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BE7C0" w14:textId="77777777" w:rsidR="00F86F35" w:rsidRDefault="00F86F35">
      <w:pPr>
        <w:pStyle w:val="BodyText"/>
        <w:rPr>
          <w:rFonts w:ascii="Times New Roman"/>
          <w:sz w:val="22"/>
        </w:rPr>
      </w:pPr>
    </w:p>
    <w:p w14:paraId="32767A55" w14:textId="77777777" w:rsidR="00F86F35" w:rsidRDefault="00F86F35">
      <w:pPr>
        <w:pStyle w:val="BodyText"/>
        <w:rPr>
          <w:rFonts w:ascii="Times New Roman"/>
          <w:sz w:val="22"/>
        </w:rPr>
      </w:pPr>
    </w:p>
    <w:p w14:paraId="063FD098" w14:textId="77777777" w:rsidR="00F86F35" w:rsidRDefault="00F86F35">
      <w:pPr>
        <w:pStyle w:val="BodyText"/>
        <w:rPr>
          <w:rFonts w:ascii="Times New Roman"/>
          <w:sz w:val="22"/>
        </w:rPr>
      </w:pPr>
    </w:p>
    <w:p w14:paraId="59321628" w14:textId="77777777" w:rsidR="00F86F35" w:rsidRDefault="00F86F35">
      <w:pPr>
        <w:pStyle w:val="BodyText"/>
        <w:rPr>
          <w:rFonts w:ascii="Times New Roman"/>
          <w:sz w:val="22"/>
        </w:rPr>
      </w:pPr>
    </w:p>
    <w:p w14:paraId="7188EC8C" w14:textId="77777777" w:rsidR="00F86F35" w:rsidRDefault="00F86F35">
      <w:pPr>
        <w:pStyle w:val="BodyText"/>
        <w:rPr>
          <w:rFonts w:ascii="Times New Roman"/>
          <w:sz w:val="22"/>
        </w:rPr>
      </w:pPr>
    </w:p>
    <w:p w14:paraId="2CE7A5E8" w14:textId="77777777" w:rsidR="00F86F35" w:rsidRDefault="00F86F35">
      <w:pPr>
        <w:pStyle w:val="BodyText"/>
        <w:rPr>
          <w:rFonts w:ascii="Times New Roman"/>
          <w:sz w:val="22"/>
        </w:rPr>
      </w:pPr>
    </w:p>
    <w:p w14:paraId="4DD47040" w14:textId="77777777" w:rsidR="00F86F35" w:rsidRDefault="00F86F35">
      <w:pPr>
        <w:pStyle w:val="BodyText"/>
        <w:spacing w:before="4"/>
        <w:rPr>
          <w:rFonts w:ascii="Times New Roman"/>
          <w:sz w:val="25"/>
        </w:rPr>
      </w:pPr>
    </w:p>
    <w:p w14:paraId="69E31F37" w14:textId="77777777" w:rsidR="00F86F35" w:rsidRDefault="008A442A">
      <w:pPr>
        <w:ind w:left="330"/>
        <w:rPr>
          <w:sz w:val="19"/>
        </w:rPr>
      </w:pPr>
      <w:bookmarkStart w:id="0" w:name="Cover"/>
      <w:bookmarkEnd w:id="0"/>
      <w:r>
        <w:rPr>
          <w:sz w:val="19"/>
        </w:rPr>
        <w:t>(Mark</w:t>
      </w:r>
      <w:r>
        <w:rPr>
          <w:spacing w:val="-2"/>
          <w:sz w:val="19"/>
        </w:rPr>
        <w:t xml:space="preserve"> </w:t>
      </w:r>
      <w:r>
        <w:rPr>
          <w:spacing w:val="-4"/>
          <w:sz w:val="19"/>
        </w:rPr>
        <w:t>One)</w:t>
      </w:r>
    </w:p>
    <w:p w14:paraId="49316443" w14:textId="77777777" w:rsidR="00F86F35" w:rsidRDefault="008A442A">
      <w:pPr>
        <w:pStyle w:val="Heading1"/>
        <w:spacing w:before="75"/>
        <w:ind w:left="329" w:right="3691"/>
        <w:jc w:val="center"/>
      </w:pPr>
      <w:r>
        <w:rPr>
          <w:b w:val="0"/>
        </w:rPr>
        <w:br w:type="column"/>
      </w:r>
      <w:r>
        <w:rPr>
          <w:spacing w:val="-4"/>
        </w:rPr>
        <w:t>2022</w:t>
      </w:r>
    </w:p>
    <w:p w14:paraId="06E02BAB" w14:textId="77777777" w:rsidR="00F86F35" w:rsidRDefault="008A442A">
      <w:pPr>
        <w:pStyle w:val="BodyText"/>
        <w:spacing w:before="178" w:line="242" w:lineRule="exact"/>
        <w:ind w:left="329" w:right="3692"/>
        <w:jc w:val="center"/>
      </w:pPr>
      <w:r>
        <w:pict w14:anchorId="58BF8E3C">
          <v:shape id="docshape1" o:spid="_x0000_s1669" style="position:absolute;left:0;text-align:left;margin-left:58.5pt;margin-top:4.9pt;width:495pt;height:2pt;z-index:15730176;mso-position-horizontal-relative:page" coordorigin="1170,98" coordsize="9900,40" o:spt="100" adj="0,,0" path="m1170,98r9900,m1170,138r9900,e" filled="f" strokeweight="1pt">
            <v:stroke joinstyle="round"/>
            <v:formulas/>
            <v:path arrowok="t" o:connecttype="segments"/>
            <w10:wrap anchorx="page"/>
          </v:shape>
        </w:pict>
      </w:r>
      <w:r>
        <w:t>UNITED</w:t>
      </w:r>
      <w:r>
        <w:rPr>
          <w:spacing w:val="-6"/>
        </w:rPr>
        <w:t xml:space="preserve"> </w:t>
      </w:r>
      <w:r>
        <w:rPr>
          <w:spacing w:val="-2"/>
        </w:rPr>
        <w:t>STATES</w:t>
      </w:r>
    </w:p>
    <w:p w14:paraId="60F803FA" w14:textId="77777777" w:rsidR="00F86F35" w:rsidRDefault="008A442A">
      <w:pPr>
        <w:pStyle w:val="BodyText"/>
        <w:spacing w:line="240" w:lineRule="exact"/>
        <w:ind w:left="329" w:right="3692"/>
        <w:jc w:val="center"/>
      </w:pPr>
      <w:r>
        <w:t>SECURITIES</w:t>
      </w:r>
      <w:r>
        <w:rPr>
          <w:spacing w:val="-7"/>
        </w:rPr>
        <w:t xml:space="preserve"> </w:t>
      </w:r>
      <w:r>
        <w:t>AND</w:t>
      </w:r>
      <w:r>
        <w:rPr>
          <w:spacing w:val="-6"/>
        </w:rPr>
        <w:t xml:space="preserve"> </w:t>
      </w:r>
      <w:r>
        <w:t>EXCHANGE</w:t>
      </w:r>
      <w:r>
        <w:rPr>
          <w:spacing w:val="-6"/>
        </w:rPr>
        <w:t xml:space="preserve"> </w:t>
      </w:r>
      <w:r>
        <w:rPr>
          <w:spacing w:val="-2"/>
        </w:rPr>
        <w:t>COMMISSION</w:t>
      </w:r>
    </w:p>
    <w:p w14:paraId="25BD8B41" w14:textId="77777777" w:rsidR="00F86F35" w:rsidRDefault="008A442A">
      <w:pPr>
        <w:pStyle w:val="BodyText"/>
        <w:spacing w:line="242" w:lineRule="exact"/>
        <w:ind w:left="329" w:right="3692"/>
        <w:jc w:val="center"/>
      </w:pPr>
      <w:r>
        <w:t>Washington,</w:t>
      </w:r>
      <w:r>
        <w:rPr>
          <w:spacing w:val="-9"/>
        </w:rPr>
        <w:t xml:space="preserve"> </w:t>
      </w:r>
      <w:r>
        <w:t>D.C.</w:t>
      </w:r>
      <w:r>
        <w:rPr>
          <w:spacing w:val="-7"/>
        </w:rPr>
        <w:t xml:space="preserve"> </w:t>
      </w:r>
      <w:r>
        <w:rPr>
          <w:spacing w:val="-2"/>
        </w:rPr>
        <w:t>20549</w:t>
      </w:r>
    </w:p>
    <w:p w14:paraId="7393F2A2" w14:textId="77777777" w:rsidR="00F86F35" w:rsidRDefault="008A442A">
      <w:pPr>
        <w:pStyle w:val="Heading1"/>
        <w:spacing w:before="31"/>
        <w:ind w:left="329" w:right="3691"/>
        <w:jc w:val="center"/>
      </w:pPr>
      <w:r>
        <w:t>Form</w:t>
      </w:r>
      <w:r>
        <w:rPr>
          <w:spacing w:val="-3"/>
        </w:rPr>
        <w:t xml:space="preserve"> </w:t>
      </w:r>
      <w:r>
        <w:t>10-</w:t>
      </w:r>
      <w:r>
        <w:rPr>
          <w:spacing w:val="-10"/>
        </w:rPr>
        <w:t>K</w:t>
      </w:r>
    </w:p>
    <w:p w14:paraId="0DD02FA2" w14:textId="77777777" w:rsidR="00F86F35" w:rsidRDefault="00F86F35">
      <w:pPr>
        <w:jc w:val="center"/>
        <w:sectPr w:rsidR="00F86F35">
          <w:headerReference w:type="even" r:id="rId7"/>
          <w:headerReference w:type="default" r:id="rId8"/>
          <w:footerReference w:type="even" r:id="rId9"/>
          <w:footerReference w:type="default" r:id="rId10"/>
          <w:headerReference w:type="first" r:id="rId11"/>
          <w:footerReference w:type="first" r:id="rId12"/>
          <w:type w:val="continuous"/>
          <w:pgSz w:w="12240" w:h="15840"/>
          <w:pgMar w:top="760" w:right="700" w:bottom="280" w:left="840" w:header="0" w:footer="0" w:gutter="0"/>
          <w:pgNumType w:start="1"/>
          <w:cols w:num="2" w:space="720" w:equalWidth="0">
            <w:col w:w="1255" w:space="1970"/>
            <w:col w:w="7475"/>
          </w:cols>
        </w:sectPr>
      </w:pPr>
    </w:p>
    <w:p w14:paraId="06C01A38" w14:textId="77777777" w:rsidR="00F86F35" w:rsidRDefault="008A442A">
      <w:pPr>
        <w:tabs>
          <w:tab w:val="left" w:pos="982"/>
        </w:tabs>
        <w:spacing w:before="39"/>
        <w:ind w:left="555"/>
        <w:rPr>
          <w:sz w:val="19"/>
        </w:rPr>
      </w:pPr>
      <w:r>
        <w:rPr>
          <w:rFonts w:ascii="MS PGothic" w:hAnsi="MS PGothic"/>
          <w:spacing w:val="-10"/>
          <w:sz w:val="19"/>
        </w:rPr>
        <w:t>☒</w:t>
      </w:r>
      <w:r>
        <w:rPr>
          <w:rFonts w:ascii="MS PGothic" w:hAnsi="MS PGothic"/>
          <w:sz w:val="19"/>
        </w:rPr>
        <w:tab/>
      </w:r>
      <w:r>
        <w:rPr>
          <w:sz w:val="19"/>
        </w:rPr>
        <w:t>ANNUAL</w:t>
      </w:r>
      <w:r>
        <w:rPr>
          <w:spacing w:val="-6"/>
          <w:sz w:val="19"/>
        </w:rPr>
        <w:t xml:space="preserve"> </w:t>
      </w:r>
      <w:r>
        <w:rPr>
          <w:sz w:val="19"/>
        </w:rPr>
        <w:t>REPORT</w:t>
      </w:r>
      <w:r>
        <w:rPr>
          <w:spacing w:val="-3"/>
          <w:sz w:val="19"/>
        </w:rPr>
        <w:t xml:space="preserve"> </w:t>
      </w:r>
      <w:r>
        <w:rPr>
          <w:sz w:val="19"/>
        </w:rPr>
        <w:t>PURSUANT</w:t>
      </w:r>
      <w:r>
        <w:rPr>
          <w:spacing w:val="-3"/>
          <w:sz w:val="19"/>
        </w:rPr>
        <w:t xml:space="preserve"> </w:t>
      </w:r>
      <w:r>
        <w:rPr>
          <w:sz w:val="19"/>
        </w:rPr>
        <w:t>TO</w:t>
      </w:r>
      <w:r>
        <w:rPr>
          <w:spacing w:val="-3"/>
          <w:sz w:val="19"/>
        </w:rPr>
        <w:t xml:space="preserve"> </w:t>
      </w:r>
      <w:r>
        <w:rPr>
          <w:sz w:val="19"/>
        </w:rPr>
        <w:t>SECTION</w:t>
      </w:r>
      <w:r>
        <w:rPr>
          <w:spacing w:val="-2"/>
          <w:sz w:val="19"/>
        </w:rPr>
        <w:t xml:space="preserve"> </w:t>
      </w:r>
      <w:r>
        <w:rPr>
          <w:sz w:val="19"/>
        </w:rPr>
        <w:t>13</w:t>
      </w:r>
      <w:r>
        <w:rPr>
          <w:spacing w:val="-2"/>
          <w:sz w:val="19"/>
        </w:rPr>
        <w:t xml:space="preserve"> </w:t>
      </w:r>
      <w:r>
        <w:rPr>
          <w:sz w:val="19"/>
        </w:rPr>
        <w:t>OR</w:t>
      </w:r>
      <w:r>
        <w:rPr>
          <w:spacing w:val="-3"/>
          <w:sz w:val="19"/>
        </w:rPr>
        <w:t xml:space="preserve"> </w:t>
      </w:r>
      <w:r>
        <w:rPr>
          <w:sz w:val="19"/>
        </w:rPr>
        <w:t>15(d)</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SECURITIES</w:t>
      </w:r>
      <w:r>
        <w:rPr>
          <w:spacing w:val="-3"/>
          <w:sz w:val="19"/>
        </w:rPr>
        <w:t xml:space="preserve"> </w:t>
      </w:r>
      <w:r>
        <w:rPr>
          <w:sz w:val="19"/>
        </w:rPr>
        <w:t>EXCHANGE</w:t>
      </w:r>
      <w:r>
        <w:rPr>
          <w:spacing w:val="-3"/>
          <w:sz w:val="19"/>
        </w:rPr>
        <w:t xml:space="preserve"> </w:t>
      </w:r>
      <w:r>
        <w:rPr>
          <w:sz w:val="19"/>
        </w:rPr>
        <w:t>ACT</w:t>
      </w:r>
      <w:r>
        <w:rPr>
          <w:spacing w:val="-3"/>
          <w:sz w:val="19"/>
        </w:rPr>
        <w:t xml:space="preserve"> </w:t>
      </w:r>
      <w:r>
        <w:rPr>
          <w:sz w:val="19"/>
        </w:rPr>
        <w:t>OF</w:t>
      </w:r>
      <w:r>
        <w:rPr>
          <w:spacing w:val="-3"/>
          <w:sz w:val="19"/>
        </w:rPr>
        <w:t xml:space="preserve"> </w:t>
      </w:r>
      <w:r>
        <w:rPr>
          <w:spacing w:val="-4"/>
          <w:sz w:val="19"/>
        </w:rPr>
        <w:t>1934</w:t>
      </w:r>
    </w:p>
    <w:p w14:paraId="12BA8AF2" w14:textId="77777777" w:rsidR="00F86F35" w:rsidRDefault="008A442A">
      <w:pPr>
        <w:spacing w:before="52" w:line="242" w:lineRule="exact"/>
        <w:ind w:left="960"/>
        <w:rPr>
          <w:b/>
          <w:sz w:val="20"/>
        </w:rPr>
      </w:pPr>
      <w:r>
        <w:rPr>
          <w:sz w:val="20"/>
        </w:rPr>
        <w:t>For</w:t>
      </w:r>
      <w:r>
        <w:rPr>
          <w:spacing w:val="-5"/>
          <w:sz w:val="20"/>
        </w:rPr>
        <w:t xml:space="preserve"> </w:t>
      </w:r>
      <w:r>
        <w:rPr>
          <w:sz w:val="20"/>
        </w:rPr>
        <w:t>the</w:t>
      </w:r>
      <w:r>
        <w:rPr>
          <w:spacing w:val="-4"/>
          <w:sz w:val="20"/>
        </w:rPr>
        <w:t xml:space="preserve"> </w:t>
      </w:r>
      <w:r>
        <w:rPr>
          <w:sz w:val="20"/>
        </w:rPr>
        <w:t>fiscal</w:t>
      </w:r>
      <w:r>
        <w:rPr>
          <w:spacing w:val="-4"/>
          <w:sz w:val="20"/>
        </w:rPr>
        <w:t xml:space="preserve"> </w:t>
      </w:r>
      <w:r>
        <w:rPr>
          <w:sz w:val="20"/>
        </w:rPr>
        <w:t>year</w:t>
      </w:r>
      <w:r>
        <w:rPr>
          <w:spacing w:val="-5"/>
          <w:sz w:val="20"/>
        </w:rPr>
        <w:t xml:space="preserve"> </w:t>
      </w:r>
      <w:r>
        <w:rPr>
          <w:sz w:val="20"/>
        </w:rPr>
        <w:t>ended</w:t>
      </w:r>
      <w:r>
        <w:rPr>
          <w:spacing w:val="-4"/>
          <w:sz w:val="20"/>
        </w:rPr>
        <w:t xml:space="preserve"> </w:t>
      </w:r>
      <w:r>
        <w:rPr>
          <w:b/>
          <w:sz w:val="20"/>
          <w:u w:val="single"/>
        </w:rPr>
        <w:t>December</w:t>
      </w:r>
      <w:r>
        <w:rPr>
          <w:b/>
          <w:spacing w:val="-4"/>
          <w:sz w:val="20"/>
          <w:u w:val="single"/>
        </w:rPr>
        <w:t xml:space="preserve"> </w:t>
      </w:r>
      <w:r>
        <w:rPr>
          <w:b/>
          <w:sz w:val="20"/>
          <w:u w:val="single"/>
        </w:rPr>
        <w:t>31,</w:t>
      </w:r>
      <w:r>
        <w:rPr>
          <w:b/>
          <w:spacing w:val="-4"/>
          <w:sz w:val="20"/>
          <w:u w:val="single"/>
        </w:rPr>
        <w:t xml:space="preserve"> 2022</w:t>
      </w:r>
    </w:p>
    <w:p w14:paraId="19712D06" w14:textId="77777777" w:rsidR="00F86F35" w:rsidRDefault="008A442A">
      <w:pPr>
        <w:ind w:left="5165"/>
        <w:rPr>
          <w:sz w:val="19"/>
        </w:rPr>
      </w:pPr>
      <w:r>
        <w:rPr>
          <w:spacing w:val="-5"/>
          <w:sz w:val="19"/>
        </w:rPr>
        <w:t>OR</w:t>
      </w:r>
    </w:p>
    <w:p w14:paraId="25D9011E" w14:textId="77777777" w:rsidR="00F86F35" w:rsidRDefault="008A442A">
      <w:pPr>
        <w:pStyle w:val="ListParagraph"/>
        <w:numPr>
          <w:ilvl w:val="0"/>
          <w:numId w:val="18"/>
        </w:numPr>
        <w:tabs>
          <w:tab w:val="left" w:pos="982"/>
          <w:tab w:val="left" w:pos="983"/>
          <w:tab w:val="left" w:pos="4795"/>
          <w:tab w:val="left" w:pos="6464"/>
        </w:tabs>
        <w:spacing w:before="48" w:line="247" w:lineRule="auto"/>
        <w:ind w:right="1822"/>
        <w:rPr>
          <w:rFonts w:ascii="Times New Roman" w:hAnsi="Times New Roman"/>
          <w:sz w:val="19"/>
        </w:rPr>
      </w:pPr>
      <w:r>
        <w:rPr>
          <w:sz w:val="19"/>
        </w:rPr>
        <w:t>TRANSITION</w:t>
      </w:r>
      <w:r>
        <w:rPr>
          <w:spacing w:val="-3"/>
          <w:sz w:val="19"/>
        </w:rPr>
        <w:t xml:space="preserve"> </w:t>
      </w:r>
      <w:r>
        <w:rPr>
          <w:sz w:val="19"/>
        </w:rPr>
        <w:t>REPORT</w:t>
      </w:r>
      <w:r>
        <w:rPr>
          <w:spacing w:val="-4"/>
          <w:sz w:val="19"/>
        </w:rPr>
        <w:t xml:space="preserve"> </w:t>
      </w:r>
      <w:r>
        <w:rPr>
          <w:sz w:val="19"/>
        </w:rPr>
        <w:t>PURSUANT</w:t>
      </w:r>
      <w:r>
        <w:rPr>
          <w:spacing w:val="-4"/>
          <w:sz w:val="19"/>
        </w:rPr>
        <w:t xml:space="preserve"> </w:t>
      </w:r>
      <w:r>
        <w:rPr>
          <w:sz w:val="19"/>
        </w:rPr>
        <w:t>TO</w:t>
      </w:r>
      <w:r>
        <w:rPr>
          <w:spacing w:val="-4"/>
          <w:sz w:val="19"/>
        </w:rPr>
        <w:t xml:space="preserve"> </w:t>
      </w:r>
      <w:r>
        <w:rPr>
          <w:sz w:val="19"/>
        </w:rPr>
        <w:t>SECTION</w:t>
      </w:r>
      <w:r>
        <w:rPr>
          <w:spacing w:val="-3"/>
          <w:sz w:val="19"/>
        </w:rPr>
        <w:t xml:space="preserve"> </w:t>
      </w:r>
      <w:r>
        <w:rPr>
          <w:sz w:val="19"/>
        </w:rPr>
        <w:t>13</w:t>
      </w:r>
      <w:r>
        <w:rPr>
          <w:spacing w:val="-3"/>
          <w:sz w:val="19"/>
        </w:rPr>
        <w:t xml:space="preserve"> </w:t>
      </w:r>
      <w:r>
        <w:rPr>
          <w:sz w:val="19"/>
        </w:rPr>
        <w:t>OR</w:t>
      </w:r>
      <w:r>
        <w:rPr>
          <w:spacing w:val="-3"/>
          <w:sz w:val="19"/>
        </w:rPr>
        <w:t xml:space="preserve"> </w:t>
      </w:r>
      <w:r>
        <w:rPr>
          <w:sz w:val="19"/>
        </w:rPr>
        <w:t>15(d)</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SECURITIES</w:t>
      </w:r>
      <w:r>
        <w:rPr>
          <w:spacing w:val="-4"/>
          <w:sz w:val="19"/>
        </w:rPr>
        <w:t xml:space="preserve"> </w:t>
      </w:r>
      <w:r>
        <w:rPr>
          <w:sz w:val="19"/>
        </w:rPr>
        <w:t>EXCHANGE</w:t>
      </w:r>
      <w:r>
        <w:rPr>
          <w:spacing w:val="-4"/>
          <w:sz w:val="19"/>
        </w:rPr>
        <w:t xml:space="preserve"> </w:t>
      </w:r>
      <w:r>
        <w:rPr>
          <w:sz w:val="19"/>
        </w:rPr>
        <w:t>ACT</w:t>
      </w:r>
      <w:r>
        <w:rPr>
          <w:spacing w:val="-4"/>
          <w:sz w:val="19"/>
        </w:rPr>
        <w:t xml:space="preserve"> </w:t>
      </w:r>
      <w:r>
        <w:rPr>
          <w:sz w:val="19"/>
        </w:rPr>
        <w:t>OF</w:t>
      </w:r>
      <w:r>
        <w:rPr>
          <w:spacing w:val="-4"/>
          <w:sz w:val="19"/>
        </w:rPr>
        <w:t xml:space="preserve"> </w:t>
      </w:r>
      <w:r>
        <w:rPr>
          <w:sz w:val="19"/>
        </w:rPr>
        <w:t xml:space="preserve">1934 For the transition period from </w:t>
      </w:r>
      <w:r>
        <w:rPr>
          <w:rFonts w:ascii="Times New Roman" w:hAnsi="Times New Roman"/>
          <w:sz w:val="19"/>
          <w:u w:val="single"/>
        </w:rPr>
        <w:tab/>
      </w:r>
      <w:r>
        <w:rPr>
          <w:sz w:val="19"/>
        </w:rPr>
        <w:t xml:space="preserve">to </w:t>
      </w:r>
      <w:r>
        <w:rPr>
          <w:rFonts w:ascii="Times New Roman" w:hAnsi="Times New Roman"/>
          <w:sz w:val="19"/>
          <w:u w:val="single"/>
        </w:rPr>
        <w:tab/>
      </w:r>
    </w:p>
    <w:p w14:paraId="110CAFBF" w14:textId="77777777" w:rsidR="00F86F35" w:rsidRDefault="008A442A">
      <w:pPr>
        <w:spacing w:before="48"/>
        <w:ind w:left="3837"/>
        <w:rPr>
          <w:b/>
          <w:sz w:val="20"/>
        </w:rPr>
      </w:pPr>
      <w:r>
        <w:rPr>
          <w:sz w:val="19"/>
        </w:rPr>
        <w:t>Commission</w:t>
      </w:r>
      <w:r>
        <w:rPr>
          <w:spacing w:val="-7"/>
          <w:sz w:val="19"/>
        </w:rPr>
        <w:t xml:space="preserve"> </w:t>
      </w:r>
      <w:r>
        <w:rPr>
          <w:sz w:val="19"/>
        </w:rPr>
        <w:t>file</w:t>
      </w:r>
      <w:r>
        <w:rPr>
          <w:spacing w:val="-6"/>
          <w:sz w:val="19"/>
        </w:rPr>
        <w:t xml:space="preserve"> </w:t>
      </w:r>
      <w:r>
        <w:rPr>
          <w:sz w:val="19"/>
        </w:rPr>
        <w:t>number:</w:t>
      </w:r>
      <w:r>
        <w:rPr>
          <w:spacing w:val="33"/>
          <w:sz w:val="19"/>
        </w:rPr>
        <w:t xml:space="preserve"> </w:t>
      </w:r>
      <w:r>
        <w:rPr>
          <w:b/>
          <w:sz w:val="20"/>
          <w:u w:val="single"/>
        </w:rPr>
        <w:t>001-</w:t>
      </w:r>
      <w:r>
        <w:rPr>
          <w:b/>
          <w:spacing w:val="-4"/>
          <w:sz w:val="20"/>
          <w:u w:val="single"/>
        </w:rPr>
        <w:t>32395</w:t>
      </w:r>
    </w:p>
    <w:p w14:paraId="2EBEEFAE" w14:textId="77777777" w:rsidR="00F86F35" w:rsidRDefault="008A442A">
      <w:pPr>
        <w:pStyle w:val="BodyText"/>
        <w:spacing w:before="4"/>
        <w:rPr>
          <w:b/>
          <w:sz w:val="16"/>
        </w:rPr>
      </w:pPr>
      <w:r>
        <w:rPr>
          <w:noProof/>
        </w:rPr>
        <w:drawing>
          <wp:anchor distT="0" distB="0" distL="0" distR="0" simplePos="0" relativeHeight="251658240" behindDoc="0" locked="0" layoutInCell="1" allowOverlap="1" wp14:anchorId="47C06D09" wp14:editId="3C23D8EC">
            <wp:simplePos x="0" y="0"/>
            <wp:positionH relativeFrom="page">
              <wp:posOffset>2753877</wp:posOffset>
            </wp:positionH>
            <wp:positionV relativeFrom="paragraph">
              <wp:posOffset>142328</wp:posOffset>
            </wp:positionV>
            <wp:extent cx="2233486" cy="50139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233486" cy="501396"/>
                    </a:xfrm>
                    <a:prstGeom prst="rect">
                      <a:avLst/>
                    </a:prstGeom>
                  </pic:spPr>
                </pic:pic>
              </a:graphicData>
            </a:graphic>
          </wp:anchor>
        </w:drawing>
      </w:r>
    </w:p>
    <w:p w14:paraId="6DFDB003" w14:textId="77777777" w:rsidR="00F86F35" w:rsidRDefault="008A442A">
      <w:pPr>
        <w:spacing w:before="116"/>
        <w:ind w:right="135"/>
        <w:jc w:val="center"/>
        <w:rPr>
          <w:b/>
          <w:sz w:val="28"/>
        </w:rPr>
      </w:pPr>
      <w:r>
        <w:rPr>
          <w:b/>
          <w:spacing w:val="-2"/>
          <w:sz w:val="28"/>
        </w:rPr>
        <w:t>ConocoPhillips</w:t>
      </w:r>
    </w:p>
    <w:p w14:paraId="38566012" w14:textId="77777777" w:rsidR="00F86F35" w:rsidRDefault="008A442A">
      <w:pPr>
        <w:spacing w:before="22"/>
        <w:ind w:right="135"/>
        <w:jc w:val="center"/>
        <w:rPr>
          <w:i/>
          <w:sz w:val="14"/>
        </w:rPr>
      </w:pPr>
      <w:r>
        <w:rPr>
          <w:i/>
          <w:sz w:val="14"/>
        </w:rPr>
        <w:t>(Exact</w:t>
      </w:r>
      <w:r>
        <w:rPr>
          <w:i/>
          <w:spacing w:val="-3"/>
          <w:sz w:val="14"/>
        </w:rPr>
        <w:t xml:space="preserve"> </w:t>
      </w:r>
      <w:r>
        <w:rPr>
          <w:i/>
          <w:sz w:val="14"/>
        </w:rPr>
        <w:t>name</w:t>
      </w:r>
      <w:r>
        <w:rPr>
          <w:i/>
          <w:spacing w:val="-3"/>
          <w:sz w:val="14"/>
        </w:rPr>
        <w:t xml:space="preserve"> </w:t>
      </w:r>
      <w:r>
        <w:rPr>
          <w:i/>
          <w:sz w:val="14"/>
        </w:rPr>
        <w:t>of</w:t>
      </w:r>
      <w:r>
        <w:rPr>
          <w:i/>
          <w:spacing w:val="-4"/>
          <w:sz w:val="14"/>
        </w:rPr>
        <w:t xml:space="preserve"> </w:t>
      </w:r>
      <w:r>
        <w:rPr>
          <w:i/>
          <w:sz w:val="14"/>
        </w:rPr>
        <w:t>registrant</w:t>
      </w:r>
      <w:r>
        <w:rPr>
          <w:i/>
          <w:spacing w:val="-3"/>
          <w:sz w:val="14"/>
        </w:rPr>
        <w:t xml:space="preserve"> </w:t>
      </w:r>
      <w:r>
        <w:rPr>
          <w:i/>
          <w:sz w:val="14"/>
        </w:rPr>
        <w:t>as</w:t>
      </w:r>
      <w:r>
        <w:rPr>
          <w:i/>
          <w:spacing w:val="-4"/>
          <w:sz w:val="14"/>
        </w:rPr>
        <w:t xml:space="preserve"> </w:t>
      </w:r>
      <w:r>
        <w:rPr>
          <w:i/>
          <w:sz w:val="14"/>
        </w:rPr>
        <w:t>specified</w:t>
      </w:r>
      <w:r>
        <w:rPr>
          <w:i/>
          <w:spacing w:val="-4"/>
          <w:sz w:val="14"/>
        </w:rPr>
        <w:t xml:space="preserve"> </w:t>
      </w:r>
      <w:r>
        <w:rPr>
          <w:i/>
          <w:sz w:val="14"/>
        </w:rPr>
        <w:t>in</w:t>
      </w:r>
      <w:r>
        <w:rPr>
          <w:i/>
          <w:spacing w:val="-4"/>
          <w:sz w:val="14"/>
        </w:rPr>
        <w:t xml:space="preserve"> </w:t>
      </w:r>
      <w:r>
        <w:rPr>
          <w:i/>
          <w:sz w:val="14"/>
        </w:rPr>
        <w:t>its</w:t>
      </w:r>
      <w:r>
        <w:rPr>
          <w:i/>
          <w:spacing w:val="-3"/>
          <w:sz w:val="14"/>
        </w:rPr>
        <w:t xml:space="preserve"> </w:t>
      </w:r>
      <w:r>
        <w:rPr>
          <w:i/>
          <w:spacing w:val="-2"/>
          <w:sz w:val="14"/>
        </w:rPr>
        <w:t>charter)</w:t>
      </w:r>
    </w:p>
    <w:p w14:paraId="64B06B7A" w14:textId="77777777" w:rsidR="00F86F35" w:rsidRDefault="008A442A">
      <w:pPr>
        <w:pStyle w:val="Heading6"/>
        <w:tabs>
          <w:tab w:val="right" w:pos="5832"/>
        </w:tabs>
        <w:spacing w:before="158"/>
        <w:ind w:left="0" w:right="48"/>
        <w:jc w:val="center"/>
      </w:pPr>
      <w:r>
        <w:pict w14:anchorId="4645A9BB">
          <v:group id="docshapegroup2" o:spid="_x0000_s1666" style="position:absolute;left:0;text-align:left;margin-left:58.5pt;margin-top:18.8pt;width:495pt;height:1pt;z-index:15730688;mso-position-horizontal-relative:page" coordorigin="1170,376" coordsize="9900,20">
            <v:shape id="docshape3" o:spid="_x0000_s1668" style="position:absolute;left:1170;top:385;width:9900;height:2" coordorigin="1170,386" coordsize="9900,0" path="m11070,386r-9900,e" fillcolor="black" stroked="f">
              <v:fill opacity="0"/>
              <v:path arrowok="t"/>
            </v:shape>
            <v:line id="_x0000_s1667" style="position:absolute" from="1170,386" to="11070,386" strokeweight="1pt"/>
            <w10:wrap anchorx="page"/>
          </v:group>
        </w:pict>
      </w:r>
      <w:r>
        <w:rPr>
          <w:spacing w:val="-2"/>
        </w:rPr>
        <w:t>Delaware</w:t>
      </w:r>
      <w:r>
        <w:rPr>
          <w:rFonts w:ascii="Times New Roman"/>
          <w:b w:val="0"/>
        </w:rPr>
        <w:tab/>
      </w:r>
      <w:r>
        <w:rPr>
          <w:spacing w:val="-5"/>
        </w:rPr>
        <w:t>01-</w:t>
      </w:r>
      <w:r>
        <w:rPr>
          <w:spacing w:val="-2"/>
        </w:rPr>
        <w:t>0562944</w:t>
      </w:r>
    </w:p>
    <w:p w14:paraId="5F181876" w14:textId="77777777" w:rsidR="00F86F35" w:rsidRDefault="008A442A">
      <w:pPr>
        <w:tabs>
          <w:tab w:val="left" w:pos="6786"/>
        </w:tabs>
        <w:spacing w:before="8"/>
        <w:ind w:left="1121"/>
        <w:rPr>
          <w:i/>
          <w:sz w:val="14"/>
        </w:rPr>
      </w:pPr>
      <w:r>
        <w:rPr>
          <w:i/>
          <w:sz w:val="14"/>
        </w:rPr>
        <w:t>(State</w:t>
      </w:r>
      <w:r>
        <w:rPr>
          <w:i/>
          <w:spacing w:val="-4"/>
          <w:sz w:val="14"/>
        </w:rPr>
        <w:t xml:space="preserve"> </w:t>
      </w:r>
      <w:r>
        <w:rPr>
          <w:i/>
          <w:sz w:val="14"/>
        </w:rPr>
        <w:t>or</w:t>
      </w:r>
      <w:r>
        <w:rPr>
          <w:i/>
          <w:spacing w:val="-5"/>
          <w:sz w:val="14"/>
        </w:rPr>
        <w:t xml:space="preserve"> </w:t>
      </w:r>
      <w:r>
        <w:rPr>
          <w:i/>
          <w:sz w:val="14"/>
        </w:rPr>
        <w:t>other</w:t>
      </w:r>
      <w:r>
        <w:rPr>
          <w:i/>
          <w:spacing w:val="-5"/>
          <w:sz w:val="14"/>
        </w:rPr>
        <w:t xml:space="preserve"> </w:t>
      </w:r>
      <w:r>
        <w:rPr>
          <w:i/>
          <w:sz w:val="14"/>
        </w:rPr>
        <w:t>jurisdiction</w:t>
      </w:r>
      <w:r>
        <w:rPr>
          <w:i/>
          <w:spacing w:val="-5"/>
          <w:sz w:val="14"/>
        </w:rPr>
        <w:t xml:space="preserve"> </w:t>
      </w:r>
      <w:r>
        <w:rPr>
          <w:i/>
          <w:sz w:val="14"/>
        </w:rPr>
        <w:t>of</w:t>
      </w:r>
      <w:r>
        <w:rPr>
          <w:i/>
          <w:spacing w:val="-5"/>
          <w:sz w:val="14"/>
        </w:rPr>
        <w:t xml:space="preserve"> </w:t>
      </w:r>
      <w:r>
        <w:rPr>
          <w:i/>
          <w:sz w:val="14"/>
        </w:rPr>
        <w:t>incorporation</w:t>
      </w:r>
      <w:r>
        <w:rPr>
          <w:i/>
          <w:spacing w:val="-5"/>
          <w:sz w:val="14"/>
        </w:rPr>
        <w:t xml:space="preserve"> </w:t>
      </w:r>
      <w:r>
        <w:rPr>
          <w:i/>
          <w:sz w:val="14"/>
        </w:rPr>
        <w:t>or</w:t>
      </w:r>
      <w:r>
        <w:rPr>
          <w:i/>
          <w:spacing w:val="-4"/>
          <w:sz w:val="14"/>
        </w:rPr>
        <w:t xml:space="preserve"> </w:t>
      </w:r>
      <w:r>
        <w:rPr>
          <w:i/>
          <w:spacing w:val="-2"/>
          <w:sz w:val="14"/>
        </w:rPr>
        <w:t>organization)</w:t>
      </w:r>
      <w:r>
        <w:rPr>
          <w:i/>
          <w:sz w:val="14"/>
        </w:rPr>
        <w:tab/>
        <w:t>(I.R.S.</w:t>
      </w:r>
      <w:r>
        <w:rPr>
          <w:i/>
          <w:spacing w:val="-10"/>
          <w:sz w:val="14"/>
        </w:rPr>
        <w:t xml:space="preserve"> </w:t>
      </w:r>
      <w:r>
        <w:rPr>
          <w:i/>
          <w:sz w:val="14"/>
        </w:rPr>
        <w:t>Employer</w:t>
      </w:r>
      <w:r>
        <w:rPr>
          <w:i/>
          <w:spacing w:val="-7"/>
          <w:sz w:val="14"/>
        </w:rPr>
        <w:t xml:space="preserve"> </w:t>
      </w:r>
      <w:r>
        <w:rPr>
          <w:i/>
          <w:sz w:val="14"/>
        </w:rPr>
        <w:t>identification</w:t>
      </w:r>
      <w:r>
        <w:rPr>
          <w:i/>
          <w:spacing w:val="-7"/>
          <w:sz w:val="14"/>
        </w:rPr>
        <w:t xml:space="preserve"> </w:t>
      </w:r>
      <w:r>
        <w:rPr>
          <w:i/>
          <w:spacing w:val="-4"/>
          <w:sz w:val="14"/>
        </w:rPr>
        <w:t>No.)</w:t>
      </w:r>
    </w:p>
    <w:p w14:paraId="3A6F4B59" w14:textId="77777777" w:rsidR="00F86F35" w:rsidRDefault="00F86F35">
      <w:pPr>
        <w:pStyle w:val="BodyText"/>
        <w:spacing w:before="3"/>
        <w:rPr>
          <w:i/>
          <w:sz w:val="12"/>
        </w:rPr>
      </w:pPr>
    </w:p>
    <w:p w14:paraId="5AAA5F0F" w14:textId="77777777" w:rsidR="00F86F35" w:rsidRDefault="008A442A">
      <w:pPr>
        <w:pStyle w:val="Heading6"/>
        <w:spacing w:before="0"/>
        <w:ind w:left="0" w:right="138"/>
        <w:jc w:val="center"/>
      </w:pPr>
      <w:r>
        <w:t>925</w:t>
      </w:r>
      <w:r>
        <w:rPr>
          <w:spacing w:val="-5"/>
        </w:rPr>
        <w:t xml:space="preserve"> </w:t>
      </w:r>
      <w:r>
        <w:t>N.</w:t>
      </w:r>
      <w:r>
        <w:rPr>
          <w:spacing w:val="-5"/>
        </w:rPr>
        <w:t xml:space="preserve"> </w:t>
      </w:r>
      <w:r>
        <w:t>Eldridge</w:t>
      </w:r>
      <w:r>
        <w:rPr>
          <w:spacing w:val="-4"/>
        </w:rPr>
        <w:t xml:space="preserve"> </w:t>
      </w:r>
      <w:r>
        <w:t>Parkway,</w:t>
      </w:r>
      <w:r>
        <w:rPr>
          <w:spacing w:val="-5"/>
        </w:rPr>
        <w:t xml:space="preserve"> </w:t>
      </w:r>
      <w:r>
        <w:t>Houston,</w:t>
      </w:r>
      <w:r>
        <w:rPr>
          <w:spacing w:val="-4"/>
        </w:rPr>
        <w:t xml:space="preserve"> </w:t>
      </w:r>
      <w:r>
        <w:t>TX</w:t>
      </w:r>
      <w:r>
        <w:rPr>
          <w:spacing w:val="37"/>
        </w:rPr>
        <w:t xml:space="preserve"> </w:t>
      </w:r>
      <w:r>
        <w:rPr>
          <w:spacing w:val="-4"/>
        </w:rPr>
        <w:t>77079</w:t>
      </w:r>
    </w:p>
    <w:p w14:paraId="550DB876" w14:textId="77777777" w:rsidR="00F86F35" w:rsidRDefault="008A442A">
      <w:pPr>
        <w:spacing w:before="8"/>
        <w:ind w:right="135"/>
        <w:jc w:val="center"/>
        <w:rPr>
          <w:i/>
          <w:sz w:val="14"/>
        </w:rPr>
      </w:pPr>
      <w:r>
        <w:rPr>
          <w:i/>
          <w:sz w:val="14"/>
        </w:rPr>
        <w:t>(Address</w:t>
      </w:r>
      <w:r>
        <w:rPr>
          <w:i/>
          <w:spacing w:val="-5"/>
          <w:sz w:val="14"/>
        </w:rPr>
        <w:t xml:space="preserve"> </w:t>
      </w:r>
      <w:r>
        <w:rPr>
          <w:i/>
          <w:sz w:val="14"/>
        </w:rPr>
        <w:t>of</w:t>
      </w:r>
      <w:r>
        <w:rPr>
          <w:i/>
          <w:spacing w:val="-5"/>
          <w:sz w:val="14"/>
        </w:rPr>
        <w:t xml:space="preserve"> </w:t>
      </w:r>
      <w:r>
        <w:rPr>
          <w:i/>
          <w:sz w:val="14"/>
        </w:rPr>
        <w:t>principal</w:t>
      </w:r>
      <w:r>
        <w:rPr>
          <w:i/>
          <w:spacing w:val="-5"/>
          <w:sz w:val="14"/>
        </w:rPr>
        <w:t xml:space="preserve"> </w:t>
      </w:r>
      <w:r>
        <w:rPr>
          <w:i/>
          <w:sz w:val="14"/>
        </w:rPr>
        <w:t>executive</w:t>
      </w:r>
      <w:r>
        <w:rPr>
          <w:i/>
          <w:spacing w:val="-5"/>
          <w:sz w:val="14"/>
        </w:rPr>
        <w:t xml:space="preserve"> </w:t>
      </w:r>
      <w:r>
        <w:rPr>
          <w:i/>
          <w:sz w:val="14"/>
        </w:rPr>
        <w:t>offices)</w:t>
      </w:r>
      <w:r>
        <w:rPr>
          <w:i/>
          <w:spacing w:val="-5"/>
          <w:sz w:val="14"/>
        </w:rPr>
        <w:t xml:space="preserve"> </w:t>
      </w:r>
      <w:r>
        <w:rPr>
          <w:i/>
          <w:sz w:val="14"/>
        </w:rPr>
        <w:t>(Zip</w:t>
      </w:r>
      <w:r>
        <w:rPr>
          <w:i/>
          <w:spacing w:val="-4"/>
          <w:sz w:val="14"/>
        </w:rPr>
        <w:t xml:space="preserve"> </w:t>
      </w:r>
      <w:r>
        <w:rPr>
          <w:i/>
          <w:spacing w:val="-2"/>
          <w:sz w:val="14"/>
        </w:rPr>
        <w:t>Code)</w:t>
      </w:r>
    </w:p>
    <w:p w14:paraId="0A6A63EF" w14:textId="77777777" w:rsidR="00F86F35" w:rsidRDefault="008A442A">
      <w:pPr>
        <w:spacing w:before="45"/>
        <w:ind w:right="138"/>
        <w:jc w:val="center"/>
        <w:rPr>
          <w:b/>
          <w:sz w:val="20"/>
        </w:rPr>
      </w:pPr>
      <w:r>
        <w:rPr>
          <w:sz w:val="16"/>
        </w:rPr>
        <w:t>Registrant's</w:t>
      </w:r>
      <w:r>
        <w:rPr>
          <w:spacing w:val="-10"/>
          <w:sz w:val="16"/>
        </w:rPr>
        <w:t xml:space="preserve"> </w:t>
      </w:r>
      <w:r>
        <w:rPr>
          <w:sz w:val="16"/>
        </w:rPr>
        <w:t>telephone</w:t>
      </w:r>
      <w:r>
        <w:rPr>
          <w:spacing w:val="-7"/>
          <w:sz w:val="16"/>
        </w:rPr>
        <w:t xml:space="preserve"> </w:t>
      </w:r>
      <w:r>
        <w:rPr>
          <w:sz w:val="16"/>
        </w:rPr>
        <w:t>number,</w:t>
      </w:r>
      <w:r>
        <w:rPr>
          <w:spacing w:val="-7"/>
          <w:sz w:val="16"/>
        </w:rPr>
        <w:t xml:space="preserve"> </w:t>
      </w:r>
      <w:r>
        <w:rPr>
          <w:sz w:val="16"/>
        </w:rPr>
        <w:t>including</w:t>
      </w:r>
      <w:r>
        <w:rPr>
          <w:spacing w:val="-7"/>
          <w:sz w:val="16"/>
        </w:rPr>
        <w:t xml:space="preserve"> </w:t>
      </w:r>
      <w:r>
        <w:rPr>
          <w:sz w:val="16"/>
        </w:rPr>
        <w:t>area</w:t>
      </w:r>
      <w:r>
        <w:rPr>
          <w:spacing w:val="-7"/>
          <w:sz w:val="16"/>
        </w:rPr>
        <w:t xml:space="preserve"> </w:t>
      </w:r>
      <w:r>
        <w:rPr>
          <w:sz w:val="16"/>
        </w:rPr>
        <w:t>code:</w:t>
      </w:r>
      <w:r>
        <w:rPr>
          <w:spacing w:val="-7"/>
          <w:sz w:val="16"/>
        </w:rPr>
        <w:t xml:space="preserve"> </w:t>
      </w:r>
      <w:r>
        <w:rPr>
          <w:b/>
          <w:sz w:val="20"/>
        </w:rPr>
        <w:t>281-293-</w:t>
      </w:r>
      <w:r>
        <w:rPr>
          <w:b/>
          <w:spacing w:val="-4"/>
          <w:sz w:val="20"/>
        </w:rPr>
        <w:t>1000</w:t>
      </w:r>
    </w:p>
    <w:p w14:paraId="2E886BDE" w14:textId="77777777" w:rsidR="00F86F35" w:rsidRDefault="008A442A">
      <w:pPr>
        <w:spacing w:before="60"/>
        <w:ind w:right="133"/>
        <w:jc w:val="center"/>
        <w:rPr>
          <w:sz w:val="18"/>
        </w:rPr>
      </w:pPr>
      <w:r>
        <w:rPr>
          <w:sz w:val="18"/>
        </w:rPr>
        <w:t>Securities</w:t>
      </w:r>
      <w:r>
        <w:rPr>
          <w:spacing w:val="-7"/>
          <w:sz w:val="18"/>
        </w:rPr>
        <w:t xml:space="preserve"> </w:t>
      </w:r>
      <w:r>
        <w:rPr>
          <w:sz w:val="18"/>
        </w:rPr>
        <w:t>registered</w:t>
      </w:r>
      <w:r>
        <w:rPr>
          <w:spacing w:val="-4"/>
          <w:sz w:val="18"/>
        </w:rPr>
        <w:t xml:space="preserve"> </w:t>
      </w:r>
      <w:r>
        <w:rPr>
          <w:sz w:val="18"/>
        </w:rPr>
        <w:t>pursuant</w:t>
      </w:r>
      <w:r>
        <w:rPr>
          <w:spacing w:val="-4"/>
          <w:sz w:val="18"/>
        </w:rPr>
        <w:t xml:space="preserve"> </w:t>
      </w:r>
      <w:r>
        <w:rPr>
          <w:sz w:val="18"/>
        </w:rPr>
        <w:t>to</w:t>
      </w:r>
      <w:r>
        <w:rPr>
          <w:spacing w:val="-5"/>
          <w:sz w:val="18"/>
        </w:rPr>
        <w:t xml:space="preserve"> </w:t>
      </w:r>
      <w:r>
        <w:rPr>
          <w:sz w:val="18"/>
        </w:rPr>
        <w:t>Section</w:t>
      </w:r>
      <w:r>
        <w:rPr>
          <w:spacing w:val="-4"/>
          <w:sz w:val="18"/>
        </w:rPr>
        <w:t xml:space="preserve"> </w:t>
      </w:r>
      <w:r>
        <w:rPr>
          <w:sz w:val="18"/>
        </w:rPr>
        <w:t>12(b)</w:t>
      </w:r>
      <w:r>
        <w:rPr>
          <w:spacing w:val="-5"/>
          <w:sz w:val="18"/>
        </w:rPr>
        <w:t xml:space="preserve"> </w:t>
      </w:r>
      <w:r>
        <w:rPr>
          <w:sz w:val="18"/>
        </w:rPr>
        <w:t>of</w:t>
      </w:r>
      <w:r>
        <w:rPr>
          <w:spacing w:val="-4"/>
          <w:sz w:val="18"/>
        </w:rPr>
        <w:t xml:space="preserve"> </w:t>
      </w:r>
      <w:r>
        <w:rPr>
          <w:sz w:val="18"/>
        </w:rPr>
        <w:t>the</w:t>
      </w:r>
      <w:r>
        <w:rPr>
          <w:spacing w:val="-4"/>
          <w:sz w:val="18"/>
        </w:rPr>
        <w:t xml:space="preserve"> Act:</w:t>
      </w:r>
    </w:p>
    <w:p w14:paraId="429EE549" w14:textId="77777777" w:rsidR="00F86F35" w:rsidRDefault="008A442A">
      <w:pPr>
        <w:pStyle w:val="BodyText"/>
        <w:spacing w:before="5"/>
        <w:rPr>
          <w:sz w:val="6"/>
        </w:rPr>
      </w:pPr>
      <w:r>
        <w:pict w14:anchorId="798D3629">
          <v:group id="docshapegroup4" o:spid="_x0000_s1656" style="position:absolute;margin-left:58.5pt;margin-top:5.65pt;width:495pt;height:36pt;z-index:-15728128;mso-wrap-distance-left:0;mso-wrap-distance-right:0;mso-position-horizontal-relative:page" coordorigin="1170,113" coordsize="9900,720">
            <v:shape id="docshape5" o:spid="_x0000_s1665" style="position:absolute;left:4470;top:112;width:2;height:720" coordorigin="4470,113" coordsize="0,720" path="m4470,113r,720e" fillcolor="black" stroked="f">
              <v:fill opacity="0"/>
              <v:path arrowok="t"/>
            </v:shape>
            <v:line id="_x0000_s1664" style="position:absolute" from="4470,113" to="4470,833" strokeweight="1pt"/>
            <v:shape id="docshape6" o:spid="_x0000_s1663" style="position:absolute;left:7470;top:112;width:2;height:720" coordorigin="7470,113" coordsize="0,720" path="m7470,113r,720e" fillcolor="black" stroked="f">
              <v:fill opacity="0"/>
              <v:path arrowok="t"/>
            </v:shape>
            <v:line id="_x0000_s1662" style="position:absolute" from="7470,113" to="7470,833" strokeweight="1pt"/>
            <v:shape id="docshape7" o:spid="_x0000_s1661" style="position:absolute;left:1170;top:352;width:9900;height:2" coordorigin="1170,353" coordsize="9900,0" path="m11070,353r-9900,e" fillcolor="black" stroked="f">
              <v:fill opacity="0"/>
              <v:path arrowok="t"/>
            </v:shape>
            <v:line id="_x0000_s1660" style="position:absolute" from="1170,353" to="11070,353" strokeweight="1pt"/>
            <v:shapetype id="_x0000_t202" coordsize="21600,21600" o:spt="202" path="m,l,21600r21600,l21600,xe">
              <v:stroke joinstyle="miter"/>
              <v:path gradientshapeok="t" o:connecttype="rect"/>
            </v:shapetype>
            <v:shape id="docshape8" o:spid="_x0000_s1659" type="#_x0000_t202" style="position:absolute;left:1760;top:130;width:2141;height:689" filled="f" stroked="f">
              <v:textbox inset="0,0,0,0">
                <w:txbxContent>
                  <w:p w14:paraId="29ACC68F" w14:textId="77777777" w:rsidR="00F86F35" w:rsidRDefault="008A442A">
                    <w:pPr>
                      <w:ind w:right="18"/>
                      <w:jc w:val="center"/>
                      <w:rPr>
                        <w:b/>
                        <w:sz w:val="17"/>
                      </w:rPr>
                    </w:pPr>
                    <w:r>
                      <w:rPr>
                        <w:b/>
                        <w:sz w:val="17"/>
                      </w:rPr>
                      <w:t>Title</w:t>
                    </w:r>
                    <w:r>
                      <w:rPr>
                        <w:b/>
                        <w:spacing w:val="-4"/>
                        <w:sz w:val="17"/>
                      </w:rPr>
                      <w:t xml:space="preserve"> </w:t>
                    </w:r>
                    <w:r>
                      <w:rPr>
                        <w:b/>
                        <w:sz w:val="17"/>
                      </w:rPr>
                      <w:t>of</w:t>
                    </w:r>
                    <w:r>
                      <w:rPr>
                        <w:b/>
                        <w:spacing w:val="-4"/>
                        <w:sz w:val="17"/>
                      </w:rPr>
                      <w:t xml:space="preserve"> </w:t>
                    </w:r>
                    <w:r>
                      <w:rPr>
                        <w:b/>
                        <w:sz w:val="17"/>
                      </w:rPr>
                      <w:t>each</w:t>
                    </w:r>
                    <w:r>
                      <w:rPr>
                        <w:b/>
                        <w:spacing w:val="-2"/>
                        <w:sz w:val="17"/>
                      </w:rPr>
                      <w:t xml:space="preserve"> class</w:t>
                    </w:r>
                  </w:p>
                  <w:p w14:paraId="644A338A" w14:textId="77777777" w:rsidR="00F86F35" w:rsidRDefault="008A442A">
                    <w:pPr>
                      <w:spacing w:line="240" w:lineRule="atLeast"/>
                      <w:ind w:right="18"/>
                      <w:jc w:val="center"/>
                      <w:rPr>
                        <w:sz w:val="17"/>
                      </w:rPr>
                    </w:pPr>
                    <w:r>
                      <w:rPr>
                        <w:sz w:val="17"/>
                      </w:rPr>
                      <w:t>Common</w:t>
                    </w:r>
                    <w:r>
                      <w:rPr>
                        <w:spacing w:val="-10"/>
                        <w:sz w:val="17"/>
                      </w:rPr>
                      <w:t xml:space="preserve"> </w:t>
                    </w:r>
                    <w:r>
                      <w:rPr>
                        <w:sz w:val="17"/>
                      </w:rPr>
                      <w:t>Stock,</w:t>
                    </w:r>
                    <w:r>
                      <w:rPr>
                        <w:spacing w:val="-10"/>
                        <w:sz w:val="17"/>
                      </w:rPr>
                      <w:t xml:space="preserve"> </w:t>
                    </w:r>
                    <w:r>
                      <w:rPr>
                        <w:sz w:val="17"/>
                      </w:rPr>
                      <w:t>$.01</w:t>
                    </w:r>
                    <w:r>
                      <w:rPr>
                        <w:spacing w:val="-9"/>
                        <w:sz w:val="17"/>
                      </w:rPr>
                      <w:t xml:space="preserve"> </w:t>
                    </w:r>
                    <w:r>
                      <w:rPr>
                        <w:sz w:val="17"/>
                      </w:rPr>
                      <w:t>Par</w:t>
                    </w:r>
                    <w:r>
                      <w:rPr>
                        <w:spacing w:val="-10"/>
                        <w:sz w:val="17"/>
                      </w:rPr>
                      <w:t xml:space="preserve"> </w:t>
                    </w:r>
                    <w:r>
                      <w:rPr>
                        <w:sz w:val="17"/>
                      </w:rPr>
                      <w:t>Value</w:t>
                    </w:r>
                    <w:r>
                      <w:rPr>
                        <w:spacing w:val="40"/>
                        <w:sz w:val="17"/>
                      </w:rPr>
                      <w:t xml:space="preserve"> </w:t>
                    </w:r>
                    <w:r>
                      <w:rPr>
                        <w:sz w:val="17"/>
                      </w:rPr>
                      <w:t>7% Debentures due 2029</w:t>
                    </w:r>
                  </w:p>
                </w:txbxContent>
              </v:textbox>
            </v:shape>
            <v:shape id="docshape9" o:spid="_x0000_s1658" type="#_x0000_t202" style="position:absolute;left:5297;top:130;width:1366;height:689" filled="f" stroked="f">
              <v:textbox inset="0,0,0,0">
                <w:txbxContent>
                  <w:p w14:paraId="054481C2" w14:textId="77777777" w:rsidR="00F86F35" w:rsidRDefault="008A442A">
                    <w:pPr>
                      <w:ind w:left="88" w:right="106"/>
                      <w:jc w:val="center"/>
                      <w:rPr>
                        <w:b/>
                        <w:sz w:val="17"/>
                      </w:rPr>
                    </w:pPr>
                    <w:r>
                      <w:rPr>
                        <w:b/>
                        <w:sz w:val="17"/>
                      </w:rPr>
                      <w:t>Trading</w:t>
                    </w:r>
                    <w:r>
                      <w:rPr>
                        <w:b/>
                        <w:spacing w:val="-5"/>
                        <w:sz w:val="17"/>
                      </w:rPr>
                      <w:t xml:space="preserve"> </w:t>
                    </w:r>
                    <w:r>
                      <w:rPr>
                        <w:b/>
                        <w:spacing w:val="-2"/>
                        <w:sz w:val="17"/>
                      </w:rPr>
                      <w:t>symbols</w:t>
                    </w:r>
                  </w:p>
                  <w:p w14:paraId="3032B277" w14:textId="77777777" w:rsidR="00F86F35" w:rsidRDefault="008A442A">
                    <w:pPr>
                      <w:spacing w:line="240" w:lineRule="atLeast"/>
                      <w:ind w:right="18" w:hanging="1"/>
                      <w:jc w:val="center"/>
                      <w:rPr>
                        <w:sz w:val="17"/>
                      </w:rPr>
                    </w:pPr>
                    <w:r>
                      <w:rPr>
                        <w:sz w:val="17"/>
                      </w:rPr>
                      <w:t>COP</w:t>
                    </w:r>
                    <w:r>
                      <w:rPr>
                        <w:spacing w:val="-2"/>
                        <w:sz w:val="17"/>
                      </w:rPr>
                      <w:t xml:space="preserve"> </w:t>
                    </w:r>
                    <w:r>
                      <w:rPr>
                        <w:sz w:val="17"/>
                      </w:rPr>
                      <w:t>CUSIP—</w:t>
                    </w:r>
                    <w:r>
                      <w:rPr>
                        <w:spacing w:val="-2"/>
                        <w:sz w:val="17"/>
                      </w:rPr>
                      <w:t>718507BK1</w:t>
                    </w:r>
                  </w:p>
                </w:txbxContent>
              </v:textbox>
            </v:shape>
            <v:shape id="docshape10" o:spid="_x0000_s1657" type="#_x0000_t202" style="position:absolute;left:7713;top:130;width:3136;height:689" filled="f" stroked="f">
              <v:textbox inset="0,0,0,0">
                <w:txbxContent>
                  <w:p w14:paraId="12E041D3" w14:textId="77777777" w:rsidR="00F86F35" w:rsidRDefault="008A442A">
                    <w:pPr>
                      <w:ind w:right="18"/>
                      <w:jc w:val="center"/>
                      <w:rPr>
                        <w:b/>
                        <w:sz w:val="17"/>
                      </w:rPr>
                    </w:pPr>
                    <w:r>
                      <w:rPr>
                        <w:b/>
                        <w:sz w:val="17"/>
                      </w:rPr>
                      <w:t>Name</w:t>
                    </w:r>
                    <w:r>
                      <w:rPr>
                        <w:b/>
                        <w:spacing w:val="-4"/>
                        <w:sz w:val="17"/>
                      </w:rPr>
                      <w:t xml:space="preserve"> </w:t>
                    </w:r>
                    <w:r>
                      <w:rPr>
                        <w:b/>
                        <w:sz w:val="17"/>
                      </w:rPr>
                      <w:t>of</w:t>
                    </w:r>
                    <w:r>
                      <w:rPr>
                        <w:b/>
                        <w:spacing w:val="-4"/>
                        <w:sz w:val="17"/>
                      </w:rPr>
                      <w:t xml:space="preserve"> </w:t>
                    </w:r>
                    <w:r>
                      <w:rPr>
                        <w:b/>
                        <w:sz w:val="17"/>
                      </w:rPr>
                      <w:t>each</w:t>
                    </w:r>
                    <w:r>
                      <w:rPr>
                        <w:b/>
                        <w:spacing w:val="-2"/>
                        <w:sz w:val="17"/>
                      </w:rPr>
                      <w:t xml:space="preserve"> </w:t>
                    </w:r>
                    <w:r>
                      <w:rPr>
                        <w:b/>
                        <w:sz w:val="17"/>
                      </w:rPr>
                      <w:t>exchange</w:t>
                    </w:r>
                    <w:r>
                      <w:rPr>
                        <w:b/>
                        <w:spacing w:val="-4"/>
                        <w:sz w:val="17"/>
                      </w:rPr>
                      <w:t xml:space="preserve"> </w:t>
                    </w:r>
                    <w:r>
                      <w:rPr>
                        <w:b/>
                        <w:sz w:val="17"/>
                      </w:rPr>
                      <w:t>on</w:t>
                    </w:r>
                    <w:r>
                      <w:rPr>
                        <w:b/>
                        <w:spacing w:val="-3"/>
                        <w:sz w:val="17"/>
                      </w:rPr>
                      <w:t xml:space="preserve"> </w:t>
                    </w:r>
                    <w:r>
                      <w:rPr>
                        <w:b/>
                        <w:sz w:val="17"/>
                      </w:rPr>
                      <w:t>which</w:t>
                    </w:r>
                    <w:r>
                      <w:rPr>
                        <w:b/>
                        <w:spacing w:val="-2"/>
                        <w:sz w:val="17"/>
                      </w:rPr>
                      <w:t xml:space="preserve"> registered</w:t>
                    </w:r>
                  </w:p>
                  <w:p w14:paraId="4049E457" w14:textId="77777777" w:rsidR="00F86F35" w:rsidRDefault="008A442A">
                    <w:pPr>
                      <w:spacing w:line="240" w:lineRule="atLeast"/>
                      <w:ind w:left="673" w:right="692"/>
                      <w:jc w:val="center"/>
                      <w:rPr>
                        <w:sz w:val="17"/>
                      </w:rPr>
                    </w:pPr>
                    <w:r>
                      <w:rPr>
                        <w:sz w:val="17"/>
                      </w:rPr>
                      <w:t>New</w:t>
                    </w:r>
                    <w:r>
                      <w:rPr>
                        <w:spacing w:val="-10"/>
                        <w:sz w:val="17"/>
                      </w:rPr>
                      <w:t xml:space="preserve"> </w:t>
                    </w:r>
                    <w:r>
                      <w:rPr>
                        <w:sz w:val="17"/>
                      </w:rPr>
                      <w:t>York</w:t>
                    </w:r>
                    <w:r>
                      <w:rPr>
                        <w:spacing w:val="-10"/>
                        <w:sz w:val="17"/>
                      </w:rPr>
                      <w:t xml:space="preserve"> </w:t>
                    </w:r>
                    <w:r>
                      <w:rPr>
                        <w:sz w:val="17"/>
                      </w:rPr>
                      <w:t>Stock</w:t>
                    </w:r>
                    <w:r>
                      <w:rPr>
                        <w:spacing w:val="-9"/>
                        <w:sz w:val="17"/>
                      </w:rPr>
                      <w:t xml:space="preserve"> </w:t>
                    </w:r>
                    <w:r>
                      <w:rPr>
                        <w:sz w:val="17"/>
                      </w:rPr>
                      <w:t>Exchange</w:t>
                    </w:r>
                    <w:r>
                      <w:rPr>
                        <w:spacing w:val="40"/>
                        <w:sz w:val="17"/>
                      </w:rPr>
                      <w:t xml:space="preserve"> </w:t>
                    </w:r>
                    <w:r>
                      <w:rPr>
                        <w:sz w:val="17"/>
                      </w:rPr>
                      <w:t>New</w:t>
                    </w:r>
                    <w:r>
                      <w:rPr>
                        <w:spacing w:val="-2"/>
                        <w:sz w:val="17"/>
                      </w:rPr>
                      <w:t xml:space="preserve"> </w:t>
                    </w:r>
                    <w:r>
                      <w:rPr>
                        <w:sz w:val="17"/>
                      </w:rPr>
                      <w:t>York</w:t>
                    </w:r>
                    <w:r>
                      <w:rPr>
                        <w:spacing w:val="-2"/>
                        <w:sz w:val="17"/>
                      </w:rPr>
                      <w:t xml:space="preserve"> </w:t>
                    </w:r>
                    <w:r>
                      <w:rPr>
                        <w:sz w:val="17"/>
                      </w:rPr>
                      <w:t>Stock</w:t>
                    </w:r>
                    <w:r>
                      <w:rPr>
                        <w:spacing w:val="-2"/>
                        <w:sz w:val="17"/>
                      </w:rPr>
                      <w:t xml:space="preserve"> Exchange</w:t>
                    </w:r>
                  </w:p>
                </w:txbxContent>
              </v:textbox>
            </v:shape>
            <w10:wrap type="topAndBottom" anchorx="page"/>
          </v:group>
        </w:pict>
      </w:r>
    </w:p>
    <w:p w14:paraId="64CEFFDA" w14:textId="77777777" w:rsidR="00F86F35" w:rsidRDefault="008A442A">
      <w:pPr>
        <w:spacing w:before="67"/>
        <w:ind w:left="3227"/>
        <w:jc w:val="both"/>
        <w:rPr>
          <w:sz w:val="16"/>
        </w:rPr>
      </w:pPr>
      <w:r>
        <w:rPr>
          <w:sz w:val="16"/>
        </w:rPr>
        <w:t>Securities</w:t>
      </w:r>
      <w:r>
        <w:rPr>
          <w:spacing w:val="-7"/>
          <w:sz w:val="16"/>
        </w:rPr>
        <w:t xml:space="preserve"> </w:t>
      </w:r>
      <w:r>
        <w:rPr>
          <w:sz w:val="16"/>
        </w:rPr>
        <w:t>registered</w:t>
      </w:r>
      <w:r>
        <w:rPr>
          <w:spacing w:val="-4"/>
          <w:sz w:val="16"/>
        </w:rPr>
        <w:t xml:space="preserve"> </w:t>
      </w:r>
      <w:r>
        <w:rPr>
          <w:sz w:val="16"/>
        </w:rPr>
        <w:t>pursuant</w:t>
      </w:r>
      <w:r>
        <w:rPr>
          <w:spacing w:val="-4"/>
          <w:sz w:val="16"/>
        </w:rPr>
        <w:t xml:space="preserve"> </w:t>
      </w:r>
      <w:r>
        <w:rPr>
          <w:sz w:val="16"/>
        </w:rPr>
        <w:t>to</w:t>
      </w:r>
      <w:r>
        <w:rPr>
          <w:spacing w:val="-5"/>
          <w:sz w:val="16"/>
        </w:rPr>
        <w:t xml:space="preserve"> </w:t>
      </w:r>
      <w:r>
        <w:rPr>
          <w:sz w:val="16"/>
        </w:rPr>
        <w:t>Section</w:t>
      </w:r>
      <w:r>
        <w:rPr>
          <w:spacing w:val="-4"/>
          <w:sz w:val="16"/>
        </w:rPr>
        <w:t xml:space="preserve"> </w:t>
      </w:r>
      <w:r>
        <w:rPr>
          <w:sz w:val="16"/>
        </w:rPr>
        <w:t>12(g)</w:t>
      </w:r>
      <w:r>
        <w:rPr>
          <w:spacing w:val="-4"/>
          <w:sz w:val="16"/>
        </w:rPr>
        <w:t xml:space="preserve"> </w:t>
      </w:r>
      <w:r>
        <w:rPr>
          <w:sz w:val="16"/>
        </w:rPr>
        <w:t>of</w:t>
      </w:r>
      <w:r>
        <w:rPr>
          <w:spacing w:val="-5"/>
          <w:sz w:val="16"/>
        </w:rPr>
        <w:t xml:space="preserve"> </w:t>
      </w:r>
      <w:r>
        <w:rPr>
          <w:sz w:val="16"/>
        </w:rPr>
        <w:t>the</w:t>
      </w:r>
      <w:r>
        <w:rPr>
          <w:spacing w:val="-4"/>
          <w:sz w:val="16"/>
        </w:rPr>
        <w:t xml:space="preserve"> </w:t>
      </w:r>
      <w:r>
        <w:rPr>
          <w:sz w:val="16"/>
        </w:rPr>
        <w:t>Act:</w:t>
      </w:r>
      <w:r>
        <w:rPr>
          <w:spacing w:val="-4"/>
          <w:sz w:val="16"/>
        </w:rPr>
        <w:t xml:space="preserve"> None</w:t>
      </w:r>
    </w:p>
    <w:p w14:paraId="743A4255" w14:textId="77777777" w:rsidR="00F86F35" w:rsidRDefault="008A442A">
      <w:pPr>
        <w:spacing w:before="69" w:line="319" w:lineRule="auto"/>
        <w:ind w:left="330" w:right="1800"/>
        <w:jc w:val="both"/>
        <w:rPr>
          <w:sz w:val="16"/>
        </w:rPr>
      </w:pPr>
      <w:r>
        <w:rPr>
          <w:sz w:val="16"/>
        </w:rPr>
        <w:t xml:space="preserve">Indicate by check mark if the registrant is a well-known seasoned issuer, as defined in Rule 405 of the Securities Act. </w:t>
      </w:r>
      <w:r>
        <w:rPr>
          <w:rFonts w:ascii="MS PGothic" w:hAnsi="MS PGothic"/>
          <w:sz w:val="16"/>
        </w:rPr>
        <w:t>☒</w:t>
      </w:r>
      <w:r>
        <w:rPr>
          <w:rFonts w:ascii="MS PGothic" w:hAnsi="MS PGothic"/>
          <w:spacing w:val="-9"/>
          <w:sz w:val="16"/>
        </w:rPr>
        <w:t xml:space="preserve"> </w:t>
      </w:r>
      <w:r>
        <w:rPr>
          <w:sz w:val="16"/>
        </w:rPr>
        <w:t>Yes</w:t>
      </w:r>
      <w:r>
        <w:rPr>
          <w:spacing w:val="40"/>
          <w:sz w:val="16"/>
        </w:rPr>
        <w:t xml:space="preserve"> </w:t>
      </w:r>
      <w:r>
        <w:rPr>
          <w:rFonts w:ascii="MS PGothic" w:hAnsi="MS PGothic"/>
          <w:sz w:val="16"/>
        </w:rPr>
        <w:t>☐</w:t>
      </w:r>
      <w:r>
        <w:rPr>
          <w:rFonts w:ascii="MS PGothic" w:hAnsi="MS PGothic"/>
          <w:spacing w:val="-9"/>
          <w:sz w:val="16"/>
        </w:rPr>
        <w:t xml:space="preserve"> </w:t>
      </w:r>
      <w:r>
        <w:rPr>
          <w:sz w:val="16"/>
        </w:rPr>
        <w:t>No</w:t>
      </w:r>
      <w:r>
        <w:rPr>
          <w:spacing w:val="40"/>
          <w:sz w:val="16"/>
        </w:rPr>
        <w:t xml:space="preserve"> </w:t>
      </w:r>
      <w:r>
        <w:rPr>
          <w:sz w:val="16"/>
        </w:rPr>
        <w:t>Indicate</w:t>
      </w:r>
      <w:r>
        <w:rPr>
          <w:spacing w:val="-10"/>
          <w:sz w:val="16"/>
        </w:rPr>
        <w:t xml:space="preserve"> </w:t>
      </w:r>
      <w:r>
        <w:rPr>
          <w:sz w:val="16"/>
        </w:rPr>
        <w:t>by</w:t>
      </w:r>
      <w:r>
        <w:rPr>
          <w:spacing w:val="-7"/>
          <w:sz w:val="16"/>
        </w:rPr>
        <w:t xml:space="preserve"> </w:t>
      </w:r>
      <w:r>
        <w:rPr>
          <w:sz w:val="16"/>
        </w:rPr>
        <w:t>check</w:t>
      </w:r>
      <w:r>
        <w:rPr>
          <w:spacing w:val="-5"/>
          <w:sz w:val="16"/>
        </w:rPr>
        <w:t xml:space="preserve"> </w:t>
      </w:r>
      <w:r>
        <w:rPr>
          <w:sz w:val="16"/>
        </w:rPr>
        <w:t>mark</w:t>
      </w:r>
      <w:r>
        <w:rPr>
          <w:spacing w:val="-5"/>
          <w:sz w:val="16"/>
        </w:rPr>
        <w:t xml:space="preserve"> </w:t>
      </w:r>
      <w:r>
        <w:rPr>
          <w:sz w:val="16"/>
        </w:rPr>
        <w:t>if</w:t>
      </w:r>
      <w:r>
        <w:rPr>
          <w:spacing w:val="-5"/>
          <w:sz w:val="16"/>
        </w:rPr>
        <w:t xml:space="preserve"> </w:t>
      </w:r>
      <w:r>
        <w:rPr>
          <w:sz w:val="16"/>
        </w:rPr>
        <w:t>the</w:t>
      </w:r>
      <w:r>
        <w:rPr>
          <w:spacing w:val="-5"/>
          <w:sz w:val="16"/>
        </w:rPr>
        <w:t xml:space="preserve"> </w:t>
      </w:r>
      <w:r>
        <w:rPr>
          <w:sz w:val="16"/>
        </w:rPr>
        <w:t>registrant</w:t>
      </w:r>
      <w:r>
        <w:rPr>
          <w:spacing w:val="-5"/>
          <w:sz w:val="16"/>
        </w:rPr>
        <w:t xml:space="preserve"> </w:t>
      </w:r>
      <w:r>
        <w:rPr>
          <w:sz w:val="16"/>
        </w:rPr>
        <w:t>is</w:t>
      </w:r>
      <w:r>
        <w:rPr>
          <w:spacing w:val="-5"/>
          <w:sz w:val="16"/>
        </w:rPr>
        <w:t xml:space="preserve"> </w:t>
      </w:r>
      <w:r>
        <w:rPr>
          <w:sz w:val="16"/>
        </w:rPr>
        <w:t>not</w:t>
      </w:r>
      <w:r>
        <w:rPr>
          <w:spacing w:val="-5"/>
          <w:sz w:val="16"/>
        </w:rPr>
        <w:t xml:space="preserve"> </w:t>
      </w:r>
      <w:r>
        <w:rPr>
          <w:sz w:val="16"/>
        </w:rPr>
        <w:t>required</w:t>
      </w:r>
      <w:r>
        <w:rPr>
          <w:spacing w:val="-5"/>
          <w:sz w:val="16"/>
        </w:rPr>
        <w:t xml:space="preserve"> </w:t>
      </w:r>
      <w:r>
        <w:rPr>
          <w:sz w:val="16"/>
        </w:rPr>
        <w:t>to</w:t>
      </w:r>
      <w:r>
        <w:rPr>
          <w:spacing w:val="-5"/>
          <w:sz w:val="16"/>
        </w:rPr>
        <w:t xml:space="preserve"> </w:t>
      </w:r>
      <w:r>
        <w:rPr>
          <w:sz w:val="16"/>
        </w:rPr>
        <w:t>file</w:t>
      </w:r>
      <w:r>
        <w:rPr>
          <w:spacing w:val="-5"/>
          <w:sz w:val="16"/>
        </w:rPr>
        <w:t xml:space="preserve"> </w:t>
      </w:r>
      <w:r>
        <w:rPr>
          <w:sz w:val="16"/>
        </w:rPr>
        <w:t>reports</w:t>
      </w:r>
      <w:r>
        <w:rPr>
          <w:spacing w:val="-5"/>
          <w:sz w:val="16"/>
        </w:rPr>
        <w:t xml:space="preserve"> </w:t>
      </w:r>
      <w:r>
        <w:rPr>
          <w:sz w:val="16"/>
        </w:rPr>
        <w:t>pursuant</w:t>
      </w:r>
      <w:r>
        <w:rPr>
          <w:spacing w:val="-5"/>
          <w:sz w:val="16"/>
        </w:rPr>
        <w:t xml:space="preserve"> </w:t>
      </w:r>
      <w:r>
        <w:rPr>
          <w:sz w:val="16"/>
        </w:rPr>
        <w:t>to</w:t>
      </w:r>
      <w:r>
        <w:rPr>
          <w:spacing w:val="-5"/>
          <w:sz w:val="16"/>
        </w:rPr>
        <w:t xml:space="preserve"> </w:t>
      </w:r>
      <w:r>
        <w:rPr>
          <w:sz w:val="16"/>
        </w:rPr>
        <w:t>Section</w:t>
      </w:r>
      <w:r>
        <w:rPr>
          <w:spacing w:val="-5"/>
          <w:sz w:val="16"/>
        </w:rPr>
        <w:t xml:space="preserve"> </w:t>
      </w:r>
      <w:r>
        <w:rPr>
          <w:sz w:val="16"/>
        </w:rPr>
        <w:t>13</w:t>
      </w:r>
      <w:r>
        <w:rPr>
          <w:spacing w:val="-5"/>
          <w:sz w:val="16"/>
        </w:rPr>
        <w:t xml:space="preserve"> </w:t>
      </w:r>
      <w:r>
        <w:rPr>
          <w:sz w:val="16"/>
        </w:rPr>
        <w:t>or</w:t>
      </w:r>
      <w:r>
        <w:rPr>
          <w:spacing w:val="-5"/>
          <w:sz w:val="16"/>
        </w:rPr>
        <w:t xml:space="preserve"> </w:t>
      </w:r>
      <w:r>
        <w:rPr>
          <w:sz w:val="16"/>
        </w:rPr>
        <w:t>Section</w:t>
      </w:r>
      <w:r>
        <w:rPr>
          <w:spacing w:val="-5"/>
          <w:sz w:val="16"/>
        </w:rPr>
        <w:t xml:space="preserve"> </w:t>
      </w:r>
      <w:r>
        <w:rPr>
          <w:sz w:val="16"/>
        </w:rPr>
        <w:t>15(d)</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Act.</w:t>
      </w:r>
      <w:r>
        <w:rPr>
          <w:spacing w:val="-5"/>
          <w:sz w:val="16"/>
        </w:rPr>
        <w:t xml:space="preserve"> </w:t>
      </w:r>
      <w:r>
        <w:rPr>
          <w:rFonts w:ascii="MS PGothic" w:hAnsi="MS PGothic"/>
          <w:sz w:val="16"/>
        </w:rPr>
        <w:t>☐</w:t>
      </w:r>
      <w:r>
        <w:rPr>
          <w:rFonts w:ascii="MS PGothic" w:hAnsi="MS PGothic"/>
          <w:spacing w:val="-13"/>
          <w:sz w:val="16"/>
        </w:rPr>
        <w:t xml:space="preserve"> </w:t>
      </w:r>
      <w:r>
        <w:rPr>
          <w:sz w:val="16"/>
        </w:rPr>
        <w:t>Yes</w:t>
      </w:r>
      <w:r>
        <w:rPr>
          <w:spacing w:val="27"/>
          <w:sz w:val="16"/>
        </w:rPr>
        <w:t xml:space="preserve"> </w:t>
      </w:r>
      <w:r>
        <w:rPr>
          <w:rFonts w:ascii="MS PGothic" w:hAnsi="MS PGothic"/>
          <w:sz w:val="16"/>
        </w:rPr>
        <w:t>☒</w:t>
      </w:r>
      <w:r>
        <w:rPr>
          <w:rFonts w:ascii="MS PGothic" w:hAnsi="MS PGothic"/>
          <w:spacing w:val="-13"/>
          <w:sz w:val="16"/>
        </w:rPr>
        <w:t xml:space="preserve"> </w:t>
      </w:r>
      <w:r>
        <w:rPr>
          <w:sz w:val="16"/>
        </w:rPr>
        <w:t>No</w:t>
      </w:r>
    </w:p>
    <w:p w14:paraId="7A0FA58B" w14:textId="77777777" w:rsidR="00F86F35" w:rsidRDefault="008A442A">
      <w:pPr>
        <w:spacing w:before="13" w:line="230" w:lineRule="auto"/>
        <w:ind w:left="330" w:right="588"/>
        <w:jc w:val="both"/>
        <w:rPr>
          <w:sz w:val="16"/>
        </w:rPr>
      </w:pPr>
      <w:r>
        <w:rPr>
          <w:sz w:val="16"/>
        </w:rPr>
        <w:t>Indicate</w:t>
      </w:r>
      <w:r>
        <w:rPr>
          <w:spacing w:val="-2"/>
          <w:sz w:val="16"/>
        </w:rPr>
        <w:t xml:space="preserve"> </w:t>
      </w:r>
      <w:r>
        <w:rPr>
          <w:sz w:val="16"/>
        </w:rPr>
        <w:t>by</w:t>
      </w:r>
      <w:r>
        <w:rPr>
          <w:spacing w:val="-2"/>
          <w:sz w:val="16"/>
        </w:rPr>
        <w:t xml:space="preserve"> </w:t>
      </w:r>
      <w:r>
        <w:rPr>
          <w:sz w:val="16"/>
        </w:rPr>
        <w:t>check</w:t>
      </w:r>
      <w:r>
        <w:rPr>
          <w:spacing w:val="-2"/>
          <w:sz w:val="16"/>
        </w:rPr>
        <w:t xml:space="preserve"> </w:t>
      </w:r>
      <w:r>
        <w:rPr>
          <w:sz w:val="16"/>
        </w:rPr>
        <w:t>mark</w:t>
      </w:r>
      <w:r>
        <w:rPr>
          <w:spacing w:val="-2"/>
          <w:sz w:val="16"/>
        </w:rPr>
        <w:t xml:space="preserve"> </w:t>
      </w:r>
      <w:r>
        <w:rPr>
          <w:sz w:val="16"/>
        </w:rPr>
        <w:t>whether</w:t>
      </w:r>
      <w:r>
        <w:rPr>
          <w:spacing w:val="-2"/>
          <w:sz w:val="16"/>
        </w:rPr>
        <w:t xml:space="preserve"> </w:t>
      </w:r>
      <w:r>
        <w:rPr>
          <w:sz w:val="16"/>
        </w:rPr>
        <w:t>the</w:t>
      </w:r>
      <w:r>
        <w:rPr>
          <w:spacing w:val="-2"/>
          <w:sz w:val="16"/>
        </w:rPr>
        <w:t xml:space="preserve"> </w:t>
      </w:r>
      <w:r>
        <w:rPr>
          <w:sz w:val="16"/>
        </w:rPr>
        <w:t>registrant</w:t>
      </w:r>
      <w:r>
        <w:rPr>
          <w:spacing w:val="-2"/>
          <w:sz w:val="16"/>
        </w:rPr>
        <w:t xml:space="preserve"> </w:t>
      </w:r>
      <w:r>
        <w:rPr>
          <w:sz w:val="16"/>
        </w:rPr>
        <w:t>(1)</w:t>
      </w:r>
      <w:r>
        <w:rPr>
          <w:spacing w:val="-2"/>
          <w:sz w:val="16"/>
        </w:rPr>
        <w:t xml:space="preserve"> </w:t>
      </w:r>
      <w:r>
        <w:rPr>
          <w:sz w:val="16"/>
        </w:rPr>
        <w:t>has</w:t>
      </w:r>
      <w:r>
        <w:rPr>
          <w:spacing w:val="-2"/>
          <w:sz w:val="16"/>
        </w:rPr>
        <w:t xml:space="preserve"> </w:t>
      </w:r>
      <w:r>
        <w:rPr>
          <w:sz w:val="16"/>
        </w:rPr>
        <w:t>filed</w:t>
      </w:r>
      <w:r>
        <w:rPr>
          <w:spacing w:val="-2"/>
          <w:sz w:val="16"/>
        </w:rPr>
        <w:t xml:space="preserve"> </w:t>
      </w:r>
      <w:r>
        <w:rPr>
          <w:sz w:val="16"/>
        </w:rPr>
        <w:t>all</w:t>
      </w:r>
      <w:r>
        <w:rPr>
          <w:spacing w:val="-2"/>
          <w:sz w:val="16"/>
        </w:rPr>
        <w:t xml:space="preserve"> </w:t>
      </w:r>
      <w:r>
        <w:rPr>
          <w:sz w:val="16"/>
        </w:rPr>
        <w:t>reports</w:t>
      </w:r>
      <w:r>
        <w:rPr>
          <w:spacing w:val="-2"/>
          <w:sz w:val="16"/>
        </w:rPr>
        <w:t xml:space="preserve"> </w:t>
      </w:r>
      <w:r>
        <w:rPr>
          <w:sz w:val="16"/>
        </w:rPr>
        <w:t>required</w:t>
      </w:r>
      <w:r>
        <w:rPr>
          <w:spacing w:val="-2"/>
          <w:sz w:val="16"/>
        </w:rPr>
        <w:t xml:space="preserve"> </w:t>
      </w:r>
      <w:r>
        <w:rPr>
          <w:sz w:val="16"/>
        </w:rPr>
        <w:t>to</w:t>
      </w:r>
      <w:r>
        <w:rPr>
          <w:spacing w:val="-2"/>
          <w:sz w:val="16"/>
        </w:rPr>
        <w:t xml:space="preserve"> </w:t>
      </w:r>
      <w:r>
        <w:rPr>
          <w:sz w:val="16"/>
        </w:rPr>
        <w:t>be</w:t>
      </w:r>
      <w:r>
        <w:rPr>
          <w:spacing w:val="-2"/>
          <w:sz w:val="16"/>
        </w:rPr>
        <w:t xml:space="preserve"> </w:t>
      </w:r>
      <w:r>
        <w:rPr>
          <w:sz w:val="16"/>
        </w:rPr>
        <w:t>filed</w:t>
      </w:r>
      <w:r>
        <w:rPr>
          <w:spacing w:val="-2"/>
          <w:sz w:val="16"/>
        </w:rPr>
        <w:t xml:space="preserve"> </w:t>
      </w:r>
      <w:r>
        <w:rPr>
          <w:sz w:val="16"/>
        </w:rPr>
        <w:t>by</w:t>
      </w:r>
      <w:r>
        <w:rPr>
          <w:spacing w:val="-2"/>
          <w:sz w:val="16"/>
        </w:rPr>
        <w:t xml:space="preserve"> </w:t>
      </w:r>
      <w:r>
        <w:rPr>
          <w:sz w:val="16"/>
        </w:rPr>
        <w:t>Section</w:t>
      </w:r>
      <w:r>
        <w:rPr>
          <w:spacing w:val="-2"/>
          <w:sz w:val="16"/>
        </w:rPr>
        <w:t xml:space="preserve"> </w:t>
      </w:r>
      <w:r>
        <w:rPr>
          <w:sz w:val="16"/>
        </w:rPr>
        <w:t>13</w:t>
      </w:r>
      <w:r>
        <w:rPr>
          <w:spacing w:val="-2"/>
          <w:sz w:val="16"/>
        </w:rPr>
        <w:t xml:space="preserve"> </w:t>
      </w:r>
      <w:r>
        <w:rPr>
          <w:sz w:val="16"/>
        </w:rPr>
        <w:t>or</w:t>
      </w:r>
      <w:r>
        <w:rPr>
          <w:spacing w:val="-2"/>
          <w:sz w:val="16"/>
        </w:rPr>
        <w:t xml:space="preserve"> </w:t>
      </w:r>
      <w:r>
        <w:rPr>
          <w:sz w:val="16"/>
        </w:rPr>
        <w:t>15(d)</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Securities</w:t>
      </w:r>
      <w:r>
        <w:rPr>
          <w:spacing w:val="-2"/>
          <w:sz w:val="16"/>
        </w:rPr>
        <w:t xml:space="preserve"> </w:t>
      </w:r>
      <w:r>
        <w:rPr>
          <w:sz w:val="16"/>
        </w:rPr>
        <w:t>Exchange</w:t>
      </w:r>
      <w:r>
        <w:rPr>
          <w:spacing w:val="-2"/>
          <w:sz w:val="16"/>
        </w:rPr>
        <w:t xml:space="preserve"> </w:t>
      </w:r>
      <w:r>
        <w:rPr>
          <w:sz w:val="16"/>
        </w:rPr>
        <w:t>Act</w:t>
      </w:r>
      <w:r>
        <w:rPr>
          <w:spacing w:val="-2"/>
          <w:sz w:val="16"/>
        </w:rPr>
        <w:t xml:space="preserve"> </w:t>
      </w:r>
      <w:r>
        <w:rPr>
          <w:sz w:val="16"/>
        </w:rPr>
        <w:t>of</w:t>
      </w:r>
      <w:r>
        <w:rPr>
          <w:spacing w:val="-2"/>
          <w:sz w:val="16"/>
        </w:rPr>
        <w:t xml:space="preserve"> </w:t>
      </w:r>
      <w:r>
        <w:rPr>
          <w:sz w:val="16"/>
        </w:rPr>
        <w:t>1934</w:t>
      </w:r>
      <w:r>
        <w:rPr>
          <w:spacing w:val="40"/>
          <w:sz w:val="16"/>
        </w:rPr>
        <w:t xml:space="preserve"> </w:t>
      </w:r>
      <w:r>
        <w:rPr>
          <w:sz w:val="16"/>
        </w:rPr>
        <w:t>during</w:t>
      </w:r>
      <w:r>
        <w:rPr>
          <w:spacing w:val="-2"/>
          <w:sz w:val="16"/>
        </w:rPr>
        <w:t xml:space="preserve"> </w:t>
      </w:r>
      <w:r>
        <w:rPr>
          <w:sz w:val="16"/>
        </w:rPr>
        <w:t>the</w:t>
      </w:r>
      <w:r>
        <w:rPr>
          <w:spacing w:val="-2"/>
          <w:sz w:val="16"/>
        </w:rPr>
        <w:t xml:space="preserve"> </w:t>
      </w:r>
      <w:r>
        <w:rPr>
          <w:sz w:val="16"/>
        </w:rPr>
        <w:t>preceding</w:t>
      </w:r>
      <w:r>
        <w:rPr>
          <w:spacing w:val="-2"/>
          <w:sz w:val="16"/>
        </w:rPr>
        <w:t xml:space="preserve"> </w:t>
      </w:r>
      <w:r>
        <w:rPr>
          <w:sz w:val="16"/>
        </w:rPr>
        <w:t>12</w:t>
      </w:r>
      <w:r>
        <w:rPr>
          <w:spacing w:val="-2"/>
          <w:sz w:val="16"/>
        </w:rPr>
        <w:t xml:space="preserve"> </w:t>
      </w:r>
      <w:r>
        <w:rPr>
          <w:sz w:val="16"/>
        </w:rPr>
        <w:t>months</w:t>
      </w:r>
      <w:r>
        <w:rPr>
          <w:spacing w:val="-2"/>
          <w:sz w:val="16"/>
        </w:rPr>
        <w:t xml:space="preserve"> </w:t>
      </w:r>
      <w:r>
        <w:rPr>
          <w:sz w:val="16"/>
        </w:rPr>
        <w:t>(or</w:t>
      </w:r>
      <w:r>
        <w:rPr>
          <w:spacing w:val="-2"/>
          <w:sz w:val="16"/>
        </w:rPr>
        <w:t xml:space="preserve"> </w:t>
      </w:r>
      <w:r>
        <w:rPr>
          <w:sz w:val="16"/>
        </w:rPr>
        <w:t>for</w:t>
      </w:r>
      <w:r>
        <w:rPr>
          <w:spacing w:val="-2"/>
          <w:sz w:val="16"/>
        </w:rPr>
        <w:t xml:space="preserve"> </w:t>
      </w:r>
      <w:r>
        <w:rPr>
          <w:sz w:val="16"/>
        </w:rPr>
        <w:t>such</w:t>
      </w:r>
      <w:r>
        <w:rPr>
          <w:spacing w:val="-2"/>
          <w:sz w:val="16"/>
        </w:rPr>
        <w:t xml:space="preserve"> </w:t>
      </w:r>
      <w:r>
        <w:rPr>
          <w:sz w:val="16"/>
        </w:rPr>
        <w:t>shorter</w:t>
      </w:r>
      <w:r>
        <w:rPr>
          <w:spacing w:val="-2"/>
          <w:sz w:val="16"/>
        </w:rPr>
        <w:t xml:space="preserve"> </w:t>
      </w:r>
      <w:r>
        <w:rPr>
          <w:sz w:val="16"/>
        </w:rPr>
        <w:t>period</w:t>
      </w:r>
      <w:r>
        <w:rPr>
          <w:spacing w:val="-2"/>
          <w:sz w:val="16"/>
        </w:rPr>
        <w:t xml:space="preserve"> </w:t>
      </w:r>
      <w:r>
        <w:rPr>
          <w:sz w:val="16"/>
        </w:rPr>
        <w:t>that</w:t>
      </w:r>
      <w:r>
        <w:rPr>
          <w:spacing w:val="-2"/>
          <w:sz w:val="16"/>
        </w:rPr>
        <w:t xml:space="preserve"> </w:t>
      </w:r>
      <w:r>
        <w:rPr>
          <w:sz w:val="16"/>
        </w:rPr>
        <w:t>the</w:t>
      </w:r>
      <w:r>
        <w:rPr>
          <w:spacing w:val="-2"/>
          <w:sz w:val="16"/>
        </w:rPr>
        <w:t xml:space="preserve"> </w:t>
      </w:r>
      <w:r>
        <w:rPr>
          <w:sz w:val="16"/>
        </w:rPr>
        <w:t>registrant</w:t>
      </w:r>
      <w:r>
        <w:rPr>
          <w:spacing w:val="-2"/>
          <w:sz w:val="16"/>
        </w:rPr>
        <w:t xml:space="preserve"> </w:t>
      </w:r>
      <w:r>
        <w:rPr>
          <w:sz w:val="16"/>
        </w:rPr>
        <w:t>was</w:t>
      </w:r>
      <w:r>
        <w:rPr>
          <w:spacing w:val="-2"/>
          <w:sz w:val="16"/>
        </w:rPr>
        <w:t xml:space="preserve"> </w:t>
      </w:r>
      <w:r>
        <w:rPr>
          <w:sz w:val="16"/>
        </w:rPr>
        <w:t>required</w:t>
      </w:r>
      <w:r>
        <w:rPr>
          <w:spacing w:val="-2"/>
          <w:sz w:val="16"/>
        </w:rPr>
        <w:t xml:space="preserve"> </w:t>
      </w:r>
      <w:r>
        <w:rPr>
          <w:sz w:val="16"/>
        </w:rPr>
        <w:t>to</w:t>
      </w:r>
      <w:r>
        <w:rPr>
          <w:spacing w:val="-2"/>
          <w:sz w:val="16"/>
        </w:rPr>
        <w:t xml:space="preserve"> </w:t>
      </w:r>
      <w:r>
        <w:rPr>
          <w:sz w:val="16"/>
        </w:rPr>
        <w:t>file</w:t>
      </w:r>
      <w:r>
        <w:rPr>
          <w:spacing w:val="-2"/>
          <w:sz w:val="16"/>
        </w:rPr>
        <w:t xml:space="preserve"> </w:t>
      </w:r>
      <w:r>
        <w:rPr>
          <w:sz w:val="16"/>
        </w:rPr>
        <w:t>such</w:t>
      </w:r>
      <w:r>
        <w:rPr>
          <w:spacing w:val="-2"/>
          <w:sz w:val="16"/>
        </w:rPr>
        <w:t xml:space="preserve"> </w:t>
      </w:r>
      <w:r>
        <w:rPr>
          <w:sz w:val="16"/>
        </w:rPr>
        <w:t>reports),</w:t>
      </w:r>
      <w:r>
        <w:rPr>
          <w:spacing w:val="-2"/>
          <w:sz w:val="16"/>
        </w:rPr>
        <w:t xml:space="preserve"> </w:t>
      </w:r>
      <w:r>
        <w:rPr>
          <w:sz w:val="16"/>
        </w:rPr>
        <w:t>and</w:t>
      </w:r>
      <w:r>
        <w:rPr>
          <w:spacing w:val="-2"/>
          <w:sz w:val="16"/>
        </w:rPr>
        <w:t xml:space="preserve"> </w:t>
      </w:r>
      <w:r>
        <w:rPr>
          <w:sz w:val="16"/>
        </w:rPr>
        <w:t>(2)</w:t>
      </w:r>
      <w:r>
        <w:rPr>
          <w:spacing w:val="-2"/>
          <w:sz w:val="16"/>
        </w:rPr>
        <w:t xml:space="preserve"> </w:t>
      </w:r>
      <w:r>
        <w:rPr>
          <w:sz w:val="16"/>
        </w:rPr>
        <w:t>has</w:t>
      </w:r>
      <w:r>
        <w:rPr>
          <w:spacing w:val="-2"/>
          <w:sz w:val="16"/>
        </w:rPr>
        <w:t xml:space="preserve"> </w:t>
      </w:r>
      <w:r>
        <w:rPr>
          <w:sz w:val="16"/>
        </w:rPr>
        <w:t>been</w:t>
      </w:r>
      <w:r>
        <w:rPr>
          <w:spacing w:val="-2"/>
          <w:sz w:val="16"/>
        </w:rPr>
        <w:t xml:space="preserve"> </w:t>
      </w:r>
      <w:r>
        <w:rPr>
          <w:sz w:val="16"/>
        </w:rPr>
        <w:t>subject</w:t>
      </w:r>
      <w:r>
        <w:rPr>
          <w:spacing w:val="-2"/>
          <w:sz w:val="16"/>
        </w:rPr>
        <w:t xml:space="preserve"> </w:t>
      </w:r>
      <w:r>
        <w:rPr>
          <w:sz w:val="16"/>
        </w:rPr>
        <w:t>to</w:t>
      </w:r>
      <w:r>
        <w:rPr>
          <w:spacing w:val="-2"/>
          <w:sz w:val="16"/>
        </w:rPr>
        <w:t xml:space="preserve"> </w:t>
      </w:r>
      <w:r>
        <w:rPr>
          <w:sz w:val="16"/>
        </w:rPr>
        <w:t>such</w:t>
      </w:r>
      <w:r>
        <w:rPr>
          <w:spacing w:val="-2"/>
          <w:sz w:val="16"/>
        </w:rPr>
        <w:t xml:space="preserve"> </w:t>
      </w:r>
      <w:r>
        <w:rPr>
          <w:sz w:val="16"/>
        </w:rPr>
        <w:t>filing</w:t>
      </w:r>
      <w:r>
        <w:rPr>
          <w:spacing w:val="40"/>
          <w:sz w:val="16"/>
        </w:rPr>
        <w:t xml:space="preserve"> </w:t>
      </w:r>
      <w:r>
        <w:rPr>
          <w:sz w:val="16"/>
        </w:rPr>
        <w:t xml:space="preserve">requirements for the past 90 days. </w:t>
      </w:r>
      <w:r>
        <w:rPr>
          <w:rFonts w:ascii="MS PGothic" w:hAnsi="MS PGothic"/>
          <w:sz w:val="16"/>
        </w:rPr>
        <w:t>☒</w:t>
      </w:r>
      <w:r>
        <w:rPr>
          <w:rFonts w:ascii="MS PGothic" w:hAnsi="MS PGothic"/>
          <w:spacing w:val="-6"/>
          <w:sz w:val="16"/>
        </w:rPr>
        <w:t xml:space="preserve"> </w:t>
      </w:r>
      <w:r>
        <w:rPr>
          <w:sz w:val="16"/>
        </w:rPr>
        <w:t>Yes</w:t>
      </w:r>
      <w:r>
        <w:rPr>
          <w:spacing w:val="40"/>
          <w:sz w:val="16"/>
        </w:rPr>
        <w:t xml:space="preserve"> </w:t>
      </w:r>
      <w:r>
        <w:rPr>
          <w:rFonts w:ascii="MS PGothic" w:hAnsi="MS PGothic"/>
          <w:sz w:val="16"/>
        </w:rPr>
        <w:t>☐</w:t>
      </w:r>
      <w:r>
        <w:rPr>
          <w:rFonts w:ascii="MS PGothic" w:hAnsi="MS PGothic"/>
          <w:spacing w:val="-6"/>
          <w:sz w:val="16"/>
        </w:rPr>
        <w:t xml:space="preserve"> </w:t>
      </w:r>
      <w:r>
        <w:rPr>
          <w:sz w:val="16"/>
        </w:rPr>
        <w:t>No</w:t>
      </w:r>
    </w:p>
    <w:p w14:paraId="454ED0A3" w14:textId="77777777" w:rsidR="00F86F35" w:rsidRDefault="008A442A">
      <w:pPr>
        <w:spacing w:before="84" w:line="230" w:lineRule="auto"/>
        <w:ind w:left="330" w:right="473"/>
        <w:rPr>
          <w:sz w:val="16"/>
        </w:rPr>
      </w:pPr>
      <w:r>
        <w:rPr>
          <w:sz w:val="16"/>
        </w:rPr>
        <w:t>Indicate</w:t>
      </w:r>
      <w:r>
        <w:rPr>
          <w:spacing w:val="-3"/>
          <w:sz w:val="16"/>
        </w:rPr>
        <w:t xml:space="preserve"> </w:t>
      </w:r>
      <w:r>
        <w:rPr>
          <w:sz w:val="16"/>
        </w:rPr>
        <w:t>by</w:t>
      </w:r>
      <w:r>
        <w:rPr>
          <w:spacing w:val="-3"/>
          <w:sz w:val="16"/>
        </w:rPr>
        <w:t xml:space="preserve"> </w:t>
      </w:r>
      <w:r>
        <w:rPr>
          <w:sz w:val="16"/>
        </w:rPr>
        <w:t>check</w:t>
      </w:r>
      <w:r>
        <w:rPr>
          <w:spacing w:val="-3"/>
          <w:sz w:val="16"/>
        </w:rPr>
        <w:t xml:space="preserve"> </w:t>
      </w:r>
      <w:r>
        <w:rPr>
          <w:sz w:val="16"/>
        </w:rPr>
        <w:t>mark</w:t>
      </w:r>
      <w:r>
        <w:rPr>
          <w:spacing w:val="-3"/>
          <w:sz w:val="16"/>
        </w:rPr>
        <w:t xml:space="preserve"> </w:t>
      </w:r>
      <w:r>
        <w:rPr>
          <w:sz w:val="16"/>
        </w:rPr>
        <w:t>whether</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has</w:t>
      </w:r>
      <w:r>
        <w:rPr>
          <w:spacing w:val="-3"/>
          <w:sz w:val="16"/>
        </w:rPr>
        <w:t xml:space="preserve"> </w:t>
      </w:r>
      <w:r>
        <w:rPr>
          <w:sz w:val="16"/>
        </w:rPr>
        <w:t>submitted</w:t>
      </w:r>
      <w:r>
        <w:rPr>
          <w:spacing w:val="-3"/>
          <w:sz w:val="16"/>
        </w:rPr>
        <w:t xml:space="preserve"> </w:t>
      </w:r>
      <w:r>
        <w:rPr>
          <w:sz w:val="16"/>
        </w:rPr>
        <w:t>electronically</w:t>
      </w:r>
      <w:r>
        <w:rPr>
          <w:spacing w:val="-3"/>
          <w:sz w:val="16"/>
        </w:rPr>
        <w:t xml:space="preserve"> </w:t>
      </w:r>
      <w:r>
        <w:rPr>
          <w:sz w:val="16"/>
        </w:rPr>
        <w:t>every</w:t>
      </w:r>
      <w:r>
        <w:rPr>
          <w:spacing w:val="-3"/>
          <w:sz w:val="16"/>
        </w:rPr>
        <w:t xml:space="preserve"> </w:t>
      </w:r>
      <w:r>
        <w:rPr>
          <w:sz w:val="16"/>
        </w:rPr>
        <w:t>Interactive</w:t>
      </w:r>
      <w:r>
        <w:rPr>
          <w:spacing w:val="-3"/>
          <w:sz w:val="16"/>
        </w:rPr>
        <w:t xml:space="preserve"> </w:t>
      </w:r>
      <w:r>
        <w:rPr>
          <w:sz w:val="16"/>
        </w:rPr>
        <w:t>Data</w:t>
      </w:r>
      <w:r>
        <w:rPr>
          <w:spacing w:val="-3"/>
          <w:sz w:val="16"/>
        </w:rPr>
        <w:t xml:space="preserve"> </w:t>
      </w:r>
      <w:r>
        <w:rPr>
          <w:sz w:val="16"/>
        </w:rPr>
        <w:t>File</w:t>
      </w:r>
      <w:r>
        <w:rPr>
          <w:spacing w:val="-3"/>
          <w:sz w:val="16"/>
        </w:rPr>
        <w:t xml:space="preserve"> </w:t>
      </w:r>
      <w:r>
        <w:rPr>
          <w:sz w:val="16"/>
        </w:rPr>
        <w:t>required</w:t>
      </w:r>
      <w:r>
        <w:rPr>
          <w:spacing w:val="-3"/>
          <w:sz w:val="16"/>
        </w:rPr>
        <w:t xml:space="preserve"> </w:t>
      </w:r>
      <w:r>
        <w:rPr>
          <w:sz w:val="16"/>
        </w:rPr>
        <w:t>to</w:t>
      </w:r>
      <w:r>
        <w:rPr>
          <w:spacing w:val="-3"/>
          <w:sz w:val="16"/>
        </w:rPr>
        <w:t xml:space="preserve"> </w:t>
      </w:r>
      <w:r>
        <w:rPr>
          <w:sz w:val="16"/>
        </w:rPr>
        <w:t>be</w:t>
      </w:r>
      <w:r>
        <w:rPr>
          <w:spacing w:val="-3"/>
          <w:sz w:val="16"/>
        </w:rPr>
        <w:t xml:space="preserve"> </w:t>
      </w:r>
      <w:r>
        <w:rPr>
          <w:sz w:val="16"/>
        </w:rPr>
        <w:t>submitted</w:t>
      </w:r>
      <w:r>
        <w:rPr>
          <w:spacing w:val="-3"/>
          <w:sz w:val="16"/>
        </w:rPr>
        <w:t xml:space="preserve"> </w:t>
      </w:r>
      <w:r>
        <w:rPr>
          <w:sz w:val="16"/>
        </w:rPr>
        <w:t>pursuant</w:t>
      </w:r>
      <w:r>
        <w:rPr>
          <w:spacing w:val="-3"/>
          <w:sz w:val="16"/>
        </w:rPr>
        <w:t xml:space="preserve"> </w:t>
      </w:r>
      <w:r>
        <w:rPr>
          <w:sz w:val="16"/>
        </w:rPr>
        <w:t>to</w:t>
      </w:r>
      <w:r>
        <w:rPr>
          <w:spacing w:val="-3"/>
          <w:sz w:val="16"/>
        </w:rPr>
        <w:t xml:space="preserve"> </w:t>
      </w:r>
      <w:r>
        <w:rPr>
          <w:sz w:val="16"/>
        </w:rPr>
        <w:t>Rule</w:t>
      </w:r>
      <w:r>
        <w:rPr>
          <w:spacing w:val="-3"/>
          <w:sz w:val="16"/>
        </w:rPr>
        <w:t xml:space="preserve"> </w:t>
      </w:r>
      <w:r>
        <w:rPr>
          <w:sz w:val="16"/>
        </w:rPr>
        <w:t>405</w:t>
      </w:r>
      <w:r>
        <w:rPr>
          <w:spacing w:val="-3"/>
          <w:sz w:val="16"/>
        </w:rPr>
        <w:t xml:space="preserve"> </w:t>
      </w:r>
      <w:r>
        <w:rPr>
          <w:sz w:val="16"/>
        </w:rPr>
        <w:t>of</w:t>
      </w:r>
      <w:r>
        <w:rPr>
          <w:spacing w:val="40"/>
          <w:sz w:val="16"/>
        </w:rPr>
        <w:t xml:space="preserve"> </w:t>
      </w:r>
      <w:r>
        <w:rPr>
          <w:sz w:val="16"/>
        </w:rPr>
        <w:t>Regulation S-T (§ 232.405 of this chapter) during the preceding 12 months (or for such shorter period that the registrant was required to submit such</w:t>
      </w:r>
      <w:r>
        <w:rPr>
          <w:spacing w:val="40"/>
          <w:sz w:val="16"/>
        </w:rPr>
        <w:t xml:space="preserve"> </w:t>
      </w:r>
      <w:r>
        <w:rPr>
          <w:sz w:val="16"/>
        </w:rPr>
        <w:t xml:space="preserve">files). </w:t>
      </w:r>
      <w:r>
        <w:rPr>
          <w:rFonts w:ascii="MS PGothic" w:hAnsi="MS PGothic"/>
          <w:sz w:val="16"/>
        </w:rPr>
        <w:t>☒</w:t>
      </w:r>
      <w:r>
        <w:rPr>
          <w:rFonts w:ascii="MS PGothic" w:hAnsi="MS PGothic"/>
          <w:sz w:val="16"/>
        </w:rPr>
        <w:t xml:space="preserve"> </w:t>
      </w:r>
      <w:r>
        <w:rPr>
          <w:sz w:val="16"/>
        </w:rPr>
        <w:t>Yes</w:t>
      </w:r>
      <w:r>
        <w:rPr>
          <w:spacing w:val="40"/>
          <w:sz w:val="16"/>
        </w:rPr>
        <w:t xml:space="preserve"> </w:t>
      </w:r>
      <w:r>
        <w:rPr>
          <w:rFonts w:ascii="MS PGothic" w:hAnsi="MS PGothic"/>
          <w:sz w:val="16"/>
        </w:rPr>
        <w:t>☐</w:t>
      </w:r>
      <w:r>
        <w:rPr>
          <w:rFonts w:ascii="MS PGothic" w:hAnsi="MS PGothic"/>
          <w:sz w:val="16"/>
        </w:rPr>
        <w:t xml:space="preserve"> </w:t>
      </w:r>
      <w:r>
        <w:rPr>
          <w:sz w:val="16"/>
        </w:rPr>
        <w:t>No</w:t>
      </w:r>
    </w:p>
    <w:p w14:paraId="7BA6E2E4" w14:textId="77777777" w:rsidR="00F86F35" w:rsidRDefault="008A442A">
      <w:pPr>
        <w:spacing w:before="81" w:line="235" w:lineRule="auto"/>
        <w:ind w:left="330" w:right="652"/>
        <w:jc w:val="both"/>
        <w:rPr>
          <w:sz w:val="16"/>
        </w:rPr>
      </w:pPr>
      <w:r>
        <w:rPr>
          <w:sz w:val="16"/>
        </w:rPr>
        <w:t>Indicate</w:t>
      </w:r>
      <w:r>
        <w:rPr>
          <w:spacing w:val="-3"/>
          <w:sz w:val="16"/>
        </w:rPr>
        <w:t xml:space="preserve"> </w:t>
      </w:r>
      <w:r>
        <w:rPr>
          <w:sz w:val="16"/>
        </w:rPr>
        <w:t>by</w:t>
      </w:r>
      <w:r>
        <w:rPr>
          <w:spacing w:val="-3"/>
          <w:sz w:val="16"/>
        </w:rPr>
        <w:t xml:space="preserve"> </w:t>
      </w:r>
      <w:r>
        <w:rPr>
          <w:sz w:val="16"/>
        </w:rPr>
        <w:t>check</w:t>
      </w:r>
      <w:r>
        <w:rPr>
          <w:spacing w:val="-3"/>
          <w:sz w:val="16"/>
        </w:rPr>
        <w:t xml:space="preserve"> </w:t>
      </w:r>
      <w:r>
        <w:rPr>
          <w:sz w:val="16"/>
        </w:rPr>
        <w:t>mark</w:t>
      </w:r>
      <w:r>
        <w:rPr>
          <w:spacing w:val="-3"/>
          <w:sz w:val="16"/>
        </w:rPr>
        <w:t xml:space="preserve"> </w:t>
      </w:r>
      <w:r>
        <w:rPr>
          <w:sz w:val="16"/>
        </w:rPr>
        <w:t>whether</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is</w:t>
      </w:r>
      <w:r>
        <w:rPr>
          <w:spacing w:val="-3"/>
          <w:sz w:val="16"/>
        </w:rPr>
        <w:t xml:space="preserve"> </w:t>
      </w:r>
      <w:r>
        <w:rPr>
          <w:sz w:val="16"/>
        </w:rPr>
        <w:t>a</w:t>
      </w:r>
      <w:r>
        <w:rPr>
          <w:spacing w:val="-3"/>
          <w:sz w:val="16"/>
        </w:rPr>
        <w:t xml:space="preserve"> </w:t>
      </w:r>
      <w:r>
        <w:rPr>
          <w:sz w:val="16"/>
        </w:rPr>
        <w:t>la</w:t>
      </w:r>
      <w:r>
        <w:rPr>
          <w:sz w:val="16"/>
        </w:rPr>
        <w:t>rge</w:t>
      </w:r>
      <w:r>
        <w:rPr>
          <w:spacing w:val="-3"/>
          <w:sz w:val="16"/>
        </w:rPr>
        <w:t xml:space="preserve"> </w:t>
      </w:r>
      <w:r>
        <w:rPr>
          <w:sz w:val="16"/>
        </w:rPr>
        <w:t>accelerated</w:t>
      </w:r>
      <w:r>
        <w:rPr>
          <w:spacing w:val="-3"/>
          <w:sz w:val="16"/>
        </w:rPr>
        <w:t xml:space="preserve"> </w:t>
      </w:r>
      <w:r>
        <w:rPr>
          <w:sz w:val="16"/>
        </w:rPr>
        <w:t>filer,</w:t>
      </w:r>
      <w:r>
        <w:rPr>
          <w:spacing w:val="-3"/>
          <w:sz w:val="16"/>
        </w:rPr>
        <w:t xml:space="preserve"> </w:t>
      </w:r>
      <w:r>
        <w:rPr>
          <w:sz w:val="16"/>
        </w:rPr>
        <w:t>an</w:t>
      </w:r>
      <w:r>
        <w:rPr>
          <w:spacing w:val="-3"/>
          <w:sz w:val="16"/>
        </w:rPr>
        <w:t xml:space="preserve"> </w:t>
      </w:r>
      <w:r>
        <w:rPr>
          <w:sz w:val="16"/>
        </w:rPr>
        <w:t>accelerated</w:t>
      </w:r>
      <w:r>
        <w:rPr>
          <w:spacing w:val="-3"/>
          <w:sz w:val="16"/>
        </w:rPr>
        <w:t xml:space="preserve"> </w:t>
      </w:r>
      <w:r>
        <w:rPr>
          <w:sz w:val="16"/>
        </w:rPr>
        <w:t>filer,</w:t>
      </w:r>
      <w:r>
        <w:rPr>
          <w:spacing w:val="-3"/>
          <w:sz w:val="16"/>
        </w:rPr>
        <w:t xml:space="preserve"> </w:t>
      </w:r>
      <w:r>
        <w:rPr>
          <w:sz w:val="16"/>
        </w:rPr>
        <w:t>a</w:t>
      </w:r>
      <w:r>
        <w:rPr>
          <w:spacing w:val="-3"/>
          <w:sz w:val="16"/>
        </w:rPr>
        <w:t xml:space="preserve"> </w:t>
      </w:r>
      <w:r>
        <w:rPr>
          <w:sz w:val="16"/>
        </w:rPr>
        <w:t>non-accelerated</w:t>
      </w:r>
      <w:r>
        <w:rPr>
          <w:spacing w:val="-3"/>
          <w:sz w:val="16"/>
        </w:rPr>
        <w:t xml:space="preserve"> </w:t>
      </w:r>
      <w:r>
        <w:rPr>
          <w:sz w:val="16"/>
        </w:rPr>
        <w:t>filer,</w:t>
      </w:r>
      <w:r>
        <w:rPr>
          <w:spacing w:val="-3"/>
          <w:sz w:val="16"/>
        </w:rPr>
        <w:t xml:space="preserve"> </w:t>
      </w:r>
      <w:r>
        <w:rPr>
          <w:sz w:val="16"/>
        </w:rPr>
        <w:t>a</w:t>
      </w:r>
      <w:r>
        <w:rPr>
          <w:spacing w:val="-3"/>
          <w:sz w:val="16"/>
        </w:rPr>
        <w:t xml:space="preserve"> </w:t>
      </w:r>
      <w:r>
        <w:rPr>
          <w:sz w:val="16"/>
        </w:rPr>
        <w:t>smaller</w:t>
      </w:r>
      <w:r>
        <w:rPr>
          <w:spacing w:val="-3"/>
          <w:sz w:val="16"/>
        </w:rPr>
        <w:t xml:space="preserve"> </w:t>
      </w:r>
      <w:r>
        <w:rPr>
          <w:sz w:val="16"/>
        </w:rPr>
        <w:t>reporting</w:t>
      </w:r>
      <w:r>
        <w:rPr>
          <w:spacing w:val="-3"/>
          <w:sz w:val="16"/>
        </w:rPr>
        <w:t xml:space="preserve"> </w:t>
      </w:r>
      <w:r>
        <w:rPr>
          <w:sz w:val="16"/>
        </w:rPr>
        <w:t>company,</w:t>
      </w:r>
      <w:r>
        <w:rPr>
          <w:spacing w:val="-3"/>
          <w:sz w:val="16"/>
        </w:rPr>
        <w:t xml:space="preserve"> </w:t>
      </w:r>
      <w:r>
        <w:rPr>
          <w:sz w:val="16"/>
        </w:rPr>
        <w:t>or</w:t>
      </w:r>
      <w:r>
        <w:rPr>
          <w:spacing w:val="40"/>
          <w:sz w:val="16"/>
        </w:rPr>
        <w:t xml:space="preserve"> </w:t>
      </w:r>
      <w:r>
        <w:rPr>
          <w:sz w:val="16"/>
        </w:rPr>
        <w:t>an</w:t>
      </w:r>
      <w:r>
        <w:rPr>
          <w:spacing w:val="-3"/>
          <w:sz w:val="16"/>
        </w:rPr>
        <w:t xml:space="preserve"> </w:t>
      </w:r>
      <w:r>
        <w:rPr>
          <w:sz w:val="16"/>
        </w:rPr>
        <w:t>emerging</w:t>
      </w:r>
      <w:r>
        <w:rPr>
          <w:spacing w:val="-3"/>
          <w:sz w:val="16"/>
        </w:rPr>
        <w:t xml:space="preserve"> </w:t>
      </w:r>
      <w:r>
        <w:rPr>
          <w:sz w:val="16"/>
        </w:rPr>
        <w:t>growth</w:t>
      </w:r>
      <w:r>
        <w:rPr>
          <w:spacing w:val="-3"/>
          <w:sz w:val="16"/>
        </w:rPr>
        <w:t xml:space="preserve"> </w:t>
      </w:r>
      <w:r>
        <w:rPr>
          <w:sz w:val="16"/>
        </w:rPr>
        <w:t>company.</w:t>
      </w:r>
      <w:r>
        <w:rPr>
          <w:spacing w:val="-3"/>
          <w:sz w:val="16"/>
        </w:rPr>
        <w:t xml:space="preserve"> </w:t>
      </w:r>
      <w:r>
        <w:rPr>
          <w:sz w:val="16"/>
        </w:rPr>
        <w:t>See</w:t>
      </w:r>
      <w:r>
        <w:rPr>
          <w:spacing w:val="-3"/>
          <w:sz w:val="16"/>
        </w:rPr>
        <w:t xml:space="preserve"> </w:t>
      </w:r>
      <w:r>
        <w:rPr>
          <w:sz w:val="16"/>
        </w:rPr>
        <w:t>the</w:t>
      </w:r>
      <w:r>
        <w:rPr>
          <w:spacing w:val="-3"/>
          <w:sz w:val="16"/>
        </w:rPr>
        <w:t xml:space="preserve"> </w:t>
      </w:r>
      <w:r>
        <w:rPr>
          <w:sz w:val="16"/>
        </w:rPr>
        <w:t>definitions</w:t>
      </w:r>
      <w:r>
        <w:rPr>
          <w:spacing w:val="-3"/>
          <w:sz w:val="16"/>
        </w:rPr>
        <w:t xml:space="preserve"> </w:t>
      </w:r>
      <w:r>
        <w:rPr>
          <w:sz w:val="16"/>
        </w:rPr>
        <w:t>of</w:t>
      </w:r>
      <w:r>
        <w:rPr>
          <w:spacing w:val="-3"/>
          <w:sz w:val="16"/>
        </w:rPr>
        <w:t xml:space="preserve"> </w:t>
      </w:r>
      <w:r>
        <w:rPr>
          <w:sz w:val="16"/>
        </w:rPr>
        <w:t>“large</w:t>
      </w:r>
      <w:r>
        <w:rPr>
          <w:spacing w:val="-3"/>
          <w:sz w:val="16"/>
        </w:rPr>
        <w:t xml:space="preserve"> </w:t>
      </w:r>
      <w:r>
        <w:rPr>
          <w:sz w:val="16"/>
        </w:rPr>
        <w:t>accelerated</w:t>
      </w:r>
      <w:r>
        <w:rPr>
          <w:spacing w:val="-3"/>
          <w:sz w:val="16"/>
        </w:rPr>
        <w:t xml:space="preserve"> </w:t>
      </w:r>
      <w:r>
        <w:rPr>
          <w:sz w:val="16"/>
        </w:rPr>
        <w:t>filer,”</w:t>
      </w:r>
      <w:r>
        <w:rPr>
          <w:spacing w:val="-3"/>
          <w:sz w:val="16"/>
        </w:rPr>
        <w:t xml:space="preserve"> </w:t>
      </w:r>
      <w:r>
        <w:rPr>
          <w:sz w:val="16"/>
        </w:rPr>
        <w:t>“accelerated</w:t>
      </w:r>
      <w:r>
        <w:rPr>
          <w:spacing w:val="-3"/>
          <w:sz w:val="16"/>
        </w:rPr>
        <w:t xml:space="preserve"> </w:t>
      </w:r>
      <w:r>
        <w:rPr>
          <w:sz w:val="16"/>
        </w:rPr>
        <w:t>filer,”</w:t>
      </w:r>
      <w:r>
        <w:rPr>
          <w:spacing w:val="-3"/>
          <w:sz w:val="16"/>
        </w:rPr>
        <w:t xml:space="preserve"> </w:t>
      </w:r>
      <w:r>
        <w:rPr>
          <w:sz w:val="16"/>
        </w:rPr>
        <w:t>“smaller</w:t>
      </w:r>
      <w:r>
        <w:rPr>
          <w:spacing w:val="-3"/>
          <w:sz w:val="16"/>
        </w:rPr>
        <w:t xml:space="preserve"> </w:t>
      </w:r>
      <w:r>
        <w:rPr>
          <w:sz w:val="16"/>
        </w:rPr>
        <w:t>reporting</w:t>
      </w:r>
      <w:r>
        <w:rPr>
          <w:spacing w:val="-3"/>
          <w:sz w:val="16"/>
        </w:rPr>
        <w:t xml:space="preserve"> </w:t>
      </w:r>
      <w:r>
        <w:rPr>
          <w:sz w:val="16"/>
        </w:rPr>
        <w:t>company”</w:t>
      </w:r>
      <w:r>
        <w:rPr>
          <w:spacing w:val="-3"/>
          <w:sz w:val="16"/>
        </w:rPr>
        <w:t xml:space="preserve"> </w:t>
      </w:r>
      <w:r>
        <w:rPr>
          <w:sz w:val="16"/>
        </w:rPr>
        <w:t>and</w:t>
      </w:r>
      <w:r>
        <w:rPr>
          <w:spacing w:val="-3"/>
          <w:sz w:val="16"/>
        </w:rPr>
        <w:t xml:space="preserve"> </w:t>
      </w:r>
      <w:r>
        <w:rPr>
          <w:sz w:val="16"/>
        </w:rPr>
        <w:t>“emerging</w:t>
      </w:r>
      <w:r>
        <w:rPr>
          <w:spacing w:val="-3"/>
          <w:sz w:val="16"/>
        </w:rPr>
        <w:t xml:space="preserve"> </w:t>
      </w:r>
      <w:r>
        <w:rPr>
          <w:sz w:val="16"/>
        </w:rPr>
        <w:t>growth</w:t>
      </w:r>
      <w:r>
        <w:rPr>
          <w:spacing w:val="40"/>
          <w:sz w:val="16"/>
        </w:rPr>
        <w:t xml:space="preserve"> </w:t>
      </w:r>
      <w:r>
        <w:rPr>
          <w:sz w:val="16"/>
        </w:rPr>
        <w:t>company” in Rule 12b-2 of the Exchange Act.</w:t>
      </w:r>
    </w:p>
    <w:p w14:paraId="4C5B3153" w14:textId="77777777" w:rsidR="00F86F35" w:rsidRDefault="00F86F35">
      <w:pPr>
        <w:spacing w:line="235" w:lineRule="auto"/>
        <w:jc w:val="both"/>
        <w:rPr>
          <w:sz w:val="16"/>
        </w:rPr>
        <w:sectPr w:rsidR="00F86F35">
          <w:type w:val="continuous"/>
          <w:pgSz w:w="12240" w:h="15840"/>
          <w:pgMar w:top="760" w:right="700" w:bottom="280" w:left="840" w:header="0" w:footer="0" w:gutter="0"/>
          <w:cols w:space="720"/>
        </w:sectPr>
      </w:pPr>
    </w:p>
    <w:p w14:paraId="61801797" w14:textId="77777777" w:rsidR="00F86F35" w:rsidRDefault="008A442A">
      <w:pPr>
        <w:tabs>
          <w:tab w:val="left" w:pos="2646"/>
          <w:tab w:val="left" w:pos="4107"/>
          <w:tab w:val="left" w:pos="4474"/>
          <w:tab w:val="left" w:pos="6087"/>
          <w:tab w:val="left" w:pos="6574"/>
        </w:tabs>
        <w:spacing w:before="44" w:line="186" w:lineRule="exact"/>
        <w:ind w:left="459"/>
        <w:rPr>
          <w:sz w:val="16"/>
        </w:rPr>
      </w:pPr>
      <w:r>
        <w:rPr>
          <w:sz w:val="16"/>
        </w:rPr>
        <w:t>Large</w:t>
      </w:r>
      <w:r>
        <w:rPr>
          <w:spacing w:val="-3"/>
          <w:sz w:val="16"/>
        </w:rPr>
        <w:t xml:space="preserve"> </w:t>
      </w:r>
      <w:r>
        <w:rPr>
          <w:sz w:val="16"/>
        </w:rPr>
        <w:t>Accelerated</w:t>
      </w:r>
      <w:r>
        <w:rPr>
          <w:spacing w:val="-2"/>
          <w:sz w:val="16"/>
        </w:rPr>
        <w:t xml:space="preserve"> </w:t>
      </w:r>
      <w:r>
        <w:rPr>
          <w:sz w:val="16"/>
        </w:rPr>
        <w:t>Filer</w:t>
      </w:r>
      <w:r>
        <w:rPr>
          <w:spacing w:val="52"/>
          <w:sz w:val="16"/>
        </w:rPr>
        <w:t xml:space="preserve">  </w:t>
      </w:r>
      <w:r>
        <w:rPr>
          <w:rFonts w:ascii="MS PGothic" w:hAnsi="MS PGothic"/>
          <w:spacing w:val="-10"/>
          <w:sz w:val="16"/>
        </w:rPr>
        <w:t>☒</w:t>
      </w:r>
      <w:r>
        <w:rPr>
          <w:rFonts w:ascii="MS PGothic" w:hAnsi="MS PGothic"/>
          <w:sz w:val="16"/>
        </w:rPr>
        <w:tab/>
      </w:r>
      <w:r>
        <w:rPr>
          <w:sz w:val="16"/>
        </w:rPr>
        <w:t>Accelerated</w:t>
      </w:r>
      <w:r>
        <w:rPr>
          <w:spacing w:val="-7"/>
          <w:sz w:val="16"/>
        </w:rPr>
        <w:t xml:space="preserve"> </w:t>
      </w:r>
      <w:r>
        <w:rPr>
          <w:spacing w:val="-2"/>
          <w:sz w:val="16"/>
        </w:rPr>
        <w:t>filer</w:t>
      </w:r>
      <w:r>
        <w:rPr>
          <w:sz w:val="16"/>
        </w:rPr>
        <w:tab/>
      </w:r>
      <w:r>
        <w:rPr>
          <w:rFonts w:ascii="MS PGothic" w:hAnsi="MS PGothic"/>
          <w:spacing w:val="-10"/>
          <w:sz w:val="16"/>
        </w:rPr>
        <w:t>☐</w:t>
      </w:r>
      <w:r>
        <w:rPr>
          <w:rFonts w:ascii="MS PGothic" w:hAnsi="MS PGothic"/>
          <w:sz w:val="16"/>
        </w:rPr>
        <w:tab/>
      </w:r>
      <w:r>
        <w:rPr>
          <w:sz w:val="16"/>
        </w:rPr>
        <w:t>Non-accelerated</w:t>
      </w:r>
      <w:r>
        <w:rPr>
          <w:spacing w:val="-9"/>
          <w:sz w:val="16"/>
        </w:rPr>
        <w:t xml:space="preserve"> </w:t>
      </w:r>
      <w:r>
        <w:rPr>
          <w:spacing w:val="-2"/>
          <w:sz w:val="16"/>
        </w:rPr>
        <w:t>filer</w:t>
      </w:r>
      <w:r>
        <w:rPr>
          <w:sz w:val="16"/>
        </w:rPr>
        <w:tab/>
      </w:r>
      <w:r>
        <w:rPr>
          <w:rFonts w:ascii="MS PGothic" w:hAnsi="MS PGothic"/>
          <w:spacing w:val="-10"/>
          <w:sz w:val="16"/>
        </w:rPr>
        <w:t>☐</w:t>
      </w:r>
      <w:r>
        <w:rPr>
          <w:rFonts w:ascii="MS PGothic" w:hAnsi="MS PGothic"/>
          <w:sz w:val="16"/>
        </w:rPr>
        <w:tab/>
      </w:r>
      <w:r>
        <w:rPr>
          <w:sz w:val="16"/>
        </w:rPr>
        <w:t>Smaller</w:t>
      </w:r>
      <w:r>
        <w:rPr>
          <w:spacing w:val="-6"/>
          <w:sz w:val="16"/>
        </w:rPr>
        <w:t xml:space="preserve"> </w:t>
      </w:r>
      <w:r>
        <w:rPr>
          <w:spacing w:val="-2"/>
          <w:sz w:val="16"/>
        </w:rPr>
        <w:t>reporting</w:t>
      </w:r>
    </w:p>
    <w:p w14:paraId="0A15DEEA" w14:textId="77777777" w:rsidR="00F86F35" w:rsidRDefault="008A442A">
      <w:pPr>
        <w:spacing w:line="177" w:lineRule="exact"/>
        <w:ind w:left="6841"/>
        <w:rPr>
          <w:sz w:val="16"/>
        </w:rPr>
      </w:pPr>
      <w:r>
        <w:rPr>
          <w:spacing w:val="-2"/>
          <w:sz w:val="16"/>
        </w:rPr>
        <w:t>company</w:t>
      </w:r>
    </w:p>
    <w:p w14:paraId="04156F6F" w14:textId="77777777" w:rsidR="00F86F35" w:rsidRDefault="008A442A">
      <w:pPr>
        <w:pStyle w:val="ListParagraph"/>
        <w:numPr>
          <w:ilvl w:val="0"/>
          <w:numId w:val="17"/>
        </w:numPr>
        <w:tabs>
          <w:tab w:val="left" w:pos="495"/>
          <w:tab w:val="left" w:pos="817"/>
          <w:tab w:val="left" w:pos="1979"/>
        </w:tabs>
        <w:spacing w:before="44" w:line="186" w:lineRule="exact"/>
        <w:ind w:right="204" w:hanging="817"/>
        <w:rPr>
          <w:rFonts w:ascii="MS PGothic" w:hAnsi="MS PGothic"/>
          <w:sz w:val="16"/>
        </w:rPr>
      </w:pPr>
      <w:r>
        <w:rPr>
          <w:spacing w:val="-1"/>
          <w:sz w:val="16"/>
        </w:rPr>
        <w:br w:type="column"/>
      </w:r>
      <w:r>
        <w:rPr>
          <w:sz w:val="16"/>
        </w:rPr>
        <w:t>Emerging</w:t>
      </w:r>
      <w:r>
        <w:rPr>
          <w:spacing w:val="-8"/>
          <w:sz w:val="16"/>
        </w:rPr>
        <w:t xml:space="preserve"> </w:t>
      </w:r>
      <w:r>
        <w:rPr>
          <w:spacing w:val="-2"/>
          <w:sz w:val="16"/>
        </w:rPr>
        <w:t>growth</w:t>
      </w:r>
      <w:r>
        <w:rPr>
          <w:sz w:val="16"/>
        </w:rPr>
        <w:tab/>
      </w:r>
      <w:r>
        <w:rPr>
          <w:rFonts w:ascii="MS PGothic" w:hAnsi="MS PGothic"/>
          <w:spacing w:val="-10"/>
          <w:sz w:val="16"/>
        </w:rPr>
        <w:t>☐</w:t>
      </w:r>
    </w:p>
    <w:p w14:paraId="4560A02F" w14:textId="77777777" w:rsidR="00F86F35" w:rsidRDefault="008A442A">
      <w:pPr>
        <w:spacing w:line="177" w:lineRule="exact"/>
        <w:ind w:left="1062" w:right="1266"/>
        <w:jc w:val="center"/>
        <w:rPr>
          <w:sz w:val="16"/>
        </w:rPr>
      </w:pPr>
      <w:r>
        <w:rPr>
          <w:spacing w:val="-2"/>
          <w:sz w:val="16"/>
        </w:rPr>
        <w:t>company</w:t>
      </w:r>
    </w:p>
    <w:p w14:paraId="26EE0105" w14:textId="77777777" w:rsidR="00F86F35" w:rsidRDefault="00F86F35">
      <w:pPr>
        <w:spacing w:line="177" w:lineRule="exact"/>
        <w:jc w:val="center"/>
        <w:rPr>
          <w:sz w:val="16"/>
        </w:rPr>
        <w:sectPr w:rsidR="00F86F35">
          <w:type w:val="continuous"/>
          <w:pgSz w:w="12240" w:h="15840"/>
          <w:pgMar w:top="760" w:right="700" w:bottom="280" w:left="840" w:header="0" w:footer="0" w:gutter="0"/>
          <w:cols w:num="2" w:space="720" w:equalWidth="0">
            <w:col w:w="7707" w:space="40"/>
            <w:col w:w="2953"/>
          </w:cols>
        </w:sectPr>
      </w:pPr>
    </w:p>
    <w:p w14:paraId="13A9DD68" w14:textId="77777777" w:rsidR="00F86F35" w:rsidRDefault="008A442A">
      <w:pPr>
        <w:spacing w:before="105" w:line="228" w:lineRule="auto"/>
        <w:ind w:left="330" w:right="473"/>
        <w:rPr>
          <w:rFonts w:ascii="MS PGothic" w:hAnsi="MS PGothic"/>
          <w:sz w:val="16"/>
        </w:rPr>
      </w:pPr>
      <w:r>
        <w:rPr>
          <w:sz w:val="16"/>
        </w:rPr>
        <w:t>If</w:t>
      </w:r>
      <w:r>
        <w:rPr>
          <w:spacing w:val="-2"/>
          <w:sz w:val="16"/>
        </w:rPr>
        <w:t xml:space="preserve"> </w:t>
      </w:r>
      <w:r>
        <w:rPr>
          <w:sz w:val="16"/>
        </w:rPr>
        <w:t>an</w:t>
      </w:r>
      <w:r>
        <w:rPr>
          <w:spacing w:val="-2"/>
          <w:sz w:val="16"/>
        </w:rPr>
        <w:t xml:space="preserve"> </w:t>
      </w:r>
      <w:r>
        <w:rPr>
          <w:sz w:val="16"/>
        </w:rPr>
        <w:t>emerging</w:t>
      </w:r>
      <w:r>
        <w:rPr>
          <w:spacing w:val="-2"/>
          <w:sz w:val="16"/>
        </w:rPr>
        <w:t xml:space="preserve"> </w:t>
      </w:r>
      <w:r>
        <w:rPr>
          <w:sz w:val="16"/>
        </w:rPr>
        <w:t>growth</w:t>
      </w:r>
      <w:r>
        <w:rPr>
          <w:spacing w:val="-2"/>
          <w:sz w:val="16"/>
        </w:rPr>
        <w:t xml:space="preserve"> </w:t>
      </w:r>
      <w:r>
        <w:rPr>
          <w:sz w:val="16"/>
        </w:rPr>
        <w:t>company,</w:t>
      </w:r>
      <w:r>
        <w:rPr>
          <w:spacing w:val="-2"/>
          <w:sz w:val="16"/>
        </w:rPr>
        <w:t xml:space="preserve"> </w:t>
      </w:r>
      <w:r>
        <w:rPr>
          <w:sz w:val="16"/>
        </w:rPr>
        <w:t>indicate</w:t>
      </w:r>
      <w:r>
        <w:rPr>
          <w:spacing w:val="-2"/>
          <w:sz w:val="16"/>
        </w:rPr>
        <w:t xml:space="preserve"> </w:t>
      </w:r>
      <w:r>
        <w:rPr>
          <w:sz w:val="16"/>
        </w:rPr>
        <w:t>by</w:t>
      </w:r>
      <w:r>
        <w:rPr>
          <w:spacing w:val="-2"/>
          <w:sz w:val="16"/>
        </w:rPr>
        <w:t xml:space="preserve"> </w:t>
      </w:r>
      <w:r>
        <w:rPr>
          <w:sz w:val="16"/>
        </w:rPr>
        <w:t>check</w:t>
      </w:r>
      <w:r>
        <w:rPr>
          <w:spacing w:val="-2"/>
          <w:sz w:val="16"/>
        </w:rPr>
        <w:t xml:space="preserve"> </w:t>
      </w:r>
      <w:r>
        <w:rPr>
          <w:sz w:val="16"/>
        </w:rPr>
        <w:t>mark</w:t>
      </w:r>
      <w:r>
        <w:rPr>
          <w:spacing w:val="-2"/>
          <w:sz w:val="16"/>
        </w:rPr>
        <w:t xml:space="preserve"> </w:t>
      </w:r>
      <w:r>
        <w:rPr>
          <w:sz w:val="16"/>
        </w:rPr>
        <w:t>if</w:t>
      </w:r>
      <w:r>
        <w:rPr>
          <w:spacing w:val="-2"/>
          <w:sz w:val="16"/>
        </w:rPr>
        <w:t xml:space="preserve"> </w:t>
      </w:r>
      <w:r>
        <w:rPr>
          <w:sz w:val="16"/>
        </w:rPr>
        <w:t>the</w:t>
      </w:r>
      <w:r>
        <w:rPr>
          <w:spacing w:val="-2"/>
          <w:sz w:val="16"/>
        </w:rPr>
        <w:t xml:space="preserve"> </w:t>
      </w:r>
      <w:r>
        <w:rPr>
          <w:sz w:val="16"/>
        </w:rPr>
        <w:t>registrant</w:t>
      </w:r>
      <w:r>
        <w:rPr>
          <w:spacing w:val="-2"/>
          <w:sz w:val="16"/>
        </w:rPr>
        <w:t xml:space="preserve"> </w:t>
      </w:r>
      <w:r>
        <w:rPr>
          <w:sz w:val="16"/>
        </w:rPr>
        <w:t>has</w:t>
      </w:r>
      <w:r>
        <w:rPr>
          <w:spacing w:val="-2"/>
          <w:sz w:val="16"/>
        </w:rPr>
        <w:t xml:space="preserve"> </w:t>
      </w:r>
      <w:r>
        <w:rPr>
          <w:sz w:val="16"/>
        </w:rPr>
        <w:t>elected</w:t>
      </w:r>
      <w:r>
        <w:rPr>
          <w:spacing w:val="-2"/>
          <w:sz w:val="16"/>
        </w:rPr>
        <w:t xml:space="preserve"> </w:t>
      </w:r>
      <w:r>
        <w:rPr>
          <w:sz w:val="16"/>
        </w:rPr>
        <w:t>not</w:t>
      </w:r>
      <w:r>
        <w:rPr>
          <w:spacing w:val="-2"/>
          <w:sz w:val="16"/>
        </w:rPr>
        <w:t xml:space="preserve"> </w:t>
      </w:r>
      <w:r>
        <w:rPr>
          <w:sz w:val="16"/>
        </w:rPr>
        <w:t>to</w:t>
      </w:r>
      <w:r>
        <w:rPr>
          <w:spacing w:val="-2"/>
          <w:sz w:val="16"/>
        </w:rPr>
        <w:t xml:space="preserve"> </w:t>
      </w:r>
      <w:r>
        <w:rPr>
          <w:sz w:val="16"/>
        </w:rPr>
        <w:t>use</w:t>
      </w:r>
      <w:r>
        <w:rPr>
          <w:spacing w:val="-2"/>
          <w:sz w:val="16"/>
        </w:rPr>
        <w:t xml:space="preserve"> </w:t>
      </w:r>
      <w:r>
        <w:rPr>
          <w:sz w:val="16"/>
        </w:rPr>
        <w:t>the</w:t>
      </w:r>
      <w:r>
        <w:rPr>
          <w:spacing w:val="-2"/>
          <w:sz w:val="16"/>
        </w:rPr>
        <w:t xml:space="preserve"> </w:t>
      </w:r>
      <w:r>
        <w:rPr>
          <w:sz w:val="16"/>
        </w:rPr>
        <w:t>extended</w:t>
      </w:r>
      <w:r>
        <w:rPr>
          <w:spacing w:val="-2"/>
          <w:sz w:val="16"/>
        </w:rPr>
        <w:t xml:space="preserve"> </w:t>
      </w:r>
      <w:r>
        <w:rPr>
          <w:sz w:val="16"/>
        </w:rPr>
        <w:t>transition</w:t>
      </w:r>
      <w:r>
        <w:rPr>
          <w:spacing w:val="-2"/>
          <w:sz w:val="16"/>
        </w:rPr>
        <w:t xml:space="preserve"> </w:t>
      </w:r>
      <w:r>
        <w:rPr>
          <w:sz w:val="16"/>
        </w:rPr>
        <w:t>period</w:t>
      </w:r>
      <w:r>
        <w:rPr>
          <w:spacing w:val="-2"/>
          <w:sz w:val="16"/>
        </w:rPr>
        <w:t xml:space="preserve"> </w:t>
      </w:r>
      <w:r>
        <w:rPr>
          <w:sz w:val="16"/>
        </w:rPr>
        <w:t>for</w:t>
      </w:r>
      <w:r>
        <w:rPr>
          <w:spacing w:val="-2"/>
          <w:sz w:val="16"/>
        </w:rPr>
        <w:t xml:space="preserve"> </w:t>
      </w:r>
      <w:r>
        <w:rPr>
          <w:sz w:val="16"/>
        </w:rPr>
        <w:t>complying</w:t>
      </w:r>
      <w:r>
        <w:rPr>
          <w:spacing w:val="-2"/>
          <w:sz w:val="16"/>
        </w:rPr>
        <w:t xml:space="preserve"> </w:t>
      </w:r>
      <w:r>
        <w:rPr>
          <w:sz w:val="16"/>
        </w:rPr>
        <w:t>with</w:t>
      </w:r>
      <w:r>
        <w:rPr>
          <w:spacing w:val="-2"/>
          <w:sz w:val="16"/>
        </w:rPr>
        <w:t xml:space="preserve"> </w:t>
      </w:r>
      <w:r>
        <w:rPr>
          <w:sz w:val="16"/>
        </w:rPr>
        <w:t>any</w:t>
      </w:r>
      <w:r>
        <w:rPr>
          <w:spacing w:val="40"/>
          <w:sz w:val="16"/>
        </w:rPr>
        <w:t xml:space="preserve"> </w:t>
      </w:r>
      <w:r>
        <w:rPr>
          <w:sz w:val="16"/>
        </w:rPr>
        <w:t xml:space="preserve">new or revised financial accounting standards provided pursuant to Section 13(a) of the Exchange Act. </w:t>
      </w:r>
      <w:r>
        <w:rPr>
          <w:rFonts w:ascii="MS PGothic" w:hAnsi="MS PGothic"/>
          <w:sz w:val="16"/>
        </w:rPr>
        <w:t>☐</w:t>
      </w:r>
    </w:p>
    <w:p w14:paraId="769FA848" w14:textId="77777777" w:rsidR="00F86F35" w:rsidRDefault="008A442A">
      <w:pPr>
        <w:spacing w:before="82" w:line="230" w:lineRule="auto"/>
        <w:ind w:left="330" w:right="473"/>
        <w:rPr>
          <w:rFonts w:ascii="MS PGothic" w:hAnsi="MS PGothic"/>
          <w:sz w:val="16"/>
        </w:rPr>
      </w:pPr>
      <w:r>
        <w:rPr>
          <w:sz w:val="16"/>
        </w:rPr>
        <w:t>Indicate</w:t>
      </w:r>
      <w:r>
        <w:rPr>
          <w:spacing w:val="-3"/>
          <w:sz w:val="16"/>
        </w:rPr>
        <w:t xml:space="preserve"> </w:t>
      </w:r>
      <w:r>
        <w:rPr>
          <w:sz w:val="16"/>
        </w:rPr>
        <w:t>by</w:t>
      </w:r>
      <w:r>
        <w:rPr>
          <w:spacing w:val="-3"/>
          <w:sz w:val="16"/>
        </w:rPr>
        <w:t xml:space="preserve"> </w:t>
      </w:r>
      <w:r>
        <w:rPr>
          <w:sz w:val="16"/>
        </w:rPr>
        <w:t>check</w:t>
      </w:r>
      <w:r>
        <w:rPr>
          <w:spacing w:val="-3"/>
          <w:sz w:val="16"/>
        </w:rPr>
        <w:t xml:space="preserve"> </w:t>
      </w:r>
      <w:r>
        <w:rPr>
          <w:sz w:val="16"/>
        </w:rPr>
        <w:t>mark</w:t>
      </w:r>
      <w:r>
        <w:rPr>
          <w:spacing w:val="-3"/>
          <w:sz w:val="16"/>
        </w:rPr>
        <w:t xml:space="preserve"> </w:t>
      </w:r>
      <w:r>
        <w:rPr>
          <w:sz w:val="16"/>
        </w:rPr>
        <w:t>whether</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has</w:t>
      </w:r>
      <w:r>
        <w:rPr>
          <w:spacing w:val="-3"/>
          <w:sz w:val="16"/>
        </w:rPr>
        <w:t xml:space="preserve"> </w:t>
      </w:r>
      <w:r>
        <w:rPr>
          <w:sz w:val="16"/>
        </w:rPr>
        <w:t>filed</w:t>
      </w:r>
      <w:r>
        <w:rPr>
          <w:spacing w:val="-3"/>
          <w:sz w:val="16"/>
        </w:rPr>
        <w:t xml:space="preserve"> </w:t>
      </w:r>
      <w:r>
        <w:rPr>
          <w:sz w:val="16"/>
        </w:rPr>
        <w:t>a</w:t>
      </w:r>
      <w:r>
        <w:rPr>
          <w:spacing w:val="-3"/>
          <w:sz w:val="16"/>
        </w:rPr>
        <w:t xml:space="preserve"> </w:t>
      </w:r>
      <w:r>
        <w:rPr>
          <w:sz w:val="16"/>
        </w:rPr>
        <w:t>report</w:t>
      </w:r>
      <w:r>
        <w:rPr>
          <w:spacing w:val="-3"/>
          <w:sz w:val="16"/>
        </w:rPr>
        <w:t xml:space="preserve"> </w:t>
      </w:r>
      <w:r>
        <w:rPr>
          <w:sz w:val="16"/>
        </w:rPr>
        <w:t>on</w:t>
      </w:r>
      <w:r>
        <w:rPr>
          <w:spacing w:val="-3"/>
          <w:sz w:val="16"/>
        </w:rPr>
        <w:t xml:space="preserve"> </w:t>
      </w:r>
      <w:r>
        <w:rPr>
          <w:sz w:val="16"/>
        </w:rPr>
        <w:t>and</w:t>
      </w:r>
      <w:r>
        <w:rPr>
          <w:spacing w:val="-3"/>
          <w:sz w:val="16"/>
        </w:rPr>
        <w:t xml:space="preserve"> </w:t>
      </w:r>
      <w:r>
        <w:rPr>
          <w:sz w:val="16"/>
        </w:rPr>
        <w:t>attestation</w:t>
      </w:r>
      <w:r>
        <w:rPr>
          <w:spacing w:val="-3"/>
          <w:sz w:val="16"/>
        </w:rPr>
        <w:t xml:space="preserve"> </w:t>
      </w:r>
      <w:r>
        <w:rPr>
          <w:sz w:val="16"/>
        </w:rPr>
        <w:t>to</w:t>
      </w:r>
      <w:r>
        <w:rPr>
          <w:spacing w:val="-3"/>
          <w:sz w:val="16"/>
        </w:rPr>
        <w:t xml:space="preserve"> </w:t>
      </w:r>
      <w:r>
        <w:rPr>
          <w:sz w:val="16"/>
        </w:rPr>
        <w:t>its</w:t>
      </w:r>
      <w:r>
        <w:rPr>
          <w:spacing w:val="-3"/>
          <w:sz w:val="16"/>
        </w:rPr>
        <w:t xml:space="preserve"> </w:t>
      </w:r>
      <w:r>
        <w:rPr>
          <w:sz w:val="16"/>
        </w:rPr>
        <w:t>management’s</w:t>
      </w:r>
      <w:r>
        <w:rPr>
          <w:spacing w:val="-3"/>
          <w:sz w:val="16"/>
        </w:rPr>
        <w:t xml:space="preserve"> </w:t>
      </w:r>
      <w:r>
        <w:rPr>
          <w:sz w:val="16"/>
        </w:rPr>
        <w:t>assessment</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effectiveness</w:t>
      </w:r>
      <w:r>
        <w:rPr>
          <w:spacing w:val="-3"/>
          <w:sz w:val="16"/>
        </w:rPr>
        <w:t xml:space="preserve"> </w:t>
      </w:r>
      <w:r>
        <w:rPr>
          <w:sz w:val="16"/>
        </w:rPr>
        <w:t>of</w:t>
      </w:r>
      <w:r>
        <w:rPr>
          <w:spacing w:val="-3"/>
          <w:sz w:val="16"/>
        </w:rPr>
        <w:t xml:space="preserve"> </w:t>
      </w:r>
      <w:r>
        <w:rPr>
          <w:sz w:val="16"/>
        </w:rPr>
        <w:t>its</w:t>
      </w:r>
      <w:r>
        <w:rPr>
          <w:spacing w:val="-3"/>
          <w:sz w:val="16"/>
        </w:rPr>
        <w:t xml:space="preserve"> </w:t>
      </w:r>
      <w:r>
        <w:rPr>
          <w:sz w:val="16"/>
        </w:rPr>
        <w:t>internal</w:t>
      </w:r>
      <w:r>
        <w:rPr>
          <w:spacing w:val="40"/>
          <w:sz w:val="16"/>
        </w:rPr>
        <w:t xml:space="preserve"> </w:t>
      </w:r>
      <w:r>
        <w:rPr>
          <w:sz w:val="16"/>
        </w:rPr>
        <w:t>control over financial reporting under Section 404(b) of the Sarbanes-Oxley Act (15 U.S.C. 7262(b)) by the registered public accounting firm that</w:t>
      </w:r>
      <w:r>
        <w:rPr>
          <w:spacing w:val="40"/>
          <w:sz w:val="16"/>
        </w:rPr>
        <w:t xml:space="preserve"> </w:t>
      </w:r>
      <w:r>
        <w:rPr>
          <w:sz w:val="16"/>
        </w:rPr>
        <w:t xml:space="preserve">prepared or issued its audit report. </w:t>
      </w:r>
      <w:r>
        <w:rPr>
          <w:rFonts w:ascii="MS PGothic" w:hAnsi="MS PGothic"/>
          <w:sz w:val="16"/>
        </w:rPr>
        <w:t>☒</w:t>
      </w:r>
    </w:p>
    <w:p w14:paraId="6607D9A0" w14:textId="77777777" w:rsidR="00F86F35" w:rsidRDefault="008A442A">
      <w:pPr>
        <w:spacing w:before="70"/>
        <w:ind w:left="330"/>
        <w:rPr>
          <w:sz w:val="16"/>
        </w:rPr>
      </w:pPr>
      <w:r>
        <w:rPr>
          <w:sz w:val="16"/>
        </w:rPr>
        <w:t>Indicate</w:t>
      </w:r>
      <w:r>
        <w:rPr>
          <w:spacing w:val="-10"/>
          <w:sz w:val="16"/>
        </w:rPr>
        <w:t xml:space="preserve"> </w:t>
      </w:r>
      <w:r>
        <w:rPr>
          <w:sz w:val="16"/>
        </w:rPr>
        <w:t>by</w:t>
      </w:r>
      <w:r>
        <w:rPr>
          <w:spacing w:val="-9"/>
          <w:sz w:val="16"/>
        </w:rPr>
        <w:t xml:space="preserve"> </w:t>
      </w:r>
      <w:r>
        <w:rPr>
          <w:sz w:val="16"/>
        </w:rPr>
        <w:t>check</w:t>
      </w:r>
      <w:r>
        <w:rPr>
          <w:spacing w:val="-9"/>
          <w:sz w:val="16"/>
        </w:rPr>
        <w:t xml:space="preserve"> </w:t>
      </w:r>
      <w:r>
        <w:rPr>
          <w:sz w:val="16"/>
        </w:rPr>
        <w:t>mark</w:t>
      </w:r>
      <w:r>
        <w:rPr>
          <w:spacing w:val="-9"/>
          <w:sz w:val="16"/>
        </w:rPr>
        <w:t xml:space="preserve"> </w:t>
      </w:r>
      <w:r>
        <w:rPr>
          <w:sz w:val="16"/>
        </w:rPr>
        <w:t>whether</w:t>
      </w:r>
      <w:r>
        <w:rPr>
          <w:spacing w:val="-8"/>
          <w:sz w:val="16"/>
        </w:rPr>
        <w:t xml:space="preserve"> </w:t>
      </w:r>
      <w:r>
        <w:rPr>
          <w:sz w:val="16"/>
        </w:rPr>
        <w:t>the</w:t>
      </w:r>
      <w:r>
        <w:rPr>
          <w:spacing w:val="-7"/>
          <w:sz w:val="16"/>
        </w:rPr>
        <w:t xml:space="preserve"> </w:t>
      </w:r>
      <w:r>
        <w:rPr>
          <w:sz w:val="16"/>
        </w:rPr>
        <w:t>registrant</w:t>
      </w:r>
      <w:r>
        <w:rPr>
          <w:spacing w:val="-7"/>
          <w:sz w:val="16"/>
        </w:rPr>
        <w:t xml:space="preserve"> </w:t>
      </w:r>
      <w:r>
        <w:rPr>
          <w:sz w:val="16"/>
        </w:rPr>
        <w:t>is</w:t>
      </w:r>
      <w:r>
        <w:rPr>
          <w:spacing w:val="-6"/>
          <w:sz w:val="16"/>
        </w:rPr>
        <w:t xml:space="preserve"> </w:t>
      </w:r>
      <w:r>
        <w:rPr>
          <w:sz w:val="16"/>
        </w:rPr>
        <w:t>a</w:t>
      </w:r>
      <w:r>
        <w:rPr>
          <w:spacing w:val="-7"/>
          <w:sz w:val="16"/>
        </w:rPr>
        <w:t xml:space="preserve"> </w:t>
      </w:r>
      <w:r>
        <w:rPr>
          <w:sz w:val="16"/>
        </w:rPr>
        <w:t>shell</w:t>
      </w:r>
      <w:r>
        <w:rPr>
          <w:spacing w:val="-7"/>
          <w:sz w:val="16"/>
        </w:rPr>
        <w:t xml:space="preserve"> </w:t>
      </w:r>
      <w:r>
        <w:rPr>
          <w:sz w:val="16"/>
        </w:rPr>
        <w:t>company</w:t>
      </w:r>
      <w:r>
        <w:rPr>
          <w:spacing w:val="-6"/>
          <w:sz w:val="16"/>
        </w:rPr>
        <w:t xml:space="preserve"> </w:t>
      </w:r>
      <w:r>
        <w:rPr>
          <w:sz w:val="16"/>
        </w:rPr>
        <w:t>(as</w:t>
      </w:r>
      <w:r>
        <w:rPr>
          <w:spacing w:val="-7"/>
          <w:sz w:val="16"/>
        </w:rPr>
        <w:t xml:space="preserve"> </w:t>
      </w:r>
      <w:r>
        <w:rPr>
          <w:sz w:val="16"/>
        </w:rPr>
        <w:t>de</w:t>
      </w:r>
      <w:r>
        <w:rPr>
          <w:sz w:val="16"/>
        </w:rPr>
        <w:t>fined</w:t>
      </w:r>
      <w:r>
        <w:rPr>
          <w:spacing w:val="-7"/>
          <w:sz w:val="16"/>
        </w:rPr>
        <w:t xml:space="preserve"> </w:t>
      </w:r>
      <w:r>
        <w:rPr>
          <w:sz w:val="16"/>
        </w:rPr>
        <w:t>in</w:t>
      </w:r>
      <w:r>
        <w:rPr>
          <w:spacing w:val="-6"/>
          <w:sz w:val="16"/>
        </w:rPr>
        <w:t xml:space="preserve"> </w:t>
      </w:r>
      <w:r>
        <w:rPr>
          <w:sz w:val="16"/>
        </w:rPr>
        <w:t>Rule</w:t>
      </w:r>
      <w:r>
        <w:rPr>
          <w:spacing w:val="-7"/>
          <w:sz w:val="16"/>
        </w:rPr>
        <w:t xml:space="preserve"> </w:t>
      </w:r>
      <w:r>
        <w:rPr>
          <w:sz w:val="16"/>
        </w:rPr>
        <w:t>12b-2</w:t>
      </w:r>
      <w:r>
        <w:rPr>
          <w:spacing w:val="-6"/>
          <w:sz w:val="16"/>
        </w:rPr>
        <w:t xml:space="preserve"> </w:t>
      </w:r>
      <w:r>
        <w:rPr>
          <w:sz w:val="16"/>
        </w:rPr>
        <w:t>of</w:t>
      </w:r>
      <w:r>
        <w:rPr>
          <w:spacing w:val="-7"/>
          <w:sz w:val="16"/>
        </w:rPr>
        <w:t xml:space="preserve"> </w:t>
      </w:r>
      <w:r>
        <w:rPr>
          <w:sz w:val="16"/>
        </w:rPr>
        <w:t>the</w:t>
      </w:r>
      <w:r>
        <w:rPr>
          <w:spacing w:val="-7"/>
          <w:sz w:val="16"/>
        </w:rPr>
        <w:t xml:space="preserve"> </w:t>
      </w:r>
      <w:r>
        <w:rPr>
          <w:sz w:val="16"/>
        </w:rPr>
        <w:t>Act).</w:t>
      </w:r>
      <w:r>
        <w:rPr>
          <w:spacing w:val="-6"/>
          <w:sz w:val="16"/>
        </w:rPr>
        <w:t xml:space="preserve"> </w:t>
      </w:r>
      <w:r>
        <w:rPr>
          <w:rFonts w:ascii="MS PGothic" w:hAnsi="MS PGothic"/>
          <w:sz w:val="16"/>
        </w:rPr>
        <w:t>☐</w:t>
      </w:r>
      <w:r>
        <w:rPr>
          <w:rFonts w:ascii="MS PGothic" w:hAnsi="MS PGothic"/>
          <w:spacing w:val="-13"/>
          <w:sz w:val="16"/>
        </w:rPr>
        <w:t xml:space="preserve"> </w:t>
      </w:r>
      <w:r>
        <w:rPr>
          <w:sz w:val="16"/>
        </w:rPr>
        <w:t>Yes</w:t>
      </w:r>
      <w:r>
        <w:rPr>
          <w:spacing w:val="23"/>
          <w:sz w:val="16"/>
        </w:rPr>
        <w:t xml:space="preserve"> </w:t>
      </w:r>
      <w:r>
        <w:rPr>
          <w:rFonts w:ascii="MS PGothic" w:hAnsi="MS PGothic"/>
          <w:sz w:val="16"/>
        </w:rPr>
        <w:t>☒</w:t>
      </w:r>
      <w:r>
        <w:rPr>
          <w:rFonts w:ascii="MS PGothic" w:hAnsi="MS PGothic"/>
          <w:spacing w:val="-13"/>
          <w:sz w:val="16"/>
        </w:rPr>
        <w:t xml:space="preserve"> </w:t>
      </w:r>
      <w:r>
        <w:rPr>
          <w:spacing w:val="-5"/>
          <w:sz w:val="16"/>
        </w:rPr>
        <w:t>No</w:t>
      </w:r>
    </w:p>
    <w:p w14:paraId="5634B88C" w14:textId="77777777" w:rsidR="00F86F35" w:rsidRDefault="008A442A">
      <w:pPr>
        <w:spacing w:before="78" w:line="235" w:lineRule="auto"/>
        <w:ind w:left="330" w:right="473"/>
        <w:rPr>
          <w:sz w:val="16"/>
        </w:rPr>
      </w:pPr>
      <w:r>
        <w:rPr>
          <w:sz w:val="16"/>
        </w:rPr>
        <w:t>The</w:t>
      </w:r>
      <w:r>
        <w:rPr>
          <w:spacing w:val="-3"/>
          <w:sz w:val="16"/>
        </w:rPr>
        <w:t xml:space="preserve"> </w:t>
      </w:r>
      <w:r>
        <w:rPr>
          <w:sz w:val="16"/>
        </w:rPr>
        <w:t>aggregate</w:t>
      </w:r>
      <w:r>
        <w:rPr>
          <w:spacing w:val="-3"/>
          <w:sz w:val="16"/>
        </w:rPr>
        <w:t xml:space="preserve"> </w:t>
      </w:r>
      <w:r>
        <w:rPr>
          <w:sz w:val="16"/>
        </w:rPr>
        <w:t>market</w:t>
      </w:r>
      <w:r>
        <w:rPr>
          <w:spacing w:val="-3"/>
          <w:sz w:val="16"/>
        </w:rPr>
        <w:t xml:space="preserve"> </w:t>
      </w:r>
      <w:r>
        <w:rPr>
          <w:sz w:val="16"/>
        </w:rPr>
        <w:t>value</w:t>
      </w:r>
      <w:r>
        <w:rPr>
          <w:spacing w:val="-3"/>
          <w:sz w:val="16"/>
        </w:rPr>
        <w:t xml:space="preserve"> </w:t>
      </w:r>
      <w:r>
        <w:rPr>
          <w:sz w:val="16"/>
        </w:rPr>
        <w:t>of</w:t>
      </w:r>
      <w:r>
        <w:rPr>
          <w:spacing w:val="-3"/>
          <w:sz w:val="16"/>
        </w:rPr>
        <w:t xml:space="preserve"> </w:t>
      </w:r>
      <w:r>
        <w:rPr>
          <w:sz w:val="16"/>
        </w:rPr>
        <w:t>common</w:t>
      </w:r>
      <w:r>
        <w:rPr>
          <w:spacing w:val="-3"/>
          <w:sz w:val="16"/>
        </w:rPr>
        <w:t xml:space="preserve"> </w:t>
      </w:r>
      <w:r>
        <w:rPr>
          <w:sz w:val="16"/>
        </w:rPr>
        <w:t>stock</w:t>
      </w:r>
      <w:r>
        <w:rPr>
          <w:spacing w:val="-3"/>
          <w:sz w:val="16"/>
        </w:rPr>
        <w:t xml:space="preserve"> </w:t>
      </w:r>
      <w:r>
        <w:rPr>
          <w:sz w:val="16"/>
        </w:rPr>
        <w:t>held</w:t>
      </w:r>
      <w:r>
        <w:rPr>
          <w:spacing w:val="-3"/>
          <w:sz w:val="16"/>
        </w:rPr>
        <w:t xml:space="preserve"> </w:t>
      </w:r>
      <w:r>
        <w:rPr>
          <w:sz w:val="16"/>
        </w:rPr>
        <w:t>by</w:t>
      </w:r>
      <w:r>
        <w:rPr>
          <w:spacing w:val="-3"/>
          <w:sz w:val="16"/>
        </w:rPr>
        <w:t xml:space="preserve"> </w:t>
      </w:r>
      <w:r>
        <w:rPr>
          <w:sz w:val="16"/>
        </w:rPr>
        <w:t>non-affiliates</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registrant</w:t>
      </w:r>
      <w:r>
        <w:rPr>
          <w:spacing w:val="-3"/>
          <w:sz w:val="16"/>
        </w:rPr>
        <w:t xml:space="preserve"> </w:t>
      </w:r>
      <w:r>
        <w:rPr>
          <w:sz w:val="16"/>
        </w:rPr>
        <w:t>on</w:t>
      </w:r>
      <w:r>
        <w:rPr>
          <w:spacing w:val="-3"/>
          <w:sz w:val="16"/>
        </w:rPr>
        <w:t xml:space="preserve"> </w:t>
      </w:r>
      <w:r>
        <w:rPr>
          <w:sz w:val="16"/>
        </w:rPr>
        <w:t>June</w:t>
      </w:r>
      <w:r>
        <w:rPr>
          <w:spacing w:val="-3"/>
          <w:sz w:val="16"/>
        </w:rPr>
        <w:t xml:space="preserve"> </w:t>
      </w:r>
      <w:r>
        <w:rPr>
          <w:sz w:val="16"/>
        </w:rPr>
        <w:t>30,</w:t>
      </w:r>
      <w:r>
        <w:rPr>
          <w:spacing w:val="-6"/>
          <w:sz w:val="16"/>
        </w:rPr>
        <w:t xml:space="preserve"> </w:t>
      </w:r>
      <w:r>
        <w:rPr>
          <w:sz w:val="16"/>
        </w:rPr>
        <w:t>2022,</w:t>
      </w:r>
      <w:r>
        <w:rPr>
          <w:spacing w:val="-3"/>
          <w:sz w:val="16"/>
        </w:rPr>
        <w:t xml:space="preserve"> </w:t>
      </w:r>
      <w:r>
        <w:rPr>
          <w:sz w:val="16"/>
        </w:rPr>
        <w:t>the</w:t>
      </w:r>
      <w:r>
        <w:rPr>
          <w:spacing w:val="-3"/>
          <w:sz w:val="16"/>
        </w:rPr>
        <w:t xml:space="preserve"> </w:t>
      </w:r>
      <w:r>
        <w:rPr>
          <w:sz w:val="16"/>
        </w:rPr>
        <w:t>last</w:t>
      </w:r>
      <w:r>
        <w:rPr>
          <w:spacing w:val="-3"/>
          <w:sz w:val="16"/>
        </w:rPr>
        <w:t xml:space="preserve"> </w:t>
      </w:r>
      <w:r>
        <w:rPr>
          <w:sz w:val="16"/>
        </w:rPr>
        <w:t>business</w:t>
      </w:r>
      <w:r>
        <w:rPr>
          <w:spacing w:val="-3"/>
          <w:sz w:val="16"/>
        </w:rPr>
        <w:t xml:space="preserve"> </w:t>
      </w:r>
      <w:r>
        <w:rPr>
          <w:sz w:val="16"/>
        </w:rPr>
        <w:t>day</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registrant’s</w:t>
      </w:r>
      <w:r>
        <w:rPr>
          <w:spacing w:val="-3"/>
          <w:sz w:val="16"/>
        </w:rPr>
        <w:t xml:space="preserve"> </w:t>
      </w:r>
      <w:r>
        <w:rPr>
          <w:sz w:val="16"/>
        </w:rPr>
        <w:t>most</w:t>
      </w:r>
      <w:r>
        <w:rPr>
          <w:spacing w:val="40"/>
          <w:sz w:val="16"/>
        </w:rPr>
        <w:t xml:space="preserve"> </w:t>
      </w:r>
      <w:r>
        <w:rPr>
          <w:sz w:val="16"/>
        </w:rPr>
        <w:t>recently completed second fiscal quarter, based on the closing price on that date of $89.81, was $114.2 billion.</w:t>
      </w:r>
    </w:p>
    <w:p w14:paraId="3F98C281" w14:textId="77777777" w:rsidR="00F86F35" w:rsidRDefault="008A442A">
      <w:pPr>
        <w:spacing w:before="78"/>
        <w:ind w:left="330"/>
        <w:rPr>
          <w:sz w:val="16"/>
        </w:rPr>
      </w:pPr>
      <w:r>
        <w:rPr>
          <w:sz w:val="16"/>
        </w:rPr>
        <w:t>The</w:t>
      </w:r>
      <w:r>
        <w:rPr>
          <w:spacing w:val="-6"/>
          <w:sz w:val="16"/>
        </w:rPr>
        <w:t xml:space="preserve"> </w:t>
      </w:r>
      <w:r>
        <w:rPr>
          <w:sz w:val="16"/>
        </w:rPr>
        <w:t>registrant</w:t>
      </w:r>
      <w:r>
        <w:rPr>
          <w:spacing w:val="-4"/>
          <w:sz w:val="16"/>
        </w:rPr>
        <w:t xml:space="preserve"> </w:t>
      </w:r>
      <w:r>
        <w:rPr>
          <w:sz w:val="16"/>
        </w:rPr>
        <w:t>had</w:t>
      </w:r>
      <w:r>
        <w:rPr>
          <w:spacing w:val="-4"/>
          <w:sz w:val="16"/>
        </w:rPr>
        <w:t xml:space="preserve"> </w:t>
      </w:r>
      <w:r>
        <w:rPr>
          <w:sz w:val="16"/>
        </w:rPr>
        <w:t>1,218,776,494</w:t>
      </w:r>
      <w:r>
        <w:rPr>
          <w:spacing w:val="-5"/>
          <w:sz w:val="16"/>
        </w:rPr>
        <w:t xml:space="preserve"> </w:t>
      </w:r>
      <w:r>
        <w:rPr>
          <w:sz w:val="16"/>
        </w:rPr>
        <w:t>shares</w:t>
      </w:r>
      <w:r>
        <w:rPr>
          <w:spacing w:val="-4"/>
          <w:sz w:val="16"/>
        </w:rPr>
        <w:t xml:space="preserve"> </w:t>
      </w:r>
      <w:r>
        <w:rPr>
          <w:sz w:val="16"/>
        </w:rPr>
        <w:t>of</w:t>
      </w:r>
      <w:r>
        <w:rPr>
          <w:spacing w:val="-3"/>
          <w:sz w:val="16"/>
        </w:rPr>
        <w:t xml:space="preserve"> </w:t>
      </w:r>
      <w:r>
        <w:rPr>
          <w:sz w:val="16"/>
        </w:rPr>
        <w:t>common</w:t>
      </w:r>
      <w:r>
        <w:rPr>
          <w:spacing w:val="-4"/>
          <w:sz w:val="16"/>
        </w:rPr>
        <w:t xml:space="preserve"> </w:t>
      </w:r>
      <w:r>
        <w:rPr>
          <w:sz w:val="16"/>
        </w:rPr>
        <w:t>stock</w:t>
      </w:r>
      <w:r>
        <w:rPr>
          <w:spacing w:val="-4"/>
          <w:sz w:val="16"/>
        </w:rPr>
        <w:t xml:space="preserve"> </w:t>
      </w:r>
      <w:r>
        <w:rPr>
          <w:sz w:val="16"/>
        </w:rPr>
        <w:t>outstanding</w:t>
      </w:r>
      <w:r>
        <w:rPr>
          <w:spacing w:val="-4"/>
          <w:sz w:val="16"/>
        </w:rPr>
        <w:t xml:space="preserve"> </w:t>
      </w:r>
      <w:r>
        <w:rPr>
          <w:sz w:val="16"/>
        </w:rPr>
        <w:t>at</w:t>
      </w:r>
      <w:r>
        <w:rPr>
          <w:spacing w:val="-5"/>
          <w:sz w:val="16"/>
        </w:rPr>
        <w:t xml:space="preserve"> </w:t>
      </w:r>
      <w:r>
        <w:rPr>
          <w:sz w:val="16"/>
        </w:rPr>
        <w:t>January</w:t>
      </w:r>
      <w:r>
        <w:rPr>
          <w:spacing w:val="-4"/>
          <w:sz w:val="16"/>
        </w:rPr>
        <w:t xml:space="preserve"> </w:t>
      </w:r>
      <w:r>
        <w:rPr>
          <w:sz w:val="16"/>
        </w:rPr>
        <w:t>31,</w:t>
      </w:r>
      <w:r>
        <w:rPr>
          <w:spacing w:val="-3"/>
          <w:sz w:val="16"/>
        </w:rPr>
        <w:t xml:space="preserve"> </w:t>
      </w:r>
      <w:r>
        <w:rPr>
          <w:spacing w:val="-2"/>
          <w:sz w:val="16"/>
        </w:rPr>
        <w:t>2023.</w:t>
      </w:r>
    </w:p>
    <w:p w14:paraId="626A9B10" w14:textId="77777777" w:rsidR="00F86F35" w:rsidRDefault="008A442A">
      <w:pPr>
        <w:spacing w:before="113" w:line="218" w:lineRule="exact"/>
        <w:ind w:right="136"/>
        <w:jc w:val="center"/>
        <w:rPr>
          <w:b/>
          <w:sz w:val="18"/>
        </w:rPr>
      </w:pPr>
      <w:r>
        <w:rPr>
          <w:b/>
          <w:sz w:val="18"/>
        </w:rPr>
        <w:t>Documents</w:t>
      </w:r>
      <w:r>
        <w:rPr>
          <w:b/>
          <w:spacing w:val="-6"/>
          <w:sz w:val="18"/>
        </w:rPr>
        <w:t xml:space="preserve"> </w:t>
      </w:r>
      <w:r>
        <w:rPr>
          <w:b/>
          <w:sz w:val="18"/>
        </w:rPr>
        <w:t>incorporated</w:t>
      </w:r>
      <w:r>
        <w:rPr>
          <w:b/>
          <w:spacing w:val="-6"/>
          <w:sz w:val="18"/>
        </w:rPr>
        <w:t xml:space="preserve"> </w:t>
      </w:r>
      <w:r>
        <w:rPr>
          <w:b/>
          <w:sz w:val="18"/>
        </w:rPr>
        <w:t>by</w:t>
      </w:r>
      <w:r>
        <w:rPr>
          <w:b/>
          <w:spacing w:val="-5"/>
          <w:sz w:val="18"/>
        </w:rPr>
        <w:t xml:space="preserve"> </w:t>
      </w:r>
      <w:r>
        <w:rPr>
          <w:b/>
          <w:spacing w:val="-2"/>
          <w:sz w:val="18"/>
        </w:rPr>
        <w:t>reference:</w:t>
      </w:r>
    </w:p>
    <w:p w14:paraId="2ECBAA9A" w14:textId="77777777" w:rsidR="00F86F35" w:rsidRDefault="008A442A">
      <w:pPr>
        <w:spacing w:line="218" w:lineRule="exact"/>
        <w:ind w:left="330"/>
        <w:rPr>
          <w:sz w:val="18"/>
        </w:rPr>
      </w:pPr>
      <w:r>
        <w:pict w14:anchorId="3963AAD2">
          <v:shape id="docshape11" o:spid="_x0000_s1655" style="position:absolute;left:0;text-align:left;margin-left:58.5pt;margin-top:13.8pt;width:495pt;height:2pt;z-index:-15727616;mso-wrap-distance-left:0;mso-wrap-distance-right:0;mso-position-horizontal-relative:page" coordorigin="1170,276" coordsize="9900,40" o:spt="100" adj="0,,0" path="m1170,276r9900,m1170,316r9900,e" filled="f" strokeweight="1pt">
            <v:stroke joinstyle="round"/>
            <v:formulas/>
            <v:path arrowok="t" o:connecttype="segments"/>
            <w10:wrap type="topAndBottom" anchorx="page"/>
          </v:shape>
        </w:pict>
      </w:r>
      <w:r>
        <w:rPr>
          <w:sz w:val="18"/>
        </w:rPr>
        <w:t>Portions</w:t>
      </w:r>
      <w:r>
        <w:rPr>
          <w:spacing w:val="-6"/>
          <w:sz w:val="18"/>
        </w:rPr>
        <w:t xml:space="preserve"> </w:t>
      </w:r>
      <w:r>
        <w:rPr>
          <w:sz w:val="18"/>
        </w:rPr>
        <w:t>of</w:t>
      </w:r>
      <w:r>
        <w:rPr>
          <w:spacing w:val="-3"/>
          <w:sz w:val="18"/>
        </w:rPr>
        <w:t xml:space="preserve"> </w:t>
      </w:r>
      <w:r>
        <w:rPr>
          <w:sz w:val="18"/>
        </w:rPr>
        <w:t>the</w:t>
      </w:r>
      <w:r>
        <w:rPr>
          <w:spacing w:val="-4"/>
          <w:sz w:val="18"/>
        </w:rPr>
        <w:t xml:space="preserve"> </w:t>
      </w:r>
      <w:r>
        <w:rPr>
          <w:sz w:val="18"/>
        </w:rPr>
        <w:t>Proxy</w:t>
      </w:r>
      <w:r>
        <w:rPr>
          <w:spacing w:val="-2"/>
          <w:sz w:val="18"/>
        </w:rPr>
        <w:t xml:space="preserve"> </w:t>
      </w:r>
      <w:r>
        <w:rPr>
          <w:sz w:val="18"/>
        </w:rPr>
        <w:t>Statement</w:t>
      </w:r>
      <w:r>
        <w:rPr>
          <w:spacing w:val="-2"/>
          <w:sz w:val="18"/>
        </w:rPr>
        <w:t xml:space="preserve"> </w:t>
      </w:r>
      <w:r>
        <w:rPr>
          <w:sz w:val="18"/>
        </w:rPr>
        <w:t>for</w:t>
      </w:r>
      <w:r>
        <w:rPr>
          <w:spacing w:val="-4"/>
          <w:sz w:val="18"/>
        </w:rPr>
        <w:t xml:space="preserve"> </w:t>
      </w:r>
      <w:r>
        <w:rPr>
          <w:sz w:val="18"/>
        </w:rPr>
        <w:t>the</w:t>
      </w:r>
      <w:r>
        <w:rPr>
          <w:spacing w:val="-3"/>
          <w:sz w:val="18"/>
        </w:rPr>
        <w:t xml:space="preserve"> </w:t>
      </w:r>
      <w:r>
        <w:rPr>
          <w:sz w:val="18"/>
        </w:rPr>
        <w:t>Annual</w:t>
      </w:r>
      <w:r>
        <w:rPr>
          <w:spacing w:val="-4"/>
          <w:sz w:val="18"/>
        </w:rPr>
        <w:t xml:space="preserve"> </w:t>
      </w:r>
      <w:r>
        <w:rPr>
          <w:sz w:val="18"/>
        </w:rPr>
        <w:t>Meeting</w:t>
      </w:r>
      <w:r>
        <w:rPr>
          <w:spacing w:val="-2"/>
          <w:sz w:val="18"/>
        </w:rPr>
        <w:t xml:space="preserve"> </w:t>
      </w:r>
      <w:r>
        <w:rPr>
          <w:sz w:val="18"/>
        </w:rPr>
        <w:t>of</w:t>
      </w:r>
      <w:r>
        <w:rPr>
          <w:spacing w:val="-3"/>
          <w:sz w:val="18"/>
        </w:rPr>
        <w:t xml:space="preserve"> </w:t>
      </w:r>
      <w:r>
        <w:rPr>
          <w:sz w:val="18"/>
        </w:rPr>
        <w:t>Stockholders</w:t>
      </w:r>
      <w:r>
        <w:rPr>
          <w:spacing w:val="-4"/>
          <w:sz w:val="18"/>
        </w:rPr>
        <w:t xml:space="preserve"> </w:t>
      </w:r>
      <w:r>
        <w:rPr>
          <w:sz w:val="18"/>
        </w:rPr>
        <w:t>to</w:t>
      </w:r>
      <w:r>
        <w:rPr>
          <w:spacing w:val="-3"/>
          <w:sz w:val="18"/>
        </w:rPr>
        <w:t xml:space="preserve"> </w:t>
      </w:r>
      <w:r>
        <w:rPr>
          <w:sz w:val="18"/>
        </w:rPr>
        <w:t>be</w:t>
      </w:r>
      <w:r>
        <w:rPr>
          <w:spacing w:val="-3"/>
          <w:sz w:val="18"/>
        </w:rPr>
        <w:t xml:space="preserve"> </w:t>
      </w:r>
      <w:r>
        <w:rPr>
          <w:sz w:val="18"/>
        </w:rPr>
        <w:t>held</w:t>
      </w:r>
      <w:r>
        <w:rPr>
          <w:spacing w:val="-4"/>
          <w:sz w:val="18"/>
        </w:rPr>
        <w:t xml:space="preserve"> </w:t>
      </w:r>
      <w:r>
        <w:rPr>
          <w:sz w:val="18"/>
        </w:rPr>
        <w:t>on</w:t>
      </w:r>
      <w:r>
        <w:rPr>
          <w:spacing w:val="-9"/>
          <w:sz w:val="18"/>
        </w:rPr>
        <w:t xml:space="preserve"> </w:t>
      </w:r>
      <w:r>
        <w:rPr>
          <w:sz w:val="18"/>
        </w:rPr>
        <w:t>May</w:t>
      </w:r>
      <w:r>
        <w:rPr>
          <w:spacing w:val="-2"/>
          <w:sz w:val="18"/>
        </w:rPr>
        <w:t xml:space="preserve"> </w:t>
      </w:r>
      <w:r>
        <w:rPr>
          <w:sz w:val="18"/>
        </w:rPr>
        <w:t>16,</w:t>
      </w:r>
      <w:r>
        <w:rPr>
          <w:spacing w:val="-4"/>
          <w:sz w:val="18"/>
        </w:rPr>
        <w:t xml:space="preserve"> </w:t>
      </w:r>
      <w:r>
        <w:rPr>
          <w:sz w:val="18"/>
        </w:rPr>
        <w:t>2023</w:t>
      </w:r>
      <w:r>
        <w:rPr>
          <w:spacing w:val="-3"/>
          <w:sz w:val="18"/>
        </w:rPr>
        <w:t xml:space="preserve"> </w:t>
      </w:r>
      <w:r>
        <w:rPr>
          <w:sz w:val="18"/>
        </w:rPr>
        <w:t>(Part</w:t>
      </w:r>
      <w:r>
        <w:rPr>
          <w:spacing w:val="-2"/>
          <w:sz w:val="18"/>
        </w:rPr>
        <w:t xml:space="preserve"> </w:t>
      </w:r>
      <w:r>
        <w:rPr>
          <w:spacing w:val="-4"/>
          <w:sz w:val="18"/>
        </w:rPr>
        <w:t>III)</w:t>
      </w:r>
    </w:p>
    <w:p w14:paraId="565C9E1A" w14:textId="77777777" w:rsidR="00F86F35" w:rsidRDefault="00F86F35">
      <w:pPr>
        <w:spacing w:line="218" w:lineRule="exact"/>
        <w:rPr>
          <w:sz w:val="18"/>
        </w:rPr>
        <w:sectPr w:rsidR="00F86F35">
          <w:type w:val="continuous"/>
          <w:pgSz w:w="12240" w:h="15840"/>
          <w:pgMar w:top="760" w:right="700" w:bottom="280" w:left="840" w:header="0" w:footer="0" w:gutter="0"/>
          <w:cols w:space="720"/>
        </w:sectPr>
      </w:pPr>
    </w:p>
    <w:tbl>
      <w:tblPr>
        <w:tblW w:w="0" w:type="auto"/>
        <w:tblInd w:w="287" w:type="dxa"/>
        <w:tblLayout w:type="fixed"/>
        <w:tblCellMar>
          <w:left w:w="0" w:type="dxa"/>
          <w:right w:w="0" w:type="dxa"/>
        </w:tblCellMar>
        <w:tblLook w:val="01E0" w:firstRow="1" w:lastRow="1" w:firstColumn="1" w:lastColumn="1" w:noHBand="0" w:noVBand="0"/>
      </w:tblPr>
      <w:tblGrid>
        <w:gridCol w:w="4506"/>
        <w:gridCol w:w="4558"/>
        <w:gridCol w:w="884"/>
      </w:tblGrid>
      <w:tr w:rsidR="00F86F35" w14:paraId="33A2C2AD" w14:textId="77777777">
        <w:trPr>
          <w:trHeight w:val="499"/>
        </w:trPr>
        <w:tc>
          <w:tcPr>
            <w:tcW w:w="4506" w:type="dxa"/>
          </w:tcPr>
          <w:p w14:paraId="3A2A2237" w14:textId="77777777" w:rsidR="00F86F35" w:rsidRDefault="008A442A">
            <w:pPr>
              <w:pStyle w:val="TableParagraph"/>
              <w:ind w:left="50"/>
              <w:jc w:val="left"/>
              <w:rPr>
                <w:b/>
                <w:sz w:val="28"/>
              </w:rPr>
            </w:pPr>
            <w:bookmarkStart w:id="1" w:name="Table_of_Contents"/>
            <w:bookmarkStart w:id="2" w:name="_bookmark0"/>
            <w:bookmarkEnd w:id="1"/>
            <w:bookmarkEnd w:id="2"/>
            <w:r>
              <w:rPr>
                <w:b/>
                <w:color w:val="0B2CD8"/>
                <w:sz w:val="28"/>
              </w:rPr>
              <w:lastRenderedPageBreak/>
              <w:t>Table</w:t>
            </w:r>
            <w:r>
              <w:rPr>
                <w:b/>
                <w:color w:val="0B2CD8"/>
                <w:spacing w:val="-2"/>
                <w:sz w:val="28"/>
              </w:rPr>
              <w:t xml:space="preserve"> </w:t>
            </w:r>
            <w:r>
              <w:rPr>
                <w:b/>
                <w:color w:val="0B2CD8"/>
                <w:sz w:val="28"/>
              </w:rPr>
              <w:t>of</w:t>
            </w:r>
            <w:r>
              <w:rPr>
                <w:b/>
                <w:color w:val="0B2CD8"/>
                <w:spacing w:val="-1"/>
                <w:sz w:val="28"/>
              </w:rPr>
              <w:t xml:space="preserve"> </w:t>
            </w:r>
            <w:r>
              <w:rPr>
                <w:b/>
                <w:color w:val="0B2CD8"/>
                <w:spacing w:val="-2"/>
                <w:sz w:val="28"/>
              </w:rPr>
              <w:t>Contents</w:t>
            </w:r>
          </w:p>
        </w:tc>
        <w:tc>
          <w:tcPr>
            <w:tcW w:w="5442" w:type="dxa"/>
            <w:gridSpan w:val="2"/>
          </w:tcPr>
          <w:p w14:paraId="7D6F587E" w14:textId="77777777" w:rsidR="00F86F35" w:rsidRDefault="00F86F35">
            <w:pPr>
              <w:pStyle w:val="TableParagraph"/>
              <w:jc w:val="left"/>
              <w:rPr>
                <w:rFonts w:ascii="Times New Roman"/>
                <w:sz w:val="20"/>
              </w:rPr>
            </w:pPr>
          </w:p>
        </w:tc>
      </w:tr>
      <w:tr w:rsidR="00F86F35" w14:paraId="6CD6360A" w14:textId="77777777">
        <w:trPr>
          <w:trHeight w:val="416"/>
        </w:trPr>
        <w:tc>
          <w:tcPr>
            <w:tcW w:w="4506" w:type="dxa"/>
          </w:tcPr>
          <w:p w14:paraId="061325B7" w14:textId="77777777" w:rsidR="00F86F35" w:rsidRDefault="00F86F35">
            <w:pPr>
              <w:pStyle w:val="TableParagraph"/>
              <w:jc w:val="left"/>
              <w:rPr>
                <w:rFonts w:ascii="Times New Roman"/>
                <w:sz w:val="20"/>
              </w:rPr>
            </w:pPr>
          </w:p>
        </w:tc>
        <w:tc>
          <w:tcPr>
            <w:tcW w:w="4558" w:type="dxa"/>
          </w:tcPr>
          <w:p w14:paraId="279AA02B" w14:textId="77777777" w:rsidR="00F86F35" w:rsidRDefault="00F86F35">
            <w:pPr>
              <w:pStyle w:val="TableParagraph"/>
              <w:jc w:val="left"/>
              <w:rPr>
                <w:rFonts w:ascii="Times New Roman"/>
                <w:sz w:val="20"/>
              </w:rPr>
            </w:pPr>
          </w:p>
        </w:tc>
        <w:tc>
          <w:tcPr>
            <w:tcW w:w="884" w:type="dxa"/>
            <w:tcBorders>
              <w:bottom w:val="single" w:sz="8" w:space="0" w:color="000000"/>
            </w:tcBorders>
          </w:tcPr>
          <w:p w14:paraId="71FF5E6B" w14:textId="77777777" w:rsidR="00F86F35" w:rsidRDefault="008A442A">
            <w:pPr>
              <w:pStyle w:val="TableParagraph"/>
              <w:spacing w:before="155" w:line="240" w:lineRule="exact"/>
              <w:ind w:left="234" w:right="232"/>
              <w:jc w:val="center"/>
              <w:rPr>
                <w:sz w:val="20"/>
              </w:rPr>
            </w:pPr>
            <w:r>
              <w:rPr>
                <w:spacing w:val="-4"/>
                <w:sz w:val="20"/>
              </w:rPr>
              <w:t>Page</w:t>
            </w:r>
          </w:p>
        </w:tc>
      </w:tr>
      <w:tr w:rsidR="00F86F35" w14:paraId="32B8E95D" w14:textId="77777777">
        <w:trPr>
          <w:trHeight w:val="299"/>
        </w:trPr>
        <w:tc>
          <w:tcPr>
            <w:tcW w:w="4506" w:type="dxa"/>
          </w:tcPr>
          <w:p w14:paraId="70E4118B" w14:textId="77777777" w:rsidR="00F86F35" w:rsidRDefault="008A442A">
            <w:pPr>
              <w:pStyle w:val="TableParagraph"/>
              <w:spacing w:before="4"/>
              <w:ind w:left="102"/>
              <w:jc w:val="left"/>
              <w:rPr>
                <w:sz w:val="20"/>
              </w:rPr>
            </w:pPr>
            <w:r>
              <w:rPr>
                <w:sz w:val="20"/>
              </w:rPr>
              <w:t>Commonly</w:t>
            </w:r>
            <w:r>
              <w:rPr>
                <w:spacing w:val="-6"/>
                <w:sz w:val="20"/>
              </w:rPr>
              <w:t xml:space="preserve"> </w:t>
            </w:r>
            <w:r>
              <w:rPr>
                <w:sz w:val="20"/>
              </w:rPr>
              <w:t>Used</w:t>
            </w:r>
            <w:r>
              <w:rPr>
                <w:spacing w:val="-6"/>
                <w:sz w:val="20"/>
              </w:rPr>
              <w:t xml:space="preserve"> </w:t>
            </w:r>
            <w:r>
              <w:rPr>
                <w:spacing w:val="-2"/>
                <w:sz w:val="20"/>
              </w:rPr>
              <w:t>Abbreviations</w:t>
            </w:r>
          </w:p>
        </w:tc>
        <w:tc>
          <w:tcPr>
            <w:tcW w:w="4558" w:type="dxa"/>
          </w:tcPr>
          <w:p w14:paraId="788201B2" w14:textId="77777777" w:rsidR="00F86F35" w:rsidRDefault="00F86F35">
            <w:pPr>
              <w:pStyle w:val="TableParagraph"/>
              <w:jc w:val="left"/>
              <w:rPr>
                <w:rFonts w:ascii="Times New Roman"/>
                <w:sz w:val="20"/>
              </w:rPr>
            </w:pPr>
          </w:p>
        </w:tc>
        <w:tc>
          <w:tcPr>
            <w:tcW w:w="884" w:type="dxa"/>
            <w:tcBorders>
              <w:top w:val="single" w:sz="8" w:space="0" w:color="000000"/>
            </w:tcBorders>
          </w:tcPr>
          <w:p w14:paraId="2E8801C7" w14:textId="77777777" w:rsidR="00F86F35" w:rsidRDefault="008A442A">
            <w:pPr>
              <w:pStyle w:val="TableParagraph"/>
              <w:spacing w:before="4"/>
              <w:ind w:left="2"/>
              <w:jc w:val="center"/>
              <w:rPr>
                <w:sz w:val="20"/>
              </w:rPr>
            </w:pPr>
            <w:hyperlink w:anchor="_bookmark1" w:history="1">
              <w:r>
                <w:rPr>
                  <w:sz w:val="20"/>
                </w:rPr>
                <w:t>2</w:t>
              </w:r>
            </w:hyperlink>
          </w:p>
        </w:tc>
      </w:tr>
      <w:tr w:rsidR="00F86F35" w14:paraId="1161FB0B" w14:textId="77777777">
        <w:trPr>
          <w:trHeight w:val="621"/>
        </w:trPr>
        <w:tc>
          <w:tcPr>
            <w:tcW w:w="4506" w:type="dxa"/>
          </w:tcPr>
          <w:p w14:paraId="7ADD65DB" w14:textId="77777777" w:rsidR="00F86F35" w:rsidRDefault="008A442A">
            <w:pPr>
              <w:pStyle w:val="TableParagraph"/>
              <w:spacing w:before="50"/>
              <w:ind w:left="259"/>
              <w:jc w:val="left"/>
              <w:rPr>
                <w:sz w:val="20"/>
              </w:rPr>
            </w:pPr>
            <w:r>
              <w:rPr>
                <w:spacing w:val="-4"/>
                <w:sz w:val="20"/>
              </w:rPr>
              <w:t>Item</w:t>
            </w:r>
          </w:p>
        </w:tc>
        <w:tc>
          <w:tcPr>
            <w:tcW w:w="4558" w:type="dxa"/>
          </w:tcPr>
          <w:p w14:paraId="1A9970EE" w14:textId="77777777" w:rsidR="00F86F35" w:rsidRDefault="00F86F35">
            <w:pPr>
              <w:pStyle w:val="TableParagraph"/>
              <w:spacing w:before="5"/>
              <w:jc w:val="left"/>
              <w:rPr>
                <w:sz w:val="27"/>
              </w:rPr>
            </w:pPr>
          </w:p>
          <w:p w14:paraId="0B8E235F" w14:textId="77777777" w:rsidR="00F86F35" w:rsidRDefault="008A442A">
            <w:pPr>
              <w:pStyle w:val="TableParagraph"/>
              <w:ind w:left="227"/>
              <w:jc w:val="left"/>
              <w:rPr>
                <w:b/>
                <w:sz w:val="20"/>
              </w:rPr>
            </w:pPr>
            <w:hyperlink w:anchor="_bookmark2" w:history="1">
              <w:r>
                <w:rPr>
                  <w:b/>
                  <w:sz w:val="20"/>
                </w:rPr>
                <w:t>Part</w:t>
              </w:r>
              <w:r>
                <w:rPr>
                  <w:b/>
                  <w:spacing w:val="-4"/>
                  <w:sz w:val="20"/>
                </w:rPr>
                <w:t xml:space="preserve"> </w:t>
              </w:r>
              <w:r>
                <w:rPr>
                  <w:b/>
                  <w:spacing w:val="-10"/>
                  <w:sz w:val="20"/>
                </w:rPr>
                <w:t>I</w:t>
              </w:r>
            </w:hyperlink>
          </w:p>
        </w:tc>
        <w:tc>
          <w:tcPr>
            <w:tcW w:w="884" w:type="dxa"/>
          </w:tcPr>
          <w:p w14:paraId="66EF9CDF" w14:textId="77777777" w:rsidR="00F86F35" w:rsidRDefault="00F86F35">
            <w:pPr>
              <w:pStyle w:val="TableParagraph"/>
              <w:jc w:val="left"/>
              <w:rPr>
                <w:rFonts w:ascii="Times New Roman"/>
                <w:sz w:val="20"/>
              </w:rPr>
            </w:pPr>
          </w:p>
        </w:tc>
      </w:tr>
      <w:tr w:rsidR="00F86F35" w14:paraId="36E6F0BB" w14:textId="77777777">
        <w:trPr>
          <w:trHeight w:val="308"/>
        </w:trPr>
        <w:tc>
          <w:tcPr>
            <w:tcW w:w="4506" w:type="dxa"/>
          </w:tcPr>
          <w:p w14:paraId="76E89B47" w14:textId="77777777" w:rsidR="00F86F35" w:rsidRDefault="008A442A">
            <w:pPr>
              <w:pStyle w:val="TableParagraph"/>
              <w:spacing w:before="43"/>
              <w:ind w:left="143"/>
              <w:jc w:val="left"/>
              <w:rPr>
                <w:sz w:val="20"/>
              </w:rPr>
            </w:pPr>
            <w:hyperlink w:anchor="_bookmark3" w:history="1">
              <w:r>
                <w:rPr>
                  <w:sz w:val="20"/>
                </w:rPr>
                <w:t>1</w:t>
              </w:r>
              <w:r>
                <w:rPr>
                  <w:spacing w:val="-3"/>
                  <w:sz w:val="20"/>
                </w:rPr>
                <w:t xml:space="preserve"> </w:t>
              </w:r>
              <w:r>
                <w:rPr>
                  <w:sz w:val="20"/>
                </w:rPr>
                <w:t>and</w:t>
              </w:r>
              <w:r>
                <w:rPr>
                  <w:spacing w:val="-3"/>
                  <w:sz w:val="20"/>
                </w:rPr>
                <w:t xml:space="preserve"> </w:t>
              </w:r>
              <w:r>
                <w:rPr>
                  <w:sz w:val="20"/>
                </w:rPr>
                <w:t>2.</w:t>
              </w:r>
            </w:hyperlink>
            <w:r>
              <w:rPr>
                <w:spacing w:val="56"/>
                <w:sz w:val="20"/>
              </w:rPr>
              <w:t xml:space="preserve"> </w:t>
            </w:r>
            <w:hyperlink w:anchor="_bookmark3" w:history="1">
              <w:r>
                <w:rPr>
                  <w:sz w:val="20"/>
                </w:rPr>
                <w:t>Business</w:t>
              </w:r>
              <w:r>
                <w:rPr>
                  <w:spacing w:val="-3"/>
                  <w:sz w:val="20"/>
                </w:rPr>
                <w:t xml:space="preserve"> </w:t>
              </w:r>
              <w:r>
                <w:rPr>
                  <w:sz w:val="20"/>
                </w:rPr>
                <w:t>and</w:t>
              </w:r>
              <w:r>
                <w:rPr>
                  <w:spacing w:val="-2"/>
                  <w:sz w:val="20"/>
                </w:rPr>
                <w:t xml:space="preserve"> Properties</w:t>
              </w:r>
            </w:hyperlink>
          </w:p>
        </w:tc>
        <w:tc>
          <w:tcPr>
            <w:tcW w:w="4558" w:type="dxa"/>
          </w:tcPr>
          <w:p w14:paraId="5499DB2B" w14:textId="77777777" w:rsidR="00F86F35" w:rsidRDefault="00F86F35">
            <w:pPr>
              <w:pStyle w:val="TableParagraph"/>
              <w:jc w:val="left"/>
              <w:rPr>
                <w:rFonts w:ascii="Times New Roman"/>
                <w:sz w:val="20"/>
              </w:rPr>
            </w:pPr>
          </w:p>
        </w:tc>
        <w:tc>
          <w:tcPr>
            <w:tcW w:w="884" w:type="dxa"/>
          </w:tcPr>
          <w:p w14:paraId="2D79DB83" w14:textId="77777777" w:rsidR="00F86F35" w:rsidRDefault="008A442A">
            <w:pPr>
              <w:pStyle w:val="TableParagraph"/>
              <w:spacing w:before="43"/>
              <w:ind w:left="2"/>
              <w:jc w:val="center"/>
              <w:rPr>
                <w:sz w:val="20"/>
              </w:rPr>
            </w:pPr>
            <w:hyperlink w:anchor="_bookmark3" w:history="1">
              <w:r>
                <w:rPr>
                  <w:sz w:val="20"/>
                </w:rPr>
                <w:t>2</w:t>
              </w:r>
            </w:hyperlink>
          </w:p>
        </w:tc>
      </w:tr>
      <w:tr w:rsidR="00F86F35" w14:paraId="5B6584F0" w14:textId="77777777">
        <w:trPr>
          <w:trHeight w:val="285"/>
        </w:trPr>
        <w:tc>
          <w:tcPr>
            <w:tcW w:w="4506" w:type="dxa"/>
          </w:tcPr>
          <w:p w14:paraId="54ADFBFE" w14:textId="77777777" w:rsidR="00F86F35" w:rsidRDefault="008A442A">
            <w:pPr>
              <w:pStyle w:val="TableParagraph"/>
              <w:spacing w:before="20"/>
              <w:ind w:left="1077"/>
              <w:jc w:val="left"/>
              <w:rPr>
                <w:sz w:val="20"/>
              </w:rPr>
            </w:pPr>
            <w:hyperlink w:anchor="_bookmark4" w:history="1">
              <w:r>
                <w:rPr>
                  <w:sz w:val="20"/>
                </w:rPr>
                <w:t>Corporate</w:t>
              </w:r>
              <w:r>
                <w:rPr>
                  <w:spacing w:val="-8"/>
                  <w:sz w:val="20"/>
                </w:rPr>
                <w:t xml:space="preserve"> </w:t>
              </w:r>
              <w:r>
                <w:rPr>
                  <w:spacing w:val="-2"/>
                  <w:sz w:val="20"/>
                </w:rPr>
                <w:t>Structure</w:t>
              </w:r>
            </w:hyperlink>
          </w:p>
        </w:tc>
        <w:tc>
          <w:tcPr>
            <w:tcW w:w="4558" w:type="dxa"/>
          </w:tcPr>
          <w:p w14:paraId="31A912BF" w14:textId="77777777" w:rsidR="00F86F35" w:rsidRDefault="00F86F35">
            <w:pPr>
              <w:pStyle w:val="TableParagraph"/>
              <w:jc w:val="left"/>
              <w:rPr>
                <w:rFonts w:ascii="Times New Roman"/>
                <w:sz w:val="20"/>
              </w:rPr>
            </w:pPr>
          </w:p>
        </w:tc>
        <w:tc>
          <w:tcPr>
            <w:tcW w:w="884" w:type="dxa"/>
          </w:tcPr>
          <w:p w14:paraId="3E40EA33" w14:textId="77777777" w:rsidR="00F86F35" w:rsidRDefault="008A442A">
            <w:pPr>
              <w:pStyle w:val="TableParagraph"/>
              <w:spacing w:before="20"/>
              <w:ind w:left="2"/>
              <w:jc w:val="center"/>
              <w:rPr>
                <w:sz w:val="20"/>
              </w:rPr>
            </w:pPr>
            <w:hyperlink w:anchor="_bookmark4" w:history="1">
              <w:r>
                <w:rPr>
                  <w:sz w:val="20"/>
                </w:rPr>
                <w:t>2</w:t>
              </w:r>
            </w:hyperlink>
          </w:p>
        </w:tc>
      </w:tr>
      <w:tr w:rsidR="00F86F35" w14:paraId="33EB3F06" w14:textId="77777777">
        <w:trPr>
          <w:trHeight w:val="285"/>
        </w:trPr>
        <w:tc>
          <w:tcPr>
            <w:tcW w:w="4506" w:type="dxa"/>
          </w:tcPr>
          <w:p w14:paraId="60A9BFEE" w14:textId="77777777" w:rsidR="00F86F35" w:rsidRDefault="008A442A">
            <w:pPr>
              <w:pStyle w:val="TableParagraph"/>
              <w:spacing w:before="20"/>
              <w:ind w:right="368"/>
              <w:rPr>
                <w:sz w:val="20"/>
              </w:rPr>
            </w:pPr>
            <w:r>
              <w:rPr>
                <w:sz w:val="20"/>
              </w:rPr>
              <w:t>Segment</w:t>
            </w:r>
            <w:r>
              <w:rPr>
                <w:spacing w:val="-6"/>
                <w:sz w:val="20"/>
              </w:rPr>
              <w:t xml:space="preserve"> </w:t>
            </w:r>
            <w:r>
              <w:rPr>
                <w:sz w:val="20"/>
              </w:rPr>
              <w:t>and</w:t>
            </w:r>
            <w:r>
              <w:rPr>
                <w:spacing w:val="-6"/>
                <w:sz w:val="20"/>
              </w:rPr>
              <w:t xml:space="preserve"> </w:t>
            </w:r>
            <w:r>
              <w:rPr>
                <w:sz w:val="20"/>
              </w:rPr>
              <w:t>Geographic</w:t>
            </w:r>
            <w:r>
              <w:rPr>
                <w:spacing w:val="-6"/>
                <w:sz w:val="20"/>
              </w:rPr>
              <w:t xml:space="preserve"> </w:t>
            </w:r>
            <w:r>
              <w:rPr>
                <w:spacing w:val="-2"/>
                <w:sz w:val="20"/>
              </w:rPr>
              <w:t>Information</w:t>
            </w:r>
          </w:p>
        </w:tc>
        <w:tc>
          <w:tcPr>
            <w:tcW w:w="4558" w:type="dxa"/>
          </w:tcPr>
          <w:p w14:paraId="6B34F802" w14:textId="77777777" w:rsidR="00F86F35" w:rsidRDefault="00F86F35">
            <w:pPr>
              <w:pStyle w:val="TableParagraph"/>
              <w:jc w:val="left"/>
              <w:rPr>
                <w:rFonts w:ascii="Times New Roman"/>
                <w:sz w:val="20"/>
              </w:rPr>
            </w:pPr>
          </w:p>
        </w:tc>
        <w:tc>
          <w:tcPr>
            <w:tcW w:w="884" w:type="dxa"/>
          </w:tcPr>
          <w:p w14:paraId="6A1B49CD" w14:textId="77777777" w:rsidR="00F86F35" w:rsidRDefault="008A442A">
            <w:pPr>
              <w:pStyle w:val="TableParagraph"/>
              <w:spacing w:before="20"/>
              <w:ind w:left="2"/>
              <w:jc w:val="center"/>
              <w:rPr>
                <w:sz w:val="20"/>
              </w:rPr>
            </w:pPr>
            <w:hyperlink w:anchor="_bookmark5" w:history="1">
              <w:r>
                <w:rPr>
                  <w:sz w:val="20"/>
                </w:rPr>
                <w:t>2</w:t>
              </w:r>
            </w:hyperlink>
          </w:p>
        </w:tc>
      </w:tr>
      <w:tr w:rsidR="00F86F35" w14:paraId="64A168BA" w14:textId="77777777">
        <w:trPr>
          <w:trHeight w:val="285"/>
        </w:trPr>
        <w:tc>
          <w:tcPr>
            <w:tcW w:w="4506" w:type="dxa"/>
          </w:tcPr>
          <w:p w14:paraId="62DDA531" w14:textId="77777777" w:rsidR="00F86F35" w:rsidRDefault="008A442A">
            <w:pPr>
              <w:pStyle w:val="TableParagraph"/>
              <w:spacing w:before="20"/>
              <w:ind w:left="1257"/>
              <w:jc w:val="left"/>
              <w:rPr>
                <w:sz w:val="20"/>
              </w:rPr>
            </w:pPr>
            <w:r>
              <w:rPr>
                <w:spacing w:val="-2"/>
                <w:sz w:val="20"/>
              </w:rPr>
              <w:t>Alaska</w:t>
            </w:r>
          </w:p>
        </w:tc>
        <w:tc>
          <w:tcPr>
            <w:tcW w:w="4558" w:type="dxa"/>
          </w:tcPr>
          <w:p w14:paraId="6C1724BC" w14:textId="77777777" w:rsidR="00F86F35" w:rsidRDefault="00F86F35">
            <w:pPr>
              <w:pStyle w:val="TableParagraph"/>
              <w:jc w:val="left"/>
              <w:rPr>
                <w:rFonts w:ascii="Times New Roman"/>
                <w:sz w:val="20"/>
              </w:rPr>
            </w:pPr>
          </w:p>
        </w:tc>
        <w:tc>
          <w:tcPr>
            <w:tcW w:w="884" w:type="dxa"/>
          </w:tcPr>
          <w:p w14:paraId="4EE93BA1" w14:textId="77777777" w:rsidR="00F86F35" w:rsidRDefault="008A442A">
            <w:pPr>
              <w:pStyle w:val="TableParagraph"/>
              <w:spacing w:before="20"/>
              <w:ind w:left="2"/>
              <w:jc w:val="center"/>
              <w:rPr>
                <w:sz w:val="20"/>
              </w:rPr>
            </w:pPr>
            <w:hyperlink w:anchor="_bookmark6" w:history="1">
              <w:r>
                <w:rPr>
                  <w:sz w:val="20"/>
                </w:rPr>
                <w:t>4</w:t>
              </w:r>
            </w:hyperlink>
          </w:p>
        </w:tc>
      </w:tr>
      <w:tr w:rsidR="00F86F35" w14:paraId="38F55D53" w14:textId="77777777">
        <w:trPr>
          <w:trHeight w:val="285"/>
        </w:trPr>
        <w:tc>
          <w:tcPr>
            <w:tcW w:w="4506" w:type="dxa"/>
          </w:tcPr>
          <w:p w14:paraId="1F3B8E39" w14:textId="77777777" w:rsidR="00F86F35" w:rsidRDefault="008A442A">
            <w:pPr>
              <w:pStyle w:val="TableParagraph"/>
              <w:spacing w:before="20"/>
              <w:ind w:left="1257"/>
              <w:jc w:val="left"/>
              <w:rPr>
                <w:sz w:val="20"/>
              </w:rPr>
            </w:pPr>
            <w:r>
              <w:rPr>
                <w:sz w:val="20"/>
              </w:rPr>
              <w:t>Lower</w:t>
            </w:r>
            <w:r>
              <w:rPr>
                <w:spacing w:val="-5"/>
                <w:sz w:val="20"/>
              </w:rPr>
              <w:t xml:space="preserve"> 48</w:t>
            </w:r>
          </w:p>
        </w:tc>
        <w:tc>
          <w:tcPr>
            <w:tcW w:w="4558" w:type="dxa"/>
          </w:tcPr>
          <w:p w14:paraId="4ACBF4B4" w14:textId="77777777" w:rsidR="00F86F35" w:rsidRDefault="00F86F35">
            <w:pPr>
              <w:pStyle w:val="TableParagraph"/>
              <w:jc w:val="left"/>
              <w:rPr>
                <w:rFonts w:ascii="Times New Roman"/>
                <w:sz w:val="20"/>
              </w:rPr>
            </w:pPr>
          </w:p>
        </w:tc>
        <w:tc>
          <w:tcPr>
            <w:tcW w:w="884" w:type="dxa"/>
          </w:tcPr>
          <w:p w14:paraId="0D77689F" w14:textId="77777777" w:rsidR="00F86F35" w:rsidRDefault="008A442A">
            <w:pPr>
              <w:pStyle w:val="TableParagraph"/>
              <w:spacing w:before="20"/>
              <w:ind w:left="2"/>
              <w:jc w:val="center"/>
              <w:rPr>
                <w:sz w:val="20"/>
              </w:rPr>
            </w:pPr>
            <w:hyperlink w:anchor="_bookmark7" w:history="1">
              <w:r>
                <w:rPr>
                  <w:sz w:val="20"/>
                </w:rPr>
                <w:t>6</w:t>
              </w:r>
            </w:hyperlink>
          </w:p>
        </w:tc>
      </w:tr>
      <w:tr w:rsidR="00F86F35" w14:paraId="6FB9B3DE" w14:textId="77777777">
        <w:trPr>
          <w:trHeight w:val="285"/>
        </w:trPr>
        <w:tc>
          <w:tcPr>
            <w:tcW w:w="4506" w:type="dxa"/>
          </w:tcPr>
          <w:p w14:paraId="380A1085" w14:textId="77777777" w:rsidR="00F86F35" w:rsidRDefault="008A442A">
            <w:pPr>
              <w:pStyle w:val="TableParagraph"/>
              <w:spacing w:before="20"/>
              <w:ind w:left="1257"/>
              <w:jc w:val="left"/>
              <w:rPr>
                <w:sz w:val="20"/>
              </w:rPr>
            </w:pPr>
            <w:r>
              <w:rPr>
                <w:spacing w:val="-2"/>
                <w:sz w:val="20"/>
              </w:rPr>
              <w:t>Canada</w:t>
            </w:r>
          </w:p>
        </w:tc>
        <w:tc>
          <w:tcPr>
            <w:tcW w:w="4558" w:type="dxa"/>
          </w:tcPr>
          <w:p w14:paraId="75289036" w14:textId="77777777" w:rsidR="00F86F35" w:rsidRDefault="00F86F35">
            <w:pPr>
              <w:pStyle w:val="TableParagraph"/>
              <w:jc w:val="left"/>
              <w:rPr>
                <w:rFonts w:ascii="Times New Roman"/>
                <w:sz w:val="20"/>
              </w:rPr>
            </w:pPr>
          </w:p>
        </w:tc>
        <w:tc>
          <w:tcPr>
            <w:tcW w:w="884" w:type="dxa"/>
          </w:tcPr>
          <w:p w14:paraId="303155EA" w14:textId="77777777" w:rsidR="00F86F35" w:rsidRDefault="008A442A">
            <w:pPr>
              <w:pStyle w:val="TableParagraph"/>
              <w:spacing w:before="20"/>
              <w:ind w:left="2"/>
              <w:jc w:val="center"/>
              <w:rPr>
                <w:sz w:val="20"/>
              </w:rPr>
            </w:pPr>
            <w:hyperlink w:anchor="_bookmark8" w:history="1">
              <w:r>
                <w:rPr>
                  <w:sz w:val="20"/>
                </w:rPr>
                <w:t>7</w:t>
              </w:r>
            </w:hyperlink>
          </w:p>
        </w:tc>
      </w:tr>
      <w:tr w:rsidR="00F86F35" w14:paraId="6B27A78F" w14:textId="77777777">
        <w:trPr>
          <w:trHeight w:val="285"/>
        </w:trPr>
        <w:tc>
          <w:tcPr>
            <w:tcW w:w="4506" w:type="dxa"/>
          </w:tcPr>
          <w:p w14:paraId="42363EE3" w14:textId="77777777" w:rsidR="00F86F35" w:rsidRDefault="008A442A">
            <w:pPr>
              <w:pStyle w:val="TableParagraph"/>
              <w:spacing w:before="20"/>
              <w:ind w:right="224"/>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4558" w:type="dxa"/>
          </w:tcPr>
          <w:p w14:paraId="36177264" w14:textId="77777777" w:rsidR="00F86F35" w:rsidRDefault="00F86F35">
            <w:pPr>
              <w:pStyle w:val="TableParagraph"/>
              <w:jc w:val="left"/>
              <w:rPr>
                <w:rFonts w:ascii="Times New Roman"/>
                <w:sz w:val="20"/>
              </w:rPr>
            </w:pPr>
          </w:p>
        </w:tc>
        <w:tc>
          <w:tcPr>
            <w:tcW w:w="884" w:type="dxa"/>
          </w:tcPr>
          <w:p w14:paraId="3C8C3DB2" w14:textId="77777777" w:rsidR="00F86F35" w:rsidRDefault="008A442A">
            <w:pPr>
              <w:pStyle w:val="TableParagraph"/>
              <w:spacing w:before="20"/>
              <w:ind w:left="2"/>
              <w:jc w:val="center"/>
              <w:rPr>
                <w:sz w:val="20"/>
              </w:rPr>
            </w:pPr>
            <w:hyperlink w:anchor="_bookmark9" w:history="1">
              <w:r>
                <w:rPr>
                  <w:sz w:val="20"/>
                </w:rPr>
                <w:t>8</w:t>
              </w:r>
            </w:hyperlink>
          </w:p>
        </w:tc>
      </w:tr>
      <w:tr w:rsidR="00F86F35" w14:paraId="1D6130C6" w14:textId="77777777">
        <w:trPr>
          <w:trHeight w:val="285"/>
        </w:trPr>
        <w:tc>
          <w:tcPr>
            <w:tcW w:w="4506" w:type="dxa"/>
          </w:tcPr>
          <w:p w14:paraId="6B54073E" w14:textId="77777777" w:rsidR="00F86F35" w:rsidRDefault="008A442A">
            <w:pPr>
              <w:pStyle w:val="TableParagraph"/>
              <w:spacing w:before="20"/>
              <w:ind w:left="1257"/>
              <w:jc w:val="left"/>
              <w:rPr>
                <w:sz w:val="20"/>
              </w:rPr>
            </w:pPr>
            <w:r>
              <w:rPr>
                <w:sz w:val="20"/>
              </w:rPr>
              <w:t>Asia</w:t>
            </w:r>
            <w:r>
              <w:rPr>
                <w:spacing w:val="-6"/>
                <w:sz w:val="20"/>
              </w:rPr>
              <w:t xml:space="preserve"> </w:t>
            </w:r>
            <w:r>
              <w:rPr>
                <w:spacing w:val="-2"/>
                <w:sz w:val="20"/>
              </w:rPr>
              <w:t>Pacific</w:t>
            </w:r>
          </w:p>
        </w:tc>
        <w:tc>
          <w:tcPr>
            <w:tcW w:w="4558" w:type="dxa"/>
          </w:tcPr>
          <w:p w14:paraId="11A6BDC0" w14:textId="77777777" w:rsidR="00F86F35" w:rsidRDefault="00F86F35">
            <w:pPr>
              <w:pStyle w:val="TableParagraph"/>
              <w:jc w:val="left"/>
              <w:rPr>
                <w:rFonts w:ascii="Times New Roman"/>
                <w:sz w:val="20"/>
              </w:rPr>
            </w:pPr>
          </w:p>
        </w:tc>
        <w:tc>
          <w:tcPr>
            <w:tcW w:w="884" w:type="dxa"/>
          </w:tcPr>
          <w:p w14:paraId="44CA3BB4" w14:textId="77777777" w:rsidR="00F86F35" w:rsidRDefault="008A442A">
            <w:pPr>
              <w:pStyle w:val="TableParagraph"/>
              <w:spacing w:before="20"/>
              <w:ind w:left="234" w:right="232"/>
              <w:jc w:val="center"/>
              <w:rPr>
                <w:sz w:val="20"/>
              </w:rPr>
            </w:pPr>
            <w:hyperlink w:anchor="_bookmark10" w:history="1">
              <w:r>
                <w:rPr>
                  <w:spacing w:val="-5"/>
                  <w:sz w:val="20"/>
                </w:rPr>
                <w:t>11</w:t>
              </w:r>
            </w:hyperlink>
          </w:p>
        </w:tc>
      </w:tr>
      <w:tr w:rsidR="00F86F35" w14:paraId="22DD18E4" w14:textId="77777777">
        <w:trPr>
          <w:trHeight w:val="285"/>
        </w:trPr>
        <w:tc>
          <w:tcPr>
            <w:tcW w:w="4506" w:type="dxa"/>
          </w:tcPr>
          <w:p w14:paraId="3498E13D" w14:textId="77777777" w:rsidR="00F86F35" w:rsidRDefault="008A442A">
            <w:pPr>
              <w:pStyle w:val="TableParagraph"/>
              <w:spacing w:before="20"/>
              <w:ind w:left="1257"/>
              <w:jc w:val="left"/>
              <w:rPr>
                <w:sz w:val="20"/>
              </w:rPr>
            </w:pPr>
            <w:r>
              <w:rPr>
                <w:sz w:val="20"/>
              </w:rPr>
              <w:t>Other</w:t>
            </w:r>
            <w:r>
              <w:rPr>
                <w:spacing w:val="-7"/>
                <w:sz w:val="20"/>
              </w:rPr>
              <w:t xml:space="preserve"> </w:t>
            </w:r>
            <w:r>
              <w:rPr>
                <w:spacing w:val="-2"/>
                <w:sz w:val="20"/>
              </w:rPr>
              <w:t>International</w:t>
            </w:r>
          </w:p>
        </w:tc>
        <w:tc>
          <w:tcPr>
            <w:tcW w:w="4558" w:type="dxa"/>
          </w:tcPr>
          <w:p w14:paraId="6805BBAC" w14:textId="77777777" w:rsidR="00F86F35" w:rsidRDefault="00F86F35">
            <w:pPr>
              <w:pStyle w:val="TableParagraph"/>
              <w:jc w:val="left"/>
              <w:rPr>
                <w:rFonts w:ascii="Times New Roman"/>
                <w:sz w:val="20"/>
              </w:rPr>
            </w:pPr>
          </w:p>
        </w:tc>
        <w:tc>
          <w:tcPr>
            <w:tcW w:w="884" w:type="dxa"/>
          </w:tcPr>
          <w:p w14:paraId="3EFD9F82" w14:textId="77777777" w:rsidR="00F86F35" w:rsidRDefault="008A442A">
            <w:pPr>
              <w:pStyle w:val="TableParagraph"/>
              <w:spacing w:before="20"/>
              <w:ind w:left="234" w:right="232"/>
              <w:jc w:val="center"/>
              <w:rPr>
                <w:sz w:val="20"/>
              </w:rPr>
            </w:pPr>
            <w:hyperlink w:anchor="_bookmark11" w:history="1">
              <w:r>
                <w:rPr>
                  <w:spacing w:val="-5"/>
                  <w:sz w:val="20"/>
                </w:rPr>
                <w:t>13</w:t>
              </w:r>
            </w:hyperlink>
          </w:p>
        </w:tc>
      </w:tr>
      <w:tr w:rsidR="00F86F35" w14:paraId="770D0CB5" w14:textId="77777777">
        <w:trPr>
          <w:trHeight w:val="285"/>
        </w:trPr>
        <w:tc>
          <w:tcPr>
            <w:tcW w:w="4506" w:type="dxa"/>
          </w:tcPr>
          <w:p w14:paraId="1710B46E" w14:textId="77777777" w:rsidR="00F86F35" w:rsidRDefault="008A442A">
            <w:pPr>
              <w:pStyle w:val="TableParagraph"/>
              <w:spacing w:before="20"/>
              <w:ind w:left="1077"/>
              <w:jc w:val="left"/>
              <w:rPr>
                <w:sz w:val="20"/>
              </w:rPr>
            </w:pPr>
            <w:hyperlink w:anchor="_bookmark12" w:history="1">
              <w:r>
                <w:rPr>
                  <w:spacing w:val="-2"/>
                  <w:sz w:val="20"/>
                </w:rPr>
                <w:t>Other</w:t>
              </w:r>
            </w:hyperlink>
          </w:p>
        </w:tc>
        <w:tc>
          <w:tcPr>
            <w:tcW w:w="4558" w:type="dxa"/>
          </w:tcPr>
          <w:p w14:paraId="76E68C04" w14:textId="77777777" w:rsidR="00F86F35" w:rsidRDefault="00F86F35">
            <w:pPr>
              <w:pStyle w:val="TableParagraph"/>
              <w:jc w:val="left"/>
              <w:rPr>
                <w:rFonts w:ascii="Times New Roman"/>
                <w:sz w:val="20"/>
              </w:rPr>
            </w:pPr>
          </w:p>
        </w:tc>
        <w:tc>
          <w:tcPr>
            <w:tcW w:w="884" w:type="dxa"/>
          </w:tcPr>
          <w:p w14:paraId="05966E2B" w14:textId="77777777" w:rsidR="00F86F35" w:rsidRDefault="008A442A">
            <w:pPr>
              <w:pStyle w:val="TableParagraph"/>
              <w:spacing w:before="20"/>
              <w:ind w:left="234" w:right="232"/>
              <w:jc w:val="center"/>
              <w:rPr>
                <w:sz w:val="20"/>
              </w:rPr>
            </w:pPr>
            <w:hyperlink w:anchor="_bookmark12" w:history="1">
              <w:r>
                <w:rPr>
                  <w:spacing w:val="-5"/>
                  <w:sz w:val="20"/>
                </w:rPr>
                <w:t>14</w:t>
              </w:r>
            </w:hyperlink>
          </w:p>
        </w:tc>
      </w:tr>
      <w:tr w:rsidR="00F86F35" w14:paraId="4379CA31" w14:textId="77777777">
        <w:trPr>
          <w:trHeight w:val="285"/>
        </w:trPr>
        <w:tc>
          <w:tcPr>
            <w:tcW w:w="4506" w:type="dxa"/>
          </w:tcPr>
          <w:p w14:paraId="4AAD7896" w14:textId="77777777" w:rsidR="00F86F35" w:rsidRDefault="008A442A">
            <w:pPr>
              <w:pStyle w:val="TableParagraph"/>
              <w:spacing w:before="20"/>
              <w:ind w:left="1077"/>
              <w:jc w:val="left"/>
              <w:rPr>
                <w:sz w:val="20"/>
              </w:rPr>
            </w:pPr>
            <w:hyperlink w:anchor="_bookmark13" w:history="1">
              <w:r>
                <w:rPr>
                  <w:sz w:val="20"/>
                </w:rPr>
                <w:t>Delivery</w:t>
              </w:r>
              <w:r>
                <w:rPr>
                  <w:spacing w:val="-8"/>
                  <w:sz w:val="20"/>
                </w:rPr>
                <w:t xml:space="preserve"> </w:t>
              </w:r>
              <w:r>
                <w:rPr>
                  <w:spacing w:val="-2"/>
                  <w:sz w:val="20"/>
                </w:rPr>
                <w:t>Commitments</w:t>
              </w:r>
            </w:hyperlink>
          </w:p>
        </w:tc>
        <w:tc>
          <w:tcPr>
            <w:tcW w:w="4558" w:type="dxa"/>
          </w:tcPr>
          <w:p w14:paraId="7BF7DDA4" w14:textId="77777777" w:rsidR="00F86F35" w:rsidRDefault="00F86F35">
            <w:pPr>
              <w:pStyle w:val="TableParagraph"/>
              <w:jc w:val="left"/>
              <w:rPr>
                <w:rFonts w:ascii="Times New Roman"/>
                <w:sz w:val="20"/>
              </w:rPr>
            </w:pPr>
          </w:p>
        </w:tc>
        <w:tc>
          <w:tcPr>
            <w:tcW w:w="884" w:type="dxa"/>
          </w:tcPr>
          <w:p w14:paraId="6EFEE3E5" w14:textId="77777777" w:rsidR="00F86F35" w:rsidRDefault="008A442A">
            <w:pPr>
              <w:pStyle w:val="TableParagraph"/>
              <w:spacing w:before="20"/>
              <w:ind w:left="234" w:right="232"/>
              <w:jc w:val="center"/>
              <w:rPr>
                <w:sz w:val="20"/>
              </w:rPr>
            </w:pPr>
            <w:hyperlink w:anchor="_bookmark13" w:history="1">
              <w:r>
                <w:rPr>
                  <w:spacing w:val="-5"/>
                  <w:sz w:val="20"/>
                </w:rPr>
                <w:t>15</w:t>
              </w:r>
            </w:hyperlink>
          </w:p>
        </w:tc>
      </w:tr>
      <w:tr w:rsidR="00F86F35" w14:paraId="0FE20D37" w14:textId="77777777">
        <w:trPr>
          <w:trHeight w:val="285"/>
        </w:trPr>
        <w:tc>
          <w:tcPr>
            <w:tcW w:w="4506" w:type="dxa"/>
          </w:tcPr>
          <w:p w14:paraId="324E9956" w14:textId="77777777" w:rsidR="00F86F35" w:rsidRDefault="008A442A">
            <w:pPr>
              <w:pStyle w:val="TableParagraph"/>
              <w:spacing w:before="20"/>
              <w:ind w:left="1077"/>
              <w:jc w:val="left"/>
              <w:rPr>
                <w:sz w:val="20"/>
              </w:rPr>
            </w:pPr>
            <w:hyperlink w:anchor="_bookmark14" w:history="1">
              <w:r>
                <w:rPr>
                  <w:spacing w:val="-2"/>
                  <w:sz w:val="20"/>
                </w:rPr>
                <w:t>Competition</w:t>
              </w:r>
            </w:hyperlink>
          </w:p>
        </w:tc>
        <w:tc>
          <w:tcPr>
            <w:tcW w:w="4558" w:type="dxa"/>
          </w:tcPr>
          <w:p w14:paraId="0C5D426D" w14:textId="77777777" w:rsidR="00F86F35" w:rsidRDefault="00F86F35">
            <w:pPr>
              <w:pStyle w:val="TableParagraph"/>
              <w:jc w:val="left"/>
              <w:rPr>
                <w:rFonts w:ascii="Times New Roman"/>
                <w:sz w:val="20"/>
              </w:rPr>
            </w:pPr>
          </w:p>
        </w:tc>
        <w:tc>
          <w:tcPr>
            <w:tcW w:w="884" w:type="dxa"/>
          </w:tcPr>
          <w:p w14:paraId="70C9FC54" w14:textId="77777777" w:rsidR="00F86F35" w:rsidRDefault="008A442A">
            <w:pPr>
              <w:pStyle w:val="TableParagraph"/>
              <w:spacing w:before="20"/>
              <w:ind w:left="234" w:right="232"/>
              <w:jc w:val="center"/>
              <w:rPr>
                <w:sz w:val="20"/>
              </w:rPr>
            </w:pPr>
            <w:hyperlink w:anchor="_bookmark14" w:history="1">
              <w:r>
                <w:rPr>
                  <w:spacing w:val="-5"/>
                  <w:sz w:val="20"/>
                </w:rPr>
                <w:t>15</w:t>
              </w:r>
            </w:hyperlink>
          </w:p>
        </w:tc>
      </w:tr>
      <w:tr w:rsidR="00F86F35" w14:paraId="189EFBC2" w14:textId="77777777">
        <w:trPr>
          <w:trHeight w:val="285"/>
        </w:trPr>
        <w:tc>
          <w:tcPr>
            <w:tcW w:w="4506" w:type="dxa"/>
          </w:tcPr>
          <w:p w14:paraId="6E21C3A1" w14:textId="77777777" w:rsidR="00F86F35" w:rsidRDefault="008A442A">
            <w:pPr>
              <w:pStyle w:val="TableParagraph"/>
              <w:spacing w:before="20"/>
              <w:ind w:left="1077"/>
              <w:jc w:val="left"/>
              <w:rPr>
                <w:sz w:val="20"/>
              </w:rPr>
            </w:pPr>
            <w:hyperlink w:anchor="_bookmark15" w:history="1">
              <w:r>
                <w:rPr>
                  <w:sz w:val="20"/>
                </w:rPr>
                <w:t>Human</w:t>
              </w:r>
              <w:r>
                <w:rPr>
                  <w:spacing w:val="-4"/>
                  <w:sz w:val="20"/>
                </w:rPr>
                <w:t xml:space="preserve"> </w:t>
              </w:r>
              <w:r>
                <w:rPr>
                  <w:sz w:val="20"/>
                </w:rPr>
                <w:t>Capital</w:t>
              </w:r>
              <w:r>
                <w:rPr>
                  <w:spacing w:val="-4"/>
                  <w:sz w:val="20"/>
                </w:rPr>
                <w:t xml:space="preserve"> </w:t>
              </w:r>
              <w:r>
                <w:rPr>
                  <w:spacing w:val="-2"/>
                  <w:sz w:val="20"/>
                </w:rPr>
                <w:t>Management</w:t>
              </w:r>
            </w:hyperlink>
          </w:p>
        </w:tc>
        <w:tc>
          <w:tcPr>
            <w:tcW w:w="4558" w:type="dxa"/>
          </w:tcPr>
          <w:p w14:paraId="205AF0B9" w14:textId="77777777" w:rsidR="00F86F35" w:rsidRDefault="00F86F35">
            <w:pPr>
              <w:pStyle w:val="TableParagraph"/>
              <w:jc w:val="left"/>
              <w:rPr>
                <w:rFonts w:ascii="Times New Roman"/>
                <w:sz w:val="20"/>
              </w:rPr>
            </w:pPr>
          </w:p>
        </w:tc>
        <w:tc>
          <w:tcPr>
            <w:tcW w:w="884" w:type="dxa"/>
          </w:tcPr>
          <w:p w14:paraId="5BD1BF26" w14:textId="77777777" w:rsidR="00F86F35" w:rsidRDefault="008A442A">
            <w:pPr>
              <w:pStyle w:val="TableParagraph"/>
              <w:spacing w:before="20"/>
              <w:ind w:left="234" w:right="232"/>
              <w:jc w:val="center"/>
              <w:rPr>
                <w:sz w:val="20"/>
              </w:rPr>
            </w:pPr>
            <w:hyperlink w:anchor="_bookmark15" w:history="1">
              <w:r>
                <w:rPr>
                  <w:spacing w:val="-5"/>
                  <w:sz w:val="20"/>
                </w:rPr>
                <w:t>16</w:t>
              </w:r>
            </w:hyperlink>
          </w:p>
        </w:tc>
      </w:tr>
      <w:tr w:rsidR="00F86F35" w14:paraId="532CBFFA" w14:textId="77777777">
        <w:trPr>
          <w:trHeight w:val="283"/>
        </w:trPr>
        <w:tc>
          <w:tcPr>
            <w:tcW w:w="4506" w:type="dxa"/>
          </w:tcPr>
          <w:p w14:paraId="262D0AFC" w14:textId="77777777" w:rsidR="00F86F35" w:rsidRDefault="008A442A">
            <w:pPr>
              <w:pStyle w:val="TableParagraph"/>
              <w:spacing w:before="20" w:line="244" w:lineRule="exact"/>
              <w:ind w:left="1077"/>
              <w:jc w:val="left"/>
              <w:rPr>
                <w:sz w:val="20"/>
              </w:rPr>
            </w:pPr>
            <w:hyperlink w:anchor="_bookmark16" w:history="1">
              <w:r>
                <w:rPr>
                  <w:spacing w:val="-2"/>
                  <w:sz w:val="20"/>
                </w:rPr>
                <w:t>General</w:t>
              </w:r>
            </w:hyperlink>
          </w:p>
        </w:tc>
        <w:tc>
          <w:tcPr>
            <w:tcW w:w="4558" w:type="dxa"/>
          </w:tcPr>
          <w:p w14:paraId="290B204B" w14:textId="77777777" w:rsidR="00F86F35" w:rsidRDefault="00F86F35">
            <w:pPr>
              <w:pStyle w:val="TableParagraph"/>
              <w:jc w:val="left"/>
              <w:rPr>
                <w:rFonts w:ascii="Times New Roman"/>
                <w:sz w:val="20"/>
              </w:rPr>
            </w:pPr>
          </w:p>
        </w:tc>
        <w:tc>
          <w:tcPr>
            <w:tcW w:w="884" w:type="dxa"/>
          </w:tcPr>
          <w:p w14:paraId="2AE2A04F" w14:textId="77777777" w:rsidR="00F86F35" w:rsidRDefault="008A442A">
            <w:pPr>
              <w:pStyle w:val="TableParagraph"/>
              <w:spacing w:before="20" w:line="244" w:lineRule="exact"/>
              <w:ind w:left="234" w:right="232"/>
              <w:jc w:val="center"/>
              <w:rPr>
                <w:sz w:val="20"/>
              </w:rPr>
            </w:pPr>
            <w:hyperlink w:anchor="_bookmark16" w:history="1">
              <w:r>
                <w:rPr>
                  <w:spacing w:val="-5"/>
                  <w:sz w:val="20"/>
                </w:rPr>
                <w:t>19</w:t>
              </w:r>
            </w:hyperlink>
          </w:p>
        </w:tc>
      </w:tr>
      <w:tr w:rsidR="00F86F35" w14:paraId="1D3828D1" w14:textId="77777777">
        <w:trPr>
          <w:trHeight w:val="285"/>
        </w:trPr>
        <w:tc>
          <w:tcPr>
            <w:tcW w:w="4506" w:type="dxa"/>
          </w:tcPr>
          <w:p w14:paraId="76CDCC62" w14:textId="77777777" w:rsidR="00F86F35" w:rsidRDefault="008A442A">
            <w:pPr>
              <w:pStyle w:val="TableParagraph"/>
              <w:spacing w:before="21" w:line="244" w:lineRule="exact"/>
              <w:ind w:left="525"/>
              <w:jc w:val="left"/>
              <w:rPr>
                <w:sz w:val="20"/>
              </w:rPr>
            </w:pPr>
            <w:hyperlink w:anchor="_bookmark17" w:history="1">
              <w:r>
                <w:rPr>
                  <w:sz w:val="20"/>
                </w:rPr>
                <w:t>1A.</w:t>
              </w:r>
            </w:hyperlink>
            <w:r>
              <w:rPr>
                <w:spacing w:val="55"/>
                <w:sz w:val="20"/>
              </w:rPr>
              <w:t xml:space="preserve"> </w:t>
            </w:r>
            <w:hyperlink w:anchor="_bookmark17" w:history="1">
              <w:r>
                <w:rPr>
                  <w:sz w:val="20"/>
                </w:rPr>
                <w:t>Risk</w:t>
              </w:r>
              <w:r>
                <w:rPr>
                  <w:spacing w:val="-2"/>
                  <w:sz w:val="20"/>
                </w:rPr>
                <w:t xml:space="preserve"> Factors</w:t>
              </w:r>
            </w:hyperlink>
          </w:p>
        </w:tc>
        <w:tc>
          <w:tcPr>
            <w:tcW w:w="4558" w:type="dxa"/>
          </w:tcPr>
          <w:p w14:paraId="5026C163" w14:textId="77777777" w:rsidR="00F86F35" w:rsidRDefault="00F86F35">
            <w:pPr>
              <w:pStyle w:val="TableParagraph"/>
              <w:jc w:val="left"/>
              <w:rPr>
                <w:rFonts w:ascii="Times New Roman"/>
                <w:sz w:val="20"/>
              </w:rPr>
            </w:pPr>
          </w:p>
        </w:tc>
        <w:tc>
          <w:tcPr>
            <w:tcW w:w="884" w:type="dxa"/>
          </w:tcPr>
          <w:p w14:paraId="79D5E17B" w14:textId="77777777" w:rsidR="00F86F35" w:rsidRDefault="008A442A">
            <w:pPr>
              <w:pStyle w:val="TableParagraph"/>
              <w:spacing w:before="21" w:line="244" w:lineRule="exact"/>
              <w:ind w:left="234" w:right="232"/>
              <w:jc w:val="center"/>
              <w:rPr>
                <w:sz w:val="20"/>
              </w:rPr>
            </w:pPr>
            <w:hyperlink w:anchor="_bookmark17" w:history="1">
              <w:r>
                <w:rPr>
                  <w:spacing w:val="-5"/>
                  <w:sz w:val="20"/>
                </w:rPr>
                <w:t>20</w:t>
              </w:r>
            </w:hyperlink>
          </w:p>
        </w:tc>
      </w:tr>
      <w:tr w:rsidR="00F86F35" w14:paraId="418E9A4D" w14:textId="77777777">
        <w:trPr>
          <w:trHeight w:val="285"/>
        </w:trPr>
        <w:tc>
          <w:tcPr>
            <w:tcW w:w="4506" w:type="dxa"/>
          </w:tcPr>
          <w:p w14:paraId="0E829A98" w14:textId="77777777" w:rsidR="00F86F35" w:rsidRDefault="008A442A">
            <w:pPr>
              <w:pStyle w:val="TableParagraph"/>
              <w:spacing w:before="21" w:line="244" w:lineRule="exact"/>
              <w:ind w:left="532"/>
              <w:jc w:val="left"/>
              <w:rPr>
                <w:sz w:val="20"/>
              </w:rPr>
            </w:pPr>
            <w:hyperlink w:anchor="_bookmark19" w:history="1">
              <w:r>
                <w:rPr>
                  <w:sz w:val="20"/>
                </w:rPr>
                <w:t>1B.</w:t>
              </w:r>
            </w:hyperlink>
            <w:r>
              <w:rPr>
                <w:spacing w:val="51"/>
                <w:sz w:val="20"/>
              </w:rPr>
              <w:t xml:space="preserve"> </w:t>
            </w:r>
            <w:hyperlink w:anchor="_bookmark19" w:history="1">
              <w:r>
                <w:rPr>
                  <w:sz w:val="20"/>
                </w:rPr>
                <w:t>Unresolved</w:t>
              </w:r>
              <w:r>
                <w:rPr>
                  <w:spacing w:val="-4"/>
                  <w:sz w:val="20"/>
                </w:rPr>
                <w:t xml:space="preserve"> </w:t>
              </w:r>
              <w:r>
                <w:rPr>
                  <w:sz w:val="20"/>
                </w:rPr>
                <w:t>Staff</w:t>
              </w:r>
              <w:r>
                <w:rPr>
                  <w:spacing w:val="-4"/>
                  <w:sz w:val="20"/>
                </w:rPr>
                <w:t xml:space="preserve"> </w:t>
              </w:r>
              <w:r>
                <w:rPr>
                  <w:spacing w:val="-2"/>
                  <w:sz w:val="20"/>
                </w:rPr>
                <w:t>Comments</w:t>
              </w:r>
            </w:hyperlink>
          </w:p>
        </w:tc>
        <w:tc>
          <w:tcPr>
            <w:tcW w:w="4558" w:type="dxa"/>
          </w:tcPr>
          <w:p w14:paraId="43716354" w14:textId="77777777" w:rsidR="00F86F35" w:rsidRDefault="00F86F35">
            <w:pPr>
              <w:pStyle w:val="TableParagraph"/>
              <w:jc w:val="left"/>
              <w:rPr>
                <w:rFonts w:ascii="Times New Roman"/>
                <w:sz w:val="20"/>
              </w:rPr>
            </w:pPr>
          </w:p>
        </w:tc>
        <w:tc>
          <w:tcPr>
            <w:tcW w:w="884" w:type="dxa"/>
          </w:tcPr>
          <w:p w14:paraId="6FFC6A80" w14:textId="77777777" w:rsidR="00F86F35" w:rsidRDefault="008A442A">
            <w:pPr>
              <w:pStyle w:val="TableParagraph"/>
              <w:spacing w:before="21" w:line="244" w:lineRule="exact"/>
              <w:ind w:left="234" w:right="232"/>
              <w:jc w:val="center"/>
              <w:rPr>
                <w:sz w:val="20"/>
              </w:rPr>
            </w:pPr>
            <w:hyperlink w:anchor="_bookmark19" w:history="1">
              <w:r>
                <w:rPr>
                  <w:spacing w:val="-5"/>
                  <w:sz w:val="20"/>
                </w:rPr>
                <w:t>28</w:t>
              </w:r>
            </w:hyperlink>
          </w:p>
        </w:tc>
      </w:tr>
      <w:tr w:rsidR="00F86F35" w14:paraId="218F7253" w14:textId="77777777">
        <w:trPr>
          <w:trHeight w:val="285"/>
        </w:trPr>
        <w:tc>
          <w:tcPr>
            <w:tcW w:w="4506" w:type="dxa"/>
          </w:tcPr>
          <w:p w14:paraId="16C241BC" w14:textId="77777777" w:rsidR="00F86F35" w:rsidRDefault="008A442A">
            <w:pPr>
              <w:pStyle w:val="TableParagraph"/>
              <w:spacing w:before="21" w:line="244" w:lineRule="exact"/>
              <w:ind w:left="640"/>
              <w:jc w:val="left"/>
              <w:rPr>
                <w:sz w:val="20"/>
              </w:rPr>
            </w:pPr>
            <w:hyperlink w:anchor="_bookmark20" w:history="1">
              <w:r>
                <w:rPr>
                  <w:sz w:val="20"/>
                </w:rPr>
                <w:t>3.</w:t>
              </w:r>
            </w:hyperlink>
            <w:r>
              <w:rPr>
                <w:spacing w:val="56"/>
                <w:sz w:val="20"/>
              </w:rPr>
              <w:t xml:space="preserve"> </w:t>
            </w:r>
            <w:hyperlink w:anchor="_bookmark20" w:history="1">
              <w:r>
                <w:rPr>
                  <w:sz w:val="20"/>
                </w:rPr>
                <w:t>Legal</w:t>
              </w:r>
              <w:r>
                <w:rPr>
                  <w:spacing w:val="-2"/>
                  <w:sz w:val="20"/>
                </w:rPr>
                <w:t xml:space="preserve"> Proceedings</w:t>
              </w:r>
            </w:hyperlink>
          </w:p>
        </w:tc>
        <w:tc>
          <w:tcPr>
            <w:tcW w:w="4558" w:type="dxa"/>
          </w:tcPr>
          <w:p w14:paraId="356080E5" w14:textId="77777777" w:rsidR="00F86F35" w:rsidRDefault="00F86F35">
            <w:pPr>
              <w:pStyle w:val="TableParagraph"/>
              <w:jc w:val="left"/>
              <w:rPr>
                <w:rFonts w:ascii="Times New Roman"/>
                <w:sz w:val="20"/>
              </w:rPr>
            </w:pPr>
          </w:p>
        </w:tc>
        <w:tc>
          <w:tcPr>
            <w:tcW w:w="884" w:type="dxa"/>
          </w:tcPr>
          <w:p w14:paraId="523DA27D" w14:textId="77777777" w:rsidR="00F86F35" w:rsidRDefault="008A442A">
            <w:pPr>
              <w:pStyle w:val="TableParagraph"/>
              <w:spacing w:before="21" w:line="244" w:lineRule="exact"/>
              <w:ind w:left="234" w:right="232"/>
              <w:jc w:val="center"/>
              <w:rPr>
                <w:sz w:val="20"/>
              </w:rPr>
            </w:pPr>
            <w:hyperlink w:anchor="_bookmark20" w:history="1">
              <w:r>
                <w:rPr>
                  <w:spacing w:val="-5"/>
                  <w:sz w:val="20"/>
                </w:rPr>
                <w:t>28</w:t>
              </w:r>
            </w:hyperlink>
          </w:p>
        </w:tc>
      </w:tr>
      <w:tr w:rsidR="00F86F35" w14:paraId="53F36027" w14:textId="77777777">
        <w:trPr>
          <w:trHeight w:val="286"/>
        </w:trPr>
        <w:tc>
          <w:tcPr>
            <w:tcW w:w="4506" w:type="dxa"/>
          </w:tcPr>
          <w:p w14:paraId="1721969F" w14:textId="77777777" w:rsidR="00F86F35" w:rsidRDefault="008A442A">
            <w:pPr>
              <w:pStyle w:val="TableParagraph"/>
              <w:spacing w:before="21"/>
              <w:ind w:left="640"/>
              <w:jc w:val="left"/>
              <w:rPr>
                <w:sz w:val="20"/>
              </w:rPr>
            </w:pPr>
            <w:hyperlink w:anchor="_bookmark21" w:history="1">
              <w:r>
                <w:rPr>
                  <w:sz w:val="20"/>
                </w:rPr>
                <w:t>4.</w:t>
              </w:r>
            </w:hyperlink>
            <w:r>
              <w:rPr>
                <w:spacing w:val="54"/>
                <w:sz w:val="20"/>
              </w:rPr>
              <w:t xml:space="preserve"> </w:t>
            </w:r>
            <w:hyperlink w:anchor="_bookmark21" w:history="1">
              <w:r>
                <w:rPr>
                  <w:sz w:val="20"/>
                </w:rPr>
                <w:t>Mine</w:t>
              </w:r>
              <w:r>
                <w:rPr>
                  <w:spacing w:val="-3"/>
                  <w:sz w:val="20"/>
                </w:rPr>
                <w:t xml:space="preserve"> </w:t>
              </w:r>
              <w:r>
                <w:rPr>
                  <w:sz w:val="20"/>
                </w:rPr>
                <w:t>Safety</w:t>
              </w:r>
              <w:r>
                <w:rPr>
                  <w:spacing w:val="-2"/>
                  <w:sz w:val="20"/>
                </w:rPr>
                <w:t xml:space="preserve"> Disclosures</w:t>
              </w:r>
            </w:hyperlink>
          </w:p>
        </w:tc>
        <w:tc>
          <w:tcPr>
            <w:tcW w:w="4558" w:type="dxa"/>
          </w:tcPr>
          <w:p w14:paraId="7E9C1BA3" w14:textId="77777777" w:rsidR="00F86F35" w:rsidRDefault="00F86F35">
            <w:pPr>
              <w:pStyle w:val="TableParagraph"/>
              <w:jc w:val="left"/>
              <w:rPr>
                <w:rFonts w:ascii="Times New Roman"/>
                <w:sz w:val="20"/>
              </w:rPr>
            </w:pPr>
          </w:p>
        </w:tc>
        <w:tc>
          <w:tcPr>
            <w:tcW w:w="884" w:type="dxa"/>
          </w:tcPr>
          <w:p w14:paraId="45DD402A" w14:textId="77777777" w:rsidR="00F86F35" w:rsidRDefault="008A442A">
            <w:pPr>
              <w:pStyle w:val="TableParagraph"/>
              <w:spacing w:before="21"/>
              <w:ind w:left="234" w:right="232"/>
              <w:jc w:val="center"/>
              <w:rPr>
                <w:sz w:val="20"/>
              </w:rPr>
            </w:pPr>
            <w:hyperlink w:anchor="_bookmark21" w:history="1">
              <w:r>
                <w:rPr>
                  <w:spacing w:val="-5"/>
                  <w:sz w:val="20"/>
                </w:rPr>
                <w:t>28</w:t>
              </w:r>
            </w:hyperlink>
          </w:p>
        </w:tc>
      </w:tr>
      <w:tr w:rsidR="00F86F35" w14:paraId="69DF60E7" w14:textId="77777777">
        <w:trPr>
          <w:trHeight w:val="264"/>
        </w:trPr>
        <w:tc>
          <w:tcPr>
            <w:tcW w:w="4506" w:type="dxa"/>
          </w:tcPr>
          <w:p w14:paraId="3ABC8A4A" w14:textId="77777777" w:rsidR="00F86F35" w:rsidRDefault="008A442A">
            <w:pPr>
              <w:pStyle w:val="TableParagraph"/>
              <w:spacing w:before="20" w:line="225" w:lineRule="exact"/>
              <w:ind w:right="271"/>
              <w:rPr>
                <w:sz w:val="20"/>
              </w:rPr>
            </w:pPr>
            <w:hyperlink w:anchor="_bookmark22" w:history="1">
              <w:r>
                <w:rPr>
                  <w:sz w:val="20"/>
                </w:rPr>
                <w:t>Information</w:t>
              </w:r>
              <w:r>
                <w:rPr>
                  <w:spacing w:val="-7"/>
                  <w:sz w:val="20"/>
                </w:rPr>
                <w:t xml:space="preserve"> </w:t>
              </w:r>
              <w:r>
                <w:rPr>
                  <w:sz w:val="20"/>
                </w:rPr>
                <w:t>About</w:t>
              </w:r>
              <w:r>
                <w:rPr>
                  <w:spacing w:val="-7"/>
                  <w:sz w:val="20"/>
                </w:rPr>
                <w:t xml:space="preserve"> </w:t>
              </w:r>
              <w:r>
                <w:rPr>
                  <w:sz w:val="20"/>
                </w:rPr>
                <w:t>our</w:t>
              </w:r>
              <w:r>
                <w:rPr>
                  <w:spacing w:val="-7"/>
                  <w:sz w:val="20"/>
                </w:rPr>
                <w:t xml:space="preserve"> </w:t>
              </w:r>
              <w:r>
                <w:rPr>
                  <w:sz w:val="20"/>
                </w:rPr>
                <w:t>Executive</w:t>
              </w:r>
              <w:r>
                <w:rPr>
                  <w:spacing w:val="-6"/>
                  <w:sz w:val="20"/>
                </w:rPr>
                <w:t xml:space="preserve"> </w:t>
              </w:r>
              <w:r>
                <w:rPr>
                  <w:spacing w:val="-2"/>
                  <w:sz w:val="20"/>
                </w:rPr>
                <w:t>Officers</w:t>
              </w:r>
            </w:hyperlink>
          </w:p>
        </w:tc>
        <w:tc>
          <w:tcPr>
            <w:tcW w:w="4558" w:type="dxa"/>
          </w:tcPr>
          <w:p w14:paraId="6E1215B7" w14:textId="77777777" w:rsidR="00F86F35" w:rsidRDefault="00F86F35">
            <w:pPr>
              <w:pStyle w:val="TableParagraph"/>
              <w:jc w:val="left"/>
              <w:rPr>
                <w:rFonts w:ascii="Times New Roman"/>
                <w:sz w:val="18"/>
              </w:rPr>
            </w:pPr>
          </w:p>
        </w:tc>
        <w:tc>
          <w:tcPr>
            <w:tcW w:w="884" w:type="dxa"/>
          </w:tcPr>
          <w:p w14:paraId="46D80FB5" w14:textId="77777777" w:rsidR="00F86F35" w:rsidRDefault="008A442A">
            <w:pPr>
              <w:pStyle w:val="TableParagraph"/>
              <w:spacing w:before="20" w:line="225" w:lineRule="exact"/>
              <w:ind w:left="234" w:right="232"/>
              <w:jc w:val="center"/>
              <w:rPr>
                <w:sz w:val="20"/>
              </w:rPr>
            </w:pPr>
            <w:hyperlink w:anchor="_bookmark22" w:history="1">
              <w:r>
                <w:rPr>
                  <w:spacing w:val="-5"/>
                  <w:sz w:val="20"/>
                </w:rPr>
                <w:t>28</w:t>
              </w:r>
            </w:hyperlink>
          </w:p>
        </w:tc>
      </w:tr>
    </w:tbl>
    <w:p w14:paraId="39956911" w14:textId="77777777" w:rsidR="00F86F35" w:rsidRDefault="008A442A">
      <w:pPr>
        <w:pStyle w:val="Heading6"/>
        <w:spacing w:before="127"/>
        <w:ind w:left="0" w:right="227"/>
        <w:jc w:val="center"/>
      </w:pPr>
      <w:hyperlink w:anchor="_bookmark23" w:history="1">
        <w:r>
          <w:t>Part</w:t>
        </w:r>
        <w:r>
          <w:rPr>
            <w:spacing w:val="-4"/>
          </w:rPr>
          <w:t xml:space="preserve"> </w:t>
        </w:r>
        <w:r>
          <w:rPr>
            <w:spacing w:val="-5"/>
          </w:rPr>
          <w:t>II</w:t>
        </w:r>
      </w:hyperlink>
    </w:p>
    <w:p w14:paraId="33EC8146" w14:textId="77777777" w:rsidR="00F86F35" w:rsidRDefault="008A442A">
      <w:pPr>
        <w:pStyle w:val="BodyText"/>
        <w:spacing w:before="86" w:line="232" w:lineRule="exact"/>
        <w:ind w:left="920"/>
      </w:pPr>
      <w:hyperlink w:anchor="_bookmark24" w:history="1">
        <w:r>
          <w:rPr>
            <w:position w:val="1"/>
          </w:rPr>
          <w:t>5.</w:t>
        </w:r>
      </w:hyperlink>
      <w:r>
        <w:rPr>
          <w:spacing w:val="46"/>
          <w:position w:val="1"/>
        </w:rPr>
        <w:t xml:space="preserve"> </w:t>
      </w:r>
      <w:hyperlink w:anchor="_bookmark24" w:history="1">
        <w:r>
          <w:t>Market</w:t>
        </w:r>
        <w:r>
          <w:rPr>
            <w:spacing w:val="-6"/>
          </w:rPr>
          <w:t xml:space="preserve"> </w:t>
        </w:r>
        <w:r>
          <w:t>for</w:t>
        </w:r>
        <w:r>
          <w:rPr>
            <w:spacing w:val="-5"/>
          </w:rPr>
          <w:t xml:space="preserve"> </w:t>
        </w:r>
        <w:r>
          <w:t>Registrant’s</w:t>
        </w:r>
        <w:r>
          <w:rPr>
            <w:spacing w:val="-6"/>
          </w:rPr>
          <w:t xml:space="preserve"> </w:t>
        </w:r>
        <w:r>
          <w:t>Common</w:t>
        </w:r>
        <w:r>
          <w:rPr>
            <w:spacing w:val="-6"/>
          </w:rPr>
          <w:t xml:space="preserve"> </w:t>
        </w:r>
        <w:r>
          <w:t>Equity,</w:t>
        </w:r>
        <w:r>
          <w:rPr>
            <w:spacing w:val="-5"/>
          </w:rPr>
          <w:t xml:space="preserve"> </w:t>
        </w:r>
        <w:r>
          <w:t>Related</w:t>
        </w:r>
        <w:r>
          <w:rPr>
            <w:spacing w:val="-6"/>
          </w:rPr>
          <w:t xml:space="preserve"> </w:t>
        </w:r>
        <w:r>
          <w:t>Stockholder</w:t>
        </w:r>
        <w:r>
          <w:rPr>
            <w:spacing w:val="-5"/>
          </w:rPr>
          <w:t xml:space="preserve"> </w:t>
        </w:r>
        <w:r>
          <w:t>Matters</w:t>
        </w:r>
        <w:r>
          <w:rPr>
            <w:spacing w:val="-6"/>
          </w:rPr>
          <w:t xml:space="preserve"> </w:t>
        </w:r>
        <w:r>
          <w:t>and</w:t>
        </w:r>
      </w:hyperlink>
      <w:r>
        <w:rPr>
          <w:spacing w:val="-5"/>
        </w:rPr>
        <w:t xml:space="preserve"> </w:t>
      </w:r>
      <w:hyperlink w:anchor="_bookmark24" w:history="1">
        <w:r>
          <w:t>Issuer</w:t>
        </w:r>
        <w:r>
          <w:rPr>
            <w:spacing w:val="-6"/>
          </w:rPr>
          <w:t xml:space="preserve"> </w:t>
        </w:r>
        <w:r>
          <w:t>Purchases</w:t>
        </w:r>
        <w:r>
          <w:rPr>
            <w:spacing w:val="-5"/>
          </w:rPr>
          <w:t xml:space="preserve"> of</w:t>
        </w:r>
      </w:hyperlink>
    </w:p>
    <w:p w14:paraId="13283AF1" w14:textId="77777777" w:rsidR="00F86F35" w:rsidRDefault="008A442A">
      <w:pPr>
        <w:pStyle w:val="BodyText"/>
        <w:tabs>
          <w:tab w:val="right" w:pos="9888"/>
        </w:tabs>
        <w:spacing w:after="39" w:line="222" w:lineRule="exact"/>
        <w:ind w:left="1357"/>
      </w:pPr>
      <w:hyperlink w:anchor="_bookmark24" w:history="1">
        <w:r>
          <w:t>Equity</w:t>
        </w:r>
        <w:r>
          <w:rPr>
            <w:spacing w:val="-6"/>
          </w:rPr>
          <w:t xml:space="preserve"> </w:t>
        </w:r>
        <w:r>
          <w:rPr>
            <w:spacing w:val="-2"/>
            <w:w w:val="95"/>
          </w:rPr>
          <w:t>Securities</w:t>
        </w:r>
      </w:hyperlink>
      <w:r>
        <w:rPr>
          <w:rFonts w:ascii="Times New Roman"/>
        </w:rPr>
        <w:tab/>
      </w:r>
      <w:hyperlink w:anchor="_bookmark24" w:history="1">
        <w:r>
          <w:rPr>
            <w:spacing w:val="-5"/>
          </w:rPr>
          <w:t>30</w:t>
        </w:r>
      </w:hyperlink>
    </w:p>
    <w:tbl>
      <w:tblPr>
        <w:tblW w:w="0" w:type="auto"/>
        <w:tblInd w:w="762" w:type="dxa"/>
        <w:tblLayout w:type="fixed"/>
        <w:tblCellMar>
          <w:left w:w="0" w:type="dxa"/>
          <w:right w:w="0" w:type="dxa"/>
        </w:tblCellMar>
        <w:tblLook w:val="01E0" w:firstRow="1" w:lastRow="1" w:firstColumn="1" w:lastColumn="1" w:noHBand="0" w:noVBand="0"/>
      </w:tblPr>
      <w:tblGrid>
        <w:gridCol w:w="370"/>
        <w:gridCol w:w="7860"/>
        <w:gridCol w:w="1004"/>
      </w:tblGrid>
      <w:tr w:rsidR="00F86F35" w14:paraId="62399DDE" w14:textId="77777777">
        <w:trPr>
          <w:trHeight w:val="266"/>
        </w:trPr>
        <w:tc>
          <w:tcPr>
            <w:tcW w:w="370" w:type="dxa"/>
          </w:tcPr>
          <w:p w14:paraId="0969E13B" w14:textId="77777777" w:rsidR="00F86F35" w:rsidRDefault="008A442A">
            <w:pPr>
              <w:pStyle w:val="TableParagraph"/>
              <w:ind w:left="150" w:right="38"/>
              <w:jc w:val="center"/>
              <w:rPr>
                <w:sz w:val="20"/>
              </w:rPr>
            </w:pPr>
            <w:hyperlink w:anchor="_bookmark25" w:history="1">
              <w:r>
                <w:rPr>
                  <w:spacing w:val="-5"/>
                  <w:sz w:val="20"/>
                </w:rPr>
                <w:t>6.</w:t>
              </w:r>
            </w:hyperlink>
          </w:p>
        </w:tc>
        <w:tc>
          <w:tcPr>
            <w:tcW w:w="7860" w:type="dxa"/>
          </w:tcPr>
          <w:p w14:paraId="3DF25852" w14:textId="77777777" w:rsidR="00F86F35" w:rsidRDefault="008A442A">
            <w:pPr>
              <w:pStyle w:val="TableParagraph"/>
              <w:spacing w:before="2" w:line="244" w:lineRule="exact"/>
              <w:ind w:left="52"/>
              <w:jc w:val="left"/>
              <w:rPr>
                <w:sz w:val="20"/>
              </w:rPr>
            </w:pPr>
            <w:hyperlink w:anchor="_bookmark25" w:history="1">
              <w:r>
                <w:rPr>
                  <w:spacing w:val="-2"/>
                  <w:sz w:val="20"/>
                </w:rPr>
                <w:t>[Reserved]</w:t>
              </w:r>
            </w:hyperlink>
          </w:p>
        </w:tc>
        <w:tc>
          <w:tcPr>
            <w:tcW w:w="1004" w:type="dxa"/>
          </w:tcPr>
          <w:p w14:paraId="15330AFF" w14:textId="77777777" w:rsidR="00F86F35" w:rsidRDefault="00F86F35">
            <w:pPr>
              <w:pStyle w:val="TableParagraph"/>
              <w:jc w:val="left"/>
              <w:rPr>
                <w:rFonts w:ascii="Times New Roman"/>
                <w:sz w:val="18"/>
              </w:rPr>
            </w:pPr>
          </w:p>
        </w:tc>
      </w:tr>
      <w:tr w:rsidR="00F86F35" w14:paraId="65B6BFD3" w14:textId="77777777">
        <w:trPr>
          <w:trHeight w:val="285"/>
        </w:trPr>
        <w:tc>
          <w:tcPr>
            <w:tcW w:w="370" w:type="dxa"/>
          </w:tcPr>
          <w:p w14:paraId="576A478E" w14:textId="77777777" w:rsidR="00F86F35" w:rsidRDefault="008A442A">
            <w:pPr>
              <w:pStyle w:val="TableParagraph"/>
              <w:spacing w:before="19"/>
              <w:ind w:left="150" w:right="38"/>
              <w:jc w:val="center"/>
              <w:rPr>
                <w:sz w:val="20"/>
              </w:rPr>
            </w:pPr>
            <w:hyperlink w:anchor="_bookmark26" w:history="1">
              <w:r>
                <w:rPr>
                  <w:spacing w:val="-5"/>
                  <w:sz w:val="20"/>
                </w:rPr>
                <w:t>7.</w:t>
              </w:r>
            </w:hyperlink>
          </w:p>
        </w:tc>
        <w:tc>
          <w:tcPr>
            <w:tcW w:w="7860" w:type="dxa"/>
          </w:tcPr>
          <w:p w14:paraId="234800BC" w14:textId="77777777" w:rsidR="00F86F35" w:rsidRDefault="008A442A">
            <w:pPr>
              <w:pStyle w:val="TableParagraph"/>
              <w:spacing w:before="21" w:line="244" w:lineRule="exact"/>
              <w:ind w:left="52"/>
              <w:jc w:val="left"/>
              <w:rPr>
                <w:sz w:val="20"/>
              </w:rPr>
            </w:pPr>
            <w:hyperlink w:anchor="_bookmark26" w:history="1">
              <w:r>
                <w:rPr>
                  <w:sz w:val="20"/>
                </w:rPr>
                <w:t>Management’s</w:t>
              </w:r>
              <w:r>
                <w:rPr>
                  <w:spacing w:val="-8"/>
                  <w:sz w:val="20"/>
                </w:rPr>
                <w:t xml:space="preserve"> </w:t>
              </w:r>
              <w:r>
                <w:rPr>
                  <w:sz w:val="20"/>
                </w:rPr>
                <w:t>Discussion</w:t>
              </w:r>
              <w:r>
                <w:rPr>
                  <w:spacing w:val="-6"/>
                  <w:sz w:val="20"/>
                </w:rPr>
                <w:t xml:space="preserve"> </w:t>
              </w:r>
              <w:r>
                <w:rPr>
                  <w:sz w:val="20"/>
                </w:rPr>
                <w:t>and</w:t>
              </w:r>
              <w:r>
                <w:rPr>
                  <w:spacing w:val="-6"/>
                  <w:sz w:val="20"/>
                </w:rPr>
                <w:t xml:space="preserve"> </w:t>
              </w:r>
              <w:r>
                <w:rPr>
                  <w:sz w:val="20"/>
                </w:rPr>
                <w:t>Analysis</w:t>
              </w:r>
              <w:r>
                <w:rPr>
                  <w:spacing w:val="-6"/>
                  <w:sz w:val="20"/>
                </w:rPr>
                <w:t xml:space="preserve"> </w:t>
              </w:r>
              <w:r>
                <w:rPr>
                  <w:sz w:val="20"/>
                </w:rPr>
                <w:t>of</w:t>
              </w:r>
              <w:r>
                <w:rPr>
                  <w:spacing w:val="-5"/>
                  <w:sz w:val="20"/>
                </w:rPr>
                <w:t xml:space="preserve"> </w:t>
              </w:r>
              <w:r>
                <w:rPr>
                  <w:sz w:val="20"/>
                </w:rPr>
                <w:t>Financial</w:t>
              </w:r>
              <w:r>
                <w:rPr>
                  <w:spacing w:val="-6"/>
                  <w:sz w:val="20"/>
                </w:rPr>
                <w:t xml:space="preserve"> </w:t>
              </w:r>
              <w:r>
                <w:rPr>
                  <w:sz w:val="20"/>
                </w:rPr>
                <w:t>Condition</w:t>
              </w:r>
              <w:r>
                <w:rPr>
                  <w:spacing w:val="-6"/>
                  <w:sz w:val="20"/>
                </w:rPr>
                <w:t xml:space="preserve"> </w:t>
              </w:r>
              <w:r>
                <w:rPr>
                  <w:sz w:val="20"/>
                </w:rPr>
                <w:t>and</w:t>
              </w:r>
            </w:hyperlink>
            <w:r>
              <w:rPr>
                <w:spacing w:val="-6"/>
                <w:sz w:val="20"/>
              </w:rPr>
              <w:t xml:space="preserve"> </w:t>
            </w:r>
            <w:hyperlink w:anchor="_bookmark26" w:history="1">
              <w:r>
                <w:rPr>
                  <w:sz w:val="20"/>
                </w:rPr>
                <w:t>Results</w:t>
              </w:r>
              <w:r>
                <w:rPr>
                  <w:spacing w:val="-6"/>
                  <w:sz w:val="20"/>
                </w:rPr>
                <w:t xml:space="preserve"> </w:t>
              </w:r>
              <w:r>
                <w:rPr>
                  <w:sz w:val="20"/>
                </w:rPr>
                <w:t>of</w:t>
              </w:r>
              <w:r>
                <w:rPr>
                  <w:spacing w:val="-5"/>
                  <w:sz w:val="20"/>
                </w:rPr>
                <w:t xml:space="preserve"> </w:t>
              </w:r>
              <w:r>
                <w:rPr>
                  <w:spacing w:val="-2"/>
                  <w:sz w:val="20"/>
                </w:rPr>
                <w:t>Operations</w:t>
              </w:r>
            </w:hyperlink>
          </w:p>
        </w:tc>
        <w:tc>
          <w:tcPr>
            <w:tcW w:w="1004" w:type="dxa"/>
          </w:tcPr>
          <w:p w14:paraId="1C50E03A" w14:textId="77777777" w:rsidR="00F86F35" w:rsidRDefault="008A442A">
            <w:pPr>
              <w:pStyle w:val="TableParagraph"/>
              <w:spacing w:before="21" w:line="244" w:lineRule="exact"/>
              <w:ind w:right="98"/>
              <w:rPr>
                <w:sz w:val="20"/>
              </w:rPr>
            </w:pPr>
            <w:hyperlink w:anchor="_bookmark26" w:history="1">
              <w:r>
                <w:rPr>
                  <w:spacing w:val="-5"/>
                  <w:sz w:val="20"/>
                </w:rPr>
                <w:t>32</w:t>
              </w:r>
            </w:hyperlink>
          </w:p>
        </w:tc>
      </w:tr>
      <w:tr w:rsidR="00F86F35" w14:paraId="098A18C0" w14:textId="77777777">
        <w:trPr>
          <w:trHeight w:val="285"/>
        </w:trPr>
        <w:tc>
          <w:tcPr>
            <w:tcW w:w="370" w:type="dxa"/>
          </w:tcPr>
          <w:p w14:paraId="2EE9E8AE" w14:textId="77777777" w:rsidR="00F86F35" w:rsidRDefault="008A442A">
            <w:pPr>
              <w:pStyle w:val="TableParagraph"/>
              <w:spacing w:before="19"/>
              <w:ind w:left="38" w:right="38"/>
              <w:jc w:val="center"/>
              <w:rPr>
                <w:sz w:val="20"/>
              </w:rPr>
            </w:pPr>
            <w:hyperlink w:anchor="_bookmark32" w:history="1">
              <w:r>
                <w:rPr>
                  <w:spacing w:val="-5"/>
                  <w:sz w:val="20"/>
                </w:rPr>
                <w:t>7A.</w:t>
              </w:r>
            </w:hyperlink>
          </w:p>
        </w:tc>
        <w:tc>
          <w:tcPr>
            <w:tcW w:w="7860" w:type="dxa"/>
          </w:tcPr>
          <w:p w14:paraId="5E902BAF" w14:textId="77777777" w:rsidR="00F86F35" w:rsidRDefault="008A442A">
            <w:pPr>
              <w:pStyle w:val="TableParagraph"/>
              <w:spacing w:before="21" w:line="244" w:lineRule="exact"/>
              <w:ind w:left="52"/>
              <w:jc w:val="left"/>
              <w:rPr>
                <w:sz w:val="20"/>
              </w:rPr>
            </w:pPr>
            <w:hyperlink w:anchor="_bookmark32" w:history="1">
              <w:r>
                <w:rPr>
                  <w:sz w:val="20"/>
                </w:rPr>
                <w:t>Quantitative</w:t>
              </w:r>
              <w:r>
                <w:rPr>
                  <w:spacing w:val="-7"/>
                  <w:sz w:val="20"/>
                </w:rPr>
                <w:t xml:space="preserve"> </w:t>
              </w:r>
              <w:r>
                <w:rPr>
                  <w:sz w:val="20"/>
                </w:rPr>
                <w:t>and</w:t>
              </w:r>
              <w:r>
                <w:rPr>
                  <w:spacing w:val="-7"/>
                  <w:sz w:val="20"/>
                </w:rPr>
                <w:t xml:space="preserve"> </w:t>
              </w:r>
              <w:r>
                <w:rPr>
                  <w:sz w:val="20"/>
                </w:rPr>
                <w:t>Qualitative</w:t>
              </w:r>
              <w:r>
                <w:rPr>
                  <w:spacing w:val="-7"/>
                  <w:sz w:val="20"/>
                </w:rPr>
                <w:t xml:space="preserve"> </w:t>
              </w:r>
              <w:r>
                <w:rPr>
                  <w:sz w:val="20"/>
                </w:rPr>
                <w:t>Disclosures</w:t>
              </w:r>
              <w:r>
                <w:rPr>
                  <w:spacing w:val="-7"/>
                  <w:sz w:val="20"/>
                </w:rPr>
                <w:t xml:space="preserve"> </w:t>
              </w:r>
              <w:r>
                <w:rPr>
                  <w:sz w:val="20"/>
                </w:rPr>
                <w:t>About</w:t>
              </w:r>
              <w:r>
                <w:rPr>
                  <w:spacing w:val="-7"/>
                  <w:sz w:val="20"/>
                </w:rPr>
                <w:t xml:space="preserve"> </w:t>
              </w:r>
              <w:r>
                <w:rPr>
                  <w:sz w:val="20"/>
                </w:rPr>
                <w:t>Market</w:t>
              </w:r>
              <w:r>
                <w:rPr>
                  <w:spacing w:val="-7"/>
                  <w:sz w:val="20"/>
                </w:rPr>
                <w:t xml:space="preserve"> </w:t>
              </w:r>
              <w:r>
                <w:rPr>
                  <w:spacing w:val="-4"/>
                  <w:sz w:val="20"/>
                </w:rPr>
                <w:t>Risk</w:t>
              </w:r>
            </w:hyperlink>
          </w:p>
        </w:tc>
        <w:tc>
          <w:tcPr>
            <w:tcW w:w="1004" w:type="dxa"/>
          </w:tcPr>
          <w:p w14:paraId="5BE8B58F" w14:textId="77777777" w:rsidR="00F86F35" w:rsidRDefault="008A442A">
            <w:pPr>
              <w:pStyle w:val="TableParagraph"/>
              <w:spacing w:before="21" w:line="244" w:lineRule="exact"/>
              <w:ind w:right="98"/>
              <w:rPr>
                <w:sz w:val="20"/>
              </w:rPr>
            </w:pPr>
            <w:hyperlink w:anchor="_bookmark32" w:history="1">
              <w:r>
                <w:rPr>
                  <w:spacing w:val="-5"/>
                  <w:sz w:val="20"/>
                </w:rPr>
                <w:t>65</w:t>
              </w:r>
            </w:hyperlink>
          </w:p>
        </w:tc>
      </w:tr>
      <w:tr w:rsidR="00F86F35" w14:paraId="65A1F348" w14:textId="77777777">
        <w:trPr>
          <w:trHeight w:val="285"/>
        </w:trPr>
        <w:tc>
          <w:tcPr>
            <w:tcW w:w="370" w:type="dxa"/>
          </w:tcPr>
          <w:p w14:paraId="11E44383" w14:textId="77777777" w:rsidR="00F86F35" w:rsidRDefault="008A442A">
            <w:pPr>
              <w:pStyle w:val="TableParagraph"/>
              <w:spacing w:before="19"/>
              <w:ind w:left="150" w:right="38"/>
              <w:jc w:val="center"/>
              <w:rPr>
                <w:sz w:val="20"/>
              </w:rPr>
            </w:pPr>
            <w:hyperlink w:anchor="_bookmark33" w:history="1">
              <w:r>
                <w:rPr>
                  <w:spacing w:val="-5"/>
                  <w:sz w:val="20"/>
                </w:rPr>
                <w:t>8.</w:t>
              </w:r>
            </w:hyperlink>
          </w:p>
        </w:tc>
        <w:tc>
          <w:tcPr>
            <w:tcW w:w="7860" w:type="dxa"/>
          </w:tcPr>
          <w:p w14:paraId="7CFEB02F" w14:textId="77777777" w:rsidR="00F86F35" w:rsidRDefault="008A442A">
            <w:pPr>
              <w:pStyle w:val="TableParagraph"/>
              <w:spacing w:before="21" w:line="244" w:lineRule="exact"/>
              <w:ind w:left="52"/>
              <w:jc w:val="left"/>
              <w:rPr>
                <w:sz w:val="20"/>
              </w:rPr>
            </w:pPr>
            <w:hyperlink w:anchor="_bookmark33" w:history="1">
              <w:r>
                <w:rPr>
                  <w:sz w:val="20"/>
                </w:rPr>
                <w:t>Financial</w:t>
              </w:r>
              <w:r>
                <w:rPr>
                  <w:spacing w:val="-8"/>
                  <w:sz w:val="20"/>
                </w:rPr>
                <w:t xml:space="preserve"> </w:t>
              </w:r>
              <w:r>
                <w:rPr>
                  <w:sz w:val="20"/>
                </w:rPr>
                <w:t>Statements</w:t>
              </w:r>
              <w:r>
                <w:rPr>
                  <w:spacing w:val="-7"/>
                  <w:sz w:val="20"/>
                </w:rPr>
                <w:t xml:space="preserve"> </w:t>
              </w:r>
              <w:r>
                <w:rPr>
                  <w:sz w:val="20"/>
                </w:rPr>
                <w:t>and</w:t>
              </w:r>
              <w:r>
                <w:rPr>
                  <w:spacing w:val="-8"/>
                  <w:sz w:val="20"/>
                </w:rPr>
                <w:t xml:space="preserve"> </w:t>
              </w:r>
              <w:r>
                <w:rPr>
                  <w:sz w:val="20"/>
                </w:rPr>
                <w:t>Supplementary</w:t>
              </w:r>
              <w:r>
                <w:rPr>
                  <w:spacing w:val="-7"/>
                  <w:sz w:val="20"/>
                </w:rPr>
                <w:t xml:space="preserve"> </w:t>
              </w:r>
              <w:r>
                <w:rPr>
                  <w:spacing w:val="-4"/>
                  <w:sz w:val="20"/>
                </w:rPr>
                <w:t>Data</w:t>
              </w:r>
            </w:hyperlink>
          </w:p>
        </w:tc>
        <w:tc>
          <w:tcPr>
            <w:tcW w:w="1004" w:type="dxa"/>
          </w:tcPr>
          <w:p w14:paraId="51B9F2BC" w14:textId="77777777" w:rsidR="00F86F35" w:rsidRDefault="008A442A">
            <w:pPr>
              <w:pStyle w:val="TableParagraph"/>
              <w:spacing w:before="21" w:line="244" w:lineRule="exact"/>
              <w:ind w:right="98"/>
              <w:rPr>
                <w:sz w:val="20"/>
              </w:rPr>
            </w:pPr>
            <w:hyperlink w:anchor="_bookmark33" w:history="1">
              <w:r>
                <w:rPr>
                  <w:spacing w:val="-5"/>
                  <w:sz w:val="20"/>
                </w:rPr>
                <w:t>68</w:t>
              </w:r>
            </w:hyperlink>
          </w:p>
        </w:tc>
      </w:tr>
      <w:tr w:rsidR="00F86F35" w14:paraId="356AC5C5" w14:textId="77777777">
        <w:trPr>
          <w:trHeight w:val="285"/>
        </w:trPr>
        <w:tc>
          <w:tcPr>
            <w:tcW w:w="370" w:type="dxa"/>
          </w:tcPr>
          <w:p w14:paraId="10FEFAF5" w14:textId="77777777" w:rsidR="00F86F35" w:rsidRDefault="008A442A">
            <w:pPr>
              <w:pStyle w:val="TableParagraph"/>
              <w:spacing w:before="19"/>
              <w:ind w:left="150" w:right="38"/>
              <w:jc w:val="center"/>
              <w:rPr>
                <w:sz w:val="20"/>
              </w:rPr>
            </w:pPr>
            <w:hyperlink w:anchor="_bookmark62" w:history="1">
              <w:r>
                <w:rPr>
                  <w:spacing w:val="-5"/>
                  <w:sz w:val="20"/>
                </w:rPr>
                <w:t>9.</w:t>
              </w:r>
            </w:hyperlink>
          </w:p>
        </w:tc>
        <w:tc>
          <w:tcPr>
            <w:tcW w:w="7860" w:type="dxa"/>
          </w:tcPr>
          <w:p w14:paraId="20EE4EC4" w14:textId="77777777" w:rsidR="00F86F35" w:rsidRDefault="008A442A">
            <w:pPr>
              <w:pStyle w:val="TableParagraph"/>
              <w:spacing w:before="21" w:line="244" w:lineRule="exact"/>
              <w:ind w:left="52"/>
              <w:jc w:val="left"/>
              <w:rPr>
                <w:sz w:val="20"/>
              </w:rPr>
            </w:pPr>
            <w:hyperlink w:anchor="_bookmark62" w:history="1">
              <w:r>
                <w:rPr>
                  <w:sz w:val="20"/>
                </w:rPr>
                <w:t>Changes</w:t>
              </w:r>
              <w:r>
                <w:rPr>
                  <w:spacing w:val="-6"/>
                  <w:sz w:val="20"/>
                </w:rPr>
                <w:t xml:space="preserve"> </w:t>
              </w:r>
              <w:r>
                <w:rPr>
                  <w:sz w:val="20"/>
                </w:rPr>
                <w:t>in</w:t>
              </w:r>
              <w:r>
                <w:rPr>
                  <w:spacing w:val="-6"/>
                  <w:sz w:val="20"/>
                </w:rPr>
                <w:t xml:space="preserve"> </w:t>
              </w:r>
              <w:r>
                <w:rPr>
                  <w:sz w:val="20"/>
                </w:rPr>
                <w:t>and</w:t>
              </w:r>
              <w:r>
                <w:rPr>
                  <w:spacing w:val="-6"/>
                  <w:sz w:val="20"/>
                </w:rPr>
                <w:t xml:space="preserve"> </w:t>
              </w:r>
              <w:r>
                <w:rPr>
                  <w:sz w:val="20"/>
                </w:rPr>
                <w:t>Disagreements</w:t>
              </w:r>
              <w:r>
                <w:rPr>
                  <w:spacing w:val="-5"/>
                  <w:sz w:val="20"/>
                </w:rPr>
                <w:t xml:space="preserve"> </w:t>
              </w:r>
              <w:r>
                <w:rPr>
                  <w:sz w:val="20"/>
                </w:rPr>
                <w:t>with</w:t>
              </w:r>
              <w:r>
                <w:rPr>
                  <w:spacing w:val="-6"/>
                  <w:sz w:val="20"/>
                </w:rPr>
                <w:t xml:space="preserve"> </w:t>
              </w:r>
              <w:r>
                <w:rPr>
                  <w:sz w:val="20"/>
                </w:rPr>
                <w:t>Accountants</w:t>
              </w:r>
              <w:r>
                <w:rPr>
                  <w:spacing w:val="-6"/>
                  <w:sz w:val="20"/>
                </w:rPr>
                <w:t xml:space="preserve"> </w:t>
              </w:r>
              <w:r>
                <w:rPr>
                  <w:sz w:val="20"/>
                </w:rPr>
                <w:t>on</w:t>
              </w:r>
              <w:r>
                <w:rPr>
                  <w:spacing w:val="-5"/>
                  <w:sz w:val="20"/>
                </w:rPr>
                <w:t xml:space="preserve"> </w:t>
              </w:r>
              <w:r>
                <w:rPr>
                  <w:sz w:val="20"/>
                </w:rPr>
                <w:t>Accoun</w:t>
              </w:r>
              <w:r>
                <w:rPr>
                  <w:sz w:val="20"/>
                </w:rPr>
                <w:t>ting</w:t>
              </w:r>
              <w:r>
                <w:rPr>
                  <w:spacing w:val="-6"/>
                  <w:sz w:val="20"/>
                </w:rPr>
                <w:t xml:space="preserve"> </w:t>
              </w:r>
              <w:r>
                <w:rPr>
                  <w:sz w:val="20"/>
                </w:rPr>
                <w:t>and</w:t>
              </w:r>
            </w:hyperlink>
            <w:r>
              <w:rPr>
                <w:spacing w:val="-6"/>
                <w:sz w:val="20"/>
              </w:rPr>
              <w:t xml:space="preserve"> </w:t>
            </w:r>
            <w:hyperlink w:anchor="_bookmark62" w:history="1">
              <w:r>
                <w:rPr>
                  <w:sz w:val="20"/>
                </w:rPr>
                <w:t>Financial</w:t>
              </w:r>
              <w:r>
                <w:rPr>
                  <w:spacing w:val="-5"/>
                  <w:sz w:val="20"/>
                </w:rPr>
                <w:t xml:space="preserve"> </w:t>
              </w:r>
              <w:r>
                <w:rPr>
                  <w:spacing w:val="-2"/>
                  <w:sz w:val="20"/>
                </w:rPr>
                <w:t>Disclosure</w:t>
              </w:r>
            </w:hyperlink>
          </w:p>
        </w:tc>
        <w:tc>
          <w:tcPr>
            <w:tcW w:w="1004" w:type="dxa"/>
          </w:tcPr>
          <w:p w14:paraId="71506CCC" w14:textId="77777777" w:rsidR="00F86F35" w:rsidRDefault="008A442A">
            <w:pPr>
              <w:pStyle w:val="TableParagraph"/>
              <w:spacing w:before="21" w:line="244" w:lineRule="exact"/>
              <w:ind w:right="47"/>
              <w:rPr>
                <w:sz w:val="20"/>
              </w:rPr>
            </w:pPr>
            <w:hyperlink w:anchor="_bookmark62" w:history="1">
              <w:r>
                <w:rPr>
                  <w:spacing w:val="-5"/>
                  <w:sz w:val="20"/>
                </w:rPr>
                <w:t>160</w:t>
              </w:r>
            </w:hyperlink>
          </w:p>
        </w:tc>
      </w:tr>
      <w:tr w:rsidR="00F86F35" w14:paraId="37355626" w14:textId="77777777">
        <w:trPr>
          <w:trHeight w:val="285"/>
        </w:trPr>
        <w:tc>
          <w:tcPr>
            <w:tcW w:w="370" w:type="dxa"/>
          </w:tcPr>
          <w:p w14:paraId="5C31F38D" w14:textId="77777777" w:rsidR="00F86F35" w:rsidRDefault="008A442A">
            <w:pPr>
              <w:pStyle w:val="TableParagraph"/>
              <w:spacing w:before="19"/>
              <w:ind w:left="38" w:right="38"/>
              <w:jc w:val="center"/>
              <w:rPr>
                <w:sz w:val="20"/>
              </w:rPr>
            </w:pPr>
            <w:hyperlink w:anchor="_bookmark63" w:history="1">
              <w:r>
                <w:rPr>
                  <w:spacing w:val="-5"/>
                  <w:sz w:val="20"/>
                </w:rPr>
                <w:t>9A.</w:t>
              </w:r>
            </w:hyperlink>
          </w:p>
        </w:tc>
        <w:tc>
          <w:tcPr>
            <w:tcW w:w="7860" w:type="dxa"/>
          </w:tcPr>
          <w:p w14:paraId="03595207" w14:textId="77777777" w:rsidR="00F86F35" w:rsidRDefault="008A442A">
            <w:pPr>
              <w:pStyle w:val="TableParagraph"/>
              <w:spacing w:before="21" w:line="244" w:lineRule="exact"/>
              <w:ind w:left="52"/>
              <w:jc w:val="left"/>
              <w:rPr>
                <w:sz w:val="20"/>
              </w:rPr>
            </w:pPr>
            <w:hyperlink w:anchor="_bookmark63" w:history="1">
              <w:r>
                <w:rPr>
                  <w:sz w:val="20"/>
                </w:rPr>
                <w:t>Controls</w:t>
              </w:r>
              <w:r>
                <w:rPr>
                  <w:spacing w:val="-5"/>
                  <w:sz w:val="20"/>
                </w:rPr>
                <w:t xml:space="preserve"> </w:t>
              </w:r>
              <w:r>
                <w:rPr>
                  <w:sz w:val="20"/>
                </w:rPr>
                <w:t>and</w:t>
              </w:r>
              <w:r>
                <w:rPr>
                  <w:spacing w:val="-5"/>
                  <w:sz w:val="20"/>
                </w:rPr>
                <w:t xml:space="preserve"> </w:t>
              </w:r>
              <w:r>
                <w:rPr>
                  <w:spacing w:val="-2"/>
                  <w:sz w:val="20"/>
                </w:rPr>
                <w:t>Procedures</w:t>
              </w:r>
            </w:hyperlink>
          </w:p>
        </w:tc>
        <w:tc>
          <w:tcPr>
            <w:tcW w:w="1004" w:type="dxa"/>
          </w:tcPr>
          <w:p w14:paraId="14AC75F1" w14:textId="77777777" w:rsidR="00F86F35" w:rsidRDefault="008A442A">
            <w:pPr>
              <w:pStyle w:val="TableParagraph"/>
              <w:spacing w:before="21" w:line="244" w:lineRule="exact"/>
              <w:ind w:right="47"/>
              <w:rPr>
                <w:sz w:val="20"/>
              </w:rPr>
            </w:pPr>
            <w:hyperlink w:anchor="_bookmark63" w:history="1">
              <w:r>
                <w:rPr>
                  <w:spacing w:val="-5"/>
                  <w:sz w:val="20"/>
                </w:rPr>
                <w:t>160</w:t>
              </w:r>
            </w:hyperlink>
          </w:p>
        </w:tc>
      </w:tr>
      <w:tr w:rsidR="00F86F35" w14:paraId="7FCB5CB4" w14:textId="77777777">
        <w:trPr>
          <w:trHeight w:val="285"/>
        </w:trPr>
        <w:tc>
          <w:tcPr>
            <w:tcW w:w="370" w:type="dxa"/>
          </w:tcPr>
          <w:p w14:paraId="1436C11B" w14:textId="77777777" w:rsidR="00F86F35" w:rsidRDefault="008A442A">
            <w:pPr>
              <w:pStyle w:val="TableParagraph"/>
              <w:spacing w:before="19"/>
              <w:ind w:left="38" w:right="34"/>
              <w:jc w:val="center"/>
              <w:rPr>
                <w:sz w:val="20"/>
              </w:rPr>
            </w:pPr>
            <w:hyperlink w:anchor="_bookmark64" w:history="1">
              <w:r>
                <w:rPr>
                  <w:spacing w:val="-5"/>
                  <w:sz w:val="20"/>
                </w:rPr>
                <w:t>9B.</w:t>
              </w:r>
            </w:hyperlink>
          </w:p>
        </w:tc>
        <w:tc>
          <w:tcPr>
            <w:tcW w:w="7860" w:type="dxa"/>
          </w:tcPr>
          <w:p w14:paraId="139ADF5C" w14:textId="77777777" w:rsidR="00F86F35" w:rsidRDefault="008A442A">
            <w:pPr>
              <w:pStyle w:val="TableParagraph"/>
              <w:spacing w:before="21" w:line="244" w:lineRule="exact"/>
              <w:ind w:left="52"/>
              <w:jc w:val="left"/>
              <w:rPr>
                <w:sz w:val="20"/>
              </w:rPr>
            </w:pPr>
            <w:hyperlink w:anchor="_bookmark64" w:history="1">
              <w:r>
                <w:rPr>
                  <w:sz w:val="20"/>
                </w:rPr>
                <w:t>Other</w:t>
              </w:r>
              <w:r>
                <w:rPr>
                  <w:spacing w:val="-5"/>
                  <w:sz w:val="20"/>
                </w:rPr>
                <w:t xml:space="preserve"> </w:t>
              </w:r>
              <w:r>
                <w:rPr>
                  <w:spacing w:val="-2"/>
                  <w:sz w:val="20"/>
                </w:rPr>
                <w:t>Information</w:t>
              </w:r>
            </w:hyperlink>
          </w:p>
        </w:tc>
        <w:tc>
          <w:tcPr>
            <w:tcW w:w="1004" w:type="dxa"/>
          </w:tcPr>
          <w:p w14:paraId="377788E4" w14:textId="77777777" w:rsidR="00F86F35" w:rsidRDefault="008A442A">
            <w:pPr>
              <w:pStyle w:val="TableParagraph"/>
              <w:spacing w:before="21" w:line="244" w:lineRule="exact"/>
              <w:ind w:right="47"/>
              <w:rPr>
                <w:sz w:val="20"/>
              </w:rPr>
            </w:pPr>
            <w:hyperlink w:anchor="_bookmark64" w:history="1">
              <w:r>
                <w:rPr>
                  <w:spacing w:val="-5"/>
                  <w:sz w:val="20"/>
                </w:rPr>
                <w:t>160</w:t>
              </w:r>
            </w:hyperlink>
          </w:p>
        </w:tc>
      </w:tr>
      <w:tr w:rsidR="00F86F35" w14:paraId="2B740B99" w14:textId="77777777">
        <w:trPr>
          <w:trHeight w:val="266"/>
        </w:trPr>
        <w:tc>
          <w:tcPr>
            <w:tcW w:w="370" w:type="dxa"/>
          </w:tcPr>
          <w:p w14:paraId="37B06957" w14:textId="77777777" w:rsidR="00F86F35" w:rsidRDefault="008A442A">
            <w:pPr>
              <w:pStyle w:val="TableParagraph"/>
              <w:spacing w:before="19" w:line="227" w:lineRule="exact"/>
              <w:ind w:left="38" w:right="32"/>
              <w:jc w:val="center"/>
              <w:rPr>
                <w:sz w:val="20"/>
              </w:rPr>
            </w:pPr>
            <w:hyperlink w:anchor="_bookmark65" w:history="1">
              <w:r>
                <w:rPr>
                  <w:spacing w:val="-5"/>
                  <w:sz w:val="20"/>
                </w:rPr>
                <w:t>9C.</w:t>
              </w:r>
            </w:hyperlink>
          </w:p>
        </w:tc>
        <w:tc>
          <w:tcPr>
            <w:tcW w:w="7860" w:type="dxa"/>
          </w:tcPr>
          <w:p w14:paraId="05C60381" w14:textId="77777777" w:rsidR="00F86F35" w:rsidRDefault="008A442A">
            <w:pPr>
              <w:pStyle w:val="TableParagraph"/>
              <w:spacing w:before="21" w:line="225" w:lineRule="exact"/>
              <w:ind w:left="52"/>
              <w:jc w:val="left"/>
              <w:rPr>
                <w:sz w:val="20"/>
              </w:rPr>
            </w:pPr>
            <w:hyperlink w:anchor="_bookmark65" w:history="1">
              <w:r>
                <w:rPr>
                  <w:sz w:val="20"/>
                </w:rPr>
                <w:t>Disclosure</w:t>
              </w:r>
              <w:r>
                <w:rPr>
                  <w:spacing w:val="-8"/>
                  <w:sz w:val="20"/>
                </w:rPr>
                <w:t xml:space="preserve"> </w:t>
              </w:r>
              <w:r>
                <w:rPr>
                  <w:sz w:val="20"/>
                </w:rPr>
                <w:t>Regarding</w:t>
              </w:r>
              <w:r>
                <w:rPr>
                  <w:spacing w:val="-8"/>
                  <w:sz w:val="20"/>
                </w:rPr>
                <w:t xml:space="preserve"> </w:t>
              </w:r>
              <w:r>
                <w:rPr>
                  <w:sz w:val="20"/>
                </w:rPr>
                <w:t>Foreign</w:t>
              </w:r>
              <w:r>
                <w:rPr>
                  <w:spacing w:val="-8"/>
                  <w:sz w:val="20"/>
                </w:rPr>
                <w:t xml:space="preserve"> </w:t>
              </w:r>
              <w:r>
                <w:rPr>
                  <w:sz w:val="20"/>
                </w:rPr>
                <w:t>Jurisdictions</w:t>
              </w:r>
              <w:r>
                <w:rPr>
                  <w:spacing w:val="-8"/>
                  <w:sz w:val="20"/>
                </w:rPr>
                <w:t xml:space="preserve"> </w:t>
              </w:r>
              <w:r>
                <w:rPr>
                  <w:sz w:val="20"/>
                </w:rPr>
                <w:t>that</w:t>
              </w:r>
              <w:r>
                <w:rPr>
                  <w:spacing w:val="-8"/>
                  <w:sz w:val="20"/>
                </w:rPr>
                <w:t xml:space="preserve"> </w:t>
              </w:r>
              <w:r>
                <w:rPr>
                  <w:sz w:val="20"/>
                </w:rPr>
                <w:t>Prevent</w:t>
              </w:r>
              <w:r>
                <w:rPr>
                  <w:spacing w:val="-8"/>
                  <w:sz w:val="20"/>
                </w:rPr>
                <w:t xml:space="preserve"> </w:t>
              </w:r>
              <w:r>
                <w:rPr>
                  <w:spacing w:val="-2"/>
                  <w:sz w:val="20"/>
                </w:rPr>
                <w:t>Inspections</w:t>
              </w:r>
            </w:hyperlink>
          </w:p>
        </w:tc>
        <w:tc>
          <w:tcPr>
            <w:tcW w:w="1004" w:type="dxa"/>
          </w:tcPr>
          <w:p w14:paraId="188117A0" w14:textId="77777777" w:rsidR="00F86F35" w:rsidRDefault="008A442A">
            <w:pPr>
              <w:pStyle w:val="TableParagraph"/>
              <w:spacing w:before="21" w:line="225" w:lineRule="exact"/>
              <w:ind w:right="47"/>
              <w:rPr>
                <w:sz w:val="20"/>
              </w:rPr>
            </w:pPr>
            <w:hyperlink w:anchor="_bookmark65" w:history="1">
              <w:r>
                <w:rPr>
                  <w:spacing w:val="-5"/>
                  <w:sz w:val="20"/>
                </w:rPr>
                <w:t>160</w:t>
              </w:r>
            </w:hyperlink>
          </w:p>
        </w:tc>
      </w:tr>
    </w:tbl>
    <w:p w14:paraId="1DEDC872" w14:textId="77777777" w:rsidR="00F86F35" w:rsidRDefault="008A442A">
      <w:pPr>
        <w:pStyle w:val="Heading6"/>
        <w:spacing w:before="130"/>
        <w:ind w:left="0" w:right="227"/>
        <w:jc w:val="center"/>
      </w:pPr>
      <w:hyperlink w:anchor="_bookmark66" w:history="1">
        <w:r>
          <w:t>Part</w:t>
        </w:r>
        <w:r>
          <w:rPr>
            <w:spacing w:val="-4"/>
          </w:rPr>
          <w:t xml:space="preserve"> </w:t>
        </w:r>
        <w:r>
          <w:rPr>
            <w:spacing w:val="-5"/>
          </w:rPr>
          <w:t>III</w:t>
        </w:r>
      </w:hyperlink>
    </w:p>
    <w:p w14:paraId="462F8B6A" w14:textId="77777777" w:rsidR="00F86F35" w:rsidRDefault="008A442A">
      <w:pPr>
        <w:pStyle w:val="ListParagraph"/>
        <w:numPr>
          <w:ilvl w:val="0"/>
          <w:numId w:val="16"/>
        </w:numPr>
        <w:tabs>
          <w:tab w:val="left" w:pos="1178"/>
          <w:tab w:val="right" w:pos="9939"/>
        </w:tabs>
        <w:spacing w:before="86"/>
        <w:ind w:hanging="359"/>
        <w:rPr>
          <w:sz w:val="20"/>
        </w:rPr>
      </w:pPr>
      <w:hyperlink w:anchor="_bookmark67" w:history="1">
        <w:r>
          <w:rPr>
            <w:sz w:val="20"/>
          </w:rPr>
          <w:t>Directors,</w:t>
        </w:r>
        <w:r>
          <w:rPr>
            <w:spacing w:val="-8"/>
            <w:sz w:val="20"/>
          </w:rPr>
          <w:t xml:space="preserve"> </w:t>
        </w:r>
        <w:r>
          <w:rPr>
            <w:sz w:val="20"/>
          </w:rPr>
          <w:t>Executive</w:t>
        </w:r>
        <w:r>
          <w:rPr>
            <w:spacing w:val="-7"/>
            <w:sz w:val="20"/>
          </w:rPr>
          <w:t xml:space="preserve"> </w:t>
        </w:r>
        <w:r>
          <w:rPr>
            <w:sz w:val="20"/>
          </w:rPr>
          <w:t>Officers</w:t>
        </w:r>
        <w:r>
          <w:rPr>
            <w:spacing w:val="-8"/>
            <w:sz w:val="20"/>
          </w:rPr>
          <w:t xml:space="preserve"> </w:t>
        </w:r>
        <w:r>
          <w:rPr>
            <w:sz w:val="20"/>
          </w:rPr>
          <w:t>and</w:t>
        </w:r>
        <w:r>
          <w:rPr>
            <w:spacing w:val="-7"/>
            <w:sz w:val="20"/>
          </w:rPr>
          <w:t xml:space="preserve"> </w:t>
        </w:r>
        <w:r>
          <w:rPr>
            <w:sz w:val="20"/>
          </w:rPr>
          <w:t>Corporate</w:t>
        </w:r>
        <w:r>
          <w:rPr>
            <w:spacing w:val="-7"/>
            <w:sz w:val="20"/>
          </w:rPr>
          <w:t xml:space="preserve"> </w:t>
        </w:r>
        <w:r>
          <w:rPr>
            <w:spacing w:val="-2"/>
            <w:sz w:val="20"/>
          </w:rPr>
          <w:t>Governance</w:t>
        </w:r>
      </w:hyperlink>
      <w:r>
        <w:rPr>
          <w:rFonts w:ascii="Times New Roman"/>
          <w:sz w:val="20"/>
        </w:rPr>
        <w:tab/>
      </w:r>
      <w:hyperlink w:anchor="_bookmark67" w:history="1">
        <w:r>
          <w:rPr>
            <w:spacing w:val="-5"/>
            <w:sz w:val="20"/>
          </w:rPr>
          <w:t>161</w:t>
        </w:r>
      </w:hyperlink>
    </w:p>
    <w:p w14:paraId="29043EB8" w14:textId="77777777" w:rsidR="00F86F35" w:rsidRDefault="008A442A">
      <w:pPr>
        <w:pStyle w:val="ListParagraph"/>
        <w:numPr>
          <w:ilvl w:val="0"/>
          <w:numId w:val="16"/>
        </w:numPr>
        <w:tabs>
          <w:tab w:val="left" w:pos="1178"/>
          <w:tab w:val="right" w:pos="9939"/>
        </w:tabs>
        <w:spacing w:before="41"/>
        <w:ind w:hanging="359"/>
        <w:rPr>
          <w:sz w:val="20"/>
        </w:rPr>
      </w:pPr>
      <w:hyperlink w:anchor="_bookmark68" w:history="1">
        <w:r>
          <w:rPr>
            <w:sz w:val="20"/>
          </w:rPr>
          <w:t>Executive</w:t>
        </w:r>
        <w:r>
          <w:rPr>
            <w:spacing w:val="-9"/>
            <w:sz w:val="20"/>
          </w:rPr>
          <w:t xml:space="preserve"> </w:t>
        </w:r>
        <w:r>
          <w:rPr>
            <w:spacing w:val="-2"/>
            <w:sz w:val="20"/>
          </w:rPr>
          <w:t>Compensation</w:t>
        </w:r>
      </w:hyperlink>
      <w:r>
        <w:rPr>
          <w:rFonts w:ascii="Times New Roman"/>
          <w:sz w:val="20"/>
        </w:rPr>
        <w:tab/>
      </w:r>
      <w:hyperlink w:anchor="_bookmark68" w:history="1">
        <w:r>
          <w:rPr>
            <w:spacing w:val="-5"/>
            <w:sz w:val="20"/>
          </w:rPr>
          <w:t>161</w:t>
        </w:r>
      </w:hyperlink>
    </w:p>
    <w:p w14:paraId="22E6F130" w14:textId="77777777" w:rsidR="00F86F35" w:rsidRDefault="008A442A">
      <w:pPr>
        <w:pStyle w:val="ListParagraph"/>
        <w:numPr>
          <w:ilvl w:val="0"/>
          <w:numId w:val="16"/>
        </w:numPr>
        <w:tabs>
          <w:tab w:val="left" w:pos="1178"/>
        </w:tabs>
        <w:spacing w:before="41" w:line="232" w:lineRule="exact"/>
        <w:ind w:hanging="359"/>
        <w:rPr>
          <w:sz w:val="20"/>
        </w:rPr>
      </w:pPr>
      <w:hyperlink w:anchor="_bookmark69" w:history="1">
        <w:r>
          <w:rPr>
            <w:sz w:val="20"/>
          </w:rPr>
          <w:t>Security</w:t>
        </w:r>
        <w:r>
          <w:rPr>
            <w:spacing w:val="-8"/>
            <w:sz w:val="20"/>
          </w:rPr>
          <w:t xml:space="preserve"> </w:t>
        </w:r>
        <w:r>
          <w:rPr>
            <w:sz w:val="20"/>
          </w:rPr>
          <w:t>Ownership</w:t>
        </w:r>
        <w:r>
          <w:rPr>
            <w:spacing w:val="-6"/>
            <w:sz w:val="20"/>
          </w:rPr>
          <w:t xml:space="preserve"> </w:t>
        </w:r>
        <w:r>
          <w:rPr>
            <w:sz w:val="20"/>
          </w:rPr>
          <w:t>of</w:t>
        </w:r>
        <w:r>
          <w:rPr>
            <w:spacing w:val="-6"/>
            <w:sz w:val="20"/>
          </w:rPr>
          <w:t xml:space="preserve"> </w:t>
        </w:r>
        <w:r>
          <w:rPr>
            <w:sz w:val="20"/>
          </w:rPr>
          <w:t>Certain</w:t>
        </w:r>
        <w:r>
          <w:rPr>
            <w:spacing w:val="-6"/>
            <w:sz w:val="20"/>
          </w:rPr>
          <w:t xml:space="preserve"> </w:t>
        </w:r>
        <w:r>
          <w:rPr>
            <w:sz w:val="20"/>
          </w:rPr>
          <w:t>Beneficial</w:t>
        </w:r>
        <w:r>
          <w:rPr>
            <w:spacing w:val="-5"/>
            <w:sz w:val="20"/>
          </w:rPr>
          <w:t xml:space="preserve"> </w:t>
        </w:r>
        <w:r>
          <w:rPr>
            <w:sz w:val="20"/>
          </w:rPr>
          <w:t>Owners</w:t>
        </w:r>
        <w:r>
          <w:rPr>
            <w:spacing w:val="-6"/>
            <w:sz w:val="20"/>
          </w:rPr>
          <w:t xml:space="preserve"> </w:t>
        </w:r>
        <w:r>
          <w:rPr>
            <w:sz w:val="20"/>
          </w:rPr>
          <w:t>and</w:t>
        </w:r>
        <w:r>
          <w:rPr>
            <w:spacing w:val="-6"/>
            <w:sz w:val="20"/>
          </w:rPr>
          <w:t xml:space="preserve"> </w:t>
        </w:r>
        <w:r>
          <w:rPr>
            <w:sz w:val="20"/>
          </w:rPr>
          <w:t>Management</w:t>
        </w:r>
        <w:r>
          <w:rPr>
            <w:spacing w:val="-6"/>
            <w:sz w:val="20"/>
          </w:rPr>
          <w:t xml:space="preserve"> </w:t>
        </w:r>
        <w:r>
          <w:rPr>
            <w:sz w:val="20"/>
          </w:rPr>
          <w:t>and</w:t>
        </w:r>
        <w:r>
          <w:rPr>
            <w:spacing w:val="-6"/>
            <w:sz w:val="20"/>
          </w:rPr>
          <w:t xml:space="preserve"> </w:t>
        </w:r>
        <w:r>
          <w:rPr>
            <w:sz w:val="20"/>
          </w:rPr>
          <w:t>Related</w:t>
        </w:r>
        <w:r>
          <w:rPr>
            <w:spacing w:val="-5"/>
            <w:sz w:val="20"/>
          </w:rPr>
          <w:t xml:space="preserve"> </w:t>
        </w:r>
        <w:r>
          <w:rPr>
            <w:spacing w:val="-2"/>
            <w:sz w:val="20"/>
          </w:rPr>
          <w:t>Stockholder</w:t>
        </w:r>
      </w:hyperlink>
    </w:p>
    <w:p w14:paraId="10BF77D6" w14:textId="77777777" w:rsidR="00F86F35" w:rsidRDefault="008A442A">
      <w:pPr>
        <w:pStyle w:val="BodyText"/>
        <w:tabs>
          <w:tab w:val="right" w:pos="9939"/>
        </w:tabs>
        <w:spacing w:line="222" w:lineRule="exact"/>
        <w:ind w:left="1357"/>
      </w:pPr>
      <w:hyperlink w:anchor="_bookmark69" w:history="1">
        <w:r>
          <w:rPr>
            <w:spacing w:val="-2"/>
          </w:rPr>
          <w:t>Matters</w:t>
        </w:r>
      </w:hyperlink>
      <w:r>
        <w:rPr>
          <w:rFonts w:ascii="Times New Roman"/>
        </w:rPr>
        <w:tab/>
      </w:r>
      <w:hyperlink w:anchor="_bookmark69" w:history="1">
        <w:r>
          <w:rPr>
            <w:spacing w:val="-5"/>
          </w:rPr>
          <w:t>161</w:t>
        </w:r>
      </w:hyperlink>
    </w:p>
    <w:p w14:paraId="1C650577" w14:textId="77777777" w:rsidR="00F86F35" w:rsidRDefault="008A442A">
      <w:pPr>
        <w:pStyle w:val="ListParagraph"/>
        <w:numPr>
          <w:ilvl w:val="0"/>
          <w:numId w:val="16"/>
        </w:numPr>
        <w:tabs>
          <w:tab w:val="left" w:pos="1178"/>
          <w:tab w:val="right" w:pos="9939"/>
        </w:tabs>
        <w:spacing w:before="41"/>
        <w:ind w:hanging="359"/>
        <w:rPr>
          <w:sz w:val="20"/>
        </w:rPr>
      </w:pPr>
      <w:hyperlink w:anchor="_bookmark70" w:history="1">
        <w:r>
          <w:rPr>
            <w:sz w:val="20"/>
          </w:rPr>
          <w:t>Certain</w:t>
        </w:r>
        <w:r>
          <w:rPr>
            <w:spacing w:val="-9"/>
            <w:sz w:val="20"/>
          </w:rPr>
          <w:t xml:space="preserve"> </w:t>
        </w:r>
        <w:r>
          <w:rPr>
            <w:sz w:val="20"/>
          </w:rPr>
          <w:t>Relationships</w:t>
        </w:r>
        <w:r>
          <w:rPr>
            <w:spacing w:val="-7"/>
            <w:sz w:val="20"/>
          </w:rPr>
          <w:t xml:space="preserve"> </w:t>
        </w:r>
        <w:r>
          <w:rPr>
            <w:sz w:val="20"/>
          </w:rPr>
          <w:t>and</w:t>
        </w:r>
        <w:r>
          <w:rPr>
            <w:spacing w:val="-7"/>
            <w:sz w:val="20"/>
          </w:rPr>
          <w:t xml:space="preserve"> </w:t>
        </w:r>
        <w:r>
          <w:rPr>
            <w:sz w:val="20"/>
          </w:rPr>
          <w:t>Related</w:t>
        </w:r>
        <w:r>
          <w:rPr>
            <w:spacing w:val="-6"/>
            <w:sz w:val="20"/>
          </w:rPr>
          <w:t xml:space="preserve"> </w:t>
        </w:r>
        <w:r>
          <w:rPr>
            <w:sz w:val="20"/>
          </w:rPr>
          <w:t>Transactions,</w:t>
        </w:r>
        <w:r>
          <w:rPr>
            <w:spacing w:val="-7"/>
            <w:sz w:val="20"/>
          </w:rPr>
          <w:t xml:space="preserve"> </w:t>
        </w:r>
        <w:r>
          <w:rPr>
            <w:sz w:val="20"/>
          </w:rPr>
          <w:t>and</w:t>
        </w:r>
        <w:r>
          <w:rPr>
            <w:spacing w:val="-7"/>
            <w:sz w:val="20"/>
          </w:rPr>
          <w:t xml:space="preserve"> </w:t>
        </w:r>
        <w:r>
          <w:rPr>
            <w:sz w:val="20"/>
          </w:rPr>
          <w:t>Director</w:t>
        </w:r>
        <w:r>
          <w:rPr>
            <w:spacing w:val="-6"/>
            <w:sz w:val="20"/>
          </w:rPr>
          <w:t xml:space="preserve"> </w:t>
        </w:r>
        <w:r>
          <w:rPr>
            <w:spacing w:val="-2"/>
            <w:sz w:val="20"/>
          </w:rPr>
          <w:t>Independence</w:t>
        </w:r>
      </w:hyperlink>
      <w:r>
        <w:rPr>
          <w:rFonts w:ascii="Times New Roman"/>
          <w:sz w:val="20"/>
        </w:rPr>
        <w:tab/>
      </w:r>
      <w:hyperlink w:anchor="_bookmark70" w:history="1">
        <w:r>
          <w:rPr>
            <w:spacing w:val="-5"/>
            <w:sz w:val="20"/>
          </w:rPr>
          <w:t>161</w:t>
        </w:r>
      </w:hyperlink>
    </w:p>
    <w:p w14:paraId="6A8F6CF6" w14:textId="77777777" w:rsidR="00F86F35" w:rsidRDefault="008A442A">
      <w:pPr>
        <w:pStyle w:val="ListParagraph"/>
        <w:numPr>
          <w:ilvl w:val="0"/>
          <w:numId w:val="16"/>
        </w:numPr>
        <w:tabs>
          <w:tab w:val="left" w:pos="1178"/>
          <w:tab w:val="right" w:pos="9939"/>
        </w:tabs>
        <w:spacing w:before="40"/>
        <w:ind w:hanging="359"/>
        <w:rPr>
          <w:sz w:val="20"/>
        </w:rPr>
      </w:pPr>
      <w:hyperlink w:anchor="_bookmark71" w:history="1">
        <w:r>
          <w:rPr>
            <w:sz w:val="20"/>
          </w:rPr>
          <w:t>Principal</w:t>
        </w:r>
        <w:r>
          <w:rPr>
            <w:spacing w:val="-6"/>
            <w:sz w:val="20"/>
          </w:rPr>
          <w:t xml:space="preserve"> </w:t>
        </w:r>
        <w:r>
          <w:rPr>
            <w:sz w:val="20"/>
          </w:rPr>
          <w:t>Accounting</w:t>
        </w:r>
        <w:r>
          <w:rPr>
            <w:spacing w:val="-6"/>
            <w:sz w:val="20"/>
          </w:rPr>
          <w:t xml:space="preserve"> </w:t>
        </w:r>
        <w:r>
          <w:rPr>
            <w:sz w:val="20"/>
          </w:rPr>
          <w:t>Fees</w:t>
        </w:r>
        <w:r>
          <w:rPr>
            <w:spacing w:val="-6"/>
            <w:sz w:val="20"/>
          </w:rPr>
          <w:t xml:space="preserve"> </w:t>
        </w:r>
        <w:r>
          <w:rPr>
            <w:sz w:val="20"/>
          </w:rPr>
          <w:t>and</w:t>
        </w:r>
        <w:r>
          <w:rPr>
            <w:spacing w:val="-6"/>
            <w:sz w:val="20"/>
          </w:rPr>
          <w:t xml:space="preserve"> </w:t>
        </w:r>
        <w:r>
          <w:rPr>
            <w:spacing w:val="-2"/>
            <w:w w:val="95"/>
            <w:sz w:val="20"/>
          </w:rPr>
          <w:t>Services</w:t>
        </w:r>
      </w:hyperlink>
      <w:r>
        <w:rPr>
          <w:rFonts w:ascii="Times New Roman"/>
          <w:sz w:val="20"/>
        </w:rPr>
        <w:tab/>
      </w:r>
      <w:hyperlink w:anchor="_bookmark71" w:history="1">
        <w:r>
          <w:rPr>
            <w:spacing w:val="-5"/>
            <w:sz w:val="20"/>
          </w:rPr>
          <w:t>161</w:t>
        </w:r>
      </w:hyperlink>
    </w:p>
    <w:p w14:paraId="1B540531" w14:textId="77777777" w:rsidR="00F86F35" w:rsidRDefault="008A442A">
      <w:pPr>
        <w:pStyle w:val="Heading6"/>
        <w:spacing w:before="101"/>
        <w:ind w:left="0" w:right="228"/>
        <w:jc w:val="center"/>
      </w:pPr>
      <w:hyperlink w:anchor="_bookmark72" w:history="1">
        <w:r>
          <w:t>Part</w:t>
        </w:r>
        <w:r>
          <w:rPr>
            <w:spacing w:val="-4"/>
          </w:rPr>
          <w:t xml:space="preserve"> </w:t>
        </w:r>
        <w:r>
          <w:rPr>
            <w:spacing w:val="-5"/>
          </w:rPr>
          <w:t>IV</w:t>
        </w:r>
      </w:hyperlink>
    </w:p>
    <w:p w14:paraId="0157EAE4" w14:textId="77777777" w:rsidR="00F86F35" w:rsidRDefault="008A442A">
      <w:pPr>
        <w:pStyle w:val="ListParagraph"/>
        <w:numPr>
          <w:ilvl w:val="0"/>
          <w:numId w:val="16"/>
        </w:numPr>
        <w:tabs>
          <w:tab w:val="left" w:pos="1178"/>
          <w:tab w:val="right" w:pos="9939"/>
        </w:tabs>
        <w:spacing w:before="86"/>
        <w:ind w:hanging="359"/>
        <w:rPr>
          <w:sz w:val="20"/>
        </w:rPr>
      </w:pPr>
      <w:hyperlink w:anchor="_bookmark73" w:history="1">
        <w:r>
          <w:rPr>
            <w:sz w:val="20"/>
          </w:rPr>
          <w:t>Exhibits,</w:t>
        </w:r>
        <w:r>
          <w:rPr>
            <w:spacing w:val="-8"/>
            <w:sz w:val="20"/>
          </w:rPr>
          <w:t xml:space="preserve"> </w:t>
        </w:r>
        <w:r>
          <w:rPr>
            <w:sz w:val="20"/>
          </w:rPr>
          <w:t>Financial</w:t>
        </w:r>
        <w:r>
          <w:rPr>
            <w:spacing w:val="-8"/>
            <w:sz w:val="20"/>
          </w:rPr>
          <w:t xml:space="preserve"> </w:t>
        </w:r>
        <w:r>
          <w:rPr>
            <w:sz w:val="20"/>
          </w:rPr>
          <w:t>Statement</w:t>
        </w:r>
        <w:r>
          <w:rPr>
            <w:spacing w:val="-8"/>
            <w:sz w:val="20"/>
          </w:rPr>
          <w:t xml:space="preserve"> </w:t>
        </w:r>
        <w:r>
          <w:rPr>
            <w:spacing w:val="-2"/>
            <w:w w:val="95"/>
            <w:sz w:val="20"/>
          </w:rPr>
          <w:t>Schedules</w:t>
        </w:r>
      </w:hyperlink>
      <w:r>
        <w:rPr>
          <w:rFonts w:ascii="Times New Roman"/>
          <w:sz w:val="20"/>
        </w:rPr>
        <w:tab/>
      </w:r>
      <w:hyperlink w:anchor="_bookmark73" w:history="1">
        <w:r>
          <w:rPr>
            <w:spacing w:val="-5"/>
            <w:w w:val="95"/>
            <w:sz w:val="20"/>
          </w:rPr>
          <w:t>162</w:t>
        </w:r>
      </w:hyperlink>
    </w:p>
    <w:p w14:paraId="24DAE840" w14:textId="77777777" w:rsidR="00F86F35" w:rsidRDefault="008A442A">
      <w:pPr>
        <w:pStyle w:val="BodyText"/>
        <w:tabs>
          <w:tab w:val="right" w:pos="9939"/>
        </w:tabs>
        <w:spacing w:before="41"/>
        <w:ind w:left="1177"/>
      </w:pPr>
      <w:hyperlink w:anchor="_bookmark75" w:history="1">
        <w:r>
          <w:rPr>
            <w:spacing w:val="-2"/>
          </w:rPr>
          <w:t>Signatures</w:t>
        </w:r>
      </w:hyperlink>
      <w:r>
        <w:rPr>
          <w:rFonts w:ascii="Times New Roman"/>
        </w:rPr>
        <w:tab/>
      </w:r>
      <w:hyperlink w:anchor="_bookmark75" w:history="1">
        <w:r>
          <w:rPr>
            <w:spacing w:val="-5"/>
          </w:rPr>
          <w:t>168</w:t>
        </w:r>
      </w:hyperlink>
    </w:p>
    <w:p w14:paraId="7D0C944C" w14:textId="77777777" w:rsidR="00F86F35" w:rsidRDefault="00F86F35">
      <w:pPr>
        <w:sectPr w:rsidR="00F86F35">
          <w:pgSz w:w="12240" w:h="15840"/>
          <w:pgMar w:top="820" w:right="700" w:bottom="280" w:left="840" w:header="0" w:footer="0" w:gutter="0"/>
          <w:cols w:space="720"/>
        </w:sectPr>
      </w:pPr>
    </w:p>
    <w:p w14:paraId="66A22407" w14:textId="77777777" w:rsidR="00F86F35" w:rsidRDefault="008A442A">
      <w:pPr>
        <w:spacing w:before="226"/>
        <w:ind w:left="330"/>
        <w:rPr>
          <w:b/>
          <w:sz w:val="28"/>
        </w:rPr>
      </w:pPr>
      <w:bookmarkStart w:id="3" w:name="Commonly_Used_Abbreviations"/>
      <w:bookmarkStart w:id="4" w:name="_bookmark1"/>
      <w:bookmarkEnd w:id="3"/>
      <w:bookmarkEnd w:id="4"/>
      <w:r>
        <w:rPr>
          <w:b/>
          <w:color w:val="0B2CD8"/>
          <w:sz w:val="28"/>
        </w:rPr>
        <w:lastRenderedPageBreak/>
        <w:t>Commonly</w:t>
      </w:r>
      <w:r>
        <w:rPr>
          <w:b/>
          <w:color w:val="0B2CD8"/>
          <w:spacing w:val="-2"/>
          <w:sz w:val="28"/>
        </w:rPr>
        <w:t xml:space="preserve"> </w:t>
      </w:r>
      <w:r>
        <w:rPr>
          <w:b/>
          <w:color w:val="0B2CD8"/>
          <w:sz w:val="28"/>
        </w:rPr>
        <w:t>Used</w:t>
      </w:r>
      <w:r>
        <w:rPr>
          <w:b/>
          <w:color w:val="0B2CD8"/>
          <w:spacing w:val="-2"/>
          <w:sz w:val="28"/>
        </w:rPr>
        <w:t xml:space="preserve"> Abbreviations</w:t>
      </w:r>
    </w:p>
    <w:p w14:paraId="754CFEE0" w14:textId="77777777" w:rsidR="00F86F35" w:rsidRDefault="008A442A">
      <w:pPr>
        <w:pStyle w:val="BodyText"/>
        <w:spacing w:before="211"/>
        <w:ind w:left="330"/>
      </w:pPr>
      <w:r>
        <w:t>The</w:t>
      </w:r>
      <w:r>
        <w:rPr>
          <w:spacing w:val="-8"/>
        </w:rPr>
        <w:t xml:space="preserve"> </w:t>
      </w:r>
      <w:r>
        <w:t>following</w:t>
      </w:r>
      <w:r>
        <w:rPr>
          <w:spacing w:val="-6"/>
        </w:rPr>
        <w:t xml:space="preserve"> </w:t>
      </w:r>
      <w:r>
        <w:t>industry-specific,</w:t>
      </w:r>
      <w:r>
        <w:rPr>
          <w:spacing w:val="-6"/>
        </w:rPr>
        <w:t xml:space="preserve"> </w:t>
      </w:r>
      <w:r>
        <w:t>accounting</w:t>
      </w:r>
      <w:r>
        <w:rPr>
          <w:spacing w:val="-5"/>
        </w:rPr>
        <w:t xml:space="preserve"> </w:t>
      </w:r>
      <w:r>
        <w:t>and</w:t>
      </w:r>
      <w:r>
        <w:rPr>
          <w:spacing w:val="-6"/>
        </w:rPr>
        <w:t xml:space="preserve"> </w:t>
      </w:r>
      <w:r>
        <w:t>other</w:t>
      </w:r>
      <w:r>
        <w:rPr>
          <w:spacing w:val="-6"/>
        </w:rPr>
        <w:t xml:space="preserve"> </w:t>
      </w:r>
      <w:r>
        <w:t>terms</w:t>
      </w:r>
      <w:r>
        <w:rPr>
          <w:spacing w:val="-6"/>
        </w:rPr>
        <w:t xml:space="preserve"> </w:t>
      </w:r>
      <w:r>
        <w:t>and</w:t>
      </w:r>
      <w:r>
        <w:rPr>
          <w:spacing w:val="-5"/>
        </w:rPr>
        <w:t xml:space="preserve"> </w:t>
      </w:r>
      <w:r>
        <w:t>abbreviations</w:t>
      </w:r>
      <w:r>
        <w:rPr>
          <w:spacing w:val="-6"/>
        </w:rPr>
        <w:t xml:space="preserve"> </w:t>
      </w:r>
      <w:r>
        <w:t>may</w:t>
      </w:r>
      <w:r>
        <w:rPr>
          <w:spacing w:val="-6"/>
        </w:rPr>
        <w:t xml:space="preserve"> </w:t>
      </w:r>
      <w:r>
        <w:t>be</w:t>
      </w:r>
      <w:r>
        <w:rPr>
          <w:spacing w:val="-6"/>
        </w:rPr>
        <w:t xml:space="preserve"> </w:t>
      </w:r>
      <w:r>
        <w:t>commonly</w:t>
      </w:r>
      <w:r>
        <w:rPr>
          <w:spacing w:val="-5"/>
        </w:rPr>
        <w:t xml:space="preserve"> </w:t>
      </w:r>
      <w:r>
        <w:t>used</w:t>
      </w:r>
      <w:r>
        <w:rPr>
          <w:spacing w:val="-6"/>
        </w:rPr>
        <w:t xml:space="preserve"> </w:t>
      </w:r>
      <w:r>
        <w:t>in</w:t>
      </w:r>
      <w:r>
        <w:rPr>
          <w:spacing w:val="-6"/>
        </w:rPr>
        <w:t xml:space="preserve"> </w:t>
      </w:r>
      <w:r>
        <w:t>this</w:t>
      </w:r>
      <w:r>
        <w:rPr>
          <w:spacing w:val="-5"/>
        </w:rPr>
        <w:t xml:space="preserve"> </w:t>
      </w:r>
      <w:r>
        <w:rPr>
          <w:spacing w:val="-2"/>
        </w:rPr>
        <w:t>report.</w:t>
      </w:r>
    </w:p>
    <w:p w14:paraId="25DACB84" w14:textId="77777777" w:rsidR="00F86F35" w:rsidRDefault="00F86F35">
      <w:pPr>
        <w:pStyle w:val="BodyText"/>
        <w:spacing w:before="6"/>
        <w:rPr>
          <w:sz w:val="21"/>
        </w:rPr>
      </w:pPr>
    </w:p>
    <w:tbl>
      <w:tblPr>
        <w:tblW w:w="0" w:type="auto"/>
        <w:tblInd w:w="340" w:type="dxa"/>
        <w:tblLayout w:type="fixed"/>
        <w:tblCellMar>
          <w:left w:w="0" w:type="dxa"/>
          <w:right w:w="0" w:type="dxa"/>
        </w:tblCellMar>
        <w:tblLook w:val="01E0" w:firstRow="1" w:lastRow="1" w:firstColumn="1" w:lastColumn="1" w:noHBand="0" w:noVBand="0"/>
      </w:tblPr>
      <w:tblGrid>
        <w:gridCol w:w="1935"/>
        <w:gridCol w:w="3047"/>
        <w:gridCol w:w="1646"/>
        <w:gridCol w:w="3141"/>
      </w:tblGrid>
      <w:tr w:rsidR="00F86F35" w14:paraId="3ECFDF5C" w14:textId="77777777">
        <w:trPr>
          <w:trHeight w:val="259"/>
        </w:trPr>
        <w:tc>
          <w:tcPr>
            <w:tcW w:w="1935" w:type="dxa"/>
          </w:tcPr>
          <w:p w14:paraId="55BE4F68" w14:textId="77777777" w:rsidR="00F86F35" w:rsidRDefault="008A442A">
            <w:pPr>
              <w:pStyle w:val="TableParagraph"/>
              <w:ind w:left="50"/>
              <w:jc w:val="left"/>
              <w:rPr>
                <w:b/>
                <w:sz w:val="19"/>
              </w:rPr>
            </w:pPr>
            <w:r>
              <w:rPr>
                <w:b/>
                <w:spacing w:val="-2"/>
                <w:sz w:val="19"/>
              </w:rPr>
              <w:t>Currencies</w:t>
            </w:r>
          </w:p>
        </w:tc>
        <w:tc>
          <w:tcPr>
            <w:tcW w:w="3047" w:type="dxa"/>
          </w:tcPr>
          <w:p w14:paraId="00F93B6D" w14:textId="77777777" w:rsidR="00F86F35" w:rsidRDefault="00F86F35">
            <w:pPr>
              <w:pStyle w:val="TableParagraph"/>
              <w:jc w:val="left"/>
              <w:rPr>
                <w:rFonts w:ascii="Times New Roman"/>
                <w:sz w:val="18"/>
              </w:rPr>
            </w:pPr>
          </w:p>
        </w:tc>
        <w:tc>
          <w:tcPr>
            <w:tcW w:w="1646" w:type="dxa"/>
          </w:tcPr>
          <w:p w14:paraId="746974A0" w14:textId="77777777" w:rsidR="00F86F35" w:rsidRDefault="008A442A">
            <w:pPr>
              <w:pStyle w:val="TableParagraph"/>
              <w:ind w:left="362"/>
              <w:jc w:val="left"/>
              <w:rPr>
                <w:b/>
                <w:sz w:val="19"/>
              </w:rPr>
            </w:pPr>
            <w:r>
              <w:rPr>
                <w:b/>
                <w:spacing w:val="-2"/>
                <w:sz w:val="19"/>
              </w:rPr>
              <w:t>Accounting</w:t>
            </w:r>
          </w:p>
        </w:tc>
        <w:tc>
          <w:tcPr>
            <w:tcW w:w="3141" w:type="dxa"/>
          </w:tcPr>
          <w:p w14:paraId="0CAC0887" w14:textId="77777777" w:rsidR="00F86F35" w:rsidRDefault="00F86F35">
            <w:pPr>
              <w:pStyle w:val="TableParagraph"/>
              <w:jc w:val="left"/>
              <w:rPr>
                <w:rFonts w:ascii="Times New Roman"/>
                <w:sz w:val="18"/>
              </w:rPr>
            </w:pPr>
          </w:p>
        </w:tc>
      </w:tr>
      <w:tr w:rsidR="00F86F35" w14:paraId="17D81119" w14:textId="77777777">
        <w:trPr>
          <w:trHeight w:val="284"/>
        </w:trPr>
        <w:tc>
          <w:tcPr>
            <w:tcW w:w="1935" w:type="dxa"/>
          </w:tcPr>
          <w:p w14:paraId="47B8AEBA" w14:textId="77777777" w:rsidR="00F86F35" w:rsidRDefault="008A442A">
            <w:pPr>
              <w:pStyle w:val="TableParagraph"/>
              <w:spacing w:before="25"/>
              <w:ind w:left="50"/>
              <w:jc w:val="left"/>
              <w:rPr>
                <w:sz w:val="19"/>
              </w:rPr>
            </w:pPr>
            <w:r>
              <w:rPr>
                <w:sz w:val="19"/>
              </w:rPr>
              <w:t>$</w:t>
            </w:r>
            <w:r>
              <w:rPr>
                <w:spacing w:val="-1"/>
                <w:sz w:val="19"/>
              </w:rPr>
              <w:t xml:space="preserve"> </w:t>
            </w:r>
            <w:r>
              <w:rPr>
                <w:sz w:val="19"/>
              </w:rPr>
              <w:t xml:space="preserve">or </w:t>
            </w:r>
            <w:r>
              <w:rPr>
                <w:spacing w:val="-5"/>
                <w:sz w:val="19"/>
              </w:rPr>
              <w:t>USD</w:t>
            </w:r>
          </w:p>
        </w:tc>
        <w:tc>
          <w:tcPr>
            <w:tcW w:w="3047" w:type="dxa"/>
          </w:tcPr>
          <w:p w14:paraId="1313FB67" w14:textId="77777777" w:rsidR="00F86F35" w:rsidRDefault="008A442A">
            <w:pPr>
              <w:pStyle w:val="TableParagraph"/>
              <w:spacing w:before="25"/>
              <w:ind w:left="110"/>
              <w:jc w:val="left"/>
              <w:rPr>
                <w:sz w:val="19"/>
              </w:rPr>
            </w:pPr>
            <w:r>
              <w:rPr>
                <w:sz w:val="19"/>
              </w:rPr>
              <w:t>U.S.</w:t>
            </w:r>
            <w:r>
              <w:rPr>
                <w:spacing w:val="-5"/>
                <w:sz w:val="19"/>
              </w:rPr>
              <w:t xml:space="preserve"> </w:t>
            </w:r>
            <w:r>
              <w:rPr>
                <w:spacing w:val="-2"/>
                <w:sz w:val="19"/>
              </w:rPr>
              <w:t>dollar</w:t>
            </w:r>
          </w:p>
        </w:tc>
        <w:tc>
          <w:tcPr>
            <w:tcW w:w="1646" w:type="dxa"/>
          </w:tcPr>
          <w:p w14:paraId="00A04C21" w14:textId="77777777" w:rsidR="00F86F35" w:rsidRDefault="008A442A">
            <w:pPr>
              <w:pStyle w:val="TableParagraph"/>
              <w:spacing w:before="25"/>
              <w:ind w:left="362"/>
              <w:jc w:val="left"/>
              <w:rPr>
                <w:sz w:val="19"/>
              </w:rPr>
            </w:pPr>
            <w:r>
              <w:rPr>
                <w:spacing w:val="-5"/>
                <w:sz w:val="19"/>
              </w:rPr>
              <w:t>ARO</w:t>
            </w:r>
          </w:p>
        </w:tc>
        <w:tc>
          <w:tcPr>
            <w:tcW w:w="3141" w:type="dxa"/>
          </w:tcPr>
          <w:p w14:paraId="209539D3" w14:textId="77777777" w:rsidR="00F86F35" w:rsidRDefault="008A442A">
            <w:pPr>
              <w:pStyle w:val="TableParagraph"/>
              <w:spacing w:before="25"/>
              <w:ind w:left="156"/>
              <w:jc w:val="left"/>
              <w:rPr>
                <w:sz w:val="19"/>
              </w:rPr>
            </w:pPr>
            <w:r>
              <w:rPr>
                <w:sz w:val="19"/>
              </w:rPr>
              <w:t>asset</w:t>
            </w:r>
            <w:r>
              <w:rPr>
                <w:spacing w:val="-7"/>
                <w:sz w:val="19"/>
              </w:rPr>
              <w:t xml:space="preserve"> </w:t>
            </w:r>
            <w:r>
              <w:rPr>
                <w:sz w:val="19"/>
              </w:rPr>
              <w:t>retirement</w:t>
            </w:r>
            <w:r>
              <w:rPr>
                <w:spacing w:val="-4"/>
                <w:sz w:val="19"/>
              </w:rPr>
              <w:t xml:space="preserve"> </w:t>
            </w:r>
            <w:r>
              <w:rPr>
                <w:spacing w:val="-2"/>
                <w:sz w:val="19"/>
              </w:rPr>
              <w:t>obligation</w:t>
            </w:r>
          </w:p>
        </w:tc>
      </w:tr>
      <w:tr w:rsidR="00F86F35" w14:paraId="2E737B4F" w14:textId="77777777">
        <w:trPr>
          <w:trHeight w:val="285"/>
        </w:trPr>
        <w:tc>
          <w:tcPr>
            <w:tcW w:w="1935" w:type="dxa"/>
          </w:tcPr>
          <w:p w14:paraId="5714A8F6" w14:textId="77777777" w:rsidR="00F86F35" w:rsidRDefault="008A442A">
            <w:pPr>
              <w:pStyle w:val="TableParagraph"/>
              <w:spacing w:before="26"/>
              <w:ind w:left="50"/>
              <w:jc w:val="left"/>
              <w:rPr>
                <w:sz w:val="19"/>
              </w:rPr>
            </w:pPr>
            <w:r>
              <w:rPr>
                <w:spacing w:val="-5"/>
                <w:sz w:val="19"/>
              </w:rPr>
              <w:t>CAD</w:t>
            </w:r>
          </w:p>
        </w:tc>
        <w:tc>
          <w:tcPr>
            <w:tcW w:w="3047" w:type="dxa"/>
          </w:tcPr>
          <w:p w14:paraId="4EA2C264" w14:textId="77777777" w:rsidR="00F86F35" w:rsidRDefault="008A442A">
            <w:pPr>
              <w:pStyle w:val="TableParagraph"/>
              <w:spacing w:before="26"/>
              <w:ind w:left="110"/>
              <w:jc w:val="left"/>
              <w:rPr>
                <w:sz w:val="19"/>
              </w:rPr>
            </w:pPr>
            <w:r>
              <w:rPr>
                <w:sz w:val="19"/>
              </w:rPr>
              <w:t>Canadian</w:t>
            </w:r>
            <w:r>
              <w:rPr>
                <w:spacing w:val="-5"/>
                <w:sz w:val="19"/>
              </w:rPr>
              <w:t xml:space="preserve"> </w:t>
            </w:r>
            <w:r>
              <w:rPr>
                <w:spacing w:val="-2"/>
                <w:sz w:val="19"/>
              </w:rPr>
              <w:t>dollar</w:t>
            </w:r>
          </w:p>
        </w:tc>
        <w:tc>
          <w:tcPr>
            <w:tcW w:w="1646" w:type="dxa"/>
          </w:tcPr>
          <w:p w14:paraId="55085064" w14:textId="77777777" w:rsidR="00F86F35" w:rsidRDefault="008A442A">
            <w:pPr>
              <w:pStyle w:val="TableParagraph"/>
              <w:spacing w:before="26"/>
              <w:ind w:left="362"/>
              <w:jc w:val="left"/>
              <w:rPr>
                <w:sz w:val="19"/>
              </w:rPr>
            </w:pPr>
            <w:r>
              <w:rPr>
                <w:spacing w:val="-5"/>
                <w:sz w:val="19"/>
              </w:rPr>
              <w:t>ASC</w:t>
            </w:r>
          </w:p>
        </w:tc>
        <w:tc>
          <w:tcPr>
            <w:tcW w:w="3141" w:type="dxa"/>
          </w:tcPr>
          <w:p w14:paraId="3B00F2E8" w14:textId="77777777" w:rsidR="00F86F35" w:rsidRDefault="008A442A">
            <w:pPr>
              <w:pStyle w:val="TableParagraph"/>
              <w:spacing w:before="26"/>
              <w:ind w:left="156"/>
              <w:jc w:val="left"/>
              <w:rPr>
                <w:sz w:val="19"/>
              </w:rPr>
            </w:pPr>
            <w:r>
              <w:rPr>
                <w:sz w:val="19"/>
              </w:rPr>
              <w:t>accounting</w:t>
            </w:r>
            <w:r>
              <w:rPr>
                <w:spacing w:val="-5"/>
                <w:sz w:val="19"/>
              </w:rPr>
              <w:t xml:space="preserve"> </w:t>
            </w:r>
            <w:r>
              <w:rPr>
                <w:sz w:val="19"/>
              </w:rPr>
              <w:t>standards</w:t>
            </w:r>
            <w:r>
              <w:rPr>
                <w:spacing w:val="-5"/>
                <w:sz w:val="19"/>
              </w:rPr>
              <w:t xml:space="preserve"> </w:t>
            </w:r>
            <w:r>
              <w:rPr>
                <w:spacing w:val="-2"/>
                <w:sz w:val="19"/>
              </w:rPr>
              <w:t>codification</w:t>
            </w:r>
          </w:p>
        </w:tc>
      </w:tr>
      <w:tr w:rsidR="00F86F35" w14:paraId="3E0B0CB4" w14:textId="77777777">
        <w:trPr>
          <w:trHeight w:val="285"/>
        </w:trPr>
        <w:tc>
          <w:tcPr>
            <w:tcW w:w="1935" w:type="dxa"/>
          </w:tcPr>
          <w:p w14:paraId="1F4E550D" w14:textId="77777777" w:rsidR="00F86F35" w:rsidRDefault="008A442A">
            <w:pPr>
              <w:pStyle w:val="TableParagraph"/>
              <w:spacing w:before="26"/>
              <w:ind w:left="50"/>
              <w:jc w:val="left"/>
              <w:rPr>
                <w:sz w:val="19"/>
              </w:rPr>
            </w:pPr>
            <w:r>
              <w:rPr>
                <w:spacing w:val="-5"/>
                <w:sz w:val="19"/>
              </w:rPr>
              <w:t>EUR</w:t>
            </w:r>
          </w:p>
        </w:tc>
        <w:tc>
          <w:tcPr>
            <w:tcW w:w="3047" w:type="dxa"/>
          </w:tcPr>
          <w:p w14:paraId="1B2194EA" w14:textId="77777777" w:rsidR="00F86F35" w:rsidRDefault="008A442A">
            <w:pPr>
              <w:pStyle w:val="TableParagraph"/>
              <w:spacing w:before="26"/>
              <w:ind w:left="110"/>
              <w:jc w:val="left"/>
              <w:rPr>
                <w:sz w:val="19"/>
              </w:rPr>
            </w:pPr>
            <w:r>
              <w:rPr>
                <w:spacing w:val="-4"/>
                <w:sz w:val="19"/>
              </w:rPr>
              <w:t>Euro</w:t>
            </w:r>
          </w:p>
        </w:tc>
        <w:tc>
          <w:tcPr>
            <w:tcW w:w="1646" w:type="dxa"/>
          </w:tcPr>
          <w:p w14:paraId="725A8988" w14:textId="77777777" w:rsidR="00F86F35" w:rsidRDefault="008A442A">
            <w:pPr>
              <w:pStyle w:val="TableParagraph"/>
              <w:spacing w:before="26"/>
              <w:ind w:left="362"/>
              <w:jc w:val="left"/>
              <w:rPr>
                <w:sz w:val="19"/>
              </w:rPr>
            </w:pPr>
            <w:r>
              <w:rPr>
                <w:spacing w:val="-5"/>
                <w:sz w:val="19"/>
              </w:rPr>
              <w:t>ASU</w:t>
            </w:r>
          </w:p>
        </w:tc>
        <w:tc>
          <w:tcPr>
            <w:tcW w:w="3141" w:type="dxa"/>
          </w:tcPr>
          <w:p w14:paraId="165B0CE9" w14:textId="77777777" w:rsidR="00F86F35" w:rsidRDefault="008A442A">
            <w:pPr>
              <w:pStyle w:val="TableParagraph"/>
              <w:spacing w:before="26"/>
              <w:ind w:left="156"/>
              <w:jc w:val="left"/>
              <w:rPr>
                <w:sz w:val="19"/>
              </w:rPr>
            </w:pPr>
            <w:r>
              <w:rPr>
                <w:sz w:val="19"/>
              </w:rPr>
              <w:t>accounting</w:t>
            </w:r>
            <w:r>
              <w:rPr>
                <w:spacing w:val="-5"/>
                <w:sz w:val="19"/>
              </w:rPr>
              <w:t xml:space="preserve"> </w:t>
            </w:r>
            <w:r>
              <w:rPr>
                <w:sz w:val="19"/>
              </w:rPr>
              <w:t>standards</w:t>
            </w:r>
            <w:r>
              <w:rPr>
                <w:spacing w:val="-5"/>
                <w:sz w:val="19"/>
              </w:rPr>
              <w:t xml:space="preserve"> </w:t>
            </w:r>
            <w:r>
              <w:rPr>
                <w:spacing w:val="-2"/>
                <w:sz w:val="19"/>
              </w:rPr>
              <w:t>update</w:t>
            </w:r>
          </w:p>
        </w:tc>
      </w:tr>
      <w:tr w:rsidR="00F86F35" w14:paraId="60571893" w14:textId="77777777">
        <w:trPr>
          <w:trHeight w:val="285"/>
        </w:trPr>
        <w:tc>
          <w:tcPr>
            <w:tcW w:w="1935" w:type="dxa"/>
          </w:tcPr>
          <w:p w14:paraId="48F328DC" w14:textId="77777777" w:rsidR="00F86F35" w:rsidRDefault="008A442A">
            <w:pPr>
              <w:pStyle w:val="TableParagraph"/>
              <w:spacing w:before="26"/>
              <w:ind w:left="50"/>
              <w:jc w:val="left"/>
              <w:rPr>
                <w:sz w:val="19"/>
              </w:rPr>
            </w:pPr>
            <w:r>
              <w:rPr>
                <w:spacing w:val="-5"/>
                <w:sz w:val="19"/>
              </w:rPr>
              <w:t>GBP</w:t>
            </w:r>
          </w:p>
        </w:tc>
        <w:tc>
          <w:tcPr>
            <w:tcW w:w="3047" w:type="dxa"/>
          </w:tcPr>
          <w:p w14:paraId="33736719" w14:textId="77777777" w:rsidR="00F86F35" w:rsidRDefault="008A442A">
            <w:pPr>
              <w:pStyle w:val="TableParagraph"/>
              <w:spacing w:before="26"/>
              <w:ind w:left="110"/>
              <w:jc w:val="left"/>
              <w:rPr>
                <w:sz w:val="19"/>
              </w:rPr>
            </w:pPr>
            <w:r>
              <w:rPr>
                <w:sz w:val="19"/>
              </w:rPr>
              <w:t>British</w:t>
            </w:r>
            <w:r>
              <w:rPr>
                <w:spacing w:val="-4"/>
                <w:sz w:val="19"/>
              </w:rPr>
              <w:t xml:space="preserve"> </w:t>
            </w:r>
            <w:r>
              <w:rPr>
                <w:spacing w:val="-2"/>
                <w:sz w:val="19"/>
              </w:rPr>
              <w:t>pound</w:t>
            </w:r>
          </w:p>
        </w:tc>
        <w:tc>
          <w:tcPr>
            <w:tcW w:w="1646" w:type="dxa"/>
          </w:tcPr>
          <w:p w14:paraId="6D47087D" w14:textId="77777777" w:rsidR="00F86F35" w:rsidRDefault="008A442A">
            <w:pPr>
              <w:pStyle w:val="TableParagraph"/>
              <w:spacing w:before="26"/>
              <w:ind w:left="362"/>
              <w:jc w:val="left"/>
              <w:rPr>
                <w:sz w:val="19"/>
              </w:rPr>
            </w:pPr>
            <w:r>
              <w:rPr>
                <w:spacing w:val="-4"/>
                <w:sz w:val="19"/>
              </w:rPr>
              <w:t>DD&amp;A</w:t>
            </w:r>
          </w:p>
        </w:tc>
        <w:tc>
          <w:tcPr>
            <w:tcW w:w="3141" w:type="dxa"/>
          </w:tcPr>
          <w:p w14:paraId="591D9E84" w14:textId="77777777" w:rsidR="00F86F35" w:rsidRDefault="008A442A">
            <w:pPr>
              <w:pStyle w:val="TableParagraph"/>
              <w:spacing w:before="26"/>
              <w:ind w:left="156"/>
              <w:jc w:val="left"/>
              <w:rPr>
                <w:sz w:val="19"/>
              </w:rPr>
            </w:pPr>
            <w:r>
              <w:rPr>
                <w:sz w:val="19"/>
              </w:rPr>
              <w:t>depreciation,</w:t>
            </w:r>
            <w:r>
              <w:rPr>
                <w:spacing w:val="-8"/>
                <w:sz w:val="19"/>
              </w:rPr>
              <w:t xml:space="preserve"> </w:t>
            </w:r>
            <w:r>
              <w:rPr>
                <w:sz w:val="19"/>
              </w:rPr>
              <w:t>depletion</w:t>
            </w:r>
            <w:r>
              <w:rPr>
                <w:spacing w:val="-8"/>
                <w:sz w:val="19"/>
              </w:rPr>
              <w:t xml:space="preserve"> </w:t>
            </w:r>
            <w:r>
              <w:rPr>
                <w:spacing w:val="-5"/>
                <w:sz w:val="19"/>
              </w:rPr>
              <w:t>and</w:t>
            </w:r>
          </w:p>
        </w:tc>
      </w:tr>
      <w:tr w:rsidR="00F86F35" w14:paraId="281BCAFC" w14:textId="77777777">
        <w:trPr>
          <w:trHeight w:val="285"/>
        </w:trPr>
        <w:tc>
          <w:tcPr>
            <w:tcW w:w="1935" w:type="dxa"/>
          </w:tcPr>
          <w:p w14:paraId="0856AB74" w14:textId="77777777" w:rsidR="00F86F35" w:rsidRDefault="00F86F35">
            <w:pPr>
              <w:pStyle w:val="TableParagraph"/>
              <w:jc w:val="left"/>
              <w:rPr>
                <w:rFonts w:ascii="Times New Roman"/>
                <w:sz w:val="18"/>
              </w:rPr>
            </w:pPr>
          </w:p>
        </w:tc>
        <w:tc>
          <w:tcPr>
            <w:tcW w:w="3047" w:type="dxa"/>
          </w:tcPr>
          <w:p w14:paraId="7FFC31C4" w14:textId="77777777" w:rsidR="00F86F35" w:rsidRDefault="00F86F35">
            <w:pPr>
              <w:pStyle w:val="TableParagraph"/>
              <w:jc w:val="left"/>
              <w:rPr>
                <w:rFonts w:ascii="Times New Roman"/>
                <w:sz w:val="18"/>
              </w:rPr>
            </w:pPr>
          </w:p>
        </w:tc>
        <w:tc>
          <w:tcPr>
            <w:tcW w:w="1646" w:type="dxa"/>
          </w:tcPr>
          <w:p w14:paraId="090E27FD" w14:textId="77777777" w:rsidR="00F86F35" w:rsidRDefault="00F86F35">
            <w:pPr>
              <w:pStyle w:val="TableParagraph"/>
              <w:jc w:val="left"/>
              <w:rPr>
                <w:rFonts w:ascii="Times New Roman"/>
                <w:sz w:val="18"/>
              </w:rPr>
            </w:pPr>
          </w:p>
        </w:tc>
        <w:tc>
          <w:tcPr>
            <w:tcW w:w="3141" w:type="dxa"/>
          </w:tcPr>
          <w:p w14:paraId="7F20CB14" w14:textId="77777777" w:rsidR="00F86F35" w:rsidRDefault="008A442A">
            <w:pPr>
              <w:pStyle w:val="TableParagraph"/>
              <w:spacing w:before="26"/>
              <w:ind w:left="156"/>
              <w:jc w:val="left"/>
              <w:rPr>
                <w:sz w:val="19"/>
              </w:rPr>
            </w:pPr>
            <w:r>
              <w:rPr>
                <w:spacing w:val="-2"/>
                <w:sz w:val="19"/>
              </w:rPr>
              <w:t>amortization</w:t>
            </w:r>
          </w:p>
        </w:tc>
      </w:tr>
      <w:tr w:rsidR="00F86F35" w14:paraId="1472BE37" w14:textId="77777777">
        <w:trPr>
          <w:trHeight w:val="285"/>
        </w:trPr>
        <w:tc>
          <w:tcPr>
            <w:tcW w:w="1935" w:type="dxa"/>
          </w:tcPr>
          <w:p w14:paraId="4D46DDD1" w14:textId="77777777" w:rsidR="00F86F35" w:rsidRDefault="008A442A">
            <w:pPr>
              <w:pStyle w:val="TableParagraph"/>
              <w:spacing w:before="26"/>
              <w:ind w:left="50"/>
              <w:jc w:val="left"/>
              <w:rPr>
                <w:b/>
                <w:sz w:val="19"/>
              </w:rPr>
            </w:pPr>
            <w:r>
              <w:rPr>
                <w:b/>
                <w:sz w:val="19"/>
              </w:rPr>
              <w:t>Units</w:t>
            </w:r>
            <w:r>
              <w:rPr>
                <w:b/>
                <w:spacing w:val="-2"/>
                <w:sz w:val="19"/>
              </w:rPr>
              <w:t xml:space="preserve"> </w:t>
            </w:r>
            <w:r>
              <w:rPr>
                <w:b/>
                <w:sz w:val="19"/>
              </w:rPr>
              <w:t>of</w:t>
            </w:r>
            <w:r>
              <w:rPr>
                <w:b/>
                <w:spacing w:val="-2"/>
                <w:sz w:val="19"/>
              </w:rPr>
              <w:t xml:space="preserve"> Measurement</w:t>
            </w:r>
          </w:p>
        </w:tc>
        <w:tc>
          <w:tcPr>
            <w:tcW w:w="3047" w:type="dxa"/>
          </w:tcPr>
          <w:p w14:paraId="32B88493" w14:textId="77777777" w:rsidR="00F86F35" w:rsidRDefault="00F86F35">
            <w:pPr>
              <w:pStyle w:val="TableParagraph"/>
              <w:jc w:val="left"/>
              <w:rPr>
                <w:rFonts w:ascii="Times New Roman"/>
                <w:sz w:val="18"/>
              </w:rPr>
            </w:pPr>
          </w:p>
        </w:tc>
        <w:tc>
          <w:tcPr>
            <w:tcW w:w="1646" w:type="dxa"/>
          </w:tcPr>
          <w:p w14:paraId="6BC2D996" w14:textId="77777777" w:rsidR="00F86F35" w:rsidRDefault="008A442A">
            <w:pPr>
              <w:pStyle w:val="TableParagraph"/>
              <w:spacing w:before="26"/>
              <w:ind w:left="362"/>
              <w:jc w:val="left"/>
              <w:rPr>
                <w:sz w:val="19"/>
              </w:rPr>
            </w:pPr>
            <w:r>
              <w:rPr>
                <w:spacing w:val="-4"/>
                <w:sz w:val="19"/>
              </w:rPr>
              <w:t>FASB</w:t>
            </w:r>
          </w:p>
        </w:tc>
        <w:tc>
          <w:tcPr>
            <w:tcW w:w="3141" w:type="dxa"/>
          </w:tcPr>
          <w:p w14:paraId="2D2235B2" w14:textId="77777777" w:rsidR="00F86F35" w:rsidRDefault="008A442A">
            <w:pPr>
              <w:pStyle w:val="TableParagraph"/>
              <w:spacing w:before="26"/>
              <w:ind w:left="156"/>
              <w:jc w:val="left"/>
              <w:rPr>
                <w:sz w:val="19"/>
              </w:rPr>
            </w:pPr>
            <w:r>
              <w:rPr>
                <w:sz w:val="19"/>
              </w:rPr>
              <w:t>Financial</w:t>
            </w:r>
            <w:r>
              <w:rPr>
                <w:spacing w:val="-7"/>
                <w:sz w:val="19"/>
              </w:rPr>
              <w:t xml:space="preserve"> </w:t>
            </w:r>
            <w:r>
              <w:rPr>
                <w:sz w:val="19"/>
              </w:rPr>
              <w:t>Accounting</w:t>
            </w:r>
            <w:r>
              <w:rPr>
                <w:spacing w:val="-5"/>
                <w:sz w:val="19"/>
              </w:rPr>
              <w:t xml:space="preserve"> </w:t>
            </w:r>
            <w:r>
              <w:rPr>
                <w:spacing w:val="-2"/>
                <w:sz w:val="19"/>
              </w:rPr>
              <w:t>Standards</w:t>
            </w:r>
          </w:p>
        </w:tc>
      </w:tr>
      <w:tr w:rsidR="00F86F35" w14:paraId="5F46FB08" w14:textId="77777777">
        <w:trPr>
          <w:trHeight w:val="284"/>
        </w:trPr>
        <w:tc>
          <w:tcPr>
            <w:tcW w:w="1935" w:type="dxa"/>
          </w:tcPr>
          <w:p w14:paraId="10F80193" w14:textId="77777777" w:rsidR="00F86F35" w:rsidRDefault="008A442A">
            <w:pPr>
              <w:pStyle w:val="TableParagraph"/>
              <w:spacing w:before="25"/>
              <w:ind w:left="50"/>
              <w:jc w:val="left"/>
              <w:rPr>
                <w:sz w:val="19"/>
              </w:rPr>
            </w:pPr>
            <w:r>
              <w:rPr>
                <w:spacing w:val="-5"/>
                <w:sz w:val="19"/>
              </w:rPr>
              <w:t>BBL</w:t>
            </w:r>
          </w:p>
        </w:tc>
        <w:tc>
          <w:tcPr>
            <w:tcW w:w="3047" w:type="dxa"/>
          </w:tcPr>
          <w:p w14:paraId="156123B8" w14:textId="77777777" w:rsidR="00F86F35" w:rsidRDefault="008A442A">
            <w:pPr>
              <w:pStyle w:val="TableParagraph"/>
              <w:spacing w:before="25"/>
              <w:ind w:left="110"/>
              <w:jc w:val="left"/>
              <w:rPr>
                <w:sz w:val="19"/>
              </w:rPr>
            </w:pPr>
            <w:r>
              <w:rPr>
                <w:spacing w:val="-2"/>
                <w:sz w:val="19"/>
              </w:rPr>
              <w:t>barrel</w:t>
            </w:r>
          </w:p>
        </w:tc>
        <w:tc>
          <w:tcPr>
            <w:tcW w:w="1646" w:type="dxa"/>
          </w:tcPr>
          <w:p w14:paraId="4AA40FFA" w14:textId="77777777" w:rsidR="00F86F35" w:rsidRDefault="00F86F35">
            <w:pPr>
              <w:pStyle w:val="TableParagraph"/>
              <w:jc w:val="left"/>
              <w:rPr>
                <w:rFonts w:ascii="Times New Roman"/>
                <w:sz w:val="18"/>
              </w:rPr>
            </w:pPr>
          </w:p>
        </w:tc>
        <w:tc>
          <w:tcPr>
            <w:tcW w:w="3141" w:type="dxa"/>
          </w:tcPr>
          <w:p w14:paraId="1305C443" w14:textId="77777777" w:rsidR="00F86F35" w:rsidRDefault="008A442A">
            <w:pPr>
              <w:pStyle w:val="TableParagraph"/>
              <w:spacing w:before="25"/>
              <w:ind w:left="156"/>
              <w:jc w:val="left"/>
              <w:rPr>
                <w:sz w:val="19"/>
              </w:rPr>
            </w:pPr>
            <w:r>
              <w:rPr>
                <w:spacing w:val="-2"/>
                <w:sz w:val="19"/>
              </w:rPr>
              <w:t>Board</w:t>
            </w:r>
          </w:p>
        </w:tc>
      </w:tr>
      <w:tr w:rsidR="00F86F35" w14:paraId="61CF8073" w14:textId="77777777">
        <w:trPr>
          <w:trHeight w:val="285"/>
        </w:trPr>
        <w:tc>
          <w:tcPr>
            <w:tcW w:w="1935" w:type="dxa"/>
          </w:tcPr>
          <w:p w14:paraId="411940B1" w14:textId="77777777" w:rsidR="00F86F35" w:rsidRDefault="008A442A">
            <w:pPr>
              <w:pStyle w:val="TableParagraph"/>
              <w:spacing w:before="26"/>
              <w:ind w:left="50"/>
              <w:jc w:val="left"/>
              <w:rPr>
                <w:sz w:val="19"/>
              </w:rPr>
            </w:pPr>
            <w:r>
              <w:rPr>
                <w:spacing w:val="-5"/>
                <w:sz w:val="19"/>
              </w:rPr>
              <w:t>BCF</w:t>
            </w:r>
          </w:p>
        </w:tc>
        <w:tc>
          <w:tcPr>
            <w:tcW w:w="3047" w:type="dxa"/>
          </w:tcPr>
          <w:p w14:paraId="00D39787" w14:textId="77777777" w:rsidR="00F86F35" w:rsidRDefault="008A442A">
            <w:pPr>
              <w:pStyle w:val="TableParagraph"/>
              <w:spacing w:before="26"/>
              <w:ind w:left="110"/>
              <w:jc w:val="left"/>
              <w:rPr>
                <w:sz w:val="19"/>
              </w:rPr>
            </w:pPr>
            <w:r>
              <w:rPr>
                <w:sz w:val="19"/>
              </w:rPr>
              <w:t>billion</w:t>
            </w:r>
            <w:r>
              <w:rPr>
                <w:spacing w:val="-8"/>
                <w:sz w:val="19"/>
              </w:rPr>
              <w:t xml:space="preserve"> </w:t>
            </w:r>
            <w:r>
              <w:rPr>
                <w:sz w:val="19"/>
              </w:rPr>
              <w:t>cubic</w:t>
            </w:r>
            <w:r>
              <w:rPr>
                <w:spacing w:val="-4"/>
                <w:sz w:val="19"/>
              </w:rPr>
              <w:t xml:space="preserve"> feet</w:t>
            </w:r>
          </w:p>
        </w:tc>
        <w:tc>
          <w:tcPr>
            <w:tcW w:w="1646" w:type="dxa"/>
          </w:tcPr>
          <w:p w14:paraId="5068C59F" w14:textId="77777777" w:rsidR="00F86F35" w:rsidRDefault="008A442A">
            <w:pPr>
              <w:pStyle w:val="TableParagraph"/>
              <w:spacing w:before="26"/>
              <w:ind w:left="362"/>
              <w:jc w:val="left"/>
              <w:rPr>
                <w:sz w:val="19"/>
              </w:rPr>
            </w:pPr>
            <w:r>
              <w:rPr>
                <w:spacing w:val="-4"/>
                <w:sz w:val="19"/>
              </w:rPr>
              <w:t>FIFO</w:t>
            </w:r>
          </w:p>
        </w:tc>
        <w:tc>
          <w:tcPr>
            <w:tcW w:w="3141" w:type="dxa"/>
          </w:tcPr>
          <w:p w14:paraId="5E724BB6" w14:textId="77777777" w:rsidR="00F86F35" w:rsidRDefault="008A442A">
            <w:pPr>
              <w:pStyle w:val="TableParagraph"/>
              <w:spacing w:before="26"/>
              <w:ind w:left="156"/>
              <w:jc w:val="left"/>
              <w:rPr>
                <w:sz w:val="19"/>
              </w:rPr>
            </w:pPr>
            <w:r>
              <w:rPr>
                <w:sz w:val="19"/>
              </w:rPr>
              <w:t>first-in,</w:t>
            </w:r>
            <w:r>
              <w:rPr>
                <w:spacing w:val="-10"/>
                <w:sz w:val="19"/>
              </w:rPr>
              <w:t xml:space="preserve"> </w:t>
            </w:r>
            <w:r>
              <w:rPr>
                <w:sz w:val="19"/>
              </w:rPr>
              <w:t>first-</w:t>
            </w:r>
            <w:r>
              <w:rPr>
                <w:spacing w:val="-5"/>
                <w:sz w:val="19"/>
              </w:rPr>
              <w:t>out</w:t>
            </w:r>
          </w:p>
        </w:tc>
      </w:tr>
      <w:tr w:rsidR="00F86F35" w14:paraId="5E279D00" w14:textId="77777777">
        <w:trPr>
          <w:trHeight w:val="285"/>
        </w:trPr>
        <w:tc>
          <w:tcPr>
            <w:tcW w:w="1935" w:type="dxa"/>
          </w:tcPr>
          <w:p w14:paraId="707F94DD" w14:textId="77777777" w:rsidR="00F86F35" w:rsidRDefault="008A442A">
            <w:pPr>
              <w:pStyle w:val="TableParagraph"/>
              <w:spacing w:before="26"/>
              <w:ind w:left="50"/>
              <w:jc w:val="left"/>
              <w:rPr>
                <w:sz w:val="19"/>
              </w:rPr>
            </w:pPr>
            <w:r>
              <w:rPr>
                <w:spacing w:val="-5"/>
                <w:sz w:val="19"/>
              </w:rPr>
              <w:t>BOE</w:t>
            </w:r>
          </w:p>
        </w:tc>
        <w:tc>
          <w:tcPr>
            <w:tcW w:w="3047" w:type="dxa"/>
          </w:tcPr>
          <w:p w14:paraId="697EE15D" w14:textId="77777777" w:rsidR="00F86F35" w:rsidRDefault="008A442A">
            <w:pPr>
              <w:pStyle w:val="TableParagraph"/>
              <w:spacing w:before="26"/>
              <w:ind w:left="110"/>
              <w:jc w:val="left"/>
              <w:rPr>
                <w:sz w:val="19"/>
              </w:rPr>
            </w:pPr>
            <w:r>
              <w:rPr>
                <w:sz w:val="19"/>
              </w:rPr>
              <w:t>barrels</w:t>
            </w:r>
            <w:r>
              <w:rPr>
                <w:spacing w:val="-3"/>
                <w:sz w:val="19"/>
              </w:rPr>
              <w:t xml:space="preserve"> </w:t>
            </w:r>
            <w:r>
              <w:rPr>
                <w:sz w:val="19"/>
              </w:rPr>
              <w:t>of</w:t>
            </w:r>
            <w:r>
              <w:rPr>
                <w:spacing w:val="-3"/>
                <w:sz w:val="19"/>
              </w:rPr>
              <w:t xml:space="preserve"> </w:t>
            </w:r>
            <w:r>
              <w:rPr>
                <w:sz w:val="19"/>
              </w:rPr>
              <w:t>oil</w:t>
            </w:r>
            <w:r>
              <w:rPr>
                <w:spacing w:val="-3"/>
                <w:sz w:val="19"/>
              </w:rPr>
              <w:t xml:space="preserve"> </w:t>
            </w:r>
            <w:r>
              <w:rPr>
                <w:spacing w:val="-2"/>
                <w:sz w:val="19"/>
              </w:rPr>
              <w:t>equivalent</w:t>
            </w:r>
          </w:p>
        </w:tc>
        <w:tc>
          <w:tcPr>
            <w:tcW w:w="1646" w:type="dxa"/>
          </w:tcPr>
          <w:p w14:paraId="43988906" w14:textId="77777777" w:rsidR="00F86F35" w:rsidRDefault="008A442A">
            <w:pPr>
              <w:pStyle w:val="TableParagraph"/>
              <w:spacing w:before="26"/>
              <w:ind w:left="362"/>
              <w:jc w:val="left"/>
              <w:rPr>
                <w:sz w:val="19"/>
              </w:rPr>
            </w:pPr>
            <w:r>
              <w:rPr>
                <w:spacing w:val="-5"/>
                <w:sz w:val="19"/>
              </w:rPr>
              <w:t>G&amp;A</w:t>
            </w:r>
          </w:p>
        </w:tc>
        <w:tc>
          <w:tcPr>
            <w:tcW w:w="3141" w:type="dxa"/>
          </w:tcPr>
          <w:p w14:paraId="4DCD75A8" w14:textId="77777777" w:rsidR="00F86F35" w:rsidRDefault="008A442A">
            <w:pPr>
              <w:pStyle w:val="TableParagraph"/>
              <w:spacing w:before="26"/>
              <w:ind w:left="156"/>
              <w:jc w:val="left"/>
              <w:rPr>
                <w:sz w:val="19"/>
              </w:rPr>
            </w:pPr>
            <w:r>
              <w:rPr>
                <w:sz w:val="19"/>
              </w:rPr>
              <w:t>general</w:t>
            </w:r>
            <w:r>
              <w:rPr>
                <w:spacing w:val="-3"/>
                <w:sz w:val="19"/>
              </w:rPr>
              <w:t xml:space="preserve"> </w:t>
            </w:r>
            <w:r>
              <w:rPr>
                <w:sz w:val="19"/>
              </w:rPr>
              <w:t>and</w:t>
            </w:r>
            <w:r>
              <w:rPr>
                <w:spacing w:val="-3"/>
                <w:sz w:val="19"/>
              </w:rPr>
              <w:t xml:space="preserve"> </w:t>
            </w:r>
            <w:r>
              <w:rPr>
                <w:spacing w:val="-2"/>
                <w:sz w:val="19"/>
              </w:rPr>
              <w:t>administrative</w:t>
            </w:r>
          </w:p>
        </w:tc>
      </w:tr>
      <w:tr w:rsidR="00F86F35" w14:paraId="48F43612" w14:textId="77777777">
        <w:trPr>
          <w:trHeight w:val="285"/>
        </w:trPr>
        <w:tc>
          <w:tcPr>
            <w:tcW w:w="1935" w:type="dxa"/>
          </w:tcPr>
          <w:p w14:paraId="30BEE337" w14:textId="77777777" w:rsidR="00F86F35" w:rsidRDefault="008A442A">
            <w:pPr>
              <w:pStyle w:val="TableParagraph"/>
              <w:spacing w:before="26"/>
              <w:ind w:left="50"/>
              <w:jc w:val="left"/>
              <w:rPr>
                <w:sz w:val="19"/>
              </w:rPr>
            </w:pPr>
            <w:r>
              <w:rPr>
                <w:spacing w:val="-5"/>
                <w:sz w:val="19"/>
              </w:rPr>
              <w:t>MBD</w:t>
            </w:r>
          </w:p>
        </w:tc>
        <w:tc>
          <w:tcPr>
            <w:tcW w:w="3047" w:type="dxa"/>
          </w:tcPr>
          <w:p w14:paraId="261F8322" w14:textId="77777777" w:rsidR="00F86F35" w:rsidRDefault="008A442A">
            <w:pPr>
              <w:pStyle w:val="TableParagraph"/>
              <w:spacing w:before="26"/>
              <w:ind w:left="110"/>
              <w:jc w:val="left"/>
              <w:rPr>
                <w:sz w:val="19"/>
              </w:rPr>
            </w:pPr>
            <w:r>
              <w:rPr>
                <w:sz w:val="19"/>
              </w:rPr>
              <w:t>thousands</w:t>
            </w:r>
            <w:r>
              <w:rPr>
                <w:spacing w:val="-4"/>
                <w:sz w:val="19"/>
              </w:rPr>
              <w:t xml:space="preserve"> </w:t>
            </w:r>
            <w:r>
              <w:rPr>
                <w:sz w:val="19"/>
              </w:rPr>
              <w:t>of</w:t>
            </w:r>
            <w:r>
              <w:rPr>
                <w:spacing w:val="-4"/>
                <w:sz w:val="19"/>
              </w:rPr>
              <w:t xml:space="preserve"> </w:t>
            </w:r>
            <w:r>
              <w:rPr>
                <w:sz w:val="19"/>
              </w:rPr>
              <w:t>barrels</w:t>
            </w:r>
            <w:r>
              <w:rPr>
                <w:spacing w:val="-4"/>
                <w:sz w:val="19"/>
              </w:rPr>
              <w:t xml:space="preserve"> </w:t>
            </w:r>
            <w:r>
              <w:rPr>
                <w:sz w:val="19"/>
              </w:rPr>
              <w:t>per</w:t>
            </w:r>
            <w:r>
              <w:rPr>
                <w:spacing w:val="-3"/>
                <w:sz w:val="19"/>
              </w:rPr>
              <w:t xml:space="preserve"> </w:t>
            </w:r>
            <w:r>
              <w:rPr>
                <w:spacing w:val="-5"/>
                <w:sz w:val="19"/>
              </w:rPr>
              <w:t>day</w:t>
            </w:r>
          </w:p>
        </w:tc>
        <w:tc>
          <w:tcPr>
            <w:tcW w:w="1646" w:type="dxa"/>
          </w:tcPr>
          <w:p w14:paraId="21F67423" w14:textId="77777777" w:rsidR="00F86F35" w:rsidRDefault="008A442A">
            <w:pPr>
              <w:pStyle w:val="TableParagraph"/>
              <w:spacing w:before="26"/>
              <w:ind w:left="362"/>
              <w:jc w:val="left"/>
              <w:rPr>
                <w:sz w:val="19"/>
              </w:rPr>
            </w:pPr>
            <w:r>
              <w:rPr>
                <w:spacing w:val="-4"/>
                <w:sz w:val="19"/>
              </w:rPr>
              <w:t>GAAP</w:t>
            </w:r>
          </w:p>
        </w:tc>
        <w:tc>
          <w:tcPr>
            <w:tcW w:w="3141" w:type="dxa"/>
          </w:tcPr>
          <w:p w14:paraId="06D232D1" w14:textId="77777777" w:rsidR="00F86F35" w:rsidRDefault="008A442A">
            <w:pPr>
              <w:pStyle w:val="TableParagraph"/>
              <w:spacing w:before="26"/>
              <w:ind w:left="156"/>
              <w:jc w:val="left"/>
              <w:rPr>
                <w:sz w:val="19"/>
              </w:rPr>
            </w:pPr>
            <w:r>
              <w:rPr>
                <w:sz w:val="19"/>
              </w:rPr>
              <w:t>generally</w:t>
            </w:r>
            <w:r>
              <w:rPr>
                <w:spacing w:val="-5"/>
                <w:sz w:val="19"/>
              </w:rPr>
              <w:t xml:space="preserve"> </w:t>
            </w:r>
            <w:r>
              <w:rPr>
                <w:sz w:val="19"/>
              </w:rPr>
              <w:t>accepted</w:t>
            </w:r>
            <w:r>
              <w:rPr>
                <w:spacing w:val="-4"/>
                <w:sz w:val="19"/>
              </w:rPr>
              <w:t xml:space="preserve"> </w:t>
            </w:r>
            <w:r>
              <w:rPr>
                <w:spacing w:val="-2"/>
                <w:sz w:val="19"/>
              </w:rPr>
              <w:t>accounting</w:t>
            </w:r>
          </w:p>
        </w:tc>
      </w:tr>
      <w:tr w:rsidR="00F86F35" w14:paraId="44CABE09" w14:textId="77777777">
        <w:trPr>
          <w:trHeight w:val="285"/>
        </w:trPr>
        <w:tc>
          <w:tcPr>
            <w:tcW w:w="1935" w:type="dxa"/>
          </w:tcPr>
          <w:p w14:paraId="5BCB2894" w14:textId="77777777" w:rsidR="00F86F35" w:rsidRDefault="008A442A">
            <w:pPr>
              <w:pStyle w:val="TableParagraph"/>
              <w:spacing w:before="26"/>
              <w:ind w:left="50"/>
              <w:jc w:val="left"/>
              <w:rPr>
                <w:sz w:val="19"/>
              </w:rPr>
            </w:pPr>
            <w:r>
              <w:rPr>
                <w:spacing w:val="-5"/>
                <w:sz w:val="19"/>
              </w:rPr>
              <w:t>MCF</w:t>
            </w:r>
          </w:p>
        </w:tc>
        <w:tc>
          <w:tcPr>
            <w:tcW w:w="3047" w:type="dxa"/>
          </w:tcPr>
          <w:p w14:paraId="1BE0A004" w14:textId="77777777" w:rsidR="00F86F35" w:rsidRDefault="008A442A">
            <w:pPr>
              <w:pStyle w:val="TableParagraph"/>
              <w:spacing w:before="26"/>
              <w:ind w:left="110"/>
              <w:jc w:val="left"/>
              <w:rPr>
                <w:sz w:val="19"/>
              </w:rPr>
            </w:pPr>
            <w:r>
              <w:rPr>
                <w:sz w:val="19"/>
              </w:rPr>
              <w:t>thousand</w:t>
            </w:r>
            <w:r>
              <w:rPr>
                <w:spacing w:val="-5"/>
                <w:sz w:val="19"/>
              </w:rPr>
              <w:t xml:space="preserve"> </w:t>
            </w:r>
            <w:r>
              <w:rPr>
                <w:sz w:val="19"/>
              </w:rPr>
              <w:t>cubic</w:t>
            </w:r>
            <w:r>
              <w:rPr>
                <w:spacing w:val="-4"/>
                <w:sz w:val="19"/>
              </w:rPr>
              <w:t xml:space="preserve"> feet</w:t>
            </w:r>
          </w:p>
        </w:tc>
        <w:tc>
          <w:tcPr>
            <w:tcW w:w="1646" w:type="dxa"/>
          </w:tcPr>
          <w:p w14:paraId="136782A9" w14:textId="77777777" w:rsidR="00F86F35" w:rsidRDefault="00F86F35">
            <w:pPr>
              <w:pStyle w:val="TableParagraph"/>
              <w:jc w:val="left"/>
              <w:rPr>
                <w:rFonts w:ascii="Times New Roman"/>
                <w:sz w:val="18"/>
              </w:rPr>
            </w:pPr>
          </w:p>
        </w:tc>
        <w:tc>
          <w:tcPr>
            <w:tcW w:w="3141" w:type="dxa"/>
          </w:tcPr>
          <w:p w14:paraId="050C52A2" w14:textId="77777777" w:rsidR="00F86F35" w:rsidRDefault="008A442A">
            <w:pPr>
              <w:pStyle w:val="TableParagraph"/>
              <w:spacing w:before="26"/>
              <w:ind w:left="156"/>
              <w:jc w:val="left"/>
              <w:rPr>
                <w:sz w:val="19"/>
              </w:rPr>
            </w:pPr>
            <w:r>
              <w:rPr>
                <w:spacing w:val="-2"/>
                <w:sz w:val="19"/>
              </w:rPr>
              <w:t>principles</w:t>
            </w:r>
          </w:p>
        </w:tc>
      </w:tr>
      <w:tr w:rsidR="00F86F35" w14:paraId="78CB72A0" w14:textId="77777777">
        <w:trPr>
          <w:trHeight w:val="285"/>
        </w:trPr>
        <w:tc>
          <w:tcPr>
            <w:tcW w:w="1935" w:type="dxa"/>
          </w:tcPr>
          <w:p w14:paraId="30E9270D" w14:textId="77777777" w:rsidR="00F86F35" w:rsidRDefault="008A442A">
            <w:pPr>
              <w:pStyle w:val="TableParagraph"/>
              <w:spacing w:before="26"/>
              <w:ind w:left="50"/>
              <w:jc w:val="left"/>
              <w:rPr>
                <w:sz w:val="19"/>
              </w:rPr>
            </w:pPr>
            <w:r>
              <w:rPr>
                <w:spacing w:val="-4"/>
                <w:sz w:val="19"/>
              </w:rPr>
              <w:t>MBOD</w:t>
            </w:r>
          </w:p>
        </w:tc>
        <w:tc>
          <w:tcPr>
            <w:tcW w:w="3047" w:type="dxa"/>
          </w:tcPr>
          <w:p w14:paraId="7B8BF802" w14:textId="77777777" w:rsidR="00F86F35" w:rsidRDefault="008A442A">
            <w:pPr>
              <w:pStyle w:val="TableParagraph"/>
              <w:spacing w:before="26"/>
              <w:ind w:left="110"/>
              <w:jc w:val="left"/>
              <w:rPr>
                <w:sz w:val="19"/>
              </w:rPr>
            </w:pPr>
            <w:r>
              <w:rPr>
                <w:sz w:val="19"/>
              </w:rPr>
              <w:t>thousand</w:t>
            </w:r>
            <w:r>
              <w:rPr>
                <w:spacing w:val="-4"/>
                <w:sz w:val="19"/>
              </w:rPr>
              <w:t xml:space="preserve"> </w:t>
            </w:r>
            <w:r>
              <w:rPr>
                <w:sz w:val="19"/>
              </w:rPr>
              <w:t>barrels</w:t>
            </w:r>
            <w:r>
              <w:rPr>
                <w:spacing w:val="-4"/>
                <w:sz w:val="19"/>
              </w:rPr>
              <w:t xml:space="preserve"> </w:t>
            </w:r>
            <w:r>
              <w:rPr>
                <w:sz w:val="19"/>
              </w:rPr>
              <w:t>of</w:t>
            </w:r>
            <w:r>
              <w:rPr>
                <w:spacing w:val="-3"/>
                <w:sz w:val="19"/>
              </w:rPr>
              <w:t xml:space="preserve"> </w:t>
            </w:r>
            <w:r>
              <w:rPr>
                <w:sz w:val="19"/>
              </w:rPr>
              <w:t>oil</w:t>
            </w:r>
            <w:r>
              <w:rPr>
                <w:spacing w:val="-4"/>
                <w:sz w:val="19"/>
              </w:rPr>
              <w:t xml:space="preserve"> </w:t>
            </w:r>
            <w:r>
              <w:rPr>
                <w:sz w:val="19"/>
              </w:rPr>
              <w:t>per</w:t>
            </w:r>
            <w:r>
              <w:rPr>
                <w:spacing w:val="-2"/>
                <w:sz w:val="19"/>
              </w:rPr>
              <w:t xml:space="preserve"> </w:t>
            </w:r>
            <w:r>
              <w:rPr>
                <w:spacing w:val="-5"/>
                <w:sz w:val="19"/>
              </w:rPr>
              <w:t>day</w:t>
            </w:r>
          </w:p>
        </w:tc>
        <w:tc>
          <w:tcPr>
            <w:tcW w:w="1646" w:type="dxa"/>
          </w:tcPr>
          <w:p w14:paraId="43B66035" w14:textId="77777777" w:rsidR="00F86F35" w:rsidRDefault="008A442A">
            <w:pPr>
              <w:pStyle w:val="TableParagraph"/>
              <w:spacing w:before="26"/>
              <w:ind w:left="362"/>
              <w:jc w:val="left"/>
              <w:rPr>
                <w:sz w:val="19"/>
              </w:rPr>
            </w:pPr>
            <w:r>
              <w:rPr>
                <w:spacing w:val="-4"/>
                <w:sz w:val="19"/>
              </w:rPr>
              <w:t>LIFO</w:t>
            </w:r>
          </w:p>
        </w:tc>
        <w:tc>
          <w:tcPr>
            <w:tcW w:w="3141" w:type="dxa"/>
          </w:tcPr>
          <w:p w14:paraId="4695B848" w14:textId="77777777" w:rsidR="00F86F35" w:rsidRDefault="008A442A">
            <w:pPr>
              <w:pStyle w:val="TableParagraph"/>
              <w:spacing w:before="26"/>
              <w:ind w:left="156"/>
              <w:jc w:val="left"/>
              <w:rPr>
                <w:sz w:val="19"/>
              </w:rPr>
            </w:pPr>
            <w:r>
              <w:rPr>
                <w:sz w:val="19"/>
              </w:rPr>
              <w:t>last-in,</w:t>
            </w:r>
            <w:r>
              <w:rPr>
                <w:spacing w:val="-9"/>
                <w:sz w:val="19"/>
              </w:rPr>
              <w:t xml:space="preserve"> </w:t>
            </w:r>
            <w:r>
              <w:rPr>
                <w:sz w:val="19"/>
              </w:rPr>
              <w:t>first-</w:t>
            </w:r>
            <w:r>
              <w:rPr>
                <w:spacing w:val="-5"/>
                <w:sz w:val="19"/>
              </w:rPr>
              <w:t>out</w:t>
            </w:r>
          </w:p>
        </w:tc>
      </w:tr>
      <w:tr w:rsidR="00F86F35" w14:paraId="507CA8FA" w14:textId="77777777">
        <w:trPr>
          <w:trHeight w:val="285"/>
        </w:trPr>
        <w:tc>
          <w:tcPr>
            <w:tcW w:w="1935" w:type="dxa"/>
          </w:tcPr>
          <w:p w14:paraId="2FF9677A" w14:textId="77777777" w:rsidR="00F86F35" w:rsidRDefault="008A442A">
            <w:pPr>
              <w:pStyle w:val="TableParagraph"/>
              <w:spacing w:before="26"/>
              <w:ind w:left="50"/>
              <w:jc w:val="left"/>
              <w:rPr>
                <w:sz w:val="19"/>
              </w:rPr>
            </w:pPr>
            <w:r>
              <w:rPr>
                <w:spacing w:val="-5"/>
                <w:sz w:val="19"/>
              </w:rPr>
              <w:t>MM</w:t>
            </w:r>
          </w:p>
        </w:tc>
        <w:tc>
          <w:tcPr>
            <w:tcW w:w="3047" w:type="dxa"/>
          </w:tcPr>
          <w:p w14:paraId="0E0376D6" w14:textId="77777777" w:rsidR="00F86F35" w:rsidRDefault="008A442A">
            <w:pPr>
              <w:pStyle w:val="TableParagraph"/>
              <w:spacing w:before="26"/>
              <w:ind w:left="110"/>
              <w:jc w:val="left"/>
              <w:rPr>
                <w:sz w:val="19"/>
              </w:rPr>
            </w:pPr>
            <w:r>
              <w:rPr>
                <w:spacing w:val="-2"/>
                <w:sz w:val="19"/>
              </w:rPr>
              <w:t>million</w:t>
            </w:r>
          </w:p>
        </w:tc>
        <w:tc>
          <w:tcPr>
            <w:tcW w:w="1646" w:type="dxa"/>
          </w:tcPr>
          <w:p w14:paraId="35F2961B" w14:textId="77777777" w:rsidR="00F86F35" w:rsidRDefault="008A442A">
            <w:pPr>
              <w:pStyle w:val="TableParagraph"/>
              <w:spacing w:before="26"/>
              <w:ind w:left="362"/>
              <w:jc w:val="left"/>
              <w:rPr>
                <w:sz w:val="19"/>
              </w:rPr>
            </w:pPr>
            <w:r>
              <w:rPr>
                <w:spacing w:val="-4"/>
                <w:sz w:val="19"/>
              </w:rPr>
              <w:t>NPNS</w:t>
            </w:r>
          </w:p>
        </w:tc>
        <w:tc>
          <w:tcPr>
            <w:tcW w:w="3141" w:type="dxa"/>
          </w:tcPr>
          <w:p w14:paraId="367563A6" w14:textId="77777777" w:rsidR="00F86F35" w:rsidRDefault="008A442A">
            <w:pPr>
              <w:pStyle w:val="TableParagraph"/>
              <w:spacing w:before="26"/>
              <w:ind w:left="156"/>
              <w:jc w:val="left"/>
              <w:rPr>
                <w:sz w:val="19"/>
              </w:rPr>
            </w:pPr>
            <w:r>
              <w:rPr>
                <w:sz w:val="19"/>
              </w:rPr>
              <w:t>normal</w:t>
            </w:r>
            <w:r>
              <w:rPr>
                <w:spacing w:val="-5"/>
                <w:sz w:val="19"/>
              </w:rPr>
              <w:t xml:space="preserve"> </w:t>
            </w:r>
            <w:r>
              <w:rPr>
                <w:sz w:val="19"/>
              </w:rPr>
              <w:t>purchase</w:t>
            </w:r>
            <w:r>
              <w:rPr>
                <w:spacing w:val="-4"/>
                <w:sz w:val="19"/>
              </w:rPr>
              <w:t xml:space="preserve"> </w:t>
            </w:r>
            <w:r>
              <w:rPr>
                <w:sz w:val="19"/>
              </w:rPr>
              <w:t>normal</w:t>
            </w:r>
            <w:r>
              <w:rPr>
                <w:spacing w:val="-4"/>
                <w:sz w:val="19"/>
              </w:rPr>
              <w:t xml:space="preserve"> sale</w:t>
            </w:r>
          </w:p>
        </w:tc>
      </w:tr>
      <w:tr w:rsidR="00F86F35" w14:paraId="6B7EA374" w14:textId="77777777">
        <w:trPr>
          <w:trHeight w:val="285"/>
        </w:trPr>
        <w:tc>
          <w:tcPr>
            <w:tcW w:w="1935" w:type="dxa"/>
          </w:tcPr>
          <w:p w14:paraId="596B5835" w14:textId="77777777" w:rsidR="00F86F35" w:rsidRDefault="008A442A">
            <w:pPr>
              <w:pStyle w:val="TableParagraph"/>
              <w:spacing w:before="26"/>
              <w:ind w:left="50"/>
              <w:jc w:val="left"/>
              <w:rPr>
                <w:sz w:val="19"/>
              </w:rPr>
            </w:pPr>
            <w:r>
              <w:rPr>
                <w:spacing w:val="-2"/>
                <w:sz w:val="19"/>
              </w:rPr>
              <w:t>MMBOE</w:t>
            </w:r>
          </w:p>
        </w:tc>
        <w:tc>
          <w:tcPr>
            <w:tcW w:w="3047" w:type="dxa"/>
          </w:tcPr>
          <w:p w14:paraId="0623DDD9" w14:textId="77777777" w:rsidR="00F86F35" w:rsidRDefault="008A442A">
            <w:pPr>
              <w:pStyle w:val="TableParagraph"/>
              <w:spacing w:before="26"/>
              <w:ind w:left="110"/>
              <w:jc w:val="left"/>
              <w:rPr>
                <w:sz w:val="19"/>
              </w:rPr>
            </w:pPr>
            <w:r>
              <w:rPr>
                <w:sz w:val="19"/>
              </w:rPr>
              <w:t>million</w:t>
            </w:r>
            <w:r>
              <w:rPr>
                <w:spacing w:val="-4"/>
                <w:sz w:val="19"/>
              </w:rPr>
              <w:t xml:space="preserve"> </w:t>
            </w:r>
            <w:r>
              <w:rPr>
                <w:sz w:val="19"/>
              </w:rPr>
              <w:t>barrels</w:t>
            </w:r>
            <w:r>
              <w:rPr>
                <w:spacing w:val="-4"/>
                <w:sz w:val="19"/>
              </w:rPr>
              <w:t xml:space="preserve"> </w:t>
            </w:r>
            <w:r>
              <w:rPr>
                <w:sz w:val="19"/>
              </w:rPr>
              <w:t>of</w:t>
            </w:r>
            <w:r>
              <w:rPr>
                <w:spacing w:val="-4"/>
                <w:sz w:val="19"/>
              </w:rPr>
              <w:t xml:space="preserve"> </w:t>
            </w:r>
            <w:r>
              <w:rPr>
                <w:sz w:val="19"/>
              </w:rPr>
              <w:t>oil</w:t>
            </w:r>
            <w:r>
              <w:rPr>
                <w:spacing w:val="-4"/>
                <w:sz w:val="19"/>
              </w:rPr>
              <w:t xml:space="preserve"> </w:t>
            </w:r>
            <w:r>
              <w:rPr>
                <w:spacing w:val="-2"/>
                <w:sz w:val="19"/>
              </w:rPr>
              <w:t>equivalent</w:t>
            </w:r>
          </w:p>
        </w:tc>
        <w:tc>
          <w:tcPr>
            <w:tcW w:w="1646" w:type="dxa"/>
          </w:tcPr>
          <w:p w14:paraId="29027339" w14:textId="77777777" w:rsidR="00F86F35" w:rsidRDefault="008A442A">
            <w:pPr>
              <w:pStyle w:val="TableParagraph"/>
              <w:spacing w:before="26"/>
              <w:ind w:left="362"/>
              <w:jc w:val="left"/>
              <w:rPr>
                <w:sz w:val="19"/>
              </w:rPr>
            </w:pPr>
            <w:r>
              <w:rPr>
                <w:spacing w:val="-4"/>
                <w:sz w:val="19"/>
              </w:rPr>
              <w:t>PP&amp;E</w:t>
            </w:r>
          </w:p>
        </w:tc>
        <w:tc>
          <w:tcPr>
            <w:tcW w:w="3141" w:type="dxa"/>
          </w:tcPr>
          <w:p w14:paraId="5E0B1DAF" w14:textId="77777777" w:rsidR="00F86F35" w:rsidRDefault="008A442A">
            <w:pPr>
              <w:pStyle w:val="TableParagraph"/>
              <w:spacing w:before="26"/>
              <w:ind w:left="156"/>
              <w:jc w:val="left"/>
              <w:rPr>
                <w:sz w:val="19"/>
              </w:rPr>
            </w:pPr>
            <w:r>
              <w:rPr>
                <w:sz w:val="19"/>
              </w:rPr>
              <w:t>properties,</w:t>
            </w:r>
            <w:r>
              <w:rPr>
                <w:spacing w:val="-4"/>
                <w:sz w:val="19"/>
              </w:rPr>
              <w:t xml:space="preserve"> </w:t>
            </w:r>
            <w:r>
              <w:rPr>
                <w:sz w:val="19"/>
              </w:rPr>
              <w:t>plants</w:t>
            </w:r>
            <w:r>
              <w:rPr>
                <w:spacing w:val="-5"/>
                <w:sz w:val="19"/>
              </w:rPr>
              <w:t xml:space="preserve"> </w:t>
            </w:r>
            <w:r>
              <w:rPr>
                <w:sz w:val="19"/>
              </w:rPr>
              <w:t>and</w:t>
            </w:r>
            <w:r>
              <w:rPr>
                <w:spacing w:val="-4"/>
                <w:sz w:val="19"/>
              </w:rPr>
              <w:t xml:space="preserve"> </w:t>
            </w:r>
            <w:r>
              <w:rPr>
                <w:spacing w:val="-2"/>
                <w:sz w:val="19"/>
              </w:rPr>
              <w:t>equipment</w:t>
            </w:r>
          </w:p>
        </w:tc>
      </w:tr>
      <w:tr w:rsidR="00F86F35" w14:paraId="1A52762F" w14:textId="77777777">
        <w:trPr>
          <w:trHeight w:val="285"/>
        </w:trPr>
        <w:tc>
          <w:tcPr>
            <w:tcW w:w="1935" w:type="dxa"/>
          </w:tcPr>
          <w:p w14:paraId="74519405" w14:textId="77777777" w:rsidR="00F86F35" w:rsidRDefault="008A442A">
            <w:pPr>
              <w:pStyle w:val="TableParagraph"/>
              <w:spacing w:before="26"/>
              <w:ind w:left="50"/>
              <w:jc w:val="left"/>
              <w:rPr>
                <w:sz w:val="19"/>
              </w:rPr>
            </w:pPr>
            <w:r>
              <w:rPr>
                <w:spacing w:val="-2"/>
                <w:sz w:val="19"/>
              </w:rPr>
              <w:t>MMBOD</w:t>
            </w:r>
          </w:p>
        </w:tc>
        <w:tc>
          <w:tcPr>
            <w:tcW w:w="3047" w:type="dxa"/>
          </w:tcPr>
          <w:p w14:paraId="78A87FD2" w14:textId="77777777" w:rsidR="00F86F35" w:rsidRDefault="008A442A">
            <w:pPr>
              <w:pStyle w:val="TableParagraph"/>
              <w:spacing w:before="26"/>
              <w:ind w:left="110"/>
              <w:jc w:val="left"/>
              <w:rPr>
                <w:sz w:val="19"/>
              </w:rPr>
            </w:pPr>
            <w:r>
              <w:rPr>
                <w:sz w:val="19"/>
              </w:rPr>
              <w:t>million</w:t>
            </w:r>
            <w:r>
              <w:rPr>
                <w:spacing w:val="-4"/>
                <w:sz w:val="19"/>
              </w:rPr>
              <w:t xml:space="preserve"> </w:t>
            </w:r>
            <w:r>
              <w:rPr>
                <w:sz w:val="19"/>
              </w:rPr>
              <w:t>barrels</w:t>
            </w:r>
            <w:r>
              <w:rPr>
                <w:spacing w:val="-4"/>
                <w:sz w:val="19"/>
              </w:rPr>
              <w:t xml:space="preserve"> </w:t>
            </w:r>
            <w:r>
              <w:rPr>
                <w:sz w:val="19"/>
              </w:rPr>
              <w:t>of</w:t>
            </w:r>
            <w:r>
              <w:rPr>
                <w:spacing w:val="-4"/>
                <w:sz w:val="19"/>
              </w:rPr>
              <w:t xml:space="preserve"> </w:t>
            </w:r>
            <w:r>
              <w:rPr>
                <w:sz w:val="19"/>
              </w:rPr>
              <w:t>oil</w:t>
            </w:r>
            <w:r>
              <w:rPr>
                <w:spacing w:val="-4"/>
                <w:sz w:val="19"/>
              </w:rPr>
              <w:t xml:space="preserve"> </w:t>
            </w:r>
            <w:r>
              <w:rPr>
                <w:sz w:val="19"/>
              </w:rPr>
              <w:t>per</w:t>
            </w:r>
            <w:r>
              <w:rPr>
                <w:spacing w:val="-2"/>
                <w:sz w:val="19"/>
              </w:rPr>
              <w:t xml:space="preserve"> </w:t>
            </w:r>
            <w:r>
              <w:rPr>
                <w:spacing w:val="-5"/>
                <w:sz w:val="19"/>
              </w:rPr>
              <w:t>day</w:t>
            </w:r>
          </w:p>
        </w:tc>
        <w:tc>
          <w:tcPr>
            <w:tcW w:w="1646" w:type="dxa"/>
          </w:tcPr>
          <w:p w14:paraId="733C8CCD" w14:textId="77777777" w:rsidR="00F86F35" w:rsidRDefault="008A442A">
            <w:pPr>
              <w:pStyle w:val="TableParagraph"/>
              <w:spacing w:before="26"/>
              <w:ind w:left="362"/>
              <w:jc w:val="left"/>
              <w:rPr>
                <w:sz w:val="19"/>
              </w:rPr>
            </w:pPr>
            <w:r>
              <w:rPr>
                <w:spacing w:val="-5"/>
                <w:sz w:val="19"/>
              </w:rPr>
              <w:t>VIE</w:t>
            </w:r>
          </w:p>
        </w:tc>
        <w:tc>
          <w:tcPr>
            <w:tcW w:w="3141" w:type="dxa"/>
          </w:tcPr>
          <w:p w14:paraId="74F29BDD" w14:textId="77777777" w:rsidR="00F86F35" w:rsidRDefault="008A442A">
            <w:pPr>
              <w:pStyle w:val="TableParagraph"/>
              <w:spacing w:before="26"/>
              <w:ind w:left="156"/>
              <w:jc w:val="left"/>
              <w:rPr>
                <w:sz w:val="19"/>
              </w:rPr>
            </w:pPr>
            <w:r>
              <w:rPr>
                <w:sz w:val="19"/>
              </w:rPr>
              <w:t>variable</w:t>
            </w:r>
            <w:r>
              <w:rPr>
                <w:spacing w:val="-5"/>
                <w:sz w:val="19"/>
              </w:rPr>
              <w:t xml:space="preserve"> </w:t>
            </w:r>
            <w:r>
              <w:rPr>
                <w:sz w:val="19"/>
              </w:rPr>
              <w:t>interest</w:t>
            </w:r>
            <w:r>
              <w:rPr>
                <w:spacing w:val="-4"/>
                <w:sz w:val="19"/>
              </w:rPr>
              <w:t xml:space="preserve"> </w:t>
            </w:r>
            <w:r>
              <w:rPr>
                <w:spacing w:val="-2"/>
                <w:sz w:val="19"/>
              </w:rPr>
              <w:t>entity</w:t>
            </w:r>
          </w:p>
        </w:tc>
      </w:tr>
      <w:tr w:rsidR="00F86F35" w14:paraId="4103261D" w14:textId="77777777">
        <w:trPr>
          <w:trHeight w:val="285"/>
        </w:trPr>
        <w:tc>
          <w:tcPr>
            <w:tcW w:w="1935" w:type="dxa"/>
          </w:tcPr>
          <w:p w14:paraId="688C9727" w14:textId="77777777" w:rsidR="00F86F35" w:rsidRDefault="008A442A">
            <w:pPr>
              <w:pStyle w:val="TableParagraph"/>
              <w:spacing w:before="26"/>
              <w:ind w:left="50"/>
              <w:jc w:val="left"/>
              <w:rPr>
                <w:sz w:val="19"/>
              </w:rPr>
            </w:pPr>
            <w:r>
              <w:rPr>
                <w:spacing w:val="-2"/>
                <w:sz w:val="19"/>
              </w:rPr>
              <w:t>MBOED</w:t>
            </w:r>
          </w:p>
        </w:tc>
        <w:tc>
          <w:tcPr>
            <w:tcW w:w="3047" w:type="dxa"/>
          </w:tcPr>
          <w:p w14:paraId="748FA834" w14:textId="77777777" w:rsidR="00F86F35" w:rsidRDefault="008A442A">
            <w:pPr>
              <w:pStyle w:val="TableParagraph"/>
              <w:spacing w:before="26"/>
              <w:ind w:left="110"/>
              <w:jc w:val="left"/>
              <w:rPr>
                <w:sz w:val="19"/>
              </w:rPr>
            </w:pPr>
            <w:r>
              <w:rPr>
                <w:sz w:val="19"/>
              </w:rPr>
              <w:t>thousands</w:t>
            </w:r>
            <w:r>
              <w:rPr>
                <w:spacing w:val="-4"/>
                <w:sz w:val="19"/>
              </w:rPr>
              <w:t xml:space="preserve"> </w:t>
            </w:r>
            <w:r>
              <w:rPr>
                <w:sz w:val="19"/>
              </w:rPr>
              <w:t>of</w:t>
            </w:r>
            <w:r>
              <w:rPr>
                <w:spacing w:val="-4"/>
                <w:sz w:val="19"/>
              </w:rPr>
              <w:t xml:space="preserve"> </w:t>
            </w:r>
            <w:r>
              <w:rPr>
                <w:sz w:val="19"/>
              </w:rPr>
              <w:t>barrels</w:t>
            </w:r>
            <w:r>
              <w:rPr>
                <w:spacing w:val="-4"/>
                <w:sz w:val="19"/>
              </w:rPr>
              <w:t xml:space="preserve"> </w:t>
            </w:r>
            <w:r>
              <w:rPr>
                <w:sz w:val="19"/>
              </w:rPr>
              <w:t>of</w:t>
            </w:r>
            <w:r>
              <w:rPr>
                <w:spacing w:val="-3"/>
                <w:sz w:val="19"/>
              </w:rPr>
              <w:t xml:space="preserve"> </w:t>
            </w:r>
            <w:r>
              <w:rPr>
                <w:spacing w:val="-5"/>
                <w:sz w:val="19"/>
              </w:rPr>
              <w:t>oil</w:t>
            </w:r>
          </w:p>
        </w:tc>
        <w:tc>
          <w:tcPr>
            <w:tcW w:w="1646" w:type="dxa"/>
          </w:tcPr>
          <w:p w14:paraId="4634C874" w14:textId="77777777" w:rsidR="00F86F35" w:rsidRDefault="00F86F35">
            <w:pPr>
              <w:pStyle w:val="TableParagraph"/>
              <w:jc w:val="left"/>
              <w:rPr>
                <w:rFonts w:ascii="Times New Roman"/>
                <w:sz w:val="18"/>
              </w:rPr>
            </w:pPr>
          </w:p>
        </w:tc>
        <w:tc>
          <w:tcPr>
            <w:tcW w:w="3141" w:type="dxa"/>
          </w:tcPr>
          <w:p w14:paraId="71FAE3D4" w14:textId="77777777" w:rsidR="00F86F35" w:rsidRDefault="00F86F35">
            <w:pPr>
              <w:pStyle w:val="TableParagraph"/>
              <w:jc w:val="left"/>
              <w:rPr>
                <w:rFonts w:ascii="Times New Roman"/>
                <w:sz w:val="18"/>
              </w:rPr>
            </w:pPr>
          </w:p>
        </w:tc>
      </w:tr>
      <w:tr w:rsidR="00F86F35" w14:paraId="25CCBB73" w14:textId="77777777">
        <w:trPr>
          <w:trHeight w:val="285"/>
        </w:trPr>
        <w:tc>
          <w:tcPr>
            <w:tcW w:w="1935" w:type="dxa"/>
          </w:tcPr>
          <w:p w14:paraId="30DA082B" w14:textId="77777777" w:rsidR="00F86F35" w:rsidRDefault="00F86F35">
            <w:pPr>
              <w:pStyle w:val="TableParagraph"/>
              <w:jc w:val="left"/>
              <w:rPr>
                <w:rFonts w:ascii="Times New Roman"/>
                <w:sz w:val="18"/>
              </w:rPr>
            </w:pPr>
          </w:p>
        </w:tc>
        <w:tc>
          <w:tcPr>
            <w:tcW w:w="3047" w:type="dxa"/>
          </w:tcPr>
          <w:p w14:paraId="37782719" w14:textId="77777777" w:rsidR="00F86F35" w:rsidRDefault="008A442A">
            <w:pPr>
              <w:pStyle w:val="TableParagraph"/>
              <w:spacing w:before="26"/>
              <w:ind w:left="110"/>
              <w:jc w:val="left"/>
              <w:rPr>
                <w:sz w:val="19"/>
              </w:rPr>
            </w:pPr>
            <w:r>
              <w:rPr>
                <w:sz w:val="19"/>
              </w:rPr>
              <w:t>equivalent</w:t>
            </w:r>
            <w:r>
              <w:rPr>
                <w:spacing w:val="-5"/>
                <w:sz w:val="19"/>
              </w:rPr>
              <w:t xml:space="preserve"> </w:t>
            </w:r>
            <w:r>
              <w:rPr>
                <w:sz w:val="19"/>
              </w:rPr>
              <w:t>per</w:t>
            </w:r>
            <w:r>
              <w:rPr>
                <w:spacing w:val="-4"/>
                <w:sz w:val="19"/>
              </w:rPr>
              <w:t xml:space="preserve"> </w:t>
            </w:r>
            <w:r>
              <w:rPr>
                <w:spacing w:val="-5"/>
                <w:sz w:val="19"/>
              </w:rPr>
              <w:t>day</w:t>
            </w:r>
          </w:p>
        </w:tc>
        <w:tc>
          <w:tcPr>
            <w:tcW w:w="1646" w:type="dxa"/>
          </w:tcPr>
          <w:p w14:paraId="1780BCE1" w14:textId="77777777" w:rsidR="00F86F35" w:rsidRDefault="00F86F35">
            <w:pPr>
              <w:pStyle w:val="TableParagraph"/>
              <w:jc w:val="left"/>
              <w:rPr>
                <w:rFonts w:ascii="Times New Roman"/>
                <w:sz w:val="18"/>
              </w:rPr>
            </w:pPr>
          </w:p>
        </w:tc>
        <w:tc>
          <w:tcPr>
            <w:tcW w:w="3141" w:type="dxa"/>
          </w:tcPr>
          <w:p w14:paraId="40DAD290" w14:textId="77777777" w:rsidR="00F86F35" w:rsidRDefault="00F86F35">
            <w:pPr>
              <w:pStyle w:val="TableParagraph"/>
              <w:jc w:val="left"/>
              <w:rPr>
                <w:rFonts w:ascii="Times New Roman"/>
                <w:sz w:val="18"/>
              </w:rPr>
            </w:pPr>
          </w:p>
        </w:tc>
      </w:tr>
      <w:tr w:rsidR="00F86F35" w14:paraId="363494FF" w14:textId="77777777">
        <w:trPr>
          <w:trHeight w:val="285"/>
        </w:trPr>
        <w:tc>
          <w:tcPr>
            <w:tcW w:w="1935" w:type="dxa"/>
          </w:tcPr>
          <w:p w14:paraId="3A3FFC26" w14:textId="77777777" w:rsidR="00F86F35" w:rsidRDefault="008A442A">
            <w:pPr>
              <w:pStyle w:val="TableParagraph"/>
              <w:spacing w:before="26"/>
              <w:ind w:left="50"/>
              <w:jc w:val="left"/>
              <w:rPr>
                <w:sz w:val="19"/>
              </w:rPr>
            </w:pPr>
            <w:r>
              <w:rPr>
                <w:spacing w:val="-2"/>
                <w:sz w:val="19"/>
              </w:rPr>
              <w:t>MMBOED</w:t>
            </w:r>
          </w:p>
        </w:tc>
        <w:tc>
          <w:tcPr>
            <w:tcW w:w="3047" w:type="dxa"/>
          </w:tcPr>
          <w:p w14:paraId="43B921AF" w14:textId="77777777" w:rsidR="00F86F35" w:rsidRDefault="008A442A">
            <w:pPr>
              <w:pStyle w:val="TableParagraph"/>
              <w:spacing w:before="26"/>
              <w:ind w:left="110"/>
              <w:jc w:val="left"/>
              <w:rPr>
                <w:sz w:val="19"/>
              </w:rPr>
            </w:pPr>
            <w:r>
              <w:rPr>
                <w:sz w:val="19"/>
              </w:rPr>
              <w:t>millions</w:t>
            </w:r>
            <w:r>
              <w:rPr>
                <w:spacing w:val="-4"/>
                <w:sz w:val="19"/>
              </w:rPr>
              <w:t xml:space="preserve"> </w:t>
            </w:r>
            <w:r>
              <w:rPr>
                <w:sz w:val="19"/>
              </w:rPr>
              <w:t>of</w:t>
            </w:r>
            <w:r>
              <w:rPr>
                <w:spacing w:val="-4"/>
                <w:sz w:val="19"/>
              </w:rPr>
              <w:t xml:space="preserve"> </w:t>
            </w:r>
            <w:r>
              <w:rPr>
                <w:sz w:val="19"/>
              </w:rPr>
              <w:t>barrels</w:t>
            </w:r>
            <w:r>
              <w:rPr>
                <w:spacing w:val="-4"/>
                <w:sz w:val="19"/>
              </w:rPr>
              <w:t xml:space="preserve"> </w:t>
            </w:r>
            <w:r>
              <w:rPr>
                <w:sz w:val="19"/>
              </w:rPr>
              <w:t>of</w:t>
            </w:r>
            <w:r>
              <w:rPr>
                <w:spacing w:val="-4"/>
                <w:sz w:val="19"/>
              </w:rPr>
              <w:t xml:space="preserve"> </w:t>
            </w:r>
            <w:r>
              <w:rPr>
                <w:spacing w:val="-5"/>
                <w:sz w:val="19"/>
              </w:rPr>
              <w:t>oil</w:t>
            </w:r>
          </w:p>
        </w:tc>
        <w:tc>
          <w:tcPr>
            <w:tcW w:w="1646" w:type="dxa"/>
          </w:tcPr>
          <w:p w14:paraId="304E1549" w14:textId="77777777" w:rsidR="00F86F35" w:rsidRDefault="008A442A">
            <w:pPr>
              <w:pStyle w:val="TableParagraph"/>
              <w:spacing w:before="26"/>
              <w:ind w:left="362"/>
              <w:jc w:val="left"/>
              <w:rPr>
                <w:b/>
                <w:sz w:val="19"/>
              </w:rPr>
            </w:pPr>
            <w:r>
              <w:rPr>
                <w:b/>
                <w:spacing w:val="-2"/>
                <w:sz w:val="19"/>
              </w:rPr>
              <w:t>Miscellaneous</w:t>
            </w:r>
          </w:p>
        </w:tc>
        <w:tc>
          <w:tcPr>
            <w:tcW w:w="3141" w:type="dxa"/>
          </w:tcPr>
          <w:p w14:paraId="3E935BC6" w14:textId="77777777" w:rsidR="00F86F35" w:rsidRDefault="00F86F35">
            <w:pPr>
              <w:pStyle w:val="TableParagraph"/>
              <w:jc w:val="left"/>
              <w:rPr>
                <w:rFonts w:ascii="Times New Roman"/>
                <w:sz w:val="18"/>
              </w:rPr>
            </w:pPr>
          </w:p>
        </w:tc>
      </w:tr>
      <w:tr w:rsidR="00F86F35" w14:paraId="2563241B" w14:textId="77777777">
        <w:trPr>
          <w:trHeight w:val="284"/>
        </w:trPr>
        <w:tc>
          <w:tcPr>
            <w:tcW w:w="1935" w:type="dxa"/>
          </w:tcPr>
          <w:p w14:paraId="1A44BADA" w14:textId="77777777" w:rsidR="00F86F35" w:rsidRDefault="00F86F35">
            <w:pPr>
              <w:pStyle w:val="TableParagraph"/>
              <w:jc w:val="left"/>
              <w:rPr>
                <w:rFonts w:ascii="Times New Roman"/>
                <w:sz w:val="18"/>
              </w:rPr>
            </w:pPr>
          </w:p>
        </w:tc>
        <w:tc>
          <w:tcPr>
            <w:tcW w:w="3047" w:type="dxa"/>
          </w:tcPr>
          <w:p w14:paraId="59C10A38" w14:textId="77777777" w:rsidR="00F86F35" w:rsidRDefault="008A442A">
            <w:pPr>
              <w:pStyle w:val="TableParagraph"/>
              <w:spacing w:before="25"/>
              <w:ind w:left="110"/>
              <w:jc w:val="left"/>
              <w:rPr>
                <w:sz w:val="19"/>
              </w:rPr>
            </w:pPr>
            <w:r>
              <w:rPr>
                <w:sz w:val="19"/>
              </w:rPr>
              <w:t>equivalent</w:t>
            </w:r>
            <w:r>
              <w:rPr>
                <w:spacing w:val="-5"/>
                <w:sz w:val="19"/>
              </w:rPr>
              <w:t xml:space="preserve"> </w:t>
            </w:r>
            <w:r>
              <w:rPr>
                <w:sz w:val="19"/>
              </w:rPr>
              <w:t>per</w:t>
            </w:r>
            <w:r>
              <w:rPr>
                <w:spacing w:val="-4"/>
                <w:sz w:val="19"/>
              </w:rPr>
              <w:t xml:space="preserve"> </w:t>
            </w:r>
            <w:r>
              <w:rPr>
                <w:spacing w:val="-5"/>
                <w:sz w:val="19"/>
              </w:rPr>
              <w:t>day</w:t>
            </w:r>
          </w:p>
        </w:tc>
        <w:tc>
          <w:tcPr>
            <w:tcW w:w="1646" w:type="dxa"/>
          </w:tcPr>
          <w:p w14:paraId="5DB1FC0E" w14:textId="77777777" w:rsidR="00F86F35" w:rsidRDefault="008A442A">
            <w:pPr>
              <w:pStyle w:val="TableParagraph"/>
              <w:spacing w:before="25"/>
              <w:ind w:left="362"/>
              <w:jc w:val="left"/>
              <w:rPr>
                <w:sz w:val="19"/>
              </w:rPr>
            </w:pPr>
            <w:r>
              <w:rPr>
                <w:spacing w:val="-5"/>
                <w:sz w:val="19"/>
              </w:rPr>
              <w:t>DEI</w:t>
            </w:r>
          </w:p>
        </w:tc>
        <w:tc>
          <w:tcPr>
            <w:tcW w:w="3141" w:type="dxa"/>
          </w:tcPr>
          <w:p w14:paraId="101F8CA4" w14:textId="77777777" w:rsidR="00F86F35" w:rsidRDefault="008A442A">
            <w:pPr>
              <w:pStyle w:val="TableParagraph"/>
              <w:spacing w:before="25"/>
              <w:ind w:left="156"/>
              <w:jc w:val="left"/>
              <w:rPr>
                <w:sz w:val="19"/>
              </w:rPr>
            </w:pPr>
            <w:r>
              <w:rPr>
                <w:sz w:val="19"/>
              </w:rPr>
              <w:t>diversity,</w:t>
            </w:r>
            <w:r>
              <w:rPr>
                <w:spacing w:val="-4"/>
                <w:sz w:val="19"/>
              </w:rPr>
              <w:t xml:space="preserve"> </w:t>
            </w:r>
            <w:r>
              <w:rPr>
                <w:sz w:val="19"/>
              </w:rPr>
              <w:t>equity</w:t>
            </w:r>
            <w:r>
              <w:rPr>
                <w:spacing w:val="-3"/>
                <w:sz w:val="19"/>
              </w:rPr>
              <w:t xml:space="preserve"> </w:t>
            </w:r>
            <w:r>
              <w:rPr>
                <w:sz w:val="19"/>
              </w:rPr>
              <w:t>and</w:t>
            </w:r>
            <w:r>
              <w:rPr>
                <w:spacing w:val="-4"/>
                <w:sz w:val="19"/>
              </w:rPr>
              <w:t xml:space="preserve"> </w:t>
            </w:r>
            <w:r>
              <w:rPr>
                <w:spacing w:val="-2"/>
                <w:sz w:val="19"/>
              </w:rPr>
              <w:t>inclusion</w:t>
            </w:r>
          </w:p>
        </w:tc>
      </w:tr>
      <w:tr w:rsidR="00F86F35" w14:paraId="1EFD59A8" w14:textId="77777777">
        <w:trPr>
          <w:trHeight w:val="285"/>
        </w:trPr>
        <w:tc>
          <w:tcPr>
            <w:tcW w:w="1935" w:type="dxa"/>
          </w:tcPr>
          <w:p w14:paraId="676CDFF2" w14:textId="77777777" w:rsidR="00F86F35" w:rsidRDefault="008A442A">
            <w:pPr>
              <w:pStyle w:val="TableParagraph"/>
              <w:spacing w:before="26"/>
              <w:ind w:left="50"/>
              <w:jc w:val="left"/>
              <w:rPr>
                <w:sz w:val="19"/>
              </w:rPr>
            </w:pPr>
            <w:r>
              <w:rPr>
                <w:spacing w:val="-2"/>
                <w:sz w:val="19"/>
              </w:rPr>
              <w:t>MMBTU</w:t>
            </w:r>
          </w:p>
        </w:tc>
        <w:tc>
          <w:tcPr>
            <w:tcW w:w="3047" w:type="dxa"/>
          </w:tcPr>
          <w:p w14:paraId="56D83356" w14:textId="77777777" w:rsidR="00F86F35" w:rsidRDefault="008A442A">
            <w:pPr>
              <w:pStyle w:val="TableParagraph"/>
              <w:spacing w:before="26"/>
              <w:ind w:left="110"/>
              <w:jc w:val="left"/>
              <w:rPr>
                <w:sz w:val="19"/>
              </w:rPr>
            </w:pPr>
            <w:r>
              <w:rPr>
                <w:sz w:val="19"/>
              </w:rPr>
              <w:t>million</w:t>
            </w:r>
            <w:r>
              <w:rPr>
                <w:spacing w:val="-5"/>
                <w:sz w:val="19"/>
              </w:rPr>
              <w:t xml:space="preserve"> </w:t>
            </w:r>
            <w:r>
              <w:rPr>
                <w:sz w:val="19"/>
              </w:rPr>
              <w:t>British</w:t>
            </w:r>
            <w:r>
              <w:rPr>
                <w:spacing w:val="-5"/>
                <w:sz w:val="19"/>
              </w:rPr>
              <w:t xml:space="preserve"> </w:t>
            </w:r>
            <w:r>
              <w:rPr>
                <w:sz w:val="19"/>
              </w:rPr>
              <w:t>thermal</w:t>
            </w:r>
            <w:r>
              <w:rPr>
                <w:spacing w:val="-5"/>
                <w:sz w:val="19"/>
              </w:rPr>
              <w:t xml:space="preserve"> </w:t>
            </w:r>
            <w:r>
              <w:rPr>
                <w:spacing w:val="-2"/>
                <w:sz w:val="19"/>
              </w:rPr>
              <w:t>units</w:t>
            </w:r>
          </w:p>
        </w:tc>
        <w:tc>
          <w:tcPr>
            <w:tcW w:w="1646" w:type="dxa"/>
          </w:tcPr>
          <w:p w14:paraId="3F363DB6" w14:textId="77777777" w:rsidR="00F86F35" w:rsidRDefault="008A442A">
            <w:pPr>
              <w:pStyle w:val="TableParagraph"/>
              <w:spacing w:before="26"/>
              <w:ind w:left="362"/>
              <w:jc w:val="left"/>
              <w:rPr>
                <w:sz w:val="19"/>
              </w:rPr>
            </w:pPr>
            <w:r>
              <w:rPr>
                <w:spacing w:val="-5"/>
                <w:sz w:val="19"/>
              </w:rPr>
              <w:t>EPA</w:t>
            </w:r>
          </w:p>
        </w:tc>
        <w:tc>
          <w:tcPr>
            <w:tcW w:w="3141" w:type="dxa"/>
          </w:tcPr>
          <w:p w14:paraId="1EEA564C" w14:textId="77777777" w:rsidR="00F86F35" w:rsidRDefault="008A442A">
            <w:pPr>
              <w:pStyle w:val="TableParagraph"/>
              <w:spacing w:before="26"/>
              <w:ind w:left="156"/>
              <w:jc w:val="left"/>
              <w:rPr>
                <w:sz w:val="19"/>
              </w:rPr>
            </w:pPr>
            <w:r>
              <w:rPr>
                <w:sz w:val="19"/>
              </w:rPr>
              <w:t>Environmental</w:t>
            </w:r>
            <w:r>
              <w:rPr>
                <w:spacing w:val="-8"/>
                <w:sz w:val="19"/>
              </w:rPr>
              <w:t xml:space="preserve"> </w:t>
            </w:r>
            <w:r>
              <w:rPr>
                <w:sz w:val="19"/>
              </w:rPr>
              <w:t>Protection</w:t>
            </w:r>
            <w:r>
              <w:rPr>
                <w:spacing w:val="-7"/>
                <w:sz w:val="19"/>
              </w:rPr>
              <w:t xml:space="preserve"> </w:t>
            </w:r>
            <w:r>
              <w:rPr>
                <w:spacing w:val="-2"/>
                <w:sz w:val="19"/>
              </w:rPr>
              <w:t>Agency</w:t>
            </w:r>
          </w:p>
        </w:tc>
      </w:tr>
      <w:tr w:rsidR="00F86F35" w14:paraId="203EA773" w14:textId="77777777">
        <w:trPr>
          <w:trHeight w:val="285"/>
        </w:trPr>
        <w:tc>
          <w:tcPr>
            <w:tcW w:w="1935" w:type="dxa"/>
          </w:tcPr>
          <w:p w14:paraId="786556C6" w14:textId="77777777" w:rsidR="00F86F35" w:rsidRDefault="008A442A">
            <w:pPr>
              <w:pStyle w:val="TableParagraph"/>
              <w:spacing w:before="26"/>
              <w:ind w:left="50"/>
              <w:jc w:val="left"/>
              <w:rPr>
                <w:sz w:val="19"/>
              </w:rPr>
            </w:pPr>
            <w:r>
              <w:rPr>
                <w:spacing w:val="-2"/>
                <w:sz w:val="19"/>
              </w:rPr>
              <w:t>MMCFD</w:t>
            </w:r>
          </w:p>
        </w:tc>
        <w:tc>
          <w:tcPr>
            <w:tcW w:w="3047" w:type="dxa"/>
          </w:tcPr>
          <w:p w14:paraId="62BED47A" w14:textId="77777777" w:rsidR="00F86F35" w:rsidRDefault="008A442A">
            <w:pPr>
              <w:pStyle w:val="TableParagraph"/>
              <w:spacing w:before="26"/>
              <w:ind w:left="110"/>
              <w:jc w:val="left"/>
              <w:rPr>
                <w:sz w:val="19"/>
              </w:rPr>
            </w:pPr>
            <w:r>
              <w:rPr>
                <w:sz w:val="19"/>
              </w:rPr>
              <w:t>million</w:t>
            </w:r>
            <w:r>
              <w:rPr>
                <w:spacing w:val="-5"/>
                <w:sz w:val="19"/>
              </w:rPr>
              <w:t xml:space="preserve"> </w:t>
            </w:r>
            <w:r>
              <w:rPr>
                <w:sz w:val="19"/>
              </w:rPr>
              <w:t>cubic</w:t>
            </w:r>
            <w:r>
              <w:rPr>
                <w:spacing w:val="-3"/>
                <w:sz w:val="19"/>
              </w:rPr>
              <w:t xml:space="preserve"> </w:t>
            </w:r>
            <w:r>
              <w:rPr>
                <w:sz w:val="19"/>
              </w:rPr>
              <w:t>feet</w:t>
            </w:r>
            <w:r>
              <w:rPr>
                <w:spacing w:val="-4"/>
                <w:sz w:val="19"/>
              </w:rPr>
              <w:t xml:space="preserve"> </w:t>
            </w:r>
            <w:r>
              <w:rPr>
                <w:sz w:val="19"/>
              </w:rPr>
              <w:t>per</w:t>
            </w:r>
            <w:r>
              <w:rPr>
                <w:spacing w:val="-3"/>
                <w:sz w:val="19"/>
              </w:rPr>
              <w:t xml:space="preserve"> </w:t>
            </w:r>
            <w:r>
              <w:rPr>
                <w:spacing w:val="-5"/>
                <w:sz w:val="19"/>
              </w:rPr>
              <w:t>day</w:t>
            </w:r>
          </w:p>
        </w:tc>
        <w:tc>
          <w:tcPr>
            <w:tcW w:w="1646" w:type="dxa"/>
          </w:tcPr>
          <w:p w14:paraId="4DEA318C" w14:textId="77777777" w:rsidR="00F86F35" w:rsidRDefault="008A442A">
            <w:pPr>
              <w:pStyle w:val="TableParagraph"/>
              <w:spacing w:before="26"/>
              <w:ind w:left="362"/>
              <w:jc w:val="left"/>
              <w:rPr>
                <w:sz w:val="19"/>
              </w:rPr>
            </w:pPr>
            <w:r>
              <w:rPr>
                <w:spacing w:val="-5"/>
                <w:sz w:val="19"/>
              </w:rPr>
              <w:t>ESG</w:t>
            </w:r>
          </w:p>
        </w:tc>
        <w:tc>
          <w:tcPr>
            <w:tcW w:w="3141" w:type="dxa"/>
          </w:tcPr>
          <w:p w14:paraId="2C7BB0E9" w14:textId="77777777" w:rsidR="00F86F35" w:rsidRDefault="008A442A">
            <w:pPr>
              <w:pStyle w:val="TableParagraph"/>
              <w:spacing w:before="26"/>
              <w:ind w:left="156"/>
              <w:jc w:val="left"/>
              <w:rPr>
                <w:sz w:val="19"/>
              </w:rPr>
            </w:pPr>
            <w:r>
              <w:rPr>
                <w:sz w:val="19"/>
              </w:rPr>
              <w:t>environmental,</w:t>
            </w:r>
            <w:r>
              <w:rPr>
                <w:spacing w:val="-5"/>
                <w:sz w:val="19"/>
              </w:rPr>
              <w:t xml:space="preserve"> </w:t>
            </w:r>
            <w:r>
              <w:rPr>
                <w:sz w:val="19"/>
              </w:rPr>
              <w:t>social</w:t>
            </w:r>
            <w:r>
              <w:rPr>
                <w:spacing w:val="-5"/>
                <w:sz w:val="19"/>
              </w:rPr>
              <w:t xml:space="preserve"> </w:t>
            </w:r>
            <w:r>
              <w:rPr>
                <w:sz w:val="19"/>
              </w:rPr>
              <w:t>and</w:t>
            </w:r>
            <w:r>
              <w:rPr>
                <w:spacing w:val="-5"/>
                <w:sz w:val="19"/>
              </w:rPr>
              <w:t xml:space="preserve"> </w:t>
            </w:r>
            <w:r>
              <w:rPr>
                <w:spacing w:val="-2"/>
                <w:sz w:val="19"/>
              </w:rPr>
              <w:t>governance</w:t>
            </w:r>
          </w:p>
        </w:tc>
      </w:tr>
      <w:tr w:rsidR="00F86F35" w14:paraId="36BAA215" w14:textId="77777777">
        <w:trPr>
          <w:trHeight w:val="285"/>
        </w:trPr>
        <w:tc>
          <w:tcPr>
            <w:tcW w:w="1935" w:type="dxa"/>
          </w:tcPr>
          <w:p w14:paraId="1EAAA139" w14:textId="77777777" w:rsidR="00F86F35" w:rsidRDefault="00F86F35">
            <w:pPr>
              <w:pStyle w:val="TableParagraph"/>
              <w:jc w:val="left"/>
              <w:rPr>
                <w:rFonts w:ascii="Times New Roman"/>
                <w:sz w:val="18"/>
              </w:rPr>
            </w:pPr>
          </w:p>
        </w:tc>
        <w:tc>
          <w:tcPr>
            <w:tcW w:w="3047" w:type="dxa"/>
          </w:tcPr>
          <w:p w14:paraId="12F7D543" w14:textId="77777777" w:rsidR="00F86F35" w:rsidRDefault="00F86F35">
            <w:pPr>
              <w:pStyle w:val="TableParagraph"/>
              <w:jc w:val="left"/>
              <w:rPr>
                <w:rFonts w:ascii="Times New Roman"/>
                <w:sz w:val="18"/>
              </w:rPr>
            </w:pPr>
          </w:p>
        </w:tc>
        <w:tc>
          <w:tcPr>
            <w:tcW w:w="1646" w:type="dxa"/>
          </w:tcPr>
          <w:p w14:paraId="48BD1EBE" w14:textId="77777777" w:rsidR="00F86F35" w:rsidRDefault="008A442A">
            <w:pPr>
              <w:pStyle w:val="TableParagraph"/>
              <w:spacing w:before="26"/>
              <w:ind w:left="362"/>
              <w:jc w:val="left"/>
              <w:rPr>
                <w:sz w:val="19"/>
              </w:rPr>
            </w:pPr>
            <w:r>
              <w:rPr>
                <w:spacing w:val="-5"/>
                <w:sz w:val="19"/>
              </w:rPr>
              <w:t>EU</w:t>
            </w:r>
          </w:p>
        </w:tc>
        <w:tc>
          <w:tcPr>
            <w:tcW w:w="3141" w:type="dxa"/>
          </w:tcPr>
          <w:p w14:paraId="1A5129BB" w14:textId="77777777" w:rsidR="00F86F35" w:rsidRDefault="008A442A">
            <w:pPr>
              <w:pStyle w:val="TableParagraph"/>
              <w:spacing w:before="26"/>
              <w:ind w:left="156"/>
              <w:jc w:val="left"/>
              <w:rPr>
                <w:sz w:val="19"/>
              </w:rPr>
            </w:pPr>
            <w:r>
              <w:rPr>
                <w:sz w:val="19"/>
              </w:rPr>
              <w:t>European</w:t>
            </w:r>
            <w:r>
              <w:rPr>
                <w:spacing w:val="-6"/>
                <w:sz w:val="19"/>
              </w:rPr>
              <w:t xml:space="preserve"> </w:t>
            </w:r>
            <w:r>
              <w:rPr>
                <w:spacing w:val="-2"/>
                <w:sz w:val="19"/>
              </w:rPr>
              <w:t>Union</w:t>
            </w:r>
          </w:p>
        </w:tc>
      </w:tr>
      <w:tr w:rsidR="00F86F35" w14:paraId="4469667F" w14:textId="77777777">
        <w:trPr>
          <w:trHeight w:val="285"/>
        </w:trPr>
        <w:tc>
          <w:tcPr>
            <w:tcW w:w="1935" w:type="dxa"/>
          </w:tcPr>
          <w:p w14:paraId="30E8CD7B" w14:textId="77777777" w:rsidR="00F86F35" w:rsidRDefault="008A442A">
            <w:pPr>
              <w:pStyle w:val="TableParagraph"/>
              <w:spacing w:before="26"/>
              <w:ind w:left="50"/>
              <w:jc w:val="left"/>
              <w:rPr>
                <w:b/>
                <w:sz w:val="19"/>
              </w:rPr>
            </w:pPr>
            <w:r>
              <w:rPr>
                <w:b/>
                <w:spacing w:val="-2"/>
                <w:sz w:val="19"/>
              </w:rPr>
              <w:t>Industry</w:t>
            </w:r>
          </w:p>
        </w:tc>
        <w:tc>
          <w:tcPr>
            <w:tcW w:w="3047" w:type="dxa"/>
          </w:tcPr>
          <w:p w14:paraId="6E1FB6F5" w14:textId="77777777" w:rsidR="00F86F35" w:rsidRDefault="00F86F35">
            <w:pPr>
              <w:pStyle w:val="TableParagraph"/>
              <w:jc w:val="left"/>
              <w:rPr>
                <w:rFonts w:ascii="Times New Roman"/>
                <w:sz w:val="18"/>
              </w:rPr>
            </w:pPr>
          </w:p>
        </w:tc>
        <w:tc>
          <w:tcPr>
            <w:tcW w:w="1646" w:type="dxa"/>
          </w:tcPr>
          <w:p w14:paraId="51BAB596" w14:textId="77777777" w:rsidR="00F86F35" w:rsidRDefault="008A442A">
            <w:pPr>
              <w:pStyle w:val="TableParagraph"/>
              <w:spacing w:before="26"/>
              <w:ind w:left="362"/>
              <w:jc w:val="left"/>
              <w:rPr>
                <w:sz w:val="19"/>
              </w:rPr>
            </w:pPr>
            <w:r>
              <w:rPr>
                <w:spacing w:val="-4"/>
                <w:sz w:val="19"/>
              </w:rPr>
              <w:t>FERC</w:t>
            </w:r>
          </w:p>
        </w:tc>
        <w:tc>
          <w:tcPr>
            <w:tcW w:w="3141" w:type="dxa"/>
          </w:tcPr>
          <w:p w14:paraId="02D51A95" w14:textId="77777777" w:rsidR="00F86F35" w:rsidRDefault="008A442A">
            <w:pPr>
              <w:pStyle w:val="TableParagraph"/>
              <w:spacing w:before="26"/>
              <w:ind w:left="156"/>
              <w:jc w:val="left"/>
              <w:rPr>
                <w:sz w:val="19"/>
              </w:rPr>
            </w:pPr>
            <w:r>
              <w:rPr>
                <w:sz w:val="19"/>
              </w:rPr>
              <w:t>Federal</w:t>
            </w:r>
            <w:r>
              <w:rPr>
                <w:spacing w:val="-5"/>
                <w:sz w:val="19"/>
              </w:rPr>
              <w:t xml:space="preserve"> </w:t>
            </w:r>
            <w:r>
              <w:rPr>
                <w:sz w:val="19"/>
              </w:rPr>
              <w:t>Energy</w:t>
            </w:r>
            <w:r>
              <w:rPr>
                <w:spacing w:val="-3"/>
                <w:sz w:val="19"/>
              </w:rPr>
              <w:t xml:space="preserve"> </w:t>
            </w:r>
            <w:r>
              <w:rPr>
                <w:spacing w:val="-2"/>
                <w:sz w:val="19"/>
              </w:rPr>
              <w:t>Regulatory</w:t>
            </w:r>
          </w:p>
        </w:tc>
      </w:tr>
      <w:tr w:rsidR="00F86F35" w14:paraId="0150E69D" w14:textId="77777777">
        <w:trPr>
          <w:trHeight w:val="284"/>
        </w:trPr>
        <w:tc>
          <w:tcPr>
            <w:tcW w:w="1935" w:type="dxa"/>
          </w:tcPr>
          <w:p w14:paraId="1A8E01F7" w14:textId="77777777" w:rsidR="00F86F35" w:rsidRDefault="008A442A">
            <w:pPr>
              <w:pStyle w:val="TableParagraph"/>
              <w:spacing w:before="25"/>
              <w:ind w:left="50"/>
              <w:jc w:val="left"/>
              <w:rPr>
                <w:sz w:val="19"/>
              </w:rPr>
            </w:pPr>
            <w:r>
              <w:rPr>
                <w:spacing w:val="-5"/>
                <w:sz w:val="19"/>
              </w:rPr>
              <w:t>BLM</w:t>
            </w:r>
          </w:p>
        </w:tc>
        <w:tc>
          <w:tcPr>
            <w:tcW w:w="3047" w:type="dxa"/>
          </w:tcPr>
          <w:p w14:paraId="54EE1375" w14:textId="77777777" w:rsidR="00F86F35" w:rsidRDefault="008A442A">
            <w:pPr>
              <w:pStyle w:val="TableParagraph"/>
              <w:spacing w:before="25"/>
              <w:ind w:left="110"/>
              <w:jc w:val="left"/>
              <w:rPr>
                <w:sz w:val="19"/>
              </w:rPr>
            </w:pPr>
            <w:r>
              <w:rPr>
                <w:sz w:val="19"/>
              </w:rPr>
              <w:t>Bureau</w:t>
            </w:r>
            <w:r>
              <w:rPr>
                <w:spacing w:val="-3"/>
                <w:sz w:val="19"/>
              </w:rPr>
              <w:t xml:space="preserve"> </w:t>
            </w:r>
            <w:r>
              <w:rPr>
                <w:sz w:val="19"/>
              </w:rPr>
              <w:t>of</w:t>
            </w:r>
            <w:r>
              <w:rPr>
                <w:spacing w:val="-3"/>
                <w:sz w:val="19"/>
              </w:rPr>
              <w:t xml:space="preserve"> </w:t>
            </w:r>
            <w:r>
              <w:rPr>
                <w:sz w:val="19"/>
              </w:rPr>
              <w:t>Land</w:t>
            </w:r>
            <w:r>
              <w:rPr>
                <w:spacing w:val="-2"/>
                <w:sz w:val="19"/>
              </w:rPr>
              <w:t xml:space="preserve"> Management</w:t>
            </w:r>
          </w:p>
        </w:tc>
        <w:tc>
          <w:tcPr>
            <w:tcW w:w="1646" w:type="dxa"/>
          </w:tcPr>
          <w:p w14:paraId="4C6D4838" w14:textId="77777777" w:rsidR="00F86F35" w:rsidRDefault="00F86F35">
            <w:pPr>
              <w:pStyle w:val="TableParagraph"/>
              <w:jc w:val="left"/>
              <w:rPr>
                <w:rFonts w:ascii="Times New Roman"/>
                <w:sz w:val="18"/>
              </w:rPr>
            </w:pPr>
          </w:p>
        </w:tc>
        <w:tc>
          <w:tcPr>
            <w:tcW w:w="3141" w:type="dxa"/>
          </w:tcPr>
          <w:p w14:paraId="17786895" w14:textId="77777777" w:rsidR="00F86F35" w:rsidRDefault="008A442A">
            <w:pPr>
              <w:pStyle w:val="TableParagraph"/>
              <w:spacing w:before="25"/>
              <w:ind w:left="156"/>
              <w:jc w:val="left"/>
              <w:rPr>
                <w:sz w:val="19"/>
              </w:rPr>
            </w:pPr>
            <w:r>
              <w:rPr>
                <w:spacing w:val="-2"/>
                <w:sz w:val="19"/>
              </w:rPr>
              <w:t>Commission</w:t>
            </w:r>
          </w:p>
        </w:tc>
      </w:tr>
      <w:tr w:rsidR="00F86F35" w14:paraId="55D6B5F5" w14:textId="77777777">
        <w:trPr>
          <w:trHeight w:val="285"/>
        </w:trPr>
        <w:tc>
          <w:tcPr>
            <w:tcW w:w="1935" w:type="dxa"/>
          </w:tcPr>
          <w:p w14:paraId="17ABB748" w14:textId="77777777" w:rsidR="00F86F35" w:rsidRDefault="008A442A">
            <w:pPr>
              <w:pStyle w:val="TableParagraph"/>
              <w:spacing w:before="26"/>
              <w:ind w:left="50"/>
              <w:jc w:val="left"/>
              <w:rPr>
                <w:sz w:val="19"/>
              </w:rPr>
            </w:pPr>
            <w:r>
              <w:rPr>
                <w:spacing w:val="-5"/>
                <w:sz w:val="19"/>
              </w:rPr>
              <w:t>CBM</w:t>
            </w:r>
          </w:p>
        </w:tc>
        <w:tc>
          <w:tcPr>
            <w:tcW w:w="3047" w:type="dxa"/>
          </w:tcPr>
          <w:p w14:paraId="31A2F902" w14:textId="77777777" w:rsidR="00F86F35" w:rsidRDefault="008A442A">
            <w:pPr>
              <w:pStyle w:val="TableParagraph"/>
              <w:spacing w:before="26"/>
              <w:ind w:left="110"/>
              <w:jc w:val="left"/>
              <w:rPr>
                <w:sz w:val="19"/>
              </w:rPr>
            </w:pPr>
            <w:r>
              <w:rPr>
                <w:sz w:val="19"/>
              </w:rPr>
              <w:t>coalbed</w:t>
            </w:r>
            <w:r>
              <w:rPr>
                <w:spacing w:val="-5"/>
                <w:sz w:val="19"/>
              </w:rPr>
              <w:t xml:space="preserve"> </w:t>
            </w:r>
            <w:r>
              <w:rPr>
                <w:spacing w:val="-2"/>
                <w:sz w:val="19"/>
              </w:rPr>
              <w:t>methane</w:t>
            </w:r>
          </w:p>
        </w:tc>
        <w:tc>
          <w:tcPr>
            <w:tcW w:w="1646" w:type="dxa"/>
          </w:tcPr>
          <w:p w14:paraId="54379B61" w14:textId="77777777" w:rsidR="00F86F35" w:rsidRDefault="008A442A">
            <w:pPr>
              <w:pStyle w:val="TableParagraph"/>
              <w:spacing w:before="26"/>
              <w:ind w:left="362"/>
              <w:jc w:val="left"/>
              <w:rPr>
                <w:sz w:val="19"/>
              </w:rPr>
            </w:pPr>
            <w:r>
              <w:rPr>
                <w:spacing w:val="-5"/>
                <w:sz w:val="19"/>
              </w:rPr>
              <w:t>GHG</w:t>
            </w:r>
          </w:p>
        </w:tc>
        <w:tc>
          <w:tcPr>
            <w:tcW w:w="3141" w:type="dxa"/>
          </w:tcPr>
          <w:p w14:paraId="7450ABAB" w14:textId="77777777" w:rsidR="00F86F35" w:rsidRDefault="008A442A">
            <w:pPr>
              <w:pStyle w:val="TableParagraph"/>
              <w:spacing w:before="26"/>
              <w:ind w:left="156"/>
              <w:jc w:val="left"/>
              <w:rPr>
                <w:sz w:val="19"/>
              </w:rPr>
            </w:pPr>
            <w:r>
              <w:rPr>
                <w:sz w:val="19"/>
              </w:rPr>
              <w:t>greenhouse</w:t>
            </w:r>
            <w:r>
              <w:rPr>
                <w:spacing w:val="-8"/>
                <w:sz w:val="19"/>
              </w:rPr>
              <w:t xml:space="preserve"> </w:t>
            </w:r>
            <w:r>
              <w:rPr>
                <w:spacing w:val="-5"/>
                <w:sz w:val="19"/>
              </w:rPr>
              <w:t>gas</w:t>
            </w:r>
          </w:p>
        </w:tc>
      </w:tr>
      <w:tr w:rsidR="00F86F35" w14:paraId="5A690C47" w14:textId="77777777">
        <w:trPr>
          <w:trHeight w:val="285"/>
        </w:trPr>
        <w:tc>
          <w:tcPr>
            <w:tcW w:w="1935" w:type="dxa"/>
          </w:tcPr>
          <w:p w14:paraId="290F5524" w14:textId="77777777" w:rsidR="00F86F35" w:rsidRDefault="008A442A">
            <w:pPr>
              <w:pStyle w:val="TableParagraph"/>
              <w:spacing w:before="26"/>
              <w:ind w:left="50"/>
              <w:jc w:val="left"/>
              <w:rPr>
                <w:sz w:val="19"/>
              </w:rPr>
            </w:pPr>
            <w:r>
              <w:rPr>
                <w:spacing w:val="-5"/>
                <w:sz w:val="19"/>
              </w:rPr>
              <w:t>E&amp;P</w:t>
            </w:r>
          </w:p>
        </w:tc>
        <w:tc>
          <w:tcPr>
            <w:tcW w:w="3047" w:type="dxa"/>
          </w:tcPr>
          <w:p w14:paraId="4C421773" w14:textId="77777777" w:rsidR="00F86F35" w:rsidRDefault="008A442A">
            <w:pPr>
              <w:pStyle w:val="TableParagraph"/>
              <w:spacing w:before="26"/>
              <w:ind w:left="110"/>
              <w:jc w:val="left"/>
              <w:rPr>
                <w:sz w:val="19"/>
              </w:rPr>
            </w:pPr>
            <w:r>
              <w:rPr>
                <w:sz w:val="19"/>
              </w:rPr>
              <w:t>exploration</w:t>
            </w:r>
            <w:r>
              <w:rPr>
                <w:spacing w:val="-5"/>
                <w:sz w:val="19"/>
              </w:rPr>
              <w:t xml:space="preserve"> </w:t>
            </w:r>
            <w:r>
              <w:rPr>
                <w:sz w:val="19"/>
              </w:rPr>
              <w:t>and</w:t>
            </w:r>
            <w:r>
              <w:rPr>
                <w:spacing w:val="-5"/>
                <w:sz w:val="19"/>
              </w:rPr>
              <w:t xml:space="preserve"> </w:t>
            </w:r>
            <w:r>
              <w:rPr>
                <w:spacing w:val="-2"/>
                <w:sz w:val="19"/>
              </w:rPr>
              <w:t>production</w:t>
            </w:r>
          </w:p>
        </w:tc>
        <w:tc>
          <w:tcPr>
            <w:tcW w:w="1646" w:type="dxa"/>
          </w:tcPr>
          <w:p w14:paraId="1E8A7AA9" w14:textId="77777777" w:rsidR="00F86F35" w:rsidRDefault="008A442A">
            <w:pPr>
              <w:pStyle w:val="TableParagraph"/>
              <w:spacing w:before="26"/>
              <w:ind w:left="362"/>
              <w:jc w:val="left"/>
              <w:rPr>
                <w:sz w:val="19"/>
              </w:rPr>
            </w:pPr>
            <w:r>
              <w:rPr>
                <w:spacing w:val="-5"/>
                <w:sz w:val="19"/>
              </w:rPr>
              <w:t>HSE</w:t>
            </w:r>
          </w:p>
        </w:tc>
        <w:tc>
          <w:tcPr>
            <w:tcW w:w="3141" w:type="dxa"/>
          </w:tcPr>
          <w:p w14:paraId="41905DBE" w14:textId="77777777" w:rsidR="00F86F35" w:rsidRDefault="008A442A">
            <w:pPr>
              <w:pStyle w:val="TableParagraph"/>
              <w:spacing w:before="26"/>
              <w:ind w:left="156"/>
              <w:jc w:val="left"/>
              <w:rPr>
                <w:sz w:val="19"/>
              </w:rPr>
            </w:pPr>
            <w:r>
              <w:rPr>
                <w:sz w:val="19"/>
              </w:rPr>
              <w:t>health,</w:t>
            </w:r>
            <w:r>
              <w:rPr>
                <w:spacing w:val="-3"/>
                <w:sz w:val="19"/>
              </w:rPr>
              <w:t xml:space="preserve"> </w:t>
            </w:r>
            <w:r>
              <w:rPr>
                <w:sz w:val="19"/>
              </w:rPr>
              <w:t>safety</w:t>
            </w:r>
            <w:r>
              <w:rPr>
                <w:spacing w:val="-3"/>
                <w:sz w:val="19"/>
              </w:rPr>
              <w:t xml:space="preserve"> </w:t>
            </w:r>
            <w:r>
              <w:rPr>
                <w:sz w:val="19"/>
              </w:rPr>
              <w:t>and</w:t>
            </w:r>
            <w:r>
              <w:rPr>
                <w:spacing w:val="-3"/>
                <w:sz w:val="19"/>
              </w:rPr>
              <w:t xml:space="preserve"> </w:t>
            </w:r>
            <w:r>
              <w:rPr>
                <w:spacing w:val="-2"/>
                <w:sz w:val="19"/>
              </w:rPr>
              <w:t>environment</w:t>
            </w:r>
          </w:p>
        </w:tc>
      </w:tr>
      <w:tr w:rsidR="00F86F35" w14:paraId="7B40B00F" w14:textId="77777777">
        <w:trPr>
          <w:trHeight w:val="285"/>
        </w:trPr>
        <w:tc>
          <w:tcPr>
            <w:tcW w:w="1935" w:type="dxa"/>
          </w:tcPr>
          <w:p w14:paraId="0B08D9DC" w14:textId="77777777" w:rsidR="00F86F35" w:rsidRDefault="008A442A">
            <w:pPr>
              <w:pStyle w:val="TableParagraph"/>
              <w:spacing w:before="26"/>
              <w:ind w:left="50"/>
              <w:jc w:val="left"/>
              <w:rPr>
                <w:sz w:val="19"/>
              </w:rPr>
            </w:pPr>
            <w:r>
              <w:rPr>
                <w:spacing w:val="-5"/>
                <w:sz w:val="19"/>
              </w:rPr>
              <w:t>CCS</w:t>
            </w:r>
          </w:p>
        </w:tc>
        <w:tc>
          <w:tcPr>
            <w:tcW w:w="3047" w:type="dxa"/>
          </w:tcPr>
          <w:p w14:paraId="6D9A8D22" w14:textId="77777777" w:rsidR="00F86F35" w:rsidRDefault="008A442A">
            <w:pPr>
              <w:pStyle w:val="TableParagraph"/>
              <w:spacing w:before="26"/>
              <w:ind w:left="110"/>
              <w:jc w:val="left"/>
              <w:rPr>
                <w:sz w:val="19"/>
              </w:rPr>
            </w:pPr>
            <w:r>
              <w:rPr>
                <w:sz w:val="19"/>
              </w:rPr>
              <w:t>carbon</w:t>
            </w:r>
            <w:r>
              <w:rPr>
                <w:spacing w:val="-3"/>
                <w:sz w:val="19"/>
              </w:rPr>
              <w:t xml:space="preserve"> </w:t>
            </w:r>
            <w:r>
              <w:rPr>
                <w:sz w:val="19"/>
              </w:rPr>
              <w:t>capture</w:t>
            </w:r>
            <w:r>
              <w:rPr>
                <w:spacing w:val="-3"/>
                <w:sz w:val="19"/>
              </w:rPr>
              <w:t xml:space="preserve"> </w:t>
            </w:r>
            <w:r>
              <w:rPr>
                <w:sz w:val="19"/>
              </w:rPr>
              <w:t>and</w:t>
            </w:r>
            <w:r>
              <w:rPr>
                <w:spacing w:val="-2"/>
                <w:sz w:val="19"/>
              </w:rPr>
              <w:t xml:space="preserve"> storage</w:t>
            </w:r>
          </w:p>
        </w:tc>
        <w:tc>
          <w:tcPr>
            <w:tcW w:w="1646" w:type="dxa"/>
          </w:tcPr>
          <w:p w14:paraId="5D2544BD" w14:textId="77777777" w:rsidR="00F86F35" w:rsidRDefault="008A442A">
            <w:pPr>
              <w:pStyle w:val="TableParagraph"/>
              <w:spacing w:before="26"/>
              <w:ind w:left="362"/>
              <w:jc w:val="left"/>
              <w:rPr>
                <w:sz w:val="19"/>
              </w:rPr>
            </w:pPr>
            <w:r>
              <w:rPr>
                <w:spacing w:val="-5"/>
                <w:sz w:val="19"/>
              </w:rPr>
              <w:t>ICC</w:t>
            </w:r>
          </w:p>
        </w:tc>
        <w:tc>
          <w:tcPr>
            <w:tcW w:w="3141" w:type="dxa"/>
          </w:tcPr>
          <w:p w14:paraId="79CAFC5F" w14:textId="77777777" w:rsidR="00F86F35" w:rsidRDefault="008A442A">
            <w:pPr>
              <w:pStyle w:val="TableParagraph"/>
              <w:spacing w:before="26"/>
              <w:ind w:left="156"/>
              <w:jc w:val="left"/>
              <w:rPr>
                <w:sz w:val="19"/>
              </w:rPr>
            </w:pPr>
            <w:r>
              <w:rPr>
                <w:sz w:val="19"/>
              </w:rPr>
              <w:t>International</w:t>
            </w:r>
            <w:r>
              <w:rPr>
                <w:spacing w:val="-5"/>
                <w:sz w:val="19"/>
              </w:rPr>
              <w:t xml:space="preserve"> </w:t>
            </w:r>
            <w:r>
              <w:rPr>
                <w:sz w:val="19"/>
              </w:rPr>
              <w:t>Chamber</w:t>
            </w:r>
            <w:r>
              <w:rPr>
                <w:spacing w:val="-5"/>
                <w:sz w:val="19"/>
              </w:rPr>
              <w:t xml:space="preserve"> </w:t>
            </w:r>
            <w:r>
              <w:rPr>
                <w:sz w:val="19"/>
              </w:rPr>
              <w:t>of</w:t>
            </w:r>
            <w:r>
              <w:rPr>
                <w:spacing w:val="-4"/>
                <w:sz w:val="19"/>
              </w:rPr>
              <w:t xml:space="preserve"> </w:t>
            </w:r>
            <w:r>
              <w:rPr>
                <w:spacing w:val="-2"/>
                <w:sz w:val="19"/>
              </w:rPr>
              <w:t>Commerce</w:t>
            </w:r>
          </w:p>
        </w:tc>
      </w:tr>
      <w:tr w:rsidR="00F86F35" w14:paraId="6286972F" w14:textId="77777777">
        <w:trPr>
          <w:trHeight w:val="285"/>
        </w:trPr>
        <w:tc>
          <w:tcPr>
            <w:tcW w:w="1935" w:type="dxa"/>
          </w:tcPr>
          <w:p w14:paraId="7BAF30D9" w14:textId="77777777" w:rsidR="00F86F35" w:rsidRDefault="008A442A">
            <w:pPr>
              <w:pStyle w:val="TableParagraph"/>
              <w:spacing w:before="26"/>
              <w:ind w:left="50"/>
              <w:jc w:val="left"/>
              <w:rPr>
                <w:sz w:val="19"/>
              </w:rPr>
            </w:pPr>
            <w:r>
              <w:rPr>
                <w:spacing w:val="-4"/>
                <w:sz w:val="19"/>
              </w:rPr>
              <w:t>FEED</w:t>
            </w:r>
          </w:p>
        </w:tc>
        <w:tc>
          <w:tcPr>
            <w:tcW w:w="3047" w:type="dxa"/>
          </w:tcPr>
          <w:p w14:paraId="0AF1E959" w14:textId="77777777" w:rsidR="00F86F35" w:rsidRDefault="008A442A">
            <w:pPr>
              <w:pStyle w:val="TableParagraph"/>
              <w:spacing w:before="26"/>
              <w:ind w:left="110"/>
              <w:jc w:val="left"/>
              <w:rPr>
                <w:sz w:val="19"/>
              </w:rPr>
            </w:pPr>
            <w:r>
              <w:rPr>
                <w:sz w:val="19"/>
              </w:rPr>
              <w:t>front-end</w:t>
            </w:r>
            <w:r>
              <w:rPr>
                <w:spacing w:val="-6"/>
                <w:sz w:val="19"/>
              </w:rPr>
              <w:t xml:space="preserve"> </w:t>
            </w:r>
            <w:r>
              <w:rPr>
                <w:sz w:val="19"/>
              </w:rPr>
              <w:t>engineering</w:t>
            </w:r>
            <w:r>
              <w:rPr>
                <w:spacing w:val="-6"/>
                <w:sz w:val="19"/>
              </w:rPr>
              <w:t xml:space="preserve"> </w:t>
            </w:r>
            <w:r>
              <w:rPr>
                <w:sz w:val="19"/>
              </w:rPr>
              <w:t>and</w:t>
            </w:r>
            <w:r>
              <w:rPr>
                <w:spacing w:val="-5"/>
                <w:sz w:val="19"/>
              </w:rPr>
              <w:t xml:space="preserve"> </w:t>
            </w:r>
            <w:r>
              <w:rPr>
                <w:spacing w:val="-2"/>
                <w:sz w:val="19"/>
              </w:rPr>
              <w:t>design</w:t>
            </w:r>
          </w:p>
        </w:tc>
        <w:tc>
          <w:tcPr>
            <w:tcW w:w="1646" w:type="dxa"/>
          </w:tcPr>
          <w:p w14:paraId="7D91C030" w14:textId="77777777" w:rsidR="00F86F35" w:rsidRDefault="008A442A">
            <w:pPr>
              <w:pStyle w:val="TableParagraph"/>
              <w:spacing w:before="26"/>
              <w:ind w:left="362"/>
              <w:jc w:val="left"/>
              <w:rPr>
                <w:sz w:val="19"/>
              </w:rPr>
            </w:pPr>
            <w:r>
              <w:rPr>
                <w:spacing w:val="-2"/>
                <w:sz w:val="19"/>
              </w:rPr>
              <w:t>ICSID</w:t>
            </w:r>
          </w:p>
        </w:tc>
        <w:tc>
          <w:tcPr>
            <w:tcW w:w="3141" w:type="dxa"/>
          </w:tcPr>
          <w:p w14:paraId="5B86EEDE" w14:textId="77777777" w:rsidR="00F86F35" w:rsidRDefault="008A442A">
            <w:pPr>
              <w:pStyle w:val="TableParagraph"/>
              <w:spacing w:before="26"/>
              <w:ind w:left="156"/>
              <w:jc w:val="left"/>
              <w:rPr>
                <w:sz w:val="19"/>
              </w:rPr>
            </w:pPr>
            <w:r>
              <w:rPr>
                <w:sz w:val="19"/>
              </w:rPr>
              <w:t>World</w:t>
            </w:r>
            <w:r>
              <w:rPr>
                <w:spacing w:val="-3"/>
                <w:sz w:val="19"/>
              </w:rPr>
              <w:t xml:space="preserve"> </w:t>
            </w:r>
            <w:r>
              <w:rPr>
                <w:sz w:val="19"/>
              </w:rPr>
              <w:t>Bank’s</w:t>
            </w:r>
            <w:r>
              <w:rPr>
                <w:spacing w:val="-3"/>
                <w:sz w:val="19"/>
              </w:rPr>
              <w:t xml:space="preserve"> </w:t>
            </w:r>
            <w:r>
              <w:rPr>
                <w:spacing w:val="-2"/>
                <w:sz w:val="19"/>
              </w:rPr>
              <w:t>International</w:t>
            </w:r>
          </w:p>
        </w:tc>
      </w:tr>
      <w:tr w:rsidR="00F86F35" w14:paraId="4156A15C" w14:textId="77777777">
        <w:trPr>
          <w:trHeight w:val="285"/>
        </w:trPr>
        <w:tc>
          <w:tcPr>
            <w:tcW w:w="1935" w:type="dxa"/>
          </w:tcPr>
          <w:p w14:paraId="6062CC6D" w14:textId="77777777" w:rsidR="00F86F35" w:rsidRDefault="008A442A">
            <w:pPr>
              <w:pStyle w:val="TableParagraph"/>
              <w:spacing w:before="26"/>
              <w:ind w:left="50"/>
              <w:jc w:val="left"/>
              <w:rPr>
                <w:sz w:val="19"/>
              </w:rPr>
            </w:pPr>
            <w:r>
              <w:rPr>
                <w:spacing w:val="-5"/>
                <w:sz w:val="19"/>
              </w:rPr>
              <w:t>FPS</w:t>
            </w:r>
          </w:p>
        </w:tc>
        <w:tc>
          <w:tcPr>
            <w:tcW w:w="3047" w:type="dxa"/>
          </w:tcPr>
          <w:p w14:paraId="49495015" w14:textId="77777777" w:rsidR="00F86F35" w:rsidRDefault="008A442A">
            <w:pPr>
              <w:pStyle w:val="TableParagraph"/>
              <w:spacing w:before="26"/>
              <w:ind w:left="110"/>
              <w:jc w:val="left"/>
              <w:rPr>
                <w:sz w:val="19"/>
              </w:rPr>
            </w:pPr>
            <w:r>
              <w:rPr>
                <w:sz w:val="19"/>
              </w:rPr>
              <w:t>floating</w:t>
            </w:r>
            <w:r>
              <w:rPr>
                <w:spacing w:val="-6"/>
                <w:sz w:val="19"/>
              </w:rPr>
              <w:t xml:space="preserve"> </w:t>
            </w:r>
            <w:r>
              <w:rPr>
                <w:sz w:val="19"/>
              </w:rPr>
              <w:t>production</w:t>
            </w:r>
            <w:r>
              <w:rPr>
                <w:spacing w:val="-6"/>
                <w:sz w:val="19"/>
              </w:rPr>
              <w:t xml:space="preserve"> </w:t>
            </w:r>
            <w:r>
              <w:rPr>
                <w:spacing w:val="-2"/>
                <w:sz w:val="19"/>
              </w:rPr>
              <w:t>system</w:t>
            </w:r>
          </w:p>
        </w:tc>
        <w:tc>
          <w:tcPr>
            <w:tcW w:w="1646" w:type="dxa"/>
          </w:tcPr>
          <w:p w14:paraId="1C921158" w14:textId="77777777" w:rsidR="00F86F35" w:rsidRDefault="00F86F35">
            <w:pPr>
              <w:pStyle w:val="TableParagraph"/>
              <w:jc w:val="left"/>
              <w:rPr>
                <w:rFonts w:ascii="Times New Roman"/>
                <w:sz w:val="18"/>
              </w:rPr>
            </w:pPr>
          </w:p>
        </w:tc>
        <w:tc>
          <w:tcPr>
            <w:tcW w:w="3141" w:type="dxa"/>
          </w:tcPr>
          <w:p w14:paraId="2AB01D09" w14:textId="77777777" w:rsidR="00F86F35" w:rsidRDefault="008A442A">
            <w:pPr>
              <w:pStyle w:val="TableParagraph"/>
              <w:spacing w:before="26"/>
              <w:ind w:left="156"/>
              <w:jc w:val="left"/>
              <w:rPr>
                <w:sz w:val="19"/>
              </w:rPr>
            </w:pPr>
            <w:r>
              <w:rPr>
                <w:sz w:val="19"/>
              </w:rPr>
              <w:t>Centre</w:t>
            </w:r>
            <w:r>
              <w:rPr>
                <w:spacing w:val="-5"/>
                <w:sz w:val="19"/>
              </w:rPr>
              <w:t xml:space="preserve"> </w:t>
            </w:r>
            <w:r>
              <w:rPr>
                <w:sz w:val="19"/>
              </w:rPr>
              <w:t>for</w:t>
            </w:r>
            <w:r>
              <w:rPr>
                <w:spacing w:val="-4"/>
                <w:sz w:val="19"/>
              </w:rPr>
              <w:t xml:space="preserve"> </w:t>
            </w:r>
            <w:r>
              <w:rPr>
                <w:sz w:val="19"/>
              </w:rPr>
              <w:t>Settlement</w:t>
            </w:r>
            <w:r>
              <w:rPr>
                <w:spacing w:val="-4"/>
                <w:sz w:val="19"/>
              </w:rPr>
              <w:t xml:space="preserve"> </w:t>
            </w:r>
            <w:r>
              <w:rPr>
                <w:spacing w:val="-5"/>
                <w:sz w:val="19"/>
              </w:rPr>
              <w:t>of</w:t>
            </w:r>
          </w:p>
        </w:tc>
      </w:tr>
      <w:tr w:rsidR="00F86F35" w14:paraId="0D395D55" w14:textId="77777777">
        <w:trPr>
          <w:trHeight w:val="285"/>
        </w:trPr>
        <w:tc>
          <w:tcPr>
            <w:tcW w:w="1935" w:type="dxa"/>
          </w:tcPr>
          <w:p w14:paraId="33791E04" w14:textId="77777777" w:rsidR="00F86F35" w:rsidRDefault="008A442A">
            <w:pPr>
              <w:pStyle w:val="TableParagraph"/>
              <w:spacing w:before="26"/>
              <w:ind w:left="50"/>
              <w:jc w:val="left"/>
              <w:rPr>
                <w:sz w:val="19"/>
              </w:rPr>
            </w:pPr>
            <w:r>
              <w:rPr>
                <w:spacing w:val="-4"/>
                <w:sz w:val="19"/>
              </w:rPr>
              <w:t>FPSO</w:t>
            </w:r>
          </w:p>
        </w:tc>
        <w:tc>
          <w:tcPr>
            <w:tcW w:w="3047" w:type="dxa"/>
          </w:tcPr>
          <w:p w14:paraId="48813FE4" w14:textId="77777777" w:rsidR="00F86F35" w:rsidRDefault="008A442A">
            <w:pPr>
              <w:pStyle w:val="TableParagraph"/>
              <w:spacing w:before="26"/>
              <w:ind w:left="110"/>
              <w:jc w:val="left"/>
              <w:rPr>
                <w:sz w:val="19"/>
              </w:rPr>
            </w:pPr>
            <w:r>
              <w:rPr>
                <w:sz w:val="19"/>
              </w:rPr>
              <w:t>floating</w:t>
            </w:r>
            <w:r>
              <w:rPr>
                <w:spacing w:val="-5"/>
                <w:sz w:val="19"/>
              </w:rPr>
              <w:t xml:space="preserve"> </w:t>
            </w:r>
            <w:r>
              <w:rPr>
                <w:sz w:val="19"/>
              </w:rPr>
              <w:t>production,</w:t>
            </w:r>
            <w:r>
              <w:rPr>
                <w:spacing w:val="-5"/>
                <w:sz w:val="19"/>
              </w:rPr>
              <w:t xml:space="preserve"> </w:t>
            </w:r>
            <w:r>
              <w:rPr>
                <w:sz w:val="19"/>
              </w:rPr>
              <w:t>storage</w:t>
            </w:r>
            <w:r>
              <w:rPr>
                <w:spacing w:val="-5"/>
                <w:sz w:val="19"/>
              </w:rPr>
              <w:t xml:space="preserve"> and</w:t>
            </w:r>
          </w:p>
        </w:tc>
        <w:tc>
          <w:tcPr>
            <w:tcW w:w="1646" w:type="dxa"/>
          </w:tcPr>
          <w:p w14:paraId="217CEFC3" w14:textId="77777777" w:rsidR="00F86F35" w:rsidRDefault="00F86F35">
            <w:pPr>
              <w:pStyle w:val="TableParagraph"/>
              <w:jc w:val="left"/>
              <w:rPr>
                <w:rFonts w:ascii="Times New Roman"/>
                <w:sz w:val="18"/>
              </w:rPr>
            </w:pPr>
          </w:p>
        </w:tc>
        <w:tc>
          <w:tcPr>
            <w:tcW w:w="3141" w:type="dxa"/>
          </w:tcPr>
          <w:p w14:paraId="5106CED3" w14:textId="77777777" w:rsidR="00F86F35" w:rsidRDefault="008A442A">
            <w:pPr>
              <w:pStyle w:val="TableParagraph"/>
              <w:spacing w:before="26"/>
              <w:ind w:left="156"/>
              <w:jc w:val="left"/>
              <w:rPr>
                <w:sz w:val="19"/>
              </w:rPr>
            </w:pPr>
            <w:r>
              <w:rPr>
                <w:sz w:val="19"/>
              </w:rPr>
              <w:t>Investment</w:t>
            </w:r>
            <w:r>
              <w:rPr>
                <w:spacing w:val="-6"/>
                <w:sz w:val="19"/>
              </w:rPr>
              <w:t xml:space="preserve"> </w:t>
            </w:r>
            <w:r>
              <w:rPr>
                <w:spacing w:val="-2"/>
                <w:sz w:val="19"/>
              </w:rPr>
              <w:t>Disputes</w:t>
            </w:r>
          </w:p>
        </w:tc>
      </w:tr>
      <w:tr w:rsidR="00F86F35" w14:paraId="76105104" w14:textId="77777777">
        <w:trPr>
          <w:trHeight w:val="285"/>
        </w:trPr>
        <w:tc>
          <w:tcPr>
            <w:tcW w:w="1935" w:type="dxa"/>
          </w:tcPr>
          <w:p w14:paraId="6CBE2FD6" w14:textId="77777777" w:rsidR="00F86F35" w:rsidRDefault="00F86F35">
            <w:pPr>
              <w:pStyle w:val="TableParagraph"/>
              <w:jc w:val="left"/>
              <w:rPr>
                <w:rFonts w:ascii="Times New Roman"/>
                <w:sz w:val="18"/>
              </w:rPr>
            </w:pPr>
          </w:p>
        </w:tc>
        <w:tc>
          <w:tcPr>
            <w:tcW w:w="3047" w:type="dxa"/>
          </w:tcPr>
          <w:p w14:paraId="573E1A27" w14:textId="77777777" w:rsidR="00F86F35" w:rsidRDefault="008A442A">
            <w:pPr>
              <w:pStyle w:val="TableParagraph"/>
              <w:spacing w:before="26"/>
              <w:ind w:left="110"/>
              <w:jc w:val="left"/>
              <w:rPr>
                <w:sz w:val="19"/>
              </w:rPr>
            </w:pPr>
            <w:r>
              <w:rPr>
                <w:spacing w:val="-2"/>
                <w:sz w:val="19"/>
              </w:rPr>
              <w:t>offloading</w:t>
            </w:r>
          </w:p>
        </w:tc>
        <w:tc>
          <w:tcPr>
            <w:tcW w:w="1646" w:type="dxa"/>
          </w:tcPr>
          <w:p w14:paraId="047E3C4A" w14:textId="77777777" w:rsidR="00F86F35" w:rsidRDefault="008A442A">
            <w:pPr>
              <w:pStyle w:val="TableParagraph"/>
              <w:spacing w:before="26"/>
              <w:ind w:left="362"/>
              <w:jc w:val="left"/>
              <w:rPr>
                <w:sz w:val="19"/>
              </w:rPr>
            </w:pPr>
            <w:r>
              <w:rPr>
                <w:spacing w:val="-5"/>
                <w:sz w:val="19"/>
              </w:rPr>
              <w:t>IRS</w:t>
            </w:r>
          </w:p>
        </w:tc>
        <w:tc>
          <w:tcPr>
            <w:tcW w:w="3141" w:type="dxa"/>
          </w:tcPr>
          <w:p w14:paraId="79DB887E" w14:textId="77777777" w:rsidR="00F86F35" w:rsidRDefault="008A442A">
            <w:pPr>
              <w:pStyle w:val="TableParagraph"/>
              <w:spacing w:before="26"/>
              <w:ind w:left="156"/>
              <w:jc w:val="left"/>
              <w:rPr>
                <w:sz w:val="19"/>
              </w:rPr>
            </w:pPr>
            <w:r>
              <w:rPr>
                <w:sz w:val="19"/>
              </w:rPr>
              <w:t>Internal</w:t>
            </w:r>
            <w:r>
              <w:rPr>
                <w:spacing w:val="-5"/>
                <w:sz w:val="19"/>
              </w:rPr>
              <w:t xml:space="preserve"> </w:t>
            </w:r>
            <w:r>
              <w:rPr>
                <w:sz w:val="19"/>
              </w:rPr>
              <w:t>Revenue</w:t>
            </w:r>
            <w:r>
              <w:rPr>
                <w:spacing w:val="-4"/>
                <w:sz w:val="19"/>
              </w:rPr>
              <w:t xml:space="preserve"> </w:t>
            </w:r>
            <w:r>
              <w:rPr>
                <w:spacing w:val="-2"/>
                <w:sz w:val="19"/>
              </w:rPr>
              <w:t>Service</w:t>
            </w:r>
          </w:p>
        </w:tc>
      </w:tr>
      <w:tr w:rsidR="00F86F35" w14:paraId="70702C1D" w14:textId="77777777">
        <w:trPr>
          <w:trHeight w:val="285"/>
        </w:trPr>
        <w:tc>
          <w:tcPr>
            <w:tcW w:w="1935" w:type="dxa"/>
          </w:tcPr>
          <w:p w14:paraId="6B010168" w14:textId="77777777" w:rsidR="00F86F35" w:rsidRDefault="008A442A">
            <w:pPr>
              <w:pStyle w:val="TableParagraph"/>
              <w:spacing w:before="26"/>
              <w:ind w:left="50"/>
              <w:jc w:val="left"/>
              <w:rPr>
                <w:sz w:val="19"/>
              </w:rPr>
            </w:pPr>
            <w:r>
              <w:rPr>
                <w:spacing w:val="-5"/>
                <w:sz w:val="19"/>
              </w:rPr>
              <w:t>G&amp;G</w:t>
            </w:r>
          </w:p>
        </w:tc>
        <w:tc>
          <w:tcPr>
            <w:tcW w:w="3047" w:type="dxa"/>
          </w:tcPr>
          <w:p w14:paraId="209FF5D5" w14:textId="77777777" w:rsidR="00F86F35" w:rsidRDefault="008A442A">
            <w:pPr>
              <w:pStyle w:val="TableParagraph"/>
              <w:spacing w:before="26"/>
              <w:ind w:left="110"/>
              <w:jc w:val="left"/>
              <w:rPr>
                <w:sz w:val="19"/>
              </w:rPr>
            </w:pPr>
            <w:r>
              <w:rPr>
                <w:sz w:val="19"/>
              </w:rPr>
              <w:t>geological</w:t>
            </w:r>
            <w:r>
              <w:rPr>
                <w:spacing w:val="-4"/>
                <w:sz w:val="19"/>
              </w:rPr>
              <w:t xml:space="preserve"> </w:t>
            </w:r>
            <w:r>
              <w:rPr>
                <w:sz w:val="19"/>
              </w:rPr>
              <w:t>and</w:t>
            </w:r>
            <w:r>
              <w:rPr>
                <w:spacing w:val="-4"/>
                <w:sz w:val="19"/>
              </w:rPr>
              <w:t xml:space="preserve"> </w:t>
            </w:r>
            <w:r>
              <w:rPr>
                <w:spacing w:val="-2"/>
                <w:sz w:val="19"/>
              </w:rPr>
              <w:t>geophysical</w:t>
            </w:r>
          </w:p>
        </w:tc>
        <w:tc>
          <w:tcPr>
            <w:tcW w:w="1646" w:type="dxa"/>
          </w:tcPr>
          <w:p w14:paraId="33A6BA61" w14:textId="77777777" w:rsidR="00F86F35" w:rsidRDefault="008A442A">
            <w:pPr>
              <w:pStyle w:val="TableParagraph"/>
              <w:spacing w:before="26"/>
              <w:ind w:left="362"/>
              <w:jc w:val="left"/>
              <w:rPr>
                <w:sz w:val="19"/>
              </w:rPr>
            </w:pPr>
            <w:r>
              <w:rPr>
                <w:spacing w:val="-5"/>
                <w:sz w:val="19"/>
              </w:rPr>
              <w:t>OTC</w:t>
            </w:r>
          </w:p>
        </w:tc>
        <w:tc>
          <w:tcPr>
            <w:tcW w:w="3141" w:type="dxa"/>
          </w:tcPr>
          <w:p w14:paraId="1E48F874" w14:textId="77777777" w:rsidR="00F86F35" w:rsidRDefault="008A442A">
            <w:pPr>
              <w:pStyle w:val="TableParagraph"/>
              <w:spacing w:before="26"/>
              <w:ind w:left="156"/>
              <w:jc w:val="left"/>
              <w:rPr>
                <w:sz w:val="19"/>
              </w:rPr>
            </w:pPr>
            <w:r>
              <w:rPr>
                <w:spacing w:val="-2"/>
                <w:sz w:val="19"/>
              </w:rPr>
              <w:t>over-the-counter</w:t>
            </w:r>
          </w:p>
        </w:tc>
      </w:tr>
      <w:tr w:rsidR="00F86F35" w14:paraId="54BB5E5F" w14:textId="77777777">
        <w:trPr>
          <w:trHeight w:val="285"/>
        </w:trPr>
        <w:tc>
          <w:tcPr>
            <w:tcW w:w="1935" w:type="dxa"/>
          </w:tcPr>
          <w:p w14:paraId="1A595AA9" w14:textId="77777777" w:rsidR="00F86F35" w:rsidRDefault="008A442A">
            <w:pPr>
              <w:pStyle w:val="TableParagraph"/>
              <w:spacing w:before="26"/>
              <w:ind w:left="50"/>
              <w:jc w:val="left"/>
              <w:rPr>
                <w:sz w:val="19"/>
              </w:rPr>
            </w:pPr>
            <w:r>
              <w:rPr>
                <w:spacing w:val="-5"/>
                <w:sz w:val="19"/>
              </w:rPr>
              <w:t>JOA</w:t>
            </w:r>
          </w:p>
        </w:tc>
        <w:tc>
          <w:tcPr>
            <w:tcW w:w="3047" w:type="dxa"/>
          </w:tcPr>
          <w:p w14:paraId="70F7BE43" w14:textId="77777777" w:rsidR="00F86F35" w:rsidRDefault="008A442A">
            <w:pPr>
              <w:pStyle w:val="TableParagraph"/>
              <w:spacing w:before="26"/>
              <w:ind w:left="110"/>
              <w:jc w:val="left"/>
              <w:rPr>
                <w:sz w:val="19"/>
              </w:rPr>
            </w:pPr>
            <w:r>
              <w:rPr>
                <w:sz w:val="19"/>
              </w:rPr>
              <w:t>joint</w:t>
            </w:r>
            <w:r>
              <w:rPr>
                <w:spacing w:val="-5"/>
                <w:sz w:val="19"/>
              </w:rPr>
              <w:t xml:space="preserve"> </w:t>
            </w:r>
            <w:r>
              <w:rPr>
                <w:sz w:val="19"/>
              </w:rPr>
              <w:t>operating</w:t>
            </w:r>
            <w:r>
              <w:rPr>
                <w:spacing w:val="-4"/>
                <w:sz w:val="19"/>
              </w:rPr>
              <w:t xml:space="preserve"> </w:t>
            </w:r>
            <w:r>
              <w:rPr>
                <w:spacing w:val="-2"/>
                <w:sz w:val="19"/>
              </w:rPr>
              <w:t>agreement</w:t>
            </w:r>
          </w:p>
        </w:tc>
        <w:tc>
          <w:tcPr>
            <w:tcW w:w="1646" w:type="dxa"/>
          </w:tcPr>
          <w:p w14:paraId="6B4B0B5F" w14:textId="77777777" w:rsidR="00F86F35" w:rsidRDefault="008A442A">
            <w:pPr>
              <w:pStyle w:val="TableParagraph"/>
              <w:spacing w:before="26"/>
              <w:ind w:left="362"/>
              <w:jc w:val="left"/>
              <w:rPr>
                <w:sz w:val="19"/>
              </w:rPr>
            </w:pPr>
            <w:r>
              <w:rPr>
                <w:spacing w:val="-4"/>
                <w:sz w:val="19"/>
              </w:rPr>
              <w:t>NYSE</w:t>
            </w:r>
          </w:p>
        </w:tc>
        <w:tc>
          <w:tcPr>
            <w:tcW w:w="3141" w:type="dxa"/>
          </w:tcPr>
          <w:p w14:paraId="39001F3E" w14:textId="77777777" w:rsidR="00F86F35" w:rsidRDefault="008A442A">
            <w:pPr>
              <w:pStyle w:val="TableParagraph"/>
              <w:spacing w:before="26"/>
              <w:ind w:left="156"/>
              <w:jc w:val="left"/>
              <w:rPr>
                <w:sz w:val="19"/>
              </w:rPr>
            </w:pPr>
            <w:r>
              <w:rPr>
                <w:sz w:val="19"/>
              </w:rPr>
              <w:t>New</w:t>
            </w:r>
            <w:r>
              <w:rPr>
                <w:spacing w:val="-2"/>
                <w:sz w:val="19"/>
              </w:rPr>
              <w:t xml:space="preserve"> </w:t>
            </w:r>
            <w:r>
              <w:rPr>
                <w:sz w:val="19"/>
              </w:rPr>
              <w:t>York</w:t>
            </w:r>
            <w:r>
              <w:rPr>
                <w:spacing w:val="-3"/>
                <w:sz w:val="19"/>
              </w:rPr>
              <w:t xml:space="preserve"> </w:t>
            </w:r>
            <w:r>
              <w:rPr>
                <w:sz w:val="19"/>
              </w:rPr>
              <w:t>Stock</w:t>
            </w:r>
            <w:r>
              <w:rPr>
                <w:spacing w:val="-2"/>
                <w:sz w:val="19"/>
              </w:rPr>
              <w:t xml:space="preserve"> Exchange</w:t>
            </w:r>
          </w:p>
        </w:tc>
      </w:tr>
      <w:tr w:rsidR="00F86F35" w14:paraId="5D099554" w14:textId="77777777">
        <w:trPr>
          <w:trHeight w:val="285"/>
        </w:trPr>
        <w:tc>
          <w:tcPr>
            <w:tcW w:w="1935" w:type="dxa"/>
          </w:tcPr>
          <w:p w14:paraId="33203BFA" w14:textId="77777777" w:rsidR="00F86F35" w:rsidRDefault="008A442A">
            <w:pPr>
              <w:pStyle w:val="TableParagraph"/>
              <w:spacing w:before="26"/>
              <w:ind w:left="50"/>
              <w:jc w:val="left"/>
              <w:rPr>
                <w:sz w:val="19"/>
              </w:rPr>
            </w:pPr>
            <w:r>
              <w:rPr>
                <w:spacing w:val="-5"/>
                <w:sz w:val="19"/>
              </w:rPr>
              <w:t>LNG</w:t>
            </w:r>
          </w:p>
        </w:tc>
        <w:tc>
          <w:tcPr>
            <w:tcW w:w="3047" w:type="dxa"/>
          </w:tcPr>
          <w:p w14:paraId="76A9BB03" w14:textId="77777777" w:rsidR="00F86F35" w:rsidRDefault="008A442A">
            <w:pPr>
              <w:pStyle w:val="TableParagraph"/>
              <w:spacing w:before="26"/>
              <w:ind w:left="110"/>
              <w:jc w:val="left"/>
              <w:rPr>
                <w:sz w:val="19"/>
              </w:rPr>
            </w:pPr>
            <w:r>
              <w:rPr>
                <w:sz w:val="19"/>
              </w:rPr>
              <w:t>liquefied</w:t>
            </w:r>
            <w:r>
              <w:rPr>
                <w:spacing w:val="-6"/>
                <w:sz w:val="19"/>
              </w:rPr>
              <w:t xml:space="preserve"> </w:t>
            </w:r>
            <w:r>
              <w:rPr>
                <w:sz w:val="19"/>
              </w:rPr>
              <w:t>natural</w:t>
            </w:r>
            <w:r>
              <w:rPr>
                <w:spacing w:val="-6"/>
                <w:sz w:val="19"/>
              </w:rPr>
              <w:t xml:space="preserve"> </w:t>
            </w:r>
            <w:r>
              <w:rPr>
                <w:spacing w:val="-5"/>
                <w:sz w:val="19"/>
              </w:rPr>
              <w:t>gas</w:t>
            </w:r>
          </w:p>
        </w:tc>
        <w:tc>
          <w:tcPr>
            <w:tcW w:w="1646" w:type="dxa"/>
          </w:tcPr>
          <w:p w14:paraId="68785015" w14:textId="77777777" w:rsidR="00F86F35" w:rsidRDefault="008A442A">
            <w:pPr>
              <w:pStyle w:val="TableParagraph"/>
              <w:spacing w:before="26"/>
              <w:ind w:left="362"/>
              <w:jc w:val="left"/>
              <w:rPr>
                <w:sz w:val="19"/>
              </w:rPr>
            </w:pPr>
            <w:r>
              <w:rPr>
                <w:spacing w:val="-5"/>
                <w:sz w:val="19"/>
              </w:rPr>
              <w:t>SEC</w:t>
            </w:r>
          </w:p>
        </w:tc>
        <w:tc>
          <w:tcPr>
            <w:tcW w:w="3141" w:type="dxa"/>
          </w:tcPr>
          <w:p w14:paraId="6AA52858" w14:textId="77777777" w:rsidR="00F86F35" w:rsidRDefault="008A442A">
            <w:pPr>
              <w:pStyle w:val="TableParagraph"/>
              <w:spacing w:before="26"/>
              <w:ind w:left="156"/>
              <w:jc w:val="left"/>
              <w:rPr>
                <w:sz w:val="19"/>
              </w:rPr>
            </w:pPr>
            <w:r>
              <w:rPr>
                <w:sz w:val="19"/>
              </w:rPr>
              <w:t>U.S.</w:t>
            </w:r>
            <w:r>
              <w:rPr>
                <w:spacing w:val="-4"/>
                <w:sz w:val="19"/>
              </w:rPr>
              <w:t xml:space="preserve"> </w:t>
            </w:r>
            <w:r>
              <w:rPr>
                <w:sz w:val="19"/>
              </w:rPr>
              <w:t>Securities</w:t>
            </w:r>
            <w:r>
              <w:rPr>
                <w:spacing w:val="-4"/>
                <w:sz w:val="19"/>
              </w:rPr>
              <w:t xml:space="preserve"> </w:t>
            </w:r>
            <w:r>
              <w:rPr>
                <w:sz w:val="19"/>
              </w:rPr>
              <w:t>and</w:t>
            </w:r>
            <w:r>
              <w:rPr>
                <w:spacing w:val="-4"/>
                <w:sz w:val="19"/>
              </w:rPr>
              <w:t xml:space="preserve"> </w:t>
            </w:r>
            <w:r>
              <w:rPr>
                <w:spacing w:val="-2"/>
                <w:sz w:val="19"/>
              </w:rPr>
              <w:t>Exchange</w:t>
            </w:r>
          </w:p>
        </w:tc>
      </w:tr>
      <w:tr w:rsidR="00F86F35" w14:paraId="7AC43E3E" w14:textId="77777777">
        <w:trPr>
          <w:trHeight w:val="285"/>
        </w:trPr>
        <w:tc>
          <w:tcPr>
            <w:tcW w:w="1935" w:type="dxa"/>
          </w:tcPr>
          <w:p w14:paraId="53B29DCB" w14:textId="77777777" w:rsidR="00F86F35" w:rsidRDefault="008A442A">
            <w:pPr>
              <w:pStyle w:val="TableParagraph"/>
              <w:spacing w:before="26"/>
              <w:ind w:left="50"/>
              <w:jc w:val="left"/>
              <w:rPr>
                <w:sz w:val="19"/>
              </w:rPr>
            </w:pPr>
            <w:r>
              <w:rPr>
                <w:spacing w:val="-4"/>
                <w:sz w:val="19"/>
              </w:rPr>
              <w:t>NGLs</w:t>
            </w:r>
          </w:p>
        </w:tc>
        <w:tc>
          <w:tcPr>
            <w:tcW w:w="3047" w:type="dxa"/>
          </w:tcPr>
          <w:p w14:paraId="065C4C44" w14:textId="77777777" w:rsidR="00F86F35" w:rsidRDefault="008A442A">
            <w:pPr>
              <w:pStyle w:val="TableParagraph"/>
              <w:spacing w:before="26"/>
              <w:ind w:left="110"/>
              <w:jc w:val="left"/>
              <w:rPr>
                <w:sz w:val="19"/>
              </w:rPr>
            </w:pPr>
            <w:r>
              <w:rPr>
                <w:sz w:val="19"/>
              </w:rPr>
              <w:t>natural</w:t>
            </w:r>
            <w:r>
              <w:rPr>
                <w:spacing w:val="-2"/>
                <w:sz w:val="19"/>
              </w:rPr>
              <w:t xml:space="preserve"> </w:t>
            </w:r>
            <w:r>
              <w:rPr>
                <w:sz w:val="19"/>
              </w:rPr>
              <w:t>gas</w:t>
            </w:r>
            <w:r>
              <w:rPr>
                <w:spacing w:val="-2"/>
                <w:sz w:val="19"/>
              </w:rPr>
              <w:t xml:space="preserve"> liquids</w:t>
            </w:r>
          </w:p>
        </w:tc>
        <w:tc>
          <w:tcPr>
            <w:tcW w:w="1646" w:type="dxa"/>
          </w:tcPr>
          <w:p w14:paraId="1DE6862D" w14:textId="77777777" w:rsidR="00F86F35" w:rsidRDefault="00F86F35">
            <w:pPr>
              <w:pStyle w:val="TableParagraph"/>
              <w:jc w:val="left"/>
              <w:rPr>
                <w:rFonts w:ascii="Times New Roman"/>
                <w:sz w:val="18"/>
              </w:rPr>
            </w:pPr>
          </w:p>
        </w:tc>
        <w:tc>
          <w:tcPr>
            <w:tcW w:w="3141" w:type="dxa"/>
          </w:tcPr>
          <w:p w14:paraId="2FB62C0A" w14:textId="77777777" w:rsidR="00F86F35" w:rsidRDefault="008A442A">
            <w:pPr>
              <w:pStyle w:val="TableParagraph"/>
              <w:spacing w:before="26"/>
              <w:ind w:left="156"/>
              <w:jc w:val="left"/>
              <w:rPr>
                <w:sz w:val="19"/>
              </w:rPr>
            </w:pPr>
            <w:r>
              <w:rPr>
                <w:spacing w:val="-2"/>
                <w:sz w:val="19"/>
              </w:rPr>
              <w:t>Commission</w:t>
            </w:r>
          </w:p>
        </w:tc>
      </w:tr>
      <w:tr w:rsidR="00F86F35" w14:paraId="594CED07" w14:textId="77777777">
        <w:trPr>
          <w:trHeight w:val="285"/>
        </w:trPr>
        <w:tc>
          <w:tcPr>
            <w:tcW w:w="1935" w:type="dxa"/>
          </w:tcPr>
          <w:p w14:paraId="5594BCB8" w14:textId="77777777" w:rsidR="00F86F35" w:rsidRDefault="008A442A">
            <w:pPr>
              <w:pStyle w:val="TableParagraph"/>
              <w:spacing w:before="26"/>
              <w:ind w:left="50"/>
              <w:jc w:val="left"/>
              <w:rPr>
                <w:sz w:val="19"/>
              </w:rPr>
            </w:pPr>
            <w:r>
              <w:rPr>
                <w:spacing w:val="-4"/>
                <w:sz w:val="19"/>
              </w:rPr>
              <w:t>OPEC</w:t>
            </w:r>
          </w:p>
        </w:tc>
        <w:tc>
          <w:tcPr>
            <w:tcW w:w="3047" w:type="dxa"/>
          </w:tcPr>
          <w:p w14:paraId="4618C3C6" w14:textId="77777777" w:rsidR="00F86F35" w:rsidRDefault="008A442A">
            <w:pPr>
              <w:pStyle w:val="TableParagraph"/>
              <w:spacing w:before="26"/>
              <w:ind w:left="110"/>
              <w:jc w:val="left"/>
              <w:rPr>
                <w:sz w:val="19"/>
              </w:rPr>
            </w:pPr>
            <w:r>
              <w:rPr>
                <w:sz w:val="19"/>
              </w:rPr>
              <w:t>Organization</w:t>
            </w:r>
            <w:r>
              <w:rPr>
                <w:spacing w:val="-4"/>
                <w:sz w:val="19"/>
              </w:rPr>
              <w:t xml:space="preserve"> </w:t>
            </w:r>
            <w:r>
              <w:rPr>
                <w:sz w:val="19"/>
              </w:rPr>
              <w:t>of</w:t>
            </w:r>
            <w:r>
              <w:rPr>
                <w:spacing w:val="-4"/>
                <w:sz w:val="19"/>
              </w:rPr>
              <w:t xml:space="preserve"> </w:t>
            </w:r>
            <w:r>
              <w:rPr>
                <w:spacing w:val="-2"/>
                <w:sz w:val="19"/>
              </w:rPr>
              <w:t>Petroleum</w:t>
            </w:r>
          </w:p>
        </w:tc>
        <w:tc>
          <w:tcPr>
            <w:tcW w:w="1646" w:type="dxa"/>
          </w:tcPr>
          <w:p w14:paraId="3F1B501B" w14:textId="77777777" w:rsidR="00F86F35" w:rsidRDefault="008A442A">
            <w:pPr>
              <w:pStyle w:val="TableParagraph"/>
              <w:spacing w:before="26"/>
              <w:ind w:left="362"/>
              <w:jc w:val="left"/>
              <w:rPr>
                <w:sz w:val="19"/>
              </w:rPr>
            </w:pPr>
            <w:r>
              <w:rPr>
                <w:spacing w:val="-5"/>
                <w:sz w:val="19"/>
              </w:rPr>
              <w:t>TSR</w:t>
            </w:r>
          </w:p>
        </w:tc>
        <w:tc>
          <w:tcPr>
            <w:tcW w:w="3141" w:type="dxa"/>
          </w:tcPr>
          <w:p w14:paraId="15DCF919" w14:textId="77777777" w:rsidR="00F86F35" w:rsidRDefault="008A442A">
            <w:pPr>
              <w:pStyle w:val="TableParagraph"/>
              <w:spacing w:before="26"/>
              <w:ind w:left="156"/>
              <w:jc w:val="left"/>
              <w:rPr>
                <w:sz w:val="19"/>
              </w:rPr>
            </w:pPr>
            <w:r>
              <w:rPr>
                <w:sz w:val="19"/>
              </w:rPr>
              <w:t>total</w:t>
            </w:r>
            <w:r>
              <w:rPr>
                <w:spacing w:val="-6"/>
                <w:sz w:val="19"/>
              </w:rPr>
              <w:t xml:space="preserve"> </w:t>
            </w:r>
            <w:r>
              <w:rPr>
                <w:sz w:val="19"/>
              </w:rPr>
              <w:t>shareholder</w:t>
            </w:r>
            <w:r>
              <w:rPr>
                <w:spacing w:val="-4"/>
                <w:sz w:val="19"/>
              </w:rPr>
              <w:t xml:space="preserve"> </w:t>
            </w:r>
            <w:r>
              <w:rPr>
                <w:spacing w:val="-2"/>
                <w:sz w:val="19"/>
              </w:rPr>
              <w:t>return</w:t>
            </w:r>
          </w:p>
        </w:tc>
      </w:tr>
      <w:tr w:rsidR="00F86F35" w14:paraId="37834058" w14:textId="77777777">
        <w:trPr>
          <w:trHeight w:val="285"/>
        </w:trPr>
        <w:tc>
          <w:tcPr>
            <w:tcW w:w="1935" w:type="dxa"/>
          </w:tcPr>
          <w:p w14:paraId="772E012D" w14:textId="77777777" w:rsidR="00F86F35" w:rsidRDefault="00F86F35">
            <w:pPr>
              <w:pStyle w:val="TableParagraph"/>
              <w:jc w:val="left"/>
              <w:rPr>
                <w:rFonts w:ascii="Times New Roman"/>
                <w:sz w:val="18"/>
              </w:rPr>
            </w:pPr>
          </w:p>
        </w:tc>
        <w:tc>
          <w:tcPr>
            <w:tcW w:w="3047" w:type="dxa"/>
          </w:tcPr>
          <w:p w14:paraId="3AF0212C" w14:textId="77777777" w:rsidR="00F86F35" w:rsidRDefault="008A442A">
            <w:pPr>
              <w:pStyle w:val="TableParagraph"/>
              <w:spacing w:before="26"/>
              <w:ind w:left="110"/>
              <w:jc w:val="left"/>
              <w:rPr>
                <w:sz w:val="19"/>
              </w:rPr>
            </w:pPr>
            <w:r>
              <w:rPr>
                <w:sz w:val="19"/>
              </w:rPr>
              <w:t>Exporting</w:t>
            </w:r>
            <w:r>
              <w:rPr>
                <w:spacing w:val="-6"/>
                <w:sz w:val="19"/>
              </w:rPr>
              <w:t xml:space="preserve"> </w:t>
            </w:r>
            <w:r>
              <w:rPr>
                <w:spacing w:val="-2"/>
                <w:sz w:val="19"/>
              </w:rPr>
              <w:t>Countries</w:t>
            </w:r>
          </w:p>
        </w:tc>
        <w:tc>
          <w:tcPr>
            <w:tcW w:w="1646" w:type="dxa"/>
          </w:tcPr>
          <w:p w14:paraId="29355859" w14:textId="77777777" w:rsidR="00F86F35" w:rsidRDefault="008A442A">
            <w:pPr>
              <w:pStyle w:val="TableParagraph"/>
              <w:spacing w:before="26"/>
              <w:ind w:left="362"/>
              <w:jc w:val="left"/>
              <w:rPr>
                <w:sz w:val="19"/>
              </w:rPr>
            </w:pPr>
            <w:r>
              <w:rPr>
                <w:spacing w:val="-4"/>
                <w:sz w:val="19"/>
              </w:rPr>
              <w:t>U.K.</w:t>
            </w:r>
          </w:p>
        </w:tc>
        <w:tc>
          <w:tcPr>
            <w:tcW w:w="3141" w:type="dxa"/>
          </w:tcPr>
          <w:p w14:paraId="7E8B0D1E" w14:textId="77777777" w:rsidR="00F86F35" w:rsidRDefault="008A442A">
            <w:pPr>
              <w:pStyle w:val="TableParagraph"/>
              <w:spacing w:before="26"/>
              <w:ind w:left="156"/>
              <w:jc w:val="left"/>
              <w:rPr>
                <w:sz w:val="19"/>
              </w:rPr>
            </w:pPr>
            <w:r>
              <w:rPr>
                <w:sz w:val="19"/>
              </w:rPr>
              <w:t>United</w:t>
            </w:r>
            <w:r>
              <w:rPr>
                <w:spacing w:val="-6"/>
                <w:sz w:val="19"/>
              </w:rPr>
              <w:t xml:space="preserve"> </w:t>
            </w:r>
            <w:r>
              <w:rPr>
                <w:spacing w:val="-2"/>
                <w:sz w:val="19"/>
              </w:rPr>
              <w:t>Kingdom</w:t>
            </w:r>
          </w:p>
        </w:tc>
      </w:tr>
      <w:tr w:rsidR="00F86F35" w14:paraId="7D479426" w14:textId="77777777">
        <w:trPr>
          <w:trHeight w:val="285"/>
        </w:trPr>
        <w:tc>
          <w:tcPr>
            <w:tcW w:w="1935" w:type="dxa"/>
          </w:tcPr>
          <w:p w14:paraId="414840F7" w14:textId="77777777" w:rsidR="00F86F35" w:rsidRDefault="008A442A">
            <w:pPr>
              <w:pStyle w:val="TableParagraph"/>
              <w:spacing w:before="26"/>
              <w:ind w:left="50"/>
              <w:jc w:val="left"/>
              <w:rPr>
                <w:sz w:val="19"/>
              </w:rPr>
            </w:pPr>
            <w:r>
              <w:rPr>
                <w:spacing w:val="-5"/>
                <w:sz w:val="19"/>
              </w:rPr>
              <w:t>PSC</w:t>
            </w:r>
          </w:p>
        </w:tc>
        <w:tc>
          <w:tcPr>
            <w:tcW w:w="3047" w:type="dxa"/>
          </w:tcPr>
          <w:p w14:paraId="0BF12B23" w14:textId="77777777" w:rsidR="00F86F35" w:rsidRDefault="008A442A">
            <w:pPr>
              <w:pStyle w:val="TableParagraph"/>
              <w:spacing w:before="26"/>
              <w:ind w:left="110"/>
              <w:jc w:val="left"/>
              <w:rPr>
                <w:sz w:val="19"/>
              </w:rPr>
            </w:pPr>
            <w:r>
              <w:rPr>
                <w:sz w:val="19"/>
              </w:rPr>
              <w:t>production</w:t>
            </w:r>
            <w:r>
              <w:rPr>
                <w:spacing w:val="-6"/>
                <w:sz w:val="19"/>
              </w:rPr>
              <w:t xml:space="preserve"> </w:t>
            </w:r>
            <w:r>
              <w:rPr>
                <w:sz w:val="19"/>
              </w:rPr>
              <w:t>sharing</w:t>
            </w:r>
            <w:r>
              <w:rPr>
                <w:spacing w:val="-5"/>
                <w:sz w:val="19"/>
              </w:rPr>
              <w:t xml:space="preserve"> </w:t>
            </w:r>
            <w:r>
              <w:rPr>
                <w:spacing w:val="-2"/>
                <w:sz w:val="19"/>
              </w:rPr>
              <w:t>contract</w:t>
            </w:r>
          </w:p>
        </w:tc>
        <w:tc>
          <w:tcPr>
            <w:tcW w:w="1646" w:type="dxa"/>
          </w:tcPr>
          <w:p w14:paraId="3E10844E" w14:textId="77777777" w:rsidR="00F86F35" w:rsidRDefault="008A442A">
            <w:pPr>
              <w:pStyle w:val="TableParagraph"/>
              <w:spacing w:before="26"/>
              <w:ind w:left="362"/>
              <w:jc w:val="left"/>
              <w:rPr>
                <w:sz w:val="19"/>
              </w:rPr>
            </w:pPr>
            <w:r>
              <w:rPr>
                <w:spacing w:val="-4"/>
                <w:sz w:val="19"/>
              </w:rPr>
              <w:t>U.S.</w:t>
            </w:r>
          </w:p>
        </w:tc>
        <w:tc>
          <w:tcPr>
            <w:tcW w:w="3141" w:type="dxa"/>
          </w:tcPr>
          <w:p w14:paraId="1AB06CB8" w14:textId="77777777" w:rsidR="00F86F35" w:rsidRDefault="008A442A">
            <w:pPr>
              <w:pStyle w:val="TableParagraph"/>
              <w:spacing w:before="26"/>
              <w:ind w:left="156"/>
              <w:jc w:val="left"/>
              <w:rPr>
                <w:sz w:val="19"/>
              </w:rPr>
            </w:pPr>
            <w:r>
              <w:rPr>
                <w:sz w:val="19"/>
              </w:rPr>
              <w:t>United</w:t>
            </w:r>
            <w:r>
              <w:rPr>
                <w:spacing w:val="-3"/>
                <w:sz w:val="19"/>
              </w:rPr>
              <w:t xml:space="preserve"> </w:t>
            </w:r>
            <w:r>
              <w:rPr>
                <w:sz w:val="19"/>
              </w:rPr>
              <w:t>States</w:t>
            </w:r>
            <w:r>
              <w:rPr>
                <w:spacing w:val="-3"/>
                <w:sz w:val="19"/>
              </w:rPr>
              <w:t xml:space="preserve"> </w:t>
            </w:r>
            <w:r>
              <w:rPr>
                <w:sz w:val="19"/>
              </w:rPr>
              <w:t>of</w:t>
            </w:r>
            <w:r>
              <w:rPr>
                <w:spacing w:val="-3"/>
                <w:sz w:val="19"/>
              </w:rPr>
              <w:t xml:space="preserve"> </w:t>
            </w:r>
            <w:r>
              <w:rPr>
                <w:spacing w:val="-2"/>
                <w:sz w:val="19"/>
              </w:rPr>
              <w:t>America</w:t>
            </w:r>
          </w:p>
        </w:tc>
      </w:tr>
      <w:tr w:rsidR="00F86F35" w14:paraId="111206BB" w14:textId="77777777">
        <w:trPr>
          <w:trHeight w:val="285"/>
        </w:trPr>
        <w:tc>
          <w:tcPr>
            <w:tcW w:w="1935" w:type="dxa"/>
          </w:tcPr>
          <w:p w14:paraId="3E0B76AF" w14:textId="77777777" w:rsidR="00F86F35" w:rsidRDefault="008A442A">
            <w:pPr>
              <w:pStyle w:val="TableParagraph"/>
              <w:spacing w:before="26"/>
              <w:ind w:left="50"/>
              <w:jc w:val="left"/>
              <w:rPr>
                <w:sz w:val="19"/>
              </w:rPr>
            </w:pPr>
            <w:r>
              <w:rPr>
                <w:spacing w:val="-4"/>
                <w:sz w:val="19"/>
              </w:rPr>
              <w:t>PUDs</w:t>
            </w:r>
          </w:p>
        </w:tc>
        <w:tc>
          <w:tcPr>
            <w:tcW w:w="3047" w:type="dxa"/>
          </w:tcPr>
          <w:p w14:paraId="58D4DB3C" w14:textId="77777777" w:rsidR="00F86F35" w:rsidRDefault="008A442A">
            <w:pPr>
              <w:pStyle w:val="TableParagraph"/>
              <w:spacing w:before="26"/>
              <w:ind w:left="110"/>
              <w:jc w:val="left"/>
              <w:rPr>
                <w:sz w:val="19"/>
              </w:rPr>
            </w:pPr>
            <w:r>
              <w:rPr>
                <w:sz w:val="19"/>
              </w:rPr>
              <w:t>proved</w:t>
            </w:r>
            <w:r>
              <w:rPr>
                <w:spacing w:val="-7"/>
                <w:sz w:val="19"/>
              </w:rPr>
              <w:t xml:space="preserve"> </w:t>
            </w:r>
            <w:r>
              <w:rPr>
                <w:sz w:val="19"/>
              </w:rPr>
              <w:t>undeveloped</w:t>
            </w:r>
            <w:r>
              <w:rPr>
                <w:spacing w:val="-7"/>
                <w:sz w:val="19"/>
              </w:rPr>
              <w:t xml:space="preserve"> </w:t>
            </w:r>
            <w:r>
              <w:rPr>
                <w:spacing w:val="-2"/>
                <w:sz w:val="19"/>
              </w:rPr>
              <w:t>reserves</w:t>
            </w:r>
          </w:p>
        </w:tc>
        <w:tc>
          <w:tcPr>
            <w:tcW w:w="1646" w:type="dxa"/>
          </w:tcPr>
          <w:p w14:paraId="78EB6775" w14:textId="77777777" w:rsidR="00F86F35" w:rsidRDefault="008A442A">
            <w:pPr>
              <w:pStyle w:val="TableParagraph"/>
              <w:spacing w:before="26"/>
              <w:ind w:left="362"/>
              <w:jc w:val="left"/>
              <w:rPr>
                <w:sz w:val="19"/>
              </w:rPr>
            </w:pPr>
            <w:r>
              <w:rPr>
                <w:spacing w:val="-4"/>
                <w:sz w:val="19"/>
              </w:rPr>
              <w:t>VROC</w:t>
            </w:r>
          </w:p>
        </w:tc>
        <w:tc>
          <w:tcPr>
            <w:tcW w:w="3141" w:type="dxa"/>
          </w:tcPr>
          <w:p w14:paraId="79ECEB76" w14:textId="77777777" w:rsidR="00F86F35" w:rsidRDefault="008A442A">
            <w:pPr>
              <w:pStyle w:val="TableParagraph"/>
              <w:spacing w:before="26"/>
              <w:ind w:left="156"/>
              <w:jc w:val="left"/>
              <w:rPr>
                <w:sz w:val="19"/>
              </w:rPr>
            </w:pPr>
            <w:r>
              <w:rPr>
                <w:sz w:val="19"/>
              </w:rPr>
              <w:t>variable</w:t>
            </w:r>
            <w:r>
              <w:rPr>
                <w:spacing w:val="-3"/>
                <w:sz w:val="19"/>
              </w:rPr>
              <w:t xml:space="preserve"> </w:t>
            </w:r>
            <w:r>
              <w:rPr>
                <w:sz w:val="19"/>
              </w:rPr>
              <w:t>return</w:t>
            </w:r>
            <w:r>
              <w:rPr>
                <w:spacing w:val="-3"/>
                <w:sz w:val="19"/>
              </w:rPr>
              <w:t xml:space="preserve"> </w:t>
            </w:r>
            <w:r>
              <w:rPr>
                <w:sz w:val="19"/>
              </w:rPr>
              <w:t>of</w:t>
            </w:r>
            <w:r>
              <w:rPr>
                <w:spacing w:val="-3"/>
                <w:sz w:val="19"/>
              </w:rPr>
              <w:t xml:space="preserve"> </w:t>
            </w:r>
            <w:r>
              <w:rPr>
                <w:spacing w:val="-4"/>
                <w:sz w:val="19"/>
              </w:rPr>
              <w:t>cash</w:t>
            </w:r>
          </w:p>
        </w:tc>
      </w:tr>
      <w:tr w:rsidR="00F86F35" w14:paraId="5F1F6E34" w14:textId="77777777">
        <w:trPr>
          <w:trHeight w:val="285"/>
        </w:trPr>
        <w:tc>
          <w:tcPr>
            <w:tcW w:w="1935" w:type="dxa"/>
          </w:tcPr>
          <w:p w14:paraId="7B98E6F5" w14:textId="77777777" w:rsidR="00F86F35" w:rsidRDefault="008A442A">
            <w:pPr>
              <w:pStyle w:val="TableParagraph"/>
              <w:spacing w:before="26"/>
              <w:ind w:left="50"/>
              <w:jc w:val="left"/>
              <w:rPr>
                <w:sz w:val="19"/>
              </w:rPr>
            </w:pPr>
            <w:r>
              <w:rPr>
                <w:spacing w:val="-4"/>
                <w:sz w:val="19"/>
              </w:rPr>
              <w:t>SAGD</w:t>
            </w:r>
          </w:p>
        </w:tc>
        <w:tc>
          <w:tcPr>
            <w:tcW w:w="3047" w:type="dxa"/>
          </w:tcPr>
          <w:p w14:paraId="33E13998" w14:textId="77777777" w:rsidR="00F86F35" w:rsidRDefault="008A442A">
            <w:pPr>
              <w:pStyle w:val="TableParagraph"/>
              <w:spacing w:before="26"/>
              <w:ind w:left="110"/>
              <w:jc w:val="left"/>
              <w:rPr>
                <w:sz w:val="19"/>
              </w:rPr>
            </w:pPr>
            <w:r>
              <w:rPr>
                <w:sz w:val="19"/>
              </w:rPr>
              <w:t>steam-assisted</w:t>
            </w:r>
            <w:r>
              <w:rPr>
                <w:spacing w:val="-6"/>
                <w:sz w:val="19"/>
              </w:rPr>
              <w:t xml:space="preserve"> </w:t>
            </w:r>
            <w:r>
              <w:rPr>
                <w:sz w:val="19"/>
              </w:rPr>
              <w:t>gravity</w:t>
            </w:r>
            <w:r>
              <w:rPr>
                <w:spacing w:val="-5"/>
                <w:sz w:val="19"/>
              </w:rPr>
              <w:t xml:space="preserve"> </w:t>
            </w:r>
            <w:r>
              <w:rPr>
                <w:spacing w:val="-2"/>
                <w:sz w:val="19"/>
              </w:rPr>
              <w:t>drainage</w:t>
            </w:r>
          </w:p>
        </w:tc>
        <w:tc>
          <w:tcPr>
            <w:tcW w:w="1646" w:type="dxa"/>
          </w:tcPr>
          <w:p w14:paraId="626B47F8" w14:textId="77777777" w:rsidR="00F86F35" w:rsidRDefault="00F86F35">
            <w:pPr>
              <w:pStyle w:val="TableParagraph"/>
              <w:jc w:val="left"/>
              <w:rPr>
                <w:rFonts w:ascii="Times New Roman"/>
                <w:sz w:val="18"/>
              </w:rPr>
            </w:pPr>
          </w:p>
        </w:tc>
        <w:tc>
          <w:tcPr>
            <w:tcW w:w="3141" w:type="dxa"/>
          </w:tcPr>
          <w:p w14:paraId="48B4E76F" w14:textId="77777777" w:rsidR="00F86F35" w:rsidRDefault="00F86F35">
            <w:pPr>
              <w:pStyle w:val="TableParagraph"/>
              <w:jc w:val="left"/>
              <w:rPr>
                <w:rFonts w:ascii="Times New Roman"/>
                <w:sz w:val="18"/>
              </w:rPr>
            </w:pPr>
          </w:p>
        </w:tc>
      </w:tr>
      <w:tr w:rsidR="00F86F35" w14:paraId="5B4F9FE8" w14:textId="77777777">
        <w:trPr>
          <w:trHeight w:val="285"/>
        </w:trPr>
        <w:tc>
          <w:tcPr>
            <w:tcW w:w="1935" w:type="dxa"/>
          </w:tcPr>
          <w:p w14:paraId="53D3BBC6" w14:textId="77777777" w:rsidR="00F86F35" w:rsidRDefault="008A442A">
            <w:pPr>
              <w:pStyle w:val="TableParagraph"/>
              <w:spacing w:before="26"/>
              <w:ind w:left="50"/>
              <w:jc w:val="left"/>
              <w:rPr>
                <w:sz w:val="19"/>
              </w:rPr>
            </w:pPr>
            <w:r>
              <w:rPr>
                <w:spacing w:val="-5"/>
                <w:sz w:val="19"/>
              </w:rPr>
              <w:t>WCS</w:t>
            </w:r>
          </w:p>
        </w:tc>
        <w:tc>
          <w:tcPr>
            <w:tcW w:w="3047" w:type="dxa"/>
          </w:tcPr>
          <w:p w14:paraId="7CD77092" w14:textId="77777777" w:rsidR="00F86F35" w:rsidRDefault="008A442A">
            <w:pPr>
              <w:pStyle w:val="TableParagraph"/>
              <w:spacing w:before="26"/>
              <w:ind w:left="110"/>
              <w:jc w:val="left"/>
              <w:rPr>
                <w:sz w:val="19"/>
              </w:rPr>
            </w:pPr>
            <w:r>
              <w:rPr>
                <w:sz w:val="19"/>
              </w:rPr>
              <w:t>Western</w:t>
            </w:r>
            <w:r>
              <w:rPr>
                <w:spacing w:val="-7"/>
                <w:sz w:val="19"/>
              </w:rPr>
              <w:t xml:space="preserve"> </w:t>
            </w:r>
            <w:r>
              <w:rPr>
                <w:sz w:val="19"/>
              </w:rPr>
              <w:t>Canadian</w:t>
            </w:r>
            <w:r>
              <w:rPr>
                <w:spacing w:val="-4"/>
                <w:sz w:val="19"/>
              </w:rPr>
              <w:t xml:space="preserve"> </w:t>
            </w:r>
            <w:r>
              <w:rPr>
                <w:spacing w:val="-2"/>
                <w:sz w:val="19"/>
              </w:rPr>
              <w:t>Select</w:t>
            </w:r>
          </w:p>
        </w:tc>
        <w:tc>
          <w:tcPr>
            <w:tcW w:w="1646" w:type="dxa"/>
          </w:tcPr>
          <w:p w14:paraId="7006827A" w14:textId="77777777" w:rsidR="00F86F35" w:rsidRDefault="00F86F35">
            <w:pPr>
              <w:pStyle w:val="TableParagraph"/>
              <w:jc w:val="left"/>
              <w:rPr>
                <w:rFonts w:ascii="Times New Roman"/>
                <w:sz w:val="18"/>
              </w:rPr>
            </w:pPr>
          </w:p>
        </w:tc>
        <w:tc>
          <w:tcPr>
            <w:tcW w:w="3141" w:type="dxa"/>
          </w:tcPr>
          <w:p w14:paraId="44C882D3" w14:textId="77777777" w:rsidR="00F86F35" w:rsidRDefault="00F86F35">
            <w:pPr>
              <w:pStyle w:val="TableParagraph"/>
              <w:jc w:val="left"/>
              <w:rPr>
                <w:rFonts w:ascii="Times New Roman"/>
                <w:sz w:val="18"/>
              </w:rPr>
            </w:pPr>
          </w:p>
        </w:tc>
      </w:tr>
      <w:tr w:rsidR="00F86F35" w14:paraId="19CBEADC" w14:textId="77777777">
        <w:trPr>
          <w:trHeight w:val="258"/>
        </w:trPr>
        <w:tc>
          <w:tcPr>
            <w:tcW w:w="1935" w:type="dxa"/>
          </w:tcPr>
          <w:p w14:paraId="18B67D85" w14:textId="77777777" w:rsidR="00F86F35" w:rsidRDefault="008A442A">
            <w:pPr>
              <w:pStyle w:val="TableParagraph"/>
              <w:spacing w:before="26" w:line="212" w:lineRule="exact"/>
              <w:ind w:left="50"/>
              <w:jc w:val="left"/>
              <w:rPr>
                <w:sz w:val="19"/>
              </w:rPr>
            </w:pPr>
            <w:r>
              <w:rPr>
                <w:spacing w:val="-5"/>
                <w:sz w:val="19"/>
              </w:rPr>
              <w:t>WTI</w:t>
            </w:r>
          </w:p>
        </w:tc>
        <w:tc>
          <w:tcPr>
            <w:tcW w:w="3047" w:type="dxa"/>
          </w:tcPr>
          <w:p w14:paraId="2BFA22EC" w14:textId="77777777" w:rsidR="00F86F35" w:rsidRDefault="008A442A">
            <w:pPr>
              <w:pStyle w:val="TableParagraph"/>
              <w:spacing w:before="26" w:line="212" w:lineRule="exact"/>
              <w:ind w:left="110"/>
              <w:jc w:val="left"/>
              <w:rPr>
                <w:sz w:val="19"/>
              </w:rPr>
            </w:pPr>
            <w:r>
              <w:rPr>
                <w:sz w:val="19"/>
              </w:rPr>
              <w:t>West</w:t>
            </w:r>
            <w:r>
              <w:rPr>
                <w:spacing w:val="-3"/>
                <w:sz w:val="19"/>
              </w:rPr>
              <w:t xml:space="preserve"> </w:t>
            </w:r>
            <w:r>
              <w:rPr>
                <w:sz w:val="19"/>
              </w:rPr>
              <w:t>Texas</w:t>
            </w:r>
            <w:r>
              <w:rPr>
                <w:spacing w:val="-3"/>
                <w:sz w:val="19"/>
              </w:rPr>
              <w:t xml:space="preserve"> </w:t>
            </w:r>
            <w:r>
              <w:rPr>
                <w:spacing w:val="-2"/>
                <w:sz w:val="19"/>
              </w:rPr>
              <w:t>Intermediate</w:t>
            </w:r>
          </w:p>
        </w:tc>
        <w:tc>
          <w:tcPr>
            <w:tcW w:w="1646" w:type="dxa"/>
          </w:tcPr>
          <w:p w14:paraId="361A75C7" w14:textId="77777777" w:rsidR="00F86F35" w:rsidRDefault="00F86F35">
            <w:pPr>
              <w:pStyle w:val="TableParagraph"/>
              <w:jc w:val="left"/>
              <w:rPr>
                <w:rFonts w:ascii="Times New Roman"/>
                <w:sz w:val="18"/>
              </w:rPr>
            </w:pPr>
          </w:p>
        </w:tc>
        <w:tc>
          <w:tcPr>
            <w:tcW w:w="3141" w:type="dxa"/>
          </w:tcPr>
          <w:p w14:paraId="3025160E" w14:textId="77777777" w:rsidR="00F86F35" w:rsidRDefault="00F86F35">
            <w:pPr>
              <w:pStyle w:val="TableParagraph"/>
              <w:jc w:val="left"/>
              <w:rPr>
                <w:rFonts w:ascii="Times New Roman"/>
                <w:sz w:val="18"/>
              </w:rPr>
            </w:pPr>
          </w:p>
        </w:tc>
      </w:tr>
    </w:tbl>
    <w:p w14:paraId="3EFDB03F" w14:textId="77777777" w:rsidR="00F86F35" w:rsidRDefault="00F86F35">
      <w:pPr>
        <w:rPr>
          <w:rFonts w:ascii="Times New Roman"/>
          <w:sz w:val="18"/>
        </w:rPr>
        <w:sectPr w:rsidR="00F86F35">
          <w:headerReference w:type="even" r:id="rId14"/>
          <w:headerReference w:type="default" r:id="rId15"/>
          <w:footerReference w:type="even" r:id="rId16"/>
          <w:footerReference w:type="default" r:id="rId17"/>
          <w:pgSz w:w="12240" w:h="15840"/>
          <w:pgMar w:top="600" w:right="700" w:bottom="720" w:left="840" w:header="372" w:footer="530" w:gutter="0"/>
          <w:pgNumType w:start="1"/>
          <w:cols w:space="720"/>
        </w:sectPr>
      </w:pPr>
    </w:p>
    <w:p w14:paraId="255F2ED0" w14:textId="77777777" w:rsidR="00F86F35" w:rsidRDefault="00F86F35">
      <w:pPr>
        <w:pStyle w:val="BodyText"/>
        <w:spacing w:before="8"/>
        <w:rPr>
          <w:sz w:val="9"/>
        </w:rPr>
      </w:pPr>
    </w:p>
    <w:p w14:paraId="4F93B7CE" w14:textId="77777777" w:rsidR="00F86F35" w:rsidRDefault="008A442A">
      <w:pPr>
        <w:pStyle w:val="Heading1"/>
      </w:pPr>
      <w:bookmarkStart w:id="5" w:name="Part_I"/>
      <w:bookmarkStart w:id="6" w:name="_bookmark2"/>
      <w:bookmarkEnd w:id="5"/>
      <w:bookmarkEnd w:id="6"/>
      <w:r>
        <w:t>Part</w:t>
      </w:r>
      <w:r>
        <w:rPr>
          <w:spacing w:val="-2"/>
        </w:rPr>
        <w:t xml:space="preserve"> </w:t>
      </w:r>
      <w:r>
        <w:rPr>
          <w:spacing w:val="-10"/>
        </w:rPr>
        <w:t>I</w:t>
      </w:r>
    </w:p>
    <w:p w14:paraId="70FF364B" w14:textId="77777777" w:rsidR="00F86F35" w:rsidRDefault="008A442A">
      <w:pPr>
        <w:spacing w:before="22" w:line="235" w:lineRule="auto"/>
        <w:ind w:left="330" w:right="488"/>
        <w:rPr>
          <w:sz w:val="20"/>
        </w:rPr>
      </w:pPr>
      <w:r>
        <w:rPr>
          <w:sz w:val="20"/>
        </w:rPr>
        <w:t>Unless otherwise indicated, “the company,” “we,” “our,” “us” and “ConocoPhillips” are used in this report to refer to the businesses of ConocoPhillips and its consolidated subsidiaries. Items 1 and 2—Business and Properties, co</w:t>
      </w:r>
      <w:r>
        <w:rPr>
          <w:sz w:val="20"/>
        </w:rPr>
        <w:t>ntain forward- looking</w:t>
      </w:r>
      <w:r>
        <w:rPr>
          <w:spacing w:val="-4"/>
          <w:sz w:val="20"/>
        </w:rPr>
        <w:t xml:space="preserve"> </w:t>
      </w:r>
      <w:r>
        <w:rPr>
          <w:sz w:val="20"/>
        </w:rPr>
        <w:t>statements</w:t>
      </w:r>
      <w:r>
        <w:rPr>
          <w:spacing w:val="-4"/>
          <w:sz w:val="20"/>
        </w:rPr>
        <w:t xml:space="preserve"> </w:t>
      </w:r>
      <w:r>
        <w:rPr>
          <w:sz w:val="20"/>
        </w:rPr>
        <w:t>including,</w:t>
      </w:r>
      <w:r>
        <w:rPr>
          <w:spacing w:val="-4"/>
          <w:sz w:val="20"/>
        </w:rPr>
        <w:t xml:space="preserve"> </w:t>
      </w:r>
      <w:r>
        <w:rPr>
          <w:sz w:val="20"/>
        </w:rPr>
        <w:t>without</w:t>
      </w:r>
      <w:r>
        <w:rPr>
          <w:spacing w:val="-4"/>
          <w:sz w:val="20"/>
        </w:rPr>
        <w:t xml:space="preserve"> </w:t>
      </w:r>
      <w:r>
        <w:rPr>
          <w:sz w:val="20"/>
        </w:rPr>
        <w:t>limitation,</w:t>
      </w:r>
      <w:r>
        <w:rPr>
          <w:spacing w:val="-4"/>
          <w:sz w:val="20"/>
        </w:rPr>
        <w:t xml:space="preserve"> </w:t>
      </w:r>
      <w:r>
        <w:rPr>
          <w:sz w:val="20"/>
        </w:rPr>
        <w:t>statements</w:t>
      </w:r>
      <w:r>
        <w:rPr>
          <w:spacing w:val="-4"/>
          <w:sz w:val="20"/>
        </w:rPr>
        <w:t xml:space="preserve"> </w:t>
      </w:r>
      <w:r>
        <w:rPr>
          <w:sz w:val="20"/>
        </w:rPr>
        <w:t>relating</w:t>
      </w:r>
      <w:r>
        <w:rPr>
          <w:spacing w:val="-4"/>
          <w:sz w:val="20"/>
        </w:rPr>
        <w:t xml:space="preserve"> </w:t>
      </w:r>
      <w:r>
        <w:rPr>
          <w:sz w:val="20"/>
        </w:rPr>
        <w:t>to</w:t>
      </w:r>
      <w:r>
        <w:rPr>
          <w:spacing w:val="-4"/>
          <w:sz w:val="20"/>
        </w:rPr>
        <w:t xml:space="preserve"> </w:t>
      </w:r>
      <w:r>
        <w:rPr>
          <w:sz w:val="20"/>
        </w:rPr>
        <w:t>our</w:t>
      </w:r>
      <w:r>
        <w:rPr>
          <w:spacing w:val="-4"/>
          <w:sz w:val="20"/>
        </w:rPr>
        <w:t xml:space="preserve"> </w:t>
      </w:r>
      <w:r>
        <w:rPr>
          <w:sz w:val="20"/>
        </w:rPr>
        <w:t>plans,</w:t>
      </w:r>
      <w:r>
        <w:rPr>
          <w:spacing w:val="-4"/>
          <w:sz w:val="20"/>
        </w:rPr>
        <w:t xml:space="preserve"> </w:t>
      </w:r>
      <w:r>
        <w:rPr>
          <w:sz w:val="20"/>
        </w:rPr>
        <w:t>strategies,</w:t>
      </w:r>
      <w:r>
        <w:rPr>
          <w:spacing w:val="-4"/>
          <w:sz w:val="20"/>
        </w:rPr>
        <w:t xml:space="preserve"> </w:t>
      </w:r>
      <w:r>
        <w:rPr>
          <w:sz w:val="20"/>
        </w:rPr>
        <w:t>objectives,</w:t>
      </w:r>
      <w:r>
        <w:rPr>
          <w:spacing w:val="-4"/>
          <w:sz w:val="20"/>
        </w:rPr>
        <w:t xml:space="preserve"> </w:t>
      </w:r>
      <w:r>
        <w:rPr>
          <w:sz w:val="20"/>
        </w:rPr>
        <w:t>expectations</w:t>
      </w:r>
      <w:r>
        <w:rPr>
          <w:spacing w:val="-4"/>
          <w:sz w:val="20"/>
        </w:rPr>
        <w:t xml:space="preserve"> </w:t>
      </w:r>
      <w:r>
        <w:rPr>
          <w:sz w:val="20"/>
        </w:rPr>
        <w:t>and intentions that are made pursuant to the “safe harbor” provisions of the Private Securities Litigation Reform Act of</w:t>
      </w:r>
      <w:r>
        <w:rPr>
          <w:sz w:val="20"/>
        </w:rPr>
        <w:t xml:space="preserve"> 1995. The words </w:t>
      </w:r>
      <w:r>
        <w:rPr>
          <w:i/>
          <w:sz w:val="20"/>
        </w:rPr>
        <w:t>“anticipate,” “believe,” “budget,” “continue,” “could,” “effort,” “estimate,” “expect,” “forecast,” “goal,” “guidance,” “intend,” “may,” “objective,” “outlook,” “plan,” “potential,” “predict,” “projection,” “seek,” “should,” “target,” “wil</w:t>
      </w:r>
      <w:r>
        <w:rPr>
          <w:i/>
          <w:sz w:val="20"/>
        </w:rPr>
        <w:t xml:space="preserve">l,” “would,” </w:t>
      </w:r>
      <w:r>
        <w:rPr>
          <w:sz w:val="20"/>
        </w:rPr>
        <w:t>and similar expressions identify forward-looking statements. The company does not undertake to update, revise or correct any forward-looking information unless required to do so under the federal securities laws.</w:t>
      </w:r>
    </w:p>
    <w:p w14:paraId="09D2E0FF" w14:textId="77777777" w:rsidR="00F86F35" w:rsidRDefault="008A442A">
      <w:pPr>
        <w:pStyle w:val="BodyText"/>
        <w:spacing w:before="6" w:line="235" w:lineRule="auto"/>
        <w:ind w:left="330" w:right="473"/>
        <w:rPr>
          <w:i/>
        </w:rPr>
      </w:pPr>
      <w:r>
        <w:t>Readers are cautioned that suc</w:t>
      </w:r>
      <w:r>
        <w:t>h forward-looking statements should be read in conjunction with the company’s disclosures</w:t>
      </w:r>
      <w:r>
        <w:rPr>
          <w:spacing w:val="-2"/>
        </w:rPr>
        <w:t xml:space="preserve"> </w:t>
      </w:r>
      <w:r>
        <w:t>under</w:t>
      </w:r>
      <w:r>
        <w:rPr>
          <w:spacing w:val="-2"/>
        </w:rPr>
        <w:t xml:space="preserve"> </w:t>
      </w:r>
      <w:r>
        <w:t>the</w:t>
      </w:r>
      <w:r>
        <w:rPr>
          <w:spacing w:val="-2"/>
        </w:rPr>
        <w:t xml:space="preserve"> </w:t>
      </w:r>
      <w:r>
        <w:t>headings</w:t>
      </w:r>
      <w:r>
        <w:rPr>
          <w:spacing w:val="-2"/>
        </w:rPr>
        <w:t xml:space="preserve"> </w:t>
      </w:r>
      <w:r>
        <w:t>“Risk</w:t>
      </w:r>
      <w:r>
        <w:rPr>
          <w:spacing w:val="-2"/>
        </w:rPr>
        <w:t xml:space="preserve"> </w:t>
      </w:r>
      <w:r>
        <w:t>Factors”</w:t>
      </w:r>
      <w:r>
        <w:rPr>
          <w:spacing w:val="-2"/>
        </w:rPr>
        <w:t xml:space="preserve"> </w:t>
      </w:r>
      <w:r>
        <w:t>beginning</w:t>
      </w:r>
      <w:r>
        <w:rPr>
          <w:spacing w:val="-2"/>
        </w:rPr>
        <w:t xml:space="preserve"> </w:t>
      </w:r>
      <w:r>
        <w:t>on</w:t>
      </w:r>
      <w:r>
        <w:rPr>
          <w:spacing w:val="-2"/>
        </w:rPr>
        <w:t xml:space="preserve"> </w:t>
      </w:r>
      <w:r>
        <w:t>page</w:t>
      </w:r>
      <w:r>
        <w:rPr>
          <w:spacing w:val="-2"/>
        </w:rPr>
        <w:t xml:space="preserve"> </w:t>
      </w:r>
      <w:hyperlink w:anchor="_bookmark17" w:history="1">
        <w:r>
          <w:rPr>
            <w:i/>
            <w:color w:val="5D6670"/>
          </w:rPr>
          <w:t>20</w:t>
        </w:r>
      </w:hyperlink>
      <w:r>
        <w:rPr>
          <w:i/>
          <w:color w:val="5D6670"/>
          <w:spacing w:val="-2"/>
        </w:rPr>
        <w:t xml:space="preserve"> </w:t>
      </w:r>
      <w:r>
        <w:t>and</w:t>
      </w:r>
      <w:r>
        <w:rPr>
          <w:spacing w:val="-2"/>
        </w:rPr>
        <w:t xml:space="preserve"> </w:t>
      </w:r>
      <w:r>
        <w:t>“CAUTIONARY</w:t>
      </w:r>
      <w:r>
        <w:rPr>
          <w:spacing w:val="-2"/>
        </w:rPr>
        <w:t xml:space="preserve"> </w:t>
      </w:r>
      <w:r>
        <w:t>STATEMENT</w:t>
      </w:r>
      <w:r>
        <w:rPr>
          <w:spacing w:val="-2"/>
        </w:rPr>
        <w:t xml:space="preserve"> </w:t>
      </w:r>
      <w:r>
        <w:t>FOR</w:t>
      </w:r>
      <w:r>
        <w:rPr>
          <w:spacing w:val="-2"/>
        </w:rPr>
        <w:t xml:space="preserve"> </w:t>
      </w:r>
      <w:r>
        <w:t>THE</w:t>
      </w:r>
      <w:r>
        <w:rPr>
          <w:spacing w:val="-2"/>
        </w:rPr>
        <w:t xml:space="preserve"> </w:t>
      </w:r>
      <w:r>
        <w:t>PURPOSES OF</w:t>
      </w:r>
      <w:r>
        <w:rPr>
          <w:spacing w:val="-3"/>
        </w:rPr>
        <w:t xml:space="preserve"> </w:t>
      </w:r>
      <w:r>
        <w:t>THE</w:t>
      </w:r>
      <w:r>
        <w:rPr>
          <w:spacing w:val="-3"/>
        </w:rPr>
        <w:t xml:space="preserve"> </w:t>
      </w:r>
      <w:r>
        <w:t>‘SAFE</w:t>
      </w:r>
      <w:r>
        <w:rPr>
          <w:spacing w:val="-3"/>
        </w:rPr>
        <w:t xml:space="preserve"> </w:t>
      </w:r>
      <w:r>
        <w:t>HARBOR’</w:t>
      </w:r>
      <w:r>
        <w:rPr>
          <w:spacing w:val="-3"/>
        </w:rPr>
        <w:t xml:space="preserve"> </w:t>
      </w:r>
      <w:r>
        <w:t>PROVISIONS</w:t>
      </w:r>
      <w:r>
        <w:rPr>
          <w:spacing w:val="-3"/>
        </w:rPr>
        <w:t xml:space="preserve"> </w:t>
      </w:r>
      <w:r>
        <w:t>OF</w:t>
      </w:r>
      <w:r>
        <w:rPr>
          <w:spacing w:val="-3"/>
        </w:rPr>
        <w:t xml:space="preserve"> </w:t>
      </w:r>
      <w:r>
        <w:t>THE</w:t>
      </w:r>
      <w:r>
        <w:rPr>
          <w:spacing w:val="-3"/>
        </w:rPr>
        <w:t xml:space="preserve"> </w:t>
      </w:r>
      <w:r>
        <w:t>PRIVATE</w:t>
      </w:r>
      <w:r>
        <w:rPr>
          <w:spacing w:val="-3"/>
        </w:rPr>
        <w:t xml:space="preserve"> </w:t>
      </w:r>
      <w:r>
        <w:t>SECURITIES</w:t>
      </w:r>
      <w:r>
        <w:rPr>
          <w:spacing w:val="-3"/>
        </w:rPr>
        <w:t xml:space="preserve"> </w:t>
      </w:r>
      <w:r>
        <w:t>LITIGATION</w:t>
      </w:r>
      <w:r>
        <w:rPr>
          <w:spacing w:val="-3"/>
        </w:rPr>
        <w:t xml:space="preserve"> </w:t>
      </w:r>
      <w:r>
        <w:t>REFORM</w:t>
      </w:r>
      <w:r>
        <w:rPr>
          <w:spacing w:val="-3"/>
        </w:rPr>
        <w:t xml:space="preserve"> </w:t>
      </w:r>
      <w:r>
        <w:t>ACT</w:t>
      </w:r>
      <w:r>
        <w:rPr>
          <w:spacing w:val="-3"/>
        </w:rPr>
        <w:t xml:space="preserve"> </w:t>
      </w:r>
      <w:r>
        <w:t>OF</w:t>
      </w:r>
      <w:r>
        <w:rPr>
          <w:spacing w:val="-3"/>
        </w:rPr>
        <w:t xml:space="preserve"> </w:t>
      </w:r>
      <w:r>
        <w:t>1995,”</w:t>
      </w:r>
      <w:r>
        <w:rPr>
          <w:spacing w:val="-3"/>
        </w:rPr>
        <w:t xml:space="preserve"> </w:t>
      </w:r>
      <w:r>
        <w:t>beginning</w:t>
      </w:r>
      <w:r>
        <w:rPr>
          <w:spacing w:val="-3"/>
        </w:rPr>
        <w:t xml:space="preserve"> </w:t>
      </w:r>
      <w:r>
        <w:t>on</w:t>
      </w:r>
      <w:r>
        <w:rPr>
          <w:spacing w:val="-3"/>
        </w:rPr>
        <w:t xml:space="preserve"> </w:t>
      </w:r>
      <w:r>
        <w:t xml:space="preserve">page </w:t>
      </w:r>
      <w:hyperlink w:anchor="_bookmark31" w:history="1">
        <w:r>
          <w:rPr>
            <w:i/>
            <w:color w:val="5D6670"/>
            <w:spacing w:val="-4"/>
          </w:rPr>
          <w:t>63</w:t>
        </w:r>
      </w:hyperlink>
      <w:r>
        <w:rPr>
          <w:i/>
          <w:spacing w:val="-4"/>
        </w:rPr>
        <w:t>.</w:t>
      </w:r>
    </w:p>
    <w:p w14:paraId="7A0E52F3" w14:textId="77777777" w:rsidR="00F86F35" w:rsidRDefault="008A442A">
      <w:pPr>
        <w:pStyle w:val="Heading2"/>
        <w:spacing w:before="183"/>
      </w:pPr>
      <w:bookmarkStart w:id="7" w:name="Items_1_and_2.__Business_and_Properties"/>
      <w:bookmarkStart w:id="8" w:name="_bookmark3"/>
      <w:bookmarkEnd w:id="7"/>
      <w:bookmarkEnd w:id="8"/>
      <w:r>
        <w:rPr>
          <w:color w:val="0B2CD8"/>
        </w:rPr>
        <w:t>I</w:t>
      </w:r>
      <w:r>
        <w:rPr>
          <w:color w:val="0B2CD8"/>
        </w:rPr>
        <w:t>tems</w:t>
      </w:r>
      <w:r>
        <w:rPr>
          <w:color w:val="0B2CD8"/>
          <w:spacing w:val="-5"/>
        </w:rPr>
        <w:t xml:space="preserve"> </w:t>
      </w:r>
      <w:r>
        <w:rPr>
          <w:color w:val="0B2CD8"/>
        </w:rPr>
        <w:t>1</w:t>
      </w:r>
      <w:r>
        <w:rPr>
          <w:color w:val="0B2CD8"/>
          <w:spacing w:val="-1"/>
        </w:rPr>
        <w:t xml:space="preserve"> </w:t>
      </w:r>
      <w:r>
        <w:rPr>
          <w:color w:val="0B2CD8"/>
        </w:rPr>
        <w:t>and</w:t>
      </w:r>
      <w:r>
        <w:rPr>
          <w:color w:val="0B2CD8"/>
          <w:spacing w:val="-2"/>
        </w:rPr>
        <w:t xml:space="preserve"> </w:t>
      </w:r>
      <w:r>
        <w:rPr>
          <w:color w:val="0B2CD8"/>
        </w:rPr>
        <w:t>2.</w:t>
      </w:r>
      <w:r>
        <w:rPr>
          <w:color w:val="0B2CD8"/>
          <w:spacing w:val="-2"/>
        </w:rPr>
        <w:t xml:space="preserve"> </w:t>
      </w:r>
      <w:r>
        <w:rPr>
          <w:color w:val="0B2CD8"/>
        </w:rPr>
        <w:t>Business</w:t>
      </w:r>
      <w:r>
        <w:rPr>
          <w:color w:val="0B2CD8"/>
          <w:spacing w:val="-2"/>
        </w:rPr>
        <w:t xml:space="preserve"> </w:t>
      </w:r>
      <w:r>
        <w:rPr>
          <w:color w:val="0B2CD8"/>
        </w:rPr>
        <w:t>and</w:t>
      </w:r>
      <w:r>
        <w:rPr>
          <w:color w:val="0B2CD8"/>
          <w:spacing w:val="-2"/>
        </w:rPr>
        <w:t xml:space="preserve"> Properties</w:t>
      </w:r>
    </w:p>
    <w:p w14:paraId="12913CF3" w14:textId="77777777" w:rsidR="00F86F35" w:rsidRDefault="008A442A">
      <w:pPr>
        <w:pStyle w:val="Heading3"/>
        <w:spacing w:before="198"/>
      </w:pPr>
      <w:bookmarkStart w:id="9" w:name="Corporate_Structure"/>
      <w:bookmarkStart w:id="10" w:name="_bookmark4"/>
      <w:bookmarkEnd w:id="9"/>
      <w:bookmarkEnd w:id="10"/>
      <w:r>
        <w:t>Corporate</w:t>
      </w:r>
      <w:r>
        <w:rPr>
          <w:spacing w:val="-6"/>
        </w:rPr>
        <w:t xml:space="preserve"> </w:t>
      </w:r>
      <w:r>
        <w:rPr>
          <w:spacing w:val="-2"/>
        </w:rPr>
        <w:t>Structure</w:t>
      </w:r>
    </w:p>
    <w:p w14:paraId="68DBF5BD" w14:textId="77777777" w:rsidR="00F86F35" w:rsidRDefault="008A442A">
      <w:pPr>
        <w:pStyle w:val="BodyText"/>
        <w:spacing w:before="10" w:line="235" w:lineRule="auto"/>
        <w:ind w:left="330" w:right="473"/>
      </w:pPr>
      <w:r>
        <w:t>ConocoPhillips is an independent E&amp;P company headquartered in Houston, Texas with operations and activities in 13 countries. Our diverse, low cost of supply portfolio includes resource-rich unconventional plays in North America; conventional assets in Nort</w:t>
      </w:r>
      <w:r>
        <w:t>h America, Europe, Africa and Asia; LNG developments; oil sands assets in Canada; and an inventory</w:t>
      </w:r>
      <w:r>
        <w:rPr>
          <w:spacing w:val="-4"/>
        </w:rPr>
        <w:t xml:space="preserve"> </w:t>
      </w:r>
      <w:r>
        <w:t>of</w:t>
      </w:r>
      <w:r>
        <w:rPr>
          <w:spacing w:val="-4"/>
        </w:rPr>
        <w:t xml:space="preserve"> </w:t>
      </w:r>
      <w:r>
        <w:t>global</w:t>
      </w:r>
      <w:r>
        <w:rPr>
          <w:spacing w:val="-4"/>
        </w:rPr>
        <w:t xml:space="preserve"> </w:t>
      </w:r>
      <w:r>
        <w:t>exploration</w:t>
      </w:r>
      <w:r>
        <w:rPr>
          <w:spacing w:val="-4"/>
        </w:rPr>
        <w:t xml:space="preserve"> </w:t>
      </w:r>
      <w:r>
        <w:t>prospects.</w:t>
      </w:r>
      <w:r>
        <w:rPr>
          <w:spacing w:val="-4"/>
        </w:rPr>
        <w:t xml:space="preserve"> </w:t>
      </w:r>
      <w:r>
        <w:t>On</w:t>
      </w:r>
      <w:r>
        <w:rPr>
          <w:spacing w:val="-4"/>
        </w:rPr>
        <w:t xml:space="preserve"> </w:t>
      </w:r>
      <w:r>
        <w:t>December</w:t>
      </w:r>
      <w:r>
        <w:rPr>
          <w:spacing w:val="-4"/>
        </w:rPr>
        <w:t xml:space="preserve"> </w:t>
      </w:r>
      <w:r>
        <w:t>31,</w:t>
      </w:r>
      <w:r>
        <w:rPr>
          <w:spacing w:val="-4"/>
        </w:rPr>
        <w:t xml:space="preserve"> </w:t>
      </w:r>
      <w:r>
        <w:t>2022,</w:t>
      </w:r>
      <w:r>
        <w:rPr>
          <w:spacing w:val="-4"/>
        </w:rPr>
        <w:t xml:space="preserve"> </w:t>
      </w:r>
      <w:r>
        <w:t>we</w:t>
      </w:r>
      <w:r>
        <w:rPr>
          <w:spacing w:val="-4"/>
        </w:rPr>
        <w:t xml:space="preserve"> </w:t>
      </w:r>
      <w:r>
        <w:t>employed</w:t>
      </w:r>
      <w:r>
        <w:rPr>
          <w:spacing w:val="-4"/>
        </w:rPr>
        <w:t xml:space="preserve"> </w:t>
      </w:r>
      <w:r>
        <w:t>approximately</w:t>
      </w:r>
      <w:r>
        <w:rPr>
          <w:spacing w:val="-4"/>
        </w:rPr>
        <w:t xml:space="preserve"> </w:t>
      </w:r>
      <w:r>
        <w:t>9,500</w:t>
      </w:r>
      <w:r>
        <w:rPr>
          <w:spacing w:val="-4"/>
        </w:rPr>
        <w:t xml:space="preserve"> </w:t>
      </w:r>
      <w:r>
        <w:t>people</w:t>
      </w:r>
      <w:r>
        <w:rPr>
          <w:spacing w:val="-4"/>
        </w:rPr>
        <w:t xml:space="preserve"> </w:t>
      </w:r>
      <w:r>
        <w:t>worldwide and had total assets of about $94 billion. Total comp</w:t>
      </w:r>
      <w:r>
        <w:t>any production for the year was 1,738 MBOED.</w:t>
      </w:r>
    </w:p>
    <w:p w14:paraId="596F4E17" w14:textId="77777777" w:rsidR="00F86F35" w:rsidRDefault="008A442A">
      <w:pPr>
        <w:pStyle w:val="BodyText"/>
        <w:spacing w:before="204" w:line="235" w:lineRule="auto"/>
        <w:ind w:left="330" w:right="473"/>
      </w:pPr>
      <w:r>
        <w:t>ConocoPhillips</w:t>
      </w:r>
      <w:r>
        <w:rPr>
          <w:spacing w:val="-3"/>
        </w:rPr>
        <w:t xml:space="preserve"> </w:t>
      </w:r>
      <w:r>
        <w:t>was</w:t>
      </w:r>
      <w:r>
        <w:rPr>
          <w:spacing w:val="-3"/>
        </w:rPr>
        <w:t xml:space="preserve"> </w:t>
      </w:r>
      <w:r>
        <w:t>incorporated</w:t>
      </w:r>
      <w:r>
        <w:rPr>
          <w:spacing w:val="-3"/>
        </w:rPr>
        <w:t xml:space="preserve"> </w:t>
      </w:r>
      <w:r>
        <w:t>in</w:t>
      </w:r>
      <w:r>
        <w:rPr>
          <w:spacing w:val="-3"/>
        </w:rPr>
        <w:t xml:space="preserve"> </w:t>
      </w:r>
      <w:r>
        <w:t>the</w:t>
      </w:r>
      <w:r>
        <w:rPr>
          <w:spacing w:val="-3"/>
        </w:rPr>
        <w:t xml:space="preserve"> </w:t>
      </w:r>
      <w:r>
        <w:t>state</w:t>
      </w:r>
      <w:r>
        <w:rPr>
          <w:spacing w:val="-3"/>
        </w:rPr>
        <w:t xml:space="preserve"> </w:t>
      </w:r>
      <w:r>
        <w:t>of</w:t>
      </w:r>
      <w:r>
        <w:rPr>
          <w:spacing w:val="-3"/>
        </w:rPr>
        <w:t xml:space="preserve"> </w:t>
      </w:r>
      <w:r>
        <w:t>Delaware</w:t>
      </w:r>
      <w:r>
        <w:rPr>
          <w:spacing w:val="-3"/>
        </w:rPr>
        <w:t xml:space="preserve"> </w:t>
      </w:r>
      <w:r>
        <w:t>in</w:t>
      </w:r>
      <w:r>
        <w:rPr>
          <w:spacing w:val="-3"/>
        </w:rPr>
        <w:t xml:space="preserve"> </w:t>
      </w:r>
      <w:r>
        <w:t>2001,</w:t>
      </w:r>
      <w:r>
        <w:rPr>
          <w:spacing w:val="-3"/>
        </w:rPr>
        <w:t xml:space="preserve"> </w:t>
      </w:r>
      <w:r>
        <w:t>in</w:t>
      </w:r>
      <w:r>
        <w:rPr>
          <w:spacing w:val="-3"/>
        </w:rPr>
        <w:t xml:space="preserve"> </w:t>
      </w:r>
      <w:r>
        <w:t>connection</w:t>
      </w:r>
      <w:r>
        <w:rPr>
          <w:spacing w:val="-3"/>
        </w:rPr>
        <w:t xml:space="preserve"> </w:t>
      </w:r>
      <w:r>
        <w:t>with,</w:t>
      </w:r>
      <w:r>
        <w:rPr>
          <w:spacing w:val="-3"/>
        </w:rPr>
        <w:t xml:space="preserve"> </w:t>
      </w:r>
      <w:r>
        <w:t>and</w:t>
      </w:r>
      <w:r>
        <w:rPr>
          <w:spacing w:val="-3"/>
        </w:rPr>
        <w:t xml:space="preserve"> </w:t>
      </w:r>
      <w:r>
        <w:t>in</w:t>
      </w:r>
      <w:r>
        <w:rPr>
          <w:spacing w:val="-3"/>
        </w:rPr>
        <w:t xml:space="preserve"> </w:t>
      </w:r>
      <w:r>
        <w:t>anticipation</w:t>
      </w:r>
      <w:r>
        <w:rPr>
          <w:spacing w:val="-3"/>
        </w:rPr>
        <w:t xml:space="preserve"> </w:t>
      </w:r>
      <w:r>
        <w:t>of,</w:t>
      </w:r>
      <w:r>
        <w:rPr>
          <w:spacing w:val="-3"/>
        </w:rPr>
        <w:t xml:space="preserve"> </w:t>
      </w:r>
      <w:r>
        <w:t>the</w:t>
      </w:r>
      <w:r>
        <w:rPr>
          <w:spacing w:val="-3"/>
        </w:rPr>
        <w:t xml:space="preserve"> </w:t>
      </w:r>
      <w:r>
        <w:t>merger between Conoco Inc. and Phillips Petroleum Company. The merger between Conoco and Phillips</w:t>
      </w:r>
      <w:r>
        <w:t xml:space="preserve"> was consummated on August 30, 2002. In April 2012, ConocoPhillips completed the separation of the downstream business into an independent, publicly traded energy company, Phillips 66.</w:t>
      </w:r>
    </w:p>
    <w:p w14:paraId="1E13C0EB" w14:textId="77777777" w:rsidR="00F86F35" w:rsidRDefault="008A442A">
      <w:pPr>
        <w:pStyle w:val="Heading3"/>
        <w:spacing w:before="187"/>
      </w:pPr>
      <w:r>
        <w:pict w14:anchorId="3F9D11BB">
          <v:group id="docshapegroup20" o:spid="_x0000_s1652" style="position:absolute;left:0;text-align:left;margin-left:58.5pt;margin-top:26.85pt;width:495pt;height:1.5pt;z-index:-15726080;mso-wrap-distance-left:0;mso-wrap-distance-right:0;mso-position-horizontal-relative:page" coordorigin="1170,537" coordsize="9900,30">
            <v:shape id="docshape21" o:spid="_x0000_s1654" style="position:absolute;left:1170;top:551;width:9900;height:2" coordorigin="1170,552" coordsize="9900,0" path="m11070,552r-9900,e" fillcolor="black" stroked="f">
              <v:fill opacity="0"/>
              <v:path arrowok="t"/>
            </v:shape>
            <v:line id="_x0000_s1653" style="position:absolute" from="1170,552" to="11070,552" strokecolor="#0b2cd8" strokeweight="1.5pt"/>
            <w10:wrap type="topAndBottom" anchorx="page"/>
          </v:group>
        </w:pict>
      </w:r>
      <w:bookmarkStart w:id="11" w:name="Segment_and_Geographic_Information_Copy"/>
      <w:bookmarkStart w:id="12" w:name="_bookmark5"/>
      <w:bookmarkEnd w:id="11"/>
      <w:bookmarkEnd w:id="12"/>
      <w:r>
        <w:t>Segment</w:t>
      </w:r>
      <w:r>
        <w:rPr>
          <w:spacing w:val="-4"/>
        </w:rPr>
        <w:t xml:space="preserve"> </w:t>
      </w:r>
      <w:r>
        <w:t>and</w:t>
      </w:r>
      <w:r>
        <w:rPr>
          <w:spacing w:val="-3"/>
        </w:rPr>
        <w:t xml:space="preserve"> </w:t>
      </w:r>
      <w:r>
        <w:t>Geographic</w:t>
      </w:r>
      <w:r>
        <w:rPr>
          <w:spacing w:val="-3"/>
        </w:rPr>
        <w:t xml:space="preserve"> </w:t>
      </w:r>
      <w:r>
        <w:rPr>
          <w:spacing w:val="-2"/>
        </w:rPr>
        <w:t>Information</w:t>
      </w:r>
    </w:p>
    <w:p w14:paraId="76DCB4CF" w14:textId="77777777" w:rsidR="00F86F35" w:rsidRDefault="00F86F35">
      <w:pPr>
        <w:pStyle w:val="BodyText"/>
        <w:rPr>
          <w:b/>
        </w:rPr>
      </w:pPr>
    </w:p>
    <w:p w14:paraId="0C11674F" w14:textId="77777777" w:rsidR="00F86F35" w:rsidRDefault="008A442A">
      <w:pPr>
        <w:pStyle w:val="BodyText"/>
        <w:spacing w:before="2"/>
        <w:rPr>
          <w:b/>
          <w:sz w:val="16"/>
        </w:rPr>
      </w:pPr>
      <w:r>
        <w:rPr>
          <w:noProof/>
        </w:rPr>
        <w:drawing>
          <wp:anchor distT="0" distB="0" distL="0" distR="0" simplePos="0" relativeHeight="6" behindDoc="0" locked="0" layoutInCell="1" allowOverlap="1" wp14:anchorId="07BE0BCD" wp14:editId="20D77B49">
            <wp:simplePos x="0" y="0"/>
            <wp:positionH relativeFrom="page">
              <wp:posOffset>1080135</wp:posOffset>
            </wp:positionH>
            <wp:positionV relativeFrom="paragraph">
              <wp:posOffset>140880</wp:posOffset>
            </wp:positionV>
            <wp:extent cx="5663565" cy="30632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5663565" cy="3063240"/>
                    </a:xfrm>
                    <a:prstGeom prst="rect">
                      <a:avLst/>
                    </a:prstGeom>
                  </pic:spPr>
                </pic:pic>
              </a:graphicData>
            </a:graphic>
          </wp:anchor>
        </w:drawing>
      </w:r>
    </w:p>
    <w:p w14:paraId="12B4E9CA" w14:textId="77777777" w:rsidR="00F86F35" w:rsidRDefault="00F86F35">
      <w:pPr>
        <w:pStyle w:val="BodyText"/>
        <w:spacing w:before="11"/>
        <w:rPr>
          <w:b/>
          <w:sz w:val="12"/>
        </w:rPr>
      </w:pPr>
    </w:p>
    <w:p w14:paraId="4179A4AD" w14:textId="77777777" w:rsidR="00F86F35" w:rsidRDefault="008A442A">
      <w:pPr>
        <w:pStyle w:val="BodyText"/>
        <w:spacing w:before="104" w:line="235" w:lineRule="auto"/>
        <w:ind w:left="333" w:right="473"/>
      </w:pPr>
      <w:r>
        <w:t>We</w:t>
      </w:r>
      <w:r>
        <w:rPr>
          <w:spacing w:val="-4"/>
        </w:rPr>
        <w:t xml:space="preserve"> </w:t>
      </w:r>
      <w:r>
        <w:t>manage</w:t>
      </w:r>
      <w:r>
        <w:rPr>
          <w:spacing w:val="-4"/>
        </w:rPr>
        <w:t xml:space="preserve"> </w:t>
      </w:r>
      <w:r>
        <w:t>our</w:t>
      </w:r>
      <w:r>
        <w:rPr>
          <w:spacing w:val="-4"/>
        </w:rPr>
        <w:t xml:space="preserve"> </w:t>
      </w:r>
      <w:r>
        <w:t>operations</w:t>
      </w:r>
      <w:r>
        <w:rPr>
          <w:spacing w:val="-4"/>
        </w:rPr>
        <w:t xml:space="preserve"> </w:t>
      </w:r>
      <w:r>
        <w:t>through</w:t>
      </w:r>
      <w:r>
        <w:rPr>
          <w:spacing w:val="-4"/>
        </w:rPr>
        <w:t xml:space="preserve"> </w:t>
      </w:r>
      <w:r>
        <w:t>six</w:t>
      </w:r>
      <w:r>
        <w:rPr>
          <w:spacing w:val="-4"/>
        </w:rPr>
        <w:t xml:space="preserve"> </w:t>
      </w:r>
      <w:r>
        <w:t>operating</w:t>
      </w:r>
      <w:r>
        <w:rPr>
          <w:spacing w:val="-4"/>
        </w:rPr>
        <w:t xml:space="preserve"> </w:t>
      </w:r>
      <w:r>
        <w:t>segments,</w:t>
      </w:r>
      <w:r>
        <w:rPr>
          <w:spacing w:val="-4"/>
        </w:rPr>
        <w:t xml:space="preserve"> </w:t>
      </w:r>
      <w:r>
        <w:t>defined</w:t>
      </w:r>
      <w:r>
        <w:rPr>
          <w:spacing w:val="-4"/>
        </w:rPr>
        <w:t xml:space="preserve"> </w:t>
      </w:r>
      <w:r>
        <w:t>by</w:t>
      </w:r>
      <w:r>
        <w:rPr>
          <w:spacing w:val="-4"/>
        </w:rPr>
        <w:t xml:space="preserve"> </w:t>
      </w:r>
      <w:r>
        <w:t>geographic</w:t>
      </w:r>
      <w:r>
        <w:rPr>
          <w:spacing w:val="-4"/>
        </w:rPr>
        <w:t xml:space="preserve"> </w:t>
      </w:r>
      <w:r>
        <w:t>region:</w:t>
      </w:r>
      <w:r>
        <w:rPr>
          <w:spacing w:val="-4"/>
        </w:rPr>
        <w:t xml:space="preserve"> </w:t>
      </w:r>
      <w:r>
        <w:t>Alaska;</w:t>
      </w:r>
      <w:r>
        <w:rPr>
          <w:spacing w:val="-4"/>
        </w:rPr>
        <w:t xml:space="preserve"> </w:t>
      </w:r>
      <w:r>
        <w:t>Lower</w:t>
      </w:r>
      <w:r>
        <w:rPr>
          <w:spacing w:val="-4"/>
        </w:rPr>
        <w:t xml:space="preserve"> </w:t>
      </w:r>
      <w:r>
        <w:t>48;</w:t>
      </w:r>
      <w:r>
        <w:rPr>
          <w:spacing w:val="-4"/>
        </w:rPr>
        <w:t xml:space="preserve"> </w:t>
      </w:r>
      <w:r>
        <w:t xml:space="preserve">Canada; Europe, Middle East and North Africa; Asia Pacific; and Other International. For operating segment and geographic information, </w:t>
      </w:r>
      <w:hyperlink w:anchor="_bookmark59" w:history="1">
        <w:r>
          <w:rPr>
            <w:i/>
            <w:color w:val="5D6670"/>
          </w:rPr>
          <w:t>s</w:t>
        </w:r>
        <w:r>
          <w:rPr>
            <w:i/>
            <w:color w:val="5D6670"/>
          </w:rPr>
          <w:t>ee Note</w:t>
        </w:r>
      </w:hyperlink>
      <w:r>
        <w:rPr>
          <w:i/>
          <w:color w:val="5D6670"/>
        </w:rPr>
        <w:t xml:space="preserve"> 24</w:t>
      </w:r>
      <w:r>
        <w:t>.</w:t>
      </w:r>
    </w:p>
    <w:p w14:paraId="72AF66D3" w14:textId="77777777" w:rsidR="00F86F35" w:rsidRDefault="00F86F35">
      <w:pPr>
        <w:spacing w:line="235" w:lineRule="auto"/>
        <w:sectPr w:rsidR="00F86F35">
          <w:pgSz w:w="12240" w:h="15840"/>
          <w:pgMar w:top="600" w:right="700" w:bottom="720" w:left="840" w:header="372" w:footer="530" w:gutter="0"/>
          <w:cols w:space="720"/>
        </w:sectPr>
      </w:pPr>
    </w:p>
    <w:p w14:paraId="4E088EA8" w14:textId="77777777" w:rsidR="00F86F35" w:rsidRDefault="00F86F35">
      <w:pPr>
        <w:pStyle w:val="BodyText"/>
        <w:spacing w:before="8"/>
        <w:rPr>
          <w:sz w:val="11"/>
        </w:rPr>
      </w:pPr>
    </w:p>
    <w:p w14:paraId="3955B359" w14:textId="77777777" w:rsidR="00F86F35" w:rsidRDefault="008A442A">
      <w:pPr>
        <w:pStyle w:val="BodyText"/>
        <w:spacing w:before="104" w:line="235" w:lineRule="auto"/>
        <w:ind w:left="330" w:right="473"/>
      </w:pPr>
      <w:r>
        <w:t>We</w:t>
      </w:r>
      <w:r>
        <w:rPr>
          <w:spacing w:val="-3"/>
        </w:rPr>
        <w:t xml:space="preserve"> </w:t>
      </w:r>
      <w:r>
        <w:t>explore</w:t>
      </w:r>
      <w:r>
        <w:rPr>
          <w:spacing w:val="-3"/>
        </w:rPr>
        <w:t xml:space="preserve"> </w:t>
      </w:r>
      <w:r>
        <w:t>for,</w:t>
      </w:r>
      <w:r>
        <w:rPr>
          <w:spacing w:val="-3"/>
        </w:rPr>
        <w:t xml:space="preserve"> </w:t>
      </w:r>
      <w:r>
        <w:t>produce,</w:t>
      </w:r>
      <w:r>
        <w:rPr>
          <w:spacing w:val="-3"/>
        </w:rPr>
        <w:t xml:space="preserve"> </w:t>
      </w:r>
      <w:r>
        <w:t>transport</w:t>
      </w:r>
      <w:r>
        <w:rPr>
          <w:spacing w:val="-3"/>
        </w:rPr>
        <w:t xml:space="preserve"> </w:t>
      </w:r>
      <w:r>
        <w:t>and</w:t>
      </w:r>
      <w:r>
        <w:rPr>
          <w:spacing w:val="-3"/>
        </w:rPr>
        <w:t xml:space="preserve"> </w:t>
      </w:r>
      <w:r>
        <w:t>market</w:t>
      </w:r>
      <w:r>
        <w:rPr>
          <w:spacing w:val="-3"/>
        </w:rPr>
        <w:t xml:space="preserve"> </w:t>
      </w:r>
      <w:r>
        <w:t>crude</w:t>
      </w:r>
      <w:r>
        <w:rPr>
          <w:spacing w:val="-3"/>
        </w:rPr>
        <w:t xml:space="preserve"> </w:t>
      </w:r>
      <w:r>
        <w:t>oil,</w:t>
      </w:r>
      <w:r>
        <w:rPr>
          <w:spacing w:val="-3"/>
        </w:rPr>
        <w:t xml:space="preserve"> </w:t>
      </w:r>
      <w:r>
        <w:t>bitumen,</w:t>
      </w:r>
      <w:r>
        <w:rPr>
          <w:spacing w:val="-3"/>
        </w:rPr>
        <w:t xml:space="preserve"> </w:t>
      </w:r>
      <w:r>
        <w:t>natural</w:t>
      </w:r>
      <w:r>
        <w:rPr>
          <w:spacing w:val="-3"/>
        </w:rPr>
        <w:t xml:space="preserve"> </w:t>
      </w:r>
      <w:r>
        <w:t>gas,</w:t>
      </w:r>
      <w:r>
        <w:rPr>
          <w:spacing w:val="-3"/>
        </w:rPr>
        <w:t xml:space="preserve"> </w:t>
      </w:r>
      <w:r>
        <w:t>LNG</w:t>
      </w:r>
      <w:r>
        <w:rPr>
          <w:spacing w:val="-3"/>
        </w:rPr>
        <w:t xml:space="preserve"> </w:t>
      </w:r>
      <w:r>
        <w:t>and</w:t>
      </w:r>
      <w:r>
        <w:rPr>
          <w:spacing w:val="-3"/>
        </w:rPr>
        <w:t xml:space="preserve"> </w:t>
      </w:r>
      <w:r>
        <w:t>NGLs</w:t>
      </w:r>
      <w:r>
        <w:rPr>
          <w:spacing w:val="-3"/>
        </w:rPr>
        <w:t xml:space="preserve"> </w:t>
      </w:r>
      <w:r>
        <w:t>on</w:t>
      </w:r>
      <w:r>
        <w:rPr>
          <w:spacing w:val="-3"/>
        </w:rPr>
        <w:t xml:space="preserve"> </w:t>
      </w:r>
      <w:r>
        <w:t>a</w:t>
      </w:r>
      <w:r>
        <w:rPr>
          <w:spacing w:val="-3"/>
        </w:rPr>
        <w:t xml:space="preserve"> </w:t>
      </w:r>
      <w:r>
        <w:t>worldwide</w:t>
      </w:r>
      <w:r>
        <w:rPr>
          <w:spacing w:val="-3"/>
        </w:rPr>
        <w:t xml:space="preserve"> </w:t>
      </w:r>
      <w:r>
        <w:t>basis.</w:t>
      </w:r>
      <w:r>
        <w:rPr>
          <w:spacing w:val="-3"/>
        </w:rPr>
        <w:t xml:space="preserve"> </w:t>
      </w:r>
      <w:r>
        <w:t xml:space="preserve">At December 31, 2022, our operations were producing in the U.S., Norway, Canada, Australia, Malaysia, Libya, China and </w:t>
      </w:r>
      <w:r>
        <w:rPr>
          <w:spacing w:val="-2"/>
        </w:rPr>
        <w:t>Qatar.</w:t>
      </w:r>
    </w:p>
    <w:p w14:paraId="27CE41E3" w14:textId="77777777" w:rsidR="00F86F35" w:rsidRDefault="008A442A">
      <w:pPr>
        <w:spacing w:before="202" w:line="235" w:lineRule="auto"/>
        <w:ind w:left="330" w:right="473"/>
        <w:rPr>
          <w:sz w:val="20"/>
        </w:rPr>
      </w:pPr>
      <w:r>
        <w:rPr>
          <w:sz w:val="20"/>
        </w:rPr>
        <w:t>The</w:t>
      </w:r>
      <w:r>
        <w:rPr>
          <w:spacing w:val="-3"/>
          <w:sz w:val="20"/>
        </w:rPr>
        <w:t xml:space="preserve"> </w:t>
      </w:r>
      <w:r>
        <w:rPr>
          <w:sz w:val="20"/>
        </w:rPr>
        <w:t>information</w:t>
      </w:r>
      <w:r>
        <w:rPr>
          <w:spacing w:val="-3"/>
          <w:sz w:val="20"/>
        </w:rPr>
        <w:t xml:space="preserve"> </w:t>
      </w:r>
      <w:r>
        <w:rPr>
          <w:sz w:val="20"/>
        </w:rPr>
        <w:t>listed</w:t>
      </w:r>
      <w:r>
        <w:rPr>
          <w:spacing w:val="-3"/>
          <w:sz w:val="20"/>
        </w:rPr>
        <w:t xml:space="preserve"> </w:t>
      </w:r>
      <w:r>
        <w:rPr>
          <w:sz w:val="20"/>
        </w:rPr>
        <w:t>below</w:t>
      </w:r>
      <w:r>
        <w:rPr>
          <w:spacing w:val="-3"/>
          <w:sz w:val="20"/>
        </w:rPr>
        <w:t xml:space="preserve"> </w:t>
      </w:r>
      <w:r>
        <w:rPr>
          <w:sz w:val="20"/>
        </w:rPr>
        <w:t>appears</w:t>
      </w:r>
      <w:r>
        <w:rPr>
          <w:spacing w:val="-3"/>
          <w:sz w:val="20"/>
        </w:rPr>
        <w:t xml:space="preserve"> </w:t>
      </w:r>
      <w:r>
        <w:rPr>
          <w:sz w:val="20"/>
        </w:rPr>
        <w:t>in</w:t>
      </w:r>
      <w:r>
        <w:rPr>
          <w:spacing w:val="-3"/>
          <w:sz w:val="20"/>
        </w:rPr>
        <w:t xml:space="preserve"> </w:t>
      </w:r>
      <w:r>
        <w:rPr>
          <w:sz w:val="20"/>
        </w:rPr>
        <w:t>the</w:t>
      </w:r>
      <w:r>
        <w:rPr>
          <w:spacing w:val="-3"/>
          <w:sz w:val="20"/>
        </w:rPr>
        <w:t xml:space="preserve"> </w:t>
      </w:r>
      <w:hyperlink w:anchor="_bookmark60" w:history="1">
        <w:r>
          <w:rPr>
            <w:i/>
            <w:color w:val="5D6670"/>
            <w:sz w:val="20"/>
          </w:rPr>
          <w:t>“Supplementary</w:t>
        </w:r>
        <w:r>
          <w:rPr>
            <w:i/>
            <w:color w:val="5D6670"/>
            <w:spacing w:val="-3"/>
            <w:sz w:val="20"/>
          </w:rPr>
          <w:t xml:space="preserve"> </w:t>
        </w:r>
        <w:r>
          <w:rPr>
            <w:i/>
            <w:color w:val="5D6670"/>
            <w:sz w:val="20"/>
          </w:rPr>
          <w:t>Data</w:t>
        </w:r>
        <w:r>
          <w:rPr>
            <w:i/>
            <w:color w:val="5D6670"/>
            <w:spacing w:val="-3"/>
            <w:sz w:val="20"/>
          </w:rPr>
          <w:t xml:space="preserve"> </w:t>
        </w:r>
        <w:r>
          <w:rPr>
            <w:i/>
            <w:color w:val="5D6670"/>
            <w:sz w:val="20"/>
          </w:rPr>
          <w:t>-</w:t>
        </w:r>
        <w:r>
          <w:rPr>
            <w:i/>
            <w:color w:val="5D6670"/>
            <w:spacing w:val="-3"/>
            <w:sz w:val="20"/>
          </w:rPr>
          <w:t xml:space="preserve"> </w:t>
        </w:r>
        <w:r>
          <w:rPr>
            <w:i/>
            <w:color w:val="5D6670"/>
            <w:sz w:val="20"/>
          </w:rPr>
          <w:t>Oil</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Gas</w:t>
        </w:r>
        <w:r>
          <w:rPr>
            <w:i/>
            <w:color w:val="5D6670"/>
            <w:spacing w:val="-3"/>
            <w:sz w:val="20"/>
          </w:rPr>
          <w:t xml:space="preserve"> </w:t>
        </w:r>
        <w:r>
          <w:rPr>
            <w:i/>
            <w:color w:val="5D6670"/>
            <w:sz w:val="20"/>
          </w:rPr>
          <w:t>Operations”</w:t>
        </w:r>
      </w:hyperlink>
      <w:r>
        <w:rPr>
          <w:i/>
          <w:color w:val="5D6670"/>
          <w:spacing w:val="-3"/>
          <w:sz w:val="20"/>
        </w:rPr>
        <w:t xml:space="preserve"> </w:t>
      </w:r>
      <w:r>
        <w:rPr>
          <w:sz w:val="20"/>
        </w:rPr>
        <w:t>disclosures</w:t>
      </w:r>
      <w:r>
        <w:rPr>
          <w:spacing w:val="-3"/>
          <w:sz w:val="20"/>
        </w:rPr>
        <w:t xml:space="preserve"> </w:t>
      </w:r>
      <w:r>
        <w:rPr>
          <w:sz w:val="20"/>
        </w:rPr>
        <w:t>following</w:t>
      </w:r>
      <w:r>
        <w:rPr>
          <w:spacing w:val="-3"/>
          <w:sz w:val="20"/>
        </w:rPr>
        <w:t xml:space="preserve"> </w:t>
      </w:r>
      <w:r>
        <w:rPr>
          <w:sz w:val="20"/>
        </w:rPr>
        <w:t>the Notes to Consolidated Financial Statements and is incorporated herein by reference:</w:t>
      </w:r>
    </w:p>
    <w:p w14:paraId="2EC2722A" w14:textId="77777777" w:rsidR="00F86F35" w:rsidRDefault="008A442A">
      <w:pPr>
        <w:pStyle w:val="ListParagraph"/>
        <w:numPr>
          <w:ilvl w:val="1"/>
          <w:numId w:val="17"/>
        </w:numPr>
        <w:tabs>
          <w:tab w:val="left" w:pos="1049"/>
          <w:tab w:val="left" w:pos="1050"/>
        </w:tabs>
        <w:spacing w:before="38"/>
        <w:rPr>
          <w:sz w:val="20"/>
        </w:rPr>
      </w:pPr>
      <w:r>
        <w:rPr>
          <w:sz w:val="20"/>
        </w:rPr>
        <w:t>Proved</w:t>
      </w:r>
      <w:r>
        <w:rPr>
          <w:spacing w:val="-7"/>
          <w:sz w:val="20"/>
        </w:rPr>
        <w:t xml:space="preserve"> </w:t>
      </w:r>
      <w:r>
        <w:rPr>
          <w:sz w:val="20"/>
        </w:rPr>
        <w:t>worldwide</w:t>
      </w:r>
      <w:r>
        <w:rPr>
          <w:spacing w:val="-5"/>
          <w:sz w:val="20"/>
        </w:rPr>
        <w:t xml:space="preserve"> </w:t>
      </w:r>
      <w:r>
        <w:rPr>
          <w:sz w:val="20"/>
        </w:rPr>
        <w:t>crude</w:t>
      </w:r>
      <w:r>
        <w:rPr>
          <w:spacing w:val="-5"/>
          <w:sz w:val="20"/>
        </w:rPr>
        <w:t xml:space="preserve"> </w:t>
      </w:r>
      <w:r>
        <w:rPr>
          <w:sz w:val="20"/>
        </w:rPr>
        <w:t>oil,</w:t>
      </w:r>
      <w:r>
        <w:rPr>
          <w:spacing w:val="-5"/>
          <w:sz w:val="20"/>
        </w:rPr>
        <w:t xml:space="preserve"> </w:t>
      </w:r>
      <w:r>
        <w:rPr>
          <w:sz w:val="20"/>
        </w:rPr>
        <w:t>NGLs,</w:t>
      </w:r>
      <w:r>
        <w:rPr>
          <w:spacing w:val="-5"/>
          <w:sz w:val="20"/>
        </w:rPr>
        <w:t xml:space="preserve"> </w:t>
      </w:r>
      <w:r>
        <w:rPr>
          <w:sz w:val="20"/>
        </w:rPr>
        <w:t>natural</w:t>
      </w:r>
      <w:r>
        <w:rPr>
          <w:spacing w:val="-5"/>
          <w:sz w:val="20"/>
        </w:rPr>
        <w:t xml:space="preserve"> </w:t>
      </w:r>
      <w:r>
        <w:rPr>
          <w:sz w:val="20"/>
        </w:rPr>
        <w:t>gas</w:t>
      </w:r>
      <w:r>
        <w:rPr>
          <w:spacing w:val="-5"/>
          <w:sz w:val="20"/>
        </w:rPr>
        <w:t xml:space="preserve"> </w:t>
      </w:r>
      <w:r>
        <w:rPr>
          <w:sz w:val="20"/>
        </w:rPr>
        <w:t>and</w:t>
      </w:r>
      <w:r>
        <w:rPr>
          <w:spacing w:val="-5"/>
          <w:sz w:val="20"/>
        </w:rPr>
        <w:t xml:space="preserve"> </w:t>
      </w:r>
      <w:r>
        <w:rPr>
          <w:sz w:val="20"/>
        </w:rPr>
        <w:t>bitumen</w:t>
      </w:r>
      <w:r>
        <w:rPr>
          <w:spacing w:val="-5"/>
          <w:sz w:val="20"/>
        </w:rPr>
        <w:t xml:space="preserve"> </w:t>
      </w:r>
      <w:r>
        <w:rPr>
          <w:spacing w:val="-2"/>
          <w:sz w:val="20"/>
        </w:rPr>
        <w:t>reserves.</w:t>
      </w:r>
    </w:p>
    <w:p w14:paraId="74A280C8" w14:textId="77777777" w:rsidR="00F86F35" w:rsidRDefault="008A442A">
      <w:pPr>
        <w:pStyle w:val="ListParagraph"/>
        <w:numPr>
          <w:ilvl w:val="1"/>
          <w:numId w:val="17"/>
        </w:numPr>
        <w:tabs>
          <w:tab w:val="left" w:pos="1049"/>
          <w:tab w:val="left" w:pos="1050"/>
        </w:tabs>
        <w:spacing w:before="36"/>
        <w:rPr>
          <w:sz w:val="20"/>
        </w:rPr>
      </w:pPr>
      <w:r>
        <w:rPr>
          <w:sz w:val="20"/>
        </w:rPr>
        <w:t>Net</w:t>
      </w:r>
      <w:r>
        <w:rPr>
          <w:spacing w:val="-7"/>
          <w:sz w:val="20"/>
        </w:rPr>
        <w:t xml:space="preserve"> </w:t>
      </w:r>
      <w:r>
        <w:rPr>
          <w:sz w:val="20"/>
        </w:rPr>
        <w:t>production</w:t>
      </w:r>
      <w:r>
        <w:rPr>
          <w:spacing w:val="-4"/>
          <w:sz w:val="20"/>
        </w:rPr>
        <w:t xml:space="preserve"> </w:t>
      </w:r>
      <w:r>
        <w:rPr>
          <w:sz w:val="20"/>
        </w:rPr>
        <w:t>of</w:t>
      </w:r>
      <w:r>
        <w:rPr>
          <w:spacing w:val="-4"/>
          <w:sz w:val="20"/>
        </w:rPr>
        <w:t xml:space="preserve"> </w:t>
      </w:r>
      <w:r>
        <w:rPr>
          <w:sz w:val="20"/>
        </w:rPr>
        <w:t>crude</w:t>
      </w:r>
      <w:r>
        <w:rPr>
          <w:spacing w:val="-4"/>
          <w:sz w:val="20"/>
        </w:rPr>
        <w:t xml:space="preserve"> </w:t>
      </w:r>
      <w:r>
        <w:rPr>
          <w:sz w:val="20"/>
        </w:rPr>
        <w:t>oil,</w:t>
      </w:r>
      <w:r>
        <w:rPr>
          <w:spacing w:val="-5"/>
          <w:sz w:val="20"/>
        </w:rPr>
        <w:t xml:space="preserve"> </w:t>
      </w:r>
      <w:r>
        <w:rPr>
          <w:sz w:val="20"/>
        </w:rPr>
        <w:t>NGLs,</w:t>
      </w:r>
      <w:r>
        <w:rPr>
          <w:spacing w:val="-4"/>
          <w:sz w:val="20"/>
        </w:rPr>
        <w:t xml:space="preserve"> </w:t>
      </w:r>
      <w:r>
        <w:rPr>
          <w:sz w:val="20"/>
        </w:rPr>
        <w:t>natural</w:t>
      </w:r>
      <w:r>
        <w:rPr>
          <w:spacing w:val="-4"/>
          <w:sz w:val="20"/>
        </w:rPr>
        <w:t xml:space="preserve"> </w:t>
      </w:r>
      <w:r>
        <w:rPr>
          <w:sz w:val="20"/>
        </w:rPr>
        <w:t>gas</w:t>
      </w:r>
      <w:r>
        <w:rPr>
          <w:spacing w:val="-4"/>
          <w:sz w:val="20"/>
        </w:rPr>
        <w:t xml:space="preserve"> </w:t>
      </w:r>
      <w:r>
        <w:rPr>
          <w:sz w:val="20"/>
        </w:rPr>
        <w:t>and</w:t>
      </w:r>
      <w:r>
        <w:rPr>
          <w:spacing w:val="-4"/>
          <w:sz w:val="20"/>
        </w:rPr>
        <w:t xml:space="preserve"> </w:t>
      </w:r>
      <w:r>
        <w:rPr>
          <w:spacing w:val="-2"/>
          <w:sz w:val="20"/>
        </w:rPr>
        <w:t>bitumen.</w:t>
      </w:r>
    </w:p>
    <w:p w14:paraId="19337C75" w14:textId="77777777" w:rsidR="00F86F35" w:rsidRDefault="008A442A">
      <w:pPr>
        <w:pStyle w:val="ListParagraph"/>
        <w:numPr>
          <w:ilvl w:val="1"/>
          <w:numId w:val="17"/>
        </w:numPr>
        <w:tabs>
          <w:tab w:val="left" w:pos="1049"/>
          <w:tab w:val="left" w:pos="1050"/>
        </w:tabs>
        <w:spacing w:before="36"/>
        <w:rPr>
          <w:sz w:val="20"/>
        </w:rPr>
      </w:pPr>
      <w:r>
        <w:rPr>
          <w:sz w:val="20"/>
        </w:rPr>
        <w:t>Average</w:t>
      </w:r>
      <w:r>
        <w:rPr>
          <w:spacing w:val="-7"/>
          <w:sz w:val="20"/>
        </w:rPr>
        <w:t xml:space="preserve"> </w:t>
      </w:r>
      <w:r>
        <w:rPr>
          <w:sz w:val="20"/>
        </w:rPr>
        <w:t>sales</w:t>
      </w:r>
      <w:r>
        <w:rPr>
          <w:spacing w:val="-4"/>
          <w:sz w:val="20"/>
        </w:rPr>
        <w:t xml:space="preserve"> </w:t>
      </w:r>
      <w:r>
        <w:rPr>
          <w:sz w:val="20"/>
        </w:rPr>
        <w:t>prices</w:t>
      </w:r>
      <w:r>
        <w:rPr>
          <w:spacing w:val="-4"/>
          <w:sz w:val="20"/>
        </w:rPr>
        <w:t xml:space="preserve"> </w:t>
      </w:r>
      <w:r>
        <w:rPr>
          <w:sz w:val="20"/>
        </w:rPr>
        <w:t>of</w:t>
      </w:r>
      <w:r>
        <w:rPr>
          <w:spacing w:val="-4"/>
          <w:sz w:val="20"/>
        </w:rPr>
        <w:t xml:space="preserve"> </w:t>
      </w:r>
      <w:r>
        <w:rPr>
          <w:sz w:val="20"/>
        </w:rPr>
        <w:t>crude</w:t>
      </w:r>
      <w:r>
        <w:rPr>
          <w:spacing w:val="-4"/>
          <w:sz w:val="20"/>
        </w:rPr>
        <w:t xml:space="preserve"> </w:t>
      </w:r>
      <w:r>
        <w:rPr>
          <w:sz w:val="20"/>
        </w:rPr>
        <w:t>oil,</w:t>
      </w:r>
      <w:r>
        <w:rPr>
          <w:spacing w:val="-4"/>
          <w:sz w:val="20"/>
        </w:rPr>
        <w:t xml:space="preserve"> </w:t>
      </w:r>
      <w:r>
        <w:rPr>
          <w:sz w:val="20"/>
        </w:rPr>
        <w:t>NGLs,</w:t>
      </w:r>
      <w:r>
        <w:rPr>
          <w:spacing w:val="-4"/>
          <w:sz w:val="20"/>
        </w:rPr>
        <w:t xml:space="preserve"> </w:t>
      </w:r>
      <w:r>
        <w:rPr>
          <w:sz w:val="20"/>
        </w:rPr>
        <w:t>natural</w:t>
      </w:r>
      <w:r>
        <w:rPr>
          <w:spacing w:val="-4"/>
          <w:sz w:val="20"/>
        </w:rPr>
        <w:t xml:space="preserve"> </w:t>
      </w:r>
      <w:r>
        <w:rPr>
          <w:sz w:val="20"/>
        </w:rPr>
        <w:t>gas</w:t>
      </w:r>
      <w:r>
        <w:rPr>
          <w:spacing w:val="-4"/>
          <w:sz w:val="20"/>
        </w:rPr>
        <w:t xml:space="preserve"> </w:t>
      </w:r>
      <w:r>
        <w:rPr>
          <w:sz w:val="20"/>
        </w:rPr>
        <w:t>and</w:t>
      </w:r>
      <w:r>
        <w:rPr>
          <w:spacing w:val="-4"/>
          <w:sz w:val="20"/>
        </w:rPr>
        <w:t xml:space="preserve"> </w:t>
      </w:r>
      <w:r>
        <w:rPr>
          <w:spacing w:val="-2"/>
          <w:sz w:val="20"/>
        </w:rPr>
        <w:t>bitumen.</w:t>
      </w:r>
    </w:p>
    <w:p w14:paraId="673A5B75" w14:textId="77777777" w:rsidR="00F86F35" w:rsidRDefault="008A442A">
      <w:pPr>
        <w:pStyle w:val="ListParagraph"/>
        <w:numPr>
          <w:ilvl w:val="1"/>
          <w:numId w:val="17"/>
        </w:numPr>
        <w:tabs>
          <w:tab w:val="left" w:pos="1049"/>
          <w:tab w:val="left" w:pos="1050"/>
        </w:tabs>
        <w:spacing w:before="35"/>
        <w:rPr>
          <w:sz w:val="20"/>
        </w:rPr>
      </w:pPr>
      <w:r>
        <w:rPr>
          <w:sz w:val="20"/>
        </w:rPr>
        <w:t>Average</w:t>
      </w:r>
      <w:r>
        <w:rPr>
          <w:spacing w:val="-6"/>
          <w:sz w:val="20"/>
        </w:rPr>
        <w:t xml:space="preserve"> </w:t>
      </w:r>
      <w:r>
        <w:rPr>
          <w:sz w:val="20"/>
        </w:rPr>
        <w:t>production</w:t>
      </w:r>
      <w:r>
        <w:rPr>
          <w:spacing w:val="-6"/>
          <w:sz w:val="20"/>
        </w:rPr>
        <w:t xml:space="preserve"> </w:t>
      </w:r>
      <w:r>
        <w:rPr>
          <w:sz w:val="20"/>
        </w:rPr>
        <w:t>costs</w:t>
      </w:r>
      <w:r>
        <w:rPr>
          <w:spacing w:val="-6"/>
          <w:sz w:val="20"/>
        </w:rPr>
        <w:t xml:space="preserve"> </w:t>
      </w:r>
      <w:r>
        <w:rPr>
          <w:sz w:val="20"/>
        </w:rPr>
        <w:t>per</w:t>
      </w:r>
      <w:r>
        <w:rPr>
          <w:spacing w:val="-6"/>
          <w:sz w:val="20"/>
        </w:rPr>
        <w:t xml:space="preserve"> </w:t>
      </w:r>
      <w:r>
        <w:rPr>
          <w:spacing w:val="-4"/>
          <w:sz w:val="20"/>
        </w:rPr>
        <w:t>BOE.</w:t>
      </w:r>
    </w:p>
    <w:p w14:paraId="44D3983B" w14:textId="77777777" w:rsidR="00F86F35" w:rsidRDefault="008A442A">
      <w:pPr>
        <w:pStyle w:val="ListParagraph"/>
        <w:numPr>
          <w:ilvl w:val="1"/>
          <w:numId w:val="17"/>
        </w:numPr>
        <w:tabs>
          <w:tab w:val="left" w:pos="1049"/>
          <w:tab w:val="left" w:pos="1050"/>
        </w:tabs>
        <w:spacing w:before="36"/>
        <w:rPr>
          <w:sz w:val="20"/>
        </w:rPr>
      </w:pPr>
      <w:r>
        <w:rPr>
          <w:sz w:val="20"/>
        </w:rPr>
        <w:t>Net</w:t>
      </w:r>
      <w:r>
        <w:rPr>
          <w:spacing w:val="-8"/>
          <w:sz w:val="20"/>
        </w:rPr>
        <w:t xml:space="preserve"> </w:t>
      </w:r>
      <w:r>
        <w:rPr>
          <w:sz w:val="20"/>
        </w:rPr>
        <w:t>wells</w:t>
      </w:r>
      <w:r>
        <w:rPr>
          <w:spacing w:val="-6"/>
          <w:sz w:val="20"/>
        </w:rPr>
        <w:t xml:space="preserve"> </w:t>
      </w:r>
      <w:r>
        <w:rPr>
          <w:sz w:val="20"/>
        </w:rPr>
        <w:t>completed,</w:t>
      </w:r>
      <w:r>
        <w:rPr>
          <w:spacing w:val="-5"/>
          <w:sz w:val="20"/>
        </w:rPr>
        <w:t xml:space="preserve"> </w:t>
      </w:r>
      <w:r>
        <w:rPr>
          <w:sz w:val="20"/>
        </w:rPr>
        <w:t>wells</w:t>
      </w:r>
      <w:r>
        <w:rPr>
          <w:spacing w:val="-6"/>
          <w:sz w:val="20"/>
        </w:rPr>
        <w:t xml:space="preserve"> </w:t>
      </w:r>
      <w:r>
        <w:rPr>
          <w:sz w:val="20"/>
        </w:rPr>
        <w:t>in</w:t>
      </w:r>
      <w:r>
        <w:rPr>
          <w:spacing w:val="-6"/>
          <w:sz w:val="20"/>
        </w:rPr>
        <w:t xml:space="preserve"> </w:t>
      </w:r>
      <w:r>
        <w:rPr>
          <w:sz w:val="20"/>
        </w:rPr>
        <w:t>progress</w:t>
      </w:r>
      <w:r>
        <w:rPr>
          <w:spacing w:val="-5"/>
          <w:sz w:val="20"/>
        </w:rPr>
        <w:t xml:space="preserve"> </w:t>
      </w:r>
      <w:r>
        <w:rPr>
          <w:sz w:val="20"/>
        </w:rPr>
        <w:t>and</w:t>
      </w:r>
      <w:r>
        <w:rPr>
          <w:spacing w:val="-6"/>
          <w:sz w:val="20"/>
        </w:rPr>
        <w:t xml:space="preserve"> </w:t>
      </w:r>
      <w:r>
        <w:rPr>
          <w:sz w:val="20"/>
        </w:rPr>
        <w:t>productive</w:t>
      </w:r>
      <w:r>
        <w:rPr>
          <w:spacing w:val="-5"/>
          <w:sz w:val="20"/>
        </w:rPr>
        <w:t xml:space="preserve"> </w:t>
      </w:r>
      <w:r>
        <w:rPr>
          <w:spacing w:val="-2"/>
          <w:sz w:val="20"/>
        </w:rPr>
        <w:t>wells.</w:t>
      </w:r>
    </w:p>
    <w:p w14:paraId="0483EB86" w14:textId="77777777" w:rsidR="00F86F35" w:rsidRDefault="008A442A">
      <w:pPr>
        <w:pStyle w:val="ListParagraph"/>
        <w:numPr>
          <w:ilvl w:val="1"/>
          <w:numId w:val="17"/>
        </w:numPr>
        <w:tabs>
          <w:tab w:val="left" w:pos="1049"/>
          <w:tab w:val="left" w:pos="1050"/>
        </w:tabs>
        <w:spacing w:before="36"/>
        <w:rPr>
          <w:sz w:val="20"/>
        </w:rPr>
      </w:pPr>
      <w:r>
        <w:rPr>
          <w:sz w:val="20"/>
        </w:rPr>
        <w:t>Developed</w:t>
      </w:r>
      <w:r>
        <w:rPr>
          <w:spacing w:val="-8"/>
          <w:sz w:val="20"/>
        </w:rPr>
        <w:t xml:space="preserve"> </w:t>
      </w:r>
      <w:r>
        <w:rPr>
          <w:sz w:val="20"/>
        </w:rPr>
        <w:t>and</w:t>
      </w:r>
      <w:r>
        <w:rPr>
          <w:spacing w:val="-7"/>
          <w:sz w:val="20"/>
        </w:rPr>
        <w:t xml:space="preserve"> </w:t>
      </w:r>
      <w:r>
        <w:rPr>
          <w:sz w:val="20"/>
        </w:rPr>
        <w:t>undeveloped</w:t>
      </w:r>
      <w:r>
        <w:rPr>
          <w:spacing w:val="-7"/>
          <w:sz w:val="20"/>
        </w:rPr>
        <w:t xml:space="preserve"> </w:t>
      </w:r>
      <w:r>
        <w:rPr>
          <w:spacing w:val="-2"/>
          <w:sz w:val="20"/>
        </w:rPr>
        <w:t>acreage.</w:t>
      </w:r>
    </w:p>
    <w:p w14:paraId="53EF3039" w14:textId="77777777" w:rsidR="00F86F35" w:rsidRDefault="008A442A">
      <w:pPr>
        <w:spacing w:before="200" w:line="235" w:lineRule="auto"/>
        <w:ind w:left="330" w:right="473"/>
        <w:rPr>
          <w:sz w:val="20"/>
        </w:rPr>
      </w:pPr>
      <w:r>
        <w:rPr>
          <w:sz w:val="20"/>
        </w:rPr>
        <w:t xml:space="preserve">The following table is a summary of the proved reserves information included in the </w:t>
      </w:r>
      <w:hyperlink w:anchor="_bookmark60" w:history="1">
        <w:r>
          <w:rPr>
            <w:i/>
            <w:color w:val="5D6670"/>
            <w:sz w:val="20"/>
          </w:rPr>
          <w:t>“Supplementary Data - Oil and Gas</w:t>
        </w:r>
      </w:hyperlink>
      <w:r>
        <w:rPr>
          <w:i/>
          <w:color w:val="5D6670"/>
          <w:sz w:val="20"/>
        </w:rPr>
        <w:t xml:space="preserve"> </w:t>
      </w:r>
      <w:hyperlink w:anchor="_bookmark60" w:history="1">
        <w:r>
          <w:rPr>
            <w:i/>
            <w:color w:val="5D6670"/>
            <w:sz w:val="20"/>
          </w:rPr>
          <w:t>Operations”</w:t>
        </w:r>
      </w:hyperlink>
      <w:r>
        <w:rPr>
          <w:i/>
          <w:color w:val="5D6670"/>
          <w:sz w:val="20"/>
        </w:rPr>
        <w:t xml:space="preserve"> </w:t>
      </w:r>
      <w:r>
        <w:rPr>
          <w:sz w:val="20"/>
        </w:rPr>
        <w:t>disclosures following the Notes to Consolidated Financial Statements. Approximately 84 percent of our proved</w:t>
      </w:r>
      <w:r>
        <w:rPr>
          <w:spacing w:val="-3"/>
          <w:sz w:val="20"/>
        </w:rPr>
        <w:t xml:space="preserve"> </w:t>
      </w:r>
      <w:r>
        <w:rPr>
          <w:sz w:val="20"/>
        </w:rPr>
        <w:t>reserves</w:t>
      </w:r>
      <w:r>
        <w:rPr>
          <w:spacing w:val="-3"/>
          <w:sz w:val="20"/>
        </w:rPr>
        <w:t xml:space="preserve"> </w:t>
      </w:r>
      <w:r>
        <w:rPr>
          <w:sz w:val="20"/>
        </w:rPr>
        <w:t>are</w:t>
      </w:r>
      <w:r>
        <w:rPr>
          <w:spacing w:val="-3"/>
          <w:sz w:val="20"/>
        </w:rPr>
        <w:t xml:space="preserve"> </w:t>
      </w:r>
      <w:r>
        <w:rPr>
          <w:sz w:val="20"/>
        </w:rPr>
        <w:t>in</w:t>
      </w:r>
      <w:r>
        <w:rPr>
          <w:spacing w:val="-3"/>
          <w:sz w:val="20"/>
        </w:rPr>
        <w:t xml:space="preserve"> </w:t>
      </w:r>
      <w:r>
        <w:rPr>
          <w:sz w:val="20"/>
        </w:rPr>
        <w:t>countries</w:t>
      </w:r>
      <w:r>
        <w:rPr>
          <w:spacing w:val="-3"/>
          <w:sz w:val="20"/>
        </w:rPr>
        <w:t xml:space="preserve"> </w:t>
      </w:r>
      <w:r>
        <w:rPr>
          <w:sz w:val="20"/>
        </w:rPr>
        <w:t>that</w:t>
      </w:r>
      <w:r>
        <w:rPr>
          <w:spacing w:val="-3"/>
          <w:sz w:val="20"/>
        </w:rPr>
        <w:t xml:space="preserve"> </w:t>
      </w:r>
      <w:r>
        <w:rPr>
          <w:sz w:val="20"/>
        </w:rPr>
        <w:t>belong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Organization</w:t>
      </w:r>
      <w:r>
        <w:rPr>
          <w:spacing w:val="-3"/>
          <w:sz w:val="20"/>
        </w:rPr>
        <w:t xml:space="preserve"> </w:t>
      </w:r>
      <w:r>
        <w:rPr>
          <w:sz w:val="20"/>
        </w:rPr>
        <w:t>for</w:t>
      </w:r>
      <w:r>
        <w:rPr>
          <w:spacing w:val="-3"/>
          <w:sz w:val="20"/>
        </w:rPr>
        <w:t xml:space="preserve"> </w:t>
      </w:r>
      <w:r>
        <w:rPr>
          <w:sz w:val="20"/>
        </w:rPr>
        <w:t>Economic</w:t>
      </w:r>
      <w:r>
        <w:rPr>
          <w:spacing w:val="-3"/>
          <w:sz w:val="20"/>
        </w:rPr>
        <w:t xml:space="preserve"> </w:t>
      </w:r>
      <w:r>
        <w:rPr>
          <w:sz w:val="20"/>
        </w:rPr>
        <w:t>Cooperation</w:t>
      </w:r>
      <w:r>
        <w:rPr>
          <w:spacing w:val="-3"/>
          <w:sz w:val="20"/>
        </w:rPr>
        <w:t xml:space="preserve"> </w:t>
      </w:r>
      <w:r>
        <w:rPr>
          <w:sz w:val="20"/>
        </w:rPr>
        <w:t>and</w:t>
      </w:r>
      <w:r>
        <w:rPr>
          <w:spacing w:val="-3"/>
          <w:sz w:val="20"/>
        </w:rPr>
        <w:t xml:space="preserve"> </w:t>
      </w:r>
      <w:r>
        <w:rPr>
          <w:sz w:val="20"/>
        </w:rPr>
        <w:t>Development.</w:t>
      </w:r>
      <w:r>
        <w:rPr>
          <w:spacing w:val="-3"/>
          <w:sz w:val="20"/>
        </w:rPr>
        <w:t xml:space="preserve"> </w:t>
      </w:r>
      <w:r>
        <w:rPr>
          <w:sz w:val="20"/>
        </w:rPr>
        <w:t>Natural</w:t>
      </w:r>
      <w:r>
        <w:rPr>
          <w:spacing w:val="-3"/>
          <w:sz w:val="20"/>
        </w:rPr>
        <w:t xml:space="preserve"> </w:t>
      </w:r>
      <w:r>
        <w:rPr>
          <w:sz w:val="20"/>
        </w:rPr>
        <w:t>gas</w:t>
      </w:r>
      <w:r>
        <w:rPr>
          <w:sz w:val="20"/>
        </w:rPr>
        <w:t xml:space="preserve"> reserves are converted to BOE based on a 6:1 ratio: six MCF of natural gas converts to one BOE. </w:t>
      </w:r>
      <w:hyperlink w:anchor="_bookmark26" w:history="1">
        <w:r>
          <w:rPr>
            <w:i/>
            <w:color w:val="5D6670"/>
            <w:sz w:val="20"/>
          </w:rPr>
          <w:t>See Management’s</w:t>
        </w:r>
      </w:hyperlink>
      <w:r>
        <w:rPr>
          <w:i/>
          <w:color w:val="5D6670"/>
          <w:sz w:val="20"/>
        </w:rPr>
        <w:t xml:space="preserve"> </w:t>
      </w:r>
      <w:hyperlink w:anchor="_bookmark26" w:history="1">
        <w:r>
          <w:rPr>
            <w:i/>
            <w:color w:val="5D6670"/>
            <w:sz w:val="20"/>
          </w:rPr>
          <w:t>Discussion and Analysis of Financial Condition an</w:t>
        </w:r>
        <w:r>
          <w:rPr>
            <w:i/>
            <w:color w:val="5D6670"/>
            <w:sz w:val="20"/>
          </w:rPr>
          <w:t>d Results of Operations</w:t>
        </w:r>
      </w:hyperlink>
      <w:r>
        <w:rPr>
          <w:i/>
          <w:color w:val="5D6670"/>
          <w:sz w:val="20"/>
        </w:rPr>
        <w:t xml:space="preserve"> </w:t>
      </w:r>
      <w:r>
        <w:rPr>
          <w:sz w:val="20"/>
        </w:rPr>
        <w:t>for a discussion of factors that will enhance the understanding of the following summary reserves table.</w:t>
      </w:r>
    </w:p>
    <w:p w14:paraId="1A19CB8F" w14:textId="77777777" w:rsidR="00F86F35" w:rsidRDefault="00F86F35">
      <w:pPr>
        <w:pStyle w:val="BodyText"/>
        <w:spacing w:before="11"/>
      </w:pPr>
    </w:p>
    <w:p w14:paraId="6AA2E00C" w14:textId="77777777" w:rsidR="00F86F35" w:rsidRDefault="008A442A">
      <w:pPr>
        <w:pStyle w:val="BodyText"/>
        <w:spacing w:after="27"/>
        <w:ind w:left="6982"/>
      </w:pPr>
      <w:r>
        <w:t>Millions</w:t>
      </w:r>
      <w:r>
        <w:rPr>
          <w:spacing w:val="-5"/>
        </w:rPr>
        <w:t xml:space="preserve"> </w:t>
      </w:r>
      <w:r>
        <w:t>of</w:t>
      </w:r>
      <w:r>
        <w:rPr>
          <w:spacing w:val="-4"/>
        </w:rPr>
        <w:t xml:space="preserve"> </w:t>
      </w:r>
      <w:r>
        <w:t>Barrels</w:t>
      </w:r>
      <w:r>
        <w:rPr>
          <w:spacing w:val="-4"/>
        </w:rPr>
        <w:t xml:space="preserve"> </w:t>
      </w:r>
      <w:r>
        <w:t>of</w:t>
      </w:r>
      <w:r>
        <w:rPr>
          <w:spacing w:val="-4"/>
        </w:rPr>
        <w:t xml:space="preserve"> </w:t>
      </w:r>
      <w:r>
        <w:t>Oil</w:t>
      </w:r>
      <w:r>
        <w:rPr>
          <w:spacing w:val="-4"/>
        </w:rPr>
        <w:t xml:space="preserve"> </w:t>
      </w:r>
      <w:r>
        <w:rPr>
          <w:spacing w:val="-2"/>
        </w:rPr>
        <w:t>Equivalent</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09"/>
        <w:gridCol w:w="1200"/>
        <w:gridCol w:w="891"/>
      </w:tblGrid>
      <w:tr w:rsidR="00F86F35" w14:paraId="000C7763" w14:textId="77777777">
        <w:trPr>
          <w:trHeight w:val="265"/>
        </w:trPr>
        <w:tc>
          <w:tcPr>
            <w:tcW w:w="6300" w:type="dxa"/>
            <w:tcBorders>
              <w:bottom w:val="single" w:sz="8" w:space="0" w:color="0B2CD8"/>
            </w:tcBorders>
          </w:tcPr>
          <w:p w14:paraId="057A27EC" w14:textId="77777777" w:rsidR="00F86F35" w:rsidRDefault="008A442A">
            <w:pPr>
              <w:pStyle w:val="TableParagraph"/>
              <w:spacing w:before="4" w:line="240" w:lineRule="exact"/>
              <w:ind w:left="52"/>
              <w:jc w:val="left"/>
              <w:rPr>
                <w:b/>
                <w:sz w:val="20"/>
              </w:rPr>
            </w:pPr>
            <w:r>
              <w:rPr>
                <w:b/>
                <w:sz w:val="20"/>
              </w:rPr>
              <w:t>Net</w:t>
            </w:r>
            <w:r>
              <w:rPr>
                <w:b/>
                <w:spacing w:val="-6"/>
                <w:sz w:val="20"/>
              </w:rPr>
              <w:t xml:space="preserve"> </w:t>
            </w:r>
            <w:r>
              <w:rPr>
                <w:b/>
                <w:sz w:val="20"/>
              </w:rPr>
              <w:t>Proved</w:t>
            </w:r>
            <w:r>
              <w:rPr>
                <w:b/>
                <w:spacing w:val="-5"/>
                <w:sz w:val="20"/>
              </w:rPr>
              <w:t xml:space="preserve"> </w:t>
            </w:r>
            <w:r>
              <w:rPr>
                <w:b/>
                <w:sz w:val="20"/>
              </w:rPr>
              <w:t>Reserves</w:t>
            </w:r>
            <w:r>
              <w:rPr>
                <w:b/>
                <w:spacing w:val="-6"/>
                <w:sz w:val="20"/>
              </w:rPr>
              <w:t xml:space="preserve"> </w:t>
            </w:r>
            <w:r>
              <w:rPr>
                <w:b/>
                <w:sz w:val="20"/>
              </w:rPr>
              <w:t>at</w:t>
            </w:r>
            <w:r>
              <w:rPr>
                <w:b/>
                <w:spacing w:val="-5"/>
                <w:sz w:val="20"/>
              </w:rPr>
              <w:t xml:space="preserve"> </w:t>
            </w:r>
            <w:r>
              <w:rPr>
                <w:b/>
                <w:sz w:val="20"/>
              </w:rPr>
              <w:t>December</w:t>
            </w:r>
            <w:r>
              <w:rPr>
                <w:b/>
                <w:spacing w:val="-5"/>
                <w:sz w:val="20"/>
              </w:rPr>
              <w:t xml:space="preserve"> 31</w:t>
            </w:r>
          </w:p>
        </w:tc>
        <w:tc>
          <w:tcPr>
            <w:tcW w:w="1509" w:type="dxa"/>
            <w:tcBorders>
              <w:top w:val="single" w:sz="8" w:space="0" w:color="0B2CD8"/>
              <w:bottom w:val="single" w:sz="8" w:space="0" w:color="0B2CD8"/>
            </w:tcBorders>
          </w:tcPr>
          <w:p w14:paraId="3A5A2A01" w14:textId="77777777" w:rsidR="00F86F35" w:rsidRDefault="008A442A">
            <w:pPr>
              <w:pStyle w:val="TableParagraph"/>
              <w:spacing w:before="4" w:line="240" w:lineRule="exact"/>
              <w:ind w:right="359"/>
              <w:rPr>
                <w:b/>
                <w:sz w:val="20"/>
              </w:rPr>
            </w:pPr>
            <w:r>
              <w:rPr>
                <w:b/>
                <w:spacing w:val="-4"/>
                <w:sz w:val="20"/>
              </w:rPr>
              <w:t>2022</w:t>
            </w:r>
          </w:p>
        </w:tc>
        <w:tc>
          <w:tcPr>
            <w:tcW w:w="1200" w:type="dxa"/>
            <w:tcBorders>
              <w:top w:val="single" w:sz="8" w:space="0" w:color="0B2CD8"/>
              <w:bottom w:val="single" w:sz="8" w:space="0" w:color="0B2CD8"/>
            </w:tcBorders>
          </w:tcPr>
          <w:p w14:paraId="300A34B7" w14:textId="77777777" w:rsidR="00F86F35" w:rsidRDefault="008A442A">
            <w:pPr>
              <w:pStyle w:val="TableParagraph"/>
              <w:spacing w:before="4" w:line="240" w:lineRule="exact"/>
              <w:ind w:right="359"/>
              <w:rPr>
                <w:sz w:val="20"/>
              </w:rPr>
            </w:pPr>
            <w:r>
              <w:rPr>
                <w:spacing w:val="-4"/>
                <w:sz w:val="20"/>
              </w:rPr>
              <w:t>2021</w:t>
            </w:r>
          </w:p>
        </w:tc>
        <w:tc>
          <w:tcPr>
            <w:tcW w:w="891" w:type="dxa"/>
            <w:tcBorders>
              <w:top w:val="single" w:sz="8" w:space="0" w:color="0B2CD8"/>
              <w:bottom w:val="single" w:sz="8" w:space="0" w:color="0B2CD8"/>
            </w:tcBorders>
          </w:tcPr>
          <w:p w14:paraId="12952DD8" w14:textId="77777777" w:rsidR="00F86F35" w:rsidRDefault="008A442A">
            <w:pPr>
              <w:pStyle w:val="TableParagraph"/>
              <w:spacing w:before="4" w:line="240" w:lineRule="exact"/>
              <w:ind w:right="50"/>
              <w:rPr>
                <w:sz w:val="20"/>
              </w:rPr>
            </w:pPr>
            <w:r>
              <w:rPr>
                <w:spacing w:val="-4"/>
                <w:sz w:val="20"/>
              </w:rPr>
              <w:t>2020</w:t>
            </w:r>
          </w:p>
        </w:tc>
      </w:tr>
      <w:tr w:rsidR="00F86F35" w14:paraId="7182EA1D" w14:textId="77777777">
        <w:trPr>
          <w:trHeight w:val="554"/>
        </w:trPr>
        <w:tc>
          <w:tcPr>
            <w:tcW w:w="6300" w:type="dxa"/>
            <w:tcBorders>
              <w:top w:val="single" w:sz="8" w:space="0" w:color="0B2CD8"/>
            </w:tcBorders>
          </w:tcPr>
          <w:p w14:paraId="794CC21D" w14:textId="77777777" w:rsidR="00F86F35" w:rsidRDefault="008A442A">
            <w:pPr>
              <w:pStyle w:val="TableParagraph"/>
              <w:spacing w:before="4"/>
              <w:ind w:left="52"/>
              <w:jc w:val="left"/>
              <w:rPr>
                <w:sz w:val="20"/>
              </w:rPr>
            </w:pPr>
            <w:r>
              <w:rPr>
                <w:sz w:val="20"/>
              </w:rPr>
              <w:t>Crude</w:t>
            </w:r>
            <w:r>
              <w:rPr>
                <w:spacing w:val="-5"/>
                <w:sz w:val="20"/>
              </w:rPr>
              <w:t xml:space="preserve"> oil</w:t>
            </w:r>
          </w:p>
          <w:p w14:paraId="10BFD8BD" w14:textId="77777777" w:rsidR="00F86F35" w:rsidRDefault="008A442A">
            <w:pPr>
              <w:pStyle w:val="TableParagraph"/>
              <w:spacing w:before="41"/>
              <w:ind w:left="232"/>
              <w:jc w:val="left"/>
              <w:rPr>
                <w:sz w:val="20"/>
              </w:rPr>
            </w:pPr>
            <w:r>
              <w:rPr>
                <w:sz w:val="20"/>
              </w:rPr>
              <w:t>Consolidated</w:t>
            </w:r>
            <w:r>
              <w:rPr>
                <w:spacing w:val="-11"/>
                <w:sz w:val="20"/>
              </w:rPr>
              <w:t xml:space="preserve"> </w:t>
            </w:r>
            <w:r>
              <w:rPr>
                <w:spacing w:val="-2"/>
                <w:sz w:val="20"/>
              </w:rPr>
              <w:t>operations</w:t>
            </w:r>
          </w:p>
        </w:tc>
        <w:tc>
          <w:tcPr>
            <w:tcW w:w="1509" w:type="dxa"/>
            <w:tcBorders>
              <w:top w:val="single" w:sz="8" w:space="0" w:color="0B2CD8"/>
            </w:tcBorders>
          </w:tcPr>
          <w:p w14:paraId="2AEA71B3" w14:textId="77777777" w:rsidR="00F86F35" w:rsidRDefault="00F86F35">
            <w:pPr>
              <w:pStyle w:val="TableParagraph"/>
              <w:spacing w:before="8"/>
              <w:jc w:val="left"/>
              <w:rPr>
                <w:sz w:val="23"/>
              </w:rPr>
            </w:pPr>
          </w:p>
          <w:p w14:paraId="7F18ABDA" w14:textId="77777777" w:rsidR="00F86F35" w:rsidRDefault="008A442A">
            <w:pPr>
              <w:pStyle w:val="TableParagraph"/>
              <w:spacing w:before="1"/>
              <w:ind w:right="384"/>
              <w:rPr>
                <w:b/>
                <w:sz w:val="20"/>
              </w:rPr>
            </w:pPr>
            <w:r>
              <w:rPr>
                <w:b/>
                <w:spacing w:val="-2"/>
                <w:sz w:val="20"/>
              </w:rPr>
              <w:t>2,975</w:t>
            </w:r>
          </w:p>
        </w:tc>
        <w:tc>
          <w:tcPr>
            <w:tcW w:w="1200" w:type="dxa"/>
            <w:tcBorders>
              <w:top w:val="single" w:sz="8" w:space="0" w:color="0B2CD8"/>
            </w:tcBorders>
          </w:tcPr>
          <w:p w14:paraId="7085C380" w14:textId="77777777" w:rsidR="00F86F35" w:rsidRDefault="00F86F35">
            <w:pPr>
              <w:pStyle w:val="TableParagraph"/>
              <w:spacing w:before="8"/>
              <w:jc w:val="left"/>
              <w:rPr>
                <w:sz w:val="23"/>
              </w:rPr>
            </w:pPr>
          </w:p>
          <w:p w14:paraId="56AA08B3" w14:textId="77777777" w:rsidR="00F86F35" w:rsidRDefault="008A442A">
            <w:pPr>
              <w:pStyle w:val="TableParagraph"/>
              <w:spacing w:before="1"/>
              <w:ind w:right="382"/>
              <w:rPr>
                <w:sz w:val="20"/>
              </w:rPr>
            </w:pPr>
            <w:r>
              <w:rPr>
                <w:spacing w:val="-2"/>
                <w:sz w:val="20"/>
              </w:rPr>
              <w:t>2,964</w:t>
            </w:r>
          </w:p>
        </w:tc>
        <w:tc>
          <w:tcPr>
            <w:tcW w:w="891" w:type="dxa"/>
            <w:tcBorders>
              <w:top w:val="single" w:sz="8" w:space="0" w:color="0B2CD8"/>
            </w:tcBorders>
          </w:tcPr>
          <w:p w14:paraId="541C96F7" w14:textId="77777777" w:rsidR="00F86F35" w:rsidRDefault="00F86F35">
            <w:pPr>
              <w:pStyle w:val="TableParagraph"/>
              <w:spacing w:before="8"/>
              <w:jc w:val="left"/>
              <w:rPr>
                <w:sz w:val="23"/>
              </w:rPr>
            </w:pPr>
          </w:p>
          <w:p w14:paraId="67D856B2" w14:textId="77777777" w:rsidR="00F86F35" w:rsidRDefault="008A442A">
            <w:pPr>
              <w:pStyle w:val="TableParagraph"/>
              <w:spacing w:before="1"/>
              <w:ind w:right="73"/>
              <w:rPr>
                <w:sz w:val="20"/>
              </w:rPr>
            </w:pPr>
            <w:r>
              <w:rPr>
                <w:spacing w:val="-2"/>
                <w:sz w:val="20"/>
              </w:rPr>
              <w:t>2,051</w:t>
            </w:r>
          </w:p>
        </w:tc>
      </w:tr>
      <w:tr w:rsidR="00F86F35" w14:paraId="44EFCF77" w14:textId="77777777">
        <w:trPr>
          <w:trHeight w:val="280"/>
        </w:trPr>
        <w:tc>
          <w:tcPr>
            <w:tcW w:w="6300" w:type="dxa"/>
            <w:tcBorders>
              <w:bottom w:val="single" w:sz="8" w:space="0" w:color="0B2CD8"/>
            </w:tcBorders>
          </w:tcPr>
          <w:p w14:paraId="465C599D"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509" w:type="dxa"/>
            <w:tcBorders>
              <w:bottom w:val="single" w:sz="8" w:space="0" w:color="0B2CD8"/>
            </w:tcBorders>
          </w:tcPr>
          <w:p w14:paraId="5FE6B845" w14:textId="77777777" w:rsidR="00F86F35" w:rsidRDefault="008A442A">
            <w:pPr>
              <w:pStyle w:val="TableParagraph"/>
              <w:spacing w:before="19" w:line="240" w:lineRule="exact"/>
              <w:ind w:right="384"/>
              <w:rPr>
                <w:b/>
                <w:sz w:val="20"/>
              </w:rPr>
            </w:pPr>
            <w:r>
              <w:rPr>
                <w:b/>
                <w:spacing w:val="-5"/>
                <w:sz w:val="20"/>
              </w:rPr>
              <w:t>93</w:t>
            </w:r>
          </w:p>
        </w:tc>
        <w:tc>
          <w:tcPr>
            <w:tcW w:w="1200" w:type="dxa"/>
            <w:tcBorders>
              <w:bottom w:val="single" w:sz="8" w:space="0" w:color="0B2CD8"/>
            </w:tcBorders>
          </w:tcPr>
          <w:p w14:paraId="31381FE9" w14:textId="77777777" w:rsidR="00F86F35" w:rsidRDefault="008A442A">
            <w:pPr>
              <w:pStyle w:val="TableParagraph"/>
              <w:spacing w:before="19" w:line="240" w:lineRule="exact"/>
              <w:ind w:right="382"/>
              <w:rPr>
                <w:sz w:val="20"/>
              </w:rPr>
            </w:pPr>
            <w:r>
              <w:rPr>
                <w:spacing w:val="-5"/>
                <w:sz w:val="20"/>
              </w:rPr>
              <w:t>63</w:t>
            </w:r>
          </w:p>
        </w:tc>
        <w:tc>
          <w:tcPr>
            <w:tcW w:w="891" w:type="dxa"/>
            <w:tcBorders>
              <w:bottom w:val="single" w:sz="8" w:space="0" w:color="0B2CD8"/>
            </w:tcBorders>
          </w:tcPr>
          <w:p w14:paraId="512CF640" w14:textId="77777777" w:rsidR="00F86F35" w:rsidRDefault="008A442A">
            <w:pPr>
              <w:pStyle w:val="TableParagraph"/>
              <w:spacing w:before="19" w:line="240" w:lineRule="exact"/>
              <w:ind w:right="73"/>
              <w:rPr>
                <w:sz w:val="20"/>
              </w:rPr>
            </w:pPr>
            <w:r>
              <w:rPr>
                <w:spacing w:val="-5"/>
                <w:sz w:val="20"/>
              </w:rPr>
              <w:t>68</w:t>
            </w:r>
          </w:p>
        </w:tc>
      </w:tr>
      <w:tr w:rsidR="00F86F35" w14:paraId="4E14DFD4" w14:textId="77777777">
        <w:trPr>
          <w:trHeight w:val="382"/>
        </w:trPr>
        <w:tc>
          <w:tcPr>
            <w:tcW w:w="6300" w:type="dxa"/>
            <w:tcBorders>
              <w:top w:val="single" w:sz="8" w:space="0" w:color="0B2CD8"/>
            </w:tcBorders>
          </w:tcPr>
          <w:p w14:paraId="3EF6D662" w14:textId="77777777" w:rsidR="00F86F35" w:rsidRDefault="008A442A">
            <w:pPr>
              <w:pStyle w:val="TableParagraph"/>
              <w:spacing w:before="4"/>
              <w:ind w:left="412"/>
              <w:jc w:val="left"/>
              <w:rPr>
                <w:sz w:val="20"/>
              </w:rPr>
            </w:pPr>
            <w:r>
              <w:rPr>
                <w:sz w:val="20"/>
              </w:rPr>
              <w:t>Total</w:t>
            </w:r>
            <w:r>
              <w:rPr>
                <w:spacing w:val="-5"/>
                <w:sz w:val="20"/>
              </w:rPr>
              <w:t xml:space="preserve"> </w:t>
            </w:r>
            <w:r>
              <w:rPr>
                <w:sz w:val="20"/>
              </w:rPr>
              <w:t>Crude</w:t>
            </w:r>
            <w:r>
              <w:rPr>
                <w:spacing w:val="-4"/>
                <w:sz w:val="20"/>
              </w:rPr>
              <w:t xml:space="preserve"> </w:t>
            </w:r>
            <w:r>
              <w:rPr>
                <w:spacing w:val="-5"/>
                <w:sz w:val="20"/>
              </w:rPr>
              <w:t>Oil</w:t>
            </w:r>
          </w:p>
        </w:tc>
        <w:tc>
          <w:tcPr>
            <w:tcW w:w="1509" w:type="dxa"/>
            <w:tcBorders>
              <w:top w:val="single" w:sz="8" w:space="0" w:color="0B2CD8"/>
            </w:tcBorders>
          </w:tcPr>
          <w:p w14:paraId="1E8B3263" w14:textId="77777777" w:rsidR="00F86F35" w:rsidRDefault="008A442A">
            <w:pPr>
              <w:pStyle w:val="TableParagraph"/>
              <w:spacing w:before="4"/>
              <w:ind w:right="384"/>
              <w:rPr>
                <w:b/>
                <w:sz w:val="20"/>
              </w:rPr>
            </w:pPr>
            <w:r>
              <w:rPr>
                <w:b/>
                <w:spacing w:val="-2"/>
                <w:sz w:val="20"/>
              </w:rPr>
              <w:t>3,068</w:t>
            </w:r>
          </w:p>
        </w:tc>
        <w:tc>
          <w:tcPr>
            <w:tcW w:w="1200" w:type="dxa"/>
            <w:tcBorders>
              <w:top w:val="single" w:sz="8" w:space="0" w:color="0B2CD8"/>
            </w:tcBorders>
          </w:tcPr>
          <w:p w14:paraId="5D18D010" w14:textId="77777777" w:rsidR="00F86F35" w:rsidRDefault="008A442A">
            <w:pPr>
              <w:pStyle w:val="TableParagraph"/>
              <w:spacing w:before="4"/>
              <w:ind w:right="382"/>
              <w:rPr>
                <w:sz w:val="20"/>
              </w:rPr>
            </w:pPr>
            <w:r>
              <w:rPr>
                <w:spacing w:val="-2"/>
                <w:sz w:val="20"/>
              </w:rPr>
              <w:t>3,027</w:t>
            </w:r>
          </w:p>
        </w:tc>
        <w:tc>
          <w:tcPr>
            <w:tcW w:w="891" w:type="dxa"/>
            <w:tcBorders>
              <w:top w:val="single" w:sz="8" w:space="0" w:color="0B2CD8"/>
            </w:tcBorders>
          </w:tcPr>
          <w:p w14:paraId="1BF2D653" w14:textId="77777777" w:rsidR="00F86F35" w:rsidRDefault="008A442A">
            <w:pPr>
              <w:pStyle w:val="TableParagraph"/>
              <w:spacing w:before="4"/>
              <w:ind w:right="73"/>
              <w:rPr>
                <w:sz w:val="20"/>
              </w:rPr>
            </w:pPr>
            <w:r>
              <w:rPr>
                <w:spacing w:val="-2"/>
                <w:sz w:val="20"/>
              </w:rPr>
              <w:t>2,119</w:t>
            </w:r>
          </w:p>
        </w:tc>
      </w:tr>
      <w:tr w:rsidR="00F86F35" w14:paraId="4ED2D767" w14:textId="77777777">
        <w:trPr>
          <w:trHeight w:val="682"/>
        </w:trPr>
        <w:tc>
          <w:tcPr>
            <w:tcW w:w="6300" w:type="dxa"/>
          </w:tcPr>
          <w:p w14:paraId="11DBB244" w14:textId="77777777" w:rsidR="00F86F35" w:rsidRDefault="008A442A">
            <w:pPr>
              <w:pStyle w:val="TableParagraph"/>
              <w:spacing w:before="96" w:line="280" w:lineRule="atLeast"/>
              <w:ind w:left="232" w:right="4072" w:hanging="180"/>
              <w:jc w:val="left"/>
              <w:rPr>
                <w:sz w:val="20"/>
              </w:rPr>
            </w:pPr>
            <w:r>
              <w:rPr>
                <w:sz w:val="20"/>
              </w:rPr>
              <w:t>Natural gas liquids Consolidated</w:t>
            </w:r>
            <w:r>
              <w:rPr>
                <w:spacing w:val="-12"/>
                <w:sz w:val="20"/>
              </w:rPr>
              <w:t xml:space="preserve"> </w:t>
            </w:r>
            <w:r>
              <w:rPr>
                <w:sz w:val="20"/>
              </w:rPr>
              <w:t>operations</w:t>
            </w:r>
          </w:p>
        </w:tc>
        <w:tc>
          <w:tcPr>
            <w:tcW w:w="1509" w:type="dxa"/>
          </w:tcPr>
          <w:p w14:paraId="3452A3E9" w14:textId="77777777" w:rsidR="00F86F35" w:rsidRDefault="00F86F35">
            <w:pPr>
              <w:pStyle w:val="TableParagraph"/>
              <w:spacing w:before="2"/>
              <w:jc w:val="left"/>
              <w:rPr>
                <w:sz w:val="34"/>
              </w:rPr>
            </w:pPr>
          </w:p>
          <w:p w14:paraId="6166E6E0" w14:textId="77777777" w:rsidR="00F86F35" w:rsidRDefault="008A442A">
            <w:pPr>
              <w:pStyle w:val="TableParagraph"/>
              <w:ind w:right="384"/>
              <w:rPr>
                <w:b/>
                <w:sz w:val="20"/>
              </w:rPr>
            </w:pPr>
            <w:r>
              <w:rPr>
                <w:b/>
                <w:spacing w:val="-5"/>
                <w:sz w:val="20"/>
              </w:rPr>
              <w:t>845</w:t>
            </w:r>
          </w:p>
        </w:tc>
        <w:tc>
          <w:tcPr>
            <w:tcW w:w="1200" w:type="dxa"/>
          </w:tcPr>
          <w:p w14:paraId="43B41949" w14:textId="77777777" w:rsidR="00F86F35" w:rsidRDefault="00F86F35">
            <w:pPr>
              <w:pStyle w:val="TableParagraph"/>
              <w:spacing w:before="2"/>
              <w:jc w:val="left"/>
              <w:rPr>
                <w:sz w:val="34"/>
              </w:rPr>
            </w:pPr>
          </w:p>
          <w:p w14:paraId="6F3ACD4C" w14:textId="77777777" w:rsidR="00F86F35" w:rsidRDefault="008A442A">
            <w:pPr>
              <w:pStyle w:val="TableParagraph"/>
              <w:ind w:right="382"/>
              <w:rPr>
                <w:sz w:val="20"/>
              </w:rPr>
            </w:pPr>
            <w:r>
              <w:rPr>
                <w:spacing w:val="-5"/>
                <w:sz w:val="20"/>
              </w:rPr>
              <w:t>644</w:t>
            </w:r>
          </w:p>
        </w:tc>
        <w:tc>
          <w:tcPr>
            <w:tcW w:w="891" w:type="dxa"/>
          </w:tcPr>
          <w:p w14:paraId="3DE2DD43" w14:textId="77777777" w:rsidR="00F86F35" w:rsidRDefault="00F86F35">
            <w:pPr>
              <w:pStyle w:val="TableParagraph"/>
              <w:spacing w:before="2"/>
              <w:jc w:val="left"/>
              <w:rPr>
                <w:sz w:val="34"/>
              </w:rPr>
            </w:pPr>
          </w:p>
          <w:p w14:paraId="434F2889" w14:textId="77777777" w:rsidR="00F86F35" w:rsidRDefault="008A442A">
            <w:pPr>
              <w:pStyle w:val="TableParagraph"/>
              <w:ind w:right="73"/>
              <w:rPr>
                <w:sz w:val="20"/>
              </w:rPr>
            </w:pPr>
            <w:r>
              <w:rPr>
                <w:spacing w:val="-5"/>
                <w:sz w:val="20"/>
              </w:rPr>
              <w:t>340</w:t>
            </w:r>
          </w:p>
        </w:tc>
      </w:tr>
      <w:tr w:rsidR="00F86F35" w14:paraId="65234829" w14:textId="77777777">
        <w:trPr>
          <w:trHeight w:val="280"/>
        </w:trPr>
        <w:tc>
          <w:tcPr>
            <w:tcW w:w="6300" w:type="dxa"/>
            <w:tcBorders>
              <w:bottom w:val="single" w:sz="8" w:space="0" w:color="0B2CD8"/>
            </w:tcBorders>
          </w:tcPr>
          <w:p w14:paraId="099E56C6"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509" w:type="dxa"/>
            <w:tcBorders>
              <w:bottom w:val="single" w:sz="8" w:space="0" w:color="0B2CD8"/>
            </w:tcBorders>
          </w:tcPr>
          <w:p w14:paraId="1A73A0EE" w14:textId="77777777" w:rsidR="00F86F35" w:rsidRDefault="008A442A">
            <w:pPr>
              <w:pStyle w:val="TableParagraph"/>
              <w:spacing w:before="19" w:line="240" w:lineRule="exact"/>
              <w:ind w:right="384"/>
              <w:rPr>
                <w:b/>
                <w:sz w:val="20"/>
              </w:rPr>
            </w:pPr>
            <w:r>
              <w:rPr>
                <w:b/>
                <w:spacing w:val="-5"/>
                <w:sz w:val="20"/>
              </w:rPr>
              <w:t>50</w:t>
            </w:r>
          </w:p>
        </w:tc>
        <w:tc>
          <w:tcPr>
            <w:tcW w:w="1200" w:type="dxa"/>
            <w:tcBorders>
              <w:bottom w:val="single" w:sz="8" w:space="0" w:color="0B2CD8"/>
            </w:tcBorders>
          </w:tcPr>
          <w:p w14:paraId="60F18A60" w14:textId="77777777" w:rsidR="00F86F35" w:rsidRDefault="008A442A">
            <w:pPr>
              <w:pStyle w:val="TableParagraph"/>
              <w:spacing w:before="19" w:line="240" w:lineRule="exact"/>
              <w:ind w:right="382"/>
              <w:rPr>
                <w:sz w:val="20"/>
              </w:rPr>
            </w:pPr>
            <w:r>
              <w:rPr>
                <w:spacing w:val="-5"/>
                <w:sz w:val="20"/>
              </w:rPr>
              <w:t>33</w:t>
            </w:r>
          </w:p>
        </w:tc>
        <w:tc>
          <w:tcPr>
            <w:tcW w:w="891" w:type="dxa"/>
            <w:tcBorders>
              <w:bottom w:val="single" w:sz="8" w:space="0" w:color="0B2CD8"/>
            </w:tcBorders>
          </w:tcPr>
          <w:p w14:paraId="2D565C65" w14:textId="77777777" w:rsidR="00F86F35" w:rsidRDefault="008A442A">
            <w:pPr>
              <w:pStyle w:val="TableParagraph"/>
              <w:spacing w:before="19" w:line="240" w:lineRule="exact"/>
              <w:ind w:right="73"/>
              <w:rPr>
                <w:sz w:val="20"/>
              </w:rPr>
            </w:pPr>
            <w:r>
              <w:rPr>
                <w:spacing w:val="-5"/>
                <w:sz w:val="20"/>
              </w:rPr>
              <w:t>36</w:t>
            </w:r>
          </w:p>
        </w:tc>
      </w:tr>
      <w:tr w:rsidR="00F86F35" w14:paraId="67C6B367" w14:textId="77777777">
        <w:trPr>
          <w:trHeight w:val="250"/>
        </w:trPr>
        <w:tc>
          <w:tcPr>
            <w:tcW w:w="6300" w:type="dxa"/>
            <w:tcBorders>
              <w:top w:val="single" w:sz="8" w:space="0" w:color="0B2CD8"/>
            </w:tcBorders>
          </w:tcPr>
          <w:p w14:paraId="159432F3" w14:textId="77777777" w:rsidR="00F86F35" w:rsidRDefault="008A442A">
            <w:pPr>
              <w:pStyle w:val="TableParagraph"/>
              <w:spacing w:before="4" w:line="226" w:lineRule="exact"/>
              <w:ind w:left="412"/>
              <w:jc w:val="left"/>
              <w:rPr>
                <w:sz w:val="20"/>
              </w:rPr>
            </w:pPr>
            <w:r>
              <w:rPr>
                <w:sz w:val="20"/>
              </w:rPr>
              <w:t>Total</w:t>
            </w:r>
            <w:r>
              <w:rPr>
                <w:spacing w:val="-4"/>
                <w:sz w:val="20"/>
              </w:rPr>
              <w:t xml:space="preserve"> </w:t>
            </w:r>
            <w:r>
              <w:rPr>
                <w:sz w:val="20"/>
              </w:rPr>
              <w:t>Natural</w:t>
            </w:r>
            <w:r>
              <w:rPr>
                <w:spacing w:val="-4"/>
                <w:sz w:val="20"/>
              </w:rPr>
              <w:t xml:space="preserve"> </w:t>
            </w:r>
            <w:r>
              <w:rPr>
                <w:sz w:val="20"/>
              </w:rPr>
              <w:t>Gas</w:t>
            </w:r>
            <w:r>
              <w:rPr>
                <w:spacing w:val="-3"/>
                <w:sz w:val="20"/>
              </w:rPr>
              <w:t xml:space="preserve"> </w:t>
            </w:r>
            <w:r>
              <w:rPr>
                <w:spacing w:val="-2"/>
                <w:sz w:val="20"/>
              </w:rPr>
              <w:t>Liquids</w:t>
            </w:r>
          </w:p>
        </w:tc>
        <w:tc>
          <w:tcPr>
            <w:tcW w:w="1509" w:type="dxa"/>
            <w:tcBorders>
              <w:top w:val="single" w:sz="8" w:space="0" w:color="0B2CD8"/>
            </w:tcBorders>
          </w:tcPr>
          <w:p w14:paraId="717356E3" w14:textId="77777777" w:rsidR="00F86F35" w:rsidRDefault="008A442A">
            <w:pPr>
              <w:pStyle w:val="TableParagraph"/>
              <w:spacing w:before="4" w:line="226" w:lineRule="exact"/>
              <w:ind w:right="384"/>
              <w:rPr>
                <w:b/>
                <w:sz w:val="20"/>
              </w:rPr>
            </w:pPr>
            <w:r>
              <w:rPr>
                <w:b/>
                <w:spacing w:val="-5"/>
                <w:sz w:val="20"/>
              </w:rPr>
              <w:t>895</w:t>
            </w:r>
          </w:p>
        </w:tc>
        <w:tc>
          <w:tcPr>
            <w:tcW w:w="1200" w:type="dxa"/>
            <w:tcBorders>
              <w:top w:val="single" w:sz="8" w:space="0" w:color="0B2CD8"/>
            </w:tcBorders>
          </w:tcPr>
          <w:p w14:paraId="70D92EA9" w14:textId="77777777" w:rsidR="00F86F35" w:rsidRDefault="008A442A">
            <w:pPr>
              <w:pStyle w:val="TableParagraph"/>
              <w:spacing w:before="4" w:line="226" w:lineRule="exact"/>
              <w:ind w:right="382"/>
              <w:rPr>
                <w:sz w:val="20"/>
              </w:rPr>
            </w:pPr>
            <w:r>
              <w:rPr>
                <w:spacing w:val="-5"/>
                <w:sz w:val="20"/>
              </w:rPr>
              <w:t>677</w:t>
            </w:r>
          </w:p>
        </w:tc>
        <w:tc>
          <w:tcPr>
            <w:tcW w:w="891" w:type="dxa"/>
            <w:tcBorders>
              <w:top w:val="single" w:sz="8" w:space="0" w:color="0B2CD8"/>
            </w:tcBorders>
          </w:tcPr>
          <w:p w14:paraId="56DFEE52" w14:textId="77777777" w:rsidR="00F86F35" w:rsidRDefault="008A442A">
            <w:pPr>
              <w:pStyle w:val="TableParagraph"/>
              <w:spacing w:before="4" w:line="226" w:lineRule="exact"/>
              <w:ind w:right="73"/>
              <w:rPr>
                <w:sz w:val="20"/>
              </w:rPr>
            </w:pPr>
            <w:r>
              <w:rPr>
                <w:spacing w:val="-5"/>
                <w:sz w:val="20"/>
              </w:rPr>
              <w:t>376</w:t>
            </w:r>
          </w:p>
        </w:tc>
      </w:tr>
      <w:tr w:rsidR="00F86F35" w14:paraId="67E3EA0E" w14:textId="77777777">
        <w:trPr>
          <w:trHeight w:val="814"/>
        </w:trPr>
        <w:tc>
          <w:tcPr>
            <w:tcW w:w="6300" w:type="dxa"/>
          </w:tcPr>
          <w:p w14:paraId="4CDD5AAC" w14:textId="77777777" w:rsidR="00F86F35" w:rsidRDefault="00F86F35">
            <w:pPr>
              <w:pStyle w:val="TableParagraph"/>
              <w:spacing w:before="7"/>
              <w:jc w:val="left"/>
              <w:rPr>
                <w:sz w:val="21"/>
              </w:rPr>
            </w:pPr>
          </w:p>
          <w:p w14:paraId="62EC53AC" w14:textId="77777777" w:rsidR="00F86F35" w:rsidRDefault="008A442A">
            <w:pPr>
              <w:pStyle w:val="TableParagraph"/>
              <w:spacing w:before="1"/>
              <w:ind w:left="52"/>
              <w:jc w:val="left"/>
              <w:rPr>
                <w:sz w:val="20"/>
              </w:rPr>
            </w:pPr>
            <w:r>
              <w:rPr>
                <w:sz w:val="20"/>
              </w:rPr>
              <w:t>Natural</w:t>
            </w:r>
            <w:r>
              <w:rPr>
                <w:spacing w:val="-5"/>
                <w:sz w:val="20"/>
              </w:rPr>
              <w:t xml:space="preserve"> gas</w:t>
            </w:r>
          </w:p>
          <w:p w14:paraId="1F52C980" w14:textId="77777777" w:rsidR="00F86F35" w:rsidRDefault="008A442A">
            <w:pPr>
              <w:pStyle w:val="TableParagraph"/>
              <w:spacing w:before="41"/>
              <w:ind w:left="232"/>
              <w:jc w:val="left"/>
              <w:rPr>
                <w:sz w:val="20"/>
              </w:rPr>
            </w:pPr>
            <w:r>
              <w:rPr>
                <w:sz w:val="20"/>
              </w:rPr>
              <w:t>Consolidated</w:t>
            </w:r>
            <w:r>
              <w:rPr>
                <w:spacing w:val="-11"/>
                <w:sz w:val="20"/>
              </w:rPr>
              <w:t xml:space="preserve"> </w:t>
            </w:r>
            <w:r>
              <w:rPr>
                <w:spacing w:val="-2"/>
                <w:sz w:val="20"/>
              </w:rPr>
              <w:t>operations</w:t>
            </w:r>
          </w:p>
        </w:tc>
        <w:tc>
          <w:tcPr>
            <w:tcW w:w="1509" w:type="dxa"/>
          </w:tcPr>
          <w:p w14:paraId="4608E913" w14:textId="77777777" w:rsidR="00F86F35" w:rsidRDefault="00F86F35">
            <w:pPr>
              <w:pStyle w:val="TableParagraph"/>
              <w:jc w:val="left"/>
              <w:rPr>
                <w:sz w:val="24"/>
              </w:rPr>
            </w:pPr>
          </w:p>
          <w:p w14:paraId="5EE252DF" w14:textId="77777777" w:rsidR="00F86F35" w:rsidRDefault="00F86F35">
            <w:pPr>
              <w:pStyle w:val="TableParagraph"/>
              <w:spacing w:before="12"/>
              <w:jc w:val="left"/>
              <w:rPr>
                <w:sz w:val="20"/>
              </w:rPr>
            </w:pPr>
          </w:p>
          <w:p w14:paraId="2B920E1A" w14:textId="77777777" w:rsidR="00F86F35" w:rsidRDefault="008A442A">
            <w:pPr>
              <w:pStyle w:val="TableParagraph"/>
              <w:ind w:right="384"/>
              <w:rPr>
                <w:b/>
                <w:sz w:val="20"/>
              </w:rPr>
            </w:pPr>
            <w:r>
              <w:rPr>
                <w:b/>
                <w:spacing w:val="-2"/>
                <w:sz w:val="20"/>
              </w:rPr>
              <w:t>1,461</w:t>
            </w:r>
          </w:p>
        </w:tc>
        <w:tc>
          <w:tcPr>
            <w:tcW w:w="1200" w:type="dxa"/>
          </w:tcPr>
          <w:p w14:paraId="1D33D42A" w14:textId="77777777" w:rsidR="00F86F35" w:rsidRDefault="00F86F35">
            <w:pPr>
              <w:pStyle w:val="TableParagraph"/>
              <w:jc w:val="left"/>
              <w:rPr>
                <w:sz w:val="24"/>
              </w:rPr>
            </w:pPr>
          </w:p>
          <w:p w14:paraId="685F0521" w14:textId="77777777" w:rsidR="00F86F35" w:rsidRDefault="00F86F35">
            <w:pPr>
              <w:pStyle w:val="TableParagraph"/>
              <w:spacing w:before="12"/>
              <w:jc w:val="left"/>
              <w:rPr>
                <w:sz w:val="20"/>
              </w:rPr>
            </w:pPr>
          </w:p>
          <w:p w14:paraId="2054B3D5" w14:textId="77777777" w:rsidR="00F86F35" w:rsidRDefault="008A442A">
            <w:pPr>
              <w:pStyle w:val="TableParagraph"/>
              <w:ind w:right="382"/>
              <w:rPr>
                <w:sz w:val="20"/>
              </w:rPr>
            </w:pPr>
            <w:r>
              <w:rPr>
                <w:spacing w:val="-2"/>
                <w:sz w:val="20"/>
              </w:rPr>
              <w:t>1,523</w:t>
            </w:r>
          </w:p>
        </w:tc>
        <w:tc>
          <w:tcPr>
            <w:tcW w:w="891" w:type="dxa"/>
          </w:tcPr>
          <w:p w14:paraId="6C83BAFB" w14:textId="77777777" w:rsidR="00F86F35" w:rsidRDefault="00F86F35">
            <w:pPr>
              <w:pStyle w:val="TableParagraph"/>
              <w:jc w:val="left"/>
              <w:rPr>
                <w:sz w:val="24"/>
              </w:rPr>
            </w:pPr>
          </w:p>
          <w:p w14:paraId="14A92FC3" w14:textId="77777777" w:rsidR="00F86F35" w:rsidRDefault="00F86F35">
            <w:pPr>
              <w:pStyle w:val="TableParagraph"/>
              <w:spacing w:before="12"/>
              <w:jc w:val="left"/>
              <w:rPr>
                <w:sz w:val="20"/>
              </w:rPr>
            </w:pPr>
          </w:p>
          <w:p w14:paraId="399A19FE" w14:textId="77777777" w:rsidR="00F86F35" w:rsidRDefault="008A442A">
            <w:pPr>
              <w:pStyle w:val="TableParagraph"/>
              <w:ind w:right="73"/>
              <w:rPr>
                <w:sz w:val="20"/>
              </w:rPr>
            </w:pPr>
            <w:r>
              <w:rPr>
                <w:spacing w:val="-2"/>
                <w:sz w:val="20"/>
              </w:rPr>
              <w:t>1,011</w:t>
            </w:r>
          </w:p>
        </w:tc>
      </w:tr>
      <w:tr w:rsidR="00F86F35" w14:paraId="453EFE4B" w14:textId="77777777">
        <w:trPr>
          <w:trHeight w:val="280"/>
        </w:trPr>
        <w:tc>
          <w:tcPr>
            <w:tcW w:w="6300" w:type="dxa"/>
            <w:tcBorders>
              <w:bottom w:val="single" w:sz="8" w:space="0" w:color="0B2CD8"/>
            </w:tcBorders>
          </w:tcPr>
          <w:p w14:paraId="2D97118D"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509" w:type="dxa"/>
            <w:tcBorders>
              <w:bottom w:val="single" w:sz="8" w:space="0" w:color="0B2CD8"/>
            </w:tcBorders>
          </w:tcPr>
          <w:p w14:paraId="1789085F" w14:textId="77777777" w:rsidR="00F86F35" w:rsidRDefault="008A442A">
            <w:pPr>
              <w:pStyle w:val="TableParagraph"/>
              <w:spacing w:before="19" w:line="240" w:lineRule="exact"/>
              <w:ind w:right="384"/>
              <w:rPr>
                <w:b/>
                <w:sz w:val="20"/>
              </w:rPr>
            </w:pPr>
            <w:r>
              <w:rPr>
                <w:b/>
                <w:spacing w:val="-5"/>
                <w:sz w:val="20"/>
              </w:rPr>
              <w:t>959</w:t>
            </w:r>
          </w:p>
        </w:tc>
        <w:tc>
          <w:tcPr>
            <w:tcW w:w="1200" w:type="dxa"/>
            <w:tcBorders>
              <w:bottom w:val="single" w:sz="8" w:space="0" w:color="0B2CD8"/>
            </w:tcBorders>
          </w:tcPr>
          <w:p w14:paraId="7F12D630" w14:textId="77777777" w:rsidR="00F86F35" w:rsidRDefault="008A442A">
            <w:pPr>
              <w:pStyle w:val="TableParagraph"/>
              <w:spacing w:before="19" w:line="240" w:lineRule="exact"/>
              <w:ind w:right="382"/>
              <w:rPr>
                <w:sz w:val="20"/>
              </w:rPr>
            </w:pPr>
            <w:r>
              <w:rPr>
                <w:spacing w:val="-5"/>
                <w:sz w:val="20"/>
              </w:rPr>
              <w:t>617</w:t>
            </w:r>
          </w:p>
        </w:tc>
        <w:tc>
          <w:tcPr>
            <w:tcW w:w="891" w:type="dxa"/>
            <w:tcBorders>
              <w:bottom w:val="single" w:sz="8" w:space="0" w:color="0B2CD8"/>
            </w:tcBorders>
          </w:tcPr>
          <w:p w14:paraId="10AFD9B0" w14:textId="77777777" w:rsidR="00F86F35" w:rsidRDefault="008A442A">
            <w:pPr>
              <w:pStyle w:val="TableParagraph"/>
              <w:spacing w:before="19" w:line="240" w:lineRule="exact"/>
              <w:ind w:right="73"/>
              <w:rPr>
                <w:sz w:val="20"/>
              </w:rPr>
            </w:pPr>
            <w:r>
              <w:rPr>
                <w:spacing w:val="-5"/>
                <w:sz w:val="20"/>
              </w:rPr>
              <w:t>621</w:t>
            </w:r>
          </w:p>
        </w:tc>
      </w:tr>
      <w:tr w:rsidR="00F86F35" w14:paraId="21F747D2" w14:textId="77777777">
        <w:trPr>
          <w:trHeight w:val="250"/>
        </w:trPr>
        <w:tc>
          <w:tcPr>
            <w:tcW w:w="6300" w:type="dxa"/>
            <w:tcBorders>
              <w:top w:val="single" w:sz="8" w:space="0" w:color="0B2CD8"/>
            </w:tcBorders>
          </w:tcPr>
          <w:p w14:paraId="1CAE566B" w14:textId="77777777" w:rsidR="00F86F35" w:rsidRDefault="008A442A">
            <w:pPr>
              <w:pStyle w:val="TableParagraph"/>
              <w:spacing w:before="4" w:line="226" w:lineRule="exact"/>
              <w:ind w:left="412"/>
              <w:jc w:val="left"/>
              <w:rPr>
                <w:sz w:val="20"/>
              </w:rPr>
            </w:pPr>
            <w:r>
              <w:rPr>
                <w:sz w:val="20"/>
              </w:rPr>
              <w:t>Total</w:t>
            </w:r>
            <w:r>
              <w:rPr>
                <w:spacing w:val="-5"/>
                <w:sz w:val="20"/>
              </w:rPr>
              <w:t xml:space="preserve"> </w:t>
            </w:r>
            <w:r>
              <w:rPr>
                <w:sz w:val="20"/>
              </w:rPr>
              <w:t>Natural</w:t>
            </w:r>
            <w:r>
              <w:rPr>
                <w:spacing w:val="-4"/>
                <w:sz w:val="20"/>
              </w:rPr>
              <w:t xml:space="preserve"> </w:t>
            </w:r>
            <w:r>
              <w:rPr>
                <w:spacing w:val="-5"/>
                <w:sz w:val="20"/>
              </w:rPr>
              <w:t>Gas</w:t>
            </w:r>
          </w:p>
        </w:tc>
        <w:tc>
          <w:tcPr>
            <w:tcW w:w="1509" w:type="dxa"/>
            <w:tcBorders>
              <w:top w:val="single" w:sz="8" w:space="0" w:color="0B2CD8"/>
            </w:tcBorders>
          </w:tcPr>
          <w:p w14:paraId="6736122C" w14:textId="77777777" w:rsidR="00F86F35" w:rsidRDefault="008A442A">
            <w:pPr>
              <w:pStyle w:val="TableParagraph"/>
              <w:spacing w:before="4" w:line="226" w:lineRule="exact"/>
              <w:ind w:right="384"/>
              <w:rPr>
                <w:b/>
                <w:sz w:val="20"/>
              </w:rPr>
            </w:pPr>
            <w:r>
              <w:rPr>
                <w:b/>
                <w:spacing w:val="-2"/>
                <w:sz w:val="20"/>
              </w:rPr>
              <w:t>2,420</w:t>
            </w:r>
          </w:p>
        </w:tc>
        <w:tc>
          <w:tcPr>
            <w:tcW w:w="1200" w:type="dxa"/>
            <w:tcBorders>
              <w:top w:val="single" w:sz="8" w:space="0" w:color="0B2CD8"/>
            </w:tcBorders>
          </w:tcPr>
          <w:p w14:paraId="206410E1" w14:textId="77777777" w:rsidR="00F86F35" w:rsidRDefault="008A442A">
            <w:pPr>
              <w:pStyle w:val="TableParagraph"/>
              <w:spacing w:before="4" w:line="226" w:lineRule="exact"/>
              <w:ind w:right="382"/>
              <w:rPr>
                <w:sz w:val="20"/>
              </w:rPr>
            </w:pPr>
            <w:r>
              <w:rPr>
                <w:spacing w:val="-2"/>
                <w:sz w:val="20"/>
              </w:rPr>
              <w:t>2,140</w:t>
            </w:r>
          </w:p>
        </w:tc>
        <w:tc>
          <w:tcPr>
            <w:tcW w:w="891" w:type="dxa"/>
            <w:tcBorders>
              <w:top w:val="single" w:sz="8" w:space="0" w:color="0B2CD8"/>
            </w:tcBorders>
          </w:tcPr>
          <w:p w14:paraId="39E85AFC" w14:textId="77777777" w:rsidR="00F86F35" w:rsidRDefault="008A442A">
            <w:pPr>
              <w:pStyle w:val="TableParagraph"/>
              <w:spacing w:before="4" w:line="226" w:lineRule="exact"/>
              <w:ind w:right="73"/>
              <w:rPr>
                <w:sz w:val="20"/>
              </w:rPr>
            </w:pPr>
            <w:r>
              <w:rPr>
                <w:spacing w:val="-2"/>
                <w:sz w:val="20"/>
              </w:rPr>
              <w:t>1,632</w:t>
            </w:r>
          </w:p>
        </w:tc>
      </w:tr>
      <w:tr w:rsidR="00F86F35" w14:paraId="7D2C06DE" w14:textId="77777777">
        <w:trPr>
          <w:trHeight w:val="794"/>
        </w:trPr>
        <w:tc>
          <w:tcPr>
            <w:tcW w:w="6300" w:type="dxa"/>
            <w:tcBorders>
              <w:bottom w:val="single" w:sz="8" w:space="0" w:color="0B2CD8"/>
            </w:tcBorders>
          </w:tcPr>
          <w:p w14:paraId="268B07B3" w14:textId="77777777" w:rsidR="00F86F35" w:rsidRDefault="00F86F35">
            <w:pPr>
              <w:pStyle w:val="TableParagraph"/>
              <w:spacing w:before="5"/>
              <w:jc w:val="left"/>
              <w:rPr>
                <w:sz w:val="20"/>
              </w:rPr>
            </w:pPr>
          </w:p>
          <w:p w14:paraId="3EB331A6" w14:textId="77777777" w:rsidR="00F86F35" w:rsidRDefault="008A442A">
            <w:pPr>
              <w:pStyle w:val="TableParagraph"/>
              <w:ind w:left="52"/>
              <w:jc w:val="left"/>
              <w:rPr>
                <w:sz w:val="20"/>
              </w:rPr>
            </w:pPr>
            <w:r>
              <w:rPr>
                <w:spacing w:val="-2"/>
                <w:sz w:val="20"/>
              </w:rPr>
              <w:t>Bitumen</w:t>
            </w:r>
          </w:p>
          <w:p w14:paraId="7B847C0D" w14:textId="77777777" w:rsidR="00F86F35" w:rsidRDefault="008A442A">
            <w:pPr>
              <w:pStyle w:val="TableParagraph"/>
              <w:spacing w:before="41" w:line="240" w:lineRule="exact"/>
              <w:ind w:left="232"/>
              <w:jc w:val="left"/>
              <w:rPr>
                <w:sz w:val="20"/>
              </w:rPr>
            </w:pPr>
            <w:r>
              <w:rPr>
                <w:sz w:val="20"/>
              </w:rPr>
              <w:t>Consolidated</w:t>
            </w:r>
            <w:r>
              <w:rPr>
                <w:spacing w:val="-11"/>
                <w:sz w:val="20"/>
              </w:rPr>
              <w:t xml:space="preserve"> </w:t>
            </w:r>
            <w:r>
              <w:rPr>
                <w:spacing w:val="-2"/>
                <w:sz w:val="20"/>
              </w:rPr>
              <w:t>operations</w:t>
            </w:r>
          </w:p>
        </w:tc>
        <w:tc>
          <w:tcPr>
            <w:tcW w:w="1509" w:type="dxa"/>
            <w:tcBorders>
              <w:bottom w:val="single" w:sz="8" w:space="0" w:color="0B2CD8"/>
            </w:tcBorders>
          </w:tcPr>
          <w:p w14:paraId="2497FB41" w14:textId="77777777" w:rsidR="00F86F35" w:rsidRDefault="00F86F35">
            <w:pPr>
              <w:pStyle w:val="TableParagraph"/>
              <w:jc w:val="left"/>
              <w:rPr>
                <w:sz w:val="24"/>
              </w:rPr>
            </w:pPr>
          </w:p>
          <w:p w14:paraId="758EC241" w14:textId="77777777" w:rsidR="00F86F35" w:rsidRDefault="00F86F35">
            <w:pPr>
              <w:pStyle w:val="TableParagraph"/>
              <w:spacing w:before="9"/>
              <w:jc w:val="left"/>
              <w:rPr>
                <w:sz w:val="19"/>
              </w:rPr>
            </w:pPr>
          </w:p>
          <w:p w14:paraId="00BF290F" w14:textId="77777777" w:rsidR="00F86F35" w:rsidRDefault="008A442A">
            <w:pPr>
              <w:pStyle w:val="TableParagraph"/>
              <w:spacing w:line="240" w:lineRule="exact"/>
              <w:ind w:right="384"/>
              <w:rPr>
                <w:b/>
                <w:sz w:val="20"/>
              </w:rPr>
            </w:pPr>
            <w:r>
              <w:rPr>
                <w:b/>
                <w:spacing w:val="-5"/>
                <w:sz w:val="20"/>
              </w:rPr>
              <w:t>216</w:t>
            </w:r>
          </w:p>
        </w:tc>
        <w:tc>
          <w:tcPr>
            <w:tcW w:w="1200" w:type="dxa"/>
            <w:tcBorders>
              <w:bottom w:val="single" w:sz="8" w:space="0" w:color="0B2CD8"/>
            </w:tcBorders>
          </w:tcPr>
          <w:p w14:paraId="4096D83A" w14:textId="77777777" w:rsidR="00F86F35" w:rsidRDefault="00F86F35">
            <w:pPr>
              <w:pStyle w:val="TableParagraph"/>
              <w:jc w:val="left"/>
              <w:rPr>
                <w:sz w:val="24"/>
              </w:rPr>
            </w:pPr>
          </w:p>
          <w:p w14:paraId="75F1F040" w14:textId="77777777" w:rsidR="00F86F35" w:rsidRDefault="00F86F35">
            <w:pPr>
              <w:pStyle w:val="TableParagraph"/>
              <w:spacing w:before="9"/>
              <w:jc w:val="left"/>
              <w:rPr>
                <w:sz w:val="19"/>
              </w:rPr>
            </w:pPr>
          </w:p>
          <w:p w14:paraId="5D9AC1FB" w14:textId="77777777" w:rsidR="00F86F35" w:rsidRDefault="008A442A">
            <w:pPr>
              <w:pStyle w:val="TableParagraph"/>
              <w:spacing w:line="240" w:lineRule="exact"/>
              <w:ind w:right="382"/>
              <w:rPr>
                <w:sz w:val="20"/>
              </w:rPr>
            </w:pPr>
            <w:r>
              <w:rPr>
                <w:spacing w:val="-5"/>
                <w:sz w:val="20"/>
              </w:rPr>
              <w:t>257</w:t>
            </w:r>
          </w:p>
        </w:tc>
        <w:tc>
          <w:tcPr>
            <w:tcW w:w="891" w:type="dxa"/>
            <w:tcBorders>
              <w:bottom w:val="single" w:sz="8" w:space="0" w:color="0B2CD8"/>
            </w:tcBorders>
          </w:tcPr>
          <w:p w14:paraId="1510A868" w14:textId="77777777" w:rsidR="00F86F35" w:rsidRDefault="00F86F35">
            <w:pPr>
              <w:pStyle w:val="TableParagraph"/>
              <w:jc w:val="left"/>
              <w:rPr>
                <w:sz w:val="24"/>
              </w:rPr>
            </w:pPr>
          </w:p>
          <w:p w14:paraId="3B1958AD" w14:textId="77777777" w:rsidR="00F86F35" w:rsidRDefault="00F86F35">
            <w:pPr>
              <w:pStyle w:val="TableParagraph"/>
              <w:spacing w:before="9"/>
              <w:jc w:val="left"/>
              <w:rPr>
                <w:sz w:val="19"/>
              </w:rPr>
            </w:pPr>
          </w:p>
          <w:p w14:paraId="566BB5D8" w14:textId="77777777" w:rsidR="00F86F35" w:rsidRDefault="008A442A">
            <w:pPr>
              <w:pStyle w:val="TableParagraph"/>
              <w:spacing w:line="240" w:lineRule="exact"/>
              <w:ind w:right="73"/>
              <w:rPr>
                <w:sz w:val="20"/>
              </w:rPr>
            </w:pPr>
            <w:r>
              <w:rPr>
                <w:spacing w:val="-5"/>
                <w:sz w:val="20"/>
              </w:rPr>
              <w:t>332</w:t>
            </w:r>
          </w:p>
        </w:tc>
      </w:tr>
      <w:tr w:rsidR="00F86F35" w14:paraId="40736569" w14:textId="77777777">
        <w:trPr>
          <w:trHeight w:val="250"/>
        </w:trPr>
        <w:tc>
          <w:tcPr>
            <w:tcW w:w="6300" w:type="dxa"/>
            <w:tcBorders>
              <w:top w:val="single" w:sz="8" w:space="0" w:color="0B2CD8"/>
            </w:tcBorders>
          </w:tcPr>
          <w:p w14:paraId="1D1065F7" w14:textId="77777777" w:rsidR="00F86F35" w:rsidRDefault="008A442A">
            <w:pPr>
              <w:pStyle w:val="TableParagraph"/>
              <w:spacing w:before="4" w:line="226" w:lineRule="exact"/>
              <w:ind w:left="412"/>
              <w:jc w:val="left"/>
              <w:rPr>
                <w:sz w:val="20"/>
              </w:rPr>
            </w:pPr>
            <w:r>
              <w:rPr>
                <w:sz w:val="20"/>
              </w:rPr>
              <w:t>Total</w:t>
            </w:r>
            <w:r>
              <w:rPr>
                <w:spacing w:val="-4"/>
                <w:sz w:val="20"/>
              </w:rPr>
              <w:t xml:space="preserve"> </w:t>
            </w:r>
            <w:r>
              <w:rPr>
                <w:spacing w:val="-2"/>
                <w:sz w:val="20"/>
              </w:rPr>
              <w:t>Bitumen</w:t>
            </w:r>
          </w:p>
        </w:tc>
        <w:tc>
          <w:tcPr>
            <w:tcW w:w="1509" w:type="dxa"/>
            <w:tcBorders>
              <w:top w:val="single" w:sz="8" w:space="0" w:color="0B2CD8"/>
            </w:tcBorders>
          </w:tcPr>
          <w:p w14:paraId="19247D30" w14:textId="77777777" w:rsidR="00F86F35" w:rsidRDefault="008A442A">
            <w:pPr>
              <w:pStyle w:val="TableParagraph"/>
              <w:spacing w:before="4" w:line="226" w:lineRule="exact"/>
              <w:ind w:right="384"/>
              <w:rPr>
                <w:b/>
                <w:sz w:val="20"/>
              </w:rPr>
            </w:pPr>
            <w:r>
              <w:rPr>
                <w:b/>
                <w:spacing w:val="-5"/>
                <w:sz w:val="20"/>
              </w:rPr>
              <w:t>216</w:t>
            </w:r>
          </w:p>
        </w:tc>
        <w:tc>
          <w:tcPr>
            <w:tcW w:w="1200" w:type="dxa"/>
            <w:tcBorders>
              <w:top w:val="single" w:sz="8" w:space="0" w:color="0B2CD8"/>
            </w:tcBorders>
          </w:tcPr>
          <w:p w14:paraId="27E366B7" w14:textId="77777777" w:rsidR="00F86F35" w:rsidRDefault="008A442A">
            <w:pPr>
              <w:pStyle w:val="TableParagraph"/>
              <w:spacing w:before="4" w:line="226" w:lineRule="exact"/>
              <w:ind w:right="382"/>
              <w:rPr>
                <w:sz w:val="20"/>
              </w:rPr>
            </w:pPr>
            <w:r>
              <w:rPr>
                <w:spacing w:val="-5"/>
                <w:sz w:val="20"/>
              </w:rPr>
              <w:t>257</w:t>
            </w:r>
          </w:p>
        </w:tc>
        <w:tc>
          <w:tcPr>
            <w:tcW w:w="891" w:type="dxa"/>
            <w:tcBorders>
              <w:top w:val="single" w:sz="8" w:space="0" w:color="0B2CD8"/>
            </w:tcBorders>
          </w:tcPr>
          <w:p w14:paraId="59E850DF" w14:textId="77777777" w:rsidR="00F86F35" w:rsidRDefault="008A442A">
            <w:pPr>
              <w:pStyle w:val="TableParagraph"/>
              <w:spacing w:before="4" w:line="226" w:lineRule="exact"/>
              <w:ind w:right="73"/>
              <w:rPr>
                <w:sz w:val="20"/>
              </w:rPr>
            </w:pPr>
            <w:r>
              <w:rPr>
                <w:spacing w:val="-5"/>
                <w:sz w:val="20"/>
              </w:rPr>
              <w:t>332</w:t>
            </w:r>
          </w:p>
        </w:tc>
      </w:tr>
      <w:tr w:rsidR="00F86F35" w14:paraId="686DB82F" w14:textId="77777777">
        <w:trPr>
          <w:trHeight w:val="559"/>
        </w:trPr>
        <w:tc>
          <w:tcPr>
            <w:tcW w:w="6300" w:type="dxa"/>
          </w:tcPr>
          <w:p w14:paraId="2606444A" w14:textId="77777777" w:rsidR="00F86F35" w:rsidRDefault="00F86F35">
            <w:pPr>
              <w:pStyle w:val="TableParagraph"/>
              <w:spacing w:before="1"/>
              <w:jc w:val="left"/>
              <w:rPr>
                <w:sz w:val="24"/>
              </w:rPr>
            </w:pPr>
          </w:p>
          <w:p w14:paraId="597687E0" w14:textId="77777777" w:rsidR="00F86F35" w:rsidRDefault="008A442A">
            <w:pPr>
              <w:pStyle w:val="TableParagraph"/>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9" w:type="dxa"/>
          </w:tcPr>
          <w:p w14:paraId="334770AC" w14:textId="77777777" w:rsidR="00F86F35" w:rsidRDefault="00F86F35">
            <w:pPr>
              <w:pStyle w:val="TableParagraph"/>
              <w:spacing w:before="1"/>
              <w:jc w:val="left"/>
              <w:rPr>
                <w:sz w:val="24"/>
              </w:rPr>
            </w:pPr>
          </w:p>
          <w:p w14:paraId="56BA3739" w14:textId="77777777" w:rsidR="00F86F35" w:rsidRDefault="008A442A">
            <w:pPr>
              <w:pStyle w:val="TableParagraph"/>
              <w:ind w:right="384"/>
              <w:rPr>
                <w:b/>
                <w:sz w:val="20"/>
              </w:rPr>
            </w:pPr>
            <w:r>
              <w:rPr>
                <w:b/>
                <w:spacing w:val="-2"/>
                <w:sz w:val="20"/>
              </w:rPr>
              <w:t>5,497</w:t>
            </w:r>
          </w:p>
        </w:tc>
        <w:tc>
          <w:tcPr>
            <w:tcW w:w="1200" w:type="dxa"/>
          </w:tcPr>
          <w:p w14:paraId="40E55D26" w14:textId="77777777" w:rsidR="00F86F35" w:rsidRDefault="00F86F35">
            <w:pPr>
              <w:pStyle w:val="TableParagraph"/>
              <w:spacing w:before="1"/>
              <w:jc w:val="left"/>
              <w:rPr>
                <w:sz w:val="24"/>
              </w:rPr>
            </w:pPr>
          </w:p>
          <w:p w14:paraId="3A3353AC" w14:textId="77777777" w:rsidR="00F86F35" w:rsidRDefault="008A442A">
            <w:pPr>
              <w:pStyle w:val="TableParagraph"/>
              <w:ind w:right="382"/>
              <w:rPr>
                <w:sz w:val="20"/>
              </w:rPr>
            </w:pPr>
            <w:r>
              <w:rPr>
                <w:spacing w:val="-2"/>
                <w:sz w:val="20"/>
              </w:rPr>
              <w:t>5,388</w:t>
            </w:r>
          </w:p>
        </w:tc>
        <w:tc>
          <w:tcPr>
            <w:tcW w:w="891" w:type="dxa"/>
          </w:tcPr>
          <w:p w14:paraId="5E1DB14B" w14:textId="77777777" w:rsidR="00F86F35" w:rsidRDefault="00F86F35">
            <w:pPr>
              <w:pStyle w:val="TableParagraph"/>
              <w:spacing w:before="1"/>
              <w:jc w:val="left"/>
              <w:rPr>
                <w:sz w:val="24"/>
              </w:rPr>
            </w:pPr>
          </w:p>
          <w:p w14:paraId="342772D9" w14:textId="77777777" w:rsidR="00F86F35" w:rsidRDefault="008A442A">
            <w:pPr>
              <w:pStyle w:val="TableParagraph"/>
              <w:ind w:right="73"/>
              <w:rPr>
                <w:sz w:val="20"/>
              </w:rPr>
            </w:pPr>
            <w:r>
              <w:rPr>
                <w:spacing w:val="-2"/>
                <w:sz w:val="20"/>
              </w:rPr>
              <w:t>3,734</w:t>
            </w:r>
          </w:p>
        </w:tc>
      </w:tr>
      <w:tr w:rsidR="00F86F35" w14:paraId="03638CD3" w14:textId="77777777">
        <w:trPr>
          <w:trHeight w:val="280"/>
        </w:trPr>
        <w:tc>
          <w:tcPr>
            <w:tcW w:w="6300" w:type="dxa"/>
            <w:tcBorders>
              <w:bottom w:val="single" w:sz="8" w:space="0" w:color="0B2CD8"/>
            </w:tcBorders>
          </w:tcPr>
          <w:p w14:paraId="543FDC9B" w14:textId="77777777" w:rsidR="00F86F35" w:rsidRDefault="008A442A">
            <w:pPr>
              <w:pStyle w:val="TableParagraph"/>
              <w:spacing w:before="19"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1509" w:type="dxa"/>
            <w:tcBorders>
              <w:bottom w:val="single" w:sz="8" w:space="0" w:color="0B2CD8"/>
            </w:tcBorders>
          </w:tcPr>
          <w:p w14:paraId="30FF17FA" w14:textId="77777777" w:rsidR="00F86F35" w:rsidRDefault="008A442A">
            <w:pPr>
              <w:pStyle w:val="TableParagraph"/>
              <w:spacing w:before="19" w:line="240" w:lineRule="exact"/>
              <w:ind w:right="384"/>
              <w:rPr>
                <w:b/>
                <w:sz w:val="20"/>
              </w:rPr>
            </w:pPr>
            <w:r>
              <w:rPr>
                <w:b/>
                <w:spacing w:val="-2"/>
                <w:sz w:val="20"/>
              </w:rPr>
              <w:t>1,102</w:t>
            </w:r>
          </w:p>
        </w:tc>
        <w:tc>
          <w:tcPr>
            <w:tcW w:w="1200" w:type="dxa"/>
            <w:tcBorders>
              <w:bottom w:val="single" w:sz="8" w:space="0" w:color="0B2CD8"/>
            </w:tcBorders>
          </w:tcPr>
          <w:p w14:paraId="45479A5A" w14:textId="77777777" w:rsidR="00F86F35" w:rsidRDefault="008A442A">
            <w:pPr>
              <w:pStyle w:val="TableParagraph"/>
              <w:spacing w:before="19" w:line="240" w:lineRule="exact"/>
              <w:ind w:right="382"/>
              <w:rPr>
                <w:sz w:val="20"/>
              </w:rPr>
            </w:pPr>
            <w:r>
              <w:rPr>
                <w:spacing w:val="-5"/>
                <w:sz w:val="20"/>
              </w:rPr>
              <w:t>713</w:t>
            </w:r>
          </w:p>
        </w:tc>
        <w:tc>
          <w:tcPr>
            <w:tcW w:w="891" w:type="dxa"/>
            <w:tcBorders>
              <w:bottom w:val="single" w:sz="8" w:space="0" w:color="0B2CD8"/>
            </w:tcBorders>
          </w:tcPr>
          <w:p w14:paraId="66F941F0" w14:textId="77777777" w:rsidR="00F86F35" w:rsidRDefault="008A442A">
            <w:pPr>
              <w:pStyle w:val="TableParagraph"/>
              <w:spacing w:before="19" w:line="240" w:lineRule="exact"/>
              <w:ind w:right="73"/>
              <w:rPr>
                <w:sz w:val="20"/>
              </w:rPr>
            </w:pPr>
            <w:r>
              <w:rPr>
                <w:spacing w:val="-5"/>
                <w:sz w:val="20"/>
              </w:rPr>
              <w:t>725</w:t>
            </w:r>
          </w:p>
        </w:tc>
      </w:tr>
      <w:tr w:rsidR="00F86F35" w14:paraId="51256008" w14:textId="77777777">
        <w:trPr>
          <w:trHeight w:val="265"/>
        </w:trPr>
        <w:tc>
          <w:tcPr>
            <w:tcW w:w="6300" w:type="dxa"/>
            <w:tcBorders>
              <w:top w:val="single" w:sz="8" w:space="0" w:color="0B2CD8"/>
              <w:bottom w:val="single" w:sz="8" w:space="0" w:color="5D6670"/>
            </w:tcBorders>
          </w:tcPr>
          <w:p w14:paraId="1D1E3F10"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company</w:t>
            </w:r>
          </w:p>
        </w:tc>
        <w:tc>
          <w:tcPr>
            <w:tcW w:w="1509" w:type="dxa"/>
            <w:tcBorders>
              <w:top w:val="single" w:sz="8" w:space="0" w:color="0B2CD8"/>
              <w:bottom w:val="single" w:sz="8" w:space="0" w:color="5D6670"/>
            </w:tcBorders>
          </w:tcPr>
          <w:p w14:paraId="2C661C6F" w14:textId="77777777" w:rsidR="00F86F35" w:rsidRDefault="008A442A">
            <w:pPr>
              <w:pStyle w:val="TableParagraph"/>
              <w:spacing w:before="4" w:line="240" w:lineRule="exact"/>
              <w:ind w:right="384"/>
              <w:rPr>
                <w:b/>
                <w:sz w:val="20"/>
              </w:rPr>
            </w:pPr>
            <w:r>
              <w:rPr>
                <w:b/>
                <w:spacing w:val="-2"/>
                <w:sz w:val="20"/>
              </w:rPr>
              <w:t>6,599</w:t>
            </w:r>
          </w:p>
        </w:tc>
        <w:tc>
          <w:tcPr>
            <w:tcW w:w="1200" w:type="dxa"/>
            <w:tcBorders>
              <w:top w:val="single" w:sz="8" w:space="0" w:color="0B2CD8"/>
              <w:bottom w:val="single" w:sz="8" w:space="0" w:color="5D6670"/>
            </w:tcBorders>
          </w:tcPr>
          <w:p w14:paraId="645D9D12" w14:textId="77777777" w:rsidR="00F86F35" w:rsidRDefault="008A442A">
            <w:pPr>
              <w:pStyle w:val="TableParagraph"/>
              <w:spacing w:before="4" w:line="240" w:lineRule="exact"/>
              <w:ind w:right="382"/>
              <w:rPr>
                <w:sz w:val="20"/>
              </w:rPr>
            </w:pPr>
            <w:r>
              <w:rPr>
                <w:spacing w:val="-2"/>
                <w:sz w:val="20"/>
              </w:rPr>
              <w:t>6,101</w:t>
            </w:r>
          </w:p>
        </w:tc>
        <w:tc>
          <w:tcPr>
            <w:tcW w:w="891" w:type="dxa"/>
            <w:tcBorders>
              <w:top w:val="single" w:sz="8" w:space="0" w:color="0B2CD8"/>
              <w:bottom w:val="single" w:sz="8" w:space="0" w:color="5D6670"/>
            </w:tcBorders>
          </w:tcPr>
          <w:p w14:paraId="765FB811" w14:textId="77777777" w:rsidR="00F86F35" w:rsidRDefault="008A442A">
            <w:pPr>
              <w:pStyle w:val="TableParagraph"/>
              <w:spacing w:before="4" w:line="240" w:lineRule="exact"/>
              <w:ind w:right="73"/>
              <w:rPr>
                <w:sz w:val="20"/>
              </w:rPr>
            </w:pPr>
            <w:r>
              <w:rPr>
                <w:spacing w:val="-2"/>
                <w:sz w:val="20"/>
              </w:rPr>
              <w:t>4,459</w:t>
            </w:r>
          </w:p>
        </w:tc>
      </w:tr>
    </w:tbl>
    <w:p w14:paraId="21E1F67D" w14:textId="77777777" w:rsidR="00F86F35" w:rsidRDefault="00F86F35">
      <w:pPr>
        <w:spacing w:line="240" w:lineRule="exact"/>
        <w:rPr>
          <w:sz w:val="20"/>
        </w:rPr>
        <w:sectPr w:rsidR="00F86F35">
          <w:headerReference w:type="even" r:id="rId19"/>
          <w:headerReference w:type="default" r:id="rId20"/>
          <w:footerReference w:type="even" r:id="rId21"/>
          <w:footerReference w:type="default" r:id="rId22"/>
          <w:pgSz w:w="12240" w:h="15840"/>
          <w:pgMar w:top="600" w:right="700" w:bottom="720" w:left="840" w:header="372" w:footer="530" w:gutter="0"/>
          <w:pgNumType w:start="3"/>
          <w:cols w:space="720"/>
        </w:sectPr>
      </w:pPr>
    </w:p>
    <w:p w14:paraId="74B9DC3E" w14:textId="77777777" w:rsidR="00F86F35" w:rsidRDefault="00F86F35">
      <w:pPr>
        <w:pStyle w:val="BodyText"/>
        <w:spacing w:before="8"/>
        <w:rPr>
          <w:sz w:val="10"/>
        </w:rPr>
      </w:pPr>
    </w:p>
    <w:p w14:paraId="194337A1" w14:textId="77777777" w:rsidR="00F86F35" w:rsidRDefault="008A442A">
      <w:pPr>
        <w:pStyle w:val="Heading3"/>
      </w:pPr>
      <w:r>
        <w:pict w14:anchorId="05A161C3">
          <v:group id="docshapegroup30" o:spid="_x0000_s1649" style="position:absolute;left:0;text-align:left;margin-left:58.5pt;margin-top:22.5pt;width:495pt;height:1.5pt;z-index:-15725056;mso-wrap-distance-left:0;mso-wrap-distance-right:0;mso-position-horizontal-relative:page" coordorigin="1170,450" coordsize="9900,30">
            <v:shape id="docshape31" o:spid="_x0000_s1651" style="position:absolute;left:1170;top:464;width:9900;height:2" coordorigin="1170,465" coordsize="9900,0" path="m11070,465r-9900,e" fillcolor="black" stroked="f">
              <v:fill opacity="0"/>
              <v:path arrowok="t"/>
            </v:shape>
            <v:line id="_x0000_s1650" style="position:absolute" from="1170,465" to="11070,465" strokecolor="#0b2cd8" strokeweight="1.5pt"/>
            <w10:wrap type="topAndBottom" anchorx="page"/>
          </v:group>
        </w:pict>
      </w:r>
      <w:bookmarkStart w:id="13" w:name="Alaska_Copy"/>
      <w:bookmarkStart w:id="14" w:name="_bookmark6"/>
      <w:bookmarkEnd w:id="13"/>
      <w:bookmarkEnd w:id="14"/>
      <w:r>
        <w:rPr>
          <w:spacing w:val="-2"/>
        </w:rPr>
        <w:t>Alaska</w:t>
      </w:r>
    </w:p>
    <w:p w14:paraId="42B9CDC4" w14:textId="77777777" w:rsidR="00F86F35" w:rsidRDefault="00F86F35">
      <w:pPr>
        <w:pStyle w:val="BodyText"/>
        <w:spacing w:before="7"/>
        <w:rPr>
          <w:b/>
          <w:sz w:val="28"/>
        </w:rPr>
      </w:pPr>
    </w:p>
    <w:p w14:paraId="6D17AD78" w14:textId="77777777" w:rsidR="00F86F35" w:rsidRDefault="008A442A">
      <w:pPr>
        <w:pStyle w:val="BodyText"/>
        <w:spacing w:before="104" w:line="235" w:lineRule="auto"/>
        <w:ind w:left="5640" w:right="473"/>
      </w:pPr>
      <w:r>
        <w:rPr>
          <w:noProof/>
        </w:rPr>
        <w:drawing>
          <wp:anchor distT="0" distB="0" distL="0" distR="0" simplePos="0" relativeHeight="15733248" behindDoc="0" locked="0" layoutInCell="1" allowOverlap="1" wp14:anchorId="1B3018D5" wp14:editId="1F35768D">
            <wp:simplePos x="0" y="0"/>
            <wp:positionH relativeFrom="page">
              <wp:posOffset>754201</wp:posOffset>
            </wp:positionH>
            <wp:positionV relativeFrom="paragraph">
              <wp:posOffset>262308</wp:posOffset>
            </wp:positionV>
            <wp:extent cx="2991155" cy="200201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2991155" cy="2002019"/>
                    </a:xfrm>
                    <a:prstGeom prst="rect">
                      <a:avLst/>
                    </a:prstGeom>
                  </pic:spPr>
                </pic:pic>
              </a:graphicData>
            </a:graphic>
          </wp:anchor>
        </w:drawing>
      </w:r>
      <w:r>
        <w:t>The Alaska segment primarily explores for, produces, transports and markets crude oil, natural gas and NGLs. We</w:t>
      </w:r>
      <w:r>
        <w:rPr>
          <w:spacing w:val="-5"/>
        </w:rPr>
        <w:t xml:space="preserve"> </w:t>
      </w:r>
      <w:r>
        <w:t>are</w:t>
      </w:r>
      <w:r>
        <w:rPr>
          <w:spacing w:val="-5"/>
        </w:rPr>
        <w:t xml:space="preserve"> </w:t>
      </w:r>
      <w:r>
        <w:t>the</w:t>
      </w:r>
      <w:r>
        <w:rPr>
          <w:spacing w:val="-5"/>
        </w:rPr>
        <w:t xml:space="preserve"> </w:t>
      </w:r>
      <w:r>
        <w:t>largest</w:t>
      </w:r>
      <w:r>
        <w:rPr>
          <w:spacing w:val="-5"/>
        </w:rPr>
        <w:t xml:space="preserve"> </w:t>
      </w:r>
      <w:r>
        <w:t>crude</w:t>
      </w:r>
      <w:r>
        <w:rPr>
          <w:spacing w:val="-5"/>
        </w:rPr>
        <w:t xml:space="preserve"> </w:t>
      </w:r>
      <w:r>
        <w:t>oil</w:t>
      </w:r>
      <w:r>
        <w:rPr>
          <w:spacing w:val="-5"/>
        </w:rPr>
        <w:t xml:space="preserve"> </w:t>
      </w:r>
      <w:r>
        <w:t>producer</w:t>
      </w:r>
      <w:r>
        <w:rPr>
          <w:spacing w:val="-5"/>
        </w:rPr>
        <w:t xml:space="preserve"> </w:t>
      </w:r>
      <w:r>
        <w:t>in</w:t>
      </w:r>
      <w:r>
        <w:rPr>
          <w:spacing w:val="-5"/>
        </w:rPr>
        <w:t xml:space="preserve"> </w:t>
      </w:r>
      <w:r>
        <w:t>Alaska</w:t>
      </w:r>
      <w:r>
        <w:rPr>
          <w:spacing w:val="-5"/>
        </w:rPr>
        <w:t xml:space="preserve"> </w:t>
      </w:r>
      <w:r>
        <w:t>and</w:t>
      </w:r>
      <w:r>
        <w:rPr>
          <w:spacing w:val="-5"/>
        </w:rPr>
        <w:t xml:space="preserve"> </w:t>
      </w:r>
      <w:r>
        <w:t>have major ownership interests in two of North America’s larg</w:t>
      </w:r>
      <w:r>
        <w:t>est oil fields located on Alaska’s North Slope: Prudhoe Bay and Kuparuk. We operate Kuparuk in addition</w:t>
      </w:r>
      <w:r>
        <w:rPr>
          <w:spacing w:val="-3"/>
        </w:rPr>
        <w:t xml:space="preserve"> </w:t>
      </w:r>
      <w:r>
        <w:t>to</w:t>
      </w:r>
      <w:r>
        <w:rPr>
          <w:spacing w:val="-3"/>
        </w:rPr>
        <w:t xml:space="preserve"> </w:t>
      </w:r>
      <w:r>
        <w:t>several</w:t>
      </w:r>
      <w:r>
        <w:rPr>
          <w:spacing w:val="-3"/>
        </w:rPr>
        <w:t xml:space="preserve"> </w:t>
      </w:r>
      <w:r>
        <w:t>fields</w:t>
      </w:r>
      <w:r>
        <w:rPr>
          <w:spacing w:val="-3"/>
        </w:rPr>
        <w:t xml:space="preserve"> </w:t>
      </w:r>
      <w:r>
        <w:t>on</w:t>
      </w:r>
      <w:r>
        <w:rPr>
          <w:spacing w:val="-3"/>
        </w:rPr>
        <w:t xml:space="preserve"> </w:t>
      </w:r>
      <w:r>
        <w:t>the</w:t>
      </w:r>
      <w:r>
        <w:rPr>
          <w:spacing w:val="-3"/>
        </w:rPr>
        <w:t xml:space="preserve"> </w:t>
      </w:r>
      <w:r>
        <w:t>Western</w:t>
      </w:r>
      <w:r>
        <w:rPr>
          <w:spacing w:val="-3"/>
        </w:rPr>
        <w:t xml:space="preserve"> </w:t>
      </w:r>
      <w:r>
        <w:t>North</w:t>
      </w:r>
      <w:r>
        <w:rPr>
          <w:spacing w:val="-3"/>
        </w:rPr>
        <w:t xml:space="preserve"> </w:t>
      </w:r>
      <w:r>
        <w:t>Slope,</w:t>
      </w:r>
      <w:r>
        <w:rPr>
          <w:spacing w:val="-3"/>
        </w:rPr>
        <w:t xml:space="preserve"> </w:t>
      </w:r>
      <w:r>
        <w:t>in which we have 100 percent interest. Additionally, we</w:t>
      </w:r>
      <w:r>
        <w:rPr>
          <w:spacing w:val="40"/>
        </w:rPr>
        <w:t xml:space="preserve"> </w:t>
      </w:r>
      <w:r>
        <w:t>are one of Alaska’s largest owners of state, federal and fee exploration leases, with approximately 1.2 million net undeveloped acres at year-end 2022. Alaska operations contributed 16 percent of our consolidated liquids production and two percent of our c</w:t>
      </w:r>
      <w:r>
        <w:t>onsolidated natural gas production.</w:t>
      </w:r>
    </w:p>
    <w:p w14:paraId="4066C98F" w14:textId="77777777" w:rsidR="00F86F35" w:rsidRDefault="00F86F35">
      <w:pPr>
        <w:pStyle w:val="BodyText"/>
        <w:rPr>
          <w:sz w:val="24"/>
        </w:rPr>
      </w:pPr>
    </w:p>
    <w:p w14:paraId="424F3B41" w14:textId="77777777" w:rsidR="00F86F35" w:rsidRDefault="00F86F35">
      <w:pPr>
        <w:pStyle w:val="BodyText"/>
        <w:spacing w:before="6"/>
        <w:rPr>
          <w:sz w:val="26"/>
        </w:rPr>
      </w:pPr>
    </w:p>
    <w:p w14:paraId="74A11150" w14:textId="77777777" w:rsidR="00F86F35" w:rsidRDefault="008A442A">
      <w:pPr>
        <w:pStyle w:val="BodyText"/>
        <w:spacing w:before="1"/>
        <w:ind w:right="2665"/>
        <w:jc w:val="right"/>
      </w:pPr>
      <w:r>
        <w:pict w14:anchorId="6111CA86">
          <v:group id="docshapegroup32" o:spid="_x0000_s1646" style="position:absolute;left:0;text-align:left;margin-left:313.5pt;margin-top:13.05pt;width:240pt;height:1pt;z-index:15733760;mso-position-horizontal-relative:page" coordorigin="6270,261" coordsize="4800,20">
            <v:shape id="docshape33" o:spid="_x0000_s1648" style="position:absolute;left:6270;top:271;width:4800;height:2" coordorigin="6270,271" coordsize="4800,0" path="m11070,271r-4800,e" fillcolor="black" stroked="f">
              <v:fill opacity="0"/>
              <v:path arrowok="t"/>
            </v:shape>
            <v:line id="_x0000_s1647" style="position:absolute" from="6270,271" to="11070,271" strokecolor="#0b2cd8" strokeweight="1pt"/>
            <w10:wrap anchorx="page"/>
          </v:group>
        </w:pict>
      </w:r>
      <w:r>
        <w:rPr>
          <w:spacing w:val="-4"/>
        </w:rPr>
        <w:t>2022</w:t>
      </w:r>
    </w:p>
    <w:p w14:paraId="62222F0F" w14:textId="77777777" w:rsidR="00F86F35" w:rsidRDefault="00F86F35">
      <w:pPr>
        <w:jc w:val="right"/>
        <w:sectPr w:rsidR="00F86F35">
          <w:pgSz w:w="12240" w:h="15840"/>
          <w:pgMar w:top="600" w:right="700" w:bottom="720" w:left="840" w:header="372" w:footer="530" w:gutter="0"/>
          <w:cols w:space="720"/>
        </w:sectPr>
      </w:pPr>
    </w:p>
    <w:p w14:paraId="54743C2C" w14:textId="77777777" w:rsidR="00F86F35" w:rsidRDefault="008A442A">
      <w:pPr>
        <w:pStyle w:val="BodyText"/>
        <w:spacing w:before="50"/>
        <w:jc w:val="right"/>
      </w:pPr>
      <w:r>
        <w:pict w14:anchorId="02936594">
          <v:shape id="docshape34" o:spid="_x0000_s1645" type="#_x0000_t202" style="position:absolute;left:0;text-align:left;margin-left:58.5pt;margin-top:12.5pt;width:495pt;height:95.7pt;z-index:157342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13"/>
                    <w:gridCol w:w="1373"/>
                    <w:gridCol w:w="1731"/>
                    <w:gridCol w:w="1230"/>
                    <w:gridCol w:w="1070"/>
                    <w:gridCol w:w="1216"/>
                    <w:gridCol w:w="969"/>
                  </w:tblGrid>
                  <w:tr w:rsidR="00F86F35" w14:paraId="1B67DCC3" w14:textId="77777777">
                    <w:trPr>
                      <w:trHeight w:val="270"/>
                    </w:trPr>
                    <w:tc>
                      <w:tcPr>
                        <w:tcW w:w="5417" w:type="dxa"/>
                        <w:gridSpan w:val="3"/>
                      </w:tcPr>
                      <w:p w14:paraId="6C701A87" w14:textId="77777777" w:rsidR="00F86F35" w:rsidRDefault="008A442A">
                        <w:pPr>
                          <w:pStyle w:val="TableParagraph"/>
                          <w:tabs>
                            <w:tab w:val="left" w:pos="4243"/>
                          </w:tabs>
                          <w:ind w:left="2897"/>
                          <w:jc w:val="left"/>
                          <w:rPr>
                            <w:sz w:val="20"/>
                          </w:rPr>
                        </w:pPr>
                        <w:r>
                          <w:rPr>
                            <w:spacing w:val="-2"/>
                            <w:sz w:val="20"/>
                          </w:rPr>
                          <w:t>Interest</w:t>
                        </w:r>
                        <w:r>
                          <w:rPr>
                            <w:sz w:val="20"/>
                          </w:rPr>
                          <w:tab/>
                        </w:r>
                        <w:r>
                          <w:rPr>
                            <w:spacing w:val="-2"/>
                            <w:sz w:val="20"/>
                          </w:rPr>
                          <w:t>Operator</w:t>
                        </w:r>
                      </w:p>
                    </w:tc>
                    <w:tc>
                      <w:tcPr>
                        <w:tcW w:w="1230" w:type="dxa"/>
                      </w:tcPr>
                      <w:p w14:paraId="23B69220" w14:textId="77777777" w:rsidR="00F86F35" w:rsidRDefault="008A442A">
                        <w:pPr>
                          <w:pStyle w:val="TableParagraph"/>
                          <w:ind w:right="397"/>
                          <w:rPr>
                            <w:sz w:val="20"/>
                          </w:rPr>
                        </w:pPr>
                        <w:r>
                          <w:rPr>
                            <w:spacing w:val="-5"/>
                            <w:sz w:val="20"/>
                          </w:rPr>
                          <w:t>MBD</w:t>
                        </w:r>
                      </w:p>
                    </w:tc>
                    <w:tc>
                      <w:tcPr>
                        <w:tcW w:w="1070" w:type="dxa"/>
                      </w:tcPr>
                      <w:p w14:paraId="2E108A73" w14:textId="77777777" w:rsidR="00F86F35" w:rsidRDefault="008A442A">
                        <w:pPr>
                          <w:pStyle w:val="TableParagraph"/>
                          <w:ind w:right="267"/>
                          <w:rPr>
                            <w:sz w:val="20"/>
                          </w:rPr>
                        </w:pPr>
                        <w:r>
                          <w:rPr>
                            <w:spacing w:val="-5"/>
                            <w:sz w:val="20"/>
                          </w:rPr>
                          <w:t>MBD</w:t>
                        </w:r>
                      </w:p>
                    </w:tc>
                    <w:tc>
                      <w:tcPr>
                        <w:tcW w:w="1216" w:type="dxa"/>
                      </w:tcPr>
                      <w:p w14:paraId="4B9C39CA" w14:textId="77777777" w:rsidR="00F86F35" w:rsidRDefault="008A442A">
                        <w:pPr>
                          <w:pStyle w:val="TableParagraph"/>
                          <w:ind w:right="283"/>
                          <w:rPr>
                            <w:sz w:val="20"/>
                          </w:rPr>
                        </w:pPr>
                        <w:r>
                          <w:rPr>
                            <w:spacing w:val="-2"/>
                            <w:sz w:val="20"/>
                          </w:rPr>
                          <w:t>MMCFD</w:t>
                        </w:r>
                      </w:p>
                    </w:tc>
                    <w:tc>
                      <w:tcPr>
                        <w:tcW w:w="969" w:type="dxa"/>
                      </w:tcPr>
                      <w:p w14:paraId="4361D652" w14:textId="77777777" w:rsidR="00F86F35" w:rsidRDefault="008A442A">
                        <w:pPr>
                          <w:pStyle w:val="TableParagraph"/>
                          <w:ind w:right="52"/>
                          <w:rPr>
                            <w:sz w:val="20"/>
                          </w:rPr>
                        </w:pPr>
                        <w:r>
                          <w:rPr>
                            <w:spacing w:val="-2"/>
                            <w:sz w:val="20"/>
                          </w:rPr>
                          <w:t>MBOED</w:t>
                        </w:r>
                      </w:p>
                    </w:tc>
                  </w:tr>
                  <w:tr w:rsidR="00F86F35" w14:paraId="5789121C" w14:textId="77777777">
                    <w:trPr>
                      <w:trHeight w:val="754"/>
                    </w:trPr>
                    <w:tc>
                      <w:tcPr>
                        <w:tcW w:w="5417" w:type="dxa"/>
                        <w:gridSpan w:val="3"/>
                      </w:tcPr>
                      <w:p w14:paraId="7A8CD790" w14:textId="77777777" w:rsidR="00F86F35" w:rsidRDefault="008A442A">
                        <w:pPr>
                          <w:pStyle w:val="TableParagraph"/>
                          <w:spacing w:before="2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p w14:paraId="0836AE65" w14:textId="77777777" w:rsidR="00F86F35" w:rsidRDefault="00F86F35">
                        <w:pPr>
                          <w:pStyle w:val="TableParagraph"/>
                          <w:spacing w:before="9"/>
                          <w:jc w:val="left"/>
                          <w:rPr>
                            <w:sz w:val="19"/>
                          </w:rPr>
                        </w:pPr>
                      </w:p>
                      <w:p w14:paraId="34CD0E91" w14:textId="77777777" w:rsidR="00F86F35" w:rsidRDefault="008A442A">
                        <w:pPr>
                          <w:pStyle w:val="TableParagraph"/>
                          <w:tabs>
                            <w:tab w:val="left" w:pos="3012"/>
                            <w:tab w:val="left" w:pos="4406"/>
                          </w:tabs>
                          <w:spacing w:line="225" w:lineRule="exact"/>
                          <w:ind w:left="52"/>
                          <w:jc w:val="left"/>
                          <w:rPr>
                            <w:sz w:val="20"/>
                          </w:rPr>
                        </w:pPr>
                        <w:r>
                          <w:rPr>
                            <w:sz w:val="20"/>
                          </w:rPr>
                          <w:t>Greater</w:t>
                        </w:r>
                        <w:r>
                          <w:rPr>
                            <w:spacing w:val="-7"/>
                            <w:sz w:val="20"/>
                          </w:rPr>
                          <w:t xml:space="preserve"> </w:t>
                        </w:r>
                        <w:r>
                          <w:rPr>
                            <w:sz w:val="20"/>
                          </w:rPr>
                          <w:t>Prudhoe</w:t>
                        </w:r>
                        <w:r>
                          <w:rPr>
                            <w:spacing w:val="-6"/>
                            <w:sz w:val="20"/>
                          </w:rPr>
                          <w:t xml:space="preserve"> </w:t>
                        </w:r>
                        <w:r>
                          <w:rPr>
                            <w:spacing w:val="-4"/>
                            <w:sz w:val="20"/>
                          </w:rPr>
                          <w:t>Area</w:t>
                        </w:r>
                        <w:r>
                          <w:rPr>
                            <w:sz w:val="20"/>
                          </w:rPr>
                          <w:tab/>
                          <w:t>36.1</w:t>
                        </w:r>
                        <w:r>
                          <w:rPr>
                            <w:spacing w:val="10"/>
                            <w:sz w:val="20"/>
                          </w:rPr>
                          <w:t xml:space="preserve"> </w:t>
                        </w:r>
                        <w:r>
                          <w:rPr>
                            <w:spacing w:val="-10"/>
                            <w:sz w:val="20"/>
                          </w:rPr>
                          <w:t>%</w:t>
                        </w:r>
                        <w:r>
                          <w:rPr>
                            <w:sz w:val="20"/>
                          </w:rPr>
                          <w:tab/>
                        </w:r>
                        <w:r>
                          <w:rPr>
                            <w:spacing w:val="-2"/>
                            <w:sz w:val="20"/>
                          </w:rPr>
                          <w:t>Hilcorp</w:t>
                        </w:r>
                      </w:p>
                    </w:tc>
                    <w:tc>
                      <w:tcPr>
                        <w:tcW w:w="1230" w:type="dxa"/>
                      </w:tcPr>
                      <w:p w14:paraId="39B49B28" w14:textId="77777777" w:rsidR="00F86F35" w:rsidRDefault="00F86F35">
                        <w:pPr>
                          <w:pStyle w:val="TableParagraph"/>
                          <w:jc w:val="left"/>
                          <w:rPr>
                            <w:sz w:val="24"/>
                          </w:rPr>
                        </w:pPr>
                      </w:p>
                      <w:p w14:paraId="60B11623" w14:textId="77777777" w:rsidR="00F86F35" w:rsidRDefault="00F86F35">
                        <w:pPr>
                          <w:pStyle w:val="TableParagraph"/>
                          <w:spacing w:before="9"/>
                          <w:jc w:val="left"/>
                          <w:rPr>
                            <w:sz w:val="17"/>
                          </w:rPr>
                        </w:pPr>
                      </w:p>
                      <w:p w14:paraId="04AB16EF" w14:textId="77777777" w:rsidR="00F86F35" w:rsidRDefault="008A442A">
                        <w:pPr>
                          <w:pStyle w:val="TableParagraph"/>
                          <w:spacing w:line="225" w:lineRule="exact"/>
                          <w:ind w:right="420"/>
                          <w:rPr>
                            <w:sz w:val="20"/>
                          </w:rPr>
                        </w:pPr>
                        <w:r>
                          <w:rPr>
                            <w:spacing w:val="-5"/>
                            <w:sz w:val="20"/>
                          </w:rPr>
                          <w:t>67</w:t>
                        </w:r>
                      </w:p>
                    </w:tc>
                    <w:tc>
                      <w:tcPr>
                        <w:tcW w:w="1070" w:type="dxa"/>
                      </w:tcPr>
                      <w:p w14:paraId="329B769D" w14:textId="77777777" w:rsidR="00F86F35" w:rsidRDefault="00F86F35">
                        <w:pPr>
                          <w:pStyle w:val="TableParagraph"/>
                          <w:jc w:val="left"/>
                          <w:rPr>
                            <w:sz w:val="24"/>
                          </w:rPr>
                        </w:pPr>
                      </w:p>
                      <w:p w14:paraId="112229D3" w14:textId="77777777" w:rsidR="00F86F35" w:rsidRDefault="00F86F35">
                        <w:pPr>
                          <w:pStyle w:val="TableParagraph"/>
                          <w:spacing w:before="9"/>
                          <w:jc w:val="left"/>
                          <w:rPr>
                            <w:sz w:val="17"/>
                          </w:rPr>
                        </w:pPr>
                      </w:p>
                      <w:p w14:paraId="66AB2D63" w14:textId="77777777" w:rsidR="00F86F35" w:rsidRDefault="008A442A">
                        <w:pPr>
                          <w:pStyle w:val="TableParagraph"/>
                          <w:spacing w:line="225" w:lineRule="exact"/>
                          <w:ind w:right="290"/>
                          <w:rPr>
                            <w:sz w:val="20"/>
                          </w:rPr>
                        </w:pPr>
                        <w:r>
                          <w:rPr>
                            <w:spacing w:val="-5"/>
                            <w:sz w:val="20"/>
                          </w:rPr>
                          <w:t>17</w:t>
                        </w:r>
                      </w:p>
                    </w:tc>
                    <w:tc>
                      <w:tcPr>
                        <w:tcW w:w="1216" w:type="dxa"/>
                      </w:tcPr>
                      <w:p w14:paraId="4FF90F79" w14:textId="77777777" w:rsidR="00F86F35" w:rsidRDefault="00F86F35">
                        <w:pPr>
                          <w:pStyle w:val="TableParagraph"/>
                          <w:jc w:val="left"/>
                          <w:rPr>
                            <w:sz w:val="24"/>
                          </w:rPr>
                        </w:pPr>
                      </w:p>
                      <w:p w14:paraId="20D36D00" w14:textId="77777777" w:rsidR="00F86F35" w:rsidRDefault="00F86F35">
                        <w:pPr>
                          <w:pStyle w:val="TableParagraph"/>
                          <w:spacing w:before="9"/>
                          <w:jc w:val="left"/>
                          <w:rPr>
                            <w:sz w:val="17"/>
                          </w:rPr>
                        </w:pPr>
                      </w:p>
                      <w:p w14:paraId="6A095CE2" w14:textId="77777777" w:rsidR="00F86F35" w:rsidRDefault="008A442A">
                        <w:pPr>
                          <w:pStyle w:val="TableParagraph"/>
                          <w:spacing w:line="225" w:lineRule="exact"/>
                          <w:ind w:right="306"/>
                          <w:rPr>
                            <w:sz w:val="20"/>
                          </w:rPr>
                        </w:pPr>
                        <w:r>
                          <w:rPr>
                            <w:spacing w:val="-5"/>
                            <w:sz w:val="20"/>
                          </w:rPr>
                          <w:t>32</w:t>
                        </w:r>
                      </w:p>
                    </w:tc>
                    <w:tc>
                      <w:tcPr>
                        <w:tcW w:w="969" w:type="dxa"/>
                      </w:tcPr>
                      <w:p w14:paraId="043D39AC" w14:textId="77777777" w:rsidR="00F86F35" w:rsidRDefault="00F86F35">
                        <w:pPr>
                          <w:pStyle w:val="TableParagraph"/>
                          <w:jc w:val="left"/>
                          <w:rPr>
                            <w:sz w:val="24"/>
                          </w:rPr>
                        </w:pPr>
                      </w:p>
                      <w:p w14:paraId="3BDA40B8" w14:textId="77777777" w:rsidR="00F86F35" w:rsidRDefault="00F86F35">
                        <w:pPr>
                          <w:pStyle w:val="TableParagraph"/>
                          <w:spacing w:before="9"/>
                          <w:jc w:val="left"/>
                          <w:rPr>
                            <w:sz w:val="17"/>
                          </w:rPr>
                        </w:pPr>
                      </w:p>
                      <w:p w14:paraId="3EF1A664" w14:textId="77777777" w:rsidR="00F86F35" w:rsidRDefault="008A442A">
                        <w:pPr>
                          <w:pStyle w:val="TableParagraph"/>
                          <w:spacing w:line="225" w:lineRule="exact"/>
                          <w:ind w:right="75"/>
                          <w:rPr>
                            <w:sz w:val="20"/>
                          </w:rPr>
                        </w:pPr>
                        <w:r>
                          <w:rPr>
                            <w:spacing w:val="-5"/>
                            <w:sz w:val="20"/>
                          </w:rPr>
                          <w:t>90</w:t>
                        </w:r>
                      </w:p>
                    </w:tc>
                  </w:tr>
                  <w:tr w:rsidR="00F86F35" w14:paraId="0A4D7632" w14:textId="77777777">
                    <w:trPr>
                      <w:trHeight w:val="305"/>
                    </w:trPr>
                    <w:tc>
                      <w:tcPr>
                        <w:tcW w:w="2313" w:type="dxa"/>
                      </w:tcPr>
                      <w:p w14:paraId="40889676" w14:textId="77777777" w:rsidR="00F86F35" w:rsidRDefault="008A442A">
                        <w:pPr>
                          <w:pStyle w:val="TableParagraph"/>
                          <w:spacing w:before="40"/>
                          <w:ind w:left="52"/>
                          <w:jc w:val="left"/>
                          <w:rPr>
                            <w:sz w:val="20"/>
                          </w:rPr>
                        </w:pPr>
                        <w:r>
                          <w:rPr>
                            <w:sz w:val="20"/>
                          </w:rPr>
                          <w:t>Greater</w:t>
                        </w:r>
                        <w:r>
                          <w:rPr>
                            <w:spacing w:val="-6"/>
                            <w:sz w:val="20"/>
                          </w:rPr>
                          <w:t xml:space="preserve"> </w:t>
                        </w:r>
                        <w:r>
                          <w:rPr>
                            <w:sz w:val="20"/>
                          </w:rPr>
                          <w:t>Kuparuk</w:t>
                        </w:r>
                        <w:r>
                          <w:rPr>
                            <w:spacing w:val="-6"/>
                            <w:sz w:val="20"/>
                          </w:rPr>
                          <w:t xml:space="preserve"> </w:t>
                        </w:r>
                        <w:r>
                          <w:rPr>
                            <w:spacing w:val="-4"/>
                            <w:sz w:val="20"/>
                          </w:rPr>
                          <w:t>Area</w:t>
                        </w:r>
                      </w:p>
                    </w:tc>
                    <w:tc>
                      <w:tcPr>
                        <w:tcW w:w="1373" w:type="dxa"/>
                      </w:tcPr>
                      <w:p w14:paraId="530101FC" w14:textId="77777777" w:rsidR="00F86F35" w:rsidRDefault="008A442A">
                        <w:pPr>
                          <w:pStyle w:val="TableParagraph"/>
                          <w:spacing w:before="40"/>
                          <w:ind w:right="113"/>
                          <w:rPr>
                            <w:sz w:val="20"/>
                          </w:rPr>
                        </w:pPr>
                        <w:r>
                          <w:rPr>
                            <w:spacing w:val="-2"/>
                            <w:sz w:val="20"/>
                          </w:rPr>
                          <w:t>89.2-</w:t>
                        </w:r>
                        <w:r>
                          <w:rPr>
                            <w:spacing w:val="-4"/>
                            <w:sz w:val="20"/>
                          </w:rPr>
                          <w:t>94.7</w:t>
                        </w:r>
                      </w:p>
                    </w:tc>
                    <w:tc>
                      <w:tcPr>
                        <w:tcW w:w="1731" w:type="dxa"/>
                      </w:tcPr>
                      <w:p w14:paraId="68B60792" w14:textId="77777777" w:rsidR="00F86F35" w:rsidRDefault="008A442A">
                        <w:pPr>
                          <w:pStyle w:val="TableParagraph"/>
                          <w:spacing w:before="40"/>
                          <w:ind w:left="114"/>
                          <w:jc w:val="left"/>
                          <w:rPr>
                            <w:sz w:val="20"/>
                          </w:rPr>
                        </w:pPr>
                        <w:r>
                          <w:rPr>
                            <w:spacing w:val="-2"/>
                            <w:sz w:val="20"/>
                          </w:rPr>
                          <w:t>ConocoPhillips</w:t>
                        </w:r>
                      </w:p>
                    </w:tc>
                    <w:tc>
                      <w:tcPr>
                        <w:tcW w:w="1230" w:type="dxa"/>
                      </w:tcPr>
                      <w:p w14:paraId="2A4D62E1" w14:textId="77777777" w:rsidR="00F86F35" w:rsidRDefault="008A442A">
                        <w:pPr>
                          <w:pStyle w:val="TableParagraph"/>
                          <w:spacing w:before="40"/>
                          <w:ind w:right="420"/>
                          <w:rPr>
                            <w:sz w:val="20"/>
                          </w:rPr>
                        </w:pPr>
                        <w:r>
                          <w:rPr>
                            <w:spacing w:val="-5"/>
                            <w:sz w:val="20"/>
                          </w:rPr>
                          <w:t>66</w:t>
                        </w:r>
                      </w:p>
                    </w:tc>
                    <w:tc>
                      <w:tcPr>
                        <w:tcW w:w="1070" w:type="dxa"/>
                      </w:tcPr>
                      <w:p w14:paraId="75D7085C" w14:textId="77777777" w:rsidR="00F86F35" w:rsidRDefault="008A442A">
                        <w:pPr>
                          <w:pStyle w:val="TableParagraph"/>
                          <w:spacing w:before="40"/>
                          <w:ind w:right="290"/>
                          <w:rPr>
                            <w:sz w:val="20"/>
                          </w:rPr>
                        </w:pPr>
                        <w:r>
                          <w:rPr>
                            <w:sz w:val="20"/>
                          </w:rPr>
                          <w:t>—</w:t>
                        </w:r>
                      </w:p>
                    </w:tc>
                    <w:tc>
                      <w:tcPr>
                        <w:tcW w:w="1216" w:type="dxa"/>
                      </w:tcPr>
                      <w:p w14:paraId="55689B38" w14:textId="77777777" w:rsidR="00F86F35" w:rsidRDefault="008A442A">
                        <w:pPr>
                          <w:pStyle w:val="TableParagraph"/>
                          <w:spacing w:before="40"/>
                          <w:ind w:right="306"/>
                          <w:rPr>
                            <w:sz w:val="20"/>
                          </w:rPr>
                        </w:pPr>
                        <w:r>
                          <w:rPr>
                            <w:sz w:val="20"/>
                          </w:rPr>
                          <w:t>1</w:t>
                        </w:r>
                      </w:p>
                    </w:tc>
                    <w:tc>
                      <w:tcPr>
                        <w:tcW w:w="969" w:type="dxa"/>
                      </w:tcPr>
                      <w:p w14:paraId="29179F78" w14:textId="77777777" w:rsidR="00F86F35" w:rsidRDefault="008A442A">
                        <w:pPr>
                          <w:pStyle w:val="TableParagraph"/>
                          <w:spacing w:before="40"/>
                          <w:ind w:right="75"/>
                          <w:rPr>
                            <w:sz w:val="20"/>
                          </w:rPr>
                        </w:pPr>
                        <w:r>
                          <w:rPr>
                            <w:spacing w:val="-5"/>
                            <w:sz w:val="20"/>
                          </w:rPr>
                          <w:t>66</w:t>
                        </w:r>
                      </w:p>
                    </w:tc>
                  </w:tr>
                  <w:tr w:rsidR="00F86F35" w14:paraId="533610A0" w14:textId="77777777">
                    <w:trPr>
                      <w:trHeight w:val="280"/>
                    </w:trPr>
                    <w:tc>
                      <w:tcPr>
                        <w:tcW w:w="2313" w:type="dxa"/>
                        <w:tcBorders>
                          <w:bottom w:val="single" w:sz="8" w:space="0" w:color="0B2CD8"/>
                        </w:tcBorders>
                      </w:tcPr>
                      <w:p w14:paraId="58BC0719" w14:textId="77777777" w:rsidR="00F86F35" w:rsidRDefault="008A442A">
                        <w:pPr>
                          <w:pStyle w:val="TableParagraph"/>
                          <w:spacing w:before="20" w:line="240" w:lineRule="exact"/>
                          <w:ind w:left="52"/>
                          <w:jc w:val="left"/>
                          <w:rPr>
                            <w:sz w:val="20"/>
                          </w:rPr>
                        </w:pPr>
                        <w:r>
                          <w:rPr>
                            <w:sz w:val="20"/>
                          </w:rPr>
                          <w:t>Western</w:t>
                        </w:r>
                        <w:r>
                          <w:rPr>
                            <w:spacing w:val="-6"/>
                            <w:sz w:val="20"/>
                          </w:rPr>
                          <w:t xml:space="preserve"> </w:t>
                        </w:r>
                        <w:r>
                          <w:rPr>
                            <w:sz w:val="20"/>
                          </w:rPr>
                          <w:t>North</w:t>
                        </w:r>
                        <w:r>
                          <w:rPr>
                            <w:spacing w:val="-6"/>
                            <w:sz w:val="20"/>
                          </w:rPr>
                          <w:t xml:space="preserve"> </w:t>
                        </w:r>
                        <w:r>
                          <w:rPr>
                            <w:spacing w:val="-2"/>
                            <w:sz w:val="20"/>
                          </w:rPr>
                          <w:t>Slope</w:t>
                        </w:r>
                      </w:p>
                    </w:tc>
                    <w:tc>
                      <w:tcPr>
                        <w:tcW w:w="1373" w:type="dxa"/>
                        <w:tcBorders>
                          <w:bottom w:val="single" w:sz="8" w:space="0" w:color="0B2CD8"/>
                        </w:tcBorders>
                      </w:tcPr>
                      <w:p w14:paraId="406926FE" w14:textId="77777777" w:rsidR="00F86F35" w:rsidRDefault="008A442A">
                        <w:pPr>
                          <w:pStyle w:val="TableParagraph"/>
                          <w:spacing w:before="20" w:line="240" w:lineRule="exact"/>
                          <w:ind w:right="233"/>
                          <w:rPr>
                            <w:sz w:val="20"/>
                          </w:rPr>
                        </w:pPr>
                        <w:r>
                          <w:rPr>
                            <w:spacing w:val="-2"/>
                            <w:sz w:val="20"/>
                          </w:rPr>
                          <w:t>100.0</w:t>
                        </w:r>
                      </w:p>
                    </w:tc>
                    <w:tc>
                      <w:tcPr>
                        <w:tcW w:w="1731" w:type="dxa"/>
                        <w:tcBorders>
                          <w:bottom w:val="single" w:sz="8" w:space="0" w:color="0B2CD8"/>
                        </w:tcBorders>
                      </w:tcPr>
                      <w:p w14:paraId="1D09C11B" w14:textId="77777777" w:rsidR="00F86F35" w:rsidRDefault="008A442A">
                        <w:pPr>
                          <w:pStyle w:val="TableParagraph"/>
                          <w:spacing w:before="20" w:line="240" w:lineRule="exact"/>
                          <w:ind w:left="114"/>
                          <w:jc w:val="left"/>
                          <w:rPr>
                            <w:sz w:val="20"/>
                          </w:rPr>
                        </w:pPr>
                        <w:r>
                          <w:rPr>
                            <w:spacing w:val="-2"/>
                            <w:sz w:val="20"/>
                          </w:rPr>
                          <w:t>ConocoPhillips</w:t>
                        </w:r>
                      </w:p>
                    </w:tc>
                    <w:tc>
                      <w:tcPr>
                        <w:tcW w:w="1230" w:type="dxa"/>
                        <w:tcBorders>
                          <w:bottom w:val="single" w:sz="8" w:space="0" w:color="0B2CD8"/>
                        </w:tcBorders>
                      </w:tcPr>
                      <w:p w14:paraId="1A41F2B1" w14:textId="77777777" w:rsidR="00F86F35" w:rsidRDefault="008A442A">
                        <w:pPr>
                          <w:pStyle w:val="TableParagraph"/>
                          <w:spacing w:before="20" w:line="240" w:lineRule="exact"/>
                          <w:ind w:right="420"/>
                          <w:rPr>
                            <w:sz w:val="20"/>
                          </w:rPr>
                        </w:pPr>
                        <w:r>
                          <w:rPr>
                            <w:spacing w:val="-5"/>
                            <w:sz w:val="20"/>
                          </w:rPr>
                          <w:t>44</w:t>
                        </w:r>
                      </w:p>
                    </w:tc>
                    <w:tc>
                      <w:tcPr>
                        <w:tcW w:w="1070" w:type="dxa"/>
                        <w:tcBorders>
                          <w:bottom w:val="single" w:sz="8" w:space="0" w:color="0B2CD8"/>
                        </w:tcBorders>
                      </w:tcPr>
                      <w:p w14:paraId="6F082785" w14:textId="77777777" w:rsidR="00F86F35" w:rsidRDefault="008A442A">
                        <w:pPr>
                          <w:pStyle w:val="TableParagraph"/>
                          <w:spacing w:before="20" w:line="240" w:lineRule="exact"/>
                          <w:ind w:right="290"/>
                          <w:rPr>
                            <w:sz w:val="20"/>
                          </w:rPr>
                        </w:pPr>
                        <w:r>
                          <w:rPr>
                            <w:sz w:val="20"/>
                          </w:rPr>
                          <w:t>—</w:t>
                        </w:r>
                      </w:p>
                    </w:tc>
                    <w:tc>
                      <w:tcPr>
                        <w:tcW w:w="1216" w:type="dxa"/>
                        <w:tcBorders>
                          <w:bottom w:val="single" w:sz="8" w:space="0" w:color="0B2CD8"/>
                        </w:tcBorders>
                      </w:tcPr>
                      <w:p w14:paraId="26E11480" w14:textId="77777777" w:rsidR="00F86F35" w:rsidRDefault="008A442A">
                        <w:pPr>
                          <w:pStyle w:val="TableParagraph"/>
                          <w:spacing w:before="20" w:line="240" w:lineRule="exact"/>
                          <w:ind w:right="306"/>
                          <w:rPr>
                            <w:sz w:val="20"/>
                          </w:rPr>
                        </w:pPr>
                        <w:r>
                          <w:rPr>
                            <w:sz w:val="20"/>
                          </w:rPr>
                          <w:t>1</w:t>
                        </w:r>
                      </w:p>
                    </w:tc>
                    <w:tc>
                      <w:tcPr>
                        <w:tcW w:w="969" w:type="dxa"/>
                        <w:tcBorders>
                          <w:bottom w:val="single" w:sz="8" w:space="0" w:color="0B2CD8"/>
                        </w:tcBorders>
                      </w:tcPr>
                      <w:p w14:paraId="23DC3DA8" w14:textId="77777777" w:rsidR="00F86F35" w:rsidRDefault="008A442A">
                        <w:pPr>
                          <w:pStyle w:val="TableParagraph"/>
                          <w:spacing w:before="20" w:line="240" w:lineRule="exact"/>
                          <w:ind w:right="75"/>
                          <w:rPr>
                            <w:sz w:val="20"/>
                          </w:rPr>
                        </w:pPr>
                        <w:r>
                          <w:rPr>
                            <w:spacing w:val="-5"/>
                            <w:sz w:val="20"/>
                          </w:rPr>
                          <w:t>44</w:t>
                        </w:r>
                      </w:p>
                    </w:tc>
                  </w:tr>
                  <w:tr w:rsidR="00F86F35" w14:paraId="71B7B5F9" w14:textId="77777777">
                    <w:trPr>
                      <w:trHeight w:val="265"/>
                    </w:trPr>
                    <w:tc>
                      <w:tcPr>
                        <w:tcW w:w="2313" w:type="dxa"/>
                        <w:tcBorders>
                          <w:top w:val="single" w:sz="8" w:space="0" w:color="0B2CD8"/>
                          <w:bottom w:val="single" w:sz="8" w:space="0" w:color="5D6670"/>
                        </w:tcBorders>
                      </w:tcPr>
                      <w:p w14:paraId="5C28A59C"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Alaska</w:t>
                        </w:r>
                      </w:p>
                    </w:tc>
                    <w:tc>
                      <w:tcPr>
                        <w:tcW w:w="1373" w:type="dxa"/>
                        <w:tcBorders>
                          <w:top w:val="single" w:sz="8" w:space="0" w:color="0B2CD8"/>
                          <w:bottom w:val="single" w:sz="8" w:space="0" w:color="5D6670"/>
                        </w:tcBorders>
                      </w:tcPr>
                      <w:p w14:paraId="1E66498F" w14:textId="77777777" w:rsidR="00F86F35" w:rsidRDefault="00F86F35">
                        <w:pPr>
                          <w:pStyle w:val="TableParagraph"/>
                          <w:jc w:val="left"/>
                          <w:rPr>
                            <w:rFonts w:ascii="Times New Roman"/>
                            <w:sz w:val="18"/>
                          </w:rPr>
                        </w:pPr>
                      </w:p>
                    </w:tc>
                    <w:tc>
                      <w:tcPr>
                        <w:tcW w:w="1731" w:type="dxa"/>
                        <w:tcBorders>
                          <w:top w:val="single" w:sz="8" w:space="0" w:color="0B2CD8"/>
                          <w:bottom w:val="single" w:sz="8" w:space="0" w:color="5D6670"/>
                        </w:tcBorders>
                      </w:tcPr>
                      <w:p w14:paraId="5520BE67" w14:textId="77777777" w:rsidR="00F86F35" w:rsidRDefault="00F86F35">
                        <w:pPr>
                          <w:pStyle w:val="TableParagraph"/>
                          <w:jc w:val="left"/>
                          <w:rPr>
                            <w:rFonts w:ascii="Times New Roman"/>
                            <w:sz w:val="18"/>
                          </w:rPr>
                        </w:pPr>
                      </w:p>
                    </w:tc>
                    <w:tc>
                      <w:tcPr>
                        <w:tcW w:w="1230" w:type="dxa"/>
                        <w:tcBorders>
                          <w:top w:val="single" w:sz="8" w:space="0" w:color="0B2CD8"/>
                          <w:bottom w:val="single" w:sz="8" w:space="0" w:color="5D6670"/>
                        </w:tcBorders>
                      </w:tcPr>
                      <w:p w14:paraId="64354BE2" w14:textId="77777777" w:rsidR="00F86F35" w:rsidRDefault="008A442A">
                        <w:pPr>
                          <w:pStyle w:val="TableParagraph"/>
                          <w:spacing w:before="4" w:line="240" w:lineRule="exact"/>
                          <w:ind w:right="420"/>
                          <w:rPr>
                            <w:sz w:val="20"/>
                          </w:rPr>
                        </w:pPr>
                        <w:r>
                          <w:rPr>
                            <w:spacing w:val="-5"/>
                            <w:sz w:val="20"/>
                          </w:rPr>
                          <w:t>177</w:t>
                        </w:r>
                      </w:p>
                    </w:tc>
                    <w:tc>
                      <w:tcPr>
                        <w:tcW w:w="1070" w:type="dxa"/>
                        <w:tcBorders>
                          <w:top w:val="single" w:sz="8" w:space="0" w:color="0B2CD8"/>
                          <w:bottom w:val="single" w:sz="8" w:space="0" w:color="5D6670"/>
                        </w:tcBorders>
                      </w:tcPr>
                      <w:p w14:paraId="6BAD0E77" w14:textId="77777777" w:rsidR="00F86F35" w:rsidRDefault="008A442A">
                        <w:pPr>
                          <w:pStyle w:val="TableParagraph"/>
                          <w:spacing w:before="4" w:line="240" w:lineRule="exact"/>
                          <w:ind w:right="290"/>
                          <w:rPr>
                            <w:sz w:val="20"/>
                          </w:rPr>
                        </w:pPr>
                        <w:r>
                          <w:rPr>
                            <w:spacing w:val="-5"/>
                            <w:sz w:val="20"/>
                          </w:rPr>
                          <w:t>17</w:t>
                        </w:r>
                      </w:p>
                    </w:tc>
                    <w:tc>
                      <w:tcPr>
                        <w:tcW w:w="1216" w:type="dxa"/>
                        <w:tcBorders>
                          <w:top w:val="single" w:sz="8" w:space="0" w:color="0B2CD8"/>
                          <w:bottom w:val="single" w:sz="8" w:space="0" w:color="5D6670"/>
                        </w:tcBorders>
                      </w:tcPr>
                      <w:p w14:paraId="6910E49D" w14:textId="77777777" w:rsidR="00F86F35" w:rsidRDefault="008A442A">
                        <w:pPr>
                          <w:pStyle w:val="TableParagraph"/>
                          <w:spacing w:before="4" w:line="240" w:lineRule="exact"/>
                          <w:ind w:right="306"/>
                          <w:rPr>
                            <w:sz w:val="20"/>
                          </w:rPr>
                        </w:pPr>
                        <w:r>
                          <w:rPr>
                            <w:spacing w:val="-5"/>
                            <w:sz w:val="20"/>
                          </w:rPr>
                          <w:t>34</w:t>
                        </w:r>
                      </w:p>
                    </w:tc>
                    <w:tc>
                      <w:tcPr>
                        <w:tcW w:w="969" w:type="dxa"/>
                        <w:tcBorders>
                          <w:top w:val="single" w:sz="8" w:space="0" w:color="0B2CD8"/>
                          <w:bottom w:val="single" w:sz="8" w:space="0" w:color="5D6670"/>
                        </w:tcBorders>
                      </w:tcPr>
                      <w:p w14:paraId="481F3EC4" w14:textId="77777777" w:rsidR="00F86F35" w:rsidRDefault="008A442A">
                        <w:pPr>
                          <w:pStyle w:val="TableParagraph"/>
                          <w:spacing w:before="4" w:line="240" w:lineRule="exact"/>
                          <w:ind w:right="75"/>
                          <w:rPr>
                            <w:sz w:val="20"/>
                          </w:rPr>
                        </w:pPr>
                        <w:r>
                          <w:rPr>
                            <w:spacing w:val="-5"/>
                            <w:sz w:val="20"/>
                          </w:rPr>
                          <w:t>200</w:t>
                        </w:r>
                      </w:p>
                    </w:tc>
                  </w:tr>
                </w:tbl>
                <w:p w14:paraId="2FCD0A51" w14:textId="77777777" w:rsidR="00F86F35" w:rsidRDefault="00F86F35">
                  <w:pPr>
                    <w:pStyle w:val="BodyText"/>
                  </w:pPr>
                </w:p>
              </w:txbxContent>
            </v:textbox>
            <w10:wrap anchorx="page"/>
          </v:shape>
        </w:pict>
      </w:r>
      <w:r>
        <w:t>Crude</w:t>
      </w:r>
      <w:r>
        <w:rPr>
          <w:spacing w:val="-5"/>
        </w:rPr>
        <w:t xml:space="preserve"> Oil</w:t>
      </w:r>
    </w:p>
    <w:p w14:paraId="0A354924" w14:textId="77777777" w:rsidR="00F86F35" w:rsidRDefault="008A442A">
      <w:pPr>
        <w:spacing w:before="50"/>
        <w:jc w:val="right"/>
        <w:rPr>
          <w:sz w:val="20"/>
        </w:rPr>
      </w:pPr>
      <w:r>
        <w:br w:type="column"/>
      </w:r>
      <w:r>
        <w:rPr>
          <w:spacing w:val="-5"/>
          <w:sz w:val="20"/>
        </w:rPr>
        <w:t>NGL</w:t>
      </w:r>
    </w:p>
    <w:p w14:paraId="3943A5CC" w14:textId="77777777" w:rsidR="00F86F35" w:rsidRDefault="008A442A">
      <w:pPr>
        <w:pStyle w:val="BodyText"/>
        <w:spacing w:before="50"/>
        <w:ind w:left="206"/>
      </w:pPr>
      <w:r>
        <w:br w:type="column"/>
      </w:r>
      <w:r>
        <w:t>Natural</w:t>
      </w:r>
      <w:r>
        <w:rPr>
          <w:spacing w:val="-5"/>
        </w:rPr>
        <w:t xml:space="preserve"> Gas</w:t>
      </w:r>
    </w:p>
    <w:p w14:paraId="733C5407" w14:textId="77777777" w:rsidR="00F86F35" w:rsidRDefault="008A442A">
      <w:pPr>
        <w:pStyle w:val="BodyText"/>
        <w:spacing w:before="50"/>
        <w:ind w:left="748"/>
      </w:pPr>
      <w:r>
        <w:br w:type="column"/>
      </w:r>
      <w:r>
        <w:rPr>
          <w:spacing w:val="-2"/>
        </w:rPr>
        <w:t>Total</w:t>
      </w:r>
    </w:p>
    <w:p w14:paraId="6C709756" w14:textId="77777777" w:rsidR="00F86F35" w:rsidRDefault="00F86F35">
      <w:pPr>
        <w:sectPr w:rsidR="00F86F35">
          <w:type w:val="continuous"/>
          <w:pgSz w:w="12240" w:h="15840"/>
          <w:pgMar w:top="760" w:right="700" w:bottom="280" w:left="840" w:header="372" w:footer="530" w:gutter="0"/>
          <w:cols w:num="4" w:space="720" w:equalWidth="0">
            <w:col w:w="6578" w:space="40"/>
            <w:col w:w="1160" w:space="39"/>
            <w:col w:w="1160" w:space="40"/>
            <w:col w:w="1683"/>
          </w:cols>
        </w:sectPr>
      </w:pPr>
    </w:p>
    <w:p w14:paraId="366AB5C1" w14:textId="77777777" w:rsidR="00F86F35" w:rsidRDefault="00F86F35">
      <w:pPr>
        <w:pStyle w:val="BodyText"/>
        <w:spacing w:before="9"/>
        <w:rPr>
          <w:sz w:val="17"/>
        </w:rPr>
      </w:pPr>
    </w:p>
    <w:p w14:paraId="36CB7C2A" w14:textId="77777777" w:rsidR="00F86F35" w:rsidRDefault="008A442A">
      <w:pPr>
        <w:pStyle w:val="BodyText"/>
        <w:spacing w:line="20" w:lineRule="exact"/>
        <w:ind w:left="2705"/>
        <w:rPr>
          <w:sz w:val="2"/>
        </w:rPr>
      </w:pPr>
      <w:r>
        <w:rPr>
          <w:sz w:val="2"/>
        </w:rPr>
      </w:r>
      <w:r>
        <w:rPr>
          <w:sz w:val="2"/>
        </w:rPr>
        <w:pict w14:anchorId="55763194">
          <v:group id="docshapegroup35" o:spid="_x0000_s1638" style="width:375.75pt;height:1pt;mso-position-horizontal-relative:char;mso-position-vertical-relative:line" coordsize="7515,20">
            <v:shape id="docshape36" o:spid="_x0000_s1644" style="position:absolute;top:10;width:1200;height:2" coordorigin=",10" coordsize="1200,0" path="m1200,10l,10e" fillcolor="black" stroked="f">
              <v:fill opacity="0"/>
              <v:path arrowok="t"/>
            </v:shape>
            <v:line id="_x0000_s1643" style="position:absolute" from="0,10" to="1200,10" strokecolor="#0b2cd8" strokeweight="1pt"/>
            <v:shape id="docshape37" o:spid="_x0000_s1642" style="position:absolute;left:1260;top:10;width:1395;height:2" coordorigin="1260,10" coordsize="1395,0" path="m2655,10r-1395,e" fillcolor="black" stroked="f">
              <v:fill opacity="0"/>
              <v:path arrowok="t"/>
            </v:shape>
            <v:line id="_x0000_s1641" style="position:absolute" from="1260,10" to="2655,10" strokecolor="#0b2cd8" strokeweight="1pt"/>
            <v:shape id="docshape38" o:spid="_x0000_s1640" style="position:absolute;left:2715;top:10;width:4800;height:2" coordorigin="2715,10" coordsize="4800,0" path="m7515,10r-4800,e" fillcolor="black" stroked="f">
              <v:fill opacity="0"/>
              <v:path arrowok="t"/>
            </v:shape>
            <v:line id="_x0000_s1639" style="position:absolute" from="2715,10" to="7515,10" strokecolor="#0b2cd8" strokeweight="1pt"/>
            <w10:anchorlock/>
          </v:group>
        </w:pict>
      </w:r>
    </w:p>
    <w:p w14:paraId="376722F0" w14:textId="77777777" w:rsidR="00F86F35" w:rsidRDefault="00F86F35">
      <w:pPr>
        <w:pStyle w:val="BodyText"/>
        <w:spacing w:before="4"/>
        <w:rPr>
          <w:sz w:val="9"/>
        </w:rPr>
      </w:pPr>
    </w:p>
    <w:p w14:paraId="0AB41633" w14:textId="77777777" w:rsidR="00F86F35" w:rsidRDefault="008A442A">
      <w:pPr>
        <w:pStyle w:val="Heading6"/>
        <w:ind w:left="382"/>
      </w:pPr>
      <w:r>
        <w:rPr>
          <w:spacing w:val="-2"/>
        </w:rPr>
        <w:t>Production</w:t>
      </w:r>
    </w:p>
    <w:p w14:paraId="39C4612B" w14:textId="77777777" w:rsidR="00F86F35" w:rsidRDefault="00F86F35">
      <w:pPr>
        <w:pStyle w:val="BodyText"/>
        <w:rPr>
          <w:b/>
          <w:sz w:val="24"/>
        </w:rPr>
      </w:pPr>
    </w:p>
    <w:p w14:paraId="3DD082C4" w14:textId="77777777" w:rsidR="00F86F35" w:rsidRDefault="00F86F35">
      <w:pPr>
        <w:pStyle w:val="BodyText"/>
        <w:rPr>
          <w:b/>
          <w:sz w:val="24"/>
        </w:rPr>
      </w:pPr>
    </w:p>
    <w:p w14:paraId="0335725F" w14:textId="77777777" w:rsidR="00F86F35" w:rsidRDefault="00F86F35">
      <w:pPr>
        <w:pStyle w:val="BodyText"/>
        <w:rPr>
          <w:b/>
          <w:sz w:val="24"/>
        </w:rPr>
      </w:pPr>
    </w:p>
    <w:p w14:paraId="34715FD5" w14:textId="77777777" w:rsidR="00F86F35" w:rsidRDefault="00F86F35">
      <w:pPr>
        <w:pStyle w:val="BodyText"/>
        <w:rPr>
          <w:b/>
          <w:sz w:val="24"/>
        </w:rPr>
      </w:pPr>
    </w:p>
    <w:p w14:paraId="7C76467E" w14:textId="77777777" w:rsidR="00F86F35" w:rsidRDefault="00F86F35">
      <w:pPr>
        <w:pStyle w:val="BodyText"/>
        <w:spacing w:before="10"/>
        <w:rPr>
          <w:b/>
        </w:rPr>
      </w:pPr>
    </w:p>
    <w:p w14:paraId="607B57FE" w14:textId="77777777" w:rsidR="00F86F35" w:rsidRDefault="008A442A">
      <w:pPr>
        <w:spacing w:line="242" w:lineRule="exact"/>
        <w:ind w:left="330"/>
        <w:rPr>
          <w:i/>
          <w:sz w:val="20"/>
        </w:rPr>
      </w:pPr>
      <w:r>
        <w:rPr>
          <w:i/>
          <w:color w:val="5D6670"/>
          <w:sz w:val="20"/>
        </w:rPr>
        <w:t>Greater</w:t>
      </w:r>
      <w:r>
        <w:rPr>
          <w:i/>
          <w:color w:val="5D6670"/>
          <w:spacing w:val="-9"/>
          <w:sz w:val="20"/>
        </w:rPr>
        <w:t xml:space="preserve"> </w:t>
      </w:r>
      <w:r>
        <w:rPr>
          <w:i/>
          <w:color w:val="5D6670"/>
          <w:sz w:val="20"/>
        </w:rPr>
        <w:t>Prudhoe</w:t>
      </w:r>
      <w:r>
        <w:rPr>
          <w:i/>
          <w:color w:val="5D6670"/>
          <w:spacing w:val="-7"/>
          <w:sz w:val="20"/>
        </w:rPr>
        <w:t xml:space="preserve"> </w:t>
      </w:r>
      <w:r>
        <w:rPr>
          <w:i/>
          <w:color w:val="5D6670"/>
          <w:spacing w:val="-4"/>
          <w:sz w:val="20"/>
        </w:rPr>
        <w:t>Area</w:t>
      </w:r>
    </w:p>
    <w:p w14:paraId="76EB8DCD" w14:textId="77777777" w:rsidR="00F86F35" w:rsidRDefault="008A442A">
      <w:pPr>
        <w:pStyle w:val="BodyText"/>
        <w:spacing w:before="2" w:line="235" w:lineRule="auto"/>
        <w:ind w:left="330" w:right="522"/>
      </w:pPr>
      <w:r>
        <w:t>The</w:t>
      </w:r>
      <w:r>
        <w:rPr>
          <w:spacing w:val="-3"/>
        </w:rPr>
        <w:t xml:space="preserve"> </w:t>
      </w:r>
      <w:r>
        <w:t>Greater</w:t>
      </w:r>
      <w:r>
        <w:rPr>
          <w:spacing w:val="-3"/>
        </w:rPr>
        <w:t xml:space="preserve"> </w:t>
      </w:r>
      <w:r>
        <w:t>Prudhoe</w:t>
      </w:r>
      <w:r>
        <w:rPr>
          <w:spacing w:val="-3"/>
        </w:rPr>
        <w:t xml:space="preserve"> </w:t>
      </w:r>
      <w:r>
        <w:t>Area</w:t>
      </w:r>
      <w:r>
        <w:rPr>
          <w:spacing w:val="-3"/>
        </w:rPr>
        <w:t xml:space="preserve"> </w:t>
      </w:r>
      <w:r>
        <w:t>includes</w:t>
      </w:r>
      <w:r>
        <w:rPr>
          <w:spacing w:val="-3"/>
        </w:rPr>
        <w:t xml:space="preserve"> </w:t>
      </w:r>
      <w:r>
        <w:t>the</w:t>
      </w:r>
      <w:r>
        <w:rPr>
          <w:spacing w:val="-3"/>
        </w:rPr>
        <w:t xml:space="preserve"> </w:t>
      </w:r>
      <w:r>
        <w:t>Prudhoe</w:t>
      </w:r>
      <w:r>
        <w:rPr>
          <w:spacing w:val="-3"/>
        </w:rPr>
        <w:t xml:space="preserve"> </w:t>
      </w:r>
      <w:r>
        <w:t>Bay</w:t>
      </w:r>
      <w:r>
        <w:rPr>
          <w:spacing w:val="-3"/>
        </w:rPr>
        <w:t xml:space="preserve"> </w:t>
      </w:r>
      <w:r>
        <w:t>Unit,</w:t>
      </w:r>
      <w:r>
        <w:rPr>
          <w:spacing w:val="-3"/>
        </w:rPr>
        <w:t xml:space="preserve"> </w:t>
      </w:r>
      <w:r>
        <w:t>which</w:t>
      </w:r>
      <w:r>
        <w:rPr>
          <w:spacing w:val="-3"/>
        </w:rPr>
        <w:t xml:space="preserve"> </w:t>
      </w:r>
      <w:r>
        <w:t>consists</w:t>
      </w:r>
      <w:r>
        <w:rPr>
          <w:spacing w:val="-3"/>
        </w:rPr>
        <w:t xml:space="preserve"> </w:t>
      </w:r>
      <w:r>
        <w:t>of</w:t>
      </w:r>
      <w:r>
        <w:rPr>
          <w:spacing w:val="-3"/>
        </w:rPr>
        <w:t xml:space="preserve"> </w:t>
      </w:r>
      <w:r>
        <w:t>the</w:t>
      </w:r>
      <w:r>
        <w:rPr>
          <w:spacing w:val="-3"/>
        </w:rPr>
        <w:t xml:space="preserve"> </w:t>
      </w:r>
      <w:r>
        <w:t>Prudhoe</w:t>
      </w:r>
      <w:r>
        <w:rPr>
          <w:spacing w:val="-3"/>
        </w:rPr>
        <w:t xml:space="preserve"> </w:t>
      </w:r>
      <w:r>
        <w:t>Bay</w:t>
      </w:r>
      <w:r>
        <w:rPr>
          <w:spacing w:val="-3"/>
        </w:rPr>
        <w:t xml:space="preserve"> </w:t>
      </w:r>
      <w:r>
        <w:t>Field</w:t>
      </w:r>
      <w:r>
        <w:rPr>
          <w:spacing w:val="-3"/>
        </w:rPr>
        <w:t xml:space="preserve"> </w:t>
      </w:r>
      <w:r>
        <w:t>and</w:t>
      </w:r>
      <w:r>
        <w:rPr>
          <w:spacing w:val="-3"/>
        </w:rPr>
        <w:t xml:space="preserve"> </w:t>
      </w:r>
      <w:r>
        <w:t>five</w:t>
      </w:r>
      <w:r>
        <w:rPr>
          <w:spacing w:val="-3"/>
        </w:rPr>
        <w:t xml:space="preserve"> </w:t>
      </w:r>
      <w:r>
        <w:t>satellite</w:t>
      </w:r>
      <w:r>
        <w:rPr>
          <w:spacing w:val="-3"/>
        </w:rPr>
        <w:t xml:space="preserve"> </w:t>
      </w:r>
      <w:r>
        <w:t>fields, as well as the Greater Point McIntyre Area fields. Prudhoe Bay, the largest conventional oil field in North America, is the site</w:t>
      </w:r>
      <w:r>
        <w:rPr>
          <w:spacing w:val="-2"/>
        </w:rPr>
        <w:t xml:space="preserve"> </w:t>
      </w:r>
      <w:r>
        <w:t>of</w:t>
      </w:r>
      <w:r>
        <w:rPr>
          <w:spacing w:val="-2"/>
        </w:rPr>
        <w:t xml:space="preserve"> </w:t>
      </w:r>
      <w:r>
        <w:t>a</w:t>
      </w:r>
      <w:r>
        <w:rPr>
          <w:spacing w:val="-2"/>
        </w:rPr>
        <w:t xml:space="preserve"> </w:t>
      </w:r>
      <w:r>
        <w:t>large</w:t>
      </w:r>
      <w:r>
        <w:rPr>
          <w:spacing w:val="-2"/>
        </w:rPr>
        <w:t xml:space="preserve"> </w:t>
      </w:r>
      <w:r>
        <w:t>waterflood</w:t>
      </w:r>
      <w:r>
        <w:rPr>
          <w:spacing w:val="-2"/>
        </w:rPr>
        <w:t xml:space="preserve"> </w:t>
      </w:r>
      <w:r>
        <w:t>and</w:t>
      </w:r>
      <w:r>
        <w:rPr>
          <w:spacing w:val="-2"/>
        </w:rPr>
        <w:t xml:space="preserve"> </w:t>
      </w:r>
      <w:r>
        <w:t>enhanced</w:t>
      </w:r>
      <w:r>
        <w:rPr>
          <w:spacing w:val="-2"/>
        </w:rPr>
        <w:t xml:space="preserve"> </w:t>
      </w:r>
      <w:r>
        <w:t>oil</w:t>
      </w:r>
      <w:r>
        <w:rPr>
          <w:spacing w:val="-2"/>
        </w:rPr>
        <w:t xml:space="preserve"> </w:t>
      </w:r>
      <w:r>
        <w:t>recovery</w:t>
      </w:r>
      <w:r>
        <w:rPr>
          <w:spacing w:val="-2"/>
        </w:rPr>
        <w:t xml:space="preserve"> </w:t>
      </w:r>
      <w:r>
        <w:t>operation,</w:t>
      </w:r>
      <w:r>
        <w:rPr>
          <w:spacing w:val="-2"/>
        </w:rPr>
        <w:t xml:space="preserve"> </w:t>
      </w:r>
      <w:r>
        <w:t>supported</w:t>
      </w:r>
      <w:r>
        <w:rPr>
          <w:spacing w:val="-2"/>
        </w:rPr>
        <w:t xml:space="preserve"> </w:t>
      </w:r>
      <w:r>
        <w:t>by</w:t>
      </w:r>
      <w:r>
        <w:rPr>
          <w:spacing w:val="-2"/>
        </w:rPr>
        <w:t xml:space="preserve"> </w:t>
      </w:r>
      <w:r>
        <w:t>a</w:t>
      </w:r>
      <w:r>
        <w:rPr>
          <w:spacing w:val="-2"/>
        </w:rPr>
        <w:t xml:space="preserve"> </w:t>
      </w:r>
      <w:r>
        <w:t>large</w:t>
      </w:r>
      <w:r>
        <w:rPr>
          <w:spacing w:val="-2"/>
        </w:rPr>
        <w:t xml:space="preserve"> </w:t>
      </w:r>
      <w:r>
        <w:t>gas</w:t>
      </w:r>
      <w:r>
        <w:rPr>
          <w:spacing w:val="-2"/>
        </w:rPr>
        <w:t xml:space="preserve"> </w:t>
      </w:r>
      <w:r>
        <w:t>and</w:t>
      </w:r>
      <w:r>
        <w:rPr>
          <w:spacing w:val="-2"/>
        </w:rPr>
        <w:t xml:space="preserve"> </w:t>
      </w:r>
      <w:r>
        <w:t>water</w:t>
      </w:r>
      <w:r>
        <w:rPr>
          <w:spacing w:val="-2"/>
        </w:rPr>
        <w:t xml:space="preserve"> </w:t>
      </w:r>
      <w:r>
        <w:t>processing</w:t>
      </w:r>
      <w:r>
        <w:rPr>
          <w:spacing w:val="-2"/>
        </w:rPr>
        <w:t xml:space="preserve"> </w:t>
      </w:r>
      <w:r>
        <w:t>operation. Prudhoe Bay’s western satellite fields are Aurora, Borealis, Polaris, Midnight Sun and Orion, while the Point McIntyre, Niakuk, Raven, Lisburne and North Prudhoe Bay State fields are part of the Greater Point McIntyre Area. Field installations i</w:t>
      </w:r>
      <w:r>
        <w:t>nclude seven production facilities, two gas plants, two seawater plants and a central power station. Activity in 2022 consisted of rotary and coil tubing drilling throughout the year.</w:t>
      </w:r>
    </w:p>
    <w:p w14:paraId="45ABEC35" w14:textId="77777777" w:rsidR="00F86F35" w:rsidRDefault="008A442A">
      <w:pPr>
        <w:spacing w:before="201" w:line="242" w:lineRule="exact"/>
        <w:ind w:left="330"/>
        <w:rPr>
          <w:i/>
          <w:sz w:val="20"/>
        </w:rPr>
      </w:pPr>
      <w:r>
        <w:rPr>
          <w:i/>
          <w:color w:val="5D6670"/>
          <w:sz w:val="20"/>
        </w:rPr>
        <w:t>Greater</w:t>
      </w:r>
      <w:r>
        <w:rPr>
          <w:i/>
          <w:color w:val="5D6670"/>
          <w:spacing w:val="-9"/>
          <w:sz w:val="20"/>
        </w:rPr>
        <w:t xml:space="preserve"> </w:t>
      </w:r>
      <w:r>
        <w:rPr>
          <w:i/>
          <w:color w:val="5D6670"/>
          <w:sz w:val="20"/>
        </w:rPr>
        <w:t>Kuparuk</w:t>
      </w:r>
      <w:r>
        <w:rPr>
          <w:i/>
          <w:color w:val="5D6670"/>
          <w:spacing w:val="-7"/>
          <w:sz w:val="20"/>
        </w:rPr>
        <w:t xml:space="preserve"> </w:t>
      </w:r>
      <w:r>
        <w:rPr>
          <w:i/>
          <w:color w:val="5D6670"/>
          <w:spacing w:val="-4"/>
          <w:sz w:val="20"/>
        </w:rPr>
        <w:t>Area</w:t>
      </w:r>
    </w:p>
    <w:p w14:paraId="6F91751C" w14:textId="77777777" w:rsidR="00F86F35" w:rsidRDefault="008A442A">
      <w:pPr>
        <w:pStyle w:val="BodyText"/>
        <w:spacing w:before="2" w:line="235" w:lineRule="auto"/>
        <w:ind w:left="330" w:right="522"/>
      </w:pPr>
      <w:r>
        <w:t>We operate the Greater Kuparuk Area, which includes</w:t>
      </w:r>
      <w:r>
        <w:t xml:space="preserve"> the Kuparuk River Unit, consisting of the Kuparuk Field and four satellite</w:t>
      </w:r>
      <w:r>
        <w:rPr>
          <w:spacing w:val="-3"/>
        </w:rPr>
        <w:t xml:space="preserve"> </w:t>
      </w:r>
      <w:r>
        <w:t>fields:</w:t>
      </w:r>
      <w:r>
        <w:rPr>
          <w:spacing w:val="-3"/>
        </w:rPr>
        <w:t xml:space="preserve"> </w:t>
      </w:r>
      <w:r>
        <w:t>Tarn,</w:t>
      </w:r>
      <w:r>
        <w:rPr>
          <w:spacing w:val="-3"/>
        </w:rPr>
        <w:t xml:space="preserve"> </w:t>
      </w:r>
      <w:r>
        <w:t>Tabasco,</w:t>
      </w:r>
      <w:r>
        <w:rPr>
          <w:spacing w:val="-3"/>
        </w:rPr>
        <w:t xml:space="preserve"> </w:t>
      </w:r>
      <w:r>
        <w:t>Meltwater</w:t>
      </w:r>
      <w:r>
        <w:rPr>
          <w:spacing w:val="-3"/>
        </w:rPr>
        <w:t xml:space="preserve"> </w:t>
      </w:r>
      <w:r>
        <w:t>and</w:t>
      </w:r>
      <w:r>
        <w:rPr>
          <w:spacing w:val="-3"/>
        </w:rPr>
        <w:t xml:space="preserve"> </w:t>
      </w:r>
      <w:r>
        <w:t>West</w:t>
      </w:r>
      <w:r>
        <w:rPr>
          <w:spacing w:val="-3"/>
        </w:rPr>
        <w:t xml:space="preserve"> </w:t>
      </w:r>
      <w:r>
        <w:t>Sak.</w:t>
      </w:r>
      <w:r>
        <w:rPr>
          <w:spacing w:val="-3"/>
        </w:rPr>
        <w:t xml:space="preserve"> </w:t>
      </w:r>
      <w:r>
        <w:t>Kuparuk</w:t>
      </w:r>
      <w:r>
        <w:rPr>
          <w:spacing w:val="-3"/>
        </w:rPr>
        <w:t xml:space="preserve"> </w:t>
      </w:r>
      <w:r>
        <w:t>is</w:t>
      </w:r>
      <w:r>
        <w:rPr>
          <w:spacing w:val="-3"/>
        </w:rPr>
        <w:t xml:space="preserve"> </w:t>
      </w:r>
      <w:r>
        <w:t>located</w:t>
      </w:r>
      <w:r>
        <w:rPr>
          <w:spacing w:val="-3"/>
        </w:rPr>
        <w:t xml:space="preserve"> </w:t>
      </w:r>
      <w:r>
        <w:t>40</w:t>
      </w:r>
      <w:r>
        <w:rPr>
          <w:spacing w:val="-3"/>
        </w:rPr>
        <w:t xml:space="preserve"> </w:t>
      </w:r>
      <w:r>
        <w:t>miles</w:t>
      </w:r>
      <w:r>
        <w:rPr>
          <w:spacing w:val="-3"/>
        </w:rPr>
        <w:t xml:space="preserve"> </w:t>
      </w:r>
      <w:r>
        <w:t>west</w:t>
      </w:r>
      <w:r>
        <w:rPr>
          <w:spacing w:val="-3"/>
        </w:rPr>
        <w:t xml:space="preserve"> </w:t>
      </w:r>
      <w:r>
        <w:t>of</w:t>
      </w:r>
      <w:r>
        <w:rPr>
          <w:spacing w:val="-3"/>
        </w:rPr>
        <w:t xml:space="preserve"> </w:t>
      </w:r>
      <w:r>
        <w:t>the</w:t>
      </w:r>
      <w:r>
        <w:rPr>
          <w:spacing w:val="-3"/>
        </w:rPr>
        <w:t xml:space="preserve"> </w:t>
      </w:r>
      <w:r>
        <w:t>Prudhoe</w:t>
      </w:r>
      <w:r>
        <w:rPr>
          <w:spacing w:val="-3"/>
        </w:rPr>
        <w:t xml:space="preserve"> </w:t>
      </w:r>
      <w:r>
        <w:t>Bay</w:t>
      </w:r>
      <w:r>
        <w:rPr>
          <w:spacing w:val="-3"/>
        </w:rPr>
        <w:t xml:space="preserve"> </w:t>
      </w:r>
      <w:r>
        <w:t>Field.</w:t>
      </w:r>
      <w:r>
        <w:rPr>
          <w:spacing w:val="-3"/>
        </w:rPr>
        <w:t xml:space="preserve"> </w:t>
      </w:r>
      <w:r>
        <w:t>Field installations include three central production facilities which separate oil, natural gas and water as well as a seawater treatment plant. Development drilling at Kuparuk consists of rotary-drilled wells and horizontal multi-laterals from existing we</w:t>
      </w:r>
      <w:r>
        <w:t>llbores utilizing coiled-tubing drilling.</w:t>
      </w:r>
    </w:p>
    <w:p w14:paraId="3A46946E" w14:textId="77777777" w:rsidR="00F86F35" w:rsidRDefault="00F86F35">
      <w:pPr>
        <w:spacing w:line="235" w:lineRule="auto"/>
        <w:sectPr w:rsidR="00F86F35">
          <w:type w:val="continuous"/>
          <w:pgSz w:w="12240" w:h="15840"/>
          <w:pgMar w:top="760" w:right="700" w:bottom="280" w:left="840" w:header="372" w:footer="530" w:gutter="0"/>
          <w:cols w:space="720"/>
        </w:sectPr>
      </w:pPr>
    </w:p>
    <w:p w14:paraId="40B9111C" w14:textId="77777777" w:rsidR="00F86F35" w:rsidRDefault="00F86F35">
      <w:pPr>
        <w:pStyle w:val="BodyText"/>
        <w:spacing w:before="8"/>
        <w:rPr>
          <w:sz w:val="11"/>
        </w:rPr>
      </w:pPr>
    </w:p>
    <w:p w14:paraId="16D22E26" w14:textId="77777777" w:rsidR="00F86F35" w:rsidRDefault="008A442A">
      <w:pPr>
        <w:spacing w:before="100" w:line="242" w:lineRule="exact"/>
        <w:ind w:left="330"/>
        <w:rPr>
          <w:i/>
          <w:sz w:val="20"/>
        </w:rPr>
      </w:pPr>
      <w:r>
        <w:rPr>
          <w:i/>
          <w:color w:val="5D6670"/>
          <w:sz w:val="20"/>
        </w:rPr>
        <w:t>Western</w:t>
      </w:r>
      <w:r>
        <w:rPr>
          <w:i/>
          <w:color w:val="5D6670"/>
          <w:spacing w:val="-6"/>
          <w:sz w:val="20"/>
        </w:rPr>
        <w:t xml:space="preserve"> </w:t>
      </w:r>
      <w:r>
        <w:rPr>
          <w:i/>
          <w:color w:val="5D6670"/>
          <w:sz w:val="20"/>
        </w:rPr>
        <w:t>North</w:t>
      </w:r>
      <w:r>
        <w:rPr>
          <w:i/>
          <w:color w:val="5D6670"/>
          <w:spacing w:val="-6"/>
          <w:sz w:val="20"/>
        </w:rPr>
        <w:t xml:space="preserve"> </w:t>
      </w:r>
      <w:r>
        <w:rPr>
          <w:i/>
          <w:color w:val="5D6670"/>
          <w:spacing w:val="-2"/>
          <w:sz w:val="20"/>
        </w:rPr>
        <w:t>Slope</w:t>
      </w:r>
    </w:p>
    <w:p w14:paraId="18412C84" w14:textId="77777777" w:rsidR="00F86F35" w:rsidRDefault="008A442A">
      <w:pPr>
        <w:pStyle w:val="BodyText"/>
        <w:spacing w:line="242" w:lineRule="exact"/>
        <w:ind w:left="330"/>
      </w:pPr>
      <w:r>
        <w:t>On</w:t>
      </w:r>
      <w:r>
        <w:rPr>
          <w:spacing w:val="-7"/>
        </w:rPr>
        <w:t xml:space="preserve"> </w:t>
      </w:r>
      <w:r>
        <w:t>the</w:t>
      </w:r>
      <w:r>
        <w:rPr>
          <w:spacing w:val="-5"/>
        </w:rPr>
        <w:t xml:space="preserve"> </w:t>
      </w:r>
      <w:r>
        <w:t>Western</w:t>
      </w:r>
      <w:r>
        <w:rPr>
          <w:spacing w:val="-4"/>
        </w:rPr>
        <w:t xml:space="preserve"> </w:t>
      </w:r>
      <w:r>
        <w:t>North</w:t>
      </w:r>
      <w:r>
        <w:rPr>
          <w:spacing w:val="-5"/>
        </w:rPr>
        <w:t xml:space="preserve"> </w:t>
      </w:r>
      <w:r>
        <w:t>Slope,</w:t>
      </w:r>
      <w:r>
        <w:rPr>
          <w:spacing w:val="-4"/>
        </w:rPr>
        <w:t xml:space="preserve"> </w:t>
      </w:r>
      <w:r>
        <w:t>we</w:t>
      </w:r>
      <w:r>
        <w:rPr>
          <w:spacing w:val="-5"/>
        </w:rPr>
        <w:t xml:space="preserve"> </w:t>
      </w:r>
      <w:r>
        <w:t>operate</w:t>
      </w:r>
      <w:r>
        <w:rPr>
          <w:spacing w:val="-4"/>
        </w:rPr>
        <w:t xml:space="preserve"> </w:t>
      </w:r>
      <w:r>
        <w:t>the</w:t>
      </w:r>
      <w:r>
        <w:rPr>
          <w:spacing w:val="-5"/>
        </w:rPr>
        <w:t xml:space="preserve"> </w:t>
      </w:r>
      <w:r>
        <w:t>Colville</w:t>
      </w:r>
      <w:r>
        <w:rPr>
          <w:spacing w:val="-5"/>
        </w:rPr>
        <w:t xml:space="preserve"> </w:t>
      </w:r>
      <w:r>
        <w:t>River</w:t>
      </w:r>
      <w:r>
        <w:rPr>
          <w:spacing w:val="-4"/>
        </w:rPr>
        <w:t xml:space="preserve"> </w:t>
      </w:r>
      <w:r>
        <w:t>Unit</w:t>
      </w:r>
      <w:r>
        <w:rPr>
          <w:spacing w:val="-5"/>
        </w:rPr>
        <w:t xml:space="preserve"> </w:t>
      </w:r>
      <w:r>
        <w:t>and</w:t>
      </w:r>
      <w:r>
        <w:rPr>
          <w:spacing w:val="-4"/>
        </w:rPr>
        <w:t xml:space="preserve"> </w:t>
      </w:r>
      <w:r>
        <w:t>the</w:t>
      </w:r>
      <w:r>
        <w:rPr>
          <w:spacing w:val="-5"/>
        </w:rPr>
        <w:t xml:space="preserve"> </w:t>
      </w:r>
      <w:r>
        <w:t>Greater</w:t>
      </w:r>
      <w:r>
        <w:rPr>
          <w:spacing w:val="-4"/>
        </w:rPr>
        <w:t xml:space="preserve"> </w:t>
      </w:r>
      <w:r>
        <w:t>Mooses</w:t>
      </w:r>
      <w:r>
        <w:rPr>
          <w:spacing w:val="-5"/>
        </w:rPr>
        <w:t xml:space="preserve"> </w:t>
      </w:r>
      <w:r>
        <w:t>Tooth</w:t>
      </w:r>
      <w:r>
        <w:rPr>
          <w:spacing w:val="-4"/>
        </w:rPr>
        <w:t xml:space="preserve"> </w:t>
      </w:r>
      <w:r>
        <w:rPr>
          <w:spacing w:val="-2"/>
        </w:rPr>
        <w:t>Unit.</w:t>
      </w:r>
    </w:p>
    <w:p w14:paraId="17558D16" w14:textId="77777777" w:rsidR="00F86F35" w:rsidRDefault="00F86F35">
      <w:pPr>
        <w:pStyle w:val="BodyText"/>
        <w:spacing w:before="8"/>
        <w:rPr>
          <w:sz w:val="19"/>
        </w:rPr>
      </w:pPr>
    </w:p>
    <w:p w14:paraId="48124342" w14:textId="77777777" w:rsidR="00F86F35" w:rsidRDefault="008A442A">
      <w:pPr>
        <w:pStyle w:val="BodyText"/>
        <w:spacing w:line="235" w:lineRule="auto"/>
        <w:ind w:left="330" w:right="473"/>
      </w:pPr>
      <w:r>
        <w:t>The</w:t>
      </w:r>
      <w:r>
        <w:rPr>
          <w:spacing w:val="-3"/>
        </w:rPr>
        <w:t xml:space="preserve"> </w:t>
      </w:r>
      <w:r>
        <w:t>Colville</w:t>
      </w:r>
      <w:r>
        <w:rPr>
          <w:spacing w:val="-3"/>
        </w:rPr>
        <w:t xml:space="preserve"> </w:t>
      </w:r>
      <w:r>
        <w:t>River</w:t>
      </w:r>
      <w:r>
        <w:rPr>
          <w:spacing w:val="-3"/>
        </w:rPr>
        <w:t xml:space="preserve"> </w:t>
      </w:r>
      <w:r>
        <w:t>Unit</w:t>
      </w:r>
      <w:r>
        <w:rPr>
          <w:spacing w:val="-3"/>
        </w:rPr>
        <w:t xml:space="preserve"> </w:t>
      </w:r>
      <w:r>
        <w:t>includes</w:t>
      </w:r>
      <w:r>
        <w:rPr>
          <w:spacing w:val="-3"/>
        </w:rPr>
        <w:t xml:space="preserve"> </w:t>
      </w:r>
      <w:r>
        <w:t>the</w:t>
      </w:r>
      <w:r>
        <w:rPr>
          <w:spacing w:val="-3"/>
        </w:rPr>
        <w:t xml:space="preserve"> </w:t>
      </w:r>
      <w:r>
        <w:t>Alpine</w:t>
      </w:r>
      <w:r>
        <w:rPr>
          <w:spacing w:val="-3"/>
        </w:rPr>
        <w:t xml:space="preserve"> </w:t>
      </w:r>
      <w:r>
        <w:t>Field</w:t>
      </w:r>
      <w:r>
        <w:rPr>
          <w:spacing w:val="-3"/>
        </w:rPr>
        <w:t xml:space="preserve"> </w:t>
      </w:r>
      <w:r>
        <w:t>and</w:t>
      </w:r>
      <w:r>
        <w:rPr>
          <w:spacing w:val="-3"/>
        </w:rPr>
        <w:t xml:space="preserve"> </w:t>
      </w:r>
      <w:r>
        <w:t>three</w:t>
      </w:r>
      <w:r>
        <w:rPr>
          <w:spacing w:val="-3"/>
        </w:rPr>
        <w:t xml:space="preserve"> </w:t>
      </w:r>
      <w:r>
        <w:t>satellite</w:t>
      </w:r>
      <w:r>
        <w:rPr>
          <w:spacing w:val="-3"/>
        </w:rPr>
        <w:t xml:space="preserve"> </w:t>
      </w:r>
      <w:r>
        <w:t>fields:</w:t>
      </w:r>
      <w:r>
        <w:rPr>
          <w:spacing w:val="-3"/>
        </w:rPr>
        <w:t xml:space="preserve"> </w:t>
      </w:r>
      <w:r>
        <w:t>Nanuq,</w:t>
      </w:r>
      <w:r>
        <w:rPr>
          <w:spacing w:val="-3"/>
        </w:rPr>
        <w:t xml:space="preserve"> </w:t>
      </w:r>
      <w:r>
        <w:t>Fiord</w:t>
      </w:r>
      <w:r>
        <w:rPr>
          <w:spacing w:val="-3"/>
        </w:rPr>
        <w:t xml:space="preserve"> </w:t>
      </w:r>
      <w:r>
        <w:t>and</w:t>
      </w:r>
      <w:r>
        <w:rPr>
          <w:spacing w:val="-3"/>
        </w:rPr>
        <w:t xml:space="preserve"> </w:t>
      </w:r>
      <w:r>
        <w:t>Qannik,</w:t>
      </w:r>
      <w:r>
        <w:rPr>
          <w:spacing w:val="-3"/>
        </w:rPr>
        <w:t xml:space="preserve"> </w:t>
      </w:r>
      <w:r>
        <w:t>which</w:t>
      </w:r>
      <w:r>
        <w:rPr>
          <w:spacing w:val="-3"/>
        </w:rPr>
        <w:t xml:space="preserve"> </w:t>
      </w:r>
      <w:r>
        <w:t>are</w:t>
      </w:r>
      <w:r>
        <w:rPr>
          <w:spacing w:val="-3"/>
        </w:rPr>
        <w:t xml:space="preserve"> </w:t>
      </w:r>
      <w:r>
        <w:t>located approximately 34 miles west of the Kuparuk Field. Field installations include one central production facility which separates oil, natural gas and water. In May 2022, Fiord West Kuparuk achieved first production.</w:t>
      </w:r>
    </w:p>
    <w:p w14:paraId="7FAB12A4" w14:textId="77777777" w:rsidR="00F86F35" w:rsidRDefault="008A442A">
      <w:pPr>
        <w:pStyle w:val="BodyText"/>
        <w:spacing w:before="202" w:line="235" w:lineRule="auto"/>
        <w:ind w:left="330" w:right="522"/>
      </w:pPr>
      <w:r>
        <w:t>The</w:t>
      </w:r>
      <w:r>
        <w:rPr>
          <w:spacing w:val="-3"/>
        </w:rPr>
        <w:t xml:space="preserve"> </w:t>
      </w:r>
      <w:r>
        <w:t>Greater</w:t>
      </w:r>
      <w:r>
        <w:rPr>
          <w:spacing w:val="-3"/>
        </w:rPr>
        <w:t xml:space="preserve"> </w:t>
      </w:r>
      <w:r>
        <w:t>Mooses</w:t>
      </w:r>
      <w:r>
        <w:rPr>
          <w:spacing w:val="-3"/>
        </w:rPr>
        <w:t xml:space="preserve"> </w:t>
      </w:r>
      <w:r>
        <w:t>Tooth</w:t>
      </w:r>
      <w:r>
        <w:rPr>
          <w:spacing w:val="-3"/>
        </w:rPr>
        <w:t xml:space="preserve"> </w:t>
      </w:r>
      <w:r>
        <w:t>Unit</w:t>
      </w:r>
      <w:r>
        <w:rPr>
          <w:spacing w:val="-3"/>
        </w:rPr>
        <w:t xml:space="preserve"> </w:t>
      </w:r>
      <w:r>
        <w:t>is</w:t>
      </w:r>
      <w:r>
        <w:rPr>
          <w:spacing w:val="-3"/>
        </w:rPr>
        <w:t xml:space="preserve"> </w:t>
      </w:r>
      <w:r>
        <w:t>th</w:t>
      </w:r>
      <w:r>
        <w:t>e</w:t>
      </w:r>
      <w:r>
        <w:rPr>
          <w:spacing w:val="-3"/>
        </w:rPr>
        <w:t xml:space="preserve"> </w:t>
      </w:r>
      <w:r>
        <w:t>first</w:t>
      </w:r>
      <w:r>
        <w:rPr>
          <w:spacing w:val="-3"/>
        </w:rPr>
        <w:t xml:space="preserve"> </w:t>
      </w:r>
      <w:r>
        <w:t>unit</w:t>
      </w:r>
      <w:r>
        <w:rPr>
          <w:spacing w:val="-3"/>
        </w:rPr>
        <w:t xml:space="preserve"> </w:t>
      </w:r>
      <w:r>
        <w:t>established</w:t>
      </w:r>
      <w:r>
        <w:rPr>
          <w:spacing w:val="-3"/>
        </w:rPr>
        <w:t xml:space="preserve"> </w:t>
      </w:r>
      <w:r>
        <w:t>entirely</w:t>
      </w:r>
      <w:r>
        <w:rPr>
          <w:spacing w:val="-3"/>
        </w:rPr>
        <w:t xml:space="preserve"> </w:t>
      </w:r>
      <w:r>
        <w:t>within</w:t>
      </w:r>
      <w:r>
        <w:rPr>
          <w:spacing w:val="-3"/>
        </w:rPr>
        <w:t xml:space="preserve"> </w:t>
      </w:r>
      <w:r>
        <w:t>the</w:t>
      </w:r>
      <w:r>
        <w:rPr>
          <w:spacing w:val="-3"/>
        </w:rPr>
        <w:t xml:space="preserve"> </w:t>
      </w:r>
      <w:r>
        <w:t>National</w:t>
      </w:r>
      <w:r>
        <w:rPr>
          <w:spacing w:val="-3"/>
        </w:rPr>
        <w:t xml:space="preserve"> </w:t>
      </w:r>
      <w:r>
        <w:t>Petroleum</w:t>
      </w:r>
      <w:r>
        <w:rPr>
          <w:spacing w:val="-3"/>
        </w:rPr>
        <w:t xml:space="preserve"> </w:t>
      </w:r>
      <w:r>
        <w:t>Reserve</w:t>
      </w:r>
      <w:r>
        <w:rPr>
          <w:spacing w:val="-3"/>
        </w:rPr>
        <w:t xml:space="preserve"> </w:t>
      </w:r>
      <w:r>
        <w:t>Alaska</w:t>
      </w:r>
      <w:r>
        <w:rPr>
          <w:spacing w:val="-3"/>
        </w:rPr>
        <w:t xml:space="preserve"> </w:t>
      </w:r>
      <w:r>
        <w:t>(NPR- A). In 2017, we began construction in the unit with two phases: Greater Mooses Tooth #1 (GMT1) and Greater Mooses Tooth</w:t>
      </w:r>
      <w:r>
        <w:rPr>
          <w:spacing w:val="-3"/>
        </w:rPr>
        <w:t xml:space="preserve"> </w:t>
      </w:r>
      <w:r>
        <w:t>#2</w:t>
      </w:r>
      <w:r>
        <w:rPr>
          <w:spacing w:val="-3"/>
        </w:rPr>
        <w:t xml:space="preserve"> </w:t>
      </w:r>
      <w:r>
        <w:t>(GMT2).</w:t>
      </w:r>
      <w:r>
        <w:rPr>
          <w:spacing w:val="-3"/>
        </w:rPr>
        <w:t xml:space="preserve"> </w:t>
      </w:r>
      <w:r>
        <w:t>GMT1</w:t>
      </w:r>
      <w:r>
        <w:rPr>
          <w:spacing w:val="-3"/>
        </w:rPr>
        <w:t xml:space="preserve"> </w:t>
      </w:r>
      <w:r>
        <w:t>achieved</w:t>
      </w:r>
      <w:r>
        <w:rPr>
          <w:spacing w:val="-3"/>
        </w:rPr>
        <w:t xml:space="preserve"> </w:t>
      </w:r>
      <w:r>
        <w:t>first</w:t>
      </w:r>
      <w:r>
        <w:rPr>
          <w:spacing w:val="-3"/>
        </w:rPr>
        <w:t xml:space="preserve"> </w:t>
      </w:r>
      <w:r>
        <w:t>oil</w:t>
      </w:r>
      <w:r>
        <w:rPr>
          <w:spacing w:val="-3"/>
        </w:rPr>
        <w:t xml:space="preserve"> </w:t>
      </w:r>
      <w:r>
        <w:t>in</w:t>
      </w:r>
      <w:r>
        <w:rPr>
          <w:spacing w:val="-3"/>
        </w:rPr>
        <w:t xml:space="preserve"> </w:t>
      </w:r>
      <w:r>
        <w:t>2018</w:t>
      </w:r>
      <w:r>
        <w:rPr>
          <w:spacing w:val="-3"/>
        </w:rPr>
        <w:t xml:space="preserve"> </w:t>
      </w:r>
      <w:r>
        <w:t>and</w:t>
      </w:r>
      <w:r>
        <w:rPr>
          <w:spacing w:val="-3"/>
        </w:rPr>
        <w:t xml:space="preserve"> </w:t>
      </w:r>
      <w:r>
        <w:t>comp</w:t>
      </w:r>
      <w:r>
        <w:t>leted</w:t>
      </w:r>
      <w:r>
        <w:rPr>
          <w:spacing w:val="-3"/>
        </w:rPr>
        <w:t xml:space="preserve"> </w:t>
      </w:r>
      <w:r>
        <w:t>drilling</w:t>
      </w:r>
      <w:r>
        <w:rPr>
          <w:spacing w:val="-3"/>
        </w:rPr>
        <w:t xml:space="preserve"> </w:t>
      </w:r>
      <w:r>
        <w:t>in</w:t>
      </w:r>
      <w:r>
        <w:rPr>
          <w:spacing w:val="-3"/>
        </w:rPr>
        <w:t xml:space="preserve"> </w:t>
      </w:r>
      <w:r>
        <w:t>2019.</w:t>
      </w:r>
      <w:r>
        <w:rPr>
          <w:spacing w:val="-3"/>
        </w:rPr>
        <w:t xml:space="preserve"> </w:t>
      </w:r>
      <w:r>
        <w:t>First</w:t>
      </w:r>
      <w:r>
        <w:rPr>
          <w:spacing w:val="-3"/>
        </w:rPr>
        <w:t xml:space="preserve"> </w:t>
      </w:r>
      <w:r>
        <w:t>oil</w:t>
      </w:r>
      <w:r>
        <w:rPr>
          <w:spacing w:val="-3"/>
        </w:rPr>
        <w:t xml:space="preserve"> </w:t>
      </w:r>
      <w:r>
        <w:t>for</w:t>
      </w:r>
      <w:r>
        <w:rPr>
          <w:spacing w:val="-3"/>
        </w:rPr>
        <w:t xml:space="preserve"> </w:t>
      </w:r>
      <w:r>
        <w:t>GMT2</w:t>
      </w:r>
      <w:r>
        <w:rPr>
          <w:spacing w:val="-3"/>
        </w:rPr>
        <w:t xml:space="preserve"> </w:t>
      </w:r>
      <w:r>
        <w:t>was</w:t>
      </w:r>
      <w:r>
        <w:rPr>
          <w:spacing w:val="-3"/>
        </w:rPr>
        <w:t xml:space="preserve"> </w:t>
      </w:r>
      <w:r>
        <w:t>achieved</w:t>
      </w:r>
      <w:r>
        <w:rPr>
          <w:spacing w:val="-3"/>
        </w:rPr>
        <w:t xml:space="preserve"> </w:t>
      </w:r>
      <w:r>
        <w:t>in</w:t>
      </w:r>
      <w:r>
        <w:rPr>
          <w:spacing w:val="-3"/>
        </w:rPr>
        <w:t xml:space="preserve"> </w:t>
      </w:r>
      <w:r>
        <w:t xml:space="preserve">late </w:t>
      </w:r>
      <w:r>
        <w:rPr>
          <w:spacing w:val="-2"/>
        </w:rPr>
        <w:t>2021.</w:t>
      </w:r>
    </w:p>
    <w:p w14:paraId="60F70B59" w14:textId="77777777" w:rsidR="00F86F35" w:rsidRDefault="00F86F35">
      <w:pPr>
        <w:pStyle w:val="BodyText"/>
        <w:spacing w:before="7"/>
        <w:rPr>
          <w:sz w:val="19"/>
        </w:rPr>
      </w:pPr>
    </w:p>
    <w:p w14:paraId="007B3339" w14:textId="77777777" w:rsidR="00F86F35" w:rsidRDefault="008A442A">
      <w:pPr>
        <w:pStyle w:val="BodyText"/>
        <w:ind w:left="330"/>
      </w:pPr>
      <w:r>
        <w:t>2022</w:t>
      </w:r>
      <w:r>
        <w:rPr>
          <w:spacing w:val="-8"/>
        </w:rPr>
        <w:t xml:space="preserve"> </w:t>
      </w:r>
      <w:r>
        <w:t>activity</w:t>
      </w:r>
      <w:r>
        <w:rPr>
          <w:spacing w:val="-5"/>
        </w:rPr>
        <w:t xml:space="preserve"> </w:t>
      </w:r>
      <w:r>
        <w:t>on</w:t>
      </w:r>
      <w:r>
        <w:rPr>
          <w:spacing w:val="-5"/>
        </w:rPr>
        <w:t xml:space="preserve"> </w:t>
      </w:r>
      <w:r>
        <w:t>the</w:t>
      </w:r>
      <w:r>
        <w:rPr>
          <w:spacing w:val="-5"/>
        </w:rPr>
        <w:t xml:space="preserve"> </w:t>
      </w:r>
      <w:r>
        <w:t>Western</w:t>
      </w:r>
      <w:r>
        <w:rPr>
          <w:spacing w:val="-6"/>
        </w:rPr>
        <w:t xml:space="preserve"> </w:t>
      </w:r>
      <w:r>
        <w:t>North</w:t>
      </w:r>
      <w:r>
        <w:rPr>
          <w:spacing w:val="-5"/>
        </w:rPr>
        <w:t xml:space="preserve"> </w:t>
      </w:r>
      <w:r>
        <w:t>Slope</w:t>
      </w:r>
      <w:r>
        <w:rPr>
          <w:spacing w:val="-5"/>
        </w:rPr>
        <w:t xml:space="preserve"> </w:t>
      </w:r>
      <w:r>
        <w:t>consisted</w:t>
      </w:r>
      <w:r>
        <w:rPr>
          <w:spacing w:val="-5"/>
        </w:rPr>
        <w:t xml:space="preserve"> </w:t>
      </w:r>
      <w:r>
        <w:t>of</w:t>
      </w:r>
      <w:r>
        <w:rPr>
          <w:spacing w:val="-6"/>
        </w:rPr>
        <w:t xml:space="preserve"> </w:t>
      </w:r>
      <w:r>
        <w:t>rotary</w:t>
      </w:r>
      <w:r>
        <w:rPr>
          <w:spacing w:val="-5"/>
        </w:rPr>
        <w:t xml:space="preserve"> </w:t>
      </w:r>
      <w:r>
        <w:t>and</w:t>
      </w:r>
      <w:r>
        <w:rPr>
          <w:spacing w:val="-5"/>
        </w:rPr>
        <w:t xml:space="preserve"> </w:t>
      </w:r>
      <w:r>
        <w:t>extended</w:t>
      </w:r>
      <w:r>
        <w:rPr>
          <w:spacing w:val="-5"/>
        </w:rPr>
        <w:t xml:space="preserve"> </w:t>
      </w:r>
      <w:r>
        <w:t>reach</w:t>
      </w:r>
      <w:r>
        <w:rPr>
          <w:spacing w:val="-6"/>
        </w:rPr>
        <w:t xml:space="preserve"> </w:t>
      </w:r>
      <w:r>
        <w:t>drilling</w:t>
      </w:r>
      <w:r>
        <w:rPr>
          <w:spacing w:val="-5"/>
        </w:rPr>
        <w:t xml:space="preserve"> </w:t>
      </w:r>
      <w:r>
        <w:t>throughout</w:t>
      </w:r>
      <w:r>
        <w:rPr>
          <w:spacing w:val="-5"/>
        </w:rPr>
        <w:t xml:space="preserve"> </w:t>
      </w:r>
      <w:r>
        <w:t>the</w:t>
      </w:r>
      <w:r>
        <w:rPr>
          <w:spacing w:val="-5"/>
        </w:rPr>
        <w:t xml:space="preserve"> </w:t>
      </w:r>
      <w:r>
        <w:rPr>
          <w:spacing w:val="-2"/>
        </w:rPr>
        <w:t>year.</w:t>
      </w:r>
    </w:p>
    <w:p w14:paraId="1168B5AD" w14:textId="77777777" w:rsidR="00F86F35" w:rsidRDefault="008A442A">
      <w:pPr>
        <w:spacing w:before="196" w:line="242" w:lineRule="exact"/>
        <w:ind w:left="330"/>
        <w:rPr>
          <w:i/>
          <w:sz w:val="20"/>
        </w:rPr>
      </w:pPr>
      <w:r>
        <w:rPr>
          <w:i/>
          <w:color w:val="5D6670"/>
          <w:spacing w:val="-2"/>
          <w:sz w:val="20"/>
        </w:rPr>
        <w:t>Exploration</w:t>
      </w:r>
    </w:p>
    <w:p w14:paraId="790E6884" w14:textId="77777777" w:rsidR="00F86F35" w:rsidRDefault="008A442A">
      <w:pPr>
        <w:pStyle w:val="BodyText"/>
        <w:spacing w:before="2" w:line="235" w:lineRule="auto"/>
        <w:ind w:left="330" w:right="614"/>
        <w:jc w:val="both"/>
      </w:pPr>
      <w:r>
        <w:t>Appraisal</w:t>
      </w:r>
      <w:r>
        <w:rPr>
          <w:spacing w:val="-3"/>
        </w:rPr>
        <w:t xml:space="preserve"> </w:t>
      </w:r>
      <w:r>
        <w:t>activities</w:t>
      </w:r>
      <w:r>
        <w:rPr>
          <w:spacing w:val="-3"/>
        </w:rPr>
        <w:t xml:space="preserve"> </w:t>
      </w:r>
      <w:r>
        <w:t>of</w:t>
      </w:r>
      <w:r>
        <w:rPr>
          <w:spacing w:val="-3"/>
        </w:rPr>
        <w:t xml:space="preserve"> </w:t>
      </w:r>
      <w:r>
        <w:t>the</w:t>
      </w:r>
      <w:r>
        <w:rPr>
          <w:spacing w:val="-3"/>
        </w:rPr>
        <w:t xml:space="preserve"> </w:t>
      </w:r>
      <w:r>
        <w:t>Willow</w:t>
      </w:r>
      <w:r>
        <w:rPr>
          <w:spacing w:val="-3"/>
        </w:rPr>
        <w:t xml:space="preserve"> </w:t>
      </w:r>
      <w:r>
        <w:t>Discovery</w:t>
      </w:r>
      <w:r>
        <w:rPr>
          <w:spacing w:val="-3"/>
        </w:rPr>
        <w:t xml:space="preserve"> </w:t>
      </w:r>
      <w:r>
        <w:t>in</w:t>
      </w:r>
      <w:r>
        <w:rPr>
          <w:spacing w:val="-3"/>
        </w:rPr>
        <w:t xml:space="preserve"> </w:t>
      </w:r>
      <w:r>
        <w:t>the</w:t>
      </w:r>
      <w:r>
        <w:rPr>
          <w:spacing w:val="-3"/>
        </w:rPr>
        <w:t xml:space="preserve"> </w:t>
      </w:r>
      <w:r>
        <w:t>Bear</w:t>
      </w:r>
      <w:r>
        <w:rPr>
          <w:spacing w:val="-3"/>
        </w:rPr>
        <w:t xml:space="preserve"> </w:t>
      </w:r>
      <w:r>
        <w:t>Tooth</w:t>
      </w:r>
      <w:r>
        <w:rPr>
          <w:spacing w:val="-3"/>
        </w:rPr>
        <w:t xml:space="preserve"> </w:t>
      </w:r>
      <w:r>
        <w:t>Unit</w:t>
      </w:r>
      <w:r>
        <w:rPr>
          <w:spacing w:val="-3"/>
        </w:rPr>
        <w:t xml:space="preserve"> </w:t>
      </w:r>
      <w:r>
        <w:t>in</w:t>
      </w:r>
      <w:r>
        <w:rPr>
          <w:spacing w:val="-3"/>
        </w:rPr>
        <w:t xml:space="preserve"> </w:t>
      </w:r>
      <w:r>
        <w:t>the</w:t>
      </w:r>
      <w:r>
        <w:rPr>
          <w:spacing w:val="-3"/>
        </w:rPr>
        <w:t xml:space="preserve"> </w:t>
      </w:r>
      <w:r>
        <w:t>NPR-A</w:t>
      </w:r>
      <w:r>
        <w:rPr>
          <w:spacing w:val="-3"/>
        </w:rPr>
        <w:t xml:space="preserve"> </w:t>
      </w:r>
      <w:r>
        <w:t>concluded</w:t>
      </w:r>
      <w:r>
        <w:rPr>
          <w:spacing w:val="-3"/>
        </w:rPr>
        <w:t xml:space="preserve"> </w:t>
      </w:r>
      <w:r>
        <w:t>in</w:t>
      </w:r>
      <w:r>
        <w:rPr>
          <w:spacing w:val="-3"/>
        </w:rPr>
        <w:t xml:space="preserve"> </w:t>
      </w:r>
      <w:r>
        <w:t>2020.</w:t>
      </w:r>
      <w:r>
        <w:rPr>
          <w:spacing w:val="-3"/>
        </w:rPr>
        <w:t xml:space="preserve"> </w:t>
      </w:r>
      <w:r>
        <w:t>A</w:t>
      </w:r>
      <w:r>
        <w:rPr>
          <w:spacing w:val="-3"/>
        </w:rPr>
        <w:t xml:space="preserve"> </w:t>
      </w:r>
      <w:r>
        <w:t>Final</w:t>
      </w:r>
      <w:r>
        <w:rPr>
          <w:spacing w:val="-3"/>
        </w:rPr>
        <w:t xml:space="preserve"> </w:t>
      </w:r>
      <w:r>
        <w:t>Supplemental Environmental</w:t>
      </w:r>
      <w:r>
        <w:rPr>
          <w:spacing w:val="-3"/>
        </w:rPr>
        <w:t xml:space="preserve"> </w:t>
      </w:r>
      <w:r>
        <w:t>Impact</w:t>
      </w:r>
      <w:r>
        <w:rPr>
          <w:spacing w:val="-3"/>
        </w:rPr>
        <w:t xml:space="preserve"> </w:t>
      </w:r>
      <w:r>
        <w:t>Statement</w:t>
      </w:r>
      <w:r>
        <w:rPr>
          <w:spacing w:val="-3"/>
        </w:rPr>
        <w:t xml:space="preserve"> </w:t>
      </w:r>
      <w:r>
        <w:t>was</w:t>
      </w:r>
      <w:r>
        <w:rPr>
          <w:spacing w:val="-3"/>
        </w:rPr>
        <w:t xml:space="preserve"> </w:t>
      </w:r>
      <w:r>
        <w:t>released</w:t>
      </w:r>
      <w:r>
        <w:rPr>
          <w:spacing w:val="-3"/>
        </w:rPr>
        <w:t xml:space="preserve"> </w:t>
      </w:r>
      <w:r>
        <w:t>on</w:t>
      </w:r>
      <w:r>
        <w:rPr>
          <w:spacing w:val="-3"/>
        </w:rPr>
        <w:t xml:space="preserve"> </w:t>
      </w:r>
      <w:r>
        <w:t>February</w:t>
      </w:r>
      <w:r>
        <w:rPr>
          <w:spacing w:val="-3"/>
        </w:rPr>
        <w:t xml:space="preserve"> </w:t>
      </w:r>
      <w:r>
        <w:t>1,</w:t>
      </w:r>
      <w:r>
        <w:rPr>
          <w:spacing w:val="-3"/>
        </w:rPr>
        <w:t xml:space="preserve"> </w:t>
      </w:r>
      <w:r>
        <w:t>2023</w:t>
      </w:r>
      <w:r>
        <w:rPr>
          <w:spacing w:val="-3"/>
        </w:rPr>
        <w:t xml:space="preserve"> </w:t>
      </w:r>
      <w:r>
        <w:t>and</w:t>
      </w:r>
      <w:r>
        <w:rPr>
          <w:spacing w:val="-3"/>
        </w:rPr>
        <w:t xml:space="preserve"> </w:t>
      </w:r>
      <w:r>
        <w:t>published</w:t>
      </w:r>
      <w:r>
        <w:rPr>
          <w:spacing w:val="-3"/>
        </w:rPr>
        <w:t xml:space="preserve"> </w:t>
      </w:r>
      <w:r>
        <w:t>in</w:t>
      </w:r>
      <w:r>
        <w:rPr>
          <w:spacing w:val="-3"/>
        </w:rPr>
        <w:t xml:space="preserve"> </w:t>
      </w:r>
      <w:r>
        <w:t>the</w:t>
      </w:r>
      <w:r>
        <w:rPr>
          <w:spacing w:val="-3"/>
        </w:rPr>
        <w:t xml:space="preserve"> </w:t>
      </w:r>
      <w:r>
        <w:t>Federal</w:t>
      </w:r>
      <w:r>
        <w:rPr>
          <w:spacing w:val="-3"/>
        </w:rPr>
        <w:t xml:space="preserve"> </w:t>
      </w:r>
      <w:r>
        <w:t>Register</w:t>
      </w:r>
      <w:r>
        <w:rPr>
          <w:spacing w:val="-3"/>
        </w:rPr>
        <w:t xml:space="preserve"> </w:t>
      </w:r>
      <w:r>
        <w:t>on</w:t>
      </w:r>
      <w:r>
        <w:rPr>
          <w:spacing w:val="-3"/>
        </w:rPr>
        <w:t xml:space="preserve"> </w:t>
      </w:r>
      <w:r>
        <w:t>February</w:t>
      </w:r>
      <w:r>
        <w:rPr>
          <w:spacing w:val="-3"/>
        </w:rPr>
        <w:t xml:space="preserve"> </w:t>
      </w:r>
      <w:r>
        <w:t>3, 2023, with a record of decision to follow no sooner than 30 days afterwards.</w:t>
      </w:r>
    </w:p>
    <w:p w14:paraId="38CC7DE9" w14:textId="77777777" w:rsidR="00F86F35" w:rsidRDefault="008A442A">
      <w:pPr>
        <w:pStyle w:val="BodyText"/>
        <w:spacing w:before="202" w:line="235" w:lineRule="auto"/>
        <w:ind w:left="330" w:right="473"/>
      </w:pPr>
      <w:r>
        <w:t>We continued evaluating the Narwhal trend throughout 2022, purchasing additional seismic data and drilling a second injector</w:t>
      </w:r>
      <w:r>
        <w:rPr>
          <w:spacing w:val="-3"/>
        </w:rPr>
        <w:t xml:space="preserve"> </w:t>
      </w:r>
      <w:r>
        <w:t>well</w:t>
      </w:r>
      <w:r>
        <w:rPr>
          <w:spacing w:val="-3"/>
        </w:rPr>
        <w:t xml:space="preserve"> </w:t>
      </w:r>
      <w:r>
        <w:t>to</w:t>
      </w:r>
      <w:r>
        <w:rPr>
          <w:spacing w:val="-3"/>
        </w:rPr>
        <w:t xml:space="preserve"> </w:t>
      </w:r>
      <w:r>
        <w:t>allow</w:t>
      </w:r>
      <w:r>
        <w:rPr>
          <w:spacing w:val="-3"/>
        </w:rPr>
        <w:t xml:space="preserve"> </w:t>
      </w:r>
      <w:r>
        <w:t>a</w:t>
      </w:r>
      <w:r>
        <w:rPr>
          <w:spacing w:val="-3"/>
        </w:rPr>
        <w:t xml:space="preserve"> </w:t>
      </w:r>
      <w:r>
        <w:t>fully</w:t>
      </w:r>
      <w:r>
        <w:rPr>
          <w:spacing w:val="-3"/>
        </w:rPr>
        <w:t xml:space="preserve"> </w:t>
      </w:r>
      <w:r>
        <w:t>supported</w:t>
      </w:r>
      <w:r>
        <w:rPr>
          <w:spacing w:val="-3"/>
        </w:rPr>
        <w:t xml:space="preserve"> </w:t>
      </w:r>
      <w:r>
        <w:t>production</w:t>
      </w:r>
      <w:r>
        <w:rPr>
          <w:spacing w:val="-3"/>
        </w:rPr>
        <w:t xml:space="preserve"> </w:t>
      </w:r>
      <w:r>
        <w:t>test.</w:t>
      </w:r>
      <w:r>
        <w:rPr>
          <w:spacing w:val="-3"/>
        </w:rPr>
        <w:t xml:space="preserve"> </w:t>
      </w:r>
      <w:r>
        <w:t>We</w:t>
      </w:r>
      <w:r>
        <w:rPr>
          <w:spacing w:val="-3"/>
        </w:rPr>
        <w:t xml:space="preserve"> </w:t>
      </w:r>
      <w:r>
        <w:t>are</w:t>
      </w:r>
      <w:r>
        <w:rPr>
          <w:spacing w:val="-3"/>
        </w:rPr>
        <w:t xml:space="preserve"> </w:t>
      </w:r>
      <w:r>
        <w:t>planning</w:t>
      </w:r>
      <w:r>
        <w:rPr>
          <w:spacing w:val="-3"/>
        </w:rPr>
        <w:t xml:space="preserve"> </w:t>
      </w:r>
      <w:r>
        <w:t>future</w:t>
      </w:r>
      <w:r>
        <w:rPr>
          <w:spacing w:val="-3"/>
        </w:rPr>
        <w:t xml:space="preserve"> </w:t>
      </w:r>
      <w:r>
        <w:t>Narwhal</w:t>
      </w:r>
      <w:r>
        <w:rPr>
          <w:spacing w:val="-3"/>
        </w:rPr>
        <w:t xml:space="preserve"> </w:t>
      </w:r>
      <w:r>
        <w:t>development</w:t>
      </w:r>
      <w:r>
        <w:rPr>
          <w:spacing w:val="-3"/>
        </w:rPr>
        <w:t xml:space="preserve"> </w:t>
      </w:r>
      <w:r>
        <w:t>from</w:t>
      </w:r>
      <w:r>
        <w:rPr>
          <w:spacing w:val="-3"/>
        </w:rPr>
        <w:t xml:space="preserve"> </w:t>
      </w:r>
      <w:r>
        <w:t>the</w:t>
      </w:r>
      <w:r>
        <w:rPr>
          <w:spacing w:val="-3"/>
        </w:rPr>
        <w:t xml:space="preserve"> </w:t>
      </w:r>
      <w:r>
        <w:t>existing Alpine CD4 infrastructure to help inform the design and optimization of the future CD8 pad.</w:t>
      </w:r>
    </w:p>
    <w:p w14:paraId="18072FBC" w14:textId="77777777" w:rsidR="00F86F35" w:rsidRDefault="008A442A">
      <w:pPr>
        <w:pStyle w:val="BodyText"/>
        <w:spacing w:before="202" w:line="235" w:lineRule="auto"/>
        <w:ind w:left="330" w:right="599"/>
        <w:jc w:val="both"/>
      </w:pPr>
      <w:r>
        <w:t>We</w:t>
      </w:r>
      <w:r>
        <w:rPr>
          <w:spacing w:val="-3"/>
        </w:rPr>
        <w:t xml:space="preserve"> </w:t>
      </w:r>
      <w:r>
        <w:t>plan</w:t>
      </w:r>
      <w:r>
        <w:rPr>
          <w:spacing w:val="-3"/>
        </w:rPr>
        <w:t xml:space="preserve"> </w:t>
      </w:r>
      <w:r>
        <w:t>to</w:t>
      </w:r>
      <w:r>
        <w:rPr>
          <w:spacing w:val="-3"/>
        </w:rPr>
        <w:t xml:space="preserve"> </w:t>
      </w:r>
      <w:r>
        <w:t>drill</w:t>
      </w:r>
      <w:r>
        <w:rPr>
          <w:spacing w:val="-3"/>
        </w:rPr>
        <w:t xml:space="preserve"> </w:t>
      </w:r>
      <w:r>
        <w:t>the</w:t>
      </w:r>
      <w:r>
        <w:rPr>
          <w:spacing w:val="-3"/>
        </w:rPr>
        <w:t xml:space="preserve"> </w:t>
      </w:r>
      <w:r>
        <w:t>Bear-1</w:t>
      </w:r>
      <w:r>
        <w:rPr>
          <w:spacing w:val="-3"/>
        </w:rPr>
        <w:t xml:space="preserve"> </w:t>
      </w:r>
      <w:r>
        <w:t>exploration</w:t>
      </w:r>
      <w:r>
        <w:rPr>
          <w:spacing w:val="-3"/>
        </w:rPr>
        <w:t xml:space="preserve"> </w:t>
      </w:r>
      <w:r>
        <w:t>well</w:t>
      </w:r>
      <w:r>
        <w:rPr>
          <w:spacing w:val="-3"/>
        </w:rPr>
        <w:t xml:space="preserve"> </w:t>
      </w:r>
      <w:r>
        <w:t>at</w:t>
      </w:r>
      <w:r>
        <w:rPr>
          <w:spacing w:val="-3"/>
        </w:rPr>
        <w:t xml:space="preserve"> </w:t>
      </w:r>
      <w:r>
        <w:t>a</w:t>
      </w:r>
      <w:r>
        <w:rPr>
          <w:spacing w:val="-3"/>
        </w:rPr>
        <w:t xml:space="preserve"> </w:t>
      </w:r>
      <w:r>
        <w:t>location</w:t>
      </w:r>
      <w:r>
        <w:rPr>
          <w:spacing w:val="-3"/>
        </w:rPr>
        <w:t xml:space="preserve"> </w:t>
      </w:r>
      <w:r>
        <w:t>30</w:t>
      </w:r>
      <w:r>
        <w:rPr>
          <w:spacing w:val="-3"/>
        </w:rPr>
        <w:t xml:space="preserve"> </w:t>
      </w:r>
      <w:r>
        <w:t>miles</w:t>
      </w:r>
      <w:r>
        <w:rPr>
          <w:spacing w:val="-3"/>
        </w:rPr>
        <w:t xml:space="preserve"> </w:t>
      </w:r>
      <w:r>
        <w:t>south</w:t>
      </w:r>
      <w:r>
        <w:rPr>
          <w:spacing w:val="-3"/>
        </w:rPr>
        <w:t xml:space="preserve"> </w:t>
      </w:r>
      <w:r>
        <w:t>of</w:t>
      </w:r>
      <w:r>
        <w:rPr>
          <w:spacing w:val="-3"/>
        </w:rPr>
        <w:t xml:space="preserve"> </w:t>
      </w:r>
      <w:r>
        <w:t>the</w:t>
      </w:r>
      <w:r>
        <w:rPr>
          <w:spacing w:val="-3"/>
        </w:rPr>
        <w:t xml:space="preserve"> </w:t>
      </w:r>
      <w:r>
        <w:t>Kuparuk</w:t>
      </w:r>
      <w:r>
        <w:rPr>
          <w:spacing w:val="-3"/>
        </w:rPr>
        <w:t xml:space="preserve"> </w:t>
      </w:r>
      <w:r>
        <w:t>River</w:t>
      </w:r>
      <w:r>
        <w:rPr>
          <w:spacing w:val="-3"/>
        </w:rPr>
        <w:t xml:space="preserve"> </w:t>
      </w:r>
      <w:r>
        <w:t>Unit</w:t>
      </w:r>
      <w:r>
        <w:rPr>
          <w:spacing w:val="-3"/>
        </w:rPr>
        <w:t xml:space="preserve"> </w:t>
      </w:r>
      <w:r>
        <w:t>and</w:t>
      </w:r>
      <w:r>
        <w:rPr>
          <w:spacing w:val="-3"/>
        </w:rPr>
        <w:t xml:space="preserve"> </w:t>
      </w:r>
      <w:r>
        <w:t>e</w:t>
      </w:r>
      <w:r>
        <w:t>ast</w:t>
      </w:r>
      <w:r>
        <w:rPr>
          <w:spacing w:val="-3"/>
        </w:rPr>
        <w:t xml:space="preserve"> </w:t>
      </w:r>
      <w:r>
        <w:t>of</w:t>
      </w:r>
      <w:r>
        <w:rPr>
          <w:spacing w:val="-3"/>
        </w:rPr>
        <w:t xml:space="preserve"> </w:t>
      </w:r>
      <w:r>
        <w:t>the</w:t>
      </w:r>
      <w:r>
        <w:rPr>
          <w:spacing w:val="-3"/>
        </w:rPr>
        <w:t xml:space="preserve"> </w:t>
      </w:r>
      <w:r>
        <w:t>Colville River on state lands in early 2023. The well will test the Brookian topset play.</w:t>
      </w:r>
    </w:p>
    <w:p w14:paraId="66BEFBD6" w14:textId="77777777" w:rsidR="00F86F35" w:rsidRDefault="008A442A">
      <w:pPr>
        <w:pStyle w:val="BodyText"/>
        <w:spacing w:before="202" w:line="235" w:lineRule="auto"/>
        <w:ind w:left="330" w:right="716"/>
        <w:jc w:val="both"/>
      </w:pPr>
      <w:r>
        <w:t>In</w:t>
      </w:r>
      <w:r>
        <w:rPr>
          <w:spacing w:val="-2"/>
        </w:rPr>
        <w:t xml:space="preserve"> </w:t>
      </w:r>
      <w:r>
        <w:t>late</w:t>
      </w:r>
      <w:r>
        <w:rPr>
          <w:spacing w:val="-2"/>
        </w:rPr>
        <w:t xml:space="preserve"> </w:t>
      </w:r>
      <w:r>
        <w:t>2021,</w:t>
      </w:r>
      <w:r>
        <w:rPr>
          <w:spacing w:val="-2"/>
        </w:rPr>
        <w:t xml:space="preserve"> </w:t>
      </w:r>
      <w:r>
        <w:t>the</w:t>
      </w:r>
      <w:r>
        <w:rPr>
          <w:spacing w:val="-2"/>
        </w:rPr>
        <w:t xml:space="preserve"> </w:t>
      </w:r>
      <w:r>
        <w:t>Coyote</w:t>
      </w:r>
      <w:r>
        <w:rPr>
          <w:spacing w:val="-2"/>
        </w:rPr>
        <w:t xml:space="preserve"> </w:t>
      </w:r>
      <w:r>
        <w:t>Brookian</w:t>
      </w:r>
      <w:r>
        <w:rPr>
          <w:spacing w:val="-2"/>
        </w:rPr>
        <w:t xml:space="preserve"> </w:t>
      </w:r>
      <w:r>
        <w:t>topset</w:t>
      </w:r>
      <w:r>
        <w:rPr>
          <w:spacing w:val="-2"/>
        </w:rPr>
        <w:t xml:space="preserve"> </w:t>
      </w:r>
      <w:r>
        <w:t>exploration</w:t>
      </w:r>
      <w:r>
        <w:rPr>
          <w:spacing w:val="-2"/>
        </w:rPr>
        <w:t xml:space="preserve"> </w:t>
      </w:r>
      <w:r>
        <w:t>prospect</w:t>
      </w:r>
      <w:r>
        <w:rPr>
          <w:spacing w:val="-2"/>
        </w:rPr>
        <w:t xml:space="preserve"> </w:t>
      </w:r>
      <w:r>
        <w:t>in</w:t>
      </w:r>
      <w:r>
        <w:rPr>
          <w:spacing w:val="-2"/>
        </w:rPr>
        <w:t xml:space="preserve"> </w:t>
      </w:r>
      <w:r>
        <w:t>the</w:t>
      </w:r>
      <w:r>
        <w:rPr>
          <w:spacing w:val="-2"/>
        </w:rPr>
        <w:t xml:space="preserve"> </w:t>
      </w:r>
      <w:r>
        <w:t>Kuparuk</w:t>
      </w:r>
      <w:r>
        <w:rPr>
          <w:spacing w:val="-2"/>
        </w:rPr>
        <w:t xml:space="preserve"> </w:t>
      </w:r>
      <w:r>
        <w:t>River</w:t>
      </w:r>
      <w:r>
        <w:rPr>
          <w:spacing w:val="-2"/>
        </w:rPr>
        <w:t xml:space="preserve"> </w:t>
      </w:r>
      <w:r>
        <w:t>Unit</w:t>
      </w:r>
      <w:r>
        <w:rPr>
          <w:spacing w:val="-2"/>
        </w:rPr>
        <w:t xml:space="preserve"> </w:t>
      </w:r>
      <w:r>
        <w:t>was</w:t>
      </w:r>
      <w:r>
        <w:rPr>
          <w:spacing w:val="-2"/>
        </w:rPr>
        <w:t xml:space="preserve"> </w:t>
      </w:r>
      <w:r>
        <w:t>tested</w:t>
      </w:r>
      <w:r>
        <w:rPr>
          <w:spacing w:val="-2"/>
        </w:rPr>
        <w:t xml:space="preserve"> </w:t>
      </w:r>
      <w:r>
        <w:t>with</w:t>
      </w:r>
      <w:r>
        <w:rPr>
          <w:spacing w:val="-2"/>
        </w:rPr>
        <w:t xml:space="preserve"> </w:t>
      </w:r>
      <w:r>
        <w:t>a</w:t>
      </w:r>
      <w:r>
        <w:rPr>
          <w:spacing w:val="-2"/>
        </w:rPr>
        <w:t xml:space="preserve"> </w:t>
      </w:r>
      <w:r>
        <w:t>near</w:t>
      </w:r>
      <w:r>
        <w:rPr>
          <w:spacing w:val="-2"/>
        </w:rPr>
        <w:t xml:space="preserve"> </w:t>
      </w:r>
      <w:r>
        <w:t>vertical sidetrack</w:t>
      </w:r>
      <w:r>
        <w:rPr>
          <w:spacing w:val="-3"/>
        </w:rPr>
        <w:t xml:space="preserve"> </w:t>
      </w:r>
      <w:r>
        <w:t>from</w:t>
      </w:r>
      <w:r>
        <w:rPr>
          <w:spacing w:val="-3"/>
        </w:rPr>
        <w:t xml:space="preserve"> </w:t>
      </w:r>
      <w:r>
        <w:t>an</w:t>
      </w:r>
      <w:r>
        <w:rPr>
          <w:spacing w:val="-3"/>
        </w:rPr>
        <w:t xml:space="preserve"> </w:t>
      </w:r>
      <w:r>
        <w:t>existing</w:t>
      </w:r>
      <w:r>
        <w:rPr>
          <w:spacing w:val="-3"/>
        </w:rPr>
        <w:t xml:space="preserve"> </w:t>
      </w:r>
      <w:r>
        <w:t>wellbore.</w:t>
      </w:r>
      <w:r>
        <w:rPr>
          <w:spacing w:val="-3"/>
        </w:rPr>
        <w:t xml:space="preserve"> </w:t>
      </w:r>
      <w:r>
        <w:t>The</w:t>
      </w:r>
      <w:r>
        <w:rPr>
          <w:spacing w:val="-3"/>
        </w:rPr>
        <w:t xml:space="preserve"> </w:t>
      </w:r>
      <w:r>
        <w:t>well</w:t>
      </w:r>
      <w:r>
        <w:rPr>
          <w:spacing w:val="-3"/>
        </w:rPr>
        <w:t xml:space="preserve"> </w:t>
      </w:r>
      <w:r>
        <w:t>was</w:t>
      </w:r>
      <w:r>
        <w:rPr>
          <w:spacing w:val="-3"/>
        </w:rPr>
        <w:t xml:space="preserve"> </w:t>
      </w:r>
      <w:r>
        <w:t>fracture</w:t>
      </w:r>
      <w:r>
        <w:rPr>
          <w:spacing w:val="-3"/>
        </w:rPr>
        <w:t xml:space="preserve"> </w:t>
      </w:r>
      <w:r>
        <w:t>stimulated</w:t>
      </w:r>
      <w:r>
        <w:rPr>
          <w:spacing w:val="-3"/>
        </w:rPr>
        <w:t xml:space="preserve"> </w:t>
      </w:r>
      <w:r>
        <w:t>and</w:t>
      </w:r>
      <w:r>
        <w:rPr>
          <w:spacing w:val="-3"/>
        </w:rPr>
        <w:t xml:space="preserve"> </w:t>
      </w:r>
      <w:r>
        <w:t>tested</w:t>
      </w:r>
      <w:r>
        <w:rPr>
          <w:spacing w:val="-3"/>
        </w:rPr>
        <w:t xml:space="preserve"> </w:t>
      </w:r>
      <w:r>
        <w:t>in</w:t>
      </w:r>
      <w:r>
        <w:rPr>
          <w:spacing w:val="-3"/>
        </w:rPr>
        <w:t xml:space="preserve"> </w:t>
      </w:r>
      <w:r>
        <w:t>early</w:t>
      </w:r>
      <w:r>
        <w:rPr>
          <w:spacing w:val="-3"/>
        </w:rPr>
        <w:t xml:space="preserve"> </w:t>
      </w:r>
      <w:r>
        <w:t>2022.</w:t>
      </w:r>
      <w:r>
        <w:rPr>
          <w:spacing w:val="-3"/>
        </w:rPr>
        <w:t xml:space="preserve"> </w:t>
      </w:r>
      <w:r>
        <w:t>We</w:t>
      </w:r>
      <w:r>
        <w:rPr>
          <w:spacing w:val="-3"/>
        </w:rPr>
        <w:t xml:space="preserve"> </w:t>
      </w:r>
      <w:r>
        <w:t>are</w:t>
      </w:r>
      <w:r>
        <w:rPr>
          <w:spacing w:val="-3"/>
        </w:rPr>
        <w:t xml:space="preserve"> </w:t>
      </w:r>
      <w:r>
        <w:t>planning</w:t>
      </w:r>
      <w:r>
        <w:rPr>
          <w:spacing w:val="-3"/>
        </w:rPr>
        <w:t xml:space="preserve"> </w:t>
      </w:r>
      <w:r>
        <w:t>further appraisal drilling in 2023.</w:t>
      </w:r>
    </w:p>
    <w:p w14:paraId="47D037F4" w14:textId="77777777" w:rsidR="00F86F35" w:rsidRDefault="008A442A">
      <w:pPr>
        <w:spacing w:before="198" w:line="242" w:lineRule="exact"/>
        <w:ind w:left="330"/>
        <w:rPr>
          <w:i/>
          <w:sz w:val="20"/>
        </w:rPr>
      </w:pPr>
      <w:r>
        <w:rPr>
          <w:i/>
          <w:color w:val="5D6670"/>
          <w:spacing w:val="-2"/>
          <w:sz w:val="20"/>
        </w:rPr>
        <w:t>Transportation</w:t>
      </w:r>
    </w:p>
    <w:p w14:paraId="19FF651C" w14:textId="77777777" w:rsidR="00F86F35" w:rsidRDefault="008A442A">
      <w:pPr>
        <w:pStyle w:val="BodyText"/>
        <w:spacing w:before="2" w:line="235" w:lineRule="auto"/>
        <w:ind w:left="330" w:right="473"/>
      </w:pPr>
      <w:r>
        <w:t>We</w:t>
      </w:r>
      <w:r>
        <w:rPr>
          <w:spacing w:val="-3"/>
        </w:rPr>
        <w:t xml:space="preserve"> </w:t>
      </w:r>
      <w:r>
        <w:t>transport</w:t>
      </w:r>
      <w:r>
        <w:rPr>
          <w:spacing w:val="-3"/>
        </w:rPr>
        <w:t xml:space="preserve"> </w:t>
      </w:r>
      <w:r>
        <w:t>the</w:t>
      </w:r>
      <w:r>
        <w:rPr>
          <w:spacing w:val="-3"/>
        </w:rPr>
        <w:t xml:space="preserve"> </w:t>
      </w:r>
      <w:r>
        <w:t>petroleum</w:t>
      </w:r>
      <w:r>
        <w:rPr>
          <w:spacing w:val="-3"/>
        </w:rPr>
        <w:t xml:space="preserve"> </w:t>
      </w:r>
      <w:r>
        <w:t>liquids</w:t>
      </w:r>
      <w:r>
        <w:rPr>
          <w:spacing w:val="-3"/>
        </w:rPr>
        <w:t xml:space="preserve"> </w:t>
      </w:r>
      <w:r>
        <w:t>produced</w:t>
      </w:r>
      <w:r>
        <w:rPr>
          <w:spacing w:val="-3"/>
        </w:rPr>
        <w:t xml:space="preserve"> </w:t>
      </w:r>
      <w:r>
        <w:t>on</w:t>
      </w:r>
      <w:r>
        <w:rPr>
          <w:spacing w:val="-3"/>
        </w:rPr>
        <w:t xml:space="preserve"> </w:t>
      </w:r>
      <w:r>
        <w:t>the</w:t>
      </w:r>
      <w:r>
        <w:rPr>
          <w:spacing w:val="-3"/>
        </w:rPr>
        <w:t xml:space="preserve"> </w:t>
      </w:r>
      <w:r>
        <w:t>North</w:t>
      </w:r>
      <w:r>
        <w:rPr>
          <w:spacing w:val="-3"/>
        </w:rPr>
        <w:t xml:space="preserve"> </w:t>
      </w:r>
      <w:r>
        <w:t>Slope</w:t>
      </w:r>
      <w:r>
        <w:rPr>
          <w:spacing w:val="-3"/>
        </w:rPr>
        <w:t xml:space="preserve"> </w:t>
      </w:r>
      <w:r>
        <w:t>to</w:t>
      </w:r>
      <w:r>
        <w:rPr>
          <w:spacing w:val="-3"/>
        </w:rPr>
        <w:t xml:space="preserve"> </w:t>
      </w:r>
      <w:r>
        <w:t>Valdez,</w:t>
      </w:r>
      <w:r>
        <w:rPr>
          <w:spacing w:val="-3"/>
        </w:rPr>
        <w:t xml:space="preserve"> </w:t>
      </w:r>
      <w:r>
        <w:t>Alaska</w:t>
      </w:r>
      <w:r>
        <w:rPr>
          <w:spacing w:val="-3"/>
        </w:rPr>
        <w:t xml:space="preserve"> </w:t>
      </w:r>
      <w:r>
        <w:t>through</w:t>
      </w:r>
      <w:r>
        <w:rPr>
          <w:spacing w:val="-3"/>
        </w:rPr>
        <w:t xml:space="preserve"> </w:t>
      </w:r>
      <w:r>
        <w:t>an</w:t>
      </w:r>
      <w:r>
        <w:rPr>
          <w:spacing w:val="-3"/>
        </w:rPr>
        <w:t xml:space="preserve"> </w:t>
      </w:r>
      <w:r>
        <w:t>800-mile</w:t>
      </w:r>
      <w:r>
        <w:rPr>
          <w:spacing w:val="-3"/>
        </w:rPr>
        <w:t xml:space="preserve"> </w:t>
      </w:r>
      <w:r>
        <w:t>pipeline</w:t>
      </w:r>
      <w:r>
        <w:rPr>
          <w:spacing w:val="-3"/>
        </w:rPr>
        <w:t xml:space="preserve"> </w:t>
      </w:r>
      <w:r>
        <w:t>that</w:t>
      </w:r>
      <w:r>
        <w:rPr>
          <w:spacing w:val="-3"/>
        </w:rPr>
        <w:t xml:space="preserve"> </w:t>
      </w:r>
      <w:r>
        <w:t>is part of Trans-Alaska Pipeline System (TAPS). We have a 29.5 percent ownership interest in TAPS, and we also have ownership interests in and operate the Alpine, Kuparuk and Oliktok pipelines on the North Slope.</w:t>
      </w:r>
    </w:p>
    <w:p w14:paraId="75D69200" w14:textId="77777777" w:rsidR="00F86F35" w:rsidRDefault="008A442A">
      <w:pPr>
        <w:pStyle w:val="BodyText"/>
        <w:spacing w:before="202" w:line="235" w:lineRule="auto"/>
        <w:ind w:left="330" w:right="522"/>
      </w:pPr>
      <w:r>
        <w:t>Our wholly owned subsidiary, Polar Tankers,</w:t>
      </w:r>
      <w:r>
        <w:t xml:space="preserve"> Inc., manages the marine transportation of our North Slope production, using</w:t>
      </w:r>
      <w:r>
        <w:rPr>
          <w:spacing w:val="-4"/>
        </w:rPr>
        <w:t xml:space="preserve"> </w:t>
      </w:r>
      <w:r>
        <w:t>five</w:t>
      </w:r>
      <w:r>
        <w:rPr>
          <w:spacing w:val="-4"/>
        </w:rPr>
        <w:t xml:space="preserve"> </w:t>
      </w:r>
      <w:r>
        <w:t>company-owned,</w:t>
      </w:r>
      <w:r>
        <w:rPr>
          <w:spacing w:val="-4"/>
        </w:rPr>
        <w:t xml:space="preserve"> </w:t>
      </w:r>
      <w:r>
        <w:t>double-hulled</w:t>
      </w:r>
      <w:r>
        <w:rPr>
          <w:spacing w:val="-4"/>
        </w:rPr>
        <w:t xml:space="preserve"> </w:t>
      </w:r>
      <w:r>
        <w:t>tankers,</w:t>
      </w:r>
      <w:r>
        <w:rPr>
          <w:spacing w:val="-4"/>
        </w:rPr>
        <w:t xml:space="preserve"> </w:t>
      </w:r>
      <w:r>
        <w:t>and</w:t>
      </w:r>
      <w:r>
        <w:rPr>
          <w:spacing w:val="-4"/>
        </w:rPr>
        <w:t xml:space="preserve"> </w:t>
      </w:r>
      <w:r>
        <w:t>charters</w:t>
      </w:r>
      <w:r>
        <w:rPr>
          <w:spacing w:val="-4"/>
        </w:rPr>
        <w:t xml:space="preserve"> </w:t>
      </w:r>
      <w:r>
        <w:t>third-party</w:t>
      </w:r>
      <w:r>
        <w:rPr>
          <w:spacing w:val="-4"/>
        </w:rPr>
        <w:t xml:space="preserve"> </w:t>
      </w:r>
      <w:r>
        <w:t>vessels,</w:t>
      </w:r>
      <w:r>
        <w:rPr>
          <w:spacing w:val="-4"/>
        </w:rPr>
        <w:t xml:space="preserve"> </w:t>
      </w:r>
      <w:r>
        <w:t>as</w:t>
      </w:r>
      <w:r>
        <w:rPr>
          <w:spacing w:val="-4"/>
        </w:rPr>
        <w:t xml:space="preserve"> </w:t>
      </w:r>
      <w:r>
        <w:t>necessary.</w:t>
      </w:r>
      <w:r>
        <w:rPr>
          <w:spacing w:val="-4"/>
        </w:rPr>
        <w:t xml:space="preserve"> </w:t>
      </w:r>
      <w:r>
        <w:t>The</w:t>
      </w:r>
      <w:r>
        <w:rPr>
          <w:spacing w:val="-4"/>
        </w:rPr>
        <w:t xml:space="preserve"> </w:t>
      </w:r>
      <w:r>
        <w:t>tankers</w:t>
      </w:r>
      <w:r>
        <w:rPr>
          <w:spacing w:val="-4"/>
        </w:rPr>
        <w:t xml:space="preserve"> </w:t>
      </w:r>
      <w:r>
        <w:t>deliver</w:t>
      </w:r>
      <w:r>
        <w:rPr>
          <w:spacing w:val="-4"/>
        </w:rPr>
        <w:t xml:space="preserve"> </w:t>
      </w:r>
      <w:r>
        <w:t xml:space="preserve">oil from Valdez, Alaska, primarily to refineries on the west coast </w:t>
      </w:r>
      <w:r>
        <w:t>of the U.S.</w:t>
      </w:r>
    </w:p>
    <w:p w14:paraId="43ABF7FF" w14:textId="77777777" w:rsidR="00F86F35" w:rsidRDefault="00F86F35">
      <w:pPr>
        <w:spacing w:line="235" w:lineRule="auto"/>
        <w:sectPr w:rsidR="00F86F35">
          <w:pgSz w:w="12240" w:h="15840"/>
          <w:pgMar w:top="600" w:right="700" w:bottom="720" w:left="840" w:header="372" w:footer="530" w:gutter="0"/>
          <w:cols w:space="720"/>
        </w:sectPr>
      </w:pPr>
    </w:p>
    <w:p w14:paraId="3755BDFD" w14:textId="77777777" w:rsidR="00F86F35" w:rsidRDefault="00F86F35">
      <w:pPr>
        <w:pStyle w:val="BodyText"/>
        <w:spacing w:before="8"/>
        <w:rPr>
          <w:sz w:val="10"/>
        </w:rPr>
      </w:pPr>
    </w:p>
    <w:p w14:paraId="6F667045" w14:textId="77777777" w:rsidR="00F86F35" w:rsidRDefault="00F86F35">
      <w:pPr>
        <w:rPr>
          <w:sz w:val="10"/>
        </w:rPr>
        <w:sectPr w:rsidR="00F86F35">
          <w:pgSz w:w="12240" w:h="15840"/>
          <w:pgMar w:top="600" w:right="700" w:bottom="720" w:left="840" w:header="372" w:footer="530" w:gutter="0"/>
          <w:cols w:space="720"/>
        </w:sectPr>
      </w:pPr>
    </w:p>
    <w:p w14:paraId="47EDED58" w14:textId="77777777" w:rsidR="00F86F35" w:rsidRDefault="008A442A">
      <w:pPr>
        <w:pStyle w:val="Heading3"/>
      </w:pPr>
      <w:r>
        <w:pict w14:anchorId="3258D641">
          <v:group id="docshapegroup39" o:spid="_x0000_s1635" style="position:absolute;left:0;text-align:left;margin-left:58.5pt;margin-top:22.5pt;width:495pt;height:1.5pt;z-index:15734784;mso-position-horizontal-relative:page" coordorigin="1170,450" coordsize="9900,30">
            <v:shape id="docshape40" o:spid="_x0000_s1637" style="position:absolute;left:1170;top:464;width:9900;height:2" coordorigin="1170,465" coordsize="9900,0" path="m11070,465r-9900,e" fillcolor="black" stroked="f">
              <v:fill opacity="0"/>
              <v:path arrowok="t"/>
            </v:shape>
            <v:line id="_x0000_s1636" style="position:absolute" from="1170,465" to="11070,465" strokecolor="#0b2cd8" strokeweight="1.5pt"/>
            <w10:wrap anchorx="page"/>
          </v:group>
        </w:pict>
      </w:r>
      <w:bookmarkStart w:id="15" w:name="Lower_48_Copy"/>
      <w:bookmarkStart w:id="16" w:name="_bookmark7"/>
      <w:bookmarkEnd w:id="15"/>
      <w:bookmarkEnd w:id="16"/>
      <w:r>
        <w:t>Lower</w:t>
      </w:r>
      <w:r>
        <w:rPr>
          <w:spacing w:val="-4"/>
        </w:rPr>
        <w:t xml:space="preserve"> </w:t>
      </w:r>
      <w:r>
        <w:rPr>
          <w:spacing w:val="-5"/>
        </w:rPr>
        <w:t>48</w:t>
      </w:r>
    </w:p>
    <w:p w14:paraId="0DB72090" w14:textId="77777777" w:rsidR="00F86F35" w:rsidRDefault="00F86F35">
      <w:pPr>
        <w:pStyle w:val="BodyText"/>
        <w:rPr>
          <w:b/>
          <w:sz w:val="17"/>
        </w:rPr>
      </w:pPr>
    </w:p>
    <w:p w14:paraId="4568F4C0" w14:textId="77777777" w:rsidR="00F86F35" w:rsidRDefault="008A442A">
      <w:pPr>
        <w:pStyle w:val="BodyText"/>
        <w:ind w:left="444" w:right="-72"/>
      </w:pPr>
      <w:r>
        <w:rPr>
          <w:noProof/>
        </w:rPr>
        <w:drawing>
          <wp:inline distT="0" distB="0" distL="0" distR="0" wp14:anchorId="15204D23" wp14:editId="133C032C">
            <wp:extent cx="2878960" cy="181889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2878960" cy="1818894"/>
                    </a:xfrm>
                    <a:prstGeom prst="rect">
                      <a:avLst/>
                    </a:prstGeom>
                  </pic:spPr>
                </pic:pic>
              </a:graphicData>
            </a:graphic>
          </wp:inline>
        </w:drawing>
      </w:r>
    </w:p>
    <w:p w14:paraId="66824BAE" w14:textId="77777777" w:rsidR="00F86F35" w:rsidRDefault="008A442A">
      <w:pPr>
        <w:rPr>
          <w:b/>
          <w:sz w:val="24"/>
        </w:rPr>
      </w:pPr>
      <w:r>
        <w:br w:type="column"/>
      </w:r>
    </w:p>
    <w:p w14:paraId="2F9E3B90" w14:textId="77777777" w:rsidR="00F86F35" w:rsidRDefault="00F86F35">
      <w:pPr>
        <w:pStyle w:val="BodyText"/>
        <w:rPr>
          <w:b/>
          <w:sz w:val="24"/>
        </w:rPr>
      </w:pPr>
    </w:p>
    <w:p w14:paraId="645FC59F" w14:textId="77777777" w:rsidR="00F86F35" w:rsidRDefault="00F86F35">
      <w:pPr>
        <w:pStyle w:val="BodyText"/>
        <w:spacing w:before="10"/>
        <w:rPr>
          <w:b/>
          <w:sz w:val="19"/>
        </w:rPr>
      </w:pPr>
    </w:p>
    <w:p w14:paraId="492D5B73" w14:textId="77777777" w:rsidR="00F86F35" w:rsidRDefault="008A442A">
      <w:pPr>
        <w:pStyle w:val="BodyText"/>
        <w:spacing w:line="235" w:lineRule="auto"/>
        <w:ind w:left="330" w:right="489"/>
      </w:pPr>
      <w:r>
        <w:t>The Lower 48 segment consists of operations located in the 48 contiguous U.S. states and the Gulf of Mexico, with a portfolio mainly consisting of low cost of supply, short</w:t>
      </w:r>
      <w:r>
        <w:rPr>
          <w:spacing w:val="-8"/>
        </w:rPr>
        <w:t xml:space="preserve"> </w:t>
      </w:r>
      <w:r>
        <w:t>cycle</w:t>
      </w:r>
      <w:r>
        <w:rPr>
          <w:spacing w:val="-8"/>
        </w:rPr>
        <w:t xml:space="preserve"> </w:t>
      </w:r>
      <w:r>
        <w:t>time,</w:t>
      </w:r>
      <w:r>
        <w:rPr>
          <w:spacing w:val="-8"/>
        </w:rPr>
        <w:t xml:space="preserve"> </w:t>
      </w:r>
      <w:r>
        <w:t>resource-rich</w:t>
      </w:r>
      <w:r>
        <w:rPr>
          <w:spacing w:val="-8"/>
        </w:rPr>
        <w:t xml:space="preserve"> </w:t>
      </w:r>
      <w:r>
        <w:t>unconventional</w:t>
      </w:r>
      <w:r>
        <w:rPr>
          <w:spacing w:val="-8"/>
        </w:rPr>
        <w:t xml:space="preserve"> </w:t>
      </w:r>
      <w:r>
        <w:t>plays</w:t>
      </w:r>
      <w:r>
        <w:rPr>
          <w:spacing w:val="-8"/>
        </w:rPr>
        <w:t xml:space="preserve"> </w:t>
      </w:r>
      <w:r>
        <w:t>and commercial operations. Based on 2022 production volumes, the Lower 48 is the company’s largest</w:t>
      </w:r>
      <w:r>
        <w:rPr>
          <w:spacing w:val="40"/>
        </w:rPr>
        <w:t xml:space="preserve"> </w:t>
      </w:r>
      <w:r>
        <w:t>segment and contributed 64 percent of our</w:t>
      </w:r>
      <w:r>
        <w:rPr>
          <w:spacing w:val="40"/>
        </w:rPr>
        <w:t xml:space="preserve"> </w:t>
      </w:r>
      <w:r>
        <w:t>consolidated liquids production and 72 percent of our consolidated natural gas production.</w:t>
      </w:r>
    </w:p>
    <w:p w14:paraId="6C1A19D3" w14:textId="77777777" w:rsidR="00F86F35" w:rsidRDefault="00F86F35">
      <w:pPr>
        <w:pStyle w:val="BodyText"/>
        <w:rPr>
          <w:sz w:val="24"/>
        </w:rPr>
      </w:pPr>
    </w:p>
    <w:p w14:paraId="405DA5B2" w14:textId="77777777" w:rsidR="00F86F35" w:rsidRDefault="00F86F35">
      <w:pPr>
        <w:pStyle w:val="BodyText"/>
        <w:spacing w:before="10"/>
        <w:rPr>
          <w:sz w:val="31"/>
        </w:rPr>
      </w:pPr>
    </w:p>
    <w:p w14:paraId="63AA62D2" w14:textId="77777777" w:rsidR="00F86F35" w:rsidRDefault="008A442A">
      <w:pPr>
        <w:pStyle w:val="BodyText"/>
        <w:spacing w:before="1"/>
        <w:ind w:left="2306" w:right="2653"/>
        <w:jc w:val="center"/>
      </w:pPr>
      <w:r>
        <w:rPr>
          <w:spacing w:val="-4"/>
        </w:rPr>
        <w:t>2022</w:t>
      </w:r>
    </w:p>
    <w:p w14:paraId="1A9E053B" w14:textId="77777777" w:rsidR="00F86F35" w:rsidRDefault="00F86F35">
      <w:pPr>
        <w:jc w:val="center"/>
        <w:sectPr w:rsidR="00F86F35">
          <w:type w:val="continuous"/>
          <w:pgSz w:w="12240" w:h="15840"/>
          <w:pgMar w:top="760" w:right="700" w:bottom="280" w:left="840" w:header="372" w:footer="530" w:gutter="0"/>
          <w:cols w:num="2" w:space="720" w:equalWidth="0">
            <w:col w:w="4960" w:space="350"/>
            <w:col w:w="5390"/>
          </w:cols>
        </w:sectPr>
      </w:pPr>
    </w:p>
    <w:p w14:paraId="3B3B7456" w14:textId="77777777" w:rsidR="00F86F35" w:rsidRDefault="00F86F35">
      <w:pPr>
        <w:pStyle w:val="BodyText"/>
        <w:spacing w:before="1"/>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5100"/>
        <w:gridCol w:w="1546"/>
        <w:gridCol w:w="924"/>
        <w:gridCol w:w="1360"/>
        <w:gridCol w:w="968"/>
      </w:tblGrid>
      <w:tr w:rsidR="00F86F35" w14:paraId="5B12548E" w14:textId="77777777">
        <w:trPr>
          <w:trHeight w:val="236"/>
        </w:trPr>
        <w:tc>
          <w:tcPr>
            <w:tcW w:w="5100" w:type="dxa"/>
            <w:vMerge w:val="restart"/>
          </w:tcPr>
          <w:p w14:paraId="72EAE127" w14:textId="77777777" w:rsidR="00F86F35" w:rsidRDefault="00F86F35">
            <w:pPr>
              <w:pStyle w:val="TableParagraph"/>
              <w:jc w:val="left"/>
              <w:rPr>
                <w:rFonts w:ascii="Times New Roman"/>
                <w:sz w:val="18"/>
              </w:rPr>
            </w:pPr>
          </w:p>
        </w:tc>
        <w:tc>
          <w:tcPr>
            <w:tcW w:w="1546" w:type="dxa"/>
            <w:tcBorders>
              <w:top w:val="single" w:sz="8" w:space="0" w:color="0B2CD8"/>
            </w:tcBorders>
          </w:tcPr>
          <w:p w14:paraId="37CC942C" w14:textId="77777777" w:rsidR="00F86F35" w:rsidRDefault="008A442A">
            <w:pPr>
              <w:pStyle w:val="TableParagraph"/>
              <w:spacing w:before="14" w:line="202" w:lineRule="exact"/>
              <w:ind w:right="396"/>
              <w:rPr>
                <w:sz w:val="20"/>
              </w:rPr>
            </w:pPr>
            <w:r>
              <w:rPr>
                <w:sz w:val="20"/>
              </w:rPr>
              <w:t>Crude</w:t>
            </w:r>
            <w:r>
              <w:rPr>
                <w:spacing w:val="-5"/>
                <w:sz w:val="20"/>
              </w:rPr>
              <w:t xml:space="preserve"> Oil</w:t>
            </w:r>
          </w:p>
        </w:tc>
        <w:tc>
          <w:tcPr>
            <w:tcW w:w="924" w:type="dxa"/>
            <w:tcBorders>
              <w:top w:val="single" w:sz="8" w:space="0" w:color="0B2CD8"/>
            </w:tcBorders>
          </w:tcPr>
          <w:p w14:paraId="3E5D3154" w14:textId="77777777" w:rsidR="00F86F35" w:rsidRDefault="008A442A">
            <w:pPr>
              <w:pStyle w:val="TableParagraph"/>
              <w:spacing w:before="14" w:line="202" w:lineRule="exact"/>
              <w:ind w:right="120"/>
              <w:rPr>
                <w:sz w:val="20"/>
              </w:rPr>
            </w:pPr>
            <w:r>
              <w:rPr>
                <w:spacing w:val="-5"/>
                <w:sz w:val="20"/>
              </w:rPr>
              <w:t>NGL</w:t>
            </w:r>
          </w:p>
        </w:tc>
        <w:tc>
          <w:tcPr>
            <w:tcW w:w="1360" w:type="dxa"/>
            <w:tcBorders>
              <w:top w:val="single" w:sz="8" w:space="0" w:color="0B2CD8"/>
            </w:tcBorders>
          </w:tcPr>
          <w:p w14:paraId="183A3916" w14:textId="77777777" w:rsidR="00F86F35" w:rsidRDefault="008A442A">
            <w:pPr>
              <w:pStyle w:val="TableParagraph"/>
              <w:spacing w:before="14" w:line="202" w:lineRule="exact"/>
              <w:ind w:right="280"/>
              <w:rPr>
                <w:sz w:val="20"/>
              </w:rPr>
            </w:pPr>
            <w:r>
              <w:rPr>
                <w:sz w:val="20"/>
              </w:rPr>
              <w:t>Natural</w:t>
            </w:r>
            <w:r>
              <w:rPr>
                <w:spacing w:val="-5"/>
                <w:sz w:val="20"/>
              </w:rPr>
              <w:t xml:space="preserve"> Gas</w:t>
            </w:r>
          </w:p>
        </w:tc>
        <w:tc>
          <w:tcPr>
            <w:tcW w:w="968" w:type="dxa"/>
            <w:tcBorders>
              <w:top w:val="single" w:sz="8" w:space="0" w:color="0B2CD8"/>
            </w:tcBorders>
          </w:tcPr>
          <w:p w14:paraId="0CACC51B" w14:textId="77777777" w:rsidR="00F86F35" w:rsidRDefault="008A442A">
            <w:pPr>
              <w:pStyle w:val="TableParagraph"/>
              <w:spacing w:before="14" w:line="202" w:lineRule="exact"/>
              <w:ind w:right="48"/>
              <w:rPr>
                <w:sz w:val="20"/>
              </w:rPr>
            </w:pPr>
            <w:r>
              <w:rPr>
                <w:spacing w:val="-2"/>
                <w:sz w:val="20"/>
              </w:rPr>
              <w:t>Total</w:t>
            </w:r>
          </w:p>
        </w:tc>
      </w:tr>
      <w:tr w:rsidR="00F86F35" w14:paraId="3B63F82E" w14:textId="77777777">
        <w:trPr>
          <w:trHeight w:val="238"/>
        </w:trPr>
        <w:tc>
          <w:tcPr>
            <w:tcW w:w="5100" w:type="dxa"/>
            <w:vMerge/>
            <w:tcBorders>
              <w:top w:val="nil"/>
            </w:tcBorders>
          </w:tcPr>
          <w:p w14:paraId="6942AAD1" w14:textId="77777777" w:rsidR="00F86F35" w:rsidRDefault="00F86F35">
            <w:pPr>
              <w:rPr>
                <w:sz w:val="2"/>
                <w:szCs w:val="2"/>
              </w:rPr>
            </w:pPr>
          </w:p>
        </w:tc>
        <w:tc>
          <w:tcPr>
            <w:tcW w:w="1546" w:type="dxa"/>
            <w:tcBorders>
              <w:bottom w:val="single" w:sz="8" w:space="0" w:color="0B2CD8"/>
            </w:tcBorders>
          </w:tcPr>
          <w:p w14:paraId="3DA00EF5" w14:textId="77777777" w:rsidR="00F86F35" w:rsidRDefault="008A442A">
            <w:pPr>
              <w:pStyle w:val="TableParagraph"/>
              <w:spacing w:line="218" w:lineRule="exact"/>
              <w:ind w:right="396"/>
              <w:rPr>
                <w:sz w:val="20"/>
              </w:rPr>
            </w:pPr>
            <w:r>
              <w:rPr>
                <w:spacing w:val="-5"/>
                <w:sz w:val="20"/>
              </w:rPr>
              <w:t>MBD</w:t>
            </w:r>
          </w:p>
        </w:tc>
        <w:tc>
          <w:tcPr>
            <w:tcW w:w="924" w:type="dxa"/>
            <w:tcBorders>
              <w:bottom w:val="single" w:sz="8" w:space="0" w:color="0B2CD8"/>
            </w:tcBorders>
          </w:tcPr>
          <w:p w14:paraId="406AB095" w14:textId="77777777" w:rsidR="00F86F35" w:rsidRDefault="008A442A">
            <w:pPr>
              <w:pStyle w:val="TableParagraph"/>
              <w:spacing w:line="218" w:lineRule="exact"/>
              <w:ind w:right="120"/>
              <w:rPr>
                <w:sz w:val="20"/>
              </w:rPr>
            </w:pPr>
            <w:r>
              <w:rPr>
                <w:spacing w:val="-5"/>
                <w:sz w:val="20"/>
              </w:rPr>
              <w:t>MBD</w:t>
            </w:r>
          </w:p>
        </w:tc>
        <w:tc>
          <w:tcPr>
            <w:tcW w:w="1360" w:type="dxa"/>
            <w:tcBorders>
              <w:bottom w:val="single" w:sz="8" w:space="0" w:color="0B2CD8"/>
            </w:tcBorders>
          </w:tcPr>
          <w:p w14:paraId="58052D54" w14:textId="77777777" w:rsidR="00F86F35" w:rsidRDefault="008A442A">
            <w:pPr>
              <w:pStyle w:val="TableParagraph"/>
              <w:spacing w:line="218" w:lineRule="exact"/>
              <w:ind w:right="280"/>
              <w:rPr>
                <w:sz w:val="20"/>
              </w:rPr>
            </w:pPr>
            <w:r>
              <w:rPr>
                <w:spacing w:val="-2"/>
                <w:sz w:val="20"/>
              </w:rPr>
              <w:t>MMCFD</w:t>
            </w:r>
          </w:p>
        </w:tc>
        <w:tc>
          <w:tcPr>
            <w:tcW w:w="968" w:type="dxa"/>
            <w:tcBorders>
              <w:bottom w:val="single" w:sz="8" w:space="0" w:color="0B2CD8"/>
            </w:tcBorders>
          </w:tcPr>
          <w:p w14:paraId="59A8CA41" w14:textId="77777777" w:rsidR="00F86F35" w:rsidRDefault="008A442A">
            <w:pPr>
              <w:pStyle w:val="TableParagraph"/>
              <w:spacing w:line="218" w:lineRule="exact"/>
              <w:ind w:right="48"/>
              <w:rPr>
                <w:sz w:val="20"/>
              </w:rPr>
            </w:pPr>
            <w:r>
              <w:rPr>
                <w:spacing w:val="-2"/>
                <w:sz w:val="20"/>
              </w:rPr>
              <w:t>MBOED</w:t>
            </w:r>
          </w:p>
        </w:tc>
      </w:tr>
      <w:tr w:rsidR="00F86F35" w14:paraId="4436C5C5" w14:textId="77777777">
        <w:trPr>
          <w:trHeight w:val="554"/>
        </w:trPr>
        <w:tc>
          <w:tcPr>
            <w:tcW w:w="5100" w:type="dxa"/>
          </w:tcPr>
          <w:p w14:paraId="0534CB04"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Daily</w:t>
            </w:r>
            <w:r>
              <w:rPr>
                <w:b/>
                <w:spacing w:val="-5"/>
                <w:sz w:val="20"/>
              </w:rPr>
              <w:t xml:space="preserve"> </w:t>
            </w:r>
            <w:r>
              <w:rPr>
                <w:b/>
                <w:sz w:val="20"/>
              </w:rPr>
              <w:t>Net</w:t>
            </w:r>
            <w:r>
              <w:rPr>
                <w:b/>
                <w:spacing w:val="-5"/>
                <w:sz w:val="20"/>
              </w:rPr>
              <w:t xml:space="preserve"> </w:t>
            </w:r>
            <w:r>
              <w:rPr>
                <w:b/>
                <w:spacing w:val="-2"/>
                <w:sz w:val="20"/>
              </w:rPr>
              <w:t>Production</w:t>
            </w:r>
          </w:p>
          <w:p w14:paraId="555D04CF" w14:textId="77777777" w:rsidR="00F86F35" w:rsidRDefault="008A442A">
            <w:pPr>
              <w:pStyle w:val="TableParagraph"/>
              <w:spacing w:before="41"/>
              <w:ind w:left="52"/>
              <w:jc w:val="left"/>
              <w:rPr>
                <w:sz w:val="20"/>
              </w:rPr>
            </w:pPr>
            <w:r>
              <w:rPr>
                <w:sz w:val="20"/>
              </w:rPr>
              <w:t>Delaware</w:t>
            </w:r>
            <w:r>
              <w:rPr>
                <w:spacing w:val="-8"/>
                <w:sz w:val="20"/>
              </w:rPr>
              <w:t xml:space="preserve"> </w:t>
            </w:r>
            <w:r>
              <w:rPr>
                <w:spacing w:val="-2"/>
                <w:sz w:val="20"/>
              </w:rPr>
              <w:t>Basin</w:t>
            </w:r>
          </w:p>
        </w:tc>
        <w:tc>
          <w:tcPr>
            <w:tcW w:w="1546" w:type="dxa"/>
            <w:tcBorders>
              <w:top w:val="single" w:sz="8" w:space="0" w:color="0B2CD8"/>
            </w:tcBorders>
          </w:tcPr>
          <w:p w14:paraId="6C8E676B" w14:textId="77777777" w:rsidR="00F86F35" w:rsidRDefault="00F86F35">
            <w:pPr>
              <w:pStyle w:val="TableParagraph"/>
              <w:spacing w:before="8"/>
              <w:jc w:val="left"/>
              <w:rPr>
                <w:sz w:val="23"/>
              </w:rPr>
            </w:pPr>
          </w:p>
          <w:p w14:paraId="2E225521" w14:textId="77777777" w:rsidR="00F86F35" w:rsidRDefault="008A442A">
            <w:pPr>
              <w:pStyle w:val="TableParagraph"/>
              <w:spacing w:before="1"/>
              <w:ind w:right="419"/>
              <w:rPr>
                <w:sz w:val="20"/>
              </w:rPr>
            </w:pPr>
            <w:r>
              <w:rPr>
                <w:spacing w:val="-5"/>
                <w:sz w:val="20"/>
              </w:rPr>
              <w:t>258</w:t>
            </w:r>
          </w:p>
        </w:tc>
        <w:tc>
          <w:tcPr>
            <w:tcW w:w="924" w:type="dxa"/>
            <w:tcBorders>
              <w:top w:val="single" w:sz="8" w:space="0" w:color="0B2CD8"/>
            </w:tcBorders>
          </w:tcPr>
          <w:p w14:paraId="7628A422" w14:textId="77777777" w:rsidR="00F86F35" w:rsidRDefault="00F86F35">
            <w:pPr>
              <w:pStyle w:val="TableParagraph"/>
              <w:spacing w:before="8"/>
              <w:jc w:val="left"/>
              <w:rPr>
                <w:sz w:val="23"/>
              </w:rPr>
            </w:pPr>
          </w:p>
          <w:p w14:paraId="102DA1B1" w14:textId="77777777" w:rsidR="00F86F35" w:rsidRDefault="008A442A">
            <w:pPr>
              <w:pStyle w:val="TableParagraph"/>
              <w:spacing w:before="1"/>
              <w:ind w:right="143"/>
              <w:rPr>
                <w:sz w:val="20"/>
              </w:rPr>
            </w:pPr>
            <w:r>
              <w:rPr>
                <w:spacing w:val="-5"/>
                <w:sz w:val="20"/>
              </w:rPr>
              <w:t>114</w:t>
            </w:r>
          </w:p>
        </w:tc>
        <w:tc>
          <w:tcPr>
            <w:tcW w:w="1360" w:type="dxa"/>
            <w:tcBorders>
              <w:top w:val="single" w:sz="8" w:space="0" w:color="0B2CD8"/>
            </w:tcBorders>
          </w:tcPr>
          <w:p w14:paraId="41A0C829" w14:textId="77777777" w:rsidR="00F86F35" w:rsidRDefault="00F86F35">
            <w:pPr>
              <w:pStyle w:val="TableParagraph"/>
              <w:spacing w:before="8"/>
              <w:jc w:val="left"/>
              <w:rPr>
                <w:sz w:val="23"/>
              </w:rPr>
            </w:pPr>
          </w:p>
          <w:p w14:paraId="502BA3F6" w14:textId="77777777" w:rsidR="00F86F35" w:rsidRDefault="008A442A">
            <w:pPr>
              <w:pStyle w:val="TableParagraph"/>
              <w:spacing w:before="1"/>
              <w:ind w:right="303"/>
              <w:rPr>
                <w:sz w:val="20"/>
              </w:rPr>
            </w:pPr>
            <w:r>
              <w:rPr>
                <w:spacing w:val="-5"/>
                <w:sz w:val="20"/>
              </w:rPr>
              <w:t>752</w:t>
            </w:r>
          </w:p>
        </w:tc>
        <w:tc>
          <w:tcPr>
            <w:tcW w:w="968" w:type="dxa"/>
            <w:tcBorders>
              <w:top w:val="single" w:sz="8" w:space="0" w:color="0B2CD8"/>
            </w:tcBorders>
          </w:tcPr>
          <w:p w14:paraId="353DF0C1" w14:textId="77777777" w:rsidR="00F86F35" w:rsidRDefault="00F86F35">
            <w:pPr>
              <w:pStyle w:val="TableParagraph"/>
              <w:spacing w:before="8"/>
              <w:jc w:val="left"/>
              <w:rPr>
                <w:sz w:val="23"/>
              </w:rPr>
            </w:pPr>
          </w:p>
          <w:p w14:paraId="2449F488" w14:textId="77777777" w:rsidR="00F86F35" w:rsidRDefault="008A442A">
            <w:pPr>
              <w:pStyle w:val="TableParagraph"/>
              <w:spacing w:before="1"/>
              <w:ind w:right="71"/>
              <w:rPr>
                <w:sz w:val="20"/>
              </w:rPr>
            </w:pPr>
            <w:r>
              <w:rPr>
                <w:spacing w:val="-5"/>
                <w:sz w:val="20"/>
              </w:rPr>
              <w:t>498</w:t>
            </w:r>
          </w:p>
        </w:tc>
      </w:tr>
      <w:tr w:rsidR="00F86F35" w14:paraId="22BDD0E2" w14:textId="77777777">
        <w:trPr>
          <w:trHeight w:val="285"/>
        </w:trPr>
        <w:tc>
          <w:tcPr>
            <w:tcW w:w="5100" w:type="dxa"/>
          </w:tcPr>
          <w:p w14:paraId="044DF189" w14:textId="77777777" w:rsidR="00F86F35" w:rsidRDefault="008A442A">
            <w:pPr>
              <w:pStyle w:val="TableParagraph"/>
              <w:spacing w:before="20"/>
              <w:ind w:left="52"/>
              <w:jc w:val="left"/>
              <w:rPr>
                <w:sz w:val="20"/>
              </w:rPr>
            </w:pPr>
            <w:r>
              <w:rPr>
                <w:sz w:val="20"/>
              </w:rPr>
              <w:t>Eagle</w:t>
            </w:r>
            <w:r>
              <w:rPr>
                <w:spacing w:val="-4"/>
                <w:sz w:val="20"/>
              </w:rPr>
              <w:t xml:space="preserve"> Ford</w:t>
            </w:r>
          </w:p>
        </w:tc>
        <w:tc>
          <w:tcPr>
            <w:tcW w:w="1546" w:type="dxa"/>
          </w:tcPr>
          <w:p w14:paraId="3D37B584" w14:textId="77777777" w:rsidR="00F86F35" w:rsidRDefault="008A442A">
            <w:pPr>
              <w:pStyle w:val="TableParagraph"/>
              <w:spacing w:before="20"/>
              <w:ind w:right="419"/>
              <w:rPr>
                <w:sz w:val="20"/>
              </w:rPr>
            </w:pPr>
            <w:r>
              <w:rPr>
                <w:spacing w:val="-5"/>
                <w:sz w:val="20"/>
              </w:rPr>
              <w:t>117</w:t>
            </w:r>
          </w:p>
        </w:tc>
        <w:tc>
          <w:tcPr>
            <w:tcW w:w="924" w:type="dxa"/>
          </w:tcPr>
          <w:p w14:paraId="1D3B4AE4" w14:textId="77777777" w:rsidR="00F86F35" w:rsidRDefault="008A442A">
            <w:pPr>
              <w:pStyle w:val="TableParagraph"/>
              <w:spacing w:before="20"/>
              <w:ind w:right="143"/>
              <w:rPr>
                <w:sz w:val="20"/>
              </w:rPr>
            </w:pPr>
            <w:r>
              <w:rPr>
                <w:spacing w:val="-5"/>
                <w:sz w:val="20"/>
              </w:rPr>
              <w:t>58</w:t>
            </w:r>
          </w:p>
        </w:tc>
        <w:tc>
          <w:tcPr>
            <w:tcW w:w="1360" w:type="dxa"/>
          </w:tcPr>
          <w:p w14:paraId="06B4E0AD" w14:textId="77777777" w:rsidR="00F86F35" w:rsidRDefault="008A442A">
            <w:pPr>
              <w:pStyle w:val="TableParagraph"/>
              <w:spacing w:before="20"/>
              <w:ind w:right="303"/>
              <w:rPr>
                <w:sz w:val="20"/>
              </w:rPr>
            </w:pPr>
            <w:r>
              <w:rPr>
                <w:spacing w:val="-5"/>
                <w:sz w:val="20"/>
              </w:rPr>
              <w:t>271</w:t>
            </w:r>
          </w:p>
        </w:tc>
        <w:tc>
          <w:tcPr>
            <w:tcW w:w="968" w:type="dxa"/>
          </w:tcPr>
          <w:p w14:paraId="641C0A23" w14:textId="77777777" w:rsidR="00F86F35" w:rsidRDefault="008A442A">
            <w:pPr>
              <w:pStyle w:val="TableParagraph"/>
              <w:spacing w:before="20"/>
              <w:ind w:right="71"/>
              <w:rPr>
                <w:sz w:val="20"/>
              </w:rPr>
            </w:pPr>
            <w:r>
              <w:rPr>
                <w:spacing w:val="-5"/>
                <w:sz w:val="20"/>
              </w:rPr>
              <w:t>220</w:t>
            </w:r>
          </w:p>
        </w:tc>
      </w:tr>
      <w:tr w:rsidR="00F86F35" w14:paraId="11DE2E17" w14:textId="77777777">
        <w:trPr>
          <w:trHeight w:val="285"/>
        </w:trPr>
        <w:tc>
          <w:tcPr>
            <w:tcW w:w="5100" w:type="dxa"/>
          </w:tcPr>
          <w:p w14:paraId="670344B7" w14:textId="77777777" w:rsidR="00F86F35" w:rsidRDefault="008A442A">
            <w:pPr>
              <w:pStyle w:val="TableParagraph"/>
              <w:spacing w:before="20"/>
              <w:ind w:left="52"/>
              <w:jc w:val="left"/>
              <w:rPr>
                <w:sz w:val="20"/>
              </w:rPr>
            </w:pPr>
            <w:r>
              <w:rPr>
                <w:sz w:val="20"/>
              </w:rPr>
              <w:t>Midland</w:t>
            </w:r>
            <w:r>
              <w:rPr>
                <w:spacing w:val="-8"/>
                <w:sz w:val="20"/>
              </w:rPr>
              <w:t xml:space="preserve"> </w:t>
            </w:r>
            <w:r>
              <w:rPr>
                <w:spacing w:val="-2"/>
                <w:sz w:val="20"/>
              </w:rPr>
              <w:t>Basin</w:t>
            </w:r>
          </w:p>
        </w:tc>
        <w:tc>
          <w:tcPr>
            <w:tcW w:w="1546" w:type="dxa"/>
          </w:tcPr>
          <w:p w14:paraId="03701FCA" w14:textId="77777777" w:rsidR="00F86F35" w:rsidRDefault="008A442A">
            <w:pPr>
              <w:pStyle w:val="TableParagraph"/>
              <w:spacing w:before="20"/>
              <w:ind w:right="419"/>
              <w:rPr>
                <w:sz w:val="20"/>
              </w:rPr>
            </w:pPr>
            <w:r>
              <w:rPr>
                <w:spacing w:val="-5"/>
                <w:sz w:val="20"/>
              </w:rPr>
              <w:t>91</w:t>
            </w:r>
          </w:p>
        </w:tc>
        <w:tc>
          <w:tcPr>
            <w:tcW w:w="924" w:type="dxa"/>
          </w:tcPr>
          <w:p w14:paraId="7F802CCB" w14:textId="77777777" w:rsidR="00F86F35" w:rsidRDefault="008A442A">
            <w:pPr>
              <w:pStyle w:val="TableParagraph"/>
              <w:spacing w:before="20"/>
              <w:ind w:right="143"/>
              <w:rPr>
                <w:sz w:val="20"/>
              </w:rPr>
            </w:pPr>
            <w:r>
              <w:rPr>
                <w:spacing w:val="-5"/>
                <w:sz w:val="20"/>
              </w:rPr>
              <w:t>31</w:t>
            </w:r>
          </w:p>
        </w:tc>
        <w:tc>
          <w:tcPr>
            <w:tcW w:w="1360" w:type="dxa"/>
          </w:tcPr>
          <w:p w14:paraId="73437296" w14:textId="77777777" w:rsidR="00F86F35" w:rsidRDefault="008A442A">
            <w:pPr>
              <w:pStyle w:val="TableParagraph"/>
              <w:spacing w:before="20"/>
              <w:ind w:right="303"/>
              <w:rPr>
                <w:sz w:val="20"/>
              </w:rPr>
            </w:pPr>
            <w:r>
              <w:rPr>
                <w:spacing w:val="-5"/>
                <w:sz w:val="20"/>
              </w:rPr>
              <w:t>196</w:t>
            </w:r>
          </w:p>
        </w:tc>
        <w:tc>
          <w:tcPr>
            <w:tcW w:w="968" w:type="dxa"/>
          </w:tcPr>
          <w:p w14:paraId="7D8FD4A8" w14:textId="77777777" w:rsidR="00F86F35" w:rsidRDefault="008A442A">
            <w:pPr>
              <w:pStyle w:val="TableParagraph"/>
              <w:spacing w:before="20"/>
              <w:ind w:right="71"/>
              <w:rPr>
                <w:sz w:val="20"/>
              </w:rPr>
            </w:pPr>
            <w:r>
              <w:rPr>
                <w:spacing w:val="-5"/>
                <w:sz w:val="20"/>
              </w:rPr>
              <w:t>155</w:t>
            </w:r>
          </w:p>
        </w:tc>
      </w:tr>
      <w:tr w:rsidR="00F86F35" w14:paraId="6DB15399" w14:textId="77777777">
        <w:trPr>
          <w:trHeight w:val="285"/>
        </w:trPr>
        <w:tc>
          <w:tcPr>
            <w:tcW w:w="5100" w:type="dxa"/>
          </w:tcPr>
          <w:p w14:paraId="139AE1FA" w14:textId="77777777" w:rsidR="00F86F35" w:rsidRDefault="008A442A">
            <w:pPr>
              <w:pStyle w:val="TableParagraph"/>
              <w:spacing w:before="20"/>
              <w:ind w:left="52"/>
              <w:jc w:val="left"/>
              <w:rPr>
                <w:sz w:val="20"/>
              </w:rPr>
            </w:pPr>
            <w:r>
              <w:rPr>
                <w:spacing w:val="-2"/>
                <w:sz w:val="20"/>
              </w:rPr>
              <w:t>Bakken</w:t>
            </w:r>
          </w:p>
        </w:tc>
        <w:tc>
          <w:tcPr>
            <w:tcW w:w="1546" w:type="dxa"/>
          </w:tcPr>
          <w:p w14:paraId="37DC0172" w14:textId="77777777" w:rsidR="00F86F35" w:rsidRDefault="008A442A">
            <w:pPr>
              <w:pStyle w:val="TableParagraph"/>
              <w:spacing w:before="20"/>
              <w:ind w:right="419"/>
              <w:rPr>
                <w:sz w:val="20"/>
              </w:rPr>
            </w:pPr>
            <w:r>
              <w:rPr>
                <w:spacing w:val="-5"/>
                <w:sz w:val="20"/>
              </w:rPr>
              <w:t>59</w:t>
            </w:r>
          </w:p>
        </w:tc>
        <w:tc>
          <w:tcPr>
            <w:tcW w:w="924" w:type="dxa"/>
          </w:tcPr>
          <w:p w14:paraId="0E305326" w14:textId="77777777" w:rsidR="00F86F35" w:rsidRDefault="008A442A">
            <w:pPr>
              <w:pStyle w:val="TableParagraph"/>
              <w:spacing w:before="20"/>
              <w:ind w:right="143"/>
              <w:rPr>
                <w:sz w:val="20"/>
              </w:rPr>
            </w:pPr>
            <w:r>
              <w:rPr>
                <w:spacing w:val="-5"/>
                <w:sz w:val="20"/>
              </w:rPr>
              <w:t>15</w:t>
            </w:r>
          </w:p>
        </w:tc>
        <w:tc>
          <w:tcPr>
            <w:tcW w:w="1360" w:type="dxa"/>
          </w:tcPr>
          <w:p w14:paraId="6EF29F62" w14:textId="77777777" w:rsidR="00F86F35" w:rsidRDefault="008A442A">
            <w:pPr>
              <w:pStyle w:val="TableParagraph"/>
              <w:spacing w:before="20"/>
              <w:ind w:right="303"/>
              <w:rPr>
                <w:sz w:val="20"/>
              </w:rPr>
            </w:pPr>
            <w:r>
              <w:rPr>
                <w:spacing w:val="-5"/>
                <w:sz w:val="20"/>
              </w:rPr>
              <w:t>127</w:t>
            </w:r>
          </w:p>
        </w:tc>
        <w:tc>
          <w:tcPr>
            <w:tcW w:w="968" w:type="dxa"/>
          </w:tcPr>
          <w:p w14:paraId="6CD976D9" w14:textId="77777777" w:rsidR="00F86F35" w:rsidRDefault="008A442A">
            <w:pPr>
              <w:pStyle w:val="TableParagraph"/>
              <w:spacing w:before="20"/>
              <w:ind w:right="71"/>
              <w:rPr>
                <w:sz w:val="20"/>
              </w:rPr>
            </w:pPr>
            <w:r>
              <w:rPr>
                <w:spacing w:val="-5"/>
                <w:sz w:val="20"/>
              </w:rPr>
              <w:t>95</w:t>
            </w:r>
          </w:p>
        </w:tc>
      </w:tr>
      <w:tr w:rsidR="00F86F35" w14:paraId="669E7E94" w14:textId="77777777">
        <w:trPr>
          <w:trHeight w:val="280"/>
        </w:trPr>
        <w:tc>
          <w:tcPr>
            <w:tcW w:w="5100" w:type="dxa"/>
            <w:tcBorders>
              <w:bottom w:val="single" w:sz="8" w:space="0" w:color="0B2CD8"/>
            </w:tcBorders>
          </w:tcPr>
          <w:p w14:paraId="46E0FCA8" w14:textId="77777777" w:rsidR="00F86F35" w:rsidRDefault="008A442A">
            <w:pPr>
              <w:pStyle w:val="TableParagraph"/>
              <w:spacing w:before="20" w:line="240" w:lineRule="exact"/>
              <w:ind w:left="52"/>
              <w:jc w:val="left"/>
              <w:rPr>
                <w:sz w:val="20"/>
              </w:rPr>
            </w:pPr>
            <w:r>
              <w:rPr>
                <w:spacing w:val="-2"/>
                <w:sz w:val="20"/>
              </w:rPr>
              <w:t>Other*</w:t>
            </w:r>
          </w:p>
        </w:tc>
        <w:tc>
          <w:tcPr>
            <w:tcW w:w="1546" w:type="dxa"/>
            <w:tcBorders>
              <w:bottom w:val="single" w:sz="8" w:space="0" w:color="0B2CD8"/>
            </w:tcBorders>
          </w:tcPr>
          <w:p w14:paraId="40499E69" w14:textId="77777777" w:rsidR="00F86F35" w:rsidRDefault="008A442A">
            <w:pPr>
              <w:pStyle w:val="TableParagraph"/>
              <w:spacing w:before="20" w:line="240" w:lineRule="exact"/>
              <w:ind w:right="419"/>
              <w:rPr>
                <w:sz w:val="20"/>
              </w:rPr>
            </w:pPr>
            <w:r>
              <w:rPr>
                <w:sz w:val="20"/>
              </w:rPr>
              <w:t>9</w:t>
            </w:r>
          </w:p>
        </w:tc>
        <w:tc>
          <w:tcPr>
            <w:tcW w:w="924" w:type="dxa"/>
            <w:tcBorders>
              <w:bottom w:val="single" w:sz="8" w:space="0" w:color="0B2CD8"/>
            </w:tcBorders>
          </w:tcPr>
          <w:p w14:paraId="634EF2C4" w14:textId="77777777" w:rsidR="00F86F35" w:rsidRDefault="008A442A">
            <w:pPr>
              <w:pStyle w:val="TableParagraph"/>
              <w:spacing w:before="20" w:line="240" w:lineRule="exact"/>
              <w:ind w:right="143"/>
              <w:rPr>
                <w:sz w:val="20"/>
              </w:rPr>
            </w:pPr>
            <w:r>
              <w:rPr>
                <w:sz w:val="20"/>
              </w:rPr>
              <w:t>3</w:t>
            </w:r>
          </w:p>
        </w:tc>
        <w:tc>
          <w:tcPr>
            <w:tcW w:w="1360" w:type="dxa"/>
            <w:tcBorders>
              <w:bottom w:val="single" w:sz="8" w:space="0" w:color="0B2CD8"/>
            </w:tcBorders>
          </w:tcPr>
          <w:p w14:paraId="66C43420" w14:textId="77777777" w:rsidR="00F86F35" w:rsidRDefault="008A442A">
            <w:pPr>
              <w:pStyle w:val="TableParagraph"/>
              <w:spacing w:before="20" w:line="240" w:lineRule="exact"/>
              <w:ind w:right="303"/>
              <w:rPr>
                <w:sz w:val="20"/>
              </w:rPr>
            </w:pPr>
            <w:r>
              <w:rPr>
                <w:spacing w:val="-5"/>
                <w:sz w:val="20"/>
              </w:rPr>
              <w:t>56</w:t>
            </w:r>
          </w:p>
        </w:tc>
        <w:tc>
          <w:tcPr>
            <w:tcW w:w="968" w:type="dxa"/>
            <w:tcBorders>
              <w:bottom w:val="single" w:sz="8" w:space="0" w:color="0B2CD8"/>
            </w:tcBorders>
          </w:tcPr>
          <w:p w14:paraId="1010912F" w14:textId="77777777" w:rsidR="00F86F35" w:rsidRDefault="008A442A">
            <w:pPr>
              <w:pStyle w:val="TableParagraph"/>
              <w:spacing w:before="20" w:line="240" w:lineRule="exact"/>
              <w:ind w:right="71"/>
              <w:rPr>
                <w:sz w:val="20"/>
              </w:rPr>
            </w:pPr>
            <w:r>
              <w:rPr>
                <w:spacing w:val="-5"/>
                <w:sz w:val="20"/>
              </w:rPr>
              <w:t>21</w:t>
            </w:r>
          </w:p>
        </w:tc>
      </w:tr>
      <w:tr w:rsidR="00F86F35" w14:paraId="4385C03F" w14:textId="77777777">
        <w:trPr>
          <w:trHeight w:val="265"/>
        </w:trPr>
        <w:tc>
          <w:tcPr>
            <w:tcW w:w="5100" w:type="dxa"/>
            <w:tcBorders>
              <w:top w:val="single" w:sz="8" w:space="0" w:color="0B2CD8"/>
              <w:bottom w:val="single" w:sz="8" w:space="0" w:color="5D6670"/>
            </w:tcBorders>
          </w:tcPr>
          <w:p w14:paraId="696AF10B" w14:textId="77777777" w:rsidR="00F86F35" w:rsidRDefault="008A442A">
            <w:pPr>
              <w:pStyle w:val="TableParagraph"/>
              <w:spacing w:before="4" w:line="240" w:lineRule="exact"/>
              <w:ind w:left="52"/>
              <w:jc w:val="left"/>
              <w:rPr>
                <w:sz w:val="20"/>
              </w:rPr>
            </w:pPr>
            <w:r>
              <w:rPr>
                <w:sz w:val="20"/>
              </w:rPr>
              <w:t>Total</w:t>
            </w:r>
            <w:r>
              <w:rPr>
                <w:spacing w:val="-5"/>
                <w:sz w:val="20"/>
              </w:rPr>
              <w:t xml:space="preserve"> </w:t>
            </w:r>
            <w:r>
              <w:rPr>
                <w:sz w:val="20"/>
              </w:rPr>
              <w:t>Lower</w:t>
            </w:r>
            <w:r>
              <w:rPr>
                <w:spacing w:val="-4"/>
                <w:sz w:val="20"/>
              </w:rPr>
              <w:t xml:space="preserve"> </w:t>
            </w:r>
            <w:r>
              <w:rPr>
                <w:spacing w:val="-5"/>
                <w:sz w:val="20"/>
              </w:rPr>
              <w:t>48</w:t>
            </w:r>
          </w:p>
        </w:tc>
        <w:tc>
          <w:tcPr>
            <w:tcW w:w="1546" w:type="dxa"/>
            <w:tcBorders>
              <w:top w:val="single" w:sz="8" w:space="0" w:color="0B2CD8"/>
              <w:bottom w:val="single" w:sz="8" w:space="0" w:color="5D6670"/>
            </w:tcBorders>
          </w:tcPr>
          <w:p w14:paraId="46AE27CF" w14:textId="77777777" w:rsidR="00F86F35" w:rsidRDefault="008A442A">
            <w:pPr>
              <w:pStyle w:val="TableParagraph"/>
              <w:spacing w:before="4" w:line="240" w:lineRule="exact"/>
              <w:ind w:right="419"/>
              <w:rPr>
                <w:sz w:val="20"/>
              </w:rPr>
            </w:pPr>
            <w:r>
              <w:rPr>
                <w:spacing w:val="-5"/>
                <w:sz w:val="20"/>
              </w:rPr>
              <w:t>534</w:t>
            </w:r>
          </w:p>
        </w:tc>
        <w:tc>
          <w:tcPr>
            <w:tcW w:w="924" w:type="dxa"/>
            <w:tcBorders>
              <w:top w:val="single" w:sz="8" w:space="0" w:color="0B2CD8"/>
              <w:bottom w:val="single" w:sz="8" w:space="0" w:color="5D6670"/>
            </w:tcBorders>
          </w:tcPr>
          <w:p w14:paraId="223A10DC" w14:textId="77777777" w:rsidR="00F86F35" w:rsidRDefault="008A442A">
            <w:pPr>
              <w:pStyle w:val="TableParagraph"/>
              <w:spacing w:before="4" w:line="240" w:lineRule="exact"/>
              <w:ind w:right="143"/>
              <w:rPr>
                <w:sz w:val="20"/>
              </w:rPr>
            </w:pPr>
            <w:r>
              <w:rPr>
                <w:spacing w:val="-5"/>
                <w:sz w:val="20"/>
              </w:rPr>
              <w:t>221</w:t>
            </w:r>
          </w:p>
        </w:tc>
        <w:tc>
          <w:tcPr>
            <w:tcW w:w="1360" w:type="dxa"/>
            <w:tcBorders>
              <w:top w:val="single" w:sz="8" w:space="0" w:color="0B2CD8"/>
              <w:bottom w:val="single" w:sz="8" w:space="0" w:color="5D6670"/>
            </w:tcBorders>
          </w:tcPr>
          <w:p w14:paraId="28A5878A" w14:textId="77777777" w:rsidR="00F86F35" w:rsidRDefault="008A442A">
            <w:pPr>
              <w:pStyle w:val="TableParagraph"/>
              <w:spacing w:before="4" w:line="240" w:lineRule="exact"/>
              <w:ind w:right="303"/>
              <w:rPr>
                <w:sz w:val="20"/>
              </w:rPr>
            </w:pPr>
            <w:r>
              <w:rPr>
                <w:spacing w:val="-2"/>
                <w:sz w:val="20"/>
              </w:rPr>
              <w:t>1,402</w:t>
            </w:r>
          </w:p>
        </w:tc>
        <w:tc>
          <w:tcPr>
            <w:tcW w:w="968" w:type="dxa"/>
            <w:tcBorders>
              <w:top w:val="single" w:sz="8" w:space="0" w:color="0B2CD8"/>
              <w:bottom w:val="single" w:sz="8" w:space="0" w:color="5D6670"/>
            </w:tcBorders>
          </w:tcPr>
          <w:p w14:paraId="714D74C6" w14:textId="77777777" w:rsidR="00F86F35" w:rsidRDefault="008A442A">
            <w:pPr>
              <w:pStyle w:val="TableParagraph"/>
              <w:spacing w:before="4" w:line="240" w:lineRule="exact"/>
              <w:ind w:right="71"/>
              <w:rPr>
                <w:sz w:val="20"/>
              </w:rPr>
            </w:pPr>
            <w:r>
              <w:rPr>
                <w:spacing w:val="-5"/>
                <w:sz w:val="20"/>
              </w:rPr>
              <w:t>989</w:t>
            </w:r>
          </w:p>
        </w:tc>
      </w:tr>
      <w:tr w:rsidR="00F86F35" w14:paraId="1879BE23" w14:textId="77777777">
        <w:trPr>
          <w:trHeight w:val="218"/>
        </w:trPr>
        <w:tc>
          <w:tcPr>
            <w:tcW w:w="5100" w:type="dxa"/>
            <w:tcBorders>
              <w:top w:val="single" w:sz="8" w:space="0" w:color="5D6670"/>
            </w:tcBorders>
          </w:tcPr>
          <w:p w14:paraId="7D2D1583" w14:textId="77777777" w:rsidR="00F86F35" w:rsidRDefault="008A442A">
            <w:pPr>
              <w:pStyle w:val="TableParagraph"/>
              <w:spacing w:before="22" w:line="176" w:lineRule="exact"/>
              <w:ind w:left="52"/>
              <w:jc w:val="left"/>
              <w:rPr>
                <w:i/>
                <w:sz w:val="16"/>
              </w:rPr>
            </w:pPr>
            <w:r>
              <w:rPr>
                <w:i/>
                <w:sz w:val="16"/>
              </w:rPr>
              <w:t>*Other</w:t>
            </w:r>
            <w:r>
              <w:rPr>
                <w:i/>
                <w:spacing w:val="-7"/>
                <w:sz w:val="16"/>
              </w:rPr>
              <w:t xml:space="preserve"> </w:t>
            </w:r>
            <w:r>
              <w:rPr>
                <w:i/>
                <w:sz w:val="16"/>
              </w:rPr>
              <w:t>also</w:t>
            </w:r>
            <w:r>
              <w:rPr>
                <w:i/>
                <w:spacing w:val="-4"/>
                <w:sz w:val="16"/>
              </w:rPr>
              <w:t xml:space="preserve"> </w:t>
            </w:r>
            <w:r>
              <w:rPr>
                <w:i/>
                <w:sz w:val="16"/>
              </w:rPr>
              <w:t>includes</w:t>
            </w:r>
            <w:r>
              <w:rPr>
                <w:i/>
                <w:spacing w:val="-5"/>
                <w:sz w:val="16"/>
              </w:rPr>
              <w:t xml:space="preserve"> </w:t>
            </w:r>
            <w:r>
              <w:rPr>
                <w:i/>
                <w:sz w:val="16"/>
              </w:rPr>
              <w:t>select</w:t>
            </w:r>
            <w:r>
              <w:rPr>
                <w:i/>
                <w:spacing w:val="-4"/>
                <w:sz w:val="16"/>
              </w:rPr>
              <w:t xml:space="preserve"> </w:t>
            </w:r>
            <w:r>
              <w:rPr>
                <w:i/>
                <w:sz w:val="16"/>
              </w:rPr>
              <w:t>noncore</w:t>
            </w:r>
            <w:r>
              <w:rPr>
                <w:i/>
                <w:spacing w:val="-4"/>
                <w:sz w:val="16"/>
              </w:rPr>
              <w:t xml:space="preserve"> </w:t>
            </w:r>
            <w:r>
              <w:rPr>
                <w:i/>
                <w:sz w:val="16"/>
              </w:rPr>
              <w:t>assets</w:t>
            </w:r>
            <w:r>
              <w:rPr>
                <w:i/>
                <w:spacing w:val="-5"/>
                <w:sz w:val="16"/>
              </w:rPr>
              <w:t xml:space="preserve"> </w:t>
            </w:r>
            <w:r>
              <w:rPr>
                <w:i/>
                <w:sz w:val="16"/>
              </w:rPr>
              <w:t>that</w:t>
            </w:r>
            <w:r>
              <w:rPr>
                <w:i/>
                <w:spacing w:val="-4"/>
                <w:sz w:val="16"/>
              </w:rPr>
              <w:t xml:space="preserve"> </w:t>
            </w:r>
            <w:r>
              <w:rPr>
                <w:i/>
                <w:sz w:val="16"/>
              </w:rPr>
              <w:t>were</w:t>
            </w:r>
            <w:r>
              <w:rPr>
                <w:i/>
                <w:spacing w:val="-5"/>
                <w:sz w:val="16"/>
              </w:rPr>
              <w:t xml:space="preserve"> </w:t>
            </w:r>
            <w:r>
              <w:rPr>
                <w:i/>
                <w:sz w:val="16"/>
              </w:rPr>
              <w:t>divested</w:t>
            </w:r>
            <w:r>
              <w:rPr>
                <w:i/>
                <w:spacing w:val="-4"/>
                <w:sz w:val="16"/>
              </w:rPr>
              <w:t xml:space="preserve"> </w:t>
            </w:r>
            <w:r>
              <w:rPr>
                <w:i/>
                <w:sz w:val="16"/>
              </w:rPr>
              <w:t>in</w:t>
            </w:r>
            <w:r>
              <w:rPr>
                <w:i/>
                <w:spacing w:val="-4"/>
                <w:sz w:val="16"/>
              </w:rPr>
              <w:t xml:space="preserve"> </w:t>
            </w:r>
            <w:r>
              <w:rPr>
                <w:i/>
                <w:spacing w:val="-2"/>
                <w:sz w:val="16"/>
              </w:rPr>
              <w:t>2022.</w:t>
            </w:r>
          </w:p>
        </w:tc>
        <w:tc>
          <w:tcPr>
            <w:tcW w:w="1546" w:type="dxa"/>
            <w:tcBorders>
              <w:top w:val="single" w:sz="8" w:space="0" w:color="5D6670"/>
            </w:tcBorders>
          </w:tcPr>
          <w:p w14:paraId="459F409F" w14:textId="77777777" w:rsidR="00F86F35" w:rsidRDefault="00F86F35">
            <w:pPr>
              <w:pStyle w:val="TableParagraph"/>
              <w:jc w:val="left"/>
              <w:rPr>
                <w:rFonts w:ascii="Times New Roman"/>
                <w:sz w:val="14"/>
              </w:rPr>
            </w:pPr>
          </w:p>
        </w:tc>
        <w:tc>
          <w:tcPr>
            <w:tcW w:w="924" w:type="dxa"/>
            <w:tcBorders>
              <w:top w:val="single" w:sz="8" w:space="0" w:color="5D6670"/>
            </w:tcBorders>
          </w:tcPr>
          <w:p w14:paraId="097EDB52" w14:textId="77777777" w:rsidR="00F86F35" w:rsidRDefault="00F86F35">
            <w:pPr>
              <w:pStyle w:val="TableParagraph"/>
              <w:jc w:val="left"/>
              <w:rPr>
                <w:rFonts w:ascii="Times New Roman"/>
                <w:sz w:val="14"/>
              </w:rPr>
            </w:pPr>
          </w:p>
        </w:tc>
        <w:tc>
          <w:tcPr>
            <w:tcW w:w="1360" w:type="dxa"/>
            <w:tcBorders>
              <w:top w:val="single" w:sz="8" w:space="0" w:color="5D6670"/>
            </w:tcBorders>
          </w:tcPr>
          <w:p w14:paraId="62B09E2C" w14:textId="77777777" w:rsidR="00F86F35" w:rsidRDefault="00F86F35">
            <w:pPr>
              <w:pStyle w:val="TableParagraph"/>
              <w:jc w:val="left"/>
              <w:rPr>
                <w:rFonts w:ascii="Times New Roman"/>
                <w:sz w:val="14"/>
              </w:rPr>
            </w:pPr>
          </w:p>
        </w:tc>
        <w:tc>
          <w:tcPr>
            <w:tcW w:w="968" w:type="dxa"/>
            <w:tcBorders>
              <w:top w:val="single" w:sz="8" w:space="0" w:color="5D6670"/>
            </w:tcBorders>
          </w:tcPr>
          <w:p w14:paraId="2CB0DF78" w14:textId="77777777" w:rsidR="00F86F35" w:rsidRDefault="00F86F35">
            <w:pPr>
              <w:pStyle w:val="TableParagraph"/>
              <w:jc w:val="left"/>
              <w:rPr>
                <w:rFonts w:ascii="Times New Roman"/>
                <w:sz w:val="14"/>
              </w:rPr>
            </w:pPr>
          </w:p>
        </w:tc>
      </w:tr>
    </w:tbl>
    <w:p w14:paraId="117FF965" w14:textId="77777777" w:rsidR="00F86F35" w:rsidRDefault="00F86F35">
      <w:pPr>
        <w:pStyle w:val="BodyText"/>
        <w:spacing w:before="1"/>
        <w:rPr>
          <w:sz w:val="8"/>
        </w:rPr>
      </w:pPr>
    </w:p>
    <w:p w14:paraId="758F3F67" w14:textId="77777777" w:rsidR="00F86F35" w:rsidRDefault="008A442A">
      <w:pPr>
        <w:pStyle w:val="BodyText"/>
        <w:spacing w:before="104" w:line="235" w:lineRule="auto"/>
        <w:ind w:left="330" w:right="564"/>
        <w:jc w:val="both"/>
      </w:pPr>
      <w:r>
        <w:t>At</w:t>
      </w:r>
      <w:r>
        <w:rPr>
          <w:spacing w:val="-1"/>
        </w:rPr>
        <w:t xml:space="preserve"> </w:t>
      </w:r>
      <w:r>
        <w:t>December</w:t>
      </w:r>
      <w:r>
        <w:rPr>
          <w:spacing w:val="-1"/>
        </w:rPr>
        <w:t xml:space="preserve"> </w:t>
      </w:r>
      <w:r>
        <w:t>31,</w:t>
      </w:r>
      <w:r>
        <w:rPr>
          <w:spacing w:val="-1"/>
        </w:rPr>
        <w:t xml:space="preserve"> </w:t>
      </w:r>
      <w:r>
        <w:t>2022,</w:t>
      </w:r>
      <w:r>
        <w:rPr>
          <w:spacing w:val="-1"/>
        </w:rPr>
        <w:t xml:space="preserve"> </w:t>
      </w:r>
      <w:r>
        <w:t>we</w:t>
      </w:r>
      <w:r>
        <w:rPr>
          <w:spacing w:val="-1"/>
        </w:rPr>
        <w:t xml:space="preserve"> </w:t>
      </w:r>
      <w:r>
        <w:t>held</w:t>
      </w:r>
      <w:r>
        <w:rPr>
          <w:spacing w:val="-1"/>
        </w:rPr>
        <w:t xml:space="preserve"> </w:t>
      </w:r>
      <w:r>
        <w:t>10.3</w:t>
      </w:r>
      <w:r>
        <w:rPr>
          <w:spacing w:val="-1"/>
        </w:rPr>
        <w:t xml:space="preserve"> </w:t>
      </w:r>
      <w:r>
        <w:t>million</w:t>
      </w:r>
      <w:r>
        <w:rPr>
          <w:spacing w:val="-1"/>
        </w:rPr>
        <w:t xml:space="preserve"> </w:t>
      </w:r>
      <w:r>
        <w:t>net</w:t>
      </w:r>
      <w:r>
        <w:rPr>
          <w:spacing w:val="-1"/>
        </w:rPr>
        <w:t xml:space="preserve"> </w:t>
      </w:r>
      <w:r>
        <w:t>acres</w:t>
      </w:r>
      <w:r>
        <w:rPr>
          <w:spacing w:val="-1"/>
        </w:rPr>
        <w:t xml:space="preserve"> </w:t>
      </w:r>
      <w:r>
        <w:t>of</w:t>
      </w:r>
      <w:r>
        <w:rPr>
          <w:spacing w:val="-1"/>
        </w:rPr>
        <w:t xml:space="preserve"> </w:t>
      </w:r>
      <w:r>
        <w:t>onshore</w:t>
      </w:r>
      <w:r>
        <w:rPr>
          <w:spacing w:val="-1"/>
        </w:rPr>
        <w:t xml:space="preserve"> </w:t>
      </w:r>
      <w:r>
        <w:t>unconventional</w:t>
      </w:r>
      <w:r>
        <w:rPr>
          <w:spacing w:val="-1"/>
        </w:rPr>
        <w:t xml:space="preserve"> </w:t>
      </w:r>
      <w:r>
        <w:t>and</w:t>
      </w:r>
      <w:r>
        <w:rPr>
          <w:spacing w:val="-1"/>
        </w:rPr>
        <w:t xml:space="preserve"> </w:t>
      </w:r>
      <w:r>
        <w:t>conventional</w:t>
      </w:r>
      <w:r>
        <w:rPr>
          <w:spacing w:val="-1"/>
        </w:rPr>
        <w:t xml:space="preserve"> </w:t>
      </w:r>
      <w:r>
        <w:t>acreage</w:t>
      </w:r>
      <w:r>
        <w:rPr>
          <w:spacing w:val="-1"/>
        </w:rPr>
        <w:t xml:space="preserve"> </w:t>
      </w:r>
      <w:r>
        <w:t>in</w:t>
      </w:r>
      <w:r>
        <w:rPr>
          <w:spacing w:val="-1"/>
        </w:rPr>
        <w:t xml:space="preserve"> </w:t>
      </w:r>
      <w:r>
        <w:t>the</w:t>
      </w:r>
      <w:r>
        <w:rPr>
          <w:spacing w:val="-1"/>
        </w:rPr>
        <w:t xml:space="preserve"> </w:t>
      </w:r>
      <w:r>
        <w:t>Lower 48,</w:t>
      </w:r>
      <w:r>
        <w:rPr>
          <w:spacing w:val="-3"/>
        </w:rPr>
        <w:t xml:space="preserve"> </w:t>
      </w:r>
      <w:r>
        <w:t>the</w:t>
      </w:r>
      <w:r>
        <w:rPr>
          <w:spacing w:val="-3"/>
        </w:rPr>
        <w:t xml:space="preserve"> </w:t>
      </w:r>
      <w:r>
        <w:t>majority</w:t>
      </w:r>
      <w:r>
        <w:rPr>
          <w:spacing w:val="-3"/>
        </w:rPr>
        <w:t xml:space="preserve"> </w:t>
      </w:r>
      <w:r>
        <w:t>of</w:t>
      </w:r>
      <w:r>
        <w:rPr>
          <w:spacing w:val="-3"/>
        </w:rPr>
        <w:t xml:space="preserve"> </w:t>
      </w:r>
      <w:r>
        <w:t>which</w:t>
      </w:r>
      <w:r>
        <w:rPr>
          <w:spacing w:val="-3"/>
        </w:rPr>
        <w:t xml:space="preserve"> </w:t>
      </w:r>
      <w:r>
        <w:t>is</w:t>
      </w:r>
      <w:r>
        <w:rPr>
          <w:spacing w:val="-3"/>
        </w:rPr>
        <w:t xml:space="preserve"> </w:t>
      </w:r>
      <w:r>
        <w:t>either</w:t>
      </w:r>
      <w:r>
        <w:rPr>
          <w:spacing w:val="-3"/>
        </w:rPr>
        <w:t xml:space="preserve"> </w:t>
      </w:r>
      <w:r>
        <w:t>held</w:t>
      </w:r>
      <w:r>
        <w:rPr>
          <w:spacing w:val="-3"/>
        </w:rPr>
        <w:t xml:space="preserve"> </w:t>
      </w:r>
      <w:r>
        <w:t>by</w:t>
      </w:r>
      <w:r>
        <w:rPr>
          <w:spacing w:val="-3"/>
        </w:rPr>
        <w:t xml:space="preserve"> </w:t>
      </w:r>
      <w:r>
        <w:t>production</w:t>
      </w:r>
      <w:r>
        <w:rPr>
          <w:spacing w:val="-3"/>
        </w:rPr>
        <w:t xml:space="preserve"> </w:t>
      </w:r>
      <w:r>
        <w:t>or</w:t>
      </w:r>
      <w:r>
        <w:rPr>
          <w:spacing w:val="-3"/>
        </w:rPr>
        <w:t xml:space="preserve"> </w:t>
      </w:r>
      <w:r>
        <w:t>owned</w:t>
      </w:r>
      <w:r>
        <w:rPr>
          <w:spacing w:val="-3"/>
        </w:rPr>
        <w:t xml:space="preserve"> </w:t>
      </w:r>
      <w:r>
        <w:t>by</w:t>
      </w:r>
      <w:r>
        <w:rPr>
          <w:spacing w:val="-3"/>
        </w:rPr>
        <w:t xml:space="preserve"> </w:t>
      </w:r>
      <w:r>
        <w:t>the</w:t>
      </w:r>
      <w:r>
        <w:rPr>
          <w:spacing w:val="-3"/>
        </w:rPr>
        <w:t xml:space="preserve"> </w:t>
      </w:r>
      <w:r>
        <w:t>company.</w:t>
      </w:r>
      <w:r>
        <w:rPr>
          <w:spacing w:val="-3"/>
        </w:rPr>
        <w:t xml:space="preserve"> </w:t>
      </w:r>
      <w:r>
        <w:t>Our</w:t>
      </w:r>
      <w:r>
        <w:rPr>
          <w:spacing w:val="-3"/>
        </w:rPr>
        <w:t xml:space="preserve"> </w:t>
      </w:r>
      <w:r>
        <w:t>significant</w:t>
      </w:r>
      <w:r>
        <w:rPr>
          <w:spacing w:val="-3"/>
        </w:rPr>
        <w:t xml:space="preserve"> </w:t>
      </w:r>
      <w:r>
        <w:t>unconventional</w:t>
      </w:r>
      <w:r>
        <w:rPr>
          <w:spacing w:val="-3"/>
        </w:rPr>
        <w:t xml:space="preserve"> </w:t>
      </w:r>
      <w:r>
        <w:t>holdings are in the following areas:</w:t>
      </w:r>
    </w:p>
    <w:p w14:paraId="1380369A" w14:textId="77777777" w:rsidR="00F86F35" w:rsidRDefault="008A442A">
      <w:pPr>
        <w:pStyle w:val="ListParagraph"/>
        <w:numPr>
          <w:ilvl w:val="1"/>
          <w:numId w:val="17"/>
        </w:numPr>
        <w:tabs>
          <w:tab w:val="left" w:pos="1049"/>
          <w:tab w:val="left" w:pos="1050"/>
        </w:tabs>
        <w:spacing w:line="240" w:lineRule="exact"/>
        <w:rPr>
          <w:sz w:val="20"/>
        </w:rPr>
      </w:pPr>
      <w:r>
        <w:rPr>
          <w:sz w:val="20"/>
        </w:rPr>
        <w:t>659,000</w:t>
      </w:r>
      <w:r>
        <w:rPr>
          <w:spacing w:val="-7"/>
          <w:sz w:val="20"/>
        </w:rPr>
        <w:t xml:space="preserve"> </w:t>
      </w:r>
      <w:r>
        <w:rPr>
          <w:sz w:val="20"/>
        </w:rPr>
        <w:t>net</w:t>
      </w:r>
      <w:r>
        <w:rPr>
          <w:spacing w:val="-4"/>
          <w:sz w:val="20"/>
        </w:rPr>
        <w:t xml:space="preserve"> </w:t>
      </w:r>
      <w:r>
        <w:rPr>
          <w:sz w:val="20"/>
        </w:rPr>
        <w:t>acres</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Delaware</w:t>
      </w:r>
      <w:r>
        <w:rPr>
          <w:spacing w:val="-4"/>
          <w:sz w:val="20"/>
        </w:rPr>
        <w:t xml:space="preserve"> </w:t>
      </w:r>
      <w:r>
        <w:rPr>
          <w:sz w:val="20"/>
        </w:rPr>
        <w:t>Basin,</w:t>
      </w:r>
      <w:r>
        <w:rPr>
          <w:spacing w:val="-4"/>
          <w:sz w:val="20"/>
        </w:rPr>
        <w:t xml:space="preserve"> </w:t>
      </w:r>
      <w:r>
        <w:rPr>
          <w:sz w:val="20"/>
        </w:rPr>
        <w:t>located</w:t>
      </w:r>
      <w:r>
        <w:rPr>
          <w:spacing w:val="-5"/>
          <w:sz w:val="20"/>
        </w:rPr>
        <w:t xml:space="preserve"> </w:t>
      </w:r>
      <w:r>
        <w:rPr>
          <w:sz w:val="20"/>
        </w:rPr>
        <w:t>in</w:t>
      </w:r>
      <w:r>
        <w:rPr>
          <w:spacing w:val="-4"/>
          <w:sz w:val="20"/>
        </w:rPr>
        <w:t xml:space="preserve"> </w:t>
      </w:r>
      <w:r>
        <w:rPr>
          <w:sz w:val="20"/>
        </w:rPr>
        <w:t>West</w:t>
      </w:r>
      <w:r>
        <w:rPr>
          <w:spacing w:val="-5"/>
          <w:sz w:val="20"/>
        </w:rPr>
        <w:t xml:space="preserve"> </w:t>
      </w:r>
      <w:r>
        <w:rPr>
          <w:sz w:val="20"/>
        </w:rPr>
        <w:t>Texas</w:t>
      </w:r>
      <w:r>
        <w:rPr>
          <w:spacing w:val="-4"/>
          <w:sz w:val="20"/>
        </w:rPr>
        <w:t xml:space="preserve"> </w:t>
      </w:r>
      <w:r>
        <w:rPr>
          <w:sz w:val="20"/>
        </w:rPr>
        <w:t>and</w:t>
      </w:r>
      <w:r>
        <w:rPr>
          <w:spacing w:val="-5"/>
          <w:sz w:val="20"/>
        </w:rPr>
        <w:t xml:space="preserve"> </w:t>
      </w:r>
      <w:r>
        <w:rPr>
          <w:sz w:val="20"/>
        </w:rPr>
        <w:t>southeastern</w:t>
      </w:r>
      <w:r>
        <w:rPr>
          <w:spacing w:val="-4"/>
          <w:sz w:val="20"/>
        </w:rPr>
        <w:t xml:space="preserve"> </w:t>
      </w:r>
      <w:r>
        <w:rPr>
          <w:sz w:val="20"/>
        </w:rPr>
        <w:t>New</w:t>
      </w:r>
      <w:r>
        <w:rPr>
          <w:spacing w:val="-4"/>
          <w:sz w:val="20"/>
        </w:rPr>
        <w:t xml:space="preserve"> </w:t>
      </w:r>
      <w:r>
        <w:rPr>
          <w:spacing w:val="-2"/>
          <w:sz w:val="20"/>
        </w:rPr>
        <w:t>Mexico.</w:t>
      </w:r>
    </w:p>
    <w:p w14:paraId="38BB5FE1" w14:textId="77777777" w:rsidR="00F86F35" w:rsidRDefault="008A442A">
      <w:pPr>
        <w:pStyle w:val="ListParagraph"/>
        <w:numPr>
          <w:ilvl w:val="1"/>
          <w:numId w:val="17"/>
        </w:numPr>
        <w:tabs>
          <w:tab w:val="left" w:pos="1049"/>
          <w:tab w:val="left" w:pos="1050"/>
        </w:tabs>
        <w:spacing w:line="240" w:lineRule="exact"/>
        <w:rPr>
          <w:sz w:val="20"/>
        </w:rPr>
      </w:pPr>
      <w:r>
        <w:rPr>
          <w:sz w:val="20"/>
        </w:rPr>
        <w:t>199,000</w:t>
      </w:r>
      <w:r>
        <w:rPr>
          <w:spacing w:val="-7"/>
          <w:sz w:val="20"/>
        </w:rPr>
        <w:t xml:space="preserve"> </w:t>
      </w:r>
      <w:r>
        <w:rPr>
          <w:sz w:val="20"/>
        </w:rPr>
        <w:t>net</w:t>
      </w:r>
      <w:r>
        <w:rPr>
          <w:spacing w:val="-4"/>
          <w:sz w:val="20"/>
        </w:rPr>
        <w:t xml:space="preserve"> </w:t>
      </w:r>
      <w:r>
        <w:rPr>
          <w:sz w:val="20"/>
        </w:rPr>
        <w:t>acres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Eagle</w:t>
      </w:r>
      <w:r>
        <w:rPr>
          <w:spacing w:val="-4"/>
          <w:sz w:val="20"/>
        </w:rPr>
        <w:t xml:space="preserve"> </w:t>
      </w:r>
      <w:r>
        <w:rPr>
          <w:sz w:val="20"/>
        </w:rPr>
        <w:t>Ford,</w:t>
      </w:r>
      <w:r>
        <w:rPr>
          <w:spacing w:val="-4"/>
          <w:sz w:val="20"/>
        </w:rPr>
        <w:t xml:space="preserve"> </w:t>
      </w:r>
      <w:r>
        <w:rPr>
          <w:sz w:val="20"/>
        </w:rPr>
        <w:t>located</w:t>
      </w:r>
      <w:r>
        <w:rPr>
          <w:spacing w:val="-4"/>
          <w:sz w:val="20"/>
        </w:rPr>
        <w:t xml:space="preserve"> </w:t>
      </w:r>
      <w:r>
        <w:rPr>
          <w:sz w:val="20"/>
        </w:rPr>
        <w:t>in</w:t>
      </w:r>
      <w:r>
        <w:rPr>
          <w:spacing w:val="-4"/>
          <w:sz w:val="20"/>
        </w:rPr>
        <w:t xml:space="preserve"> </w:t>
      </w:r>
      <w:r>
        <w:rPr>
          <w:sz w:val="20"/>
        </w:rPr>
        <w:t>South</w:t>
      </w:r>
      <w:r>
        <w:rPr>
          <w:spacing w:val="-4"/>
          <w:sz w:val="20"/>
        </w:rPr>
        <w:t xml:space="preserve"> </w:t>
      </w:r>
      <w:r>
        <w:rPr>
          <w:spacing w:val="-2"/>
          <w:sz w:val="20"/>
        </w:rPr>
        <w:t>Texas.</w:t>
      </w:r>
    </w:p>
    <w:p w14:paraId="0759FB7B" w14:textId="77777777" w:rsidR="00F86F35" w:rsidRDefault="008A442A">
      <w:pPr>
        <w:pStyle w:val="ListParagraph"/>
        <w:numPr>
          <w:ilvl w:val="1"/>
          <w:numId w:val="17"/>
        </w:numPr>
        <w:tabs>
          <w:tab w:val="left" w:pos="1049"/>
          <w:tab w:val="left" w:pos="1050"/>
        </w:tabs>
        <w:spacing w:line="240" w:lineRule="exact"/>
        <w:rPr>
          <w:sz w:val="20"/>
        </w:rPr>
      </w:pPr>
      <w:r>
        <w:rPr>
          <w:sz w:val="20"/>
        </w:rPr>
        <w:t>251,000</w:t>
      </w:r>
      <w:r>
        <w:rPr>
          <w:spacing w:val="-7"/>
          <w:sz w:val="20"/>
        </w:rPr>
        <w:t xml:space="preserve"> </w:t>
      </w:r>
      <w:r>
        <w:rPr>
          <w:sz w:val="20"/>
        </w:rPr>
        <w:t>net</w:t>
      </w:r>
      <w:r>
        <w:rPr>
          <w:spacing w:val="-4"/>
          <w:sz w:val="20"/>
        </w:rPr>
        <w:t xml:space="preserve"> </w:t>
      </w:r>
      <w:r>
        <w:rPr>
          <w:sz w:val="20"/>
        </w:rPr>
        <w:t>acres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Midland</w:t>
      </w:r>
      <w:r>
        <w:rPr>
          <w:spacing w:val="-5"/>
          <w:sz w:val="20"/>
        </w:rPr>
        <w:t xml:space="preserve"> </w:t>
      </w:r>
      <w:r>
        <w:rPr>
          <w:sz w:val="20"/>
        </w:rPr>
        <w:t>Basin,</w:t>
      </w:r>
      <w:r>
        <w:rPr>
          <w:spacing w:val="-4"/>
          <w:sz w:val="20"/>
        </w:rPr>
        <w:t xml:space="preserve"> </w:t>
      </w:r>
      <w:r>
        <w:rPr>
          <w:sz w:val="20"/>
        </w:rPr>
        <w:t>located</w:t>
      </w:r>
      <w:r>
        <w:rPr>
          <w:spacing w:val="-4"/>
          <w:sz w:val="20"/>
        </w:rPr>
        <w:t xml:space="preserve"> </w:t>
      </w:r>
      <w:r>
        <w:rPr>
          <w:sz w:val="20"/>
        </w:rPr>
        <w:t>in</w:t>
      </w:r>
      <w:r>
        <w:rPr>
          <w:spacing w:val="-4"/>
          <w:sz w:val="20"/>
        </w:rPr>
        <w:t xml:space="preserve"> </w:t>
      </w:r>
      <w:r>
        <w:rPr>
          <w:sz w:val="20"/>
        </w:rPr>
        <w:t>West</w:t>
      </w:r>
      <w:r>
        <w:rPr>
          <w:spacing w:val="-4"/>
          <w:sz w:val="20"/>
        </w:rPr>
        <w:t xml:space="preserve"> </w:t>
      </w:r>
      <w:r>
        <w:rPr>
          <w:spacing w:val="-2"/>
          <w:sz w:val="20"/>
        </w:rPr>
        <w:t>Texas.</w:t>
      </w:r>
    </w:p>
    <w:p w14:paraId="22114EC4" w14:textId="77777777" w:rsidR="00F86F35" w:rsidRDefault="008A442A">
      <w:pPr>
        <w:pStyle w:val="ListParagraph"/>
        <w:numPr>
          <w:ilvl w:val="1"/>
          <w:numId w:val="17"/>
        </w:numPr>
        <w:tabs>
          <w:tab w:val="left" w:pos="1049"/>
          <w:tab w:val="left" w:pos="1050"/>
        </w:tabs>
        <w:spacing w:line="242" w:lineRule="exact"/>
        <w:rPr>
          <w:sz w:val="20"/>
        </w:rPr>
      </w:pPr>
      <w:r>
        <w:rPr>
          <w:sz w:val="20"/>
        </w:rPr>
        <w:t>560,000</w:t>
      </w:r>
      <w:r>
        <w:rPr>
          <w:spacing w:val="-7"/>
          <w:sz w:val="20"/>
        </w:rPr>
        <w:t xml:space="preserve"> </w:t>
      </w:r>
      <w:r>
        <w:rPr>
          <w:sz w:val="20"/>
        </w:rPr>
        <w:t>net</w:t>
      </w:r>
      <w:r>
        <w:rPr>
          <w:spacing w:val="-4"/>
          <w:sz w:val="20"/>
        </w:rPr>
        <w:t xml:space="preserve"> </w:t>
      </w:r>
      <w:r>
        <w:rPr>
          <w:sz w:val="20"/>
        </w:rPr>
        <w:t>acres</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Bakken,</w:t>
      </w:r>
      <w:r>
        <w:rPr>
          <w:spacing w:val="-4"/>
          <w:sz w:val="20"/>
        </w:rPr>
        <w:t xml:space="preserve"> </w:t>
      </w:r>
      <w:r>
        <w:rPr>
          <w:sz w:val="20"/>
        </w:rPr>
        <w:t>located</w:t>
      </w:r>
      <w:r>
        <w:rPr>
          <w:spacing w:val="-4"/>
          <w:sz w:val="20"/>
        </w:rPr>
        <w:t xml:space="preserve"> </w:t>
      </w:r>
      <w:r>
        <w:rPr>
          <w:sz w:val="20"/>
        </w:rPr>
        <w:t>in</w:t>
      </w:r>
      <w:r>
        <w:rPr>
          <w:spacing w:val="-4"/>
          <w:sz w:val="20"/>
        </w:rPr>
        <w:t xml:space="preserve"> </w:t>
      </w:r>
      <w:r>
        <w:rPr>
          <w:sz w:val="20"/>
        </w:rPr>
        <w:t>North</w:t>
      </w:r>
      <w:r>
        <w:rPr>
          <w:spacing w:val="-5"/>
          <w:sz w:val="20"/>
        </w:rPr>
        <w:t xml:space="preserve"> </w:t>
      </w:r>
      <w:r>
        <w:rPr>
          <w:sz w:val="20"/>
        </w:rPr>
        <w:t>Dakota</w:t>
      </w:r>
      <w:r>
        <w:rPr>
          <w:spacing w:val="-4"/>
          <w:sz w:val="20"/>
        </w:rPr>
        <w:t xml:space="preserve"> </w:t>
      </w:r>
      <w:r>
        <w:rPr>
          <w:sz w:val="20"/>
        </w:rPr>
        <w:t>and</w:t>
      </w:r>
      <w:r>
        <w:rPr>
          <w:spacing w:val="-4"/>
          <w:sz w:val="20"/>
        </w:rPr>
        <w:t xml:space="preserve"> </w:t>
      </w:r>
      <w:r>
        <w:rPr>
          <w:sz w:val="20"/>
        </w:rPr>
        <w:t>eastern</w:t>
      </w:r>
      <w:r>
        <w:rPr>
          <w:spacing w:val="-4"/>
          <w:sz w:val="20"/>
        </w:rPr>
        <w:t xml:space="preserve"> </w:t>
      </w:r>
      <w:r>
        <w:rPr>
          <w:spacing w:val="-2"/>
          <w:sz w:val="20"/>
        </w:rPr>
        <w:t>Montana.</w:t>
      </w:r>
    </w:p>
    <w:p w14:paraId="0D0767B5" w14:textId="77777777" w:rsidR="00F86F35" w:rsidRDefault="008A442A">
      <w:pPr>
        <w:pStyle w:val="BodyText"/>
        <w:spacing w:before="120" w:line="235" w:lineRule="auto"/>
        <w:ind w:left="330" w:right="473"/>
      </w:pPr>
      <w:r>
        <w:t>The majority of our 2022 production activities were centered on continued development of onshore assets, with an emphasis</w:t>
      </w:r>
      <w:r>
        <w:rPr>
          <w:spacing w:val="-3"/>
        </w:rPr>
        <w:t xml:space="preserve"> </w:t>
      </w:r>
      <w:r>
        <w:t>on</w:t>
      </w:r>
      <w:r>
        <w:rPr>
          <w:spacing w:val="-3"/>
        </w:rPr>
        <w:t xml:space="preserve"> </w:t>
      </w:r>
      <w:r>
        <w:t>areas</w:t>
      </w:r>
      <w:r>
        <w:rPr>
          <w:spacing w:val="-3"/>
        </w:rPr>
        <w:t xml:space="preserve"> </w:t>
      </w:r>
      <w:r>
        <w:t>with</w:t>
      </w:r>
      <w:r>
        <w:rPr>
          <w:spacing w:val="-3"/>
        </w:rPr>
        <w:t xml:space="preserve"> </w:t>
      </w:r>
      <w:r>
        <w:t>low</w:t>
      </w:r>
      <w:r>
        <w:rPr>
          <w:spacing w:val="-3"/>
        </w:rPr>
        <w:t xml:space="preserve"> </w:t>
      </w:r>
      <w:r>
        <w:t>cost</w:t>
      </w:r>
      <w:r>
        <w:rPr>
          <w:spacing w:val="-3"/>
        </w:rPr>
        <w:t xml:space="preserve"> </w:t>
      </w:r>
      <w:r>
        <w:t>of</w:t>
      </w:r>
      <w:r>
        <w:rPr>
          <w:spacing w:val="-3"/>
        </w:rPr>
        <w:t xml:space="preserve"> </w:t>
      </w:r>
      <w:r>
        <w:t>supply,</w:t>
      </w:r>
      <w:r>
        <w:rPr>
          <w:spacing w:val="-3"/>
        </w:rPr>
        <w:t xml:space="preserve"> </w:t>
      </w:r>
      <w:r>
        <w:t>particularly</w:t>
      </w:r>
      <w:r>
        <w:rPr>
          <w:spacing w:val="-3"/>
        </w:rPr>
        <w:t xml:space="preserve"> </w:t>
      </w:r>
      <w:r>
        <w:t>in</w:t>
      </w:r>
      <w:r>
        <w:rPr>
          <w:spacing w:val="-3"/>
        </w:rPr>
        <w:t xml:space="preserve"> </w:t>
      </w:r>
      <w:r>
        <w:t>growing</w:t>
      </w:r>
      <w:r>
        <w:rPr>
          <w:spacing w:val="-3"/>
        </w:rPr>
        <w:t xml:space="preserve"> </w:t>
      </w:r>
      <w:r>
        <w:t>unconventional</w:t>
      </w:r>
      <w:r>
        <w:rPr>
          <w:spacing w:val="-3"/>
        </w:rPr>
        <w:t xml:space="preserve"> </w:t>
      </w:r>
      <w:r>
        <w:t>plays.</w:t>
      </w:r>
      <w:r>
        <w:rPr>
          <w:spacing w:val="-3"/>
        </w:rPr>
        <w:t xml:space="preserve"> </w:t>
      </w:r>
      <w:r>
        <w:t>Our</w:t>
      </w:r>
      <w:r>
        <w:rPr>
          <w:spacing w:val="-3"/>
        </w:rPr>
        <w:t xml:space="preserve"> </w:t>
      </w:r>
      <w:r>
        <w:t>major</w:t>
      </w:r>
      <w:r>
        <w:rPr>
          <w:spacing w:val="-3"/>
        </w:rPr>
        <w:t xml:space="preserve"> </w:t>
      </w:r>
      <w:r>
        <w:t>focus</w:t>
      </w:r>
      <w:r>
        <w:rPr>
          <w:spacing w:val="-3"/>
        </w:rPr>
        <w:t xml:space="preserve"> </w:t>
      </w:r>
      <w:r>
        <w:t>in</w:t>
      </w:r>
      <w:r>
        <w:rPr>
          <w:spacing w:val="-3"/>
        </w:rPr>
        <w:t xml:space="preserve"> </w:t>
      </w:r>
      <w:r>
        <w:t>2022</w:t>
      </w:r>
      <w:r>
        <w:rPr>
          <w:spacing w:val="-3"/>
        </w:rPr>
        <w:t xml:space="preserve"> </w:t>
      </w:r>
      <w:r>
        <w:t>included the following areas:</w:t>
      </w:r>
    </w:p>
    <w:p w14:paraId="70224E90" w14:textId="77777777" w:rsidR="00F86F35" w:rsidRDefault="008A442A">
      <w:pPr>
        <w:pStyle w:val="ListParagraph"/>
        <w:numPr>
          <w:ilvl w:val="1"/>
          <w:numId w:val="17"/>
        </w:numPr>
        <w:tabs>
          <w:tab w:val="left" w:pos="1049"/>
          <w:tab w:val="left" w:pos="1050"/>
        </w:tabs>
        <w:spacing w:before="2" w:line="235" w:lineRule="auto"/>
        <w:ind w:right="556"/>
        <w:rPr>
          <w:sz w:val="20"/>
        </w:rPr>
      </w:pPr>
      <w:r>
        <w:rPr>
          <w:sz w:val="20"/>
        </w:rPr>
        <w:t>Delaware Basin—We operated ten rigs and three frac crews on average during 2022, resulting in 186 operated wells drilled and 153 operated wells brought online. We also participated in partner operated wells. Production increased</w:t>
      </w:r>
      <w:r>
        <w:rPr>
          <w:spacing w:val="-4"/>
          <w:sz w:val="20"/>
        </w:rPr>
        <w:t xml:space="preserve"> </w:t>
      </w:r>
      <w:r>
        <w:rPr>
          <w:sz w:val="20"/>
        </w:rPr>
        <w:t>in</w:t>
      </w:r>
      <w:r>
        <w:rPr>
          <w:spacing w:val="-4"/>
          <w:sz w:val="20"/>
        </w:rPr>
        <w:t xml:space="preserve"> </w:t>
      </w:r>
      <w:r>
        <w:rPr>
          <w:sz w:val="20"/>
        </w:rPr>
        <w:t>2022</w:t>
      </w:r>
      <w:r>
        <w:rPr>
          <w:spacing w:val="-4"/>
          <w:sz w:val="20"/>
        </w:rPr>
        <w:t xml:space="preserve"> </w:t>
      </w:r>
      <w:r>
        <w:rPr>
          <w:sz w:val="20"/>
        </w:rPr>
        <w:t>compared</w:t>
      </w:r>
      <w:r>
        <w:rPr>
          <w:spacing w:val="-4"/>
          <w:sz w:val="20"/>
        </w:rPr>
        <w:t xml:space="preserve"> </w:t>
      </w:r>
      <w:r>
        <w:rPr>
          <w:sz w:val="20"/>
        </w:rPr>
        <w:t>with</w:t>
      </w:r>
      <w:r>
        <w:rPr>
          <w:spacing w:val="-4"/>
          <w:sz w:val="20"/>
        </w:rPr>
        <w:t xml:space="preserve"> </w:t>
      </w:r>
      <w:r>
        <w:rPr>
          <w:sz w:val="20"/>
        </w:rPr>
        <w:t>2021</w:t>
      </w:r>
      <w:r>
        <w:rPr>
          <w:spacing w:val="-4"/>
          <w:sz w:val="20"/>
        </w:rPr>
        <w:t xml:space="preserve"> </w:t>
      </w:r>
      <w:r>
        <w:rPr>
          <w:sz w:val="20"/>
        </w:rPr>
        <w:t>primarily</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our</w:t>
      </w:r>
      <w:r>
        <w:rPr>
          <w:spacing w:val="-4"/>
          <w:sz w:val="20"/>
        </w:rPr>
        <w:t xml:space="preserve"> </w:t>
      </w:r>
      <w:r>
        <w:rPr>
          <w:sz w:val="20"/>
        </w:rPr>
        <w:t>Shell</w:t>
      </w:r>
      <w:r>
        <w:rPr>
          <w:spacing w:val="-4"/>
          <w:sz w:val="20"/>
        </w:rPr>
        <w:t xml:space="preserve"> </w:t>
      </w:r>
      <w:r>
        <w:rPr>
          <w:sz w:val="20"/>
        </w:rPr>
        <w:t>Permian</w:t>
      </w:r>
      <w:r>
        <w:rPr>
          <w:spacing w:val="-4"/>
          <w:sz w:val="20"/>
        </w:rPr>
        <w:t xml:space="preserve"> </w:t>
      </w:r>
      <w:r>
        <w:rPr>
          <w:sz w:val="20"/>
        </w:rPr>
        <w:t>acquisition,</w:t>
      </w:r>
      <w:r>
        <w:rPr>
          <w:spacing w:val="-4"/>
          <w:sz w:val="20"/>
        </w:rPr>
        <w:t xml:space="preserve"> </w:t>
      </w:r>
      <w:r>
        <w:rPr>
          <w:sz w:val="20"/>
        </w:rPr>
        <w:t>averaging</w:t>
      </w:r>
      <w:r>
        <w:rPr>
          <w:spacing w:val="-4"/>
          <w:sz w:val="20"/>
        </w:rPr>
        <w:t xml:space="preserve"> </w:t>
      </w:r>
      <w:r>
        <w:rPr>
          <w:sz w:val="20"/>
        </w:rPr>
        <w:t>498</w:t>
      </w:r>
      <w:r>
        <w:rPr>
          <w:spacing w:val="-4"/>
          <w:sz w:val="20"/>
        </w:rPr>
        <w:t xml:space="preserve"> </w:t>
      </w:r>
      <w:r>
        <w:rPr>
          <w:sz w:val="20"/>
        </w:rPr>
        <w:t>MBOED and 286 MBOED, respectively.</w:t>
      </w:r>
    </w:p>
    <w:p w14:paraId="6F2CD2E9" w14:textId="77777777" w:rsidR="00F86F35" w:rsidRDefault="008A442A">
      <w:pPr>
        <w:pStyle w:val="ListParagraph"/>
        <w:numPr>
          <w:ilvl w:val="1"/>
          <w:numId w:val="17"/>
        </w:numPr>
        <w:tabs>
          <w:tab w:val="left" w:pos="1049"/>
          <w:tab w:val="left" w:pos="1050"/>
        </w:tabs>
        <w:spacing w:before="3" w:line="235" w:lineRule="auto"/>
        <w:ind w:right="511"/>
        <w:rPr>
          <w:sz w:val="20"/>
        </w:rPr>
      </w:pPr>
      <w:r>
        <w:rPr>
          <w:sz w:val="20"/>
        </w:rPr>
        <w:t>Eagle Ford—We operated six rigs and three frac crews on average during 2022, resulting in 125 operated wells drilled</w:t>
      </w:r>
      <w:r>
        <w:rPr>
          <w:spacing w:val="-4"/>
          <w:sz w:val="20"/>
        </w:rPr>
        <w:t xml:space="preserve"> </w:t>
      </w:r>
      <w:r>
        <w:rPr>
          <w:sz w:val="20"/>
        </w:rPr>
        <w:t>and</w:t>
      </w:r>
      <w:r>
        <w:rPr>
          <w:spacing w:val="-4"/>
          <w:sz w:val="20"/>
        </w:rPr>
        <w:t xml:space="preserve"> </w:t>
      </w:r>
      <w:r>
        <w:rPr>
          <w:sz w:val="20"/>
        </w:rPr>
        <w:t>153</w:t>
      </w:r>
      <w:r>
        <w:rPr>
          <w:spacing w:val="-4"/>
          <w:sz w:val="20"/>
        </w:rPr>
        <w:t xml:space="preserve"> </w:t>
      </w:r>
      <w:r>
        <w:rPr>
          <w:sz w:val="20"/>
        </w:rPr>
        <w:t>operated</w:t>
      </w:r>
      <w:r>
        <w:rPr>
          <w:spacing w:val="-4"/>
          <w:sz w:val="20"/>
        </w:rPr>
        <w:t xml:space="preserve"> </w:t>
      </w:r>
      <w:r>
        <w:rPr>
          <w:sz w:val="20"/>
        </w:rPr>
        <w:t>wells</w:t>
      </w:r>
      <w:r>
        <w:rPr>
          <w:spacing w:val="-4"/>
          <w:sz w:val="20"/>
        </w:rPr>
        <w:t xml:space="preserve"> </w:t>
      </w:r>
      <w:r>
        <w:rPr>
          <w:sz w:val="20"/>
        </w:rPr>
        <w:t>brought</w:t>
      </w:r>
      <w:r>
        <w:rPr>
          <w:spacing w:val="-4"/>
          <w:sz w:val="20"/>
        </w:rPr>
        <w:t xml:space="preserve"> </w:t>
      </w:r>
      <w:r>
        <w:rPr>
          <w:sz w:val="20"/>
        </w:rPr>
        <w:t>online.</w:t>
      </w:r>
      <w:r>
        <w:rPr>
          <w:spacing w:val="-4"/>
          <w:sz w:val="20"/>
        </w:rPr>
        <w:t xml:space="preserve"> </w:t>
      </w:r>
      <w:r>
        <w:rPr>
          <w:sz w:val="20"/>
        </w:rPr>
        <w:t>Production</w:t>
      </w:r>
      <w:r>
        <w:rPr>
          <w:spacing w:val="-4"/>
          <w:sz w:val="20"/>
        </w:rPr>
        <w:t xml:space="preserve"> </w:t>
      </w:r>
      <w:r>
        <w:rPr>
          <w:sz w:val="20"/>
        </w:rPr>
        <w:t>increased</w:t>
      </w:r>
      <w:r>
        <w:rPr>
          <w:spacing w:val="-4"/>
          <w:sz w:val="20"/>
        </w:rPr>
        <w:t xml:space="preserve"> </w:t>
      </w:r>
      <w:r>
        <w:rPr>
          <w:sz w:val="20"/>
        </w:rPr>
        <w:t>in</w:t>
      </w:r>
      <w:r>
        <w:rPr>
          <w:spacing w:val="-4"/>
          <w:sz w:val="20"/>
        </w:rPr>
        <w:t xml:space="preserve"> </w:t>
      </w:r>
      <w:r>
        <w:rPr>
          <w:sz w:val="20"/>
        </w:rPr>
        <w:t>2022</w:t>
      </w:r>
      <w:r>
        <w:rPr>
          <w:spacing w:val="-4"/>
          <w:sz w:val="20"/>
        </w:rPr>
        <w:t xml:space="preserve"> </w:t>
      </w:r>
      <w:r>
        <w:rPr>
          <w:sz w:val="20"/>
        </w:rPr>
        <w:t>compared</w:t>
      </w:r>
      <w:r>
        <w:rPr>
          <w:spacing w:val="-4"/>
          <w:sz w:val="20"/>
        </w:rPr>
        <w:t xml:space="preserve"> </w:t>
      </w:r>
      <w:r>
        <w:rPr>
          <w:sz w:val="20"/>
        </w:rPr>
        <w:t>with</w:t>
      </w:r>
      <w:r>
        <w:rPr>
          <w:spacing w:val="-4"/>
          <w:sz w:val="20"/>
        </w:rPr>
        <w:t xml:space="preserve"> </w:t>
      </w:r>
      <w:r>
        <w:rPr>
          <w:sz w:val="20"/>
        </w:rPr>
        <w:t>2021,</w:t>
      </w:r>
      <w:r>
        <w:rPr>
          <w:spacing w:val="-4"/>
          <w:sz w:val="20"/>
        </w:rPr>
        <w:t xml:space="preserve"> </w:t>
      </w:r>
      <w:r>
        <w:rPr>
          <w:sz w:val="20"/>
        </w:rPr>
        <w:t>averaging</w:t>
      </w:r>
      <w:r>
        <w:rPr>
          <w:spacing w:val="-4"/>
          <w:sz w:val="20"/>
        </w:rPr>
        <w:t xml:space="preserve"> </w:t>
      </w:r>
      <w:r>
        <w:rPr>
          <w:sz w:val="20"/>
        </w:rPr>
        <w:t>220 MBOED and 211 MBOED, respectively.</w:t>
      </w:r>
    </w:p>
    <w:p w14:paraId="25A4245D" w14:textId="77777777" w:rsidR="00F86F35" w:rsidRDefault="008A442A">
      <w:pPr>
        <w:pStyle w:val="ListParagraph"/>
        <w:numPr>
          <w:ilvl w:val="1"/>
          <w:numId w:val="17"/>
        </w:numPr>
        <w:tabs>
          <w:tab w:val="left" w:pos="1050"/>
        </w:tabs>
        <w:spacing w:before="2" w:line="235" w:lineRule="auto"/>
        <w:ind w:right="511"/>
        <w:jc w:val="both"/>
        <w:rPr>
          <w:sz w:val="20"/>
        </w:rPr>
      </w:pPr>
      <w:r>
        <w:rPr>
          <w:sz w:val="20"/>
        </w:rPr>
        <w:t>Mi</w:t>
      </w:r>
      <w:r>
        <w:rPr>
          <w:sz w:val="20"/>
        </w:rPr>
        <w:t>dland</w:t>
      </w:r>
      <w:r>
        <w:rPr>
          <w:spacing w:val="-3"/>
          <w:sz w:val="20"/>
        </w:rPr>
        <w:t xml:space="preserve"> </w:t>
      </w:r>
      <w:r>
        <w:rPr>
          <w:sz w:val="20"/>
        </w:rPr>
        <w:t>Basin—We</w:t>
      </w:r>
      <w:r>
        <w:rPr>
          <w:spacing w:val="-3"/>
          <w:sz w:val="20"/>
        </w:rPr>
        <w:t xml:space="preserve"> </w:t>
      </w:r>
      <w:r>
        <w:rPr>
          <w:sz w:val="20"/>
        </w:rPr>
        <w:t>operated</w:t>
      </w:r>
      <w:r>
        <w:rPr>
          <w:spacing w:val="-3"/>
          <w:sz w:val="20"/>
        </w:rPr>
        <w:t xml:space="preserve"> </w:t>
      </w:r>
      <w:r>
        <w:rPr>
          <w:sz w:val="20"/>
        </w:rPr>
        <w:t>five</w:t>
      </w:r>
      <w:r>
        <w:rPr>
          <w:spacing w:val="-3"/>
          <w:sz w:val="20"/>
        </w:rPr>
        <w:t xml:space="preserve"> </w:t>
      </w:r>
      <w:r>
        <w:rPr>
          <w:sz w:val="20"/>
        </w:rPr>
        <w:t>rigs</w:t>
      </w:r>
      <w:r>
        <w:rPr>
          <w:spacing w:val="-3"/>
          <w:sz w:val="20"/>
        </w:rPr>
        <w:t xml:space="preserve"> </w:t>
      </w:r>
      <w:r>
        <w:rPr>
          <w:sz w:val="20"/>
        </w:rPr>
        <w:t>and</w:t>
      </w:r>
      <w:r>
        <w:rPr>
          <w:spacing w:val="-3"/>
          <w:sz w:val="20"/>
        </w:rPr>
        <w:t xml:space="preserve"> </w:t>
      </w:r>
      <w:r>
        <w:rPr>
          <w:sz w:val="20"/>
        </w:rPr>
        <w:t>two</w:t>
      </w:r>
      <w:r>
        <w:rPr>
          <w:spacing w:val="-3"/>
          <w:sz w:val="20"/>
        </w:rPr>
        <w:t xml:space="preserve"> </w:t>
      </w:r>
      <w:r>
        <w:rPr>
          <w:sz w:val="20"/>
        </w:rPr>
        <w:t>frac</w:t>
      </w:r>
      <w:r>
        <w:rPr>
          <w:spacing w:val="-3"/>
          <w:sz w:val="20"/>
        </w:rPr>
        <w:t xml:space="preserve"> </w:t>
      </w:r>
      <w:r>
        <w:rPr>
          <w:sz w:val="20"/>
        </w:rPr>
        <w:t>crews</w:t>
      </w:r>
      <w:r>
        <w:rPr>
          <w:spacing w:val="-3"/>
          <w:sz w:val="20"/>
        </w:rPr>
        <w:t xml:space="preserve"> </w:t>
      </w:r>
      <w:r>
        <w:rPr>
          <w:sz w:val="20"/>
        </w:rPr>
        <w:t>on</w:t>
      </w:r>
      <w:r>
        <w:rPr>
          <w:spacing w:val="-3"/>
          <w:sz w:val="20"/>
        </w:rPr>
        <w:t xml:space="preserve"> </w:t>
      </w:r>
      <w:r>
        <w:rPr>
          <w:sz w:val="20"/>
        </w:rPr>
        <w:t>average</w:t>
      </w:r>
      <w:r>
        <w:rPr>
          <w:spacing w:val="-3"/>
          <w:sz w:val="20"/>
        </w:rPr>
        <w:t xml:space="preserve"> </w:t>
      </w:r>
      <w:r>
        <w:rPr>
          <w:sz w:val="20"/>
        </w:rPr>
        <w:t>during</w:t>
      </w:r>
      <w:r>
        <w:rPr>
          <w:spacing w:val="-3"/>
          <w:sz w:val="20"/>
        </w:rPr>
        <w:t xml:space="preserve"> </w:t>
      </w:r>
      <w:r>
        <w:rPr>
          <w:sz w:val="20"/>
        </w:rPr>
        <w:t>2022,</w:t>
      </w:r>
      <w:r>
        <w:rPr>
          <w:spacing w:val="-3"/>
          <w:sz w:val="20"/>
        </w:rPr>
        <w:t xml:space="preserve"> </w:t>
      </w:r>
      <w:r>
        <w:rPr>
          <w:sz w:val="20"/>
        </w:rPr>
        <w:t>resulting</w:t>
      </w:r>
      <w:r>
        <w:rPr>
          <w:spacing w:val="-3"/>
          <w:sz w:val="20"/>
        </w:rPr>
        <w:t xml:space="preserve"> </w:t>
      </w:r>
      <w:r>
        <w:rPr>
          <w:sz w:val="20"/>
        </w:rPr>
        <w:t>in</w:t>
      </w:r>
      <w:r>
        <w:rPr>
          <w:spacing w:val="-3"/>
          <w:sz w:val="20"/>
        </w:rPr>
        <w:t xml:space="preserve"> </w:t>
      </w:r>
      <w:r>
        <w:rPr>
          <w:sz w:val="20"/>
        </w:rPr>
        <w:t>99</w:t>
      </w:r>
      <w:r>
        <w:rPr>
          <w:spacing w:val="-3"/>
          <w:sz w:val="20"/>
        </w:rPr>
        <w:t xml:space="preserve"> </w:t>
      </w:r>
      <w:r>
        <w:rPr>
          <w:sz w:val="20"/>
        </w:rPr>
        <w:t>operated</w:t>
      </w:r>
      <w:r>
        <w:rPr>
          <w:spacing w:val="-3"/>
          <w:sz w:val="20"/>
        </w:rPr>
        <w:t xml:space="preserve"> </w:t>
      </w:r>
      <w:r>
        <w:rPr>
          <w:sz w:val="20"/>
        </w:rPr>
        <w:t>wells drilled</w:t>
      </w:r>
      <w:r>
        <w:rPr>
          <w:spacing w:val="-4"/>
          <w:sz w:val="20"/>
        </w:rPr>
        <w:t xml:space="preserve"> </w:t>
      </w:r>
      <w:r>
        <w:rPr>
          <w:sz w:val="20"/>
        </w:rPr>
        <w:t>and</w:t>
      </w:r>
      <w:r>
        <w:rPr>
          <w:spacing w:val="-4"/>
          <w:sz w:val="20"/>
        </w:rPr>
        <w:t xml:space="preserve"> </w:t>
      </w:r>
      <w:r>
        <w:rPr>
          <w:sz w:val="20"/>
        </w:rPr>
        <w:t>111</w:t>
      </w:r>
      <w:r>
        <w:rPr>
          <w:spacing w:val="-4"/>
          <w:sz w:val="20"/>
        </w:rPr>
        <w:t xml:space="preserve"> </w:t>
      </w:r>
      <w:r>
        <w:rPr>
          <w:sz w:val="20"/>
        </w:rPr>
        <w:t>operated</w:t>
      </w:r>
      <w:r>
        <w:rPr>
          <w:spacing w:val="-4"/>
          <w:sz w:val="20"/>
        </w:rPr>
        <w:t xml:space="preserve"> </w:t>
      </w:r>
      <w:r>
        <w:rPr>
          <w:sz w:val="20"/>
        </w:rPr>
        <w:t>wells</w:t>
      </w:r>
      <w:r>
        <w:rPr>
          <w:spacing w:val="-4"/>
          <w:sz w:val="20"/>
        </w:rPr>
        <w:t xml:space="preserve"> </w:t>
      </w:r>
      <w:r>
        <w:rPr>
          <w:sz w:val="20"/>
        </w:rPr>
        <w:t>brought</w:t>
      </w:r>
      <w:r>
        <w:rPr>
          <w:spacing w:val="-4"/>
          <w:sz w:val="20"/>
        </w:rPr>
        <w:t xml:space="preserve"> </w:t>
      </w:r>
      <w:r>
        <w:rPr>
          <w:sz w:val="20"/>
        </w:rPr>
        <w:t>online.</w:t>
      </w:r>
      <w:r>
        <w:rPr>
          <w:spacing w:val="-4"/>
          <w:sz w:val="20"/>
        </w:rPr>
        <w:t xml:space="preserve"> </w:t>
      </w:r>
      <w:r>
        <w:rPr>
          <w:sz w:val="20"/>
        </w:rPr>
        <w:t>Production</w:t>
      </w:r>
      <w:r>
        <w:rPr>
          <w:spacing w:val="-4"/>
          <w:sz w:val="20"/>
        </w:rPr>
        <w:t xml:space="preserve"> </w:t>
      </w:r>
      <w:r>
        <w:rPr>
          <w:sz w:val="20"/>
        </w:rPr>
        <w:t>increased</w:t>
      </w:r>
      <w:r>
        <w:rPr>
          <w:spacing w:val="-4"/>
          <w:sz w:val="20"/>
        </w:rPr>
        <w:t xml:space="preserve"> </w:t>
      </w:r>
      <w:r>
        <w:rPr>
          <w:sz w:val="20"/>
        </w:rPr>
        <w:t>in</w:t>
      </w:r>
      <w:r>
        <w:rPr>
          <w:spacing w:val="-4"/>
          <w:sz w:val="20"/>
        </w:rPr>
        <w:t xml:space="preserve"> </w:t>
      </w:r>
      <w:r>
        <w:rPr>
          <w:sz w:val="20"/>
        </w:rPr>
        <w:t>2022</w:t>
      </w:r>
      <w:r>
        <w:rPr>
          <w:spacing w:val="-4"/>
          <w:sz w:val="20"/>
        </w:rPr>
        <w:t xml:space="preserve"> </w:t>
      </w:r>
      <w:r>
        <w:rPr>
          <w:sz w:val="20"/>
        </w:rPr>
        <w:t>compared</w:t>
      </w:r>
      <w:r>
        <w:rPr>
          <w:spacing w:val="-4"/>
          <w:sz w:val="20"/>
        </w:rPr>
        <w:t xml:space="preserve"> </w:t>
      </w:r>
      <w:r>
        <w:rPr>
          <w:sz w:val="20"/>
        </w:rPr>
        <w:t>with</w:t>
      </w:r>
      <w:r>
        <w:rPr>
          <w:spacing w:val="-4"/>
          <w:sz w:val="20"/>
        </w:rPr>
        <w:t xml:space="preserve"> </w:t>
      </w:r>
      <w:r>
        <w:rPr>
          <w:sz w:val="20"/>
        </w:rPr>
        <w:t>2021,</w:t>
      </w:r>
      <w:r>
        <w:rPr>
          <w:spacing w:val="-4"/>
          <w:sz w:val="20"/>
        </w:rPr>
        <w:t xml:space="preserve"> </w:t>
      </w:r>
      <w:r>
        <w:rPr>
          <w:sz w:val="20"/>
        </w:rPr>
        <w:t>averaging</w:t>
      </w:r>
      <w:r>
        <w:rPr>
          <w:spacing w:val="-4"/>
          <w:sz w:val="20"/>
        </w:rPr>
        <w:t xml:space="preserve"> </w:t>
      </w:r>
      <w:r>
        <w:rPr>
          <w:sz w:val="20"/>
        </w:rPr>
        <w:t>155 MBOED and 136 MBOED, respectively.</w:t>
      </w:r>
    </w:p>
    <w:p w14:paraId="2513D708" w14:textId="77777777" w:rsidR="00F86F35" w:rsidRDefault="008A442A">
      <w:pPr>
        <w:pStyle w:val="ListParagraph"/>
        <w:numPr>
          <w:ilvl w:val="1"/>
          <w:numId w:val="17"/>
        </w:numPr>
        <w:tabs>
          <w:tab w:val="left" w:pos="1049"/>
          <w:tab w:val="left" w:pos="1050"/>
        </w:tabs>
        <w:spacing w:before="2" w:line="235" w:lineRule="auto"/>
        <w:ind w:right="588"/>
        <w:rPr>
          <w:sz w:val="20"/>
        </w:rPr>
      </w:pPr>
      <w:r>
        <w:rPr>
          <w:sz w:val="20"/>
        </w:rPr>
        <w:t>Bakken—We</w:t>
      </w:r>
      <w:r>
        <w:rPr>
          <w:spacing w:val="-3"/>
          <w:sz w:val="20"/>
        </w:rPr>
        <w:t xml:space="preserve"> </w:t>
      </w:r>
      <w:r>
        <w:rPr>
          <w:sz w:val="20"/>
        </w:rPr>
        <w:t>operated</w:t>
      </w:r>
      <w:r>
        <w:rPr>
          <w:spacing w:val="-3"/>
          <w:sz w:val="20"/>
        </w:rPr>
        <w:t xml:space="preserve"> </w:t>
      </w:r>
      <w:r>
        <w:rPr>
          <w:sz w:val="20"/>
        </w:rPr>
        <w:t>two</w:t>
      </w:r>
      <w:r>
        <w:rPr>
          <w:spacing w:val="-3"/>
          <w:sz w:val="20"/>
        </w:rPr>
        <w:t xml:space="preserve"> </w:t>
      </w:r>
      <w:r>
        <w:rPr>
          <w:sz w:val="20"/>
        </w:rPr>
        <w:t>rigs</w:t>
      </w:r>
      <w:r>
        <w:rPr>
          <w:spacing w:val="-3"/>
          <w:sz w:val="20"/>
        </w:rPr>
        <w:t xml:space="preserve"> </w:t>
      </w:r>
      <w:r>
        <w:rPr>
          <w:sz w:val="20"/>
        </w:rPr>
        <w:t>and</w:t>
      </w:r>
      <w:r>
        <w:rPr>
          <w:spacing w:val="-3"/>
          <w:sz w:val="20"/>
        </w:rPr>
        <w:t xml:space="preserve"> </w:t>
      </w:r>
      <w:r>
        <w:rPr>
          <w:sz w:val="20"/>
        </w:rPr>
        <w:t>one</w:t>
      </w:r>
      <w:r>
        <w:rPr>
          <w:spacing w:val="-3"/>
          <w:sz w:val="20"/>
        </w:rPr>
        <w:t xml:space="preserve"> </w:t>
      </w:r>
      <w:r>
        <w:rPr>
          <w:sz w:val="20"/>
        </w:rPr>
        <w:t>frac</w:t>
      </w:r>
      <w:r>
        <w:rPr>
          <w:spacing w:val="-3"/>
          <w:sz w:val="20"/>
        </w:rPr>
        <w:t xml:space="preserve"> </w:t>
      </w:r>
      <w:r>
        <w:rPr>
          <w:sz w:val="20"/>
        </w:rPr>
        <w:t>crew</w:t>
      </w:r>
      <w:r>
        <w:rPr>
          <w:spacing w:val="-3"/>
          <w:sz w:val="20"/>
        </w:rPr>
        <w:t xml:space="preserve"> </w:t>
      </w:r>
      <w:r>
        <w:rPr>
          <w:sz w:val="20"/>
        </w:rPr>
        <w:t>on</w:t>
      </w:r>
      <w:r>
        <w:rPr>
          <w:spacing w:val="-3"/>
          <w:sz w:val="20"/>
        </w:rPr>
        <w:t xml:space="preserve"> </w:t>
      </w:r>
      <w:r>
        <w:rPr>
          <w:sz w:val="20"/>
        </w:rPr>
        <w:t>average</w:t>
      </w:r>
      <w:r>
        <w:rPr>
          <w:spacing w:val="-3"/>
          <w:sz w:val="20"/>
        </w:rPr>
        <w:t xml:space="preserve"> </w:t>
      </w:r>
      <w:r>
        <w:rPr>
          <w:sz w:val="20"/>
        </w:rPr>
        <w:t>during</w:t>
      </w:r>
      <w:r>
        <w:rPr>
          <w:spacing w:val="-3"/>
          <w:sz w:val="20"/>
        </w:rPr>
        <w:t xml:space="preserve"> </w:t>
      </w:r>
      <w:r>
        <w:rPr>
          <w:sz w:val="20"/>
        </w:rPr>
        <w:t>2022,</w:t>
      </w:r>
      <w:r>
        <w:rPr>
          <w:spacing w:val="-3"/>
          <w:sz w:val="20"/>
        </w:rPr>
        <w:t xml:space="preserve"> </w:t>
      </w:r>
      <w:r>
        <w:rPr>
          <w:sz w:val="20"/>
        </w:rPr>
        <w:t>resulting</w:t>
      </w:r>
      <w:r>
        <w:rPr>
          <w:spacing w:val="-3"/>
          <w:sz w:val="20"/>
        </w:rPr>
        <w:t xml:space="preserve"> </w:t>
      </w:r>
      <w:r>
        <w:rPr>
          <w:sz w:val="20"/>
        </w:rPr>
        <w:t>in</w:t>
      </w:r>
      <w:r>
        <w:rPr>
          <w:spacing w:val="-3"/>
          <w:sz w:val="20"/>
        </w:rPr>
        <w:t xml:space="preserve"> </w:t>
      </w:r>
      <w:r>
        <w:rPr>
          <w:sz w:val="20"/>
        </w:rPr>
        <w:t>33</w:t>
      </w:r>
      <w:r>
        <w:rPr>
          <w:spacing w:val="-3"/>
          <w:sz w:val="20"/>
        </w:rPr>
        <w:t xml:space="preserve"> </w:t>
      </w:r>
      <w:r>
        <w:rPr>
          <w:sz w:val="20"/>
        </w:rPr>
        <w:t>operated</w:t>
      </w:r>
      <w:r>
        <w:rPr>
          <w:spacing w:val="-3"/>
          <w:sz w:val="20"/>
        </w:rPr>
        <w:t xml:space="preserve"> </w:t>
      </w:r>
      <w:r>
        <w:rPr>
          <w:sz w:val="20"/>
        </w:rPr>
        <w:t>wells</w:t>
      </w:r>
      <w:r>
        <w:rPr>
          <w:spacing w:val="-3"/>
          <w:sz w:val="20"/>
        </w:rPr>
        <w:t xml:space="preserve"> </w:t>
      </w:r>
      <w:r>
        <w:rPr>
          <w:sz w:val="20"/>
        </w:rPr>
        <w:t>drilled and 43 operated wells brought online. We also participated in partner operated wells. Production increased i</w:t>
      </w:r>
      <w:r>
        <w:rPr>
          <w:sz w:val="20"/>
        </w:rPr>
        <w:t>n 2022 compared with 2021, averaging 95 MBOED and 94 MBOED, respectively.</w:t>
      </w:r>
    </w:p>
    <w:p w14:paraId="052D202E" w14:textId="77777777" w:rsidR="00F86F35" w:rsidRDefault="008A442A">
      <w:pPr>
        <w:spacing w:before="99" w:line="242" w:lineRule="exact"/>
        <w:ind w:left="330"/>
        <w:rPr>
          <w:i/>
          <w:sz w:val="20"/>
        </w:rPr>
      </w:pPr>
      <w:r>
        <w:rPr>
          <w:i/>
          <w:color w:val="5D6670"/>
          <w:sz w:val="20"/>
        </w:rPr>
        <w:t>Acquisitions</w:t>
      </w:r>
      <w:r>
        <w:rPr>
          <w:i/>
          <w:color w:val="5D6670"/>
          <w:spacing w:val="-7"/>
          <w:sz w:val="20"/>
        </w:rPr>
        <w:t xml:space="preserve"> </w:t>
      </w:r>
      <w:r>
        <w:rPr>
          <w:i/>
          <w:color w:val="5D6670"/>
          <w:sz w:val="20"/>
        </w:rPr>
        <w:t>and</w:t>
      </w:r>
      <w:r>
        <w:rPr>
          <w:i/>
          <w:color w:val="5D6670"/>
          <w:spacing w:val="-7"/>
          <w:sz w:val="20"/>
        </w:rPr>
        <w:t xml:space="preserve"> </w:t>
      </w:r>
      <w:r>
        <w:rPr>
          <w:i/>
          <w:color w:val="5D6670"/>
          <w:spacing w:val="-2"/>
          <w:sz w:val="20"/>
        </w:rPr>
        <w:t>Dispositions</w:t>
      </w:r>
    </w:p>
    <w:p w14:paraId="2F38491F" w14:textId="77777777" w:rsidR="00F86F35" w:rsidRDefault="008A442A">
      <w:pPr>
        <w:pStyle w:val="BodyText"/>
        <w:spacing w:before="2" w:line="235" w:lineRule="auto"/>
        <w:ind w:left="330" w:right="473"/>
      </w:pPr>
      <w:r>
        <w:t>Throughout</w:t>
      </w:r>
      <w:r>
        <w:rPr>
          <w:spacing w:val="-4"/>
        </w:rPr>
        <w:t xml:space="preserve"> </w:t>
      </w:r>
      <w:r>
        <w:t>2022,</w:t>
      </w:r>
      <w:r>
        <w:rPr>
          <w:spacing w:val="-4"/>
        </w:rPr>
        <w:t xml:space="preserve"> </w:t>
      </w:r>
      <w:r>
        <w:t>we</w:t>
      </w:r>
      <w:r>
        <w:rPr>
          <w:spacing w:val="-4"/>
        </w:rPr>
        <w:t xml:space="preserve"> </w:t>
      </w:r>
      <w:r>
        <w:t>completed</w:t>
      </w:r>
      <w:r>
        <w:rPr>
          <w:spacing w:val="-4"/>
        </w:rPr>
        <w:t xml:space="preserve"> </w:t>
      </w:r>
      <w:r>
        <w:t>sales</w:t>
      </w:r>
      <w:r>
        <w:rPr>
          <w:spacing w:val="-4"/>
        </w:rPr>
        <w:t xml:space="preserve"> </w:t>
      </w:r>
      <w:r>
        <w:t>of</w:t>
      </w:r>
      <w:r>
        <w:rPr>
          <w:spacing w:val="-4"/>
        </w:rPr>
        <w:t xml:space="preserve"> </w:t>
      </w:r>
      <w:r>
        <w:t>certain</w:t>
      </w:r>
      <w:r>
        <w:rPr>
          <w:spacing w:val="-4"/>
        </w:rPr>
        <w:t xml:space="preserve"> </w:t>
      </w:r>
      <w:r>
        <w:t>noncore</w:t>
      </w:r>
      <w:r>
        <w:rPr>
          <w:spacing w:val="-4"/>
        </w:rPr>
        <w:t xml:space="preserve"> </w:t>
      </w:r>
      <w:r>
        <w:t>assets,</w:t>
      </w:r>
      <w:r>
        <w:rPr>
          <w:spacing w:val="-4"/>
        </w:rPr>
        <w:t xml:space="preserve"> </w:t>
      </w:r>
      <w:r>
        <w:t>executed</w:t>
      </w:r>
      <w:r>
        <w:rPr>
          <w:spacing w:val="-4"/>
        </w:rPr>
        <w:t xml:space="preserve"> </w:t>
      </w:r>
      <w:r>
        <w:t>multiple</w:t>
      </w:r>
      <w:r>
        <w:rPr>
          <w:spacing w:val="-4"/>
        </w:rPr>
        <w:t xml:space="preserve"> </w:t>
      </w:r>
      <w:r>
        <w:t>acreage</w:t>
      </w:r>
      <w:r>
        <w:rPr>
          <w:spacing w:val="-4"/>
        </w:rPr>
        <w:t xml:space="preserve"> </w:t>
      </w:r>
      <w:r>
        <w:t>swaps</w:t>
      </w:r>
      <w:r>
        <w:rPr>
          <w:spacing w:val="-4"/>
        </w:rPr>
        <w:t xml:space="preserve"> </w:t>
      </w:r>
      <w:r>
        <w:t>and</w:t>
      </w:r>
      <w:r>
        <w:rPr>
          <w:spacing w:val="-4"/>
        </w:rPr>
        <w:t xml:space="preserve"> </w:t>
      </w:r>
      <w:r>
        <w:t>completed</w:t>
      </w:r>
      <w:r>
        <w:rPr>
          <w:spacing w:val="-4"/>
        </w:rPr>
        <w:t xml:space="preserve"> </w:t>
      </w:r>
      <w:r>
        <w:t xml:space="preserve">an acquisition that cored up acreage in Eagle Ford. </w:t>
      </w:r>
      <w:hyperlink w:anchor="_bookmark43" w:history="1">
        <w:r>
          <w:rPr>
            <w:i/>
            <w:color w:val="5D6670"/>
          </w:rPr>
          <w:t>See Note</w:t>
        </w:r>
      </w:hyperlink>
      <w:r>
        <w:rPr>
          <w:i/>
          <w:color w:val="5D6670"/>
        </w:rPr>
        <w:t xml:space="preserve"> 3</w:t>
      </w:r>
      <w:r>
        <w:t>.</w:t>
      </w:r>
    </w:p>
    <w:p w14:paraId="1D59FDE2" w14:textId="77777777" w:rsidR="00F86F35" w:rsidRDefault="008A442A">
      <w:pPr>
        <w:spacing w:before="97" w:line="242" w:lineRule="exact"/>
        <w:ind w:left="330"/>
        <w:rPr>
          <w:i/>
          <w:sz w:val="20"/>
        </w:rPr>
      </w:pPr>
      <w:r>
        <w:rPr>
          <w:i/>
          <w:color w:val="5D6670"/>
          <w:spacing w:val="-2"/>
          <w:sz w:val="20"/>
        </w:rPr>
        <w:t>Facilities</w:t>
      </w:r>
    </w:p>
    <w:p w14:paraId="206D95DA" w14:textId="77777777" w:rsidR="00F86F35" w:rsidRDefault="008A442A">
      <w:pPr>
        <w:pStyle w:val="BodyText"/>
        <w:spacing w:before="2" w:line="235" w:lineRule="auto"/>
        <w:ind w:left="330" w:right="473"/>
      </w:pPr>
      <w:r>
        <w:t>We</w:t>
      </w:r>
      <w:r>
        <w:rPr>
          <w:spacing w:val="-3"/>
        </w:rPr>
        <w:t xml:space="preserve"> </w:t>
      </w:r>
      <w:r>
        <w:t>operate</w:t>
      </w:r>
      <w:r>
        <w:rPr>
          <w:spacing w:val="-3"/>
        </w:rPr>
        <w:t xml:space="preserve"> </w:t>
      </w:r>
      <w:r>
        <w:t>and</w:t>
      </w:r>
      <w:r>
        <w:rPr>
          <w:spacing w:val="-3"/>
        </w:rPr>
        <w:t xml:space="preserve"> </w:t>
      </w:r>
      <w:r>
        <w:t>own,</w:t>
      </w:r>
      <w:r>
        <w:rPr>
          <w:spacing w:val="-3"/>
        </w:rPr>
        <w:t xml:space="preserve"> </w:t>
      </w:r>
      <w:r>
        <w:t>with</w:t>
      </w:r>
      <w:r>
        <w:rPr>
          <w:spacing w:val="-3"/>
        </w:rPr>
        <w:t xml:space="preserve"> </w:t>
      </w:r>
      <w:r>
        <w:t>varying</w:t>
      </w:r>
      <w:r>
        <w:rPr>
          <w:spacing w:val="-3"/>
        </w:rPr>
        <w:t xml:space="preserve"> </w:t>
      </w:r>
      <w:r>
        <w:t>interests,</w:t>
      </w:r>
      <w:r>
        <w:rPr>
          <w:spacing w:val="-3"/>
        </w:rPr>
        <w:t xml:space="preserve"> </w:t>
      </w:r>
      <w:r>
        <w:t>centralized</w:t>
      </w:r>
      <w:r>
        <w:rPr>
          <w:spacing w:val="-3"/>
        </w:rPr>
        <w:t xml:space="preserve"> </w:t>
      </w:r>
      <w:r>
        <w:t>condensate</w:t>
      </w:r>
      <w:r>
        <w:rPr>
          <w:spacing w:val="-3"/>
        </w:rPr>
        <w:t xml:space="preserve"> </w:t>
      </w:r>
      <w:r>
        <w:t>processing</w:t>
      </w:r>
      <w:r>
        <w:rPr>
          <w:spacing w:val="-3"/>
        </w:rPr>
        <w:t xml:space="preserve"> </w:t>
      </w:r>
      <w:r>
        <w:t>facilities</w:t>
      </w:r>
      <w:r>
        <w:rPr>
          <w:spacing w:val="-3"/>
        </w:rPr>
        <w:t xml:space="preserve"> </w:t>
      </w:r>
      <w:r>
        <w:t>in</w:t>
      </w:r>
      <w:r>
        <w:rPr>
          <w:spacing w:val="-3"/>
        </w:rPr>
        <w:t xml:space="preserve"> </w:t>
      </w:r>
      <w:r>
        <w:t>Texas</w:t>
      </w:r>
      <w:r>
        <w:rPr>
          <w:spacing w:val="-3"/>
        </w:rPr>
        <w:t xml:space="preserve"> </w:t>
      </w:r>
      <w:r>
        <w:t>and</w:t>
      </w:r>
      <w:r>
        <w:rPr>
          <w:spacing w:val="-3"/>
        </w:rPr>
        <w:t xml:space="preserve"> </w:t>
      </w:r>
      <w:r>
        <w:t>New</w:t>
      </w:r>
      <w:r>
        <w:rPr>
          <w:spacing w:val="-3"/>
        </w:rPr>
        <w:t xml:space="preserve"> </w:t>
      </w:r>
      <w:r>
        <w:t>Mexico</w:t>
      </w:r>
      <w:r>
        <w:rPr>
          <w:spacing w:val="-3"/>
        </w:rPr>
        <w:t xml:space="preserve"> </w:t>
      </w:r>
      <w:r>
        <w:t xml:space="preserve">in </w:t>
      </w:r>
      <w:r>
        <w:t>support of our Eagle Ford, Delaware and Midland assets.</w:t>
      </w:r>
    </w:p>
    <w:p w14:paraId="271AA25D" w14:textId="77777777" w:rsidR="00F86F35" w:rsidRDefault="00F86F35">
      <w:pPr>
        <w:spacing w:line="235" w:lineRule="auto"/>
        <w:sectPr w:rsidR="00F86F35">
          <w:type w:val="continuous"/>
          <w:pgSz w:w="12240" w:h="15840"/>
          <w:pgMar w:top="760" w:right="700" w:bottom="280" w:left="840" w:header="372" w:footer="530" w:gutter="0"/>
          <w:cols w:space="720"/>
        </w:sectPr>
      </w:pPr>
    </w:p>
    <w:p w14:paraId="43D39F47" w14:textId="77777777" w:rsidR="00F86F35" w:rsidRDefault="00F86F35">
      <w:pPr>
        <w:pStyle w:val="BodyText"/>
        <w:spacing w:before="8"/>
        <w:rPr>
          <w:sz w:val="10"/>
        </w:rPr>
      </w:pPr>
    </w:p>
    <w:p w14:paraId="28924A4D" w14:textId="77777777" w:rsidR="00F86F35" w:rsidRDefault="00F86F35">
      <w:pPr>
        <w:rPr>
          <w:sz w:val="10"/>
        </w:rPr>
        <w:sectPr w:rsidR="00F86F35">
          <w:pgSz w:w="12240" w:h="15840"/>
          <w:pgMar w:top="600" w:right="700" w:bottom="720" w:left="840" w:header="372" w:footer="530" w:gutter="0"/>
          <w:cols w:space="720"/>
        </w:sectPr>
      </w:pPr>
    </w:p>
    <w:p w14:paraId="0F3927D8" w14:textId="77777777" w:rsidR="00F86F35" w:rsidRDefault="008A442A">
      <w:pPr>
        <w:pStyle w:val="Heading3"/>
      </w:pPr>
      <w:r>
        <w:pict w14:anchorId="00525F18">
          <v:group id="docshapegroup41" o:spid="_x0000_s1632" style="position:absolute;left:0;text-align:left;margin-left:58.5pt;margin-top:22.5pt;width:495pt;height:1.5pt;z-index:15735296;mso-position-horizontal-relative:page" coordorigin="1170,450" coordsize="9900,30">
            <v:shape id="docshape42" o:spid="_x0000_s1634" style="position:absolute;left:1170;top:464;width:9900;height:2" coordorigin="1170,465" coordsize="9900,0" path="m11070,465r-9900,e" fillcolor="black" stroked="f">
              <v:fill opacity="0"/>
              <v:path arrowok="t"/>
            </v:shape>
            <v:line id="_x0000_s1633" style="position:absolute" from="1170,465" to="11070,465" strokecolor="#0b2cd8" strokeweight="1.5pt"/>
            <w10:wrap anchorx="page"/>
          </v:group>
        </w:pict>
      </w:r>
      <w:r>
        <w:rPr>
          <w:noProof/>
        </w:rPr>
        <w:drawing>
          <wp:anchor distT="0" distB="0" distL="0" distR="0" simplePos="0" relativeHeight="15735808" behindDoc="0" locked="0" layoutInCell="1" allowOverlap="1" wp14:anchorId="7316C05B" wp14:editId="4ADE5C72">
            <wp:simplePos x="0" y="0"/>
            <wp:positionH relativeFrom="page">
              <wp:posOffset>652526</wp:posOffset>
            </wp:positionH>
            <wp:positionV relativeFrom="paragraph">
              <wp:posOffset>463269</wp:posOffset>
            </wp:positionV>
            <wp:extent cx="3070860" cy="218280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3070860" cy="2182809"/>
                    </a:xfrm>
                    <a:prstGeom prst="rect">
                      <a:avLst/>
                    </a:prstGeom>
                  </pic:spPr>
                </pic:pic>
              </a:graphicData>
            </a:graphic>
          </wp:anchor>
        </w:drawing>
      </w:r>
      <w:bookmarkStart w:id="17" w:name="Canada_Copy"/>
      <w:bookmarkStart w:id="18" w:name="_bookmark8"/>
      <w:bookmarkEnd w:id="17"/>
      <w:bookmarkEnd w:id="18"/>
      <w:r>
        <w:rPr>
          <w:spacing w:val="-2"/>
        </w:rPr>
        <w:t>Canada</w:t>
      </w:r>
    </w:p>
    <w:p w14:paraId="1EBA41F8" w14:textId="77777777" w:rsidR="00F86F35" w:rsidRDefault="008A442A">
      <w:pPr>
        <w:rPr>
          <w:b/>
          <w:sz w:val="24"/>
        </w:rPr>
      </w:pPr>
      <w:r>
        <w:br w:type="column"/>
      </w:r>
    </w:p>
    <w:p w14:paraId="6A8178EB" w14:textId="77777777" w:rsidR="00F86F35" w:rsidRDefault="00F86F35">
      <w:pPr>
        <w:pStyle w:val="BodyText"/>
        <w:rPr>
          <w:b/>
          <w:sz w:val="24"/>
        </w:rPr>
      </w:pPr>
    </w:p>
    <w:p w14:paraId="0408C78F" w14:textId="77777777" w:rsidR="00F86F35" w:rsidRDefault="00F86F35">
      <w:pPr>
        <w:pStyle w:val="BodyText"/>
        <w:rPr>
          <w:b/>
          <w:sz w:val="24"/>
        </w:rPr>
      </w:pPr>
    </w:p>
    <w:p w14:paraId="5FDC79E9" w14:textId="77777777" w:rsidR="00F86F35" w:rsidRDefault="00F86F35">
      <w:pPr>
        <w:pStyle w:val="BodyText"/>
        <w:rPr>
          <w:b/>
          <w:sz w:val="24"/>
        </w:rPr>
      </w:pPr>
    </w:p>
    <w:p w14:paraId="283DCBFE" w14:textId="77777777" w:rsidR="00F86F35" w:rsidRDefault="00F86F35">
      <w:pPr>
        <w:pStyle w:val="BodyText"/>
        <w:spacing w:before="9"/>
        <w:rPr>
          <w:b/>
          <w:sz w:val="19"/>
        </w:rPr>
      </w:pPr>
    </w:p>
    <w:p w14:paraId="65C79BC6" w14:textId="77777777" w:rsidR="00F86F35" w:rsidRDefault="008A442A">
      <w:pPr>
        <w:pStyle w:val="BodyText"/>
        <w:spacing w:line="235" w:lineRule="auto"/>
        <w:ind w:left="187" w:right="459"/>
      </w:pPr>
      <w:r>
        <w:t>Our Canadian operations consist of the Surmont oil sands development in Alberta and the liquids-rich Montney</w:t>
      </w:r>
      <w:r>
        <w:rPr>
          <w:spacing w:val="-3"/>
        </w:rPr>
        <w:t xml:space="preserve"> </w:t>
      </w:r>
      <w:r>
        <w:t>unconventional</w:t>
      </w:r>
      <w:r>
        <w:rPr>
          <w:spacing w:val="-3"/>
        </w:rPr>
        <w:t xml:space="preserve"> </w:t>
      </w:r>
      <w:r>
        <w:t>play</w:t>
      </w:r>
      <w:r>
        <w:rPr>
          <w:spacing w:val="-3"/>
        </w:rPr>
        <w:t xml:space="preserve"> </w:t>
      </w:r>
      <w:r>
        <w:t>in</w:t>
      </w:r>
      <w:r>
        <w:rPr>
          <w:spacing w:val="-3"/>
        </w:rPr>
        <w:t xml:space="preserve"> </w:t>
      </w:r>
      <w:r>
        <w:t>British</w:t>
      </w:r>
      <w:r>
        <w:rPr>
          <w:spacing w:val="-3"/>
        </w:rPr>
        <w:t xml:space="preserve"> </w:t>
      </w:r>
      <w:r>
        <w:t>Columbia</w:t>
      </w:r>
      <w:r>
        <w:rPr>
          <w:spacing w:val="-3"/>
        </w:rPr>
        <w:t xml:space="preserve"> </w:t>
      </w:r>
      <w:r>
        <w:t>and commercial</w:t>
      </w:r>
      <w:r>
        <w:rPr>
          <w:spacing w:val="-7"/>
        </w:rPr>
        <w:t xml:space="preserve"> </w:t>
      </w:r>
      <w:r>
        <w:t>operations.</w:t>
      </w:r>
      <w:r>
        <w:rPr>
          <w:spacing w:val="-7"/>
        </w:rPr>
        <w:t xml:space="preserve"> </w:t>
      </w:r>
      <w:r>
        <w:t>In</w:t>
      </w:r>
      <w:r>
        <w:rPr>
          <w:spacing w:val="-7"/>
        </w:rPr>
        <w:t xml:space="preserve"> </w:t>
      </w:r>
      <w:r>
        <w:t>2022,</w:t>
      </w:r>
      <w:r>
        <w:rPr>
          <w:spacing w:val="-7"/>
        </w:rPr>
        <w:t xml:space="preserve"> </w:t>
      </w:r>
      <w:r>
        <w:t>operations</w:t>
      </w:r>
      <w:r>
        <w:rPr>
          <w:spacing w:val="-7"/>
        </w:rPr>
        <w:t xml:space="preserve"> </w:t>
      </w:r>
      <w:r>
        <w:t>in</w:t>
      </w:r>
      <w:r>
        <w:rPr>
          <w:spacing w:val="-7"/>
        </w:rPr>
        <w:t xml:space="preserve"> </w:t>
      </w:r>
      <w:r>
        <w:t>Canada contributed six percent of our consolidated liquids production and three percent of our consolidated natural gas production.</w:t>
      </w:r>
    </w:p>
    <w:p w14:paraId="35AFE63A" w14:textId="77777777" w:rsidR="00F86F35" w:rsidRDefault="00F86F35">
      <w:pPr>
        <w:spacing w:line="235" w:lineRule="auto"/>
        <w:sectPr w:rsidR="00F86F35">
          <w:type w:val="continuous"/>
          <w:pgSz w:w="12240" w:h="15840"/>
          <w:pgMar w:top="760" w:right="700" w:bottom="280" w:left="840" w:header="372" w:footer="530" w:gutter="0"/>
          <w:cols w:num="2" w:space="720" w:equalWidth="0">
            <w:col w:w="5064" w:space="388"/>
            <w:col w:w="5248"/>
          </w:cols>
        </w:sectPr>
      </w:pPr>
    </w:p>
    <w:p w14:paraId="38201D1B" w14:textId="77777777" w:rsidR="00F86F35" w:rsidRDefault="00F86F35">
      <w:pPr>
        <w:pStyle w:val="BodyText"/>
      </w:pPr>
    </w:p>
    <w:p w14:paraId="43096D13" w14:textId="77777777" w:rsidR="00F86F35" w:rsidRDefault="00F86F35">
      <w:pPr>
        <w:pStyle w:val="BodyText"/>
      </w:pPr>
    </w:p>
    <w:p w14:paraId="5BAA4AB1" w14:textId="77777777" w:rsidR="00F86F35" w:rsidRDefault="00F86F35">
      <w:pPr>
        <w:pStyle w:val="BodyText"/>
      </w:pPr>
    </w:p>
    <w:p w14:paraId="2F004B82" w14:textId="77777777" w:rsidR="00F86F35" w:rsidRDefault="00F86F35">
      <w:pPr>
        <w:pStyle w:val="BodyText"/>
      </w:pPr>
    </w:p>
    <w:p w14:paraId="395D8096" w14:textId="77777777" w:rsidR="00F86F35" w:rsidRDefault="00F86F35">
      <w:pPr>
        <w:pStyle w:val="BodyText"/>
        <w:spacing w:before="6"/>
      </w:pPr>
    </w:p>
    <w:p w14:paraId="531AC379" w14:textId="77777777" w:rsidR="00F86F35" w:rsidRDefault="00F86F35">
      <w:pPr>
        <w:sectPr w:rsidR="00F86F35">
          <w:type w:val="continuous"/>
          <w:pgSz w:w="12240" w:h="15840"/>
          <w:pgMar w:top="760" w:right="700" w:bottom="280" w:left="840" w:header="372" w:footer="530" w:gutter="0"/>
          <w:cols w:space="720"/>
        </w:sectPr>
      </w:pPr>
    </w:p>
    <w:p w14:paraId="44C9CFA6" w14:textId="77777777" w:rsidR="00F86F35" w:rsidRDefault="00F86F35">
      <w:pPr>
        <w:pStyle w:val="BodyText"/>
        <w:spacing w:before="4"/>
        <w:rPr>
          <w:sz w:val="32"/>
        </w:rPr>
      </w:pPr>
    </w:p>
    <w:p w14:paraId="0D2FF337" w14:textId="77777777" w:rsidR="00F86F35" w:rsidRDefault="008A442A">
      <w:pPr>
        <w:pStyle w:val="BodyText"/>
        <w:ind w:right="38"/>
        <w:jc w:val="right"/>
      </w:pPr>
      <w:r>
        <w:t>Crude</w:t>
      </w:r>
      <w:r>
        <w:rPr>
          <w:spacing w:val="-5"/>
        </w:rPr>
        <w:t xml:space="preserve"> Oil</w:t>
      </w:r>
    </w:p>
    <w:p w14:paraId="03924BA4" w14:textId="77777777" w:rsidR="00F86F35" w:rsidRDefault="008A442A">
      <w:pPr>
        <w:spacing w:before="4"/>
        <w:rPr>
          <w:sz w:val="32"/>
        </w:rPr>
      </w:pPr>
      <w:r>
        <w:br w:type="column"/>
      </w:r>
    </w:p>
    <w:p w14:paraId="1E6C9112" w14:textId="77777777" w:rsidR="00F86F35" w:rsidRDefault="008A442A">
      <w:pPr>
        <w:pStyle w:val="BodyText"/>
        <w:ind w:left="187"/>
      </w:pPr>
      <w:r>
        <w:rPr>
          <w:spacing w:val="-5"/>
        </w:rPr>
        <w:t>NGL</w:t>
      </w:r>
    </w:p>
    <w:p w14:paraId="460625BF" w14:textId="77777777" w:rsidR="00F86F35" w:rsidRDefault="008A442A">
      <w:pPr>
        <w:pStyle w:val="BodyText"/>
        <w:spacing w:before="100"/>
        <w:ind w:left="345" w:right="320"/>
        <w:jc w:val="center"/>
      </w:pPr>
      <w:r>
        <w:br w:type="column"/>
      </w:r>
      <w:r>
        <w:rPr>
          <w:spacing w:val="-4"/>
        </w:rPr>
        <w:t>2022</w:t>
      </w:r>
    </w:p>
    <w:p w14:paraId="74E2F1CA" w14:textId="77777777" w:rsidR="00F86F35" w:rsidRDefault="008A442A">
      <w:pPr>
        <w:pStyle w:val="BodyText"/>
        <w:spacing w:before="51"/>
        <w:ind w:left="91" w:right="30"/>
        <w:jc w:val="center"/>
      </w:pPr>
      <w:r>
        <w:pict w14:anchorId="4F8D4D2A">
          <v:group id="docshapegroup43" o:spid="_x0000_s1629" style="position:absolute;left:0;text-align:left;margin-left:279.75pt;margin-top:.8pt;width:273.75pt;height:1pt;z-index:15736320;mso-position-horizontal-relative:page" coordorigin="5595,16" coordsize="5475,20">
            <v:shape id="docshape44" o:spid="_x0000_s1631" style="position:absolute;left:5595;top:26;width:5475;height:2" coordorigin="5595,26" coordsize="5475,0" path="m11070,26r-5475,e" fillcolor="black" stroked="f">
              <v:fill opacity="0"/>
              <v:path arrowok="t"/>
            </v:shape>
            <v:line id="_x0000_s1630" style="position:absolute" from="5595,26" to="11070,26" strokecolor="#0b2cd8" strokeweight="1pt"/>
            <w10:wrap anchorx="page"/>
          </v:group>
        </w:pict>
      </w:r>
      <w:r>
        <w:pict w14:anchorId="7AD63698">
          <v:shape id="docshape45" o:spid="_x0000_s1628" type="#_x0000_t202" style="position:absolute;left:0;text-align:left;margin-left:58.5pt;margin-top:12.55pt;width:495pt;height:81.4pt;z-index:157368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95"/>
                    <w:gridCol w:w="1015"/>
                    <w:gridCol w:w="1678"/>
                    <w:gridCol w:w="1125"/>
                    <w:gridCol w:w="965"/>
                    <w:gridCol w:w="1226"/>
                    <w:gridCol w:w="981"/>
                    <w:gridCol w:w="917"/>
                  </w:tblGrid>
                  <w:tr w:rsidR="00F86F35" w14:paraId="7B5517EA" w14:textId="77777777">
                    <w:trPr>
                      <w:trHeight w:val="260"/>
                    </w:trPr>
                    <w:tc>
                      <w:tcPr>
                        <w:tcW w:w="1995" w:type="dxa"/>
                      </w:tcPr>
                      <w:p w14:paraId="07068628" w14:textId="77777777" w:rsidR="00F86F35" w:rsidRDefault="00F86F35">
                        <w:pPr>
                          <w:pStyle w:val="TableParagraph"/>
                          <w:jc w:val="left"/>
                          <w:rPr>
                            <w:rFonts w:ascii="Times New Roman"/>
                            <w:sz w:val="18"/>
                          </w:rPr>
                        </w:pPr>
                      </w:p>
                    </w:tc>
                    <w:tc>
                      <w:tcPr>
                        <w:tcW w:w="1015" w:type="dxa"/>
                        <w:tcBorders>
                          <w:bottom w:val="single" w:sz="8" w:space="0" w:color="0B2CD8"/>
                        </w:tcBorders>
                      </w:tcPr>
                      <w:p w14:paraId="205551EC" w14:textId="77777777" w:rsidR="00F86F35" w:rsidRDefault="008A442A">
                        <w:pPr>
                          <w:pStyle w:val="TableParagraph"/>
                          <w:spacing w:line="240" w:lineRule="exact"/>
                          <w:ind w:right="150"/>
                          <w:rPr>
                            <w:sz w:val="20"/>
                          </w:rPr>
                        </w:pPr>
                        <w:r>
                          <w:rPr>
                            <w:spacing w:val="-2"/>
                            <w:sz w:val="20"/>
                          </w:rPr>
                          <w:t>Interest</w:t>
                        </w:r>
                      </w:p>
                    </w:tc>
                    <w:tc>
                      <w:tcPr>
                        <w:tcW w:w="1678" w:type="dxa"/>
                        <w:tcBorders>
                          <w:bottom w:val="single" w:sz="8" w:space="0" w:color="0B2CD8"/>
                        </w:tcBorders>
                      </w:tcPr>
                      <w:p w14:paraId="043496B7" w14:textId="77777777" w:rsidR="00F86F35" w:rsidRDefault="008A442A">
                        <w:pPr>
                          <w:pStyle w:val="TableParagraph"/>
                          <w:spacing w:line="240" w:lineRule="exact"/>
                          <w:ind w:right="373"/>
                          <w:rPr>
                            <w:sz w:val="20"/>
                          </w:rPr>
                        </w:pPr>
                        <w:r>
                          <w:rPr>
                            <w:spacing w:val="-2"/>
                            <w:sz w:val="20"/>
                          </w:rPr>
                          <w:t>Operator</w:t>
                        </w:r>
                      </w:p>
                    </w:tc>
                    <w:tc>
                      <w:tcPr>
                        <w:tcW w:w="1125" w:type="dxa"/>
                        <w:tcBorders>
                          <w:bottom w:val="single" w:sz="8" w:space="0" w:color="0B2CD8"/>
                        </w:tcBorders>
                      </w:tcPr>
                      <w:p w14:paraId="7086A4FF" w14:textId="77777777" w:rsidR="00F86F35" w:rsidRDefault="008A442A">
                        <w:pPr>
                          <w:pStyle w:val="TableParagraph"/>
                          <w:spacing w:line="240" w:lineRule="exact"/>
                          <w:ind w:right="343"/>
                          <w:rPr>
                            <w:sz w:val="20"/>
                          </w:rPr>
                        </w:pPr>
                        <w:r>
                          <w:rPr>
                            <w:spacing w:val="-5"/>
                            <w:sz w:val="20"/>
                          </w:rPr>
                          <w:t>MBD</w:t>
                        </w:r>
                      </w:p>
                    </w:tc>
                    <w:tc>
                      <w:tcPr>
                        <w:tcW w:w="965" w:type="dxa"/>
                        <w:tcBorders>
                          <w:bottom w:val="single" w:sz="8" w:space="0" w:color="0B2CD8"/>
                        </w:tcBorders>
                      </w:tcPr>
                      <w:p w14:paraId="7874C584" w14:textId="77777777" w:rsidR="00F86F35" w:rsidRDefault="008A442A">
                        <w:pPr>
                          <w:pStyle w:val="TableParagraph"/>
                          <w:spacing w:line="240" w:lineRule="exact"/>
                          <w:ind w:right="213"/>
                          <w:rPr>
                            <w:sz w:val="20"/>
                          </w:rPr>
                        </w:pPr>
                        <w:r>
                          <w:rPr>
                            <w:spacing w:val="-5"/>
                            <w:sz w:val="20"/>
                          </w:rPr>
                          <w:t>MBD</w:t>
                        </w:r>
                      </w:p>
                    </w:tc>
                    <w:tc>
                      <w:tcPr>
                        <w:tcW w:w="1226" w:type="dxa"/>
                        <w:tcBorders>
                          <w:bottom w:val="single" w:sz="8" w:space="0" w:color="0B2CD8"/>
                        </w:tcBorders>
                      </w:tcPr>
                      <w:p w14:paraId="32CA54F6" w14:textId="77777777" w:rsidR="00F86F35" w:rsidRDefault="008A442A">
                        <w:pPr>
                          <w:pStyle w:val="TableParagraph"/>
                          <w:spacing w:line="240" w:lineRule="exact"/>
                          <w:ind w:right="344"/>
                          <w:rPr>
                            <w:sz w:val="20"/>
                          </w:rPr>
                        </w:pPr>
                        <w:r>
                          <w:rPr>
                            <w:spacing w:val="-2"/>
                            <w:sz w:val="20"/>
                          </w:rPr>
                          <w:t>MMCFD</w:t>
                        </w:r>
                      </w:p>
                    </w:tc>
                    <w:tc>
                      <w:tcPr>
                        <w:tcW w:w="981" w:type="dxa"/>
                        <w:tcBorders>
                          <w:bottom w:val="single" w:sz="8" w:space="0" w:color="0B2CD8"/>
                        </w:tcBorders>
                      </w:tcPr>
                      <w:p w14:paraId="172A2C86" w14:textId="77777777" w:rsidR="00F86F35" w:rsidRDefault="008A442A">
                        <w:pPr>
                          <w:pStyle w:val="TableParagraph"/>
                          <w:spacing w:line="240" w:lineRule="exact"/>
                          <w:ind w:right="230"/>
                          <w:rPr>
                            <w:sz w:val="20"/>
                          </w:rPr>
                        </w:pPr>
                        <w:r>
                          <w:rPr>
                            <w:spacing w:val="-5"/>
                            <w:sz w:val="20"/>
                          </w:rPr>
                          <w:t>MBD</w:t>
                        </w:r>
                      </w:p>
                    </w:tc>
                    <w:tc>
                      <w:tcPr>
                        <w:tcW w:w="917" w:type="dxa"/>
                        <w:tcBorders>
                          <w:bottom w:val="single" w:sz="8" w:space="0" w:color="0B2CD8"/>
                        </w:tcBorders>
                      </w:tcPr>
                      <w:p w14:paraId="47FACB46" w14:textId="77777777" w:rsidR="00F86F35" w:rsidRDefault="008A442A">
                        <w:pPr>
                          <w:pStyle w:val="TableParagraph"/>
                          <w:spacing w:line="240" w:lineRule="exact"/>
                          <w:ind w:right="52"/>
                          <w:rPr>
                            <w:sz w:val="20"/>
                          </w:rPr>
                        </w:pPr>
                        <w:r>
                          <w:rPr>
                            <w:spacing w:val="-2"/>
                            <w:sz w:val="20"/>
                          </w:rPr>
                          <w:t>MBOED</w:t>
                        </w:r>
                      </w:p>
                    </w:tc>
                  </w:tr>
                  <w:tr w:rsidR="00F86F35" w14:paraId="55BB4112" w14:textId="77777777">
                    <w:trPr>
                      <w:trHeight w:val="479"/>
                    </w:trPr>
                    <w:tc>
                      <w:tcPr>
                        <w:tcW w:w="1995" w:type="dxa"/>
                      </w:tcPr>
                      <w:p w14:paraId="0A8363E6" w14:textId="77777777" w:rsidR="00F86F35" w:rsidRDefault="008A442A">
                        <w:pPr>
                          <w:pStyle w:val="TableParagraph"/>
                          <w:spacing w:before="1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tc>
                    <w:tc>
                      <w:tcPr>
                        <w:tcW w:w="1015" w:type="dxa"/>
                        <w:tcBorders>
                          <w:top w:val="single" w:sz="8" w:space="0" w:color="0B2CD8"/>
                        </w:tcBorders>
                      </w:tcPr>
                      <w:p w14:paraId="6D9C13A4" w14:textId="77777777" w:rsidR="00F86F35" w:rsidRDefault="00F86F35">
                        <w:pPr>
                          <w:pStyle w:val="TableParagraph"/>
                          <w:jc w:val="left"/>
                          <w:rPr>
                            <w:rFonts w:ascii="Times New Roman"/>
                            <w:sz w:val="20"/>
                          </w:rPr>
                        </w:pPr>
                      </w:p>
                    </w:tc>
                    <w:tc>
                      <w:tcPr>
                        <w:tcW w:w="1678" w:type="dxa"/>
                        <w:tcBorders>
                          <w:top w:val="single" w:sz="8" w:space="0" w:color="0B2CD8"/>
                        </w:tcBorders>
                      </w:tcPr>
                      <w:p w14:paraId="17AA7769" w14:textId="77777777" w:rsidR="00F86F35" w:rsidRDefault="00F86F35">
                        <w:pPr>
                          <w:pStyle w:val="TableParagraph"/>
                          <w:jc w:val="left"/>
                          <w:rPr>
                            <w:rFonts w:ascii="Times New Roman"/>
                            <w:sz w:val="20"/>
                          </w:rPr>
                        </w:pPr>
                      </w:p>
                    </w:tc>
                    <w:tc>
                      <w:tcPr>
                        <w:tcW w:w="1125" w:type="dxa"/>
                        <w:tcBorders>
                          <w:top w:val="single" w:sz="8" w:space="0" w:color="0B2CD8"/>
                        </w:tcBorders>
                      </w:tcPr>
                      <w:p w14:paraId="01B3C24D" w14:textId="77777777" w:rsidR="00F86F35" w:rsidRDefault="00F86F35">
                        <w:pPr>
                          <w:pStyle w:val="TableParagraph"/>
                          <w:jc w:val="left"/>
                          <w:rPr>
                            <w:rFonts w:ascii="Times New Roman"/>
                            <w:sz w:val="20"/>
                          </w:rPr>
                        </w:pPr>
                      </w:p>
                    </w:tc>
                    <w:tc>
                      <w:tcPr>
                        <w:tcW w:w="965" w:type="dxa"/>
                        <w:tcBorders>
                          <w:top w:val="single" w:sz="8" w:space="0" w:color="0B2CD8"/>
                        </w:tcBorders>
                      </w:tcPr>
                      <w:p w14:paraId="6831BE91" w14:textId="77777777" w:rsidR="00F86F35" w:rsidRDefault="00F86F35">
                        <w:pPr>
                          <w:pStyle w:val="TableParagraph"/>
                          <w:jc w:val="left"/>
                          <w:rPr>
                            <w:rFonts w:ascii="Times New Roman"/>
                            <w:sz w:val="20"/>
                          </w:rPr>
                        </w:pPr>
                      </w:p>
                    </w:tc>
                    <w:tc>
                      <w:tcPr>
                        <w:tcW w:w="1226" w:type="dxa"/>
                        <w:tcBorders>
                          <w:top w:val="single" w:sz="8" w:space="0" w:color="0B2CD8"/>
                        </w:tcBorders>
                      </w:tcPr>
                      <w:p w14:paraId="57689C2A" w14:textId="77777777" w:rsidR="00F86F35" w:rsidRDefault="00F86F35">
                        <w:pPr>
                          <w:pStyle w:val="TableParagraph"/>
                          <w:jc w:val="left"/>
                          <w:rPr>
                            <w:rFonts w:ascii="Times New Roman"/>
                            <w:sz w:val="20"/>
                          </w:rPr>
                        </w:pPr>
                      </w:p>
                    </w:tc>
                    <w:tc>
                      <w:tcPr>
                        <w:tcW w:w="981" w:type="dxa"/>
                        <w:tcBorders>
                          <w:top w:val="single" w:sz="8" w:space="0" w:color="0B2CD8"/>
                        </w:tcBorders>
                      </w:tcPr>
                      <w:p w14:paraId="633BDFC8" w14:textId="77777777" w:rsidR="00F86F35" w:rsidRDefault="00F86F35">
                        <w:pPr>
                          <w:pStyle w:val="TableParagraph"/>
                          <w:jc w:val="left"/>
                          <w:rPr>
                            <w:rFonts w:ascii="Times New Roman"/>
                            <w:sz w:val="20"/>
                          </w:rPr>
                        </w:pPr>
                      </w:p>
                    </w:tc>
                    <w:tc>
                      <w:tcPr>
                        <w:tcW w:w="917" w:type="dxa"/>
                        <w:tcBorders>
                          <w:top w:val="single" w:sz="8" w:space="0" w:color="0B2CD8"/>
                        </w:tcBorders>
                      </w:tcPr>
                      <w:p w14:paraId="0B04E469" w14:textId="77777777" w:rsidR="00F86F35" w:rsidRDefault="00F86F35">
                        <w:pPr>
                          <w:pStyle w:val="TableParagraph"/>
                          <w:jc w:val="left"/>
                          <w:rPr>
                            <w:rFonts w:ascii="Times New Roman"/>
                            <w:sz w:val="20"/>
                          </w:rPr>
                        </w:pPr>
                      </w:p>
                    </w:tc>
                  </w:tr>
                  <w:tr w:rsidR="00F86F35" w14:paraId="6BDF0330" w14:textId="77777777">
                    <w:trPr>
                      <w:trHeight w:val="284"/>
                    </w:trPr>
                    <w:tc>
                      <w:tcPr>
                        <w:tcW w:w="1995" w:type="dxa"/>
                      </w:tcPr>
                      <w:p w14:paraId="0BBC40D6" w14:textId="77777777" w:rsidR="00F86F35" w:rsidRDefault="008A442A">
                        <w:pPr>
                          <w:pStyle w:val="TableParagraph"/>
                          <w:spacing w:before="19"/>
                          <w:ind w:left="52"/>
                          <w:jc w:val="left"/>
                          <w:rPr>
                            <w:sz w:val="20"/>
                          </w:rPr>
                        </w:pPr>
                        <w:r>
                          <w:rPr>
                            <w:spacing w:val="-2"/>
                            <w:sz w:val="20"/>
                          </w:rPr>
                          <w:t>Surmont</w:t>
                        </w:r>
                      </w:p>
                    </w:tc>
                    <w:tc>
                      <w:tcPr>
                        <w:tcW w:w="1015" w:type="dxa"/>
                      </w:tcPr>
                      <w:p w14:paraId="500FF76E" w14:textId="77777777" w:rsidR="00F86F35" w:rsidRDefault="008A442A">
                        <w:pPr>
                          <w:pStyle w:val="TableParagraph"/>
                          <w:spacing w:before="19"/>
                          <w:ind w:right="112"/>
                          <w:rPr>
                            <w:sz w:val="20"/>
                          </w:rPr>
                        </w:pPr>
                        <w:r>
                          <w:rPr>
                            <w:sz w:val="20"/>
                          </w:rPr>
                          <w:t>50.0</w:t>
                        </w:r>
                        <w:r>
                          <w:rPr>
                            <w:spacing w:val="12"/>
                            <w:sz w:val="20"/>
                          </w:rPr>
                          <w:t xml:space="preserve"> </w:t>
                        </w:r>
                        <w:r>
                          <w:rPr>
                            <w:spacing w:val="-10"/>
                            <w:sz w:val="20"/>
                          </w:rPr>
                          <w:t>%</w:t>
                        </w:r>
                      </w:p>
                    </w:tc>
                    <w:tc>
                      <w:tcPr>
                        <w:tcW w:w="1678" w:type="dxa"/>
                      </w:tcPr>
                      <w:p w14:paraId="0F941ED1" w14:textId="77777777" w:rsidR="00F86F35" w:rsidRDefault="008A442A">
                        <w:pPr>
                          <w:pStyle w:val="TableParagraph"/>
                          <w:spacing w:before="19"/>
                          <w:ind w:right="373"/>
                          <w:rPr>
                            <w:sz w:val="20"/>
                          </w:rPr>
                        </w:pPr>
                        <w:r>
                          <w:rPr>
                            <w:spacing w:val="-2"/>
                            <w:sz w:val="20"/>
                          </w:rPr>
                          <w:t>ConocoPhillips</w:t>
                        </w:r>
                      </w:p>
                    </w:tc>
                    <w:tc>
                      <w:tcPr>
                        <w:tcW w:w="1125" w:type="dxa"/>
                      </w:tcPr>
                      <w:p w14:paraId="406EE1F6" w14:textId="77777777" w:rsidR="00F86F35" w:rsidRDefault="008A442A">
                        <w:pPr>
                          <w:pStyle w:val="TableParagraph"/>
                          <w:spacing w:before="19"/>
                          <w:ind w:right="366"/>
                          <w:rPr>
                            <w:sz w:val="20"/>
                          </w:rPr>
                        </w:pPr>
                        <w:r>
                          <w:rPr>
                            <w:sz w:val="20"/>
                          </w:rPr>
                          <w:t>—</w:t>
                        </w:r>
                      </w:p>
                    </w:tc>
                    <w:tc>
                      <w:tcPr>
                        <w:tcW w:w="965" w:type="dxa"/>
                      </w:tcPr>
                      <w:p w14:paraId="78DF7062" w14:textId="77777777" w:rsidR="00F86F35" w:rsidRDefault="008A442A">
                        <w:pPr>
                          <w:pStyle w:val="TableParagraph"/>
                          <w:spacing w:before="19"/>
                          <w:ind w:right="236"/>
                          <w:rPr>
                            <w:sz w:val="20"/>
                          </w:rPr>
                        </w:pPr>
                        <w:r>
                          <w:rPr>
                            <w:sz w:val="20"/>
                          </w:rPr>
                          <w:t>—</w:t>
                        </w:r>
                      </w:p>
                    </w:tc>
                    <w:tc>
                      <w:tcPr>
                        <w:tcW w:w="1226" w:type="dxa"/>
                      </w:tcPr>
                      <w:p w14:paraId="2EE74D86" w14:textId="77777777" w:rsidR="00F86F35" w:rsidRDefault="008A442A">
                        <w:pPr>
                          <w:pStyle w:val="TableParagraph"/>
                          <w:spacing w:before="19"/>
                          <w:ind w:right="367"/>
                          <w:rPr>
                            <w:sz w:val="20"/>
                          </w:rPr>
                        </w:pPr>
                        <w:r>
                          <w:rPr>
                            <w:sz w:val="20"/>
                          </w:rPr>
                          <w:t>—</w:t>
                        </w:r>
                      </w:p>
                    </w:tc>
                    <w:tc>
                      <w:tcPr>
                        <w:tcW w:w="981" w:type="dxa"/>
                      </w:tcPr>
                      <w:p w14:paraId="7A95D323" w14:textId="77777777" w:rsidR="00F86F35" w:rsidRDefault="008A442A">
                        <w:pPr>
                          <w:pStyle w:val="TableParagraph"/>
                          <w:spacing w:before="19"/>
                          <w:ind w:right="253"/>
                          <w:rPr>
                            <w:sz w:val="20"/>
                          </w:rPr>
                        </w:pPr>
                        <w:r>
                          <w:rPr>
                            <w:spacing w:val="-5"/>
                            <w:sz w:val="20"/>
                          </w:rPr>
                          <w:t>66</w:t>
                        </w:r>
                      </w:p>
                    </w:tc>
                    <w:tc>
                      <w:tcPr>
                        <w:tcW w:w="917" w:type="dxa"/>
                      </w:tcPr>
                      <w:p w14:paraId="60D1CE2A" w14:textId="77777777" w:rsidR="00F86F35" w:rsidRDefault="008A442A">
                        <w:pPr>
                          <w:pStyle w:val="TableParagraph"/>
                          <w:spacing w:before="19"/>
                          <w:ind w:right="75"/>
                          <w:rPr>
                            <w:sz w:val="20"/>
                          </w:rPr>
                        </w:pPr>
                        <w:r>
                          <w:rPr>
                            <w:spacing w:val="-5"/>
                            <w:sz w:val="20"/>
                          </w:rPr>
                          <w:t>66</w:t>
                        </w:r>
                      </w:p>
                    </w:tc>
                  </w:tr>
                  <w:tr w:rsidR="00F86F35" w14:paraId="5B8D601D" w14:textId="77777777">
                    <w:trPr>
                      <w:trHeight w:val="280"/>
                    </w:trPr>
                    <w:tc>
                      <w:tcPr>
                        <w:tcW w:w="1995" w:type="dxa"/>
                        <w:tcBorders>
                          <w:bottom w:val="single" w:sz="8" w:space="0" w:color="0B2CD8"/>
                        </w:tcBorders>
                      </w:tcPr>
                      <w:p w14:paraId="658A31C9" w14:textId="77777777" w:rsidR="00F86F35" w:rsidRDefault="008A442A">
                        <w:pPr>
                          <w:pStyle w:val="TableParagraph"/>
                          <w:spacing w:before="20" w:line="240" w:lineRule="exact"/>
                          <w:ind w:left="52"/>
                          <w:jc w:val="left"/>
                          <w:rPr>
                            <w:sz w:val="20"/>
                          </w:rPr>
                        </w:pPr>
                        <w:r>
                          <w:rPr>
                            <w:spacing w:val="-2"/>
                            <w:sz w:val="20"/>
                          </w:rPr>
                          <w:t>Montney</w:t>
                        </w:r>
                      </w:p>
                    </w:tc>
                    <w:tc>
                      <w:tcPr>
                        <w:tcW w:w="1015" w:type="dxa"/>
                        <w:tcBorders>
                          <w:bottom w:val="single" w:sz="8" w:space="0" w:color="0B2CD8"/>
                        </w:tcBorders>
                      </w:tcPr>
                      <w:p w14:paraId="01A4D4D9" w14:textId="77777777" w:rsidR="00F86F35" w:rsidRDefault="008A442A">
                        <w:pPr>
                          <w:pStyle w:val="TableParagraph"/>
                          <w:spacing w:before="20" w:line="240" w:lineRule="exact"/>
                          <w:ind w:right="150"/>
                          <w:rPr>
                            <w:sz w:val="20"/>
                          </w:rPr>
                        </w:pPr>
                        <w:r>
                          <w:rPr>
                            <w:spacing w:val="-2"/>
                            <w:sz w:val="20"/>
                          </w:rPr>
                          <w:t>100.0</w:t>
                        </w:r>
                      </w:p>
                    </w:tc>
                    <w:tc>
                      <w:tcPr>
                        <w:tcW w:w="1678" w:type="dxa"/>
                        <w:tcBorders>
                          <w:bottom w:val="single" w:sz="8" w:space="0" w:color="0B2CD8"/>
                        </w:tcBorders>
                      </w:tcPr>
                      <w:p w14:paraId="2B8640BB" w14:textId="77777777" w:rsidR="00F86F35" w:rsidRDefault="008A442A">
                        <w:pPr>
                          <w:pStyle w:val="TableParagraph"/>
                          <w:spacing w:before="20" w:line="240" w:lineRule="exact"/>
                          <w:ind w:right="373"/>
                          <w:rPr>
                            <w:sz w:val="20"/>
                          </w:rPr>
                        </w:pPr>
                        <w:r>
                          <w:rPr>
                            <w:spacing w:val="-2"/>
                            <w:sz w:val="20"/>
                          </w:rPr>
                          <w:t>ConocoPhillips</w:t>
                        </w:r>
                      </w:p>
                    </w:tc>
                    <w:tc>
                      <w:tcPr>
                        <w:tcW w:w="1125" w:type="dxa"/>
                        <w:tcBorders>
                          <w:bottom w:val="single" w:sz="8" w:space="0" w:color="0B2CD8"/>
                        </w:tcBorders>
                      </w:tcPr>
                      <w:p w14:paraId="586E0CBE" w14:textId="77777777" w:rsidR="00F86F35" w:rsidRDefault="008A442A">
                        <w:pPr>
                          <w:pStyle w:val="TableParagraph"/>
                          <w:spacing w:before="20" w:line="240" w:lineRule="exact"/>
                          <w:ind w:right="366"/>
                          <w:rPr>
                            <w:sz w:val="20"/>
                          </w:rPr>
                        </w:pPr>
                        <w:r>
                          <w:rPr>
                            <w:sz w:val="20"/>
                          </w:rPr>
                          <w:t>6</w:t>
                        </w:r>
                      </w:p>
                    </w:tc>
                    <w:tc>
                      <w:tcPr>
                        <w:tcW w:w="965" w:type="dxa"/>
                        <w:tcBorders>
                          <w:bottom w:val="single" w:sz="8" w:space="0" w:color="0B2CD8"/>
                        </w:tcBorders>
                      </w:tcPr>
                      <w:p w14:paraId="10EBACF4" w14:textId="77777777" w:rsidR="00F86F35" w:rsidRDefault="008A442A">
                        <w:pPr>
                          <w:pStyle w:val="TableParagraph"/>
                          <w:spacing w:before="20" w:line="240" w:lineRule="exact"/>
                          <w:ind w:right="236"/>
                          <w:rPr>
                            <w:sz w:val="20"/>
                          </w:rPr>
                        </w:pPr>
                        <w:r>
                          <w:rPr>
                            <w:sz w:val="20"/>
                          </w:rPr>
                          <w:t>3</w:t>
                        </w:r>
                      </w:p>
                    </w:tc>
                    <w:tc>
                      <w:tcPr>
                        <w:tcW w:w="1226" w:type="dxa"/>
                        <w:tcBorders>
                          <w:bottom w:val="single" w:sz="8" w:space="0" w:color="0B2CD8"/>
                        </w:tcBorders>
                      </w:tcPr>
                      <w:p w14:paraId="3C56D938" w14:textId="77777777" w:rsidR="00F86F35" w:rsidRDefault="008A442A">
                        <w:pPr>
                          <w:pStyle w:val="TableParagraph"/>
                          <w:spacing w:before="20" w:line="240" w:lineRule="exact"/>
                          <w:ind w:right="367"/>
                          <w:rPr>
                            <w:sz w:val="20"/>
                          </w:rPr>
                        </w:pPr>
                        <w:r>
                          <w:rPr>
                            <w:spacing w:val="-5"/>
                            <w:sz w:val="20"/>
                          </w:rPr>
                          <w:t>61</w:t>
                        </w:r>
                      </w:p>
                    </w:tc>
                    <w:tc>
                      <w:tcPr>
                        <w:tcW w:w="981" w:type="dxa"/>
                        <w:tcBorders>
                          <w:bottom w:val="single" w:sz="8" w:space="0" w:color="0B2CD8"/>
                        </w:tcBorders>
                      </w:tcPr>
                      <w:p w14:paraId="6AD8053E" w14:textId="77777777" w:rsidR="00F86F35" w:rsidRDefault="008A442A">
                        <w:pPr>
                          <w:pStyle w:val="TableParagraph"/>
                          <w:spacing w:before="20" w:line="240" w:lineRule="exact"/>
                          <w:ind w:right="253"/>
                          <w:rPr>
                            <w:sz w:val="20"/>
                          </w:rPr>
                        </w:pPr>
                        <w:r>
                          <w:rPr>
                            <w:sz w:val="20"/>
                          </w:rPr>
                          <w:t>—</w:t>
                        </w:r>
                      </w:p>
                    </w:tc>
                    <w:tc>
                      <w:tcPr>
                        <w:tcW w:w="917" w:type="dxa"/>
                        <w:tcBorders>
                          <w:bottom w:val="single" w:sz="8" w:space="0" w:color="0B2CD8"/>
                        </w:tcBorders>
                      </w:tcPr>
                      <w:p w14:paraId="7C4E1BCC" w14:textId="77777777" w:rsidR="00F86F35" w:rsidRDefault="008A442A">
                        <w:pPr>
                          <w:pStyle w:val="TableParagraph"/>
                          <w:spacing w:before="20" w:line="240" w:lineRule="exact"/>
                          <w:ind w:right="75"/>
                          <w:rPr>
                            <w:sz w:val="20"/>
                          </w:rPr>
                        </w:pPr>
                        <w:r>
                          <w:rPr>
                            <w:spacing w:val="-5"/>
                            <w:sz w:val="20"/>
                          </w:rPr>
                          <w:t>19</w:t>
                        </w:r>
                      </w:p>
                    </w:tc>
                  </w:tr>
                  <w:tr w:rsidR="00F86F35" w14:paraId="28FE76EE" w14:textId="77777777">
                    <w:trPr>
                      <w:trHeight w:val="265"/>
                    </w:trPr>
                    <w:tc>
                      <w:tcPr>
                        <w:tcW w:w="1995" w:type="dxa"/>
                        <w:tcBorders>
                          <w:top w:val="single" w:sz="8" w:space="0" w:color="0B2CD8"/>
                          <w:bottom w:val="single" w:sz="8" w:space="0" w:color="5D6670"/>
                        </w:tcBorders>
                      </w:tcPr>
                      <w:p w14:paraId="59AD0DE1" w14:textId="77777777" w:rsidR="00F86F35" w:rsidRDefault="008A442A">
                        <w:pPr>
                          <w:pStyle w:val="TableParagraph"/>
                          <w:spacing w:before="4" w:line="240" w:lineRule="exact"/>
                          <w:ind w:left="52"/>
                          <w:jc w:val="left"/>
                          <w:rPr>
                            <w:sz w:val="20"/>
                          </w:rPr>
                        </w:pPr>
                        <w:r>
                          <w:rPr>
                            <w:sz w:val="20"/>
                          </w:rPr>
                          <w:t>Total</w:t>
                        </w:r>
                        <w:r>
                          <w:rPr>
                            <w:spacing w:val="-6"/>
                            <w:sz w:val="20"/>
                          </w:rPr>
                          <w:t xml:space="preserve"> </w:t>
                        </w:r>
                        <w:r>
                          <w:rPr>
                            <w:spacing w:val="-2"/>
                            <w:sz w:val="20"/>
                          </w:rPr>
                          <w:t>Canada</w:t>
                        </w:r>
                      </w:p>
                    </w:tc>
                    <w:tc>
                      <w:tcPr>
                        <w:tcW w:w="1015" w:type="dxa"/>
                        <w:tcBorders>
                          <w:top w:val="single" w:sz="8" w:space="0" w:color="0B2CD8"/>
                          <w:bottom w:val="single" w:sz="8" w:space="0" w:color="5D6670"/>
                        </w:tcBorders>
                      </w:tcPr>
                      <w:p w14:paraId="5EFA464E" w14:textId="77777777" w:rsidR="00F86F35" w:rsidRDefault="00F86F35">
                        <w:pPr>
                          <w:pStyle w:val="TableParagraph"/>
                          <w:jc w:val="left"/>
                          <w:rPr>
                            <w:rFonts w:ascii="Times New Roman"/>
                            <w:sz w:val="18"/>
                          </w:rPr>
                        </w:pPr>
                      </w:p>
                    </w:tc>
                    <w:tc>
                      <w:tcPr>
                        <w:tcW w:w="1678" w:type="dxa"/>
                        <w:tcBorders>
                          <w:top w:val="single" w:sz="8" w:space="0" w:color="0B2CD8"/>
                          <w:bottom w:val="single" w:sz="8" w:space="0" w:color="5D6670"/>
                        </w:tcBorders>
                      </w:tcPr>
                      <w:p w14:paraId="426808CF" w14:textId="77777777" w:rsidR="00F86F35" w:rsidRDefault="00F86F35">
                        <w:pPr>
                          <w:pStyle w:val="TableParagraph"/>
                          <w:jc w:val="left"/>
                          <w:rPr>
                            <w:rFonts w:ascii="Times New Roman"/>
                            <w:sz w:val="18"/>
                          </w:rPr>
                        </w:pPr>
                      </w:p>
                    </w:tc>
                    <w:tc>
                      <w:tcPr>
                        <w:tcW w:w="1125" w:type="dxa"/>
                        <w:tcBorders>
                          <w:top w:val="single" w:sz="8" w:space="0" w:color="0B2CD8"/>
                          <w:bottom w:val="single" w:sz="8" w:space="0" w:color="5D6670"/>
                        </w:tcBorders>
                      </w:tcPr>
                      <w:p w14:paraId="2C26CB50" w14:textId="77777777" w:rsidR="00F86F35" w:rsidRDefault="008A442A">
                        <w:pPr>
                          <w:pStyle w:val="TableParagraph"/>
                          <w:spacing w:before="4" w:line="240" w:lineRule="exact"/>
                          <w:ind w:right="366"/>
                          <w:rPr>
                            <w:sz w:val="20"/>
                          </w:rPr>
                        </w:pPr>
                        <w:r>
                          <w:rPr>
                            <w:sz w:val="20"/>
                          </w:rPr>
                          <w:t>6</w:t>
                        </w:r>
                      </w:p>
                    </w:tc>
                    <w:tc>
                      <w:tcPr>
                        <w:tcW w:w="965" w:type="dxa"/>
                        <w:tcBorders>
                          <w:top w:val="single" w:sz="8" w:space="0" w:color="0B2CD8"/>
                          <w:bottom w:val="single" w:sz="8" w:space="0" w:color="5D6670"/>
                        </w:tcBorders>
                      </w:tcPr>
                      <w:p w14:paraId="675274EE" w14:textId="77777777" w:rsidR="00F86F35" w:rsidRDefault="008A442A">
                        <w:pPr>
                          <w:pStyle w:val="TableParagraph"/>
                          <w:spacing w:before="4" w:line="240" w:lineRule="exact"/>
                          <w:ind w:right="236"/>
                          <w:rPr>
                            <w:sz w:val="20"/>
                          </w:rPr>
                        </w:pPr>
                        <w:r>
                          <w:rPr>
                            <w:sz w:val="20"/>
                          </w:rPr>
                          <w:t>3</w:t>
                        </w:r>
                      </w:p>
                    </w:tc>
                    <w:tc>
                      <w:tcPr>
                        <w:tcW w:w="1226" w:type="dxa"/>
                        <w:tcBorders>
                          <w:top w:val="single" w:sz="8" w:space="0" w:color="0B2CD8"/>
                          <w:bottom w:val="single" w:sz="8" w:space="0" w:color="5D6670"/>
                        </w:tcBorders>
                      </w:tcPr>
                      <w:p w14:paraId="615CC97E" w14:textId="77777777" w:rsidR="00F86F35" w:rsidRDefault="008A442A">
                        <w:pPr>
                          <w:pStyle w:val="TableParagraph"/>
                          <w:spacing w:before="4" w:line="240" w:lineRule="exact"/>
                          <w:ind w:right="367"/>
                          <w:rPr>
                            <w:sz w:val="20"/>
                          </w:rPr>
                        </w:pPr>
                        <w:r>
                          <w:rPr>
                            <w:spacing w:val="-5"/>
                            <w:sz w:val="20"/>
                          </w:rPr>
                          <w:t>61</w:t>
                        </w:r>
                      </w:p>
                    </w:tc>
                    <w:tc>
                      <w:tcPr>
                        <w:tcW w:w="981" w:type="dxa"/>
                        <w:tcBorders>
                          <w:top w:val="single" w:sz="8" w:space="0" w:color="0B2CD8"/>
                          <w:bottom w:val="single" w:sz="8" w:space="0" w:color="5D6670"/>
                        </w:tcBorders>
                      </w:tcPr>
                      <w:p w14:paraId="3FAACA5A" w14:textId="77777777" w:rsidR="00F86F35" w:rsidRDefault="008A442A">
                        <w:pPr>
                          <w:pStyle w:val="TableParagraph"/>
                          <w:spacing w:before="4" w:line="240" w:lineRule="exact"/>
                          <w:ind w:right="253"/>
                          <w:rPr>
                            <w:sz w:val="20"/>
                          </w:rPr>
                        </w:pPr>
                        <w:r>
                          <w:rPr>
                            <w:spacing w:val="-5"/>
                            <w:sz w:val="20"/>
                          </w:rPr>
                          <w:t>66</w:t>
                        </w:r>
                      </w:p>
                    </w:tc>
                    <w:tc>
                      <w:tcPr>
                        <w:tcW w:w="917" w:type="dxa"/>
                        <w:tcBorders>
                          <w:top w:val="single" w:sz="8" w:space="0" w:color="0B2CD8"/>
                          <w:bottom w:val="single" w:sz="8" w:space="0" w:color="5D6670"/>
                        </w:tcBorders>
                      </w:tcPr>
                      <w:p w14:paraId="1621C7E6" w14:textId="77777777" w:rsidR="00F86F35" w:rsidRDefault="008A442A">
                        <w:pPr>
                          <w:pStyle w:val="TableParagraph"/>
                          <w:spacing w:before="4" w:line="240" w:lineRule="exact"/>
                          <w:ind w:right="75"/>
                          <w:rPr>
                            <w:sz w:val="20"/>
                          </w:rPr>
                        </w:pPr>
                        <w:r>
                          <w:rPr>
                            <w:spacing w:val="-5"/>
                            <w:sz w:val="20"/>
                          </w:rPr>
                          <w:t>85</w:t>
                        </w:r>
                      </w:p>
                    </w:tc>
                  </w:tr>
                </w:tbl>
                <w:p w14:paraId="45256107" w14:textId="77777777" w:rsidR="00F86F35" w:rsidRDefault="00F86F35">
                  <w:pPr>
                    <w:pStyle w:val="BodyText"/>
                  </w:pPr>
                </w:p>
              </w:txbxContent>
            </v:textbox>
            <w10:wrap anchorx="page"/>
          </v:shape>
        </w:pict>
      </w:r>
      <w:r>
        <w:t>Natural</w:t>
      </w:r>
      <w:r>
        <w:rPr>
          <w:spacing w:val="-5"/>
        </w:rPr>
        <w:t xml:space="preserve"> Gas</w:t>
      </w:r>
    </w:p>
    <w:p w14:paraId="4162D7AE" w14:textId="77777777" w:rsidR="00F86F35" w:rsidRDefault="008A442A">
      <w:pPr>
        <w:spacing w:before="4"/>
        <w:rPr>
          <w:sz w:val="32"/>
        </w:rPr>
      </w:pPr>
      <w:r>
        <w:br w:type="column"/>
      </w:r>
    </w:p>
    <w:p w14:paraId="07F90D73" w14:textId="77777777" w:rsidR="00F86F35" w:rsidRDefault="008A442A">
      <w:pPr>
        <w:pStyle w:val="BodyText"/>
        <w:ind w:left="187"/>
      </w:pPr>
      <w:r>
        <w:rPr>
          <w:spacing w:val="-2"/>
        </w:rPr>
        <w:t>Bitumen</w:t>
      </w:r>
    </w:p>
    <w:p w14:paraId="7885A314" w14:textId="77777777" w:rsidR="00F86F35" w:rsidRDefault="008A442A">
      <w:pPr>
        <w:spacing w:before="4"/>
        <w:rPr>
          <w:sz w:val="32"/>
        </w:rPr>
      </w:pPr>
      <w:r>
        <w:br w:type="column"/>
      </w:r>
    </w:p>
    <w:p w14:paraId="39CE4036" w14:textId="77777777" w:rsidR="00F86F35" w:rsidRDefault="008A442A">
      <w:pPr>
        <w:pStyle w:val="BodyText"/>
        <w:ind w:left="187"/>
      </w:pPr>
      <w:r>
        <w:rPr>
          <w:spacing w:val="-2"/>
        </w:rPr>
        <w:t>Total</w:t>
      </w:r>
    </w:p>
    <w:p w14:paraId="38821A87" w14:textId="77777777" w:rsidR="00F86F35" w:rsidRDefault="00F86F35">
      <w:pPr>
        <w:sectPr w:rsidR="00F86F35">
          <w:type w:val="continuous"/>
          <w:pgSz w:w="12240" w:h="15840"/>
          <w:pgMar w:top="760" w:right="700" w:bottom="280" w:left="840" w:header="372" w:footer="530" w:gutter="0"/>
          <w:cols w:num="5" w:space="720" w:equalWidth="0">
            <w:col w:w="5838" w:space="528"/>
            <w:col w:w="527" w:space="39"/>
            <w:col w:w="1095" w:space="177"/>
            <w:col w:w="918" w:space="456"/>
            <w:col w:w="1122"/>
          </w:cols>
        </w:sectPr>
      </w:pPr>
    </w:p>
    <w:p w14:paraId="72408EBF" w14:textId="77777777" w:rsidR="00F86F35" w:rsidRDefault="00F86F35">
      <w:pPr>
        <w:pStyle w:val="BodyText"/>
        <w:spacing w:before="9"/>
        <w:rPr>
          <w:sz w:val="28"/>
        </w:rPr>
      </w:pPr>
    </w:p>
    <w:p w14:paraId="31B13032" w14:textId="77777777" w:rsidR="00F86F35" w:rsidRDefault="008A442A">
      <w:pPr>
        <w:pStyle w:val="Heading6"/>
        <w:ind w:left="382"/>
      </w:pPr>
      <w:r>
        <w:rPr>
          <w:spacing w:val="-2"/>
        </w:rPr>
        <w:t>Production</w:t>
      </w:r>
    </w:p>
    <w:p w14:paraId="7592BCE9" w14:textId="77777777" w:rsidR="00F86F35" w:rsidRDefault="00F86F35">
      <w:pPr>
        <w:pStyle w:val="BodyText"/>
        <w:rPr>
          <w:b/>
          <w:sz w:val="24"/>
        </w:rPr>
      </w:pPr>
    </w:p>
    <w:p w14:paraId="1966332E" w14:textId="77777777" w:rsidR="00F86F35" w:rsidRDefault="00F86F35">
      <w:pPr>
        <w:pStyle w:val="BodyText"/>
        <w:rPr>
          <w:b/>
          <w:sz w:val="24"/>
        </w:rPr>
      </w:pPr>
    </w:p>
    <w:p w14:paraId="00C61AFF" w14:textId="77777777" w:rsidR="00F86F35" w:rsidRDefault="00F86F35">
      <w:pPr>
        <w:pStyle w:val="BodyText"/>
        <w:rPr>
          <w:b/>
          <w:sz w:val="24"/>
        </w:rPr>
      </w:pPr>
    </w:p>
    <w:p w14:paraId="4B064D5A" w14:textId="77777777" w:rsidR="00F86F35" w:rsidRDefault="00F86F35">
      <w:pPr>
        <w:pStyle w:val="BodyText"/>
        <w:spacing w:before="2"/>
        <w:rPr>
          <w:b/>
          <w:sz w:val="18"/>
        </w:rPr>
      </w:pPr>
    </w:p>
    <w:p w14:paraId="4BD24FAF" w14:textId="77777777" w:rsidR="00F86F35" w:rsidRDefault="008A442A">
      <w:pPr>
        <w:spacing w:line="242" w:lineRule="exact"/>
        <w:ind w:left="330"/>
        <w:rPr>
          <w:i/>
          <w:sz w:val="20"/>
        </w:rPr>
      </w:pPr>
      <w:r>
        <w:rPr>
          <w:i/>
          <w:color w:val="5D6670"/>
          <w:spacing w:val="-2"/>
          <w:sz w:val="20"/>
        </w:rPr>
        <w:t>Surmont</w:t>
      </w:r>
    </w:p>
    <w:p w14:paraId="5E47D7A5" w14:textId="77777777" w:rsidR="00F86F35" w:rsidRDefault="008A442A">
      <w:pPr>
        <w:pStyle w:val="BodyText"/>
        <w:spacing w:before="2" w:line="235" w:lineRule="auto"/>
        <w:ind w:left="330" w:right="473"/>
      </w:pPr>
      <w:r>
        <w:t>Our bitumen resources in Canada are produced via an enhanced thermal oil recovery method called SAGD, whereby steam is injected into the reservoir, effectively liquefying the heavy bitumen, which is recovered and pumped to the surface</w:t>
      </w:r>
      <w:r>
        <w:rPr>
          <w:spacing w:val="-4"/>
        </w:rPr>
        <w:t xml:space="preserve"> </w:t>
      </w:r>
      <w:r>
        <w:t>for</w:t>
      </w:r>
      <w:r>
        <w:rPr>
          <w:spacing w:val="-4"/>
        </w:rPr>
        <w:t xml:space="preserve"> </w:t>
      </w:r>
      <w:r>
        <w:t>further</w:t>
      </w:r>
      <w:r>
        <w:rPr>
          <w:spacing w:val="-4"/>
        </w:rPr>
        <w:t xml:space="preserve"> </w:t>
      </w:r>
      <w:r>
        <w:t>processin</w:t>
      </w:r>
      <w:r>
        <w:t>g.</w:t>
      </w:r>
      <w:r>
        <w:rPr>
          <w:spacing w:val="-4"/>
        </w:rPr>
        <w:t xml:space="preserve"> </w:t>
      </w:r>
      <w:r>
        <w:t>Operations</w:t>
      </w:r>
      <w:r>
        <w:rPr>
          <w:spacing w:val="-4"/>
        </w:rPr>
        <w:t xml:space="preserve"> </w:t>
      </w:r>
      <w:r>
        <w:t>include</w:t>
      </w:r>
      <w:r>
        <w:rPr>
          <w:spacing w:val="-4"/>
        </w:rPr>
        <w:t xml:space="preserve"> </w:t>
      </w:r>
      <w:r>
        <w:t>two</w:t>
      </w:r>
      <w:r>
        <w:rPr>
          <w:spacing w:val="-4"/>
        </w:rPr>
        <w:t xml:space="preserve"> </w:t>
      </w:r>
      <w:r>
        <w:t>central</w:t>
      </w:r>
      <w:r>
        <w:rPr>
          <w:spacing w:val="-4"/>
        </w:rPr>
        <w:t xml:space="preserve"> </w:t>
      </w:r>
      <w:r>
        <w:t>processing</w:t>
      </w:r>
      <w:r>
        <w:rPr>
          <w:spacing w:val="-4"/>
        </w:rPr>
        <w:t xml:space="preserve"> </w:t>
      </w:r>
      <w:r>
        <w:t>facilities</w:t>
      </w:r>
      <w:r>
        <w:rPr>
          <w:spacing w:val="-4"/>
        </w:rPr>
        <w:t xml:space="preserve"> </w:t>
      </w:r>
      <w:r>
        <w:t>for</w:t>
      </w:r>
      <w:r>
        <w:rPr>
          <w:spacing w:val="-4"/>
        </w:rPr>
        <w:t xml:space="preserve"> </w:t>
      </w:r>
      <w:r>
        <w:t>treatment</w:t>
      </w:r>
      <w:r>
        <w:rPr>
          <w:spacing w:val="-4"/>
        </w:rPr>
        <w:t xml:space="preserve"> </w:t>
      </w:r>
      <w:r>
        <w:t>and</w:t>
      </w:r>
      <w:r>
        <w:rPr>
          <w:spacing w:val="-4"/>
        </w:rPr>
        <w:t xml:space="preserve"> </w:t>
      </w:r>
      <w:r>
        <w:t>blending</w:t>
      </w:r>
      <w:r>
        <w:rPr>
          <w:spacing w:val="-4"/>
        </w:rPr>
        <w:t xml:space="preserve"> </w:t>
      </w:r>
      <w:r>
        <w:t>of</w:t>
      </w:r>
      <w:r>
        <w:rPr>
          <w:spacing w:val="-4"/>
        </w:rPr>
        <w:t xml:space="preserve"> </w:t>
      </w:r>
      <w:r>
        <w:t>bitumen. At</w:t>
      </w:r>
      <w:r>
        <w:rPr>
          <w:spacing w:val="-7"/>
        </w:rPr>
        <w:t xml:space="preserve"> </w:t>
      </w:r>
      <w:r>
        <w:t>December</w:t>
      </w:r>
      <w:r>
        <w:rPr>
          <w:spacing w:val="-5"/>
        </w:rPr>
        <w:t xml:space="preserve"> </w:t>
      </w:r>
      <w:r>
        <w:t>31,</w:t>
      </w:r>
      <w:r>
        <w:rPr>
          <w:spacing w:val="-5"/>
        </w:rPr>
        <w:t xml:space="preserve"> </w:t>
      </w:r>
      <w:r>
        <w:t>2022,</w:t>
      </w:r>
      <w:r>
        <w:rPr>
          <w:spacing w:val="-4"/>
        </w:rPr>
        <w:t xml:space="preserve"> </w:t>
      </w:r>
      <w:r>
        <w:t>we</w:t>
      </w:r>
      <w:r>
        <w:rPr>
          <w:spacing w:val="-5"/>
        </w:rPr>
        <w:t xml:space="preserve"> </w:t>
      </w:r>
      <w:r>
        <w:t>held</w:t>
      </w:r>
      <w:r>
        <w:rPr>
          <w:spacing w:val="-5"/>
        </w:rPr>
        <w:t xml:space="preserve"> </w:t>
      </w:r>
      <w:r>
        <w:t>approximately</w:t>
      </w:r>
      <w:r>
        <w:rPr>
          <w:spacing w:val="-5"/>
        </w:rPr>
        <w:t xml:space="preserve"> </w:t>
      </w:r>
      <w:r>
        <w:t>600,000</w:t>
      </w:r>
      <w:r>
        <w:rPr>
          <w:spacing w:val="-4"/>
        </w:rPr>
        <w:t xml:space="preserve"> </w:t>
      </w:r>
      <w:r>
        <w:t>net</w:t>
      </w:r>
      <w:r>
        <w:rPr>
          <w:spacing w:val="-5"/>
        </w:rPr>
        <w:t xml:space="preserve"> </w:t>
      </w:r>
      <w:r>
        <w:t>acres</w:t>
      </w:r>
      <w:r>
        <w:rPr>
          <w:spacing w:val="-5"/>
        </w:rPr>
        <w:t xml:space="preserve"> </w:t>
      </w:r>
      <w:r>
        <w:t>of</w:t>
      </w:r>
      <w:r>
        <w:rPr>
          <w:spacing w:val="-4"/>
        </w:rPr>
        <w:t xml:space="preserve"> </w:t>
      </w:r>
      <w:r>
        <w:t>land</w:t>
      </w:r>
      <w:r>
        <w:rPr>
          <w:spacing w:val="-5"/>
        </w:rPr>
        <w:t xml:space="preserve"> </w:t>
      </w:r>
      <w:r>
        <w:t>in</w:t>
      </w:r>
      <w:r>
        <w:rPr>
          <w:spacing w:val="-5"/>
        </w:rPr>
        <w:t xml:space="preserve"> </w:t>
      </w:r>
      <w:r>
        <w:t>the</w:t>
      </w:r>
      <w:r>
        <w:rPr>
          <w:spacing w:val="-5"/>
        </w:rPr>
        <w:t xml:space="preserve"> </w:t>
      </w:r>
      <w:r>
        <w:t>Athabasca</w:t>
      </w:r>
      <w:r>
        <w:rPr>
          <w:spacing w:val="-4"/>
        </w:rPr>
        <w:t xml:space="preserve"> </w:t>
      </w:r>
      <w:r>
        <w:t>Region</w:t>
      </w:r>
      <w:r>
        <w:rPr>
          <w:spacing w:val="-5"/>
        </w:rPr>
        <w:t xml:space="preserve"> </w:t>
      </w:r>
      <w:r>
        <w:t>of</w:t>
      </w:r>
      <w:r>
        <w:rPr>
          <w:spacing w:val="-5"/>
        </w:rPr>
        <w:t xml:space="preserve"> </w:t>
      </w:r>
      <w:r>
        <w:t>northeastern</w:t>
      </w:r>
      <w:r>
        <w:rPr>
          <w:spacing w:val="-4"/>
        </w:rPr>
        <w:t xml:space="preserve"> </w:t>
      </w:r>
      <w:r>
        <w:rPr>
          <w:spacing w:val="-2"/>
        </w:rPr>
        <w:t>Alberta.</w:t>
      </w:r>
    </w:p>
    <w:p w14:paraId="0528C470" w14:textId="77777777" w:rsidR="00F86F35" w:rsidRDefault="008A442A">
      <w:pPr>
        <w:pStyle w:val="BodyText"/>
        <w:spacing w:before="163" w:line="235" w:lineRule="auto"/>
        <w:ind w:left="330" w:right="473"/>
      </w:pPr>
      <w:r>
        <w:t>The Surmont oil sands leases are located a</w:t>
      </w:r>
      <w:r>
        <w:t>pproximately 35 miles south of Fort McMurray, Alberta. Surmont is a 50/50 joint</w:t>
      </w:r>
      <w:r>
        <w:rPr>
          <w:spacing w:val="-3"/>
        </w:rPr>
        <w:t xml:space="preserve"> </w:t>
      </w:r>
      <w:r>
        <w:t>venture</w:t>
      </w:r>
      <w:r>
        <w:rPr>
          <w:spacing w:val="-3"/>
        </w:rPr>
        <w:t xml:space="preserve"> </w:t>
      </w:r>
      <w:r>
        <w:t>with</w:t>
      </w:r>
      <w:r>
        <w:rPr>
          <w:spacing w:val="-3"/>
        </w:rPr>
        <w:t xml:space="preserve"> </w:t>
      </w:r>
      <w:r>
        <w:t>Total</w:t>
      </w:r>
      <w:r>
        <w:rPr>
          <w:spacing w:val="-3"/>
        </w:rPr>
        <w:t xml:space="preserve"> </w:t>
      </w:r>
      <w:r>
        <w:t>Energies</w:t>
      </w:r>
      <w:r>
        <w:rPr>
          <w:spacing w:val="-3"/>
        </w:rPr>
        <w:t xml:space="preserve"> </w:t>
      </w:r>
      <w:r>
        <w:t>SE</w:t>
      </w:r>
      <w:r>
        <w:rPr>
          <w:spacing w:val="-3"/>
        </w:rPr>
        <w:t xml:space="preserve"> </w:t>
      </w:r>
      <w:r>
        <w:t>that</w:t>
      </w:r>
      <w:r>
        <w:rPr>
          <w:spacing w:val="-3"/>
        </w:rPr>
        <w:t xml:space="preserve"> </w:t>
      </w:r>
      <w:r>
        <w:t>offers</w:t>
      </w:r>
      <w:r>
        <w:rPr>
          <w:spacing w:val="-3"/>
        </w:rPr>
        <w:t xml:space="preserve"> </w:t>
      </w:r>
      <w:r>
        <w:t>long-lived,</w:t>
      </w:r>
      <w:r>
        <w:rPr>
          <w:spacing w:val="-3"/>
        </w:rPr>
        <w:t xml:space="preserve"> </w:t>
      </w:r>
      <w:r>
        <w:t>sustained</w:t>
      </w:r>
      <w:r>
        <w:rPr>
          <w:spacing w:val="-3"/>
        </w:rPr>
        <w:t xml:space="preserve"> </w:t>
      </w:r>
      <w:r>
        <w:t>production.</w:t>
      </w:r>
      <w:r>
        <w:rPr>
          <w:spacing w:val="-3"/>
        </w:rPr>
        <w:t xml:space="preserve"> </w:t>
      </w:r>
      <w:r>
        <w:t>We</w:t>
      </w:r>
      <w:r>
        <w:rPr>
          <w:spacing w:val="-3"/>
        </w:rPr>
        <w:t xml:space="preserve"> </w:t>
      </w:r>
      <w:r>
        <w:t>are</w:t>
      </w:r>
      <w:r>
        <w:rPr>
          <w:spacing w:val="-3"/>
        </w:rPr>
        <w:t xml:space="preserve"> </w:t>
      </w:r>
      <w:r>
        <w:t>focused</w:t>
      </w:r>
      <w:r>
        <w:rPr>
          <w:spacing w:val="-3"/>
        </w:rPr>
        <w:t xml:space="preserve"> </w:t>
      </w:r>
      <w:r>
        <w:t>on</w:t>
      </w:r>
      <w:r>
        <w:rPr>
          <w:spacing w:val="-3"/>
        </w:rPr>
        <w:t xml:space="preserve"> </w:t>
      </w:r>
      <w:r>
        <w:t>keeping</w:t>
      </w:r>
      <w:r>
        <w:rPr>
          <w:spacing w:val="-3"/>
        </w:rPr>
        <w:t xml:space="preserve"> </w:t>
      </w:r>
      <w:r>
        <w:t>facilities</w:t>
      </w:r>
      <w:r>
        <w:rPr>
          <w:spacing w:val="-3"/>
        </w:rPr>
        <w:t xml:space="preserve"> </w:t>
      </w:r>
      <w:r>
        <w:t>full, structurally lowering costs, reducing GHG intensity and optimizing asset performance.</w:t>
      </w:r>
    </w:p>
    <w:p w14:paraId="0804BAF5" w14:textId="77777777" w:rsidR="00F86F35" w:rsidRDefault="008A442A">
      <w:pPr>
        <w:pStyle w:val="BodyText"/>
        <w:spacing w:before="162" w:line="235" w:lineRule="auto"/>
        <w:ind w:left="330" w:right="473"/>
      </w:pPr>
      <w:r>
        <w:t>In</w:t>
      </w:r>
      <w:r>
        <w:rPr>
          <w:spacing w:val="-3"/>
        </w:rPr>
        <w:t xml:space="preserve"> </w:t>
      </w:r>
      <w:r>
        <w:t>2022,</w:t>
      </w:r>
      <w:r>
        <w:rPr>
          <w:spacing w:val="-3"/>
        </w:rPr>
        <w:t xml:space="preserve"> </w:t>
      </w:r>
      <w:r>
        <w:t>we</w:t>
      </w:r>
      <w:r>
        <w:rPr>
          <w:spacing w:val="-3"/>
        </w:rPr>
        <w:t xml:space="preserve"> </w:t>
      </w:r>
      <w:r>
        <w:t>began</w:t>
      </w:r>
      <w:r>
        <w:rPr>
          <w:spacing w:val="-3"/>
        </w:rPr>
        <w:t xml:space="preserve"> </w:t>
      </w:r>
      <w:r>
        <w:t>construction</w:t>
      </w:r>
      <w:r>
        <w:rPr>
          <w:spacing w:val="-3"/>
        </w:rPr>
        <w:t xml:space="preserve"> </w:t>
      </w:r>
      <w:r>
        <w:t>on</w:t>
      </w:r>
      <w:r>
        <w:rPr>
          <w:spacing w:val="-3"/>
        </w:rPr>
        <w:t xml:space="preserve"> </w:t>
      </w:r>
      <w:r>
        <w:t>the</w:t>
      </w:r>
      <w:r>
        <w:rPr>
          <w:spacing w:val="-3"/>
        </w:rPr>
        <w:t xml:space="preserve"> </w:t>
      </w:r>
      <w:r>
        <w:t>asset's</w:t>
      </w:r>
      <w:r>
        <w:rPr>
          <w:spacing w:val="-3"/>
        </w:rPr>
        <w:t xml:space="preserve"> </w:t>
      </w:r>
      <w:r>
        <w:t>next</w:t>
      </w:r>
      <w:r>
        <w:rPr>
          <w:spacing w:val="-3"/>
        </w:rPr>
        <w:t xml:space="preserve"> </w:t>
      </w:r>
      <w:r>
        <w:t>pad</w:t>
      </w:r>
      <w:r>
        <w:rPr>
          <w:spacing w:val="-3"/>
        </w:rPr>
        <w:t xml:space="preserve"> </w:t>
      </w:r>
      <w:r>
        <w:t>(Pad</w:t>
      </w:r>
      <w:r>
        <w:rPr>
          <w:spacing w:val="-3"/>
        </w:rPr>
        <w:t xml:space="preserve"> </w:t>
      </w:r>
      <w:r>
        <w:t>267),</w:t>
      </w:r>
      <w:r>
        <w:rPr>
          <w:spacing w:val="-3"/>
        </w:rPr>
        <w:t xml:space="preserve"> </w:t>
      </w:r>
      <w:r>
        <w:t>which</w:t>
      </w:r>
      <w:r>
        <w:rPr>
          <w:spacing w:val="-3"/>
        </w:rPr>
        <w:t xml:space="preserve"> </w:t>
      </w:r>
      <w:r>
        <w:t>included</w:t>
      </w:r>
      <w:r>
        <w:rPr>
          <w:spacing w:val="-3"/>
        </w:rPr>
        <w:t xml:space="preserve"> </w:t>
      </w:r>
      <w:r>
        <w:t>the</w:t>
      </w:r>
      <w:r>
        <w:rPr>
          <w:spacing w:val="-3"/>
        </w:rPr>
        <w:t xml:space="preserve"> </w:t>
      </w:r>
      <w:r>
        <w:t>drilling</w:t>
      </w:r>
      <w:r>
        <w:rPr>
          <w:spacing w:val="-3"/>
        </w:rPr>
        <w:t xml:space="preserve"> </w:t>
      </w:r>
      <w:r>
        <w:t>of</w:t>
      </w:r>
      <w:r>
        <w:rPr>
          <w:spacing w:val="-3"/>
        </w:rPr>
        <w:t xml:space="preserve"> </w:t>
      </w:r>
      <w:r>
        <w:t>24</w:t>
      </w:r>
      <w:r>
        <w:rPr>
          <w:spacing w:val="-3"/>
        </w:rPr>
        <w:t xml:space="preserve"> </w:t>
      </w:r>
      <w:r>
        <w:t>well</w:t>
      </w:r>
      <w:r>
        <w:rPr>
          <w:spacing w:val="-3"/>
        </w:rPr>
        <w:t xml:space="preserve"> </w:t>
      </w:r>
      <w:r>
        <w:t>pairs.</w:t>
      </w:r>
      <w:r>
        <w:rPr>
          <w:spacing w:val="-3"/>
        </w:rPr>
        <w:t xml:space="preserve"> </w:t>
      </w:r>
      <w:r>
        <w:t>First production on Pad 267 is expected in early 202</w:t>
      </w:r>
      <w:r>
        <w:t>4.</w:t>
      </w:r>
    </w:p>
    <w:p w14:paraId="3884FA4F" w14:textId="77777777" w:rsidR="00F86F35" w:rsidRDefault="00F86F35">
      <w:pPr>
        <w:pStyle w:val="BodyText"/>
        <w:spacing w:before="9"/>
        <w:rPr>
          <w:sz w:val="19"/>
        </w:rPr>
      </w:pPr>
    </w:p>
    <w:p w14:paraId="6083701B" w14:textId="77777777" w:rsidR="00F86F35" w:rsidRDefault="008A442A">
      <w:pPr>
        <w:pStyle w:val="BodyText"/>
        <w:spacing w:line="235" w:lineRule="auto"/>
        <w:ind w:left="330" w:right="473"/>
      </w:pPr>
      <w:r>
        <w:t>In 2021, we began processing a portion of Surmont’s blended bitumen at the Diluent Recovery Unit constructed in Alberta, unlocking additional value for the asset by providing additional market access to our heavy crude oil. In 2019, Surmont</w:t>
      </w:r>
      <w:r>
        <w:rPr>
          <w:spacing w:val="-4"/>
        </w:rPr>
        <w:t xml:space="preserve"> </w:t>
      </w:r>
      <w:r>
        <w:t>implemented</w:t>
      </w:r>
      <w:r>
        <w:rPr>
          <w:spacing w:val="-4"/>
        </w:rPr>
        <w:t xml:space="preserve"> </w:t>
      </w:r>
      <w:r>
        <w:t>the</w:t>
      </w:r>
      <w:r>
        <w:rPr>
          <w:spacing w:val="-4"/>
        </w:rPr>
        <w:t xml:space="preserve"> </w:t>
      </w:r>
      <w:r>
        <w:t>use</w:t>
      </w:r>
      <w:r>
        <w:rPr>
          <w:spacing w:val="-4"/>
        </w:rPr>
        <w:t xml:space="preserve"> </w:t>
      </w:r>
      <w:r>
        <w:t>of</w:t>
      </w:r>
      <w:r>
        <w:rPr>
          <w:spacing w:val="-4"/>
        </w:rPr>
        <w:t xml:space="preserve"> </w:t>
      </w:r>
      <w:r>
        <w:t>condensate</w:t>
      </w:r>
      <w:r>
        <w:rPr>
          <w:spacing w:val="-4"/>
        </w:rPr>
        <w:t xml:space="preserve"> </w:t>
      </w:r>
      <w:r>
        <w:t>for</w:t>
      </w:r>
      <w:r>
        <w:rPr>
          <w:spacing w:val="-4"/>
        </w:rPr>
        <w:t xml:space="preserve"> </w:t>
      </w:r>
      <w:r>
        <w:t>bitumen</w:t>
      </w:r>
      <w:r>
        <w:rPr>
          <w:spacing w:val="-4"/>
        </w:rPr>
        <w:t xml:space="preserve"> </w:t>
      </w:r>
      <w:r>
        <w:t>blending</w:t>
      </w:r>
      <w:r>
        <w:rPr>
          <w:spacing w:val="-4"/>
        </w:rPr>
        <w:t xml:space="preserve"> </w:t>
      </w:r>
      <w:r>
        <w:t>through</w:t>
      </w:r>
      <w:r>
        <w:rPr>
          <w:spacing w:val="-4"/>
        </w:rPr>
        <w:t xml:space="preserve"> </w:t>
      </w:r>
      <w:r>
        <w:t>the</w:t>
      </w:r>
      <w:r>
        <w:rPr>
          <w:spacing w:val="-4"/>
        </w:rPr>
        <w:t xml:space="preserve"> </w:t>
      </w:r>
      <w:r>
        <w:t>central</w:t>
      </w:r>
      <w:r>
        <w:rPr>
          <w:spacing w:val="-4"/>
        </w:rPr>
        <w:t xml:space="preserve"> </w:t>
      </w:r>
      <w:r>
        <w:t>processing</w:t>
      </w:r>
      <w:r>
        <w:rPr>
          <w:spacing w:val="-4"/>
        </w:rPr>
        <w:t xml:space="preserve"> </w:t>
      </w:r>
      <w:r>
        <w:t>facility</w:t>
      </w:r>
      <w:r>
        <w:rPr>
          <w:spacing w:val="-4"/>
        </w:rPr>
        <w:t xml:space="preserve"> </w:t>
      </w:r>
      <w:r>
        <w:t>2;</w:t>
      </w:r>
      <w:r>
        <w:rPr>
          <w:spacing w:val="-4"/>
        </w:rPr>
        <w:t xml:space="preserve"> </w:t>
      </w:r>
      <w:r>
        <w:t>enabling</w:t>
      </w:r>
      <w:r>
        <w:rPr>
          <w:spacing w:val="-4"/>
        </w:rPr>
        <w:t xml:space="preserve"> </w:t>
      </w:r>
      <w:r>
        <w:t>the asset to lower blend ratio and diluent supply costs, gain protection from synthetic crude oil supply disruptions and gain optionality on sales products. The</w:t>
      </w:r>
      <w:r>
        <w:t xml:space="preserve"> alternative blend project was completed in 2021 at central processing facility 1. Full Surmont Heavy Dilbit (condensate bitumen blend) was first produced across both facilities in the fourth quarter of 2021.</w:t>
      </w:r>
    </w:p>
    <w:p w14:paraId="2D70999F" w14:textId="77777777" w:rsidR="00F86F35" w:rsidRDefault="008A442A">
      <w:pPr>
        <w:spacing w:before="201" w:line="242" w:lineRule="exact"/>
        <w:ind w:left="330"/>
        <w:rPr>
          <w:i/>
          <w:sz w:val="20"/>
        </w:rPr>
      </w:pPr>
      <w:r>
        <w:rPr>
          <w:i/>
          <w:color w:val="5D6670"/>
          <w:spacing w:val="-2"/>
          <w:sz w:val="20"/>
        </w:rPr>
        <w:t>Montney</w:t>
      </w:r>
    </w:p>
    <w:p w14:paraId="53C22C1F" w14:textId="77777777" w:rsidR="00F86F35" w:rsidRDefault="008A442A">
      <w:pPr>
        <w:pStyle w:val="BodyText"/>
        <w:spacing w:before="2" w:line="235" w:lineRule="auto"/>
        <w:ind w:left="330" w:right="522"/>
      </w:pPr>
      <w:r>
        <w:t>The Montney is an unconventional resource play located in northeastern British Columbia. At December 31, 2022, we held</w:t>
      </w:r>
      <w:r>
        <w:rPr>
          <w:spacing w:val="-3"/>
        </w:rPr>
        <w:t xml:space="preserve"> </w:t>
      </w:r>
      <w:r>
        <w:t>approximately</w:t>
      </w:r>
      <w:r>
        <w:rPr>
          <w:spacing w:val="-3"/>
        </w:rPr>
        <w:t xml:space="preserve"> </w:t>
      </w:r>
      <w:r>
        <w:t>300,000</w:t>
      </w:r>
      <w:r>
        <w:rPr>
          <w:spacing w:val="-3"/>
        </w:rPr>
        <w:t xml:space="preserve"> </w:t>
      </w:r>
      <w:r>
        <w:t>acres</w:t>
      </w:r>
      <w:r>
        <w:rPr>
          <w:spacing w:val="-3"/>
        </w:rPr>
        <w:t xml:space="preserve"> </w:t>
      </w:r>
      <w:r>
        <w:t>of</w:t>
      </w:r>
      <w:r>
        <w:rPr>
          <w:spacing w:val="-3"/>
        </w:rPr>
        <w:t xml:space="preserve"> </w:t>
      </w:r>
      <w:r>
        <w:t>land</w:t>
      </w:r>
      <w:r>
        <w:rPr>
          <w:spacing w:val="-3"/>
        </w:rPr>
        <w:t xml:space="preserve"> </w:t>
      </w:r>
      <w:r>
        <w:t>with</w:t>
      </w:r>
      <w:r>
        <w:rPr>
          <w:spacing w:val="-3"/>
        </w:rPr>
        <w:t xml:space="preserve"> </w:t>
      </w:r>
      <w:r>
        <w:t>100</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in</w:t>
      </w:r>
      <w:r>
        <w:rPr>
          <w:spacing w:val="-3"/>
        </w:rPr>
        <w:t xml:space="preserve"> </w:t>
      </w:r>
      <w:r>
        <w:t>the</w:t>
      </w:r>
      <w:r>
        <w:rPr>
          <w:spacing w:val="-3"/>
        </w:rPr>
        <w:t xml:space="preserve"> </w:t>
      </w:r>
      <w:r>
        <w:t>liquids-rich</w:t>
      </w:r>
      <w:r>
        <w:rPr>
          <w:spacing w:val="-3"/>
        </w:rPr>
        <w:t xml:space="preserve"> </w:t>
      </w:r>
      <w:r>
        <w:t>section</w:t>
      </w:r>
      <w:r>
        <w:rPr>
          <w:spacing w:val="-3"/>
        </w:rPr>
        <w:t xml:space="preserve"> </w:t>
      </w:r>
      <w:r>
        <w:t>of</w:t>
      </w:r>
      <w:r>
        <w:rPr>
          <w:spacing w:val="-3"/>
        </w:rPr>
        <w:t xml:space="preserve"> </w:t>
      </w:r>
      <w:r>
        <w:t>the</w:t>
      </w:r>
      <w:r>
        <w:rPr>
          <w:spacing w:val="-3"/>
        </w:rPr>
        <w:t xml:space="preserve"> </w:t>
      </w:r>
      <w:r>
        <w:t>Montney.</w:t>
      </w:r>
    </w:p>
    <w:p w14:paraId="5B23866A" w14:textId="77777777" w:rsidR="00F86F35" w:rsidRDefault="008A442A">
      <w:pPr>
        <w:pStyle w:val="BodyText"/>
        <w:spacing w:before="201" w:line="235" w:lineRule="auto"/>
        <w:ind w:left="330" w:right="674"/>
      </w:pPr>
      <w:r>
        <w:t>In 2022, development ac</w:t>
      </w:r>
      <w:r>
        <w:t>tivity consisted of drilling 17 horizontal wells and bringing 12 wells online. In addition, we are progressing</w:t>
      </w:r>
      <w:r>
        <w:rPr>
          <w:spacing w:val="-3"/>
        </w:rPr>
        <w:t xml:space="preserve"> </w:t>
      </w:r>
      <w:r>
        <w:t>development</w:t>
      </w:r>
      <w:r>
        <w:rPr>
          <w:spacing w:val="-3"/>
        </w:rPr>
        <w:t xml:space="preserve"> </w:t>
      </w:r>
      <w:r>
        <w:t>of</w:t>
      </w:r>
      <w:r>
        <w:rPr>
          <w:spacing w:val="-3"/>
        </w:rPr>
        <w:t xml:space="preserve"> </w:t>
      </w:r>
      <w:r>
        <w:t>additional</w:t>
      </w:r>
      <w:r>
        <w:rPr>
          <w:spacing w:val="-3"/>
        </w:rPr>
        <w:t xml:space="preserve"> </w:t>
      </w:r>
      <w:r>
        <w:t>pads</w:t>
      </w:r>
      <w:r>
        <w:rPr>
          <w:spacing w:val="-3"/>
        </w:rPr>
        <w:t xml:space="preserve"> </w:t>
      </w:r>
      <w:r>
        <w:t>along</w:t>
      </w:r>
      <w:r>
        <w:rPr>
          <w:spacing w:val="-3"/>
        </w:rPr>
        <w:t xml:space="preserve"> </w:t>
      </w:r>
      <w:r>
        <w:t>with</w:t>
      </w:r>
      <w:r>
        <w:rPr>
          <w:spacing w:val="-3"/>
        </w:rPr>
        <w:t xml:space="preserve"> </w:t>
      </w:r>
      <w:r>
        <w:t>construction</w:t>
      </w:r>
      <w:r>
        <w:rPr>
          <w:spacing w:val="-3"/>
        </w:rPr>
        <w:t xml:space="preserve"> </w:t>
      </w:r>
      <w:r>
        <w:t>on</w:t>
      </w:r>
      <w:r>
        <w:rPr>
          <w:spacing w:val="-3"/>
        </w:rPr>
        <w:t xml:space="preserve"> </w:t>
      </w:r>
      <w:r>
        <w:t>the</w:t>
      </w:r>
      <w:r>
        <w:rPr>
          <w:spacing w:val="-3"/>
        </w:rPr>
        <w:t xml:space="preserve"> </w:t>
      </w:r>
      <w:r>
        <w:t>second</w:t>
      </w:r>
      <w:r>
        <w:rPr>
          <w:spacing w:val="-3"/>
        </w:rPr>
        <w:t xml:space="preserve"> </w:t>
      </w:r>
      <w:r>
        <w:t>phase</w:t>
      </w:r>
      <w:r>
        <w:rPr>
          <w:spacing w:val="-3"/>
        </w:rPr>
        <w:t xml:space="preserve"> </w:t>
      </w:r>
      <w:r>
        <w:t>of</w:t>
      </w:r>
      <w:r>
        <w:rPr>
          <w:spacing w:val="-3"/>
        </w:rPr>
        <w:t xml:space="preserve"> </w:t>
      </w:r>
      <w:r>
        <w:t>our</w:t>
      </w:r>
      <w:r>
        <w:rPr>
          <w:spacing w:val="-3"/>
        </w:rPr>
        <w:t xml:space="preserve"> </w:t>
      </w:r>
      <w:r>
        <w:t>processing</w:t>
      </w:r>
      <w:r>
        <w:rPr>
          <w:spacing w:val="-3"/>
        </w:rPr>
        <w:t xml:space="preserve"> </w:t>
      </w:r>
      <w:r>
        <w:t>facility</w:t>
      </w:r>
      <w:r>
        <w:rPr>
          <w:spacing w:val="-3"/>
        </w:rPr>
        <w:t xml:space="preserve"> </w:t>
      </w:r>
      <w:r>
        <w:t>with start-up scheduled for the third quart</w:t>
      </w:r>
      <w:r>
        <w:t>er of 2023.</w:t>
      </w:r>
    </w:p>
    <w:p w14:paraId="7CE87296" w14:textId="77777777" w:rsidR="00F86F35" w:rsidRDefault="008A442A">
      <w:pPr>
        <w:spacing w:before="199" w:line="242" w:lineRule="exact"/>
        <w:ind w:left="330"/>
        <w:rPr>
          <w:i/>
          <w:sz w:val="20"/>
        </w:rPr>
      </w:pPr>
      <w:r>
        <w:rPr>
          <w:i/>
          <w:color w:val="5D6670"/>
          <w:spacing w:val="-2"/>
          <w:sz w:val="20"/>
        </w:rPr>
        <w:t>Exploration</w:t>
      </w:r>
    </w:p>
    <w:p w14:paraId="7C80DBC6" w14:textId="77777777" w:rsidR="00F86F35" w:rsidRDefault="008A442A">
      <w:pPr>
        <w:pStyle w:val="BodyText"/>
        <w:spacing w:before="1" w:line="235" w:lineRule="auto"/>
        <w:ind w:left="330" w:right="674"/>
      </w:pPr>
      <w:r>
        <w:t>Our</w:t>
      </w:r>
      <w:r>
        <w:rPr>
          <w:spacing w:val="-4"/>
        </w:rPr>
        <w:t xml:space="preserve"> </w:t>
      </w:r>
      <w:r>
        <w:t>primary</w:t>
      </w:r>
      <w:r>
        <w:rPr>
          <w:spacing w:val="-4"/>
        </w:rPr>
        <w:t xml:space="preserve"> </w:t>
      </w:r>
      <w:r>
        <w:t>exploration</w:t>
      </w:r>
      <w:r>
        <w:rPr>
          <w:spacing w:val="-4"/>
        </w:rPr>
        <w:t xml:space="preserve"> </w:t>
      </w:r>
      <w:r>
        <w:t>focus</w:t>
      </w:r>
      <w:r>
        <w:rPr>
          <w:spacing w:val="-4"/>
        </w:rPr>
        <w:t xml:space="preserve"> </w:t>
      </w:r>
      <w:r>
        <w:t>is</w:t>
      </w:r>
      <w:r>
        <w:rPr>
          <w:spacing w:val="-4"/>
        </w:rPr>
        <w:t xml:space="preserve"> </w:t>
      </w:r>
      <w:r>
        <w:t>assessing</w:t>
      </w:r>
      <w:r>
        <w:rPr>
          <w:spacing w:val="-4"/>
        </w:rPr>
        <w:t xml:space="preserve"> </w:t>
      </w:r>
      <w:r>
        <w:t>our</w:t>
      </w:r>
      <w:r>
        <w:rPr>
          <w:spacing w:val="-4"/>
        </w:rPr>
        <w:t xml:space="preserve"> </w:t>
      </w:r>
      <w:r>
        <w:t>Montney</w:t>
      </w:r>
      <w:r>
        <w:rPr>
          <w:spacing w:val="-4"/>
        </w:rPr>
        <w:t xml:space="preserve"> </w:t>
      </w:r>
      <w:r>
        <w:t>acreage.</w:t>
      </w:r>
      <w:r>
        <w:rPr>
          <w:spacing w:val="-4"/>
        </w:rPr>
        <w:t xml:space="preserve"> </w:t>
      </w:r>
      <w:r>
        <w:t>In</w:t>
      </w:r>
      <w:r>
        <w:rPr>
          <w:spacing w:val="-4"/>
        </w:rPr>
        <w:t xml:space="preserve"> </w:t>
      </w:r>
      <w:r>
        <w:t>2023,</w:t>
      </w:r>
      <w:r>
        <w:rPr>
          <w:spacing w:val="-4"/>
        </w:rPr>
        <w:t xml:space="preserve"> </w:t>
      </w:r>
      <w:r>
        <w:t>appraisal</w:t>
      </w:r>
      <w:r>
        <w:rPr>
          <w:spacing w:val="-4"/>
        </w:rPr>
        <w:t xml:space="preserve"> </w:t>
      </w:r>
      <w:r>
        <w:t>drilling</w:t>
      </w:r>
      <w:r>
        <w:rPr>
          <w:spacing w:val="-4"/>
        </w:rPr>
        <w:t xml:space="preserve"> </w:t>
      </w:r>
      <w:r>
        <w:t>and</w:t>
      </w:r>
      <w:r>
        <w:rPr>
          <w:spacing w:val="-4"/>
        </w:rPr>
        <w:t xml:space="preserve"> </w:t>
      </w:r>
      <w:r>
        <w:t>completions</w:t>
      </w:r>
      <w:r>
        <w:rPr>
          <w:spacing w:val="-4"/>
        </w:rPr>
        <w:t xml:space="preserve"> </w:t>
      </w:r>
      <w:r>
        <w:t>activity within the Montney will continue to explore the area’s resource potential.</w:t>
      </w:r>
    </w:p>
    <w:p w14:paraId="767C41B9" w14:textId="77777777" w:rsidR="00F86F35" w:rsidRDefault="00F86F35">
      <w:pPr>
        <w:spacing w:line="235" w:lineRule="auto"/>
        <w:sectPr w:rsidR="00F86F35">
          <w:type w:val="continuous"/>
          <w:pgSz w:w="12240" w:h="15840"/>
          <w:pgMar w:top="760" w:right="700" w:bottom="280" w:left="840" w:header="372" w:footer="530" w:gutter="0"/>
          <w:cols w:space="720"/>
        </w:sectPr>
      </w:pPr>
    </w:p>
    <w:p w14:paraId="17F24DB8" w14:textId="77777777" w:rsidR="00F86F35" w:rsidRDefault="00F86F35">
      <w:pPr>
        <w:pStyle w:val="BodyText"/>
        <w:spacing w:before="8"/>
        <w:rPr>
          <w:sz w:val="10"/>
        </w:rPr>
      </w:pPr>
    </w:p>
    <w:p w14:paraId="459C5AE5" w14:textId="77777777" w:rsidR="00F86F35" w:rsidRDefault="00F86F35">
      <w:pPr>
        <w:rPr>
          <w:sz w:val="10"/>
        </w:rPr>
        <w:sectPr w:rsidR="00F86F35">
          <w:pgSz w:w="12240" w:h="15840"/>
          <w:pgMar w:top="600" w:right="700" w:bottom="720" w:left="840" w:header="372" w:footer="530" w:gutter="0"/>
          <w:cols w:space="720"/>
        </w:sectPr>
      </w:pPr>
    </w:p>
    <w:p w14:paraId="1A57CEDF" w14:textId="77777777" w:rsidR="00F86F35" w:rsidRDefault="008A442A">
      <w:pPr>
        <w:pStyle w:val="Heading3"/>
      </w:pPr>
      <w:r>
        <w:pict w14:anchorId="06F96C78">
          <v:group id="docshapegroup46" o:spid="_x0000_s1625" style="position:absolute;left:0;text-align:left;margin-left:58.5pt;margin-top:22.5pt;width:495pt;height:1.5pt;z-index:15737344;mso-position-horizontal-relative:page" coordorigin="1170,450" coordsize="9900,30">
            <v:shape id="docshape47" o:spid="_x0000_s1627" style="position:absolute;left:1170;top:464;width:9900;height:2" coordorigin="1170,465" coordsize="9900,0" path="m11070,465r-9900,e" fillcolor="black" stroked="f">
              <v:fill opacity="0"/>
              <v:path arrowok="t"/>
            </v:shape>
            <v:line id="_x0000_s1626" style="position:absolute" from="1170,465" to="11070,465" strokecolor="#0b2cd8" strokeweight="1.5pt"/>
            <w10:wrap anchorx="page"/>
          </v:group>
        </w:pict>
      </w:r>
      <w:bookmarkStart w:id="19" w:name="EMENA_Copy"/>
      <w:bookmarkStart w:id="20" w:name="_bookmark9"/>
      <w:bookmarkEnd w:id="19"/>
      <w:bookmarkEnd w:id="20"/>
      <w:r>
        <w:t>Europe,</w:t>
      </w:r>
      <w:r>
        <w:rPr>
          <w:spacing w:val="-1"/>
        </w:rPr>
        <w:t xml:space="preserve"> </w:t>
      </w:r>
      <w:r>
        <w:t>Middle</w:t>
      </w:r>
      <w:r>
        <w:rPr>
          <w:spacing w:val="-2"/>
        </w:rPr>
        <w:t xml:space="preserve"> </w:t>
      </w:r>
      <w:r>
        <w:t>East</w:t>
      </w:r>
      <w:r>
        <w:rPr>
          <w:spacing w:val="-1"/>
        </w:rPr>
        <w:t xml:space="preserve"> </w:t>
      </w:r>
      <w:r>
        <w:t>and</w:t>
      </w:r>
      <w:r>
        <w:rPr>
          <w:spacing w:val="-1"/>
        </w:rPr>
        <w:t xml:space="preserve"> </w:t>
      </w:r>
      <w:r>
        <w:t>North</w:t>
      </w:r>
      <w:r>
        <w:rPr>
          <w:spacing w:val="-1"/>
        </w:rPr>
        <w:t xml:space="preserve"> </w:t>
      </w:r>
      <w:r>
        <w:rPr>
          <w:spacing w:val="-2"/>
        </w:rPr>
        <w:t>Africa</w:t>
      </w:r>
    </w:p>
    <w:p w14:paraId="35A80606" w14:textId="77777777" w:rsidR="00F86F35" w:rsidRDefault="00F86F35">
      <w:pPr>
        <w:pStyle w:val="BodyText"/>
        <w:spacing w:before="7"/>
        <w:rPr>
          <w:b/>
          <w:sz w:val="25"/>
        </w:rPr>
      </w:pPr>
    </w:p>
    <w:p w14:paraId="09FBD2D3" w14:textId="77777777" w:rsidR="00F86F35" w:rsidRDefault="008A442A">
      <w:pPr>
        <w:pStyle w:val="BodyText"/>
        <w:ind w:left="105" w:right="-72"/>
      </w:pPr>
      <w:r>
        <w:rPr>
          <w:noProof/>
        </w:rPr>
        <w:drawing>
          <wp:inline distT="0" distB="0" distL="0" distR="0" wp14:anchorId="29C2E5D4" wp14:editId="34F7AC44">
            <wp:extent cx="3238500" cy="251307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3238500" cy="2513076"/>
                    </a:xfrm>
                    <a:prstGeom prst="rect">
                      <a:avLst/>
                    </a:prstGeom>
                  </pic:spPr>
                </pic:pic>
              </a:graphicData>
            </a:graphic>
          </wp:inline>
        </w:drawing>
      </w:r>
    </w:p>
    <w:p w14:paraId="1CD39670" w14:textId="77777777" w:rsidR="00F86F35" w:rsidRDefault="008A442A">
      <w:pPr>
        <w:pStyle w:val="Heading6"/>
        <w:spacing w:before="238"/>
      </w:pPr>
      <w:r>
        <w:rPr>
          <w:spacing w:val="-2"/>
        </w:rPr>
        <w:t>Norway</w:t>
      </w:r>
    </w:p>
    <w:p w14:paraId="7C3EF97C" w14:textId="77777777" w:rsidR="00F86F35" w:rsidRDefault="008A442A">
      <w:pPr>
        <w:rPr>
          <w:b/>
          <w:sz w:val="24"/>
        </w:rPr>
      </w:pPr>
      <w:r>
        <w:br w:type="column"/>
      </w:r>
    </w:p>
    <w:p w14:paraId="16F61019" w14:textId="77777777" w:rsidR="00F86F35" w:rsidRDefault="00F86F35">
      <w:pPr>
        <w:pStyle w:val="BodyText"/>
        <w:rPr>
          <w:b/>
          <w:sz w:val="24"/>
        </w:rPr>
      </w:pPr>
    </w:p>
    <w:p w14:paraId="78D440E8" w14:textId="77777777" w:rsidR="00F86F35" w:rsidRDefault="00F86F35">
      <w:pPr>
        <w:pStyle w:val="BodyText"/>
        <w:rPr>
          <w:b/>
          <w:sz w:val="24"/>
        </w:rPr>
      </w:pPr>
    </w:p>
    <w:p w14:paraId="01CAFC78" w14:textId="77777777" w:rsidR="00F86F35" w:rsidRDefault="00F86F35">
      <w:pPr>
        <w:pStyle w:val="BodyText"/>
        <w:rPr>
          <w:b/>
          <w:sz w:val="24"/>
        </w:rPr>
      </w:pPr>
    </w:p>
    <w:p w14:paraId="6344488E" w14:textId="77777777" w:rsidR="00F86F35" w:rsidRDefault="00F86F35">
      <w:pPr>
        <w:pStyle w:val="BodyText"/>
        <w:rPr>
          <w:b/>
          <w:sz w:val="24"/>
        </w:rPr>
      </w:pPr>
    </w:p>
    <w:p w14:paraId="4DA05BEF" w14:textId="77777777" w:rsidR="00F86F35" w:rsidRDefault="008A442A">
      <w:pPr>
        <w:pStyle w:val="BodyText"/>
        <w:spacing w:before="188" w:line="235" w:lineRule="auto"/>
        <w:ind w:left="105" w:right="475"/>
      </w:pPr>
      <w:r>
        <w:t>The Europe, Middle East and North Africa segment consists of operations principally l</w:t>
      </w:r>
      <w:r>
        <w:t>ocated in the Norwegian sector of the North Sea; the Norwegian Sea; Qatar; Libya; and commercial and terminalling operations in the U.K. In 2022, operations in Europe, Middle East and North Africa contributed nine percent of</w:t>
      </w:r>
      <w:r>
        <w:rPr>
          <w:spacing w:val="-6"/>
        </w:rPr>
        <w:t xml:space="preserve"> </w:t>
      </w:r>
      <w:r>
        <w:t>our</w:t>
      </w:r>
      <w:r>
        <w:rPr>
          <w:spacing w:val="-6"/>
        </w:rPr>
        <w:t xml:space="preserve"> </w:t>
      </w:r>
      <w:r>
        <w:t>consolidated</w:t>
      </w:r>
      <w:r>
        <w:rPr>
          <w:spacing w:val="-6"/>
        </w:rPr>
        <w:t xml:space="preserve"> </w:t>
      </w:r>
      <w:r>
        <w:t>liquids</w:t>
      </w:r>
      <w:r>
        <w:rPr>
          <w:spacing w:val="-6"/>
        </w:rPr>
        <w:t xml:space="preserve"> </w:t>
      </w:r>
      <w:r>
        <w:t>produc</w:t>
      </w:r>
      <w:r>
        <w:t>tion</w:t>
      </w:r>
      <w:r>
        <w:rPr>
          <w:spacing w:val="-6"/>
        </w:rPr>
        <w:t xml:space="preserve"> </w:t>
      </w:r>
      <w:r>
        <w:t>and</w:t>
      </w:r>
      <w:r>
        <w:rPr>
          <w:spacing w:val="-6"/>
        </w:rPr>
        <w:t xml:space="preserve"> </w:t>
      </w:r>
      <w:r>
        <w:t>17</w:t>
      </w:r>
      <w:r>
        <w:rPr>
          <w:spacing w:val="-6"/>
        </w:rPr>
        <w:t xml:space="preserve"> </w:t>
      </w:r>
      <w:r>
        <w:t>percent</w:t>
      </w:r>
      <w:r>
        <w:rPr>
          <w:spacing w:val="-6"/>
        </w:rPr>
        <w:t xml:space="preserve"> </w:t>
      </w:r>
      <w:r>
        <w:t>of our consolidated natural gas production.</w:t>
      </w:r>
    </w:p>
    <w:p w14:paraId="1BF3C355" w14:textId="77777777" w:rsidR="00F86F35" w:rsidRDefault="00F86F35">
      <w:pPr>
        <w:pStyle w:val="BodyText"/>
        <w:rPr>
          <w:sz w:val="24"/>
        </w:rPr>
      </w:pPr>
    </w:p>
    <w:p w14:paraId="71994FBE" w14:textId="77777777" w:rsidR="00F86F35" w:rsidRDefault="00F86F35">
      <w:pPr>
        <w:pStyle w:val="BodyText"/>
        <w:rPr>
          <w:sz w:val="24"/>
        </w:rPr>
      </w:pPr>
    </w:p>
    <w:p w14:paraId="21953140" w14:textId="77777777" w:rsidR="00F86F35" w:rsidRDefault="00F86F35">
      <w:pPr>
        <w:pStyle w:val="BodyText"/>
        <w:rPr>
          <w:sz w:val="24"/>
        </w:rPr>
      </w:pPr>
    </w:p>
    <w:p w14:paraId="738F1639" w14:textId="77777777" w:rsidR="00F86F35" w:rsidRDefault="00F86F35">
      <w:pPr>
        <w:pStyle w:val="BodyText"/>
        <w:rPr>
          <w:sz w:val="24"/>
        </w:rPr>
      </w:pPr>
    </w:p>
    <w:p w14:paraId="53548ED4" w14:textId="77777777" w:rsidR="00F86F35" w:rsidRDefault="00F86F35">
      <w:pPr>
        <w:pStyle w:val="BodyText"/>
        <w:rPr>
          <w:sz w:val="24"/>
        </w:rPr>
      </w:pPr>
    </w:p>
    <w:p w14:paraId="6DF83A3F" w14:textId="77777777" w:rsidR="00F86F35" w:rsidRDefault="008A442A">
      <w:pPr>
        <w:pStyle w:val="BodyText"/>
        <w:spacing w:before="190"/>
        <w:ind w:left="2081" w:right="2653"/>
        <w:jc w:val="center"/>
      </w:pPr>
      <w:r>
        <w:pict w14:anchorId="1C9873AA">
          <v:group id="docshapegroup48" o:spid="_x0000_s1622" style="position:absolute;left:0;text-align:left;margin-left:313.5pt;margin-top:22.5pt;width:240pt;height:1pt;z-index:15737856;mso-position-horizontal-relative:page" coordorigin="6270,450" coordsize="4800,20">
            <v:shape id="docshape49" o:spid="_x0000_s1624" style="position:absolute;left:6270;top:460;width:4800;height:2" coordorigin="6270,460" coordsize="4800,0" path="m11070,460r-4800,e" fillcolor="black" stroked="f">
              <v:fill opacity="0"/>
              <v:path arrowok="t"/>
            </v:shape>
            <v:line id="_x0000_s1623" style="position:absolute" from="6270,460" to="11070,460" strokecolor="#0b2cd8" strokeweight="1pt"/>
            <w10:wrap anchorx="page"/>
          </v:group>
        </w:pict>
      </w:r>
      <w:r>
        <w:rPr>
          <w:spacing w:val="-4"/>
        </w:rPr>
        <w:t>2022</w:t>
      </w:r>
    </w:p>
    <w:p w14:paraId="66DF7DEB" w14:textId="77777777" w:rsidR="00F86F35" w:rsidRDefault="00F86F35">
      <w:pPr>
        <w:jc w:val="center"/>
        <w:sectPr w:rsidR="00F86F35">
          <w:type w:val="continuous"/>
          <w:pgSz w:w="12240" w:h="15840"/>
          <w:pgMar w:top="760" w:right="700" w:bottom="280" w:left="840" w:header="372" w:footer="530" w:gutter="0"/>
          <w:cols w:num="2" w:space="720" w:equalWidth="0">
            <w:col w:w="5185" w:space="350"/>
            <w:col w:w="5165"/>
          </w:cols>
        </w:sectPr>
      </w:pPr>
    </w:p>
    <w:p w14:paraId="26EE841A" w14:textId="77777777" w:rsidR="00F86F35" w:rsidRDefault="008A442A">
      <w:pPr>
        <w:pStyle w:val="BodyText"/>
        <w:spacing w:before="51"/>
        <w:jc w:val="right"/>
      </w:pPr>
      <w:r>
        <w:pict w14:anchorId="1F99F4C3">
          <v:shape id="docshape50" o:spid="_x0000_s1621" type="#_x0000_t202" style="position:absolute;left:0;text-align:left;margin-left:58.5pt;margin-top:12.55pt;width:495pt;height:152.65pt;z-index:1573836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85"/>
                    <w:gridCol w:w="1300"/>
                    <w:gridCol w:w="1730"/>
                    <w:gridCol w:w="1229"/>
                    <w:gridCol w:w="1069"/>
                    <w:gridCol w:w="1215"/>
                    <w:gridCol w:w="968"/>
                  </w:tblGrid>
                  <w:tr w:rsidR="00F86F35" w14:paraId="5A337831" w14:textId="77777777">
                    <w:trPr>
                      <w:trHeight w:val="260"/>
                    </w:trPr>
                    <w:tc>
                      <w:tcPr>
                        <w:tcW w:w="2385" w:type="dxa"/>
                      </w:tcPr>
                      <w:p w14:paraId="3F878C31" w14:textId="77777777" w:rsidR="00F86F35" w:rsidRDefault="00F86F35">
                        <w:pPr>
                          <w:pStyle w:val="TableParagraph"/>
                          <w:jc w:val="left"/>
                          <w:rPr>
                            <w:rFonts w:ascii="Times New Roman"/>
                            <w:sz w:val="18"/>
                          </w:rPr>
                        </w:pPr>
                      </w:p>
                    </w:tc>
                    <w:tc>
                      <w:tcPr>
                        <w:tcW w:w="1300" w:type="dxa"/>
                        <w:tcBorders>
                          <w:bottom w:val="single" w:sz="8" w:space="0" w:color="0B2CD8"/>
                        </w:tcBorders>
                      </w:tcPr>
                      <w:p w14:paraId="4E19FBA8" w14:textId="77777777" w:rsidR="00F86F35" w:rsidRDefault="008A442A">
                        <w:pPr>
                          <w:pStyle w:val="TableParagraph"/>
                          <w:spacing w:line="240" w:lineRule="exact"/>
                          <w:ind w:right="150"/>
                          <w:rPr>
                            <w:sz w:val="20"/>
                          </w:rPr>
                        </w:pPr>
                        <w:r>
                          <w:rPr>
                            <w:spacing w:val="-2"/>
                            <w:sz w:val="20"/>
                          </w:rPr>
                          <w:t>Interest</w:t>
                        </w:r>
                      </w:p>
                    </w:tc>
                    <w:tc>
                      <w:tcPr>
                        <w:tcW w:w="1730" w:type="dxa"/>
                        <w:tcBorders>
                          <w:bottom w:val="single" w:sz="8" w:space="0" w:color="0B2CD8"/>
                        </w:tcBorders>
                      </w:tcPr>
                      <w:p w14:paraId="55D83D4A" w14:textId="77777777" w:rsidR="00F86F35" w:rsidRDefault="008A442A">
                        <w:pPr>
                          <w:pStyle w:val="TableParagraph"/>
                          <w:spacing w:line="240" w:lineRule="exact"/>
                          <w:ind w:right="425"/>
                          <w:rPr>
                            <w:sz w:val="20"/>
                          </w:rPr>
                        </w:pPr>
                        <w:r>
                          <w:rPr>
                            <w:spacing w:val="-2"/>
                            <w:sz w:val="20"/>
                          </w:rPr>
                          <w:t>Operator</w:t>
                        </w:r>
                      </w:p>
                    </w:tc>
                    <w:tc>
                      <w:tcPr>
                        <w:tcW w:w="1229" w:type="dxa"/>
                        <w:tcBorders>
                          <w:bottom w:val="single" w:sz="8" w:space="0" w:color="0B2CD8"/>
                        </w:tcBorders>
                      </w:tcPr>
                      <w:p w14:paraId="63B410E1" w14:textId="77777777" w:rsidR="00F86F35" w:rsidRDefault="008A442A">
                        <w:pPr>
                          <w:pStyle w:val="TableParagraph"/>
                          <w:spacing w:line="240" w:lineRule="exact"/>
                          <w:ind w:right="394"/>
                          <w:rPr>
                            <w:sz w:val="20"/>
                          </w:rPr>
                        </w:pPr>
                        <w:r>
                          <w:rPr>
                            <w:spacing w:val="-5"/>
                            <w:sz w:val="20"/>
                          </w:rPr>
                          <w:t>MBD</w:t>
                        </w:r>
                      </w:p>
                    </w:tc>
                    <w:tc>
                      <w:tcPr>
                        <w:tcW w:w="1069" w:type="dxa"/>
                        <w:tcBorders>
                          <w:bottom w:val="single" w:sz="8" w:space="0" w:color="0B2CD8"/>
                        </w:tcBorders>
                      </w:tcPr>
                      <w:p w14:paraId="0DF86F25" w14:textId="77777777" w:rsidR="00F86F35" w:rsidRDefault="008A442A">
                        <w:pPr>
                          <w:pStyle w:val="TableParagraph"/>
                          <w:spacing w:line="240" w:lineRule="exact"/>
                          <w:ind w:right="263"/>
                          <w:rPr>
                            <w:sz w:val="20"/>
                          </w:rPr>
                        </w:pPr>
                        <w:r>
                          <w:rPr>
                            <w:spacing w:val="-5"/>
                            <w:sz w:val="20"/>
                          </w:rPr>
                          <w:t>MBD</w:t>
                        </w:r>
                      </w:p>
                    </w:tc>
                    <w:tc>
                      <w:tcPr>
                        <w:tcW w:w="1215" w:type="dxa"/>
                        <w:tcBorders>
                          <w:bottom w:val="single" w:sz="8" w:space="0" w:color="0B2CD8"/>
                        </w:tcBorders>
                      </w:tcPr>
                      <w:p w14:paraId="0ECC8508" w14:textId="77777777" w:rsidR="00F86F35" w:rsidRDefault="008A442A">
                        <w:pPr>
                          <w:pStyle w:val="TableParagraph"/>
                          <w:spacing w:line="240" w:lineRule="exact"/>
                          <w:ind w:right="278"/>
                          <w:rPr>
                            <w:sz w:val="20"/>
                          </w:rPr>
                        </w:pPr>
                        <w:r>
                          <w:rPr>
                            <w:spacing w:val="-2"/>
                            <w:sz w:val="20"/>
                          </w:rPr>
                          <w:t>MMCFD</w:t>
                        </w:r>
                      </w:p>
                    </w:tc>
                    <w:tc>
                      <w:tcPr>
                        <w:tcW w:w="968" w:type="dxa"/>
                        <w:tcBorders>
                          <w:bottom w:val="single" w:sz="8" w:space="0" w:color="0B2CD8"/>
                        </w:tcBorders>
                      </w:tcPr>
                      <w:p w14:paraId="57184C49" w14:textId="77777777" w:rsidR="00F86F35" w:rsidRDefault="008A442A">
                        <w:pPr>
                          <w:pStyle w:val="TableParagraph"/>
                          <w:spacing w:line="240" w:lineRule="exact"/>
                          <w:ind w:right="46"/>
                          <w:rPr>
                            <w:sz w:val="20"/>
                          </w:rPr>
                        </w:pPr>
                        <w:r>
                          <w:rPr>
                            <w:spacing w:val="-2"/>
                            <w:sz w:val="20"/>
                          </w:rPr>
                          <w:t>MBOED</w:t>
                        </w:r>
                      </w:p>
                    </w:tc>
                  </w:tr>
                  <w:tr w:rsidR="00F86F35" w14:paraId="6A61B85E" w14:textId="77777777">
                    <w:trPr>
                      <w:trHeight w:val="479"/>
                    </w:trPr>
                    <w:tc>
                      <w:tcPr>
                        <w:tcW w:w="2385" w:type="dxa"/>
                      </w:tcPr>
                      <w:p w14:paraId="0396CA51" w14:textId="77777777" w:rsidR="00F86F35" w:rsidRDefault="008A442A">
                        <w:pPr>
                          <w:pStyle w:val="TableParagraph"/>
                          <w:spacing w:before="14"/>
                          <w:ind w:left="52"/>
                          <w:jc w:val="left"/>
                          <w:rPr>
                            <w:b/>
                            <w:sz w:val="20"/>
                          </w:rPr>
                        </w:pPr>
                        <w:r>
                          <w:rPr>
                            <w:b/>
                            <w:sz w:val="20"/>
                          </w:rPr>
                          <w:t>Average</w:t>
                        </w:r>
                        <w:r>
                          <w:rPr>
                            <w:b/>
                            <w:spacing w:val="-6"/>
                            <w:sz w:val="20"/>
                          </w:rPr>
                          <w:t xml:space="preserve"> </w:t>
                        </w:r>
                        <w:r>
                          <w:rPr>
                            <w:b/>
                            <w:sz w:val="20"/>
                          </w:rPr>
                          <w:t>Daily</w:t>
                        </w:r>
                        <w:r>
                          <w:rPr>
                            <w:b/>
                            <w:spacing w:val="-6"/>
                            <w:sz w:val="20"/>
                          </w:rPr>
                          <w:t xml:space="preserve"> </w:t>
                        </w:r>
                        <w:r>
                          <w:rPr>
                            <w:b/>
                            <w:spacing w:val="-5"/>
                            <w:sz w:val="20"/>
                          </w:rPr>
                          <w:t>Net</w:t>
                        </w:r>
                      </w:p>
                    </w:tc>
                    <w:tc>
                      <w:tcPr>
                        <w:tcW w:w="1300" w:type="dxa"/>
                        <w:tcBorders>
                          <w:top w:val="single" w:sz="8" w:space="0" w:color="0B2CD8"/>
                        </w:tcBorders>
                      </w:tcPr>
                      <w:p w14:paraId="4ADC4916" w14:textId="77777777" w:rsidR="00F86F35" w:rsidRDefault="00F86F35">
                        <w:pPr>
                          <w:pStyle w:val="TableParagraph"/>
                          <w:jc w:val="left"/>
                          <w:rPr>
                            <w:rFonts w:ascii="Times New Roman"/>
                            <w:sz w:val="20"/>
                          </w:rPr>
                        </w:pPr>
                      </w:p>
                    </w:tc>
                    <w:tc>
                      <w:tcPr>
                        <w:tcW w:w="1730" w:type="dxa"/>
                        <w:tcBorders>
                          <w:top w:val="single" w:sz="8" w:space="0" w:color="0B2CD8"/>
                        </w:tcBorders>
                      </w:tcPr>
                      <w:p w14:paraId="7FECABA7" w14:textId="77777777" w:rsidR="00F86F35" w:rsidRDefault="00F86F35">
                        <w:pPr>
                          <w:pStyle w:val="TableParagraph"/>
                          <w:jc w:val="left"/>
                          <w:rPr>
                            <w:rFonts w:ascii="Times New Roman"/>
                            <w:sz w:val="20"/>
                          </w:rPr>
                        </w:pPr>
                      </w:p>
                    </w:tc>
                    <w:tc>
                      <w:tcPr>
                        <w:tcW w:w="1229" w:type="dxa"/>
                        <w:tcBorders>
                          <w:top w:val="single" w:sz="8" w:space="0" w:color="0B2CD8"/>
                        </w:tcBorders>
                      </w:tcPr>
                      <w:p w14:paraId="35821DA1" w14:textId="77777777" w:rsidR="00F86F35" w:rsidRDefault="00F86F35">
                        <w:pPr>
                          <w:pStyle w:val="TableParagraph"/>
                          <w:jc w:val="left"/>
                          <w:rPr>
                            <w:rFonts w:ascii="Times New Roman"/>
                            <w:sz w:val="20"/>
                          </w:rPr>
                        </w:pPr>
                      </w:p>
                    </w:tc>
                    <w:tc>
                      <w:tcPr>
                        <w:tcW w:w="1069" w:type="dxa"/>
                        <w:tcBorders>
                          <w:top w:val="single" w:sz="8" w:space="0" w:color="0B2CD8"/>
                        </w:tcBorders>
                      </w:tcPr>
                      <w:p w14:paraId="5BB77BFC" w14:textId="77777777" w:rsidR="00F86F35" w:rsidRDefault="00F86F35">
                        <w:pPr>
                          <w:pStyle w:val="TableParagraph"/>
                          <w:jc w:val="left"/>
                          <w:rPr>
                            <w:rFonts w:ascii="Times New Roman"/>
                            <w:sz w:val="20"/>
                          </w:rPr>
                        </w:pPr>
                      </w:p>
                    </w:tc>
                    <w:tc>
                      <w:tcPr>
                        <w:tcW w:w="1215" w:type="dxa"/>
                        <w:tcBorders>
                          <w:top w:val="single" w:sz="8" w:space="0" w:color="0B2CD8"/>
                        </w:tcBorders>
                      </w:tcPr>
                      <w:p w14:paraId="291C4BDD" w14:textId="77777777" w:rsidR="00F86F35" w:rsidRDefault="00F86F35">
                        <w:pPr>
                          <w:pStyle w:val="TableParagraph"/>
                          <w:jc w:val="left"/>
                          <w:rPr>
                            <w:rFonts w:ascii="Times New Roman"/>
                            <w:sz w:val="20"/>
                          </w:rPr>
                        </w:pPr>
                      </w:p>
                    </w:tc>
                    <w:tc>
                      <w:tcPr>
                        <w:tcW w:w="968" w:type="dxa"/>
                        <w:tcBorders>
                          <w:top w:val="single" w:sz="8" w:space="0" w:color="0B2CD8"/>
                        </w:tcBorders>
                      </w:tcPr>
                      <w:p w14:paraId="3D97248B" w14:textId="77777777" w:rsidR="00F86F35" w:rsidRDefault="00F86F35">
                        <w:pPr>
                          <w:pStyle w:val="TableParagraph"/>
                          <w:jc w:val="left"/>
                          <w:rPr>
                            <w:rFonts w:ascii="Times New Roman"/>
                            <w:sz w:val="20"/>
                          </w:rPr>
                        </w:pPr>
                      </w:p>
                    </w:tc>
                  </w:tr>
                  <w:tr w:rsidR="00F86F35" w14:paraId="23212967" w14:textId="77777777">
                    <w:trPr>
                      <w:trHeight w:val="284"/>
                    </w:trPr>
                    <w:tc>
                      <w:tcPr>
                        <w:tcW w:w="2385" w:type="dxa"/>
                      </w:tcPr>
                      <w:p w14:paraId="41EAE01D" w14:textId="77777777" w:rsidR="00F86F35" w:rsidRDefault="008A442A">
                        <w:pPr>
                          <w:pStyle w:val="TableParagraph"/>
                          <w:spacing w:before="19"/>
                          <w:ind w:left="52"/>
                          <w:jc w:val="left"/>
                          <w:rPr>
                            <w:sz w:val="20"/>
                          </w:rPr>
                        </w:pPr>
                        <w:r>
                          <w:rPr>
                            <w:sz w:val="20"/>
                          </w:rPr>
                          <w:t>Greater</w:t>
                        </w:r>
                        <w:r>
                          <w:rPr>
                            <w:spacing w:val="-7"/>
                            <w:sz w:val="20"/>
                          </w:rPr>
                          <w:t xml:space="preserve"> </w:t>
                        </w:r>
                        <w:r>
                          <w:rPr>
                            <w:sz w:val="20"/>
                          </w:rPr>
                          <w:t>Ekofisk</w:t>
                        </w:r>
                        <w:r>
                          <w:rPr>
                            <w:spacing w:val="-6"/>
                            <w:sz w:val="20"/>
                          </w:rPr>
                          <w:t xml:space="preserve"> </w:t>
                        </w:r>
                        <w:r>
                          <w:rPr>
                            <w:spacing w:val="-4"/>
                            <w:sz w:val="20"/>
                          </w:rPr>
                          <w:t>Area</w:t>
                        </w:r>
                      </w:p>
                    </w:tc>
                    <w:tc>
                      <w:tcPr>
                        <w:tcW w:w="1300" w:type="dxa"/>
                      </w:tcPr>
                      <w:p w14:paraId="6AA49CF0" w14:textId="77777777" w:rsidR="00F86F35" w:rsidRDefault="008A442A">
                        <w:pPr>
                          <w:pStyle w:val="TableParagraph"/>
                          <w:spacing w:before="19"/>
                          <w:ind w:right="112"/>
                          <w:rPr>
                            <w:sz w:val="20"/>
                          </w:rPr>
                        </w:pPr>
                        <w:r>
                          <w:rPr>
                            <w:spacing w:val="-2"/>
                            <w:sz w:val="20"/>
                          </w:rPr>
                          <w:t>30.7-35.1%</w:t>
                        </w:r>
                      </w:p>
                    </w:tc>
                    <w:tc>
                      <w:tcPr>
                        <w:tcW w:w="1730" w:type="dxa"/>
                      </w:tcPr>
                      <w:p w14:paraId="48258C50" w14:textId="77777777" w:rsidR="00F86F35" w:rsidRDefault="008A442A">
                        <w:pPr>
                          <w:pStyle w:val="TableParagraph"/>
                          <w:spacing w:before="19"/>
                          <w:ind w:right="425"/>
                          <w:rPr>
                            <w:sz w:val="20"/>
                          </w:rPr>
                        </w:pPr>
                        <w:r>
                          <w:rPr>
                            <w:spacing w:val="-2"/>
                            <w:sz w:val="20"/>
                          </w:rPr>
                          <w:t>ConocoPhillips</w:t>
                        </w:r>
                      </w:p>
                    </w:tc>
                    <w:tc>
                      <w:tcPr>
                        <w:tcW w:w="1229" w:type="dxa"/>
                      </w:tcPr>
                      <w:p w14:paraId="6384ACD5" w14:textId="77777777" w:rsidR="00F86F35" w:rsidRDefault="008A442A">
                        <w:pPr>
                          <w:pStyle w:val="TableParagraph"/>
                          <w:spacing w:before="19"/>
                          <w:ind w:right="417"/>
                          <w:rPr>
                            <w:sz w:val="20"/>
                          </w:rPr>
                        </w:pPr>
                        <w:r>
                          <w:rPr>
                            <w:spacing w:val="-5"/>
                            <w:sz w:val="20"/>
                          </w:rPr>
                          <w:t>43</w:t>
                        </w:r>
                      </w:p>
                    </w:tc>
                    <w:tc>
                      <w:tcPr>
                        <w:tcW w:w="1069" w:type="dxa"/>
                      </w:tcPr>
                      <w:p w14:paraId="73E74410" w14:textId="77777777" w:rsidR="00F86F35" w:rsidRDefault="008A442A">
                        <w:pPr>
                          <w:pStyle w:val="TableParagraph"/>
                          <w:spacing w:before="19"/>
                          <w:ind w:right="286"/>
                          <w:rPr>
                            <w:sz w:val="20"/>
                          </w:rPr>
                        </w:pPr>
                        <w:r>
                          <w:rPr>
                            <w:sz w:val="20"/>
                          </w:rPr>
                          <w:t>2</w:t>
                        </w:r>
                      </w:p>
                    </w:tc>
                    <w:tc>
                      <w:tcPr>
                        <w:tcW w:w="1215" w:type="dxa"/>
                      </w:tcPr>
                      <w:p w14:paraId="0A2B0E1B" w14:textId="77777777" w:rsidR="00F86F35" w:rsidRDefault="008A442A">
                        <w:pPr>
                          <w:pStyle w:val="TableParagraph"/>
                          <w:spacing w:before="19"/>
                          <w:ind w:right="301"/>
                          <w:rPr>
                            <w:sz w:val="20"/>
                          </w:rPr>
                        </w:pPr>
                        <w:r>
                          <w:rPr>
                            <w:spacing w:val="-5"/>
                            <w:sz w:val="20"/>
                          </w:rPr>
                          <w:t>37</w:t>
                        </w:r>
                      </w:p>
                    </w:tc>
                    <w:tc>
                      <w:tcPr>
                        <w:tcW w:w="968" w:type="dxa"/>
                      </w:tcPr>
                      <w:p w14:paraId="30C8D1B0" w14:textId="77777777" w:rsidR="00F86F35" w:rsidRDefault="008A442A">
                        <w:pPr>
                          <w:pStyle w:val="TableParagraph"/>
                          <w:spacing w:before="19"/>
                          <w:ind w:right="69"/>
                          <w:rPr>
                            <w:sz w:val="20"/>
                          </w:rPr>
                        </w:pPr>
                        <w:r>
                          <w:rPr>
                            <w:spacing w:val="-5"/>
                            <w:sz w:val="20"/>
                          </w:rPr>
                          <w:t>51</w:t>
                        </w:r>
                      </w:p>
                    </w:tc>
                  </w:tr>
                  <w:tr w:rsidR="00F86F35" w14:paraId="55C4E464" w14:textId="77777777">
                    <w:trPr>
                      <w:trHeight w:val="285"/>
                    </w:trPr>
                    <w:tc>
                      <w:tcPr>
                        <w:tcW w:w="2385" w:type="dxa"/>
                      </w:tcPr>
                      <w:p w14:paraId="4A3E0D70" w14:textId="77777777" w:rsidR="00F86F35" w:rsidRDefault="008A442A">
                        <w:pPr>
                          <w:pStyle w:val="TableParagraph"/>
                          <w:spacing w:before="20"/>
                          <w:ind w:left="52"/>
                          <w:jc w:val="left"/>
                          <w:rPr>
                            <w:sz w:val="20"/>
                          </w:rPr>
                        </w:pPr>
                        <w:r>
                          <w:rPr>
                            <w:spacing w:val="-2"/>
                            <w:sz w:val="20"/>
                          </w:rPr>
                          <w:t>Heidrun</w:t>
                        </w:r>
                      </w:p>
                    </w:tc>
                    <w:tc>
                      <w:tcPr>
                        <w:tcW w:w="1300" w:type="dxa"/>
                      </w:tcPr>
                      <w:p w14:paraId="4996644B" w14:textId="77777777" w:rsidR="00F86F35" w:rsidRDefault="008A442A">
                        <w:pPr>
                          <w:pStyle w:val="TableParagraph"/>
                          <w:spacing w:before="20"/>
                          <w:ind w:right="173"/>
                          <w:rPr>
                            <w:sz w:val="20"/>
                          </w:rPr>
                        </w:pPr>
                        <w:r>
                          <w:rPr>
                            <w:spacing w:val="-4"/>
                            <w:sz w:val="20"/>
                          </w:rPr>
                          <w:t>24.0</w:t>
                        </w:r>
                      </w:p>
                    </w:tc>
                    <w:tc>
                      <w:tcPr>
                        <w:tcW w:w="1730" w:type="dxa"/>
                      </w:tcPr>
                      <w:p w14:paraId="29926C96" w14:textId="77777777" w:rsidR="00F86F35" w:rsidRDefault="008A442A">
                        <w:pPr>
                          <w:pStyle w:val="TableParagraph"/>
                          <w:spacing w:before="20"/>
                          <w:ind w:right="425"/>
                          <w:rPr>
                            <w:sz w:val="20"/>
                          </w:rPr>
                        </w:pPr>
                        <w:r>
                          <w:rPr>
                            <w:spacing w:val="-2"/>
                            <w:sz w:val="20"/>
                          </w:rPr>
                          <w:t>Equinor</w:t>
                        </w:r>
                      </w:p>
                    </w:tc>
                    <w:tc>
                      <w:tcPr>
                        <w:tcW w:w="1229" w:type="dxa"/>
                      </w:tcPr>
                      <w:p w14:paraId="715C7A13" w14:textId="77777777" w:rsidR="00F86F35" w:rsidRDefault="008A442A">
                        <w:pPr>
                          <w:pStyle w:val="TableParagraph"/>
                          <w:spacing w:before="20"/>
                          <w:ind w:right="417"/>
                          <w:rPr>
                            <w:sz w:val="20"/>
                          </w:rPr>
                        </w:pPr>
                        <w:r>
                          <w:rPr>
                            <w:spacing w:val="-5"/>
                            <w:sz w:val="20"/>
                          </w:rPr>
                          <w:t>11</w:t>
                        </w:r>
                      </w:p>
                    </w:tc>
                    <w:tc>
                      <w:tcPr>
                        <w:tcW w:w="1069" w:type="dxa"/>
                      </w:tcPr>
                      <w:p w14:paraId="03C424F7" w14:textId="77777777" w:rsidR="00F86F35" w:rsidRDefault="008A442A">
                        <w:pPr>
                          <w:pStyle w:val="TableParagraph"/>
                          <w:spacing w:before="20"/>
                          <w:ind w:right="286"/>
                          <w:rPr>
                            <w:sz w:val="20"/>
                          </w:rPr>
                        </w:pPr>
                        <w:r>
                          <w:rPr>
                            <w:sz w:val="20"/>
                          </w:rPr>
                          <w:t>—</w:t>
                        </w:r>
                      </w:p>
                    </w:tc>
                    <w:tc>
                      <w:tcPr>
                        <w:tcW w:w="1215" w:type="dxa"/>
                      </w:tcPr>
                      <w:p w14:paraId="16CAC72A" w14:textId="77777777" w:rsidR="00F86F35" w:rsidRDefault="008A442A">
                        <w:pPr>
                          <w:pStyle w:val="TableParagraph"/>
                          <w:spacing w:before="20"/>
                          <w:ind w:right="301"/>
                          <w:rPr>
                            <w:sz w:val="20"/>
                          </w:rPr>
                        </w:pPr>
                        <w:r>
                          <w:rPr>
                            <w:spacing w:val="-5"/>
                            <w:sz w:val="20"/>
                          </w:rPr>
                          <w:t>42</w:t>
                        </w:r>
                      </w:p>
                    </w:tc>
                    <w:tc>
                      <w:tcPr>
                        <w:tcW w:w="968" w:type="dxa"/>
                      </w:tcPr>
                      <w:p w14:paraId="7C4748E8" w14:textId="77777777" w:rsidR="00F86F35" w:rsidRDefault="008A442A">
                        <w:pPr>
                          <w:pStyle w:val="TableParagraph"/>
                          <w:spacing w:before="20"/>
                          <w:ind w:right="69"/>
                          <w:rPr>
                            <w:sz w:val="20"/>
                          </w:rPr>
                        </w:pPr>
                        <w:r>
                          <w:rPr>
                            <w:spacing w:val="-5"/>
                            <w:sz w:val="20"/>
                          </w:rPr>
                          <w:t>19</w:t>
                        </w:r>
                      </w:p>
                    </w:tc>
                  </w:tr>
                  <w:tr w:rsidR="00F86F35" w14:paraId="56335EFA" w14:textId="77777777">
                    <w:trPr>
                      <w:trHeight w:val="285"/>
                    </w:trPr>
                    <w:tc>
                      <w:tcPr>
                        <w:tcW w:w="2385" w:type="dxa"/>
                      </w:tcPr>
                      <w:p w14:paraId="7D7AB0C2" w14:textId="77777777" w:rsidR="00F86F35" w:rsidRDefault="008A442A">
                        <w:pPr>
                          <w:pStyle w:val="TableParagraph"/>
                          <w:spacing w:before="20"/>
                          <w:ind w:left="52"/>
                          <w:jc w:val="left"/>
                          <w:rPr>
                            <w:sz w:val="20"/>
                          </w:rPr>
                        </w:pPr>
                        <w:r>
                          <w:rPr>
                            <w:sz w:val="20"/>
                          </w:rPr>
                          <w:t>Aasta</w:t>
                        </w:r>
                        <w:r>
                          <w:rPr>
                            <w:spacing w:val="-4"/>
                            <w:sz w:val="20"/>
                          </w:rPr>
                          <w:t xml:space="preserve"> </w:t>
                        </w:r>
                        <w:r>
                          <w:rPr>
                            <w:spacing w:val="-2"/>
                            <w:sz w:val="20"/>
                          </w:rPr>
                          <w:t>Hansteen</w:t>
                        </w:r>
                      </w:p>
                    </w:tc>
                    <w:tc>
                      <w:tcPr>
                        <w:tcW w:w="1300" w:type="dxa"/>
                      </w:tcPr>
                      <w:p w14:paraId="66DBF9E9" w14:textId="77777777" w:rsidR="00F86F35" w:rsidRDefault="008A442A">
                        <w:pPr>
                          <w:pStyle w:val="TableParagraph"/>
                          <w:spacing w:before="20"/>
                          <w:ind w:right="173"/>
                          <w:rPr>
                            <w:sz w:val="20"/>
                          </w:rPr>
                        </w:pPr>
                        <w:r>
                          <w:rPr>
                            <w:spacing w:val="-4"/>
                            <w:sz w:val="20"/>
                          </w:rPr>
                          <w:t>10.0</w:t>
                        </w:r>
                      </w:p>
                    </w:tc>
                    <w:tc>
                      <w:tcPr>
                        <w:tcW w:w="1730" w:type="dxa"/>
                      </w:tcPr>
                      <w:p w14:paraId="200F4E2B" w14:textId="77777777" w:rsidR="00F86F35" w:rsidRDefault="008A442A">
                        <w:pPr>
                          <w:pStyle w:val="TableParagraph"/>
                          <w:spacing w:before="20"/>
                          <w:ind w:right="425"/>
                          <w:rPr>
                            <w:sz w:val="20"/>
                          </w:rPr>
                        </w:pPr>
                        <w:r>
                          <w:rPr>
                            <w:spacing w:val="-2"/>
                            <w:sz w:val="20"/>
                          </w:rPr>
                          <w:t>Equinor</w:t>
                        </w:r>
                      </w:p>
                    </w:tc>
                    <w:tc>
                      <w:tcPr>
                        <w:tcW w:w="1229" w:type="dxa"/>
                      </w:tcPr>
                      <w:p w14:paraId="06367807" w14:textId="77777777" w:rsidR="00F86F35" w:rsidRDefault="008A442A">
                        <w:pPr>
                          <w:pStyle w:val="TableParagraph"/>
                          <w:spacing w:before="20"/>
                          <w:ind w:right="417"/>
                          <w:rPr>
                            <w:sz w:val="20"/>
                          </w:rPr>
                        </w:pPr>
                        <w:r>
                          <w:rPr>
                            <w:sz w:val="20"/>
                          </w:rPr>
                          <w:t>—</w:t>
                        </w:r>
                      </w:p>
                    </w:tc>
                    <w:tc>
                      <w:tcPr>
                        <w:tcW w:w="1069" w:type="dxa"/>
                      </w:tcPr>
                      <w:p w14:paraId="72A7650E" w14:textId="77777777" w:rsidR="00F86F35" w:rsidRDefault="008A442A">
                        <w:pPr>
                          <w:pStyle w:val="TableParagraph"/>
                          <w:spacing w:before="20"/>
                          <w:ind w:right="286"/>
                          <w:rPr>
                            <w:sz w:val="20"/>
                          </w:rPr>
                        </w:pPr>
                        <w:r>
                          <w:rPr>
                            <w:sz w:val="20"/>
                          </w:rPr>
                          <w:t>—</w:t>
                        </w:r>
                      </w:p>
                    </w:tc>
                    <w:tc>
                      <w:tcPr>
                        <w:tcW w:w="1215" w:type="dxa"/>
                      </w:tcPr>
                      <w:p w14:paraId="1ADCB2FD" w14:textId="77777777" w:rsidR="00F86F35" w:rsidRDefault="008A442A">
                        <w:pPr>
                          <w:pStyle w:val="TableParagraph"/>
                          <w:spacing w:before="20"/>
                          <w:ind w:right="301"/>
                          <w:rPr>
                            <w:sz w:val="20"/>
                          </w:rPr>
                        </w:pPr>
                        <w:r>
                          <w:rPr>
                            <w:spacing w:val="-5"/>
                            <w:sz w:val="20"/>
                          </w:rPr>
                          <w:t>84</w:t>
                        </w:r>
                      </w:p>
                    </w:tc>
                    <w:tc>
                      <w:tcPr>
                        <w:tcW w:w="968" w:type="dxa"/>
                      </w:tcPr>
                      <w:p w14:paraId="1FCB52C7" w14:textId="77777777" w:rsidR="00F86F35" w:rsidRDefault="008A442A">
                        <w:pPr>
                          <w:pStyle w:val="TableParagraph"/>
                          <w:spacing w:before="20"/>
                          <w:ind w:right="69"/>
                          <w:rPr>
                            <w:sz w:val="20"/>
                          </w:rPr>
                        </w:pPr>
                        <w:r>
                          <w:rPr>
                            <w:spacing w:val="-5"/>
                            <w:sz w:val="20"/>
                          </w:rPr>
                          <w:t>14</w:t>
                        </w:r>
                      </w:p>
                    </w:tc>
                  </w:tr>
                  <w:tr w:rsidR="00F86F35" w14:paraId="57C56047" w14:textId="77777777">
                    <w:trPr>
                      <w:trHeight w:val="285"/>
                    </w:trPr>
                    <w:tc>
                      <w:tcPr>
                        <w:tcW w:w="2385" w:type="dxa"/>
                      </w:tcPr>
                      <w:p w14:paraId="0BCF8FFD" w14:textId="77777777" w:rsidR="00F86F35" w:rsidRDefault="008A442A">
                        <w:pPr>
                          <w:pStyle w:val="TableParagraph"/>
                          <w:spacing w:before="20"/>
                          <w:ind w:left="52"/>
                          <w:jc w:val="left"/>
                          <w:rPr>
                            <w:sz w:val="20"/>
                          </w:rPr>
                        </w:pPr>
                        <w:r>
                          <w:rPr>
                            <w:spacing w:val="-2"/>
                            <w:sz w:val="20"/>
                          </w:rPr>
                          <w:t>Troll</w:t>
                        </w:r>
                      </w:p>
                    </w:tc>
                    <w:tc>
                      <w:tcPr>
                        <w:tcW w:w="1300" w:type="dxa"/>
                      </w:tcPr>
                      <w:p w14:paraId="34D3975B" w14:textId="77777777" w:rsidR="00F86F35" w:rsidRDefault="008A442A">
                        <w:pPr>
                          <w:pStyle w:val="TableParagraph"/>
                          <w:spacing w:before="20"/>
                          <w:ind w:right="173"/>
                          <w:rPr>
                            <w:sz w:val="20"/>
                          </w:rPr>
                        </w:pPr>
                        <w:r>
                          <w:rPr>
                            <w:spacing w:val="-5"/>
                            <w:sz w:val="20"/>
                          </w:rPr>
                          <w:t>1.6</w:t>
                        </w:r>
                      </w:p>
                    </w:tc>
                    <w:tc>
                      <w:tcPr>
                        <w:tcW w:w="1730" w:type="dxa"/>
                      </w:tcPr>
                      <w:p w14:paraId="34624B9C" w14:textId="77777777" w:rsidR="00F86F35" w:rsidRDefault="008A442A">
                        <w:pPr>
                          <w:pStyle w:val="TableParagraph"/>
                          <w:spacing w:before="20"/>
                          <w:ind w:right="425"/>
                          <w:rPr>
                            <w:sz w:val="20"/>
                          </w:rPr>
                        </w:pPr>
                        <w:r>
                          <w:rPr>
                            <w:spacing w:val="-2"/>
                            <w:sz w:val="20"/>
                          </w:rPr>
                          <w:t>Equinor</w:t>
                        </w:r>
                      </w:p>
                    </w:tc>
                    <w:tc>
                      <w:tcPr>
                        <w:tcW w:w="1229" w:type="dxa"/>
                      </w:tcPr>
                      <w:p w14:paraId="39FB7970" w14:textId="77777777" w:rsidR="00F86F35" w:rsidRDefault="008A442A">
                        <w:pPr>
                          <w:pStyle w:val="TableParagraph"/>
                          <w:spacing w:before="20"/>
                          <w:ind w:right="417"/>
                          <w:rPr>
                            <w:sz w:val="20"/>
                          </w:rPr>
                        </w:pPr>
                        <w:r>
                          <w:rPr>
                            <w:sz w:val="20"/>
                          </w:rPr>
                          <w:t>1</w:t>
                        </w:r>
                      </w:p>
                    </w:tc>
                    <w:tc>
                      <w:tcPr>
                        <w:tcW w:w="1069" w:type="dxa"/>
                      </w:tcPr>
                      <w:p w14:paraId="7F6E8863" w14:textId="77777777" w:rsidR="00F86F35" w:rsidRDefault="008A442A">
                        <w:pPr>
                          <w:pStyle w:val="TableParagraph"/>
                          <w:spacing w:before="20"/>
                          <w:ind w:right="286"/>
                          <w:rPr>
                            <w:sz w:val="20"/>
                          </w:rPr>
                        </w:pPr>
                        <w:r>
                          <w:rPr>
                            <w:sz w:val="20"/>
                          </w:rPr>
                          <w:t>—</w:t>
                        </w:r>
                      </w:p>
                    </w:tc>
                    <w:tc>
                      <w:tcPr>
                        <w:tcW w:w="1215" w:type="dxa"/>
                      </w:tcPr>
                      <w:p w14:paraId="4E7341D7" w14:textId="77777777" w:rsidR="00F86F35" w:rsidRDefault="008A442A">
                        <w:pPr>
                          <w:pStyle w:val="TableParagraph"/>
                          <w:spacing w:before="20"/>
                          <w:ind w:right="301"/>
                          <w:rPr>
                            <w:sz w:val="20"/>
                          </w:rPr>
                        </w:pPr>
                        <w:r>
                          <w:rPr>
                            <w:spacing w:val="-5"/>
                            <w:sz w:val="20"/>
                          </w:rPr>
                          <w:t>62</w:t>
                        </w:r>
                      </w:p>
                    </w:tc>
                    <w:tc>
                      <w:tcPr>
                        <w:tcW w:w="968" w:type="dxa"/>
                      </w:tcPr>
                      <w:p w14:paraId="36B1A2F5" w14:textId="77777777" w:rsidR="00F86F35" w:rsidRDefault="008A442A">
                        <w:pPr>
                          <w:pStyle w:val="TableParagraph"/>
                          <w:spacing w:before="20"/>
                          <w:ind w:right="69"/>
                          <w:rPr>
                            <w:sz w:val="20"/>
                          </w:rPr>
                        </w:pPr>
                        <w:r>
                          <w:rPr>
                            <w:spacing w:val="-5"/>
                            <w:sz w:val="20"/>
                          </w:rPr>
                          <w:t>12</w:t>
                        </w:r>
                      </w:p>
                    </w:tc>
                  </w:tr>
                  <w:tr w:rsidR="00F86F35" w14:paraId="1546A4DA" w14:textId="77777777">
                    <w:trPr>
                      <w:trHeight w:val="285"/>
                    </w:trPr>
                    <w:tc>
                      <w:tcPr>
                        <w:tcW w:w="2385" w:type="dxa"/>
                      </w:tcPr>
                      <w:p w14:paraId="4A0B6460" w14:textId="77777777" w:rsidR="00F86F35" w:rsidRDefault="008A442A">
                        <w:pPr>
                          <w:pStyle w:val="TableParagraph"/>
                          <w:spacing w:before="20"/>
                          <w:ind w:left="52"/>
                          <w:jc w:val="left"/>
                          <w:rPr>
                            <w:sz w:val="20"/>
                          </w:rPr>
                        </w:pPr>
                        <w:r>
                          <w:rPr>
                            <w:spacing w:val="-2"/>
                            <w:sz w:val="20"/>
                          </w:rPr>
                          <w:t>Visund</w:t>
                        </w:r>
                      </w:p>
                    </w:tc>
                    <w:tc>
                      <w:tcPr>
                        <w:tcW w:w="1300" w:type="dxa"/>
                      </w:tcPr>
                      <w:p w14:paraId="321695E3" w14:textId="77777777" w:rsidR="00F86F35" w:rsidRDefault="008A442A">
                        <w:pPr>
                          <w:pStyle w:val="TableParagraph"/>
                          <w:spacing w:before="20"/>
                          <w:ind w:right="173"/>
                          <w:rPr>
                            <w:sz w:val="20"/>
                          </w:rPr>
                        </w:pPr>
                        <w:r>
                          <w:rPr>
                            <w:spacing w:val="-5"/>
                            <w:sz w:val="20"/>
                          </w:rPr>
                          <w:t>9.1</w:t>
                        </w:r>
                      </w:p>
                    </w:tc>
                    <w:tc>
                      <w:tcPr>
                        <w:tcW w:w="1730" w:type="dxa"/>
                      </w:tcPr>
                      <w:p w14:paraId="2780E53B" w14:textId="77777777" w:rsidR="00F86F35" w:rsidRDefault="008A442A">
                        <w:pPr>
                          <w:pStyle w:val="TableParagraph"/>
                          <w:spacing w:before="20"/>
                          <w:ind w:right="425"/>
                          <w:rPr>
                            <w:sz w:val="20"/>
                          </w:rPr>
                        </w:pPr>
                        <w:r>
                          <w:rPr>
                            <w:spacing w:val="-2"/>
                            <w:sz w:val="20"/>
                          </w:rPr>
                          <w:t>Equinor</w:t>
                        </w:r>
                      </w:p>
                    </w:tc>
                    <w:tc>
                      <w:tcPr>
                        <w:tcW w:w="1229" w:type="dxa"/>
                      </w:tcPr>
                      <w:p w14:paraId="16E6D204" w14:textId="77777777" w:rsidR="00F86F35" w:rsidRDefault="008A442A">
                        <w:pPr>
                          <w:pStyle w:val="TableParagraph"/>
                          <w:spacing w:before="20"/>
                          <w:ind w:right="417"/>
                          <w:rPr>
                            <w:sz w:val="20"/>
                          </w:rPr>
                        </w:pPr>
                        <w:r>
                          <w:rPr>
                            <w:sz w:val="20"/>
                          </w:rPr>
                          <w:t>2</w:t>
                        </w:r>
                      </w:p>
                    </w:tc>
                    <w:tc>
                      <w:tcPr>
                        <w:tcW w:w="1069" w:type="dxa"/>
                      </w:tcPr>
                      <w:p w14:paraId="3013A52B" w14:textId="77777777" w:rsidR="00F86F35" w:rsidRDefault="008A442A">
                        <w:pPr>
                          <w:pStyle w:val="TableParagraph"/>
                          <w:spacing w:before="20"/>
                          <w:ind w:right="286"/>
                          <w:rPr>
                            <w:sz w:val="20"/>
                          </w:rPr>
                        </w:pPr>
                        <w:r>
                          <w:rPr>
                            <w:sz w:val="20"/>
                          </w:rPr>
                          <w:t>1</w:t>
                        </w:r>
                      </w:p>
                    </w:tc>
                    <w:tc>
                      <w:tcPr>
                        <w:tcW w:w="1215" w:type="dxa"/>
                      </w:tcPr>
                      <w:p w14:paraId="7CB4218F" w14:textId="77777777" w:rsidR="00F86F35" w:rsidRDefault="008A442A">
                        <w:pPr>
                          <w:pStyle w:val="TableParagraph"/>
                          <w:spacing w:before="20"/>
                          <w:ind w:right="301"/>
                          <w:rPr>
                            <w:sz w:val="20"/>
                          </w:rPr>
                        </w:pPr>
                        <w:r>
                          <w:rPr>
                            <w:spacing w:val="-5"/>
                            <w:sz w:val="20"/>
                          </w:rPr>
                          <w:t>50</w:t>
                        </w:r>
                      </w:p>
                    </w:tc>
                    <w:tc>
                      <w:tcPr>
                        <w:tcW w:w="968" w:type="dxa"/>
                      </w:tcPr>
                      <w:p w14:paraId="25785AF8" w14:textId="77777777" w:rsidR="00F86F35" w:rsidRDefault="008A442A">
                        <w:pPr>
                          <w:pStyle w:val="TableParagraph"/>
                          <w:spacing w:before="20"/>
                          <w:ind w:right="69"/>
                          <w:rPr>
                            <w:sz w:val="20"/>
                          </w:rPr>
                        </w:pPr>
                        <w:r>
                          <w:rPr>
                            <w:spacing w:val="-5"/>
                            <w:sz w:val="20"/>
                          </w:rPr>
                          <w:t>11</w:t>
                        </w:r>
                      </w:p>
                    </w:tc>
                  </w:tr>
                  <w:tr w:rsidR="00F86F35" w14:paraId="775F2DD3" w14:textId="77777777">
                    <w:trPr>
                      <w:trHeight w:val="285"/>
                    </w:trPr>
                    <w:tc>
                      <w:tcPr>
                        <w:tcW w:w="2385" w:type="dxa"/>
                      </w:tcPr>
                      <w:p w14:paraId="522F00FB" w14:textId="77777777" w:rsidR="00F86F35" w:rsidRDefault="008A442A">
                        <w:pPr>
                          <w:pStyle w:val="TableParagraph"/>
                          <w:spacing w:before="20"/>
                          <w:ind w:left="52"/>
                          <w:jc w:val="left"/>
                          <w:rPr>
                            <w:sz w:val="20"/>
                          </w:rPr>
                        </w:pPr>
                        <w:r>
                          <w:rPr>
                            <w:spacing w:val="-2"/>
                            <w:sz w:val="20"/>
                          </w:rPr>
                          <w:t>Alvheim</w:t>
                        </w:r>
                      </w:p>
                    </w:tc>
                    <w:tc>
                      <w:tcPr>
                        <w:tcW w:w="1300" w:type="dxa"/>
                      </w:tcPr>
                      <w:p w14:paraId="70458974" w14:textId="77777777" w:rsidR="00F86F35" w:rsidRDefault="008A442A">
                        <w:pPr>
                          <w:pStyle w:val="TableParagraph"/>
                          <w:spacing w:before="20"/>
                          <w:ind w:right="173"/>
                          <w:rPr>
                            <w:sz w:val="20"/>
                          </w:rPr>
                        </w:pPr>
                        <w:r>
                          <w:rPr>
                            <w:spacing w:val="-4"/>
                            <w:sz w:val="20"/>
                          </w:rPr>
                          <w:t>20.0</w:t>
                        </w:r>
                      </w:p>
                    </w:tc>
                    <w:tc>
                      <w:tcPr>
                        <w:tcW w:w="1730" w:type="dxa"/>
                      </w:tcPr>
                      <w:p w14:paraId="36B7130A" w14:textId="77777777" w:rsidR="00F86F35" w:rsidRDefault="008A442A">
                        <w:pPr>
                          <w:pStyle w:val="TableParagraph"/>
                          <w:spacing w:before="20"/>
                          <w:ind w:right="425"/>
                          <w:rPr>
                            <w:sz w:val="20"/>
                          </w:rPr>
                        </w:pPr>
                        <w:r>
                          <w:rPr>
                            <w:sz w:val="20"/>
                          </w:rPr>
                          <w:t>Aker</w:t>
                        </w:r>
                        <w:r>
                          <w:rPr>
                            <w:spacing w:val="-4"/>
                            <w:sz w:val="20"/>
                          </w:rPr>
                          <w:t xml:space="preserve"> </w:t>
                        </w:r>
                        <w:r>
                          <w:rPr>
                            <w:spacing w:val="-5"/>
                            <w:sz w:val="20"/>
                          </w:rPr>
                          <w:t>BP</w:t>
                        </w:r>
                      </w:p>
                    </w:tc>
                    <w:tc>
                      <w:tcPr>
                        <w:tcW w:w="1229" w:type="dxa"/>
                      </w:tcPr>
                      <w:p w14:paraId="28622FB1" w14:textId="77777777" w:rsidR="00F86F35" w:rsidRDefault="008A442A">
                        <w:pPr>
                          <w:pStyle w:val="TableParagraph"/>
                          <w:spacing w:before="20"/>
                          <w:ind w:right="417"/>
                          <w:rPr>
                            <w:sz w:val="20"/>
                          </w:rPr>
                        </w:pPr>
                        <w:r>
                          <w:rPr>
                            <w:sz w:val="20"/>
                          </w:rPr>
                          <w:t>8</w:t>
                        </w:r>
                      </w:p>
                    </w:tc>
                    <w:tc>
                      <w:tcPr>
                        <w:tcW w:w="1069" w:type="dxa"/>
                      </w:tcPr>
                      <w:p w14:paraId="59CC5099" w14:textId="77777777" w:rsidR="00F86F35" w:rsidRDefault="008A442A">
                        <w:pPr>
                          <w:pStyle w:val="TableParagraph"/>
                          <w:spacing w:before="20"/>
                          <w:ind w:right="286"/>
                          <w:rPr>
                            <w:sz w:val="20"/>
                          </w:rPr>
                        </w:pPr>
                        <w:r>
                          <w:rPr>
                            <w:sz w:val="20"/>
                          </w:rPr>
                          <w:t>—</w:t>
                        </w:r>
                      </w:p>
                    </w:tc>
                    <w:tc>
                      <w:tcPr>
                        <w:tcW w:w="1215" w:type="dxa"/>
                      </w:tcPr>
                      <w:p w14:paraId="0E3CD95F" w14:textId="77777777" w:rsidR="00F86F35" w:rsidRDefault="008A442A">
                        <w:pPr>
                          <w:pStyle w:val="TableParagraph"/>
                          <w:spacing w:before="20"/>
                          <w:ind w:right="301"/>
                          <w:rPr>
                            <w:sz w:val="20"/>
                          </w:rPr>
                        </w:pPr>
                        <w:r>
                          <w:rPr>
                            <w:spacing w:val="-5"/>
                            <w:sz w:val="20"/>
                          </w:rPr>
                          <w:t>14</w:t>
                        </w:r>
                      </w:p>
                    </w:tc>
                    <w:tc>
                      <w:tcPr>
                        <w:tcW w:w="968" w:type="dxa"/>
                      </w:tcPr>
                      <w:p w14:paraId="4F6BD88B" w14:textId="77777777" w:rsidR="00F86F35" w:rsidRDefault="008A442A">
                        <w:pPr>
                          <w:pStyle w:val="TableParagraph"/>
                          <w:spacing w:before="20"/>
                          <w:ind w:right="69"/>
                          <w:rPr>
                            <w:sz w:val="20"/>
                          </w:rPr>
                        </w:pPr>
                        <w:r>
                          <w:rPr>
                            <w:spacing w:val="-5"/>
                            <w:sz w:val="20"/>
                          </w:rPr>
                          <w:t>10</w:t>
                        </w:r>
                      </w:p>
                    </w:tc>
                  </w:tr>
                  <w:tr w:rsidR="00F86F35" w14:paraId="04E004CF" w14:textId="77777777">
                    <w:trPr>
                      <w:trHeight w:val="280"/>
                    </w:trPr>
                    <w:tc>
                      <w:tcPr>
                        <w:tcW w:w="2385" w:type="dxa"/>
                        <w:tcBorders>
                          <w:bottom w:val="single" w:sz="8" w:space="0" w:color="0B2CD8"/>
                        </w:tcBorders>
                      </w:tcPr>
                      <w:p w14:paraId="196DF5FC" w14:textId="77777777" w:rsidR="00F86F35" w:rsidRDefault="008A442A">
                        <w:pPr>
                          <w:pStyle w:val="TableParagraph"/>
                          <w:spacing w:before="20" w:line="240" w:lineRule="exact"/>
                          <w:ind w:left="52"/>
                          <w:jc w:val="left"/>
                          <w:rPr>
                            <w:sz w:val="20"/>
                          </w:rPr>
                        </w:pPr>
                        <w:r>
                          <w:rPr>
                            <w:spacing w:val="-2"/>
                            <w:sz w:val="20"/>
                          </w:rPr>
                          <w:t>Other</w:t>
                        </w:r>
                      </w:p>
                    </w:tc>
                    <w:tc>
                      <w:tcPr>
                        <w:tcW w:w="1300" w:type="dxa"/>
                        <w:tcBorders>
                          <w:bottom w:val="single" w:sz="8" w:space="0" w:color="0B2CD8"/>
                        </w:tcBorders>
                      </w:tcPr>
                      <w:p w14:paraId="2A82819D" w14:textId="77777777" w:rsidR="00F86F35" w:rsidRDefault="008A442A">
                        <w:pPr>
                          <w:pStyle w:val="TableParagraph"/>
                          <w:spacing w:before="20" w:line="240" w:lineRule="exact"/>
                          <w:ind w:right="150"/>
                          <w:rPr>
                            <w:sz w:val="20"/>
                          </w:rPr>
                        </w:pPr>
                        <w:r>
                          <w:rPr>
                            <w:spacing w:val="-2"/>
                            <w:sz w:val="20"/>
                          </w:rPr>
                          <w:t>Various</w:t>
                        </w:r>
                      </w:p>
                    </w:tc>
                    <w:tc>
                      <w:tcPr>
                        <w:tcW w:w="1730" w:type="dxa"/>
                        <w:tcBorders>
                          <w:bottom w:val="single" w:sz="8" w:space="0" w:color="0B2CD8"/>
                        </w:tcBorders>
                      </w:tcPr>
                      <w:p w14:paraId="6BB33F4C" w14:textId="77777777" w:rsidR="00F86F35" w:rsidRDefault="008A442A">
                        <w:pPr>
                          <w:pStyle w:val="TableParagraph"/>
                          <w:spacing w:before="20" w:line="240" w:lineRule="exact"/>
                          <w:ind w:right="425"/>
                          <w:rPr>
                            <w:sz w:val="20"/>
                          </w:rPr>
                        </w:pPr>
                        <w:r>
                          <w:rPr>
                            <w:spacing w:val="-2"/>
                            <w:sz w:val="20"/>
                          </w:rPr>
                          <w:t>Equinor</w:t>
                        </w:r>
                      </w:p>
                    </w:tc>
                    <w:tc>
                      <w:tcPr>
                        <w:tcW w:w="1229" w:type="dxa"/>
                        <w:tcBorders>
                          <w:bottom w:val="single" w:sz="8" w:space="0" w:color="0B2CD8"/>
                        </w:tcBorders>
                      </w:tcPr>
                      <w:p w14:paraId="56902997" w14:textId="77777777" w:rsidR="00F86F35" w:rsidRDefault="008A442A">
                        <w:pPr>
                          <w:pStyle w:val="TableParagraph"/>
                          <w:spacing w:before="20" w:line="240" w:lineRule="exact"/>
                          <w:ind w:right="417"/>
                          <w:rPr>
                            <w:sz w:val="20"/>
                          </w:rPr>
                        </w:pPr>
                        <w:r>
                          <w:rPr>
                            <w:sz w:val="20"/>
                          </w:rPr>
                          <w:t>6</w:t>
                        </w:r>
                      </w:p>
                    </w:tc>
                    <w:tc>
                      <w:tcPr>
                        <w:tcW w:w="1069" w:type="dxa"/>
                        <w:tcBorders>
                          <w:bottom w:val="single" w:sz="8" w:space="0" w:color="0B2CD8"/>
                        </w:tcBorders>
                      </w:tcPr>
                      <w:p w14:paraId="73985DBE" w14:textId="77777777" w:rsidR="00F86F35" w:rsidRDefault="008A442A">
                        <w:pPr>
                          <w:pStyle w:val="TableParagraph"/>
                          <w:spacing w:before="20" w:line="240" w:lineRule="exact"/>
                          <w:ind w:right="286"/>
                          <w:rPr>
                            <w:sz w:val="20"/>
                          </w:rPr>
                        </w:pPr>
                        <w:r>
                          <w:rPr>
                            <w:sz w:val="20"/>
                          </w:rPr>
                          <w:t>—</w:t>
                        </w:r>
                      </w:p>
                    </w:tc>
                    <w:tc>
                      <w:tcPr>
                        <w:tcW w:w="1215" w:type="dxa"/>
                        <w:tcBorders>
                          <w:bottom w:val="single" w:sz="8" w:space="0" w:color="0B2CD8"/>
                        </w:tcBorders>
                      </w:tcPr>
                      <w:p w14:paraId="375144B3" w14:textId="77777777" w:rsidR="00F86F35" w:rsidRDefault="008A442A">
                        <w:pPr>
                          <w:pStyle w:val="TableParagraph"/>
                          <w:spacing w:before="20" w:line="240" w:lineRule="exact"/>
                          <w:ind w:right="301"/>
                          <w:rPr>
                            <w:sz w:val="20"/>
                          </w:rPr>
                        </w:pPr>
                        <w:r>
                          <w:rPr>
                            <w:spacing w:val="-5"/>
                            <w:sz w:val="20"/>
                          </w:rPr>
                          <w:t>17</w:t>
                        </w:r>
                      </w:p>
                    </w:tc>
                    <w:tc>
                      <w:tcPr>
                        <w:tcW w:w="968" w:type="dxa"/>
                        <w:tcBorders>
                          <w:bottom w:val="single" w:sz="8" w:space="0" w:color="0B2CD8"/>
                        </w:tcBorders>
                      </w:tcPr>
                      <w:p w14:paraId="43C55879" w14:textId="77777777" w:rsidR="00F86F35" w:rsidRDefault="008A442A">
                        <w:pPr>
                          <w:pStyle w:val="TableParagraph"/>
                          <w:spacing w:before="20" w:line="240" w:lineRule="exact"/>
                          <w:ind w:right="69"/>
                          <w:rPr>
                            <w:sz w:val="20"/>
                          </w:rPr>
                        </w:pPr>
                        <w:r>
                          <w:rPr>
                            <w:sz w:val="20"/>
                          </w:rPr>
                          <w:t>8</w:t>
                        </w:r>
                      </w:p>
                    </w:tc>
                  </w:tr>
                  <w:tr w:rsidR="00F86F35" w14:paraId="04E2FBE8" w14:textId="77777777">
                    <w:trPr>
                      <w:trHeight w:val="265"/>
                    </w:trPr>
                    <w:tc>
                      <w:tcPr>
                        <w:tcW w:w="2385" w:type="dxa"/>
                        <w:tcBorders>
                          <w:top w:val="single" w:sz="8" w:space="0" w:color="0B2CD8"/>
                          <w:bottom w:val="single" w:sz="8" w:space="0" w:color="5D6670"/>
                        </w:tcBorders>
                      </w:tcPr>
                      <w:p w14:paraId="21252D6D"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Norway</w:t>
                        </w:r>
                      </w:p>
                    </w:tc>
                    <w:tc>
                      <w:tcPr>
                        <w:tcW w:w="1300" w:type="dxa"/>
                        <w:tcBorders>
                          <w:top w:val="single" w:sz="8" w:space="0" w:color="0B2CD8"/>
                          <w:bottom w:val="single" w:sz="8" w:space="0" w:color="5D6670"/>
                        </w:tcBorders>
                      </w:tcPr>
                      <w:p w14:paraId="2A4C793A" w14:textId="77777777" w:rsidR="00F86F35" w:rsidRDefault="00F86F35">
                        <w:pPr>
                          <w:pStyle w:val="TableParagraph"/>
                          <w:jc w:val="left"/>
                          <w:rPr>
                            <w:rFonts w:ascii="Times New Roman"/>
                            <w:sz w:val="18"/>
                          </w:rPr>
                        </w:pPr>
                      </w:p>
                    </w:tc>
                    <w:tc>
                      <w:tcPr>
                        <w:tcW w:w="1730" w:type="dxa"/>
                        <w:tcBorders>
                          <w:top w:val="single" w:sz="8" w:space="0" w:color="0B2CD8"/>
                          <w:bottom w:val="single" w:sz="8" w:space="0" w:color="5D6670"/>
                        </w:tcBorders>
                      </w:tcPr>
                      <w:p w14:paraId="52D37C9D" w14:textId="77777777" w:rsidR="00F86F35" w:rsidRDefault="00F86F35">
                        <w:pPr>
                          <w:pStyle w:val="TableParagraph"/>
                          <w:jc w:val="left"/>
                          <w:rPr>
                            <w:rFonts w:ascii="Times New Roman"/>
                            <w:sz w:val="18"/>
                          </w:rPr>
                        </w:pPr>
                      </w:p>
                    </w:tc>
                    <w:tc>
                      <w:tcPr>
                        <w:tcW w:w="1229" w:type="dxa"/>
                        <w:tcBorders>
                          <w:top w:val="single" w:sz="8" w:space="0" w:color="0B2CD8"/>
                          <w:bottom w:val="single" w:sz="8" w:space="0" w:color="5D6670"/>
                        </w:tcBorders>
                      </w:tcPr>
                      <w:p w14:paraId="16606502" w14:textId="77777777" w:rsidR="00F86F35" w:rsidRDefault="008A442A">
                        <w:pPr>
                          <w:pStyle w:val="TableParagraph"/>
                          <w:spacing w:before="4" w:line="240" w:lineRule="exact"/>
                          <w:ind w:right="417"/>
                          <w:rPr>
                            <w:sz w:val="20"/>
                          </w:rPr>
                        </w:pPr>
                        <w:r>
                          <w:rPr>
                            <w:spacing w:val="-5"/>
                            <w:sz w:val="20"/>
                          </w:rPr>
                          <w:t>71</w:t>
                        </w:r>
                      </w:p>
                    </w:tc>
                    <w:tc>
                      <w:tcPr>
                        <w:tcW w:w="1069" w:type="dxa"/>
                        <w:tcBorders>
                          <w:top w:val="single" w:sz="8" w:space="0" w:color="0B2CD8"/>
                          <w:bottom w:val="single" w:sz="8" w:space="0" w:color="5D6670"/>
                        </w:tcBorders>
                      </w:tcPr>
                      <w:p w14:paraId="0B0FCCA1" w14:textId="77777777" w:rsidR="00F86F35" w:rsidRDefault="008A442A">
                        <w:pPr>
                          <w:pStyle w:val="TableParagraph"/>
                          <w:spacing w:before="4" w:line="240" w:lineRule="exact"/>
                          <w:ind w:right="286"/>
                          <w:rPr>
                            <w:sz w:val="20"/>
                          </w:rPr>
                        </w:pPr>
                        <w:r>
                          <w:rPr>
                            <w:sz w:val="20"/>
                          </w:rPr>
                          <w:t>3</w:t>
                        </w:r>
                      </w:p>
                    </w:tc>
                    <w:tc>
                      <w:tcPr>
                        <w:tcW w:w="1215" w:type="dxa"/>
                        <w:tcBorders>
                          <w:top w:val="single" w:sz="8" w:space="0" w:color="0B2CD8"/>
                          <w:bottom w:val="single" w:sz="8" w:space="0" w:color="5D6670"/>
                        </w:tcBorders>
                      </w:tcPr>
                      <w:p w14:paraId="7829FA3A" w14:textId="77777777" w:rsidR="00F86F35" w:rsidRDefault="008A442A">
                        <w:pPr>
                          <w:pStyle w:val="TableParagraph"/>
                          <w:spacing w:before="4" w:line="240" w:lineRule="exact"/>
                          <w:ind w:right="301"/>
                          <w:rPr>
                            <w:sz w:val="20"/>
                          </w:rPr>
                        </w:pPr>
                        <w:r>
                          <w:rPr>
                            <w:spacing w:val="-5"/>
                            <w:sz w:val="20"/>
                          </w:rPr>
                          <w:t>306</w:t>
                        </w:r>
                      </w:p>
                    </w:tc>
                    <w:tc>
                      <w:tcPr>
                        <w:tcW w:w="968" w:type="dxa"/>
                        <w:tcBorders>
                          <w:top w:val="single" w:sz="8" w:space="0" w:color="0B2CD8"/>
                          <w:bottom w:val="single" w:sz="8" w:space="0" w:color="5D6670"/>
                        </w:tcBorders>
                      </w:tcPr>
                      <w:p w14:paraId="7D7176AE" w14:textId="77777777" w:rsidR="00F86F35" w:rsidRDefault="008A442A">
                        <w:pPr>
                          <w:pStyle w:val="TableParagraph"/>
                          <w:spacing w:before="4" w:line="240" w:lineRule="exact"/>
                          <w:ind w:right="69"/>
                          <w:rPr>
                            <w:sz w:val="20"/>
                          </w:rPr>
                        </w:pPr>
                        <w:r>
                          <w:rPr>
                            <w:spacing w:val="-5"/>
                            <w:sz w:val="20"/>
                          </w:rPr>
                          <w:t>125</w:t>
                        </w:r>
                      </w:p>
                    </w:tc>
                  </w:tr>
                </w:tbl>
                <w:p w14:paraId="12E6AF27" w14:textId="77777777" w:rsidR="00F86F35" w:rsidRDefault="00F86F35">
                  <w:pPr>
                    <w:pStyle w:val="BodyText"/>
                  </w:pPr>
                </w:p>
              </w:txbxContent>
            </v:textbox>
            <w10:wrap anchorx="page"/>
          </v:shape>
        </w:pict>
      </w:r>
      <w:r>
        <w:t>Crude</w:t>
      </w:r>
      <w:r>
        <w:rPr>
          <w:spacing w:val="-5"/>
        </w:rPr>
        <w:t xml:space="preserve"> Oil</w:t>
      </w:r>
    </w:p>
    <w:p w14:paraId="274EAA38" w14:textId="77777777" w:rsidR="00F86F35" w:rsidRDefault="008A442A">
      <w:pPr>
        <w:spacing w:before="51"/>
        <w:jc w:val="right"/>
        <w:rPr>
          <w:sz w:val="20"/>
        </w:rPr>
      </w:pPr>
      <w:r>
        <w:br w:type="column"/>
      </w:r>
      <w:r>
        <w:rPr>
          <w:spacing w:val="-5"/>
          <w:sz w:val="20"/>
        </w:rPr>
        <w:t>NGL</w:t>
      </w:r>
    </w:p>
    <w:p w14:paraId="0FE4F8D8" w14:textId="77777777" w:rsidR="00F86F35" w:rsidRDefault="008A442A">
      <w:pPr>
        <w:pStyle w:val="BodyText"/>
        <w:spacing w:before="51"/>
        <w:ind w:left="206"/>
      </w:pPr>
      <w:r>
        <w:br w:type="column"/>
      </w:r>
      <w:r>
        <w:t>Natural</w:t>
      </w:r>
      <w:r>
        <w:rPr>
          <w:spacing w:val="-5"/>
        </w:rPr>
        <w:t xml:space="preserve"> Gas</w:t>
      </w:r>
    </w:p>
    <w:p w14:paraId="5E2B296B" w14:textId="77777777" w:rsidR="00F86F35" w:rsidRDefault="008A442A">
      <w:pPr>
        <w:pStyle w:val="BodyText"/>
        <w:spacing w:before="51"/>
        <w:ind w:left="748"/>
      </w:pPr>
      <w:r>
        <w:br w:type="column"/>
      </w:r>
      <w:r>
        <w:rPr>
          <w:spacing w:val="-2"/>
        </w:rPr>
        <w:t>Total</w:t>
      </w:r>
    </w:p>
    <w:p w14:paraId="38E0DB7E" w14:textId="77777777" w:rsidR="00F86F35" w:rsidRDefault="00F86F35">
      <w:pPr>
        <w:sectPr w:rsidR="00F86F35">
          <w:type w:val="continuous"/>
          <w:pgSz w:w="12240" w:h="15840"/>
          <w:pgMar w:top="760" w:right="700" w:bottom="280" w:left="840" w:header="372" w:footer="530" w:gutter="0"/>
          <w:cols w:num="4" w:space="720" w:equalWidth="0">
            <w:col w:w="6578" w:space="40"/>
            <w:col w:w="1160" w:space="39"/>
            <w:col w:w="1160" w:space="40"/>
            <w:col w:w="1683"/>
          </w:cols>
        </w:sectPr>
      </w:pPr>
    </w:p>
    <w:p w14:paraId="255140A6" w14:textId="77777777" w:rsidR="00F86F35" w:rsidRDefault="00F86F35">
      <w:pPr>
        <w:pStyle w:val="BodyText"/>
        <w:spacing w:before="8"/>
        <w:rPr>
          <w:sz w:val="28"/>
        </w:rPr>
      </w:pPr>
    </w:p>
    <w:p w14:paraId="3929EBE8" w14:textId="77777777" w:rsidR="00F86F35" w:rsidRDefault="008A442A">
      <w:pPr>
        <w:pStyle w:val="Heading6"/>
        <w:spacing w:before="101"/>
        <w:ind w:left="382"/>
      </w:pPr>
      <w:r>
        <w:rPr>
          <w:spacing w:val="-2"/>
        </w:rPr>
        <w:t>Production</w:t>
      </w:r>
    </w:p>
    <w:p w14:paraId="184C07B0" w14:textId="77777777" w:rsidR="00F86F35" w:rsidRDefault="00F86F35">
      <w:pPr>
        <w:pStyle w:val="BodyText"/>
        <w:rPr>
          <w:b/>
          <w:sz w:val="24"/>
        </w:rPr>
      </w:pPr>
    </w:p>
    <w:p w14:paraId="37CFADB3" w14:textId="77777777" w:rsidR="00F86F35" w:rsidRDefault="00F86F35">
      <w:pPr>
        <w:pStyle w:val="BodyText"/>
        <w:rPr>
          <w:b/>
          <w:sz w:val="24"/>
        </w:rPr>
      </w:pPr>
    </w:p>
    <w:p w14:paraId="35477FCC" w14:textId="77777777" w:rsidR="00F86F35" w:rsidRDefault="00F86F35">
      <w:pPr>
        <w:pStyle w:val="BodyText"/>
        <w:rPr>
          <w:b/>
          <w:sz w:val="24"/>
        </w:rPr>
      </w:pPr>
    </w:p>
    <w:p w14:paraId="12FE91CC" w14:textId="77777777" w:rsidR="00F86F35" w:rsidRDefault="00F86F35">
      <w:pPr>
        <w:pStyle w:val="BodyText"/>
        <w:rPr>
          <w:b/>
          <w:sz w:val="24"/>
        </w:rPr>
      </w:pPr>
    </w:p>
    <w:p w14:paraId="4B2C0D09" w14:textId="77777777" w:rsidR="00F86F35" w:rsidRDefault="00F86F35">
      <w:pPr>
        <w:pStyle w:val="BodyText"/>
        <w:rPr>
          <w:b/>
          <w:sz w:val="24"/>
        </w:rPr>
      </w:pPr>
    </w:p>
    <w:p w14:paraId="73FCE882" w14:textId="77777777" w:rsidR="00F86F35" w:rsidRDefault="00F86F35">
      <w:pPr>
        <w:pStyle w:val="BodyText"/>
        <w:rPr>
          <w:b/>
          <w:sz w:val="24"/>
        </w:rPr>
      </w:pPr>
    </w:p>
    <w:p w14:paraId="4870C60D" w14:textId="77777777" w:rsidR="00F86F35" w:rsidRDefault="00F86F35">
      <w:pPr>
        <w:pStyle w:val="BodyText"/>
        <w:rPr>
          <w:b/>
          <w:sz w:val="24"/>
        </w:rPr>
      </w:pPr>
    </w:p>
    <w:p w14:paraId="296AC042" w14:textId="77777777" w:rsidR="00F86F35" w:rsidRDefault="00F86F35">
      <w:pPr>
        <w:pStyle w:val="BodyText"/>
        <w:rPr>
          <w:b/>
          <w:sz w:val="24"/>
        </w:rPr>
      </w:pPr>
    </w:p>
    <w:p w14:paraId="7F5E6E27" w14:textId="77777777" w:rsidR="00F86F35" w:rsidRDefault="00F86F35">
      <w:pPr>
        <w:pStyle w:val="BodyText"/>
        <w:spacing w:before="6"/>
        <w:rPr>
          <w:b/>
          <w:sz w:val="18"/>
        </w:rPr>
      </w:pPr>
    </w:p>
    <w:p w14:paraId="64B4C7A0" w14:textId="77777777" w:rsidR="00F86F35" w:rsidRDefault="008A442A">
      <w:pPr>
        <w:pStyle w:val="BodyText"/>
        <w:spacing w:line="235" w:lineRule="auto"/>
        <w:ind w:left="330" w:right="475"/>
      </w:pPr>
      <w:r>
        <w:t>The</w:t>
      </w:r>
      <w:r>
        <w:rPr>
          <w:spacing w:val="-2"/>
        </w:rPr>
        <w:t xml:space="preserve"> </w:t>
      </w:r>
      <w:r>
        <w:t>Greater</w:t>
      </w:r>
      <w:r>
        <w:rPr>
          <w:spacing w:val="-2"/>
        </w:rPr>
        <w:t xml:space="preserve"> </w:t>
      </w:r>
      <w:r>
        <w:t>Ekofisk</w:t>
      </w:r>
      <w:r>
        <w:rPr>
          <w:spacing w:val="-2"/>
        </w:rPr>
        <w:t xml:space="preserve"> </w:t>
      </w:r>
      <w:r>
        <w:t>Area</w:t>
      </w:r>
      <w:r>
        <w:rPr>
          <w:spacing w:val="-2"/>
        </w:rPr>
        <w:t xml:space="preserve"> </w:t>
      </w:r>
      <w:r>
        <w:t>is</w:t>
      </w:r>
      <w:r>
        <w:rPr>
          <w:spacing w:val="-2"/>
        </w:rPr>
        <w:t xml:space="preserve"> </w:t>
      </w:r>
      <w:r>
        <w:t>located</w:t>
      </w:r>
      <w:r>
        <w:rPr>
          <w:spacing w:val="-2"/>
        </w:rPr>
        <w:t xml:space="preserve"> </w:t>
      </w:r>
      <w:r>
        <w:t>approximately</w:t>
      </w:r>
      <w:r>
        <w:rPr>
          <w:spacing w:val="-2"/>
        </w:rPr>
        <w:t xml:space="preserve"> </w:t>
      </w:r>
      <w:r>
        <w:t>200</w:t>
      </w:r>
      <w:r>
        <w:rPr>
          <w:spacing w:val="-2"/>
        </w:rPr>
        <w:t xml:space="preserve"> </w:t>
      </w:r>
      <w:r>
        <w:t>miles</w:t>
      </w:r>
      <w:r>
        <w:rPr>
          <w:spacing w:val="-2"/>
        </w:rPr>
        <w:t xml:space="preserve"> </w:t>
      </w:r>
      <w:r>
        <w:t>offshore</w:t>
      </w:r>
      <w:r>
        <w:rPr>
          <w:spacing w:val="-2"/>
        </w:rPr>
        <w:t xml:space="preserve"> </w:t>
      </w:r>
      <w:r>
        <w:t>Stavanger,</w:t>
      </w:r>
      <w:r>
        <w:rPr>
          <w:spacing w:val="-2"/>
        </w:rPr>
        <w:t xml:space="preserve"> </w:t>
      </w:r>
      <w:r>
        <w:t>Norway,</w:t>
      </w:r>
      <w:r>
        <w:rPr>
          <w:spacing w:val="-2"/>
        </w:rPr>
        <w:t xml:space="preserve"> </w:t>
      </w:r>
      <w:r>
        <w:t>in</w:t>
      </w:r>
      <w:r>
        <w:rPr>
          <w:spacing w:val="-2"/>
        </w:rPr>
        <w:t xml:space="preserve"> </w:t>
      </w:r>
      <w:r>
        <w:t>the</w:t>
      </w:r>
      <w:r>
        <w:rPr>
          <w:spacing w:val="-2"/>
        </w:rPr>
        <w:t xml:space="preserve"> </w:t>
      </w:r>
      <w:r>
        <w:t>North</w:t>
      </w:r>
      <w:r>
        <w:rPr>
          <w:spacing w:val="-2"/>
        </w:rPr>
        <w:t xml:space="preserve"> </w:t>
      </w:r>
      <w:r>
        <w:t>Sea,</w:t>
      </w:r>
      <w:r>
        <w:rPr>
          <w:spacing w:val="-2"/>
        </w:rPr>
        <w:t xml:space="preserve"> </w:t>
      </w:r>
      <w:r>
        <w:t>and</w:t>
      </w:r>
      <w:r>
        <w:rPr>
          <w:spacing w:val="-2"/>
        </w:rPr>
        <w:t xml:space="preserve"> </w:t>
      </w:r>
      <w:r>
        <w:t>comprises four producing fields: Ekofisk, Eldfisk, Embla and Tor. Crude oil is exported to our operated terminal located at Teesside, England, and the natural gas is exported to Emden, Germany. The Ekofisk and Eldfisk fields consist of several production p</w:t>
      </w:r>
      <w:r>
        <w:t>latforms and facilities, with development drilling continuing over the coming years. Currently there are two</w:t>
      </w:r>
      <w:r>
        <w:rPr>
          <w:spacing w:val="40"/>
        </w:rPr>
        <w:t xml:space="preserve"> </w:t>
      </w:r>
      <w:r>
        <w:t>development projects, Tommeliten A and Eldfisk North within the Greater Ekofisk Area. These subsea developments will be</w:t>
      </w:r>
      <w:r>
        <w:rPr>
          <w:spacing w:val="-3"/>
        </w:rPr>
        <w:t xml:space="preserve"> </w:t>
      </w:r>
      <w:r>
        <w:t>tied</w:t>
      </w:r>
      <w:r>
        <w:rPr>
          <w:spacing w:val="-3"/>
        </w:rPr>
        <w:t xml:space="preserve"> </w:t>
      </w:r>
      <w:r>
        <w:t>back</w:t>
      </w:r>
      <w:r>
        <w:rPr>
          <w:spacing w:val="-3"/>
        </w:rPr>
        <w:t xml:space="preserve"> </w:t>
      </w:r>
      <w:r>
        <w:t>to</w:t>
      </w:r>
      <w:r>
        <w:rPr>
          <w:spacing w:val="-3"/>
        </w:rPr>
        <w:t xml:space="preserve"> </w:t>
      </w:r>
      <w:r>
        <w:t>Ekofisk</w:t>
      </w:r>
      <w:r>
        <w:rPr>
          <w:spacing w:val="-3"/>
        </w:rPr>
        <w:t xml:space="preserve"> </w:t>
      </w:r>
      <w:r>
        <w:t>and</w:t>
      </w:r>
      <w:r>
        <w:rPr>
          <w:spacing w:val="-3"/>
        </w:rPr>
        <w:t xml:space="preserve"> </w:t>
      </w:r>
      <w:r>
        <w:t>El</w:t>
      </w:r>
      <w:r>
        <w:t>dfisk</w:t>
      </w:r>
      <w:r>
        <w:rPr>
          <w:spacing w:val="-3"/>
        </w:rPr>
        <w:t xml:space="preserve"> </w:t>
      </w:r>
      <w:r>
        <w:t>respectively,</w:t>
      </w:r>
      <w:r>
        <w:rPr>
          <w:spacing w:val="-3"/>
        </w:rPr>
        <w:t xml:space="preserve"> </w:t>
      </w:r>
      <w:r>
        <w:t>with</w:t>
      </w:r>
      <w:r>
        <w:rPr>
          <w:spacing w:val="-3"/>
        </w:rPr>
        <w:t xml:space="preserve"> </w:t>
      </w:r>
      <w:r>
        <w:t>first</w:t>
      </w:r>
      <w:r>
        <w:rPr>
          <w:spacing w:val="-3"/>
        </w:rPr>
        <w:t xml:space="preserve"> </w:t>
      </w:r>
      <w:r>
        <w:t>production</w:t>
      </w:r>
      <w:r>
        <w:rPr>
          <w:spacing w:val="-3"/>
        </w:rPr>
        <w:t xml:space="preserve"> </w:t>
      </w:r>
      <w:r>
        <w:t>expected</w:t>
      </w:r>
      <w:r>
        <w:rPr>
          <w:spacing w:val="-3"/>
        </w:rPr>
        <w:t xml:space="preserve"> </w:t>
      </w:r>
      <w:r>
        <w:t>in</w:t>
      </w:r>
      <w:r>
        <w:rPr>
          <w:spacing w:val="-3"/>
        </w:rPr>
        <w:t xml:space="preserve"> </w:t>
      </w:r>
      <w:r>
        <w:t>2024.</w:t>
      </w:r>
      <w:r>
        <w:rPr>
          <w:spacing w:val="-3"/>
        </w:rPr>
        <w:t xml:space="preserve"> </w:t>
      </w:r>
      <w:r>
        <w:t>Additionally</w:t>
      </w:r>
      <w:r>
        <w:rPr>
          <w:spacing w:val="-3"/>
        </w:rPr>
        <w:t xml:space="preserve"> </w:t>
      </w:r>
      <w:r>
        <w:t>in</w:t>
      </w:r>
      <w:r>
        <w:rPr>
          <w:spacing w:val="-3"/>
        </w:rPr>
        <w:t xml:space="preserve"> </w:t>
      </w:r>
      <w:r>
        <w:t>2022,</w:t>
      </w:r>
      <w:r>
        <w:rPr>
          <w:spacing w:val="-3"/>
        </w:rPr>
        <w:t xml:space="preserve"> </w:t>
      </w:r>
      <w:r>
        <w:t>we</w:t>
      </w:r>
      <w:r>
        <w:rPr>
          <w:spacing w:val="-3"/>
        </w:rPr>
        <w:t xml:space="preserve"> </w:t>
      </w:r>
      <w:r>
        <w:t>received</w:t>
      </w:r>
      <w:r>
        <w:rPr>
          <w:spacing w:val="-3"/>
        </w:rPr>
        <w:t xml:space="preserve"> </w:t>
      </w:r>
      <w:r>
        <w:t>a 20-year extension on our production licenses in the Greater Ekofisk Area until 2048.</w:t>
      </w:r>
    </w:p>
    <w:p w14:paraId="065B2FE7" w14:textId="77777777" w:rsidR="00F86F35" w:rsidRDefault="008A442A">
      <w:pPr>
        <w:pStyle w:val="BodyText"/>
        <w:spacing w:before="205" w:line="235" w:lineRule="auto"/>
        <w:ind w:left="330" w:right="522"/>
      </w:pPr>
      <w:r>
        <w:t>The</w:t>
      </w:r>
      <w:r>
        <w:rPr>
          <w:spacing w:val="-3"/>
        </w:rPr>
        <w:t xml:space="preserve"> </w:t>
      </w:r>
      <w:r>
        <w:t>Heidrun</w:t>
      </w:r>
      <w:r>
        <w:rPr>
          <w:spacing w:val="-3"/>
        </w:rPr>
        <w:t xml:space="preserve"> </w:t>
      </w:r>
      <w:r>
        <w:t>Field</w:t>
      </w:r>
      <w:r>
        <w:rPr>
          <w:spacing w:val="-3"/>
        </w:rPr>
        <w:t xml:space="preserve"> </w:t>
      </w:r>
      <w:r>
        <w:t>is</w:t>
      </w:r>
      <w:r>
        <w:rPr>
          <w:spacing w:val="-3"/>
        </w:rPr>
        <w:t xml:space="preserve"> </w:t>
      </w:r>
      <w:r>
        <w:t>located</w:t>
      </w:r>
      <w:r>
        <w:rPr>
          <w:spacing w:val="-3"/>
        </w:rPr>
        <w:t xml:space="preserve"> </w:t>
      </w:r>
      <w:r>
        <w:t>in</w:t>
      </w:r>
      <w:r>
        <w:rPr>
          <w:spacing w:val="-3"/>
        </w:rPr>
        <w:t xml:space="preserve"> </w:t>
      </w:r>
      <w:r>
        <w:t>the</w:t>
      </w:r>
      <w:r>
        <w:rPr>
          <w:spacing w:val="-3"/>
        </w:rPr>
        <w:t xml:space="preserve"> </w:t>
      </w:r>
      <w:r>
        <w:t>Norwegian</w:t>
      </w:r>
      <w:r>
        <w:rPr>
          <w:spacing w:val="-3"/>
        </w:rPr>
        <w:t xml:space="preserve"> </w:t>
      </w:r>
      <w:r>
        <w:t>Sea.</w:t>
      </w:r>
      <w:r>
        <w:rPr>
          <w:spacing w:val="-3"/>
        </w:rPr>
        <w:t xml:space="preserve"> </w:t>
      </w:r>
      <w:r>
        <w:t>Produced</w:t>
      </w:r>
      <w:r>
        <w:rPr>
          <w:spacing w:val="-3"/>
        </w:rPr>
        <w:t xml:space="preserve"> </w:t>
      </w:r>
      <w:r>
        <w:t>crude</w:t>
      </w:r>
      <w:r>
        <w:rPr>
          <w:spacing w:val="-3"/>
        </w:rPr>
        <w:t xml:space="preserve"> </w:t>
      </w:r>
      <w:r>
        <w:t>oil</w:t>
      </w:r>
      <w:r>
        <w:rPr>
          <w:spacing w:val="-3"/>
        </w:rPr>
        <w:t xml:space="preserve"> </w:t>
      </w:r>
      <w:r>
        <w:t>is</w:t>
      </w:r>
      <w:r>
        <w:rPr>
          <w:spacing w:val="-3"/>
        </w:rPr>
        <w:t xml:space="preserve"> </w:t>
      </w:r>
      <w:r>
        <w:t>stored</w:t>
      </w:r>
      <w:r>
        <w:rPr>
          <w:spacing w:val="-3"/>
        </w:rPr>
        <w:t xml:space="preserve"> </w:t>
      </w:r>
      <w:r>
        <w:t>in</w:t>
      </w:r>
      <w:r>
        <w:rPr>
          <w:spacing w:val="-3"/>
        </w:rPr>
        <w:t xml:space="preserve"> </w:t>
      </w:r>
      <w:r>
        <w:t>a</w:t>
      </w:r>
      <w:r>
        <w:rPr>
          <w:spacing w:val="-3"/>
        </w:rPr>
        <w:t xml:space="preserve"> </w:t>
      </w:r>
      <w:r>
        <w:t>floating</w:t>
      </w:r>
      <w:r>
        <w:rPr>
          <w:spacing w:val="-3"/>
        </w:rPr>
        <w:t xml:space="preserve"> </w:t>
      </w:r>
      <w:r>
        <w:t>storage</w:t>
      </w:r>
      <w:r>
        <w:rPr>
          <w:spacing w:val="-3"/>
        </w:rPr>
        <w:t xml:space="preserve"> </w:t>
      </w:r>
      <w:r>
        <w:t>unit</w:t>
      </w:r>
      <w:r>
        <w:rPr>
          <w:spacing w:val="-3"/>
        </w:rPr>
        <w:t xml:space="preserve"> </w:t>
      </w:r>
      <w:r>
        <w:t>and</w:t>
      </w:r>
      <w:r>
        <w:rPr>
          <w:spacing w:val="-3"/>
        </w:rPr>
        <w:t xml:space="preserve"> </w:t>
      </w:r>
      <w:r>
        <w:t>exported</w:t>
      </w:r>
      <w:r>
        <w:rPr>
          <w:spacing w:val="-3"/>
        </w:rPr>
        <w:t xml:space="preserve"> </w:t>
      </w:r>
      <w:r>
        <w:t>via shuttle</w:t>
      </w:r>
      <w:r>
        <w:rPr>
          <w:spacing w:val="-3"/>
        </w:rPr>
        <w:t xml:space="preserve"> </w:t>
      </w:r>
      <w:r>
        <w:t>tankers.</w:t>
      </w:r>
      <w:r>
        <w:rPr>
          <w:spacing w:val="-3"/>
        </w:rPr>
        <w:t xml:space="preserve"> </w:t>
      </w:r>
      <w:r>
        <w:t>Most</w:t>
      </w:r>
      <w:r>
        <w:rPr>
          <w:spacing w:val="-3"/>
        </w:rPr>
        <w:t xml:space="preserve"> </w:t>
      </w:r>
      <w:r>
        <w:t>of</w:t>
      </w:r>
      <w:r>
        <w:rPr>
          <w:spacing w:val="-3"/>
        </w:rPr>
        <w:t xml:space="preserve"> </w:t>
      </w:r>
      <w:r>
        <w:t>the</w:t>
      </w:r>
      <w:r>
        <w:rPr>
          <w:spacing w:val="-3"/>
        </w:rPr>
        <w:t xml:space="preserve"> </w:t>
      </w:r>
      <w:r>
        <w:t>gas</w:t>
      </w:r>
      <w:r>
        <w:rPr>
          <w:spacing w:val="-3"/>
        </w:rPr>
        <w:t xml:space="preserve"> </w:t>
      </w:r>
      <w:r>
        <w:t>is</w:t>
      </w:r>
      <w:r>
        <w:rPr>
          <w:spacing w:val="-3"/>
        </w:rPr>
        <w:t xml:space="preserve"> </w:t>
      </w:r>
      <w:r>
        <w:t>transported</w:t>
      </w:r>
      <w:r>
        <w:rPr>
          <w:spacing w:val="-3"/>
        </w:rPr>
        <w:t xml:space="preserve"> </w:t>
      </w:r>
      <w:r>
        <w:t>to</w:t>
      </w:r>
      <w:r>
        <w:rPr>
          <w:spacing w:val="-3"/>
        </w:rPr>
        <w:t xml:space="preserve"> </w:t>
      </w:r>
      <w:r>
        <w:t>Europe</w:t>
      </w:r>
      <w:r>
        <w:rPr>
          <w:spacing w:val="-3"/>
        </w:rPr>
        <w:t xml:space="preserve"> </w:t>
      </w:r>
      <w:r>
        <w:t>via</w:t>
      </w:r>
      <w:r>
        <w:rPr>
          <w:spacing w:val="-3"/>
        </w:rPr>
        <w:t xml:space="preserve"> </w:t>
      </w:r>
      <w:r>
        <w:t>gas</w:t>
      </w:r>
      <w:r>
        <w:rPr>
          <w:spacing w:val="-3"/>
        </w:rPr>
        <w:t xml:space="preserve"> </w:t>
      </w:r>
      <w:r>
        <w:t>processing</w:t>
      </w:r>
      <w:r>
        <w:rPr>
          <w:spacing w:val="-3"/>
        </w:rPr>
        <w:t xml:space="preserve"> </w:t>
      </w:r>
      <w:r>
        <w:t>terminals</w:t>
      </w:r>
      <w:r>
        <w:rPr>
          <w:spacing w:val="-3"/>
        </w:rPr>
        <w:t xml:space="preserve"> </w:t>
      </w:r>
      <w:r>
        <w:t>in</w:t>
      </w:r>
      <w:r>
        <w:rPr>
          <w:spacing w:val="-3"/>
        </w:rPr>
        <w:t xml:space="preserve"> </w:t>
      </w:r>
      <w:r>
        <w:t>Norway</w:t>
      </w:r>
      <w:r>
        <w:rPr>
          <w:spacing w:val="-3"/>
        </w:rPr>
        <w:t xml:space="preserve"> </w:t>
      </w:r>
      <w:r>
        <w:t>with</w:t>
      </w:r>
      <w:r>
        <w:rPr>
          <w:spacing w:val="-3"/>
        </w:rPr>
        <w:t xml:space="preserve"> </w:t>
      </w:r>
      <w:r>
        <w:t>some</w:t>
      </w:r>
      <w:r>
        <w:rPr>
          <w:spacing w:val="-3"/>
        </w:rPr>
        <w:t xml:space="preserve"> </w:t>
      </w:r>
      <w:r>
        <w:t>reinjected</w:t>
      </w:r>
      <w:r>
        <w:rPr>
          <w:spacing w:val="-3"/>
        </w:rPr>
        <w:t xml:space="preserve"> </w:t>
      </w:r>
      <w:r>
        <w:t>for pressure support if required. A portion of the gas is also transported for use as f</w:t>
      </w:r>
      <w:r>
        <w:t>eedstock in a methanol plant in Norway, in which we have an 18 percent interest.</w:t>
      </w:r>
    </w:p>
    <w:p w14:paraId="73495E2C" w14:textId="77777777" w:rsidR="00F86F35" w:rsidRDefault="008A442A">
      <w:pPr>
        <w:pStyle w:val="BodyText"/>
        <w:spacing w:before="203" w:line="235" w:lineRule="auto"/>
        <w:ind w:left="330" w:right="473"/>
      </w:pPr>
      <w:r>
        <w:t>Aasta</w:t>
      </w:r>
      <w:r>
        <w:rPr>
          <w:spacing w:val="-3"/>
        </w:rPr>
        <w:t xml:space="preserve"> </w:t>
      </w:r>
      <w:r>
        <w:t>Hansteen</w:t>
      </w:r>
      <w:r>
        <w:rPr>
          <w:spacing w:val="-3"/>
        </w:rPr>
        <w:t xml:space="preserve"> </w:t>
      </w:r>
      <w:r>
        <w:t>is</w:t>
      </w:r>
      <w:r>
        <w:rPr>
          <w:spacing w:val="-3"/>
        </w:rPr>
        <w:t xml:space="preserve"> </w:t>
      </w:r>
      <w:r>
        <w:t>a</w:t>
      </w:r>
      <w:r>
        <w:rPr>
          <w:spacing w:val="-3"/>
        </w:rPr>
        <w:t xml:space="preserve"> </w:t>
      </w:r>
      <w:r>
        <w:t>gas</w:t>
      </w:r>
      <w:r>
        <w:rPr>
          <w:spacing w:val="-3"/>
        </w:rPr>
        <w:t xml:space="preserve"> </w:t>
      </w:r>
      <w:r>
        <w:t>and</w:t>
      </w:r>
      <w:r>
        <w:rPr>
          <w:spacing w:val="-3"/>
        </w:rPr>
        <w:t xml:space="preserve"> </w:t>
      </w:r>
      <w:r>
        <w:t>condensate</w:t>
      </w:r>
      <w:r>
        <w:rPr>
          <w:spacing w:val="-3"/>
        </w:rPr>
        <w:t xml:space="preserve"> </w:t>
      </w:r>
      <w:r>
        <w:t>field</w:t>
      </w:r>
      <w:r>
        <w:rPr>
          <w:spacing w:val="-3"/>
        </w:rPr>
        <w:t xml:space="preserve"> </w:t>
      </w:r>
      <w:r>
        <w:t>located</w:t>
      </w:r>
      <w:r>
        <w:rPr>
          <w:spacing w:val="-3"/>
        </w:rPr>
        <w:t xml:space="preserve"> </w:t>
      </w:r>
      <w:r>
        <w:t>in</w:t>
      </w:r>
      <w:r>
        <w:rPr>
          <w:spacing w:val="-3"/>
        </w:rPr>
        <w:t xml:space="preserve"> </w:t>
      </w:r>
      <w:r>
        <w:t>the</w:t>
      </w:r>
      <w:r>
        <w:rPr>
          <w:spacing w:val="-3"/>
        </w:rPr>
        <w:t xml:space="preserve"> </w:t>
      </w:r>
      <w:r>
        <w:t>Norwegian</w:t>
      </w:r>
      <w:r>
        <w:rPr>
          <w:spacing w:val="-3"/>
        </w:rPr>
        <w:t xml:space="preserve"> </w:t>
      </w:r>
      <w:r>
        <w:t>Sea.</w:t>
      </w:r>
      <w:r>
        <w:rPr>
          <w:spacing w:val="-3"/>
        </w:rPr>
        <w:t xml:space="preserve"> </w:t>
      </w:r>
      <w:r>
        <w:t>Produced</w:t>
      </w:r>
      <w:r>
        <w:rPr>
          <w:spacing w:val="-3"/>
        </w:rPr>
        <w:t xml:space="preserve"> </w:t>
      </w:r>
      <w:r>
        <w:t>condensate</w:t>
      </w:r>
      <w:r>
        <w:rPr>
          <w:spacing w:val="-3"/>
        </w:rPr>
        <w:t xml:space="preserve"> </w:t>
      </w:r>
      <w:r>
        <w:t>is</w:t>
      </w:r>
      <w:r>
        <w:rPr>
          <w:spacing w:val="-3"/>
        </w:rPr>
        <w:t xml:space="preserve"> </w:t>
      </w:r>
      <w:r>
        <w:t>loaded</w:t>
      </w:r>
      <w:r>
        <w:rPr>
          <w:spacing w:val="-3"/>
        </w:rPr>
        <w:t xml:space="preserve"> </w:t>
      </w:r>
      <w:r>
        <w:t>onto</w:t>
      </w:r>
      <w:r>
        <w:rPr>
          <w:spacing w:val="-3"/>
        </w:rPr>
        <w:t xml:space="preserve"> </w:t>
      </w:r>
      <w:r>
        <w:t>shuttle tankers and transported to market. Gas is transported through the Polarled gas pipeline to the onshore Nyhamna processing plant for final processing prior to export to market.</w:t>
      </w:r>
    </w:p>
    <w:p w14:paraId="60AEB318" w14:textId="77777777" w:rsidR="00F86F35" w:rsidRDefault="008A442A">
      <w:pPr>
        <w:pStyle w:val="BodyText"/>
        <w:spacing w:before="202" w:line="235" w:lineRule="auto"/>
        <w:ind w:left="330" w:right="522"/>
      </w:pPr>
      <w:r>
        <w:t>The</w:t>
      </w:r>
      <w:r>
        <w:rPr>
          <w:spacing w:val="-2"/>
        </w:rPr>
        <w:t xml:space="preserve"> </w:t>
      </w:r>
      <w:r>
        <w:t>Troll</w:t>
      </w:r>
      <w:r>
        <w:rPr>
          <w:spacing w:val="-2"/>
        </w:rPr>
        <w:t xml:space="preserve"> </w:t>
      </w:r>
      <w:r>
        <w:t>Field</w:t>
      </w:r>
      <w:r>
        <w:rPr>
          <w:spacing w:val="-2"/>
        </w:rPr>
        <w:t xml:space="preserve"> </w:t>
      </w:r>
      <w:r>
        <w:t>lies</w:t>
      </w:r>
      <w:r>
        <w:rPr>
          <w:spacing w:val="-2"/>
        </w:rPr>
        <w:t xml:space="preserve"> </w:t>
      </w:r>
      <w:r>
        <w:t>in</w:t>
      </w:r>
      <w:r>
        <w:rPr>
          <w:spacing w:val="-2"/>
        </w:rPr>
        <w:t xml:space="preserve"> </w:t>
      </w:r>
      <w:r>
        <w:t>the</w:t>
      </w:r>
      <w:r>
        <w:rPr>
          <w:spacing w:val="-2"/>
        </w:rPr>
        <w:t xml:space="preserve"> </w:t>
      </w:r>
      <w:r>
        <w:t>northern</w:t>
      </w:r>
      <w:r>
        <w:rPr>
          <w:spacing w:val="-2"/>
        </w:rPr>
        <w:t xml:space="preserve"> </w:t>
      </w:r>
      <w:r>
        <w:t>part</w:t>
      </w:r>
      <w:r>
        <w:rPr>
          <w:spacing w:val="-2"/>
        </w:rPr>
        <w:t xml:space="preserve"> </w:t>
      </w:r>
      <w:r>
        <w:t>of</w:t>
      </w:r>
      <w:r>
        <w:rPr>
          <w:spacing w:val="-2"/>
        </w:rPr>
        <w:t xml:space="preserve"> </w:t>
      </w:r>
      <w:r>
        <w:t>the</w:t>
      </w:r>
      <w:r>
        <w:rPr>
          <w:spacing w:val="-2"/>
        </w:rPr>
        <w:t xml:space="preserve"> </w:t>
      </w:r>
      <w:r>
        <w:t>North</w:t>
      </w:r>
      <w:r>
        <w:rPr>
          <w:spacing w:val="-2"/>
        </w:rPr>
        <w:t xml:space="preserve"> </w:t>
      </w:r>
      <w:r>
        <w:t>Sea</w:t>
      </w:r>
      <w:r>
        <w:rPr>
          <w:spacing w:val="-2"/>
        </w:rPr>
        <w:t xml:space="preserve"> </w:t>
      </w:r>
      <w:r>
        <w:t>and</w:t>
      </w:r>
      <w:r>
        <w:rPr>
          <w:spacing w:val="-2"/>
        </w:rPr>
        <w:t xml:space="preserve"> </w:t>
      </w:r>
      <w:r>
        <w:t>consists</w:t>
      </w:r>
      <w:r>
        <w:rPr>
          <w:spacing w:val="-2"/>
        </w:rPr>
        <w:t xml:space="preserve"> </w:t>
      </w:r>
      <w:r>
        <w:t>of</w:t>
      </w:r>
      <w:r>
        <w:rPr>
          <w:spacing w:val="-2"/>
        </w:rPr>
        <w:t xml:space="preserve"> </w:t>
      </w:r>
      <w:r>
        <w:t>the</w:t>
      </w:r>
      <w:r>
        <w:rPr>
          <w:spacing w:val="-2"/>
        </w:rPr>
        <w:t xml:space="preserve"> </w:t>
      </w:r>
      <w:r>
        <w:t>Troll</w:t>
      </w:r>
      <w:r>
        <w:rPr>
          <w:spacing w:val="-2"/>
        </w:rPr>
        <w:t xml:space="preserve"> </w:t>
      </w:r>
      <w:r>
        <w:t>A,</w:t>
      </w:r>
      <w:r>
        <w:rPr>
          <w:spacing w:val="-2"/>
        </w:rPr>
        <w:t xml:space="preserve"> </w:t>
      </w:r>
      <w:r>
        <w:t>B</w:t>
      </w:r>
      <w:r>
        <w:rPr>
          <w:spacing w:val="-2"/>
        </w:rPr>
        <w:t xml:space="preserve"> </w:t>
      </w:r>
      <w:r>
        <w:t>and</w:t>
      </w:r>
      <w:r>
        <w:rPr>
          <w:spacing w:val="-2"/>
        </w:rPr>
        <w:t xml:space="preserve"> </w:t>
      </w:r>
      <w:r>
        <w:t>C</w:t>
      </w:r>
      <w:r>
        <w:rPr>
          <w:spacing w:val="-2"/>
        </w:rPr>
        <w:t xml:space="preserve"> </w:t>
      </w:r>
      <w:r>
        <w:t>platforms.</w:t>
      </w:r>
      <w:r>
        <w:rPr>
          <w:spacing w:val="-2"/>
        </w:rPr>
        <w:t xml:space="preserve"> </w:t>
      </w:r>
      <w:r>
        <w:t>The</w:t>
      </w:r>
      <w:r>
        <w:rPr>
          <w:spacing w:val="-2"/>
        </w:rPr>
        <w:t xml:space="preserve"> </w:t>
      </w:r>
      <w:r>
        <w:t>natural</w:t>
      </w:r>
      <w:r>
        <w:rPr>
          <w:spacing w:val="-2"/>
        </w:rPr>
        <w:t xml:space="preserve"> </w:t>
      </w:r>
      <w:r>
        <w:t>gas from Troll A is transported to Kollsnes, Norway. Crude oil from floating platforms Troll B and Troll C is transported to Mongstad, Norway, for storage and export.</w:t>
      </w:r>
    </w:p>
    <w:p w14:paraId="29199C54" w14:textId="77777777" w:rsidR="00F86F35" w:rsidRDefault="00F86F35">
      <w:pPr>
        <w:spacing w:line="235" w:lineRule="auto"/>
        <w:sectPr w:rsidR="00F86F35">
          <w:type w:val="continuous"/>
          <w:pgSz w:w="12240" w:h="15840"/>
          <w:pgMar w:top="760" w:right="700" w:bottom="280" w:left="840" w:header="372" w:footer="530" w:gutter="0"/>
          <w:cols w:space="720"/>
        </w:sectPr>
      </w:pPr>
    </w:p>
    <w:p w14:paraId="568EF89D" w14:textId="77777777" w:rsidR="00F86F35" w:rsidRDefault="00F86F35">
      <w:pPr>
        <w:pStyle w:val="BodyText"/>
        <w:spacing w:before="8"/>
        <w:rPr>
          <w:sz w:val="11"/>
        </w:rPr>
      </w:pPr>
    </w:p>
    <w:p w14:paraId="45E47E6B" w14:textId="77777777" w:rsidR="00F86F35" w:rsidRDefault="008A442A">
      <w:pPr>
        <w:pStyle w:val="BodyText"/>
        <w:spacing w:before="104" w:line="235" w:lineRule="auto"/>
        <w:ind w:left="330" w:right="473"/>
      </w:pPr>
      <w:r>
        <w:t xml:space="preserve">Visund is an oil and gas </w:t>
      </w:r>
      <w:r>
        <w:t>field located in the North Sea and consists of a floating drilling, production and processing unit, and subsea installations. Crude oil is transported by pipeline to a nearby third-party field for storage and export via tankers.</w:t>
      </w:r>
      <w:r>
        <w:rPr>
          <w:spacing w:val="-3"/>
        </w:rPr>
        <w:t xml:space="preserve"> </w:t>
      </w:r>
      <w:r>
        <w:t>The</w:t>
      </w:r>
      <w:r>
        <w:rPr>
          <w:spacing w:val="-3"/>
        </w:rPr>
        <w:t xml:space="preserve"> </w:t>
      </w:r>
      <w:r>
        <w:t>natural</w:t>
      </w:r>
      <w:r>
        <w:rPr>
          <w:spacing w:val="-3"/>
        </w:rPr>
        <w:t xml:space="preserve"> </w:t>
      </w:r>
      <w:r>
        <w:t>gas</w:t>
      </w:r>
      <w:r>
        <w:rPr>
          <w:spacing w:val="-3"/>
        </w:rPr>
        <w:t xml:space="preserve"> </w:t>
      </w:r>
      <w:r>
        <w:t>is</w:t>
      </w:r>
      <w:r>
        <w:rPr>
          <w:spacing w:val="-3"/>
        </w:rPr>
        <w:t xml:space="preserve"> </w:t>
      </w:r>
      <w:r>
        <w:t>transpor</w:t>
      </w:r>
      <w:r>
        <w:t>ted</w:t>
      </w:r>
      <w:r>
        <w:rPr>
          <w:spacing w:val="-3"/>
        </w:rPr>
        <w:t xml:space="preserve"> </w:t>
      </w:r>
      <w:r>
        <w:t>to</w:t>
      </w:r>
      <w:r>
        <w:rPr>
          <w:spacing w:val="-3"/>
        </w:rPr>
        <w:t xml:space="preserve"> </w:t>
      </w:r>
      <w:r>
        <w:t>a</w:t>
      </w:r>
      <w:r>
        <w:rPr>
          <w:spacing w:val="-3"/>
        </w:rPr>
        <w:t xml:space="preserve"> </w:t>
      </w:r>
      <w:r>
        <w:t>gas</w:t>
      </w:r>
      <w:r>
        <w:rPr>
          <w:spacing w:val="-3"/>
        </w:rPr>
        <w:t xml:space="preserve"> </w:t>
      </w:r>
      <w:r>
        <w:t>processing</w:t>
      </w:r>
      <w:r>
        <w:rPr>
          <w:spacing w:val="-3"/>
        </w:rPr>
        <w:t xml:space="preserve"> </w:t>
      </w:r>
      <w:r>
        <w:t>plant</w:t>
      </w:r>
      <w:r>
        <w:rPr>
          <w:spacing w:val="-3"/>
        </w:rPr>
        <w:t xml:space="preserve"> </w:t>
      </w:r>
      <w:r>
        <w:t>at</w:t>
      </w:r>
      <w:r>
        <w:rPr>
          <w:spacing w:val="-3"/>
        </w:rPr>
        <w:t xml:space="preserve"> </w:t>
      </w:r>
      <w:r>
        <w:t>Kollsnes,</w:t>
      </w:r>
      <w:r>
        <w:rPr>
          <w:spacing w:val="-3"/>
        </w:rPr>
        <w:t xml:space="preserve"> </w:t>
      </w:r>
      <w:r>
        <w:t>Norway,</w:t>
      </w:r>
      <w:r>
        <w:rPr>
          <w:spacing w:val="-3"/>
        </w:rPr>
        <w:t xml:space="preserve"> </w:t>
      </w:r>
      <w:r>
        <w:t>through</w:t>
      </w:r>
      <w:r>
        <w:rPr>
          <w:spacing w:val="-3"/>
        </w:rPr>
        <w:t xml:space="preserve"> </w:t>
      </w:r>
      <w:r>
        <w:t>the</w:t>
      </w:r>
      <w:r>
        <w:rPr>
          <w:spacing w:val="-3"/>
        </w:rPr>
        <w:t xml:space="preserve"> </w:t>
      </w:r>
      <w:r>
        <w:t>Gassled</w:t>
      </w:r>
      <w:r>
        <w:rPr>
          <w:spacing w:val="-3"/>
        </w:rPr>
        <w:t xml:space="preserve"> </w:t>
      </w:r>
      <w:r>
        <w:t xml:space="preserve">transportation </w:t>
      </w:r>
      <w:r>
        <w:rPr>
          <w:spacing w:val="-2"/>
        </w:rPr>
        <w:t>system.</w:t>
      </w:r>
    </w:p>
    <w:p w14:paraId="69D2B179" w14:textId="77777777" w:rsidR="00F86F35" w:rsidRDefault="00F86F35">
      <w:pPr>
        <w:pStyle w:val="BodyText"/>
        <w:spacing w:before="11"/>
        <w:rPr>
          <w:sz w:val="19"/>
        </w:rPr>
      </w:pPr>
    </w:p>
    <w:p w14:paraId="52EF70A8" w14:textId="77777777" w:rsidR="00F86F35" w:rsidRDefault="008A442A">
      <w:pPr>
        <w:pStyle w:val="BodyText"/>
        <w:spacing w:line="235" w:lineRule="auto"/>
        <w:ind w:left="330" w:right="473"/>
      </w:pPr>
      <w:r>
        <w:t>The Alvheim Field is located in the northern part of the North Sea near the border with the U.K. sector, and consists of a FPSO</w:t>
      </w:r>
      <w:r>
        <w:rPr>
          <w:spacing w:val="-3"/>
        </w:rPr>
        <w:t xml:space="preserve"> </w:t>
      </w:r>
      <w:r>
        <w:t>vessel</w:t>
      </w:r>
      <w:r>
        <w:rPr>
          <w:spacing w:val="-3"/>
        </w:rPr>
        <w:t xml:space="preserve"> </w:t>
      </w:r>
      <w:r>
        <w:t>and</w:t>
      </w:r>
      <w:r>
        <w:rPr>
          <w:spacing w:val="-3"/>
        </w:rPr>
        <w:t xml:space="preserve"> </w:t>
      </w:r>
      <w:r>
        <w:t>subsea</w:t>
      </w:r>
      <w:r>
        <w:rPr>
          <w:spacing w:val="-3"/>
        </w:rPr>
        <w:t xml:space="preserve"> </w:t>
      </w:r>
      <w:r>
        <w:t>installations.</w:t>
      </w:r>
      <w:r>
        <w:rPr>
          <w:spacing w:val="-3"/>
        </w:rPr>
        <w:t xml:space="preserve"> </w:t>
      </w:r>
      <w:r>
        <w:t>Produced</w:t>
      </w:r>
      <w:r>
        <w:rPr>
          <w:spacing w:val="-3"/>
        </w:rPr>
        <w:t xml:space="preserve"> </w:t>
      </w:r>
      <w:r>
        <w:t>crude</w:t>
      </w:r>
      <w:r>
        <w:rPr>
          <w:spacing w:val="-3"/>
        </w:rPr>
        <w:t xml:space="preserve"> </w:t>
      </w:r>
      <w:r>
        <w:t>oil</w:t>
      </w:r>
      <w:r>
        <w:rPr>
          <w:spacing w:val="-3"/>
        </w:rPr>
        <w:t xml:space="preserve"> </w:t>
      </w:r>
      <w:r>
        <w:t>is</w:t>
      </w:r>
      <w:r>
        <w:rPr>
          <w:spacing w:val="-3"/>
        </w:rPr>
        <w:t xml:space="preserve"> </w:t>
      </w:r>
      <w:r>
        <w:t>exported</w:t>
      </w:r>
      <w:r>
        <w:rPr>
          <w:spacing w:val="-3"/>
        </w:rPr>
        <w:t xml:space="preserve"> </w:t>
      </w:r>
      <w:r>
        <w:t>via</w:t>
      </w:r>
      <w:r>
        <w:rPr>
          <w:spacing w:val="-3"/>
        </w:rPr>
        <w:t xml:space="preserve"> </w:t>
      </w:r>
      <w:r>
        <w:t>shuttle</w:t>
      </w:r>
      <w:r>
        <w:rPr>
          <w:spacing w:val="-3"/>
        </w:rPr>
        <w:t xml:space="preserve"> </w:t>
      </w:r>
      <w:r>
        <w:t>tankers,</w:t>
      </w:r>
      <w:r>
        <w:rPr>
          <w:spacing w:val="-3"/>
        </w:rPr>
        <w:t xml:space="preserve"> </w:t>
      </w:r>
      <w:r>
        <w:t>and</w:t>
      </w:r>
      <w:r>
        <w:rPr>
          <w:spacing w:val="-3"/>
        </w:rPr>
        <w:t xml:space="preserve"> </w:t>
      </w:r>
      <w:r>
        <w:t>natural</w:t>
      </w:r>
      <w:r>
        <w:rPr>
          <w:spacing w:val="-3"/>
        </w:rPr>
        <w:t xml:space="preserve"> </w:t>
      </w:r>
      <w:r>
        <w:t>gas</w:t>
      </w:r>
      <w:r>
        <w:rPr>
          <w:spacing w:val="-3"/>
        </w:rPr>
        <w:t xml:space="preserve"> </w:t>
      </w:r>
      <w:r>
        <w:t>is</w:t>
      </w:r>
      <w:r>
        <w:rPr>
          <w:spacing w:val="-3"/>
        </w:rPr>
        <w:t xml:space="preserve"> </w:t>
      </w:r>
      <w:r>
        <w:t>transported</w:t>
      </w:r>
      <w:r>
        <w:rPr>
          <w:spacing w:val="-3"/>
        </w:rPr>
        <w:t xml:space="preserve"> </w:t>
      </w:r>
      <w:r>
        <w:t>to the Scott</w:t>
      </w:r>
      <w:r>
        <w:t>ish Area Gas Evacuation (SAGE) Terminal at St. Fergus, Scotland, through the SAGE Pipeline. The Kobra East Gekko (KEG) project, a new subsea tieback to the Alvheim FPSO, is currently being developed, with first production expected in 2024.</w:t>
      </w:r>
    </w:p>
    <w:p w14:paraId="46C1C6FB" w14:textId="77777777" w:rsidR="00F86F35" w:rsidRDefault="008A442A">
      <w:pPr>
        <w:pStyle w:val="BodyText"/>
        <w:spacing w:before="200"/>
        <w:ind w:left="330"/>
      </w:pPr>
      <w:r>
        <w:t>We</w:t>
      </w:r>
      <w:r>
        <w:rPr>
          <w:spacing w:val="-7"/>
        </w:rPr>
        <w:t xml:space="preserve"> </w:t>
      </w:r>
      <w:r>
        <w:t>also</w:t>
      </w:r>
      <w:r>
        <w:rPr>
          <w:spacing w:val="-5"/>
        </w:rPr>
        <w:t xml:space="preserve"> </w:t>
      </w:r>
      <w:r>
        <w:t>have</w:t>
      </w:r>
      <w:r>
        <w:rPr>
          <w:spacing w:val="-4"/>
        </w:rPr>
        <w:t xml:space="preserve"> </w:t>
      </w:r>
      <w:r>
        <w:t>var</w:t>
      </w:r>
      <w:r>
        <w:t>ying</w:t>
      </w:r>
      <w:r>
        <w:rPr>
          <w:spacing w:val="-5"/>
        </w:rPr>
        <w:t xml:space="preserve"> </w:t>
      </w:r>
      <w:r>
        <w:t>ownership</w:t>
      </w:r>
      <w:r>
        <w:rPr>
          <w:spacing w:val="-5"/>
        </w:rPr>
        <w:t xml:space="preserve"> </w:t>
      </w:r>
      <w:r>
        <w:t>interests</w:t>
      </w:r>
      <w:r>
        <w:rPr>
          <w:spacing w:val="-4"/>
        </w:rPr>
        <w:t xml:space="preserve"> </w:t>
      </w:r>
      <w:r>
        <w:t>in</w:t>
      </w:r>
      <w:r>
        <w:rPr>
          <w:spacing w:val="-5"/>
        </w:rPr>
        <w:t xml:space="preserve"> </w:t>
      </w:r>
      <w:r>
        <w:t>two</w:t>
      </w:r>
      <w:r>
        <w:rPr>
          <w:spacing w:val="-4"/>
        </w:rPr>
        <w:t xml:space="preserve"> </w:t>
      </w:r>
      <w:r>
        <w:t>other</w:t>
      </w:r>
      <w:r>
        <w:rPr>
          <w:spacing w:val="-5"/>
        </w:rPr>
        <w:t xml:space="preserve"> </w:t>
      </w:r>
      <w:r>
        <w:t>producing</w:t>
      </w:r>
      <w:r>
        <w:rPr>
          <w:spacing w:val="-5"/>
        </w:rPr>
        <w:t xml:space="preserve"> </w:t>
      </w:r>
      <w:r>
        <w:t>fields</w:t>
      </w:r>
      <w:r>
        <w:rPr>
          <w:spacing w:val="-4"/>
        </w:rPr>
        <w:t xml:space="preserve"> </w:t>
      </w:r>
      <w:r>
        <w:t>in</w:t>
      </w:r>
      <w:r>
        <w:rPr>
          <w:spacing w:val="-5"/>
        </w:rPr>
        <w:t xml:space="preserve"> </w:t>
      </w:r>
      <w:r>
        <w:t>the</w:t>
      </w:r>
      <w:r>
        <w:rPr>
          <w:spacing w:val="-4"/>
        </w:rPr>
        <w:t xml:space="preserve"> </w:t>
      </w:r>
      <w:r>
        <w:t>Norway</w:t>
      </w:r>
      <w:r>
        <w:rPr>
          <w:spacing w:val="-5"/>
        </w:rPr>
        <w:t xml:space="preserve"> </w:t>
      </w:r>
      <w:r>
        <w:t>sector</w:t>
      </w:r>
      <w:r>
        <w:rPr>
          <w:spacing w:val="-5"/>
        </w:rPr>
        <w:t xml:space="preserve"> </w:t>
      </w:r>
      <w:r>
        <w:t>of</w:t>
      </w:r>
      <w:r>
        <w:rPr>
          <w:spacing w:val="-4"/>
        </w:rPr>
        <w:t xml:space="preserve"> </w:t>
      </w:r>
      <w:r>
        <w:t>the</w:t>
      </w:r>
      <w:r>
        <w:rPr>
          <w:spacing w:val="-5"/>
        </w:rPr>
        <w:t xml:space="preserve"> </w:t>
      </w:r>
      <w:r>
        <w:t>North</w:t>
      </w:r>
      <w:r>
        <w:rPr>
          <w:spacing w:val="-4"/>
        </w:rPr>
        <w:t xml:space="preserve"> Sea.</w:t>
      </w:r>
    </w:p>
    <w:p w14:paraId="12FB5EE2" w14:textId="77777777" w:rsidR="00F86F35" w:rsidRDefault="008A442A">
      <w:pPr>
        <w:spacing w:before="196" w:line="242" w:lineRule="exact"/>
        <w:ind w:left="330"/>
        <w:rPr>
          <w:i/>
          <w:sz w:val="20"/>
        </w:rPr>
      </w:pPr>
      <w:r>
        <w:rPr>
          <w:i/>
          <w:color w:val="5D6670"/>
          <w:spacing w:val="-2"/>
          <w:sz w:val="20"/>
        </w:rPr>
        <w:t>Exploration</w:t>
      </w:r>
    </w:p>
    <w:p w14:paraId="5073B375" w14:textId="77777777" w:rsidR="00F86F35" w:rsidRDefault="008A442A">
      <w:pPr>
        <w:pStyle w:val="BodyText"/>
        <w:spacing w:before="1" w:line="235" w:lineRule="auto"/>
        <w:ind w:left="330" w:right="473"/>
      </w:pPr>
      <w:r>
        <w:t>In 2022, we executed a four-well exploration and appraisal campaign which included the Slagugle appraisal well and exploration of the Peder, Bounty and Lamba prospects. Additionally in 2022, we participated in the Othello partner operated</w:t>
      </w:r>
      <w:r>
        <w:rPr>
          <w:spacing w:val="-3"/>
        </w:rPr>
        <w:t xml:space="preserve"> </w:t>
      </w:r>
      <w:r>
        <w:t>exploration</w:t>
      </w:r>
      <w:r>
        <w:rPr>
          <w:spacing w:val="-3"/>
        </w:rPr>
        <w:t xml:space="preserve"> </w:t>
      </w:r>
      <w:r>
        <w:t>well.</w:t>
      </w:r>
      <w:r>
        <w:rPr>
          <w:spacing w:val="-3"/>
        </w:rPr>
        <w:t xml:space="preserve"> </w:t>
      </w:r>
      <w:r>
        <w:t>None</w:t>
      </w:r>
      <w:r>
        <w:rPr>
          <w:spacing w:val="-3"/>
        </w:rPr>
        <w:t xml:space="preserve"> </w:t>
      </w:r>
      <w:r>
        <w:t>of</w:t>
      </w:r>
      <w:r>
        <w:rPr>
          <w:spacing w:val="-3"/>
        </w:rPr>
        <w:t xml:space="preserve"> </w:t>
      </w:r>
      <w:r>
        <w:t>the</w:t>
      </w:r>
      <w:r>
        <w:rPr>
          <w:spacing w:val="-3"/>
        </w:rPr>
        <w:t xml:space="preserve"> </w:t>
      </w:r>
      <w:r>
        <w:t>exploration</w:t>
      </w:r>
      <w:r>
        <w:rPr>
          <w:spacing w:val="-3"/>
        </w:rPr>
        <w:t xml:space="preserve"> </w:t>
      </w:r>
      <w:r>
        <w:t>wells</w:t>
      </w:r>
      <w:r>
        <w:rPr>
          <w:spacing w:val="-3"/>
        </w:rPr>
        <w:t xml:space="preserve"> </w:t>
      </w:r>
      <w:r>
        <w:t>resulted</w:t>
      </w:r>
      <w:r>
        <w:rPr>
          <w:spacing w:val="-3"/>
        </w:rPr>
        <w:t xml:space="preserve"> </w:t>
      </w:r>
      <w:r>
        <w:t>in</w:t>
      </w:r>
      <w:r>
        <w:rPr>
          <w:spacing w:val="-3"/>
        </w:rPr>
        <w:t xml:space="preserve"> </w:t>
      </w:r>
      <w:r>
        <w:t>commercial</w:t>
      </w:r>
      <w:r>
        <w:rPr>
          <w:spacing w:val="-3"/>
        </w:rPr>
        <w:t xml:space="preserve"> </w:t>
      </w:r>
      <w:r>
        <w:t>discovery</w:t>
      </w:r>
      <w:r>
        <w:rPr>
          <w:spacing w:val="-3"/>
        </w:rPr>
        <w:t xml:space="preserve"> </w:t>
      </w:r>
      <w:r>
        <w:t>of</w:t>
      </w:r>
      <w:r>
        <w:rPr>
          <w:spacing w:val="-3"/>
        </w:rPr>
        <w:t xml:space="preserve"> </w:t>
      </w:r>
      <w:r>
        <w:t>hydrocarbons,</w:t>
      </w:r>
      <w:r>
        <w:rPr>
          <w:spacing w:val="-3"/>
        </w:rPr>
        <w:t xml:space="preserve"> </w:t>
      </w:r>
      <w:r>
        <w:t>and</w:t>
      </w:r>
      <w:r>
        <w:rPr>
          <w:spacing w:val="-3"/>
        </w:rPr>
        <w:t xml:space="preserve"> </w:t>
      </w:r>
      <w:r>
        <w:t>all</w:t>
      </w:r>
      <w:r>
        <w:rPr>
          <w:spacing w:val="-3"/>
        </w:rPr>
        <w:t xml:space="preserve"> </w:t>
      </w:r>
      <w:r>
        <w:t>were permanently plugged and abandoned. Slagugle is a discovery that we are continuing to evaluate. In 2022, we were awarded three new exploration licenses, PL1146, PL</w:t>
      </w:r>
      <w:r>
        <w:t>1163, and PL1166, and executed a trade to enter license PL1099.</w:t>
      </w:r>
    </w:p>
    <w:p w14:paraId="01B8618E" w14:textId="77777777" w:rsidR="00F86F35" w:rsidRDefault="008A442A">
      <w:pPr>
        <w:spacing w:before="200" w:line="242" w:lineRule="exact"/>
        <w:ind w:left="330"/>
        <w:rPr>
          <w:i/>
          <w:sz w:val="20"/>
        </w:rPr>
      </w:pPr>
      <w:r>
        <w:rPr>
          <w:i/>
          <w:color w:val="5D6670"/>
          <w:spacing w:val="-2"/>
          <w:sz w:val="20"/>
        </w:rPr>
        <w:t>Transportation</w:t>
      </w:r>
    </w:p>
    <w:p w14:paraId="19833418" w14:textId="77777777" w:rsidR="00F86F35" w:rsidRDefault="008A442A">
      <w:pPr>
        <w:pStyle w:val="BodyText"/>
        <w:spacing w:before="2" w:line="235" w:lineRule="auto"/>
        <w:ind w:left="330" w:right="522"/>
      </w:pPr>
      <w:r>
        <w:t>We</w:t>
      </w:r>
      <w:r>
        <w:rPr>
          <w:spacing w:val="-3"/>
        </w:rPr>
        <w:t xml:space="preserve"> </w:t>
      </w:r>
      <w:r>
        <w:t>have</w:t>
      </w:r>
      <w:r>
        <w:rPr>
          <w:spacing w:val="-3"/>
        </w:rPr>
        <w:t xml:space="preserve"> </w:t>
      </w:r>
      <w:r>
        <w:t>a</w:t>
      </w:r>
      <w:r>
        <w:rPr>
          <w:spacing w:val="-3"/>
        </w:rPr>
        <w:t xml:space="preserve"> </w:t>
      </w:r>
      <w:r>
        <w:t>35.1</w:t>
      </w:r>
      <w:r>
        <w:rPr>
          <w:spacing w:val="-3"/>
        </w:rPr>
        <w:t xml:space="preserve"> </w:t>
      </w:r>
      <w:r>
        <w:t>percent</w:t>
      </w:r>
      <w:r>
        <w:rPr>
          <w:spacing w:val="-3"/>
        </w:rPr>
        <w:t xml:space="preserve"> </w:t>
      </w:r>
      <w:r>
        <w:t>interest</w:t>
      </w:r>
      <w:r>
        <w:rPr>
          <w:spacing w:val="-3"/>
        </w:rPr>
        <w:t xml:space="preserve"> </w:t>
      </w:r>
      <w:r>
        <w:t>in</w:t>
      </w:r>
      <w:r>
        <w:rPr>
          <w:spacing w:val="-3"/>
        </w:rPr>
        <w:t xml:space="preserve"> </w:t>
      </w:r>
      <w:r>
        <w:t>the</w:t>
      </w:r>
      <w:r>
        <w:rPr>
          <w:spacing w:val="-3"/>
        </w:rPr>
        <w:t xml:space="preserve"> </w:t>
      </w:r>
      <w:r>
        <w:t>Norpipe</w:t>
      </w:r>
      <w:r>
        <w:rPr>
          <w:spacing w:val="-3"/>
        </w:rPr>
        <w:t xml:space="preserve"> </w:t>
      </w:r>
      <w:r>
        <w:t>Oil</w:t>
      </w:r>
      <w:r>
        <w:rPr>
          <w:spacing w:val="-3"/>
        </w:rPr>
        <w:t xml:space="preserve"> </w:t>
      </w:r>
      <w:r>
        <w:t>Pipeline</w:t>
      </w:r>
      <w:r>
        <w:rPr>
          <w:spacing w:val="-3"/>
        </w:rPr>
        <w:t xml:space="preserve"> </w:t>
      </w:r>
      <w:r>
        <w:t>System,</w:t>
      </w:r>
      <w:r>
        <w:rPr>
          <w:spacing w:val="-3"/>
        </w:rPr>
        <w:t xml:space="preserve"> </w:t>
      </w:r>
      <w:r>
        <w:t>a</w:t>
      </w:r>
      <w:r>
        <w:rPr>
          <w:spacing w:val="-3"/>
        </w:rPr>
        <w:t xml:space="preserve"> </w:t>
      </w:r>
      <w:r>
        <w:t>220-mile</w:t>
      </w:r>
      <w:r>
        <w:rPr>
          <w:spacing w:val="-3"/>
        </w:rPr>
        <w:t xml:space="preserve"> </w:t>
      </w:r>
      <w:r>
        <w:t>pipeline</w:t>
      </w:r>
      <w:r>
        <w:rPr>
          <w:spacing w:val="-3"/>
        </w:rPr>
        <w:t xml:space="preserve"> </w:t>
      </w:r>
      <w:r>
        <w:t>which</w:t>
      </w:r>
      <w:r>
        <w:rPr>
          <w:spacing w:val="-3"/>
        </w:rPr>
        <w:t xml:space="preserve"> </w:t>
      </w:r>
      <w:r>
        <w:t>carries</w:t>
      </w:r>
      <w:r>
        <w:rPr>
          <w:spacing w:val="-3"/>
        </w:rPr>
        <w:t xml:space="preserve"> </w:t>
      </w:r>
      <w:r>
        <w:t>crude</w:t>
      </w:r>
      <w:r>
        <w:rPr>
          <w:spacing w:val="-3"/>
        </w:rPr>
        <w:t xml:space="preserve"> </w:t>
      </w:r>
      <w:r>
        <w:t>oil</w:t>
      </w:r>
      <w:r>
        <w:rPr>
          <w:spacing w:val="-3"/>
        </w:rPr>
        <w:t xml:space="preserve"> </w:t>
      </w:r>
      <w:r>
        <w:t>from Ekofisk to a crude oil stabilization and NGLs processing fac</w:t>
      </w:r>
      <w:r>
        <w:t>ility in Teesside, England.</w:t>
      </w:r>
    </w:p>
    <w:p w14:paraId="59723657" w14:textId="77777777" w:rsidR="00F86F35" w:rsidRDefault="008A442A">
      <w:pPr>
        <w:spacing w:before="198" w:line="242" w:lineRule="exact"/>
        <w:ind w:left="330"/>
        <w:rPr>
          <w:i/>
          <w:sz w:val="20"/>
        </w:rPr>
      </w:pPr>
      <w:r>
        <w:rPr>
          <w:i/>
          <w:color w:val="5D6670"/>
          <w:spacing w:val="-2"/>
          <w:sz w:val="20"/>
        </w:rPr>
        <w:t>Facilities</w:t>
      </w:r>
    </w:p>
    <w:p w14:paraId="0D9B8C3D" w14:textId="77777777" w:rsidR="00F86F35" w:rsidRDefault="008A442A">
      <w:pPr>
        <w:pStyle w:val="BodyText"/>
        <w:spacing w:before="1" w:line="235" w:lineRule="auto"/>
        <w:ind w:left="330" w:right="473"/>
      </w:pPr>
      <w:r>
        <w:t>We</w:t>
      </w:r>
      <w:r>
        <w:rPr>
          <w:spacing w:val="-3"/>
        </w:rPr>
        <w:t xml:space="preserve"> </w:t>
      </w:r>
      <w:r>
        <w:t>operate</w:t>
      </w:r>
      <w:r>
        <w:rPr>
          <w:spacing w:val="-3"/>
        </w:rPr>
        <w:t xml:space="preserve"> </w:t>
      </w:r>
      <w:r>
        <w:t>and</w:t>
      </w:r>
      <w:r>
        <w:rPr>
          <w:spacing w:val="-3"/>
        </w:rPr>
        <w:t xml:space="preserve"> </w:t>
      </w:r>
      <w:r>
        <w:t>have</w:t>
      </w:r>
      <w:r>
        <w:rPr>
          <w:spacing w:val="-3"/>
        </w:rPr>
        <w:t xml:space="preserve"> </w:t>
      </w:r>
      <w:r>
        <w:t>a</w:t>
      </w:r>
      <w:r>
        <w:rPr>
          <w:spacing w:val="-3"/>
        </w:rPr>
        <w:t xml:space="preserve"> </w:t>
      </w:r>
      <w:r>
        <w:t>40.25</w:t>
      </w:r>
      <w:r>
        <w:rPr>
          <w:spacing w:val="-3"/>
        </w:rPr>
        <w:t xml:space="preserve"> </w:t>
      </w:r>
      <w:r>
        <w:t>percent</w:t>
      </w:r>
      <w:r>
        <w:rPr>
          <w:spacing w:val="-3"/>
        </w:rPr>
        <w:t xml:space="preserve"> </w:t>
      </w:r>
      <w:r>
        <w:t>ownership</w:t>
      </w:r>
      <w:r>
        <w:rPr>
          <w:spacing w:val="-3"/>
        </w:rPr>
        <w:t xml:space="preserve"> </w:t>
      </w:r>
      <w:r>
        <w:t>interest</w:t>
      </w:r>
      <w:r>
        <w:rPr>
          <w:spacing w:val="-3"/>
        </w:rPr>
        <w:t xml:space="preserve"> </w:t>
      </w:r>
      <w:r>
        <w:t>in</w:t>
      </w:r>
      <w:r>
        <w:rPr>
          <w:spacing w:val="-3"/>
        </w:rPr>
        <w:t xml:space="preserve"> </w:t>
      </w:r>
      <w:r>
        <w:t>a</w:t>
      </w:r>
      <w:r>
        <w:rPr>
          <w:spacing w:val="-3"/>
        </w:rPr>
        <w:t xml:space="preserve"> </w:t>
      </w:r>
      <w:r>
        <w:t>crude</w:t>
      </w:r>
      <w:r>
        <w:rPr>
          <w:spacing w:val="-3"/>
        </w:rPr>
        <w:t xml:space="preserve"> </w:t>
      </w:r>
      <w:r>
        <w:t>oil</w:t>
      </w:r>
      <w:r>
        <w:rPr>
          <w:spacing w:val="-3"/>
        </w:rPr>
        <w:t xml:space="preserve"> </w:t>
      </w:r>
      <w:r>
        <w:t>stabilization</w:t>
      </w:r>
      <w:r>
        <w:rPr>
          <w:spacing w:val="-3"/>
        </w:rPr>
        <w:t xml:space="preserve"> </w:t>
      </w:r>
      <w:r>
        <w:t>and</w:t>
      </w:r>
      <w:r>
        <w:rPr>
          <w:spacing w:val="-3"/>
        </w:rPr>
        <w:t xml:space="preserve"> </w:t>
      </w:r>
      <w:r>
        <w:t>NGLs</w:t>
      </w:r>
      <w:r>
        <w:rPr>
          <w:spacing w:val="-3"/>
        </w:rPr>
        <w:t xml:space="preserve"> </w:t>
      </w:r>
      <w:r>
        <w:t>processing</w:t>
      </w:r>
      <w:r>
        <w:rPr>
          <w:spacing w:val="-3"/>
        </w:rPr>
        <w:t xml:space="preserve"> </w:t>
      </w:r>
      <w:r>
        <w:t>facility</w:t>
      </w:r>
      <w:r>
        <w:rPr>
          <w:spacing w:val="-3"/>
        </w:rPr>
        <w:t xml:space="preserve"> </w:t>
      </w:r>
      <w:r>
        <w:t>at Teesside, England to support our Norway operations.</w:t>
      </w:r>
    </w:p>
    <w:p w14:paraId="235FB177" w14:textId="77777777" w:rsidR="00F86F35" w:rsidRDefault="00F86F35">
      <w:pPr>
        <w:spacing w:line="235" w:lineRule="auto"/>
        <w:sectPr w:rsidR="00F86F35">
          <w:pgSz w:w="12240" w:h="15840"/>
          <w:pgMar w:top="600" w:right="700" w:bottom="720" w:left="840" w:header="372" w:footer="530" w:gutter="0"/>
          <w:cols w:space="720"/>
        </w:sectPr>
      </w:pPr>
    </w:p>
    <w:p w14:paraId="2927E9A4" w14:textId="77777777" w:rsidR="00F86F35" w:rsidRDefault="00F86F35">
      <w:pPr>
        <w:pStyle w:val="BodyText"/>
        <w:spacing w:before="8"/>
        <w:rPr>
          <w:sz w:val="11"/>
        </w:rPr>
      </w:pPr>
    </w:p>
    <w:p w14:paraId="7B3AF006" w14:textId="77777777" w:rsidR="00F86F35" w:rsidRDefault="008A442A">
      <w:pPr>
        <w:pStyle w:val="Heading6"/>
      </w:pPr>
      <w:r>
        <w:rPr>
          <w:spacing w:val="-2"/>
        </w:rPr>
        <w:t>Qatar</w:t>
      </w:r>
    </w:p>
    <w:p w14:paraId="1F16FFE8" w14:textId="77777777" w:rsidR="00F86F35" w:rsidRDefault="00F86F35">
      <w:pPr>
        <w:pStyle w:val="BodyText"/>
        <w:spacing w:before="4"/>
        <w:rPr>
          <w:b/>
          <w:sz w:val="12"/>
        </w:rPr>
      </w:pPr>
    </w:p>
    <w:p w14:paraId="50642625" w14:textId="77777777" w:rsidR="00F86F35" w:rsidRDefault="008A442A">
      <w:pPr>
        <w:pStyle w:val="BodyText"/>
        <w:spacing w:before="100"/>
        <w:ind w:right="2665"/>
        <w:jc w:val="right"/>
      </w:pPr>
      <w:r>
        <w:pict w14:anchorId="704F9290">
          <v:group id="docshapegroup51" o:spid="_x0000_s1618" style="position:absolute;left:0;text-align:left;margin-left:313.5pt;margin-top:18pt;width:240pt;height:1pt;z-index:15739392;mso-position-horizontal-relative:page" coordorigin="6270,360" coordsize="4800,20">
            <v:shape id="docshape52" o:spid="_x0000_s1620" style="position:absolute;left:6270;top:370;width:4800;height:2" coordorigin="6270,370" coordsize="4800,0" path="m11070,370r-4800,e" fillcolor="black" stroked="f">
              <v:fill opacity="0"/>
              <v:path arrowok="t"/>
            </v:shape>
            <v:line id="_x0000_s1619" style="position:absolute" from="6270,370" to="11070,370" strokecolor="#0b2cd8" strokeweight="1pt"/>
            <w10:wrap anchorx="page"/>
          </v:group>
        </w:pict>
      </w:r>
      <w:r>
        <w:rPr>
          <w:spacing w:val="-4"/>
        </w:rPr>
        <w:t>2022</w:t>
      </w:r>
    </w:p>
    <w:p w14:paraId="2D18427E" w14:textId="77777777" w:rsidR="00F86F35" w:rsidRDefault="00F86F35">
      <w:pPr>
        <w:jc w:val="right"/>
        <w:sectPr w:rsidR="00F86F35">
          <w:pgSz w:w="12240" w:h="15840"/>
          <w:pgMar w:top="600" w:right="700" w:bottom="720" w:left="840" w:header="372" w:footer="530" w:gutter="0"/>
          <w:cols w:space="720"/>
        </w:sectPr>
      </w:pPr>
    </w:p>
    <w:p w14:paraId="16BBA894" w14:textId="77777777" w:rsidR="00F86F35" w:rsidRDefault="00F86F35">
      <w:pPr>
        <w:pStyle w:val="BodyText"/>
        <w:rPr>
          <w:sz w:val="24"/>
        </w:rPr>
      </w:pPr>
    </w:p>
    <w:p w14:paraId="383EF036" w14:textId="77777777" w:rsidR="00F86F35" w:rsidRDefault="00F86F35">
      <w:pPr>
        <w:pStyle w:val="BodyText"/>
        <w:spacing w:before="7"/>
        <w:rPr>
          <w:sz w:val="23"/>
        </w:rPr>
      </w:pPr>
    </w:p>
    <w:p w14:paraId="6192152B" w14:textId="77777777" w:rsidR="00F86F35" w:rsidRDefault="008A442A">
      <w:pPr>
        <w:pStyle w:val="Heading6"/>
        <w:spacing w:before="0" w:line="196" w:lineRule="auto"/>
        <w:ind w:left="382"/>
      </w:pPr>
      <w:r>
        <w:t>Average</w:t>
      </w:r>
      <w:r>
        <w:rPr>
          <w:spacing w:val="-12"/>
        </w:rPr>
        <w:t xml:space="preserve"> </w:t>
      </w:r>
      <w:r>
        <w:t>Daily</w:t>
      </w:r>
      <w:r>
        <w:rPr>
          <w:spacing w:val="-11"/>
        </w:rPr>
        <w:t xml:space="preserve"> </w:t>
      </w:r>
      <w:r>
        <w:t xml:space="preserve">Net </w:t>
      </w:r>
      <w:r>
        <w:rPr>
          <w:spacing w:val="-2"/>
        </w:rPr>
        <w:t>Production</w:t>
      </w:r>
    </w:p>
    <w:p w14:paraId="3C42EC63" w14:textId="77777777" w:rsidR="00F86F35" w:rsidRDefault="008A442A">
      <w:pPr>
        <w:spacing w:before="7"/>
        <w:rPr>
          <w:b/>
          <w:sz w:val="20"/>
        </w:rPr>
      </w:pPr>
      <w:r>
        <w:br w:type="column"/>
      </w:r>
    </w:p>
    <w:p w14:paraId="6E735CAA" w14:textId="77777777" w:rsidR="00F86F35" w:rsidRDefault="008A442A">
      <w:pPr>
        <w:pStyle w:val="BodyText"/>
        <w:tabs>
          <w:tab w:val="left" w:pos="2133"/>
        </w:tabs>
        <w:ind w:left="382"/>
      </w:pPr>
      <w:r>
        <w:rPr>
          <w:spacing w:val="-2"/>
        </w:rPr>
        <w:t>Interest</w:t>
      </w:r>
      <w:r>
        <w:tab/>
      </w:r>
      <w:r>
        <w:rPr>
          <w:spacing w:val="-2"/>
        </w:rPr>
        <w:t>Operator</w:t>
      </w:r>
    </w:p>
    <w:p w14:paraId="5AB6E9A1" w14:textId="77777777" w:rsidR="00F86F35" w:rsidRDefault="00F86F35">
      <w:pPr>
        <w:pStyle w:val="BodyText"/>
        <w:rPr>
          <w:sz w:val="24"/>
        </w:rPr>
      </w:pPr>
    </w:p>
    <w:p w14:paraId="362DB9B4" w14:textId="77777777" w:rsidR="00F86F35" w:rsidRDefault="00F86F35">
      <w:pPr>
        <w:pStyle w:val="BodyText"/>
        <w:spacing w:before="9"/>
      </w:pPr>
    </w:p>
    <w:p w14:paraId="1339FDAB" w14:textId="77777777" w:rsidR="00F86F35" w:rsidRDefault="008A442A">
      <w:pPr>
        <w:pStyle w:val="BodyText"/>
        <w:spacing w:line="200" w:lineRule="exact"/>
        <w:ind w:left="1288"/>
      </w:pPr>
      <w:r>
        <w:pict w14:anchorId="37B68138">
          <v:group id="docshapegroup53" o:spid="_x0000_s1611" style="position:absolute;left:0;text-align:left;margin-left:157.5pt;margin-top:-26.5pt;width:396pt;height:1pt;z-index:15739904;mso-position-horizontal-relative:page" coordorigin="3150,-530" coordsize="7920,20">
            <v:shape id="docshape54" o:spid="_x0000_s1617" style="position:absolute;left:3150;top:-520;width:1200;height:2" coordorigin="3150,-520" coordsize="1200,0" path="m4350,-520r-1200,e" fillcolor="black" stroked="f">
              <v:fill opacity="0"/>
              <v:path arrowok="t"/>
            </v:shape>
            <v:line id="_x0000_s1616" style="position:absolute" from="3150,-520" to="4350,-520" strokecolor="#0b2cd8" strokeweight="1pt"/>
            <v:shape id="docshape55" o:spid="_x0000_s1615" style="position:absolute;left:4410;top:-520;width:1800;height:2" coordorigin="4410,-520" coordsize="1800,0" path="m6210,-520r-1800,e" fillcolor="black" stroked="f">
              <v:fill opacity="0"/>
              <v:path arrowok="t"/>
            </v:shape>
            <v:line id="_x0000_s1614" style="position:absolute" from="4410,-520" to="6210,-520" strokecolor="#0b2cd8" strokeweight="1pt"/>
            <v:shape id="docshape56" o:spid="_x0000_s1613" style="position:absolute;left:6270;top:-520;width:4800;height:2" coordorigin="6270,-520" coordsize="4800,0" path="m11070,-520r-4800,e" fillcolor="black" stroked="f">
              <v:fill opacity="0"/>
              <v:path arrowok="t"/>
            </v:shape>
            <v:line id="_x0000_s1612" style="position:absolute" from="6270,-520" to="11070,-520" strokecolor="#0b2cd8" strokeweight="1pt"/>
            <w10:wrap anchorx="page"/>
          </v:group>
        </w:pict>
      </w:r>
      <w:r>
        <w:t>Qatargas</w:t>
      </w:r>
      <w:r>
        <w:rPr>
          <w:spacing w:val="-5"/>
        </w:rPr>
        <w:t xml:space="preserve"> </w:t>
      </w:r>
      <w:r>
        <w:rPr>
          <w:spacing w:val="-2"/>
        </w:rPr>
        <w:t>Operating</w:t>
      </w:r>
    </w:p>
    <w:p w14:paraId="32C54357" w14:textId="77777777" w:rsidR="00F86F35" w:rsidRDefault="008A442A">
      <w:pPr>
        <w:pStyle w:val="BodyText"/>
        <w:spacing w:before="51" w:line="222" w:lineRule="exact"/>
        <w:ind w:left="382"/>
      </w:pPr>
      <w:r>
        <w:br w:type="column"/>
      </w:r>
      <w:r>
        <w:t>Crude</w:t>
      </w:r>
      <w:r>
        <w:rPr>
          <w:spacing w:val="-5"/>
        </w:rPr>
        <w:t xml:space="preserve"> Oil</w:t>
      </w:r>
    </w:p>
    <w:p w14:paraId="54B53F9D" w14:textId="77777777" w:rsidR="00F86F35" w:rsidRDefault="008A442A">
      <w:pPr>
        <w:pStyle w:val="BodyText"/>
        <w:spacing w:line="222" w:lineRule="exact"/>
        <w:ind w:left="735"/>
      </w:pPr>
      <w:r>
        <w:rPr>
          <w:spacing w:val="-5"/>
        </w:rPr>
        <w:t>MBD</w:t>
      </w:r>
    </w:p>
    <w:p w14:paraId="4856502A" w14:textId="77777777" w:rsidR="00F86F35" w:rsidRDefault="008A442A">
      <w:pPr>
        <w:pStyle w:val="BodyText"/>
        <w:spacing w:before="86" w:line="196" w:lineRule="auto"/>
        <w:ind w:left="382" w:right="-7" w:firstLine="63"/>
      </w:pPr>
      <w:r>
        <w:br w:type="column"/>
      </w:r>
      <w:r>
        <w:rPr>
          <w:spacing w:val="-4"/>
        </w:rPr>
        <w:t xml:space="preserve">NGL </w:t>
      </w:r>
      <w:r>
        <w:rPr>
          <w:spacing w:val="-5"/>
        </w:rPr>
        <w:t>MBD</w:t>
      </w:r>
    </w:p>
    <w:p w14:paraId="324E24D7" w14:textId="77777777" w:rsidR="00F86F35" w:rsidRDefault="008A442A">
      <w:pPr>
        <w:pStyle w:val="BodyText"/>
        <w:spacing w:before="51" w:line="222" w:lineRule="exact"/>
        <w:ind w:left="206"/>
      </w:pPr>
      <w:r>
        <w:br w:type="column"/>
      </w:r>
      <w:r>
        <w:t>Natural</w:t>
      </w:r>
      <w:r>
        <w:rPr>
          <w:spacing w:val="-5"/>
        </w:rPr>
        <w:t xml:space="preserve"> Gas</w:t>
      </w:r>
    </w:p>
    <w:p w14:paraId="7AE80DD0" w14:textId="77777777" w:rsidR="00F86F35" w:rsidRDefault="008A442A">
      <w:pPr>
        <w:pStyle w:val="BodyText"/>
        <w:spacing w:line="222" w:lineRule="exact"/>
        <w:ind w:left="496"/>
      </w:pPr>
      <w:r>
        <w:rPr>
          <w:spacing w:val="-2"/>
        </w:rPr>
        <w:t>MMCFD</w:t>
      </w:r>
    </w:p>
    <w:p w14:paraId="3366F03B" w14:textId="77777777" w:rsidR="00F86F35" w:rsidRDefault="008A442A">
      <w:pPr>
        <w:pStyle w:val="BodyText"/>
        <w:spacing w:before="86" w:line="196" w:lineRule="auto"/>
        <w:ind w:left="382" w:right="513" w:firstLine="221"/>
      </w:pPr>
      <w:r>
        <w:br w:type="column"/>
      </w:r>
      <w:r>
        <w:rPr>
          <w:spacing w:val="-2"/>
        </w:rPr>
        <w:t>Total MBOED</w:t>
      </w:r>
    </w:p>
    <w:p w14:paraId="0F1AD117" w14:textId="77777777" w:rsidR="00F86F35" w:rsidRDefault="00F86F35">
      <w:pPr>
        <w:spacing w:line="196" w:lineRule="auto"/>
        <w:sectPr w:rsidR="00F86F35">
          <w:type w:val="continuous"/>
          <w:pgSz w:w="12240" w:h="15840"/>
          <w:pgMar w:top="760" w:right="700" w:bottom="280" w:left="840" w:header="372" w:footer="530" w:gutter="0"/>
          <w:cols w:num="6" w:space="720" w:equalWidth="0">
            <w:col w:w="1913" w:space="526"/>
            <w:col w:w="2919" w:space="82"/>
            <w:col w:w="1178" w:space="374"/>
            <w:col w:w="786" w:space="40"/>
            <w:col w:w="1200" w:space="144"/>
            <w:col w:w="1538"/>
          </w:cols>
        </w:sectPr>
      </w:pPr>
    </w:p>
    <w:p w14:paraId="12D4280A" w14:textId="77777777" w:rsidR="00F86F35" w:rsidRDefault="008A442A">
      <w:pPr>
        <w:pStyle w:val="BodyText"/>
        <w:tabs>
          <w:tab w:val="left" w:pos="2937"/>
          <w:tab w:val="left" w:pos="3897"/>
          <w:tab w:val="left" w:pos="6351"/>
          <w:tab w:val="left" w:pos="7653"/>
          <w:tab w:val="left" w:pos="8650"/>
          <w:tab w:val="right" w:pos="10154"/>
        </w:tabs>
        <w:ind w:left="382"/>
      </w:pPr>
      <w:r>
        <w:pict w14:anchorId="6F881230">
          <v:group id="docshapegroup57" o:spid="_x0000_s1608" style="position:absolute;left:0;text-align:left;margin-left:58.5pt;margin-top:13pt;width:495pt;height:1pt;z-index:-15718400;mso-wrap-distance-left:0;mso-wrap-distance-right:0;mso-position-horizontal-relative:page" coordorigin="1170,260" coordsize="9900,20">
            <v:shape id="docshape58" o:spid="_x0000_s1610" style="position:absolute;left:1170;top:270;width:9900;height:2" coordorigin="1170,270" coordsize="9900,0" path="m11070,270r-9900,e" fillcolor="black" stroked="f">
              <v:fill opacity="0"/>
              <v:path arrowok="t"/>
            </v:shape>
            <v:line id="_x0000_s1609" style="position:absolute" from="1170,270" to="11070,270" strokecolor="#5d6670" strokeweight="1pt"/>
            <w10:wrap type="topAndBottom" anchorx="page"/>
          </v:group>
        </w:pict>
      </w:r>
      <w:r>
        <w:rPr>
          <w:spacing w:val="-5"/>
        </w:rPr>
        <w:t>QG3</w:t>
      </w:r>
      <w:r>
        <w:tab/>
        <w:t>30.0</w:t>
      </w:r>
      <w:r>
        <w:rPr>
          <w:spacing w:val="10"/>
        </w:rPr>
        <w:t xml:space="preserve"> </w:t>
      </w:r>
      <w:r>
        <w:rPr>
          <w:spacing w:val="-10"/>
        </w:rPr>
        <w:t>%</w:t>
      </w:r>
      <w:r>
        <w:tab/>
        <w:t>Company</w:t>
      </w:r>
      <w:r>
        <w:rPr>
          <w:spacing w:val="-6"/>
        </w:rPr>
        <w:t xml:space="preserve"> </w:t>
      </w:r>
      <w:r>
        <w:rPr>
          <w:spacing w:val="-2"/>
        </w:rPr>
        <w:t>Limited</w:t>
      </w:r>
      <w:r>
        <w:tab/>
      </w:r>
      <w:r>
        <w:rPr>
          <w:spacing w:val="-5"/>
        </w:rPr>
        <w:t>13</w:t>
      </w:r>
      <w:r>
        <w:tab/>
      </w:r>
      <w:r>
        <w:rPr>
          <w:spacing w:val="-10"/>
        </w:rPr>
        <w:t>8</w:t>
      </w:r>
      <w:r>
        <w:tab/>
      </w:r>
      <w:r>
        <w:rPr>
          <w:spacing w:val="-5"/>
        </w:rPr>
        <w:t>374</w:t>
      </w:r>
      <w:r>
        <w:rPr>
          <w:rFonts w:ascii="Times New Roman"/>
        </w:rPr>
        <w:tab/>
      </w:r>
      <w:r>
        <w:rPr>
          <w:spacing w:val="-5"/>
        </w:rPr>
        <w:t>83</w:t>
      </w:r>
    </w:p>
    <w:p w14:paraId="7010C273" w14:textId="77777777" w:rsidR="00F86F35" w:rsidRDefault="00F86F35">
      <w:pPr>
        <w:pStyle w:val="BodyText"/>
        <w:spacing w:before="9"/>
      </w:pPr>
    </w:p>
    <w:p w14:paraId="4E00A62B" w14:textId="77777777" w:rsidR="00F86F35" w:rsidRDefault="008A442A">
      <w:pPr>
        <w:pStyle w:val="BodyText"/>
        <w:spacing w:line="235" w:lineRule="auto"/>
        <w:ind w:left="330" w:right="478"/>
      </w:pPr>
      <w:r>
        <w:t>QG3</w:t>
      </w:r>
      <w:r>
        <w:rPr>
          <w:spacing w:val="-2"/>
        </w:rPr>
        <w:t xml:space="preserve"> </w:t>
      </w:r>
      <w:r>
        <w:t>is</w:t>
      </w:r>
      <w:r>
        <w:rPr>
          <w:spacing w:val="-2"/>
        </w:rPr>
        <w:t xml:space="preserve"> </w:t>
      </w:r>
      <w:r>
        <w:t>an</w:t>
      </w:r>
      <w:r>
        <w:rPr>
          <w:spacing w:val="-2"/>
        </w:rPr>
        <w:t xml:space="preserve"> </w:t>
      </w:r>
      <w:r>
        <w:t>integrated</w:t>
      </w:r>
      <w:r>
        <w:rPr>
          <w:spacing w:val="-2"/>
        </w:rPr>
        <w:t xml:space="preserve"> </w:t>
      </w:r>
      <w:r>
        <w:t>development</w:t>
      </w:r>
      <w:r>
        <w:rPr>
          <w:spacing w:val="-2"/>
        </w:rPr>
        <w:t xml:space="preserve"> </w:t>
      </w:r>
      <w:r>
        <w:t>jointly</w:t>
      </w:r>
      <w:r>
        <w:rPr>
          <w:spacing w:val="-2"/>
        </w:rPr>
        <w:t xml:space="preserve"> </w:t>
      </w:r>
      <w:r>
        <w:t>owned</w:t>
      </w:r>
      <w:r>
        <w:rPr>
          <w:spacing w:val="-2"/>
        </w:rPr>
        <w:t xml:space="preserve"> </w:t>
      </w:r>
      <w:r>
        <w:t>by</w:t>
      </w:r>
      <w:r>
        <w:rPr>
          <w:spacing w:val="-2"/>
        </w:rPr>
        <w:t xml:space="preserve"> </w:t>
      </w:r>
      <w:r>
        <w:t>QatarEnergy</w:t>
      </w:r>
      <w:r>
        <w:rPr>
          <w:spacing w:val="-2"/>
        </w:rPr>
        <w:t xml:space="preserve"> </w:t>
      </w:r>
      <w:r>
        <w:t>(68.5</w:t>
      </w:r>
      <w:r>
        <w:rPr>
          <w:spacing w:val="-2"/>
        </w:rPr>
        <w:t xml:space="preserve"> </w:t>
      </w:r>
      <w:r>
        <w:t>percent),</w:t>
      </w:r>
      <w:r>
        <w:rPr>
          <w:spacing w:val="-2"/>
        </w:rPr>
        <w:t xml:space="preserve"> </w:t>
      </w:r>
      <w:r>
        <w:t>ConocoPhillips</w:t>
      </w:r>
      <w:r>
        <w:rPr>
          <w:spacing w:val="-2"/>
        </w:rPr>
        <w:t xml:space="preserve"> </w:t>
      </w:r>
      <w:r>
        <w:t>(30</w:t>
      </w:r>
      <w:r>
        <w:rPr>
          <w:spacing w:val="-2"/>
        </w:rPr>
        <w:t xml:space="preserve"> </w:t>
      </w:r>
      <w:r>
        <w:t>percent)</w:t>
      </w:r>
      <w:r>
        <w:rPr>
          <w:spacing w:val="-2"/>
        </w:rPr>
        <w:t xml:space="preserve"> </w:t>
      </w:r>
      <w:r>
        <w:t>and</w:t>
      </w:r>
      <w:r>
        <w:rPr>
          <w:spacing w:val="-2"/>
        </w:rPr>
        <w:t xml:space="preserve"> </w:t>
      </w:r>
      <w:r>
        <w:t>Mitsui</w:t>
      </w:r>
      <w:r>
        <w:rPr>
          <w:spacing w:val="-2"/>
        </w:rPr>
        <w:t xml:space="preserve"> </w:t>
      </w:r>
      <w:r>
        <w:t>&amp; Co.,</w:t>
      </w:r>
      <w:r>
        <w:rPr>
          <w:spacing w:val="-3"/>
        </w:rPr>
        <w:t xml:space="preserve"> </w:t>
      </w:r>
      <w:r>
        <w:t>Ltd.</w:t>
      </w:r>
      <w:r>
        <w:rPr>
          <w:spacing w:val="-3"/>
        </w:rPr>
        <w:t xml:space="preserve"> </w:t>
      </w:r>
      <w:r>
        <w:t>(1.5</w:t>
      </w:r>
      <w:r>
        <w:rPr>
          <w:spacing w:val="-3"/>
        </w:rPr>
        <w:t xml:space="preserve"> </w:t>
      </w:r>
      <w:r>
        <w:t>percent).</w:t>
      </w:r>
      <w:r>
        <w:rPr>
          <w:spacing w:val="-3"/>
        </w:rPr>
        <w:t xml:space="preserve"> </w:t>
      </w:r>
      <w:r>
        <w:t>QG3</w:t>
      </w:r>
      <w:r>
        <w:rPr>
          <w:spacing w:val="-4"/>
        </w:rPr>
        <w:t xml:space="preserve"> </w:t>
      </w:r>
      <w:r>
        <w:t>consists</w:t>
      </w:r>
      <w:r>
        <w:rPr>
          <w:spacing w:val="-3"/>
        </w:rPr>
        <w:t xml:space="preserve"> </w:t>
      </w:r>
      <w:r>
        <w:t>of</w:t>
      </w:r>
      <w:r>
        <w:rPr>
          <w:spacing w:val="-3"/>
        </w:rPr>
        <w:t xml:space="preserve"> </w:t>
      </w:r>
      <w:r>
        <w:t>upstream</w:t>
      </w:r>
      <w:r>
        <w:rPr>
          <w:spacing w:val="-3"/>
        </w:rPr>
        <w:t xml:space="preserve"> </w:t>
      </w:r>
      <w:r>
        <w:t>natural</w:t>
      </w:r>
      <w:r>
        <w:rPr>
          <w:spacing w:val="-3"/>
        </w:rPr>
        <w:t xml:space="preserve"> </w:t>
      </w:r>
      <w:r>
        <w:t>gas</w:t>
      </w:r>
      <w:r>
        <w:rPr>
          <w:spacing w:val="-4"/>
        </w:rPr>
        <w:t xml:space="preserve"> </w:t>
      </w:r>
      <w:r>
        <w:t>production</w:t>
      </w:r>
      <w:r>
        <w:rPr>
          <w:spacing w:val="-3"/>
        </w:rPr>
        <w:t xml:space="preserve"> </w:t>
      </w:r>
      <w:r>
        <w:t>facilities,</w:t>
      </w:r>
      <w:r>
        <w:rPr>
          <w:spacing w:val="-3"/>
        </w:rPr>
        <w:t xml:space="preserve"> </w:t>
      </w:r>
      <w:r>
        <w:t>which</w:t>
      </w:r>
      <w:r>
        <w:rPr>
          <w:spacing w:val="-3"/>
        </w:rPr>
        <w:t xml:space="preserve"> </w:t>
      </w:r>
      <w:r>
        <w:t>produce</w:t>
      </w:r>
      <w:r>
        <w:rPr>
          <w:spacing w:val="-3"/>
        </w:rPr>
        <w:t xml:space="preserve"> </w:t>
      </w:r>
      <w:r>
        <w:t>approximately</w:t>
      </w:r>
      <w:r>
        <w:rPr>
          <w:spacing w:val="-4"/>
        </w:rPr>
        <w:t xml:space="preserve"> </w:t>
      </w:r>
      <w:r>
        <w:t>1.4</w:t>
      </w:r>
      <w:r>
        <w:rPr>
          <w:spacing w:val="-3"/>
        </w:rPr>
        <w:t xml:space="preserve"> </w:t>
      </w:r>
      <w:r>
        <w:t>billion gross cubic feet per day of natural gas from Qatar’s North Field over a 25-year life, in addition to a 7.8 million gross</w:t>
      </w:r>
      <w:r>
        <w:rPr>
          <w:spacing w:val="40"/>
        </w:rPr>
        <w:t xml:space="preserve"> </w:t>
      </w:r>
      <w:r>
        <w:t>tonnes per year LNG facility. LNG is shipped in lea</w:t>
      </w:r>
      <w:r>
        <w:t>sed LNG carriers destined for sale globally.</w:t>
      </w:r>
    </w:p>
    <w:p w14:paraId="09F3AB26" w14:textId="77777777" w:rsidR="00F86F35" w:rsidRDefault="008A442A">
      <w:pPr>
        <w:pStyle w:val="BodyText"/>
        <w:spacing w:before="203" w:line="235" w:lineRule="auto"/>
        <w:ind w:left="330" w:right="522"/>
      </w:pPr>
      <w:r>
        <w:t>QG3</w:t>
      </w:r>
      <w:r>
        <w:rPr>
          <w:spacing w:val="-3"/>
        </w:rPr>
        <w:t xml:space="preserve"> </w:t>
      </w:r>
      <w:r>
        <w:t>executed</w:t>
      </w:r>
      <w:r>
        <w:rPr>
          <w:spacing w:val="-3"/>
        </w:rPr>
        <w:t xml:space="preserve"> </w:t>
      </w:r>
      <w:r>
        <w:t>the</w:t>
      </w:r>
      <w:r>
        <w:rPr>
          <w:spacing w:val="-3"/>
        </w:rPr>
        <w:t xml:space="preserve"> </w:t>
      </w:r>
      <w:r>
        <w:t>development</w:t>
      </w:r>
      <w:r>
        <w:rPr>
          <w:spacing w:val="-3"/>
        </w:rPr>
        <w:t xml:space="preserve"> </w:t>
      </w:r>
      <w:r>
        <w:t>of</w:t>
      </w:r>
      <w:r>
        <w:rPr>
          <w:spacing w:val="-3"/>
        </w:rPr>
        <w:t xml:space="preserve"> </w:t>
      </w:r>
      <w:r>
        <w:t>the</w:t>
      </w:r>
      <w:r>
        <w:rPr>
          <w:spacing w:val="-3"/>
        </w:rPr>
        <w:t xml:space="preserve"> </w:t>
      </w:r>
      <w:r>
        <w:t>onshore</w:t>
      </w:r>
      <w:r>
        <w:rPr>
          <w:spacing w:val="-3"/>
        </w:rPr>
        <w:t xml:space="preserve"> </w:t>
      </w:r>
      <w:r>
        <w:t>and</w:t>
      </w:r>
      <w:r>
        <w:rPr>
          <w:spacing w:val="-3"/>
        </w:rPr>
        <w:t xml:space="preserve"> </w:t>
      </w:r>
      <w:r>
        <w:t>offshore</w:t>
      </w:r>
      <w:r>
        <w:rPr>
          <w:spacing w:val="-3"/>
        </w:rPr>
        <w:t xml:space="preserve"> </w:t>
      </w:r>
      <w:r>
        <w:t>assets</w:t>
      </w:r>
      <w:r>
        <w:rPr>
          <w:spacing w:val="-3"/>
        </w:rPr>
        <w:t xml:space="preserve"> </w:t>
      </w:r>
      <w:r>
        <w:t>as</w:t>
      </w:r>
      <w:r>
        <w:rPr>
          <w:spacing w:val="-3"/>
        </w:rPr>
        <w:t xml:space="preserve"> </w:t>
      </w:r>
      <w:r>
        <w:t>a</w:t>
      </w:r>
      <w:r>
        <w:rPr>
          <w:spacing w:val="-3"/>
        </w:rPr>
        <w:t xml:space="preserve"> </w:t>
      </w:r>
      <w:r>
        <w:t>single</w:t>
      </w:r>
      <w:r>
        <w:rPr>
          <w:spacing w:val="-3"/>
        </w:rPr>
        <w:t xml:space="preserve"> </w:t>
      </w:r>
      <w:r>
        <w:t>integrated</w:t>
      </w:r>
      <w:r>
        <w:rPr>
          <w:spacing w:val="-3"/>
        </w:rPr>
        <w:t xml:space="preserve"> </w:t>
      </w:r>
      <w:r>
        <w:t>development</w:t>
      </w:r>
      <w:r>
        <w:rPr>
          <w:spacing w:val="-3"/>
        </w:rPr>
        <w:t xml:space="preserve"> </w:t>
      </w:r>
      <w:r>
        <w:t>with</w:t>
      </w:r>
      <w:r>
        <w:rPr>
          <w:spacing w:val="-3"/>
        </w:rPr>
        <w:t xml:space="preserve"> </w:t>
      </w:r>
      <w:r>
        <w:t>Qatargas</w:t>
      </w:r>
      <w:r>
        <w:rPr>
          <w:spacing w:val="-3"/>
        </w:rPr>
        <w:t xml:space="preserve"> </w:t>
      </w:r>
      <w:r>
        <w:t>4 (QG4), a joint venture between QatarEnergy and Shell plc. This included the joint development of offshore facilities situated in a common offshore block in the North Field, as well as the construction of two identical LNG process trains and associated ga</w:t>
      </w:r>
      <w:r>
        <w:t>s treating facilities for both the QG3 and QG4 joint ventures. Production from the LNG trains and associated facilities is combined and shared.</w:t>
      </w:r>
    </w:p>
    <w:p w14:paraId="63F97704" w14:textId="77777777" w:rsidR="00F86F35" w:rsidRDefault="008A442A">
      <w:pPr>
        <w:pStyle w:val="BodyText"/>
        <w:spacing w:before="204" w:line="235" w:lineRule="auto"/>
        <w:ind w:left="330" w:right="473"/>
        <w:rPr>
          <w:i/>
        </w:rPr>
      </w:pPr>
      <w:r>
        <w:t>During 2022 we were awarded a 25 percent interest in each of two new joint ventures with QatarEnergy that will p</w:t>
      </w:r>
      <w:r>
        <w:t>articipate in the North Field East (NFE) and North Field South (NFS) LNG projects. Formation of the NFE joint venture (QG8)</w:t>
      </w:r>
      <w:r>
        <w:rPr>
          <w:spacing w:val="-3"/>
        </w:rPr>
        <w:t xml:space="preserve"> </w:t>
      </w:r>
      <w:r>
        <w:t>closed</w:t>
      </w:r>
      <w:r>
        <w:rPr>
          <w:spacing w:val="-3"/>
        </w:rPr>
        <w:t xml:space="preserve"> </w:t>
      </w:r>
      <w:r>
        <w:t>in</w:t>
      </w:r>
      <w:r>
        <w:rPr>
          <w:spacing w:val="-3"/>
        </w:rPr>
        <w:t xml:space="preserve"> </w:t>
      </w:r>
      <w:r>
        <w:t>December</w:t>
      </w:r>
      <w:r>
        <w:rPr>
          <w:spacing w:val="-3"/>
        </w:rPr>
        <w:t xml:space="preserve"> </w:t>
      </w:r>
      <w:r>
        <w:t>2022</w:t>
      </w:r>
      <w:r>
        <w:rPr>
          <w:spacing w:val="-3"/>
        </w:rPr>
        <w:t xml:space="preserve"> </w:t>
      </w:r>
      <w:r>
        <w:t>and</w:t>
      </w:r>
      <w:r>
        <w:rPr>
          <w:spacing w:val="-3"/>
        </w:rPr>
        <w:t xml:space="preserve"> </w:t>
      </w:r>
      <w:r>
        <w:t>we</w:t>
      </w:r>
      <w:r>
        <w:rPr>
          <w:spacing w:val="-3"/>
        </w:rPr>
        <w:t xml:space="preserve"> </w:t>
      </w:r>
      <w:r>
        <w:t>anticipate</w:t>
      </w:r>
      <w:r>
        <w:rPr>
          <w:spacing w:val="-3"/>
        </w:rPr>
        <w:t xml:space="preserve"> </w:t>
      </w:r>
      <w:r>
        <w:t>that</w:t>
      </w:r>
      <w:r>
        <w:rPr>
          <w:spacing w:val="-3"/>
        </w:rPr>
        <w:t xml:space="preserve"> </w:t>
      </w:r>
      <w:r>
        <w:t>the</w:t>
      </w:r>
      <w:r>
        <w:rPr>
          <w:spacing w:val="-3"/>
        </w:rPr>
        <w:t xml:space="preserve"> </w:t>
      </w:r>
      <w:r>
        <w:t>formation</w:t>
      </w:r>
      <w:r>
        <w:rPr>
          <w:spacing w:val="-3"/>
        </w:rPr>
        <w:t xml:space="preserve"> </w:t>
      </w:r>
      <w:r>
        <w:t>of</w:t>
      </w:r>
      <w:r>
        <w:rPr>
          <w:spacing w:val="-3"/>
        </w:rPr>
        <w:t xml:space="preserve"> </w:t>
      </w:r>
      <w:r>
        <w:t>the</w:t>
      </w:r>
      <w:r>
        <w:rPr>
          <w:spacing w:val="-3"/>
        </w:rPr>
        <w:t xml:space="preserve"> </w:t>
      </w:r>
      <w:r>
        <w:t>NFS</w:t>
      </w:r>
      <w:r>
        <w:rPr>
          <w:spacing w:val="-3"/>
        </w:rPr>
        <w:t xml:space="preserve"> </w:t>
      </w:r>
      <w:r>
        <w:t>joint</w:t>
      </w:r>
      <w:r>
        <w:rPr>
          <w:spacing w:val="-3"/>
        </w:rPr>
        <w:t xml:space="preserve"> </w:t>
      </w:r>
      <w:r>
        <w:t>venture</w:t>
      </w:r>
      <w:r>
        <w:rPr>
          <w:spacing w:val="-3"/>
        </w:rPr>
        <w:t xml:space="preserve"> </w:t>
      </w:r>
      <w:r>
        <w:t>(QG12)</w:t>
      </w:r>
      <w:r>
        <w:rPr>
          <w:spacing w:val="-3"/>
        </w:rPr>
        <w:t xml:space="preserve"> </w:t>
      </w:r>
      <w:r>
        <w:t>will</w:t>
      </w:r>
      <w:r>
        <w:rPr>
          <w:spacing w:val="-3"/>
        </w:rPr>
        <w:t xml:space="preserve"> </w:t>
      </w:r>
      <w:r>
        <w:t>close</w:t>
      </w:r>
      <w:r>
        <w:rPr>
          <w:spacing w:val="-3"/>
        </w:rPr>
        <w:t xml:space="preserve"> </w:t>
      </w:r>
      <w:r>
        <w:t>in</w:t>
      </w:r>
      <w:r>
        <w:rPr>
          <w:spacing w:val="-3"/>
        </w:rPr>
        <w:t xml:space="preserve"> </w:t>
      </w:r>
      <w:r>
        <w:t xml:space="preserve">early 2023. </w:t>
      </w:r>
      <w:r>
        <w:rPr>
          <w:i/>
          <w:color w:val="5D6670"/>
        </w:rPr>
        <w:t xml:space="preserve">See </w:t>
      </w:r>
      <w:hyperlink w:anchor="_bookmark43" w:history="1">
        <w:r>
          <w:rPr>
            <w:i/>
            <w:color w:val="5D6670"/>
          </w:rPr>
          <w:t>Note 3</w:t>
        </w:r>
      </w:hyperlink>
      <w:r>
        <w:rPr>
          <w:i/>
          <w:color w:val="5D6670"/>
        </w:rPr>
        <w:t xml:space="preserve"> and </w:t>
      </w:r>
      <w:hyperlink w:anchor="_bookmark44" w:history="1">
        <w:r>
          <w:rPr>
            <w:i/>
            <w:color w:val="5D6670"/>
          </w:rPr>
          <w:t>Note 4.</w:t>
        </w:r>
      </w:hyperlink>
    </w:p>
    <w:p w14:paraId="7457C6B7" w14:textId="77777777" w:rsidR="00F86F35" w:rsidRDefault="008A442A">
      <w:pPr>
        <w:pStyle w:val="Heading6"/>
        <w:spacing w:before="199"/>
      </w:pPr>
      <w:r>
        <w:rPr>
          <w:spacing w:val="-2"/>
        </w:rPr>
        <w:t>Libya</w:t>
      </w:r>
    </w:p>
    <w:p w14:paraId="666F5AC1" w14:textId="77777777" w:rsidR="00F86F35" w:rsidRDefault="00F86F35">
      <w:pPr>
        <w:pStyle w:val="BodyText"/>
        <w:spacing w:before="6"/>
        <w:rPr>
          <w:b/>
        </w:rPr>
      </w:pPr>
    </w:p>
    <w:p w14:paraId="58F99D1E" w14:textId="77777777" w:rsidR="00F86F35" w:rsidRDefault="008A442A">
      <w:pPr>
        <w:pStyle w:val="BodyText"/>
        <w:ind w:right="2665"/>
        <w:jc w:val="right"/>
      </w:pPr>
      <w:r>
        <w:pict w14:anchorId="522EBB44">
          <v:group id="docshapegroup59" o:spid="_x0000_s1605" style="position:absolute;left:0;text-align:left;margin-left:313.5pt;margin-top:13pt;width:240pt;height:1pt;z-index:15740416;mso-position-horizontal-relative:page" coordorigin="6270,260" coordsize="4800,20">
            <v:shape id="docshape60" o:spid="_x0000_s1607" style="position:absolute;left:6270;top:270;width:4800;height:2" coordorigin="6270,270" coordsize="4800,0" path="m11070,270r-4800,e" fillcolor="black" stroked="f">
              <v:fill opacity="0"/>
              <v:path arrowok="t"/>
            </v:shape>
            <v:line id="_x0000_s1606" style="position:absolute" from="6270,270" to="11070,270" strokecolor="#0b2cd8" strokeweight="1pt"/>
            <w10:wrap anchorx="page"/>
          </v:group>
        </w:pict>
      </w:r>
      <w:r>
        <w:rPr>
          <w:spacing w:val="-4"/>
        </w:rPr>
        <w:t>2022</w:t>
      </w:r>
    </w:p>
    <w:p w14:paraId="7B0D5D2A" w14:textId="77777777" w:rsidR="00F86F35" w:rsidRDefault="00F86F35">
      <w:pPr>
        <w:jc w:val="right"/>
        <w:sectPr w:rsidR="00F86F35">
          <w:type w:val="continuous"/>
          <w:pgSz w:w="12240" w:h="15840"/>
          <w:pgMar w:top="760" w:right="700" w:bottom="280" w:left="840" w:header="372" w:footer="530" w:gutter="0"/>
          <w:cols w:space="720"/>
        </w:sectPr>
      </w:pPr>
    </w:p>
    <w:p w14:paraId="4ABC0938" w14:textId="77777777" w:rsidR="00F86F35" w:rsidRDefault="00F86F35">
      <w:pPr>
        <w:pStyle w:val="BodyText"/>
        <w:rPr>
          <w:sz w:val="24"/>
        </w:rPr>
      </w:pPr>
    </w:p>
    <w:p w14:paraId="2ABA9804" w14:textId="77777777" w:rsidR="00F86F35" w:rsidRDefault="00F86F35">
      <w:pPr>
        <w:pStyle w:val="BodyText"/>
        <w:spacing w:before="11"/>
        <w:rPr>
          <w:sz w:val="19"/>
        </w:rPr>
      </w:pPr>
    </w:p>
    <w:p w14:paraId="53668FCB" w14:textId="77777777" w:rsidR="00F86F35" w:rsidRDefault="008A442A">
      <w:pPr>
        <w:pStyle w:val="Heading6"/>
        <w:spacing w:before="0"/>
        <w:ind w:left="382"/>
      </w:pPr>
      <w:r>
        <w:t>Average</w:t>
      </w:r>
      <w:r>
        <w:rPr>
          <w:spacing w:val="-5"/>
        </w:rPr>
        <w:t xml:space="preserve"> </w:t>
      </w:r>
      <w:r>
        <w:t>Daily</w:t>
      </w:r>
      <w:r>
        <w:rPr>
          <w:spacing w:val="-5"/>
        </w:rPr>
        <w:t xml:space="preserve"> </w:t>
      </w:r>
      <w:r>
        <w:t>Net</w:t>
      </w:r>
      <w:r>
        <w:rPr>
          <w:spacing w:val="-5"/>
        </w:rPr>
        <w:t xml:space="preserve"> </w:t>
      </w:r>
      <w:r>
        <w:rPr>
          <w:spacing w:val="-2"/>
        </w:rPr>
        <w:t>Production</w:t>
      </w:r>
    </w:p>
    <w:p w14:paraId="20A73D62" w14:textId="77777777" w:rsidR="00F86F35" w:rsidRDefault="008A442A">
      <w:pPr>
        <w:spacing w:before="7"/>
        <w:rPr>
          <w:b/>
          <w:sz w:val="20"/>
        </w:rPr>
      </w:pPr>
      <w:r>
        <w:br w:type="column"/>
      </w:r>
    </w:p>
    <w:p w14:paraId="4AEA9BE3" w14:textId="77777777" w:rsidR="00F86F35" w:rsidRDefault="008A442A">
      <w:pPr>
        <w:pStyle w:val="BodyText"/>
        <w:tabs>
          <w:tab w:val="left" w:pos="1533"/>
        </w:tabs>
        <w:ind w:left="382"/>
      </w:pPr>
      <w:r>
        <w:pict w14:anchorId="65D2F50B">
          <v:group id="docshapegroup61" o:spid="_x0000_s1598" style="position:absolute;left:0;text-align:left;margin-left:187.5pt;margin-top:13pt;width:366pt;height:1pt;z-index:15740928;mso-position-horizontal-relative:page" coordorigin="3750,260" coordsize="7320,20">
            <v:shape id="docshape62" o:spid="_x0000_s1604" style="position:absolute;left:3750;top:270;width:1200;height:2" coordorigin="3750,270" coordsize="1200,0" path="m4950,270r-1200,e" fillcolor="black" stroked="f">
              <v:fill opacity="0"/>
              <v:path arrowok="t"/>
            </v:shape>
            <v:line id="_x0000_s1603" style="position:absolute" from="3750,270" to="4950,270" strokecolor="#0b2cd8" strokeweight="1pt"/>
            <v:shape id="docshape63" o:spid="_x0000_s1602" style="position:absolute;left:5010;top:270;width:1200;height:2" coordorigin="5010,270" coordsize="1200,0" path="m6210,270r-1200,e" fillcolor="black" stroked="f">
              <v:fill opacity="0"/>
              <v:path arrowok="t"/>
            </v:shape>
            <v:line id="_x0000_s1601" style="position:absolute" from="5010,270" to="6210,270" strokecolor="#0b2cd8" strokeweight="1pt"/>
            <v:shape id="docshape64" o:spid="_x0000_s1600" style="position:absolute;left:6270;top:270;width:4800;height:2" coordorigin="6270,270" coordsize="4800,0" path="m11070,270r-4800,e" fillcolor="black" stroked="f">
              <v:fill opacity="0"/>
              <v:path arrowok="t"/>
            </v:shape>
            <v:line id="_x0000_s1599" style="position:absolute" from="6270,270" to="11070,270" strokecolor="#0b2cd8" strokeweight="1pt"/>
            <w10:wrap anchorx="page"/>
          </v:group>
        </w:pict>
      </w:r>
      <w:r>
        <w:rPr>
          <w:spacing w:val="-2"/>
        </w:rPr>
        <w:t>Interest</w:t>
      </w:r>
      <w:r>
        <w:tab/>
      </w:r>
      <w:r>
        <w:rPr>
          <w:spacing w:val="-2"/>
        </w:rPr>
        <w:t>Operator</w:t>
      </w:r>
    </w:p>
    <w:p w14:paraId="256B31A7" w14:textId="77777777" w:rsidR="00F86F35" w:rsidRDefault="008A442A">
      <w:pPr>
        <w:pStyle w:val="BodyText"/>
        <w:spacing w:before="51" w:line="222" w:lineRule="exact"/>
        <w:ind w:left="382"/>
      </w:pPr>
      <w:r>
        <w:br w:type="column"/>
      </w:r>
      <w:r>
        <w:t>Crude</w:t>
      </w:r>
      <w:r>
        <w:rPr>
          <w:spacing w:val="-5"/>
        </w:rPr>
        <w:t xml:space="preserve"> Oil</w:t>
      </w:r>
    </w:p>
    <w:p w14:paraId="1C5C9382" w14:textId="77777777" w:rsidR="00F86F35" w:rsidRDefault="008A442A">
      <w:pPr>
        <w:pStyle w:val="BodyText"/>
        <w:spacing w:line="222" w:lineRule="exact"/>
        <w:ind w:left="735"/>
      </w:pPr>
      <w:r>
        <w:rPr>
          <w:spacing w:val="-5"/>
        </w:rPr>
        <w:t>MBD</w:t>
      </w:r>
    </w:p>
    <w:p w14:paraId="2693B2C7" w14:textId="77777777" w:rsidR="00F86F35" w:rsidRDefault="008A442A">
      <w:pPr>
        <w:pStyle w:val="BodyText"/>
        <w:spacing w:before="86" w:line="196" w:lineRule="auto"/>
        <w:ind w:left="382" w:right="-7" w:firstLine="63"/>
      </w:pPr>
      <w:r>
        <w:br w:type="column"/>
      </w:r>
      <w:r>
        <w:rPr>
          <w:spacing w:val="-4"/>
        </w:rPr>
        <w:t xml:space="preserve">NGL </w:t>
      </w:r>
      <w:r>
        <w:rPr>
          <w:spacing w:val="-5"/>
        </w:rPr>
        <w:t>MBD</w:t>
      </w:r>
    </w:p>
    <w:p w14:paraId="0B3E39E3" w14:textId="77777777" w:rsidR="00F86F35" w:rsidRDefault="008A442A">
      <w:pPr>
        <w:pStyle w:val="BodyText"/>
        <w:spacing w:before="51" w:line="222" w:lineRule="exact"/>
        <w:ind w:left="206"/>
      </w:pPr>
      <w:r>
        <w:br w:type="column"/>
      </w:r>
      <w:r>
        <w:t>Natural</w:t>
      </w:r>
      <w:r>
        <w:rPr>
          <w:spacing w:val="-5"/>
        </w:rPr>
        <w:t xml:space="preserve"> Gas</w:t>
      </w:r>
    </w:p>
    <w:p w14:paraId="6D3F78C7" w14:textId="77777777" w:rsidR="00F86F35" w:rsidRDefault="008A442A">
      <w:pPr>
        <w:pStyle w:val="BodyText"/>
        <w:spacing w:line="222" w:lineRule="exact"/>
        <w:ind w:left="496"/>
      </w:pPr>
      <w:r>
        <w:rPr>
          <w:spacing w:val="-2"/>
        </w:rPr>
        <w:t>MMCFD</w:t>
      </w:r>
    </w:p>
    <w:p w14:paraId="370956CA" w14:textId="77777777" w:rsidR="00F86F35" w:rsidRDefault="008A442A">
      <w:pPr>
        <w:pStyle w:val="BodyText"/>
        <w:spacing w:before="86" w:line="196" w:lineRule="auto"/>
        <w:ind w:left="382" w:right="513" w:firstLine="221"/>
      </w:pPr>
      <w:r>
        <w:br w:type="column"/>
      </w:r>
      <w:r>
        <w:rPr>
          <w:spacing w:val="-2"/>
        </w:rPr>
        <w:t>Total MBOED</w:t>
      </w:r>
    </w:p>
    <w:p w14:paraId="7C535DD1" w14:textId="77777777" w:rsidR="00F86F35" w:rsidRDefault="00F86F35">
      <w:pPr>
        <w:spacing w:line="196" w:lineRule="auto"/>
        <w:sectPr w:rsidR="00F86F35">
          <w:type w:val="continuous"/>
          <w:pgSz w:w="12240" w:h="15840"/>
          <w:pgMar w:top="760" w:right="700" w:bottom="280" w:left="840" w:header="372" w:footer="530" w:gutter="0"/>
          <w:cols w:num="6" w:space="720" w:equalWidth="0">
            <w:col w:w="2874" w:space="165"/>
            <w:col w:w="2319" w:space="82"/>
            <w:col w:w="1178" w:space="374"/>
            <w:col w:w="786" w:space="40"/>
            <w:col w:w="1200" w:space="144"/>
            <w:col w:w="1538"/>
          </w:cols>
        </w:sectPr>
      </w:pPr>
    </w:p>
    <w:p w14:paraId="25432459" w14:textId="77777777" w:rsidR="00F86F35" w:rsidRDefault="008A442A">
      <w:pPr>
        <w:pStyle w:val="BodyText"/>
        <w:tabs>
          <w:tab w:val="left" w:pos="3537"/>
          <w:tab w:val="left" w:pos="6351"/>
          <w:tab w:val="left" w:pos="7573"/>
          <w:tab w:val="left" w:pos="8751"/>
          <w:tab w:val="right" w:pos="10154"/>
        </w:tabs>
        <w:spacing w:before="41"/>
        <w:ind w:left="382"/>
      </w:pPr>
      <w:r>
        <w:pict w14:anchorId="690FA2ED">
          <v:group id="docshapegroup65" o:spid="_x0000_s1595" style="position:absolute;left:0;text-align:left;margin-left:58.5pt;margin-top:15.05pt;width:495pt;height:1pt;z-index:15741440;mso-position-horizontal-relative:page" coordorigin="1170,301" coordsize="9900,20">
            <v:shape id="docshape66" o:spid="_x0000_s1597" style="position:absolute;left:1170;top:311;width:9900;height:2" coordorigin="1170,311" coordsize="9900,0" path="m11070,311r-9900,e" fillcolor="black" stroked="f">
              <v:fill opacity="0"/>
              <v:path arrowok="t"/>
            </v:shape>
            <v:line id="_x0000_s1596" style="position:absolute" from="1170,311" to="11070,311" strokecolor="#5d6670" strokeweight="1pt"/>
            <w10:wrap anchorx="page"/>
          </v:group>
        </w:pict>
      </w:r>
      <w:r>
        <w:t>Waha</w:t>
      </w:r>
      <w:r>
        <w:rPr>
          <w:spacing w:val="-3"/>
        </w:rPr>
        <w:t xml:space="preserve"> </w:t>
      </w:r>
      <w:r>
        <w:rPr>
          <w:spacing w:val="-2"/>
        </w:rPr>
        <w:t>Concession</w:t>
      </w:r>
      <w:r>
        <w:tab/>
        <w:t>20.4</w:t>
      </w:r>
      <w:r>
        <w:rPr>
          <w:spacing w:val="13"/>
        </w:rPr>
        <w:t xml:space="preserve"> </w:t>
      </w:r>
      <w:r>
        <w:t>%</w:t>
      </w:r>
      <w:r>
        <w:rPr>
          <w:spacing w:val="38"/>
        </w:rPr>
        <w:t xml:space="preserve">  </w:t>
      </w:r>
      <w:r>
        <w:t>Waha</w:t>
      </w:r>
      <w:r>
        <w:rPr>
          <w:spacing w:val="-2"/>
        </w:rPr>
        <w:t xml:space="preserve"> </w:t>
      </w:r>
      <w:r>
        <w:t>Oil</w:t>
      </w:r>
      <w:r>
        <w:rPr>
          <w:spacing w:val="-2"/>
        </w:rPr>
        <w:t xml:space="preserve"> </w:t>
      </w:r>
      <w:r>
        <w:rPr>
          <w:spacing w:val="-5"/>
        </w:rPr>
        <w:t>Co.</w:t>
      </w:r>
      <w:r>
        <w:tab/>
      </w:r>
      <w:r>
        <w:rPr>
          <w:spacing w:val="-5"/>
        </w:rPr>
        <w:t>36</w:t>
      </w:r>
      <w:r>
        <w:tab/>
      </w:r>
      <w:r>
        <w:rPr>
          <w:spacing w:val="-10"/>
        </w:rPr>
        <w:t>—</w:t>
      </w:r>
      <w:r>
        <w:tab/>
      </w:r>
      <w:r>
        <w:rPr>
          <w:spacing w:val="-5"/>
        </w:rPr>
        <w:t>22</w:t>
      </w:r>
      <w:r>
        <w:rPr>
          <w:rFonts w:ascii="Times New Roman" w:hAnsi="Times New Roman"/>
        </w:rPr>
        <w:tab/>
      </w:r>
      <w:r>
        <w:rPr>
          <w:spacing w:val="-5"/>
        </w:rPr>
        <w:t>40</w:t>
      </w:r>
    </w:p>
    <w:p w14:paraId="1BD622E8" w14:textId="77777777" w:rsidR="00F86F35" w:rsidRDefault="008A442A">
      <w:pPr>
        <w:pStyle w:val="BodyText"/>
        <w:spacing w:before="290" w:line="235" w:lineRule="auto"/>
        <w:ind w:left="330" w:right="473"/>
      </w:pPr>
      <w:r>
        <w:t>The</w:t>
      </w:r>
      <w:r>
        <w:rPr>
          <w:spacing w:val="-4"/>
        </w:rPr>
        <w:t xml:space="preserve"> </w:t>
      </w:r>
      <w:r>
        <w:t>Waha</w:t>
      </w:r>
      <w:r>
        <w:rPr>
          <w:spacing w:val="-4"/>
        </w:rPr>
        <w:t xml:space="preserve"> </w:t>
      </w:r>
      <w:r>
        <w:t>Concession</w:t>
      </w:r>
      <w:r>
        <w:rPr>
          <w:spacing w:val="-4"/>
        </w:rPr>
        <w:t xml:space="preserve"> </w:t>
      </w:r>
      <w:r>
        <w:t>consists</w:t>
      </w:r>
      <w:r>
        <w:rPr>
          <w:spacing w:val="-4"/>
        </w:rPr>
        <w:t xml:space="preserve"> </w:t>
      </w:r>
      <w:r>
        <w:t>of</w:t>
      </w:r>
      <w:r>
        <w:rPr>
          <w:spacing w:val="-4"/>
        </w:rPr>
        <w:t xml:space="preserve"> </w:t>
      </w:r>
      <w:r>
        <w:t>multiple</w:t>
      </w:r>
      <w:r>
        <w:rPr>
          <w:spacing w:val="-4"/>
        </w:rPr>
        <w:t xml:space="preserve"> </w:t>
      </w:r>
      <w:r>
        <w:t>concessions</w:t>
      </w:r>
      <w:r>
        <w:rPr>
          <w:spacing w:val="-4"/>
        </w:rPr>
        <w:t xml:space="preserve"> </w:t>
      </w:r>
      <w:r>
        <w:t>for</w:t>
      </w:r>
      <w:r>
        <w:rPr>
          <w:spacing w:val="-4"/>
        </w:rPr>
        <w:t xml:space="preserve"> </w:t>
      </w:r>
      <w:r>
        <w:t>exploration</w:t>
      </w:r>
      <w:r>
        <w:rPr>
          <w:spacing w:val="-4"/>
        </w:rPr>
        <w:t xml:space="preserve"> </w:t>
      </w:r>
      <w:r>
        <w:t>and</w:t>
      </w:r>
      <w:r>
        <w:rPr>
          <w:spacing w:val="-4"/>
        </w:rPr>
        <w:t xml:space="preserve"> </w:t>
      </w:r>
      <w:r>
        <w:t>production</w:t>
      </w:r>
      <w:r>
        <w:rPr>
          <w:spacing w:val="-4"/>
        </w:rPr>
        <w:t xml:space="preserve"> </w:t>
      </w:r>
      <w:r>
        <w:t>activity</w:t>
      </w:r>
      <w:r>
        <w:rPr>
          <w:spacing w:val="-4"/>
        </w:rPr>
        <w:t xml:space="preserve"> </w:t>
      </w:r>
      <w:r>
        <w:t>and</w:t>
      </w:r>
      <w:r>
        <w:rPr>
          <w:spacing w:val="-4"/>
        </w:rPr>
        <w:t xml:space="preserve"> </w:t>
      </w:r>
      <w:r>
        <w:t>encompasses</w:t>
      </w:r>
      <w:r>
        <w:rPr>
          <w:spacing w:val="-4"/>
        </w:rPr>
        <w:t xml:space="preserve"> </w:t>
      </w:r>
      <w:r>
        <w:t>nearly</w:t>
      </w:r>
      <w:r>
        <w:rPr>
          <w:spacing w:val="-4"/>
        </w:rPr>
        <w:t xml:space="preserve"> </w:t>
      </w:r>
      <w:r>
        <w:t>13 million gross acres onshore in the Sirte Basin. In 2022, we had 26 crude liftings from Es Sider terminal.</w:t>
      </w:r>
    </w:p>
    <w:p w14:paraId="0105D715" w14:textId="77777777" w:rsidR="00F86F35" w:rsidRDefault="008A442A">
      <w:pPr>
        <w:pStyle w:val="BodyText"/>
        <w:spacing w:before="241" w:line="235" w:lineRule="auto"/>
        <w:ind w:left="330" w:right="473"/>
      </w:pPr>
      <w:r>
        <w:t>In</w:t>
      </w:r>
      <w:r>
        <w:rPr>
          <w:spacing w:val="-4"/>
        </w:rPr>
        <w:t xml:space="preserve"> </w:t>
      </w:r>
      <w:r>
        <w:t>November</w:t>
      </w:r>
      <w:r>
        <w:rPr>
          <w:spacing w:val="-4"/>
        </w:rPr>
        <w:t xml:space="preserve"> </w:t>
      </w:r>
      <w:r>
        <w:t>2022,</w:t>
      </w:r>
      <w:r>
        <w:rPr>
          <w:spacing w:val="-4"/>
        </w:rPr>
        <w:t xml:space="preserve"> </w:t>
      </w:r>
      <w:r>
        <w:t>ConocoPhillips</w:t>
      </w:r>
      <w:r>
        <w:rPr>
          <w:spacing w:val="-4"/>
        </w:rPr>
        <w:t xml:space="preserve"> </w:t>
      </w:r>
      <w:r>
        <w:t>and</w:t>
      </w:r>
      <w:r>
        <w:rPr>
          <w:spacing w:val="-4"/>
        </w:rPr>
        <w:t xml:space="preserve"> </w:t>
      </w:r>
      <w:r>
        <w:t>TotalEnergies</w:t>
      </w:r>
      <w:r>
        <w:rPr>
          <w:spacing w:val="-4"/>
        </w:rPr>
        <w:t xml:space="preserve"> </w:t>
      </w:r>
      <w:r>
        <w:t>completed</w:t>
      </w:r>
      <w:r>
        <w:rPr>
          <w:spacing w:val="-4"/>
        </w:rPr>
        <w:t xml:space="preserve"> </w:t>
      </w:r>
      <w:r>
        <w:t>the</w:t>
      </w:r>
      <w:r>
        <w:rPr>
          <w:spacing w:val="-4"/>
        </w:rPr>
        <w:t xml:space="preserve"> </w:t>
      </w:r>
      <w:r>
        <w:t>joint</w:t>
      </w:r>
      <w:r>
        <w:rPr>
          <w:spacing w:val="-4"/>
        </w:rPr>
        <w:t xml:space="preserve"> </w:t>
      </w:r>
      <w:r>
        <w:t>acquisition</w:t>
      </w:r>
      <w:r>
        <w:rPr>
          <w:spacing w:val="-4"/>
        </w:rPr>
        <w:t xml:space="preserve"> </w:t>
      </w:r>
      <w:r>
        <w:t>of</w:t>
      </w:r>
      <w:r>
        <w:rPr>
          <w:spacing w:val="-4"/>
        </w:rPr>
        <w:t xml:space="preserve"> </w:t>
      </w:r>
      <w:r>
        <w:t>Hess</w:t>
      </w:r>
      <w:r>
        <w:rPr>
          <w:spacing w:val="-4"/>
        </w:rPr>
        <w:t xml:space="preserve"> </w:t>
      </w:r>
      <w:r>
        <w:t>Libya</w:t>
      </w:r>
      <w:r>
        <w:rPr>
          <w:spacing w:val="-4"/>
        </w:rPr>
        <w:t xml:space="preserve"> </w:t>
      </w:r>
      <w:r>
        <w:t>Waha</w:t>
      </w:r>
      <w:r>
        <w:rPr>
          <w:spacing w:val="-4"/>
        </w:rPr>
        <w:t xml:space="preserve"> </w:t>
      </w:r>
      <w:r>
        <w:t>Ltd.,</w:t>
      </w:r>
      <w:r>
        <w:rPr>
          <w:spacing w:val="-4"/>
        </w:rPr>
        <w:t xml:space="preserve"> </w:t>
      </w:r>
      <w:r>
        <w:t>which increased our interest in the Wah</w:t>
      </w:r>
      <w:r>
        <w:t>a Concession by 4.1 percent to 20.4 percent.</w:t>
      </w:r>
    </w:p>
    <w:p w14:paraId="5818E7F7" w14:textId="77777777" w:rsidR="00F86F35" w:rsidRDefault="00F86F35">
      <w:pPr>
        <w:spacing w:line="235" w:lineRule="auto"/>
        <w:sectPr w:rsidR="00F86F35">
          <w:type w:val="continuous"/>
          <w:pgSz w:w="12240" w:h="15840"/>
          <w:pgMar w:top="760" w:right="700" w:bottom="280" w:left="840" w:header="372" w:footer="530" w:gutter="0"/>
          <w:cols w:space="720"/>
        </w:sectPr>
      </w:pPr>
    </w:p>
    <w:p w14:paraId="4E87D66F" w14:textId="77777777" w:rsidR="00F86F35" w:rsidRDefault="008A442A">
      <w:pPr>
        <w:pStyle w:val="Heading3"/>
        <w:spacing w:before="230"/>
      </w:pPr>
      <w:r>
        <w:lastRenderedPageBreak/>
        <w:pict w14:anchorId="17EA4893">
          <v:group id="docshapegroup67" o:spid="_x0000_s1592" style="position:absolute;left:0;text-align:left;margin-left:58.5pt;margin-top:29pt;width:495pt;height:1.5pt;z-index:15742976;mso-position-horizontal-relative:page" coordorigin="1170,580" coordsize="9900,30">
            <v:shape id="docshape68" o:spid="_x0000_s1594" style="position:absolute;left:1170;top:594;width:9900;height:2" coordorigin="1170,595" coordsize="9900,0" path="m11070,595r-9900,e" fillcolor="black" stroked="f">
              <v:fill opacity="0"/>
              <v:path arrowok="t"/>
            </v:shape>
            <v:line id="_x0000_s1593" style="position:absolute" from="1170,595" to="11070,595" strokecolor="#0b2cd8" strokeweight="1.5pt"/>
            <w10:wrap anchorx="page"/>
          </v:group>
        </w:pict>
      </w:r>
      <w:bookmarkStart w:id="21" w:name="Asia_Pacific_Copy"/>
      <w:bookmarkStart w:id="22" w:name="_bookmark10"/>
      <w:bookmarkEnd w:id="21"/>
      <w:bookmarkEnd w:id="22"/>
      <w:r>
        <w:t xml:space="preserve">Asia </w:t>
      </w:r>
      <w:r>
        <w:rPr>
          <w:spacing w:val="-2"/>
        </w:rPr>
        <w:t>Pacific</w:t>
      </w:r>
    </w:p>
    <w:p w14:paraId="4C3A2E40" w14:textId="77777777" w:rsidR="00F86F35" w:rsidRDefault="008A442A">
      <w:pPr>
        <w:pStyle w:val="BodyText"/>
        <w:spacing w:before="7"/>
        <w:rPr>
          <w:b/>
          <w:sz w:val="23"/>
        </w:rPr>
      </w:pPr>
      <w:r>
        <w:rPr>
          <w:noProof/>
        </w:rPr>
        <w:drawing>
          <wp:anchor distT="0" distB="0" distL="0" distR="0" simplePos="0" relativeHeight="26" behindDoc="0" locked="0" layoutInCell="1" allowOverlap="1" wp14:anchorId="11EEE727" wp14:editId="15267C0B">
            <wp:simplePos x="0" y="0"/>
            <wp:positionH relativeFrom="page">
              <wp:posOffset>828675</wp:posOffset>
            </wp:positionH>
            <wp:positionV relativeFrom="paragraph">
              <wp:posOffset>198577</wp:posOffset>
            </wp:positionV>
            <wp:extent cx="2585412" cy="265176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stretch>
                      <a:fillRect/>
                    </a:stretch>
                  </pic:blipFill>
                  <pic:spPr>
                    <a:xfrm>
                      <a:off x="0" y="0"/>
                      <a:ext cx="2585412" cy="2651760"/>
                    </a:xfrm>
                    <a:prstGeom prst="rect">
                      <a:avLst/>
                    </a:prstGeom>
                  </pic:spPr>
                </pic:pic>
              </a:graphicData>
            </a:graphic>
          </wp:anchor>
        </w:drawing>
      </w:r>
    </w:p>
    <w:p w14:paraId="6F0D237D" w14:textId="77777777" w:rsidR="00F86F35" w:rsidRDefault="008A442A">
      <w:pPr>
        <w:pStyle w:val="Heading6"/>
        <w:spacing w:before="278"/>
      </w:pPr>
      <w:r>
        <w:rPr>
          <w:spacing w:val="-2"/>
        </w:rPr>
        <w:t>Australia</w:t>
      </w:r>
    </w:p>
    <w:p w14:paraId="6617753C" w14:textId="77777777" w:rsidR="00F86F35" w:rsidRDefault="008A442A">
      <w:pPr>
        <w:rPr>
          <w:b/>
          <w:sz w:val="24"/>
        </w:rPr>
      </w:pPr>
      <w:r>
        <w:br w:type="column"/>
      </w:r>
    </w:p>
    <w:p w14:paraId="2CF95E55" w14:textId="77777777" w:rsidR="00F86F35" w:rsidRDefault="00F86F35">
      <w:pPr>
        <w:pStyle w:val="BodyText"/>
        <w:rPr>
          <w:b/>
          <w:sz w:val="24"/>
        </w:rPr>
      </w:pPr>
    </w:p>
    <w:p w14:paraId="75A4AD0E" w14:textId="77777777" w:rsidR="00F86F35" w:rsidRDefault="00F86F35">
      <w:pPr>
        <w:pStyle w:val="BodyText"/>
        <w:rPr>
          <w:b/>
          <w:sz w:val="24"/>
        </w:rPr>
      </w:pPr>
    </w:p>
    <w:p w14:paraId="498FEB8B" w14:textId="77777777" w:rsidR="00F86F35" w:rsidRDefault="00F86F35">
      <w:pPr>
        <w:pStyle w:val="BodyText"/>
        <w:rPr>
          <w:b/>
          <w:sz w:val="24"/>
        </w:rPr>
      </w:pPr>
    </w:p>
    <w:p w14:paraId="314C1E45" w14:textId="77777777" w:rsidR="00F86F35" w:rsidRDefault="00F86F35">
      <w:pPr>
        <w:pStyle w:val="BodyText"/>
        <w:rPr>
          <w:b/>
          <w:sz w:val="24"/>
        </w:rPr>
      </w:pPr>
    </w:p>
    <w:p w14:paraId="503210B0" w14:textId="77777777" w:rsidR="00F86F35" w:rsidRDefault="00F86F35">
      <w:pPr>
        <w:pStyle w:val="BodyText"/>
        <w:rPr>
          <w:b/>
          <w:sz w:val="32"/>
        </w:rPr>
      </w:pPr>
    </w:p>
    <w:p w14:paraId="2BB6FEB0" w14:textId="77777777" w:rsidR="00F86F35" w:rsidRDefault="008A442A">
      <w:pPr>
        <w:pStyle w:val="BodyText"/>
        <w:spacing w:line="235" w:lineRule="auto"/>
        <w:ind w:left="330" w:right="527"/>
      </w:pPr>
      <w:r>
        <w:t>The Asia Pacific segment has exploration and production</w:t>
      </w:r>
      <w:r>
        <w:rPr>
          <w:spacing w:val="-8"/>
        </w:rPr>
        <w:t xml:space="preserve"> </w:t>
      </w:r>
      <w:r>
        <w:t>operations</w:t>
      </w:r>
      <w:r>
        <w:rPr>
          <w:spacing w:val="-8"/>
        </w:rPr>
        <w:t xml:space="preserve"> </w:t>
      </w:r>
      <w:r>
        <w:t>in</w:t>
      </w:r>
      <w:r>
        <w:rPr>
          <w:spacing w:val="-8"/>
        </w:rPr>
        <w:t xml:space="preserve"> </w:t>
      </w:r>
      <w:r>
        <w:t>China,</w:t>
      </w:r>
      <w:r>
        <w:rPr>
          <w:spacing w:val="-8"/>
        </w:rPr>
        <w:t xml:space="preserve"> </w:t>
      </w:r>
      <w:r>
        <w:t>Malaysia,</w:t>
      </w:r>
      <w:r>
        <w:rPr>
          <w:spacing w:val="-8"/>
        </w:rPr>
        <w:t xml:space="preserve"> </w:t>
      </w:r>
      <w:r>
        <w:t>Australia</w:t>
      </w:r>
      <w:r>
        <w:rPr>
          <w:spacing w:val="-8"/>
        </w:rPr>
        <w:t xml:space="preserve"> </w:t>
      </w:r>
      <w:r>
        <w:t>and commercial operations in China, Singapore and Japan. In 2022, operations in the Asia Pacific segment contributed five percent of our consolidated liquids production and six percent of our consolidated natural gas production.</w:t>
      </w:r>
    </w:p>
    <w:p w14:paraId="26557C1B" w14:textId="77777777" w:rsidR="00F86F35" w:rsidRDefault="00F86F35">
      <w:pPr>
        <w:pStyle w:val="BodyText"/>
        <w:rPr>
          <w:sz w:val="24"/>
        </w:rPr>
      </w:pPr>
    </w:p>
    <w:p w14:paraId="3886ED4D" w14:textId="77777777" w:rsidR="00F86F35" w:rsidRDefault="00F86F35">
      <w:pPr>
        <w:pStyle w:val="BodyText"/>
        <w:rPr>
          <w:sz w:val="24"/>
        </w:rPr>
      </w:pPr>
    </w:p>
    <w:p w14:paraId="2B4A867B" w14:textId="77777777" w:rsidR="00F86F35" w:rsidRDefault="00F86F35">
      <w:pPr>
        <w:pStyle w:val="BodyText"/>
        <w:rPr>
          <w:sz w:val="24"/>
        </w:rPr>
      </w:pPr>
    </w:p>
    <w:p w14:paraId="6515D88D" w14:textId="77777777" w:rsidR="00F86F35" w:rsidRDefault="00F86F35">
      <w:pPr>
        <w:pStyle w:val="BodyText"/>
        <w:rPr>
          <w:sz w:val="24"/>
        </w:rPr>
      </w:pPr>
    </w:p>
    <w:p w14:paraId="12217816" w14:textId="77777777" w:rsidR="00F86F35" w:rsidRDefault="00F86F35">
      <w:pPr>
        <w:pStyle w:val="BodyText"/>
        <w:rPr>
          <w:sz w:val="24"/>
        </w:rPr>
      </w:pPr>
    </w:p>
    <w:p w14:paraId="290895D2" w14:textId="77777777" w:rsidR="00F86F35" w:rsidRDefault="00F86F35">
      <w:pPr>
        <w:pStyle w:val="BodyText"/>
        <w:rPr>
          <w:sz w:val="24"/>
        </w:rPr>
      </w:pPr>
    </w:p>
    <w:p w14:paraId="49686B1C" w14:textId="77777777" w:rsidR="00F86F35" w:rsidRDefault="00F86F35">
      <w:pPr>
        <w:pStyle w:val="BodyText"/>
        <w:spacing w:before="4"/>
        <w:rPr>
          <w:sz w:val="26"/>
        </w:rPr>
      </w:pPr>
    </w:p>
    <w:p w14:paraId="45E1F87F" w14:textId="77777777" w:rsidR="00F86F35" w:rsidRDefault="008A442A">
      <w:pPr>
        <w:pStyle w:val="BodyText"/>
        <w:ind w:left="2302" w:right="2653"/>
        <w:jc w:val="center"/>
      </w:pPr>
      <w:r>
        <w:pict w14:anchorId="0071604E">
          <v:group id="docshapegroup69" o:spid="_x0000_s1589" style="position:absolute;left:0;text-align:left;margin-left:313.5pt;margin-top:13pt;width:240pt;height:1pt;z-index:15743488;mso-position-horizontal-relative:page" coordorigin="6270,260" coordsize="4800,20">
            <v:shape id="docshape70" o:spid="_x0000_s1591" style="position:absolute;left:6270;top:270;width:4800;height:2" coordorigin="6270,270" coordsize="4800,0" path="m11070,270r-4800,e" fillcolor="black" stroked="f">
              <v:fill opacity="0"/>
              <v:path arrowok="t"/>
            </v:shape>
            <v:line id="_x0000_s1590" style="position:absolute" from="6270,270" to="11070,270" strokecolor="#0b2cd8" strokeweight="1pt"/>
            <w10:wrap anchorx="page"/>
          </v:group>
        </w:pict>
      </w:r>
      <w:r>
        <w:rPr>
          <w:spacing w:val="-4"/>
        </w:rPr>
        <w:t>2022</w:t>
      </w:r>
    </w:p>
    <w:p w14:paraId="09070C7D" w14:textId="77777777" w:rsidR="00F86F35" w:rsidRDefault="00F86F35">
      <w:pPr>
        <w:jc w:val="center"/>
        <w:sectPr w:rsidR="00F86F35">
          <w:pgSz w:w="12240" w:h="15840"/>
          <w:pgMar w:top="600" w:right="700" w:bottom="720" w:left="840" w:header="372" w:footer="530" w:gutter="0"/>
          <w:cols w:num="2" w:space="720" w:equalWidth="0">
            <w:col w:w="4619" w:space="695"/>
            <w:col w:w="5386"/>
          </w:cols>
        </w:sectPr>
      </w:pPr>
    </w:p>
    <w:p w14:paraId="6E76BD8C" w14:textId="77777777" w:rsidR="00F86F35" w:rsidRDefault="00F86F35">
      <w:pPr>
        <w:pStyle w:val="BodyText"/>
        <w:rPr>
          <w:sz w:val="24"/>
        </w:rPr>
      </w:pPr>
    </w:p>
    <w:p w14:paraId="5C528F28" w14:textId="77777777" w:rsidR="00F86F35" w:rsidRDefault="00F86F35">
      <w:pPr>
        <w:pStyle w:val="BodyText"/>
        <w:spacing w:before="6"/>
        <w:rPr>
          <w:sz w:val="23"/>
        </w:rPr>
      </w:pPr>
    </w:p>
    <w:p w14:paraId="664ACF90" w14:textId="77777777" w:rsidR="00F86F35" w:rsidRDefault="008A442A">
      <w:pPr>
        <w:pStyle w:val="Heading6"/>
        <w:spacing w:before="0" w:line="196" w:lineRule="auto"/>
        <w:ind w:left="382"/>
      </w:pPr>
      <w:r>
        <w:t>Average</w:t>
      </w:r>
      <w:r>
        <w:rPr>
          <w:spacing w:val="-12"/>
        </w:rPr>
        <w:t xml:space="preserve"> </w:t>
      </w:r>
      <w:r>
        <w:t>Daily</w:t>
      </w:r>
      <w:r>
        <w:rPr>
          <w:spacing w:val="-11"/>
        </w:rPr>
        <w:t xml:space="preserve"> </w:t>
      </w:r>
      <w:r>
        <w:t xml:space="preserve">Net </w:t>
      </w:r>
      <w:r>
        <w:rPr>
          <w:spacing w:val="-2"/>
        </w:rPr>
        <w:t>Production</w:t>
      </w:r>
    </w:p>
    <w:p w14:paraId="5F09C5F1" w14:textId="77777777" w:rsidR="00F86F35" w:rsidRDefault="008A442A">
      <w:pPr>
        <w:spacing w:before="6"/>
        <w:rPr>
          <w:b/>
          <w:sz w:val="20"/>
        </w:rPr>
      </w:pPr>
      <w:r>
        <w:br w:type="column"/>
      </w:r>
    </w:p>
    <w:p w14:paraId="14FB8758" w14:textId="77777777" w:rsidR="00F86F35" w:rsidRDefault="008A442A">
      <w:pPr>
        <w:pStyle w:val="BodyText"/>
        <w:tabs>
          <w:tab w:val="left" w:pos="1728"/>
        </w:tabs>
        <w:ind w:left="382"/>
      </w:pPr>
      <w:r>
        <w:rPr>
          <w:spacing w:val="-2"/>
        </w:rPr>
        <w:t>Interest</w:t>
      </w:r>
      <w:r>
        <w:tab/>
      </w:r>
      <w:r>
        <w:rPr>
          <w:spacing w:val="-2"/>
        </w:rPr>
        <w:t>Operator</w:t>
      </w:r>
    </w:p>
    <w:p w14:paraId="1083F7D0" w14:textId="77777777" w:rsidR="00F86F35" w:rsidRDefault="00F86F35">
      <w:pPr>
        <w:pStyle w:val="BodyText"/>
        <w:rPr>
          <w:sz w:val="24"/>
        </w:rPr>
      </w:pPr>
    </w:p>
    <w:p w14:paraId="31C6ACEC" w14:textId="77777777" w:rsidR="00F86F35" w:rsidRDefault="00F86F35">
      <w:pPr>
        <w:pStyle w:val="BodyText"/>
        <w:spacing w:before="9"/>
      </w:pPr>
    </w:p>
    <w:p w14:paraId="2DE4A2B7" w14:textId="77777777" w:rsidR="00F86F35" w:rsidRDefault="008A442A">
      <w:pPr>
        <w:pStyle w:val="BodyText"/>
        <w:spacing w:line="200" w:lineRule="exact"/>
        <w:ind w:left="1208"/>
      </w:pPr>
      <w:r>
        <w:pict w14:anchorId="18884D8E">
          <v:group id="docshapegroup71" o:spid="_x0000_s1582" style="position:absolute;left:0;text-align:left;margin-left:177.75pt;margin-top:-26.5pt;width:375.75pt;height:1pt;z-index:15744000;mso-position-horizontal-relative:page" coordorigin="3555,-530" coordsize="7515,20">
            <v:shape id="docshape72" o:spid="_x0000_s1588" style="position:absolute;left:3555;top:-520;width:1200;height:2" coordorigin="3555,-520" coordsize="1200,0" path="m4755,-520r-1200,e" fillcolor="black" stroked="f">
              <v:fill opacity="0"/>
              <v:path arrowok="t"/>
            </v:shape>
            <v:line id="_x0000_s1587" style="position:absolute" from="3555,-520" to="4755,-520" strokecolor="#0b2cd8" strokeweight="1pt"/>
            <v:shape id="docshape73" o:spid="_x0000_s1586" style="position:absolute;left:4815;top:-520;width:1395;height:2" coordorigin="4815,-520" coordsize="1395,0" path="m6210,-520r-1395,e" fillcolor="black" stroked="f">
              <v:fill opacity="0"/>
              <v:path arrowok="t"/>
            </v:shape>
            <v:line id="_x0000_s1585" style="position:absolute" from="4815,-520" to="6210,-520" strokecolor="#0b2cd8" strokeweight="1pt"/>
            <v:shape id="docshape74" o:spid="_x0000_s1584" style="position:absolute;left:6270;top:-520;width:4800;height:2" coordorigin="6270,-520" coordsize="4800,0" path="m11070,-520r-4800,e" fillcolor="black" stroked="f">
              <v:fill opacity="0"/>
              <v:path arrowok="t"/>
            </v:shape>
            <v:line id="_x0000_s1583" style="position:absolute" from="6270,-520" to="11070,-520" strokecolor="#0b2cd8" strokeweight="1pt"/>
            <w10:wrap anchorx="page"/>
          </v:group>
        </w:pict>
      </w:r>
      <w:r>
        <w:rPr>
          <w:spacing w:val="-2"/>
        </w:rPr>
        <w:t>ConocoPhillips/</w:t>
      </w:r>
    </w:p>
    <w:p w14:paraId="37431D2C" w14:textId="77777777" w:rsidR="00F86F35" w:rsidRDefault="008A442A">
      <w:pPr>
        <w:pStyle w:val="BodyText"/>
        <w:spacing w:before="51" w:line="222" w:lineRule="exact"/>
        <w:ind w:left="382"/>
      </w:pPr>
      <w:r>
        <w:br w:type="column"/>
      </w:r>
      <w:r>
        <w:t>Crude</w:t>
      </w:r>
      <w:r>
        <w:rPr>
          <w:spacing w:val="-5"/>
        </w:rPr>
        <w:t xml:space="preserve"> Oil</w:t>
      </w:r>
    </w:p>
    <w:p w14:paraId="24C300E5" w14:textId="77777777" w:rsidR="00F86F35" w:rsidRDefault="008A442A">
      <w:pPr>
        <w:pStyle w:val="BodyText"/>
        <w:spacing w:line="222" w:lineRule="exact"/>
        <w:ind w:left="735"/>
      </w:pPr>
      <w:r>
        <w:rPr>
          <w:spacing w:val="-5"/>
        </w:rPr>
        <w:t>MBD</w:t>
      </w:r>
    </w:p>
    <w:p w14:paraId="680617D9" w14:textId="77777777" w:rsidR="00F86F35" w:rsidRDefault="008A442A">
      <w:pPr>
        <w:pStyle w:val="BodyText"/>
        <w:spacing w:before="85" w:line="196" w:lineRule="auto"/>
        <w:ind w:left="382" w:right="-7" w:firstLine="63"/>
      </w:pPr>
      <w:r>
        <w:br w:type="column"/>
      </w:r>
      <w:r>
        <w:rPr>
          <w:spacing w:val="-4"/>
        </w:rPr>
        <w:t xml:space="preserve">NGL </w:t>
      </w:r>
      <w:r>
        <w:rPr>
          <w:spacing w:val="-5"/>
        </w:rPr>
        <w:t>MBD</w:t>
      </w:r>
    </w:p>
    <w:p w14:paraId="4CCDC4AF" w14:textId="77777777" w:rsidR="00F86F35" w:rsidRDefault="008A442A">
      <w:pPr>
        <w:pStyle w:val="BodyText"/>
        <w:spacing w:before="51" w:line="222" w:lineRule="exact"/>
        <w:ind w:left="206"/>
      </w:pPr>
      <w:r>
        <w:br w:type="column"/>
      </w:r>
      <w:r>
        <w:t>Natural</w:t>
      </w:r>
      <w:r>
        <w:rPr>
          <w:spacing w:val="-5"/>
        </w:rPr>
        <w:t xml:space="preserve"> Gas</w:t>
      </w:r>
    </w:p>
    <w:p w14:paraId="0CFF5A26" w14:textId="77777777" w:rsidR="00F86F35" w:rsidRDefault="008A442A">
      <w:pPr>
        <w:pStyle w:val="BodyText"/>
        <w:spacing w:line="222" w:lineRule="exact"/>
        <w:ind w:left="496"/>
      </w:pPr>
      <w:r>
        <w:rPr>
          <w:spacing w:val="-2"/>
        </w:rPr>
        <w:t>MMCFD</w:t>
      </w:r>
    </w:p>
    <w:p w14:paraId="3B321ED9" w14:textId="77777777" w:rsidR="00F86F35" w:rsidRDefault="008A442A">
      <w:pPr>
        <w:pStyle w:val="BodyText"/>
        <w:spacing w:before="85" w:line="196" w:lineRule="auto"/>
        <w:ind w:left="382" w:right="513" w:firstLine="221"/>
      </w:pPr>
      <w:r>
        <w:br w:type="column"/>
      </w:r>
      <w:r>
        <w:rPr>
          <w:spacing w:val="-2"/>
        </w:rPr>
        <w:t>Total MBOED</w:t>
      </w:r>
    </w:p>
    <w:p w14:paraId="0CD649C5" w14:textId="77777777" w:rsidR="00F86F35" w:rsidRDefault="00F86F35">
      <w:pPr>
        <w:spacing w:line="196" w:lineRule="auto"/>
        <w:sectPr w:rsidR="00F86F35">
          <w:type w:val="continuous"/>
          <w:pgSz w:w="12240" w:h="15840"/>
          <w:pgMar w:top="760" w:right="700" w:bottom="280" w:left="840" w:header="372" w:footer="530" w:gutter="0"/>
          <w:cols w:num="6" w:space="720" w:equalWidth="0">
            <w:col w:w="1913" w:space="931"/>
            <w:col w:w="2514" w:space="82"/>
            <w:col w:w="1178" w:space="374"/>
            <w:col w:w="786" w:space="40"/>
            <w:col w:w="1200" w:space="144"/>
            <w:col w:w="1538"/>
          </w:cols>
        </w:sectPr>
      </w:pPr>
    </w:p>
    <w:p w14:paraId="13D8C35D" w14:textId="77777777" w:rsidR="00F86F35" w:rsidRDefault="008A442A">
      <w:pPr>
        <w:pStyle w:val="BodyText"/>
        <w:tabs>
          <w:tab w:val="left" w:pos="3342"/>
          <w:tab w:val="left" w:pos="4223"/>
          <w:tab w:val="left" w:pos="6373"/>
          <w:tab w:val="left" w:pos="7573"/>
          <w:tab w:val="left" w:pos="8650"/>
          <w:tab w:val="right" w:pos="10154"/>
        </w:tabs>
        <w:ind w:left="382"/>
      </w:pPr>
      <w:r>
        <w:pict w14:anchorId="4014036C">
          <v:group id="docshapegroup75" o:spid="_x0000_s1579" style="position:absolute;left:0;text-align:left;margin-left:58.5pt;margin-top:13pt;width:495pt;height:1pt;z-index:-15714816;mso-wrap-distance-left:0;mso-wrap-distance-right:0;mso-position-horizontal-relative:page" coordorigin="1170,260" coordsize="9900,20">
            <v:shape id="docshape76" o:spid="_x0000_s1581" style="position:absolute;left:1170;top:270;width:9900;height:2" coordorigin="1170,270" coordsize="9900,0" path="m11070,270r-9900,e" fillcolor="black" stroked="f">
              <v:fill opacity="0"/>
              <v:path arrowok="t"/>
            </v:shape>
            <v:line id="_x0000_s1580" style="position:absolute" from="1170,270" to="11070,270" strokecolor="#5d6670" strokeweight="1pt"/>
            <w10:wrap type="topAndBottom" anchorx="page"/>
          </v:group>
        </w:pict>
      </w:r>
      <w:r>
        <w:t>Australia</w:t>
      </w:r>
      <w:r>
        <w:rPr>
          <w:spacing w:val="-7"/>
        </w:rPr>
        <w:t xml:space="preserve"> </w:t>
      </w:r>
      <w:r>
        <w:t>Pacific</w:t>
      </w:r>
      <w:r>
        <w:rPr>
          <w:spacing w:val="-7"/>
        </w:rPr>
        <w:t xml:space="preserve"> </w:t>
      </w:r>
      <w:r>
        <w:rPr>
          <w:spacing w:val="-5"/>
        </w:rPr>
        <w:t>LNG</w:t>
      </w:r>
      <w:r>
        <w:tab/>
        <w:t>47.5</w:t>
      </w:r>
      <w:r>
        <w:rPr>
          <w:spacing w:val="10"/>
        </w:rPr>
        <w:t xml:space="preserve"> </w:t>
      </w:r>
      <w:r>
        <w:rPr>
          <w:spacing w:val="-10"/>
        </w:rPr>
        <w:t>%</w:t>
      </w:r>
      <w:r>
        <w:tab/>
        <w:t>Origin</w:t>
      </w:r>
      <w:r>
        <w:rPr>
          <w:spacing w:val="-6"/>
        </w:rPr>
        <w:t xml:space="preserve"> </w:t>
      </w:r>
      <w:r>
        <w:rPr>
          <w:spacing w:val="-2"/>
        </w:rPr>
        <w:t>Energy</w:t>
      </w:r>
      <w:r>
        <w:tab/>
      </w:r>
      <w:r>
        <w:rPr>
          <w:spacing w:val="-10"/>
        </w:rPr>
        <w:t>—</w:t>
      </w:r>
      <w:r>
        <w:tab/>
      </w:r>
      <w:r>
        <w:rPr>
          <w:spacing w:val="-10"/>
        </w:rPr>
        <w:t>—</w:t>
      </w:r>
      <w:r>
        <w:tab/>
      </w:r>
      <w:r>
        <w:rPr>
          <w:spacing w:val="-5"/>
        </w:rPr>
        <w:t>817</w:t>
      </w:r>
      <w:r>
        <w:rPr>
          <w:rFonts w:ascii="Times New Roman" w:hAnsi="Times New Roman"/>
        </w:rPr>
        <w:tab/>
      </w:r>
      <w:r>
        <w:rPr>
          <w:spacing w:val="-5"/>
        </w:rPr>
        <w:t>136</w:t>
      </w:r>
    </w:p>
    <w:p w14:paraId="7DCB947B" w14:textId="77777777" w:rsidR="00F86F35" w:rsidRDefault="00F86F35">
      <w:pPr>
        <w:pStyle w:val="BodyText"/>
        <w:spacing w:before="9"/>
      </w:pPr>
    </w:p>
    <w:p w14:paraId="060C40C0" w14:textId="77777777" w:rsidR="00F86F35" w:rsidRDefault="008A442A">
      <w:pPr>
        <w:pStyle w:val="BodyText"/>
        <w:spacing w:line="235" w:lineRule="auto"/>
        <w:ind w:left="330" w:right="522"/>
      </w:pPr>
      <w:r>
        <w:t>Australia</w:t>
      </w:r>
      <w:r>
        <w:rPr>
          <w:spacing w:val="-3"/>
        </w:rPr>
        <w:t xml:space="preserve"> </w:t>
      </w:r>
      <w:r>
        <w:t>Pacific</w:t>
      </w:r>
      <w:r>
        <w:rPr>
          <w:spacing w:val="-3"/>
        </w:rPr>
        <w:t xml:space="preserve"> </w:t>
      </w:r>
      <w:r>
        <w:t>LNG</w:t>
      </w:r>
      <w:r>
        <w:rPr>
          <w:spacing w:val="-3"/>
        </w:rPr>
        <w:t xml:space="preserve"> </w:t>
      </w:r>
      <w:r>
        <w:t>Pty</w:t>
      </w:r>
      <w:r>
        <w:rPr>
          <w:spacing w:val="-3"/>
        </w:rPr>
        <w:t xml:space="preserve"> </w:t>
      </w:r>
      <w:r>
        <w:t>Ltd.</w:t>
      </w:r>
      <w:r>
        <w:rPr>
          <w:spacing w:val="-3"/>
        </w:rPr>
        <w:t xml:space="preserve"> </w:t>
      </w:r>
      <w:r>
        <w:t>(APLNG),</w:t>
      </w:r>
      <w:r>
        <w:rPr>
          <w:spacing w:val="-3"/>
        </w:rPr>
        <w:t xml:space="preserve"> </w:t>
      </w:r>
      <w:r>
        <w:t>our</w:t>
      </w:r>
      <w:r>
        <w:rPr>
          <w:spacing w:val="-3"/>
        </w:rPr>
        <w:t xml:space="preserve"> </w:t>
      </w:r>
      <w:r>
        <w:t>joint</w:t>
      </w:r>
      <w:r>
        <w:rPr>
          <w:spacing w:val="-3"/>
        </w:rPr>
        <w:t xml:space="preserve"> </w:t>
      </w:r>
      <w:r>
        <w:t>venture</w:t>
      </w:r>
      <w:r>
        <w:rPr>
          <w:spacing w:val="-3"/>
        </w:rPr>
        <w:t xml:space="preserve"> </w:t>
      </w:r>
      <w:r>
        <w:t>with</w:t>
      </w:r>
      <w:r>
        <w:rPr>
          <w:spacing w:val="-3"/>
        </w:rPr>
        <w:t xml:space="preserve"> </w:t>
      </w:r>
      <w:r>
        <w:t>Origin</w:t>
      </w:r>
      <w:r>
        <w:rPr>
          <w:spacing w:val="-3"/>
        </w:rPr>
        <w:t xml:space="preserve"> </w:t>
      </w:r>
      <w:r>
        <w:t>Energy</w:t>
      </w:r>
      <w:r>
        <w:rPr>
          <w:spacing w:val="-3"/>
        </w:rPr>
        <w:t xml:space="preserve"> </w:t>
      </w:r>
      <w:r>
        <w:t>Limited</w:t>
      </w:r>
      <w:r>
        <w:rPr>
          <w:spacing w:val="-3"/>
        </w:rPr>
        <w:t xml:space="preserve"> </w:t>
      </w:r>
      <w:r>
        <w:t>and</w:t>
      </w:r>
      <w:r>
        <w:rPr>
          <w:spacing w:val="-3"/>
        </w:rPr>
        <w:t xml:space="preserve"> </w:t>
      </w:r>
      <w:r>
        <w:t>China</w:t>
      </w:r>
      <w:r>
        <w:rPr>
          <w:spacing w:val="-3"/>
        </w:rPr>
        <w:t xml:space="preserve"> </w:t>
      </w:r>
      <w:r>
        <w:t>Petrochemical</w:t>
      </w:r>
      <w:r>
        <w:rPr>
          <w:spacing w:val="-3"/>
        </w:rPr>
        <w:t xml:space="preserve"> </w:t>
      </w:r>
      <w:r>
        <w:t xml:space="preserve">Corporation (Sinopec), is focused on producing CBM from the Bowen and Surat basins in Queensland, Australia, to supply the domestic gas market and convert the CBM into LNG for export. Origin operates APLNG’s upstream production and pipeline system, and we </w:t>
      </w:r>
      <w:r>
        <w:t>operate the downstream LNG facility, located on Curtis Island near Gladstone, Queensland, as well as the LNG export sales business.</w:t>
      </w:r>
    </w:p>
    <w:p w14:paraId="1F1CC837" w14:textId="77777777" w:rsidR="00F86F35" w:rsidRDefault="008A442A">
      <w:pPr>
        <w:pStyle w:val="BodyText"/>
        <w:spacing w:before="204" w:line="235" w:lineRule="auto"/>
        <w:ind w:left="330" w:right="522"/>
      </w:pPr>
      <w:r>
        <w:t xml:space="preserve">We operate two fully subscribed 4.5 million metric tonnes per year LNG trains. Approximately 3,500 net wells are ultimately </w:t>
      </w:r>
      <w:r>
        <w:t>expected to supply both the LNG sales contracts and domestic gas market. The wells are supported by gathering systems, central gas processing and compression stations, water treatment facilities and an export pipeline connecting the gas fields to the LNG f</w:t>
      </w:r>
      <w:r>
        <w:t>acilities. The LNG is being sold to Sinopec under 20-year sales agreements for 7.6 million</w:t>
      </w:r>
      <w:r>
        <w:rPr>
          <w:spacing w:val="-3"/>
        </w:rPr>
        <w:t xml:space="preserve"> </w:t>
      </w:r>
      <w:r>
        <w:t>metric</w:t>
      </w:r>
      <w:r>
        <w:rPr>
          <w:spacing w:val="-3"/>
        </w:rPr>
        <w:t xml:space="preserve"> </w:t>
      </w:r>
      <w:r>
        <w:t>tonnes</w:t>
      </w:r>
      <w:r>
        <w:rPr>
          <w:spacing w:val="-3"/>
        </w:rPr>
        <w:t xml:space="preserve"> </w:t>
      </w:r>
      <w:r>
        <w:t>of</w:t>
      </w:r>
      <w:r>
        <w:rPr>
          <w:spacing w:val="-3"/>
        </w:rPr>
        <w:t xml:space="preserve"> </w:t>
      </w:r>
      <w:r>
        <w:t>LNG</w:t>
      </w:r>
      <w:r>
        <w:rPr>
          <w:spacing w:val="-3"/>
        </w:rPr>
        <w:t xml:space="preserve"> </w:t>
      </w:r>
      <w:r>
        <w:t>per</w:t>
      </w:r>
      <w:r>
        <w:rPr>
          <w:spacing w:val="-3"/>
        </w:rPr>
        <w:t xml:space="preserve"> </w:t>
      </w:r>
      <w:r>
        <w:t>year,</w:t>
      </w:r>
      <w:r>
        <w:rPr>
          <w:spacing w:val="-3"/>
        </w:rPr>
        <w:t xml:space="preserve"> </w:t>
      </w:r>
      <w:r>
        <w:t>and</w:t>
      </w:r>
      <w:r>
        <w:rPr>
          <w:spacing w:val="-3"/>
        </w:rPr>
        <w:t xml:space="preserve"> </w:t>
      </w:r>
      <w:r>
        <w:t>Japan-based</w:t>
      </w:r>
      <w:r>
        <w:rPr>
          <w:spacing w:val="-3"/>
        </w:rPr>
        <w:t xml:space="preserve"> </w:t>
      </w:r>
      <w:r>
        <w:t>Kansai</w:t>
      </w:r>
      <w:r>
        <w:rPr>
          <w:spacing w:val="-3"/>
        </w:rPr>
        <w:t xml:space="preserve"> </w:t>
      </w:r>
      <w:r>
        <w:t>Electric</w:t>
      </w:r>
      <w:r>
        <w:rPr>
          <w:spacing w:val="-3"/>
        </w:rPr>
        <w:t xml:space="preserve"> </w:t>
      </w:r>
      <w:r>
        <w:t>Power</w:t>
      </w:r>
      <w:r>
        <w:rPr>
          <w:spacing w:val="-3"/>
        </w:rPr>
        <w:t xml:space="preserve"> </w:t>
      </w:r>
      <w:r>
        <w:t>Co.,</w:t>
      </w:r>
      <w:r>
        <w:rPr>
          <w:spacing w:val="-3"/>
        </w:rPr>
        <w:t xml:space="preserve"> </w:t>
      </w:r>
      <w:r>
        <w:t>Inc.</w:t>
      </w:r>
      <w:r>
        <w:rPr>
          <w:spacing w:val="-3"/>
        </w:rPr>
        <w:t xml:space="preserve"> </w:t>
      </w:r>
      <w:r>
        <w:t>under</w:t>
      </w:r>
      <w:r>
        <w:rPr>
          <w:spacing w:val="-3"/>
        </w:rPr>
        <w:t xml:space="preserve"> </w:t>
      </w:r>
      <w:r>
        <w:t>a</w:t>
      </w:r>
      <w:r>
        <w:rPr>
          <w:spacing w:val="-3"/>
        </w:rPr>
        <w:t xml:space="preserve"> </w:t>
      </w:r>
      <w:r>
        <w:t>20-year</w:t>
      </w:r>
      <w:r>
        <w:rPr>
          <w:spacing w:val="-3"/>
        </w:rPr>
        <w:t xml:space="preserve"> </w:t>
      </w:r>
      <w:r>
        <w:t>sales</w:t>
      </w:r>
      <w:r>
        <w:rPr>
          <w:spacing w:val="-3"/>
        </w:rPr>
        <w:t xml:space="preserve"> </w:t>
      </w:r>
      <w:r>
        <w:t>agreement for approximately 1 million metric tonnes of LNG per y</w:t>
      </w:r>
      <w:r>
        <w:t>ear.</w:t>
      </w:r>
    </w:p>
    <w:p w14:paraId="2E399DE1" w14:textId="77777777" w:rsidR="00F86F35" w:rsidRDefault="008A442A">
      <w:pPr>
        <w:pStyle w:val="BodyText"/>
        <w:spacing w:before="204" w:line="235" w:lineRule="auto"/>
        <w:ind w:left="330" w:right="473"/>
      </w:pPr>
      <w:r>
        <w:t>In February 2022, we completed the acquisition of an additional 10 percent interest in APLNG from Origin Energy, increasing</w:t>
      </w:r>
      <w:r>
        <w:rPr>
          <w:spacing w:val="-4"/>
        </w:rPr>
        <w:t xml:space="preserve"> </w:t>
      </w:r>
      <w:r>
        <w:t>our</w:t>
      </w:r>
      <w:r>
        <w:rPr>
          <w:spacing w:val="-4"/>
        </w:rPr>
        <w:t xml:space="preserve"> </w:t>
      </w:r>
      <w:r>
        <w:t>ownership</w:t>
      </w:r>
      <w:r>
        <w:rPr>
          <w:spacing w:val="-4"/>
        </w:rPr>
        <w:t xml:space="preserve"> </w:t>
      </w:r>
      <w:r>
        <w:t>to</w:t>
      </w:r>
      <w:r>
        <w:rPr>
          <w:spacing w:val="-4"/>
        </w:rPr>
        <w:t xml:space="preserve"> </w:t>
      </w:r>
      <w:r>
        <w:t>47.5</w:t>
      </w:r>
      <w:r>
        <w:rPr>
          <w:spacing w:val="-4"/>
        </w:rPr>
        <w:t xml:space="preserve"> </w:t>
      </w:r>
      <w:r>
        <w:t>percent,</w:t>
      </w:r>
      <w:r>
        <w:rPr>
          <w:spacing w:val="-4"/>
        </w:rPr>
        <w:t xml:space="preserve"> </w:t>
      </w:r>
      <w:r>
        <w:t>with</w:t>
      </w:r>
      <w:r>
        <w:rPr>
          <w:spacing w:val="-4"/>
        </w:rPr>
        <w:t xml:space="preserve"> </w:t>
      </w:r>
      <w:r>
        <w:t>Origin</w:t>
      </w:r>
      <w:r>
        <w:rPr>
          <w:spacing w:val="-4"/>
        </w:rPr>
        <w:t xml:space="preserve"> </w:t>
      </w:r>
      <w:r>
        <w:t>and</w:t>
      </w:r>
      <w:r>
        <w:rPr>
          <w:spacing w:val="-4"/>
        </w:rPr>
        <w:t xml:space="preserve"> </w:t>
      </w:r>
      <w:r>
        <w:t>Sinopec</w:t>
      </w:r>
      <w:r>
        <w:rPr>
          <w:spacing w:val="-4"/>
        </w:rPr>
        <w:t xml:space="preserve"> </w:t>
      </w:r>
      <w:r>
        <w:t>retaining</w:t>
      </w:r>
      <w:r>
        <w:rPr>
          <w:spacing w:val="-4"/>
        </w:rPr>
        <w:t xml:space="preserve"> </w:t>
      </w:r>
      <w:r>
        <w:t>27.5</w:t>
      </w:r>
      <w:r>
        <w:rPr>
          <w:spacing w:val="-4"/>
        </w:rPr>
        <w:t xml:space="preserve"> </w:t>
      </w:r>
      <w:r>
        <w:t>percent</w:t>
      </w:r>
      <w:r>
        <w:rPr>
          <w:spacing w:val="-4"/>
        </w:rPr>
        <w:t xml:space="preserve"> </w:t>
      </w:r>
      <w:r>
        <w:t>and</w:t>
      </w:r>
      <w:r>
        <w:rPr>
          <w:spacing w:val="-4"/>
        </w:rPr>
        <w:t xml:space="preserve"> </w:t>
      </w:r>
      <w:r>
        <w:t>25</w:t>
      </w:r>
      <w:r>
        <w:rPr>
          <w:spacing w:val="-4"/>
        </w:rPr>
        <w:t xml:space="preserve"> </w:t>
      </w:r>
      <w:r>
        <w:t>percent</w:t>
      </w:r>
      <w:r>
        <w:rPr>
          <w:spacing w:val="-4"/>
        </w:rPr>
        <w:t xml:space="preserve"> </w:t>
      </w:r>
      <w:r>
        <w:t xml:space="preserve">interests, </w:t>
      </w:r>
      <w:r>
        <w:rPr>
          <w:spacing w:val="-2"/>
        </w:rPr>
        <w:t>respectively.</w:t>
      </w:r>
    </w:p>
    <w:p w14:paraId="736A878B" w14:textId="77777777" w:rsidR="00F86F35" w:rsidRDefault="008A442A">
      <w:pPr>
        <w:spacing w:before="159"/>
        <w:ind w:left="330"/>
        <w:rPr>
          <w:sz w:val="20"/>
        </w:rPr>
      </w:pPr>
      <w:r>
        <w:rPr>
          <w:sz w:val="20"/>
        </w:rPr>
        <w:t>For</w:t>
      </w:r>
      <w:r>
        <w:rPr>
          <w:spacing w:val="-7"/>
          <w:sz w:val="20"/>
        </w:rPr>
        <w:t xml:space="preserve"> </w:t>
      </w:r>
      <w:r>
        <w:rPr>
          <w:sz w:val="20"/>
        </w:rPr>
        <w:t>additional</w:t>
      </w:r>
      <w:r>
        <w:rPr>
          <w:spacing w:val="-4"/>
          <w:sz w:val="20"/>
        </w:rPr>
        <w:t xml:space="preserve"> </w:t>
      </w:r>
      <w:r>
        <w:rPr>
          <w:sz w:val="20"/>
        </w:rPr>
        <w:t>information,</w:t>
      </w:r>
      <w:r>
        <w:rPr>
          <w:spacing w:val="-5"/>
          <w:sz w:val="20"/>
        </w:rPr>
        <w:t xml:space="preserve"> </w:t>
      </w:r>
      <w:hyperlink w:anchor="_bookmark44" w:history="1">
        <w:r>
          <w:rPr>
            <w:i/>
            <w:color w:val="5D6670"/>
            <w:sz w:val="20"/>
          </w:rPr>
          <w:t>see</w:t>
        </w:r>
        <w:r>
          <w:rPr>
            <w:i/>
            <w:color w:val="5D6670"/>
            <w:spacing w:val="-4"/>
            <w:sz w:val="20"/>
          </w:rPr>
          <w:t xml:space="preserve"> </w:t>
        </w:r>
        <w:r>
          <w:rPr>
            <w:i/>
            <w:color w:val="5D6670"/>
            <w:sz w:val="20"/>
          </w:rPr>
          <w:t>Note</w:t>
        </w:r>
      </w:hyperlink>
      <w:r>
        <w:rPr>
          <w:i/>
          <w:color w:val="5D6670"/>
          <w:spacing w:val="-5"/>
          <w:sz w:val="20"/>
        </w:rPr>
        <w:t xml:space="preserve"> </w:t>
      </w:r>
      <w:r>
        <w:rPr>
          <w:i/>
          <w:color w:val="5D6670"/>
          <w:sz w:val="20"/>
        </w:rPr>
        <w:t>4</w:t>
      </w:r>
      <w:r>
        <w:rPr>
          <w:i/>
          <w:color w:val="5D6670"/>
          <w:spacing w:val="-4"/>
          <w:sz w:val="20"/>
        </w:rPr>
        <w:t xml:space="preserve"> </w:t>
      </w:r>
      <w:r>
        <w:rPr>
          <w:sz w:val="20"/>
        </w:rPr>
        <w:t>and</w:t>
      </w:r>
      <w:r>
        <w:rPr>
          <w:spacing w:val="-5"/>
          <w:sz w:val="20"/>
        </w:rPr>
        <w:t xml:space="preserve"> </w:t>
      </w:r>
      <w:hyperlink w:anchor="_bookmark50" w:history="1">
        <w:r>
          <w:rPr>
            <w:i/>
            <w:color w:val="5D6670"/>
            <w:sz w:val="20"/>
          </w:rPr>
          <w:t>Note</w:t>
        </w:r>
      </w:hyperlink>
      <w:r>
        <w:rPr>
          <w:i/>
          <w:color w:val="5D6670"/>
          <w:spacing w:val="-4"/>
          <w:sz w:val="20"/>
        </w:rPr>
        <w:t xml:space="preserve"> </w:t>
      </w:r>
      <w:r>
        <w:rPr>
          <w:i/>
          <w:color w:val="5D6670"/>
          <w:spacing w:val="-5"/>
          <w:sz w:val="20"/>
        </w:rPr>
        <w:t>10</w:t>
      </w:r>
      <w:r>
        <w:rPr>
          <w:spacing w:val="-5"/>
          <w:sz w:val="20"/>
        </w:rPr>
        <w:t>.</w:t>
      </w:r>
    </w:p>
    <w:p w14:paraId="58DED249" w14:textId="77777777" w:rsidR="00F86F35" w:rsidRDefault="008A442A">
      <w:pPr>
        <w:spacing w:before="195" w:line="242" w:lineRule="exact"/>
        <w:ind w:left="330"/>
        <w:rPr>
          <w:i/>
          <w:sz w:val="20"/>
        </w:rPr>
      </w:pPr>
      <w:r>
        <w:rPr>
          <w:i/>
          <w:color w:val="5D6670"/>
          <w:spacing w:val="-2"/>
          <w:sz w:val="20"/>
        </w:rPr>
        <w:t>Exploration</w:t>
      </w:r>
    </w:p>
    <w:p w14:paraId="77361ED8" w14:textId="77777777" w:rsidR="00F86F35" w:rsidRDefault="008A442A">
      <w:pPr>
        <w:pStyle w:val="BodyText"/>
        <w:spacing w:before="2" w:line="235" w:lineRule="auto"/>
        <w:ind w:left="330" w:right="473"/>
      </w:pPr>
      <w:r>
        <w:t>In 2019, we entered into an agreement with 3D Oil to acquire a 75 percent interest in and operatorship of an offshore Exploratio</w:t>
      </w:r>
      <w:r>
        <w:t>n Permit (T/49P) located in the Otway Basin, Australia. We obtained an additional five percent interest, increasing</w:t>
      </w:r>
      <w:r>
        <w:rPr>
          <w:spacing w:val="-3"/>
        </w:rPr>
        <w:t xml:space="preserve"> </w:t>
      </w:r>
      <w:r>
        <w:t>our</w:t>
      </w:r>
      <w:r>
        <w:rPr>
          <w:spacing w:val="-3"/>
        </w:rPr>
        <w:t xml:space="preserve"> </w:t>
      </w:r>
      <w:r>
        <w:t>interest</w:t>
      </w:r>
      <w:r>
        <w:rPr>
          <w:spacing w:val="-3"/>
        </w:rPr>
        <w:t xml:space="preserve"> </w:t>
      </w:r>
      <w:r>
        <w:t>to</w:t>
      </w:r>
      <w:r>
        <w:rPr>
          <w:spacing w:val="-3"/>
        </w:rPr>
        <w:t xml:space="preserve"> </w:t>
      </w:r>
      <w:r>
        <w:t>80</w:t>
      </w:r>
      <w:r>
        <w:rPr>
          <w:spacing w:val="-3"/>
        </w:rPr>
        <w:t xml:space="preserve"> </w:t>
      </w:r>
      <w:r>
        <w:t>percent,</w:t>
      </w:r>
      <w:r>
        <w:rPr>
          <w:spacing w:val="-3"/>
        </w:rPr>
        <w:t xml:space="preserve"> </w:t>
      </w:r>
      <w:r>
        <w:t>in</w:t>
      </w:r>
      <w:r>
        <w:rPr>
          <w:spacing w:val="-3"/>
        </w:rPr>
        <w:t xml:space="preserve"> </w:t>
      </w:r>
      <w:r>
        <w:t>June</w:t>
      </w:r>
      <w:r>
        <w:rPr>
          <w:spacing w:val="-3"/>
        </w:rPr>
        <w:t xml:space="preserve"> </w:t>
      </w:r>
      <w:r>
        <w:t>2020.</w:t>
      </w:r>
      <w:r>
        <w:rPr>
          <w:spacing w:val="-3"/>
        </w:rPr>
        <w:t xml:space="preserve"> </w:t>
      </w:r>
      <w:r>
        <w:t>A</w:t>
      </w:r>
      <w:r>
        <w:rPr>
          <w:spacing w:val="-3"/>
        </w:rPr>
        <w:t xml:space="preserve"> </w:t>
      </w:r>
      <w:r>
        <w:t>3D</w:t>
      </w:r>
      <w:r>
        <w:rPr>
          <w:spacing w:val="-3"/>
        </w:rPr>
        <w:t xml:space="preserve"> </w:t>
      </w:r>
      <w:r>
        <w:t>seismic</w:t>
      </w:r>
      <w:r>
        <w:rPr>
          <w:spacing w:val="-3"/>
        </w:rPr>
        <w:t xml:space="preserve"> </w:t>
      </w:r>
      <w:r>
        <w:t>survey</w:t>
      </w:r>
      <w:r>
        <w:rPr>
          <w:spacing w:val="-3"/>
        </w:rPr>
        <w:t xml:space="preserve"> </w:t>
      </w:r>
      <w:r>
        <w:t>acquisition</w:t>
      </w:r>
      <w:r>
        <w:rPr>
          <w:spacing w:val="-3"/>
        </w:rPr>
        <w:t xml:space="preserve"> </w:t>
      </w:r>
      <w:r>
        <w:t>was</w:t>
      </w:r>
      <w:r>
        <w:rPr>
          <w:spacing w:val="-3"/>
        </w:rPr>
        <w:t xml:space="preserve"> </w:t>
      </w:r>
      <w:r>
        <w:t>completed</w:t>
      </w:r>
      <w:r>
        <w:rPr>
          <w:spacing w:val="-3"/>
        </w:rPr>
        <w:t xml:space="preserve"> </w:t>
      </w:r>
      <w:r>
        <w:t>in</w:t>
      </w:r>
      <w:r>
        <w:rPr>
          <w:spacing w:val="-3"/>
        </w:rPr>
        <w:t xml:space="preserve"> </w:t>
      </w:r>
      <w:r>
        <w:t>October</w:t>
      </w:r>
      <w:r>
        <w:rPr>
          <w:spacing w:val="-3"/>
        </w:rPr>
        <w:t xml:space="preserve"> </w:t>
      </w:r>
      <w:r>
        <w:t>2021,</w:t>
      </w:r>
      <w:r>
        <w:rPr>
          <w:spacing w:val="-3"/>
        </w:rPr>
        <w:t xml:space="preserve"> </w:t>
      </w:r>
      <w:r>
        <w:t>and this data is being evaluated for future exploration drilling opportunities.</w:t>
      </w:r>
    </w:p>
    <w:p w14:paraId="724A4CFC" w14:textId="77777777" w:rsidR="00F86F35" w:rsidRDefault="008A442A">
      <w:pPr>
        <w:pStyle w:val="BodyText"/>
        <w:spacing w:before="163" w:line="235" w:lineRule="auto"/>
        <w:ind w:left="330" w:right="585"/>
      </w:pPr>
      <w:r>
        <w:t>In October 2022, we entered into a Joint Operating Agreement with 3D Oil for an 80 percent interest in Exploration Permit</w:t>
      </w:r>
      <w:r>
        <w:rPr>
          <w:spacing w:val="-3"/>
        </w:rPr>
        <w:t xml:space="preserve"> </w:t>
      </w:r>
      <w:r>
        <w:t>(VIC/P79)</w:t>
      </w:r>
      <w:r>
        <w:rPr>
          <w:spacing w:val="-3"/>
        </w:rPr>
        <w:t xml:space="preserve"> </w:t>
      </w:r>
      <w:r>
        <w:t>in</w:t>
      </w:r>
      <w:r>
        <w:rPr>
          <w:spacing w:val="-3"/>
        </w:rPr>
        <w:t xml:space="preserve"> </w:t>
      </w:r>
      <w:r>
        <w:t>the</w:t>
      </w:r>
      <w:r>
        <w:rPr>
          <w:spacing w:val="-3"/>
        </w:rPr>
        <w:t xml:space="preserve"> </w:t>
      </w:r>
      <w:r>
        <w:t>Otway</w:t>
      </w:r>
      <w:r>
        <w:rPr>
          <w:spacing w:val="-3"/>
        </w:rPr>
        <w:t xml:space="preserve"> </w:t>
      </w:r>
      <w:r>
        <w:t>Basin,</w:t>
      </w:r>
      <w:r>
        <w:rPr>
          <w:spacing w:val="-3"/>
        </w:rPr>
        <w:t xml:space="preserve"> </w:t>
      </w:r>
      <w:r>
        <w:t>Australia.</w:t>
      </w:r>
      <w:r>
        <w:rPr>
          <w:spacing w:val="-3"/>
        </w:rPr>
        <w:t xml:space="preserve"> </w:t>
      </w:r>
      <w:r>
        <w:t>The</w:t>
      </w:r>
      <w:r>
        <w:rPr>
          <w:spacing w:val="-3"/>
        </w:rPr>
        <w:t xml:space="preserve"> </w:t>
      </w:r>
      <w:r>
        <w:t>transacti</w:t>
      </w:r>
      <w:r>
        <w:t>on</w:t>
      </w:r>
      <w:r>
        <w:rPr>
          <w:spacing w:val="-3"/>
        </w:rPr>
        <w:t xml:space="preserve"> </w:t>
      </w:r>
      <w:r>
        <w:t>is</w:t>
      </w:r>
      <w:r>
        <w:rPr>
          <w:spacing w:val="-3"/>
        </w:rPr>
        <w:t xml:space="preserve"> </w:t>
      </w:r>
      <w:r>
        <w:t>pending</w:t>
      </w:r>
      <w:r>
        <w:rPr>
          <w:spacing w:val="-3"/>
        </w:rPr>
        <w:t xml:space="preserve"> </w:t>
      </w:r>
      <w:r>
        <w:t>final</w:t>
      </w:r>
      <w:r>
        <w:rPr>
          <w:spacing w:val="-3"/>
        </w:rPr>
        <w:t xml:space="preserve"> </w:t>
      </w:r>
      <w:r>
        <w:t>regulatory</w:t>
      </w:r>
      <w:r>
        <w:rPr>
          <w:spacing w:val="-3"/>
        </w:rPr>
        <w:t xml:space="preserve"> </w:t>
      </w:r>
      <w:r>
        <w:t>approvals</w:t>
      </w:r>
      <w:r>
        <w:rPr>
          <w:spacing w:val="-3"/>
        </w:rPr>
        <w:t xml:space="preserve"> </w:t>
      </w:r>
      <w:r>
        <w:t>which</w:t>
      </w:r>
      <w:r>
        <w:rPr>
          <w:spacing w:val="-3"/>
        </w:rPr>
        <w:t xml:space="preserve"> </w:t>
      </w:r>
      <w:r>
        <w:t>are</w:t>
      </w:r>
      <w:r>
        <w:rPr>
          <w:spacing w:val="-3"/>
        </w:rPr>
        <w:t xml:space="preserve"> </w:t>
      </w:r>
      <w:r>
        <w:t>expected in the first half of 2023. Existing seismic data is currently being reprocessed and will be evaluated for future exploration drilling opportunities.</w:t>
      </w:r>
    </w:p>
    <w:p w14:paraId="27785DF4" w14:textId="77777777" w:rsidR="00F86F35" w:rsidRDefault="00F86F35">
      <w:pPr>
        <w:spacing w:line="235" w:lineRule="auto"/>
        <w:sectPr w:rsidR="00F86F35">
          <w:type w:val="continuous"/>
          <w:pgSz w:w="12240" w:h="15840"/>
          <w:pgMar w:top="760" w:right="700" w:bottom="280" w:left="840" w:header="372" w:footer="530" w:gutter="0"/>
          <w:cols w:space="720"/>
        </w:sectPr>
      </w:pPr>
    </w:p>
    <w:p w14:paraId="4FB91D9A" w14:textId="77777777" w:rsidR="00F86F35" w:rsidRDefault="00F86F35">
      <w:pPr>
        <w:pStyle w:val="BodyText"/>
        <w:spacing w:before="8"/>
        <w:rPr>
          <w:sz w:val="11"/>
        </w:rPr>
      </w:pPr>
    </w:p>
    <w:p w14:paraId="0BB16D1F" w14:textId="77777777" w:rsidR="00F86F35" w:rsidRDefault="008A442A">
      <w:pPr>
        <w:pStyle w:val="Heading6"/>
      </w:pPr>
      <w:r>
        <w:rPr>
          <w:spacing w:val="-2"/>
        </w:rPr>
        <w:t>Indonesia</w:t>
      </w:r>
    </w:p>
    <w:p w14:paraId="30B3FF60" w14:textId="77777777" w:rsidR="00F86F35" w:rsidRDefault="008A442A">
      <w:pPr>
        <w:pStyle w:val="BodyText"/>
        <w:spacing w:before="51"/>
        <w:ind w:left="7627"/>
      </w:pPr>
      <w:r>
        <w:pict w14:anchorId="5AD42C79">
          <v:group id="docshapegroup77" o:spid="_x0000_s1576" style="position:absolute;left:0;text-align:left;margin-left:313.5pt;margin-top:15.55pt;width:240pt;height:1pt;z-index:15744512;mso-position-horizontal-relative:page" coordorigin="6270,311" coordsize="4800,20">
            <v:shape id="docshape78" o:spid="_x0000_s1578" style="position:absolute;left:6270;top:321;width:4800;height:2" coordorigin="6270,321" coordsize="4800,0" path="m11070,321r-4800,e" fillcolor="black" stroked="f">
              <v:fill opacity="0"/>
              <v:path arrowok="t"/>
            </v:shape>
            <v:line id="_x0000_s1577" style="position:absolute" from="6270,321" to="11070,321" strokecolor="#0b2cd8" strokeweight="1pt"/>
            <w10:wrap anchorx="page"/>
          </v:group>
        </w:pict>
      </w:r>
      <w:r>
        <w:rPr>
          <w:spacing w:val="-4"/>
        </w:rPr>
        <w:t>2022</w:t>
      </w:r>
    </w:p>
    <w:p w14:paraId="0458D9CC" w14:textId="77777777" w:rsidR="00F86F35" w:rsidRDefault="00F86F35">
      <w:pPr>
        <w:sectPr w:rsidR="00F86F35">
          <w:pgSz w:w="12240" w:h="15840"/>
          <w:pgMar w:top="600" w:right="700" w:bottom="720" w:left="840" w:header="372" w:footer="530" w:gutter="0"/>
          <w:cols w:space="720"/>
        </w:sectPr>
      </w:pPr>
    </w:p>
    <w:p w14:paraId="5FA82B5E" w14:textId="77777777" w:rsidR="00F86F35" w:rsidRDefault="00F86F35">
      <w:pPr>
        <w:pStyle w:val="BodyText"/>
        <w:rPr>
          <w:sz w:val="24"/>
        </w:rPr>
      </w:pPr>
    </w:p>
    <w:p w14:paraId="5194A132" w14:textId="77777777" w:rsidR="00F86F35" w:rsidRDefault="00F86F35">
      <w:pPr>
        <w:pStyle w:val="BodyText"/>
        <w:spacing w:before="6"/>
        <w:rPr>
          <w:sz w:val="23"/>
        </w:rPr>
      </w:pPr>
    </w:p>
    <w:p w14:paraId="4DF8D228" w14:textId="77777777" w:rsidR="00F86F35" w:rsidRDefault="008A442A">
      <w:pPr>
        <w:pStyle w:val="Heading6"/>
        <w:spacing w:before="0" w:line="196" w:lineRule="auto"/>
        <w:ind w:left="382"/>
      </w:pPr>
      <w:r>
        <w:t>Average</w:t>
      </w:r>
      <w:r>
        <w:rPr>
          <w:spacing w:val="-12"/>
        </w:rPr>
        <w:t xml:space="preserve"> </w:t>
      </w:r>
      <w:r>
        <w:t>Daily</w:t>
      </w:r>
      <w:r>
        <w:rPr>
          <w:spacing w:val="-11"/>
        </w:rPr>
        <w:t xml:space="preserve"> </w:t>
      </w:r>
      <w:r>
        <w:t xml:space="preserve">Net </w:t>
      </w:r>
      <w:r>
        <w:rPr>
          <w:spacing w:val="-2"/>
        </w:rPr>
        <w:t>Production</w:t>
      </w:r>
    </w:p>
    <w:p w14:paraId="5DA31DF3" w14:textId="77777777" w:rsidR="00F86F35" w:rsidRDefault="008A442A">
      <w:pPr>
        <w:spacing w:before="6"/>
        <w:rPr>
          <w:b/>
          <w:sz w:val="20"/>
        </w:rPr>
      </w:pPr>
      <w:r>
        <w:br w:type="column"/>
      </w:r>
    </w:p>
    <w:p w14:paraId="55C0CFD0" w14:textId="77777777" w:rsidR="00F86F35" w:rsidRDefault="008A442A">
      <w:pPr>
        <w:pStyle w:val="BodyText"/>
        <w:tabs>
          <w:tab w:val="left" w:pos="1728"/>
        </w:tabs>
        <w:spacing w:before="1"/>
        <w:ind w:left="382"/>
      </w:pPr>
      <w:r>
        <w:pict w14:anchorId="18BB0536">
          <v:group id="docshapegroup79" o:spid="_x0000_s1569" style="position:absolute;left:0;text-align:left;margin-left:177.75pt;margin-top:13.05pt;width:375.75pt;height:1pt;z-index:15745024;mso-position-horizontal-relative:page" coordorigin="3555,261" coordsize="7515,20">
            <v:shape id="docshape80" o:spid="_x0000_s1575" style="position:absolute;left:3555;top:271;width:1200;height:2" coordorigin="3555,271" coordsize="1200,0" path="m4755,271r-1200,e" fillcolor="black" stroked="f">
              <v:fill opacity="0"/>
              <v:path arrowok="t"/>
            </v:shape>
            <v:line id="_x0000_s1574" style="position:absolute" from="3555,271" to="4755,271" strokecolor="#0b2cd8" strokeweight="1pt"/>
            <v:shape id="docshape81" o:spid="_x0000_s1573" style="position:absolute;left:4815;top:271;width:1395;height:2" coordorigin="4815,271" coordsize="1395,0" path="m6210,271r-1395,e" fillcolor="black" stroked="f">
              <v:fill opacity="0"/>
              <v:path arrowok="t"/>
            </v:shape>
            <v:line id="_x0000_s1572" style="position:absolute" from="4815,271" to="6210,271" strokecolor="#0b2cd8" strokeweight="1pt"/>
            <v:shape id="docshape82" o:spid="_x0000_s1571" style="position:absolute;left:6270;top:271;width:4800;height:2" coordorigin="6270,271" coordsize="4800,0" path="m11070,271r-4800,e" fillcolor="black" stroked="f">
              <v:fill opacity="0"/>
              <v:path arrowok="t"/>
            </v:shape>
            <v:line id="_x0000_s1570" style="position:absolute" from="6270,271" to="11070,271" strokecolor="#0b2cd8" strokeweight="1pt"/>
            <w10:wrap anchorx="page"/>
          </v:group>
        </w:pict>
      </w:r>
      <w:r>
        <w:rPr>
          <w:spacing w:val="-2"/>
        </w:rPr>
        <w:t>Interest</w:t>
      </w:r>
      <w:r>
        <w:tab/>
      </w:r>
      <w:r>
        <w:rPr>
          <w:spacing w:val="-2"/>
        </w:rPr>
        <w:t>Operator</w:t>
      </w:r>
    </w:p>
    <w:p w14:paraId="60F144EA" w14:textId="77777777" w:rsidR="00F86F35" w:rsidRDefault="008A442A">
      <w:pPr>
        <w:pStyle w:val="BodyText"/>
        <w:spacing w:before="51" w:line="222" w:lineRule="exact"/>
        <w:ind w:left="382"/>
      </w:pPr>
      <w:r>
        <w:br w:type="column"/>
      </w:r>
      <w:r>
        <w:t>Crude</w:t>
      </w:r>
      <w:r>
        <w:rPr>
          <w:spacing w:val="-5"/>
        </w:rPr>
        <w:t xml:space="preserve"> Oil</w:t>
      </w:r>
    </w:p>
    <w:p w14:paraId="22EDA37F" w14:textId="77777777" w:rsidR="00F86F35" w:rsidRDefault="008A442A">
      <w:pPr>
        <w:pStyle w:val="BodyText"/>
        <w:spacing w:line="222" w:lineRule="exact"/>
        <w:ind w:left="735"/>
      </w:pPr>
      <w:r>
        <w:rPr>
          <w:spacing w:val="-5"/>
        </w:rPr>
        <w:t>MBD</w:t>
      </w:r>
    </w:p>
    <w:p w14:paraId="11A5F47D" w14:textId="77777777" w:rsidR="00F86F35" w:rsidRDefault="008A442A">
      <w:pPr>
        <w:pStyle w:val="BodyText"/>
        <w:spacing w:before="85" w:line="196" w:lineRule="auto"/>
        <w:ind w:left="382" w:right="-7" w:firstLine="63"/>
      </w:pPr>
      <w:r>
        <w:br w:type="column"/>
      </w:r>
      <w:r>
        <w:rPr>
          <w:spacing w:val="-4"/>
        </w:rPr>
        <w:t xml:space="preserve">NGL </w:t>
      </w:r>
      <w:r>
        <w:rPr>
          <w:spacing w:val="-5"/>
        </w:rPr>
        <w:t>MBD</w:t>
      </w:r>
    </w:p>
    <w:p w14:paraId="26A11F7A" w14:textId="77777777" w:rsidR="00F86F35" w:rsidRDefault="008A442A">
      <w:pPr>
        <w:pStyle w:val="BodyText"/>
        <w:spacing w:before="51" w:line="222" w:lineRule="exact"/>
        <w:ind w:left="206"/>
      </w:pPr>
      <w:r>
        <w:br w:type="column"/>
      </w:r>
      <w:r>
        <w:t>Natural</w:t>
      </w:r>
      <w:r>
        <w:rPr>
          <w:spacing w:val="-5"/>
        </w:rPr>
        <w:t xml:space="preserve"> Gas</w:t>
      </w:r>
    </w:p>
    <w:p w14:paraId="0E414A6A" w14:textId="77777777" w:rsidR="00F86F35" w:rsidRDefault="008A442A">
      <w:pPr>
        <w:pStyle w:val="BodyText"/>
        <w:spacing w:line="222" w:lineRule="exact"/>
        <w:ind w:left="496"/>
      </w:pPr>
      <w:r>
        <w:rPr>
          <w:spacing w:val="-2"/>
        </w:rPr>
        <w:t>MMCFD</w:t>
      </w:r>
    </w:p>
    <w:p w14:paraId="79D075BC" w14:textId="77777777" w:rsidR="00F86F35" w:rsidRDefault="008A442A">
      <w:pPr>
        <w:pStyle w:val="BodyText"/>
        <w:spacing w:before="85" w:line="196" w:lineRule="auto"/>
        <w:ind w:left="382" w:right="513" w:firstLine="221"/>
      </w:pPr>
      <w:r>
        <w:br w:type="column"/>
      </w:r>
      <w:r>
        <w:rPr>
          <w:spacing w:val="-2"/>
        </w:rPr>
        <w:t>Total MBOED</w:t>
      </w:r>
    </w:p>
    <w:p w14:paraId="4D419419" w14:textId="77777777" w:rsidR="00F86F35" w:rsidRDefault="00F86F35">
      <w:pPr>
        <w:spacing w:line="196" w:lineRule="auto"/>
        <w:sectPr w:rsidR="00F86F35">
          <w:type w:val="continuous"/>
          <w:pgSz w:w="12240" w:h="15840"/>
          <w:pgMar w:top="760" w:right="700" w:bottom="280" w:left="840" w:header="372" w:footer="530" w:gutter="0"/>
          <w:cols w:num="6" w:space="720" w:equalWidth="0">
            <w:col w:w="1913" w:space="931"/>
            <w:col w:w="2514" w:space="82"/>
            <w:col w:w="1178" w:space="374"/>
            <w:col w:w="786" w:space="40"/>
            <w:col w:w="1200" w:space="144"/>
            <w:col w:w="1538"/>
          </w:cols>
        </w:sectPr>
      </w:pPr>
    </w:p>
    <w:p w14:paraId="67DB6503" w14:textId="77777777" w:rsidR="00F86F35" w:rsidRDefault="008A442A">
      <w:pPr>
        <w:pStyle w:val="BodyText"/>
        <w:tabs>
          <w:tab w:val="left" w:pos="3342"/>
          <w:tab w:val="left" w:pos="4130"/>
          <w:tab w:val="left" w:pos="6373"/>
          <w:tab w:val="left" w:pos="7573"/>
          <w:tab w:val="left" w:pos="8751"/>
          <w:tab w:val="right" w:pos="10154"/>
        </w:tabs>
        <w:spacing w:before="51"/>
        <w:ind w:left="382"/>
      </w:pPr>
      <w:r>
        <w:pict w14:anchorId="59C3A7A1">
          <v:group id="docshapegroup83" o:spid="_x0000_s1566" style="position:absolute;left:0;text-align:left;margin-left:58.5pt;margin-top:15.55pt;width:495pt;height:1pt;z-index:15745536;mso-position-horizontal-relative:page" coordorigin="1170,311" coordsize="9900,20">
            <v:shape id="docshape84" o:spid="_x0000_s1568" style="position:absolute;left:1170;top:321;width:9900;height:2" coordorigin="1170,321" coordsize="9900,0" path="m11070,321r-9900,e" fillcolor="black" stroked="f">
              <v:fill opacity="0"/>
              <v:path arrowok="t"/>
            </v:shape>
            <v:line id="_x0000_s1567" style="position:absolute" from="1170,321" to="11070,321" strokecolor="#5d6670" strokeweight="1pt"/>
            <w10:wrap anchorx="page"/>
          </v:group>
        </w:pict>
      </w:r>
      <w:r>
        <w:t>South</w:t>
      </w:r>
      <w:r>
        <w:rPr>
          <w:spacing w:val="-7"/>
        </w:rPr>
        <w:t xml:space="preserve"> </w:t>
      </w:r>
      <w:r>
        <w:rPr>
          <w:spacing w:val="-2"/>
        </w:rPr>
        <w:t>Sumatra</w:t>
      </w:r>
      <w:r>
        <w:tab/>
        <w:t>54.0</w:t>
      </w:r>
      <w:r>
        <w:rPr>
          <w:spacing w:val="10"/>
        </w:rPr>
        <w:t xml:space="preserve"> </w:t>
      </w:r>
      <w:r>
        <w:rPr>
          <w:spacing w:val="-10"/>
        </w:rPr>
        <w:t>%</w:t>
      </w:r>
      <w:r>
        <w:tab/>
      </w:r>
      <w:r>
        <w:rPr>
          <w:spacing w:val="-2"/>
        </w:rPr>
        <w:t>ConocoPhillips</w:t>
      </w:r>
      <w:r>
        <w:tab/>
      </w:r>
      <w:r>
        <w:rPr>
          <w:spacing w:val="-10"/>
        </w:rPr>
        <w:t>—</w:t>
      </w:r>
      <w:r>
        <w:tab/>
      </w:r>
      <w:r>
        <w:rPr>
          <w:spacing w:val="-10"/>
        </w:rPr>
        <w:t>—</w:t>
      </w:r>
      <w:r>
        <w:tab/>
      </w:r>
      <w:r>
        <w:rPr>
          <w:spacing w:val="-5"/>
        </w:rPr>
        <w:t>48</w:t>
      </w:r>
      <w:r>
        <w:rPr>
          <w:rFonts w:ascii="Times New Roman" w:hAnsi="Times New Roman"/>
        </w:rPr>
        <w:tab/>
      </w:r>
      <w:r>
        <w:rPr>
          <w:spacing w:val="-10"/>
        </w:rPr>
        <w:t>8</w:t>
      </w:r>
    </w:p>
    <w:p w14:paraId="66BF0D70" w14:textId="77777777" w:rsidR="00F86F35" w:rsidRDefault="008A442A">
      <w:pPr>
        <w:pStyle w:val="BodyText"/>
        <w:spacing w:before="289" w:line="235" w:lineRule="auto"/>
        <w:ind w:left="330" w:right="473"/>
        <w:rPr>
          <w:i/>
        </w:rPr>
      </w:pPr>
      <w:r>
        <w:t>In</w:t>
      </w:r>
      <w:r>
        <w:rPr>
          <w:spacing w:val="-3"/>
        </w:rPr>
        <w:t xml:space="preserve"> </w:t>
      </w:r>
      <w:r>
        <w:t>March</w:t>
      </w:r>
      <w:r>
        <w:rPr>
          <w:spacing w:val="-3"/>
        </w:rPr>
        <w:t xml:space="preserve"> </w:t>
      </w:r>
      <w:r>
        <w:t>2022,</w:t>
      </w:r>
      <w:r>
        <w:rPr>
          <w:spacing w:val="-3"/>
        </w:rPr>
        <w:t xml:space="preserve"> </w:t>
      </w:r>
      <w:r>
        <w:t>we</w:t>
      </w:r>
      <w:r>
        <w:rPr>
          <w:spacing w:val="-3"/>
        </w:rPr>
        <w:t xml:space="preserve"> </w:t>
      </w:r>
      <w:r>
        <w:t>completed</w:t>
      </w:r>
      <w:r>
        <w:rPr>
          <w:spacing w:val="-3"/>
        </w:rPr>
        <w:t xml:space="preserve"> </w:t>
      </w:r>
      <w:r>
        <w:t>the</w:t>
      </w:r>
      <w:r>
        <w:rPr>
          <w:spacing w:val="-3"/>
        </w:rPr>
        <w:t xml:space="preserve"> </w:t>
      </w:r>
      <w:r>
        <w:t>sale</w:t>
      </w:r>
      <w:r>
        <w:rPr>
          <w:spacing w:val="-3"/>
        </w:rPr>
        <w:t xml:space="preserve"> </w:t>
      </w:r>
      <w:r>
        <w:t>of</w:t>
      </w:r>
      <w:r>
        <w:rPr>
          <w:spacing w:val="-3"/>
        </w:rPr>
        <w:t xml:space="preserve"> </w:t>
      </w:r>
      <w:r>
        <w:t>our</w:t>
      </w:r>
      <w:r>
        <w:rPr>
          <w:spacing w:val="-3"/>
        </w:rPr>
        <w:t xml:space="preserve"> </w:t>
      </w:r>
      <w:r>
        <w:t>subsidiary</w:t>
      </w:r>
      <w:r>
        <w:rPr>
          <w:spacing w:val="-3"/>
        </w:rPr>
        <w:t xml:space="preserve"> </w:t>
      </w:r>
      <w:r>
        <w:t>that</w:t>
      </w:r>
      <w:r>
        <w:rPr>
          <w:spacing w:val="-3"/>
        </w:rPr>
        <w:t xml:space="preserve"> </w:t>
      </w:r>
      <w:r>
        <w:t>indirectly</w:t>
      </w:r>
      <w:r>
        <w:rPr>
          <w:spacing w:val="-3"/>
        </w:rPr>
        <w:t xml:space="preserve"> </w:t>
      </w:r>
      <w:r>
        <w:t>held</w:t>
      </w:r>
      <w:r>
        <w:rPr>
          <w:spacing w:val="-3"/>
        </w:rPr>
        <w:t xml:space="preserve"> </w:t>
      </w:r>
      <w:r>
        <w:t>the</w:t>
      </w:r>
      <w:r>
        <w:rPr>
          <w:spacing w:val="-3"/>
        </w:rPr>
        <w:t xml:space="preserve"> </w:t>
      </w:r>
      <w:r>
        <w:t>company’s</w:t>
      </w:r>
      <w:r>
        <w:rPr>
          <w:spacing w:val="-3"/>
        </w:rPr>
        <w:t xml:space="preserve"> </w:t>
      </w:r>
      <w:r>
        <w:t>54</w:t>
      </w:r>
      <w:r>
        <w:rPr>
          <w:spacing w:val="-3"/>
        </w:rPr>
        <w:t xml:space="preserve"> </w:t>
      </w:r>
      <w:r>
        <w:t>percent</w:t>
      </w:r>
      <w:r>
        <w:rPr>
          <w:spacing w:val="-3"/>
        </w:rPr>
        <w:t xml:space="preserve"> </w:t>
      </w:r>
      <w:r>
        <w:t>interest</w:t>
      </w:r>
      <w:r>
        <w:rPr>
          <w:spacing w:val="-3"/>
        </w:rPr>
        <w:t xml:space="preserve"> </w:t>
      </w:r>
      <w:r>
        <w:t>in</w:t>
      </w:r>
      <w:r>
        <w:rPr>
          <w:spacing w:val="-3"/>
        </w:rPr>
        <w:t xml:space="preserve"> </w:t>
      </w:r>
      <w:r>
        <w:t xml:space="preserve">the Indonesia Corridor Block PSC and a 35 percent shareholding interest in the Transasia Pipeline Company. </w:t>
      </w:r>
      <w:hyperlink w:anchor="_bookmark43" w:history="1">
        <w:r>
          <w:rPr>
            <w:i/>
            <w:color w:val="5D6670"/>
          </w:rPr>
          <w:t>See Note</w:t>
        </w:r>
      </w:hyperlink>
      <w:r>
        <w:rPr>
          <w:i/>
          <w:color w:val="5D6670"/>
        </w:rPr>
        <w:t xml:space="preserve"> 3</w:t>
      </w:r>
      <w:hyperlink w:anchor="_bookmark43" w:history="1">
        <w:r>
          <w:rPr>
            <w:i/>
            <w:color w:val="5D6670"/>
          </w:rPr>
          <w:t>.</w:t>
        </w:r>
      </w:hyperlink>
    </w:p>
    <w:p w14:paraId="4A736A5D" w14:textId="77777777" w:rsidR="00F86F35" w:rsidRDefault="008A442A">
      <w:pPr>
        <w:pStyle w:val="Heading6"/>
        <w:spacing w:before="198"/>
      </w:pPr>
      <w:r>
        <w:rPr>
          <w:spacing w:val="-2"/>
        </w:rPr>
        <w:t>China</w:t>
      </w:r>
    </w:p>
    <w:p w14:paraId="48C4421C" w14:textId="77777777" w:rsidR="00F86F35" w:rsidRDefault="008A442A">
      <w:pPr>
        <w:pStyle w:val="BodyText"/>
        <w:spacing w:before="51"/>
        <w:ind w:right="2665"/>
        <w:jc w:val="right"/>
      </w:pPr>
      <w:r>
        <w:pict w14:anchorId="4202C279">
          <v:group id="docshapegroup85" o:spid="_x0000_s1563" style="position:absolute;left:0;text-align:left;margin-left:313.5pt;margin-top:15.55pt;width:240pt;height:1pt;z-index:15746048;mso-position-horizontal-relative:page" coordorigin="6270,311" coordsize="4800,20">
            <v:shape id="docshape86" o:spid="_x0000_s1565" style="position:absolute;left:6270;top:321;width:4800;height:2" coordorigin="6270,321" coordsize="4800,0" path="m11070,321r-4800,e" fillcolor="black" stroked="f">
              <v:fill opacity="0"/>
              <v:path arrowok="t"/>
            </v:shape>
            <v:line id="_x0000_s1564" style="position:absolute" from="6270,321" to="11070,321" strokecolor="#0b2cd8" strokeweight="1pt"/>
            <w10:wrap anchorx="page"/>
          </v:group>
        </w:pict>
      </w:r>
      <w:r>
        <w:rPr>
          <w:spacing w:val="-4"/>
        </w:rPr>
        <w:t>2022</w:t>
      </w:r>
    </w:p>
    <w:p w14:paraId="2C28FB39" w14:textId="77777777" w:rsidR="00F86F35" w:rsidRDefault="00F86F35">
      <w:pPr>
        <w:jc w:val="right"/>
        <w:sectPr w:rsidR="00F86F35">
          <w:type w:val="continuous"/>
          <w:pgSz w:w="12240" w:h="15840"/>
          <w:pgMar w:top="760" w:right="700" w:bottom="280" w:left="840" w:header="372" w:footer="530" w:gutter="0"/>
          <w:cols w:space="720"/>
        </w:sectPr>
      </w:pPr>
    </w:p>
    <w:p w14:paraId="3B3A8563" w14:textId="77777777" w:rsidR="00F86F35" w:rsidRDefault="008A442A">
      <w:pPr>
        <w:pStyle w:val="BodyText"/>
        <w:spacing w:before="51"/>
        <w:jc w:val="right"/>
      </w:pPr>
      <w:r>
        <w:pict w14:anchorId="7EEB86E0">
          <v:shape id="docshape87" o:spid="_x0000_s1562" type="#_x0000_t202" style="position:absolute;left:0;text-align:left;margin-left:58.5pt;margin-top:12.55pt;width:495pt;height:42.5pt;z-index:157470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80"/>
                    <w:gridCol w:w="1424"/>
                    <w:gridCol w:w="1412"/>
                    <w:gridCol w:w="1230"/>
                    <w:gridCol w:w="1070"/>
                    <w:gridCol w:w="1216"/>
                    <w:gridCol w:w="969"/>
                  </w:tblGrid>
                  <w:tr w:rsidR="00F86F35" w14:paraId="79C066A5" w14:textId="77777777">
                    <w:trPr>
                      <w:trHeight w:val="260"/>
                    </w:trPr>
                    <w:tc>
                      <w:tcPr>
                        <w:tcW w:w="2580" w:type="dxa"/>
                      </w:tcPr>
                      <w:p w14:paraId="699708F2" w14:textId="77777777" w:rsidR="00F86F35" w:rsidRDefault="00F86F35">
                        <w:pPr>
                          <w:pStyle w:val="TableParagraph"/>
                          <w:jc w:val="left"/>
                          <w:rPr>
                            <w:rFonts w:ascii="Times New Roman"/>
                            <w:sz w:val="18"/>
                          </w:rPr>
                        </w:pPr>
                      </w:p>
                    </w:tc>
                    <w:tc>
                      <w:tcPr>
                        <w:tcW w:w="1424" w:type="dxa"/>
                        <w:tcBorders>
                          <w:bottom w:val="single" w:sz="8" w:space="0" w:color="0B2CD8"/>
                        </w:tcBorders>
                      </w:tcPr>
                      <w:p w14:paraId="623F2419" w14:textId="77777777" w:rsidR="00F86F35" w:rsidRDefault="008A442A">
                        <w:pPr>
                          <w:pStyle w:val="TableParagraph"/>
                          <w:spacing w:line="240" w:lineRule="exact"/>
                          <w:ind w:right="274"/>
                          <w:rPr>
                            <w:sz w:val="20"/>
                          </w:rPr>
                        </w:pPr>
                        <w:r>
                          <w:rPr>
                            <w:spacing w:val="-2"/>
                            <w:sz w:val="20"/>
                          </w:rPr>
                          <w:t>Interest</w:t>
                        </w:r>
                      </w:p>
                    </w:tc>
                    <w:tc>
                      <w:tcPr>
                        <w:tcW w:w="1412" w:type="dxa"/>
                        <w:tcBorders>
                          <w:bottom w:val="single" w:sz="8" w:space="0" w:color="0B2CD8"/>
                        </w:tcBorders>
                      </w:tcPr>
                      <w:p w14:paraId="2B58BA69" w14:textId="77777777" w:rsidR="00F86F35" w:rsidRDefault="008A442A">
                        <w:pPr>
                          <w:pStyle w:val="TableParagraph"/>
                          <w:spacing w:line="240" w:lineRule="exact"/>
                          <w:ind w:right="426"/>
                          <w:rPr>
                            <w:sz w:val="20"/>
                          </w:rPr>
                        </w:pPr>
                        <w:r>
                          <w:rPr>
                            <w:spacing w:val="-2"/>
                            <w:sz w:val="20"/>
                          </w:rPr>
                          <w:t>Operator</w:t>
                        </w:r>
                      </w:p>
                    </w:tc>
                    <w:tc>
                      <w:tcPr>
                        <w:tcW w:w="1230" w:type="dxa"/>
                        <w:tcBorders>
                          <w:bottom w:val="single" w:sz="8" w:space="0" w:color="0B2CD8"/>
                        </w:tcBorders>
                      </w:tcPr>
                      <w:p w14:paraId="05F41422" w14:textId="77777777" w:rsidR="00F86F35" w:rsidRDefault="008A442A">
                        <w:pPr>
                          <w:pStyle w:val="TableParagraph"/>
                          <w:spacing w:line="240" w:lineRule="exact"/>
                          <w:ind w:right="396"/>
                          <w:rPr>
                            <w:sz w:val="20"/>
                          </w:rPr>
                        </w:pPr>
                        <w:r>
                          <w:rPr>
                            <w:spacing w:val="-5"/>
                            <w:sz w:val="20"/>
                          </w:rPr>
                          <w:t>MBD</w:t>
                        </w:r>
                      </w:p>
                    </w:tc>
                    <w:tc>
                      <w:tcPr>
                        <w:tcW w:w="1070" w:type="dxa"/>
                        <w:tcBorders>
                          <w:bottom w:val="single" w:sz="8" w:space="0" w:color="0B2CD8"/>
                        </w:tcBorders>
                      </w:tcPr>
                      <w:p w14:paraId="7FB5027D" w14:textId="77777777" w:rsidR="00F86F35" w:rsidRDefault="008A442A">
                        <w:pPr>
                          <w:pStyle w:val="TableParagraph"/>
                          <w:spacing w:line="240" w:lineRule="exact"/>
                          <w:ind w:right="266"/>
                          <w:rPr>
                            <w:sz w:val="20"/>
                          </w:rPr>
                        </w:pPr>
                        <w:r>
                          <w:rPr>
                            <w:spacing w:val="-5"/>
                            <w:sz w:val="20"/>
                          </w:rPr>
                          <w:t>MBD</w:t>
                        </w:r>
                      </w:p>
                    </w:tc>
                    <w:tc>
                      <w:tcPr>
                        <w:tcW w:w="1216" w:type="dxa"/>
                        <w:tcBorders>
                          <w:bottom w:val="single" w:sz="8" w:space="0" w:color="0B2CD8"/>
                        </w:tcBorders>
                      </w:tcPr>
                      <w:p w14:paraId="5E2D60B5" w14:textId="77777777" w:rsidR="00F86F35" w:rsidRDefault="008A442A">
                        <w:pPr>
                          <w:pStyle w:val="TableParagraph"/>
                          <w:spacing w:line="240" w:lineRule="exact"/>
                          <w:ind w:right="282"/>
                          <w:rPr>
                            <w:sz w:val="20"/>
                          </w:rPr>
                        </w:pPr>
                        <w:r>
                          <w:rPr>
                            <w:spacing w:val="-2"/>
                            <w:sz w:val="20"/>
                          </w:rPr>
                          <w:t>MMCFD</w:t>
                        </w:r>
                      </w:p>
                    </w:tc>
                    <w:tc>
                      <w:tcPr>
                        <w:tcW w:w="969" w:type="dxa"/>
                        <w:tcBorders>
                          <w:bottom w:val="single" w:sz="8" w:space="0" w:color="0B2CD8"/>
                        </w:tcBorders>
                      </w:tcPr>
                      <w:p w14:paraId="0DE3DDCB" w14:textId="77777777" w:rsidR="00F86F35" w:rsidRDefault="008A442A">
                        <w:pPr>
                          <w:pStyle w:val="TableParagraph"/>
                          <w:spacing w:line="240" w:lineRule="exact"/>
                          <w:ind w:right="51"/>
                          <w:rPr>
                            <w:sz w:val="20"/>
                          </w:rPr>
                        </w:pPr>
                        <w:r>
                          <w:rPr>
                            <w:spacing w:val="-2"/>
                            <w:sz w:val="20"/>
                          </w:rPr>
                          <w:t>MBOED</w:t>
                        </w:r>
                      </w:p>
                    </w:tc>
                  </w:tr>
                  <w:tr w:rsidR="00F86F35" w14:paraId="6A2F05E3" w14:textId="77777777">
                    <w:trPr>
                      <w:trHeight w:val="550"/>
                    </w:trPr>
                    <w:tc>
                      <w:tcPr>
                        <w:tcW w:w="2580" w:type="dxa"/>
                        <w:tcBorders>
                          <w:bottom w:val="single" w:sz="8" w:space="0" w:color="5D6670"/>
                        </w:tcBorders>
                      </w:tcPr>
                      <w:p w14:paraId="652EC718"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Daily</w:t>
                        </w:r>
                        <w:r>
                          <w:rPr>
                            <w:b/>
                            <w:spacing w:val="-5"/>
                            <w:sz w:val="20"/>
                          </w:rPr>
                          <w:t xml:space="preserve"> </w:t>
                        </w:r>
                        <w:r>
                          <w:rPr>
                            <w:b/>
                            <w:sz w:val="20"/>
                          </w:rPr>
                          <w:t>Net</w:t>
                        </w:r>
                        <w:r>
                          <w:rPr>
                            <w:b/>
                            <w:spacing w:val="-5"/>
                            <w:sz w:val="20"/>
                          </w:rPr>
                          <w:t xml:space="preserve"> </w:t>
                        </w:r>
                        <w:r>
                          <w:rPr>
                            <w:b/>
                            <w:spacing w:val="-2"/>
                            <w:sz w:val="20"/>
                          </w:rPr>
                          <w:t>Production</w:t>
                        </w:r>
                      </w:p>
                      <w:p w14:paraId="4E98C700" w14:textId="77777777" w:rsidR="00F86F35" w:rsidRDefault="008A442A">
                        <w:pPr>
                          <w:pStyle w:val="TableParagraph"/>
                          <w:spacing w:before="41" w:line="240" w:lineRule="exact"/>
                          <w:ind w:left="52"/>
                          <w:jc w:val="left"/>
                          <w:rPr>
                            <w:sz w:val="20"/>
                          </w:rPr>
                        </w:pPr>
                        <w:r>
                          <w:rPr>
                            <w:spacing w:val="-2"/>
                            <w:sz w:val="20"/>
                          </w:rPr>
                          <w:t>Penglai</w:t>
                        </w:r>
                      </w:p>
                    </w:tc>
                    <w:tc>
                      <w:tcPr>
                        <w:tcW w:w="1424" w:type="dxa"/>
                        <w:tcBorders>
                          <w:top w:val="single" w:sz="8" w:space="0" w:color="0B2CD8"/>
                          <w:bottom w:val="single" w:sz="8" w:space="0" w:color="5D6670"/>
                        </w:tcBorders>
                      </w:tcPr>
                      <w:p w14:paraId="56171853" w14:textId="77777777" w:rsidR="00F86F35" w:rsidRDefault="00F86F35">
                        <w:pPr>
                          <w:pStyle w:val="TableParagraph"/>
                          <w:spacing w:before="8"/>
                          <w:jc w:val="left"/>
                          <w:rPr>
                            <w:sz w:val="23"/>
                          </w:rPr>
                        </w:pPr>
                      </w:p>
                      <w:p w14:paraId="4F0D1360" w14:textId="77777777" w:rsidR="00F86F35" w:rsidRDefault="008A442A">
                        <w:pPr>
                          <w:pStyle w:val="TableParagraph"/>
                          <w:spacing w:before="1" w:line="240" w:lineRule="exact"/>
                          <w:ind w:right="236"/>
                          <w:rPr>
                            <w:sz w:val="20"/>
                          </w:rPr>
                        </w:pPr>
                        <w:r>
                          <w:rPr>
                            <w:sz w:val="20"/>
                          </w:rPr>
                          <w:t>49.0</w:t>
                        </w:r>
                        <w:r>
                          <w:rPr>
                            <w:spacing w:val="12"/>
                            <w:sz w:val="20"/>
                          </w:rPr>
                          <w:t xml:space="preserve"> </w:t>
                        </w:r>
                        <w:r>
                          <w:rPr>
                            <w:spacing w:val="-10"/>
                            <w:sz w:val="20"/>
                          </w:rPr>
                          <w:t>%</w:t>
                        </w:r>
                      </w:p>
                    </w:tc>
                    <w:tc>
                      <w:tcPr>
                        <w:tcW w:w="1412" w:type="dxa"/>
                        <w:tcBorders>
                          <w:top w:val="single" w:sz="8" w:space="0" w:color="0B2CD8"/>
                          <w:bottom w:val="single" w:sz="8" w:space="0" w:color="5D6670"/>
                        </w:tcBorders>
                      </w:tcPr>
                      <w:p w14:paraId="43AD20F1" w14:textId="77777777" w:rsidR="00F86F35" w:rsidRDefault="00F86F35">
                        <w:pPr>
                          <w:pStyle w:val="TableParagraph"/>
                          <w:spacing w:before="8"/>
                          <w:jc w:val="left"/>
                          <w:rPr>
                            <w:sz w:val="23"/>
                          </w:rPr>
                        </w:pPr>
                      </w:p>
                      <w:p w14:paraId="63D599EF" w14:textId="77777777" w:rsidR="00F86F35" w:rsidRDefault="008A442A">
                        <w:pPr>
                          <w:pStyle w:val="TableParagraph"/>
                          <w:spacing w:before="1" w:line="240" w:lineRule="exact"/>
                          <w:ind w:right="426"/>
                          <w:rPr>
                            <w:sz w:val="20"/>
                          </w:rPr>
                        </w:pPr>
                        <w:r>
                          <w:rPr>
                            <w:spacing w:val="-2"/>
                            <w:sz w:val="20"/>
                          </w:rPr>
                          <w:t>CNOOC</w:t>
                        </w:r>
                      </w:p>
                    </w:tc>
                    <w:tc>
                      <w:tcPr>
                        <w:tcW w:w="1230" w:type="dxa"/>
                        <w:tcBorders>
                          <w:top w:val="single" w:sz="8" w:space="0" w:color="0B2CD8"/>
                          <w:bottom w:val="single" w:sz="8" w:space="0" w:color="5D6670"/>
                        </w:tcBorders>
                      </w:tcPr>
                      <w:p w14:paraId="147F649B" w14:textId="77777777" w:rsidR="00F86F35" w:rsidRDefault="00F86F35">
                        <w:pPr>
                          <w:pStyle w:val="TableParagraph"/>
                          <w:spacing w:before="8"/>
                          <w:jc w:val="left"/>
                          <w:rPr>
                            <w:sz w:val="23"/>
                          </w:rPr>
                        </w:pPr>
                      </w:p>
                      <w:p w14:paraId="76434EAB" w14:textId="77777777" w:rsidR="00F86F35" w:rsidRDefault="008A442A">
                        <w:pPr>
                          <w:pStyle w:val="TableParagraph"/>
                          <w:spacing w:before="1" w:line="240" w:lineRule="exact"/>
                          <w:ind w:right="419"/>
                          <w:rPr>
                            <w:sz w:val="20"/>
                          </w:rPr>
                        </w:pPr>
                        <w:r>
                          <w:rPr>
                            <w:spacing w:val="-5"/>
                            <w:sz w:val="20"/>
                          </w:rPr>
                          <w:t>30</w:t>
                        </w:r>
                      </w:p>
                    </w:tc>
                    <w:tc>
                      <w:tcPr>
                        <w:tcW w:w="1070" w:type="dxa"/>
                        <w:tcBorders>
                          <w:top w:val="single" w:sz="8" w:space="0" w:color="0B2CD8"/>
                          <w:bottom w:val="single" w:sz="8" w:space="0" w:color="5D6670"/>
                        </w:tcBorders>
                      </w:tcPr>
                      <w:p w14:paraId="0F2DF773" w14:textId="77777777" w:rsidR="00F86F35" w:rsidRDefault="00F86F35">
                        <w:pPr>
                          <w:pStyle w:val="TableParagraph"/>
                          <w:spacing w:before="8"/>
                          <w:jc w:val="left"/>
                          <w:rPr>
                            <w:sz w:val="23"/>
                          </w:rPr>
                        </w:pPr>
                      </w:p>
                      <w:p w14:paraId="717ABE08" w14:textId="77777777" w:rsidR="00F86F35" w:rsidRDefault="008A442A">
                        <w:pPr>
                          <w:pStyle w:val="TableParagraph"/>
                          <w:spacing w:before="1" w:line="240" w:lineRule="exact"/>
                          <w:ind w:right="289"/>
                          <w:rPr>
                            <w:sz w:val="20"/>
                          </w:rPr>
                        </w:pPr>
                        <w:r>
                          <w:rPr>
                            <w:sz w:val="20"/>
                          </w:rPr>
                          <w:t>—</w:t>
                        </w:r>
                      </w:p>
                    </w:tc>
                    <w:tc>
                      <w:tcPr>
                        <w:tcW w:w="1216" w:type="dxa"/>
                        <w:tcBorders>
                          <w:top w:val="single" w:sz="8" w:space="0" w:color="0B2CD8"/>
                          <w:bottom w:val="single" w:sz="8" w:space="0" w:color="5D6670"/>
                        </w:tcBorders>
                      </w:tcPr>
                      <w:p w14:paraId="0CD92F26" w14:textId="77777777" w:rsidR="00F86F35" w:rsidRDefault="00F86F35">
                        <w:pPr>
                          <w:pStyle w:val="TableParagraph"/>
                          <w:spacing w:before="8"/>
                          <w:jc w:val="left"/>
                          <w:rPr>
                            <w:sz w:val="23"/>
                          </w:rPr>
                        </w:pPr>
                      </w:p>
                      <w:p w14:paraId="02F26A33" w14:textId="77777777" w:rsidR="00F86F35" w:rsidRDefault="008A442A">
                        <w:pPr>
                          <w:pStyle w:val="TableParagraph"/>
                          <w:spacing w:before="1" w:line="240" w:lineRule="exact"/>
                          <w:ind w:right="305"/>
                          <w:rPr>
                            <w:sz w:val="20"/>
                          </w:rPr>
                        </w:pPr>
                        <w:r>
                          <w:rPr>
                            <w:sz w:val="20"/>
                          </w:rPr>
                          <w:t>—</w:t>
                        </w:r>
                      </w:p>
                    </w:tc>
                    <w:tc>
                      <w:tcPr>
                        <w:tcW w:w="969" w:type="dxa"/>
                        <w:tcBorders>
                          <w:top w:val="single" w:sz="8" w:space="0" w:color="0B2CD8"/>
                          <w:bottom w:val="single" w:sz="8" w:space="0" w:color="5D6670"/>
                        </w:tcBorders>
                      </w:tcPr>
                      <w:p w14:paraId="28E0CC25" w14:textId="77777777" w:rsidR="00F86F35" w:rsidRDefault="00F86F35">
                        <w:pPr>
                          <w:pStyle w:val="TableParagraph"/>
                          <w:spacing w:before="8"/>
                          <w:jc w:val="left"/>
                          <w:rPr>
                            <w:sz w:val="23"/>
                          </w:rPr>
                        </w:pPr>
                      </w:p>
                      <w:p w14:paraId="530461F6" w14:textId="77777777" w:rsidR="00F86F35" w:rsidRDefault="008A442A">
                        <w:pPr>
                          <w:pStyle w:val="TableParagraph"/>
                          <w:spacing w:before="1" w:line="240" w:lineRule="exact"/>
                          <w:ind w:right="74"/>
                          <w:rPr>
                            <w:sz w:val="20"/>
                          </w:rPr>
                        </w:pPr>
                        <w:r>
                          <w:rPr>
                            <w:spacing w:val="-5"/>
                            <w:sz w:val="20"/>
                          </w:rPr>
                          <w:t>30</w:t>
                        </w:r>
                      </w:p>
                    </w:tc>
                  </w:tr>
                </w:tbl>
                <w:p w14:paraId="2901C868" w14:textId="77777777" w:rsidR="00F86F35" w:rsidRDefault="00F86F35">
                  <w:pPr>
                    <w:pStyle w:val="BodyText"/>
                  </w:pPr>
                </w:p>
              </w:txbxContent>
            </v:textbox>
            <w10:wrap anchorx="page"/>
          </v:shape>
        </w:pict>
      </w:r>
      <w:r>
        <w:t>Crude</w:t>
      </w:r>
      <w:r>
        <w:rPr>
          <w:spacing w:val="-5"/>
        </w:rPr>
        <w:t xml:space="preserve"> Oil</w:t>
      </w:r>
    </w:p>
    <w:p w14:paraId="4F1BEBF9" w14:textId="77777777" w:rsidR="00F86F35" w:rsidRDefault="008A442A">
      <w:pPr>
        <w:spacing w:before="51"/>
        <w:jc w:val="right"/>
        <w:rPr>
          <w:sz w:val="20"/>
        </w:rPr>
      </w:pPr>
      <w:r>
        <w:br w:type="column"/>
      </w:r>
      <w:r>
        <w:rPr>
          <w:spacing w:val="-5"/>
          <w:sz w:val="20"/>
        </w:rPr>
        <w:t>NGL</w:t>
      </w:r>
    </w:p>
    <w:p w14:paraId="7D389475" w14:textId="77777777" w:rsidR="00F86F35" w:rsidRDefault="008A442A">
      <w:pPr>
        <w:pStyle w:val="BodyText"/>
        <w:spacing w:before="51"/>
        <w:ind w:left="206"/>
      </w:pPr>
      <w:r>
        <w:br w:type="column"/>
      </w:r>
      <w:r>
        <w:t>Natural</w:t>
      </w:r>
      <w:r>
        <w:rPr>
          <w:spacing w:val="-5"/>
        </w:rPr>
        <w:t xml:space="preserve"> Gas</w:t>
      </w:r>
    </w:p>
    <w:p w14:paraId="7EA44702" w14:textId="77777777" w:rsidR="00F86F35" w:rsidRDefault="008A442A">
      <w:pPr>
        <w:pStyle w:val="BodyText"/>
        <w:spacing w:before="51"/>
        <w:ind w:left="748"/>
      </w:pPr>
      <w:r>
        <w:br w:type="column"/>
      </w:r>
      <w:r>
        <w:rPr>
          <w:spacing w:val="-2"/>
        </w:rPr>
        <w:t>Total</w:t>
      </w:r>
    </w:p>
    <w:p w14:paraId="7F451753" w14:textId="77777777" w:rsidR="00F86F35" w:rsidRDefault="00F86F35">
      <w:pPr>
        <w:sectPr w:rsidR="00F86F35">
          <w:type w:val="continuous"/>
          <w:pgSz w:w="12240" w:h="15840"/>
          <w:pgMar w:top="760" w:right="700" w:bottom="280" w:left="840" w:header="372" w:footer="530" w:gutter="0"/>
          <w:cols w:num="4" w:space="720" w:equalWidth="0">
            <w:col w:w="6578" w:space="40"/>
            <w:col w:w="1160" w:space="39"/>
            <w:col w:w="1160" w:space="40"/>
            <w:col w:w="1683"/>
          </w:cols>
        </w:sectPr>
      </w:pPr>
    </w:p>
    <w:p w14:paraId="189CD83F" w14:textId="77777777" w:rsidR="00F86F35" w:rsidRDefault="00F86F35">
      <w:pPr>
        <w:pStyle w:val="BodyText"/>
        <w:rPr>
          <w:sz w:val="24"/>
        </w:rPr>
      </w:pPr>
    </w:p>
    <w:p w14:paraId="54209D8F" w14:textId="77777777" w:rsidR="00F86F35" w:rsidRDefault="00F86F35">
      <w:pPr>
        <w:pStyle w:val="BodyText"/>
        <w:rPr>
          <w:sz w:val="24"/>
        </w:rPr>
      </w:pPr>
    </w:p>
    <w:p w14:paraId="02496B64" w14:textId="77777777" w:rsidR="00F86F35" w:rsidRDefault="00F86F35">
      <w:pPr>
        <w:pStyle w:val="BodyText"/>
        <w:rPr>
          <w:sz w:val="24"/>
        </w:rPr>
      </w:pPr>
    </w:p>
    <w:p w14:paraId="55A99925" w14:textId="77777777" w:rsidR="00F86F35" w:rsidRDefault="008A442A">
      <w:pPr>
        <w:spacing w:before="177" w:line="242" w:lineRule="exact"/>
        <w:ind w:left="330"/>
        <w:rPr>
          <w:i/>
          <w:sz w:val="20"/>
        </w:rPr>
      </w:pPr>
      <w:r>
        <w:rPr>
          <w:i/>
          <w:color w:val="5D6670"/>
          <w:spacing w:val="-2"/>
          <w:sz w:val="20"/>
        </w:rPr>
        <w:t>Penglai</w:t>
      </w:r>
    </w:p>
    <w:p w14:paraId="6664F4A9" w14:textId="77777777" w:rsidR="00F86F35" w:rsidRDefault="008A442A">
      <w:pPr>
        <w:pStyle w:val="BodyText"/>
        <w:spacing w:before="1" w:line="235" w:lineRule="auto"/>
        <w:ind w:left="330"/>
      </w:pPr>
      <w:r>
        <w:t>In</w:t>
      </w:r>
      <w:r>
        <w:rPr>
          <w:spacing w:val="-4"/>
        </w:rPr>
        <w:t xml:space="preserve"> </w:t>
      </w:r>
      <w:r>
        <w:t>2022,</w:t>
      </w:r>
      <w:r>
        <w:rPr>
          <w:spacing w:val="-4"/>
        </w:rPr>
        <w:t xml:space="preserve"> </w:t>
      </w:r>
      <w:r>
        <w:t>Chinese</w:t>
      </w:r>
      <w:r>
        <w:rPr>
          <w:spacing w:val="-4"/>
        </w:rPr>
        <w:t xml:space="preserve"> </w:t>
      </w:r>
      <w:r>
        <w:t>National</w:t>
      </w:r>
      <w:r>
        <w:rPr>
          <w:spacing w:val="-4"/>
        </w:rPr>
        <w:t xml:space="preserve"> </w:t>
      </w:r>
      <w:r>
        <w:t>Offshore</w:t>
      </w:r>
      <w:r>
        <w:rPr>
          <w:spacing w:val="-4"/>
        </w:rPr>
        <w:t xml:space="preserve"> </w:t>
      </w:r>
      <w:r>
        <w:t>Oil</w:t>
      </w:r>
      <w:r>
        <w:rPr>
          <w:spacing w:val="-4"/>
        </w:rPr>
        <w:t xml:space="preserve"> </w:t>
      </w:r>
      <w:r>
        <w:t>Corporation</w:t>
      </w:r>
      <w:r>
        <w:rPr>
          <w:spacing w:val="-4"/>
        </w:rPr>
        <w:t xml:space="preserve"> </w:t>
      </w:r>
      <w:r>
        <w:t>(CNOOC)</w:t>
      </w:r>
      <w:r>
        <w:rPr>
          <w:spacing w:val="-4"/>
        </w:rPr>
        <w:t xml:space="preserve"> </w:t>
      </w:r>
      <w:r>
        <w:t>and</w:t>
      </w:r>
      <w:r>
        <w:rPr>
          <w:spacing w:val="-4"/>
        </w:rPr>
        <w:t xml:space="preserve"> </w:t>
      </w:r>
      <w:r>
        <w:t>ConocoPhillips</w:t>
      </w:r>
      <w:r>
        <w:rPr>
          <w:spacing w:val="-4"/>
        </w:rPr>
        <w:t xml:space="preserve"> </w:t>
      </w:r>
      <w:r>
        <w:t>approved</w:t>
      </w:r>
      <w:r>
        <w:rPr>
          <w:spacing w:val="-4"/>
        </w:rPr>
        <w:t xml:space="preserve"> </w:t>
      </w:r>
      <w:r>
        <w:t>adjustments</w:t>
      </w:r>
      <w:r>
        <w:rPr>
          <w:spacing w:val="-4"/>
        </w:rPr>
        <w:t xml:space="preserve"> </w:t>
      </w:r>
      <w:r>
        <w:t>to</w:t>
      </w:r>
      <w:r>
        <w:rPr>
          <w:spacing w:val="-4"/>
        </w:rPr>
        <w:t xml:space="preserve"> </w:t>
      </w:r>
      <w:r>
        <w:t>our</w:t>
      </w:r>
      <w:r>
        <w:rPr>
          <w:spacing w:val="-4"/>
        </w:rPr>
        <w:t xml:space="preserve"> </w:t>
      </w:r>
      <w:r>
        <w:t>Bohai</w:t>
      </w:r>
      <w:r>
        <w:rPr>
          <w:spacing w:val="-4"/>
        </w:rPr>
        <w:t xml:space="preserve"> </w:t>
      </w:r>
      <w:r>
        <w:t>PSC production licenses, aligning all three Penglai Field licenses to expire in 2039.</w:t>
      </w:r>
    </w:p>
    <w:p w14:paraId="4A0AEE88" w14:textId="77777777" w:rsidR="00F86F35" w:rsidRDefault="00F86F35">
      <w:pPr>
        <w:pStyle w:val="BodyText"/>
        <w:spacing w:before="6"/>
        <w:rPr>
          <w:sz w:val="19"/>
        </w:rPr>
      </w:pPr>
    </w:p>
    <w:p w14:paraId="206DA9E8" w14:textId="77777777" w:rsidR="00F86F35" w:rsidRDefault="008A442A">
      <w:pPr>
        <w:pStyle w:val="BodyText"/>
        <w:ind w:left="330"/>
      </w:pPr>
      <w:r>
        <w:t>The</w:t>
      </w:r>
      <w:r>
        <w:rPr>
          <w:spacing w:val="-6"/>
        </w:rPr>
        <w:t xml:space="preserve"> </w:t>
      </w:r>
      <w:r>
        <w:t>Penglai</w:t>
      </w:r>
      <w:r>
        <w:rPr>
          <w:spacing w:val="-4"/>
        </w:rPr>
        <w:t xml:space="preserve"> </w:t>
      </w:r>
      <w:r>
        <w:t>19-3,</w:t>
      </w:r>
      <w:r>
        <w:rPr>
          <w:spacing w:val="-4"/>
        </w:rPr>
        <w:t xml:space="preserve"> </w:t>
      </w:r>
      <w:r>
        <w:t>19-9</w:t>
      </w:r>
      <w:r>
        <w:rPr>
          <w:spacing w:val="-4"/>
        </w:rPr>
        <w:t xml:space="preserve"> </w:t>
      </w:r>
      <w:r>
        <w:t>and</w:t>
      </w:r>
      <w:r>
        <w:rPr>
          <w:spacing w:val="-4"/>
        </w:rPr>
        <w:t xml:space="preserve"> </w:t>
      </w:r>
      <w:r>
        <w:t>25-6</w:t>
      </w:r>
      <w:r>
        <w:rPr>
          <w:spacing w:val="-4"/>
        </w:rPr>
        <w:t xml:space="preserve"> </w:t>
      </w:r>
      <w:r>
        <w:t>fields</w:t>
      </w:r>
      <w:r>
        <w:rPr>
          <w:spacing w:val="-4"/>
        </w:rPr>
        <w:t xml:space="preserve"> </w:t>
      </w:r>
      <w:r>
        <w:t>are</w:t>
      </w:r>
      <w:r>
        <w:rPr>
          <w:spacing w:val="-4"/>
        </w:rPr>
        <w:t xml:space="preserve"> </w:t>
      </w:r>
      <w:r>
        <w:t>located</w:t>
      </w:r>
      <w:r>
        <w:rPr>
          <w:spacing w:val="-4"/>
        </w:rPr>
        <w:t xml:space="preserve"> </w:t>
      </w:r>
      <w:r>
        <w:t>in</w:t>
      </w:r>
      <w:r>
        <w:rPr>
          <w:spacing w:val="-4"/>
        </w:rPr>
        <w:t xml:space="preserve"> </w:t>
      </w:r>
      <w:r>
        <w:t>the</w:t>
      </w:r>
      <w:r>
        <w:rPr>
          <w:spacing w:val="-4"/>
        </w:rPr>
        <w:t xml:space="preserve"> </w:t>
      </w:r>
      <w:r>
        <w:t>Bohai</w:t>
      </w:r>
      <w:r>
        <w:rPr>
          <w:spacing w:val="-4"/>
        </w:rPr>
        <w:t xml:space="preserve"> </w:t>
      </w:r>
      <w:r>
        <w:t>Bay</w:t>
      </w:r>
      <w:r>
        <w:rPr>
          <w:spacing w:val="-4"/>
        </w:rPr>
        <w:t xml:space="preserve"> </w:t>
      </w:r>
      <w:r>
        <w:t>Block</w:t>
      </w:r>
      <w:r>
        <w:rPr>
          <w:spacing w:val="-4"/>
        </w:rPr>
        <w:t xml:space="preserve"> </w:t>
      </w:r>
      <w:r>
        <w:t>11/05</w:t>
      </w:r>
      <w:r>
        <w:rPr>
          <w:spacing w:val="-4"/>
        </w:rPr>
        <w:t xml:space="preserve"> </w:t>
      </w:r>
      <w:r>
        <w:t>and</w:t>
      </w:r>
      <w:r>
        <w:rPr>
          <w:spacing w:val="-4"/>
        </w:rPr>
        <w:t xml:space="preserve"> </w:t>
      </w:r>
      <w:r>
        <w:t>are</w:t>
      </w:r>
      <w:r>
        <w:rPr>
          <w:spacing w:val="-4"/>
        </w:rPr>
        <w:t xml:space="preserve"> </w:t>
      </w:r>
      <w:r>
        <w:t>being</w:t>
      </w:r>
      <w:r>
        <w:rPr>
          <w:spacing w:val="-4"/>
        </w:rPr>
        <w:t xml:space="preserve"> </w:t>
      </w:r>
      <w:r>
        <w:t>developed</w:t>
      </w:r>
      <w:r>
        <w:rPr>
          <w:spacing w:val="-4"/>
        </w:rPr>
        <w:t xml:space="preserve"> </w:t>
      </w:r>
      <w:r>
        <w:t>in</w:t>
      </w:r>
      <w:r>
        <w:rPr>
          <w:spacing w:val="-3"/>
        </w:rPr>
        <w:t xml:space="preserve"> </w:t>
      </w:r>
      <w:r>
        <w:rPr>
          <w:spacing w:val="-2"/>
        </w:rPr>
        <w:t>stages.</w:t>
      </w:r>
    </w:p>
    <w:p w14:paraId="2A1BDC3C" w14:textId="77777777" w:rsidR="00F86F35" w:rsidRDefault="00F86F35">
      <w:pPr>
        <w:pStyle w:val="BodyText"/>
        <w:spacing w:before="8"/>
        <w:rPr>
          <w:sz w:val="19"/>
        </w:rPr>
      </w:pPr>
    </w:p>
    <w:p w14:paraId="09DCB10F" w14:textId="77777777" w:rsidR="00F86F35" w:rsidRDefault="008A442A">
      <w:pPr>
        <w:pStyle w:val="BodyText"/>
        <w:spacing w:line="235" w:lineRule="auto"/>
        <w:ind w:left="330"/>
      </w:pPr>
      <w:r>
        <w:t>Phase 3 consists of three new wellhead platforms and a central processing platform. First production from Phase 3 was achieved</w:t>
      </w:r>
      <w:r>
        <w:rPr>
          <w:spacing w:val="-3"/>
        </w:rPr>
        <w:t xml:space="preserve"> </w:t>
      </w:r>
      <w:r>
        <w:t>in</w:t>
      </w:r>
      <w:r>
        <w:rPr>
          <w:spacing w:val="-3"/>
        </w:rPr>
        <w:t xml:space="preserve"> </w:t>
      </w:r>
      <w:r>
        <w:t>2018.</w:t>
      </w:r>
      <w:r>
        <w:rPr>
          <w:spacing w:val="-3"/>
        </w:rPr>
        <w:t xml:space="preserve"> </w:t>
      </w:r>
      <w:r>
        <w:t>This</w:t>
      </w:r>
      <w:r>
        <w:rPr>
          <w:spacing w:val="-3"/>
        </w:rPr>
        <w:t xml:space="preserve"> </w:t>
      </w:r>
      <w:r>
        <w:t>project</w:t>
      </w:r>
      <w:r>
        <w:rPr>
          <w:spacing w:val="-3"/>
        </w:rPr>
        <w:t xml:space="preserve"> </w:t>
      </w:r>
      <w:r>
        <w:t>could</w:t>
      </w:r>
      <w:r>
        <w:rPr>
          <w:spacing w:val="-3"/>
        </w:rPr>
        <w:t xml:space="preserve"> </w:t>
      </w:r>
      <w:r>
        <w:t>include</w:t>
      </w:r>
      <w:r>
        <w:rPr>
          <w:spacing w:val="-3"/>
        </w:rPr>
        <w:t xml:space="preserve"> </w:t>
      </w:r>
      <w:r>
        <w:t>up</w:t>
      </w:r>
      <w:r>
        <w:rPr>
          <w:spacing w:val="-3"/>
        </w:rPr>
        <w:t xml:space="preserve"> </w:t>
      </w:r>
      <w:r>
        <w:t>to</w:t>
      </w:r>
      <w:r>
        <w:rPr>
          <w:spacing w:val="-3"/>
        </w:rPr>
        <w:t xml:space="preserve"> </w:t>
      </w:r>
      <w:r>
        <w:t>186</w:t>
      </w:r>
      <w:r>
        <w:rPr>
          <w:spacing w:val="-3"/>
        </w:rPr>
        <w:t xml:space="preserve"> </w:t>
      </w:r>
      <w:r>
        <w:t>wells,</w:t>
      </w:r>
      <w:r>
        <w:rPr>
          <w:spacing w:val="-3"/>
        </w:rPr>
        <w:t xml:space="preserve"> </w:t>
      </w:r>
      <w:r>
        <w:t>157</w:t>
      </w:r>
      <w:r>
        <w:rPr>
          <w:spacing w:val="-3"/>
        </w:rPr>
        <w:t xml:space="preserve"> </w:t>
      </w:r>
      <w:r>
        <w:t>of</w:t>
      </w:r>
      <w:r>
        <w:rPr>
          <w:spacing w:val="-3"/>
        </w:rPr>
        <w:t xml:space="preserve"> </w:t>
      </w:r>
      <w:r>
        <w:t>which</w:t>
      </w:r>
      <w:r>
        <w:rPr>
          <w:spacing w:val="-3"/>
        </w:rPr>
        <w:t xml:space="preserve"> </w:t>
      </w:r>
      <w:r>
        <w:t>have</w:t>
      </w:r>
      <w:r>
        <w:rPr>
          <w:spacing w:val="-3"/>
        </w:rPr>
        <w:t xml:space="preserve"> </w:t>
      </w:r>
      <w:r>
        <w:t>been</w:t>
      </w:r>
      <w:r>
        <w:rPr>
          <w:spacing w:val="-3"/>
        </w:rPr>
        <w:t xml:space="preserve"> </w:t>
      </w:r>
      <w:r>
        <w:t>completed</w:t>
      </w:r>
      <w:r>
        <w:rPr>
          <w:spacing w:val="-3"/>
        </w:rPr>
        <w:t xml:space="preserve"> </w:t>
      </w:r>
      <w:r>
        <w:t>and</w:t>
      </w:r>
      <w:r>
        <w:rPr>
          <w:spacing w:val="-3"/>
        </w:rPr>
        <w:t xml:space="preserve"> </w:t>
      </w:r>
      <w:r>
        <w:t>brought</w:t>
      </w:r>
      <w:r>
        <w:rPr>
          <w:spacing w:val="-3"/>
        </w:rPr>
        <w:t xml:space="preserve"> </w:t>
      </w:r>
      <w:r>
        <w:t>online</w:t>
      </w:r>
      <w:r>
        <w:rPr>
          <w:spacing w:val="-3"/>
        </w:rPr>
        <w:t xml:space="preserve"> </w:t>
      </w:r>
      <w:r>
        <w:t>as</w:t>
      </w:r>
      <w:r>
        <w:rPr>
          <w:spacing w:val="-3"/>
        </w:rPr>
        <w:t xml:space="preserve"> </w:t>
      </w:r>
      <w:r>
        <w:t>of December 2022.</w:t>
      </w:r>
    </w:p>
    <w:p w14:paraId="728135F5" w14:textId="77777777" w:rsidR="00F86F35" w:rsidRDefault="008A442A">
      <w:pPr>
        <w:pStyle w:val="BodyText"/>
        <w:spacing w:before="202" w:line="235" w:lineRule="auto"/>
        <w:ind w:left="330" w:right="473"/>
      </w:pPr>
      <w:r>
        <w:t>Pha</w:t>
      </w:r>
      <w:r>
        <w:t>se</w:t>
      </w:r>
      <w:r>
        <w:rPr>
          <w:spacing w:val="-3"/>
        </w:rPr>
        <w:t xml:space="preserve"> </w:t>
      </w:r>
      <w:r>
        <w:t>4A</w:t>
      </w:r>
      <w:r>
        <w:rPr>
          <w:spacing w:val="-3"/>
        </w:rPr>
        <w:t xml:space="preserve"> </w:t>
      </w:r>
      <w:r>
        <w:t>consists</w:t>
      </w:r>
      <w:r>
        <w:rPr>
          <w:spacing w:val="-3"/>
        </w:rPr>
        <w:t xml:space="preserve"> </w:t>
      </w:r>
      <w:r>
        <w:t>of</w:t>
      </w:r>
      <w:r>
        <w:rPr>
          <w:spacing w:val="-3"/>
        </w:rPr>
        <w:t xml:space="preserve"> </w:t>
      </w:r>
      <w:r>
        <w:t>one</w:t>
      </w:r>
      <w:r>
        <w:rPr>
          <w:spacing w:val="-3"/>
        </w:rPr>
        <w:t xml:space="preserve"> </w:t>
      </w:r>
      <w:r>
        <w:t>new</w:t>
      </w:r>
      <w:r>
        <w:rPr>
          <w:spacing w:val="-3"/>
        </w:rPr>
        <w:t xml:space="preserve"> </w:t>
      </w:r>
      <w:r>
        <w:t>wellhead</w:t>
      </w:r>
      <w:r>
        <w:rPr>
          <w:spacing w:val="-3"/>
        </w:rPr>
        <w:t xml:space="preserve"> </w:t>
      </w:r>
      <w:r>
        <w:t>platform</w:t>
      </w:r>
      <w:r>
        <w:rPr>
          <w:spacing w:val="-3"/>
        </w:rPr>
        <w:t xml:space="preserve"> </w:t>
      </w:r>
      <w:r>
        <w:t>and</w:t>
      </w:r>
      <w:r>
        <w:rPr>
          <w:spacing w:val="-3"/>
        </w:rPr>
        <w:t xml:space="preserve"> </w:t>
      </w:r>
      <w:r>
        <w:t>achieved</w:t>
      </w:r>
      <w:r>
        <w:rPr>
          <w:spacing w:val="-3"/>
        </w:rPr>
        <w:t xml:space="preserve"> </w:t>
      </w:r>
      <w:r>
        <w:t>first</w:t>
      </w:r>
      <w:r>
        <w:rPr>
          <w:spacing w:val="-3"/>
        </w:rPr>
        <w:t xml:space="preserve"> </w:t>
      </w:r>
      <w:r>
        <w:t>production</w:t>
      </w:r>
      <w:r>
        <w:rPr>
          <w:spacing w:val="-3"/>
        </w:rPr>
        <w:t xml:space="preserve"> </w:t>
      </w:r>
      <w:r>
        <w:t>in</w:t>
      </w:r>
      <w:r>
        <w:rPr>
          <w:spacing w:val="-3"/>
        </w:rPr>
        <w:t xml:space="preserve"> </w:t>
      </w:r>
      <w:r>
        <w:t>2020.</w:t>
      </w:r>
      <w:r>
        <w:rPr>
          <w:spacing w:val="-3"/>
        </w:rPr>
        <w:t xml:space="preserve"> </w:t>
      </w:r>
      <w:r>
        <w:t>This</w:t>
      </w:r>
      <w:r>
        <w:rPr>
          <w:spacing w:val="-3"/>
        </w:rPr>
        <w:t xml:space="preserve"> </w:t>
      </w:r>
      <w:r>
        <w:t>project</w:t>
      </w:r>
      <w:r>
        <w:rPr>
          <w:spacing w:val="-3"/>
        </w:rPr>
        <w:t xml:space="preserve"> </w:t>
      </w:r>
      <w:r>
        <w:t>could</w:t>
      </w:r>
      <w:r>
        <w:rPr>
          <w:spacing w:val="-3"/>
        </w:rPr>
        <w:t xml:space="preserve"> </w:t>
      </w:r>
      <w:r>
        <w:t>include</w:t>
      </w:r>
      <w:r>
        <w:rPr>
          <w:spacing w:val="-3"/>
        </w:rPr>
        <w:t xml:space="preserve"> </w:t>
      </w:r>
      <w:r>
        <w:t>up</w:t>
      </w:r>
      <w:r>
        <w:rPr>
          <w:spacing w:val="-3"/>
        </w:rPr>
        <w:t xml:space="preserve"> </w:t>
      </w:r>
      <w:r>
        <w:t>to</w:t>
      </w:r>
      <w:r>
        <w:rPr>
          <w:spacing w:val="-3"/>
        </w:rPr>
        <w:t xml:space="preserve"> </w:t>
      </w:r>
      <w:r>
        <w:t>62 new wells, 33 of which have been completed and brought online as of December 2022.</w:t>
      </w:r>
    </w:p>
    <w:p w14:paraId="61FFE9F8" w14:textId="77777777" w:rsidR="00F86F35" w:rsidRDefault="00F86F35">
      <w:pPr>
        <w:pStyle w:val="BodyText"/>
        <w:spacing w:before="8"/>
        <w:rPr>
          <w:sz w:val="18"/>
        </w:rPr>
      </w:pPr>
    </w:p>
    <w:p w14:paraId="31BFB393" w14:textId="77777777" w:rsidR="00F86F35" w:rsidRDefault="008A442A">
      <w:pPr>
        <w:pStyle w:val="BodyText"/>
        <w:spacing w:line="254" w:lineRule="auto"/>
        <w:ind w:left="330" w:right="522"/>
      </w:pPr>
      <w:r>
        <w:t>Phase 4B is currently under construction and consists</w:t>
      </w:r>
      <w:r>
        <w:t xml:space="preserve"> of two new wellhead platforms. This project could include up to</w:t>
      </w:r>
      <w:r>
        <w:rPr>
          <w:spacing w:val="80"/>
        </w:rPr>
        <w:t xml:space="preserve"> </w:t>
      </w:r>
      <w:r>
        <w:t>160 new wells.</w:t>
      </w:r>
    </w:p>
    <w:p w14:paraId="2258D822" w14:textId="77777777" w:rsidR="00F86F35" w:rsidRDefault="008A442A">
      <w:pPr>
        <w:pStyle w:val="Heading6"/>
        <w:spacing w:before="181"/>
      </w:pPr>
      <w:r>
        <w:rPr>
          <w:spacing w:val="-2"/>
        </w:rPr>
        <w:t>Malaysia</w:t>
      </w:r>
    </w:p>
    <w:p w14:paraId="45686000" w14:textId="77777777" w:rsidR="00F86F35" w:rsidRDefault="00F86F35">
      <w:pPr>
        <w:pStyle w:val="BodyText"/>
        <w:spacing w:before="6"/>
        <w:rPr>
          <w:b/>
        </w:rPr>
      </w:pPr>
    </w:p>
    <w:p w14:paraId="5037BD0F" w14:textId="77777777" w:rsidR="00F86F35" w:rsidRDefault="008A442A">
      <w:pPr>
        <w:pStyle w:val="BodyText"/>
        <w:ind w:right="2665"/>
        <w:jc w:val="right"/>
      </w:pPr>
      <w:r>
        <w:pict w14:anchorId="2CA2474C">
          <v:group id="docshapegroup88" o:spid="_x0000_s1559" style="position:absolute;left:0;text-align:left;margin-left:313.5pt;margin-top:13pt;width:240pt;height:1pt;z-index:15746560;mso-position-horizontal-relative:page" coordorigin="6270,260" coordsize="4800,20">
            <v:shape id="docshape89" o:spid="_x0000_s1561" style="position:absolute;left:6270;top:270;width:4800;height:2" coordorigin="6270,270" coordsize="4800,0" path="m11070,270r-4800,e" fillcolor="black" stroked="f">
              <v:fill opacity="0"/>
              <v:path arrowok="t"/>
            </v:shape>
            <v:line id="_x0000_s1560" style="position:absolute" from="6270,270" to="11070,270" strokecolor="#0b2cd8" strokeweight="1pt"/>
            <w10:wrap anchorx="page"/>
          </v:group>
        </w:pict>
      </w:r>
      <w:r>
        <w:rPr>
          <w:spacing w:val="-4"/>
        </w:rPr>
        <w:t>2022</w:t>
      </w:r>
    </w:p>
    <w:p w14:paraId="055CD938" w14:textId="77777777" w:rsidR="00F86F35" w:rsidRDefault="00F86F35">
      <w:pPr>
        <w:jc w:val="right"/>
        <w:sectPr w:rsidR="00F86F35">
          <w:type w:val="continuous"/>
          <w:pgSz w:w="12240" w:h="15840"/>
          <w:pgMar w:top="760" w:right="700" w:bottom="280" w:left="840" w:header="372" w:footer="530" w:gutter="0"/>
          <w:cols w:space="720"/>
        </w:sectPr>
      </w:pPr>
    </w:p>
    <w:p w14:paraId="5605FAFB" w14:textId="77777777" w:rsidR="00F86F35" w:rsidRDefault="008A442A">
      <w:pPr>
        <w:pStyle w:val="BodyText"/>
        <w:spacing w:before="51"/>
        <w:jc w:val="right"/>
      </w:pPr>
      <w:r>
        <w:pict w14:anchorId="6895F544">
          <v:shape id="docshape90" o:spid="_x0000_s1558" type="#_x0000_t202" style="position:absolute;left:0;text-align:left;margin-left:58.5pt;margin-top:12.55pt;width:495pt;height:99.45pt;z-index:157475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80"/>
                    <w:gridCol w:w="2836"/>
                    <w:gridCol w:w="1230"/>
                    <w:gridCol w:w="1070"/>
                    <w:gridCol w:w="1216"/>
                    <w:gridCol w:w="969"/>
                  </w:tblGrid>
                  <w:tr w:rsidR="00F86F35" w14:paraId="69B28AC0" w14:textId="77777777">
                    <w:trPr>
                      <w:trHeight w:val="260"/>
                    </w:trPr>
                    <w:tc>
                      <w:tcPr>
                        <w:tcW w:w="2580" w:type="dxa"/>
                      </w:tcPr>
                      <w:p w14:paraId="65EA587C" w14:textId="77777777" w:rsidR="00F86F35" w:rsidRDefault="00F86F35">
                        <w:pPr>
                          <w:pStyle w:val="TableParagraph"/>
                          <w:jc w:val="left"/>
                          <w:rPr>
                            <w:rFonts w:ascii="Times New Roman"/>
                            <w:sz w:val="18"/>
                          </w:rPr>
                        </w:pPr>
                      </w:p>
                    </w:tc>
                    <w:tc>
                      <w:tcPr>
                        <w:tcW w:w="2836" w:type="dxa"/>
                        <w:tcBorders>
                          <w:bottom w:val="single" w:sz="8" w:space="0" w:color="0B2CD8"/>
                        </w:tcBorders>
                      </w:tcPr>
                      <w:p w14:paraId="6A518C0C" w14:textId="77777777" w:rsidR="00F86F35" w:rsidRDefault="008A442A">
                        <w:pPr>
                          <w:pStyle w:val="TableParagraph"/>
                          <w:tabs>
                            <w:tab w:val="left" w:pos="1151"/>
                          </w:tabs>
                          <w:spacing w:line="240" w:lineRule="exact"/>
                          <w:ind w:right="426"/>
                          <w:rPr>
                            <w:sz w:val="20"/>
                          </w:rPr>
                        </w:pPr>
                        <w:r>
                          <w:rPr>
                            <w:spacing w:val="-2"/>
                            <w:sz w:val="20"/>
                          </w:rPr>
                          <w:t>Interest</w:t>
                        </w:r>
                        <w:r>
                          <w:rPr>
                            <w:sz w:val="20"/>
                          </w:rPr>
                          <w:tab/>
                        </w:r>
                        <w:r>
                          <w:rPr>
                            <w:spacing w:val="-2"/>
                            <w:sz w:val="20"/>
                          </w:rPr>
                          <w:t>Operator</w:t>
                        </w:r>
                      </w:p>
                    </w:tc>
                    <w:tc>
                      <w:tcPr>
                        <w:tcW w:w="1230" w:type="dxa"/>
                        <w:tcBorders>
                          <w:bottom w:val="single" w:sz="8" w:space="0" w:color="0B2CD8"/>
                        </w:tcBorders>
                      </w:tcPr>
                      <w:p w14:paraId="5576A3FD" w14:textId="77777777" w:rsidR="00F86F35" w:rsidRDefault="008A442A">
                        <w:pPr>
                          <w:pStyle w:val="TableParagraph"/>
                          <w:spacing w:line="240" w:lineRule="exact"/>
                          <w:ind w:right="396"/>
                          <w:rPr>
                            <w:sz w:val="20"/>
                          </w:rPr>
                        </w:pPr>
                        <w:r>
                          <w:rPr>
                            <w:spacing w:val="-5"/>
                            <w:sz w:val="20"/>
                          </w:rPr>
                          <w:t>MBD</w:t>
                        </w:r>
                      </w:p>
                    </w:tc>
                    <w:tc>
                      <w:tcPr>
                        <w:tcW w:w="1070" w:type="dxa"/>
                        <w:tcBorders>
                          <w:bottom w:val="single" w:sz="8" w:space="0" w:color="0B2CD8"/>
                        </w:tcBorders>
                      </w:tcPr>
                      <w:p w14:paraId="437E15E0" w14:textId="77777777" w:rsidR="00F86F35" w:rsidRDefault="008A442A">
                        <w:pPr>
                          <w:pStyle w:val="TableParagraph"/>
                          <w:spacing w:line="240" w:lineRule="exact"/>
                          <w:ind w:right="266"/>
                          <w:rPr>
                            <w:sz w:val="20"/>
                          </w:rPr>
                        </w:pPr>
                        <w:r>
                          <w:rPr>
                            <w:spacing w:val="-5"/>
                            <w:sz w:val="20"/>
                          </w:rPr>
                          <w:t>MBD</w:t>
                        </w:r>
                      </w:p>
                    </w:tc>
                    <w:tc>
                      <w:tcPr>
                        <w:tcW w:w="1216" w:type="dxa"/>
                        <w:tcBorders>
                          <w:bottom w:val="single" w:sz="8" w:space="0" w:color="0B2CD8"/>
                        </w:tcBorders>
                      </w:tcPr>
                      <w:p w14:paraId="5719FA9B" w14:textId="77777777" w:rsidR="00F86F35" w:rsidRDefault="008A442A">
                        <w:pPr>
                          <w:pStyle w:val="TableParagraph"/>
                          <w:spacing w:line="240" w:lineRule="exact"/>
                          <w:ind w:right="282"/>
                          <w:rPr>
                            <w:sz w:val="20"/>
                          </w:rPr>
                        </w:pPr>
                        <w:r>
                          <w:rPr>
                            <w:spacing w:val="-2"/>
                            <w:sz w:val="20"/>
                          </w:rPr>
                          <w:t>MMCFD</w:t>
                        </w:r>
                      </w:p>
                    </w:tc>
                    <w:tc>
                      <w:tcPr>
                        <w:tcW w:w="969" w:type="dxa"/>
                        <w:tcBorders>
                          <w:bottom w:val="single" w:sz="8" w:space="0" w:color="0B2CD8"/>
                        </w:tcBorders>
                      </w:tcPr>
                      <w:p w14:paraId="1AAFEA0C" w14:textId="77777777" w:rsidR="00F86F35" w:rsidRDefault="008A442A">
                        <w:pPr>
                          <w:pStyle w:val="TableParagraph"/>
                          <w:spacing w:line="240" w:lineRule="exact"/>
                          <w:ind w:right="51"/>
                          <w:rPr>
                            <w:sz w:val="20"/>
                          </w:rPr>
                        </w:pPr>
                        <w:r>
                          <w:rPr>
                            <w:spacing w:val="-2"/>
                            <w:sz w:val="20"/>
                          </w:rPr>
                          <w:t>MBOED</w:t>
                        </w:r>
                      </w:p>
                    </w:tc>
                  </w:tr>
                  <w:tr w:rsidR="00F86F35" w14:paraId="5A12152F" w14:textId="77777777">
                    <w:trPr>
                      <w:trHeight w:val="554"/>
                    </w:trPr>
                    <w:tc>
                      <w:tcPr>
                        <w:tcW w:w="2580" w:type="dxa"/>
                      </w:tcPr>
                      <w:p w14:paraId="0181D107"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Daily</w:t>
                        </w:r>
                        <w:r>
                          <w:rPr>
                            <w:b/>
                            <w:spacing w:val="-5"/>
                            <w:sz w:val="20"/>
                          </w:rPr>
                          <w:t xml:space="preserve"> </w:t>
                        </w:r>
                        <w:r>
                          <w:rPr>
                            <w:b/>
                            <w:sz w:val="20"/>
                          </w:rPr>
                          <w:t>Net</w:t>
                        </w:r>
                        <w:r>
                          <w:rPr>
                            <w:b/>
                            <w:spacing w:val="-5"/>
                            <w:sz w:val="20"/>
                          </w:rPr>
                          <w:t xml:space="preserve"> </w:t>
                        </w:r>
                        <w:r>
                          <w:rPr>
                            <w:b/>
                            <w:spacing w:val="-2"/>
                            <w:sz w:val="20"/>
                          </w:rPr>
                          <w:t>Production</w:t>
                        </w:r>
                      </w:p>
                      <w:p w14:paraId="6C3CB4E2" w14:textId="77777777" w:rsidR="00F86F35" w:rsidRDefault="008A442A">
                        <w:pPr>
                          <w:pStyle w:val="TableParagraph"/>
                          <w:spacing w:before="41"/>
                          <w:ind w:left="52"/>
                          <w:jc w:val="left"/>
                          <w:rPr>
                            <w:sz w:val="20"/>
                          </w:rPr>
                        </w:pPr>
                        <w:r>
                          <w:rPr>
                            <w:spacing w:val="-2"/>
                            <w:sz w:val="20"/>
                          </w:rPr>
                          <w:t>Gumusut</w:t>
                        </w:r>
                      </w:p>
                    </w:tc>
                    <w:tc>
                      <w:tcPr>
                        <w:tcW w:w="2836" w:type="dxa"/>
                        <w:tcBorders>
                          <w:top w:val="single" w:sz="8" w:space="0" w:color="0B2CD8"/>
                        </w:tcBorders>
                      </w:tcPr>
                      <w:p w14:paraId="6FF43CE8" w14:textId="77777777" w:rsidR="00F86F35" w:rsidRDefault="00F86F35">
                        <w:pPr>
                          <w:pStyle w:val="TableParagraph"/>
                          <w:spacing w:before="8"/>
                          <w:jc w:val="left"/>
                          <w:rPr>
                            <w:sz w:val="23"/>
                          </w:rPr>
                        </w:pPr>
                      </w:p>
                      <w:p w14:paraId="07D190F0" w14:textId="77777777" w:rsidR="00F86F35" w:rsidRDefault="008A442A">
                        <w:pPr>
                          <w:pStyle w:val="TableParagraph"/>
                          <w:tabs>
                            <w:tab w:val="left" w:pos="1391"/>
                          </w:tabs>
                          <w:spacing w:before="1"/>
                          <w:ind w:right="426"/>
                          <w:rPr>
                            <w:sz w:val="20"/>
                          </w:rPr>
                        </w:pPr>
                        <w:r>
                          <w:rPr>
                            <w:sz w:val="20"/>
                          </w:rPr>
                          <w:t>29.5</w:t>
                        </w:r>
                        <w:r>
                          <w:rPr>
                            <w:spacing w:val="12"/>
                            <w:sz w:val="20"/>
                          </w:rPr>
                          <w:t xml:space="preserve"> </w:t>
                        </w:r>
                        <w:r>
                          <w:rPr>
                            <w:spacing w:val="-10"/>
                            <w:sz w:val="20"/>
                          </w:rPr>
                          <w:t>%</w:t>
                        </w:r>
                        <w:r>
                          <w:rPr>
                            <w:sz w:val="20"/>
                          </w:rPr>
                          <w:tab/>
                        </w:r>
                        <w:r>
                          <w:rPr>
                            <w:spacing w:val="-4"/>
                            <w:sz w:val="20"/>
                          </w:rPr>
                          <w:t>Shell</w:t>
                        </w:r>
                      </w:p>
                    </w:tc>
                    <w:tc>
                      <w:tcPr>
                        <w:tcW w:w="1230" w:type="dxa"/>
                        <w:tcBorders>
                          <w:top w:val="single" w:sz="8" w:space="0" w:color="0B2CD8"/>
                        </w:tcBorders>
                      </w:tcPr>
                      <w:p w14:paraId="0DB1F605" w14:textId="77777777" w:rsidR="00F86F35" w:rsidRDefault="00F86F35">
                        <w:pPr>
                          <w:pStyle w:val="TableParagraph"/>
                          <w:spacing w:before="8"/>
                          <w:jc w:val="left"/>
                          <w:rPr>
                            <w:sz w:val="23"/>
                          </w:rPr>
                        </w:pPr>
                      </w:p>
                      <w:p w14:paraId="7F37E572" w14:textId="77777777" w:rsidR="00F86F35" w:rsidRDefault="008A442A">
                        <w:pPr>
                          <w:pStyle w:val="TableParagraph"/>
                          <w:spacing w:before="1"/>
                          <w:ind w:right="419"/>
                          <w:rPr>
                            <w:sz w:val="20"/>
                          </w:rPr>
                        </w:pPr>
                        <w:r>
                          <w:rPr>
                            <w:spacing w:val="-5"/>
                            <w:sz w:val="20"/>
                          </w:rPr>
                          <w:t>14</w:t>
                        </w:r>
                      </w:p>
                    </w:tc>
                    <w:tc>
                      <w:tcPr>
                        <w:tcW w:w="1070" w:type="dxa"/>
                        <w:tcBorders>
                          <w:top w:val="single" w:sz="8" w:space="0" w:color="0B2CD8"/>
                        </w:tcBorders>
                      </w:tcPr>
                      <w:p w14:paraId="1E6A3922" w14:textId="77777777" w:rsidR="00F86F35" w:rsidRDefault="00F86F35">
                        <w:pPr>
                          <w:pStyle w:val="TableParagraph"/>
                          <w:spacing w:before="8"/>
                          <w:jc w:val="left"/>
                          <w:rPr>
                            <w:sz w:val="23"/>
                          </w:rPr>
                        </w:pPr>
                      </w:p>
                      <w:p w14:paraId="6C1E846C" w14:textId="77777777" w:rsidR="00F86F35" w:rsidRDefault="008A442A">
                        <w:pPr>
                          <w:pStyle w:val="TableParagraph"/>
                          <w:spacing w:before="1"/>
                          <w:ind w:right="289"/>
                          <w:rPr>
                            <w:sz w:val="20"/>
                          </w:rPr>
                        </w:pPr>
                        <w:r>
                          <w:rPr>
                            <w:sz w:val="20"/>
                          </w:rPr>
                          <w:t>—</w:t>
                        </w:r>
                      </w:p>
                    </w:tc>
                    <w:tc>
                      <w:tcPr>
                        <w:tcW w:w="1216" w:type="dxa"/>
                        <w:tcBorders>
                          <w:top w:val="single" w:sz="8" w:space="0" w:color="0B2CD8"/>
                        </w:tcBorders>
                      </w:tcPr>
                      <w:p w14:paraId="69CB107A" w14:textId="77777777" w:rsidR="00F86F35" w:rsidRDefault="00F86F35">
                        <w:pPr>
                          <w:pStyle w:val="TableParagraph"/>
                          <w:spacing w:before="8"/>
                          <w:jc w:val="left"/>
                          <w:rPr>
                            <w:sz w:val="23"/>
                          </w:rPr>
                        </w:pPr>
                      </w:p>
                      <w:p w14:paraId="2E44123B" w14:textId="77777777" w:rsidR="00F86F35" w:rsidRDefault="008A442A">
                        <w:pPr>
                          <w:pStyle w:val="TableParagraph"/>
                          <w:spacing w:before="1"/>
                          <w:ind w:right="305"/>
                          <w:rPr>
                            <w:sz w:val="20"/>
                          </w:rPr>
                        </w:pPr>
                        <w:r>
                          <w:rPr>
                            <w:sz w:val="20"/>
                          </w:rPr>
                          <w:t>—</w:t>
                        </w:r>
                      </w:p>
                    </w:tc>
                    <w:tc>
                      <w:tcPr>
                        <w:tcW w:w="969" w:type="dxa"/>
                        <w:tcBorders>
                          <w:top w:val="single" w:sz="8" w:space="0" w:color="0B2CD8"/>
                        </w:tcBorders>
                      </w:tcPr>
                      <w:p w14:paraId="047C2938" w14:textId="77777777" w:rsidR="00F86F35" w:rsidRDefault="00F86F35">
                        <w:pPr>
                          <w:pStyle w:val="TableParagraph"/>
                          <w:spacing w:before="8"/>
                          <w:jc w:val="left"/>
                          <w:rPr>
                            <w:sz w:val="23"/>
                          </w:rPr>
                        </w:pPr>
                      </w:p>
                      <w:p w14:paraId="2A45FD45" w14:textId="77777777" w:rsidR="00F86F35" w:rsidRDefault="008A442A">
                        <w:pPr>
                          <w:pStyle w:val="TableParagraph"/>
                          <w:spacing w:before="1"/>
                          <w:ind w:right="74"/>
                          <w:rPr>
                            <w:sz w:val="20"/>
                          </w:rPr>
                        </w:pPr>
                        <w:r>
                          <w:rPr>
                            <w:spacing w:val="-5"/>
                            <w:sz w:val="20"/>
                          </w:rPr>
                          <w:t>14</w:t>
                        </w:r>
                      </w:p>
                    </w:tc>
                  </w:tr>
                  <w:tr w:rsidR="00F86F35" w14:paraId="6B138587" w14:textId="77777777">
                    <w:trPr>
                      <w:trHeight w:val="285"/>
                    </w:trPr>
                    <w:tc>
                      <w:tcPr>
                        <w:tcW w:w="2580" w:type="dxa"/>
                      </w:tcPr>
                      <w:p w14:paraId="02C3931B" w14:textId="77777777" w:rsidR="00F86F35" w:rsidRDefault="008A442A">
                        <w:pPr>
                          <w:pStyle w:val="TableParagraph"/>
                          <w:spacing w:before="20"/>
                          <w:ind w:left="52"/>
                          <w:jc w:val="left"/>
                          <w:rPr>
                            <w:sz w:val="20"/>
                          </w:rPr>
                        </w:pPr>
                        <w:r>
                          <w:rPr>
                            <w:spacing w:val="-2"/>
                            <w:sz w:val="20"/>
                          </w:rPr>
                          <w:t>Malikai</w:t>
                        </w:r>
                      </w:p>
                    </w:tc>
                    <w:tc>
                      <w:tcPr>
                        <w:tcW w:w="2836" w:type="dxa"/>
                      </w:tcPr>
                      <w:p w14:paraId="23EF1CEC" w14:textId="77777777" w:rsidR="00F86F35" w:rsidRDefault="008A442A">
                        <w:pPr>
                          <w:pStyle w:val="TableParagraph"/>
                          <w:tabs>
                            <w:tab w:val="left" w:pos="1391"/>
                          </w:tabs>
                          <w:spacing w:before="20"/>
                          <w:ind w:right="426"/>
                          <w:rPr>
                            <w:sz w:val="20"/>
                          </w:rPr>
                        </w:pPr>
                        <w:r>
                          <w:rPr>
                            <w:spacing w:val="-4"/>
                            <w:sz w:val="20"/>
                          </w:rPr>
                          <w:t>35.0</w:t>
                        </w:r>
                        <w:r>
                          <w:rPr>
                            <w:sz w:val="20"/>
                          </w:rPr>
                          <w:tab/>
                        </w:r>
                        <w:r>
                          <w:rPr>
                            <w:spacing w:val="-4"/>
                            <w:sz w:val="20"/>
                          </w:rPr>
                          <w:t>Shell</w:t>
                        </w:r>
                      </w:p>
                    </w:tc>
                    <w:tc>
                      <w:tcPr>
                        <w:tcW w:w="1230" w:type="dxa"/>
                      </w:tcPr>
                      <w:p w14:paraId="2735405C" w14:textId="77777777" w:rsidR="00F86F35" w:rsidRDefault="008A442A">
                        <w:pPr>
                          <w:pStyle w:val="TableParagraph"/>
                          <w:spacing w:before="20"/>
                          <w:ind w:right="419"/>
                          <w:rPr>
                            <w:sz w:val="20"/>
                          </w:rPr>
                        </w:pPr>
                        <w:r>
                          <w:rPr>
                            <w:spacing w:val="-5"/>
                            <w:sz w:val="20"/>
                          </w:rPr>
                          <w:t>13</w:t>
                        </w:r>
                      </w:p>
                    </w:tc>
                    <w:tc>
                      <w:tcPr>
                        <w:tcW w:w="1070" w:type="dxa"/>
                      </w:tcPr>
                      <w:p w14:paraId="40F2E3DC" w14:textId="77777777" w:rsidR="00F86F35" w:rsidRDefault="008A442A">
                        <w:pPr>
                          <w:pStyle w:val="TableParagraph"/>
                          <w:spacing w:before="20"/>
                          <w:ind w:right="289"/>
                          <w:rPr>
                            <w:sz w:val="20"/>
                          </w:rPr>
                        </w:pPr>
                        <w:r>
                          <w:rPr>
                            <w:sz w:val="20"/>
                          </w:rPr>
                          <w:t>—</w:t>
                        </w:r>
                      </w:p>
                    </w:tc>
                    <w:tc>
                      <w:tcPr>
                        <w:tcW w:w="1216" w:type="dxa"/>
                      </w:tcPr>
                      <w:p w14:paraId="411C51FA" w14:textId="77777777" w:rsidR="00F86F35" w:rsidRDefault="008A442A">
                        <w:pPr>
                          <w:pStyle w:val="TableParagraph"/>
                          <w:spacing w:before="20"/>
                          <w:ind w:right="305"/>
                          <w:rPr>
                            <w:sz w:val="20"/>
                          </w:rPr>
                        </w:pPr>
                        <w:r>
                          <w:rPr>
                            <w:sz w:val="20"/>
                          </w:rPr>
                          <w:t>—</w:t>
                        </w:r>
                      </w:p>
                    </w:tc>
                    <w:tc>
                      <w:tcPr>
                        <w:tcW w:w="969" w:type="dxa"/>
                      </w:tcPr>
                      <w:p w14:paraId="7681C29A" w14:textId="77777777" w:rsidR="00F86F35" w:rsidRDefault="008A442A">
                        <w:pPr>
                          <w:pStyle w:val="TableParagraph"/>
                          <w:spacing w:before="20"/>
                          <w:ind w:right="74"/>
                          <w:rPr>
                            <w:sz w:val="20"/>
                          </w:rPr>
                        </w:pPr>
                        <w:r>
                          <w:rPr>
                            <w:spacing w:val="-5"/>
                            <w:sz w:val="20"/>
                          </w:rPr>
                          <w:t>13</w:t>
                        </w:r>
                      </w:p>
                    </w:tc>
                  </w:tr>
                  <w:tr w:rsidR="00F86F35" w14:paraId="64C42545" w14:textId="77777777">
                    <w:trPr>
                      <w:trHeight w:val="285"/>
                    </w:trPr>
                    <w:tc>
                      <w:tcPr>
                        <w:tcW w:w="2580" w:type="dxa"/>
                      </w:tcPr>
                      <w:p w14:paraId="66F68859" w14:textId="77777777" w:rsidR="00F86F35" w:rsidRDefault="008A442A">
                        <w:pPr>
                          <w:pStyle w:val="TableParagraph"/>
                          <w:spacing w:before="20"/>
                          <w:ind w:left="52"/>
                          <w:jc w:val="left"/>
                          <w:rPr>
                            <w:sz w:val="20"/>
                          </w:rPr>
                        </w:pPr>
                        <w:r>
                          <w:rPr>
                            <w:sz w:val="20"/>
                          </w:rPr>
                          <w:t>Kebabangan</w:t>
                        </w:r>
                        <w:r>
                          <w:rPr>
                            <w:spacing w:val="-7"/>
                            <w:sz w:val="20"/>
                          </w:rPr>
                          <w:t xml:space="preserve"> </w:t>
                        </w:r>
                        <w:r>
                          <w:rPr>
                            <w:spacing w:val="-2"/>
                            <w:sz w:val="20"/>
                          </w:rPr>
                          <w:t>(KBB)</w:t>
                        </w:r>
                      </w:p>
                    </w:tc>
                    <w:tc>
                      <w:tcPr>
                        <w:tcW w:w="2836" w:type="dxa"/>
                      </w:tcPr>
                      <w:p w14:paraId="1AD9A55C" w14:textId="77777777" w:rsidR="00F86F35" w:rsidRDefault="008A442A">
                        <w:pPr>
                          <w:pStyle w:val="TableParagraph"/>
                          <w:tabs>
                            <w:tab w:val="left" w:pos="1333"/>
                          </w:tabs>
                          <w:spacing w:before="20"/>
                          <w:ind w:right="426"/>
                          <w:rPr>
                            <w:sz w:val="20"/>
                          </w:rPr>
                        </w:pPr>
                        <w:r>
                          <w:rPr>
                            <w:spacing w:val="-4"/>
                            <w:sz w:val="20"/>
                          </w:rPr>
                          <w:t>30.0</w:t>
                        </w:r>
                        <w:r>
                          <w:rPr>
                            <w:sz w:val="20"/>
                          </w:rPr>
                          <w:tab/>
                        </w:r>
                        <w:r>
                          <w:rPr>
                            <w:spacing w:val="-4"/>
                            <w:sz w:val="20"/>
                          </w:rPr>
                          <w:t>KPOC</w:t>
                        </w:r>
                      </w:p>
                    </w:tc>
                    <w:tc>
                      <w:tcPr>
                        <w:tcW w:w="1230" w:type="dxa"/>
                      </w:tcPr>
                      <w:p w14:paraId="2AA98AE6" w14:textId="77777777" w:rsidR="00F86F35" w:rsidRDefault="008A442A">
                        <w:pPr>
                          <w:pStyle w:val="TableParagraph"/>
                          <w:spacing w:before="20"/>
                          <w:ind w:right="419"/>
                          <w:rPr>
                            <w:sz w:val="20"/>
                          </w:rPr>
                        </w:pPr>
                        <w:r>
                          <w:rPr>
                            <w:sz w:val="20"/>
                          </w:rPr>
                          <w:t>1</w:t>
                        </w:r>
                      </w:p>
                    </w:tc>
                    <w:tc>
                      <w:tcPr>
                        <w:tcW w:w="1070" w:type="dxa"/>
                      </w:tcPr>
                      <w:p w14:paraId="4542502D" w14:textId="77777777" w:rsidR="00F86F35" w:rsidRDefault="008A442A">
                        <w:pPr>
                          <w:pStyle w:val="TableParagraph"/>
                          <w:spacing w:before="20"/>
                          <w:ind w:right="289"/>
                          <w:rPr>
                            <w:sz w:val="20"/>
                          </w:rPr>
                        </w:pPr>
                        <w:r>
                          <w:rPr>
                            <w:sz w:val="20"/>
                          </w:rPr>
                          <w:t>—</w:t>
                        </w:r>
                      </w:p>
                    </w:tc>
                    <w:tc>
                      <w:tcPr>
                        <w:tcW w:w="1216" w:type="dxa"/>
                      </w:tcPr>
                      <w:p w14:paraId="1C0AB826" w14:textId="77777777" w:rsidR="00F86F35" w:rsidRDefault="008A442A">
                        <w:pPr>
                          <w:pStyle w:val="TableParagraph"/>
                          <w:spacing w:before="20"/>
                          <w:ind w:right="305"/>
                          <w:rPr>
                            <w:sz w:val="20"/>
                          </w:rPr>
                        </w:pPr>
                        <w:r>
                          <w:rPr>
                            <w:spacing w:val="-5"/>
                            <w:sz w:val="20"/>
                          </w:rPr>
                          <w:t>65</w:t>
                        </w:r>
                      </w:p>
                    </w:tc>
                    <w:tc>
                      <w:tcPr>
                        <w:tcW w:w="969" w:type="dxa"/>
                      </w:tcPr>
                      <w:p w14:paraId="62474F90" w14:textId="77777777" w:rsidR="00F86F35" w:rsidRDefault="008A442A">
                        <w:pPr>
                          <w:pStyle w:val="TableParagraph"/>
                          <w:spacing w:before="20"/>
                          <w:ind w:right="74"/>
                          <w:rPr>
                            <w:sz w:val="20"/>
                          </w:rPr>
                        </w:pPr>
                        <w:r>
                          <w:rPr>
                            <w:spacing w:val="-5"/>
                            <w:sz w:val="20"/>
                          </w:rPr>
                          <w:t>12</w:t>
                        </w:r>
                      </w:p>
                    </w:tc>
                  </w:tr>
                  <w:tr w:rsidR="00F86F35" w14:paraId="1A6C6595" w14:textId="77777777">
                    <w:trPr>
                      <w:trHeight w:val="280"/>
                    </w:trPr>
                    <w:tc>
                      <w:tcPr>
                        <w:tcW w:w="2580" w:type="dxa"/>
                        <w:tcBorders>
                          <w:bottom w:val="single" w:sz="8" w:space="0" w:color="0B2CD8"/>
                        </w:tcBorders>
                      </w:tcPr>
                      <w:p w14:paraId="53D6BFBA" w14:textId="77777777" w:rsidR="00F86F35" w:rsidRDefault="008A442A">
                        <w:pPr>
                          <w:pStyle w:val="TableParagraph"/>
                          <w:spacing w:before="20" w:line="240" w:lineRule="exact"/>
                          <w:ind w:left="52"/>
                          <w:jc w:val="left"/>
                          <w:rPr>
                            <w:sz w:val="20"/>
                          </w:rPr>
                        </w:pPr>
                        <w:r>
                          <w:rPr>
                            <w:sz w:val="20"/>
                          </w:rPr>
                          <w:t>Siakap</w:t>
                        </w:r>
                        <w:r>
                          <w:rPr>
                            <w:spacing w:val="-10"/>
                            <w:sz w:val="20"/>
                          </w:rPr>
                          <w:t xml:space="preserve"> </w:t>
                        </w:r>
                        <w:r>
                          <w:rPr>
                            <w:sz w:val="20"/>
                          </w:rPr>
                          <w:t>North-</w:t>
                        </w:r>
                        <w:r>
                          <w:rPr>
                            <w:spacing w:val="-2"/>
                            <w:sz w:val="20"/>
                          </w:rPr>
                          <w:t>Petai</w:t>
                        </w:r>
                      </w:p>
                    </w:tc>
                    <w:tc>
                      <w:tcPr>
                        <w:tcW w:w="2836" w:type="dxa"/>
                        <w:tcBorders>
                          <w:bottom w:val="single" w:sz="8" w:space="0" w:color="0B2CD8"/>
                        </w:tcBorders>
                      </w:tcPr>
                      <w:p w14:paraId="70861F7B" w14:textId="77777777" w:rsidR="00F86F35" w:rsidRDefault="008A442A">
                        <w:pPr>
                          <w:pStyle w:val="TableParagraph"/>
                          <w:tabs>
                            <w:tab w:val="left" w:pos="1280"/>
                          </w:tabs>
                          <w:spacing w:before="20" w:line="240" w:lineRule="exact"/>
                          <w:ind w:right="426"/>
                          <w:rPr>
                            <w:sz w:val="20"/>
                          </w:rPr>
                        </w:pPr>
                        <w:r>
                          <w:rPr>
                            <w:spacing w:val="-4"/>
                            <w:sz w:val="20"/>
                          </w:rPr>
                          <w:t>21.0</w:t>
                        </w:r>
                        <w:r>
                          <w:rPr>
                            <w:sz w:val="20"/>
                          </w:rPr>
                          <w:tab/>
                        </w:r>
                        <w:r>
                          <w:rPr>
                            <w:spacing w:val="-4"/>
                            <w:sz w:val="20"/>
                          </w:rPr>
                          <w:t>PTTEP</w:t>
                        </w:r>
                      </w:p>
                    </w:tc>
                    <w:tc>
                      <w:tcPr>
                        <w:tcW w:w="1230" w:type="dxa"/>
                        <w:tcBorders>
                          <w:bottom w:val="single" w:sz="8" w:space="0" w:color="0B2CD8"/>
                        </w:tcBorders>
                      </w:tcPr>
                      <w:p w14:paraId="64729483" w14:textId="77777777" w:rsidR="00F86F35" w:rsidRDefault="008A442A">
                        <w:pPr>
                          <w:pStyle w:val="TableParagraph"/>
                          <w:spacing w:before="20" w:line="240" w:lineRule="exact"/>
                          <w:ind w:right="419"/>
                          <w:rPr>
                            <w:sz w:val="20"/>
                          </w:rPr>
                        </w:pPr>
                        <w:r>
                          <w:rPr>
                            <w:sz w:val="20"/>
                          </w:rPr>
                          <w:t>3</w:t>
                        </w:r>
                      </w:p>
                    </w:tc>
                    <w:tc>
                      <w:tcPr>
                        <w:tcW w:w="1070" w:type="dxa"/>
                        <w:tcBorders>
                          <w:bottom w:val="single" w:sz="8" w:space="0" w:color="0B2CD8"/>
                        </w:tcBorders>
                      </w:tcPr>
                      <w:p w14:paraId="1AB855E9" w14:textId="77777777" w:rsidR="00F86F35" w:rsidRDefault="008A442A">
                        <w:pPr>
                          <w:pStyle w:val="TableParagraph"/>
                          <w:spacing w:before="20" w:line="240" w:lineRule="exact"/>
                          <w:ind w:right="289"/>
                          <w:rPr>
                            <w:sz w:val="20"/>
                          </w:rPr>
                        </w:pPr>
                        <w:r>
                          <w:rPr>
                            <w:sz w:val="20"/>
                          </w:rPr>
                          <w:t>—</w:t>
                        </w:r>
                      </w:p>
                    </w:tc>
                    <w:tc>
                      <w:tcPr>
                        <w:tcW w:w="1216" w:type="dxa"/>
                        <w:tcBorders>
                          <w:bottom w:val="single" w:sz="8" w:space="0" w:color="0B2CD8"/>
                        </w:tcBorders>
                      </w:tcPr>
                      <w:p w14:paraId="2CC489D6" w14:textId="77777777" w:rsidR="00F86F35" w:rsidRDefault="008A442A">
                        <w:pPr>
                          <w:pStyle w:val="TableParagraph"/>
                          <w:spacing w:before="20" w:line="240" w:lineRule="exact"/>
                          <w:ind w:right="305"/>
                          <w:rPr>
                            <w:sz w:val="20"/>
                          </w:rPr>
                        </w:pPr>
                        <w:r>
                          <w:rPr>
                            <w:sz w:val="20"/>
                          </w:rPr>
                          <w:t>1</w:t>
                        </w:r>
                      </w:p>
                    </w:tc>
                    <w:tc>
                      <w:tcPr>
                        <w:tcW w:w="969" w:type="dxa"/>
                        <w:tcBorders>
                          <w:bottom w:val="single" w:sz="8" w:space="0" w:color="0B2CD8"/>
                        </w:tcBorders>
                      </w:tcPr>
                      <w:p w14:paraId="0AE8A772" w14:textId="77777777" w:rsidR="00F86F35" w:rsidRDefault="008A442A">
                        <w:pPr>
                          <w:pStyle w:val="TableParagraph"/>
                          <w:spacing w:before="20" w:line="240" w:lineRule="exact"/>
                          <w:ind w:right="74"/>
                          <w:rPr>
                            <w:sz w:val="20"/>
                          </w:rPr>
                        </w:pPr>
                        <w:r>
                          <w:rPr>
                            <w:sz w:val="20"/>
                          </w:rPr>
                          <w:t>3</w:t>
                        </w:r>
                      </w:p>
                    </w:tc>
                  </w:tr>
                  <w:tr w:rsidR="00F86F35" w14:paraId="71E706CB" w14:textId="77777777">
                    <w:trPr>
                      <w:trHeight w:val="265"/>
                    </w:trPr>
                    <w:tc>
                      <w:tcPr>
                        <w:tcW w:w="2580" w:type="dxa"/>
                        <w:tcBorders>
                          <w:top w:val="single" w:sz="8" w:space="0" w:color="0B2CD8"/>
                          <w:bottom w:val="single" w:sz="8" w:space="0" w:color="5D6670"/>
                        </w:tcBorders>
                      </w:tcPr>
                      <w:p w14:paraId="4B81BC33"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Malaysia</w:t>
                        </w:r>
                      </w:p>
                    </w:tc>
                    <w:tc>
                      <w:tcPr>
                        <w:tcW w:w="2836" w:type="dxa"/>
                        <w:tcBorders>
                          <w:top w:val="single" w:sz="8" w:space="0" w:color="0B2CD8"/>
                          <w:bottom w:val="single" w:sz="8" w:space="0" w:color="5D6670"/>
                        </w:tcBorders>
                      </w:tcPr>
                      <w:p w14:paraId="4B1DDDC6" w14:textId="77777777" w:rsidR="00F86F35" w:rsidRDefault="00F86F35">
                        <w:pPr>
                          <w:pStyle w:val="TableParagraph"/>
                          <w:jc w:val="left"/>
                          <w:rPr>
                            <w:rFonts w:ascii="Times New Roman"/>
                            <w:sz w:val="18"/>
                          </w:rPr>
                        </w:pPr>
                      </w:p>
                    </w:tc>
                    <w:tc>
                      <w:tcPr>
                        <w:tcW w:w="1230" w:type="dxa"/>
                        <w:tcBorders>
                          <w:top w:val="single" w:sz="8" w:space="0" w:color="0B2CD8"/>
                          <w:bottom w:val="single" w:sz="8" w:space="0" w:color="5D6670"/>
                        </w:tcBorders>
                      </w:tcPr>
                      <w:p w14:paraId="53D1C853" w14:textId="77777777" w:rsidR="00F86F35" w:rsidRDefault="008A442A">
                        <w:pPr>
                          <w:pStyle w:val="TableParagraph"/>
                          <w:spacing w:before="4" w:line="240" w:lineRule="exact"/>
                          <w:ind w:right="419"/>
                          <w:rPr>
                            <w:sz w:val="20"/>
                          </w:rPr>
                        </w:pPr>
                        <w:r>
                          <w:rPr>
                            <w:spacing w:val="-5"/>
                            <w:sz w:val="20"/>
                          </w:rPr>
                          <w:t>31</w:t>
                        </w:r>
                      </w:p>
                    </w:tc>
                    <w:tc>
                      <w:tcPr>
                        <w:tcW w:w="1070" w:type="dxa"/>
                        <w:tcBorders>
                          <w:top w:val="single" w:sz="8" w:space="0" w:color="0B2CD8"/>
                          <w:bottom w:val="single" w:sz="8" w:space="0" w:color="5D6670"/>
                        </w:tcBorders>
                      </w:tcPr>
                      <w:p w14:paraId="31FEF85D" w14:textId="77777777" w:rsidR="00F86F35" w:rsidRDefault="008A442A">
                        <w:pPr>
                          <w:pStyle w:val="TableParagraph"/>
                          <w:spacing w:before="4" w:line="240" w:lineRule="exact"/>
                          <w:ind w:right="289"/>
                          <w:rPr>
                            <w:sz w:val="20"/>
                          </w:rPr>
                        </w:pPr>
                        <w:r>
                          <w:rPr>
                            <w:sz w:val="20"/>
                          </w:rPr>
                          <w:t>—</w:t>
                        </w:r>
                      </w:p>
                    </w:tc>
                    <w:tc>
                      <w:tcPr>
                        <w:tcW w:w="1216" w:type="dxa"/>
                        <w:tcBorders>
                          <w:top w:val="single" w:sz="8" w:space="0" w:color="0B2CD8"/>
                          <w:bottom w:val="single" w:sz="8" w:space="0" w:color="5D6670"/>
                        </w:tcBorders>
                      </w:tcPr>
                      <w:p w14:paraId="1D8AC3F4" w14:textId="77777777" w:rsidR="00F86F35" w:rsidRDefault="008A442A">
                        <w:pPr>
                          <w:pStyle w:val="TableParagraph"/>
                          <w:spacing w:before="4" w:line="240" w:lineRule="exact"/>
                          <w:ind w:right="305"/>
                          <w:rPr>
                            <w:sz w:val="20"/>
                          </w:rPr>
                        </w:pPr>
                        <w:r>
                          <w:rPr>
                            <w:spacing w:val="-5"/>
                            <w:sz w:val="20"/>
                          </w:rPr>
                          <w:t>66</w:t>
                        </w:r>
                      </w:p>
                    </w:tc>
                    <w:tc>
                      <w:tcPr>
                        <w:tcW w:w="969" w:type="dxa"/>
                        <w:tcBorders>
                          <w:top w:val="single" w:sz="8" w:space="0" w:color="0B2CD8"/>
                          <w:bottom w:val="single" w:sz="8" w:space="0" w:color="5D6670"/>
                        </w:tcBorders>
                      </w:tcPr>
                      <w:p w14:paraId="6F8C3C02" w14:textId="77777777" w:rsidR="00F86F35" w:rsidRDefault="008A442A">
                        <w:pPr>
                          <w:pStyle w:val="TableParagraph"/>
                          <w:spacing w:before="4" w:line="240" w:lineRule="exact"/>
                          <w:ind w:right="74"/>
                          <w:rPr>
                            <w:sz w:val="20"/>
                          </w:rPr>
                        </w:pPr>
                        <w:r>
                          <w:rPr>
                            <w:spacing w:val="-5"/>
                            <w:sz w:val="20"/>
                          </w:rPr>
                          <w:t>42</w:t>
                        </w:r>
                      </w:p>
                    </w:tc>
                  </w:tr>
                </w:tbl>
                <w:p w14:paraId="46FC9381" w14:textId="77777777" w:rsidR="00F86F35" w:rsidRDefault="00F86F35">
                  <w:pPr>
                    <w:pStyle w:val="BodyText"/>
                  </w:pPr>
                </w:p>
              </w:txbxContent>
            </v:textbox>
            <w10:wrap anchorx="page"/>
          </v:shape>
        </w:pict>
      </w:r>
      <w:r>
        <w:t>Crude</w:t>
      </w:r>
      <w:r>
        <w:rPr>
          <w:spacing w:val="-5"/>
        </w:rPr>
        <w:t xml:space="preserve"> Oil</w:t>
      </w:r>
    </w:p>
    <w:p w14:paraId="3E7A4D85" w14:textId="77777777" w:rsidR="00F86F35" w:rsidRDefault="008A442A">
      <w:pPr>
        <w:spacing w:before="51"/>
        <w:jc w:val="right"/>
        <w:rPr>
          <w:sz w:val="20"/>
        </w:rPr>
      </w:pPr>
      <w:r>
        <w:br w:type="column"/>
      </w:r>
      <w:r>
        <w:rPr>
          <w:spacing w:val="-5"/>
          <w:sz w:val="20"/>
        </w:rPr>
        <w:t>NGL</w:t>
      </w:r>
    </w:p>
    <w:p w14:paraId="74FCB517" w14:textId="77777777" w:rsidR="00F86F35" w:rsidRDefault="008A442A">
      <w:pPr>
        <w:pStyle w:val="BodyText"/>
        <w:spacing w:before="51"/>
        <w:ind w:left="206"/>
      </w:pPr>
      <w:r>
        <w:br w:type="column"/>
      </w:r>
      <w:r>
        <w:t>Natural</w:t>
      </w:r>
      <w:r>
        <w:rPr>
          <w:spacing w:val="-5"/>
        </w:rPr>
        <w:t xml:space="preserve"> Gas</w:t>
      </w:r>
    </w:p>
    <w:p w14:paraId="1DBC2207" w14:textId="77777777" w:rsidR="00F86F35" w:rsidRDefault="008A442A">
      <w:pPr>
        <w:pStyle w:val="BodyText"/>
        <w:spacing w:before="51"/>
        <w:ind w:left="748"/>
      </w:pPr>
      <w:r>
        <w:br w:type="column"/>
      </w:r>
      <w:r>
        <w:rPr>
          <w:spacing w:val="-2"/>
        </w:rPr>
        <w:t>Total</w:t>
      </w:r>
    </w:p>
    <w:p w14:paraId="557224F5" w14:textId="77777777" w:rsidR="00F86F35" w:rsidRDefault="00F86F35">
      <w:pPr>
        <w:sectPr w:rsidR="00F86F35">
          <w:type w:val="continuous"/>
          <w:pgSz w:w="12240" w:h="15840"/>
          <w:pgMar w:top="760" w:right="700" w:bottom="280" w:left="840" w:header="372" w:footer="530" w:gutter="0"/>
          <w:cols w:num="4" w:space="720" w:equalWidth="0">
            <w:col w:w="6578" w:space="40"/>
            <w:col w:w="1160" w:space="39"/>
            <w:col w:w="1160" w:space="40"/>
            <w:col w:w="1683"/>
          </w:cols>
        </w:sectPr>
      </w:pPr>
    </w:p>
    <w:p w14:paraId="1700B09C" w14:textId="77777777" w:rsidR="00F86F35" w:rsidRDefault="00F86F35">
      <w:pPr>
        <w:pStyle w:val="BodyText"/>
      </w:pPr>
    </w:p>
    <w:p w14:paraId="10840FD7" w14:textId="77777777" w:rsidR="00F86F35" w:rsidRDefault="00F86F35">
      <w:pPr>
        <w:pStyle w:val="BodyText"/>
      </w:pPr>
    </w:p>
    <w:p w14:paraId="3560634D" w14:textId="77777777" w:rsidR="00F86F35" w:rsidRDefault="00F86F35">
      <w:pPr>
        <w:pStyle w:val="BodyText"/>
      </w:pPr>
    </w:p>
    <w:p w14:paraId="4DCE63A7" w14:textId="77777777" w:rsidR="00F86F35" w:rsidRDefault="00F86F35">
      <w:pPr>
        <w:pStyle w:val="BodyText"/>
      </w:pPr>
    </w:p>
    <w:p w14:paraId="01D1DFFA" w14:textId="77777777" w:rsidR="00F86F35" w:rsidRDefault="00F86F35">
      <w:pPr>
        <w:pStyle w:val="BodyText"/>
      </w:pPr>
    </w:p>
    <w:p w14:paraId="6B8A3948" w14:textId="77777777" w:rsidR="00F86F35" w:rsidRDefault="00F86F35">
      <w:pPr>
        <w:pStyle w:val="BodyText"/>
      </w:pPr>
    </w:p>
    <w:p w14:paraId="30C47998" w14:textId="77777777" w:rsidR="00F86F35" w:rsidRDefault="00F86F35">
      <w:pPr>
        <w:pStyle w:val="BodyText"/>
      </w:pPr>
    </w:p>
    <w:p w14:paraId="7C797F20" w14:textId="77777777" w:rsidR="00F86F35" w:rsidRDefault="00F86F35">
      <w:pPr>
        <w:pStyle w:val="BodyText"/>
      </w:pPr>
    </w:p>
    <w:p w14:paraId="5C0EF6B2" w14:textId="77777777" w:rsidR="00F86F35" w:rsidRDefault="00F86F35">
      <w:pPr>
        <w:pStyle w:val="BodyText"/>
        <w:spacing w:before="2"/>
      </w:pPr>
    </w:p>
    <w:p w14:paraId="451ADF1C" w14:textId="77777777" w:rsidR="00F86F35" w:rsidRDefault="008A442A">
      <w:pPr>
        <w:pStyle w:val="BodyText"/>
        <w:spacing w:before="1" w:line="235" w:lineRule="auto"/>
        <w:ind w:left="330" w:right="473"/>
      </w:pPr>
      <w:r>
        <w:t>We</w:t>
      </w:r>
      <w:r>
        <w:rPr>
          <w:spacing w:val="-1"/>
        </w:rPr>
        <w:t xml:space="preserve"> </w:t>
      </w:r>
      <w:r>
        <w:t>have</w:t>
      </w:r>
      <w:r>
        <w:rPr>
          <w:spacing w:val="-1"/>
        </w:rPr>
        <w:t xml:space="preserve"> </w:t>
      </w:r>
      <w:r>
        <w:t>varying</w:t>
      </w:r>
      <w:r>
        <w:rPr>
          <w:spacing w:val="-1"/>
        </w:rPr>
        <w:t xml:space="preserve"> </w:t>
      </w:r>
      <w:r>
        <w:t>stages</w:t>
      </w:r>
      <w:r>
        <w:rPr>
          <w:spacing w:val="-1"/>
        </w:rPr>
        <w:t xml:space="preserve"> </w:t>
      </w:r>
      <w:r>
        <w:t>of</w:t>
      </w:r>
      <w:r>
        <w:rPr>
          <w:spacing w:val="-1"/>
        </w:rPr>
        <w:t xml:space="preserve"> </w:t>
      </w:r>
      <w:r>
        <w:t>exploration,</w:t>
      </w:r>
      <w:r>
        <w:rPr>
          <w:spacing w:val="-1"/>
        </w:rPr>
        <w:t xml:space="preserve"> </w:t>
      </w:r>
      <w:r>
        <w:t>development</w:t>
      </w:r>
      <w:r>
        <w:rPr>
          <w:spacing w:val="-1"/>
        </w:rPr>
        <w:t xml:space="preserve"> </w:t>
      </w:r>
      <w:r>
        <w:t>and</w:t>
      </w:r>
      <w:r>
        <w:rPr>
          <w:spacing w:val="-1"/>
        </w:rPr>
        <w:t xml:space="preserve"> </w:t>
      </w:r>
      <w:r>
        <w:t>production</w:t>
      </w:r>
      <w:r>
        <w:rPr>
          <w:spacing w:val="-1"/>
        </w:rPr>
        <w:t xml:space="preserve"> </w:t>
      </w:r>
      <w:r>
        <w:t>activities</w:t>
      </w:r>
      <w:r>
        <w:rPr>
          <w:spacing w:val="-1"/>
        </w:rPr>
        <w:t xml:space="preserve"> </w:t>
      </w:r>
      <w:r>
        <w:t>across</w:t>
      </w:r>
      <w:r>
        <w:rPr>
          <w:spacing w:val="-1"/>
        </w:rPr>
        <w:t xml:space="preserve"> </w:t>
      </w:r>
      <w:r>
        <w:t>approximately</w:t>
      </w:r>
      <w:r>
        <w:rPr>
          <w:spacing w:val="-1"/>
        </w:rPr>
        <w:t xml:space="preserve"> </w:t>
      </w:r>
      <w:r>
        <w:t>2.7</w:t>
      </w:r>
      <w:r>
        <w:rPr>
          <w:spacing w:val="-1"/>
        </w:rPr>
        <w:t xml:space="preserve"> </w:t>
      </w:r>
      <w:r>
        <w:t>million</w:t>
      </w:r>
      <w:r>
        <w:rPr>
          <w:spacing w:val="-1"/>
        </w:rPr>
        <w:t xml:space="preserve"> </w:t>
      </w:r>
      <w:r>
        <w:t>net</w:t>
      </w:r>
      <w:r>
        <w:rPr>
          <w:spacing w:val="-1"/>
        </w:rPr>
        <w:t xml:space="preserve"> </w:t>
      </w:r>
      <w:r>
        <w:t>acres in</w:t>
      </w:r>
      <w:r>
        <w:rPr>
          <w:spacing w:val="-3"/>
        </w:rPr>
        <w:t xml:space="preserve"> </w:t>
      </w:r>
      <w:r>
        <w:t>Malaysia,</w:t>
      </w:r>
      <w:r>
        <w:rPr>
          <w:spacing w:val="-3"/>
        </w:rPr>
        <w:t xml:space="preserve"> </w:t>
      </w:r>
      <w:r>
        <w:t>with</w:t>
      </w:r>
      <w:r>
        <w:rPr>
          <w:spacing w:val="-3"/>
        </w:rPr>
        <w:t xml:space="preserve"> </w:t>
      </w:r>
      <w:r>
        <w:t>working</w:t>
      </w:r>
      <w:r>
        <w:rPr>
          <w:spacing w:val="-3"/>
        </w:rPr>
        <w:t xml:space="preserve"> </w:t>
      </w:r>
      <w:r>
        <w:t>interests</w:t>
      </w:r>
      <w:r>
        <w:rPr>
          <w:spacing w:val="-3"/>
        </w:rPr>
        <w:t xml:space="preserve"> </w:t>
      </w:r>
      <w:r>
        <w:t>in</w:t>
      </w:r>
      <w:r>
        <w:rPr>
          <w:spacing w:val="-3"/>
        </w:rPr>
        <w:t xml:space="preserve"> </w:t>
      </w:r>
      <w:r>
        <w:t>six</w:t>
      </w:r>
      <w:r>
        <w:rPr>
          <w:spacing w:val="-3"/>
        </w:rPr>
        <w:t xml:space="preserve"> </w:t>
      </w:r>
      <w:r>
        <w:t>PSCs.</w:t>
      </w:r>
      <w:r>
        <w:rPr>
          <w:spacing w:val="-3"/>
        </w:rPr>
        <w:t xml:space="preserve"> </w:t>
      </w:r>
      <w:r>
        <w:t>Four</w:t>
      </w:r>
      <w:r>
        <w:rPr>
          <w:spacing w:val="-3"/>
        </w:rPr>
        <w:t xml:space="preserve"> </w:t>
      </w:r>
      <w:r>
        <w:t>of</w:t>
      </w:r>
      <w:r>
        <w:rPr>
          <w:spacing w:val="-3"/>
        </w:rPr>
        <w:t xml:space="preserve"> </w:t>
      </w:r>
      <w:r>
        <w:t>these</w:t>
      </w:r>
      <w:r>
        <w:rPr>
          <w:spacing w:val="-3"/>
        </w:rPr>
        <w:t xml:space="preserve"> </w:t>
      </w:r>
      <w:r>
        <w:t>PSCs</w:t>
      </w:r>
      <w:r>
        <w:rPr>
          <w:spacing w:val="-3"/>
        </w:rPr>
        <w:t xml:space="preserve"> </w:t>
      </w:r>
      <w:r>
        <w:t>are</w:t>
      </w:r>
      <w:r>
        <w:rPr>
          <w:spacing w:val="-3"/>
        </w:rPr>
        <w:t xml:space="preserve"> </w:t>
      </w:r>
      <w:r>
        <w:t>located</w:t>
      </w:r>
      <w:r>
        <w:rPr>
          <w:spacing w:val="-3"/>
        </w:rPr>
        <w:t xml:space="preserve"> </w:t>
      </w:r>
      <w:r>
        <w:t>in</w:t>
      </w:r>
      <w:r>
        <w:rPr>
          <w:spacing w:val="-3"/>
        </w:rPr>
        <w:t xml:space="preserve"> </w:t>
      </w:r>
      <w:r>
        <w:t>waters</w:t>
      </w:r>
      <w:r>
        <w:rPr>
          <w:spacing w:val="-3"/>
        </w:rPr>
        <w:t xml:space="preserve"> </w:t>
      </w:r>
      <w:r>
        <w:t>off</w:t>
      </w:r>
      <w:r>
        <w:rPr>
          <w:spacing w:val="-3"/>
        </w:rPr>
        <w:t xml:space="preserve"> </w:t>
      </w:r>
      <w:r>
        <w:t>the</w:t>
      </w:r>
      <w:r>
        <w:rPr>
          <w:spacing w:val="-3"/>
        </w:rPr>
        <w:t xml:space="preserve"> </w:t>
      </w:r>
      <w:r>
        <w:t>eastern</w:t>
      </w:r>
      <w:r>
        <w:rPr>
          <w:spacing w:val="-3"/>
        </w:rPr>
        <w:t xml:space="preserve"> </w:t>
      </w:r>
      <w:r>
        <w:t>Malaysian</w:t>
      </w:r>
      <w:r>
        <w:rPr>
          <w:spacing w:val="-3"/>
        </w:rPr>
        <w:t xml:space="preserve"> </w:t>
      </w:r>
      <w:r>
        <w:t>state</w:t>
      </w:r>
      <w:r>
        <w:rPr>
          <w:spacing w:val="-3"/>
        </w:rPr>
        <w:t xml:space="preserve"> </w:t>
      </w:r>
      <w:r>
        <w:t>of Sabah: Block G, Block J, the Kebabangan Cluster (KBBC), which we d</w:t>
      </w:r>
      <w:r>
        <w:t>o not operate, and Block SB405, an operated exploration block acquired in 2021. We also operate another two exploration blocks, Block WL4-00 and Block SK304, in waters off the eastern Malaysian state of Sarawak.</w:t>
      </w:r>
    </w:p>
    <w:p w14:paraId="32EE03D9" w14:textId="77777777" w:rsidR="00F86F35" w:rsidRDefault="00F86F35">
      <w:pPr>
        <w:spacing w:line="235" w:lineRule="auto"/>
        <w:sectPr w:rsidR="00F86F35">
          <w:type w:val="continuous"/>
          <w:pgSz w:w="12240" w:h="15840"/>
          <w:pgMar w:top="760" w:right="700" w:bottom="280" w:left="840" w:header="372" w:footer="530" w:gutter="0"/>
          <w:cols w:space="720"/>
        </w:sectPr>
      </w:pPr>
    </w:p>
    <w:p w14:paraId="70166B07" w14:textId="77777777" w:rsidR="00F86F35" w:rsidRDefault="00F86F35">
      <w:pPr>
        <w:pStyle w:val="BodyText"/>
        <w:spacing w:before="8"/>
        <w:rPr>
          <w:sz w:val="11"/>
        </w:rPr>
      </w:pPr>
    </w:p>
    <w:p w14:paraId="2714EB86" w14:textId="77777777" w:rsidR="00F86F35" w:rsidRDefault="008A442A">
      <w:pPr>
        <w:spacing w:before="104" w:line="235" w:lineRule="auto"/>
        <w:ind w:left="330" w:right="9626"/>
        <w:rPr>
          <w:i/>
          <w:sz w:val="20"/>
        </w:rPr>
      </w:pPr>
      <w:r>
        <w:rPr>
          <w:i/>
          <w:color w:val="5D6670"/>
          <w:sz w:val="20"/>
        </w:rPr>
        <w:t xml:space="preserve">Block J </w:t>
      </w:r>
      <w:r>
        <w:rPr>
          <w:i/>
          <w:spacing w:val="-2"/>
          <w:sz w:val="20"/>
        </w:rPr>
        <w:t>Gumusut</w:t>
      </w:r>
    </w:p>
    <w:p w14:paraId="689C3072" w14:textId="77777777" w:rsidR="00F86F35" w:rsidRDefault="008A442A">
      <w:pPr>
        <w:pStyle w:val="BodyText"/>
        <w:spacing w:before="1" w:line="235" w:lineRule="auto"/>
        <w:ind w:left="330" w:right="522"/>
      </w:pPr>
      <w:r>
        <w:t>We</w:t>
      </w:r>
      <w:r>
        <w:rPr>
          <w:spacing w:val="-3"/>
        </w:rPr>
        <w:t xml:space="preserve"> </w:t>
      </w:r>
      <w:r>
        <w:t>currentl</w:t>
      </w:r>
      <w:r>
        <w:t>y</w:t>
      </w:r>
      <w:r>
        <w:rPr>
          <w:spacing w:val="-3"/>
        </w:rPr>
        <w:t xml:space="preserve"> </w:t>
      </w:r>
      <w:r>
        <w:t>have</w:t>
      </w:r>
      <w:r>
        <w:rPr>
          <w:spacing w:val="-3"/>
        </w:rPr>
        <w:t xml:space="preserve"> </w:t>
      </w:r>
      <w:r>
        <w:t>a</w:t>
      </w:r>
      <w:r>
        <w:rPr>
          <w:spacing w:val="-3"/>
        </w:rPr>
        <w:t xml:space="preserve"> </w:t>
      </w:r>
      <w:r>
        <w:t>29.5</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in</w:t>
      </w:r>
      <w:r>
        <w:rPr>
          <w:spacing w:val="-3"/>
        </w:rPr>
        <w:t xml:space="preserve"> </w:t>
      </w:r>
      <w:r>
        <w:t>the</w:t>
      </w:r>
      <w:r>
        <w:rPr>
          <w:spacing w:val="-3"/>
        </w:rPr>
        <w:t xml:space="preserve"> </w:t>
      </w:r>
      <w:r>
        <w:t>unitized</w:t>
      </w:r>
      <w:r>
        <w:rPr>
          <w:spacing w:val="-3"/>
        </w:rPr>
        <w:t xml:space="preserve"> </w:t>
      </w:r>
      <w:r>
        <w:t>Gumusut</w:t>
      </w:r>
      <w:r>
        <w:rPr>
          <w:spacing w:val="-3"/>
        </w:rPr>
        <w:t xml:space="preserve"> </w:t>
      </w:r>
      <w:r>
        <w:t>Field.</w:t>
      </w:r>
      <w:r>
        <w:rPr>
          <w:spacing w:val="-3"/>
        </w:rPr>
        <w:t xml:space="preserve"> </w:t>
      </w:r>
      <w:r>
        <w:t>Gumusut</w:t>
      </w:r>
      <w:r>
        <w:rPr>
          <w:spacing w:val="-3"/>
        </w:rPr>
        <w:t xml:space="preserve"> </w:t>
      </w:r>
      <w:r>
        <w:t>Phase</w:t>
      </w:r>
      <w:r>
        <w:rPr>
          <w:spacing w:val="-3"/>
        </w:rPr>
        <w:t xml:space="preserve"> </w:t>
      </w:r>
      <w:r>
        <w:t>3</w:t>
      </w:r>
      <w:r>
        <w:rPr>
          <w:spacing w:val="-3"/>
        </w:rPr>
        <w:t xml:space="preserve"> </w:t>
      </w:r>
      <w:r>
        <w:t>first</w:t>
      </w:r>
      <w:r>
        <w:rPr>
          <w:spacing w:val="-3"/>
        </w:rPr>
        <w:t xml:space="preserve"> </w:t>
      </w:r>
      <w:r>
        <w:t>oil</w:t>
      </w:r>
      <w:r>
        <w:rPr>
          <w:spacing w:val="-3"/>
        </w:rPr>
        <w:t xml:space="preserve"> </w:t>
      </w:r>
      <w:r>
        <w:t>was</w:t>
      </w:r>
      <w:r>
        <w:rPr>
          <w:spacing w:val="-3"/>
        </w:rPr>
        <w:t xml:space="preserve"> </w:t>
      </w:r>
      <w:r>
        <w:t>achieved in</w:t>
      </w:r>
      <w:r>
        <w:rPr>
          <w:spacing w:val="-3"/>
        </w:rPr>
        <w:t xml:space="preserve"> </w:t>
      </w:r>
      <w:r>
        <w:t>2022.</w:t>
      </w:r>
      <w:r>
        <w:rPr>
          <w:spacing w:val="-3"/>
        </w:rPr>
        <w:t xml:space="preserve"> </w:t>
      </w:r>
      <w:r>
        <w:t>Development</w:t>
      </w:r>
      <w:r>
        <w:rPr>
          <w:spacing w:val="-3"/>
        </w:rPr>
        <w:t xml:space="preserve"> </w:t>
      </w:r>
      <w:r>
        <w:t>drilling</w:t>
      </w:r>
      <w:r>
        <w:rPr>
          <w:spacing w:val="-3"/>
        </w:rPr>
        <w:t xml:space="preserve"> </w:t>
      </w:r>
      <w:r>
        <w:t>associated</w:t>
      </w:r>
      <w:r>
        <w:rPr>
          <w:spacing w:val="-3"/>
        </w:rPr>
        <w:t xml:space="preserve"> </w:t>
      </w:r>
      <w:r>
        <w:t>with</w:t>
      </w:r>
      <w:r>
        <w:rPr>
          <w:spacing w:val="-3"/>
        </w:rPr>
        <w:t xml:space="preserve"> </w:t>
      </w:r>
      <w:r>
        <w:t>Gumusut</w:t>
      </w:r>
      <w:r>
        <w:rPr>
          <w:spacing w:val="-3"/>
        </w:rPr>
        <w:t xml:space="preserve"> </w:t>
      </w:r>
      <w:r>
        <w:t>Phase</w:t>
      </w:r>
      <w:r>
        <w:rPr>
          <w:spacing w:val="-3"/>
        </w:rPr>
        <w:t xml:space="preserve"> </w:t>
      </w:r>
      <w:r>
        <w:t>4,</w:t>
      </w:r>
      <w:r>
        <w:rPr>
          <w:spacing w:val="-3"/>
        </w:rPr>
        <w:t xml:space="preserve"> </w:t>
      </w:r>
      <w:r>
        <w:t>a</w:t>
      </w:r>
      <w:r>
        <w:rPr>
          <w:spacing w:val="-3"/>
        </w:rPr>
        <w:t xml:space="preserve"> </w:t>
      </w:r>
      <w:r>
        <w:t>four-well</w:t>
      </w:r>
      <w:r>
        <w:rPr>
          <w:spacing w:val="-3"/>
        </w:rPr>
        <w:t xml:space="preserve"> </w:t>
      </w:r>
      <w:r>
        <w:t>program</w:t>
      </w:r>
      <w:r>
        <w:rPr>
          <w:spacing w:val="-3"/>
        </w:rPr>
        <w:t xml:space="preserve"> </w:t>
      </w:r>
      <w:r>
        <w:t>targeting</w:t>
      </w:r>
      <w:r>
        <w:rPr>
          <w:spacing w:val="-3"/>
        </w:rPr>
        <w:t xml:space="preserve"> </w:t>
      </w:r>
      <w:r>
        <w:t>the</w:t>
      </w:r>
      <w:r>
        <w:rPr>
          <w:spacing w:val="-3"/>
        </w:rPr>
        <w:t xml:space="preserve"> </w:t>
      </w:r>
      <w:r>
        <w:t>Brunei</w:t>
      </w:r>
      <w:r>
        <w:rPr>
          <w:spacing w:val="-3"/>
        </w:rPr>
        <w:t xml:space="preserve"> </w:t>
      </w:r>
      <w:r>
        <w:t>acreage</w:t>
      </w:r>
      <w:r>
        <w:rPr>
          <w:spacing w:val="-3"/>
        </w:rPr>
        <w:t xml:space="preserve"> </w:t>
      </w:r>
      <w:r>
        <w:t>of</w:t>
      </w:r>
      <w:r>
        <w:rPr>
          <w:spacing w:val="-3"/>
        </w:rPr>
        <w:t xml:space="preserve"> </w:t>
      </w:r>
      <w:r>
        <w:t>the unitized Gumusut Field that straddles Malaysia and Brunei waters, is planned to commence in early 2024 with first oil anticipated in late 2024.</w:t>
      </w:r>
    </w:p>
    <w:p w14:paraId="4AFB6B2B" w14:textId="77777777" w:rsidR="00F86F35" w:rsidRDefault="008A442A">
      <w:pPr>
        <w:spacing w:before="200" w:line="242" w:lineRule="exact"/>
        <w:ind w:left="330"/>
        <w:rPr>
          <w:i/>
          <w:sz w:val="20"/>
        </w:rPr>
      </w:pPr>
      <w:r>
        <w:rPr>
          <w:i/>
          <w:color w:val="5D6670"/>
          <w:spacing w:val="-4"/>
          <w:sz w:val="20"/>
        </w:rPr>
        <w:t>KBBC</w:t>
      </w:r>
    </w:p>
    <w:p w14:paraId="2A4B1DB9" w14:textId="77777777" w:rsidR="00F86F35" w:rsidRDefault="008A442A">
      <w:pPr>
        <w:pStyle w:val="BodyText"/>
        <w:spacing w:before="1" w:line="235" w:lineRule="auto"/>
        <w:ind w:left="330" w:right="473"/>
      </w:pPr>
      <w:r>
        <w:t>The</w:t>
      </w:r>
      <w:r>
        <w:rPr>
          <w:spacing w:val="-3"/>
        </w:rPr>
        <w:t xml:space="preserve"> </w:t>
      </w:r>
      <w:r>
        <w:t>KBBC</w:t>
      </w:r>
      <w:r>
        <w:rPr>
          <w:spacing w:val="-3"/>
        </w:rPr>
        <w:t xml:space="preserve"> </w:t>
      </w:r>
      <w:r>
        <w:t>PSC</w:t>
      </w:r>
      <w:r>
        <w:rPr>
          <w:spacing w:val="-3"/>
        </w:rPr>
        <w:t xml:space="preserve"> </w:t>
      </w:r>
      <w:r>
        <w:t>grants</w:t>
      </w:r>
      <w:r>
        <w:rPr>
          <w:spacing w:val="-3"/>
        </w:rPr>
        <w:t xml:space="preserve"> </w:t>
      </w:r>
      <w:r>
        <w:t>us</w:t>
      </w:r>
      <w:r>
        <w:rPr>
          <w:spacing w:val="-3"/>
        </w:rPr>
        <w:t xml:space="preserve"> </w:t>
      </w:r>
      <w:r>
        <w:t>a</w:t>
      </w:r>
      <w:r>
        <w:rPr>
          <w:spacing w:val="-3"/>
        </w:rPr>
        <w:t xml:space="preserve"> </w:t>
      </w:r>
      <w:r>
        <w:t>30</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in</w:t>
      </w:r>
      <w:r>
        <w:rPr>
          <w:spacing w:val="-3"/>
        </w:rPr>
        <w:t xml:space="preserve"> </w:t>
      </w:r>
      <w:r>
        <w:t>the</w:t>
      </w:r>
      <w:r>
        <w:rPr>
          <w:spacing w:val="-3"/>
        </w:rPr>
        <w:t xml:space="preserve"> </w:t>
      </w:r>
      <w:r>
        <w:t>KBB,</w:t>
      </w:r>
      <w:r>
        <w:rPr>
          <w:spacing w:val="-3"/>
        </w:rPr>
        <w:t xml:space="preserve"> </w:t>
      </w:r>
      <w:r>
        <w:t>Kamunsu</w:t>
      </w:r>
      <w:r>
        <w:rPr>
          <w:spacing w:val="-3"/>
        </w:rPr>
        <w:t xml:space="preserve"> </w:t>
      </w:r>
      <w:r>
        <w:t>East</w:t>
      </w:r>
      <w:r>
        <w:rPr>
          <w:spacing w:val="-3"/>
        </w:rPr>
        <w:t xml:space="preserve"> </w:t>
      </w:r>
      <w:r>
        <w:t>and</w:t>
      </w:r>
      <w:r>
        <w:rPr>
          <w:spacing w:val="-3"/>
        </w:rPr>
        <w:t xml:space="preserve"> </w:t>
      </w:r>
      <w:r>
        <w:t>Kamunsu</w:t>
      </w:r>
      <w:r>
        <w:rPr>
          <w:spacing w:val="-3"/>
        </w:rPr>
        <w:t xml:space="preserve"> </w:t>
      </w:r>
      <w:r>
        <w:t>East</w:t>
      </w:r>
      <w:r>
        <w:rPr>
          <w:spacing w:val="-3"/>
        </w:rPr>
        <w:t xml:space="preserve"> </w:t>
      </w:r>
      <w:r>
        <w:t>Upthrown</w:t>
      </w:r>
      <w:r>
        <w:rPr>
          <w:spacing w:val="-3"/>
        </w:rPr>
        <w:t xml:space="preserve"> </w:t>
      </w:r>
      <w:r>
        <w:t>Canyon</w:t>
      </w:r>
      <w:r>
        <w:rPr>
          <w:spacing w:val="-3"/>
        </w:rPr>
        <w:t xml:space="preserve"> </w:t>
      </w:r>
      <w:r>
        <w:t>gas and condensate fields.</w:t>
      </w:r>
    </w:p>
    <w:p w14:paraId="1EC01887" w14:textId="77777777" w:rsidR="00F86F35" w:rsidRDefault="008A442A">
      <w:pPr>
        <w:spacing w:before="198" w:line="242" w:lineRule="exact"/>
        <w:ind w:left="330"/>
        <w:rPr>
          <w:i/>
          <w:sz w:val="20"/>
        </w:rPr>
      </w:pPr>
      <w:r>
        <w:rPr>
          <w:i/>
          <w:spacing w:val="-5"/>
          <w:sz w:val="20"/>
        </w:rPr>
        <w:t>KBB</w:t>
      </w:r>
    </w:p>
    <w:p w14:paraId="4A79B01C" w14:textId="77777777" w:rsidR="00F86F35" w:rsidRDefault="008A442A">
      <w:pPr>
        <w:pStyle w:val="BodyText"/>
        <w:spacing w:before="2" w:line="235" w:lineRule="auto"/>
        <w:ind w:left="330" w:right="473"/>
      </w:pPr>
      <w:r>
        <w:t>During 2019, KBB tied-in to a nearby third-party floating LNG vessel which provided increased gas offtake capacity. Production</w:t>
      </w:r>
      <w:r>
        <w:rPr>
          <w:spacing w:val="-3"/>
        </w:rPr>
        <w:t xml:space="preserve"> </w:t>
      </w:r>
      <w:r>
        <w:t>from</w:t>
      </w:r>
      <w:r>
        <w:rPr>
          <w:spacing w:val="-3"/>
        </w:rPr>
        <w:t xml:space="preserve"> </w:t>
      </w:r>
      <w:r>
        <w:t>the</w:t>
      </w:r>
      <w:r>
        <w:rPr>
          <w:spacing w:val="-3"/>
        </w:rPr>
        <w:t xml:space="preserve"> </w:t>
      </w:r>
      <w:r>
        <w:t>field</w:t>
      </w:r>
      <w:r>
        <w:rPr>
          <w:spacing w:val="-3"/>
        </w:rPr>
        <w:t xml:space="preserve"> </w:t>
      </w:r>
      <w:r>
        <w:t>has</w:t>
      </w:r>
      <w:r>
        <w:rPr>
          <w:spacing w:val="-3"/>
        </w:rPr>
        <w:t xml:space="preserve"> </w:t>
      </w:r>
      <w:r>
        <w:t>been</w:t>
      </w:r>
      <w:r>
        <w:rPr>
          <w:spacing w:val="-3"/>
        </w:rPr>
        <w:t xml:space="preserve"> </w:t>
      </w:r>
      <w:r>
        <w:t>reduced</w:t>
      </w:r>
      <w:r>
        <w:rPr>
          <w:spacing w:val="-3"/>
        </w:rPr>
        <w:t xml:space="preserve"> </w:t>
      </w:r>
      <w:r>
        <w:t>since</w:t>
      </w:r>
      <w:r>
        <w:rPr>
          <w:spacing w:val="-3"/>
        </w:rPr>
        <w:t xml:space="preserve"> </w:t>
      </w:r>
      <w:r>
        <w:t>January</w:t>
      </w:r>
      <w:r>
        <w:rPr>
          <w:spacing w:val="-3"/>
        </w:rPr>
        <w:t xml:space="preserve"> </w:t>
      </w:r>
      <w:r>
        <w:t>2020,</w:t>
      </w:r>
      <w:r>
        <w:rPr>
          <w:spacing w:val="-3"/>
        </w:rPr>
        <w:t xml:space="preserve"> </w:t>
      </w:r>
      <w:r>
        <w:t>due</w:t>
      </w:r>
      <w:r>
        <w:rPr>
          <w:spacing w:val="-3"/>
        </w:rPr>
        <w:t xml:space="preserve"> </w:t>
      </w:r>
      <w:r>
        <w:t>to</w:t>
      </w:r>
      <w:r>
        <w:rPr>
          <w:spacing w:val="-3"/>
        </w:rPr>
        <w:t xml:space="preserve"> </w:t>
      </w:r>
      <w:r>
        <w:t>the</w:t>
      </w:r>
      <w:r>
        <w:rPr>
          <w:spacing w:val="-3"/>
        </w:rPr>
        <w:t xml:space="preserve"> </w:t>
      </w:r>
      <w:r>
        <w:t>rupture</w:t>
      </w:r>
      <w:r>
        <w:rPr>
          <w:spacing w:val="-3"/>
        </w:rPr>
        <w:t xml:space="preserve"> </w:t>
      </w:r>
      <w:r>
        <w:t>of</w:t>
      </w:r>
      <w:r>
        <w:rPr>
          <w:spacing w:val="-3"/>
        </w:rPr>
        <w:t xml:space="preserve"> </w:t>
      </w:r>
      <w:r>
        <w:t>a</w:t>
      </w:r>
      <w:r>
        <w:rPr>
          <w:spacing w:val="-3"/>
        </w:rPr>
        <w:t xml:space="preserve"> </w:t>
      </w:r>
      <w:r>
        <w:t>third-</w:t>
      </w:r>
      <w:r>
        <w:t>party</w:t>
      </w:r>
      <w:r>
        <w:rPr>
          <w:spacing w:val="-3"/>
        </w:rPr>
        <w:t xml:space="preserve"> </w:t>
      </w:r>
      <w:r>
        <w:t>pipeline</w:t>
      </w:r>
      <w:r>
        <w:rPr>
          <w:spacing w:val="-3"/>
        </w:rPr>
        <w:t xml:space="preserve"> </w:t>
      </w:r>
      <w:r>
        <w:t>which</w:t>
      </w:r>
      <w:r>
        <w:rPr>
          <w:spacing w:val="-3"/>
        </w:rPr>
        <w:t xml:space="preserve"> </w:t>
      </w:r>
      <w:r>
        <w:t>carries gas production from KBB to one of its markets. The third-party operator continues to progress the pipeline repair.</w:t>
      </w:r>
    </w:p>
    <w:p w14:paraId="3965FD6F" w14:textId="77777777" w:rsidR="00F86F35" w:rsidRDefault="008A442A">
      <w:pPr>
        <w:spacing w:before="202" w:line="235" w:lineRule="auto"/>
        <w:ind w:left="330" w:right="9758"/>
        <w:rPr>
          <w:i/>
          <w:sz w:val="20"/>
        </w:rPr>
      </w:pPr>
      <w:r>
        <w:rPr>
          <w:i/>
          <w:color w:val="5D6670"/>
          <w:sz w:val="20"/>
        </w:rPr>
        <w:t>Block</w:t>
      </w:r>
      <w:r>
        <w:rPr>
          <w:i/>
          <w:color w:val="5D6670"/>
          <w:spacing w:val="-12"/>
          <w:sz w:val="20"/>
        </w:rPr>
        <w:t xml:space="preserve"> </w:t>
      </w:r>
      <w:r>
        <w:rPr>
          <w:i/>
          <w:color w:val="5D6670"/>
          <w:sz w:val="20"/>
        </w:rPr>
        <w:t xml:space="preserve">G </w:t>
      </w:r>
      <w:r>
        <w:rPr>
          <w:i/>
          <w:spacing w:val="-2"/>
          <w:sz w:val="20"/>
        </w:rPr>
        <w:t>Malikai</w:t>
      </w:r>
    </w:p>
    <w:p w14:paraId="18B86E4F" w14:textId="77777777" w:rsidR="00F86F35" w:rsidRDefault="008A442A">
      <w:pPr>
        <w:pStyle w:val="BodyText"/>
        <w:spacing w:line="242" w:lineRule="exact"/>
        <w:ind w:left="330"/>
      </w:pPr>
      <w:r>
        <w:t>We</w:t>
      </w:r>
      <w:r>
        <w:rPr>
          <w:spacing w:val="-7"/>
        </w:rPr>
        <w:t xml:space="preserve"> </w:t>
      </w:r>
      <w:r>
        <w:t>hold</w:t>
      </w:r>
      <w:r>
        <w:rPr>
          <w:spacing w:val="-5"/>
        </w:rPr>
        <w:t xml:space="preserve"> </w:t>
      </w:r>
      <w:r>
        <w:t>a</w:t>
      </w:r>
      <w:r>
        <w:rPr>
          <w:spacing w:val="-4"/>
        </w:rPr>
        <w:t xml:space="preserve"> </w:t>
      </w:r>
      <w:r>
        <w:t>35</w:t>
      </w:r>
      <w:r>
        <w:rPr>
          <w:spacing w:val="-5"/>
        </w:rPr>
        <w:t xml:space="preserve"> </w:t>
      </w:r>
      <w:r>
        <w:t>percent</w:t>
      </w:r>
      <w:r>
        <w:rPr>
          <w:spacing w:val="-4"/>
        </w:rPr>
        <w:t xml:space="preserve"> </w:t>
      </w:r>
      <w:r>
        <w:t>working</w:t>
      </w:r>
      <w:r>
        <w:rPr>
          <w:spacing w:val="-5"/>
        </w:rPr>
        <w:t xml:space="preserve"> </w:t>
      </w:r>
      <w:r>
        <w:t>interest</w:t>
      </w:r>
      <w:r>
        <w:rPr>
          <w:spacing w:val="-4"/>
        </w:rPr>
        <w:t xml:space="preserve"> </w:t>
      </w:r>
      <w:r>
        <w:t>in</w:t>
      </w:r>
      <w:r>
        <w:rPr>
          <w:spacing w:val="-5"/>
        </w:rPr>
        <w:t xml:space="preserve"> </w:t>
      </w:r>
      <w:r>
        <w:t>Malikai.</w:t>
      </w:r>
      <w:r>
        <w:rPr>
          <w:spacing w:val="-4"/>
        </w:rPr>
        <w:t xml:space="preserve"> </w:t>
      </w:r>
      <w:r>
        <w:t>Malikai</w:t>
      </w:r>
      <w:r>
        <w:rPr>
          <w:spacing w:val="-5"/>
        </w:rPr>
        <w:t xml:space="preserve"> </w:t>
      </w:r>
      <w:r>
        <w:t>Phase</w:t>
      </w:r>
      <w:r>
        <w:rPr>
          <w:spacing w:val="-4"/>
        </w:rPr>
        <w:t xml:space="preserve"> </w:t>
      </w:r>
      <w:r>
        <w:t>2</w:t>
      </w:r>
      <w:r>
        <w:rPr>
          <w:spacing w:val="-5"/>
        </w:rPr>
        <w:t xml:space="preserve"> </w:t>
      </w:r>
      <w:r>
        <w:t>development</w:t>
      </w:r>
      <w:r>
        <w:rPr>
          <w:spacing w:val="-4"/>
        </w:rPr>
        <w:t xml:space="preserve"> </w:t>
      </w:r>
      <w:r>
        <w:t>first</w:t>
      </w:r>
      <w:r>
        <w:rPr>
          <w:spacing w:val="-5"/>
        </w:rPr>
        <w:t xml:space="preserve"> </w:t>
      </w:r>
      <w:r>
        <w:t>oil</w:t>
      </w:r>
      <w:r>
        <w:rPr>
          <w:spacing w:val="-4"/>
        </w:rPr>
        <w:t xml:space="preserve"> </w:t>
      </w:r>
      <w:r>
        <w:t>was</w:t>
      </w:r>
      <w:r>
        <w:rPr>
          <w:spacing w:val="-5"/>
        </w:rPr>
        <w:t xml:space="preserve"> </w:t>
      </w:r>
      <w:r>
        <w:t>achieved</w:t>
      </w:r>
      <w:r>
        <w:rPr>
          <w:spacing w:val="-4"/>
        </w:rPr>
        <w:t xml:space="preserve"> </w:t>
      </w:r>
      <w:r>
        <w:t>in</w:t>
      </w:r>
      <w:r>
        <w:rPr>
          <w:spacing w:val="-5"/>
        </w:rPr>
        <w:t xml:space="preserve"> </w:t>
      </w:r>
      <w:r>
        <w:t>February</w:t>
      </w:r>
      <w:r>
        <w:rPr>
          <w:spacing w:val="-4"/>
        </w:rPr>
        <w:t xml:space="preserve"> </w:t>
      </w:r>
      <w:r>
        <w:rPr>
          <w:spacing w:val="-2"/>
        </w:rPr>
        <w:t>2021.</w:t>
      </w:r>
    </w:p>
    <w:p w14:paraId="766C7E26" w14:textId="77777777" w:rsidR="00F86F35" w:rsidRDefault="008A442A">
      <w:pPr>
        <w:spacing w:before="196" w:line="242" w:lineRule="exact"/>
        <w:ind w:left="330"/>
        <w:rPr>
          <w:i/>
          <w:sz w:val="20"/>
        </w:rPr>
      </w:pPr>
      <w:r>
        <w:rPr>
          <w:i/>
          <w:spacing w:val="-2"/>
          <w:sz w:val="20"/>
        </w:rPr>
        <w:t>Siakap</w:t>
      </w:r>
      <w:r>
        <w:rPr>
          <w:i/>
          <w:spacing w:val="12"/>
          <w:sz w:val="20"/>
        </w:rPr>
        <w:t xml:space="preserve"> </w:t>
      </w:r>
      <w:r>
        <w:rPr>
          <w:i/>
          <w:spacing w:val="-2"/>
          <w:sz w:val="20"/>
        </w:rPr>
        <w:t>North-Petai</w:t>
      </w:r>
    </w:p>
    <w:p w14:paraId="3B307383" w14:textId="77777777" w:rsidR="00F86F35" w:rsidRDefault="008A442A">
      <w:pPr>
        <w:pStyle w:val="BodyText"/>
        <w:spacing w:before="2" w:line="235" w:lineRule="auto"/>
        <w:ind w:left="330" w:right="473"/>
      </w:pPr>
      <w:r>
        <w:t>We</w:t>
      </w:r>
      <w:r>
        <w:rPr>
          <w:spacing w:val="-3"/>
        </w:rPr>
        <w:t xml:space="preserve"> </w:t>
      </w:r>
      <w:r>
        <w:t>hold</w:t>
      </w:r>
      <w:r>
        <w:rPr>
          <w:spacing w:val="-3"/>
        </w:rPr>
        <w:t xml:space="preserve"> </w:t>
      </w:r>
      <w:r>
        <w:t>a</w:t>
      </w:r>
      <w:r>
        <w:rPr>
          <w:spacing w:val="-3"/>
        </w:rPr>
        <w:t xml:space="preserve"> </w:t>
      </w:r>
      <w:r>
        <w:t>21</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in</w:t>
      </w:r>
      <w:r>
        <w:rPr>
          <w:spacing w:val="-3"/>
        </w:rPr>
        <w:t xml:space="preserve"> </w:t>
      </w:r>
      <w:r>
        <w:t>the</w:t>
      </w:r>
      <w:r>
        <w:rPr>
          <w:spacing w:val="-3"/>
        </w:rPr>
        <w:t xml:space="preserve"> </w:t>
      </w:r>
      <w:r>
        <w:t>unitized</w:t>
      </w:r>
      <w:r>
        <w:rPr>
          <w:spacing w:val="-3"/>
        </w:rPr>
        <w:t xml:space="preserve"> </w:t>
      </w:r>
      <w:r>
        <w:t>Siakap</w:t>
      </w:r>
      <w:r>
        <w:rPr>
          <w:spacing w:val="-3"/>
        </w:rPr>
        <w:t xml:space="preserve"> </w:t>
      </w:r>
      <w:r>
        <w:t>North-Petai</w:t>
      </w:r>
      <w:r>
        <w:rPr>
          <w:spacing w:val="-3"/>
        </w:rPr>
        <w:t xml:space="preserve"> </w:t>
      </w:r>
      <w:r>
        <w:t>(SNP)</w:t>
      </w:r>
      <w:r>
        <w:rPr>
          <w:spacing w:val="-3"/>
        </w:rPr>
        <w:t xml:space="preserve"> </w:t>
      </w:r>
      <w:r>
        <w:t>oil</w:t>
      </w:r>
      <w:r>
        <w:rPr>
          <w:spacing w:val="-3"/>
        </w:rPr>
        <w:t xml:space="preserve"> </w:t>
      </w:r>
      <w:r>
        <w:t>field.</w:t>
      </w:r>
      <w:r>
        <w:rPr>
          <w:spacing w:val="-3"/>
        </w:rPr>
        <w:t xml:space="preserve"> </w:t>
      </w:r>
      <w:r>
        <w:t>First</w:t>
      </w:r>
      <w:r>
        <w:rPr>
          <w:spacing w:val="-3"/>
        </w:rPr>
        <w:t xml:space="preserve"> </w:t>
      </w:r>
      <w:r>
        <w:t>oil</w:t>
      </w:r>
      <w:r>
        <w:rPr>
          <w:spacing w:val="-3"/>
        </w:rPr>
        <w:t xml:space="preserve"> </w:t>
      </w:r>
      <w:r>
        <w:t>from</w:t>
      </w:r>
      <w:r>
        <w:rPr>
          <w:spacing w:val="-3"/>
        </w:rPr>
        <w:t xml:space="preserve"> </w:t>
      </w:r>
      <w:r>
        <w:t>SNP</w:t>
      </w:r>
      <w:r>
        <w:rPr>
          <w:spacing w:val="-3"/>
        </w:rPr>
        <w:t xml:space="preserve"> </w:t>
      </w:r>
      <w:r>
        <w:t>Phase</w:t>
      </w:r>
      <w:r>
        <w:rPr>
          <w:spacing w:val="-3"/>
        </w:rPr>
        <w:t xml:space="preserve"> </w:t>
      </w:r>
      <w:r>
        <w:t>2</w:t>
      </w:r>
      <w:r>
        <w:rPr>
          <w:spacing w:val="-3"/>
        </w:rPr>
        <w:t xml:space="preserve"> </w:t>
      </w:r>
      <w:r>
        <w:t>was achieved in November 2021.</w:t>
      </w:r>
    </w:p>
    <w:p w14:paraId="4CCC3E3C" w14:textId="77777777" w:rsidR="00F86F35" w:rsidRDefault="008A442A">
      <w:pPr>
        <w:spacing w:before="197" w:line="242" w:lineRule="exact"/>
        <w:ind w:left="330"/>
        <w:rPr>
          <w:i/>
          <w:sz w:val="20"/>
        </w:rPr>
      </w:pPr>
      <w:r>
        <w:rPr>
          <w:i/>
          <w:color w:val="5D6670"/>
          <w:spacing w:val="-2"/>
          <w:sz w:val="20"/>
        </w:rPr>
        <w:t>Exploration</w:t>
      </w:r>
    </w:p>
    <w:p w14:paraId="527C4EE0" w14:textId="77777777" w:rsidR="00F86F35" w:rsidRDefault="008A442A">
      <w:pPr>
        <w:pStyle w:val="BodyText"/>
        <w:spacing w:before="2" w:line="235" w:lineRule="auto"/>
        <w:ind w:left="330" w:right="507"/>
      </w:pPr>
      <w:r>
        <w:t>In 2017, we were awarded operatorship and a 50 percent working interest in Block WL4-00, which included the existing Salam-1 oil discovery and encompassed 0.6 million gross acres. In 2018 and 2019, we drilled exploration and appraisal wells,</w:t>
      </w:r>
      <w:r>
        <w:rPr>
          <w:spacing w:val="-3"/>
        </w:rPr>
        <w:t xml:space="preserve"> </w:t>
      </w:r>
      <w:r>
        <w:t>resulting</w:t>
      </w:r>
      <w:r>
        <w:rPr>
          <w:spacing w:val="-3"/>
        </w:rPr>
        <w:t xml:space="preserve"> </w:t>
      </w:r>
      <w:r>
        <w:t>in</w:t>
      </w:r>
      <w:r>
        <w:rPr>
          <w:spacing w:val="-3"/>
        </w:rPr>
        <w:t xml:space="preserve"> </w:t>
      </w:r>
      <w:r>
        <w:t>o</w:t>
      </w:r>
      <w:r>
        <w:t>il</w:t>
      </w:r>
      <w:r>
        <w:rPr>
          <w:spacing w:val="-3"/>
        </w:rPr>
        <w:t xml:space="preserve"> </w:t>
      </w:r>
      <w:r>
        <w:t>discoveries</w:t>
      </w:r>
      <w:r>
        <w:rPr>
          <w:spacing w:val="-3"/>
        </w:rPr>
        <w:t xml:space="preserve"> </w:t>
      </w:r>
      <w:r>
        <w:t>under</w:t>
      </w:r>
      <w:r>
        <w:rPr>
          <w:spacing w:val="-3"/>
        </w:rPr>
        <w:t xml:space="preserve"> </w:t>
      </w:r>
      <w:r>
        <w:t>evaluation</w:t>
      </w:r>
      <w:r>
        <w:rPr>
          <w:spacing w:val="-3"/>
        </w:rPr>
        <w:t xml:space="preserve"> </w:t>
      </w:r>
      <w:r>
        <w:t>at</w:t>
      </w:r>
      <w:r>
        <w:rPr>
          <w:spacing w:val="-3"/>
        </w:rPr>
        <w:t xml:space="preserve"> </w:t>
      </w:r>
      <w:r>
        <w:t>Salam</w:t>
      </w:r>
      <w:r>
        <w:rPr>
          <w:spacing w:val="-3"/>
        </w:rPr>
        <w:t xml:space="preserve"> </w:t>
      </w:r>
      <w:r>
        <w:t>and</w:t>
      </w:r>
      <w:r>
        <w:rPr>
          <w:spacing w:val="-3"/>
        </w:rPr>
        <w:t xml:space="preserve"> </w:t>
      </w:r>
      <w:r>
        <w:t>Benum</w:t>
      </w:r>
      <w:r>
        <w:rPr>
          <w:spacing w:val="-3"/>
        </w:rPr>
        <w:t xml:space="preserve"> </w:t>
      </w:r>
      <w:r>
        <w:t>Fields.</w:t>
      </w:r>
      <w:r>
        <w:rPr>
          <w:spacing w:val="-3"/>
        </w:rPr>
        <w:t xml:space="preserve"> </w:t>
      </w:r>
      <w:r>
        <w:t>In</w:t>
      </w:r>
      <w:r>
        <w:rPr>
          <w:spacing w:val="-3"/>
        </w:rPr>
        <w:t xml:space="preserve"> </w:t>
      </w:r>
      <w:r>
        <w:t>2022,</w:t>
      </w:r>
      <w:r>
        <w:rPr>
          <w:spacing w:val="-3"/>
        </w:rPr>
        <w:t xml:space="preserve"> </w:t>
      </w:r>
      <w:r>
        <w:t>we</w:t>
      </w:r>
      <w:r>
        <w:rPr>
          <w:spacing w:val="-3"/>
        </w:rPr>
        <w:t xml:space="preserve"> </w:t>
      </w:r>
      <w:r>
        <w:t>drilled</w:t>
      </w:r>
      <w:r>
        <w:rPr>
          <w:spacing w:val="-3"/>
        </w:rPr>
        <w:t xml:space="preserve"> </w:t>
      </w:r>
      <w:r>
        <w:t>two</w:t>
      </w:r>
      <w:r>
        <w:rPr>
          <w:spacing w:val="-3"/>
        </w:rPr>
        <w:t xml:space="preserve"> </w:t>
      </w:r>
      <w:r>
        <w:t>additional</w:t>
      </w:r>
      <w:r>
        <w:rPr>
          <w:spacing w:val="-3"/>
        </w:rPr>
        <w:t xml:space="preserve"> </w:t>
      </w:r>
      <w:r>
        <w:t xml:space="preserve">appraisal wells and one exploration well to evaluate the oil discoveries. The Gagau-1 exploration well made a sub-commercial gas discovery and was expensed as a dry hole. The information from the well results will help optimize future development </w:t>
      </w:r>
      <w:r>
        <w:rPr>
          <w:spacing w:val="-2"/>
        </w:rPr>
        <w:t>plans.</w:t>
      </w:r>
    </w:p>
    <w:p w14:paraId="05EAC15E" w14:textId="77777777" w:rsidR="00F86F35" w:rsidRDefault="008A442A">
      <w:pPr>
        <w:pStyle w:val="BodyText"/>
        <w:spacing w:before="204" w:line="235" w:lineRule="auto"/>
        <w:ind w:left="330" w:right="520"/>
        <w:jc w:val="both"/>
      </w:pPr>
      <w:r>
        <w:t>In</w:t>
      </w:r>
      <w:r>
        <w:rPr>
          <w:spacing w:val="-3"/>
        </w:rPr>
        <w:t xml:space="preserve"> </w:t>
      </w:r>
      <w:r>
        <w:t>2018,</w:t>
      </w:r>
      <w:r>
        <w:rPr>
          <w:spacing w:val="-3"/>
        </w:rPr>
        <w:t xml:space="preserve"> </w:t>
      </w:r>
      <w:r>
        <w:t>we</w:t>
      </w:r>
      <w:r>
        <w:rPr>
          <w:spacing w:val="-3"/>
        </w:rPr>
        <w:t xml:space="preserve"> </w:t>
      </w:r>
      <w:r>
        <w:t>were</w:t>
      </w:r>
      <w:r>
        <w:rPr>
          <w:spacing w:val="-3"/>
        </w:rPr>
        <w:t xml:space="preserve"> </w:t>
      </w:r>
      <w:r>
        <w:t>awarded</w:t>
      </w:r>
      <w:r>
        <w:rPr>
          <w:spacing w:val="-3"/>
        </w:rPr>
        <w:t xml:space="preserve"> </w:t>
      </w:r>
      <w:r>
        <w:t>a</w:t>
      </w:r>
      <w:r>
        <w:rPr>
          <w:spacing w:val="-3"/>
        </w:rPr>
        <w:t xml:space="preserve"> </w:t>
      </w:r>
      <w:r>
        <w:t>50</w:t>
      </w:r>
      <w:r>
        <w:rPr>
          <w:spacing w:val="-3"/>
        </w:rPr>
        <w:t xml:space="preserve"> </w:t>
      </w:r>
      <w:r>
        <w:t>percent</w:t>
      </w:r>
      <w:r>
        <w:rPr>
          <w:spacing w:val="-3"/>
        </w:rPr>
        <w:t xml:space="preserve"> </w:t>
      </w:r>
      <w:r>
        <w:t>working</w:t>
      </w:r>
      <w:r>
        <w:rPr>
          <w:spacing w:val="-3"/>
        </w:rPr>
        <w:t xml:space="preserve"> </w:t>
      </w:r>
      <w:r>
        <w:t>interest</w:t>
      </w:r>
      <w:r>
        <w:rPr>
          <w:spacing w:val="-3"/>
        </w:rPr>
        <w:t xml:space="preserve"> </w:t>
      </w:r>
      <w:r>
        <w:t>and</w:t>
      </w:r>
      <w:r>
        <w:rPr>
          <w:spacing w:val="-3"/>
        </w:rPr>
        <w:t xml:space="preserve"> </w:t>
      </w:r>
      <w:r>
        <w:t>operatorship</w:t>
      </w:r>
      <w:r>
        <w:rPr>
          <w:spacing w:val="-3"/>
        </w:rPr>
        <w:t xml:space="preserve"> </w:t>
      </w:r>
      <w:r>
        <w:t>of</w:t>
      </w:r>
      <w:r>
        <w:rPr>
          <w:spacing w:val="-3"/>
        </w:rPr>
        <w:t xml:space="preserve"> </w:t>
      </w:r>
      <w:r>
        <w:t>Block</w:t>
      </w:r>
      <w:r>
        <w:rPr>
          <w:spacing w:val="-3"/>
        </w:rPr>
        <w:t xml:space="preserve"> </w:t>
      </w:r>
      <w:r>
        <w:t>SK304</w:t>
      </w:r>
      <w:r>
        <w:rPr>
          <w:spacing w:val="-3"/>
        </w:rPr>
        <w:t xml:space="preserve"> </w:t>
      </w:r>
      <w:r>
        <w:t>encompassing</w:t>
      </w:r>
      <w:r>
        <w:rPr>
          <w:spacing w:val="-3"/>
        </w:rPr>
        <w:t xml:space="preserve"> </w:t>
      </w:r>
      <w:r>
        <w:t>2.1</w:t>
      </w:r>
      <w:r>
        <w:rPr>
          <w:spacing w:val="-3"/>
        </w:rPr>
        <w:t xml:space="preserve"> </w:t>
      </w:r>
      <w:r>
        <w:t>million</w:t>
      </w:r>
      <w:r>
        <w:rPr>
          <w:spacing w:val="-3"/>
        </w:rPr>
        <w:t xml:space="preserve"> </w:t>
      </w:r>
      <w:r>
        <w:t>gross acres</w:t>
      </w:r>
      <w:r>
        <w:rPr>
          <w:spacing w:val="-1"/>
        </w:rPr>
        <w:t xml:space="preserve"> </w:t>
      </w:r>
      <w:r>
        <w:t>off</w:t>
      </w:r>
      <w:r>
        <w:rPr>
          <w:spacing w:val="-1"/>
        </w:rPr>
        <w:t xml:space="preserve"> </w:t>
      </w:r>
      <w:r>
        <w:t>the</w:t>
      </w:r>
      <w:r>
        <w:rPr>
          <w:spacing w:val="-1"/>
        </w:rPr>
        <w:t xml:space="preserve"> </w:t>
      </w:r>
      <w:r>
        <w:t>coast</w:t>
      </w:r>
      <w:r>
        <w:rPr>
          <w:spacing w:val="-1"/>
        </w:rPr>
        <w:t xml:space="preserve"> </w:t>
      </w:r>
      <w:r>
        <w:t>of</w:t>
      </w:r>
      <w:r>
        <w:rPr>
          <w:spacing w:val="-1"/>
        </w:rPr>
        <w:t xml:space="preserve"> </w:t>
      </w:r>
      <w:r>
        <w:t>Sarawak,</w:t>
      </w:r>
      <w:r>
        <w:rPr>
          <w:spacing w:val="-1"/>
        </w:rPr>
        <w:t xml:space="preserve"> </w:t>
      </w:r>
      <w:r>
        <w:t>offshore</w:t>
      </w:r>
      <w:r>
        <w:rPr>
          <w:spacing w:val="-1"/>
        </w:rPr>
        <w:t xml:space="preserve"> </w:t>
      </w:r>
      <w:r>
        <w:t>Malaysia.</w:t>
      </w:r>
      <w:r>
        <w:rPr>
          <w:spacing w:val="-1"/>
        </w:rPr>
        <w:t xml:space="preserve"> </w:t>
      </w:r>
      <w:r>
        <w:t>We</w:t>
      </w:r>
      <w:r>
        <w:rPr>
          <w:spacing w:val="-1"/>
        </w:rPr>
        <w:t xml:space="preserve"> </w:t>
      </w:r>
      <w:r>
        <w:t>acquired</w:t>
      </w:r>
      <w:r>
        <w:rPr>
          <w:spacing w:val="-1"/>
        </w:rPr>
        <w:t xml:space="preserve"> </w:t>
      </w:r>
      <w:r>
        <w:t>3D</w:t>
      </w:r>
      <w:r>
        <w:rPr>
          <w:spacing w:val="-1"/>
        </w:rPr>
        <w:t xml:space="preserve"> </w:t>
      </w:r>
      <w:r>
        <w:t>seismic</w:t>
      </w:r>
      <w:r>
        <w:rPr>
          <w:spacing w:val="-1"/>
        </w:rPr>
        <w:t xml:space="preserve"> </w:t>
      </w:r>
      <w:r>
        <w:t>over</w:t>
      </w:r>
      <w:r>
        <w:rPr>
          <w:spacing w:val="-1"/>
        </w:rPr>
        <w:t xml:space="preserve"> </w:t>
      </w:r>
      <w:r>
        <w:t>the</w:t>
      </w:r>
      <w:r>
        <w:rPr>
          <w:spacing w:val="-1"/>
        </w:rPr>
        <w:t xml:space="preserve"> </w:t>
      </w:r>
      <w:r>
        <w:t>acreage</w:t>
      </w:r>
      <w:r>
        <w:rPr>
          <w:spacing w:val="-1"/>
        </w:rPr>
        <w:t xml:space="preserve"> </w:t>
      </w:r>
      <w:r>
        <w:t>and</w:t>
      </w:r>
      <w:r>
        <w:rPr>
          <w:spacing w:val="-1"/>
        </w:rPr>
        <w:t xml:space="preserve"> </w:t>
      </w:r>
      <w:r>
        <w:t>completed</w:t>
      </w:r>
      <w:r>
        <w:rPr>
          <w:spacing w:val="-1"/>
        </w:rPr>
        <w:t xml:space="preserve"> </w:t>
      </w:r>
      <w:r>
        <w:t>processing</w:t>
      </w:r>
      <w:r>
        <w:rPr>
          <w:spacing w:val="-1"/>
        </w:rPr>
        <w:t xml:space="preserve"> </w:t>
      </w:r>
      <w:r>
        <w:t>of this</w:t>
      </w:r>
      <w:r>
        <w:rPr>
          <w:spacing w:val="-2"/>
        </w:rPr>
        <w:t xml:space="preserve"> </w:t>
      </w:r>
      <w:r>
        <w:t>data</w:t>
      </w:r>
      <w:r>
        <w:rPr>
          <w:spacing w:val="-2"/>
        </w:rPr>
        <w:t xml:space="preserve"> </w:t>
      </w:r>
      <w:r>
        <w:t>in</w:t>
      </w:r>
      <w:r>
        <w:rPr>
          <w:spacing w:val="-2"/>
        </w:rPr>
        <w:t xml:space="preserve"> </w:t>
      </w:r>
      <w:r>
        <w:t>2019.</w:t>
      </w:r>
      <w:r>
        <w:rPr>
          <w:spacing w:val="-2"/>
        </w:rPr>
        <w:t xml:space="preserve"> </w:t>
      </w:r>
      <w:r>
        <w:t>The</w:t>
      </w:r>
      <w:r>
        <w:rPr>
          <w:spacing w:val="-2"/>
        </w:rPr>
        <w:t xml:space="preserve"> </w:t>
      </w:r>
      <w:r>
        <w:t>Mersing-1</w:t>
      </w:r>
      <w:r>
        <w:rPr>
          <w:spacing w:val="-2"/>
        </w:rPr>
        <w:t xml:space="preserve"> </w:t>
      </w:r>
      <w:r>
        <w:t>exploration</w:t>
      </w:r>
      <w:r>
        <w:rPr>
          <w:spacing w:val="-2"/>
        </w:rPr>
        <w:t xml:space="preserve"> </w:t>
      </w:r>
      <w:r>
        <w:t>well</w:t>
      </w:r>
      <w:r>
        <w:rPr>
          <w:spacing w:val="-2"/>
        </w:rPr>
        <w:t xml:space="preserve"> </w:t>
      </w:r>
      <w:r>
        <w:t>was</w:t>
      </w:r>
      <w:r>
        <w:rPr>
          <w:spacing w:val="-2"/>
        </w:rPr>
        <w:t xml:space="preserve"> </w:t>
      </w:r>
      <w:r>
        <w:t>drilled</w:t>
      </w:r>
      <w:r>
        <w:rPr>
          <w:spacing w:val="-2"/>
        </w:rPr>
        <w:t xml:space="preserve"> </w:t>
      </w:r>
      <w:r>
        <w:t>in</w:t>
      </w:r>
      <w:r>
        <w:rPr>
          <w:spacing w:val="-2"/>
        </w:rPr>
        <w:t xml:space="preserve"> </w:t>
      </w:r>
      <w:r>
        <w:t>2022,</w:t>
      </w:r>
      <w:r>
        <w:rPr>
          <w:spacing w:val="-2"/>
        </w:rPr>
        <w:t xml:space="preserve"> </w:t>
      </w:r>
      <w:r>
        <w:t>did</w:t>
      </w:r>
      <w:r>
        <w:rPr>
          <w:spacing w:val="-2"/>
        </w:rPr>
        <w:t xml:space="preserve"> </w:t>
      </w:r>
      <w:r>
        <w:t>not</w:t>
      </w:r>
      <w:r>
        <w:rPr>
          <w:spacing w:val="-2"/>
        </w:rPr>
        <w:t xml:space="preserve"> </w:t>
      </w:r>
      <w:r>
        <w:t>encounter</w:t>
      </w:r>
      <w:r>
        <w:rPr>
          <w:spacing w:val="-2"/>
        </w:rPr>
        <w:t xml:space="preserve"> </w:t>
      </w:r>
      <w:r>
        <w:t>any</w:t>
      </w:r>
      <w:r>
        <w:rPr>
          <w:spacing w:val="-2"/>
        </w:rPr>
        <w:t xml:space="preserve"> </w:t>
      </w:r>
      <w:r>
        <w:t>significant</w:t>
      </w:r>
      <w:r>
        <w:rPr>
          <w:spacing w:val="-2"/>
        </w:rPr>
        <w:t xml:space="preserve"> </w:t>
      </w:r>
      <w:r>
        <w:t>hydrocarbons</w:t>
      </w:r>
      <w:r>
        <w:rPr>
          <w:spacing w:val="-2"/>
        </w:rPr>
        <w:t xml:space="preserve"> </w:t>
      </w:r>
      <w:r>
        <w:t>and was expensed as a dry hole. SK304 is a block that we are continuing to evaluate.</w:t>
      </w:r>
    </w:p>
    <w:p w14:paraId="1A08EC65" w14:textId="77777777" w:rsidR="00F86F35" w:rsidRDefault="008A442A">
      <w:pPr>
        <w:pStyle w:val="BodyText"/>
        <w:spacing w:before="203" w:line="235" w:lineRule="auto"/>
        <w:ind w:left="330" w:right="674"/>
      </w:pPr>
      <w:r>
        <w:t>In</w:t>
      </w:r>
      <w:r>
        <w:rPr>
          <w:spacing w:val="-3"/>
        </w:rPr>
        <w:t xml:space="preserve"> </w:t>
      </w:r>
      <w:r>
        <w:t>2021,</w:t>
      </w:r>
      <w:r>
        <w:rPr>
          <w:spacing w:val="-3"/>
        </w:rPr>
        <w:t xml:space="preserve"> </w:t>
      </w:r>
      <w:r>
        <w:t>we</w:t>
      </w:r>
      <w:r>
        <w:rPr>
          <w:spacing w:val="-3"/>
        </w:rPr>
        <w:t xml:space="preserve"> </w:t>
      </w:r>
      <w:r>
        <w:t>were</w:t>
      </w:r>
      <w:r>
        <w:rPr>
          <w:spacing w:val="-3"/>
        </w:rPr>
        <w:t xml:space="preserve"> </w:t>
      </w:r>
      <w:r>
        <w:t>awarded</w:t>
      </w:r>
      <w:r>
        <w:rPr>
          <w:spacing w:val="-3"/>
        </w:rPr>
        <w:t xml:space="preserve"> </w:t>
      </w:r>
      <w:r>
        <w:t>operatorship</w:t>
      </w:r>
      <w:r>
        <w:rPr>
          <w:spacing w:val="-3"/>
        </w:rPr>
        <w:t xml:space="preserve"> </w:t>
      </w:r>
      <w:r>
        <w:t>and</w:t>
      </w:r>
      <w:r>
        <w:rPr>
          <w:spacing w:val="-3"/>
        </w:rPr>
        <w:t xml:space="preserve"> </w:t>
      </w:r>
      <w:r>
        <w:t>an</w:t>
      </w:r>
      <w:r>
        <w:rPr>
          <w:spacing w:val="-3"/>
        </w:rPr>
        <w:t xml:space="preserve"> </w:t>
      </w:r>
      <w:r>
        <w:t>85</w:t>
      </w:r>
      <w:r>
        <w:rPr>
          <w:spacing w:val="-3"/>
        </w:rPr>
        <w:t xml:space="preserve"> </w:t>
      </w:r>
      <w:r>
        <w:t>percent</w:t>
      </w:r>
      <w:r>
        <w:rPr>
          <w:spacing w:val="-3"/>
        </w:rPr>
        <w:t xml:space="preserve"> </w:t>
      </w:r>
      <w:r>
        <w:t>working</w:t>
      </w:r>
      <w:r>
        <w:rPr>
          <w:spacing w:val="-3"/>
        </w:rPr>
        <w:t xml:space="preserve"> </w:t>
      </w:r>
      <w:r>
        <w:t>in</w:t>
      </w:r>
      <w:r>
        <w:t>terest</w:t>
      </w:r>
      <w:r>
        <w:rPr>
          <w:spacing w:val="-3"/>
        </w:rPr>
        <w:t xml:space="preserve"> </w:t>
      </w:r>
      <w:r>
        <w:t>in</w:t>
      </w:r>
      <w:r>
        <w:rPr>
          <w:spacing w:val="-3"/>
        </w:rPr>
        <w:t xml:space="preserve"> </w:t>
      </w:r>
      <w:r>
        <w:t>Block</w:t>
      </w:r>
      <w:r>
        <w:rPr>
          <w:spacing w:val="-3"/>
        </w:rPr>
        <w:t xml:space="preserve"> </w:t>
      </w:r>
      <w:r>
        <w:t>SB405</w:t>
      </w:r>
      <w:r>
        <w:rPr>
          <w:spacing w:val="-3"/>
        </w:rPr>
        <w:t xml:space="preserve"> </w:t>
      </w:r>
      <w:r>
        <w:t>encompassing</w:t>
      </w:r>
      <w:r>
        <w:rPr>
          <w:spacing w:val="-3"/>
        </w:rPr>
        <w:t xml:space="preserve"> </w:t>
      </w:r>
      <w:r>
        <w:t>1.4</w:t>
      </w:r>
      <w:r>
        <w:rPr>
          <w:spacing w:val="-3"/>
        </w:rPr>
        <w:t xml:space="preserve"> </w:t>
      </w:r>
      <w:r>
        <w:t>million gross acres off the coast of Sabah, offshore Malaysia. A 3D seismic survey was acquired in 2022, and processing and evaluation of this data will be ongoing through 2023.</w:t>
      </w:r>
    </w:p>
    <w:p w14:paraId="6361AFD6" w14:textId="77777777" w:rsidR="00F86F35" w:rsidRDefault="008A442A">
      <w:pPr>
        <w:pStyle w:val="Heading3"/>
        <w:spacing w:before="187"/>
        <w:jc w:val="both"/>
      </w:pPr>
      <w:r>
        <w:pict w14:anchorId="5BEF168E">
          <v:group id="docshapegroup91" o:spid="_x0000_s1555" style="position:absolute;left:0;text-align:left;margin-left:58.5pt;margin-top:26.85pt;width:495pt;height:1.5pt;z-index:-15709184;mso-wrap-distance-left:0;mso-wrap-distance-right:0;mso-position-horizontal-relative:page" coordorigin="1170,537" coordsize="9900,30">
            <v:shape id="docshape92" o:spid="_x0000_s1557" style="position:absolute;left:1170;top:551;width:9900;height:2" coordorigin="1170,552" coordsize="9900,0" path="m11070,552r-9900,e" fillcolor="black" stroked="f">
              <v:fill opacity="0"/>
              <v:path arrowok="t"/>
            </v:shape>
            <v:line id="_x0000_s1556" style="position:absolute" from="1170,552" to="11070,552" strokecolor="#0b2cd8" strokeweight="1.5pt"/>
            <w10:wrap type="topAndBottom" anchorx="page"/>
          </v:group>
        </w:pict>
      </w:r>
      <w:bookmarkStart w:id="23" w:name="OI_Copy"/>
      <w:bookmarkStart w:id="24" w:name="_bookmark11"/>
      <w:bookmarkEnd w:id="23"/>
      <w:bookmarkEnd w:id="24"/>
      <w:r>
        <w:t>Other</w:t>
      </w:r>
      <w:r>
        <w:rPr>
          <w:spacing w:val="-3"/>
        </w:rPr>
        <w:t xml:space="preserve"> </w:t>
      </w:r>
      <w:r>
        <w:rPr>
          <w:spacing w:val="-2"/>
        </w:rPr>
        <w:t>International</w:t>
      </w:r>
    </w:p>
    <w:p w14:paraId="35A39A15" w14:textId="77777777" w:rsidR="00F86F35" w:rsidRDefault="00F86F35">
      <w:pPr>
        <w:pStyle w:val="BodyText"/>
        <w:spacing w:before="11"/>
        <w:rPr>
          <w:b/>
          <w:sz w:val="8"/>
        </w:rPr>
      </w:pPr>
    </w:p>
    <w:p w14:paraId="605ADC56" w14:textId="77777777" w:rsidR="00F86F35" w:rsidRDefault="008A442A">
      <w:pPr>
        <w:pStyle w:val="BodyText"/>
        <w:spacing w:before="104" w:line="235" w:lineRule="auto"/>
        <w:ind w:left="330" w:right="522"/>
      </w:pPr>
      <w:r>
        <w:t>The</w:t>
      </w:r>
      <w:r>
        <w:rPr>
          <w:spacing w:val="-4"/>
        </w:rPr>
        <w:t xml:space="preserve"> </w:t>
      </w:r>
      <w:r>
        <w:t>Other</w:t>
      </w:r>
      <w:r>
        <w:rPr>
          <w:spacing w:val="-4"/>
        </w:rPr>
        <w:t xml:space="preserve"> </w:t>
      </w:r>
      <w:r>
        <w:t>Inter</w:t>
      </w:r>
      <w:r>
        <w:t>national</w:t>
      </w:r>
      <w:r>
        <w:rPr>
          <w:spacing w:val="-4"/>
        </w:rPr>
        <w:t xml:space="preserve"> </w:t>
      </w:r>
      <w:r>
        <w:t>segment</w:t>
      </w:r>
      <w:r>
        <w:rPr>
          <w:spacing w:val="-4"/>
        </w:rPr>
        <w:t xml:space="preserve"> </w:t>
      </w:r>
      <w:r>
        <w:t>includes</w:t>
      </w:r>
      <w:r>
        <w:rPr>
          <w:spacing w:val="-4"/>
        </w:rPr>
        <w:t xml:space="preserve"> </w:t>
      </w:r>
      <w:r>
        <w:t>interests</w:t>
      </w:r>
      <w:r>
        <w:rPr>
          <w:spacing w:val="-4"/>
        </w:rPr>
        <w:t xml:space="preserve"> </w:t>
      </w:r>
      <w:r>
        <w:t>in</w:t>
      </w:r>
      <w:r>
        <w:rPr>
          <w:spacing w:val="-4"/>
        </w:rPr>
        <w:t xml:space="preserve"> </w:t>
      </w:r>
      <w:r>
        <w:t>Colombia</w:t>
      </w:r>
      <w:r>
        <w:rPr>
          <w:spacing w:val="-4"/>
        </w:rPr>
        <w:t xml:space="preserve"> </w:t>
      </w:r>
      <w:r>
        <w:t>as</w:t>
      </w:r>
      <w:r>
        <w:rPr>
          <w:spacing w:val="-4"/>
        </w:rPr>
        <w:t xml:space="preserve"> </w:t>
      </w:r>
      <w:r>
        <w:t>well</w:t>
      </w:r>
      <w:r>
        <w:rPr>
          <w:spacing w:val="-4"/>
        </w:rPr>
        <w:t xml:space="preserve"> </w:t>
      </w:r>
      <w:r>
        <w:t>as</w:t>
      </w:r>
      <w:r>
        <w:rPr>
          <w:spacing w:val="-4"/>
        </w:rPr>
        <w:t xml:space="preserve"> </w:t>
      </w:r>
      <w:r>
        <w:t>contingencies</w:t>
      </w:r>
      <w:r>
        <w:rPr>
          <w:spacing w:val="-4"/>
        </w:rPr>
        <w:t xml:space="preserve"> </w:t>
      </w:r>
      <w:r>
        <w:t>associated</w:t>
      </w:r>
      <w:r>
        <w:rPr>
          <w:spacing w:val="-4"/>
        </w:rPr>
        <w:t xml:space="preserve"> </w:t>
      </w:r>
      <w:r>
        <w:t>with</w:t>
      </w:r>
      <w:r>
        <w:rPr>
          <w:spacing w:val="-4"/>
        </w:rPr>
        <w:t xml:space="preserve"> </w:t>
      </w:r>
      <w:r>
        <w:t>prior</w:t>
      </w:r>
      <w:r>
        <w:rPr>
          <w:spacing w:val="-4"/>
        </w:rPr>
        <w:t xml:space="preserve"> </w:t>
      </w:r>
      <w:r>
        <w:t>operations in other countries.</w:t>
      </w:r>
    </w:p>
    <w:p w14:paraId="18C3BEBD" w14:textId="77777777" w:rsidR="00F86F35" w:rsidRDefault="008A442A">
      <w:pPr>
        <w:pStyle w:val="Heading6"/>
        <w:spacing w:before="198" w:line="242" w:lineRule="exact"/>
      </w:pPr>
      <w:r>
        <w:rPr>
          <w:spacing w:val="-2"/>
        </w:rPr>
        <w:t>Colombia</w:t>
      </w:r>
    </w:p>
    <w:p w14:paraId="287916ED" w14:textId="77777777" w:rsidR="00F86F35" w:rsidRDefault="008A442A">
      <w:pPr>
        <w:pStyle w:val="BodyText"/>
        <w:spacing w:before="2" w:line="235" w:lineRule="auto"/>
        <w:ind w:left="330" w:right="473"/>
      </w:pPr>
      <w:r>
        <w:t>We have an 80 percent operated interest in the Middle Magdalena Basin Block VMM-3 extending over approximately 67,000 net acres. In addition, we have an 80 percent working interest in the VMM-2 Block which extends over approximately</w:t>
      </w:r>
      <w:r>
        <w:rPr>
          <w:spacing w:val="-3"/>
        </w:rPr>
        <w:t xml:space="preserve"> </w:t>
      </w:r>
      <w:r>
        <w:t>58,000</w:t>
      </w:r>
      <w:r>
        <w:rPr>
          <w:spacing w:val="-3"/>
        </w:rPr>
        <w:t xml:space="preserve"> </w:t>
      </w:r>
      <w:r>
        <w:t>net</w:t>
      </w:r>
      <w:r>
        <w:rPr>
          <w:spacing w:val="-3"/>
        </w:rPr>
        <w:t xml:space="preserve"> </w:t>
      </w:r>
      <w:r>
        <w:t>acres</w:t>
      </w:r>
      <w:r>
        <w:rPr>
          <w:spacing w:val="-3"/>
        </w:rPr>
        <w:t xml:space="preserve"> </w:t>
      </w:r>
      <w:r>
        <w:t>and</w:t>
      </w:r>
      <w:r>
        <w:rPr>
          <w:spacing w:val="-3"/>
        </w:rPr>
        <w:t xml:space="preserve"> </w:t>
      </w:r>
      <w:r>
        <w:t>is</w:t>
      </w:r>
      <w:r>
        <w:rPr>
          <w:spacing w:val="-3"/>
        </w:rPr>
        <w:t xml:space="preserve"> </w:t>
      </w:r>
      <w:r>
        <w:t>contiguous</w:t>
      </w:r>
      <w:r>
        <w:rPr>
          <w:spacing w:val="-3"/>
        </w:rPr>
        <w:t xml:space="preserve"> </w:t>
      </w:r>
      <w:r>
        <w:t>to</w:t>
      </w:r>
      <w:r>
        <w:rPr>
          <w:spacing w:val="-3"/>
        </w:rPr>
        <w:t xml:space="preserve"> </w:t>
      </w:r>
      <w:r>
        <w:t>the</w:t>
      </w:r>
      <w:r>
        <w:rPr>
          <w:spacing w:val="-3"/>
        </w:rPr>
        <w:t xml:space="preserve"> </w:t>
      </w:r>
      <w:r>
        <w:t>VMM-3</w:t>
      </w:r>
      <w:r>
        <w:rPr>
          <w:spacing w:val="-3"/>
        </w:rPr>
        <w:t xml:space="preserve"> </w:t>
      </w:r>
      <w:r>
        <w:t>Block.</w:t>
      </w:r>
      <w:r>
        <w:rPr>
          <w:spacing w:val="-3"/>
        </w:rPr>
        <w:t xml:space="preserve"> </w:t>
      </w:r>
      <w:r>
        <w:t>The</w:t>
      </w:r>
      <w:r>
        <w:rPr>
          <w:spacing w:val="-3"/>
        </w:rPr>
        <w:t xml:space="preserve"> </w:t>
      </w:r>
      <w:r>
        <w:t>blocks</w:t>
      </w:r>
      <w:r>
        <w:rPr>
          <w:spacing w:val="-3"/>
        </w:rPr>
        <w:t xml:space="preserve"> </w:t>
      </w:r>
      <w:r>
        <w:t>are</w:t>
      </w:r>
      <w:r>
        <w:rPr>
          <w:spacing w:val="-3"/>
        </w:rPr>
        <w:t xml:space="preserve"> </w:t>
      </w:r>
      <w:r>
        <w:t>currently</w:t>
      </w:r>
      <w:r>
        <w:rPr>
          <w:spacing w:val="-3"/>
        </w:rPr>
        <w:t xml:space="preserve"> </w:t>
      </w:r>
      <w:r>
        <w:t>in</w:t>
      </w:r>
      <w:r>
        <w:rPr>
          <w:spacing w:val="-3"/>
        </w:rPr>
        <w:t xml:space="preserve"> </w:t>
      </w:r>
      <w:r>
        <w:t>Force</w:t>
      </w:r>
      <w:r>
        <w:rPr>
          <w:spacing w:val="-3"/>
        </w:rPr>
        <w:t xml:space="preserve"> </w:t>
      </w:r>
      <w:r>
        <w:t>Majeure</w:t>
      </w:r>
      <w:r>
        <w:rPr>
          <w:spacing w:val="-3"/>
        </w:rPr>
        <w:t xml:space="preserve"> </w:t>
      </w:r>
      <w:r>
        <w:t>due</w:t>
      </w:r>
      <w:r>
        <w:rPr>
          <w:spacing w:val="-3"/>
        </w:rPr>
        <w:t xml:space="preserve"> </w:t>
      </w:r>
      <w:r>
        <w:t>to the lack of a defined Environmental Licensing process.</w:t>
      </w:r>
    </w:p>
    <w:p w14:paraId="487159C3" w14:textId="77777777" w:rsidR="00F86F35" w:rsidRDefault="008A442A">
      <w:pPr>
        <w:pStyle w:val="Heading6"/>
        <w:spacing w:before="199" w:line="242" w:lineRule="exact"/>
      </w:pPr>
      <w:r>
        <w:rPr>
          <w:spacing w:val="-2"/>
        </w:rPr>
        <w:t>Venezuela</w:t>
      </w:r>
    </w:p>
    <w:p w14:paraId="3F8D7B9C" w14:textId="77777777" w:rsidR="00F86F35" w:rsidRDefault="008A442A">
      <w:pPr>
        <w:pStyle w:val="BodyText"/>
        <w:spacing w:line="242" w:lineRule="exact"/>
        <w:ind w:left="330"/>
      </w:pPr>
      <w:r>
        <w:t>For</w:t>
      </w:r>
      <w:r>
        <w:rPr>
          <w:spacing w:val="-8"/>
        </w:rPr>
        <w:t xml:space="preserve"> </w:t>
      </w:r>
      <w:r>
        <w:t>discussion</w:t>
      </w:r>
      <w:r>
        <w:rPr>
          <w:spacing w:val="-5"/>
        </w:rPr>
        <w:t xml:space="preserve"> </w:t>
      </w:r>
      <w:r>
        <w:t>of</w:t>
      </w:r>
      <w:r>
        <w:rPr>
          <w:spacing w:val="-5"/>
        </w:rPr>
        <w:t xml:space="preserve"> </w:t>
      </w:r>
      <w:r>
        <w:t>our</w:t>
      </w:r>
      <w:r>
        <w:rPr>
          <w:spacing w:val="-6"/>
        </w:rPr>
        <w:t xml:space="preserve"> </w:t>
      </w:r>
      <w:r>
        <w:t>contingencies</w:t>
      </w:r>
      <w:r>
        <w:rPr>
          <w:spacing w:val="-5"/>
        </w:rPr>
        <w:t xml:space="preserve"> </w:t>
      </w:r>
      <w:r>
        <w:t>in</w:t>
      </w:r>
      <w:r>
        <w:rPr>
          <w:spacing w:val="-5"/>
        </w:rPr>
        <w:t xml:space="preserve"> </w:t>
      </w:r>
      <w:r>
        <w:t>Venezuela,</w:t>
      </w:r>
      <w:r>
        <w:rPr>
          <w:spacing w:val="-6"/>
        </w:rPr>
        <w:t xml:space="preserve"> </w:t>
      </w:r>
      <w:hyperlink w:anchor="_bookmark51" w:history="1">
        <w:r>
          <w:rPr>
            <w:i/>
            <w:color w:val="5D6670"/>
          </w:rPr>
          <w:t>see</w:t>
        </w:r>
        <w:r>
          <w:rPr>
            <w:i/>
            <w:color w:val="5D6670"/>
            <w:spacing w:val="-5"/>
          </w:rPr>
          <w:t xml:space="preserve"> </w:t>
        </w:r>
        <w:r>
          <w:rPr>
            <w:i/>
            <w:color w:val="5D6670"/>
          </w:rPr>
          <w:t>Note</w:t>
        </w:r>
      </w:hyperlink>
      <w:r>
        <w:rPr>
          <w:i/>
          <w:color w:val="5D6670"/>
          <w:spacing w:val="-5"/>
        </w:rPr>
        <w:t xml:space="preserve"> 11</w:t>
      </w:r>
      <w:r>
        <w:rPr>
          <w:spacing w:val="-5"/>
        </w:rPr>
        <w:t>.</w:t>
      </w:r>
    </w:p>
    <w:p w14:paraId="31CBED7C" w14:textId="77777777" w:rsidR="00F86F35" w:rsidRDefault="00F86F35">
      <w:pPr>
        <w:spacing w:line="242" w:lineRule="exact"/>
        <w:sectPr w:rsidR="00F86F35">
          <w:pgSz w:w="12240" w:h="15840"/>
          <w:pgMar w:top="600" w:right="700" w:bottom="720" w:left="840" w:header="372" w:footer="530" w:gutter="0"/>
          <w:cols w:space="720"/>
        </w:sectPr>
      </w:pPr>
    </w:p>
    <w:p w14:paraId="77627168" w14:textId="77777777" w:rsidR="00F86F35" w:rsidRDefault="00F86F35">
      <w:pPr>
        <w:pStyle w:val="BodyText"/>
        <w:spacing w:before="8"/>
        <w:rPr>
          <w:sz w:val="10"/>
        </w:rPr>
      </w:pPr>
    </w:p>
    <w:p w14:paraId="16A587F0" w14:textId="77777777" w:rsidR="00F86F35" w:rsidRDefault="008A442A">
      <w:pPr>
        <w:pStyle w:val="Heading3"/>
      </w:pPr>
      <w:bookmarkStart w:id="25" w:name="Other"/>
      <w:bookmarkStart w:id="26" w:name="_bookmark12"/>
      <w:bookmarkEnd w:id="25"/>
      <w:bookmarkEnd w:id="26"/>
      <w:r>
        <w:rPr>
          <w:spacing w:val="-2"/>
        </w:rPr>
        <w:t>Other</w:t>
      </w:r>
    </w:p>
    <w:p w14:paraId="675CBE0E" w14:textId="77777777" w:rsidR="00F86F35" w:rsidRDefault="008A442A">
      <w:pPr>
        <w:pStyle w:val="Heading6"/>
        <w:spacing w:before="207" w:line="242" w:lineRule="exact"/>
      </w:pPr>
      <w:r>
        <w:t>Marketing</w:t>
      </w:r>
      <w:r>
        <w:rPr>
          <w:spacing w:val="-8"/>
        </w:rPr>
        <w:t xml:space="preserve"> </w:t>
      </w:r>
      <w:r>
        <w:rPr>
          <w:spacing w:val="-2"/>
        </w:rPr>
        <w:t>Activities</w:t>
      </w:r>
    </w:p>
    <w:p w14:paraId="6BF3FDF1" w14:textId="77777777" w:rsidR="00F86F35" w:rsidRDefault="008A442A">
      <w:pPr>
        <w:pStyle w:val="BodyText"/>
        <w:spacing w:before="2" w:line="235" w:lineRule="auto"/>
        <w:ind w:left="330" w:right="585"/>
      </w:pPr>
      <w:r>
        <w:t>Our</w:t>
      </w:r>
      <w:r>
        <w:rPr>
          <w:spacing w:val="-4"/>
        </w:rPr>
        <w:t xml:space="preserve"> </w:t>
      </w:r>
      <w:r>
        <w:t>Commercial</w:t>
      </w:r>
      <w:r>
        <w:rPr>
          <w:spacing w:val="-4"/>
        </w:rPr>
        <w:t xml:space="preserve"> </w:t>
      </w:r>
      <w:r>
        <w:t>organization</w:t>
      </w:r>
      <w:r>
        <w:rPr>
          <w:spacing w:val="-4"/>
        </w:rPr>
        <w:t xml:space="preserve"> </w:t>
      </w:r>
      <w:r>
        <w:t>manages</w:t>
      </w:r>
      <w:r>
        <w:rPr>
          <w:spacing w:val="-4"/>
        </w:rPr>
        <w:t xml:space="preserve"> </w:t>
      </w:r>
      <w:r>
        <w:t>our</w:t>
      </w:r>
      <w:r>
        <w:rPr>
          <w:spacing w:val="-4"/>
        </w:rPr>
        <w:t xml:space="preserve"> </w:t>
      </w:r>
      <w:r>
        <w:t>worldwide</w:t>
      </w:r>
      <w:r>
        <w:rPr>
          <w:spacing w:val="-4"/>
        </w:rPr>
        <w:t xml:space="preserve"> </w:t>
      </w:r>
      <w:r>
        <w:t>commodity</w:t>
      </w:r>
      <w:r>
        <w:rPr>
          <w:spacing w:val="-4"/>
        </w:rPr>
        <w:t xml:space="preserve"> </w:t>
      </w:r>
      <w:r>
        <w:t>portfolio,</w:t>
      </w:r>
      <w:r>
        <w:rPr>
          <w:spacing w:val="-4"/>
        </w:rPr>
        <w:t xml:space="preserve"> </w:t>
      </w:r>
      <w:r>
        <w:t>which</w:t>
      </w:r>
      <w:r>
        <w:rPr>
          <w:spacing w:val="-4"/>
        </w:rPr>
        <w:t xml:space="preserve"> </w:t>
      </w:r>
      <w:r>
        <w:t>mainly</w:t>
      </w:r>
      <w:r>
        <w:rPr>
          <w:spacing w:val="-4"/>
        </w:rPr>
        <w:t xml:space="preserve"> </w:t>
      </w:r>
      <w:r>
        <w:t>includes</w:t>
      </w:r>
      <w:r>
        <w:rPr>
          <w:spacing w:val="-4"/>
        </w:rPr>
        <w:t xml:space="preserve"> </w:t>
      </w:r>
      <w:r>
        <w:t>natural</w:t>
      </w:r>
      <w:r>
        <w:rPr>
          <w:spacing w:val="-4"/>
        </w:rPr>
        <w:t xml:space="preserve"> </w:t>
      </w:r>
      <w:r>
        <w:t>gas,</w:t>
      </w:r>
      <w:r>
        <w:rPr>
          <w:spacing w:val="-4"/>
        </w:rPr>
        <w:t xml:space="preserve"> </w:t>
      </w:r>
      <w:r>
        <w:t>crude</w:t>
      </w:r>
      <w:r>
        <w:rPr>
          <w:spacing w:val="-4"/>
        </w:rPr>
        <w:t xml:space="preserve"> </w:t>
      </w:r>
      <w:r>
        <w:t>oil, bitumen, NGLs and LNG. Marketing activities are performed through offices in the U.S., Canada, Europe and Asia. In marketing our production, we attempt to minimize flow disruptions, maximize realized prices and manage credit-risk exposure.</w:t>
      </w:r>
      <w:r>
        <w:rPr>
          <w:spacing w:val="-1"/>
        </w:rPr>
        <w:t xml:space="preserve"> </w:t>
      </w:r>
      <w:r>
        <w:t>Commodity</w:t>
      </w:r>
      <w:r>
        <w:rPr>
          <w:spacing w:val="-1"/>
        </w:rPr>
        <w:t xml:space="preserve"> </w:t>
      </w:r>
      <w:r>
        <w:t>s</w:t>
      </w:r>
      <w:r>
        <w:t>ales</w:t>
      </w:r>
      <w:r>
        <w:rPr>
          <w:spacing w:val="-1"/>
        </w:rPr>
        <w:t xml:space="preserve"> </w:t>
      </w:r>
      <w:r>
        <w:t>are</w:t>
      </w:r>
      <w:r>
        <w:rPr>
          <w:spacing w:val="-1"/>
        </w:rPr>
        <w:t xml:space="preserve"> </w:t>
      </w:r>
      <w:r>
        <w:t>generally</w:t>
      </w:r>
      <w:r>
        <w:rPr>
          <w:spacing w:val="-1"/>
        </w:rPr>
        <w:t xml:space="preserve"> </w:t>
      </w:r>
      <w:r>
        <w:t>made</w:t>
      </w:r>
      <w:r>
        <w:rPr>
          <w:spacing w:val="-1"/>
        </w:rPr>
        <w:t xml:space="preserve"> </w:t>
      </w:r>
      <w:r>
        <w:t>at</w:t>
      </w:r>
      <w:r>
        <w:rPr>
          <w:spacing w:val="-1"/>
        </w:rPr>
        <w:t xml:space="preserve"> </w:t>
      </w:r>
      <w:r>
        <w:t>prevailing</w:t>
      </w:r>
      <w:r>
        <w:rPr>
          <w:spacing w:val="-1"/>
        </w:rPr>
        <w:t xml:space="preserve"> </w:t>
      </w:r>
      <w:r>
        <w:t>market</w:t>
      </w:r>
      <w:r>
        <w:rPr>
          <w:spacing w:val="-1"/>
        </w:rPr>
        <w:t xml:space="preserve"> </w:t>
      </w:r>
      <w:r>
        <w:t>prices</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sale.</w:t>
      </w:r>
      <w:r>
        <w:rPr>
          <w:spacing w:val="-1"/>
        </w:rPr>
        <w:t xml:space="preserve"> </w:t>
      </w:r>
      <w:r>
        <w:t>We</w:t>
      </w:r>
      <w:r>
        <w:rPr>
          <w:spacing w:val="-1"/>
        </w:rPr>
        <w:t xml:space="preserve"> </w:t>
      </w:r>
      <w:r>
        <w:t>also</w:t>
      </w:r>
      <w:r>
        <w:rPr>
          <w:spacing w:val="-1"/>
        </w:rPr>
        <w:t xml:space="preserve"> </w:t>
      </w:r>
      <w:r>
        <w:t>purchase</w:t>
      </w:r>
      <w:r>
        <w:rPr>
          <w:spacing w:val="-1"/>
        </w:rPr>
        <w:t xml:space="preserve"> </w:t>
      </w:r>
      <w:r>
        <w:t>and</w:t>
      </w:r>
      <w:r>
        <w:rPr>
          <w:spacing w:val="-1"/>
        </w:rPr>
        <w:t xml:space="preserve"> </w:t>
      </w:r>
      <w:r>
        <w:t>sell third-party commodity volumes to better position the company to satisfy customer demand while fully utilizing transportation and storage capacity.</w:t>
      </w:r>
    </w:p>
    <w:p w14:paraId="0A62051C" w14:textId="77777777" w:rsidR="00F86F35" w:rsidRDefault="008A442A">
      <w:pPr>
        <w:spacing w:before="200" w:line="242" w:lineRule="exact"/>
        <w:ind w:left="330"/>
        <w:rPr>
          <w:i/>
          <w:sz w:val="20"/>
        </w:rPr>
      </w:pPr>
      <w:r>
        <w:rPr>
          <w:i/>
          <w:color w:val="5D6670"/>
          <w:sz w:val="20"/>
        </w:rPr>
        <w:t>Natural</w:t>
      </w:r>
      <w:r>
        <w:rPr>
          <w:i/>
          <w:color w:val="5D6670"/>
          <w:spacing w:val="-7"/>
          <w:sz w:val="20"/>
        </w:rPr>
        <w:t xml:space="preserve"> </w:t>
      </w:r>
      <w:r>
        <w:rPr>
          <w:i/>
          <w:color w:val="5D6670"/>
          <w:spacing w:val="-5"/>
          <w:sz w:val="20"/>
        </w:rPr>
        <w:t>Gas</w:t>
      </w:r>
    </w:p>
    <w:p w14:paraId="6D6AAEB4" w14:textId="77777777" w:rsidR="00F86F35" w:rsidRDefault="008A442A">
      <w:pPr>
        <w:pStyle w:val="BodyText"/>
        <w:spacing w:before="2" w:line="235" w:lineRule="auto"/>
        <w:ind w:left="330" w:right="473"/>
      </w:pPr>
      <w:r>
        <w:t>Our</w:t>
      </w:r>
      <w:r>
        <w:rPr>
          <w:spacing w:val="-3"/>
        </w:rPr>
        <w:t xml:space="preserve"> </w:t>
      </w:r>
      <w:r>
        <w:t>natural</w:t>
      </w:r>
      <w:r>
        <w:rPr>
          <w:spacing w:val="-3"/>
        </w:rPr>
        <w:t xml:space="preserve"> </w:t>
      </w:r>
      <w:r>
        <w:t>gas</w:t>
      </w:r>
      <w:r>
        <w:rPr>
          <w:spacing w:val="-3"/>
        </w:rPr>
        <w:t xml:space="preserve"> </w:t>
      </w:r>
      <w:r>
        <w:t>production,</w:t>
      </w:r>
      <w:r>
        <w:rPr>
          <w:spacing w:val="-3"/>
        </w:rPr>
        <w:t xml:space="preserve"> </w:t>
      </w:r>
      <w:r>
        <w:t>along</w:t>
      </w:r>
      <w:r>
        <w:rPr>
          <w:spacing w:val="-3"/>
        </w:rPr>
        <w:t xml:space="preserve"> </w:t>
      </w:r>
      <w:r>
        <w:t>with</w:t>
      </w:r>
      <w:r>
        <w:rPr>
          <w:spacing w:val="-3"/>
        </w:rPr>
        <w:t xml:space="preserve"> </w:t>
      </w:r>
      <w:r>
        <w:t>third-party</w:t>
      </w:r>
      <w:r>
        <w:rPr>
          <w:spacing w:val="-3"/>
        </w:rPr>
        <w:t xml:space="preserve"> </w:t>
      </w:r>
      <w:r>
        <w:t>purchased</w:t>
      </w:r>
      <w:r>
        <w:rPr>
          <w:spacing w:val="-3"/>
        </w:rPr>
        <w:t xml:space="preserve"> </w:t>
      </w:r>
      <w:r>
        <w:t>gas,</w:t>
      </w:r>
      <w:r>
        <w:rPr>
          <w:spacing w:val="-3"/>
        </w:rPr>
        <w:t xml:space="preserve"> </w:t>
      </w:r>
      <w:r>
        <w:t>is</w:t>
      </w:r>
      <w:r>
        <w:rPr>
          <w:spacing w:val="-3"/>
        </w:rPr>
        <w:t xml:space="preserve"> </w:t>
      </w:r>
      <w:r>
        <w:t>primarily</w:t>
      </w:r>
      <w:r>
        <w:rPr>
          <w:spacing w:val="-3"/>
        </w:rPr>
        <w:t xml:space="preserve"> </w:t>
      </w:r>
      <w:r>
        <w:t>marketed</w:t>
      </w:r>
      <w:r>
        <w:rPr>
          <w:spacing w:val="-3"/>
        </w:rPr>
        <w:t xml:space="preserve"> </w:t>
      </w:r>
      <w:r>
        <w:t>in</w:t>
      </w:r>
      <w:r>
        <w:rPr>
          <w:spacing w:val="-3"/>
        </w:rPr>
        <w:t xml:space="preserve"> </w:t>
      </w:r>
      <w:r>
        <w:t>the</w:t>
      </w:r>
      <w:r>
        <w:rPr>
          <w:spacing w:val="-3"/>
        </w:rPr>
        <w:t xml:space="preserve"> </w:t>
      </w:r>
      <w:r>
        <w:t>U.S.,</w:t>
      </w:r>
      <w:r>
        <w:rPr>
          <w:spacing w:val="-3"/>
        </w:rPr>
        <w:t xml:space="preserve"> </w:t>
      </w:r>
      <w:r>
        <w:t>Canada</w:t>
      </w:r>
      <w:r>
        <w:rPr>
          <w:spacing w:val="-3"/>
        </w:rPr>
        <w:t xml:space="preserve"> </w:t>
      </w:r>
      <w:r>
        <w:t>and</w:t>
      </w:r>
      <w:r>
        <w:rPr>
          <w:spacing w:val="-3"/>
        </w:rPr>
        <w:t xml:space="preserve"> </w:t>
      </w:r>
      <w:r>
        <w:t>Europe. Our natural gas is sold to a diverse client portfolio which includes local distribution companies; gas and power utilities; large in</w:t>
      </w:r>
      <w:r>
        <w:t>dustrials; independent, integrated or state-owned oil and gas companies; as well as marketing companies. To reduce our market exposure and credit risk, we also transport natural gas via firm and interruptible transportation agreements to major market hubs.</w:t>
      </w:r>
    </w:p>
    <w:p w14:paraId="30BD1DB0" w14:textId="77777777" w:rsidR="00F86F35" w:rsidRDefault="008A442A">
      <w:pPr>
        <w:spacing w:before="200" w:line="242" w:lineRule="exact"/>
        <w:ind w:left="330"/>
        <w:rPr>
          <w:i/>
          <w:sz w:val="20"/>
        </w:rPr>
      </w:pPr>
      <w:r>
        <w:rPr>
          <w:i/>
          <w:color w:val="5D6670"/>
          <w:sz w:val="20"/>
        </w:rPr>
        <w:t>Crude</w:t>
      </w:r>
      <w:r>
        <w:rPr>
          <w:i/>
          <w:color w:val="5D6670"/>
          <w:spacing w:val="-5"/>
          <w:sz w:val="20"/>
        </w:rPr>
        <w:t xml:space="preserve"> </w:t>
      </w:r>
      <w:r>
        <w:rPr>
          <w:i/>
          <w:color w:val="5D6670"/>
          <w:sz w:val="20"/>
        </w:rPr>
        <w:t>Oil,</w:t>
      </w:r>
      <w:r>
        <w:rPr>
          <w:i/>
          <w:color w:val="5D6670"/>
          <w:spacing w:val="-5"/>
          <w:sz w:val="20"/>
        </w:rPr>
        <w:t xml:space="preserve"> </w:t>
      </w:r>
      <w:r>
        <w:rPr>
          <w:i/>
          <w:color w:val="5D6670"/>
          <w:sz w:val="20"/>
        </w:rPr>
        <w:t>Bitumen</w:t>
      </w:r>
      <w:r>
        <w:rPr>
          <w:i/>
          <w:color w:val="5D6670"/>
          <w:spacing w:val="-4"/>
          <w:sz w:val="20"/>
        </w:rPr>
        <w:t xml:space="preserve"> </w:t>
      </w:r>
      <w:r>
        <w:rPr>
          <w:i/>
          <w:color w:val="5D6670"/>
          <w:sz w:val="20"/>
        </w:rPr>
        <w:t>and</w:t>
      </w:r>
      <w:r>
        <w:rPr>
          <w:i/>
          <w:color w:val="5D6670"/>
          <w:spacing w:val="-5"/>
          <w:sz w:val="20"/>
        </w:rPr>
        <w:t xml:space="preserve"> </w:t>
      </w:r>
      <w:r>
        <w:rPr>
          <w:i/>
          <w:color w:val="5D6670"/>
          <w:sz w:val="20"/>
        </w:rPr>
        <w:t>Natural</w:t>
      </w:r>
      <w:r>
        <w:rPr>
          <w:i/>
          <w:color w:val="5D6670"/>
          <w:spacing w:val="-5"/>
          <w:sz w:val="20"/>
        </w:rPr>
        <w:t xml:space="preserve"> </w:t>
      </w:r>
      <w:r>
        <w:rPr>
          <w:i/>
          <w:color w:val="5D6670"/>
          <w:sz w:val="20"/>
        </w:rPr>
        <w:t>Gas</w:t>
      </w:r>
      <w:r>
        <w:rPr>
          <w:i/>
          <w:color w:val="5D6670"/>
          <w:spacing w:val="-4"/>
          <w:sz w:val="20"/>
        </w:rPr>
        <w:t xml:space="preserve"> </w:t>
      </w:r>
      <w:r>
        <w:rPr>
          <w:i/>
          <w:color w:val="5D6670"/>
          <w:spacing w:val="-2"/>
          <w:sz w:val="20"/>
        </w:rPr>
        <w:t>Liquids</w:t>
      </w:r>
    </w:p>
    <w:p w14:paraId="6228AACC" w14:textId="77777777" w:rsidR="00F86F35" w:rsidRDefault="008A442A">
      <w:pPr>
        <w:pStyle w:val="BodyText"/>
        <w:spacing w:before="2" w:line="235" w:lineRule="auto"/>
        <w:ind w:left="330"/>
      </w:pPr>
      <w:r>
        <w:t>Our</w:t>
      </w:r>
      <w:r>
        <w:rPr>
          <w:spacing w:val="-3"/>
        </w:rPr>
        <w:t xml:space="preserve"> </w:t>
      </w:r>
      <w:r>
        <w:t>crude</w:t>
      </w:r>
      <w:r>
        <w:rPr>
          <w:spacing w:val="-3"/>
        </w:rPr>
        <w:t xml:space="preserve"> </w:t>
      </w:r>
      <w:r>
        <w:t>oil,</w:t>
      </w:r>
      <w:r>
        <w:rPr>
          <w:spacing w:val="-3"/>
        </w:rPr>
        <w:t xml:space="preserve"> </w:t>
      </w:r>
      <w:r>
        <w:t>bitumen</w:t>
      </w:r>
      <w:r>
        <w:rPr>
          <w:spacing w:val="-3"/>
        </w:rPr>
        <w:t xml:space="preserve"> </w:t>
      </w:r>
      <w:r>
        <w:t>and</w:t>
      </w:r>
      <w:r>
        <w:rPr>
          <w:spacing w:val="-3"/>
        </w:rPr>
        <w:t xml:space="preserve"> </w:t>
      </w:r>
      <w:r>
        <w:t>NGL</w:t>
      </w:r>
      <w:r>
        <w:rPr>
          <w:spacing w:val="-3"/>
        </w:rPr>
        <w:t xml:space="preserve"> </w:t>
      </w:r>
      <w:r>
        <w:t>revenues</w:t>
      </w:r>
      <w:r>
        <w:rPr>
          <w:spacing w:val="-3"/>
        </w:rPr>
        <w:t xml:space="preserve"> </w:t>
      </w:r>
      <w:r>
        <w:t>are</w:t>
      </w:r>
      <w:r>
        <w:rPr>
          <w:spacing w:val="-3"/>
        </w:rPr>
        <w:t xml:space="preserve"> </w:t>
      </w:r>
      <w:r>
        <w:t>derived</w:t>
      </w:r>
      <w:r>
        <w:rPr>
          <w:spacing w:val="-3"/>
        </w:rPr>
        <w:t xml:space="preserve"> </w:t>
      </w:r>
      <w:r>
        <w:t>from</w:t>
      </w:r>
      <w:r>
        <w:rPr>
          <w:spacing w:val="-3"/>
        </w:rPr>
        <w:t xml:space="preserve"> </w:t>
      </w:r>
      <w:r>
        <w:t>production</w:t>
      </w:r>
      <w:r>
        <w:rPr>
          <w:spacing w:val="-3"/>
        </w:rPr>
        <w:t xml:space="preserve"> </w:t>
      </w:r>
      <w:r>
        <w:t>in</w:t>
      </w:r>
      <w:r>
        <w:rPr>
          <w:spacing w:val="-3"/>
        </w:rPr>
        <w:t xml:space="preserve"> </w:t>
      </w:r>
      <w:r>
        <w:t>the</w:t>
      </w:r>
      <w:r>
        <w:rPr>
          <w:spacing w:val="-3"/>
        </w:rPr>
        <w:t xml:space="preserve"> </w:t>
      </w:r>
      <w:r>
        <w:t>U.S.,</w:t>
      </w:r>
      <w:r>
        <w:rPr>
          <w:spacing w:val="-3"/>
        </w:rPr>
        <w:t xml:space="preserve"> </w:t>
      </w:r>
      <w:r>
        <w:t>Canada,</w:t>
      </w:r>
      <w:r>
        <w:rPr>
          <w:spacing w:val="-3"/>
        </w:rPr>
        <w:t xml:space="preserve"> </w:t>
      </w:r>
      <w:r>
        <w:t>Asia,</w:t>
      </w:r>
      <w:r>
        <w:rPr>
          <w:spacing w:val="-3"/>
        </w:rPr>
        <w:t xml:space="preserve"> </w:t>
      </w:r>
      <w:r>
        <w:t>Africa</w:t>
      </w:r>
      <w:r>
        <w:rPr>
          <w:spacing w:val="-3"/>
        </w:rPr>
        <w:t xml:space="preserve"> </w:t>
      </w:r>
      <w:r>
        <w:t>and</w:t>
      </w:r>
      <w:r>
        <w:rPr>
          <w:spacing w:val="-3"/>
        </w:rPr>
        <w:t xml:space="preserve"> </w:t>
      </w:r>
      <w:r>
        <w:t>Europe.</w:t>
      </w:r>
      <w:r>
        <w:rPr>
          <w:spacing w:val="-3"/>
        </w:rPr>
        <w:t xml:space="preserve"> </w:t>
      </w:r>
      <w:r>
        <w:t xml:space="preserve">These commodities are primarily sold under contracts with prices based on market indices, adjusted for location, quality and </w:t>
      </w:r>
      <w:r>
        <w:rPr>
          <w:spacing w:val="-2"/>
        </w:rPr>
        <w:t>transportation.</w:t>
      </w:r>
    </w:p>
    <w:p w14:paraId="4D2D4759" w14:textId="77777777" w:rsidR="00F86F35" w:rsidRDefault="008A442A">
      <w:pPr>
        <w:spacing w:before="198" w:line="242" w:lineRule="exact"/>
        <w:ind w:left="330"/>
        <w:rPr>
          <w:i/>
          <w:sz w:val="20"/>
        </w:rPr>
      </w:pPr>
      <w:r>
        <w:rPr>
          <w:i/>
          <w:color w:val="5D6670"/>
          <w:spacing w:val="-5"/>
          <w:sz w:val="20"/>
        </w:rPr>
        <w:t>LNG</w:t>
      </w:r>
    </w:p>
    <w:p w14:paraId="5D17091B" w14:textId="77777777" w:rsidR="00F86F35" w:rsidRDefault="008A442A">
      <w:pPr>
        <w:pStyle w:val="BodyText"/>
        <w:spacing w:before="2" w:line="235" w:lineRule="auto"/>
        <w:ind w:left="330" w:right="473"/>
      </w:pPr>
      <w:r>
        <w:t>LNG</w:t>
      </w:r>
      <w:r>
        <w:rPr>
          <w:spacing w:val="-2"/>
        </w:rPr>
        <w:t xml:space="preserve"> </w:t>
      </w:r>
      <w:r>
        <w:t>marketing</w:t>
      </w:r>
      <w:r>
        <w:rPr>
          <w:spacing w:val="-2"/>
        </w:rPr>
        <w:t xml:space="preserve"> </w:t>
      </w:r>
      <w:r>
        <w:t>efforts</w:t>
      </w:r>
      <w:r>
        <w:rPr>
          <w:spacing w:val="-2"/>
        </w:rPr>
        <w:t xml:space="preserve"> </w:t>
      </w:r>
      <w:r>
        <w:t>are</w:t>
      </w:r>
      <w:r>
        <w:rPr>
          <w:spacing w:val="-2"/>
        </w:rPr>
        <w:t xml:space="preserve"> </w:t>
      </w:r>
      <w:r>
        <w:t>focused</w:t>
      </w:r>
      <w:r>
        <w:rPr>
          <w:spacing w:val="-2"/>
        </w:rPr>
        <w:t xml:space="preserve"> </w:t>
      </w:r>
      <w:r>
        <w:t>on</w:t>
      </w:r>
      <w:r>
        <w:rPr>
          <w:spacing w:val="-2"/>
        </w:rPr>
        <w:t xml:space="preserve"> </w:t>
      </w:r>
      <w:r>
        <w:t>equity</w:t>
      </w:r>
      <w:r>
        <w:rPr>
          <w:spacing w:val="-2"/>
        </w:rPr>
        <w:t xml:space="preserve"> </w:t>
      </w:r>
      <w:r>
        <w:t>LNG</w:t>
      </w:r>
      <w:r>
        <w:rPr>
          <w:spacing w:val="-2"/>
        </w:rPr>
        <w:t xml:space="preserve"> </w:t>
      </w:r>
      <w:r>
        <w:t>production</w:t>
      </w:r>
      <w:r>
        <w:rPr>
          <w:spacing w:val="-2"/>
        </w:rPr>
        <w:t xml:space="preserve"> </w:t>
      </w:r>
      <w:r>
        <w:t>facilities</w:t>
      </w:r>
      <w:r>
        <w:rPr>
          <w:spacing w:val="-2"/>
        </w:rPr>
        <w:t xml:space="preserve"> </w:t>
      </w:r>
      <w:r>
        <w:t>located</w:t>
      </w:r>
      <w:r>
        <w:rPr>
          <w:spacing w:val="-2"/>
        </w:rPr>
        <w:t xml:space="preserve"> </w:t>
      </w:r>
      <w:r>
        <w:t>in</w:t>
      </w:r>
      <w:r>
        <w:rPr>
          <w:spacing w:val="-2"/>
        </w:rPr>
        <w:t xml:space="preserve"> </w:t>
      </w:r>
      <w:r>
        <w:t>Australia</w:t>
      </w:r>
      <w:r>
        <w:rPr>
          <w:spacing w:val="-2"/>
        </w:rPr>
        <w:t xml:space="preserve"> </w:t>
      </w:r>
      <w:r>
        <w:t>and</w:t>
      </w:r>
      <w:r>
        <w:rPr>
          <w:spacing w:val="-2"/>
        </w:rPr>
        <w:t xml:space="preserve"> </w:t>
      </w:r>
      <w:r>
        <w:t>Qatar.</w:t>
      </w:r>
      <w:r>
        <w:rPr>
          <w:spacing w:val="-2"/>
        </w:rPr>
        <w:t xml:space="preserve"> </w:t>
      </w:r>
      <w:r>
        <w:t>LNG</w:t>
      </w:r>
      <w:r>
        <w:rPr>
          <w:spacing w:val="-2"/>
        </w:rPr>
        <w:t xml:space="preserve"> </w:t>
      </w:r>
      <w:r>
        <w:t>is</w:t>
      </w:r>
      <w:r>
        <w:rPr>
          <w:spacing w:val="-2"/>
        </w:rPr>
        <w:t xml:space="preserve"> </w:t>
      </w:r>
      <w:r>
        <w:t>pr</w:t>
      </w:r>
      <w:r>
        <w:t>imarily</w:t>
      </w:r>
      <w:r>
        <w:rPr>
          <w:spacing w:val="-2"/>
        </w:rPr>
        <w:t xml:space="preserve"> </w:t>
      </w:r>
      <w:r>
        <w:t>sold under</w:t>
      </w:r>
      <w:r>
        <w:rPr>
          <w:spacing w:val="-3"/>
        </w:rPr>
        <w:t xml:space="preserve"> </w:t>
      </w:r>
      <w:r>
        <w:t>long-term</w:t>
      </w:r>
      <w:r>
        <w:rPr>
          <w:spacing w:val="-3"/>
        </w:rPr>
        <w:t xml:space="preserve"> </w:t>
      </w:r>
      <w:r>
        <w:t>contracts</w:t>
      </w:r>
      <w:r>
        <w:rPr>
          <w:spacing w:val="-3"/>
        </w:rPr>
        <w:t xml:space="preserve"> </w:t>
      </w:r>
      <w:r>
        <w:t>with</w:t>
      </w:r>
      <w:r>
        <w:rPr>
          <w:spacing w:val="-3"/>
        </w:rPr>
        <w:t xml:space="preserve"> </w:t>
      </w:r>
      <w:r>
        <w:t>prices</w:t>
      </w:r>
      <w:r>
        <w:rPr>
          <w:spacing w:val="-3"/>
        </w:rPr>
        <w:t xml:space="preserve"> </w:t>
      </w:r>
      <w:r>
        <w:t>based</w:t>
      </w:r>
      <w:r>
        <w:rPr>
          <w:spacing w:val="-3"/>
        </w:rPr>
        <w:t xml:space="preserve"> </w:t>
      </w:r>
      <w:r>
        <w:t>on</w:t>
      </w:r>
      <w:r>
        <w:rPr>
          <w:spacing w:val="-3"/>
        </w:rPr>
        <w:t xml:space="preserve"> </w:t>
      </w:r>
      <w:r>
        <w:t>market</w:t>
      </w:r>
      <w:r>
        <w:rPr>
          <w:spacing w:val="-3"/>
        </w:rPr>
        <w:t xml:space="preserve"> </w:t>
      </w:r>
      <w:r>
        <w:t>indices.</w:t>
      </w:r>
      <w:r>
        <w:rPr>
          <w:spacing w:val="-3"/>
        </w:rPr>
        <w:t xml:space="preserve"> </w:t>
      </w:r>
      <w:r>
        <w:t>In</w:t>
      </w:r>
      <w:r>
        <w:rPr>
          <w:spacing w:val="-3"/>
        </w:rPr>
        <w:t xml:space="preserve"> </w:t>
      </w:r>
      <w:r>
        <w:t>2022,</w:t>
      </w:r>
      <w:r>
        <w:rPr>
          <w:spacing w:val="-3"/>
        </w:rPr>
        <w:t xml:space="preserve"> </w:t>
      </w:r>
      <w:r>
        <w:t>we</w:t>
      </w:r>
      <w:r>
        <w:rPr>
          <w:spacing w:val="-3"/>
        </w:rPr>
        <w:t xml:space="preserve"> </w:t>
      </w:r>
      <w:r>
        <w:t>entered</w:t>
      </w:r>
      <w:r>
        <w:rPr>
          <w:spacing w:val="-3"/>
        </w:rPr>
        <w:t xml:space="preserve"> </w:t>
      </w:r>
      <w:r>
        <w:t>into</w:t>
      </w:r>
      <w:r>
        <w:rPr>
          <w:spacing w:val="-3"/>
        </w:rPr>
        <w:t xml:space="preserve"> </w:t>
      </w:r>
      <w:r>
        <w:t>several</w:t>
      </w:r>
      <w:r>
        <w:rPr>
          <w:spacing w:val="-3"/>
        </w:rPr>
        <w:t xml:space="preserve"> </w:t>
      </w:r>
      <w:r>
        <w:t>agreements</w:t>
      </w:r>
      <w:r>
        <w:rPr>
          <w:spacing w:val="-3"/>
        </w:rPr>
        <w:t xml:space="preserve"> </w:t>
      </w:r>
      <w:r>
        <w:t>with</w:t>
      </w:r>
      <w:r>
        <w:rPr>
          <w:spacing w:val="-3"/>
        </w:rPr>
        <w:t xml:space="preserve"> </w:t>
      </w:r>
      <w:r>
        <w:t xml:space="preserve">Sempra entities in connection with the Port Arthur LNG (PALNG) facility, including a 20-year sale and purchase agreement for 5 million tonnes per annum (MTPA) of LNG offtake at the start-up of Phase 1 of the PALNG facility. In addition, we will acquire 30 </w:t>
      </w:r>
      <w:r>
        <w:t>percent of the equity in Phase 1 of PALNG. Development of PALNG is subject to completing required commercial agreements and resolving a number of risks and uncertainties, obtaining financing and reaching a final investment decision, among other factors. In</w:t>
      </w:r>
      <w:r>
        <w:t xml:space="preserve"> addition, we secured regasification capacity at the German LNG terminal in Brunsbuttel that will provide access to the German natural gas market.</w:t>
      </w:r>
    </w:p>
    <w:p w14:paraId="57C5409A" w14:textId="77777777" w:rsidR="00F86F35" w:rsidRDefault="008A442A">
      <w:pPr>
        <w:pStyle w:val="Heading6"/>
        <w:spacing w:before="202" w:line="242" w:lineRule="exact"/>
      </w:pPr>
      <w:r>
        <w:t>Energy</w:t>
      </w:r>
      <w:r>
        <w:rPr>
          <w:spacing w:val="-6"/>
        </w:rPr>
        <w:t xml:space="preserve"> </w:t>
      </w:r>
      <w:r>
        <w:rPr>
          <w:spacing w:val="-2"/>
        </w:rPr>
        <w:t>Partnerships</w:t>
      </w:r>
    </w:p>
    <w:p w14:paraId="454C2E16" w14:textId="77777777" w:rsidR="00F86F35" w:rsidRDefault="008A442A">
      <w:pPr>
        <w:spacing w:line="240" w:lineRule="exact"/>
        <w:ind w:left="330"/>
        <w:rPr>
          <w:i/>
          <w:sz w:val="20"/>
        </w:rPr>
      </w:pPr>
      <w:r>
        <w:rPr>
          <w:i/>
          <w:color w:val="5D6670"/>
          <w:sz w:val="20"/>
        </w:rPr>
        <w:t>Marine</w:t>
      </w:r>
      <w:r>
        <w:rPr>
          <w:i/>
          <w:color w:val="5D6670"/>
          <w:spacing w:val="-7"/>
          <w:sz w:val="20"/>
        </w:rPr>
        <w:t xml:space="preserve"> </w:t>
      </w:r>
      <w:r>
        <w:rPr>
          <w:i/>
          <w:color w:val="5D6670"/>
          <w:sz w:val="20"/>
        </w:rPr>
        <w:t>Well</w:t>
      </w:r>
      <w:r>
        <w:rPr>
          <w:i/>
          <w:color w:val="5D6670"/>
          <w:spacing w:val="-6"/>
          <w:sz w:val="20"/>
        </w:rPr>
        <w:t xml:space="preserve"> </w:t>
      </w:r>
      <w:r>
        <w:rPr>
          <w:i/>
          <w:color w:val="5D6670"/>
          <w:sz w:val="20"/>
        </w:rPr>
        <w:t>Containment</w:t>
      </w:r>
      <w:r>
        <w:rPr>
          <w:i/>
          <w:color w:val="5D6670"/>
          <w:spacing w:val="-7"/>
          <w:sz w:val="20"/>
        </w:rPr>
        <w:t xml:space="preserve"> </w:t>
      </w:r>
      <w:r>
        <w:rPr>
          <w:i/>
          <w:color w:val="5D6670"/>
          <w:sz w:val="20"/>
        </w:rPr>
        <w:t>Company</w:t>
      </w:r>
      <w:r>
        <w:rPr>
          <w:i/>
          <w:color w:val="5D6670"/>
          <w:spacing w:val="-6"/>
          <w:sz w:val="20"/>
        </w:rPr>
        <w:t xml:space="preserve"> </w:t>
      </w:r>
      <w:r>
        <w:rPr>
          <w:i/>
          <w:color w:val="5D6670"/>
          <w:spacing w:val="-2"/>
          <w:sz w:val="20"/>
        </w:rPr>
        <w:t>(MWCC)</w:t>
      </w:r>
    </w:p>
    <w:p w14:paraId="1690C92D" w14:textId="77777777" w:rsidR="00F86F35" w:rsidRDefault="008A442A">
      <w:pPr>
        <w:pStyle w:val="BodyText"/>
        <w:spacing w:before="2" w:line="235" w:lineRule="auto"/>
        <w:ind w:left="330" w:right="473"/>
      </w:pPr>
      <w:r>
        <w:t>We are a founding member of the MWCC, a non-profit</w:t>
      </w:r>
      <w:r>
        <w:t xml:space="preserve"> organization formed in 2010, which provides well containment equipment</w:t>
      </w:r>
      <w:r>
        <w:rPr>
          <w:spacing w:val="-3"/>
        </w:rPr>
        <w:t xml:space="preserve"> </w:t>
      </w:r>
      <w:r>
        <w:t>and</w:t>
      </w:r>
      <w:r>
        <w:rPr>
          <w:spacing w:val="-3"/>
        </w:rPr>
        <w:t xml:space="preserve"> </w:t>
      </w:r>
      <w:r>
        <w:t>technology</w:t>
      </w:r>
      <w:r>
        <w:rPr>
          <w:spacing w:val="-3"/>
        </w:rPr>
        <w:t xml:space="preserve"> </w:t>
      </w:r>
      <w:r>
        <w:t>in</w:t>
      </w:r>
      <w:r>
        <w:rPr>
          <w:spacing w:val="-3"/>
        </w:rPr>
        <w:t xml:space="preserve"> </w:t>
      </w:r>
      <w:r>
        <w:t>the</w:t>
      </w:r>
      <w:r>
        <w:rPr>
          <w:spacing w:val="-3"/>
        </w:rPr>
        <w:t xml:space="preserve"> </w:t>
      </w:r>
      <w:r>
        <w:t>deepwater</w:t>
      </w:r>
      <w:r>
        <w:rPr>
          <w:spacing w:val="-3"/>
        </w:rPr>
        <w:t xml:space="preserve"> </w:t>
      </w:r>
      <w:r>
        <w:t>U.S.</w:t>
      </w:r>
      <w:r>
        <w:rPr>
          <w:spacing w:val="-3"/>
        </w:rPr>
        <w:t xml:space="preserve"> </w:t>
      </w:r>
      <w:r>
        <w:t>Gulf</w:t>
      </w:r>
      <w:r>
        <w:rPr>
          <w:spacing w:val="-3"/>
        </w:rPr>
        <w:t xml:space="preserve"> </w:t>
      </w:r>
      <w:r>
        <w:t>of</w:t>
      </w:r>
      <w:r>
        <w:rPr>
          <w:spacing w:val="-3"/>
        </w:rPr>
        <w:t xml:space="preserve"> </w:t>
      </w:r>
      <w:r>
        <w:t>Mexico.</w:t>
      </w:r>
      <w:r>
        <w:rPr>
          <w:spacing w:val="-3"/>
        </w:rPr>
        <w:t xml:space="preserve"> </w:t>
      </w:r>
      <w:r>
        <w:t>MWCC’s</w:t>
      </w:r>
      <w:r>
        <w:rPr>
          <w:spacing w:val="-3"/>
        </w:rPr>
        <w:t xml:space="preserve"> </w:t>
      </w:r>
      <w:r>
        <w:t>containment</w:t>
      </w:r>
      <w:r>
        <w:rPr>
          <w:spacing w:val="-3"/>
        </w:rPr>
        <w:t xml:space="preserve"> </w:t>
      </w:r>
      <w:r>
        <w:t>system</w:t>
      </w:r>
      <w:r>
        <w:rPr>
          <w:spacing w:val="-3"/>
        </w:rPr>
        <w:t xml:space="preserve"> </w:t>
      </w:r>
      <w:r>
        <w:t>meets</w:t>
      </w:r>
      <w:r>
        <w:rPr>
          <w:spacing w:val="-3"/>
        </w:rPr>
        <w:t xml:space="preserve"> </w:t>
      </w:r>
      <w:r>
        <w:t>the</w:t>
      </w:r>
      <w:r>
        <w:rPr>
          <w:spacing w:val="-3"/>
        </w:rPr>
        <w:t xml:space="preserve"> </w:t>
      </w:r>
      <w:r>
        <w:t>U.S.</w:t>
      </w:r>
      <w:r>
        <w:rPr>
          <w:spacing w:val="-3"/>
        </w:rPr>
        <w:t xml:space="preserve"> </w:t>
      </w:r>
      <w:r>
        <w:t>Bureau</w:t>
      </w:r>
      <w:r>
        <w:rPr>
          <w:spacing w:val="-3"/>
        </w:rPr>
        <w:t xml:space="preserve"> </w:t>
      </w:r>
      <w:r>
        <w:t xml:space="preserve">of Safety and Environmental Enforcement requirements for a subsea well containment </w:t>
      </w:r>
      <w:r>
        <w:t>system that can respond to a deepwater well control incident in the U.S. Gulf of Mexico.</w:t>
      </w:r>
    </w:p>
    <w:p w14:paraId="4B828C41" w14:textId="77777777" w:rsidR="00F86F35" w:rsidRDefault="008A442A">
      <w:pPr>
        <w:spacing w:before="199" w:line="242" w:lineRule="exact"/>
        <w:ind w:left="330"/>
        <w:rPr>
          <w:i/>
          <w:sz w:val="20"/>
        </w:rPr>
      </w:pPr>
      <w:r>
        <w:rPr>
          <w:i/>
          <w:color w:val="5D6670"/>
          <w:sz w:val="20"/>
        </w:rPr>
        <w:t>Oil</w:t>
      </w:r>
      <w:r>
        <w:rPr>
          <w:i/>
          <w:color w:val="5D6670"/>
          <w:spacing w:val="-6"/>
          <w:sz w:val="20"/>
        </w:rPr>
        <w:t xml:space="preserve"> </w:t>
      </w:r>
      <w:r>
        <w:rPr>
          <w:i/>
          <w:color w:val="5D6670"/>
          <w:sz w:val="20"/>
        </w:rPr>
        <w:t>Spill</w:t>
      </w:r>
      <w:r>
        <w:rPr>
          <w:i/>
          <w:color w:val="5D6670"/>
          <w:spacing w:val="-6"/>
          <w:sz w:val="20"/>
        </w:rPr>
        <w:t xml:space="preserve"> </w:t>
      </w:r>
      <w:r>
        <w:rPr>
          <w:i/>
          <w:color w:val="5D6670"/>
          <w:sz w:val="20"/>
        </w:rPr>
        <w:t>Response</w:t>
      </w:r>
      <w:r>
        <w:rPr>
          <w:i/>
          <w:color w:val="5D6670"/>
          <w:spacing w:val="-6"/>
          <w:sz w:val="20"/>
        </w:rPr>
        <w:t xml:space="preserve"> </w:t>
      </w:r>
      <w:r>
        <w:rPr>
          <w:i/>
          <w:color w:val="5D6670"/>
          <w:sz w:val="20"/>
        </w:rPr>
        <w:t>Limited</w:t>
      </w:r>
      <w:r>
        <w:rPr>
          <w:i/>
          <w:color w:val="5D6670"/>
          <w:spacing w:val="-5"/>
          <w:sz w:val="20"/>
        </w:rPr>
        <w:t xml:space="preserve"> </w:t>
      </w:r>
      <w:r>
        <w:rPr>
          <w:i/>
          <w:color w:val="5D6670"/>
          <w:sz w:val="20"/>
        </w:rPr>
        <w:t>(OSRL)</w:t>
      </w:r>
      <w:r>
        <w:rPr>
          <w:i/>
          <w:color w:val="5D6670"/>
          <w:spacing w:val="-6"/>
          <w:sz w:val="20"/>
        </w:rPr>
        <w:t xml:space="preserve"> </w:t>
      </w:r>
      <w:r>
        <w:rPr>
          <w:i/>
          <w:color w:val="5D6670"/>
          <w:sz w:val="20"/>
        </w:rPr>
        <w:t>-</w:t>
      </w:r>
      <w:r>
        <w:rPr>
          <w:i/>
          <w:color w:val="5D6670"/>
          <w:spacing w:val="-6"/>
          <w:sz w:val="20"/>
        </w:rPr>
        <w:t xml:space="preserve"> </w:t>
      </w:r>
      <w:r>
        <w:rPr>
          <w:i/>
          <w:color w:val="5D6670"/>
          <w:sz w:val="20"/>
        </w:rPr>
        <w:t>Subsea</w:t>
      </w:r>
      <w:r>
        <w:rPr>
          <w:i/>
          <w:color w:val="5D6670"/>
          <w:spacing w:val="-5"/>
          <w:sz w:val="20"/>
        </w:rPr>
        <w:t xml:space="preserve"> </w:t>
      </w:r>
      <w:r>
        <w:rPr>
          <w:i/>
          <w:color w:val="5D6670"/>
          <w:sz w:val="20"/>
        </w:rPr>
        <w:t>Well</w:t>
      </w:r>
      <w:r>
        <w:rPr>
          <w:i/>
          <w:color w:val="5D6670"/>
          <w:spacing w:val="-6"/>
          <w:sz w:val="20"/>
        </w:rPr>
        <w:t xml:space="preserve"> </w:t>
      </w:r>
      <w:r>
        <w:rPr>
          <w:i/>
          <w:color w:val="5D6670"/>
          <w:sz w:val="20"/>
        </w:rPr>
        <w:t>Intervention</w:t>
      </w:r>
      <w:r>
        <w:rPr>
          <w:i/>
          <w:color w:val="5D6670"/>
          <w:spacing w:val="-6"/>
          <w:sz w:val="20"/>
        </w:rPr>
        <w:t xml:space="preserve"> </w:t>
      </w:r>
      <w:r>
        <w:rPr>
          <w:i/>
          <w:color w:val="5D6670"/>
          <w:sz w:val="20"/>
        </w:rPr>
        <w:t>Service</w:t>
      </w:r>
      <w:r>
        <w:rPr>
          <w:i/>
          <w:color w:val="5D6670"/>
          <w:spacing w:val="-5"/>
          <w:sz w:val="20"/>
        </w:rPr>
        <w:t xml:space="preserve"> </w:t>
      </w:r>
      <w:r>
        <w:rPr>
          <w:i/>
          <w:color w:val="5D6670"/>
          <w:spacing w:val="-2"/>
          <w:sz w:val="20"/>
        </w:rPr>
        <w:t>(SWIS)</w:t>
      </w:r>
    </w:p>
    <w:p w14:paraId="6A4B6956" w14:textId="77777777" w:rsidR="00F86F35" w:rsidRDefault="008A442A">
      <w:pPr>
        <w:pStyle w:val="BodyText"/>
        <w:spacing w:before="2" w:line="235" w:lineRule="auto"/>
        <w:ind w:left="330" w:right="473"/>
      </w:pPr>
      <w:r>
        <w:t>OSRL-SWIS is a non-profit organization in the U.K. that is an industry funded joint initiative providing the capability to respond</w:t>
      </w:r>
      <w:r>
        <w:rPr>
          <w:spacing w:val="-4"/>
        </w:rPr>
        <w:t xml:space="preserve"> </w:t>
      </w:r>
      <w:r>
        <w:t>to</w:t>
      </w:r>
      <w:r>
        <w:rPr>
          <w:spacing w:val="-4"/>
        </w:rPr>
        <w:t xml:space="preserve"> </w:t>
      </w:r>
      <w:r>
        <w:t>subsea</w:t>
      </w:r>
      <w:r>
        <w:rPr>
          <w:spacing w:val="-4"/>
        </w:rPr>
        <w:t xml:space="preserve"> </w:t>
      </w:r>
      <w:r>
        <w:t>well-control</w:t>
      </w:r>
      <w:r>
        <w:rPr>
          <w:spacing w:val="-4"/>
        </w:rPr>
        <w:t xml:space="preserve"> </w:t>
      </w:r>
      <w:r>
        <w:t>incidents.</w:t>
      </w:r>
      <w:r>
        <w:rPr>
          <w:spacing w:val="-4"/>
        </w:rPr>
        <w:t xml:space="preserve"> </w:t>
      </w:r>
      <w:r>
        <w:t>Through</w:t>
      </w:r>
      <w:r>
        <w:rPr>
          <w:spacing w:val="-4"/>
        </w:rPr>
        <w:t xml:space="preserve"> </w:t>
      </w:r>
      <w:r>
        <w:t>our</w:t>
      </w:r>
      <w:r>
        <w:rPr>
          <w:spacing w:val="-4"/>
        </w:rPr>
        <w:t xml:space="preserve"> </w:t>
      </w:r>
      <w:r>
        <w:t>SWIS</w:t>
      </w:r>
      <w:r>
        <w:rPr>
          <w:spacing w:val="-4"/>
        </w:rPr>
        <w:t xml:space="preserve"> </w:t>
      </w:r>
      <w:r>
        <w:t>subscription,</w:t>
      </w:r>
      <w:r>
        <w:rPr>
          <w:spacing w:val="-4"/>
        </w:rPr>
        <w:t xml:space="preserve"> </w:t>
      </w:r>
      <w:r>
        <w:t>ConocoPhillips</w:t>
      </w:r>
      <w:r>
        <w:rPr>
          <w:spacing w:val="-4"/>
        </w:rPr>
        <w:t xml:space="preserve"> </w:t>
      </w:r>
      <w:r>
        <w:t>has</w:t>
      </w:r>
      <w:r>
        <w:rPr>
          <w:spacing w:val="-4"/>
        </w:rPr>
        <w:t xml:space="preserve"> </w:t>
      </w:r>
      <w:r>
        <w:t>access</w:t>
      </w:r>
      <w:r>
        <w:rPr>
          <w:spacing w:val="-4"/>
        </w:rPr>
        <w:t xml:space="preserve"> </w:t>
      </w:r>
      <w:r>
        <w:t>to</w:t>
      </w:r>
      <w:r>
        <w:rPr>
          <w:spacing w:val="-4"/>
        </w:rPr>
        <w:t xml:space="preserve"> </w:t>
      </w:r>
      <w:r>
        <w:t>equipment</w:t>
      </w:r>
      <w:r>
        <w:rPr>
          <w:spacing w:val="-4"/>
        </w:rPr>
        <w:t xml:space="preserve"> </w:t>
      </w:r>
      <w:r>
        <w:t>that</w:t>
      </w:r>
      <w:r>
        <w:rPr>
          <w:spacing w:val="-4"/>
        </w:rPr>
        <w:t xml:space="preserve"> </w:t>
      </w:r>
      <w:r>
        <w:t>is maintained</w:t>
      </w:r>
      <w:r>
        <w:rPr>
          <w:spacing w:val="-8"/>
        </w:rPr>
        <w:t xml:space="preserve"> </w:t>
      </w:r>
      <w:r>
        <w:t>an</w:t>
      </w:r>
      <w:r>
        <w:t>d</w:t>
      </w:r>
      <w:r>
        <w:rPr>
          <w:spacing w:val="-5"/>
        </w:rPr>
        <w:t xml:space="preserve"> </w:t>
      </w:r>
      <w:r>
        <w:t>stored</w:t>
      </w:r>
      <w:r>
        <w:rPr>
          <w:spacing w:val="-5"/>
        </w:rPr>
        <w:t xml:space="preserve"> </w:t>
      </w:r>
      <w:r>
        <w:t>in</w:t>
      </w:r>
      <w:r>
        <w:rPr>
          <w:spacing w:val="-5"/>
        </w:rPr>
        <w:t xml:space="preserve"> </w:t>
      </w:r>
      <w:r>
        <w:t>a</w:t>
      </w:r>
      <w:r>
        <w:rPr>
          <w:spacing w:val="-5"/>
        </w:rPr>
        <w:t xml:space="preserve"> </w:t>
      </w:r>
      <w:r>
        <w:t>response</w:t>
      </w:r>
      <w:r>
        <w:rPr>
          <w:spacing w:val="-6"/>
        </w:rPr>
        <w:t xml:space="preserve"> </w:t>
      </w:r>
      <w:r>
        <w:t>ready</w:t>
      </w:r>
      <w:r>
        <w:rPr>
          <w:spacing w:val="-5"/>
        </w:rPr>
        <w:t xml:space="preserve"> </w:t>
      </w:r>
      <w:r>
        <w:t>state.</w:t>
      </w:r>
      <w:r>
        <w:rPr>
          <w:spacing w:val="-5"/>
        </w:rPr>
        <w:t xml:space="preserve"> </w:t>
      </w:r>
      <w:r>
        <w:t>This</w:t>
      </w:r>
      <w:r>
        <w:rPr>
          <w:spacing w:val="-5"/>
        </w:rPr>
        <w:t xml:space="preserve"> </w:t>
      </w:r>
      <w:r>
        <w:t>provides</w:t>
      </w:r>
      <w:r>
        <w:rPr>
          <w:spacing w:val="-5"/>
        </w:rPr>
        <w:t xml:space="preserve"> </w:t>
      </w:r>
      <w:r>
        <w:t>well</w:t>
      </w:r>
      <w:r>
        <w:rPr>
          <w:spacing w:val="-5"/>
        </w:rPr>
        <w:t xml:space="preserve"> </w:t>
      </w:r>
      <w:r>
        <w:t>capping</w:t>
      </w:r>
      <w:r>
        <w:rPr>
          <w:spacing w:val="-6"/>
        </w:rPr>
        <w:t xml:space="preserve"> </w:t>
      </w:r>
      <w:r>
        <w:t>and</w:t>
      </w:r>
      <w:r>
        <w:rPr>
          <w:spacing w:val="-5"/>
        </w:rPr>
        <w:t xml:space="preserve"> </w:t>
      </w:r>
      <w:r>
        <w:t>containment</w:t>
      </w:r>
      <w:r>
        <w:rPr>
          <w:spacing w:val="-5"/>
        </w:rPr>
        <w:t xml:space="preserve"> </w:t>
      </w:r>
      <w:r>
        <w:t>capability</w:t>
      </w:r>
      <w:r>
        <w:rPr>
          <w:spacing w:val="-5"/>
        </w:rPr>
        <w:t xml:space="preserve"> </w:t>
      </w:r>
      <w:r>
        <w:t>outside</w:t>
      </w:r>
      <w:r>
        <w:rPr>
          <w:spacing w:val="-5"/>
        </w:rPr>
        <w:t xml:space="preserve"> </w:t>
      </w:r>
      <w:r>
        <w:t>the</w:t>
      </w:r>
      <w:r>
        <w:rPr>
          <w:spacing w:val="-5"/>
        </w:rPr>
        <w:t xml:space="preserve"> </w:t>
      </w:r>
      <w:r>
        <w:rPr>
          <w:spacing w:val="-4"/>
        </w:rPr>
        <w:t>U.S.</w:t>
      </w:r>
    </w:p>
    <w:p w14:paraId="6A14EC45" w14:textId="77777777" w:rsidR="00F86F35" w:rsidRDefault="008A442A">
      <w:pPr>
        <w:spacing w:before="198" w:line="242" w:lineRule="exact"/>
        <w:ind w:left="330"/>
        <w:rPr>
          <w:i/>
          <w:sz w:val="20"/>
        </w:rPr>
      </w:pPr>
      <w:r>
        <w:rPr>
          <w:i/>
          <w:color w:val="5D6670"/>
          <w:sz w:val="20"/>
        </w:rPr>
        <w:t>Oil</w:t>
      </w:r>
      <w:r>
        <w:rPr>
          <w:i/>
          <w:color w:val="5D6670"/>
          <w:spacing w:val="-7"/>
          <w:sz w:val="20"/>
        </w:rPr>
        <w:t xml:space="preserve"> </w:t>
      </w:r>
      <w:r>
        <w:rPr>
          <w:i/>
          <w:color w:val="5D6670"/>
          <w:sz w:val="20"/>
        </w:rPr>
        <w:t>Spill</w:t>
      </w:r>
      <w:r>
        <w:rPr>
          <w:i/>
          <w:color w:val="5D6670"/>
          <w:spacing w:val="-7"/>
          <w:sz w:val="20"/>
        </w:rPr>
        <w:t xml:space="preserve"> </w:t>
      </w:r>
      <w:r>
        <w:rPr>
          <w:i/>
          <w:color w:val="5D6670"/>
          <w:sz w:val="20"/>
        </w:rPr>
        <w:t>Response</w:t>
      </w:r>
      <w:r>
        <w:rPr>
          <w:i/>
          <w:color w:val="5D6670"/>
          <w:spacing w:val="-7"/>
          <w:sz w:val="20"/>
        </w:rPr>
        <w:t xml:space="preserve"> </w:t>
      </w:r>
      <w:r>
        <w:rPr>
          <w:i/>
          <w:color w:val="5D6670"/>
          <w:sz w:val="20"/>
        </w:rPr>
        <w:t>Removal</w:t>
      </w:r>
      <w:r>
        <w:rPr>
          <w:i/>
          <w:color w:val="5D6670"/>
          <w:spacing w:val="-7"/>
          <w:sz w:val="20"/>
        </w:rPr>
        <w:t xml:space="preserve"> </w:t>
      </w:r>
      <w:r>
        <w:rPr>
          <w:i/>
          <w:color w:val="5D6670"/>
          <w:sz w:val="20"/>
        </w:rPr>
        <w:t>Organizations</w:t>
      </w:r>
      <w:r>
        <w:rPr>
          <w:i/>
          <w:color w:val="5D6670"/>
          <w:spacing w:val="-6"/>
          <w:sz w:val="20"/>
        </w:rPr>
        <w:t xml:space="preserve"> </w:t>
      </w:r>
      <w:r>
        <w:rPr>
          <w:i/>
          <w:color w:val="5D6670"/>
          <w:spacing w:val="-2"/>
          <w:sz w:val="20"/>
        </w:rPr>
        <w:t>(OSROs)</w:t>
      </w:r>
    </w:p>
    <w:p w14:paraId="3FB8FFB6" w14:textId="77777777" w:rsidR="00F86F35" w:rsidRDefault="008A442A">
      <w:pPr>
        <w:pStyle w:val="BodyText"/>
        <w:spacing w:before="2" w:line="235" w:lineRule="auto"/>
        <w:ind w:left="330" w:right="522"/>
      </w:pPr>
      <w:r>
        <w:t>We</w:t>
      </w:r>
      <w:r>
        <w:rPr>
          <w:spacing w:val="-1"/>
        </w:rPr>
        <w:t xml:space="preserve"> </w:t>
      </w:r>
      <w:r>
        <w:t>maintain</w:t>
      </w:r>
      <w:r>
        <w:rPr>
          <w:spacing w:val="-1"/>
        </w:rPr>
        <w:t xml:space="preserve"> </w:t>
      </w:r>
      <w:r>
        <w:t>memberships</w:t>
      </w:r>
      <w:r>
        <w:rPr>
          <w:spacing w:val="-1"/>
        </w:rPr>
        <w:t xml:space="preserve"> </w:t>
      </w:r>
      <w:r>
        <w:t>in</w:t>
      </w:r>
      <w:r>
        <w:rPr>
          <w:spacing w:val="-1"/>
        </w:rPr>
        <w:t xml:space="preserve"> </w:t>
      </w:r>
      <w:r>
        <w:t>several</w:t>
      </w:r>
      <w:r>
        <w:rPr>
          <w:spacing w:val="-1"/>
        </w:rPr>
        <w:t xml:space="preserve"> </w:t>
      </w:r>
      <w:r>
        <w:t>OSROs</w:t>
      </w:r>
      <w:r>
        <w:rPr>
          <w:spacing w:val="-1"/>
        </w:rPr>
        <w:t xml:space="preserve"> </w:t>
      </w:r>
      <w:r>
        <w:t>across</w:t>
      </w:r>
      <w:r>
        <w:rPr>
          <w:spacing w:val="-1"/>
        </w:rPr>
        <w:t xml:space="preserve"> </w:t>
      </w:r>
      <w:r>
        <w:t>the</w:t>
      </w:r>
      <w:r>
        <w:rPr>
          <w:spacing w:val="-1"/>
        </w:rPr>
        <w:t xml:space="preserve"> </w:t>
      </w:r>
      <w:r>
        <w:t>globe</w:t>
      </w:r>
      <w:r>
        <w:rPr>
          <w:spacing w:val="-1"/>
        </w:rPr>
        <w:t xml:space="preserve"> </w:t>
      </w:r>
      <w:r>
        <w:t>as</w:t>
      </w:r>
      <w:r>
        <w:rPr>
          <w:spacing w:val="-1"/>
        </w:rPr>
        <w:t xml:space="preserve"> </w:t>
      </w:r>
      <w:r>
        <w:t>a</w:t>
      </w:r>
      <w:r>
        <w:rPr>
          <w:spacing w:val="-1"/>
        </w:rPr>
        <w:t xml:space="preserve"> </w:t>
      </w:r>
      <w:r>
        <w:t>key</w:t>
      </w:r>
      <w:r>
        <w:rPr>
          <w:spacing w:val="-1"/>
        </w:rPr>
        <w:t xml:space="preserve"> </w:t>
      </w:r>
      <w:r>
        <w:t>element</w:t>
      </w:r>
      <w:r>
        <w:rPr>
          <w:spacing w:val="-1"/>
        </w:rPr>
        <w:t xml:space="preserve"> </w:t>
      </w:r>
      <w:r>
        <w:t>of</w:t>
      </w:r>
      <w:r>
        <w:rPr>
          <w:spacing w:val="-1"/>
        </w:rPr>
        <w:t xml:space="preserve"> </w:t>
      </w:r>
      <w:r>
        <w:t>our</w:t>
      </w:r>
      <w:r>
        <w:rPr>
          <w:spacing w:val="-1"/>
        </w:rPr>
        <w:t xml:space="preserve"> </w:t>
      </w:r>
      <w:r>
        <w:t>preparedness</w:t>
      </w:r>
      <w:r>
        <w:rPr>
          <w:spacing w:val="-1"/>
        </w:rPr>
        <w:t xml:space="preserve"> </w:t>
      </w:r>
      <w:r>
        <w:t>program</w:t>
      </w:r>
      <w:r>
        <w:rPr>
          <w:spacing w:val="-1"/>
        </w:rPr>
        <w:t xml:space="preserve"> </w:t>
      </w:r>
      <w:r>
        <w:t>in</w:t>
      </w:r>
      <w:r>
        <w:rPr>
          <w:spacing w:val="-1"/>
        </w:rPr>
        <w:t xml:space="preserve"> </w:t>
      </w:r>
      <w:r>
        <w:t>addition to internal response resources. Many of the OSROs are not-for-profit cooperatives owned by the member companies wherein we may actively participate as a member of the board of directors, steering committee, work group or ot</w:t>
      </w:r>
      <w:r>
        <w:t>her supporting</w:t>
      </w:r>
      <w:r>
        <w:rPr>
          <w:spacing w:val="-4"/>
        </w:rPr>
        <w:t xml:space="preserve"> </w:t>
      </w:r>
      <w:r>
        <w:t>role.</w:t>
      </w:r>
      <w:r>
        <w:rPr>
          <w:spacing w:val="-4"/>
        </w:rPr>
        <w:t xml:space="preserve"> </w:t>
      </w:r>
      <w:r>
        <w:t>In</w:t>
      </w:r>
      <w:r>
        <w:rPr>
          <w:spacing w:val="-4"/>
        </w:rPr>
        <w:t xml:space="preserve"> </w:t>
      </w:r>
      <w:r>
        <w:t>North</w:t>
      </w:r>
      <w:r>
        <w:rPr>
          <w:spacing w:val="-4"/>
        </w:rPr>
        <w:t xml:space="preserve"> </w:t>
      </w:r>
      <w:r>
        <w:t>America,</w:t>
      </w:r>
      <w:r>
        <w:rPr>
          <w:spacing w:val="-4"/>
        </w:rPr>
        <w:t xml:space="preserve"> </w:t>
      </w:r>
      <w:r>
        <w:t>our</w:t>
      </w:r>
      <w:r>
        <w:rPr>
          <w:spacing w:val="-4"/>
        </w:rPr>
        <w:t xml:space="preserve"> </w:t>
      </w:r>
      <w:r>
        <w:t>primary</w:t>
      </w:r>
      <w:r>
        <w:rPr>
          <w:spacing w:val="-4"/>
        </w:rPr>
        <w:t xml:space="preserve"> </w:t>
      </w:r>
      <w:r>
        <w:t>OSROs</w:t>
      </w:r>
      <w:r>
        <w:rPr>
          <w:spacing w:val="-4"/>
        </w:rPr>
        <w:t xml:space="preserve"> </w:t>
      </w:r>
      <w:r>
        <w:t>include</w:t>
      </w:r>
      <w:r>
        <w:rPr>
          <w:spacing w:val="-4"/>
        </w:rPr>
        <w:t xml:space="preserve"> </w:t>
      </w:r>
      <w:r>
        <w:t>the</w:t>
      </w:r>
      <w:r>
        <w:rPr>
          <w:spacing w:val="-4"/>
        </w:rPr>
        <w:t xml:space="preserve"> </w:t>
      </w:r>
      <w:r>
        <w:t>Marine</w:t>
      </w:r>
      <w:r>
        <w:rPr>
          <w:spacing w:val="-4"/>
        </w:rPr>
        <w:t xml:space="preserve"> </w:t>
      </w:r>
      <w:r>
        <w:t>Spill</w:t>
      </w:r>
      <w:r>
        <w:rPr>
          <w:spacing w:val="-4"/>
        </w:rPr>
        <w:t xml:space="preserve"> </w:t>
      </w:r>
      <w:r>
        <w:t>Response</w:t>
      </w:r>
      <w:r>
        <w:rPr>
          <w:spacing w:val="-4"/>
        </w:rPr>
        <w:t xml:space="preserve"> </w:t>
      </w:r>
      <w:r>
        <w:t>Corporation</w:t>
      </w:r>
      <w:r>
        <w:rPr>
          <w:spacing w:val="-4"/>
        </w:rPr>
        <w:t xml:space="preserve"> </w:t>
      </w:r>
      <w:r>
        <w:t>for</w:t>
      </w:r>
      <w:r>
        <w:rPr>
          <w:spacing w:val="-4"/>
        </w:rPr>
        <w:t xml:space="preserve"> </w:t>
      </w:r>
      <w:r>
        <w:t>the</w:t>
      </w:r>
      <w:r>
        <w:rPr>
          <w:spacing w:val="-4"/>
        </w:rPr>
        <w:t xml:space="preserve"> </w:t>
      </w:r>
      <w:r>
        <w:t>continental</w:t>
      </w:r>
    </w:p>
    <w:p w14:paraId="3736D17E" w14:textId="77777777" w:rsidR="00F86F35" w:rsidRDefault="008A442A">
      <w:pPr>
        <w:pStyle w:val="BodyText"/>
        <w:spacing w:before="3" w:line="235" w:lineRule="auto"/>
        <w:ind w:left="330" w:right="473"/>
      </w:pPr>
      <w:r>
        <w:t>U.S.</w:t>
      </w:r>
      <w:r>
        <w:rPr>
          <w:spacing w:val="-3"/>
        </w:rPr>
        <w:t xml:space="preserve"> </w:t>
      </w:r>
      <w:r>
        <w:t>and</w:t>
      </w:r>
      <w:r>
        <w:rPr>
          <w:spacing w:val="-3"/>
        </w:rPr>
        <w:t xml:space="preserve"> </w:t>
      </w:r>
      <w:r>
        <w:t>Alaska</w:t>
      </w:r>
      <w:r>
        <w:rPr>
          <w:spacing w:val="-3"/>
        </w:rPr>
        <w:t xml:space="preserve"> </w:t>
      </w:r>
      <w:r>
        <w:t>Clean</w:t>
      </w:r>
      <w:r>
        <w:rPr>
          <w:spacing w:val="-3"/>
        </w:rPr>
        <w:t xml:space="preserve"> </w:t>
      </w:r>
      <w:r>
        <w:t>Seas</w:t>
      </w:r>
      <w:r>
        <w:rPr>
          <w:spacing w:val="-3"/>
        </w:rPr>
        <w:t xml:space="preserve"> </w:t>
      </w:r>
      <w:r>
        <w:t>and</w:t>
      </w:r>
      <w:r>
        <w:rPr>
          <w:spacing w:val="-3"/>
        </w:rPr>
        <w:t xml:space="preserve"> </w:t>
      </w:r>
      <w:r>
        <w:t>Ship</w:t>
      </w:r>
      <w:r>
        <w:rPr>
          <w:spacing w:val="-3"/>
        </w:rPr>
        <w:t xml:space="preserve"> </w:t>
      </w:r>
      <w:r>
        <w:t>Escort/Response</w:t>
      </w:r>
      <w:r>
        <w:rPr>
          <w:spacing w:val="-3"/>
        </w:rPr>
        <w:t xml:space="preserve"> </w:t>
      </w:r>
      <w:r>
        <w:t>Vessel</w:t>
      </w:r>
      <w:r>
        <w:rPr>
          <w:spacing w:val="-3"/>
        </w:rPr>
        <w:t xml:space="preserve"> </w:t>
      </w:r>
      <w:r>
        <w:t>System</w:t>
      </w:r>
      <w:r>
        <w:rPr>
          <w:spacing w:val="-3"/>
        </w:rPr>
        <w:t xml:space="preserve"> </w:t>
      </w:r>
      <w:r>
        <w:t>for</w:t>
      </w:r>
      <w:r>
        <w:rPr>
          <w:spacing w:val="-3"/>
        </w:rPr>
        <w:t xml:space="preserve"> </w:t>
      </w:r>
      <w:r>
        <w:t>the</w:t>
      </w:r>
      <w:r>
        <w:rPr>
          <w:spacing w:val="-3"/>
        </w:rPr>
        <w:t xml:space="preserve"> </w:t>
      </w:r>
      <w:r>
        <w:t>Alaska</w:t>
      </w:r>
      <w:r>
        <w:rPr>
          <w:spacing w:val="-3"/>
        </w:rPr>
        <w:t xml:space="preserve"> </w:t>
      </w:r>
      <w:r>
        <w:t>North</w:t>
      </w:r>
      <w:r>
        <w:rPr>
          <w:spacing w:val="-3"/>
        </w:rPr>
        <w:t xml:space="preserve"> </w:t>
      </w:r>
      <w:r>
        <w:t>Slope</w:t>
      </w:r>
      <w:r>
        <w:rPr>
          <w:spacing w:val="-3"/>
        </w:rPr>
        <w:t xml:space="preserve"> </w:t>
      </w:r>
      <w:r>
        <w:t>and</w:t>
      </w:r>
      <w:r>
        <w:rPr>
          <w:spacing w:val="-3"/>
        </w:rPr>
        <w:t xml:space="preserve"> </w:t>
      </w:r>
      <w:r>
        <w:t>Prince</w:t>
      </w:r>
      <w:r>
        <w:rPr>
          <w:spacing w:val="-3"/>
        </w:rPr>
        <w:t xml:space="preserve"> </w:t>
      </w:r>
      <w:r>
        <w:t>William</w:t>
      </w:r>
      <w:r>
        <w:rPr>
          <w:spacing w:val="-3"/>
        </w:rPr>
        <w:t xml:space="preserve"> </w:t>
      </w:r>
      <w:r>
        <w:t>Sound, respectively. Internationally, we maintain memberships in various OSROs including Oil Spill Response Limited, the Norwegian</w:t>
      </w:r>
      <w:r>
        <w:rPr>
          <w:spacing w:val="-3"/>
        </w:rPr>
        <w:t xml:space="preserve"> </w:t>
      </w:r>
      <w:r>
        <w:t>Clean</w:t>
      </w:r>
      <w:r>
        <w:rPr>
          <w:spacing w:val="-3"/>
        </w:rPr>
        <w:t xml:space="preserve"> </w:t>
      </w:r>
      <w:r>
        <w:t>Seas</w:t>
      </w:r>
      <w:r>
        <w:rPr>
          <w:spacing w:val="-3"/>
        </w:rPr>
        <w:t xml:space="preserve"> </w:t>
      </w:r>
      <w:r>
        <w:t>Association</w:t>
      </w:r>
      <w:r>
        <w:rPr>
          <w:spacing w:val="-3"/>
        </w:rPr>
        <w:t xml:space="preserve"> </w:t>
      </w:r>
      <w:r>
        <w:t>for</w:t>
      </w:r>
      <w:r>
        <w:rPr>
          <w:spacing w:val="-3"/>
        </w:rPr>
        <w:t xml:space="preserve"> </w:t>
      </w:r>
      <w:r>
        <w:t>Operating</w:t>
      </w:r>
      <w:r>
        <w:rPr>
          <w:spacing w:val="-3"/>
        </w:rPr>
        <w:t xml:space="preserve"> </w:t>
      </w:r>
      <w:r>
        <w:t>Companies,</w:t>
      </w:r>
      <w:r>
        <w:rPr>
          <w:spacing w:val="-3"/>
        </w:rPr>
        <w:t xml:space="preserve"> </w:t>
      </w:r>
      <w:r>
        <w:t>Australian</w:t>
      </w:r>
      <w:r>
        <w:rPr>
          <w:spacing w:val="-3"/>
        </w:rPr>
        <w:t xml:space="preserve"> </w:t>
      </w:r>
      <w:r>
        <w:t>Marine</w:t>
      </w:r>
      <w:r>
        <w:rPr>
          <w:spacing w:val="-3"/>
        </w:rPr>
        <w:t xml:space="preserve"> </w:t>
      </w:r>
      <w:r>
        <w:t>Oil</w:t>
      </w:r>
      <w:r>
        <w:rPr>
          <w:spacing w:val="-3"/>
        </w:rPr>
        <w:t xml:space="preserve"> </w:t>
      </w:r>
      <w:r>
        <w:t>Spill</w:t>
      </w:r>
      <w:r>
        <w:rPr>
          <w:spacing w:val="-3"/>
        </w:rPr>
        <w:t xml:space="preserve"> </w:t>
      </w:r>
      <w:r>
        <w:t>Center</w:t>
      </w:r>
      <w:r>
        <w:rPr>
          <w:spacing w:val="-3"/>
        </w:rPr>
        <w:t xml:space="preserve"> </w:t>
      </w:r>
      <w:r>
        <w:t>and</w:t>
      </w:r>
      <w:r>
        <w:rPr>
          <w:spacing w:val="-3"/>
        </w:rPr>
        <w:t xml:space="preserve"> </w:t>
      </w:r>
      <w:r>
        <w:t>Petroleum</w:t>
      </w:r>
      <w:r>
        <w:rPr>
          <w:spacing w:val="-3"/>
        </w:rPr>
        <w:t xml:space="preserve"> </w:t>
      </w:r>
      <w:r>
        <w:t>Industry</w:t>
      </w:r>
      <w:r>
        <w:rPr>
          <w:spacing w:val="-3"/>
        </w:rPr>
        <w:t xml:space="preserve"> </w:t>
      </w:r>
      <w:r>
        <w:t xml:space="preserve">of Malaysia Mutual </w:t>
      </w:r>
      <w:r>
        <w:t>Aid Group.</w:t>
      </w:r>
    </w:p>
    <w:p w14:paraId="4D0FA996" w14:textId="77777777" w:rsidR="00F86F35" w:rsidRDefault="00F86F35">
      <w:pPr>
        <w:spacing w:line="235" w:lineRule="auto"/>
        <w:sectPr w:rsidR="00F86F35">
          <w:pgSz w:w="12240" w:h="15840"/>
          <w:pgMar w:top="600" w:right="700" w:bottom="720" w:left="840" w:header="372" w:footer="530" w:gutter="0"/>
          <w:cols w:space="720"/>
        </w:sectPr>
      </w:pPr>
    </w:p>
    <w:p w14:paraId="6CE9BF06" w14:textId="77777777" w:rsidR="00F86F35" w:rsidRDefault="00F86F35">
      <w:pPr>
        <w:pStyle w:val="BodyText"/>
        <w:spacing w:before="8"/>
        <w:rPr>
          <w:sz w:val="11"/>
        </w:rPr>
      </w:pPr>
    </w:p>
    <w:p w14:paraId="5E5239B8" w14:textId="77777777" w:rsidR="00F86F35" w:rsidRDefault="008A442A">
      <w:pPr>
        <w:pStyle w:val="Heading6"/>
        <w:spacing w:line="242" w:lineRule="exact"/>
      </w:pPr>
      <w:r>
        <w:rPr>
          <w:spacing w:val="-2"/>
        </w:rPr>
        <w:t>Technology</w:t>
      </w:r>
    </w:p>
    <w:p w14:paraId="137D4175" w14:textId="77777777" w:rsidR="00F86F35" w:rsidRDefault="008A442A">
      <w:pPr>
        <w:pStyle w:val="BodyText"/>
        <w:spacing w:before="2" w:line="235" w:lineRule="auto"/>
        <w:ind w:left="330" w:right="473"/>
      </w:pPr>
      <w:r>
        <w:t>We</w:t>
      </w:r>
      <w:r>
        <w:rPr>
          <w:spacing w:val="-4"/>
        </w:rPr>
        <w:t xml:space="preserve"> </w:t>
      </w:r>
      <w:r>
        <w:t>have</w:t>
      </w:r>
      <w:r>
        <w:rPr>
          <w:spacing w:val="-4"/>
        </w:rPr>
        <w:t xml:space="preserve"> </w:t>
      </w:r>
      <w:r>
        <w:t>several</w:t>
      </w:r>
      <w:r>
        <w:rPr>
          <w:spacing w:val="-4"/>
        </w:rPr>
        <w:t xml:space="preserve"> </w:t>
      </w:r>
      <w:r>
        <w:t>technology</w:t>
      </w:r>
      <w:r>
        <w:rPr>
          <w:spacing w:val="-4"/>
        </w:rPr>
        <w:t xml:space="preserve"> </w:t>
      </w:r>
      <w:r>
        <w:t>programs</w:t>
      </w:r>
      <w:r>
        <w:rPr>
          <w:spacing w:val="-4"/>
        </w:rPr>
        <w:t xml:space="preserve"> </w:t>
      </w:r>
      <w:r>
        <w:t>that</w:t>
      </w:r>
      <w:r>
        <w:rPr>
          <w:spacing w:val="-4"/>
        </w:rPr>
        <w:t xml:space="preserve"> </w:t>
      </w:r>
      <w:r>
        <w:t>improve</w:t>
      </w:r>
      <w:r>
        <w:rPr>
          <w:spacing w:val="-4"/>
        </w:rPr>
        <w:t xml:space="preserve"> </w:t>
      </w:r>
      <w:r>
        <w:t>our</w:t>
      </w:r>
      <w:r>
        <w:rPr>
          <w:spacing w:val="-4"/>
        </w:rPr>
        <w:t xml:space="preserve"> </w:t>
      </w:r>
      <w:r>
        <w:t>ability</w:t>
      </w:r>
      <w:r>
        <w:rPr>
          <w:spacing w:val="-4"/>
        </w:rPr>
        <w:t xml:space="preserve"> </w:t>
      </w:r>
      <w:r>
        <w:t>to</w:t>
      </w:r>
      <w:r>
        <w:rPr>
          <w:spacing w:val="-4"/>
        </w:rPr>
        <w:t xml:space="preserve"> </w:t>
      </w:r>
      <w:r>
        <w:t>develop</w:t>
      </w:r>
      <w:r>
        <w:rPr>
          <w:spacing w:val="-4"/>
        </w:rPr>
        <w:t xml:space="preserve"> </w:t>
      </w:r>
      <w:r>
        <w:t>unconventional</w:t>
      </w:r>
      <w:r>
        <w:rPr>
          <w:spacing w:val="-4"/>
        </w:rPr>
        <w:t xml:space="preserve"> </w:t>
      </w:r>
      <w:r>
        <w:t>reservoirs,</w:t>
      </w:r>
      <w:r>
        <w:rPr>
          <w:spacing w:val="-4"/>
        </w:rPr>
        <w:t xml:space="preserve"> </w:t>
      </w:r>
      <w:r>
        <w:t>increase</w:t>
      </w:r>
      <w:r>
        <w:rPr>
          <w:spacing w:val="-4"/>
        </w:rPr>
        <w:t xml:space="preserve"> </w:t>
      </w:r>
      <w:r>
        <w:t>recoveries from our legacy fields, improve the efficiency of our exploration program, produce heavy oil economically with lower emissions and implement sustainability measures.</w:t>
      </w:r>
    </w:p>
    <w:p w14:paraId="4744D169" w14:textId="77777777" w:rsidR="00F86F35" w:rsidRDefault="00F86F35">
      <w:pPr>
        <w:pStyle w:val="BodyText"/>
        <w:spacing w:before="6"/>
        <w:rPr>
          <w:sz w:val="19"/>
        </w:rPr>
      </w:pPr>
    </w:p>
    <w:p w14:paraId="362293EB" w14:textId="77777777" w:rsidR="00F86F35" w:rsidRDefault="008A442A">
      <w:pPr>
        <w:spacing w:line="242" w:lineRule="exact"/>
        <w:ind w:left="330"/>
        <w:rPr>
          <w:i/>
          <w:sz w:val="20"/>
        </w:rPr>
      </w:pPr>
      <w:r>
        <w:rPr>
          <w:i/>
          <w:color w:val="5D6670"/>
          <w:sz w:val="20"/>
        </w:rPr>
        <w:t>LNG</w:t>
      </w:r>
      <w:r>
        <w:rPr>
          <w:i/>
          <w:color w:val="5D6670"/>
          <w:spacing w:val="-3"/>
          <w:sz w:val="20"/>
        </w:rPr>
        <w:t xml:space="preserve"> </w:t>
      </w:r>
      <w:r>
        <w:rPr>
          <w:i/>
          <w:color w:val="5D6670"/>
          <w:spacing w:val="-2"/>
          <w:sz w:val="20"/>
        </w:rPr>
        <w:t>Liquefaction</w:t>
      </w:r>
    </w:p>
    <w:p w14:paraId="679171FD" w14:textId="77777777" w:rsidR="00F86F35" w:rsidRDefault="008A442A">
      <w:pPr>
        <w:pStyle w:val="BodyText"/>
        <w:spacing w:before="2" w:line="235" w:lineRule="auto"/>
        <w:ind w:left="330" w:right="473"/>
      </w:pPr>
      <w:r>
        <w:t>We are the second-largest LNG liquefaction technology provide</w:t>
      </w:r>
      <w:r>
        <w:t>r globally. Our Optimized Cascade</w:t>
      </w:r>
      <w:r>
        <w:rPr>
          <w:vertAlign w:val="superscript"/>
        </w:rPr>
        <w:t>®</w:t>
      </w:r>
      <w:r>
        <w:t xml:space="preserve"> LNG liquefaction technology</w:t>
      </w:r>
      <w:r>
        <w:rPr>
          <w:spacing w:val="-3"/>
        </w:rPr>
        <w:t xml:space="preserve"> </w:t>
      </w:r>
      <w:r>
        <w:t>has</w:t>
      </w:r>
      <w:r>
        <w:rPr>
          <w:spacing w:val="-3"/>
        </w:rPr>
        <w:t xml:space="preserve"> </w:t>
      </w:r>
      <w:r>
        <w:t>been</w:t>
      </w:r>
      <w:r>
        <w:rPr>
          <w:spacing w:val="-3"/>
        </w:rPr>
        <w:t xml:space="preserve"> </w:t>
      </w:r>
      <w:r>
        <w:t>licensed</w:t>
      </w:r>
      <w:r>
        <w:rPr>
          <w:spacing w:val="-3"/>
        </w:rPr>
        <w:t xml:space="preserve"> </w:t>
      </w:r>
      <w:r>
        <w:t>for</w:t>
      </w:r>
      <w:r>
        <w:rPr>
          <w:spacing w:val="-3"/>
        </w:rPr>
        <w:t xml:space="preserve"> </w:t>
      </w:r>
      <w:r>
        <w:t>use</w:t>
      </w:r>
      <w:r>
        <w:rPr>
          <w:spacing w:val="-3"/>
        </w:rPr>
        <w:t xml:space="preserve"> </w:t>
      </w:r>
      <w:r>
        <w:t>in</w:t>
      </w:r>
      <w:r>
        <w:rPr>
          <w:spacing w:val="-3"/>
        </w:rPr>
        <w:t xml:space="preserve"> </w:t>
      </w:r>
      <w:r>
        <w:t>28</w:t>
      </w:r>
      <w:r>
        <w:rPr>
          <w:spacing w:val="-3"/>
        </w:rPr>
        <w:t xml:space="preserve"> </w:t>
      </w:r>
      <w:r>
        <w:t>LNG</w:t>
      </w:r>
      <w:r>
        <w:rPr>
          <w:spacing w:val="-3"/>
        </w:rPr>
        <w:t xml:space="preserve"> </w:t>
      </w:r>
      <w:r>
        <w:t>trains</w:t>
      </w:r>
      <w:r>
        <w:rPr>
          <w:spacing w:val="-3"/>
        </w:rPr>
        <w:t xml:space="preserve"> </w:t>
      </w:r>
      <w:r>
        <w:t>around</w:t>
      </w:r>
      <w:r>
        <w:rPr>
          <w:spacing w:val="-3"/>
        </w:rPr>
        <w:t xml:space="preserve"> </w:t>
      </w:r>
      <w:r>
        <w:t>the</w:t>
      </w:r>
      <w:r>
        <w:rPr>
          <w:spacing w:val="-3"/>
        </w:rPr>
        <w:t xml:space="preserve"> </w:t>
      </w:r>
      <w:r>
        <w:t>world,</w:t>
      </w:r>
      <w:r>
        <w:rPr>
          <w:spacing w:val="-3"/>
        </w:rPr>
        <w:t xml:space="preserve"> </w:t>
      </w:r>
      <w:r>
        <w:t>with</w:t>
      </w:r>
      <w:r>
        <w:rPr>
          <w:spacing w:val="-3"/>
        </w:rPr>
        <w:t xml:space="preserve"> </w:t>
      </w:r>
      <w:r>
        <w:t>feasibility</w:t>
      </w:r>
      <w:r>
        <w:rPr>
          <w:spacing w:val="-3"/>
        </w:rPr>
        <w:t xml:space="preserve"> </w:t>
      </w:r>
      <w:r>
        <w:t>studies</w:t>
      </w:r>
      <w:r>
        <w:rPr>
          <w:spacing w:val="-3"/>
        </w:rPr>
        <w:t xml:space="preserve"> </w:t>
      </w:r>
      <w:r>
        <w:t>ongoing</w:t>
      </w:r>
      <w:r>
        <w:rPr>
          <w:spacing w:val="-3"/>
        </w:rPr>
        <w:t xml:space="preserve"> </w:t>
      </w:r>
      <w:r>
        <w:t>for</w:t>
      </w:r>
      <w:r>
        <w:rPr>
          <w:spacing w:val="-3"/>
        </w:rPr>
        <w:t xml:space="preserve"> </w:t>
      </w:r>
      <w:r>
        <w:t xml:space="preserve">additional </w:t>
      </w:r>
      <w:r>
        <w:rPr>
          <w:spacing w:val="-2"/>
        </w:rPr>
        <w:t>trains.</w:t>
      </w:r>
    </w:p>
    <w:p w14:paraId="51CEEC06" w14:textId="77777777" w:rsidR="00F86F35" w:rsidRDefault="00F86F35">
      <w:pPr>
        <w:pStyle w:val="BodyText"/>
        <w:spacing w:before="6"/>
        <w:rPr>
          <w:sz w:val="19"/>
        </w:rPr>
      </w:pPr>
    </w:p>
    <w:p w14:paraId="0A41785A" w14:textId="77777777" w:rsidR="00F86F35" w:rsidRDefault="008A442A">
      <w:pPr>
        <w:spacing w:before="1" w:line="242" w:lineRule="exact"/>
        <w:ind w:left="330"/>
        <w:rPr>
          <w:i/>
          <w:sz w:val="20"/>
        </w:rPr>
      </w:pPr>
      <w:r>
        <w:rPr>
          <w:i/>
          <w:color w:val="5D6670"/>
          <w:sz w:val="20"/>
        </w:rPr>
        <w:t>Low-Carbon</w:t>
      </w:r>
      <w:r>
        <w:rPr>
          <w:i/>
          <w:color w:val="5D6670"/>
          <w:spacing w:val="-10"/>
          <w:sz w:val="20"/>
        </w:rPr>
        <w:t xml:space="preserve"> </w:t>
      </w:r>
      <w:r>
        <w:rPr>
          <w:i/>
          <w:color w:val="5D6670"/>
          <w:spacing w:val="-2"/>
          <w:sz w:val="20"/>
        </w:rPr>
        <w:t>Technologies</w:t>
      </w:r>
    </w:p>
    <w:p w14:paraId="0CB2C3D4" w14:textId="77777777" w:rsidR="00F86F35" w:rsidRDefault="008A442A">
      <w:pPr>
        <w:pStyle w:val="BodyText"/>
        <w:spacing w:before="1" w:line="235" w:lineRule="auto"/>
        <w:ind w:left="330" w:right="674"/>
      </w:pPr>
      <w:r>
        <w:t>In</w:t>
      </w:r>
      <w:r>
        <w:rPr>
          <w:spacing w:val="-4"/>
        </w:rPr>
        <w:t xml:space="preserve"> </w:t>
      </w:r>
      <w:r>
        <w:t>2021,</w:t>
      </w:r>
      <w:r>
        <w:rPr>
          <w:spacing w:val="-4"/>
        </w:rPr>
        <w:t xml:space="preserve"> </w:t>
      </w:r>
      <w:r>
        <w:t>we</w:t>
      </w:r>
      <w:r>
        <w:rPr>
          <w:spacing w:val="-4"/>
        </w:rPr>
        <w:t xml:space="preserve"> </w:t>
      </w:r>
      <w:r>
        <w:t>established</w:t>
      </w:r>
      <w:r>
        <w:rPr>
          <w:spacing w:val="-4"/>
        </w:rPr>
        <w:t xml:space="preserve"> </w:t>
      </w:r>
      <w:r>
        <w:t>a</w:t>
      </w:r>
      <w:r>
        <w:rPr>
          <w:spacing w:val="-4"/>
        </w:rPr>
        <w:t xml:space="preserve"> </w:t>
      </w:r>
      <w:r>
        <w:t>multi-disciplinary</w:t>
      </w:r>
      <w:r>
        <w:rPr>
          <w:spacing w:val="-4"/>
        </w:rPr>
        <w:t xml:space="preserve"> </w:t>
      </w:r>
      <w:r>
        <w:t>Low-Ca</w:t>
      </w:r>
      <w:r>
        <w:t>rbon</w:t>
      </w:r>
      <w:r>
        <w:rPr>
          <w:spacing w:val="-4"/>
        </w:rPr>
        <w:t xml:space="preserve"> </w:t>
      </w:r>
      <w:r>
        <w:t>Technologies</w:t>
      </w:r>
      <w:r>
        <w:rPr>
          <w:spacing w:val="-4"/>
        </w:rPr>
        <w:t xml:space="preserve"> </w:t>
      </w:r>
      <w:r>
        <w:t>organization,</w:t>
      </w:r>
      <w:r>
        <w:rPr>
          <w:spacing w:val="-4"/>
        </w:rPr>
        <w:t xml:space="preserve"> </w:t>
      </w:r>
      <w:r>
        <w:t>with</w:t>
      </w:r>
      <w:r>
        <w:rPr>
          <w:spacing w:val="-4"/>
        </w:rPr>
        <w:t xml:space="preserve"> </w:t>
      </w:r>
      <w:r>
        <w:t>the</w:t>
      </w:r>
      <w:r>
        <w:rPr>
          <w:spacing w:val="-4"/>
        </w:rPr>
        <w:t xml:space="preserve"> </w:t>
      </w:r>
      <w:r>
        <w:t>remit</w:t>
      </w:r>
      <w:r>
        <w:rPr>
          <w:spacing w:val="-4"/>
        </w:rPr>
        <w:t xml:space="preserve"> </w:t>
      </w:r>
      <w:r>
        <w:t>to</w:t>
      </w:r>
      <w:r>
        <w:rPr>
          <w:spacing w:val="-4"/>
        </w:rPr>
        <w:t xml:space="preserve"> </w:t>
      </w:r>
      <w:r>
        <w:t>support</w:t>
      </w:r>
      <w:r>
        <w:rPr>
          <w:spacing w:val="-4"/>
        </w:rPr>
        <w:t xml:space="preserve"> </w:t>
      </w:r>
      <w:r>
        <w:t>our</w:t>
      </w:r>
      <w:r>
        <w:rPr>
          <w:spacing w:val="-4"/>
        </w:rPr>
        <w:t xml:space="preserve"> </w:t>
      </w:r>
      <w:r>
        <w:t xml:space="preserve">net- zero ambition, understand the alternative energy landscape and prioritize opportunities for future competitive </w:t>
      </w:r>
      <w:r>
        <w:rPr>
          <w:spacing w:val="-2"/>
        </w:rPr>
        <w:t>investment.</w:t>
      </w:r>
    </w:p>
    <w:p w14:paraId="410F5928" w14:textId="77777777" w:rsidR="00F86F35" w:rsidRDefault="008A442A">
      <w:pPr>
        <w:pStyle w:val="BodyText"/>
        <w:spacing w:before="203" w:line="235" w:lineRule="auto"/>
        <w:ind w:left="330" w:right="494"/>
      </w:pPr>
      <w:r>
        <w:t>Throughout 2022, we continued our focus on implementing emissions reduction projects across our global portfolio, including prod</w:t>
      </w:r>
      <w:r>
        <w:t>uction efficiency measures and methane and flaring reductions. In September 2021, we strengthened our 2030 GHG emissions intensity reduction target to 40-50 percent from a 2016 baseline and expanded the target to apply on both a gross operated and net equi</w:t>
      </w:r>
      <w:r>
        <w:t>ty basis. To help achieve this goal, the Low-Carbon Technologies organization worked with the company's business units to begin developing and implementing region-specific net-zero scenarios identifying potential technology solutions for hard-to-abate emis</w:t>
      </w:r>
      <w:r>
        <w:t>sions, and piloting new methods to reduce and accelerate</w:t>
      </w:r>
      <w:r>
        <w:rPr>
          <w:spacing w:val="-4"/>
        </w:rPr>
        <w:t xml:space="preserve"> </w:t>
      </w:r>
      <w:r>
        <w:t>Scope</w:t>
      </w:r>
      <w:r>
        <w:rPr>
          <w:spacing w:val="-4"/>
        </w:rPr>
        <w:t xml:space="preserve"> </w:t>
      </w:r>
      <w:r>
        <w:t>1</w:t>
      </w:r>
      <w:r>
        <w:rPr>
          <w:spacing w:val="-4"/>
        </w:rPr>
        <w:t xml:space="preserve"> </w:t>
      </w:r>
      <w:r>
        <w:t>and</w:t>
      </w:r>
      <w:r>
        <w:rPr>
          <w:spacing w:val="-4"/>
        </w:rPr>
        <w:t xml:space="preserve"> </w:t>
      </w:r>
      <w:r>
        <w:t>Scope</w:t>
      </w:r>
      <w:r>
        <w:rPr>
          <w:spacing w:val="-4"/>
        </w:rPr>
        <w:t xml:space="preserve"> </w:t>
      </w:r>
      <w:r>
        <w:t>2</w:t>
      </w:r>
      <w:r>
        <w:rPr>
          <w:spacing w:val="-4"/>
        </w:rPr>
        <w:t xml:space="preserve"> </w:t>
      </w:r>
      <w:r>
        <w:t>emissions</w:t>
      </w:r>
      <w:r>
        <w:rPr>
          <w:spacing w:val="-4"/>
        </w:rPr>
        <w:t xml:space="preserve"> </w:t>
      </w:r>
      <w:r>
        <w:t>reduction.</w:t>
      </w:r>
      <w:r>
        <w:rPr>
          <w:spacing w:val="-4"/>
        </w:rPr>
        <w:t xml:space="preserve"> </w:t>
      </w:r>
      <w:r>
        <w:t>Potential</w:t>
      </w:r>
      <w:r>
        <w:rPr>
          <w:spacing w:val="-4"/>
        </w:rPr>
        <w:t xml:space="preserve"> </w:t>
      </w:r>
      <w:r>
        <w:t>projects</w:t>
      </w:r>
      <w:r>
        <w:rPr>
          <w:spacing w:val="-4"/>
        </w:rPr>
        <w:t xml:space="preserve"> </w:t>
      </w:r>
      <w:r>
        <w:t>evaluated</w:t>
      </w:r>
      <w:r>
        <w:rPr>
          <w:spacing w:val="-4"/>
        </w:rPr>
        <w:t xml:space="preserve"> </w:t>
      </w:r>
      <w:r>
        <w:t>included</w:t>
      </w:r>
      <w:r>
        <w:rPr>
          <w:spacing w:val="-4"/>
        </w:rPr>
        <w:t xml:space="preserve"> </w:t>
      </w:r>
      <w:r>
        <w:t>CCS</w:t>
      </w:r>
      <w:r>
        <w:rPr>
          <w:spacing w:val="-4"/>
        </w:rPr>
        <w:t xml:space="preserve"> </w:t>
      </w:r>
      <w:r>
        <w:t>and</w:t>
      </w:r>
      <w:r>
        <w:rPr>
          <w:spacing w:val="-4"/>
        </w:rPr>
        <w:t xml:space="preserve"> </w:t>
      </w:r>
      <w:r>
        <w:t>electrification</w:t>
      </w:r>
      <w:r>
        <w:rPr>
          <w:spacing w:val="-4"/>
        </w:rPr>
        <w:t xml:space="preserve"> </w:t>
      </w:r>
      <w:r>
        <w:t xml:space="preserve">studies, zero/low emission equipment design enhancements, installations to continuously monitor </w:t>
      </w:r>
      <w:r>
        <w:t>and detect methane</w:t>
      </w:r>
      <w:r>
        <w:rPr>
          <w:spacing w:val="40"/>
        </w:rPr>
        <w:t xml:space="preserve"> </w:t>
      </w:r>
      <w:r>
        <w:t>emissions, and operational changes to reduce flaring and methane venting volumes.</w:t>
      </w:r>
    </w:p>
    <w:p w14:paraId="04DC35C4" w14:textId="77777777" w:rsidR="00F86F35" w:rsidRDefault="00F86F35">
      <w:pPr>
        <w:pStyle w:val="BodyText"/>
        <w:spacing w:before="2"/>
      </w:pPr>
    </w:p>
    <w:p w14:paraId="0F0758B4" w14:textId="77777777" w:rsidR="00F86F35" w:rsidRDefault="008A442A">
      <w:pPr>
        <w:pStyle w:val="BodyText"/>
        <w:spacing w:line="235" w:lineRule="auto"/>
        <w:ind w:left="330" w:right="473"/>
      </w:pPr>
      <w:r>
        <w:t>Within the low-carbon opportunities landscape, the company has prioritized opportunities in CCS and hydrogen. In 2022, we evaluated carbon dioxide storage</w:t>
      </w:r>
      <w:r>
        <w:t xml:space="preserve"> sites along the U.S. Gulf Coast, progressed land acquisition efforts and business development work, initiated permitting activities for a potential appraisal well for carbon sequestration and advanced engineering</w:t>
      </w:r>
      <w:r>
        <w:rPr>
          <w:spacing w:val="-4"/>
        </w:rPr>
        <w:t xml:space="preserve"> </w:t>
      </w:r>
      <w:r>
        <w:t>studies</w:t>
      </w:r>
      <w:r>
        <w:rPr>
          <w:spacing w:val="-4"/>
        </w:rPr>
        <w:t xml:space="preserve"> </w:t>
      </w:r>
      <w:r>
        <w:t>for</w:t>
      </w:r>
      <w:r>
        <w:rPr>
          <w:spacing w:val="-4"/>
        </w:rPr>
        <w:t xml:space="preserve"> </w:t>
      </w:r>
      <w:r>
        <w:t>multiple</w:t>
      </w:r>
      <w:r>
        <w:rPr>
          <w:spacing w:val="-4"/>
        </w:rPr>
        <w:t xml:space="preserve"> </w:t>
      </w:r>
      <w:r>
        <w:t>opportunities.</w:t>
      </w:r>
      <w:r>
        <w:rPr>
          <w:spacing w:val="-4"/>
        </w:rPr>
        <w:t xml:space="preserve"> </w:t>
      </w:r>
      <w:r>
        <w:t>In</w:t>
      </w:r>
      <w:r>
        <w:rPr>
          <w:spacing w:val="-4"/>
        </w:rPr>
        <w:t xml:space="preserve"> </w:t>
      </w:r>
      <w:r>
        <w:t>Eur</w:t>
      </w:r>
      <w:r>
        <w:t>ope,</w:t>
      </w:r>
      <w:r>
        <w:rPr>
          <w:spacing w:val="-4"/>
        </w:rPr>
        <w:t xml:space="preserve"> </w:t>
      </w:r>
      <w:r>
        <w:t>we</w:t>
      </w:r>
      <w:r>
        <w:rPr>
          <w:spacing w:val="-4"/>
        </w:rPr>
        <w:t xml:space="preserve"> </w:t>
      </w:r>
      <w:r>
        <w:t>continued</w:t>
      </w:r>
      <w:r>
        <w:rPr>
          <w:spacing w:val="-4"/>
        </w:rPr>
        <w:t xml:space="preserve"> </w:t>
      </w:r>
      <w:r>
        <w:t>evaluation</w:t>
      </w:r>
      <w:r>
        <w:rPr>
          <w:spacing w:val="-4"/>
        </w:rPr>
        <w:t xml:space="preserve"> </w:t>
      </w:r>
      <w:r>
        <w:t>of</w:t>
      </w:r>
      <w:r>
        <w:rPr>
          <w:spacing w:val="-4"/>
        </w:rPr>
        <w:t xml:space="preserve"> </w:t>
      </w:r>
      <w:r>
        <w:t>a</w:t>
      </w:r>
      <w:r>
        <w:rPr>
          <w:spacing w:val="-4"/>
        </w:rPr>
        <w:t xml:space="preserve"> </w:t>
      </w:r>
      <w:r>
        <w:t>carbon</w:t>
      </w:r>
      <w:r>
        <w:rPr>
          <w:spacing w:val="-4"/>
        </w:rPr>
        <w:t xml:space="preserve"> </w:t>
      </w:r>
      <w:r>
        <w:t>capture</w:t>
      </w:r>
      <w:r>
        <w:rPr>
          <w:spacing w:val="-4"/>
        </w:rPr>
        <w:t xml:space="preserve"> </w:t>
      </w:r>
      <w:r>
        <w:t>solution</w:t>
      </w:r>
      <w:r>
        <w:rPr>
          <w:spacing w:val="-4"/>
        </w:rPr>
        <w:t xml:space="preserve"> </w:t>
      </w:r>
      <w:r>
        <w:t>to</w:t>
      </w:r>
      <w:r>
        <w:rPr>
          <w:spacing w:val="-4"/>
        </w:rPr>
        <w:t xml:space="preserve"> </w:t>
      </w:r>
      <w:r>
        <w:t>reduce emissions at the operated Teesside Oil Terminal with engineering studies and a due diligence phase with the United Kingdom's Department for Business, Energy and Industrial Strategy.</w:t>
      </w:r>
    </w:p>
    <w:p w14:paraId="27E2A338" w14:textId="77777777" w:rsidR="00F86F35" w:rsidRDefault="008A442A">
      <w:pPr>
        <w:pStyle w:val="Heading3"/>
        <w:spacing w:before="189"/>
      </w:pPr>
      <w:bookmarkStart w:id="27" w:name="_bookmark13"/>
      <w:bookmarkEnd w:id="27"/>
      <w:r>
        <w:t>Delive</w:t>
      </w:r>
      <w:r>
        <w:t>ry</w:t>
      </w:r>
      <w:r>
        <w:rPr>
          <w:spacing w:val="-7"/>
        </w:rPr>
        <w:t xml:space="preserve"> </w:t>
      </w:r>
      <w:r>
        <w:rPr>
          <w:spacing w:val="-2"/>
        </w:rPr>
        <w:t>Commitments</w:t>
      </w:r>
    </w:p>
    <w:p w14:paraId="3C9C6D2A" w14:textId="77777777" w:rsidR="00F86F35" w:rsidRDefault="008A442A">
      <w:pPr>
        <w:pStyle w:val="BodyText"/>
        <w:spacing w:before="10" w:line="235" w:lineRule="auto"/>
        <w:ind w:left="330" w:right="522"/>
      </w:pPr>
      <w:r>
        <w:t>We sell crude oil and natural gas from our producing operations under a variety of contractual arrangements, some of which</w:t>
      </w:r>
      <w:r>
        <w:rPr>
          <w:spacing w:val="-1"/>
        </w:rPr>
        <w:t xml:space="preserve"> </w:t>
      </w:r>
      <w:r>
        <w:t>specify</w:t>
      </w:r>
      <w:r>
        <w:rPr>
          <w:spacing w:val="-1"/>
        </w:rPr>
        <w:t xml:space="preserve"> </w:t>
      </w:r>
      <w:r>
        <w:t>the</w:t>
      </w:r>
      <w:r>
        <w:rPr>
          <w:spacing w:val="-1"/>
        </w:rPr>
        <w:t xml:space="preserve"> </w:t>
      </w:r>
      <w:r>
        <w:t>delivery</w:t>
      </w:r>
      <w:r>
        <w:rPr>
          <w:spacing w:val="-1"/>
        </w:rPr>
        <w:t xml:space="preserve"> </w:t>
      </w:r>
      <w:r>
        <w:t>of</w:t>
      </w:r>
      <w:r>
        <w:rPr>
          <w:spacing w:val="-1"/>
        </w:rPr>
        <w:t xml:space="preserve"> </w:t>
      </w:r>
      <w:r>
        <w:t>a</w:t>
      </w:r>
      <w:r>
        <w:rPr>
          <w:spacing w:val="-1"/>
        </w:rPr>
        <w:t xml:space="preserve"> </w:t>
      </w:r>
      <w:r>
        <w:t>fixed</w:t>
      </w:r>
      <w:r>
        <w:rPr>
          <w:spacing w:val="-1"/>
        </w:rPr>
        <w:t xml:space="preserve"> </w:t>
      </w:r>
      <w:r>
        <w:t>and</w:t>
      </w:r>
      <w:r>
        <w:rPr>
          <w:spacing w:val="-1"/>
        </w:rPr>
        <w:t xml:space="preserve"> </w:t>
      </w:r>
      <w:r>
        <w:t>determinable</w:t>
      </w:r>
      <w:r>
        <w:rPr>
          <w:spacing w:val="-1"/>
        </w:rPr>
        <w:t xml:space="preserve"> </w:t>
      </w:r>
      <w:r>
        <w:t>quantity.</w:t>
      </w:r>
      <w:r>
        <w:rPr>
          <w:spacing w:val="-1"/>
        </w:rPr>
        <w:t xml:space="preserve"> </w:t>
      </w:r>
      <w:r>
        <w:t>Our</w:t>
      </w:r>
      <w:r>
        <w:rPr>
          <w:spacing w:val="-1"/>
        </w:rPr>
        <w:t xml:space="preserve"> </w:t>
      </w:r>
      <w:r>
        <w:t>commercial</w:t>
      </w:r>
      <w:r>
        <w:rPr>
          <w:spacing w:val="-1"/>
        </w:rPr>
        <w:t xml:space="preserve"> </w:t>
      </w:r>
      <w:r>
        <w:t>organization</w:t>
      </w:r>
      <w:r>
        <w:rPr>
          <w:spacing w:val="-1"/>
        </w:rPr>
        <w:t xml:space="preserve"> </w:t>
      </w:r>
      <w:r>
        <w:t>also</w:t>
      </w:r>
      <w:r>
        <w:rPr>
          <w:spacing w:val="-1"/>
        </w:rPr>
        <w:t xml:space="preserve"> </w:t>
      </w:r>
      <w:r>
        <w:t>enters</w:t>
      </w:r>
      <w:r>
        <w:rPr>
          <w:spacing w:val="-1"/>
        </w:rPr>
        <w:t xml:space="preserve"> </w:t>
      </w:r>
      <w:r>
        <w:t>into</w:t>
      </w:r>
      <w:r>
        <w:rPr>
          <w:spacing w:val="-1"/>
        </w:rPr>
        <w:t xml:space="preserve"> </w:t>
      </w:r>
      <w:r>
        <w:t>natural</w:t>
      </w:r>
      <w:r>
        <w:rPr>
          <w:spacing w:val="-1"/>
        </w:rPr>
        <w:t xml:space="preserve"> </w:t>
      </w:r>
      <w:r>
        <w:t>gas sales</w:t>
      </w:r>
      <w:r>
        <w:rPr>
          <w:spacing w:val="-3"/>
        </w:rPr>
        <w:t xml:space="preserve"> </w:t>
      </w:r>
      <w:r>
        <w:t>contracts</w:t>
      </w:r>
      <w:r>
        <w:rPr>
          <w:spacing w:val="-3"/>
        </w:rPr>
        <w:t xml:space="preserve"> </w:t>
      </w:r>
      <w:r>
        <w:t>where</w:t>
      </w:r>
      <w:r>
        <w:rPr>
          <w:spacing w:val="-3"/>
        </w:rPr>
        <w:t xml:space="preserve"> </w:t>
      </w:r>
      <w:r>
        <w:t>the</w:t>
      </w:r>
      <w:r>
        <w:rPr>
          <w:spacing w:val="-3"/>
        </w:rPr>
        <w:t xml:space="preserve"> </w:t>
      </w:r>
      <w:r>
        <w:t>source</w:t>
      </w:r>
      <w:r>
        <w:rPr>
          <w:spacing w:val="-3"/>
        </w:rPr>
        <w:t xml:space="preserve"> </w:t>
      </w:r>
      <w:r>
        <w:t>of</w:t>
      </w:r>
      <w:r>
        <w:rPr>
          <w:spacing w:val="-3"/>
        </w:rPr>
        <w:t xml:space="preserve"> </w:t>
      </w:r>
      <w:r>
        <w:t>the</w:t>
      </w:r>
      <w:r>
        <w:rPr>
          <w:spacing w:val="-3"/>
        </w:rPr>
        <w:t xml:space="preserve"> </w:t>
      </w:r>
      <w:r>
        <w:t>natural</w:t>
      </w:r>
      <w:r>
        <w:rPr>
          <w:spacing w:val="-3"/>
        </w:rPr>
        <w:t xml:space="preserve"> </w:t>
      </w:r>
      <w:r>
        <w:t>gas</w:t>
      </w:r>
      <w:r>
        <w:rPr>
          <w:spacing w:val="-3"/>
        </w:rPr>
        <w:t xml:space="preserve"> </w:t>
      </w:r>
      <w:r>
        <w:t>used</w:t>
      </w:r>
      <w:r>
        <w:rPr>
          <w:spacing w:val="-3"/>
        </w:rPr>
        <w:t xml:space="preserve"> </w:t>
      </w:r>
      <w:r>
        <w:t>to</w:t>
      </w:r>
      <w:r>
        <w:rPr>
          <w:spacing w:val="-3"/>
        </w:rPr>
        <w:t xml:space="preserve"> </w:t>
      </w:r>
      <w:r>
        <w:t>fulfill</w:t>
      </w:r>
      <w:r>
        <w:rPr>
          <w:spacing w:val="-3"/>
        </w:rPr>
        <w:t xml:space="preserve"> </w:t>
      </w:r>
      <w:r>
        <w:t>the</w:t>
      </w:r>
      <w:r>
        <w:rPr>
          <w:spacing w:val="-3"/>
        </w:rPr>
        <w:t xml:space="preserve"> </w:t>
      </w:r>
      <w:r>
        <w:t>contract</w:t>
      </w:r>
      <w:r>
        <w:rPr>
          <w:spacing w:val="-3"/>
        </w:rPr>
        <w:t xml:space="preserve"> </w:t>
      </w:r>
      <w:r>
        <w:t>can</w:t>
      </w:r>
      <w:r>
        <w:rPr>
          <w:spacing w:val="-3"/>
        </w:rPr>
        <w:t xml:space="preserve"> </w:t>
      </w:r>
      <w:r>
        <w:t>be</w:t>
      </w:r>
      <w:r>
        <w:rPr>
          <w:spacing w:val="-3"/>
        </w:rPr>
        <w:t xml:space="preserve"> </w:t>
      </w:r>
      <w:r>
        <w:t>the</w:t>
      </w:r>
      <w:r>
        <w:rPr>
          <w:spacing w:val="-3"/>
        </w:rPr>
        <w:t xml:space="preserve"> </w:t>
      </w:r>
      <w:r>
        <w:t>spot</w:t>
      </w:r>
      <w:r>
        <w:rPr>
          <w:spacing w:val="-3"/>
        </w:rPr>
        <w:t xml:space="preserve"> </w:t>
      </w:r>
      <w:r>
        <w:t>market</w:t>
      </w:r>
      <w:r>
        <w:rPr>
          <w:spacing w:val="-3"/>
        </w:rPr>
        <w:t xml:space="preserve"> </w:t>
      </w:r>
      <w:r>
        <w:t>or</w:t>
      </w:r>
      <w:r>
        <w:rPr>
          <w:spacing w:val="-3"/>
        </w:rPr>
        <w:t xml:space="preserve"> </w:t>
      </w:r>
      <w:r>
        <w:t>a</w:t>
      </w:r>
      <w:r>
        <w:rPr>
          <w:spacing w:val="-3"/>
        </w:rPr>
        <w:t xml:space="preserve"> </w:t>
      </w:r>
      <w:r>
        <w:t>combination</w:t>
      </w:r>
      <w:r>
        <w:rPr>
          <w:spacing w:val="-3"/>
        </w:rPr>
        <w:t xml:space="preserve"> </w:t>
      </w:r>
      <w:r>
        <w:t>of our reserves and the spot market. Worldwide, we are contractually committed to deliver approximately 578 billion cubic feet of natural gas</w:t>
      </w:r>
      <w:r>
        <w:t>, 345 million barrels of crude oil and 12.9 million megawatt hours of electricity in the future. These contracts have various expiration dates through the year 2030. We expect to fulfill these delivery commitments with third-party purchases, as supported b</w:t>
      </w:r>
      <w:r>
        <w:t>y our gas management and power supply agreements; proved developed reserves; and PUDs. See the disclosure on “Proved Undeveloped Reserves” in the “Supplementary Data - Oil and Gas Operations” section following the Notes to Consolidated Financial Statements</w:t>
      </w:r>
      <w:r>
        <w:t>, for information on the development of PUDs.</w:t>
      </w:r>
    </w:p>
    <w:p w14:paraId="5814CB95" w14:textId="77777777" w:rsidR="00F86F35" w:rsidRDefault="008A442A">
      <w:pPr>
        <w:pStyle w:val="Heading3"/>
        <w:spacing w:before="191"/>
      </w:pPr>
      <w:bookmarkStart w:id="28" w:name="Competition"/>
      <w:bookmarkStart w:id="29" w:name="_bookmark14"/>
      <w:bookmarkEnd w:id="28"/>
      <w:bookmarkEnd w:id="29"/>
      <w:r>
        <w:rPr>
          <w:spacing w:val="-2"/>
        </w:rPr>
        <w:t>Competition</w:t>
      </w:r>
    </w:p>
    <w:p w14:paraId="30D2FF7A" w14:textId="77777777" w:rsidR="00F86F35" w:rsidRDefault="008A442A">
      <w:pPr>
        <w:pStyle w:val="BodyText"/>
        <w:spacing w:before="10" w:line="235" w:lineRule="auto"/>
        <w:ind w:left="330" w:right="473"/>
      </w:pPr>
      <w:r>
        <w:t>ConocoPhillips is one of the world’s leading E&amp;P companies based on both production and reserves, with a globally diversified asset portfolio. We compete with private, public and state-owned compani</w:t>
      </w:r>
      <w:r>
        <w:t>es in all facets of the E&amp;P business. Some</w:t>
      </w:r>
      <w:r>
        <w:rPr>
          <w:spacing w:val="-3"/>
        </w:rPr>
        <w:t xml:space="preserve"> </w:t>
      </w:r>
      <w:r>
        <w:t>of</w:t>
      </w:r>
      <w:r>
        <w:rPr>
          <w:spacing w:val="-3"/>
        </w:rPr>
        <w:t xml:space="preserve"> </w:t>
      </w:r>
      <w:r>
        <w:t>our</w:t>
      </w:r>
      <w:r>
        <w:rPr>
          <w:spacing w:val="-3"/>
        </w:rPr>
        <w:t xml:space="preserve"> </w:t>
      </w:r>
      <w:r>
        <w:t>competitors</w:t>
      </w:r>
      <w:r>
        <w:rPr>
          <w:spacing w:val="-3"/>
        </w:rPr>
        <w:t xml:space="preserve"> </w:t>
      </w:r>
      <w:r>
        <w:t>are</w:t>
      </w:r>
      <w:r>
        <w:rPr>
          <w:spacing w:val="-3"/>
        </w:rPr>
        <w:t xml:space="preserve"> </w:t>
      </w:r>
      <w:r>
        <w:t>larger</w:t>
      </w:r>
      <w:r>
        <w:rPr>
          <w:spacing w:val="-3"/>
        </w:rPr>
        <w:t xml:space="preserve"> </w:t>
      </w:r>
      <w:r>
        <w:t>and</w:t>
      </w:r>
      <w:r>
        <w:rPr>
          <w:spacing w:val="-3"/>
        </w:rPr>
        <w:t xml:space="preserve"> </w:t>
      </w:r>
      <w:r>
        <w:t>have</w:t>
      </w:r>
      <w:r>
        <w:rPr>
          <w:spacing w:val="-3"/>
        </w:rPr>
        <w:t xml:space="preserve"> </w:t>
      </w:r>
      <w:r>
        <w:t>greater</w:t>
      </w:r>
      <w:r>
        <w:rPr>
          <w:spacing w:val="-3"/>
        </w:rPr>
        <w:t xml:space="preserve"> </w:t>
      </w:r>
      <w:r>
        <w:t>resources.</w:t>
      </w:r>
      <w:r>
        <w:rPr>
          <w:spacing w:val="-3"/>
        </w:rPr>
        <w:t xml:space="preserve"> </w:t>
      </w:r>
      <w:r>
        <w:t>Each</w:t>
      </w:r>
      <w:r>
        <w:rPr>
          <w:spacing w:val="-3"/>
        </w:rPr>
        <w:t xml:space="preserve"> </w:t>
      </w:r>
      <w:r>
        <w:t>of</w:t>
      </w:r>
      <w:r>
        <w:rPr>
          <w:spacing w:val="-3"/>
        </w:rPr>
        <w:t xml:space="preserve"> </w:t>
      </w:r>
      <w:r>
        <w:t>our</w:t>
      </w:r>
      <w:r>
        <w:rPr>
          <w:spacing w:val="-3"/>
        </w:rPr>
        <w:t xml:space="preserve"> </w:t>
      </w:r>
      <w:r>
        <w:t>segments</w:t>
      </w:r>
      <w:r>
        <w:rPr>
          <w:spacing w:val="-3"/>
        </w:rPr>
        <w:t xml:space="preserve"> </w:t>
      </w:r>
      <w:r>
        <w:t>is</w:t>
      </w:r>
      <w:r>
        <w:rPr>
          <w:spacing w:val="-3"/>
        </w:rPr>
        <w:t xml:space="preserve"> </w:t>
      </w:r>
      <w:r>
        <w:t>highly</w:t>
      </w:r>
      <w:r>
        <w:rPr>
          <w:spacing w:val="-3"/>
        </w:rPr>
        <w:t xml:space="preserve"> </w:t>
      </w:r>
      <w:r>
        <w:t>competitive,</w:t>
      </w:r>
      <w:r>
        <w:rPr>
          <w:spacing w:val="-3"/>
        </w:rPr>
        <w:t xml:space="preserve"> </w:t>
      </w:r>
      <w:r>
        <w:t>with</w:t>
      </w:r>
      <w:r>
        <w:rPr>
          <w:spacing w:val="-3"/>
        </w:rPr>
        <w:t xml:space="preserve"> </w:t>
      </w:r>
      <w:r>
        <w:t>no</w:t>
      </w:r>
      <w:r>
        <w:rPr>
          <w:spacing w:val="-3"/>
        </w:rPr>
        <w:t xml:space="preserve"> </w:t>
      </w:r>
      <w:r>
        <w:t>single competitor, or small group of competitors, dominating.</w:t>
      </w:r>
    </w:p>
    <w:p w14:paraId="299FB7D3" w14:textId="77777777" w:rsidR="00F86F35" w:rsidRDefault="008A442A">
      <w:pPr>
        <w:pStyle w:val="BodyText"/>
        <w:spacing w:before="203" w:line="235" w:lineRule="auto"/>
        <w:ind w:left="330" w:right="522"/>
      </w:pPr>
      <w:r>
        <w:t>We compete with numerous other companies in the industry, including state-owned companies, to locate and obtain new sources of supply and to produce oil, bitumen, NGLs and natural gas in an effi</w:t>
      </w:r>
      <w:r>
        <w:t>cient, cost-effective manner. We deliver our production into the worldwide commodity markets. Principal methods of competing include geological, geophysical</w:t>
      </w:r>
      <w:r>
        <w:rPr>
          <w:spacing w:val="-4"/>
        </w:rPr>
        <w:t xml:space="preserve"> </w:t>
      </w:r>
      <w:r>
        <w:t>and</w:t>
      </w:r>
      <w:r>
        <w:rPr>
          <w:spacing w:val="-4"/>
        </w:rPr>
        <w:t xml:space="preserve"> </w:t>
      </w:r>
      <w:r>
        <w:t>engineering</w:t>
      </w:r>
      <w:r>
        <w:rPr>
          <w:spacing w:val="-4"/>
        </w:rPr>
        <w:t xml:space="preserve"> </w:t>
      </w:r>
      <w:r>
        <w:t>research</w:t>
      </w:r>
      <w:r>
        <w:rPr>
          <w:spacing w:val="-4"/>
        </w:rPr>
        <w:t xml:space="preserve"> </w:t>
      </w:r>
      <w:r>
        <w:t>and</w:t>
      </w:r>
      <w:r>
        <w:rPr>
          <w:spacing w:val="-4"/>
        </w:rPr>
        <w:t xml:space="preserve"> </w:t>
      </w:r>
      <w:r>
        <w:t>technology;</w:t>
      </w:r>
      <w:r>
        <w:rPr>
          <w:spacing w:val="-4"/>
        </w:rPr>
        <w:t xml:space="preserve"> </w:t>
      </w:r>
      <w:r>
        <w:t>experience</w:t>
      </w:r>
      <w:r>
        <w:rPr>
          <w:spacing w:val="-4"/>
        </w:rPr>
        <w:t xml:space="preserve"> </w:t>
      </w:r>
      <w:r>
        <w:t>and</w:t>
      </w:r>
      <w:r>
        <w:rPr>
          <w:spacing w:val="-4"/>
        </w:rPr>
        <w:t xml:space="preserve"> </w:t>
      </w:r>
      <w:r>
        <w:t>expertise;</w:t>
      </w:r>
      <w:r>
        <w:rPr>
          <w:spacing w:val="-4"/>
        </w:rPr>
        <w:t xml:space="preserve"> </w:t>
      </w:r>
      <w:r>
        <w:t>equipment</w:t>
      </w:r>
      <w:r>
        <w:rPr>
          <w:spacing w:val="-4"/>
        </w:rPr>
        <w:t xml:space="preserve"> </w:t>
      </w:r>
      <w:r>
        <w:t>and</w:t>
      </w:r>
      <w:r>
        <w:rPr>
          <w:spacing w:val="-4"/>
        </w:rPr>
        <w:t xml:space="preserve"> </w:t>
      </w:r>
      <w:r>
        <w:t>personnel;</w:t>
      </w:r>
      <w:r>
        <w:rPr>
          <w:spacing w:val="-4"/>
        </w:rPr>
        <w:t xml:space="preserve"> </w:t>
      </w:r>
      <w:r>
        <w:t>economi</w:t>
      </w:r>
      <w:r>
        <w:t>c analysis in connection with portfolio management; and safely operating oil and gas producing properties.</w:t>
      </w:r>
    </w:p>
    <w:p w14:paraId="6F5BDE95" w14:textId="77777777" w:rsidR="00F86F35" w:rsidRDefault="00F86F35">
      <w:pPr>
        <w:spacing w:line="235" w:lineRule="auto"/>
        <w:sectPr w:rsidR="00F86F35">
          <w:pgSz w:w="12240" w:h="15840"/>
          <w:pgMar w:top="600" w:right="700" w:bottom="720" w:left="840" w:header="372" w:footer="530" w:gutter="0"/>
          <w:cols w:space="720"/>
        </w:sectPr>
      </w:pPr>
    </w:p>
    <w:p w14:paraId="3276FE87" w14:textId="77777777" w:rsidR="00F86F35" w:rsidRDefault="00F86F35">
      <w:pPr>
        <w:pStyle w:val="BodyText"/>
        <w:spacing w:before="8"/>
        <w:rPr>
          <w:sz w:val="10"/>
        </w:rPr>
      </w:pPr>
    </w:p>
    <w:p w14:paraId="1A0F5963" w14:textId="77777777" w:rsidR="00F86F35" w:rsidRDefault="008A442A">
      <w:pPr>
        <w:pStyle w:val="Heading3"/>
      </w:pPr>
      <w:bookmarkStart w:id="30" w:name="Human_Capital_Management"/>
      <w:bookmarkStart w:id="31" w:name="_bookmark15"/>
      <w:bookmarkEnd w:id="30"/>
      <w:bookmarkEnd w:id="31"/>
      <w:r>
        <w:t>Human</w:t>
      </w:r>
      <w:r>
        <w:rPr>
          <w:spacing w:val="-1"/>
        </w:rPr>
        <w:t xml:space="preserve"> </w:t>
      </w:r>
      <w:r>
        <w:t>Capital</w:t>
      </w:r>
      <w:r>
        <w:rPr>
          <w:spacing w:val="-1"/>
        </w:rPr>
        <w:t xml:space="preserve"> </w:t>
      </w:r>
      <w:r>
        <w:rPr>
          <w:spacing w:val="-2"/>
        </w:rPr>
        <w:t>Management</w:t>
      </w:r>
    </w:p>
    <w:p w14:paraId="59E4E45C" w14:textId="77777777" w:rsidR="00F86F35" w:rsidRDefault="008A442A">
      <w:pPr>
        <w:spacing w:before="207" w:line="242" w:lineRule="exact"/>
        <w:ind w:left="330"/>
        <w:rPr>
          <w:i/>
          <w:sz w:val="20"/>
        </w:rPr>
      </w:pPr>
      <w:r>
        <w:rPr>
          <w:i/>
          <w:color w:val="5D6670"/>
          <w:sz w:val="20"/>
        </w:rPr>
        <w:t>Values,</w:t>
      </w:r>
      <w:r>
        <w:rPr>
          <w:i/>
          <w:color w:val="5D6670"/>
          <w:spacing w:val="-7"/>
          <w:sz w:val="20"/>
        </w:rPr>
        <w:t xml:space="preserve"> </w:t>
      </w:r>
      <w:r>
        <w:rPr>
          <w:i/>
          <w:color w:val="5D6670"/>
          <w:sz w:val="20"/>
        </w:rPr>
        <w:t>Principles</w:t>
      </w:r>
      <w:r>
        <w:rPr>
          <w:i/>
          <w:color w:val="5D6670"/>
          <w:spacing w:val="-6"/>
          <w:sz w:val="20"/>
        </w:rPr>
        <w:t xml:space="preserve"> </w:t>
      </w:r>
      <w:r>
        <w:rPr>
          <w:i/>
          <w:color w:val="5D6670"/>
          <w:sz w:val="20"/>
        </w:rPr>
        <w:t>and</w:t>
      </w:r>
      <w:r>
        <w:rPr>
          <w:i/>
          <w:color w:val="5D6670"/>
          <w:spacing w:val="-6"/>
          <w:sz w:val="20"/>
        </w:rPr>
        <w:t xml:space="preserve"> </w:t>
      </w:r>
      <w:r>
        <w:rPr>
          <w:i/>
          <w:color w:val="5D6670"/>
          <w:spacing w:val="-2"/>
          <w:sz w:val="20"/>
        </w:rPr>
        <w:t>Governance</w:t>
      </w:r>
    </w:p>
    <w:p w14:paraId="3D197C82" w14:textId="77777777" w:rsidR="00F86F35" w:rsidRDefault="008A442A">
      <w:pPr>
        <w:pStyle w:val="BodyText"/>
        <w:spacing w:before="2" w:line="235" w:lineRule="auto"/>
        <w:ind w:left="330" w:right="473"/>
      </w:pPr>
      <w:r>
        <w:t xml:space="preserve">At ConocoPhillips, our human capital management (HCM) approach starts with </w:t>
      </w:r>
      <w:r>
        <w:t>a foundation in our core SPIRIT Values – Safety,</w:t>
      </w:r>
      <w:r>
        <w:rPr>
          <w:spacing w:val="-4"/>
        </w:rPr>
        <w:t xml:space="preserve"> </w:t>
      </w:r>
      <w:r>
        <w:t>People,</w:t>
      </w:r>
      <w:r>
        <w:rPr>
          <w:spacing w:val="-4"/>
        </w:rPr>
        <w:t xml:space="preserve"> </w:t>
      </w:r>
      <w:r>
        <w:t>Integrity,</w:t>
      </w:r>
      <w:r>
        <w:rPr>
          <w:spacing w:val="-4"/>
        </w:rPr>
        <w:t xml:space="preserve"> </w:t>
      </w:r>
      <w:r>
        <w:t>Responsibility,</w:t>
      </w:r>
      <w:r>
        <w:rPr>
          <w:spacing w:val="-4"/>
        </w:rPr>
        <w:t xml:space="preserve"> </w:t>
      </w:r>
      <w:r>
        <w:t>Innovation,</w:t>
      </w:r>
      <w:r>
        <w:rPr>
          <w:spacing w:val="-4"/>
        </w:rPr>
        <w:t xml:space="preserve"> </w:t>
      </w:r>
      <w:r>
        <w:t>and</w:t>
      </w:r>
      <w:r>
        <w:rPr>
          <w:spacing w:val="-4"/>
        </w:rPr>
        <w:t xml:space="preserve"> </w:t>
      </w:r>
      <w:r>
        <w:t>Teamwork.</w:t>
      </w:r>
      <w:r>
        <w:rPr>
          <w:spacing w:val="-4"/>
        </w:rPr>
        <w:t xml:space="preserve"> </w:t>
      </w:r>
      <w:r>
        <w:t>These</w:t>
      </w:r>
      <w:r>
        <w:rPr>
          <w:spacing w:val="-4"/>
        </w:rPr>
        <w:t xml:space="preserve"> </w:t>
      </w:r>
      <w:r>
        <w:t>SPIRIT</w:t>
      </w:r>
      <w:r>
        <w:rPr>
          <w:spacing w:val="-4"/>
        </w:rPr>
        <w:t xml:space="preserve"> </w:t>
      </w:r>
      <w:r>
        <w:t>Values</w:t>
      </w:r>
      <w:r>
        <w:rPr>
          <w:spacing w:val="-4"/>
        </w:rPr>
        <w:t xml:space="preserve"> </w:t>
      </w:r>
      <w:r>
        <w:t>set</w:t>
      </w:r>
      <w:r>
        <w:rPr>
          <w:spacing w:val="-4"/>
        </w:rPr>
        <w:t xml:space="preserve"> </w:t>
      </w:r>
      <w:r>
        <w:t>the</w:t>
      </w:r>
      <w:r>
        <w:rPr>
          <w:spacing w:val="-4"/>
        </w:rPr>
        <w:t xml:space="preserve"> </w:t>
      </w:r>
      <w:r>
        <w:t>tone</w:t>
      </w:r>
      <w:r>
        <w:rPr>
          <w:spacing w:val="-4"/>
        </w:rPr>
        <w:t xml:space="preserve"> </w:t>
      </w:r>
      <w:r>
        <w:t>for</w:t>
      </w:r>
      <w:r>
        <w:rPr>
          <w:spacing w:val="-4"/>
        </w:rPr>
        <w:t xml:space="preserve"> </w:t>
      </w:r>
      <w:r>
        <w:t>how</w:t>
      </w:r>
      <w:r>
        <w:rPr>
          <w:spacing w:val="-4"/>
        </w:rPr>
        <w:t xml:space="preserve"> </w:t>
      </w:r>
      <w:r>
        <w:t>we</w:t>
      </w:r>
      <w:r>
        <w:rPr>
          <w:spacing w:val="-4"/>
        </w:rPr>
        <w:t xml:space="preserve"> </w:t>
      </w:r>
      <w:r>
        <w:t>interact with all of our internal and external stakeholders. We believe a safe organization is a successful organization, and therefore, we prioritize personal and process safety across the company. Our SPIRIT Values are a source of pride. Our</w:t>
      </w:r>
    </w:p>
    <w:p w14:paraId="15CA4DF6" w14:textId="77777777" w:rsidR="00F86F35" w:rsidRDefault="008A442A">
      <w:pPr>
        <w:pStyle w:val="BodyText"/>
        <w:spacing w:before="3" w:line="235" w:lineRule="auto"/>
        <w:ind w:left="330" w:right="473"/>
      </w:pPr>
      <w:r>
        <w:t>day-to-day</w:t>
      </w:r>
      <w:r>
        <w:rPr>
          <w:spacing w:val="-3"/>
        </w:rPr>
        <w:t xml:space="preserve"> </w:t>
      </w:r>
      <w:r>
        <w:t>w</w:t>
      </w:r>
      <w:r>
        <w:t>ork</w:t>
      </w:r>
      <w:r>
        <w:rPr>
          <w:spacing w:val="-3"/>
        </w:rPr>
        <w:t xml:space="preserve"> </w:t>
      </w:r>
      <w:r>
        <w:t>is</w:t>
      </w:r>
      <w:r>
        <w:rPr>
          <w:spacing w:val="-3"/>
        </w:rPr>
        <w:t xml:space="preserve"> </w:t>
      </w:r>
      <w:r>
        <w:t>guided</w:t>
      </w:r>
      <w:r>
        <w:rPr>
          <w:spacing w:val="-3"/>
        </w:rPr>
        <w:t xml:space="preserve"> </w:t>
      </w:r>
      <w:r>
        <w:t>by</w:t>
      </w:r>
      <w:r>
        <w:rPr>
          <w:spacing w:val="-3"/>
        </w:rPr>
        <w:t xml:space="preserve"> </w:t>
      </w:r>
      <w:r>
        <w:t>the</w:t>
      </w:r>
      <w:r>
        <w:rPr>
          <w:spacing w:val="-3"/>
        </w:rPr>
        <w:t xml:space="preserve"> </w:t>
      </w:r>
      <w:r>
        <w:t>principles</w:t>
      </w:r>
      <w:r>
        <w:rPr>
          <w:spacing w:val="-3"/>
        </w:rPr>
        <w:t xml:space="preserve"> </w:t>
      </w:r>
      <w:r>
        <w:t>of</w:t>
      </w:r>
      <w:r>
        <w:rPr>
          <w:spacing w:val="-3"/>
        </w:rPr>
        <w:t xml:space="preserve"> </w:t>
      </w:r>
      <w:r>
        <w:t>accountability</w:t>
      </w:r>
      <w:r>
        <w:rPr>
          <w:spacing w:val="-3"/>
        </w:rPr>
        <w:t xml:space="preserve"> </w:t>
      </w:r>
      <w:r>
        <w:t>and</w:t>
      </w:r>
      <w:r>
        <w:rPr>
          <w:spacing w:val="-3"/>
        </w:rPr>
        <w:t xml:space="preserve"> </w:t>
      </w:r>
      <w:r>
        <w:t>performance,</w:t>
      </w:r>
      <w:r>
        <w:rPr>
          <w:spacing w:val="-3"/>
        </w:rPr>
        <w:t xml:space="preserve"> </w:t>
      </w:r>
      <w:r>
        <w:t>which</w:t>
      </w:r>
      <w:r>
        <w:rPr>
          <w:spacing w:val="-3"/>
        </w:rPr>
        <w:t xml:space="preserve"> </w:t>
      </w:r>
      <w:r>
        <w:t>means</w:t>
      </w:r>
      <w:r>
        <w:rPr>
          <w:spacing w:val="-3"/>
        </w:rPr>
        <w:t xml:space="preserve"> </w:t>
      </w:r>
      <w:r>
        <w:t>the</w:t>
      </w:r>
      <w:r>
        <w:rPr>
          <w:spacing w:val="-3"/>
        </w:rPr>
        <w:t xml:space="preserve"> </w:t>
      </w:r>
      <w:r>
        <w:t>way</w:t>
      </w:r>
      <w:r>
        <w:rPr>
          <w:spacing w:val="-3"/>
        </w:rPr>
        <w:t xml:space="preserve"> </w:t>
      </w:r>
      <w:r>
        <w:t>we</w:t>
      </w:r>
      <w:r>
        <w:rPr>
          <w:spacing w:val="-3"/>
        </w:rPr>
        <w:t xml:space="preserve"> </w:t>
      </w:r>
      <w:r>
        <w:t>do</w:t>
      </w:r>
      <w:r>
        <w:rPr>
          <w:spacing w:val="-3"/>
        </w:rPr>
        <w:t xml:space="preserve"> </w:t>
      </w:r>
      <w:r>
        <w:t>our</w:t>
      </w:r>
      <w:r>
        <w:rPr>
          <w:spacing w:val="-3"/>
        </w:rPr>
        <w:t xml:space="preserve"> </w:t>
      </w:r>
      <w:r>
        <w:t>work</w:t>
      </w:r>
      <w:r>
        <w:rPr>
          <w:spacing w:val="-3"/>
        </w:rPr>
        <w:t xml:space="preserve"> </w:t>
      </w:r>
      <w:r>
        <w:t>is</w:t>
      </w:r>
      <w:r>
        <w:rPr>
          <w:spacing w:val="-3"/>
        </w:rPr>
        <w:t xml:space="preserve"> </w:t>
      </w:r>
      <w:r>
        <w:t xml:space="preserve">as important as the results we deliver. We believe these core values and principles set us apart, align our workforce and provide a foundation for our </w:t>
      </w:r>
      <w:r>
        <w:t>culture.</w:t>
      </w:r>
    </w:p>
    <w:p w14:paraId="0D1D9BD4" w14:textId="77777777" w:rsidR="00F86F35" w:rsidRDefault="008A442A">
      <w:pPr>
        <w:pStyle w:val="BodyText"/>
        <w:spacing w:before="202" w:line="235" w:lineRule="auto"/>
        <w:ind w:left="330" w:right="473"/>
      </w:pPr>
      <w:r>
        <w:t>Our</w:t>
      </w:r>
      <w:r>
        <w:rPr>
          <w:spacing w:val="-3"/>
        </w:rPr>
        <w:t xml:space="preserve"> </w:t>
      </w:r>
      <w:r>
        <w:t>Executive</w:t>
      </w:r>
      <w:r>
        <w:rPr>
          <w:spacing w:val="-3"/>
        </w:rPr>
        <w:t xml:space="preserve"> </w:t>
      </w:r>
      <w:r>
        <w:t>Leadership</w:t>
      </w:r>
      <w:r>
        <w:rPr>
          <w:spacing w:val="-3"/>
        </w:rPr>
        <w:t xml:space="preserve"> </w:t>
      </w:r>
      <w:r>
        <w:t>Team</w:t>
      </w:r>
      <w:r>
        <w:rPr>
          <w:spacing w:val="-3"/>
        </w:rPr>
        <w:t xml:space="preserve"> </w:t>
      </w:r>
      <w:r>
        <w:t>(ELT)</w:t>
      </w:r>
      <w:r>
        <w:rPr>
          <w:spacing w:val="-3"/>
        </w:rPr>
        <w:t xml:space="preserve"> </w:t>
      </w:r>
      <w:r>
        <w:t>and</w:t>
      </w:r>
      <w:r>
        <w:rPr>
          <w:spacing w:val="-3"/>
        </w:rPr>
        <w:t xml:space="preserve"> </w:t>
      </w:r>
      <w:r>
        <w:t>our</w:t>
      </w:r>
      <w:r>
        <w:rPr>
          <w:spacing w:val="-3"/>
        </w:rPr>
        <w:t xml:space="preserve"> </w:t>
      </w:r>
      <w:r>
        <w:t>Board</w:t>
      </w:r>
      <w:r>
        <w:rPr>
          <w:spacing w:val="-3"/>
        </w:rPr>
        <w:t xml:space="preserve"> </w:t>
      </w:r>
      <w:r>
        <w:t>of</w:t>
      </w:r>
      <w:r>
        <w:rPr>
          <w:spacing w:val="-3"/>
        </w:rPr>
        <w:t xml:space="preserve"> </w:t>
      </w:r>
      <w:r>
        <w:t>Directors</w:t>
      </w:r>
      <w:r>
        <w:rPr>
          <w:spacing w:val="-3"/>
        </w:rPr>
        <w:t xml:space="preserve"> </w:t>
      </w:r>
      <w:r>
        <w:t>play</w:t>
      </w:r>
      <w:r>
        <w:rPr>
          <w:spacing w:val="-3"/>
        </w:rPr>
        <w:t xml:space="preserve"> </w:t>
      </w:r>
      <w:r>
        <w:t>a</w:t>
      </w:r>
      <w:r>
        <w:rPr>
          <w:spacing w:val="-3"/>
        </w:rPr>
        <w:t xml:space="preserve"> </w:t>
      </w:r>
      <w:r>
        <w:t>key</w:t>
      </w:r>
      <w:r>
        <w:rPr>
          <w:spacing w:val="-3"/>
        </w:rPr>
        <w:t xml:space="preserve"> </w:t>
      </w:r>
      <w:r>
        <w:t>role</w:t>
      </w:r>
      <w:r>
        <w:rPr>
          <w:spacing w:val="-3"/>
        </w:rPr>
        <w:t xml:space="preserve"> </w:t>
      </w:r>
      <w:r>
        <w:t>in</w:t>
      </w:r>
      <w:r>
        <w:rPr>
          <w:spacing w:val="-3"/>
        </w:rPr>
        <w:t xml:space="preserve"> </w:t>
      </w:r>
      <w:r>
        <w:t>setting</w:t>
      </w:r>
      <w:r>
        <w:rPr>
          <w:spacing w:val="-3"/>
        </w:rPr>
        <w:t xml:space="preserve"> </w:t>
      </w:r>
      <w:r>
        <w:t>our</w:t>
      </w:r>
      <w:r>
        <w:rPr>
          <w:spacing w:val="-3"/>
        </w:rPr>
        <w:t xml:space="preserve"> </w:t>
      </w:r>
      <w:r>
        <w:t>HCM</w:t>
      </w:r>
      <w:r>
        <w:rPr>
          <w:spacing w:val="-3"/>
        </w:rPr>
        <w:t xml:space="preserve"> </w:t>
      </w:r>
      <w:r>
        <w:t>strategy</w:t>
      </w:r>
      <w:r>
        <w:rPr>
          <w:spacing w:val="-3"/>
        </w:rPr>
        <w:t xml:space="preserve"> </w:t>
      </w:r>
      <w:r>
        <w:t>and</w:t>
      </w:r>
      <w:r>
        <w:rPr>
          <w:spacing w:val="-3"/>
        </w:rPr>
        <w:t xml:space="preserve"> </w:t>
      </w:r>
      <w:r>
        <w:t>driving accountability for meaningful progress. The ELT and Board of Directors engage often on workforce-related topics. Our HCM programs are overseen and administered by our human resources function with support from business leaders across the company.</w:t>
      </w:r>
    </w:p>
    <w:p w14:paraId="43EFD61A" w14:textId="77777777" w:rsidR="00F86F35" w:rsidRDefault="008A442A">
      <w:pPr>
        <w:pStyle w:val="BodyText"/>
        <w:spacing w:before="203" w:line="235" w:lineRule="auto"/>
        <w:ind w:left="330" w:right="522"/>
      </w:pPr>
      <w:r>
        <w:t>W</w:t>
      </w:r>
      <w:r>
        <w:t>e depend on our workforce to successfully execute our company’s strategy and we recognize the importance of creating</w:t>
      </w:r>
      <w:r>
        <w:rPr>
          <w:spacing w:val="-3"/>
        </w:rPr>
        <w:t xml:space="preserve"> </w:t>
      </w:r>
      <w:r>
        <w:t>a</w:t>
      </w:r>
      <w:r>
        <w:rPr>
          <w:spacing w:val="-3"/>
        </w:rPr>
        <w:t xml:space="preserve"> </w:t>
      </w:r>
      <w:r>
        <w:t>workplace</w:t>
      </w:r>
      <w:r>
        <w:rPr>
          <w:spacing w:val="-3"/>
        </w:rPr>
        <w:t xml:space="preserve"> </w:t>
      </w:r>
      <w:r>
        <w:t>where</w:t>
      </w:r>
      <w:r>
        <w:rPr>
          <w:spacing w:val="-3"/>
        </w:rPr>
        <w:t xml:space="preserve"> </w:t>
      </w:r>
      <w:r>
        <w:t>our</w:t>
      </w:r>
      <w:r>
        <w:rPr>
          <w:spacing w:val="-3"/>
        </w:rPr>
        <w:t xml:space="preserve"> </w:t>
      </w:r>
      <w:r>
        <w:t>people</w:t>
      </w:r>
      <w:r>
        <w:rPr>
          <w:spacing w:val="-3"/>
        </w:rPr>
        <w:t xml:space="preserve"> </w:t>
      </w:r>
      <w:r>
        <w:t>feel</w:t>
      </w:r>
      <w:r>
        <w:rPr>
          <w:spacing w:val="-3"/>
        </w:rPr>
        <w:t xml:space="preserve"> </w:t>
      </w:r>
      <w:r>
        <w:t>valued.</w:t>
      </w:r>
      <w:r>
        <w:rPr>
          <w:spacing w:val="-3"/>
        </w:rPr>
        <w:t xml:space="preserve"> </w:t>
      </w:r>
      <w:r>
        <w:t>Our</w:t>
      </w:r>
      <w:r>
        <w:rPr>
          <w:spacing w:val="-3"/>
        </w:rPr>
        <w:t xml:space="preserve"> </w:t>
      </w:r>
      <w:r>
        <w:t>HCM</w:t>
      </w:r>
      <w:r>
        <w:rPr>
          <w:spacing w:val="-3"/>
        </w:rPr>
        <w:t xml:space="preserve"> </w:t>
      </w:r>
      <w:r>
        <w:t>programs</w:t>
      </w:r>
      <w:r>
        <w:rPr>
          <w:spacing w:val="-3"/>
        </w:rPr>
        <w:t xml:space="preserve"> </w:t>
      </w:r>
      <w:r>
        <w:t>are</w:t>
      </w:r>
      <w:r>
        <w:rPr>
          <w:spacing w:val="-3"/>
        </w:rPr>
        <w:t xml:space="preserve"> </w:t>
      </w:r>
      <w:r>
        <w:t>built</w:t>
      </w:r>
      <w:r>
        <w:rPr>
          <w:spacing w:val="-3"/>
        </w:rPr>
        <w:t xml:space="preserve"> </w:t>
      </w:r>
      <w:r>
        <w:t>around</w:t>
      </w:r>
      <w:r>
        <w:rPr>
          <w:spacing w:val="-3"/>
        </w:rPr>
        <w:t xml:space="preserve"> </w:t>
      </w:r>
      <w:r>
        <w:t>three</w:t>
      </w:r>
      <w:r>
        <w:rPr>
          <w:spacing w:val="-3"/>
        </w:rPr>
        <w:t xml:space="preserve"> </w:t>
      </w:r>
      <w:r>
        <w:t>pillars</w:t>
      </w:r>
      <w:r>
        <w:rPr>
          <w:spacing w:val="-3"/>
        </w:rPr>
        <w:t xml:space="preserve"> </w:t>
      </w:r>
      <w:r>
        <w:t>that</w:t>
      </w:r>
      <w:r>
        <w:rPr>
          <w:spacing w:val="-3"/>
        </w:rPr>
        <w:t xml:space="preserve"> </w:t>
      </w:r>
      <w:r>
        <w:t>we</w:t>
      </w:r>
      <w:r>
        <w:rPr>
          <w:spacing w:val="-3"/>
        </w:rPr>
        <w:t xml:space="preserve"> </w:t>
      </w:r>
      <w:r>
        <w:t>believe</w:t>
      </w:r>
      <w:r>
        <w:rPr>
          <w:spacing w:val="-3"/>
        </w:rPr>
        <w:t xml:space="preserve"> </w:t>
      </w:r>
      <w:r>
        <w:t>are necessary for success: a comp</w:t>
      </w:r>
      <w:r>
        <w:t>elling culture, a world-class workforce and strong external engagement. Each of these pillars is described in more detail below.</w:t>
      </w:r>
    </w:p>
    <w:p w14:paraId="62F5853A" w14:textId="77777777" w:rsidR="00F86F35" w:rsidRDefault="008A442A">
      <w:pPr>
        <w:pStyle w:val="Heading6"/>
        <w:spacing w:before="199" w:line="242" w:lineRule="exact"/>
      </w:pPr>
      <w:r>
        <w:t>A</w:t>
      </w:r>
      <w:r>
        <w:rPr>
          <w:spacing w:val="-6"/>
        </w:rPr>
        <w:t xml:space="preserve"> </w:t>
      </w:r>
      <w:r>
        <w:t>Compelling</w:t>
      </w:r>
      <w:r>
        <w:rPr>
          <w:spacing w:val="-5"/>
        </w:rPr>
        <w:t xml:space="preserve"> </w:t>
      </w:r>
      <w:r>
        <w:rPr>
          <w:spacing w:val="-2"/>
        </w:rPr>
        <w:t>Culture</w:t>
      </w:r>
    </w:p>
    <w:p w14:paraId="0004DD7D" w14:textId="77777777" w:rsidR="00F86F35" w:rsidRDefault="008A442A">
      <w:pPr>
        <w:pStyle w:val="BodyText"/>
        <w:spacing w:before="2" w:line="235" w:lineRule="auto"/>
        <w:ind w:left="330" w:right="674"/>
      </w:pPr>
      <w:r>
        <w:t>How</w:t>
      </w:r>
      <w:r>
        <w:rPr>
          <w:spacing w:val="-3"/>
        </w:rPr>
        <w:t xml:space="preserve"> </w:t>
      </w:r>
      <w:r>
        <w:t>we</w:t>
      </w:r>
      <w:r>
        <w:rPr>
          <w:spacing w:val="-3"/>
        </w:rPr>
        <w:t xml:space="preserve"> </w:t>
      </w:r>
      <w:r>
        <w:t>do</w:t>
      </w:r>
      <w:r>
        <w:rPr>
          <w:spacing w:val="-3"/>
        </w:rPr>
        <w:t xml:space="preserve"> </w:t>
      </w:r>
      <w:r>
        <w:t>our</w:t>
      </w:r>
      <w:r>
        <w:rPr>
          <w:spacing w:val="-3"/>
        </w:rPr>
        <w:t xml:space="preserve"> </w:t>
      </w:r>
      <w:r>
        <w:t>work</w:t>
      </w:r>
      <w:r>
        <w:rPr>
          <w:spacing w:val="-3"/>
        </w:rPr>
        <w:t xml:space="preserve"> </w:t>
      </w:r>
      <w:r>
        <w:t>is</w:t>
      </w:r>
      <w:r>
        <w:rPr>
          <w:spacing w:val="-3"/>
        </w:rPr>
        <w:t xml:space="preserve"> </w:t>
      </w:r>
      <w:r>
        <w:t>what</w:t>
      </w:r>
      <w:r>
        <w:rPr>
          <w:spacing w:val="-3"/>
        </w:rPr>
        <w:t xml:space="preserve"> </w:t>
      </w:r>
      <w:r>
        <w:t>sets</w:t>
      </w:r>
      <w:r>
        <w:rPr>
          <w:spacing w:val="-3"/>
        </w:rPr>
        <w:t xml:space="preserve"> </w:t>
      </w:r>
      <w:r>
        <w:t>us</w:t>
      </w:r>
      <w:r>
        <w:rPr>
          <w:spacing w:val="-3"/>
        </w:rPr>
        <w:t xml:space="preserve"> </w:t>
      </w:r>
      <w:r>
        <w:t>apart</w:t>
      </w:r>
      <w:r>
        <w:rPr>
          <w:spacing w:val="-3"/>
        </w:rPr>
        <w:t xml:space="preserve"> </w:t>
      </w:r>
      <w:r>
        <w:t>and</w:t>
      </w:r>
      <w:r>
        <w:rPr>
          <w:spacing w:val="-3"/>
        </w:rPr>
        <w:t xml:space="preserve"> </w:t>
      </w:r>
      <w:r>
        <w:t>drives</w:t>
      </w:r>
      <w:r>
        <w:rPr>
          <w:spacing w:val="-3"/>
        </w:rPr>
        <w:t xml:space="preserve"> </w:t>
      </w:r>
      <w:r>
        <w:t>our</w:t>
      </w:r>
      <w:r>
        <w:rPr>
          <w:spacing w:val="-3"/>
        </w:rPr>
        <w:t xml:space="preserve"> </w:t>
      </w:r>
      <w:r>
        <w:t>performance.</w:t>
      </w:r>
      <w:r>
        <w:rPr>
          <w:spacing w:val="-3"/>
        </w:rPr>
        <w:t xml:space="preserve"> </w:t>
      </w:r>
      <w:r>
        <w:t>We’re</w:t>
      </w:r>
      <w:r>
        <w:rPr>
          <w:spacing w:val="-3"/>
        </w:rPr>
        <w:t xml:space="preserve"> </w:t>
      </w:r>
      <w:r>
        <w:t>experts</w:t>
      </w:r>
      <w:r>
        <w:rPr>
          <w:spacing w:val="-3"/>
        </w:rPr>
        <w:t xml:space="preserve"> </w:t>
      </w:r>
      <w:r>
        <w:t>in</w:t>
      </w:r>
      <w:r>
        <w:rPr>
          <w:spacing w:val="-3"/>
        </w:rPr>
        <w:t xml:space="preserve"> </w:t>
      </w:r>
      <w:r>
        <w:t>what</w:t>
      </w:r>
      <w:r>
        <w:rPr>
          <w:spacing w:val="-3"/>
        </w:rPr>
        <w:t xml:space="preserve"> </w:t>
      </w:r>
      <w:r>
        <w:t>we</w:t>
      </w:r>
      <w:r>
        <w:rPr>
          <w:spacing w:val="-3"/>
        </w:rPr>
        <w:t xml:space="preserve"> </w:t>
      </w:r>
      <w:r>
        <w:t>do</w:t>
      </w:r>
      <w:r>
        <w:rPr>
          <w:spacing w:val="-3"/>
        </w:rPr>
        <w:t xml:space="preserve"> </w:t>
      </w:r>
      <w:r>
        <w:t>and</w:t>
      </w:r>
      <w:r>
        <w:rPr>
          <w:spacing w:val="-3"/>
        </w:rPr>
        <w:t xml:space="preserve"> </w:t>
      </w:r>
      <w:r>
        <w:t xml:space="preserve">continuously find ways to do our jobs better. We value diversity and create an inclusive culture of belonging. Together, we deliver strong performance, but not at all costs. We embrace our core cultural attributes that are shared by everyone, </w:t>
      </w:r>
      <w:r>
        <w:rPr>
          <w:spacing w:val="-2"/>
        </w:rPr>
        <w:t>everywhere.</w:t>
      </w:r>
    </w:p>
    <w:p w14:paraId="55B1A899" w14:textId="77777777" w:rsidR="00F86F35" w:rsidRDefault="008A442A">
      <w:pPr>
        <w:spacing w:before="199" w:line="242" w:lineRule="exact"/>
        <w:ind w:left="330"/>
        <w:rPr>
          <w:i/>
          <w:sz w:val="20"/>
        </w:rPr>
      </w:pPr>
      <w:r>
        <w:rPr>
          <w:i/>
          <w:color w:val="5D6670"/>
          <w:sz w:val="20"/>
        </w:rPr>
        <w:t>H</w:t>
      </w:r>
      <w:r>
        <w:rPr>
          <w:i/>
          <w:color w:val="5D6670"/>
          <w:sz w:val="20"/>
        </w:rPr>
        <w:t>ealth,</w:t>
      </w:r>
      <w:r>
        <w:rPr>
          <w:i/>
          <w:color w:val="5D6670"/>
          <w:spacing w:val="-5"/>
          <w:sz w:val="20"/>
        </w:rPr>
        <w:t xml:space="preserve"> </w:t>
      </w:r>
      <w:r>
        <w:rPr>
          <w:i/>
          <w:color w:val="5D6670"/>
          <w:sz w:val="20"/>
        </w:rPr>
        <w:t>Safety</w:t>
      </w:r>
      <w:r>
        <w:rPr>
          <w:i/>
          <w:color w:val="5D6670"/>
          <w:spacing w:val="-5"/>
          <w:sz w:val="20"/>
        </w:rPr>
        <w:t xml:space="preserve"> </w:t>
      </w:r>
      <w:r>
        <w:rPr>
          <w:i/>
          <w:color w:val="5D6670"/>
          <w:sz w:val="20"/>
        </w:rPr>
        <w:t>and</w:t>
      </w:r>
      <w:r>
        <w:rPr>
          <w:i/>
          <w:color w:val="5D6670"/>
          <w:spacing w:val="-5"/>
          <w:sz w:val="20"/>
        </w:rPr>
        <w:t xml:space="preserve"> </w:t>
      </w:r>
      <w:r>
        <w:rPr>
          <w:i/>
          <w:color w:val="5D6670"/>
          <w:spacing w:val="-2"/>
          <w:sz w:val="20"/>
        </w:rPr>
        <w:t>Environment</w:t>
      </w:r>
    </w:p>
    <w:p w14:paraId="1B9DEB86" w14:textId="77777777" w:rsidR="00F86F35" w:rsidRDefault="008A442A">
      <w:pPr>
        <w:pStyle w:val="BodyText"/>
        <w:spacing w:before="2" w:line="235" w:lineRule="auto"/>
        <w:ind w:left="330" w:right="473"/>
      </w:pPr>
      <w:r>
        <w:t>Our HSE organization sets expectations and provides tools and assurance to our workforce to promote and achieve HSE excellence.</w:t>
      </w:r>
      <w:r>
        <w:rPr>
          <w:spacing w:val="-4"/>
        </w:rPr>
        <w:t xml:space="preserve"> </w:t>
      </w:r>
      <w:r>
        <w:t>We</w:t>
      </w:r>
      <w:r>
        <w:rPr>
          <w:spacing w:val="-4"/>
        </w:rPr>
        <w:t xml:space="preserve"> </w:t>
      </w:r>
      <w:r>
        <w:t>manage</w:t>
      </w:r>
      <w:r>
        <w:rPr>
          <w:spacing w:val="-4"/>
        </w:rPr>
        <w:t xml:space="preserve"> </w:t>
      </w:r>
      <w:r>
        <w:t>and</w:t>
      </w:r>
      <w:r>
        <w:rPr>
          <w:spacing w:val="-4"/>
        </w:rPr>
        <w:t xml:space="preserve"> </w:t>
      </w:r>
      <w:r>
        <w:t>assure</w:t>
      </w:r>
      <w:r>
        <w:rPr>
          <w:spacing w:val="-4"/>
        </w:rPr>
        <w:t xml:space="preserve"> </w:t>
      </w:r>
      <w:r>
        <w:t>ConocoPhillips</w:t>
      </w:r>
      <w:r>
        <w:rPr>
          <w:spacing w:val="-4"/>
        </w:rPr>
        <w:t xml:space="preserve"> </w:t>
      </w:r>
      <w:r>
        <w:t>HSE</w:t>
      </w:r>
      <w:r>
        <w:rPr>
          <w:spacing w:val="-4"/>
        </w:rPr>
        <w:t xml:space="preserve"> </w:t>
      </w:r>
      <w:r>
        <w:t>policies,</w:t>
      </w:r>
      <w:r>
        <w:rPr>
          <w:spacing w:val="-4"/>
        </w:rPr>
        <w:t xml:space="preserve"> </w:t>
      </w:r>
      <w:r>
        <w:t>standards</w:t>
      </w:r>
      <w:r>
        <w:rPr>
          <w:spacing w:val="-4"/>
        </w:rPr>
        <w:t xml:space="preserve"> </w:t>
      </w:r>
      <w:r>
        <w:t>and</w:t>
      </w:r>
      <w:r>
        <w:rPr>
          <w:spacing w:val="-4"/>
        </w:rPr>
        <w:t xml:space="preserve"> </w:t>
      </w:r>
      <w:r>
        <w:t>practices,</w:t>
      </w:r>
      <w:r>
        <w:rPr>
          <w:spacing w:val="-4"/>
        </w:rPr>
        <w:t xml:space="preserve"> </w:t>
      </w:r>
      <w:r>
        <w:t>to</w:t>
      </w:r>
      <w:r>
        <w:rPr>
          <w:spacing w:val="-4"/>
        </w:rPr>
        <w:t xml:space="preserve"> </w:t>
      </w:r>
      <w:r>
        <w:t>help</w:t>
      </w:r>
      <w:r>
        <w:rPr>
          <w:spacing w:val="-4"/>
        </w:rPr>
        <w:t xml:space="preserve"> </w:t>
      </w:r>
      <w:r>
        <w:t>ensure</w:t>
      </w:r>
      <w:r>
        <w:rPr>
          <w:spacing w:val="-4"/>
        </w:rPr>
        <w:t xml:space="preserve"> </w:t>
      </w:r>
      <w:r>
        <w:t>business</w:t>
      </w:r>
      <w:r>
        <w:rPr>
          <w:spacing w:val="-4"/>
        </w:rPr>
        <w:t xml:space="preserve"> </w:t>
      </w:r>
      <w:r>
        <w:t>activities are consistently safe, healthy and conducted in an environmentally and socially responsible manner across the globe.</w:t>
      </w:r>
    </w:p>
    <w:p w14:paraId="14613146" w14:textId="77777777" w:rsidR="00F86F35" w:rsidRDefault="008A442A">
      <w:pPr>
        <w:pStyle w:val="BodyText"/>
        <w:spacing w:before="2" w:line="235" w:lineRule="auto"/>
        <w:ind w:left="330" w:right="522"/>
      </w:pPr>
      <w:r>
        <w:t>Each</w:t>
      </w:r>
      <w:r>
        <w:rPr>
          <w:spacing w:val="-3"/>
        </w:rPr>
        <w:t xml:space="preserve"> </w:t>
      </w:r>
      <w:r>
        <w:t>business</w:t>
      </w:r>
      <w:r>
        <w:rPr>
          <w:spacing w:val="-3"/>
        </w:rPr>
        <w:t xml:space="preserve"> </w:t>
      </w:r>
      <w:r>
        <w:t>unit</w:t>
      </w:r>
      <w:r>
        <w:rPr>
          <w:spacing w:val="-3"/>
        </w:rPr>
        <w:t xml:space="preserve"> </w:t>
      </w:r>
      <w:r>
        <w:t>manages</w:t>
      </w:r>
      <w:r>
        <w:rPr>
          <w:spacing w:val="-3"/>
        </w:rPr>
        <w:t xml:space="preserve"> </w:t>
      </w:r>
      <w:r>
        <w:t>its</w:t>
      </w:r>
      <w:r>
        <w:rPr>
          <w:spacing w:val="-3"/>
        </w:rPr>
        <w:t xml:space="preserve"> </w:t>
      </w:r>
      <w:r>
        <w:t>local</w:t>
      </w:r>
      <w:r>
        <w:rPr>
          <w:spacing w:val="-3"/>
        </w:rPr>
        <w:t xml:space="preserve"> </w:t>
      </w:r>
      <w:r>
        <w:t>operational</w:t>
      </w:r>
      <w:r>
        <w:rPr>
          <w:spacing w:val="-3"/>
        </w:rPr>
        <w:t xml:space="preserve"> </w:t>
      </w:r>
      <w:r>
        <w:t>risks</w:t>
      </w:r>
      <w:r>
        <w:rPr>
          <w:spacing w:val="-3"/>
        </w:rPr>
        <w:t xml:space="preserve"> </w:t>
      </w:r>
      <w:r>
        <w:t>with</w:t>
      </w:r>
      <w:r>
        <w:rPr>
          <w:spacing w:val="-3"/>
        </w:rPr>
        <w:t xml:space="preserve"> </w:t>
      </w:r>
      <w:r>
        <w:t>particular</w:t>
      </w:r>
      <w:r>
        <w:rPr>
          <w:spacing w:val="-3"/>
        </w:rPr>
        <w:t xml:space="preserve"> </w:t>
      </w:r>
      <w:r>
        <w:t>attention</w:t>
      </w:r>
      <w:r>
        <w:rPr>
          <w:spacing w:val="-3"/>
        </w:rPr>
        <w:t xml:space="preserve"> </w:t>
      </w:r>
      <w:r>
        <w:t>to</w:t>
      </w:r>
      <w:r>
        <w:rPr>
          <w:spacing w:val="-3"/>
        </w:rPr>
        <w:t xml:space="preserve"> </w:t>
      </w:r>
      <w:r>
        <w:t>process</w:t>
      </w:r>
      <w:r>
        <w:rPr>
          <w:spacing w:val="-3"/>
        </w:rPr>
        <w:t xml:space="preserve"> </w:t>
      </w:r>
      <w:r>
        <w:t>safety,</w:t>
      </w:r>
      <w:r>
        <w:rPr>
          <w:spacing w:val="-3"/>
        </w:rPr>
        <w:t xml:space="preserve"> </w:t>
      </w:r>
      <w:r>
        <w:t>occupational</w:t>
      </w:r>
      <w:r>
        <w:rPr>
          <w:spacing w:val="-3"/>
        </w:rPr>
        <w:t xml:space="preserve"> </w:t>
      </w:r>
      <w:r>
        <w:t>safety</w:t>
      </w:r>
      <w:r>
        <w:rPr>
          <w:spacing w:val="-3"/>
        </w:rPr>
        <w:t xml:space="preserve"> </w:t>
      </w:r>
      <w:r>
        <w:t>and environmental</w:t>
      </w:r>
      <w:r>
        <w:rPr>
          <w:spacing w:val="-2"/>
        </w:rPr>
        <w:t xml:space="preserve"> </w:t>
      </w:r>
      <w:r>
        <w:t>and</w:t>
      </w:r>
      <w:r>
        <w:rPr>
          <w:spacing w:val="-2"/>
        </w:rPr>
        <w:t xml:space="preserve"> </w:t>
      </w:r>
      <w:r>
        <w:t>emergency</w:t>
      </w:r>
      <w:r>
        <w:rPr>
          <w:spacing w:val="-2"/>
        </w:rPr>
        <w:t xml:space="preserve"> </w:t>
      </w:r>
      <w:r>
        <w:t>preparedness</w:t>
      </w:r>
      <w:r>
        <w:rPr>
          <w:spacing w:val="-2"/>
        </w:rPr>
        <w:t xml:space="preserve"> </w:t>
      </w:r>
      <w:r>
        <w:t>risk.</w:t>
      </w:r>
      <w:r>
        <w:rPr>
          <w:spacing w:val="-2"/>
        </w:rPr>
        <w:t xml:space="preserve"> </w:t>
      </w:r>
      <w:r>
        <w:t>Objectives,</w:t>
      </w:r>
      <w:r>
        <w:rPr>
          <w:spacing w:val="-2"/>
        </w:rPr>
        <w:t xml:space="preserve"> </w:t>
      </w:r>
      <w:r>
        <w:t>targets</w:t>
      </w:r>
      <w:r>
        <w:rPr>
          <w:spacing w:val="-2"/>
        </w:rPr>
        <w:t xml:space="preserve"> </w:t>
      </w:r>
      <w:r>
        <w:t>and</w:t>
      </w:r>
      <w:r>
        <w:rPr>
          <w:spacing w:val="-2"/>
        </w:rPr>
        <w:t xml:space="preserve"> </w:t>
      </w:r>
      <w:r>
        <w:t>deadlines</w:t>
      </w:r>
      <w:r>
        <w:rPr>
          <w:spacing w:val="-2"/>
        </w:rPr>
        <w:t xml:space="preserve"> </w:t>
      </w:r>
      <w:r>
        <w:t>are</w:t>
      </w:r>
      <w:r>
        <w:rPr>
          <w:spacing w:val="-2"/>
        </w:rPr>
        <w:t xml:space="preserve"> </w:t>
      </w:r>
      <w:r>
        <w:t>set</w:t>
      </w:r>
      <w:r>
        <w:rPr>
          <w:spacing w:val="-2"/>
        </w:rPr>
        <w:t xml:space="preserve"> </w:t>
      </w:r>
      <w:r>
        <w:t>and</w:t>
      </w:r>
      <w:r>
        <w:rPr>
          <w:spacing w:val="-2"/>
        </w:rPr>
        <w:t xml:space="preserve"> </w:t>
      </w:r>
      <w:r>
        <w:t>tracked</w:t>
      </w:r>
      <w:r>
        <w:rPr>
          <w:spacing w:val="-2"/>
        </w:rPr>
        <w:t xml:space="preserve"> </w:t>
      </w:r>
      <w:r>
        <w:t>annually</w:t>
      </w:r>
      <w:r>
        <w:rPr>
          <w:spacing w:val="-2"/>
        </w:rPr>
        <w:t xml:space="preserve"> </w:t>
      </w:r>
      <w:r>
        <w:t>to</w:t>
      </w:r>
      <w:r>
        <w:rPr>
          <w:spacing w:val="-2"/>
        </w:rPr>
        <w:t xml:space="preserve"> </w:t>
      </w:r>
      <w:r>
        <w:t>drive strong HSE performance. Progress is tracked and reported to our ELT and the Board of Directors.</w:t>
      </w:r>
      <w:r>
        <w:rPr>
          <w:spacing w:val="-14"/>
        </w:rPr>
        <w:t xml:space="preserve"> </w:t>
      </w:r>
      <w:r>
        <w:t xml:space="preserve">HSE audits are conducted on business </w:t>
      </w:r>
      <w:r>
        <w:t>units and staff groups to ensure conformance with ConocoPhillips HSE policies, standards and practices where improvement actions are identified and tracked to completion.</w:t>
      </w:r>
    </w:p>
    <w:p w14:paraId="6FAC09BE" w14:textId="77777777" w:rsidR="00F86F35" w:rsidRDefault="008A442A">
      <w:pPr>
        <w:pStyle w:val="BodyText"/>
        <w:spacing w:before="204" w:line="235" w:lineRule="auto"/>
        <w:ind w:left="330" w:right="522"/>
      </w:pPr>
      <w:r>
        <w:t>We</w:t>
      </w:r>
      <w:r>
        <w:rPr>
          <w:spacing w:val="-3"/>
        </w:rPr>
        <w:t xml:space="preserve"> </w:t>
      </w:r>
      <w:r>
        <w:t>continuously</w:t>
      </w:r>
      <w:r>
        <w:rPr>
          <w:spacing w:val="-3"/>
        </w:rPr>
        <w:t xml:space="preserve"> </w:t>
      </w:r>
      <w:r>
        <w:t>look</w:t>
      </w:r>
      <w:r>
        <w:rPr>
          <w:spacing w:val="-3"/>
        </w:rPr>
        <w:t xml:space="preserve"> </w:t>
      </w:r>
      <w:r>
        <w:t>for</w:t>
      </w:r>
      <w:r>
        <w:rPr>
          <w:spacing w:val="-3"/>
        </w:rPr>
        <w:t xml:space="preserve"> </w:t>
      </w:r>
      <w:r>
        <w:t>ways</w:t>
      </w:r>
      <w:r>
        <w:rPr>
          <w:spacing w:val="-3"/>
        </w:rPr>
        <w:t xml:space="preserve"> </w:t>
      </w:r>
      <w:r>
        <w:t>to</w:t>
      </w:r>
      <w:r>
        <w:rPr>
          <w:spacing w:val="-3"/>
        </w:rPr>
        <w:t xml:space="preserve"> </w:t>
      </w:r>
      <w:r>
        <w:t>operate</w:t>
      </w:r>
      <w:r>
        <w:rPr>
          <w:spacing w:val="-3"/>
        </w:rPr>
        <w:t xml:space="preserve"> </w:t>
      </w:r>
      <w:r>
        <w:t>more</w:t>
      </w:r>
      <w:r>
        <w:rPr>
          <w:spacing w:val="-3"/>
        </w:rPr>
        <w:t xml:space="preserve"> </w:t>
      </w:r>
      <w:r>
        <w:t>safely,</w:t>
      </w:r>
      <w:r>
        <w:rPr>
          <w:spacing w:val="-3"/>
        </w:rPr>
        <w:t xml:space="preserve"> </w:t>
      </w:r>
      <w:r>
        <w:t>efficiently</w:t>
      </w:r>
      <w:r>
        <w:rPr>
          <w:spacing w:val="-3"/>
        </w:rPr>
        <w:t xml:space="preserve"> </w:t>
      </w:r>
      <w:r>
        <w:t>and</w:t>
      </w:r>
      <w:r>
        <w:rPr>
          <w:spacing w:val="-3"/>
        </w:rPr>
        <w:t xml:space="preserve"> </w:t>
      </w:r>
      <w:r>
        <w:t>responsibly.</w:t>
      </w:r>
      <w:r>
        <w:rPr>
          <w:spacing w:val="-3"/>
        </w:rPr>
        <w:t xml:space="preserve"> </w:t>
      </w:r>
      <w:r>
        <w:t>We</w:t>
      </w:r>
      <w:r>
        <w:rPr>
          <w:spacing w:val="-3"/>
        </w:rPr>
        <w:t xml:space="preserve"> </w:t>
      </w:r>
      <w:r>
        <w:t>focus</w:t>
      </w:r>
      <w:r>
        <w:rPr>
          <w:spacing w:val="-3"/>
        </w:rPr>
        <w:t xml:space="preserve"> </w:t>
      </w:r>
      <w:r>
        <w:t>on</w:t>
      </w:r>
      <w:r>
        <w:rPr>
          <w:spacing w:val="-3"/>
        </w:rPr>
        <w:t xml:space="preserve"> </w:t>
      </w:r>
      <w:r>
        <w:t>reducing</w:t>
      </w:r>
      <w:r>
        <w:rPr>
          <w:spacing w:val="-3"/>
        </w:rPr>
        <w:t xml:space="preserve"> </w:t>
      </w:r>
      <w:r>
        <w:t>human</w:t>
      </w:r>
      <w:r>
        <w:rPr>
          <w:spacing w:val="-3"/>
        </w:rPr>
        <w:t xml:space="preserve"> </w:t>
      </w:r>
      <w:r>
        <w:t>error</w:t>
      </w:r>
      <w:r>
        <w:rPr>
          <w:spacing w:val="-3"/>
        </w:rPr>
        <w:t xml:space="preserve"> </w:t>
      </w:r>
      <w:r>
        <w:t>by emphasizing interaction among people, equipment and work processes. By being curious about how work is done, recognizing error-likely situations and applying safeguards, we can reduce the likelihood and severity of unexpec</w:t>
      </w:r>
      <w:r>
        <w:t>ted incidents. We conduct thorough investigations of all serious incidents to understand the root cause and share lessons learned</w:t>
      </w:r>
      <w:r>
        <w:rPr>
          <w:spacing w:val="-2"/>
        </w:rPr>
        <w:t xml:space="preserve"> </w:t>
      </w:r>
      <w:r>
        <w:t>globally</w:t>
      </w:r>
      <w:r>
        <w:rPr>
          <w:spacing w:val="-2"/>
        </w:rPr>
        <w:t xml:space="preserve"> </w:t>
      </w:r>
      <w:r>
        <w:t>to</w:t>
      </w:r>
      <w:r>
        <w:rPr>
          <w:spacing w:val="-2"/>
        </w:rPr>
        <w:t xml:space="preserve"> </w:t>
      </w:r>
      <w:r>
        <w:t>improve</w:t>
      </w:r>
      <w:r>
        <w:rPr>
          <w:spacing w:val="-2"/>
        </w:rPr>
        <w:t xml:space="preserve"> </w:t>
      </w:r>
      <w:r>
        <w:t>our</w:t>
      </w:r>
      <w:r>
        <w:rPr>
          <w:spacing w:val="-2"/>
        </w:rPr>
        <w:t xml:space="preserve"> </w:t>
      </w:r>
      <w:r>
        <w:t>procedures,</w:t>
      </w:r>
      <w:r>
        <w:rPr>
          <w:spacing w:val="-2"/>
        </w:rPr>
        <w:t xml:space="preserve"> </w:t>
      </w:r>
      <w:r>
        <w:t>training,</w:t>
      </w:r>
      <w:r>
        <w:rPr>
          <w:spacing w:val="-2"/>
        </w:rPr>
        <w:t xml:space="preserve"> </w:t>
      </w:r>
      <w:r>
        <w:t>maintenance</w:t>
      </w:r>
      <w:r>
        <w:rPr>
          <w:spacing w:val="-2"/>
        </w:rPr>
        <w:t xml:space="preserve"> </w:t>
      </w:r>
      <w:r>
        <w:t>programs</w:t>
      </w:r>
      <w:r>
        <w:rPr>
          <w:spacing w:val="-2"/>
        </w:rPr>
        <w:t xml:space="preserve"> </w:t>
      </w:r>
      <w:r>
        <w:t>and</w:t>
      </w:r>
      <w:r>
        <w:rPr>
          <w:spacing w:val="-2"/>
        </w:rPr>
        <w:t xml:space="preserve"> </w:t>
      </w:r>
      <w:r>
        <w:t>designs.</w:t>
      </w:r>
      <w:r>
        <w:rPr>
          <w:spacing w:val="-2"/>
        </w:rPr>
        <w:t xml:space="preserve"> </w:t>
      </w:r>
      <w:r>
        <w:t>As</w:t>
      </w:r>
      <w:r>
        <w:rPr>
          <w:spacing w:val="-2"/>
        </w:rPr>
        <w:t xml:space="preserve"> </w:t>
      </w:r>
      <w:r>
        <w:t>we</w:t>
      </w:r>
      <w:r>
        <w:rPr>
          <w:spacing w:val="-2"/>
        </w:rPr>
        <w:t xml:space="preserve"> </w:t>
      </w:r>
      <w:r>
        <w:t>integrate</w:t>
      </w:r>
      <w:r>
        <w:rPr>
          <w:spacing w:val="-2"/>
        </w:rPr>
        <w:t xml:space="preserve"> </w:t>
      </w:r>
      <w:r>
        <w:t>various</w:t>
      </w:r>
      <w:r>
        <w:rPr>
          <w:spacing w:val="-2"/>
        </w:rPr>
        <w:t xml:space="preserve"> </w:t>
      </w:r>
      <w:r>
        <w:t>assets through acquisitions, it is important that we drive this culture of continuous learning and improvement, refine our existing HSE processes and tools and enhance our commitment to safe, efficient and responsible operations.</w:t>
      </w:r>
    </w:p>
    <w:p w14:paraId="35FEAA85" w14:textId="77777777" w:rsidR="00F86F35" w:rsidRDefault="008A442A">
      <w:pPr>
        <w:spacing w:before="201" w:line="242" w:lineRule="exact"/>
        <w:ind w:left="330"/>
        <w:rPr>
          <w:i/>
          <w:sz w:val="20"/>
        </w:rPr>
      </w:pPr>
      <w:r>
        <w:rPr>
          <w:i/>
          <w:color w:val="5D6670"/>
          <w:sz w:val="20"/>
        </w:rPr>
        <w:t>COVID-19</w:t>
      </w:r>
      <w:r>
        <w:rPr>
          <w:i/>
          <w:color w:val="5D6670"/>
          <w:spacing w:val="-8"/>
          <w:sz w:val="20"/>
        </w:rPr>
        <w:t xml:space="preserve"> </w:t>
      </w:r>
      <w:r>
        <w:rPr>
          <w:i/>
          <w:color w:val="5D6670"/>
          <w:spacing w:val="-2"/>
          <w:sz w:val="20"/>
        </w:rPr>
        <w:t>Response</w:t>
      </w:r>
    </w:p>
    <w:p w14:paraId="05E08AC2" w14:textId="77777777" w:rsidR="00F86F35" w:rsidRDefault="008A442A">
      <w:pPr>
        <w:pStyle w:val="BodyText"/>
        <w:spacing w:before="2" w:line="235" w:lineRule="auto"/>
        <w:ind w:left="330" w:right="473"/>
      </w:pPr>
      <w:r>
        <w:t>In 2022,</w:t>
      </w:r>
      <w:r>
        <w:t xml:space="preserve"> the number of COVID-19 cases across the company was significantly less than the prior two years. With less risk to</w:t>
      </w:r>
      <w:r>
        <w:rPr>
          <w:spacing w:val="-3"/>
        </w:rPr>
        <w:t xml:space="preserve"> </w:t>
      </w:r>
      <w:r>
        <w:t>our</w:t>
      </w:r>
      <w:r>
        <w:rPr>
          <w:spacing w:val="-3"/>
        </w:rPr>
        <w:t xml:space="preserve"> </w:t>
      </w:r>
      <w:r>
        <w:t>operations,</w:t>
      </w:r>
      <w:r>
        <w:rPr>
          <w:spacing w:val="-3"/>
        </w:rPr>
        <w:t xml:space="preserve"> </w:t>
      </w:r>
      <w:r>
        <w:t>the</w:t>
      </w:r>
      <w:r>
        <w:rPr>
          <w:spacing w:val="-3"/>
        </w:rPr>
        <w:t xml:space="preserve"> </w:t>
      </w:r>
      <w:r>
        <w:t>Crisis</w:t>
      </w:r>
      <w:r>
        <w:rPr>
          <w:spacing w:val="-3"/>
        </w:rPr>
        <w:t xml:space="preserve"> </w:t>
      </w:r>
      <w:r>
        <w:t>Management</w:t>
      </w:r>
      <w:r>
        <w:rPr>
          <w:spacing w:val="-3"/>
        </w:rPr>
        <w:t xml:space="preserve"> </w:t>
      </w:r>
      <w:r>
        <w:t>Support</w:t>
      </w:r>
      <w:r>
        <w:rPr>
          <w:spacing w:val="-3"/>
        </w:rPr>
        <w:t xml:space="preserve"> </w:t>
      </w:r>
      <w:r>
        <w:t>Team</w:t>
      </w:r>
      <w:r>
        <w:rPr>
          <w:spacing w:val="-3"/>
        </w:rPr>
        <w:t xml:space="preserve"> </w:t>
      </w:r>
      <w:r>
        <w:t>that</w:t>
      </w:r>
      <w:r>
        <w:rPr>
          <w:spacing w:val="-3"/>
        </w:rPr>
        <w:t xml:space="preserve"> </w:t>
      </w:r>
      <w:r>
        <w:t>had</w:t>
      </w:r>
      <w:r>
        <w:rPr>
          <w:spacing w:val="-3"/>
        </w:rPr>
        <w:t xml:space="preserve"> </w:t>
      </w:r>
      <w:r>
        <w:t>been</w:t>
      </w:r>
      <w:r>
        <w:rPr>
          <w:spacing w:val="-3"/>
        </w:rPr>
        <w:t xml:space="preserve"> </w:t>
      </w:r>
      <w:r>
        <w:t>in</w:t>
      </w:r>
      <w:r>
        <w:rPr>
          <w:spacing w:val="-3"/>
        </w:rPr>
        <w:t xml:space="preserve"> </w:t>
      </w:r>
      <w:r>
        <w:t>place</w:t>
      </w:r>
      <w:r>
        <w:rPr>
          <w:spacing w:val="-3"/>
        </w:rPr>
        <w:t xml:space="preserve"> </w:t>
      </w:r>
      <w:r>
        <w:t>since</w:t>
      </w:r>
      <w:r>
        <w:rPr>
          <w:spacing w:val="-3"/>
        </w:rPr>
        <w:t xml:space="preserve"> </w:t>
      </w:r>
      <w:r>
        <w:t>the</w:t>
      </w:r>
      <w:r>
        <w:rPr>
          <w:spacing w:val="-3"/>
        </w:rPr>
        <w:t xml:space="preserve"> </w:t>
      </w:r>
      <w:r>
        <w:t>beginning</w:t>
      </w:r>
      <w:r>
        <w:rPr>
          <w:spacing w:val="-3"/>
        </w:rPr>
        <w:t xml:space="preserve"> </w:t>
      </w:r>
      <w:r>
        <w:t>of</w:t>
      </w:r>
      <w:r>
        <w:rPr>
          <w:spacing w:val="-3"/>
        </w:rPr>
        <w:t xml:space="preserve"> </w:t>
      </w:r>
      <w:r>
        <w:t>the</w:t>
      </w:r>
      <w:r>
        <w:rPr>
          <w:spacing w:val="-3"/>
        </w:rPr>
        <w:t xml:space="preserve"> </w:t>
      </w:r>
      <w:r>
        <w:t>pandemic,</w:t>
      </w:r>
      <w:r>
        <w:rPr>
          <w:spacing w:val="-3"/>
        </w:rPr>
        <w:t xml:space="preserve"> </w:t>
      </w:r>
      <w:r>
        <w:t>was disbanded in August; howe</w:t>
      </w:r>
      <w:r>
        <w:t>ver, our Health Services organization continues to monitor the situation and support business units and functions as needed to minimize any potential for business interruption.</w:t>
      </w:r>
    </w:p>
    <w:p w14:paraId="1237F12C" w14:textId="77777777" w:rsidR="00F86F35" w:rsidRDefault="008A442A">
      <w:pPr>
        <w:spacing w:before="159" w:line="242" w:lineRule="exact"/>
        <w:ind w:left="330"/>
        <w:rPr>
          <w:i/>
          <w:sz w:val="20"/>
        </w:rPr>
      </w:pPr>
      <w:r>
        <w:rPr>
          <w:i/>
          <w:color w:val="5D6670"/>
          <w:sz w:val="20"/>
        </w:rPr>
        <w:t>Diversity,</w:t>
      </w:r>
      <w:r>
        <w:rPr>
          <w:i/>
          <w:color w:val="5D6670"/>
          <w:spacing w:val="-7"/>
          <w:sz w:val="20"/>
        </w:rPr>
        <w:t xml:space="preserve"> </w:t>
      </w:r>
      <w:r>
        <w:rPr>
          <w:i/>
          <w:color w:val="5D6670"/>
          <w:sz w:val="20"/>
        </w:rPr>
        <w:t>Equity</w:t>
      </w:r>
      <w:r>
        <w:rPr>
          <w:i/>
          <w:color w:val="5D6670"/>
          <w:spacing w:val="-6"/>
          <w:sz w:val="20"/>
        </w:rPr>
        <w:t xml:space="preserve"> </w:t>
      </w:r>
      <w:r>
        <w:rPr>
          <w:i/>
          <w:color w:val="5D6670"/>
          <w:sz w:val="20"/>
        </w:rPr>
        <w:t>and</w:t>
      </w:r>
      <w:r>
        <w:rPr>
          <w:i/>
          <w:color w:val="5D6670"/>
          <w:spacing w:val="-6"/>
          <w:sz w:val="20"/>
        </w:rPr>
        <w:t xml:space="preserve"> </w:t>
      </w:r>
      <w:r>
        <w:rPr>
          <w:i/>
          <w:color w:val="5D6670"/>
          <w:spacing w:val="-2"/>
          <w:sz w:val="20"/>
        </w:rPr>
        <w:t>Inclusion</w:t>
      </w:r>
    </w:p>
    <w:p w14:paraId="072BDD69" w14:textId="77777777" w:rsidR="00F86F35" w:rsidRDefault="008A442A">
      <w:pPr>
        <w:pStyle w:val="BodyText"/>
        <w:spacing w:before="2" w:line="235" w:lineRule="auto"/>
        <w:ind w:left="330" w:right="473"/>
      </w:pPr>
      <w:r>
        <w:t>At ConocoPhillips, we believe our unique differ</w:t>
      </w:r>
      <w:r>
        <w:t>ences power the future of energy. Our DEI vision is to foster an inclusive culture</w:t>
      </w:r>
      <w:r>
        <w:rPr>
          <w:spacing w:val="-3"/>
        </w:rPr>
        <w:t xml:space="preserve"> </w:t>
      </w:r>
      <w:r>
        <w:t>that</w:t>
      </w:r>
      <w:r>
        <w:rPr>
          <w:spacing w:val="-3"/>
        </w:rPr>
        <w:t xml:space="preserve"> </w:t>
      </w:r>
      <w:r>
        <w:t>values</w:t>
      </w:r>
      <w:r>
        <w:rPr>
          <w:spacing w:val="-3"/>
        </w:rPr>
        <w:t xml:space="preserve"> </w:t>
      </w:r>
      <w:r>
        <w:t>the</w:t>
      </w:r>
      <w:r>
        <w:rPr>
          <w:spacing w:val="-3"/>
        </w:rPr>
        <w:t xml:space="preserve"> </w:t>
      </w:r>
      <w:r>
        <w:t>rich</w:t>
      </w:r>
      <w:r>
        <w:rPr>
          <w:spacing w:val="-3"/>
        </w:rPr>
        <w:t xml:space="preserve"> </w:t>
      </w:r>
      <w:r>
        <w:t>mixture</w:t>
      </w:r>
      <w:r>
        <w:rPr>
          <w:spacing w:val="-3"/>
        </w:rPr>
        <w:t xml:space="preserve"> </w:t>
      </w:r>
      <w:r>
        <w:t>of</w:t>
      </w:r>
      <w:r>
        <w:rPr>
          <w:spacing w:val="-3"/>
        </w:rPr>
        <w:t xml:space="preserve"> </w:t>
      </w:r>
      <w:r>
        <w:t>backgrounds,</w:t>
      </w:r>
      <w:r>
        <w:rPr>
          <w:spacing w:val="-3"/>
        </w:rPr>
        <w:t xml:space="preserve"> </w:t>
      </w:r>
      <w:r>
        <w:t>identities</w:t>
      </w:r>
      <w:r>
        <w:rPr>
          <w:spacing w:val="-3"/>
        </w:rPr>
        <w:t xml:space="preserve"> </w:t>
      </w:r>
      <w:r>
        <w:t>and</w:t>
      </w:r>
      <w:r>
        <w:rPr>
          <w:spacing w:val="-3"/>
        </w:rPr>
        <w:t xml:space="preserve"> </w:t>
      </w:r>
      <w:r>
        <w:t>workstyles</w:t>
      </w:r>
      <w:r>
        <w:rPr>
          <w:spacing w:val="-3"/>
        </w:rPr>
        <w:t xml:space="preserve"> </w:t>
      </w:r>
      <w:r>
        <w:t>of</w:t>
      </w:r>
      <w:r>
        <w:rPr>
          <w:spacing w:val="-3"/>
        </w:rPr>
        <w:t xml:space="preserve"> </w:t>
      </w:r>
      <w:r>
        <w:t>our</w:t>
      </w:r>
      <w:r>
        <w:rPr>
          <w:spacing w:val="-3"/>
        </w:rPr>
        <w:t xml:space="preserve"> </w:t>
      </w:r>
      <w:r>
        <w:t>people,</w:t>
      </w:r>
      <w:r>
        <w:rPr>
          <w:spacing w:val="-3"/>
        </w:rPr>
        <w:t xml:space="preserve"> </w:t>
      </w:r>
      <w:r>
        <w:t>built</w:t>
      </w:r>
      <w:r>
        <w:rPr>
          <w:spacing w:val="-3"/>
        </w:rPr>
        <w:t xml:space="preserve"> </w:t>
      </w:r>
      <w:r>
        <w:t>on</w:t>
      </w:r>
      <w:r>
        <w:rPr>
          <w:spacing w:val="-3"/>
        </w:rPr>
        <w:t xml:space="preserve"> </w:t>
      </w:r>
      <w:r>
        <w:t>equitable</w:t>
      </w:r>
      <w:r>
        <w:rPr>
          <w:spacing w:val="-3"/>
        </w:rPr>
        <w:t xml:space="preserve"> </w:t>
      </w:r>
      <w:r>
        <w:t>practices that</w:t>
      </w:r>
      <w:r>
        <w:rPr>
          <w:spacing w:val="-1"/>
        </w:rPr>
        <w:t xml:space="preserve"> </w:t>
      </w:r>
      <w:r>
        <w:t>support</w:t>
      </w:r>
      <w:r>
        <w:rPr>
          <w:spacing w:val="-1"/>
        </w:rPr>
        <w:t xml:space="preserve"> </w:t>
      </w:r>
      <w:r>
        <w:t>all</w:t>
      </w:r>
      <w:r>
        <w:rPr>
          <w:spacing w:val="-1"/>
        </w:rPr>
        <w:t xml:space="preserve"> </w:t>
      </w:r>
      <w:r>
        <w:t>employees</w:t>
      </w:r>
      <w:r>
        <w:rPr>
          <w:spacing w:val="-1"/>
        </w:rPr>
        <w:t xml:space="preserve"> </w:t>
      </w:r>
      <w:r>
        <w:t>in</w:t>
      </w:r>
      <w:r>
        <w:rPr>
          <w:spacing w:val="-1"/>
        </w:rPr>
        <w:t xml:space="preserve"> </w:t>
      </w:r>
      <w:r>
        <w:t>unlocking</w:t>
      </w:r>
      <w:r>
        <w:rPr>
          <w:spacing w:val="-1"/>
        </w:rPr>
        <w:t xml:space="preserve"> </w:t>
      </w:r>
      <w:r>
        <w:t>their</w:t>
      </w:r>
      <w:r>
        <w:rPr>
          <w:spacing w:val="-1"/>
        </w:rPr>
        <w:t xml:space="preserve"> </w:t>
      </w:r>
      <w:r>
        <w:t>full</w:t>
      </w:r>
      <w:r>
        <w:rPr>
          <w:spacing w:val="-1"/>
        </w:rPr>
        <w:t xml:space="preserve"> </w:t>
      </w:r>
      <w:r>
        <w:t>potential.</w:t>
      </w:r>
      <w:r>
        <w:rPr>
          <w:spacing w:val="-1"/>
        </w:rPr>
        <w:t xml:space="preserve"> </w:t>
      </w:r>
      <w:r>
        <w:t>Our</w:t>
      </w:r>
      <w:r>
        <w:rPr>
          <w:spacing w:val="-1"/>
        </w:rPr>
        <w:t xml:space="preserve"> </w:t>
      </w:r>
      <w:r>
        <w:t>commitment</w:t>
      </w:r>
      <w:r>
        <w:rPr>
          <w:spacing w:val="-1"/>
        </w:rPr>
        <w:t xml:space="preserve"> </w:t>
      </w:r>
      <w:r>
        <w:t>to</w:t>
      </w:r>
      <w:r>
        <w:rPr>
          <w:spacing w:val="-1"/>
        </w:rPr>
        <w:t xml:space="preserve"> </w:t>
      </w:r>
      <w:r>
        <w:t>DEI</w:t>
      </w:r>
      <w:r>
        <w:rPr>
          <w:spacing w:val="-1"/>
        </w:rPr>
        <w:t xml:space="preserve"> </w:t>
      </w:r>
      <w:r>
        <w:t>is</w:t>
      </w:r>
      <w:r>
        <w:rPr>
          <w:spacing w:val="-1"/>
        </w:rPr>
        <w:t xml:space="preserve"> </w:t>
      </w:r>
      <w:r>
        <w:t>foundational</w:t>
      </w:r>
      <w:r>
        <w:rPr>
          <w:spacing w:val="-1"/>
        </w:rPr>
        <w:t xml:space="preserve"> </w:t>
      </w:r>
      <w:r>
        <w:t>to</w:t>
      </w:r>
      <w:r>
        <w:rPr>
          <w:spacing w:val="-1"/>
        </w:rPr>
        <w:t xml:space="preserve"> </w:t>
      </w:r>
      <w:r>
        <w:t>our</w:t>
      </w:r>
      <w:r>
        <w:rPr>
          <w:spacing w:val="-1"/>
        </w:rPr>
        <w:t xml:space="preserve"> </w:t>
      </w:r>
      <w:r>
        <w:t>SPIRIT</w:t>
      </w:r>
      <w:r>
        <w:rPr>
          <w:spacing w:val="-1"/>
        </w:rPr>
        <w:t xml:space="preserve"> </w:t>
      </w:r>
      <w:r>
        <w:t>Values and to achieving our business objectives. All employees play a part in creating and sustaining an inclusive work environment because everyone benefits from DEI.</w:t>
      </w:r>
    </w:p>
    <w:p w14:paraId="38D9B001" w14:textId="77777777" w:rsidR="00F86F35" w:rsidRDefault="00F86F35">
      <w:pPr>
        <w:spacing w:line="235" w:lineRule="auto"/>
        <w:sectPr w:rsidR="00F86F35">
          <w:pgSz w:w="12240" w:h="15840"/>
          <w:pgMar w:top="600" w:right="700" w:bottom="720" w:left="840" w:header="372" w:footer="530" w:gutter="0"/>
          <w:cols w:space="720"/>
        </w:sectPr>
      </w:pPr>
    </w:p>
    <w:p w14:paraId="1241EC4F" w14:textId="77777777" w:rsidR="00F86F35" w:rsidRDefault="00F86F35">
      <w:pPr>
        <w:pStyle w:val="BodyText"/>
        <w:spacing w:before="8"/>
        <w:rPr>
          <w:sz w:val="11"/>
        </w:rPr>
      </w:pPr>
    </w:p>
    <w:p w14:paraId="0613534B" w14:textId="77777777" w:rsidR="00F86F35" w:rsidRDefault="008A442A">
      <w:pPr>
        <w:pStyle w:val="BodyText"/>
        <w:spacing w:before="104" w:line="235" w:lineRule="auto"/>
        <w:ind w:left="330" w:right="473"/>
      </w:pPr>
      <w:r>
        <w:t>The ELT ha</w:t>
      </w:r>
      <w:r>
        <w:t>s ultimate accountability for advancing our DEI commitments through a governance structure that includes a Chief Diversity Officer (CDO), a dedicated DEI organization and a global DEI Council consisting of senior leaders from across</w:t>
      </w:r>
      <w:r>
        <w:rPr>
          <w:spacing w:val="-3"/>
        </w:rPr>
        <w:t xml:space="preserve"> </w:t>
      </w:r>
      <w:r>
        <w:t>the</w:t>
      </w:r>
      <w:r>
        <w:rPr>
          <w:spacing w:val="-3"/>
        </w:rPr>
        <w:t xml:space="preserve"> </w:t>
      </w:r>
      <w:r>
        <w:t>company.</w:t>
      </w:r>
      <w:r>
        <w:rPr>
          <w:spacing w:val="-3"/>
        </w:rPr>
        <w:t xml:space="preserve"> </w:t>
      </w:r>
      <w:r>
        <w:t>The</w:t>
      </w:r>
      <w:r>
        <w:rPr>
          <w:spacing w:val="-3"/>
        </w:rPr>
        <w:t xml:space="preserve"> </w:t>
      </w:r>
      <w:r>
        <w:t>compan</w:t>
      </w:r>
      <w:r>
        <w:t>y</w:t>
      </w:r>
      <w:r>
        <w:rPr>
          <w:spacing w:val="-3"/>
        </w:rPr>
        <w:t xml:space="preserve"> </w:t>
      </w:r>
      <w:r>
        <w:t>sets</w:t>
      </w:r>
      <w:r>
        <w:rPr>
          <w:spacing w:val="-3"/>
        </w:rPr>
        <w:t xml:space="preserve"> </w:t>
      </w:r>
      <w:r>
        <w:t>goals</w:t>
      </w:r>
      <w:r>
        <w:rPr>
          <w:spacing w:val="-3"/>
        </w:rPr>
        <w:t xml:space="preserve"> </w:t>
      </w:r>
      <w:r>
        <w:t>and</w:t>
      </w:r>
      <w:r>
        <w:rPr>
          <w:spacing w:val="-3"/>
        </w:rPr>
        <w:t xml:space="preserve"> </w:t>
      </w:r>
      <w:r>
        <w:t>measures</w:t>
      </w:r>
      <w:r>
        <w:rPr>
          <w:spacing w:val="-3"/>
        </w:rPr>
        <w:t xml:space="preserve"> </w:t>
      </w:r>
      <w:r>
        <w:t>progress</w:t>
      </w:r>
      <w:r>
        <w:rPr>
          <w:spacing w:val="-3"/>
        </w:rPr>
        <w:t xml:space="preserve"> </w:t>
      </w:r>
      <w:r>
        <w:t>based</w:t>
      </w:r>
      <w:r>
        <w:rPr>
          <w:spacing w:val="-3"/>
        </w:rPr>
        <w:t xml:space="preserve"> </w:t>
      </w:r>
      <w:r>
        <w:t>on</w:t>
      </w:r>
      <w:r>
        <w:rPr>
          <w:spacing w:val="-3"/>
        </w:rPr>
        <w:t xml:space="preserve"> </w:t>
      </w:r>
      <w:r>
        <w:t>a</w:t>
      </w:r>
      <w:r>
        <w:rPr>
          <w:spacing w:val="-3"/>
        </w:rPr>
        <w:t xml:space="preserve"> </w:t>
      </w:r>
      <w:r>
        <w:t>transparent</w:t>
      </w:r>
      <w:r>
        <w:rPr>
          <w:spacing w:val="-3"/>
        </w:rPr>
        <w:t xml:space="preserve"> </w:t>
      </w:r>
      <w:r>
        <w:t>DEI</w:t>
      </w:r>
      <w:r>
        <w:rPr>
          <w:spacing w:val="-3"/>
        </w:rPr>
        <w:t xml:space="preserve"> </w:t>
      </w:r>
      <w:r>
        <w:t>strategy</w:t>
      </w:r>
      <w:r>
        <w:rPr>
          <w:spacing w:val="-3"/>
        </w:rPr>
        <w:t xml:space="preserve"> </w:t>
      </w:r>
      <w:r>
        <w:t>with</w:t>
      </w:r>
      <w:r>
        <w:rPr>
          <w:spacing w:val="-3"/>
        </w:rPr>
        <w:t xml:space="preserve"> </w:t>
      </w:r>
      <w:r>
        <w:t>four</w:t>
      </w:r>
      <w:r>
        <w:rPr>
          <w:spacing w:val="-3"/>
        </w:rPr>
        <w:t xml:space="preserve"> </w:t>
      </w:r>
      <w:r>
        <w:t>pillars that guide our focus and approach: people, programs and processes, culture and our external brand and reputation. All company leaders are accountable for setting personal DEI goals and advancing DEI through local efforts. Our DEI efforts and progre</w:t>
      </w:r>
      <w:r>
        <w:t>ss are regularly reviewed with the Board of Directors.</w:t>
      </w:r>
    </w:p>
    <w:p w14:paraId="2E6F0764" w14:textId="77777777" w:rsidR="00F86F35" w:rsidRDefault="00F86F35">
      <w:pPr>
        <w:pStyle w:val="BodyText"/>
      </w:pPr>
    </w:p>
    <w:p w14:paraId="747B4212" w14:textId="77777777" w:rsidR="00F86F35" w:rsidRDefault="008A442A">
      <w:pPr>
        <w:pStyle w:val="BodyText"/>
        <w:spacing w:line="235" w:lineRule="auto"/>
        <w:ind w:left="330" w:right="480"/>
      </w:pPr>
      <w:r>
        <w:t>In 2022, we welcomed our new CDO. Over the course of the year, the CDO established the DEI organization and</w:t>
      </w:r>
      <w:r>
        <w:rPr>
          <w:spacing w:val="40"/>
        </w:rPr>
        <w:t xml:space="preserve"> </w:t>
      </w:r>
      <w:r>
        <w:t>embarked on a global listening tour to understand the impact of current efforts, areas for i</w:t>
      </w:r>
      <w:r>
        <w:t>mprovement and the overall employee</w:t>
      </w:r>
      <w:r>
        <w:rPr>
          <w:spacing w:val="-4"/>
        </w:rPr>
        <w:t xml:space="preserve"> </w:t>
      </w:r>
      <w:r>
        <w:t>experience.</w:t>
      </w:r>
      <w:r>
        <w:rPr>
          <w:spacing w:val="-4"/>
        </w:rPr>
        <w:t xml:space="preserve"> </w:t>
      </w:r>
      <w:r>
        <w:t>Based</w:t>
      </w:r>
      <w:r>
        <w:rPr>
          <w:spacing w:val="-4"/>
        </w:rPr>
        <w:t xml:space="preserve"> </w:t>
      </w:r>
      <w:r>
        <w:t>on</w:t>
      </w:r>
      <w:r>
        <w:rPr>
          <w:spacing w:val="-4"/>
        </w:rPr>
        <w:t xml:space="preserve"> </w:t>
      </w:r>
      <w:r>
        <w:t>the</w:t>
      </w:r>
      <w:r>
        <w:rPr>
          <w:spacing w:val="-4"/>
        </w:rPr>
        <w:t xml:space="preserve"> </w:t>
      </w:r>
      <w:r>
        <w:t>insights</w:t>
      </w:r>
      <w:r>
        <w:rPr>
          <w:spacing w:val="-4"/>
        </w:rPr>
        <w:t xml:space="preserve"> </w:t>
      </w:r>
      <w:r>
        <w:t>and</w:t>
      </w:r>
      <w:r>
        <w:rPr>
          <w:spacing w:val="-4"/>
        </w:rPr>
        <w:t xml:space="preserve"> </w:t>
      </w:r>
      <w:r>
        <w:t>perspectives</w:t>
      </w:r>
      <w:r>
        <w:rPr>
          <w:spacing w:val="-4"/>
        </w:rPr>
        <w:t xml:space="preserve"> </w:t>
      </w:r>
      <w:r>
        <w:t>from</w:t>
      </w:r>
      <w:r>
        <w:rPr>
          <w:spacing w:val="-4"/>
        </w:rPr>
        <w:t xml:space="preserve"> </w:t>
      </w:r>
      <w:r>
        <w:t>employees,</w:t>
      </w:r>
      <w:r>
        <w:rPr>
          <w:spacing w:val="-4"/>
        </w:rPr>
        <w:t xml:space="preserve"> </w:t>
      </w:r>
      <w:r>
        <w:t>the</w:t>
      </w:r>
      <w:r>
        <w:rPr>
          <w:spacing w:val="-4"/>
        </w:rPr>
        <w:t xml:space="preserve"> </w:t>
      </w:r>
      <w:r>
        <w:t>company’s</w:t>
      </w:r>
      <w:r>
        <w:rPr>
          <w:spacing w:val="-4"/>
        </w:rPr>
        <w:t xml:space="preserve"> </w:t>
      </w:r>
      <w:r>
        <w:t>DEI</w:t>
      </w:r>
      <w:r>
        <w:rPr>
          <w:spacing w:val="-4"/>
        </w:rPr>
        <w:t xml:space="preserve"> </w:t>
      </w:r>
      <w:r>
        <w:t>strategy</w:t>
      </w:r>
      <w:r>
        <w:rPr>
          <w:spacing w:val="-4"/>
        </w:rPr>
        <w:t xml:space="preserve"> </w:t>
      </w:r>
      <w:r>
        <w:t>was</w:t>
      </w:r>
      <w:r>
        <w:rPr>
          <w:spacing w:val="-4"/>
        </w:rPr>
        <w:t xml:space="preserve"> </w:t>
      </w:r>
      <w:r>
        <w:t>refreshed. Highlights from our 2022 DEI accomplishments include:</w:t>
      </w:r>
    </w:p>
    <w:p w14:paraId="37A295F7" w14:textId="77777777" w:rsidR="00F86F35" w:rsidRDefault="008A442A">
      <w:pPr>
        <w:pStyle w:val="ListParagraph"/>
        <w:numPr>
          <w:ilvl w:val="0"/>
          <w:numId w:val="15"/>
        </w:numPr>
        <w:tabs>
          <w:tab w:val="left" w:pos="1049"/>
          <w:tab w:val="left" w:pos="1050"/>
        </w:tabs>
        <w:spacing w:before="43" w:line="235" w:lineRule="auto"/>
        <w:ind w:right="1038"/>
        <w:rPr>
          <w:sz w:val="20"/>
        </w:rPr>
      </w:pPr>
      <w:r>
        <w:rPr>
          <w:sz w:val="20"/>
        </w:rPr>
        <w:t>Reviewing</w:t>
      </w:r>
      <w:r>
        <w:rPr>
          <w:spacing w:val="-3"/>
          <w:sz w:val="20"/>
        </w:rPr>
        <w:t xml:space="preserve"> </w:t>
      </w:r>
      <w:r>
        <w:rPr>
          <w:sz w:val="20"/>
        </w:rPr>
        <w:t>the</w:t>
      </w:r>
      <w:r>
        <w:rPr>
          <w:spacing w:val="-3"/>
          <w:sz w:val="20"/>
        </w:rPr>
        <w:t xml:space="preserve"> </w:t>
      </w:r>
      <w:r>
        <w:rPr>
          <w:sz w:val="20"/>
        </w:rPr>
        <w:t>results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2022</w:t>
      </w:r>
      <w:r>
        <w:rPr>
          <w:spacing w:val="-3"/>
          <w:sz w:val="20"/>
        </w:rPr>
        <w:t xml:space="preserve"> </w:t>
      </w:r>
      <w:r>
        <w:rPr>
          <w:sz w:val="20"/>
        </w:rPr>
        <w:t>Perspectives</w:t>
      </w:r>
      <w:r>
        <w:rPr>
          <w:spacing w:val="-3"/>
          <w:sz w:val="20"/>
        </w:rPr>
        <w:t xml:space="preserve"> </w:t>
      </w:r>
      <w:r>
        <w:rPr>
          <w:sz w:val="20"/>
        </w:rPr>
        <w:t>survey</w:t>
      </w:r>
      <w:r>
        <w:rPr>
          <w:spacing w:val="-3"/>
          <w:sz w:val="20"/>
        </w:rPr>
        <w:t xml:space="preserve"> </w:t>
      </w:r>
      <w:r>
        <w:rPr>
          <w:sz w:val="20"/>
        </w:rPr>
        <w:t>and</w:t>
      </w:r>
      <w:r>
        <w:rPr>
          <w:spacing w:val="-3"/>
          <w:sz w:val="20"/>
        </w:rPr>
        <w:t xml:space="preserve"> </w:t>
      </w:r>
      <w:r>
        <w:rPr>
          <w:sz w:val="20"/>
        </w:rPr>
        <w:t>continuing</w:t>
      </w:r>
      <w:r>
        <w:rPr>
          <w:spacing w:val="-3"/>
          <w:sz w:val="20"/>
        </w:rPr>
        <w:t xml:space="preserve"> </w:t>
      </w:r>
      <w:r>
        <w:rPr>
          <w:sz w:val="20"/>
        </w:rPr>
        <w:t>to</w:t>
      </w:r>
      <w:r>
        <w:rPr>
          <w:spacing w:val="-3"/>
          <w:sz w:val="20"/>
        </w:rPr>
        <w:t xml:space="preserve"> </w:t>
      </w:r>
      <w:r>
        <w:rPr>
          <w:sz w:val="20"/>
        </w:rPr>
        <w:t>integrate</w:t>
      </w:r>
      <w:r>
        <w:rPr>
          <w:spacing w:val="-3"/>
          <w:sz w:val="20"/>
        </w:rPr>
        <w:t xml:space="preserve"> </w:t>
      </w:r>
      <w:r>
        <w:rPr>
          <w:sz w:val="20"/>
        </w:rPr>
        <w:t>the</w:t>
      </w:r>
      <w:r>
        <w:rPr>
          <w:spacing w:val="-3"/>
          <w:sz w:val="20"/>
        </w:rPr>
        <w:t xml:space="preserve"> </w:t>
      </w:r>
      <w:r>
        <w:rPr>
          <w:sz w:val="20"/>
        </w:rPr>
        <w:t>insights</w:t>
      </w:r>
      <w:r>
        <w:rPr>
          <w:spacing w:val="-3"/>
          <w:sz w:val="20"/>
        </w:rPr>
        <w:t xml:space="preserve"> </w:t>
      </w:r>
      <w:r>
        <w:rPr>
          <w:sz w:val="20"/>
        </w:rPr>
        <w:t>into</w:t>
      </w:r>
      <w:r>
        <w:rPr>
          <w:spacing w:val="-3"/>
          <w:sz w:val="20"/>
        </w:rPr>
        <w:t xml:space="preserve"> </w:t>
      </w:r>
      <w:r>
        <w:rPr>
          <w:sz w:val="20"/>
        </w:rPr>
        <w:t>our</w:t>
      </w:r>
      <w:r>
        <w:rPr>
          <w:spacing w:val="-3"/>
          <w:sz w:val="20"/>
        </w:rPr>
        <w:t xml:space="preserve"> </w:t>
      </w:r>
      <w:r>
        <w:rPr>
          <w:sz w:val="20"/>
        </w:rPr>
        <w:t xml:space="preserve">DEI </w:t>
      </w:r>
      <w:r>
        <w:rPr>
          <w:spacing w:val="-2"/>
          <w:sz w:val="20"/>
        </w:rPr>
        <w:t>efforts;</w:t>
      </w:r>
    </w:p>
    <w:p w14:paraId="735FEE15" w14:textId="77777777" w:rsidR="00F86F35" w:rsidRDefault="008A442A">
      <w:pPr>
        <w:pStyle w:val="ListParagraph"/>
        <w:numPr>
          <w:ilvl w:val="0"/>
          <w:numId w:val="15"/>
        </w:numPr>
        <w:tabs>
          <w:tab w:val="left" w:pos="1049"/>
          <w:tab w:val="left" w:pos="1050"/>
        </w:tabs>
        <w:spacing w:before="38"/>
        <w:rPr>
          <w:sz w:val="20"/>
        </w:rPr>
      </w:pPr>
      <w:r>
        <w:rPr>
          <w:sz w:val="20"/>
        </w:rPr>
        <w:t>Staffing</w:t>
      </w:r>
      <w:r>
        <w:rPr>
          <w:spacing w:val="-6"/>
          <w:sz w:val="20"/>
        </w:rPr>
        <w:t xml:space="preserve"> </w:t>
      </w:r>
      <w:r>
        <w:rPr>
          <w:sz w:val="20"/>
        </w:rPr>
        <w:t>the</w:t>
      </w:r>
      <w:r>
        <w:rPr>
          <w:spacing w:val="-6"/>
          <w:sz w:val="20"/>
        </w:rPr>
        <w:t xml:space="preserve"> </w:t>
      </w:r>
      <w:r>
        <w:rPr>
          <w:sz w:val="20"/>
        </w:rPr>
        <w:t>newly</w:t>
      </w:r>
      <w:r>
        <w:rPr>
          <w:spacing w:val="-5"/>
          <w:sz w:val="20"/>
        </w:rPr>
        <w:t xml:space="preserve"> </w:t>
      </w:r>
      <w:r>
        <w:rPr>
          <w:sz w:val="20"/>
        </w:rPr>
        <w:t>established</w:t>
      </w:r>
      <w:r>
        <w:rPr>
          <w:spacing w:val="-6"/>
          <w:sz w:val="20"/>
        </w:rPr>
        <w:t xml:space="preserve"> </w:t>
      </w:r>
      <w:r>
        <w:rPr>
          <w:sz w:val="20"/>
        </w:rPr>
        <w:t>DEI</w:t>
      </w:r>
      <w:r>
        <w:rPr>
          <w:spacing w:val="-5"/>
          <w:sz w:val="20"/>
        </w:rPr>
        <w:t xml:space="preserve"> </w:t>
      </w:r>
      <w:r>
        <w:rPr>
          <w:spacing w:val="-2"/>
          <w:sz w:val="20"/>
        </w:rPr>
        <w:t>organization;</w:t>
      </w:r>
    </w:p>
    <w:p w14:paraId="423D952A" w14:textId="77777777" w:rsidR="00F86F35" w:rsidRDefault="008A442A">
      <w:pPr>
        <w:pStyle w:val="ListParagraph"/>
        <w:numPr>
          <w:ilvl w:val="0"/>
          <w:numId w:val="15"/>
        </w:numPr>
        <w:tabs>
          <w:tab w:val="left" w:pos="1049"/>
          <w:tab w:val="left" w:pos="1050"/>
        </w:tabs>
        <w:spacing w:before="40" w:line="235" w:lineRule="auto"/>
        <w:ind w:right="869"/>
        <w:rPr>
          <w:sz w:val="20"/>
        </w:rPr>
      </w:pPr>
      <w:r>
        <w:rPr>
          <w:sz w:val="20"/>
        </w:rPr>
        <w:t>Launching</w:t>
      </w:r>
      <w:r>
        <w:rPr>
          <w:spacing w:val="-4"/>
          <w:sz w:val="20"/>
        </w:rPr>
        <w:t xml:space="preserve"> </w:t>
      </w:r>
      <w:r>
        <w:rPr>
          <w:sz w:val="20"/>
        </w:rPr>
        <w:t>our</w:t>
      </w:r>
      <w:r>
        <w:rPr>
          <w:spacing w:val="-4"/>
          <w:sz w:val="20"/>
        </w:rPr>
        <w:t xml:space="preserve"> </w:t>
      </w:r>
      <w:r>
        <w:rPr>
          <w:sz w:val="20"/>
        </w:rPr>
        <w:t>DEI</w:t>
      </w:r>
      <w:r>
        <w:rPr>
          <w:spacing w:val="-4"/>
          <w:sz w:val="20"/>
        </w:rPr>
        <w:t xml:space="preserve"> </w:t>
      </w:r>
      <w:r>
        <w:rPr>
          <w:sz w:val="20"/>
        </w:rPr>
        <w:t>Dashboards</w:t>
      </w:r>
      <w:r>
        <w:rPr>
          <w:spacing w:val="-4"/>
          <w:sz w:val="20"/>
        </w:rPr>
        <w:t xml:space="preserve"> </w:t>
      </w:r>
      <w:r>
        <w:rPr>
          <w:sz w:val="20"/>
        </w:rPr>
        <w:t>2.0</w:t>
      </w:r>
      <w:r>
        <w:rPr>
          <w:spacing w:val="-4"/>
          <w:sz w:val="20"/>
        </w:rPr>
        <w:t xml:space="preserve"> </w:t>
      </w:r>
      <w:r>
        <w:rPr>
          <w:sz w:val="20"/>
        </w:rPr>
        <w:t>internally,</w:t>
      </w:r>
      <w:r>
        <w:rPr>
          <w:spacing w:val="-4"/>
          <w:sz w:val="20"/>
        </w:rPr>
        <w:t xml:space="preserve"> </w:t>
      </w:r>
      <w:r>
        <w:rPr>
          <w:sz w:val="20"/>
        </w:rPr>
        <w:t>which</w:t>
      </w:r>
      <w:r>
        <w:rPr>
          <w:spacing w:val="-4"/>
          <w:sz w:val="20"/>
        </w:rPr>
        <w:t xml:space="preserve"> </w:t>
      </w:r>
      <w:r>
        <w:rPr>
          <w:sz w:val="20"/>
        </w:rPr>
        <w:t>feature</w:t>
      </w:r>
      <w:r>
        <w:rPr>
          <w:spacing w:val="-4"/>
          <w:sz w:val="20"/>
        </w:rPr>
        <w:t xml:space="preserve"> </w:t>
      </w:r>
      <w:r>
        <w:rPr>
          <w:sz w:val="20"/>
        </w:rPr>
        <w:t>expanded</w:t>
      </w:r>
      <w:r>
        <w:rPr>
          <w:spacing w:val="-4"/>
          <w:sz w:val="20"/>
        </w:rPr>
        <w:t xml:space="preserve"> </w:t>
      </w:r>
      <w:r>
        <w:rPr>
          <w:sz w:val="20"/>
        </w:rPr>
        <w:t>global</w:t>
      </w:r>
      <w:r>
        <w:rPr>
          <w:spacing w:val="-4"/>
          <w:sz w:val="20"/>
        </w:rPr>
        <w:t xml:space="preserve"> </w:t>
      </w:r>
      <w:r>
        <w:rPr>
          <w:sz w:val="20"/>
        </w:rPr>
        <w:t>and</w:t>
      </w:r>
      <w:r>
        <w:rPr>
          <w:spacing w:val="-4"/>
          <w:sz w:val="20"/>
        </w:rPr>
        <w:t xml:space="preserve"> </w:t>
      </w:r>
      <w:r>
        <w:rPr>
          <w:sz w:val="20"/>
        </w:rPr>
        <w:t>U.S.</w:t>
      </w:r>
      <w:r>
        <w:rPr>
          <w:spacing w:val="-4"/>
          <w:sz w:val="20"/>
        </w:rPr>
        <w:t xml:space="preserve"> </w:t>
      </w:r>
      <w:r>
        <w:rPr>
          <w:sz w:val="20"/>
        </w:rPr>
        <w:t>workforce</w:t>
      </w:r>
      <w:r>
        <w:rPr>
          <w:spacing w:val="-4"/>
          <w:sz w:val="20"/>
        </w:rPr>
        <w:t xml:space="preserve"> </w:t>
      </w:r>
      <w:r>
        <w:rPr>
          <w:sz w:val="20"/>
        </w:rPr>
        <w:t>metrics</w:t>
      </w:r>
      <w:r>
        <w:rPr>
          <w:spacing w:val="-4"/>
          <w:sz w:val="20"/>
        </w:rPr>
        <w:t xml:space="preserve"> </w:t>
      </w:r>
      <w:r>
        <w:rPr>
          <w:sz w:val="20"/>
        </w:rPr>
        <w:t>and industry benchmark data; and</w:t>
      </w:r>
    </w:p>
    <w:p w14:paraId="4F9037B6" w14:textId="77777777" w:rsidR="00F86F35" w:rsidRDefault="008A442A">
      <w:pPr>
        <w:pStyle w:val="ListParagraph"/>
        <w:numPr>
          <w:ilvl w:val="0"/>
          <w:numId w:val="15"/>
        </w:numPr>
        <w:tabs>
          <w:tab w:val="left" w:pos="1049"/>
          <w:tab w:val="left" w:pos="1050"/>
        </w:tabs>
        <w:spacing w:before="37"/>
        <w:rPr>
          <w:sz w:val="20"/>
        </w:rPr>
      </w:pPr>
      <w:r>
        <w:rPr>
          <w:sz w:val="20"/>
        </w:rPr>
        <w:t>Hosting</w:t>
      </w:r>
      <w:r>
        <w:rPr>
          <w:spacing w:val="-8"/>
          <w:sz w:val="20"/>
        </w:rPr>
        <w:t xml:space="preserve"> </w:t>
      </w:r>
      <w:r>
        <w:rPr>
          <w:sz w:val="20"/>
        </w:rPr>
        <w:t>our</w:t>
      </w:r>
      <w:r>
        <w:rPr>
          <w:spacing w:val="-6"/>
          <w:sz w:val="20"/>
        </w:rPr>
        <w:t xml:space="preserve"> </w:t>
      </w:r>
      <w:r>
        <w:rPr>
          <w:sz w:val="20"/>
        </w:rPr>
        <w:t>inaugural</w:t>
      </w:r>
      <w:r>
        <w:rPr>
          <w:spacing w:val="-6"/>
          <w:sz w:val="20"/>
        </w:rPr>
        <w:t xml:space="preserve"> </w:t>
      </w:r>
      <w:r>
        <w:rPr>
          <w:sz w:val="20"/>
        </w:rPr>
        <w:t>Black</w:t>
      </w:r>
      <w:r>
        <w:rPr>
          <w:spacing w:val="-6"/>
          <w:sz w:val="20"/>
        </w:rPr>
        <w:t xml:space="preserve"> </w:t>
      </w:r>
      <w:r>
        <w:rPr>
          <w:sz w:val="20"/>
        </w:rPr>
        <w:t>Leadership</w:t>
      </w:r>
      <w:r>
        <w:rPr>
          <w:spacing w:val="-6"/>
          <w:sz w:val="20"/>
        </w:rPr>
        <w:t xml:space="preserve"> </w:t>
      </w:r>
      <w:r>
        <w:rPr>
          <w:sz w:val="20"/>
        </w:rPr>
        <w:t>Symposium</w:t>
      </w:r>
      <w:r>
        <w:rPr>
          <w:spacing w:val="-6"/>
          <w:sz w:val="20"/>
        </w:rPr>
        <w:t xml:space="preserve"> </w:t>
      </w:r>
      <w:r>
        <w:rPr>
          <w:sz w:val="20"/>
        </w:rPr>
        <w:t>to</w:t>
      </w:r>
      <w:r>
        <w:rPr>
          <w:spacing w:val="-5"/>
          <w:sz w:val="20"/>
        </w:rPr>
        <w:t xml:space="preserve"> </w:t>
      </w:r>
      <w:r>
        <w:rPr>
          <w:sz w:val="20"/>
        </w:rPr>
        <w:t>support</w:t>
      </w:r>
      <w:r>
        <w:rPr>
          <w:spacing w:val="-6"/>
          <w:sz w:val="20"/>
        </w:rPr>
        <w:t xml:space="preserve"> </w:t>
      </w:r>
      <w:r>
        <w:rPr>
          <w:sz w:val="20"/>
        </w:rPr>
        <w:t>future</w:t>
      </w:r>
      <w:r>
        <w:rPr>
          <w:spacing w:val="-6"/>
          <w:sz w:val="20"/>
        </w:rPr>
        <w:t xml:space="preserve"> </w:t>
      </w:r>
      <w:r>
        <w:rPr>
          <w:sz w:val="20"/>
        </w:rPr>
        <w:t>leadership</w:t>
      </w:r>
      <w:r>
        <w:rPr>
          <w:spacing w:val="-6"/>
          <w:sz w:val="20"/>
        </w:rPr>
        <w:t xml:space="preserve"> </w:t>
      </w:r>
      <w:r>
        <w:rPr>
          <w:sz w:val="20"/>
        </w:rPr>
        <w:t>diversity</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pacing w:val="-2"/>
          <w:sz w:val="20"/>
        </w:rPr>
        <w:t>company.</w:t>
      </w:r>
    </w:p>
    <w:p w14:paraId="6AB61795" w14:textId="77777777" w:rsidR="00F86F35" w:rsidRDefault="008A442A">
      <w:pPr>
        <w:pStyle w:val="BodyText"/>
        <w:spacing w:before="200" w:line="235" w:lineRule="auto"/>
        <w:ind w:left="330" w:right="532"/>
        <w:jc w:val="both"/>
      </w:pPr>
      <w:r>
        <w:t>We</w:t>
      </w:r>
      <w:r>
        <w:rPr>
          <w:spacing w:val="-2"/>
        </w:rPr>
        <w:t xml:space="preserve"> </w:t>
      </w:r>
      <w:r>
        <w:t>continue</w:t>
      </w:r>
      <w:r>
        <w:rPr>
          <w:spacing w:val="-2"/>
        </w:rPr>
        <w:t xml:space="preserve"> </w:t>
      </w:r>
      <w:r>
        <w:t>to</w:t>
      </w:r>
      <w:r>
        <w:rPr>
          <w:spacing w:val="-2"/>
        </w:rPr>
        <w:t xml:space="preserve"> </w:t>
      </w:r>
      <w:r>
        <w:t>actively</w:t>
      </w:r>
      <w:r>
        <w:rPr>
          <w:spacing w:val="-2"/>
        </w:rPr>
        <w:t xml:space="preserve"> </w:t>
      </w:r>
      <w:r>
        <w:t>monitor</w:t>
      </w:r>
      <w:r>
        <w:rPr>
          <w:spacing w:val="-2"/>
        </w:rPr>
        <w:t xml:space="preserve"> </w:t>
      </w:r>
      <w:r>
        <w:t>diversity</w:t>
      </w:r>
      <w:r>
        <w:rPr>
          <w:spacing w:val="-2"/>
        </w:rPr>
        <w:t xml:space="preserve"> </w:t>
      </w:r>
      <w:r>
        <w:t>metrics</w:t>
      </w:r>
      <w:r>
        <w:rPr>
          <w:spacing w:val="-2"/>
        </w:rPr>
        <w:t xml:space="preserve"> </w:t>
      </w:r>
      <w:r>
        <w:t>on</w:t>
      </w:r>
      <w:r>
        <w:rPr>
          <w:spacing w:val="-2"/>
        </w:rPr>
        <w:t xml:space="preserve"> </w:t>
      </w:r>
      <w:r>
        <w:t>a</w:t>
      </w:r>
      <w:r>
        <w:rPr>
          <w:spacing w:val="-2"/>
        </w:rPr>
        <w:t xml:space="preserve"> </w:t>
      </w:r>
      <w:r>
        <w:t>global</w:t>
      </w:r>
      <w:r>
        <w:rPr>
          <w:spacing w:val="-2"/>
        </w:rPr>
        <w:t xml:space="preserve"> </w:t>
      </w:r>
      <w:r>
        <w:t>basis.</w:t>
      </w:r>
      <w:r>
        <w:rPr>
          <w:spacing w:val="-2"/>
        </w:rPr>
        <w:t xml:space="preserve"> </w:t>
      </w:r>
      <w:r>
        <w:t>We</w:t>
      </w:r>
      <w:r>
        <w:rPr>
          <w:spacing w:val="-2"/>
        </w:rPr>
        <w:t xml:space="preserve"> </w:t>
      </w:r>
      <w:r>
        <w:t>are</w:t>
      </w:r>
      <w:r>
        <w:rPr>
          <w:spacing w:val="-2"/>
        </w:rPr>
        <w:t xml:space="preserve"> </w:t>
      </w:r>
      <w:r>
        <w:t>committed</w:t>
      </w:r>
      <w:r>
        <w:rPr>
          <w:spacing w:val="-2"/>
        </w:rPr>
        <w:t xml:space="preserve"> </w:t>
      </w:r>
      <w:r>
        <w:t>to</w:t>
      </w:r>
      <w:r>
        <w:rPr>
          <w:spacing w:val="-2"/>
        </w:rPr>
        <w:t xml:space="preserve"> </w:t>
      </w:r>
      <w:r>
        <w:t>being</w:t>
      </w:r>
      <w:r>
        <w:rPr>
          <w:spacing w:val="-2"/>
        </w:rPr>
        <w:t xml:space="preserve"> </w:t>
      </w:r>
      <w:r>
        <w:t>transparent</w:t>
      </w:r>
      <w:r>
        <w:rPr>
          <w:spacing w:val="-2"/>
        </w:rPr>
        <w:t xml:space="preserve"> </w:t>
      </w:r>
      <w:r>
        <w:t>as</w:t>
      </w:r>
      <w:r>
        <w:rPr>
          <w:spacing w:val="-2"/>
        </w:rPr>
        <w:t xml:space="preserve"> </w:t>
      </w:r>
      <w:r>
        <w:t>we</w:t>
      </w:r>
      <w:r>
        <w:rPr>
          <w:spacing w:val="-2"/>
        </w:rPr>
        <w:t xml:space="preserve"> </w:t>
      </w:r>
      <w:r>
        <w:t>build</w:t>
      </w:r>
      <w:r>
        <w:rPr>
          <w:spacing w:val="-2"/>
        </w:rPr>
        <w:t xml:space="preserve"> </w:t>
      </w:r>
      <w:r>
        <w:t>a more</w:t>
      </w:r>
      <w:r>
        <w:rPr>
          <w:spacing w:val="-4"/>
        </w:rPr>
        <w:t xml:space="preserve"> </w:t>
      </w:r>
      <w:r>
        <w:t>diverse,</w:t>
      </w:r>
      <w:r>
        <w:rPr>
          <w:spacing w:val="-4"/>
        </w:rPr>
        <w:t xml:space="preserve"> </w:t>
      </w:r>
      <w:r>
        <w:t>equitable</w:t>
      </w:r>
      <w:r>
        <w:rPr>
          <w:spacing w:val="-4"/>
        </w:rPr>
        <w:t xml:space="preserve"> </w:t>
      </w:r>
      <w:r>
        <w:t>and</w:t>
      </w:r>
      <w:r>
        <w:rPr>
          <w:spacing w:val="-4"/>
        </w:rPr>
        <w:t xml:space="preserve"> </w:t>
      </w:r>
      <w:r>
        <w:t>inclusive</w:t>
      </w:r>
      <w:r>
        <w:rPr>
          <w:spacing w:val="-4"/>
        </w:rPr>
        <w:t xml:space="preserve"> </w:t>
      </w:r>
      <w:r>
        <w:t>workplace.</w:t>
      </w:r>
      <w:r>
        <w:rPr>
          <w:spacing w:val="-4"/>
        </w:rPr>
        <w:t xml:space="preserve"> </w:t>
      </w:r>
      <w:r>
        <w:t>Tables</w:t>
      </w:r>
      <w:r>
        <w:rPr>
          <w:spacing w:val="-4"/>
        </w:rPr>
        <w:t xml:space="preserve"> </w:t>
      </w:r>
      <w:r>
        <w:t>of</w:t>
      </w:r>
      <w:r>
        <w:rPr>
          <w:spacing w:val="-4"/>
        </w:rPr>
        <w:t xml:space="preserve"> </w:t>
      </w:r>
      <w:r>
        <w:t>2022</w:t>
      </w:r>
      <w:r>
        <w:rPr>
          <w:spacing w:val="-4"/>
        </w:rPr>
        <w:t xml:space="preserve"> </w:t>
      </w:r>
      <w:r>
        <w:t>employee</w:t>
      </w:r>
      <w:r>
        <w:rPr>
          <w:spacing w:val="-4"/>
        </w:rPr>
        <w:t xml:space="preserve"> </w:t>
      </w:r>
      <w:r>
        <w:t>demographics</w:t>
      </w:r>
      <w:r>
        <w:rPr>
          <w:spacing w:val="-4"/>
        </w:rPr>
        <w:t xml:space="preserve"> </w:t>
      </w:r>
      <w:r>
        <w:t>by</w:t>
      </w:r>
      <w:r>
        <w:rPr>
          <w:spacing w:val="-4"/>
        </w:rPr>
        <w:t xml:space="preserve"> </w:t>
      </w:r>
      <w:r>
        <w:t>gender</w:t>
      </w:r>
      <w:r>
        <w:rPr>
          <w:spacing w:val="-4"/>
        </w:rPr>
        <w:t xml:space="preserve"> </w:t>
      </w:r>
      <w:r>
        <w:t>and</w:t>
      </w:r>
      <w:r>
        <w:rPr>
          <w:spacing w:val="-4"/>
        </w:rPr>
        <w:t xml:space="preserve"> </w:t>
      </w:r>
      <w:r>
        <w:t>ethnicity,</w:t>
      </w:r>
      <w:r>
        <w:rPr>
          <w:spacing w:val="-4"/>
        </w:rPr>
        <w:t xml:space="preserve"> </w:t>
      </w:r>
      <w:r>
        <w:t>and</w:t>
      </w:r>
      <w:r>
        <w:rPr>
          <w:spacing w:val="-4"/>
        </w:rPr>
        <w:t xml:space="preserve"> </w:t>
      </w:r>
      <w:r>
        <w:t>by country, are shown below:</w:t>
      </w:r>
    </w:p>
    <w:p w14:paraId="66B3A07E" w14:textId="77777777" w:rsidR="00F86F35" w:rsidRDefault="008A442A">
      <w:pPr>
        <w:pStyle w:val="Heading6"/>
        <w:spacing w:before="198"/>
        <w:jc w:val="both"/>
      </w:pPr>
      <w:r>
        <w:t>2022</w:t>
      </w:r>
      <w:r>
        <w:rPr>
          <w:spacing w:val="-5"/>
        </w:rPr>
        <w:t xml:space="preserve"> </w:t>
      </w:r>
      <w:r>
        <w:t>Employees</w:t>
      </w:r>
      <w:r>
        <w:rPr>
          <w:spacing w:val="-5"/>
        </w:rPr>
        <w:t xml:space="preserve"> </w:t>
      </w:r>
      <w:r>
        <w:t>by</w:t>
      </w:r>
      <w:r>
        <w:rPr>
          <w:spacing w:val="-5"/>
        </w:rPr>
        <w:t xml:space="preserve"> </w:t>
      </w:r>
      <w:r>
        <w:t>Gender</w:t>
      </w:r>
      <w:r>
        <w:rPr>
          <w:spacing w:val="-5"/>
        </w:rPr>
        <w:t xml:space="preserve"> </w:t>
      </w:r>
      <w:r>
        <w:t>and</w:t>
      </w:r>
      <w:r>
        <w:rPr>
          <w:spacing w:val="-4"/>
        </w:rPr>
        <w:t xml:space="preserve"> </w:t>
      </w:r>
      <w:r>
        <w:rPr>
          <w:spacing w:val="-2"/>
        </w:rPr>
        <w:t>Race/Ethnicity</w:t>
      </w:r>
    </w:p>
    <w:p w14:paraId="1420FB29" w14:textId="77777777" w:rsidR="00F86F35" w:rsidRDefault="00F86F35">
      <w:pPr>
        <w:pStyle w:val="BodyText"/>
        <w:spacing w:before="7"/>
        <w:rPr>
          <w:b/>
        </w:rPr>
      </w:pPr>
    </w:p>
    <w:tbl>
      <w:tblPr>
        <w:tblW w:w="0" w:type="auto"/>
        <w:tblInd w:w="337" w:type="dxa"/>
        <w:tblLayout w:type="fixed"/>
        <w:tblCellMar>
          <w:left w:w="0" w:type="dxa"/>
          <w:right w:w="0" w:type="dxa"/>
        </w:tblCellMar>
        <w:tblLook w:val="01E0" w:firstRow="1" w:lastRow="1" w:firstColumn="1" w:lastColumn="1" w:noHBand="0" w:noVBand="0"/>
      </w:tblPr>
      <w:tblGrid>
        <w:gridCol w:w="5632"/>
        <w:gridCol w:w="896"/>
        <w:gridCol w:w="1140"/>
        <w:gridCol w:w="1344"/>
        <w:gridCol w:w="767"/>
      </w:tblGrid>
      <w:tr w:rsidR="005F4858" w14:paraId="73290B9A" w14:textId="77777777" w:rsidTr="001F545C">
        <w:trPr>
          <w:trHeight w:val="260"/>
        </w:trPr>
        <w:tc>
          <w:tcPr>
            <w:tcW w:w="5632" w:type="dxa"/>
            <w:vMerge w:val="restart"/>
            <w:tcBorders>
              <w:bottom w:val="single" w:sz="8" w:space="0" w:color="0B2CD8"/>
            </w:tcBorders>
          </w:tcPr>
          <w:p w14:paraId="50501143" w14:textId="77777777" w:rsidR="005F4858" w:rsidRDefault="005F4858">
            <w:pPr>
              <w:pStyle w:val="TableParagraph"/>
              <w:jc w:val="left"/>
              <w:rPr>
                <w:rFonts w:ascii="Times New Roman"/>
                <w:sz w:val="18"/>
              </w:rPr>
            </w:pPr>
          </w:p>
        </w:tc>
        <w:tc>
          <w:tcPr>
            <w:tcW w:w="2036" w:type="dxa"/>
            <w:gridSpan w:val="2"/>
            <w:tcBorders>
              <w:bottom w:val="single" w:sz="8" w:space="0" w:color="0B2CD8"/>
            </w:tcBorders>
          </w:tcPr>
          <w:p w14:paraId="314B1308" w14:textId="66E77C58" w:rsidR="005F4858" w:rsidRDefault="005F4858" w:rsidP="005F4858">
            <w:pPr>
              <w:pStyle w:val="TableParagraph"/>
              <w:jc w:val="center"/>
              <w:rPr>
                <w:rFonts w:ascii="Times New Roman"/>
                <w:sz w:val="18"/>
              </w:rPr>
            </w:pPr>
            <w:r>
              <w:rPr>
                <w:spacing w:val="-2"/>
                <w:sz w:val="20"/>
              </w:rPr>
              <w:t>Global</w:t>
            </w:r>
          </w:p>
        </w:tc>
        <w:tc>
          <w:tcPr>
            <w:tcW w:w="1344" w:type="dxa"/>
            <w:tcBorders>
              <w:bottom w:val="single" w:sz="8" w:space="0" w:color="0B2CD8"/>
            </w:tcBorders>
          </w:tcPr>
          <w:p w14:paraId="2825F339" w14:textId="77777777" w:rsidR="005F4858" w:rsidRDefault="005F4858">
            <w:pPr>
              <w:pStyle w:val="TableParagraph"/>
              <w:spacing w:line="240" w:lineRule="exact"/>
              <w:ind w:left="751"/>
              <w:jc w:val="left"/>
              <w:rPr>
                <w:sz w:val="20"/>
              </w:rPr>
            </w:pPr>
            <w:r>
              <w:rPr>
                <w:spacing w:val="-4"/>
                <w:sz w:val="20"/>
              </w:rPr>
              <w:t>U.S.</w:t>
            </w:r>
          </w:p>
        </w:tc>
        <w:tc>
          <w:tcPr>
            <w:tcW w:w="767" w:type="dxa"/>
            <w:tcBorders>
              <w:bottom w:val="single" w:sz="8" w:space="0" w:color="0B2CD8"/>
            </w:tcBorders>
          </w:tcPr>
          <w:p w14:paraId="52F098F7" w14:textId="77777777" w:rsidR="005F4858" w:rsidRDefault="005F4858">
            <w:pPr>
              <w:pStyle w:val="TableParagraph"/>
              <w:jc w:val="left"/>
              <w:rPr>
                <w:rFonts w:ascii="Times New Roman"/>
                <w:sz w:val="18"/>
              </w:rPr>
            </w:pPr>
          </w:p>
        </w:tc>
      </w:tr>
      <w:tr w:rsidR="00F86F35" w14:paraId="6E0FC654" w14:textId="77777777">
        <w:trPr>
          <w:trHeight w:val="265"/>
        </w:trPr>
        <w:tc>
          <w:tcPr>
            <w:tcW w:w="5632" w:type="dxa"/>
            <w:vMerge/>
            <w:tcBorders>
              <w:top w:val="nil"/>
              <w:bottom w:val="single" w:sz="8" w:space="0" w:color="0B2CD8"/>
            </w:tcBorders>
          </w:tcPr>
          <w:p w14:paraId="08AF04EA" w14:textId="77777777" w:rsidR="00F86F35" w:rsidRDefault="00F86F35">
            <w:pPr>
              <w:rPr>
                <w:sz w:val="2"/>
                <w:szCs w:val="2"/>
              </w:rPr>
            </w:pPr>
          </w:p>
        </w:tc>
        <w:tc>
          <w:tcPr>
            <w:tcW w:w="896" w:type="dxa"/>
            <w:tcBorders>
              <w:top w:val="single" w:sz="8" w:space="0" w:color="0B2CD8"/>
              <w:bottom w:val="single" w:sz="8" w:space="0" w:color="0B2CD8"/>
            </w:tcBorders>
          </w:tcPr>
          <w:p w14:paraId="3D5C4320" w14:textId="77777777" w:rsidR="00F86F35" w:rsidRDefault="008A442A">
            <w:pPr>
              <w:pStyle w:val="TableParagraph"/>
              <w:spacing w:before="4" w:line="240" w:lineRule="exact"/>
              <w:ind w:left="23"/>
              <w:jc w:val="left"/>
              <w:rPr>
                <w:sz w:val="20"/>
              </w:rPr>
            </w:pPr>
            <w:r>
              <w:rPr>
                <w:spacing w:val="-4"/>
                <w:sz w:val="20"/>
              </w:rPr>
              <w:t>Male</w:t>
            </w:r>
          </w:p>
        </w:tc>
        <w:tc>
          <w:tcPr>
            <w:tcW w:w="1140" w:type="dxa"/>
            <w:tcBorders>
              <w:top w:val="single" w:sz="8" w:space="0" w:color="0B2CD8"/>
              <w:bottom w:val="single" w:sz="8" w:space="0" w:color="0B2CD8"/>
            </w:tcBorders>
          </w:tcPr>
          <w:p w14:paraId="1787EC5B" w14:textId="77777777" w:rsidR="00F86F35" w:rsidRDefault="008A442A">
            <w:pPr>
              <w:pStyle w:val="TableParagraph"/>
              <w:spacing w:before="4" w:line="240" w:lineRule="exact"/>
              <w:ind w:right="398"/>
              <w:rPr>
                <w:sz w:val="20"/>
              </w:rPr>
            </w:pPr>
            <w:r>
              <w:rPr>
                <w:spacing w:val="-2"/>
                <w:sz w:val="20"/>
              </w:rPr>
              <w:t>Female</w:t>
            </w:r>
          </w:p>
        </w:tc>
        <w:tc>
          <w:tcPr>
            <w:tcW w:w="1344" w:type="dxa"/>
            <w:tcBorders>
              <w:top w:val="single" w:sz="8" w:space="0" w:color="0B2CD8"/>
              <w:bottom w:val="single" w:sz="8" w:space="0" w:color="0B2CD8"/>
            </w:tcBorders>
          </w:tcPr>
          <w:p w14:paraId="54832EB5" w14:textId="77777777" w:rsidR="00F86F35" w:rsidRDefault="008A442A">
            <w:pPr>
              <w:pStyle w:val="TableParagraph"/>
              <w:spacing w:before="4" w:line="240" w:lineRule="exact"/>
              <w:ind w:left="364"/>
              <w:jc w:val="left"/>
              <w:rPr>
                <w:sz w:val="20"/>
              </w:rPr>
            </w:pPr>
            <w:r>
              <w:rPr>
                <w:spacing w:val="-2"/>
                <w:sz w:val="20"/>
              </w:rPr>
              <w:t>White</w:t>
            </w:r>
          </w:p>
        </w:tc>
        <w:tc>
          <w:tcPr>
            <w:tcW w:w="767" w:type="dxa"/>
            <w:tcBorders>
              <w:top w:val="single" w:sz="8" w:space="0" w:color="0B2CD8"/>
              <w:bottom w:val="single" w:sz="8" w:space="0" w:color="0B2CD8"/>
            </w:tcBorders>
          </w:tcPr>
          <w:p w14:paraId="47A3B2D1" w14:textId="77777777" w:rsidR="00F86F35" w:rsidRDefault="008A442A">
            <w:pPr>
              <w:pStyle w:val="TableParagraph"/>
              <w:spacing w:before="4" w:line="240" w:lineRule="exact"/>
              <w:ind w:right="49"/>
              <w:rPr>
                <w:sz w:val="20"/>
              </w:rPr>
            </w:pPr>
            <w:r>
              <w:rPr>
                <w:spacing w:val="-4"/>
                <w:sz w:val="20"/>
              </w:rPr>
              <w:t>POC*</w:t>
            </w:r>
          </w:p>
        </w:tc>
      </w:tr>
      <w:tr w:rsidR="00F86F35" w14:paraId="007BD8DA" w14:textId="77777777">
        <w:trPr>
          <w:trHeight w:val="269"/>
        </w:trPr>
        <w:tc>
          <w:tcPr>
            <w:tcW w:w="5632" w:type="dxa"/>
            <w:tcBorders>
              <w:top w:val="single" w:sz="8" w:space="0" w:color="0B2CD8"/>
            </w:tcBorders>
          </w:tcPr>
          <w:p w14:paraId="6E386C83" w14:textId="77777777" w:rsidR="00F86F35" w:rsidRDefault="008A442A">
            <w:pPr>
              <w:pStyle w:val="TableParagraph"/>
              <w:spacing w:before="4"/>
              <w:ind w:left="52"/>
              <w:jc w:val="left"/>
              <w:rPr>
                <w:sz w:val="20"/>
              </w:rPr>
            </w:pPr>
            <w:r>
              <w:rPr>
                <w:sz w:val="20"/>
              </w:rPr>
              <w:t>All</w:t>
            </w:r>
            <w:r>
              <w:rPr>
                <w:spacing w:val="-3"/>
                <w:sz w:val="20"/>
              </w:rPr>
              <w:t xml:space="preserve"> </w:t>
            </w:r>
            <w:r>
              <w:rPr>
                <w:spacing w:val="-2"/>
                <w:sz w:val="20"/>
              </w:rPr>
              <w:t>Employees</w:t>
            </w:r>
          </w:p>
        </w:tc>
        <w:tc>
          <w:tcPr>
            <w:tcW w:w="896" w:type="dxa"/>
            <w:tcBorders>
              <w:top w:val="single" w:sz="8" w:space="0" w:color="0B2CD8"/>
            </w:tcBorders>
          </w:tcPr>
          <w:p w14:paraId="05A7E24B" w14:textId="77777777" w:rsidR="00F86F35" w:rsidRDefault="008A442A">
            <w:pPr>
              <w:pStyle w:val="TableParagraph"/>
              <w:spacing w:before="4"/>
              <w:ind w:left="67"/>
              <w:jc w:val="left"/>
              <w:rPr>
                <w:sz w:val="20"/>
              </w:rPr>
            </w:pPr>
            <w:r>
              <w:rPr>
                <w:sz w:val="20"/>
              </w:rPr>
              <w:t>73</w:t>
            </w:r>
            <w:r>
              <w:rPr>
                <w:spacing w:val="14"/>
                <w:sz w:val="20"/>
              </w:rPr>
              <w:t xml:space="preserve"> </w:t>
            </w:r>
            <w:r>
              <w:rPr>
                <w:spacing w:val="-10"/>
                <w:sz w:val="20"/>
              </w:rPr>
              <w:t>%</w:t>
            </w:r>
          </w:p>
        </w:tc>
        <w:tc>
          <w:tcPr>
            <w:tcW w:w="1140" w:type="dxa"/>
            <w:tcBorders>
              <w:top w:val="single" w:sz="8" w:space="0" w:color="0B2CD8"/>
            </w:tcBorders>
          </w:tcPr>
          <w:p w14:paraId="14A0FEBC" w14:textId="77777777" w:rsidR="00F86F35" w:rsidRDefault="008A442A">
            <w:pPr>
              <w:pStyle w:val="TableParagraph"/>
              <w:spacing w:before="4"/>
              <w:ind w:right="360"/>
              <w:rPr>
                <w:sz w:val="20"/>
              </w:rPr>
            </w:pPr>
            <w:r>
              <w:rPr>
                <w:sz w:val="20"/>
              </w:rPr>
              <w:t>27</w:t>
            </w:r>
            <w:r>
              <w:rPr>
                <w:spacing w:val="14"/>
                <w:sz w:val="20"/>
              </w:rPr>
              <w:t xml:space="preserve"> </w:t>
            </w:r>
            <w:r>
              <w:rPr>
                <w:spacing w:val="-10"/>
                <w:sz w:val="20"/>
              </w:rPr>
              <w:t>%</w:t>
            </w:r>
          </w:p>
        </w:tc>
        <w:tc>
          <w:tcPr>
            <w:tcW w:w="1344" w:type="dxa"/>
            <w:tcBorders>
              <w:top w:val="single" w:sz="8" w:space="0" w:color="0B2CD8"/>
            </w:tcBorders>
          </w:tcPr>
          <w:p w14:paraId="7F594191" w14:textId="77777777" w:rsidR="00F86F35" w:rsidRDefault="008A442A">
            <w:pPr>
              <w:pStyle w:val="TableParagraph"/>
              <w:spacing w:before="4"/>
              <w:ind w:left="491"/>
              <w:jc w:val="left"/>
              <w:rPr>
                <w:sz w:val="20"/>
              </w:rPr>
            </w:pPr>
            <w:r>
              <w:rPr>
                <w:sz w:val="20"/>
              </w:rPr>
              <w:t>70</w:t>
            </w:r>
            <w:r>
              <w:rPr>
                <w:spacing w:val="14"/>
                <w:sz w:val="20"/>
              </w:rPr>
              <w:t xml:space="preserve"> </w:t>
            </w:r>
            <w:r>
              <w:rPr>
                <w:spacing w:val="-10"/>
                <w:sz w:val="20"/>
              </w:rPr>
              <w:t>%</w:t>
            </w:r>
          </w:p>
        </w:tc>
        <w:tc>
          <w:tcPr>
            <w:tcW w:w="767" w:type="dxa"/>
            <w:tcBorders>
              <w:top w:val="single" w:sz="8" w:space="0" w:color="0B2CD8"/>
            </w:tcBorders>
          </w:tcPr>
          <w:p w14:paraId="1E355EA0" w14:textId="77777777" w:rsidR="00F86F35" w:rsidRDefault="008A442A">
            <w:pPr>
              <w:pStyle w:val="TableParagraph"/>
              <w:spacing w:before="4"/>
              <w:ind w:right="11"/>
              <w:rPr>
                <w:sz w:val="20"/>
              </w:rPr>
            </w:pPr>
            <w:r>
              <w:rPr>
                <w:sz w:val="20"/>
              </w:rPr>
              <w:t>30</w:t>
            </w:r>
            <w:r>
              <w:rPr>
                <w:spacing w:val="14"/>
                <w:sz w:val="20"/>
              </w:rPr>
              <w:t xml:space="preserve"> </w:t>
            </w:r>
            <w:r>
              <w:rPr>
                <w:spacing w:val="-10"/>
                <w:sz w:val="20"/>
              </w:rPr>
              <w:t>%</w:t>
            </w:r>
          </w:p>
        </w:tc>
      </w:tr>
      <w:tr w:rsidR="00F86F35" w14:paraId="5CC8742F" w14:textId="77777777">
        <w:trPr>
          <w:trHeight w:val="285"/>
        </w:trPr>
        <w:tc>
          <w:tcPr>
            <w:tcW w:w="5632" w:type="dxa"/>
          </w:tcPr>
          <w:p w14:paraId="2A3AC391" w14:textId="77777777" w:rsidR="00F86F35" w:rsidRDefault="008A442A">
            <w:pPr>
              <w:pStyle w:val="TableParagraph"/>
              <w:spacing w:before="20"/>
              <w:ind w:left="52"/>
              <w:jc w:val="left"/>
              <w:rPr>
                <w:sz w:val="20"/>
              </w:rPr>
            </w:pPr>
            <w:r>
              <w:rPr>
                <w:sz w:val="20"/>
              </w:rPr>
              <w:t>All</w:t>
            </w:r>
            <w:r>
              <w:rPr>
                <w:spacing w:val="-3"/>
                <w:sz w:val="20"/>
              </w:rPr>
              <w:t xml:space="preserve"> </w:t>
            </w:r>
            <w:r>
              <w:rPr>
                <w:spacing w:val="-2"/>
                <w:sz w:val="20"/>
              </w:rPr>
              <w:t>Leadership</w:t>
            </w:r>
          </w:p>
        </w:tc>
        <w:tc>
          <w:tcPr>
            <w:tcW w:w="896" w:type="dxa"/>
          </w:tcPr>
          <w:p w14:paraId="2B6D5723" w14:textId="77777777" w:rsidR="00F86F35" w:rsidRDefault="008A442A">
            <w:pPr>
              <w:pStyle w:val="TableParagraph"/>
              <w:spacing w:before="20"/>
              <w:ind w:left="67"/>
              <w:jc w:val="left"/>
              <w:rPr>
                <w:sz w:val="20"/>
              </w:rPr>
            </w:pPr>
            <w:r>
              <w:rPr>
                <w:spacing w:val="-5"/>
                <w:sz w:val="20"/>
              </w:rPr>
              <w:t>74</w:t>
            </w:r>
          </w:p>
        </w:tc>
        <w:tc>
          <w:tcPr>
            <w:tcW w:w="1140" w:type="dxa"/>
          </w:tcPr>
          <w:p w14:paraId="1CB4A74E" w14:textId="77777777" w:rsidR="00F86F35" w:rsidRDefault="008A442A">
            <w:pPr>
              <w:pStyle w:val="TableParagraph"/>
              <w:spacing w:before="20"/>
              <w:ind w:left="371"/>
              <w:jc w:val="left"/>
              <w:rPr>
                <w:sz w:val="20"/>
              </w:rPr>
            </w:pPr>
            <w:r>
              <w:rPr>
                <w:spacing w:val="-5"/>
                <w:sz w:val="20"/>
              </w:rPr>
              <w:t>26</w:t>
            </w:r>
          </w:p>
        </w:tc>
        <w:tc>
          <w:tcPr>
            <w:tcW w:w="1344" w:type="dxa"/>
          </w:tcPr>
          <w:p w14:paraId="59832567" w14:textId="77777777" w:rsidR="00F86F35" w:rsidRDefault="008A442A">
            <w:pPr>
              <w:pStyle w:val="TableParagraph"/>
              <w:spacing w:before="20"/>
              <w:ind w:left="477" w:right="634"/>
              <w:jc w:val="center"/>
              <w:rPr>
                <w:sz w:val="20"/>
              </w:rPr>
            </w:pPr>
            <w:r>
              <w:rPr>
                <w:spacing w:val="-5"/>
                <w:sz w:val="20"/>
              </w:rPr>
              <w:t>77</w:t>
            </w:r>
          </w:p>
        </w:tc>
        <w:tc>
          <w:tcPr>
            <w:tcW w:w="767" w:type="dxa"/>
          </w:tcPr>
          <w:p w14:paraId="173EBC3F" w14:textId="77777777" w:rsidR="00F86F35" w:rsidRDefault="008A442A">
            <w:pPr>
              <w:pStyle w:val="TableParagraph"/>
              <w:spacing w:before="20"/>
              <w:ind w:left="347"/>
              <w:jc w:val="left"/>
              <w:rPr>
                <w:sz w:val="20"/>
              </w:rPr>
            </w:pPr>
            <w:r>
              <w:rPr>
                <w:spacing w:val="-5"/>
                <w:sz w:val="20"/>
              </w:rPr>
              <w:t>23</w:t>
            </w:r>
          </w:p>
        </w:tc>
      </w:tr>
      <w:tr w:rsidR="00F86F35" w14:paraId="1824D935" w14:textId="77777777">
        <w:trPr>
          <w:trHeight w:val="285"/>
        </w:trPr>
        <w:tc>
          <w:tcPr>
            <w:tcW w:w="5632" w:type="dxa"/>
          </w:tcPr>
          <w:p w14:paraId="111E0ADD" w14:textId="77777777" w:rsidR="00F86F35" w:rsidRDefault="008A442A">
            <w:pPr>
              <w:pStyle w:val="TableParagraph"/>
              <w:spacing w:before="20"/>
              <w:ind w:left="52"/>
              <w:jc w:val="left"/>
              <w:rPr>
                <w:sz w:val="20"/>
              </w:rPr>
            </w:pPr>
            <w:r>
              <w:rPr>
                <w:sz w:val="20"/>
              </w:rPr>
              <w:t>Top</w:t>
            </w:r>
            <w:r>
              <w:rPr>
                <w:spacing w:val="-3"/>
                <w:sz w:val="20"/>
              </w:rPr>
              <w:t xml:space="preserve"> </w:t>
            </w:r>
            <w:r>
              <w:rPr>
                <w:spacing w:val="-2"/>
                <w:sz w:val="20"/>
              </w:rPr>
              <w:t>Leadership</w:t>
            </w:r>
          </w:p>
        </w:tc>
        <w:tc>
          <w:tcPr>
            <w:tcW w:w="896" w:type="dxa"/>
          </w:tcPr>
          <w:p w14:paraId="48938751" w14:textId="77777777" w:rsidR="00F86F35" w:rsidRDefault="008A442A">
            <w:pPr>
              <w:pStyle w:val="TableParagraph"/>
              <w:spacing w:before="20"/>
              <w:ind w:left="67"/>
              <w:jc w:val="left"/>
              <w:rPr>
                <w:sz w:val="20"/>
              </w:rPr>
            </w:pPr>
            <w:r>
              <w:rPr>
                <w:spacing w:val="-5"/>
                <w:sz w:val="20"/>
              </w:rPr>
              <w:t>75</w:t>
            </w:r>
          </w:p>
        </w:tc>
        <w:tc>
          <w:tcPr>
            <w:tcW w:w="1140" w:type="dxa"/>
          </w:tcPr>
          <w:p w14:paraId="5EBB0FC2" w14:textId="77777777" w:rsidR="00F86F35" w:rsidRDefault="008A442A">
            <w:pPr>
              <w:pStyle w:val="TableParagraph"/>
              <w:spacing w:before="20"/>
              <w:ind w:left="371"/>
              <w:jc w:val="left"/>
              <w:rPr>
                <w:sz w:val="20"/>
              </w:rPr>
            </w:pPr>
            <w:r>
              <w:rPr>
                <w:spacing w:val="-5"/>
                <w:sz w:val="20"/>
              </w:rPr>
              <w:t>25</w:t>
            </w:r>
          </w:p>
        </w:tc>
        <w:tc>
          <w:tcPr>
            <w:tcW w:w="1344" w:type="dxa"/>
          </w:tcPr>
          <w:p w14:paraId="49585D71" w14:textId="77777777" w:rsidR="00F86F35" w:rsidRDefault="008A442A">
            <w:pPr>
              <w:pStyle w:val="TableParagraph"/>
              <w:spacing w:before="20"/>
              <w:ind w:left="477" w:right="634"/>
              <w:jc w:val="center"/>
              <w:rPr>
                <w:sz w:val="20"/>
              </w:rPr>
            </w:pPr>
            <w:r>
              <w:rPr>
                <w:spacing w:val="-5"/>
                <w:sz w:val="20"/>
              </w:rPr>
              <w:t>82</w:t>
            </w:r>
          </w:p>
        </w:tc>
        <w:tc>
          <w:tcPr>
            <w:tcW w:w="767" w:type="dxa"/>
          </w:tcPr>
          <w:p w14:paraId="5E059B54" w14:textId="77777777" w:rsidR="00F86F35" w:rsidRDefault="008A442A">
            <w:pPr>
              <w:pStyle w:val="TableParagraph"/>
              <w:spacing w:before="20"/>
              <w:ind w:left="347"/>
              <w:jc w:val="left"/>
              <w:rPr>
                <w:sz w:val="20"/>
              </w:rPr>
            </w:pPr>
            <w:r>
              <w:rPr>
                <w:spacing w:val="-5"/>
                <w:sz w:val="20"/>
              </w:rPr>
              <w:t>18</w:t>
            </w:r>
          </w:p>
        </w:tc>
      </w:tr>
      <w:tr w:rsidR="00F86F35" w14:paraId="30219D6C" w14:textId="77777777">
        <w:trPr>
          <w:trHeight w:val="280"/>
        </w:trPr>
        <w:tc>
          <w:tcPr>
            <w:tcW w:w="5632" w:type="dxa"/>
            <w:tcBorders>
              <w:bottom w:val="single" w:sz="8" w:space="0" w:color="5D6670"/>
            </w:tcBorders>
          </w:tcPr>
          <w:p w14:paraId="58AD8B1D" w14:textId="77777777" w:rsidR="00F86F35" w:rsidRDefault="008A442A">
            <w:pPr>
              <w:pStyle w:val="TableParagraph"/>
              <w:spacing w:before="20" w:line="240" w:lineRule="exact"/>
              <w:ind w:left="52"/>
              <w:jc w:val="left"/>
              <w:rPr>
                <w:sz w:val="20"/>
              </w:rPr>
            </w:pPr>
            <w:r>
              <w:rPr>
                <w:sz w:val="20"/>
              </w:rPr>
              <w:t>Junior</w:t>
            </w:r>
            <w:r>
              <w:rPr>
                <w:spacing w:val="-6"/>
                <w:sz w:val="20"/>
              </w:rPr>
              <w:t xml:space="preserve"> </w:t>
            </w:r>
            <w:r>
              <w:rPr>
                <w:spacing w:val="-2"/>
                <w:sz w:val="20"/>
              </w:rPr>
              <w:t>Leadership</w:t>
            </w:r>
          </w:p>
        </w:tc>
        <w:tc>
          <w:tcPr>
            <w:tcW w:w="896" w:type="dxa"/>
            <w:tcBorders>
              <w:bottom w:val="single" w:sz="8" w:space="0" w:color="5D6670"/>
            </w:tcBorders>
          </w:tcPr>
          <w:p w14:paraId="14BEAE9B" w14:textId="77777777" w:rsidR="00F86F35" w:rsidRDefault="008A442A">
            <w:pPr>
              <w:pStyle w:val="TableParagraph"/>
              <w:spacing w:before="20" w:line="240" w:lineRule="exact"/>
              <w:ind w:left="67"/>
              <w:jc w:val="left"/>
              <w:rPr>
                <w:sz w:val="20"/>
              </w:rPr>
            </w:pPr>
            <w:r>
              <w:rPr>
                <w:spacing w:val="-5"/>
                <w:sz w:val="20"/>
              </w:rPr>
              <w:t>74</w:t>
            </w:r>
          </w:p>
        </w:tc>
        <w:tc>
          <w:tcPr>
            <w:tcW w:w="1140" w:type="dxa"/>
            <w:tcBorders>
              <w:bottom w:val="single" w:sz="8" w:space="0" w:color="5D6670"/>
            </w:tcBorders>
          </w:tcPr>
          <w:p w14:paraId="723D2654" w14:textId="77777777" w:rsidR="00F86F35" w:rsidRDefault="008A442A">
            <w:pPr>
              <w:pStyle w:val="TableParagraph"/>
              <w:spacing w:before="20" w:line="240" w:lineRule="exact"/>
              <w:ind w:left="371"/>
              <w:jc w:val="left"/>
              <w:rPr>
                <w:sz w:val="20"/>
              </w:rPr>
            </w:pPr>
            <w:r>
              <w:rPr>
                <w:spacing w:val="-5"/>
                <w:sz w:val="20"/>
              </w:rPr>
              <w:t>26</w:t>
            </w:r>
          </w:p>
        </w:tc>
        <w:tc>
          <w:tcPr>
            <w:tcW w:w="1344" w:type="dxa"/>
            <w:tcBorders>
              <w:bottom w:val="single" w:sz="8" w:space="0" w:color="5D6670"/>
            </w:tcBorders>
          </w:tcPr>
          <w:p w14:paraId="2EF4634C" w14:textId="77777777" w:rsidR="00F86F35" w:rsidRDefault="008A442A">
            <w:pPr>
              <w:pStyle w:val="TableParagraph"/>
              <w:spacing w:before="20" w:line="240" w:lineRule="exact"/>
              <w:ind w:left="477" w:right="634"/>
              <w:jc w:val="center"/>
              <w:rPr>
                <w:sz w:val="20"/>
              </w:rPr>
            </w:pPr>
            <w:r>
              <w:rPr>
                <w:spacing w:val="-5"/>
                <w:sz w:val="20"/>
              </w:rPr>
              <w:t>75</w:t>
            </w:r>
          </w:p>
        </w:tc>
        <w:tc>
          <w:tcPr>
            <w:tcW w:w="767" w:type="dxa"/>
            <w:tcBorders>
              <w:bottom w:val="single" w:sz="8" w:space="0" w:color="5D6670"/>
            </w:tcBorders>
          </w:tcPr>
          <w:p w14:paraId="70921AF8" w14:textId="77777777" w:rsidR="00F86F35" w:rsidRDefault="008A442A">
            <w:pPr>
              <w:pStyle w:val="TableParagraph"/>
              <w:spacing w:before="20" w:line="240" w:lineRule="exact"/>
              <w:ind w:left="347"/>
              <w:jc w:val="left"/>
              <w:rPr>
                <w:sz w:val="20"/>
              </w:rPr>
            </w:pPr>
            <w:r>
              <w:rPr>
                <w:spacing w:val="-5"/>
                <w:sz w:val="20"/>
              </w:rPr>
              <w:t>25</w:t>
            </w:r>
          </w:p>
        </w:tc>
      </w:tr>
      <w:tr w:rsidR="00F86F35" w14:paraId="26E21D8F" w14:textId="77777777">
        <w:trPr>
          <w:trHeight w:val="253"/>
        </w:trPr>
        <w:tc>
          <w:tcPr>
            <w:tcW w:w="5632" w:type="dxa"/>
            <w:tcBorders>
              <w:top w:val="single" w:sz="8" w:space="0" w:color="5D6670"/>
            </w:tcBorders>
          </w:tcPr>
          <w:p w14:paraId="14A0FF7F" w14:textId="77777777" w:rsidR="00F86F35" w:rsidRDefault="008A442A">
            <w:pPr>
              <w:pStyle w:val="TableParagraph"/>
              <w:spacing w:before="57" w:line="176" w:lineRule="exact"/>
              <w:jc w:val="left"/>
              <w:rPr>
                <w:i/>
                <w:sz w:val="16"/>
              </w:rPr>
            </w:pPr>
            <w:r>
              <w:rPr>
                <w:i/>
                <w:sz w:val="16"/>
              </w:rPr>
              <w:t>*"POC"</w:t>
            </w:r>
            <w:r>
              <w:rPr>
                <w:i/>
                <w:spacing w:val="-6"/>
                <w:sz w:val="16"/>
              </w:rPr>
              <w:t xml:space="preserve"> </w:t>
            </w:r>
            <w:r>
              <w:rPr>
                <w:i/>
                <w:sz w:val="16"/>
              </w:rPr>
              <w:t>refers</w:t>
            </w:r>
            <w:r>
              <w:rPr>
                <w:i/>
                <w:spacing w:val="-4"/>
                <w:sz w:val="16"/>
              </w:rPr>
              <w:t xml:space="preserve"> </w:t>
            </w:r>
            <w:r>
              <w:rPr>
                <w:i/>
                <w:sz w:val="16"/>
              </w:rPr>
              <w:t>to</w:t>
            </w:r>
            <w:r>
              <w:rPr>
                <w:i/>
                <w:spacing w:val="-4"/>
                <w:sz w:val="16"/>
              </w:rPr>
              <w:t xml:space="preserve"> </w:t>
            </w:r>
            <w:r>
              <w:rPr>
                <w:i/>
                <w:sz w:val="16"/>
              </w:rPr>
              <w:t>People</w:t>
            </w:r>
            <w:r>
              <w:rPr>
                <w:i/>
                <w:spacing w:val="-4"/>
                <w:sz w:val="16"/>
              </w:rPr>
              <w:t xml:space="preserve"> </w:t>
            </w:r>
            <w:r>
              <w:rPr>
                <w:i/>
                <w:sz w:val="16"/>
              </w:rPr>
              <w:t>of</w:t>
            </w:r>
            <w:r>
              <w:rPr>
                <w:i/>
                <w:spacing w:val="-4"/>
                <w:sz w:val="16"/>
              </w:rPr>
              <w:t xml:space="preserve"> </w:t>
            </w:r>
            <w:r>
              <w:rPr>
                <w:i/>
                <w:sz w:val="16"/>
              </w:rPr>
              <w:t>Color</w:t>
            </w:r>
            <w:r>
              <w:rPr>
                <w:i/>
                <w:spacing w:val="-4"/>
                <w:sz w:val="16"/>
              </w:rPr>
              <w:t xml:space="preserve"> </w:t>
            </w:r>
            <w:r>
              <w:rPr>
                <w:i/>
                <w:sz w:val="16"/>
              </w:rPr>
              <w:t>or</w:t>
            </w:r>
            <w:r>
              <w:rPr>
                <w:i/>
                <w:spacing w:val="-3"/>
                <w:sz w:val="16"/>
              </w:rPr>
              <w:t xml:space="preserve"> </w:t>
            </w:r>
            <w:r>
              <w:rPr>
                <w:i/>
                <w:sz w:val="16"/>
              </w:rPr>
              <w:t>racial</w:t>
            </w:r>
            <w:r>
              <w:rPr>
                <w:i/>
                <w:spacing w:val="-4"/>
                <w:sz w:val="16"/>
              </w:rPr>
              <w:t xml:space="preserve"> </w:t>
            </w:r>
            <w:r>
              <w:rPr>
                <w:i/>
                <w:sz w:val="16"/>
              </w:rPr>
              <w:t>and</w:t>
            </w:r>
            <w:r>
              <w:rPr>
                <w:i/>
                <w:spacing w:val="-4"/>
                <w:sz w:val="16"/>
              </w:rPr>
              <w:t xml:space="preserve"> </w:t>
            </w:r>
            <w:r>
              <w:rPr>
                <w:i/>
                <w:sz w:val="16"/>
              </w:rPr>
              <w:t>ethnic</w:t>
            </w:r>
            <w:r>
              <w:rPr>
                <w:i/>
                <w:spacing w:val="-4"/>
                <w:sz w:val="16"/>
              </w:rPr>
              <w:t xml:space="preserve"> </w:t>
            </w:r>
            <w:r>
              <w:rPr>
                <w:i/>
                <w:sz w:val="16"/>
              </w:rPr>
              <w:t>minorities</w:t>
            </w:r>
            <w:r>
              <w:rPr>
                <w:i/>
                <w:spacing w:val="-4"/>
                <w:sz w:val="16"/>
              </w:rPr>
              <w:t xml:space="preserve"> </w:t>
            </w:r>
            <w:r>
              <w:rPr>
                <w:i/>
                <w:sz w:val="16"/>
              </w:rPr>
              <w:t>self-reported</w:t>
            </w:r>
            <w:r>
              <w:rPr>
                <w:i/>
                <w:spacing w:val="-4"/>
                <w:sz w:val="16"/>
              </w:rPr>
              <w:t xml:space="preserve"> </w:t>
            </w:r>
            <w:r>
              <w:rPr>
                <w:i/>
                <w:sz w:val="16"/>
              </w:rPr>
              <w:t>in</w:t>
            </w:r>
            <w:r>
              <w:rPr>
                <w:i/>
                <w:spacing w:val="-4"/>
                <w:sz w:val="16"/>
              </w:rPr>
              <w:t xml:space="preserve"> </w:t>
            </w:r>
            <w:r>
              <w:rPr>
                <w:i/>
                <w:sz w:val="16"/>
              </w:rPr>
              <w:t>the</w:t>
            </w:r>
            <w:r>
              <w:rPr>
                <w:i/>
                <w:spacing w:val="-3"/>
                <w:sz w:val="16"/>
              </w:rPr>
              <w:t xml:space="preserve"> </w:t>
            </w:r>
            <w:r>
              <w:rPr>
                <w:i/>
                <w:spacing w:val="-4"/>
                <w:sz w:val="16"/>
              </w:rPr>
              <w:t>U.S.</w:t>
            </w:r>
          </w:p>
        </w:tc>
        <w:tc>
          <w:tcPr>
            <w:tcW w:w="896" w:type="dxa"/>
            <w:tcBorders>
              <w:top w:val="single" w:sz="8" w:space="0" w:color="5D6670"/>
            </w:tcBorders>
          </w:tcPr>
          <w:p w14:paraId="7F7654A5" w14:textId="77777777" w:rsidR="00F86F35" w:rsidRDefault="00F86F35">
            <w:pPr>
              <w:pStyle w:val="TableParagraph"/>
              <w:jc w:val="left"/>
              <w:rPr>
                <w:rFonts w:ascii="Times New Roman"/>
                <w:sz w:val="18"/>
              </w:rPr>
            </w:pPr>
          </w:p>
        </w:tc>
        <w:tc>
          <w:tcPr>
            <w:tcW w:w="1140" w:type="dxa"/>
            <w:tcBorders>
              <w:top w:val="single" w:sz="8" w:space="0" w:color="5D6670"/>
            </w:tcBorders>
          </w:tcPr>
          <w:p w14:paraId="799A2FE7" w14:textId="77777777" w:rsidR="00F86F35" w:rsidRDefault="00F86F35">
            <w:pPr>
              <w:pStyle w:val="TableParagraph"/>
              <w:jc w:val="left"/>
              <w:rPr>
                <w:rFonts w:ascii="Times New Roman"/>
                <w:sz w:val="18"/>
              </w:rPr>
            </w:pPr>
          </w:p>
        </w:tc>
        <w:tc>
          <w:tcPr>
            <w:tcW w:w="1344" w:type="dxa"/>
            <w:tcBorders>
              <w:top w:val="single" w:sz="8" w:space="0" w:color="5D6670"/>
            </w:tcBorders>
          </w:tcPr>
          <w:p w14:paraId="2B2CBBC3" w14:textId="77777777" w:rsidR="00F86F35" w:rsidRDefault="00F86F35">
            <w:pPr>
              <w:pStyle w:val="TableParagraph"/>
              <w:jc w:val="left"/>
              <w:rPr>
                <w:rFonts w:ascii="Times New Roman"/>
                <w:sz w:val="18"/>
              </w:rPr>
            </w:pPr>
          </w:p>
        </w:tc>
        <w:tc>
          <w:tcPr>
            <w:tcW w:w="767" w:type="dxa"/>
            <w:tcBorders>
              <w:top w:val="single" w:sz="8" w:space="0" w:color="5D6670"/>
            </w:tcBorders>
          </w:tcPr>
          <w:p w14:paraId="6E2BF1A4" w14:textId="77777777" w:rsidR="00F86F35" w:rsidRDefault="00F86F35">
            <w:pPr>
              <w:pStyle w:val="TableParagraph"/>
              <w:jc w:val="left"/>
              <w:rPr>
                <w:rFonts w:ascii="Times New Roman"/>
                <w:sz w:val="18"/>
              </w:rPr>
            </w:pPr>
          </w:p>
        </w:tc>
      </w:tr>
    </w:tbl>
    <w:p w14:paraId="4B94CFE4" w14:textId="77777777" w:rsidR="00F86F35" w:rsidRDefault="00F86F35">
      <w:pPr>
        <w:pStyle w:val="BodyText"/>
        <w:spacing w:after="1"/>
        <w:rPr>
          <w:b/>
        </w:rPr>
      </w:pPr>
    </w:p>
    <w:tbl>
      <w:tblPr>
        <w:tblW w:w="0" w:type="auto"/>
        <w:tblInd w:w="337" w:type="dxa"/>
        <w:tblLayout w:type="fixed"/>
        <w:tblCellMar>
          <w:left w:w="0" w:type="dxa"/>
          <w:right w:w="0" w:type="dxa"/>
        </w:tblCellMar>
        <w:tblLook w:val="01E0" w:firstRow="1" w:lastRow="1" w:firstColumn="1" w:lastColumn="1" w:noHBand="0" w:noVBand="0"/>
      </w:tblPr>
      <w:tblGrid>
        <w:gridCol w:w="5440"/>
        <w:gridCol w:w="4459"/>
      </w:tblGrid>
      <w:tr w:rsidR="00F86F35" w14:paraId="7A1D5D1C" w14:textId="77777777">
        <w:trPr>
          <w:trHeight w:val="260"/>
        </w:trPr>
        <w:tc>
          <w:tcPr>
            <w:tcW w:w="5440" w:type="dxa"/>
            <w:tcBorders>
              <w:bottom w:val="single" w:sz="8" w:space="0" w:color="0B2CD8"/>
            </w:tcBorders>
          </w:tcPr>
          <w:p w14:paraId="26F8289C" w14:textId="77777777" w:rsidR="00F86F35" w:rsidRDefault="008A442A">
            <w:pPr>
              <w:pStyle w:val="TableParagraph"/>
              <w:spacing w:line="240" w:lineRule="exact"/>
              <w:ind w:left="52"/>
              <w:jc w:val="left"/>
              <w:rPr>
                <w:b/>
                <w:sz w:val="20"/>
              </w:rPr>
            </w:pPr>
            <w:r>
              <w:rPr>
                <w:b/>
                <w:sz w:val="20"/>
              </w:rPr>
              <w:t>2022</w:t>
            </w:r>
            <w:r>
              <w:rPr>
                <w:b/>
                <w:spacing w:val="-5"/>
                <w:sz w:val="20"/>
              </w:rPr>
              <w:t xml:space="preserve"> </w:t>
            </w:r>
            <w:r>
              <w:rPr>
                <w:b/>
                <w:sz w:val="20"/>
              </w:rPr>
              <w:t>Employees</w:t>
            </w:r>
            <w:r>
              <w:rPr>
                <w:b/>
                <w:spacing w:val="-5"/>
                <w:sz w:val="20"/>
              </w:rPr>
              <w:t xml:space="preserve"> </w:t>
            </w:r>
            <w:r>
              <w:rPr>
                <w:b/>
                <w:sz w:val="20"/>
              </w:rPr>
              <w:t>by</w:t>
            </w:r>
            <w:r>
              <w:rPr>
                <w:b/>
                <w:spacing w:val="-5"/>
                <w:sz w:val="20"/>
              </w:rPr>
              <w:t xml:space="preserve"> </w:t>
            </w:r>
            <w:r>
              <w:rPr>
                <w:b/>
                <w:spacing w:val="-2"/>
                <w:sz w:val="20"/>
              </w:rPr>
              <w:t>Country</w:t>
            </w:r>
          </w:p>
        </w:tc>
        <w:tc>
          <w:tcPr>
            <w:tcW w:w="4459" w:type="dxa"/>
            <w:tcBorders>
              <w:bottom w:val="single" w:sz="8" w:space="0" w:color="0B2CD8"/>
            </w:tcBorders>
          </w:tcPr>
          <w:p w14:paraId="193AA6CA" w14:textId="77777777" w:rsidR="00F86F35" w:rsidRDefault="008A442A">
            <w:pPr>
              <w:pStyle w:val="TableParagraph"/>
              <w:spacing w:line="240" w:lineRule="exact"/>
              <w:ind w:right="49"/>
              <w:rPr>
                <w:b/>
                <w:sz w:val="20"/>
              </w:rPr>
            </w:pPr>
            <w:r>
              <w:rPr>
                <w:b/>
                <w:sz w:val="20"/>
              </w:rPr>
              <w:t>Percent</w:t>
            </w:r>
            <w:r>
              <w:rPr>
                <w:b/>
                <w:spacing w:val="-5"/>
                <w:sz w:val="20"/>
              </w:rPr>
              <w:t xml:space="preserve"> </w:t>
            </w:r>
            <w:r>
              <w:rPr>
                <w:b/>
                <w:sz w:val="20"/>
              </w:rPr>
              <w:t>of</w:t>
            </w:r>
            <w:r>
              <w:rPr>
                <w:b/>
                <w:spacing w:val="-4"/>
                <w:sz w:val="20"/>
              </w:rPr>
              <w:t xml:space="preserve"> </w:t>
            </w:r>
            <w:r>
              <w:rPr>
                <w:b/>
                <w:spacing w:val="-2"/>
                <w:sz w:val="20"/>
              </w:rPr>
              <w:t>Total</w:t>
            </w:r>
          </w:p>
        </w:tc>
      </w:tr>
      <w:tr w:rsidR="00F86F35" w14:paraId="22FB69FE" w14:textId="77777777">
        <w:trPr>
          <w:trHeight w:val="269"/>
        </w:trPr>
        <w:tc>
          <w:tcPr>
            <w:tcW w:w="5440" w:type="dxa"/>
            <w:tcBorders>
              <w:top w:val="single" w:sz="8" w:space="0" w:color="0B2CD8"/>
            </w:tcBorders>
          </w:tcPr>
          <w:p w14:paraId="5389F12F" w14:textId="77777777" w:rsidR="00F86F35" w:rsidRDefault="008A442A">
            <w:pPr>
              <w:pStyle w:val="TableParagraph"/>
              <w:spacing w:before="4"/>
              <w:ind w:left="52"/>
              <w:jc w:val="left"/>
              <w:rPr>
                <w:sz w:val="20"/>
              </w:rPr>
            </w:pPr>
            <w:r>
              <w:rPr>
                <w:spacing w:val="-4"/>
                <w:sz w:val="20"/>
              </w:rPr>
              <w:t>U.S.</w:t>
            </w:r>
          </w:p>
        </w:tc>
        <w:tc>
          <w:tcPr>
            <w:tcW w:w="4459" w:type="dxa"/>
            <w:tcBorders>
              <w:top w:val="single" w:sz="8" w:space="0" w:color="0B2CD8"/>
            </w:tcBorders>
          </w:tcPr>
          <w:p w14:paraId="6DF67535" w14:textId="77777777" w:rsidR="00F86F35" w:rsidRDefault="008A442A">
            <w:pPr>
              <w:pStyle w:val="TableParagraph"/>
              <w:spacing w:before="4"/>
              <w:ind w:right="11"/>
              <w:rPr>
                <w:sz w:val="20"/>
              </w:rPr>
            </w:pPr>
            <w:r>
              <w:rPr>
                <w:sz w:val="20"/>
              </w:rPr>
              <w:t>66</w:t>
            </w:r>
            <w:r>
              <w:rPr>
                <w:spacing w:val="14"/>
                <w:sz w:val="20"/>
              </w:rPr>
              <w:t xml:space="preserve"> </w:t>
            </w:r>
            <w:r>
              <w:rPr>
                <w:spacing w:val="-10"/>
                <w:sz w:val="20"/>
              </w:rPr>
              <w:t>%</w:t>
            </w:r>
          </w:p>
        </w:tc>
      </w:tr>
      <w:tr w:rsidR="00F86F35" w14:paraId="30CE4CC1" w14:textId="77777777">
        <w:trPr>
          <w:trHeight w:val="285"/>
        </w:trPr>
        <w:tc>
          <w:tcPr>
            <w:tcW w:w="5440" w:type="dxa"/>
          </w:tcPr>
          <w:p w14:paraId="221DF2F1" w14:textId="77777777" w:rsidR="00F86F35" w:rsidRDefault="008A442A">
            <w:pPr>
              <w:pStyle w:val="TableParagraph"/>
              <w:spacing w:before="20"/>
              <w:ind w:left="52"/>
              <w:jc w:val="left"/>
              <w:rPr>
                <w:sz w:val="20"/>
              </w:rPr>
            </w:pPr>
            <w:r>
              <w:rPr>
                <w:spacing w:val="-2"/>
                <w:sz w:val="20"/>
              </w:rPr>
              <w:t>Norway</w:t>
            </w:r>
          </w:p>
        </w:tc>
        <w:tc>
          <w:tcPr>
            <w:tcW w:w="4459" w:type="dxa"/>
          </w:tcPr>
          <w:p w14:paraId="71FDCDD5" w14:textId="77777777" w:rsidR="00F86F35" w:rsidRDefault="008A442A">
            <w:pPr>
              <w:pStyle w:val="TableParagraph"/>
              <w:spacing w:before="20"/>
              <w:ind w:right="215"/>
              <w:rPr>
                <w:sz w:val="20"/>
              </w:rPr>
            </w:pPr>
            <w:r>
              <w:rPr>
                <w:spacing w:val="-5"/>
                <w:sz w:val="20"/>
              </w:rPr>
              <w:t>17</w:t>
            </w:r>
          </w:p>
        </w:tc>
      </w:tr>
      <w:tr w:rsidR="00F86F35" w14:paraId="411363EC" w14:textId="77777777">
        <w:trPr>
          <w:trHeight w:val="284"/>
        </w:trPr>
        <w:tc>
          <w:tcPr>
            <w:tcW w:w="5440" w:type="dxa"/>
          </w:tcPr>
          <w:p w14:paraId="75636300" w14:textId="77777777" w:rsidR="00F86F35" w:rsidRDefault="008A442A">
            <w:pPr>
              <w:pStyle w:val="TableParagraph"/>
              <w:spacing w:before="20"/>
              <w:ind w:left="52"/>
              <w:jc w:val="left"/>
              <w:rPr>
                <w:sz w:val="20"/>
              </w:rPr>
            </w:pPr>
            <w:r>
              <w:rPr>
                <w:spacing w:val="-2"/>
                <w:sz w:val="20"/>
              </w:rPr>
              <w:t>Canada</w:t>
            </w:r>
          </w:p>
        </w:tc>
        <w:tc>
          <w:tcPr>
            <w:tcW w:w="4459" w:type="dxa"/>
          </w:tcPr>
          <w:p w14:paraId="00D9DD82" w14:textId="77777777" w:rsidR="00F86F35" w:rsidRDefault="008A442A">
            <w:pPr>
              <w:pStyle w:val="TableParagraph"/>
              <w:spacing w:before="20"/>
              <w:ind w:right="215"/>
              <w:rPr>
                <w:sz w:val="20"/>
              </w:rPr>
            </w:pPr>
            <w:r>
              <w:rPr>
                <w:sz w:val="20"/>
              </w:rPr>
              <w:t>9</w:t>
            </w:r>
          </w:p>
        </w:tc>
      </w:tr>
      <w:tr w:rsidR="00F86F35" w14:paraId="057448CD" w14:textId="77777777">
        <w:trPr>
          <w:trHeight w:val="284"/>
        </w:trPr>
        <w:tc>
          <w:tcPr>
            <w:tcW w:w="5440" w:type="dxa"/>
          </w:tcPr>
          <w:p w14:paraId="1FED2835" w14:textId="77777777" w:rsidR="00F86F35" w:rsidRDefault="008A442A">
            <w:pPr>
              <w:pStyle w:val="TableParagraph"/>
              <w:spacing w:before="20"/>
              <w:ind w:left="52"/>
              <w:jc w:val="left"/>
              <w:rPr>
                <w:sz w:val="20"/>
              </w:rPr>
            </w:pPr>
            <w:r>
              <w:rPr>
                <w:spacing w:val="-2"/>
                <w:sz w:val="20"/>
              </w:rPr>
              <w:t>Australia</w:t>
            </w:r>
          </w:p>
        </w:tc>
        <w:tc>
          <w:tcPr>
            <w:tcW w:w="4459" w:type="dxa"/>
          </w:tcPr>
          <w:p w14:paraId="682C4587" w14:textId="77777777" w:rsidR="00F86F35" w:rsidRDefault="008A442A">
            <w:pPr>
              <w:pStyle w:val="TableParagraph"/>
              <w:spacing w:before="20"/>
              <w:ind w:right="215"/>
              <w:rPr>
                <w:sz w:val="20"/>
              </w:rPr>
            </w:pPr>
            <w:r>
              <w:rPr>
                <w:sz w:val="20"/>
              </w:rPr>
              <w:t>3</w:t>
            </w:r>
          </w:p>
        </w:tc>
      </w:tr>
      <w:tr w:rsidR="00F86F35" w14:paraId="013A8782" w14:textId="77777777">
        <w:trPr>
          <w:trHeight w:val="284"/>
        </w:trPr>
        <w:tc>
          <w:tcPr>
            <w:tcW w:w="5440" w:type="dxa"/>
          </w:tcPr>
          <w:p w14:paraId="5919A482" w14:textId="77777777" w:rsidR="00F86F35" w:rsidRDefault="008A442A">
            <w:pPr>
              <w:pStyle w:val="TableParagraph"/>
              <w:spacing w:before="20"/>
              <w:ind w:left="52"/>
              <w:jc w:val="left"/>
              <w:rPr>
                <w:sz w:val="20"/>
              </w:rPr>
            </w:pPr>
            <w:r>
              <w:rPr>
                <w:spacing w:val="-4"/>
                <w:sz w:val="20"/>
              </w:rPr>
              <w:t>U.K.</w:t>
            </w:r>
          </w:p>
        </w:tc>
        <w:tc>
          <w:tcPr>
            <w:tcW w:w="4459" w:type="dxa"/>
          </w:tcPr>
          <w:p w14:paraId="47C8E65E" w14:textId="77777777" w:rsidR="00F86F35" w:rsidRDefault="008A442A">
            <w:pPr>
              <w:pStyle w:val="TableParagraph"/>
              <w:spacing w:before="20"/>
              <w:ind w:right="215"/>
              <w:rPr>
                <w:sz w:val="20"/>
              </w:rPr>
            </w:pPr>
            <w:r>
              <w:rPr>
                <w:sz w:val="20"/>
              </w:rPr>
              <w:t>3</w:t>
            </w:r>
          </w:p>
        </w:tc>
      </w:tr>
      <w:tr w:rsidR="00F86F35" w14:paraId="65222EC1" w14:textId="77777777">
        <w:trPr>
          <w:trHeight w:val="285"/>
        </w:trPr>
        <w:tc>
          <w:tcPr>
            <w:tcW w:w="5440" w:type="dxa"/>
          </w:tcPr>
          <w:p w14:paraId="3D6D3428" w14:textId="77777777" w:rsidR="00F86F35" w:rsidRDefault="008A442A">
            <w:pPr>
              <w:pStyle w:val="TableParagraph"/>
              <w:spacing w:before="20"/>
              <w:ind w:left="52"/>
              <w:jc w:val="left"/>
              <w:rPr>
                <w:sz w:val="20"/>
              </w:rPr>
            </w:pPr>
            <w:r>
              <w:rPr>
                <w:spacing w:val="-2"/>
                <w:sz w:val="20"/>
              </w:rPr>
              <w:t>China</w:t>
            </w:r>
          </w:p>
        </w:tc>
        <w:tc>
          <w:tcPr>
            <w:tcW w:w="4459" w:type="dxa"/>
          </w:tcPr>
          <w:p w14:paraId="2176C9A3" w14:textId="77777777" w:rsidR="00F86F35" w:rsidRDefault="008A442A">
            <w:pPr>
              <w:pStyle w:val="TableParagraph"/>
              <w:spacing w:before="20"/>
              <w:ind w:right="215"/>
              <w:rPr>
                <w:sz w:val="20"/>
              </w:rPr>
            </w:pPr>
            <w:r>
              <w:rPr>
                <w:sz w:val="20"/>
              </w:rPr>
              <w:t>1</w:t>
            </w:r>
          </w:p>
        </w:tc>
      </w:tr>
      <w:tr w:rsidR="00F86F35" w14:paraId="693F28BD" w14:textId="77777777">
        <w:trPr>
          <w:trHeight w:val="280"/>
        </w:trPr>
        <w:tc>
          <w:tcPr>
            <w:tcW w:w="5440" w:type="dxa"/>
            <w:tcBorders>
              <w:bottom w:val="single" w:sz="8" w:space="0" w:color="0B2CD8"/>
            </w:tcBorders>
          </w:tcPr>
          <w:p w14:paraId="6B689952" w14:textId="77777777" w:rsidR="00F86F35" w:rsidRDefault="008A442A">
            <w:pPr>
              <w:pStyle w:val="TableParagraph"/>
              <w:spacing w:before="20" w:line="240" w:lineRule="exact"/>
              <w:ind w:left="52"/>
              <w:jc w:val="left"/>
              <w:rPr>
                <w:sz w:val="20"/>
              </w:rPr>
            </w:pPr>
            <w:r>
              <w:rPr>
                <w:sz w:val="20"/>
              </w:rPr>
              <w:t>Other</w:t>
            </w:r>
            <w:r>
              <w:rPr>
                <w:spacing w:val="-5"/>
                <w:sz w:val="20"/>
              </w:rPr>
              <w:t xml:space="preserve"> </w:t>
            </w:r>
            <w:r>
              <w:rPr>
                <w:sz w:val="20"/>
              </w:rPr>
              <w:t>Global</w:t>
            </w:r>
            <w:r>
              <w:rPr>
                <w:spacing w:val="-5"/>
                <w:sz w:val="20"/>
              </w:rPr>
              <w:t xml:space="preserve"> </w:t>
            </w:r>
            <w:r>
              <w:rPr>
                <w:spacing w:val="-2"/>
                <w:sz w:val="20"/>
              </w:rPr>
              <w:t>Locations</w:t>
            </w:r>
          </w:p>
        </w:tc>
        <w:tc>
          <w:tcPr>
            <w:tcW w:w="4459" w:type="dxa"/>
            <w:tcBorders>
              <w:bottom w:val="single" w:sz="8" w:space="0" w:color="0B2CD8"/>
            </w:tcBorders>
          </w:tcPr>
          <w:p w14:paraId="26CEDE9E" w14:textId="77777777" w:rsidR="00F86F35" w:rsidRDefault="008A442A">
            <w:pPr>
              <w:pStyle w:val="TableParagraph"/>
              <w:spacing w:before="20" w:line="240" w:lineRule="exact"/>
              <w:ind w:right="215"/>
              <w:rPr>
                <w:sz w:val="20"/>
              </w:rPr>
            </w:pPr>
            <w:r>
              <w:rPr>
                <w:sz w:val="20"/>
              </w:rPr>
              <w:t>1</w:t>
            </w:r>
          </w:p>
        </w:tc>
      </w:tr>
      <w:tr w:rsidR="00F86F35" w14:paraId="1F24F9A1" w14:textId="77777777">
        <w:trPr>
          <w:trHeight w:val="265"/>
        </w:trPr>
        <w:tc>
          <w:tcPr>
            <w:tcW w:w="5440" w:type="dxa"/>
            <w:tcBorders>
              <w:top w:val="single" w:sz="8" w:space="0" w:color="0B2CD8"/>
              <w:bottom w:val="single" w:sz="8" w:space="0" w:color="5D6670"/>
            </w:tcBorders>
          </w:tcPr>
          <w:p w14:paraId="370AD698" w14:textId="77777777" w:rsidR="00F86F35" w:rsidRDefault="00F86F35">
            <w:pPr>
              <w:pStyle w:val="TableParagraph"/>
              <w:jc w:val="left"/>
              <w:rPr>
                <w:rFonts w:ascii="Times New Roman"/>
                <w:sz w:val="18"/>
              </w:rPr>
            </w:pPr>
          </w:p>
        </w:tc>
        <w:tc>
          <w:tcPr>
            <w:tcW w:w="4459" w:type="dxa"/>
            <w:tcBorders>
              <w:top w:val="single" w:sz="8" w:space="0" w:color="0B2CD8"/>
              <w:bottom w:val="single" w:sz="8" w:space="0" w:color="5D6670"/>
            </w:tcBorders>
          </w:tcPr>
          <w:p w14:paraId="35D74954" w14:textId="77777777" w:rsidR="00F86F35" w:rsidRDefault="008A442A">
            <w:pPr>
              <w:pStyle w:val="TableParagraph"/>
              <w:spacing w:before="4" w:line="240" w:lineRule="exact"/>
              <w:ind w:right="11"/>
              <w:rPr>
                <w:sz w:val="20"/>
              </w:rPr>
            </w:pPr>
            <w:r>
              <w:rPr>
                <w:sz w:val="20"/>
              </w:rPr>
              <w:t>100</w:t>
            </w:r>
            <w:r>
              <w:rPr>
                <w:spacing w:val="13"/>
                <w:sz w:val="20"/>
              </w:rPr>
              <w:t xml:space="preserve"> </w:t>
            </w:r>
            <w:r>
              <w:rPr>
                <w:spacing w:val="-10"/>
                <w:sz w:val="20"/>
              </w:rPr>
              <w:t>%</w:t>
            </w:r>
          </w:p>
        </w:tc>
      </w:tr>
    </w:tbl>
    <w:p w14:paraId="68894E5B" w14:textId="77777777" w:rsidR="00F86F35" w:rsidRDefault="00F86F35">
      <w:pPr>
        <w:pStyle w:val="BodyText"/>
        <w:spacing w:before="9"/>
        <w:rPr>
          <w:b/>
        </w:rPr>
      </w:pPr>
    </w:p>
    <w:p w14:paraId="768FF416" w14:textId="77777777" w:rsidR="00F86F35" w:rsidRDefault="008A442A">
      <w:pPr>
        <w:spacing w:before="1" w:line="242" w:lineRule="exact"/>
        <w:ind w:left="330"/>
        <w:rPr>
          <w:b/>
          <w:sz w:val="20"/>
        </w:rPr>
      </w:pPr>
      <w:r>
        <w:rPr>
          <w:b/>
          <w:sz w:val="20"/>
        </w:rPr>
        <w:t>A</w:t>
      </w:r>
      <w:r>
        <w:rPr>
          <w:b/>
          <w:spacing w:val="-6"/>
          <w:sz w:val="20"/>
        </w:rPr>
        <w:t xml:space="preserve"> </w:t>
      </w:r>
      <w:r>
        <w:rPr>
          <w:b/>
          <w:sz w:val="20"/>
        </w:rPr>
        <w:t>World-Class</w:t>
      </w:r>
      <w:r>
        <w:rPr>
          <w:b/>
          <w:spacing w:val="-6"/>
          <w:sz w:val="20"/>
        </w:rPr>
        <w:t xml:space="preserve"> </w:t>
      </w:r>
      <w:r>
        <w:rPr>
          <w:b/>
          <w:spacing w:val="-2"/>
          <w:sz w:val="20"/>
        </w:rPr>
        <w:t>Workforce</w:t>
      </w:r>
    </w:p>
    <w:p w14:paraId="0B93F9F0" w14:textId="77777777" w:rsidR="00F86F35" w:rsidRDefault="008A442A">
      <w:pPr>
        <w:pStyle w:val="BodyText"/>
        <w:spacing w:before="1" w:line="235" w:lineRule="auto"/>
        <w:ind w:left="330" w:right="473"/>
      </w:pPr>
      <w:r>
        <w:t>Our</w:t>
      </w:r>
      <w:r>
        <w:rPr>
          <w:spacing w:val="-3"/>
        </w:rPr>
        <w:t xml:space="preserve"> </w:t>
      </w:r>
      <w:r>
        <w:t>HCM</w:t>
      </w:r>
      <w:r>
        <w:rPr>
          <w:spacing w:val="-3"/>
        </w:rPr>
        <w:t xml:space="preserve"> </w:t>
      </w:r>
      <w:r>
        <w:t>approach</w:t>
      </w:r>
      <w:r>
        <w:rPr>
          <w:spacing w:val="-3"/>
        </w:rPr>
        <w:t xml:space="preserve"> </w:t>
      </w:r>
      <w:r>
        <w:t>addresses</w:t>
      </w:r>
      <w:r>
        <w:rPr>
          <w:spacing w:val="-3"/>
        </w:rPr>
        <w:t xml:space="preserve"> </w:t>
      </w:r>
      <w:r>
        <w:t>programs</w:t>
      </w:r>
      <w:r>
        <w:rPr>
          <w:spacing w:val="-3"/>
        </w:rPr>
        <w:t xml:space="preserve"> </w:t>
      </w:r>
      <w:r>
        <w:t>and</w:t>
      </w:r>
      <w:r>
        <w:rPr>
          <w:spacing w:val="-3"/>
        </w:rPr>
        <w:t xml:space="preserve"> </w:t>
      </w:r>
      <w:r>
        <w:t>processes</w:t>
      </w:r>
      <w:r>
        <w:rPr>
          <w:spacing w:val="-3"/>
        </w:rPr>
        <w:t xml:space="preserve"> </w:t>
      </w:r>
      <w:r>
        <w:t>necessary</w:t>
      </w:r>
      <w:r>
        <w:rPr>
          <w:spacing w:val="-3"/>
        </w:rPr>
        <w:t xml:space="preserve"> </w:t>
      </w:r>
      <w:r>
        <w:t>for</w:t>
      </w:r>
      <w:r>
        <w:rPr>
          <w:spacing w:val="-3"/>
        </w:rPr>
        <w:t xml:space="preserve"> </w:t>
      </w:r>
      <w:r>
        <w:t>ensuring</w:t>
      </w:r>
      <w:r>
        <w:rPr>
          <w:spacing w:val="-3"/>
        </w:rPr>
        <w:t xml:space="preserve"> </w:t>
      </w:r>
      <w:r>
        <w:t>we</w:t>
      </w:r>
      <w:r>
        <w:rPr>
          <w:spacing w:val="-3"/>
        </w:rPr>
        <w:t xml:space="preserve"> </w:t>
      </w:r>
      <w:r>
        <w:t>have</w:t>
      </w:r>
      <w:r>
        <w:rPr>
          <w:spacing w:val="-3"/>
        </w:rPr>
        <w:t xml:space="preserve"> </w:t>
      </w:r>
      <w:r>
        <w:t>an</w:t>
      </w:r>
      <w:r>
        <w:rPr>
          <w:spacing w:val="-3"/>
        </w:rPr>
        <w:t xml:space="preserve"> </w:t>
      </w:r>
      <w:r>
        <w:t>engaged</w:t>
      </w:r>
      <w:r>
        <w:rPr>
          <w:spacing w:val="-3"/>
        </w:rPr>
        <w:t xml:space="preserve"> </w:t>
      </w:r>
      <w:r>
        <w:t>workforce</w:t>
      </w:r>
      <w:r>
        <w:rPr>
          <w:spacing w:val="-3"/>
        </w:rPr>
        <w:t xml:space="preserve"> </w:t>
      </w:r>
      <w:r>
        <w:t>with</w:t>
      </w:r>
      <w:r>
        <w:rPr>
          <w:spacing w:val="-3"/>
        </w:rPr>
        <w:t xml:space="preserve"> </w:t>
      </w:r>
      <w:r>
        <w:t>the skills to meet our business needs. We take a holistic view of HCM that addresses each of the critical components of workforce planning. These are described in more detail below.</w:t>
      </w:r>
    </w:p>
    <w:p w14:paraId="46E82F19" w14:textId="77777777" w:rsidR="00F86F35" w:rsidRDefault="00F86F35">
      <w:pPr>
        <w:spacing w:line="235" w:lineRule="auto"/>
        <w:sectPr w:rsidR="00F86F35">
          <w:pgSz w:w="12240" w:h="15840"/>
          <w:pgMar w:top="600" w:right="700" w:bottom="720" w:left="840" w:header="372" w:footer="530" w:gutter="0"/>
          <w:cols w:space="720"/>
        </w:sectPr>
      </w:pPr>
    </w:p>
    <w:p w14:paraId="5463B3CA" w14:textId="77777777" w:rsidR="00F86F35" w:rsidRDefault="00F86F35">
      <w:pPr>
        <w:pStyle w:val="BodyText"/>
        <w:spacing w:before="8"/>
        <w:rPr>
          <w:sz w:val="11"/>
        </w:rPr>
      </w:pPr>
    </w:p>
    <w:p w14:paraId="0FF520D5" w14:textId="77777777" w:rsidR="00F86F35" w:rsidRDefault="008A442A">
      <w:pPr>
        <w:spacing w:before="100" w:line="242" w:lineRule="exact"/>
        <w:ind w:left="330"/>
        <w:rPr>
          <w:i/>
          <w:sz w:val="20"/>
        </w:rPr>
      </w:pPr>
      <w:r>
        <w:rPr>
          <w:i/>
          <w:color w:val="5D6670"/>
          <w:spacing w:val="-2"/>
          <w:sz w:val="20"/>
        </w:rPr>
        <w:t>Recruitment</w:t>
      </w:r>
    </w:p>
    <w:p w14:paraId="49F933B1" w14:textId="77777777" w:rsidR="00F86F35" w:rsidRDefault="008A442A">
      <w:pPr>
        <w:pStyle w:val="BodyText"/>
        <w:spacing w:before="2" w:line="235" w:lineRule="auto"/>
        <w:ind w:left="330" w:right="507"/>
      </w:pPr>
      <w:r>
        <w:t>Our continued success requires a strong global workforce that can contribute the right skills, in the right places, to achieve</w:t>
      </w:r>
      <w:r>
        <w:rPr>
          <w:spacing w:val="-4"/>
        </w:rPr>
        <w:t xml:space="preserve"> </w:t>
      </w:r>
      <w:r>
        <w:t>our</w:t>
      </w:r>
      <w:r>
        <w:rPr>
          <w:spacing w:val="-4"/>
        </w:rPr>
        <w:t xml:space="preserve"> </w:t>
      </w:r>
      <w:r>
        <w:t>strategic</w:t>
      </w:r>
      <w:r>
        <w:rPr>
          <w:spacing w:val="-4"/>
        </w:rPr>
        <w:t xml:space="preserve"> </w:t>
      </w:r>
      <w:r>
        <w:t>objectives.</w:t>
      </w:r>
      <w:r>
        <w:rPr>
          <w:spacing w:val="-4"/>
        </w:rPr>
        <w:t xml:space="preserve"> </w:t>
      </w:r>
      <w:r>
        <w:t>We</w:t>
      </w:r>
      <w:r>
        <w:rPr>
          <w:spacing w:val="-4"/>
        </w:rPr>
        <w:t xml:space="preserve"> </w:t>
      </w:r>
      <w:r>
        <w:t>offer</w:t>
      </w:r>
      <w:r>
        <w:rPr>
          <w:spacing w:val="-4"/>
        </w:rPr>
        <w:t xml:space="preserve"> </w:t>
      </w:r>
      <w:r>
        <w:t>university</w:t>
      </w:r>
      <w:r>
        <w:rPr>
          <w:spacing w:val="-4"/>
        </w:rPr>
        <w:t xml:space="preserve"> </w:t>
      </w:r>
      <w:r>
        <w:t>internships</w:t>
      </w:r>
      <w:r>
        <w:rPr>
          <w:spacing w:val="-4"/>
        </w:rPr>
        <w:t xml:space="preserve"> </w:t>
      </w:r>
      <w:r>
        <w:t>across</w:t>
      </w:r>
      <w:r>
        <w:rPr>
          <w:spacing w:val="-4"/>
        </w:rPr>
        <w:t xml:space="preserve"> </w:t>
      </w:r>
      <w:r>
        <w:t>multiple</w:t>
      </w:r>
      <w:r>
        <w:rPr>
          <w:spacing w:val="-4"/>
        </w:rPr>
        <w:t xml:space="preserve"> </w:t>
      </w:r>
      <w:r>
        <w:t>disciplines</w:t>
      </w:r>
      <w:r>
        <w:rPr>
          <w:spacing w:val="-4"/>
        </w:rPr>
        <w:t xml:space="preserve"> </w:t>
      </w:r>
      <w:r>
        <w:t>to</w:t>
      </w:r>
      <w:r>
        <w:rPr>
          <w:spacing w:val="-4"/>
        </w:rPr>
        <w:t xml:space="preserve"> </w:t>
      </w:r>
      <w:r>
        <w:t>attract</w:t>
      </w:r>
      <w:r>
        <w:rPr>
          <w:spacing w:val="-4"/>
        </w:rPr>
        <w:t xml:space="preserve"> </w:t>
      </w:r>
      <w:r>
        <w:t>the</w:t>
      </w:r>
      <w:r>
        <w:rPr>
          <w:spacing w:val="-4"/>
        </w:rPr>
        <w:t xml:space="preserve"> </w:t>
      </w:r>
      <w:r>
        <w:t>best</w:t>
      </w:r>
      <w:r>
        <w:rPr>
          <w:spacing w:val="-4"/>
        </w:rPr>
        <w:t xml:space="preserve"> </w:t>
      </w:r>
      <w:r>
        <w:t>early-career talent. We</w:t>
      </w:r>
      <w:r>
        <w:t xml:space="preserve"> partner with top diversity organizations and universities, including Hispanic-serving organizations and Historically Black Colleges and Universities. We also recruit extensively for external experienced hires to supplement our university and internal pipe</w:t>
      </w:r>
      <w:r>
        <w:t>line. These individuals bring critical skills and help us to maintain a broad range of expertise and experience. We have taken significant steps to embed inclusion into each step of our recruiting practices, including adapting</w:t>
      </w:r>
      <w:r>
        <w:rPr>
          <w:spacing w:val="-3"/>
        </w:rPr>
        <w:t xml:space="preserve"> </w:t>
      </w:r>
      <w:r>
        <w:t>the</w:t>
      </w:r>
      <w:r>
        <w:rPr>
          <w:spacing w:val="-3"/>
        </w:rPr>
        <w:t xml:space="preserve"> </w:t>
      </w:r>
      <w:r>
        <w:t>way</w:t>
      </w:r>
      <w:r>
        <w:rPr>
          <w:spacing w:val="-3"/>
        </w:rPr>
        <w:t xml:space="preserve"> </w:t>
      </w:r>
      <w:r>
        <w:t>we</w:t>
      </w:r>
      <w:r>
        <w:rPr>
          <w:spacing w:val="-3"/>
        </w:rPr>
        <w:t xml:space="preserve"> </w:t>
      </w:r>
      <w:r>
        <w:t>construct</w:t>
      </w:r>
      <w:r>
        <w:rPr>
          <w:spacing w:val="-3"/>
        </w:rPr>
        <w:t xml:space="preserve"> </w:t>
      </w:r>
      <w:r>
        <w:t>job</w:t>
      </w:r>
      <w:r>
        <w:rPr>
          <w:spacing w:val="-3"/>
        </w:rPr>
        <w:t xml:space="preserve"> </w:t>
      </w:r>
      <w:r>
        <w:t>desc</w:t>
      </w:r>
      <w:r>
        <w:t>riptions</w:t>
      </w:r>
      <w:r>
        <w:rPr>
          <w:spacing w:val="-3"/>
        </w:rPr>
        <w:t xml:space="preserve"> </w:t>
      </w:r>
      <w:r>
        <w:t>to</w:t>
      </w:r>
      <w:r>
        <w:rPr>
          <w:spacing w:val="-3"/>
        </w:rPr>
        <w:t xml:space="preserve"> </w:t>
      </w:r>
      <w:r>
        <w:t>using</w:t>
      </w:r>
      <w:r>
        <w:rPr>
          <w:spacing w:val="-3"/>
        </w:rPr>
        <w:t xml:space="preserve"> </w:t>
      </w:r>
      <w:r>
        <w:t>intentionally</w:t>
      </w:r>
      <w:r>
        <w:rPr>
          <w:spacing w:val="-3"/>
        </w:rPr>
        <w:t xml:space="preserve"> </w:t>
      </w:r>
      <w:r>
        <w:t>diverse</w:t>
      </w:r>
      <w:r>
        <w:rPr>
          <w:spacing w:val="-3"/>
        </w:rPr>
        <w:t xml:space="preserve"> </w:t>
      </w:r>
      <w:r>
        <w:t>interview</w:t>
      </w:r>
      <w:r>
        <w:rPr>
          <w:spacing w:val="-3"/>
        </w:rPr>
        <w:t xml:space="preserve"> </w:t>
      </w:r>
      <w:r>
        <w:t>panels.</w:t>
      </w:r>
      <w:r>
        <w:rPr>
          <w:spacing w:val="-3"/>
        </w:rPr>
        <w:t xml:space="preserve"> </w:t>
      </w:r>
      <w:r>
        <w:t>We</w:t>
      </w:r>
      <w:r>
        <w:rPr>
          <w:spacing w:val="-3"/>
        </w:rPr>
        <w:t xml:space="preserve"> </w:t>
      </w:r>
      <w:r>
        <w:t>conduct</w:t>
      </w:r>
      <w:r>
        <w:rPr>
          <w:spacing w:val="-3"/>
        </w:rPr>
        <w:t xml:space="preserve"> </w:t>
      </w:r>
      <w:r>
        <w:t>routine</w:t>
      </w:r>
      <w:r>
        <w:rPr>
          <w:spacing w:val="-3"/>
        </w:rPr>
        <w:t xml:space="preserve"> </w:t>
      </w:r>
      <w:r>
        <w:t>talent assessments with leaders to ensure we have the organizational capacity and capabilities to execute our business plans.</w:t>
      </w:r>
    </w:p>
    <w:p w14:paraId="7840DC7F" w14:textId="77777777" w:rsidR="00F86F35" w:rsidRDefault="008A442A">
      <w:pPr>
        <w:pStyle w:val="BodyText"/>
        <w:spacing w:before="206" w:line="235" w:lineRule="auto"/>
        <w:ind w:left="330" w:right="473"/>
      </w:pPr>
      <w:r>
        <w:t>We</w:t>
      </w:r>
      <w:r>
        <w:rPr>
          <w:spacing w:val="-4"/>
        </w:rPr>
        <w:t xml:space="preserve"> </w:t>
      </w:r>
      <w:r>
        <w:t>closely</w:t>
      </w:r>
      <w:r>
        <w:rPr>
          <w:spacing w:val="-4"/>
        </w:rPr>
        <w:t xml:space="preserve"> </w:t>
      </w:r>
      <w:r>
        <w:t>monitor</w:t>
      </w:r>
      <w:r>
        <w:rPr>
          <w:spacing w:val="-4"/>
        </w:rPr>
        <w:t xml:space="preserve"> </w:t>
      </w:r>
      <w:r>
        <w:t>recruitment</w:t>
      </w:r>
      <w:r>
        <w:rPr>
          <w:spacing w:val="-4"/>
        </w:rPr>
        <w:t xml:space="preserve"> </w:t>
      </w:r>
      <w:r>
        <w:t>metrics</w:t>
      </w:r>
      <w:r>
        <w:rPr>
          <w:spacing w:val="-4"/>
        </w:rPr>
        <w:t xml:space="preserve"> </w:t>
      </w:r>
      <w:r>
        <w:t>through</w:t>
      </w:r>
      <w:r>
        <w:rPr>
          <w:spacing w:val="-4"/>
        </w:rPr>
        <w:t xml:space="preserve"> </w:t>
      </w:r>
      <w:r>
        <w:t>our</w:t>
      </w:r>
      <w:r>
        <w:rPr>
          <w:spacing w:val="-4"/>
        </w:rPr>
        <w:t xml:space="preserve"> </w:t>
      </w:r>
      <w:r>
        <w:t>in</w:t>
      </w:r>
      <w:r>
        <w:t>ternal</w:t>
      </w:r>
      <w:r>
        <w:rPr>
          <w:spacing w:val="-4"/>
        </w:rPr>
        <w:t xml:space="preserve"> </w:t>
      </w:r>
      <w:r>
        <w:t>university</w:t>
      </w:r>
      <w:r>
        <w:rPr>
          <w:spacing w:val="-4"/>
        </w:rPr>
        <w:t xml:space="preserve"> </w:t>
      </w:r>
      <w:r>
        <w:t>and</w:t>
      </w:r>
      <w:r>
        <w:rPr>
          <w:spacing w:val="-4"/>
        </w:rPr>
        <w:t xml:space="preserve"> </w:t>
      </w:r>
      <w:r>
        <w:t>experienced</w:t>
      </w:r>
      <w:r>
        <w:rPr>
          <w:spacing w:val="-4"/>
        </w:rPr>
        <w:t xml:space="preserve"> </w:t>
      </w:r>
      <w:r>
        <w:t>hire</w:t>
      </w:r>
      <w:r>
        <w:rPr>
          <w:spacing w:val="-4"/>
        </w:rPr>
        <w:t xml:space="preserve"> </w:t>
      </w:r>
      <w:r>
        <w:t>dashboards</w:t>
      </w:r>
      <w:r>
        <w:rPr>
          <w:spacing w:val="-4"/>
        </w:rPr>
        <w:t xml:space="preserve"> </w:t>
      </w:r>
      <w:r>
        <w:t>and</w:t>
      </w:r>
      <w:r>
        <w:rPr>
          <w:spacing w:val="-4"/>
        </w:rPr>
        <w:t xml:space="preserve"> </w:t>
      </w:r>
      <w:r>
        <w:t>track voluntary turnover metrics to guide our retention activities.</w:t>
      </w:r>
    </w:p>
    <w:p w14:paraId="6B57F41D" w14:textId="77777777" w:rsidR="00F86F35" w:rsidRDefault="00F86F35">
      <w:pPr>
        <w:pStyle w:val="BodyText"/>
        <w:spacing w:before="8"/>
      </w:pPr>
    </w:p>
    <w:tbl>
      <w:tblPr>
        <w:tblW w:w="0" w:type="auto"/>
        <w:tblInd w:w="337" w:type="dxa"/>
        <w:tblLayout w:type="fixed"/>
        <w:tblCellMar>
          <w:left w:w="0" w:type="dxa"/>
          <w:right w:w="0" w:type="dxa"/>
        </w:tblCellMar>
        <w:tblLook w:val="01E0" w:firstRow="1" w:lastRow="1" w:firstColumn="1" w:lastColumn="1" w:noHBand="0" w:noVBand="0"/>
      </w:tblPr>
      <w:tblGrid>
        <w:gridCol w:w="5570"/>
        <w:gridCol w:w="4329"/>
      </w:tblGrid>
      <w:tr w:rsidR="00F86F35" w14:paraId="139BE891" w14:textId="77777777">
        <w:trPr>
          <w:trHeight w:val="260"/>
        </w:trPr>
        <w:tc>
          <w:tcPr>
            <w:tcW w:w="5570" w:type="dxa"/>
            <w:tcBorders>
              <w:bottom w:val="single" w:sz="8" w:space="0" w:color="0B2CD8"/>
            </w:tcBorders>
          </w:tcPr>
          <w:p w14:paraId="283CDFAB" w14:textId="77777777" w:rsidR="00F86F35" w:rsidRDefault="008A442A">
            <w:pPr>
              <w:pStyle w:val="TableParagraph"/>
              <w:spacing w:line="240" w:lineRule="exact"/>
              <w:ind w:left="52"/>
              <w:jc w:val="left"/>
              <w:rPr>
                <w:b/>
                <w:sz w:val="20"/>
              </w:rPr>
            </w:pPr>
            <w:r>
              <w:rPr>
                <w:b/>
                <w:sz w:val="20"/>
              </w:rPr>
              <w:t>2022</w:t>
            </w:r>
            <w:r>
              <w:rPr>
                <w:b/>
                <w:spacing w:val="-5"/>
                <w:sz w:val="20"/>
              </w:rPr>
              <w:t xml:space="preserve"> </w:t>
            </w:r>
            <w:r>
              <w:rPr>
                <w:b/>
                <w:sz w:val="20"/>
              </w:rPr>
              <w:t>Hiring</w:t>
            </w:r>
            <w:r>
              <w:rPr>
                <w:b/>
                <w:spacing w:val="-5"/>
                <w:sz w:val="20"/>
              </w:rPr>
              <w:t xml:space="preserve"> </w:t>
            </w:r>
            <w:r>
              <w:rPr>
                <w:b/>
                <w:sz w:val="20"/>
              </w:rPr>
              <w:t>&amp;</w:t>
            </w:r>
            <w:r>
              <w:rPr>
                <w:b/>
                <w:spacing w:val="-5"/>
                <w:sz w:val="20"/>
              </w:rPr>
              <w:t xml:space="preserve"> </w:t>
            </w:r>
            <w:r>
              <w:rPr>
                <w:b/>
                <w:sz w:val="20"/>
              </w:rPr>
              <w:t>Attrition</w:t>
            </w:r>
            <w:r>
              <w:rPr>
                <w:b/>
                <w:spacing w:val="-5"/>
                <w:sz w:val="20"/>
              </w:rPr>
              <w:t xml:space="preserve"> </w:t>
            </w:r>
            <w:r>
              <w:rPr>
                <w:b/>
                <w:spacing w:val="-2"/>
                <w:sz w:val="20"/>
              </w:rPr>
              <w:t>Metrics</w:t>
            </w:r>
          </w:p>
        </w:tc>
        <w:tc>
          <w:tcPr>
            <w:tcW w:w="4329" w:type="dxa"/>
            <w:tcBorders>
              <w:bottom w:val="single" w:sz="8" w:space="0" w:color="0B2CD8"/>
            </w:tcBorders>
          </w:tcPr>
          <w:p w14:paraId="425D6296" w14:textId="77777777" w:rsidR="00F86F35" w:rsidRDefault="008A442A">
            <w:pPr>
              <w:pStyle w:val="TableParagraph"/>
              <w:spacing w:line="240" w:lineRule="exact"/>
              <w:ind w:right="49"/>
              <w:rPr>
                <w:b/>
                <w:sz w:val="20"/>
              </w:rPr>
            </w:pPr>
            <w:r>
              <w:rPr>
                <w:b/>
                <w:sz w:val="20"/>
              </w:rPr>
              <w:t>Percent</w:t>
            </w:r>
            <w:r>
              <w:rPr>
                <w:b/>
                <w:spacing w:val="-5"/>
                <w:sz w:val="20"/>
              </w:rPr>
              <w:t xml:space="preserve"> </w:t>
            </w:r>
            <w:r>
              <w:rPr>
                <w:b/>
                <w:sz w:val="20"/>
              </w:rPr>
              <w:t>of</w:t>
            </w:r>
            <w:r>
              <w:rPr>
                <w:b/>
                <w:spacing w:val="-4"/>
                <w:sz w:val="20"/>
              </w:rPr>
              <w:t xml:space="preserve"> </w:t>
            </w:r>
            <w:r>
              <w:rPr>
                <w:b/>
                <w:spacing w:val="-2"/>
                <w:sz w:val="20"/>
              </w:rPr>
              <w:t>Total</w:t>
            </w:r>
          </w:p>
        </w:tc>
      </w:tr>
      <w:tr w:rsidR="00F86F35" w14:paraId="78862BA5" w14:textId="77777777">
        <w:trPr>
          <w:trHeight w:val="269"/>
        </w:trPr>
        <w:tc>
          <w:tcPr>
            <w:tcW w:w="5570" w:type="dxa"/>
            <w:tcBorders>
              <w:top w:val="single" w:sz="8" w:space="0" w:color="0B2CD8"/>
            </w:tcBorders>
          </w:tcPr>
          <w:p w14:paraId="5F35AE82" w14:textId="77777777" w:rsidR="00F86F35" w:rsidRDefault="008A442A">
            <w:pPr>
              <w:pStyle w:val="TableParagraph"/>
              <w:spacing w:before="4"/>
              <w:ind w:left="52"/>
              <w:jc w:val="left"/>
              <w:rPr>
                <w:sz w:val="20"/>
              </w:rPr>
            </w:pPr>
            <w:r>
              <w:rPr>
                <w:sz w:val="20"/>
              </w:rPr>
              <w:t>U.S.</w:t>
            </w:r>
            <w:r>
              <w:rPr>
                <w:spacing w:val="-6"/>
                <w:sz w:val="20"/>
              </w:rPr>
              <w:t xml:space="preserve"> </w:t>
            </w:r>
            <w:r>
              <w:rPr>
                <w:sz w:val="20"/>
              </w:rPr>
              <w:t>University</w:t>
            </w:r>
            <w:r>
              <w:rPr>
                <w:spacing w:val="-6"/>
                <w:sz w:val="20"/>
              </w:rPr>
              <w:t xml:space="preserve"> </w:t>
            </w:r>
            <w:r>
              <w:rPr>
                <w:sz w:val="20"/>
              </w:rPr>
              <w:t>hire</w:t>
            </w:r>
            <w:r>
              <w:rPr>
                <w:spacing w:val="-6"/>
                <w:sz w:val="20"/>
              </w:rPr>
              <w:t xml:space="preserve"> </w:t>
            </w:r>
            <w:r>
              <w:rPr>
                <w:spacing w:val="-2"/>
                <w:sz w:val="20"/>
              </w:rPr>
              <w:t>acceptance</w:t>
            </w:r>
          </w:p>
        </w:tc>
        <w:tc>
          <w:tcPr>
            <w:tcW w:w="4329" w:type="dxa"/>
            <w:tcBorders>
              <w:top w:val="single" w:sz="8" w:space="0" w:color="0B2CD8"/>
            </w:tcBorders>
          </w:tcPr>
          <w:p w14:paraId="29749508" w14:textId="77777777" w:rsidR="00F86F35" w:rsidRDefault="008A442A">
            <w:pPr>
              <w:pStyle w:val="TableParagraph"/>
              <w:spacing w:before="4"/>
              <w:ind w:right="11"/>
              <w:rPr>
                <w:sz w:val="20"/>
              </w:rPr>
            </w:pPr>
            <w:r>
              <w:rPr>
                <w:sz w:val="20"/>
              </w:rPr>
              <w:t>70</w:t>
            </w:r>
            <w:r>
              <w:rPr>
                <w:spacing w:val="14"/>
                <w:sz w:val="20"/>
              </w:rPr>
              <w:t xml:space="preserve"> </w:t>
            </w:r>
            <w:r>
              <w:rPr>
                <w:spacing w:val="-10"/>
                <w:sz w:val="20"/>
              </w:rPr>
              <w:t>%</w:t>
            </w:r>
          </w:p>
        </w:tc>
      </w:tr>
      <w:tr w:rsidR="00F86F35" w14:paraId="50A35265" w14:textId="77777777">
        <w:trPr>
          <w:trHeight w:val="285"/>
        </w:trPr>
        <w:tc>
          <w:tcPr>
            <w:tcW w:w="5570" w:type="dxa"/>
          </w:tcPr>
          <w:p w14:paraId="4E454DAE" w14:textId="77777777" w:rsidR="00F86F35" w:rsidRDefault="008A442A">
            <w:pPr>
              <w:pStyle w:val="TableParagraph"/>
              <w:spacing w:before="20"/>
              <w:ind w:left="52"/>
              <w:jc w:val="left"/>
              <w:rPr>
                <w:sz w:val="20"/>
              </w:rPr>
            </w:pPr>
            <w:r>
              <w:rPr>
                <w:sz w:val="20"/>
              </w:rPr>
              <w:t>U.S.</w:t>
            </w:r>
            <w:r>
              <w:rPr>
                <w:spacing w:val="-6"/>
                <w:sz w:val="20"/>
              </w:rPr>
              <w:t xml:space="preserve"> </w:t>
            </w:r>
            <w:r>
              <w:rPr>
                <w:sz w:val="20"/>
              </w:rPr>
              <w:t>Interns</w:t>
            </w:r>
            <w:r>
              <w:rPr>
                <w:spacing w:val="-5"/>
                <w:sz w:val="20"/>
              </w:rPr>
              <w:t xml:space="preserve"> </w:t>
            </w:r>
            <w:r>
              <w:rPr>
                <w:spacing w:val="-2"/>
                <w:sz w:val="20"/>
              </w:rPr>
              <w:t>acceptance</w:t>
            </w:r>
          </w:p>
        </w:tc>
        <w:tc>
          <w:tcPr>
            <w:tcW w:w="4329" w:type="dxa"/>
          </w:tcPr>
          <w:p w14:paraId="53C1E60D" w14:textId="77777777" w:rsidR="00F86F35" w:rsidRDefault="008A442A">
            <w:pPr>
              <w:pStyle w:val="TableParagraph"/>
              <w:spacing w:before="20"/>
              <w:ind w:right="215"/>
              <w:rPr>
                <w:sz w:val="20"/>
              </w:rPr>
            </w:pPr>
            <w:r>
              <w:rPr>
                <w:spacing w:val="-5"/>
                <w:sz w:val="20"/>
              </w:rPr>
              <w:t>68</w:t>
            </w:r>
          </w:p>
        </w:tc>
      </w:tr>
      <w:tr w:rsidR="00F86F35" w14:paraId="05505A51" w14:textId="77777777">
        <w:trPr>
          <w:trHeight w:val="285"/>
        </w:trPr>
        <w:tc>
          <w:tcPr>
            <w:tcW w:w="5570" w:type="dxa"/>
          </w:tcPr>
          <w:p w14:paraId="249CC615" w14:textId="77777777" w:rsidR="00F86F35" w:rsidRDefault="008A442A">
            <w:pPr>
              <w:pStyle w:val="TableParagraph"/>
              <w:spacing w:before="20"/>
              <w:ind w:left="52"/>
              <w:jc w:val="left"/>
              <w:rPr>
                <w:sz w:val="20"/>
              </w:rPr>
            </w:pPr>
            <w:r>
              <w:rPr>
                <w:sz w:val="20"/>
              </w:rPr>
              <w:t>Diversity</w:t>
            </w:r>
            <w:r>
              <w:rPr>
                <w:spacing w:val="-6"/>
                <w:sz w:val="20"/>
              </w:rPr>
              <w:t xml:space="preserve"> </w:t>
            </w:r>
            <w:r>
              <w:rPr>
                <w:sz w:val="20"/>
              </w:rPr>
              <w:t>hiring</w:t>
            </w:r>
            <w:r>
              <w:rPr>
                <w:spacing w:val="-5"/>
                <w:sz w:val="20"/>
              </w:rPr>
              <w:t xml:space="preserve"> </w:t>
            </w:r>
            <w:r>
              <w:rPr>
                <w:sz w:val="20"/>
              </w:rPr>
              <w:t>-</w:t>
            </w:r>
            <w:r>
              <w:rPr>
                <w:spacing w:val="-5"/>
                <w:sz w:val="20"/>
              </w:rPr>
              <w:t xml:space="preserve"> </w:t>
            </w:r>
            <w:r>
              <w:rPr>
                <w:spacing w:val="-2"/>
                <w:sz w:val="20"/>
              </w:rPr>
              <w:t>Women</w:t>
            </w:r>
          </w:p>
        </w:tc>
        <w:tc>
          <w:tcPr>
            <w:tcW w:w="4329" w:type="dxa"/>
          </w:tcPr>
          <w:p w14:paraId="2D67E1DB" w14:textId="77777777" w:rsidR="00F86F35" w:rsidRDefault="008A442A">
            <w:pPr>
              <w:pStyle w:val="TableParagraph"/>
              <w:spacing w:before="20"/>
              <w:ind w:right="215"/>
              <w:rPr>
                <w:sz w:val="20"/>
              </w:rPr>
            </w:pPr>
            <w:r>
              <w:rPr>
                <w:spacing w:val="-5"/>
                <w:sz w:val="20"/>
              </w:rPr>
              <w:t>29</w:t>
            </w:r>
          </w:p>
        </w:tc>
      </w:tr>
      <w:tr w:rsidR="00F86F35" w14:paraId="2A560F8C" w14:textId="77777777">
        <w:trPr>
          <w:trHeight w:val="285"/>
        </w:trPr>
        <w:tc>
          <w:tcPr>
            <w:tcW w:w="5570" w:type="dxa"/>
          </w:tcPr>
          <w:p w14:paraId="76A57B09" w14:textId="77777777" w:rsidR="00F86F35" w:rsidRDefault="008A442A">
            <w:pPr>
              <w:pStyle w:val="TableParagraph"/>
              <w:spacing w:before="20"/>
              <w:ind w:left="52"/>
              <w:jc w:val="left"/>
              <w:rPr>
                <w:sz w:val="20"/>
              </w:rPr>
            </w:pPr>
            <w:r>
              <w:rPr>
                <w:sz w:val="20"/>
              </w:rPr>
              <w:t>Diversity</w:t>
            </w:r>
            <w:r>
              <w:rPr>
                <w:spacing w:val="-5"/>
                <w:sz w:val="20"/>
              </w:rPr>
              <w:t xml:space="preserve"> </w:t>
            </w:r>
            <w:r>
              <w:rPr>
                <w:sz w:val="20"/>
              </w:rPr>
              <w:t>hiring</w:t>
            </w:r>
            <w:r>
              <w:rPr>
                <w:spacing w:val="-5"/>
                <w:sz w:val="20"/>
              </w:rPr>
              <w:t xml:space="preserve"> </w:t>
            </w:r>
            <w:r>
              <w:rPr>
                <w:sz w:val="20"/>
              </w:rPr>
              <w:t>-</w:t>
            </w:r>
            <w:r>
              <w:rPr>
                <w:spacing w:val="-5"/>
                <w:sz w:val="20"/>
              </w:rPr>
              <w:t xml:space="preserve"> </w:t>
            </w:r>
            <w:r>
              <w:rPr>
                <w:sz w:val="20"/>
              </w:rPr>
              <w:t>U.S.</w:t>
            </w:r>
            <w:r>
              <w:rPr>
                <w:spacing w:val="-5"/>
                <w:sz w:val="20"/>
              </w:rPr>
              <w:t xml:space="preserve"> POC</w:t>
            </w:r>
          </w:p>
        </w:tc>
        <w:tc>
          <w:tcPr>
            <w:tcW w:w="4329" w:type="dxa"/>
          </w:tcPr>
          <w:p w14:paraId="456E0F84" w14:textId="77777777" w:rsidR="00F86F35" w:rsidRDefault="008A442A">
            <w:pPr>
              <w:pStyle w:val="TableParagraph"/>
              <w:spacing w:before="20"/>
              <w:ind w:right="215"/>
              <w:rPr>
                <w:sz w:val="20"/>
              </w:rPr>
            </w:pPr>
            <w:r>
              <w:rPr>
                <w:spacing w:val="-5"/>
                <w:sz w:val="20"/>
              </w:rPr>
              <w:t>41</w:t>
            </w:r>
          </w:p>
        </w:tc>
      </w:tr>
      <w:tr w:rsidR="00F86F35" w14:paraId="2A8D4D5F" w14:textId="77777777">
        <w:trPr>
          <w:trHeight w:val="280"/>
        </w:trPr>
        <w:tc>
          <w:tcPr>
            <w:tcW w:w="5570" w:type="dxa"/>
            <w:tcBorders>
              <w:bottom w:val="single" w:sz="8" w:space="0" w:color="5D6670"/>
            </w:tcBorders>
          </w:tcPr>
          <w:p w14:paraId="429F4A79" w14:textId="77777777" w:rsidR="00F86F35" w:rsidRDefault="008A442A">
            <w:pPr>
              <w:pStyle w:val="TableParagraph"/>
              <w:spacing w:before="20" w:line="240" w:lineRule="exact"/>
              <w:ind w:left="52"/>
              <w:jc w:val="left"/>
              <w:rPr>
                <w:sz w:val="20"/>
              </w:rPr>
            </w:pPr>
            <w:r>
              <w:rPr>
                <w:sz w:val="20"/>
              </w:rPr>
              <w:t>Total</w:t>
            </w:r>
            <w:r>
              <w:rPr>
                <w:spacing w:val="-6"/>
                <w:sz w:val="20"/>
              </w:rPr>
              <w:t xml:space="preserve"> </w:t>
            </w:r>
            <w:r>
              <w:rPr>
                <w:sz w:val="20"/>
              </w:rPr>
              <w:t>voluntary</w:t>
            </w:r>
            <w:r>
              <w:rPr>
                <w:spacing w:val="-6"/>
                <w:sz w:val="20"/>
              </w:rPr>
              <w:t xml:space="preserve"> </w:t>
            </w:r>
            <w:r>
              <w:rPr>
                <w:spacing w:val="-2"/>
                <w:sz w:val="20"/>
              </w:rPr>
              <w:t>attrition</w:t>
            </w:r>
          </w:p>
        </w:tc>
        <w:tc>
          <w:tcPr>
            <w:tcW w:w="4329" w:type="dxa"/>
            <w:tcBorders>
              <w:bottom w:val="single" w:sz="8" w:space="0" w:color="5D6670"/>
            </w:tcBorders>
          </w:tcPr>
          <w:p w14:paraId="73F8CAE9" w14:textId="77777777" w:rsidR="00F86F35" w:rsidRDefault="008A442A">
            <w:pPr>
              <w:pStyle w:val="TableParagraph"/>
              <w:spacing w:before="20" w:line="240" w:lineRule="exact"/>
              <w:ind w:right="215"/>
              <w:rPr>
                <w:sz w:val="20"/>
              </w:rPr>
            </w:pPr>
            <w:r>
              <w:rPr>
                <w:sz w:val="20"/>
              </w:rPr>
              <w:t>6</w:t>
            </w:r>
          </w:p>
        </w:tc>
      </w:tr>
    </w:tbl>
    <w:p w14:paraId="09DE11C1" w14:textId="77777777" w:rsidR="00F86F35" w:rsidRDefault="00F86F35">
      <w:pPr>
        <w:pStyle w:val="BodyText"/>
        <w:spacing w:before="6"/>
      </w:pPr>
    </w:p>
    <w:p w14:paraId="275BBD3B" w14:textId="77777777" w:rsidR="00F86F35" w:rsidRDefault="008A442A">
      <w:pPr>
        <w:spacing w:before="1" w:line="242" w:lineRule="exact"/>
        <w:ind w:left="330"/>
        <w:rPr>
          <w:i/>
          <w:sz w:val="20"/>
        </w:rPr>
      </w:pPr>
      <w:r>
        <w:rPr>
          <w:i/>
          <w:color w:val="5D6670"/>
          <w:sz w:val="20"/>
        </w:rPr>
        <w:t>Employee</w:t>
      </w:r>
      <w:r>
        <w:rPr>
          <w:i/>
          <w:color w:val="5D6670"/>
          <w:spacing w:val="-7"/>
          <w:sz w:val="20"/>
        </w:rPr>
        <w:t xml:space="preserve"> </w:t>
      </w:r>
      <w:r>
        <w:rPr>
          <w:i/>
          <w:color w:val="5D6670"/>
          <w:sz w:val="20"/>
        </w:rPr>
        <w:t>Engagement</w:t>
      </w:r>
      <w:r>
        <w:rPr>
          <w:i/>
          <w:color w:val="5D6670"/>
          <w:spacing w:val="-6"/>
          <w:sz w:val="20"/>
        </w:rPr>
        <w:t xml:space="preserve"> </w:t>
      </w:r>
      <w:r>
        <w:rPr>
          <w:i/>
          <w:color w:val="5D6670"/>
          <w:sz w:val="20"/>
        </w:rPr>
        <w:t>and</w:t>
      </w:r>
      <w:r>
        <w:rPr>
          <w:i/>
          <w:color w:val="5D6670"/>
          <w:spacing w:val="-6"/>
          <w:sz w:val="20"/>
        </w:rPr>
        <w:t xml:space="preserve"> </w:t>
      </w:r>
      <w:r>
        <w:rPr>
          <w:i/>
          <w:color w:val="5D6670"/>
          <w:spacing w:val="-2"/>
          <w:sz w:val="20"/>
        </w:rPr>
        <w:t>Development</w:t>
      </w:r>
    </w:p>
    <w:p w14:paraId="0577490B" w14:textId="77777777" w:rsidR="00F86F35" w:rsidRDefault="008A442A">
      <w:pPr>
        <w:pStyle w:val="BodyText"/>
        <w:spacing w:before="1" w:line="235" w:lineRule="auto"/>
        <w:ind w:left="330" w:right="674"/>
      </w:pPr>
      <w:r>
        <w:t>We focus on the engagement and development of our workforce and encourage our employees to build diverse and fulfilling careers with ConocoPhillips. We develop our workforce through a combination of on-the-job learning, formal training, regular feedback, c</w:t>
      </w:r>
      <w:r>
        <w:t>oaching and mentoring. Skills-based Talent Management Teams (TMTs) guide targeted employee</w:t>
      </w:r>
      <w:r>
        <w:rPr>
          <w:spacing w:val="-1"/>
        </w:rPr>
        <w:t xml:space="preserve"> </w:t>
      </w:r>
      <w:r>
        <w:t>development</w:t>
      </w:r>
      <w:r>
        <w:rPr>
          <w:spacing w:val="-1"/>
        </w:rPr>
        <w:t xml:space="preserve"> </w:t>
      </w:r>
      <w:r>
        <w:t>and</w:t>
      </w:r>
      <w:r>
        <w:rPr>
          <w:spacing w:val="-1"/>
        </w:rPr>
        <w:t xml:space="preserve"> </w:t>
      </w:r>
      <w:r>
        <w:t>career</w:t>
      </w:r>
      <w:r>
        <w:rPr>
          <w:spacing w:val="-1"/>
        </w:rPr>
        <w:t xml:space="preserve"> </w:t>
      </w:r>
      <w:r>
        <w:t>progression</w:t>
      </w:r>
      <w:r>
        <w:rPr>
          <w:spacing w:val="-1"/>
        </w:rPr>
        <w:t xml:space="preserve"> </w:t>
      </w:r>
      <w:r>
        <w:t>by</w:t>
      </w:r>
      <w:r>
        <w:rPr>
          <w:spacing w:val="-1"/>
        </w:rPr>
        <w:t xml:space="preserve"> </w:t>
      </w:r>
      <w:r>
        <w:t>skills,</w:t>
      </w:r>
      <w:r>
        <w:rPr>
          <w:spacing w:val="-1"/>
        </w:rPr>
        <w:t xml:space="preserve"> </w:t>
      </w:r>
      <w:r>
        <w:t>discipline</w:t>
      </w:r>
      <w:r>
        <w:rPr>
          <w:spacing w:val="-1"/>
        </w:rPr>
        <w:t xml:space="preserve"> </w:t>
      </w:r>
      <w:r>
        <w:t>and</w:t>
      </w:r>
      <w:r>
        <w:rPr>
          <w:spacing w:val="-1"/>
        </w:rPr>
        <w:t xml:space="preserve"> </w:t>
      </w:r>
      <w:r>
        <w:t>location.</w:t>
      </w:r>
      <w:r>
        <w:rPr>
          <w:spacing w:val="-1"/>
        </w:rPr>
        <w:t xml:space="preserve"> </w:t>
      </w:r>
      <w:r>
        <w:t>The</w:t>
      </w:r>
      <w:r>
        <w:rPr>
          <w:spacing w:val="-1"/>
        </w:rPr>
        <w:t xml:space="preserve"> </w:t>
      </w:r>
      <w:r>
        <w:t>TMTs</w:t>
      </w:r>
      <w:r>
        <w:rPr>
          <w:spacing w:val="-1"/>
        </w:rPr>
        <w:t xml:space="preserve"> </w:t>
      </w:r>
      <w:r>
        <w:t>help</w:t>
      </w:r>
      <w:r>
        <w:rPr>
          <w:spacing w:val="-1"/>
        </w:rPr>
        <w:t xml:space="preserve"> </w:t>
      </w:r>
      <w:r>
        <w:t>identify</w:t>
      </w:r>
      <w:r>
        <w:rPr>
          <w:spacing w:val="-1"/>
        </w:rPr>
        <w:t xml:space="preserve"> </w:t>
      </w:r>
      <w:r>
        <w:t>our</w:t>
      </w:r>
      <w:r>
        <w:rPr>
          <w:spacing w:val="-1"/>
        </w:rPr>
        <w:t xml:space="preserve"> </w:t>
      </w:r>
      <w:r>
        <w:t>workforce planning</w:t>
      </w:r>
      <w:r>
        <w:rPr>
          <w:spacing w:val="-3"/>
        </w:rPr>
        <w:t xml:space="preserve"> </w:t>
      </w:r>
      <w:r>
        <w:t>needs</w:t>
      </w:r>
      <w:r>
        <w:rPr>
          <w:spacing w:val="-3"/>
        </w:rPr>
        <w:t xml:space="preserve"> </w:t>
      </w:r>
      <w:r>
        <w:t>and</w:t>
      </w:r>
      <w:r>
        <w:rPr>
          <w:spacing w:val="-3"/>
        </w:rPr>
        <w:t xml:space="preserve"> </w:t>
      </w:r>
      <w:r>
        <w:t>assess</w:t>
      </w:r>
      <w:r>
        <w:rPr>
          <w:spacing w:val="-3"/>
        </w:rPr>
        <w:t xml:space="preserve"> </w:t>
      </w:r>
      <w:r>
        <w:t>the</w:t>
      </w:r>
      <w:r>
        <w:rPr>
          <w:spacing w:val="-3"/>
        </w:rPr>
        <w:t xml:space="preserve"> </w:t>
      </w:r>
      <w:r>
        <w:t>availability</w:t>
      </w:r>
      <w:r>
        <w:rPr>
          <w:spacing w:val="-3"/>
        </w:rPr>
        <w:t xml:space="preserve"> </w:t>
      </w:r>
      <w:r>
        <w:t>of</w:t>
      </w:r>
      <w:r>
        <w:rPr>
          <w:spacing w:val="-3"/>
        </w:rPr>
        <w:t xml:space="preserve"> </w:t>
      </w:r>
      <w:r>
        <w:t>critical</w:t>
      </w:r>
      <w:r>
        <w:rPr>
          <w:spacing w:val="-3"/>
        </w:rPr>
        <w:t xml:space="preserve"> </w:t>
      </w:r>
      <w:r>
        <w:t>sk</w:t>
      </w:r>
      <w:r>
        <w:t>ill</w:t>
      </w:r>
      <w:r>
        <w:rPr>
          <w:spacing w:val="-3"/>
        </w:rPr>
        <w:t xml:space="preserve"> </w:t>
      </w:r>
      <w:r>
        <w:t>sets</w:t>
      </w:r>
      <w:r>
        <w:rPr>
          <w:spacing w:val="-3"/>
        </w:rPr>
        <w:t xml:space="preserve"> </w:t>
      </w:r>
      <w:r>
        <w:t>within</w:t>
      </w:r>
      <w:r>
        <w:rPr>
          <w:spacing w:val="-3"/>
        </w:rPr>
        <w:t xml:space="preserve"> </w:t>
      </w:r>
      <w:r>
        <w:t>the</w:t>
      </w:r>
      <w:r>
        <w:rPr>
          <w:spacing w:val="-3"/>
        </w:rPr>
        <w:t xml:space="preserve"> </w:t>
      </w:r>
      <w:r>
        <w:t>company.</w:t>
      </w:r>
      <w:r>
        <w:rPr>
          <w:spacing w:val="-3"/>
        </w:rPr>
        <w:t xml:space="preserve"> </w:t>
      </w:r>
      <w:r>
        <w:t>We</w:t>
      </w:r>
      <w:r>
        <w:rPr>
          <w:spacing w:val="-3"/>
        </w:rPr>
        <w:t xml:space="preserve"> </w:t>
      </w:r>
      <w:r>
        <w:t>use</w:t>
      </w:r>
      <w:r>
        <w:rPr>
          <w:spacing w:val="-3"/>
        </w:rPr>
        <w:t xml:space="preserve"> </w:t>
      </w:r>
      <w:r>
        <w:t>a</w:t>
      </w:r>
      <w:r>
        <w:rPr>
          <w:spacing w:val="-3"/>
        </w:rPr>
        <w:t xml:space="preserve"> </w:t>
      </w:r>
      <w:r>
        <w:t>performance</w:t>
      </w:r>
      <w:r>
        <w:rPr>
          <w:spacing w:val="-3"/>
        </w:rPr>
        <w:t xml:space="preserve"> </w:t>
      </w:r>
      <w:r>
        <w:t>management program focused on objectivity, credibility and transparency. The program includes broad stakeholder feedback, real- time</w:t>
      </w:r>
      <w:r>
        <w:rPr>
          <w:spacing w:val="-1"/>
        </w:rPr>
        <w:t xml:space="preserve"> </w:t>
      </w:r>
      <w:r>
        <w:t>monetary</w:t>
      </w:r>
      <w:r>
        <w:rPr>
          <w:spacing w:val="-1"/>
        </w:rPr>
        <w:t xml:space="preserve"> </w:t>
      </w:r>
      <w:r>
        <w:t>and</w:t>
      </w:r>
      <w:r>
        <w:rPr>
          <w:spacing w:val="-1"/>
        </w:rPr>
        <w:t xml:space="preserve"> </w:t>
      </w:r>
      <w:r>
        <w:t>non-monetary</w:t>
      </w:r>
      <w:r>
        <w:rPr>
          <w:spacing w:val="-1"/>
        </w:rPr>
        <w:t xml:space="preserve"> </w:t>
      </w:r>
      <w:r>
        <w:t>recognition</w:t>
      </w:r>
      <w:r>
        <w:rPr>
          <w:spacing w:val="-1"/>
        </w:rPr>
        <w:t xml:space="preserve"> </w:t>
      </w:r>
      <w:r>
        <w:t>and</w:t>
      </w:r>
      <w:r>
        <w:rPr>
          <w:spacing w:val="-1"/>
        </w:rPr>
        <w:t xml:space="preserve"> </w:t>
      </w:r>
      <w:r>
        <w:t>a</w:t>
      </w:r>
      <w:r>
        <w:rPr>
          <w:spacing w:val="-1"/>
        </w:rPr>
        <w:t xml:space="preserve"> </w:t>
      </w:r>
      <w:r>
        <w:t>formal</w:t>
      </w:r>
      <w:r>
        <w:rPr>
          <w:spacing w:val="-1"/>
        </w:rPr>
        <w:t xml:space="preserve"> </w:t>
      </w:r>
      <w:r>
        <w:t>“how”</w:t>
      </w:r>
      <w:r>
        <w:rPr>
          <w:spacing w:val="-1"/>
        </w:rPr>
        <w:t xml:space="preserve"> </w:t>
      </w:r>
      <w:r>
        <w:t>rating</w:t>
      </w:r>
      <w:r>
        <w:rPr>
          <w:spacing w:val="-1"/>
        </w:rPr>
        <w:t xml:space="preserve"> </w:t>
      </w:r>
      <w:r>
        <w:t>to</w:t>
      </w:r>
      <w:r>
        <w:rPr>
          <w:spacing w:val="-1"/>
        </w:rPr>
        <w:t xml:space="preserve"> </w:t>
      </w:r>
      <w:r>
        <w:t>assess</w:t>
      </w:r>
      <w:r>
        <w:rPr>
          <w:spacing w:val="-1"/>
        </w:rPr>
        <w:t xml:space="preserve"> </w:t>
      </w:r>
      <w:r>
        <w:t>behaviors</w:t>
      </w:r>
      <w:r>
        <w:rPr>
          <w:spacing w:val="-1"/>
        </w:rPr>
        <w:t xml:space="preserve"> </w:t>
      </w:r>
      <w:r>
        <w:t>to</w:t>
      </w:r>
      <w:r>
        <w:rPr>
          <w:spacing w:val="-1"/>
        </w:rPr>
        <w:t xml:space="preserve"> </w:t>
      </w:r>
      <w:r>
        <w:t>ensure</w:t>
      </w:r>
      <w:r>
        <w:rPr>
          <w:spacing w:val="-1"/>
        </w:rPr>
        <w:t xml:space="preserve"> </w:t>
      </w:r>
      <w:r>
        <w:t>they</w:t>
      </w:r>
      <w:r>
        <w:rPr>
          <w:spacing w:val="-1"/>
        </w:rPr>
        <w:t xml:space="preserve"> </w:t>
      </w:r>
      <w:r>
        <w:t>align</w:t>
      </w:r>
      <w:r>
        <w:rPr>
          <w:spacing w:val="-1"/>
        </w:rPr>
        <w:t xml:space="preserve"> </w:t>
      </w:r>
      <w:r>
        <w:t>with our SPIRIT Values.</w:t>
      </w:r>
    </w:p>
    <w:p w14:paraId="4C39DED9" w14:textId="77777777" w:rsidR="00F86F35" w:rsidRDefault="00F86F35">
      <w:pPr>
        <w:pStyle w:val="BodyText"/>
        <w:spacing w:before="2"/>
      </w:pPr>
    </w:p>
    <w:p w14:paraId="6326F8FB" w14:textId="77777777" w:rsidR="00F86F35" w:rsidRDefault="008A442A">
      <w:pPr>
        <w:pStyle w:val="BodyText"/>
        <w:spacing w:line="235" w:lineRule="auto"/>
        <w:ind w:left="330" w:right="473"/>
      </w:pPr>
      <w:r>
        <w:t xml:space="preserve">We empower our employees to grow their careers through personal and professional development opportunities, including individual development plans, annual career development conversations with </w:t>
      </w:r>
      <w:r>
        <w:t>supervisors, a voluntary 360- feedback</w:t>
      </w:r>
      <w:r>
        <w:rPr>
          <w:spacing w:val="-1"/>
        </w:rPr>
        <w:t xml:space="preserve"> </w:t>
      </w:r>
      <w:r>
        <w:t>tool</w:t>
      </w:r>
      <w:r>
        <w:rPr>
          <w:spacing w:val="-1"/>
        </w:rPr>
        <w:t xml:space="preserve"> </w:t>
      </w:r>
      <w:r>
        <w:t>and</w:t>
      </w:r>
      <w:r>
        <w:rPr>
          <w:spacing w:val="-1"/>
        </w:rPr>
        <w:t xml:space="preserve"> </w:t>
      </w:r>
      <w:r>
        <w:t>training</w:t>
      </w:r>
      <w:r>
        <w:rPr>
          <w:spacing w:val="-1"/>
        </w:rPr>
        <w:t xml:space="preserve"> </w:t>
      </w:r>
      <w:r>
        <w:t>on</w:t>
      </w:r>
      <w:r>
        <w:rPr>
          <w:spacing w:val="-1"/>
        </w:rPr>
        <w:t xml:space="preserve"> </w:t>
      </w:r>
      <w:r>
        <w:t>a</w:t>
      </w:r>
      <w:r>
        <w:rPr>
          <w:spacing w:val="-1"/>
        </w:rPr>
        <w:t xml:space="preserve"> </w:t>
      </w:r>
      <w:r>
        <w:t>broad</w:t>
      </w:r>
      <w:r>
        <w:rPr>
          <w:spacing w:val="-1"/>
        </w:rPr>
        <w:t xml:space="preserve"> </w:t>
      </w:r>
      <w:r>
        <w:t>range</w:t>
      </w:r>
      <w:r>
        <w:rPr>
          <w:spacing w:val="-1"/>
        </w:rPr>
        <w:t xml:space="preserve"> </w:t>
      </w:r>
      <w:r>
        <w:t>of</w:t>
      </w:r>
      <w:r>
        <w:rPr>
          <w:spacing w:val="-1"/>
        </w:rPr>
        <w:t xml:space="preserve"> </w:t>
      </w:r>
      <w:r>
        <w:t>technical</w:t>
      </w:r>
      <w:r>
        <w:rPr>
          <w:spacing w:val="-1"/>
        </w:rPr>
        <w:t xml:space="preserve"> </w:t>
      </w:r>
      <w:r>
        <w:t>and</w:t>
      </w:r>
      <w:r>
        <w:rPr>
          <w:spacing w:val="-1"/>
        </w:rPr>
        <w:t xml:space="preserve"> </w:t>
      </w:r>
      <w:r>
        <w:t>professional</w:t>
      </w:r>
      <w:r>
        <w:rPr>
          <w:spacing w:val="-1"/>
        </w:rPr>
        <w:t xml:space="preserve"> </w:t>
      </w:r>
      <w:r>
        <w:t>skills.</w:t>
      </w:r>
      <w:r>
        <w:rPr>
          <w:spacing w:val="-1"/>
        </w:rPr>
        <w:t xml:space="preserve"> </w:t>
      </w:r>
      <w:r>
        <w:t>Succession</w:t>
      </w:r>
      <w:r>
        <w:rPr>
          <w:spacing w:val="-1"/>
        </w:rPr>
        <w:t xml:space="preserve"> </w:t>
      </w:r>
      <w:r>
        <w:t>planning</w:t>
      </w:r>
      <w:r>
        <w:rPr>
          <w:spacing w:val="-1"/>
        </w:rPr>
        <w:t xml:space="preserve"> </w:t>
      </w:r>
      <w:r>
        <w:t>is</w:t>
      </w:r>
      <w:r>
        <w:rPr>
          <w:spacing w:val="-1"/>
        </w:rPr>
        <w:t xml:space="preserve"> </w:t>
      </w:r>
      <w:r>
        <w:t>a</w:t>
      </w:r>
      <w:r>
        <w:rPr>
          <w:spacing w:val="-1"/>
        </w:rPr>
        <w:t xml:space="preserve"> </w:t>
      </w:r>
      <w:r>
        <w:t>top</w:t>
      </w:r>
      <w:r>
        <w:rPr>
          <w:spacing w:val="-1"/>
        </w:rPr>
        <w:t xml:space="preserve"> </w:t>
      </w:r>
      <w:r>
        <w:t>priority</w:t>
      </w:r>
      <w:r>
        <w:rPr>
          <w:spacing w:val="-1"/>
        </w:rPr>
        <w:t xml:space="preserve"> </w:t>
      </w:r>
      <w:r>
        <w:t>for management</w:t>
      </w:r>
      <w:r>
        <w:rPr>
          <w:spacing w:val="-3"/>
        </w:rPr>
        <w:t xml:space="preserve"> </w:t>
      </w:r>
      <w:r>
        <w:t>and</w:t>
      </w:r>
      <w:r>
        <w:rPr>
          <w:spacing w:val="-3"/>
        </w:rPr>
        <w:t xml:space="preserve"> </w:t>
      </w:r>
      <w:r>
        <w:t>the</w:t>
      </w:r>
      <w:r>
        <w:rPr>
          <w:spacing w:val="-3"/>
        </w:rPr>
        <w:t xml:space="preserve"> </w:t>
      </w:r>
      <w:r>
        <w:t>Board</w:t>
      </w:r>
      <w:r>
        <w:rPr>
          <w:spacing w:val="-3"/>
        </w:rPr>
        <w:t xml:space="preserve"> </w:t>
      </w:r>
      <w:r>
        <w:t>of</w:t>
      </w:r>
      <w:r>
        <w:rPr>
          <w:spacing w:val="-3"/>
        </w:rPr>
        <w:t xml:space="preserve"> </w:t>
      </w:r>
      <w:r>
        <w:t>Directors.</w:t>
      </w:r>
      <w:r>
        <w:rPr>
          <w:spacing w:val="-3"/>
        </w:rPr>
        <w:t xml:space="preserve"> </w:t>
      </w:r>
      <w:r>
        <w:t>This</w:t>
      </w:r>
      <w:r>
        <w:rPr>
          <w:spacing w:val="-3"/>
        </w:rPr>
        <w:t xml:space="preserve"> </w:t>
      </w:r>
      <w:r>
        <w:t>work</w:t>
      </w:r>
      <w:r>
        <w:rPr>
          <w:spacing w:val="-3"/>
        </w:rPr>
        <w:t xml:space="preserve"> </w:t>
      </w:r>
      <w:r>
        <w:t>ensures</w:t>
      </w:r>
      <w:r>
        <w:rPr>
          <w:spacing w:val="-3"/>
        </w:rPr>
        <w:t xml:space="preserve"> </w:t>
      </w:r>
      <w:r>
        <w:t>we</w:t>
      </w:r>
      <w:r>
        <w:rPr>
          <w:spacing w:val="-3"/>
        </w:rPr>
        <w:t xml:space="preserve"> </w:t>
      </w:r>
      <w:r>
        <w:t>have</w:t>
      </w:r>
      <w:r>
        <w:rPr>
          <w:spacing w:val="-3"/>
        </w:rPr>
        <w:t xml:space="preserve"> </w:t>
      </w:r>
      <w:r>
        <w:t>the</w:t>
      </w:r>
      <w:r>
        <w:rPr>
          <w:spacing w:val="-3"/>
        </w:rPr>
        <w:t xml:space="preserve"> </w:t>
      </w:r>
      <w:r>
        <w:t>talent</w:t>
      </w:r>
      <w:r>
        <w:rPr>
          <w:spacing w:val="-3"/>
        </w:rPr>
        <w:t xml:space="preserve"> </w:t>
      </w:r>
      <w:r>
        <w:t>available</w:t>
      </w:r>
      <w:r>
        <w:rPr>
          <w:spacing w:val="-3"/>
        </w:rPr>
        <w:t xml:space="preserve"> </w:t>
      </w:r>
      <w:r>
        <w:t>for</w:t>
      </w:r>
      <w:r>
        <w:rPr>
          <w:spacing w:val="-3"/>
        </w:rPr>
        <w:t xml:space="preserve"> </w:t>
      </w:r>
      <w:r>
        <w:t>future</w:t>
      </w:r>
      <w:r>
        <w:rPr>
          <w:spacing w:val="-3"/>
        </w:rPr>
        <w:t xml:space="preserve"> </w:t>
      </w:r>
      <w:r>
        <w:t>leadership</w:t>
      </w:r>
      <w:r>
        <w:rPr>
          <w:spacing w:val="-3"/>
        </w:rPr>
        <w:t xml:space="preserve"> </w:t>
      </w:r>
      <w:r>
        <w:t>roles</w:t>
      </w:r>
      <w:r>
        <w:rPr>
          <w:spacing w:val="-3"/>
        </w:rPr>
        <w:t xml:space="preserve"> </w:t>
      </w:r>
      <w:r>
        <w:t>and serves to inspire employees to reach their ultimate potential and limit business interruption.</w:t>
      </w:r>
    </w:p>
    <w:p w14:paraId="692AA054" w14:textId="77777777" w:rsidR="00F86F35" w:rsidRDefault="00F86F35">
      <w:pPr>
        <w:pStyle w:val="BodyText"/>
        <w:spacing w:before="12"/>
        <w:rPr>
          <w:sz w:val="19"/>
        </w:rPr>
      </w:pPr>
    </w:p>
    <w:p w14:paraId="2355ACFB" w14:textId="77777777" w:rsidR="00F86F35" w:rsidRDefault="008A442A">
      <w:pPr>
        <w:pStyle w:val="BodyText"/>
        <w:spacing w:line="235" w:lineRule="auto"/>
        <w:ind w:left="330" w:right="473"/>
      </w:pPr>
      <w:r>
        <w:t xml:space="preserve">Taking steps to measure and assess employee satisfaction and engagement is at the heart of long-term business success and creating a great </w:t>
      </w:r>
      <w:r>
        <w:t>place to work for our global workforce. Since 2019, the ConocoPhillips Perspectives Survey has become</w:t>
      </w:r>
      <w:r>
        <w:rPr>
          <w:spacing w:val="-3"/>
        </w:rPr>
        <w:t xml:space="preserve"> </w:t>
      </w:r>
      <w:r>
        <w:t>our</w:t>
      </w:r>
      <w:r>
        <w:rPr>
          <w:spacing w:val="-3"/>
        </w:rPr>
        <w:t xml:space="preserve"> </w:t>
      </w:r>
      <w:r>
        <w:t>primary</w:t>
      </w:r>
      <w:r>
        <w:rPr>
          <w:spacing w:val="-3"/>
        </w:rPr>
        <w:t xml:space="preserve"> </w:t>
      </w:r>
      <w:r>
        <w:t>listening</w:t>
      </w:r>
      <w:r>
        <w:rPr>
          <w:spacing w:val="-3"/>
        </w:rPr>
        <w:t xml:space="preserve"> </w:t>
      </w:r>
      <w:r>
        <w:t>platform</w:t>
      </w:r>
      <w:r>
        <w:rPr>
          <w:spacing w:val="-3"/>
        </w:rPr>
        <w:t xml:space="preserve"> </w:t>
      </w:r>
      <w:r>
        <w:t>for</w:t>
      </w:r>
      <w:r>
        <w:rPr>
          <w:spacing w:val="-3"/>
        </w:rPr>
        <w:t xml:space="preserve"> </w:t>
      </w:r>
      <w:r>
        <w:t>gathering</w:t>
      </w:r>
      <w:r>
        <w:rPr>
          <w:spacing w:val="-3"/>
        </w:rPr>
        <w:t xml:space="preserve"> </w:t>
      </w:r>
      <w:r>
        <w:t>feedback</w:t>
      </w:r>
      <w:r>
        <w:rPr>
          <w:spacing w:val="-3"/>
        </w:rPr>
        <w:t xml:space="preserve"> </w:t>
      </w:r>
      <w:r>
        <w:t>on</w:t>
      </w:r>
      <w:r>
        <w:rPr>
          <w:spacing w:val="-3"/>
        </w:rPr>
        <w:t xml:space="preserve"> </w:t>
      </w:r>
      <w:r>
        <w:t>employee</w:t>
      </w:r>
      <w:r>
        <w:rPr>
          <w:spacing w:val="-3"/>
        </w:rPr>
        <w:t xml:space="preserve"> </w:t>
      </w:r>
      <w:r>
        <w:t>sentiment</w:t>
      </w:r>
      <w:r>
        <w:rPr>
          <w:spacing w:val="-3"/>
        </w:rPr>
        <w:t xml:space="preserve"> </w:t>
      </w:r>
      <w:r>
        <w:t>and</w:t>
      </w:r>
      <w:r>
        <w:rPr>
          <w:spacing w:val="-3"/>
        </w:rPr>
        <w:t xml:space="preserve"> </w:t>
      </w:r>
      <w:r>
        <w:t>promoting</w:t>
      </w:r>
      <w:r>
        <w:rPr>
          <w:spacing w:val="-3"/>
        </w:rPr>
        <w:t xml:space="preserve"> </w:t>
      </w:r>
      <w:r>
        <w:t>our</w:t>
      </w:r>
      <w:r>
        <w:rPr>
          <w:spacing w:val="-3"/>
        </w:rPr>
        <w:t xml:space="preserve"> </w:t>
      </w:r>
      <w:r>
        <w:t>“Who</w:t>
      </w:r>
      <w:r>
        <w:rPr>
          <w:spacing w:val="-3"/>
        </w:rPr>
        <w:t xml:space="preserve"> </w:t>
      </w:r>
      <w:r>
        <w:t>We</w:t>
      </w:r>
      <w:r>
        <w:rPr>
          <w:spacing w:val="-3"/>
        </w:rPr>
        <w:t xml:space="preserve"> </w:t>
      </w:r>
      <w:r>
        <w:t>Are” culture. Our leadership reviews the survey feed</w:t>
      </w:r>
      <w:r>
        <w:t>back to guide priorities and goals. Our employee feedback strategy is delivered through this annual engagement survey and as needed; shorter ad hoc pulse surveys are leveraged to unlock targeted insights in support of our human capital priorities.</w:t>
      </w:r>
    </w:p>
    <w:p w14:paraId="28D9D354" w14:textId="77777777" w:rsidR="00F86F35" w:rsidRDefault="008A442A">
      <w:pPr>
        <w:spacing w:before="201" w:line="242" w:lineRule="exact"/>
        <w:ind w:left="330"/>
        <w:rPr>
          <w:i/>
          <w:sz w:val="20"/>
        </w:rPr>
      </w:pPr>
      <w:r>
        <w:rPr>
          <w:i/>
          <w:color w:val="5D6670"/>
          <w:sz w:val="20"/>
        </w:rPr>
        <w:t>Compensa</w:t>
      </w:r>
      <w:r>
        <w:rPr>
          <w:i/>
          <w:color w:val="5D6670"/>
          <w:sz w:val="20"/>
        </w:rPr>
        <w:t>tion,</w:t>
      </w:r>
      <w:r>
        <w:rPr>
          <w:i/>
          <w:color w:val="5D6670"/>
          <w:spacing w:val="-10"/>
          <w:sz w:val="20"/>
        </w:rPr>
        <w:t xml:space="preserve"> </w:t>
      </w:r>
      <w:r>
        <w:rPr>
          <w:i/>
          <w:color w:val="5D6670"/>
          <w:sz w:val="20"/>
        </w:rPr>
        <w:t>Benefits</w:t>
      </w:r>
      <w:r>
        <w:rPr>
          <w:i/>
          <w:color w:val="5D6670"/>
          <w:spacing w:val="-9"/>
          <w:sz w:val="20"/>
        </w:rPr>
        <w:t xml:space="preserve"> </w:t>
      </w:r>
      <w:r>
        <w:rPr>
          <w:i/>
          <w:color w:val="5D6670"/>
          <w:sz w:val="20"/>
        </w:rPr>
        <w:t>and</w:t>
      </w:r>
      <w:r>
        <w:rPr>
          <w:i/>
          <w:color w:val="5D6670"/>
          <w:spacing w:val="-9"/>
          <w:sz w:val="20"/>
        </w:rPr>
        <w:t xml:space="preserve"> </w:t>
      </w:r>
      <w:r>
        <w:rPr>
          <w:i/>
          <w:color w:val="5D6670"/>
          <w:sz w:val="20"/>
        </w:rPr>
        <w:t>Well-</w:t>
      </w:r>
      <w:r>
        <w:rPr>
          <w:i/>
          <w:color w:val="5D6670"/>
          <w:spacing w:val="-2"/>
          <w:sz w:val="20"/>
        </w:rPr>
        <w:t>Being</w:t>
      </w:r>
    </w:p>
    <w:p w14:paraId="478D158E" w14:textId="77777777" w:rsidR="00F86F35" w:rsidRDefault="008A442A">
      <w:pPr>
        <w:pStyle w:val="BodyText"/>
        <w:spacing w:before="1" w:line="235" w:lineRule="auto"/>
        <w:ind w:left="330" w:right="473"/>
      </w:pPr>
      <w:r>
        <w:t>We offer competitive, performance-based compensation packages and have global equitable pay practices. Our compensation programs are generally comprised of a base pay, the annual Variable Cash Incentive Program (VCIP) and, for</w:t>
      </w:r>
      <w:r>
        <w:t xml:space="preserve"> eligible employees, the Restricted Stock Unit (RSU) program. From the CEO to the frontline worker, every employee participates</w:t>
      </w:r>
      <w:r>
        <w:rPr>
          <w:spacing w:val="-4"/>
        </w:rPr>
        <w:t xml:space="preserve"> </w:t>
      </w:r>
      <w:r>
        <w:t>in</w:t>
      </w:r>
      <w:r>
        <w:rPr>
          <w:spacing w:val="-4"/>
        </w:rPr>
        <w:t xml:space="preserve"> </w:t>
      </w:r>
      <w:r>
        <w:t>VCIP,</w:t>
      </w:r>
      <w:r>
        <w:rPr>
          <w:spacing w:val="-4"/>
        </w:rPr>
        <w:t xml:space="preserve"> </w:t>
      </w:r>
      <w:r>
        <w:t>our</w:t>
      </w:r>
      <w:r>
        <w:rPr>
          <w:spacing w:val="-4"/>
        </w:rPr>
        <w:t xml:space="preserve"> </w:t>
      </w:r>
      <w:r>
        <w:t>annual</w:t>
      </w:r>
      <w:r>
        <w:rPr>
          <w:spacing w:val="-4"/>
        </w:rPr>
        <w:t xml:space="preserve"> </w:t>
      </w:r>
      <w:r>
        <w:t>incentive</w:t>
      </w:r>
      <w:r>
        <w:rPr>
          <w:spacing w:val="-4"/>
        </w:rPr>
        <w:t xml:space="preserve"> </w:t>
      </w:r>
      <w:r>
        <w:t>program,</w:t>
      </w:r>
      <w:r>
        <w:rPr>
          <w:spacing w:val="-4"/>
        </w:rPr>
        <w:t xml:space="preserve"> </w:t>
      </w:r>
      <w:r>
        <w:t>which</w:t>
      </w:r>
      <w:r>
        <w:rPr>
          <w:spacing w:val="-4"/>
        </w:rPr>
        <w:t xml:space="preserve"> </w:t>
      </w:r>
      <w:r>
        <w:t>aligns</w:t>
      </w:r>
      <w:r>
        <w:rPr>
          <w:spacing w:val="-4"/>
        </w:rPr>
        <w:t xml:space="preserve"> </w:t>
      </w:r>
      <w:r>
        <w:t>employee</w:t>
      </w:r>
      <w:r>
        <w:rPr>
          <w:spacing w:val="-4"/>
        </w:rPr>
        <w:t xml:space="preserve"> </w:t>
      </w:r>
      <w:r>
        <w:t>compensation</w:t>
      </w:r>
      <w:r>
        <w:rPr>
          <w:spacing w:val="-4"/>
        </w:rPr>
        <w:t xml:space="preserve"> </w:t>
      </w:r>
      <w:r>
        <w:t>with</w:t>
      </w:r>
      <w:r>
        <w:rPr>
          <w:spacing w:val="-4"/>
        </w:rPr>
        <w:t xml:space="preserve"> </w:t>
      </w:r>
      <w:r>
        <w:t>ConocoPhillips’</w:t>
      </w:r>
      <w:r>
        <w:rPr>
          <w:spacing w:val="-4"/>
        </w:rPr>
        <w:t xml:space="preserve"> </w:t>
      </w:r>
      <w:r>
        <w:t>success</w:t>
      </w:r>
      <w:r>
        <w:rPr>
          <w:spacing w:val="-4"/>
        </w:rPr>
        <w:t xml:space="preserve"> </w:t>
      </w:r>
      <w:r>
        <w:t>on critical performance metrics and also recognizes individual performance. Our RSU program is designed to attract and retain employees, reward performance and align employee interest with stockholders by encouraging stock ownership. Our retirement and sav</w:t>
      </w:r>
      <w:r>
        <w:t>ings plans are intended to support the financial futures of our employees and are competitive within local markets.</w:t>
      </w:r>
    </w:p>
    <w:p w14:paraId="0A80D2D6" w14:textId="77777777" w:rsidR="00F86F35" w:rsidRDefault="00F86F35">
      <w:pPr>
        <w:spacing w:line="235" w:lineRule="auto"/>
        <w:sectPr w:rsidR="00F86F35">
          <w:pgSz w:w="12240" w:h="15840"/>
          <w:pgMar w:top="600" w:right="700" w:bottom="720" w:left="840" w:header="372" w:footer="530" w:gutter="0"/>
          <w:cols w:space="720"/>
        </w:sectPr>
      </w:pPr>
    </w:p>
    <w:p w14:paraId="0B2524F3" w14:textId="77777777" w:rsidR="00F86F35" w:rsidRDefault="00F86F35">
      <w:pPr>
        <w:pStyle w:val="BodyText"/>
        <w:spacing w:before="8"/>
        <w:rPr>
          <w:sz w:val="11"/>
        </w:rPr>
      </w:pPr>
    </w:p>
    <w:p w14:paraId="2B074383" w14:textId="77777777" w:rsidR="00F86F35" w:rsidRDefault="008A442A">
      <w:pPr>
        <w:pStyle w:val="BodyText"/>
        <w:spacing w:before="104" w:line="235" w:lineRule="auto"/>
        <w:ind w:left="330" w:right="473"/>
      </w:pPr>
      <w:r>
        <w:t>We routinely benchmark our global compensation and benefits programs to ensure they are competitive, inclusive, aligned</w:t>
      </w:r>
      <w:r>
        <w:rPr>
          <w:spacing w:val="-3"/>
        </w:rPr>
        <w:t xml:space="preserve"> </w:t>
      </w:r>
      <w:r>
        <w:t>with</w:t>
      </w:r>
      <w:r>
        <w:rPr>
          <w:spacing w:val="-3"/>
        </w:rPr>
        <w:t xml:space="preserve"> </w:t>
      </w:r>
      <w:r>
        <w:t>company</w:t>
      </w:r>
      <w:r>
        <w:rPr>
          <w:spacing w:val="-3"/>
        </w:rPr>
        <w:t xml:space="preserve"> </w:t>
      </w:r>
      <w:r>
        <w:t>culture</w:t>
      </w:r>
      <w:r>
        <w:rPr>
          <w:spacing w:val="-3"/>
        </w:rPr>
        <w:t xml:space="preserve"> </w:t>
      </w:r>
      <w:r>
        <w:t>and</w:t>
      </w:r>
      <w:r>
        <w:rPr>
          <w:spacing w:val="-3"/>
        </w:rPr>
        <w:t xml:space="preserve"> </w:t>
      </w:r>
      <w:r>
        <w:t>allow</w:t>
      </w:r>
      <w:r>
        <w:rPr>
          <w:spacing w:val="-3"/>
        </w:rPr>
        <w:t xml:space="preserve"> </w:t>
      </w:r>
      <w:r>
        <w:t>our</w:t>
      </w:r>
      <w:r>
        <w:rPr>
          <w:spacing w:val="-3"/>
        </w:rPr>
        <w:t xml:space="preserve"> </w:t>
      </w:r>
      <w:r>
        <w:t>employees</w:t>
      </w:r>
      <w:r>
        <w:rPr>
          <w:spacing w:val="-3"/>
        </w:rPr>
        <w:t xml:space="preserve"> </w:t>
      </w:r>
      <w:r>
        <w:t>to</w:t>
      </w:r>
      <w:r>
        <w:rPr>
          <w:spacing w:val="-3"/>
        </w:rPr>
        <w:t xml:space="preserve"> </w:t>
      </w:r>
      <w:r>
        <w:t>meet</w:t>
      </w:r>
      <w:r>
        <w:rPr>
          <w:spacing w:val="-3"/>
        </w:rPr>
        <w:t xml:space="preserve"> </w:t>
      </w:r>
      <w:r>
        <w:t>their</w:t>
      </w:r>
      <w:r>
        <w:rPr>
          <w:spacing w:val="-3"/>
        </w:rPr>
        <w:t xml:space="preserve"> </w:t>
      </w:r>
      <w:r>
        <w:t>individual</w:t>
      </w:r>
      <w:r>
        <w:rPr>
          <w:spacing w:val="-3"/>
        </w:rPr>
        <w:t xml:space="preserve"> </w:t>
      </w:r>
      <w:r>
        <w:t>needs</w:t>
      </w:r>
      <w:r>
        <w:rPr>
          <w:spacing w:val="-3"/>
        </w:rPr>
        <w:t xml:space="preserve"> </w:t>
      </w:r>
      <w:r>
        <w:t>and</w:t>
      </w:r>
      <w:r>
        <w:rPr>
          <w:spacing w:val="-3"/>
        </w:rPr>
        <w:t xml:space="preserve"> </w:t>
      </w:r>
      <w:r>
        <w:t>the</w:t>
      </w:r>
      <w:r>
        <w:rPr>
          <w:spacing w:val="-3"/>
        </w:rPr>
        <w:t xml:space="preserve"> </w:t>
      </w:r>
      <w:r>
        <w:t>needs</w:t>
      </w:r>
      <w:r>
        <w:rPr>
          <w:spacing w:val="-3"/>
        </w:rPr>
        <w:t xml:space="preserve"> </w:t>
      </w:r>
      <w:r>
        <w:t>of</w:t>
      </w:r>
      <w:r>
        <w:rPr>
          <w:spacing w:val="-3"/>
        </w:rPr>
        <w:t xml:space="preserve"> </w:t>
      </w:r>
      <w:r>
        <w:t>their</w:t>
      </w:r>
      <w:r>
        <w:rPr>
          <w:spacing w:val="-3"/>
        </w:rPr>
        <w:t xml:space="preserve"> </w:t>
      </w:r>
      <w:r>
        <w:t>families.</w:t>
      </w:r>
      <w:r>
        <w:rPr>
          <w:spacing w:val="-3"/>
        </w:rPr>
        <w:t xml:space="preserve"> </w:t>
      </w:r>
      <w:r>
        <w:t>We provide flexible work sc</w:t>
      </w:r>
      <w:r>
        <w:t xml:space="preserve">hedules and competitive time off, including parental leave policies in many locations. We also offer employees flexibility through the Hybrid Office Work (HOW) program in all of our global locations, which provides eligible employees a combination of work </w:t>
      </w:r>
      <w:r>
        <w:t>from both office and home. We also provide coverage for families requiring disability support, elder care and childcare, including onsite childcare, where access locally is a challenge.</w:t>
      </w:r>
    </w:p>
    <w:p w14:paraId="50B5CC22" w14:textId="77777777" w:rsidR="00F86F35" w:rsidRDefault="00F86F35">
      <w:pPr>
        <w:pStyle w:val="BodyText"/>
      </w:pPr>
    </w:p>
    <w:p w14:paraId="6965227E" w14:textId="77777777" w:rsidR="00F86F35" w:rsidRDefault="008A442A">
      <w:pPr>
        <w:pStyle w:val="BodyText"/>
        <w:spacing w:line="235" w:lineRule="auto"/>
        <w:ind w:left="330" w:right="473"/>
      </w:pPr>
      <w:r>
        <w:t>Our global wellness programs include biometric screenings and fitness</w:t>
      </w:r>
      <w:r>
        <w:t xml:space="preserve"> challenges designed to educate and promote a healthy</w:t>
      </w:r>
      <w:r>
        <w:rPr>
          <w:spacing w:val="-3"/>
        </w:rPr>
        <w:t xml:space="preserve"> </w:t>
      </w:r>
      <w:r>
        <w:t>lifestyle.</w:t>
      </w:r>
      <w:r>
        <w:rPr>
          <w:spacing w:val="-3"/>
        </w:rPr>
        <w:t xml:space="preserve"> </w:t>
      </w:r>
      <w:r>
        <w:t>All</w:t>
      </w:r>
      <w:r>
        <w:rPr>
          <w:spacing w:val="-3"/>
        </w:rPr>
        <w:t xml:space="preserve"> </w:t>
      </w:r>
      <w:r>
        <w:t>employees</w:t>
      </w:r>
      <w:r>
        <w:rPr>
          <w:spacing w:val="-3"/>
        </w:rPr>
        <w:t xml:space="preserve"> </w:t>
      </w:r>
      <w:r>
        <w:t>have</w:t>
      </w:r>
      <w:r>
        <w:rPr>
          <w:spacing w:val="-3"/>
        </w:rPr>
        <w:t xml:space="preserve"> </w:t>
      </w:r>
      <w:r>
        <w:t>access</w:t>
      </w:r>
      <w:r>
        <w:rPr>
          <w:spacing w:val="-3"/>
        </w:rPr>
        <w:t xml:space="preserve"> </w:t>
      </w:r>
      <w:r>
        <w:t>to</w:t>
      </w:r>
      <w:r>
        <w:rPr>
          <w:spacing w:val="-3"/>
        </w:rPr>
        <w:t xml:space="preserve"> </w:t>
      </w:r>
      <w:r>
        <w:t>our</w:t>
      </w:r>
      <w:r>
        <w:rPr>
          <w:spacing w:val="-3"/>
        </w:rPr>
        <w:t xml:space="preserve"> </w:t>
      </w:r>
      <w:r>
        <w:t>employee</w:t>
      </w:r>
      <w:r>
        <w:rPr>
          <w:spacing w:val="-3"/>
        </w:rPr>
        <w:t xml:space="preserve"> </w:t>
      </w:r>
      <w:r>
        <w:t>assistance</w:t>
      </w:r>
      <w:r>
        <w:rPr>
          <w:spacing w:val="-3"/>
        </w:rPr>
        <w:t xml:space="preserve"> </w:t>
      </w:r>
      <w:r>
        <w:t>program,</w:t>
      </w:r>
      <w:r>
        <w:rPr>
          <w:spacing w:val="-3"/>
        </w:rPr>
        <w:t xml:space="preserve"> </w:t>
      </w:r>
      <w:r>
        <w:t>and</w:t>
      </w:r>
      <w:r>
        <w:rPr>
          <w:spacing w:val="-3"/>
        </w:rPr>
        <w:t xml:space="preserve"> </w:t>
      </w:r>
      <w:r>
        <w:t>many</w:t>
      </w:r>
      <w:r>
        <w:rPr>
          <w:spacing w:val="-3"/>
        </w:rPr>
        <w:t xml:space="preserve"> </w:t>
      </w:r>
      <w:r>
        <w:t>of</w:t>
      </w:r>
      <w:r>
        <w:rPr>
          <w:spacing w:val="-3"/>
        </w:rPr>
        <w:t xml:space="preserve"> </w:t>
      </w:r>
      <w:r>
        <w:t>our</w:t>
      </w:r>
      <w:r>
        <w:rPr>
          <w:spacing w:val="-3"/>
        </w:rPr>
        <w:t xml:space="preserve"> </w:t>
      </w:r>
      <w:r>
        <w:t>locations</w:t>
      </w:r>
      <w:r>
        <w:rPr>
          <w:spacing w:val="-3"/>
        </w:rPr>
        <w:t xml:space="preserve"> </w:t>
      </w:r>
      <w:r>
        <w:t>offer</w:t>
      </w:r>
      <w:r>
        <w:rPr>
          <w:spacing w:val="-3"/>
        </w:rPr>
        <w:t xml:space="preserve"> </w:t>
      </w:r>
      <w:r>
        <w:t>custom programs to support mental well-being.</w:t>
      </w:r>
    </w:p>
    <w:p w14:paraId="67E93C6C" w14:textId="77777777" w:rsidR="00F86F35" w:rsidRDefault="008A442A">
      <w:pPr>
        <w:spacing w:before="199" w:line="242" w:lineRule="exact"/>
        <w:ind w:left="330"/>
        <w:rPr>
          <w:i/>
          <w:sz w:val="20"/>
        </w:rPr>
      </w:pPr>
      <w:r>
        <w:rPr>
          <w:i/>
          <w:color w:val="5D6670"/>
          <w:sz w:val="20"/>
        </w:rPr>
        <w:t>Compensation</w:t>
      </w:r>
      <w:r>
        <w:rPr>
          <w:i/>
          <w:color w:val="5D6670"/>
          <w:spacing w:val="-8"/>
          <w:sz w:val="20"/>
        </w:rPr>
        <w:t xml:space="preserve"> </w:t>
      </w:r>
      <w:r>
        <w:rPr>
          <w:i/>
          <w:color w:val="5D6670"/>
          <w:sz w:val="20"/>
        </w:rPr>
        <w:t>Risk</w:t>
      </w:r>
      <w:r>
        <w:rPr>
          <w:i/>
          <w:color w:val="5D6670"/>
          <w:spacing w:val="-7"/>
          <w:sz w:val="20"/>
        </w:rPr>
        <w:t xml:space="preserve"> </w:t>
      </w:r>
      <w:r>
        <w:rPr>
          <w:i/>
          <w:color w:val="5D6670"/>
          <w:spacing w:val="-2"/>
          <w:sz w:val="20"/>
        </w:rPr>
        <w:t>Mitigation</w:t>
      </w:r>
    </w:p>
    <w:p w14:paraId="79BFF6B7" w14:textId="77777777" w:rsidR="00F86F35" w:rsidRDefault="008A442A">
      <w:pPr>
        <w:pStyle w:val="BodyText"/>
        <w:spacing w:before="1" w:line="235" w:lineRule="auto"/>
        <w:ind w:left="330" w:right="522"/>
      </w:pPr>
      <w:r>
        <w:t>We have considered the risks associated with each of our executive and broad-based compensation programs and policies. As part of the analysis, we considered the performance measures we use as well as the different types of compensation, varied performance</w:t>
      </w:r>
      <w:r>
        <w:t xml:space="preserve"> measurement periods and extended vesting schedules that we utilize under each incentive compensation program. As a result of this review, management concluded that the risks arising from our compensation policies and practices are not reasonably likely to</w:t>
      </w:r>
      <w:r>
        <w:t xml:space="preserve"> have a material adverse effect on the company. As part of the Board of Directors’ oversight of our risk management programs, the Human Resources Compensation Committee (HRCC)</w:t>
      </w:r>
      <w:r>
        <w:rPr>
          <w:spacing w:val="-2"/>
        </w:rPr>
        <w:t xml:space="preserve"> </w:t>
      </w:r>
      <w:r>
        <w:t>conducts</w:t>
      </w:r>
      <w:r>
        <w:rPr>
          <w:spacing w:val="-2"/>
        </w:rPr>
        <w:t xml:space="preserve"> </w:t>
      </w:r>
      <w:r>
        <w:t>a</w:t>
      </w:r>
      <w:r>
        <w:rPr>
          <w:spacing w:val="-2"/>
        </w:rPr>
        <w:t xml:space="preserve"> </w:t>
      </w:r>
      <w:r>
        <w:t>similar</w:t>
      </w:r>
      <w:r>
        <w:rPr>
          <w:spacing w:val="-2"/>
        </w:rPr>
        <w:t xml:space="preserve"> </w:t>
      </w:r>
      <w:r>
        <w:t>review</w:t>
      </w:r>
      <w:r>
        <w:rPr>
          <w:spacing w:val="-2"/>
        </w:rPr>
        <w:t xml:space="preserve"> </w:t>
      </w:r>
      <w:r>
        <w:t>with</w:t>
      </w:r>
      <w:r>
        <w:rPr>
          <w:spacing w:val="-2"/>
        </w:rPr>
        <w:t xml:space="preserve"> </w:t>
      </w:r>
      <w:r>
        <w:t>the</w:t>
      </w:r>
      <w:r>
        <w:rPr>
          <w:spacing w:val="-2"/>
        </w:rPr>
        <w:t xml:space="preserve"> </w:t>
      </w:r>
      <w:r>
        <w:t>assistance</w:t>
      </w:r>
      <w:r>
        <w:rPr>
          <w:spacing w:val="-2"/>
        </w:rPr>
        <w:t xml:space="preserve"> </w:t>
      </w:r>
      <w:r>
        <w:t>of</w:t>
      </w:r>
      <w:r>
        <w:rPr>
          <w:spacing w:val="-2"/>
        </w:rPr>
        <w:t xml:space="preserve"> </w:t>
      </w:r>
      <w:r>
        <w:t>its</w:t>
      </w:r>
      <w:r>
        <w:rPr>
          <w:spacing w:val="-2"/>
        </w:rPr>
        <w:t xml:space="preserve"> </w:t>
      </w:r>
      <w:r>
        <w:t>independent</w:t>
      </w:r>
      <w:r>
        <w:rPr>
          <w:spacing w:val="-2"/>
        </w:rPr>
        <w:t xml:space="preserve"> </w:t>
      </w:r>
      <w:r>
        <w:t>compensation</w:t>
      </w:r>
      <w:r>
        <w:rPr>
          <w:spacing w:val="-2"/>
        </w:rPr>
        <w:t xml:space="preserve"> </w:t>
      </w:r>
      <w:r>
        <w:t>co</w:t>
      </w:r>
      <w:r>
        <w:t>nsultant.</w:t>
      </w:r>
      <w:r>
        <w:rPr>
          <w:spacing w:val="-2"/>
        </w:rPr>
        <w:t xml:space="preserve"> </w:t>
      </w:r>
      <w:r>
        <w:t>The</w:t>
      </w:r>
      <w:r>
        <w:rPr>
          <w:spacing w:val="-2"/>
        </w:rPr>
        <w:t xml:space="preserve"> </w:t>
      </w:r>
      <w:r>
        <w:t>HRCC</w:t>
      </w:r>
      <w:r>
        <w:rPr>
          <w:spacing w:val="-2"/>
        </w:rPr>
        <w:t xml:space="preserve"> </w:t>
      </w:r>
      <w:r>
        <w:t>agrees</w:t>
      </w:r>
      <w:r>
        <w:rPr>
          <w:spacing w:val="-2"/>
        </w:rPr>
        <w:t xml:space="preserve"> </w:t>
      </w:r>
      <w:r>
        <w:t>with management’s</w:t>
      </w:r>
      <w:r>
        <w:rPr>
          <w:spacing w:val="-3"/>
        </w:rPr>
        <w:t xml:space="preserve"> </w:t>
      </w:r>
      <w:r>
        <w:t>conclusion</w:t>
      </w:r>
      <w:r>
        <w:rPr>
          <w:spacing w:val="-3"/>
        </w:rPr>
        <w:t xml:space="preserve"> </w:t>
      </w:r>
      <w:r>
        <w:t>that</w:t>
      </w:r>
      <w:r>
        <w:rPr>
          <w:spacing w:val="-3"/>
        </w:rPr>
        <w:t xml:space="preserve"> </w:t>
      </w:r>
      <w:r>
        <w:t>the</w:t>
      </w:r>
      <w:r>
        <w:rPr>
          <w:spacing w:val="-3"/>
        </w:rPr>
        <w:t xml:space="preserve"> </w:t>
      </w:r>
      <w:r>
        <w:t>risks</w:t>
      </w:r>
      <w:r>
        <w:rPr>
          <w:spacing w:val="-3"/>
        </w:rPr>
        <w:t xml:space="preserve"> </w:t>
      </w:r>
      <w:r>
        <w:t>arising</w:t>
      </w:r>
      <w:r>
        <w:rPr>
          <w:spacing w:val="-3"/>
        </w:rPr>
        <w:t xml:space="preserve"> </w:t>
      </w:r>
      <w:r>
        <w:t>from</w:t>
      </w:r>
      <w:r>
        <w:rPr>
          <w:spacing w:val="-3"/>
        </w:rPr>
        <w:t xml:space="preserve"> </w:t>
      </w:r>
      <w:r>
        <w:t>our</w:t>
      </w:r>
      <w:r>
        <w:rPr>
          <w:spacing w:val="-3"/>
        </w:rPr>
        <w:t xml:space="preserve"> </w:t>
      </w:r>
      <w:r>
        <w:t>compensation</w:t>
      </w:r>
      <w:r>
        <w:rPr>
          <w:spacing w:val="-3"/>
        </w:rPr>
        <w:t xml:space="preserve"> </w:t>
      </w:r>
      <w:r>
        <w:t>policies</w:t>
      </w:r>
      <w:r>
        <w:rPr>
          <w:spacing w:val="-3"/>
        </w:rPr>
        <w:t xml:space="preserve"> </w:t>
      </w:r>
      <w:r>
        <w:t>and</w:t>
      </w:r>
      <w:r>
        <w:rPr>
          <w:spacing w:val="-3"/>
        </w:rPr>
        <w:t xml:space="preserve"> </w:t>
      </w:r>
      <w:r>
        <w:t>practices</w:t>
      </w:r>
      <w:r>
        <w:rPr>
          <w:spacing w:val="-3"/>
        </w:rPr>
        <w:t xml:space="preserve"> </w:t>
      </w:r>
      <w:r>
        <w:t>are</w:t>
      </w:r>
      <w:r>
        <w:rPr>
          <w:spacing w:val="-3"/>
        </w:rPr>
        <w:t xml:space="preserve"> </w:t>
      </w:r>
      <w:r>
        <w:t>not</w:t>
      </w:r>
      <w:r>
        <w:rPr>
          <w:spacing w:val="-3"/>
        </w:rPr>
        <w:t xml:space="preserve"> </w:t>
      </w:r>
      <w:r>
        <w:t>reasonably</w:t>
      </w:r>
      <w:r>
        <w:rPr>
          <w:spacing w:val="-3"/>
        </w:rPr>
        <w:t xml:space="preserve"> </w:t>
      </w:r>
      <w:r>
        <w:t>likely</w:t>
      </w:r>
      <w:r>
        <w:rPr>
          <w:spacing w:val="-3"/>
        </w:rPr>
        <w:t xml:space="preserve"> </w:t>
      </w:r>
      <w:r>
        <w:t>to have a material adverse effect on the company.</w:t>
      </w:r>
    </w:p>
    <w:p w14:paraId="5468B182" w14:textId="77777777" w:rsidR="00F86F35" w:rsidRDefault="008A442A">
      <w:pPr>
        <w:pStyle w:val="Heading6"/>
        <w:spacing w:before="203" w:line="242" w:lineRule="exact"/>
      </w:pPr>
      <w:r>
        <w:t>External</w:t>
      </w:r>
      <w:r>
        <w:rPr>
          <w:spacing w:val="-8"/>
        </w:rPr>
        <w:t xml:space="preserve"> </w:t>
      </w:r>
      <w:r>
        <w:rPr>
          <w:spacing w:val="-2"/>
        </w:rPr>
        <w:t>Engagement</w:t>
      </w:r>
    </w:p>
    <w:p w14:paraId="4F6E98C6" w14:textId="77777777" w:rsidR="00F86F35" w:rsidRDefault="008A442A">
      <w:pPr>
        <w:pStyle w:val="BodyText"/>
        <w:spacing w:before="2" w:line="235" w:lineRule="auto"/>
        <w:ind w:left="330"/>
      </w:pPr>
      <w:r>
        <w:t>We</w:t>
      </w:r>
      <w:r>
        <w:rPr>
          <w:spacing w:val="-3"/>
        </w:rPr>
        <w:t xml:space="preserve"> </w:t>
      </w:r>
      <w:r>
        <w:t>care</w:t>
      </w:r>
      <w:r>
        <w:rPr>
          <w:spacing w:val="-3"/>
        </w:rPr>
        <w:t xml:space="preserve"> </w:t>
      </w:r>
      <w:r>
        <w:t>about</w:t>
      </w:r>
      <w:r>
        <w:rPr>
          <w:spacing w:val="-3"/>
        </w:rPr>
        <w:t xml:space="preserve"> </w:t>
      </w:r>
      <w:r>
        <w:t>our</w:t>
      </w:r>
      <w:r>
        <w:rPr>
          <w:spacing w:val="-3"/>
        </w:rPr>
        <w:t xml:space="preserve"> </w:t>
      </w:r>
      <w:r>
        <w:t>neighbors</w:t>
      </w:r>
      <w:r>
        <w:rPr>
          <w:spacing w:val="-3"/>
        </w:rPr>
        <w:t xml:space="preserve"> </w:t>
      </w:r>
      <w:r>
        <w:t>in</w:t>
      </w:r>
      <w:r>
        <w:rPr>
          <w:spacing w:val="-3"/>
        </w:rPr>
        <w:t xml:space="preserve"> </w:t>
      </w:r>
      <w:r>
        <w:t>the</w:t>
      </w:r>
      <w:r>
        <w:rPr>
          <w:spacing w:val="-3"/>
        </w:rPr>
        <w:t xml:space="preserve"> </w:t>
      </w:r>
      <w:r>
        <w:t>communities</w:t>
      </w:r>
      <w:r>
        <w:rPr>
          <w:spacing w:val="-3"/>
        </w:rPr>
        <w:t xml:space="preserve"> </w:t>
      </w:r>
      <w:r>
        <w:t>in</w:t>
      </w:r>
      <w:r>
        <w:rPr>
          <w:spacing w:val="-3"/>
        </w:rPr>
        <w:t xml:space="preserve"> </w:t>
      </w:r>
      <w:r>
        <w:t>which</w:t>
      </w:r>
      <w:r>
        <w:rPr>
          <w:spacing w:val="-3"/>
        </w:rPr>
        <w:t xml:space="preserve"> </w:t>
      </w:r>
      <w:r>
        <w:t>we</w:t>
      </w:r>
      <w:r>
        <w:rPr>
          <w:spacing w:val="-3"/>
        </w:rPr>
        <w:t xml:space="preserve"> </w:t>
      </w:r>
      <w:r>
        <w:t>operate.</w:t>
      </w:r>
      <w:r>
        <w:rPr>
          <w:spacing w:val="-3"/>
        </w:rPr>
        <w:t xml:space="preserve"> </w:t>
      </w:r>
      <w:r>
        <w:t>We</w:t>
      </w:r>
      <w:r>
        <w:rPr>
          <w:spacing w:val="-3"/>
        </w:rPr>
        <w:t xml:space="preserve"> </w:t>
      </w:r>
      <w:r>
        <w:t>actively</w:t>
      </w:r>
      <w:r>
        <w:rPr>
          <w:spacing w:val="-3"/>
        </w:rPr>
        <w:t xml:space="preserve"> </w:t>
      </w:r>
      <w:r>
        <w:t>support</w:t>
      </w:r>
      <w:r>
        <w:rPr>
          <w:spacing w:val="-3"/>
        </w:rPr>
        <w:t xml:space="preserve"> </w:t>
      </w:r>
      <w:r>
        <w:t>and</w:t>
      </w:r>
      <w:r>
        <w:rPr>
          <w:spacing w:val="-3"/>
        </w:rPr>
        <w:t xml:space="preserve"> </w:t>
      </w:r>
      <w:r>
        <w:t>participate</w:t>
      </w:r>
      <w:r>
        <w:rPr>
          <w:spacing w:val="-3"/>
        </w:rPr>
        <w:t xml:space="preserve"> </w:t>
      </w:r>
      <w:r>
        <w:t>in</w:t>
      </w:r>
      <w:r>
        <w:rPr>
          <w:spacing w:val="-3"/>
        </w:rPr>
        <w:t xml:space="preserve"> </w:t>
      </w:r>
      <w:r>
        <w:t>leadership conferences, trade associations and minority nonprofit organizations.</w:t>
      </w:r>
    </w:p>
    <w:p w14:paraId="60E7C7E2" w14:textId="77777777" w:rsidR="00F86F35" w:rsidRDefault="00F86F35">
      <w:pPr>
        <w:pStyle w:val="BodyText"/>
        <w:spacing w:before="9"/>
        <w:rPr>
          <w:sz w:val="19"/>
        </w:rPr>
      </w:pPr>
    </w:p>
    <w:p w14:paraId="36EC0EC8" w14:textId="77777777" w:rsidR="00F86F35" w:rsidRDefault="008A442A">
      <w:pPr>
        <w:pStyle w:val="BodyText"/>
        <w:spacing w:before="1" w:line="235" w:lineRule="auto"/>
        <w:ind w:left="330" w:right="473"/>
      </w:pPr>
      <w:r>
        <w:t>Our</w:t>
      </w:r>
      <w:r>
        <w:rPr>
          <w:spacing w:val="-3"/>
        </w:rPr>
        <w:t xml:space="preserve"> </w:t>
      </w:r>
      <w:r>
        <w:t>employees</w:t>
      </w:r>
      <w:r>
        <w:rPr>
          <w:spacing w:val="-3"/>
        </w:rPr>
        <w:t xml:space="preserve"> </w:t>
      </w:r>
      <w:r>
        <w:t>make</w:t>
      </w:r>
      <w:r>
        <w:rPr>
          <w:spacing w:val="-3"/>
        </w:rPr>
        <w:t xml:space="preserve"> </w:t>
      </w:r>
      <w:r>
        <w:t>our</w:t>
      </w:r>
      <w:r>
        <w:rPr>
          <w:spacing w:val="-3"/>
        </w:rPr>
        <w:t xml:space="preserve"> </w:t>
      </w:r>
      <w:r>
        <w:t>communities</w:t>
      </w:r>
      <w:r>
        <w:rPr>
          <w:spacing w:val="-4"/>
        </w:rPr>
        <w:t xml:space="preserve"> </w:t>
      </w:r>
      <w:r>
        <w:t>stronger.</w:t>
      </w:r>
      <w:r>
        <w:rPr>
          <w:spacing w:val="-3"/>
        </w:rPr>
        <w:t xml:space="preserve"> </w:t>
      </w:r>
      <w:r>
        <w:t>We</w:t>
      </w:r>
      <w:r>
        <w:rPr>
          <w:spacing w:val="-3"/>
        </w:rPr>
        <w:t xml:space="preserve"> </w:t>
      </w:r>
      <w:r>
        <w:t>are</w:t>
      </w:r>
      <w:r>
        <w:rPr>
          <w:spacing w:val="-3"/>
        </w:rPr>
        <w:t xml:space="preserve"> </w:t>
      </w:r>
      <w:r>
        <w:t>proud</w:t>
      </w:r>
      <w:r>
        <w:rPr>
          <w:spacing w:val="-3"/>
        </w:rPr>
        <w:t xml:space="preserve"> </w:t>
      </w:r>
      <w:r>
        <w:t>to</w:t>
      </w:r>
      <w:r>
        <w:rPr>
          <w:spacing w:val="-4"/>
        </w:rPr>
        <w:t xml:space="preserve"> </w:t>
      </w:r>
      <w:r>
        <w:t>support</w:t>
      </w:r>
      <w:r>
        <w:rPr>
          <w:spacing w:val="-3"/>
        </w:rPr>
        <w:t xml:space="preserve"> </w:t>
      </w:r>
      <w:r>
        <w:t>their</w:t>
      </w:r>
      <w:r>
        <w:rPr>
          <w:spacing w:val="-3"/>
        </w:rPr>
        <w:t xml:space="preserve"> </w:t>
      </w:r>
      <w:r>
        <w:t>generous</w:t>
      </w:r>
      <w:r>
        <w:rPr>
          <w:spacing w:val="-3"/>
        </w:rPr>
        <w:t xml:space="preserve"> </w:t>
      </w:r>
      <w:r>
        <w:t>involvement</w:t>
      </w:r>
      <w:r>
        <w:rPr>
          <w:spacing w:val="-3"/>
        </w:rPr>
        <w:t xml:space="preserve"> </w:t>
      </w:r>
      <w:r>
        <w:t>in</w:t>
      </w:r>
      <w:r>
        <w:rPr>
          <w:spacing w:val="-4"/>
        </w:rPr>
        <w:t xml:space="preserve"> </w:t>
      </w:r>
      <w:r>
        <w:t>loc</w:t>
      </w:r>
      <w:r>
        <w:t>al</w:t>
      </w:r>
      <w:r>
        <w:rPr>
          <w:spacing w:val="-3"/>
        </w:rPr>
        <w:t xml:space="preserve"> </w:t>
      </w:r>
      <w:r>
        <w:t>charitable activities through employee volunteerism and giving programs that include United Way campaigns, matching gift contributions and volunteer grants.</w:t>
      </w:r>
    </w:p>
    <w:p w14:paraId="18FFD4CB" w14:textId="77777777" w:rsidR="00F86F35" w:rsidRDefault="008A442A">
      <w:pPr>
        <w:pStyle w:val="BodyText"/>
        <w:spacing w:before="202" w:line="235" w:lineRule="auto"/>
        <w:ind w:left="330" w:right="473"/>
      </w:pPr>
      <w:r>
        <w:t>While</w:t>
      </w:r>
      <w:r>
        <w:rPr>
          <w:spacing w:val="-3"/>
        </w:rPr>
        <w:t xml:space="preserve"> </w:t>
      </w:r>
      <w:r>
        <w:t>we</w:t>
      </w:r>
      <w:r>
        <w:rPr>
          <w:spacing w:val="-3"/>
        </w:rPr>
        <w:t xml:space="preserve"> </w:t>
      </w:r>
      <w:r>
        <w:t>have</w:t>
      </w:r>
      <w:r>
        <w:rPr>
          <w:spacing w:val="-3"/>
        </w:rPr>
        <w:t xml:space="preserve"> </w:t>
      </w:r>
      <w:r>
        <w:t>been</w:t>
      </w:r>
      <w:r>
        <w:rPr>
          <w:spacing w:val="-3"/>
        </w:rPr>
        <w:t xml:space="preserve"> </w:t>
      </w:r>
      <w:r>
        <w:t>recognized</w:t>
      </w:r>
      <w:r>
        <w:rPr>
          <w:spacing w:val="-3"/>
        </w:rPr>
        <w:t xml:space="preserve"> </w:t>
      </w:r>
      <w:r>
        <w:t>for</w:t>
      </w:r>
      <w:r>
        <w:rPr>
          <w:spacing w:val="-3"/>
        </w:rPr>
        <w:t xml:space="preserve"> </w:t>
      </w:r>
      <w:r>
        <w:t>our</w:t>
      </w:r>
      <w:r>
        <w:rPr>
          <w:spacing w:val="-3"/>
        </w:rPr>
        <w:t xml:space="preserve"> </w:t>
      </w:r>
      <w:r>
        <w:t>ESG</w:t>
      </w:r>
      <w:r>
        <w:rPr>
          <w:spacing w:val="-3"/>
        </w:rPr>
        <w:t xml:space="preserve"> </w:t>
      </w:r>
      <w:r>
        <w:t>and</w:t>
      </w:r>
      <w:r>
        <w:rPr>
          <w:spacing w:val="-3"/>
        </w:rPr>
        <w:t xml:space="preserve"> </w:t>
      </w:r>
      <w:r>
        <w:t>DEI</w:t>
      </w:r>
      <w:r>
        <w:rPr>
          <w:spacing w:val="-3"/>
        </w:rPr>
        <w:t xml:space="preserve"> </w:t>
      </w:r>
      <w:r>
        <w:t>efforts,</w:t>
      </w:r>
      <w:r>
        <w:rPr>
          <w:spacing w:val="-3"/>
        </w:rPr>
        <w:t xml:space="preserve"> </w:t>
      </w:r>
      <w:r>
        <w:t>we</w:t>
      </w:r>
      <w:r>
        <w:rPr>
          <w:spacing w:val="-3"/>
        </w:rPr>
        <w:t xml:space="preserve"> </w:t>
      </w:r>
      <w:r>
        <w:t>know</w:t>
      </w:r>
      <w:r>
        <w:rPr>
          <w:spacing w:val="-3"/>
        </w:rPr>
        <w:t xml:space="preserve"> </w:t>
      </w:r>
      <w:r>
        <w:t>that</w:t>
      </w:r>
      <w:r>
        <w:rPr>
          <w:spacing w:val="-3"/>
        </w:rPr>
        <w:t xml:space="preserve"> </w:t>
      </w:r>
      <w:r>
        <w:t>it</w:t>
      </w:r>
      <w:r>
        <w:rPr>
          <w:spacing w:val="-3"/>
        </w:rPr>
        <w:t xml:space="preserve"> </w:t>
      </w:r>
      <w:r>
        <w:t>takes</w:t>
      </w:r>
      <w:r>
        <w:rPr>
          <w:spacing w:val="-3"/>
        </w:rPr>
        <w:t xml:space="preserve"> </w:t>
      </w:r>
      <w:r>
        <w:t>ongoing</w:t>
      </w:r>
      <w:r>
        <w:rPr>
          <w:spacing w:val="-3"/>
        </w:rPr>
        <w:t xml:space="preserve"> </w:t>
      </w:r>
      <w:r>
        <w:t>commitment</w:t>
      </w:r>
      <w:r>
        <w:rPr>
          <w:spacing w:val="-3"/>
        </w:rPr>
        <w:t xml:space="preserve"> </w:t>
      </w:r>
      <w:r>
        <w:t>to</w:t>
      </w:r>
      <w:r>
        <w:rPr>
          <w:spacing w:val="-3"/>
        </w:rPr>
        <w:t xml:space="preserve"> </w:t>
      </w:r>
      <w:r>
        <w:t>make sustainable progress.</w:t>
      </w:r>
    </w:p>
    <w:p w14:paraId="299323D3" w14:textId="77777777" w:rsidR="00F86F35" w:rsidRDefault="008A442A">
      <w:pPr>
        <w:pStyle w:val="Heading3"/>
        <w:spacing w:before="185"/>
      </w:pPr>
      <w:bookmarkStart w:id="32" w:name="General"/>
      <w:bookmarkStart w:id="33" w:name="_bookmark16"/>
      <w:bookmarkEnd w:id="32"/>
      <w:bookmarkEnd w:id="33"/>
      <w:r>
        <w:rPr>
          <w:spacing w:val="-2"/>
        </w:rPr>
        <w:t>General</w:t>
      </w:r>
    </w:p>
    <w:p w14:paraId="0CD21259" w14:textId="77777777" w:rsidR="00F86F35" w:rsidRDefault="008A442A">
      <w:pPr>
        <w:pStyle w:val="BodyText"/>
        <w:spacing w:before="11" w:line="235" w:lineRule="auto"/>
        <w:ind w:left="330" w:right="473"/>
      </w:pPr>
      <w:r>
        <w:t>At the end of 2022, we held a total of 1,249 active patents in 49 countries worldwide, including 472 active U.S. patents. During</w:t>
      </w:r>
      <w:r>
        <w:rPr>
          <w:spacing w:val="-3"/>
        </w:rPr>
        <w:t xml:space="preserve"> </w:t>
      </w:r>
      <w:r>
        <w:t>2022,</w:t>
      </w:r>
      <w:r>
        <w:rPr>
          <w:spacing w:val="-3"/>
        </w:rPr>
        <w:t xml:space="preserve"> </w:t>
      </w:r>
      <w:r>
        <w:t>we</w:t>
      </w:r>
      <w:r>
        <w:rPr>
          <w:spacing w:val="-3"/>
        </w:rPr>
        <w:t xml:space="preserve"> </w:t>
      </w:r>
      <w:r>
        <w:t>received</w:t>
      </w:r>
      <w:r>
        <w:rPr>
          <w:spacing w:val="-3"/>
        </w:rPr>
        <w:t xml:space="preserve"> </w:t>
      </w:r>
      <w:r>
        <w:t>46</w:t>
      </w:r>
      <w:r>
        <w:rPr>
          <w:spacing w:val="-3"/>
        </w:rPr>
        <w:t xml:space="preserve"> </w:t>
      </w:r>
      <w:r>
        <w:t>patents</w:t>
      </w:r>
      <w:r>
        <w:rPr>
          <w:spacing w:val="-3"/>
        </w:rPr>
        <w:t xml:space="preserve"> </w:t>
      </w:r>
      <w:r>
        <w:t>in</w:t>
      </w:r>
      <w:r>
        <w:rPr>
          <w:spacing w:val="-3"/>
        </w:rPr>
        <w:t xml:space="preserve"> </w:t>
      </w:r>
      <w:r>
        <w:t>the</w:t>
      </w:r>
      <w:r>
        <w:rPr>
          <w:spacing w:val="-3"/>
        </w:rPr>
        <w:t xml:space="preserve"> </w:t>
      </w:r>
      <w:r>
        <w:t>U.S.</w:t>
      </w:r>
      <w:r>
        <w:rPr>
          <w:spacing w:val="-3"/>
        </w:rPr>
        <w:t xml:space="preserve"> </w:t>
      </w:r>
      <w:r>
        <w:t>and</w:t>
      </w:r>
      <w:r>
        <w:rPr>
          <w:spacing w:val="-3"/>
        </w:rPr>
        <w:t xml:space="preserve"> </w:t>
      </w:r>
      <w:r>
        <w:t>124</w:t>
      </w:r>
      <w:r>
        <w:rPr>
          <w:spacing w:val="-3"/>
        </w:rPr>
        <w:t xml:space="preserve"> </w:t>
      </w:r>
      <w:r>
        <w:t>foreign</w:t>
      </w:r>
      <w:r>
        <w:rPr>
          <w:spacing w:val="-3"/>
        </w:rPr>
        <w:t xml:space="preserve"> </w:t>
      </w:r>
      <w:r>
        <w:t>patents.</w:t>
      </w:r>
      <w:r>
        <w:rPr>
          <w:spacing w:val="-3"/>
        </w:rPr>
        <w:t xml:space="preserve"> </w:t>
      </w:r>
      <w:r>
        <w:t>Our</w:t>
      </w:r>
      <w:r>
        <w:rPr>
          <w:spacing w:val="-3"/>
        </w:rPr>
        <w:t xml:space="preserve"> </w:t>
      </w:r>
      <w:r>
        <w:t>products</w:t>
      </w:r>
      <w:r>
        <w:rPr>
          <w:spacing w:val="-3"/>
        </w:rPr>
        <w:t xml:space="preserve"> </w:t>
      </w:r>
      <w:r>
        <w:t>and</w:t>
      </w:r>
      <w:r>
        <w:rPr>
          <w:spacing w:val="-3"/>
        </w:rPr>
        <w:t xml:space="preserve"> </w:t>
      </w:r>
      <w:r>
        <w:t>processes</w:t>
      </w:r>
      <w:r>
        <w:rPr>
          <w:spacing w:val="-3"/>
        </w:rPr>
        <w:t xml:space="preserve"> </w:t>
      </w:r>
      <w:r>
        <w:t>generated</w:t>
      </w:r>
      <w:r>
        <w:rPr>
          <w:spacing w:val="-3"/>
        </w:rPr>
        <w:t xml:space="preserve"> </w:t>
      </w:r>
      <w:r>
        <w:t>licensing revenues of $86 million related to activity in 2022. The overall profitability of any business segment is not dependent on any single patent, trademark, license, franchise or concession.</w:t>
      </w:r>
    </w:p>
    <w:p w14:paraId="721698C0" w14:textId="77777777" w:rsidR="00F86F35" w:rsidRDefault="008A442A">
      <w:pPr>
        <w:pStyle w:val="BodyText"/>
        <w:spacing w:before="203" w:line="235" w:lineRule="auto"/>
        <w:ind w:left="330" w:right="499"/>
        <w:jc w:val="both"/>
      </w:pPr>
      <w:r>
        <w:t xml:space="preserve">The environmental information contained in Management’s Discussion and Analysis of Financial Condition and Results of Operations on pages </w:t>
      </w:r>
      <w:hyperlink w:anchor="_bookmark27" w:history="1">
        <w:r>
          <w:rPr>
            <w:i/>
            <w:color w:val="5D6670"/>
          </w:rPr>
          <w:t>54</w:t>
        </w:r>
      </w:hyperlink>
      <w:r>
        <w:rPr>
          <w:i/>
          <w:color w:val="5D6670"/>
        </w:rPr>
        <w:t xml:space="preserve"> </w:t>
      </w:r>
      <w:r>
        <w:t xml:space="preserve">through </w:t>
      </w:r>
      <w:hyperlink w:anchor="_bookmark29" w:history="1">
        <w:r>
          <w:rPr>
            <w:i/>
            <w:color w:val="5D6670"/>
          </w:rPr>
          <w:t>56</w:t>
        </w:r>
      </w:hyperlink>
      <w:r>
        <w:rPr>
          <w:i/>
          <w:color w:val="5D6670"/>
        </w:rPr>
        <w:t xml:space="preserve"> </w:t>
      </w:r>
      <w:r>
        <w:t>under the captions “Environmental” and “Climate Change” is incorporated herein by reference.</w:t>
      </w:r>
      <w:r>
        <w:rPr>
          <w:spacing w:val="-5"/>
        </w:rPr>
        <w:t xml:space="preserve"> </w:t>
      </w:r>
      <w:r>
        <w:t>It</w:t>
      </w:r>
      <w:r>
        <w:rPr>
          <w:spacing w:val="-3"/>
        </w:rPr>
        <w:t xml:space="preserve"> </w:t>
      </w:r>
      <w:r>
        <w:t>includes</w:t>
      </w:r>
      <w:r>
        <w:rPr>
          <w:spacing w:val="-3"/>
        </w:rPr>
        <w:t xml:space="preserve"> </w:t>
      </w:r>
      <w:r>
        <w:t>information</w:t>
      </w:r>
      <w:r>
        <w:rPr>
          <w:spacing w:val="-3"/>
        </w:rPr>
        <w:t xml:space="preserve"> </w:t>
      </w:r>
      <w:r>
        <w:t>on</w:t>
      </w:r>
      <w:r>
        <w:rPr>
          <w:spacing w:val="-3"/>
        </w:rPr>
        <w:t xml:space="preserve"> </w:t>
      </w:r>
      <w:r>
        <w:t>expensed</w:t>
      </w:r>
      <w:r>
        <w:rPr>
          <w:spacing w:val="-3"/>
        </w:rPr>
        <w:t xml:space="preserve"> </w:t>
      </w:r>
      <w:r>
        <w:t>and</w:t>
      </w:r>
      <w:r>
        <w:rPr>
          <w:spacing w:val="-3"/>
        </w:rPr>
        <w:t xml:space="preserve"> </w:t>
      </w:r>
      <w:r>
        <w:t>capitalized</w:t>
      </w:r>
      <w:r>
        <w:rPr>
          <w:spacing w:val="-3"/>
        </w:rPr>
        <w:t xml:space="preserve"> </w:t>
      </w:r>
      <w:r>
        <w:t>environmental</w:t>
      </w:r>
      <w:r>
        <w:rPr>
          <w:spacing w:val="-3"/>
        </w:rPr>
        <w:t xml:space="preserve"> </w:t>
      </w:r>
      <w:r>
        <w:t>costs</w:t>
      </w:r>
      <w:r>
        <w:rPr>
          <w:spacing w:val="-3"/>
        </w:rPr>
        <w:t xml:space="preserve"> </w:t>
      </w:r>
      <w:r>
        <w:t>for</w:t>
      </w:r>
      <w:r>
        <w:rPr>
          <w:spacing w:val="-3"/>
        </w:rPr>
        <w:t xml:space="preserve"> </w:t>
      </w:r>
      <w:r>
        <w:t>2022</w:t>
      </w:r>
      <w:r>
        <w:rPr>
          <w:spacing w:val="-3"/>
        </w:rPr>
        <w:t xml:space="preserve"> </w:t>
      </w:r>
      <w:r>
        <w:t>and</w:t>
      </w:r>
      <w:r>
        <w:rPr>
          <w:spacing w:val="-3"/>
        </w:rPr>
        <w:t xml:space="preserve"> </w:t>
      </w:r>
      <w:r>
        <w:t>those</w:t>
      </w:r>
      <w:r>
        <w:rPr>
          <w:spacing w:val="-3"/>
        </w:rPr>
        <w:t xml:space="preserve"> </w:t>
      </w:r>
      <w:r>
        <w:t>expected</w:t>
      </w:r>
      <w:r>
        <w:rPr>
          <w:spacing w:val="-3"/>
        </w:rPr>
        <w:t xml:space="preserve"> </w:t>
      </w:r>
      <w:r>
        <w:t>for</w:t>
      </w:r>
      <w:r>
        <w:rPr>
          <w:spacing w:val="-3"/>
        </w:rPr>
        <w:t xml:space="preserve"> </w:t>
      </w:r>
      <w:r>
        <w:t>2023 and 2024.</w:t>
      </w:r>
    </w:p>
    <w:p w14:paraId="67EEF555" w14:textId="77777777" w:rsidR="00F86F35" w:rsidRDefault="008A442A">
      <w:pPr>
        <w:pStyle w:val="Heading6"/>
        <w:spacing w:before="199" w:line="242" w:lineRule="exact"/>
      </w:pPr>
      <w:r>
        <w:t>Website</w:t>
      </w:r>
      <w:r>
        <w:rPr>
          <w:spacing w:val="-5"/>
        </w:rPr>
        <w:t xml:space="preserve"> </w:t>
      </w:r>
      <w:r>
        <w:t>Access</w:t>
      </w:r>
      <w:r>
        <w:rPr>
          <w:spacing w:val="-4"/>
        </w:rPr>
        <w:t xml:space="preserve"> </w:t>
      </w:r>
      <w:r>
        <w:t>to</w:t>
      </w:r>
      <w:r>
        <w:rPr>
          <w:spacing w:val="-5"/>
        </w:rPr>
        <w:t xml:space="preserve"> </w:t>
      </w:r>
      <w:r>
        <w:t>SEC</w:t>
      </w:r>
      <w:r>
        <w:rPr>
          <w:spacing w:val="-4"/>
        </w:rPr>
        <w:t xml:space="preserve"> </w:t>
      </w:r>
      <w:r>
        <w:rPr>
          <w:spacing w:val="-2"/>
        </w:rPr>
        <w:t>Reports</w:t>
      </w:r>
    </w:p>
    <w:p w14:paraId="5546BA2F" w14:textId="77777777" w:rsidR="00F86F35" w:rsidRDefault="008A442A">
      <w:pPr>
        <w:pStyle w:val="BodyText"/>
        <w:spacing w:before="2" w:line="235" w:lineRule="auto"/>
        <w:ind w:left="330" w:right="674"/>
      </w:pPr>
      <w:r>
        <w:t>Our</w:t>
      </w:r>
      <w:r>
        <w:rPr>
          <w:spacing w:val="-4"/>
        </w:rPr>
        <w:t xml:space="preserve"> </w:t>
      </w:r>
      <w:r>
        <w:t>internet</w:t>
      </w:r>
      <w:r>
        <w:rPr>
          <w:spacing w:val="-4"/>
        </w:rPr>
        <w:t xml:space="preserve"> </w:t>
      </w:r>
      <w:r>
        <w:t>website</w:t>
      </w:r>
      <w:r>
        <w:rPr>
          <w:spacing w:val="-4"/>
        </w:rPr>
        <w:t xml:space="preserve"> </w:t>
      </w:r>
      <w:r>
        <w:t>address</w:t>
      </w:r>
      <w:r>
        <w:rPr>
          <w:spacing w:val="-4"/>
        </w:rPr>
        <w:t xml:space="preserve"> </w:t>
      </w:r>
      <w:r>
        <w:t>is</w:t>
      </w:r>
      <w:r>
        <w:rPr>
          <w:spacing w:val="-4"/>
        </w:rPr>
        <w:t xml:space="preserve"> </w:t>
      </w:r>
      <w:hyperlink r:id="rId28">
        <w:r>
          <w:rPr>
            <w:i/>
          </w:rPr>
          <w:t>www.conocophillips.com.</w:t>
        </w:r>
      </w:hyperlink>
      <w:r>
        <w:rPr>
          <w:i/>
          <w:spacing w:val="-4"/>
        </w:rPr>
        <w:t xml:space="preserve"> </w:t>
      </w:r>
      <w:r>
        <w:t>Information</w:t>
      </w:r>
      <w:r>
        <w:rPr>
          <w:spacing w:val="-4"/>
        </w:rPr>
        <w:t xml:space="preserve"> </w:t>
      </w:r>
      <w:r>
        <w:t>contained</w:t>
      </w:r>
      <w:r>
        <w:rPr>
          <w:spacing w:val="-4"/>
        </w:rPr>
        <w:t xml:space="preserve"> </w:t>
      </w:r>
      <w:r>
        <w:t>on</w:t>
      </w:r>
      <w:r>
        <w:rPr>
          <w:spacing w:val="-4"/>
        </w:rPr>
        <w:t xml:space="preserve"> </w:t>
      </w:r>
      <w:r>
        <w:t>our</w:t>
      </w:r>
      <w:r>
        <w:rPr>
          <w:spacing w:val="-4"/>
        </w:rPr>
        <w:t xml:space="preserve"> </w:t>
      </w:r>
      <w:r>
        <w:t>internet</w:t>
      </w:r>
      <w:r>
        <w:rPr>
          <w:spacing w:val="-4"/>
        </w:rPr>
        <w:t xml:space="preserve"> </w:t>
      </w:r>
      <w:r>
        <w:t>website</w:t>
      </w:r>
      <w:r>
        <w:rPr>
          <w:spacing w:val="-4"/>
        </w:rPr>
        <w:t xml:space="preserve"> </w:t>
      </w:r>
      <w:r>
        <w:t>is</w:t>
      </w:r>
      <w:r>
        <w:rPr>
          <w:spacing w:val="-4"/>
        </w:rPr>
        <w:t xml:space="preserve"> </w:t>
      </w:r>
      <w:r>
        <w:t>not</w:t>
      </w:r>
      <w:r>
        <w:rPr>
          <w:spacing w:val="-4"/>
        </w:rPr>
        <w:t xml:space="preserve"> </w:t>
      </w:r>
      <w:r>
        <w:t>part</w:t>
      </w:r>
      <w:r>
        <w:rPr>
          <w:spacing w:val="-4"/>
        </w:rPr>
        <w:t xml:space="preserve"> </w:t>
      </w:r>
      <w:r>
        <w:t>of this report on Form 10-K.</w:t>
      </w:r>
    </w:p>
    <w:p w14:paraId="15618407" w14:textId="77777777" w:rsidR="00F86F35" w:rsidRDefault="008A442A">
      <w:pPr>
        <w:pStyle w:val="BodyText"/>
        <w:spacing w:before="201" w:line="235" w:lineRule="auto"/>
        <w:ind w:left="330" w:right="522"/>
      </w:pPr>
      <w:r>
        <w:t>Our Ann</w:t>
      </w:r>
      <w:r>
        <w:t>ual Reports on Form 10-K, Quarterly Reports on Form 10-Q, Current Reports on Form 8-K and any amendments to</w:t>
      </w:r>
      <w:r>
        <w:rPr>
          <w:spacing w:val="-3"/>
        </w:rPr>
        <w:t xml:space="preserve"> </w:t>
      </w:r>
      <w:r>
        <w:t>these</w:t>
      </w:r>
      <w:r>
        <w:rPr>
          <w:spacing w:val="-3"/>
        </w:rPr>
        <w:t xml:space="preserve"> </w:t>
      </w:r>
      <w:r>
        <w:t>reports</w:t>
      </w:r>
      <w:r>
        <w:rPr>
          <w:spacing w:val="-3"/>
        </w:rPr>
        <w:t xml:space="preserve"> </w:t>
      </w:r>
      <w:r>
        <w:t>filed</w:t>
      </w:r>
      <w:r>
        <w:rPr>
          <w:spacing w:val="-3"/>
        </w:rPr>
        <w:t xml:space="preserve"> </w:t>
      </w:r>
      <w:r>
        <w:t>or</w:t>
      </w:r>
      <w:r>
        <w:rPr>
          <w:spacing w:val="-3"/>
        </w:rPr>
        <w:t xml:space="preserve"> </w:t>
      </w:r>
      <w:r>
        <w:t>furnished</w:t>
      </w:r>
      <w:r>
        <w:rPr>
          <w:spacing w:val="-3"/>
        </w:rPr>
        <w:t xml:space="preserve"> </w:t>
      </w:r>
      <w:r>
        <w:t>pursuant</w:t>
      </w:r>
      <w:r>
        <w:rPr>
          <w:spacing w:val="-3"/>
        </w:rPr>
        <w:t xml:space="preserve"> </w:t>
      </w:r>
      <w:r>
        <w:t>to</w:t>
      </w:r>
      <w:r>
        <w:rPr>
          <w:spacing w:val="-3"/>
        </w:rPr>
        <w:t xml:space="preserve"> </w:t>
      </w:r>
      <w:r>
        <w:t>Section</w:t>
      </w:r>
      <w:r>
        <w:rPr>
          <w:spacing w:val="-3"/>
        </w:rPr>
        <w:t xml:space="preserve"> </w:t>
      </w:r>
      <w:r>
        <w:t>13(a)</w:t>
      </w:r>
      <w:r>
        <w:rPr>
          <w:spacing w:val="-3"/>
        </w:rPr>
        <w:t xml:space="preserve"> </w:t>
      </w:r>
      <w:r>
        <w:t>or</w:t>
      </w:r>
      <w:r>
        <w:rPr>
          <w:spacing w:val="-3"/>
        </w:rPr>
        <w:t xml:space="preserve"> </w:t>
      </w:r>
      <w:r>
        <w:t>15(d)</w:t>
      </w:r>
      <w:r>
        <w:rPr>
          <w:spacing w:val="-3"/>
        </w:rPr>
        <w:t xml:space="preserve"> </w:t>
      </w:r>
      <w:r>
        <w:t>of</w:t>
      </w:r>
      <w:r>
        <w:rPr>
          <w:spacing w:val="-3"/>
        </w:rPr>
        <w:t xml:space="preserve"> </w:t>
      </w:r>
      <w:r>
        <w:t>the</w:t>
      </w:r>
      <w:r>
        <w:rPr>
          <w:spacing w:val="-3"/>
        </w:rPr>
        <w:t xml:space="preserve"> </w:t>
      </w:r>
      <w:r>
        <w:t>Securities</w:t>
      </w:r>
      <w:r>
        <w:rPr>
          <w:spacing w:val="-3"/>
        </w:rPr>
        <w:t xml:space="preserve"> </w:t>
      </w:r>
      <w:r>
        <w:t>Exchange</w:t>
      </w:r>
      <w:r>
        <w:rPr>
          <w:spacing w:val="-3"/>
        </w:rPr>
        <w:t xml:space="preserve"> </w:t>
      </w:r>
      <w:r>
        <w:t>Act</w:t>
      </w:r>
      <w:r>
        <w:rPr>
          <w:spacing w:val="-3"/>
        </w:rPr>
        <w:t xml:space="preserve"> </w:t>
      </w:r>
      <w:r>
        <w:t>of</w:t>
      </w:r>
      <w:r>
        <w:rPr>
          <w:spacing w:val="-3"/>
        </w:rPr>
        <w:t xml:space="preserve"> </w:t>
      </w:r>
      <w:r>
        <w:t>1934</w:t>
      </w:r>
      <w:r>
        <w:rPr>
          <w:spacing w:val="-3"/>
        </w:rPr>
        <w:t xml:space="preserve"> </w:t>
      </w:r>
      <w:r>
        <w:t>are</w:t>
      </w:r>
      <w:r>
        <w:rPr>
          <w:spacing w:val="-3"/>
        </w:rPr>
        <w:t xml:space="preserve"> </w:t>
      </w:r>
      <w:r>
        <w:t xml:space="preserve">available on our website, free of charge, as soon as reasonably practicable after such reports are filed with, or furnished to, the SEC. Alternatively, you may access these reports at the SEC’s website at </w:t>
      </w:r>
      <w:hyperlink r:id="rId29">
        <w:r>
          <w:rPr>
            <w:i/>
          </w:rPr>
          <w:t>www.sec.gov</w:t>
        </w:r>
        <w:r>
          <w:t>.</w:t>
        </w:r>
      </w:hyperlink>
    </w:p>
    <w:p w14:paraId="5912CA0C" w14:textId="77777777" w:rsidR="00F86F35" w:rsidRDefault="00F86F35">
      <w:pPr>
        <w:spacing w:line="235" w:lineRule="auto"/>
        <w:sectPr w:rsidR="00F86F35">
          <w:pgSz w:w="12240" w:h="15840"/>
          <w:pgMar w:top="600" w:right="700" w:bottom="720" w:left="840" w:header="372" w:footer="530" w:gutter="0"/>
          <w:cols w:space="720"/>
        </w:sectPr>
      </w:pPr>
    </w:p>
    <w:p w14:paraId="40DE0F77" w14:textId="77777777" w:rsidR="00F86F35" w:rsidRDefault="00F86F35">
      <w:pPr>
        <w:pStyle w:val="BodyText"/>
        <w:spacing w:before="4"/>
        <w:rPr>
          <w:sz w:val="10"/>
        </w:rPr>
      </w:pPr>
    </w:p>
    <w:p w14:paraId="220431A8" w14:textId="77777777" w:rsidR="00F86F35" w:rsidRDefault="008A442A">
      <w:pPr>
        <w:pStyle w:val="Heading2"/>
      </w:pPr>
      <w:bookmarkStart w:id="34" w:name="Item_1A._Risk_Factors"/>
      <w:bookmarkStart w:id="35" w:name="_bookmark17"/>
      <w:bookmarkEnd w:id="34"/>
      <w:bookmarkEnd w:id="35"/>
      <w:r>
        <w:rPr>
          <w:color w:val="0B2CD8"/>
        </w:rPr>
        <w:t>Item</w:t>
      </w:r>
      <w:r>
        <w:rPr>
          <w:color w:val="0B2CD8"/>
          <w:spacing w:val="-1"/>
        </w:rPr>
        <w:t xml:space="preserve"> </w:t>
      </w:r>
      <w:r>
        <w:rPr>
          <w:color w:val="0B2CD8"/>
        </w:rPr>
        <w:t>1A.</w:t>
      </w:r>
      <w:r>
        <w:rPr>
          <w:color w:val="0B2CD8"/>
          <w:spacing w:val="-2"/>
        </w:rPr>
        <w:t xml:space="preserve"> </w:t>
      </w:r>
      <w:r>
        <w:rPr>
          <w:color w:val="0B2CD8"/>
        </w:rPr>
        <w:t>Risk</w:t>
      </w:r>
      <w:r>
        <w:rPr>
          <w:color w:val="0B2CD8"/>
          <w:spacing w:val="-1"/>
        </w:rPr>
        <w:t xml:space="preserve"> </w:t>
      </w:r>
      <w:r>
        <w:rPr>
          <w:color w:val="0B2CD8"/>
          <w:spacing w:val="-2"/>
        </w:rPr>
        <w:t>Factors</w:t>
      </w:r>
    </w:p>
    <w:p w14:paraId="15F1C350" w14:textId="77777777" w:rsidR="00F86F35" w:rsidRDefault="008A442A">
      <w:pPr>
        <w:pStyle w:val="BodyText"/>
        <w:spacing w:before="214" w:line="235" w:lineRule="auto"/>
        <w:ind w:left="330" w:right="473"/>
      </w:pPr>
      <w:r>
        <w:t>You</w:t>
      </w:r>
      <w:r>
        <w:rPr>
          <w:spacing w:val="-3"/>
        </w:rPr>
        <w:t xml:space="preserve"> </w:t>
      </w:r>
      <w:r>
        <w:t>should</w:t>
      </w:r>
      <w:r>
        <w:rPr>
          <w:spacing w:val="-3"/>
        </w:rPr>
        <w:t xml:space="preserve"> </w:t>
      </w:r>
      <w:r>
        <w:t>carefully</w:t>
      </w:r>
      <w:r>
        <w:rPr>
          <w:spacing w:val="-3"/>
        </w:rPr>
        <w:t xml:space="preserve"> </w:t>
      </w:r>
      <w:r>
        <w:t>consider</w:t>
      </w:r>
      <w:r>
        <w:rPr>
          <w:spacing w:val="-3"/>
        </w:rPr>
        <w:t xml:space="preserve"> </w:t>
      </w:r>
      <w:r>
        <w:t>the</w:t>
      </w:r>
      <w:r>
        <w:rPr>
          <w:spacing w:val="-3"/>
        </w:rPr>
        <w:t xml:space="preserve"> </w:t>
      </w:r>
      <w:r>
        <w:t>following</w:t>
      </w:r>
      <w:r>
        <w:rPr>
          <w:spacing w:val="-3"/>
        </w:rPr>
        <w:t xml:space="preserve"> </w:t>
      </w:r>
      <w:r>
        <w:t>risk</w:t>
      </w:r>
      <w:r>
        <w:rPr>
          <w:spacing w:val="-3"/>
        </w:rPr>
        <w:t xml:space="preserve"> </w:t>
      </w:r>
      <w:r>
        <w:t>factors</w:t>
      </w:r>
      <w:r>
        <w:rPr>
          <w:spacing w:val="-3"/>
        </w:rPr>
        <w:t xml:space="preserve"> </w:t>
      </w: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other</w:t>
      </w:r>
      <w:r>
        <w:rPr>
          <w:spacing w:val="-3"/>
        </w:rPr>
        <w:t xml:space="preserve"> </w:t>
      </w:r>
      <w:r>
        <w:t>information</w:t>
      </w:r>
      <w:r>
        <w:rPr>
          <w:spacing w:val="-3"/>
        </w:rPr>
        <w:t xml:space="preserve"> </w:t>
      </w:r>
      <w:r>
        <w:t>included</w:t>
      </w:r>
      <w:r>
        <w:rPr>
          <w:spacing w:val="-3"/>
        </w:rPr>
        <w:t xml:space="preserve"> </w:t>
      </w:r>
      <w:r>
        <w:t>in</w:t>
      </w:r>
      <w:r>
        <w:rPr>
          <w:spacing w:val="-3"/>
        </w:rPr>
        <w:t xml:space="preserve"> </w:t>
      </w:r>
      <w:r>
        <w:t>this</w:t>
      </w:r>
      <w:r>
        <w:rPr>
          <w:spacing w:val="-3"/>
        </w:rPr>
        <w:t xml:space="preserve"> </w:t>
      </w:r>
      <w:r>
        <w:t>Annual</w:t>
      </w:r>
      <w:r>
        <w:rPr>
          <w:spacing w:val="-3"/>
        </w:rPr>
        <w:t xml:space="preserve"> </w:t>
      </w:r>
      <w:r>
        <w:t>Report on</w:t>
      </w:r>
      <w:r>
        <w:rPr>
          <w:spacing w:val="-2"/>
        </w:rPr>
        <w:t xml:space="preserve"> </w:t>
      </w:r>
      <w:r>
        <w:t>Form</w:t>
      </w:r>
      <w:r>
        <w:rPr>
          <w:spacing w:val="-2"/>
        </w:rPr>
        <w:t xml:space="preserve"> </w:t>
      </w:r>
      <w:r>
        <w:t>10-K.</w:t>
      </w:r>
      <w:r>
        <w:rPr>
          <w:spacing w:val="-2"/>
        </w:rPr>
        <w:t xml:space="preserve"> </w:t>
      </w:r>
      <w:r>
        <w:t>These</w:t>
      </w:r>
      <w:r>
        <w:rPr>
          <w:spacing w:val="-2"/>
        </w:rPr>
        <w:t xml:space="preserve"> </w:t>
      </w:r>
      <w:r>
        <w:t>risk</w:t>
      </w:r>
      <w:r>
        <w:rPr>
          <w:spacing w:val="-2"/>
        </w:rPr>
        <w:t xml:space="preserve"> </w:t>
      </w:r>
      <w:r>
        <w:t>factors</w:t>
      </w:r>
      <w:r>
        <w:rPr>
          <w:spacing w:val="-2"/>
        </w:rPr>
        <w:t xml:space="preserve"> </w:t>
      </w:r>
      <w:r>
        <w:t>are</w:t>
      </w:r>
      <w:r>
        <w:rPr>
          <w:spacing w:val="-2"/>
        </w:rPr>
        <w:t xml:space="preserve"> </w:t>
      </w:r>
      <w:r>
        <w:t>not</w:t>
      </w:r>
      <w:r>
        <w:rPr>
          <w:spacing w:val="-2"/>
        </w:rPr>
        <w:t xml:space="preserve"> </w:t>
      </w:r>
      <w:r>
        <w:t>the</w:t>
      </w:r>
      <w:r>
        <w:rPr>
          <w:spacing w:val="-2"/>
        </w:rPr>
        <w:t xml:space="preserve"> </w:t>
      </w:r>
      <w:r>
        <w:t>only</w:t>
      </w:r>
      <w:r>
        <w:rPr>
          <w:spacing w:val="-2"/>
        </w:rPr>
        <w:t xml:space="preserve"> </w:t>
      </w:r>
      <w:r>
        <w:t>risks</w:t>
      </w:r>
      <w:r>
        <w:rPr>
          <w:spacing w:val="-2"/>
        </w:rPr>
        <w:t xml:space="preserve"> </w:t>
      </w:r>
      <w:r>
        <w:t>we</w:t>
      </w:r>
      <w:r>
        <w:rPr>
          <w:spacing w:val="-2"/>
        </w:rPr>
        <w:t xml:space="preserve"> </w:t>
      </w:r>
      <w:r>
        <w:t>face.</w:t>
      </w:r>
      <w:r>
        <w:rPr>
          <w:spacing w:val="-2"/>
        </w:rPr>
        <w:t xml:space="preserve"> </w:t>
      </w:r>
      <w:r>
        <w:t>Our</w:t>
      </w:r>
      <w:r>
        <w:rPr>
          <w:spacing w:val="-2"/>
        </w:rPr>
        <w:t xml:space="preserve"> </w:t>
      </w:r>
      <w:r>
        <w:t>business</w:t>
      </w:r>
      <w:r>
        <w:rPr>
          <w:spacing w:val="-2"/>
        </w:rPr>
        <w:t xml:space="preserve"> </w:t>
      </w:r>
      <w:r>
        <w:t>could</w:t>
      </w:r>
      <w:r>
        <w:rPr>
          <w:spacing w:val="-2"/>
        </w:rPr>
        <w:t xml:space="preserve"> </w:t>
      </w:r>
      <w:r>
        <w:t>also</w:t>
      </w:r>
      <w:r>
        <w:rPr>
          <w:spacing w:val="-2"/>
        </w:rPr>
        <w:t xml:space="preserve"> </w:t>
      </w:r>
      <w:r>
        <w:t>be</w:t>
      </w:r>
      <w:r>
        <w:rPr>
          <w:spacing w:val="-2"/>
        </w:rPr>
        <w:t xml:space="preserve"> </w:t>
      </w:r>
      <w:r>
        <w:t>affected</w:t>
      </w:r>
      <w:r>
        <w:rPr>
          <w:spacing w:val="-2"/>
        </w:rPr>
        <w:t xml:space="preserve"> </w:t>
      </w:r>
      <w:r>
        <w:t>by</w:t>
      </w:r>
      <w:r>
        <w:rPr>
          <w:spacing w:val="-2"/>
        </w:rPr>
        <w:t xml:space="preserve"> </w:t>
      </w:r>
      <w:r>
        <w:t>additional</w:t>
      </w:r>
      <w:r>
        <w:rPr>
          <w:spacing w:val="-2"/>
        </w:rPr>
        <w:t xml:space="preserve"> </w:t>
      </w:r>
      <w:r>
        <w:t>risks</w:t>
      </w:r>
      <w:r>
        <w:rPr>
          <w:spacing w:val="-2"/>
        </w:rPr>
        <w:t xml:space="preserve"> </w:t>
      </w:r>
      <w:r>
        <w:t>and uncertainties not currently known to us or that we currently consider to be immaterial. If any of these risks or other risks that are yet unknown or currently considered immaterial were to o</w:t>
      </w:r>
      <w:r>
        <w:t>ccur, our business, operating results and financial condition, as well as the value of an investment in our common stock, could be materially and adversely affected.</w:t>
      </w:r>
    </w:p>
    <w:p w14:paraId="76DEA043" w14:textId="77777777" w:rsidR="00F86F35" w:rsidRDefault="008A442A">
      <w:pPr>
        <w:pStyle w:val="Heading6"/>
        <w:spacing w:before="200"/>
      </w:pPr>
      <w:r>
        <w:t>Risks</w:t>
      </w:r>
      <w:r>
        <w:rPr>
          <w:spacing w:val="-5"/>
        </w:rPr>
        <w:t xml:space="preserve"> </w:t>
      </w:r>
      <w:r>
        <w:t>Related</w:t>
      </w:r>
      <w:r>
        <w:rPr>
          <w:spacing w:val="-4"/>
        </w:rPr>
        <w:t xml:space="preserve"> </w:t>
      </w:r>
      <w:r>
        <w:t>to</w:t>
      </w:r>
      <w:r>
        <w:rPr>
          <w:spacing w:val="-4"/>
        </w:rPr>
        <w:t xml:space="preserve"> </w:t>
      </w:r>
      <w:r>
        <w:t>Our</w:t>
      </w:r>
      <w:r>
        <w:rPr>
          <w:spacing w:val="-4"/>
        </w:rPr>
        <w:t xml:space="preserve"> </w:t>
      </w:r>
      <w:r>
        <w:rPr>
          <w:spacing w:val="-2"/>
        </w:rPr>
        <w:t>Industry</w:t>
      </w:r>
    </w:p>
    <w:p w14:paraId="55B72020" w14:textId="77777777" w:rsidR="00F86F35" w:rsidRDefault="008A442A">
      <w:pPr>
        <w:pStyle w:val="Heading7"/>
        <w:spacing w:before="200" w:line="235" w:lineRule="auto"/>
        <w:ind w:right="473"/>
      </w:pPr>
      <w:r>
        <w:t>Our</w:t>
      </w:r>
      <w:r>
        <w:rPr>
          <w:spacing w:val="-3"/>
        </w:rPr>
        <w:t xml:space="preserve"> </w:t>
      </w:r>
      <w:r>
        <w:t>operating</w:t>
      </w:r>
      <w:r>
        <w:rPr>
          <w:spacing w:val="-3"/>
        </w:rPr>
        <w:t xml:space="preserve"> </w:t>
      </w:r>
      <w:r>
        <w:t>results,</w:t>
      </w:r>
      <w:r>
        <w:rPr>
          <w:spacing w:val="-3"/>
        </w:rPr>
        <w:t xml:space="preserve"> </w:t>
      </w:r>
      <w:r>
        <w:t>our</w:t>
      </w:r>
      <w:r>
        <w:rPr>
          <w:spacing w:val="-3"/>
        </w:rPr>
        <w:t xml:space="preserve"> </w:t>
      </w:r>
      <w:r>
        <w:t>ability</w:t>
      </w:r>
      <w:r>
        <w:rPr>
          <w:spacing w:val="-3"/>
        </w:rPr>
        <w:t xml:space="preserve"> </w:t>
      </w:r>
      <w:r>
        <w:t>to</w:t>
      </w:r>
      <w:r>
        <w:rPr>
          <w:spacing w:val="-3"/>
        </w:rPr>
        <w:t xml:space="preserve"> </w:t>
      </w:r>
      <w:r>
        <w:t>execute</w:t>
      </w:r>
      <w:r>
        <w:rPr>
          <w:spacing w:val="-3"/>
        </w:rPr>
        <w:t xml:space="preserve"> </w:t>
      </w:r>
      <w:r>
        <w:t>on</w:t>
      </w:r>
      <w:r>
        <w:rPr>
          <w:spacing w:val="-3"/>
        </w:rPr>
        <w:t xml:space="preserve"> </w:t>
      </w:r>
      <w:r>
        <w:t>our</w:t>
      </w:r>
      <w:r>
        <w:rPr>
          <w:spacing w:val="-3"/>
        </w:rPr>
        <w:t xml:space="preserve"> </w:t>
      </w:r>
      <w:r>
        <w:t>strateg</w:t>
      </w:r>
      <w:r>
        <w:t>y</w:t>
      </w:r>
      <w:r>
        <w:rPr>
          <w:spacing w:val="-3"/>
        </w:rPr>
        <w:t xml:space="preserve"> </w:t>
      </w:r>
      <w:r>
        <w:t>and</w:t>
      </w:r>
      <w:r>
        <w:rPr>
          <w:spacing w:val="-3"/>
        </w:rPr>
        <w:t xml:space="preserve"> </w:t>
      </w:r>
      <w:r>
        <w:t>the</w:t>
      </w:r>
      <w:r>
        <w:rPr>
          <w:spacing w:val="-3"/>
        </w:rPr>
        <w:t xml:space="preserve"> </w:t>
      </w:r>
      <w:r>
        <w:t>carrying</w:t>
      </w:r>
      <w:r>
        <w:rPr>
          <w:spacing w:val="-3"/>
        </w:rPr>
        <w:t xml:space="preserve"> </w:t>
      </w:r>
      <w:r>
        <w:t>value</w:t>
      </w:r>
      <w:r>
        <w:rPr>
          <w:spacing w:val="-3"/>
        </w:rPr>
        <w:t xml:space="preserve"> </w:t>
      </w:r>
      <w:r>
        <w:t>of</w:t>
      </w:r>
      <w:r>
        <w:rPr>
          <w:spacing w:val="-3"/>
        </w:rPr>
        <w:t xml:space="preserve"> </w:t>
      </w:r>
      <w:r>
        <w:t>our</w:t>
      </w:r>
      <w:r>
        <w:rPr>
          <w:spacing w:val="-3"/>
        </w:rPr>
        <w:t xml:space="preserve"> </w:t>
      </w:r>
      <w:r>
        <w:t>assets</w:t>
      </w:r>
      <w:r>
        <w:rPr>
          <w:spacing w:val="-3"/>
        </w:rPr>
        <w:t xml:space="preserve"> </w:t>
      </w:r>
      <w:r>
        <w:t>are</w:t>
      </w:r>
      <w:r>
        <w:rPr>
          <w:spacing w:val="-3"/>
        </w:rPr>
        <w:t xml:space="preserve"> </w:t>
      </w:r>
      <w:r>
        <w:t>exposed</w:t>
      </w:r>
      <w:r>
        <w:rPr>
          <w:spacing w:val="-3"/>
        </w:rPr>
        <w:t xml:space="preserve"> </w:t>
      </w:r>
      <w:r>
        <w:t>to</w:t>
      </w:r>
      <w:r>
        <w:rPr>
          <w:spacing w:val="-3"/>
        </w:rPr>
        <w:t xml:space="preserve"> </w:t>
      </w:r>
      <w:r>
        <w:t>the</w:t>
      </w:r>
      <w:r>
        <w:t xml:space="preserve"> effects of changing commodity prices.</w:t>
      </w:r>
    </w:p>
    <w:p w14:paraId="6D585A24" w14:textId="77777777" w:rsidR="00F86F35" w:rsidRDefault="008A442A">
      <w:pPr>
        <w:pStyle w:val="BodyText"/>
        <w:spacing w:before="201" w:line="235" w:lineRule="auto"/>
        <w:ind w:left="330" w:right="522"/>
      </w:pPr>
      <w:r>
        <w:t>Among the most significant factors impacting the Company’s revenues, operating results and future rate of growth are the sales prices for crude oil, bitumen, LN</w:t>
      </w:r>
      <w:r>
        <w:t>G, natural gas and NGL. These prices can fluctuate widely, and many of the factors influencing the prices are beyond our control. Between January 2020 and December 2022, WTI crude oil prices ranged from a low of a negative $38 per barrel in April 2020 to a</w:t>
      </w:r>
      <w:r>
        <w:t xml:space="preserve"> high of $124 per barrel in March 2022. Given the volatility in commodity price drivers and the worldwide political and economic environment, including potential economic slowdowns or recessions, as well as increased uncertainty generated by recent (and po</w:t>
      </w:r>
      <w:r>
        <w:t>tential future) armed hostilities</w:t>
      </w:r>
      <w:r>
        <w:rPr>
          <w:spacing w:val="-3"/>
        </w:rPr>
        <w:t xml:space="preserve"> </w:t>
      </w:r>
      <w:r>
        <w:t>in</w:t>
      </w:r>
      <w:r>
        <w:rPr>
          <w:spacing w:val="-3"/>
        </w:rPr>
        <w:t xml:space="preserve"> </w:t>
      </w:r>
      <w:r>
        <w:t>various</w:t>
      </w:r>
      <w:r>
        <w:rPr>
          <w:spacing w:val="-3"/>
        </w:rPr>
        <w:t xml:space="preserve"> </w:t>
      </w:r>
      <w:r>
        <w:t>oil-producing</w:t>
      </w:r>
      <w:r>
        <w:rPr>
          <w:spacing w:val="-3"/>
        </w:rPr>
        <w:t xml:space="preserve"> </w:t>
      </w:r>
      <w:r>
        <w:t>regions</w:t>
      </w:r>
      <w:r>
        <w:rPr>
          <w:spacing w:val="-3"/>
        </w:rPr>
        <w:t xml:space="preserve"> </w:t>
      </w:r>
      <w:r>
        <w:t>around</w:t>
      </w:r>
      <w:r>
        <w:rPr>
          <w:spacing w:val="-3"/>
        </w:rPr>
        <w:t xml:space="preserve"> </w:t>
      </w:r>
      <w:r>
        <w:t>the</w:t>
      </w:r>
      <w:r>
        <w:rPr>
          <w:spacing w:val="-3"/>
        </w:rPr>
        <w:t xml:space="preserve"> </w:t>
      </w:r>
      <w:r>
        <w:t>globe,</w:t>
      </w:r>
      <w:r>
        <w:rPr>
          <w:spacing w:val="-3"/>
        </w:rPr>
        <w:t xml:space="preserve"> </w:t>
      </w:r>
      <w:r>
        <w:t>prices</w:t>
      </w:r>
      <w:r>
        <w:rPr>
          <w:spacing w:val="-3"/>
        </w:rPr>
        <w:t xml:space="preserve"> </w:t>
      </w:r>
      <w:r>
        <w:t>for</w:t>
      </w:r>
      <w:r>
        <w:rPr>
          <w:spacing w:val="-3"/>
        </w:rPr>
        <w:t xml:space="preserve"> </w:t>
      </w:r>
      <w:r>
        <w:t>crude</w:t>
      </w:r>
      <w:r>
        <w:rPr>
          <w:spacing w:val="-3"/>
        </w:rPr>
        <w:t xml:space="preserve"> </w:t>
      </w:r>
      <w:r>
        <w:t>oil,</w:t>
      </w:r>
      <w:r>
        <w:rPr>
          <w:spacing w:val="-3"/>
        </w:rPr>
        <w:t xml:space="preserve"> </w:t>
      </w:r>
      <w:r>
        <w:t>bitumen,</w:t>
      </w:r>
      <w:r>
        <w:rPr>
          <w:spacing w:val="-3"/>
        </w:rPr>
        <w:t xml:space="preserve"> </w:t>
      </w:r>
      <w:r>
        <w:t>LNG,</w:t>
      </w:r>
      <w:r>
        <w:rPr>
          <w:spacing w:val="-3"/>
        </w:rPr>
        <w:t xml:space="preserve"> </w:t>
      </w:r>
      <w:r>
        <w:t>natural</w:t>
      </w:r>
      <w:r>
        <w:rPr>
          <w:spacing w:val="-3"/>
        </w:rPr>
        <w:t xml:space="preserve"> </w:t>
      </w:r>
      <w:r>
        <w:t>gas</w:t>
      </w:r>
      <w:r>
        <w:rPr>
          <w:spacing w:val="-3"/>
        </w:rPr>
        <w:t xml:space="preserve"> </w:t>
      </w:r>
      <w:r>
        <w:t>and</w:t>
      </w:r>
      <w:r>
        <w:rPr>
          <w:spacing w:val="-3"/>
        </w:rPr>
        <w:t xml:space="preserve"> </w:t>
      </w:r>
      <w:r>
        <w:t>NGLs</w:t>
      </w:r>
      <w:r>
        <w:rPr>
          <w:spacing w:val="-3"/>
        </w:rPr>
        <w:t xml:space="preserve"> </w:t>
      </w:r>
      <w:r>
        <w:t>may continue to be volatile.</w:t>
      </w:r>
    </w:p>
    <w:p w14:paraId="71871435" w14:textId="77777777" w:rsidR="00F86F35" w:rsidRDefault="008A442A">
      <w:pPr>
        <w:pStyle w:val="BodyText"/>
        <w:spacing w:before="206" w:line="235" w:lineRule="auto"/>
        <w:ind w:left="330" w:right="473"/>
      </w:pPr>
      <w:r>
        <w:t>Low commodity prices could have a material adverse effect on our revenues, operating income, cash flows and liquidity, and</w:t>
      </w:r>
      <w:r>
        <w:rPr>
          <w:spacing w:val="-3"/>
        </w:rPr>
        <w:t xml:space="preserve"> </w:t>
      </w:r>
      <w:r>
        <w:t>may</w:t>
      </w:r>
      <w:r>
        <w:rPr>
          <w:spacing w:val="-3"/>
        </w:rPr>
        <w:t xml:space="preserve"> </w:t>
      </w:r>
      <w:r>
        <w:t>also</w:t>
      </w:r>
      <w:r>
        <w:rPr>
          <w:spacing w:val="-3"/>
        </w:rPr>
        <w:t xml:space="preserve"> </w:t>
      </w:r>
      <w:r>
        <w:t>affect</w:t>
      </w:r>
      <w:r>
        <w:rPr>
          <w:spacing w:val="-3"/>
        </w:rPr>
        <w:t xml:space="preserve"> </w:t>
      </w:r>
      <w:r>
        <w:t>the</w:t>
      </w:r>
      <w:r>
        <w:rPr>
          <w:spacing w:val="-3"/>
        </w:rPr>
        <w:t xml:space="preserve"> </w:t>
      </w:r>
      <w:r>
        <w:t>amount</w:t>
      </w:r>
      <w:r>
        <w:rPr>
          <w:spacing w:val="-3"/>
        </w:rPr>
        <w:t xml:space="preserve"> </w:t>
      </w:r>
      <w:r>
        <w:t>of</w:t>
      </w:r>
      <w:r>
        <w:rPr>
          <w:spacing w:val="-3"/>
        </w:rPr>
        <w:t xml:space="preserve"> </w:t>
      </w:r>
      <w:r>
        <w:t>dividends</w:t>
      </w:r>
      <w:r>
        <w:rPr>
          <w:spacing w:val="-3"/>
        </w:rPr>
        <w:t xml:space="preserve"> </w:t>
      </w:r>
      <w:r>
        <w:t>we</w:t>
      </w:r>
      <w:r>
        <w:rPr>
          <w:spacing w:val="-3"/>
        </w:rPr>
        <w:t xml:space="preserve"> </w:t>
      </w:r>
      <w:r>
        <w:t>elect</w:t>
      </w:r>
      <w:r>
        <w:rPr>
          <w:spacing w:val="-3"/>
        </w:rPr>
        <w:t xml:space="preserve"> </w:t>
      </w:r>
      <w:r>
        <w:t>to</w:t>
      </w:r>
      <w:r>
        <w:rPr>
          <w:spacing w:val="-3"/>
        </w:rPr>
        <w:t xml:space="preserve"> </w:t>
      </w:r>
      <w:r>
        <w:t>declare</w:t>
      </w:r>
      <w:r>
        <w:rPr>
          <w:spacing w:val="-3"/>
        </w:rPr>
        <w:t xml:space="preserve"> </w:t>
      </w:r>
      <w:r>
        <w:t>and</w:t>
      </w:r>
      <w:r>
        <w:rPr>
          <w:spacing w:val="-3"/>
        </w:rPr>
        <w:t xml:space="preserve"> </w:t>
      </w:r>
      <w:r>
        <w:t>pay</w:t>
      </w:r>
      <w:r>
        <w:rPr>
          <w:spacing w:val="-3"/>
        </w:rPr>
        <w:t xml:space="preserve"> </w:t>
      </w:r>
      <w:r>
        <w:t>on</w:t>
      </w:r>
      <w:r>
        <w:rPr>
          <w:spacing w:val="-3"/>
        </w:rPr>
        <w:t xml:space="preserve"> </w:t>
      </w:r>
      <w:r>
        <w:t>our</w:t>
      </w:r>
      <w:r>
        <w:rPr>
          <w:spacing w:val="-3"/>
        </w:rPr>
        <w:t xml:space="preserve"> </w:t>
      </w:r>
      <w:r>
        <w:t>common</w:t>
      </w:r>
      <w:r>
        <w:rPr>
          <w:spacing w:val="-3"/>
        </w:rPr>
        <w:t xml:space="preserve"> </w:t>
      </w:r>
      <w:r>
        <w:t>stock</w:t>
      </w:r>
      <w:r>
        <w:rPr>
          <w:spacing w:val="-3"/>
        </w:rPr>
        <w:t xml:space="preserve"> </w:t>
      </w:r>
      <w:r>
        <w:t>and</w:t>
      </w:r>
      <w:r>
        <w:rPr>
          <w:spacing w:val="-3"/>
        </w:rPr>
        <w:t xml:space="preserve"> </w:t>
      </w:r>
      <w:r>
        <w:t>the</w:t>
      </w:r>
      <w:r>
        <w:rPr>
          <w:spacing w:val="-3"/>
        </w:rPr>
        <w:t xml:space="preserve"> </w:t>
      </w:r>
      <w:r>
        <w:t>amount</w:t>
      </w:r>
      <w:r>
        <w:rPr>
          <w:spacing w:val="-3"/>
        </w:rPr>
        <w:t xml:space="preserve"> </w:t>
      </w:r>
      <w:r>
        <w:t>of</w:t>
      </w:r>
      <w:r>
        <w:rPr>
          <w:spacing w:val="-3"/>
        </w:rPr>
        <w:t xml:space="preserve"> </w:t>
      </w:r>
      <w:r>
        <w:t xml:space="preserve">shares we elect to acquire </w:t>
      </w:r>
      <w:r>
        <w:t>as part of the share repurchase program and the timing of such acquisitions. Lower prices may also limit the amount of reserves we can produce economically, thus adversely affecting our proved reserves and reserve replacement</w:t>
      </w:r>
      <w:r>
        <w:rPr>
          <w:spacing w:val="-1"/>
        </w:rPr>
        <w:t xml:space="preserve"> </w:t>
      </w:r>
      <w:r>
        <w:t>ratio</w:t>
      </w:r>
      <w:r>
        <w:rPr>
          <w:spacing w:val="-1"/>
        </w:rPr>
        <w:t xml:space="preserve"> </w:t>
      </w:r>
      <w:r>
        <w:t>and</w:t>
      </w:r>
      <w:r>
        <w:rPr>
          <w:spacing w:val="-1"/>
        </w:rPr>
        <w:t xml:space="preserve"> </w:t>
      </w:r>
      <w:r>
        <w:t>accelerating</w:t>
      </w:r>
      <w:r>
        <w:rPr>
          <w:spacing w:val="-1"/>
        </w:rPr>
        <w:t xml:space="preserve"> </w:t>
      </w:r>
      <w:r>
        <w:t>the</w:t>
      </w:r>
      <w:r>
        <w:rPr>
          <w:spacing w:val="-1"/>
        </w:rPr>
        <w:t xml:space="preserve"> </w:t>
      </w:r>
      <w:r>
        <w:t>red</w:t>
      </w:r>
      <w:r>
        <w:t>uction</w:t>
      </w:r>
      <w:r>
        <w:rPr>
          <w:spacing w:val="-1"/>
        </w:rPr>
        <w:t xml:space="preserve"> </w:t>
      </w:r>
      <w:r>
        <w:t>in</w:t>
      </w:r>
      <w:r>
        <w:rPr>
          <w:spacing w:val="-1"/>
        </w:rPr>
        <w:t xml:space="preserve"> </w:t>
      </w:r>
      <w:r>
        <w:t>our</w:t>
      </w:r>
      <w:r>
        <w:rPr>
          <w:spacing w:val="-1"/>
        </w:rPr>
        <w:t xml:space="preserve"> </w:t>
      </w:r>
      <w:r>
        <w:t>existing</w:t>
      </w:r>
      <w:r>
        <w:rPr>
          <w:spacing w:val="-1"/>
        </w:rPr>
        <w:t xml:space="preserve"> </w:t>
      </w:r>
      <w:r>
        <w:t>reserve</w:t>
      </w:r>
      <w:r>
        <w:rPr>
          <w:spacing w:val="-1"/>
        </w:rPr>
        <w:t xml:space="preserve"> </w:t>
      </w:r>
      <w:r>
        <w:t>levels</w:t>
      </w:r>
      <w:r>
        <w:rPr>
          <w:spacing w:val="-1"/>
        </w:rPr>
        <w:t xml:space="preserve"> </w:t>
      </w:r>
      <w:r>
        <w:t>as</w:t>
      </w:r>
      <w:r>
        <w:rPr>
          <w:spacing w:val="-1"/>
        </w:rPr>
        <w:t xml:space="preserve"> </w:t>
      </w:r>
      <w:r>
        <w:t>we</w:t>
      </w:r>
      <w:r>
        <w:rPr>
          <w:spacing w:val="-1"/>
        </w:rPr>
        <w:t xml:space="preserve"> </w:t>
      </w:r>
      <w:r>
        <w:t>continue</w:t>
      </w:r>
      <w:r>
        <w:rPr>
          <w:spacing w:val="-1"/>
        </w:rPr>
        <w:t xml:space="preserve"> </w:t>
      </w:r>
      <w:r>
        <w:t>production</w:t>
      </w:r>
      <w:r>
        <w:rPr>
          <w:spacing w:val="-1"/>
        </w:rPr>
        <w:t xml:space="preserve"> </w:t>
      </w:r>
      <w:r>
        <w:t>from</w:t>
      </w:r>
      <w:r>
        <w:rPr>
          <w:spacing w:val="-1"/>
        </w:rPr>
        <w:t xml:space="preserve"> </w:t>
      </w:r>
      <w:r>
        <w:t>upstream fields. Prolonged depressed prices may affect strategic decisions related to our operations, including decisions to reduce capital investments or curtail operated production.</w:t>
      </w:r>
    </w:p>
    <w:p w14:paraId="661F1C47" w14:textId="77777777" w:rsidR="00F86F35" w:rsidRDefault="008A442A">
      <w:pPr>
        <w:pStyle w:val="BodyText"/>
        <w:spacing w:before="206" w:line="235" w:lineRule="auto"/>
        <w:ind w:left="330" w:right="514"/>
      </w:pPr>
      <w:r>
        <w:t>Significant reductions in crude oil, bitumen, LNG, natural gas and NGL p</w:t>
      </w:r>
      <w:r>
        <w:t>rices could also require us to reduce our capital expenditures,</w:t>
      </w:r>
      <w:r>
        <w:rPr>
          <w:spacing w:val="-3"/>
        </w:rPr>
        <w:t xml:space="preserve"> </w:t>
      </w:r>
      <w:r>
        <w:t>impair</w:t>
      </w:r>
      <w:r>
        <w:rPr>
          <w:spacing w:val="-3"/>
        </w:rPr>
        <w:t xml:space="preserve"> </w:t>
      </w:r>
      <w:r>
        <w:t>the</w:t>
      </w:r>
      <w:r>
        <w:rPr>
          <w:spacing w:val="-3"/>
        </w:rPr>
        <w:t xml:space="preserve"> </w:t>
      </w:r>
      <w:r>
        <w:t>carrying</w:t>
      </w:r>
      <w:r>
        <w:rPr>
          <w:spacing w:val="-3"/>
        </w:rPr>
        <w:t xml:space="preserve"> </w:t>
      </w:r>
      <w:r>
        <w:t>value</w:t>
      </w:r>
      <w:r>
        <w:rPr>
          <w:spacing w:val="-3"/>
        </w:rPr>
        <w:t xml:space="preserve"> </w:t>
      </w:r>
      <w:r>
        <w:t>of</w:t>
      </w:r>
      <w:r>
        <w:rPr>
          <w:spacing w:val="-3"/>
        </w:rPr>
        <w:t xml:space="preserve"> </w:t>
      </w:r>
      <w:r>
        <w:t>our</w:t>
      </w:r>
      <w:r>
        <w:rPr>
          <w:spacing w:val="-3"/>
        </w:rPr>
        <w:t xml:space="preserve"> </w:t>
      </w:r>
      <w:r>
        <w:t>assets</w:t>
      </w:r>
      <w:r>
        <w:rPr>
          <w:spacing w:val="-3"/>
        </w:rPr>
        <w:t xml:space="preserve"> </w:t>
      </w:r>
      <w:r>
        <w:t>or</w:t>
      </w:r>
      <w:r>
        <w:rPr>
          <w:spacing w:val="-3"/>
        </w:rPr>
        <w:t xml:space="preserve"> </w:t>
      </w:r>
      <w:r>
        <w:t>discontinue</w:t>
      </w:r>
      <w:r>
        <w:rPr>
          <w:spacing w:val="-3"/>
        </w:rPr>
        <w:t xml:space="preserve"> </w:t>
      </w:r>
      <w:r>
        <w:t>the</w:t>
      </w:r>
      <w:r>
        <w:rPr>
          <w:spacing w:val="-3"/>
        </w:rPr>
        <w:t xml:space="preserve"> </w:t>
      </w:r>
      <w:r>
        <w:t>classification</w:t>
      </w:r>
      <w:r>
        <w:rPr>
          <w:spacing w:val="-3"/>
        </w:rPr>
        <w:t xml:space="preserve"> </w:t>
      </w:r>
      <w:r>
        <w:t>of</w:t>
      </w:r>
      <w:r>
        <w:rPr>
          <w:spacing w:val="-3"/>
        </w:rPr>
        <w:t xml:space="preserve"> </w:t>
      </w:r>
      <w:r>
        <w:t>certain</w:t>
      </w:r>
      <w:r>
        <w:rPr>
          <w:spacing w:val="-3"/>
        </w:rPr>
        <w:t xml:space="preserve"> </w:t>
      </w:r>
      <w:r>
        <w:t>assets</w:t>
      </w:r>
      <w:r>
        <w:rPr>
          <w:spacing w:val="-3"/>
        </w:rPr>
        <w:t xml:space="preserve"> </w:t>
      </w:r>
      <w:r>
        <w:t>as</w:t>
      </w:r>
      <w:r>
        <w:rPr>
          <w:spacing w:val="-3"/>
        </w:rPr>
        <w:t xml:space="preserve"> </w:t>
      </w:r>
      <w:r>
        <w:t>proved</w:t>
      </w:r>
      <w:r>
        <w:rPr>
          <w:spacing w:val="-3"/>
        </w:rPr>
        <w:t xml:space="preserve"> </w:t>
      </w:r>
      <w:r>
        <w:t>reserves. Although it is not reasonably practicable to quantify the impact of any future i</w:t>
      </w:r>
      <w:r>
        <w:t>mpairments or estimated change to our unit-of-production rates at this time, our results of operations could be adversely affected as a result.</w:t>
      </w:r>
    </w:p>
    <w:p w14:paraId="528CC6B4" w14:textId="77777777" w:rsidR="00F86F35" w:rsidRDefault="008A442A">
      <w:pPr>
        <w:pStyle w:val="Heading7"/>
        <w:spacing w:before="202" w:line="235" w:lineRule="auto"/>
        <w:ind w:right="473"/>
      </w:pPr>
      <w:r>
        <w:t>Unless</w:t>
      </w:r>
      <w:r>
        <w:rPr>
          <w:spacing w:val="-3"/>
        </w:rPr>
        <w:t xml:space="preserve"> </w:t>
      </w:r>
      <w:r>
        <w:t>we</w:t>
      </w:r>
      <w:r>
        <w:rPr>
          <w:spacing w:val="-3"/>
        </w:rPr>
        <w:t xml:space="preserve"> </w:t>
      </w:r>
      <w:r>
        <w:t>successfully</w:t>
      </w:r>
      <w:r>
        <w:rPr>
          <w:spacing w:val="-3"/>
        </w:rPr>
        <w:t xml:space="preserve"> </w:t>
      </w:r>
      <w:r>
        <w:t>develop</w:t>
      </w:r>
      <w:r>
        <w:rPr>
          <w:spacing w:val="-3"/>
        </w:rPr>
        <w:t xml:space="preserve"> </w:t>
      </w:r>
      <w:r>
        <w:t>resources,</w:t>
      </w:r>
      <w:r>
        <w:rPr>
          <w:spacing w:val="-3"/>
        </w:rPr>
        <w:t xml:space="preserve"> </w:t>
      </w:r>
      <w:r>
        <w:t>the</w:t>
      </w:r>
      <w:r>
        <w:rPr>
          <w:spacing w:val="-3"/>
        </w:rPr>
        <w:t xml:space="preserve"> </w:t>
      </w:r>
      <w:r>
        <w:t>scope</w:t>
      </w:r>
      <w:r>
        <w:rPr>
          <w:spacing w:val="-3"/>
        </w:rPr>
        <w:t xml:space="preserve"> </w:t>
      </w:r>
      <w:r>
        <w:t>of</w:t>
      </w:r>
      <w:r>
        <w:rPr>
          <w:spacing w:val="-3"/>
        </w:rPr>
        <w:t xml:space="preserve"> </w:t>
      </w:r>
      <w:r>
        <w:t>our</w:t>
      </w:r>
      <w:r>
        <w:rPr>
          <w:spacing w:val="-3"/>
        </w:rPr>
        <w:t xml:space="preserve"> </w:t>
      </w:r>
      <w:r>
        <w:t>business</w:t>
      </w:r>
      <w:r>
        <w:rPr>
          <w:spacing w:val="-3"/>
        </w:rPr>
        <w:t xml:space="preserve"> </w:t>
      </w:r>
      <w:r>
        <w:t>will</w:t>
      </w:r>
      <w:r>
        <w:rPr>
          <w:spacing w:val="-3"/>
        </w:rPr>
        <w:t xml:space="preserve"> </w:t>
      </w:r>
      <w:r>
        <w:t>decline,</w:t>
      </w:r>
      <w:r>
        <w:rPr>
          <w:spacing w:val="-3"/>
        </w:rPr>
        <w:t xml:space="preserve"> </w:t>
      </w:r>
      <w:r>
        <w:t>resulting</w:t>
      </w:r>
      <w:r>
        <w:rPr>
          <w:spacing w:val="-3"/>
        </w:rPr>
        <w:t xml:space="preserve"> </w:t>
      </w:r>
      <w:r>
        <w:t>in</w:t>
      </w:r>
      <w:r>
        <w:rPr>
          <w:spacing w:val="-3"/>
        </w:rPr>
        <w:t xml:space="preserve"> </w:t>
      </w:r>
      <w:r>
        <w:t>an</w:t>
      </w:r>
      <w:r>
        <w:rPr>
          <w:spacing w:val="-3"/>
        </w:rPr>
        <w:t xml:space="preserve"> </w:t>
      </w:r>
      <w:r>
        <w:t>adverse</w:t>
      </w:r>
      <w:r>
        <w:rPr>
          <w:spacing w:val="-3"/>
        </w:rPr>
        <w:t xml:space="preserve"> </w:t>
      </w:r>
      <w:r>
        <w:t>impact</w:t>
      </w:r>
      <w:r>
        <w:rPr>
          <w:spacing w:val="-3"/>
        </w:rPr>
        <w:t xml:space="preserve"> </w:t>
      </w:r>
      <w:r>
        <w:t>to</w:t>
      </w:r>
      <w:r>
        <w:rPr>
          <w:spacing w:val="-3"/>
        </w:rPr>
        <w:t xml:space="preserve"> </w:t>
      </w:r>
      <w:r>
        <w:t>our</w:t>
      </w:r>
      <w:r>
        <w:t xml:space="preserve"> </w:t>
      </w:r>
      <w:r>
        <w:rPr>
          <w:spacing w:val="-2"/>
        </w:rPr>
        <w:t>business.</w:t>
      </w:r>
    </w:p>
    <w:p w14:paraId="7DAFCB57" w14:textId="77777777" w:rsidR="00F86F35" w:rsidRDefault="008A442A">
      <w:pPr>
        <w:pStyle w:val="BodyText"/>
        <w:spacing w:before="202" w:line="235" w:lineRule="auto"/>
        <w:ind w:left="330" w:right="522"/>
      </w:pPr>
      <w:r>
        <w:t>As we produce crude oil, bitumen, natural gas and NGLs from our existing portfolio, the amount of our remaining reserves declines. If we are not successful in replacing the resources we produce with good prospects for future organic</w:t>
      </w:r>
      <w:r>
        <w:t xml:space="preserve"> development or through acquisitions, our business will decline. In addition, our ability to successfully develop our reserves is dependent on a number of factors, including our ability to successfully navigate political and regulatory challenges to obtain</w:t>
      </w:r>
      <w:r>
        <w:t xml:space="preserve"> and renew rights to develop and produce hydrocarbons; our success at reservoir optimization; our ability to bring long-lead time, capital intensive projects to completion on budget and on schedule; and our ability to efficiently</w:t>
      </w:r>
      <w:r>
        <w:rPr>
          <w:spacing w:val="-3"/>
        </w:rPr>
        <w:t xml:space="preserve"> </w:t>
      </w:r>
      <w:r>
        <w:t>and</w:t>
      </w:r>
      <w:r>
        <w:rPr>
          <w:spacing w:val="-3"/>
        </w:rPr>
        <w:t xml:space="preserve"> </w:t>
      </w:r>
      <w:r>
        <w:t>profitably</w:t>
      </w:r>
      <w:r>
        <w:rPr>
          <w:spacing w:val="-3"/>
        </w:rPr>
        <w:t xml:space="preserve"> </w:t>
      </w:r>
      <w:r>
        <w:t>operate</w:t>
      </w:r>
      <w:r>
        <w:rPr>
          <w:spacing w:val="-3"/>
        </w:rPr>
        <w:t xml:space="preserve"> </w:t>
      </w:r>
      <w:r>
        <w:t>mature</w:t>
      </w:r>
      <w:r>
        <w:rPr>
          <w:spacing w:val="-3"/>
        </w:rPr>
        <w:t xml:space="preserve"> </w:t>
      </w:r>
      <w:r>
        <w:t>properties.</w:t>
      </w:r>
      <w:r>
        <w:rPr>
          <w:spacing w:val="-3"/>
        </w:rPr>
        <w:t xml:space="preserve"> </w:t>
      </w:r>
      <w:r>
        <w:t>If</w:t>
      </w:r>
      <w:r>
        <w:rPr>
          <w:spacing w:val="-3"/>
        </w:rPr>
        <w:t xml:space="preserve"> </w:t>
      </w:r>
      <w:r>
        <w:t>we</w:t>
      </w:r>
      <w:r>
        <w:rPr>
          <w:spacing w:val="-3"/>
        </w:rPr>
        <w:t xml:space="preserve"> </w:t>
      </w:r>
      <w:r>
        <w:t>are</w:t>
      </w:r>
      <w:r>
        <w:rPr>
          <w:spacing w:val="-3"/>
        </w:rPr>
        <w:t xml:space="preserve"> </w:t>
      </w:r>
      <w:r>
        <w:t>not</w:t>
      </w:r>
      <w:r>
        <w:rPr>
          <w:spacing w:val="-3"/>
        </w:rPr>
        <w:t xml:space="preserve"> </w:t>
      </w:r>
      <w:r>
        <w:t>successful</w:t>
      </w:r>
      <w:r>
        <w:rPr>
          <w:spacing w:val="-3"/>
        </w:rPr>
        <w:t xml:space="preserve"> </w:t>
      </w:r>
      <w:r>
        <w:t>in</w:t>
      </w:r>
      <w:r>
        <w:rPr>
          <w:spacing w:val="-3"/>
        </w:rPr>
        <w:t xml:space="preserve"> </w:t>
      </w:r>
      <w:r>
        <w:t>developing</w:t>
      </w:r>
      <w:r>
        <w:rPr>
          <w:spacing w:val="-3"/>
        </w:rPr>
        <w:t xml:space="preserve"> </w:t>
      </w:r>
      <w:r>
        <w:t>the</w:t>
      </w:r>
      <w:r>
        <w:rPr>
          <w:spacing w:val="-3"/>
        </w:rPr>
        <w:t xml:space="preserve"> </w:t>
      </w:r>
      <w:r>
        <w:t>resources</w:t>
      </w:r>
      <w:r>
        <w:rPr>
          <w:spacing w:val="-3"/>
        </w:rPr>
        <w:t xml:space="preserve"> </w:t>
      </w:r>
      <w:r>
        <w:t>in</w:t>
      </w:r>
      <w:r>
        <w:rPr>
          <w:spacing w:val="-3"/>
        </w:rPr>
        <w:t xml:space="preserve"> </w:t>
      </w:r>
      <w:r>
        <w:t>our</w:t>
      </w:r>
      <w:r>
        <w:rPr>
          <w:spacing w:val="-3"/>
        </w:rPr>
        <w:t xml:space="preserve"> </w:t>
      </w:r>
      <w:r>
        <w:t>portfolio, our financial condition and results of operations may be adversely affected.</w:t>
      </w:r>
    </w:p>
    <w:p w14:paraId="5C18D4A5" w14:textId="77777777" w:rsidR="00F86F35" w:rsidRDefault="008A442A">
      <w:pPr>
        <w:pStyle w:val="Heading7"/>
        <w:spacing w:before="202"/>
      </w:pPr>
      <w:r>
        <w:t>The</w:t>
      </w:r>
      <w:r>
        <w:rPr>
          <w:spacing w:val="-7"/>
        </w:rPr>
        <w:t xml:space="preserve"> </w:t>
      </w:r>
      <w:r>
        <w:t>exploration</w:t>
      </w:r>
      <w:r>
        <w:rPr>
          <w:spacing w:val="-5"/>
        </w:rPr>
        <w:t xml:space="preserve"> </w:t>
      </w:r>
      <w:r>
        <w:t>and</w:t>
      </w:r>
      <w:r>
        <w:rPr>
          <w:spacing w:val="-5"/>
        </w:rPr>
        <w:t xml:space="preserve"> </w:t>
      </w:r>
      <w:r>
        <w:t>production</w:t>
      </w:r>
      <w:r>
        <w:rPr>
          <w:spacing w:val="-5"/>
        </w:rPr>
        <w:t xml:space="preserve"> </w:t>
      </w:r>
      <w:r>
        <w:t>of</w:t>
      </w:r>
      <w:r>
        <w:rPr>
          <w:spacing w:val="-5"/>
        </w:rPr>
        <w:t xml:space="preserve"> </w:t>
      </w:r>
      <w:r>
        <w:t>oil</w:t>
      </w:r>
      <w:r>
        <w:rPr>
          <w:spacing w:val="-4"/>
        </w:rPr>
        <w:t xml:space="preserve"> </w:t>
      </w:r>
      <w:r>
        <w:t>and</w:t>
      </w:r>
      <w:r>
        <w:rPr>
          <w:spacing w:val="-5"/>
        </w:rPr>
        <w:t xml:space="preserve"> </w:t>
      </w:r>
      <w:r>
        <w:t>gas</w:t>
      </w:r>
      <w:r>
        <w:rPr>
          <w:spacing w:val="-5"/>
        </w:rPr>
        <w:t xml:space="preserve"> </w:t>
      </w:r>
      <w:r>
        <w:t>is</w:t>
      </w:r>
      <w:r>
        <w:rPr>
          <w:spacing w:val="-5"/>
        </w:rPr>
        <w:t xml:space="preserve"> </w:t>
      </w:r>
      <w:r>
        <w:t>a</w:t>
      </w:r>
      <w:r>
        <w:rPr>
          <w:spacing w:val="-5"/>
        </w:rPr>
        <w:t xml:space="preserve"> </w:t>
      </w:r>
      <w:r>
        <w:t>highly</w:t>
      </w:r>
      <w:r>
        <w:rPr>
          <w:spacing w:val="-5"/>
        </w:rPr>
        <w:t xml:space="preserve"> </w:t>
      </w:r>
      <w:r>
        <w:t>competitive</w:t>
      </w:r>
      <w:r>
        <w:rPr>
          <w:spacing w:val="-4"/>
        </w:rPr>
        <w:t xml:space="preserve"> </w:t>
      </w:r>
      <w:r>
        <w:rPr>
          <w:spacing w:val="-2"/>
        </w:rPr>
        <w:t>industry.</w:t>
      </w:r>
    </w:p>
    <w:p w14:paraId="3FA2AA83" w14:textId="77777777" w:rsidR="00F86F35" w:rsidRDefault="008A442A">
      <w:pPr>
        <w:pStyle w:val="BodyText"/>
        <w:spacing w:before="200" w:line="235" w:lineRule="auto"/>
        <w:ind w:left="330" w:right="473"/>
      </w:pPr>
      <w:r>
        <w:t>T</w:t>
      </w:r>
      <w:r>
        <w:t>he</w:t>
      </w:r>
      <w:r>
        <w:rPr>
          <w:spacing w:val="-2"/>
        </w:rPr>
        <w:t xml:space="preserve"> </w:t>
      </w:r>
      <w:r>
        <w:t>exploration</w:t>
      </w:r>
      <w:r>
        <w:rPr>
          <w:spacing w:val="-2"/>
        </w:rPr>
        <w:t xml:space="preserve"> </w:t>
      </w:r>
      <w:r>
        <w:t>and</w:t>
      </w:r>
      <w:r>
        <w:rPr>
          <w:spacing w:val="-2"/>
        </w:rPr>
        <w:t xml:space="preserve"> </w:t>
      </w:r>
      <w:r>
        <w:t>production</w:t>
      </w:r>
      <w:r>
        <w:rPr>
          <w:spacing w:val="-2"/>
        </w:rPr>
        <w:t xml:space="preserve"> </w:t>
      </w:r>
      <w:r>
        <w:t>of</w:t>
      </w:r>
      <w:r>
        <w:rPr>
          <w:spacing w:val="-2"/>
        </w:rPr>
        <w:t xml:space="preserve"> </w:t>
      </w:r>
      <w:r>
        <w:t>crude</w:t>
      </w:r>
      <w:r>
        <w:rPr>
          <w:spacing w:val="-2"/>
        </w:rPr>
        <w:t xml:space="preserve"> </w:t>
      </w:r>
      <w:r>
        <w:t>oil,</w:t>
      </w:r>
      <w:r>
        <w:rPr>
          <w:spacing w:val="-2"/>
        </w:rPr>
        <w:t xml:space="preserve"> </w:t>
      </w:r>
      <w:r>
        <w:t>bitumen,</w:t>
      </w:r>
      <w:r>
        <w:rPr>
          <w:spacing w:val="-2"/>
        </w:rPr>
        <w:t xml:space="preserve"> </w:t>
      </w:r>
      <w:r>
        <w:t>natural</w:t>
      </w:r>
      <w:r>
        <w:rPr>
          <w:spacing w:val="-2"/>
        </w:rPr>
        <w:t xml:space="preserve"> </w:t>
      </w:r>
      <w:r>
        <w:t>gas</w:t>
      </w:r>
      <w:r>
        <w:rPr>
          <w:spacing w:val="-2"/>
        </w:rPr>
        <w:t xml:space="preserve"> </w:t>
      </w:r>
      <w:r>
        <w:t>and</w:t>
      </w:r>
      <w:r>
        <w:rPr>
          <w:spacing w:val="-2"/>
        </w:rPr>
        <w:t xml:space="preserve"> </w:t>
      </w:r>
      <w:r>
        <w:t>NGLs</w:t>
      </w:r>
      <w:r>
        <w:rPr>
          <w:spacing w:val="-2"/>
        </w:rPr>
        <w:t xml:space="preserve"> </w:t>
      </w:r>
      <w:r>
        <w:t>is</w:t>
      </w:r>
      <w:r>
        <w:rPr>
          <w:spacing w:val="-2"/>
        </w:rPr>
        <w:t xml:space="preserve"> </w:t>
      </w:r>
      <w:r>
        <w:t>a</w:t>
      </w:r>
      <w:r>
        <w:rPr>
          <w:spacing w:val="-2"/>
        </w:rPr>
        <w:t xml:space="preserve"> </w:t>
      </w:r>
      <w:r>
        <w:t>highly</w:t>
      </w:r>
      <w:r>
        <w:rPr>
          <w:spacing w:val="-2"/>
        </w:rPr>
        <w:t xml:space="preserve"> </w:t>
      </w:r>
      <w:r>
        <w:t>competitive</w:t>
      </w:r>
      <w:r>
        <w:rPr>
          <w:spacing w:val="-2"/>
        </w:rPr>
        <w:t xml:space="preserve"> </w:t>
      </w:r>
      <w:r>
        <w:t>business.</w:t>
      </w:r>
      <w:r>
        <w:rPr>
          <w:spacing w:val="-2"/>
        </w:rPr>
        <w:t xml:space="preserve"> </w:t>
      </w:r>
      <w:r>
        <w:t>We</w:t>
      </w:r>
      <w:r>
        <w:rPr>
          <w:spacing w:val="-2"/>
        </w:rPr>
        <w:t xml:space="preserve"> </w:t>
      </w:r>
      <w:r>
        <w:t>compete with private, public and state-owned companies in all facets of the exploration and production business, including to locate and obtain new sources of supply and to produce crude oil, bitumen, natural gas and NGLs in an efficient, cost- effective m</w:t>
      </w:r>
      <w:r>
        <w:t>anner. In addition, as the energy transition progresses, we anticipate the oil and gas industry will face additional competition from alternative fuels. We must compete for the materials, equipment, services, employees and other</w:t>
      </w:r>
      <w:r>
        <w:rPr>
          <w:spacing w:val="-4"/>
        </w:rPr>
        <w:t xml:space="preserve"> </w:t>
      </w:r>
      <w:r>
        <w:t>personnel</w:t>
      </w:r>
      <w:r>
        <w:rPr>
          <w:spacing w:val="-4"/>
        </w:rPr>
        <w:t xml:space="preserve"> </w:t>
      </w:r>
      <w:r>
        <w:t>(including</w:t>
      </w:r>
      <w:r>
        <w:rPr>
          <w:spacing w:val="-4"/>
        </w:rPr>
        <w:t xml:space="preserve"> </w:t>
      </w:r>
      <w:r>
        <w:t>geolog</w:t>
      </w:r>
      <w:r>
        <w:t>ists,</w:t>
      </w:r>
      <w:r>
        <w:rPr>
          <w:spacing w:val="-4"/>
        </w:rPr>
        <w:t xml:space="preserve"> </w:t>
      </w:r>
      <w:r>
        <w:t>geophysicists,</w:t>
      </w:r>
      <w:r>
        <w:rPr>
          <w:spacing w:val="-4"/>
        </w:rPr>
        <w:t xml:space="preserve"> </w:t>
      </w:r>
      <w:r>
        <w:t>engineers</w:t>
      </w:r>
      <w:r>
        <w:rPr>
          <w:spacing w:val="-4"/>
        </w:rPr>
        <w:t xml:space="preserve"> </w:t>
      </w:r>
      <w:r>
        <w:t>and</w:t>
      </w:r>
      <w:r>
        <w:rPr>
          <w:spacing w:val="-4"/>
        </w:rPr>
        <w:t xml:space="preserve"> </w:t>
      </w:r>
      <w:r>
        <w:t>other</w:t>
      </w:r>
      <w:r>
        <w:rPr>
          <w:spacing w:val="-4"/>
        </w:rPr>
        <w:t xml:space="preserve"> </w:t>
      </w:r>
      <w:r>
        <w:t>specialists)</w:t>
      </w:r>
      <w:r>
        <w:rPr>
          <w:spacing w:val="-4"/>
        </w:rPr>
        <w:t xml:space="preserve"> </w:t>
      </w:r>
      <w:r>
        <w:t>necessary</w:t>
      </w:r>
      <w:r>
        <w:rPr>
          <w:spacing w:val="-4"/>
        </w:rPr>
        <w:t xml:space="preserve"> </w:t>
      </w:r>
      <w:r>
        <w:t>to</w:t>
      </w:r>
      <w:r>
        <w:rPr>
          <w:spacing w:val="-4"/>
        </w:rPr>
        <w:t xml:space="preserve"> </w:t>
      </w:r>
      <w:r>
        <w:t>conduct</w:t>
      </w:r>
      <w:r>
        <w:rPr>
          <w:spacing w:val="-4"/>
        </w:rPr>
        <w:t xml:space="preserve"> </w:t>
      </w:r>
      <w:r>
        <w:t>our</w:t>
      </w:r>
      <w:r>
        <w:rPr>
          <w:spacing w:val="-4"/>
        </w:rPr>
        <w:t xml:space="preserve"> </w:t>
      </w:r>
      <w:r>
        <w:t>business.</w:t>
      </w:r>
      <w:r>
        <w:rPr>
          <w:spacing w:val="-4"/>
        </w:rPr>
        <w:t xml:space="preserve"> </w:t>
      </w:r>
      <w:r>
        <w:t>If we are not successful in our competition, our financial condition and results of operations may be adversely affected.</w:t>
      </w:r>
    </w:p>
    <w:p w14:paraId="5E7444FF" w14:textId="77777777" w:rsidR="00F86F35" w:rsidRDefault="00F86F35">
      <w:pPr>
        <w:spacing w:line="235" w:lineRule="auto"/>
        <w:sectPr w:rsidR="00F86F35">
          <w:headerReference w:type="even" r:id="rId30"/>
          <w:headerReference w:type="default" r:id="rId31"/>
          <w:footerReference w:type="even" r:id="rId32"/>
          <w:footerReference w:type="default" r:id="rId33"/>
          <w:pgSz w:w="12240" w:h="15840"/>
          <w:pgMar w:top="600" w:right="700" w:bottom="720" w:left="840" w:header="372" w:footer="530" w:gutter="0"/>
          <w:pgNumType w:start="20"/>
          <w:cols w:space="720"/>
        </w:sectPr>
      </w:pPr>
    </w:p>
    <w:p w14:paraId="2D87C993" w14:textId="77777777" w:rsidR="00F86F35" w:rsidRDefault="00F86F35">
      <w:pPr>
        <w:pStyle w:val="BodyText"/>
        <w:spacing w:before="8"/>
        <w:rPr>
          <w:sz w:val="11"/>
        </w:rPr>
      </w:pPr>
    </w:p>
    <w:p w14:paraId="4D4CC533" w14:textId="77777777" w:rsidR="00F86F35" w:rsidRDefault="008A442A">
      <w:pPr>
        <w:pStyle w:val="Heading7"/>
        <w:spacing w:line="235" w:lineRule="auto"/>
        <w:ind w:right="473"/>
      </w:pPr>
      <w:r>
        <w:t>Our</w:t>
      </w:r>
      <w:r>
        <w:rPr>
          <w:spacing w:val="-3"/>
        </w:rPr>
        <w:t xml:space="preserve"> </w:t>
      </w:r>
      <w:r>
        <w:t>ability</w:t>
      </w:r>
      <w:r>
        <w:rPr>
          <w:spacing w:val="-3"/>
        </w:rPr>
        <w:t xml:space="preserve"> </w:t>
      </w:r>
      <w:r>
        <w:t>to</w:t>
      </w:r>
      <w:r>
        <w:rPr>
          <w:spacing w:val="-3"/>
        </w:rPr>
        <w:t xml:space="preserve"> </w:t>
      </w:r>
      <w:r>
        <w:t>successfully</w:t>
      </w:r>
      <w:r>
        <w:rPr>
          <w:spacing w:val="-3"/>
        </w:rPr>
        <w:t xml:space="preserve"> </w:t>
      </w:r>
      <w:r>
        <w:t>execute</w:t>
      </w:r>
      <w:r>
        <w:rPr>
          <w:spacing w:val="-3"/>
        </w:rPr>
        <w:t xml:space="preserve"> </w:t>
      </w:r>
      <w:r>
        <w:t>on</w:t>
      </w:r>
      <w:r>
        <w:rPr>
          <w:spacing w:val="-3"/>
        </w:rPr>
        <w:t xml:space="preserve"> </w:t>
      </w:r>
      <w:r>
        <w:t>our</w:t>
      </w:r>
      <w:r>
        <w:rPr>
          <w:spacing w:val="-3"/>
        </w:rPr>
        <w:t xml:space="preserve"> </w:t>
      </w:r>
      <w:r>
        <w:t>energy</w:t>
      </w:r>
      <w:r>
        <w:rPr>
          <w:spacing w:val="-3"/>
        </w:rPr>
        <w:t xml:space="preserve"> </w:t>
      </w:r>
      <w:r>
        <w:t>transition</w:t>
      </w:r>
      <w:r>
        <w:rPr>
          <w:spacing w:val="-3"/>
        </w:rPr>
        <w:t xml:space="preserve"> </w:t>
      </w:r>
      <w:r>
        <w:t>plans</w:t>
      </w:r>
      <w:r>
        <w:rPr>
          <w:spacing w:val="-3"/>
        </w:rPr>
        <w:t xml:space="preserve"> </w:t>
      </w:r>
      <w:r>
        <w:t>is</w:t>
      </w:r>
      <w:r>
        <w:rPr>
          <w:spacing w:val="-3"/>
        </w:rPr>
        <w:t xml:space="preserve"> </w:t>
      </w:r>
      <w:r>
        <w:t>subject</w:t>
      </w:r>
      <w:r>
        <w:rPr>
          <w:spacing w:val="-3"/>
        </w:rPr>
        <w:t xml:space="preserve"> </w:t>
      </w:r>
      <w:r>
        <w:t>to</w:t>
      </w:r>
      <w:r>
        <w:rPr>
          <w:spacing w:val="-3"/>
        </w:rPr>
        <w:t xml:space="preserve"> </w:t>
      </w:r>
      <w:r>
        <w:t>a</w:t>
      </w:r>
      <w:r>
        <w:rPr>
          <w:spacing w:val="-3"/>
        </w:rPr>
        <w:t xml:space="preserve"> </w:t>
      </w:r>
      <w:r>
        <w:t>number</w:t>
      </w:r>
      <w:r>
        <w:rPr>
          <w:spacing w:val="-3"/>
        </w:rPr>
        <w:t xml:space="preserve"> </w:t>
      </w:r>
      <w:r>
        <w:t>of</w:t>
      </w:r>
      <w:r>
        <w:rPr>
          <w:spacing w:val="-3"/>
        </w:rPr>
        <w:t xml:space="preserve"> </w:t>
      </w:r>
      <w:r>
        <w:t>risks</w:t>
      </w:r>
      <w:r>
        <w:rPr>
          <w:spacing w:val="-3"/>
        </w:rPr>
        <w:t xml:space="preserve"> </w:t>
      </w:r>
      <w:r>
        <w:t>and</w:t>
      </w:r>
      <w:r>
        <w:rPr>
          <w:spacing w:val="-3"/>
        </w:rPr>
        <w:t xml:space="preserve"> </w:t>
      </w:r>
      <w:r>
        <w:t>uncertainties</w:t>
      </w:r>
      <w:r>
        <w:rPr>
          <w:spacing w:val="-3"/>
        </w:rPr>
        <w:t xml:space="preserve"> </w:t>
      </w:r>
      <w:r>
        <w:t>and</w:t>
      </w:r>
      <w:r>
        <w:t xml:space="preserve"> may be costly to achieve.</w:t>
      </w:r>
    </w:p>
    <w:p w14:paraId="1536033B" w14:textId="77777777" w:rsidR="00F86F35" w:rsidRDefault="008A442A">
      <w:pPr>
        <w:pStyle w:val="BodyText"/>
        <w:spacing w:before="201" w:line="235" w:lineRule="auto"/>
        <w:ind w:left="330" w:right="522"/>
      </w:pPr>
      <w:r>
        <w:t>In</w:t>
      </w:r>
      <w:r>
        <w:rPr>
          <w:spacing w:val="-3"/>
        </w:rPr>
        <w:t xml:space="preserve"> </w:t>
      </w:r>
      <w:r>
        <w:t>2020,</w:t>
      </w:r>
      <w:r>
        <w:rPr>
          <w:spacing w:val="-3"/>
        </w:rPr>
        <w:t xml:space="preserve"> </w:t>
      </w:r>
      <w:r>
        <w:t>we</w:t>
      </w:r>
      <w:r>
        <w:rPr>
          <w:spacing w:val="-3"/>
        </w:rPr>
        <w:t xml:space="preserve"> </w:t>
      </w:r>
      <w:r>
        <w:t>announced</w:t>
      </w:r>
      <w:r>
        <w:rPr>
          <w:spacing w:val="-3"/>
        </w:rPr>
        <w:t xml:space="preserve"> </w:t>
      </w:r>
      <w:r>
        <w:t>our</w:t>
      </w:r>
      <w:r>
        <w:rPr>
          <w:spacing w:val="-3"/>
        </w:rPr>
        <w:t xml:space="preserve"> </w:t>
      </w:r>
      <w:r>
        <w:t>Paris-aligned</w:t>
      </w:r>
      <w:r>
        <w:rPr>
          <w:spacing w:val="-3"/>
        </w:rPr>
        <w:t xml:space="preserve"> </w:t>
      </w:r>
      <w:r>
        <w:t>climate</w:t>
      </w:r>
      <w:r>
        <w:rPr>
          <w:spacing w:val="-3"/>
        </w:rPr>
        <w:t xml:space="preserve"> </w:t>
      </w:r>
      <w:r>
        <w:t>risk</w:t>
      </w:r>
      <w:r>
        <w:rPr>
          <w:spacing w:val="-3"/>
        </w:rPr>
        <w:t xml:space="preserve"> </w:t>
      </w:r>
      <w:r>
        <w:t>framework,</w:t>
      </w:r>
      <w:r>
        <w:rPr>
          <w:spacing w:val="-3"/>
        </w:rPr>
        <w:t xml:space="preserve"> </w:t>
      </w:r>
      <w:r>
        <w:t>including</w:t>
      </w:r>
      <w:r>
        <w:rPr>
          <w:spacing w:val="-3"/>
        </w:rPr>
        <w:t xml:space="preserve"> </w:t>
      </w:r>
      <w:r>
        <w:t>an</w:t>
      </w:r>
      <w:r>
        <w:rPr>
          <w:spacing w:val="-3"/>
        </w:rPr>
        <w:t xml:space="preserve"> </w:t>
      </w:r>
      <w:r>
        <w:t>ambition</w:t>
      </w:r>
      <w:r>
        <w:rPr>
          <w:spacing w:val="-3"/>
        </w:rPr>
        <w:t xml:space="preserve"> </w:t>
      </w:r>
      <w:r>
        <w:t>to</w:t>
      </w:r>
      <w:r>
        <w:rPr>
          <w:spacing w:val="-3"/>
        </w:rPr>
        <w:t xml:space="preserve"> </w:t>
      </w:r>
      <w:r>
        <w:t>achieve</w:t>
      </w:r>
      <w:r>
        <w:rPr>
          <w:spacing w:val="-3"/>
        </w:rPr>
        <w:t xml:space="preserve"> </w:t>
      </w:r>
      <w:r>
        <w:t>net-zero</w:t>
      </w:r>
      <w:r>
        <w:rPr>
          <w:spacing w:val="-3"/>
        </w:rPr>
        <w:t xml:space="preserve"> </w:t>
      </w:r>
      <w:r>
        <w:t>emissions</w:t>
      </w:r>
      <w:r>
        <w:rPr>
          <w:spacing w:val="-3"/>
        </w:rPr>
        <w:t xml:space="preserve"> </w:t>
      </w:r>
      <w:r>
        <w:t>on operational emissions by 2050. In 2022, we published our Plan for the Net-Zero Energy Transit</w:t>
      </w:r>
      <w:r>
        <w:t>ion (the “Plan”) and continued to set increasingly ambitious targets around emissions and flaring. Our ability to achieve stated targets, goals and ambitions is subject to a number of risks and uncertainties out of our control, including the pace of develo</w:t>
      </w:r>
      <w:r>
        <w:t xml:space="preserve">pment of currently undeveloped technologies, policies and markets, as well as potential regulations that may impair our ability to execute on current or future plans. Furthermore, we are still in the planning stages, and execution could be costly and have </w:t>
      </w:r>
      <w:r>
        <w:t xml:space="preserve">unforeseen obstacles. We may be required to purchase emission credits, and there may be insufficient offsets to achieve our goals. As advanced technologies are developed to accurately measure emissions, we may be required to revise our emissions estimates </w:t>
      </w:r>
      <w:r>
        <w:t xml:space="preserve">and reduction goals. We may be adversely affected and potentially need to reduce economic end-of-field life of certain assets and impair associated net book value due to the emissions intensity of some of our assets. Even if we meet our goals, our efforts </w:t>
      </w:r>
      <w:r>
        <w:t>may be characterized as insufficient.</w:t>
      </w:r>
    </w:p>
    <w:p w14:paraId="5426AFC5" w14:textId="77777777" w:rsidR="00F86F35" w:rsidRDefault="00F86F35">
      <w:pPr>
        <w:pStyle w:val="BodyText"/>
        <w:spacing w:before="4"/>
      </w:pPr>
    </w:p>
    <w:p w14:paraId="6B320164" w14:textId="77777777" w:rsidR="00F86F35" w:rsidRDefault="008A442A">
      <w:pPr>
        <w:pStyle w:val="BodyText"/>
        <w:spacing w:line="235" w:lineRule="auto"/>
        <w:ind w:left="330" w:right="473"/>
      </w:pPr>
      <w:r>
        <w:t>In</w:t>
      </w:r>
      <w:r>
        <w:rPr>
          <w:spacing w:val="-4"/>
        </w:rPr>
        <w:t xml:space="preserve"> </w:t>
      </w:r>
      <w:r>
        <w:t>2021,</w:t>
      </w:r>
      <w:r>
        <w:rPr>
          <w:spacing w:val="-4"/>
        </w:rPr>
        <w:t xml:space="preserve"> </w:t>
      </w:r>
      <w:r>
        <w:t>we</w:t>
      </w:r>
      <w:r>
        <w:rPr>
          <w:spacing w:val="-4"/>
        </w:rPr>
        <w:t xml:space="preserve"> </w:t>
      </w:r>
      <w:r>
        <w:t>established</w:t>
      </w:r>
      <w:r>
        <w:rPr>
          <w:spacing w:val="-4"/>
        </w:rPr>
        <w:t xml:space="preserve"> </w:t>
      </w:r>
      <w:r>
        <w:t>our</w:t>
      </w:r>
      <w:r>
        <w:rPr>
          <w:spacing w:val="-4"/>
        </w:rPr>
        <w:t xml:space="preserve"> </w:t>
      </w:r>
      <w:r>
        <w:t>Low-Carbon</w:t>
      </w:r>
      <w:r>
        <w:rPr>
          <w:spacing w:val="-4"/>
        </w:rPr>
        <w:t xml:space="preserve"> </w:t>
      </w:r>
      <w:r>
        <w:t>Technologies</w:t>
      </w:r>
      <w:r>
        <w:rPr>
          <w:spacing w:val="-4"/>
        </w:rPr>
        <w:t xml:space="preserve"> </w:t>
      </w:r>
      <w:r>
        <w:t>organization</w:t>
      </w:r>
      <w:r>
        <w:rPr>
          <w:spacing w:val="-4"/>
        </w:rPr>
        <w:t xml:space="preserve"> </w:t>
      </w:r>
      <w:r>
        <w:t>to</w:t>
      </w:r>
      <w:r>
        <w:rPr>
          <w:spacing w:val="-4"/>
        </w:rPr>
        <w:t xml:space="preserve"> </w:t>
      </w:r>
      <w:r>
        <w:t>identify</w:t>
      </w:r>
      <w:r>
        <w:rPr>
          <w:spacing w:val="-4"/>
        </w:rPr>
        <w:t xml:space="preserve"> </w:t>
      </w:r>
      <w:r>
        <w:t>and</w:t>
      </w:r>
      <w:r>
        <w:rPr>
          <w:spacing w:val="-4"/>
        </w:rPr>
        <w:t xml:space="preserve"> </w:t>
      </w:r>
      <w:r>
        <w:t>evaluate</w:t>
      </w:r>
      <w:r>
        <w:rPr>
          <w:spacing w:val="-4"/>
        </w:rPr>
        <w:t xml:space="preserve"> </w:t>
      </w:r>
      <w:r>
        <w:t>business</w:t>
      </w:r>
      <w:r>
        <w:rPr>
          <w:spacing w:val="-4"/>
        </w:rPr>
        <w:t xml:space="preserve"> </w:t>
      </w:r>
      <w:r>
        <w:t>opportunities</w:t>
      </w:r>
      <w:r>
        <w:rPr>
          <w:spacing w:val="-4"/>
        </w:rPr>
        <w:t xml:space="preserve"> </w:t>
      </w:r>
      <w:r>
        <w:t>that address end-use emissions and early-stage low-carbon technology opportunities that would leverage o</w:t>
      </w:r>
      <w:r>
        <w:t>ur existing expertise and adjacencies. While we perform a thorough analysis on these investments, the related technologies and markets</w:t>
      </w:r>
      <w:r>
        <w:rPr>
          <w:spacing w:val="-2"/>
        </w:rPr>
        <w:t xml:space="preserve"> </w:t>
      </w:r>
      <w:r>
        <w:t>are</w:t>
      </w:r>
      <w:r>
        <w:rPr>
          <w:spacing w:val="-2"/>
        </w:rPr>
        <w:t xml:space="preserve"> </w:t>
      </w:r>
      <w:r>
        <w:t>at</w:t>
      </w:r>
      <w:r>
        <w:rPr>
          <w:spacing w:val="-2"/>
        </w:rPr>
        <w:t xml:space="preserve"> </w:t>
      </w:r>
      <w:r>
        <w:t>early</w:t>
      </w:r>
      <w:r>
        <w:rPr>
          <w:spacing w:val="-2"/>
        </w:rPr>
        <w:t xml:space="preserve"> </w:t>
      </w:r>
      <w:r>
        <w:t>stages</w:t>
      </w:r>
      <w:r>
        <w:rPr>
          <w:spacing w:val="-2"/>
        </w:rPr>
        <w:t xml:space="preserve"> </w:t>
      </w:r>
      <w:r>
        <w:t>of</w:t>
      </w:r>
      <w:r>
        <w:rPr>
          <w:spacing w:val="-2"/>
        </w:rPr>
        <w:t xml:space="preserve"> </w:t>
      </w:r>
      <w:r>
        <w:t>development</w:t>
      </w:r>
      <w:r>
        <w:rPr>
          <w:spacing w:val="-2"/>
        </w:rPr>
        <w:t xml:space="preserve"> </w:t>
      </w:r>
      <w:r>
        <w:t>and</w:t>
      </w:r>
      <w:r>
        <w:rPr>
          <w:spacing w:val="-2"/>
        </w:rPr>
        <w:t xml:space="preserve"> </w:t>
      </w:r>
      <w:r>
        <w:t>we</w:t>
      </w:r>
      <w:r>
        <w:rPr>
          <w:spacing w:val="-2"/>
        </w:rPr>
        <w:t xml:space="preserve"> </w:t>
      </w:r>
      <w:r>
        <w:t>do</w:t>
      </w:r>
      <w:r>
        <w:rPr>
          <w:spacing w:val="-2"/>
        </w:rPr>
        <w:t xml:space="preserve"> </w:t>
      </w:r>
      <w:r>
        <w:t>not</w:t>
      </w:r>
      <w:r>
        <w:rPr>
          <w:spacing w:val="-2"/>
        </w:rPr>
        <w:t xml:space="preserve"> </w:t>
      </w:r>
      <w:r>
        <w:t>yet</w:t>
      </w:r>
      <w:r>
        <w:rPr>
          <w:spacing w:val="-2"/>
        </w:rPr>
        <w:t xml:space="preserve"> </w:t>
      </w:r>
      <w:r>
        <w:t>know</w:t>
      </w:r>
      <w:r>
        <w:rPr>
          <w:spacing w:val="-2"/>
        </w:rPr>
        <w:t xml:space="preserve"> </w:t>
      </w:r>
      <w:r>
        <w:t>what</w:t>
      </w:r>
      <w:r>
        <w:rPr>
          <w:spacing w:val="-2"/>
        </w:rPr>
        <w:t xml:space="preserve"> </w:t>
      </w:r>
      <w:r>
        <w:t>rate</w:t>
      </w:r>
      <w:r>
        <w:rPr>
          <w:spacing w:val="-2"/>
        </w:rPr>
        <w:t xml:space="preserve"> </w:t>
      </w:r>
      <w:r>
        <w:t>of</w:t>
      </w:r>
      <w:r>
        <w:rPr>
          <w:spacing w:val="-2"/>
        </w:rPr>
        <w:t xml:space="preserve"> </w:t>
      </w:r>
      <w:r>
        <w:t>return</w:t>
      </w:r>
      <w:r>
        <w:rPr>
          <w:spacing w:val="-2"/>
        </w:rPr>
        <w:t xml:space="preserve"> </w:t>
      </w:r>
      <w:r>
        <w:t>we</w:t>
      </w:r>
      <w:r>
        <w:rPr>
          <w:spacing w:val="-2"/>
        </w:rPr>
        <w:t xml:space="preserve"> </w:t>
      </w:r>
      <w:r>
        <w:t>will</w:t>
      </w:r>
      <w:r>
        <w:rPr>
          <w:spacing w:val="-2"/>
        </w:rPr>
        <w:t xml:space="preserve"> </w:t>
      </w:r>
      <w:r>
        <w:t>achieve.</w:t>
      </w:r>
      <w:r>
        <w:rPr>
          <w:spacing w:val="-2"/>
        </w:rPr>
        <w:t xml:space="preserve"> </w:t>
      </w:r>
      <w:r>
        <w:t>The</w:t>
      </w:r>
      <w:r>
        <w:rPr>
          <w:spacing w:val="-2"/>
        </w:rPr>
        <w:t xml:space="preserve"> </w:t>
      </w:r>
      <w:r>
        <w:t>success</w:t>
      </w:r>
      <w:r>
        <w:rPr>
          <w:spacing w:val="-2"/>
        </w:rPr>
        <w:t xml:space="preserve"> </w:t>
      </w:r>
      <w:r>
        <w:t>of our low-carbon strategy will in part be dependent upon the cooperation of agencies, the support of stakeholders, the success of our investments, and our ability to apply our existing strengths and expertise.</w:t>
      </w:r>
    </w:p>
    <w:p w14:paraId="786C3796" w14:textId="77777777" w:rsidR="00F86F35" w:rsidRDefault="00F86F35">
      <w:pPr>
        <w:pStyle w:val="BodyText"/>
        <w:spacing w:before="1"/>
      </w:pPr>
    </w:p>
    <w:p w14:paraId="6A9D62CF" w14:textId="77777777" w:rsidR="00F86F35" w:rsidRDefault="008A442A">
      <w:pPr>
        <w:pStyle w:val="Heading7"/>
        <w:spacing w:before="0" w:line="235" w:lineRule="auto"/>
        <w:ind w:right="522"/>
      </w:pPr>
      <w:r>
        <w:t>Any</w:t>
      </w:r>
      <w:r>
        <w:rPr>
          <w:spacing w:val="-3"/>
        </w:rPr>
        <w:t xml:space="preserve"> </w:t>
      </w:r>
      <w:r>
        <w:t>material</w:t>
      </w:r>
      <w:r>
        <w:rPr>
          <w:spacing w:val="-3"/>
        </w:rPr>
        <w:t xml:space="preserve"> </w:t>
      </w:r>
      <w:r>
        <w:t>change</w:t>
      </w:r>
      <w:r>
        <w:rPr>
          <w:spacing w:val="-3"/>
        </w:rPr>
        <w:t xml:space="preserve"> </w:t>
      </w:r>
      <w:r>
        <w:t>in</w:t>
      </w:r>
      <w:r>
        <w:rPr>
          <w:spacing w:val="-3"/>
        </w:rPr>
        <w:t xml:space="preserve"> </w:t>
      </w:r>
      <w:r>
        <w:t>the</w:t>
      </w:r>
      <w:r>
        <w:rPr>
          <w:spacing w:val="-3"/>
        </w:rPr>
        <w:t xml:space="preserve"> </w:t>
      </w:r>
      <w:r>
        <w:t>factors</w:t>
      </w:r>
      <w:r>
        <w:rPr>
          <w:spacing w:val="-3"/>
        </w:rPr>
        <w:t xml:space="preserve"> </w:t>
      </w:r>
      <w:r>
        <w:t>and</w:t>
      </w:r>
      <w:r>
        <w:rPr>
          <w:spacing w:val="-3"/>
        </w:rPr>
        <w:t xml:space="preserve"> </w:t>
      </w:r>
      <w:r>
        <w:t>assumptions</w:t>
      </w:r>
      <w:r>
        <w:rPr>
          <w:spacing w:val="-3"/>
        </w:rPr>
        <w:t xml:space="preserve"> </w:t>
      </w:r>
      <w:r>
        <w:t>underlying</w:t>
      </w:r>
      <w:r>
        <w:rPr>
          <w:spacing w:val="-3"/>
        </w:rPr>
        <w:t xml:space="preserve"> </w:t>
      </w:r>
      <w:r>
        <w:t>our</w:t>
      </w:r>
      <w:r>
        <w:rPr>
          <w:spacing w:val="-3"/>
        </w:rPr>
        <w:t xml:space="preserve"> </w:t>
      </w:r>
      <w:r>
        <w:t>estimates</w:t>
      </w:r>
      <w:r>
        <w:rPr>
          <w:spacing w:val="-3"/>
        </w:rPr>
        <w:t xml:space="preserve"> </w:t>
      </w:r>
      <w:r>
        <w:t>of</w:t>
      </w:r>
      <w:r>
        <w:rPr>
          <w:spacing w:val="-3"/>
        </w:rPr>
        <w:t xml:space="preserve"> </w:t>
      </w:r>
      <w:r>
        <w:t>crude</w:t>
      </w:r>
      <w:r>
        <w:rPr>
          <w:spacing w:val="-3"/>
        </w:rPr>
        <w:t xml:space="preserve"> </w:t>
      </w:r>
      <w:r>
        <w:t>oil,</w:t>
      </w:r>
      <w:r>
        <w:rPr>
          <w:spacing w:val="-3"/>
        </w:rPr>
        <w:t xml:space="preserve"> </w:t>
      </w:r>
      <w:r>
        <w:t>bitumen,</w:t>
      </w:r>
      <w:r>
        <w:rPr>
          <w:spacing w:val="-3"/>
        </w:rPr>
        <w:t xml:space="preserve"> </w:t>
      </w:r>
      <w:r>
        <w:t>natural</w:t>
      </w:r>
      <w:r>
        <w:rPr>
          <w:spacing w:val="-3"/>
        </w:rPr>
        <w:t xml:space="preserve"> </w:t>
      </w:r>
      <w:r>
        <w:t>gas</w:t>
      </w:r>
      <w:r>
        <w:rPr>
          <w:spacing w:val="-3"/>
        </w:rPr>
        <w:t xml:space="preserve"> </w:t>
      </w:r>
      <w:r>
        <w:t>and</w:t>
      </w:r>
      <w:r>
        <w:t xml:space="preserve"> NGL reserves could impair the quantity and value of those reserves.</w:t>
      </w:r>
    </w:p>
    <w:p w14:paraId="32E4A001" w14:textId="77777777" w:rsidR="00F86F35" w:rsidRDefault="008A442A">
      <w:pPr>
        <w:pStyle w:val="BodyText"/>
        <w:spacing w:before="201" w:line="235" w:lineRule="auto"/>
        <w:ind w:left="330" w:right="489"/>
      </w:pPr>
      <w:r>
        <w:t>Our proved reserve information included in this annual report represents management’s best estimates based on as</w:t>
      </w:r>
      <w:r>
        <w:t>sumptions, as of a specified date, of the volumes to be recovered from underground accumulations of crude oil, bitumen, natural gas and NGLs. Such volumes cannot be directly measured and the estimates and underlying</w:t>
      </w:r>
      <w:r>
        <w:rPr>
          <w:spacing w:val="40"/>
        </w:rPr>
        <w:t xml:space="preserve"> </w:t>
      </w:r>
      <w:r>
        <w:t>assumptions</w:t>
      </w:r>
      <w:r>
        <w:rPr>
          <w:spacing w:val="-3"/>
        </w:rPr>
        <w:t xml:space="preserve"> </w:t>
      </w:r>
      <w:r>
        <w:t>used</w:t>
      </w:r>
      <w:r>
        <w:rPr>
          <w:spacing w:val="-3"/>
        </w:rPr>
        <w:t xml:space="preserve"> </w:t>
      </w:r>
      <w:r>
        <w:t>by</w:t>
      </w:r>
      <w:r>
        <w:rPr>
          <w:spacing w:val="-3"/>
        </w:rPr>
        <w:t xml:space="preserve"> </w:t>
      </w:r>
      <w:r>
        <w:t>management</w:t>
      </w:r>
      <w:r>
        <w:rPr>
          <w:spacing w:val="-3"/>
        </w:rPr>
        <w:t xml:space="preserve"> </w:t>
      </w:r>
      <w:r>
        <w:t>are</w:t>
      </w:r>
      <w:r>
        <w:rPr>
          <w:spacing w:val="-3"/>
        </w:rPr>
        <w:t xml:space="preserve"> </w:t>
      </w:r>
      <w:r>
        <w:t>subje</w:t>
      </w:r>
      <w:r>
        <w:t>ct</w:t>
      </w:r>
      <w:r>
        <w:rPr>
          <w:spacing w:val="-3"/>
        </w:rPr>
        <w:t xml:space="preserve"> </w:t>
      </w:r>
      <w:r>
        <w:t>to</w:t>
      </w:r>
      <w:r>
        <w:rPr>
          <w:spacing w:val="-3"/>
        </w:rPr>
        <w:t xml:space="preserve"> </w:t>
      </w:r>
      <w:r>
        <w:t>substantial</w:t>
      </w:r>
      <w:r>
        <w:rPr>
          <w:spacing w:val="-3"/>
        </w:rPr>
        <w:t xml:space="preserve"> </w:t>
      </w:r>
      <w:r>
        <w:t>risk</w:t>
      </w:r>
      <w:r>
        <w:rPr>
          <w:spacing w:val="-3"/>
        </w:rPr>
        <w:t xml:space="preserve"> </w:t>
      </w:r>
      <w:r>
        <w:t>and</w:t>
      </w:r>
      <w:r>
        <w:rPr>
          <w:spacing w:val="-3"/>
        </w:rPr>
        <w:t xml:space="preserve"> </w:t>
      </w:r>
      <w:r>
        <w:t>uncertainty.</w:t>
      </w:r>
      <w:r>
        <w:rPr>
          <w:spacing w:val="-3"/>
        </w:rPr>
        <w:t xml:space="preserve"> </w:t>
      </w:r>
      <w:r>
        <w:t>Any</w:t>
      </w:r>
      <w:r>
        <w:rPr>
          <w:spacing w:val="-3"/>
        </w:rPr>
        <w:t xml:space="preserve"> </w:t>
      </w:r>
      <w:r>
        <w:t>material</w:t>
      </w:r>
      <w:r>
        <w:rPr>
          <w:spacing w:val="-3"/>
        </w:rPr>
        <w:t xml:space="preserve"> </w:t>
      </w:r>
      <w:r>
        <w:t>changes</w:t>
      </w:r>
      <w:r>
        <w:rPr>
          <w:spacing w:val="-3"/>
        </w:rPr>
        <w:t xml:space="preserve"> </w:t>
      </w:r>
      <w:r>
        <w:t>in</w:t>
      </w:r>
      <w:r>
        <w:rPr>
          <w:spacing w:val="-3"/>
        </w:rPr>
        <w:t xml:space="preserve"> </w:t>
      </w:r>
      <w:r>
        <w:t>the</w:t>
      </w:r>
      <w:r>
        <w:rPr>
          <w:spacing w:val="-3"/>
        </w:rPr>
        <w:t xml:space="preserve"> </w:t>
      </w:r>
      <w:r>
        <w:t>factors</w:t>
      </w:r>
      <w:r>
        <w:rPr>
          <w:spacing w:val="-3"/>
        </w:rPr>
        <w:t xml:space="preserve"> </w:t>
      </w:r>
      <w:r>
        <w:t>and assumptions underlying our estimates of these items could result in a material negative impact to the volume of reserves reported or could cause us to incur impairment expenses on property associated with the production of those reserves. Future reserv</w:t>
      </w:r>
      <w:r>
        <w:t xml:space="preserve">e revisions could also result from changes in, among other things, governmental regulation and commodity </w:t>
      </w:r>
      <w:r>
        <w:rPr>
          <w:spacing w:val="-2"/>
        </w:rPr>
        <w:t>prices.</w:t>
      </w:r>
    </w:p>
    <w:p w14:paraId="07DB030F" w14:textId="77777777" w:rsidR="00F86F35" w:rsidRDefault="008A442A">
      <w:pPr>
        <w:pStyle w:val="Heading7"/>
        <w:spacing w:before="206" w:line="235" w:lineRule="auto"/>
        <w:ind w:right="473"/>
      </w:pPr>
      <w:r>
        <w:t>Our</w:t>
      </w:r>
      <w:r>
        <w:rPr>
          <w:spacing w:val="-4"/>
        </w:rPr>
        <w:t xml:space="preserve"> </w:t>
      </w:r>
      <w:r>
        <w:t>business</w:t>
      </w:r>
      <w:r>
        <w:rPr>
          <w:spacing w:val="-4"/>
        </w:rPr>
        <w:t xml:space="preserve"> </w:t>
      </w:r>
      <w:r>
        <w:t>may</w:t>
      </w:r>
      <w:r>
        <w:rPr>
          <w:spacing w:val="-4"/>
        </w:rPr>
        <w:t xml:space="preserve"> </w:t>
      </w:r>
      <w:r>
        <w:t>be</w:t>
      </w:r>
      <w:r>
        <w:rPr>
          <w:spacing w:val="-4"/>
        </w:rPr>
        <w:t xml:space="preserve"> </w:t>
      </w:r>
      <w:r>
        <w:t>adversely</w:t>
      </w:r>
      <w:r>
        <w:rPr>
          <w:spacing w:val="-4"/>
        </w:rPr>
        <w:t xml:space="preserve"> </w:t>
      </w:r>
      <w:r>
        <w:t>affected</w:t>
      </w:r>
      <w:r>
        <w:rPr>
          <w:spacing w:val="-4"/>
        </w:rPr>
        <w:t xml:space="preserve"> </w:t>
      </w:r>
      <w:r>
        <w:t>by</w:t>
      </w:r>
      <w:r>
        <w:rPr>
          <w:spacing w:val="-4"/>
        </w:rPr>
        <w:t xml:space="preserve"> </w:t>
      </w:r>
      <w:r>
        <w:t>price</w:t>
      </w:r>
      <w:r>
        <w:rPr>
          <w:spacing w:val="-4"/>
        </w:rPr>
        <w:t xml:space="preserve"> </w:t>
      </w:r>
      <w:r>
        <w:t>controls,</w:t>
      </w:r>
      <w:r>
        <w:rPr>
          <w:spacing w:val="-4"/>
        </w:rPr>
        <w:t xml:space="preserve"> </w:t>
      </w:r>
      <w:r>
        <w:t>government-imposed</w:t>
      </w:r>
      <w:r>
        <w:rPr>
          <w:spacing w:val="-4"/>
        </w:rPr>
        <w:t xml:space="preserve"> </w:t>
      </w:r>
      <w:r>
        <w:t>limitations</w:t>
      </w:r>
      <w:r>
        <w:rPr>
          <w:spacing w:val="-4"/>
        </w:rPr>
        <w:t xml:space="preserve"> </w:t>
      </w:r>
      <w:r>
        <w:t>on</w:t>
      </w:r>
      <w:r>
        <w:rPr>
          <w:spacing w:val="-4"/>
        </w:rPr>
        <w:t xml:space="preserve"> </w:t>
      </w:r>
      <w:r>
        <w:t>production</w:t>
      </w:r>
      <w:r>
        <w:rPr>
          <w:spacing w:val="-4"/>
        </w:rPr>
        <w:t xml:space="preserve"> </w:t>
      </w:r>
      <w:r>
        <w:t>or</w:t>
      </w:r>
      <w:r>
        <w:rPr>
          <w:spacing w:val="-4"/>
        </w:rPr>
        <w:t xml:space="preserve"> </w:t>
      </w:r>
      <w:r>
        <w:t>exports</w:t>
      </w:r>
      <w:r>
        <w:rPr>
          <w:spacing w:val="-4"/>
        </w:rPr>
        <w:t xml:space="preserve"> </w:t>
      </w:r>
      <w:r>
        <w:t>of</w:t>
      </w:r>
      <w:r>
        <w:t xml:space="preserve"> crude oil, bitumen, LNG, n</w:t>
      </w:r>
      <w:r>
        <w:t>atural gas and NGLs, or the unavailability of adequate gathering, processing, compression, transportation, and pipeline facilities and equipment for our production of crude oil, bitumen, natural gas and NGLs.</w:t>
      </w:r>
    </w:p>
    <w:p w14:paraId="78110EDE" w14:textId="77777777" w:rsidR="00F86F35" w:rsidRDefault="008A442A">
      <w:pPr>
        <w:pStyle w:val="BodyText"/>
        <w:spacing w:before="202" w:line="235" w:lineRule="auto"/>
        <w:ind w:left="330" w:right="473"/>
      </w:pPr>
      <w:r>
        <w:t>As discussed herein, our operations are subject</w:t>
      </w:r>
      <w:r>
        <w:t xml:space="preserve"> to extensive governmental regulations. From time to time, regulatory agencies have imposed price controls and limitations on production by restricting the rate of flow of crude oil, bitumen, natural gas and NGL wells below actual production capacity. Simi</w:t>
      </w:r>
      <w:r>
        <w:t>larly, in response to increased domestic energy costs, circumstances</w:t>
      </w:r>
      <w:r>
        <w:rPr>
          <w:spacing w:val="-4"/>
        </w:rPr>
        <w:t xml:space="preserve"> </w:t>
      </w:r>
      <w:r>
        <w:t>determined</w:t>
      </w:r>
      <w:r>
        <w:rPr>
          <w:spacing w:val="-4"/>
        </w:rPr>
        <w:t xml:space="preserve"> </w:t>
      </w:r>
      <w:r>
        <w:t>to</w:t>
      </w:r>
      <w:r>
        <w:rPr>
          <w:spacing w:val="-4"/>
        </w:rPr>
        <w:t xml:space="preserve"> </w:t>
      </w:r>
      <w:r>
        <w:t>be</w:t>
      </w:r>
      <w:r>
        <w:rPr>
          <w:spacing w:val="-4"/>
        </w:rPr>
        <w:t xml:space="preserve"> </w:t>
      </w:r>
      <w:r>
        <w:t>in</w:t>
      </w:r>
      <w:r>
        <w:rPr>
          <w:spacing w:val="-4"/>
        </w:rPr>
        <w:t xml:space="preserve"> </w:t>
      </w:r>
      <w:r>
        <w:t>the</w:t>
      </w:r>
      <w:r>
        <w:rPr>
          <w:spacing w:val="-4"/>
        </w:rPr>
        <w:t xml:space="preserve"> </w:t>
      </w:r>
      <w:r>
        <w:t>economic</w:t>
      </w:r>
      <w:r>
        <w:rPr>
          <w:spacing w:val="-4"/>
        </w:rPr>
        <w:t xml:space="preserve"> </w:t>
      </w:r>
      <w:r>
        <w:t>interest</w:t>
      </w:r>
      <w:r>
        <w:rPr>
          <w:spacing w:val="-4"/>
        </w:rPr>
        <w:t xml:space="preserve"> </w:t>
      </w:r>
      <w:r>
        <w:t>of</w:t>
      </w:r>
      <w:r>
        <w:rPr>
          <w:spacing w:val="-4"/>
        </w:rPr>
        <w:t xml:space="preserve"> </w:t>
      </w:r>
      <w:r>
        <w:t>the</w:t>
      </w:r>
      <w:r>
        <w:rPr>
          <w:spacing w:val="-4"/>
        </w:rPr>
        <w:t xml:space="preserve"> </w:t>
      </w:r>
      <w:r>
        <w:t>country,</w:t>
      </w:r>
      <w:r>
        <w:rPr>
          <w:spacing w:val="-4"/>
        </w:rPr>
        <w:t xml:space="preserve"> </w:t>
      </w:r>
      <w:r>
        <w:t>or</w:t>
      </w:r>
      <w:r>
        <w:rPr>
          <w:spacing w:val="-4"/>
        </w:rPr>
        <w:t xml:space="preserve"> </w:t>
      </w:r>
      <w:r>
        <w:t>a</w:t>
      </w:r>
      <w:r>
        <w:rPr>
          <w:spacing w:val="-4"/>
        </w:rPr>
        <w:t xml:space="preserve"> </w:t>
      </w:r>
      <w:r>
        <w:t>declared</w:t>
      </w:r>
      <w:r>
        <w:rPr>
          <w:spacing w:val="-4"/>
        </w:rPr>
        <w:t xml:space="preserve"> </w:t>
      </w:r>
      <w:r>
        <w:t>national</w:t>
      </w:r>
      <w:r>
        <w:rPr>
          <w:spacing w:val="-4"/>
        </w:rPr>
        <w:t xml:space="preserve"> </w:t>
      </w:r>
      <w:r>
        <w:t>emergency,</w:t>
      </w:r>
      <w:r>
        <w:rPr>
          <w:spacing w:val="-4"/>
        </w:rPr>
        <w:t xml:space="preserve"> </w:t>
      </w:r>
      <w:r>
        <w:t>governments could restrict the export or import of our products which would adversely impact ou</w:t>
      </w:r>
      <w:r>
        <w:t>r business. Because legal requirements</w:t>
      </w:r>
      <w:r>
        <w:rPr>
          <w:spacing w:val="-3"/>
        </w:rPr>
        <w:t xml:space="preserve"> </w:t>
      </w:r>
      <w:r>
        <w:t>are</w:t>
      </w:r>
      <w:r>
        <w:rPr>
          <w:spacing w:val="-3"/>
        </w:rPr>
        <w:t xml:space="preserve"> </w:t>
      </w:r>
      <w:r>
        <w:t>frequently</w:t>
      </w:r>
      <w:r>
        <w:rPr>
          <w:spacing w:val="-3"/>
        </w:rPr>
        <w:t xml:space="preserve"> </w:t>
      </w:r>
      <w:r>
        <w:t>changed</w:t>
      </w:r>
      <w:r>
        <w:rPr>
          <w:spacing w:val="-3"/>
        </w:rPr>
        <w:t xml:space="preserve"> </w:t>
      </w:r>
      <w:r>
        <w:t>and</w:t>
      </w:r>
      <w:r>
        <w:rPr>
          <w:spacing w:val="-3"/>
        </w:rPr>
        <w:t xml:space="preserve"> </w:t>
      </w:r>
      <w:r>
        <w:t>subject</w:t>
      </w:r>
      <w:r>
        <w:rPr>
          <w:spacing w:val="-3"/>
        </w:rPr>
        <w:t xml:space="preserve"> </w:t>
      </w:r>
      <w:r>
        <w:t>to</w:t>
      </w:r>
      <w:r>
        <w:rPr>
          <w:spacing w:val="-3"/>
        </w:rPr>
        <w:t xml:space="preserve"> </w:t>
      </w:r>
      <w:r>
        <w:t>interpretation,</w:t>
      </w:r>
      <w:r>
        <w:rPr>
          <w:spacing w:val="-3"/>
        </w:rPr>
        <w:t xml:space="preserve"> </w:t>
      </w:r>
      <w:r>
        <w:t>we</w:t>
      </w:r>
      <w:r>
        <w:rPr>
          <w:spacing w:val="-3"/>
        </w:rPr>
        <w:t xml:space="preserve"> </w:t>
      </w:r>
      <w:r>
        <w:t>cannot</w:t>
      </w:r>
      <w:r>
        <w:rPr>
          <w:spacing w:val="-3"/>
        </w:rPr>
        <w:t xml:space="preserve"> </w:t>
      </w:r>
      <w:r>
        <w:t>predict</w:t>
      </w:r>
      <w:r>
        <w:rPr>
          <w:spacing w:val="-3"/>
        </w:rPr>
        <w:t xml:space="preserve"> </w:t>
      </w:r>
      <w:r>
        <w:t>whether</w:t>
      </w:r>
      <w:r>
        <w:rPr>
          <w:spacing w:val="-3"/>
        </w:rPr>
        <w:t xml:space="preserve"> </w:t>
      </w:r>
      <w:r>
        <w:t>future</w:t>
      </w:r>
      <w:r>
        <w:rPr>
          <w:spacing w:val="-3"/>
        </w:rPr>
        <w:t xml:space="preserve"> </w:t>
      </w:r>
      <w:r>
        <w:t>restrictions</w:t>
      </w:r>
      <w:r>
        <w:rPr>
          <w:spacing w:val="-3"/>
        </w:rPr>
        <w:t xml:space="preserve"> </w:t>
      </w:r>
      <w:r>
        <w:t>on</w:t>
      </w:r>
      <w:r>
        <w:rPr>
          <w:spacing w:val="-3"/>
        </w:rPr>
        <w:t xml:space="preserve"> </w:t>
      </w:r>
      <w:r>
        <w:t>our business may be enacted or become applicable to us.</w:t>
      </w:r>
    </w:p>
    <w:p w14:paraId="4174523C" w14:textId="77777777" w:rsidR="00F86F35" w:rsidRDefault="008A442A">
      <w:pPr>
        <w:pStyle w:val="BodyText"/>
        <w:spacing w:before="206" w:line="235" w:lineRule="auto"/>
        <w:ind w:left="330" w:right="473"/>
      </w:pPr>
      <w:r>
        <w:t>Our ability to sell and deliver the crude oil, bitumen, LNG, natural gas and NGLs that we produce also depends on the availability, proximity, and capacity of gathering, processing, compression, transportation and pipeline facilities and equipment,</w:t>
      </w:r>
      <w:r>
        <w:rPr>
          <w:spacing w:val="-1"/>
        </w:rPr>
        <w:t xml:space="preserve"> </w:t>
      </w:r>
      <w:r>
        <w:t>as</w:t>
      </w:r>
      <w:r>
        <w:rPr>
          <w:spacing w:val="-1"/>
        </w:rPr>
        <w:t xml:space="preserve"> </w:t>
      </w:r>
      <w:r>
        <w:t>well</w:t>
      </w:r>
      <w:r>
        <w:rPr>
          <w:spacing w:val="-1"/>
        </w:rPr>
        <w:t xml:space="preserve"> </w:t>
      </w:r>
      <w:r>
        <w:t>as</w:t>
      </w:r>
      <w:r>
        <w:rPr>
          <w:spacing w:val="-1"/>
        </w:rPr>
        <w:t xml:space="preserve"> </w:t>
      </w:r>
      <w:r>
        <w:t>any</w:t>
      </w:r>
      <w:r>
        <w:rPr>
          <w:spacing w:val="-1"/>
        </w:rPr>
        <w:t xml:space="preserve"> </w:t>
      </w:r>
      <w:r>
        <w:t>necessary</w:t>
      </w:r>
      <w:r>
        <w:rPr>
          <w:spacing w:val="-1"/>
        </w:rPr>
        <w:t xml:space="preserve"> </w:t>
      </w:r>
      <w:r>
        <w:t>diluents</w:t>
      </w:r>
      <w:r>
        <w:rPr>
          <w:spacing w:val="-1"/>
        </w:rPr>
        <w:t xml:space="preserve"> </w:t>
      </w:r>
      <w:r>
        <w:t>to</w:t>
      </w:r>
      <w:r>
        <w:rPr>
          <w:spacing w:val="-1"/>
        </w:rPr>
        <w:t xml:space="preserve"> </w:t>
      </w:r>
      <w:r>
        <w:t>prepare</w:t>
      </w:r>
      <w:r>
        <w:rPr>
          <w:spacing w:val="-1"/>
        </w:rPr>
        <w:t xml:space="preserve"> </w:t>
      </w:r>
      <w:r>
        <w:t>our</w:t>
      </w:r>
      <w:r>
        <w:rPr>
          <w:spacing w:val="-1"/>
        </w:rPr>
        <w:t xml:space="preserve"> </w:t>
      </w:r>
      <w:r>
        <w:t>crude</w:t>
      </w:r>
      <w:r>
        <w:rPr>
          <w:spacing w:val="-1"/>
        </w:rPr>
        <w:t xml:space="preserve"> </w:t>
      </w:r>
      <w:r>
        <w:t>oil,</w:t>
      </w:r>
      <w:r>
        <w:rPr>
          <w:spacing w:val="-1"/>
        </w:rPr>
        <w:t xml:space="preserve"> </w:t>
      </w:r>
      <w:r>
        <w:t>bitumen,</w:t>
      </w:r>
      <w:r>
        <w:rPr>
          <w:spacing w:val="-1"/>
        </w:rPr>
        <w:t xml:space="preserve"> </w:t>
      </w:r>
      <w:r>
        <w:t>LNG,</w:t>
      </w:r>
      <w:r>
        <w:rPr>
          <w:spacing w:val="-1"/>
        </w:rPr>
        <w:t xml:space="preserve"> </w:t>
      </w:r>
      <w:r>
        <w:t>natural</w:t>
      </w:r>
      <w:r>
        <w:rPr>
          <w:spacing w:val="-1"/>
        </w:rPr>
        <w:t xml:space="preserve"> </w:t>
      </w:r>
      <w:r>
        <w:t>gas</w:t>
      </w:r>
      <w:r>
        <w:rPr>
          <w:spacing w:val="-1"/>
        </w:rPr>
        <w:t xml:space="preserve"> </w:t>
      </w:r>
      <w:r>
        <w:t>and</w:t>
      </w:r>
      <w:r>
        <w:rPr>
          <w:spacing w:val="-1"/>
        </w:rPr>
        <w:t xml:space="preserve"> </w:t>
      </w:r>
      <w:r>
        <w:t>NGLs</w:t>
      </w:r>
      <w:r>
        <w:rPr>
          <w:spacing w:val="-1"/>
        </w:rPr>
        <w:t xml:space="preserve"> </w:t>
      </w:r>
      <w:r>
        <w:t>for</w:t>
      </w:r>
      <w:r>
        <w:rPr>
          <w:spacing w:val="-1"/>
        </w:rPr>
        <w:t xml:space="preserve"> </w:t>
      </w:r>
      <w:r>
        <w:t>transport. Furthermore, we rely on there being sufficient facilities and takeaway capacity to support our commitment to reduce routine flaring. The facilities, equi</w:t>
      </w:r>
      <w:r>
        <w:t xml:space="preserve">pment and diluents we rely on may be temporarily unavailable to us due to market conditions, extreme weather events, regulatory reasons, mechanical reasons or other factors or conditions, many of which are beyond our control. In addition, in certain newer </w:t>
      </w:r>
      <w:r>
        <w:t>plays, the capacity of necessary facilities, equipment and diluents</w:t>
      </w:r>
      <w:r>
        <w:rPr>
          <w:spacing w:val="-3"/>
        </w:rPr>
        <w:t xml:space="preserve"> </w:t>
      </w:r>
      <w:r>
        <w:t>may</w:t>
      </w:r>
      <w:r>
        <w:rPr>
          <w:spacing w:val="-3"/>
        </w:rPr>
        <w:t xml:space="preserve"> </w:t>
      </w:r>
      <w:r>
        <w:t>not</w:t>
      </w:r>
      <w:r>
        <w:rPr>
          <w:spacing w:val="-3"/>
        </w:rPr>
        <w:t xml:space="preserve"> </w:t>
      </w:r>
      <w:r>
        <w:t>be</w:t>
      </w:r>
      <w:r>
        <w:rPr>
          <w:spacing w:val="-4"/>
        </w:rPr>
        <w:t xml:space="preserve"> </w:t>
      </w:r>
      <w:r>
        <w:t>sufficient</w:t>
      </w:r>
      <w:r>
        <w:rPr>
          <w:spacing w:val="-3"/>
        </w:rPr>
        <w:t xml:space="preserve"> </w:t>
      </w:r>
      <w:r>
        <w:t>to</w:t>
      </w:r>
      <w:r>
        <w:rPr>
          <w:spacing w:val="-3"/>
        </w:rPr>
        <w:t xml:space="preserve"> </w:t>
      </w:r>
      <w:r>
        <w:t>accommodate</w:t>
      </w:r>
      <w:r>
        <w:rPr>
          <w:spacing w:val="-3"/>
        </w:rPr>
        <w:t xml:space="preserve"> </w:t>
      </w:r>
      <w:r>
        <w:t>production</w:t>
      </w:r>
      <w:r>
        <w:rPr>
          <w:spacing w:val="-4"/>
        </w:rPr>
        <w:t xml:space="preserve"> </w:t>
      </w:r>
      <w:r>
        <w:t>from</w:t>
      </w:r>
      <w:r>
        <w:rPr>
          <w:spacing w:val="-3"/>
        </w:rPr>
        <w:t xml:space="preserve"> </w:t>
      </w:r>
      <w:r>
        <w:t>existing</w:t>
      </w:r>
      <w:r>
        <w:rPr>
          <w:spacing w:val="-3"/>
        </w:rPr>
        <w:t xml:space="preserve"> </w:t>
      </w:r>
      <w:r>
        <w:t>and</w:t>
      </w:r>
      <w:r>
        <w:rPr>
          <w:spacing w:val="-3"/>
        </w:rPr>
        <w:t xml:space="preserve"> </w:t>
      </w:r>
      <w:r>
        <w:t>new</w:t>
      </w:r>
      <w:r>
        <w:rPr>
          <w:spacing w:val="-4"/>
        </w:rPr>
        <w:t xml:space="preserve"> </w:t>
      </w:r>
      <w:r>
        <w:t>wells,</w:t>
      </w:r>
      <w:r>
        <w:rPr>
          <w:spacing w:val="-3"/>
        </w:rPr>
        <w:t xml:space="preserve"> </w:t>
      </w:r>
      <w:r>
        <w:t>and</w:t>
      </w:r>
      <w:r>
        <w:rPr>
          <w:spacing w:val="-3"/>
        </w:rPr>
        <w:t xml:space="preserve"> </w:t>
      </w:r>
      <w:r>
        <w:t>construction</w:t>
      </w:r>
      <w:r>
        <w:rPr>
          <w:spacing w:val="-3"/>
        </w:rPr>
        <w:t xml:space="preserve"> </w:t>
      </w:r>
      <w:r>
        <w:t>and</w:t>
      </w:r>
      <w:r>
        <w:rPr>
          <w:spacing w:val="-4"/>
        </w:rPr>
        <w:t xml:space="preserve"> </w:t>
      </w:r>
      <w:r>
        <w:t>permitting delays, permitting costs and regulatory or other constraints could limit or del</w:t>
      </w:r>
      <w:r>
        <w:t>ay the construction, manufacture or other acquisition</w:t>
      </w:r>
      <w:r>
        <w:rPr>
          <w:spacing w:val="-1"/>
        </w:rPr>
        <w:t xml:space="preserve"> </w:t>
      </w:r>
      <w:r>
        <w:t>of</w:t>
      </w:r>
      <w:r>
        <w:rPr>
          <w:spacing w:val="-1"/>
        </w:rPr>
        <w:t xml:space="preserve"> </w:t>
      </w:r>
      <w:r>
        <w:t>new</w:t>
      </w:r>
      <w:r>
        <w:rPr>
          <w:spacing w:val="-1"/>
        </w:rPr>
        <w:t xml:space="preserve"> </w:t>
      </w:r>
      <w:r>
        <w:t>facilities</w:t>
      </w:r>
      <w:r>
        <w:rPr>
          <w:spacing w:val="-1"/>
        </w:rPr>
        <w:t xml:space="preserve"> </w:t>
      </w:r>
      <w:r>
        <w:t>and</w:t>
      </w:r>
      <w:r>
        <w:rPr>
          <w:spacing w:val="-1"/>
        </w:rPr>
        <w:t xml:space="preserve"> </w:t>
      </w:r>
      <w:r>
        <w:t>equipment.</w:t>
      </w:r>
      <w:r>
        <w:rPr>
          <w:spacing w:val="-1"/>
        </w:rPr>
        <w:t xml:space="preserve"> </w:t>
      </w:r>
      <w:r>
        <w:t>If</w:t>
      </w:r>
      <w:r>
        <w:rPr>
          <w:spacing w:val="-1"/>
        </w:rPr>
        <w:t xml:space="preserve"> </w:t>
      </w:r>
      <w:r>
        <w:t>any</w:t>
      </w:r>
      <w:r>
        <w:rPr>
          <w:spacing w:val="-1"/>
        </w:rPr>
        <w:t xml:space="preserve"> </w:t>
      </w:r>
      <w:r>
        <w:t>facilities,</w:t>
      </w:r>
      <w:r>
        <w:rPr>
          <w:spacing w:val="-1"/>
        </w:rPr>
        <w:t xml:space="preserve"> </w:t>
      </w:r>
      <w:r>
        <w:t>equipment</w:t>
      </w:r>
      <w:r>
        <w:rPr>
          <w:spacing w:val="-1"/>
        </w:rPr>
        <w:t xml:space="preserve"> </w:t>
      </w:r>
      <w:r>
        <w:t>or</w:t>
      </w:r>
      <w:r>
        <w:rPr>
          <w:spacing w:val="-1"/>
        </w:rPr>
        <w:t xml:space="preserve"> </w:t>
      </w:r>
      <w:r>
        <w:t>diluents,</w:t>
      </w:r>
      <w:r>
        <w:rPr>
          <w:spacing w:val="-1"/>
        </w:rPr>
        <w:t xml:space="preserve"> </w:t>
      </w:r>
      <w:r>
        <w:t>or</w:t>
      </w:r>
      <w:r>
        <w:rPr>
          <w:spacing w:val="-1"/>
        </w:rPr>
        <w:t xml:space="preserve"> </w:t>
      </w:r>
      <w:r>
        <w:t>any</w:t>
      </w:r>
      <w:r>
        <w:rPr>
          <w:spacing w:val="-1"/>
        </w:rPr>
        <w:t xml:space="preserve"> </w:t>
      </w:r>
      <w:r>
        <w:t>of</w:t>
      </w:r>
      <w:r>
        <w:rPr>
          <w:spacing w:val="-1"/>
        </w:rPr>
        <w:t xml:space="preserve"> </w:t>
      </w:r>
      <w:r>
        <w:t>the</w:t>
      </w:r>
      <w:r>
        <w:rPr>
          <w:spacing w:val="-1"/>
        </w:rPr>
        <w:t xml:space="preserve"> </w:t>
      </w:r>
      <w:r>
        <w:t>transportation</w:t>
      </w:r>
      <w:r>
        <w:rPr>
          <w:spacing w:val="-1"/>
        </w:rPr>
        <w:t xml:space="preserve"> </w:t>
      </w:r>
      <w:r>
        <w:t>methods and channels that we rely on become unavailable for any period of time, we may incur increased costs to transport our crude oil, bitumen, LNG, natural gas and NGLs for sale, or we may be forced to curtail our production of crude oil, bitumen, natur</w:t>
      </w:r>
      <w:r>
        <w:t>al gas or NGLs.</w:t>
      </w:r>
    </w:p>
    <w:p w14:paraId="26839DBE" w14:textId="77777777" w:rsidR="00F86F35" w:rsidRDefault="00F86F35">
      <w:pPr>
        <w:spacing w:line="235" w:lineRule="auto"/>
        <w:sectPr w:rsidR="00F86F35">
          <w:pgSz w:w="12240" w:h="15840"/>
          <w:pgMar w:top="600" w:right="700" w:bottom="720" w:left="840" w:header="372" w:footer="530" w:gutter="0"/>
          <w:cols w:space="720"/>
        </w:sectPr>
      </w:pPr>
    </w:p>
    <w:p w14:paraId="2247429D" w14:textId="77777777" w:rsidR="00F86F35" w:rsidRDefault="00F86F35">
      <w:pPr>
        <w:pStyle w:val="BodyText"/>
        <w:spacing w:before="8"/>
        <w:rPr>
          <w:sz w:val="11"/>
        </w:rPr>
      </w:pPr>
    </w:p>
    <w:p w14:paraId="22D34A8B" w14:textId="77777777" w:rsidR="00F86F35" w:rsidRDefault="008A442A">
      <w:pPr>
        <w:pStyle w:val="Heading7"/>
        <w:spacing w:before="100"/>
      </w:pPr>
      <w:r>
        <w:t>Our</w:t>
      </w:r>
      <w:r>
        <w:rPr>
          <w:spacing w:val="-7"/>
        </w:rPr>
        <w:t xml:space="preserve"> </w:t>
      </w:r>
      <w:r>
        <w:t>ability</w:t>
      </w:r>
      <w:r>
        <w:rPr>
          <w:spacing w:val="-5"/>
        </w:rPr>
        <w:t xml:space="preserve"> </w:t>
      </w:r>
      <w:r>
        <w:t>to</w:t>
      </w:r>
      <w:r>
        <w:rPr>
          <w:spacing w:val="-4"/>
        </w:rPr>
        <w:t xml:space="preserve"> </w:t>
      </w:r>
      <w:r>
        <w:t>manage</w:t>
      </w:r>
      <w:r>
        <w:rPr>
          <w:spacing w:val="-5"/>
        </w:rPr>
        <w:t xml:space="preserve"> </w:t>
      </w:r>
      <w:r>
        <w:t>risk</w:t>
      </w:r>
      <w:r>
        <w:rPr>
          <w:spacing w:val="-5"/>
        </w:rPr>
        <w:t xml:space="preserve"> </w:t>
      </w:r>
      <w:r>
        <w:t>or</w:t>
      </w:r>
      <w:r>
        <w:rPr>
          <w:spacing w:val="-4"/>
        </w:rPr>
        <w:t xml:space="preserve"> </w:t>
      </w:r>
      <w:r>
        <w:t>influence</w:t>
      </w:r>
      <w:r>
        <w:rPr>
          <w:spacing w:val="-5"/>
        </w:rPr>
        <w:t xml:space="preserve"> </w:t>
      </w:r>
      <w:r>
        <w:t>outcomes</w:t>
      </w:r>
      <w:r>
        <w:rPr>
          <w:spacing w:val="-4"/>
        </w:rPr>
        <w:t xml:space="preserve"> </w:t>
      </w:r>
      <w:r>
        <w:t>in</w:t>
      </w:r>
      <w:r>
        <w:rPr>
          <w:spacing w:val="-5"/>
        </w:rPr>
        <w:t xml:space="preserve"> </w:t>
      </w:r>
      <w:r>
        <w:t>joint</w:t>
      </w:r>
      <w:r>
        <w:rPr>
          <w:spacing w:val="-5"/>
        </w:rPr>
        <w:t xml:space="preserve"> </w:t>
      </w:r>
      <w:r>
        <w:t>ventures</w:t>
      </w:r>
      <w:r>
        <w:rPr>
          <w:spacing w:val="-4"/>
        </w:rPr>
        <w:t xml:space="preserve"> </w:t>
      </w:r>
      <w:r>
        <w:t>may</w:t>
      </w:r>
      <w:r>
        <w:rPr>
          <w:spacing w:val="-5"/>
        </w:rPr>
        <w:t xml:space="preserve"> </w:t>
      </w:r>
      <w:r>
        <w:t>be</w:t>
      </w:r>
      <w:r>
        <w:rPr>
          <w:spacing w:val="-4"/>
        </w:rPr>
        <w:t xml:space="preserve"> </w:t>
      </w:r>
      <w:r>
        <w:rPr>
          <w:spacing w:val="-2"/>
        </w:rPr>
        <w:t>constrained.</w:t>
      </w:r>
    </w:p>
    <w:p w14:paraId="1EDF713E" w14:textId="77777777" w:rsidR="00F86F35" w:rsidRDefault="008A442A">
      <w:pPr>
        <w:pStyle w:val="BodyText"/>
        <w:spacing w:before="200" w:line="235" w:lineRule="auto"/>
        <w:ind w:left="330" w:right="473"/>
      </w:pPr>
      <w:r>
        <w:t>We</w:t>
      </w:r>
      <w:r>
        <w:rPr>
          <w:spacing w:val="-3"/>
        </w:rPr>
        <w:t xml:space="preserve"> </w:t>
      </w:r>
      <w:r>
        <w:t>conduct</w:t>
      </w:r>
      <w:r>
        <w:rPr>
          <w:spacing w:val="-3"/>
        </w:rPr>
        <w:t xml:space="preserve"> </w:t>
      </w:r>
      <w:r>
        <w:t>many</w:t>
      </w:r>
      <w:r>
        <w:rPr>
          <w:spacing w:val="-3"/>
        </w:rPr>
        <w:t xml:space="preserve"> </w:t>
      </w:r>
      <w:r>
        <w:t>of</w:t>
      </w:r>
      <w:r>
        <w:rPr>
          <w:spacing w:val="-3"/>
        </w:rPr>
        <w:t xml:space="preserve"> </w:t>
      </w:r>
      <w:r>
        <w:t>our</w:t>
      </w:r>
      <w:r>
        <w:rPr>
          <w:spacing w:val="-3"/>
        </w:rPr>
        <w:t xml:space="preserve"> </w:t>
      </w:r>
      <w:r>
        <w:t>operations</w:t>
      </w:r>
      <w:r>
        <w:rPr>
          <w:spacing w:val="-3"/>
        </w:rPr>
        <w:t xml:space="preserve"> </w:t>
      </w:r>
      <w:r>
        <w:t>through</w:t>
      </w:r>
      <w:r>
        <w:rPr>
          <w:spacing w:val="-3"/>
        </w:rPr>
        <w:t xml:space="preserve"> </w:t>
      </w:r>
      <w:r>
        <w:t>joint</w:t>
      </w:r>
      <w:r>
        <w:rPr>
          <w:spacing w:val="-3"/>
        </w:rPr>
        <w:t xml:space="preserve"> </w:t>
      </w:r>
      <w:r>
        <w:t>ventures</w:t>
      </w:r>
      <w:r>
        <w:rPr>
          <w:spacing w:val="-3"/>
        </w:rPr>
        <w:t xml:space="preserve"> </w:t>
      </w:r>
      <w:r>
        <w:t>in</w:t>
      </w:r>
      <w:r>
        <w:rPr>
          <w:spacing w:val="-3"/>
        </w:rPr>
        <w:t xml:space="preserve"> </w:t>
      </w:r>
      <w:r>
        <w:t>which</w:t>
      </w:r>
      <w:r>
        <w:rPr>
          <w:spacing w:val="-3"/>
        </w:rPr>
        <w:t xml:space="preserve"> </w:t>
      </w:r>
      <w:r>
        <w:t>another</w:t>
      </w:r>
      <w:r>
        <w:rPr>
          <w:spacing w:val="-3"/>
        </w:rPr>
        <w:t xml:space="preserve"> </w:t>
      </w:r>
      <w:r>
        <w:t>joint</w:t>
      </w:r>
      <w:r>
        <w:rPr>
          <w:spacing w:val="-3"/>
        </w:rPr>
        <w:t xml:space="preserve"> </w:t>
      </w:r>
      <w:r>
        <w:t>venture</w:t>
      </w:r>
      <w:r>
        <w:rPr>
          <w:spacing w:val="-3"/>
        </w:rPr>
        <w:t xml:space="preserve"> </w:t>
      </w:r>
      <w:r>
        <w:t>partner</w:t>
      </w:r>
      <w:r>
        <w:rPr>
          <w:spacing w:val="-3"/>
        </w:rPr>
        <w:t xml:space="preserve"> </w:t>
      </w:r>
      <w:r>
        <w:t>is</w:t>
      </w:r>
      <w:r>
        <w:rPr>
          <w:spacing w:val="-3"/>
        </w:rPr>
        <w:t xml:space="preserve"> </w:t>
      </w:r>
      <w:r>
        <w:t>operator</w:t>
      </w:r>
      <w:r>
        <w:rPr>
          <w:spacing w:val="-3"/>
        </w:rPr>
        <w:t xml:space="preserve"> </w:t>
      </w:r>
      <w:r>
        <w:t>or</w:t>
      </w:r>
      <w:r>
        <w:rPr>
          <w:spacing w:val="-3"/>
        </w:rPr>
        <w:t xml:space="preserve"> </w:t>
      </w:r>
      <w:r>
        <w:t>we</w:t>
      </w:r>
      <w:r>
        <w:rPr>
          <w:spacing w:val="-3"/>
        </w:rPr>
        <w:t xml:space="preserve"> </w:t>
      </w:r>
      <w:r>
        <w:t>may not</w:t>
      </w:r>
      <w:r>
        <w:rPr>
          <w:spacing w:val="-3"/>
        </w:rPr>
        <w:t xml:space="preserve"> </w:t>
      </w:r>
      <w:r>
        <w:t>have</w:t>
      </w:r>
      <w:r>
        <w:rPr>
          <w:spacing w:val="-3"/>
        </w:rPr>
        <w:t xml:space="preserve"> </w:t>
      </w:r>
      <w:r>
        <w:t>majority</w:t>
      </w:r>
      <w:r>
        <w:rPr>
          <w:spacing w:val="-3"/>
        </w:rPr>
        <w:t xml:space="preserve"> </w:t>
      </w:r>
      <w:r>
        <w:t>control.</w:t>
      </w:r>
      <w:r>
        <w:rPr>
          <w:spacing w:val="-3"/>
        </w:rPr>
        <w:t xml:space="preserve"> </w:t>
      </w:r>
      <w:r>
        <w:t>In</w:t>
      </w:r>
      <w:r>
        <w:rPr>
          <w:spacing w:val="-3"/>
        </w:rPr>
        <w:t xml:space="preserve"> </w:t>
      </w:r>
      <w:r>
        <w:t>these</w:t>
      </w:r>
      <w:r>
        <w:rPr>
          <w:spacing w:val="-3"/>
        </w:rPr>
        <w:t xml:space="preserve"> </w:t>
      </w:r>
      <w:r>
        <w:t>cases,</w:t>
      </w:r>
      <w:r>
        <w:rPr>
          <w:spacing w:val="-3"/>
        </w:rPr>
        <w:t xml:space="preserve"> </w:t>
      </w:r>
      <w:r>
        <w:t>the</w:t>
      </w:r>
      <w:r>
        <w:rPr>
          <w:spacing w:val="-3"/>
        </w:rPr>
        <w:t xml:space="preserve"> </w:t>
      </w:r>
      <w:r>
        <w:t>economic,</w:t>
      </w:r>
      <w:r>
        <w:rPr>
          <w:spacing w:val="-3"/>
        </w:rPr>
        <w:t xml:space="preserve"> </w:t>
      </w:r>
      <w:r>
        <w:t>business,</w:t>
      </w:r>
      <w:r>
        <w:rPr>
          <w:spacing w:val="-3"/>
        </w:rPr>
        <w:t xml:space="preserve"> </w:t>
      </w:r>
      <w:r>
        <w:t>or</w:t>
      </w:r>
      <w:r>
        <w:rPr>
          <w:spacing w:val="-3"/>
        </w:rPr>
        <w:t xml:space="preserve"> </w:t>
      </w:r>
      <w:r>
        <w:t>legal</w:t>
      </w:r>
      <w:r>
        <w:rPr>
          <w:spacing w:val="-3"/>
        </w:rPr>
        <w:t xml:space="preserve"> </w:t>
      </w:r>
      <w:r>
        <w:t>interests</w:t>
      </w:r>
      <w:r>
        <w:rPr>
          <w:spacing w:val="-3"/>
        </w:rPr>
        <w:t xml:space="preserve"> </w:t>
      </w:r>
      <w:r>
        <w:t>or</w:t>
      </w:r>
      <w:r>
        <w:rPr>
          <w:spacing w:val="-3"/>
        </w:rPr>
        <w:t xml:space="preserve"> </w:t>
      </w:r>
      <w:r>
        <w:t>goals</w:t>
      </w:r>
      <w:r>
        <w:rPr>
          <w:spacing w:val="-3"/>
        </w:rPr>
        <w:t xml:space="preserve"> </w:t>
      </w:r>
      <w:r>
        <w:t>of</w:t>
      </w:r>
      <w:r>
        <w:rPr>
          <w:spacing w:val="-3"/>
        </w:rPr>
        <w:t xml:space="preserve"> </w:t>
      </w:r>
      <w:r>
        <w:t>the</w:t>
      </w:r>
      <w:r>
        <w:rPr>
          <w:spacing w:val="-3"/>
        </w:rPr>
        <w:t xml:space="preserve"> </w:t>
      </w:r>
      <w:r>
        <w:t>operator</w:t>
      </w:r>
      <w:r>
        <w:rPr>
          <w:spacing w:val="-3"/>
        </w:rPr>
        <w:t xml:space="preserve"> </w:t>
      </w:r>
      <w:r>
        <w:t>or</w:t>
      </w:r>
      <w:r>
        <w:rPr>
          <w:spacing w:val="-3"/>
        </w:rPr>
        <w:t xml:space="preserve"> </w:t>
      </w:r>
      <w:r>
        <w:t>the</w:t>
      </w:r>
      <w:r>
        <w:rPr>
          <w:spacing w:val="-3"/>
        </w:rPr>
        <w:t xml:space="preserve"> </w:t>
      </w:r>
      <w:r>
        <w:t>voting majority may be inconsistent with ours, and we may not be able to influence the decision making or outcomes to align with our interests or g</w:t>
      </w:r>
      <w:r>
        <w:t>oals. Failure by an operator or a majority, with whom we have a joint venture interest, to adequately manage the risks associated with any operations could have an adverse effect on the financial condition or results of operations of our joint ventures and</w:t>
      </w:r>
      <w:r>
        <w:t>, in turn, our business and operations.</w:t>
      </w:r>
    </w:p>
    <w:p w14:paraId="7D081A95" w14:textId="77777777" w:rsidR="00F86F35" w:rsidRDefault="008A442A">
      <w:pPr>
        <w:pStyle w:val="Heading7"/>
        <w:spacing w:before="200"/>
      </w:pPr>
      <w:r>
        <w:t>Our</w:t>
      </w:r>
      <w:r>
        <w:rPr>
          <w:spacing w:val="-7"/>
        </w:rPr>
        <w:t xml:space="preserve"> </w:t>
      </w:r>
      <w:r>
        <w:t>operations</w:t>
      </w:r>
      <w:r>
        <w:rPr>
          <w:spacing w:val="-6"/>
        </w:rPr>
        <w:t xml:space="preserve"> </w:t>
      </w:r>
      <w:r>
        <w:t>present</w:t>
      </w:r>
      <w:r>
        <w:rPr>
          <w:spacing w:val="-6"/>
        </w:rPr>
        <w:t xml:space="preserve"> </w:t>
      </w:r>
      <w:r>
        <w:t>hazards</w:t>
      </w:r>
      <w:r>
        <w:rPr>
          <w:spacing w:val="-6"/>
        </w:rPr>
        <w:t xml:space="preserve"> </w:t>
      </w:r>
      <w:r>
        <w:t>and</w:t>
      </w:r>
      <w:r>
        <w:rPr>
          <w:spacing w:val="-6"/>
        </w:rPr>
        <w:t xml:space="preserve"> </w:t>
      </w:r>
      <w:r>
        <w:t>risks</w:t>
      </w:r>
      <w:r>
        <w:rPr>
          <w:spacing w:val="-6"/>
        </w:rPr>
        <w:t xml:space="preserve"> </w:t>
      </w:r>
      <w:r>
        <w:t>that</w:t>
      </w:r>
      <w:r>
        <w:rPr>
          <w:spacing w:val="-6"/>
        </w:rPr>
        <w:t xml:space="preserve"> </w:t>
      </w:r>
      <w:r>
        <w:t>require</w:t>
      </w:r>
      <w:r>
        <w:rPr>
          <w:spacing w:val="-6"/>
        </w:rPr>
        <w:t xml:space="preserve"> </w:t>
      </w:r>
      <w:r>
        <w:t>significant</w:t>
      </w:r>
      <w:r>
        <w:rPr>
          <w:spacing w:val="-6"/>
        </w:rPr>
        <w:t xml:space="preserve"> </w:t>
      </w:r>
      <w:r>
        <w:t>and</w:t>
      </w:r>
      <w:r>
        <w:rPr>
          <w:spacing w:val="-6"/>
        </w:rPr>
        <w:t xml:space="preserve"> </w:t>
      </w:r>
      <w:r>
        <w:t>continuous</w:t>
      </w:r>
      <w:r>
        <w:rPr>
          <w:spacing w:val="-6"/>
        </w:rPr>
        <w:t xml:space="preserve"> </w:t>
      </w:r>
      <w:r>
        <w:rPr>
          <w:spacing w:val="-2"/>
        </w:rPr>
        <w:t>oversight.</w:t>
      </w:r>
    </w:p>
    <w:p w14:paraId="3AF0B5C6" w14:textId="77777777" w:rsidR="00F86F35" w:rsidRDefault="008A442A">
      <w:pPr>
        <w:pStyle w:val="BodyText"/>
        <w:spacing w:before="200" w:line="235" w:lineRule="auto"/>
        <w:ind w:left="330" w:right="494"/>
      </w:pPr>
      <w:r>
        <w:t>The scope and nature of our operations present a variety of significant hazards and risks, including operational hazards and</w:t>
      </w:r>
      <w:r>
        <w:t xml:space="preserve"> risks such as explosions, fires, product spills, severe weather, geological events, global health crises, such as epidemics and pandemics, labor disputes, geopolitical tensions, armed hostilities, terrorist or piracy attacks, sabotage, civil unrest or cyb</w:t>
      </w:r>
      <w:r>
        <w:t>erattacks. Our operations are subject to the additional hazards of pollution, toxic substances and other environmental hazards and risks. Offshore activities may pose incrementally greater risks because of complex subsurface conditions</w:t>
      </w:r>
      <w:r>
        <w:rPr>
          <w:spacing w:val="-3"/>
        </w:rPr>
        <w:t xml:space="preserve"> </w:t>
      </w:r>
      <w:r>
        <w:t>such</w:t>
      </w:r>
      <w:r>
        <w:rPr>
          <w:spacing w:val="-3"/>
        </w:rPr>
        <w:t xml:space="preserve"> </w:t>
      </w:r>
      <w:r>
        <w:t>as</w:t>
      </w:r>
      <w:r>
        <w:rPr>
          <w:spacing w:val="-3"/>
        </w:rPr>
        <w:t xml:space="preserve"> </w:t>
      </w:r>
      <w:r>
        <w:t>higher</w:t>
      </w:r>
      <w:r>
        <w:rPr>
          <w:spacing w:val="-3"/>
        </w:rPr>
        <w:t xml:space="preserve"> </w:t>
      </w:r>
      <w:r>
        <w:t>reser</w:t>
      </w:r>
      <w:r>
        <w:t>voir</w:t>
      </w:r>
      <w:r>
        <w:rPr>
          <w:spacing w:val="-3"/>
        </w:rPr>
        <w:t xml:space="preserve"> </w:t>
      </w:r>
      <w:r>
        <w:t>pressures,</w:t>
      </w:r>
      <w:r>
        <w:rPr>
          <w:spacing w:val="-3"/>
        </w:rPr>
        <w:t xml:space="preserve"> </w:t>
      </w:r>
      <w:r>
        <w:t>water</w:t>
      </w:r>
      <w:r>
        <w:rPr>
          <w:spacing w:val="-3"/>
        </w:rPr>
        <w:t xml:space="preserve"> </w:t>
      </w:r>
      <w:r>
        <w:t>depths</w:t>
      </w:r>
      <w:r>
        <w:rPr>
          <w:spacing w:val="-3"/>
        </w:rPr>
        <w:t xml:space="preserve"> </w:t>
      </w:r>
      <w:r>
        <w:t>and</w:t>
      </w:r>
      <w:r>
        <w:rPr>
          <w:spacing w:val="-3"/>
        </w:rPr>
        <w:t xml:space="preserve"> </w:t>
      </w:r>
      <w:r>
        <w:t>metocean</w:t>
      </w:r>
      <w:r>
        <w:rPr>
          <w:spacing w:val="-3"/>
        </w:rPr>
        <w:t xml:space="preserve"> </w:t>
      </w:r>
      <w:r>
        <w:t>conditions.</w:t>
      </w:r>
      <w:r>
        <w:rPr>
          <w:spacing w:val="-3"/>
        </w:rPr>
        <w:t xml:space="preserve"> </w:t>
      </w:r>
      <w:r>
        <w:t>All</w:t>
      </w:r>
      <w:r>
        <w:rPr>
          <w:spacing w:val="-3"/>
        </w:rPr>
        <w:t xml:space="preserve"> </w:t>
      </w:r>
      <w:r>
        <w:t>such</w:t>
      </w:r>
      <w:r>
        <w:rPr>
          <w:spacing w:val="-3"/>
        </w:rPr>
        <w:t xml:space="preserve"> </w:t>
      </w:r>
      <w:r>
        <w:t>hazards</w:t>
      </w:r>
      <w:r>
        <w:rPr>
          <w:spacing w:val="-3"/>
        </w:rPr>
        <w:t xml:space="preserve"> </w:t>
      </w:r>
      <w:r>
        <w:t>could</w:t>
      </w:r>
      <w:r>
        <w:rPr>
          <w:spacing w:val="-3"/>
        </w:rPr>
        <w:t xml:space="preserve"> </w:t>
      </w:r>
      <w:r>
        <w:t>result</w:t>
      </w:r>
      <w:r>
        <w:rPr>
          <w:spacing w:val="-3"/>
        </w:rPr>
        <w:t xml:space="preserve"> </w:t>
      </w:r>
      <w:r>
        <w:t>in</w:t>
      </w:r>
      <w:r>
        <w:rPr>
          <w:spacing w:val="-3"/>
        </w:rPr>
        <w:t xml:space="preserve"> </w:t>
      </w:r>
      <w:r>
        <w:t>loss of human life, significant property and equipment damage, environmental pollution, impairment of operations, substantial losses to us and damage to our reputation. Our business and operations may be disrupted if we do not respond, or are perceived not</w:t>
      </w:r>
      <w:r>
        <w:t xml:space="preserve"> to respond, in an appropriate manner to any of these hazards and risks or any other major crisis or if we are unable to efficiently restore or replace affected operational components and capacity. Further, our insurance may not be adequate to compensate u</w:t>
      </w:r>
      <w:r>
        <w:t>s for all resulting losses, and the cost to obtain adequate coverage may increase for us in the future or may not be available.</w:t>
      </w:r>
    </w:p>
    <w:p w14:paraId="3F7A3948" w14:textId="77777777" w:rsidR="00F86F35" w:rsidRDefault="00F86F35">
      <w:pPr>
        <w:pStyle w:val="BodyText"/>
        <w:spacing w:before="5"/>
      </w:pPr>
    </w:p>
    <w:p w14:paraId="4EF45C84" w14:textId="77777777" w:rsidR="00F86F35" w:rsidRDefault="008A442A">
      <w:pPr>
        <w:pStyle w:val="BodyText"/>
        <w:spacing w:line="235" w:lineRule="auto"/>
        <w:ind w:left="330" w:right="522"/>
      </w:pPr>
      <w:r>
        <w:t>In addition, although we design and operate our business operations to accommodate expected climatic conditions, to the</w:t>
      </w:r>
      <w:r>
        <w:rPr>
          <w:spacing w:val="-3"/>
        </w:rPr>
        <w:t xml:space="preserve"> </w:t>
      </w:r>
      <w:r>
        <w:t>extent</w:t>
      </w:r>
      <w:r>
        <w:rPr>
          <w:spacing w:val="-3"/>
        </w:rPr>
        <w:t xml:space="preserve"> </w:t>
      </w:r>
      <w:r>
        <w:t>there</w:t>
      </w:r>
      <w:r>
        <w:rPr>
          <w:spacing w:val="-3"/>
        </w:rPr>
        <w:t xml:space="preserve"> </w:t>
      </w:r>
      <w:r>
        <w:t>are</w:t>
      </w:r>
      <w:r>
        <w:rPr>
          <w:spacing w:val="-3"/>
        </w:rPr>
        <w:t xml:space="preserve"> </w:t>
      </w:r>
      <w:r>
        <w:t>significant</w:t>
      </w:r>
      <w:r>
        <w:rPr>
          <w:spacing w:val="-3"/>
        </w:rPr>
        <w:t xml:space="preserve"> </w:t>
      </w:r>
      <w:r>
        <w:t>changes</w:t>
      </w:r>
      <w:r>
        <w:rPr>
          <w:spacing w:val="-3"/>
        </w:rPr>
        <w:t xml:space="preserve"> </w:t>
      </w:r>
      <w:r>
        <w:t>in</w:t>
      </w:r>
      <w:r>
        <w:rPr>
          <w:spacing w:val="-3"/>
        </w:rPr>
        <w:t xml:space="preserve"> </w:t>
      </w:r>
      <w:r>
        <w:t>the</w:t>
      </w:r>
      <w:r>
        <w:rPr>
          <w:spacing w:val="-3"/>
        </w:rPr>
        <w:t xml:space="preserve"> </w:t>
      </w:r>
      <w:r>
        <w:t>earth's</w:t>
      </w:r>
      <w:r>
        <w:rPr>
          <w:spacing w:val="-3"/>
        </w:rPr>
        <w:t xml:space="preserve"> </w:t>
      </w:r>
      <w:r>
        <w:t>climate,</w:t>
      </w:r>
      <w:r>
        <w:rPr>
          <w:spacing w:val="-3"/>
        </w:rPr>
        <w:t xml:space="preserve"> </w:t>
      </w:r>
      <w:r>
        <w:t>such</w:t>
      </w:r>
      <w:r>
        <w:rPr>
          <w:spacing w:val="-3"/>
        </w:rPr>
        <w:t xml:space="preserve"> </w:t>
      </w:r>
      <w:r>
        <w:t>as</w:t>
      </w:r>
      <w:r>
        <w:rPr>
          <w:spacing w:val="-3"/>
        </w:rPr>
        <w:t xml:space="preserve"> </w:t>
      </w:r>
      <w:r>
        <w:t>more</w:t>
      </w:r>
      <w:r>
        <w:rPr>
          <w:spacing w:val="-3"/>
        </w:rPr>
        <w:t xml:space="preserve"> </w:t>
      </w:r>
      <w:r>
        <w:t>severe</w:t>
      </w:r>
      <w:r>
        <w:rPr>
          <w:spacing w:val="-3"/>
        </w:rPr>
        <w:t xml:space="preserve"> </w:t>
      </w:r>
      <w:r>
        <w:t>or</w:t>
      </w:r>
      <w:r>
        <w:rPr>
          <w:spacing w:val="-3"/>
        </w:rPr>
        <w:t xml:space="preserve"> </w:t>
      </w:r>
      <w:r>
        <w:t>frequent</w:t>
      </w:r>
      <w:r>
        <w:rPr>
          <w:spacing w:val="-3"/>
        </w:rPr>
        <w:t xml:space="preserve"> </w:t>
      </w:r>
      <w:r>
        <w:t>weather</w:t>
      </w:r>
      <w:r>
        <w:rPr>
          <w:spacing w:val="-3"/>
        </w:rPr>
        <w:t xml:space="preserve"> </w:t>
      </w:r>
      <w:r>
        <w:t>conditions</w:t>
      </w:r>
      <w:r>
        <w:rPr>
          <w:spacing w:val="-3"/>
        </w:rPr>
        <w:t xml:space="preserve"> </w:t>
      </w:r>
      <w:r>
        <w:t>in</w:t>
      </w:r>
      <w:r>
        <w:rPr>
          <w:spacing w:val="-3"/>
        </w:rPr>
        <w:t xml:space="preserve"> </w:t>
      </w:r>
      <w:r>
        <w:t xml:space="preserve">the markets where we </w:t>
      </w:r>
      <w:r>
        <w:t>operate or the areas where our assets reside, we could incur increased expenses, our operations and supply chain could be adversely impacted and demand for our products could fall.</w:t>
      </w:r>
    </w:p>
    <w:p w14:paraId="0F8E1A3C" w14:textId="77777777" w:rsidR="00F86F35" w:rsidRDefault="008A442A">
      <w:pPr>
        <w:pStyle w:val="Heading7"/>
        <w:spacing w:before="199"/>
      </w:pPr>
      <w:r>
        <w:t>Our</w:t>
      </w:r>
      <w:r>
        <w:rPr>
          <w:spacing w:val="-8"/>
        </w:rPr>
        <w:t xml:space="preserve"> </w:t>
      </w:r>
      <w:r>
        <w:t>business</w:t>
      </w:r>
      <w:r>
        <w:rPr>
          <w:spacing w:val="-5"/>
        </w:rPr>
        <w:t xml:space="preserve"> </w:t>
      </w:r>
      <w:r>
        <w:t>has</w:t>
      </w:r>
      <w:r>
        <w:rPr>
          <w:spacing w:val="-5"/>
        </w:rPr>
        <w:t xml:space="preserve"> </w:t>
      </w:r>
      <w:r>
        <w:t>been,</w:t>
      </w:r>
      <w:r>
        <w:rPr>
          <w:spacing w:val="-5"/>
        </w:rPr>
        <w:t xml:space="preserve"> </w:t>
      </w:r>
      <w:r>
        <w:t>and</w:t>
      </w:r>
      <w:r>
        <w:rPr>
          <w:spacing w:val="-5"/>
        </w:rPr>
        <w:t xml:space="preserve"> </w:t>
      </w:r>
      <w:r>
        <w:t>may</w:t>
      </w:r>
      <w:r>
        <w:rPr>
          <w:spacing w:val="-6"/>
        </w:rPr>
        <w:t xml:space="preserve"> </w:t>
      </w:r>
      <w:r>
        <w:t>continue</w:t>
      </w:r>
      <w:r>
        <w:rPr>
          <w:spacing w:val="-5"/>
        </w:rPr>
        <w:t xml:space="preserve"> </w:t>
      </w:r>
      <w:r>
        <w:t>to</w:t>
      </w:r>
      <w:r>
        <w:rPr>
          <w:spacing w:val="-5"/>
        </w:rPr>
        <w:t xml:space="preserve"> </w:t>
      </w:r>
      <w:r>
        <w:t>be,</w:t>
      </w:r>
      <w:r>
        <w:rPr>
          <w:spacing w:val="-5"/>
        </w:rPr>
        <w:t xml:space="preserve"> </w:t>
      </w:r>
      <w:r>
        <w:t>adversely</w:t>
      </w:r>
      <w:r>
        <w:rPr>
          <w:spacing w:val="-5"/>
        </w:rPr>
        <w:t xml:space="preserve"> </w:t>
      </w:r>
      <w:r>
        <w:t>affected</w:t>
      </w:r>
      <w:r>
        <w:rPr>
          <w:spacing w:val="-6"/>
        </w:rPr>
        <w:t xml:space="preserve"> </w:t>
      </w:r>
      <w:r>
        <w:t>by</w:t>
      </w:r>
      <w:r>
        <w:rPr>
          <w:spacing w:val="-5"/>
        </w:rPr>
        <w:t xml:space="preserve"> </w:t>
      </w:r>
      <w:r>
        <w:t>the</w:t>
      </w:r>
      <w:r>
        <w:rPr>
          <w:spacing w:val="-5"/>
        </w:rPr>
        <w:t xml:space="preserve"> </w:t>
      </w:r>
      <w:r>
        <w:t>co</w:t>
      </w:r>
      <w:r>
        <w:t>ronavirus</w:t>
      </w:r>
      <w:r>
        <w:rPr>
          <w:spacing w:val="-5"/>
        </w:rPr>
        <w:t xml:space="preserve"> </w:t>
      </w:r>
      <w:r>
        <w:t>(COVID-19)</w:t>
      </w:r>
      <w:r>
        <w:rPr>
          <w:spacing w:val="-5"/>
        </w:rPr>
        <w:t xml:space="preserve"> </w:t>
      </w:r>
      <w:r>
        <w:rPr>
          <w:spacing w:val="-2"/>
        </w:rPr>
        <w:t>pandemic.</w:t>
      </w:r>
    </w:p>
    <w:p w14:paraId="599120F3" w14:textId="77777777" w:rsidR="00F86F35" w:rsidRDefault="008A442A">
      <w:pPr>
        <w:pStyle w:val="BodyText"/>
        <w:spacing w:before="200" w:line="235" w:lineRule="auto"/>
        <w:ind w:left="330" w:right="473"/>
      </w:pPr>
      <w:r>
        <w:t>The</w:t>
      </w:r>
      <w:r>
        <w:rPr>
          <w:spacing w:val="-3"/>
        </w:rPr>
        <w:t xml:space="preserve"> </w:t>
      </w:r>
      <w:r>
        <w:t>COVID-19</w:t>
      </w:r>
      <w:r>
        <w:rPr>
          <w:spacing w:val="-3"/>
        </w:rPr>
        <w:t xml:space="preserve"> </w:t>
      </w:r>
      <w:r>
        <w:t>pandemic</w:t>
      </w:r>
      <w:r>
        <w:rPr>
          <w:spacing w:val="-3"/>
        </w:rPr>
        <w:t xml:space="preserve"> </w:t>
      </w:r>
      <w:r>
        <w:t>and</w:t>
      </w:r>
      <w:r>
        <w:rPr>
          <w:spacing w:val="-3"/>
        </w:rPr>
        <w:t xml:space="preserve"> </w:t>
      </w:r>
      <w:r>
        <w:t>the</w:t>
      </w:r>
      <w:r>
        <w:rPr>
          <w:spacing w:val="-3"/>
        </w:rPr>
        <w:t xml:space="preserve"> </w:t>
      </w:r>
      <w:r>
        <w:t>measures</w:t>
      </w:r>
      <w:r>
        <w:rPr>
          <w:spacing w:val="-3"/>
        </w:rPr>
        <w:t xml:space="preserve"> </w:t>
      </w:r>
      <w:r>
        <w:t>put</w:t>
      </w:r>
      <w:r>
        <w:rPr>
          <w:spacing w:val="-3"/>
        </w:rPr>
        <w:t xml:space="preserve"> </w:t>
      </w:r>
      <w:r>
        <w:t>in</w:t>
      </w:r>
      <w:r>
        <w:rPr>
          <w:spacing w:val="-3"/>
        </w:rPr>
        <w:t xml:space="preserve"> </w:t>
      </w:r>
      <w:r>
        <w:t>place</w:t>
      </w:r>
      <w:r>
        <w:rPr>
          <w:spacing w:val="-3"/>
        </w:rPr>
        <w:t xml:space="preserve"> </w:t>
      </w:r>
      <w:r>
        <w:t>to</w:t>
      </w:r>
      <w:r>
        <w:rPr>
          <w:spacing w:val="-3"/>
        </w:rPr>
        <w:t xml:space="preserve"> </w:t>
      </w:r>
      <w:r>
        <w:t>address</w:t>
      </w:r>
      <w:r>
        <w:rPr>
          <w:spacing w:val="-3"/>
        </w:rPr>
        <w:t xml:space="preserve"> </w:t>
      </w:r>
      <w:r>
        <w:t>it</w:t>
      </w:r>
      <w:r>
        <w:rPr>
          <w:spacing w:val="-3"/>
        </w:rPr>
        <w:t xml:space="preserve"> </w:t>
      </w:r>
      <w:r>
        <w:t>negatively</w:t>
      </w:r>
      <w:r>
        <w:rPr>
          <w:spacing w:val="-3"/>
        </w:rPr>
        <w:t xml:space="preserve"> </w:t>
      </w:r>
      <w:r>
        <w:t>impacted</w:t>
      </w:r>
      <w:r>
        <w:rPr>
          <w:spacing w:val="-3"/>
        </w:rPr>
        <w:t xml:space="preserve"> </w:t>
      </w:r>
      <w:r>
        <w:t>the</w:t>
      </w:r>
      <w:r>
        <w:rPr>
          <w:spacing w:val="-3"/>
        </w:rPr>
        <w:t xml:space="preserve"> </w:t>
      </w:r>
      <w:r>
        <w:t>global</w:t>
      </w:r>
      <w:r>
        <w:rPr>
          <w:spacing w:val="-3"/>
        </w:rPr>
        <w:t xml:space="preserve"> </w:t>
      </w:r>
      <w:r>
        <w:t>economy,</w:t>
      </w:r>
      <w:r>
        <w:rPr>
          <w:spacing w:val="-3"/>
        </w:rPr>
        <w:t xml:space="preserve"> </w:t>
      </w:r>
      <w:r>
        <w:t>disrupted global supply chains, reduced global demand for oil and gas and created significant volatility and disruption of financial and commodity markets.</w:t>
      </w:r>
    </w:p>
    <w:p w14:paraId="2FA9EA1D" w14:textId="77777777" w:rsidR="00F86F35" w:rsidRDefault="00F86F35">
      <w:pPr>
        <w:pStyle w:val="BodyText"/>
        <w:spacing w:before="10"/>
        <w:rPr>
          <w:sz w:val="19"/>
        </w:rPr>
      </w:pPr>
    </w:p>
    <w:p w14:paraId="24871A3A" w14:textId="77777777" w:rsidR="00F86F35" w:rsidRDefault="008A442A">
      <w:pPr>
        <w:pStyle w:val="BodyText"/>
        <w:spacing w:line="235" w:lineRule="auto"/>
        <w:ind w:left="330" w:right="522"/>
      </w:pPr>
      <w:r>
        <w:t>Our business was adversely impacted by the COVID-19 pandemic and may be impacted again in the futur</w:t>
      </w:r>
      <w:r>
        <w:t>e depending on the</w:t>
      </w:r>
      <w:r>
        <w:rPr>
          <w:spacing w:val="-3"/>
        </w:rPr>
        <w:t xml:space="preserve"> </w:t>
      </w:r>
      <w:r>
        <w:t>scope</w:t>
      </w:r>
      <w:r>
        <w:rPr>
          <w:spacing w:val="-3"/>
        </w:rPr>
        <w:t xml:space="preserve"> </w:t>
      </w:r>
      <w:r>
        <w:t>and</w:t>
      </w:r>
      <w:r>
        <w:rPr>
          <w:spacing w:val="-3"/>
        </w:rPr>
        <w:t xml:space="preserve"> </w:t>
      </w:r>
      <w:r>
        <w:t>severity</w:t>
      </w:r>
      <w:r>
        <w:rPr>
          <w:spacing w:val="-3"/>
        </w:rPr>
        <w:t xml:space="preserve"> </w:t>
      </w:r>
      <w:r>
        <w:t>of</w:t>
      </w:r>
      <w:r>
        <w:rPr>
          <w:spacing w:val="-3"/>
        </w:rPr>
        <w:t xml:space="preserve"> </w:t>
      </w:r>
      <w:r>
        <w:t>current</w:t>
      </w:r>
      <w:r>
        <w:rPr>
          <w:spacing w:val="-3"/>
        </w:rPr>
        <w:t xml:space="preserve"> </w:t>
      </w:r>
      <w:r>
        <w:t>or</w:t>
      </w:r>
      <w:r>
        <w:rPr>
          <w:spacing w:val="-3"/>
        </w:rPr>
        <w:t xml:space="preserve"> </w:t>
      </w:r>
      <w:r>
        <w:t>future</w:t>
      </w:r>
      <w:r>
        <w:rPr>
          <w:spacing w:val="-3"/>
        </w:rPr>
        <w:t xml:space="preserve"> </w:t>
      </w:r>
      <w:r>
        <w:t>outbreaks.</w:t>
      </w:r>
      <w:r>
        <w:rPr>
          <w:spacing w:val="-3"/>
        </w:rPr>
        <w:t xml:space="preserve"> </w:t>
      </w:r>
      <w:r>
        <w:t>Potential</w:t>
      </w:r>
      <w:r>
        <w:rPr>
          <w:spacing w:val="-3"/>
        </w:rPr>
        <w:t xml:space="preserve"> </w:t>
      </w:r>
      <w:r>
        <w:t>impacts</w:t>
      </w:r>
      <w:r>
        <w:rPr>
          <w:spacing w:val="-3"/>
        </w:rPr>
        <w:t xml:space="preserve"> </w:t>
      </w:r>
      <w:r>
        <w:t>to</w:t>
      </w:r>
      <w:r>
        <w:rPr>
          <w:spacing w:val="-3"/>
        </w:rPr>
        <w:t xml:space="preserve"> </w:t>
      </w:r>
      <w:r>
        <w:t>our</w:t>
      </w:r>
      <w:r>
        <w:rPr>
          <w:spacing w:val="-3"/>
        </w:rPr>
        <w:t xml:space="preserve"> </w:t>
      </w:r>
      <w:r>
        <w:t>business</w:t>
      </w:r>
      <w:r>
        <w:rPr>
          <w:spacing w:val="-3"/>
        </w:rPr>
        <w:t xml:space="preserve"> </w:t>
      </w:r>
      <w:r>
        <w:t>could</w:t>
      </w:r>
      <w:r>
        <w:rPr>
          <w:spacing w:val="-3"/>
        </w:rPr>
        <w:t xml:space="preserve"> </w:t>
      </w:r>
      <w:r>
        <w:t>include,</w:t>
      </w:r>
      <w:r>
        <w:rPr>
          <w:spacing w:val="-3"/>
        </w:rPr>
        <w:t xml:space="preserve"> </w:t>
      </w:r>
      <w:r>
        <w:t>but</w:t>
      </w:r>
      <w:r>
        <w:rPr>
          <w:spacing w:val="-3"/>
        </w:rPr>
        <w:t xml:space="preserve"> </w:t>
      </w:r>
      <w:r>
        <w:t>are</w:t>
      </w:r>
      <w:r>
        <w:rPr>
          <w:spacing w:val="-3"/>
        </w:rPr>
        <w:t xml:space="preserve"> </w:t>
      </w:r>
      <w:r>
        <w:t>not</w:t>
      </w:r>
      <w:r>
        <w:rPr>
          <w:spacing w:val="-3"/>
        </w:rPr>
        <w:t xml:space="preserve"> </w:t>
      </w:r>
      <w:r>
        <w:t>limited to, reduced demand for our products, disruptions to our supply chain, disruptions in our contractual arrangements wit</w:t>
      </w:r>
      <w:r>
        <w:t>h our service providers, suppliers and other counterparties, failures by our suppliers, contract manufacturers, contractors, joint venture partners and external business partners, to meet their obligations to us, reduced workforce productivity, and volunta</w:t>
      </w:r>
      <w:r>
        <w:t>ry or involuntary curtailments to support oil prices or alleviate storage shortages for our products.</w:t>
      </w:r>
    </w:p>
    <w:p w14:paraId="6E05E5AE" w14:textId="77777777" w:rsidR="00F86F35" w:rsidRDefault="00F86F35">
      <w:pPr>
        <w:pStyle w:val="BodyText"/>
      </w:pPr>
    </w:p>
    <w:p w14:paraId="73493068" w14:textId="77777777" w:rsidR="00F86F35" w:rsidRDefault="008A442A">
      <w:pPr>
        <w:pStyle w:val="BodyText"/>
        <w:spacing w:line="235" w:lineRule="auto"/>
        <w:ind w:left="330" w:right="473"/>
      </w:pPr>
      <w:r>
        <w:t>Any of these factors, or other cascading effects of the COVID-19 pandemic that are not currently foreseeable, could materially</w:t>
      </w:r>
      <w:r>
        <w:rPr>
          <w:spacing w:val="-4"/>
        </w:rPr>
        <w:t xml:space="preserve"> </w:t>
      </w:r>
      <w:r>
        <w:t>increase</w:t>
      </w:r>
      <w:r>
        <w:rPr>
          <w:spacing w:val="-4"/>
        </w:rPr>
        <w:t xml:space="preserve"> </w:t>
      </w:r>
      <w:r>
        <w:t>our</w:t>
      </w:r>
      <w:r>
        <w:rPr>
          <w:spacing w:val="-4"/>
        </w:rPr>
        <w:t xml:space="preserve"> </w:t>
      </w:r>
      <w:r>
        <w:t>costs,</w:t>
      </w:r>
      <w:r>
        <w:rPr>
          <w:spacing w:val="-4"/>
        </w:rPr>
        <w:t xml:space="preserve"> </w:t>
      </w:r>
      <w:r>
        <w:t>negati</w:t>
      </w:r>
      <w:r>
        <w:t>vely</w:t>
      </w:r>
      <w:r>
        <w:rPr>
          <w:spacing w:val="-4"/>
        </w:rPr>
        <w:t xml:space="preserve"> </w:t>
      </w:r>
      <w:r>
        <w:t>impact</w:t>
      </w:r>
      <w:r>
        <w:rPr>
          <w:spacing w:val="-4"/>
        </w:rPr>
        <w:t xml:space="preserve"> </w:t>
      </w:r>
      <w:r>
        <w:t>our</w:t>
      </w:r>
      <w:r>
        <w:rPr>
          <w:spacing w:val="-4"/>
        </w:rPr>
        <w:t xml:space="preserve"> </w:t>
      </w:r>
      <w:r>
        <w:t>revenues</w:t>
      </w:r>
      <w:r>
        <w:rPr>
          <w:spacing w:val="-4"/>
        </w:rPr>
        <w:t xml:space="preserve"> </w:t>
      </w:r>
      <w:r>
        <w:t>and</w:t>
      </w:r>
      <w:r>
        <w:rPr>
          <w:spacing w:val="-4"/>
        </w:rPr>
        <w:t xml:space="preserve"> </w:t>
      </w:r>
      <w:r>
        <w:t>damage</w:t>
      </w:r>
      <w:r>
        <w:rPr>
          <w:spacing w:val="-4"/>
        </w:rPr>
        <w:t xml:space="preserve"> </w:t>
      </w:r>
      <w:r>
        <w:t>our</w:t>
      </w:r>
      <w:r>
        <w:rPr>
          <w:spacing w:val="-4"/>
        </w:rPr>
        <w:t xml:space="preserve"> </w:t>
      </w:r>
      <w:r>
        <w:t>financial</w:t>
      </w:r>
      <w:r>
        <w:rPr>
          <w:spacing w:val="-4"/>
        </w:rPr>
        <w:t xml:space="preserve"> </w:t>
      </w:r>
      <w:r>
        <w:t>condition,</w:t>
      </w:r>
      <w:r>
        <w:rPr>
          <w:spacing w:val="-4"/>
        </w:rPr>
        <w:t xml:space="preserve"> </w:t>
      </w:r>
      <w:r>
        <w:t>results</w:t>
      </w:r>
      <w:r>
        <w:rPr>
          <w:spacing w:val="-4"/>
        </w:rPr>
        <w:t xml:space="preserve"> </w:t>
      </w:r>
      <w:r>
        <w:t>of</w:t>
      </w:r>
      <w:r>
        <w:rPr>
          <w:spacing w:val="-4"/>
        </w:rPr>
        <w:t xml:space="preserve"> </w:t>
      </w:r>
      <w:r>
        <w:t>operations, cash flows and liquidity position. The full extent and duration of any such impacts cannot be predicted at this time because of the lack of certainty surrounding the pandemic.</w:t>
      </w:r>
    </w:p>
    <w:p w14:paraId="59D2EAB5" w14:textId="77777777" w:rsidR="00F86F35" w:rsidRDefault="00F86F35">
      <w:pPr>
        <w:spacing w:line="235" w:lineRule="auto"/>
        <w:sectPr w:rsidR="00F86F35">
          <w:pgSz w:w="12240" w:h="15840"/>
          <w:pgMar w:top="600" w:right="700" w:bottom="720" w:left="840" w:header="372" w:footer="530" w:gutter="0"/>
          <w:cols w:space="720"/>
        </w:sectPr>
      </w:pPr>
    </w:p>
    <w:p w14:paraId="0B83155F" w14:textId="77777777" w:rsidR="00F86F35" w:rsidRDefault="00F86F35">
      <w:pPr>
        <w:pStyle w:val="BodyText"/>
        <w:spacing w:before="8"/>
        <w:rPr>
          <w:sz w:val="11"/>
        </w:rPr>
      </w:pPr>
    </w:p>
    <w:p w14:paraId="3ED79B67" w14:textId="77777777" w:rsidR="00F86F35" w:rsidRDefault="008A442A">
      <w:pPr>
        <w:pStyle w:val="Heading6"/>
      </w:pPr>
      <w:r>
        <w:t>Legal</w:t>
      </w:r>
      <w:r>
        <w:rPr>
          <w:spacing w:val="-6"/>
        </w:rPr>
        <w:t xml:space="preserve"> </w:t>
      </w:r>
      <w:r>
        <w:t>and</w:t>
      </w:r>
      <w:r>
        <w:rPr>
          <w:spacing w:val="-6"/>
        </w:rPr>
        <w:t xml:space="preserve"> </w:t>
      </w:r>
      <w:r>
        <w:t>Regulatory</w:t>
      </w:r>
      <w:r>
        <w:rPr>
          <w:spacing w:val="-6"/>
        </w:rPr>
        <w:t xml:space="preserve"> </w:t>
      </w:r>
      <w:r>
        <w:rPr>
          <w:spacing w:val="-2"/>
        </w:rPr>
        <w:t>Risks</w:t>
      </w:r>
    </w:p>
    <w:p w14:paraId="7071999A" w14:textId="77777777" w:rsidR="00F86F35" w:rsidRDefault="008A442A">
      <w:pPr>
        <w:pStyle w:val="Heading7"/>
        <w:spacing w:before="200" w:line="235" w:lineRule="auto"/>
        <w:ind w:right="473"/>
      </w:pPr>
      <w:r>
        <w:t>We</w:t>
      </w:r>
      <w:r>
        <w:rPr>
          <w:spacing w:val="-3"/>
        </w:rPr>
        <w:t xml:space="preserve"> </w:t>
      </w:r>
      <w:r>
        <w:t>expect</w:t>
      </w:r>
      <w:r>
        <w:rPr>
          <w:spacing w:val="-3"/>
        </w:rPr>
        <w:t xml:space="preserve"> </w:t>
      </w:r>
      <w:r>
        <w:t>to</w:t>
      </w:r>
      <w:r>
        <w:rPr>
          <w:spacing w:val="-3"/>
        </w:rPr>
        <w:t xml:space="preserve"> </w:t>
      </w:r>
      <w:r>
        <w:t>continue</w:t>
      </w:r>
      <w:r>
        <w:rPr>
          <w:spacing w:val="-3"/>
        </w:rPr>
        <w:t xml:space="preserve"> </w:t>
      </w:r>
      <w:r>
        <w:t>to</w:t>
      </w:r>
      <w:r>
        <w:rPr>
          <w:spacing w:val="-3"/>
        </w:rPr>
        <w:t xml:space="preserve"> </w:t>
      </w:r>
      <w:r>
        <w:t>i</w:t>
      </w:r>
      <w:r>
        <w:t>ncur</w:t>
      </w:r>
      <w:r>
        <w:rPr>
          <w:spacing w:val="-3"/>
        </w:rPr>
        <w:t xml:space="preserve"> </w:t>
      </w:r>
      <w:r>
        <w:t>substantial</w:t>
      </w:r>
      <w:r>
        <w:rPr>
          <w:spacing w:val="-3"/>
        </w:rPr>
        <w:t xml:space="preserve"> </w:t>
      </w:r>
      <w:r>
        <w:t>capital</w:t>
      </w:r>
      <w:r>
        <w:rPr>
          <w:spacing w:val="-3"/>
        </w:rPr>
        <w:t xml:space="preserve"> </w:t>
      </w:r>
      <w:r>
        <w:t>expenditures</w:t>
      </w:r>
      <w:r>
        <w:rPr>
          <w:spacing w:val="-3"/>
        </w:rPr>
        <w:t xml:space="preserve"> </w:t>
      </w:r>
      <w:r>
        <w:t>and</w:t>
      </w:r>
      <w:r>
        <w:rPr>
          <w:spacing w:val="-3"/>
        </w:rPr>
        <w:t xml:space="preserve"> </w:t>
      </w:r>
      <w:r>
        <w:t>operating</w:t>
      </w:r>
      <w:r>
        <w:rPr>
          <w:spacing w:val="-3"/>
        </w:rPr>
        <w:t xml:space="preserve"> </w:t>
      </w:r>
      <w:r>
        <w:t>costs</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our</w:t>
      </w:r>
      <w:r>
        <w:rPr>
          <w:spacing w:val="-3"/>
        </w:rPr>
        <w:t xml:space="preserve"> </w:t>
      </w:r>
      <w:r>
        <w:t>compliance</w:t>
      </w:r>
      <w:r>
        <w:rPr>
          <w:spacing w:val="-3"/>
        </w:rPr>
        <w:t xml:space="preserve"> </w:t>
      </w:r>
      <w:r>
        <w:t>with</w:t>
      </w:r>
      <w:r>
        <w:t xml:space="preserve"> existing and future environmental laws and regulations.</w:t>
      </w:r>
    </w:p>
    <w:p w14:paraId="511EAB52" w14:textId="77777777" w:rsidR="00F86F35" w:rsidRDefault="008A442A">
      <w:pPr>
        <w:pStyle w:val="BodyText"/>
        <w:spacing w:before="201" w:line="235" w:lineRule="auto"/>
        <w:ind w:left="330" w:right="473"/>
      </w:pPr>
      <w:r>
        <w:t>Our business is subject to numerous laws and regulations relating to the protection of the environment, whi</w:t>
      </w:r>
      <w:r>
        <w:t xml:space="preserve">ch are expected to continue to have an increasing impact on our operations. For a description of the most significant of these environmental laws and regulations, see the </w:t>
      </w:r>
      <w:hyperlink w:anchor="_bookmark28" w:history="1">
        <w:r>
          <w:rPr>
            <w:i/>
            <w:color w:val="5D6670"/>
          </w:rPr>
          <w:t>“Contingencies—Environmental”</w:t>
        </w:r>
      </w:hyperlink>
      <w:r>
        <w:rPr>
          <w:i/>
          <w:color w:val="5D6670"/>
        </w:rPr>
        <w:t xml:space="preserve"> </w:t>
      </w:r>
      <w:r>
        <w:t xml:space="preserve">and </w:t>
      </w:r>
      <w:hyperlink w:anchor="_bookmark29" w:history="1">
        <w:r>
          <w:rPr>
            <w:i/>
            <w:color w:val="5D6670"/>
          </w:rPr>
          <w:t>“Contingencies—Climate Change”</w:t>
        </w:r>
      </w:hyperlink>
      <w:r>
        <w:rPr>
          <w:i/>
          <w:color w:val="5D6670"/>
        </w:rPr>
        <w:t xml:space="preserve"> </w:t>
      </w:r>
      <w:r>
        <w:t>sections of Management’s Discussion and Analysis of Financial Condition and Results of Operations. These laws and regulations</w:t>
      </w:r>
      <w:r>
        <w:rPr>
          <w:spacing w:val="-3"/>
        </w:rPr>
        <w:t xml:space="preserve"> </w:t>
      </w:r>
      <w:r>
        <w:t>continue</w:t>
      </w:r>
      <w:r>
        <w:rPr>
          <w:spacing w:val="-3"/>
        </w:rPr>
        <w:t xml:space="preserve"> </w:t>
      </w:r>
      <w:r>
        <w:t>to</w:t>
      </w:r>
      <w:r>
        <w:rPr>
          <w:spacing w:val="-3"/>
        </w:rPr>
        <w:t xml:space="preserve"> </w:t>
      </w:r>
      <w:r>
        <w:t>increase</w:t>
      </w:r>
      <w:r>
        <w:rPr>
          <w:spacing w:val="-3"/>
        </w:rPr>
        <w:t xml:space="preserve"> </w:t>
      </w:r>
      <w:r>
        <w:t>in</w:t>
      </w:r>
      <w:r>
        <w:rPr>
          <w:spacing w:val="-3"/>
        </w:rPr>
        <w:t xml:space="preserve"> </w:t>
      </w:r>
      <w:r>
        <w:t>both</w:t>
      </w:r>
      <w:r>
        <w:rPr>
          <w:spacing w:val="-3"/>
        </w:rPr>
        <w:t xml:space="preserve"> </w:t>
      </w:r>
      <w:r>
        <w:t>number</w:t>
      </w:r>
      <w:r>
        <w:rPr>
          <w:spacing w:val="-3"/>
        </w:rPr>
        <w:t xml:space="preserve"> </w:t>
      </w:r>
      <w:r>
        <w:t>and</w:t>
      </w:r>
      <w:r>
        <w:rPr>
          <w:spacing w:val="-3"/>
        </w:rPr>
        <w:t xml:space="preserve"> </w:t>
      </w:r>
      <w:r>
        <w:t>complexity</w:t>
      </w:r>
      <w:r>
        <w:rPr>
          <w:spacing w:val="-3"/>
        </w:rPr>
        <w:t xml:space="preserve"> </w:t>
      </w:r>
      <w:r>
        <w:t>and</w:t>
      </w:r>
      <w:r>
        <w:rPr>
          <w:spacing w:val="-3"/>
        </w:rPr>
        <w:t xml:space="preserve"> </w:t>
      </w:r>
      <w:r>
        <w:t>affect</w:t>
      </w:r>
      <w:r>
        <w:rPr>
          <w:spacing w:val="-3"/>
        </w:rPr>
        <w:t xml:space="preserve"> </w:t>
      </w:r>
      <w:r>
        <w:t>our</w:t>
      </w:r>
      <w:r>
        <w:rPr>
          <w:spacing w:val="-3"/>
        </w:rPr>
        <w:t xml:space="preserve"> </w:t>
      </w:r>
      <w:r>
        <w:t>operations</w:t>
      </w:r>
      <w:r>
        <w:rPr>
          <w:spacing w:val="-3"/>
        </w:rPr>
        <w:t xml:space="preserve"> </w:t>
      </w:r>
      <w:r>
        <w:t>with</w:t>
      </w:r>
      <w:r>
        <w:rPr>
          <w:spacing w:val="-3"/>
        </w:rPr>
        <w:t xml:space="preserve"> </w:t>
      </w:r>
      <w:r>
        <w:t>respect</w:t>
      </w:r>
      <w:r>
        <w:rPr>
          <w:spacing w:val="-3"/>
        </w:rPr>
        <w:t xml:space="preserve"> </w:t>
      </w:r>
      <w:r>
        <w:t>to,</w:t>
      </w:r>
      <w:r>
        <w:rPr>
          <w:spacing w:val="-3"/>
        </w:rPr>
        <w:t xml:space="preserve"> </w:t>
      </w:r>
      <w:r>
        <w:t>among</w:t>
      </w:r>
      <w:r>
        <w:rPr>
          <w:spacing w:val="-3"/>
        </w:rPr>
        <w:t xml:space="preserve"> </w:t>
      </w:r>
      <w:r>
        <w:t xml:space="preserve">other </w:t>
      </w:r>
      <w:r>
        <w:rPr>
          <w:spacing w:val="-2"/>
        </w:rPr>
        <w:t>things:</w:t>
      </w:r>
    </w:p>
    <w:p w14:paraId="209F44BA" w14:textId="77777777" w:rsidR="00F86F35" w:rsidRDefault="008A442A">
      <w:pPr>
        <w:pStyle w:val="ListParagraph"/>
        <w:numPr>
          <w:ilvl w:val="0"/>
          <w:numId w:val="15"/>
        </w:numPr>
        <w:tabs>
          <w:tab w:val="left" w:pos="1049"/>
          <w:tab w:val="left" w:pos="1050"/>
        </w:tabs>
        <w:spacing w:before="45" w:line="235" w:lineRule="auto"/>
        <w:ind w:right="613"/>
        <w:rPr>
          <w:sz w:val="20"/>
        </w:rPr>
      </w:pPr>
      <w:r>
        <w:rPr>
          <w:sz w:val="20"/>
        </w:rPr>
        <w:t>Permits</w:t>
      </w:r>
      <w:r>
        <w:rPr>
          <w:spacing w:val="-4"/>
          <w:sz w:val="20"/>
        </w:rPr>
        <w:t xml:space="preserve"> </w:t>
      </w:r>
      <w:r>
        <w:rPr>
          <w:sz w:val="20"/>
        </w:rPr>
        <w:t>required</w:t>
      </w:r>
      <w:r>
        <w:rPr>
          <w:spacing w:val="-4"/>
          <w:sz w:val="20"/>
        </w:rPr>
        <w:t xml:space="preserve"> </w:t>
      </w:r>
      <w:r>
        <w:rPr>
          <w:sz w:val="20"/>
        </w:rPr>
        <w:t>in</w:t>
      </w:r>
      <w:r>
        <w:rPr>
          <w:spacing w:val="-4"/>
          <w:sz w:val="20"/>
        </w:rPr>
        <w:t xml:space="preserve"> </w:t>
      </w:r>
      <w:r>
        <w:rPr>
          <w:sz w:val="20"/>
        </w:rPr>
        <w:t>connection</w:t>
      </w:r>
      <w:r>
        <w:rPr>
          <w:spacing w:val="-4"/>
          <w:sz w:val="20"/>
        </w:rPr>
        <w:t xml:space="preserve"> </w:t>
      </w:r>
      <w:r>
        <w:rPr>
          <w:sz w:val="20"/>
        </w:rPr>
        <w:t>with</w:t>
      </w:r>
      <w:r>
        <w:rPr>
          <w:spacing w:val="-4"/>
          <w:sz w:val="20"/>
        </w:rPr>
        <w:t xml:space="preserve"> </w:t>
      </w:r>
      <w:r>
        <w:rPr>
          <w:sz w:val="20"/>
        </w:rPr>
        <w:t>exploration,</w:t>
      </w:r>
      <w:r>
        <w:rPr>
          <w:spacing w:val="-4"/>
          <w:sz w:val="20"/>
        </w:rPr>
        <w:t xml:space="preserve"> </w:t>
      </w:r>
      <w:r>
        <w:rPr>
          <w:sz w:val="20"/>
        </w:rPr>
        <w:t>drilling,</w:t>
      </w:r>
      <w:r>
        <w:rPr>
          <w:spacing w:val="-4"/>
          <w:sz w:val="20"/>
        </w:rPr>
        <w:t xml:space="preserve"> </w:t>
      </w:r>
      <w:r>
        <w:rPr>
          <w:sz w:val="20"/>
        </w:rPr>
        <w:t>production</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activities,</w:t>
      </w:r>
      <w:r>
        <w:rPr>
          <w:spacing w:val="-4"/>
          <w:sz w:val="20"/>
        </w:rPr>
        <w:t xml:space="preserve"> </w:t>
      </w:r>
      <w:r>
        <w:rPr>
          <w:sz w:val="20"/>
        </w:rPr>
        <w:t>including</w:t>
      </w:r>
      <w:r>
        <w:rPr>
          <w:spacing w:val="-4"/>
          <w:sz w:val="20"/>
        </w:rPr>
        <w:t xml:space="preserve"> </w:t>
      </w:r>
      <w:r>
        <w:rPr>
          <w:sz w:val="20"/>
        </w:rPr>
        <w:t>those</w:t>
      </w:r>
      <w:r>
        <w:rPr>
          <w:spacing w:val="-4"/>
          <w:sz w:val="20"/>
        </w:rPr>
        <w:t xml:space="preserve"> </w:t>
      </w:r>
      <w:r>
        <w:rPr>
          <w:sz w:val="20"/>
        </w:rPr>
        <w:t>issued by national, subnational, and local authorities;</w:t>
      </w:r>
    </w:p>
    <w:p w14:paraId="191C688B" w14:textId="77777777" w:rsidR="00F86F35" w:rsidRDefault="008A442A">
      <w:pPr>
        <w:pStyle w:val="ListParagraph"/>
        <w:numPr>
          <w:ilvl w:val="0"/>
          <w:numId w:val="15"/>
        </w:numPr>
        <w:tabs>
          <w:tab w:val="left" w:pos="1049"/>
          <w:tab w:val="left" w:pos="1050"/>
        </w:tabs>
        <w:spacing w:before="37"/>
        <w:rPr>
          <w:sz w:val="20"/>
        </w:rPr>
      </w:pPr>
      <w:r>
        <w:rPr>
          <w:sz w:val="20"/>
        </w:rPr>
        <w:t>The</w:t>
      </w:r>
      <w:r>
        <w:rPr>
          <w:spacing w:val="-5"/>
          <w:sz w:val="20"/>
        </w:rPr>
        <w:t xml:space="preserve"> </w:t>
      </w:r>
      <w:r>
        <w:rPr>
          <w:sz w:val="20"/>
        </w:rPr>
        <w:t>discharge</w:t>
      </w:r>
      <w:r>
        <w:rPr>
          <w:spacing w:val="-5"/>
          <w:sz w:val="20"/>
        </w:rPr>
        <w:t xml:space="preserve"> </w:t>
      </w:r>
      <w:r>
        <w:rPr>
          <w:sz w:val="20"/>
        </w:rPr>
        <w:t>of</w:t>
      </w:r>
      <w:r>
        <w:rPr>
          <w:spacing w:val="-5"/>
          <w:sz w:val="20"/>
        </w:rPr>
        <w:t xml:space="preserve"> </w:t>
      </w:r>
      <w:r>
        <w:rPr>
          <w:sz w:val="20"/>
        </w:rPr>
        <w:t>pollutants</w:t>
      </w:r>
      <w:r>
        <w:rPr>
          <w:spacing w:val="-5"/>
          <w:sz w:val="20"/>
        </w:rPr>
        <w:t xml:space="preserve"> </w:t>
      </w:r>
      <w:r>
        <w:rPr>
          <w:sz w:val="20"/>
        </w:rPr>
        <w:t>into</w:t>
      </w:r>
      <w:r>
        <w:rPr>
          <w:spacing w:val="-5"/>
          <w:sz w:val="20"/>
        </w:rPr>
        <w:t xml:space="preserve"> </w:t>
      </w:r>
      <w:r>
        <w:rPr>
          <w:sz w:val="20"/>
        </w:rPr>
        <w:t>the</w:t>
      </w:r>
      <w:r>
        <w:rPr>
          <w:spacing w:val="-4"/>
          <w:sz w:val="20"/>
        </w:rPr>
        <w:t xml:space="preserve"> </w:t>
      </w:r>
      <w:r>
        <w:rPr>
          <w:spacing w:val="-2"/>
          <w:sz w:val="20"/>
        </w:rPr>
        <w:t>environment;</w:t>
      </w:r>
    </w:p>
    <w:p w14:paraId="71E34F38" w14:textId="77777777" w:rsidR="00F86F35" w:rsidRDefault="008A442A">
      <w:pPr>
        <w:pStyle w:val="ListParagraph"/>
        <w:numPr>
          <w:ilvl w:val="0"/>
          <w:numId w:val="15"/>
        </w:numPr>
        <w:tabs>
          <w:tab w:val="left" w:pos="1049"/>
          <w:tab w:val="left" w:pos="1050"/>
        </w:tabs>
        <w:spacing w:before="40" w:line="235" w:lineRule="auto"/>
        <w:ind w:right="736"/>
        <w:rPr>
          <w:sz w:val="20"/>
        </w:rPr>
      </w:pPr>
      <w:r>
        <w:rPr>
          <w:sz w:val="20"/>
        </w:rPr>
        <w:t>Emissions</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atmosphere,</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nitrogen</w:t>
      </w:r>
      <w:r>
        <w:rPr>
          <w:spacing w:val="-4"/>
          <w:sz w:val="20"/>
        </w:rPr>
        <w:t xml:space="preserve"> </w:t>
      </w:r>
      <w:r>
        <w:rPr>
          <w:sz w:val="20"/>
        </w:rPr>
        <w:t>oxides,</w:t>
      </w:r>
      <w:r>
        <w:rPr>
          <w:spacing w:val="-4"/>
          <w:sz w:val="20"/>
        </w:rPr>
        <w:t xml:space="preserve"> </w:t>
      </w:r>
      <w:r>
        <w:rPr>
          <w:sz w:val="20"/>
        </w:rPr>
        <w:t>sulfur</w:t>
      </w:r>
      <w:r>
        <w:rPr>
          <w:spacing w:val="-4"/>
          <w:sz w:val="20"/>
        </w:rPr>
        <w:t xml:space="preserve"> </w:t>
      </w:r>
      <w:r>
        <w:rPr>
          <w:sz w:val="20"/>
        </w:rPr>
        <w:t>dioxide,</w:t>
      </w:r>
      <w:r>
        <w:rPr>
          <w:spacing w:val="-4"/>
          <w:sz w:val="20"/>
        </w:rPr>
        <w:t xml:space="preserve"> </w:t>
      </w:r>
      <w:r>
        <w:rPr>
          <w:sz w:val="20"/>
        </w:rPr>
        <w:t>mercury</w:t>
      </w:r>
      <w:r>
        <w:rPr>
          <w:spacing w:val="-4"/>
          <w:sz w:val="20"/>
        </w:rPr>
        <w:t xml:space="preserve"> </w:t>
      </w:r>
      <w:r>
        <w:rPr>
          <w:sz w:val="20"/>
        </w:rPr>
        <w:t>and</w:t>
      </w:r>
      <w:r>
        <w:rPr>
          <w:spacing w:val="-4"/>
          <w:sz w:val="20"/>
        </w:rPr>
        <w:t xml:space="preserve"> </w:t>
      </w:r>
      <w:r>
        <w:rPr>
          <w:sz w:val="20"/>
        </w:rPr>
        <w:t>GHG</w:t>
      </w:r>
      <w:r>
        <w:rPr>
          <w:spacing w:val="-4"/>
          <w:sz w:val="20"/>
        </w:rPr>
        <w:t xml:space="preserve"> </w:t>
      </w:r>
      <w:r>
        <w:rPr>
          <w:sz w:val="20"/>
        </w:rPr>
        <w:t>emissions,</w:t>
      </w:r>
      <w:r>
        <w:rPr>
          <w:spacing w:val="-4"/>
          <w:sz w:val="20"/>
        </w:rPr>
        <w:t xml:space="preserve"> </w:t>
      </w:r>
      <w:r>
        <w:rPr>
          <w:sz w:val="20"/>
        </w:rPr>
        <w:t xml:space="preserve">including </w:t>
      </w:r>
      <w:r>
        <w:rPr>
          <w:spacing w:val="-2"/>
          <w:sz w:val="20"/>
        </w:rPr>
        <w:t>methane;</w:t>
      </w:r>
    </w:p>
    <w:p w14:paraId="3863166C" w14:textId="77777777" w:rsidR="00F86F35" w:rsidRDefault="008A442A">
      <w:pPr>
        <w:pStyle w:val="ListParagraph"/>
        <w:numPr>
          <w:ilvl w:val="0"/>
          <w:numId w:val="15"/>
        </w:numPr>
        <w:tabs>
          <w:tab w:val="left" w:pos="1049"/>
          <w:tab w:val="left" w:pos="1050"/>
        </w:tabs>
        <w:spacing w:before="38"/>
        <w:rPr>
          <w:sz w:val="20"/>
        </w:rPr>
      </w:pPr>
      <w:r>
        <w:rPr>
          <w:sz w:val="20"/>
        </w:rPr>
        <w:t>Carbon</w:t>
      </w:r>
      <w:r>
        <w:rPr>
          <w:spacing w:val="-7"/>
          <w:sz w:val="20"/>
        </w:rPr>
        <w:t xml:space="preserve"> </w:t>
      </w:r>
      <w:r>
        <w:rPr>
          <w:spacing w:val="-2"/>
          <w:sz w:val="20"/>
        </w:rPr>
        <w:t>taxes;</w:t>
      </w:r>
    </w:p>
    <w:p w14:paraId="4C600978" w14:textId="77777777" w:rsidR="00F86F35" w:rsidRDefault="008A442A">
      <w:pPr>
        <w:pStyle w:val="ListParagraph"/>
        <w:numPr>
          <w:ilvl w:val="0"/>
          <w:numId w:val="15"/>
        </w:numPr>
        <w:tabs>
          <w:tab w:val="left" w:pos="1049"/>
          <w:tab w:val="left" w:pos="1050"/>
        </w:tabs>
        <w:spacing w:before="39" w:line="235" w:lineRule="auto"/>
        <w:ind w:right="967"/>
        <w:rPr>
          <w:sz w:val="20"/>
        </w:rPr>
      </w:pPr>
      <w:r>
        <w:rPr>
          <w:sz w:val="20"/>
        </w:rPr>
        <w:t>The</w:t>
      </w:r>
      <w:r>
        <w:rPr>
          <w:spacing w:val="-4"/>
          <w:sz w:val="20"/>
        </w:rPr>
        <w:t xml:space="preserve"> </w:t>
      </w:r>
      <w:r>
        <w:rPr>
          <w:sz w:val="20"/>
        </w:rPr>
        <w:t>handling,</w:t>
      </w:r>
      <w:r>
        <w:rPr>
          <w:spacing w:val="-4"/>
          <w:sz w:val="20"/>
        </w:rPr>
        <w:t xml:space="preserve"> </w:t>
      </w:r>
      <w:r>
        <w:rPr>
          <w:sz w:val="20"/>
        </w:rPr>
        <w:t>use,</w:t>
      </w:r>
      <w:r>
        <w:rPr>
          <w:spacing w:val="-4"/>
          <w:sz w:val="20"/>
        </w:rPr>
        <w:t xml:space="preserve"> </w:t>
      </w:r>
      <w:r>
        <w:rPr>
          <w:sz w:val="20"/>
        </w:rPr>
        <w:t>storage,</w:t>
      </w:r>
      <w:r>
        <w:rPr>
          <w:spacing w:val="-4"/>
          <w:sz w:val="20"/>
        </w:rPr>
        <w:t xml:space="preserve"> </w:t>
      </w:r>
      <w:r>
        <w:rPr>
          <w:sz w:val="20"/>
        </w:rPr>
        <w:t>transportation,</w:t>
      </w:r>
      <w:r>
        <w:rPr>
          <w:spacing w:val="-4"/>
          <w:sz w:val="20"/>
        </w:rPr>
        <w:t xml:space="preserve"> </w:t>
      </w:r>
      <w:r>
        <w:rPr>
          <w:sz w:val="20"/>
        </w:rPr>
        <w:t>disposal</w:t>
      </w:r>
      <w:r>
        <w:rPr>
          <w:spacing w:val="-4"/>
          <w:sz w:val="20"/>
        </w:rPr>
        <w:t xml:space="preserve"> </w:t>
      </w:r>
      <w:r>
        <w:rPr>
          <w:sz w:val="20"/>
        </w:rPr>
        <w:t>and</w:t>
      </w:r>
      <w:r>
        <w:rPr>
          <w:spacing w:val="-4"/>
          <w:sz w:val="20"/>
        </w:rPr>
        <w:t xml:space="preserve"> </w:t>
      </w:r>
      <w:r>
        <w:rPr>
          <w:sz w:val="20"/>
        </w:rPr>
        <w:t>cleanup</w:t>
      </w:r>
      <w:r>
        <w:rPr>
          <w:spacing w:val="-4"/>
          <w:sz w:val="20"/>
        </w:rPr>
        <w:t xml:space="preserve"> </w:t>
      </w:r>
      <w:r>
        <w:rPr>
          <w:sz w:val="20"/>
        </w:rPr>
        <w:t>of</w:t>
      </w:r>
      <w:r>
        <w:rPr>
          <w:spacing w:val="-4"/>
          <w:sz w:val="20"/>
        </w:rPr>
        <w:t xml:space="preserve"> </w:t>
      </w:r>
      <w:r>
        <w:rPr>
          <w:sz w:val="20"/>
        </w:rPr>
        <w:t>hazardous</w:t>
      </w:r>
      <w:r>
        <w:rPr>
          <w:spacing w:val="-4"/>
          <w:sz w:val="20"/>
        </w:rPr>
        <w:t xml:space="preserve"> </w:t>
      </w:r>
      <w:r>
        <w:rPr>
          <w:sz w:val="20"/>
        </w:rPr>
        <w:t>materials</w:t>
      </w:r>
      <w:r>
        <w:rPr>
          <w:spacing w:val="-4"/>
          <w:sz w:val="20"/>
        </w:rPr>
        <w:t xml:space="preserve"> </w:t>
      </w:r>
      <w:r>
        <w:rPr>
          <w:sz w:val="20"/>
        </w:rPr>
        <w:t>and</w:t>
      </w:r>
      <w:r>
        <w:rPr>
          <w:spacing w:val="-4"/>
          <w:sz w:val="20"/>
        </w:rPr>
        <w:t xml:space="preserve"> </w:t>
      </w:r>
      <w:r>
        <w:rPr>
          <w:sz w:val="20"/>
        </w:rPr>
        <w:t>hazardous</w:t>
      </w:r>
      <w:r>
        <w:rPr>
          <w:spacing w:val="-4"/>
          <w:sz w:val="20"/>
        </w:rPr>
        <w:t xml:space="preserve"> </w:t>
      </w:r>
      <w:r>
        <w:rPr>
          <w:sz w:val="20"/>
        </w:rPr>
        <w:t>and nonhazardous wastes;</w:t>
      </w:r>
    </w:p>
    <w:p w14:paraId="1B583170" w14:textId="77777777" w:rsidR="00F86F35" w:rsidRDefault="008A442A">
      <w:pPr>
        <w:pStyle w:val="ListParagraph"/>
        <w:numPr>
          <w:ilvl w:val="0"/>
          <w:numId w:val="15"/>
        </w:numPr>
        <w:tabs>
          <w:tab w:val="left" w:pos="1049"/>
          <w:tab w:val="left" w:pos="1050"/>
        </w:tabs>
        <w:spacing w:before="42" w:line="235" w:lineRule="auto"/>
        <w:ind w:right="647"/>
        <w:rPr>
          <w:sz w:val="20"/>
        </w:rPr>
      </w:pPr>
      <w:r>
        <w:rPr>
          <w:sz w:val="20"/>
        </w:rPr>
        <w:t>The</w:t>
      </w:r>
      <w:r>
        <w:rPr>
          <w:spacing w:val="-4"/>
          <w:sz w:val="20"/>
        </w:rPr>
        <w:t xml:space="preserve"> </w:t>
      </w:r>
      <w:r>
        <w:rPr>
          <w:sz w:val="20"/>
        </w:rPr>
        <w:t>dismantlement,</w:t>
      </w:r>
      <w:r>
        <w:rPr>
          <w:spacing w:val="-4"/>
          <w:sz w:val="20"/>
        </w:rPr>
        <w:t xml:space="preserve"> </w:t>
      </w:r>
      <w:r>
        <w:rPr>
          <w:sz w:val="20"/>
        </w:rPr>
        <w:t>abandonment</w:t>
      </w:r>
      <w:r>
        <w:rPr>
          <w:spacing w:val="-4"/>
          <w:sz w:val="20"/>
        </w:rPr>
        <w:t xml:space="preserve"> </w:t>
      </w:r>
      <w:r>
        <w:rPr>
          <w:sz w:val="20"/>
        </w:rPr>
        <w:t>and</w:t>
      </w:r>
      <w:r>
        <w:rPr>
          <w:spacing w:val="-4"/>
          <w:sz w:val="20"/>
        </w:rPr>
        <w:t xml:space="preserve"> </w:t>
      </w:r>
      <w:r>
        <w:rPr>
          <w:sz w:val="20"/>
        </w:rPr>
        <w:t>restoration</w:t>
      </w:r>
      <w:r>
        <w:rPr>
          <w:spacing w:val="-4"/>
          <w:sz w:val="20"/>
        </w:rPr>
        <w:t xml:space="preserve"> </w:t>
      </w:r>
      <w:r>
        <w:rPr>
          <w:sz w:val="20"/>
        </w:rPr>
        <w:t>of</w:t>
      </w:r>
      <w:r>
        <w:rPr>
          <w:spacing w:val="-4"/>
          <w:sz w:val="20"/>
        </w:rPr>
        <w:t xml:space="preserve"> </w:t>
      </w:r>
      <w:r>
        <w:rPr>
          <w:sz w:val="20"/>
        </w:rPr>
        <w:t>historic</w:t>
      </w:r>
      <w:r>
        <w:rPr>
          <w:spacing w:val="-4"/>
          <w:sz w:val="20"/>
        </w:rPr>
        <w:t xml:space="preserve"> </w:t>
      </w:r>
      <w:r>
        <w:rPr>
          <w:sz w:val="20"/>
        </w:rPr>
        <w:t>properties</w:t>
      </w:r>
      <w:r>
        <w:rPr>
          <w:spacing w:val="-4"/>
          <w:sz w:val="20"/>
        </w:rPr>
        <w:t xml:space="preserve"> </w:t>
      </w:r>
      <w:r>
        <w:rPr>
          <w:sz w:val="20"/>
        </w:rPr>
        <w:t>and</w:t>
      </w:r>
      <w:r>
        <w:rPr>
          <w:spacing w:val="-4"/>
          <w:sz w:val="20"/>
        </w:rPr>
        <w:t xml:space="preserve"> </w:t>
      </w:r>
      <w:r>
        <w:rPr>
          <w:sz w:val="20"/>
        </w:rPr>
        <w:t>facilities</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end</w:t>
      </w:r>
      <w:r>
        <w:rPr>
          <w:spacing w:val="-4"/>
          <w:sz w:val="20"/>
        </w:rPr>
        <w:t xml:space="preserve"> </w:t>
      </w:r>
      <w:r>
        <w:rPr>
          <w:sz w:val="20"/>
        </w:rPr>
        <w:t>of</w:t>
      </w:r>
      <w:r>
        <w:rPr>
          <w:spacing w:val="-4"/>
          <w:sz w:val="20"/>
        </w:rPr>
        <w:t xml:space="preserve"> </w:t>
      </w:r>
      <w:r>
        <w:rPr>
          <w:sz w:val="20"/>
        </w:rPr>
        <w:t>their</w:t>
      </w:r>
      <w:r>
        <w:rPr>
          <w:spacing w:val="-4"/>
          <w:sz w:val="20"/>
        </w:rPr>
        <w:t xml:space="preserve"> </w:t>
      </w:r>
      <w:r>
        <w:rPr>
          <w:sz w:val="20"/>
        </w:rPr>
        <w:t>useful lives; and</w:t>
      </w:r>
    </w:p>
    <w:p w14:paraId="216D5E4C" w14:textId="77777777" w:rsidR="00F86F35" w:rsidRDefault="008A442A">
      <w:pPr>
        <w:pStyle w:val="ListParagraph"/>
        <w:numPr>
          <w:ilvl w:val="0"/>
          <w:numId w:val="15"/>
        </w:numPr>
        <w:tabs>
          <w:tab w:val="left" w:pos="1049"/>
          <w:tab w:val="left" w:pos="1050"/>
        </w:tabs>
        <w:spacing w:before="41" w:line="235" w:lineRule="auto"/>
        <w:ind w:right="956"/>
        <w:rPr>
          <w:sz w:val="20"/>
        </w:rPr>
      </w:pPr>
      <w:r>
        <w:rPr>
          <w:sz w:val="20"/>
        </w:rPr>
        <w:t>Exploratio</w:t>
      </w:r>
      <w:r>
        <w:rPr>
          <w:sz w:val="20"/>
        </w:rPr>
        <w:t>n</w:t>
      </w:r>
      <w:r>
        <w:rPr>
          <w:spacing w:val="-4"/>
          <w:sz w:val="20"/>
        </w:rPr>
        <w:t xml:space="preserve"> </w:t>
      </w:r>
      <w:r>
        <w:rPr>
          <w:sz w:val="20"/>
        </w:rPr>
        <w:t>and</w:t>
      </w:r>
      <w:r>
        <w:rPr>
          <w:spacing w:val="-4"/>
          <w:sz w:val="20"/>
        </w:rPr>
        <w:t xml:space="preserve"> </w:t>
      </w:r>
      <w:r>
        <w:rPr>
          <w:sz w:val="20"/>
        </w:rPr>
        <w:t>production</w:t>
      </w:r>
      <w:r>
        <w:rPr>
          <w:spacing w:val="-4"/>
          <w:sz w:val="20"/>
        </w:rPr>
        <w:t xml:space="preserve"> </w:t>
      </w:r>
      <w:r>
        <w:rPr>
          <w:sz w:val="20"/>
        </w:rPr>
        <w:t>activities</w:t>
      </w:r>
      <w:r>
        <w:rPr>
          <w:spacing w:val="-4"/>
          <w:sz w:val="20"/>
        </w:rPr>
        <w:t xml:space="preserve"> </w:t>
      </w:r>
      <w:r>
        <w:rPr>
          <w:sz w:val="20"/>
        </w:rPr>
        <w:t>in</w:t>
      </w:r>
      <w:r>
        <w:rPr>
          <w:spacing w:val="-4"/>
          <w:sz w:val="20"/>
        </w:rPr>
        <w:t xml:space="preserve"> </w:t>
      </w:r>
      <w:r>
        <w:rPr>
          <w:sz w:val="20"/>
        </w:rPr>
        <w:t>certain</w:t>
      </w:r>
      <w:r>
        <w:rPr>
          <w:spacing w:val="-4"/>
          <w:sz w:val="20"/>
        </w:rPr>
        <w:t xml:space="preserve"> </w:t>
      </w:r>
      <w:r>
        <w:rPr>
          <w:sz w:val="20"/>
        </w:rPr>
        <w:t>areas,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offshore</w:t>
      </w:r>
      <w:r>
        <w:rPr>
          <w:spacing w:val="-4"/>
          <w:sz w:val="20"/>
        </w:rPr>
        <w:t xml:space="preserve"> </w:t>
      </w:r>
      <w:r>
        <w:rPr>
          <w:sz w:val="20"/>
        </w:rPr>
        <w:t>environments,</w:t>
      </w:r>
      <w:r>
        <w:rPr>
          <w:spacing w:val="-4"/>
          <w:sz w:val="20"/>
        </w:rPr>
        <w:t xml:space="preserve"> </w:t>
      </w:r>
      <w:r>
        <w:rPr>
          <w:sz w:val="20"/>
        </w:rPr>
        <w:t>arctic</w:t>
      </w:r>
      <w:r>
        <w:rPr>
          <w:spacing w:val="-4"/>
          <w:sz w:val="20"/>
        </w:rPr>
        <w:t xml:space="preserve"> </w:t>
      </w:r>
      <w:r>
        <w:rPr>
          <w:sz w:val="20"/>
        </w:rPr>
        <w:t>fields,</w:t>
      </w:r>
      <w:r>
        <w:rPr>
          <w:spacing w:val="-4"/>
          <w:sz w:val="20"/>
        </w:rPr>
        <w:t xml:space="preserve"> </w:t>
      </w:r>
      <w:r>
        <w:rPr>
          <w:sz w:val="20"/>
        </w:rPr>
        <w:t>oil</w:t>
      </w:r>
      <w:r>
        <w:rPr>
          <w:spacing w:val="-4"/>
          <w:sz w:val="20"/>
        </w:rPr>
        <w:t xml:space="preserve"> </w:t>
      </w:r>
      <w:r>
        <w:rPr>
          <w:sz w:val="20"/>
        </w:rPr>
        <w:t>sands reservoirs and unconventional plays.</w:t>
      </w:r>
    </w:p>
    <w:p w14:paraId="7BC73D75" w14:textId="77777777" w:rsidR="00F86F35" w:rsidRDefault="008A442A">
      <w:pPr>
        <w:pStyle w:val="BodyText"/>
        <w:spacing w:before="202" w:line="235" w:lineRule="auto"/>
        <w:ind w:left="330" w:right="522"/>
      </w:pPr>
      <w:r>
        <w:t>We have incurred and will continue to incur substantial capital, operating and maintenance, and remediation expenditures as a result of these laws and regulations. In addition, to the extent these expenditures are assumed by a buyer as a result of a dispos</w:t>
      </w:r>
      <w:r>
        <w:t>ition, it may result in our incurring substantial costs if the buyer is unable to satisfy these obligations.</w:t>
      </w:r>
      <w:r>
        <w:rPr>
          <w:spacing w:val="-3"/>
        </w:rPr>
        <w:t xml:space="preserve"> </w:t>
      </w:r>
      <w:r>
        <w:t>Any</w:t>
      </w:r>
      <w:r>
        <w:rPr>
          <w:spacing w:val="-3"/>
        </w:rPr>
        <w:t xml:space="preserve"> </w:t>
      </w:r>
      <w:r>
        <w:t>failure</w:t>
      </w:r>
      <w:r>
        <w:rPr>
          <w:spacing w:val="-3"/>
        </w:rPr>
        <w:t xml:space="preserve"> </w:t>
      </w:r>
      <w:r>
        <w:t>by</w:t>
      </w:r>
      <w:r>
        <w:rPr>
          <w:spacing w:val="-3"/>
        </w:rPr>
        <w:t xml:space="preserve"> </w:t>
      </w:r>
      <w:r>
        <w:t>us</w:t>
      </w:r>
      <w:r>
        <w:rPr>
          <w:spacing w:val="-3"/>
        </w:rPr>
        <w:t xml:space="preserve"> </w:t>
      </w:r>
      <w:r>
        <w:t>to</w:t>
      </w:r>
      <w:r>
        <w:rPr>
          <w:spacing w:val="-3"/>
        </w:rPr>
        <w:t xml:space="preserve"> </w:t>
      </w:r>
      <w:r>
        <w:t>comply</w:t>
      </w:r>
      <w:r>
        <w:rPr>
          <w:spacing w:val="-3"/>
        </w:rPr>
        <w:t xml:space="preserve"> </w:t>
      </w:r>
      <w:r>
        <w:t>with</w:t>
      </w:r>
      <w:r>
        <w:rPr>
          <w:spacing w:val="-3"/>
        </w:rPr>
        <w:t xml:space="preserve"> </w:t>
      </w:r>
      <w:r>
        <w:t>existing</w:t>
      </w:r>
      <w:r>
        <w:rPr>
          <w:spacing w:val="-3"/>
        </w:rPr>
        <w:t xml:space="preserve"> </w:t>
      </w:r>
      <w:r>
        <w:t>or</w:t>
      </w:r>
      <w:r>
        <w:rPr>
          <w:spacing w:val="-3"/>
        </w:rPr>
        <w:t xml:space="preserve"> </w:t>
      </w:r>
      <w:r>
        <w:t>future</w:t>
      </w:r>
      <w:r>
        <w:rPr>
          <w:spacing w:val="-3"/>
        </w:rPr>
        <w:t xml:space="preserve"> </w:t>
      </w:r>
      <w:r>
        <w:t>laws,</w:t>
      </w:r>
      <w:r>
        <w:rPr>
          <w:spacing w:val="-3"/>
        </w:rPr>
        <w:t xml:space="preserve"> </w:t>
      </w:r>
      <w:r>
        <w:t>regulations</w:t>
      </w:r>
      <w:r>
        <w:rPr>
          <w:spacing w:val="-3"/>
        </w:rPr>
        <w:t xml:space="preserve"> </w:t>
      </w:r>
      <w:r>
        <w:t>and</w:t>
      </w:r>
      <w:r>
        <w:rPr>
          <w:spacing w:val="-3"/>
        </w:rPr>
        <w:t xml:space="preserve"> </w:t>
      </w:r>
      <w:r>
        <w:t>other</w:t>
      </w:r>
      <w:r>
        <w:rPr>
          <w:spacing w:val="-3"/>
        </w:rPr>
        <w:t xml:space="preserve"> </w:t>
      </w:r>
      <w:r>
        <w:t>requirements</w:t>
      </w:r>
      <w:r>
        <w:rPr>
          <w:spacing w:val="-3"/>
        </w:rPr>
        <w:t xml:space="preserve"> </w:t>
      </w:r>
      <w:r>
        <w:t>could</w:t>
      </w:r>
      <w:r>
        <w:rPr>
          <w:spacing w:val="-3"/>
        </w:rPr>
        <w:t xml:space="preserve"> </w:t>
      </w:r>
      <w:r>
        <w:t>result</w:t>
      </w:r>
      <w:r>
        <w:rPr>
          <w:spacing w:val="-3"/>
        </w:rPr>
        <w:t xml:space="preserve"> </w:t>
      </w:r>
      <w:r>
        <w:t>in administrative or civil penalties, cri</w:t>
      </w:r>
      <w:r>
        <w:t xml:space="preserve">minal fines, other enforcement actions or third-party litigation against us. To the extent these expenditures, as with all costs, are not ultimately reflected in the prices of our products, our business, financial condition, results of operations and cash </w:t>
      </w:r>
      <w:r>
        <w:t>flows in future periods could be adversely affected.</w:t>
      </w:r>
    </w:p>
    <w:p w14:paraId="258DA605" w14:textId="77777777" w:rsidR="00F86F35" w:rsidRDefault="008A442A">
      <w:pPr>
        <w:pStyle w:val="Heading7"/>
        <w:spacing w:before="205" w:line="235" w:lineRule="auto"/>
        <w:ind w:right="473"/>
      </w:pPr>
      <w:r>
        <w:t>Existing and future laws, regulations and internal initiatives relating to global climate change, such as limitations on</w:t>
      </w:r>
      <w:r>
        <w:t xml:space="preserve"> GHG</w:t>
      </w:r>
      <w:r>
        <w:rPr>
          <w:spacing w:val="-3"/>
        </w:rPr>
        <w:t xml:space="preserve"> </w:t>
      </w:r>
      <w:r>
        <w:t>emissions,</w:t>
      </w:r>
      <w:r>
        <w:rPr>
          <w:spacing w:val="-3"/>
        </w:rPr>
        <w:t xml:space="preserve"> </w:t>
      </w:r>
      <w:r>
        <w:t>may</w:t>
      </w:r>
      <w:r>
        <w:rPr>
          <w:spacing w:val="-3"/>
        </w:rPr>
        <w:t xml:space="preserve"> </w:t>
      </w:r>
      <w:r>
        <w:t>impact</w:t>
      </w:r>
      <w:r>
        <w:rPr>
          <w:spacing w:val="-3"/>
        </w:rPr>
        <w:t xml:space="preserve"> </w:t>
      </w:r>
      <w:r>
        <w:t>or</w:t>
      </w:r>
      <w:r>
        <w:rPr>
          <w:spacing w:val="-3"/>
        </w:rPr>
        <w:t xml:space="preserve"> </w:t>
      </w:r>
      <w:r>
        <w:t>limit</w:t>
      </w:r>
      <w:r>
        <w:rPr>
          <w:spacing w:val="-3"/>
        </w:rPr>
        <w:t xml:space="preserve"> </w:t>
      </w:r>
      <w:r>
        <w:t>our</w:t>
      </w:r>
      <w:r>
        <w:rPr>
          <w:spacing w:val="-3"/>
        </w:rPr>
        <w:t xml:space="preserve"> </w:t>
      </w:r>
      <w:r>
        <w:t>business</w:t>
      </w:r>
      <w:r>
        <w:rPr>
          <w:spacing w:val="-3"/>
        </w:rPr>
        <w:t xml:space="preserve"> </w:t>
      </w:r>
      <w:r>
        <w:t>plans,</w:t>
      </w:r>
      <w:r>
        <w:rPr>
          <w:spacing w:val="-3"/>
        </w:rPr>
        <w:t xml:space="preserve"> </w:t>
      </w:r>
      <w:r>
        <w:t>result</w:t>
      </w:r>
      <w:r>
        <w:rPr>
          <w:spacing w:val="-3"/>
        </w:rPr>
        <w:t xml:space="preserve"> </w:t>
      </w:r>
      <w:r>
        <w:t>in</w:t>
      </w:r>
      <w:r>
        <w:rPr>
          <w:spacing w:val="-3"/>
        </w:rPr>
        <w:t xml:space="preserve"> </w:t>
      </w:r>
      <w:r>
        <w:t>significant</w:t>
      </w:r>
      <w:r>
        <w:rPr>
          <w:spacing w:val="-3"/>
        </w:rPr>
        <w:t xml:space="preserve"> </w:t>
      </w:r>
      <w:r>
        <w:t>expen</w:t>
      </w:r>
      <w:r>
        <w:t>ditures,</w:t>
      </w:r>
      <w:r>
        <w:rPr>
          <w:spacing w:val="-3"/>
        </w:rPr>
        <w:t xml:space="preserve"> </w:t>
      </w:r>
      <w:r>
        <w:t>promote</w:t>
      </w:r>
      <w:r>
        <w:rPr>
          <w:spacing w:val="-3"/>
        </w:rPr>
        <w:t xml:space="preserve"> </w:t>
      </w:r>
      <w:r>
        <w:t>alternative</w:t>
      </w:r>
      <w:r>
        <w:rPr>
          <w:spacing w:val="-3"/>
        </w:rPr>
        <w:t xml:space="preserve"> </w:t>
      </w:r>
      <w:r>
        <w:t>uses</w:t>
      </w:r>
      <w:r>
        <w:rPr>
          <w:spacing w:val="-3"/>
        </w:rPr>
        <w:t xml:space="preserve"> </w:t>
      </w:r>
      <w:r>
        <w:t>of energy or reduce demand for our products.</w:t>
      </w:r>
    </w:p>
    <w:p w14:paraId="4626D2AD" w14:textId="77777777" w:rsidR="00F86F35" w:rsidRDefault="008A442A">
      <w:pPr>
        <w:pStyle w:val="BodyText"/>
        <w:spacing w:before="202" w:line="235" w:lineRule="auto"/>
        <w:ind w:left="330" w:right="473"/>
      </w:pPr>
      <w:r>
        <w:t>Continuing</w:t>
      </w:r>
      <w:r>
        <w:rPr>
          <w:spacing w:val="-1"/>
        </w:rPr>
        <w:t xml:space="preserve"> </w:t>
      </w:r>
      <w:r>
        <w:t>political</w:t>
      </w:r>
      <w:r>
        <w:rPr>
          <w:spacing w:val="-1"/>
        </w:rPr>
        <w:t xml:space="preserve"> </w:t>
      </w:r>
      <w:r>
        <w:t>and</w:t>
      </w:r>
      <w:r>
        <w:rPr>
          <w:spacing w:val="-1"/>
        </w:rPr>
        <w:t xml:space="preserve"> </w:t>
      </w:r>
      <w:r>
        <w:t>societal</w:t>
      </w:r>
      <w:r>
        <w:rPr>
          <w:spacing w:val="-1"/>
        </w:rPr>
        <w:t xml:space="preserve"> </w:t>
      </w:r>
      <w:r>
        <w:t>attention</w:t>
      </w:r>
      <w:r>
        <w:rPr>
          <w:spacing w:val="-1"/>
        </w:rPr>
        <w:t xml:space="preserve"> </w:t>
      </w:r>
      <w:r>
        <w:t>to</w:t>
      </w:r>
      <w:r>
        <w:rPr>
          <w:spacing w:val="-1"/>
        </w:rPr>
        <w:t xml:space="preserve"> </w:t>
      </w:r>
      <w:r>
        <w:t>the</w:t>
      </w:r>
      <w:r>
        <w:rPr>
          <w:spacing w:val="-1"/>
        </w:rPr>
        <w:t xml:space="preserve"> </w:t>
      </w:r>
      <w:r>
        <w:t>issue</w:t>
      </w:r>
      <w:r>
        <w:rPr>
          <w:spacing w:val="-1"/>
        </w:rPr>
        <w:t xml:space="preserve"> </w:t>
      </w:r>
      <w:r>
        <w:t>of</w:t>
      </w:r>
      <w:r>
        <w:rPr>
          <w:spacing w:val="-1"/>
        </w:rPr>
        <w:t xml:space="preserve"> </w:t>
      </w:r>
      <w:r>
        <w:t>global</w:t>
      </w:r>
      <w:r>
        <w:rPr>
          <w:spacing w:val="-1"/>
        </w:rPr>
        <w:t xml:space="preserve"> </w:t>
      </w:r>
      <w:r>
        <w:t>climate</w:t>
      </w:r>
      <w:r>
        <w:rPr>
          <w:spacing w:val="-1"/>
        </w:rPr>
        <w:t xml:space="preserve"> </w:t>
      </w:r>
      <w:r>
        <w:t>change</w:t>
      </w:r>
      <w:r>
        <w:rPr>
          <w:spacing w:val="-1"/>
        </w:rPr>
        <w:t xml:space="preserve"> </w:t>
      </w:r>
      <w:r>
        <w:t>has</w:t>
      </w:r>
      <w:r>
        <w:rPr>
          <w:spacing w:val="-1"/>
        </w:rPr>
        <w:t xml:space="preserve"> </w:t>
      </w:r>
      <w:r>
        <w:t>resulted</w:t>
      </w:r>
      <w:r>
        <w:rPr>
          <w:spacing w:val="-1"/>
        </w:rPr>
        <w:t xml:space="preserve"> </w:t>
      </w:r>
      <w:r>
        <w:t>in</w:t>
      </w:r>
      <w:r>
        <w:rPr>
          <w:spacing w:val="-1"/>
        </w:rPr>
        <w:t xml:space="preserve"> </w:t>
      </w:r>
      <w:r>
        <w:t>both</w:t>
      </w:r>
      <w:r>
        <w:rPr>
          <w:spacing w:val="-1"/>
        </w:rPr>
        <w:t xml:space="preserve"> </w:t>
      </w:r>
      <w:r>
        <w:t>existing</w:t>
      </w:r>
      <w:r>
        <w:rPr>
          <w:spacing w:val="-1"/>
        </w:rPr>
        <w:t xml:space="preserve"> </w:t>
      </w:r>
      <w:r>
        <w:t>and</w:t>
      </w:r>
      <w:r>
        <w:rPr>
          <w:spacing w:val="-1"/>
        </w:rPr>
        <w:t xml:space="preserve"> </w:t>
      </w:r>
      <w:r>
        <w:t>pending international</w:t>
      </w:r>
      <w:r>
        <w:rPr>
          <w:spacing w:val="-4"/>
        </w:rPr>
        <w:t xml:space="preserve"> </w:t>
      </w:r>
      <w:r>
        <w:t>agreements</w:t>
      </w:r>
      <w:r>
        <w:rPr>
          <w:spacing w:val="-4"/>
        </w:rPr>
        <w:t xml:space="preserve"> </w:t>
      </w:r>
      <w:r>
        <w:t>and</w:t>
      </w:r>
      <w:r>
        <w:rPr>
          <w:spacing w:val="-4"/>
        </w:rPr>
        <w:t xml:space="preserve"> </w:t>
      </w:r>
      <w:r>
        <w:t>national,</w:t>
      </w:r>
      <w:r>
        <w:rPr>
          <w:spacing w:val="-4"/>
        </w:rPr>
        <w:t xml:space="preserve"> </w:t>
      </w:r>
      <w:r>
        <w:t>regional</w:t>
      </w:r>
      <w:r>
        <w:rPr>
          <w:spacing w:val="-4"/>
        </w:rPr>
        <w:t xml:space="preserve"> </w:t>
      </w:r>
      <w:r>
        <w:t>or</w:t>
      </w:r>
      <w:r>
        <w:rPr>
          <w:spacing w:val="-4"/>
        </w:rPr>
        <w:t xml:space="preserve"> </w:t>
      </w:r>
      <w:r>
        <w:t>local</w:t>
      </w:r>
      <w:r>
        <w:rPr>
          <w:spacing w:val="-4"/>
        </w:rPr>
        <w:t xml:space="preserve"> </w:t>
      </w:r>
      <w:r>
        <w:t>legislation</w:t>
      </w:r>
      <w:r>
        <w:rPr>
          <w:spacing w:val="-4"/>
        </w:rPr>
        <w:t xml:space="preserve"> </w:t>
      </w:r>
      <w:r>
        <w:t>and</w:t>
      </w:r>
      <w:r>
        <w:rPr>
          <w:spacing w:val="-4"/>
        </w:rPr>
        <w:t xml:space="preserve"> </w:t>
      </w:r>
      <w:r>
        <w:t>regulatory</w:t>
      </w:r>
      <w:r>
        <w:rPr>
          <w:spacing w:val="-4"/>
        </w:rPr>
        <w:t xml:space="preserve"> </w:t>
      </w:r>
      <w:r>
        <w:t>measures</w:t>
      </w:r>
      <w:r>
        <w:rPr>
          <w:spacing w:val="-4"/>
        </w:rPr>
        <w:t xml:space="preserve"> </w:t>
      </w:r>
      <w:r>
        <w:t>to</w:t>
      </w:r>
      <w:r>
        <w:rPr>
          <w:spacing w:val="-4"/>
        </w:rPr>
        <w:t xml:space="preserve"> </w:t>
      </w:r>
      <w:r>
        <w:t>limit</w:t>
      </w:r>
      <w:r>
        <w:rPr>
          <w:spacing w:val="-4"/>
        </w:rPr>
        <w:t xml:space="preserve"> </w:t>
      </w:r>
      <w:r>
        <w:t>GHG</w:t>
      </w:r>
      <w:r>
        <w:rPr>
          <w:spacing w:val="-4"/>
        </w:rPr>
        <w:t xml:space="preserve"> </w:t>
      </w:r>
      <w:r>
        <w:t>emissions,</w:t>
      </w:r>
      <w:r>
        <w:rPr>
          <w:spacing w:val="-4"/>
        </w:rPr>
        <w:t xml:space="preserve"> </w:t>
      </w:r>
      <w:r>
        <w:t>such as cap and trade regimes, specific emission standards, carbon taxes, restrictive permitting, increased fuel efficiency standards, and incentives or mandates for renewable an</w:t>
      </w:r>
      <w:r>
        <w:t>d alternative energy. Although we may support the intent of legislative and regulatory measures aimed at addressing climate-related risks, the specifics of how and when they are enacted</w:t>
      </w:r>
      <w:r>
        <w:rPr>
          <w:spacing w:val="-2"/>
        </w:rPr>
        <w:t xml:space="preserve"> </w:t>
      </w:r>
      <w:r>
        <w:t>could</w:t>
      </w:r>
      <w:r>
        <w:rPr>
          <w:spacing w:val="-2"/>
        </w:rPr>
        <w:t xml:space="preserve"> </w:t>
      </w:r>
      <w:r>
        <w:t>result</w:t>
      </w:r>
      <w:r>
        <w:rPr>
          <w:spacing w:val="-2"/>
        </w:rPr>
        <w:t xml:space="preserve"> </w:t>
      </w:r>
      <w:r>
        <w:t>in</w:t>
      </w:r>
      <w:r>
        <w:rPr>
          <w:spacing w:val="-2"/>
        </w:rPr>
        <w:t xml:space="preserve"> </w:t>
      </w:r>
      <w:r>
        <w:t>a</w:t>
      </w:r>
      <w:r>
        <w:rPr>
          <w:spacing w:val="-2"/>
        </w:rPr>
        <w:t xml:space="preserve"> </w:t>
      </w:r>
      <w:r>
        <w:t>material</w:t>
      </w:r>
      <w:r>
        <w:rPr>
          <w:spacing w:val="-2"/>
        </w:rPr>
        <w:t xml:space="preserve"> </w:t>
      </w:r>
      <w:r>
        <w:t>adverse</w:t>
      </w:r>
      <w:r>
        <w:rPr>
          <w:spacing w:val="-2"/>
        </w:rPr>
        <w:t xml:space="preserve"> </w:t>
      </w:r>
      <w:r>
        <w:t>effect</w:t>
      </w:r>
      <w:r>
        <w:rPr>
          <w:spacing w:val="-2"/>
        </w:rPr>
        <w:t xml:space="preserve"> </w:t>
      </w:r>
      <w:r>
        <w:t>to</w:t>
      </w:r>
      <w:r>
        <w:rPr>
          <w:spacing w:val="-2"/>
        </w:rPr>
        <w:t xml:space="preserve"> </w:t>
      </w:r>
      <w:r>
        <w:t>our</w:t>
      </w:r>
      <w:r>
        <w:rPr>
          <w:spacing w:val="-2"/>
        </w:rPr>
        <w:t xml:space="preserve"> </w:t>
      </w:r>
      <w:r>
        <w:t>business,</w:t>
      </w:r>
      <w:r>
        <w:rPr>
          <w:spacing w:val="-2"/>
        </w:rPr>
        <w:t xml:space="preserve"> </w:t>
      </w:r>
      <w:r>
        <w:t>financial</w:t>
      </w:r>
      <w:r>
        <w:rPr>
          <w:spacing w:val="-2"/>
        </w:rPr>
        <w:t xml:space="preserve"> </w:t>
      </w:r>
      <w:r>
        <w:t>c</w:t>
      </w:r>
      <w:r>
        <w:t>ondition,</w:t>
      </w:r>
      <w:r>
        <w:rPr>
          <w:spacing w:val="-2"/>
        </w:rPr>
        <w:t xml:space="preserve"> </w:t>
      </w:r>
      <w:r>
        <w:t>results</w:t>
      </w:r>
      <w:r>
        <w:rPr>
          <w:spacing w:val="-2"/>
        </w:rPr>
        <w:t xml:space="preserve"> </w:t>
      </w:r>
      <w:r>
        <w:t>of</w:t>
      </w:r>
      <w:r>
        <w:rPr>
          <w:spacing w:val="-2"/>
        </w:rPr>
        <w:t xml:space="preserve"> </w:t>
      </w:r>
      <w:r>
        <w:t>operations</w:t>
      </w:r>
      <w:r>
        <w:rPr>
          <w:spacing w:val="-2"/>
        </w:rPr>
        <w:t xml:space="preserve"> </w:t>
      </w:r>
      <w:r>
        <w:t>and</w:t>
      </w:r>
      <w:r>
        <w:rPr>
          <w:spacing w:val="-2"/>
        </w:rPr>
        <w:t xml:space="preserve"> </w:t>
      </w:r>
      <w:r>
        <w:t>cash</w:t>
      </w:r>
      <w:r>
        <w:rPr>
          <w:spacing w:val="-2"/>
        </w:rPr>
        <w:t xml:space="preserve"> </w:t>
      </w:r>
      <w:r>
        <w:t>flows in future periods.</w:t>
      </w:r>
    </w:p>
    <w:p w14:paraId="5A6D0DEA" w14:textId="77777777" w:rsidR="00F86F35" w:rsidRDefault="00F86F35">
      <w:pPr>
        <w:pStyle w:val="BodyText"/>
        <w:spacing w:before="1"/>
      </w:pPr>
    </w:p>
    <w:p w14:paraId="24BBA665" w14:textId="77777777" w:rsidR="00F86F35" w:rsidRDefault="008A442A">
      <w:pPr>
        <w:pStyle w:val="BodyText"/>
        <w:spacing w:line="235" w:lineRule="auto"/>
        <w:ind w:left="330" w:right="522"/>
      </w:pPr>
      <w:r>
        <w:t>For example, in November 2021, the U.S. Environmental Protection Agency published a Proposed Rule (revised and republished as a Supplemental Proposal in November 2022) that would revise the regulations governing the emission of GHG</w:t>
      </w:r>
      <w:r>
        <w:rPr>
          <w:spacing w:val="-3"/>
        </w:rPr>
        <w:t xml:space="preserve"> </w:t>
      </w:r>
      <w:r>
        <w:t>and</w:t>
      </w:r>
      <w:r>
        <w:rPr>
          <w:spacing w:val="-3"/>
        </w:rPr>
        <w:t xml:space="preserve"> </w:t>
      </w:r>
      <w:r>
        <w:t>volatile</w:t>
      </w:r>
      <w:r>
        <w:rPr>
          <w:spacing w:val="-3"/>
        </w:rPr>
        <w:t xml:space="preserve"> </w:t>
      </w:r>
      <w:r>
        <w:t>organic</w:t>
      </w:r>
      <w:r>
        <w:rPr>
          <w:spacing w:val="-3"/>
        </w:rPr>
        <w:t xml:space="preserve"> </w:t>
      </w:r>
      <w:r>
        <w:t>com</w:t>
      </w:r>
      <w:r>
        <w:t>pounds</w:t>
      </w:r>
      <w:r>
        <w:rPr>
          <w:spacing w:val="-3"/>
        </w:rPr>
        <w:t xml:space="preserve"> </w:t>
      </w:r>
      <w:r>
        <w:t>from</w:t>
      </w:r>
      <w:r>
        <w:rPr>
          <w:spacing w:val="-3"/>
        </w:rPr>
        <w:t xml:space="preserve"> </w:t>
      </w:r>
      <w:r>
        <w:t>new</w:t>
      </w:r>
      <w:r>
        <w:rPr>
          <w:spacing w:val="-3"/>
        </w:rPr>
        <w:t xml:space="preserve"> </w:t>
      </w:r>
      <w:r>
        <w:t>oil</w:t>
      </w:r>
      <w:r>
        <w:rPr>
          <w:spacing w:val="-3"/>
        </w:rPr>
        <w:t xml:space="preserve"> </w:t>
      </w:r>
      <w:r>
        <w:t>and</w:t>
      </w:r>
      <w:r>
        <w:rPr>
          <w:spacing w:val="-3"/>
        </w:rPr>
        <w:t xml:space="preserve"> </w:t>
      </w:r>
      <w:r>
        <w:t>gas</w:t>
      </w:r>
      <w:r>
        <w:rPr>
          <w:spacing w:val="-3"/>
        </w:rPr>
        <w:t xml:space="preserve"> </w:t>
      </w:r>
      <w:r>
        <w:t>production</w:t>
      </w:r>
      <w:r>
        <w:rPr>
          <w:spacing w:val="-3"/>
        </w:rPr>
        <w:t xml:space="preserve"> </w:t>
      </w:r>
      <w:r>
        <w:t>facilities,</w:t>
      </w:r>
      <w:r>
        <w:rPr>
          <w:spacing w:val="-3"/>
        </w:rPr>
        <w:t xml:space="preserve"> </w:t>
      </w:r>
      <w:r>
        <w:t>and</w:t>
      </w:r>
      <w:r>
        <w:rPr>
          <w:spacing w:val="-3"/>
        </w:rPr>
        <w:t xml:space="preserve"> </w:t>
      </w:r>
      <w:r>
        <w:t>emission</w:t>
      </w:r>
      <w:r>
        <w:rPr>
          <w:spacing w:val="-3"/>
        </w:rPr>
        <w:t xml:space="preserve"> </w:t>
      </w:r>
      <w:r>
        <w:t>guidelines</w:t>
      </w:r>
      <w:r>
        <w:rPr>
          <w:spacing w:val="-3"/>
        </w:rPr>
        <w:t xml:space="preserve"> </w:t>
      </w:r>
      <w:r>
        <w:t>for</w:t>
      </w:r>
      <w:r>
        <w:rPr>
          <w:spacing w:val="-3"/>
        </w:rPr>
        <w:t xml:space="preserve"> </w:t>
      </w:r>
      <w:r>
        <w:t>states</w:t>
      </w:r>
      <w:r>
        <w:rPr>
          <w:spacing w:val="-3"/>
        </w:rPr>
        <w:t xml:space="preserve"> </w:t>
      </w:r>
      <w:r>
        <w:t>to</w:t>
      </w:r>
      <w:r>
        <w:rPr>
          <w:spacing w:val="-3"/>
        </w:rPr>
        <w:t xml:space="preserve"> </w:t>
      </w:r>
      <w:r>
        <w:t>use when revising Clean Air Act implementation plans to limit GHG emissions from existing oil and gas facilities. While the form and substance of the regulation is not</w:t>
      </w:r>
      <w:r>
        <w:t xml:space="preserve"> yet final, the new regulation could result in additional capital expenditures and compliance, operating and maintenance costs, any of which may have an adverse effect on our business and results of operations.</w:t>
      </w:r>
    </w:p>
    <w:p w14:paraId="4DEB491B" w14:textId="77777777" w:rsidR="00F86F35" w:rsidRDefault="00F86F35">
      <w:pPr>
        <w:pStyle w:val="BodyText"/>
        <w:spacing w:before="1"/>
      </w:pPr>
    </w:p>
    <w:p w14:paraId="56607789" w14:textId="77777777" w:rsidR="00F86F35" w:rsidRDefault="008A442A">
      <w:pPr>
        <w:pStyle w:val="BodyText"/>
        <w:spacing w:line="235" w:lineRule="auto"/>
        <w:ind w:left="330" w:right="522"/>
      </w:pPr>
      <w:r>
        <w:t>Additionally, in 2022, the U.S. joined the i</w:t>
      </w:r>
      <w:r>
        <w:t>nternational community at the 27th Conference of the Parties (COP27). At the conclusion</w:t>
      </w:r>
      <w:r>
        <w:rPr>
          <w:spacing w:val="-2"/>
        </w:rPr>
        <w:t xml:space="preserve"> </w:t>
      </w:r>
      <w:r>
        <w:t>of</w:t>
      </w:r>
      <w:r>
        <w:rPr>
          <w:spacing w:val="-2"/>
        </w:rPr>
        <w:t xml:space="preserve"> </w:t>
      </w:r>
      <w:r>
        <w:t>COP27,</w:t>
      </w:r>
      <w:r>
        <w:rPr>
          <w:spacing w:val="-2"/>
        </w:rPr>
        <w:t xml:space="preserve"> </w:t>
      </w:r>
      <w:r>
        <w:t>the</w:t>
      </w:r>
      <w:r>
        <w:rPr>
          <w:spacing w:val="-2"/>
        </w:rPr>
        <w:t xml:space="preserve"> </w:t>
      </w:r>
      <w:r>
        <w:t>U.S.</w:t>
      </w:r>
      <w:r>
        <w:rPr>
          <w:spacing w:val="-2"/>
        </w:rPr>
        <w:t xml:space="preserve"> </w:t>
      </w:r>
      <w:r>
        <w:t>and</w:t>
      </w:r>
      <w:r>
        <w:rPr>
          <w:spacing w:val="-2"/>
        </w:rPr>
        <w:t xml:space="preserve"> </w:t>
      </w:r>
      <w:r>
        <w:t>nearly</w:t>
      </w:r>
      <w:r>
        <w:rPr>
          <w:spacing w:val="-2"/>
        </w:rPr>
        <w:t xml:space="preserve"> </w:t>
      </w:r>
      <w:r>
        <w:t>200</w:t>
      </w:r>
      <w:r>
        <w:rPr>
          <w:spacing w:val="-2"/>
        </w:rPr>
        <w:t xml:space="preserve"> </w:t>
      </w:r>
      <w:r>
        <w:t>other</w:t>
      </w:r>
      <w:r>
        <w:rPr>
          <w:spacing w:val="-2"/>
        </w:rPr>
        <w:t xml:space="preserve"> </w:t>
      </w:r>
      <w:r>
        <w:t>countries,</w:t>
      </w:r>
      <w:r>
        <w:rPr>
          <w:spacing w:val="-2"/>
        </w:rPr>
        <w:t xml:space="preserve"> </w:t>
      </w:r>
      <w:r>
        <w:t>including</w:t>
      </w:r>
      <w:r>
        <w:rPr>
          <w:spacing w:val="-2"/>
        </w:rPr>
        <w:t xml:space="preserve"> </w:t>
      </w:r>
      <w:r>
        <w:t>most</w:t>
      </w:r>
      <w:r>
        <w:rPr>
          <w:spacing w:val="-2"/>
        </w:rPr>
        <w:t xml:space="preserve"> </w:t>
      </w:r>
      <w:r>
        <w:t>of</w:t>
      </w:r>
      <w:r>
        <w:rPr>
          <w:spacing w:val="-2"/>
        </w:rPr>
        <w:t xml:space="preserve"> </w:t>
      </w:r>
      <w:r>
        <w:t>the</w:t>
      </w:r>
      <w:r>
        <w:rPr>
          <w:spacing w:val="-2"/>
        </w:rPr>
        <w:t xml:space="preserve"> </w:t>
      </w:r>
      <w:r>
        <w:t>other</w:t>
      </w:r>
      <w:r>
        <w:rPr>
          <w:spacing w:val="-2"/>
        </w:rPr>
        <w:t xml:space="preserve"> </w:t>
      </w:r>
      <w:r>
        <w:t>countries</w:t>
      </w:r>
      <w:r>
        <w:rPr>
          <w:spacing w:val="-2"/>
        </w:rPr>
        <w:t xml:space="preserve"> </w:t>
      </w:r>
      <w:r>
        <w:t>in</w:t>
      </w:r>
      <w:r>
        <w:rPr>
          <w:spacing w:val="-2"/>
        </w:rPr>
        <w:t xml:space="preserve"> </w:t>
      </w:r>
      <w:r>
        <w:t>which</w:t>
      </w:r>
      <w:r>
        <w:rPr>
          <w:spacing w:val="-2"/>
        </w:rPr>
        <w:t xml:space="preserve"> </w:t>
      </w:r>
      <w:r>
        <w:t>we</w:t>
      </w:r>
      <w:r>
        <w:rPr>
          <w:spacing w:val="-2"/>
        </w:rPr>
        <w:t xml:space="preserve"> </w:t>
      </w:r>
      <w:r>
        <w:t xml:space="preserve">operate, renewed solidarity to deliver on the outstanding elements </w:t>
      </w:r>
      <w:r>
        <w:t>of the Paris Agreement and the Glasgow Climate Pact agreed to</w:t>
      </w:r>
      <w:r>
        <w:rPr>
          <w:spacing w:val="-3"/>
        </w:rPr>
        <w:t xml:space="preserve"> </w:t>
      </w:r>
      <w:r>
        <w:t>at</w:t>
      </w:r>
      <w:r>
        <w:rPr>
          <w:spacing w:val="-3"/>
        </w:rPr>
        <w:t xml:space="preserve"> </w:t>
      </w:r>
      <w:r>
        <w:t>the</w:t>
      </w:r>
      <w:r>
        <w:rPr>
          <w:spacing w:val="-3"/>
        </w:rPr>
        <w:t xml:space="preserve"> </w:t>
      </w:r>
      <w:r>
        <w:t>26th</w:t>
      </w:r>
      <w:r>
        <w:rPr>
          <w:spacing w:val="-3"/>
        </w:rPr>
        <w:t xml:space="preserve"> </w:t>
      </w:r>
      <w:r>
        <w:t>Conference</w:t>
      </w:r>
      <w:r>
        <w:rPr>
          <w:spacing w:val="-3"/>
        </w:rPr>
        <w:t xml:space="preserve"> </w:t>
      </w:r>
      <w:r>
        <w:t>of</w:t>
      </w:r>
      <w:r>
        <w:rPr>
          <w:spacing w:val="-3"/>
        </w:rPr>
        <w:t xml:space="preserve"> </w:t>
      </w:r>
      <w:r>
        <w:t>the</w:t>
      </w:r>
      <w:r>
        <w:rPr>
          <w:spacing w:val="-3"/>
        </w:rPr>
        <w:t xml:space="preserve"> </w:t>
      </w:r>
      <w:r>
        <w:t>Parties</w:t>
      </w:r>
      <w:r>
        <w:rPr>
          <w:spacing w:val="-3"/>
        </w:rPr>
        <w:t xml:space="preserve"> </w:t>
      </w:r>
      <w:r>
        <w:t>in</w:t>
      </w:r>
      <w:r>
        <w:rPr>
          <w:spacing w:val="-3"/>
        </w:rPr>
        <w:t xml:space="preserve"> </w:t>
      </w:r>
      <w:r>
        <w:t>2021.</w:t>
      </w:r>
      <w:r>
        <w:rPr>
          <w:spacing w:val="-3"/>
        </w:rPr>
        <w:t xml:space="preserve"> </w:t>
      </w:r>
      <w:r>
        <w:t>The</w:t>
      </w:r>
      <w:r>
        <w:rPr>
          <w:spacing w:val="-3"/>
        </w:rPr>
        <w:t xml:space="preserve"> </w:t>
      </w:r>
      <w:r>
        <w:t>implementation</w:t>
      </w:r>
      <w:r>
        <w:rPr>
          <w:spacing w:val="-3"/>
        </w:rPr>
        <w:t xml:space="preserve"> </w:t>
      </w:r>
      <w:r>
        <w:t>of</w:t>
      </w:r>
      <w:r>
        <w:rPr>
          <w:spacing w:val="-3"/>
        </w:rPr>
        <w:t xml:space="preserve"> </w:t>
      </w:r>
      <w:r>
        <w:t>current</w:t>
      </w:r>
      <w:r>
        <w:rPr>
          <w:spacing w:val="-3"/>
        </w:rPr>
        <w:t xml:space="preserve"> </w:t>
      </w:r>
      <w:r>
        <w:t>agreements</w:t>
      </w:r>
      <w:r>
        <w:rPr>
          <w:spacing w:val="-3"/>
        </w:rPr>
        <w:t xml:space="preserve"> </w:t>
      </w:r>
      <w:r>
        <w:t>and</w:t>
      </w:r>
      <w:r>
        <w:rPr>
          <w:spacing w:val="-3"/>
        </w:rPr>
        <w:t xml:space="preserve"> </w:t>
      </w:r>
      <w:r>
        <w:t>regulatory</w:t>
      </w:r>
      <w:r>
        <w:rPr>
          <w:spacing w:val="-3"/>
        </w:rPr>
        <w:t xml:space="preserve"> </w:t>
      </w:r>
      <w:r>
        <w:t>measures,</w:t>
      </w:r>
      <w:r>
        <w:rPr>
          <w:spacing w:val="-3"/>
        </w:rPr>
        <w:t xml:space="preserve"> </w:t>
      </w:r>
      <w:r>
        <w:t>as well as any future agreements or measures addressing climate change and GHG emissions, may adversely increase our capital and operating expenses, impact the demand for our products, impose taxes on our products or operations, or</w:t>
      </w:r>
    </w:p>
    <w:p w14:paraId="4DD69DBB" w14:textId="77777777" w:rsidR="00F86F35" w:rsidRDefault="00F86F35">
      <w:pPr>
        <w:spacing w:line="235" w:lineRule="auto"/>
        <w:sectPr w:rsidR="00F86F35">
          <w:pgSz w:w="12240" w:h="15840"/>
          <w:pgMar w:top="600" w:right="700" w:bottom="720" w:left="840" w:header="372" w:footer="530" w:gutter="0"/>
          <w:cols w:space="720"/>
        </w:sectPr>
      </w:pPr>
    </w:p>
    <w:p w14:paraId="3D6DFC68" w14:textId="77777777" w:rsidR="00F86F35" w:rsidRDefault="00F86F35">
      <w:pPr>
        <w:pStyle w:val="BodyText"/>
        <w:spacing w:before="8"/>
        <w:rPr>
          <w:sz w:val="11"/>
        </w:rPr>
      </w:pPr>
    </w:p>
    <w:p w14:paraId="3F78E3B8" w14:textId="77777777" w:rsidR="00F86F35" w:rsidRDefault="008A442A">
      <w:pPr>
        <w:pStyle w:val="BodyText"/>
        <w:spacing w:before="104" w:line="235" w:lineRule="auto"/>
        <w:ind w:left="330" w:right="473"/>
      </w:pPr>
      <w:r>
        <w:t>require us to purchase emission credits or reduce emissions of GHGs from our operations. For example, in August 2022, the U.S. enacted the Inflation Reduction Act of 2022, which includes a charge on methane emissions from selected facilities in the oil and</w:t>
      </w:r>
      <w:r>
        <w:t xml:space="preserve"> gas industry, including many of the facilities operated by ConocoPhillips. As a result, we may experience declines in commodity prices or incur substantial capital expenditures and compliance, operating, maintenance</w:t>
      </w:r>
      <w:r>
        <w:rPr>
          <w:spacing w:val="-3"/>
        </w:rPr>
        <w:t xml:space="preserve"> </w:t>
      </w:r>
      <w:r>
        <w:t>and</w:t>
      </w:r>
      <w:r>
        <w:rPr>
          <w:spacing w:val="-3"/>
        </w:rPr>
        <w:t xml:space="preserve"> </w:t>
      </w:r>
      <w:r>
        <w:t>remediation</w:t>
      </w:r>
      <w:r>
        <w:rPr>
          <w:spacing w:val="-3"/>
        </w:rPr>
        <w:t xml:space="preserve"> </w:t>
      </w:r>
      <w:r>
        <w:t>costs,</w:t>
      </w:r>
      <w:r>
        <w:rPr>
          <w:spacing w:val="-3"/>
        </w:rPr>
        <w:t xml:space="preserve"> </w:t>
      </w:r>
      <w:r>
        <w:t>any</w:t>
      </w:r>
      <w:r>
        <w:rPr>
          <w:spacing w:val="-3"/>
        </w:rPr>
        <w:t xml:space="preserve"> </w:t>
      </w:r>
      <w:r>
        <w:t>of</w:t>
      </w:r>
      <w:r>
        <w:rPr>
          <w:spacing w:val="-3"/>
        </w:rPr>
        <w:t xml:space="preserve"> </w:t>
      </w:r>
      <w:r>
        <w:t>which</w:t>
      </w:r>
      <w:r>
        <w:rPr>
          <w:spacing w:val="-3"/>
        </w:rPr>
        <w:t xml:space="preserve"> </w:t>
      </w:r>
      <w:r>
        <w:t>may</w:t>
      </w:r>
      <w:r>
        <w:rPr>
          <w:spacing w:val="-3"/>
        </w:rPr>
        <w:t xml:space="preserve"> </w:t>
      </w:r>
      <w:r>
        <w:t>have</w:t>
      </w:r>
      <w:r>
        <w:rPr>
          <w:spacing w:val="-3"/>
        </w:rPr>
        <w:t xml:space="preserve"> </w:t>
      </w:r>
      <w:r>
        <w:t>an</w:t>
      </w:r>
      <w:r>
        <w:rPr>
          <w:spacing w:val="-3"/>
        </w:rPr>
        <w:t xml:space="preserve"> </w:t>
      </w:r>
      <w:r>
        <w:t>adverse</w:t>
      </w:r>
      <w:r>
        <w:rPr>
          <w:spacing w:val="-3"/>
        </w:rPr>
        <w:t xml:space="preserve"> </w:t>
      </w:r>
      <w:r>
        <w:t>effect</w:t>
      </w:r>
      <w:r>
        <w:rPr>
          <w:spacing w:val="-3"/>
        </w:rPr>
        <w:t xml:space="preserve"> </w:t>
      </w:r>
      <w:r>
        <w:t>on</w:t>
      </w:r>
      <w:r>
        <w:rPr>
          <w:spacing w:val="-3"/>
        </w:rPr>
        <w:t xml:space="preserve"> </w:t>
      </w:r>
      <w:r>
        <w:t>our</w:t>
      </w:r>
      <w:r>
        <w:rPr>
          <w:spacing w:val="-3"/>
        </w:rPr>
        <w:t xml:space="preserve"> </w:t>
      </w:r>
      <w:r>
        <w:t>business</w:t>
      </w:r>
      <w:r>
        <w:rPr>
          <w:spacing w:val="-3"/>
        </w:rPr>
        <w:t xml:space="preserve"> </w:t>
      </w:r>
      <w:r>
        <w:t>and</w:t>
      </w:r>
      <w:r>
        <w:rPr>
          <w:spacing w:val="-3"/>
        </w:rPr>
        <w:t xml:space="preserve"> </w:t>
      </w:r>
      <w:r>
        <w:t>results</w:t>
      </w:r>
      <w:r>
        <w:rPr>
          <w:spacing w:val="-3"/>
        </w:rPr>
        <w:t xml:space="preserve"> </w:t>
      </w:r>
      <w:r>
        <w:t>of</w:t>
      </w:r>
      <w:r>
        <w:rPr>
          <w:spacing w:val="-3"/>
        </w:rPr>
        <w:t xml:space="preserve"> </w:t>
      </w:r>
      <w:r>
        <w:t>operations.</w:t>
      </w:r>
    </w:p>
    <w:p w14:paraId="1BC4DDB1" w14:textId="77777777" w:rsidR="00F86F35" w:rsidRDefault="00F86F35">
      <w:pPr>
        <w:pStyle w:val="BodyText"/>
        <w:spacing w:before="11"/>
        <w:rPr>
          <w:sz w:val="19"/>
        </w:rPr>
      </w:pPr>
    </w:p>
    <w:p w14:paraId="6A798C97" w14:textId="77777777" w:rsidR="00F86F35" w:rsidRDefault="008A442A">
      <w:pPr>
        <w:pStyle w:val="BodyText"/>
        <w:spacing w:before="1" w:line="235" w:lineRule="auto"/>
        <w:ind w:left="330" w:right="473"/>
      </w:pPr>
      <w:r>
        <w:t>For</w:t>
      </w:r>
      <w:r>
        <w:rPr>
          <w:spacing w:val="-3"/>
        </w:rPr>
        <w:t xml:space="preserve"> </w:t>
      </w:r>
      <w:r>
        <w:t>more</w:t>
      </w:r>
      <w:r>
        <w:rPr>
          <w:spacing w:val="-3"/>
        </w:rPr>
        <w:t xml:space="preserve"> </w:t>
      </w:r>
      <w:r>
        <w:t>information</w:t>
      </w:r>
      <w:r>
        <w:rPr>
          <w:spacing w:val="-3"/>
        </w:rPr>
        <w:t xml:space="preserve"> </w:t>
      </w:r>
      <w:r>
        <w:t>on</w:t>
      </w:r>
      <w:r>
        <w:rPr>
          <w:spacing w:val="-3"/>
        </w:rPr>
        <w:t xml:space="preserve"> </w:t>
      </w:r>
      <w:r>
        <w:t>legislation</w:t>
      </w:r>
      <w:r>
        <w:rPr>
          <w:spacing w:val="-3"/>
        </w:rPr>
        <w:t xml:space="preserve"> </w:t>
      </w:r>
      <w:r>
        <w:t>or</w:t>
      </w:r>
      <w:r>
        <w:rPr>
          <w:spacing w:val="-3"/>
        </w:rPr>
        <w:t xml:space="preserve"> </w:t>
      </w:r>
      <w:r>
        <w:t>precursors</w:t>
      </w:r>
      <w:r>
        <w:rPr>
          <w:spacing w:val="-3"/>
        </w:rPr>
        <w:t xml:space="preserve"> </w:t>
      </w:r>
      <w:r>
        <w:t>for</w:t>
      </w:r>
      <w:r>
        <w:rPr>
          <w:spacing w:val="-3"/>
        </w:rPr>
        <w:t xml:space="preserve"> </w:t>
      </w:r>
      <w:r>
        <w:t>possible</w:t>
      </w:r>
      <w:r>
        <w:rPr>
          <w:spacing w:val="-3"/>
        </w:rPr>
        <w:t xml:space="preserve"> </w:t>
      </w:r>
      <w:r>
        <w:t>regulation</w:t>
      </w:r>
      <w:r>
        <w:rPr>
          <w:spacing w:val="-3"/>
        </w:rPr>
        <w:t xml:space="preserve"> </w:t>
      </w:r>
      <w:r>
        <w:t>relating</w:t>
      </w:r>
      <w:r>
        <w:rPr>
          <w:spacing w:val="-3"/>
        </w:rPr>
        <w:t xml:space="preserve"> </w:t>
      </w:r>
      <w:r>
        <w:t>to</w:t>
      </w:r>
      <w:r>
        <w:rPr>
          <w:spacing w:val="-3"/>
        </w:rPr>
        <w:t xml:space="preserve"> </w:t>
      </w:r>
      <w:r>
        <w:t>global</w:t>
      </w:r>
      <w:r>
        <w:rPr>
          <w:spacing w:val="-3"/>
        </w:rPr>
        <w:t xml:space="preserve"> </w:t>
      </w:r>
      <w:r>
        <w:t>climate</w:t>
      </w:r>
      <w:r>
        <w:rPr>
          <w:spacing w:val="-3"/>
        </w:rPr>
        <w:t xml:space="preserve"> </w:t>
      </w:r>
      <w:r>
        <w:t>change</w:t>
      </w:r>
      <w:r>
        <w:rPr>
          <w:spacing w:val="-3"/>
        </w:rPr>
        <w:t xml:space="preserve"> </w:t>
      </w:r>
      <w:r>
        <w:t>that</w:t>
      </w:r>
      <w:r>
        <w:rPr>
          <w:spacing w:val="-3"/>
        </w:rPr>
        <w:t xml:space="preserve"> </w:t>
      </w:r>
      <w:r>
        <w:t>affect</w:t>
      </w:r>
      <w:r>
        <w:rPr>
          <w:spacing w:val="-3"/>
        </w:rPr>
        <w:t xml:space="preserve"> </w:t>
      </w:r>
      <w:r>
        <w:t>or could affect our operations and a description of the company's re</w:t>
      </w:r>
      <w:r>
        <w:t xml:space="preserve">sponse, see the </w:t>
      </w:r>
      <w:hyperlink w:anchor="_bookmark29" w:history="1">
        <w:r>
          <w:rPr>
            <w:i/>
            <w:color w:val="5D6670"/>
          </w:rPr>
          <w:t>"C</w:t>
        </w:r>
      </w:hyperlink>
      <w:hyperlink w:anchor="_bookmark29" w:history="1">
        <w:r>
          <w:rPr>
            <w:i/>
            <w:color w:val="5D6670"/>
          </w:rPr>
          <w:t>ontingencies—Climate Change”</w:t>
        </w:r>
      </w:hyperlink>
      <w:r>
        <w:rPr>
          <w:i/>
          <w:color w:val="5D6670"/>
        </w:rPr>
        <w:t xml:space="preserve"> </w:t>
      </w:r>
      <w:r>
        <w:t>sections of Management’s Discussion and Analysis of Financial Condition and Results of Operations.</w:t>
      </w:r>
    </w:p>
    <w:p w14:paraId="54136D06" w14:textId="77777777" w:rsidR="00F86F35" w:rsidRDefault="008A442A">
      <w:pPr>
        <w:pStyle w:val="Heading7"/>
        <w:spacing w:before="202" w:line="235" w:lineRule="auto"/>
        <w:ind w:right="473"/>
      </w:pPr>
      <w:r>
        <w:t>Broader</w:t>
      </w:r>
      <w:r>
        <w:rPr>
          <w:spacing w:val="-3"/>
        </w:rPr>
        <w:t xml:space="preserve"> </w:t>
      </w:r>
      <w:r>
        <w:t>investor</w:t>
      </w:r>
      <w:r>
        <w:rPr>
          <w:spacing w:val="-3"/>
        </w:rPr>
        <w:t xml:space="preserve"> </w:t>
      </w:r>
      <w:r>
        <w:t>and</w:t>
      </w:r>
      <w:r>
        <w:rPr>
          <w:spacing w:val="-3"/>
        </w:rPr>
        <w:t xml:space="preserve"> </w:t>
      </w:r>
      <w:r>
        <w:t>societal</w:t>
      </w:r>
      <w:r>
        <w:rPr>
          <w:spacing w:val="-3"/>
        </w:rPr>
        <w:t xml:space="preserve"> </w:t>
      </w:r>
      <w:r>
        <w:t>attention</w:t>
      </w:r>
      <w:r>
        <w:rPr>
          <w:spacing w:val="-3"/>
        </w:rPr>
        <w:t xml:space="preserve"> </w:t>
      </w:r>
      <w:r>
        <w:t>to</w:t>
      </w:r>
      <w:r>
        <w:rPr>
          <w:spacing w:val="-3"/>
        </w:rPr>
        <w:t xml:space="preserve"> </w:t>
      </w:r>
      <w:r>
        <w:t>and</w:t>
      </w:r>
      <w:r>
        <w:rPr>
          <w:spacing w:val="-3"/>
        </w:rPr>
        <w:t xml:space="preserve"> </w:t>
      </w:r>
      <w:r>
        <w:t>efforts</w:t>
      </w:r>
      <w:r>
        <w:rPr>
          <w:spacing w:val="-3"/>
        </w:rPr>
        <w:t xml:space="preserve"> </w:t>
      </w:r>
      <w:r>
        <w:t>to</w:t>
      </w:r>
      <w:r>
        <w:rPr>
          <w:spacing w:val="-3"/>
        </w:rPr>
        <w:t xml:space="preserve"> </w:t>
      </w:r>
      <w:r>
        <w:t>address</w:t>
      </w:r>
      <w:r>
        <w:rPr>
          <w:spacing w:val="-3"/>
        </w:rPr>
        <w:t xml:space="preserve"> </w:t>
      </w:r>
      <w:r>
        <w:t>global</w:t>
      </w:r>
      <w:r>
        <w:rPr>
          <w:spacing w:val="-3"/>
        </w:rPr>
        <w:t xml:space="preserve"> </w:t>
      </w:r>
      <w:r>
        <w:t>climate</w:t>
      </w:r>
      <w:r>
        <w:rPr>
          <w:spacing w:val="-3"/>
        </w:rPr>
        <w:t xml:space="preserve"> </w:t>
      </w:r>
      <w:r>
        <w:t>change</w:t>
      </w:r>
      <w:r>
        <w:rPr>
          <w:spacing w:val="-3"/>
        </w:rPr>
        <w:t xml:space="preserve"> </w:t>
      </w:r>
      <w:r>
        <w:t>may</w:t>
      </w:r>
      <w:r>
        <w:rPr>
          <w:spacing w:val="-3"/>
        </w:rPr>
        <w:t xml:space="preserve"> </w:t>
      </w:r>
      <w:r>
        <w:t>limit</w:t>
      </w:r>
      <w:r>
        <w:rPr>
          <w:spacing w:val="-3"/>
        </w:rPr>
        <w:t xml:space="preserve"> </w:t>
      </w:r>
      <w:r>
        <w:t>who</w:t>
      </w:r>
      <w:r>
        <w:rPr>
          <w:spacing w:val="-3"/>
        </w:rPr>
        <w:t xml:space="preserve"> </w:t>
      </w:r>
      <w:r>
        <w:t>can</w:t>
      </w:r>
      <w:r>
        <w:rPr>
          <w:spacing w:val="-3"/>
        </w:rPr>
        <w:t xml:space="preserve"> </w:t>
      </w:r>
      <w:r>
        <w:t>do</w:t>
      </w:r>
      <w:r>
        <w:rPr>
          <w:spacing w:val="-3"/>
        </w:rPr>
        <w:t xml:space="preserve"> </w:t>
      </w:r>
      <w:r>
        <w:t>business</w:t>
      </w:r>
      <w:r>
        <w:t xml:space="preserve"> with us or our access to capital and could subject us to litigation.</w:t>
      </w:r>
    </w:p>
    <w:p w14:paraId="084A55CD" w14:textId="77777777" w:rsidR="00F86F35" w:rsidRDefault="00F86F35">
      <w:pPr>
        <w:pStyle w:val="BodyText"/>
        <w:spacing w:before="9"/>
        <w:rPr>
          <w:b/>
          <w:i/>
          <w:sz w:val="19"/>
        </w:rPr>
      </w:pPr>
    </w:p>
    <w:p w14:paraId="26CA4C0D" w14:textId="77777777" w:rsidR="00F86F35" w:rsidRDefault="008A442A">
      <w:pPr>
        <w:pStyle w:val="BodyText"/>
        <w:spacing w:line="235" w:lineRule="auto"/>
        <w:ind w:left="330" w:right="473"/>
      </w:pPr>
      <w:r>
        <w:t>Increasing attention to global climate change has also resulted in pressure from and upon stockho</w:t>
      </w:r>
      <w:r>
        <w:t>lders, financial institutions and other market participants to modify their relationships with oil and gas companies and to limit or discontinue investments, insurance and funding to such companies. For example, a significant number of financial institutio</w:t>
      </w:r>
      <w:r>
        <w:t>ns are now members of the Glasgow Financial Alliance for Net Zero (GFANZ), thereby pledging to the goal of net zero by 2050 on scope 1, 2 and 3 emissions, as well as setting interim targets for 2030 or earlier. While GFANZ members are</w:t>
      </w:r>
      <w:r>
        <w:rPr>
          <w:spacing w:val="-3"/>
        </w:rPr>
        <w:t xml:space="preserve"> </w:t>
      </w:r>
      <w:r>
        <w:t>not</w:t>
      </w:r>
      <w:r>
        <w:rPr>
          <w:spacing w:val="-3"/>
        </w:rPr>
        <w:t xml:space="preserve"> </w:t>
      </w:r>
      <w:r>
        <w:t>prohibited</w:t>
      </w:r>
      <w:r>
        <w:rPr>
          <w:spacing w:val="-3"/>
        </w:rPr>
        <w:t xml:space="preserve"> </w:t>
      </w:r>
      <w:r>
        <w:t>from</w:t>
      </w:r>
      <w:r>
        <w:rPr>
          <w:spacing w:val="-3"/>
        </w:rPr>
        <w:t xml:space="preserve"> </w:t>
      </w:r>
      <w:r>
        <w:t>h</w:t>
      </w:r>
      <w:r>
        <w:t>aving</w:t>
      </w:r>
      <w:r>
        <w:rPr>
          <w:spacing w:val="-3"/>
        </w:rPr>
        <w:t xml:space="preserve"> </w:t>
      </w:r>
      <w:r>
        <w:t>relationships</w:t>
      </w:r>
      <w:r>
        <w:rPr>
          <w:spacing w:val="-3"/>
        </w:rPr>
        <w:t xml:space="preserve"> </w:t>
      </w:r>
      <w:r>
        <w:t>with</w:t>
      </w:r>
      <w:r>
        <w:rPr>
          <w:spacing w:val="-3"/>
        </w:rPr>
        <w:t xml:space="preserve"> </w:t>
      </w:r>
      <w:r>
        <w:t>oil</w:t>
      </w:r>
      <w:r>
        <w:rPr>
          <w:spacing w:val="-3"/>
        </w:rPr>
        <w:t xml:space="preserve"> </w:t>
      </w:r>
      <w:r>
        <w:t>and</w:t>
      </w:r>
      <w:r>
        <w:rPr>
          <w:spacing w:val="-3"/>
        </w:rPr>
        <w:t xml:space="preserve"> </w:t>
      </w:r>
      <w:r>
        <w:t>gas</w:t>
      </w:r>
      <w:r>
        <w:rPr>
          <w:spacing w:val="-3"/>
        </w:rPr>
        <w:t xml:space="preserve"> </w:t>
      </w:r>
      <w:r>
        <w:t>companies,</w:t>
      </w:r>
      <w:r>
        <w:rPr>
          <w:spacing w:val="-3"/>
        </w:rPr>
        <w:t xml:space="preserve"> </w:t>
      </w:r>
      <w:r>
        <w:t>they</w:t>
      </w:r>
      <w:r>
        <w:rPr>
          <w:spacing w:val="-3"/>
        </w:rPr>
        <w:t xml:space="preserve"> </w:t>
      </w:r>
      <w:r>
        <w:t>are</w:t>
      </w:r>
      <w:r>
        <w:rPr>
          <w:spacing w:val="-3"/>
        </w:rPr>
        <w:t xml:space="preserve"> </w:t>
      </w:r>
      <w:r>
        <w:t>facing</w:t>
      </w:r>
      <w:r>
        <w:rPr>
          <w:spacing w:val="-3"/>
        </w:rPr>
        <w:t xml:space="preserve"> </w:t>
      </w:r>
      <w:r>
        <w:t>intense</w:t>
      </w:r>
      <w:r>
        <w:rPr>
          <w:spacing w:val="-3"/>
        </w:rPr>
        <w:t xml:space="preserve"> </w:t>
      </w:r>
      <w:r>
        <w:t>scrutiny</w:t>
      </w:r>
      <w:r>
        <w:rPr>
          <w:spacing w:val="-3"/>
        </w:rPr>
        <w:t xml:space="preserve"> </w:t>
      </w:r>
      <w:r>
        <w:t>for</w:t>
      </w:r>
      <w:r>
        <w:rPr>
          <w:spacing w:val="-3"/>
        </w:rPr>
        <w:t xml:space="preserve"> </w:t>
      </w:r>
      <w:r>
        <w:t>providing</w:t>
      </w:r>
      <w:r>
        <w:rPr>
          <w:spacing w:val="-3"/>
        </w:rPr>
        <w:t xml:space="preserve"> </w:t>
      </w:r>
      <w:r>
        <w:t>any sort of financial support to such companies, which may lead to greater restrictions on GFANZ members in the future.</w:t>
      </w:r>
    </w:p>
    <w:p w14:paraId="39D45980" w14:textId="77777777" w:rsidR="00F86F35" w:rsidRDefault="008A442A">
      <w:pPr>
        <w:pStyle w:val="BodyText"/>
        <w:spacing w:before="6" w:line="235" w:lineRule="auto"/>
        <w:ind w:left="330" w:right="473"/>
      </w:pPr>
      <w:r>
        <w:t>Conversely,</w:t>
      </w:r>
      <w:r>
        <w:rPr>
          <w:spacing w:val="-3"/>
        </w:rPr>
        <w:t xml:space="preserve"> </w:t>
      </w:r>
      <w:r>
        <w:t>we</w:t>
      </w:r>
      <w:r>
        <w:rPr>
          <w:spacing w:val="-3"/>
        </w:rPr>
        <w:t xml:space="preserve"> </w:t>
      </w:r>
      <w:r>
        <w:t>also</w:t>
      </w:r>
      <w:r>
        <w:rPr>
          <w:spacing w:val="-3"/>
        </w:rPr>
        <w:t xml:space="preserve"> </w:t>
      </w:r>
      <w:r>
        <w:t>face</w:t>
      </w:r>
      <w:r>
        <w:rPr>
          <w:spacing w:val="-3"/>
        </w:rPr>
        <w:t xml:space="preserve"> </w:t>
      </w:r>
      <w:r>
        <w:t>pressure</w:t>
      </w:r>
      <w:r>
        <w:rPr>
          <w:spacing w:val="-3"/>
        </w:rPr>
        <w:t xml:space="preserve"> </w:t>
      </w:r>
      <w:r>
        <w:t>from</w:t>
      </w:r>
      <w:r>
        <w:rPr>
          <w:spacing w:val="-3"/>
        </w:rPr>
        <w:t xml:space="preserve"> </w:t>
      </w:r>
      <w:r>
        <w:t>some</w:t>
      </w:r>
      <w:r>
        <w:rPr>
          <w:spacing w:val="-3"/>
        </w:rPr>
        <w:t xml:space="preserve"> </w:t>
      </w:r>
      <w:r>
        <w:t>in</w:t>
      </w:r>
      <w:r>
        <w:rPr>
          <w:spacing w:val="-3"/>
        </w:rPr>
        <w:t xml:space="preserve"> </w:t>
      </w:r>
      <w:r>
        <w:t>the</w:t>
      </w:r>
      <w:r>
        <w:rPr>
          <w:spacing w:val="-3"/>
        </w:rPr>
        <w:t xml:space="preserve"> </w:t>
      </w:r>
      <w:r>
        <w:t>investment</w:t>
      </w:r>
      <w:r>
        <w:rPr>
          <w:spacing w:val="-3"/>
        </w:rPr>
        <w:t xml:space="preserve"> </w:t>
      </w:r>
      <w:r>
        <w:t>community</w:t>
      </w:r>
      <w:r>
        <w:rPr>
          <w:spacing w:val="-3"/>
        </w:rPr>
        <w:t xml:space="preserve"> </w:t>
      </w:r>
      <w:r>
        <w:t>and</w:t>
      </w:r>
      <w:r>
        <w:rPr>
          <w:spacing w:val="-3"/>
        </w:rPr>
        <w:t xml:space="preserve"> </w:t>
      </w:r>
      <w:r>
        <w:t>certain</w:t>
      </w:r>
      <w:r>
        <w:rPr>
          <w:spacing w:val="-3"/>
        </w:rPr>
        <w:t xml:space="preserve"> </w:t>
      </w:r>
      <w:r>
        <w:t>public</w:t>
      </w:r>
      <w:r>
        <w:rPr>
          <w:spacing w:val="-3"/>
        </w:rPr>
        <w:t xml:space="preserve"> </w:t>
      </w:r>
      <w:r>
        <w:t>interest</w:t>
      </w:r>
      <w:r>
        <w:rPr>
          <w:spacing w:val="-3"/>
        </w:rPr>
        <w:t xml:space="preserve"> </w:t>
      </w:r>
      <w:r>
        <w:t>groups</w:t>
      </w:r>
      <w:r>
        <w:rPr>
          <w:spacing w:val="-3"/>
        </w:rPr>
        <w:t xml:space="preserve"> </w:t>
      </w:r>
      <w:r>
        <w:t>to</w:t>
      </w:r>
      <w:r>
        <w:rPr>
          <w:spacing w:val="-3"/>
        </w:rPr>
        <w:t xml:space="preserve"> </w:t>
      </w:r>
      <w:r>
        <w:t>limit</w:t>
      </w:r>
      <w:r>
        <w:rPr>
          <w:spacing w:val="-3"/>
        </w:rPr>
        <w:t xml:space="preserve"> </w:t>
      </w:r>
      <w:r>
        <w:t xml:space="preserve">the focus on ESG in </w:t>
      </w:r>
      <w:r>
        <w:t>our decision-making. As public pressure continues to mount, our access to capital on terms we find favorable (if it is available at all) may be limited, and our costs may increase, our reputation could be damaged, and our business and results of operations</w:t>
      </w:r>
      <w:r>
        <w:t xml:space="preserve"> may be otherwise adversely affected.</w:t>
      </w:r>
    </w:p>
    <w:p w14:paraId="227A67FB" w14:textId="77777777" w:rsidR="00F86F35" w:rsidRDefault="008A442A">
      <w:pPr>
        <w:pStyle w:val="BodyText"/>
        <w:spacing w:before="203" w:line="235" w:lineRule="auto"/>
        <w:ind w:left="330" w:right="473"/>
      </w:pPr>
      <w:r>
        <w:t>Furthermore, increasing attention to global climate change has resulted in an increased likelihood of governmental investigations and private litigation, which could increase our costs or otherwise adversely affect our</w:t>
      </w:r>
      <w:r>
        <w:t xml:space="preserve"> business. Beginning in</w:t>
      </w:r>
      <w:r>
        <w:rPr>
          <w:spacing w:val="-3"/>
        </w:rPr>
        <w:t xml:space="preserve"> </w:t>
      </w:r>
      <w:r>
        <w:t>2017,</w:t>
      </w:r>
      <w:r>
        <w:rPr>
          <w:spacing w:val="-3"/>
        </w:rPr>
        <w:t xml:space="preserve"> </w:t>
      </w:r>
      <w:r>
        <w:t>cities,</w:t>
      </w:r>
      <w:r>
        <w:rPr>
          <w:spacing w:val="-3"/>
        </w:rPr>
        <w:t xml:space="preserve"> </w:t>
      </w:r>
      <w:r>
        <w:t>counties,</w:t>
      </w:r>
      <w:r>
        <w:rPr>
          <w:spacing w:val="-3"/>
        </w:rPr>
        <w:t xml:space="preserve"> </w:t>
      </w:r>
      <w:r>
        <w:t>governments</w:t>
      </w:r>
      <w:r>
        <w:rPr>
          <w:spacing w:val="-3"/>
        </w:rPr>
        <w:t xml:space="preserve"> </w:t>
      </w:r>
      <w:r>
        <w:t>and</w:t>
      </w:r>
      <w:r>
        <w:rPr>
          <w:spacing w:val="-3"/>
        </w:rPr>
        <w:t xml:space="preserve"> </w:t>
      </w:r>
      <w:r>
        <w:t>other</w:t>
      </w:r>
      <w:r>
        <w:rPr>
          <w:spacing w:val="-3"/>
        </w:rPr>
        <w:t xml:space="preserve"> </w:t>
      </w:r>
      <w:r>
        <w:t>entities</w:t>
      </w:r>
      <w:r>
        <w:rPr>
          <w:spacing w:val="-3"/>
        </w:rPr>
        <w:t xml:space="preserve"> </w:t>
      </w:r>
      <w:r>
        <w:t>in</w:t>
      </w:r>
      <w:r>
        <w:rPr>
          <w:spacing w:val="-3"/>
        </w:rPr>
        <w:t xml:space="preserve"> </w:t>
      </w:r>
      <w:r>
        <w:t>several</w:t>
      </w:r>
      <w:r>
        <w:rPr>
          <w:spacing w:val="-3"/>
        </w:rPr>
        <w:t xml:space="preserve"> </w:t>
      </w:r>
      <w:r>
        <w:t>states/territories</w:t>
      </w:r>
      <w:r>
        <w:rPr>
          <w:spacing w:val="-3"/>
        </w:rPr>
        <w:t xml:space="preserve"> </w:t>
      </w:r>
      <w:r>
        <w:t>in</w:t>
      </w:r>
      <w:r>
        <w:rPr>
          <w:spacing w:val="-3"/>
        </w:rPr>
        <w:t xml:space="preserve"> </w:t>
      </w:r>
      <w:r>
        <w:t>the</w:t>
      </w:r>
      <w:r>
        <w:rPr>
          <w:spacing w:val="-3"/>
        </w:rPr>
        <w:t xml:space="preserve"> </w:t>
      </w:r>
      <w:r>
        <w:t>U.S.</w:t>
      </w:r>
      <w:r>
        <w:rPr>
          <w:spacing w:val="-3"/>
        </w:rPr>
        <w:t xml:space="preserve"> </w:t>
      </w:r>
      <w:r>
        <w:t>have</w:t>
      </w:r>
      <w:r>
        <w:rPr>
          <w:spacing w:val="-3"/>
        </w:rPr>
        <w:t xml:space="preserve"> </w:t>
      </w:r>
      <w:r>
        <w:t>filed</w:t>
      </w:r>
      <w:r>
        <w:rPr>
          <w:spacing w:val="-3"/>
        </w:rPr>
        <w:t xml:space="preserve"> </w:t>
      </w:r>
      <w:r>
        <w:t>lawsuits</w:t>
      </w:r>
      <w:r>
        <w:rPr>
          <w:spacing w:val="-3"/>
        </w:rPr>
        <w:t xml:space="preserve"> </w:t>
      </w:r>
      <w:r>
        <w:t>against oil and gas companies, including ConocoPhillips, seeking compensatory damages and equitable relief to abate</w:t>
      </w:r>
      <w:r>
        <w:t xml:space="preserve"> alleged climate change impacts. Additional lawsuits with similar allegations are expected to be filed. The amounts claimed by plaintiffs are unspecified and the legal and factual issues involved in these cases are unprecedented. ConocoPhillips believes th</w:t>
      </w:r>
      <w:r>
        <w:t>ese lawsuits are factually and legally meritless, and are an inappropriate vehicle to address the challenges associated with climate change and will vigorously defend against such lawsuits. The ultimate outcome and impact to us cannot</w:t>
      </w:r>
      <w:r>
        <w:rPr>
          <w:spacing w:val="-3"/>
        </w:rPr>
        <w:t xml:space="preserve"> </w:t>
      </w:r>
      <w:r>
        <w:t>be</w:t>
      </w:r>
      <w:r>
        <w:rPr>
          <w:spacing w:val="-3"/>
        </w:rPr>
        <w:t xml:space="preserve"> </w:t>
      </w:r>
      <w:r>
        <w:t>predicted</w:t>
      </w:r>
      <w:r>
        <w:rPr>
          <w:spacing w:val="-3"/>
        </w:rPr>
        <w:t xml:space="preserve"> </w:t>
      </w:r>
      <w:r>
        <w:t>with</w:t>
      </w:r>
      <w:r>
        <w:rPr>
          <w:spacing w:val="-3"/>
        </w:rPr>
        <w:t xml:space="preserve"> </w:t>
      </w:r>
      <w:r>
        <w:t>cer</w:t>
      </w:r>
      <w:r>
        <w:t>tainty,</w:t>
      </w:r>
      <w:r>
        <w:rPr>
          <w:spacing w:val="-3"/>
        </w:rPr>
        <w:t xml:space="preserve"> </w:t>
      </w:r>
      <w:r>
        <w:t>and</w:t>
      </w:r>
      <w:r>
        <w:rPr>
          <w:spacing w:val="-3"/>
        </w:rPr>
        <w:t xml:space="preserve"> </w:t>
      </w:r>
      <w:r>
        <w:t>we</w:t>
      </w:r>
      <w:r>
        <w:rPr>
          <w:spacing w:val="-3"/>
        </w:rPr>
        <w:t xml:space="preserve"> </w:t>
      </w:r>
      <w:r>
        <w:t>could</w:t>
      </w:r>
      <w:r>
        <w:rPr>
          <w:spacing w:val="-3"/>
        </w:rPr>
        <w:t xml:space="preserve"> </w:t>
      </w:r>
      <w:r>
        <w:t>incur</w:t>
      </w:r>
      <w:r>
        <w:rPr>
          <w:spacing w:val="-3"/>
        </w:rPr>
        <w:t xml:space="preserve"> </w:t>
      </w:r>
      <w:r>
        <w:t>substantial</w:t>
      </w:r>
      <w:r>
        <w:rPr>
          <w:spacing w:val="-3"/>
        </w:rPr>
        <w:t xml:space="preserve"> </w:t>
      </w:r>
      <w:r>
        <w:t>legal</w:t>
      </w:r>
      <w:r>
        <w:rPr>
          <w:spacing w:val="-3"/>
        </w:rPr>
        <w:t xml:space="preserve"> </w:t>
      </w:r>
      <w:r>
        <w:t>costs</w:t>
      </w:r>
      <w:r>
        <w:rPr>
          <w:spacing w:val="-3"/>
        </w:rPr>
        <w:t xml:space="preserve"> </w:t>
      </w:r>
      <w:r>
        <w:t>associated</w:t>
      </w:r>
      <w:r>
        <w:rPr>
          <w:spacing w:val="-3"/>
        </w:rPr>
        <w:t xml:space="preserve"> </w:t>
      </w:r>
      <w:r>
        <w:t>with</w:t>
      </w:r>
      <w:r>
        <w:rPr>
          <w:spacing w:val="-3"/>
        </w:rPr>
        <w:t xml:space="preserve"> </w:t>
      </w:r>
      <w:r>
        <w:t>defending</w:t>
      </w:r>
      <w:r>
        <w:rPr>
          <w:spacing w:val="-3"/>
        </w:rPr>
        <w:t xml:space="preserve"> </w:t>
      </w:r>
      <w:r>
        <w:t>these</w:t>
      </w:r>
      <w:r>
        <w:rPr>
          <w:spacing w:val="-3"/>
        </w:rPr>
        <w:t xml:space="preserve"> </w:t>
      </w:r>
      <w:r>
        <w:t>and</w:t>
      </w:r>
      <w:r>
        <w:rPr>
          <w:spacing w:val="-3"/>
        </w:rPr>
        <w:t xml:space="preserve"> </w:t>
      </w:r>
      <w:r>
        <w:t>similar lawsuits</w:t>
      </w:r>
      <w:r>
        <w:rPr>
          <w:spacing w:val="-2"/>
        </w:rPr>
        <w:t xml:space="preserve"> </w:t>
      </w:r>
      <w:r>
        <w:t>in</w:t>
      </w:r>
      <w:r>
        <w:rPr>
          <w:spacing w:val="-2"/>
        </w:rPr>
        <w:t xml:space="preserve"> </w:t>
      </w:r>
      <w:r>
        <w:t>the</w:t>
      </w:r>
      <w:r>
        <w:rPr>
          <w:spacing w:val="-2"/>
        </w:rPr>
        <w:t xml:space="preserve"> </w:t>
      </w:r>
      <w:r>
        <w:t>future.</w:t>
      </w:r>
      <w:r>
        <w:rPr>
          <w:spacing w:val="-2"/>
        </w:rPr>
        <w:t xml:space="preserve"> </w:t>
      </w:r>
      <w:r>
        <w:t>We</w:t>
      </w:r>
      <w:r>
        <w:rPr>
          <w:spacing w:val="-2"/>
        </w:rPr>
        <w:t xml:space="preserve"> </w:t>
      </w:r>
      <w:r>
        <w:t>could</w:t>
      </w:r>
      <w:r>
        <w:rPr>
          <w:spacing w:val="-2"/>
        </w:rPr>
        <w:t xml:space="preserve"> </w:t>
      </w:r>
      <w:r>
        <w:t>also</w:t>
      </w:r>
      <w:r>
        <w:rPr>
          <w:spacing w:val="-2"/>
        </w:rPr>
        <w:t xml:space="preserve"> </w:t>
      </w:r>
      <w:r>
        <w:t>receive</w:t>
      </w:r>
      <w:r>
        <w:rPr>
          <w:spacing w:val="-2"/>
        </w:rPr>
        <w:t xml:space="preserve"> </w:t>
      </w:r>
      <w:r>
        <w:t>lawsuits</w:t>
      </w:r>
      <w:r>
        <w:rPr>
          <w:spacing w:val="-2"/>
        </w:rPr>
        <w:t xml:space="preserve"> </w:t>
      </w:r>
      <w:r>
        <w:t>alleging</w:t>
      </w:r>
      <w:r>
        <w:rPr>
          <w:spacing w:val="-2"/>
        </w:rPr>
        <w:t xml:space="preserve"> </w:t>
      </w:r>
      <w:r>
        <w:t>a</w:t>
      </w:r>
      <w:r>
        <w:rPr>
          <w:spacing w:val="-2"/>
        </w:rPr>
        <w:t xml:space="preserve"> </w:t>
      </w:r>
      <w:r>
        <w:t>failure</w:t>
      </w:r>
      <w:r>
        <w:rPr>
          <w:spacing w:val="-2"/>
        </w:rPr>
        <w:t xml:space="preserve"> </w:t>
      </w:r>
      <w:r>
        <w:t>or</w:t>
      </w:r>
      <w:r>
        <w:rPr>
          <w:spacing w:val="-2"/>
        </w:rPr>
        <w:t xml:space="preserve"> </w:t>
      </w:r>
      <w:r>
        <w:t>lack</w:t>
      </w:r>
      <w:r>
        <w:rPr>
          <w:spacing w:val="-2"/>
        </w:rPr>
        <w:t xml:space="preserve"> </w:t>
      </w:r>
      <w:r>
        <w:t>of</w:t>
      </w:r>
      <w:r>
        <w:rPr>
          <w:spacing w:val="-2"/>
        </w:rPr>
        <w:t xml:space="preserve"> </w:t>
      </w:r>
      <w:r>
        <w:t>diligence</w:t>
      </w:r>
      <w:r>
        <w:rPr>
          <w:spacing w:val="-2"/>
        </w:rPr>
        <w:t xml:space="preserve"> </w:t>
      </w:r>
      <w:r>
        <w:t>to</w:t>
      </w:r>
      <w:r>
        <w:rPr>
          <w:spacing w:val="-2"/>
        </w:rPr>
        <w:t xml:space="preserve"> </w:t>
      </w:r>
      <w:r>
        <w:t>meet</w:t>
      </w:r>
      <w:r>
        <w:rPr>
          <w:spacing w:val="-2"/>
        </w:rPr>
        <w:t xml:space="preserve"> </w:t>
      </w:r>
      <w:r>
        <w:t>our</w:t>
      </w:r>
      <w:r>
        <w:rPr>
          <w:spacing w:val="-2"/>
        </w:rPr>
        <w:t xml:space="preserve"> </w:t>
      </w:r>
      <w:r>
        <w:t>publicly</w:t>
      </w:r>
      <w:r>
        <w:rPr>
          <w:spacing w:val="-2"/>
        </w:rPr>
        <w:t xml:space="preserve"> </w:t>
      </w:r>
      <w:r>
        <w:t>stated</w:t>
      </w:r>
      <w:r>
        <w:rPr>
          <w:spacing w:val="-2"/>
        </w:rPr>
        <w:t xml:space="preserve"> </w:t>
      </w:r>
      <w:r>
        <w:t>ESG goals, or alleging misrepresentation related to our ESG activity.</w:t>
      </w:r>
    </w:p>
    <w:p w14:paraId="4CF3D1EA" w14:textId="77777777" w:rsidR="00F86F35" w:rsidRDefault="008A442A">
      <w:pPr>
        <w:pStyle w:val="Heading7"/>
        <w:spacing w:before="208" w:line="235" w:lineRule="auto"/>
        <w:ind w:right="473"/>
      </w:pPr>
      <w:r>
        <w:t>Political</w:t>
      </w:r>
      <w:r>
        <w:rPr>
          <w:spacing w:val="-4"/>
        </w:rPr>
        <w:t xml:space="preserve"> </w:t>
      </w:r>
      <w:r>
        <w:t>and</w:t>
      </w:r>
      <w:r>
        <w:rPr>
          <w:spacing w:val="-4"/>
        </w:rPr>
        <w:t xml:space="preserve"> </w:t>
      </w:r>
      <w:r>
        <w:t>economic</w:t>
      </w:r>
      <w:r>
        <w:rPr>
          <w:spacing w:val="-4"/>
        </w:rPr>
        <w:t xml:space="preserve"> </w:t>
      </w:r>
      <w:r>
        <w:t>developments</w:t>
      </w:r>
      <w:r>
        <w:rPr>
          <w:spacing w:val="-4"/>
        </w:rPr>
        <w:t xml:space="preserve"> </w:t>
      </w:r>
      <w:r>
        <w:t>could</w:t>
      </w:r>
      <w:r>
        <w:rPr>
          <w:spacing w:val="-4"/>
        </w:rPr>
        <w:t xml:space="preserve"> </w:t>
      </w:r>
      <w:r>
        <w:t>damage</w:t>
      </w:r>
      <w:r>
        <w:rPr>
          <w:spacing w:val="-4"/>
        </w:rPr>
        <w:t xml:space="preserve"> </w:t>
      </w:r>
      <w:r>
        <w:t>our</w:t>
      </w:r>
      <w:r>
        <w:rPr>
          <w:spacing w:val="-4"/>
        </w:rPr>
        <w:t xml:space="preserve"> </w:t>
      </w:r>
      <w:r>
        <w:t>operations</w:t>
      </w:r>
      <w:r>
        <w:rPr>
          <w:spacing w:val="-4"/>
        </w:rPr>
        <w:t xml:space="preserve"> </w:t>
      </w:r>
      <w:r>
        <w:t>and</w:t>
      </w:r>
      <w:r>
        <w:rPr>
          <w:spacing w:val="-4"/>
        </w:rPr>
        <w:t xml:space="preserve"> </w:t>
      </w:r>
      <w:r>
        <w:t>materially</w:t>
      </w:r>
      <w:r>
        <w:rPr>
          <w:spacing w:val="-4"/>
        </w:rPr>
        <w:t xml:space="preserve"> </w:t>
      </w:r>
      <w:r>
        <w:t>reduce</w:t>
      </w:r>
      <w:r>
        <w:rPr>
          <w:spacing w:val="-4"/>
        </w:rPr>
        <w:t xml:space="preserve"> </w:t>
      </w:r>
      <w:r>
        <w:t>our</w:t>
      </w:r>
      <w:r>
        <w:rPr>
          <w:spacing w:val="-4"/>
        </w:rPr>
        <w:t xml:space="preserve"> </w:t>
      </w:r>
      <w:r>
        <w:t>profitability</w:t>
      </w:r>
      <w:r>
        <w:rPr>
          <w:spacing w:val="-4"/>
        </w:rPr>
        <w:t xml:space="preserve"> </w:t>
      </w:r>
      <w:r>
        <w:t>and</w:t>
      </w:r>
      <w:r>
        <w:rPr>
          <w:spacing w:val="-4"/>
        </w:rPr>
        <w:t xml:space="preserve"> </w:t>
      </w:r>
      <w:r>
        <w:t>cash</w:t>
      </w:r>
      <w:r>
        <w:t xml:space="preserve"> </w:t>
      </w:r>
      <w:r>
        <w:rPr>
          <w:spacing w:val="-2"/>
        </w:rPr>
        <w:t>flows.</w:t>
      </w:r>
    </w:p>
    <w:p w14:paraId="40C8CDA8" w14:textId="77777777" w:rsidR="00F86F35" w:rsidRDefault="008A442A">
      <w:pPr>
        <w:pStyle w:val="BodyText"/>
        <w:spacing w:before="201" w:line="235" w:lineRule="auto"/>
        <w:ind w:left="330" w:right="473"/>
      </w:pPr>
      <w:r>
        <w:t>Actions of the U.S., state, local and foreign governments, through</w:t>
      </w:r>
      <w:r>
        <w:t xml:space="preserve"> sanctions, tax and other legislation, executive orders and commercial restrictions, could reduce our operating profitability both in the U.S. and abroad. In certain locations, restrictions on our operations; leasing restrictions; special taxes or tax asse</w:t>
      </w:r>
      <w:r>
        <w:t>ssments; and payment transparency regulations that could require us to disclose competitively sensitive information or might cause us to violate non- disclosure</w:t>
      </w:r>
      <w:r>
        <w:rPr>
          <w:spacing w:val="-3"/>
        </w:rPr>
        <w:t xml:space="preserve"> </w:t>
      </w:r>
      <w:r>
        <w:t>laws</w:t>
      </w:r>
      <w:r>
        <w:rPr>
          <w:spacing w:val="-3"/>
        </w:rPr>
        <w:t xml:space="preserve"> </w:t>
      </w:r>
      <w:r>
        <w:t>of</w:t>
      </w:r>
      <w:r>
        <w:rPr>
          <w:spacing w:val="-3"/>
        </w:rPr>
        <w:t xml:space="preserve"> </w:t>
      </w:r>
      <w:r>
        <w:t>other</w:t>
      </w:r>
      <w:r>
        <w:rPr>
          <w:spacing w:val="-3"/>
        </w:rPr>
        <w:t xml:space="preserve"> </w:t>
      </w:r>
      <w:r>
        <w:t>countries</w:t>
      </w:r>
      <w:r>
        <w:rPr>
          <w:spacing w:val="-3"/>
        </w:rPr>
        <w:t xml:space="preserve"> </w:t>
      </w:r>
      <w:r>
        <w:t>have</w:t>
      </w:r>
      <w:r>
        <w:rPr>
          <w:spacing w:val="-3"/>
        </w:rPr>
        <w:t xml:space="preserve"> </w:t>
      </w:r>
      <w:r>
        <w:t>been</w:t>
      </w:r>
      <w:r>
        <w:rPr>
          <w:spacing w:val="-3"/>
        </w:rPr>
        <w:t xml:space="preserve"> </w:t>
      </w:r>
      <w:r>
        <w:t>imposed</w:t>
      </w:r>
      <w:r>
        <w:rPr>
          <w:spacing w:val="-3"/>
        </w:rPr>
        <w:t xml:space="preserve"> </w:t>
      </w:r>
      <w:r>
        <w:t>or</w:t>
      </w:r>
      <w:r>
        <w:rPr>
          <w:spacing w:val="-3"/>
        </w:rPr>
        <w:t xml:space="preserve"> </w:t>
      </w:r>
      <w:r>
        <w:t>proposed</w:t>
      </w:r>
      <w:r>
        <w:rPr>
          <w:spacing w:val="-3"/>
        </w:rPr>
        <w:t xml:space="preserve"> </w:t>
      </w:r>
      <w:r>
        <w:t>by</w:t>
      </w:r>
      <w:r>
        <w:rPr>
          <w:spacing w:val="-3"/>
        </w:rPr>
        <w:t xml:space="preserve"> </w:t>
      </w:r>
      <w:r>
        <w:t>governments</w:t>
      </w:r>
      <w:r>
        <w:rPr>
          <w:spacing w:val="-3"/>
        </w:rPr>
        <w:t xml:space="preserve"> </w:t>
      </w:r>
      <w:r>
        <w:t>or</w:t>
      </w:r>
      <w:r>
        <w:rPr>
          <w:spacing w:val="-3"/>
        </w:rPr>
        <w:t xml:space="preserve"> </w:t>
      </w:r>
      <w:r>
        <w:t>certain</w:t>
      </w:r>
      <w:r>
        <w:rPr>
          <w:spacing w:val="-3"/>
        </w:rPr>
        <w:t xml:space="preserve"> </w:t>
      </w:r>
      <w:r>
        <w:t>interest</w:t>
      </w:r>
      <w:r>
        <w:rPr>
          <w:spacing w:val="-3"/>
        </w:rPr>
        <w:t xml:space="preserve"> </w:t>
      </w:r>
      <w:r>
        <w:t>groups.</w:t>
      </w:r>
      <w:r>
        <w:rPr>
          <w:spacing w:val="-3"/>
        </w:rPr>
        <w:t xml:space="preserve"> </w:t>
      </w:r>
      <w:r>
        <w:t>In</w:t>
      </w:r>
      <w:r>
        <w:rPr>
          <w:spacing w:val="-3"/>
        </w:rPr>
        <w:t xml:space="preserve"> </w:t>
      </w:r>
      <w:r>
        <w:t xml:space="preserve">addition, we may face regulatory changes in the U.S. including, but not limited to, the enactment of tax law changes that adversely affect the fossil fuel industry, new methane emissions standards, restrictive flaring requirements, and </w:t>
      </w:r>
      <w:r>
        <w:t>more stringent environmental impact studies and reviews. We also cannot rule out the possibility of similar regulatory shifts and attendant cost and market access implications in other international jurisdictions.</w:t>
      </w:r>
    </w:p>
    <w:p w14:paraId="72868317" w14:textId="77777777" w:rsidR="00F86F35" w:rsidRDefault="008A442A">
      <w:pPr>
        <w:pStyle w:val="BodyText"/>
        <w:spacing w:before="207" w:line="235" w:lineRule="auto"/>
        <w:ind w:left="330" w:right="522"/>
      </w:pPr>
      <w:r>
        <w:t xml:space="preserve">One area subject to significant political </w:t>
      </w:r>
      <w:r>
        <w:t>and regulatory activity is the use of hydraulic fracturing, an essential completion technique that facilitates production of oil and natural gas otherwise trapped in lower permeability rock formations. A range of local, state, federal and national laws and</w:t>
      </w:r>
      <w:r>
        <w:t xml:space="preserve"> regulations currently govern or, in some hydraulic fracturing operations, prohibit hydraulic fracturing in some jurisdictions. Although hydraulic fracturing has been conducted safely for many decades, a number of new laws, regulations and permitting requi</w:t>
      </w:r>
      <w:r>
        <w:t>rements are under consideration which could result</w:t>
      </w:r>
      <w:r>
        <w:rPr>
          <w:spacing w:val="-3"/>
        </w:rPr>
        <w:t xml:space="preserve"> </w:t>
      </w:r>
      <w:r>
        <w:t>in</w:t>
      </w:r>
      <w:r>
        <w:rPr>
          <w:spacing w:val="-3"/>
        </w:rPr>
        <w:t xml:space="preserve"> </w:t>
      </w:r>
      <w:r>
        <w:t>increased</w:t>
      </w:r>
      <w:r>
        <w:rPr>
          <w:spacing w:val="-3"/>
        </w:rPr>
        <w:t xml:space="preserve"> </w:t>
      </w:r>
      <w:r>
        <w:t>costs,</w:t>
      </w:r>
      <w:r>
        <w:rPr>
          <w:spacing w:val="-3"/>
        </w:rPr>
        <w:t xml:space="preserve"> </w:t>
      </w:r>
      <w:r>
        <w:t>operating</w:t>
      </w:r>
      <w:r>
        <w:rPr>
          <w:spacing w:val="-3"/>
        </w:rPr>
        <w:t xml:space="preserve"> </w:t>
      </w:r>
      <w:r>
        <w:t>restrictions,</w:t>
      </w:r>
      <w:r>
        <w:rPr>
          <w:spacing w:val="-3"/>
        </w:rPr>
        <w:t xml:space="preserve"> </w:t>
      </w:r>
      <w:r>
        <w:t>operational</w:t>
      </w:r>
      <w:r>
        <w:rPr>
          <w:spacing w:val="-3"/>
        </w:rPr>
        <w:t xml:space="preserve"> </w:t>
      </w:r>
      <w:r>
        <w:t>delays</w:t>
      </w:r>
      <w:r>
        <w:rPr>
          <w:spacing w:val="-3"/>
        </w:rPr>
        <w:t xml:space="preserve"> </w:t>
      </w:r>
      <w:r>
        <w:t>or</w:t>
      </w:r>
      <w:r>
        <w:rPr>
          <w:spacing w:val="-3"/>
        </w:rPr>
        <w:t xml:space="preserve"> </w:t>
      </w:r>
      <w:r>
        <w:t>could</w:t>
      </w:r>
      <w:r>
        <w:rPr>
          <w:spacing w:val="-3"/>
        </w:rPr>
        <w:t xml:space="preserve"> </w:t>
      </w:r>
      <w:r>
        <w:t>limit</w:t>
      </w:r>
      <w:r>
        <w:rPr>
          <w:spacing w:val="-3"/>
        </w:rPr>
        <w:t xml:space="preserve"> </w:t>
      </w:r>
      <w:r>
        <w:t>the</w:t>
      </w:r>
      <w:r>
        <w:rPr>
          <w:spacing w:val="-3"/>
        </w:rPr>
        <w:t xml:space="preserve"> </w:t>
      </w:r>
      <w:r>
        <w:t>ability</w:t>
      </w:r>
      <w:r>
        <w:rPr>
          <w:spacing w:val="-3"/>
        </w:rPr>
        <w:t xml:space="preserve"> </w:t>
      </w:r>
      <w:r>
        <w:t>to</w:t>
      </w:r>
      <w:r>
        <w:rPr>
          <w:spacing w:val="-3"/>
        </w:rPr>
        <w:t xml:space="preserve"> </w:t>
      </w:r>
      <w:r>
        <w:t>develop</w:t>
      </w:r>
      <w:r>
        <w:rPr>
          <w:spacing w:val="-3"/>
        </w:rPr>
        <w:t xml:space="preserve"> </w:t>
      </w:r>
      <w:r>
        <w:t>oil</w:t>
      </w:r>
      <w:r>
        <w:rPr>
          <w:spacing w:val="-3"/>
        </w:rPr>
        <w:t xml:space="preserve"> </w:t>
      </w:r>
      <w:r>
        <w:t>and</w:t>
      </w:r>
      <w:r>
        <w:rPr>
          <w:spacing w:val="-3"/>
        </w:rPr>
        <w:t xml:space="preserve"> </w:t>
      </w:r>
      <w:r>
        <w:t>natural</w:t>
      </w:r>
      <w:r>
        <w:rPr>
          <w:spacing w:val="-3"/>
        </w:rPr>
        <w:t xml:space="preserve"> </w:t>
      </w:r>
      <w:r>
        <w:t>gas resources. Certain jurisdictions in which we operate have adopted or are considering</w:t>
      </w:r>
      <w:r>
        <w:t xml:space="preserve"> regulations that could impose new or</w:t>
      </w:r>
      <w:r>
        <w:rPr>
          <w:spacing w:val="-4"/>
        </w:rPr>
        <w:t xml:space="preserve"> </w:t>
      </w:r>
      <w:r>
        <w:t>more</w:t>
      </w:r>
      <w:r>
        <w:rPr>
          <w:spacing w:val="-4"/>
        </w:rPr>
        <w:t xml:space="preserve"> </w:t>
      </w:r>
      <w:r>
        <w:t>stringent</w:t>
      </w:r>
      <w:r>
        <w:rPr>
          <w:spacing w:val="-4"/>
        </w:rPr>
        <w:t xml:space="preserve"> </w:t>
      </w:r>
      <w:r>
        <w:t>permitting,</w:t>
      </w:r>
      <w:r>
        <w:rPr>
          <w:spacing w:val="-4"/>
        </w:rPr>
        <w:t xml:space="preserve"> </w:t>
      </w:r>
      <w:r>
        <w:t>disclosure</w:t>
      </w:r>
      <w:r>
        <w:rPr>
          <w:spacing w:val="-4"/>
        </w:rPr>
        <w:t xml:space="preserve"> </w:t>
      </w:r>
      <w:r>
        <w:t>or</w:t>
      </w:r>
      <w:r>
        <w:rPr>
          <w:spacing w:val="-4"/>
        </w:rPr>
        <w:t xml:space="preserve"> </w:t>
      </w:r>
      <w:r>
        <w:t>other</w:t>
      </w:r>
      <w:r>
        <w:rPr>
          <w:spacing w:val="-4"/>
        </w:rPr>
        <w:t xml:space="preserve"> </w:t>
      </w:r>
      <w:r>
        <w:t>regulatory</w:t>
      </w:r>
      <w:r>
        <w:rPr>
          <w:spacing w:val="-4"/>
        </w:rPr>
        <w:t xml:space="preserve"> </w:t>
      </w:r>
      <w:r>
        <w:t>requirements</w:t>
      </w:r>
      <w:r>
        <w:rPr>
          <w:spacing w:val="-4"/>
        </w:rPr>
        <w:t xml:space="preserve"> </w:t>
      </w:r>
      <w:r>
        <w:t>on</w:t>
      </w:r>
      <w:r>
        <w:rPr>
          <w:spacing w:val="-4"/>
        </w:rPr>
        <w:t xml:space="preserve"> </w:t>
      </w:r>
      <w:r>
        <w:t>hydraulic</w:t>
      </w:r>
      <w:r>
        <w:rPr>
          <w:spacing w:val="-4"/>
        </w:rPr>
        <w:t xml:space="preserve"> </w:t>
      </w:r>
      <w:r>
        <w:t>fracturing</w:t>
      </w:r>
      <w:r>
        <w:rPr>
          <w:spacing w:val="-4"/>
        </w:rPr>
        <w:t xml:space="preserve"> </w:t>
      </w:r>
      <w:r>
        <w:t>or</w:t>
      </w:r>
      <w:r>
        <w:rPr>
          <w:spacing w:val="-4"/>
        </w:rPr>
        <w:t xml:space="preserve"> </w:t>
      </w:r>
      <w:r>
        <w:t>other</w:t>
      </w:r>
      <w:r>
        <w:rPr>
          <w:spacing w:val="-4"/>
        </w:rPr>
        <w:t xml:space="preserve"> </w:t>
      </w:r>
      <w:r>
        <w:t>oil</w:t>
      </w:r>
      <w:r>
        <w:rPr>
          <w:spacing w:val="-4"/>
        </w:rPr>
        <w:t xml:space="preserve"> </w:t>
      </w:r>
      <w:r>
        <w:t>and</w:t>
      </w:r>
      <w:r>
        <w:rPr>
          <w:spacing w:val="-4"/>
        </w:rPr>
        <w:t xml:space="preserve"> </w:t>
      </w:r>
      <w:r>
        <w:t>natural gas operations, including subsurface water disposal.</w:t>
      </w:r>
    </w:p>
    <w:p w14:paraId="2D5FFA20" w14:textId="77777777" w:rsidR="00F86F35" w:rsidRDefault="00F86F35">
      <w:pPr>
        <w:spacing w:line="235" w:lineRule="auto"/>
        <w:sectPr w:rsidR="00F86F35">
          <w:pgSz w:w="12240" w:h="15840"/>
          <w:pgMar w:top="600" w:right="700" w:bottom="720" w:left="840" w:header="372" w:footer="530" w:gutter="0"/>
          <w:cols w:space="720"/>
        </w:sectPr>
      </w:pPr>
    </w:p>
    <w:p w14:paraId="560B5F56" w14:textId="77777777" w:rsidR="00F86F35" w:rsidRDefault="00F86F35">
      <w:pPr>
        <w:pStyle w:val="BodyText"/>
        <w:spacing w:before="8"/>
        <w:rPr>
          <w:sz w:val="11"/>
        </w:rPr>
      </w:pPr>
    </w:p>
    <w:p w14:paraId="0D554B8C" w14:textId="77777777" w:rsidR="00F86F35" w:rsidRDefault="008A442A">
      <w:pPr>
        <w:pStyle w:val="BodyText"/>
        <w:spacing w:before="104" w:line="235" w:lineRule="auto"/>
        <w:ind w:left="330" w:right="473"/>
      </w:pPr>
      <w:r>
        <w:t>In addition, certain interest groups have also proposed ballot initiatives and constitutional amendments designed to restrict</w:t>
      </w:r>
      <w:r>
        <w:rPr>
          <w:spacing w:val="-3"/>
        </w:rPr>
        <w:t xml:space="preserve"> </w:t>
      </w:r>
      <w:r>
        <w:t>oil</w:t>
      </w:r>
      <w:r>
        <w:rPr>
          <w:spacing w:val="-3"/>
        </w:rPr>
        <w:t xml:space="preserve"> </w:t>
      </w:r>
      <w:r>
        <w:t>and</w:t>
      </w:r>
      <w:r>
        <w:rPr>
          <w:spacing w:val="-3"/>
        </w:rPr>
        <w:t xml:space="preserve"> </w:t>
      </w:r>
      <w:r>
        <w:t>natural</w:t>
      </w:r>
      <w:r>
        <w:rPr>
          <w:spacing w:val="-3"/>
        </w:rPr>
        <w:t xml:space="preserve"> </w:t>
      </w:r>
      <w:r>
        <w:t>gas</w:t>
      </w:r>
      <w:r>
        <w:rPr>
          <w:spacing w:val="-3"/>
        </w:rPr>
        <w:t xml:space="preserve"> </w:t>
      </w:r>
      <w:r>
        <w:t>development</w:t>
      </w:r>
      <w:r>
        <w:rPr>
          <w:spacing w:val="-3"/>
        </w:rPr>
        <w:t xml:space="preserve"> </w:t>
      </w:r>
      <w:r>
        <w:t>generally</w:t>
      </w:r>
      <w:r>
        <w:rPr>
          <w:spacing w:val="-3"/>
        </w:rPr>
        <w:t xml:space="preserve"> </w:t>
      </w:r>
      <w:r>
        <w:t>and</w:t>
      </w:r>
      <w:r>
        <w:rPr>
          <w:spacing w:val="-3"/>
        </w:rPr>
        <w:t xml:space="preserve"> </w:t>
      </w:r>
      <w:r>
        <w:t>hydraulic</w:t>
      </w:r>
      <w:r>
        <w:rPr>
          <w:spacing w:val="-3"/>
        </w:rPr>
        <w:t xml:space="preserve"> </w:t>
      </w:r>
      <w:r>
        <w:t>fracturing</w:t>
      </w:r>
      <w:r>
        <w:rPr>
          <w:spacing w:val="-3"/>
        </w:rPr>
        <w:t xml:space="preserve"> </w:t>
      </w:r>
      <w:r>
        <w:t>in</w:t>
      </w:r>
      <w:r>
        <w:rPr>
          <w:spacing w:val="-3"/>
        </w:rPr>
        <w:t xml:space="preserve"> </w:t>
      </w:r>
      <w:r>
        <w:t>particular.</w:t>
      </w:r>
      <w:r>
        <w:rPr>
          <w:spacing w:val="-3"/>
        </w:rPr>
        <w:t xml:space="preserve"> </w:t>
      </w:r>
      <w:r>
        <w:t>In</w:t>
      </w:r>
      <w:r>
        <w:rPr>
          <w:spacing w:val="-3"/>
        </w:rPr>
        <w:t xml:space="preserve"> </w:t>
      </w:r>
      <w:r>
        <w:t>the</w:t>
      </w:r>
      <w:r>
        <w:rPr>
          <w:spacing w:val="-3"/>
        </w:rPr>
        <w:t xml:space="preserve"> </w:t>
      </w:r>
      <w:r>
        <w:t>event</w:t>
      </w:r>
      <w:r>
        <w:rPr>
          <w:spacing w:val="-3"/>
        </w:rPr>
        <w:t xml:space="preserve"> </w:t>
      </w:r>
      <w:r>
        <w:t>that</w:t>
      </w:r>
      <w:r>
        <w:rPr>
          <w:spacing w:val="-3"/>
        </w:rPr>
        <w:t xml:space="preserve"> </w:t>
      </w:r>
      <w:r>
        <w:t>ballot</w:t>
      </w:r>
      <w:r>
        <w:rPr>
          <w:spacing w:val="-3"/>
        </w:rPr>
        <w:t xml:space="preserve"> </w:t>
      </w:r>
      <w:r>
        <w:t>initiatives, local,</w:t>
      </w:r>
      <w:r>
        <w:rPr>
          <w:spacing w:val="-1"/>
        </w:rPr>
        <w:t xml:space="preserve"> </w:t>
      </w:r>
      <w:r>
        <w:t>sta</w:t>
      </w:r>
      <w:r>
        <w:t>te,</w:t>
      </w:r>
      <w:r>
        <w:rPr>
          <w:spacing w:val="-1"/>
        </w:rPr>
        <w:t xml:space="preserve"> </w:t>
      </w:r>
      <w:r>
        <w:t>or</w:t>
      </w:r>
      <w:r>
        <w:rPr>
          <w:spacing w:val="-1"/>
        </w:rPr>
        <w:t xml:space="preserve"> </w:t>
      </w:r>
      <w:r>
        <w:t>national</w:t>
      </w:r>
      <w:r>
        <w:rPr>
          <w:spacing w:val="-1"/>
        </w:rPr>
        <w:t xml:space="preserve"> </w:t>
      </w:r>
      <w:r>
        <w:t>restrictions</w:t>
      </w:r>
      <w:r>
        <w:rPr>
          <w:spacing w:val="-1"/>
        </w:rPr>
        <w:t xml:space="preserve"> </w:t>
      </w:r>
      <w:r>
        <w:t>or</w:t>
      </w:r>
      <w:r>
        <w:rPr>
          <w:spacing w:val="-1"/>
        </w:rPr>
        <w:t xml:space="preserve"> </w:t>
      </w:r>
      <w:r>
        <w:t>prohibitions</w:t>
      </w:r>
      <w:r>
        <w:rPr>
          <w:spacing w:val="-1"/>
        </w:rPr>
        <w:t xml:space="preserve"> </w:t>
      </w:r>
      <w:r>
        <w:t>are</w:t>
      </w:r>
      <w:r>
        <w:rPr>
          <w:spacing w:val="-1"/>
        </w:rPr>
        <w:t xml:space="preserve"> </w:t>
      </w:r>
      <w:r>
        <w:t>adopted</w:t>
      </w:r>
      <w:r>
        <w:rPr>
          <w:spacing w:val="-1"/>
        </w:rPr>
        <w:t xml:space="preserve"> </w:t>
      </w:r>
      <w:r>
        <w:t>and</w:t>
      </w:r>
      <w:r>
        <w:rPr>
          <w:spacing w:val="-1"/>
        </w:rPr>
        <w:t xml:space="preserve"> </w:t>
      </w:r>
      <w:r>
        <w:t>result</w:t>
      </w:r>
      <w:r>
        <w:rPr>
          <w:spacing w:val="-1"/>
        </w:rPr>
        <w:t xml:space="preserve"> </w:t>
      </w:r>
      <w:r>
        <w:t>in</w:t>
      </w:r>
      <w:r>
        <w:rPr>
          <w:spacing w:val="-1"/>
        </w:rPr>
        <w:t xml:space="preserve"> </w:t>
      </w:r>
      <w:r>
        <w:t>more</w:t>
      </w:r>
      <w:r>
        <w:rPr>
          <w:spacing w:val="-1"/>
        </w:rPr>
        <w:t xml:space="preserve"> </w:t>
      </w:r>
      <w:r>
        <w:t>stringent</w:t>
      </w:r>
      <w:r>
        <w:rPr>
          <w:spacing w:val="-1"/>
        </w:rPr>
        <w:t xml:space="preserve"> </w:t>
      </w:r>
      <w:r>
        <w:t>limitations</w:t>
      </w:r>
      <w:r>
        <w:rPr>
          <w:spacing w:val="-1"/>
        </w:rPr>
        <w:t xml:space="preserve"> </w:t>
      </w:r>
      <w:r>
        <w:t>on</w:t>
      </w:r>
      <w:r>
        <w:rPr>
          <w:spacing w:val="-1"/>
        </w:rPr>
        <w:t xml:space="preserve"> </w:t>
      </w:r>
      <w:r>
        <w:t>the</w:t>
      </w:r>
      <w:r>
        <w:rPr>
          <w:spacing w:val="-1"/>
        </w:rPr>
        <w:t xml:space="preserve"> </w:t>
      </w:r>
      <w:r>
        <w:t>production and development of oil and natural gas in areas where we conduct operations, we may incur significant costs to comply with</w:t>
      </w:r>
      <w:r>
        <w:rPr>
          <w:spacing w:val="-2"/>
        </w:rPr>
        <w:t xml:space="preserve"> </w:t>
      </w:r>
      <w:r>
        <w:t>such</w:t>
      </w:r>
      <w:r>
        <w:rPr>
          <w:spacing w:val="-2"/>
        </w:rPr>
        <w:t xml:space="preserve"> </w:t>
      </w:r>
      <w:r>
        <w:t>requirements</w:t>
      </w:r>
      <w:r>
        <w:rPr>
          <w:spacing w:val="-2"/>
        </w:rPr>
        <w:t xml:space="preserve"> </w:t>
      </w:r>
      <w:r>
        <w:t>or</w:t>
      </w:r>
      <w:r>
        <w:rPr>
          <w:spacing w:val="-2"/>
        </w:rPr>
        <w:t xml:space="preserve"> </w:t>
      </w:r>
      <w:r>
        <w:t>may</w:t>
      </w:r>
      <w:r>
        <w:rPr>
          <w:spacing w:val="-2"/>
        </w:rPr>
        <w:t xml:space="preserve"> </w:t>
      </w:r>
      <w:r>
        <w:t>experience</w:t>
      </w:r>
      <w:r>
        <w:rPr>
          <w:spacing w:val="-2"/>
        </w:rPr>
        <w:t xml:space="preserve"> </w:t>
      </w:r>
      <w:r>
        <w:t>delays</w:t>
      </w:r>
      <w:r>
        <w:rPr>
          <w:spacing w:val="-2"/>
        </w:rPr>
        <w:t xml:space="preserve"> </w:t>
      </w:r>
      <w:r>
        <w:t>or</w:t>
      </w:r>
      <w:r>
        <w:rPr>
          <w:spacing w:val="-2"/>
        </w:rPr>
        <w:t xml:space="preserve"> </w:t>
      </w:r>
      <w:r>
        <w:t>curtailment</w:t>
      </w:r>
      <w:r>
        <w:rPr>
          <w:spacing w:val="-2"/>
        </w:rPr>
        <w:t xml:space="preserve"> </w:t>
      </w:r>
      <w:r>
        <w:t>in</w:t>
      </w:r>
      <w:r>
        <w:rPr>
          <w:spacing w:val="-2"/>
        </w:rPr>
        <w:t xml:space="preserve"> </w:t>
      </w:r>
      <w:r>
        <w:t>the</w:t>
      </w:r>
      <w:r>
        <w:rPr>
          <w:spacing w:val="-2"/>
        </w:rPr>
        <w:t xml:space="preserve"> </w:t>
      </w:r>
      <w:r>
        <w:t>permitting</w:t>
      </w:r>
      <w:r>
        <w:rPr>
          <w:spacing w:val="-2"/>
        </w:rPr>
        <w:t xml:space="preserve"> </w:t>
      </w:r>
      <w:r>
        <w:t>or</w:t>
      </w:r>
      <w:r>
        <w:rPr>
          <w:spacing w:val="-2"/>
        </w:rPr>
        <w:t xml:space="preserve"> </w:t>
      </w:r>
      <w:r>
        <w:t>pursuit</w:t>
      </w:r>
      <w:r>
        <w:rPr>
          <w:spacing w:val="-2"/>
        </w:rPr>
        <w:t xml:space="preserve"> </w:t>
      </w:r>
      <w:r>
        <w:t>of</w:t>
      </w:r>
      <w:r>
        <w:rPr>
          <w:spacing w:val="-2"/>
        </w:rPr>
        <w:t xml:space="preserve"> </w:t>
      </w:r>
      <w:r>
        <w:t>exploration,</w:t>
      </w:r>
      <w:r>
        <w:rPr>
          <w:spacing w:val="-2"/>
        </w:rPr>
        <w:t xml:space="preserve"> </w:t>
      </w:r>
      <w:r>
        <w:t>development or production activities. Such compliance costs and delays, curtailments, limitations or prohibitions could have a material adverse effect on our business, prospects, results of operations, financial condition and liquidity.</w:t>
      </w:r>
    </w:p>
    <w:p w14:paraId="1C400384" w14:textId="77777777" w:rsidR="00F86F35" w:rsidRDefault="008A442A">
      <w:pPr>
        <w:pStyle w:val="Heading7"/>
        <w:spacing w:before="201"/>
      </w:pPr>
      <w:r>
        <w:t>Local</w:t>
      </w:r>
      <w:r>
        <w:rPr>
          <w:spacing w:val="-8"/>
        </w:rPr>
        <w:t xml:space="preserve"> </w:t>
      </w:r>
      <w:r>
        <w:t>political</w:t>
      </w:r>
      <w:r>
        <w:rPr>
          <w:spacing w:val="-6"/>
        </w:rPr>
        <w:t xml:space="preserve"> </w:t>
      </w:r>
      <w:r>
        <w:t>and</w:t>
      </w:r>
      <w:r>
        <w:rPr>
          <w:spacing w:val="-6"/>
        </w:rPr>
        <w:t xml:space="preserve"> </w:t>
      </w:r>
      <w:r>
        <w:t>economic</w:t>
      </w:r>
      <w:r>
        <w:rPr>
          <w:spacing w:val="-5"/>
        </w:rPr>
        <w:t xml:space="preserve"> </w:t>
      </w:r>
      <w:r>
        <w:t>factors</w:t>
      </w:r>
      <w:r>
        <w:rPr>
          <w:spacing w:val="-6"/>
        </w:rPr>
        <w:t xml:space="preserve"> </w:t>
      </w:r>
      <w:r>
        <w:t>in</w:t>
      </w:r>
      <w:r>
        <w:rPr>
          <w:spacing w:val="-6"/>
        </w:rPr>
        <w:t xml:space="preserve"> </w:t>
      </w:r>
      <w:r>
        <w:t>international</w:t>
      </w:r>
      <w:r>
        <w:rPr>
          <w:spacing w:val="-6"/>
        </w:rPr>
        <w:t xml:space="preserve"> </w:t>
      </w:r>
      <w:r>
        <w:t>markets</w:t>
      </w:r>
      <w:r>
        <w:rPr>
          <w:spacing w:val="-5"/>
        </w:rPr>
        <w:t xml:space="preserve"> </w:t>
      </w:r>
      <w:r>
        <w:t>could</w:t>
      </w:r>
      <w:r>
        <w:rPr>
          <w:spacing w:val="-6"/>
        </w:rPr>
        <w:t xml:space="preserve"> </w:t>
      </w:r>
      <w:r>
        <w:t>have</w:t>
      </w:r>
      <w:r>
        <w:rPr>
          <w:spacing w:val="-6"/>
        </w:rPr>
        <w:t xml:space="preserve"> </w:t>
      </w:r>
      <w:r>
        <w:t>a</w:t>
      </w:r>
      <w:r>
        <w:rPr>
          <w:spacing w:val="-6"/>
        </w:rPr>
        <w:t xml:space="preserve"> </w:t>
      </w:r>
      <w:r>
        <w:t>material</w:t>
      </w:r>
      <w:r>
        <w:rPr>
          <w:spacing w:val="-5"/>
        </w:rPr>
        <w:t xml:space="preserve"> </w:t>
      </w:r>
      <w:r>
        <w:t>adverse</w:t>
      </w:r>
      <w:r>
        <w:rPr>
          <w:spacing w:val="-6"/>
        </w:rPr>
        <w:t xml:space="preserve"> </w:t>
      </w:r>
      <w:r>
        <w:t>effect</w:t>
      </w:r>
      <w:r>
        <w:rPr>
          <w:spacing w:val="-6"/>
        </w:rPr>
        <w:t xml:space="preserve"> </w:t>
      </w:r>
      <w:r>
        <w:t>on</w:t>
      </w:r>
      <w:r>
        <w:rPr>
          <w:spacing w:val="-5"/>
        </w:rPr>
        <w:t xml:space="preserve"> us.</w:t>
      </w:r>
    </w:p>
    <w:p w14:paraId="5ED3A7A2" w14:textId="77777777" w:rsidR="00F86F35" w:rsidRDefault="00F86F35">
      <w:pPr>
        <w:pStyle w:val="BodyText"/>
        <w:spacing w:before="8"/>
        <w:rPr>
          <w:b/>
          <w:i/>
          <w:sz w:val="19"/>
        </w:rPr>
      </w:pPr>
    </w:p>
    <w:p w14:paraId="78D2D308" w14:textId="77777777" w:rsidR="00F86F35" w:rsidRDefault="008A442A">
      <w:pPr>
        <w:pStyle w:val="BodyText"/>
        <w:spacing w:line="235" w:lineRule="auto"/>
        <w:ind w:left="330" w:right="514"/>
      </w:pPr>
      <w:r>
        <w:t>Approximately 32 percent of our hydrocarbon production was derived from production outside the U.S. in 2022, and 32 percent of our proved reserves, as of December 31, 2</w:t>
      </w:r>
      <w:r>
        <w:t>022, were located outside the U.S. We are subject to risks associated with our operations in foreign jurisdictions and international markets, including changes in foreign governmental policies relating to crude oil, bitumen, LNG, natural gas or NGL pricing</w:t>
      </w:r>
      <w:r>
        <w:t xml:space="preserve"> and taxation, other political, economic or diplomatic developments (including the macro effects of international trade policies and disputes), potentially disruptive geopolitical conditions, and international monetary and currency rate fluctuations. For e</w:t>
      </w:r>
      <w:r>
        <w:t>xample, in response to higher energy prices resulting from the conflict between Russia and Ukraine, in December 2022, Australia’s Parliament passed legislation setting a one-year price cap on natural gas. Restrictions on production of oil and gas could inc</w:t>
      </w:r>
      <w:r>
        <w:t>rease</w:t>
      </w:r>
      <w:r>
        <w:rPr>
          <w:spacing w:val="-3"/>
        </w:rPr>
        <w:t xml:space="preserve"> </w:t>
      </w:r>
      <w:r>
        <w:t>to</w:t>
      </w:r>
      <w:r>
        <w:rPr>
          <w:spacing w:val="-3"/>
        </w:rPr>
        <w:t xml:space="preserve"> </w:t>
      </w:r>
      <w:r>
        <w:t>the</w:t>
      </w:r>
      <w:r>
        <w:rPr>
          <w:spacing w:val="-3"/>
        </w:rPr>
        <w:t xml:space="preserve"> </w:t>
      </w:r>
      <w:r>
        <w:t>extent</w:t>
      </w:r>
      <w:r>
        <w:rPr>
          <w:spacing w:val="-3"/>
        </w:rPr>
        <w:t xml:space="preserve"> </w:t>
      </w:r>
      <w:r>
        <w:t>governments</w:t>
      </w:r>
      <w:r>
        <w:rPr>
          <w:spacing w:val="-3"/>
        </w:rPr>
        <w:t xml:space="preserve"> </w:t>
      </w:r>
      <w:r>
        <w:t>view</w:t>
      </w:r>
      <w:r>
        <w:rPr>
          <w:spacing w:val="-3"/>
        </w:rPr>
        <w:t xml:space="preserve"> </w:t>
      </w:r>
      <w:r>
        <w:t>such</w:t>
      </w:r>
      <w:r>
        <w:rPr>
          <w:spacing w:val="-3"/>
        </w:rPr>
        <w:t xml:space="preserve"> </w:t>
      </w:r>
      <w:r>
        <w:t>measures</w:t>
      </w:r>
      <w:r>
        <w:rPr>
          <w:spacing w:val="-3"/>
        </w:rPr>
        <w:t xml:space="preserve"> </w:t>
      </w:r>
      <w:r>
        <w:t>as</w:t>
      </w:r>
      <w:r>
        <w:rPr>
          <w:spacing w:val="-3"/>
        </w:rPr>
        <w:t xml:space="preserve"> </w:t>
      </w:r>
      <w:r>
        <w:t>a</w:t>
      </w:r>
      <w:r>
        <w:rPr>
          <w:spacing w:val="-3"/>
        </w:rPr>
        <w:t xml:space="preserve"> </w:t>
      </w:r>
      <w:r>
        <w:t>viable</w:t>
      </w:r>
      <w:r>
        <w:rPr>
          <w:spacing w:val="-3"/>
        </w:rPr>
        <w:t xml:space="preserve"> </w:t>
      </w:r>
      <w:r>
        <w:t>approach</w:t>
      </w:r>
      <w:r>
        <w:rPr>
          <w:spacing w:val="-3"/>
        </w:rPr>
        <w:t xml:space="preserve"> </w:t>
      </w:r>
      <w:r>
        <w:t>for</w:t>
      </w:r>
      <w:r>
        <w:rPr>
          <w:spacing w:val="-3"/>
        </w:rPr>
        <w:t xml:space="preserve"> </w:t>
      </w:r>
      <w:r>
        <w:t>pursuing</w:t>
      </w:r>
      <w:r>
        <w:rPr>
          <w:spacing w:val="-3"/>
        </w:rPr>
        <w:t xml:space="preserve"> </w:t>
      </w:r>
      <w:r>
        <w:t>national</w:t>
      </w:r>
      <w:r>
        <w:rPr>
          <w:spacing w:val="-3"/>
        </w:rPr>
        <w:t xml:space="preserve"> </w:t>
      </w:r>
      <w:r>
        <w:t>and</w:t>
      </w:r>
      <w:r>
        <w:rPr>
          <w:spacing w:val="-3"/>
        </w:rPr>
        <w:t xml:space="preserve"> </w:t>
      </w:r>
      <w:r>
        <w:t>global</w:t>
      </w:r>
      <w:r>
        <w:rPr>
          <w:spacing w:val="-3"/>
        </w:rPr>
        <w:t xml:space="preserve"> </w:t>
      </w:r>
      <w:r>
        <w:t>energy</w:t>
      </w:r>
      <w:r>
        <w:rPr>
          <w:spacing w:val="-3"/>
        </w:rPr>
        <w:t xml:space="preserve"> </w:t>
      </w:r>
      <w:r>
        <w:t>and climate policies. In addition, some countries where we operate lack a fully independent judiciary system. This, coupled with changes in foreign law or policy, results in a lack of legal certainty that exposes our operations to increased risks, includin</w:t>
      </w:r>
      <w:r>
        <w:t>g increased difficulty in enforcing our agreements in those jurisdictions and increased risks of adverse actions by local government authorities, such as expropriations. Actions by host governments, such as the expropriation of our oil assets</w:t>
      </w:r>
      <w:r>
        <w:rPr>
          <w:spacing w:val="-2"/>
        </w:rPr>
        <w:t xml:space="preserve"> </w:t>
      </w:r>
      <w:r>
        <w:t>by</w:t>
      </w:r>
      <w:r>
        <w:rPr>
          <w:spacing w:val="-2"/>
        </w:rPr>
        <w:t xml:space="preserve"> </w:t>
      </w:r>
      <w:r>
        <w:t>the</w:t>
      </w:r>
      <w:r>
        <w:rPr>
          <w:spacing w:val="-2"/>
        </w:rPr>
        <w:t xml:space="preserve"> </w:t>
      </w:r>
      <w:r>
        <w:t>Venezu</w:t>
      </w:r>
      <w:r>
        <w:t>elan</w:t>
      </w:r>
      <w:r>
        <w:rPr>
          <w:spacing w:val="-2"/>
        </w:rPr>
        <w:t xml:space="preserve"> </w:t>
      </w:r>
      <w:r>
        <w:t>government,</w:t>
      </w:r>
      <w:r>
        <w:rPr>
          <w:spacing w:val="-2"/>
        </w:rPr>
        <w:t xml:space="preserve"> </w:t>
      </w:r>
      <w:r>
        <w:t>have</w:t>
      </w:r>
      <w:r>
        <w:rPr>
          <w:spacing w:val="-2"/>
        </w:rPr>
        <w:t xml:space="preserve"> </w:t>
      </w:r>
      <w:r>
        <w:t>affected</w:t>
      </w:r>
      <w:r>
        <w:rPr>
          <w:spacing w:val="-2"/>
        </w:rPr>
        <w:t xml:space="preserve"> </w:t>
      </w:r>
      <w:r>
        <w:t>operations</w:t>
      </w:r>
      <w:r>
        <w:rPr>
          <w:spacing w:val="-2"/>
        </w:rPr>
        <w:t xml:space="preserve"> </w:t>
      </w:r>
      <w:r>
        <w:t>significantly</w:t>
      </w:r>
      <w:r>
        <w:rPr>
          <w:spacing w:val="-2"/>
        </w:rPr>
        <w:t xml:space="preserve"> </w:t>
      </w:r>
      <w:r>
        <w:t>in</w:t>
      </w:r>
      <w:r>
        <w:rPr>
          <w:spacing w:val="-2"/>
        </w:rPr>
        <w:t xml:space="preserve"> </w:t>
      </w:r>
      <w:r>
        <w:t>the</w:t>
      </w:r>
      <w:r>
        <w:rPr>
          <w:spacing w:val="-2"/>
        </w:rPr>
        <w:t xml:space="preserve"> </w:t>
      </w:r>
      <w:r>
        <w:t>past</w:t>
      </w:r>
      <w:r>
        <w:rPr>
          <w:spacing w:val="-2"/>
        </w:rPr>
        <w:t xml:space="preserve"> </w:t>
      </w:r>
      <w:r>
        <w:t>and</w:t>
      </w:r>
      <w:r>
        <w:rPr>
          <w:spacing w:val="-2"/>
        </w:rPr>
        <w:t xml:space="preserve"> </w:t>
      </w:r>
      <w:r>
        <w:t>may</w:t>
      </w:r>
      <w:r>
        <w:rPr>
          <w:spacing w:val="-2"/>
        </w:rPr>
        <w:t xml:space="preserve"> </w:t>
      </w:r>
      <w:r>
        <w:t>continue</w:t>
      </w:r>
      <w:r>
        <w:rPr>
          <w:spacing w:val="-2"/>
        </w:rPr>
        <w:t xml:space="preserve"> </w:t>
      </w:r>
      <w:r>
        <w:t>to</w:t>
      </w:r>
      <w:r>
        <w:rPr>
          <w:spacing w:val="-2"/>
        </w:rPr>
        <w:t xml:space="preserve"> </w:t>
      </w:r>
      <w:r>
        <w:t>do</w:t>
      </w:r>
      <w:r>
        <w:rPr>
          <w:spacing w:val="-2"/>
        </w:rPr>
        <w:t xml:space="preserve"> </w:t>
      </w:r>
      <w:r>
        <w:t>so</w:t>
      </w:r>
      <w:r>
        <w:rPr>
          <w:spacing w:val="-2"/>
        </w:rPr>
        <w:t xml:space="preserve"> </w:t>
      </w:r>
      <w:r>
        <w:t>in</w:t>
      </w:r>
      <w:r>
        <w:rPr>
          <w:spacing w:val="-2"/>
        </w:rPr>
        <w:t xml:space="preserve"> </w:t>
      </w:r>
      <w:r>
        <w:t xml:space="preserve">the </w:t>
      </w:r>
      <w:r>
        <w:rPr>
          <w:spacing w:val="-2"/>
        </w:rPr>
        <w:t>future.</w:t>
      </w:r>
    </w:p>
    <w:p w14:paraId="4AF6CA4C" w14:textId="77777777" w:rsidR="00F86F35" w:rsidRDefault="00F86F35">
      <w:pPr>
        <w:pStyle w:val="BodyText"/>
        <w:spacing w:before="7"/>
      </w:pPr>
    </w:p>
    <w:p w14:paraId="78BBB121" w14:textId="77777777" w:rsidR="00F86F35" w:rsidRDefault="008A442A">
      <w:pPr>
        <w:pStyle w:val="BodyText"/>
        <w:spacing w:line="235" w:lineRule="auto"/>
        <w:ind w:left="330" w:right="473"/>
      </w:pPr>
      <w:r>
        <w:t>In</w:t>
      </w:r>
      <w:r>
        <w:rPr>
          <w:spacing w:val="-3"/>
        </w:rPr>
        <w:t xml:space="preserve"> </w:t>
      </w:r>
      <w:r>
        <w:t>addition,</w:t>
      </w:r>
      <w:r>
        <w:rPr>
          <w:spacing w:val="-3"/>
        </w:rPr>
        <w:t xml:space="preserve"> </w:t>
      </w:r>
      <w:r>
        <w:t>the</w:t>
      </w:r>
      <w:r>
        <w:rPr>
          <w:spacing w:val="-3"/>
        </w:rPr>
        <w:t xml:space="preserve"> </w:t>
      </w:r>
      <w:r>
        <w:t>U.S.</w:t>
      </w:r>
      <w:r>
        <w:rPr>
          <w:spacing w:val="-3"/>
        </w:rPr>
        <w:t xml:space="preserve"> </w:t>
      </w:r>
      <w:r>
        <w:t>government</w:t>
      </w:r>
      <w:r>
        <w:rPr>
          <w:spacing w:val="-3"/>
        </w:rPr>
        <w:t xml:space="preserve"> </w:t>
      </w:r>
      <w:r>
        <w:t>has</w:t>
      </w:r>
      <w:r>
        <w:rPr>
          <w:spacing w:val="-3"/>
        </w:rPr>
        <w:t xml:space="preserve"> </w:t>
      </w:r>
      <w:r>
        <w:t>the</w:t>
      </w:r>
      <w:r>
        <w:rPr>
          <w:spacing w:val="-3"/>
        </w:rPr>
        <w:t xml:space="preserve"> </w:t>
      </w:r>
      <w:r>
        <w:t>authority</w:t>
      </w:r>
      <w:r>
        <w:rPr>
          <w:spacing w:val="-3"/>
        </w:rPr>
        <w:t xml:space="preserve"> </w:t>
      </w:r>
      <w:r>
        <w:t>to</w:t>
      </w:r>
      <w:r>
        <w:rPr>
          <w:spacing w:val="-3"/>
        </w:rPr>
        <w:t xml:space="preserve"> </w:t>
      </w:r>
      <w:r>
        <w:t>prevent</w:t>
      </w:r>
      <w:r>
        <w:rPr>
          <w:spacing w:val="-3"/>
        </w:rPr>
        <w:t xml:space="preserve"> </w:t>
      </w:r>
      <w:r>
        <w:t>or</w:t>
      </w:r>
      <w:r>
        <w:rPr>
          <w:spacing w:val="-3"/>
        </w:rPr>
        <w:t xml:space="preserve"> </w:t>
      </w:r>
      <w:r>
        <w:t>restrict</w:t>
      </w:r>
      <w:r>
        <w:rPr>
          <w:spacing w:val="-3"/>
        </w:rPr>
        <w:t xml:space="preserve"> </w:t>
      </w:r>
      <w:r>
        <w:t>us</w:t>
      </w:r>
      <w:r>
        <w:rPr>
          <w:spacing w:val="-3"/>
        </w:rPr>
        <w:t xml:space="preserve"> </w:t>
      </w:r>
      <w:r>
        <w:t>from</w:t>
      </w:r>
      <w:r>
        <w:rPr>
          <w:spacing w:val="-3"/>
        </w:rPr>
        <w:t xml:space="preserve"> </w:t>
      </w:r>
      <w:r>
        <w:t>doing</w:t>
      </w:r>
      <w:r>
        <w:rPr>
          <w:spacing w:val="-3"/>
        </w:rPr>
        <w:t xml:space="preserve"> </w:t>
      </w:r>
      <w:r>
        <w:t>business</w:t>
      </w:r>
      <w:r>
        <w:rPr>
          <w:spacing w:val="-3"/>
        </w:rPr>
        <w:t xml:space="preserve"> </w:t>
      </w:r>
      <w:r>
        <w:t>in</w:t>
      </w:r>
      <w:r>
        <w:rPr>
          <w:spacing w:val="-3"/>
        </w:rPr>
        <w:t xml:space="preserve"> </w:t>
      </w:r>
      <w:r>
        <w:t>foreign</w:t>
      </w:r>
      <w:r>
        <w:rPr>
          <w:spacing w:val="-3"/>
        </w:rPr>
        <w:t xml:space="preserve"> </w:t>
      </w:r>
      <w:r>
        <w:t>jurisdictions</w:t>
      </w:r>
      <w:r>
        <w:rPr>
          <w:spacing w:val="-3"/>
        </w:rPr>
        <w:t xml:space="preserve"> </w:t>
      </w:r>
      <w:r>
        <w:t>or with certain parties.</w:t>
      </w:r>
      <w:r>
        <w:t xml:space="preserve"> These restrictions and similar restrictions imposed by foreign governments have in the past limited our ability to operate in, or gain access to, opportunities in various jurisdictions. Changes in domestic and international policies and regulations may al</w:t>
      </w:r>
      <w:r>
        <w:t>so restrict our ability to obtain or maintain licenses or permits necessary to operate in foreign jurisdictions, including those necessary for drilling and development of wells. Similarly, the declaration of a “climate emergency” could result in actions to</w:t>
      </w:r>
      <w:r>
        <w:t xml:space="preserve"> limit exports of our products and other restrictions.</w:t>
      </w:r>
    </w:p>
    <w:p w14:paraId="538731ED" w14:textId="77777777" w:rsidR="00F86F35" w:rsidRDefault="008A442A">
      <w:pPr>
        <w:pStyle w:val="BodyText"/>
        <w:spacing w:before="201"/>
        <w:ind w:left="330"/>
      </w:pPr>
      <w:r>
        <w:t>Any</w:t>
      </w:r>
      <w:r>
        <w:rPr>
          <w:spacing w:val="-7"/>
        </w:rPr>
        <w:t xml:space="preserve"> </w:t>
      </w:r>
      <w:r>
        <w:t>of</w:t>
      </w:r>
      <w:r>
        <w:rPr>
          <w:spacing w:val="-5"/>
        </w:rPr>
        <w:t xml:space="preserve"> </w:t>
      </w:r>
      <w:r>
        <w:t>these</w:t>
      </w:r>
      <w:r>
        <w:rPr>
          <w:spacing w:val="-5"/>
        </w:rPr>
        <w:t xml:space="preserve"> </w:t>
      </w:r>
      <w:r>
        <w:t>actions</w:t>
      </w:r>
      <w:r>
        <w:rPr>
          <w:spacing w:val="-5"/>
        </w:rPr>
        <w:t xml:space="preserve"> </w:t>
      </w:r>
      <w:r>
        <w:t>could</w:t>
      </w:r>
      <w:r>
        <w:rPr>
          <w:spacing w:val="-5"/>
        </w:rPr>
        <w:t xml:space="preserve"> </w:t>
      </w:r>
      <w:r>
        <w:t>adversely</w:t>
      </w:r>
      <w:r>
        <w:rPr>
          <w:spacing w:val="-5"/>
        </w:rPr>
        <w:t xml:space="preserve"> </w:t>
      </w:r>
      <w:r>
        <w:t>affect</w:t>
      </w:r>
      <w:r>
        <w:rPr>
          <w:spacing w:val="-5"/>
        </w:rPr>
        <w:t xml:space="preserve"> </w:t>
      </w:r>
      <w:r>
        <w:t>our</w:t>
      </w:r>
      <w:r>
        <w:rPr>
          <w:spacing w:val="-5"/>
        </w:rPr>
        <w:t xml:space="preserve"> </w:t>
      </w:r>
      <w:r>
        <w:t>business</w:t>
      </w:r>
      <w:r>
        <w:rPr>
          <w:spacing w:val="-5"/>
        </w:rPr>
        <w:t xml:space="preserve"> </w:t>
      </w:r>
      <w:r>
        <w:t>or</w:t>
      </w:r>
      <w:r>
        <w:rPr>
          <w:spacing w:val="-5"/>
        </w:rPr>
        <w:t xml:space="preserve"> </w:t>
      </w:r>
      <w:r>
        <w:t>operating</w:t>
      </w:r>
      <w:r>
        <w:rPr>
          <w:spacing w:val="-5"/>
        </w:rPr>
        <w:t xml:space="preserve"> </w:t>
      </w:r>
      <w:r>
        <w:rPr>
          <w:spacing w:val="-2"/>
        </w:rPr>
        <w:t>results.</w:t>
      </w:r>
    </w:p>
    <w:p w14:paraId="04934384" w14:textId="77777777" w:rsidR="00F86F35" w:rsidRDefault="008A442A">
      <w:pPr>
        <w:pStyle w:val="Heading6"/>
        <w:spacing w:before="196"/>
      </w:pPr>
      <w:r>
        <w:t>Other</w:t>
      </w:r>
      <w:r>
        <w:rPr>
          <w:spacing w:val="-7"/>
        </w:rPr>
        <w:t xml:space="preserve"> </w:t>
      </w:r>
      <w:r>
        <w:t>Risk</w:t>
      </w:r>
      <w:r>
        <w:rPr>
          <w:spacing w:val="-5"/>
        </w:rPr>
        <w:t xml:space="preserve"> </w:t>
      </w:r>
      <w:r>
        <w:t>Factors</w:t>
      </w:r>
      <w:r>
        <w:rPr>
          <w:spacing w:val="-5"/>
        </w:rPr>
        <w:t xml:space="preserve"> </w:t>
      </w:r>
      <w:r>
        <w:t>Facing</w:t>
      </w:r>
      <w:r>
        <w:rPr>
          <w:spacing w:val="-5"/>
        </w:rPr>
        <w:t xml:space="preserve"> </w:t>
      </w:r>
      <w:r>
        <w:t>our</w:t>
      </w:r>
      <w:r>
        <w:rPr>
          <w:spacing w:val="-5"/>
        </w:rPr>
        <w:t xml:space="preserve"> </w:t>
      </w:r>
      <w:r>
        <w:t>Business</w:t>
      </w:r>
      <w:r>
        <w:rPr>
          <w:spacing w:val="-5"/>
        </w:rPr>
        <w:t xml:space="preserve"> </w:t>
      </w:r>
      <w:r>
        <w:t>or</w:t>
      </w:r>
      <w:r>
        <w:rPr>
          <w:spacing w:val="-5"/>
        </w:rPr>
        <w:t xml:space="preserve"> </w:t>
      </w:r>
      <w:r>
        <w:rPr>
          <w:spacing w:val="-2"/>
        </w:rPr>
        <w:t>Operations</w:t>
      </w:r>
    </w:p>
    <w:p w14:paraId="2091E071" w14:textId="77777777" w:rsidR="00F86F35" w:rsidRDefault="008A442A">
      <w:pPr>
        <w:pStyle w:val="Heading7"/>
        <w:spacing w:before="195"/>
      </w:pPr>
      <w:r>
        <w:t>We</w:t>
      </w:r>
      <w:r>
        <w:rPr>
          <w:spacing w:val="-7"/>
        </w:rPr>
        <w:t xml:space="preserve"> </w:t>
      </w:r>
      <w:r>
        <w:t>may</w:t>
      </w:r>
      <w:r>
        <w:rPr>
          <w:spacing w:val="-4"/>
        </w:rPr>
        <w:t xml:space="preserve"> </w:t>
      </w:r>
      <w:r>
        <w:t>need</w:t>
      </w:r>
      <w:r>
        <w:rPr>
          <w:spacing w:val="-4"/>
        </w:rPr>
        <w:t xml:space="preserve"> </w:t>
      </w:r>
      <w:r>
        <w:t>additional</w:t>
      </w:r>
      <w:r>
        <w:rPr>
          <w:spacing w:val="-5"/>
        </w:rPr>
        <w:t xml:space="preserve"> </w:t>
      </w:r>
      <w:r>
        <w:t>capital</w:t>
      </w:r>
      <w:r>
        <w:rPr>
          <w:spacing w:val="-4"/>
        </w:rPr>
        <w:t xml:space="preserve"> </w:t>
      </w:r>
      <w:r>
        <w:t>in</w:t>
      </w:r>
      <w:r>
        <w:rPr>
          <w:spacing w:val="-4"/>
        </w:rPr>
        <w:t xml:space="preserve"> </w:t>
      </w:r>
      <w:r>
        <w:t>the</w:t>
      </w:r>
      <w:r>
        <w:rPr>
          <w:spacing w:val="-4"/>
        </w:rPr>
        <w:t xml:space="preserve"> </w:t>
      </w:r>
      <w:r>
        <w:t>future,</w:t>
      </w:r>
      <w:r>
        <w:rPr>
          <w:spacing w:val="-5"/>
        </w:rPr>
        <w:t xml:space="preserve"> </w:t>
      </w:r>
      <w:r>
        <w:t>and</w:t>
      </w:r>
      <w:r>
        <w:rPr>
          <w:spacing w:val="-4"/>
        </w:rPr>
        <w:t xml:space="preserve"> </w:t>
      </w:r>
      <w:r>
        <w:t>it</w:t>
      </w:r>
      <w:r>
        <w:rPr>
          <w:spacing w:val="-4"/>
        </w:rPr>
        <w:t xml:space="preserve"> </w:t>
      </w:r>
      <w:r>
        <w:t>may</w:t>
      </w:r>
      <w:r>
        <w:rPr>
          <w:spacing w:val="-4"/>
        </w:rPr>
        <w:t xml:space="preserve"> </w:t>
      </w:r>
      <w:r>
        <w:t>not</w:t>
      </w:r>
      <w:r>
        <w:rPr>
          <w:spacing w:val="-5"/>
        </w:rPr>
        <w:t xml:space="preserve"> </w:t>
      </w:r>
      <w:r>
        <w:t>be</w:t>
      </w:r>
      <w:r>
        <w:rPr>
          <w:spacing w:val="-4"/>
        </w:rPr>
        <w:t xml:space="preserve"> </w:t>
      </w:r>
      <w:r>
        <w:t>available</w:t>
      </w:r>
      <w:r>
        <w:rPr>
          <w:spacing w:val="-4"/>
        </w:rPr>
        <w:t xml:space="preserve"> </w:t>
      </w:r>
      <w:r>
        <w:t>on</w:t>
      </w:r>
      <w:r>
        <w:rPr>
          <w:spacing w:val="-4"/>
        </w:rPr>
        <w:t xml:space="preserve"> </w:t>
      </w:r>
      <w:r>
        <w:t>acceptable</w:t>
      </w:r>
      <w:r>
        <w:rPr>
          <w:spacing w:val="-5"/>
        </w:rPr>
        <w:t xml:space="preserve"> </w:t>
      </w:r>
      <w:r>
        <w:t>terms</w:t>
      </w:r>
      <w:r>
        <w:rPr>
          <w:spacing w:val="-4"/>
        </w:rPr>
        <w:t xml:space="preserve"> </w:t>
      </w:r>
      <w:r>
        <w:t>or</w:t>
      </w:r>
      <w:r>
        <w:rPr>
          <w:spacing w:val="-4"/>
        </w:rPr>
        <w:t xml:space="preserve"> </w:t>
      </w:r>
      <w:r>
        <w:t>at</w:t>
      </w:r>
      <w:r>
        <w:rPr>
          <w:spacing w:val="-4"/>
        </w:rPr>
        <w:t xml:space="preserve"> all.</w:t>
      </w:r>
    </w:p>
    <w:p w14:paraId="175C1F74" w14:textId="77777777" w:rsidR="00F86F35" w:rsidRDefault="008A442A">
      <w:pPr>
        <w:pStyle w:val="BodyText"/>
        <w:spacing w:before="200" w:line="235" w:lineRule="auto"/>
        <w:ind w:left="330" w:right="542"/>
      </w:pPr>
      <w:r>
        <w:t>We</w:t>
      </w:r>
      <w:r>
        <w:rPr>
          <w:spacing w:val="-2"/>
        </w:rPr>
        <w:t xml:space="preserve"> </w:t>
      </w:r>
      <w:r>
        <w:t>have</w:t>
      </w:r>
      <w:r>
        <w:rPr>
          <w:spacing w:val="-2"/>
        </w:rPr>
        <w:t xml:space="preserve"> </w:t>
      </w:r>
      <w:r>
        <w:t>historically</w:t>
      </w:r>
      <w:r>
        <w:rPr>
          <w:spacing w:val="-2"/>
        </w:rPr>
        <w:t xml:space="preserve"> </w:t>
      </w:r>
      <w:r>
        <w:t>relied</w:t>
      </w:r>
      <w:r>
        <w:rPr>
          <w:spacing w:val="-2"/>
        </w:rPr>
        <w:t xml:space="preserve"> </w:t>
      </w:r>
      <w:r>
        <w:t>primarily</w:t>
      </w:r>
      <w:r>
        <w:rPr>
          <w:spacing w:val="-2"/>
        </w:rPr>
        <w:t xml:space="preserve"> </w:t>
      </w:r>
      <w:r>
        <w:t>upon</w:t>
      </w:r>
      <w:r>
        <w:rPr>
          <w:spacing w:val="-2"/>
        </w:rPr>
        <w:t xml:space="preserve"> </w:t>
      </w:r>
      <w:r>
        <w:t>cash</w:t>
      </w:r>
      <w:r>
        <w:rPr>
          <w:spacing w:val="-2"/>
        </w:rPr>
        <w:t xml:space="preserve"> </w:t>
      </w:r>
      <w:r>
        <w:t>generated</w:t>
      </w:r>
      <w:r>
        <w:rPr>
          <w:spacing w:val="-2"/>
        </w:rPr>
        <w:t xml:space="preserve"> </w:t>
      </w:r>
      <w:r>
        <w:t>by</w:t>
      </w:r>
      <w:r>
        <w:rPr>
          <w:spacing w:val="-2"/>
        </w:rPr>
        <w:t xml:space="preserve"> </w:t>
      </w:r>
      <w:r>
        <w:t>our</w:t>
      </w:r>
      <w:r>
        <w:rPr>
          <w:spacing w:val="-2"/>
        </w:rPr>
        <w:t xml:space="preserve"> </w:t>
      </w:r>
      <w:r>
        <w:t>business</w:t>
      </w:r>
      <w:r>
        <w:rPr>
          <w:spacing w:val="-2"/>
        </w:rPr>
        <w:t xml:space="preserve"> </w:t>
      </w:r>
      <w:r>
        <w:t>to</w:t>
      </w:r>
      <w:r>
        <w:rPr>
          <w:spacing w:val="-2"/>
        </w:rPr>
        <w:t xml:space="preserve"> </w:t>
      </w:r>
      <w:r>
        <w:t>fund</w:t>
      </w:r>
      <w:r>
        <w:rPr>
          <w:spacing w:val="-2"/>
        </w:rPr>
        <w:t xml:space="preserve"> </w:t>
      </w:r>
      <w:r>
        <w:t>our</w:t>
      </w:r>
      <w:r>
        <w:rPr>
          <w:spacing w:val="-2"/>
        </w:rPr>
        <w:t xml:space="preserve"> </w:t>
      </w:r>
      <w:r>
        <w:t>operations</w:t>
      </w:r>
      <w:r>
        <w:rPr>
          <w:spacing w:val="-2"/>
        </w:rPr>
        <w:t xml:space="preserve"> </w:t>
      </w:r>
      <w:r>
        <w:t>and</w:t>
      </w:r>
      <w:r>
        <w:rPr>
          <w:spacing w:val="-2"/>
        </w:rPr>
        <w:t xml:space="preserve"> </w:t>
      </w:r>
      <w:r>
        <w:t>strategy;</w:t>
      </w:r>
      <w:r>
        <w:rPr>
          <w:spacing w:val="-2"/>
        </w:rPr>
        <w:t xml:space="preserve"> </w:t>
      </w:r>
      <w:r>
        <w:t>however, we have also relied from time to time on access to the capital markets for funding. There can be no assurance that additional financing will be available in the future on acceptable terms or at all. In addition, although we anticipate we will be a</w:t>
      </w:r>
      <w:r>
        <w:t>ble to repay our existing indebtedness when it matures or in accordance with our stated plans, there can be no assurance</w:t>
      </w:r>
      <w:r>
        <w:rPr>
          <w:spacing w:val="-3"/>
        </w:rPr>
        <w:t xml:space="preserve"> </w:t>
      </w:r>
      <w:r>
        <w:t>we</w:t>
      </w:r>
      <w:r>
        <w:rPr>
          <w:spacing w:val="-3"/>
        </w:rPr>
        <w:t xml:space="preserve"> </w:t>
      </w:r>
      <w:r>
        <w:t>will</w:t>
      </w:r>
      <w:r>
        <w:rPr>
          <w:spacing w:val="-3"/>
        </w:rPr>
        <w:t xml:space="preserve"> </w:t>
      </w:r>
      <w:r>
        <w:t>be</w:t>
      </w:r>
      <w:r>
        <w:rPr>
          <w:spacing w:val="-3"/>
        </w:rPr>
        <w:t xml:space="preserve"> </w:t>
      </w:r>
      <w:r>
        <w:t>able</w:t>
      </w:r>
      <w:r>
        <w:rPr>
          <w:spacing w:val="-3"/>
        </w:rPr>
        <w:t xml:space="preserve"> </w:t>
      </w:r>
      <w:r>
        <w:t>to</w:t>
      </w:r>
      <w:r>
        <w:rPr>
          <w:spacing w:val="-3"/>
        </w:rPr>
        <w:t xml:space="preserve"> </w:t>
      </w:r>
      <w:r>
        <w:t>do</w:t>
      </w:r>
      <w:r>
        <w:rPr>
          <w:spacing w:val="-3"/>
        </w:rPr>
        <w:t xml:space="preserve"> </w:t>
      </w:r>
      <w:r>
        <w:t>so.</w:t>
      </w:r>
      <w:r>
        <w:rPr>
          <w:spacing w:val="-3"/>
        </w:rPr>
        <w:t xml:space="preserve"> </w:t>
      </w:r>
      <w:r>
        <w:t>Our</w:t>
      </w:r>
      <w:r>
        <w:rPr>
          <w:spacing w:val="-3"/>
        </w:rPr>
        <w:t xml:space="preserve"> </w:t>
      </w:r>
      <w:r>
        <w:t>ability</w:t>
      </w:r>
      <w:r>
        <w:rPr>
          <w:spacing w:val="-3"/>
        </w:rPr>
        <w:t xml:space="preserve"> </w:t>
      </w:r>
      <w:r>
        <w:t>to</w:t>
      </w:r>
      <w:r>
        <w:rPr>
          <w:spacing w:val="-3"/>
        </w:rPr>
        <w:t xml:space="preserve"> </w:t>
      </w:r>
      <w:r>
        <w:t>obtain</w:t>
      </w:r>
      <w:r>
        <w:rPr>
          <w:spacing w:val="-3"/>
        </w:rPr>
        <w:t xml:space="preserve"> </w:t>
      </w:r>
      <w:r>
        <w:t>additional</w:t>
      </w:r>
      <w:r>
        <w:rPr>
          <w:spacing w:val="-3"/>
        </w:rPr>
        <w:t xml:space="preserve"> </w:t>
      </w:r>
      <w:r>
        <w:t>financing</w:t>
      </w:r>
      <w:r>
        <w:rPr>
          <w:spacing w:val="-3"/>
        </w:rPr>
        <w:t xml:space="preserve"> </w:t>
      </w:r>
      <w:r>
        <w:t>or</w:t>
      </w:r>
      <w:r>
        <w:rPr>
          <w:spacing w:val="-3"/>
        </w:rPr>
        <w:t xml:space="preserve"> </w:t>
      </w:r>
      <w:r>
        <w:t>refinance</w:t>
      </w:r>
      <w:r>
        <w:rPr>
          <w:spacing w:val="-3"/>
        </w:rPr>
        <w:t xml:space="preserve"> </w:t>
      </w:r>
      <w:r>
        <w:t>our</w:t>
      </w:r>
      <w:r>
        <w:rPr>
          <w:spacing w:val="-3"/>
        </w:rPr>
        <w:t xml:space="preserve"> </w:t>
      </w:r>
      <w:r>
        <w:t>existing</w:t>
      </w:r>
      <w:r>
        <w:rPr>
          <w:spacing w:val="-3"/>
        </w:rPr>
        <w:t xml:space="preserve"> </w:t>
      </w:r>
      <w:r>
        <w:t>indebtedness</w:t>
      </w:r>
      <w:r>
        <w:rPr>
          <w:spacing w:val="-3"/>
        </w:rPr>
        <w:t xml:space="preserve"> </w:t>
      </w:r>
      <w:r>
        <w:t>when it matures or in accor</w:t>
      </w:r>
      <w:r>
        <w:t>dance with our plans, will be subject to a number of factors, including market conditions, our operating performance, investor sentiment and financial institution policies regarding the oil and gas industry. If we are unable to generate sufficient funds fr</w:t>
      </w:r>
      <w:r>
        <w:t>om operations or raise additional capital for any reason, our business could be adversely affected.</w:t>
      </w:r>
    </w:p>
    <w:p w14:paraId="442F54CC" w14:textId="77777777" w:rsidR="00F86F35" w:rsidRDefault="008A442A">
      <w:pPr>
        <w:pStyle w:val="BodyText"/>
        <w:spacing w:before="207" w:line="235" w:lineRule="auto"/>
        <w:ind w:left="330" w:right="473"/>
      </w:pPr>
      <w:r>
        <w:t>In</w:t>
      </w:r>
      <w:r>
        <w:rPr>
          <w:spacing w:val="-3"/>
        </w:rPr>
        <w:t xml:space="preserve"> </w:t>
      </w:r>
      <w:r>
        <w:t>addition,</w:t>
      </w:r>
      <w:r>
        <w:rPr>
          <w:spacing w:val="-3"/>
        </w:rPr>
        <w:t xml:space="preserve"> </w:t>
      </w:r>
      <w:r>
        <w:t>we</w:t>
      </w:r>
      <w:r>
        <w:rPr>
          <w:spacing w:val="-3"/>
        </w:rPr>
        <w:t xml:space="preserve"> </w:t>
      </w:r>
      <w:r>
        <w:t>are</w:t>
      </w:r>
      <w:r>
        <w:rPr>
          <w:spacing w:val="-3"/>
        </w:rPr>
        <w:t xml:space="preserve"> </w:t>
      </w:r>
      <w:r>
        <w:t>regularly</w:t>
      </w:r>
      <w:r>
        <w:rPr>
          <w:spacing w:val="-3"/>
        </w:rPr>
        <w:t xml:space="preserve"> </w:t>
      </w:r>
      <w:r>
        <w:t>evaluated</w:t>
      </w:r>
      <w:r>
        <w:rPr>
          <w:spacing w:val="-3"/>
        </w:rPr>
        <w:t xml:space="preserve"> </w:t>
      </w:r>
      <w:r>
        <w:t>by</w:t>
      </w:r>
      <w:r>
        <w:rPr>
          <w:spacing w:val="-3"/>
        </w:rPr>
        <w:t xml:space="preserve"> </w:t>
      </w:r>
      <w:r>
        <w:t>the</w:t>
      </w:r>
      <w:r>
        <w:rPr>
          <w:spacing w:val="-3"/>
        </w:rPr>
        <w:t xml:space="preserve"> </w:t>
      </w:r>
      <w:r>
        <w:t>major</w:t>
      </w:r>
      <w:r>
        <w:rPr>
          <w:spacing w:val="-3"/>
        </w:rPr>
        <w:t xml:space="preserve"> </w:t>
      </w:r>
      <w:r>
        <w:t>rating</w:t>
      </w:r>
      <w:r>
        <w:rPr>
          <w:spacing w:val="-3"/>
        </w:rPr>
        <w:t xml:space="preserve"> </w:t>
      </w:r>
      <w:r>
        <w:t>agencies</w:t>
      </w:r>
      <w:r>
        <w:rPr>
          <w:spacing w:val="-3"/>
        </w:rPr>
        <w:t xml:space="preserve"> </w:t>
      </w:r>
      <w:r>
        <w:t>based</w:t>
      </w:r>
      <w:r>
        <w:rPr>
          <w:spacing w:val="-3"/>
        </w:rPr>
        <w:t xml:space="preserve"> </w:t>
      </w:r>
      <w:r>
        <w:t>on</w:t>
      </w:r>
      <w:r>
        <w:rPr>
          <w:spacing w:val="-3"/>
        </w:rPr>
        <w:t xml:space="preserve"> </w:t>
      </w:r>
      <w:r>
        <w:t>a</w:t>
      </w:r>
      <w:r>
        <w:rPr>
          <w:spacing w:val="-3"/>
        </w:rPr>
        <w:t xml:space="preserve"> </w:t>
      </w:r>
      <w:r>
        <w:t>number</w:t>
      </w:r>
      <w:r>
        <w:rPr>
          <w:spacing w:val="-3"/>
        </w:rPr>
        <w:t xml:space="preserve"> </w:t>
      </w:r>
      <w:r>
        <w:t>of</w:t>
      </w:r>
      <w:r>
        <w:rPr>
          <w:spacing w:val="-3"/>
        </w:rPr>
        <w:t xml:space="preserve"> </w:t>
      </w:r>
      <w:r>
        <w:t>factors,</w:t>
      </w:r>
      <w:r>
        <w:rPr>
          <w:spacing w:val="-3"/>
        </w:rPr>
        <w:t xml:space="preserve"> </w:t>
      </w:r>
      <w:r>
        <w:t>including</w:t>
      </w:r>
      <w:r>
        <w:rPr>
          <w:spacing w:val="-3"/>
        </w:rPr>
        <w:t xml:space="preserve"> </w:t>
      </w:r>
      <w:r>
        <w:t>our</w:t>
      </w:r>
      <w:r>
        <w:rPr>
          <w:spacing w:val="-3"/>
        </w:rPr>
        <w:t xml:space="preserve"> </w:t>
      </w:r>
      <w:r>
        <w:t>financial strength and conditions affecting</w:t>
      </w:r>
      <w:r>
        <w:t xml:space="preserve"> the oil and gas industry generally. We and other industry companies have had our ratings reduced in the past due to negative commodity price outlooks. Any downgrade in our credit rating or announcement</w:t>
      </w:r>
      <w:r>
        <w:rPr>
          <w:spacing w:val="-2"/>
        </w:rPr>
        <w:t xml:space="preserve"> </w:t>
      </w:r>
      <w:r>
        <w:t>that</w:t>
      </w:r>
      <w:r>
        <w:rPr>
          <w:spacing w:val="-2"/>
        </w:rPr>
        <w:t xml:space="preserve"> </w:t>
      </w:r>
      <w:r>
        <w:t>our</w:t>
      </w:r>
      <w:r>
        <w:rPr>
          <w:spacing w:val="-2"/>
        </w:rPr>
        <w:t xml:space="preserve"> </w:t>
      </w:r>
      <w:r>
        <w:t>credit</w:t>
      </w:r>
      <w:r>
        <w:rPr>
          <w:spacing w:val="-2"/>
        </w:rPr>
        <w:t xml:space="preserve"> </w:t>
      </w:r>
      <w:r>
        <w:t>rating</w:t>
      </w:r>
      <w:r>
        <w:rPr>
          <w:spacing w:val="-2"/>
        </w:rPr>
        <w:t xml:space="preserve"> </w:t>
      </w:r>
      <w:r>
        <w:t>is</w:t>
      </w:r>
      <w:r>
        <w:rPr>
          <w:spacing w:val="-2"/>
        </w:rPr>
        <w:t xml:space="preserve"> </w:t>
      </w:r>
      <w:r>
        <w:t>under</w:t>
      </w:r>
      <w:r>
        <w:rPr>
          <w:spacing w:val="-2"/>
        </w:rPr>
        <w:t xml:space="preserve"> </w:t>
      </w:r>
      <w:r>
        <w:t>review</w:t>
      </w:r>
      <w:r>
        <w:rPr>
          <w:spacing w:val="-2"/>
        </w:rPr>
        <w:t xml:space="preserve"> </w:t>
      </w:r>
      <w:r>
        <w:t>for</w:t>
      </w:r>
      <w:r>
        <w:rPr>
          <w:spacing w:val="-2"/>
        </w:rPr>
        <w:t xml:space="preserve"> </w:t>
      </w:r>
      <w:r>
        <w:t>possible</w:t>
      </w:r>
      <w:r>
        <w:rPr>
          <w:spacing w:val="-2"/>
        </w:rPr>
        <w:t xml:space="preserve"> </w:t>
      </w:r>
      <w:r>
        <w:t>downgrade</w:t>
      </w:r>
      <w:r>
        <w:rPr>
          <w:spacing w:val="-2"/>
        </w:rPr>
        <w:t xml:space="preserve"> </w:t>
      </w:r>
      <w:r>
        <w:t>could</w:t>
      </w:r>
      <w:r>
        <w:rPr>
          <w:spacing w:val="-2"/>
        </w:rPr>
        <w:t xml:space="preserve"> </w:t>
      </w:r>
      <w:r>
        <w:t>increase</w:t>
      </w:r>
      <w:r>
        <w:rPr>
          <w:spacing w:val="-2"/>
        </w:rPr>
        <w:t xml:space="preserve"> </w:t>
      </w:r>
      <w:r>
        <w:t>the</w:t>
      </w:r>
      <w:r>
        <w:rPr>
          <w:spacing w:val="-2"/>
        </w:rPr>
        <w:t xml:space="preserve"> </w:t>
      </w:r>
      <w:r>
        <w:t>cost</w:t>
      </w:r>
      <w:r>
        <w:rPr>
          <w:spacing w:val="-2"/>
        </w:rPr>
        <w:t xml:space="preserve"> </w:t>
      </w:r>
      <w:r>
        <w:t>associated</w:t>
      </w:r>
      <w:r>
        <w:rPr>
          <w:spacing w:val="-2"/>
        </w:rPr>
        <w:t xml:space="preserve"> </w:t>
      </w:r>
      <w:r>
        <w:t>with</w:t>
      </w:r>
      <w:r>
        <w:rPr>
          <w:spacing w:val="-2"/>
        </w:rPr>
        <w:t xml:space="preserve"> </w:t>
      </w:r>
      <w:r>
        <w:t>any additional indebtedness we incur.</w:t>
      </w:r>
    </w:p>
    <w:p w14:paraId="66D4DDAA" w14:textId="77777777" w:rsidR="00F86F35" w:rsidRDefault="00F86F35">
      <w:pPr>
        <w:spacing w:line="235" w:lineRule="auto"/>
        <w:sectPr w:rsidR="00F86F35">
          <w:pgSz w:w="12240" w:h="15840"/>
          <w:pgMar w:top="600" w:right="700" w:bottom="720" w:left="840" w:header="372" w:footer="530" w:gutter="0"/>
          <w:cols w:space="720"/>
        </w:sectPr>
      </w:pPr>
    </w:p>
    <w:p w14:paraId="0F48AE82" w14:textId="77777777" w:rsidR="00F86F35" w:rsidRDefault="00F86F35">
      <w:pPr>
        <w:pStyle w:val="BodyText"/>
        <w:spacing w:before="8"/>
        <w:rPr>
          <w:sz w:val="11"/>
        </w:rPr>
      </w:pPr>
    </w:p>
    <w:p w14:paraId="725B6C58" w14:textId="77777777" w:rsidR="00F86F35" w:rsidRDefault="008A442A">
      <w:pPr>
        <w:pStyle w:val="Heading7"/>
        <w:spacing w:line="235" w:lineRule="auto"/>
        <w:ind w:right="695"/>
      </w:pPr>
      <w:r>
        <w:t>Our</w:t>
      </w:r>
      <w:r>
        <w:rPr>
          <w:spacing w:val="-3"/>
        </w:rPr>
        <w:t xml:space="preserve"> </w:t>
      </w:r>
      <w:r>
        <w:t>business</w:t>
      </w:r>
      <w:r>
        <w:rPr>
          <w:spacing w:val="-3"/>
        </w:rPr>
        <w:t xml:space="preserve"> </w:t>
      </w:r>
      <w:r>
        <w:t>may</w:t>
      </w:r>
      <w:r>
        <w:rPr>
          <w:spacing w:val="-3"/>
        </w:rPr>
        <w:t xml:space="preserve"> </w:t>
      </w:r>
      <w:r>
        <w:t>be</w:t>
      </w:r>
      <w:r>
        <w:rPr>
          <w:spacing w:val="-3"/>
        </w:rPr>
        <w:t xml:space="preserve"> </w:t>
      </w:r>
      <w:r>
        <w:t>adversely</w:t>
      </w:r>
      <w:r>
        <w:rPr>
          <w:spacing w:val="-3"/>
        </w:rPr>
        <w:t xml:space="preserve"> </w:t>
      </w:r>
      <w:r>
        <w:t>affected</w:t>
      </w:r>
      <w:r>
        <w:rPr>
          <w:spacing w:val="-3"/>
        </w:rPr>
        <w:t xml:space="preserve"> </w:t>
      </w:r>
      <w:r>
        <w:t>by</w:t>
      </w:r>
      <w:r>
        <w:rPr>
          <w:spacing w:val="-3"/>
        </w:rPr>
        <w:t xml:space="preserve"> </w:t>
      </w:r>
      <w:r>
        <w:t>deterioration</w:t>
      </w:r>
      <w:r>
        <w:rPr>
          <w:spacing w:val="-3"/>
        </w:rPr>
        <w:t xml:space="preserve"> </w:t>
      </w:r>
      <w:r>
        <w:t>in</w:t>
      </w:r>
      <w:r>
        <w:rPr>
          <w:spacing w:val="-3"/>
        </w:rPr>
        <w:t xml:space="preserve"> </w:t>
      </w:r>
      <w:r>
        <w:t>the</w:t>
      </w:r>
      <w:r>
        <w:rPr>
          <w:spacing w:val="-3"/>
        </w:rPr>
        <w:t xml:space="preserve"> </w:t>
      </w:r>
      <w:r>
        <w:t>credit</w:t>
      </w:r>
      <w:r>
        <w:rPr>
          <w:spacing w:val="-3"/>
        </w:rPr>
        <w:t xml:space="preserve"> </w:t>
      </w:r>
      <w:r>
        <w:t>quality</w:t>
      </w:r>
      <w:r>
        <w:rPr>
          <w:spacing w:val="-3"/>
        </w:rPr>
        <w:t xml:space="preserve"> </w:t>
      </w:r>
      <w:r>
        <w:t>of,</w:t>
      </w:r>
      <w:r>
        <w:rPr>
          <w:spacing w:val="-3"/>
        </w:rPr>
        <w:t xml:space="preserve"> </w:t>
      </w:r>
      <w:r>
        <w:t>or</w:t>
      </w:r>
      <w:r>
        <w:rPr>
          <w:spacing w:val="-3"/>
        </w:rPr>
        <w:t xml:space="preserve"> </w:t>
      </w:r>
      <w:r>
        <w:t>defaults</w:t>
      </w:r>
      <w:r>
        <w:rPr>
          <w:spacing w:val="-3"/>
        </w:rPr>
        <w:t xml:space="preserve"> </w:t>
      </w:r>
      <w:r>
        <w:t>under</w:t>
      </w:r>
      <w:r>
        <w:rPr>
          <w:spacing w:val="-3"/>
        </w:rPr>
        <w:t xml:space="preserve"> </w:t>
      </w:r>
      <w:r>
        <w:t>our</w:t>
      </w:r>
      <w:r>
        <w:rPr>
          <w:spacing w:val="-3"/>
        </w:rPr>
        <w:t xml:space="preserve"> </w:t>
      </w:r>
      <w:r>
        <w:t>contracts</w:t>
      </w:r>
      <w:r>
        <w:rPr>
          <w:spacing w:val="-3"/>
        </w:rPr>
        <w:t xml:space="preserve"> </w:t>
      </w:r>
      <w:r>
        <w:t>with,</w:t>
      </w:r>
      <w:r>
        <w:t xml:space="preserve"> third-parties with whom </w:t>
      </w:r>
      <w:r>
        <w:t>we do business.</w:t>
      </w:r>
    </w:p>
    <w:p w14:paraId="385851DF" w14:textId="77777777" w:rsidR="00F86F35" w:rsidRDefault="008A442A">
      <w:pPr>
        <w:pStyle w:val="BodyText"/>
        <w:spacing w:before="201" w:line="235" w:lineRule="auto"/>
        <w:ind w:left="330" w:right="480"/>
      </w:pPr>
      <w:r>
        <w:t>The operation of our business requires us to engage in transactions with numerous counterparties operating in a variety</w:t>
      </w:r>
      <w:r>
        <w:t xml:space="preserve"> of industries, including other companies operating in the oil and gas industry. These counterparties may default on their obligations</w:t>
      </w:r>
      <w:r>
        <w:rPr>
          <w:spacing w:val="-3"/>
        </w:rPr>
        <w:t xml:space="preserve"> </w:t>
      </w:r>
      <w:r>
        <w:t>to</w:t>
      </w:r>
      <w:r>
        <w:rPr>
          <w:spacing w:val="-3"/>
        </w:rPr>
        <w:t xml:space="preserve"> </w:t>
      </w:r>
      <w:r>
        <w:t>us</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operational</w:t>
      </w:r>
      <w:r>
        <w:rPr>
          <w:spacing w:val="-3"/>
        </w:rPr>
        <w:t xml:space="preserve"> </w:t>
      </w:r>
      <w:r>
        <w:t>failures</w:t>
      </w:r>
      <w:r>
        <w:rPr>
          <w:spacing w:val="-3"/>
        </w:rPr>
        <w:t xml:space="preserve"> </w:t>
      </w:r>
      <w:r>
        <w:t>or</w:t>
      </w:r>
      <w:r>
        <w:rPr>
          <w:spacing w:val="-3"/>
        </w:rPr>
        <w:t xml:space="preserve"> </w:t>
      </w:r>
      <w:r>
        <w:t>a</w:t>
      </w:r>
      <w:r>
        <w:rPr>
          <w:spacing w:val="-3"/>
        </w:rPr>
        <w:t xml:space="preserve"> </w:t>
      </w:r>
      <w:r>
        <w:t>lack</w:t>
      </w:r>
      <w:r>
        <w:rPr>
          <w:spacing w:val="-3"/>
        </w:rPr>
        <w:t xml:space="preserve"> </w:t>
      </w:r>
      <w:r>
        <w:t>of</w:t>
      </w:r>
      <w:r>
        <w:rPr>
          <w:spacing w:val="-3"/>
        </w:rPr>
        <w:t xml:space="preserve"> </w:t>
      </w:r>
      <w:r>
        <w:t>liquidity,</w:t>
      </w:r>
      <w:r>
        <w:rPr>
          <w:spacing w:val="-3"/>
        </w:rPr>
        <w:t xml:space="preserve"> </w:t>
      </w:r>
      <w:r>
        <w:t>or</w:t>
      </w:r>
      <w:r>
        <w:rPr>
          <w:spacing w:val="-3"/>
        </w:rPr>
        <w:t xml:space="preserve"> </w:t>
      </w:r>
      <w:r>
        <w:t>for</w:t>
      </w:r>
      <w:r>
        <w:rPr>
          <w:spacing w:val="-3"/>
        </w:rPr>
        <w:t xml:space="preserve"> </w:t>
      </w:r>
      <w:r>
        <w:t>other</w:t>
      </w:r>
      <w:r>
        <w:rPr>
          <w:spacing w:val="-3"/>
        </w:rPr>
        <w:t xml:space="preserve"> </w:t>
      </w:r>
      <w:r>
        <w:t>reasons,</w:t>
      </w:r>
      <w:r>
        <w:rPr>
          <w:spacing w:val="-3"/>
        </w:rPr>
        <w:t xml:space="preserve"> </w:t>
      </w:r>
      <w:r>
        <w:t>including</w:t>
      </w:r>
      <w:r>
        <w:rPr>
          <w:spacing w:val="-3"/>
        </w:rPr>
        <w:t xml:space="preserve"> </w:t>
      </w:r>
      <w:r>
        <w:t>bankruptcy.</w:t>
      </w:r>
      <w:r>
        <w:rPr>
          <w:spacing w:val="-3"/>
        </w:rPr>
        <w:t xml:space="preserve"> </w:t>
      </w:r>
      <w:r>
        <w:t>Market speculation about the credit quality of these counterparties, or their ability to continue performing on their existing obligations, may also exacerbate any operational difficulties or liquidity issues they are experiencing. Any default by any of ou</w:t>
      </w:r>
      <w:r>
        <w:t xml:space="preserve">r counterparties may result in our inability to perform our obligations under agreements we have made with third- parties or may otherwise adversely affect our business or results of operations. In addition, our rights against any of our counterparties as </w:t>
      </w:r>
      <w:r>
        <w:t>a result of a default may not be adequate to compensate us for the resulting harm caused or may not be enforceable at all in some circumstances. We may also be forced to incur additional costs as we attempt to enforce any rights we have against a defaultin</w:t>
      </w:r>
      <w:r>
        <w:t>g counterparty, which could further adversely impact our results of operations.</w:t>
      </w:r>
    </w:p>
    <w:p w14:paraId="2F49B30D" w14:textId="77777777" w:rsidR="00F86F35" w:rsidRDefault="008A442A">
      <w:pPr>
        <w:pStyle w:val="Heading7"/>
        <w:spacing w:before="204"/>
      </w:pPr>
      <w:bookmarkStart w:id="36" w:name="_bookmark18"/>
      <w:bookmarkEnd w:id="36"/>
      <w:r>
        <w:t>Our</w:t>
      </w:r>
      <w:r>
        <w:rPr>
          <w:spacing w:val="-7"/>
        </w:rPr>
        <w:t xml:space="preserve"> </w:t>
      </w:r>
      <w:r>
        <w:t>ability</w:t>
      </w:r>
      <w:r>
        <w:rPr>
          <w:spacing w:val="-5"/>
        </w:rPr>
        <w:t xml:space="preserve"> </w:t>
      </w:r>
      <w:r>
        <w:t>to</w:t>
      </w:r>
      <w:r>
        <w:rPr>
          <w:spacing w:val="-5"/>
        </w:rPr>
        <w:t xml:space="preserve"> </w:t>
      </w:r>
      <w:r>
        <w:t>execute</w:t>
      </w:r>
      <w:r>
        <w:rPr>
          <w:spacing w:val="-5"/>
        </w:rPr>
        <w:t xml:space="preserve"> </w:t>
      </w:r>
      <w:r>
        <w:t>our</w:t>
      </w:r>
      <w:r>
        <w:rPr>
          <w:spacing w:val="-5"/>
        </w:rPr>
        <w:t xml:space="preserve"> </w:t>
      </w:r>
      <w:r>
        <w:t>capital</w:t>
      </w:r>
      <w:r>
        <w:rPr>
          <w:spacing w:val="-5"/>
        </w:rPr>
        <w:t xml:space="preserve"> </w:t>
      </w:r>
      <w:r>
        <w:t>return</w:t>
      </w:r>
      <w:r>
        <w:rPr>
          <w:spacing w:val="-5"/>
        </w:rPr>
        <w:t xml:space="preserve"> </w:t>
      </w:r>
      <w:r>
        <w:t>program</w:t>
      </w:r>
      <w:r>
        <w:rPr>
          <w:spacing w:val="-5"/>
        </w:rPr>
        <w:t xml:space="preserve"> </w:t>
      </w:r>
      <w:r>
        <w:t>is</w:t>
      </w:r>
      <w:r>
        <w:rPr>
          <w:spacing w:val="-5"/>
        </w:rPr>
        <w:t xml:space="preserve"> </w:t>
      </w:r>
      <w:r>
        <w:t>subject</w:t>
      </w:r>
      <w:r>
        <w:rPr>
          <w:spacing w:val="-5"/>
        </w:rPr>
        <w:t xml:space="preserve"> </w:t>
      </w:r>
      <w:r>
        <w:t>to</w:t>
      </w:r>
      <w:r>
        <w:rPr>
          <w:spacing w:val="-5"/>
        </w:rPr>
        <w:t xml:space="preserve"> </w:t>
      </w:r>
      <w:r>
        <w:t>certain</w:t>
      </w:r>
      <w:r>
        <w:rPr>
          <w:spacing w:val="-4"/>
        </w:rPr>
        <w:t xml:space="preserve"> </w:t>
      </w:r>
      <w:r>
        <w:rPr>
          <w:spacing w:val="-2"/>
        </w:rPr>
        <w:t>considerations.</w:t>
      </w:r>
    </w:p>
    <w:p w14:paraId="3966C7CC" w14:textId="77777777" w:rsidR="00F86F35" w:rsidRDefault="008A442A">
      <w:pPr>
        <w:pStyle w:val="BodyText"/>
        <w:spacing w:before="200" w:line="235" w:lineRule="auto"/>
        <w:ind w:left="330" w:right="473"/>
      </w:pPr>
      <w:r>
        <w:t>In</w:t>
      </w:r>
      <w:r>
        <w:rPr>
          <w:spacing w:val="-3"/>
        </w:rPr>
        <w:t xml:space="preserve"> </w:t>
      </w:r>
      <w:r>
        <w:t>December</w:t>
      </w:r>
      <w:r>
        <w:rPr>
          <w:spacing w:val="-3"/>
        </w:rPr>
        <w:t xml:space="preserve"> </w:t>
      </w:r>
      <w:r>
        <w:t>2021,</w:t>
      </w:r>
      <w:r>
        <w:rPr>
          <w:spacing w:val="-3"/>
        </w:rPr>
        <w:t xml:space="preserve"> </w:t>
      </w:r>
      <w:r>
        <w:t>we</w:t>
      </w:r>
      <w:r>
        <w:rPr>
          <w:spacing w:val="-3"/>
        </w:rPr>
        <w:t xml:space="preserve"> </w:t>
      </w:r>
      <w:r>
        <w:t>initiated</w:t>
      </w:r>
      <w:r>
        <w:rPr>
          <w:spacing w:val="-3"/>
        </w:rPr>
        <w:t xml:space="preserve"> </w:t>
      </w:r>
      <w:r>
        <w:t>a</w:t>
      </w:r>
      <w:r>
        <w:rPr>
          <w:spacing w:val="-3"/>
        </w:rPr>
        <w:t xml:space="preserve"> </w:t>
      </w:r>
      <w:r>
        <w:t>three-tier</w:t>
      </w:r>
      <w:r>
        <w:rPr>
          <w:spacing w:val="-3"/>
        </w:rPr>
        <w:t xml:space="preserve"> </w:t>
      </w:r>
      <w:r>
        <w:t>capital</w:t>
      </w:r>
      <w:r>
        <w:rPr>
          <w:spacing w:val="-3"/>
        </w:rPr>
        <w:t xml:space="preserve"> </w:t>
      </w:r>
      <w:r>
        <w:t>return</w:t>
      </w:r>
      <w:r>
        <w:rPr>
          <w:spacing w:val="-3"/>
        </w:rPr>
        <w:t xml:space="preserve"> </w:t>
      </w:r>
      <w:r>
        <w:t>program</w:t>
      </w:r>
      <w:r>
        <w:rPr>
          <w:spacing w:val="-3"/>
        </w:rPr>
        <w:t xml:space="preserve"> </w:t>
      </w:r>
      <w:r>
        <w:t>that</w:t>
      </w:r>
      <w:r>
        <w:rPr>
          <w:spacing w:val="-3"/>
        </w:rPr>
        <w:t xml:space="preserve"> </w:t>
      </w:r>
      <w:r>
        <w:t>consists</w:t>
      </w:r>
      <w:r>
        <w:rPr>
          <w:spacing w:val="-3"/>
        </w:rPr>
        <w:t xml:space="preserve"> </w:t>
      </w:r>
      <w:r>
        <w:t>of</w:t>
      </w:r>
      <w:r>
        <w:rPr>
          <w:spacing w:val="-3"/>
        </w:rPr>
        <w:t xml:space="preserve"> </w:t>
      </w:r>
      <w:r>
        <w:t>our</w:t>
      </w:r>
      <w:r>
        <w:rPr>
          <w:spacing w:val="-3"/>
        </w:rPr>
        <w:t xml:space="preserve"> </w:t>
      </w:r>
      <w:r>
        <w:t>ordinary</w:t>
      </w:r>
      <w:r>
        <w:rPr>
          <w:spacing w:val="-3"/>
        </w:rPr>
        <w:t xml:space="preserve"> </w:t>
      </w:r>
      <w:r>
        <w:t>dividend,</w:t>
      </w:r>
      <w:r>
        <w:rPr>
          <w:spacing w:val="-3"/>
        </w:rPr>
        <w:t xml:space="preserve"> </w:t>
      </w:r>
      <w:r>
        <w:t>share repurchases and a variable return of cash (VROC).</w:t>
      </w:r>
    </w:p>
    <w:p w14:paraId="370BC14A" w14:textId="77777777" w:rsidR="00F86F35" w:rsidRDefault="008A442A">
      <w:pPr>
        <w:pStyle w:val="BodyText"/>
        <w:spacing w:before="201" w:line="235" w:lineRule="auto"/>
        <w:ind w:left="330" w:right="473"/>
      </w:pPr>
      <w:r>
        <w:t>Ordinary</w:t>
      </w:r>
      <w:r>
        <w:rPr>
          <w:spacing w:val="-3"/>
        </w:rPr>
        <w:t xml:space="preserve"> </w:t>
      </w:r>
      <w:r>
        <w:t>dividends</w:t>
      </w:r>
      <w:r>
        <w:rPr>
          <w:spacing w:val="-3"/>
        </w:rPr>
        <w:t xml:space="preserve"> </w:t>
      </w:r>
      <w:r>
        <w:t>are</w:t>
      </w:r>
      <w:r>
        <w:rPr>
          <w:spacing w:val="-3"/>
        </w:rPr>
        <w:t xml:space="preserve"> </w:t>
      </w:r>
      <w:r>
        <w:t>authorized</w:t>
      </w:r>
      <w:r>
        <w:rPr>
          <w:spacing w:val="-3"/>
        </w:rPr>
        <w:t xml:space="preserve"> </w:t>
      </w:r>
      <w:r>
        <w:t>and</w:t>
      </w:r>
      <w:r>
        <w:rPr>
          <w:spacing w:val="-3"/>
        </w:rPr>
        <w:t xml:space="preserve"> </w:t>
      </w:r>
      <w:r>
        <w:t>determined</w:t>
      </w:r>
      <w:r>
        <w:rPr>
          <w:spacing w:val="-3"/>
        </w:rPr>
        <w:t xml:space="preserve"> </w:t>
      </w:r>
      <w:r>
        <w:t>by</w:t>
      </w:r>
      <w:r>
        <w:rPr>
          <w:spacing w:val="-3"/>
        </w:rPr>
        <w:t xml:space="preserve"> </w:t>
      </w:r>
      <w:r>
        <w:t>our</w:t>
      </w:r>
      <w:r>
        <w:rPr>
          <w:spacing w:val="-3"/>
        </w:rPr>
        <w:t xml:space="preserve"> </w:t>
      </w:r>
      <w:r>
        <w:t>Board</w:t>
      </w:r>
      <w:r>
        <w:rPr>
          <w:spacing w:val="-3"/>
        </w:rPr>
        <w:t xml:space="preserve"> </w:t>
      </w:r>
      <w:r>
        <w:t>of</w:t>
      </w:r>
      <w:r>
        <w:rPr>
          <w:spacing w:val="-3"/>
        </w:rPr>
        <w:t xml:space="preserve"> </w:t>
      </w:r>
      <w:r>
        <w:t>Directors</w:t>
      </w:r>
      <w:r>
        <w:rPr>
          <w:spacing w:val="-3"/>
        </w:rPr>
        <w:t xml:space="preserve"> </w:t>
      </w:r>
      <w:r>
        <w:t>in</w:t>
      </w:r>
      <w:r>
        <w:rPr>
          <w:spacing w:val="-3"/>
        </w:rPr>
        <w:t xml:space="preserve"> </w:t>
      </w:r>
      <w:r>
        <w:t>its</w:t>
      </w:r>
      <w:r>
        <w:rPr>
          <w:spacing w:val="-3"/>
        </w:rPr>
        <w:t xml:space="preserve"> </w:t>
      </w:r>
      <w:r>
        <w:t>sole</w:t>
      </w:r>
      <w:r>
        <w:rPr>
          <w:spacing w:val="-3"/>
        </w:rPr>
        <w:t xml:space="preserve"> </w:t>
      </w:r>
      <w:r>
        <w:t>discretion</w:t>
      </w:r>
      <w:r>
        <w:rPr>
          <w:spacing w:val="-3"/>
        </w:rPr>
        <w:t xml:space="preserve"> </w:t>
      </w:r>
      <w:r>
        <w:t>and</w:t>
      </w:r>
      <w:r>
        <w:rPr>
          <w:spacing w:val="-3"/>
        </w:rPr>
        <w:t xml:space="preserve"> </w:t>
      </w:r>
      <w:r>
        <w:t>depend</w:t>
      </w:r>
      <w:r>
        <w:rPr>
          <w:spacing w:val="-3"/>
        </w:rPr>
        <w:t xml:space="preserve"> </w:t>
      </w:r>
      <w:r>
        <w:t>upon</w:t>
      </w:r>
      <w:r>
        <w:rPr>
          <w:spacing w:val="-3"/>
        </w:rPr>
        <w:t xml:space="preserve"> </w:t>
      </w:r>
      <w:r>
        <w:t>a number of factors, including:</w:t>
      </w:r>
    </w:p>
    <w:p w14:paraId="5903081A" w14:textId="77777777" w:rsidR="00F86F35" w:rsidRDefault="008A442A">
      <w:pPr>
        <w:pStyle w:val="ListParagraph"/>
        <w:numPr>
          <w:ilvl w:val="0"/>
          <w:numId w:val="15"/>
        </w:numPr>
        <w:tabs>
          <w:tab w:val="left" w:pos="1049"/>
          <w:tab w:val="left" w:pos="1050"/>
        </w:tabs>
        <w:spacing w:before="38"/>
        <w:rPr>
          <w:sz w:val="20"/>
        </w:rPr>
      </w:pPr>
      <w:r>
        <w:rPr>
          <w:sz w:val="20"/>
        </w:rPr>
        <w:t>Cash</w:t>
      </w:r>
      <w:r>
        <w:rPr>
          <w:spacing w:val="-4"/>
          <w:sz w:val="20"/>
        </w:rPr>
        <w:t xml:space="preserve"> </w:t>
      </w:r>
      <w:r>
        <w:rPr>
          <w:sz w:val="20"/>
        </w:rPr>
        <w:t>available</w:t>
      </w:r>
      <w:r>
        <w:rPr>
          <w:spacing w:val="-4"/>
          <w:sz w:val="20"/>
        </w:rPr>
        <w:t xml:space="preserve"> </w:t>
      </w:r>
      <w:r>
        <w:rPr>
          <w:sz w:val="20"/>
        </w:rPr>
        <w:t>for</w:t>
      </w:r>
      <w:r>
        <w:rPr>
          <w:spacing w:val="-4"/>
          <w:sz w:val="20"/>
        </w:rPr>
        <w:t xml:space="preserve"> </w:t>
      </w:r>
      <w:r>
        <w:rPr>
          <w:spacing w:val="-2"/>
          <w:sz w:val="20"/>
        </w:rPr>
        <w:t>distribution;</w:t>
      </w:r>
    </w:p>
    <w:p w14:paraId="645AAD94" w14:textId="77777777" w:rsidR="00F86F35" w:rsidRDefault="008A442A">
      <w:pPr>
        <w:pStyle w:val="ListParagraph"/>
        <w:numPr>
          <w:ilvl w:val="0"/>
          <w:numId w:val="15"/>
        </w:numPr>
        <w:tabs>
          <w:tab w:val="left" w:pos="1049"/>
          <w:tab w:val="left" w:pos="1050"/>
        </w:tabs>
        <w:spacing w:before="36"/>
        <w:rPr>
          <w:sz w:val="20"/>
        </w:rPr>
      </w:pPr>
      <w:r>
        <w:rPr>
          <w:sz w:val="20"/>
        </w:rPr>
        <w:t>Our</w:t>
      </w:r>
      <w:r>
        <w:rPr>
          <w:spacing w:val="-8"/>
          <w:sz w:val="20"/>
        </w:rPr>
        <w:t xml:space="preserve"> </w:t>
      </w:r>
      <w:r>
        <w:rPr>
          <w:sz w:val="20"/>
        </w:rPr>
        <w:t>results</w:t>
      </w:r>
      <w:r>
        <w:rPr>
          <w:spacing w:val="-5"/>
          <w:sz w:val="20"/>
        </w:rPr>
        <w:t xml:space="preserve"> </w:t>
      </w:r>
      <w:r>
        <w:rPr>
          <w:sz w:val="20"/>
        </w:rPr>
        <w:t>of</w:t>
      </w:r>
      <w:r>
        <w:rPr>
          <w:spacing w:val="-5"/>
          <w:sz w:val="20"/>
        </w:rPr>
        <w:t xml:space="preserve"> </w:t>
      </w:r>
      <w:r>
        <w:rPr>
          <w:sz w:val="20"/>
        </w:rPr>
        <w:t>operations</w:t>
      </w:r>
      <w:r>
        <w:rPr>
          <w:spacing w:val="-5"/>
          <w:sz w:val="20"/>
        </w:rPr>
        <w:t xml:space="preserve"> </w:t>
      </w:r>
      <w:r>
        <w:rPr>
          <w:sz w:val="20"/>
        </w:rPr>
        <w:t>and</w:t>
      </w:r>
      <w:r>
        <w:rPr>
          <w:spacing w:val="-6"/>
          <w:sz w:val="20"/>
        </w:rPr>
        <w:t xml:space="preserve"> </w:t>
      </w:r>
      <w:r>
        <w:rPr>
          <w:sz w:val="20"/>
        </w:rPr>
        <w:t>anticipated</w:t>
      </w:r>
      <w:r>
        <w:rPr>
          <w:spacing w:val="-5"/>
          <w:sz w:val="20"/>
        </w:rPr>
        <w:t xml:space="preserve"> </w:t>
      </w:r>
      <w:r>
        <w:rPr>
          <w:sz w:val="20"/>
        </w:rPr>
        <w:t>future</w:t>
      </w:r>
      <w:r>
        <w:rPr>
          <w:spacing w:val="-5"/>
          <w:sz w:val="20"/>
        </w:rPr>
        <w:t xml:space="preserve"> </w:t>
      </w:r>
      <w:r>
        <w:rPr>
          <w:sz w:val="20"/>
        </w:rPr>
        <w:t>results</w:t>
      </w:r>
      <w:r>
        <w:rPr>
          <w:spacing w:val="-5"/>
          <w:sz w:val="20"/>
        </w:rPr>
        <w:t xml:space="preserve"> </w:t>
      </w:r>
      <w:r>
        <w:rPr>
          <w:sz w:val="20"/>
        </w:rPr>
        <w:t>of</w:t>
      </w:r>
      <w:r>
        <w:rPr>
          <w:spacing w:val="-5"/>
          <w:sz w:val="20"/>
        </w:rPr>
        <w:t xml:space="preserve"> </w:t>
      </w:r>
      <w:r>
        <w:rPr>
          <w:spacing w:val="-2"/>
          <w:sz w:val="20"/>
        </w:rPr>
        <w:t>operations;</w:t>
      </w:r>
    </w:p>
    <w:p w14:paraId="05C1E255" w14:textId="77777777" w:rsidR="00F86F35" w:rsidRDefault="008A442A">
      <w:pPr>
        <w:pStyle w:val="ListParagraph"/>
        <w:numPr>
          <w:ilvl w:val="0"/>
          <w:numId w:val="15"/>
        </w:numPr>
        <w:tabs>
          <w:tab w:val="left" w:pos="1049"/>
          <w:tab w:val="left" w:pos="1050"/>
        </w:tabs>
        <w:spacing w:before="36"/>
        <w:rPr>
          <w:sz w:val="20"/>
        </w:rPr>
      </w:pPr>
      <w:r>
        <w:rPr>
          <w:sz w:val="20"/>
        </w:rPr>
        <w:t>Our</w:t>
      </w:r>
      <w:r>
        <w:rPr>
          <w:spacing w:val="-8"/>
          <w:sz w:val="20"/>
        </w:rPr>
        <w:t xml:space="preserve"> </w:t>
      </w:r>
      <w:r>
        <w:rPr>
          <w:sz w:val="20"/>
        </w:rPr>
        <w:t>financial</w:t>
      </w:r>
      <w:r>
        <w:rPr>
          <w:spacing w:val="-5"/>
          <w:sz w:val="20"/>
        </w:rPr>
        <w:t xml:space="preserve"> </w:t>
      </w:r>
      <w:r>
        <w:rPr>
          <w:sz w:val="20"/>
        </w:rPr>
        <w:t>condition,</w:t>
      </w:r>
      <w:r>
        <w:rPr>
          <w:spacing w:val="-5"/>
          <w:sz w:val="20"/>
        </w:rPr>
        <w:t xml:space="preserve"> </w:t>
      </w:r>
      <w:r>
        <w:rPr>
          <w:sz w:val="20"/>
        </w:rPr>
        <w:t>especially</w:t>
      </w:r>
      <w:r>
        <w:rPr>
          <w:spacing w:val="-5"/>
          <w:sz w:val="20"/>
        </w:rPr>
        <w:t xml:space="preserve"> </w:t>
      </w:r>
      <w:r>
        <w:rPr>
          <w:sz w:val="20"/>
        </w:rPr>
        <w:t>in</w:t>
      </w:r>
      <w:r>
        <w:rPr>
          <w:spacing w:val="-6"/>
          <w:sz w:val="20"/>
        </w:rPr>
        <w:t xml:space="preserve"> </w:t>
      </w:r>
      <w:r>
        <w:rPr>
          <w:sz w:val="20"/>
        </w:rPr>
        <w:t>relation</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anticipated</w:t>
      </w:r>
      <w:r>
        <w:rPr>
          <w:spacing w:val="-5"/>
          <w:sz w:val="20"/>
        </w:rPr>
        <w:t xml:space="preserve"> </w:t>
      </w:r>
      <w:r>
        <w:rPr>
          <w:sz w:val="20"/>
        </w:rPr>
        <w:t>future</w:t>
      </w:r>
      <w:r>
        <w:rPr>
          <w:spacing w:val="-6"/>
          <w:sz w:val="20"/>
        </w:rPr>
        <w:t xml:space="preserve"> </w:t>
      </w:r>
      <w:r>
        <w:rPr>
          <w:sz w:val="20"/>
        </w:rPr>
        <w:t>capital</w:t>
      </w:r>
      <w:r>
        <w:rPr>
          <w:spacing w:val="-5"/>
          <w:sz w:val="20"/>
        </w:rPr>
        <w:t xml:space="preserve"> </w:t>
      </w:r>
      <w:r>
        <w:rPr>
          <w:sz w:val="20"/>
        </w:rPr>
        <w:t>needs</w:t>
      </w:r>
      <w:r>
        <w:rPr>
          <w:spacing w:val="-5"/>
          <w:sz w:val="20"/>
        </w:rPr>
        <w:t xml:space="preserve"> </w:t>
      </w:r>
      <w:r>
        <w:rPr>
          <w:sz w:val="20"/>
        </w:rPr>
        <w:t>of</w:t>
      </w:r>
      <w:r>
        <w:rPr>
          <w:spacing w:val="-5"/>
          <w:sz w:val="20"/>
        </w:rPr>
        <w:t xml:space="preserve"> </w:t>
      </w:r>
      <w:r>
        <w:rPr>
          <w:sz w:val="20"/>
        </w:rPr>
        <w:t>our</w:t>
      </w:r>
      <w:r>
        <w:rPr>
          <w:spacing w:val="-5"/>
          <w:sz w:val="20"/>
        </w:rPr>
        <w:t xml:space="preserve"> </w:t>
      </w:r>
      <w:r>
        <w:rPr>
          <w:spacing w:val="-2"/>
          <w:sz w:val="20"/>
        </w:rPr>
        <w:t>properties;</w:t>
      </w:r>
    </w:p>
    <w:p w14:paraId="7A148901" w14:textId="77777777" w:rsidR="00F86F35" w:rsidRDefault="008A442A">
      <w:pPr>
        <w:pStyle w:val="ListParagraph"/>
        <w:numPr>
          <w:ilvl w:val="0"/>
          <w:numId w:val="15"/>
        </w:numPr>
        <w:tabs>
          <w:tab w:val="left" w:pos="1049"/>
          <w:tab w:val="left" w:pos="1050"/>
        </w:tabs>
        <w:spacing w:before="35"/>
        <w:rPr>
          <w:sz w:val="20"/>
        </w:rPr>
      </w:pPr>
      <w:r>
        <w:rPr>
          <w:sz w:val="20"/>
        </w:rPr>
        <w:t>The</w:t>
      </w:r>
      <w:r>
        <w:rPr>
          <w:spacing w:val="-6"/>
          <w:sz w:val="20"/>
        </w:rPr>
        <w:t xml:space="preserve"> </w:t>
      </w:r>
      <w:r>
        <w:rPr>
          <w:sz w:val="20"/>
        </w:rPr>
        <w:t>level</w:t>
      </w:r>
      <w:r>
        <w:rPr>
          <w:spacing w:val="-5"/>
          <w:sz w:val="20"/>
        </w:rPr>
        <w:t xml:space="preserve"> </w:t>
      </w:r>
      <w:r>
        <w:rPr>
          <w:sz w:val="20"/>
        </w:rPr>
        <w:t>of</w:t>
      </w:r>
      <w:r>
        <w:rPr>
          <w:spacing w:val="-5"/>
          <w:sz w:val="20"/>
        </w:rPr>
        <w:t xml:space="preserve"> </w:t>
      </w:r>
      <w:r>
        <w:rPr>
          <w:sz w:val="20"/>
        </w:rPr>
        <w:t>distributions</w:t>
      </w:r>
      <w:r>
        <w:rPr>
          <w:spacing w:val="-5"/>
          <w:sz w:val="20"/>
        </w:rPr>
        <w:t xml:space="preserve"> </w:t>
      </w:r>
      <w:r>
        <w:rPr>
          <w:sz w:val="20"/>
        </w:rPr>
        <w:t>paid</w:t>
      </w:r>
      <w:r>
        <w:rPr>
          <w:spacing w:val="-5"/>
          <w:sz w:val="20"/>
        </w:rPr>
        <w:t xml:space="preserve"> </w:t>
      </w:r>
      <w:r>
        <w:rPr>
          <w:sz w:val="20"/>
        </w:rPr>
        <w:t>by</w:t>
      </w:r>
      <w:r>
        <w:rPr>
          <w:spacing w:val="-5"/>
          <w:sz w:val="20"/>
        </w:rPr>
        <w:t xml:space="preserve"> </w:t>
      </w:r>
      <w:r>
        <w:rPr>
          <w:sz w:val="20"/>
        </w:rPr>
        <w:t>comparable</w:t>
      </w:r>
      <w:r>
        <w:rPr>
          <w:spacing w:val="-5"/>
          <w:sz w:val="20"/>
        </w:rPr>
        <w:t xml:space="preserve"> </w:t>
      </w:r>
      <w:r>
        <w:rPr>
          <w:spacing w:val="-2"/>
          <w:sz w:val="20"/>
        </w:rPr>
        <w:t>companies;</w:t>
      </w:r>
    </w:p>
    <w:p w14:paraId="00D8D910" w14:textId="77777777" w:rsidR="00F86F35" w:rsidRDefault="008A442A">
      <w:pPr>
        <w:pStyle w:val="ListParagraph"/>
        <w:numPr>
          <w:ilvl w:val="0"/>
          <w:numId w:val="15"/>
        </w:numPr>
        <w:tabs>
          <w:tab w:val="left" w:pos="1049"/>
          <w:tab w:val="left" w:pos="1050"/>
        </w:tabs>
        <w:spacing w:before="36"/>
        <w:rPr>
          <w:sz w:val="20"/>
        </w:rPr>
      </w:pPr>
      <w:r>
        <w:rPr>
          <w:sz w:val="20"/>
        </w:rPr>
        <w:t>Our</w:t>
      </w:r>
      <w:r>
        <w:rPr>
          <w:spacing w:val="-7"/>
          <w:sz w:val="20"/>
        </w:rPr>
        <w:t xml:space="preserve"> </w:t>
      </w:r>
      <w:r>
        <w:rPr>
          <w:sz w:val="20"/>
        </w:rPr>
        <w:t>operating</w:t>
      </w:r>
      <w:r>
        <w:rPr>
          <w:spacing w:val="-7"/>
          <w:sz w:val="20"/>
        </w:rPr>
        <w:t xml:space="preserve"> </w:t>
      </w:r>
      <w:r>
        <w:rPr>
          <w:sz w:val="20"/>
        </w:rPr>
        <w:t>expenses;</w:t>
      </w:r>
      <w:r>
        <w:rPr>
          <w:spacing w:val="-6"/>
          <w:sz w:val="20"/>
        </w:rPr>
        <w:t xml:space="preserve"> </w:t>
      </w:r>
      <w:r>
        <w:rPr>
          <w:spacing w:val="-5"/>
          <w:sz w:val="20"/>
        </w:rPr>
        <w:t>and</w:t>
      </w:r>
    </w:p>
    <w:p w14:paraId="1A0BEB4B" w14:textId="77777777" w:rsidR="00F86F35" w:rsidRDefault="008A442A">
      <w:pPr>
        <w:pStyle w:val="ListParagraph"/>
        <w:numPr>
          <w:ilvl w:val="0"/>
          <w:numId w:val="15"/>
        </w:numPr>
        <w:tabs>
          <w:tab w:val="left" w:pos="1049"/>
          <w:tab w:val="left" w:pos="1050"/>
        </w:tabs>
        <w:spacing w:before="36"/>
        <w:rPr>
          <w:sz w:val="20"/>
        </w:rPr>
      </w:pPr>
      <w:r>
        <w:rPr>
          <w:sz w:val="20"/>
        </w:rPr>
        <w:t>Other</w:t>
      </w:r>
      <w:r>
        <w:rPr>
          <w:spacing w:val="-5"/>
          <w:sz w:val="20"/>
        </w:rPr>
        <w:t xml:space="preserve"> </w:t>
      </w:r>
      <w:r>
        <w:rPr>
          <w:sz w:val="20"/>
        </w:rPr>
        <w:t>factors</w:t>
      </w:r>
      <w:r>
        <w:rPr>
          <w:spacing w:val="-5"/>
          <w:sz w:val="20"/>
        </w:rPr>
        <w:t xml:space="preserve"> </w:t>
      </w:r>
      <w:r>
        <w:rPr>
          <w:sz w:val="20"/>
        </w:rPr>
        <w:t>our</w:t>
      </w:r>
      <w:r>
        <w:rPr>
          <w:spacing w:val="-5"/>
          <w:sz w:val="20"/>
        </w:rPr>
        <w:t xml:space="preserve"> </w:t>
      </w:r>
      <w:r>
        <w:rPr>
          <w:sz w:val="20"/>
        </w:rPr>
        <w:t>Board</w:t>
      </w:r>
      <w:r>
        <w:rPr>
          <w:spacing w:val="-5"/>
          <w:sz w:val="20"/>
        </w:rPr>
        <w:t xml:space="preserve"> </w:t>
      </w:r>
      <w:r>
        <w:rPr>
          <w:sz w:val="20"/>
        </w:rPr>
        <w:t>of</w:t>
      </w:r>
      <w:r>
        <w:rPr>
          <w:spacing w:val="-5"/>
          <w:sz w:val="20"/>
        </w:rPr>
        <w:t xml:space="preserve"> </w:t>
      </w:r>
      <w:r>
        <w:rPr>
          <w:sz w:val="20"/>
        </w:rPr>
        <w:t>Directors</w:t>
      </w:r>
      <w:r>
        <w:rPr>
          <w:spacing w:val="-5"/>
          <w:sz w:val="20"/>
        </w:rPr>
        <w:t xml:space="preserve"> </w:t>
      </w:r>
      <w:r>
        <w:rPr>
          <w:sz w:val="20"/>
        </w:rPr>
        <w:t>deems</w:t>
      </w:r>
      <w:r>
        <w:rPr>
          <w:spacing w:val="-4"/>
          <w:sz w:val="20"/>
        </w:rPr>
        <w:t xml:space="preserve"> </w:t>
      </w:r>
      <w:r>
        <w:rPr>
          <w:spacing w:val="-2"/>
          <w:sz w:val="20"/>
        </w:rPr>
        <w:t>relevant.</w:t>
      </w:r>
    </w:p>
    <w:p w14:paraId="564E63BA" w14:textId="77777777" w:rsidR="00F86F35" w:rsidRDefault="008A442A">
      <w:pPr>
        <w:pStyle w:val="BodyText"/>
        <w:spacing w:before="200" w:line="235" w:lineRule="auto"/>
        <w:ind w:left="330"/>
      </w:pPr>
      <w:r>
        <w:t>VROC</w:t>
      </w:r>
      <w:r>
        <w:rPr>
          <w:spacing w:val="-3"/>
        </w:rPr>
        <w:t xml:space="preserve"> </w:t>
      </w:r>
      <w:r>
        <w:t>distributions</w:t>
      </w:r>
      <w:r>
        <w:rPr>
          <w:spacing w:val="-3"/>
        </w:rPr>
        <w:t xml:space="preserve"> </w:t>
      </w:r>
      <w:r>
        <w:t>are</w:t>
      </w:r>
      <w:r>
        <w:rPr>
          <w:spacing w:val="-3"/>
        </w:rPr>
        <w:t xml:space="preserve"> </w:t>
      </w:r>
      <w:r>
        <w:t>also</w:t>
      </w:r>
      <w:r>
        <w:rPr>
          <w:spacing w:val="-3"/>
        </w:rPr>
        <w:t xml:space="preserve"> </w:t>
      </w:r>
      <w:r>
        <w:t>authorized</w:t>
      </w:r>
      <w:r>
        <w:rPr>
          <w:spacing w:val="-3"/>
        </w:rPr>
        <w:t xml:space="preserve"> </w:t>
      </w:r>
      <w:r>
        <w:t>and</w:t>
      </w:r>
      <w:r>
        <w:rPr>
          <w:spacing w:val="-3"/>
        </w:rPr>
        <w:t xml:space="preserve"> </w:t>
      </w:r>
      <w:r>
        <w:t>determined</w:t>
      </w:r>
      <w:r>
        <w:rPr>
          <w:spacing w:val="-3"/>
        </w:rPr>
        <w:t xml:space="preserve"> </w:t>
      </w:r>
      <w:r>
        <w:t>by</w:t>
      </w:r>
      <w:r>
        <w:rPr>
          <w:spacing w:val="-3"/>
        </w:rPr>
        <w:t xml:space="preserve"> </w:t>
      </w:r>
      <w:r>
        <w:t>our</w:t>
      </w:r>
      <w:r>
        <w:rPr>
          <w:spacing w:val="-3"/>
        </w:rPr>
        <w:t xml:space="preserve"> </w:t>
      </w:r>
      <w:r>
        <w:t>Board</w:t>
      </w:r>
      <w:r>
        <w:rPr>
          <w:spacing w:val="-3"/>
        </w:rPr>
        <w:t xml:space="preserve"> </w:t>
      </w:r>
      <w:r>
        <w:t>of</w:t>
      </w:r>
      <w:r>
        <w:rPr>
          <w:spacing w:val="-3"/>
        </w:rPr>
        <w:t xml:space="preserve"> </w:t>
      </w:r>
      <w:r>
        <w:t>Directors</w:t>
      </w:r>
      <w:r>
        <w:rPr>
          <w:spacing w:val="-3"/>
        </w:rPr>
        <w:t xml:space="preserve"> </w:t>
      </w:r>
      <w:r>
        <w:t>in</w:t>
      </w:r>
      <w:r>
        <w:rPr>
          <w:spacing w:val="-3"/>
        </w:rPr>
        <w:t xml:space="preserve"> </w:t>
      </w:r>
      <w:r>
        <w:t>its</w:t>
      </w:r>
      <w:r>
        <w:rPr>
          <w:spacing w:val="-3"/>
        </w:rPr>
        <w:t xml:space="preserve"> </w:t>
      </w:r>
      <w:r>
        <w:t>sole</w:t>
      </w:r>
      <w:r>
        <w:rPr>
          <w:spacing w:val="-3"/>
        </w:rPr>
        <w:t xml:space="preserve"> </w:t>
      </w:r>
      <w:r>
        <w:t>discretion</w:t>
      </w:r>
      <w:r>
        <w:rPr>
          <w:spacing w:val="-3"/>
        </w:rPr>
        <w:t xml:space="preserve"> </w:t>
      </w:r>
      <w:r>
        <w:t>and</w:t>
      </w:r>
      <w:r>
        <w:rPr>
          <w:spacing w:val="-3"/>
        </w:rPr>
        <w:t xml:space="preserve"> </w:t>
      </w:r>
      <w:r>
        <w:t>depend</w:t>
      </w:r>
      <w:r>
        <w:rPr>
          <w:spacing w:val="-3"/>
        </w:rPr>
        <w:t xml:space="preserve"> </w:t>
      </w:r>
      <w:r>
        <w:t>upon</w:t>
      </w:r>
      <w:r>
        <w:rPr>
          <w:spacing w:val="-3"/>
        </w:rPr>
        <w:t xml:space="preserve"> </w:t>
      </w:r>
      <w:r>
        <w:t>a number of factors, including:</w:t>
      </w:r>
    </w:p>
    <w:p w14:paraId="1854C6DA" w14:textId="77777777" w:rsidR="00F86F35" w:rsidRDefault="008A442A">
      <w:pPr>
        <w:pStyle w:val="ListParagraph"/>
        <w:numPr>
          <w:ilvl w:val="0"/>
          <w:numId w:val="15"/>
        </w:numPr>
        <w:tabs>
          <w:tab w:val="left" w:pos="1049"/>
          <w:tab w:val="left" w:pos="1050"/>
        </w:tabs>
        <w:spacing w:before="37"/>
        <w:rPr>
          <w:sz w:val="20"/>
        </w:rPr>
      </w:pPr>
      <w:r>
        <w:rPr>
          <w:sz w:val="20"/>
        </w:rPr>
        <w:t>The</w:t>
      </w:r>
      <w:r>
        <w:rPr>
          <w:spacing w:val="-8"/>
          <w:sz w:val="20"/>
        </w:rPr>
        <w:t xml:space="preserve"> </w:t>
      </w:r>
      <w:r>
        <w:rPr>
          <w:sz w:val="20"/>
        </w:rPr>
        <w:t>anticipat</w:t>
      </w:r>
      <w:r>
        <w:rPr>
          <w:sz w:val="20"/>
        </w:rPr>
        <w:t>ed</w:t>
      </w:r>
      <w:r>
        <w:rPr>
          <w:spacing w:val="-6"/>
          <w:sz w:val="20"/>
        </w:rPr>
        <w:t xml:space="preserve"> </w:t>
      </w:r>
      <w:r>
        <w:rPr>
          <w:sz w:val="20"/>
        </w:rPr>
        <w:t>level</w:t>
      </w:r>
      <w:r>
        <w:rPr>
          <w:spacing w:val="-5"/>
          <w:sz w:val="20"/>
        </w:rPr>
        <w:t xml:space="preserve"> </w:t>
      </w:r>
      <w:r>
        <w:rPr>
          <w:sz w:val="20"/>
        </w:rPr>
        <w:t>of</w:t>
      </w:r>
      <w:r>
        <w:rPr>
          <w:spacing w:val="-6"/>
          <w:sz w:val="20"/>
        </w:rPr>
        <w:t xml:space="preserve"> </w:t>
      </w:r>
      <w:r>
        <w:rPr>
          <w:sz w:val="20"/>
        </w:rPr>
        <w:t>distributions</w:t>
      </w:r>
      <w:r>
        <w:rPr>
          <w:spacing w:val="-5"/>
          <w:sz w:val="20"/>
        </w:rPr>
        <w:t xml:space="preserve"> </w:t>
      </w:r>
      <w:r>
        <w:rPr>
          <w:sz w:val="20"/>
        </w:rPr>
        <w:t>required</w:t>
      </w:r>
      <w:r>
        <w:rPr>
          <w:spacing w:val="-6"/>
          <w:sz w:val="20"/>
        </w:rPr>
        <w:t xml:space="preserve"> </w:t>
      </w:r>
      <w:r>
        <w:rPr>
          <w:sz w:val="20"/>
        </w:rPr>
        <w:t>to</w:t>
      </w:r>
      <w:r>
        <w:rPr>
          <w:spacing w:val="-5"/>
          <w:sz w:val="20"/>
        </w:rPr>
        <w:t xml:space="preserve"> </w:t>
      </w:r>
      <w:r>
        <w:rPr>
          <w:sz w:val="20"/>
        </w:rPr>
        <w:t>meet</w:t>
      </w:r>
      <w:r>
        <w:rPr>
          <w:spacing w:val="-6"/>
          <w:sz w:val="20"/>
        </w:rPr>
        <w:t xml:space="preserve"> </w:t>
      </w:r>
      <w:r>
        <w:rPr>
          <w:sz w:val="20"/>
        </w:rPr>
        <w:t>our</w:t>
      </w:r>
      <w:r>
        <w:rPr>
          <w:spacing w:val="-5"/>
          <w:sz w:val="20"/>
        </w:rPr>
        <w:t xml:space="preserve"> </w:t>
      </w:r>
      <w:r>
        <w:rPr>
          <w:sz w:val="20"/>
        </w:rPr>
        <w:t>capital</w:t>
      </w:r>
      <w:r>
        <w:rPr>
          <w:spacing w:val="-6"/>
          <w:sz w:val="20"/>
        </w:rPr>
        <w:t xml:space="preserve"> </w:t>
      </w:r>
      <w:r>
        <w:rPr>
          <w:sz w:val="20"/>
        </w:rPr>
        <w:t>returns</w:t>
      </w:r>
      <w:r>
        <w:rPr>
          <w:spacing w:val="-5"/>
          <w:sz w:val="20"/>
        </w:rPr>
        <w:t xml:space="preserve"> </w:t>
      </w:r>
      <w:r>
        <w:rPr>
          <w:spacing w:val="-2"/>
          <w:sz w:val="20"/>
        </w:rPr>
        <w:t>commitment;</w:t>
      </w:r>
    </w:p>
    <w:p w14:paraId="075D6720" w14:textId="77777777" w:rsidR="00F86F35" w:rsidRDefault="008A442A">
      <w:pPr>
        <w:pStyle w:val="ListParagraph"/>
        <w:numPr>
          <w:ilvl w:val="0"/>
          <w:numId w:val="15"/>
        </w:numPr>
        <w:tabs>
          <w:tab w:val="left" w:pos="1049"/>
          <w:tab w:val="left" w:pos="1050"/>
        </w:tabs>
        <w:spacing w:before="36"/>
        <w:rPr>
          <w:sz w:val="20"/>
        </w:rPr>
      </w:pPr>
      <w:r>
        <w:rPr>
          <w:sz w:val="20"/>
        </w:rPr>
        <w:t>Forward</w:t>
      </w:r>
      <w:r>
        <w:rPr>
          <w:spacing w:val="-8"/>
          <w:sz w:val="20"/>
        </w:rPr>
        <w:t xml:space="preserve"> </w:t>
      </w:r>
      <w:r>
        <w:rPr>
          <w:spacing w:val="-2"/>
          <w:sz w:val="20"/>
        </w:rPr>
        <w:t>prices;</w:t>
      </w:r>
    </w:p>
    <w:p w14:paraId="2549E682" w14:textId="77777777" w:rsidR="00F86F35" w:rsidRDefault="008A442A">
      <w:pPr>
        <w:pStyle w:val="ListParagraph"/>
        <w:numPr>
          <w:ilvl w:val="0"/>
          <w:numId w:val="15"/>
        </w:numPr>
        <w:tabs>
          <w:tab w:val="left" w:pos="1049"/>
          <w:tab w:val="left" w:pos="1050"/>
        </w:tabs>
        <w:spacing w:before="36"/>
        <w:rPr>
          <w:sz w:val="20"/>
        </w:rPr>
      </w:pPr>
      <w:r>
        <w:rPr>
          <w:sz w:val="20"/>
        </w:rPr>
        <w:t>The</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cash</w:t>
      </w:r>
      <w:r>
        <w:rPr>
          <w:spacing w:val="-3"/>
          <w:sz w:val="20"/>
        </w:rPr>
        <w:t xml:space="preserve"> </w:t>
      </w:r>
      <w:r>
        <w:rPr>
          <w:sz w:val="20"/>
        </w:rPr>
        <w:t>we</w:t>
      </w:r>
      <w:r>
        <w:rPr>
          <w:spacing w:val="-3"/>
          <w:sz w:val="20"/>
        </w:rPr>
        <w:t xml:space="preserve"> </w:t>
      </w:r>
      <w:r>
        <w:rPr>
          <w:spacing w:val="-4"/>
          <w:sz w:val="20"/>
        </w:rPr>
        <w:t>hold;</w:t>
      </w:r>
    </w:p>
    <w:p w14:paraId="1F1CBF54" w14:textId="77777777" w:rsidR="00F86F35" w:rsidRDefault="008A442A">
      <w:pPr>
        <w:pStyle w:val="ListParagraph"/>
        <w:numPr>
          <w:ilvl w:val="0"/>
          <w:numId w:val="15"/>
        </w:numPr>
        <w:tabs>
          <w:tab w:val="left" w:pos="1049"/>
          <w:tab w:val="left" w:pos="1050"/>
        </w:tabs>
        <w:spacing w:before="36"/>
        <w:rPr>
          <w:sz w:val="20"/>
        </w:rPr>
      </w:pPr>
      <w:r>
        <w:rPr>
          <w:sz w:val="20"/>
        </w:rPr>
        <w:t>Total</w:t>
      </w:r>
      <w:r>
        <w:rPr>
          <w:spacing w:val="-5"/>
          <w:sz w:val="20"/>
        </w:rPr>
        <w:t xml:space="preserve"> </w:t>
      </w:r>
      <w:r>
        <w:rPr>
          <w:sz w:val="20"/>
        </w:rPr>
        <w:t>yield;</w:t>
      </w:r>
      <w:r>
        <w:rPr>
          <w:spacing w:val="-5"/>
          <w:sz w:val="20"/>
        </w:rPr>
        <w:t xml:space="preserve"> and</w:t>
      </w:r>
    </w:p>
    <w:p w14:paraId="2CE4B28A" w14:textId="77777777" w:rsidR="00F86F35" w:rsidRDefault="008A442A">
      <w:pPr>
        <w:pStyle w:val="ListParagraph"/>
        <w:numPr>
          <w:ilvl w:val="0"/>
          <w:numId w:val="15"/>
        </w:numPr>
        <w:tabs>
          <w:tab w:val="left" w:pos="1049"/>
          <w:tab w:val="left" w:pos="1050"/>
        </w:tabs>
        <w:spacing w:before="36"/>
        <w:rPr>
          <w:sz w:val="20"/>
        </w:rPr>
      </w:pPr>
      <w:r>
        <w:rPr>
          <w:sz w:val="20"/>
        </w:rPr>
        <w:t>Other</w:t>
      </w:r>
      <w:r>
        <w:rPr>
          <w:spacing w:val="-5"/>
          <w:sz w:val="20"/>
        </w:rPr>
        <w:t xml:space="preserve"> </w:t>
      </w:r>
      <w:r>
        <w:rPr>
          <w:sz w:val="20"/>
        </w:rPr>
        <w:t>factors</w:t>
      </w:r>
      <w:r>
        <w:rPr>
          <w:spacing w:val="-5"/>
          <w:sz w:val="20"/>
        </w:rPr>
        <w:t xml:space="preserve"> </w:t>
      </w:r>
      <w:r>
        <w:rPr>
          <w:sz w:val="20"/>
        </w:rPr>
        <w:t>our</w:t>
      </w:r>
      <w:r>
        <w:rPr>
          <w:spacing w:val="-5"/>
          <w:sz w:val="20"/>
        </w:rPr>
        <w:t xml:space="preserve"> </w:t>
      </w:r>
      <w:r>
        <w:rPr>
          <w:sz w:val="20"/>
        </w:rPr>
        <w:t>Board</w:t>
      </w:r>
      <w:r>
        <w:rPr>
          <w:spacing w:val="-5"/>
          <w:sz w:val="20"/>
        </w:rPr>
        <w:t xml:space="preserve"> </w:t>
      </w:r>
      <w:r>
        <w:rPr>
          <w:sz w:val="20"/>
        </w:rPr>
        <w:t>of</w:t>
      </w:r>
      <w:r>
        <w:rPr>
          <w:spacing w:val="-5"/>
          <w:sz w:val="20"/>
        </w:rPr>
        <w:t xml:space="preserve"> </w:t>
      </w:r>
      <w:r>
        <w:rPr>
          <w:sz w:val="20"/>
        </w:rPr>
        <w:t>Directors</w:t>
      </w:r>
      <w:r>
        <w:rPr>
          <w:spacing w:val="-5"/>
          <w:sz w:val="20"/>
        </w:rPr>
        <w:t xml:space="preserve"> </w:t>
      </w:r>
      <w:r>
        <w:rPr>
          <w:sz w:val="20"/>
        </w:rPr>
        <w:t>deems</w:t>
      </w:r>
      <w:r>
        <w:rPr>
          <w:spacing w:val="-4"/>
          <w:sz w:val="20"/>
        </w:rPr>
        <w:t xml:space="preserve"> </w:t>
      </w:r>
      <w:r>
        <w:rPr>
          <w:spacing w:val="-2"/>
          <w:sz w:val="20"/>
        </w:rPr>
        <w:t>relevant.</w:t>
      </w:r>
    </w:p>
    <w:p w14:paraId="5CA21460" w14:textId="77777777" w:rsidR="00F86F35" w:rsidRDefault="008A442A">
      <w:pPr>
        <w:pStyle w:val="BodyText"/>
        <w:spacing w:before="200" w:line="235" w:lineRule="auto"/>
        <w:ind w:left="330" w:right="522"/>
      </w:pPr>
      <w:r>
        <w:t>We expect to continue to pay a quarterly ordinary dividend to our stockholders. In addition, based on the current environment, we anticipate also paying a quarterly VROC to our shareholders staggered from the ordinary dividend payment, resulting in up to e</w:t>
      </w:r>
      <w:r>
        <w:t>ight cash distributions to shareholders throughout the year; however, the amount of dividends</w:t>
      </w:r>
      <w:r>
        <w:rPr>
          <w:spacing w:val="-3"/>
        </w:rPr>
        <w:t xml:space="preserve"> </w:t>
      </w:r>
      <w:r>
        <w:t>and</w:t>
      </w:r>
      <w:r>
        <w:rPr>
          <w:spacing w:val="-3"/>
        </w:rPr>
        <w:t xml:space="preserve"> </w:t>
      </w:r>
      <w:r>
        <w:t>VROC</w:t>
      </w:r>
      <w:r>
        <w:rPr>
          <w:spacing w:val="-3"/>
        </w:rPr>
        <w:t xml:space="preserve"> </w:t>
      </w:r>
      <w:r>
        <w:t>is</w:t>
      </w:r>
      <w:r>
        <w:rPr>
          <w:spacing w:val="-3"/>
        </w:rPr>
        <w:t xml:space="preserve"> </w:t>
      </w:r>
      <w:r>
        <w:t>variable</w:t>
      </w:r>
      <w:r>
        <w:rPr>
          <w:spacing w:val="-3"/>
        </w:rPr>
        <w:t xml:space="preserve"> </w:t>
      </w:r>
      <w:r>
        <w:t>and</w:t>
      </w:r>
      <w:r>
        <w:rPr>
          <w:spacing w:val="-3"/>
        </w:rPr>
        <w:t xml:space="preserve"> </w:t>
      </w:r>
      <w:r>
        <w:t>will</w:t>
      </w:r>
      <w:r>
        <w:rPr>
          <w:spacing w:val="-3"/>
        </w:rPr>
        <w:t xml:space="preserve"> </w:t>
      </w:r>
      <w:r>
        <w:t>depend</w:t>
      </w:r>
      <w:r>
        <w:rPr>
          <w:spacing w:val="-3"/>
        </w:rPr>
        <w:t xml:space="preserve"> </w:t>
      </w:r>
      <w:r>
        <w:t>upon</w:t>
      </w:r>
      <w:r>
        <w:rPr>
          <w:spacing w:val="-3"/>
        </w:rPr>
        <w:t xml:space="preserve"> </w:t>
      </w:r>
      <w:r>
        <w:t>the</w:t>
      </w:r>
      <w:r>
        <w:rPr>
          <w:spacing w:val="-3"/>
        </w:rPr>
        <w:t xml:space="preserve"> </w:t>
      </w:r>
      <w:r>
        <w:t>above</w:t>
      </w:r>
      <w:r>
        <w:rPr>
          <w:spacing w:val="-3"/>
        </w:rPr>
        <w:t xml:space="preserve"> </w:t>
      </w:r>
      <w:r>
        <w:t>factors,</w:t>
      </w:r>
      <w:r>
        <w:rPr>
          <w:spacing w:val="-3"/>
        </w:rPr>
        <w:t xml:space="preserve"> </w:t>
      </w:r>
      <w:r>
        <w:t>and</w:t>
      </w:r>
      <w:r>
        <w:rPr>
          <w:spacing w:val="-3"/>
        </w:rPr>
        <w:t xml:space="preserve"> </w:t>
      </w:r>
      <w:r>
        <w:t>our</w:t>
      </w:r>
      <w:r>
        <w:rPr>
          <w:spacing w:val="-3"/>
        </w:rPr>
        <w:t xml:space="preserve"> </w:t>
      </w:r>
      <w:r>
        <w:t>Board</w:t>
      </w:r>
      <w:r>
        <w:rPr>
          <w:spacing w:val="-3"/>
        </w:rPr>
        <w:t xml:space="preserve"> </w:t>
      </w:r>
      <w:r>
        <w:t>of</w:t>
      </w:r>
      <w:r>
        <w:rPr>
          <w:spacing w:val="-3"/>
        </w:rPr>
        <w:t xml:space="preserve"> </w:t>
      </w:r>
      <w:r>
        <w:t>Directors</w:t>
      </w:r>
      <w:r>
        <w:rPr>
          <w:spacing w:val="-3"/>
        </w:rPr>
        <w:t xml:space="preserve"> </w:t>
      </w:r>
      <w:r>
        <w:t>may</w:t>
      </w:r>
      <w:r>
        <w:rPr>
          <w:spacing w:val="-3"/>
        </w:rPr>
        <w:t xml:space="preserve"> </w:t>
      </w:r>
      <w:r>
        <w:t>determine</w:t>
      </w:r>
      <w:r>
        <w:rPr>
          <w:spacing w:val="-3"/>
        </w:rPr>
        <w:t xml:space="preserve"> </w:t>
      </w:r>
      <w:r>
        <w:t>not</w:t>
      </w:r>
      <w:r>
        <w:rPr>
          <w:spacing w:val="-3"/>
        </w:rPr>
        <w:t xml:space="preserve"> </w:t>
      </w:r>
      <w:r>
        <w:t>to pay a dividend or VROC in a quarter or may cease declaring a dividend or VROC at any time. For example, in October 2022, we paid a VROC of $1.40 per share, and in January 2023, we paid a VROC of $0.70 per share.</w:t>
      </w:r>
    </w:p>
    <w:p w14:paraId="50F48236" w14:textId="77777777" w:rsidR="00F86F35" w:rsidRDefault="008A442A">
      <w:pPr>
        <w:pStyle w:val="BodyText"/>
        <w:spacing w:before="204" w:line="235" w:lineRule="auto"/>
        <w:ind w:left="330" w:right="473"/>
      </w:pPr>
      <w:r>
        <w:t>Additionally, as of December 31, 2022, $2</w:t>
      </w:r>
      <w:r>
        <w:t>1.6 billion of repurchase authority remained of the $45 billion share repurchase program our Board of Directors had authorized. Our share repurchase program does not obligate us to acquire a specific number</w:t>
      </w:r>
      <w:r>
        <w:rPr>
          <w:spacing w:val="-3"/>
        </w:rPr>
        <w:t xml:space="preserve"> </w:t>
      </w:r>
      <w:r>
        <w:t>of</w:t>
      </w:r>
      <w:r>
        <w:rPr>
          <w:spacing w:val="-3"/>
        </w:rPr>
        <w:t xml:space="preserve"> </w:t>
      </w:r>
      <w:r>
        <w:t>shares</w:t>
      </w:r>
      <w:r>
        <w:rPr>
          <w:spacing w:val="-3"/>
        </w:rPr>
        <w:t xml:space="preserve"> </w:t>
      </w:r>
      <w:r>
        <w:t>during</w:t>
      </w:r>
      <w:r>
        <w:rPr>
          <w:spacing w:val="-3"/>
        </w:rPr>
        <w:t xml:space="preserve"> </w:t>
      </w:r>
      <w:r>
        <w:t>any</w:t>
      </w:r>
      <w:r>
        <w:rPr>
          <w:spacing w:val="-3"/>
        </w:rPr>
        <w:t xml:space="preserve"> </w:t>
      </w:r>
      <w:r>
        <w:t>period,</w:t>
      </w:r>
      <w:r>
        <w:rPr>
          <w:spacing w:val="-3"/>
        </w:rPr>
        <w:t xml:space="preserve"> </w:t>
      </w:r>
      <w:r>
        <w:t>and</w:t>
      </w:r>
      <w:r>
        <w:rPr>
          <w:spacing w:val="-3"/>
        </w:rPr>
        <w:t xml:space="preserve"> </w:t>
      </w:r>
      <w:r>
        <w:t>our</w:t>
      </w:r>
      <w:r>
        <w:rPr>
          <w:spacing w:val="-3"/>
        </w:rPr>
        <w:t xml:space="preserve"> </w:t>
      </w:r>
      <w:r>
        <w:t>decision</w:t>
      </w:r>
      <w:r>
        <w:rPr>
          <w:spacing w:val="-3"/>
        </w:rPr>
        <w:t xml:space="preserve"> </w:t>
      </w:r>
      <w:r>
        <w:t>to</w:t>
      </w:r>
      <w:r>
        <w:rPr>
          <w:spacing w:val="-3"/>
        </w:rPr>
        <w:t xml:space="preserve"> </w:t>
      </w:r>
      <w:r>
        <w:t>commence,</w:t>
      </w:r>
      <w:r>
        <w:rPr>
          <w:spacing w:val="-3"/>
        </w:rPr>
        <w:t xml:space="preserve"> </w:t>
      </w:r>
      <w:r>
        <w:t>discontinue</w:t>
      </w:r>
      <w:r>
        <w:rPr>
          <w:spacing w:val="-3"/>
        </w:rPr>
        <w:t xml:space="preserve"> </w:t>
      </w:r>
      <w:r>
        <w:t>or</w:t>
      </w:r>
      <w:r>
        <w:rPr>
          <w:spacing w:val="-3"/>
        </w:rPr>
        <w:t xml:space="preserve"> </w:t>
      </w:r>
      <w:r>
        <w:t>resume</w:t>
      </w:r>
      <w:r>
        <w:rPr>
          <w:spacing w:val="-3"/>
        </w:rPr>
        <w:t xml:space="preserve"> </w:t>
      </w:r>
      <w:r>
        <w:t>repurchases</w:t>
      </w:r>
      <w:r>
        <w:rPr>
          <w:spacing w:val="-3"/>
        </w:rPr>
        <w:t xml:space="preserve"> </w:t>
      </w:r>
      <w:r>
        <w:t>in</w:t>
      </w:r>
      <w:r>
        <w:rPr>
          <w:spacing w:val="-3"/>
        </w:rPr>
        <w:t xml:space="preserve"> </w:t>
      </w:r>
      <w:r>
        <w:t>any</w:t>
      </w:r>
      <w:r>
        <w:rPr>
          <w:spacing w:val="-3"/>
        </w:rPr>
        <w:t xml:space="preserve"> </w:t>
      </w:r>
      <w:r>
        <w:t>period</w:t>
      </w:r>
      <w:r>
        <w:rPr>
          <w:spacing w:val="-3"/>
        </w:rPr>
        <w:t xml:space="preserve"> </w:t>
      </w:r>
      <w:r>
        <w:t>will depend on the same factors that our Board of Directors may consider when declaring dividends, among other factors. In the past we have suspended our share repurchase program in response to mark</w:t>
      </w:r>
      <w:r>
        <w:t>et downturns, including as a result of the oil market downturn that began in early 2020, and we may do so again in the future.</w:t>
      </w:r>
    </w:p>
    <w:p w14:paraId="4F343B91" w14:textId="77777777" w:rsidR="00F86F35" w:rsidRDefault="008A442A">
      <w:pPr>
        <w:pStyle w:val="BodyText"/>
        <w:spacing w:before="204" w:line="235" w:lineRule="auto"/>
        <w:ind w:left="330" w:right="473"/>
      </w:pPr>
      <w:r>
        <w:t>Any</w:t>
      </w:r>
      <w:r>
        <w:rPr>
          <w:spacing w:val="-3"/>
        </w:rPr>
        <w:t xml:space="preserve"> </w:t>
      </w:r>
      <w:r>
        <w:t>downward</w:t>
      </w:r>
      <w:r>
        <w:rPr>
          <w:spacing w:val="-3"/>
        </w:rPr>
        <w:t xml:space="preserve"> </w:t>
      </w:r>
      <w:r>
        <w:t>revision</w:t>
      </w:r>
      <w:r>
        <w:rPr>
          <w:spacing w:val="-3"/>
        </w:rPr>
        <w:t xml:space="preserve"> </w:t>
      </w:r>
      <w:r>
        <w:t>in</w:t>
      </w:r>
      <w:r>
        <w:rPr>
          <w:spacing w:val="-3"/>
        </w:rPr>
        <w:t xml:space="preserve"> </w:t>
      </w:r>
      <w:r>
        <w:t>the</w:t>
      </w:r>
      <w:r>
        <w:rPr>
          <w:spacing w:val="-3"/>
        </w:rPr>
        <w:t xml:space="preserve"> </w:t>
      </w:r>
      <w:r>
        <w:t>amount</w:t>
      </w:r>
      <w:r>
        <w:rPr>
          <w:spacing w:val="-3"/>
        </w:rPr>
        <w:t xml:space="preserve"> </w:t>
      </w:r>
      <w:r>
        <w:t>of</w:t>
      </w:r>
      <w:r>
        <w:rPr>
          <w:spacing w:val="-3"/>
        </w:rPr>
        <w:t xml:space="preserve"> </w:t>
      </w:r>
      <w:r>
        <w:t>our</w:t>
      </w:r>
      <w:r>
        <w:rPr>
          <w:spacing w:val="-3"/>
        </w:rPr>
        <w:t xml:space="preserve"> </w:t>
      </w:r>
      <w:r>
        <w:t>ordinary</w:t>
      </w:r>
      <w:r>
        <w:rPr>
          <w:spacing w:val="-3"/>
        </w:rPr>
        <w:t xml:space="preserve"> </w:t>
      </w:r>
      <w:r>
        <w:t>dividend</w:t>
      </w:r>
      <w:r>
        <w:rPr>
          <w:spacing w:val="-3"/>
        </w:rPr>
        <w:t xml:space="preserve"> </w:t>
      </w:r>
      <w:r>
        <w:t>or</w:t>
      </w:r>
      <w:r>
        <w:rPr>
          <w:spacing w:val="-3"/>
        </w:rPr>
        <w:t xml:space="preserve"> </w:t>
      </w:r>
      <w:r>
        <w:t>VROC</w:t>
      </w:r>
      <w:r>
        <w:rPr>
          <w:spacing w:val="-3"/>
        </w:rPr>
        <w:t xml:space="preserve"> </w:t>
      </w:r>
      <w:r>
        <w:t>or</w:t>
      </w:r>
      <w:r>
        <w:rPr>
          <w:spacing w:val="-3"/>
        </w:rPr>
        <w:t xml:space="preserve"> </w:t>
      </w:r>
      <w:r>
        <w:t>the</w:t>
      </w:r>
      <w:r>
        <w:rPr>
          <w:spacing w:val="-3"/>
        </w:rPr>
        <w:t xml:space="preserve"> </w:t>
      </w:r>
      <w:r>
        <w:t>volume</w:t>
      </w:r>
      <w:r>
        <w:rPr>
          <w:spacing w:val="-3"/>
        </w:rPr>
        <w:t xml:space="preserve"> </w:t>
      </w:r>
      <w:r>
        <w:t>of</w:t>
      </w:r>
      <w:r>
        <w:rPr>
          <w:spacing w:val="-3"/>
        </w:rPr>
        <w:t xml:space="preserve"> </w:t>
      </w:r>
      <w:r>
        <w:t>shares</w:t>
      </w:r>
      <w:r>
        <w:rPr>
          <w:spacing w:val="-3"/>
        </w:rPr>
        <w:t xml:space="preserve"> </w:t>
      </w:r>
      <w:r>
        <w:t>we</w:t>
      </w:r>
      <w:r>
        <w:rPr>
          <w:spacing w:val="-3"/>
        </w:rPr>
        <w:t xml:space="preserve"> </w:t>
      </w:r>
      <w:r>
        <w:t>purchase</w:t>
      </w:r>
      <w:r>
        <w:rPr>
          <w:spacing w:val="-3"/>
        </w:rPr>
        <w:t xml:space="preserve"> </w:t>
      </w:r>
      <w:r>
        <w:t>under</w:t>
      </w:r>
      <w:r>
        <w:rPr>
          <w:spacing w:val="-3"/>
        </w:rPr>
        <w:t xml:space="preserve"> </w:t>
      </w:r>
      <w:r>
        <w:t>our share repurcha</w:t>
      </w:r>
      <w:r>
        <w:t>se program could have an adverse effect on the market price of our common stock.</w:t>
      </w:r>
    </w:p>
    <w:p w14:paraId="21DDFD5F" w14:textId="77777777" w:rsidR="00F86F35" w:rsidRDefault="00F86F35">
      <w:pPr>
        <w:spacing w:line="235" w:lineRule="auto"/>
        <w:sectPr w:rsidR="00F86F35">
          <w:pgSz w:w="12240" w:h="15840"/>
          <w:pgMar w:top="600" w:right="700" w:bottom="720" w:left="840" w:header="372" w:footer="530" w:gutter="0"/>
          <w:cols w:space="720"/>
        </w:sectPr>
      </w:pPr>
    </w:p>
    <w:p w14:paraId="5C4DFB3A" w14:textId="77777777" w:rsidR="00F86F35" w:rsidRDefault="00F86F35">
      <w:pPr>
        <w:pStyle w:val="BodyText"/>
        <w:spacing w:before="8"/>
        <w:rPr>
          <w:sz w:val="11"/>
        </w:rPr>
      </w:pPr>
    </w:p>
    <w:p w14:paraId="36ABD87B" w14:textId="77777777" w:rsidR="00F86F35" w:rsidRDefault="008A442A">
      <w:pPr>
        <w:pStyle w:val="Heading7"/>
        <w:spacing w:line="235" w:lineRule="auto"/>
        <w:ind w:right="674"/>
      </w:pPr>
      <w:r>
        <w:t>There</w:t>
      </w:r>
      <w:r>
        <w:rPr>
          <w:spacing w:val="-3"/>
        </w:rPr>
        <w:t xml:space="preserve"> </w:t>
      </w:r>
      <w:r>
        <w:t>are</w:t>
      </w:r>
      <w:r>
        <w:rPr>
          <w:spacing w:val="-3"/>
        </w:rPr>
        <w:t xml:space="preserve"> </w:t>
      </w:r>
      <w:r>
        <w:t>substantial</w:t>
      </w:r>
      <w:r>
        <w:rPr>
          <w:spacing w:val="-3"/>
        </w:rPr>
        <w:t xml:space="preserve"> </w:t>
      </w:r>
      <w:r>
        <w:t>risks</w:t>
      </w:r>
      <w:r>
        <w:rPr>
          <w:spacing w:val="-3"/>
        </w:rPr>
        <w:t xml:space="preserve"> </w:t>
      </w:r>
      <w:r>
        <w:t>with</w:t>
      </w:r>
      <w:r>
        <w:rPr>
          <w:spacing w:val="-3"/>
        </w:rPr>
        <w:t xml:space="preserve"> </w:t>
      </w:r>
      <w:r>
        <w:t>any</w:t>
      </w:r>
      <w:r>
        <w:rPr>
          <w:spacing w:val="-3"/>
        </w:rPr>
        <w:t xml:space="preserve"> </w:t>
      </w:r>
      <w:r>
        <w:t>acquisitions</w:t>
      </w:r>
      <w:r>
        <w:rPr>
          <w:spacing w:val="-3"/>
        </w:rPr>
        <w:t xml:space="preserve"> </w:t>
      </w:r>
      <w:r>
        <w:t>or</w:t>
      </w:r>
      <w:r>
        <w:rPr>
          <w:spacing w:val="-3"/>
        </w:rPr>
        <w:t xml:space="preserve"> </w:t>
      </w:r>
      <w:r>
        <w:t>divestitures</w:t>
      </w:r>
      <w:r>
        <w:rPr>
          <w:spacing w:val="-3"/>
        </w:rPr>
        <w:t xml:space="preserve"> </w:t>
      </w:r>
      <w:r>
        <w:t>we</w:t>
      </w:r>
      <w:r>
        <w:rPr>
          <w:spacing w:val="-3"/>
        </w:rPr>
        <w:t xml:space="preserve"> </w:t>
      </w:r>
      <w:r>
        <w:t>have</w:t>
      </w:r>
      <w:r>
        <w:rPr>
          <w:spacing w:val="-3"/>
        </w:rPr>
        <w:t xml:space="preserve"> </w:t>
      </w:r>
      <w:r>
        <w:t>completed</w:t>
      </w:r>
      <w:r>
        <w:rPr>
          <w:spacing w:val="-3"/>
        </w:rPr>
        <w:t xml:space="preserve"> </w:t>
      </w:r>
      <w:r>
        <w:t>or</w:t>
      </w:r>
      <w:r>
        <w:rPr>
          <w:spacing w:val="-3"/>
        </w:rPr>
        <w:t xml:space="preserve"> </w:t>
      </w:r>
      <w:r>
        <w:t>that</w:t>
      </w:r>
      <w:r>
        <w:rPr>
          <w:spacing w:val="-3"/>
        </w:rPr>
        <w:t xml:space="preserve"> </w:t>
      </w:r>
      <w:r>
        <w:t>we</w:t>
      </w:r>
      <w:r>
        <w:rPr>
          <w:spacing w:val="-3"/>
        </w:rPr>
        <w:t xml:space="preserve"> </w:t>
      </w:r>
      <w:r>
        <w:t>may</w:t>
      </w:r>
      <w:r>
        <w:rPr>
          <w:spacing w:val="-3"/>
        </w:rPr>
        <w:t xml:space="preserve"> </w:t>
      </w:r>
      <w:r>
        <w:t>choose</w:t>
      </w:r>
      <w:r>
        <w:rPr>
          <w:spacing w:val="-3"/>
        </w:rPr>
        <w:t xml:space="preserve"> </w:t>
      </w:r>
      <w:r>
        <w:t>to</w:t>
      </w:r>
      <w:r>
        <w:t xml:space="preserve"> </w:t>
      </w:r>
      <w:r>
        <w:rPr>
          <w:spacing w:val="-2"/>
        </w:rPr>
        <w:t>undertake.</w:t>
      </w:r>
    </w:p>
    <w:p w14:paraId="799CBC8C" w14:textId="77777777" w:rsidR="00F86F35" w:rsidRDefault="008A442A">
      <w:pPr>
        <w:pStyle w:val="BodyText"/>
        <w:spacing w:before="201" w:line="235" w:lineRule="auto"/>
        <w:ind w:left="330" w:right="473"/>
      </w:pPr>
      <w:r>
        <w:t>We regularly review our portfolio and pursue growth through acquisitions and seek to divest noncore assets or businesses. We may not be able to complete these transactions on favorable terms, on a timely basis, or at all. Even if we do complete such transa</w:t>
      </w:r>
      <w:r>
        <w:t>ctions, our cash flow from operations may be adversely impacted or otherwise the transactions may not result in the benefits anticipated due to various risks, including, but not limited to (i) the failure of the acquired assets or businesses to meet or exc</w:t>
      </w:r>
      <w:r>
        <w:t>eed expected returns, including risk of impairment; (ii) the inability to dispose of noncore assets and businesses on satisfactory terms and conditions; and (iii) the discovery of unknown and unforeseen liabilities or other issues related to any acquisitio</w:t>
      </w:r>
      <w:r>
        <w:t>n for which contractual protections are inadequate or we lack insurance or</w:t>
      </w:r>
      <w:r>
        <w:rPr>
          <w:spacing w:val="-3"/>
        </w:rPr>
        <w:t xml:space="preserve"> </w:t>
      </w:r>
      <w:r>
        <w:t>indemnities,</w:t>
      </w:r>
      <w:r>
        <w:rPr>
          <w:spacing w:val="-3"/>
        </w:rPr>
        <w:t xml:space="preserve"> </w:t>
      </w:r>
      <w:r>
        <w:t>including</w:t>
      </w:r>
      <w:r>
        <w:rPr>
          <w:spacing w:val="-3"/>
        </w:rPr>
        <w:t xml:space="preserve"> </w:t>
      </w:r>
      <w:r>
        <w:t>environmental</w:t>
      </w:r>
      <w:r>
        <w:rPr>
          <w:spacing w:val="-3"/>
        </w:rPr>
        <w:t xml:space="preserve"> </w:t>
      </w:r>
      <w:r>
        <w:t>liabilities,</w:t>
      </w:r>
      <w:r>
        <w:rPr>
          <w:spacing w:val="-3"/>
        </w:rPr>
        <w:t xml:space="preserve"> </w:t>
      </w:r>
      <w:r>
        <w:t>or</w:t>
      </w:r>
      <w:r>
        <w:rPr>
          <w:spacing w:val="-3"/>
        </w:rPr>
        <w:t xml:space="preserve"> </w:t>
      </w:r>
      <w:r>
        <w:t>with</w:t>
      </w:r>
      <w:r>
        <w:rPr>
          <w:spacing w:val="-3"/>
        </w:rPr>
        <w:t xml:space="preserve"> </w:t>
      </w:r>
      <w:r>
        <w:t>regard</w:t>
      </w:r>
      <w:r>
        <w:rPr>
          <w:spacing w:val="-3"/>
        </w:rPr>
        <w:t xml:space="preserve"> </w:t>
      </w:r>
      <w:r>
        <w:t>to</w:t>
      </w:r>
      <w:r>
        <w:rPr>
          <w:spacing w:val="-3"/>
        </w:rPr>
        <w:t xml:space="preserve"> </w:t>
      </w:r>
      <w:r>
        <w:t>divested</w:t>
      </w:r>
      <w:r>
        <w:rPr>
          <w:spacing w:val="-3"/>
        </w:rPr>
        <w:t xml:space="preserve"> </w:t>
      </w:r>
      <w:r>
        <w:t>assets</w:t>
      </w:r>
      <w:r>
        <w:rPr>
          <w:spacing w:val="-3"/>
        </w:rPr>
        <w:t xml:space="preserve"> </w:t>
      </w:r>
      <w:r>
        <w:t>or</w:t>
      </w:r>
      <w:r>
        <w:rPr>
          <w:spacing w:val="-3"/>
        </w:rPr>
        <w:t xml:space="preserve"> </w:t>
      </w:r>
      <w:r>
        <w:t>businesses,</w:t>
      </w:r>
      <w:r>
        <w:rPr>
          <w:spacing w:val="-3"/>
        </w:rPr>
        <w:t xml:space="preserve"> </w:t>
      </w:r>
      <w:r>
        <w:t>claims</w:t>
      </w:r>
      <w:r>
        <w:rPr>
          <w:spacing w:val="-3"/>
        </w:rPr>
        <w:t xml:space="preserve"> </w:t>
      </w:r>
      <w:r>
        <w:t>by</w:t>
      </w:r>
      <w:r>
        <w:rPr>
          <w:spacing w:val="-3"/>
        </w:rPr>
        <w:t xml:space="preserve"> </w:t>
      </w:r>
      <w:r>
        <w:t>purchasers</w:t>
      </w:r>
      <w:r>
        <w:rPr>
          <w:spacing w:val="-3"/>
        </w:rPr>
        <w:t xml:space="preserve"> </w:t>
      </w:r>
      <w:r>
        <w:t>to whom we have provided contractual indemnification. In addi</w:t>
      </w:r>
      <w:r>
        <w:t>tion, we may face difficulties in integrating the operations, technologies, products and personnel of any acquired assets or businesses.</w:t>
      </w:r>
    </w:p>
    <w:p w14:paraId="0CFA4D36" w14:textId="77777777" w:rsidR="00F86F35" w:rsidRDefault="008A442A">
      <w:pPr>
        <w:pStyle w:val="Heading7"/>
        <w:spacing w:before="204"/>
      </w:pPr>
      <w:r>
        <w:t>Our</w:t>
      </w:r>
      <w:r>
        <w:rPr>
          <w:spacing w:val="-8"/>
        </w:rPr>
        <w:t xml:space="preserve"> </w:t>
      </w:r>
      <w:r>
        <w:t>technologies,</w:t>
      </w:r>
      <w:r>
        <w:rPr>
          <w:spacing w:val="-6"/>
        </w:rPr>
        <w:t xml:space="preserve"> </w:t>
      </w:r>
      <w:r>
        <w:t>systems</w:t>
      </w:r>
      <w:r>
        <w:rPr>
          <w:spacing w:val="-5"/>
        </w:rPr>
        <w:t xml:space="preserve"> </w:t>
      </w:r>
      <w:r>
        <w:t>and</w:t>
      </w:r>
      <w:r>
        <w:rPr>
          <w:spacing w:val="-6"/>
        </w:rPr>
        <w:t xml:space="preserve"> </w:t>
      </w:r>
      <w:r>
        <w:t>networks</w:t>
      </w:r>
      <w:r>
        <w:rPr>
          <w:spacing w:val="-5"/>
        </w:rPr>
        <w:t xml:space="preserve"> </w:t>
      </w:r>
      <w:r>
        <w:t>may</w:t>
      </w:r>
      <w:r>
        <w:rPr>
          <w:spacing w:val="-6"/>
        </w:rPr>
        <w:t xml:space="preserve"> </w:t>
      </w:r>
      <w:r>
        <w:t>be</w:t>
      </w:r>
      <w:r>
        <w:rPr>
          <w:spacing w:val="-6"/>
        </w:rPr>
        <w:t xml:space="preserve"> </w:t>
      </w:r>
      <w:r>
        <w:t>subject</w:t>
      </w:r>
      <w:r>
        <w:rPr>
          <w:spacing w:val="-5"/>
        </w:rPr>
        <w:t xml:space="preserve"> </w:t>
      </w:r>
      <w:r>
        <w:t>to</w:t>
      </w:r>
      <w:r>
        <w:rPr>
          <w:spacing w:val="-6"/>
        </w:rPr>
        <w:t xml:space="preserve"> </w:t>
      </w:r>
      <w:r>
        <w:t>cybersecurity</w:t>
      </w:r>
      <w:r>
        <w:rPr>
          <w:spacing w:val="-5"/>
        </w:rPr>
        <w:t xml:space="preserve"> </w:t>
      </w:r>
      <w:r>
        <w:rPr>
          <w:spacing w:val="-2"/>
        </w:rPr>
        <w:t>threats.</w:t>
      </w:r>
    </w:p>
    <w:p w14:paraId="7970B7F4" w14:textId="77777777" w:rsidR="00F86F35" w:rsidRDefault="008A442A">
      <w:pPr>
        <w:pStyle w:val="BodyText"/>
        <w:spacing w:before="200" w:line="235" w:lineRule="auto"/>
        <w:ind w:left="330" w:right="480"/>
      </w:pPr>
      <w:r>
        <w:t>Our business, like others within the oil and gas industry, is faced with growing cybersecurity threats as we increasingly rely</w:t>
      </w:r>
      <w:r>
        <w:rPr>
          <w:spacing w:val="-3"/>
        </w:rPr>
        <w:t xml:space="preserve"> </w:t>
      </w:r>
      <w:r>
        <w:t>on</w:t>
      </w:r>
      <w:r>
        <w:rPr>
          <w:spacing w:val="-3"/>
        </w:rPr>
        <w:t xml:space="preserve"> </w:t>
      </w:r>
      <w:r>
        <w:t>digital</w:t>
      </w:r>
      <w:r>
        <w:rPr>
          <w:spacing w:val="-3"/>
        </w:rPr>
        <w:t xml:space="preserve"> </w:t>
      </w:r>
      <w:r>
        <w:t>technologies</w:t>
      </w:r>
      <w:r>
        <w:rPr>
          <w:spacing w:val="-3"/>
        </w:rPr>
        <w:t xml:space="preserve"> </w:t>
      </w:r>
      <w:r>
        <w:t>across</w:t>
      </w:r>
      <w:r>
        <w:rPr>
          <w:spacing w:val="-3"/>
        </w:rPr>
        <w:t xml:space="preserve"> </w:t>
      </w:r>
      <w:r>
        <w:t>our</w:t>
      </w:r>
      <w:r>
        <w:rPr>
          <w:spacing w:val="-3"/>
        </w:rPr>
        <w:t xml:space="preserve"> </w:t>
      </w:r>
      <w:r>
        <w:t>business,</w:t>
      </w:r>
      <w:r>
        <w:rPr>
          <w:spacing w:val="-3"/>
        </w:rPr>
        <w:t xml:space="preserve"> </w:t>
      </w:r>
      <w:r>
        <w:t>some</w:t>
      </w:r>
      <w:r>
        <w:rPr>
          <w:spacing w:val="-3"/>
        </w:rPr>
        <w:t xml:space="preserve"> </w:t>
      </w:r>
      <w:r>
        <w:t>of</w:t>
      </w:r>
      <w:r>
        <w:rPr>
          <w:spacing w:val="-3"/>
        </w:rPr>
        <w:t xml:space="preserve"> </w:t>
      </w:r>
      <w:r>
        <w:t>which</w:t>
      </w:r>
      <w:r>
        <w:rPr>
          <w:spacing w:val="-3"/>
        </w:rPr>
        <w:t xml:space="preserve"> </w:t>
      </w:r>
      <w:r>
        <w:t>are</w:t>
      </w:r>
      <w:r>
        <w:rPr>
          <w:spacing w:val="-3"/>
        </w:rPr>
        <w:t xml:space="preserve"> </w:t>
      </w:r>
      <w:r>
        <w:t>managed</w:t>
      </w:r>
      <w:r>
        <w:rPr>
          <w:spacing w:val="-3"/>
        </w:rPr>
        <w:t xml:space="preserve"> </w:t>
      </w:r>
      <w:r>
        <w:t>by</w:t>
      </w:r>
      <w:r>
        <w:rPr>
          <w:spacing w:val="-3"/>
        </w:rPr>
        <w:t xml:space="preserve"> </w:t>
      </w:r>
      <w:r>
        <w:t>third-party</w:t>
      </w:r>
      <w:r>
        <w:rPr>
          <w:spacing w:val="-3"/>
        </w:rPr>
        <w:t xml:space="preserve"> </w:t>
      </w:r>
      <w:r>
        <w:t>service</w:t>
      </w:r>
      <w:r>
        <w:rPr>
          <w:spacing w:val="-3"/>
        </w:rPr>
        <w:t xml:space="preserve"> </w:t>
      </w:r>
      <w:r>
        <w:t>providers</w:t>
      </w:r>
      <w:r>
        <w:rPr>
          <w:spacing w:val="-3"/>
        </w:rPr>
        <w:t xml:space="preserve"> </w:t>
      </w:r>
      <w:r>
        <w:t>on</w:t>
      </w:r>
      <w:r>
        <w:rPr>
          <w:spacing w:val="-3"/>
        </w:rPr>
        <w:t xml:space="preserve"> </w:t>
      </w:r>
      <w:r>
        <w:t>whom</w:t>
      </w:r>
      <w:r>
        <w:rPr>
          <w:spacing w:val="-3"/>
        </w:rPr>
        <w:t xml:space="preserve"> </w:t>
      </w:r>
      <w:r>
        <w:t>we rely to help u</w:t>
      </w:r>
      <w:r>
        <w:t>s collect, host or process information. As a result, we face various cybersecurity threats, both internal and external, such as attempts to gain unauthorized access to, or control of, sensitive information about our operations and our employees, attempts t</w:t>
      </w:r>
      <w:r>
        <w:t>o render our data or systems (or those of third-parties with whom we do business, including third-party cloud and IT service providers) corrupted or unusable, threats to the security of our facilities and infrastructure as well as those of third-parties wi</w:t>
      </w:r>
      <w:r>
        <w:t>th whom we do business, including third-party cloud and IT service providers, and attempted cyber terrorism.</w:t>
      </w:r>
    </w:p>
    <w:p w14:paraId="744DF357" w14:textId="77777777" w:rsidR="00F86F35" w:rsidRDefault="00F86F35">
      <w:pPr>
        <w:pStyle w:val="BodyText"/>
        <w:spacing w:before="1"/>
      </w:pPr>
    </w:p>
    <w:p w14:paraId="6D7D396D" w14:textId="77777777" w:rsidR="00F86F35" w:rsidRDefault="008A442A">
      <w:pPr>
        <w:pStyle w:val="BodyText"/>
        <w:spacing w:line="235" w:lineRule="auto"/>
        <w:ind w:left="330" w:right="473"/>
      </w:pPr>
      <w:r>
        <w:t>Cybersecurity threats could affect the security of our data and proprietary information housed internally and on third- party IT systems, includin</w:t>
      </w:r>
      <w:r>
        <w:t>g the cloud. A successful attack may result in gaining unauthorized access to, or control of, and disclosure of sensitive information about our operations and our employees and/or partners; attempts to corrupt, sabotage,</w:t>
      </w:r>
      <w:r>
        <w:rPr>
          <w:spacing w:val="-1"/>
        </w:rPr>
        <w:t xml:space="preserve"> </w:t>
      </w:r>
      <w:r>
        <w:t>or</w:t>
      </w:r>
      <w:r>
        <w:rPr>
          <w:spacing w:val="-1"/>
        </w:rPr>
        <w:t xml:space="preserve"> </w:t>
      </w:r>
      <w:r>
        <w:t>render</w:t>
      </w:r>
      <w:r>
        <w:rPr>
          <w:spacing w:val="-1"/>
        </w:rPr>
        <w:t xml:space="preserve"> </w:t>
      </w:r>
      <w:r>
        <w:t>our</w:t>
      </w:r>
      <w:r>
        <w:rPr>
          <w:spacing w:val="-1"/>
        </w:rPr>
        <w:t xml:space="preserve"> </w:t>
      </w:r>
      <w:r>
        <w:t>data</w:t>
      </w:r>
      <w:r>
        <w:rPr>
          <w:spacing w:val="-1"/>
        </w:rPr>
        <w:t xml:space="preserve"> </w:t>
      </w:r>
      <w:r>
        <w:t>or</w:t>
      </w:r>
      <w:r>
        <w:rPr>
          <w:spacing w:val="-1"/>
        </w:rPr>
        <w:t xml:space="preserve"> </w:t>
      </w:r>
      <w:r>
        <w:t>systems</w:t>
      </w:r>
      <w:r>
        <w:rPr>
          <w:spacing w:val="-1"/>
        </w:rPr>
        <w:t xml:space="preserve"> </w:t>
      </w:r>
      <w:r>
        <w:t>(or</w:t>
      </w:r>
      <w:r>
        <w:rPr>
          <w:spacing w:val="-1"/>
        </w:rPr>
        <w:t xml:space="preserve"> </w:t>
      </w:r>
      <w:r>
        <w:t>t</w:t>
      </w:r>
      <w:r>
        <w:t>hose</w:t>
      </w:r>
      <w:r>
        <w:rPr>
          <w:spacing w:val="-1"/>
        </w:rPr>
        <w:t xml:space="preserve"> </w:t>
      </w:r>
      <w:r>
        <w:t>of</w:t>
      </w:r>
      <w:r>
        <w:rPr>
          <w:spacing w:val="-1"/>
        </w:rPr>
        <w:t xml:space="preserve"> </w:t>
      </w:r>
      <w:r>
        <w:t>third</w:t>
      </w:r>
      <w:r>
        <w:rPr>
          <w:spacing w:val="-1"/>
        </w:rPr>
        <w:t xml:space="preserve"> </w:t>
      </w:r>
      <w:r>
        <w:t>parties</w:t>
      </w:r>
      <w:r>
        <w:rPr>
          <w:spacing w:val="-1"/>
        </w:rPr>
        <w:t xml:space="preserve"> </w:t>
      </w:r>
      <w:r>
        <w:t>with</w:t>
      </w:r>
      <w:r>
        <w:rPr>
          <w:spacing w:val="-1"/>
        </w:rPr>
        <w:t xml:space="preserve"> </w:t>
      </w:r>
      <w:r>
        <w:t>whom</w:t>
      </w:r>
      <w:r>
        <w:rPr>
          <w:spacing w:val="-1"/>
        </w:rPr>
        <w:t xml:space="preserve"> </w:t>
      </w:r>
      <w:r>
        <w:t>we</w:t>
      </w:r>
      <w:r>
        <w:rPr>
          <w:spacing w:val="-1"/>
        </w:rPr>
        <w:t xml:space="preserve"> </w:t>
      </w:r>
      <w:r>
        <w:t>do</w:t>
      </w:r>
      <w:r>
        <w:rPr>
          <w:spacing w:val="-1"/>
        </w:rPr>
        <w:t xml:space="preserve"> </w:t>
      </w:r>
      <w:r>
        <w:t>business,</w:t>
      </w:r>
      <w:r>
        <w:rPr>
          <w:spacing w:val="-1"/>
        </w:rPr>
        <w:t xml:space="preserve"> </w:t>
      </w:r>
      <w:r>
        <w:t>including</w:t>
      </w:r>
      <w:r>
        <w:rPr>
          <w:spacing w:val="-1"/>
        </w:rPr>
        <w:t xml:space="preserve"> </w:t>
      </w:r>
      <w:r>
        <w:t>third-party</w:t>
      </w:r>
      <w:r>
        <w:rPr>
          <w:spacing w:val="-1"/>
        </w:rPr>
        <w:t xml:space="preserve"> </w:t>
      </w:r>
      <w:r>
        <w:t>cloud and IT service providers) unusable; theft or manipulation of our proprietary business information, whether from insiders or</w:t>
      </w:r>
      <w:r>
        <w:rPr>
          <w:spacing w:val="-3"/>
        </w:rPr>
        <w:t xml:space="preserve"> </w:t>
      </w:r>
      <w:r>
        <w:t>external</w:t>
      </w:r>
      <w:r>
        <w:rPr>
          <w:spacing w:val="-3"/>
        </w:rPr>
        <w:t xml:space="preserve"> </w:t>
      </w:r>
      <w:r>
        <w:t>threat</w:t>
      </w:r>
      <w:r>
        <w:rPr>
          <w:spacing w:val="-3"/>
        </w:rPr>
        <w:t xml:space="preserve"> </w:t>
      </w:r>
      <w:r>
        <w:t>actors;</w:t>
      </w:r>
      <w:r>
        <w:rPr>
          <w:spacing w:val="-3"/>
        </w:rPr>
        <w:t xml:space="preserve"> </w:t>
      </w:r>
      <w:r>
        <w:t>and</w:t>
      </w:r>
      <w:r>
        <w:rPr>
          <w:spacing w:val="-3"/>
        </w:rPr>
        <w:t xml:space="preserve"> </w:t>
      </w:r>
      <w:r>
        <w:t>cyberextortion</w:t>
      </w:r>
      <w:r>
        <w:rPr>
          <w:spacing w:val="-3"/>
        </w:rPr>
        <w:t xml:space="preserve"> </w:t>
      </w:r>
      <w:r>
        <w:t>for</w:t>
      </w:r>
      <w:r>
        <w:rPr>
          <w:spacing w:val="-3"/>
        </w:rPr>
        <w:t xml:space="preserve"> </w:t>
      </w:r>
      <w:r>
        <w:t>the</w:t>
      </w:r>
      <w:r>
        <w:rPr>
          <w:spacing w:val="-3"/>
        </w:rPr>
        <w:t xml:space="preserve"> </w:t>
      </w:r>
      <w:r>
        <w:t>return</w:t>
      </w:r>
      <w:r>
        <w:rPr>
          <w:spacing w:val="-3"/>
        </w:rPr>
        <w:t xml:space="preserve"> </w:t>
      </w:r>
      <w:r>
        <w:t>of</w:t>
      </w:r>
      <w:r>
        <w:rPr>
          <w:spacing w:val="-3"/>
        </w:rPr>
        <w:t xml:space="preserve"> </w:t>
      </w:r>
      <w:r>
        <w:t>data.</w:t>
      </w:r>
      <w:r>
        <w:rPr>
          <w:spacing w:val="-3"/>
        </w:rPr>
        <w:t xml:space="preserve"> </w:t>
      </w:r>
      <w:r>
        <w:t>The</w:t>
      </w:r>
      <w:r>
        <w:rPr>
          <w:spacing w:val="-3"/>
        </w:rPr>
        <w:t xml:space="preserve"> </w:t>
      </w:r>
      <w:r>
        <w:t>impact</w:t>
      </w:r>
      <w:r>
        <w:rPr>
          <w:spacing w:val="-3"/>
        </w:rPr>
        <w:t xml:space="preserve"> </w:t>
      </w:r>
      <w:r>
        <w:t>to</w:t>
      </w:r>
      <w:r>
        <w:rPr>
          <w:spacing w:val="-3"/>
        </w:rPr>
        <w:t xml:space="preserve"> </w:t>
      </w:r>
      <w:r>
        <w:t>our</w:t>
      </w:r>
      <w:r>
        <w:rPr>
          <w:spacing w:val="-3"/>
        </w:rPr>
        <w:t xml:space="preserve"> </w:t>
      </w:r>
      <w:r>
        <w:t>data</w:t>
      </w:r>
      <w:r>
        <w:rPr>
          <w:spacing w:val="-3"/>
        </w:rPr>
        <w:t xml:space="preserve"> </w:t>
      </w:r>
      <w:r>
        <w:t>could</w:t>
      </w:r>
      <w:r>
        <w:rPr>
          <w:spacing w:val="-3"/>
        </w:rPr>
        <w:t xml:space="preserve"> </w:t>
      </w:r>
      <w:r>
        <w:t>subject</w:t>
      </w:r>
      <w:r>
        <w:rPr>
          <w:spacing w:val="-3"/>
        </w:rPr>
        <w:t xml:space="preserve"> </w:t>
      </w:r>
      <w:r>
        <w:t>our</w:t>
      </w:r>
      <w:r>
        <w:rPr>
          <w:spacing w:val="-3"/>
        </w:rPr>
        <w:t xml:space="preserve"> </w:t>
      </w:r>
      <w:r>
        <w:t>company</w:t>
      </w:r>
      <w:r>
        <w:rPr>
          <w:spacing w:val="-3"/>
        </w:rPr>
        <w:t xml:space="preserve"> </w:t>
      </w:r>
      <w:r>
        <w:t>to potential reputational damage, legal liability, regulatory fines and penalties, and increased compliance costs.</w:t>
      </w:r>
    </w:p>
    <w:p w14:paraId="78110F4B" w14:textId="77777777" w:rsidR="00F86F35" w:rsidRDefault="00F86F35">
      <w:pPr>
        <w:pStyle w:val="BodyText"/>
        <w:spacing w:before="1"/>
      </w:pPr>
    </w:p>
    <w:p w14:paraId="4184A476" w14:textId="77777777" w:rsidR="00F86F35" w:rsidRDefault="008A442A">
      <w:pPr>
        <w:pStyle w:val="BodyText"/>
        <w:spacing w:before="1" w:line="235" w:lineRule="auto"/>
        <w:ind w:left="330" w:right="473"/>
      </w:pPr>
      <w:r>
        <w:t>In addition, cybersecurity threats could also disrupt our oil and gas opera</w:t>
      </w:r>
      <w:r>
        <w:t>tions both domestically and abroad given that computers aid to control production, our equipment and monitor our distribution systems globally and are necessary to deliver our production to market. A disruption, failure, or a cyberattack of these operating</w:t>
      </w:r>
      <w:r>
        <w:t xml:space="preserve"> systems, or of the networks, software and infrastructure on which they rely, many of which are not owned or operated by us, could damage production, distribution or storage assets, delay or prevent delivery to markets, make it difficult or impossible to a</w:t>
      </w:r>
      <w:r>
        <w:t>ccurately</w:t>
      </w:r>
      <w:r>
        <w:rPr>
          <w:spacing w:val="-4"/>
        </w:rPr>
        <w:t xml:space="preserve"> </w:t>
      </w:r>
      <w:r>
        <w:t>account</w:t>
      </w:r>
      <w:r>
        <w:rPr>
          <w:spacing w:val="-4"/>
        </w:rPr>
        <w:t xml:space="preserve"> </w:t>
      </w:r>
      <w:r>
        <w:t>for</w:t>
      </w:r>
      <w:r>
        <w:rPr>
          <w:spacing w:val="-4"/>
        </w:rPr>
        <w:t xml:space="preserve"> </w:t>
      </w:r>
      <w:r>
        <w:t>production</w:t>
      </w:r>
      <w:r>
        <w:rPr>
          <w:spacing w:val="-4"/>
        </w:rPr>
        <w:t xml:space="preserve"> </w:t>
      </w:r>
      <w:r>
        <w:t>and</w:t>
      </w:r>
      <w:r>
        <w:rPr>
          <w:spacing w:val="-4"/>
        </w:rPr>
        <w:t xml:space="preserve"> </w:t>
      </w:r>
      <w:r>
        <w:t>settle</w:t>
      </w:r>
      <w:r>
        <w:rPr>
          <w:spacing w:val="-4"/>
        </w:rPr>
        <w:t xml:space="preserve"> </w:t>
      </w:r>
      <w:r>
        <w:t>transactions,</w:t>
      </w:r>
      <w:r>
        <w:rPr>
          <w:spacing w:val="-4"/>
        </w:rPr>
        <w:t xml:space="preserve"> </w:t>
      </w:r>
      <w:r>
        <w:t>or</w:t>
      </w:r>
      <w:r>
        <w:rPr>
          <w:spacing w:val="-4"/>
        </w:rPr>
        <w:t xml:space="preserve"> </w:t>
      </w:r>
      <w:r>
        <w:t>negatively</w:t>
      </w:r>
      <w:r>
        <w:rPr>
          <w:spacing w:val="-4"/>
        </w:rPr>
        <w:t xml:space="preserve"> </w:t>
      </w:r>
      <w:r>
        <w:t>impact</w:t>
      </w:r>
      <w:r>
        <w:rPr>
          <w:spacing w:val="-4"/>
        </w:rPr>
        <w:t xml:space="preserve"> </w:t>
      </w:r>
      <w:r>
        <w:t>public</w:t>
      </w:r>
      <w:r>
        <w:rPr>
          <w:spacing w:val="-4"/>
        </w:rPr>
        <w:t xml:space="preserve"> </w:t>
      </w:r>
      <w:r>
        <w:t>health</w:t>
      </w:r>
      <w:r>
        <w:rPr>
          <w:spacing w:val="-4"/>
        </w:rPr>
        <w:t xml:space="preserve"> </w:t>
      </w:r>
      <w:r>
        <w:t>or</w:t>
      </w:r>
      <w:r>
        <w:rPr>
          <w:spacing w:val="-4"/>
        </w:rPr>
        <w:t xml:space="preserve"> </w:t>
      </w:r>
      <w:r>
        <w:t>safety,</w:t>
      </w:r>
      <w:r>
        <w:rPr>
          <w:spacing w:val="-4"/>
        </w:rPr>
        <w:t xml:space="preserve"> </w:t>
      </w:r>
      <w:r>
        <w:t>economic</w:t>
      </w:r>
      <w:r>
        <w:rPr>
          <w:spacing w:val="-4"/>
        </w:rPr>
        <w:t xml:space="preserve"> </w:t>
      </w:r>
      <w:r>
        <w:t>security, or national security.</w:t>
      </w:r>
    </w:p>
    <w:p w14:paraId="18A61238" w14:textId="77777777" w:rsidR="00F86F35" w:rsidRDefault="00F86F35">
      <w:pPr>
        <w:pStyle w:val="BodyText"/>
      </w:pPr>
    </w:p>
    <w:p w14:paraId="3615AF88" w14:textId="77777777" w:rsidR="00F86F35" w:rsidRDefault="008A442A">
      <w:pPr>
        <w:pStyle w:val="BodyText"/>
        <w:spacing w:before="1" w:line="235" w:lineRule="auto"/>
        <w:ind w:left="330" w:right="473"/>
      </w:pPr>
      <w:r>
        <w:t>Although we have experienced occasional cybersecurity threats, none have currently had a material effect on ou</w:t>
      </w:r>
      <w:r>
        <w:t>r business, operations or reputation. We will comply with government-imposed security requirements to implement specific mitigation measures to protect against cybersecurity threats to our information and operational technology. In addition,</w:t>
      </w:r>
      <w:r>
        <w:rPr>
          <w:spacing w:val="-1"/>
        </w:rPr>
        <w:t xml:space="preserve"> </w:t>
      </w:r>
      <w:r>
        <w:t>we</w:t>
      </w:r>
      <w:r>
        <w:rPr>
          <w:spacing w:val="-1"/>
        </w:rPr>
        <w:t xml:space="preserve"> </w:t>
      </w:r>
      <w:r>
        <w:t>must</w:t>
      </w:r>
      <w:r>
        <w:rPr>
          <w:spacing w:val="-1"/>
        </w:rPr>
        <w:t xml:space="preserve"> </w:t>
      </w:r>
      <w:r>
        <w:t>contin</w:t>
      </w:r>
      <w:r>
        <w:t>ually</w:t>
      </w:r>
      <w:r>
        <w:rPr>
          <w:spacing w:val="-1"/>
        </w:rPr>
        <w:t xml:space="preserve"> </w:t>
      </w:r>
      <w:r>
        <w:t>expend</w:t>
      </w:r>
      <w:r>
        <w:rPr>
          <w:spacing w:val="-1"/>
        </w:rPr>
        <w:t xml:space="preserve"> </w:t>
      </w:r>
      <w:r>
        <w:t>additional</w:t>
      </w:r>
      <w:r>
        <w:rPr>
          <w:spacing w:val="-1"/>
        </w:rPr>
        <w:t xml:space="preserve"> </w:t>
      </w:r>
      <w:r>
        <w:t>resources</w:t>
      </w:r>
      <w:r>
        <w:rPr>
          <w:spacing w:val="-1"/>
        </w:rPr>
        <w:t xml:space="preserve"> </w:t>
      </w:r>
      <w:r>
        <w:t>to</w:t>
      </w:r>
      <w:r>
        <w:rPr>
          <w:spacing w:val="-1"/>
        </w:rPr>
        <w:t xml:space="preserve"> </w:t>
      </w:r>
      <w:r>
        <w:t>continue</w:t>
      </w:r>
      <w:r>
        <w:rPr>
          <w:spacing w:val="-1"/>
        </w:rPr>
        <w:t xml:space="preserve"> </w:t>
      </w:r>
      <w:r>
        <w:t>to</w:t>
      </w:r>
      <w:r>
        <w:rPr>
          <w:spacing w:val="-1"/>
        </w:rPr>
        <w:t xml:space="preserve"> </w:t>
      </w:r>
      <w:r>
        <w:t>modify</w:t>
      </w:r>
      <w:r>
        <w:rPr>
          <w:spacing w:val="-1"/>
        </w:rPr>
        <w:t xml:space="preserve"> </w:t>
      </w:r>
      <w:r>
        <w:t>or</w:t>
      </w:r>
      <w:r>
        <w:rPr>
          <w:spacing w:val="-1"/>
        </w:rPr>
        <w:t xml:space="preserve"> </w:t>
      </w:r>
      <w:r>
        <w:t>enhance</w:t>
      </w:r>
      <w:r>
        <w:rPr>
          <w:spacing w:val="-1"/>
        </w:rPr>
        <w:t xml:space="preserve"> </w:t>
      </w:r>
      <w:r>
        <w:t>our</w:t>
      </w:r>
      <w:r>
        <w:rPr>
          <w:spacing w:val="-1"/>
        </w:rPr>
        <w:t xml:space="preserve"> </w:t>
      </w:r>
      <w:r>
        <w:t>protective</w:t>
      </w:r>
      <w:r>
        <w:rPr>
          <w:spacing w:val="-1"/>
        </w:rPr>
        <w:t xml:space="preserve"> </w:t>
      </w:r>
      <w:r>
        <w:t>measures</w:t>
      </w:r>
      <w:r>
        <w:rPr>
          <w:spacing w:val="-1"/>
        </w:rPr>
        <w:t xml:space="preserve"> </w:t>
      </w:r>
      <w:r>
        <w:t>or to investigate and remediate any vulnerabilities detected. We maintain an extensive network of technical security procedures and controls, training, and policy en</w:t>
      </w:r>
      <w:r>
        <w:t>forcement mechanisms to monitor and mitigate security threats and to increase</w:t>
      </w:r>
      <w:r>
        <w:rPr>
          <w:spacing w:val="-4"/>
        </w:rPr>
        <w:t xml:space="preserve"> </w:t>
      </w:r>
      <w:r>
        <w:t>security</w:t>
      </w:r>
      <w:r>
        <w:rPr>
          <w:spacing w:val="-4"/>
        </w:rPr>
        <w:t xml:space="preserve"> </w:t>
      </w:r>
      <w:r>
        <w:t>for</w:t>
      </w:r>
      <w:r>
        <w:rPr>
          <w:spacing w:val="-4"/>
        </w:rPr>
        <w:t xml:space="preserve"> </w:t>
      </w:r>
      <w:r>
        <w:t>our</w:t>
      </w:r>
      <w:r>
        <w:rPr>
          <w:spacing w:val="-4"/>
        </w:rPr>
        <w:t xml:space="preserve"> </w:t>
      </w:r>
      <w:r>
        <w:t>information,</w:t>
      </w:r>
      <w:r>
        <w:rPr>
          <w:spacing w:val="-4"/>
        </w:rPr>
        <w:t xml:space="preserve"> </w:t>
      </w:r>
      <w:r>
        <w:t>facilities</w:t>
      </w:r>
      <w:r>
        <w:rPr>
          <w:spacing w:val="-4"/>
        </w:rPr>
        <w:t xml:space="preserve"> </w:t>
      </w:r>
      <w:r>
        <w:t>and</w:t>
      </w:r>
      <w:r>
        <w:rPr>
          <w:spacing w:val="-4"/>
        </w:rPr>
        <w:t xml:space="preserve"> </w:t>
      </w:r>
      <w:r>
        <w:t>infrastructure.</w:t>
      </w:r>
      <w:r>
        <w:rPr>
          <w:spacing w:val="-4"/>
        </w:rPr>
        <w:t xml:space="preserve"> </w:t>
      </w:r>
      <w:r>
        <w:t>Despite</w:t>
      </w:r>
      <w:r>
        <w:rPr>
          <w:spacing w:val="-4"/>
        </w:rPr>
        <w:t xml:space="preserve"> </w:t>
      </w:r>
      <w:r>
        <w:t>our</w:t>
      </w:r>
      <w:r>
        <w:rPr>
          <w:spacing w:val="-4"/>
        </w:rPr>
        <w:t xml:space="preserve"> </w:t>
      </w:r>
      <w:r>
        <w:t>ongoing</w:t>
      </w:r>
      <w:r>
        <w:rPr>
          <w:spacing w:val="-4"/>
        </w:rPr>
        <w:t xml:space="preserve"> </w:t>
      </w:r>
      <w:r>
        <w:t>investments</w:t>
      </w:r>
      <w:r>
        <w:rPr>
          <w:spacing w:val="-4"/>
        </w:rPr>
        <w:t xml:space="preserve"> </w:t>
      </w:r>
      <w:r>
        <w:t>in</w:t>
      </w:r>
      <w:r>
        <w:rPr>
          <w:spacing w:val="-4"/>
        </w:rPr>
        <w:t xml:space="preserve"> </w:t>
      </w:r>
      <w:r>
        <w:t>security</w:t>
      </w:r>
      <w:r>
        <w:rPr>
          <w:spacing w:val="-4"/>
        </w:rPr>
        <w:t xml:space="preserve"> </w:t>
      </w:r>
      <w:r>
        <w:t>resources, talent and business practices, we are unable to assure that any security measures, or measures implemented by third parties, will be completely effective.</w:t>
      </w:r>
    </w:p>
    <w:p w14:paraId="78FBCF4B" w14:textId="77777777" w:rsidR="00F86F35" w:rsidRDefault="00F86F35">
      <w:pPr>
        <w:pStyle w:val="BodyText"/>
        <w:spacing w:before="2"/>
      </w:pPr>
    </w:p>
    <w:p w14:paraId="6F4C56BF" w14:textId="77777777" w:rsidR="00F86F35" w:rsidRDefault="008A442A">
      <w:pPr>
        <w:pStyle w:val="BodyText"/>
        <w:spacing w:line="235" w:lineRule="auto"/>
        <w:ind w:left="330" w:right="473"/>
      </w:pPr>
      <w:r>
        <w:t>If our systems and infrastructure were to be breached, damaged or disrupted, we could be subject to serious negative consequences, including disruption of our operations, damage to our reputation, a loss of employee and/or third party trust,</w:t>
      </w:r>
      <w:r>
        <w:rPr>
          <w:spacing w:val="-4"/>
        </w:rPr>
        <w:t xml:space="preserve"> </w:t>
      </w:r>
      <w:r>
        <w:t>reimbursement</w:t>
      </w:r>
      <w:r>
        <w:rPr>
          <w:spacing w:val="-4"/>
        </w:rPr>
        <w:t xml:space="preserve"> </w:t>
      </w:r>
      <w:r>
        <w:t>or</w:t>
      </w:r>
      <w:r>
        <w:rPr>
          <w:spacing w:val="-4"/>
        </w:rPr>
        <w:t xml:space="preserve"> </w:t>
      </w:r>
      <w:r>
        <w:t>other</w:t>
      </w:r>
      <w:r>
        <w:rPr>
          <w:spacing w:val="-4"/>
        </w:rPr>
        <w:t xml:space="preserve"> </w:t>
      </w:r>
      <w:r>
        <w:t>costs,</w:t>
      </w:r>
      <w:r>
        <w:rPr>
          <w:spacing w:val="-4"/>
        </w:rPr>
        <w:t xml:space="preserve"> </w:t>
      </w:r>
      <w:r>
        <w:t>increased</w:t>
      </w:r>
      <w:r>
        <w:rPr>
          <w:spacing w:val="-4"/>
        </w:rPr>
        <w:t xml:space="preserve"> </w:t>
      </w:r>
      <w:r>
        <w:t>compliance</w:t>
      </w:r>
      <w:r>
        <w:rPr>
          <w:spacing w:val="-4"/>
        </w:rPr>
        <w:t xml:space="preserve"> </w:t>
      </w:r>
      <w:r>
        <w:t>costs,</w:t>
      </w:r>
      <w:r>
        <w:rPr>
          <w:spacing w:val="-4"/>
        </w:rPr>
        <w:t xml:space="preserve"> </w:t>
      </w:r>
      <w:r>
        <w:t>litigation</w:t>
      </w:r>
      <w:r>
        <w:rPr>
          <w:spacing w:val="-4"/>
        </w:rPr>
        <w:t xml:space="preserve"> </w:t>
      </w:r>
      <w:r>
        <w:t>exposure</w:t>
      </w:r>
      <w:r>
        <w:rPr>
          <w:spacing w:val="-4"/>
        </w:rPr>
        <w:t xml:space="preserve"> </w:t>
      </w:r>
      <w:r>
        <w:t>and</w:t>
      </w:r>
      <w:r>
        <w:rPr>
          <w:spacing w:val="-4"/>
        </w:rPr>
        <w:t xml:space="preserve"> </w:t>
      </w:r>
      <w:r>
        <w:t>legal</w:t>
      </w:r>
      <w:r>
        <w:rPr>
          <w:spacing w:val="-4"/>
        </w:rPr>
        <w:t xml:space="preserve"> </w:t>
      </w:r>
      <w:r>
        <w:t>liability</w:t>
      </w:r>
      <w:r>
        <w:rPr>
          <w:spacing w:val="-4"/>
        </w:rPr>
        <w:t xml:space="preserve"> </w:t>
      </w:r>
      <w:r>
        <w:t>or</w:t>
      </w:r>
      <w:r>
        <w:rPr>
          <w:spacing w:val="-4"/>
        </w:rPr>
        <w:t xml:space="preserve"> </w:t>
      </w:r>
      <w:r>
        <w:t>regulatory</w:t>
      </w:r>
      <w:r>
        <w:rPr>
          <w:spacing w:val="-4"/>
        </w:rPr>
        <w:t xml:space="preserve"> </w:t>
      </w:r>
      <w:r>
        <w:t xml:space="preserve">fines, penalties or intervention. In addition, we have exposure to cybersecurity incidents and the negative impacts of such incidents related to our data and </w:t>
      </w:r>
      <w:r>
        <w:t xml:space="preserve">proprietary information housed on third-party IT systems, including the cloud. Any of these could materially and adversely affect our business, results of operations or financial condition, and any of the foregoing can be exacerbated by a delay or failure </w:t>
      </w:r>
      <w:r>
        <w:t>to detect a cybersecurity incident or the full extent of such incident notwithstanding reasonable security procedures and controls. The prevalence of remote work has introduced additional</w:t>
      </w:r>
    </w:p>
    <w:p w14:paraId="5EA8C9CE" w14:textId="77777777" w:rsidR="00F86F35" w:rsidRDefault="00F86F35">
      <w:pPr>
        <w:spacing w:line="235" w:lineRule="auto"/>
        <w:sectPr w:rsidR="00F86F35">
          <w:pgSz w:w="12240" w:h="15840"/>
          <w:pgMar w:top="600" w:right="700" w:bottom="720" w:left="840" w:header="372" w:footer="530" w:gutter="0"/>
          <w:cols w:space="720"/>
        </w:sectPr>
      </w:pPr>
    </w:p>
    <w:p w14:paraId="0C52DDBF" w14:textId="77777777" w:rsidR="00F86F35" w:rsidRDefault="00F86F35">
      <w:pPr>
        <w:pStyle w:val="BodyText"/>
        <w:spacing w:before="8"/>
        <w:rPr>
          <w:sz w:val="11"/>
        </w:rPr>
      </w:pPr>
    </w:p>
    <w:p w14:paraId="6211B02B" w14:textId="77777777" w:rsidR="00F86F35" w:rsidRDefault="008A442A">
      <w:pPr>
        <w:pStyle w:val="BodyText"/>
        <w:spacing w:before="104" w:line="235" w:lineRule="auto"/>
        <w:ind w:left="330" w:right="473"/>
      </w:pPr>
      <w:r>
        <w:t>cybersecurity risk. Although we have business continu</w:t>
      </w:r>
      <w:r>
        <w:t>ity plans in place, our operations may be adversely affected by significant</w:t>
      </w:r>
      <w:r>
        <w:rPr>
          <w:spacing w:val="-2"/>
        </w:rPr>
        <w:t xml:space="preserve"> </w:t>
      </w:r>
      <w:r>
        <w:t>and</w:t>
      </w:r>
      <w:r>
        <w:rPr>
          <w:spacing w:val="-2"/>
        </w:rPr>
        <w:t xml:space="preserve"> </w:t>
      </w:r>
      <w:r>
        <w:t>widespread</w:t>
      </w:r>
      <w:r>
        <w:rPr>
          <w:spacing w:val="-2"/>
        </w:rPr>
        <w:t xml:space="preserve"> </w:t>
      </w:r>
      <w:r>
        <w:t>disruption</w:t>
      </w:r>
      <w:r>
        <w:rPr>
          <w:spacing w:val="-2"/>
        </w:rPr>
        <w:t xml:space="preserve"> </w:t>
      </w:r>
      <w:r>
        <w:t>to</w:t>
      </w:r>
      <w:r>
        <w:rPr>
          <w:spacing w:val="-2"/>
        </w:rPr>
        <w:t xml:space="preserve"> </w:t>
      </w:r>
      <w:r>
        <w:t>our</w:t>
      </w:r>
      <w:r>
        <w:rPr>
          <w:spacing w:val="-2"/>
        </w:rPr>
        <w:t xml:space="preserve"> </w:t>
      </w:r>
      <w:r>
        <w:t>systems</w:t>
      </w:r>
      <w:r>
        <w:rPr>
          <w:spacing w:val="-2"/>
        </w:rPr>
        <w:t xml:space="preserve"> </w:t>
      </w:r>
      <w:r>
        <w:t>and</w:t>
      </w:r>
      <w:r>
        <w:rPr>
          <w:spacing w:val="-2"/>
        </w:rPr>
        <w:t xml:space="preserve"> </w:t>
      </w:r>
      <w:r>
        <w:t>infrastructure</w:t>
      </w:r>
      <w:r>
        <w:rPr>
          <w:spacing w:val="-2"/>
        </w:rPr>
        <w:t xml:space="preserve"> </w:t>
      </w:r>
      <w:r>
        <w:t>that</w:t>
      </w:r>
      <w:r>
        <w:rPr>
          <w:spacing w:val="-2"/>
        </w:rPr>
        <w:t xml:space="preserve"> </w:t>
      </w:r>
      <w:r>
        <w:t>support</w:t>
      </w:r>
      <w:r>
        <w:rPr>
          <w:spacing w:val="-2"/>
        </w:rPr>
        <w:t xml:space="preserve"> </w:t>
      </w:r>
      <w:r>
        <w:t>our</w:t>
      </w:r>
      <w:r>
        <w:rPr>
          <w:spacing w:val="-2"/>
        </w:rPr>
        <w:t xml:space="preserve"> </w:t>
      </w:r>
      <w:r>
        <w:t>business.</w:t>
      </w:r>
      <w:r>
        <w:rPr>
          <w:spacing w:val="-2"/>
        </w:rPr>
        <w:t xml:space="preserve"> </w:t>
      </w:r>
      <w:r>
        <w:t>While</w:t>
      </w:r>
      <w:r>
        <w:rPr>
          <w:spacing w:val="-2"/>
        </w:rPr>
        <w:t xml:space="preserve"> </w:t>
      </w:r>
      <w:r>
        <w:t>we</w:t>
      </w:r>
      <w:r>
        <w:rPr>
          <w:spacing w:val="-2"/>
        </w:rPr>
        <w:t xml:space="preserve"> </w:t>
      </w:r>
      <w:r>
        <w:t>continue</w:t>
      </w:r>
      <w:r>
        <w:rPr>
          <w:spacing w:val="-2"/>
        </w:rPr>
        <w:t xml:space="preserve"> </w:t>
      </w:r>
      <w:r>
        <w:t>to evolve and modify our business continuity plans, there can be no assuran</w:t>
      </w:r>
      <w:r>
        <w:t>ce that they will be completely effective in avoiding</w:t>
      </w:r>
      <w:r>
        <w:rPr>
          <w:spacing w:val="-3"/>
        </w:rPr>
        <w:t xml:space="preserve"> </w:t>
      </w:r>
      <w:r>
        <w:t>disruption</w:t>
      </w:r>
      <w:r>
        <w:rPr>
          <w:spacing w:val="-3"/>
        </w:rPr>
        <w:t xml:space="preserve"> </w:t>
      </w:r>
      <w:r>
        <w:t>and</w:t>
      </w:r>
      <w:r>
        <w:rPr>
          <w:spacing w:val="-3"/>
        </w:rPr>
        <w:t xml:space="preserve"> </w:t>
      </w:r>
      <w:r>
        <w:t>business</w:t>
      </w:r>
      <w:r>
        <w:rPr>
          <w:spacing w:val="-3"/>
        </w:rPr>
        <w:t xml:space="preserve"> </w:t>
      </w:r>
      <w:r>
        <w:t>impacts.</w:t>
      </w:r>
      <w:r>
        <w:rPr>
          <w:spacing w:val="-3"/>
        </w:rPr>
        <w:t xml:space="preserve"> </w:t>
      </w:r>
      <w:r>
        <w:t>Further,</w:t>
      </w:r>
      <w:r>
        <w:rPr>
          <w:spacing w:val="-3"/>
        </w:rPr>
        <w:t xml:space="preserve"> </w:t>
      </w:r>
      <w:r>
        <w:t>our</w:t>
      </w:r>
      <w:r>
        <w:rPr>
          <w:spacing w:val="-3"/>
        </w:rPr>
        <w:t xml:space="preserve"> </w:t>
      </w:r>
      <w:r>
        <w:t>insurance</w:t>
      </w:r>
      <w:r>
        <w:rPr>
          <w:spacing w:val="-3"/>
        </w:rPr>
        <w:t xml:space="preserve"> </w:t>
      </w:r>
      <w:r>
        <w:t>may</w:t>
      </w:r>
      <w:r>
        <w:rPr>
          <w:spacing w:val="-3"/>
        </w:rPr>
        <w:t xml:space="preserve"> </w:t>
      </w:r>
      <w:r>
        <w:t>not</w:t>
      </w:r>
      <w:r>
        <w:rPr>
          <w:spacing w:val="-3"/>
        </w:rPr>
        <w:t xml:space="preserve"> </w:t>
      </w:r>
      <w:r>
        <w:t>be</w:t>
      </w:r>
      <w:r>
        <w:rPr>
          <w:spacing w:val="-3"/>
        </w:rPr>
        <w:t xml:space="preserve"> </w:t>
      </w:r>
      <w:r>
        <w:t>adequate</w:t>
      </w:r>
      <w:r>
        <w:rPr>
          <w:spacing w:val="-3"/>
        </w:rPr>
        <w:t xml:space="preserve"> </w:t>
      </w:r>
      <w:r>
        <w:t>to</w:t>
      </w:r>
      <w:r>
        <w:rPr>
          <w:spacing w:val="-3"/>
        </w:rPr>
        <w:t xml:space="preserve"> </w:t>
      </w:r>
      <w:r>
        <w:t>compensate</w:t>
      </w:r>
      <w:r>
        <w:rPr>
          <w:spacing w:val="-3"/>
        </w:rPr>
        <w:t xml:space="preserve"> </w:t>
      </w:r>
      <w:r>
        <w:t>us</w:t>
      </w:r>
      <w:r>
        <w:rPr>
          <w:spacing w:val="-3"/>
        </w:rPr>
        <w:t xml:space="preserve"> </w:t>
      </w:r>
      <w:r>
        <w:t>for</w:t>
      </w:r>
      <w:r>
        <w:rPr>
          <w:spacing w:val="-3"/>
        </w:rPr>
        <w:t xml:space="preserve"> </w:t>
      </w:r>
      <w:r>
        <w:t>all</w:t>
      </w:r>
      <w:r>
        <w:rPr>
          <w:spacing w:val="-3"/>
        </w:rPr>
        <w:t xml:space="preserve"> </w:t>
      </w:r>
      <w:r>
        <w:t>resulting losses, and the cost to obtain adequate coverage may increase for us in the future.</w:t>
      </w:r>
    </w:p>
    <w:p w14:paraId="5BA03BE9" w14:textId="77777777" w:rsidR="00F86F35" w:rsidRDefault="00F86F35">
      <w:pPr>
        <w:pStyle w:val="BodyText"/>
        <w:spacing w:before="5"/>
        <w:rPr>
          <w:sz w:val="31"/>
        </w:rPr>
      </w:pPr>
    </w:p>
    <w:p w14:paraId="2D272EC4" w14:textId="77777777" w:rsidR="00F86F35" w:rsidRDefault="008A442A">
      <w:pPr>
        <w:pStyle w:val="Heading2"/>
        <w:spacing w:before="0"/>
      </w:pPr>
      <w:bookmarkStart w:id="37" w:name="Item_1B._Unresolved_Staff_Comments"/>
      <w:bookmarkStart w:id="38" w:name="_bookmark19"/>
      <w:bookmarkEnd w:id="37"/>
      <w:bookmarkEnd w:id="38"/>
      <w:r>
        <w:rPr>
          <w:color w:val="0B2CD8"/>
        </w:rPr>
        <w:t>Item</w:t>
      </w:r>
      <w:r>
        <w:rPr>
          <w:color w:val="0B2CD8"/>
          <w:spacing w:val="-2"/>
        </w:rPr>
        <w:t xml:space="preserve"> </w:t>
      </w:r>
      <w:r>
        <w:rPr>
          <w:color w:val="0B2CD8"/>
        </w:rPr>
        <w:t>1B.</w:t>
      </w:r>
      <w:r>
        <w:rPr>
          <w:color w:val="0B2CD8"/>
          <w:spacing w:val="-3"/>
        </w:rPr>
        <w:t xml:space="preserve"> </w:t>
      </w:r>
      <w:r>
        <w:rPr>
          <w:color w:val="0B2CD8"/>
        </w:rPr>
        <w:t>Unresolved</w:t>
      </w:r>
      <w:r>
        <w:rPr>
          <w:color w:val="0B2CD8"/>
          <w:spacing w:val="-2"/>
        </w:rPr>
        <w:t xml:space="preserve"> </w:t>
      </w:r>
      <w:r>
        <w:rPr>
          <w:color w:val="0B2CD8"/>
        </w:rPr>
        <w:t>Staff</w:t>
      </w:r>
      <w:r>
        <w:rPr>
          <w:color w:val="0B2CD8"/>
          <w:spacing w:val="-2"/>
        </w:rPr>
        <w:t xml:space="preserve"> Comments</w:t>
      </w:r>
    </w:p>
    <w:p w14:paraId="5339D5DE" w14:textId="77777777" w:rsidR="00F86F35" w:rsidRDefault="008A442A">
      <w:pPr>
        <w:pStyle w:val="BodyText"/>
        <w:spacing w:before="211"/>
        <w:ind w:left="330"/>
      </w:pPr>
      <w:r>
        <w:rPr>
          <w:spacing w:val="-2"/>
        </w:rPr>
        <w:t>None.</w:t>
      </w:r>
    </w:p>
    <w:p w14:paraId="6CCE761E" w14:textId="77777777" w:rsidR="00F86F35" w:rsidRDefault="008A442A">
      <w:pPr>
        <w:pStyle w:val="Heading2"/>
        <w:spacing w:before="179"/>
      </w:pPr>
      <w:bookmarkStart w:id="39" w:name="Item_3.__Legal_Proceedings"/>
      <w:bookmarkStart w:id="40" w:name="_bookmark20"/>
      <w:bookmarkEnd w:id="39"/>
      <w:bookmarkEnd w:id="40"/>
      <w:r>
        <w:rPr>
          <w:color w:val="0B2CD8"/>
        </w:rPr>
        <w:t>Item</w:t>
      </w:r>
      <w:r>
        <w:rPr>
          <w:color w:val="0B2CD8"/>
          <w:spacing w:val="-1"/>
        </w:rPr>
        <w:t xml:space="preserve"> </w:t>
      </w:r>
      <w:r>
        <w:rPr>
          <w:color w:val="0B2CD8"/>
        </w:rPr>
        <w:t>3.</w:t>
      </w:r>
      <w:r>
        <w:rPr>
          <w:color w:val="0B2CD8"/>
          <w:spacing w:val="-2"/>
        </w:rPr>
        <w:t xml:space="preserve"> </w:t>
      </w:r>
      <w:r>
        <w:rPr>
          <w:color w:val="0B2CD8"/>
        </w:rPr>
        <w:t>Legal</w:t>
      </w:r>
      <w:r>
        <w:rPr>
          <w:color w:val="0B2CD8"/>
          <w:spacing w:val="-1"/>
        </w:rPr>
        <w:t xml:space="preserve"> </w:t>
      </w:r>
      <w:r>
        <w:rPr>
          <w:color w:val="0B2CD8"/>
          <w:spacing w:val="-2"/>
        </w:rPr>
        <w:t>Proceedings</w:t>
      </w:r>
    </w:p>
    <w:p w14:paraId="4796603F" w14:textId="77777777" w:rsidR="00F86F35" w:rsidRDefault="008A442A">
      <w:pPr>
        <w:pStyle w:val="BodyText"/>
        <w:spacing w:before="214" w:line="235" w:lineRule="auto"/>
        <w:ind w:left="330" w:right="473"/>
      </w:pPr>
      <w:r>
        <w:t>We are a defendant in a number of legal and administrative proceedings arising in the ordinary</w:t>
      </w:r>
      <w:r>
        <w:t xml:space="preserve"> course of business, including those involving governmental authorities under federal, state and local laws regulating the discharge of materials into the environment. While it is not possible to accurately predict the final outcome of these pending procee</w:t>
      </w:r>
      <w:r>
        <w:t>dings,</w:t>
      </w:r>
      <w:r>
        <w:rPr>
          <w:spacing w:val="-3"/>
        </w:rPr>
        <w:t xml:space="preserve"> </w:t>
      </w:r>
      <w:r>
        <w:t>if</w:t>
      </w:r>
      <w:r>
        <w:rPr>
          <w:spacing w:val="-3"/>
        </w:rPr>
        <w:t xml:space="preserve"> </w:t>
      </w:r>
      <w:r>
        <w:t>any</w:t>
      </w:r>
      <w:r>
        <w:rPr>
          <w:spacing w:val="-3"/>
        </w:rPr>
        <w:t xml:space="preserve"> </w:t>
      </w:r>
      <w:r>
        <w:t>one</w:t>
      </w:r>
      <w:r>
        <w:rPr>
          <w:spacing w:val="-3"/>
        </w:rPr>
        <w:t xml:space="preserve"> </w:t>
      </w:r>
      <w:r>
        <w:t>or</w:t>
      </w:r>
      <w:r>
        <w:rPr>
          <w:spacing w:val="-3"/>
        </w:rPr>
        <w:t xml:space="preserve"> </w:t>
      </w:r>
      <w:r>
        <w:t>more</w:t>
      </w:r>
      <w:r>
        <w:rPr>
          <w:spacing w:val="-3"/>
        </w:rPr>
        <w:t xml:space="preserve"> </w:t>
      </w:r>
      <w:r>
        <w:t>of</w:t>
      </w:r>
      <w:r>
        <w:rPr>
          <w:spacing w:val="-3"/>
        </w:rPr>
        <w:t xml:space="preserve"> </w:t>
      </w:r>
      <w:r>
        <w:t>such</w:t>
      </w:r>
      <w:r>
        <w:rPr>
          <w:spacing w:val="-3"/>
        </w:rPr>
        <w:t xml:space="preserve"> </w:t>
      </w:r>
      <w:r>
        <w:t>proceedings</w:t>
      </w:r>
      <w:r>
        <w:rPr>
          <w:spacing w:val="-3"/>
        </w:rPr>
        <w:t xml:space="preserve"> </w:t>
      </w:r>
      <w:r>
        <w:t>were</w:t>
      </w:r>
      <w:r>
        <w:rPr>
          <w:spacing w:val="-3"/>
        </w:rPr>
        <w:t xml:space="preserve"> </w:t>
      </w:r>
      <w:r>
        <w:t>to</w:t>
      </w:r>
      <w:r>
        <w:rPr>
          <w:spacing w:val="-3"/>
        </w:rPr>
        <w:t xml:space="preserve"> </w:t>
      </w:r>
      <w:r>
        <w:t>be</w:t>
      </w:r>
      <w:r>
        <w:rPr>
          <w:spacing w:val="-3"/>
        </w:rPr>
        <w:t xml:space="preserve"> </w:t>
      </w:r>
      <w:r>
        <w:t>decided</w:t>
      </w:r>
      <w:r>
        <w:rPr>
          <w:spacing w:val="-3"/>
        </w:rPr>
        <w:t xml:space="preserve"> </w:t>
      </w:r>
      <w:r>
        <w:t>adversely</w:t>
      </w:r>
      <w:r>
        <w:rPr>
          <w:spacing w:val="-3"/>
        </w:rPr>
        <w:t xml:space="preserve"> </w:t>
      </w:r>
      <w:r>
        <w:t>to</w:t>
      </w:r>
      <w:r>
        <w:rPr>
          <w:spacing w:val="-3"/>
        </w:rPr>
        <w:t xml:space="preserve"> </w:t>
      </w:r>
      <w:r>
        <w:t>ConocoPhillips,</w:t>
      </w:r>
      <w:r>
        <w:rPr>
          <w:spacing w:val="-3"/>
        </w:rPr>
        <w:t xml:space="preserve"> </w:t>
      </w:r>
      <w:r>
        <w:t>we</w:t>
      </w:r>
      <w:r>
        <w:rPr>
          <w:spacing w:val="-3"/>
        </w:rPr>
        <w:t xml:space="preserve"> </w:t>
      </w:r>
      <w:r>
        <w:t>expect</w:t>
      </w:r>
      <w:r>
        <w:rPr>
          <w:spacing w:val="-3"/>
        </w:rPr>
        <w:t xml:space="preserve"> </w:t>
      </w:r>
      <w:r>
        <w:t>there would not be a material effect to our consolidated financial position.</w:t>
      </w:r>
    </w:p>
    <w:p w14:paraId="6EF73AC2" w14:textId="77777777" w:rsidR="00F86F35" w:rsidRDefault="008A442A">
      <w:pPr>
        <w:pStyle w:val="BodyText"/>
        <w:spacing w:before="204" w:line="235" w:lineRule="auto"/>
        <w:ind w:left="330" w:right="473"/>
      </w:pPr>
      <w:r>
        <w:t>ConocoPhillips</w:t>
      </w:r>
      <w:r>
        <w:rPr>
          <w:spacing w:val="-2"/>
        </w:rPr>
        <w:t xml:space="preserve"> </w:t>
      </w:r>
      <w:r>
        <w:t>has</w:t>
      </w:r>
      <w:r>
        <w:rPr>
          <w:spacing w:val="-2"/>
        </w:rPr>
        <w:t xml:space="preserve"> </w:t>
      </w:r>
      <w:r>
        <w:t>elected</w:t>
      </w:r>
      <w:r>
        <w:rPr>
          <w:spacing w:val="-2"/>
        </w:rPr>
        <w:t xml:space="preserve"> </w:t>
      </w:r>
      <w:r>
        <w:t>to</w:t>
      </w:r>
      <w:r>
        <w:rPr>
          <w:spacing w:val="-2"/>
        </w:rPr>
        <w:t xml:space="preserve"> </w:t>
      </w:r>
      <w:r>
        <w:t>use</w:t>
      </w:r>
      <w:r>
        <w:rPr>
          <w:spacing w:val="-2"/>
        </w:rPr>
        <w:t xml:space="preserve"> </w:t>
      </w:r>
      <w:r>
        <w:t>a</w:t>
      </w:r>
      <w:r>
        <w:rPr>
          <w:spacing w:val="-2"/>
        </w:rPr>
        <w:t xml:space="preserve"> </w:t>
      </w:r>
      <w:r>
        <w:t>$1</w:t>
      </w:r>
      <w:r>
        <w:rPr>
          <w:spacing w:val="-2"/>
        </w:rPr>
        <w:t xml:space="preserve"> </w:t>
      </w:r>
      <w:r>
        <w:t>million</w:t>
      </w:r>
      <w:r>
        <w:rPr>
          <w:spacing w:val="-2"/>
        </w:rPr>
        <w:t xml:space="preserve"> </w:t>
      </w:r>
      <w:r>
        <w:t>threshold</w:t>
      </w:r>
      <w:r>
        <w:rPr>
          <w:spacing w:val="-2"/>
        </w:rPr>
        <w:t xml:space="preserve"> </w:t>
      </w:r>
      <w:r>
        <w:t>for</w:t>
      </w:r>
      <w:r>
        <w:rPr>
          <w:spacing w:val="-2"/>
        </w:rPr>
        <w:t xml:space="preserve"> </w:t>
      </w:r>
      <w:r>
        <w:t>disclosing</w:t>
      </w:r>
      <w:r>
        <w:rPr>
          <w:spacing w:val="-2"/>
        </w:rPr>
        <w:t xml:space="preserve"> </w:t>
      </w:r>
      <w:r>
        <w:t>certain</w:t>
      </w:r>
      <w:r>
        <w:rPr>
          <w:spacing w:val="-2"/>
        </w:rPr>
        <w:t xml:space="preserve"> </w:t>
      </w:r>
      <w:r>
        <w:t>proceedings</w:t>
      </w:r>
      <w:r>
        <w:rPr>
          <w:spacing w:val="-2"/>
        </w:rPr>
        <w:t xml:space="preserve"> </w:t>
      </w:r>
      <w:r>
        <w:t>arising</w:t>
      </w:r>
      <w:r>
        <w:rPr>
          <w:spacing w:val="-2"/>
        </w:rPr>
        <w:t xml:space="preserve"> </w:t>
      </w:r>
      <w:r>
        <w:t>under</w:t>
      </w:r>
      <w:r>
        <w:rPr>
          <w:spacing w:val="-2"/>
        </w:rPr>
        <w:t xml:space="preserve"> </w:t>
      </w:r>
      <w:r>
        <w:t>federal,</w:t>
      </w:r>
      <w:r>
        <w:rPr>
          <w:spacing w:val="-2"/>
        </w:rPr>
        <w:t xml:space="preserve"> </w:t>
      </w:r>
      <w:r>
        <w:t>state</w:t>
      </w:r>
      <w:r>
        <w:rPr>
          <w:spacing w:val="-2"/>
        </w:rPr>
        <w:t xml:space="preserve"> </w:t>
      </w:r>
      <w:r>
        <w:t>or local environmental laws when a governmental authority is a party. ConocoPhillips believes proceedings under this threshold</w:t>
      </w:r>
      <w:r>
        <w:rPr>
          <w:spacing w:val="-3"/>
        </w:rPr>
        <w:t xml:space="preserve"> </w:t>
      </w:r>
      <w:r>
        <w:t>are</w:t>
      </w:r>
      <w:r>
        <w:rPr>
          <w:spacing w:val="-3"/>
        </w:rPr>
        <w:t xml:space="preserve"> </w:t>
      </w:r>
      <w:r>
        <w:t>not</w:t>
      </w:r>
      <w:r>
        <w:rPr>
          <w:spacing w:val="-3"/>
        </w:rPr>
        <w:t xml:space="preserve"> </w:t>
      </w:r>
      <w:r>
        <w:t>material</w:t>
      </w:r>
      <w:r>
        <w:rPr>
          <w:spacing w:val="-3"/>
        </w:rPr>
        <w:t xml:space="preserve"> </w:t>
      </w:r>
      <w:r>
        <w:t>to</w:t>
      </w:r>
      <w:r>
        <w:rPr>
          <w:spacing w:val="-3"/>
        </w:rPr>
        <w:t xml:space="preserve"> </w:t>
      </w:r>
      <w:r>
        <w:t>ConocoPhillips'</w:t>
      </w:r>
      <w:r>
        <w:rPr>
          <w:spacing w:val="-3"/>
        </w:rPr>
        <w:t xml:space="preserve"> </w:t>
      </w:r>
      <w:r>
        <w:t>business</w:t>
      </w:r>
      <w:r>
        <w:rPr>
          <w:spacing w:val="-3"/>
        </w:rPr>
        <w:t xml:space="preserve"> </w:t>
      </w:r>
      <w:r>
        <w:t>and</w:t>
      </w:r>
      <w:r>
        <w:rPr>
          <w:spacing w:val="-3"/>
        </w:rPr>
        <w:t xml:space="preserve"> </w:t>
      </w:r>
      <w:r>
        <w:t>financial</w:t>
      </w:r>
      <w:r>
        <w:rPr>
          <w:spacing w:val="-3"/>
        </w:rPr>
        <w:t xml:space="preserve"> </w:t>
      </w:r>
      <w:r>
        <w:t>condition.</w:t>
      </w:r>
      <w:r>
        <w:rPr>
          <w:spacing w:val="-3"/>
        </w:rPr>
        <w:t xml:space="preserve"> </w:t>
      </w:r>
      <w:r>
        <w:t>Applying</w:t>
      </w:r>
      <w:r>
        <w:rPr>
          <w:spacing w:val="-3"/>
        </w:rPr>
        <w:t xml:space="preserve"> </w:t>
      </w:r>
      <w:r>
        <w:t>this</w:t>
      </w:r>
      <w:r>
        <w:rPr>
          <w:spacing w:val="-3"/>
        </w:rPr>
        <w:t xml:space="preserve"> </w:t>
      </w:r>
      <w:r>
        <w:t>threshold,</w:t>
      </w:r>
      <w:r>
        <w:rPr>
          <w:spacing w:val="-3"/>
        </w:rPr>
        <w:t xml:space="preserve"> </w:t>
      </w:r>
      <w:r>
        <w:t>there</w:t>
      </w:r>
      <w:r>
        <w:rPr>
          <w:spacing w:val="-3"/>
        </w:rPr>
        <w:t xml:space="preserve"> </w:t>
      </w:r>
      <w:r>
        <w:t>are</w:t>
      </w:r>
      <w:r>
        <w:rPr>
          <w:spacing w:val="-3"/>
        </w:rPr>
        <w:t xml:space="preserve"> </w:t>
      </w:r>
      <w:r>
        <w:t>no</w:t>
      </w:r>
      <w:r>
        <w:rPr>
          <w:spacing w:val="-3"/>
        </w:rPr>
        <w:t xml:space="preserve"> </w:t>
      </w:r>
      <w:r>
        <w:t xml:space="preserve">such proceedings to disclose for the year ended December 31, 2022. </w:t>
      </w:r>
      <w:hyperlink w:anchor="_bookmark51" w:history="1">
        <w:r>
          <w:rPr>
            <w:i/>
            <w:color w:val="5D6670"/>
          </w:rPr>
          <w:t>See</w:t>
        </w:r>
      </w:hyperlink>
      <w:r>
        <w:rPr>
          <w:i/>
          <w:color w:val="5D6670"/>
        </w:rPr>
        <w:t xml:space="preserve"> </w:t>
      </w:r>
      <w:hyperlink w:anchor="_bookmark51" w:history="1">
        <w:r>
          <w:rPr>
            <w:i/>
            <w:color w:val="5D6670"/>
          </w:rPr>
          <w:t>Note</w:t>
        </w:r>
      </w:hyperlink>
      <w:r>
        <w:rPr>
          <w:i/>
          <w:color w:val="5D6670"/>
        </w:rPr>
        <w:t xml:space="preserve"> 11 </w:t>
      </w:r>
      <w:r>
        <w:t>for information regarding other legal and administrative proceedings.</w:t>
      </w:r>
    </w:p>
    <w:p w14:paraId="1D961792" w14:textId="77777777" w:rsidR="00F86F35" w:rsidRDefault="008A442A">
      <w:pPr>
        <w:pStyle w:val="Heading2"/>
        <w:spacing w:before="184"/>
      </w:pPr>
      <w:bookmarkStart w:id="41" w:name="Item_4.__Mine_Safety_Disclosures__"/>
      <w:bookmarkStart w:id="42" w:name="_bookmark21"/>
      <w:bookmarkEnd w:id="41"/>
      <w:bookmarkEnd w:id="42"/>
      <w:r>
        <w:rPr>
          <w:color w:val="0B2CD8"/>
        </w:rPr>
        <w:t>Item</w:t>
      </w:r>
      <w:r>
        <w:rPr>
          <w:color w:val="0B2CD8"/>
          <w:spacing w:val="-3"/>
        </w:rPr>
        <w:t xml:space="preserve"> </w:t>
      </w:r>
      <w:r>
        <w:rPr>
          <w:color w:val="0B2CD8"/>
        </w:rPr>
        <w:t>4.</w:t>
      </w:r>
      <w:r>
        <w:rPr>
          <w:color w:val="0B2CD8"/>
          <w:spacing w:val="-2"/>
        </w:rPr>
        <w:t xml:space="preserve"> </w:t>
      </w:r>
      <w:r>
        <w:rPr>
          <w:color w:val="0B2CD8"/>
        </w:rPr>
        <w:t>Mine</w:t>
      </w:r>
      <w:r>
        <w:rPr>
          <w:color w:val="0B2CD8"/>
          <w:spacing w:val="-1"/>
        </w:rPr>
        <w:t xml:space="preserve"> </w:t>
      </w:r>
      <w:r>
        <w:rPr>
          <w:color w:val="0B2CD8"/>
        </w:rPr>
        <w:t>Safety</w:t>
      </w:r>
      <w:r>
        <w:rPr>
          <w:color w:val="0B2CD8"/>
          <w:spacing w:val="-1"/>
        </w:rPr>
        <w:t xml:space="preserve"> </w:t>
      </w:r>
      <w:r>
        <w:rPr>
          <w:color w:val="0B2CD8"/>
          <w:spacing w:val="-2"/>
        </w:rPr>
        <w:t>Disclosures</w:t>
      </w:r>
    </w:p>
    <w:p w14:paraId="2212EF84" w14:textId="77777777" w:rsidR="00F86F35" w:rsidRDefault="008A442A">
      <w:pPr>
        <w:pStyle w:val="BodyText"/>
        <w:spacing w:before="210"/>
        <w:ind w:left="330"/>
      </w:pPr>
      <w:r>
        <w:t>Not</w:t>
      </w:r>
      <w:r>
        <w:rPr>
          <w:spacing w:val="-3"/>
        </w:rPr>
        <w:t xml:space="preserve"> </w:t>
      </w:r>
      <w:r>
        <w:rPr>
          <w:spacing w:val="-2"/>
        </w:rPr>
        <w:t>applicable.</w:t>
      </w:r>
    </w:p>
    <w:p w14:paraId="4B7B6CA0" w14:textId="77777777" w:rsidR="00F86F35" w:rsidRDefault="00F86F35">
      <w:pPr>
        <w:pStyle w:val="BodyText"/>
        <w:rPr>
          <w:sz w:val="24"/>
        </w:rPr>
      </w:pPr>
    </w:p>
    <w:p w14:paraId="59030F83" w14:textId="77777777" w:rsidR="00F86F35" w:rsidRDefault="008A442A">
      <w:pPr>
        <w:pStyle w:val="Heading3"/>
        <w:spacing w:before="203"/>
      </w:pPr>
      <w:bookmarkStart w:id="43" w:name="Information_about_our_Executive_Officers"/>
      <w:bookmarkStart w:id="44" w:name="_bookmark22"/>
      <w:bookmarkEnd w:id="43"/>
      <w:bookmarkEnd w:id="44"/>
      <w:r>
        <w:t>Information</w:t>
      </w:r>
      <w:r>
        <w:rPr>
          <w:spacing w:val="-3"/>
        </w:rPr>
        <w:t xml:space="preserve"> </w:t>
      </w:r>
      <w:r>
        <w:t>about</w:t>
      </w:r>
      <w:r>
        <w:rPr>
          <w:spacing w:val="-3"/>
        </w:rPr>
        <w:t xml:space="preserve"> </w:t>
      </w:r>
      <w:r>
        <w:t>our</w:t>
      </w:r>
      <w:r>
        <w:rPr>
          <w:spacing w:val="-4"/>
        </w:rPr>
        <w:t xml:space="preserve"> </w:t>
      </w:r>
      <w:r>
        <w:t>Executive</w:t>
      </w:r>
      <w:r>
        <w:rPr>
          <w:spacing w:val="-3"/>
        </w:rPr>
        <w:t xml:space="preserve"> </w:t>
      </w:r>
      <w:r>
        <w:rPr>
          <w:spacing w:val="-2"/>
        </w:rPr>
        <w:t>Officers</w:t>
      </w:r>
    </w:p>
    <w:p w14:paraId="6577092D" w14:textId="77777777" w:rsidR="00F86F35" w:rsidRDefault="00F86F35">
      <w:pPr>
        <w:pStyle w:val="BodyText"/>
        <w:spacing w:before="2"/>
        <w:rPr>
          <w:b/>
          <w:sz w:val="17"/>
        </w:rPr>
      </w:pPr>
    </w:p>
    <w:tbl>
      <w:tblPr>
        <w:tblW w:w="0" w:type="auto"/>
        <w:tblInd w:w="337" w:type="dxa"/>
        <w:tblLayout w:type="fixed"/>
        <w:tblCellMar>
          <w:left w:w="0" w:type="dxa"/>
          <w:right w:w="0" w:type="dxa"/>
        </w:tblCellMar>
        <w:tblLook w:val="01E0" w:firstRow="1" w:lastRow="1" w:firstColumn="1" w:lastColumn="1" w:noHBand="0" w:noVBand="0"/>
      </w:tblPr>
      <w:tblGrid>
        <w:gridCol w:w="2159"/>
        <w:gridCol w:w="6952"/>
        <w:gridCol w:w="787"/>
      </w:tblGrid>
      <w:tr w:rsidR="00F86F35" w14:paraId="63678F3B" w14:textId="77777777">
        <w:trPr>
          <w:trHeight w:val="260"/>
        </w:trPr>
        <w:tc>
          <w:tcPr>
            <w:tcW w:w="2159" w:type="dxa"/>
            <w:tcBorders>
              <w:bottom w:val="single" w:sz="8" w:space="0" w:color="0B2CD8"/>
            </w:tcBorders>
          </w:tcPr>
          <w:p w14:paraId="22A7F577" w14:textId="77777777" w:rsidR="00F86F35" w:rsidRDefault="008A442A">
            <w:pPr>
              <w:pStyle w:val="TableParagraph"/>
              <w:spacing w:line="240" w:lineRule="exact"/>
              <w:ind w:left="52"/>
              <w:jc w:val="left"/>
              <w:rPr>
                <w:sz w:val="20"/>
              </w:rPr>
            </w:pPr>
            <w:r>
              <w:rPr>
                <w:spacing w:val="-4"/>
                <w:sz w:val="20"/>
              </w:rPr>
              <w:t>Name</w:t>
            </w:r>
          </w:p>
        </w:tc>
        <w:tc>
          <w:tcPr>
            <w:tcW w:w="6952" w:type="dxa"/>
            <w:tcBorders>
              <w:bottom w:val="single" w:sz="8" w:space="0" w:color="0B2CD8"/>
            </w:tcBorders>
          </w:tcPr>
          <w:p w14:paraId="2080A236" w14:textId="77777777" w:rsidR="00F86F35" w:rsidRDefault="008A442A">
            <w:pPr>
              <w:pStyle w:val="TableParagraph"/>
              <w:spacing w:line="240" w:lineRule="exact"/>
              <w:ind w:left="293"/>
              <w:jc w:val="left"/>
              <w:rPr>
                <w:sz w:val="20"/>
              </w:rPr>
            </w:pPr>
            <w:r>
              <w:rPr>
                <w:sz w:val="20"/>
              </w:rPr>
              <w:t>Position</w:t>
            </w:r>
            <w:r>
              <w:rPr>
                <w:spacing w:val="-8"/>
                <w:sz w:val="20"/>
              </w:rPr>
              <w:t xml:space="preserve"> </w:t>
            </w:r>
            <w:r>
              <w:rPr>
                <w:spacing w:val="-4"/>
                <w:sz w:val="20"/>
              </w:rPr>
              <w:t>Held</w:t>
            </w:r>
          </w:p>
        </w:tc>
        <w:tc>
          <w:tcPr>
            <w:tcW w:w="787" w:type="dxa"/>
            <w:tcBorders>
              <w:bottom w:val="single" w:sz="8" w:space="0" w:color="0B2CD8"/>
            </w:tcBorders>
          </w:tcPr>
          <w:p w14:paraId="01DBAC24" w14:textId="77777777" w:rsidR="00F86F35" w:rsidRDefault="008A442A">
            <w:pPr>
              <w:pStyle w:val="TableParagraph"/>
              <w:spacing w:line="240" w:lineRule="exact"/>
              <w:ind w:left="272" w:right="82"/>
              <w:jc w:val="center"/>
              <w:rPr>
                <w:sz w:val="20"/>
              </w:rPr>
            </w:pPr>
            <w:r>
              <w:rPr>
                <w:spacing w:val="-4"/>
                <w:sz w:val="20"/>
              </w:rPr>
              <w:t>Age*</w:t>
            </w:r>
          </w:p>
        </w:tc>
      </w:tr>
      <w:tr w:rsidR="00F86F35" w14:paraId="053EF9DE" w14:textId="77777777">
        <w:trPr>
          <w:trHeight w:val="269"/>
        </w:trPr>
        <w:tc>
          <w:tcPr>
            <w:tcW w:w="2159" w:type="dxa"/>
            <w:tcBorders>
              <w:top w:val="single" w:sz="8" w:space="0" w:color="0B2CD8"/>
            </w:tcBorders>
          </w:tcPr>
          <w:p w14:paraId="16EEC672" w14:textId="77777777" w:rsidR="00F86F35" w:rsidRDefault="008A442A">
            <w:pPr>
              <w:pStyle w:val="TableParagraph"/>
              <w:spacing w:before="4"/>
              <w:ind w:left="52"/>
              <w:jc w:val="left"/>
              <w:rPr>
                <w:sz w:val="20"/>
              </w:rPr>
            </w:pPr>
            <w:r>
              <w:rPr>
                <w:sz w:val="20"/>
              </w:rPr>
              <w:t>William</w:t>
            </w:r>
            <w:r>
              <w:rPr>
                <w:spacing w:val="-6"/>
                <w:sz w:val="20"/>
              </w:rPr>
              <w:t xml:space="preserve"> </w:t>
            </w:r>
            <w:r>
              <w:rPr>
                <w:sz w:val="20"/>
              </w:rPr>
              <w:t>L.</w:t>
            </w:r>
            <w:r>
              <w:rPr>
                <w:spacing w:val="-5"/>
                <w:sz w:val="20"/>
              </w:rPr>
              <w:t xml:space="preserve"> </w:t>
            </w:r>
            <w:r>
              <w:rPr>
                <w:sz w:val="20"/>
              </w:rPr>
              <w:t>Bullock,</w:t>
            </w:r>
            <w:r>
              <w:rPr>
                <w:spacing w:val="-5"/>
                <w:sz w:val="20"/>
              </w:rPr>
              <w:t xml:space="preserve"> Jr.</w:t>
            </w:r>
          </w:p>
        </w:tc>
        <w:tc>
          <w:tcPr>
            <w:tcW w:w="6952" w:type="dxa"/>
            <w:tcBorders>
              <w:top w:val="single" w:sz="8" w:space="0" w:color="0B2CD8"/>
            </w:tcBorders>
          </w:tcPr>
          <w:p w14:paraId="613FBF21" w14:textId="77777777" w:rsidR="00F86F35" w:rsidRDefault="008A442A">
            <w:pPr>
              <w:pStyle w:val="TableParagraph"/>
              <w:spacing w:before="4"/>
              <w:ind w:left="293"/>
              <w:jc w:val="left"/>
              <w:rPr>
                <w:sz w:val="20"/>
              </w:rPr>
            </w:pPr>
            <w:r>
              <w:rPr>
                <w:sz w:val="20"/>
              </w:rPr>
              <w:t>Executive</w:t>
            </w:r>
            <w:r>
              <w:rPr>
                <w:spacing w:val="-6"/>
                <w:sz w:val="20"/>
              </w:rPr>
              <w:t xml:space="preserve"> </w:t>
            </w:r>
            <w:r>
              <w:rPr>
                <w:sz w:val="20"/>
              </w:rPr>
              <w:t>Vice</w:t>
            </w:r>
            <w:r>
              <w:rPr>
                <w:spacing w:val="-6"/>
                <w:sz w:val="20"/>
              </w:rPr>
              <w:t xml:space="preserve"> </w:t>
            </w:r>
            <w:r>
              <w:rPr>
                <w:sz w:val="20"/>
              </w:rPr>
              <w:t>President</w:t>
            </w:r>
            <w:r>
              <w:rPr>
                <w:spacing w:val="-6"/>
                <w:sz w:val="20"/>
              </w:rPr>
              <w:t xml:space="preserve"> </w:t>
            </w:r>
            <w:r>
              <w:rPr>
                <w:sz w:val="20"/>
              </w:rPr>
              <w:t>and</w:t>
            </w:r>
            <w:r>
              <w:rPr>
                <w:spacing w:val="-6"/>
                <w:sz w:val="20"/>
              </w:rPr>
              <w:t xml:space="preserve"> </w:t>
            </w:r>
            <w:r>
              <w:rPr>
                <w:sz w:val="20"/>
              </w:rPr>
              <w:t>Chief</w:t>
            </w:r>
            <w:r>
              <w:rPr>
                <w:spacing w:val="-6"/>
                <w:sz w:val="20"/>
              </w:rPr>
              <w:t xml:space="preserve"> </w:t>
            </w:r>
            <w:r>
              <w:rPr>
                <w:sz w:val="20"/>
              </w:rPr>
              <w:t>Financial</w:t>
            </w:r>
            <w:r>
              <w:rPr>
                <w:spacing w:val="-6"/>
                <w:sz w:val="20"/>
              </w:rPr>
              <w:t xml:space="preserve"> </w:t>
            </w:r>
            <w:r>
              <w:rPr>
                <w:spacing w:val="-2"/>
                <w:sz w:val="20"/>
              </w:rPr>
              <w:t>Officer</w:t>
            </w:r>
          </w:p>
        </w:tc>
        <w:tc>
          <w:tcPr>
            <w:tcW w:w="787" w:type="dxa"/>
            <w:tcBorders>
              <w:top w:val="single" w:sz="8" w:space="0" w:color="0B2CD8"/>
            </w:tcBorders>
          </w:tcPr>
          <w:p w14:paraId="65944C46" w14:textId="77777777" w:rsidR="00F86F35" w:rsidRDefault="008A442A">
            <w:pPr>
              <w:pStyle w:val="TableParagraph"/>
              <w:spacing w:before="4"/>
              <w:ind w:left="272" w:right="81"/>
              <w:jc w:val="center"/>
              <w:rPr>
                <w:sz w:val="20"/>
              </w:rPr>
            </w:pPr>
            <w:r>
              <w:rPr>
                <w:spacing w:val="-5"/>
                <w:sz w:val="20"/>
              </w:rPr>
              <w:t>58</w:t>
            </w:r>
          </w:p>
        </w:tc>
      </w:tr>
      <w:tr w:rsidR="00F86F35" w14:paraId="0703B581" w14:textId="77777777">
        <w:trPr>
          <w:trHeight w:val="285"/>
        </w:trPr>
        <w:tc>
          <w:tcPr>
            <w:tcW w:w="2159" w:type="dxa"/>
          </w:tcPr>
          <w:p w14:paraId="5C04645B" w14:textId="77777777" w:rsidR="00F86F35" w:rsidRDefault="008A442A">
            <w:pPr>
              <w:pStyle w:val="TableParagraph"/>
              <w:spacing w:before="20"/>
              <w:ind w:left="52"/>
              <w:jc w:val="left"/>
              <w:rPr>
                <w:sz w:val="20"/>
              </w:rPr>
            </w:pPr>
            <w:r>
              <w:rPr>
                <w:sz w:val="20"/>
              </w:rPr>
              <w:t>Christopher</w:t>
            </w:r>
            <w:r>
              <w:rPr>
                <w:spacing w:val="-7"/>
                <w:sz w:val="20"/>
              </w:rPr>
              <w:t xml:space="preserve"> </w:t>
            </w:r>
            <w:r>
              <w:rPr>
                <w:sz w:val="20"/>
              </w:rPr>
              <w:t>P.</w:t>
            </w:r>
            <w:r>
              <w:rPr>
                <w:spacing w:val="-6"/>
                <w:sz w:val="20"/>
              </w:rPr>
              <w:t xml:space="preserve"> </w:t>
            </w:r>
            <w:r>
              <w:rPr>
                <w:spacing w:val="-4"/>
                <w:sz w:val="20"/>
              </w:rPr>
              <w:t>Delk</w:t>
            </w:r>
          </w:p>
        </w:tc>
        <w:tc>
          <w:tcPr>
            <w:tcW w:w="6952" w:type="dxa"/>
          </w:tcPr>
          <w:p w14:paraId="2F8AE56E" w14:textId="77777777" w:rsidR="00F86F35" w:rsidRDefault="008A442A">
            <w:pPr>
              <w:pStyle w:val="TableParagraph"/>
              <w:spacing w:before="20"/>
              <w:ind w:left="293"/>
              <w:jc w:val="left"/>
              <w:rPr>
                <w:sz w:val="20"/>
              </w:rPr>
            </w:pPr>
            <w:r>
              <w:rPr>
                <w:sz w:val="20"/>
              </w:rPr>
              <w:t>Vice</w:t>
            </w:r>
            <w:r>
              <w:rPr>
                <w:spacing w:val="-6"/>
                <w:sz w:val="20"/>
              </w:rPr>
              <w:t xml:space="preserve"> </w:t>
            </w:r>
            <w:r>
              <w:rPr>
                <w:sz w:val="20"/>
              </w:rPr>
              <w:t>President,</w:t>
            </w:r>
            <w:r>
              <w:rPr>
                <w:spacing w:val="-6"/>
                <w:sz w:val="20"/>
              </w:rPr>
              <w:t xml:space="preserve"> </w:t>
            </w:r>
            <w:r>
              <w:rPr>
                <w:sz w:val="20"/>
              </w:rPr>
              <w:t>Controller</w:t>
            </w:r>
            <w:r>
              <w:rPr>
                <w:spacing w:val="-5"/>
                <w:sz w:val="20"/>
              </w:rPr>
              <w:t xml:space="preserve"> </w:t>
            </w:r>
            <w:r>
              <w:rPr>
                <w:sz w:val="20"/>
              </w:rPr>
              <w:t>and</w:t>
            </w:r>
            <w:r>
              <w:rPr>
                <w:spacing w:val="-6"/>
                <w:sz w:val="20"/>
              </w:rPr>
              <w:t xml:space="preserve"> </w:t>
            </w:r>
            <w:r>
              <w:rPr>
                <w:sz w:val="20"/>
              </w:rPr>
              <w:t>General</w:t>
            </w:r>
            <w:r>
              <w:rPr>
                <w:spacing w:val="-6"/>
                <w:sz w:val="20"/>
              </w:rPr>
              <w:t xml:space="preserve"> </w:t>
            </w:r>
            <w:r>
              <w:rPr>
                <w:sz w:val="20"/>
              </w:rPr>
              <w:t>Tax</w:t>
            </w:r>
            <w:r>
              <w:rPr>
                <w:spacing w:val="-5"/>
                <w:sz w:val="20"/>
              </w:rPr>
              <w:t xml:space="preserve"> </w:t>
            </w:r>
            <w:r>
              <w:rPr>
                <w:spacing w:val="-2"/>
                <w:sz w:val="20"/>
              </w:rPr>
              <w:t>Counsel</w:t>
            </w:r>
          </w:p>
        </w:tc>
        <w:tc>
          <w:tcPr>
            <w:tcW w:w="787" w:type="dxa"/>
          </w:tcPr>
          <w:p w14:paraId="7E9075CA" w14:textId="77777777" w:rsidR="00F86F35" w:rsidRDefault="008A442A">
            <w:pPr>
              <w:pStyle w:val="TableParagraph"/>
              <w:spacing w:before="20"/>
              <w:ind w:left="272" w:right="81"/>
              <w:jc w:val="center"/>
              <w:rPr>
                <w:sz w:val="20"/>
              </w:rPr>
            </w:pPr>
            <w:r>
              <w:rPr>
                <w:spacing w:val="-5"/>
                <w:sz w:val="20"/>
              </w:rPr>
              <w:t>53</w:t>
            </w:r>
          </w:p>
        </w:tc>
      </w:tr>
      <w:tr w:rsidR="00F86F35" w14:paraId="291C493C" w14:textId="77777777">
        <w:trPr>
          <w:trHeight w:val="285"/>
        </w:trPr>
        <w:tc>
          <w:tcPr>
            <w:tcW w:w="2159" w:type="dxa"/>
          </w:tcPr>
          <w:p w14:paraId="3456D7BA" w14:textId="77777777" w:rsidR="00F86F35" w:rsidRDefault="008A442A">
            <w:pPr>
              <w:pStyle w:val="TableParagraph"/>
              <w:spacing w:before="20"/>
              <w:ind w:left="52"/>
              <w:jc w:val="left"/>
              <w:rPr>
                <w:sz w:val="20"/>
              </w:rPr>
            </w:pPr>
            <w:r>
              <w:rPr>
                <w:sz w:val="20"/>
              </w:rPr>
              <w:t>Ryan</w:t>
            </w:r>
            <w:r>
              <w:rPr>
                <w:spacing w:val="-5"/>
                <w:sz w:val="20"/>
              </w:rPr>
              <w:t xml:space="preserve"> </w:t>
            </w:r>
            <w:r>
              <w:rPr>
                <w:sz w:val="20"/>
              </w:rPr>
              <w:t>M.</w:t>
            </w:r>
            <w:r>
              <w:rPr>
                <w:spacing w:val="-2"/>
                <w:sz w:val="20"/>
              </w:rPr>
              <w:t xml:space="preserve"> Lance</w:t>
            </w:r>
          </w:p>
        </w:tc>
        <w:tc>
          <w:tcPr>
            <w:tcW w:w="6952" w:type="dxa"/>
          </w:tcPr>
          <w:p w14:paraId="029EC773" w14:textId="77777777" w:rsidR="00F86F35" w:rsidRDefault="008A442A">
            <w:pPr>
              <w:pStyle w:val="TableParagraph"/>
              <w:spacing w:before="20"/>
              <w:ind w:left="293"/>
              <w:jc w:val="left"/>
              <w:rPr>
                <w:sz w:val="20"/>
              </w:rPr>
            </w:pPr>
            <w:r>
              <w:rPr>
                <w:sz w:val="20"/>
              </w:rPr>
              <w:t>Chairman</w:t>
            </w:r>
            <w:r>
              <w:rPr>
                <w:spacing w:val="-7"/>
                <w:sz w:val="20"/>
              </w:rPr>
              <w:t xml:space="preserve"> </w:t>
            </w:r>
            <w:r>
              <w:rPr>
                <w:sz w:val="20"/>
              </w:rPr>
              <w:t>of</w:t>
            </w:r>
            <w:r>
              <w:rPr>
                <w:spacing w:val="-5"/>
                <w:sz w:val="20"/>
              </w:rPr>
              <w:t xml:space="preserve"> </w:t>
            </w:r>
            <w:r>
              <w:rPr>
                <w:sz w:val="20"/>
              </w:rPr>
              <w:t>the</w:t>
            </w:r>
            <w:r>
              <w:rPr>
                <w:spacing w:val="-4"/>
                <w:sz w:val="20"/>
              </w:rPr>
              <w:t xml:space="preserve"> </w:t>
            </w:r>
            <w:r>
              <w:rPr>
                <w:sz w:val="20"/>
              </w:rPr>
              <w:t>Board</w:t>
            </w:r>
            <w:r>
              <w:rPr>
                <w:spacing w:val="-5"/>
                <w:sz w:val="20"/>
              </w:rPr>
              <w:t xml:space="preserve"> </w:t>
            </w:r>
            <w:r>
              <w:rPr>
                <w:sz w:val="20"/>
              </w:rPr>
              <w:t>of</w:t>
            </w:r>
            <w:r>
              <w:rPr>
                <w:spacing w:val="-5"/>
                <w:sz w:val="20"/>
              </w:rPr>
              <w:t xml:space="preserve"> </w:t>
            </w:r>
            <w:r>
              <w:rPr>
                <w:sz w:val="20"/>
              </w:rPr>
              <w:t>Directors</w:t>
            </w:r>
            <w:r>
              <w:rPr>
                <w:spacing w:val="-4"/>
                <w:sz w:val="20"/>
              </w:rPr>
              <w:t xml:space="preserve"> </w:t>
            </w:r>
            <w:r>
              <w:rPr>
                <w:sz w:val="20"/>
              </w:rPr>
              <w:t>and</w:t>
            </w:r>
            <w:r>
              <w:rPr>
                <w:spacing w:val="-5"/>
                <w:sz w:val="20"/>
              </w:rPr>
              <w:t xml:space="preserve"> </w:t>
            </w:r>
            <w:r>
              <w:rPr>
                <w:sz w:val="20"/>
              </w:rPr>
              <w:t>Chief</w:t>
            </w:r>
            <w:r>
              <w:rPr>
                <w:spacing w:val="-5"/>
                <w:sz w:val="20"/>
              </w:rPr>
              <w:t xml:space="preserve"> </w:t>
            </w:r>
            <w:r>
              <w:rPr>
                <w:sz w:val="20"/>
              </w:rPr>
              <w:t>Executive</w:t>
            </w:r>
            <w:r>
              <w:rPr>
                <w:spacing w:val="-4"/>
                <w:sz w:val="20"/>
              </w:rPr>
              <w:t xml:space="preserve"> </w:t>
            </w:r>
            <w:r>
              <w:rPr>
                <w:spacing w:val="-2"/>
                <w:sz w:val="20"/>
              </w:rPr>
              <w:t>Officer</w:t>
            </w:r>
          </w:p>
        </w:tc>
        <w:tc>
          <w:tcPr>
            <w:tcW w:w="787" w:type="dxa"/>
          </w:tcPr>
          <w:p w14:paraId="20564831" w14:textId="77777777" w:rsidR="00F86F35" w:rsidRDefault="008A442A">
            <w:pPr>
              <w:pStyle w:val="TableParagraph"/>
              <w:spacing w:before="20"/>
              <w:ind w:left="272" w:right="81"/>
              <w:jc w:val="center"/>
              <w:rPr>
                <w:sz w:val="20"/>
              </w:rPr>
            </w:pPr>
            <w:r>
              <w:rPr>
                <w:spacing w:val="-5"/>
                <w:sz w:val="20"/>
              </w:rPr>
              <w:t>60</w:t>
            </w:r>
          </w:p>
        </w:tc>
      </w:tr>
      <w:tr w:rsidR="00F86F35" w14:paraId="47F66A07" w14:textId="77777777">
        <w:trPr>
          <w:trHeight w:val="285"/>
        </w:trPr>
        <w:tc>
          <w:tcPr>
            <w:tcW w:w="2159" w:type="dxa"/>
          </w:tcPr>
          <w:p w14:paraId="3D324D93" w14:textId="77777777" w:rsidR="00F86F35" w:rsidRDefault="008A442A">
            <w:pPr>
              <w:pStyle w:val="TableParagraph"/>
              <w:spacing w:before="20"/>
              <w:ind w:left="52"/>
              <w:jc w:val="left"/>
              <w:rPr>
                <w:sz w:val="20"/>
              </w:rPr>
            </w:pPr>
            <w:r>
              <w:rPr>
                <w:sz w:val="20"/>
              </w:rPr>
              <w:t>Andrew</w:t>
            </w:r>
            <w:r>
              <w:rPr>
                <w:spacing w:val="-4"/>
                <w:sz w:val="20"/>
              </w:rPr>
              <w:t xml:space="preserve"> </w:t>
            </w:r>
            <w:r>
              <w:rPr>
                <w:sz w:val="20"/>
              </w:rPr>
              <w:t>D.</w:t>
            </w:r>
            <w:r>
              <w:rPr>
                <w:spacing w:val="-4"/>
                <w:sz w:val="20"/>
              </w:rPr>
              <w:t xml:space="preserve"> </w:t>
            </w:r>
            <w:r>
              <w:rPr>
                <w:spacing w:val="-2"/>
                <w:sz w:val="20"/>
              </w:rPr>
              <w:t>Lundquist</w:t>
            </w:r>
          </w:p>
        </w:tc>
        <w:tc>
          <w:tcPr>
            <w:tcW w:w="6952" w:type="dxa"/>
          </w:tcPr>
          <w:p w14:paraId="4DD6E4E1" w14:textId="77777777" w:rsidR="00F86F35" w:rsidRDefault="008A442A">
            <w:pPr>
              <w:pStyle w:val="TableParagraph"/>
              <w:spacing w:before="20"/>
              <w:ind w:left="293"/>
              <w:jc w:val="left"/>
              <w:rPr>
                <w:sz w:val="20"/>
              </w:rPr>
            </w:pPr>
            <w:r>
              <w:rPr>
                <w:sz w:val="20"/>
              </w:rPr>
              <w:t>Senior</w:t>
            </w:r>
            <w:r>
              <w:rPr>
                <w:spacing w:val="-8"/>
                <w:sz w:val="20"/>
              </w:rPr>
              <w:t xml:space="preserve"> </w:t>
            </w:r>
            <w:r>
              <w:rPr>
                <w:sz w:val="20"/>
              </w:rPr>
              <w:t>Vice</w:t>
            </w:r>
            <w:r>
              <w:rPr>
                <w:spacing w:val="-7"/>
                <w:sz w:val="20"/>
              </w:rPr>
              <w:t xml:space="preserve"> </w:t>
            </w:r>
            <w:r>
              <w:rPr>
                <w:sz w:val="20"/>
              </w:rPr>
              <w:t>President,</w:t>
            </w:r>
            <w:r>
              <w:rPr>
                <w:spacing w:val="-8"/>
                <w:sz w:val="20"/>
              </w:rPr>
              <w:t xml:space="preserve"> </w:t>
            </w:r>
            <w:r>
              <w:rPr>
                <w:sz w:val="20"/>
              </w:rPr>
              <w:t>Government</w:t>
            </w:r>
            <w:r>
              <w:rPr>
                <w:spacing w:val="-7"/>
                <w:sz w:val="20"/>
              </w:rPr>
              <w:t xml:space="preserve"> </w:t>
            </w:r>
            <w:r>
              <w:rPr>
                <w:spacing w:val="-2"/>
                <w:sz w:val="20"/>
              </w:rPr>
              <w:t>Affairs</w:t>
            </w:r>
          </w:p>
        </w:tc>
        <w:tc>
          <w:tcPr>
            <w:tcW w:w="787" w:type="dxa"/>
          </w:tcPr>
          <w:p w14:paraId="48177BD5" w14:textId="77777777" w:rsidR="00F86F35" w:rsidRDefault="008A442A">
            <w:pPr>
              <w:pStyle w:val="TableParagraph"/>
              <w:spacing w:before="20"/>
              <w:ind w:left="272" w:right="81"/>
              <w:jc w:val="center"/>
              <w:rPr>
                <w:sz w:val="20"/>
              </w:rPr>
            </w:pPr>
            <w:r>
              <w:rPr>
                <w:spacing w:val="-5"/>
                <w:sz w:val="20"/>
              </w:rPr>
              <w:t>62</w:t>
            </w:r>
          </w:p>
        </w:tc>
      </w:tr>
      <w:tr w:rsidR="00F86F35" w14:paraId="66D94E3C" w14:textId="77777777">
        <w:trPr>
          <w:trHeight w:val="285"/>
        </w:trPr>
        <w:tc>
          <w:tcPr>
            <w:tcW w:w="2159" w:type="dxa"/>
          </w:tcPr>
          <w:p w14:paraId="534E6B9A" w14:textId="77777777" w:rsidR="00F86F35" w:rsidRDefault="008A442A">
            <w:pPr>
              <w:pStyle w:val="TableParagraph"/>
              <w:spacing w:before="20"/>
              <w:ind w:left="52"/>
              <w:jc w:val="left"/>
              <w:rPr>
                <w:sz w:val="20"/>
              </w:rPr>
            </w:pPr>
            <w:r>
              <w:rPr>
                <w:sz w:val="20"/>
              </w:rPr>
              <w:t>Dominic</w:t>
            </w:r>
            <w:r>
              <w:rPr>
                <w:spacing w:val="-5"/>
                <w:sz w:val="20"/>
              </w:rPr>
              <w:t xml:space="preserve"> </w:t>
            </w:r>
            <w:r>
              <w:rPr>
                <w:sz w:val="20"/>
              </w:rPr>
              <w:t>E.</w:t>
            </w:r>
            <w:r>
              <w:rPr>
                <w:spacing w:val="-4"/>
                <w:sz w:val="20"/>
              </w:rPr>
              <w:t xml:space="preserve"> </w:t>
            </w:r>
            <w:r>
              <w:rPr>
                <w:spacing w:val="-2"/>
                <w:sz w:val="20"/>
              </w:rPr>
              <w:t>Macklon</w:t>
            </w:r>
          </w:p>
        </w:tc>
        <w:tc>
          <w:tcPr>
            <w:tcW w:w="6952" w:type="dxa"/>
          </w:tcPr>
          <w:p w14:paraId="0282E3B7" w14:textId="77777777" w:rsidR="00F86F35" w:rsidRDefault="008A442A">
            <w:pPr>
              <w:pStyle w:val="TableParagraph"/>
              <w:spacing w:before="20"/>
              <w:ind w:left="293"/>
              <w:jc w:val="left"/>
              <w:rPr>
                <w:sz w:val="20"/>
              </w:rPr>
            </w:pPr>
            <w:r>
              <w:rPr>
                <w:sz w:val="20"/>
              </w:rPr>
              <w:t>Executive</w:t>
            </w:r>
            <w:r>
              <w:rPr>
                <w:spacing w:val="-8"/>
                <w:sz w:val="20"/>
              </w:rPr>
              <w:t xml:space="preserve"> </w:t>
            </w:r>
            <w:r>
              <w:rPr>
                <w:sz w:val="20"/>
              </w:rPr>
              <w:t>Vice</w:t>
            </w:r>
            <w:r>
              <w:rPr>
                <w:spacing w:val="-7"/>
                <w:sz w:val="20"/>
              </w:rPr>
              <w:t xml:space="preserve"> </w:t>
            </w:r>
            <w:r>
              <w:rPr>
                <w:sz w:val="20"/>
              </w:rPr>
              <w:t>President,</w:t>
            </w:r>
            <w:r>
              <w:rPr>
                <w:spacing w:val="-8"/>
                <w:sz w:val="20"/>
              </w:rPr>
              <w:t xml:space="preserve"> </w:t>
            </w:r>
            <w:r>
              <w:rPr>
                <w:sz w:val="20"/>
              </w:rPr>
              <w:t>Strategy,</w:t>
            </w:r>
            <w:r>
              <w:rPr>
                <w:spacing w:val="-7"/>
                <w:sz w:val="20"/>
              </w:rPr>
              <w:t xml:space="preserve"> </w:t>
            </w:r>
            <w:r>
              <w:rPr>
                <w:sz w:val="20"/>
              </w:rPr>
              <w:t>Sustainability</w:t>
            </w:r>
            <w:r>
              <w:rPr>
                <w:spacing w:val="-8"/>
                <w:sz w:val="20"/>
              </w:rPr>
              <w:t xml:space="preserve"> </w:t>
            </w:r>
            <w:r>
              <w:rPr>
                <w:sz w:val="20"/>
              </w:rPr>
              <w:t>and</w:t>
            </w:r>
            <w:r>
              <w:rPr>
                <w:spacing w:val="-7"/>
                <w:sz w:val="20"/>
              </w:rPr>
              <w:t xml:space="preserve"> </w:t>
            </w:r>
            <w:r>
              <w:rPr>
                <w:spacing w:val="-2"/>
                <w:sz w:val="20"/>
              </w:rPr>
              <w:t>Technology</w:t>
            </w:r>
          </w:p>
        </w:tc>
        <w:tc>
          <w:tcPr>
            <w:tcW w:w="787" w:type="dxa"/>
          </w:tcPr>
          <w:p w14:paraId="7266A51D" w14:textId="77777777" w:rsidR="00F86F35" w:rsidRDefault="008A442A">
            <w:pPr>
              <w:pStyle w:val="TableParagraph"/>
              <w:spacing w:before="20"/>
              <w:ind w:left="272" w:right="81"/>
              <w:jc w:val="center"/>
              <w:rPr>
                <w:sz w:val="20"/>
              </w:rPr>
            </w:pPr>
            <w:r>
              <w:rPr>
                <w:spacing w:val="-5"/>
                <w:sz w:val="20"/>
              </w:rPr>
              <w:t>53</w:t>
            </w:r>
          </w:p>
        </w:tc>
      </w:tr>
      <w:tr w:rsidR="00F86F35" w14:paraId="54BB3563" w14:textId="77777777">
        <w:trPr>
          <w:trHeight w:val="285"/>
        </w:trPr>
        <w:tc>
          <w:tcPr>
            <w:tcW w:w="2159" w:type="dxa"/>
          </w:tcPr>
          <w:p w14:paraId="399B3893" w14:textId="77777777" w:rsidR="00F86F35" w:rsidRDefault="008A442A">
            <w:pPr>
              <w:pStyle w:val="TableParagraph"/>
              <w:spacing w:before="20"/>
              <w:ind w:left="52"/>
              <w:jc w:val="left"/>
              <w:rPr>
                <w:sz w:val="20"/>
              </w:rPr>
            </w:pPr>
            <w:r>
              <w:rPr>
                <w:sz w:val="20"/>
              </w:rPr>
              <w:t>Andrew</w:t>
            </w:r>
            <w:r>
              <w:rPr>
                <w:spacing w:val="-4"/>
                <w:sz w:val="20"/>
              </w:rPr>
              <w:t xml:space="preserve"> </w:t>
            </w:r>
            <w:r>
              <w:rPr>
                <w:sz w:val="20"/>
              </w:rPr>
              <w:t>M.</w:t>
            </w:r>
            <w:r>
              <w:rPr>
                <w:spacing w:val="-4"/>
                <w:sz w:val="20"/>
              </w:rPr>
              <w:t xml:space="preserve"> </w:t>
            </w:r>
            <w:r>
              <w:rPr>
                <w:spacing w:val="-2"/>
                <w:sz w:val="20"/>
              </w:rPr>
              <w:t>O'Brien</w:t>
            </w:r>
          </w:p>
        </w:tc>
        <w:tc>
          <w:tcPr>
            <w:tcW w:w="6952" w:type="dxa"/>
          </w:tcPr>
          <w:p w14:paraId="12D64502" w14:textId="77777777" w:rsidR="00F86F35" w:rsidRDefault="008A442A">
            <w:pPr>
              <w:pStyle w:val="TableParagraph"/>
              <w:spacing w:before="20"/>
              <w:ind w:left="293"/>
              <w:jc w:val="left"/>
              <w:rPr>
                <w:sz w:val="20"/>
              </w:rPr>
            </w:pPr>
            <w:r>
              <w:rPr>
                <w:sz w:val="20"/>
              </w:rPr>
              <w:t>Senior</w:t>
            </w:r>
            <w:r>
              <w:rPr>
                <w:spacing w:val="-7"/>
                <w:sz w:val="20"/>
              </w:rPr>
              <w:t xml:space="preserve"> </w:t>
            </w:r>
            <w:r>
              <w:rPr>
                <w:sz w:val="20"/>
              </w:rPr>
              <w:t>Vice</w:t>
            </w:r>
            <w:r>
              <w:rPr>
                <w:spacing w:val="-6"/>
                <w:sz w:val="20"/>
              </w:rPr>
              <w:t xml:space="preserve"> </w:t>
            </w:r>
            <w:r>
              <w:rPr>
                <w:sz w:val="20"/>
              </w:rPr>
              <w:t>President,</w:t>
            </w:r>
            <w:r>
              <w:rPr>
                <w:spacing w:val="-6"/>
                <w:sz w:val="20"/>
              </w:rPr>
              <w:t xml:space="preserve"> </w:t>
            </w:r>
            <w:r>
              <w:rPr>
                <w:sz w:val="20"/>
              </w:rPr>
              <w:t>Global</w:t>
            </w:r>
            <w:r>
              <w:rPr>
                <w:spacing w:val="-6"/>
                <w:sz w:val="20"/>
              </w:rPr>
              <w:t xml:space="preserve"> </w:t>
            </w:r>
            <w:r>
              <w:rPr>
                <w:spacing w:val="-2"/>
                <w:sz w:val="20"/>
              </w:rPr>
              <w:t>Operations</w:t>
            </w:r>
          </w:p>
        </w:tc>
        <w:tc>
          <w:tcPr>
            <w:tcW w:w="787" w:type="dxa"/>
          </w:tcPr>
          <w:p w14:paraId="41221CE4" w14:textId="77777777" w:rsidR="00F86F35" w:rsidRDefault="008A442A">
            <w:pPr>
              <w:pStyle w:val="TableParagraph"/>
              <w:spacing w:before="20"/>
              <w:ind w:left="272" w:right="81"/>
              <w:jc w:val="center"/>
              <w:rPr>
                <w:sz w:val="20"/>
              </w:rPr>
            </w:pPr>
            <w:r>
              <w:rPr>
                <w:spacing w:val="-5"/>
                <w:sz w:val="20"/>
              </w:rPr>
              <w:t>48</w:t>
            </w:r>
          </w:p>
        </w:tc>
      </w:tr>
      <w:tr w:rsidR="00F86F35" w14:paraId="3230D78D" w14:textId="77777777">
        <w:trPr>
          <w:trHeight w:val="285"/>
        </w:trPr>
        <w:tc>
          <w:tcPr>
            <w:tcW w:w="2159" w:type="dxa"/>
          </w:tcPr>
          <w:p w14:paraId="2CFBF9A6" w14:textId="77777777" w:rsidR="00F86F35" w:rsidRDefault="008A442A">
            <w:pPr>
              <w:pStyle w:val="TableParagraph"/>
              <w:spacing w:before="20"/>
              <w:ind w:left="52"/>
              <w:jc w:val="left"/>
              <w:rPr>
                <w:sz w:val="20"/>
              </w:rPr>
            </w:pPr>
            <w:r>
              <w:rPr>
                <w:sz w:val="20"/>
              </w:rPr>
              <w:t>Nicholas</w:t>
            </w:r>
            <w:r>
              <w:rPr>
                <w:spacing w:val="-5"/>
                <w:sz w:val="20"/>
              </w:rPr>
              <w:t xml:space="preserve"> </w:t>
            </w:r>
            <w:r>
              <w:rPr>
                <w:sz w:val="20"/>
              </w:rPr>
              <w:t>G.</w:t>
            </w:r>
            <w:r>
              <w:rPr>
                <w:spacing w:val="-4"/>
                <w:sz w:val="20"/>
              </w:rPr>
              <w:t xml:space="preserve"> Olds</w:t>
            </w:r>
          </w:p>
        </w:tc>
        <w:tc>
          <w:tcPr>
            <w:tcW w:w="6952" w:type="dxa"/>
          </w:tcPr>
          <w:p w14:paraId="59A5113F" w14:textId="77777777" w:rsidR="00F86F35" w:rsidRDefault="008A442A">
            <w:pPr>
              <w:pStyle w:val="TableParagraph"/>
              <w:spacing w:before="20"/>
              <w:ind w:left="293"/>
              <w:jc w:val="left"/>
              <w:rPr>
                <w:sz w:val="20"/>
              </w:rPr>
            </w:pPr>
            <w:r>
              <w:rPr>
                <w:sz w:val="20"/>
              </w:rPr>
              <w:t>Executive</w:t>
            </w:r>
            <w:r>
              <w:rPr>
                <w:spacing w:val="-7"/>
                <w:sz w:val="20"/>
              </w:rPr>
              <w:t xml:space="preserve"> </w:t>
            </w:r>
            <w:r>
              <w:rPr>
                <w:sz w:val="20"/>
              </w:rPr>
              <w:t>Vice</w:t>
            </w:r>
            <w:r>
              <w:rPr>
                <w:spacing w:val="-7"/>
                <w:sz w:val="20"/>
              </w:rPr>
              <w:t xml:space="preserve"> </w:t>
            </w:r>
            <w:r>
              <w:rPr>
                <w:sz w:val="20"/>
              </w:rPr>
              <w:t>President,</w:t>
            </w:r>
            <w:r>
              <w:rPr>
                <w:spacing w:val="-7"/>
                <w:sz w:val="20"/>
              </w:rPr>
              <w:t xml:space="preserve"> </w:t>
            </w:r>
            <w:r>
              <w:rPr>
                <w:sz w:val="20"/>
              </w:rPr>
              <w:t>Lower</w:t>
            </w:r>
            <w:r>
              <w:rPr>
                <w:spacing w:val="-7"/>
                <w:sz w:val="20"/>
              </w:rPr>
              <w:t xml:space="preserve"> </w:t>
            </w:r>
            <w:r>
              <w:rPr>
                <w:spacing w:val="-5"/>
                <w:sz w:val="20"/>
              </w:rPr>
              <w:t>48</w:t>
            </w:r>
          </w:p>
        </w:tc>
        <w:tc>
          <w:tcPr>
            <w:tcW w:w="787" w:type="dxa"/>
          </w:tcPr>
          <w:p w14:paraId="2C9383B7" w14:textId="77777777" w:rsidR="00F86F35" w:rsidRDefault="008A442A">
            <w:pPr>
              <w:pStyle w:val="TableParagraph"/>
              <w:spacing w:before="20"/>
              <w:ind w:left="272" w:right="81"/>
              <w:jc w:val="center"/>
              <w:rPr>
                <w:sz w:val="20"/>
              </w:rPr>
            </w:pPr>
            <w:r>
              <w:rPr>
                <w:spacing w:val="-5"/>
                <w:sz w:val="20"/>
              </w:rPr>
              <w:t>53</w:t>
            </w:r>
          </w:p>
        </w:tc>
      </w:tr>
      <w:tr w:rsidR="00F86F35" w14:paraId="4824353B" w14:textId="77777777">
        <w:trPr>
          <w:trHeight w:val="285"/>
        </w:trPr>
        <w:tc>
          <w:tcPr>
            <w:tcW w:w="2159" w:type="dxa"/>
          </w:tcPr>
          <w:p w14:paraId="16CA0E6C" w14:textId="77777777" w:rsidR="00F86F35" w:rsidRDefault="008A442A">
            <w:pPr>
              <w:pStyle w:val="TableParagraph"/>
              <w:spacing w:before="20"/>
              <w:ind w:left="52"/>
              <w:jc w:val="left"/>
              <w:rPr>
                <w:sz w:val="20"/>
              </w:rPr>
            </w:pPr>
            <w:r>
              <w:rPr>
                <w:sz w:val="20"/>
              </w:rPr>
              <w:t>Kelly</w:t>
            </w:r>
            <w:r>
              <w:rPr>
                <w:spacing w:val="-6"/>
                <w:sz w:val="20"/>
              </w:rPr>
              <w:t xml:space="preserve"> </w:t>
            </w:r>
            <w:r>
              <w:rPr>
                <w:sz w:val="20"/>
              </w:rPr>
              <w:t>B.</w:t>
            </w:r>
            <w:r>
              <w:rPr>
                <w:spacing w:val="-3"/>
                <w:sz w:val="20"/>
              </w:rPr>
              <w:t xml:space="preserve"> </w:t>
            </w:r>
            <w:r>
              <w:rPr>
                <w:spacing w:val="-4"/>
                <w:sz w:val="20"/>
              </w:rPr>
              <w:t>Rose</w:t>
            </w:r>
          </w:p>
        </w:tc>
        <w:tc>
          <w:tcPr>
            <w:tcW w:w="6952" w:type="dxa"/>
          </w:tcPr>
          <w:p w14:paraId="609802AD" w14:textId="77777777" w:rsidR="00F86F35" w:rsidRDefault="008A442A">
            <w:pPr>
              <w:pStyle w:val="TableParagraph"/>
              <w:spacing w:before="20"/>
              <w:ind w:left="293"/>
              <w:jc w:val="left"/>
              <w:rPr>
                <w:sz w:val="20"/>
              </w:rPr>
            </w:pPr>
            <w:r>
              <w:rPr>
                <w:sz w:val="20"/>
              </w:rPr>
              <w:t>Senior</w:t>
            </w:r>
            <w:r>
              <w:rPr>
                <w:spacing w:val="-7"/>
                <w:sz w:val="20"/>
              </w:rPr>
              <w:t xml:space="preserve"> </w:t>
            </w:r>
            <w:r>
              <w:rPr>
                <w:sz w:val="20"/>
              </w:rPr>
              <w:t>Vice</w:t>
            </w:r>
            <w:r>
              <w:rPr>
                <w:spacing w:val="-6"/>
                <w:sz w:val="20"/>
              </w:rPr>
              <w:t xml:space="preserve"> </w:t>
            </w:r>
            <w:r>
              <w:rPr>
                <w:sz w:val="20"/>
              </w:rPr>
              <w:t>President,</w:t>
            </w:r>
            <w:r>
              <w:rPr>
                <w:spacing w:val="-6"/>
                <w:sz w:val="20"/>
              </w:rPr>
              <w:t xml:space="preserve"> </w:t>
            </w:r>
            <w:r>
              <w:rPr>
                <w:sz w:val="20"/>
              </w:rPr>
              <w:t>Legal,</w:t>
            </w:r>
            <w:r>
              <w:rPr>
                <w:spacing w:val="-6"/>
                <w:sz w:val="20"/>
              </w:rPr>
              <w:t xml:space="preserve"> </w:t>
            </w:r>
            <w:r>
              <w:rPr>
                <w:sz w:val="20"/>
              </w:rPr>
              <w:t>General</w:t>
            </w:r>
            <w:r>
              <w:rPr>
                <w:spacing w:val="-6"/>
                <w:sz w:val="20"/>
              </w:rPr>
              <w:t xml:space="preserve"> </w:t>
            </w:r>
            <w:r>
              <w:rPr>
                <w:spacing w:val="-2"/>
                <w:sz w:val="20"/>
              </w:rPr>
              <w:t>Counsel</w:t>
            </w:r>
          </w:p>
        </w:tc>
        <w:tc>
          <w:tcPr>
            <w:tcW w:w="787" w:type="dxa"/>
          </w:tcPr>
          <w:p w14:paraId="42AB7E97" w14:textId="77777777" w:rsidR="00F86F35" w:rsidRDefault="008A442A">
            <w:pPr>
              <w:pStyle w:val="TableParagraph"/>
              <w:spacing w:before="20"/>
              <w:ind w:left="272" w:right="81"/>
              <w:jc w:val="center"/>
              <w:rPr>
                <w:sz w:val="20"/>
              </w:rPr>
            </w:pPr>
            <w:r>
              <w:rPr>
                <w:spacing w:val="-5"/>
                <w:sz w:val="20"/>
              </w:rPr>
              <w:t>56</w:t>
            </w:r>
          </w:p>
        </w:tc>
      </w:tr>
      <w:tr w:rsidR="00F86F35" w14:paraId="45140690" w14:textId="77777777">
        <w:trPr>
          <w:trHeight w:val="264"/>
        </w:trPr>
        <w:tc>
          <w:tcPr>
            <w:tcW w:w="2159" w:type="dxa"/>
          </w:tcPr>
          <w:p w14:paraId="301AF220" w14:textId="77777777" w:rsidR="00F86F35" w:rsidRDefault="008A442A">
            <w:pPr>
              <w:pStyle w:val="TableParagraph"/>
              <w:spacing w:before="20" w:line="225" w:lineRule="exact"/>
              <w:ind w:left="52"/>
              <w:jc w:val="left"/>
              <w:rPr>
                <w:sz w:val="20"/>
              </w:rPr>
            </w:pPr>
            <w:r>
              <w:rPr>
                <w:sz w:val="20"/>
              </w:rPr>
              <w:t>Heather</w:t>
            </w:r>
            <w:r>
              <w:rPr>
                <w:spacing w:val="-4"/>
                <w:sz w:val="20"/>
              </w:rPr>
              <w:t xml:space="preserve"> </w:t>
            </w:r>
            <w:r>
              <w:rPr>
                <w:sz w:val="20"/>
              </w:rPr>
              <w:t>G.</w:t>
            </w:r>
            <w:r>
              <w:rPr>
                <w:spacing w:val="-3"/>
                <w:sz w:val="20"/>
              </w:rPr>
              <w:t xml:space="preserve"> </w:t>
            </w:r>
            <w:r>
              <w:rPr>
                <w:spacing w:val="-2"/>
                <w:sz w:val="20"/>
              </w:rPr>
              <w:t>Sirdashney</w:t>
            </w:r>
          </w:p>
        </w:tc>
        <w:tc>
          <w:tcPr>
            <w:tcW w:w="6952" w:type="dxa"/>
          </w:tcPr>
          <w:p w14:paraId="14C7795D" w14:textId="77777777" w:rsidR="00F86F35" w:rsidRDefault="008A442A">
            <w:pPr>
              <w:pStyle w:val="TableParagraph"/>
              <w:spacing w:before="20" w:line="225" w:lineRule="exact"/>
              <w:ind w:left="293"/>
              <w:jc w:val="left"/>
              <w:rPr>
                <w:sz w:val="20"/>
              </w:rPr>
            </w:pPr>
            <w:r>
              <w:rPr>
                <w:sz w:val="20"/>
              </w:rPr>
              <w:t>Senior</w:t>
            </w:r>
            <w:r>
              <w:rPr>
                <w:spacing w:val="-8"/>
                <w:sz w:val="20"/>
              </w:rPr>
              <w:t xml:space="preserve"> </w:t>
            </w:r>
            <w:r>
              <w:rPr>
                <w:sz w:val="20"/>
              </w:rPr>
              <w:t>Vice</w:t>
            </w:r>
            <w:r>
              <w:rPr>
                <w:spacing w:val="-5"/>
                <w:sz w:val="20"/>
              </w:rPr>
              <w:t xml:space="preserve"> </w:t>
            </w:r>
            <w:r>
              <w:rPr>
                <w:sz w:val="20"/>
              </w:rPr>
              <w:t>President,</w:t>
            </w:r>
            <w:r>
              <w:rPr>
                <w:spacing w:val="-5"/>
                <w:sz w:val="20"/>
              </w:rPr>
              <w:t xml:space="preserve"> </w:t>
            </w:r>
            <w:r>
              <w:rPr>
                <w:sz w:val="20"/>
              </w:rPr>
              <w:t>Human</w:t>
            </w:r>
            <w:r>
              <w:rPr>
                <w:spacing w:val="-6"/>
                <w:sz w:val="20"/>
              </w:rPr>
              <w:t xml:space="preserve"> </w:t>
            </w:r>
            <w:r>
              <w:rPr>
                <w:sz w:val="20"/>
              </w:rPr>
              <w:t>Resources</w:t>
            </w:r>
            <w:r>
              <w:rPr>
                <w:spacing w:val="-5"/>
                <w:sz w:val="20"/>
              </w:rPr>
              <w:t xml:space="preserve"> </w:t>
            </w:r>
            <w:r>
              <w:rPr>
                <w:sz w:val="20"/>
              </w:rPr>
              <w:t>and</w:t>
            </w:r>
            <w:r>
              <w:rPr>
                <w:spacing w:val="-5"/>
                <w:sz w:val="20"/>
              </w:rPr>
              <w:t xml:space="preserve"> </w:t>
            </w:r>
            <w:r>
              <w:rPr>
                <w:sz w:val="20"/>
              </w:rPr>
              <w:t>Real</w:t>
            </w:r>
            <w:r>
              <w:rPr>
                <w:spacing w:val="-6"/>
                <w:sz w:val="20"/>
              </w:rPr>
              <w:t xml:space="preserve"> </w:t>
            </w:r>
            <w:r>
              <w:rPr>
                <w:sz w:val="20"/>
              </w:rPr>
              <w:t>Estate</w:t>
            </w:r>
            <w:r>
              <w:rPr>
                <w:spacing w:val="-5"/>
                <w:sz w:val="20"/>
              </w:rPr>
              <w:t xml:space="preserve"> </w:t>
            </w:r>
            <w:r>
              <w:rPr>
                <w:sz w:val="20"/>
              </w:rPr>
              <w:t>and</w:t>
            </w:r>
            <w:r>
              <w:rPr>
                <w:spacing w:val="-5"/>
                <w:sz w:val="20"/>
              </w:rPr>
              <w:t xml:space="preserve"> </w:t>
            </w:r>
            <w:r>
              <w:rPr>
                <w:sz w:val="20"/>
              </w:rPr>
              <w:t>Facilities</w:t>
            </w:r>
            <w:r>
              <w:rPr>
                <w:spacing w:val="-5"/>
                <w:sz w:val="20"/>
              </w:rPr>
              <w:t xml:space="preserve"> </w:t>
            </w:r>
            <w:r>
              <w:rPr>
                <w:spacing w:val="-2"/>
                <w:sz w:val="20"/>
              </w:rPr>
              <w:t>Services</w:t>
            </w:r>
          </w:p>
        </w:tc>
        <w:tc>
          <w:tcPr>
            <w:tcW w:w="787" w:type="dxa"/>
          </w:tcPr>
          <w:p w14:paraId="4387A00E" w14:textId="77777777" w:rsidR="00F86F35" w:rsidRDefault="008A442A">
            <w:pPr>
              <w:pStyle w:val="TableParagraph"/>
              <w:spacing w:before="20" w:line="225" w:lineRule="exact"/>
              <w:ind w:left="272" w:right="81"/>
              <w:jc w:val="center"/>
              <w:rPr>
                <w:sz w:val="20"/>
              </w:rPr>
            </w:pPr>
            <w:r>
              <w:rPr>
                <w:spacing w:val="-5"/>
                <w:sz w:val="20"/>
              </w:rPr>
              <w:t>50</w:t>
            </w:r>
          </w:p>
        </w:tc>
      </w:tr>
    </w:tbl>
    <w:p w14:paraId="2C4C951C" w14:textId="77777777" w:rsidR="00F86F35" w:rsidRDefault="008A442A">
      <w:pPr>
        <w:pStyle w:val="BodyText"/>
        <w:spacing w:before="7"/>
        <w:rPr>
          <w:b/>
          <w:sz w:val="22"/>
        </w:rPr>
      </w:pPr>
      <w:r>
        <w:pict w14:anchorId="7E413227">
          <v:group id="docshapegroup101" o:spid="_x0000_s1552" style="position:absolute;margin-left:58.5pt;margin-top:15pt;width:104.6pt;height:.7pt;z-index:-15708672;mso-wrap-distance-left:0;mso-wrap-distance-right:0;mso-position-horizontal-relative:page;mso-position-vertical-relative:text" coordorigin="1170,300" coordsize="2092,14">
            <v:line id="_x0000_s1554" style="position:absolute" from="1170,307" to="3262,307" strokecolor="#0a2bd7" strokeweight=".22908mm"/>
            <v:line id="_x0000_s1553" style="position:absolute" from="1170,305" to="3262,305" strokecolor="#0b2cd8" strokeweight=".5pt"/>
            <w10:wrap type="topAndBottom" anchorx="page"/>
          </v:group>
        </w:pict>
      </w:r>
    </w:p>
    <w:p w14:paraId="11012200" w14:textId="77777777" w:rsidR="00F86F35" w:rsidRDefault="008A442A">
      <w:pPr>
        <w:spacing w:before="14"/>
        <w:ind w:left="330"/>
        <w:rPr>
          <w:i/>
          <w:sz w:val="20"/>
        </w:rPr>
      </w:pPr>
      <w:r>
        <w:rPr>
          <w:i/>
          <w:sz w:val="20"/>
        </w:rPr>
        <w:t>*On</w:t>
      </w:r>
      <w:r>
        <w:rPr>
          <w:i/>
          <w:spacing w:val="-5"/>
          <w:sz w:val="20"/>
        </w:rPr>
        <w:t xml:space="preserve"> </w:t>
      </w:r>
      <w:r>
        <w:rPr>
          <w:i/>
          <w:sz w:val="20"/>
        </w:rPr>
        <w:t>February</w:t>
      </w:r>
      <w:r>
        <w:rPr>
          <w:i/>
          <w:spacing w:val="-4"/>
          <w:sz w:val="20"/>
        </w:rPr>
        <w:t xml:space="preserve"> </w:t>
      </w:r>
      <w:r>
        <w:rPr>
          <w:i/>
          <w:sz w:val="20"/>
        </w:rPr>
        <w:t>16,</w:t>
      </w:r>
      <w:r>
        <w:rPr>
          <w:i/>
          <w:spacing w:val="-4"/>
          <w:sz w:val="20"/>
        </w:rPr>
        <w:t xml:space="preserve"> </w:t>
      </w:r>
      <w:r>
        <w:rPr>
          <w:i/>
          <w:spacing w:val="-2"/>
          <w:sz w:val="20"/>
        </w:rPr>
        <w:t>2023.</w:t>
      </w:r>
    </w:p>
    <w:p w14:paraId="738210C5" w14:textId="77777777" w:rsidR="00F86F35" w:rsidRDefault="008A442A">
      <w:pPr>
        <w:pStyle w:val="BodyText"/>
        <w:spacing w:before="159" w:line="235" w:lineRule="auto"/>
        <w:ind w:left="330" w:right="522"/>
      </w:pPr>
      <w:r>
        <w:t>There are no family relationships among any of the officers named above. Each officer of the company is elected by the Board of Directors at its first meeting after the Annual Meeting of Stockholders and thereafter as appropriate. Each officer of the compa</w:t>
      </w:r>
      <w:r>
        <w:t>ny holds office from the date of election until the first meeting of the directors held after the next Annual</w:t>
      </w:r>
      <w:r>
        <w:rPr>
          <w:spacing w:val="-3"/>
        </w:rPr>
        <w:t xml:space="preserve"> </w:t>
      </w:r>
      <w:r>
        <w:t>Meeting</w:t>
      </w:r>
      <w:r>
        <w:rPr>
          <w:spacing w:val="-3"/>
        </w:rPr>
        <w:t xml:space="preserve"> </w:t>
      </w:r>
      <w:r>
        <w:t>of</w:t>
      </w:r>
      <w:r>
        <w:rPr>
          <w:spacing w:val="-3"/>
        </w:rPr>
        <w:t xml:space="preserve"> </w:t>
      </w:r>
      <w:r>
        <w:t>Stockholders</w:t>
      </w:r>
      <w:r>
        <w:rPr>
          <w:spacing w:val="-3"/>
        </w:rPr>
        <w:t xml:space="preserve"> </w:t>
      </w:r>
      <w:r>
        <w:t>or</w:t>
      </w:r>
      <w:r>
        <w:rPr>
          <w:spacing w:val="-3"/>
        </w:rPr>
        <w:t xml:space="preserve"> </w:t>
      </w:r>
      <w:r>
        <w:t>until</w:t>
      </w:r>
      <w:r>
        <w:rPr>
          <w:spacing w:val="-3"/>
        </w:rPr>
        <w:t xml:space="preserve"> </w:t>
      </w:r>
      <w:r>
        <w:t>a</w:t>
      </w:r>
      <w:r>
        <w:rPr>
          <w:spacing w:val="-3"/>
        </w:rPr>
        <w:t xml:space="preserve"> </w:t>
      </w:r>
      <w:r>
        <w:t>successor</w:t>
      </w:r>
      <w:r>
        <w:rPr>
          <w:spacing w:val="-3"/>
        </w:rPr>
        <w:t xml:space="preserve"> </w:t>
      </w:r>
      <w:r>
        <w:t>is</w:t>
      </w:r>
      <w:r>
        <w:rPr>
          <w:spacing w:val="-3"/>
        </w:rPr>
        <w:t xml:space="preserve"> </w:t>
      </w:r>
      <w:r>
        <w:t>elected.</w:t>
      </w:r>
      <w:r>
        <w:rPr>
          <w:spacing w:val="-3"/>
        </w:rPr>
        <w:t xml:space="preserve"> </w:t>
      </w:r>
      <w:r>
        <w:t>The</w:t>
      </w:r>
      <w:r>
        <w:rPr>
          <w:spacing w:val="-3"/>
        </w:rPr>
        <w:t xml:space="preserve"> </w:t>
      </w:r>
      <w:r>
        <w:t>date</w:t>
      </w:r>
      <w:r>
        <w:rPr>
          <w:spacing w:val="-3"/>
        </w:rPr>
        <w:t xml:space="preserve"> </w:t>
      </w:r>
      <w:r>
        <w:t>of</w:t>
      </w:r>
      <w:r>
        <w:rPr>
          <w:spacing w:val="-3"/>
        </w:rPr>
        <w:t xml:space="preserve"> </w:t>
      </w:r>
      <w:r>
        <w:t>the</w:t>
      </w:r>
      <w:r>
        <w:rPr>
          <w:spacing w:val="-3"/>
        </w:rPr>
        <w:t xml:space="preserve"> </w:t>
      </w:r>
      <w:r>
        <w:t>next</w:t>
      </w:r>
      <w:r>
        <w:rPr>
          <w:spacing w:val="-3"/>
        </w:rPr>
        <w:t xml:space="preserve"> </w:t>
      </w:r>
      <w:r>
        <w:t>annual</w:t>
      </w:r>
      <w:r>
        <w:rPr>
          <w:spacing w:val="-3"/>
        </w:rPr>
        <w:t xml:space="preserve"> </w:t>
      </w:r>
      <w:r>
        <w:t>meeting</w:t>
      </w:r>
      <w:r>
        <w:rPr>
          <w:spacing w:val="-3"/>
        </w:rPr>
        <w:t xml:space="preserve"> </w:t>
      </w:r>
      <w:r>
        <w:t>is</w:t>
      </w:r>
      <w:r>
        <w:rPr>
          <w:spacing w:val="-3"/>
        </w:rPr>
        <w:t xml:space="preserve"> </w:t>
      </w:r>
      <w:r>
        <w:t>May</w:t>
      </w:r>
      <w:r>
        <w:rPr>
          <w:spacing w:val="-3"/>
        </w:rPr>
        <w:t xml:space="preserve"> </w:t>
      </w:r>
      <w:r>
        <w:t>16,</w:t>
      </w:r>
      <w:r>
        <w:rPr>
          <w:spacing w:val="-3"/>
        </w:rPr>
        <w:t xml:space="preserve"> </w:t>
      </w:r>
      <w:r>
        <w:t>2023.</w:t>
      </w:r>
      <w:r>
        <w:rPr>
          <w:spacing w:val="-3"/>
        </w:rPr>
        <w:t xml:space="preserve"> </w:t>
      </w:r>
      <w:r>
        <w:t>Set forth below is information about the executive officers.</w:t>
      </w:r>
    </w:p>
    <w:p w14:paraId="5FCA4D4D" w14:textId="77777777" w:rsidR="00F86F35" w:rsidRDefault="008A442A">
      <w:pPr>
        <w:pStyle w:val="BodyText"/>
        <w:spacing w:before="204" w:line="235" w:lineRule="auto"/>
        <w:ind w:left="330"/>
      </w:pPr>
      <w:r>
        <w:rPr>
          <w:b/>
        </w:rPr>
        <w:t xml:space="preserve">William L. Bullock, Jr. </w:t>
      </w:r>
      <w:r>
        <w:t>was appointed Executive Vice President and Chief Financial Officer as of September 2020, having previously</w:t>
      </w:r>
      <w:r>
        <w:rPr>
          <w:spacing w:val="-3"/>
        </w:rPr>
        <w:t xml:space="preserve"> </w:t>
      </w:r>
      <w:r>
        <w:t>served</w:t>
      </w:r>
      <w:r>
        <w:rPr>
          <w:spacing w:val="-3"/>
        </w:rPr>
        <w:t xml:space="preserve"> </w:t>
      </w:r>
      <w:r>
        <w:t>as</w:t>
      </w:r>
      <w:r>
        <w:rPr>
          <w:spacing w:val="-3"/>
        </w:rPr>
        <w:t xml:space="preserve"> </w:t>
      </w:r>
      <w:r>
        <w:t>President,</w:t>
      </w:r>
      <w:r>
        <w:rPr>
          <w:spacing w:val="-3"/>
        </w:rPr>
        <w:t xml:space="preserve"> </w:t>
      </w:r>
      <w:r>
        <w:t>Asia</w:t>
      </w:r>
      <w:r>
        <w:rPr>
          <w:spacing w:val="-3"/>
        </w:rPr>
        <w:t xml:space="preserve"> </w:t>
      </w:r>
      <w:r>
        <w:t>Pacific</w:t>
      </w:r>
      <w:r>
        <w:rPr>
          <w:spacing w:val="-3"/>
        </w:rPr>
        <w:t xml:space="preserve"> </w:t>
      </w:r>
      <w:r>
        <w:t>&amp;</w:t>
      </w:r>
      <w:r>
        <w:rPr>
          <w:spacing w:val="-3"/>
        </w:rPr>
        <w:t xml:space="preserve"> </w:t>
      </w:r>
      <w:r>
        <w:t>Middle</w:t>
      </w:r>
      <w:r>
        <w:rPr>
          <w:spacing w:val="-3"/>
        </w:rPr>
        <w:t xml:space="preserve"> </w:t>
      </w:r>
      <w:r>
        <w:t>East</w:t>
      </w:r>
      <w:r>
        <w:rPr>
          <w:spacing w:val="-3"/>
        </w:rPr>
        <w:t xml:space="preserve"> </w:t>
      </w:r>
      <w:r>
        <w:t>since</w:t>
      </w:r>
      <w:r>
        <w:rPr>
          <w:spacing w:val="-3"/>
        </w:rPr>
        <w:t xml:space="preserve"> </w:t>
      </w:r>
      <w:r>
        <w:t>April</w:t>
      </w:r>
      <w:r>
        <w:rPr>
          <w:spacing w:val="-3"/>
        </w:rPr>
        <w:t xml:space="preserve"> </w:t>
      </w:r>
      <w:r>
        <w:t>2015</w:t>
      </w:r>
      <w:r>
        <w:t>.</w:t>
      </w:r>
      <w:r>
        <w:rPr>
          <w:spacing w:val="-3"/>
        </w:rPr>
        <w:t xml:space="preserve"> </w:t>
      </w:r>
      <w:r>
        <w:t>Prior</w:t>
      </w:r>
      <w:r>
        <w:rPr>
          <w:spacing w:val="-3"/>
        </w:rPr>
        <w:t xml:space="preserve"> </w:t>
      </w:r>
      <w:r>
        <w:t>to</w:t>
      </w:r>
      <w:r>
        <w:rPr>
          <w:spacing w:val="-3"/>
        </w:rPr>
        <w:t xml:space="preserve"> </w:t>
      </w:r>
      <w:r>
        <w:t>that,</w:t>
      </w:r>
      <w:r>
        <w:rPr>
          <w:spacing w:val="-3"/>
        </w:rPr>
        <w:t xml:space="preserve"> </w:t>
      </w:r>
      <w:r>
        <w:t>he</w:t>
      </w:r>
      <w:r>
        <w:rPr>
          <w:spacing w:val="-3"/>
        </w:rPr>
        <w:t xml:space="preserve"> </w:t>
      </w:r>
      <w:r>
        <w:t>was</w:t>
      </w:r>
      <w:r>
        <w:rPr>
          <w:spacing w:val="-3"/>
        </w:rPr>
        <w:t xml:space="preserve"> </w:t>
      </w:r>
      <w:r>
        <w:t>Vice</w:t>
      </w:r>
      <w:r>
        <w:rPr>
          <w:spacing w:val="-3"/>
        </w:rPr>
        <w:t xml:space="preserve"> </w:t>
      </w:r>
      <w:r>
        <w:t>President,</w:t>
      </w:r>
      <w:r>
        <w:rPr>
          <w:spacing w:val="-3"/>
        </w:rPr>
        <w:t xml:space="preserve"> </w:t>
      </w:r>
      <w:r>
        <w:t>Corporate Planning &amp; Development since May 2012.</w:t>
      </w:r>
    </w:p>
    <w:p w14:paraId="6F046700" w14:textId="77777777" w:rsidR="00F86F35" w:rsidRDefault="00F86F35">
      <w:pPr>
        <w:spacing w:line="235" w:lineRule="auto"/>
        <w:sectPr w:rsidR="00F86F35">
          <w:pgSz w:w="12240" w:h="15840"/>
          <w:pgMar w:top="600" w:right="700" w:bottom="720" w:left="840" w:header="372" w:footer="530" w:gutter="0"/>
          <w:cols w:space="720"/>
        </w:sectPr>
      </w:pPr>
    </w:p>
    <w:p w14:paraId="16F057A6" w14:textId="77777777" w:rsidR="00F86F35" w:rsidRDefault="00F86F35">
      <w:pPr>
        <w:pStyle w:val="BodyText"/>
        <w:spacing w:before="3"/>
        <w:rPr>
          <w:sz w:val="13"/>
        </w:rPr>
      </w:pPr>
    </w:p>
    <w:p w14:paraId="1D5F3D78" w14:textId="77777777" w:rsidR="00F86F35" w:rsidRDefault="008A442A">
      <w:pPr>
        <w:pStyle w:val="BodyText"/>
        <w:spacing w:before="104" w:line="235" w:lineRule="auto"/>
        <w:ind w:left="330" w:right="473"/>
      </w:pPr>
      <w:r>
        <w:rPr>
          <w:b/>
        </w:rPr>
        <w:t>Christopher</w:t>
      </w:r>
      <w:r>
        <w:rPr>
          <w:b/>
          <w:spacing w:val="-4"/>
        </w:rPr>
        <w:t xml:space="preserve"> </w:t>
      </w:r>
      <w:r>
        <w:rPr>
          <w:b/>
        </w:rPr>
        <w:t>P.</w:t>
      </w:r>
      <w:r>
        <w:rPr>
          <w:b/>
          <w:spacing w:val="-4"/>
        </w:rPr>
        <w:t xml:space="preserve"> </w:t>
      </w:r>
      <w:r>
        <w:rPr>
          <w:b/>
        </w:rPr>
        <w:t>Delk</w:t>
      </w:r>
      <w:r>
        <w:rPr>
          <w:b/>
          <w:spacing w:val="-4"/>
        </w:rPr>
        <w:t xml:space="preserve"> </w:t>
      </w:r>
      <w:r>
        <w:t>was</w:t>
      </w:r>
      <w:r>
        <w:rPr>
          <w:spacing w:val="-4"/>
        </w:rPr>
        <w:t xml:space="preserve"> </w:t>
      </w:r>
      <w:r>
        <w:t>appointed</w:t>
      </w:r>
      <w:r>
        <w:rPr>
          <w:spacing w:val="-4"/>
        </w:rPr>
        <w:t xml:space="preserve"> </w:t>
      </w:r>
      <w:r>
        <w:t>Vice</w:t>
      </w:r>
      <w:r>
        <w:rPr>
          <w:spacing w:val="-4"/>
        </w:rPr>
        <w:t xml:space="preserve"> </w:t>
      </w:r>
      <w:r>
        <w:t>President,</w:t>
      </w:r>
      <w:r>
        <w:rPr>
          <w:spacing w:val="-4"/>
        </w:rPr>
        <w:t xml:space="preserve"> </w:t>
      </w:r>
      <w:r>
        <w:t>Controller</w:t>
      </w:r>
      <w:r>
        <w:rPr>
          <w:spacing w:val="-4"/>
        </w:rPr>
        <w:t xml:space="preserve"> </w:t>
      </w:r>
      <w:r>
        <w:t>and</w:t>
      </w:r>
      <w:r>
        <w:rPr>
          <w:spacing w:val="-4"/>
        </w:rPr>
        <w:t xml:space="preserve"> </w:t>
      </w:r>
      <w:r>
        <w:t>General</w:t>
      </w:r>
      <w:r>
        <w:rPr>
          <w:spacing w:val="-4"/>
        </w:rPr>
        <w:t xml:space="preserve"> </w:t>
      </w:r>
      <w:r>
        <w:t>Tax</w:t>
      </w:r>
      <w:r>
        <w:rPr>
          <w:spacing w:val="-4"/>
        </w:rPr>
        <w:t xml:space="preserve"> </w:t>
      </w:r>
      <w:r>
        <w:t>Counsel</w:t>
      </w:r>
      <w:r>
        <w:rPr>
          <w:spacing w:val="-4"/>
        </w:rPr>
        <w:t xml:space="preserve"> </w:t>
      </w:r>
      <w:r>
        <w:t>in</w:t>
      </w:r>
      <w:r>
        <w:rPr>
          <w:spacing w:val="-4"/>
        </w:rPr>
        <w:t xml:space="preserve"> </w:t>
      </w:r>
      <w:r>
        <w:t>November</w:t>
      </w:r>
      <w:r>
        <w:rPr>
          <w:spacing w:val="-4"/>
        </w:rPr>
        <w:t xml:space="preserve"> </w:t>
      </w:r>
      <w:r>
        <w:t>2022,</w:t>
      </w:r>
      <w:r>
        <w:rPr>
          <w:spacing w:val="-4"/>
        </w:rPr>
        <w:t xml:space="preserve"> </w:t>
      </w:r>
      <w:r>
        <w:t>having previously served as Vice President and Ge</w:t>
      </w:r>
      <w:r>
        <w:t>neral Tax Counsel since July 2015.</w:t>
      </w:r>
    </w:p>
    <w:p w14:paraId="69C5E6FA" w14:textId="77777777" w:rsidR="00F86F35" w:rsidRDefault="008A442A">
      <w:pPr>
        <w:pStyle w:val="BodyText"/>
        <w:spacing w:before="202" w:line="235" w:lineRule="auto"/>
        <w:ind w:left="330" w:right="473"/>
      </w:pPr>
      <w:r>
        <w:rPr>
          <w:b/>
        </w:rPr>
        <w:t>Ryan</w:t>
      </w:r>
      <w:r>
        <w:rPr>
          <w:b/>
          <w:spacing w:val="-3"/>
        </w:rPr>
        <w:t xml:space="preserve"> </w:t>
      </w:r>
      <w:r>
        <w:rPr>
          <w:b/>
        </w:rPr>
        <w:t>M.</w:t>
      </w:r>
      <w:r>
        <w:rPr>
          <w:b/>
          <w:spacing w:val="-3"/>
        </w:rPr>
        <w:t xml:space="preserve"> </w:t>
      </w:r>
      <w:r>
        <w:rPr>
          <w:b/>
        </w:rPr>
        <w:t>Lance</w:t>
      </w:r>
      <w:r>
        <w:rPr>
          <w:b/>
          <w:spacing w:val="-3"/>
        </w:rPr>
        <w:t xml:space="preserve"> </w:t>
      </w:r>
      <w:r>
        <w:t>was</w:t>
      </w:r>
      <w:r>
        <w:rPr>
          <w:spacing w:val="-3"/>
        </w:rPr>
        <w:t xml:space="preserve"> </w:t>
      </w:r>
      <w:r>
        <w:t>appointed</w:t>
      </w:r>
      <w:r>
        <w:rPr>
          <w:spacing w:val="-3"/>
        </w:rPr>
        <w:t xml:space="preserve"> </w:t>
      </w:r>
      <w:r>
        <w:t>Chairman</w:t>
      </w:r>
      <w:r>
        <w:rPr>
          <w:spacing w:val="-3"/>
        </w:rPr>
        <w:t xml:space="preserve"> </w:t>
      </w:r>
      <w:r>
        <w:t>of</w:t>
      </w:r>
      <w:r>
        <w:rPr>
          <w:spacing w:val="-3"/>
        </w:rPr>
        <w:t xml:space="preserve"> </w:t>
      </w:r>
      <w:r>
        <w:t>the</w:t>
      </w:r>
      <w:r>
        <w:rPr>
          <w:spacing w:val="-3"/>
        </w:rPr>
        <w:t xml:space="preserve"> </w:t>
      </w:r>
      <w:r>
        <w:t>Board</w:t>
      </w:r>
      <w:r>
        <w:rPr>
          <w:spacing w:val="-3"/>
        </w:rPr>
        <w:t xml:space="preserve"> </w:t>
      </w:r>
      <w:r>
        <w:t>of</w:t>
      </w:r>
      <w:r>
        <w:rPr>
          <w:spacing w:val="-3"/>
        </w:rPr>
        <w:t xml:space="preserve"> </w:t>
      </w:r>
      <w:r>
        <w:t>Directors</w:t>
      </w:r>
      <w:r>
        <w:rPr>
          <w:spacing w:val="-3"/>
        </w:rPr>
        <w:t xml:space="preserve"> </w:t>
      </w:r>
      <w:r>
        <w:t>and</w:t>
      </w:r>
      <w:r>
        <w:rPr>
          <w:spacing w:val="-3"/>
        </w:rPr>
        <w:t xml:space="preserve"> </w:t>
      </w:r>
      <w:r>
        <w:t>Chief</w:t>
      </w:r>
      <w:r>
        <w:rPr>
          <w:spacing w:val="-3"/>
        </w:rPr>
        <w:t xml:space="preserve"> </w:t>
      </w:r>
      <w:r>
        <w:t>Executive</w:t>
      </w:r>
      <w:r>
        <w:rPr>
          <w:spacing w:val="-3"/>
        </w:rPr>
        <w:t xml:space="preserve"> </w:t>
      </w:r>
      <w:r>
        <w:t>Officer</w:t>
      </w:r>
      <w:r>
        <w:rPr>
          <w:spacing w:val="-3"/>
        </w:rPr>
        <w:t xml:space="preserve"> </w:t>
      </w:r>
      <w:r>
        <w:t>in</w:t>
      </w:r>
      <w:r>
        <w:rPr>
          <w:spacing w:val="-3"/>
        </w:rPr>
        <w:t xml:space="preserve"> </w:t>
      </w:r>
      <w:r>
        <w:t>May</w:t>
      </w:r>
      <w:r>
        <w:rPr>
          <w:spacing w:val="-3"/>
        </w:rPr>
        <w:t xml:space="preserve"> </w:t>
      </w:r>
      <w:r>
        <w:t>2012,</w:t>
      </w:r>
      <w:r>
        <w:rPr>
          <w:spacing w:val="-3"/>
        </w:rPr>
        <w:t xml:space="preserve"> </w:t>
      </w:r>
      <w:r>
        <w:t>having previously served as Senior Vice President, Exploration and Production—International since May 2009.</w:t>
      </w:r>
    </w:p>
    <w:p w14:paraId="683B0279" w14:textId="77777777" w:rsidR="00F86F35" w:rsidRDefault="008A442A">
      <w:pPr>
        <w:pStyle w:val="BodyText"/>
        <w:spacing w:before="201" w:line="235" w:lineRule="auto"/>
        <w:ind w:left="330" w:right="473"/>
      </w:pPr>
      <w:r>
        <w:rPr>
          <w:b/>
        </w:rPr>
        <w:t>Andrew</w:t>
      </w:r>
      <w:r>
        <w:rPr>
          <w:b/>
          <w:spacing w:val="-3"/>
        </w:rPr>
        <w:t xml:space="preserve"> </w:t>
      </w:r>
      <w:r>
        <w:rPr>
          <w:b/>
        </w:rPr>
        <w:t>D.</w:t>
      </w:r>
      <w:r>
        <w:rPr>
          <w:b/>
          <w:spacing w:val="-3"/>
        </w:rPr>
        <w:t xml:space="preserve"> </w:t>
      </w:r>
      <w:r>
        <w:rPr>
          <w:b/>
        </w:rPr>
        <w:t>Lundquist</w:t>
      </w:r>
      <w:r>
        <w:rPr>
          <w:b/>
          <w:spacing w:val="-3"/>
        </w:rPr>
        <w:t xml:space="preserve"> </w:t>
      </w:r>
      <w:r>
        <w:t>was</w:t>
      </w:r>
      <w:r>
        <w:rPr>
          <w:spacing w:val="-3"/>
        </w:rPr>
        <w:t xml:space="preserve"> </w:t>
      </w:r>
      <w:r>
        <w:t>appointed</w:t>
      </w:r>
      <w:r>
        <w:rPr>
          <w:spacing w:val="-3"/>
        </w:rPr>
        <w:t xml:space="preserve"> </w:t>
      </w:r>
      <w:r>
        <w:t>Senior</w:t>
      </w:r>
      <w:r>
        <w:rPr>
          <w:spacing w:val="-3"/>
        </w:rPr>
        <w:t xml:space="preserve"> </w:t>
      </w:r>
      <w:r>
        <w:t>Vice</w:t>
      </w:r>
      <w:r>
        <w:rPr>
          <w:spacing w:val="-3"/>
        </w:rPr>
        <w:t xml:space="preserve"> </w:t>
      </w:r>
      <w:r>
        <w:t>President,</w:t>
      </w:r>
      <w:r>
        <w:rPr>
          <w:spacing w:val="-3"/>
        </w:rPr>
        <w:t xml:space="preserve"> </w:t>
      </w:r>
      <w:r>
        <w:t>Government</w:t>
      </w:r>
      <w:r>
        <w:rPr>
          <w:spacing w:val="-3"/>
        </w:rPr>
        <w:t xml:space="preserve"> </w:t>
      </w:r>
      <w:r>
        <w:t>Affairs</w:t>
      </w:r>
      <w:r>
        <w:rPr>
          <w:spacing w:val="-3"/>
        </w:rPr>
        <w:t xml:space="preserve"> </w:t>
      </w:r>
      <w:r>
        <w:t>in</w:t>
      </w:r>
      <w:r>
        <w:rPr>
          <w:spacing w:val="-3"/>
        </w:rPr>
        <w:t xml:space="preserve"> </w:t>
      </w:r>
      <w:r>
        <w:t>February</w:t>
      </w:r>
      <w:r>
        <w:rPr>
          <w:spacing w:val="-3"/>
        </w:rPr>
        <w:t xml:space="preserve"> </w:t>
      </w:r>
      <w:r>
        <w:t>2013.</w:t>
      </w:r>
      <w:r>
        <w:rPr>
          <w:spacing w:val="-3"/>
        </w:rPr>
        <w:t xml:space="preserve"> </w:t>
      </w:r>
      <w:r>
        <w:t>Prior</w:t>
      </w:r>
      <w:r>
        <w:rPr>
          <w:spacing w:val="-3"/>
        </w:rPr>
        <w:t xml:space="preserve"> </w:t>
      </w:r>
      <w:r>
        <w:t>to</w:t>
      </w:r>
      <w:r>
        <w:rPr>
          <w:spacing w:val="-3"/>
        </w:rPr>
        <w:t xml:space="preserve"> </w:t>
      </w:r>
      <w:r>
        <w:t>that,</w:t>
      </w:r>
      <w:r>
        <w:rPr>
          <w:spacing w:val="-3"/>
        </w:rPr>
        <w:t xml:space="preserve"> </w:t>
      </w:r>
      <w:r>
        <w:t>he</w:t>
      </w:r>
      <w:r>
        <w:rPr>
          <w:spacing w:val="-3"/>
        </w:rPr>
        <w:t xml:space="preserve"> </w:t>
      </w:r>
      <w:r>
        <w:t>served as managing partner of BlueWa</w:t>
      </w:r>
      <w:r>
        <w:t>ter Strategies LLC, since 2002.</w:t>
      </w:r>
    </w:p>
    <w:p w14:paraId="3ADACD40" w14:textId="77777777" w:rsidR="00F86F35" w:rsidRDefault="008A442A">
      <w:pPr>
        <w:pStyle w:val="BodyText"/>
        <w:spacing w:before="202" w:line="235" w:lineRule="auto"/>
        <w:ind w:left="330" w:right="522"/>
      </w:pPr>
      <w:r>
        <w:rPr>
          <w:b/>
        </w:rPr>
        <w:t>Dominic</w:t>
      </w:r>
      <w:r>
        <w:rPr>
          <w:b/>
          <w:spacing w:val="-4"/>
        </w:rPr>
        <w:t xml:space="preserve"> </w:t>
      </w:r>
      <w:r>
        <w:rPr>
          <w:b/>
        </w:rPr>
        <w:t>E.</w:t>
      </w:r>
      <w:r>
        <w:rPr>
          <w:b/>
          <w:spacing w:val="-4"/>
        </w:rPr>
        <w:t xml:space="preserve"> </w:t>
      </w:r>
      <w:r>
        <w:rPr>
          <w:b/>
        </w:rPr>
        <w:t>Macklon</w:t>
      </w:r>
      <w:r>
        <w:rPr>
          <w:b/>
          <w:spacing w:val="-4"/>
        </w:rPr>
        <w:t xml:space="preserve"> </w:t>
      </w:r>
      <w:r>
        <w:t>was</w:t>
      </w:r>
      <w:r>
        <w:rPr>
          <w:spacing w:val="-4"/>
        </w:rPr>
        <w:t xml:space="preserve"> </w:t>
      </w:r>
      <w:r>
        <w:t>appointed</w:t>
      </w:r>
      <w:r>
        <w:rPr>
          <w:spacing w:val="-4"/>
        </w:rPr>
        <w:t xml:space="preserve"> </w:t>
      </w:r>
      <w:r>
        <w:t>Executive</w:t>
      </w:r>
      <w:r>
        <w:rPr>
          <w:spacing w:val="-4"/>
        </w:rPr>
        <w:t xml:space="preserve"> </w:t>
      </w:r>
      <w:r>
        <w:t>Vice</w:t>
      </w:r>
      <w:r>
        <w:rPr>
          <w:spacing w:val="-4"/>
        </w:rPr>
        <w:t xml:space="preserve"> </w:t>
      </w:r>
      <w:r>
        <w:t>President,</w:t>
      </w:r>
      <w:r>
        <w:rPr>
          <w:spacing w:val="-4"/>
        </w:rPr>
        <w:t xml:space="preserve"> </w:t>
      </w:r>
      <w:r>
        <w:t>Strategy,</w:t>
      </w:r>
      <w:r>
        <w:rPr>
          <w:spacing w:val="-4"/>
        </w:rPr>
        <w:t xml:space="preserve"> </w:t>
      </w:r>
      <w:r>
        <w:t>Sustainability</w:t>
      </w:r>
      <w:r>
        <w:rPr>
          <w:spacing w:val="-4"/>
        </w:rPr>
        <w:t xml:space="preserve"> </w:t>
      </w:r>
      <w:r>
        <w:t>and</w:t>
      </w:r>
      <w:r>
        <w:rPr>
          <w:spacing w:val="-4"/>
        </w:rPr>
        <w:t xml:space="preserve"> </w:t>
      </w:r>
      <w:r>
        <w:t>Technology</w:t>
      </w:r>
      <w:r>
        <w:rPr>
          <w:spacing w:val="-4"/>
        </w:rPr>
        <w:t xml:space="preserve"> </w:t>
      </w:r>
      <w:r>
        <w:t>in</w:t>
      </w:r>
      <w:r>
        <w:rPr>
          <w:spacing w:val="-4"/>
        </w:rPr>
        <w:t xml:space="preserve"> </w:t>
      </w:r>
      <w:r>
        <w:t>September</w:t>
      </w:r>
      <w:r>
        <w:rPr>
          <w:spacing w:val="-4"/>
        </w:rPr>
        <w:t xml:space="preserve"> </w:t>
      </w:r>
      <w:r>
        <w:t>2021, having previously served as Senior Vice President, Strategy, Exploration and Technology since August 2020.</w:t>
      </w:r>
      <w:r>
        <w:t xml:space="preserve"> Prior to that, he served as President, Lower 48 from June 2018 to August 2020, Vice President, Corporate Planning &amp; Development from January 2017 to June 2018, and President, U.K. from September 2015 to January 2017. Mr. Macklon previously served as Senio</w:t>
      </w:r>
      <w:r>
        <w:t>r Vice President, Oil Sands in Canada from July 2012 to September 2015.</w:t>
      </w:r>
    </w:p>
    <w:p w14:paraId="7700DC4D" w14:textId="77777777" w:rsidR="00F86F35" w:rsidRDefault="00F86F35">
      <w:pPr>
        <w:pStyle w:val="BodyText"/>
        <w:spacing w:before="11"/>
        <w:rPr>
          <w:sz w:val="19"/>
        </w:rPr>
      </w:pPr>
    </w:p>
    <w:p w14:paraId="77105DD2" w14:textId="77777777" w:rsidR="00F86F35" w:rsidRDefault="008A442A">
      <w:pPr>
        <w:pStyle w:val="BodyText"/>
        <w:spacing w:before="1" w:line="235" w:lineRule="auto"/>
        <w:ind w:left="330" w:right="522"/>
      </w:pPr>
      <w:r>
        <w:rPr>
          <w:b/>
        </w:rPr>
        <w:t>Andrew</w:t>
      </w:r>
      <w:r>
        <w:rPr>
          <w:b/>
          <w:spacing w:val="-4"/>
        </w:rPr>
        <w:t xml:space="preserve"> </w:t>
      </w:r>
      <w:r>
        <w:rPr>
          <w:b/>
        </w:rPr>
        <w:t>M.</w:t>
      </w:r>
      <w:r>
        <w:rPr>
          <w:b/>
          <w:spacing w:val="-4"/>
        </w:rPr>
        <w:t xml:space="preserve"> </w:t>
      </w:r>
      <w:r>
        <w:rPr>
          <w:b/>
        </w:rPr>
        <w:t>O'Brien</w:t>
      </w:r>
      <w:r>
        <w:rPr>
          <w:b/>
          <w:spacing w:val="-4"/>
        </w:rPr>
        <w:t xml:space="preserve"> </w:t>
      </w:r>
      <w:r>
        <w:t>was</w:t>
      </w:r>
      <w:r>
        <w:rPr>
          <w:spacing w:val="-4"/>
        </w:rPr>
        <w:t xml:space="preserve"> </w:t>
      </w:r>
      <w:r>
        <w:t>appointed</w:t>
      </w:r>
      <w:r>
        <w:rPr>
          <w:spacing w:val="-4"/>
        </w:rPr>
        <w:t xml:space="preserve"> </w:t>
      </w:r>
      <w:r>
        <w:t>Senior</w:t>
      </w:r>
      <w:r>
        <w:rPr>
          <w:spacing w:val="-4"/>
        </w:rPr>
        <w:t xml:space="preserve"> </w:t>
      </w:r>
      <w:r>
        <w:t>Vice</w:t>
      </w:r>
      <w:r>
        <w:rPr>
          <w:spacing w:val="-4"/>
        </w:rPr>
        <w:t xml:space="preserve"> </w:t>
      </w:r>
      <w:r>
        <w:t>President,</w:t>
      </w:r>
      <w:r>
        <w:rPr>
          <w:spacing w:val="-4"/>
        </w:rPr>
        <w:t xml:space="preserve"> </w:t>
      </w:r>
      <w:r>
        <w:t>Global</w:t>
      </w:r>
      <w:r>
        <w:rPr>
          <w:spacing w:val="-4"/>
        </w:rPr>
        <w:t xml:space="preserve"> </w:t>
      </w:r>
      <w:r>
        <w:t>Operations</w:t>
      </w:r>
      <w:r>
        <w:rPr>
          <w:spacing w:val="-4"/>
        </w:rPr>
        <w:t xml:space="preserve"> </w:t>
      </w:r>
      <w:r>
        <w:t>in</w:t>
      </w:r>
      <w:r>
        <w:rPr>
          <w:spacing w:val="-4"/>
        </w:rPr>
        <w:t xml:space="preserve"> </w:t>
      </w:r>
      <w:r>
        <w:t>November</w:t>
      </w:r>
      <w:r>
        <w:rPr>
          <w:spacing w:val="-4"/>
        </w:rPr>
        <w:t xml:space="preserve"> </w:t>
      </w:r>
      <w:r>
        <w:t>2022,</w:t>
      </w:r>
      <w:r>
        <w:rPr>
          <w:spacing w:val="-4"/>
        </w:rPr>
        <w:t xml:space="preserve"> </w:t>
      </w:r>
      <w:r>
        <w:t>having</w:t>
      </w:r>
      <w:r>
        <w:rPr>
          <w:spacing w:val="-4"/>
        </w:rPr>
        <w:t xml:space="preserve"> </w:t>
      </w:r>
      <w:r>
        <w:t>previously</w:t>
      </w:r>
      <w:r>
        <w:rPr>
          <w:spacing w:val="-4"/>
        </w:rPr>
        <w:t xml:space="preserve"> </w:t>
      </w:r>
      <w:r>
        <w:t>served as Vice President and Treasurer since May 2021. Prior to that, he served as Vice President of Corporate Planning and Development from August 2020 to May 2021, Lower 48 Finance Manager from August 2018 to August 2020, and Manager of Investor Relation</w:t>
      </w:r>
      <w:r>
        <w:t>s from November 2016 to August 2018.</w:t>
      </w:r>
    </w:p>
    <w:p w14:paraId="49EC3833" w14:textId="77777777" w:rsidR="00F86F35" w:rsidRDefault="00F86F35">
      <w:pPr>
        <w:pStyle w:val="BodyText"/>
        <w:spacing w:before="10"/>
        <w:rPr>
          <w:sz w:val="19"/>
        </w:rPr>
      </w:pPr>
    </w:p>
    <w:p w14:paraId="0634E08F" w14:textId="77777777" w:rsidR="00F86F35" w:rsidRDefault="008A442A">
      <w:pPr>
        <w:pStyle w:val="BodyText"/>
        <w:spacing w:before="1" w:line="235" w:lineRule="auto"/>
        <w:ind w:left="330" w:right="522"/>
      </w:pPr>
      <w:r>
        <w:rPr>
          <w:b/>
        </w:rPr>
        <w:t xml:space="preserve">Nicholas G. Olds </w:t>
      </w:r>
      <w:r>
        <w:t xml:space="preserve">was appointed Executive Vice President, Lower 48 in November 2022, having previously served as Executive Vice President, Global Operations since September 2021. Prior to that, he served as Senior Vice </w:t>
      </w:r>
      <w:r>
        <w:t>President, Global</w:t>
      </w:r>
      <w:r>
        <w:rPr>
          <w:spacing w:val="-4"/>
        </w:rPr>
        <w:t xml:space="preserve"> </w:t>
      </w:r>
      <w:r>
        <w:t>Operations</w:t>
      </w:r>
      <w:r>
        <w:rPr>
          <w:spacing w:val="-4"/>
        </w:rPr>
        <w:t xml:space="preserve"> </w:t>
      </w:r>
      <w:r>
        <w:t>from</w:t>
      </w:r>
      <w:r>
        <w:rPr>
          <w:spacing w:val="-4"/>
        </w:rPr>
        <w:t xml:space="preserve"> </w:t>
      </w:r>
      <w:r>
        <w:t>August</w:t>
      </w:r>
      <w:r>
        <w:rPr>
          <w:spacing w:val="-4"/>
        </w:rPr>
        <w:t xml:space="preserve"> </w:t>
      </w:r>
      <w:r>
        <w:t>2020</w:t>
      </w:r>
      <w:r>
        <w:rPr>
          <w:spacing w:val="-4"/>
        </w:rPr>
        <w:t xml:space="preserve"> </w:t>
      </w:r>
      <w:r>
        <w:t>to</w:t>
      </w:r>
      <w:r>
        <w:rPr>
          <w:spacing w:val="-4"/>
        </w:rPr>
        <w:t xml:space="preserve"> </w:t>
      </w:r>
      <w:r>
        <w:t>September</w:t>
      </w:r>
      <w:r>
        <w:rPr>
          <w:spacing w:val="-4"/>
        </w:rPr>
        <w:t xml:space="preserve"> </w:t>
      </w:r>
      <w:r>
        <w:t>2021,</w:t>
      </w:r>
      <w:r>
        <w:rPr>
          <w:spacing w:val="-4"/>
        </w:rPr>
        <w:t xml:space="preserve"> </w:t>
      </w:r>
      <w:r>
        <w:t>Vice</w:t>
      </w:r>
      <w:r>
        <w:rPr>
          <w:spacing w:val="-4"/>
        </w:rPr>
        <w:t xml:space="preserve"> </w:t>
      </w:r>
      <w:r>
        <w:t>President,</w:t>
      </w:r>
      <w:r>
        <w:rPr>
          <w:spacing w:val="-4"/>
        </w:rPr>
        <w:t xml:space="preserve"> </w:t>
      </w:r>
      <w:r>
        <w:t>Corporate</w:t>
      </w:r>
      <w:r>
        <w:rPr>
          <w:spacing w:val="-4"/>
        </w:rPr>
        <w:t xml:space="preserve"> </w:t>
      </w:r>
      <w:r>
        <w:t>Planning</w:t>
      </w:r>
      <w:r>
        <w:rPr>
          <w:spacing w:val="-4"/>
        </w:rPr>
        <w:t xml:space="preserve"> </w:t>
      </w:r>
      <w:r>
        <w:t>&amp;</w:t>
      </w:r>
      <w:r>
        <w:rPr>
          <w:spacing w:val="-4"/>
        </w:rPr>
        <w:t xml:space="preserve"> </w:t>
      </w:r>
      <w:r>
        <w:t>Development</w:t>
      </w:r>
      <w:r>
        <w:rPr>
          <w:spacing w:val="-4"/>
        </w:rPr>
        <w:t xml:space="preserve"> </w:t>
      </w:r>
      <w:r>
        <w:t>from</w:t>
      </w:r>
      <w:r>
        <w:rPr>
          <w:spacing w:val="-4"/>
        </w:rPr>
        <w:t xml:space="preserve"> </w:t>
      </w:r>
      <w:r>
        <w:t>June 2018 to August 2020, Vice President, Mid-Continent Business Unit, Lower 48 from September 2016 to June 2018, and Vice President, Nor</w:t>
      </w:r>
      <w:r>
        <w:t>th Slope Operations and Development in Alaska from August 2012 to September 2016.</w:t>
      </w:r>
    </w:p>
    <w:p w14:paraId="3597943C" w14:textId="77777777" w:rsidR="00F86F35" w:rsidRDefault="008A442A">
      <w:pPr>
        <w:pStyle w:val="BodyText"/>
        <w:spacing w:before="203" w:line="235" w:lineRule="auto"/>
        <w:ind w:left="330" w:right="473"/>
      </w:pPr>
      <w:r>
        <w:rPr>
          <w:b/>
        </w:rPr>
        <w:t>Kelly</w:t>
      </w:r>
      <w:r>
        <w:rPr>
          <w:b/>
          <w:spacing w:val="-3"/>
        </w:rPr>
        <w:t xml:space="preserve"> </w:t>
      </w:r>
      <w:r>
        <w:rPr>
          <w:b/>
        </w:rPr>
        <w:t>B.</w:t>
      </w:r>
      <w:r>
        <w:rPr>
          <w:b/>
          <w:spacing w:val="-3"/>
        </w:rPr>
        <w:t xml:space="preserve"> </w:t>
      </w:r>
      <w:r>
        <w:rPr>
          <w:b/>
        </w:rPr>
        <w:t>Rose</w:t>
      </w:r>
      <w:r>
        <w:rPr>
          <w:b/>
          <w:spacing w:val="-3"/>
        </w:rPr>
        <w:t xml:space="preserve"> </w:t>
      </w:r>
      <w:r>
        <w:t>was</w:t>
      </w:r>
      <w:r>
        <w:rPr>
          <w:spacing w:val="-3"/>
        </w:rPr>
        <w:t xml:space="preserve"> </w:t>
      </w:r>
      <w:r>
        <w:t>appointed</w:t>
      </w:r>
      <w:r>
        <w:rPr>
          <w:spacing w:val="-3"/>
        </w:rPr>
        <w:t xml:space="preserve"> </w:t>
      </w:r>
      <w:r>
        <w:t>Senior</w:t>
      </w:r>
      <w:r>
        <w:rPr>
          <w:spacing w:val="-3"/>
        </w:rPr>
        <w:t xml:space="preserve"> </w:t>
      </w:r>
      <w:r>
        <w:t>Vice</w:t>
      </w:r>
      <w:r>
        <w:rPr>
          <w:spacing w:val="-3"/>
        </w:rPr>
        <w:t xml:space="preserve"> </w:t>
      </w:r>
      <w:r>
        <w:t>President,</w:t>
      </w:r>
      <w:r>
        <w:rPr>
          <w:spacing w:val="-3"/>
        </w:rPr>
        <w:t xml:space="preserve"> </w:t>
      </w:r>
      <w:r>
        <w:t>Legal,</w:t>
      </w:r>
      <w:r>
        <w:rPr>
          <w:spacing w:val="-3"/>
        </w:rPr>
        <w:t xml:space="preserve"> </w:t>
      </w:r>
      <w:r>
        <w:t>General</w:t>
      </w:r>
      <w:r>
        <w:rPr>
          <w:spacing w:val="-3"/>
        </w:rPr>
        <w:t xml:space="preserve"> </w:t>
      </w:r>
      <w:r>
        <w:t>Counsel</w:t>
      </w:r>
      <w:r>
        <w:rPr>
          <w:spacing w:val="-3"/>
        </w:rPr>
        <w:t xml:space="preserve"> </w:t>
      </w:r>
      <w:r>
        <w:t>in</w:t>
      </w:r>
      <w:r>
        <w:rPr>
          <w:spacing w:val="-3"/>
        </w:rPr>
        <w:t xml:space="preserve"> </w:t>
      </w:r>
      <w:r>
        <w:t>September</w:t>
      </w:r>
      <w:r>
        <w:rPr>
          <w:spacing w:val="-3"/>
        </w:rPr>
        <w:t xml:space="preserve"> </w:t>
      </w:r>
      <w:r>
        <w:t>2018.</w:t>
      </w:r>
      <w:r>
        <w:rPr>
          <w:spacing w:val="-3"/>
        </w:rPr>
        <w:t xml:space="preserve"> </w:t>
      </w:r>
      <w:r>
        <w:t>Prior</w:t>
      </w:r>
      <w:r>
        <w:rPr>
          <w:spacing w:val="-3"/>
        </w:rPr>
        <w:t xml:space="preserve"> </w:t>
      </w:r>
      <w:r>
        <w:t>to</w:t>
      </w:r>
      <w:r>
        <w:rPr>
          <w:spacing w:val="-3"/>
        </w:rPr>
        <w:t xml:space="preserve"> </w:t>
      </w:r>
      <w:r>
        <w:t>that,</w:t>
      </w:r>
      <w:r>
        <w:rPr>
          <w:spacing w:val="-3"/>
        </w:rPr>
        <w:t xml:space="preserve"> </w:t>
      </w:r>
      <w:r>
        <w:t>she</w:t>
      </w:r>
      <w:r>
        <w:rPr>
          <w:spacing w:val="-3"/>
        </w:rPr>
        <w:t xml:space="preserve"> </w:t>
      </w:r>
      <w:r>
        <w:t>was</w:t>
      </w:r>
      <w:r>
        <w:rPr>
          <w:spacing w:val="-3"/>
        </w:rPr>
        <w:t xml:space="preserve"> </w:t>
      </w:r>
      <w:r>
        <w:t>a senior partner in the Houston office of an international law firm, Baker Botts L.L.P., where she counseled clients on corporate and securities matters. She began her career at the firm in 1991.</w:t>
      </w:r>
    </w:p>
    <w:p w14:paraId="131E83D0" w14:textId="77777777" w:rsidR="00F86F35" w:rsidRDefault="008A442A">
      <w:pPr>
        <w:pStyle w:val="BodyText"/>
        <w:spacing w:before="203" w:line="235" w:lineRule="auto"/>
        <w:ind w:left="330" w:right="473"/>
      </w:pPr>
      <w:r>
        <w:rPr>
          <w:b/>
        </w:rPr>
        <w:t xml:space="preserve">Heather G. Sirdashney </w:t>
      </w:r>
      <w:r>
        <w:t>was appointed Senior Vice President, H</w:t>
      </w:r>
      <w:r>
        <w:t>uman Resources and Real Estate and Facilities Services in March</w:t>
      </w:r>
      <w:r>
        <w:rPr>
          <w:spacing w:val="-3"/>
        </w:rPr>
        <w:t xml:space="preserve"> </w:t>
      </w:r>
      <w:r>
        <w:t>2022,</w:t>
      </w:r>
      <w:r>
        <w:rPr>
          <w:spacing w:val="-3"/>
        </w:rPr>
        <w:t xml:space="preserve"> </w:t>
      </w:r>
      <w:r>
        <w:t>having</w:t>
      </w:r>
      <w:r>
        <w:rPr>
          <w:spacing w:val="-3"/>
        </w:rPr>
        <w:t xml:space="preserve"> </w:t>
      </w:r>
      <w:r>
        <w:t>previously</w:t>
      </w:r>
      <w:r>
        <w:rPr>
          <w:spacing w:val="-3"/>
        </w:rPr>
        <w:t xml:space="preserve"> </w:t>
      </w:r>
      <w:r>
        <w:t>served</w:t>
      </w:r>
      <w:r>
        <w:rPr>
          <w:spacing w:val="-3"/>
        </w:rPr>
        <w:t xml:space="preserve"> </w:t>
      </w:r>
      <w:r>
        <w:t>as</w:t>
      </w:r>
      <w:r>
        <w:rPr>
          <w:spacing w:val="-3"/>
        </w:rPr>
        <w:t xml:space="preserve"> </w:t>
      </w:r>
      <w:r>
        <w:t>Vice</w:t>
      </w:r>
      <w:r>
        <w:rPr>
          <w:spacing w:val="-3"/>
        </w:rPr>
        <w:t xml:space="preserve"> </w:t>
      </w:r>
      <w:r>
        <w:t>President,</w:t>
      </w:r>
      <w:r>
        <w:rPr>
          <w:spacing w:val="-3"/>
        </w:rPr>
        <w:t xml:space="preserve"> </w:t>
      </w:r>
      <w:r>
        <w:t>Human</w:t>
      </w:r>
      <w:r>
        <w:rPr>
          <w:spacing w:val="-3"/>
        </w:rPr>
        <w:t xml:space="preserve"> </w:t>
      </w:r>
      <w:r>
        <w:t>Resources</w:t>
      </w:r>
      <w:r>
        <w:rPr>
          <w:spacing w:val="-3"/>
        </w:rPr>
        <w:t xml:space="preserve"> </w:t>
      </w:r>
      <w:r>
        <w:t>from</w:t>
      </w:r>
      <w:r>
        <w:rPr>
          <w:spacing w:val="-3"/>
        </w:rPr>
        <w:t xml:space="preserve"> </w:t>
      </w:r>
      <w:r>
        <w:t>January</w:t>
      </w:r>
      <w:r>
        <w:rPr>
          <w:spacing w:val="-3"/>
        </w:rPr>
        <w:t xml:space="preserve"> </w:t>
      </w:r>
      <w:r>
        <w:t>2019.</w:t>
      </w:r>
      <w:r>
        <w:rPr>
          <w:spacing w:val="-3"/>
        </w:rPr>
        <w:t xml:space="preserve"> </w:t>
      </w:r>
      <w:r>
        <w:t>Prior</w:t>
      </w:r>
      <w:r>
        <w:rPr>
          <w:spacing w:val="-3"/>
        </w:rPr>
        <w:t xml:space="preserve"> </w:t>
      </w:r>
      <w:r>
        <w:t>to</w:t>
      </w:r>
      <w:r>
        <w:rPr>
          <w:spacing w:val="-3"/>
        </w:rPr>
        <w:t xml:space="preserve"> </w:t>
      </w:r>
      <w:r>
        <w:t>that,</w:t>
      </w:r>
      <w:r>
        <w:rPr>
          <w:spacing w:val="-3"/>
        </w:rPr>
        <w:t xml:space="preserve"> </w:t>
      </w:r>
      <w:r>
        <w:t>she</w:t>
      </w:r>
      <w:r>
        <w:rPr>
          <w:spacing w:val="-3"/>
        </w:rPr>
        <w:t xml:space="preserve"> </w:t>
      </w:r>
      <w:r>
        <w:t>served</w:t>
      </w:r>
      <w:r>
        <w:rPr>
          <w:spacing w:val="-3"/>
        </w:rPr>
        <w:t xml:space="preserve"> </w:t>
      </w:r>
      <w:r>
        <w:t>as Human Resources General Manager from October 2015 to January 2019.</w:t>
      </w:r>
    </w:p>
    <w:p w14:paraId="14B37704" w14:textId="77777777" w:rsidR="00F86F35" w:rsidRDefault="00F86F35">
      <w:pPr>
        <w:spacing w:line="235" w:lineRule="auto"/>
        <w:sectPr w:rsidR="00F86F35">
          <w:headerReference w:type="default" r:id="rId34"/>
          <w:footerReference w:type="even" r:id="rId35"/>
          <w:footerReference w:type="default" r:id="rId36"/>
          <w:pgSz w:w="12240" w:h="15840"/>
          <w:pgMar w:top="580" w:right="700" w:bottom="720" w:left="840" w:header="368" w:footer="530" w:gutter="0"/>
          <w:pgNumType w:start="29"/>
          <w:cols w:space="720"/>
        </w:sectPr>
      </w:pPr>
    </w:p>
    <w:p w14:paraId="43E98DA0" w14:textId="77777777" w:rsidR="00F86F35" w:rsidRDefault="00F86F35">
      <w:pPr>
        <w:pStyle w:val="BodyText"/>
        <w:spacing w:before="6"/>
        <w:rPr>
          <w:sz w:val="45"/>
        </w:rPr>
      </w:pPr>
    </w:p>
    <w:p w14:paraId="71EAFD4D" w14:textId="77777777" w:rsidR="00F86F35" w:rsidRDefault="008A442A">
      <w:pPr>
        <w:pStyle w:val="Heading1"/>
        <w:spacing w:before="0"/>
      </w:pPr>
      <w:bookmarkStart w:id="45" w:name="Part_II"/>
      <w:bookmarkStart w:id="46" w:name="_bookmark23"/>
      <w:bookmarkEnd w:id="45"/>
      <w:bookmarkEnd w:id="46"/>
      <w:r>
        <w:t>Part</w:t>
      </w:r>
      <w:r>
        <w:rPr>
          <w:spacing w:val="-2"/>
        </w:rPr>
        <w:t xml:space="preserve"> </w:t>
      </w:r>
      <w:r>
        <w:rPr>
          <w:spacing w:val="-5"/>
        </w:rPr>
        <w:t>II</w:t>
      </w:r>
    </w:p>
    <w:p w14:paraId="5F046C6E" w14:textId="77777777" w:rsidR="00F86F35" w:rsidRDefault="008A442A">
      <w:pPr>
        <w:spacing w:before="87"/>
        <w:ind w:left="330"/>
        <w:rPr>
          <w:rFonts w:ascii="Tahoma"/>
          <w:sz w:val="19"/>
        </w:rPr>
      </w:pPr>
      <w:r>
        <w:br w:type="column"/>
      </w:r>
      <w:hyperlink w:anchor="_bookmark0" w:history="1">
        <w:r>
          <w:rPr>
            <w:rFonts w:ascii="Tahoma"/>
            <w:color w:val="5D6670"/>
            <w:sz w:val="19"/>
          </w:rPr>
          <w:t>Table</w:t>
        </w:r>
        <w:r>
          <w:rPr>
            <w:rFonts w:ascii="Tahoma"/>
            <w:color w:val="5D6670"/>
            <w:spacing w:val="-1"/>
            <w:sz w:val="19"/>
          </w:rPr>
          <w:t xml:space="preserve"> </w:t>
        </w:r>
        <w:r>
          <w:rPr>
            <w:rFonts w:ascii="Tahoma"/>
            <w:color w:val="5D6670"/>
            <w:sz w:val="19"/>
          </w:rPr>
          <w:t>of</w:t>
        </w:r>
        <w:r>
          <w:rPr>
            <w:rFonts w:ascii="Tahoma"/>
            <w:color w:val="5D6670"/>
            <w:spacing w:val="-1"/>
            <w:sz w:val="19"/>
          </w:rPr>
          <w:t xml:space="preserve"> </w:t>
        </w:r>
        <w:r>
          <w:rPr>
            <w:rFonts w:ascii="Tahoma"/>
            <w:color w:val="5D6670"/>
            <w:spacing w:val="-2"/>
            <w:sz w:val="19"/>
          </w:rPr>
          <w:t>Contents</w:t>
        </w:r>
      </w:hyperlink>
    </w:p>
    <w:p w14:paraId="47C0A2BC" w14:textId="77777777" w:rsidR="00F86F35" w:rsidRDefault="00F86F35">
      <w:pPr>
        <w:rPr>
          <w:rFonts w:ascii="Tahoma"/>
          <w:sz w:val="19"/>
        </w:rPr>
        <w:sectPr w:rsidR="00F86F35">
          <w:headerReference w:type="even" r:id="rId37"/>
          <w:pgSz w:w="12240" w:h="15840"/>
          <w:pgMar w:top="280" w:right="700" w:bottom="720" w:left="840" w:header="0" w:footer="530" w:gutter="0"/>
          <w:cols w:num="2" w:space="720" w:equalWidth="0">
            <w:col w:w="1167" w:space="7200"/>
            <w:col w:w="2333"/>
          </w:cols>
        </w:sectPr>
      </w:pPr>
    </w:p>
    <w:p w14:paraId="442FD9EB" w14:textId="77777777" w:rsidR="00F86F35" w:rsidRDefault="00F86F35">
      <w:pPr>
        <w:pStyle w:val="BodyText"/>
        <w:spacing w:before="4"/>
        <w:rPr>
          <w:rFonts w:ascii="Tahoma"/>
          <w:sz w:val="8"/>
        </w:rPr>
      </w:pPr>
    </w:p>
    <w:p w14:paraId="7AC7DB1E" w14:textId="77777777" w:rsidR="00F86F35" w:rsidRDefault="008A442A">
      <w:pPr>
        <w:pStyle w:val="Heading2"/>
        <w:spacing w:before="106" w:line="235" w:lineRule="auto"/>
        <w:ind w:left="1230" w:right="473" w:hanging="900"/>
      </w:pPr>
      <w:bookmarkStart w:id="47" w:name="Item_5._Market_for_Registrant's_Common_E"/>
      <w:bookmarkStart w:id="48" w:name="_bookmark24"/>
      <w:bookmarkEnd w:id="47"/>
      <w:bookmarkEnd w:id="48"/>
      <w:r>
        <w:rPr>
          <w:color w:val="0B2CD8"/>
        </w:rPr>
        <w:t>Item</w:t>
      </w:r>
      <w:r>
        <w:rPr>
          <w:color w:val="0B2CD8"/>
          <w:spacing w:val="-4"/>
        </w:rPr>
        <w:t xml:space="preserve"> </w:t>
      </w:r>
      <w:r>
        <w:rPr>
          <w:color w:val="0B2CD8"/>
        </w:rPr>
        <w:t>5.</w:t>
      </w:r>
      <w:r>
        <w:rPr>
          <w:color w:val="0B2CD8"/>
          <w:spacing w:val="28"/>
        </w:rPr>
        <w:t xml:space="preserve"> </w:t>
      </w:r>
      <w:r>
        <w:rPr>
          <w:color w:val="0B2CD8"/>
        </w:rPr>
        <w:t>Market</w:t>
      </w:r>
      <w:r>
        <w:rPr>
          <w:color w:val="0B2CD8"/>
          <w:spacing w:val="-4"/>
        </w:rPr>
        <w:t xml:space="preserve"> </w:t>
      </w:r>
      <w:r>
        <w:rPr>
          <w:color w:val="0B2CD8"/>
        </w:rPr>
        <w:t>for</w:t>
      </w:r>
      <w:r>
        <w:rPr>
          <w:color w:val="0B2CD8"/>
          <w:spacing w:val="-4"/>
        </w:rPr>
        <w:t xml:space="preserve"> </w:t>
      </w:r>
      <w:r>
        <w:rPr>
          <w:color w:val="0B2CD8"/>
        </w:rPr>
        <w:t>Registrant's</w:t>
      </w:r>
      <w:r>
        <w:rPr>
          <w:color w:val="0B2CD8"/>
          <w:spacing w:val="-5"/>
        </w:rPr>
        <w:t xml:space="preserve"> </w:t>
      </w:r>
      <w:r>
        <w:rPr>
          <w:color w:val="0B2CD8"/>
        </w:rPr>
        <w:t>Common</w:t>
      </w:r>
      <w:r>
        <w:rPr>
          <w:color w:val="0B2CD8"/>
          <w:spacing w:val="-5"/>
        </w:rPr>
        <w:t xml:space="preserve"> </w:t>
      </w:r>
      <w:r>
        <w:rPr>
          <w:color w:val="0B2CD8"/>
        </w:rPr>
        <w:t>Equity,</w:t>
      </w:r>
      <w:r>
        <w:rPr>
          <w:color w:val="0B2CD8"/>
          <w:spacing w:val="-4"/>
        </w:rPr>
        <w:t xml:space="preserve"> </w:t>
      </w:r>
      <w:r>
        <w:rPr>
          <w:color w:val="0B2CD8"/>
        </w:rPr>
        <w:t>Related</w:t>
      </w:r>
      <w:r>
        <w:rPr>
          <w:color w:val="0B2CD8"/>
          <w:spacing w:val="-5"/>
        </w:rPr>
        <w:t xml:space="preserve"> </w:t>
      </w:r>
      <w:r>
        <w:rPr>
          <w:color w:val="0B2CD8"/>
        </w:rPr>
        <w:t>Stockholder</w:t>
      </w:r>
      <w:r>
        <w:rPr>
          <w:color w:val="0B2CD8"/>
          <w:spacing w:val="-4"/>
        </w:rPr>
        <w:t xml:space="preserve"> </w:t>
      </w:r>
      <w:r>
        <w:rPr>
          <w:color w:val="0B2CD8"/>
        </w:rPr>
        <w:t>Matters</w:t>
      </w:r>
      <w:r>
        <w:rPr>
          <w:color w:val="0B2CD8"/>
          <w:spacing w:val="-5"/>
        </w:rPr>
        <w:t xml:space="preserve"> </w:t>
      </w:r>
      <w:r>
        <w:rPr>
          <w:color w:val="0B2CD8"/>
        </w:rPr>
        <w:t>and Issuer Purchases of Equity Securities</w:t>
      </w:r>
    </w:p>
    <w:p w14:paraId="602E0A6D" w14:textId="77777777" w:rsidR="00F86F35" w:rsidRDefault="008A442A">
      <w:pPr>
        <w:pStyle w:val="BodyText"/>
        <w:spacing w:before="213"/>
        <w:ind w:left="330"/>
      </w:pPr>
      <w:r>
        <w:t>ConocoPhillips’</w:t>
      </w:r>
      <w:r>
        <w:rPr>
          <w:spacing w:val="-8"/>
        </w:rPr>
        <w:t xml:space="preserve"> </w:t>
      </w:r>
      <w:r>
        <w:t>common</w:t>
      </w:r>
      <w:r>
        <w:rPr>
          <w:spacing w:val="-5"/>
        </w:rPr>
        <w:t xml:space="preserve"> </w:t>
      </w:r>
      <w:r>
        <w:t>stock</w:t>
      </w:r>
      <w:r>
        <w:rPr>
          <w:spacing w:val="-5"/>
        </w:rPr>
        <w:t xml:space="preserve"> </w:t>
      </w:r>
      <w:r>
        <w:t>is</w:t>
      </w:r>
      <w:r>
        <w:rPr>
          <w:spacing w:val="-5"/>
        </w:rPr>
        <w:t xml:space="preserve"> </w:t>
      </w:r>
      <w:r>
        <w:t>traded</w:t>
      </w:r>
      <w:r>
        <w:rPr>
          <w:spacing w:val="-5"/>
        </w:rPr>
        <w:t xml:space="preserve"> </w:t>
      </w:r>
      <w:r>
        <w:t>on</w:t>
      </w:r>
      <w:r>
        <w:rPr>
          <w:spacing w:val="-5"/>
        </w:rPr>
        <w:t xml:space="preserve"> </w:t>
      </w:r>
      <w:r>
        <w:t>the</w:t>
      </w:r>
      <w:r>
        <w:rPr>
          <w:spacing w:val="-5"/>
        </w:rPr>
        <w:t xml:space="preserve"> </w:t>
      </w:r>
      <w:r>
        <w:t>New</w:t>
      </w:r>
      <w:r>
        <w:rPr>
          <w:spacing w:val="-6"/>
        </w:rPr>
        <w:t xml:space="preserve"> </w:t>
      </w:r>
      <w:r>
        <w:t>York</w:t>
      </w:r>
      <w:r>
        <w:rPr>
          <w:spacing w:val="-5"/>
        </w:rPr>
        <w:t xml:space="preserve"> </w:t>
      </w:r>
      <w:r>
        <w:t>Stock</w:t>
      </w:r>
      <w:r>
        <w:rPr>
          <w:spacing w:val="-5"/>
        </w:rPr>
        <w:t xml:space="preserve"> </w:t>
      </w:r>
      <w:r>
        <w:t>Exchange,</w:t>
      </w:r>
      <w:r>
        <w:rPr>
          <w:spacing w:val="-5"/>
        </w:rPr>
        <w:t xml:space="preserve"> </w:t>
      </w:r>
      <w:r>
        <w:t>under</w:t>
      </w:r>
      <w:r>
        <w:rPr>
          <w:spacing w:val="-5"/>
        </w:rPr>
        <w:t xml:space="preserve"> </w:t>
      </w:r>
      <w:r>
        <w:t>the</w:t>
      </w:r>
      <w:r>
        <w:rPr>
          <w:spacing w:val="-5"/>
        </w:rPr>
        <w:t xml:space="preserve"> </w:t>
      </w:r>
      <w:r>
        <w:t>symbol</w:t>
      </w:r>
      <w:r>
        <w:rPr>
          <w:spacing w:val="-5"/>
        </w:rPr>
        <w:t xml:space="preserve"> </w:t>
      </w:r>
      <w:r>
        <w:rPr>
          <w:spacing w:val="-2"/>
        </w:rPr>
        <w:t>“COP.”</w:t>
      </w:r>
    </w:p>
    <w:p w14:paraId="6152F39A" w14:textId="77777777" w:rsidR="00F86F35" w:rsidRDefault="008A442A">
      <w:pPr>
        <w:pStyle w:val="Heading3"/>
        <w:spacing w:before="184"/>
      </w:pPr>
      <w:r>
        <w:t>Cash</w:t>
      </w:r>
      <w:r>
        <w:rPr>
          <w:spacing w:val="-4"/>
        </w:rPr>
        <w:t xml:space="preserve"> </w:t>
      </w:r>
      <w:r>
        <w:t>Dividends</w:t>
      </w:r>
      <w:r>
        <w:rPr>
          <w:spacing w:val="-3"/>
        </w:rPr>
        <w:t xml:space="preserve"> </w:t>
      </w:r>
      <w:r>
        <w:t>Per</w:t>
      </w:r>
      <w:r>
        <w:rPr>
          <w:spacing w:val="-3"/>
        </w:rPr>
        <w:t xml:space="preserve"> </w:t>
      </w:r>
      <w:r>
        <w:rPr>
          <w:spacing w:val="-2"/>
        </w:rPr>
        <w:t>Share</w:t>
      </w:r>
    </w:p>
    <w:p w14:paraId="46584C63" w14:textId="77777777" w:rsidR="00F86F35" w:rsidRDefault="00F86F35">
      <w:pPr>
        <w:pStyle w:val="BodyText"/>
        <w:spacing w:before="5"/>
        <w:rPr>
          <w:b/>
          <w:sz w:val="21"/>
        </w:rPr>
      </w:pPr>
    </w:p>
    <w:tbl>
      <w:tblPr>
        <w:tblW w:w="0" w:type="auto"/>
        <w:tblInd w:w="337" w:type="dxa"/>
        <w:tblLayout w:type="fixed"/>
        <w:tblCellMar>
          <w:left w:w="0" w:type="dxa"/>
          <w:right w:w="0" w:type="dxa"/>
        </w:tblCellMar>
        <w:tblLook w:val="01E0" w:firstRow="1" w:lastRow="1" w:firstColumn="1" w:lastColumn="1" w:noHBand="0" w:noVBand="0"/>
      </w:tblPr>
      <w:tblGrid>
        <w:gridCol w:w="5820"/>
        <w:gridCol w:w="1252"/>
        <w:gridCol w:w="832"/>
        <w:gridCol w:w="1238"/>
        <w:gridCol w:w="758"/>
      </w:tblGrid>
      <w:tr w:rsidR="00F86F35" w14:paraId="4048F087" w14:textId="77777777">
        <w:trPr>
          <w:trHeight w:val="260"/>
        </w:trPr>
        <w:tc>
          <w:tcPr>
            <w:tcW w:w="5820" w:type="dxa"/>
            <w:vMerge w:val="restart"/>
          </w:tcPr>
          <w:p w14:paraId="44774BF4" w14:textId="77777777" w:rsidR="00F86F35" w:rsidRDefault="00F86F35">
            <w:pPr>
              <w:pStyle w:val="TableParagraph"/>
              <w:jc w:val="left"/>
              <w:rPr>
                <w:rFonts w:ascii="Times New Roman"/>
                <w:sz w:val="20"/>
              </w:rPr>
            </w:pPr>
          </w:p>
        </w:tc>
        <w:tc>
          <w:tcPr>
            <w:tcW w:w="1252" w:type="dxa"/>
            <w:tcBorders>
              <w:bottom w:val="single" w:sz="8" w:space="0" w:color="0B2CD8"/>
            </w:tcBorders>
          </w:tcPr>
          <w:p w14:paraId="2FA9AF40" w14:textId="77777777" w:rsidR="00F86F35" w:rsidRDefault="008A442A">
            <w:pPr>
              <w:pStyle w:val="TableParagraph"/>
              <w:spacing w:line="240" w:lineRule="exact"/>
              <w:ind w:left="802"/>
              <w:jc w:val="left"/>
              <w:rPr>
                <w:b/>
                <w:sz w:val="20"/>
              </w:rPr>
            </w:pPr>
            <w:r>
              <w:rPr>
                <w:b/>
                <w:spacing w:val="-4"/>
                <w:sz w:val="20"/>
              </w:rPr>
              <w:t>2022</w:t>
            </w:r>
          </w:p>
        </w:tc>
        <w:tc>
          <w:tcPr>
            <w:tcW w:w="832" w:type="dxa"/>
            <w:tcBorders>
              <w:bottom w:val="single" w:sz="8" w:space="0" w:color="0B2CD8"/>
            </w:tcBorders>
          </w:tcPr>
          <w:p w14:paraId="1BB4FB66" w14:textId="77777777" w:rsidR="00F86F35" w:rsidRDefault="00F86F35">
            <w:pPr>
              <w:pStyle w:val="TableParagraph"/>
              <w:jc w:val="left"/>
              <w:rPr>
                <w:rFonts w:ascii="Times New Roman"/>
                <w:sz w:val="18"/>
              </w:rPr>
            </w:pPr>
          </w:p>
        </w:tc>
        <w:tc>
          <w:tcPr>
            <w:tcW w:w="1238" w:type="dxa"/>
            <w:tcBorders>
              <w:bottom w:val="single" w:sz="8" w:space="0" w:color="0B2CD8"/>
            </w:tcBorders>
          </w:tcPr>
          <w:p w14:paraId="091D4708" w14:textId="77777777" w:rsidR="00F86F35" w:rsidRDefault="008A442A">
            <w:pPr>
              <w:pStyle w:val="TableParagraph"/>
              <w:spacing w:line="240" w:lineRule="exact"/>
              <w:ind w:left="788"/>
              <w:jc w:val="left"/>
              <w:rPr>
                <w:sz w:val="20"/>
              </w:rPr>
            </w:pPr>
            <w:r>
              <w:rPr>
                <w:spacing w:val="-4"/>
                <w:sz w:val="20"/>
              </w:rPr>
              <w:t>2021</w:t>
            </w:r>
          </w:p>
        </w:tc>
        <w:tc>
          <w:tcPr>
            <w:tcW w:w="758" w:type="dxa"/>
            <w:tcBorders>
              <w:bottom w:val="single" w:sz="8" w:space="0" w:color="0B2CD8"/>
            </w:tcBorders>
          </w:tcPr>
          <w:p w14:paraId="433AC29E" w14:textId="77777777" w:rsidR="00F86F35" w:rsidRDefault="00F86F35">
            <w:pPr>
              <w:pStyle w:val="TableParagraph"/>
              <w:jc w:val="left"/>
              <w:rPr>
                <w:rFonts w:ascii="Times New Roman"/>
                <w:sz w:val="18"/>
              </w:rPr>
            </w:pPr>
          </w:p>
        </w:tc>
      </w:tr>
      <w:tr w:rsidR="00F86F35" w14:paraId="4D9354C2" w14:textId="77777777">
        <w:trPr>
          <w:trHeight w:val="265"/>
        </w:trPr>
        <w:tc>
          <w:tcPr>
            <w:tcW w:w="5820" w:type="dxa"/>
            <w:vMerge/>
            <w:tcBorders>
              <w:top w:val="nil"/>
            </w:tcBorders>
          </w:tcPr>
          <w:p w14:paraId="49404FAC" w14:textId="77777777" w:rsidR="00F86F35" w:rsidRDefault="00F86F35">
            <w:pPr>
              <w:rPr>
                <w:sz w:val="2"/>
                <w:szCs w:val="2"/>
              </w:rPr>
            </w:pPr>
          </w:p>
        </w:tc>
        <w:tc>
          <w:tcPr>
            <w:tcW w:w="1252" w:type="dxa"/>
            <w:tcBorders>
              <w:top w:val="single" w:sz="8" w:space="0" w:color="0B2CD8"/>
              <w:bottom w:val="single" w:sz="8" w:space="0" w:color="0B2CD8"/>
            </w:tcBorders>
          </w:tcPr>
          <w:p w14:paraId="433D5127" w14:textId="77777777" w:rsidR="00F86F35" w:rsidRDefault="008A442A">
            <w:pPr>
              <w:pStyle w:val="TableParagraph"/>
              <w:spacing w:before="4" w:line="240" w:lineRule="exact"/>
              <w:ind w:left="164"/>
              <w:jc w:val="left"/>
              <w:rPr>
                <w:sz w:val="20"/>
              </w:rPr>
            </w:pPr>
            <w:r>
              <w:rPr>
                <w:spacing w:val="-2"/>
                <w:sz w:val="20"/>
              </w:rPr>
              <w:t>Ordinary</w:t>
            </w:r>
          </w:p>
        </w:tc>
        <w:tc>
          <w:tcPr>
            <w:tcW w:w="832" w:type="dxa"/>
            <w:tcBorders>
              <w:top w:val="single" w:sz="8" w:space="0" w:color="0B2CD8"/>
              <w:bottom w:val="single" w:sz="8" w:space="0" w:color="0B2CD8"/>
            </w:tcBorders>
          </w:tcPr>
          <w:p w14:paraId="225F0C94" w14:textId="77777777" w:rsidR="00F86F35" w:rsidRDefault="008A442A">
            <w:pPr>
              <w:pStyle w:val="TableParagraph"/>
              <w:spacing w:before="4" w:line="240" w:lineRule="exact"/>
              <w:ind w:left="43"/>
              <w:jc w:val="left"/>
              <w:rPr>
                <w:sz w:val="20"/>
              </w:rPr>
            </w:pPr>
            <w:r>
              <w:rPr>
                <w:spacing w:val="-4"/>
                <w:sz w:val="20"/>
              </w:rPr>
              <w:t>VROC</w:t>
            </w:r>
          </w:p>
        </w:tc>
        <w:tc>
          <w:tcPr>
            <w:tcW w:w="1238" w:type="dxa"/>
            <w:tcBorders>
              <w:top w:val="single" w:sz="8" w:space="0" w:color="0B2CD8"/>
              <w:bottom w:val="single" w:sz="8" w:space="0" w:color="0B2CD8"/>
            </w:tcBorders>
          </w:tcPr>
          <w:p w14:paraId="33724137" w14:textId="77777777" w:rsidR="00F86F35" w:rsidRDefault="008A442A">
            <w:pPr>
              <w:pStyle w:val="TableParagraph"/>
              <w:spacing w:before="4" w:line="240" w:lineRule="exact"/>
              <w:ind w:left="150"/>
              <w:jc w:val="left"/>
              <w:rPr>
                <w:sz w:val="20"/>
              </w:rPr>
            </w:pPr>
            <w:r>
              <w:rPr>
                <w:spacing w:val="-2"/>
                <w:sz w:val="20"/>
              </w:rPr>
              <w:t>Ordinary</w:t>
            </w:r>
          </w:p>
        </w:tc>
        <w:tc>
          <w:tcPr>
            <w:tcW w:w="758" w:type="dxa"/>
            <w:tcBorders>
              <w:top w:val="single" w:sz="8" w:space="0" w:color="0B2CD8"/>
              <w:bottom w:val="single" w:sz="8" w:space="0" w:color="0B2CD8"/>
            </w:tcBorders>
          </w:tcPr>
          <w:p w14:paraId="413C9E57" w14:textId="77777777" w:rsidR="00F86F35" w:rsidRDefault="008A442A">
            <w:pPr>
              <w:pStyle w:val="TableParagraph"/>
              <w:spacing w:before="4" w:line="240" w:lineRule="exact"/>
              <w:ind w:left="43"/>
              <w:jc w:val="left"/>
              <w:rPr>
                <w:sz w:val="20"/>
              </w:rPr>
            </w:pPr>
            <w:r>
              <w:rPr>
                <w:spacing w:val="-4"/>
                <w:sz w:val="20"/>
              </w:rPr>
              <w:t>VROC</w:t>
            </w:r>
          </w:p>
        </w:tc>
      </w:tr>
      <w:tr w:rsidR="00F86F35" w14:paraId="04592BB5" w14:textId="77777777">
        <w:trPr>
          <w:trHeight w:val="269"/>
        </w:trPr>
        <w:tc>
          <w:tcPr>
            <w:tcW w:w="5820" w:type="dxa"/>
          </w:tcPr>
          <w:p w14:paraId="2827788F" w14:textId="77777777" w:rsidR="00F86F35" w:rsidRDefault="008A442A">
            <w:pPr>
              <w:pStyle w:val="TableParagraph"/>
              <w:spacing w:before="4"/>
              <w:ind w:left="52"/>
              <w:jc w:val="left"/>
              <w:rPr>
                <w:sz w:val="20"/>
              </w:rPr>
            </w:pPr>
            <w:r>
              <w:rPr>
                <w:spacing w:val="-2"/>
                <w:sz w:val="20"/>
              </w:rPr>
              <w:t>First</w:t>
            </w:r>
          </w:p>
        </w:tc>
        <w:tc>
          <w:tcPr>
            <w:tcW w:w="1252" w:type="dxa"/>
            <w:tcBorders>
              <w:top w:val="single" w:sz="8" w:space="0" w:color="0B2CD8"/>
            </w:tcBorders>
          </w:tcPr>
          <w:p w14:paraId="0D48D6E0" w14:textId="77777777" w:rsidR="00F86F35" w:rsidRDefault="008A442A">
            <w:pPr>
              <w:pStyle w:val="TableParagraph"/>
              <w:tabs>
                <w:tab w:val="left" w:pos="570"/>
              </w:tabs>
              <w:spacing w:before="4"/>
              <w:ind w:left="52"/>
              <w:jc w:val="left"/>
              <w:rPr>
                <w:b/>
                <w:sz w:val="20"/>
              </w:rPr>
            </w:pPr>
            <w:r>
              <w:rPr>
                <w:b/>
                <w:spacing w:val="-10"/>
                <w:sz w:val="20"/>
              </w:rPr>
              <w:t>$</w:t>
            </w:r>
            <w:r>
              <w:rPr>
                <w:b/>
                <w:sz w:val="20"/>
              </w:rPr>
              <w:tab/>
            </w:r>
            <w:r>
              <w:rPr>
                <w:b/>
                <w:spacing w:val="-4"/>
                <w:sz w:val="20"/>
              </w:rPr>
              <w:t>0.46</w:t>
            </w:r>
          </w:p>
        </w:tc>
        <w:tc>
          <w:tcPr>
            <w:tcW w:w="832" w:type="dxa"/>
            <w:tcBorders>
              <w:top w:val="single" w:sz="8" w:space="0" w:color="0B2CD8"/>
            </w:tcBorders>
          </w:tcPr>
          <w:p w14:paraId="3E680972" w14:textId="77777777" w:rsidR="00F86F35" w:rsidRDefault="008A442A">
            <w:pPr>
              <w:pStyle w:val="TableParagraph"/>
              <w:spacing w:before="4"/>
              <w:ind w:right="149"/>
              <w:rPr>
                <w:b/>
                <w:sz w:val="20"/>
              </w:rPr>
            </w:pPr>
            <w:r>
              <w:rPr>
                <w:b/>
                <w:spacing w:val="-4"/>
                <w:sz w:val="20"/>
              </w:rPr>
              <w:t>0.30</w:t>
            </w:r>
          </w:p>
        </w:tc>
        <w:tc>
          <w:tcPr>
            <w:tcW w:w="1238" w:type="dxa"/>
            <w:tcBorders>
              <w:top w:val="single" w:sz="8" w:space="0" w:color="0B2CD8"/>
            </w:tcBorders>
          </w:tcPr>
          <w:p w14:paraId="383F2B7D" w14:textId="77777777" w:rsidR="00F86F35" w:rsidRDefault="008A442A">
            <w:pPr>
              <w:pStyle w:val="TableParagraph"/>
              <w:spacing w:before="4"/>
              <w:ind w:left="561"/>
              <w:jc w:val="left"/>
              <w:rPr>
                <w:sz w:val="20"/>
              </w:rPr>
            </w:pPr>
            <w:r>
              <w:rPr>
                <w:spacing w:val="-4"/>
                <w:sz w:val="20"/>
              </w:rPr>
              <w:t>0.43</w:t>
            </w:r>
          </w:p>
        </w:tc>
        <w:tc>
          <w:tcPr>
            <w:tcW w:w="758" w:type="dxa"/>
            <w:tcBorders>
              <w:top w:val="single" w:sz="8" w:space="0" w:color="0B2CD8"/>
            </w:tcBorders>
          </w:tcPr>
          <w:p w14:paraId="6A74226A" w14:textId="77777777" w:rsidR="00F86F35" w:rsidRDefault="00F86F35">
            <w:pPr>
              <w:pStyle w:val="TableParagraph"/>
              <w:jc w:val="left"/>
              <w:rPr>
                <w:rFonts w:ascii="Times New Roman"/>
                <w:sz w:val="20"/>
              </w:rPr>
            </w:pPr>
          </w:p>
        </w:tc>
      </w:tr>
      <w:tr w:rsidR="00F86F35" w14:paraId="0F9E135E" w14:textId="77777777">
        <w:trPr>
          <w:trHeight w:val="285"/>
        </w:trPr>
        <w:tc>
          <w:tcPr>
            <w:tcW w:w="5820" w:type="dxa"/>
          </w:tcPr>
          <w:p w14:paraId="6BEE6125" w14:textId="77777777" w:rsidR="00F86F35" w:rsidRDefault="008A442A">
            <w:pPr>
              <w:pStyle w:val="TableParagraph"/>
              <w:spacing w:before="19"/>
              <w:ind w:left="52"/>
              <w:jc w:val="left"/>
              <w:rPr>
                <w:sz w:val="20"/>
              </w:rPr>
            </w:pPr>
            <w:r>
              <w:rPr>
                <w:spacing w:val="-2"/>
                <w:sz w:val="20"/>
              </w:rPr>
              <w:t>Second</w:t>
            </w:r>
          </w:p>
        </w:tc>
        <w:tc>
          <w:tcPr>
            <w:tcW w:w="1252" w:type="dxa"/>
          </w:tcPr>
          <w:p w14:paraId="3311B098" w14:textId="77777777" w:rsidR="00F86F35" w:rsidRDefault="008A442A">
            <w:pPr>
              <w:pStyle w:val="TableParagraph"/>
              <w:spacing w:before="19"/>
              <w:ind w:left="570"/>
              <w:jc w:val="left"/>
              <w:rPr>
                <w:b/>
                <w:sz w:val="20"/>
              </w:rPr>
            </w:pPr>
            <w:r>
              <w:rPr>
                <w:b/>
                <w:spacing w:val="-4"/>
                <w:sz w:val="20"/>
              </w:rPr>
              <w:t>0.46</w:t>
            </w:r>
          </w:p>
        </w:tc>
        <w:tc>
          <w:tcPr>
            <w:tcW w:w="832" w:type="dxa"/>
          </w:tcPr>
          <w:p w14:paraId="48B07D47" w14:textId="77777777" w:rsidR="00F86F35" w:rsidRDefault="008A442A">
            <w:pPr>
              <w:pStyle w:val="TableParagraph"/>
              <w:spacing w:before="19"/>
              <w:ind w:right="149"/>
              <w:rPr>
                <w:b/>
                <w:sz w:val="20"/>
              </w:rPr>
            </w:pPr>
            <w:r>
              <w:rPr>
                <w:b/>
                <w:spacing w:val="-4"/>
                <w:sz w:val="20"/>
              </w:rPr>
              <w:t>0.70</w:t>
            </w:r>
          </w:p>
        </w:tc>
        <w:tc>
          <w:tcPr>
            <w:tcW w:w="1238" w:type="dxa"/>
          </w:tcPr>
          <w:p w14:paraId="35C2E044" w14:textId="77777777" w:rsidR="00F86F35" w:rsidRDefault="008A442A">
            <w:pPr>
              <w:pStyle w:val="TableParagraph"/>
              <w:spacing w:before="19"/>
              <w:ind w:left="561"/>
              <w:jc w:val="left"/>
              <w:rPr>
                <w:sz w:val="20"/>
              </w:rPr>
            </w:pPr>
            <w:r>
              <w:rPr>
                <w:spacing w:val="-4"/>
                <w:sz w:val="20"/>
              </w:rPr>
              <w:t>0.43</w:t>
            </w:r>
          </w:p>
        </w:tc>
        <w:tc>
          <w:tcPr>
            <w:tcW w:w="758" w:type="dxa"/>
          </w:tcPr>
          <w:p w14:paraId="10225185" w14:textId="77777777" w:rsidR="00F86F35" w:rsidRDefault="00F86F35">
            <w:pPr>
              <w:pStyle w:val="TableParagraph"/>
              <w:jc w:val="left"/>
              <w:rPr>
                <w:rFonts w:ascii="Times New Roman"/>
                <w:sz w:val="20"/>
              </w:rPr>
            </w:pPr>
          </w:p>
        </w:tc>
      </w:tr>
      <w:tr w:rsidR="00F86F35" w14:paraId="65B0337D" w14:textId="77777777">
        <w:trPr>
          <w:trHeight w:val="285"/>
        </w:trPr>
        <w:tc>
          <w:tcPr>
            <w:tcW w:w="5820" w:type="dxa"/>
          </w:tcPr>
          <w:p w14:paraId="3E59AB88" w14:textId="77777777" w:rsidR="00F86F35" w:rsidRDefault="008A442A">
            <w:pPr>
              <w:pStyle w:val="TableParagraph"/>
              <w:spacing w:before="19"/>
              <w:ind w:left="52"/>
              <w:jc w:val="left"/>
              <w:rPr>
                <w:sz w:val="20"/>
              </w:rPr>
            </w:pPr>
            <w:r>
              <w:rPr>
                <w:spacing w:val="-2"/>
                <w:sz w:val="20"/>
              </w:rPr>
              <w:t>Third</w:t>
            </w:r>
          </w:p>
        </w:tc>
        <w:tc>
          <w:tcPr>
            <w:tcW w:w="1252" w:type="dxa"/>
          </w:tcPr>
          <w:p w14:paraId="11164498" w14:textId="77777777" w:rsidR="00F86F35" w:rsidRDefault="008A442A">
            <w:pPr>
              <w:pStyle w:val="TableParagraph"/>
              <w:spacing w:before="19"/>
              <w:ind w:left="570"/>
              <w:jc w:val="left"/>
              <w:rPr>
                <w:b/>
                <w:sz w:val="20"/>
              </w:rPr>
            </w:pPr>
            <w:r>
              <w:rPr>
                <w:b/>
                <w:spacing w:val="-4"/>
                <w:sz w:val="20"/>
              </w:rPr>
              <w:t>0.46</w:t>
            </w:r>
          </w:p>
        </w:tc>
        <w:tc>
          <w:tcPr>
            <w:tcW w:w="832" w:type="dxa"/>
          </w:tcPr>
          <w:p w14:paraId="1E5239F0" w14:textId="77777777" w:rsidR="00F86F35" w:rsidRDefault="008A442A">
            <w:pPr>
              <w:pStyle w:val="TableParagraph"/>
              <w:spacing w:before="19"/>
              <w:ind w:right="149"/>
              <w:rPr>
                <w:b/>
                <w:sz w:val="20"/>
              </w:rPr>
            </w:pPr>
            <w:r>
              <w:rPr>
                <w:b/>
                <w:spacing w:val="-4"/>
                <w:sz w:val="20"/>
              </w:rPr>
              <w:t>1.40</w:t>
            </w:r>
          </w:p>
        </w:tc>
        <w:tc>
          <w:tcPr>
            <w:tcW w:w="1238" w:type="dxa"/>
          </w:tcPr>
          <w:p w14:paraId="538560F0" w14:textId="77777777" w:rsidR="00F86F35" w:rsidRDefault="008A442A">
            <w:pPr>
              <w:pStyle w:val="TableParagraph"/>
              <w:spacing w:before="19"/>
              <w:ind w:left="561"/>
              <w:jc w:val="left"/>
              <w:rPr>
                <w:sz w:val="20"/>
              </w:rPr>
            </w:pPr>
            <w:r>
              <w:rPr>
                <w:spacing w:val="-4"/>
                <w:sz w:val="20"/>
              </w:rPr>
              <w:t>0.43</w:t>
            </w:r>
          </w:p>
        </w:tc>
        <w:tc>
          <w:tcPr>
            <w:tcW w:w="758" w:type="dxa"/>
          </w:tcPr>
          <w:p w14:paraId="3EE4AC3B" w14:textId="77777777" w:rsidR="00F86F35" w:rsidRDefault="00F86F35">
            <w:pPr>
              <w:pStyle w:val="TableParagraph"/>
              <w:jc w:val="left"/>
              <w:rPr>
                <w:rFonts w:ascii="Times New Roman"/>
                <w:sz w:val="20"/>
              </w:rPr>
            </w:pPr>
          </w:p>
        </w:tc>
      </w:tr>
      <w:tr w:rsidR="00F86F35" w14:paraId="73E8A0E6" w14:textId="77777777">
        <w:trPr>
          <w:trHeight w:val="280"/>
        </w:trPr>
        <w:tc>
          <w:tcPr>
            <w:tcW w:w="5820" w:type="dxa"/>
            <w:tcBorders>
              <w:bottom w:val="single" w:sz="8" w:space="0" w:color="0B2CD8"/>
            </w:tcBorders>
          </w:tcPr>
          <w:p w14:paraId="33B43D5E" w14:textId="77777777" w:rsidR="00F86F35" w:rsidRDefault="008A442A">
            <w:pPr>
              <w:pStyle w:val="TableParagraph"/>
              <w:spacing w:before="19" w:line="240" w:lineRule="exact"/>
              <w:ind w:left="52"/>
              <w:jc w:val="left"/>
              <w:rPr>
                <w:sz w:val="20"/>
              </w:rPr>
            </w:pPr>
            <w:r>
              <w:rPr>
                <w:spacing w:val="-2"/>
                <w:sz w:val="20"/>
              </w:rPr>
              <w:t>Fourth</w:t>
            </w:r>
          </w:p>
        </w:tc>
        <w:tc>
          <w:tcPr>
            <w:tcW w:w="1252" w:type="dxa"/>
            <w:tcBorders>
              <w:bottom w:val="single" w:sz="8" w:space="0" w:color="0B2CD8"/>
            </w:tcBorders>
          </w:tcPr>
          <w:p w14:paraId="24A31BC3" w14:textId="77777777" w:rsidR="00F86F35" w:rsidRDefault="008A442A">
            <w:pPr>
              <w:pStyle w:val="TableParagraph"/>
              <w:spacing w:before="19" w:line="240" w:lineRule="exact"/>
              <w:ind w:left="570"/>
              <w:jc w:val="left"/>
              <w:rPr>
                <w:b/>
                <w:sz w:val="20"/>
              </w:rPr>
            </w:pPr>
            <w:r>
              <w:rPr>
                <w:b/>
                <w:spacing w:val="-4"/>
                <w:sz w:val="20"/>
              </w:rPr>
              <w:t>0.51</w:t>
            </w:r>
          </w:p>
        </w:tc>
        <w:tc>
          <w:tcPr>
            <w:tcW w:w="832" w:type="dxa"/>
            <w:tcBorders>
              <w:bottom w:val="single" w:sz="8" w:space="0" w:color="0B2CD8"/>
            </w:tcBorders>
          </w:tcPr>
          <w:p w14:paraId="206CCECD" w14:textId="77777777" w:rsidR="00F86F35" w:rsidRDefault="008A442A">
            <w:pPr>
              <w:pStyle w:val="TableParagraph"/>
              <w:spacing w:before="19" w:line="240" w:lineRule="exact"/>
              <w:ind w:right="149"/>
              <w:rPr>
                <w:b/>
                <w:sz w:val="20"/>
              </w:rPr>
            </w:pPr>
            <w:r>
              <w:rPr>
                <w:b/>
                <w:spacing w:val="-4"/>
                <w:sz w:val="20"/>
              </w:rPr>
              <w:t>0.70</w:t>
            </w:r>
          </w:p>
        </w:tc>
        <w:tc>
          <w:tcPr>
            <w:tcW w:w="1238" w:type="dxa"/>
            <w:tcBorders>
              <w:bottom w:val="single" w:sz="8" w:space="0" w:color="0B2CD8"/>
            </w:tcBorders>
          </w:tcPr>
          <w:p w14:paraId="0946427A" w14:textId="77777777" w:rsidR="00F86F35" w:rsidRDefault="008A442A">
            <w:pPr>
              <w:pStyle w:val="TableParagraph"/>
              <w:spacing w:before="19" w:line="240" w:lineRule="exact"/>
              <w:ind w:left="561"/>
              <w:jc w:val="left"/>
              <w:rPr>
                <w:sz w:val="20"/>
              </w:rPr>
            </w:pPr>
            <w:r>
              <w:rPr>
                <w:spacing w:val="-4"/>
                <w:sz w:val="20"/>
              </w:rPr>
              <w:t>0.46</w:t>
            </w:r>
          </w:p>
        </w:tc>
        <w:tc>
          <w:tcPr>
            <w:tcW w:w="758" w:type="dxa"/>
            <w:tcBorders>
              <w:bottom w:val="single" w:sz="8" w:space="0" w:color="0B2CD8"/>
            </w:tcBorders>
          </w:tcPr>
          <w:p w14:paraId="6770F80B" w14:textId="77777777" w:rsidR="00F86F35" w:rsidRDefault="008A442A">
            <w:pPr>
              <w:pStyle w:val="TableParagraph"/>
              <w:spacing w:before="19" w:line="240" w:lineRule="exact"/>
              <w:ind w:right="73"/>
              <w:rPr>
                <w:sz w:val="20"/>
              </w:rPr>
            </w:pPr>
            <w:r>
              <w:rPr>
                <w:spacing w:val="-4"/>
                <w:sz w:val="20"/>
              </w:rPr>
              <w:t>0.20</w:t>
            </w:r>
          </w:p>
        </w:tc>
      </w:tr>
      <w:tr w:rsidR="00F86F35" w14:paraId="16856635" w14:textId="77777777">
        <w:trPr>
          <w:trHeight w:val="265"/>
        </w:trPr>
        <w:tc>
          <w:tcPr>
            <w:tcW w:w="5820" w:type="dxa"/>
            <w:tcBorders>
              <w:top w:val="single" w:sz="8" w:space="0" w:color="0B2CD8"/>
              <w:bottom w:val="single" w:sz="8" w:space="0" w:color="5D6670"/>
            </w:tcBorders>
          </w:tcPr>
          <w:p w14:paraId="3E718EC4" w14:textId="77777777" w:rsidR="00F86F35" w:rsidRDefault="008A442A">
            <w:pPr>
              <w:pStyle w:val="TableParagraph"/>
              <w:spacing w:before="4" w:line="240" w:lineRule="exact"/>
              <w:ind w:left="52"/>
              <w:jc w:val="left"/>
              <w:rPr>
                <w:sz w:val="20"/>
              </w:rPr>
            </w:pPr>
            <w:r>
              <w:rPr>
                <w:sz w:val="20"/>
              </w:rPr>
              <w:t>Number</w:t>
            </w:r>
            <w:r>
              <w:rPr>
                <w:spacing w:val="-7"/>
                <w:sz w:val="20"/>
              </w:rPr>
              <w:t xml:space="preserve"> </w:t>
            </w:r>
            <w:r>
              <w:rPr>
                <w:sz w:val="20"/>
              </w:rPr>
              <w:t>of</w:t>
            </w:r>
            <w:r>
              <w:rPr>
                <w:spacing w:val="-5"/>
                <w:sz w:val="20"/>
              </w:rPr>
              <w:t xml:space="preserve"> </w:t>
            </w:r>
            <w:r>
              <w:rPr>
                <w:sz w:val="20"/>
              </w:rPr>
              <w:t>Stockholders</w:t>
            </w:r>
            <w:r>
              <w:rPr>
                <w:spacing w:val="-4"/>
                <w:sz w:val="20"/>
              </w:rPr>
              <w:t xml:space="preserve"> </w:t>
            </w:r>
            <w:r>
              <w:rPr>
                <w:sz w:val="20"/>
              </w:rPr>
              <w:t>of</w:t>
            </w:r>
            <w:r>
              <w:rPr>
                <w:spacing w:val="-5"/>
                <w:sz w:val="20"/>
              </w:rPr>
              <w:t xml:space="preserve"> </w:t>
            </w:r>
            <w:r>
              <w:rPr>
                <w:sz w:val="20"/>
              </w:rPr>
              <w:t>Record</w:t>
            </w:r>
            <w:r>
              <w:rPr>
                <w:spacing w:val="-5"/>
                <w:sz w:val="20"/>
              </w:rPr>
              <w:t xml:space="preserve"> </w:t>
            </w:r>
            <w:r>
              <w:rPr>
                <w:sz w:val="20"/>
              </w:rPr>
              <w:t>at</w:t>
            </w:r>
            <w:r>
              <w:rPr>
                <w:spacing w:val="-4"/>
                <w:sz w:val="20"/>
              </w:rPr>
              <w:t xml:space="preserve"> </w:t>
            </w:r>
            <w:r>
              <w:rPr>
                <w:sz w:val="20"/>
              </w:rPr>
              <w:t>January</w:t>
            </w:r>
            <w:r>
              <w:rPr>
                <w:spacing w:val="-5"/>
                <w:sz w:val="20"/>
              </w:rPr>
              <w:t xml:space="preserve"> </w:t>
            </w:r>
            <w:r>
              <w:rPr>
                <w:sz w:val="20"/>
              </w:rPr>
              <w:t>31,</w:t>
            </w:r>
            <w:r>
              <w:rPr>
                <w:spacing w:val="-4"/>
                <w:sz w:val="20"/>
              </w:rPr>
              <w:t xml:space="preserve"> </w:t>
            </w:r>
            <w:r>
              <w:rPr>
                <w:spacing w:val="-2"/>
                <w:sz w:val="20"/>
              </w:rPr>
              <w:t>2023*</w:t>
            </w:r>
          </w:p>
        </w:tc>
        <w:tc>
          <w:tcPr>
            <w:tcW w:w="1252" w:type="dxa"/>
            <w:tcBorders>
              <w:top w:val="single" w:sz="8" w:space="0" w:color="0B2CD8"/>
              <w:bottom w:val="single" w:sz="8" w:space="0" w:color="5D6670"/>
            </w:tcBorders>
          </w:tcPr>
          <w:p w14:paraId="257ECEBF" w14:textId="77777777" w:rsidR="00F86F35" w:rsidRDefault="00F86F35">
            <w:pPr>
              <w:pStyle w:val="TableParagraph"/>
              <w:jc w:val="left"/>
              <w:rPr>
                <w:rFonts w:ascii="Times New Roman"/>
                <w:sz w:val="18"/>
              </w:rPr>
            </w:pPr>
          </w:p>
        </w:tc>
        <w:tc>
          <w:tcPr>
            <w:tcW w:w="832" w:type="dxa"/>
            <w:tcBorders>
              <w:top w:val="single" w:sz="8" w:space="0" w:color="0B2CD8"/>
              <w:bottom w:val="single" w:sz="8" w:space="0" w:color="5D6670"/>
            </w:tcBorders>
          </w:tcPr>
          <w:p w14:paraId="0CCE2B30" w14:textId="77777777" w:rsidR="00F86F35" w:rsidRDefault="00F86F35">
            <w:pPr>
              <w:pStyle w:val="TableParagraph"/>
              <w:jc w:val="left"/>
              <w:rPr>
                <w:rFonts w:ascii="Times New Roman"/>
                <w:sz w:val="18"/>
              </w:rPr>
            </w:pPr>
          </w:p>
        </w:tc>
        <w:tc>
          <w:tcPr>
            <w:tcW w:w="1238" w:type="dxa"/>
            <w:tcBorders>
              <w:top w:val="single" w:sz="8" w:space="0" w:color="0B2CD8"/>
              <w:bottom w:val="single" w:sz="8" w:space="0" w:color="5D6670"/>
            </w:tcBorders>
          </w:tcPr>
          <w:p w14:paraId="5C5B93F2" w14:textId="77777777" w:rsidR="00F86F35" w:rsidRDefault="00F86F35">
            <w:pPr>
              <w:pStyle w:val="TableParagraph"/>
              <w:jc w:val="left"/>
              <w:rPr>
                <w:rFonts w:ascii="Times New Roman"/>
                <w:sz w:val="18"/>
              </w:rPr>
            </w:pPr>
          </w:p>
        </w:tc>
        <w:tc>
          <w:tcPr>
            <w:tcW w:w="758" w:type="dxa"/>
            <w:tcBorders>
              <w:top w:val="single" w:sz="8" w:space="0" w:color="0B2CD8"/>
              <w:bottom w:val="single" w:sz="8" w:space="0" w:color="5D6670"/>
            </w:tcBorders>
          </w:tcPr>
          <w:p w14:paraId="40479E01" w14:textId="77777777" w:rsidR="00F86F35" w:rsidRDefault="008A442A">
            <w:pPr>
              <w:pStyle w:val="TableParagraph"/>
              <w:spacing w:before="4" w:line="240" w:lineRule="exact"/>
              <w:ind w:right="50"/>
              <w:rPr>
                <w:sz w:val="20"/>
              </w:rPr>
            </w:pPr>
            <w:r>
              <w:rPr>
                <w:spacing w:val="-2"/>
                <w:sz w:val="20"/>
              </w:rPr>
              <w:t>36,132</w:t>
            </w:r>
          </w:p>
        </w:tc>
      </w:tr>
    </w:tbl>
    <w:p w14:paraId="16AEAA91" w14:textId="77777777" w:rsidR="00F86F35" w:rsidRDefault="008A442A">
      <w:pPr>
        <w:spacing w:before="59" w:line="194" w:lineRule="exact"/>
        <w:ind w:left="330"/>
        <w:rPr>
          <w:i/>
          <w:sz w:val="16"/>
        </w:rPr>
      </w:pPr>
      <w:r>
        <w:rPr>
          <w:i/>
          <w:sz w:val="16"/>
        </w:rPr>
        <w:t>Dividends</w:t>
      </w:r>
      <w:r>
        <w:rPr>
          <w:i/>
          <w:spacing w:val="-7"/>
          <w:sz w:val="16"/>
        </w:rPr>
        <w:t xml:space="preserve"> </w:t>
      </w:r>
      <w:r>
        <w:rPr>
          <w:i/>
          <w:sz w:val="16"/>
        </w:rPr>
        <w:t>shown</w:t>
      </w:r>
      <w:r>
        <w:rPr>
          <w:i/>
          <w:spacing w:val="-5"/>
          <w:sz w:val="16"/>
        </w:rPr>
        <w:t xml:space="preserve"> </w:t>
      </w:r>
      <w:r>
        <w:rPr>
          <w:i/>
          <w:sz w:val="16"/>
        </w:rPr>
        <w:t>above</w:t>
      </w:r>
      <w:r>
        <w:rPr>
          <w:i/>
          <w:spacing w:val="-4"/>
          <w:sz w:val="16"/>
        </w:rPr>
        <w:t xml:space="preserve"> </w:t>
      </w:r>
      <w:r>
        <w:rPr>
          <w:i/>
          <w:sz w:val="16"/>
        </w:rPr>
        <w:t>reflect</w:t>
      </w:r>
      <w:r>
        <w:rPr>
          <w:i/>
          <w:spacing w:val="-5"/>
          <w:sz w:val="16"/>
        </w:rPr>
        <w:t xml:space="preserve"> </w:t>
      </w:r>
      <w:r>
        <w:rPr>
          <w:i/>
          <w:sz w:val="16"/>
        </w:rPr>
        <w:t>the</w:t>
      </w:r>
      <w:r>
        <w:rPr>
          <w:i/>
          <w:spacing w:val="-4"/>
          <w:sz w:val="16"/>
        </w:rPr>
        <w:t xml:space="preserve"> </w:t>
      </w:r>
      <w:r>
        <w:rPr>
          <w:i/>
          <w:sz w:val="16"/>
        </w:rPr>
        <w:t>quarter</w:t>
      </w:r>
      <w:r>
        <w:rPr>
          <w:i/>
          <w:spacing w:val="-5"/>
          <w:sz w:val="16"/>
        </w:rPr>
        <w:t xml:space="preserve"> </w:t>
      </w:r>
      <w:r>
        <w:rPr>
          <w:i/>
          <w:sz w:val="16"/>
        </w:rPr>
        <w:t>in</w:t>
      </w:r>
      <w:r>
        <w:rPr>
          <w:i/>
          <w:spacing w:val="-4"/>
          <w:sz w:val="16"/>
        </w:rPr>
        <w:t xml:space="preserve"> </w:t>
      </w:r>
      <w:r>
        <w:rPr>
          <w:i/>
          <w:sz w:val="16"/>
        </w:rPr>
        <w:t>which</w:t>
      </w:r>
      <w:r>
        <w:rPr>
          <w:i/>
          <w:spacing w:val="-5"/>
          <w:sz w:val="16"/>
        </w:rPr>
        <w:t xml:space="preserve"> </w:t>
      </w:r>
      <w:r>
        <w:rPr>
          <w:i/>
          <w:sz w:val="16"/>
        </w:rPr>
        <w:t>the</w:t>
      </w:r>
      <w:r>
        <w:rPr>
          <w:i/>
          <w:spacing w:val="-4"/>
          <w:sz w:val="16"/>
        </w:rPr>
        <w:t xml:space="preserve"> </w:t>
      </w:r>
      <w:r>
        <w:rPr>
          <w:i/>
          <w:sz w:val="16"/>
        </w:rPr>
        <w:t>dividend</w:t>
      </w:r>
      <w:r>
        <w:rPr>
          <w:i/>
          <w:spacing w:val="-5"/>
          <w:sz w:val="16"/>
        </w:rPr>
        <w:t xml:space="preserve"> </w:t>
      </w:r>
      <w:r>
        <w:rPr>
          <w:i/>
          <w:sz w:val="16"/>
        </w:rPr>
        <w:t>was</w:t>
      </w:r>
      <w:r>
        <w:rPr>
          <w:i/>
          <w:spacing w:val="-4"/>
          <w:sz w:val="16"/>
        </w:rPr>
        <w:t xml:space="preserve"> </w:t>
      </w:r>
      <w:r>
        <w:rPr>
          <w:i/>
          <w:spacing w:val="-2"/>
          <w:sz w:val="16"/>
        </w:rPr>
        <w:t>declared.</w:t>
      </w:r>
    </w:p>
    <w:p w14:paraId="45D22FB4" w14:textId="77777777" w:rsidR="00F86F35" w:rsidRDefault="008A442A">
      <w:pPr>
        <w:spacing w:line="194" w:lineRule="exact"/>
        <w:ind w:left="330"/>
        <w:rPr>
          <w:i/>
          <w:sz w:val="16"/>
        </w:rPr>
      </w:pPr>
      <w:r>
        <w:rPr>
          <w:i/>
          <w:sz w:val="16"/>
        </w:rPr>
        <w:t>*In</w:t>
      </w:r>
      <w:r>
        <w:rPr>
          <w:i/>
          <w:spacing w:val="-7"/>
          <w:sz w:val="16"/>
        </w:rPr>
        <w:t xml:space="preserve"> </w:t>
      </w:r>
      <w:r>
        <w:rPr>
          <w:i/>
          <w:sz w:val="16"/>
        </w:rPr>
        <w:t>determining</w:t>
      </w:r>
      <w:r>
        <w:rPr>
          <w:i/>
          <w:spacing w:val="-5"/>
          <w:sz w:val="16"/>
        </w:rPr>
        <w:t xml:space="preserve"> </w:t>
      </w:r>
      <w:r>
        <w:rPr>
          <w:i/>
          <w:sz w:val="16"/>
        </w:rPr>
        <w:t>the</w:t>
      </w:r>
      <w:r>
        <w:rPr>
          <w:i/>
          <w:spacing w:val="-5"/>
          <w:sz w:val="16"/>
        </w:rPr>
        <w:t xml:space="preserve"> </w:t>
      </w:r>
      <w:r>
        <w:rPr>
          <w:i/>
          <w:sz w:val="16"/>
        </w:rPr>
        <w:t>number</w:t>
      </w:r>
      <w:r>
        <w:rPr>
          <w:i/>
          <w:spacing w:val="-5"/>
          <w:sz w:val="16"/>
        </w:rPr>
        <w:t xml:space="preserve"> </w:t>
      </w:r>
      <w:r>
        <w:rPr>
          <w:i/>
          <w:sz w:val="16"/>
        </w:rPr>
        <w:t>of</w:t>
      </w:r>
      <w:r>
        <w:rPr>
          <w:i/>
          <w:spacing w:val="-5"/>
          <w:sz w:val="16"/>
        </w:rPr>
        <w:t xml:space="preserve"> </w:t>
      </w:r>
      <w:r>
        <w:rPr>
          <w:i/>
          <w:sz w:val="16"/>
        </w:rPr>
        <w:t>stockholders,</w:t>
      </w:r>
      <w:r>
        <w:rPr>
          <w:i/>
          <w:spacing w:val="-5"/>
          <w:sz w:val="16"/>
        </w:rPr>
        <w:t xml:space="preserve"> </w:t>
      </w:r>
      <w:r>
        <w:rPr>
          <w:i/>
          <w:sz w:val="16"/>
        </w:rPr>
        <w:t>we</w:t>
      </w:r>
      <w:r>
        <w:rPr>
          <w:i/>
          <w:spacing w:val="-5"/>
          <w:sz w:val="16"/>
        </w:rPr>
        <w:t xml:space="preserve"> </w:t>
      </w:r>
      <w:r>
        <w:rPr>
          <w:i/>
          <w:sz w:val="16"/>
        </w:rPr>
        <w:t>consider</w:t>
      </w:r>
      <w:r>
        <w:rPr>
          <w:i/>
          <w:spacing w:val="-5"/>
          <w:sz w:val="16"/>
        </w:rPr>
        <w:t xml:space="preserve"> </w:t>
      </w:r>
      <w:r>
        <w:rPr>
          <w:i/>
          <w:sz w:val="16"/>
        </w:rPr>
        <w:t>clearing</w:t>
      </w:r>
      <w:r>
        <w:rPr>
          <w:i/>
          <w:spacing w:val="-5"/>
          <w:sz w:val="16"/>
        </w:rPr>
        <w:t xml:space="preserve"> </w:t>
      </w:r>
      <w:r>
        <w:rPr>
          <w:i/>
          <w:sz w:val="16"/>
        </w:rPr>
        <w:t>agencies</w:t>
      </w:r>
      <w:r>
        <w:rPr>
          <w:i/>
          <w:spacing w:val="-5"/>
          <w:sz w:val="16"/>
        </w:rPr>
        <w:t xml:space="preserve"> </w:t>
      </w:r>
      <w:r>
        <w:rPr>
          <w:i/>
          <w:sz w:val="16"/>
        </w:rPr>
        <w:t>and</w:t>
      </w:r>
      <w:r>
        <w:rPr>
          <w:i/>
          <w:spacing w:val="-5"/>
          <w:sz w:val="16"/>
        </w:rPr>
        <w:t xml:space="preserve"> </w:t>
      </w:r>
      <w:r>
        <w:rPr>
          <w:i/>
          <w:sz w:val="16"/>
        </w:rPr>
        <w:t>security</w:t>
      </w:r>
      <w:r>
        <w:rPr>
          <w:i/>
          <w:spacing w:val="-5"/>
          <w:sz w:val="16"/>
        </w:rPr>
        <w:t xml:space="preserve"> </w:t>
      </w:r>
      <w:r>
        <w:rPr>
          <w:i/>
          <w:sz w:val="16"/>
        </w:rPr>
        <w:t>position</w:t>
      </w:r>
      <w:r>
        <w:rPr>
          <w:i/>
          <w:spacing w:val="-5"/>
          <w:sz w:val="16"/>
        </w:rPr>
        <w:t xml:space="preserve"> </w:t>
      </w:r>
      <w:r>
        <w:rPr>
          <w:i/>
          <w:sz w:val="16"/>
        </w:rPr>
        <w:t>listings</w:t>
      </w:r>
      <w:r>
        <w:rPr>
          <w:i/>
          <w:spacing w:val="-5"/>
          <w:sz w:val="16"/>
        </w:rPr>
        <w:t xml:space="preserve"> </w:t>
      </w:r>
      <w:r>
        <w:rPr>
          <w:i/>
          <w:sz w:val="16"/>
        </w:rPr>
        <w:t>as</w:t>
      </w:r>
      <w:r>
        <w:rPr>
          <w:i/>
          <w:spacing w:val="-5"/>
          <w:sz w:val="16"/>
        </w:rPr>
        <w:t xml:space="preserve"> </w:t>
      </w:r>
      <w:r>
        <w:rPr>
          <w:i/>
          <w:sz w:val="16"/>
        </w:rPr>
        <w:t>one</w:t>
      </w:r>
      <w:r>
        <w:rPr>
          <w:i/>
          <w:spacing w:val="-5"/>
          <w:sz w:val="16"/>
        </w:rPr>
        <w:t xml:space="preserve"> </w:t>
      </w:r>
      <w:r>
        <w:rPr>
          <w:i/>
          <w:sz w:val="16"/>
        </w:rPr>
        <w:t>stockholder</w:t>
      </w:r>
      <w:r>
        <w:rPr>
          <w:i/>
          <w:spacing w:val="-5"/>
          <w:sz w:val="16"/>
        </w:rPr>
        <w:t xml:space="preserve"> </w:t>
      </w:r>
      <w:r>
        <w:rPr>
          <w:i/>
          <w:sz w:val="16"/>
        </w:rPr>
        <w:t>for</w:t>
      </w:r>
      <w:r>
        <w:rPr>
          <w:i/>
          <w:spacing w:val="-5"/>
          <w:sz w:val="16"/>
        </w:rPr>
        <w:t xml:space="preserve"> </w:t>
      </w:r>
      <w:r>
        <w:rPr>
          <w:i/>
          <w:sz w:val="16"/>
        </w:rPr>
        <w:t>each</w:t>
      </w:r>
      <w:r>
        <w:rPr>
          <w:i/>
          <w:spacing w:val="-5"/>
          <w:sz w:val="16"/>
        </w:rPr>
        <w:t xml:space="preserve"> </w:t>
      </w:r>
      <w:r>
        <w:rPr>
          <w:i/>
          <w:sz w:val="16"/>
        </w:rPr>
        <w:t>agency</w:t>
      </w:r>
      <w:r>
        <w:rPr>
          <w:i/>
          <w:spacing w:val="-5"/>
          <w:sz w:val="16"/>
        </w:rPr>
        <w:t xml:space="preserve"> </w:t>
      </w:r>
      <w:r>
        <w:rPr>
          <w:i/>
          <w:spacing w:val="-2"/>
          <w:sz w:val="16"/>
        </w:rPr>
        <w:t>listing.</w:t>
      </w:r>
    </w:p>
    <w:p w14:paraId="2B7CDA9E" w14:textId="77777777" w:rsidR="00F86F35" w:rsidRDefault="00F86F35">
      <w:pPr>
        <w:pStyle w:val="BodyText"/>
        <w:spacing w:before="9"/>
        <w:rPr>
          <w:i/>
          <w:sz w:val="15"/>
        </w:rPr>
      </w:pPr>
    </w:p>
    <w:p w14:paraId="6FDBAB26" w14:textId="77777777" w:rsidR="00F86F35" w:rsidRDefault="008A442A">
      <w:pPr>
        <w:spacing w:line="235" w:lineRule="auto"/>
        <w:ind w:left="330" w:right="522"/>
        <w:rPr>
          <w:i/>
          <w:sz w:val="20"/>
        </w:rPr>
      </w:pPr>
      <w:r>
        <w:rPr>
          <w:sz w:val="20"/>
        </w:rPr>
        <w:t>In December 2021, we announced the addition of a VROC tier to our return of capital program. The declaration of ordinary</w:t>
      </w:r>
      <w:r>
        <w:rPr>
          <w:spacing w:val="-3"/>
          <w:sz w:val="20"/>
        </w:rPr>
        <w:t xml:space="preserve"> </w:t>
      </w:r>
      <w:r>
        <w:rPr>
          <w:sz w:val="20"/>
        </w:rPr>
        <w:t>dividends</w:t>
      </w:r>
      <w:r>
        <w:rPr>
          <w:spacing w:val="-3"/>
          <w:sz w:val="20"/>
        </w:rPr>
        <w:t xml:space="preserve"> </w:t>
      </w:r>
      <w:r>
        <w:rPr>
          <w:sz w:val="20"/>
        </w:rPr>
        <w:t>and</w:t>
      </w:r>
      <w:r>
        <w:rPr>
          <w:spacing w:val="-3"/>
          <w:sz w:val="20"/>
        </w:rPr>
        <w:t xml:space="preserve"> </w:t>
      </w:r>
      <w:r>
        <w:rPr>
          <w:sz w:val="20"/>
        </w:rPr>
        <w:t>VROC</w:t>
      </w:r>
      <w:r>
        <w:rPr>
          <w:spacing w:val="-3"/>
          <w:sz w:val="20"/>
        </w:rPr>
        <w:t xml:space="preserve"> </w:t>
      </w:r>
      <w:r>
        <w:rPr>
          <w:sz w:val="20"/>
        </w:rPr>
        <w:t>are</w:t>
      </w:r>
      <w:r>
        <w:rPr>
          <w:spacing w:val="-3"/>
          <w:sz w:val="20"/>
        </w:rPr>
        <w:t xml:space="preserve"> </w:t>
      </w:r>
      <w:r>
        <w:rPr>
          <w:sz w:val="20"/>
        </w:rPr>
        <w:t>subject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discretion</w:t>
      </w:r>
      <w:r>
        <w:rPr>
          <w:spacing w:val="-3"/>
          <w:sz w:val="20"/>
        </w:rPr>
        <w:t xml:space="preserve"> </w:t>
      </w:r>
      <w:r>
        <w:rPr>
          <w:sz w:val="20"/>
        </w:rPr>
        <w:t>and</w:t>
      </w:r>
      <w:r>
        <w:rPr>
          <w:spacing w:val="-3"/>
          <w:sz w:val="20"/>
        </w:rPr>
        <w:t xml:space="preserve"> </w:t>
      </w:r>
      <w:r>
        <w:rPr>
          <w:sz w:val="20"/>
        </w:rPr>
        <w:t>approval</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Board</w:t>
      </w:r>
      <w:r>
        <w:rPr>
          <w:spacing w:val="-3"/>
          <w:sz w:val="20"/>
        </w:rPr>
        <w:t xml:space="preserve"> </w:t>
      </w:r>
      <w:r>
        <w:rPr>
          <w:sz w:val="20"/>
        </w:rPr>
        <w:t>of</w:t>
      </w:r>
      <w:r>
        <w:rPr>
          <w:spacing w:val="-3"/>
          <w:sz w:val="20"/>
        </w:rPr>
        <w:t xml:space="preserve"> </w:t>
      </w:r>
      <w:r>
        <w:rPr>
          <w:sz w:val="20"/>
        </w:rPr>
        <w:t>Directors.</w:t>
      </w:r>
      <w:r>
        <w:rPr>
          <w:spacing w:val="-3"/>
          <w:sz w:val="20"/>
        </w:rPr>
        <w:t xml:space="preserve"> </w:t>
      </w:r>
      <w:r>
        <w:rPr>
          <w:sz w:val="20"/>
        </w:rPr>
        <w:t>The</w:t>
      </w:r>
      <w:r>
        <w:rPr>
          <w:spacing w:val="-3"/>
          <w:sz w:val="20"/>
        </w:rPr>
        <w:t xml:space="preserve"> </w:t>
      </w:r>
      <w:r>
        <w:rPr>
          <w:sz w:val="20"/>
        </w:rPr>
        <w:t>Board</w:t>
      </w:r>
      <w:r>
        <w:rPr>
          <w:spacing w:val="-3"/>
          <w:sz w:val="20"/>
        </w:rPr>
        <w:t xml:space="preserve"> </w:t>
      </w:r>
      <w:r>
        <w:rPr>
          <w:sz w:val="20"/>
        </w:rPr>
        <w:t>has</w:t>
      </w:r>
      <w:r>
        <w:rPr>
          <w:spacing w:val="-3"/>
          <w:sz w:val="20"/>
        </w:rPr>
        <w:t xml:space="preserve"> </w:t>
      </w:r>
      <w:r>
        <w:rPr>
          <w:sz w:val="20"/>
        </w:rPr>
        <w:t>adopted a dividend declaration p</w:t>
      </w:r>
      <w:r>
        <w:rPr>
          <w:sz w:val="20"/>
        </w:rPr>
        <w:t xml:space="preserve">olicy providing that the declaration of any dividends will be determined quarterly. For more information on factors considered when determining the level of these distributions </w:t>
      </w:r>
      <w:hyperlink w:anchor="_bookmark18" w:history="1">
        <w:r>
          <w:rPr>
            <w:i/>
            <w:color w:val="5D6670"/>
            <w:sz w:val="20"/>
          </w:rPr>
          <w:t>see “Item 1A —Risk Factors – Our</w:t>
        </w:r>
      </w:hyperlink>
      <w:r>
        <w:rPr>
          <w:i/>
          <w:color w:val="5D6670"/>
          <w:sz w:val="20"/>
        </w:rPr>
        <w:t xml:space="preserve"> </w:t>
      </w:r>
      <w:hyperlink w:anchor="_bookmark18" w:history="1">
        <w:r>
          <w:rPr>
            <w:i/>
            <w:color w:val="5D6670"/>
            <w:sz w:val="20"/>
          </w:rPr>
          <w:t>ability to execute our capital return program is subject to certain considerations.”</w:t>
        </w:r>
      </w:hyperlink>
    </w:p>
    <w:p w14:paraId="5941C325" w14:textId="77777777" w:rsidR="00F86F35" w:rsidRDefault="008A442A">
      <w:pPr>
        <w:pStyle w:val="Heading3"/>
        <w:spacing w:before="188"/>
      </w:pPr>
      <w:r>
        <w:t>Issuer</w:t>
      </w:r>
      <w:r>
        <w:rPr>
          <w:spacing w:val="-3"/>
        </w:rPr>
        <w:t xml:space="preserve"> </w:t>
      </w:r>
      <w:r>
        <w:t>Purchases</w:t>
      </w:r>
      <w:r>
        <w:rPr>
          <w:spacing w:val="-1"/>
        </w:rPr>
        <w:t xml:space="preserve"> </w:t>
      </w:r>
      <w:r>
        <w:t>of</w:t>
      </w:r>
      <w:r>
        <w:rPr>
          <w:spacing w:val="-3"/>
        </w:rPr>
        <w:t xml:space="preserve"> </w:t>
      </w:r>
      <w:r>
        <w:t>Equity</w:t>
      </w:r>
      <w:r>
        <w:rPr>
          <w:spacing w:val="-1"/>
        </w:rPr>
        <w:t xml:space="preserve"> </w:t>
      </w:r>
      <w:r>
        <w:rPr>
          <w:spacing w:val="-2"/>
        </w:rPr>
        <w:t>Securities</w:t>
      </w:r>
    </w:p>
    <w:p w14:paraId="4AE84379" w14:textId="77777777" w:rsidR="00F86F35" w:rsidRDefault="00F86F35">
      <w:pPr>
        <w:pStyle w:val="BodyText"/>
        <w:spacing w:before="3"/>
        <w:rPr>
          <w:b/>
          <w:sz w:val="13"/>
        </w:rPr>
      </w:pPr>
    </w:p>
    <w:p w14:paraId="4B715B6A" w14:textId="77777777" w:rsidR="00F86F35" w:rsidRDefault="00F86F35">
      <w:pPr>
        <w:rPr>
          <w:sz w:val="13"/>
        </w:rPr>
        <w:sectPr w:rsidR="00F86F35">
          <w:type w:val="continuous"/>
          <w:pgSz w:w="12240" w:h="15840"/>
          <w:pgMar w:top="760" w:right="700" w:bottom="280" w:left="840" w:header="0" w:footer="530" w:gutter="0"/>
          <w:cols w:space="720"/>
        </w:sectPr>
      </w:pPr>
    </w:p>
    <w:p w14:paraId="56CCBEE8" w14:textId="77777777" w:rsidR="00F86F35" w:rsidRDefault="00F86F35">
      <w:pPr>
        <w:pStyle w:val="BodyText"/>
        <w:rPr>
          <w:b/>
          <w:sz w:val="24"/>
        </w:rPr>
      </w:pPr>
    </w:p>
    <w:p w14:paraId="07C4BC7A" w14:textId="77777777" w:rsidR="00F86F35" w:rsidRDefault="00F86F35">
      <w:pPr>
        <w:pStyle w:val="BodyText"/>
        <w:rPr>
          <w:b/>
          <w:sz w:val="24"/>
        </w:rPr>
      </w:pPr>
    </w:p>
    <w:p w14:paraId="217F40E8" w14:textId="77777777" w:rsidR="00F86F35" w:rsidRDefault="00F86F35">
      <w:pPr>
        <w:pStyle w:val="BodyText"/>
        <w:rPr>
          <w:b/>
          <w:sz w:val="24"/>
        </w:rPr>
      </w:pPr>
    </w:p>
    <w:p w14:paraId="29E9BAAE" w14:textId="77777777" w:rsidR="00F86F35" w:rsidRDefault="00F86F35">
      <w:pPr>
        <w:pStyle w:val="BodyText"/>
        <w:spacing w:before="11"/>
        <w:rPr>
          <w:b/>
          <w:sz w:val="25"/>
        </w:rPr>
      </w:pPr>
    </w:p>
    <w:p w14:paraId="06AB7A1C" w14:textId="77777777" w:rsidR="00F86F35" w:rsidRDefault="008A442A">
      <w:pPr>
        <w:pStyle w:val="BodyText"/>
        <w:ind w:left="382"/>
      </w:pPr>
      <w:r>
        <w:rPr>
          <w:spacing w:val="-2"/>
        </w:rPr>
        <w:t>Period</w:t>
      </w:r>
    </w:p>
    <w:p w14:paraId="7B782FED" w14:textId="77777777" w:rsidR="00F86F35" w:rsidRDefault="008A442A">
      <w:pPr>
        <w:rPr>
          <w:sz w:val="24"/>
        </w:rPr>
      </w:pPr>
      <w:r>
        <w:br w:type="column"/>
      </w:r>
    </w:p>
    <w:p w14:paraId="4CD39A4C" w14:textId="77777777" w:rsidR="00F86F35" w:rsidRDefault="00F86F35">
      <w:pPr>
        <w:pStyle w:val="BodyText"/>
        <w:rPr>
          <w:sz w:val="24"/>
        </w:rPr>
      </w:pPr>
    </w:p>
    <w:p w14:paraId="6CD3318B" w14:textId="77777777" w:rsidR="00F86F35" w:rsidRDefault="00F86F35">
      <w:pPr>
        <w:pStyle w:val="BodyText"/>
        <w:rPr>
          <w:sz w:val="24"/>
        </w:rPr>
      </w:pPr>
    </w:p>
    <w:p w14:paraId="7D209CD3" w14:textId="77777777" w:rsidR="00F86F35" w:rsidRDefault="008A442A">
      <w:pPr>
        <w:pStyle w:val="BodyText"/>
        <w:spacing w:before="150" w:line="196" w:lineRule="auto"/>
        <w:ind w:left="382" w:firstLine="194"/>
      </w:pPr>
      <w:r>
        <w:t>Total</w:t>
      </w:r>
      <w:r>
        <w:rPr>
          <w:spacing w:val="-12"/>
        </w:rPr>
        <w:t xml:space="preserve"> </w:t>
      </w:r>
      <w:r>
        <w:t>Number</w:t>
      </w:r>
      <w:r>
        <w:rPr>
          <w:spacing w:val="-11"/>
        </w:rPr>
        <w:t xml:space="preserve"> </w:t>
      </w:r>
      <w:r>
        <w:t>of Shares</w:t>
      </w:r>
      <w:r>
        <w:rPr>
          <w:spacing w:val="-5"/>
        </w:rPr>
        <w:t xml:space="preserve"> </w:t>
      </w:r>
      <w:r>
        <w:rPr>
          <w:spacing w:val="-2"/>
        </w:rPr>
        <w:t>Purchased*</w:t>
      </w:r>
    </w:p>
    <w:p w14:paraId="672D4A41" w14:textId="77777777" w:rsidR="00F86F35" w:rsidRDefault="008A442A">
      <w:pPr>
        <w:rPr>
          <w:sz w:val="24"/>
        </w:rPr>
      </w:pPr>
      <w:r>
        <w:br w:type="column"/>
      </w:r>
    </w:p>
    <w:p w14:paraId="4F868657" w14:textId="77777777" w:rsidR="00F86F35" w:rsidRDefault="00F86F35">
      <w:pPr>
        <w:pStyle w:val="BodyText"/>
        <w:rPr>
          <w:sz w:val="24"/>
        </w:rPr>
      </w:pPr>
    </w:p>
    <w:p w14:paraId="76DC9291" w14:textId="77777777" w:rsidR="00F86F35" w:rsidRDefault="00F86F35">
      <w:pPr>
        <w:pStyle w:val="BodyText"/>
        <w:spacing w:before="11"/>
        <w:rPr>
          <w:sz w:val="19"/>
        </w:rPr>
      </w:pPr>
    </w:p>
    <w:p w14:paraId="06EFB226" w14:textId="77777777" w:rsidR="00F86F35" w:rsidRDefault="008A442A">
      <w:pPr>
        <w:pStyle w:val="BodyText"/>
        <w:spacing w:line="196" w:lineRule="auto"/>
        <w:ind w:left="382" w:right="38" w:firstLine="133"/>
        <w:jc w:val="both"/>
      </w:pPr>
      <w:r>
        <w:rPr>
          <w:spacing w:val="-2"/>
        </w:rPr>
        <w:t xml:space="preserve">Average </w:t>
      </w:r>
      <w:r>
        <w:t>Price</w:t>
      </w:r>
      <w:r>
        <w:rPr>
          <w:spacing w:val="-12"/>
        </w:rPr>
        <w:t xml:space="preserve"> </w:t>
      </w:r>
      <w:r>
        <w:t>Paid Per</w:t>
      </w:r>
      <w:r>
        <w:rPr>
          <w:spacing w:val="-3"/>
        </w:rPr>
        <w:t xml:space="preserve"> </w:t>
      </w:r>
      <w:r>
        <w:rPr>
          <w:spacing w:val="-2"/>
        </w:rPr>
        <w:t>Share</w:t>
      </w:r>
    </w:p>
    <w:p w14:paraId="34921DD1" w14:textId="77777777" w:rsidR="00F86F35" w:rsidRDefault="008A442A">
      <w:pPr>
        <w:rPr>
          <w:sz w:val="24"/>
        </w:rPr>
      </w:pPr>
      <w:r>
        <w:br w:type="column"/>
      </w:r>
    </w:p>
    <w:p w14:paraId="648EB5BD" w14:textId="77777777" w:rsidR="00F86F35" w:rsidRDefault="00F86F35">
      <w:pPr>
        <w:pStyle w:val="BodyText"/>
        <w:spacing w:before="6"/>
        <w:rPr>
          <w:sz w:val="27"/>
        </w:rPr>
      </w:pPr>
    </w:p>
    <w:p w14:paraId="51DEF331" w14:textId="77777777" w:rsidR="00F86F35" w:rsidRDefault="008A442A">
      <w:pPr>
        <w:pStyle w:val="BodyText"/>
        <w:spacing w:before="1" w:line="196" w:lineRule="auto"/>
        <w:ind w:left="382" w:firstLine="6"/>
        <w:jc w:val="right"/>
      </w:pPr>
      <w:r>
        <w:t>Shares</w:t>
      </w:r>
      <w:r>
        <w:rPr>
          <w:spacing w:val="-12"/>
        </w:rPr>
        <w:t xml:space="preserve"> </w:t>
      </w:r>
      <w:r>
        <w:t>Purchased as</w:t>
      </w:r>
      <w:r>
        <w:rPr>
          <w:spacing w:val="-12"/>
        </w:rPr>
        <w:t xml:space="preserve"> </w:t>
      </w:r>
      <w:r>
        <w:t>Part</w:t>
      </w:r>
      <w:r>
        <w:rPr>
          <w:spacing w:val="-11"/>
        </w:rPr>
        <w:t xml:space="preserve"> </w:t>
      </w:r>
      <w:r>
        <w:t>of</w:t>
      </w:r>
      <w:r>
        <w:rPr>
          <w:spacing w:val="-11"/>
        </w:rPr>
        <w:t xml:space="preserve"> </w:t>
      </w:r>
      <w:r>
        <w:t>Publicly Announced</w:t>
      </w:r>
      <w:r>
        <w:rPr>
          <w:spacing w:val="-7"/>
        </w:rPr>
        <w:t xml:space="preserve"> </w:t>
      </w:r>
      <w:r>
        <w:t>Plans or Programs</w:t>
      </w:r>
    </w:p>
    <w:p w14:paraId="71248F57" w14:textId="77777777" w:rsidR="00F86F35" w:rsidRDefault="008A442A">
      <w:pPr>
        <w:pStyle w:val="BodyText"/>
        <w:spacing w:before="100"/>
        <w:ind w:left="279" w:firstLine="122"/>
        <w:jc w:val="both"/>
      </w:pPr>
      <w:r>
        <w:br w:type="column"/>
      </w:r>
      <w:r>
        <w:t>Millions</w:t>
      </w:r>
      <w:r>
        <w:rPr>
          <w:spacing w:val="-5"/>
        </w:rPr>
        <w:t xml:space="preserve"> </w:t>
      </w:r>
      <w:r>
        <w:t>of</w:t>
      </w:r>
      <w:r>
        <w:rPr>
          <w:spacing w:val="-5"/>
        </w:rPr>
        <w:t xml:space="preserve"> </w:t>
      </w:r>
      <w:r>
        <w:rPr>
          <w:spacing w:val="-2"/>
        </w:rPr>
        <w:t>Dollars</w:t>
      </w:r>
    </w:p>
    <w:p w14:paraId="229BF611" w14:textId="77777777" w:rsidR="00F86F35" w:rsidRDefault="008A442A">
      <w:pPr>
        <w:pStyle w:val="BodyText"/>
        <w:spacing w:line="20" w:lineRule="exact"/>
        <w:ind w:left="2"/>
        <w:rPr>
          <w:sz w:val="2"/>
        </w:rPr>
      </w:pPr>
      <w:r>
        <w:rPr>
          <w:sz w:val="2"/>
        </w:rPr>
      </w:r>
      <w:r>
        <w:rPr>
          <w:sz w:val="2"/>
        </w:rPr>
        <w:pict w14:anchorId="4F401B1F">
          <v:group id="docshapegroup107" o:spid="_x0000_s1549" style="width:95.25pt;height:1pt;mso-position-horizontal-relative:char;mso-position-vertical-relative:line" coordsize="1905,20">
            <v:shape id="docshape108" o:spid="_x0000_s1551" style="position:absolute;top:10;width:1905;height:2" coordorigin=",10" coordsize="1905,0" path="m1905,10l,10e" fillcolor="black" stroked="f">
              <v:fill opacity="0"/>
              <v:path arrowok="t"/>
            </v:shape>
            <v:line id="_x0000_s1550" style="position:absolute" from="0,10" to="1905,10" strokecolor="#0b2cd8" strokeweight="1pt"/>
            <w10:anchorlock/>
          </v:group>
        </w:pict>
      </w:r>
    </w:p>
    <w:p w14:paraId="543BAE96" w14:textId="77777777" w:rsidR="00F86F35" w:rsidRDefault="008A442A">
      <w:pPr>
        <w:pStyle w:val="BodyText"/>
        <w:spacing w:before="65" w:line="196" w:lineRule="auto"/>
        <w:ind w:left="566" w:right="520" w:hanging="287"/>
        <w:jc w:val="both"/>
      </w:pPr>
      <w:r>
        <w:t>Approximate</w:t>
      </w:r>
      <w:r>
        <w:rPr>
          <w:spacing w:val="-12"/>
        </w:rPr>
        <w:t xml:space="preserve"> </w:t>
      </w:r>
      <w:r>
        <w:t>Dollar Value of Shares that</w:t>
      </w:r>
      <w:r>
        <w:rPr>
          <w:spacing w:val="-3"/>
        </w:rPr>
        <w:t xml:space="preserve"> </w:t>
      </w:r>
      <w:r>
        <w:t>May</w:t>
      </w:r>
      <w:r>
        <w:rPr>
          <w:spacing w:val="-3"/>
        </w:rPr>
        <w:t xml:space="preserve"> </w:t>
      </w:r>
      <w:r>
        <w:t>Yet</w:t>
      </w:r>
      <w:r>
        <w:rPr>
          <w:spacing w:val="-2"/>
        </w:rPr>
        <w:t xml:space="preserve"> </w:t>
      </w:r>
      <w:r>
        <w:rPr>
          <w:spacing w:val="-5"/>
        </w:rPr>
        <w:t>Be</w:t>
      </w:r>
    </w:p>
    <w:p w14:paraId="10A5841E" w14:textId="77777777" w:rsidR="00F86F35" w:rsidRDefault="008A442A">
      <w:pPr>
        <w:pStyle w:val="BodyText"/>
        <w:spacing w:line="196" w:lineRule="auto"/>
        <w:ind w:left="396" w:right="520" w:hanging="246"/>
        <w:jc w:val="both"/>
      </w:pPr>
      <w:r>
        <w:t>Purchased</w:t>
      </w:r>
      <w:r>
        <w:rPr>
          <w:spacing w:val="-12"/>
        </w:rPr>
        <w:t xml:space="preserve"> </w:t>
      </w:r>
      <w:r>
        <w:t>Under</w:t>
      </w:r>
      <w:r>
        <w:rPr>
          <w:spacing w:val="-11"/>
        </w:rPr>
        <w:t xml:space="preserve"> </w:t>
      </w:r>
      <w:r>
        <w:t>the Plans</w:t>
      </w:r>
      <w:r>
        <w:rPr>
          <w:spacing w:val="-3"/>
        </w:rPr>
        <w:t xml:space="preserve"> </w:t>
      </w:r>
      <w:r>
        <w:t>or</w:t>
      </w:r>
      <w:r>
        <w:rPr>
          <w:spacing w:val="-3"/>
        </w:rPr>
        <w:t xml:space="preserve"> </w:t>
      </w:r>
      <w:r>
        <w:rPr>
          <w:spacing w:val="-2"/>
        </w:rPr>
        <w:t>Programs</w:t>
      </w:r>
    </w:p>
    <w:p w14:paraId="38CA1B49" w14:textId="77777777" w:rsidR="00F86F35" w:rsidRDefault="00F86F35">
      <w:pPr>
        <w:spacing w:line="196" w:lineRule="auto"/>
        <w:jc w:val="both"/>
        <w:sectPr w:rsidR="00F86F35">
          <w:type w:val="continuous"/>
          <w:pgSz w:w="12240" w:h="15840"/>
          <w:pgMar w:top="760" w:right="700" w:bottom="280" w:left="840" w:header="0" w:footer="530" w:gutter="0"/>
          <w:cols w:num="5" w:space="720" w:equalWidth="0">
            <w:col w:w="952" w:space="1598"/>
            <w:col w:w="1953" w:space="684"/>
            <w:col w:w="1221" w:space="45"/>
            <w:col w:w="1820" w:space="40"/>
            <w:col w:w="2387"/>
          </w:cols>
        </w:sectPr>
      </w:pPr>
    </w:p>
    <w:p w14:paraId="3C8595B0" w14:textId="77777777" w:rsidR="00F86F35" w:rsidRDefault="00F86F35">
      <w:pPr>
        <w:pStyle w:val="BodyText"/>
        <w:spacing w:before="2"/>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2510"/>
        <w:gridCol w:w="1663"/>
        <w:gridCol w:w="2338"/>
        <w:gridCol w:w="1470"/>
        <w:gridCol w:w="1915"/>
      </w:tblGrid>
      <w:tr w:rsidR="00F86F35" w14:paraId="0F52BA7B" w14:textId="77777777">
        <w:trPr>
          <w:trHeight w:val="464"/>
        </w:trPr>
        <w:tc>
          <w:tcPr>
            <w:tcW w:w="2510" w:type="dxa"/>
            <w:tcBorders>
              <w:top w:val="single" w:sz="8" w:space="0" w:color="0B2CD8"/>
            </w:tcBorders>
          </w:tcPr>
          <w:p w14:paraId="6BCC566E" w14:textId="77777777" w:rsidR="00F86F35" w:rsidRDefault="008A442A">
            <w:pPr>
              <w:pStyle w:val="TableParagraph"/>
              <w:spacing w:before="199"/>
              <w:ind w:left="52"/>
              <w:jc w:val="left"/>
              <w:rPr>
                <w:sz w:val="20"/>
              </w:rPr>
            </w:pPr>
            <w:r>
              <w:rPr>
                <w:sz w:val="20"/>
              </w:rPr>
              <w:t>October</w:t>
            </w:r>
            <w:r>
              <w:rPr>
                <w:spacing w:val="-6"/>
                <w:sz w:val="20"/>
              </w:rPr>
              <w:t xml:space="preserve"> </w:t>
            </w:r>
            <w:r>
              <w:rPr>
                <w:sz w:val="20"/>
              </w:rPr>
              <w:t>1-31,</w:t>
            </w:r>
            <w:r>
              <w:rPr>
                <w:spacing w:val="-6"/>
                <w:sz w:val="20"/>
              </w:rPr>
              <w:t xml:space="preserve"> </w:t>
            </w:r>
            <w:r>
              <w:rPr>
                <w:spacing w:val="-4"/>
                <w:sz w:val="20"/>
              </w:rPr>
              <w:t>2022</w:t>
            </w:r>
          </w:p>
        </w:tc>
        <w:tc>
          <w:tcPr>
            <w:tcW w:w="1663" w:type="dxa"/>
            <w:tcBorders>
              <w:top w:val="single" w:sz="8" w:space="0" w:color="0B2CD8"/>
            </w:tcBorders>
          </w:tcPr>
          <w:p w14:paraId="191C9D78" w14:textId="77777777" w:rsidR="00F86F35" w:rsidRDefault="008A442A">
            <w:pPr>
              <w:pStyle w:val="TableParagraph"/>
              <w:spacing w:before="199"/>
              <w:ind w:right="61"/>
              <w:rPr>
                <w:sz w:val="20"/>
              </w:rPr>
            </w:pPr>
            <w:r>
              <w:rPr>
                <w:spacing w:val="-2"/>
                <w:sz w:val="20"/>
              </w:rPr>
              <w:t>6,800,856</w:t>
            </w:r>
          </w:p>
        </w:tc>
        <w:tc>
          <w:tcPr>
            <w:tcW w:w="2338" w:type="dxa"/>
            <w:tcBorders>
              <w:top w:val="single" w:sz="8" w:space="0" w:color="0B2CD8"/>
            </w:tcBorders>
          </w:tcPr>
          <w:p w14:paraId="79D1C075" w14:textId="77777777" w:rsidR="00F86F35" w:rsidRDefault="008A442A">
            <w:pPr>
              <w:pStyle w:val="TableParagraph"/>
              <w:tabs>
                <w:tab w:val="left" w:pos="1220"/>
              </w:tabs>
              <w:spacing w:before="199"/>
              <w:ind w:right="494"/>
              <w:rPr>
                <w:sz w:val="20"/>
              </w:rPr>
            </w:pPr>
            <w:r>
              <w:rPr>
                <w:spacing w:val="-10"/>
                <w:sz w:val="20"/>
              </w:rPr>
              <w:t>$</w:t>
            </w:r>
            <w:r>
              <w:rPr>
                <w:sz w:val="20"/>
              </w:rPr>
              <w:tab/>
            </w:r>
            <w:r>
              <w:rPr>
                <w:spacing w:val="-2"/>
                <w:sz w:val="20"/>
              </w:rPr>
              <w:t>117.62</w:t>
            </w:r>
          </w:p>
        </w:tc>
        <w:tc>
          <w:tcPr>
            <w:tcW w:w="1470" w:type="dxa"/>
            <w:tcBorders>
              <w:top w:val="single" w:sz="8" w:space="0" w:color="0B2CD8"/>
            </w:tcBorders>
          </w:tcPr>
          <w:p w14:paraId="7ED14DB9" w14:textId="77777777" w:rsidR="00F86F35" w:rsidRDefault="008A442A">
            <w:pPr>
              <w:pStyle w:val="TableParagraph"/>
              <w:spacing w:before="199"/>
              <w:ind w:right="59"/>
              <w:rPr>
                <w:sz w:val="20"/>
              </w:rPr>
            </w:pPr>
            <w:r>
              <w:rPr>
                <w:spacing w:val="-2"/>
                <w:sz w:val="20"/>
              </w:rPr>
              <w:t>6,800,856</w:t>
            </w:r>
          </w:p>
        </w:tc>
        <w:tc>
          <w:tcPr>
            <w:tcW w:w="1915" w:type="dxa"/>
            <w:tcBorders>
              <w:top w:val="single" w:sz="8" w:space="0" w:color="0B2CD8"/>
            </w:tcBorders>
          </w:tcPr>
          <w:p w14:paraId="3E9FB0E9" w14:textId="77777777" w:rsidR="00F86F35" w:rsidRDefault="008A442A">
            <w:pPr>
              <w:pStyle w:val="TableParagraph"/>
              <w:tabs>
                <w:tab w:val="left" w:pos="1220"/>
              </w:tabs>
              <w:spacing w:before="199"/>
              <w:ind w:right="69"/>
              <w:rPr>
                <w:sz w:val="20"/>
              </w:rPr>
            </w:pPr>
            <w:r>
              <w:rPr>
                <w:spacing w:val="-10"/>
                <w:sz w:val="20"/>
              </w:rPr>
              <w:t>$</w:t>
            </w:r>
            <w:r>
              <w:rPr>
                <w:sz w:val="20"/>
              </w:rPr>
              <w:tab/>
            </w:r>
            <w:r>
              <w:rPr>
                <w:spacing w:val="-2"/>
                <w:sz w:val="20"/>
              </w:rPr>
              <w:t>23,536</w:t>
            </w:r>
          </w:p>
        </w:tc>
      </w:tr>
      <w:tr w:rsidR="00F86F35" w14:paraId="5A062ECE" w14:textId="77777777">
        <w:trPr>
          <w:trHeight w:val="285"/>
        </w:trPr>
        <w:tc>
          <w:tcPr>
            <w:tcW w:w="2510" w:type="dxa"/>
          </w:tcPr>
          <w:p w14:paraId="73C8C05F" w14:textId="77777777" w:rsidR="00F86F35" w:rsidRDefault="008A442A">
            <w:pPr>
              <w:pStyle w:val="TableParagraph"/>
              <w:spacing w:before="20"/>
              <w:ind w:left="52"/>
              <w:jc w:val="left"/>
              <w:rPr>
                <w:sz w:val="20"/>
              </w:rPr>
            </w:pPr>
            <w:r>
              <w:rPr>
                <w:sz w:val="20"/>
              </w:rPr>
              <w:t>November</w:t>
            </w:r>
            <w:r>
              <w:rPr>
                <w:spacing w:val="-7"/>
                <w:sz w:val="20"/>
              </w:rPr>
              <w:t xml:space="preserve"> </w:t>
            </w:r>
            <w:r>
              <w:rPr>
                <w:sz w:val="20"/>
              </w:rPr>
              <w:t>1-30,</w:t>
            </w:r>
            <w:r>
              <w:rPr>
                <w:spacing w:val="-6"/>
                <w:sz w:val="20"/>
              </w:rPr>
              <w:t xml:space="preserve"> </w:t>
            </w:r>
            <w:r>
              <w:rPr>
                <w:spacing w:val="-4"/>
                <w:sz w:val="20"/>
              </w:rPr>
              <w:t>2022</w:t>
            </w:r>
          </w:p>
        </w:tc>
        <w:tc>
          <w:tcPr>
            <w:tcW w:w="1663" w:type="dxa"/>
          </w:tcPr>
          <w:p w14:paraId="7788E57C" w14:textId="77777777" w:rsidR="00F86F35" w:rsidRDefault="008A442A">
            <w:pPr>
              <w:pStyle w:val="TableParagraph"/>
              <w:spacing w:before="20"/>
              <w:ind w:right="61"/>
              <w:rPr>
                <w:sz w:val="20"/>
              </w:rPr>
            </w:pPr>
            <w:r>
              <w:rPr>
                <w:spacing w:val="-2"/>
                <w:sz w:val="20"/>
              </w:rPr>
              <w:t>7,285,173</w:t>
            </w:r>
          </w:p>
        </w:tc>
        <w:tc>
          <w:tcPr>
            <w:tcW w:w="2338" w:type="dxa"/>
          </w:tcPr>
          <w:p w14:paraId="59D8B251" w14:textId="77777777" w:rsidR="00F86F35" w:rsidRDefault="008A442A">
            <w:pPr>
              <w:pStyle w:val="TableParagraph"/>
              <w:spacing w:before="20"/>
              <w:ind w:right="494"/>
              <w:rPr>
                <w:sz w:val="20"/>
              </w:rPr>
            </w:pPr>
            <w:r>
              <w:rPr>
                <w:spacing w:val="-2"/>
                <w:sz w:val="20"/>
              </w:rPr>
              <w:t>129.56</w:t>
            </w:r>
          </w:p>
        </w:tc>
        <w:tc>
          <w:tcPr>
            <w:tcW w:w="1470" w:type="dxa"/>
          </w:tcPr>
          <w:p w14:paraId="693DB965" w14:textId="77777777" w:rsidR="00F86F35" w:rsidRDefault="008A442A">
            <w:pPr>
              <w:pStyle w:val="TableParagraph"/>
              <w:spacing w:before="20"/>
              <w:ind w:right="59"/>
              <w:rPr>
                <w:sz w:val="20"/>
              </w:rPr>
            </w:pPr>
            <w:r>
              <w:rPr>
                <w:spacing w:val="-2"/>
                <w:sz w:val="20"/>
              </w:rPr>
              <w:t>7,285,173</w:t>
            </w:r>
          </w:p>
        </w:tc>
        <w:tc>
          <w:tcPr>
            <w:tcW w:w="1915" w:type="dxa"/>
          </w:tcPr>
          <w:p w14:paraId="7FFE4E13" w14:textId="77777777" w:rsidR="00F86F35" w:rsidRDefault="008A442A">
            <w:pPr>
              <w:pStyle w:val="TableParagraph"/>
              <w:spacing w:before="20"/>
              <w:ind w:right="69"/>
              <w:rPr>
                <w:sz w:val="20"/>
              </w:rPr>
            </w:pPr>
            <w:r>
              <w:rPr>
                <w:spacing w:val="-2"/>
                <w:sz w:val="20"/>
              </w:rPr>
              <w:t>22,592</w:t>
            </w:r>
          </w:p>
        </w:tc>
      </w:tr>
      <w:tr w:rsidR="00F86F35" w14:paraId="55CDD43F" w14:textId="77777777">
        <w:trPr>
          <w:trHeight w:val="280"/>
        </w:trPr>
        <w:tc>
          <w:tcPr>
            <w:tcW w:w="2510" w:type="dxa"/>
            <w:tcBorders>
              <w:bottom w:val="single" w:sz="8" w:space="0" w:color="0B2CD8"/>
            </w:tcBorders>
          </w:tcPr>
          <w:p w14:paraId="3A3E7113" w14:textId="77777777" w:rsidR="00F86F35" w:rsidRDefault="008A442A">
            <w:pPr>
              <w:pStyle w:val="TableParagraph"/>
              <w:spacing w:before="20" w:line="240" w:lineRule="exact"/>
              <w:ind w:left="52"/>
              <w:jc w:val="left"/>
              <w:rPr>
                <w:sz w:val="20"/>
              </w:rPr>
            </w:pPr>
            <w:r>
              <w:rPr>
                <w:sz w:val="20"/>
              </w:rPr>
              <w:t>December</w:t>
            </w:r>
            <w:r>
              <w:rPr>
                <w:spacing w:val="-7"/>
                <w:sz w:val="20"/>
              </w:rPr>
              <w:t xml:space="preserve"> </w:t>
            </w:r>
            <w:r>
              <w:rPr>
                <w:sz w:val="20"/>
              </w:rPr>
              <w:t>1-31,</w:t>
            </w:r>
            <w:r>
              <w:rPr>
                <w:spacing w:val="-6"/>
                <w:sz w:val="20"/>
              </w:rPr>
              <w:t xml:space="preserve"> </w:t>
            </w:r>
            <w:r>
              <w:rPr>
                <w:spacing w:val="-4"/>
                <w:sz w:val="20"/>
              </w:rPr>
              <w:t>2022</w:t>
            </w:r>
          </w:p>
        </w:tc>
        <w:tc>
          <w:tcPr>
            <w:tcW w:w="1663" w:type="dxa"/>
            <w:tcBorders>
              <w:bottom w:val="single" w:sz="8" w:space="0" w:color="0B2CD8"/>
            </w:tcBorders>
          </w:tcPr>
          <w:p w14:paraId="0884B063" w14:textId="77777777" w:rsidR="00F86F35" w:rsidRDefault="008A442A">
            <w:pPr>
              <w:pStyle w:val="TableParagraph"/>
              <w:spacing w:before="20" w:line="240" w:lineRule="exact"/>
              <w:ind w:right="61"/>
              <w:rPr>
                <w:sz w:val="20"/>
              </w:rPr>
            </w:pPr>
            <w:r>
              <w:rPr>
                <w:spacing w:val="-2"/>
                <w:sz w:val="20"/>
              </w:rPr>
              <w:t>8,635,020</w:t>
            </w:r>
          </w:p>
        </w:tc>
        <w:tc>
          <w:tcPr>
            <w:tcW w:w="2338" w:type="dxa"/>
            <w:tcBorders>
              <w:bottom w:val="single" w:sz="8" w:space="0" w:color="0B2CD8"/>
            </w:tcBorders>
          </w:tcPr>
          <w:p w14:paraId="656F6835" w14:textId="77777777" w:rsidR="00F86F35" w:rsidRDefault="008A442A">
            <w:pPr>
              <w:pStyle w:val="TableParagraph"/>
              <w:spacing w:before="20" w:line="240" w:lineRule="exact"/>
              <w:ind w:right="494"/>
              <w:rPr>
                <w:sz w:val="20"/>
              </w:rPr>
            </w:pPr>
            <w:r>
              <w:rPr>
                <w:spacing w:val="-2"/>
                <w:sz w:val="20"/>
              </w:rPr>
              <w:t>115.98</w:t>
            </w:r>
          </w:p>
        </w:tc>
        <w:tc>
          <w:tcPr>
            <w:tcW w:w="1470" w:type="dxa"/>
            <w:tcBorders>
              <w:bottom w:val="single" w:sz="8" w:space="0" w:color="0B2CD8"/>
            </w:tcBorders>
          </w:tcPr>
          <w:p w14:paraId="7DFD9377" w14:textId="77777777" w:rsidR="00F86F35" w:rsidRDefault="008A442A">
            <w:pPr>
              <w:pStyle w:val="TableParagraph"/>
              <w:spacing w:before="20" w:line="240" w:lineRule="exact"/>
              <w:ind w:right="59"/>
              <w:rPr>
                <w:sz w:val="20"/>
              </w:rPr>
            </w:pPr>
            <w:r>
              <w:rPr>
                <w:spacing w:val="-2"/>
                <w:sz w:val="20"/>
              </w:rPr>
              <w:t>8,635,020</w:t>
            </w:r>
          </w:p>
        </w:tc>
        <w:tc>
          <w:tcPr>
            <w:tcW w:w="1915" w:type="dxa"/>
            <w:tcBorders>
              <w:bottom w:val="single" w:sz="8" w:space="0" w:color="0B2CD8"/>
            </w:tcBorders>
          </w:tcPr>
          <w:p w14:paraId="040F30BF" w14:textId="77777777" w:rsidR="00F86F35" w:rsidRDefault="008A442A">
            <w:pPr>
              <w:pStyle w:val="TableParagraph"/>
              <w:spacing w:before="20" w:line="240" w:lineRule="exact"/>
              <w:ind w:right="69"/>
              <w:rPr>
                <w:sz w:val="20"/>
              </w:rPr>
            </w:pPr>
            <w:r>
              <w:rPr>
                <w:spacing w:val="-2"/>
                <w:sz w:val="20"/>
              </w:rPr>
              <w:t>21,591</w:t>
            </w:r>
          </w:p>
        </w:tc>
      </w:tr>
      <w:tr w:rsidR="00F86F35" w14:paraId="1EDDC3D0" w14:textId="77777777">
        <w:trPr>
          <w:trHeight w:val="265"/>
        </w:trPr>
        <w:tc>
          <w:tcPr>
            <w:tcW w:w="2510" w:type="dxa"/>
            <w:tcBorders>
              <w:top w:val="single" w:sz="8" w:space="0" w:color="0B2CD8"/>
              <w:bottom w:val="single" w:sz="8" w:space="0" w:color="5D6670"/>
            </w:tcBorders>
          </w:tcPr>
          <w:p w14:paraId="54544BF4" w14:textId="77777777" w:rsidR="00F86F35" w:rsidRDefault="00F86F35">
            <w:pPr>
              <w:pStyle w:val="TableParagraph"/>
              <w:jc w:val="left"/>
              <w:rPr>
                <w:rFonts w:ascii="Times New Roman"/>
                <w:sz w:val="18"/>
              </w:rPr>
            </w:pPr>
          </w:p>
        </w:tc>
        <w:tc>
          <w:tcPr>
            <w:tcW w:w="1663" w:type="dxa"/>
            <w:tcBorders>
              <w:top w:val="single" w:sz="8" w:space="0" w:color="0B2CD8"/>
              <w:bottom w:val="single" w:sz="8" w:space="0" w:color="5D6670"/>
            </w:tcBorders>
          </w:tcPr>
          <w:p w14:paraId="40F2AC07" w14:textId="77777777" w:rsidR="00F86F35" w:rsidRDefault="008A442A">
            <w:pPr>
              <w:pStyle w:val="TableParagraph"/>
              <w:spacing w:before="4" w:line="240" w:lineRule="exact"/>
              <w:ind w:right="61"/>
              <w:rPr>
                <w:sz w:val="20"/>
              </w:rPr>
            </w:pPr>
            <w:r>
              <w:rPr>
                <w:spacing w:val="-2"/>
                <w:sz w:val="20"/>
              </w:rPr>
              <w:t>22,721,049</w:t>
            </w:r>
          </w:p>
        </w:tc>
        <w:tc>
          <w:tcPr>
            <w:tcW w:w="2338" w:type="dxa"/>
            <w:tcBorders>
              <w:top w:val="single" w:sz="8" w:space="0" w:color="0B2CD8"/>
              <w:bottom w:val="single" w:sz="8" w:space="0" w:color="5D6670"/>
            </w:tcBorders>
          </w:tcPr>
          <w:p w14:paraId="38BE60F6" w14:textId="77777777" w:rsidR="00F86F35" w:rsidRDefault="00F86F35">
            <w:pPr>
              <w:pStyle w:val="TableParagraph"/>
              <w:jc w:val="left"/>
              <w:rPr>
                <w:rFonts w:ascii="Times New Roman"/>
                <w:sz w:val="18"/>
              </w:rPr>
            </w:pPr>
          </w:p>
        </w:tc>
        <w:tc>
          <w:tcPr>
            <w:tcW w:w="1470" w:type="dxa"/>
            <w:tcBorders>
              <w:top w:val="single" w:sz="8" w:space="0" w:color="0B2CD8"/>
              <w:bottom w:val="single" w:sz="8" w:space="0" w:color="5D6670"/>
            </w:tcBorders>
          </w:tcPr>
          <w:p w14:paraId="7A9A7DBA" w14:textId="77777777" w:rsidR="00F86F35" w:rsidRDefault="008A442A">
            <w:pPr>
              <w:pStyle w:val="TableParagraph"/>
              <w:spacing w:before="4" w:line="240" w:lineRule="exact"/>
              <w:ind w:right="59"/>
              <w:rPr>
                <w:sz w:val="20"/>
              </w:rPr>
            </w:pPr>
            <w:r>
              <w:rPr>
                <w:spacing w:val="-2"/>
                <w:sz w:val="20"/>
              </w:rPr>
              <w:t>22,721,049</w:t>
            </w:r>
          </w:p>
        </w:tc>
        <w:tc>
          <w:tcPr>
            <w:tcW w:w="1915" w:type="dxa"/>
            <w:tcBorders>
              <w:top w:val="single" w:sz="8" w:space="0" w:color="0B2CD8"/>
              <w:bottom w:val="single" w:sz="8" w:space="0" w:color="5D6670"/>
            </w:tcBorders>
          </w:tcPr>
          <w:p w14:paraId="13D649E6" w14:textId="77777777" w:rsidR="00F86F35" w:rsidRDefault="00F86F35">
            <w:pPr>
              <w:pStyle w:val="TableParagraph"/>
              <w:jc w:val="left"/>
              <w:rPr>
                <w:rFonts w:ascii="Times New Roman"/>
                <w:sz w:val="18"/>
              </w:rPr>
            </w:pPr>
          </w:p>
        </w:tc>
      </w:tr>
    </w:tbl>
    <w:p w14:paraId="3CADD270" w14:textId="77777777" w:rsidR="00F86F35" w:rsidRDefault="008A442A">
      <w:pPr>
        <w:spacing w:before="44" w:line="235" w:lineRule="auto"/>
        <w:ind w:left="330"/>
        <w:rPr>
          <w:i/>
          <w:sz w:val="20"/>
        </w:rPr>
      </w:pPr>
      <w:r>
        <w:rPr>
          <w:sz w:val="20"/>
        </w:rPr>
        <w:t>*</w:t>
      </w:r>
      <w:r>
        <w:rPr>
          <w:spacing w:val="-3"/>
          <w:sz w:val="20"/>
        </w:rPr>
        <w:t xml:space="preserve"> </w:t>
      </w:r>
      <w:r>
        <w:rPr>
          <w:i/>
          <w:sz w:val="20"/>
        </w:rPr>
        <w:t>There</w:t>
      </w:r>
      <w:r>
        <w:rPr>
          <w:i/>
          <w:spacing w:val="-3"/>
          <w:sz w:val="20"/>
        </w:rPr>
        <w:t xml:space="preserve"> </w:t>
      </w:r>
      <w:r>
        <w:rPr>
          <w:i/>
          <w:sz w:val="20"/>
        </w:rPr>
        <w:t>were</w:t>
      </w:r>
      <w:r>
        <w:rPr>
          <w:i/>
          <w:spacing w:val="-3"/>
          <w:sz w:val="20"/>
        </w:rPr>
        <w:t xml:space="preserve"> </w:t>
      </w:r>
      <w:r>
        <w:rPr>
          <w:i/>
          <w:sz w:val="20"/>
        </w:rPr>
        <w:t>no</w:t>
      </w:r>
      <w:r>
        <w:rPr>
          <w:i/>
          <w:spacing w:val="-3"/>
          <w:sz w:val="20"/>
        </w:rPr>
        <w:t xml:space="preserve"> </w:t>
      </w:r>
      <w:r>
        <w:rPr>
          <w:i/>
          <w:sz w:val="20"/>
        </w:rPr>
        <w:t>repurchases</w:t>
      </w:r>
      <w:r>
        <w:rPr>
          <w:i/>
          <w:spacing w:val="-3"/>
          <w:sz w:val="20"/>
        </w:rPr>
        <w:t xml:space="preserve"> </w:t>
      </w:r>
      <w:r>
        <w:rPr>
          <w:i/>
          <w:sz w:val="20"/>
        </w:rPr>
        <w:t>of</w:t>
      </w:r>
      <w:r>
        <w:rPr>
          <w:i/>
          <w:spacing w:val="-3"/>
          <w:sz w:val="20"/>
        </w:rPr>
        <w:t xml:space="preserve"> </w:t>
      </w:r>
      <w:r>
        <w:rPr>
          <w:i/>
          <w:sz w:val="20"/>
        </w:rPr>
        <w:t>common</w:t>
      </w:r>
      <w:r>
        <w:rPr>
          <w:i/>
          <w:spacing w:val="-3"/>
          <w:sz w:val="20"/>
        </w:rPr>
        <w:t xml:space="preserve"> </w:t>
      </w:r>
      <w:r>
        <w:rPr>
          <w:i/>
          <w:sz w:val="20"/>
        </w:rPr>
        <w:t>stock</w:t>
      </w:r>
      <w:r>
        <w:rPr>
          <w:i/>
          <w:spacing w:val="-3"/>
          <w:sz w:val="20"/>
        </w:rPr>
        <w:t xml:space="preserve"> </w:t>
      </w:r>
      <w:r>
        <w:rPr>
          <w:i/>
          <w:sz w:val="20"/>
        </w:rPr>
        <w:t>from</w:t>
      </w:r>
      <w:r>
        <w:rPr>
          <w:i/>
          <w:spacing w:val="-3"/>
          <w:sz w:val="20"/>
        </w:rPr>
        <w:t xml:space="preserve"> </w:t>
      </w:r>
      <w:r>
        <w:rPr>
          <w:i/>
          <w:sz w:val="20"/>
        </w:rPr>
        <w:t>company</w:t>
      </w:r>
      <w:r>
        <w:rPr>
          <w:i/>
          <w:spacing w:val="-3"/>
          <w:sz w:val="20"/>
        </w:rPr>
        <w:t xml:space="preserve"> </w:t>
      </w:r>
      <w:r>
        <w:rPr>
          <w:i/>
          <w:sz w:val="20"/>
        </w:rPr>
        <w:t>employees</w:t>
      </w:r>
      <w:r>
        <w:rPr>
          <w:i/>
          <w:spacing w:val="-3"/>
          <w:sz w:val="20"/>
        </w:rPr>
        <w:t xml:space="preserve"> </w:t>
      </w:r>
      <w:r>
        <w:rPr>
          <w:i/>
          <w:sz w:val="20"/>
        </w:rPr>
        <w:t>in</w:t>
      </w:r>
      <w:r>
        <w:rPr>
          <w:i/>
          <w:spacing w:val="-3"/>
          <w:sz w:val="20"/>
        </w:rPr>
        <w:t xml:space="preserve"> </w:t>
      </w:r>
      <w:r>
        <w:rPr>
          <w:i/>
          <w:sz w:val="20"/>
        </w:rPr>
        <w:t>connection</w:t>
      </w:r>
      <w:r>
        <w:rPr>
          <w:i/>
          <w:spacing w:val="-3"/>
          <w:sz w:val="20"/>
        </w:rPr>
        <w:t xml:space="preserve"> </w:t>
      </w:r>
      <w:r>
        <w:rPr>
          <w:i/>
          <w:sz w:val="20"/>
        </w:rPr>
        <w:t>with</w:t>
      </w:r>
      <w:r>
        <w:rPr>
          <w:i/>
          <w:spacing w:val="-3"/>
          <w:sz w:val="20"/>
        </w:rPr>
        <w:t xml:space="preserve"> </w:t>
      </w:r>
      <w:r>
        <w:rPr>
          <w:i/>
          <w:sz w:val="20"/>
        </w:rPr>
        <w:t>the</w:t>
      </w:r>
      <w:r>
        <w:rPr>
          <w:i/>
          <w:spacing w:val="-3"/>
          <w:sz w:val="20"/>
        </w:rPr>
        <w:t xml:space="preserve"> </w:t>
      </w:r>
      <w:r>
        <w:rPr>
          <w:i/>
          <w:sz w:val="20"/>
        </w:rPr>
        <w:t>company's</w:t>
      </w:r>
      <w:r>
        <w:rPr>
          <w:i/>
          <w:spacing w:val="-3"/>
          <w:sz w:val="20"/>
        </w:rPr>
        <w:t xml:space="preserve"> </w:t>
      </w:r>
      <w:r>
        <w:rPr>
          <w:i/>
          <w:sz w:val="20"/>
        </w:rPr>
        <w:t>broad-based</w:t>
      </w:r>
      <w:r>
        <w:rPr>
          <w:i/>
          <w:sz w:val="20"/>
        </w:rPr>
        <w:t xml:space="preserve"> employee incentive plans.</w:t>
      </w:r>
    </w:p>
    <w:p w14:paraId="736EDE4A" w14:textId="77777777" w:rsidR="00F86F35" w:rsidRDefault="008A442A">
      <w:pPr>
        <w:pStyle w:val="BodyText"/>
        <w:spacing w:before="202" w:line="235" w:lineRule="auto"/>
        <w:ind w:left="330" w:right="473"/>
        <w:rPr>
          <w:i/>
        </w:rPr>
      </w:pPr>
      <w:r>
        <w:t>In late 2016, we initiated our current share repurchase program. In October 2022, our Board of Directors approved an increase to our authorization from $25 billion to $45 billion of common stock to support our plan for future sha</w:t>
      </w:r>
      <w:r>
        <w:t>re repurchases. As of December 31, 2022, we had repurchased $23.4 billion of shares. Repurchases are made at management’s discretion, at prevailing prices, subject to market conditions and other factors. Except as limited by applicable</w:t>
      </w:r>
      <w:r>
        <w:rPr>
          <w:spacing w:val="-4"/>
        </w:rPr>
        <w:t xml:space="preserve"> </w:t>
      </w:r>
      <w:r>
        <w:t>legal</w:t>
      </w:r>
      <w:r>
        <w:rPr>
          <w:spacing w:val="-4"/>
        </w:rPr>
        <w:t xml:space="preserve"> </w:t>
      </w:r>
      <w:r>
        <w:t>requirements,</w:t>
      </w:r>
      <w:r>
        <w:rPr>
          <w:spacing w:val="-4"/>
        </w:rPr>
        <w:t xml:space="preserve"> </w:t>
      </w:r>
      <w:r>
        <w:t>repurchases</w:t>
      </w:r>
      <w:r>
        <w:rPr>
          <w:spacing w:val="-4"/>
        </w:rPr>
        <w:t xml:space="preserve"> </w:t>
      </w:r>
      <w:r>
        <w:t>may</w:t>
      </w:r>
      <w:r>
        <w:rPr>
          <w:spacing w:val="-4"/>
        </w:rPr>
        <w:t xml:space="preserve"> </w:t>
      </w:r>
      <w:r>
        <w:t>be</w:t>
      </w:r>
      <w:r>
        <w:rPr>
          <w:spacing w:val="-4"/>
        </w:rPr>
        <w:t xml:space="preserve"> </w:t>
      </w:r>
      <w:r>
        <w:t>increased,</w:t>
      </w:r>
      <w:r>
        <w:rPr>
          <w:spacing w:val="-4"/>
        </w:rPr>
        <w:t xml:space="preserve"> </w:t>
      </w:r>
      <w:r>
        <w:t>decreased</w:t>
      </w:r>
      <w:r>
        <w:rPr>
          <w:spacing w:val="-4"/>
        </w:rPr>
        <w:t xml:space="preserve"> </w:t>
      </w:r>
      <w:r>
        <w:t>or</w:t>
      </w:r>
      <w:r>
        <w:rPr>
          <w:spacing w:val="-4"/>
        </w:rPr>
        <w:t xml:space="preserve"> </w:t>
      </w:r>
      <w:r>
        <w:t>discontinued</w:t>
      </w:r>
      <w:r>
        <w:rPr>
          <w:spacing w:val="-4"/>
        </w:rPr>
        <w:t xml:space="preserve"> </w:t>
      </w:r>
      <w:r>
        <w:t>at</w:t>
      </w:r>
      <w:r>
        <w:rPr>
          <w:spacing w:val="-4"/>
        </w:rPr>
        <w:t xml:space="preserve"> </w:t>
      </w:r>
      <w:r>
        <w:t>any</w:t>
      </w:r>
      <w:r>
        <w:rPr>
          <w:spacing w:val="-4"/>
        </w:rPr>
        <w:t xml:space="preserve"> </w:t>
      </w:r>
      <w:r>
        <w:t>time</w:t>
      </w:r>
      <w:r>
        <w:rPr>
          <w:spacing w:val="-4"/>
        </w:rPr>
        <w:t xml:space="preserve"> </w:t>
      </w:r>
      <w:r>
        <w:t>without</w:t>
      </w:r>
      <w:r>
        <w:rPr>
          <w:spacing w:val="-4"/>
        </w:rPr>
        <w:t xml:space="preserve"> </w:t>
      </w:r>
      <w:r>
        <w:t>prior</w:t>
      </w:r>
      <w:r>
        <w:rPr>
          <w:spacing w:val="-4"/>
        </w:rPr>
        <w:t xml:space="preserve"> </w:t>
      </w:r>
      <w:r>
        <w:t xml:space="preserve">notice. Shares of stock repurchased under the plan are held as treasury shares. For more information </w:t>
      </w:r>
      <w:hyperlink w:anchor="_bookmark18" w:history="1">
        <w:r>
          <w:rPr>
            <w:i/>
            <w:color w:val="5D6670"/>
          </w:rPr>
          <w:t>see “Item 1A—Risk Factors</w:t>
        </w:r>
      </w:hyperlink>
    </w:p>
    <w:p w14:paraId="7F52A148" w14:textId="77777777" w:rsidR="00F86F35" w:rsidRDefault="008A442A">
      <w:pPr>
        <w:ind w:left="330"/>
        <w:rPr>
          <w:i/>
          <w:sz w:val="20"/>
        </w:rPr>
      </w:pPr>
      <w:hyperlink w:anchor="_bookmark18" w:history="1">
        <w:r>
          <w:rPr>
            <w:i/>
            <w:color w:val="5D6670"/>
            <w:sz w:val="20"/>
          </w:rPr>
          <w:t>–</w:t>
        </w:r>
        <w:r>
          <w:rPr>
            <w:i/>
            <w:color w:val="5D6670"/>
            <w:spacing w:val="-7"/>
            <w:sz w:val="20"/>
          </w:rPr>
          <w:t xml:space="preserve"> </w:t>
        </w:r>
        <w:r>
          <w:rPr>
            <w:i/>
            <w:color w:val="5D6670"/>
            <w:sz w:val="20"/>
          </w:rPr>
          <w:t>Our</w:t>
        </w:r>
        <w:r>
          <w:rPr>
            <w:i/>
            <w:color w:val="5D6670"/>
            <w:spacing w:val="-4"/>
            <w:sz w:val="20"/>
          </w:rPr>
          <w:t xml:space="preserve"> </w:t>
        </w:r>
        <w:r>
          <w:rPr>
            <w:i/>
            <w:color w:val="5D6670"/>
            <w:sz w:val="20"/>
          </w:rPr>
          <w:t>ability</w:t>
        </w:r>
        <w:r>
          <w:rPr>
            <w:i/>
            <w:color w:val="5D6670"/>
            <w:spacing w:val="-5"/>
            <w:sz w:val="20"/>
          </w:rPr>
          <w:t xml:space="preserve"> </w:t>
        </w:r>
        <w:r>
          <w:rPr>
            <w:i/>
            <w:color w:val="5D6670"/>
            <w:sz w:val="20"/>
          </w:rPr>
          <w:t>to</w:t>
        </w:r>
        <w:r>
          <w:rPr>
            <w:i/>
            <w:color w:val="5D6670"/>
            <w:spacing w:val="-4"/>
            <w:sz w:val="20"/>
          </w:rPr>
          <w:t xml:space="preserve"> </w:t>
        </w:r>
        <w:r>
          <w:rPr>
            <w:i/>
            <w:color w:val="5D6670"/>
            <w:sz w:val="20"/>
          </w:rPr>
          <w:t>execute</w:t>
        </w:r>
        <w:r>
          <w:rPr>
            <w:i/>
            <w:color w:val="5D6670"/>
            <w:spacing w:val="-4"/>
            <w:sz w:val="20"/>
          </w:rPr>
          <w:t xml:space="preserve"> </w:t>
        </w:r>
        <w:r>
          <w:rPr>
            <w:i/>
            <w:color w:val="5D6670"/>
            <w:sz w:val="20"/>
          </w:rPr>
          <w:t>our</w:t>
        </w:r>
        <w:r>
          <w:rPr>
            <w:i/>
            <w:color w:val="5D6670"/>
            <w:spacing w:val="-5"/>
            <w:sz w:val="20"/>
          </w:rPr>
          <w:t xml:space="preserve"> </w:t>
        </w:r>
        <w:r>
          <w:rPr>
            <w:i/>
            <w:color w:val="5D6670"/>
            <w:sz w:val="20"/>
          </w:rPr>
          <w:t>capital</w:t>
        </w:r>
        <w:r>
          <w:rPr>
            <w:i/>
            <w:color w:val="5D6670"/>
            <w:spacing w:val="-4"/>
            <w:sz w:val="20"/>
          </w:rPr>
          <w:t xml:space="preserve"> </w:t>
        </w:r>
        <w:r>
          <w:rPr>
            <w:i/>
            <w:color w:val="5D6670"/>
            <w:sz w:val="20"/>
          </w:rPr>
          <w:t>return</w:t>
        </w:r>
        <w:r>
          <w:rPr>
            <w:i/>
            <w:color w:val="5D6670"/>
            <w:spacing w:val="-5"/>
            <w:sz w:val="20"/>
          </w:rPr>
          <w:t xml:space="preserve"> </w:t>
        </w:r>
        <w:r>
          <w:rPr>
            <w:i/>
            <w:color w:val="5D6670"/>
            <w:sz w:val="20"/>
          </w:rPr>
          <w:t>program</w:t>
        </w:r>
        <w:r>
          <w:rPr>
            <w:i/>
            <w:color w:val="5D6670"/>
            <w:spacing w:val="-4"/>
            <w:sz w:val="20"/>
          </w:rPr>
          <w:t xml:space="preserve"> </w:t>
        </w:r>
        <w:r>
          <w:rPr>
            <w:i/>
            <w:color w:val="5D6670"/>
            <w:sz w:val="20"/>
          </w:rPr>
          <w:t>is</w:t>
        </w:r>
        <w:r>
          <w:rPr>
            <w:i/>
            <w:color w:val="5D6670"/>
            <w:spacing w:val="-4"/>
            <w:sz w:val="20"/>
          </w:rPr>
          <w:t xml:space="preserve"> </w:t>
        </w:r>
        <w:r>
          <w:rPr>
            <w:i/>
            <w:color w:val="5D6670"/>
            <w:sz w:val="20"/>
          </w:rPr>
          <w:t>subject</w:t>
        </w:r>
        <w:r>
          <w:rPr>
            <w:i/>
            <w:color w:val="5D6670"/>
            <w:spacing w:val="-5"/>
            <w:sz w:val="20"/>
          </w:rPr>
          <w:t xml:space="preserve"> </w:t>
        </w:r>
        <w:r>
          <w:rPr>
            <w:i/>
            <w:color w:val="5D6670"/>
            <w:sz w:val="20"/>
          </w:rPr>
          <w:t>to</w:t>
        </w:r>
        <w:r>
          <w:rPr>
            <w:i/>
            <w:color w:val="5D6670"/>
            <w:spacing w:val="-4"/>
            <w:sz w:val="20"/>
          </w:rPr>
          <w:t xml:space="preserve"> </w:t>
        </w:r>
        <w:r>
          <w:rPr>
            <w:i/>
            <w:color w:val="5D6670"/>
            <w:sz w:val="20"/>
          </w:rPr>
          <w:t>certain</w:t>
        </w:r>
        <w:r>
          <w:rPr>
            <w:i/>
            <w:color w:val="5D6670"/>
            <w:spacing w:val="-4"/>
            <w:sz w:val="20"/>
          </w:rPr>
          <w:t xml:space="preserve"> </w:t>
        </w:r>
        <w:r>
          <w:rPr>
            <w:i/>
            <w:color w:val="5D6670"/>
            <w:spacing w:val="-2"/>
            <w:sz w:val="20"/>
          </w:rPr>
          <w:t>considerations</w:t>
        </w:r>
      </w:hyperlink>
      <w:hyperlink w:anchor="_bookmark18" w:history="1">
        <w:r>
          <w:rPr>
            <w:i/>
            <w:color w:val="5D6670"/>
            <w:spacing w:val="-2"/>
            <w:sz w:val="20"/>
          </w:rPr>
          <w:t>.”</w:t>
        </w:r>
      </w:hyperlink>
    </w:p>
    <w:p w14:paraId="200256A5" w14:textId="77777777" w:rsidR="00F86F35" w:rsidRDefault="00F86F35">
      <w:pPr>
        <w:rPr>
          <w:sz w:val="20"/>
        </w:rPr>
        <w:sectPr w:rsidR="00F86F35">
          <w:type w:val="continuous"/>
          <w:pgSz w:w="12240" w:h="15840"/>
          <w:pgMar w:top="760" w:right="700" w:bottom="280" w:left="840" w:header="0" w:footer="530" w:gutter="0"/>
          <w:cols w:space="720"/>
        </w:sectPr>
      </w:pPr>
    </w:p>
    <w:p w14:paraId="14C2CBCA" w14:textId="77777777" w:rsidR="00F86F35" w:rsidRDefault="00F86F35">
      <w:pPr>
        <w:pStyle w:val="BodyText"/>
        <w:spacing w:before="3"/>
        <w:rPr>
          <w:i/>
          <w:sz w:val="12"/>
        </w:rPr>
      </w:pPr>
    </w:p>
    <w:p w14:paraId="1010C1AD" w14:textId="77777777" w:rsidR="00F86F35" w:rsidRDefault="008A442A">
      <w:pPr>
        <w:pStyle w:val="Heading3"/>
        <w:spacing w:before="101"/>
      </w:pPr>
      <w:bookmarkStart w:id="49" w:name="Item_6._[Reserved]"/>
      <w:bookmarkStart w:id="50" w:name="_bookmark25"/>
      <w:bookmarkEnd w:id="49"/>
      <w:bookmarkEnd w:id="50"/>
      <w:r>
        <w:t>Stock</w:t>
      </w:r>
      <w:r>
        <w:rPr>
          <w:spacing w:val="-6"/>
        </w:rPr>
        <w:t xml:space="preserve"> </w:t>
      </w:r>
      <w:r>
        <w:t>Performance</w:t>
      </w:r>
      <w:r>
        <w:rPr>
          <w:spacing w:val="-6"/>
        </w:rPr>
        <w:t xml:space="preserve"> </w:t>
      </w:r>
      <w:r>
        <w:rPr>
          <w:spacing w:val="-2"/>
        </w:rPr>
        <w:t>Graph</w:t>
      </w:r>
    </w:p>
    <w:p w14:paraId="6DE2D3A6" w14:textId="77777777" w:rsidR="00F86F35" w:rsidRDefault="008A442A">
      <w:pPr>
        <w:pStyle w:val="BodyText"/>
        <w:spacing w:before="10" w:line="235" w:lineRule="auto"/>
        <w:ind w:left="330" w:right="473"/>
      </w:pPr>
      <w:r>
        <w:t>The</w:t>
      </w:r>
      <w:r>
        <w:rPr>
          <w:spacing w:val="-3"/>
        </w:rPr>
        <w:t xml:space="preserve"> </w:t>
      </w:r>
      <w:r>
        <w:t>following</w:t>
      </w:r>
      <w:r>
        <w:rPr>
          <w:spacing w:val="-3"/>
        </w:rPr>
        <w:t xml:space="preserve"> </w:t>
      </w:r>
      <w:r>
        <w:t>graph</w:t>
      </w:r>
      <w:r>
        <w:rPr>
          <w:spacing w:val="-3"/>
        </w:rPr>
        <w:t xml:space="preserve"> </w:t>
      </w:r>
      <w:r>
        <w:t>shows</w:t>
      </w:r>
      <w:r>
        <w:rPr>
          <w:spacing w:val="-3"/>
        </w:rPr>
        <w:t xml:space="preserve"> </w:t>
      </w:r>
      <w:r>
        <w:t>the</w:t>
      </w:r>
      <w:r>
        <w:rPr>
          <w:spacing w:val="-3"/>
        </w:rPr>
        <w:t xml:space="preserve"> </w:t>
      </w:r>
      <w:r>
        <w:t>cumulative</w:t>
      </w:r>
      <w:r>
        <w:rPr>
          <w:spacing w:val="-3"/>
        </w:rPr>
        <w:t xml:space="preserve"> </w:t>
      </w:r>
      <w:r>
        <w:t>TSR</w:t>
      </w:r>
      <w:r>
        <w:rPr>
          <w:spacing w:val="-3"/>
        </w:rPr>
        <w:t xml:space="preserve"> </w:t>
      </w:r>
      <w:r>
        <w:t>for</w:t>
      </w:r>
      <w:r>
        <w:rPr>
          <w:spacing w:val="-3"/>
        </w:rPr>
        <w:t xml:space="preserve"> </w:t>
      </w:r>
      <w:r>
        <w:t>ConocoPhillips’</w:t>
      </w:r>
      <w:r>
        <w:rPr>
          <w:spacing w:val="-3"/>
        </w:rPr>
        <w:t xml:space="preserve"> </w:t>
      </w:r>
      <w:r>
        <w:t>common</w:t>
      </w:r>
      <w:r>
        <w:rPr>
          <w:spacing w:val="-3"/>
        </w:rPr>
        <w:t xml:space="preserve"> </w:t>
      </w:r>
      <w:r>
        <w:t>stock</w:t>
      </w:r>
      <w:r>
        <w:rPr>
          <w:spacing w:val="-3"/>
        </w:rPr>
        <w:t xml:space="preserve"> </w:t>
      </w:r>
      <w:r>
        <w:t>in</w:t>
      </w:r>
      <w:r>
        <w:rPr>
          <w:spacing w:val="-3"/>
        </w:rPr>
        <w:t xml:space="preserve"> </w:t>
      </w:r>
      <w:r>
        <w:t>each</w:t>
      </w:r>
      <w:r>
        <w:rPr>
          <w:spacing w:val="-3"/>
        </w:rPr>
        <w:t xml:space="preserve"> </w:t>
      </w:r>
      <w:r>
        <w:t>of</w:t>
      </w:r>
      <w:r>
        <w:rPr>
          <w:spacing w:val="-3"/>
        </w:rPr>
        <w:t xml:space="preserve"> </w:t>
      </w:r>
      <w:r>
        <w:t>the</w:t>
      </w:r>
      <w:r>
        <w:rPr>
          <w:spacing w:val="-3"/>
        </w:rPr>
        <w:t xml:space="preserve"> </w:t>
      </w:r>
      <w:r>
        <w:t>five</w:t>
      </w:r>
      <w:r>
        <w:rPr>
          <w:spacing w:val="-3"/>
        </w:rPr>
        <w:t xml:space="preserve"> </w:t>
      </w:r>
      <w:r>
        <w:t>years</w:t>
      </w:r>
      <w:r>
        <w:rPr>
          <w:spacing w:val="-3"/>
        </w:rPr>
        <w:t xml:space="preserve"> </w:t>
      </w:r>
      <w:r>
        <w:t>from</w:t>
      </w:r>
      <w:r>
        <w:rPr>
          <w:spacing w:val="-3"/>
        </w:rPr>
        <w:t xml:space="preserve"> </w:t>
      </w:r>
      <w:r>
        <w:t>December 31, 2017 to December 31, 2022. The graph also compares the cumulative total returns for the same five-year period with the S&amp;P 500 Index and our performance peer group consisting of Chevron, ExxonMobil, Apache, Marathon Oil Corporation,</w:t>
      </w:r>
      <w:r>
        <w:rPr>
          <w:spacing w:val="-4"/>
        </w:rPr>
        <w:t xml:space="preserve"> </w:t>
      </w:r>
      <w:r>
        <w:t>Devon,</w:t>
      </w:r>
      <w:r>
        <w:rPr>
          <w:spacing w:val="-4"/>
        </w:rPr>
        <w:t xml:space="preserve"> </w:t>
      </w:r>
      <w:r>
        <w:t>Occ</w:t>
      </w:r>
      <w:r>
        <w:t>idental,</w:t>
      </w:r>
      <w:r>
        <w:rPr>
          <w:spacing w:val="-4"/>
        </w:rPr>
        <w:t xml:space="preserve"> </w:t>
      </w:r>
      <w:r>
        <w:t>Hess,</w:t>
      </w:r>
      <w:r>
        <w:rPr>
          <w:spacing w:val="-4"/>
        </w:rPr>
        <w:t xml:space="preserve"> </w:t>
      </w:r>
      <w:r>
        <w:t>and</w:t>
      </w:r>
      <w:r>
        <w:rPr>
          <w:spacing w:val="-4"/>
        </w:rPr>
        <w:t xml:space="preserve"> </w:t>
      </w:r>
      <w:r>
        <w:t>EOG</w:t>
      </w:r>
      <w:r>
        <w:rPr>
          <w:spacing w:val="-4"/>
        </w:rPr>
        <w:t xml:space="preserve"> </w:t>
      </w:r>
      <w:r>
        <w:t>weighted</w:t>
      </w:r>
      <w:r>
        <w:rPr>
          <w:spacing w:val="-4"/>
        </w:rPr>
        <w:t xml:space="preserve"> </w:t>
      </w:r>
      <w:r>
        <w:t>according</w:t>
      </w:r>
      <w:r>
        <w:rPr>
          <w:spacing w:val="-4"/>
        </w:rPr>
        <w:t xml:space="preserve"> </w:t>
      </w:r>
      <w:r>
        <w:t>to</w:t>
      </w:r>
      <w:r>
        <w:rPr>
          <w:spacing w:val="-4"/>
        </w:rPr>
        <w:t xml:space="preserve"> </w:t>
      </w:r>
      <w:r>
        <w:t>the</w:t>
      </w:r>
      <w:r>
        <w:rPr>
          <w:spacing w:val="-4"/>
        </w:rPr>
        <w:t xml:space="preserve"> </w:t>
      </w:r>
      <w:r>
        <w:t>respective</w:t>
      </w:r>
      <w:r>
        <w:rPr>
          <w:spacing w:val="-4"/>
        </w:rPr>
        <w:t xml:space="preserve"> </w:t>
      </w:r>
      <w:r>
        <w:t>peer’s</w:t>
      </w:r>
      <w:r>
        <w:rPr>
          <w:spacing w:val="-4"/>
        </w:rPr>
        <w:t xml:space="preserve"> </w:t>
      </w:r>
      <w:r>
        <w:t>stock</w:t>
      </w:r>
      <w:r>
        <w:rPr>
          <w:spacing w:val="-4"/>
        </w:rPr>
        <w:t xml:space="preserve"> </w:t>
      </w:r>
      <w:r>
        <w:t>market</w:t>
      </w:r>
      <w:r>
        <w:rPr>
          <w:spacing w:val="-4"/>
        </w:rPr>
        <w:t xml:space="preserve"> </w:t>
      </w:r>
      <w:r>
        <w:t>capitalization</w:t>
      </w:r>
      <w:r>
        <w:rPr>
          <w:spacing w:val="-4"/>
        </w:rPr>
        <w:t xml:space="preserve"> </w:t>
      </w:r>
      <w:r>
        <w:t>at the beginning of each annual period.</w:t>
      </w:r>
    </w:p>
    <w:p w14:paraId="31DE8449" w14:textId="77777777" w:rsidR="00F86F35" w:rsidRDefault="008A442A">
      <w:pPr>
        <w:pStyle w:val="BodyText"/>
        <w:spacing w:before="204" w:line="235" w:lineRule="auto"/>
        <w:ind w:left="330" w:right="522"/>
      </w:pPr>
      <w:r>
        <w:t>The comparison assumes $100 was invested on December 31, 2017, in ConocoPhillips stock, the S&amp;P 500 Index and ConocoPhill</w:t>
      </w:r>
      <w:r>
        <w:t>ips’ peer group and assumes that all dividends were reinvested. The cumulative total returns of the peer group</w:t>
      </w:r>
      <w:r>
        <w:rPr>
          <w:spacing w:val="-4"/>
        </w:rPr>
        <w:t xml:space="preserve"> </w:t>
      </w:r>
      <w:r>
        <w:t>companies'</w:t>
      </w:r>
      <w:r>
        <w:rPr>
          <w:spacing w:val="-4"/>
        </w:rPr>
        <w:t xml:space="preserve"> </w:t>
      </w:r>
      <w:r>
        <w:t>common</w:t>
      </w:r>
      <w:r>
        <w:rPr>
          <w:spacing w:val="-4"/>
        </w:rPr>
        <w:t xml:space="preserve"> </w:t>
      </w:r>
      <w:r>
        <w:t>stock</w:t>
      </w:r>
      <w:r>
        <w:rPr>
          <w:spacing w:val="-4"/>
        </w:rPr>
        <w:t xml:space="preserve"> </w:t>
      </w:r>
      <w:r>
        <w:t>do</w:t>
      </w:r>
      <w:r>
        <w:rPr>
          <w:spacing w:val="-4"/>
        </w:rPr>
        <w:t xml:space="preserve"> </w:t>
      </w:r>
      <w:r>
        <w:t>not</w:t>
      </w:r>
      <w:r>
        <w:rPr>
          <w:spacing w:val="-4"/>
        </w:rPr>
        <w:t xml:space="preserve"> </w:t>
      </w:r>
      <w:r>
        <w:t>include</w:t>
      </w:r>
      <w:r>
        <w:rPr>
          <w:spacing w:val="-4"/>
        </w:rPr>
        <w:t xml:space="preserve"> </w:t>
      </w:r>
      <w:r>
        <w:t>the</w:t>
      </w:r>
      <w:r>
        <w:rPr>
          <w:spacing w:val="-4"/>
        </w:rPr>
        <w:t xml:space="preserve"> </w:t>
      </w:r>
      <w:r>
        <w:t>cumulative</w:t>
      </w:r>
      <w:r>
        <w:rPr>
          <w:spacing w:val="-4"/>
        </w:rPr>
        <w:t xml:space="preserve"> </w:t>
      </w:r>
      <w:r>
        <w:t>total</w:t>
      </w:r>
      <w:r>
        <w:rPr>
          <w:spacing w:val="-4"/>
        </w:rPr>
        <w:t xml:space="preserve"> </w:t>
      </w:r>
      <w:r>
        <w:t>return</w:t>
      </w:r>
      <w:r>
        <w:rPr>
          <w:spacing w:val="-4"/>
        </w:rPr>
        <w:t xml:space="preserve"> </w:t>
      </w:r>
      <w:r>
        <w:t>of</w:t>
      </w:r>
      <w:r>
        <w:rPr>
          <w:spacing w:val="-4"/>
        </w:rPr>
        <w:t xml:space="preserve"> </w:t>
      </w:r>
      <w:r>
        <w:t>ConocoPhillips’</w:t>
      </w:r>
      <w:r>
        <w:rPr>
          <w:spacing w:val="-4"/>
        </w:rPr>
        <w:t xml:space="preserve"> </w:t>
      </w:r>
      <w:r>
        <w:t>common</w:t>
      </w:r>
      <w:r>
        <w:rPr>
          <w:spacing w:val="-4"/>
        </w:rPr>
        <w:t xml:space="preserve"> </w:t>
      </w:r>
      <w:r>
        <w:t>stock.</w:t>
      </w:r>
      <w:r>
        <w:rPr>
          <w:spacing w:val="-4"/>
        </w:rPr>
        <w:t xml:space="preserve"> </w:t>
      </w:r>
      <w:r>
        <w:t>The</w:t>
      </w:r>
      <w:r>
        <w:rPr>
          <w:spacing w:val="-4"/>
        </w:rPr>
        <w:t xml:space="preserve"> </w:t>
      </w:r>
      <w:r>
        <w:t xml:space="preserve">stock price performance included in this </w:t>
      </w:r>
      <w:r>
        <w:t>graph is not necessarily indicative of future stock price performance.</w:t>
      </w:r>
    </w:p>
    <w:p w14:paraId="4085BD76" w14:textId="77777777" w:rsidR="00F86F35" w:rsidRDefault="00F86F35">
      <w:pPr>
        <w:pStyle w:val="BodyText"/>
        <w:spacing w:before="6"/>
        <w:rPr>
          <w:sz w:val="26"/>
        </w:rPr>
      </w:pPr>
    </w:p>
    <w:p w14:paraId="65C222A5" w14:textId="77777777" w:rsidR="00F86F35" w:rsidRDefault="00F86F35">
      <w:pPr>
        <w:rPr>
          <w:sz w:val="26"/>
        </w:rPr>
        <w:sectPr w:rsidR="00F86F35">
          <w:headerReference w:type="even" r:id="rId38"/>
          <w:headerReference w:type="default" r:id="rId39"/>
          <w:footerReference w:type="even" r:id="rId40"/>
          <w:footerReference w:type="default" r:id="rId41"/>
          <w:pgSz w:w="12240" w:h="15840"/>
          <w:pgMar w:top="580" w:right="700" w:bottom="720" w:left="840" w:header="368" w:footer="530" w:gutter="0"/>
          <w:pgNumType w:start="31"/>
          <w:cols w:space="720"/>
        </w:sectPr>
      </w:pPr>
    </w:p>
    <w:p w14:paraId="63B7F86B" w14:textId="77777777" w:rsidR="00F86F35" w:rsidRDefault="00F86F35">
      <w:pPr>
        <w:pStyle w:val="BodyText"/>
        <w:rPr>
          <w:sz w:val="24"/>
        </w:rPr>
      </w:pPr>
    </w:p>
    <w:p w14:paraId="23C210F7" w14:textId="77777777" w:rsidR="00F86F35" w:rsidRDefault="00F86F35">
      <w:pPr>
        <w:pStyle w:val="BodyText"/>
        <w:rPr>
          <w:sz w:val="23"/>
        </w:rPr>
      </w:pPr>
    </w:p>
    <w:p w14:paraId="6711A361" w14:textId="77777777" w:rsidR="00F86F35" w:rsidRDefault="008A442A">
      <w:pPr>
        <w:pStyle w:val="Heading6"/>
        <w:spacing w:before="0"/>
        <w:ind w:left="875"/>
      </w:pPr>
      <w:r>
        <w:pict w14:anchorId="695D536B">
          <v:line id="_x0000_s1548" style="position:absolute;left:0;text-align:left;z-index:15751680;mso-position-horizontal-relative:page" from="118pt,6.15pt" to="113.5pt,6.15pt" strokecolor="#8a8a8a">
            <w10:wrap anchorx="page"/>
          </v:line>
        </w:pict>
      </w:r>
      <w:r>
        <w:rPr>
          <w:spacing w:val="-4"/>
        </w:rPr>
        <w:t>$250</w:t>
      </w:r>
    </w:p>
    <w:p w14:paraId="2AB59D4D" w14:textId="77777777" w:rsidR="00F86F35" w:rsidRDefault="008A442A">
      <w:pPr>
        <w:spacing w:before="101"/>
        <w:ind w:left="875"/>
        <w:rPr>
          <w:b/>
          <w:sz w:val="24"/>
        </w:rPr>
      </w:pPr>
      <w:r>
        <w:br w:type="column"/>
      </w:r>
      <w:r>
        <w:rPr>
          <w:b/>
          <w:sz w:val="24"/>
        </w:rPr>
        <w:t>Five-Year</w:t>
      </w:r>
      <w:r>
        <w:rPr>
          <w:b/>
          <w:spacing w:val="-4"/>
          <w:sz w:val="24"/>
        </w:rPr>
        <w:t xml:space="preserve"> </w:t>
      </w:r>
      <w:r>
        <w:rPr>
          <w:b/>
          <w:sz w:val="24"/>
        </w:rPr>
        <w:t>Cumulative</w:t>
      </w:r>
      <w:r>
        <w:rPr>
          <w:b/>
          <w:spacing w:val="-4"/>
          <w:sz w:val="24"/>
        </w:rPr>
        <w:t xml:space="preserve"> </w:t>
      </w:r>
      <w:r>
        <w:rPr>
          <w:b/>
          <w:sz w:val="24"/>
        </w:rPr>
        <w:t>Total</w:t>
      </w:r>
      <w:r>
        <w:rPr>
          <w:b/>
          <w:spacing w:val="-3"/>
          <w:sz w:val="24"/>
        </w:rPr>
        <w:t xml:space="preserve"> </w:t>
      </w:r>
      <w:r>
        <w:rPr>
          <w:b/>
          <w:sz w:val="24"/>
        </w:rPr>
        <w:t>Shareholder</w:t>
      </w:r>
      <w:r>
        <w:rPr>
          <w:b/>
          <w:spacing w:val="-3"/>
          <w:sz w:val="24"/>
        </w:rPr>
        <w:t xml:space="preserve"> </w:t>
      </w:r>
      <w:r>
        <w:rPr>
          <w:b/>
          <w:spacing w:val="-2"/>
          <w:sz w:val="24"/>
        </w:rPr>
        <w:t>Returns</w:t>
      </w:r>
    </w:p>
    <w:p w14:paraId="14605D61" w14:textId="77777777" w:rsidR="00F86F35" w:rsidRDefault="00F86F35">
      <w:pPr>
        <w:rPr>
          <w:sz w:val="24"/>
        </w:rPr>
        <w:sectPr w:rsidR="00F86F35">
          <w:type w:val="continuous"/>
          <w:pgSz w:w="12240" w:h="15840"/>
          <w:pgMar w:top="760" w:right="700" w:bottom="280" w:left="840" w:header="372" w:footer="530" w:gutter="0"/>
          <w:cols w:num="2" w:space="720" w:equalWidth="0">
            <w:col w:w="1321" w:space="692"/>
            <w:col w:w="8687"/>
          </w:cols>
        </w:sectPr>
      </w:pPr>
    </w:p>
    <w:p w14:paraId="4FEB13E0" w14:textId="77777777" w:rsidR="00F86F35" w:rsidRDefault="00F86F35">
      <w:pPr>
        <w:pStyle w:val="BodyText"/>
        <w:spacing w:before="1"/>
        <w:rPr>
          <w:b/>
          <w:sz w:val="27"/>
        </w:rPr>
      </w:pPr>
    </w:p>
    <w:p w14:paraId="086656B7" w14:textId="77777777" w:rsidR="00F86F35" w:rsidRDefault="008A442A">
      <w:pPr>
        <w:spacing w:before="100"/>
        <w:ind w:left="875"/>
        <w:rPr>
          <w:b/>
          <w:sz w:val="20"/>
        </w:rPr>
      </w:pPr>
      <w:r>
        <w:pict w14:anchorId="3C5623F0">
          <v:line id="_x0000_s1547" style="position:absolute;left:0;text-align:left;z-index:15751168;mso-position-horizontal-relative:page" from="118pt,11.15pt" to="113.5pt,11.15pt" strokecolor="#8a8a8a">
            <w10:wrap anchorx="page"/>
          </v:line>
        </w:pict>
      </w:r>
      <w:r>
        <w:pict w14:anchorId="4FAD6F86">
          <v:group id="docshapegroup116" o:spid="_x0000_s1543" style="position:absolute;left:0;text-align:left;margin-left:151.1pt;margin-top:-24.2pt;width:340.25pt;height:130.4pt;z-index:15752192;mso-position-horizontal-relative:page" coordorigin="3023,-484" coordsize="6805,2608">
            <v:shape id="docshape117" o:spid="_x0000_s1546" style="position:absolute;left:3037;top:-469;width:6775;height:2331" coordorigin="3038,-469" coordsize="6775,2331" path="m3038,1576l4393,1364,5748,1259r1355,603l8458,940,9813,-469e" filled="f" strokecolor="#0a2bd9" strokeweight="1.5pt">
              <v:path arrowok="t"/>
            </v:shape>
            <v:shape id="docshape118" o:spid="_x0000_s1545" style="position:absolute;left:3037;top:662;width:6775;height:1448" coordorigin="3038,662" coordsize="6775,1448" path="m3038,1576r1355,203l5748,1694r1355,415l8458,1627,9813,662e" filled="f" strokeweight="1.5pt">
              <v:stroke dashstyle="3 1"/>
              <v:path arrowok="t"/>
            </v:shape>
            <v:shape id="docshape119" o:spid="_x0000_s1544" style="position:absolute;left:3037;top:516;width:6775;height:1120" coordorigin="3038,516" coordsize="6775,1120" path="m3038,1576r1355,59l5748,1348,7103,1056,8458,516,9813,949e" filled="f" strokeweight="1.5pt">
              <v:stroke dashstyle="dot"/>
              <v:path arrowok="t"/>
            </v:shape>
            <w10:wrap anchorx="page"/>
          </v:group>
        </w:pict>
      </w:r>
      <w:r>
        <w:rPr>
          <w:b/>
          <w:spacing w:val="-4"/>
          <w:sz w:val="20"/>
        </w:rPr>
        <w:t>$200</w:t>
      </w:r>
    </w:p>
    <w:p w14:paraId="591951E4" w14:textId="77777777" w:rsidR="00F86F35" w:rsidRDefault="00F86F35">
      <w:pPr>
        <w:pStyle w:val="BodyText"/>
        <w:spacing w:before="1"/>
        <w:rPr>
          <w:b/>
          <w:sz w:val="27"/>
        </w:rPr>
      </w:pPr>
    </w:p>
    <w:p w14:paraId="3B67867F" w14:textId="77777777" w:rsidR="00F86F35" w:rsidRDefault="008A442A">
      <w:pPr>
        <w:spacing w:before="100"/>
        <w:ind w:left="875"/>
        <w:rPr>
          <w:b/>
          <w:sz w:val="20"/>
        </w:rPr>
      </w:pPr>
      <w:r>
        <w:pict w14:anchorId="4B9C5081">
          <v:line id="_x0000_s1542" style="position:absolute;left:0;text-align:left;z-index:15750656;mso-position-horizontal-relative:page" from="118pt,11.15pt" to="113.5pt,11.15pt" strokecolor="#8a8a8a">
            <w10:wrap anchorx="page"/>
          </v:line>
        </w:pict>
      </w:r>
      <w:r>
        <w:rPr>
          <w:b/>
          <w:spacing w:val="-4"/>
          <w:sz w:val="20"/>
        </w:rPr>
        <w:t>$150</w:t>
      </w:r>
    </w:p>
    <w:p w14:paraId="0D9F9AD8" w14:textId="77777777" w:rsidR="00F86F35" w:rsidRDefault="00F86F35">
      <w:pPr>
        <w:pStyle w:val="BodyText"/>
        <w:spacing w:before="4"/>
        <w:rPr>
          <w:b/>
          <w:sz w:val="28"/>
        </w:rPr>
      </w:pPr>
    </w:p>
    <w:p w14:paraId="3F0408BE" w14:textId="77777777" w:rsidR="00F86F35" w:rsidRDefault="008A442A">
      <w:pPr>
        <w:spacing w:before="101"/>
        <w:ind w:left="875"/>
        <w:rPr>
          <w:b/>
          <w:sz w:val="20"/>
        </w:rPr>
      </w:pPr>
      <w:r>
        <w:pict w14:anchorId="46C9431F">
          <v:line id="_x0000_s1541" style="position:absolute;left:0;text-align:left;z-index:15750144;mso-position-horizontal-relative:page" from="118pt,11.2pt" to="113.5pt,11.2pt" strokecolor="#8a8a8a">
            <w10:wrap anchorx="page"/>
          </v:line>
        </w:pict>
      </w:r>
      <w:r>
        <w:rPr>
          <w:b/>
          <w:spacing w:val="-4"/>
          <w:sz w:val="20"/>
        </w:rPr>
        <w:t>$100</w:t>
      </w:r>
    </w:p>
    <w:p w14:paraId="18D02450" w14:textId="77777777" w:rsidR="00F86F35" w:rsidRDefault="00F86F35">
      <w:pPr>
        <w:pStyle w:val="BodyText"/>
        <w:spacing w:before="1"/>
        <w:rPr>
          <w:b/>
          <w:sz w:val="27"/>
        </w:rPr>
      </w:pPr>
    </w:p>
    <w:p w14:paraId="040DC8E3" w14:textId="77777777" w:rsidR="00F86F35" w:rsidRDefault="00F86F35">
      <w:pPr>
        <w:rPr>
          <w:sz w:val="27"/>
        </w:rPr>
        <w:sectPr w:rsidR="00F86F35">
          <w:type w:val="continuous"/>
          <w:pgSz w:w="12240" w:h="15840"/>
          <w:pgMar w:top="760" w:right="700" w:bottom="280" w:left="840" w:header="372" w:footer="530" w:gutter="0"/>
          <w:cols w:space="720"/>
        </w:sectPr>
      </w:pPr>
    </w:p>
    <w:p w14:paraId="1FE06C4E" w14:textId="77777777" w:rsidR="00F86F35" w:rsidRDefault="008A442A">
      <w:pPr>
        <w:spacing w:before="100"/>
        <w:jc w:val="right"/>
        <w:rPr>
          <w:b/>
          <w:sz w:val="20"/>
        </w:rPr>
      </w:pPr>
      <w:r>
        <w:pict w14:anchorId="3220E96F">
          <v:shape id="docshape120" o:spid="_x0000_s1540" style="position:absolute;left:0;text-align:left;margin-left:113.5pt;margin-top:11.15pt;width:411pt;height:.1pt;z-index:15749632;mso-position-horizontal-relative:page" coordorigin="2270,223" coordsize="8220,0" o:spt="100" adj="0,,0" path="m2360,223r8130,m2360,223r-90,e" filled="f" strokecolor="#8a8a8a">
            <v:stroke joinstyle="round"/>
            <v:formulas/>
            <v:path arrowok="t" o:connecttype="segments"/>
            <w10:wrap anchorx="page"/>
          </v:shape>
        </w:pict>
      </w:r>
      <w:r>
        <w:rPr>
          <w:b/>
          <w:spacing w:val="-5"/>
          <w:sz w:val="20"/>
        </w:rPr>
        <w:t>$50</w:t>
      </w:r>
    </w:p>
    <w:p w14:paraId="7FA7BCE1" w14:textId="77777777" w:rsidR="00F86F35" w:rsidRDefault="008A442A">
      <w:pPr>
        <w:tabs>
          <w:tab w:val="left" w:pos="2014"/>
          <w:tab w:val="left" w:pos="3364"/>
          <w:tab w:val="left" w:pos="4729"/>
          <w:tab w:val="left" w:pos="6079"/>
          <w:tab w:val="right" w:pos="7834"/>
        </w:tabs>
        <w:spacing w:before="340"/>
        <w:ind w:left="621"/>
        <w:rPr>
          <w:b/>
          <w:sz w:val="20"/>
        </w:rPr>
      </w:pPr>
      <w:r>
        <w:br w:type="column"/>
      </w:r>
      <w:r>
        <w:rPr>
          <w:b/>
          <w:spacing w:val="-2"/>
          <w:sz w:val="20"/>
        </w:rPr>
        <w:t>Initial</w:t>
      </w:r>
      <w:r>
        <w:rPr>
          <w:b/>
          <w:sz w:val="20"/>
        </w:rPr>
        <w:tab/>
      </w:r>
      <w:r>
        <w:rPr>
          <w:b/>
          <w:spacing w:val="-4"/>
          <w:sz w:val="20"/>
        </w:rPr>
        <w:t>2018</w:t>
      </w:r>
      <w:r>
        <w:rPr>
          <w:b/>
          <w:sz w:val="20"/>
        </w:rPr>
        <w:tab/>
      </w:r>
      <w:r>
        <w:rPr>
          <w:b/>
          <w:spacing w:val="-4"/>
          <w:sz w:val="20"/>
        </w:rPr>
        <w:t>2019</w:t>
      </w:r>
      <w:r>
        <w:rPr>
          <w:b/>
          <w:sz w:val="20"/>
        </w:rPr>
        <w:tab/>
      </w:r>
      <w:r>
        <w:rPr>
          <w:b/>
          <w:spacing w:val="-4"/>
          <w:sz w:val="20"/>
        </w:rPr>
        <w:t>2020</w:t>
      </w:r>
      <w:r>
        <w:rPr>
          <w:b/>
          <w:sz w:val="20"/>
        </w:rPr>
        <w:tab/>
      </w:r>
      <w:r>
        <w:rPr>
          <w:b/>
          <w:spacing w:val="-4"/>
          <w:sz w:val="20"/>
        </w:rPr>
        <w:t>2021</w:t>
      </w:r>
      <w:r>
        <w:rPr>
          <w:rFonts w:ascii="Times New Roman"/>
          <w:sz w:val="20"/>
        </w:rPr>
        <w:tab/>
      </w:r>
      <w:r>
        <w:rPr>
          <w:b/>
          <w:spacing w:val="-4"/>
          <w:sz w:val="20"/>
        </w:rPr>
        <w:t>2022</w:t>
      </w:r>
    </w:p>
    <w:p w14:paraId="61060E0E" w14:textId="77777777" w:rsidR="00F86F35" w:rsidRDefault="008A442A">
      <w:pPr>
        <w:tabs>
          <w:tab w:val="left" w:pos="3934"/>
          <w:tab w:val="left" w:pos="5764"/>
        </w:tabs>
        <w:spacing w:before="191"/>
        <w:ind w:left="1819"/>
        <w:rPr>
          <w:b/>
          <w:sz w:val="20"/>
        </w:rPr>
      </w:pPr>
      <w:r>
        <w:pict w14:anchorId="33A813C1">
          <v:group id="docshapegroup121" o:spid="_x0000_s1537" style="position:absolute;left:0;text-align:left;margin-left:181pt;margin-top:15.3pt;width:15pt;height:1.5pt;z-index:15752704;mso-position-horizontal-relative:page" coordorigin="3620,306" coordsize="300,30">
            <v:line id="_x0000_s1539" style="position:absolute" from="3620,321" to="3920,321" strokecolor="#0a2bd9" strokeweight="1.5pt"/>
            <v:shape id="docshape122" o:spid="_x0000_s1538" style="position:absolute;left:3770;top:321;width:2;height:2" coordorigin="3770,321" coordsize="0,0" path="m3770,321r,e" fillcolor="#0a2bd9" stroked="f">
              <v:path arrowok="t"/>
            </v:shape>
            <w10:wrap anchorx="page"/>
          </v:group>
        </w:pict>
      </w:r>
      <w:r>
        <w:pict w14:anchorId="520A9114">
          <v:group id="docshapegroup123" o:spid="_x0000_s1534" style="position:absolute;left:0;text-align:left;margin-left:286.75pt;margin-top:15.3pt;width:15pt;height:1.5pt;z-index:-34813952;mso-position-horizontal-relative:page" coordorigin="5735,306" coordsize="300,30">
            <v:line id="_x0000_s1536" style="position:absolute" from="5735,321" to="6035,321" strokeweight="1.5pt">
              <v:stroke dashstyle="3 1"/>
            </v:line>
            <v:shape id="docshape124" o:spid="_x0000_s1535" style="position:absolute;left:5885;top:321;width:2;height:2" coordorigin="5885,321" coordsize="0,0" path="m5885,321r,e" fillcolor="black" stroked="f">
              <v:path arrowok="t"/>
            </v:shape>
            <w10:wrap anchorx="page"/>
          </v:group>
        </w:pict>
      </w:r>
      <w:r>
        <w:pict w14:anchorId="7A6C8E6B">
          <v:group id="docshapegroup125" o:spid="_x0000_s1531" style="position:absolute;left:0;text-align:left;margin-left:378.25pt;margin-top:15.3pt;width:15pt;height:1.5pt;z-index:-34813440;mso-position-horizontal-relative:page" coordorigin="7565,306" coordsize="300,30">
            <v:line id="_x0000_s1533" style="position:absolute" from="7565,321" to="7865,321" strokeweight="1.5pt">
              <v:stroke dashstyle="dot"/>
            </v:line>
            <v:shape id="docshape126" o:spid="_x0000_s1532" style="position:absolute;left:7715;top:321;width:2;height:2" coordorigin="7715,321" coordsize="0,0" path="m7715,321r,e" fillcolor="black" stroked="f">
              <v:path arrowok="t"/>
            </v:shape>
            <w10:wrap anchorx="page"/>
          </v:group>
        </w:pict>
      </w:r>
      <w:r>
        <w:rPr>
          <w:b/>
          <w:spacing w:val="-2"/>
          <w:sz w:val="20"/>
        </w:rPr>
        <w:t>ConocoPhillips</w:t>
      </w:r>
      <w:r>
        <w:rPr>
          <w:b/>
          <w:sz w:val="20"/>
        </w:rPr>
        <w:tab/>
        <w:t>Peer</w:t>
      </w:r>
      <w:r>
        <w:rPr>
          <w:b/>
          <w:spacing w:val="-4"/>
          <w:sz w:val="20"/>
        </w:rPr>
        <w:t xml:space="preserve"> </w:t>
      </w:r>
      <w:r>
        <w:rPr>
          <w:b/>
          <w:spacing w:val="-2"/>
          <w:sz w:val="20"/>
        </w:rPr>
        <w:t>Group</w:t>
      </w:r>
      <w:r>
        <w:rPr>
          <w:b/>
          <w:sz w:val="20"/>
        </w:rPr>
        <w:tab/>
        <w:t>S&amp;P</w:t>
      </w:r>
      <w:r>
        <w:rPr>
          <w:b/>
          <w:spacing w:val="-3"/>
          <w:sz w:val="20"/>
        </w:rPr>
        <w:t xml:space="preserve"> </w:t>
      </w:r>
      <w:r>
        <w:rPr>
          <w:b/>
          <w:spacing w:val="-5"/>
          <w:sz w:val="20"/>
        </w:rPr>
        <w:t>500</w:t>
      </w:r>
    </w:p>
    <w:p w14:paraId="405614EA" w14:textId="77777777" w:rsidR="00F86F35" w:rsidRDefault="00F86F35">
      <w:pPr>
        <w:rPr>
          <w:sz w:val="20"/>
        </w:rPr>
        <w:sectPr w:rsidR="00F86F35">
          <w:type w:val="continuous"/>
          <w:pgSz w:w="12240" w:h="15840"/>
          <w:pgMar w:top="760" w:right="700" w:bottom="280" w:left="840" w:header="372" w:footer="530" w:gutter="0"/>
          <w:cols w:num="2" w:space="720" w:equalWidth="0">
            <w:col w:w="1281" w:space="40"/>
            <w:col w:w="9379"/>
          </w:cols>
        </w:sectPr>
      </w:pPr>
    </w:p>
    <w:p w14:paraId="416D2914" w14:textId="77777777" w:rsidR="00F86F35" w:rsidRDefault="008A442A">
      <w:pPr>
        <w:pStyle w:val="Heading2"/>
        <w:spacing w:before="229" w:line="235" w:lineRule="auto"/>
        <w:ind w:left="1215" w:right="1264" w:hanging="886"/>
      </w:pPr>
      <w:bookmarkStart w:id="51" w:name="Item_7._Management’s_Discussion_and_Anal"/>
      <w:bookmarkStart w:id="52" w:name="_bookmark26"/>
      <w:bookmarkEnd w:id="51"/>
      <w:bookmarkEnd w:id="52"/>
      <w:r>
        <w:rPr>
          <w:color w:val="0B2CD8"/>
        </w:rPr>
        <w:lastRenderedPageBreak/>
        <w:t>Item</w:t>
      </w:r>
      <w:r>
        <w:rPr>
          <w:color w:val="0B2CD8"/>
          <w:spacing w:val="-4"/>
        </w:rPr>
        <w:t xml:space="preserve"> </w:t>
      </w:r>
      <w:r>
        <w:rPr>
          <w:color w:val="0B2CD8"/>
        </w:rPr>
        <w:t>7.</w:t>
      </w:r>
      <w:r>
        <w:rPr>
          <w:color w:val="0B2CD8"/>
          <w:spacing w:val="27"/>
        </w:rPr>
        <w:t xml:space="preserve"> </w:t>
      </w:r>
      <w:r>
        <w:rPr>
          <w:color w:val="0B2CD8"/>
        </w:rPr>
        <w:t>Management’s</w:t>
      </w:r>
      <w:r>
        <w:rPr>
          <w:color w:val="0B2CD8"/>
          <w:spacing w:val="-5"/>
        </w:rPr>
        <w:t xml:space="preserve"> </w:t>
      </w:r>
      <w:r>
        <w:rPr>
          <w:color w:val="0B2CD8"/>
        </w:rPr>
        <w:t>Discussion</w:t>
      </w:r>
      <w:r>
        <w:rPr>
          <w:color w:val="0B2CD8"/>
          <w:spacing w:val="-5"/>
        </w:rPr>
        <w:t xml:space="preserve"> </w:t>
      </w:r>
      <w:r>
        <w:rPr>
          <w:color w:val="0B2CD8"/>
        </w:rPr>
        <w:t>and</w:t>
      </w:r>
      <w:r>
        <w:rPr>
          <w:color w:val="0B2CD8"/>
          <w:spacing w:val="-5"/>
        </w:rPr>
        <w:t xml:space="preserve"> </w:t>
      </w:r>
      <w:r>
        <w:rPr>
          <w:color w:val="0B2CD8"/>
        </w:rPr>
        <w:t>Analysis</w:t>
      </w:r>
      <w:r>
        <w:rPr>
          <w:color w:val="0B2CD8"/>
          <w:spacing w:val="-5"/>
        </w:rPr>
        <w:t xml:space="preserve"> </w:t>
      </w:r>
      <w:r>
        <w:rPr>
          <w:color w:val="0B2CD8"/>
        </w:rPr>
        <w:t>of</w:t>
      </w:r>
      <w:r>
        <w:rPr>
          <w:color w:val="0B2CD8"/>
          <w:spacing w:val="-5"/>
        </w:rPr>
        <w:t xml:space="preserve"> </w:t>
      </w:r>
      <w:r>
        <w:rPr>
          <w:color w:val="0B2CD8"/>
        </w:rPr>
        <w:t>Financial</w:t>
      </w:r>
      <w:r>
        <w:rPr>
          <w:color w:val="0B2CD8"/>
          <w:spacing w:val="-5"/>
        </w:rPr>
        <w:t xml:space="preserve"> </w:t>
      </w:r>
      <w:r>
        <w:rPr>
          <w:color w:val="0B2CD8"/>
        </w:rPr>
        <w:t>Condition</w:t>
      </w:r>
      <w:r>
        <w:rPr>
          <w:color w:val="0B2CD8"/>
          <w:spacing w:val="-5"/>
        </w:rPr>
        <w:t xml:space="preserve"> </w:t>
      </w:r>
      <w:r>
        <w:rPr>
          <w:color w:val="0B2CD8"/>
        </w:rPr>
        <w:t>and Results of Operations</w:t>
      </w:r>
    </w:p>
    <w:p w14:paraId="13CDB677" w14:textId="77777777" w:rsidR="00F86F35" w:rsidRDefault="008A442A">
      <w:pPr>
        <w:spacing w:before="161" w:line="235" w:lineRule="auto"/>
        <w:ind w:left="330" w:right="495"/>
        <w:rPr>
          <w:i/>
          <w:sz w:val="20"/>
        </w:rPr>
      </w:pPr>
      <w:r>
        <w:rPr>
          <w:i/>
          <w:sz w:val="20"/>
        </w:rPr>
        <w:t>Management’s Discussion and Analysis is the company’s analysis of its financial performance and of significant trends</w:t>
      </w:r>
      <w:r>
        <w:rPr>
          <w:i/>
          <w:spacing w:val="40"/>
          <w:sz w:val="20"/>
        </w:rPr>
        <w:t xml:space="preserve"> </w:t>
      </w:r>
      <w:r>
        <w:rPr>
          <w:i/>
          <w:sz w:val="20"/>
        </w:rPr>
        <w:t>that may affect future performance. It should be read in conjunction with the financial statements and notes, and supplemental oil and gas</w:t>
      </w:r>
      <w:r>
        <w:rPr>
          <w:i/>
          <w:sz w:val="20"/>
        </w:rPr>
        <w:t xml:space="preserve"> disclosures included elsewhere in this report. It contains forward-looking statements including, without</w:t>
      </w:r>
      <w:r>
        <w:rPr>
          <w:i/>
          <w:spacing w:val="-4"/>
          <w:sz w:val="20"/>
        </w:rPr>
        <w:t xml:space="preserve"> </w:t>
      </w:r>
      <w:r>
        <w:rPr>
          <w:i/>
          <w:sz w:val="20"/>
        </w:rPr>
        <w:t>limitation,</w:t>
      </w:r>
      <w:r>
        <w:rPr>
          <w:i/>
          <w:spacing w:val="-4"/>
          <w:sz w:val="20"/>
        </w:rPr>
        <w:t xml:space="preserve"> </w:t>
      </w:r>
      <w:r>
        <w:rPr>
          <w:i/>
          <w:sz w:val="20"/>
        </w:rPr>
        <w:t>statements</w:t>
      </w:r>
      <w:r>
        <w:rPr>
          <w:i/>
          <w:spacing w:val="-4"/>
          <w:sz w:val="20"/>
        </w:rPr>
        <w:t xml:space="preserve"> </w:t>
      </w:r>
      <w:r>
        <w:rPr>
          <w:i/>
          <w:sz w:val="20"/>
        </w:rPr>
        <w:t>relating</w:t>
      </w:r>
      <w:r>
        <w:rPr>
          <w:i/>
          <w:spacing w:val="-4"/>
          <w:sz w:val="20"/>
        </w:rPr>
        <w:t xml:space="preserve"> </w:t>
      </w:r>
      <w:r>
        <w:rPr>
          <w:i/>
          <w:sz w:val="20"/>
        </w:rPr>
        <w:t>to</w:t>
      </w:r>
      <w:r>
        <w:rPr>
          <w:i/>
          <w:spacing w:val="-4"/>
          <w:sz w:val="20"/>
        </w:rPr>
        <w:t xml:space="preserve"> </w:t>
      </w:r>
      <w:r>
        <w:rPr>
          <w:i/>
          <w:sz w:val="20"/>
        </w:rPr>
        <w:t>the</w:t>
      </w:r>
      <w:r>
        <w:rPr>
          <w:i/>
          <w:spacing w:val="-4"/>
          <w:sz w:val="20"/>
        </w:rPr>
        <w:t xml:space="preserve"> </w:t>
      </w:r>
      <w:r>
        <w:rPr>
          <w:i/>
          <w:sz w:val="20"/>
        </w:rPr>
        <w:t>company’s</w:t>
      </w:r>
      <w:r>
        <w:rPr>
          <w:i/>
          <w:spacing w:val="-4"/>
          <w:sz w:val="20"/>
        </w:rPr>
        <w:t xml:space="preserve"> </w:t>
      </w:r>
      <w:r>
        <w:rPr>
          <w:i/>
          <w:sz w:val="20"/>
        </w:rPr>
        <w:t>plans,</w:t>
      </w:r>
      <w:r>
        <w:rPr>
          <w:i/>
          <w:spacing w:val="-4"/>
          <w:sz w:val="20"/>
        </w:rPr>
        <w:t xml:space="preserve"> </w:t>
      </w:r>
      <w:r>
        <w:rPr>
          <w:i/>
          <w:sz w:val="20"/>
        </w:rPr>
        <w:t>strategies,</w:t>
      </w:r>
      <w:r>
        <w:rPr>
          <w:i/>
          <w:spacing w:val="-4"/>
          <w:sz w:val="20"/>
        </w:rPr>
        <w:t xml:space="preserve"> </w:t>
      </w:r>
      <w:r>
        <w:rPr>
          <w:i/>
          <w:sz w:val="20"/>
        </w:rPr>
        <w:t>objectives,</w:t>
      </w:r>
      <w:r>
        <w:rPr>
          <w:i/>
          <w:spacing w:val="-4"/>
          <w:sz w:val="20"/>
        </w:rPr>
        <w:t xml:space="preserve"> </w:t>
      </w:r>
      <w:r>
        <w:rPr>
          <w:i/>
          <w:sz w:val="20"/>
        </w:rPr>
        <w:t>expectations</w:t>
      </w:r>
      <w:r>
        <w:rPr>
          <w:i/>
          <w:spacing w:val="-4"/>
          <w:sz w:val="20"/>
        </w:rPr>
        <w:t xml:space="preserve"> </w:t>
      </w:r>
      <w:r>
        <w:rPr>
          <w:i/>
          <w:sz w:val="20"/>
        </w:rPr>
        <w:t>and</w:t>
      </w:r>
      <w:r>
        <w:rPr>
          <w:i/>
          <w:spacing w:val="-4"/>
          <w:sz w:val="20"/>
        </w:rPr>
        <w:t xml:space="preserve"> </w:t>
      </w:r>
      <w:r>
        <w:rPr>
          <w:i/>
          <w:sz w:val="20"/>
        </w:rPr>
        <w:t>intentions</w:t>
      </w:r>
      <w:r>
        <w:rPr>
          <w:i/>
          <w:spacing w:val="-4"/>
          <w:sz w:val="20"/>
        </w:rPr>
        <w:t xml:space="preserve"> </w:t>
      </w:r>
      <w:r>
        <w:rPr>
          <w:i/>
          <w:sz w:val="20"/>
        </w:rPr>
        <w:t>that</w:t>
      </w:r>
      <w:r>
        <w:rPr>
          <w:i/>
          <w:spacing w:val="-4"/>
          <w:sz w:val="20"/>
        </w:rPr>
        <w:t xml:space="preserve"> </w:t>
      </w:r>
      <w:r>
        <w:rPr>
          <w:i/>
          <w:sz w:val="20"/>
        </w:rPr>
        <w:t>are made pursuant to the “safe harbor</w:t>
      </w:r>
      <w:r>
        <w:rPr>
          <w:i/>
          <w:sz w:val="20"/>
        </w:rPr>
        <w:t>” provisions of the Private Securities Litigation Reform Act of 1995. The words “anticipate,” “believe,” “budget,” “continue,” “could,” “effort,” “estimate,” “expect,” “forecast,” “goal,” “guidance,”</w:t>
      </w:r>
    </w:p>
    <w:p w14:paraId="55DDB0AC" w14:textId="77777777" w:rsidR="00F86F35" w:rsidRDefault="008A442A">
      <w:pPr>
        <w:spacing w:before="4" w:line="235" w:lineRule="auto"/>
        <w:ind w:left="330" w:right="473"/>
        <w:rPr>
          <w:i/>
          <w:sz w:val="20"/>
        </w:rPr>
      </w:pPr>
      <w:r>
        <w:rPr>
          <w:i/>
          <w:sz w:val="20"/>
        </w:rPr>
        <w:t>“intend,” “may,” “objective,” “outlook,” “plan,” “potent</w:t>
      </w:r>
      <w:r>
        <w:rPr>
          <w:i/>
          <w:sz w:val="20"/>
        </w:rPr>
        <w:t>ial,” “predict,” “projection,” “seek,” “should,” “target,” “will,” “would,” and similar expressions identify forward-looking statements. The company does not undertake to update, revise or correct any of the forward-looking information unless required to d</w:t>
      </w:r>
      <w:r>
        <w:rPr>
          <w:i/>
          <w:sz w:val="20"/>
        </w:rPr>
        <w:t>o so under the federal securities laws. Readers are cautioned that such forward-looking statements should be read in conjunction with the company’s disclosures under the heading:</w:t>
      </w:r>
      <w:r>
        <w:rPr>
          <w:i/>
          <w:spacing w:val="-4"/>
          <w:sz w:val="20"/>
        </w:rPr>
        <w:t xml:space="preserve"> </w:t>
      </w:r>
      <w:r>
        <w:rPr>
          <w:i/>
          <w:sz w:val="20"/>
        </w:rPr>
        <w:t>“CAUTIONARY</w:t>
      </w:r>
      <w:r>
        <w:rPr>
          <w:i/>
          <w:spacing w:val="-4"/>
          <w:sz w:val="20"/>
        </w:rPr>
        <w:t xml:space="preserve"> </w:t>
      </w:r>
      <w:r>
        <w:rPr>
          <w:i/>
          <w:sz w:val="20"/>
        </w:rPr>
        <w:t>STATEMENT</w:t>
      </w:r>
      <w:r>
        <w:rPr>
          <w:i/>
          <w:spacing w:val="-4"/>
          <w:sz w:val="20"/>
        </w:rPr>
        <w:t xml:space="preserve"> </w:t>
      </w:r>
      <w:r>
        <w:rPr>
          <w:i/>
          <w:sz w:val="20"/>
        </w:rPr>
        <w:t>FOR</w:t>
      </w:r>
      <w:r>
        <w:rPr>
          <w:i/>
          <w:spacing w:val="-4"/>
          <w:sz w:val="20"/>
        </w:rPr>
        <w:t xml:space="preserve"> </w:t>
      </w:r>
      <w:r>
        <w:rPr>
          <w:i/>
          <w:sz w:val="20"/>
        </w:rPr>
        <w:t>THE</w:t>
      </w:r>
      <w:r>
        <w:rPr>
          <w:i/>
          <w:spacing w:val="-4"/>
          <w:sz w:val="20"/>
        </w:rPr>
        <w:t xml:space="preserve"> </w:t>
      </w:r>
      <w:r>
        <w:rPr>
          <w:i/>
          <w:sz w:val="20"/>
        </w:rPr>
        <w:t>PURPOSES</w:t>
      </w:r>
      <w:r>
        <w:rPr>
          <w:i/>
          <w:spacing w:val="-4"/>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‘SAFE</w:t>
      </w:r>
      <w:r>
        <w:rPr>
          <w:i/>
          <w:spacing w:val="-4"/>
          <w:sz w:val="20"/>
        </w:rPr>
        <w:t xml:space="preserve"> </w:t>
      </w:r>
      <w:r>
        <w:rPr>
          <w:i/>
          <w:sz w:val="20"/>
        </w:rPr>
        <w:t>HARBOR’</w:t>
      </w:r>
      <w:r>
        <w:rPr>
          <w:i/>
          <w:spacing w:val="-4"/>
          <w:sz w:val="20"/>
        </w:rPr>
        <w:t xml:space="preserve"> </w:t>
      </w:r>
      <w:r>
        <w:rPr>
          <w:i/>
          <w:sz w:val="20"/>
        </w:rPr>
        <w:t>PROVISIONS</w:t>
      </w:r>
      <w:r>
        <w:rPr>
          <w:i/>
          <w:spacing w:val="-4"/>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PRIVATE</w:t>
      </w:r>
      <w:r>
        <w:rPr>
          <w:i/>
          <w:spacing w:val="-4"/>
          <w:sz w:val="20"/>
        </w:rPr>
        <w:t xml:space="preserve"> </w:t>
      </w:r>
      <w:r>
        <w:rPr>
          <w:i/>
          <w:sz w:val="20"/>
        </w:rPr>
        <w:t>SECURITIES</w:t>
      </w:r>
    </w:p>
    <w:p w14:paraId="34CF8E3A" w14:textId="77777777" w:rsidR="00F86F35" w:rsidRDefault="008A442A">
      <w:pPr>
        <w:ind w:left="330"/>
        <w:rPr>
          <w:i/>
          <w:sz w:val="20"/>
        </w:rPr>
      </w:pPr>
      <w:r>
        <w:rPr>
          <w:i/>
          <w:sz w:val="20"/>
        </w:rPr>
        <w:t>LITIGATION</w:t>
      </w:r>
      <w:r>
        <w:rPr>
          <w:i/>
          <w:spacing w:val="-8"/>
          <w:sz w:val="20"/>
        </w:rPr>
        <w:t xml:space="preserve"> </w:t>
      </w:r>
      <w:r>
        <w:rPr>
          <w:i/>
          <w:sz w:val="20"/>
        </w:rPr>
        <w:t>REFORM</w:t>
      </w:r>
      <w:r>
        <w:rPr>
          <w:i/>
          <w:spacing w:val="-5"/>
          <w:sz w:val="20"/>
        </w:rPr>
        <w:t xml:space="preserve"> </w:t>
      </w:r>
      <w:r>
        <w:rPr>
          <w:i/>
          <w:sz w:val="20"/>
        </w:rPr>
        <w:t>ACT</w:t>
      </w:r>
      <w:r>
        <w:rPr>
          <w:i/>
          <w:spacing w:val="-5"/>
          <w:sz w:val="20"/>
        </w:rPr>
        <w:t xml:space="preserve"> </w:t>
      </w:r>
      <w:r>
        <w:rPr>
          <w:i/>
          <w:sz w:val="20"/>
        </w:rPr>
        <w:t>OF</w:t>
      </w:r>
      <w:r>
        <w:rPr>
          <w:i/>
          <w:spacing w:val="-5"/>
          <w:sz w:val="20"/>
        </w:rPr>
        <w:t xml:space="preserve"> </w:t>
      </w:r>
      <w:r>
        <w:rPr>
          <w:i/>
          <w:sz w:val="20"/>
        </w:rPr>
        <w:t>1995,”</w:t>
      </w:r>
      <w:r>
        <w:rPr>
          <w:i/>
          <w:spacing w:val="-6"/>
          <w:sz w:val="20"/>
        </w:rPr>
        <w:t xml:space="preserve"> </w:t>
      </w:r>
      <w:r>
        <w:rPr>
          <w:i/>
          <w:sz w:val="20"/>
        </w:rPr>
        <w:t>beginning</w:t>
      </w:r>
      <w:r>
        <w:rPr>
          <w:i/>
          <w:spacing w:val="-5"/>
          <w:sz w:val="20"/>
        </w:rPr>
        <w:t xml:space="preserve"> </w:t>
      </w:r>
      <w:r>
        <w:rPr>
          <w:i/>
          <w:sz w:val="20"/>
        </w:rPr>
        <w:t>on</w:t>
      </w:r>
      <w:r>
        <w:rPr>
          <w:i/>
          <w:spacing w:val="-5"/>
          <w:sz w:val="20"/>
        </w:rPr>
        <w:t xml:space="preserve"> </w:t>
      </w:r>
      <w:r>
        <w:rPr>
          <w:i/>
          <w:sz w:val="20"/>
        </w:rPr>
        <w:t>page</w:t>
      </w:r>
      <w:r>
        <w:rPr>
          <w:i/>
          <w:spacing w:val="-5"/>
          <w:sz w:val="20"/>
        </w:rPr>
        <w:t xml:space="preserve"> </w:t>
      </w:r>
      <w:hyperlink w:anchor="_bookmark31" w:history="1">
        <w:r>
          <w:rPr>
            <w:i/>
            <w:color w:val="5D6670"/>
            <w:spacing w:val="-5"/>
            <w:sz w:val="20"/>
          </w:rPr>
          <w:t>63</w:t>
        </w:r>
      </w:hyperlink>
      <w:r>
        <w:rPr>
          <w:i/>
          <w:spacing w:val="-5"/>
          <w:sz w:val="20"/>
        </w:rPr>
        <w:t>.</w:t>
      </w:r>
    </w:p>
    <w:p w14:paraId="19901573" w14:textId="77777777" w:rsidR="00F86F35" w:rsidRDefault="008A442A">
      <w:pPr>
        <w:spacing w:before="200" w:line="235" w:lineRule="auto"/>
        <w:ind w:left="330" w:right="585"/>
        <w:rPr>
          <w:i/>
          <w:sz w:val="20"/>
        </w:rPr>
      </w:pPr>
      <w:r>
        <w:rPr>
          <w:i/>
          <w:sz w:val="20"/>
        </w:rPr>
        <w:t>The</w:t>
      </w:r>
      <w:r>
        <w:rPr>
          <w:i/>
          <w:spacing w:val="-3"/>
          <w:sz w:val="20"/>
        </w:rPr>
        <w:t xml:space="preserve"> </w:t>
      </w:r>
      <w:r>
        <w:rPr>
          <w:i/>
          <w:sz w:val="20"/>
        </w:rPr>
        <w:t>terms</w:t>
      </w:r>
      <w:r>
        <w:rPr>
          <w:i/>
          <w:spacing w:val="-3"/>
          <w:sz w:val="20"/>
        </w:rPr>
        <w:t xml:space="preserve"> </w:t>
      </w:r>
      <w:r>
        <w:rPr>
          <w:i/>
          <w:sz w:val="20"/>
        </w:rPr>
        <w:t>“earnings”</w:t>
      </w:r>
      <w:r>
        <w:rPr>
          <w:i/>
          <w:spacing w:val="-3"/>
          <w:sz w:val="20"/>
        </w:rPr>
        <w:t xml:space="preserve"> </w:t>
      </w:r>
      <w:r>
        <w:rPr>
          <w:i/>
          <w:sz w:val="20"/>
        </w:rPr>
        <w:t>and</w:t>
      </w:r>
      <w:r>
        <w:rPr>
          <w:i/>
          <w:spacing w:val="-3"/>
          <w:sz w:val="20"/>
        </w:rPr>
        <w:t xml:space="preserve"> </w:t>
      </w:r>
      <w:r>
        <w:rPr>
          <w:i/>
          <w:sz w:val="20"/>
        </w:rPr>
        <w:t>“loss”</w:t>
      </w:r>
      <w:r>
        <w:rPr>
          <w:i/>
          <w:spacing w:val="-3"/>
          <w:sz w:val="20"/>
        </w:rPr>
        <w:t xml:space="preserve"> </w:t>
      </w:r>
      <w:r>
        <w:rPr>
          <w:i/>
          <w:sz w:val="20"/>
        </w:rPr>
        <w:t>as</w:t>
      </w:r>
      <w:r>
        <w:rPr>
          <w:i/>
          <w:spacing w:val="-3"/>
          <w:sz w:val="20"/>
        </w:rPr>
        <w:t xml:space="preserve"> </w:t>
      </w:r>
      <w:r>
        <w:rPr>
          <w:i/>
          <w:sz w:val="20"/>
        </w:rPr>
        <w:t>used</w:t>
      </w:r>
      <w:r>
        <w:rPr>
          <w:i/>
          <w:spacing w:val="-3"/>
          <w:sz w:val="20"/>
        </w:rPr>
        <w:t xml:space="preserve"> </w:t>
      </w:r>
      <w:r>
        <w:rPr>
          <w:i/>
          <w:sz w:val="20"/>
        </w:rPr>
        <w:t>in</w:t>
      </w:r>
      <w:r>
        <w:rPr>
          <w:i/>
          <w:spacing w:val="-3"/>
          <w:sz w:val="20"/>
        </w:rPr>
        <w:t xml:space="preserve"> </w:t>
      </w:r>
      <w:r>
        <w:rPr>
          <w:i/>
          <w:sz w:val="20"/>
        </w:rPr>
        <w:t>Management’s</w:t>
      </w:r>
      <w:r>
        <w:rPr>
          <w:i/>
          <w:spacing w:val="-3"/>
          <w:sz w:val="20"/>
        </w:rPr>
        <w:t xml:space="preserve"> </w:t>
      </w:r>
      <w:r>
        <w:rPr>
          <w:i/>
          <w:sz w:val="20"/>
        </w:rPr>
        <w:t>Discussion</w:t>
      </w:r>
      <w:r>
        <w:rPr>
          <w:i/>
          <w:spacing w:val="-3"/>
          <w:sz w:val="20"/>
        </w:rPr>
        <w:t xml:space="preserve"> </w:t>
      </w:r>
      <w:r>
        <w:rPr>
          <w:i/>
          <w:sz w:val="20"/>
        </w:rPr>
        <w:t>and</w:t>
      </w:r>
      <w:r>
        <w:rPr>
          <w:i/>
          <w:spacing w:val="-3"/>
          <w:sz w:val="20"/>
        </w:rPr>
        <w:t xml:space="preserve"> </w:t>
      </w:r>
      <w:r>
        <w:rPr>
          <w:i/>
          <w:sz w:val="20"/>
        </w:rPr>
        <w:t>Analysis</w:t>
      </w:r>
      <w:r>
        <w:rPr>
          <w:i/>
          <w:spacing w:val="-3"/>
          <w:sz w:val="20"/>
        </w:rPr>
        <w:t xml:space="preserve"> </w:t>
      </w:r>
      <w:r>
        <w:rPr>
          <w:i/>
          <w:sz w:val="20"/>
        </w:rPr>
        <w:t>refer</w:t>
      </w:r>
      <w:r>
        <w:rPr>
          <w:i/>
          <w:spacing w:val="-3"/>
          <w:sz w:val="20"/>
        </w:rPr>
        <w:t xml:space="preserve"> </w:t>
      </w:r>
      <w:r>
        <w:rPr>
          <w:i/>
          <w:sz w:val="20"/>
        </w:rPr>
        <w:t>to</w:t>
      </w:r>
      <w:r>
        <w:rPr>
          <w:i/>
          <w:spacing w:val="-3"/>
          <w:sz w:val="20"/>
        </w:rPr>
        <w:t xml:space="preserve"> </w:t>
      </w:r>
      <w:r>
        <w:rPr>
          <w:i/>
          <w:sz w:val="20"/>
        </w:rPr>
        <w:t>net</w:t>
      </w:r>
      <w:r>
        <w:rPr>
          <w:i/>
          <w:spacing w:val="-3"/>
          <w:sz w:val="20"/>
        </w:rPr>
        <w:t xml:space="preserve"> </w:t>
      </w:r>
      <w:r>
        <w:rPr>
          <w:i/>
          <w:sz w:val="20"/>
        </w:rPr>
        <w:t>income</w:t>
      </w:r>
      <w:r>
        <w:rPr>
          <w:i/>
          <w:spacing w:val="-3"/>
          <w:sz w:val="20"/>
        </w:rPr>
        <w:t xml:space="preserve"> </w:t>
      </w:r>
      <w:r>
        <w:rPr>
          <w:i/>
          <w:sz w:val="20"/>
        </w:rPr>
        <w:t>(loss)</w:t>
      </w:r>
      <w:r>
        <w:rPr>
          <w:i/>
          <w:spacing w:val="-3"/>
          <w:sz w:val="20"/>
        </w:rPr>
        <w:t xml:space="preserve"> </w:t>
      </w:r>
      <w:r>
        <w:rPr>
          <w:i/>
          <w:sz w:val="20"/>
        </w:rPr>
        <w:t>attributable to ConocoPhillips.</w:t>
      </w:r>
    </w:p>
    <w:p w14:paraId="4793901A" w14:textId="77777777" w:rsidR="00F86F35" w:rsidRDefault="008A442A">
      <w:pPr>
        <w:pStyle w:val="Heading2"/>
        <w:spacing w:before="181"/>
      </w:pPr>
      <w:bookmarkStart w:id="53" w:name="Business_Environment_and_Executive_Overv"/>
      <w:bookmarkEnd w:id="53"/>
      <w:r>
        <w:rPr>
          <w:color w:val="0B2CD8"/>
        </w:rPr>
        <w:t>Business</w:t>
      </w:r>
      <w:r>
        <w:rPr>
          <w:color w:val="0B2CD8"/>
          <w:spacing w:val="-7"/>
        </w:rPr>
        <w:t xml:space="preserve"> </w:t>
      </w:r>
      <w:r>
        <w:rPr>
          <w:color w:val="0B2CD8"/>
        </w:rPr>
        <w:t>Environment</w:t>
      </w:r>
      <w:r>
        <w:rPr>
          <w:color w:val="0B2CD8"/>
          <w:spacing w:val="-4"/>
        </w:rPr>
        <w:t xml:space="preserve"> </w:t>
      </w:r>
      <w:r>
        <w:rPr>
          <w:color w:val="0B2CD8"/>
        </w:rPr>
        <w:t>and</w:t>
      </w:r>
      <w:r>
        <w:rPr>
          <w:color w:val="0B2CD8"/>
          <w:spacing w:val="-5"/>
        </w:rPr>
        <w:t xml:space="preserve"> </w:t>
      </w:r>
      <w:r>
        <w:rPr>
          <w:color w:val="0B2CD8"/>
        </w:rPr>
        <w:t>Executive</w:t>
      </w:r>
      <w:r>
        <w:rPr>
          <w:color w:val="0B2CD8"/>
          <w:spacing w:val="-4"/>
        </w:rPr>
        <w:t xml:space="preserve"> </w:t>
      </w:r>
      <w:r>
        <w:rPr>
          <w:color w:val="0B2CD8"/>
          <w:spacing w:val="-2"/>
        </w:rPr>
        <w:t>Overview</w:t>
      </w:r>
    </w:p>
    <w:p w14:paraId="030C1F8C" w14:textId="77777777" w:rsidR="00F86F35" w:rsidRDefault="008A442A">
      <w:pPr>
        <w:pStyle w:val="BodyText"/>
        <w:spacing w:before="215" w:line="235" w:lineRule="auto"/>
        <w:ind w:left="330" w:right="473"/>
      </w:pPr>
      <w:r>
        <w:t>ConocoPhillips</w:t>
      </w:r>
      <w:r>
        <w:rPr>
          <w:spacing w:val="-1"/>
        </w:rPr>
        <w:t xml:space="preserve"> </w:t>
      </w:r>
      <w:r>
        <w:t>is</w:t>
      </w:r>
      <w:r>
        <w:rPr>
          <w:spacing w:val="-1"/>
        </w:rPr>
        <w:t xml:space="preserve"> </w:t>
      </w:r>
      <w:r>
        <w:t>one</w:t>
      </w:r>
      <w:r>
        <w:rPr>
          <w:spacing w:val="-1"/>
        </w:rPr>
        <w:t xml:space="preserve"> </w:t>
      </w:r>
      <w:r>
        <w:t>of</w:t>
      </w:r>
      <w:r>
        <w:rPr>
          <w:spacing w:val="-1"/>
        </w:rPr>
        <w:t xml:space="preserve"> </w:t>
      </w:r>
      <w:r>
        <w:t>the</w:t>
      </w:r>
      <w:r>
        <w:rPr>
          <w:spacing w:val="-1"/>
        </w:rPr>
        <w:t xml:space="preserve"> </w:t>
      </w:r>
      <w:r>
        <w:t>world’s</w:t>
      </w:r>
      <w:r>
        <w:rPr>
          <w:spacing w:val="-1"/>
        </w:rPr>
        <w:t xml:space="preserve"> </w:t>
      </w:r>
      <w:r>
        <w:t>leading</w:t>
      </w:r>
      <w:r>
        <w:rPr>
          <w:spacing w:val="-1"/>
        </w:rPr>
        <w:t xml:space="preserve"> </w:t>
      </w:r>
      <w:r>
        <w:t>E&amp;P</w:t>
      </w:r>
      <w:r>
        <w:rPr>
          <w:spacing w:val="-1"/>
        </w:rPr>
        <w:t xml:space="preserve"> </w:t>
      </w:r>
      <w:r>
        <w:t>companies</w:t>
      </w:r>
      <w:r>
        <w:rPr>
          <w:spacing w:val="-1"/>
        </w:rPr>
        <w:t xml:space="preserve"> </w:t>
      </w:r>
      <w:r>
        <w:t>based</w:t>
      </w:r>
      <w:r>
        <w:rPr>
          <w:spacing w:val="-1"/>
        </w:rPr>
        <w:t xml:space="preserve"> </w:t>
      </w:r>
      <w:r>
        <w:t>on</w:t>
      </w:r>
      <w:r>
        <w:rPr>
          <w:spacing w:val="-1"/>
        </w:rPr>
        <w:t xml:space="preserve"> </w:t>
      </w:r>
      <w:r>
        <w:t>both</w:t>
      </w:r>
      <w:r>
        <w:rPr>
          <w:spacing w:val="-1"/>
        </w:rPr>
        <w:t xml:space="preserve"> </w:t>
      </w:r>
      <w:r>
        <w:t>production</w:t>
      </w:r>
      <w:r>
        <w:rPr>
          <w:spacing w:val="-1"/>
        </w:rPr>
        <w:t xml:space="preserve"> </w:t>
      </w:r>
      <w:r>
        <w:t>and</w:t>
      </w:r>
      <w:r>
        <w:rPr>
          <w:spacing w:val="-1"/>
        </w:rPr>
        <w:t xml:space="preserve"> </w:t>
      </w:r>
      <w:r>
        <w:t>reserves</w:t>
      </w:r>
      <w:r>
        <w:rPr>
          <w:spacing w:val="-1"/>
        </w:rPr>
        <w:t xml:space="preserve"> </w:t>
      </w:r>
      <w:r>
        <w:t>with</w:t>
      </w:r>
      <w:r>
        <w:rPr>
          <w:spacing w:val="-1"/>
        </w:rPr>
        <w:t xml:space="preserve"> </w:t>
      </w:r>
      <w:r>
        <w:t>operations</w:t>
      </w:r>
      <w:r>
        <w:rPr>
          <w:spacing w:val="-1"/>
        </w:rPr>
        <w:t xml:space="preserve"> </w:t>
      </w:r>
      <w:r>
        <w:t>and activities in 13 countries. Our diverse, low cost of supply portfolio includes resource-rich unconventional plays in North America; conventional assets in North America, Europe, Africa and Asia; LNG developments; oil sands assets in Canada; and</w:t>
      </w:r>
      <w:r>
        <w:rPr>
          <w:spacing w:val="-4"/>
        </w:rPr>
        <w:t xml:space="preserve"> </w:t>
      </w:r>
      <w:r>
        <w:t>an</w:t>
      </w:r>
      <w:r>
        <w:rPr>
          <w:spacing w:val="-4"/>
        </w:rPr>
        <w:t xml:space="preserve"> </w:t>
      </w:r>
      <w:r>
        <w:t>inve</w:t>
      </w:r>
      <w:r>
        <w:t>ntory</w:t>
      </w:r>
      <w:r>
        <w:rPr>
          <w:spacing w:val="-4"/>
        </w:rPr>
        <w:t xml:space="preserve"> </w:t>
      </w:r>
      <w:r>
        <w:t>of</w:t>
      </w:r>
      <w:r>
        <w:rPr>
          <w:spacing w:val="-4"/>
        </w:rPr>
        <w:t xml:space="preserve"> </w:t>
      </w:r>
      <w:r>
        <w:t>global</w:t>
      </w:r>
      <w:r>
        <w:rPr>
          <w:spacing w:val="-4"/>
        </w:rPr>
        <w:t xml:space="preserve"> </w:t>
      </w:r>
      <w:r>
        <w:t>conventional</w:t>
      </w:r>
      <w:r>
        <w:rPr>
          <w:spacing w:val="-4"/>
        </w:rPr>
        <w:t xml:space="preserve"> </w:t>
      </w:r>
      <w:r>
        <w:t>and</w:t>
      </w:r>
      <w:r>
        <w:rPr>
          <w:spacing w:val="-4"/>
        </w:rPr>
        <w:t xml:space="preserve"> </w:t>
      </w:r>
      <w:r>
        <w:t>unconventional</w:t>
      </w:r>
      <w:r>
        <w:rPr>
          <w:spacing w:val="-4"/>
        </w:rPr>
        <w:t xml:space="preserve"> </w:t>
      </w:r>
      <w:r>
        <w:t>exploration</w:t>
      </w:r>
      <w:r>
        <w:rPr>
          <w:spacing w:val="-4"/>
        </w:rPr>
        <w:t xml:space="preserve"> </w:t>
      </w:r>
      <w:r>
        <w:t>prospects.</w:t>
      </w:r>
      <w:r>
        <w:rPr>
          <w:spacing w:val="-4"/>
        </w:rPr>
        <w:t xml:space="preserve"> </w:t>
      </w:r>
      <w:r>
        <w:t>Headquartered</w:t>
      </w:r>
      <w:r>
        <w:rPr>
          <w:spacing w:val="-4"/>
        </w:rPr>
        <w:t xml:space="preserve"> </w:t>
      </w:r>
      <w:r>
        <w:t>in</w:t>
      </w:r>
      <w:r>
        <w:rPr>
          <w:spacing w:val="-4"/>
        </w:rPr>
        <w:t xml:space="preserve"> </w:t>
      </w:r>
      <w:r>
        <w:t>Houston,</w:t>
      </w:r>
      <w:r>
        <w:rPr>
          <w:spacing w:val="-4"/>
        </w:rPr>
        <w:t xml:space="preserve"> </w:t>
      </w:r>
      <w:r>
        <w:t>Texas,</w:t>
      </w:r>
      <w:r>
        <w:rPr>
          <w:spacing w:val="-4"/>
        </w:rPr>
        <w:t xml:space="preserve"> </w:t>
      </w:r>
      <w:r>
        <w:t>at December 31, 2022, we employed approximately 9,500 people worldwide and had total assets of $94 billion.</w:t>
      </w:r>
    </w:p>
    <w:p w14:paraId="0322F922" w14:textId="77777777" w:rsidR="00F86F35" w:rsidRDefault="008A442A">
      <w:pPr>
        <w:pStyle w:val="Heading3"/>
        <w:spacing w:before="187"/>
      </w:pPr>
      <w:bookmarkStart w:id="54" w:name="Overview_"/>
      <w:bookmarkEnd w:id="54"/>
      <w:r>
        <w:rPr>
          <w:spacing w:val="-2"/>
        </w:rPr>
        <w:t>Overview</w:t>
      </w:r>
    </w:p>
    <w:p w14:paraId="6FBC3477" w14:textId="77777777" w:rsidR="00F86F35" w:rsidRDefault="008A442A">
      <w:pPr>
        <w:pStyle w:val="BodyText"/>
        <w:spacing w:before="11" w:line="235" w:lineRule="auto"/>
        <w:ind w:left="330" w:right="522"/>
      </w:pPr>
      <w:r>
        <w:t>In 2022, the energy landscape conti</w:t>
      </w:r>
      <w:r>
        <w:t>nued to improve with commodity prices ultimately reaching a 10-year high before decreasing</w:t>
      </w:r>
      <w:r>
        <w:rPr>
          <w:spacing w:val="-3"/>
        </w:rPr>
        <w:t xml:space="preserve"> </w:t>
      </w:r>
      <w:r>
        <w:t>in</w:t>
      </w:r>
      <w:r>
        <w:rPr>
          <w:spacing w:val="-3"/>
        </w:rPr>
        <w:t xml:space="preserve"> </w:t>
      </w:r>
      <w:r>
        <w:t>the</w:t>
      </w:r>
      <w:r>
        <w:rPr>
          <w:spacing w:val="-3"/>
        </w:rPr>
        <w:t xml:space="preserve"> </w:t>
      </w:r>
      <w:r>
        <w:t>second</w:t>
      </w:r>
      <w:r>
        <w:rPr>
          <w:spacing w:val="-3"/>
        </w:rPr>
        <w:t xml:space="preserve"> </w:t>
      </w:r>
      <w:r>
        <w:t>half</w:t>
      </w:r>
      <w:r>
        <w:rPr>
          <w:spacing w:val="-3"/>
        </w:rPr>
        <w:t xml:space="preserve"> </w:t>
      </w:r>
      <w:r>
        <w:t>of</w:t>
      </w:r>
      <w:r>
        <w:rPr>
          <w:spacing w:val="-3"/>
        </w:rPr>
        <w:t xml:space="preserve"> </w:t>
      </w:r>
      <w:r>
        <w:t>the</w:t>
      </w:r>
      <w:r>
        <w:rPr>
          <w:spacing w:val="-3"/>
        </w:rPr>
        <w:t xml:space="preserve"> </w:t>
      </w:r>
      <w:r>
        <w:t>year</w:t>
      </w:r>
      <w:r>
        <w:rPr>
          <w:spacing w:val="-3"/>
        </w:rPr>
        <w:t xml:space="preserve"> </w:t>
      </w:r>
      <w:r>
        <w:t>due</w:t>
      </w:r>
      <w:r>
        <w:rPr>
          <w:spacing w:val="-3"/>
        </w:rPr>
        <w:t xml:space="preserve"> </w:t>
      </w:r>
      <w:r>
        <w:t>to</w:t>
      </w:r>
      <w:r>
        <w:rPr>
          <w:spacing w:val="-3"/>
        </w:rPr>
        <w:t xml:space="preserve"> </w:t>
      </w:r>
      <w:r>
        <w:t>macroeconomic</w:t>
      </w:r>
      <w:r>
        <w:rPr>
          <w:spacing w:val="-3"/>
        </w:rPr>
        <w:t xml:space="preserve"> </w:t>
      </w:r>
      <w:r>
        <w:t>concerns.</w:t>
      </w:r>
      <w:r>
        <w:rPr>
          <w:spacing w:val="-3"/>
        </w:rPr>
        <w:t xml:space="preserve"> </w:t>
      </w:r>
      <w:r>
        <w:t>We</w:t>
      </w:r>
      <w:r>
        <w:rPr>
          <w:spacing w:val="-3"/>
        </w:rPr>
        <w:t xml:space="preserve"> </w:t>
      </w:r>
      <w:r>
        <w:t>expect</w:t>
      </w:r>
      <w:r>
        <w:rPr>
          <w:spacing w:val="-3"/>
        </w:rPr>
        <w:t xml:space="preserve"> </w:t>
      </w:r>
      <w:r>
        <w:t>prices</w:t>
      </w:r>
      <w:r>
        <w:rPr>
          <w:spacing w:val="-3"/>
        </w:rPr>
        <w:t xml:space="preserve"> </w:t>
      </w:r>
      <w:r>
        <w:t>will</w:t>
      </w:r>
      <w:r>
        <w:rPr>
          <w:spacing w:val="-3"/>
        </w:rPr>
        <w:t xml:space="preserve"> </w:t>
      </w:r>
      <w:r>
        <w:t>continue</w:t>
      </w:r>
      <w:r>
        <w:rPr>
          <w:spacing w:val="-3"/>
        </w:rPr>
        <w:t xml:space="preserve"> </w:t>
      </w:r>
      <w:r>
        <w:t>to</w:t>
      </w:r>
      <w:r>
        <w:rPr>
          <w:spacing w:val="-3"/>
        </w:rPr>
        <w:t xml:space="preserve"> </w:t>
      </w:r>
      <w:r>
        <w:t>be</w:t>
      </w:r>
      <w:r>
        <w:rPr>
          <w:spacing w:val="-3"/>
        </w:rPr>
        <w:t xml:space="preserve"> </w:t>
      </w:r>
      <w:r>
        <w:t>cyclical and volatile. Our view is that a successful business stra</w:t>
      </w:r>
      <w:r>
        <w:t>tegy in the E&amp;P industry must be resilient in lower price environments while also retaining upside during periods of higher prices. As such, we are unhedged, remain highly disciplined</w:t>
      </w:r>
      <w:r>
        <w:rPr>
          <w:spacing w:val="-4"/>
        </w:rPr>
        <w:t xml:space="preserve"> </w:t>
      </w:r>
      <w:r>
        <w:t>in</w:t>
      </w:r>
      <w:r>
        <w:rPr>
          <w:spacing w:val="-4"/>
        </w:rPr>
        <w:t xml:space="preserve"> </w:t>
      </w:r>
      <w:r>
        <w:t>our</w:t>
      </w:r>
      <w:r>
        <w:rPr>
          <w:spacing w:val="-4"/>
        </w:rPr>
        <w:t xml:space="preserve"> </w:t>
      </w:r>
      <w:r>
        <w:t>investment</w:t>
      </w:r>
      <w:r>
        <w:rPr>
          <w:spacing w:val="-4"/>
        </w:rPr>
        <w:t xml:space="preserve"> </w:t>
      </w:r>
      <w:r>
        <w:t>decisions</w:t>
      </w:r>
      <w:r>
        <w:rPr>
          <w:spacing w:val="-4"/>
        </w:rPr>
        <w:t xml:space="preserve"> </w:t>
      </w:r>
      <w:r>
        <w:t>and</w:t>
      </w:r>
      <w:r>
        <w:rPr>
          <w:spacing w:val="-4"/>
        </w:rPr>
        <w:t xml:space="preserve"> </w:t>
      </w:r>
      <w:r>
        <w:t>continually</w:t>
      </w:r>
      <w:r>
        <w:rPr>
          <w:spacing w:val="-4"/>
        </w:rPr>
        <w:t xml:space="preserve"> </w:t>
      </w:r>
      <w:r>
        <w:t>monitor</w:t>
      </w:r>
      <w:r>
        <w:rPr>
          <w:spacing w:val="-4"/>
        </w:rPr>
        <w:t xml:space="preserve"> </w:t>
      </w:r>
      <w:r>
        <w:t>market</w:t>
      </w:r>
      <w:r>
        <w:rPr>
          <w:spacing w:val="-4"/>
        </w:rPr>
        <w:t xml:space="preserve"> </w:t>
      </w:r>
      <w:r>
        <w:t>fundamentals,</w:t>
      </w:r>
      <w:r>
        <w:rPr>
          <w:spacing w:val="-4"/>
        </w:rPr>
        <w:t xml:space="preserve"> </w:t>
      </w:r>
      <w:r>
        <w:t>including</w:t>
      </w:r>
      <w:r>
        <w:rPr>
          <w:spacing w:val="-4"/>
        </w:rPr>
        <w:t xml:space="preserve"> </w:t>
      </w:r>
      <w:r>
        <w:t>the</w:t>
      </w:r>
      <w:r>
        <w:rPr>
          <w:spacing w:val="-4"/>
        </w:rPr>
        <w:t xml:space="preserve"> </w:t>
      </w:r>
      <w:r>
        <w:t>impacts</w:t>
      </w:r>
      <w:r>
        <w:rPr>
          <w:spacing w:val="-4"/>
        </w:rPr>
        <w:t xml:space="preserve"> </w:t>
      </w:r>
      <w:r>
        <w:t>associated with the conflict in Ukraine, OPEC Plus supply updates, global demand for our products, oil and gas inventory levels, governmental policies, inflation, supply chain disruptions and the fluctuating global COVID</w:t>
      </w:r>
      <w:r>
        <w:t>-19 impacts.</w:t>
      </w:r>
    </w:p>
    <w:p w14:paraId="2235A307" w14:textId="77777777" w:rsidR="00F86F35" w:rsidRDefault="008A442A">
      <w:pPr>
        <w:pStyle w:val="BodyText"/>
        <w:spacing w:before="205" w:line="235" w:lineRule="auto"/>
        <w:ind w:left="330" w:right="522"/>
      </w:pPr>
      <w:r>
        <w:t>The</w:t>
      </w:r>
      <w:r>
        <w:rPr>
          <w:spacing w:val="-4"/>
        </w:rPr>
        <w:t xml:space="preserve"> </w:t>
      </w:r>
      <w:r>
        <w:t>macro-environment,</w:t>
      </w:r>
      <w:r>
        <w:rPr>
          <w:spacing w:val="-4"/>
        </w:rPr>
        <w:t xml:space="preserve"> </w:t>
      </w:r>
      <w:r>
        <w:t>including</w:t>
      </w:r>
      <w:r>
        <w:rPr>
          <w:spacing w:val="-4"/>
        </w:rPr>
        <w:t xml:space="preserve"> </w:t>
      </w:r>
      <w:r>
        <w:t>the</w:t>
      </w:r>
      <w:r>
        <w:rPr>
          <w:spacing w:val="-4"/>
        </w:rPr>
        <w:t xml:space="preserve"> </w:t>
      </w:r>
      <w:r>
        <w:t>energy</w:t>
      </w:r>
      <w:r>
        <w:rPr>
          <w:spacing w:val="-4"/>
        </w:rPr>
        <w:t xml:space="preserve"> </w:t>
      </w:r>
      <w:r>
        <w:t>transition,</w:t>
      </w:r>
      <w:r>
        <w:rPr>
          <w:spacing w:val="-4"/>
        </w:rPr>
        <w:t xml:space="preserve"> </w:t>
      </w:r>
      <w:r>
        <w:t>continues</w:t>
      </w:r>
      <w:r>
        <w:rPr>
          <w:spacing w:val="-4"/>
        </w:rPr>
        <w:t xml:space="preserve"> </w:t>
      </w:r>
      <w:r>
        <w:t>to</w:t>
      </w:r>
      <w:r>
        <w:rPr>
          <w:spacing w:val="-4"/>
        </w:rPr>
        <w:t xml:space="preserve"> </w:t>
      </w:r>
      <w:r>
        <w:t>evolve.</w:t>
      </w:r>
      <w:r>
        <w:rPr>
          <w:spacing w:val="-4"/>
        </w:rPr>
        <w:t xml:space="preserve"> </w:t>
      </w:r>
      <w:r>
        <w:t>We</w:t>
      </w:r>
      <w:r>
        <w:rPr>
          <w:spacing w:val="-4"/>
        </w:rPr>
        <w:t xml:space="preserve"> </w:t>
      </w:r>
      <w:r>
        <w:t>believe</w:t>
      </w:r>
      <w:r>
        <w:rPr>
          <w:spacing w:val="-4"/>
        </w:rPr>
        <w:t xml:space="preserve"> </w:t>
      </w:r>
      <w:r>
        <w:t>ConocoPhillips</w:t>
      </w:r>
      <w:r>
        <w:rPr>
          <w:spacing w:val="-4"/>
        </w:rPr>
        <w:t xml:space="preserve"> </w:t>
      </w:r>
      <w:r>
        <w:t>will</w:t>
      </w:r>
      <w:r>
        <w:rPr>
          <w:spacing w:val="-4"/>
        </w:rPr>
        <w:t xml:space="preserve"> </w:t>
      </w:r>
      <w:r>
        <w:t>continue</w:t>
      </w:r>
      <w:r>
        <w:rPr>
          <w:spacing w:val="-4"/>
        </w:rPr>
        <w:t xml:space="preserve"> </w:t>
      </w:r>
      <w:r>
        <w:t>to play an essential role by executing on three objectives: responsibly meeting energy transition pathway demand, delivering c</w:t>
      </w:r>
      <w:r>
        <w:t>ompetitive returns on and of capital and achieving our net-zero operational emissions ambition. We call this our Triple Mandate, and it represents our commitment to create long-term value for our stakeholders.</w:t>
      </w:r>
    </w:p>
    <w:p w14:paraId="7EBC01CE" w14:textId="77777777" w:rsidR="00F86F35" w:rsidRDefault="008A442A">
      <w:pPr>
        <w:pStyle w:val="BodyText"/>
        <w:spacing w:before="203" w:line="235" w:lineRule="auto"/>
        <w:ind w:left="330" w:right="473"/>
      </w:pPr>
      <w:r>
        <w:t>Our value proposition to deliver competitive r</w:t>
      </w:r>
      <w:r>
        <w:t>eturns to stockholders through price cycles is guided by foundational principles</w:t>
      </w:r>
      <w:r>
        <w:rPr>
          <w:spacing w:val="-4"/>
        </w:rPr>
        <w:t xml:space="preserve"> </w:t>
      </w:r>
      <w:r>
        <w:t>that</w:t>
      </w:r>
      <w:r>
        <w:rPr>
          <w:spacing w:val="-4"/>
        </w:rPr>
        <w:t xml:space="preserve"> </w:t>
      </w:r>
      <w:r>
        <w:t>support</w:t>
      </w:r>
      <w:r>
        <w:rPr>
          <w:spacing w:val="-4"/>
        </w:rPr>
        <w:t xml:space="preserve"> </w:t>
      </w:r>
      <w:r>
        <w:t>our</w:t>
      </w:r>
      <w:r>
        <w:rPr>
          <w:spacing w:val="-4"/>
        </w:rPr>
        <w:t xml:space="preserve"> </w:t>
      </w:r>
      <w:r>
        <w:t>Triple</w:t>
      </w:r>
      <w:r>
        <w:rPr>
          <w:spacing w:val="-4"/>
        </w:rPr>
        <w:t xml:space="preserve"> </w:t>
      </w:r>
      <w:r>
        <w:t>Mandate.</w:t>
      </w:r>
      <w:r>
        <w:rPr>
          <w:spacing w:val="-4"/>
        </w:rPr>
        <w:t xml:space="preserve"> </w:t>
      </w:r>
      <w:r>
        <w:t>Our</w:t>
      </w:r>
      <w:r>
        <w:rPr>
          <w:spacing w:val="-4"/>
        </w:rPr>
        <w:t xml:space="preserve"> </w:t>
      </w:r>
      <w:r>
        <w:t>foundational</w:t>
      </w:r>
      <w:r>
        <w:rPr>
          <w:spacing w:val="-4"/>
        </w:rPr>
        <w:t xml:space="preserve"> </w:t>
      </w:r>
      <w:r>
        <w:t>principles</w:t>
      </w:r>
      <w:r>
        <w:rPr>
          <w:spacing w:val="-4"/>
        </w:rPr>
        <w:t xml:space="preserve"> </w:t>
      </w:r>
      <w:r>
        <w:t>consist</w:t>
      </w:r>
      <w:r>
        <w:rPr>
          <w:spacing w:val="-4"/>
        </w:rPr>
        <w:t xml:space="preserve"> </w:t>
      </w:r>
      <w:r>
        <w:t>of</w:t>
      </w:r>
      <w:r>
        <w:rPr>
          <w:spacing w:val="-4"/>
        </w:rPr>
        <w:t xml:space="preserve"> </w:t>
      </w:r>
      <w:r>
        <w:t>maintaining</w:t>
      </w:r>
      <w:r>
        <w:rPr>
          <w:spacing w:val="-4"/>
        </w:rPr>
        <w:t xml:space="preserve"> </w:t>
      </w:r>
      <w:r>
        <w:t>balance</w:t>
      </w:r>
      <w:r>
        <w:rPr>
          <w:spacing w:val="-4"/>
        </w:rPr>
        <w:t xml:space="preserve"> </w:t>
      </w:r>
      <w:r>
        <w:t>sheet</w:t>
      </w:r>
      <w:r>
        <w:rPr>
          <w:spacing w:val="-4"/>
        </w:rPr>
        <w:t xml:space="preserve"> </w:t>
      </w:r>
      <w:r>
        <w:t>strength, providing</w:t>
      </w:r>
      <w:r>
        <w:rPr>
          <w:spacing w:val="-2"/>
        </w:rPr>
        <w:t xml:space="preserve"> </w:t>
      </w:r>
      <w:r>
        <w:t>peer-leading</w:t>
      </w:r>
      <w:r>
        <w:rPr>
          <w:spacing w:val="-2"/>
        </w:rPr>
        <w:t xml:space="preserve"> </w:t>
      </w:r>
      <w:r>
        <w:t>distributions,</w:t>
      </w:r>
      <w:r>
        <w:rPr>
          <w:spacing w:val="-2"/>
        </w:rPr>
        <w:t xml:space="preserve"> </w:t>
      </w:r>
      <w:r>
        <w:t>making</w:t>
      </w:r>
      <w:r>
        <w:rPr>
          <w:spacing w:val="-2"/>
        </w:rPr>
        <w:t xml:space="preserve"> </w:t>
      </w:r>
      <w:r>
        <w:t>disciplined</w:t>
      </w:r>
      <w:r>
        <w:rPr>
          <w:spacing w:val="-2"/>
        </w:rPr>
        <w:t xml:space="preserve"> </w:t>
      </w:r>
      <w:r>
        <w:t>investment</w:t>
      </w:r>
      <w:r>
        <w:t>s,</w:t>
      </w:r>
      <w:r>
        <w:rPr>
          <w:spacing w:val="-2"/>
        </w:rPr>
        <w:t xml:space="preserve"> </w:t>
      </w:r>
      <w:r>
        <w:t>and</w:t>
      </w:r>
      <w:r>
        <w:rPr>
          <w:spacing w:val="-2"/>
        </w:rPr>
        <w:t xml:space="preserve"> </w:t>
      </w:r>
      <w:r>
        <w:t>demonstrating</w:t>
      </w:r>
      <w:r>
        <w:rPr>
          <w:spacing w:val="-2"/>
        </w:rPr>
        <w:t xml:space="preserve"> </w:t>
      </w:r>
      <w:r>
        <w:t>responsible</w:t>
      </w:r>
      <w:r>
        <w:rPr>
          <w:spacing w:val="-2"/>
        </w:rPr>
        <w:t xml:space="preserve"> </w:t>
      </w:r>
      <w:r>
        <w:t>and</w:t>
      </w:r>
      <w:r>
        <w:rPr>
          <w:spacing w:val="-2"/>
        </w:rPr>
        <w:t xml:space="preserve"> </w:t>
      </w:r>
      <w:r>
        <w:t>reliable</w:t>
      </w:r>
      <w:r>
        <w:rPr>
          <w:spacing w:val="-2"/>
        </w:rPr>
        <w:t xml:space="preserve"> </w:t>
      </w:r>
      <w:r>
        <w:t xml:space="preserve">ESG </w:t>
      </w:r>
      <w:r>
        <w:rPr>
          <w:spacing w:val="-2"/>
        </w:rPr>
        <w:t>performance.</w:t>
      </w:r>
    </w:p>
    <w:p w14:paraId="0D9E39DE" w14:textId="77777777" w:rsidR="00F86F35" w:rsidRDefault="00F86F35">
      <w:pPr>
        <w:pStyle w:val="BodyText"/>
        <w:spacing w:before="11"/>
        <w:rPr>
          <w:sz w:val="19"/>
        </w:rPr>
      </w:pPr>
    </w:p>
    <w:p w14:paraId="0A1EC135" w14:textId="77777777" w:rsidR="00F86F35" w:rsidRDefault="008A442A">
      <w:pPr>
        <w:pStyle w:val="BodyText"/>
        <w:spacing w:line="235" w:lineRule="auto"/>
        <w:ind w:left="330" w:right="522"/>
        <w:rPr>
          <w:i/>
        </w:rPr>
      </w:pPr>
      <w:r>
        <w:t>Our actions throughout 2022 reinforced our differential value proposition. Demonstrating our commitment to maintaining and enhancing balance sheet strength, in 2022, we executed several activities focused on debt reduction, including</w:t>
      </w:r>
      <w:r>
        <w:rPr>
          <w:spacing w:val="-4"/>
        </w:rPr>
        <w:t xml:space="preserve"> </w:t>
      </w:r>
      <w:r>
        <w:t>early</w:t>
      </w:r>
      <w:r>
        <w:rPr>
          <w:spacing w:val="-4"/>
        </w:rPr>
        <w:t xml:space="preserve"> </w:t>
      </w:r>
      <w:r>
        <w:t>retiring</w:t>
      </w:r>
      <w:r>
        <w:rPr>
          <w:spacing w:val="-4"/>
        </w:rPr>
        <w:t xml:space="preserve"> </w:t>
      </w:r>
      <w:r>
        <w:t>and</w:t>
      </w:r>
      <w:r>
        <w:rPr>
          <w:spacing w:val="-4"/>
        </w:rPr>
        <w:t xml:space="preserve"> </w:t>
      </w:r>
      <w:r>
        <w:t>ref</w:t>
      </w:r>
      <w:r>
        <w:t>inancing</w:t>
      </w:r>
      <w:r>
        <w:rPr>
          <w:spacing w:val="-4"/>
        </w:rPr>
        <w:t xml:space="preserve"> </w:t>
      </w:r>
      <w:r>
        <w:t>some</w:t>
      </w:r>
      <w:r>
        <w:rPr>
          <w:spacing w:val="-4"/>
        </w:rPr>
        <w:t xml:space="preserve"> </w:t>
      </w:r>
      <w:r>
        <w:t>of</w:t>
      </w:r>
      <w:r>
        <w:rPr>
          <w:spacing w:val="-4"/>
        </w:rPr>
        <w:t xml:space="preserve"> </w:t>
      </w:r>
      <w:r>
        <w:t>our</w:t>
      </w:r>
      <w:r>
        <w:rPr>
          <w:spacing w:val="-4"/>
        </w:rPr>
        <w:t xml:space="preserve"> </w:t>
      </w:r>
      <w:r>
        <w:t>debt.</w:t>
      </w:r>
      <w:r>
        <w:rPr>
          <w:spacing w:val="-4"/>
        </w:rPr>
        <w:t xml:space="preserve"> </w:t>
      </w:r>
      <w:r>
        <w:t>In</w:t>
      </w:r>
      <w:r>
        <w:rPr>
          <w:spacing w:val="-4"/>
        </w:rPr>
        <w:t xml:space="preserve"> </w:t>
      </w:r>
      <w:r>
        <w:t>aggregate,</w:t>
      </w:r>
      <w:r>
        <w:rPr>
          <w:spacing w:val="-4"/>
        </w:rPr>
        <w:t xml:space="preserve"> </w:t>
      </w:r>
      <w:r>
        <w:t>these</w:t>
      </w:r>
      <w:r>
        <w:rPr>
          <w:spacing w:val="-4"/>
        </w:rPr>
        <w:t xml:space="preserve"> </w:t>
      </w:r>
      <w:r>
        <w:t>transactions</w:t>
      </w:r>
      <w:r>
        <w:rPr>
          <w:spacing w:val="-4"/>
        </w:rPr>
        <w:t xml:space="preserve"> </w:t>
      </w:r>
      <w:r>
        <w:t>along</w:t>
      </w:r>
      <w:r>
        <w:rPr>
          <w:spacing w:val="-4"/>
        </w:rPr>
        <w:t xml:space="preserve"> </w:t>
      </w:r>
      <w:r>
        <w:t>with</w:t>
      </w:r>
      <w:r>
        <w:rPr>
          <w:spacing w:val="-4"/>
        </w:rPr>
        <w:t xml:space="preserve"> </w:t>
      </w:r>
      <w:r>
        <w:t>naturally</w:t>
      </w:r>
      <w:r>
        <w:rPr>
          <w:spacing w:val="-4"/>
        </w:rPr>
        <w:t xml:space="preserve"> </w:t>
      </w:r>
      <w:r>
        <w:t>maturing debt reduced the company's total debt by $3.3 billion. These activities facilitate our ability to achieve our previously announced $5 billion debt reduction target by</w:t>
      </w:r>
      <w:r>
        <w:t xml:space="preserve"> the end of 2026, while also reducing the company's annual cash interest expense. </w:t>
      </w:r>
      <w:hyperlink w:anchor="_bookmark49" w:history="1">
        <w:r>
          <w:rPr>
            <w:i/>
            <w:color w:val="5D6670"/>
          </w:rPr>
          <w:t>See Note</w:t>
        </w:r>
      </w:hyperlink>
      <w:r>
        <w:rPr>
          <w:i/>
          <w:color w:val="5D6670"/>
        </w:rPr>
        <w:t xml:space="preserve"> 9</w:t>
      </w:r>
      <w:hyperlink w:anchor="_bookmark49" w:history="1">
        <w:r>
          <w:rPr>
            <w:i/>
            <w:color w:val="5D6670"/>
          </w:rPr>
          <w:t>.</w:t>
        </w:r>
      </w:hyperlink>
    </w:p>
    <w:p w14:paraId="58E6D3A3" w14:textId="77777777" w:rsidR="00F86F35" w:rsidRDefault="00F86F35">
      <w:pPr>
        <w:spacing w:line="235" w:lineRule="auto"/>
        <w:sectPr w:rsidR="00F86F35">
          <w:pgSz w:w="12240" w:h="15840"/>
          <w:pgMar w:top="600" w:right="700" w:bottom="720" w:left="840" w:header="372" w:footer="530" w:gutter="0"/>
          <w:cols w:space="720"/>
        </w:sectPr>
      </w:pPr>
    </w:p>
    <w:p w14:paraId="2A51F5B3" w14:textId="77777777" w:rsidR="00F86F35" w:rsidRDefault="00F86F35">
      <w:pPr>
        <w:pStyle w:val="BodyText"/>
        <w:spacing w:before="6"/>
        <w:rPr>
          <w:i/>
          <w:sz w:val="11"/>
        </w:rPr>
      </w:pPr>
    </w:p>
    <w:p w14:paraId="254B9392" w14:textId="77777777" w:rsidR="00F86F35" w:rsidRDefault="008A442A">
      <w:pPr>
        <w:pStyle w:val="BodyText"/>
        <w:spacing w:before="104" w:line="235" w:lineRule="auto"/>
        <w:ind w:left="330" w:right="522"/>
      </w:pPr>
      <w:r>
        <w:t>Total company pro</w:t>
      </w:r>
      <w:r>
        <w:t>duction in 2022 was 1,738 MBOED, yielding cash provided by operating activities of $28.3 billion. We invested $10.2 billion into the business in the form of capital expenditures and investments and provided returns of capital to shareholders of approximate</w:t>
      </w:r>
      <w:r>
        <w:t>ly $15.0 billion through our ordinary dividend, share repurchases and our VROC. For 2022, we returned $2.4 billion from our ordinary dividend, which included an increase from 46 cents per share to 51 cents per share, effective in December. We also returned</w:t>
      </w:r>
      <w:r>
        <w:t xml:space="preserve"> $3.3 billion to shareholders from the VROC in 2022. In the first quarter of 2022, we completed the paced monetization program of our Cenovus Energy (CVE) common shares and used the proceeds for a portion of our share repurchase program. </w:t>
      </w:r>
      <w:hyperlink w:anchor="_bookmark45" w:history="1">
        <w:r>
          <w:rPr>
            <w:i/>
            <w:color w:val="5D6670"/>
          </w:rPr>
          <w:t>See Note</w:t>
        </w:r>
      </w:hyperlink>
      <w:r>
        <w:rPr>
          <w:i/>
          <w:color w:val="5D6670"/>
        </w:rPr>
        <w:t xml:space="preserve"> 5</w:t>
      </w:r>
      <w:r>
        <w:t>. In total for 2022, we returned $9.3 billion to shareholders through share repurchases. In October 2022, our Board of Directors approved an increase to our share repurchase</w:t>
      </w:r>
      <w:r>
        <w:rPr>
          <w:spacing w:val="-3"/>
        </w:rPr>
        <w:t xml:space="preserve"> </w:t>
      </w:r>
      <w:r>
        <w:t>authorization,</w:t>
      </w:r>
      <w:r>
        <w:rPr>
          <w:spacing w:val="-3"/>
        </w:rPr>
        <w:t xml:space="preserve"> </w:t>
      </w:r>
      <w:r>
        <w:t>increasing</w:t>
      </w:r>
      <w:r>
        <w:rPr>
          <w:spacing w:val="-3"/>
        </w:rPr>
        <w:t xml:space="preserve"> </w:t>
      </w:r>
      <w:r>
        <w:t>it</w:t>
      </w:r>
      <w:r>
        <w:rPr>
          <w:spacing w:val="-3"/>
        </w:rPr>
        <w:t xml:space="preserve"> </w:t>
      </w:r>
      <w:r>
        <w:t>from</w:t>
      </w:r>
      <w:r>
        <w:rPr>
          <w:spacing w:val="-3"/>
        </w:rPr>
        <w:t xml:space="preserve"> </w:t>
      </w:r>
      <w:r>
        <w:t>$25</w:t>
      </w:r>
      <w:r>
        <w:rPr>
          <w:spacing w:val="-3"/>
        </w:rPr>
        <w:t xml:space="preserve"> </w:t>
      </w:r>
      <w:r>
        <w:t>billion</w:t>
      </w:r>
      <w:r>
        <w:rPr>
          <w:spacing w:val="-3"/>
        </w:rPr>
        <w:t xml:space="preserve"> </w:t>
      </w:r>
      <w:r>
        <w:t>to</w:t>
      </w:r>
      <w:r>
        <w:rPr>
          <w:spacing w:val="-3"/>
        </w:rPr>
        <w:t xml:space="preserve"> </w:t>
      </w:r>
      <w:r>
        <w:t>$45</w:t>
      </w:r>
      <w:r>
        <w:rPr>
          <w:spacing w:val="-3"/>
        </w:rPr>
        <w:t xml:space="preserve"> </w:t>
      </w:r>
      <w:r>
        <w:t>billion</w:t>
      </w:r>
      <w:r>
        <w:rPr>
          <w:spacing w:val="-3"/>
        </w:rPr>
        <w:t xml:space="preserve"> </w:t>
      </w:r>
      <w:r>
        <w:t>to</w:t>
      </w:r>
      <w:r>
        <w:rPr>
          <w:spacing w:val="-3"/>
        </w:rPr>
        <w:t xml:space="preserve"> </w:t>
      </w:r>
      <w:r>
        <w:t>support</w:t>
      </w:r>
      <w:r>
        <w:rPr>
          <w:spacing w:val="-3"/>
        </w:rPr>
        <w:t xml:space="preserve"> </w:t>
      </w:r>
      <w:r>
        <w:t>our</w:t>
      </w:r>
      <w:r>
        <w:rPr>
          <w:spacing w:val="-3"/>
        </w:rPr>
        <w:t xml:space="preserve"> </w:t>
      </w:r>
      <w:r>
        <w:t>plan</w:t>
      </w:r>
      <w:r>
        <w:rPr>
          <w:spacing w:val="-3"/>
        </w:rPr>
        <w:t xml:space="preserve"> </w:t>
      </w:r>
      <w:r>
        <w:t>for</w:t>
      </w:r>
      <w:r>
        <w:rPr>
          <w:spacing w:val="-3"/>
        </w:rPr>
        <w:t xml:space="preserve"> </w:t>
      </w:r>
      <w:r>
        <w:t>future</w:t>
      </w:r>
      <w:r>
        <w:rPr>
          <w:spacing w:val="-3"/>
        </w:rPr>
        <w:t xml:space="preserve"> </w:t>
      </w:r>
      <w:r>
        <w:t>share</w:t>
      </w:r>
      <w:r>
        <w:rPr>
          <w:spacing w:val="-3"/>
        </w:rPr>
        <w:t xml:space="preserve"> </w:t>
      </w:r>
      <w:r>
        <w:t>repurchases.</w:t>
      </w:r>
      <w:r>
        <w:rPr>
          <w:spacing w:val="-3"/>
        </w:rPr>
        <w:t xml:space="preserve"> </w:t>
      </w:r>
      <w:r>
        <w:t>As of December 31, 2022, we have repurchased $23.4 billion of the $45 billion authorized share repurchase program.</w:t>
      </w:r>
    </w:p>
    <w:p w14:paraId="5F68FCB6" w14:textId="77777777" w:rsidR="00F86F35" w:rsidRDefault="00F86F35">
      <w:pPr>
        <w:pStyle w:val="BodyText"/>
        <w:spacing w:before="3"/>
        <w:rPr>
          <w:sz w:val="19"/>
        </w:rPr>
      </w:pPr>
    </w:p>
    <w:p w14:paraId="59B3C68E" w14:textId="77777777" w:rsidR="00F86F35" w:rsidRDefault="008A442A">
      <w:pPr>
        <w:pStyle w:val="BodyText"/>
        <w:spacing w:line="235" w:lineRule="auto"/>
        <w:ind w:left="330" w:right="473"/>
      </w:pPr>
      <w:r>
        <w:t>In</w:t>
      </w:r>
      <w:r>
        <w:rPr>
          <w:spacing w:val="-3"/>
        </w:rPr>
        <w:t xml:space="preserve"> </w:t>
      </w:r>
      <w:r>
        <w:t>February</w:t>
      </w:r>
      <w:r>
        <w:rPr>
          <w:spacing w:val="-3"/>
        </w:rPr>
        <w:t xml:space="preserve"> </w:t>
      </w:r>
      <w:r>
        <w:t>2023,</w:t>
      </w:r>
      <w:r>
        <w:rPr>
          <w:spacing w:val="-3"/>
        </w:rPr>
        <w:t xml:space="preserve"> </w:t>
      </w:r>
      <w:r>
        <w:t>we</w:t>
      </w:r>
      <w:r>
        <w:rPr>
          <w:spacing w:val="-3"/>
        </w:rPr>
        <w:t xml:space="preserve"> </w:t>
      </w:r>
      <w:r>
        <w:t>announced</w:t>
      </w:r>
      <w:r>
        <w:rPr>
          <w:spacing w:val="-3"/>
        </w:rPr>
        <w:t xml:space="preserve"> </w:t>
      </w:r>
      <w:r>
        <w:t>our</w:t>
      </w:r>
      <w:r>
        <w:rPr>
          <w:spacing w:val="-3"/>
        </w:rPr>
        <w:t xml:space="preserve"> </w:t>
      </w:r>
      <w:r>
        <w:t>2023</w:t>
      </w:r>
      <w:r>
        <w:rPr>
          <w:spacing w:val="-3"/>
        </w:rPr>
        <w:t xml:space="preserve"> </w:t>
      </w:r>
      <w:r>
        <w:t>planned</w:t>
      </w:r>
      <w:r>
        <w:rPr>
          <w:spacing w:val="-3"/>
        </w:rPr>
        <w:t xml:space="preserve"> </w:t>
      </w:r>
      <w:r>
        <w:t>return</w:t>
      </w:r>
      <w:r>
        <w:rPr>
          <w:spacing w:val="-3"/>
        </w:rPr>
        <w:t xml:space="preserve"> </w:t>
      </w:r>
      <w:r>
        <w:t>of</w:t>
      </w:r>
      <w:r>
        <w:rPr>
          <w:spacing w:val="-3"/>
        </w:rPr>
        <w:t xml:space="preserve"> </w:t>
      </w:r>
      <w:r>
        <w:t>capital</w:t>
      </w:r>
      <w:r>
        <w:rPr>
          <w:spacing w:val="-3"/>
        </w:rPr>
        <w:t xml:space="preserve"> </w:t>
      </w:r>
      <w:r>
        <w:t>to</w:t>
      </w:r>
      <w:r>
        <w:rPr>
          <w:spacing w:val="-3"/>
        </w:rPr>
        <w:t xml:space="preserve"> </w:t>
      </w:r>
      <w:r>
        <w:t>shareholders</w:t>
      </w:r>
      <w:r>
        <w:rPr>
          <w:spacing w:val="-3"/>
        </w:rPr>
        <w:t xml:space="preserve"> </w:t>
      </w:r>
      <w:r>
        <w:t>of</w:t>
      </w:r>
      <w:r>
        <w:rPr>
          <w:spacing w:val="-3"/>
        </w:rPr>
        <w:t xml:space="preserve"> </w:t>
      </w:r>
      <w:r>
        <w:t>$11</w:t>
      </w:r>
      <w:r>
        <w:rPr>
          <w:spacing w:val="-3"/>
        </w:rPr>
        <w:t xml:space="preserve"> </w:t>
      </w:r>
      <w:r>
        <w:t>billion</w:t>
      </w:r>
      <w:r>
        <w:rPr>
          <w:spacing w:val="-3"/>
        </w:rPr>
        <w:t xml:space="preserve"> </w:t>
      </w:r>
      <w:r>
        <w:t>through</w:t>
      </w:r>
      <w:r>
        <w:rPr>
          <w:spacing w:val="-3"/>
        </w:rPr>
        <w:t xml:space="preserve"> </w:t>
      </w:r>
      <w:r>
        <w:t>our</w:t>
      </w:r>
      <w:r>
        <w:rPr>
          <w:spacing w:val="-3"/>
        </w:rPr>
        <w:t xml:space="preserve"> </w:t>
      </w:r>
      <w:r>
        <w:t>three-tier return of capital fr</w:t>
      </w:r>
      <w:r>
        <w:t>amework. We also declared a first quarter ordinary dividend of $0.51 cents per share and a VROC of</w:t>
      </w:r>
    </w:p>
    <w:p w14:paraId="60D519C3" w14:textId="77777777" w:rsidR="00F86F35" w:rsidRDefault="008A442A">
      <w:pPr>
        <w:pStyle w:val="BodyText"/>
        <w:spacing w:line="242" w:lineRule="exact"/>
        <w:ind w:left="330"/>
      </w:pPr>
      <w:r>
        <w:t>$0.60</w:t>
      </w:r>
      <w:r>
        <w:rPr>
          <w:spacing w:val="-5"/>
        </w:rPr>
        <w:t xml:space="preserve"> </w:t>
      </w:r>
      <w:r>
        <w:t>cents</w:t>
      </w:r>
      <w:r>
        <w:rPr>
          <w:spacing w:val="-4"/>
        </w:rPr>
        <w:t xml:space="preserve"> </w:t>
      </w:r>
      <w:r>
        <w:t>per</w:t>
      </w:r>
      <w:r>
        <w:rPr>
          <w:spacing w:val="-4"/>
        </w:rPr>
        <w:t xml:space="preserve"> </w:t>
      </w:r>
      <w:r>
        <w:rPr>
          <w:spacing w:val="-2"/>
        </w:rPr>
        <w:t>share.</w:t>
      </w:r>
    </w:p>
    <w:p w14:paraId="6A4A486C" w14:textId="77777777" w:rsidR="00F86F35" w:rsidRDefault="00F86F35">
      <w:pPr>
        <w:pStyle w:val="BodyText"/>
        <w:spacing w:before="8"/>
        <w:rPr>
          <w:sz w:val="19"/>
        </w:rPr>
      </w:pPr>
    </w:p>
    <w:p w14:paraId="3EC9375E" w14:textId="77777777" w:rsidR="00F86F35" w:rsidRDefault="008A442A">
      <w:pPr>
        <w:pStyle w:val="BodyText"/>
        <w:spacing w:line="235" w:lineRule="auto"/>
        <w:ind w:left="330" w:right="473"/>
      </w:pPr>
      <w:r>
        <w:t>In 2022, we took several steps to expand our global LNG business. In the first quarter, we increased our equity share in Australia Pa</w:t>
      </w:r>
      <w:r>
        <w:t xml:space="preserve">cific LNG (APLNG) by 10 percent to 47.5 percent. </w:t>
      </w:r>
      <w:hyperlink w:anchor="_bookmark43" w:history="1">
        <w:r>
          <w:rPr>
            <w:i/>
            <w:color w:val="5D6670"/>
          </w:rPr>
          <w:t>See Note</w:t>
        </w:r>
      </w:hyperlink>
      <w:r>
        <w:rPr>
          <w:i/>
          <w:color w:val="5D6670"/>
        </w:rPr>
        <w:t xml:space="preserve"> 3</w:t>
      </w:r>
      <w:hyperlink w:anchor="_bookmark43" w:history="1">
        <w:r>
          <w:rPr>
            <w:color w:val="0000FF"/>
          </w:rPr>
          <w:t>.</w:t>
        </w:r>
      </w:hyperlink>
      <w:r>
        <w:rPr>
          <w:color w:val="0000FF"/>
        </w:rPr>
        <w:t xml:space="preserve"> </w:t>
      </w:r>
      <w:r>
        <w:t>We were also awarded a 25 percent interest in each</w:t>
      </w:r>
      <w:r>
        <w:rPr>
          <w:spacing w:val="-3"/>
        </w:rPr>
        <w:t xml:space="preserve"> </w:t>
      </w:r>
      <w:r>
        <w:t>of</w:t>
      </w:r>
      <w:r>
        <w:rPr>
          <w:spacing w:val="-3"/>
        </w:rPr>
        <w:t xml:space="preserve"> </w:t>
      </w:r>
      <w:r>
        <w:t>two</w:t>
      </w:r>
      <w:r>
        <w:rPr>
          <w:spacing w:val="-3"/>
        </w:rPr>
        <w:t xml:space="preserve"> </w:t>
      </w:r>
      <w:r>
        <w:t>new</w:t>
      </w:r>
      <w:r>
        <w:rPr>
          <w:spacing w:val="-3"/>
        </w:rPr>
        <w:t xml:space="preserve"> </w:t>
      </w:r>
      <w:r>
        <w:t>joint</w:t>
      </w:r>
      <w:r>
        <w:rPr>
          <w:spacing w:val="-3"/>
        </w:rPr>
        <w:t xml:space="preserve"> </w:t>
      </w:r>
      <w:r>
        <w:t>ventures</w:t>
      </w:r>
      <w:r>
        <w:rPr>
          <w:spacing w:val="-3"/>
        </w:rPr>
        <w:t xml:space="preserve"> </w:t>
      </w:r>
      <w:r>
        <w:t>with</w:t>
      </w:r>
      <w:r>
        <w:rPr>
          <w:spacing w:val="-3"/>
        </w:rPr>
        <w:t xml:space="preserve"> </w:t>
      </w:r>
      <w:r>
        <w:t>QatarEnergy</w:t>
      </w:r>
      <w:r>
        <w:rPr>
          <w:spacing w:val="-3"/>
        </w:rPr>
        <w:t xml:space="preserve"> </w:t>
      </w:r>
      <w:r>
        <w:t>that</w:t>
      </w:r>
      <w:r>
        <w:rPr>
          <w:spacing w:val="-3"/>
        </w:rPr>
        <w:t xml:space="preserve"> </w:t>
      </w:r>
      <w:r>
        <w:t>will</w:t>
      </w:r>
      <w:r>
        <w:rPr>
          <w:spacing w:val="-3"/>
        </w:rPr>
        <w:t xml:space="preserve"> </w:t>
      </w:r>
      <w:r>
        <w:t>participate</w:t>
      </w:r>
      <w:r>
        <w:rPr>
          <w:spacing w:val="-3"/>
        </w:rPr>
        <w:t xml:space="preserve"> </w:t>
      </w:r>
      <w:r>
        <w:t>in</w:t>
      </w:r>
      <w:r>
        <w:rPr>
          <w:spacing w:val="-3"/>
        </w:rPr>
        <w:t xml:space="preserve"> </w:t>
      </w:r>
      <w:r>
        <w:t>the</w:t>
      </w:r>
      <w:r>
        <w:rPr>
          <w:spacing w:val="-3"/>
        </w:rPr>
        <w:t xml:space="preserve"> </w:t>
      </w:r>
      <w:r>
        <w:t>North</w:t>
      </w:r>
      <w:r>
        <w:rPr>
          <w:spacing w:val="-3"/>
        </w:rPr>
        <w:t xml:space="preserve"> </w:t>
      </w:r>
      <w:r>
        <w:t>Field</w:t>
      </w:r>
      <w:r>
        <w:rPr>
          <w:spacing w:val="-3"/>
        </w:rPr>
        <w:t xml:space="preserve"> </w:t>
      </w:r>
      <w:r>
        <w:t>East</w:t>
      </w:r>
      <w:r>
        <w:rPr>
          <w:spacing w:val="-3"/>
        </w:rPr>
        <w:t xml:space="preserve"> </w:t>
      </w:r>
      <w:r>
        <w:t>(NFE)</w:t>
      </w:r>
      <w:r>
        <w:rPr>
          <w:spacing w:val="-3"/>
        </w:rPr>
        <w:t xml:space="preserve"> </w:t>
      </w:r>
      <w:r>
        <w:t>and</w:t>
      </w:r>
      <w:r>
        <w:rPr>
          <w:spacing w:val="-3"/>
        </w:rPr>
        <w:t xml:space="preserve"> </w:t>
      </w:r>
      <w:r>
        <w:t>North</w:t>
      </w:r>
      <w:r>
        <w:rPr>
          <w:spacing w:val="-3"/>
        </w:rPr>
        <w:t xml:space="preserve"> </w:t>
      </w:r>
      <w:r>
        <w:t>Field</w:t>
      </w:r>
      <w:r>
        <w:rPr>
          <w:spacing w:val="-3"/>
        </w:rPr>
        <w:t xml:space="preserve"> </w:t>
      </w:r>
      <w:r>
        <w:t>South (NFS) LNG projects. Formation of the NFE joint venture (QG8) closed in December 2022 and</w:t>
      </w:r>
      <w:r>
        <w:t xml:space="preserve"> we anticipate that the formation of the NFS joint venture (QG12) will close in early 2023. Also, in 2022, we executed a 15-year regasification agreement at the recently announced German LNG Terminal at Brunsbuttel.</w:t>
      </w:r>
    </w:p>
    <w:p w14:paraId="485DECB6" w14:textId="77777777" w:rsidR="00F86F35" w:rsidRDefault="00F86F35">
      <w:pPr>
        <w:pStyle w:val="BodyText"/>
      </w:pPr>
    </w:p>
    <w:p w14:paraId="564EDA9B" w14:textId="77777777" w:rsidR="00F86F35" w:rsidRDefault="008A442A">
      <w:pPr>
        <w:pStyle w:val="BodyText"/>
        <w:spacing w:line="235" w:lineRule="auto"/>
        <w:ind w:left="330" w:right="473"/>
      </w:pPr>
      <w:r>
        <w:t>Domestically, in November 2022, we ente</w:t>
      </w:r>
      <w:r>
        <w:t>red into several agreements with Sempra entities in connection with the Port Arthur</w:t>
      </w:r>
      <w:r>
        <w:rPr>
          <w:spacing w:val="-3"/>
        </w:rPr>
        <w:t xml:space="preserve"> </w:t>
      </w:r>
      <w:r>
        <w:t>LNG</w:t>
      </w:r>
      <w:r>
        <w:rPr>
          <w:spacing w:val="-3"/>
        </w:rPr>
        <w:t xml:space="preserve"> </w:t>
      </w:r>
      <w:r>
        <w:t>(PALNG)</w:t>
      </w:r>
      <w:r>
        <w:rPr>
          <w:spacing w:val="-3"/>
        </w:rPr>
        <w:t xml:space="preserve"> </w:t>
      </w:r>
      <w:r>
        <w:t>facility,</w:t>
      </w:r>
      <w:r>
        <w:rPr>
          <w:spacing w:val="-3"/>
        </w:rPr>
        <w:t xml:space="preserve"> </w:t>
      </w:r>
      <w:r>
        <w:t>including</w:t>
      </w:r>
      <w:r>
        <w:rPr>
          <w:spacing w:val="-3"/>
        </w:rPr>
        <w:t xml:space="preserve"> </w:t>
      </w:r>
      <w:r>
        <w:t>a</w:t>
      </w:r>
      <w:r>
        <w:rPr>
          <w:spacing w:val="-3"/>
        </w:rPr>
        <w:t xml:space="preserve"> </w:t>
      </w:r>
      <w:r>
        <w:t>Sales</w:t>
      </w:r>
      <w:r>
        <w:rPr>
          <w:spacing w:val="-3"/>
        </w:rPr>
        <w:t xml:space="preserve"> </w:t>
      </w:r>
      <w:r>
        <w:t>and</w:t>
      </w:r>
      <w:r>
        <w:rPr>
          <w:spacing w:val="-3"/>
        </w:rPr>
        <w:t xml:space="preserve"> </w:t>
      </w:r>
      <w:r>
        <w:t>Purchase</w:t>
      </w:r>
      <w:r>
        <w:rPr>
          <w:spacing w:val="-3"/>
        </w:rPr>
        <w:t xml:space="preserve"> </w:t>
      </w:r>
      <w:r>
        <w:t>Agreement</w:t>
      </w:r>
      <w:r>
        <w:rPr>
          <w:spacing w:val="-3"/>
        </w:rPr>
        <w:t xml:space="preserve"> </w:t>
      </w:r>
      <w:r>
        <w:t>for</w:t>
      </w:r>
      <w:r>
        <w:rPr>
          <w:spacing w:val="-3"/>
        </w:rPr>
        <w:t xml:space="preserve"> </w:t>
      </w:r>
      <w:r>
        <w:t>5</w:t>
      </w:r>
      <w:r>
        <w:rPr>
          <w:spacing w:val="-3"/>
        </w:rPr>
        <w:t xml:space="preserve"> </w:t>
      </w:r>
      <w:r>
        <w:t>MTPA</w:t>
      </w:r>
      <w:r>
        <w:rPr>
          <w:spacing w:val="-3"/>
        </w:rPr>
        <w:t xml:space="preserve"> </w:t>
      </w:r>
      <w:r>
        <w:t>of</w:t>
      </w:r>
      <w:r>
        <w:rPr>
          <w:spacing w:val="-3"/>
        </w:rPr>
        <w:t xml:space="preserve"> </w:t>
      </w:r>
      <w:r>
        <w:t>LNG</w:t>
      </w:r>
      <w:r>
        <w:rPr>
          <w:spacing w:val="-3"/>
        </w:rPr>
        <w:t xml:space="preserve"> </w:t>
      </w:r>
      <w:r>
        <w:t>offtake</w:t>
      </w:r>
      <w:r>
        <w:rPr>
          <w:spacing w:val="-3"/>
        </w:rPr>
        <w:t xml:space="preserve"> </w:t>
      </w:r>
      <w:r>
        <w:t>at</w:t>
      </w:r>
      <w:r>
        <w:rPr>
          <w:spacing w:val="-3"/>
        </w:rPr>
        <w:t xml:space="preserve"> </w:t>
      </w:r>
      <w:r>
        <w:t>the</w:t>
      </w:r>
      <w:r>
        <w:rPr>
          <w:spacing w:val="-3"/>
        </w:rPr>
        <w:t xml:space="preserve"> </w:t>
      </w:r>
      <w:r>
        <w:t>start-up</w:t>
      </w:r>
      <w:r>
        <w:rPr>
          <w:spacing w:val="-3"/>
        </w:rPr>
        <w:t xml:space="preserve"> </w:t>
      </w:r>
      <w:r>
        <w:t>of</w:t>
      </w:r>
      <w:r>
        <w:rPr>
          <w:spacing w:val="-3"/>
        </w:rPr>
        <w:t xml:space="preserve"> </w:t>
      </w:r>
      <w:r>
        <w:t>Phase 1 of the PALNG facility, and an Equity Sale and Purchase A</w:t>
      </w:r>
      <w:r>
        <w:t>greement, whereby we will acquire 30 percent of the equity in Phase 1 of Port Arthur LNG. Development of the PALNG facility is subject to completing required commercial agreements and resolving a number of risks and uncertainties, obtaining financing and r</w:t>
      </w:r>
      <w:r>
        <w:t>eaching a final investment decision, among other factors.</w:t>
      </w:r>
    </w:p>
    <w:p w14:paraId="2A255A01" w14:textId="77777777" w:rsidR="00F86F35" w:rsidRDefault="00F86F35">
      <w:pPr>
        <w:pStyle w:val="BodyText"/>
      </w:pPr>
    </w:p>
    <w:p w14:paraId="75FAAF34" w14:textId="77777777" w:rsidR="00F86F35" w:rsidRDefault="008A442A">
      <w:pPr>
        <w:pStyle w:val="BodyText"/>
        <w:spacing w:line="235" w:lineRule="auto"/>
        <w:ind w:left="330" w:right="496"/>
      </w:pPr>
      <w:r>
        <w:t>As part of our ongoing portfolio high-grading and optimization efforts, in the first quarter of 2022, we completed two transactions in our Asia Pacific segment, including the above-mentioned acquis</w:t>
      </w:r>
      <w:r>
        <w:t>ition of additional interest in APLNG as well as the sale of our interests in Indonesia. In addition to those transactions, throughout 2022, we completed the sale</w:t>
      </w:r>
      <w:r>
        <w:rPr>
          <w:spacing w:val="40"/>
        </w:rPr>
        <w:t xml:space="preserve"> </w:t>
      </w:r>
      <w:r>
        <w:t>of</w:t>
      </w:r>
      <w:r>
        <w:rPr>
          <w:spacing w:val="-3"/>
        </w:rPr>
        <w:t xml:space="preserve"> </w:t>
      </w:r>
      <w:r>
        <w:t>certain</w:t>
      </w:r>
      <w:r>
        <w:rPr>
          <w:spacing w:val="-3"/>
        </w:rPr>
        <w:t xml:space="preserve"> </w:t>
      </w:r>
      <w:r>
        <w:t>noncore</w:t>
      </w:r>
      <w:r>
        <w:rPr>
          <w:spacing w:val="-3"/>
        </w:rPr>
        <w:t xml:space="preserve"> </w:t>
      </w:r>
      <w:r>
        <w:t>assets</w:t>
      </w:r>
      <w:r>
        <w:rPr>
          <w:spacing w:val="-3"/>
        </w:rPr>
        <w:t xml:space="preserve"> </w:t>
      </w:r>
      <w:r>
        <w:t>in</w:t>
      </w:r>
      <w:r>
        <w:rPr>
          <w:spacing w:val="-3"/>
        </w:rPr>
        <w:t xml:space="preserve"> </w:t>
      </w:r>
      <w:r>
        <w:t>our</w:t>
      </w:r>
      <w:r>
        <w:rPr>
          <w:spacing w:val="-3"/>
        </w:rPr>
        <w:t xml:space="preserve"> </w:t>
      </w:r>
      <w:r>
        <w:t>Lower</w:t>
      </w:r>
      <w:r>
        <w:rPr>
          <w:spacing w:val="-3"/>
        </w:rPr>
        <w:t xml:space="preserve"> </w:t>
      </w:r>
      <w:r>
        <w:t>48</w:t>
      </w:r>
      <w:r>
        <w:rPr>
          <w:spacing w:val="-3"/>
        </w:rPr>
        <w:t xml:space="preserve"> </w:t>
      </w:r>
      <w:r>
        <w:t>segment.</w:t>
      </w:r>
      <w:r>
        <w:rPr>
          <w:spacing w:val="-3"/>
        </w:rPr>
        <w:t xml:space="preserve"> </w:t>
      </w:r>
      <w:r>
        <w:t>For</w:t>
      </w:r>
      <w:r>
        <w:rPr>
          <w:spacing w:val="-3"/>
        </w:rPr>
        <w:t xml:space="preserve"> </w:t>
      </w:r>
      <w:r>
        <w:t>more</w:t>
      </w:r>
      <w:r>
        <w:rPr>
          <w:spacing w:val="-3"/>
        </w:rPr>
        <w:t xml:space="preserve"> </w:t>
      </w:r>
      <w:r>
        <w:t>information</w:t>
      </w:r>
      <w:r>
        <w:rPr>
          <w:spacing w:val="-3"/>
        </w:rPr>
        <w:t xml:space="preserve"> </w:t>
      </w:r>
      <w:r>
        <w:t>on</w:t>
      </w:r>
      <w:r>
        <w:rPr>
          <w:spacing w:val="-3"/>
        </w:rPr>
        <w:t xml:space="preserve"> </w:t>
      </w:r>
      <w:r>
        <w:t>APLNG,</w:t>
      </w:r>
      <w:r>
        <w:rPr>
          <w:spacing w:val="-3"/>
        </w:rPr>
        <w:t xml:space="preserve"> </w:t>
      </w:r>
      <w:hyperlink w:anchor="_bookmark44"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4</w:t>
      </w:r>
      <w:r>
        <w:rPr>
          <w:i/>
          <w:color w:val="5D6670"/>
          <w:spacing w:val="-3"/>
        </w:rPr>
        <w:t xml:space="preserve"> </w:t>
      </w:r>
      <w:r>
        <w:t>and</w:t>
      </w:r>
      <w:r>
        <w:rPr>
          <w:spacing w:val="-3"/>
        </w:rPr>
        <w:t xml:space="preserve"> </w:t>
      </w:r>
      <w:r>
        <w:t>for</w:t>
      </w:r>
      <w:r>
        <w:rPr>
          <w:spacing w:val="-3"/>
        </w:rPr>
        <w:t xml:space="preserve"> </w:t>
      </w:r>
      <w:r>
        <w:t>more</w:t>
      </w:r>
      <w:r>
        <w:rPr>
          <w:spacing w:val="-3"/>
        </w:rPr>
        <w:t xml:space="preserve"> </w:t>
      </w:r>
      <w:r>
        <w:t xml:space="preserve">information on dispositions, </w:t>
      </w:r>
      <w:hyperlink w:anchor="_bookmark43" w:history="1">
        <w:r>
          <w:rPr>
            <w:i/>
            <w:color w:val="5D6670"/>
          </w:rPr>
          <w:t>see Note</w:t>
        </w:r>
      </w:hyperlink>
      <w:r>
        <w:rPr>
          <w:i/>
          <w:color w:val="5D6670"/>
        </w:rPr>
        <w:t xml:space="preserve"> 3</w:t>
      </w:r>
      <w:r>
        <w:t>.</w:t>
      </w:r>
    </w:p>
    <w:p w14:paraId="2D204BBD" w14:textId="77777777" w:rsidR="00F86F35" w:rsidRDefault="008A442A">
      <w:pPr>
        <w:pStyle w:val="BodyText"/>
        <w:spacing w:before="204" w:line="235" w:lineRule="auto"/>
        <w:ind w:left="330" w:right="522"/>
      </w:pPr>
      <w:r>
        <w:t>In 2022, we reaffirmed and improved upon our commitment to demo</w:t>
      </w:r>
      <w:r>
        <w:t>nstrate responsible and reliable ESG performance by</w:t>
      </w:r>
      <w:r>
        <w:rPr>
          <w:spacing w:val="-3"/>
        </w:rPr>
        <w:t xml:space="preserve"> </w:t>
      </w:r>
      <w:r>
        <w:t>publishing</w:t>
      </w:r>
      <w:r>
        <w:rPr>
          <w:spacing w:val="-3"/>
        </w:rPr>
        <w:t xml:space="preserve"> </w:t>
      </w:r>
      <w:r>
        <w:t>our</w:t>
      </w:r>
      <w:r>
        <w:rPr>
          <w:spacing w:val="-3"/>
        </w:rPr>
        <w:t xml:space="preserve"> </w:t>
      </w:r>
      <w:r>
        <w:t>Plan</w:t>
      </w:r>
      <w:r>
        <w:rPr>
          <w:spacing w:val="-3"/>
        </w:rPr>
        <w:t xml:space="preserve"> </w:t>
      </w:r>
      <w:r>
        <w:t>for</w:t>
      </w:r>
      <w:r>
        <w:rPr>
          <w:spacing w:val="-3"/>
        </w:rPr>
        <w:t xml:space="preserve"> </w:t>
      </w:r>
      <w:r>
        <w:t>the</w:t>
      </w:r>
      <w:r>
        <w:rPr>
          <w:spacing w:val="-3"/>
        </w:rPr>
        <w:t xml:space="preserve"> </w:t>
      </w:r>
      <w:r>
        <w:t>Net-Zero</w:t>
      </w:r>
      <w:r>
        <w:rPr>
          <w:spacing w:val="-3"/>
        </w:rPr>
        <w:t xml:space="preserve"> </w:t>
      </w:r>
      <w:r>
        <w:t>Energy</w:t>
      </w:r>
      <w:r>
        <w:rPr>
          <w:spacing w:val="-3"/>
        </w:rPr>
        <w:t xml:space="preserve"> </w:t>
      </w:r>
      <w:r>
        <w:t>Transition</w:t>
      </w:r>
      <w:r>
        <w:rPr>
          <w:spacing w:val="-3"/>
        </w:rPr>
        <w:t xml:space="preserve"> </w:t>
      </w:r>
      <w:r>
        <w:t>(the</w:t>
      </w:r>
      <w:r>
        <w:rPr>
          <w:spacing w:val="-3"/>
        </w:rPr>
        <w:t xml:space="preserve"> </w:t>
      </w:r>
      <w:r>
        <w:t>'Plan'),</w:t>
      </w:r>
      <w:r>
        <w:rPr>
          <w:spacing w:val="-3"/>
        </w:rPr>
        <w:t xml:space="preserve"> </w:t>
      </w:r>
      <w:r>
        <w:t>which</w:t>
      </w:r>
      <w:r>
        <w:rPr>
          <w:spacing w:val="-3"/>
        </w:rPr>
        <w:t xml:space="preserve"> </w:t>
      </w:r>
      <w:r>
        <w:t>is</w:t>
      </w:r>
      <w:r>
        <w:rPr>
          <w:spacing w:val="-3"/>
        </w:rPr>
        <w:t xml:space="preserve"> </w:t>
      </w:r>
      <w:r>
        <w:t>built</w:t>
      </w:r>
      <w:r>
        <w:rPr>
          <w:spacing w:val="-3"/>
        </w:rPr>
        <w:t xml:space="preserve"> </w:t>
      </w:r>
      <w:r>
        <w:t>upon</w:t>
      </w:r>
      <w:r>
        <w:rPr>
          <w:spacing w:val="-3"/>
        </w:rPr>
        <w:t xml:space="preserve"> </w:t>
      </w:r>
      <w:r>
        <w:t>our</w:t>
      </w:r>
      <w:r>
        <w:rPr>
          <w:spacing w:val="-3"/>
        </w:rPr>
        <w:t xml:space="preserve"> </w:t>
      </w:r>
      <w:r>
        <w:t>Triple</w:t>
      </w:r>
      <w:r>
        <w:rPr>
          <w:spacing w:val="-3"/>
        </w:rPr>
        <w:t xml:space="preserve"> </w:t>
      </w:r>
      <w:r>
        <w:t>Mandate.</w:t>
      </w:r>
      <w:r>
        <w:rPr>
          <w:spacing w:val="-3"/>
        </w:rPr>
        <w:t xml:space="preserve"> </w:t>
      </w:r>
      <w:r>
        <w:t>In</w:t>
      </w:r>
      <w:r>
        <w:rPr>
          <w:spacing w:val="-3"/>
        </w:rPr>
        <w:t xml:space="preserve"> </w:t>
      </w:r>
      <w:r>
        <w:t>addition, we continue to expand upon our Paris-aligned climate risk framework that we adopted in 2020. In July 2022, we joined the Oil and Gas Methane Partnership (OGMP) 2.0 initiative. In October 2022, we demonstrated further evidence of our commitment by</w:t>
      </w:r>
      <w:r>
        <w:t xml:space="preserve"> setting a new 2030 methane emissions intensity target of approximately 0.15 percent of gas produced, consistent with our commitment to OGMP 2.0. For more information on our commitment to ESG and the Plan, see </w:t>
      </w:r>
      <w:hyperlink w:anchor="_bookmark30" w:history="1">
        <w:r>
          <w:rPr>
            <w:i/>
            <w:color w:val="5D6670"/>
          </w:rPr>
          <w:t>"Contingencies—Co</w:t>
        </w:r>
        <w:r>
          <w:rPr>
            <w:i/>
            <w:color w:val="5D6670"/>
          </w:rPr>
          <w:t>mpany Response to Climate-Related Risks" section of Management's Discussion and Analysis of</w:t>
        </w:r>
      </w:hyperlink>
      <w:r>
        <w:rPr>
          <w:i/>
          <w:color w:val="5D6670"/>
        </w:rPr>
        <w:t xml:space="preserve"> </w:t>
      </w:r>
      <w:hyperlink w:anchor="_bookmark30" w:history="1">
        <w:r>
          <w:rPr>
            <w:i/>
            <w:color w:val="5D6670"/>
          </w:rPr>
          <w:t>Financial Condition and Results of Operation</w:t>
        </w:r>
      </w:hyperlink>
      <w:r>
        <w:t>.</w:t>
      </w:r>
    </w:p>
    <w:p w14:paraId="4B06503A" w14:textId="77777777" w:rsidR="00F86F35" w:rsidRDefault="008A442A">
      <w:pPr>
        <w:pStyle w:val="BodyText"/>
        <w:spacing w:before="206" w:line="235" w:lineRule="auto"/>
        <w:ind w:left="330" w:right="473"/>
      </w:pPr>
      <w:r>
        <w:t>Operationally, we</w:t>
      </w:r>
      <w:r>
        <w:t xml:space="preserve"> remain focused on safely executing the business. Production increased 171 MBOED or 11 percent in 2022,</w:t>
      </w:r>
      <w:r>
        <w:rPr>
          <w:spacing w:val="-3"/>
        </w:rPr>
        <w:t xml:space="preserve"> </w:t>
      </w:r>
      <w:r>
        <w:t>compared</w:t>
      </w:r>
      <w:r>
        <w:rPr>
          <w:spacing w:val="-3"/>
        </w:rPr>
        <w:t xml:space="preserve"> </w:t>
      </w:r>
      <w:r>
        <w:t>to</w:t>
      </w:r>
      <w:r>
        <w:rPr>
          <w:spacing w:val="-3"/>
        </w:rPr>
        <w:t xml:space="preserve"> </w:t>
      </w:r>
      <w:r>
        <w:t>2021.</w:t>
      </w:r>
      <w:r>
        <w:rPr>
          <w:spacing w:val="-3"/>
        </w:rPr>
        <w:t xml:space="preserve"> </w:t>
      </w:r>
      <w:r>
        <w:t>Production</w:t>
      </w:r>
      <w:r>
        <w:rPr>
          <w:spacing w:val="-3"/>
        </w:rPr>
        <w:t xml:space="preserve"> </w:t>
      </w:r>
      <w:r>
        <w:t>for</w:t>
      </w:r>
      <w:r>
        <w:rPr>
          <w:spacing w:val="-3"/>
        </w:rPr>
        <w:t xml:space="preserve"> </w:t>
      </w:r>
      <w:r>
        <w:t>2022</w:t>
      </w:r>
      <w:r>
        <w:rPr>
          <w:spacing w:val="-3"/>
        </w:rPr>
        <w:t xml:space="preserve"> </w:t>
      </w:r>
      <w:r>
        <w:t>was</w:t>
      </w:r>
      <w:r>
        <w:rPr>
          <w:spacing w:val="-3"/>
        </w:rPr>
        <w:t xml:space="preserve"> </w:t>
      </w:r>
      <w:r>
        <w:t>1,738</w:t>
      </w:r>
      <w:r>
        <w:rPr>
          <w:spacing w:val="-3"/>
        </w:rPr>
        <w:t xml:space="preserve"> </w:t>
      </w:r>
      <w:r>
        <w:t>MBOED.</w:t>
      </w:r>
      <w:r>
        <w:rPr>
          <w:spacing w:val="-3"/>
        </w:rPr>
        <w:t xml:space="preserve"> </w:t>
      </w:r>
      <w:r>
        <w:t>After</w:t>
      </w:r>
      <w:r>
        <w:rPr>
          <w:spacing w:val="-3"/>
        </w:rPr>
        <w:t xml:space="preserve"> </w:t>
      </w:r>
      <w:r>
        <w:t>adjusting</w:t>
      </w:r>
      <w:r>
        <w:rPr>
          <w:spacing w:val="-3"/>
        </w:rPr>
        <w:t xml:space="preserve"> </w:t>
      </w:r>
      <w:r>
        <w:t>for</w:t>
      </w:r>
      <w:r>
        <w:rPr>
          <w:spacing w:val="-3"/>
        </w:rPr>
        <w:t xml:space="preserve"> </w:t>
      </w:r>
      <w:r>
        <w:t>closed</w:t>
      </w:r>
      <w:r>
        <w:rPr>
          <w:spacing w:val="-3"/>
        </w:rPr>
        <w:t xml:space="preserve"> </w:t>
      </w:r>
      <w:r>
        <w:t>acquisitions</w:t>
      </w:r>
      <w:r>
        <w:rPr>
          <w:spacing w:val="-3"/>
        </w:rPr>
        <w:t xml:space="preserve"> </w:t>
      </w:r>
      <w:r>
        <w:t>and</w:t>
      </w:r>
      <w:r>
        <w:rPr>
          <w:spacing w:val="-3"/>
        </w:rPr>
        <w:t xml:space="preserve"> </w:t>
      </w:r>
      <w:r>
        <w:t>dispositions, the conversion of previously acquired C</w:t>
      </w:r>
      <w:r>
        <w:t>oncho-contracted volumes from a two-stream to a three-stream basis and 2021 Winter Storm Uri impacts, production decreased by 16 MBOED or 1 percent. Organic growth from Lower 48 and other development</w:t>
      </w:r>
      <w:r>
        <w:rPr>
          <w:spacing w:val="-4"/>
        </w:rPr>
        <w:t xml:space="preserve"> </w:t>
      </w:r>
      <w:r>
        <w:t>programs</w:t>
      </w:r>
      <w:r>
        <w:rPr>
          <w:spacing w:val="-4"/>
        </w:rPr>
        <w:t xml:space="preserve"> </w:t>
      </w:r>
      <w:r>
        <w:t>more</w:t>
      </w:r>
      <w:r>
        <w:rPr>
          <w:spacing w:val="-4"/>
        </w:rPr>
        <w:t xml:space="preserve"> </w:t>
      </w:r>
      <w:r>
        <w:t>than</w:t>
      </w:r>
      <w:r>
        <w:rPr>
          <w:spacing w:val="-4"/>
        </w:rPr>
        <w:t xml:space="preserve"> </w:t>
      </w:r>
      <w:r>
        <w:t>offset</w:t>
      </w:r>
      <w:r>
        <w:rPr>
          <w:spacing w:val="-4"/>
        </w:rPr>
        <w:t xml:space="preserve"> </w:t>
      </w:r>
      <w:r>
        <w:t>decline;</w:t>
      </w:r>
      <w:r>
        <w:rPr>
          <w:spacing w:val="-4"/>
        </w:rPr>
        <w:t xml:space="preserve"> </w:t>
      </w:r>
      <w:r>
        <w:t>however,</w:t>
      </w:r>
      <w:r>
        <w:rPr>
          <w:spacing w:val="-4"/>
        </w:rPr>
        <w:t xml:space="preserve"> </w:t>
      </w:r>
      <w:r>
        <w:t>production</w:t>
      </w:r>
      <w:r>
        <w:rPr>
          <w:spacing w:val="-4"/>
        </w:rPr>
        <w:t xml:space="preserve"> </w:t>
      </w:r>
      <w:r>
        <w:t>w</w:t>
      </w:r>
      <w:r>
        <w:t>as</w:t>
      </w:r>
      <w:r>
        <w:rPr>
          <w:spacing w:val="-4"/>
        </w:rPr>
        <w:t xml:space="preserve"> </w:t>
      </w:r>
      <w:r>
        <w:t>lower</w:t>
      </w:r>
      <w:r>
        <w:rPr>
          <w:spacing w:val="-4"/>
        </w:rPr>
        <w:t xml:space="preserve"> </w:t>
      </w:r>
      <w:r>
        <w:t>overall,</w:t>
      </w:r>
      <w:r>
        <w:rPr>
          <w:spacing w:val="-4"/>
        </w:rPr>
        <w:t xml:space="preserve"> </w:t>
      </w:r>
      <w:r>
        <w:t>primarily</w:t>
      </w:r>
      <w:r>
        <w:rPr>
          <w:spacing w:val="-4"/>
        </w:rPr>
        <w:t xml:space="preserve"> </w:t>
      </w:r>
      <w:r>
        <w:t>due</w:t>
      </w:r>
      <w:r>
        <w:rPr>
          <w:spacing w:val="-4"/>
        </w:rPr>
        <w:t xml:space="preserve"> </w:t>
      </w:r>
      <w:r>
        <w:t>to</w:t>
      </w:r>
      <w:r>
        <w:rPr>
          <w:spacing w:val="-4"/>
        </w:rPr>
        <w:t xml:space="preserve"> </w:t>
      </w:r>
      <w:r>
        <w:t>fourth</w:t>
      </w:r>
      <w:r>
        <w:rPr>
          <w:spacing w:val="-4"/>
        </w:rPr>
        <w:t xml:space="preserve"> </w:t>
      </w:r>
      <w:r>
        <w:t>quarter weather impacts and downtime in Lower 48.</w:t>
      </w:r>
    </w:p>
    <w:p w14:paraId="4C408E3F" w14:textId="77777777" w:rsidR="00F86F35" w:rsidRDefault="00F86F35">
      <w:pPr>
        <w:spacing w:line="235" w:lineRule="auto"/>
        <w:sectPr w:rsidR="00F86F35">
          <w:headerReference w:type="even" r:id="rId42"/>
          <w:headerReference w:type="default" r:id="rId43"/>
          <w:footerReference w:type="even" r:id="rId44"/>
          <w:footerReference w:type="default" r:id="rId45"/>
          <w:pgSz w:w="12240" w:h="15840"/>
          <w:pgMar w:top="600" w:right="700" w:bottom="720" w:left="840" w:header="372" w:footer="530" w:gutter="0"/>
          <w:pgNumType w:start="33"/>
          <w:cols w:space="720"/>
        </w:sectPr>
      </w:pPr>
    </w:p>
    <w:p w14:paraId="639DE42C" w14:textId="77777777" w:rsidR="00F86F35" w:rsidRDefault="00F86F35">
      <w:pPr>
        <w:pStyle w:val="BodyText"/>
        <w:spacing w:before="6"/>
        <w:rPr>
          <w:sz w:val="10"/>
        </w:rPr>
      </w:pPr>
    </w:p>
    <w:p w14:paraId="3B474B4B" w14:textId="77777777" w:rsidR="00F86F35" w:rsidRDefault="008A442A">
      <w:pPr>
        <w:pStyle w:val="Heading3"/>
      </w:pPr>
      <w:bookmarkStart w:id="55" w:name="Key_Operating_and_Financial_Summary"/>
      <w:bookmarkEnd w:id="55"/>
      <w:r>
        <w:t>Key</w:t>
      </w:r>
      <w:r>
        <w:rPr>
          <w:spacing w:val="-2"/>
        </w:rPr>
        <w:t xml:space="preserve"> </w:t>
      </w:r>
      <w:r>
        <w:t>Operating</w:t>
      </w:r>
      <w:r>
        <w:rPr>
          <w:spacing w:val="-2"/>
        </w:rPr>
        <w:t xml:space="preserve"> </w:t>
      </w:r>
      <w:r>
        <w:t>and</w:t>
      </w:r>
      <w:r>
        <w:rPr>
          <w:spacing w:val="-1"/>
        </w:rPr>
        <w:t xml:space="preserve"> </w:t>
      </w:r>
      <w:r>
        <w:t>Financial</w:t>
      </w:r>
      <w:r>
        <w:rPr>
          <w:spacing w:val="-1"/>
        </w:rPr>
        <w:t xml:space="preserve"> </w:t>
      </w:r>
      <w:r>
        <w:rPr>
          <w:spacing w:val="-2"/>
        </w:rPr>
        <w:t>Summary</w:t>
      </w:r>
    </w:p>
    <w:p w14:paraId="392057E2" w14:textId="77777777" w:rsidR="00F86F35" w:rsidRDefault="008A442A">
      <w:pPr>
        <w:pStyle w:val="BodyText"/>
        <w:spacing w:before="7"/>
        <w:ind w:left="330"/>
      </w:pPr>
      <w:r>
        <w:t>Significant</w:t>
      </w:r>
      <w:r>
        <w:rPr>
          <w:spacing w:val="-7"/>
        </w:rPr>
        <w:t xml:space="preserve"> </w:t>
      </w:r>
      <w:r>
        <w:t>items</w:t>
      </w:r>
      <w:r>
        <w:rPr>
          <w:spacing w:val="-6"/>
        </w:rPr>
        <w:t xml:space="preserve"> </w:t>
      </w:r>
      <w:r>
        <w:t>during</w:t>
      </w:r>
      <w:r>
        <w:rPr>
          <w:spacing w:val="-6"/>
        </w:rPr>
        <w:t xml:space="preserve"> </w:t>
      </w:r>
      <w:r>
        <w:t>2022</w:t>
      </w:r>
      <w:r>
        <w:rPr>
          <w:spacing w:val="-6"/>
        </w:rPr>
        <w:t xml:space="preserve"> </w:t>
      </w:r>
      <w:r>
        <w:t>and</w:t>
      </w:r>
      <w:r>
        <w:rPr>
          <w:spacing w:val="-7"/>
        </w:rPr>
        <w:t xml:space="preserve"> </w:t>
      </w:r>
      <w:r>
        <w:t>recent</w:t>
      </w:r>
      <w:r>
        <w:rPr>
          <w:spacing w:val="-6"/>
        </w:rPr>
        <w:t xml:space="preserve"> </w:t>
      </w:r>
      <w:r>
        <w:t>announcements</w:t>
      </w:r>
      <w:r>
        <w:rPr>
          <w:spacing w:val="-6"/>
        </w:rPr>
        <w:t xml:space="preserve"> </w:t>
      </w:r>
      <w:r>
        <w:t>included</w:t>
      </w:r>
      <w:r>
        <w:rPr>
          <w:spacing w:val="-6"/>
        </w:rPr>
        <w:t xml:space="preserve"> </w:t>
      </w:r>
      <w:r>
        <w:t>the</w:t>
      </w:r>
      <w:r>
        <w:rPr>
          <w:spacing w:val="-6"/>
        </w:rPr>
        <w:t xml:space="preserve"> </w:t>
      </w:r>
      <w:r>
        <w:rPr>
          <w:spacing w:val="-2"/>
        </w:rPr>
        <w:t>following:</w:t>
      </w:r>
    </w:p>
    <w:p w14:paraId="28D85890" w14:textId="77777777" w:rsidR="00F86F35" w:rsidRDefault="008A442A">
      <w:pPr>
        <w:pStyle w:val="ListParagraph"/>
        <w:numPr>
          <w:ilvl w:val="0"/>
          <w:numId w:val="14"/>
        </w:numPr>
        <w:tabs>
          <w:tab w:val="left" w:pos="1049"/>
          <w:tab w:val="left" w:pos="1050"/>
        </w:tabs>
        <w:spacing w:before="39" w:line="235" w:lineRule="auto"/>
        <w:ind w:right="625"/>
        <w:rPr>
          <w:sz w:val="20"/>
        </w:rPr>
      </w:pPr>
      <w:r>
        <w:rPr>
          <w:sz w:val="20"/>
        </w:rPr>
        <w:t>Generated</w:t>
      </w:r>
      <w:r>
        <w:rPr>
          <w:spacing w:val="-3"/>
          <w:sz w:val="20"/>
        </w:rPr>
        <w:t xml:space="preserve"> </w:t>
      </w:r>
      <w:r>
        <w:rPr>
          <w:sz w:val="20"/>
        </w:rPr>
        <w:t>cash</w:t>
      </w:r>
      <w:r>
        <w:rPr>
          <w:spacing w:val="-3"/>
          <w:sz w:val="20"/>
        </w:rPr>
        <w:t xml:space="preserve"> </w:t>
      </w:r>
      <w:r>
        <w:rPr>
          <w:sz w:val="20"/>
        </w:rPr>
        <w:t>provided</w:t>
      </w:r>
      <w:r>
        <w:rPr>
          <w:spacing w:val="-3"/>
          <w:sz w:val="20"/>
        </w:rPr>
        <w:t xml:space="preserve"> </w:t>
      </w:r>
      <w:r>
        <w:rPr>
          <w:sz w:val="20"/>
        </w:rPr>
        <w:t>by</w:t>
      </w:r>
      <w:r>
        <w:rPr>
          <w:spacing w:val="-3"/>
          <w:sz w:val="20"/>
        </w:rPr>
        <w:t xml:space="preserve"> </w:t>
      </w:r>
      <w:r>
        <w:rPr>
          <w:sz w:val="20"/>
        </w:rPr>
        <w:t>operating</w:t>
      </w:r>
      <w:r>
        <w:rPr>
          <w:spacing w:val="-3"/>
          <w:sz w:val="20"/>
        </w:rPr>
        <w:t xml:space="preserve"> </w:t>
      </w:r>
      <w:r>
        <w:rPr>
          <w:sz w:val="20"/>
        </w:rPr>
        <w:t>activities</w:t>
      </w:r>
      <w:r>
        <w:rPr>
          <w:spacing w:val="-3"/>
          <w:sz w:val="20"/>
        </w:rPr>
        <w:t xml:space="preserve"> </w:t>
      </w:r>
      <w:r>
        <w:rPr>
          <w:sz w:val="20"/>
        </w:rPr>
        <w:t>of</w:t>
      </w:r>
      <w:r>
        <w:rPr>
          <w:spacing w:val="-3"/>
          <w:sz w:val="20"/>
        </w:rPr>
        <w:t xml:space="preserve"> </w:t>
      </w:r>
      <w:r>
        <w:rPr>
          <w:sz w:val="20"/>
        </w:rPr>
        <w:t>$28.3</w:t>
      </w:r>
      <w:r>
        <w:rPr>
          <w:spacing w:val="-3"/>
          <w:sz w:val="20"/>
        </w:rPr>
        <w:t xml:space="preserve"> </w:t>
      </w:r>
      <w:r>
        <w:rPr>
          <w:sz w:val="20"/>
        </w:rPr>
        <w:t>billion;</w:t>
      </w:r>
      <w:r>
        <w:rPr>
          <w:spacing w:val="-3"/>
          <w:sz w:val="20"/>
        </w:rPr>
        <w:t xml:space="preserve"> </w:t>
      </w:r>
      <w:r>
        <w:rPr>
          <w:sz w:val="20"/>
        </w:rPr>
        <w:t>ended</w:t>
      </w:r>
      <w:r>
        <w:rPr>
          <w:spacing w:val="-3"/>
          <w:sz w:val="20"/>
        </w:rPr>
        <w:t xml:space="preserve"> </w:t>
      </w:r>
      <w:r>
        <w:rPr>
          <w:sz w:val="20"/>
        </w:rPr>
        <w:t>the</w:t>
      </w:r>
      <w:r>
        <w:rPr>
          <w:spacing w:val="-3"/>
          <w:sz w:val="20"/>
        </w:rPr>
        <w:t xml:space="preserve"> </w:t>
      </w:r>
      <w:r>
        <w:rPr>
          <w:sz w:val="20"/>
        </w:rPr>
        <w:t>year</w:t>
      </w:r>
      <w:r>
        <w:rPr>
          <w:spacing w:val="-3"/>
          <w:sz w:val="20"/>
        </w:rPr>
        <w:t xml:space="preserve"> </w:t>
      </w:r>
      <w:r>
        <w:rPr>
          <w:sz w:val="20"/>
        </w:rPr>
        <w:t>with</w:t>
      </w:r>
      <w:r>
        <w:rPr>
          <w:spacing w:val="-3"/>
          <w:sz w:val="20"/>
        </w:rPr>
        <w:t xml:space="preserve"> </w:t>
      </w:r>
      <w:r>
        <w:rPr>
          <w:sz w:val="20"/>
        </w:rPr>
        <w:t>cash</w:t>
      </w:r>
      <w:r>
        <w:rPr>
          <w:spacing w:val="-3"/>
          <w:sz w:val="20"/>
        </w:rPr>
        <w:t xml:space="preserve"> </w:t>
      </w:r>
      <w:r>
        <w:rPr>
          <w:sz w:val="20"/>
        </w:rPr>
        <w:t>and</w:t>
      </w:r>
      <w:r>
        <w:rPr>
          <w:spacing w:val="-3"/>
          <w:sz w:val="20"/>
        </w:rPr>
        <w:t xml:space="preserve"> </w:t>
      </w:r>
      <w:r>
        <w:rPr>
          <w:sz w:val="20"/>
        </w:rPr>
        <w:t>cash</w:t>
      </w:r>
      <w:r>
        <w:rPr>
          <w:spacing w:val="-3"/>
          <w:sz w:val="20"/>
        </w:rPr>
        <w:t xml:space="preserve"> </w:t>
      </w:r>
      <w:r>
        <w:rPr>
          <w:sz w:val="20"/>
        </w:rPr>
        <w:t>equivalents and restricted cash of $6.7 billion and short-term investments of $2.8 billion;</w:t>
      </w:r>
    </w:p>
    <w:p w14:paraId="0ECA4F87" w14:textId="77777777" w:rsidR="00F86F35" w:rsidRDefault="008A442A">
      <w:pPr>
        <w:pStyle w:val="ListParagraph"/>
        <w:numPr>
          <w:ilvl w:val="0"/>
          <w:numId w:val="14"/>
        </w:numPr>
        <w:tabs>
          <w:tab w:val="left" w:pos="1049"/>
          <w:tab w:val="left" w:pos="1050"/>
        </w:tabs>
        <w:spacing w:before="2" w:line="235" w:lineRule="auto"/>
        <w:ind w:right="721"/>
        <w:rPr>
          <w:sz w:val="20"/>
        </w:rPr>
      </w:pPr>
      <w:r>
        <w:rPr>
          <w:sz w:val="20"/>
        </w:rPr>
        <w:t>Distributed</w:t>
      </w:r>
      <w:r>
        <w:rPr>
          <w:spacing w:val="-4"/>
          <w:sz w:val="20"/>
        </w:rPr>
        <w:t xml:space="preserve"> </w:t>
      </w:r>
      <w:r>
        <w:rPr>
          <w:sz w:val="20"/>
        </w:rPr>
        <w:t>$15</w:t>
      </w:r>
      <w:r>
        <w:rPr>
          <w:spacing w:val="-4"/>
          <w:sz w:val="20"/>
        </w:rPr>
        <w:t xml:space="preserve"> </w:t>
      </w:r>
      <w:r>
        <w:rPr>
          <w:sz w:val="20"/>
        </w:rPr>
        <w:t>billion</w:t>
      </w:r>
      <w:r>
        <w:rPr>
          <w:spacing w:val="-4"/>
          <w:sz w:val="20"/>
        </w:rPr>
        <w:t xml:space="preserve"> </w:t>
      </w:r>
      <w:r>
        <w:rPr>
          <w:sz w:val="20"/>
        </w:rPr>
        <w:t>to</w:t>
      </w:r>
      <w:r>
        <w:rPr>
          <w:spacing w:val="-4"/>
          <w:sz w:val="20"/>
        </w:rPr>
        <w:t xml:space="preserve"> </w:t>
      </w:r>
      <w:r>
        <w:rPr>
          <w:sz w:val="20"/>
        </w:rPr>
        <w:t>shareholders</w:t>
      </w:r>
      <w:r>
        <w:rPr>
          <w:spacing w:val="-4"/>
          <w:sz w:val="20"/>
        </w:rPr>
        <w:t xml:space="preserve"> </w:t>
      </w:r>
      <w:r>
        <w:rPr>
          <w:sz w:val="20"/>
        </w:rPr>
        <w:t>through</w:t>
      </w:r>
      <w:r>
        <w:rPr>
          <w:spacing w:val="-4"/>
          <w:sz w:val="20"/>
        </w:rPr>
        <w:t xml:space="preserve"> </w:t>
      </w:r>
      <w:r>
        <w:rPr>
          <w:sz w:val="20"/>
        </w:rPr>
        <w:t>three-tier</w:t>
      </w:r>
      <w:r>
        <w:rPr>
          <w:spacing w:val="-4"/>
          <w:sz w:val="20"/>
        </w:rPr>
        <w:t xml:space="preserve"> </w:t>
      </w:r>
      <w:r>
        <w:rPr>
          <w:sz w:val="20"/>
        </w:rPr>
        <w:t>framework</w:t>
      </w:r>
      <w:r>
        <w:rPr>
          <w:spacing w:val="-4"/>
          <w:sz w:val="20"/>
        </w:rPr>
        <w:t xml:space="preserve"> </w:t>
      </w:r>
      <w:r>
        <w:rPr>
          <w:sz w:val="20"/>
        </w:rPr>
        <w:t>including</w:t>
      </w:r>
      <w:r>
        <w:rPr>
          <w:spacing w:val="-4"/>
          <w:sz w:val="20"/>
        </w:rPr>
        <w:t xml:space="preserve"> </w:t>
      </w:r>
      <w:r>
        <w:rPr>
          <w:sz w:val="20"/>
        </w:rPr>
        <w:t>$5.7</w:t>
      </w:r>
      <w:r>
        <w:rPr>
          <w:spacing w:val="-4"/>
          <w:sz w:val="20"/>
        </w:rPr>
        <w:t xml:space="preserve"> </w:t>
      </w:r>
      <w:r>
        <w:rPr>
          <w:sz w:val="20"/>
        </w:rPr>
        <w:t>billion</w:t>
      </w:r>
      <w:r>
        <w:rPr>
          <w:spacing w:val="-4"/>
          <w:sz w:val="20"/>
        </w:rPr>
        <w:t xml:space="preserve"> </w:t>
      </w:r>
      <w:r>
        <w:rPr>
          <w:sz w:val="20"/>
        </w:rPr>
        <w:t>in</w:t>
      </w:r>
      <w:r>
        <w:rPr>
          <w:spacing w:val="-4"/>
          <w:sz w:val="20"/>
        </w:rPr>
        <w:t xml:space="preserve"> </w:t>
      </w:r>
      <w:r>
        <w:rPr>
          <w:sz w:val="20"/>
        </w:rPr>
        <w:t>cash</w:t>
      </w:r>
      <w:r>
        <w:rPr>
          <w:spacing w:val="-4"/>
          <w:sz w:val="20"/>
        </w:rPr>
        <w:t xml:space="preserve"> </w:t>
      </w:r>
      <w:r>
        <w:rPr>
          <w:sz w:val="20"/>
        </w:rPr>
        <w:t>through</w:t>
      </w:r>
      <w:r>
        <w:rPr>
          <w:spacing w:val="-4"/>
          <w:sz w:val="20"/>
        </w:rPr>
        <w:t xml:space="preserve"> </w:t>
      </w:r>
      <w:r>
        <w:rPr>
          <w:sz w:val="20"/>
        </w:rPr>
        <w:t xml:space="preserve">the ordinary dividend and VROC and $9.3 billion through </w:t>
      </w:r>
      <w:r>
        <w:rPr>
          <w:sz w:val="20"/>
        </w:rPr>
        <w:t>share repurchases, representing 53 percent of cash provided by operating activities;</w:t>
      </w:r>
    </w:p>
    <w:p w14:paraId="02599EE6" w14:textId="77777777" w:rsidR="00F86F35" w:rsidRDefault="008A442A">
      <w:pPr>
        <w:pStyle w:val="ListParagraph"/>
        <w:numPr>
          <w:ilvl w:val="0"/>
          <w:numId w:val="14"/>
        </w:numPr>
        <w:tabs>
          <w:tab w:val="left" w:pos="1049"/>
          <w:tab w:val="left" w:pos="1050"/>
        </w:tabs>
        <w:spacing w:before="2" w:line="235" w:lineRule="auto"/>
        <w:ind w:right="562"/>
        <w:rPr>
          <w:sz w:val="20"/>
        </w:rPr>
      </w:pPr>
      <w:r>
        <w:rPr>
          <w:sz w:val="20"/>
        </w:rPr>
        <w:t>Expanded global LNG business through participation in QatarEnergy's NFE and NFS projects; executed 15-year regasification</w:t>
      </w:r>
      <w:r>
        <w:rPr>
          <w:spacing w:val="-4"/>
          <w:sz w:val="20"/>
        </w:rPr>
        <w:t xml:space="preserve"> </w:t>
      </w:r>
      <w:r>
        <w:rPr>
          <w:sz w:val="20"/>
        </w:rPr>
        <w:t>agreement</w:t>
      </w:r>
      <w:r>
        <w:rPr>
          <w:spacing w:val="-4"/>
          <w:sz w:val="20"/>
        </w:rPr>
        <w:t xml:space="preserve"> </w:t>
      </w:r>
      <w:r>
        <w:rPr>
          <w:sz w:val="20"/>
        </w:rPr>
        <w:t>at</w:t>
      </w:r>
      <w:r>
        <w:rPr>
          <w:spacing w:val="-4"/>
          <w:sz w:val="20"/>
        </w:rPr>
        <w:t xml:space="preserve"> </w:t>
      </w:r>
      <w:r>
        <w:rPr>
          <w:sz w:val="20"/>
        </w:rPr>
        <w:t>German</w:t>
      </w:r>
      <w:r>
        <w:rPr>
          <w:spacing w:val="-4"/>
          <w:sz w:val="20"/>
        </w:rPr>
        <w:t xml:space="preserve"> </w:t>
      </w:r>
      <w:r>
        <w:rPr>
          <w:sz w:val="20"/>
        </w:rPr>
        <w:t>LNG</w:t>
      </w:r>
      <w:r>
        <w:rPr>
          <w:spacing w:val="-4"/>
          <w:sz w:val="20"/>
        </w:rPr>
        <w:t xml:space="preserve"> </w:t>
      </w:r>
      <w:r>
        <w:rPr>
          <w:sz w:val="20"/>
        </w:rPr>
        <w:t>Terminal;</w:t>
      </w:r>
      <w:r>
        <w:rPr>
          <w:spacing w:val="-4"/>
          <w:sz w:val="20"/>
        </w:rPr>
        <w:t xml:space="preserve"> </w:t>
      </w:r>
      <w:r>
        <w:rPr>
          <w:sz w:val="20"/>
        </w:rPr>
        <w:t>acquired</w:t>
      </w:r>
      <w:r>
        <w:rPr>
          <w:spacing w:val="-4"/>
          <w:sz w:val="20"/>
        </w:rPr>
        <w:t xml:space="preserve"> </w:t>
      </w:r>
      <w:r>
        <w:rPr>
          <w:sz w:val="20"/>
        </w:rPr>
        <w:t>additi</w:t>
      </w:r>
      <w:r>
        <w:rPr>
          <w:sz w:val="20"/>
        </w:rPr>
        <w:t>onal</w:t>
      </w:r>
      <w:r>
        <w:rPr>
          <w:spacing w:val="-4"/>
          <w:sz w:val="20"/>
        </w:rPr>
        <w:t xml:space="preserve"> </w:t>
      </w:r>
      <w:r>
        <w:rPr>
          <w:sz w:val="20"/>
        </w:rPr>
        <w:t>10</w:t>
      </w:r>
      <w:r>
        <w:rPr>
          <w:spacing w:val="-4"/>
          <w:sz w:val="20"/>
        </w:rPr>
        <w:t xml:space="preserve"> </w:t>
      </w:r>
      <w:r>
        <w:rPr>
          <w:sz w:val="20"/>
        </w:rPr>
        <w:t>percent</w:t>
      </w:r>
      <w:r>
        <w:rPr>
          <w:spacing w:val="-4"/>
          <w:sz w:val="20"/>
        </w:rPr>
        <w:t xml:space="preserve"> </w:t>
      </w:r>
      <w:r>
        <w:rPr>
          <w:sz w:val="20"/>
        </w:rPr>
        <w:t>interest</w:t>
      </w:r>
      <w:r>
        <w:rPr>
          <w:spacing w:val="-4"/>
          <w:sz w:val="20"/>
        </w:rPr>
        <w:t xml:space="preserve"> </w:t>
      </w:r>
      <w:r>
        <w:rPr>
          <w:sz w:val="20"/>
        </w:rPr>
        <w:t>in</w:t>
      </w:r>
      <w:r>
        <w:rPr>
          <w:spacing w:val="-4"/>
          <w:sz w:val="20"/>
        </w:rPr>
        <w:t xml:space="preserve"> </w:t>
      </w:r>
      <w:r>
        <w:rPr>
          <w:sz w:val="20"/>
        </w:rPr>
        <w:t>APLNG;</w:t>
      </w:r>
      <w:r>
        <w:rPr>
          <w:spacing w:val="-4"/>
          <w:sz w:val="20"/>
        </w:rPr>
        <w:t xml:space="preserve"> </w:t>
      </w:r>
      <w:r>
        <w:rPr>
          <w:sz w:val="20"/>
        </w:rPr>
        <w:t>signed</w:t>
      </w:r>
      <w:r>
        <w:rPr>
          <w:spacing w:val="-4"/>
          <w:sz w:val="20"/>
        </w:rPr>
        <w:t xml:space="preserve"> </w:t>
      </w:r>
      <w:r>
        <w:rPr>
          <w:sz w:val="20"/>
        </w:rPr>
        <w:t>20- year agreement for 5 MTPA of LNG offtake and executed agreement to purchase 30 percent equity stake in Phase 1 of Port Arthur LNG;</w:t>
      </w:r>
    </w:p>
    <w:p w14:paraId="4331A184" w14:textId="77777777" w:rsidR="00F86F35" w:rsidRDefault="008A442A">
      <w:pPr>
        <w:pStyle w:val="ListParagraph"/>
        <w:numPr>
          <w:ilvl w:val="0"/>
          <w:numId w:val="14"/>
        </w:numPr>
        <w:tabs>
          <w:tab w:val="left" w:pos="1049"/>
          <w:tab w:val="left" w:pos="1050"/>
        </w:tabs>
        <w:spacing w:line="241" w:lineRule="exact"/>
        <w:rPr>
          <w:sz w:val="20"/>
        </w:rPr>
      </w:pPr>
      <w:r>
        <w:rPr>
          <w:sz w:val="20"/>
        </w:rPr>
        <w:t>Delivered</w:t>
      </w:r>
      <w:r>
        <w:rPr>
          <w:spacing w:val="-8"/>
          <w:sz w:val="20"/>
        </w:rPr>
        <w:t xml:space="preserve"> </w:t>
      </w:r>
      <w:r>
        <w:rPr>
          <w:sz w:val="20"/>
        </w:rPr>
        <w:t>full-year</w:t>
      </w:r>
      <w:r>
        <w:rPr>
          <w:spacing w:val="-5"/>
          <w:sz w:val="20"/>
        </w:rPr>
        <w:t xml:space="preserve"> </w:t>
      </w:r>
      <w:r>
        <w:rPr>
          <w:sz w:val="20"/>
        </w:rPr>
        <w:t>production</w:t>
      </w:r>
      <w:r>
        <w:rPr>
          <w:spacing w:val="-6"/>
          <w:sz w:val="20"/>
        </w:rPr>
        <w:t xml:space="preserve"> </w:t>
      </w:r>
      <w:r>
        <w:rPr>
          <w:sz w:val="20"/>
        </w:rPr>
        <w:t>of</w:t>
      </w:r>
      <w:r>
        <w:rPr>
          <w:spacing w:val="-5"/>
          <w:sz w:val="20"/>
        </w:rPr>
        <w:t xml:space="preserve"> </w:t>
      </w:r>
      <w:r>
        <w:rPr>
          <w:sz w:val="20"/>
        </w:rPr>
        <w:t>1,738</w:t>
      </w:r>
      <w:r>
        <w:rPr>
          <w:spacing w:val="-5"/>
          <w:sz w:val="20"/>
        </w:rPr>
        <w:t xml:space="preserve"> </w:t>
      </w:r>
      <w:r>
        <w:rPr>
          <w:sz w:val="20"/>
        </w:rPr>
        <w:t>MBOED</w:t>
      </w:r>
      <w:r>
        <w:rPr>
          <w:spacing w:val="-6"/>
          <w:sz w:val="20"/>
        </w:rPr>
        <w:t xml:space="preserve"> </w:t>
      </w:r>
      <w:r>
        <w:rPr>
          <w:sz w:val="20"/>
        </w:rPr>
        <w:t>and</w:t>
      </w:r>
      <w:r>
        <w:rPr>
          <w:spacing w:val="-5"/>
          <w:sz w:val="20"/>
        </w:rPr>
        <w:t xml:space="preserve"> </w:t>
      </w:r>
      <w:r>
        <w:rPr>
          <w:sz w:val="20"/>
        </w:rPr>
        <w:t>record</w:t>
      </w:r>
      <w:r>
        <w:rPr>
          <w:spacing w:val="-6"/>
          <w:sz w:val="20"/>
        </w:rPr>
        <w:t xml:space="preserve"> </w:t>
      </w:r>
      <w:r>
        <w:rPr>
          <w:sz w:val="20"/>
        </w:rPr>
        <w:t>Lower</w:t>
      </w:r>
      <w:r>
        <w:rPr>
          <w:spacing w:val="-5"/>
          <w:sz w:val="20"/>
        </w:rPr>
        <w:t xml:space="preserve"> </w:t>
      </w:r>
      <w:r>
        <w:rPr>
          <w:sz w:val="20"/>
        </w:rPr>
        <w:t>48</w:t>
      </w:r>
      <w:r>
        <w:rPr>
          <w:spacing w:val="-5"/>
          <w:sz w:val="20"/>
        </w:rPr>
        <w:t xml:space="preserve"> </w:t>
      </w:r>
      <w:r>
        <w:rPr>
          <w:spacing w:val="-2"/>
          <w:sz w:val="20"/>
        </w:rPr>
        <w:t>production;</w:t>
      </w:r>
    </w:p>
    <w:p w14:paraId="620E1521" w14:textId="77777777" w:rsidR="00F86F35" w:rsidRDefault="008A442A">
      <w:pPr>
        <w:pStyle w:val="ListParagraph"/>
        <w:numPr>
          <w:ilvl w:val="0"/>
          <w:numId w:val="14"/>
        </w:numPr>
        <w:tabs>
          <w:tab w:val="left" w:pos="1049"/>
          <w:tab w:val="left" w:pos="1050"/>
        </w:tabs>
        <w:spacing w:before="2" w:line="235" w:lineRule="auto"/>
        <w:ind w:right="594"/>
        <w:rPr>
          <w:sz w:val="20"/>
        </w:rPr>
      </w:pPr>
      <w:r>
        <w:rPr>
          <w:sz w:val="20"/>
        </w:rPr>
        <w:t>Fully</w:t>
      </w:r>
      <w:r>
        <w:rPr>
          <w:spacing w:val="-4"/>
          <w:sz w:val="20"/>
        </w:rPr>
        <w:t xml:space="preserve"> </w:t>
      </w:r>
      <w:r>
        <w:rPr>
          <w:sz w:val="20"/>
        </w:rPr>
        <w:t>integrated</w:t>
      </w:r>
      <w:r>
        <w:rPr>
          <w:spacing w:val="-4"/>
          <w:sz w:val="20"/>
        </w:rPr>
        <w:t xml:space="preserve"> </w:t>
      </w:r>
      <w:r>
        <w:rPr>
          <w:sz w:val="20"/>
        </w:rPr>
        <w:t>acquired</w:t>
      </w:r>
      <w:r>
        <w:rPr>
          <w:spacing w:val="-4"/>
          <w:sz w:val="20"/>
        </w:rPr>
        <w:t xml:space="preserve"> </w:t>
      </w:r>
      <w:r>
        <w:rPr>
          <w:sz w:val="20"/>
        </w:rPr>
        <w:t>Permian</w:t>
      </w:r>
      <w:r>
        <w:rPr>
          <w:spacing w:val="-4"/>
          <w:sz w:val="20"/>
        </w:rPr>
        <w:t xml:space="preserve"> </w:t>
      </w:r>
      <w:r>
        <w:rPr>
          <w:sz w:val="20"/>
        </w:rPr>
        <w:t>assets</w:t>
      </w:r>
      <w:r>
        <w:rPr>
          <w:spacing w:val="-4"/>
          <w:sz w:val="20"/>
        </w:rPr>
        <w:t xml:space="preserve"> </w:t>
      </w:r>
      <w:r>
        <w:rPr>
          <w:sz w:val="20"/>
        </w:rPr>
        <w:t>and</w:t>
      </w:r>
      <w:r>
        <w:rPr>
          <w:spacing w:val="-4"/>
          <w:sz w:val="20"/>
        </w:rPr>
        <w:t xml:space="preserve"> </w:t>
      </w:r>
      <w:r>
        <w:rPr>
          <w:sz w:val="20"/>
        </w:rPr>
        <w:t>executed</w:t>
      </w:r>
      <w:r>
        <w:rPr>
          <w:spacing w:val="-4"/>
          <w:sz w:val="20"/>
        </w:rPr>
        <w:t xml:space="preserve"> </w:t>
      </w:r>
      <w:r>
        <w:rPr>
          <w:sz w:val="20"/>
        </w:rPr>
        <w:t>multiple</w:t>
      </w:r>
      <w:r>
        <w:rPr>
          <w:spacing w:val="-4"/>
          <w:sz w:val="20"/>
        </w:rPr>
        <w:t xml:space="preserve"> </w:t>
      </w:r>
      <w:r>
        <w:rPr>
          <w:sz w:val="20"/>
        </w:rPr>
        <w:t>acreage</w:t>
      </w:r>
      <w:r>
        <w:rPr>
          <w:spacing w:val="-4"/>
          <w:sz w:val="20"/>
        </w:rPr>
        <w:t xml:space="preserve"> </w:t>
      </w:r>
      <w:r>
        <w:rPr>
          <w:sz w:val="20"/>
        </w:rPr>
        <w:t>swaps,</w:t>
      </w:r>
      <w:r>
        <w:rPr>
          <w:spacing w:val="-4"/>
          <w:sz w:val="20"/>
        </w:rPr>
        <w:t xml:space="preserve"> </w:t>
      </w:r>
      <w:r>
        <w:rPr>
          <w:sz w:val="20"/>
        </w:rPr>
        <w:t>coring</w:t>
      </w:r>
      <w:r>
        <w:rPr>
          <w:spacing w:val="-4"/>
          <w:sz w:val="20"/>
        </w:rPr>
        <w:t xml:space="preserve"> </w:t>
      </w:r>
      <w:r>
        <w:rPr>
          <w:sz w:val="20"/>
        </w:rPr>
        <w:t>up</w:t>
      </w:r>
      <w:r>
        <w:rPr>
          <w:spacing w:val="-4"/>
          <w:sz w:val="20"/>
        </w:rPr>
        <w:t xml:space="preserve"> </w:t>
      </w:r>
      <w:r>
        <w:rPr>
          <w:sz w:val="20"/>
        </w:rPr>
        <w:t>approximately</w:t>
      </w:r>
      <w:r>
        <w:rPr>
          <w:spacing w:val="-4"/>
          <w:sz w:val="20"/>
        </w:rPr>
        <w:t xml:space="preserve"> </w:t>
      </w:r>
      <w:r>
        <w:rPr>
          <w:sz w:val="20"/>
        </w:rPr>
        <w:t>25,000 acres since acquisition to provide over a year's worth of additional two mile-plus long-lateral drilling inventory;</w:t>
      </w:r>
    </w:p>
    <w:p w14:paraId="514D6B1A" w14:textId="77777777" w:rsidR="00F86F35" w:rsidRDefault="008A442A">
      <w:pPr>
        <w:pStyle w:val="ListParagraph"/>
        <w:numPr>
          <w:ilvl w:val="0"/>
          <w:numId w:val="14"/>
        </w:numPr>
        <w:tabs>
          <w:tab w:val="left" w:pos="1049"/>
          <w:tab w:val="left" w:pos="1050"/>
        </w:tabs>
        <w:spacing w:before="1" w:line="235" w:lineRule="auto"/>
        <w:ind w:right="614"/>
        <w:rPr>
          <w:sz w:val="20"/>
        </w:rPr>
      </w:pPr>
      <w:r>
        <w:rPr>
          <w:sz w:val="20"/>
        </w:rPr>
        <w:t>Received</w:t>
      </w:r>
      <w:r>
        <w:rPr>
          <w:spacing w:val="-4"/>
          <w:sz w:val="20"/>
        </w:rPr>
        <w:t xml:space="preserve"> </w:t>
      </w:r>
      <w:r>
        <w:rPr>
          <w:sz w:val="20"/>
        </w:rPr>
        <w:t>license</w:t>
      </w:r>
      <w:r>
        <w:rPr>
          <w:spacing w:val="-4"/>
          <w:sz w:val="20"/>
        </w:rPr>
        <w:t xml:space="preserve"> </w:t>
      </w:r>
      <w:r>
        <w:rPr>
          <w:sz w:val="20"/>
        </w:rPr>
        <w:t>extension</w:t>
      </w:r>
      <w:r>
        <w:rPr>
          <w:spacing w:val="-4"/>
          <w:sz w:val="20"/>
        </w:rPr>
        <w:t xml:space="preserve"> </w:t>
      </w:r>
      <w:r>
        <w:rPr>
          <w:sz w:val="20"/>
        </w:rPr>
        <w:t>for</w:t>
      </w:r>
      <w:r>
        <w:rPr>
          <w:spacing w:val="-4"/>
          <w:sz w:val="20"/>
        </w:rPr>
        <w:t xml:space="preserve"> </w:t>
      </w:r>
      <w:r>
        <w:rPr>
          <w:sz w:val="20"/>
        </w:rPr>
        <w:t>Norway's</w:t>
      </w:r>
      <w:r>
        <w:rPr>
          <w:spacing w:val="-4"/>
          <w:sz w:val="20"/>
        </w:rPr>
        <w:t xml:space="preserve"> </w:t>
      </w:r>
      <w:r>
        <w:rPr>
          <w:sz w:val="20"/>
        </w:rPr>
        <w:t>Greater</w:t>
      </w:r>
      <w:r>
        <w:rPr>
          <w:spacing w:val="-4"/>
          <w:sz w:val="20"/>
        </w:rPr>
        <w:t xml:space="preserve"> </w:t>
      </w:r>
      <w:r>
        <w:rPr>
          <w:sz w:val="20"/>
        </w:rPr>
        <w:t>Ekofisk</w:t>
      </w:r>
      <w:r>
        <w:rPr>
          <w:spacing w:val="-4"/>
          <w:sz w:val="20"/>
        </w:rPr>
        <w:t xml:space="preserve"> </w:t>
      </w:r>
      <w:r>
        <w:rPr>
          <w:sz w:val="20"/>
        </w:rPr>
        <w:t>area</w:t>
      </w:r>
      <w:r>
        <w:rPr>
          <w:spacing w:val="-4"/>
          <w:sz w:val="20"/>
        </w:rPr>
        <w:t xml:space="preserve"> </w:t>
      </w:r>
      <w:r>
        <w:rPr>
          <w:sz w:val="20"/>
        </w:rPr>
        <w:t>to</w:t>
      </w:r>
      <w:r>
        <w:rPr>
          <w:spacing w:val="-4"/>
          <w:sz w:val="20"/>
        </w:rPr>
        <w:t xml:space="preserve"> </w:t>
      </w:r>
      <w:r>
        <w:rPr>
          <w:sz w:val="20"/>
        </w:rPr>
        <w:t>2048</w:t>
      </w:r>
      <w:r>
        <w:rPr>
          <w:spacing w:val="-4"/>
          <w:sz w:val="20"/>
        </w:rPr>
        <w:t xml:space="preserve"> </w:t>
      </w:r>
      <w:r>
        <w:rPr>
          <w:sz w:val="20"/>
        </w:rPr>
        <w:t>and</w:t>
      </w:r>
      <w:r>
        <w:rPr>
          <w:spacing w:val="-4"/>
          <w:sz w:val="20"/>
        </w:rPr>
        <w:t xml:space="preserve"> </w:t>
      </w:r>
      <w:r>
        <w:rPr>
          <w:sz w:val="20"/>
        </w:rPr>
        <w:t>license</w:t>
      </w:r>
      <w:r>
        <w:rPr>
          <w:spacing w:val="-4"/>
          <w:sz w:val="20"/>
        </w:rPr>
        <w:t xml:space="preserve"> </w:t>
      </w:r>
      <w:r>
        <w:rPr>
          <w:sz w:val="20"/>
        </w:rPr>
        <w:t>adjustments</w:t>
      </w:r>
      <w:r>
        <w:rPr>
          <w:spacing w:val="-4"/>
          <w:sz w:val="20"/>
        </w:rPr>
        <w:t xml:space="preserve"> </w:t>
      </w:r>
      <w:r>
        <w:rPr>
          <w:sz w:val="20"/>
        </w:rPr>
        <w:t>for</w:t>
      </w:r>
      <w:r>
        <w:rPr>
          <w:spacing w:val="-4"/>
          <w:sz w:val="20"/>
        </w:rPr>
        <w:t xml:space="preserve"> </w:t>
      </w:r>
      <w:r>
        <w:rPr>
          <w:sz w:val="20"/>
        </w:rPr>
        <w:t>China's</w:t>
      </w:r>
      <w:r>
        <w:rPr>
          <w:spacing w:val="-4"/>
          <w:sz w:val="20"/>
        </w:rPr>
        <w:t xml:space="preserve"> </w:t>
      </w:r>
      <w:r>
        <w:rPr>
          <w:sz w:val="20"/>
        </w:rPr>
        <w:t>Bohai Penglai Fields to 2039;</w:t>
      </w:r>
    </w:p>
    <w:p w14:paraId="2212B5AA" w14:textId="77777777" w:rsidR="00F86F35" w:rsidRDefault="008A442A">
      <w:pPr>
        <w:pStyle w:val="ListParagraph"/>
        <w:numPr>
          <w:ilvl w:val="0"/>
          <w:numId w:val="14"/>
        </w:numPr>
        <w:tabs>
          <w:tab w:val="left" w:pos="1049"/>
          <w:tab w:val="left" w:pos="1050"/>
        </w:tabs>
        <w:spacing w:before="2" w:line="235" w:lineRule="auto"/>
        <w:ind w:right="652"/>
        <w:rPr>
          <w:sz w:val="20"/>
        </w:rPr>
      </w:pPr>
      <w:r>
        <w:rPr>
          <w:sz w:val="20"/>
        </w:rPr>
        <w:t>Generated</w:t>
      </w:r>
      <w:r>
        <w:rPr>
          <w:spacing w:val="-4"/>
          <w:sz w:val="20"/>
        </w:rPr>
        <w:t xml:space="preserve"> </w:t>
      </w:r>
      <w:r>
        <w:rPr>
          <w:sz w:val="20"/>
        </w:rPr>
        <w:t>$3.5</w:t>
      </w:r>
      <w:r>
        <w:rPr>
          <w:spacing w:val="-4"/>
          <w:sz w:val="20"/>
        </w:rPr>
        <w:t xml:space="preserve"> </w:t>
      </w:r>
      <w:r>
        <w:rPr>
          <w:sz w:val="20"/>
        </w:rPr>
        <w:t>billion</w:t>
      </w:r>
      <w:r>
        <w:rPr>
          <w:spacing w:val="-4"/>
          <w:sz w:val="20"/>
        </w:rPr>
        <w:t xml:space="preserve"> </w:t>
      </w:r>
      <w:r>
        <w:rPr>
          <w:sz w:val="20"/>
        </w:rPr>
        <w:t>in</w:t>
      </w:r>
      <w:r>
        <w:rPr>
          <w:spacing w:val="-4"/>
          <w:sz w:val="20"/>
        </w:rPr>
        <w:t xml:space="preserve"> </w:t>
      </w:r>
      <w:r>
        <w:rPr>
          <w:sz w:val="20"/>
        </w:rPr>
        <w:t>disposition</w:t>
      </w:r>
      <w:r>
        <w:rPr>
          <w:spacing w:val="-4"/>
          <w:sz w:val="20"/>
        </w:rPr>
        <w:t xml:space="preserve"> </w:t>
      </w:r>
      <w:r>
        <w:rPr>
          <w:sz w:val="20"/>
        </w:rPr>
        <w:t>proceeds</w:t>
      </w:r>
      <w:r>
        <w:rPr>
          <w:spacing w:val="-4"/>
          <w:sz w:val="20"/>
        </w:rPr>
        <w:t xml:space="preserve"> </w:t>
      </w:r>
      <w:r>
        <w:rPr>
          <w:sz w:val="20"/>
        </w:rPr>
        <w:t>through</w:t>
      </w:r>
      <w:r>
        <w:rPr>
          <w:spacing w:val="-4"/>
          <w:sz w:val="20"/>
        </w:rPr>
        <w:t xml:space="preserve"> </w:t>
      </w:r>
      <w:r>
        <w:rPr>
          <w:sz w:val="20"/>
        </w:rPr>
        <w:t>monetization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company's</w:t>
      </w:r>
      <w:r>
        <w:rPr>
          <w:spacing w:val="-4"/>
          <w:sz w:val="20"/>
        </w:rPr>
        <w:t xml:space="preserve"> </w:t>
      </w:r>
      <w:r>
        <w:rPr>
          <w:sz w:val="20"/>
        </w:rPr>
        <w:t>CVE</w:t>
      </w:r>
      <w:r>
        <w:rPr>
          <w:spacing w:val="-4"/>
          <w:sz w:val="20"/>
        </w:rPr>
        <w:t xml:space="preserve"> </w:t>
      </w:r>
      <w:r>
        <w:rPr>
          <w:sz w:val="20"/>
        </w:rPr>
        <w:t>shares</w:t>
      </w:r>
      <w:r>
        <w:rPr>
          <w:spacing w:val="-4"/>
          <w:sz w:val="20"/>
        </w:rPr>
        <w:t xml:space="preserve"> </w:t>
      </w:r>
      <w:r>
        <w:rPr>
          <w:sz w:val="20"/>
        </w:rPr>
        <w:t>and</w:t>
      </w:r>
      <w:r>
        <w:rPr>
          <w:spacing w:val="-4"/>
          <w:sz w:val="20"/>
        </w:rPr>
        <w:t xml:space="preserve"> </w:t>
      </w:r>
      <w:r>
        <w:rPr>
          <w:sz w:val="20"/>
        </w:rPr>
        <w:t>noncore asset sales;</w:t>
      </w:r>
    </w:p>
    <w:p w14:paraId="42CFFFD8" w14:textId="77777777" w:rsidR="00F86F35" w:rsidRDefault="008A442A">
      <w:pPr>
        <w:pStyle w:val="ListParagraph"/>
        <w:numPr>
          <w:ilvl w:val="0"/>
          <w:numId w:val="14"/>
        </w:numPr>
        <w:tabs>
          <w:tab w:val="left" w:pos="1049"/>
          <w:tab w:val="left" w:pos="1050"/>
        </w:tabs>
        <w:spacing w:line="240" w:lineRule="exact"/>
        <w:rPr>
          <w:sz w:val="20"/>
        </w:rPr>
      </w:pPr>
      <w:r>
        <w:rPr>
          <w:sz w:val="20"/>
        </w:rPr>
        <w:t>Retired</w:t>
      </w:r>
      <w:r>
        <w:rPr>
          <w:spacing w:val="-8"/>
          <w:sz w:val="20"/>
        </w:rPr>
        <w:t xml:space="preserve"> </w:t>
      </w:r>
      <w:r>
        <w:rPr>
          <w:sz w:val="20"/>
        </w:rPr>
        <w:t>$3.3</w:t>
      </w:r>
      <w:r>
        <w:rPr>
          <w:spacing w:val="-5"/>
          <w:sz w:val="20"/>
        </w:rPr>
        <w:t xml:space="preserve"> </w:t>
      </w:r>
      <w:r>
        <w:rPr>
          <w:sz w:val="20"/>
        </w:rPr>
        <w:t>billion</w:t>
      </w:r>
      <w:r>
        <w:rPr>
          <w:spacing w:val="-5"/>
          <w:sz w:val="20"/>
        </w:rPr>
        <w:t xml:space="preserve"> </w:t>
      </w:r>
      <w:r>
        <w:rPr>
          <w:sz w:val="20"/>
        </w:rPr>
        <w:t>in</w:t>
      </w:r>
      <w:r>
        <w:rPr>
          <w:spacing w:val="-5"/>
          <w:sz w:val="20"/>
        </w:rPr>
        <w:t xml:space="preserve"> </w:t>
      </w:r>
      <w:r>
        <w:rPr>
          <w:sz w:val="20"/>
        </w:rPr>
        <w:t>debt</w:t>
      </w:r>
      <w:r>
        <w:rPr>
          <w:spacing w:val="-5"/>
          <w:sz w:val="20"/>
        </w:rPr>
        <w:t xml:space="preserve"> </w:t>
      </w:r>
      <w:r>
        <w:rPr>
          <w:sz w:val="20"/>
        </w:rPr>
        <w:t>toward</w:t>
      </w:r>
      <w:r>
        <w:rPr>
          <w:spacing w:val="-5"/>
          <w:sz w:val="20"/>
        </w:rPr>
        <w:t xml:space="preserve"> </w:t>
      </w:r>
      <w:r>
        <w:rPr>
          <w:sz w:val="20"/>
        </w:rPr>
        <w:t>the</w:t>
      </w:r>
      <w:r>
        <w:rPr>
          <w:spacing w:val="-6"/>
          <w:sz w:val="20"/>
        </w:rPr>
        <w:t xml:space="preserve"> </w:t>
      </w:r>
      <w:r>
        <w:rPr>
          <w:sz w:val="20"/>
        </w:rPr>
        <w:t>company's</w:t>
      </w:r>
      <w:r>
        <w:rPr>
          <w:spacing w:val="-5"/>
          <w:sz w:val="20"/>
        </w:rPr>
        <w:t xml:space="preserve"> </w:t>
      </w:r>
      <w:r>
        <w:rPr>
          <w:sz w:val="20"/>
        </w:rPr>
        <w:t>$5</w:t>
      </w:r>
      <w:r>
        <w:rPr>
          <w:spacing w:val="-5"/>
          <w:sz w:val="20"/>
        </w:rPr>
        <w:t xml:space="preserve"> </w:t>
      </w:r>
      <w:r>
        <w:rPr>
          <w:sz w:val="20"/>
        </w:rPr>
        <w:t>billion</w:t>
      </w:r>
      <w:r>
        <w:rPr>
          <w:spacing w:val="-5"/>
          <w:sz w:val="20"/>
        </w:rPr>
        <w:t xml:space="preserve"> </w:t>
      </w:r>
      <w:r>
        <w:rPr>
          <w:sz w:val="20"/>
        </w:rPr>
        <w:t>debt</w:t>
      </w:r>
      <w:r>
        <w:rPr>
          <w:spacing w:val="-5"/>
          <w:sz w:val="20"/>
        </w:rPr>
        <w:t xml:space="preserve"> </w:t>
      </w:r>
      <w:r>
        <w:rPr>
          <w:sz w:val="20"/>
        </w:rPr>
        <w:t>reduction</w:t>
      </w:r>
      <w:r>
        <w:rPr>
          <w:spacing w:val="-5"/>
          <w:sz w:val="20"/>
        </w:rPr>
        <w:t xml:space="preserve"> </w:t>
      </w:r>
      <w:r>
        <w:rPr>
          <w:spacing w:val="-2"/>
          <w:sz w:val="20"/>
        </w:rPr>
        <w:t>target;</w:t>
      </w:r>
    </w:p>
    <w:p w14:paraId="4096C714" w14:textId="77777777" w:rsidR="00F86F35" w:rsidRDefault="008A442A">
      <w:pPr>
        <w:pStyle w:val="ListParagraph"/>
        <w:numPr>
          <w:ilvl w:val="0"/>
          <w:numId w:val="14"/>
        </w:numPr>
        <w:tabs>
          <w:tab w:val="left" w:pos="1049"/>
          <w:tab w:val="left" w:pos="1050"/>
        </w:tabs>
        <w:spacing w:before="1" w:line="235" w:lineRule="auto"/>
        <w:ind w:right="749"/>
        <w:rPr>
          <w:sz w:val="20"/>
        </w:rPr>
      </w:pPr>
      <w:r>
        <w:rPr>
          <w:sz w:val="20"/>
        </w:rPr>
        <w:t>Joined</w:t>
      </w:r>
      <w:r>
        <w:rPr>
          <w:spacing w:val="-3"/>
          <w:sz w:val="20"/>
        </w:rPr>
        <w:t xml:space="preserve"> </w:t>
      </w:r>
      <w:r>
        <w:rPr>
          <w:sz w:val="20"/>
        </w:rPr>
        <w:t>OGMP</w:t>
      </w:r>
      <w:r>
        <w:rPr>
          <w:spacing w:val="-3"/>
          <w:sz w:val="20"/>
        </w:rPr>
        <w:t xml:space="preserve"> </w:t>
      </w:r>
      <w:r>
        <w:rPr>
          <w:sz w:val="20"/>
        </w:rPr>
        <w:t>2.0;</w:t>
      </w:r>
      <w:r>
        <w:rPr>
          <w:spacing w:val="-3"/>
          <w:sz w:val="20"/>
        </w:rPr>
        <w:t xml:space="preserve"> </w:t>
      </w:r>
      <w:r>
        <w:rPr>
          <w:sz w:val="20"/>
        </w:rPr>
        <w:t>published</w:t>
      </w:r>
      <w:r>
        <w:rPr>
          <w:spacing w:val="-3"/>
          <w:sz w:val="20"/>
        </w:rPr>
        <w:t xml:space="preserve"> </w:t>
      </w:r>
      <w:r>
        <w:rPr>
          <w:sz w:val="20"/>
        </w:rPr>
        <w:t>a</w:t>
      </w:r>
      <w:r>
        <w:rPr>
          <w:spacing w:val="-3"/>
          <w:sz w:val="20"/>
        </w:rPr>
        <w:t xml:space="preserve"> </w:t>
      </w:r>
      <w:r>
        <w:rPr>
          <w:sz w:val="20"/>
        </w:rPr>
        <w:t>Plan</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Net-Zero</w:t>
      </w:r>
      <w:r>
        <w:rPr>
          <w:spacing w:val="-3"/>
          <w:sz w:val="20"/>
        </w:rPr>
        <w:t xml:space="preserve"> </w:t>
      </w:r>
      <w:r>
        <w:rPr>
          <w:sz w:val="20"/>
        </w:rPr>
        <w:t>Energy</w:t>
      </w:r>
      <w:r>
        <w:rPr>
          <w:spacing w:val="-3"/>
          <w:sz w:val="20"/>
        </w:rPr>
        <w:t xml:space="preserve"> </w:t>
      </w:r>
      <w:r>
        <w:rPr>
          <w:sz w:val="20"/>
        </w:rPr>
        <w:t>Transition</w:t>
      </w:r>
      <w:r>
        <w:rPr>
          <w:spacing w:val="-3"/>
          <w:sz w:val="20"/>
        </w:rPr>
        <w:t xml:space="preserve"> </w:t>
      </w:r>
      <w:r>
        <w:rPr>
          <w:sz w:val="20"/>
        </w:rPr>
        <w:t>and</w:t>
      </w:r>
      <w:r>
        <w:rPr>
          <w:spacing w:val="-3"/>
          <w:sz w:val="20"/>
        </w:rPr>
        <w:t xml:space="preserve"> </w:t>
      </w:r>
      <w:r>
        <w:rPr>
          <w:sz w:val="20"/>
        </w:rPr>
        <w:t>set</w:t>
      </w:r>
      <w:r>
        <w:rPr>
          <w:spacing w:val="-3"/>
          <w:sz w:val="20"/>
        </w:rPr>
        <w:t xml:space="preserve"> </w:t>
      </w:r>
      <w:r>
        <w:rPr>
          <w:sz w:val="20"/>
        </w:rPr>
        <w:t>a</w:t>
      </w:r>
      <w:r>
        <w:rPr>
          <w:spacing w:val="-3"/>
          <w:sz w:val="20"/>
        </w:rPr>
        <w:t xml:space="preserve"> </w:t>
      </w:r>
      <w:r>
        <w:rPr>
          <w:sz w:val="20"/>
        </w:rPr>
        <w:t>new</w:t>
      </w:r>
      <w:r>
        <w:rPr>
          <w:spacing w:val="-3"/>
          <w:sz w:val="20"/>
        </w:rPr>
        <w:t xml:space="preserve"> </w:t>
      </w:r>
      <w:r>
        <w:rPr>
          <w:sz w:val="20"/>
        </w:rPr>
        <w:t>2030</w:t>
      </w:r>
      <w:r>
        <w:rPr>
          <w:spacing w:val="-3"/>
          <w:sz w:val="20"/>
        </w:rPr>
        <w:t xml:space="preserve"> </w:t>
      </w:r>
      <w:r>
        <w:rPr>
          <w:sz w:val="20"/>
        </w:rPr>
        <w:t>methane</w:t>
      </w:r>
      <w:r>
        <w:rPr>
          <w:spacing w:val="-3"/>
          <w:sz w:val="20"/>
        </w:rPr>
        <w:t xml:space="preserve"> </w:t>
      </w:r>
      <w:r>
        <w:rPr>
          <w:sz w:val="20"/>
        </w:rPr>
        <w:t>emissions intensity target, enhancing our commitment to</w:t>
      </w:r>
      <w:r>
        <w:rPr>
          <w:sz w:val="20"/>
        </w:rPr>
        <w:t xml:space="preserve"> ESG;</w:t>
      </w:r>
    </w:p>
    <w:p w14:paraId="73601A49" w14:textId="77777777" w:rsidR="00F86F35" w:rsidRDefault="008A442A">
      <w:pPr>
        <w:pStyle w:val="ListParagraph"/>
        <w:numPr>
          <w:ilvl w:val="0"/>
          <w:numId w:val="14"/>
        </w:numPr>
        <w:tabs>
          <w:tab w:val="left" w:pos="1049"/>
          <w:tab w:val="left" w:pos="1050"/>
        </w:tabs>
        <w:spacing w:before="32" w:line="196" w:lineRule="auto"/>
        <w:ind w:right="1126"/>
        <w:rPr>
          <w:sz w:val="20"/>
        </w:rPr>
      </w:pPr>
      <w:r>
        <w:rPr>
          <w:sz w:val="20"/>
        </w:rPr>
        <w:t>Recorded</w:t>
      </w:r>
      <w:r>
        <w:rPr>
          <w:spacing w:val="-3"/>
          <w:sz w:val="20"/>
        </w:rPr>
        <w:t xml:space="preserve"> </w:t>
      </w:r>
      <w:r>
        <w:rPr>
          <w:sz w:val="20"/>
        </w:rPr>
        <w:t>2022</w:t>
      </w:r>
      <w:r>
        <w:rPr>
          <w:spacing w:val="-3"/>
          <w:sz w:val="20"/>
        </w:rPr>
        <w:t xml:space="preserve"> </w:t>
      </w:r>
      <w:r>
        <w:rPr>
          <w:sz w:val="20"/>
        </w:rPr>
        <w:t>year-end</w:t>
      </w:r>
      <w:r>
        <w:rPr>
          <w:spacing w:val="-3"/>
          <w:sz w:val="20"/>
        </w:rPr>
        <w:t xml:space="preserve"> </w:t>
      </w:r>
      <w:r>
        <w:rPr>
          <w:sz w:val="20"/>
        </w:rPr>
        <w:t>proved</w:t>
      </w:r>
      <w:r>
        <w:rPr>
          <w:spacing w:val="-3"/>
          <w:sz w:val="20"/>
        </w:rPr>
        <w:t xml:space="preserve"> </w:t>
      </w:r>
      <w:r>
        <w:rPr>
          <w:sz w:val="20"/>
        </w:rPr>
        <w:t>reserves</w:t>
      </w:r>
      <w:r>
        <w:rPr>
          <w:spacing w:val="-3"/>
          <w:sz w:val="20"/>
        </w:rPr>
        <w:t xml:space="preserve"> </w:t>
      </w:r>
      <w:r>
        <w:rPr>
          <w:sz w:val="20"/>
        </w:rPr>
        <w:t>of</w:t>
      </w:r>
      <w:r>
        <w:rPr>
          <w:spacing w:val="-3"/>
          <w:sz w:val="20"/>
        </w:rPr>
        <w:t xml:space="preserve"> </w:t>
      </w:r>
      <w:r>
        <w:rPr>
          <w:sz w:val="20"/>
        </w:rPr>
        <w:t>6.6</w:t>
      </w:r>
      <w:r>
        <w:rPr>
          <w:spacing w:val="-3"/>
          <w:sz w:val="20"/>
        </w:rPr>
        <w:t xml:space="preserve"> </w:t>
      </w:r>
      <w:r>
        <w:rPr>
          <w:sz w:val="20"/>
        </w:rPr>
        <w:t>billion</w:t>
      </w:r>
      <w:r>
        <w:rPr>
          <w:spacing w:val="-3"/>
          <w:sz w:val="20"/>
        </w:rPr>
        <w:t xml:space="preserve"> </w:t>
      </w:r>
      <w:r>
        <w:rPr>
          <w:sz w:val="20"/>
        </w:rPr>
        <w:t>BOE,</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total</w:t>
      </w:r>
      <w:r>
        <w:rPr>
          <w:spacing w:val="-3"/>
          <w:sz w:val="20"/>
        </w:rPr>
        <w:t xml:space="preserve"> </w:t>
      </w:r>
      <w:r>
        <w:rPr>
          <w:sz w:val="20"/>
        </w:rPr>
        <w:t>reserve</w:t>
      </w:r>
      <w:r>
        <w:rPr>
          <w:spacing w:val="-3"/>
          <w:sz w:val="20"/>
        </w:rPr>
        <w:t xml:space="preserve"> </w:t>
      </w:r>
      <w:r>
        <w:rPr>
          <w:sz w:val="20"/>
        </w:rPr>
        <w:t>replacement</w:t>
      </w:r>
      <w:r>
        <w:rPr>
          <w:spacing w:val="-3"/>
          <w:sz w:val="20"/>
        </w:rPr>
        <w:t xml:space="preserve"> </w:t>
      </w:r>
      <w:r>
        <w:rPr>
          <w:sz w:val="20"/>
        </w:rPr>
        <w:t>ratio</w:t>
      </w:r>
      <w:r>
        <w:rPr>
          <w:spacing w:val="-3"/>
          <w:sz w:val="20"/>
        </w:rPr>
        <w:t xml:space="preserve"> </w:t>
      </w:r>
      <w:r>
        <w:rPr>
          <w:sz w:val="20"/>
        </w:rPr>
        <w:t>of</w:t>
      </w:r>
      <w:r>
        <w:rPr>
          <w:spacing w:val="-3"/>
          <w:sz w:val="20"/>
        </w:rPr>
        <w:t xml:space="preserve"> </w:t>
      </w:r>
      <w:r>
        <w:rPr>
          <w:sz w:val="20"/>
        </w:rPr>
        <w:t>176 percent including closed acquisitions and dispositions.</w:t>
      </w:r>
    </w:p>
    <w:p w14:paraId="48DD626C" w14:textId="77777777" w:rsidR="00F86F35" w:rsidRDefault="00F86F35">
      <w:pPr>
        <w:pStyle w:val="BodyText"/>
        <w:spacing w:before="12"/>
        <w:rPr>
          <w:sz w:val="28"/>
        </w:rPr>
      </w:pPr>
    </w:p>
    <w:p w14:paraId="7015A578" w14:textId="77777777" w:rsidR="00F86F35" w:rsidRDefault="008A442A">
      <w:pPr>
        <w:pStyle w:val="Heading3"/>
        <w:spacing w:before="0"/>
      </w:pPr>
      <w:bookmarkStart w:id="56" w:name="Business_Environment"/>
      <w:bookmarkEnd w:id="56"/>
      <w:r>
        <w:t>Business</w:t>
      </w:r>
      <w:r>
        <w:rPr>
          <w:spacing w:val="-1"/>
        </w:rPr>
        <w:t xml:space="preserve"> </w:t>
      </w:r>
      <w:r>
        <w:rPr>
          <w:spacing w:val="-2"/>
        </w:rPr>
        <w:t>Environment</w:t>
      </w:r>
    </w:p>
    <w:p w14:paraId="0979DD70" w14:textId="77777777" w:rsidR="00F86F35" w:rsidRDefault="008A442A">
      <w:pPr>
        <w:pStyle w:val="BodyText"/>
        <w:spacing w:before="10" w:line="235" w:lineRule="auto"/>
        <w:ind w:left="330" w:right="522"/>
      </w:pPr>
      <w:r>
        <w:t>WTI crude oil prices averaged $94 per barrel in 2022, compared with $68 per barrel in 2021. The energy industry has periodically</w:t>
      </w:r>
      <w:r>
        <w:rPr>
          <w:spacing w:val="-3"/>
        </w:rPr>
        <w:t xml:space="preserve"> </w:t>
      </w:r>
      <w:r>
        <w:t>experienced</w:t>
      </w:r>
      <w:r>
        <w:rPr>
          <w:spacing w:val="-3"/>
        </w:rPr>
        <w:t xml:space="preserve"> </w:t>
      </w:r>
      <w:r>
        <w:t>this</w:t>
      </w:r>
      <w:r>
        <w:rPr>
          <w:spacing w:val="-3"/>
        </w:rPr>
        <w:t xml:space="preserve"> </w:t>
      </w:r>
      <w:r>
        <w:t>type</w:t>
      </w:r>
      <w:r>
        <w:rPr>
          <w:spacing w:val="-3"/>
        </w:rPr>
        <w:t xml:space="preserve"> </w:t>
      </w:r>
      <w:r>
        <w:t>of</w:t>
      </w:r>
      <w:r>
        <w:rPr>
          <w:spacing w:val="-3"/>
        </w:rPr>
        <w:t xml:space="preserve"> </w:t>
      </w:r>
      <w:r>
        <w:t>volatility</w:t>
      </w:r>
      <w:r>
        <w:rPr>
          <w:spacing w:val="-3"/>
        </w:rPr>
        <w:t xml:space="preserve"> </w:t>
      </w:r>
      <w:r>
        <w:t>due</w:t>
      </w:r>
      <w:r>
        <w:rPr>
          <w:spacing w:val="-3"/>
        </w:rPr>
        <w:t xml:space="preserve"> </w:t>
      </w:r>
      <w:r>
        <w:t>to</w:t>
      </w:r>
      <w:r>
        <w:rPr>
          <w:spacing w:val="-3"/>
        </w:rPr>
        <w:t xml:space="preserve"> </w:t>
      </w:r>
      <w:r>
        <w:t>fluctuating</w:t>
      </w:r>
      <w:r>
        <w:rPr>
          <w:spacing w:val="-3"/>
        </w:rPr>
        <w:t xml:space="preserve"> </w:t>
      </w:r>
      <w:r>
        <w:t>supply-and-demand</w:t>
      </w:r>
      <w:r>
        <w:rPr>
          <w:spacing w:val="-3"/>
        </w:rPr>
        <w:t xml:space="preserve"> </w:t>
      </w:r>
      <w:r>
        <w:t>conditions</w:t>
      </w:r>
      <w:r>
        <w:rPr>
          <w:spacing w:val="-3"/>
        </w:rPr>
        <w:t xml:space="preserve"> </w:t>
      </w:r>
      <w:r>
        <w:t>and</w:t>
      </w:r>
      <w:r>
        <w:rPr>
          <w:spacing w:val="-3"/>
        </w:rPr>
        <w:t xml:space="preserve"> </w:t>
      </w:r>
      <w:r>
        <w:t>such</w:t>
      </w:r>
      <w:r>
        <w:rPr>
          <w:spacing w:val="-3"/>
        </w:rPr>
        <w:t xml:space="preserve"> </w:t>
      </w:r>
      <w:r>
        <w:t>volatility</w:t>
      </w:r>
      <w:r>
        <w:rPr>
          <w:spacing w:val="-3"/>
        </w:rPr>
        <w:t xml:space="preserve"> </w:t>
      </w:r>
      <w:r>
        <w:t>may persist in the futu</w:t>
      </w:r>
      <w:r>
        <w:t>re. Commodity prices are the most significant factor impacting our profitability, reinvestment of operating</w:t>
      </w:r>
      <w:r>
        <w:rPr>
          <w:spacing w:val="-3"/>
        </w:rPr>
        <w:t xml:space="preserve"> </w:t>
      </w:r>
      <w:r>
        <w:t>cash</w:t>
      </w:r>
      <w:r>
        <w:rPr>
          <w:spacing w:val="-3"/>
        </w:rPr>
        <w:t xml:space="preserve"> </w:t>
      </w:r>
      <w:r>
        <w:t>flows</w:t>
      </w:r>
      <w:r>
        <w:rPr>
          <w:spacing w:val="-3"/>
        </w:rPr>
        <w:t xml:space="preserve"> </w:t>
      </w:r>
      <w:r>
        <w:t>into</w:t>
      </w:r>
      <w:r>
        <w:rPr>
          <w:spacing w:val="-3"/>
        </w:rPr>
        <w:t xml:space="preserve"> </w:t>
      </w:r>
      <w:r>
        <w:t>our</w:t>
      </w:r>
      <w:r>
        <w:rPr>
          <w:spacing w:val="-3"/>
        </w:rPr>
        <w:t xml:space="preserve"> </w:t>
      </w:r>
      <w:r>
        <w:t>business</w:t>
      </w:r>
      <w:r>
        <w:rPr>
          <w:spacing w:val="-3"/>
        </w:rPr>
        <w:t xml:space="preserve"> </w:t>
      </w:r>
      <w:r>
        <w:t>and</w:t>
      </w:r>
      <w:r>
        <w:rPr>
          <w:spacing w:val="-3"/>
        </w:rPr>
        <w:t xml:space="preserve"> </w:t>
      </w:r>
      <w:r>
        <w:t>distributions</w:t>
      </w:r>
      <w:r>
        <w:rPr>
          <w:spacing w:val="-3"/>
        </w:rPr>
        <w:t xml:space="preserve"> </w:t>
      </w:r>
      <w:r>
        <w:t>to</w:t>
      </w:r>
      <w:r>
        <w:rPr>
          <w:spacing w:val="-3"/>
        </w:rPr>
        <w:t xml:space="preserve"> </w:t>
      </w:r>
      <w:r>
        <w:t>shareholders.</w:t>
      </w:r>
      <w:r>
        <w:rPr>
          <w:spacing w:val="-3"/>
        </w:rPr>
        <w:t xml:space="preserve"> </w:t>
      </w:r>
      <w:r>
        <w:t>We</w:t>
      </w:r>
      <w:r>
        <w:rPr>
          <w:spacing w:val="-3"/>
        </w:rPr>
        <w:t xml:space="preserve"> </w:t>
      </w:r>
      <w:r>
        <w:t>are</w:t>
      </w:r>
      <w:r>
        <w:rPr>
          <w:spacing w:val="-3"/>
        </w:rPr>
        <w:t xml:space="preserve"> </w:t>
      </w:r>
      <w:r>
        <w:t>guided</w:t>
      </w:r>
      <w:r>
        <w:rPr>
          <w:spacing w:val="-3"/>
        </w:rPr>
        <w:t xml:space="preserve"> </w:t>
      </w:r>
      <w:r>
        <w:t>by</w:t>
      </w:r>
      <w:r>
        <w:rPr>
          <w:spacing w:val="-3"/>
        </w:rPr>
        <w:t xml:space="preserve"> </w:t>
      </w:r>
      <w:r>
        <w:t>our</w:t>
      </w:r>
      <w:r>
        <w:rPr>
          <w:spacing w:val="-3"/>
        </w:rPr>
        <w:t xml:space="preserve"> </w:t>
      </w:r>
      <w:r>
        <w:t>Triple</w:t>
      </w:r>
      <w:r>
        <w:rPr>
          <w:spacing w:val="-3"/>
        </w:rPr>
        <w:t xml:space="preserve"> </w:t>
      </w:r>
      <w:r>
        <w:t>Mandate</w:t>
      </w:r>
      <w:r>
        <w:rPr>
          <w:spacing w:val="-3"/>
        </w:rPr>
        <w:t xml:space="preserve"> </w:t>
      </w:r>
      <w:r>
        <w:t>and</w:t>
      </w:r>
      <w:r>
        <w:rPr>
          <w:spacing w:val="-3"/>
        </w:rPr>
        <w:t xml:space="preserve"> </w:t>
      </w:r>
      <w:r>
        <w:t>our foundational principles to deliver on our differential value proposition to create value through price cycles. Our foundational principles include maintaining balance sheet strength, peer leading distributions, disciplined investments and demonstrating</w:t>
      </w:r>
      <w:r>
        <w:t xml:space="preserve"> responsible and reliable ESG performance, all of which support strong financial returns.</w:t>
      </w:r>
    </w:p>
    <w:p w14:paraId="2330DA72" w14:textId="77777777" w:rsidR="00F86F35" w:rsidRDefault="008A442A">
      <w:pPr>
        <w:pStyle w:val="ListParagraph"/>
        <w:numPr>
          <w:ilvl w:val="0"/>
          <w:numId w:val="14"/>
        </w:numPr>
        <w:tabs>
          <w:tab w:val="left" w:pos="1049"/>
          <w:tab w:val="left" w:pos="1050"/>
        </w:tabs>
        <w:spacing w:before="205" w:line="235" w:lineRule="auto"/>
        <w:ind w:right="468"/>
        <w:rPr>
          <w:sz w:val="20"/>
        </w:rPr>
      </w:pPr>
      <w:r>
        <w:rPr>
          <w:b/>
          <w:sz w:val="20"/>
        </w:rPr>
        <w:t xml:space="preserve">Balance sheet strength. </w:t>
      </w:r>
      <w:r>
        <w:rPr>
          <w:sz w:val="20"/>
        </w:rPr>
        <w:t xml:space="preserve">A strong balance sheet is a strategic asset that provides flexibility through price cycles. We strive to maintain our ‘A’-rating, and in 2021 </w:t>
      </w:r>
      <w:r>
        <w:rPr>
          <w:sz w:val="20"/>
        </w:rPr>
        <w:t>committed to reducing gross debt by $5 billion by the end of 2026. In 2022 we executed several activities focused on debt reduction and, combined with naturally maturing debt,</w:t>
      </w:r>
      <w:r>
        <w:rPr>
          <w:spacing w:val="-3"/>
          <w:sz w:val="20"/>
        </w:rPr>
        <w:t xml:space="preserve"> </w:t>
      </w:r>
      <w:r>
        <w:rPr>
          <w:sz w:val="20"/>
        </w:rPr>
        <w:t>reduced</w:t>
      </w:r>
      <w:r>
        <w:rPr>
          <w:spacing w:val="-3"/>
          <w:sz w:val="20"/>
        </w:rPr>
        <w:t xml:space="preserve"> </w:t>
      </w:r>
      <w:r>
        <w:rPr>
          <w:sz w:val="20"/>
        </w:rPr>
        <w:t>the</w:t>
      </w:r>
      <w:r>
        <w:rPr>
          <w:spacing w:val="-3"/>
          <w:sz w:val="20"/>
        </w:rPr>
        <w:t xml:space="preserve"> </w:t>
      </w:r>
      <w:r>
        <w:rPr>
          <w:sz w:val="20"/>
        </w:rPr>
        <w:t>company's</w:t>
      </w:r>
      <w:r>
        <w:rPr>
          <w:spacing w:val="-3"/>
          <w:sz w:val="20"/>
        </w:rPr>
        <w:t xml:space="preserve"> </w:t>
      </w:r>
      <w:r>
        <w:rPr>
          <w:sz w:val="20"/>
        </w:rPr>
        <w:t>total</w:t>
      </w:r>
      <w:r>
        <w:rPr>
          <w:spacing w:val="-3"/>
          <w:sz w:val="20"/>
        </w:rPr>
        <w:t xml:space="preserve"> </w:t>
      </w:r>
      <w:r>
        <w:rPr>
          <w:sz w:val="20"/>
        </w:rPr>
        <w:t>debt</w:t>
      </w:r>
      <w:r>
        <w:rPr>
          <w:spacing w:val="-3"/>
          <w:sz w:val="20"/>
        </w:rPr>
        <w:t xml:space="preserve"> </w:t>
      </w:r>
      <w:r>
        <w:rPr>
          <w:sz w:val="20"/>
        </w:rPr>
        <w:t>by</w:t>
      </w:r>
      <w:r>
        <w:rPr>
          <w:spacing w:val="-3"/>
          <w:sz w:val="20"/>
        </w:rPr>
        <w:t xml:space="preserve"> </w:t>
      </w:r>
      <w:r>
        <w:rPr>
          <w:sz w:val="20"/>
        </w:rPr>
        <w:t>$3.3</w:t>
      </w:r>
      <w:r>
        <w:rPr>
          <w:spacing w:val="-3"/>
          <w:sz w:val="20"/>
        </w:rPr>
        <w:t xml:space="preserve"> </w:t>
      </w:r>
      <w:r>
        <w:rPr>
          <w:sz w:val="20"/>
        </w:rPr>
        <w:t>billion.</w:t>
      </w:r>
      <w:r>
        <w:rPr>
          <w:spacing w:val="-3"/>
          <w:sz w:val="20"/>
        </w:rPr>
        <w:t xml:space="preserve"> </w:t>
      </w:r>
      <w:r>
        <w:rPr>
          <w:sz w:val="20"/>
        </w:rPr>
        <w:t>This</w:t>
      </w:r>
      <w:r>
        <w:rPr>
          <w:spacing w:val="-3"/>
          <w:sz w:val="20"/>
        </w:rPr>
        <w:t xml:space="preserve"> </w:t>
      </w:r>
      <w:r>
        <w:rPr>
          <w:sz w:val="20"/>
        </w:rPr>
        <w:t>will</w:t>
      </w:r>
      <w:r>
        <w:rPr>
          <w:spacing w:val="-3"/>
          <w:sz w:val="20"/>
        </w:rPr>
        <w:t xml:space="preserve"> </w:t>
      </w:r>
      <w:r>
        <w:rPr>
          <w:sz w:val="20"/>
        </w:rPr>
        <w:t>reduce</w:t>
      </w:r>
      <w:r>
        <w:rPr>
          <w:spacing w:val="-3"/>
          <w:sz w:val="20"/>
        </w:rPr>
        <w:t xml:space="preserve"> </w:t>
      </w:r>
      <w:r>
        <w:rPr>
          <w:sz w:val="20"/>
        </w:rPr>
        <w:t>interest</w:t>
      </w:r>
      <w:r>
        <w:rPr>
          <w:spacing w:val="-3"/>
          <w:sz w:val="20"/>
        </w:rPr>
        <w:t xml:space="preserve"> </w:t>
      </w:r>
      <w:r>
        <w:rPr>
          <w:sz w:val="20"/>
        </w:rPr>
        <w:t>expe</w:t>
      </w:r>
      <w:r>
        <w:rPr>
          <w:sz w:val="20"/>
        </w:rPr>
        <w:t>nse</w:t>
      </w:r>
      <w:r>
        <w:rPr>
          <w:spacing w:val="-3"/>
          <w:sz w:val="20"/>
        </w:rPr>
        <w:t xml:space="preserve"> </w:t>
      </w:r>
      <w:r>
        <w:rPr>
          <w:sz w:val="20"/>
        </w:rPr>
        <w:t>and</w:t>
      </w:r>
      <w:r>
        <w:rPr>
          <w:spacing w:val="-3"/>
          <w:sz w:val="20"/>
        </w:rPr>
        <w:t xml:space="preserve"> </w:t>
      </w:r>
      <w:r>
        <w:rPr>
          <w:sz w:val="20"/>
        </w:rPr>
        <w:t>provide</w:t>
      </w:r>
      <w:r>
        <w:rPr>
          <w:spacing w:val="-3"/>
          <w:sz w:val="20"/>
        </w:rPr>
        <w:t xml:space="preserve"> </w:t>
      </w:r>
      <w:r>
        <w:rPr>
          <w:sz w:val="20"/>
        </w:rPr>
        <w:t>resilience</w:t>
      </w:r>
      <w:r>
        <w:rPr>
          <w:spacing w:val="-3"/>
          <w:sz w:val="20"/>
        </w:rPr>
        <w:t xml:space="preserve"> </w:t>
      </w:r>
      <w:r>
        <w:rPr>
          <w:sz w:val="20"/>
        </w:rPr>
        <w:t>in periods of volatility. We ended the year with cash and cash equivalents and restricted cash of $6.7 billion and short-term investments of $2.8 billion, maintaining balance sheet strength.</w:t>
      </w:r>
    </w:p>
    <w:p w14:paraId="24390934" w14:textId="77777777" w:rsidR="00F86F35" w:rsidRDefault="008A442A">
      <w:pPr>
        <w:pStyle w:val="ListParagraph"/>
        <w:numPr>
          <w:ilvl w:val="0"/>
          <w:numId w:val="14"/>
        </w:numPr>
        <w:tabs>
          <w:tab w:val="left" w:pos="1049"/>
          <w:tab w:val="left" w:pos="1050"/>
        </w:tabs>
        <w:spacing w:before="205" w:line="235" w:lineRule="auto"/>
        <w:ind w:right="503"/>
        <w:rPr>
          <w:sz w:val="20"/>
        </w:rPr>
      </w:pPr>
      <w:r>
        <w:rPr>
          <w:b/>
          <w:sz w:val="20"/>
        </w:rPr>
        <w:t xml:space="preserve">Peer leading distributions. </w:t>
      </w:r>
      <w:r>
        <w:rPr>
          <w:sz w:val="20"/>
        </w:rPr>
        <w:t>We believe</w:t>
      </w:r>
      <w:r>
        <w:rPr>
          <w:sz w:val="20"/>
        </w:rPr>
        <w:t xml:space="preserve"> in delivering value to our shareholders via our three-tiered return of capital</w:t>
      </w:r>
      <w:r>
        <w:rPr>
          <w:spacing w:val="-1"/>
          <w:sz w:val="20"/>
        </w:rPr>
        <w:t xml:space="preserve"> </w:t>
      </w:r>
      <w:r>
        <w:rPr>
          <w:sz w:val="20"/>
        </w:rPr>
        <w:t>framework,</w:t>
      </w:r>
      <w:r>
        <w:rPr>
          <w:spacing w:val="-1"/>
          <w:sz w:val="20"/>
        </w:rPr>
        <w:t xml:space="preserve"> </w:t>
      </w:r>
      <w:r>
        <w:rPr>
          <w:sz w:val="20"/>
        </w:rPr>
        <w:t>which</w:t>
      </w:r>
      <w:r>
        <w:rPr>
          <w:spacing w:val="-1"/>
          <w:sz w:val="20"/>
        </w:rPr>
        <w:t xml:space="preserve"> </w:t>
      </w:r>
      <w:r>
        <w:rPr>
          <w:sz w:val="20"/>
        </w:rPr>
        <w:t>consists</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growing,</w:t>
      </w:r>
      <w:r>
        <w:rPr>
          <w:spacing w:val="-1"/>
          <w:sz w:val="20"/>
        </w:rPr>
        <w:t xml:space="preserve"> </w:t>
      </w:r>
      <w:r>
        <w:rPr>
          <w:sz w:val="20"/>
        </w:rPr>
        <w:t>sustainable</w:t>
      </w:r>
      <w:r>
        <w:rPr>
          <w:spacing w:val="-1"/>
          <w:sz w:val="20"/>
        </w:rPr>
        <w:t xml:space="preserve"> </w:t>
      </w:r>
      <w:r>
        <w:rPr>
          <w:sz w:val="20"/>
        </w:rPr>
        <w:t>ordinary</w:t>
      </w:r>
      <w:r>
        <w:rPr>
          <w:spacing w:val="-1"/>
          <w:sz w:val="20"/>
        </w:rPr>
        <w:t xml:space="preserve"> </w:t>
      </w:r>
      <w:r>
        <w:rPr>
          <w:sz w:val="20"/>
        </w:rPr>
        <w:t>dividend,</w:t>
      </w:r>
      <w:r>
        <w:rPr>
          <w:spacing w:val="-1"/>
          <w:sz w:val="20"/>
        </w:rPr>
        <w:t xml:space="preserve"> </w:t>
      </w:r>
      <w:r>
        <w:rPr>
          <w:sz w:val="20"/>
        </w:rPr>
        <w:t>share</w:t>
      </w:r>
      <w:r>
        <w:rPr>
          <w:spacing w:val="-1"/>
          <w:sz w:val="20"/>
        </w:rPr>
        <w:t xml:space="preserve"> </w:t>
      </w:r>
      <w:r>
        <w:rPr>
          <w:sz w:val="20"/>
        </w:rPr>
        <w:t>repurchases</w:t>
      </w:r>
      <w:r>
        <w:rPr>
          <w:spacing w:val="-1"/>
          <w:sz w:val="20"/>
        </w:rPr>
        <w:t xml:space="preserve"> </w:t>
      </w:r>
      <w:r>
        <w:rPr>
          <w:sz w:val="20"/>
        </w:rPr>
        <w:t>and</w:t>
      </w:r>
      <w:r>
        <w:rPr>
          <w:spacing w:val="-1"/>
          <w:sz w:val="20"/>
        </w:rPr>
        <w:t xml:space="preserve"> </w:t>
      </w:r>
      <w:r>
        <w:rPr>
          <w:sz w:val="20"/>
        </w:rPr>
        <w:t>our</w:t>
      </w:r>
      <w:r>
        <w:rPr>
          <w:spacing w:val="-1"/>
          <w:sz w:val="20"/>
        </w:rPr>
        <w:t xml:space="preserve"> </w:t>
      </w:r>
      <w:r>
        <w:rPr>
          <w:sz w:val="20"/>
        </w:rPr>
        <w:t>VROC. This</w:t>
      </w:r>
      <w:r>
        <w:rPr>
          <w:spacing w:val="-3"/>
          <w:sz w:val="20"/>
        </w:rPr>
        <w:t xml:space="preserve"> </w:t>
      </w:r>
      <w:r>
        <w:rPr>
          <w:sz w:val="20"/>
        </w:rPr>
        <w:t>framework</w:t>
      </w:r>
      <w:r>
        <w:rPr>
          <w:spacing w:val="-3"/>
          <w:sz w:val="20"/>
        </w:rPr>
        <w:t xml:space="preserve"> </w:t>
      </w:r>
      <w:r>
        <w:rPr>
          <w:sz w:val="20"/>
        </w:rPr>
        <w:t>is</w:t>
      </w:r>
      <w:r>
        <w:rPr>
          <w:spacing w:val="-3"/>
          <w:sz w:val="20"/>
        </w:rPr>
        <w:t xml:space="preserve"> </w:t>
      </w:r>
      <w:r>
        <w:rPr>
          <w:sz w:val="20"/>
        </w:rPr>
        <w:t>how</w:t>
      </w:r>
      <w:r>
        <w:rPr>
          <w:spacing w:val="-3"/>
          <w:sz w:val="20"/>
        </w:rPr>
        <w:t xml:space="preserve"> </w:t>
      </w:r>
      <w:r>
        <w:rPr>
          <w:sz w:val="20"/>
        </w:rPr>
        <w:t>we</w:t>
      </w:r>
      <w:r>
        <w:rPr>
          <w:spacing w:val="-3"/>
          <w:sz w:val="20"/>
        </w:rPr>
        <w:t xml:space="preserve"> </w:t>
      </w:r>
      <w:r>
        <w:rPr>
          <w:sz w:val="20"/>
        </w:rPr>
        <w:t>plan</w:t>
      </w:r>
      <w:r>
        <w:rPr>
          <w:spacing w:val="-3"/>
          <w:sz w:val="20"/>
        </w:rPr>
        <w:t xml:space="preserve"> </w:t>
      </w:r>
      <w:r>
        <w:rPr>
          <w:sz w:val="20"/>
        </w:rPr>
        <w:t>to</w:t>
      </w:r>
      <w:r>
        <w:rPr>
          <w:spacing w:val="-3"/>
          <w:sz w:val="20"/>
        </w:rPr>
        <w:t xml:space="preserve"> </w:t>
      </w:r>
      <w:r>
        <w:rPr>
          <w:sz w:val="20"/>
        </w:rPr>
        <w:t>return</w:t>
      </w:r>
      <w:r>
        <w:rPr>
          <w:spacing w:val="-3"/>
          <w:sz w:val="20"/>
        </w:rPr>
        <w:t xml:space="preserve"> </w:t>
      </w:r>
      <w:r>
        <w:rPr>
          <w:sz w:val="20"/>
        </w:rPr>
        <w:t>greater</w:t>
      </w:r>
      <w:r>
        <w:rPr>
          <w:spacing w:val="-3"/>
          <w:sz w:val="20"/>
        </w:rPr>
        <w:t xml:space="preserve"> </w:t>
      </w:r>
      <w:r>
        <w:rPr>
          <w:sz w:val="20"/>
        </w:rPr>
        <w:t>than</w:t>
      </w:r>
      <w:r>
        <w:rPr>
          <w:spacing w:val="-3"/>
          <w:sz w:val="20"/>
        </w:rPr>
        <w:t xml:space="preserve"> </w:t>
      </w:r>
      <w:r>
        <w:rPr>
          <w:sz w:val="20"/>
        </w:rPr>
        <w:t>30</w:t>
      </w:r>
      <w:r>
        <w:rPr>
          <w:spacing w:val="-3"/>
          <w:sz w:val="20"/>
        </w:rPr>
        <w:t xml:space="preserve"> </w:t>
      </w:r>
      <w:r>
        <w:rPr>
          <w:sz w:val="20"/>
        </w:rPr>
        <w:t>percent</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net</w:t>
      </w:r>
      <w:r>
        <w:rPr>
          <w:spacing w:val="-3"/>
          <w:sz w:val="20"/>
        </w:rPr>
        <w:t xml:space="preserve"> </w:t>
      </w:r>
      <w:r>
        <w:rPr>
          <w:sz w:val="20"/>
        </w:rPr>
        <w:t>cash</w:t>
      </w:r>
      <w:r>
        <w:rPr>
          <w:spacing w:val="-3"/>
          <w:sz w:val="20"/>
        </w:rPr>
        <w:t xml:space="preserve"> </w:t>
      </w:r>
      <w:r>
        <w:rPr>
          <w:sz w:val="20"/>
        </w:rPr>
        <w:t>provided</w:t>
      </w:r>
      <w:r>
        <w:rPr>
          <w:spacing w:val="-3"/>
          <w:sz w:val="20"/>
        </w:rPr>
        <w:t xml:space="preserve"> </w:t>
      </w:r>
      <w:r>
        <w:rPr>
          <w:sz w:val="20"/>
        </w:rPr>
        <w:t>by</w:t>
      </w:r>
      <w:r>
        <w:rPr>
          <w:spacing w:val="-3"/>
          <w:sz w:val="20"/>
        </w:rPr>
        <w:t xml:space="preserve"> </w:t>
      </w:r>
      <w:r>
        <w:rPr>
          <w:sz w:val="20"/>
        </w:rPr>
        <w:t>operating</w:t>
      </w:r>
      <w:r>
        <w:rPr>
          <w:spacing w:val="-3"/>
          <w:sz w:val="20"/>
        </w:rPr>
        <w:t xml:space="preserve"> </w:t>
      </w:r>
      <w:r>
        <w:rPr>
          <w:sz w:val="20"/>
        </w:rPr>
        <w:t>activities to shareholders. In 2022, we returned $5.7 billion to shareholders through our ordinary dividend and VROC and</w:t>
      </w:r>
    </w:p>
    <w:p w14:paraId="3B22D5CD" w14:textId="77777777" w:rsidR="00F86F35" w:rsidRDefault="008A442A">
      <w:pPr>
        <w:pStyle w:val="BodyText"/>
        <w:spacing w:line="241" w:lineRule="exact"/>
        <w:ind w:left="1050"/>
        <w:rPr>
          <w:i/>
        </w:rPr>
      </w:pPr>
      <w:r>
        <w:t>$9.3</w:t>
      </w:r>
      <w:r>
        <w:rPr>
          <w:spacing w:val="-8"/>
        </w:rPr>
        <w:t xml:space="preserve"> </w:t>
      </w:r>
      <w:r>
        <w:t>billion</w:t>
      </w:r>
      <w:r>
        <w:rPr>
          <w:spacing w:val="-6"/>
        </w:rPr>
        <w:t xml:space="preserve"> </w:t>
      </w:r>
      <w:r>
        <w:t>through</w:t>
      </w:r>
      <w:r>
        <w:rPr>
          <w:spacing w:val="-5"/>
        </w:rPr>
        <w:t xml:space="preserve"> </w:t>
      </w:r>
      <w:r>
        <w:t>share</w:t>
      </w:r>
      <w:r>
        <w:rPr>
          <w:spacing w:val="-6"/>
        </w:rPr>
        <w:t xml:space="preserve"> </w:t>
      </w:r>
      <w:r>
        <w:t>repurchases</w:t>
      </w:r>
      <w:r>
        <w:rPr>
          <w:spacing w:val="-5"/>
        </w:rPr>
        <w:t xml:space="preserve"> </w:t>
      </w:r>
      <w:r>
        <w:t>partially</w:t>
      </w:r>
      <w:r>
        <w:rPr>
          <w:spacing w:val="-6"/>
        </w:rPr>
        <w:t xml:space="preserve"> </w:t>
      </w:r>
      <w:r>
        <w:t>sourced</w:t>
      </w:r>
      <w:r>
        <w:rPr>
          <w:spacing w:val="-5"/>
        </w:rPr>
        <w:t xml:space="preserve"> </w:t>
      </w:r>
      <w:r>
        <w:t>from</w:t>
      </w:r>
      <w:r>
        <w:rPr>
          <w:spacing w:val="-6"/>
        </w:rPr>
        <w:t xml:space="preserve"> </w:t>
      </w:r>
      <w:r>
        <w:t>monetization</w:t>
      </w:r>
      <w:r>
        <w:rPr>
          <w:spacing w:val="-5"/>
        </w:rPr>
        <w:t xml:space="preserve"> </w:t>
      </w:r>
      <w:r>
        <w:t>of</w:t>
      </w:r>
      <w:r>
        <w:rPr>
          <w:spacing w:val="-6"/>
        </w:rPr>
        <w:t xml:space="preserve"> </w:t>
      </w:r>
      <w:r>
        <w:t>our</w:t>
      </w:r>
      <w:r>
        <w:rPr>
          <w:spacing w:val="-5"/>
        </w:rPr>
        <w:t xml:space="preserve"> </w:t>
      </w:r>
      <w:r>
        <w:t>CVE</w:t>
      </w:r>
      <w:r>
        <w:rPr>
          <w:spacing w:val="-6"/>
        </w:rPr>
        <w:t xml:space="preserve"> </w:t>
      </w:r>
      <w:r>
        <w:t>common</w:t>
      </w:r>
      <w:r>
        <w:rPr>
          <w:spacing w:val="-5"/>
        </w:rPr>
        <w:t xml:space="preserve"> </w:t>
      </w:r>
      <w:r>
        <w:t>shares.</w:t>
      </w:r>
      <w:r>
        <w:rPr>
          <w:spacing w:val="-6"/>
        </w:rPr>
        <w:t xml:space="preserve"> </w:t>
      </w:r>
      <w:hyperlink w:anchor="_bookmark45" w:history="1">
        <w:r>
          <w:rPr>
            <w:i/>
            <w:color w:val="5D6670"/>
          </w:rPr>
          <w:t>See</w:t>
        </w:r>
        <w:r>
          <w:rPr>
            <w:i/>
            <w:color w:val="5D6670"/>
            <w:spacing w:val="-5"/>
          </w:rPr>
          <w:t xml:space="preserve"> </w:t>
        </w:r>
        <w:r>
          <w:rPr>
            <w:i/>
            <w:color w:val="5D6670"/>
            <w:spacing w:val="-4"/>
          </w:rPr>
          <w:t>Note</w:t>
        </w:r>
      </w:hyperlink>
    </w:p>
    <w:p w14:paraId="4270DF02" w14:textId="77777777" w:rsidR="00F86F35" w:rsidRDefault="008A442A">
      <w:pPr>
        <w:pStyle w:val="BodyText"/>
        <w:spacing w:before="2" w:line="235" w:lineRule="auto"/>
        <w:ind w:left="1050" w:right="845"/>
        <w:rPr>
          <w:i/>
        </w:rPr>
      </w:pPr>
      <w:r>
        <w:rPr>
          <w:i/>
          <w:color w:val="5D6670"/>
        </w:rPr>
        <w:t>5</w:t>
      </w:r>
      <w:hyperlink w:anchor="_bookmark45" w:history="1">
        <w:r>
          <w:rPr>
            <w:i/>
            <w:color w:val="5D6670"/>
          </w:rPr>
          <w:t>.</w:t>
        </w:r>
      </w:hyperlink>
      <w:r>
        <w:rPr>
          <w:i/>
          <w:color w:val="5D6670"/>
          <w:spacing w:val="-3"/>
        </w:rPr>
        <w:t xml:space="preserve"> </w:t>
      </w:r>
      <w:r>
        <w:t>Our</w:t>
      </w:r>
      <w:r>
        <w:rPr>
          <w:spacing w:val="-3"/>
        </w:rPr>
        <w:t xml:space="preserve"> </w:t>
      </w:r>
      <w:r>
        <w:t>combined</w:t>
      </w:r>
      <w:r>
        <w:rPr>
          <w:spacing w:val="-3"/>
        </w:rPr>
        <w:t xml:space="preserve"> </w:t>
      </w:r>
      <w:r>
        <w:t>dividends</w:t>
      </w:r>
      <w:r>
        <w:rPr>
          <w:spacing w:val="-3"/>
        </w:rPr>
        <w:t xml:space="preserve"> </w:t>
      </w:r>
      <w:r>
        <w:t>and</w:t>
      </w:r>
      <w:r>
        <w:rPr>
          <w:spacing w:val="-3"/>
        </w:rPr>
        <w:t xml:space="preserve"> </w:t>
      </w:r>
      <w:r>
        <w:t>share</w:t>
      </w:r>
      <w:r>
        <w:rPr>
          <w:spacing w:val="-3"/>
        </w:rPr>
        <w:t xml:space="preserve"> </w:t>
      </w:r>
      <w:r>
        <w:t>repurchases</w:t>
      </w:r>
      <w:r>
        <w:rPr>
          <w:spacing w:val="-3"/>
        </w:rPr>
        <w:t xml:space="preserve"> </w:t>
      </w:r>
      <w:r>
        <w:t>of</w:t>
      </w:r>
      <w:r>
        <w:rPr>
          <w:spacing w:val="-3"/>
        </w:rPr>
        <w:t xml:space="preserve"> </w:t>
      </w:r>
      <w:r>
        <w:t>$15</w:t>
      </w:r>
      <w:r>
        <w:rPr>
          <w:spacing w:val="-3"/>
        </w:rPr>
        <w:t xml:space="preserve"> </w:t>
      </w:r>
      <w:r>
        <w:t>billion</w:t>
      </w:r>
      <w:r>
        <w:rPr>
          <w:spacing w:val="-3"/>
        </w:rPr>
        <w:t xml:space="preserve"> </w:t>
      </w:r>
      <w:r>
        <w:t>represented</w:t>
      </w:r>
      <w:r>
        <w:rPr>
          <w:spacing w:val="-3"/>
        </w:rPr>
        <w:t xml:space="preserve"> </w:t>
      </w:r>
      <w:r>
        <w:t>over</w:t>
      </w:r>
      <w:r>
        <w:rPr>
          <w:spacing w:val="-3"/>
        </w:rPr>
        <w:t xml:space="preserve"> </w:t>
      </w:r>
      <w:r>
        <w:t>50</w:t>
      </w:r>
      <w:r>
        <w:rPr>
          <w:spacing w:val="-3"/>
        </w:rPr>
        <w:t xml:space="preserve"> </w:t>
      </w:r>
      <w:r>
        <w:t>percent</w:t>
      </w:r>
      <w:r>
        <w:rPr>
          <w:spacing w:val="-3"/>
        </w:rPr>
        <w:t xml:space="preserve"> </w:t>
      </w:r>
      <w:r>
        <w:t>of</w:t>
      </w:r>
      <w:r>
        <w:rPr>
          <w:spacing w:val="-3"/>
        </w:rPr>
        <w:t xml:space="preserve"> </w:t>
      </w:r>
      <w:r>
        <w:t>our</w:t>
      </w:r>
      <w:r>
        <w:rPr>
          <w:spacing w:val="-3"/>
        </w:rPr>
        <w:t xml:space="preserve"> </w:t>
      </w:r>
      <w:r>
        <w:t>net</w:t>
      </w:r>
      <w:r>
        <w:rPr>
          <w:spacing w:val="-3"/>
        </w:rPr>
        <w:t xml:space="preserve"> </w:t>
      </w:r>
      <w:r>
        <w:t>cash provided by operating activities. In October 2022, our Board of Directors approved an increase to our share repurchase authorization from $25 billion to $45 billion to support our plan for future share repurchases. In February 2023, we announced our 2</w:t>
      </w:r>
      <w:r>
        <w:t xml:space="preserve">023 planned return of capital to shareholders of $11 billion through our three-tier return of capital framework. </w:t>
      </w:r>
      <w:hyperlink w:anchor="_bookmark18" w:history="1">
        <w:r>
          <w:rPr>
            <w:i/>
            <w:color w:val="5D6670"/>
          </w:rPr>
          <w:t>See “It</w:t>
        </w:r>
      </w:hyperlink>
      <w:hyperlink w:anchor="_bookmark18" w:history="1">
        <w:r>
          <w:rPr>
            <w:i/>
            <w:color w:val="5D6670"/>
          </w:rPr>
          <w:t xml:space="preserve">em 1A—Risk Factors Our ability to execute </w:t>
        </w:r>
        <w:r>
          <w:rPr>
            <w:i/>
            <w:color w:val="5D6670"/>
          </w:rPr>
          <w:t>our capital return</w:t>
        </w:r>
      </w:hyperlink>
      <w:r>
        <w:rPr>
          <w:i/>
          <w:color w:val="5D6670"/>
        </w:rPr>
        <w:t xml:space="preserve"> </w:t>
      </w:r>
      <w:hyperlink w:anchor="_bookmark18" w:history="1">
        <w:r>
          <w:rPr>
            <w:i/>
            <w:color w:val="5D6670"/>
          </w:rPr>
          <w:t>program is subject to certain considerations.”</w:t>
        </w:r>
      </w:hyperlink>
    </w:p>
    <w:p w14:paraId="7F2818C7" w14:textId="77777777" w:rsidR="00F86F35" w:rsidRDefault="008A442A">
      <w:pPr>
        <w:pStyle w:val="ListParagraph"/>
        <w:numPr>
          <w:ilvl w:val="0"/>
          <w:numId w:val="14"/>
        </w:numPr>
        <w:tabs>
          <w:tab w:val="left" w:pos="1049"/>
          <w:tab w:val="left" w:pos="1050"/>
        </w:tabs>
        <w:spacing w:before="204" w:line="235" w:lineRule="auto"/>
        <w:ind w:right="632"/>
        <w:rPr>
          <w:sz w:val="20"/>
        </w:rPr>
      </w:pPr>
      <w:r>
        <w:rPr>
          <w:b/>
          <w:sz w:val="20"/>
        </w:rPr>
        <w:t>Disciplined</w:t>
      </w:r>
      <w:r>
        <w:rPr>
          <w:b/>
          <w:spacing w:val="-4"/>
          <w:sz w:val="20"/>
        </w:rPr>
        <w:t xml:space="preserve"> </w:t>
      </w:r>
      <w:r>
        <w:rPr>
          <w:b/>
          <w:sz w:val="20"/>
        </w:rPr>
        <w:t>investments.</w:t>
      </w:r>
      <w:r>
        <w:rPr>
          <w:b/>
          <w:spacing w:val="-4"/>
          <w:sz w:val="20"/>
        </w:rPr>
        <w:t xml:space="preserve"> </w:t>
      </w:r>
      <w:r>
        <w:rPr>
          <w:sz w:val="20"/>
        </w:rPr>
        <w:t>Our</w:t>
      </w:r>
      <w:r>
        <w:rPr>
          <w:spacing w:val="-4"/>
          <w:sz w:val="20"/>
        </w:rPr>
        <w:t xml:space="preserve"> </w:t>
      </w:r>
      <w:r>
        <w:rPr>
          <w:sz w:val="20"/>
        </w:rPr>
        <w:t>goal</w:t>
      </w:r>
      <w:r>
        <w:rPr>
          <w:spacing w:val="-4"/>
          <w:sz w:val="20"/>
        </w:rPr>
        <w:t xml:space="preserve"> </w:t>
      </w:r>
      <w:r>
        <w:rPr>
          <w:sz w:val="20"/>
        </w:rPr>
        <w:t>is</w:t>
      </w:r>
      <w:r>
        <w:rPr>
          <w:spacing w:val="-4"/>
          <w:sz w:val="20"/>
        </w:rPr>
        <w:t xml:space="preserve"> </w:t>
      </w:r>
      <w:r>
        <w:rPr>
          <w:sz w:val="20"/>
        </w:rPr>
        <w:t>to</w:t>
      </w:r>
      <w:r>
        <w:rPr>
          <w:spacing w:val="-4"/>
          <w:sz w:val="20"/>
        </w:rPr>
        <w:t xml:space="preserve"> </w:t>
      </w:r>
      <w:r>
        <w:rPr>
          <w:sz w:val="20"/>
        </w:rPr>
        <w:t>achieve</w:t>
      </w:r>
      <w:r>
        <w:rPr>
          <w:spacing w:val="-4"/>
          <w:sz w:val="20"/>
        </w:rPr>
        <w:t xml:space="preserve"> </w:t>
      </w:r>
      <w:r>
        <w:rPr>
          <w:sz w:val="20"/>
        </w:rPr>
        <w:t>strong</w:t>
      </w:r>
      <w:r>
        <w:rPr>
          <w:spacing w:val="-4"/>
          <w:sz w:val="20"/>
        </w:rPr>
        <w:t xml:space="preserve"> </w:t>
      </w:r>
      <w:r>
        <w:rPr>
          <w:sz w:val="20"/>
        </w:rPr>
        <w:t>free</w:t>
      </w:r>
      <w:r>
        <w:rPr>
          <w:spacing w:val="-4"/>
          <w:sz w:val="20"/>
        </w:rPr>
        <w:t xml:space="preserve"> </w:t>
      </w:r>
      <w:r>
        <w:rPr>
          <w:sz w:val="20"/>
        </w:rPr>
        <w:t>cash</w:t>
      </w:r>
      <w:r>
        <w:rPr>
          <w:spacing w:val="-4"/>
          <w:sz w:val="20"/>
        </w:rPr>
        <w:t xml:space="preserve"> </w:t>
      </w:r>
      <w:r>
        <w:rPr>
          <w:sz w:val="20"/>
        </w:rPr>
        <w:t>flow</w:t>
      </w:r>
      <w:r>
        <w:rPr>
          <w:spacing w:val="-4"/>
          <w:sz w:val="20"/>
        </w:rPr>
        <w:t xml:space="preserve"> </w:t>
      </w:r>
      <w:r>
        <w:rPr>
          <w:sz w:val="20"/>
        </w:rPr>
        <w:t>by</w:t>
      </w:r>
      <w:r>
        <w:rPr>
          <w:spacing w:val="-4"/>
          <w:sz w:val="20"/>
        </w:rPr>
        <w:t xml:space="preserve"> </w:t>
      </w:r>
      <w:r>
        <w:rPr>
          <w:sz w:val="20"/>
        </w:rPr>
        <w:t>exercising</w:t>
      </w:r>
      <w:r>
        <w:rPr>
          <w:spacing w:val="-4"/>
          <w:sz w:val="20"/>
        </w:rPr>
        <w:t xml:space="preserve"> </w:t>
      </w:r>
      <w:r>
        <w:rPr>
          <w:sz w:val="20"/>
        </w:rPr>
        <w:t>capita</w:t>
      </w:r>
      <w:r>
        <w:rPr>
          <w:sz w:val="20"/>
        </w:rPr>
        <w:t>l</w:t>
      </w:r>
      <w:r>
        <w:rPr>
          <w:spacing w:val="-4"/>
          <w:sz w:val="20"/>
        </w:rPr>
        <w:t xml:space="preserve"> </w:t>
      </w:r>
      <w:r>
        <w:rPr>
          <w:sz w:val="20"/>
        </w:rPr>
        <w:t>discipline,</w:t>
      </w:r>
      <w:r>
        <w:rPr>
          <w:spacing w:val="-4"/>
          <w:sz w:val="20"/>
        </w:rPr>
        <w:t xml:space="preserve"> </w:t>
      </w:r>
      <w:r>
        <w:rPr>
          <w:sz w:val="20"/>
        </w:rPr>
        <w:t>controlling our costs, and safely and reliably delivering production. We expect to make capital investments sufficient to sustain production throughout the price cycles. Free cash flow provides funds that are available to return to shareholde</w:t>
      </w:r>
      <w:r>
        <w:rPr>
          <w:sz w:val="20"/>
        </w:rPr>
        <w:t>rs, strengthen the balance sheet or reinvest back into the business for future cash flow expansion.</w:t>
      </w:r>
    </w:p>
    <w:p w14:paraId="404B8E51" w14:textId="77777777" w:rsidR="00F86F35" w:rsidRDefault="00F86F35">
      <w:pPr>
        <w:spacing w:line="235" w:lineRule="auto"/>
        <w:rPr>
          <w:sz w:val="20"/>
        </w:rPr>
        <w:sectPr w:rsidR="00F86F35">
          <w:pgSz w:w="12240" w:h="15840"/>
          <w:pgMar w:top="600" w:right="700" w:bottom="720" w:left="840" w:header="372" w:footer="530" w:gutter="0"/>
          <w:cols w:space="720"/>
        </w:sectPr>
      </w:pPr>
    </w:p>
    <w:p w14:paraId="2D9F955D" w14:textId="77777777" w:rsidR="00F86F35" w:rsidRDefault="00F86F35">
      <w:pPr>
        <w:pStyle w:val="BodyText"/>
        <w:spacing w:before="1"/>
        <w:rPr>
          <w:sz w:val="11"/>
        </w:rPr>
      </w:pPr>
    </w:p>
    <w:p w14:paraId="5E31E5C1" w14:textId="77777777" w:rsidR="00F86F35" w:rsidRDefault="008A442A">
      <w:pPr>
        <w:pStyle w:val="ListParagraph"/>
        <w:numPr>
          <w:ilvl w:val="1"/>
          <w:numId w:val="14"/>
        </w:numPr>
        <w:tabs>
          <w:tab w:val="left" w:pos="1769"/>
          <w:tab w:val="left" w:pos="1770"/>
        </w:tabs>
        <w:spacing w:before="99" w:line="235" w:lineRule="auto"/>
        <w:ind w:right="545"/>
        <w:rPr>
          <w:sz w:val="20"/>
        </w:rPr>
      </w:pPr>
      <w:r>
        <w:rPr>
          <w:b/>
          <w:sz w:val="20"/>
        </w:rPr>
        <w:t xml:space="preserve">Exercise capital discipline. </w:t>
      </w:r>
      <w:r>
        <w:rPr>
          <w:sz w:val="20"/>
        </w:rPr>
        <w:t>We participate in a commodity price-driven and capital-intensive industry, with</w:t>
      </w:r>
      <w:r>
        <w:rPr>
          <w:spacing w:val="-1"/>
          <w:sz w:val="20"/>
        </w:rPr>
        <w:t xml:space="preserve"> </w:t>
      </w:r>
      <w:r>
        <w:rPr>
          <w:sz w:val="20"/>
        </w:rPr>
        <w:t>varying</w:t>
      </w:r>
      <w:r>
        <w:rPr>
          <w:spacing w:val="-1"/>
          <w:sz w:val="20"/>
        </w:rPr>
        <w:t xml:space="preserve"> </w:t>
      </w:r>
      <w:r>
        <w:rPr>
          <w:sz w:val="20"/>
        </w:rPr>
        <w:t>lead</w:t>
      </w:r>
      <w:r>
        <w:rPr>
          <w:spacing w:val="-1"/>
          <w:sz w:val="20"/>
        </w:rPr>
        <w:t xml:space="preserve"> </w:t>
      </w:r>
      <w:r>
        <w:rPr>
          <w:sz w:val="20"/>
        </w:rPr>
        <w:t>times</w:t>
      </w:r>
      <w:r>
        <w:rPr>
          <w:spacing w:val="-1"/>
          <w:sz w:val="20"/>
        </w:rPr>
        <w:t xml:space="preserve"> </w:t>
      </w:r>
      <w:r>
        <w:rPr>
          <w:sz w:val="20"/>
        </w:rPr>
        <w:t>from</w:t>
      </w:r>
      <w:r>
        <w:rPr>
          <w:spacing w:val="-1"/>
          <w:sz w:val="20"/>
        </w:rPr>
        <w:t xml:space="preserve"> </w:t>
      </w:r>
      <w:r>
        <w:rPr>
          <w:sz w:val="20"/>
        </w:rPr>
        <w:t>when</w:t>
      </w:r>
      <w:r>
        <w:rPr>
          <w:spacing w:val="-1"/>
          <w:sz w:val="20"/>
        </w:rPr>
        <w:t xml:space="preserve"> </w:t>
      </w:r>
      <w:r>
        <w:rPr>
          <w:sz w:val="20"/>
        </w:rPr>
        <w:t>an</w:t>
      </w:r>
      <w:r>
        <w:rPr>
          <w:spacing w:val="-1"/>
          <w:sz w:val="20"/>
        </w:rPr>
        <w:t xml:space="preserve"> </w:t>
      </w:r>
      <w:r>
        <w:rPr>
          <w:sz w:val="20"/>
        </w:rPr>
        <w:t>investment</w:t>
      </w:r>
      <w:r>
        <w:rPr>
          <w:spacing w:val="-1"/>
          <w:sz w:val="20"/>
        </w:rPr>
        <w:t xml:space="preserve"> </w:t>
      </w:r>
      <w:r>
        <w:rPr>
          <w:sz w:val="20"/>
        </w:rPr>
        <w:t>decision</w:t>
      </w:r>
      <w:r>
        <w:rPr>
          <w:spacing w:val="-1"/>
          <w:sz w:val="20"/>
        </w:rPr>
        <w:t xml:space="preserve"> </w:t>
      </w:r>
      <w:r>
        <w:rPr>
          <w:sz w:val="20"/>
        </w:rPr>
        <w:t>is</w:t>
      </w:r>
      <w:r>
        <w:rPr>
          <w:spacing w:val="-1"/>
          <w:sz w:val="20"/>
        </w:rPr>
        <w:t xml:space="preserve"> </w:t>
      </w:r>
      <w:r>
        <w:rPr>
          <w:sz w:val="20"/>
        </w:rPr>
        <w:t>made</w:t>
      </w:r>
      <w:r>
        <w:rPr>
          <w:spacing w:val="-1"/>
          <w:sz w:val="20"/>
        </w:rPr>
        <w:t xml:space="preserve"> </w:t>
      </w:r>
      <w:r>
        <w:rPr>
          <w:sz w:val="20"/>
        </w:rPr>
        <w:t>to</w:t>
      </w:r>
      <w:r>
        <w:rPr>
          <w:spacing w:val="-1"/>
          <w:sz w:val="20"/>
        </w:rPr>
        <w:t xml:space="preserve"> </w:t>
      </w:r>
      <w:r>
        <w:rPr>
          <w:sz w:val="20"/>
        </w:rPr>
        <w:t>when</w:t>
      </w:r>
      <w:r>
        <w:rPr>
          <w:spacing w:val="-1"/>
          <w:sz w:val="20"/>
        </w:rPr>
        <w:t xml:space="preserve"> </w:t>
      </w:r>
      <w:r>
        <w:rPr>
          <w:sz w:val="20"/>
        </w:rPr>
        <w:t>an</w:t>
      </w:r>
      <w:r>
        <w:rPr>
          <w:spacing w:val="-1"/>
          <w:sz w:val="20"/>
        </w:rPr>
        <w:t xml:space="preserve"> </w:t>
      </w:r>
      <w:r>
        <w:rPr>
          <w:sz w:val="20"/>
        </w:rPr>
        <w:t>asset</w:t>
      </w:r>
      <w:r>
        <w:rPr>
          <w:spacing w:val="-1"/>
          <w:sz w:val="20"/>
        </w:rPr>
        <w:t xml:space="preserve"> </w:t>
      </w:r>
      <w:r>
        <w:rPr>
          <w:sz w:val="20"/>
        </w:rPr>
        <w:t>is</w:t>
      </w:r>
      <w:r>
        <w:rPr>
          <w:spacing w:val="-1"/>
          <w:sz w:val="20"/>
        </w:rPr>
        <w:t xml:space="preserve"> </w:t>
      </w:r>
      <w:r>
        <w:rPr>
          <w:sz w:val="20"/>
        </w:rPr>
        <w:t>operational</w:t>
      </w:r>
      <w:r>
        <w:rPr>
          <w:spacing w:val="-1"/>
          <w:sz w:val="20"/>
        </w:rPr>
        <w:t xml:space="preserve"> </w:t>
      </w:r>
      <w:r>
        <w:rPr>
          <w:sz w:val="20"/>
        </w:rPr>
        <w:t xml:space="preserve">and generates cash flow. As a result, we must invest significant capital dollars to </w:t>
      </w:r>
      <w:r>
        <w:rPr>
          <w:sz w:val="20"/>
        </w:rPr>
        <w:t>develop newly discovered fields, maintain existing fields, and construct pipelines and LNG facilities. We allocate capital across a geographically diverse, low cost of supply resource base, which combined with legacy assets results in low overall productio</w:t>
      </w:r>
      <w:r>
        <w:rPr>
          <w:sz w:val="20"/>
        </w:rPr>
        <w:t>n decline. Cost of supply is the WTI equivalent price that generates a 10 percent after-tax return on a point-forward and fully burdened basis. Fully burdened includes capital infrastructure, foreign exchange, cost of carbon, price-related inflation and G&amp;</w:t>
      </w:r>
      <w:r>
        <w:rPr>
          <w:sz w:val="20"/>
        </w:rPr>
        <w:t>A. In setting our capital plans,</w:t>
      </w:r>
      <w:r>
        <w:rPr>
          <w:spacing w:val="-4"/>
          <w:sz w:val="20"/>
        </w:rPr>
        <w:t xml:space="preserve"> </w:t>
      </w:r>
      <w:r>
        <w:rPr>
          <w:sz w:val="20"/>
        </w:rPr>
        <w:t>we</w:t>
      </w:r>
      <w:r>
        <w:rPr>
          <w:spacing w:val="-4"/>
          <w:sz w:val="20"/>
        </w:rPr>
        <w:t xml:space="preserve"> </w:t>
      </w:r>
      <w:r>
        <w:rPr>
          <w:sz w:val="20"/>
        </w:rPr>
        <w:t>exercise</w:t>
      </w:r>
      <w:r>
        <w:rPr>
          <w:spacing w:val="-4"/>
          <w:sz w:val="20"/>
        </w:rPr>
        <w:t xml:space="preserve"> </w:t>
      </w:r>
      <w:r>
        <w:rPr>
          <w:sz w:val="20"/>
        </w:rPr>
        <w:t>a</w:t>
      </w:r>
      <w:r>
        <w:rPr>
          <w:spacing w:val="-4"/>
          <w:sz w:val="20"/>
        </w:rPr>
        <w:t xml:space="preserve"> </w:t>
      </w:r>
      <w:r>
        <w:rPr>
          <w:sz w:val="20"/>
        </w:rPr>
        <w:t>rigorous</w:t>
      </w:r>
      <w:r>
        <w:rPr>
          <w:spacing w:val="-4"/>
          <w:sz w:val="20"/>
        </w:rPr>
        <w:t xml:space="preserve"> </w:t>
      </w:r>
      <w:r>
        <w:rPr>
          <w:sz w:val="20"/>
        </w:rPr>
        <w:t>approach</w:t>
      </w:r>
      <w:r>
        <w:rPr>
          <w:spacing w:val="-4"/>
          <w:sz w:val="20"/>
        </w:rPr>
        <w:t xml:space="preserve"> </w:t>
      </w:r>
      <w:r>
        <w:rPr>
          <w:sz w:val="20"/>
        </w:rPr>
        <w:t>that</w:t>
      </w:r>
      <w:r>
        <w:rPr>
          <w:spacing w:val="-4"/>
          <w:sz w:val="20"/>
        </w:rPr>
        <w:t xml:space="preserve"> </w:t>
      </w:r>
      <w:r>
        <w:rPr>
          <w:sz w:val="20"/>
        </w:rPr>
        <w:t>evaluates</w:t>
      </w:r>
      <w:r>
        <w:rPr>
          <w:spacing w:val="-4"/>
          <w:sz w:val="20"/>
        </w:rPr>
        <w:t xml:space="preserve"> </w:t>
      </w:r>
      <w:r>
        <w:rPr>
          <w:sz w:val="20"/>
        </w:rPr>
        <w:t>projects</w:t>
      </w:r>
      <w:r>
        <w:rPr>
          <w:spacing w:val="-4"/>
          <w:sz w:val="20"/>
        </w:rPr>
        <w:t xml:space="preserve"> </w:t>
      </w:r>
      <w:r>
        <w:rPr>
          <w:sz w:val="20"/>
        </w:rPr>
        <w:t>using</w:t>
      </w:r>
      <w:r>
        <w:rPr>
          <w:spacing w:val="-4"/>
          <w:sz w:val="20"/>
        </w:rPr>
        <w:t xml:space="preserve"> </w:t>
      </w:r>
      <w:r>
        <w:rPr>
          <w:sz w:val="20"/>
        </w:rPr>
        <w:t>these</w:t>
      </w:r>
      <w:r>
        <w:rPr>
          <w:spacing w:val="-4"/>
          <w:sz w:val="20"/>
        </w:rPr>
        <w:t xml:space="preserve"> </w:t>
      </w:r>
      <w:r>
        <w:rPr>
          <w:sz w:val="20"/>
        </w:rPr>
        <w:t>cost</w:t>
      </w:r>
      <w:r>
        <w:rPr>
          <w:spacing w:val="-4"/>
          <w:sz w:val="20"/>
        </w:rPr>
        <w:t xml:space="preserve"> </w:t>
      </w:r>
      <w:r>
        <w:rPr>
          <w:sz w:val="20"/>
        </w:rPr>
        <w:t>of</w:t>
      </w:r>
      <w:r>
        <w:rPr>
          <w:spacing w:val="-4"/>
          <w:sz w:val="20"/>
        </w:rPr>
        <w:t xml:space="preserve"> </w:t>
      </w:r>
      <w:r>
        <w:rPr>
          <w:sz w:val="20"/>
        </w:rPr>
        <w:t>supply</w:t>
      </w:r>
      <w:r>
        <w:rPr>
          <w:spacing w:val="-4"/>
          <w:sz w:val="20"/>
        </w:rPr>
        <w:t xml:space="preserve"> </w:t>
      </w:r>
      <w:r>
        <w:rPr>
          <w:sz w:val="20"/>
        </w:rPr>
        <w:t>criteria,</w:t>
      </w:r>
      <w:r>
        <w:rPr>
          <w:spacing w:val="-4"/>
          <w:sz w:val="20"/>
        </w:rPr>
        <w:t xml:space="preserve"> </w:t>
      </w:r>
      <w:r>
        <w:rPr>
          <w:sz w:val="20"/>
        </w:rPr>
        <w:t>which we believe will lead to value maximization and cash flow expansion using an optimized investment pace, not production growth</w:t>
      </w:r>
      <w:r>
        <w:rPr>
          <w:sz w:val="20"/>
        </w:rPr>
        <w:t xml:space="preserve"> for growth’s sake. Our cash allocation priorities call for the investment of sufficient capital to sustain production and provide returns of capital to shareholders.</w:t>
      </w:r>
    </w:p>
    <w:p w14:paraId="3B47F634" w14:textId="77777777" w:rsidR="00F86F35" w:rsidRDefault="008A442A">
      <w:pPr>
        <w:pStyle w:val="ListParagraph"/>
        <w:numPr>
          <w:ilvl w:val="1"/>
          <w:numId w:val="14"/>
        </w:numPr>
        <w:tabs>
          <w:tab w:val="left" w:pos="1769"/>
          <w:tab w:val="left" w:pos="1770"/>
        </w:tabs>
        <w:spacing w:before="197" w:line="235" w:lineRule="auto"/>
        <w:ind w:right="712"/>
        <w:rPr>
          <w:sz w:val="20"/>
        </w:rPr>
      </w:pPr>
      <w:r>
        <w:rPr>
          <w:b/>
          <w:sz w:val="20"/>
        </w:rPr>
        <w:t xml:space="preserve">Control our costs. </w:t>
      </w:r>
      <w:r>
        <w:rPr>
          <w:sz w:val="20"/>
        </w:rPr>
        <w:t xml:space="preserve">Controlling operating and overhead costs, without compromising safety </w:t>
      </w:r>
      <w:r>
        <w:rPr>
          <w:sz w:val="20"/>
        </w:rPr>
        <w:t>or environmental stewardship, is a high priority. Using various methodologies, we monitor these costs monthly, on an absolute-dollar basis and a per-unit basis and report to management. Managing operating and overhead costs is critical to maintaining a com</w:t>
      </w:r>
      <w:r>
        <w:rPr>
          <w:sz w:val="20"/>
        </w:rPr>
        <w:t>petitive position in our industry, particularly</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low</w:t>
      </w:r>
      <w:r>
        <w:rPr>
          <w:spacing w:val="-4"/>
          <w:sz w:val="20"/>
        </w:rPr>
        <w:t xml:space="preserve"> </w:t>
      </w:r>
      <w:r>
        <w:rPr>
          <w:sz w:val="20"/>
        </w:rPr>
        <w:t>commodity</w:t>
      </w:r>
      <w:r>
        <w:rPr>
          <w:spacing w:val="-4"/>
          <w:sz w:val="20"/>
        </w:rPr>
        <w:t xml:space="preserve"> </w:t>
      </w:r>
      <w:r>
        <w:rPr>
          <w:sz w:val="20"/>
        </w:rPr>
        <w:t>price</w:t>
      </w:r>
      <w:r>
        <w:rPr>
          <w:spacing w:val="-4"/>
          <w:sz w:val="20"/>
        </w:rPr>
        <w:t xml:space="preserve"> </w:t>
      </w:r>
      <w:r>
        <w:rPr>
          <w:sz w:val="20"/>
        </w:rPr>
        <w:t>environment.</w:t>
      </w:r>
      <w:r>
        <w:rPr>
          <w:spacing w:val="-4"/>
          <w:sz w:val="20"/>
        </w:rPr>
        <w:t xml:space="preserve"> </w:t>
      </w:r>
      <w:r>
        <w:rPr>
          <w:sz w:val="20"/>
        </w:rPr>
        <w:t>The</w:t>
      </w:r>
      <w:r>
        <w:rPr>
          <w:spacing w:val="-4"/>
          <w:sz w:val="20"/>
        </w:rPr>
        <w:t xml:space="preserve"> </w:t>
      </w:r>
      <w:r>
        <w:rPr>
          <w:sz w:val="20"/>
        </w:rPr>
        <w:t>ability</w:t>
      </w:r>
      <w:r>
        <w:rPr>
          <w:spacing w:val="-4"/>
          <w:sz w:val="20"/>
        </w:rPr>
        <w:t xml:space="preserve"> </w:t>
      </w:r>
      <w:r>
        <w:rPr>
          <w:sz w:val="20"/>
        </w:rPr>
        <w:t>to</w:t>
      </w:r>
      <w:r>
        <w:rPr>
          <w:spacing w:val="-4"/>
          <w:sz w:val="20"/>
        </w:rPr>
        <w:t xml:space="preserve"> </w:t>
      </w:r>
      <w:r>
        <w:rPr>
          <w:sz w:val="20"/>
        </w:rPr>
        <w:t>control</w:t>
      </w:r>
      <w:r>
        <w:rPr>
          <w:spacing w:val="-4"/>
          <w:sz w:val="20"/>
        </w:rPr>
        <w:t xml:space="preserve"> </w:t>
      </w:r>
      <w:r>
        <w:rPr>
          <w:sz w:val="20"/>
        </w:rPr>
        <w:t>our</w:t>
      </w:r>
      <w:r>
        <w:rPr>
          <w:spacing w:val="-4"/>
          <w:sz w:val="20"/>
        </w:rPr>
        <w:t xml:space="preserve"> </w:t>
      </w:r>
      <w:r>
        <w:rPr>
          <w:sz w:val="20"/>
        </w:rPr>
        <w:t>operating</w:t>
      </w:r>
      <w:r>
        <w:rPr>
          <w:spacing w:val="-4"/>
          <w:sz w:val="20"/>
        </w:rPr>
        <w:t xml:space="preserve"> </w:t>
      </w:r>
      <w:r>
        <w:rPr>
          <w:sz w:val="20"/>
        </w:rPr>
        <w:t>and</w:t>
      </w:r>
      <w:r>
        <w:rPr>
          <w:spacing w:val="-4"/>
          <w:sz w:val="20"/>
        </w:rPr>
        <w:t xml:space="preserve"> </w:t>
      </w:r>
      <w:r>
        <w:rPr>
          <w:sz w:val="20"/>
        </w:rPr>
        <w:t>overhead costs positively impacts our ability to deliver strong cash from operations.</w:t>
      </w:r>
    </w:p>
    <w:p w14:paraId="52BD019B" w14:textId="77777777" w:rsidR="00F86F35" w:rsidRDefault="008A442A">
      <w:pPr>
        <w:pStyle w:val="ListParagraph"/>
        <w:numPr>
          <w:ilvl w:val="1"/>
          <w:numId w:val="14"/>
        </w:numPr>
        <w:tabs>
          <w:tab w:val="left" w:pos="1769"/>
          <w:tab w:val="left" w:pos="1770"/>
        </w:tabs>
        <w:spacing w:before="193" w:line="235" w:lineRule="auto"/>
        <w:ind w:right="489"/>
        <w:rPr>
          <w:i/>
          <w:sz w:val="20"/>
        </w:rPr>
      </w:pPr>
      <w:r>
        <w:rPr>
          <w:b/>
          <w:sz w:val="20"/>
        </w:rPr>
        <w:t xml:space="preserve">Optimize our portfolio. </w:t>
      </w:r>
      <w:r>
        <w:rPr>
          <w:sz w:val="20"/>
        </w:rPr>
        <w:t>In 2022, we expanded upon our global LNG business by increasing our ownership in APLNG by 10 percent to 47.5 percent. In addition, we were also aw</w:t>
      </w:r>
      <w:r>
        <w:rPr>
          <w:sz w:val="20"/>
        </w:rPr>
        <w:t>arded interests in the NFE</w:t>
      </w:r>
      <w:r>
        <w:rPr>
          <w:spacing w:val="-3"/>
          <w:sz w:val="20"/>
        </w:rPr>
        <w:t xml:space="preserve"> </w:t>
      </w:r>
      <w:r>
        <w:rPr>
          <w:sz w:val="20"/>
        </w:rPr>
        <w:t>and</w:t>
      </w:r>
      <w:r>
        <w:rPr>
          <w:spacing w:val="-3"/>
          <w:sz w:val="20"/>
        </w:rPr>
        <w:t xml:space="preserve"> </w:t>
      </w:r>
      <w:r>
        <w:rPr>
          <w:sz w:val="20"/>
        </w:rPr>
        <w:t>NFS</w:t>
      </w:r>
      <w:r>
        <w:rPr>
          <w:spacing w:val="-3"/>
          <w:sz w:val="20"/>
        </w:rPr>
        <w:t xml:space="preserve"> </w:t>
      </w:r>
      <w:r>
        <w:rPr>
          <w:sz w:val="20"/>
        </w:rPr>
        <w:t>LNG</w:t>
      </w:r>
      <w:r>
        <w:rPr>
          <w:spacing w:val="-3"/>
          <w:sz w:val="20"/>
        </w:rPr>
        <w:t xml:space="preserve"> </w:t>
      </w:r>
      <w:r>
        <w:rPr>
          <w:sz w:val="20"/>
        </w:rPr>
        <w:t>projects</w:t>
      </w:r>
      <w:r>
        <w:rPr>
          <w:spacing w:val="-3"/>
          <w:sz w:val="20"/>
        </w:rPr>
        <w:t xml:space="preserve"> </w:t>
      </w:r>
      <w:r>
        <w:rPr>
          <w:sz w:val="20"/>
        </w:rPr>
        <w:t>in</w:t>
      </w:r>
      <w:r>
        <w:rPr>
          <w:spacing w:val="-3"/>
          <w:sz w:val="20"/>
        </w:rPr>
        <w:t xml:space="preserve"> </w:t>
      </w:r>
      <w:r>
        <w:rPr>
          <w:sz w:val="20"/>
        </w:rPr>
        <w:t>Qatar,</w:t>
      </w:r>
      <w:r>
        <w:rPr>
          <w:spacing w:val="-3"/>
          <w:sz w:val="20"/>
        </w:rPr>
        <w:t xml:space="preserve"> </w:t>
      </w:r>
      <w:r>
        <w:rPr>
          <w:sz w:val="20"/>
        </w:rPr>
        <w:t>signed</w:t>
      </w:r>
      <w:r>
        <w:rPr>
          <w:spacing w:val="-3"/>
          <w:sz w:val="20"/>
        </w:rPr>
        <w:t xml:space="preserve"> </w:t>
      </w:r>
      <w:r>
        <w:rPr>
          <w:sz w:val="20"/>
        </w:rPr>
        <w:t>agreements</w:t>
      </w:r>
      <w:r>
        <w:rPr>
          <w:spacing w:val="-3"/>
          <w:sz w:val="20"/>
        </w:rPr>
        <w:t xml:space="preserve"> </w:t>
      </w:r>
      <w:r>
        <w:rPr>
          <w:sz w:val="20"/>
        </w:rPr>
        <w:t>to</w:t>
      </w:r>
      <w:r>
        <w:rPr>
          <w:spacing w:val="-3"/>
          <w:sz w:val="20"/>
        </w:rPr>
        <w:t xml:space="preserve"> </w:t>
      </w:r>
      <w:r>
        <w:rPr>
          <w:sz w:val="20"/>
        </w:rPr>
        <w:t>purchase</w:t>
      </w:r>
      <w:r>
        <w:rPr>
          <w:spacing w:val="-3"/>
          <w:sz w:val="20"/>
        </w:rPr>
        <w:t xml:space="preserve"> </w:t>
      </w:r>
      <w:r>
        <w:rPr>
          <w:sz w:val="20"/>
        </w:rPr>
        <w:t>an</w:t>
      </w:r>
      <w:r>
        <w:rPr>
          <w:spacing w:val="-3"/>
          <w:sz w:val="20"/>
        </w:rPr>
        <w:t xml:space="preserve"> </w:t>
      </w:r>
      <w:r>
        <w:rPr>
          <w:sz w:val="20"/>
        </w:rPr>
        <w:t>interest</w:t>
      </w:r>
      <w:r>
        <w:rPr>
          <w:spacing w:val="-3"/>
          <w:sz w:val="20"/>
        </w:rPr>
        <w:t xml:space="preserve"> </w:t>
      </w:r>
      <w:r>
        <w:rPr>
          <w:sz w:val="20"/>
        </w:rPr>
        <w:t>in</w:t>
      </w:r>
      <w:r>
        <w:rPr>
          <w:spacing w:val="-3"/>
          <w:sz w:val="20"/>
        </w:rPr>
        <w:t xml:space="preserve"> </w:t>
      </w:r>
      <w:r>
        <w:rPr>
          <w:sz w:val="20"/>
        </w:rPr>
        <w:t>Port</w:t>
      </w:r>
      <w:r>
        <w:rPr>
          <w:spacing w:val="-3"/>
          <w:sz w:val="20"/>
        </w:rPr>
        <w:t xml:space="preserve"> </w:t>
      </w:r>
      <w:r>
        <w:rPr>
          <w:sz w:val="20"/>
        </w:rPr>
        <w:t>Arthur</w:t>
      </w:r>
      <w:r>
        <w:rPr>
          <w:spacing w:val="-3"/>
          <w:sz w:val="20"/>
        </w:rPr>
        <w:t xml:space="preserve"> </w:t>
      </w:r>
      <w:r>
        <w:rPr>
          <w:sz w:val="20"/>
        </w:rPr>
        <w:t>LNG</w:t>
      </w:r>
      <w:r>
        <w:rPr>
          <w:spacing w:val="-3"/>
          <w:sz w:val="20"/>
        </w:rPr>
        <w:t xml:space="preserve"> </w:t>
      </w:r>
      <w:r>
        <w:rPr>
          <w:sz w:val="20"/>
        </w:rPr>
        <w:t>in</w:t>
      </w:r>
      <w:r>
        <w:rPr>
          <w:spacing w:val="-3"/>
          <w:sz w:val="20"/>
        </w:rPr>
        <w:t xml:space="preserve"> </w:t>
      </w:r>
      <w:r>
        <w:rPr>
          <w:sz w:val="20"/>
        </w:rPr>
        <w:t xml:space="preserve">the U.S., and signed a 15-year regasification agreement with the German LNG Terminal at Brunsbuttel. </w:t>
      </w:r>
      <w:hyperlink w:anchor="_bookmark44" w:history="1">
        <w:r>
          <w:rPr>
            <w:i/>
            <w:color w:val="5D6670"/>
            <w:sz w:val="20"/>
          </w:rPr>
          <w:t>See</w:t>
        </w:r>
      </w:hyperlink>
      <w:r>
        <w:rPr>
          <w:i/>
          <w:color w:val="5D6670"/>
          <w:sz w:val="20"/>
        </w:rPr>
        <w:t xml:space="preserve"> </w:t>
      </w:r>
      <w:hyperlink w:anchor="_bookmark44" w:history="1">
        <w:r>
          <w:rPr>
            <w:i/>
            <w:color w:val="5D6670"/>
            <w:sz w:val="20"/>
          </w:rPr>
          <w:t>Note</w:t>
        </w:r>
      </w:hyperlink>
      <w:r>
        <w:rPr>
          <w:i/>
          <w:color w:val="5D6670"/>
          <w:sz w:val="20"/>
        </w:rPr>
        <w:t xml:space="preserve"> 4.</w:t>
      </w:r>
    </w:p>
    <w:p w14:paraId="37F3738C" w14:textId="77777777" w:rsidR="00F86F35" w:rsidRDefault="008A442A">
      <w:pPr>
        <w:pStyle w:val="BodyText"/>
        <w:spacing w:before="201" w:line="235" w:lineRule="auto"/>
        <w:ind w:left="1770" w:right="473"/>
        <w:rPr>
          <w:i/>
        </w:rPr>
      </w:pPr>
      <w:r>
        <w:t>We</w:t>
      </w:r>
      <w:r>
        <w:rPr>
          <w:spacing w:val="-1"/>
        </w:rPr>
        <w:t xml:space="preserve"> </w:t>
      </w:r>
      <w:r>
        <w:t>continue</w:t>
      </w:r>
      <w:r>
        <w:rPr>
          <w:spacing w:val="-1"/>
        </w:rPr>
        <w:t xml:space="preserve"> </w:t>
      </w:r>
      <w:r>
        <w:t>to</w:t>
      </w:r>
      <w:r>
        <w:rPr>
          <w:spacing w:val="-1"/>
        </w:rPr>
        <w:t xml:space="preserve"> </w:t>
      </w:r>
      <w:r>
        <w:t>evaluate</w:t>
      </w:r>
      <w:r>
        <w:rPr>
          <w:spacing w:val="-1"/>
        </w:rPr>
        <w:t xml:space="preserve"> </w:t>
      </w:r>
      <w:r>
        <w:t>our</w:t>
      </w:r>
      <w:r>
        <w:rPr>
          <w:spacing w:val="-1"/>
        </w:rPr>
        <w:t xml:space="preserve"> </w:t>
      </w:r>
      <w:r>
        <w:t>assets</w:t>
      </w:r>
      <w:r>
        <w:rPr>
          <w:spacing w:val="-1"/>
        </w:rPr>
        <w:t xml:space="preserve"> </w:t>
      </w:r>
      <w:r>
        <w:t>to</w:t>
      </w:r>
      <w:r>
        <w:rPr>
          <w:spacing w:val="-1"/>
        </w:rPr>
        <w:t xml:space="preserve"> </w:t>
      </w:r>
      <w:r>
        <w:t>determine</w:t>
      </w:r>
      <w:r>
        <w:rPr>
          <w:spacing w:val="-1"/>
        </w:rPr>
        <w:t xml:space="preserve"> </w:t>
      </w:r>
      <w:r>
        <w:t>whether</w:t>
      </w:r>
      <w:r>
        <w:rPr>
          <w:spacing w:val="-1"/>
        </w:rPr>
        <w:t xml:space="preserve"> </w:t>
      </w:r>
      <w:r>
        <w:t>they</w:t>
      </w:r>
      <w:r>
        <w:rPr>
          <w:spacing w:val="-1"/>
        </w:rPr>
        <w:t xml:space="preserve"> </w:t>
      </w:r>
      <w:r>
        <w:t>compete</w:t>
      </w:r>
      <w:r>
        <w:rPr>
          <w:spacing w:val="-1"/>
        </w:rPr>
        <w:t xml:space="preserve"> </w:t>
      </w:r>
      <w:r>
        <w:t>for</w:t>
      </w:r>
      <w:r>
        <w:rPr>
          <w:spacing w:val="-1"/>
        </w:rPr>
        <w:t xml:space="preserve"> </w:t>
      </w:r>
      <w:r>
        <w:t>capital</w:t>
      </w:r>
      <w:r>
        <w:rPr>
          <w:spacing w:val="-1"/>
        </w:rPr>
        <w:t xml:space="preserve"> </w:t>
      </w:r>
      <w:r>
        <w:t>within</w:t>
      </w:r>
      <w:r>
        <w:rPr>
          <w:spacing w:val="-1"/>
        </w:rPr>
        <w:t xml:space="preserve"> </w:t>
      </w:r>
      <w:r>
        <w:t>our</w:t>
      </w:r>
      <w:r>
        <w:rPr>
          <w:spacing w:val="-1"/>
        </w:rPr>
        <w:t xml:space="preserve"> </w:t>
      </w:r>
      <w:r>
        <w:t>portfolio and</w:t>
      </w:r>
      <w:r>
        <w:rPr>
          <w:spacing w:val="-4"/>
        </w:rPr>
        <w:t xml:space="preserve"> </w:t>
      </w:r>
      <w:r>
        <w:t>optimize</w:t>
      </w:r>
      <w:r>
        <w:rPr>
          <w:spacing w:val="-4"/>
        </w:rPr>
        <w:t xml:space="preserve"> </w:t>
      </w:r>
      <w:r>
        <w:t>as</w:t>
      </w:r>
      <w:r>
        <w:rPr>
          <w:spacing w:val="-4"/>
        </w:rPr>
        <w:t xml:space="preserve"> </w:t>
      </w:r>
      <w:r>
        <w:t>necessary,</w:t>
      </w:r>
      <w:r>
        <w:rPr>
          <w:spacing w:val="-4"/>
        </w:rPr>
        <w:t xml:space="preserve"> </w:t>
      </w:r>
      <w:r>
        <w:t>directing</w:t>
      </w:r>
      <w:r>
        <w:rPr>
          <w:spacing w:val="-4"/>
        </w:rPr>
        <w:t xml:space="preserve"> </w:t>
      </w:r>
      <w:r>
        <w:t>capital</w:t>
      </w:r>
      <w:r>
        <w:rPr>
          <w:spacing w:val="-4"/>
        </w:rPr>
        <w:t xml:space="preserve"> </w:t>
      </w:r>
      <w:r>
        <w:t>towards</w:t>
      </w:r>
      <w:r>
        <w:rPr>
          <w:spacing w:val="-4"/>
        </w:rPr>
        <w:t xml:space="preserve"> </w:t>
      </w:r>
      <w:r>
        <w:t>the</w:t>
      </w:r>
      <w:r>
        <w:rPr>
          <w:spacing w:val="-4"/>
        </w:rPr>
        <w:t xml:space="preserve"> </w:t>
      </w:r>
      <w:r>
        <w:t>most</w:t>
      </w:r>
      <w:r>
        <w:rPr>
          <w:spacing w:val="-4"/>
        </w:rPr>
        <w:t xml:space="preserve"> </w:t>
      </w:r>
      <w:r>
        <w:t>competitive</w:t>
      </w:r>
      <w:r>
        <w:rPr>
          <w:spacing w:val="-4"/>
        </w:rPr>
        <w:t xml:space="preserve"> </w:t>
      </w:r>
      <w:r>
        <w:t>investments</w:t>
      </w:r>
      <w:r>
        <w:rPr>
          <w:spacing w:val="-4"/>
        </w:rPr>
        <w:t xml:space="preserve"> </w:t>
      </w:r>
      <w:r>
        <w:t>and</w:t>
      </w:r>
      <w:r>
        <w:rPr>
          <w:spacing w:val="-4"/>
        </w:rPr>
        <w:t xml:space="preserve"> </w:t>
      </w:r>
      <w:r>
        <w:t>disposing</w:t>
      </w:r>
      <w:r>
        <w:rPr>
          <w:spacing w:val="-4"/>
        </w:rPr>
        <w:t xml:space="preserve"> </w:t>
      </w:r>
      <w:r>
        <w:t xml:space="preserve">of assets that do not compete. As such, in 2022 we completed the sale of Indonesia and certain noncore assets in the Lower 48 segment. </w:t>
      </w:r>
      <w:hyperlink w:anchor="_bookmark43" w:history="1">
        <w:r>
          <w:rPr>
            <w:i/>
            <w:color w:val="5D6670"/>
          </w:rPr>
          <w:t>See Note</w:t>
        </w:r>
      </w:hyperlink>
      <w:r>
        <w:rPr>
          <w:i/>
          <w:color w:val="5D6670"/>
        </w:rPr>
        <w:t xml:space="preserve"> 3</w:t>
      </w:r>
      <w:hyperlink w:anchor="_bookmark43" w:history="1">
        <w:r>
          <w:rPr>
            <w:i/>
            <w:color w:val="5D6670"/>
          </w:rPr>
          <w:t>.</w:t>
        </w:r>
      </w:hyperlink>
    </w:p>
    <w:p w14:paraId="11A48C57" w14:textId="77777777" w:rsidR="00F86F35" w:rsidRDefault="008A442A">
      <w:pPr>
        <w:pStyle w:val="ListParagraph"/>
        <w:numPr>
          <w:ilvl w:val="1"/>
          <w:numId w:val="14"/>
        </w:numPr>
        <w:tabs>
          <w:tab w:val="left" w:pos="1769"/>
          <w:tab w:val="left" w:pos="1770"/>
        </w:tabs>
        <w:spacing w:before="190"/>
        <w:rPr>
          <w:sz w:val="20"/>
        </w:rPr>
      </w:pPr>
      <w:r>
        <w:rPr>
          <w:b/>
          <w:sz w:val="20"/>
        </w:rPr>
        <w:t>Add</w:t>
      </w:r>
      <w:r>
        <w:rPr>
          <w:b/>
          <w:spacing w:val="-7"/>
          <w:sz w:val="20"/>
        </w:rPr>
        <w:t xml:space="preserve"> </w:t>
      </w:r>
      <w:r>
        <w:rPr>
          <w:b/>
          <w:sz w:val="20"/>
        </w:rPr>
        <w:t>to</w:t>
      </w:r>
      <w:r>
        <w:rPr>
          <w:b/>
          <w:spacing w:val="-4"/>
          <w:sz w:val="20"/>
        </w:rPr>
        <w:t xml:space="preserve"> </w:t>
      </w:r>
      <w:r>
        <w:rPr>
          <w:b/>
          <w:sz w:val="20"/>
        </w:rPr>
        <w:t>our</w:t>
      </w:r>
      <w:r>
        <w:rPr>
          <w:b/>
          <w:spacing w:val="-4"/>
          <w:sz w:val="20"/>
        </w:rPr>
        <w:t xml:space="preserve"> </w:t>
      </w:r>
      <w:r>
        <w:rPr>
          <w:b/>
          <w:sz w:val="20"/>
        </w:rPr>
        <w:t>proved</w:t>
      </w:r>
      <w:r>
        <w:rPr>
          <w:b/>
          <w:spacing w:val="-4"/>
          <w:sz w:val="20"/>
        </w:rPr>
        <w:t xml:space="preserve"> </w:t>
      </w:r>
      <w:r>
        <w:rPr>
          <w:b/>
          <w:sz w:val="20"/>
        </w:rPr>
        <w:t>reserve</w:t>
      </w:r>
      <w:r>
        <w:rPr>
          <w:b/>
          <w:spacing w:val="-4"/>
          <w:sz w:val="20"/>
        </w:rPr>
        <w:t xml:space="preserve"> </w:t>
      </w:r>
      <w:r>
        <w:rPr>
          <w:b/>
          <w:sz w:val="20"/>
        </w:rPr>
        <w:t>base.</w:t>
      </w:r>
      <w:r>
        <w:rPr>
          <w:b/>
          <w:spacing w:val="-4"/>
          <w:sz w:val="20"/>
        </w:rPr>
        <w:t xml:space="preserve"> </w:t>
      </w:r>
      <w:r>
        <w:rPr>
          <w:sz w:val="20"/>
        </w:rPr>
        <w:t>We</w:t>
      </w:r>
      <w:r>
        <w:rPr>
          <w:spacing w:val="-4"/>
          <w:sz w:val="20"/>
        </w:rPr>
        <w:t xml:space="preserve"> </w:t>
      </w:r>
      <w:r>
        <w:rPr>
          <w:sz w:val="20"/>
        </w:rPr>
        <w:t>primarily</w:t>
      </w:r>
      <w:r>
        <w:rPr>
          <w:spacing w:val="-4"/>
          <w:sz w:val="20"/>
        </w:rPr>
        <w:t xml:space="preserve"> </w:t>
      </w:r>
      <w:r>
        <w:rPr>
          <w:sz w:val="20"/>
        </w:rPr>
        <w:t>add</w:t>
      </w:r>
      <w:r>
        <w:rPr>
          <w:spacing w:val="-5"/>
          <w:sz w:val="20"/>
        </w:rPr>
        <w:t xml:space="preserve"> </w:t>
      </w:r>
      <w:r>
        <w:rPr>
          <w:sz w:val="20"/>
        </w:rPr>
        <w:t>to</w:t>
      </w:r>
      <w:r>
        <w:rPr>
          <w:spacing w:val="-4"/>
          <w:sz w:val="20"/>
        </w:rPr>
        <w:t xml:space="preserve"> </w:t>
      </w:r>
      <w:r>
        <w:rPr>
          <w:sz w:val="20"/>
        </w:rPr>
        <w:t>our</w:t>
      </w:r>
      <w:r>
        <w:rPr>
          <w:spacing w:val="-4"/>
          <w:sz w:val="20"/>
        </w:rPr>
        <w:t xml:space="preserve"> </w:t>
      </w:r>
      <w:r>
        <w:rPr>
          <w:sz w:val="20"/>
        </w:rPr>
        <w:t>proved</w:t>
      </w:r>
      <w:r>
        <w:rPr>
          <w:spacing w:val="-4"/>
          <w:sz w:val="20"/>
        </w:rPr>
        <w:t xml:space="preserve"> </w:t>
      </w:r>
      <w:r>
        <w:rPr>
          <w:sz w:val="20"/>
        </w:rPr>
        <w:t>reserve</w:t>
      </w:r>
      <w:r>
        <w:rPr>
          <w:spacing w:val="-4"/>
          <w:sz w:val="20"/>
        </w:rPr>
        <w:t xml:space="preserve"> </w:t>
      </w:r>
      <w:r>
        <w:rPr>
          <w:sz w:val="20"/>
        </w:rPr>
        <w:t>base</w:t>
      </w:r>
      <w:r>
        <w:rPr>
          <w:spacing w:val="-4"/>
          <w:sz w:val="20"/>
        </w:rPr>
        <w:t xml:space="preserve"> </w:t>
      </w:r>
      <w:r>
        <w:rPr>
          <w:sz w:val="20"/>
        </w:rPr>
        <w:t>in</w:t>
      </w:r>
      <w:r>
        <w:rPr>
          <w:spacing w:val="-4"/>
          <w:sz w:val="20"/>
        </w:rPr>
        <w:t xml:space="preserve"> </w:t>
      </w:r>
      <w:r>
        <w:rPr>
          <w:sz w:val="20"/>
        </w:rPr>
        <w:t>three</w:t>
      </w:r>
      <w:r>
        <w:rPr>
          <w:spacing w:val="-4"/>
          <w:sz w:val="20"/>
        </w:rPr>
        <w:t xml:space="preserve"> </w:t>
      </w:r>
      <w:r>
        <w:rPr>
          <w:spacing w:val="-2"/>
          <w:sz w:val="20"/>
        </w:rPr>
        <w:t>ways:</w:t>
      </w:r>
    </w:p>
    <w:p w14:paraId="70A8AE35" w14:textId="77777777" w:rsidR="00F86F35" w:rsidRDefault="008A442A">
      <w:pPr>
        <w:pStyle w:val="ListParagraph"/>
        <w:numPr>
          <w:ilvl w:val="2"/>
          <w:numId w:val="14"/>
        </w:numPr>
        <w:tabs>
          <w:tab w:val="left" w:pos="2489"/>
          <w:tab w:val="left" w:pos="2490"/>
        </w:tabs>
        <w:spacing w:before="23"/>
        <w:rPr>
          <w:sz w:val="20"/>
        </w:rPr>
      </w:pPr>
      <w:r>
        <w:rPr>
          <w:sz w:val="20"/>
        </w:rPr>
        <w:t>Acquire</w:t>
      </w:r>
      <w:r>
        <w:rPr>
          <w:spacing w:val="-5"/>
          <w:sz w:val="20"/>
        </w:rPr>
        <w:t xml:space="preserve"> </w:t>
      </w:r>
      <w:r>
        <w:rPr>
          <w:sz w:val="20"/>
        </w:rPr>
        <w:t>interest</w:t>
      </w:r>
      <w:r>
        <w:rPr>
          <w:spacing w:val="-5"/>
          <w:sz w:val="20"/>
        </w:rPr>
        <w:t xml:space="preserve"> </w:t>
      </w:r>
      <w:r>
        <w:rPr>
          <w:sz w:val="20"/>
        </w:rPr>
        <w:t>in</w:t>
      </w:r>
      <w:r>
        <w:rPr>
          <w:spacing w:val="-5"/>
          <w:sz w:val="20"/>
        </w:rPr>
        <w:t xml:space="preserve"> </w:t>
      </w:r>
      <w:r>
        <w:rPr>
          <w:sz w:val="20"/>
        </w:rPr>
        <w:t>existing</w:t>
      </w:r>
      <w:r>
        <w:rPr>
          <w:spacing w:val="-5"/>
          <w:sz w:val="20"/>
        </w:rPr>
        <w:t xml:space="preserve"> </w:t>
      </w:r>
      <w:r>
        <w:rPr>
          <w:sz w:val="20"/>
        </w:rPr>
        <w:t>or</w:t>
      </w:r>
      <w:r>
        <w:rPr>
          <w:spacing w:val="-5"/>
          <w:sz w:val="20"/>
        </w:rPr>
        <w:t xml:space="preserve"> </w:t>
      </w:r>
      <w:r>
        <w:rPr>
          <w:sz w:val="20"/>
        </w:rPr>
        <w:t>new</w:t>
      </w:r>
      <w:r>
        <w:rPr>
          <w:spacing w:val="-5"/>
          <w:sz w:val="20"/>
        </w:rPr>
        <w:t xml:space="preserve"> </w:t>
      </w:r>
      <w:r>
        <w:rPr>
          <w:spacing w:val="-2"/>
          <w:sz w:val="20"/>
        </w:rPr>
        <w:t>fields.</w:t>
      </w:r>
    </w:p>
    <w:p w14:paraId="123027D5" w14:textId="77777777" w:rsidR="00F86F35" w:rsidRDefault="008A442A">
      <w:pPr>
        <w:pStyle w:val="ListParagraph"/>
        <w:numPr>
          <w:ilvl w:val="2"/>
          <w:numId w:val="14"/>
        </w:numPr>
        <w:tabs>
          <w:tab w:val="left" w:pos="2489"/>
          <w:tab w:val="left" w:pos="2490"/>
        </w:tabs>
        <w:spacing w:before="24"/>
        <w:rPr>
          <w:sz w:val="20"/>
        </w:rPr>
      </w:pPr>
      <w:r>
        <w:rPr>
          <w:sz w:val="20"/>
        </w:rPr>
        <w:t>Apply</w:t>
      </w:r>
      <w:r>
        <w:rPr>
          <w:spacing w:val="-8"/>
          <w:sz w:val="20"/>
        </w:rPr>
        <w:t xml:space="preserve"> </w:t>
      </w:r>
      <w:r>
        <w:rPr>
          <w:sz w:val="20"/>
        </w:rPr>
        <w:t>new</w:t>
      </w:r>
      <w:r>
        <w:rPr>
          <w:spacing w:val="-6"/>
          <w:sz w:val="20"/>
        </w:rPr>
        <w:t xml:space="preserve"> </w:t>
      </w:r>
      <w:r>
        <w:rPr>
          <w:sz w:val="20"/>
        </w:rPr>
        <w:t>technologies</w:t>
      </w:r>
      <w:r>
        <w:rPr>
          <w:spacing w:val="-6"/>
          <w:sz w:val="20"/>
        </w:rPr>
        <w:t xml:space="preserve"> </w:t>
      </w:r>
      <w:r>
        <w:rPr>
          <w:sz w:val="20"/>
        </w:rPr>
        <w:t>and</w:t>
      </w:r>
      <w:r>
        <w:rPr>
          <w:spacing w:val="-6"/>
          <w:sz w:val="20"/>
        </w:rPr>
        <w:t xml:space="preserve"> </w:t>
      </w:r>
      <w:r>
        <w:rPr>
          <w:sz w:val="20"/>
        </w:rPr>
        <w:t>processes</w:t>
      </w:r>
      <w:r>
        <w:rPr>
          <w:spacing w:val="-6"/>
          <w:sz w:val="20"/>
        </w:rPr>
        <w:t xml:space="preserve"> </w:t>
      </w:r>
      <w:r>
        <w:rPr>
          <w:sz w:val="20"/>
        </w:rPr>
        <w:t>to</w:t>
      </w:r>
      <w:r>
        <w:rPr>
          <w:spacing w:val="-6"/>
          <w:sz w:val="20"/>
        </w:rPr>
        <w:t xml:space="preserve"> </w:t>
      </w:r>
      <w:r>
        <w:rPr>
          <w:sz w:val="20"/>
        </w:rPr>
        <w:t>improve</w:t>
      </w:r>
      <w:r>
        <w:rPr>
          <w:spacing w:val="-6"/>
          <w:sz w:val="20"/>
        </w:rPr>
        <w:t xml:space="preserve"> </w:t>
      </w:r>
      <w:r>
        <w:rPr>
          <w:sz w:val="20"/>
        </w:rPr>
        <w:t>recovery</w:t>
      </w:r>
      <w:r>
        <w:rPr>
          <w:spacing w:val="-6"/>
          <w:sz w:val="20"/>
        </w:rPr>
        <w:t xml:space="preserve"> </w:t>
      </w:r>
      <w:r>
        <w:rPr>
          <w:sz w:val="20"/>
        </w:rPr>
        <w:t>from</w:t>
      </w:r>
      <w:r>
        <w:rPr>
          <w:spacing w:val="-6"/>
          <w:sz w:val="20"/>
        </w:rPr>
        <w:t xml:space="preserve"> </w:t>
      </w:r>
      <w:r>
        <w:rPr>
          <w:sz w:val="20"/>
        </w:rPr>
        <w:t>existing</w:t>
      </w:r>
      <w:r>
        <w:rPr>
          <w:spacing w:val="-6"/>
          <w:sz w:val="20"/>
        </w:rPr>
        <w:t xml:space="preserve"> </w:t>
      </w:r>
      <w:r>
        <w:rPr>
          <w:spacing w:val="-2"/>
          <w:sz w:val="20"/>
        </w:rPr>
        <w:t>fields.</w:t>
      </w:r>
    </w:p>
    <w:p w14:paraId="5C74E487" w14:textId="77777777" w:rsidR="00F86F35" w:rsidRDefault="008A442A">
      <w:pPr>
        <w:pStyle w:val="ListParagraph"/>
        <w:numPr>
          <w:ilvl w:val="2"/>
          <w:numId w:val="14"/>
        </w:numPr>
        <w:tabs>
          <w:tab w:val="left" w:pos="2489"/>
          <w:tab w:val="left" w:pos="2490"/>
        </w:tabs>
        <w:spacing w:before="24"/>
        <w:rPr>
          <w:sz w:val="20"/>
        </w:rPr>
      </w:pPr>
      <w:r>
        <w:rPr>
          <w:sz w:val="20"/>
        </w:rPr>
        <w:t>Successfully</w:t>
      </w:r>
      <w:r>
        <w:rPr>
          <w:spacing w:val="-9"/>
          <w:sz w:val="20"/>
        </w:rPr>
        <w:t xml:space="preserve"> </w:t>
      </w:r>
      <w:r>
        <w:rPr>
          <w:sz w:val="20"/>
        </w:rPr>
        <w:t>explore,</w:t>
      </w:r>
      <w:r>
        <w:rPr>
          <w:spacing w:val="-6"/>
          <w:sz w:val="20"/>
        </w:rPr>
        <w:t xml:space="preserve"> </w:t>
      </w:r>
      <w:r>
        <w:rPr>
          <w:sz w:val="20"/>
        </w:rPr>
        <w:t>develop</w:t>
      </w:r>
      <w:r>
        <w:rPr>
          <w:spacing w:val="-6"/>
          <w:sz w:val="20"/>
        </w:rPr>
        <w:t xml:space="preserve"> </w:t>
      </w:r>
      <w:r>
        <w:rPr>
          <w:sz w:val="20"/>
        </w:rPr>
        <w:t>and</w:t>
      </w:r>
      <w:r>
        <w:rPr>
          <w:spacing w:val="-6"/>
          <w:sz w:val="20"/>
        </w:rPr>
        <w:t xml:space="preserve"> </w:t>
      </w:r>
      <w:r>
        <w:rPr>
          <w:sz w:val="20"/>
        </w:rPr>
        <w:t>exploit</w:t>
      </w:r>
      <w:r>
        <w:rPr>
          <w:spacing w:val="-6"/>
          <w:sz w:val="20"/>
        </w:rPr>
        <w:t xml:space="preserve"> </w:t>
      </w:r>
      <w:r>
        <w:rPr>
          <w:sz w:val="20"/>
        </w:rPr>
        <w:t>new</w:t>
      </w:r>
      <w:r>
        <w:rPr>
          <w:spacing w:val="-6"/>
          <w:sz w:val="20"/>
        </w:rPr>
        <w:t xml:space="preserve"> </w:t>
      </w:r>
      <w:r>
        <w:rPr>
          <w:sz w:val="20"/>
        </w:rPr>
        <w:t>and</w:t>
      </w:r>
      <w:r>
        <w:rPr>
          <w:spacing w:val="-6"/>
          <w:sz w:val="20"/>
        </w:rPr>
        <w:t xml:space="preserve"> </w:t>
      </w:r>
      <w:r>
        <w:rPr>
          <w:sz w:val="20"/>
        </w:rPr>
        <w:t>existing</w:t>
      </w:r>
      <w:r>
        <w:rPr>
          <w:spacing w:val="-6"/>
          <w:sz w:val="20"/>
        </w:rPr>
        <w:t xml:space="preserve"> </w:t>
      </w:r>
      <w:r>
        <w:rPr>
          <w:spacing w:val="-2"/>
          <w:sz w:val="20"/>
        </w:rPr>
        <w:t>fields.</w:t>
      </w:r>
    </w:p>
    <w:p w14:paraId="0B6FFA32" w14:textId="77777777" w:rsidR="00F86F35" w:rsidRDefault="008A442A">
      <w:pPr>
        <w:pStyle w:val="BodyText"/>
        <w:spacing w:before="197" w:line="235" w:lineRule="auto"/>
        <w:ind w:left="1770" w:right="473"/>
      </w:pPr>
      <w:r>
        <w:t>As required by current authoritative guidelines, the estimated future date when an asset will reach the end</w:t>
      </w:r>
      <w:r>
        <w:rPr>
          <w:spacing w:val="-4"/>
        </w:rPr>
        <w:t xml:space="preserve"> </w:t>
      </w:r>
      <w:r>
        <w:t>of</w:t>
      </w:r>
      <w:r>
        <w:rPr>
          <w:spacing w:val="-4"/>
        </w:rPr>
        <w:t xml:space="preserve"> </w:t>
      </w:r>
      <w:r>
        <w:t>its</w:t>
      </w:r>
      <w:r>
        <w:rPr>
          <w:spacing w:val="-4"/>
        </w:rPr>
        <w:t xml:space="preserve"> </w:t>
      </w:r>
      <w:r>
        <w:t>economic</w:t>
      </w:r>
      <w:r>
        <w:rPr>
          <w:spacing w:val="-4"/>
        </w:rPr>
        <w:t xml:space="preserve"> </w:t>
      </w:r>
      <w:r>
        <w:t>life</w:t>
      </w:r>
      <w:r>
        <w:rPr>
          <w:spacing w:val="-4"/>
        </w:rPr>
        <w:t xml:space="preserve"> </w:t>
      </w:r>
      <w:r>
        <w:t>is</w:t>
      </w:r>
      <w:r>
        <w:rPr>
          <w:spacing w:val="-4"/>
        </w:rPr>
        <w:t xml:space="preserve"> </w:t>
      </w:r>
      <w:r>
        <w:t>based</w:t>
      </w:r>
      <w:r>
        <w:rPr>
          <w:spacing w:val="-4"/>
        </w:rPr>
        <w:t xml:space="preserve"> </w:t>
      </w:r>
      <w:r>
        <w:t>on</w:t>
      </w:r>
      <w:r>
        <w:rPr>
          <w:spacing w:val="-4"/>
        </w:rPr>
        <w:t xml:space="preserve"> </w:t>
      </w:r>
      <w:r>
        <w:t>historical</w:t>
      </w:r>
      <w:r>
        <w:rPr>
          <w:spacing w:val="-4"/>
        </w:rPr>
        <w:t xml:space="preserve"> </w:t>
      </w:r>
      <w:r>
        <w:t>12-month</w:t>
      </w:r>
      <w:r>
        <w:rPr>
          <w:spacing w:val="-4"/>
        </w:rPr>
        <w:t xml:space="preserve"> </w:t>
      </w:r>
      <w:r>
        <w:t>first-of-month</w:t>
      </w:r>
      <w:r>
        <w:rPr>
          <w:spacing w:val="-4"/>
        </w:rPr>
        <w:t xml:space="preserve"> </w:t>
      </w:r>
      <w:r>
        <w:t>average</w:t>
      </w:r>
      <w:r>
        <w:rPr>
          <w:spacing w:val="-4"/>
        </w:rPr>
        <w:t xml:space="preserve"> </w:t>
      </w:r>
      <w:r>
        <w:t>prices</w:t>
      </w:r>
      <w:r>
        <w:rPr>
          <w:spacing w:val="-4"/>
        </w:rPr>
        <w:t xml:space="preserve"> </w:t>
      </w:r>
      <w:r>
        <w:t>and</w:t>
      </w:r>
      <w:r>
        <w:rPr>
          <w:spacing w:val="-4"/>
        </w:rPr>
        <w:t xml:space="preserve"> </w:t>
      </w:r>
      <w:r>
        <w:t>current</w:t>
      </w:r>
      <w:r>
        <w:rPr>
          <w:spacing w:val="-4"/>
        </w:rPr>
        <w:t xml:space="preserve"> </w:t>
      </w:r>
      <w:r>
        <w:t>costs. This</w:t>
      </w:r>
      <w:r>
        <w:rPr>
          <w:spacing w:val="-3"/>
        </w:rPr>
        <w:t xml:space="preserve"> </w:t>
      </w:r>
      <w:r>
        <w:t>date</w:t>
      </w:r>
      <w:r>
        <w:rPr>
          <w:spacing w:val="-3"/>
        </w:rPr>
        <w:t xml:space="preserve"> </w:t>
      </w:r>
      <w:r>
        <w:t>estimates</w:t>
      </w:r>
      <w:r>
        <w:rPr>
          <w:spacing w:val="-3"/>
        </w:rPr>
        <w:t xml:space="preserve"> </w:t>
      </w:r>
      <w:r>
        <w:t>when</w:t>
      </w:r>
      <w:r>
        <w:rPr>
          <w:spacing w:val="-3"/>
        </w:rPr>
        <w:t xml:space="preserve"> </w:t>
      </w:r>
      <w:r>
        <w:t>production</w:t>
      </w:r>
      <w:r>
        <w:rPr>
          <w:spacing w:val="-3"/>
        </w:rPr>
        <w:t xml:space="preserve"> </w:t>
      </w:r>
      <w:r>
        <w:t>will</w:t>
      </w:r>
      <w:r>
        <w:rPr>
          <w:spacing w:val="-3"/>
        </w:rPr>
        <w:t xml:space="preserve"> </w:t>
      </w:r>
      <w:r>
        <w:t>end</w:t>
      </w:r>
      <w:r>
        <w:rPr>
          <w:spacing w:val="-3"/>
        </w:rPr>
        <w:t xml:space="preserve"> </w:t>
      </w:r>
      <w:r>
        <w:t>and</w:t>
      </w:r>
      <w:r>
        <w:rPr>
          <w:spacing w:val="-3"/>
        </w:rPr>
        <w:t xml:space="preserve"> </w:t>
      </w:r>
      <w:r>
        <w:t>affects</w:t>
      </w:r>
      <w:r>
        <w:rPr>
          <w:spacing w:val="-3"/>
        </w:rPr>
        <w:t xml:space="preserve"> </w:t>
      </w:r>
      <w:r>
        <w:t>the</w:t>
      </w:r>
      <w:r>
        <w:rPr>
          <w:spacing w:val="-3"/>
        </w:rPr>
        <w:t xml:space="preserve"> </w:t>
      </w:r>
      <w:r>
        <w:t>amount</w:t>
      </w:r>
      <w:r>
        <w:rPr>
          <w:spacing w:val="-3"/>
        </w:rPr>
        <w:t xml:space="preserve"> </w:t>
      </w:r>
      <w:r>
        <w:t>of</w:t>
      </w:r>
      <w:r>
        <w:rPr>
          <w:spacing w:val="-3"/>
        </w:rPr>
        <w:t xml:space="preserve"> </w:t>
      </w:r>
      <w:r>
        <w:t>estimated</w:t>
      </w:r>
      <w:r>
        <w:rPr>
          <w:spacing w:val="-3"/>
        </w:rPr>
        <w:t xml:space="preserve"> </w:t>
      </w:r>
      <w:r>
        <w:t>reserves.</w:t>
      </w:r>
      <w:r>
        <w:rPr>
          <w:spacing w:val="-3"/>
        </w:rPr>
        <w:t xml:space="preserve"> </w:t>
      </w:r>
      <w:r>
        <w:t>Therefore, as prices and cost levels change from year to year, the estimate of proved reserves also changes.</w:t>
      </w:r>
    </w:p>
    <w:p w14:paraId="61DDF9E6" w14:textId="77777777" w:rsidR="00F86F35" w:rsidRDefault="008A442A">
      <w:pPr>
        <w:pStyle w:val="BodyText"/>
        <w:spacing w:line="243" w:lineRule="exact"/>
        <w:ind w:left="1770"/>
      </w:pPr>
      <w:r>
        <w:t>Generally,</w:t>
      </w:r>
      <w:r>
        <w:rPr>
          <w:spacing w:val="-8"/>
        </w:rPr>
        <w:t xml:space="preserve"> </w:t>
      </w:r>
      <w:r>
        <w:t>our</w:t>
      </w:r>
      <w:r>
        <w:rPr>
          <w:spacing w:val="-5"/>
        </w:rPr>
        <w:t xml:space="preserve"> </w:t>
      </w:r>
      <w:r>
        <w:t>proved</w:t>
      </w:r>
      <w:r>
        <w:rPr>
          <w:spacing w:val="-5"/>
        </w:rPr>
        <w:t xml:space="preserve"> </w:t>
      </w:r>
      <w:r>
        <w:t>reserves</w:t>
      </w:r>
      <w:r>
        <w:rPr>
          <w:spacing w:val="-5"/>
        </w:rPr>
        <w:t xml:space="preserve"> </w:t>
      </w:r>
      <w:r>
        <w:t>decrease</w:t>
      </w:r>
      <w:r>
        <w:rPr>
          <w:spacing w:val="-6"/>
        </w:rPr>
        <w:t xml:space="preserve"> </w:t>
      </w:r>
      <w:r>
        <w:t>as</w:t>
      </w:r>
      <w:r>
        <w:rPr>
          <w:spacing w:val="-5"/>
        </w:rPr>
        <w:t xml:space="preserve"> </w:t>
      </w:r>
      <w:r>
        <w:t>prices</w:t>
      </w:r>
      <w:r>
        <w:rPr>
          <w:spacing w:val="-5"/>
        </w:rPr>
        <w:t xml:space="preserve"> </w:t>
      </w:r>
      <w:r>
        <w:t>decline</w:t>
      </w:r>
      <w:r>
        <w:rPr>
          <w:spacing w:val="-5"/>
        </w:rPr>
        <w:t xml:space="preserve"> </w:t>
      </w:r>
      <w:r>
        <w:t>and</w:t>
      </w:r>
      <w:r>
        <w:rPr>
          <w:spacing w:val="-6"/>
        </w:rPr>
        <w:t xml:space="preserve"> </w:t>
      </w:r>
      <w:r>
        <w:t>increase</w:t>
      </w:r>
      <w:r>
        <w:rPr>
          <w:spacing w:val="-5"/>
        </w:rPr>
        <w:t xml:space="preserve"> </w:t>
      </w:r>
      <w:r>
        <w:t>as</w:t>
      </w:r>
      <w:r>
        <w:rPr>
          <w:spacing w:val="-5"/>
        </w:rPr>
        <w:t xml:space="preserve"> </w:t>
      </w:r>
      <w:r>
        <w:t>prices</w:t>
      </w:r>
      <w:r>
        <w:rPr>
          <w:spacing w:val="-5"/>
        </w:rPr>
        <w:t xml:space="preserve"> </w:t>
      </w:r>
      <w:r>
        <w:rPr>
          <w:spacing w:val="-2"/>
        </w:rPr>
        <w:t>rise.</w:t>
      </w:r>
    </w:p>
    <w:p w14:paraId="1BC8CD11" w14:textId="77777777" w:rsidR="00F86F35" w:rsidRDefault="008A442A">
      <w:pPr>
        <w:pStyle w:val="BodyText"/>
        <w:spacing w:before="200" w:line="235" w:lineRule="auto"/>
        <w:ind w:left="1770" w:right="522"/>
      </w:pPr>
      <w:r>
        <w:t>Reserve</w:t>
      </w:r>
      <w:r>
        <w:rPr>
          <w:spacing w:val="-4"/>
        </w:rPr>
        <w:t xml:space="preserve"> </w:t>
      </w:r>
      <w:r>
        <w:t>replacement</w:t>
      </w:r>
      <w:r>
        <w:rPr>
          <w:spacing w:val="-4"/>
        </w:rPr>
        <w:t xml:space="preserve"> </w:t>
      </w:r>
      <w:r>
        <w:t>represents</w:t>
      </w:r>
      <w:r>
        <w:rPr>
          <w:spacing w:val="-4"/>
        </w:rPr>
        <w:t xml:space="preserve"> </w:t>
      </w:r>
      <w:r>
        <w:t>the</w:t>
      </w:r>
      <w:r>
        <w:rPr>
          <w:spacing w:val="-4"/>
        </w:rPr>
        <w:t xml:space="preserve"> </w:t>
      </w:r>
      <w:r>
        <w:t>net</w:t>
      </w:r>
      <w:r>
        <w:rPr>
          <w:spacing w:val="-4"/>
        </w:rPr>
        <w:t xml:space="preserve"> </w:t>
      </w:r>
      <w:r>
        <w:t>change</w:t>
      </w:r>
      <w:r>
        <w:rPr>
          <w:spacing w:val="-4"/>
        </w:rPr>
        <w:t xml:space="preserve"> </w:t>
      </w:r>
      <w:r>
        <w:t>in</w:t>
      </w:r>
      <w:r>
        <w:rPr>
          <w:spacing w:val="-4"/>
        </w:rPr>
        <w:t xml:space="preserve"> </w:t>
      </w:r>
      <w:r>
        <w:t>proved</w:t>
      </w:r>
      <w:r>
        <w:rPr>
          <w:spacing w:val="-4"/>
        </w:rPr>
        <w:t xml:space="preserve"> </w:t>
      </w:r>
      <w:r>
        <w:t>rese</w:t>
      </w:r>
      <w:r>
        <w:t>rves,</w:t>
      </w:r>
      <w:r>
        <w:rPr>
          <w:spacing w:val="-4"/>
        </w:rPr>
        <w:t xml:space="preserve"> </w:t>
      </w:r>
      <w:r>
        <w:t>net</w:t>
      </w:r>
      <w:r>
        <w:rPr>
          <w:spacing w:val="-4"/>
        </w:rPr>
        <w:t xml:space="preserve"> </w:t>
      </w:r>
      <w:r>
        <w:t>of</w:t>
      </w:r>
      <w:r>
        <w:rPr>
          <w:spacing w:val="-4"/>
        </w:rPr>
        <w:t xml:space="preserve"> </w:t>
      </w:r>
      <w:r>
        <w:t>production,</w:t>
      </w:r>
      <w:r>
        <w:rPr>
          <w:spacing w:val="-4"/>
        </w:rPr>
        <w:t xml:space="preserve"> </w:t>
      </w:r>
      <w:r>
        <w:t>divided</w:t>
      </w:r>
      <w:r>
        <w:rPr>
          <w:spacing w:val="-4"/>
        </w:rPr>
        <w:t xml:space="preserve"> </w:t>
      </w:r>
      <w:r>
        <w:t>by</w:t>
      </w:r>
      <w:r>
        <w:rPr>
          <w:spacing w:val="-4"/>
        </w:rPr>
        <w:t xml:space="preserve"> </w:t>
      </w:r>
      <w:r>
        <w:t>our current year production, as shown in our supplemental reserve table disclosures. Our reserve replacement was 176 percent in 2022, reflecting a net increase from development drilling activity as well as higher prices. Our organic reserve replacement, wh</w:t>
      </w:r>
      <w:r>
        <w:t>ich excludes a net decrease of 6 MMBOE from sales and purchases, was 177 percent in 2022.</w:t>
      </w:r>
    </w:p>
    <w:p w14:paraId="016FB6DB" w14:textId="77777777" w:rsidR="00F86F35" w:rsidRDefault="008A442A">
      <w:pPr>
        <w:pStyle w:val="BodyText"/>
        <w:spacing w:before="203" w:line="235" w:lineRule="auto"/>
        <w:ind w:left="1770" w:right="473"/>
      </w:pPr>
      <w:r>
        <w:t>In the three years ended December 31, 2022, our reserve replacement was 180 percent. Our organic reserve</w:t>
      </w:r>
      <w:r>
        <w:rPr>
          <w:spacing w:val="-4"/>
        </w:rPr>
        <w:t xml:space="preserve"> </w:t>
      </w:r>
      <w:r>
        <w:t>replacement</w:t>
      </w:r>
      <w:r>
        <w:rPr>
          <w:spacing w:val="-4"/>
        </w:rPr>
        <w:t xml:space="preserve"> </w:t>
      </w:r>
      <w:r>
        <w:t>during</w:t>
      </w:r>
      <w:r>
        <w:rPr>
          <w:spacing w:val="-4"/>
        </w:rPr>
        <w:t xml:space="preserve"> </w:t>
      </w:r>
      <w:r>
        <w:t>the</w:t>
      </w:r>
      <w:r>
        <w:rPr>
          <w:spacing w:val="-4"/>
        </w:rPr>
        <w:t xml:space="preserve"> </w:t>
      </w:r>
      <w:r>
        <w:t>three</w:t>
      </w:r>
      <w:r>
        <w:rPr>
          <w:spacing w:val="-4"/>
        </w:rPr>
        <w:t xml:space="preserve"> </w:t>
      </w:r>
      <w:r>
        <w:t>years</w:t>
      </w:r>
      <w:r>
        <w:rPr>
          <w:spacing w:val="-4"/>
        </w:rPr>
        <w:t xml:space="preserve"> </w:t>
      </w:r>
      <w:r>
        <w:t>ended</w:t>
      </w:r>
      <w:r>
        <w:rPr>
          <w:spacing w:val="-4"/>
        </w:rPr>
        <w:t xml:space="preserve"> </w:t>
      </w:r>
      <w:r>
        <w:t>December</w:t>
      </w:r>
      <w:r>
        <w:rPr>
          <w:spacing w:val="-4"/>
        </w:rPr>
        <w:t xml:space="preserve"> </w:t>
      </w:r>
      <w:r>
        <w:t>31,</w:t>
      </w:r>
      <w:r>
        <w:rPr>
          <w:spacing w:val="-4"/>
        </w:rPr>
        <w:t xml:space="preserve"> </w:t>
      </w:r>
      <w:r>
        <w:t>2022,</w:t>
      </w:r>
      <w:r>
        <w:rPr>
          <w:spacing w:val="-4"/>
        </w:rPr>
        <w:t xml:space="preserve"> </w:t>
      </w:r>
      <w:r>
        <w:t>w</w:t>
      </w:r>
      <w:r>
        <w:t>hich</w:t>
      </w:r>
      <w:r>
        <w:rPr>
          <w:spacing w:val="-4"/>
        </w:rPr>
        <w:t xml:space="preserve"> </w:t>
      </w:r>
      <w:r>
        <w:t>excludes</w:t>
      </w:r>
      <w:r>
        <w:rPr>
          <w:spacing w:val="-4"/>
        </w:rPr>
        <w:t xml:space="preserve"> </w:t>
      </w:r>
      <w:r>
        <w:t>a</w:t>
      </w:r>
      <w:r>
        <w:rPr>
          <w:spacing w:val="-4"/>
        </w:rPr>
        <w:t xml:space="preserve"> </w:t>
      </w:r>
      <w:r>
        <w:t>net</w:t>
      </w:r>
      <w:r>
        <w:rPr>
          <w:spacing w:val="-4"/>
        </w:rPr>
        <w:t xml:space="preserve"> </w:t>
      </w:r>
      <w:r>
        <w:t>increase</w:t>
      </w:r>
      <w:r>
        <w:rPr>
          <w:spacing w:val="-4"/>
        </w:rPr>
        <w:t xml:space="preserve"> </w:t>
      </w:r>
      <w:r>
        <w:t xml:space="preserve">of 1,103 MMBOE related to sales and purchases, was 114 percent. See </w:t>
      </w:r>
      <w:hyperlink w:anchor="_bookmark60" w:history="1">
        <w:r>
          <w:rPr>
            <w:i/>
            <w:color w:val="5D6670"/>
          </w:rPr>
          <w:t>"Supplementary Data - Oil and Gas</w:t>
        </w:r>
      </w:hyperlink>
      <w:r>
        <w:rPr>
          <w:i/>
          <w:color w:val="5D6670"/>
        </w:rPr>
        <w:t xml:space="preserve"> </w:t>
      </w:r>
      <w:hyperlink w:anchor="_bookmark60" w:history="1">
        <w:r>
          <w:rPr>
            <w:i/>
            <w:color w:val="5D6670"/>
          </w:rPr>
          <w:t>Operations"</w:t>
        </w:r>
      </w:hyperlink>
      <w:r>
        <w:rPr>
          <w:i/>
          <w:color w:val="5D6670"/>
        </w:rPr>
        <w:t xml:space="preserve"> </w:t>
      </w:r>
      <w:r>
        <w:t>for more information.</w:t>
      </w:r>
    </w:p>
    <w:p w14:paraId="35C6B372" w14:textId="77777777" w:rsidR="00F86F35" w:rsidRDefault="008A442A">
      <w:pPr>
        <w:pStyle w:val="BodyText"/>
        <w:spacing w:before="203" w:line="235" w:lineRule="auto"/>
        <w:ind w:left="1770" w:right="522"/>
      </w:pPr>
      <w:r>
        <w:t>Access to additional resources may become increasingly difficult as lower commodity price cycles can make projects uneconomic or unattractive. In addition, prohibition of direct investment in some nations,</w:t>
      </w:r>
      <w:r>
        <w:rPr>
          <w:spacing w:val="-4"/>
        </w:rPr>
        <w:t xml:space="preserve"> </w:t>
      </w:r>
      <w:r>
        <w:t>national</w:t>
      </w:r>
      <w:r>
        <w:rPr>
          <w:spacing w:val="-4"/>
        </w:rPr>
        <w:t xml:space="preserve"> </w:t>
      </w:r>
      <w:r>
        <w:t>fis</w:t>
      </w:r>
      <w:r>
        <w:t>cal</w:t>
      </w:r>
      <w:r>
        <w:rPr>
          <w:spacing w:val="-4"/>
        </w:rPr>
        <w:t xml:space="preserve"> </w:t>
      </w:r>
      <w:r>
        <w:t>terms,</w:t>
      </w:r>
      <w:r>
        <w:rPr>
          <w:spacing w:val="-4"/>
        </w:rPr>
        <w:t xml:space="preserve"> </w:t>
      </w:r>
      <w:r>
        <w:t>political</w:t>
      </w:r>
      <w:r>
        <w:rPr>
          <w:spacing w:val="-4"/>
        </w:rPr>
        <w:t xml:space="preserve"> </w:t>
      </w:r>
      <w:r>
        <w:t>instability,</w:t>
      </w:r>
      <w:r>
        <w:rPr>
          <w:spacing w:val="-4"/>
        </w:rPr>
        <w:t xml:space="preserve"> </w:t>
      </w:r>
      <w:r>
        <w:t>competition</w:t>
      </w:r>
      <w:r>
        <w:rPr>
          <w:spacing w:val="-4"/>
        </w:rPr>
        <w:t xml:space="preserve"> </w:t>
      </w:r>
      <w:r>
        <w:t>from</w:t>
      </w:r>
      <w:r>
        <w:rPr>
          <w:spacing w:val="-4"/>
        </w:rPr>
        <w:t xml:space="preserve"> </w:t>
      </w:r>
      <w:r>
        <w:t>national</w:t>
      </w:r>
      <w:r>
        <w:rPr>
          <w:spacing w:val="-4"/>
        </w:rPr>
        <w:t xml:space="preserve"> </w:t>
      </w:r>
      <w:r>
        <w:t>oil</w:t>
      </w:r>
      <w:r>
        <w:rPr>
          <w:spacing w:val="-4"/>
        </w:rPr>
        <w:t xml:space="preserve"> </w:t>
      </w:r>
      <w:r>
        <w:t>companies,</w:t>
      </w:r>
      <w:r>
        <w:rPr>
          <w:spacing w:val="-4"/>
        </w:rPr>
        <w:t xml:space="preserve"> </w:t>
      </w:r>
      <w:r>
        <w:t>and</w:t>
      </w:r>
      <w:r>
        <w:rPr>
          <w:spacing w:val="-4"/>
        </w:rPr>
        <w:t xml:space="preserve"> </w:t>
      </w:r>
      <w:r>
        <w:t>lack</w:t>
      </w:r>
      <w:r>
        <w:rPr>
          <w:spacing w:val="-4"/>
        </w:rPr>
        <w:t xml:space="preserve"> </w:t>
      </w:r>
      <w:r>
        <w:t>of access to high-potential areas due to environmental or other regulation may negatively impact our ability to increase our</w:t>
      </w:r>
      <w:r>
        <w:rPr>
          <w:spacing w:val="-1"/>
        </w:rPr>
        <w:t xml:space="preserve"> </w:t>
      </w:r>
      <w:r>
        <w:t>reserve base. As such,</w:t>
      </w:r>
      <w:r>
        <w:rPr>
          <w:spacing w:val="-1"/>
        </w:rPr>
        <w:t xml:space="preserve"> </w:t>
      </w:r>
      <w:r>
        <w:t>the timing and level</w:t>
      </w:r>
      <w:r>
        <w:rPr>
          <w:spacing w:val="-1"/>
        </w:rPr>
        <w:t xml:space="preserve"> </w:t>
      </w:r>
      <w:r>
        <w:t xml:space="preserve">at </w:t>
      </w:r>
      <w:r>
        <w:t>which we add</w:t>
      </w:r>
      <w:r>
        <w:rPr>
          <w:spacing w:val="-1"/>
        </w:rPr>
        <w:t xml:space="preserve"> </w:t>
      </w:r>
      <w:r>
        <w:t>to our reserve base may, or may not, allow us to fully replace our production over subsequent years.</w:t>
      </w:r>
    </w:p>
    <w:p w14:paraId="22DEE59F" w14:textId="77777777" w:rsidR="00F86F35" w:rsidRDefault="00F86F35">
      <w:pPr>
        <w:spacing w:line="235" w:lineRule="auto"/>
        <w:sectPr w:rsidR="00F86F35">
          <w:pgSz w:w="12240" w:h="15840"/>
          <w:pgMar w:top="600" w:right="700" w:bottom="720" w:left="840" w:header="372" w:footer="530" w:gutter="0"/>
          <w:cols w:space="720"/>
        </w:sectPr>
      </w:pPr>
    </w:p>
    <w:p w14:paraId="5C1BD575" w14:textId="77777777" w:rsidR="00F86F35" w:rsidRDefault="00F86F35">
      <w:pPr>
        <w:pStyle w:val="BodyText"/>
        <w:spacing w:before="6"/>
        <w:rPr>
          <w:sz w:val="11"/>
        </w:rPr>
      </w:pPr>
    </w:p>
    <w:p w14:paraId="32D8DB65" w14:textId="77777777" w:rsidR="00F86F35" w:rsidRDefault="008A442A">
      <w:pPr>
        <w:pStyle w:val="ListParagraph"/>
        <w:numPr>
          <w:ilvl w:val="0"/>
          <w:numId w:val="14"/>
        </w:numPr>
        <w:tabs>
          <w:tab w:val="left" w:pos="1049"/>
          <w:tab w:val="left" w:pos="1050"/>
        </w:tabs>
        <w:spacing w:before="104" w:line="235" w:lineRule="auto"/>
        <w:ind w:right="773"/>
        <w:rPr>
          <w:sz w:val="20"/>
        </w:rPr>
      </w:pPr>
      <w:r>
        <w:rPr>
          <w:b/>
          <w:sz w:val="20"/>
        </w:rPr>
        <w:t xml:space="preserve">Environmental Social and Governance. </w:t>
      </w:r>
      <w:r>
        <w:rPr>
          <w:sz w:val="20"/>
        </w:rPr>
        <w:t>ConocoPhillips seeks to fulfill our mission of delivering energy to the world</w:t>
      </w:r>
      <w:r>
        <w:rPr>
          <w:spacing w:val="-5"/>
          <w:sz w:val="20"/>
        </w:rPr>
        <w:t xml:space="preserve"> </w:t>
      </w:r>
      <w:r>
        <w:rPr>
          <w:sz w:val="20"/>
        </w:rPr>
        <w:t>through</w:t>
      </w:r>
      <w:r>
        <w:rPr>
          <w:spacing w:val="-5"/>
          <w:sz w:val="20"/>
        </w:rPr>
        <w:t xml:space="preserve"> </w:t>
      </w:r>
      <w:r>
        <w:rPr>
          <w:sz w:val="20"/>
        </w:rPr>
        <w:t>an</w:t>
      </w:r>
      <w:r>
        <w:rPr>
          <w:spacing w:val="-5"/>
          <w:sz w:val="20"/>
        </w:rPr>
        <w:t xml:space="preserve"> </w:t>
      </w:r>
      <w:r>
        <w:rPr>
          <w:sz w:val="20"/>
        </w:rPr>
        <w:t>integrated</w:t>
      </w:r>
      <w:r>
        <w:rPr>
          <w:spacing w:val="-5"/>
          <w:sz w:val="20"/>
        </w:rPr>
        <w:t xml:space="preserve"> </w:t>
      </w:r>
      <w:r>
        <w:rPr>
          <w:sz w:val="20"/>
        </w:rPr>
        <w:t>management</w:t>
      </w:r>
      <w:r>
        <w:rPr>
          <w:spacing w:val="-5"/>
          <w:sz w:val="20"/>
        </w:rPr>
        <w:t xml:space="preserve"> </w:t>
      </w:r>
      <w:r>
        <w:rPr>
          <w:sz w:val="20"/>
        </w:rPr>
        <w:t>system</w:t>
      </w:r>
      <w:r>
        <w:rPr>
          <w:spacing w:val="-5"/>
          <w:sz w:val="20"/>
        </w:rPr>
        <w:t xml:space="preserve"> </w:t>
      </w:r>
      <w:r>
        <w:rPr>
          <w:sz w:val="20"/>
        </w:rPr>
        <w:t>approach</w:t>
      </w:r>
      <w:r>
        <w:rPr>
          <w:spacing w:val="-5"/>
          <w:sz w:val="20"/>
        </w:rPr>
        <w:t xml:space="preserve"> </w:t>
      </w:r>
      <w:r>
        <w:rPr>
          <w:sz w:val="20"/>
        </w:rPr>
        <w:t>that</w:t>
      </w:r>
      <w:r>
        <w:rPr>
          <w:spacing w:val="-5"/>
          <w:sz w:val="20"/>
        </w:rPr>
        <w:t xml:space="preserve"> </w:t>
      </w:r>
      <w:r>
        <w:rPr>
          <w:sz w:val="20"/>
        </w:rPr>
        <w:t>assesses</w:t>
      </w:r>
      <w:r>
        <w:rPr>
          <w:spacing w:val="-5"/>
          <w:sz w:val="20"/>
        </w:rPr>
        <w:t xml:space="preserve"> </w:t>
      </w:r>
      <w:r>
        <w:rPr>
          <w:sz w:val="20"/>
        </w:rPr>
        <w:t>sustainability-related</w:t>
      </w:r>
      <w:r>
        <w:rPr>
          <w:spacing w:val="-5"/>
          <w:sz w:val="20"/>
        </w:rPr>
        <w:t xml:space="preserve"> </w:t>
      </w:r>
      <w:r>
        <w:rPr>
          <w:sz w:val="20"/>
        </w:rPr>
        <w:t>business</w:t>
      </w:r>
      <w:r>
        <w:rPr>
          <w:spacing w:val="-5"/>
          <w:sz w:val="20"/>
        </w:rPr>
        <w:t xml:space="preserve"> </w:t>
      </w:r>
      <w:r>
        <w:rPr>
          <w:sz w:val="20"/>
        </w:rPr>
        <w:t>risks and</w:t>
      </w:r>
      <w:r>
        <w:rPr>
          <w:spacing w:val="-4"/>
          <w:sz w:val="20"/>
        </w:rPr>
        <w:t xml:space="preserve"> </w:t>
      </w:r>
      <w:r>
        <w:rPr>
          <w:sz w:val="20"/>
        </w:rPr>
        <w:t>opportunities</w:t>
      </w:r>
      <w:r>
        <w:rPr>
          <w:spacing w:val="-4"/>
          <w:sz w:val="20"/>
        </w:rPr>
        <w:t xml:space="preserve"> </w:t>
      </w:r>
      <w:r>
        <w:rPr>
          <w:sz w:val="20"/>
        </w:rPr>
        <w:t>as</w:t>
      </w:r>
      <w:r>
        <w:rPr>
          <w:spacing w:val="-4"/>
          <w:sz w:val="20"/>
        </w:rPr>
        <w:t xml:space="preserve"> </w:t>
      </w:r>
      <w:r>
        <w:rPr>
          <w:sz w:val="20"/>
        </w:rPr>
        <w:t>part</w:t>
      </w:r>
      <w:r>
        <w:rPr>
          <w:spacing w:val="-4"/>
          <w:sz w:val="20"/>
        </w:rPr>
        <w:t xml:space="preserve"> </w:t>
      </w:r>
      <w:r>
        <w:rPr>
          <w:sz w:val="20"/>
        </w:rPr>
        <w:t>of</w:t>
      </w:r>
      <w:r>
        <w:rPr>
          <w:spacing w:val="-4"/>
          <w:sz w:val="20"/>
        </w:rPr>
        <w:t xml:space="preserve"> </w:t>
      </w:r>
      <w:r>
        <w:rPr>
          <w:sz w:val="20"/>
        </w:rPr>
        <w:t>our</w:t>
      </w:r>
      <w:r>
        <w:rPr>
          <w:spacing w:val="-4"/>
          <w:sz w:val="20"/>
        </w:rPr>
        <w:t xml:space="preserve"> </w:t>
      </w:r>
      <w:r>
        <w:rPr>
          <w:sz w:val="20"/>
        </w:rPr>
        <w:t>decision-making</w:t>
      </w:r>
      <w:r>
        <w:rPr>
          <w:spacing w:val="-4"/>
          <w:sz w:val="20"/>
        </w:rPr>
        <w:t xml:space="preserve"> </w:t>
      </w:r>
      <w:r>
        <w:rPr>
          <w:sz w:val="20"/>
        </w:rPr>
        <w:t>process.</w:t>
      </w:r>
      <w:r>
        <w:rPr>
          <w:spacing w:val="-4"/>
          <w:sz w:val="20"/>
        </w:rPr>
        <w:t xml:space="preserve"> </w:t>
      </w:r>
      <w:r>
        <w:rPr>
          <w:sz w:val="20"/>
        </w:rPr>
        <w:t>Recognizing</w:t>
      </w:r>
      <w:r>
        <w:rPr>
          <w:spacing w:val="-4"/>
          <w:sz w:val="20"/>
        </w:rPr>
        <w:t xml:space="preserve"> </w:t>
      </w:r>
      <w:r>
        <w:rPr>
          <w:sz w:val="20"/>
        </w:rPr>
        <w:t>the</w:t>
      </w:r>
      <w:r>
        <w:rPr>
          <w:spacing w:val="-4"/>
          <w:sz w:val="20"/>
        </w:rPr>
        <w:t xml:space="preserve"> </w:t>
      </w:r>
      <w:r>
        <w:rPr>
          <w:sz w:val="20"/>
        </w:rPr>
        <w:t>imp</w:t>
      </w:r>
      <w:r>
        <w:rPr>
          <w:sz w:val="20"/>
        </w:rPr>
        <w:t>ortance</w:t>
      </w:r>
      <w:r>
        <w:rPr>
          <w:spacing w:val="-4"/>
          <w:sz w:val="20"/>
        </w:rPr>
        <w:t xml:space="preserve"> </w:t>
      </w:r>
      <w:r>
        <w:rPr>
          <w:sz w:val="20"/>
        </w:rPr>
        <w:t>of</w:t>
      </w:r>
      <w:r>
        <w:rPr>
          <w:spacing w:val="-4"/>
          <w:sz w:val="20"/>
        </w:rPr>
        <w:t xml:space="preserve"> </w:t>
      </w:r>
      <w:r>
        <w:rPr>
          <w:sz w:val="20"/>
        </w:rPr>
        <w:t>ESG</w:t>
      </w:r>
      <w:r>
        <w:rPr>
          <w:spacing w:val="-4"/>
          <w:sz w:val="20"/>
        </w:rPr>
        <w:t xml:space="preserve"> </w:t>
      </w:r>
      <w:r>
        <w:rPr>
          <w:sz w:val="20"/>
        </w:rPr>
        <w:t>performance</w:t>
      </w:r>
      <w:r>
        <w:rPr>
          <w:spacing w:val="-4"/>
          <w:sz w:val="20"/>
        </w:rPr>
        <w:t xml:space="preserve"> </w:t>
      </w:r>
      <w:r>
        <w:rPr>
          <w:sz w:val="20"/>
        </w:rPr>
        <w:t>to our stakeholders and company success, we have a governance structure that extends from the board of directors through to executive leadership and business unit managers.</w:t>
      </w:r>
    </w:p>
    <w:p w14:paraId="44658F21" w14:textId="77777777" w:rsidR="00F86F35" w:rsidRDefault="00F86F35">
      <w:pPr>
        <w:pStyle w:val="BodyText"/>
        <w:spacing w:before="11"/>
        <w:rPr>
          <w:sz w:val="19"/>
        </w:rPr>
      </w:pPr>
    </w:p>
    <w:p w14:paraId="0730ABE0" w14:textId="77777777" w:rsidR="00F86F35" w:rsidRDefault="008A442A">
      <w:pPr>
        <w:pStyle w:val="BodyText"/>
        <w:spacing w:line="235" w:lineRule="auto"/>
        <w:ind w:left="1050" w:right="522"/>
      </w:pPr>
      <w:r>
        <w:t>In October 2020, we became the first U.S.-based oil and</w:t>
      </w:r>
      <w:r>
        <w:t xml:space="preserve"> natural gas company to adopt a Paris-aligned climate risk framework that includes an ambition to achieve net-zero Scope 1 and 2 emissions on a gross operated and net equity basis by 2050. We believe that this framework, combined with our success in meetin</w:t>
      </w:r>
      <w:r>
        <w:t>g the business objectives set by our Triple Mandate, represents the most effective way for us to sustainably contribute to society’s transition to a low-carbon economy. In early 2022, we reaffirmed and improved our commitment to demonstrate</w:t>
      </w:r>
      <w:r>
        <w:rPr>
          <w:spacing w:val="-4"/>
        </w:rPr>
        <w:t xml:space="preserve"> </w:t>
      </w:r>
      <w:r>
        <w:t>responsible</w:t>
      </w:r>
      <w:r>
        <w:rPr>
          <w:spacing w:val="-4"/>
        </w:rPr>
        <w:t xml:space="preserve"> </w:t>
      </w:r>
      <w:r>
        <w:t>and</w:t>
      </w:r>
      <w:r>
        <w:rPr>
          <w:spacing w:val="-4"/>
        </w:rPr>
        <w:t xml:space="preserve"> </w:t>
      </w:r>
      <w:r>
        <w:t>reliable</w:t>
      </w:r>
      <w:r>
        <w:rPr>
          <w:spacing w:val="-4"/>
        </w:rPr>
        <w:t xml:space="preserve"> </w:t>
      </w:r>
      <w:r>
        <w:t>ESG</w:t>
      </w:r>
      <w:r>
        <w:rPr>
          <w:spacing w:val="-4"/>
        </w:rPr>
        <w:t xml:space="preserve"> </w:t>
      </w:r>
      <w:r>
        <w:t>performance</w:t>
      </w:r>
      <w:r>
        <w:rPr>
          <w:spacing w:val="-4"/>
        </w:rPr>
        <w:t xml:space="preserve"> </w:t>
      </w:r>
      <w:r>
        <w:t>and</w:t>
      </w:r>
      <w:r>
        <w:rPr>
          <w:spacing w:val="-4"/>
        </w:rPr>
        <w:t xml:space="preserve"> </w:t>
      </w:r>
      <w:r>
        <w:t>address</w:t>
      </w:r>
      <w:r>
        <w:rPr>
          <w:spacing w:val="-4"/>
        </w:rPr>
        <w:t xml:space="preserve"> </w:t>
      </w:r>
      <w:r>
        <w:t>climate-related</w:t>
      </w:r>
      <w:r>
        <w:rPr>
          <w:spacing w:val="-4"/>
        </w:rPr>
        <w:t xml:space="preserve"> </w:t>
      </w:r>
      <w:r>
        <w:t>risks</w:t>
      </w:r>
      <w:r>
        <w:rPr>
          <w:spacing w:val="-4"/>
        </w:rPr>
        <w:t xml:space="preserve"> </w:t>
      </w:r>
      <w:r>
        <w:t>by</w:t>
      </w:r>
      <w:r>
        <w:rPr>
          <w:spacing w:val="-4"/>
        </w:rPr>
        <w:t xml:space="preserve"> </w:t>
      </w:r>
      <w:r>
        <w:t>publishing</w:t>
      </w:r>
      <w:r>
        <w:rPr>
          <w:spacing w:val="-4"/>
        </w:rPr>
        <w:t xml:space="preserve"> </w:t>
      </w:r>
      <w:r>
        <w:t>our</w:t>
      </w:r>
      <w:r>
        <w:rPr>
          <w:spacing w:val="-4"/>
        </w:rPr>
        <w:t xml:space="preserve"> </w:t>
      </w:r>
      <w:r>
        <w:t>Plan for the Net Zero Energy Transition, which outlines our approach and progress to address risks specific to the energy transition.</w:t>
      </w:r>
    </w:p>
    <w:p w14:paraId="713E5D67" w14:textId="77777777" w:rsidR="00F86F35" w:rsidRDefault="00F86F35">
      <w:pPr>
        <w:pStyle w:val="BodyText"/>
        <w:spacing w:before="2"/>
      </w:pPr>
    </w:p>
    <w:p w14:paraId="00923EFE" w14:textId="77777777" w:rsidR="00F86F35" w:rsidRDefault="008A442A">
      <w:pPr>
        <w:pStyle w:val="BodyText"/>
        <w:spacing w:line="235" w:lineRule="auto"/>
        <w:ind w:left="1050" w:right="522"/>
      </w:pPr>
      <w:r>
        <w:t>ConocoPhillips believes that natural gas and oil will remain essential to the energy mix throughout the energy transition</w:t>
      </w:r>
      <w:r>
        <w:t>, and we also recognize the need for continuous reduction in the greenhouse gas intensity of production</w:t>
      </w:r>
      <w:r>
        <w:rPr>
          <w:spacing w:val="-4"/>
        </w:rPr>
        <w:t xml:space="preserve"> </w:t>
      </w:r>
      <w:r>
        <w:t>operations.</w:t>
      </w:r>
      <w:r>
        <w:rPr>
          <w:spacing w:val="-4"/>
        </w:rPr>
        <w:t xml:space="preserve"> </w:t>
      </w:r>
      <w:r>
        <w:t>The</w:t>
      </w:r>
      <w:r>
        <w:rPr>
          <w:spacing w:val="-4"/>
        </w:rPr>
        <w:t xml:space="preserve"> </w:t>
      </w:r>
      <w:r>
        <w:t>energy</w:t>
      </w:r>
      <w:r>
        <w:rPr>
          <w:spacing w:val="-4"/>
        </w:rPr>
        <w:t xml:space="preserve"> </w:t>
      </w:r>
      <w:r>
        <w:t>transition</w:t>
      </w:r>
      <w:r>
        <w:rPr>
          <w:spacing w:val="-4"/>
        </w:rPr>
        <w:t xml:space="preserve"> </w:t>
      </w:r>
      <w:r>
        <w:t>will</w:t>
      </w:r>
      <w:r>
        <w:rPr>
          <w:spacing w:val="-4"/>
        </w:rPr>
        <w:t xml:space="preserve"> </w:t>
      </w:r>
      <w:r>
        <w:t>likely</w:t>
      </w:r>
      <w:r>
        <w:rPr>
          <w:spacing w:val="-4"/>
        </w:rPr>
        <w:t xml:space="preserve"> </w:t>
      </w:r>
      <w:r>
        <w:t>be</w:t>
      </w:r>
      <w:r>
        <w:rPr>
          <w:spacing w:val="-4"/>
        </w:rPr>
        <w:t xml:space="preserve"> </w:t>
      </w:r>
      <w:r>
        <w:t>complex,</w:t>
      </w:r>
      <w:r>
        <w:rPr>
          <w:spacing w:val="-4"/>
        </w:rPr>
        <w:t xml:space="preserve"> </w:t>
      </w:r>
      <w:r>
        <w:t>evolving</w:t>
      </w:r>
      <w:r>
        <w:rPr>
          <w:spacing w:val="-4"/>
        </w:rPr>
        <w:t xml:space="preserve"> </w:t>
      </w:r>
      <w:r>
        <w:t>over</w:t>
      </w:r>
      <w:r>
        <w:rPr>
          <w:spacing w:val="-4"/>
        </w:rPr>
        <w:t xml:space="preserve"> </w:t>
      </w:r>
      <w:r>
        <w:t>multiple</w:t>
      </w:r>
      <w:r>
        <w:rPr>
          <w:spacing w:val="-4"/>
        </w:rPr>
        <w:t xml:space="preserve"> </w:t>
      </w:r>
      <w:r>
        <w:t>decades</w:t>
      </w:r>
      <w:r>
        <w:rPr>
          <w:spacing w:val="-4"/>
        </w:rPr>
        <w:t xml:space="preserve"> </w:t>
      </w:r>
      <w:r>
        <w:t>with</w:t>
      </w:r>
      <w:r>
        <w:rPr>
          <w:spacing w:val="-4"/>
        </w:rPr>
        <w:t xml:space="preserve"> </w:t>
      </w:r>
      <w:r>
        <w:t>many possible pathways and uncertainties. By following our</w:t>
      </w:r>
      <w:r>
        <w:t xml:space="preserve"> Triple Mandate, we intend to meet this challenge in an economically viable, accountable and actionable way that creates long-term value for our stakeholders. For more information on our commitment to responsible and reliable ESG performance through the en</w:t>
      </w:r>
      <w:r>
        <w:t xml:space="preserve">ergy transition, </w:t>
      </w:r>
      <w:hyperlink w:anchor="_bookmark30" w:history="1">
        <w:r>
          <w:rPr>
            <w:i/>
            <w:color w:val="5D6670"/>
          </w:rPr>
          <w:t>see "Contingencies—Company Response to Climate-Related Risks"</w:t>
        </w:r>
      </w:hyperlink>
      <w:r>
        <w:rPr>
          <w:i/>
          <w:color w:val="5D6670"/>
        </w:rPr>
        <w:t xml:space="preserve"> </w:t>
      </w:r>
      <w:r>
        <w:t>section of Management's Discussion and Analysis of Financial Condition and Results of Operation.</w:t>
      </w:r>
    </w:p>
    <w:p w14:paraId="05875272" w14:textId="77777777" w:rsidR="00F86F35" w:rsidRDefault="008A442A">
      <w:pPr>
        <w:pStyle w:val="BodyText"/>
        <w:spacing w:before="202" w:line="242" w:lineRule="exact"/>
        <w:ind w:left="330"/>
      </w:pPr>
      <w:r>
        <w:rPr>
          <w:u w:val="single"/>
        </w:rPr>
        <w:t>Commodity</w:t>
      </w:r>
      <w:r>
        <w:rPr>
          <w:spacing w:val="-9"/>
          <w:u w:val="single"/>
        </w:rPr>
        <w:t xml:space="preserve"> </w:t>
      </w:r>
      <w:r>
        <w:rPr>
          <w:spacing w:val="-2"/>
          <w:u w:val="single"/>
        </w:rPr>
        <w:t>Prices</w:t>
      </w:r>
    </w:p>
    <w:p w14:paraId="33728D6C" w14:textId="77777777" w:rsidR="00F86F35" w:rsidRDefault="008A442A">
      <w:pPr>
        <w:pStyle w:val="BodyText"/>
        <w:spacing w:before="2" w:line="235" w:lineRule="auto"/>
        <w:ind w:left="330" w:right="507"/>
      </w:pPr>
      <w:r>
        <w:t>Our earnings and operating cash flows generally correlate with crude oil and natural gas commodity prices. Commodity price levels are subject to factors external to the company and over which we have no control, including but not limited t</w:t>
      </w:r>
      <w:r>
        <w:t>o</w:t>
      </w:r>
      <w:r>
        <w:rPr>
          <w:spacing w:val="-1"/>
        </w:rPr>
        <w:t xml:space="preserve"> </w:t>
      </w:r>
      <w:r>
        <w:t>global</w:t>
      </w:r>
      <w:r>
        <w:rPr>
          <w:spacing w:val="-1"/>
        </w:rPr>
        <w:t xml:space="preserve"> </w:t>
      </w:r>
      <w:r>
        <w:t>economic</w:t>
      </w:r>
      <w:r>
        <w:rPr>
          <w:spacing w:val="-1"/>
        </w:rPr>
        <w:t xml:space="preserve"> </w:t>
      </w:r>
      <w:r>
        <w:t>health,</w:t>
      </w:r>
      <w:r>
        <w:rPr>
          <w:spacing w:val="-1"/>
        </w:rPr>
        <w:t xml:space="preserve"> </w:t>
      </w:r>
      <w:r>
        <w:t>supply</w:t>
      </w:r>
      <w:r>
        <w:rPr>
          <w:spacing w:val="-1"/>
        </w:rPr>
        <w:t xml:space="preserve"> </w:t>
      </w:r>
      <w:r>
        <w:t>disruptions</w:t>
      </w:r>
      <w:r>
        <w:rPr>
          <w:spacing w:val="-1"/>
        </w:rPr>
        <w:t xml:space="preserve"> </w:t>
      </w:r>
      <w:r>
        <w:t>or</w:t>
      </w:r>
      <w:r>
        <w:rPr>
          <w:spacing w:val="-1"/>
        </w:rPr>
        <w:t xml:space="preserve"> </w:t>
      </w:r>
      <w:r>
        <w:t>fears</w:t>
      </w:r>
      <w:r>
        <w:rPr>
          <w:spacing w:val="-1"/>
        </w:rPr>
        <w:t xml:space="preserve"> </w:t>
      </w:r>
      <w:r>
        <w:t>thereof</w:t>
      </w:r>
      <w:r>
        <w:rPr>
          <w:spacing w:val="-1"/>
        </w:rPr>
        <w:t xml:space="preserve"> </w:t>
      </w:r>
      <w:r>
        <w:t>caused</w:t>
      </w:r>
      <w:r>
        <w:rPr>
          <w:spacing w:val="-1"/>
        </w:rPr>
        <w:t xml:space="preserve"> </w:t>
      </w:r>
      <w:r>
        <w:t>by</w:t>
      </w:r>
      <w:r>
        <w:rPr>
          <w:spacing w:val="-1"/>
        </w:rPr>
        <w:t xml:space="preserve"> </w:t>
      </w:r>
      <w:r>
        <w:t>civil</w:t>
      </w:r>
      <w:r>
        <w:rPr>
          <w:spacing w:val="-1"/>
        </w:rPr>
        <w:t xml:space="preserve"> </w:t>
      </w:r>
      <w:r>
        <w:t>unrest</w:t>
      </w:r>
      <w:r>
        <w:rPr>
          <w:spacing w:val="-1"/>
        </w:rPr>
        <w:t xml:space="preserve"> </w:t>
      </w:r>
      <w:r>
        <w:t>or</w:t>
      </w:r>
      <w:r>
        <w:rPr>
          <w:spacing w:val="-1"/>
        </w:rPr>
        <w:t xml:space="preserve"> </w:t>
      </w:r>
      <w:r>
        <w:t>military</w:t>
      </w:r>
      <w:r>
        <w:rPr>
          <w:spacing w:val="-1"/>
        </w:rPr>
        <w:t xml:space="preserve"> </w:t>
      </w:r>
      <w:r>
        <w:t>conflicts,</w:t>
      </w:r>
      <w:r>
        <w:rPr>
          <w:spacing w:val="-1"/>
        </w:rPr>
        <w:t xml:space="preserve"> </w:t>
      </w:r>
      <w:r>
        <w:t>actions</w:t>
      </w:r>
      <w:r>
        <w:rPr>
          <w:spacing w:val="-1"/>
        </w:rPr>
        <w:t xml:space="preserve"> </w:t>
      </w:r>
      <w:r>
        <w:t>taken</w:t>
      </w:r>
      <w:r>
        <w:rPr>
          <w:spacing w:val="-1"/>
        </w:rPr>
        <w:t xml:space="preserve"> </w:t>
      </w:r>
      <w:r>
        <w:t>by OPEC</w:t>
      </w:r>
      <w:r>
        <w:rPr>
          <w:spacing w:val="-4"/>
        </w:rPr>
        <w:t xml:space="preserve"> </w:t>
      </w:r>
      <w:r>
        <w:t>Plus</w:t>
      </w:r>
      <w:r>
        <w:rPr>
          <w:spacing w:val="-4"/>
        </w:rPr>
        <w:t xml:space="preserve"> </w:t>
      </w:r>
      <w:r>
        <w:t>and</w:t>
      </w:r>
      <w:r>
        <w:rPr>
          <w:spacing w:val="-4"/>
        </w:rPr>
        <w:t xml:space="preserve"> </w:t>
      </w:r>
      <w:r>
        <w:t>other</w:t>
      </w:r>
      <w:r>
        <w:rPr>
          <w:spacing w:val="-4"/>
        </w:rPr>
        <w:t xml:space="preserve"> </w:t>
      </w:r>
      <w:r>
        <w:t>producing</w:t>
      </w:r>
      <w:r>
        <w:rPr>
          <w:spacing w:val="-4"/>
        </w:rPr>
        <w:t xml:space="preserve"> </w:t>
      </w:r>
      <w:r>
        <w:t>countries,</w:t>
      </w:r>
      <w:r>
        <w:rPr>
          <w:spacing w:val="-4"/>
        </w:rPr>
        <w:t xml:space="preserve"> </w:t>
      </w:r>
      <w:r>
        <w:t>environmental</w:t>
      </w:r>
      <w:r>
        <w:rPr>
          <w:spacing w:val="-4"/>
        </w:rPr>
        <w:t xml:space="preserve"> </w:t>
      </w:r>
      <w:r>
        <w:t>laws,</w:t>
      </w:r>
      <w:r>
        <w:rPr>
          <w:spacing w:val="-4"/>
        </w:rPr>
        <w:t xml:space="preserve"> </w:t>
      </w:r>
      <w:r>
        <w:t>tax</w:t>
      </w:r>
      <w:r>
        <w:rPr>
          <w:spacing w:val="-4"/>
        </w:rPr>
        <w:t xml:space="preserve"> </w:t>
      </w:r>
      <w:r>
        <w:t>regulations,</w:t>
      </w:r>
      <w:r>
        <w:rPr>
          <w:spacing w:val="-4"/>
        </w:rPr>
        <w:t xml:space="preserve"> </w:t>
      </w:r>
      <w:r>
        <w:t>governmental</w:t>
      </w:r>
      <w:r>
        <w:rPr>
          <w:spacing w:val="-4"/>
        </w:rPr>
        <w:t xml:space="preserve"> </w:t>
      </w:r>
      <w:r>
        <w:t>policies,</w:t>
      </w:r>
      <w:r>
        <w:rPr>
          <w:spacing w:val="-4"/>
        </w:rPr>
        <w:t xml:space="preserve"> </w:t>
      </w:r>
      <w:r>
        <w:t>global</w:t>
      </w:r>
      <w:r>
        <w:rPr>
          <w:spacing w:val="-4"/>
        </w:rPr>
        <w:t xml:space="preserve"> </w:t>
      </w:r>
      <w:r>
        <w:t>health</w:t>
      </w:r>
      <w:r>
        <w:rPr>
          <w:spacing w:val="-4"/>
        </w:rPr>
        <w:t xml:space="preserve"> </w:t>
      </w:r>
      <w:r>
        <w:t>crises and weather-related disruptions. The following graph depicts the average benchmark prices for WTI crude oil, Brent crude oil and U.S. Henry Hub natural gas over the past three years:</w:t>
      </w:r>
    </w:p>
    <w:p w14:paraId="4CA83B70" w14:textId="77777777" w:rsidR="00F86F35" w:rsidRDefault="00F86F35">
      <w:pPr>
        <w:pStyle w:val="BodyText"/>
        <w:spacing w:before="4"/>
        <w:rPr>
          <w:sz w:val="28"/>
        </w:rPr>
      </w:pPr>
    </w:p>
    <w:p w14:paraId="6CFD1203" w14:textId="77777777" w:rsidR="00F86F35" w:rsidRDefault="008A442A">
      <w:pPr>
        <w:spacing w:before="100"/>
        <w:ind w:left="1752"/>
        <w:rPr>
          <w:b/>
          <w:sz w:val="20"/>
        </w:rPr>
      </w:pPr>
      <w:r>
        <w:rPr>
          <w:b/>
          <w:color w:val="585858"/>
          <w:sz w:val="20"/>
        </w:rPr>
        <w:t>WTI</w:t>
      </w:r>
      <w:r>
        <w:rPr>
          <w:b/>
          <w:color w:val="585858"/>
          <w:spacing w:val="-4"/>
          <w:sz w:val="20"/>
        </w:rPr>
        <w:t xml:space="preserve"> </w:t>
      </w:r>
      <w:r>
        <w:rPr>
          <w:b/>
          <w:color w:val="585858"/>
          <w:sz w:val="20"/>
        </w:rPr>
        <w:t>Crude</w:t>
      </w:r>
      <w:r>
        <w:rPr>
          <w:b/>
          <w:color w:val="585858"/>
          <w:spacing w:val="-3"/>
          <w:sz w:val="20"/>
        </w:rPr>
        <w:t xml:space="preserve"> </w:t>
      </w:r>
      <w:r>
        <w:rPr>
          <w:b/>
          <w:color w:val="585858"/>
          <w:sz w:val="20"/>
        </w:rPr>
        <w:t>Oil,</w:t>
      </w:r>
      <w:r>
        <w:rPr>
          <w:b/>
          <w:color w:val="585858"/>
          <w:spacing w:val="-1"/>
          <w:sz w:val="20"/>
        </w:rPr>
        <w:t xml:space="preserve"> </w:t>
      </w:r>
      <w:r>
        <w:rPr>
          <w:b/>
          <w:color w:val="585858"/>
          <w:sz w:val="20"/>
        </w:rPr>
        <w:t>Brent</w:t>
      </w:r>
      <w:r>
        <w:rPr>
          <w:b/>
          <w:color w:val="585858"/>
          <w:spacing w:val="-2"/>
          <w:sz w:val="20"/>
        </w:rPr>
        <w:t xml:space="preserve"> </w:t>
      </w:r>
      <w:r>
        <w:rPr>
          <w:b/>
          <w:color w:val="585858"/>
          <w:sz w:val="20"/>
        </w:rPr>
        <w:t>Crude</w:t>
      </w:r>
      <w:r>
        <w:rPr>
          <w:b/>
          <w:color w:val="585858"/>
          <w:spacing w:val="-3"/>
          <w:sz w:val="20"/>
        </w:rPr>
        <w:t xml:space="preserve"> </w:t>
      </w:r>
      <w:r>
        <w:rPr>
          <w:b/>
          <w:color w:val="585858"/>
          <w:sz w:val="20"/>
        </w:rPr>
        <w:t>Oil</w:t>
      </w:r>
      <w:r>
        <w:rPr>
          <w:b/>
          <w:color w:val="585858"/>
          <w:spacing w:val="-1"/>
          <w:sz w:val="20"/>
        </w:rPr>
        <w:t xml:space="preserve"> </w:t>
      </w:r>
      <w:r>
        <w:rPr>
          <w:b/>
          <w:color w:val="585858"/>
          <w:sz w:val="20"/>
        </w:rPr>
        <w:t>and</w:t>
      </w:r>
      <w:r>
        <w:rPr>
          <w:b/>
          <w:color w:val="585858"/>
          <w:spacing w:val="-2"/>
          <w:sz w:val="20"/>
        </w:rPr>
        <w:t xml:space="preserve"> </w:t>
      </w:r>
      <w:r>
        <w:rPr>
          <w:b/>
          <w:color w:val="585858"/>
          <w:sz w:val="20"/>
        </w:rPr>
        <w:t>Henry</w:t>
      </w:r>
      <w:r>
        <w:rPr>
          <w:b/>
          <w:color w:val="585858"/>
          <w:spacing w:val="-1"/>
          <w:sz w:val="20"/>
        </w:rPr>
        <w:t xml:space="preserve"> </w:t>
      </w:r>
      <w:r>
        <w:rPr>
          <w:b/>
          <w:color w:val="585858"/>
          <w:sz w:val="20"/>
        </w:rPr>
        <w:t>Hub</w:t>
      </w:r>
      <w:r>
        <w:rPr>
          <w:b/>
          <w:color w:val="585858"/>
          <w:spacing w:val="-2"/>
          <w:sz w:val="20"/>
        </w:rPr>
        <w:t xml:space="preserve"> </w:t>
      </w:r>
      <w:r>
        <w:rPr>
          <w:b/>
          <w:color w:val="585858"/>
          <w:sz w:val="20"/>
        </w:rPr>
        <w:t>Natural</w:t>
      </w:r>
      <w:r>
        <w:rPr>
          <w:b/>
          <w:color w:val="585858"/>
          <w:spacing w:val="-2"/>
          <w:sz w:val="20"/>
        </w:rPr>
        <w:t xml:space="preserve"> </w:t>
      </w:r>
      <w:r>
        <w:rPr>
          <w:b/>
          <w:color w:val="585858"/>
          <w:sz w:val="20"/>
        </w:rPr>
        <w:t>Gas</w:t>
      </w:r>
      <w:r>
        <w:rPr>
          <w:b/>
          <w:color w:val="585858"/>
          <w:spacing w:val="-1"/>
          <w:sz w:val="20"/>
        </w:rPr>
        <w:t xml:space="preserve"> </w:t>
      </w:r>
      <w:r>
        <w:rPr>
          <w:b/>
          <w:color w:val="585858"/>
          <w:sz w:val="20"/>
        </w:rPr>
        <w:t>Prices</w:t>
      </w:r>
      <w:r>
        <w:rPr>
          <w:b/>
          <w:color w:val="585858"/>
          <w:spacing w:val="-2"/>
          <w:sz w:val="20"/>
        </w:rPr>
        <w:t xml:space="preserve"> </w:t>
      </w:r>
      <w:r>
        <w:rPr>
          <w:b/>
          <w:color w:val="585858"/>
          <w:sz w:val="20"/>
        </w:rPr>
        <w:t>Q</w:t>
      </w:r>
      <w:r>
        <w:rPr>
          <w:b/>
          <w:color w:val="585858"/>
          <w:sz w:val="20"/>
        </w:rPr>
        <w:t>uarterly</w:t>
      </w:r>
      <w:r>
        <w:rPr>
          <w:b/>
          <w:color w:val="585858"/>
          <w:spacing w:val="-1"/>
          <w:sz w:val="20"/>
        </w:rPr>
        <w:t xml:space="preserve"> </w:t>
      </w:r>
      <w:r>
        <w:rPr>
          <w:b/>
          <w:color w:val="585858"/>
          <w:spacing w:val="-2"/>
          <w:sz w:val="20"/>
        </w:rPr>
        <w:t>Averages</w:t>
      </w:r>
    </w:p>
    <w:p w14:paraId="43A8E8D6" w14:textId="77777777" w:rsidR="00F86F35" w:rsidRDefault="008A442A">
      <w:pPr>
        <w:spacing w:before="146"/>
        <w:ind w:left="1176"/>
        <w:rPr>
          <w:b/>
          <w:sz w:val="20"/>
        </w:rPr>
      </w:pPr>
      <w:r>
        <w:pict w14:anchorId="31A09D20">
          <v:group id="docshapegroup135" o:spid="_x0000_s1525" style="position:absolute;left:0;text-align:left;margin-left:123.5pt;margin-top:12.3pt;width:369.75pt;height:155.25pt;z-index:15754240;mso-position-horizontal-relative:page" coordorigin="2470,246" coordsize="7395,3105">
            <v:shape id="docshape136" o:spid="_x0000_s1530" style="position:absolute;left:2837;top:261;width:6660;height:3075" coordorigin="2838,261" coordsize="6660,3075" o:spt="100" adj="0,,0" path="m2838,261r,3075m3393,261r,3075m3948,261r,3075m4503,261r,3075m5058,261r,3075m5613,261r,3075m6168,261r,3075m6723,261r,3075m7278,261r,3075m7833,261r,3075m8388,261r,3075m8943,261r,3075m9498,261r,3075e" filled="f" strokecolor="#e6e6e6">
              <v:stroke joinstyle="round"/>
              <v:formulas/>
              <v:path arrowok="t" o:connecttype="segments"/>
            </v:shape>
            <v:shape id="docshape137" o:spid="_x0000_s1529" style="position:absolute;left:2470;top:253;width:7395;height:3090" coordorigin="2470,254" coordsize="7395,3090" o:spt="100" adj="0,,0" path="m2560,3344r7215,m2560,3344r-90,m2560,3044r-90,m2560,2729r-90,m2560,2429r-90,m2560,2114r-90,m2560,1814r-90,m2560,1499r-90,m2560,1199r-90,m2560,884r-90,m2560,584r-90,m2560,254r-90,m2553,261r,3075m9775,3344r90,m9775,2729r90,m9775,2114r90,m9775,1499r90,m9775,884r90,m9775,254r90,m9783,261r,3075e" filled="f" strokecolor="#8a8a8a">
              <v:stroke joinstyle="round"/>
              <v:formulas/>
              <v:path arrowok="t" o:connecttype="segments"/>
            </v:shape>
            <v:shape id="docshape138" o:spid="_x0000_s1528" style="position:absolute;left:2837;top:617;width:6660;height:2478" coordorigin="2838,618" coordsize="6660,2478" path="m2838,2535r555,560l3948,2693r555,-53l5058,2173r555,-253l6168,1782r555,-204l7278,1052,7833,618r555,518l8943,1410r555,138e" filled="f" strokeweight="1.5pt">
              <v:stroke dashstyle="1 1"/>
              <v:path arrowok="t"/>
            </v:shape>
            <v:shape id="docshape139" o:spid="_x0000_s1527" style="position:absolute;left:2837;top:452;width:6660;height:2601" coordorigin="2838,453" coordsize="6660,2601" path="m2838,2404r555,650l3948,2629r555,-38l5058,2079r555,-244l6168,1692r555,-192l7278,833,7833,453r555,397l8943,1224r555,182e" filled="f" strokecolor="#0a2bd9" strokeweight="1.5pt">
              <v:path arrowok="t"/>
            </v:shape>
            <v:shape id="docshape140" o:spid="_x0000_s1526" style="position:absolute;left:2837;top:814;width:6660;height:1995" coordorigin="2838,815" coordsize="6660,1995" path="m2838,2736r555,74l3948,2729r555,-213l5058,2504r555,-39l6168,2101r555,-561l7278,1811r555,-679l8388,815r555,596l9498,1876e" filled="f" strokecolor="#5c666f" strokeweight="1.5pt">
              <v:stroke dashstyle="3 1"/>
              <v:path arrowok="t"/>
            </v:shape>
            <w10:wrap anchorx="page"/>
          </v:group>
        </w:pict>
      </w:r>
      <w:r>
        <w:rPr>
          <w:noProof/>
        </w:rPr>
        <w:drawing>
          <wp:anchor distT="0" distB="0" distL="0" distR="0" simplePos="0" relativeHeight="15758848" behindDoc="0" locked="0" layoutInCell="1" allowOverlap="1" wp14:anchorId="79B8B102" wp14:editId="3D6B9881">
            <wp:simplePos x="0" y="0"/>
            <wp:positionH relativeFrom="page">
              <wp:posOffset>6353368</wp:posOffset>
            </wp:positionH>
            <wp:positionV relativeFrom="paragraph">
              <wp:posOffset>126260</wp:posOffset>
            </wp:positionV>
            <wp:extent cx="140698" cy="86451"/>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6" cstate="print"/>
                    <a:stretch>
                      <a:fillRect/>
                    </a:stretch>
                  </pic:blipFill>
                  <pic:spPr>
                    <a:xfrm>
                      <a:off x="0" y="0"/>
                      <a:ext cx="140698" cy="86451"/>
                    </a:xfrm>
                    <a:prstGeom prst="rect">
                      <a:avLst/>
                    </a:prstGeom>
                  </pic:spPr>
                </pic:pic>
              </a:graphicData>
            </a:graphic>
          </wp:anchor>
        </w:drawing>
      </w:r>
      <w:r>
        <w:rPr>
          <w:b/>
          <w:color w:val="585858"/>
          <w:spacing w:val="-5"/>
          <w:sz w:val="20"/>
        </w:rPr>
        <w:t>120</w:t>
      </w:r>
    </w:p>
    <w:p w14:paraId="41F93B60" w14:textId="77777777" w:rsidR="00F86F35" w:rsidRDefault="008A442A">
      <w:pPr>
        <w:spacing w:before="71"/>
        <w:ind w:left="1176"/>
        <w:rPr>
          <w:b/>
          <w:sz w:val="20"/>
        </w:rPr>
      </w:pPr>
      <w:r>
        <w:rPr>
          <w:b/>
          <w:color w:val="585858"/>
          <w:spacing w:val="-5"/>
          <w:sz w:val="20"/>
        </w:rPr>
        <w:t>110</w:t>
      </w:r>
    </w:p>
    <w:p w14:paraId="11679F5B" w14:textId="77777777" w:rsidR="00F86F35" w:rsidRDefault="008A442A">
      <w:pPr>
        <w:spacing w:before="55"/>
        <w:ind w:left="1176"/>
        <w:rPr>
          <w:b/>
          <w:sz w:val="20"/>
        </w:rPr>
      </w:pPr>
      <w:r>
        <w:rPr>
          <w:noProof/>
        </w:rPr>
        <w:drawing>
          <wp:anchor distT="0" distB="0" distL="0" distR="0" simplePos="0" relativeHeight="15758336" behindDoc="0" locked="0" layoutInCell="1" allowOverlap="1" wp14:anchorId="63C67397" wp14:editId="4F4D42D1">
            <wp:simplePos x="0" y="0"/>
            <wp:positionH relativeFrom="page">
              <wp:posOffset>6347452</wp:posOffset>
            </wp:positionH>
            <wp:positionV relativeFrom="paragraph">
              <wp:posOffset>68475</wp:posOffset>
            </wp:positionV>
            <wp:extent cx="65464" cy="86451"/>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7" cstate="print"/>
                    <a:stretch>
                      <a:fillRect/>
                    </a:stretch>
                  </pic:blipFill>
                  <pic:spPr>
                    <a:xfrm>
                      <a:off x="0" y="0"/>
                      <a:ext cx="65464" cy="86451"/>
                    </a:xfrm>
                    <a:prstGeom prst="rect">
                      <a:avLst/>
                    </a:prstGeom>
                  </pic:spPr>
                </pic:pic>
              </a:graphicData>
            </a:graphic>
          </wp:anchor>
        </w:drawing>
      </w:r>
      <w:r>
        <w:rPr>
          <w:b/>
          <w:color w:val="585858"/>
          <w:spacing w:val="-5"/>
          <w:sz w:val="20"/>
        </w:rPr>
        <w:t>100</w:t>
      </w:r>
    </w:p>
    <w:p w14:paraId="4F59127E" w14:textId="77777777" w:rsidR="00F86F35" w:rsidRDefault="008A442A">
      <w:pPr>
        <w:spacing w:before="71"/>
        <w:ind w:left="1277"/>
        <w:rPr>
          <w:b/>
          <w:sz w:val="20"/>
        </w:rPr>
      </w:pPr>
      <w:r>
        <w:rPr>
          <w:b/>
          <w:color w:val="585858"/>
          <w:spacing w:val="-5"/>
          <w:sz w:val="20"/>
        </w:rPr>
        <w:t>90</w:t>
      </w:r>
    </w:p>
    <w:p w14:paraId="27273A9A" w14:textId="77777777" w:rsidR="00F86F35" w:rsidRDefault="008A442A">
      <w:pPr>
        <w:spacing w:before="56"/>
        <w:ind w:left="1277"/>
        <w:rPr>
          <w:b/>
          <w:sz w:val="20"/>
        </w:rPr>
      </w:pPr>
      <w:r>
        <w:rPr>
          <w:noProof/>
        </w:rPr>
        <w:drawing>
          <wp:anchor distT="0" distB="0" distL="0" distR="0" simplePos="0" relativeHeight="15757824" behindDoc="0" locked="0" layoutInCell="1" allowOverlap="1" wp14:anchorId="62093965" wp14:editId="16EBBFFF">
            <wp:simplePos x="0" y="0"/>
            <wp:positionH relativeFrom="page">
              <wp:posOffset>6347581</wp:posOffset>
            </wp:positionH>
            <wp:positionV relativeFrom="paragraph">
              <wp:posOffset>69222</wp:posOffset>
            </wp:positionV>
            <wp:extent cx="66282" cy="86339"/>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8" cstate="print"/>
                    <a:stretch>
                      <a:fillRect/>
                    </a:stretch>
                  </pic:blipFill>
                  <pic:spPr>
                    <a:xfrm>
                      <a:off x="0" y="0"/>
                      <a:ext cx="66282" cy="86339"/>
                    </a:xfrm>
                    <a:prstGeom prst="rect">
                      <a:avLst/>
                    </a:prstGeom>
                  </pic:spPr>
                </pic:pic>
              </a:graphicData>
            </a:graphic>
          </wp:anchor>
        </w:drawing>
      </w:r>
      <w:r>
        <w:pict w14:anchorId="6D31471E">
          <v:shape id="docshape141" o:spid="_x0000_s1524" type="#_x0000_t202" style="position:absolute;left:0;text-align:left;margin-left:512.35pt;margin-top:2.95pt;width:23.9pt;height:41.55pt;z-index:15759360;mso-position-horizontal-relative:page;mso-position-vertical-relative:text" filled="f" stroked="f">
            <v:textbox style="layout-flow:vertical" inset="0,0,0,0">
              <w:txbxContent>
                <w:p w14:paraId="1F7A20F1" w14:textId="77777777" w:rsidR="00F86F35" w:rsidRDefault="008A442A">
                  <w:pPr>
                    <w:spacing w:before="20" w:line="218" w:lineRule="exact"/>
                    <w:ind w:left="7" w:right="23"/>
                    <w:jc w:val="center"/>
                    <w:rPr>
                      <w:b/>
                      <w:sz w:val="18"/>
                    </w:rPr>
                  </w:pPr>
                  <w:r>
                    <w:rPr>
                      <w:b/>
                      <w:spacing w:val="-5"/>
                      <w:sz w:val="18"/>
                    </w:rPr>
                    <w:t>HH</w:t>
                  </w:r>
                </w:p>
                <w:p w14:paraId="2B4E8DCD" w14:textId="77777777" w:rsidR="00F86F35" w:rsidRDefault="008A442A">
                  <w:pPr>
                    <w:spacing w:line="218" w:lineRule="exact"/>
                    <w:ind w:left="7" w:right="7"/>
                    <w:jc w:val="center"/>
                    <w:rPr>
                      <w:b/>
                      <w:sz w:val="18"/>
                    </w:rPr>
                  </w:pPr>
                  <w:r>
                    <w:rPr>
                      <w:b/>
                      <w:spacing w:val="-2"/>
                      <w:sz w:val="18"/>
                    </w:rPr>
                    <w:t>$/MMBTU</w:t>
                  </w:r>
                </w:p>
              </w:txbxContent>
            </v:textbox>
            <w10:wrap anchorx="page"/>
          </v:shape>
        </w:pict>
      </w:r>
      <w:r>
        <w:pict w14:anchorId="16822D8E">
          <v:shape id="docshape142" o:spid="_x0000_s1523" type="#_x0000_t202" style="position:absolute;left:0;text-align:left;margin-left:75.3pt;margin-top:3.25pt;width:23.9pt;height:41.65pt;z-index:15759872;mso-position-horizontal-relative:page;mso-position-vertical-relative:text" filled="f" stroked="f">
            <v:textbox style="layout-flow:vertical;mso-layout-flow-alt:bottom-to-top" inset="0,0,0,0">
              <w:txbxContent>
                <w:p w14:paraId="20B54C63" w14:textId="77777777" w:rsidR="00F86F35" w:rsidRDefault="008A442A">
                  <w:pPr>
                    <w:spacing w:before="20" w:line="218" w:lineRule="exact"/>
                    <w:ind w:left="9" w:right="9"/>
                    <w:jc w:val="center"/>
                    <w:rPr>
                      <w:b/>
                      <w:sz w:val="18"/>
                    </w:rPr>
                  </w:pPr>
                  <w:r>
                    <w:rPr>
                      <w:b/>
                      <w:spacing w:val="-2"/>
                      <w:sz w:val="18"/>
                    </w:rPr>
                    <w:t>WTI/Brent</w:t>
                  </w:r>
                </w:p>
                <w:p w14:paraId="664036AC" w14:textId="77777777" w:rsidR="00F86F35" w:rsidRDefault="008A442A">
                  <w:pPr>
                    <w:spacing w:line="218" w:lineRule="exact"/>
                    <w:ind w:left="3" w:right="9"/>
                    <w:jc w:val="center"/>
                    <w:rPr>
                      <w:b/>
                      <w:sz w:val="18"/>
                    </w:rPr>
                  </w:pPr>
                  <w:r>
                    <w:rPr>
                      <w:b/>
                      <w:spacing w:val="-2"/>
                      <w:sz w:val="18"/>
                    </w:rPr>
                    <w:t>$/Bbl</w:t>
                  </w:r>
                </w:p>
              </w:txbxContent>
            </v:textbox>
            <w10:wrap anchorx="page"/>
          </v:shape>
        </w:pict>
      </w:r>
      <w:r>
        <w:rPr>
          <w:b/>
          <w:color w:val="585858"/>
          <w:spacing w:val="-5"/>
          <w:sz w:val="20"/>
        </w:rPr>
        <w:t>80</w:t>
      </w:r>
    </w:p>
    <w:p w14:paraId="26FFDCB8" w14:textId="77777777" w:rsidR="00F86F35" w:rsidRDefault="008A442A">
      <w:pPr>
        <w:spacing w:before="71"/>
        <w:ind w:left="1277"/>
        <w:rPr>
          <w:b/>
          <w:sz w:val="20"/>
        </w:rPr>
      </w:pPr>
      <w:r>
        <w:rPr>
          <w:b/>
          <w:color w:val="585858"/>
          <w:spacing w:val="-5"/>
          <w:sz w:val="20"/>
        </w:rPr>
        <w:t>70</w:t>
      </w:r>
    </w:p>
    <w:p w14:paraId="40C35037" w14:textId="77777777" w:rsidR="00F86F35" w:rsidRDefault="008A442A">
      <w:pPr>
        <w:spacing w:before="56"/>
        <w:ind w:left="1277"/>
        <w:rPr>
          <w:b/>
          <w:sz w:val="20"/>
        </w:rPr>
      </w:pPr>
      <w:r>
        <w:rPr>
          <w:noProof/>
        </w:rPr>
        <w:drawing>
          <wp:anchor distT="0" distB="0" distL="0" distR="0" simplePos="0" relativeHeight="15757312" behindDoc="0" locked="0" layoutInCell="1" allowOverlap="1" wp14:anchorId="1B1A6A8B" wp14:editId="5F7614AF">
            <wp:simplePos x="0" y="0"/>
            <wp:positionH relativeFrom="page">
              <wp:posOffset>6345610</wp:posOffset>
            </wp:positionH>
            <wp:positionV relativeFrom="paragraph">
              <wp:posOffset>70616</wp:posOffset>
            </wp:positionV>
            <wp:extent cx="69147" cy="8332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9" cstate="print"/>
                    <a:stretch>
                      <a:fillRect/>
                    </a:stretch>
                  </pic:blipFill>
                  <pic:spPr>
                    <a:xfrm>
                      <a:off x="0" y="0"/>
                      <a:ext cx="69147" cy="83325"/>
                    </a:xfrm>
                    <a:prstGeom prst="rect">
                      <a:avLst/>
                    </a:prstGeom>
                  </pic:spPr>
                </pic:pic>
              </a:graphicData>
            </a:graphic>
          </wp:anchor>
        </w:drawing>
      </w:r>
      <w:r>
        <w:rPr>
          <w:b/>
          <w:color w:val="585858"/>
          <w:spacing w:val="-5"/>
          <w:sz w:val="20"/>
        </w:rPr>
        <w:t>60</w:t>
      </w:r>
    </w:p>
    <w:p w14:paraId="1FE931DD" w14:textId="77777777" w:rsidR="00F86F35" w:rsidRDefault="008A442A">
      <w:pPr>
        <w:spacing w:before="71"/>
        <w:ind w:left="1277"/>
        <w:rPr>
          <w:b/>
          <w:sz w:val="20"/>
        </w:rPr>
      </w:pPr>
      <w:r>
        <w:rPr>
          <w:b/>
          <w:color w:val="585858"/>
          <w:spacing w:val="-5"/>
          <w:sz w:val="20"/>
        </w:rPr>
        <w:t>50</w:t>
      </w:r>
    </w:p>
    <w:p w14:paraId="502AA3A1" w14:textId="77777777" w:rsidR="00F86F35" w:rsidRDefault="008A442A">
      <w:pPr>
        <w:spacing w:before="56"/>
        <w:ind w:left="1277"/>
        <w:rPr>
          <w:b/>
          <w:sz w:val="20"/>
        </w:rPr>
      </w:pPr>
      <w:r>
        <w:pict w14:anchorId="500474A2">
          <v:shape id="docshape143" o:spid="_x0000_s1522" style="position:absolute;left:0;text-align:left;margin-left:499.95pt;margin-top:5.45pt;width:4.8pt;height:6.7pt;z-index:15756800;mso-position-horizontal-relative:page" coordorigin="9999,109" coordsize="96,134" o:spt="100" adj="0,,0" path="m10094,132r-47,l10060,143r,15l10054,169r-7,6l9999,218r,24l10095,242r,-24l10037,218r46,-41l10094,159r,-27xm10068,109r-35,l10011,113r-11,4l10000,145r10,-6l10029,132r65,l10094,130r-26,-21xe" fillcolor="#585858" stroked="f">
            <v:stroke joinstyle="round"/>
            <v:formulas/>
            <v:path arrowok="t" o:connecttype="segments"/>
            <w10:wrap anchorx="page"/>
          </v:shape>
        </w:pict>
      </w:r>
      <w:r>
        <w:rPr>
          <w:b/>
          <w:color w:val="585858"/>
          <w:spacing w:val="-5"/>
          <w:sz w:val="20"/>
        </w:rPr>
        <w:t>40</w:t>
      </w:r>
    </w:p>
    <w:p w14:paraId="0ED4481C" w14:textId="77777777" w:rsidR="00F86F35" w:rsidRDefault="008A442A">
      <w:pPr>
        <w:spacing w:before="70"/>
        <w:ind w:left="1277"/>
        <w:rPr>
          <w:b/>
          <w:sz w:val="20"/>
        </w:rPr>
      </w:pPr>
      <w:r>
        <w:rPr>
          <w:b/>
          <w:color w:val="585858"/>
          <w:spacing w:val="-5"/>
          <w:sz w:val="20"/>
        </w:rPr>
        <w:t>30</w:t>
      </w:r>
    </w:p>
    <w:p w14:paraId="00DF0DE0" w14:textId="77777777" w:rsidR="00F86F35" w:rsidRDefault="008A442A">
      <w:pPr>
        <w:spacing w:before="56"/>
        <w:ind w:left="1277"/>
        <w:rPr>
          <w:b/>
          <w:sz w:val="20"/>
        </w:rPr>
      </w:pPr>
      <w:r>
        <w:pict w14:anchorId="55FB5CBE">
          <v:rect id="docshape144" o:spid="_x0000_s1521" style="position:absolute;left:0;text-align:left;margin-left:499.75pt;margin-top:9.1pt;width:8.05pt;height:1.15pt;z-index:15756288;mso-position-horizontal-relative:page" fillcolor="#585858" stroked="f">
            <w10:wrap anchorx="page"/>
          </v:rect>
        </w:pict>
      </w:r>
      <w:r>
        <w:rPr>
          <w:b/>
          <w:color w:val="585858"/>
          <w:spacing w:val="-5"/>
          <w:sz w:val="20"/>
        </w:rPr>
        <w:t>20</w:t>
      </w:r>
    </w:p>
    <w:p w14:paraId="08240A98" w14:textId="77777777" w:rsidR="00F86F35" w:rsidRDefault="008A442A">
      <w:pPr>
        <w:spacing w:before="3"/>
        <w:ind w:left="1760"/>
        <w:rPr>
          <w:rFonts w:ascii="Arial"/>
          <w:b/>
          <w:sz w:val="16"/>
        </w:rPr>
      </w:pPr>
      <w:r>
        <w:rPr>
          <w:rFonts w:ascii="Arial"/>
          <w:b/>
          <w:color w:val="585858"/>
          <w:sz w:val="16"/>
        </w:rPr>
        <w:t>Q1'20</w:t>
      </w:r>
      <w:r>
        <w:rPr>
          <w:rFonts w:ascii="Arial"/>
          <w:b/>
          <w:color w:val="585858"/>
          <w:spacing w:val="75"/>
          <w:sz w:val="16"/>
        </w:rPr>
        <w:t xml:space="preserve"> </w:t>
      </w:r>
      <w:r>
        <w:rPr>
          <w:rFonts w:ascii="Arial"/>
          <w:b/>
          <w:color w:val="585858"/>
          <w:sz w:val="16"/>
        </w:rPr>
        <w:t>Q2'20</w:t>
      </w:r>
      <w:r>
        <w:rPr>
          <w:rFonts w:ascii="Arial"/>
          <w:b/>
          <w:color w:val="585858"/>
          <w:spacing w:val="78"/>
          <w:sz w:val="16"/>
        </w:rPr>
        <w:t xml:space="preserve"> </w:t>
      </w:r>
      <w:r>
        <w:rPr>
          <w:rFonts w:ascii="Arial"/>
          <w:b/>
          <w:color w:val="585858"/>
          <w:sz w:val="16"/>
        </w:rPr>
        <w:t>Q3'20</w:t>
      </w:r>
      <w:r>
        <w:rPr>
          <w:rFonts w:ascii="Arial"/>
          <w:b/>
          <w:color w:val="585858"/>
          <w:spacing w:val="78"/>
          <w:sz w:val="16"/>
        </w:rPr>
        <w:t xml:space="preserve"> </w:t>
      </w:r>
      <w:r>
        <w:rPr>
          <w:rFonts w:ascii="Arial"/>
          <w:b/>
          <w:color w:val="585858"/>
          <w:sz w:val="16"/>
        </w:rPr>
        <w:t>Q4'20</w:t>
      </w:r>
      <w:r>
        <w:rPr>
          <w:rFonts w:ascii="Arial"/>
          <w:b/>
          <w:color w:val="585858"/>
          <w:spacing w:val="78"/>
          <w:sz w:val="16"/>
        </w:rPr>
        <w:t xml:space="preserve"> </w:t>
      </w:r>
      <w:r>
        <w:rPr>
          <w:rFonts w:ascii="Arial"/>
          <w:b/>
          <w:color w:val="585858"/>
          <w:sz w:val="16"/>
        </w:rPr>
        <w:t>Q1'21</w:t>
      </w:r>
      <w:r>
        <w:rPr>
          <w:rFonts w:ascii="Arial"/>
          <w:b/>
          <w:color w:val="585858"/>
          <w:spacing w:val="78"/>
          <w:sz w:val="16"/>
        </w:rPr>
        <w:t xml:space="preserve"> </w:t>
      </w:r>
      <w:r>
        <w:rPr>
          <w:rFonts w:ascii="Arial"/>
          <w:b/>
          <w:color w:val="585858"/>
          <w:sz w:val="16"/>
        </w:rPr>
        <w:t>Q2'21</w:t>
      </w:r>
      <w:r>
        <w:rPr>
          <w:rFonts w:ascii="Arial"/>
          <w:b/>
          <w:color w:val="585858"/>
          <w:spacing w:val="78"/>
          <w:sz w:val="16"/>
        </w:rPr>
        <w:t xml:space="preserve"> </w:t>
      </w:r>
      <w:r>
        <w:rPr>
          <w:rFonts w:ascii="Arial"/>
          <w:b/>
          <w:color w:val="585858"/>
          <w:sz w:val="16"/>
        </w:rPr>
        <w:t>Q3'21</w:t>
      </w:r>
      <w:r>
        <w:rPr>
          <w:rFonts w:ascii="Arial"/>
          <w:b/>
          <w:color w:val="585858"/>
          <w:spacing w:val="78"/>
          <w:sz w:val="16"/>
        </w:rPr>
        <w:t xml:space="preserve"> </w:t>
      </w:r>
      <w:r>
        <w:rPr>
          <w:rFonts w:ascii="Arial"/>
          <w:b/>
          <w:color w:val="585858"/>
          <w:sz w:val="16"/>
        </w:rPr>
        <w:t>Q4'21</w:t>
      </w:r>
      <w:r>
        <w:rPr>
          <w:rFonts w:ascii="Arial"/>
          <w:b/>
          <w:color w:val="585858"/>
          <w:spacing w:val="78"/>
          <w:sz w:val="16"/>
        </w:rPr>
        <w:t xml:space="preserve"> </w:t>
      </w:r>
      <w:r>
        <w:rPr>
          <w:rFonts w:ascii="Arial"/>
          <w:b/>
          <w:color w:val="585858"/>
          <w:sz w:val="16"/>
        </w:rPr>
        <w:t>Q1'22</w:t>
      </w:r>
      <w:r>
        <w:rPr>
          <w:rFonts w:ascii="Arial"/>
          <w:b/>
          <w:color w:val="585858"/>
          <w:spacing w:val="78"/>
          <w:sz w:val="16"/>
        </w:rPr>
        <w:t xml:space="preserve"> </w:t>
      </w:r>
      <w:r>
        <w:rPr>
          <w:rFonts w:ascii="Arial"/>
          <w:b/>
          <w:color w:val="585858"/>
          <w:sz w:val="16"/>
        </w:rPr>
        <w:t>Q2'22</w:t>
      </w:r>
      <w:r>
        <w:rPr>
          <w:rFonts w:ascii="Arial"/>
          <w:b/>
          <w:color w:val="585858"/>
          <w:spacing w:val="78"/>
          <w:sz w:val="16"/>
        </w:rPr>
        <w:t xml:space="preserve"> </w:t>
      </w:r>
      <w:r>
        <w:rPr>
          <w:rFonts w:ascii="Arial"/>
          <w:b/>
          <w:color w:val="585858"/>
          <w:sz w:val="16"/>
        </w:rPr>
        <w:t>Q3'22</w:t>
      </w:r>
      <w:r>
        <w:rPr>
          <w:rFonts w:ascii="Arial"/>
          <w:b/>
          <w:color w:val="585858"/>
          <w:spacing w:val="78"/>
          <w:sz w:val="16"/>
        </w:rPr>
        <w:t xml:space="preserve"> </w:t>
      </w:r>
      <w:r>
        <w:rPr>
          <w:rFonts w:ascii="Arial"/>
          <w:b/>
          <w:color w:val="585858"/>
          <w:sz w:val="16"/>
        </w:rPr>
        <w:t>Q4'22</w:t>
      </w:r>
      <w:r>
        <w:rPr>
          <w:rFonts w:ascii="Arial"/>
          <w:b/>
          <w:color w:val="585858"/>
          <w:spacing w:val="48"/>
          <w:sz w:val="16"/>
        </w:rPr>
        <w:t xml:space="preserve"> </w:t>
      </w:r>
      <w:r>
        <w:rPr>
          <w:rFonts w:ascii="Arial"/>
          <w:b/>
          <w:color w:val="585858"/>
          <w:spacing w:val="-2"/>
          <w:sz w:val="16"/>
        </w:rPr>
        <w:t>Jan'23</w:t>
      </w:r>
    </w:p>
    <w:p w14:paraId="69B70FE1" w14:textId="77777777" w:rsidR="00F86F35" w:rsidRDefault="00F86F35">
      <w:pPr>
        <w:pStyle w:val="BodyText"/>
        <w:spacing w:before="9"/>
        <w:rPr>
          <w:rFonts w:ascii="Arial"/>
          <w:b/>
          <w:sz w:val="13"/>
        </w:rPr>
      </w:pPr>
    </w:p>
    <w:p w14:paraId="2EE92BF4" w14:textId="77777777" w:rsidR="00F86F35" w:rsidRDefault="008A442A">
      <w:pPr>
        <w:tabs>
          <w:tab w:val="left" w:pos="1732"/>
          <w:tab w:val="left" w:pos="3382"/>
        </w:tabs>
        <w:spacing w:before="101"/>
        <w:ind w:left="217"/>
        <w:jc w:val="center"/>
        <w:rPr>
          <w:b/>
          <w:sz w:val="20"/>
        </w:rPr>
      </w:pPr>
      <w:r>
        <w:pict w14:anchorId="2721C276">
          <v:group id="docshapegroup145" o:spid="_x0000_s1518" style="position:absolute;left:0;text-align:left;margin-left:188pt;margin-top:10.8pt;width:15pt;height:1.5pt;z-index:15754752;mso-position-horizontal-relative:page" coordorigin="3760,216" coordsize="300,30">
            <v:line id="_x0000_s1520" style="position:absolute" from="3760,231" to="4060,231" strokeweight="1.5pt">
              <v:stroke dashstyle="1 1"/>
            </v:line>
            <v:shape id="docshape146" o:spid="_x0000_s1519" style="position:absolute;left:3910;top:231;width:2;height:2" coordorigin="3910,231" coordsize="0,0" path="m3910,231r,e" fillcolor="black" stroked="f">
              <v:path arrowok="t"/>
            </v:shape>
            <w10:wrap anchorx="page"/>
          </v:group>
        </w:pict>
      </w:r>
      <w:r>
        <w:pict w14:anchorId="552DEFC0">
          <v:group id="docshapegroup147" o:spid="_x0000_s1515" style="position:absolute;left:0;text-align:left;margin-left:263.75pt;margin-top:10.8pt;width:15pt;height:1.5pt;z-index:-34811904;mso-position-horizontal-relative:page" coordorigin="5275,216" coordsize="300,30">
            <v:line id="_x0000_s1517" style="position:absolute" from="5275,231" to="5575,231" strokecolor="#0a2bd9" strokeweight="1.5pt"/>
            <v:shape id="docshape148" o:spid="_x0000_s1516" style="position:absolute;left:5425;top:231;width:2;height:2" coordorigin="5425,231" coordsize="0,0" path="m5425,231r,e" fillcolor="#0a2bd9" stroked="f">
              <v:path arrowok="t"/>
            </v:shape>
            <w10:wrap anchorx="page"/>
          </v:group>
        </w:pict>
      </w:r>
      <w:r>
        <w:pict w14:anchorId="5E536C25">
          <v:line id="_x0000_s1514" style="position:absolute;left:0;text-align:left;z-index:-34811392;mso-position-horizontal-relative:page" from="346.25pt,11.55pt" to="361.25pt,11.55pt" strokecolor="#5c666f" strokeweight="1.5pt">
            <v:stroke dashstyle="3 1"/>
            <w10:wrap anchorx="page"/>
          </v:line>
        </w:pict>
      </w:r>
      <w:r>
        <w:rPr>
          <w:b/>
          <w:color w:val="585858"/>
          <w:spacing w:val="-2"/>
          <w:sz w:val="20"/>
        </w:rPr>
        <w:t>WTI-$/Bbl</w:t>
      </w:r>
      <w:r>
        <w:rPr>
          <w:b/>
          <w:color w:val="585858"/>
          <w:sz w:val="20"/>
        </w:rPr>
        <w:tab/>
      </w:r>
      <w:r>
        <w:rPr>
          <w:b/>
          <w:color w:val="585858"/>
          <w:spacing w:val="-2"/>
          <w:sz w:val="20"/>
        </w:rPr>
        <w:t>Brent-$/Bbl</w:t>
      </w:r>
      <w:r>
        <w:rPr>
          <w:b/>
          <w:color w:val="585858"/>
          <w:sz w:val="20"/>
        </w:rPr>
        <w:tab/>
      </w:r>
      <w:r>
        <w:rPr>
          <w:b/>
          <w:color w:val="585858"/>
          <w:spacing w:val="-2"/>
          <w:sz w:val="20"/>
        </w:rPr>
        <w:t>HH-$/MMBTU</w:t>
      </w:r>
    </w:p>
    <w:p w14:paraId="4247FF84" w14:textId="77777777" w:rsidR="00F86F35" w:rsidRDefault="00F86F35">
      <w:pPr>
        <w:pStyle w:val="BodyText"/>
        <w:spacing w:before="9"/>
        <w:rPr>
          <w:b/>
          <w:sz w:val="28"/>
        </w:rPr>
      </w:pPr>
    </w:p>
    <w:p w14:paraId="5F22368E" w14:textId="77777777" w:rsidR="00F86F35" w:rsidRDefault="008A442A">
      <w:pPr>
        <w:pStyle w:val="BodyText"/>
        <w:spacing w:before="104" w:line="235" w:lineRule="auto"/>
        <w:ind w:left="330" w:right="473"/>
      </w:pPr>
      <w:r>
        <w:t>Brent</w:t>
      </w:r>
      <w:r>
        <w:rPr>
          <w:spacing w:val="-3"/>
        </w:rPr>
        <w:t xml:space="preserve"> </w:t>
      </w:r>
      <w:r>
        <w:t>crude</w:t>
      </w:r>
      <w:r>
        <w:rPr>
          <w:spacing w:val="-3"/>
        </w:rPr>
        <w:t xml:space="preserve"> </w:t>
      </w:r>
      <w:r>
        <w:t>oil</w:t>
      </w:r>
      <w:r>
        <w:rPr>
          <w:spacing w:val="-3"/>
        </w:rPr>
        <w:t xml:space="preserve"> </w:t>
      </w:r>
      <w:r>
        <w:t>prices</w:t>
      </w:r>
      <w:r>
        <w:rPr>
          <w:spacing w:val="-3"/>
        </w:rPr>
        <w:t xml:space="preserve"> </w:t>
      </w:r>
      <w:r>
        <w:t>averaged</w:t>
      </w:r>
      <w:r>
        <w:rPr>
          <w:spacing w:val="-3"/>
        </w:rPr>
        <w:t xml:space="preserve"> </w:t>
      </w:r>
      <w:r>
        <w:t>$101.19</w:t>
      </w:r>
      <w:r>
        <w:rPr>
          <w:spacing w:val="-3"/>
        </w:rPr>
        <w:t xml:space="preserve"> </w:t>
      </w:r>
      <w:r>
        <w:t>per</w:t>
      </w:r>
      <w:r>
        <w:rPr>
          <w:spacing w:val="-3"/>
        </w:rPr>
        <w:t xml:space="preserve"> </w:t>
      </w:r>
      <w:r>
        <w:t>barrel</w:t>
      </w:r>
      <w:r>
        <w:rPr>
          <w:spacing w:val="-3"/>
        </w:rPr>
        <w:t xml:space="preserve"> </w:t>
      </w:r>
      <w:r>
        <w:t>in</w:t>
      </w:r>
      <w:r>
        <w:rPr>
          <w:spacing w:val="-3"/>
        </w:rPr>
        <w:t xml:space="preserve"> </w:t>
      </w:r>
      <w:r>
        <w:t>2022,</w:t>
      </w:r>
      <w:r>
        <w:rPr>
          <w:spacing w:val="-3"/>
        </w:rPr>
        <w:t xml:space="preserve"> </w:t>
      </w:r>
      <w:r>
        <w:t>an</w:t>
      </w:r>
      <w:r>
        <w:rPr>
          <w:spacing w:val="-3"/>
        </w:rPr>
        <w:t xml:space="preserve"> </w:t>
      </w:r>
      <w:r>
        <w:t>increase</w:t>
      </w:r>
      <w:r>
        <w:rPr>
          <w:spacing w:val="-3"/>
        </w:rPr>
        <w:t xml:space="preserve"> </w:t>
      </w:r>
      <w:r>
        <w:t>of</w:t>
      </w:r>
      <w:r>
        <w:rPr>
          <w:spacing w:val="-3"/>
        </w:rPr>
        <w:t xml:space="preserve"> </w:t>
      </w:r>
      <w:r>
        <w:t>43</w:t>
      </w:r>
      <w:r>
        <w:rPr>
          <w:spacing w:val="-3"/>
        </w:rPr>
        <w:t xml:space="preserve"> </w:t>
      </w:r>
      <w:r>
        <w:t>percent</w:t>
      </w:r>
      <w:r>
        <w:rPr>
          <w:spacing w:val="-3"/>
        </w:rPr>
        <w:t xml:space="preserve"> </w:t>
      </w:r>
      <w:r>
        <w:t>compared</w:t>
      </w:r>
      <w:r>
        <w:rPr>
          <w:spacing w:val="-3"/>
        </w:rPr>
        <w:t xml:space="preserve"> </w:t>
      </w:r>
      <w:r>
        <w:t>with</w:t>
      </w:r>
      <w:r>
        <w:rPr>
          <w:spacing w:val="-3"/>
        </w:rPr>
        <w:t xml:space="preserve"> </w:t>
      </w:r>
      <w:r>
        <w:t>$70.73</w:t>
      </w:r>
      <w:r>
        <w:rPr>
          <w:spacing w:val="-3"/>
        </w:rPr>
        <w:t xml:space="preserve"> </w:t>
      </w:r>
      <w:r>
        <w:t>per</w:t>
      </w:r>
      <w:r>
        <w:rPr>
          <w:spacing w:val="-3"/>
        </w:rPr>
        <w:t xml:space="preserve"> </w:t>
      </w:r>
      <w:r>
        <w:t>barrel</w:t>
      </w:r>
      <w:r>
        <w:rPr>
          <w:spacing w:val="-3"/>
        </w:rPr>
        <w:t xml:space="preserve"> </w:t>
      </w:r>
      <w:r>
        <w:t>in 2021. Similarly, average WTI crude oil prices increased 39 percent from $67.92 per barrel in 2021 to $94.23 per barrel in 2022.</w:t>
      </w:r>
      <w:r>
        <w:rPr>
          <w:spacing w:val="-3"/>
        </w:rPr>
        <w:t xml:space="preserve"> </w:t>
      </w:r>
      <w:r>
        <w:t>Prices</w:t>
      </w:r>
      <w:r>
        <w:rPr>
          <w:spacing w:val="-3"/>
        </w:rPr>
        <w:t xml:space="preserve"> </w:t>
      </w:r>
      <w:r>
        <w:t>were</w:t>
      </w:r>
      <w:r>
        <w:rPr>
          <w:spacing w:val="-3"/>
        </w:rPr>
        <w:t xml:space="preserve"> </w:t>
      </w:r>
      <w:r>
        <w:t>higher</w:t>
      </w:r>
      <w:r>
        <w:rPr>
          <w:spacing w:val="-3"/>
        </w:rPr>
        <w:t xml:space="preserve"> </w:t>
      </w:r>
      <w:r>
        <w:t>through</w:t>
      </w:r>
      <w:r>
        <w:rPr>
          <w:spacing w:val="-3"/>
        </w:rPr>
        <w:t xml:space="preserve"> </w:t>
      </w:r>
      <w:r>
        <w:t>2022</w:t>
      </w:r>
      <w:r>
        <w:rPr>
          <w:spacing w:val="-3"/>
        </w:rPr>
        <w:t xml:space="preserve"> </w:t>
      </w:r>
      <w:r>
        <w:t>due</w:t>
      </w:r>
      <w:r>
        <w:rPr>
          <w:spacing w:val="-3"/>
        </w:rPr>
        <w:t xml:space="preserve"> </w:t>
      </w:r>
      <w:r>
        <w:t>to</w:t>
      </w:r>
      <w:r>
        <w:rPr>
          <w:spacing w:val="-3"/>
        </w:rPr>
        <w:t xml:space="preserve"> </w:t>
      </w:r>
      <w:r>
        <w:t>ongoing</w:t>
      </w:r>
      <w:r>
        <w:rPr>
          <w:spacing w:val="-3"/>
        </w:rPr>
        <w:t xml:space="preserve"> </w:t>
      </w:r>
      <w:r>
        <w:t>global</w:t>
      </w:r>
      <w:r>
        <w:rPr>
          <w:spacing w:val="-3"/>
        </w:rPr>
        <w:t xml:space="preserve"> </w:t>
      </w:r>
      <w:r>
        <w:t>economic</w:t>
      </w:r>
      <w:r>
        <w:rPr>
          <w:spacing w:val="-3"/>
        </w:rPr>
        <w:t xml:space="preserve"> </w:t>
      </w:r>
      <w:r>
        <w:t>recovery</w:t>
      </w:r>
      <w:r>
        <w:rPr>
          <w:spacing w:val="-3"/>
        </w:rPr>
        <w:t xml:space="preserve"> </w:t>
      </w:r>
      <w:r>
        <w:t>following</w:t>
      </w:r>
      <w:r>
        <w:rPr>
          <w:spacing w:val="-3"/>
        </w:rPr>
        <w:t xml:space="preserve"> </w:t>
      </w:r>
      <w:r>
        <w:t>2020's</w:t>
      </w:r>
      <w:r>
        <w:rPr>
          <w:spacing w:val="-3"/>
        </w:rPr>
        <w:t xml:space="preserve"> </w:t>
      </w:r>
      <w:r>
        <w:t>COVID</w:t>
      </w:r>
      <w:r>
        <w:rPr>
          <w:spacing w:val="-3"/>
        </w:rPr>
        <w:t xml:space="preserve"> </w:t>
      </w:r>
      <w:r>
        <w:t>impacts,</w:t>
      </w:r>
      <w:r>
        <w:rPr>
          <w:spacing w:val="-3"/>
        </w:rPr>
        <w:t xml:space="preserve"> </w:t>
      </w:r>
      <w:r>
        <w:t>supply disruptions caused by Russia's invasion of Ukraine and resulting sanctions, OPEC supply restraint and supply chain bottlenecks limiting U.S. production growth.</w:t>
      </w:r>
    </w:p>
    <w:p w14:paraId="3E93C9FE" w14:textId="77777777" w:rsidR="00F86F35" w:rsidRDefault="00F86F35">
      <w:pPr>
        <w:spacing w:line="235" w:lineRule="auto"/>
        <w:sectPr w:rsidR="00F86F35">
          <w:pgSz w:w="12240" w:h="15840"/>
          <w:pgMar w:top="600" w:right="700" w:bottom="720" w:left="840" w:header="372" w:footer="530" w:gutter="0"/>
          <w:cols w:space="720"/>
        </w:sectPr>
      </w:pPr>
    </w:p>
    <w:p w14:paraId="46B8D809" w14:textId="77777777" w:rsidR="00F86F35" w:rsidRDefault="00F86F35">
      <w:pPr>
        <w:pStyle w:val="BodyText"/>
        <w:spacing w:before="6"/>
        <w:rPr>
          <w:sz w:val="11"/>
        </w:rPr>
      </w:pPr>
    </w:p>
    <w:p w14:paraId="3C44A50A" w14:textId="77777777" w:rsidR="00F86F35" w:rsidRDefault="008A442A">
      <w:pPr>
        <w:pStyle w:val="BodyText"/>
        <w:spacing w:before="104" w:line="235" w:lineRule="auto"/>
        <w:ind w:left="330" w:right="473"/>
      </w:pPr>
      <w:r>
        <w:t>Henry</w:t>
      </w:r>
      <w:r>
        <w:rPr>
          <w:spacing w:val="-3"/>
        </w:rPr>
        <w:t xml:space="preserve"> </w:t>
      </w:r>
      <w:r>
        <w:t>Hub</w:t>
      </w:r>
      <w:r>
        <w:rPr>
          <w:spacing w:val="-3"/>
        </w:rPr>
        <w:t xml:space="preserve"> </w:t>
      </w:r>
      <w:r>
        <w:t>natural</w:t>
      </w:r>
      <w:r>
        <w:rPr>
          <w:spacing w:val="-3"/>
        </w:rPr>
        <w:t xml:space="preserve"> </w:t>
      </w:r>
      <w:r>
        <w:t>gas</w:t>
      </w:r>
      <w:r>
        <w:rPr>
          <w:spacing w:val="-3"/>
        </w:rPr>
        <w:t xml:space="preserve"> </w:t>
      </w:r>
      <w:r>
        <w:t>prices</w:t>
      </w:r>
      <w:r>
        <w:rPr>
          <w:spacing w:val="-3"/>
        </w:rPr>
        <w:t xml:space="preserve"> </w:t>
      </w:r>
      <w:r>
        <w:t>increased</w:t>
      </w:r>
      <w:r>
        <w:rPr>
          <w:spacing w:val="-3"/>
        </w:rPr>
        <w:t xml:space="preserve"> </w:t>
      </w:r>
      <w:r>
        <w:t>73</w:t>
      </w:r>
      <w:r>
        <w:rPr>
          <w:spacing w:val="-3"/>
        </w:rPr>
        <w:t xml:space="preserve"> </w:t>
      </w:r>
      <w:r>
        <w:t>percent</w:t>
      </w:r>
      <w:r>
        <w:rPr>
          <w:spacing w:val="-3"/>
        </w:rPr>
        <w:t xml:space="preserve"> </w:t>
      </w:r>
      <w:r>
        <w:t>from</w:t>
      </w:r>
      <w:r>
        <w:rPr>
          <w:spacing w:val="-3"/>
        </w:rPr>
        <w:t xml:space="preserve"> </w:t>
      </w:r>
      <w:r>
        <w:t>an</w:t>
      </w:r>
      <w:r>
        <w:rPr>
          <w:spacing w:val="-3"/>
        </w:rPr>
        <w:t xml:space="preserve"> </w:t>
      </w:r>
      <w:r>
        <w:t>average</w:t>
      </w:r>
      <w:r>
        <w:rPr>
          <w:spacing w:val="-3"/>
        </w:rPr>
        <w:t xml:space="preserve"> </w:t>
      </w:r>
      <w:r>
        <w:t>of</w:t>
      </w:r>
      <w:r>
        <w:rPr>
          <w:spacing w:val="-3"/>
        </w:rPr>
        <w:t xml:space="preserve"> </w:t>
      </w:r>
      <w:r>
        <w:t>$3.85</w:t>
      </w:r>
      <w:r>
        <w:rPr>
          <w:spacing w:val="-3"/>
        </w:rPr>
        <w:t xml:space="preserve"> </w:t>
      </w:r>
      <w:r>
        <w:t>per</w:t>
      </w:r>
      <w:r>
        <w:rPr>
          <w:spacing w:val="-3"/>
        </w:rPr>
        <w:t xml:space="preserve"> </w:t>
      </w:r>
      <w:r>
        <w:t>MMBTU</w:t>
      </w:r>
      <w:r>
        <w:rPr>
          <w:spacing w:val="-3"/>
        </w:rPr>
        <w:t xml:space="preserve"> </w:t>
      </w:r>
      <w:r>
        <w:t>in</w:t>
      </w:r>
      <w:r>
        <w:rPr>
          <w:spacing w:val="-3"/>
        </w:rPr>
        <w:t xml:space="preserve"> </w:t>
      </w:r>
      <w:r>
        <w:t>2021</w:t>
      </w:r>
      <w:r>
        <w:rPr>
          <w:spacing w:val="-3"/>
        </w:rPr>
        <w:t xml:space="preserve"> </w:t>
      </w:r>
      <w:r>
        <w:t>to</w:t>
      </w:r>
      <w:r>
        <w:rPr>
          <w:spacing w:val="-3"/>
        </w:rPr>
        <w:t xml:space="preserve"> </w:t>
      </w:r>
      <w:r>
        <w:t>$6.65</w:t>
      </w:r>
      <w:r>
        <w:rPr>
          <w:spacing w:val="-3"/>
        </w:rPr>
        <w:t xml:space="preserve"> </w:t>
      </w:r>
      <w:r>
        <w:t>per</w:t>
      </w:r>
      <w:r>
        <w:rPr>
          <w:spacing w:val="-3"/>
        </w:rPr>
        <w:t xml:space="preserve"> </w:t>
      </w:r>
      <w:r>
        <w:t>MMBTU</w:t>
      </w:r>
      <w:r>
        <w:rPr>
          <w:spacing w:val="-3"/>
        </w:rPr>
        <w:t xml:space="preserve"> </w:t>
      </w:r>
      <w:r>
        <w:t>in 2022. Natural gas prices increased due to modest growth in domestic production, healthy domestic demand and strong levels of f</w:t>
      </w:r>
      <w:r>
        <w:t>eedgas demand for LNG exports to Europe and Asia.</w:t>
      </w:r>
    </w:p>
    <w:p w14:paraId="307C4D52" w14:textId="77777777" w:rsidR="00F86F35" w:rsidRDefault="008A442A">
      <w:pPr>
        <w:pStyle w:val="BodyText"/>
        <w:spacing w:before="202" w:line="235" w:lineRule="auto"/>
        <w:ind w:left="330" w:right="473"/>
      </w:pPr>
      <w:r>
        <w:t>Our realized bitumen price increased 48 percent from an average of $37.52 per barrel in 2021 to $55.56 per barrel in 2022.</w:t>
      </w:r>
      <w:r>
        <w:rPr>
          <w:spacing w:val="-3"/>
        </w:rPr>
        <w:t xml:space="preserve"> </w:t>
      </w:r>
      <w:r>
        <w:t>The</w:t>
      </w:r>
      <w:r>
        <w:rPr>
          <w:spacing w:val="-3"/>
        </w:rPr>
        <w:t xml:space="preserve"> </w:t>
      </w:r>
      <w:r>
        <w:t>increase</w:t>
      </w:r>
      <w:r>
        <w:rPr>
          <w:spacing w:val="-3"/>
        </w:rPr>
        <w:t xml:space="preserve"> </w:t>
      </w:r>
      <w:r>
        <w:t>was</w:t>
      </w:r>
      <w:r>
        <w:rPr>
          <w:spacing w:val="-3"/>
        </w:rPr>
        <w:t xml:space="preserve"> </w:t>
      </w:r>
      <w:r>
        <w:t>largely</w:t>
      </w:r>
      <w:r>
        <w:rPr>
          <w:spacing w:val="-3"/>
        </w:rPr>
        <w:t xml:space="preserve"> </w:t>
      </w:r>
      <w:r>
        <w:t>driven</w:t>
      </w:r>
      <w:r>
        <w:rPr>
          <w:spacing w:val="-3"/>
        </w:rPr>
        <w:t xml:space="preserve"> </w:t>
      </w:r>
      <w:r>
        <w:t>by</w:t>
      </w:r>
      <w:r>
        <w:rPr>
          <w:spacing w:val="-3"/>
        </w:rPr>
        <w:t xml:space="preserve"> </w:t>
      </w:r>
      <w:r>
        <w:t>strength</w:t>
      </w:r>
      <w:r>
        <w:rPr>
          <w:spacing w:val="-3"/>
        </w:rPr>
        <w:t xml:space="preserve"> </w:t>
      </w:r>
      <w:r>
        <w:t>in</w:t>
      </w:r>
      <w:r>
        <w:rPr>
          <w:spacing w:val="-3"/>
        </w:rPr>
        <w:t xml:space="preserve"> </w:t>
      </w:r>
      <w:r>
        <w:t>WTI,</w:t>
      </w:r>
      <w:r>
        <w:rPr>
          <w:spacing w:val="-3"/>
        </w:rPr>
        <w:t xml:space="preserve"> </w:t>
      </w:r>
      <w:r>
        <w:t>reflective</w:t>
      </w:r>
      <w:r>
        <w:rPr>
          <w:spacing w:val="-3"/>
        </w:rPr>
        <w:t xml:space="preserve"> </w:t>
      </w:r>
      <w:r>
        <w:t>of</w:t>
      </w:r>
      <w:r>
        <w:rPr>
          <w:spacing w:val="-3"/>
        </w:rPr>
        <w:t xml:space="preserve"> </w:t>
      </w:r>
      <w:r>
        <w:t>increasing</w:t>
      </w:r>
      <w:r>
        <w:rPr>
          <w:spacing w:val="-3"/>
        </w:rPr>
        <w:t xml:space="preserve"> </w:t>
      </w:r>
      <w:r>
        <w:t>global</w:t>
      </w:r>
      <w:r>
        <w:rPr>
          <w:spacing w:val="-3"/>
        </w:rPr>
        <w:t xml:space="preserve"> </w:t>
      </w:r>
      <w:r>
        <w:t>demand</w:t>
      </w:r>
      <w:r>
        <w:rPr>
          <w:spacing w:val="-3"/>
        </w:rPr>
        <w:t xml:space="preserve"> </w:t>
      </w:r>
      <w:r>
        <w:t>and</w:t>
      </w:r>
      <w:r>
        <w:rPr>
          <w:spacing w:val="-3"/>
        </w:rPr>
        <w:t xml:space="preserve"> </w:t>
      </w:r>
      <w:r>
        <w:t>sanctions</w:t>
      </w:r>
      <w:r>
        <w:rPr>
          <w:spacing w:val="-3"/>
        </w:rPr>
        <w:t xml:space="preserve"> </w:t>
      </w:r>
      <w:r>
        <w:t>on</w:t>
      </w:r>
      <w:r>
        <w:rPr>
          <w:spacing w:val="-3"/>
        </w:rPr>
        <w:t xml:space="preserve"> </w:t>
      </w:r>
      <w:r>
        <w:t>Russian exports. The weakness of WCS to WTI differential at Hardisty was primarily caused by U.S. strategic petroleum reserve release, discounted Russian crude oil and weak heavy fuel pricing. We continue to optimize bitumen price realizations through opti</w:t>
      </w:r>
      <w:r>
        <w:t>mizing diluent recover unit operation, blending and transportation strategies.</w:t>
      </w:r>
    </w:p>
    <w:p w14:paraId="2BAF10B7" w14:textId="77777777" w:rsidR="00F86F35" w:rsidRDefault="008A442A">
      <w:pPr>
        <w:pStyle w:val="BodyText"/>
        <w:spacing w:before="203" w:line="235" w:lineRule="auto"/>
        <w:ind w:left="330" w:right="674"/>
      </w:pPr>
      <w:r>
        <w:t>Our</w:t>
      </w:r>
      <w:r>
        <w:rPr>
          <w:spacing w:val="-3"/>
        </w:rPr>
        <w:t xml:space="preserve"> </w:t>
      </w:r>
      <w:r>
        <w:t>worldwide</w:t>
      </w:r>
      <w:r>
        <w:rPr>
          <w:spacing w:val="-3"/>
        </w:rPr>
        <w:t xml:space="preserve"> </w:t>
      </w:r>
      <w:r>
        <w:t>annual</w:t>
      </w:r>
      <w:r>
        <w:rPr>
          <w:spacing w:val="-3"/>
        </w:rPr>
        <w:t xml:space="preserve"> </w:t>
      </w:r>
      <w:r>
        <w:t>average</w:t>
      </w:r>
      <w:r>
        <w:rPr>
          <w:spacing w:val="-3"/>
        </w:rPr>
        <w:t xml:space="preserve"> </w:t>
      </w:r>
      <w:r>
        <w:t>realized</w:t>
      </w:r>
      <w:r>
        <w:rPr>
          <w:spacing w:val="-3"/>
        </w:rPr>
        <w:t xml:space="preserve"> </w:t>
      </w:r>
      <w:r>
        <w:t>price</w:t>
      </w:r>
      <w:r>
        <w:rPr>
          <w:spacing w:val="-3"/>
        </w:rPr>
        <w:t xml:space="preserve"> </w:t>
      </w:r>
      <w:r>
        <w:t>increased</w:t>
      </w:r>
      <w:r>
        <w:rPr>
          <w:spacing w:val="-3"/>
        </w:rPr>
        <w:t xml:space="preserve"> </w:t>
      </w:r>
      <w:r>
        <w:t>46</w:t>
      </w:r>
      <w:r>
        <w:rPr>
          <w:spacing w:val="-3"/>
        </w:rPr>
        <w:t xml:space="preserve"> </w:t>
      </w:r>
      <w:r>
        <w:t>percent</w:t>
      </w:r>
      <w:r>
        <w:rPr>
          <w:spacing w:val="-3"/>
        </w:rPr>
        <w:t xml:space="preserve"> </w:t>
      </w:r>
      <w:r>
        <w:t>from</w:t>
      </w:r>
      <w:r>
        <w:rPr>
          <w:spacing w:val="-3"/>
        </w:rPr>
        <w:t xml:space="preserve"> </w:t>
      </w:r>
      <w:r>
        <w:t>$54.63</w:t>
      </w:r>
      <w:r>
        <w:rPr>
          <w:spacing w:val="-3"/>
        </w:rPr>
        <w:t xml:space="preserve"> </w:t>
      </w:r>
      <w:r>
        <w:t>per</w:t>
      </w:r>
      <w:r>
        <w:rPr>
          <w:spacing w:val="-3"/>
        </w:rPr>
        <w:t xml:space="preserve"> </w:t>
      </w:r>
      <w:r>
        <w:t>BOE</w:t>
      </w:r>
      <w:r>
        <w:rPr>
          <w:spacing w:val="-3"/>
        </w:rPr>
        <w:t xml:space="preserve"> </w:t>
      </w:r>
      <w:r>
        <w:t>in</w:t>
      </w:r>
      <w:r>
        <w:rPr>
          <w:spacing w:val="-3"/>
        </w:rPr>
        <w:t xml:space="preserve"> </w:t>
      </w:r>
      <w:r>
        <w:t>2021</w:t>
      </w:r>
      <w:r>
        <w:rPr>
          <w:spacing w:val="-3"/>
        </w:rPr>
        <w:t xml:space="preserve"> </w:t>
      </w:r>
      <w:r>
        <w:t>to</w:t>
      </w:r>
      <w:r>
        <w:rPr>
          <w:spacing w:val="-3"/>
        </w:rPr>
        <w:t xml:space="preserve"> </w:t>
      </w:r>
      <w:r>
        <w:t>$79.82</w:t>
      </w:r>
      <w:r>
        <w:rPr>
          <w:spacing w:val="-3"/>
        </w:rPr>
        <w:t xml:space="preserve"> </w:t>
      </w:r>
      <w:r>
        <w:t>per</w:t>
      </w:r>
      <w:r>
        <w:rPr>
          <w:spacing w:val="-3"/>
        </w:rPr>
        <w:t xml:space="preserve"> </w:t>
      </w:r>
      <w:r>
        <w:t>BOE</w:t>
      </w:r>
      <w:r>
        <w:rPr>
          <w:spacing w:val="-3"/>
        </w:rPr>
        <w:t xml:space="preserve"> </w:t>
      </w:r>
      <w:r>
        <w:t>in 2022 primarily due to higher commodity prices.</w:t>
      </w:r>
    </w:p>
    <w:p w14:paraId="762112B8" w14:textId="77777777" w:rsidR="00F86F35" w:rsidRDefault="008A442A">
      <w:pPr>
        <w:pStyle w:val="Heading3"/>
        <w:spacing w:before="186"/>
      </w:pPr>
      <w:bookmarkStart w:id="57" w:name="Outlook"/>
      <w:bookmarkEnd w:id="57"/>
      <w:r>
        <w:rPr>
          <w:spacing w:val="-2"/>
        </w:rPr>
        <w:t>Outlook</w:t>
      </w:r>
    </w:p>
    <w:p w14:paraId="6DD81FAB" w14:textId="77777777" w:rsidR="00F86F35" w:rsidRDefault="008A442A">
      <w:pPr>
        <w:pStyle w:val="BodyText"/>
        <w:spacing w:before="7" w:line="242" w:lineRule="exact"/>
        <w:ind w:left="330"/>
      </w:pPr>
      <w:r>
        <w:rPr>
          <w:u w:val="single"/>
        </w:rPr>
        <w:t>Producti</w:t>
      </w:r>
      <w:r>
        <w:rPr>
          <w:u w:val="single"/>
        </w:rPr>
        <w:t>on</w:t>
      </w:r>
      <w:r>
        <w:rPr>
          <w:spacing w:val="-6"/>
          <w:u w:val="single"/>
        </w:rPr>
        <w:t xml:space="preserve"> </w:t>
      </w:r>
      <w:r>
        <w:rPr>
          <w:u w:val="single"/>
        </w:rPr>
        <w:t>and</w:t>
      </w:r>
      <w:r>
        <w:rPr>
          <w:spacing w:val="-6"/>
          <w:u w:val="single"/>
        </w:rPr>
        <w:t xml:space="preserve"> </w:t>
      </w:r>
      <w:r>
        <w:rPr>
          <w:spacing w:val="-2"/>
          <w:u w:val="single"/>
        </w:rPr>
        <w:t>Capital</w:t>
      </w:r>
    </w:p>
    <w:p w14:paraId="1743C2A8" w14:textId="77777777" w:rsidR="00F86F35" w:rsidRDefault="008A442A">
      <w:pPr>
        <w:pStyle w:val="BodyText"/>
        <w:spacing w:before="1" w:line="235" w:lineRule="auto"/>
        <w:ind w:left="330" w:right="473"/>
      </w:pPr>
      <w:r>
        <w:t>2023 operating plan capital expenditure guidance is $10.7 to $11.3 billion, which includes $1.6 to $2.0 billion for anticipated major project spending at NFE, NFS, PALNG and Willow and $9.1 to $9.3 billion for ongoing development drilling</w:t>
      </w:r>
      <w:r>
        <w:rPr>
          <w:spacing w:val="-4"/>
        </w:rPr>
        <w:t xml:space="preserve"> </w:t>
      </w:r>
      <w:r>
        <w:t>pr</w:t>
      </w:r>
      <w:r>
        <w:t>ograms;</w:t>
      </w:r>
      <w:r>
        <w:rPr>
          <w:spacing w:val="-4"/>
        </w:rPr>
        <w:t xml:space="preserve"> </w:t>
      </w:r>
      <w:r>
        <w:t>exploration</w:t>
      </w:r>
      <w:r>
        <w:rPr>
          <w:spacing w:val="-4"/>
        </w:rPr>
        <w:t xml:space="preserve"> </w:t>
      </w:r>
      <w:r>
        <w:t>and</w:t>
      </w:r>
      <w:r>
        <w:rPr>
          <w:spacing w:val="-4"/>
        </w:rPr>
        <w:t xml:space="preserve"> </w:t>
      </w:r>
      <w:r>
        <w:t>appraisal</w:t>
      </w:r>
      <w:r>
        <w:rPr>
          <w:spacing w:val="-4"/>
        </w:rPr>
        <w:t xml:space="preserve"> </w:t>
      </w:r>
      <w:r>
        <w:t>activities;</w:t>
      </w:r>
      <w:r>
        <w:rPr>
          <w:spacing w:val="-4"/>
        </w:rPr>
        <w:t xml:space="preserve"> </w:t>
      </w:r>
      <w:r>
        <w:t>base</w:t>
      </w:r>
      <w:r>
        <w:rPr>
          <w:spacing w:val="-4"/>
        </w:rPr>
        <w:t xml:space="preserve"> </w:t>
      </w:r>
      <w:r>
        <w:t>maintenance;</w:t>
      </w:r>
      <w:r>
        <w:rPr>
          <w:spacing w:val="-4"/>
        </w:rPr>
        <w:t xml:space="preserve"> </w:t>
      </w:r>
      <w:r>
        <w:t>and</w:t>
      </w:r>
      <w:r>
        <w:rPr>
          <w:spacing w:val="-4"/>
        </w:rPr>
        <w:t xml:space="preserve"> </w:t>
      </w:r>
      <w:r>
        <w:t>projects</w:t>
      </w:r>
      <w:r>
        <w:rPr>
          <w:spacing w:val="-4"/>
        </w:rPr>
        <w:t xml:space="preserve"> </w:t>
      </w:r>
      <w:r>
        <w:t>to</w:t>
      </w:r>
      <w:r>
        <w:rPr>
          <w:spacing w:val="-4"/>
        </w:rPr>
        <w:t xml:space="preserve"> </w:t>
      </w:r>
      <w:r>
        <w:t>reduce</w:t>
      </w:r>
      <w:r>
        <w:rPr>
          <w:spacing w:val="-4"/>
        </w:rPr>
        <w:t xml:space="preserve"> </w:t>
      </w:r>
      <w:r>
        <w:t>the</w:t>
      </w:r>
      <w:r>
        <w:rPr>
          <w:spacing w:val="-4"/>
        </w:rPr>
        <w:t xml:space="preserve"> </w:t>
      </w:r>
      <w:r>
        <w:t>company's</w:t>
      </w:r>
      <w:r>
        <w:rPr>
          <w:spacing w:val="-4"/>
        </w:rPr>
        <w:t xml:space="preserve"> </w:t>
      </w:r>
      <w:r>
        <w:t>Scope</w:t>
      </w:r>
      <w:r>
        <w:rPr>
          <w:spacing w:val="-4"/>
        </w:rPr>
        <w:t xml:space="preserve"> </w:t>
      </w:r>
      <w:r>
        <w:t xml:space="preserve">1 and 2 emissions intensity and fund investments in several early-stage low-carbon opportunities that address end-use </w:t>
      </w:r>
      <w:r>
        <w:rPr>
          <w:spacing w:val="-2"/>
        </w:rPr>
        <w:t>emissions.</w:t>
      </w:r>
    </w:p>
    <w:p w14:paraId="1D8F714A" w14:textId="77777777" w:rsidR="00F86F35" w:rsidRDefault="008A442A">
      <w:pPr>
        <w:pStyle w:val="BodyText"/>
        <w:spacing w:before="200" w:line="242" w:lineRule="exact"/>
        <w:ind w:left="330"/>
      </w:pPr>
      <w:r>
        <w:t>Production</w:t>
      </w:r>
      <w:r>
        <w:rPr>
          <w:spacing w:val="-7"/>
        </w:rPr>
        <w:t xml:space="preserve"> </w:t>
      </w:r>
      <w:r>
        <w:t>guidance</w:t>
      </w:r>
      <w:r>
        <w:rPr>
          <w:spacing w:val="-5"/>
        </w:rPr>
        <w:t xml:space="preserve"> </w:t>
      </w:r>
      <w:r>
        <w:t>is</w:t>
      </w:r>
      <w:r>
        <w:rPr>
          <w:spacing w:val="-5"/>
        </w:rPr>
        <w:t xml:space="preserve"> </w:t>
      </w:r>
      <w:r>
        <w:t>1.76</w:t>
      </w:r>
      <w:r>
        <w:rPr>
          <w:spacing w:val="-5"/>
        </w:rPr>
        <w:t xml:space="preserve"> </w:t>
      </w:r>
      <w:r>
        <w:t>to</w:t>
      </w:r>
      <w:r>
        <w:rPr>
          <w:spacing w:val="-4"/>
        </w:rPr>
        <w:t xml:space="preserve"> </w:t>
      </w:r>
      <w:r>
        <w:t>1.80</w:t>
      </w:r>
      <w:r>
        <w:rPr>
          <w:spacing w:val="-5"/>
        </w:rPr>
        <w:t xml:space="preserve"> </w:t>
      </w:r>
      <w:r>
        <w:t>MMBOED</w:t>
      </w:r>
      <w:r>
        <w:rPr>
          <w:spacing w:val="-5"/>
        </w:rPr>
        <w:t xml:space="preserve"> </w:t>
      </w:r>
      <w:r>
        <w:t>in</w:t>
      </w:r>
      <w:r>
        <w:rPr>
          <w:spacing w:val="-5"/>
        </w:rPr>
        <w:t xml:space="preserve"> </w:t>
      </w:r>
      <w:r>
        <w:t>2023.</w:t>
      </w:r>
      <w:r>
        <w:rPr>
          <w:spacing w:val="-5"/>
        </w:rPr>
        <w:t xml:space="preserve"> </w:t>
      </w:r>
      <w:r>
        <w:t>First</w:t>
      </w:r>
      <w:r>
        <w:rPr>
          <w:spacing w:val="-4"/>
        </w:rPr>
        <w:t xml:space="preserve"> </w:t>
      </w:r>
      <w:r>
        <w:t>quarter</w:t>
      </w:r>
      <w:r>
        <w:rPr>
          <w:spacing w:val="-5"/>
        </w:rPr>
        <w:t xml:space="preserve"> </w:t>
      </w:r>
      <w:r>
        <w:t>2023</w:t>
      </w:r>
      <w:r>
        <w:rPr>
          <w:spacing w:val="-5"/>
        </w:rPr>
        <w:t xml:space="preserve"> </w:t>
      </w:r>
      <w:r>
        <w:t>production</w:t>
      </w:r>
      <w:r>
        <w:rPr>
          <w:spacing w:val="-5"/>
        </w:rPr>
        <w:t xml:space="preserve"> </w:t>
      </w:r>
      <w:r>
        <w:t>is</w:t>
      </w:r>
      <w:r>
        <w:rPr>
          <w:spacing w:val="-5"/>
        </w:rPr>
        <w:t xml:space="preserve"> </w:t>
      </w:r>
      <w:r>
        <w:t>expected</w:t>
      </w:r>
      <w:r>
        <w:rPr>
          <w:spacing w:val="-4"/>
        </w:rPr>
        <w:t xml:space="preserve"> </w:t>
      </w:r>
      <w:r>
        <w:t>to</w:t>
      </w:r>
      <w:r>
        <w:rPr>
          <w:spacing w:val="-5"/>
        </w:rPr>
        <w:t xml:space="preserve"> </w:t>
      </w:r>
      <w:r>
        <w:t>be</w:t>
      </w:r>
      <w:r>
        <w:rPr>
          <w:spacing w:val="-5"/>
        </w:rPr>
        <w:t xml:space="preserve"> </w:t>
      </w:r>
      <w:r>
        <w:t>1.72</w:t>
      </w:r>
      <w:r>
        <w:rPr>
          <w:spacing w:val="-5"/>
        </w:rPr>
        <w:t xml:space="preserve"> </w:t>
      </w:r>
      <w:r>
        <w:t>MMBOED</w:t>
      </w:r>
      <w:r>
        <w:rPr>
          <w:spacing w:val="-4"/>
        </w:rPr>
        <w:t xml:space="preserve"> </w:t>
      </w:r>
      <w:r>
        <w:rPr>
          <w:spacing w:val="-5"/>
        </w:rPr>
        <w:t>to</w:t>
      </w:r>
    </w:p>
    <w:p w14:paraId="22F9D796" w14:textId="77777777" w:rsidR="00F86F35" w:rsidRDefault="008A442A">
      <w:pPr>
        <w:pStyle w:val="BodyText"/>
        <w:spacing w:line="242" w:lineRule="exact"/>
        <w:ind w:left="330"/>
      </w:pPr>
      <w:r>
        <w:t>1.76</w:t>
      </w:r>
      <w:r>
        <w:rPr>
          <w:spacing w:val="-8"/>
        </w:rPr>
        <w:t xml:space="preserve"> </w:t>
      </w:r>
      <w:r>
        <w:t>MMBOED,</w:t>
      </w:r>
      <w:r>
        <w:rPr>
          <w:spacing w:val="-5"/>
        </w:rPr>
        <w:t xml:space="preserve"> </w:t>
      </w:r>
      <w:r>
        <w:t>which</w:t>
      </w:r>
      <w:r>
        <w:rPr>
          <w:spacing w:val="-5"/>
        </w:rPr>
        <w:t xml:space="preserve"> </w:t>
      </w:r>
      <w:r>
        <w:t>includes</w:t>
      </w:r>
      <w:r>
        <w:rPr>
          <w:spacing w:val="-5"/>
        </w:rPr>
        <w:t xml:space="preserve"> </w:t>
      </w:r>
      <w:r>
        <w:t>35</w:t>
      </w:r>
      <w:r>
        <w:rPr>
          <w:spacing w:val="-5"/>
        </w:rPr>
        <w:t xml:space="preserve"> </w:t>
      </w:r>
      <w:r>
        <w:t>MBOED</w:t>
      </w:r>
      <w:r>
        <w:rPr>
          <w:spacing w:val="-5"/>
        </w:rPr>
        <w:t xml:space="preserve"> </w:t>
      </w:r>
      <w:r>
        <w:t>of</w:t>
      </w:r>
      <w:r>
        <w:rPr>
          <w:spacing w:val="-5"/>
        </w:rPr>
        <w:t xml:space="preserve"> </w:t>
      </w:r>
      <w:r>
        <w:t>turnaround</w:t>
      </w:r>
      <w:r>
        <w:rPr>
          <w:spacing w:val="-5"/>
        </w:rPr>
        <w:t xml:space="preserve"> </w:t>
      </w:r>
      <w:r>
        <w:t>and</w:t>
      </w:r>
      <w:r>
        <w:rPr>
          <w:spacing w:val="-5"/>
        </w:rPr>
        <w:t xml:space="preserve"> </w:t>
      </w:r>
      <w:r>
        <w:t>stabilizer</w:t>
      </w:r>
      <w:r>
        <w:rPr>
          <w:spacing w:val="-5"/>
        </w:rPr>
        <w:t xml:space="preserve"> </w:t>
      </w:r>
      <w:r>
        <w:t>expansion</w:t>
      </w:r>
      <w:r>
        <w:rPr>
          <w:spacing w:val="-5"/>
        </w:rPr>
        <w:t xml:space="preserve"> </w:t>
      </w:r>
      <w:r>
        <w:t>in</w:t>
      </w:r>
      <w:r>
        <w:rPr>
          <w:spacing w:val="-5"/>
        </w:rPr>
        <w:t xml:space="preserve"> </w:t>
      </w:r>
      <w:r>
        <w:t>Eagle</w:t>
      </w:r>
      <w:r>
        <w:rPr>
          <w:spacing w:val="-5"/>
        </w:rPr>
        <w:t xml:space="preserve"> </w:t>
      </w:r>
      <w:r>
        <w:rPr>
          <w:spacing w:val="-2"/>
        </w:rPr>
        <w:t>Ford.</w:t>
      </w:r>
    </w:p>
    <w:p w14:paraId="65D055B4" w14:textId="77777777" w:rsidR="00F86F35" w:rsidRDefault="008A442A">
      <w:pPr>
        <w:pStyle w:val="Heading3"/>
        <w:spacing w:before="184"/>
      </w:pPr>
      <w:bookmarkStart w:id="58" w:name="Operating_Segments"/>
      <w:bookmarkEnd w:id="58"/>
      <w:r>
        <w:t>Operating</w:t>
      </w:r>
      <w:r>
        <w:rPr>
          <w:spacing w:val="-4"/>
        </w:rPr>
        <w:t xml:space="preserve"> </w:t>
      </w:r>
      <w:r>
        <w:rPr>
          <w:spacing w:val="-2"/>
        </w:rPr>
        <w:t>Segments</w:t>
      </w:r>
    </w:p>
    <w:p w14:paraId="0474CDC9" w14:textId="77777777" w:rsidR="00F86F35" w:rsidRDefault="008A442A">
      <w:pPr>
        <w:pStyle w:val="BodyText"/>
        <w:spacing w:before="11" w:line="235" w:lineRule="auto"/>
        <w:ind w:left="330" w:right="473"/>
      </w:pPr>
      <w:r>
        <w:t>We</w:t>
      </w:r>
      <w:r>
        <w:rPr>
          <w:spacing w:val="-4"/>
        </w:rPr>
        <w:t xml:space="preserve"> </w:t>
      </w:r>
      <w:r>
        <w:t>manage</w:t>
      </w:r>
      <w:r>
        <w:rPr>
          <w:spacing w:val="-4"/>
        </w:rPr>
        <w:t xml:space="preserve"> </w:t>
      </w:r>
      <w:r>
        <w:t>our</w:t>
      </w:r>
      <w:r>
        <w:rPr>
          <w:spacing w:val="-4"/>
        </w:rPr>
        <w:t xml:space="preserve"> </w:t>
      </w:r>
      <w:r>
        <w:t>operations</w:t>
      </w:r>
      <w:r>
        <w:rPr>
          <w:spacing w:val="-4"/>
        </w:rPr>
        <w:t xml:space="preserve"> </w:t>
      </w:r>
      <w:r>
        <w:t>through</w:t>
      </w:r>
      <w:r>
        <w:rPr>
          <w:spacing w:val="-4"/>
        </w:rPr>
        <w:t xml:space="preserve"> </w:t>
      </w:r>
      <w:r>
        <w:t>six</w:t>
      </w:r>
      <w:r>
        <w:rPr>
          <w:spacing w:val="-4"/>
        </w:rPr>
        <w:t xml:space="preserve"> </w:t>
      </w:r>
      <w:r>
        <w:t>operating</w:t>
      </w:r>
      <w:r>
        <w:rPr>
          <w:spacing w:val="-4"/>
        </w:rPr>
        <w:t xml:space="preserve"> </w:t>
      </w:r>
      <w:r>
        <w:t>segments,</w:t>
      </w:r>
      <w:r>
        <w:rPr>
          <w:spacing w:val="-4"/>
        </w:rPr>
        <w:t xml:space="preserve"> </w:t>
      </w:r>
      <w:r>
        <w:t>which</w:t>
      </w:r>
      <w:r>
        <w:rPr>
          <w:spacing w:val="-4"/>
        </w:rPr>
        <w:t xml:space="preserve"> </w:t>
      </w:r>
      <w:r>
        <w:t>are</w:t>
      </w:r>
      <w:r>
        <w:rPr>
          <w:spacing w:val="-4"/>
        </w:rPr>
        <w:t xml:space="preserve"> </w:t>
      </w:r>
      <w:r>
        <w:t>primarily</w:t>
      </w:r>
      <w:r>
        <w:rPr>
          <w:spacing w:val="-4"/>
        </w:rPr>
        <w:t xml:space="preserve"> </w:t>
      </w:r>
      <w:r>
        <w:t>defined</w:t>
      </w:r>
      <w:r>
        <w:rPr>
          <w:spacing w:val="-4"/>
        </w:rPr>
        <w:t xml:space="preserve"> </w:t>
      </w:r>
      <w:r>
        <w:t>by</w:t>
      </w:r>
      <w:r>
        <w:rPr>
          <w:spacing w:val="-4"/>
        </w:rPr>
        <w:t xml:space="preserve"> </w:t>
      </w:r>
      <w:r>
        <w:t>geographic</w:t>
      </w:r>
      <w:r>
        <w:rPr>
          <w:spacing w:val="-4"/>
        </w:rPr>
        <w:t xml:space="preserve"> </w:t>
      </w:r>
      <w:r>
        <w:t>region:</w:t>
      </w:r>
      <w:r>
        <w:rPr>
          <w:spacing w:val="-4"/>
        </w:rPr>
        <w:t xml:space="preserve"> </w:t>
      </w:r>
      <w:r>
        <w:t>Alaska; Lower 48; Canada; Europe, Middle East and North Africa; Asia Pacific; and Other International.</w:t>
      </w:r>
    </w:p>
    <w:p w14:paraId="10074102" w14:textId="77777777" w:rsidR="00F86F35" w:rsidRDefault="008A442A">
      <w:pPr>
        <w:pStyle w:val="BodyText"/>
        <w:spacing w:before="201" w:line="235" w:lineRule="auto"/>
        <w:ind w:left="330" w:right="585"/>
      </w:pPr>
      <w:r>
        <w:t>Corporate and Other represents income and costs not directly associated with an operating segment, such as most interest</w:t>
      </w:r>
      <w:r>
        <w:rPr>
          <w:spacing w:val="-4"/>
        </w:rPr>
        <w:t xml:space="preserve"> </w:t>
      </w:r>
      <w:r>
        <w:t>expense,</w:t>
      </w:r>
      <w:r>
        <w:rPr>
          <w:spacing w:val="-4"/>
        </w:rPr>
        <w:t xml:space="preserve"> </w:t>
      </w:r>
      <w:r>
        <w:t>premiums</w:t>
      </w:r>
      <w:r>
        <w:rPr>
          <w:spacing w:val="-4"/>
        </w:rPr>
        <w:t xml:space="preserve"> </w:t>
      </w:r>
      <w:r>
        <w:t>incurred</w:t>
      </w:r>
      <w:r>
        <w:rPr>
          <w:spacing w:val="-4"/>
        </w:rPr>
        <w:t xml:space="preserve"> </w:t>
      </w:r>
      <w:r>
        <w:t>on</w:t>
      </w:r>
      <w:r>
        <w:rPr>
          <w:spacing w:val="-4"/>
        </w:rPr>
        <w:t xml:space="preserve"> </w:t>
      </w:r>
      <w:r>
        <w:t>th</w:t>
      </w:r>
      <w:r>
        <w:t>e</w:t>
      </w:r>
      <w:r>
        <w:rPr>
          <w:spacing w:val="-4"/>
        </w:rPr>
        <w:t xml:space="preserve"> </w:t>
      </w:r>
      <w:r>
        <w:t>early</w:t>
      </w:r>
      <w:r>
        <w:rPr>
          <w:spacing w:val="-4"/>
        </w:rPr>
        <w:t xml:space="preserve"> </w:t>
      </w:r>
      <w:r>
        <w:t>retirement</w:t>
      </w:r>
      <w:r>
        <w:rPr>
          <w:spacing w:val="-4"/>
        </w:rPr>
        <w:t xml:space="preserve"> </w:t>
      </w:r>
      <w:r>
        <w:t>of</w:t>
      </w:r>
      <w:r>
        <w:rPr>
          <w:spacing w:val="-4"/>
        </w:rPr>
        <w:t xml:space="preserve"> </w:t>
      </w:r>
      <w:r>
        <w:t>debt,</w:t>
      </w:r>
      <w:r>
        <w:rPr>
          <w:spacing w:val="-4"/>
        </w:rPr>
        <w:t xml:space="preserve"> </w:t>
      </w:r>
      <w:r>
        <w:t>corporate</w:t>
      </w:r>
      <w:r>
        <w:rPr>
          <w:spacing w:val="-4"/>
        </w:rPr>
        <w:t xml:space="preserve"> </w:t>
      </w:r>
      <w:r>
        <w:t>overhead,</w:t>
      </w:r>
      <w:r>
        <w:rPr>
          <w:spacing w:val="-4"/>
        </w:rPr>
        <w:t xml:space="preserve"> </w:t>
      </w:r>
      <w:r>
        <w:t>certain</w:t>
      </w:r>
      <w:r>
        <w:rPr>
          <w:spacing w:val="-4"/>
        </w:rPr>
        <w:t xml:space="preserve"> </w:t>
      </w:r>
      <w:r>
        <w:t>technology</w:t>
      </w:r>
      <w:r>
        <w:rPr>
          <w:spacing w:val="-4"/>
        </w:rPr>
        <w:t xml:space="preserve"> </w:t>
      </w:r>
      <w:r>
        <w:t>activities, as well as licensing revenues.</w:t>
      </w:r>
    </w:p>
    <w:p w14:paraId="0155AAEB" w14:textId="77777777" w:rsidR="00F86F35" w:rsidRDefault="008A442A">
      <w:pPr>
        <w:pStyle w:val="BodyText"/>
        <w:spacing w:before="202" w:line="235" w:lineRule="auto"/>
        <w:ind w:left="330" w:right="473"/>
      </w:pPr>
      <w:r>
        <w:t>Our</w:t>
      </w:r>
      <w:r>
        <w:rPr>
          <w:spacing w:val="-3"/>
        </w:rPr>
        <w:t xml:space="preserve"> </w:t>
      </w:r>
      <w:r>
        <w:t>key</w:t>
      </w:r>
      <w:r>
        <w:rPr>
          <w:spacing w:val="-3"/>
        </w:rPr>
        <w:t xml:space="preserve"> </w:t>
      </w:r>
      <w:r>
        <w:t>performance</w:t>
      </w:r>
      <w:r>
        <w:rPr>
          <w:spacing w:val="-3"/>
        </w:rPr>
        <w:t xml:space="preserve"> </w:t>
      </w:r>
      <w:r>
        <w:t>indicators,</w:t>
      </w:r>
      <w:r>
        <w:rPr>
          <w:spacing w:val="-3"/>
        </w:rPr>
        <w:t xml:space="preserve"> </w:t>
      </w:r>
      <w:r>
        <w:t>shown</w:t>
      </w:r>
      <w:r>
        <w:rPr>
          <w:spacing w:val="-3"/>
        </w:rPr>
        <w:t xml:space="preserve"> </w:t>
      </w:r>
      <w:r>
        <w:t>in</w:t>
      </w:r>
      <w:r>
        <w:rPr>
          <w:spacing w:val="-3"/>
        </w:rPr>
        <w:t xml:space="preserve"> </w:t>
      </w:r>
      <w:r>
        <w:t>the</w:t>
      </w:r>
      <w:r>
        <w:rPr>
          <w:spacing w:val="-3"/>
        </w:rPr>
        <w:t xml:space="preserve"> </w:t>
      </w:r>
      <w:r>
        <w:t>statistical</w:t>
      </w:r>
      <w:r>
        <w:rPr>
          <w:spacing w:val="-3"/>
        </w:rPr>
        <w:t xml:space="preserve"> </w:t>
      </w:r>
      <w:r>
        <w:t>tables</w:t>
      </w:r>
      <w:r>
        <w:rPr>
          <w:spacing w:val="-3"/>
        </w:rPr>
        <w:t xml:space="preserve"> </w:t>
      </w:r>
      <w:r>
        <w:t>provided</w:t>
      </w:r>
      <w:r>
        <w:rPr>
          <w:spacing w:val="-3"/>
        </w:rPr>
        <w:t xml:space="preserve"> </w:t>
      </w:r>
      <w:r>
        <w:t>at</w:t>
      </w:r>
      <w:r>
        <w:rPr>
          <w:spacing w:val="-3"/>
        </w:rPr>
        <w:t xml:space="preserve"> </w:t>
      </w:r>
      <w:r>
        <w:t>the</w:t>
      </w:r>
      <w:r>
        <w:rPr>
          <w:spacing w:val="-3"/>
        </w:rPr>
        <w:t xml:space="preserve"> </w:t>
      </w:r>
      <w:r>
        <w:t>beginning</w:t>
      </w:r>
      <w:r>
        <w:rPr>
          <w:spacing w:val="-3"/>
        </w:rPr>
        <w:t xml:space="preserve"> </w:t>
      </w:r>
      <w:r>
        <w:t>of</w:t>
      </w:r>
      <w:r>
        <w:rPr>
          <w:spacing w:val="-3"/>
        </w:rPr>
        <w:t xml:space="preserve"> </w:t>
      </w:r>
      <w:r>
        <w:t>the</w:t>
      </w:r>
      <w:r>
        <w:rPr>
          <w:spacing w:val="-3"/>
        </w:rPr>
        <w:t xml:space="preserve"> </w:t>
      </w:r>
      <w:r>
        <w:t>operating</w:t>
      </w:r>
      <w:r>
        <w:rPr>
          <w:spacing w:val="-3"/>
        </w:rPr>
        <w:t xml:space="preserve"> </w:t>
      </w:r>
      <w:r>
        <w:t>segment sections that follow, reflect r</w:t>
      </w:r>
      <w:r>
        <w:t>esults from our operations, including commodity prices and production.</w:t>
      </w:r>
    </w:p>
    <w:p w14:paraId="4E8AADE5" w14:textId="77777777" w:rsidR="00F86F35" w:rsidRDefault="00F86F35">
      <w:pPr>
        <w:spacing w:line="235" w:lineRule="auto"/>
        <w:sectPr w:rsidR="00F86F35">
          <w:pgSz w:w="12240" w:h="15840"/>
          <w:pgMar w:top="600" w:right="700" w:bottom="720" w:left="840" w:header="372" w:footer="530" w:gutter="0"/>
          <w:cols w:space="720"/>
        </w:sectPr>
      </w:pPr>
    </w:p>
    <w:p w14:paraId="393E10B2" w14:textId="77777777" w:rsidR="00F86F35" w:rsidRDefault="00F86F35">
      <w:pPr>
        <w:pStyle w:val="BodyText"/>
        <w:spacing w:before="4"/>
        <w:rPr>
          <w:sz w:val="10"/>
        </w:rPr>
      </w:pPr>
    </w:p>
    <w:p w14:paraId="1D134E30" w14:textId="77777777" w:rsidR="00F86F35" w:rsidRDefault="008A442A">
      <w:pPr>
        <w:pStyle w:val="Heading2"/>
      </w:pPr>
      <w:bookmarkStart w:id="59" w:name="Results_of_Operations"/>
      <w:bookmarkEnd w:id="59"/>
      <w:r>
        <w:rPr>
          <w:color w:val="0B2CD8"/>
        </w:rPr>
        <w:t>Results</w:t>
      </w:r>
      <w:r>
        <w:rPr>
          <w:color w:val="0B2CD8"/>
          <w:spacing w:val="-3"/>
        </w:rPr>
        <w:t xml:space="preserve"> </w:t>
      </w:r>
      <w:r>
        <w:rPr>
          <w:color w:val="0B2CD8"/>
        </w:rPr>
        <w:t>of</w:t>
      </w:r>
      <w:r>
        <w:rPr>
          <w:color w:val="0B2CD8"/>
          <w:spacing w:val="-3"/>
        </w:rPr>
        <w:t xml:space="preserve"> </w:t>
      </w:r>
      <w:r>
        <w:rPr>
          <w:color w:val="0B2CD8"/>
          <w:spacing w:val="-2"/>
        </w:rPr>
        <w:t>Operations</w:t>
      </w:r>
    </w:p>
    <w:p w14:paraId="08AB52E5" w14:textId="77777777" w:rsidR="00F86F35" w:rsidRDefault="008A442A">
      <w:pPr>
        <w:spacing w:before="214" w:line="235" w:lineRule="auto"/>
        <w:ind w:left="330"/>
        <w:rPr>
          <w:i/>
          <w:sz w:val="20"/>
        </w:rPr>
      </w:pPr>
      <w:r>
        <w:rPr>
          <w:i/>
          <w:sz w:val="20"/>
        </w:rPr>
        <w:t>This</w:t>
      </w:r>
      <w:r>
        <w:rPr>
          <w:i/>
          <w:spacing w:val="-3"/>
          <w:sz w:val="20"/>
        </w:rPr>
        <w:t xml:space="preserve"> </w:t>
      </w:r>
      <w:r>
        <w:rPr>
          <w:i/>
          <w:sz w:val="20"/>
        </w:rPr>
        <w:t>section</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Form</w:t>
      </w:r>
      <w:r>
        <w:rPr>
          <w:i/>
          <w:spacing w:val="-3"/>
          <w:sz w:val="20"/>
        </w:rPr>
        <w:t xml:space="preserve"> </w:t>
      </w:r>
      <w:r>
        <w:rPr>
          <w:i/>
          <w:sz w:val="20"/>
        </w:rPr>
        <w:t>10-K</w:t>
      </w:r>
      <w:r>
        <w:rPr>
          <w:i/>
          <w:spacing w:val="-3"/>
          <w:sz w:val="20"/>
        </w:rPr>
        <w:t xml:space="preserve"> </w:t>
      </w:r>
      <w:r>
        <w:rPr>
          <w:i/>
          <w:sz w:val="20"/>
        </w:rPr>
        <w:t>discusses</w:t>
      </w:r>
      <w:r>
        <w:rPr>
          <w:i/>
          <w:spacing w:val="-3"/>
          <w:sz w:val="20"/>
        </w:rPr>
        <w:t xml:space="preserve"> </w:t>
      </w:r>
      <w:r>
        <w:rPr>
          <w:i/>
          <w:sz w:val="20"/>
        </w:rPr>
        <w:t>year-to-year</w:t>
      </w:r>
      <w:r>
        <w:rPr>
          <w:i/>
          <w:spacing w:val="-3"/>
          <w:sz w:val="20"/>
        </w:rPr>
        <w:t xml:space="preserve"> </w:t>
      </w:r>
      <w:r>
        <w:rPr>
          <w:i/>
          <w:sz w:val="20"/>
        </w:rPr>
        <w:t>comparisons</w:t>
      </w:r>
      <w:r>
        <w:rPr>
          <w:i/>
          <w:spacing w:val="-3"/>
          <w:sz w:val="20"/>
        </w:rPr>
        <w:t xml:space="preserve"> </w:t>
      </w:r>
      <w:r>
        <w:rPr>
          <w:i/>
          <w:sz w:val="20"/>
        </w:rPr>
        <w:t>between</w:t>
      </w:r>
      <w:r>
        <w:rPr>
          <w:i/>
          <w:spacing w:val="-3"/>
          <w:sz w:val="20"/>
        </w:rPr>
        <w:t xml:space="preserve"> </w:t>
      </w:r>
      <w:r>
        <w:rPr>
          <w:i/>
          <w:sz w:val="20"/>
        </w:rPr>
        <w:t>2022</w:t>
      </w:r>
      <w:r>
        <w:rPr>
          <w:i/>
          <w:spacing w:val="-3"/>
          <w:sz w:val="20"/>
        </w:rPr>
        <w:t xml:space="preserve"> </w:t>
      </w:r>
      <w:r>
        <w:rPr>
          <w:i/>
          <w:sz w:val="20"/>
        </w:rPr>
        <w:t>and</w:t>
      </w:r>
      <w:r>
        <w:rPr>
          <w:i/>
          <w:spacing w:val="-3"/>
          <w:sz w:val="20"/>
        </w:rPr>
        <w:t xml:space="preserve"> </w:t>
      </w:r>
      <w:r>
        <w:rPr>
          <w:i/>
          <w:sz w:val="20"/>
        </w:rPr>
        <w:t>2021.</w:t>
      </w:r>
      <w:r>
        <w:rPr>
          <w:i/>
          <w:spacing w:val="-3"/>
          <w:sz w:val="20"/>
        </w:rPr>
        <w:t xml:space="preserve"> </w:t>
      </w:r>
      <w:r>
        <w:rPr>
          <w:i/>
          <w:sz w:val="20"/>
        </w:rPr>
        <w:t>For</w:t>
      </w:r>
      <w:r>
        <w:rPr>
          <w:i/>
          <w:spacing w:val="-3"/>
          <w:sz w:val="20"/>
        </w:rPr>
        <w:t xml:space="preserve"> </w:t>
      </w:r>
      <w:r>
        <w:rPr>
          <w:i/>
          <w:sz w:val="20"/>
        </w:rPr>
        <w:t>discussion</w:t>
      </w:r>
      <w:r>
        <w:rPr>
          <w:i/>
          <w:spacing w:val="-3"/>
          <w:sz w:val="20"/>
        </w:rPr>
        <w:t xml:space="preserve"> </w:t>
      </w:r>
      <w:r>
        <w:rPr>
          <w:i/>
          <w:sz w:val="20"/>
        </w:rPr>
        <w:t>of</w:t>
      </w:r>
      <w:r>
        <w:rPr>
          <w:i/>
          <w:spacing w:val="-3"/>
          <w:sz w:val="20"/>
        </w:rPr>
        <w:t xml:space="preserve"> </w:t>
      </w:r>
      <w:r>
        <w:rPr>
          <w:i/>
          <w:sz w:val="20"/>
        </w:rPr>
        <w:t>year-to-year</w:t>
      </w:r>
      <w:r>
        <w:rPr>
          <w:i/>
          <w:sz w:val="20"/>
        </w:rPr>
        <w:t xml:space="preserve"> comparisons between 2021 and 2020, see "Management's Discussion and Analysis of Financial Condition and Results of Operations" in Part II, Item 7 of our 2021 10-K.</w:t>
      </w:r>
    </w:p>
    <w:p w14:paraId="2F97CB4C" w14:textId="77777777" w:rsidR="00F86F35" w:rsidRDefault="008A442A">
      <w:pPr>
        <w:pStyle w:val="Heading3"/>
        <w:spacing w:before="187"/>
      </w:pPr>
      <w:bookmarkStart w:id="60" w:name="Consolidated_Results"/>
      <w:bookmarkEnd w:id="60"/>
      <w:r>
        <w:t>Consolidated</w:t>
      </w:r>
      <w:r>
        <w:rPr>
          <w:spacing w:val="-4"/>
        </w:rPr>
        <w:t xml:space="preserve"> </w:t>
      </w:r>
      <w:r>
        <w:rPr>
          <w:spacing w:val="-2"/>
        </w:rPr>
        <w:t>Results</w:t>
      </w:r>
    </w:p>
    <w:p w14:paraId="6D5EED9C" w14:textId="77777777" w:rsidR="00F86F35" w:rsidRDefault="008A442A">
      <w:pPr>
        <w:pStyle w:val="BodyText"/>
        <w:spacing w:before="206"/>
        <w:ind w:left="330"/>
      </w:pPr>
      <w:r>
        <w:t>A</w:t>
      </w:r>
      <w:r>
        <w:rPr>
          <w:spacing w:val="-8"/>
        </w:rPr>
        <w:t xml:space="preserve"> </w:t>
      </w:r>
      <w:r>
        <w:t>summary</w:t>
      </w:r>
      <w:r>
        <w:rPr>
          <w:spacing w:val="-6"/>
        </w:rPr>
        <w:t xml:space="preserve"> </w:t>
      </w:r>
      <w:r>
        <w:t>of</w:t>
      </w:r>
      <w:r>
        <w:rPr>
          <w:spacing w:val="-5"/>
        </w:rPr>
        <w:t xml:space="preserve"> </w:t>
      </w:r>
      <w:r>
        <w:t>the</w:t>
      </w:r>
      <w:r>
        <w:rPr>
          <w:spacing w:val="-6"/>
        </w:rPr>
        <w:t xml:space="preserve"> </w:t>
      </w:r>
      <w:r>
        <w:t>company’s</w:t>
      </w:r>
      <w:r>
        <w:rPr>
          <w:spacing w:val="-5"/>
        </w:rPr>
        <w:t xml:space="preserve"> </w:t>
      </w:r>
      <w:r>
        <w:t>net</w:t>
      </w:r>
      <w:r>
        <w:rPr>
          <w:spacing w:val="-6"/>
        </w:rPr>
        <w:t xml:space="preserve"> </w:t>
      </w:r>
      <w:r>
        <w:t>income</w:t>
      </w:r>
      <w:r>
        <w:rPr>
          <w:spacing w:val="-5"/>
        </w:rPr>
        <w:t xml:space="preserve"> </w:t>
      </w:r>
      <w:r>
        <w:t>(loss)</w:t>
      </w:r>
      <w:r>
        <w:rPr>
          <w:spacing w:val="-6"/>
        </w:rPr>
        <w:t xml:space="preserve"> </w:t>
      </w:r>
      <w:r>
        <w:t>attributable</w:t>
      </w:r>
      <w:r>
        <w:rPr>
          <w:spacing w:val="-6"/>
        </w:rPr>
        <w:t xml:space="preserve"> </w:t>
      </w:r>
      <w:r>
        <w:t>to</w:t>
      </w:r>
      <w:r>
        <w:rPr>
          <w:spacing w:val="-5"/>
        </w:rPr>
        <w:t xml:space="preserve"> </w:t>
      </w:r>
      <w:r>
        <w:t>ConocoPhi</w:t>
      </w:r>
      <w:r>
        <w:t>llips</w:t>
      </w:r>
      <w:r>
        <w:rPr>
          <w:spacing w:val="-6"/>
        </w:rPr>
        <w:t xml:space="preserve"> </w:t>
      </w:r>
      <w:r>
        <w:t>by</w:t>
      </w:r>
      <w:r>
        <w:rPr>
          <w:spacing w:val="-5"/>
        </w:rPr>
        <w:t xml:space="preserve"> </w:t>
      </w:r>
      <w:r>
        <w:t>business</w:t>
      </w:r>
      <w:r>
        <w:rPr>
          <w:spacing w:val="-6"/>
        </w:rPr>
        <w:t xml:space="preserve"> </w:t>
      </w:r>
      <w:r>
        <w:t>segment</w:t>
      </w:r>
      <w:r>
        <w:rPr>
          <w:spacing w:val="-5"/>
        </w:rPr>
        <w:t xml:space="preserve"> </w:t>
      </w:r>
      <w:r>
        <w:rPr>
          <w:spacing w:val="-2"/>
        </w:rPr>
        <w:t>follows:</w:t>
      </w:r>
    </w:p>
    <w:p w14:paraId="6DCE730E" w14:textId="77777777" w:rsidR="00F86F35" w:rsidRDefault="00F86F35">
      <w:pPr>
        <w:pStyle w:val="BodyText"/>
        <w:spacing w:before="7"/>
      </w:pPr>
    </w:p>
    <w:p w14:paraId="2420C3D1" w14:textId="77777777" w:rsidR="00F86F35" w:rsidRDefault="008A442A">
      <w:pPr>
        <w:pStyle w:val="BodyText"/>
        <w:spacing w:after="27"/>
        <w:ind w:right="1491"/>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90"/>
        <w:gridCol w:w="1482"/>
        <w:gridCol w:w="1139"/>
        <w:gridCol w:w="887"/>
      </w:tblGrid>
      <w:tr w:rsidR="00F86F35" w14:paraId="3FA3786F" w14:textId="77777777">
        <w:trPr>
          <w:trHeight w:val="265"/>
        </w:trPr>
        <w:tc>
          <w:tcPr>
            <w:tcW w:w="6390" w:type="dxa"/>
          </w:tcPr>
          <w:p w14:paraId="1804F9C7" w14:textId="77777777" w:rsidR="00F86F35" w:rsidRDefault="008A442A">
            <w:pPr>
              <w:pStyle w:val="TableParagraph"/>
              <w:spacing w:before="4" w:line="240" w:lineRule="exact"/>
              <w:ind w:left="52"/>
              <w:jc w:val="left"/>
              <w:rPr>
                <w:sz w:val="20"/>
              </w:rPr>
            </w:pPr>
            <w:r>
              <w:rPr>
                <w:sz w:val="20"/>
              </w:rPr>
              <w:t>Years</w:t>
            </w:r>
            <w:r>
              <w:rPr>
                <w:spacing w:val="-6"/>
                <w:sz w:val="20"/>
              </w:rPr>
              <w:t xml:space="preserve"> </w:t>
            </w:r>
            <w:r>
              <w:rPr>
                <w:sz w:val="20"/>
              </w:rPr>
              <w:t>Ended</w:t>
            </w:r>
            <w:r>
              <w:rPr>
                <w:spacing w:val="-6"/>
                <w:sz w:val="20"/>
              </w:rPr>
              <w:t xml:space="preserve"> </w:t>
            </w:r>
            <w:r>
              <w:rPr>
                <w:sz w:val="20"/>
              </w:rPr>
              <w:t>December</w:t>
            </w:r>
            <w:r>
              <w:rPr>
                <w:spacing w:val="-5"/>
                <w:sz w:val="20"/>
              </w:rPr>
              <w:t xml:space="preserve"> 31</w:t>
            </w:r>
          </w:p>
        </w:tc>
        <w:tc>
          <w:tcPr>
            <w:tcW w:w="1482" w:type="dxa"/>
            <w:tcBorders>
              <w:top w:val="single" w:sz="8" w:space="0" w:color="0B2CD8"/>
              <w:bottom w:val="single" w:sz="8" w:space="0" w:color="0B2CD8"/>
            </w:tcBorders>
          </w:tcPr>
          <w:p w14:paraId="11EEFA66" w14:textId="77777777" w:rsidR="00F86F35" w:rsidRDefault="008A442A">
            <w:pPr>
              <w:pStyle w:val="TableParagraph"/>
              <w:spacing w:before="4" w:line="240" w:lineRule="exact"/>
              <w:ind w:right="362"/>
              <w:rPr>
                <w:b/>
                <w:sz w:val="20"/>
              </w:rPr>
            </w:pPr>
            <w:r>
              <w:rPr>
                <w:b/>
                <w:spacing w:val="-4"/>
                <w:sz w:val="20"/>
              </w:rPr>
              <w:t>2022</w:t>
            </w:r>
          </w:p>
        </w:tc>
        <w:tc>
          <w:tcPr>
            <w:tcW w:w="1139" w:type="dxa"/>
            <w:tcBorders>
              <w:top w:val="single" w:sz="8" w:space="0" w:color="0B2CD8"/>
              <w:bottom w:val="single" w:sz="8" w:space="0" w:color="0B2CD8"/>
            </w:tcBorders>
          </w:tcPr>
          <w:p w14:paraId="1808C9E3" w14:textId="77777777" w:rsidR="00F86F35" w:rsidRDefault="008A442A">
            <w:pPr>
              <w:pStyle w:val="TableParagraph"/>
              <w:spacing w:before="4" w:line="240" w:lineRule="exact"/>
              <w:ind w:right="331"/>
              <w:rPr>
                <w:sz w:val="20"/>
              </w:rPr>
            </w:pPr>
            <w:r>
              <w:rPr>
                <w:spacing w:val="-4"/>
                <w:sz w:val="20"/>
              </w:rPr>
              <w:t>2021</w:t>
            </w:r>
          </w:p>
        </w:tc>
        <w:tc>
          <w:tcPr>
            <w:tcW w:w="887" w:type="dxa"/>
            <w:tcBorders>
              <w:top w:val="single" w:sz="8" w:space="0" w:color="0B2CD8"/>
              <w:bottom w:val="single" w:sz="8" w:space="0" w:color="0B2CD8"/>
            </w:tcBorders>
          </w:tcPr>
          <w:p w14:paraId="2435D119" w14:textId="77777777" w:rsidR="00F86F35" w:rsidRDefault="008A442A">
            <w:pPr>
              <w:pStyle w:val="TableParagraph"/>
              <w:spacing w:before="4" w:line="240" w:lineRule="exact"/>
              <w:ind w:right="48"/>
              <w:rPr>
                <w:sz w:val="20"/>
              </w:rPr>
            </w:pPr>
            <w:r>
              <w:rPr>
                <w:spacing w:val="-4"/>
                <w:sz w:val="20"/>
              </w:rPr>
              <w:t>2020</w:t>
            </w:r>
          </w:p>
        </w:tc>
      </w:tr>
      <w:tr w:rsidR="00F86F35" w14:paraId="56DF9F38" w14:textId="77777777">
        <w:trPr>
          <w:trHeight w:val="464"/>
        </w:trPr>
        <w:tc>
          <w:tcPr>
            <w:tcW w:w="6390" w:type="dxa"/>
          </w:tcPr>
          <w:p w14:paraId="7D5017AE" w14:textId="77777777" w:rsidR="00F86F35" w:rsidRDefault="008A442A">
            <w:pPr>
              <w:pStyle w:val="TableParagraph"/>
              <w:spacing w:before="199"/>
              <w:ind w:left="52"/>
              <w:jc w:val="left"/>
              <w:rPr>
                <w:sz w:val="20"/>
              </w:rPr>
            </w:pPr>
            <w:r>
              <w:rPr>
                <w:spacing w:val="-2"/>
                <w:sz w:val="20"/>
              </w:rPr>
              <w:t>Alaska</w:t>
            </w:r>
          </w:p>
        </w:tc>
        <w:tc>
          <w:tcPr>
            <w:tcW w:w="1482" w:type="dxa"/>
            <w:tcBorders>
              <w:top w:val="single" w:sz="8" w:space="0" w:color="0B2CD8"/>
            </w:tcBorders>
          </w:tcPr>
          <w:p w14:paraId="04A97ADB" w14:textId="77777777" w:rsidR="00F86F35" w:rsidRDefault="008A442A">
            <w:pPr>
              <w:pStyle w:val="TableParagraph"/>
              <w:tabs>
                <w:tab w:val="left" w:pos="583"/>
              </w:tabs>
              <w:spacing w:before="199"/>
              <w:ind w:right="387"/>
              <w:rPr>
                <w:b/>
                <w:sz w:val="20"/>
              </w:rPr>
            </w:pPr>
            <w:r>
              <w:rPr>
                <w:b/>
                <w:spacing w:val="-10"/>
                <w:sz w:val="20"/>
              </w:rPr>
              <w:t>$</w:t>
            </w:r>
            <w:r>
              <w:rPr>
                <w:b/>
                <w:sz w:val="20"/>
              </w:rPr>
              <w:tab/>
            </w:r>
            <w:r>
              <w:rPr>
                <w:b/>
                <w:spacing w:val="-2"/>
                <w:sz w:val="20"/>
              </w:rPr>
              <w:t>2,352</w:t>
            </w:r>
          </w:p>
        </w:tc>
        <w:tc>
          <w:tcPr>
            <w:tcW w:w="1139" w:type="dxa"/>
            <w:tcBorders>
              <w:top w:val="single" w:sz="8" w:space="0" w:color="0B2CD8"/>
            </w:tcBorders>
          </w:tcPr>
          <w:p w14:paraId="74DAD4C9" w14:textId="77777777" w:rsidR="00F86F35" w:rsidRDefault="008A442A">
            <w:pPr>
              <w:pStyle w:val="TableParagraph"/>
              <w:spacing w:before="199"/>
              <w:ind w:right="354"/>
              <w:rPr>
                <w:sz w:val="20"/>
              </w:rPr>
            </w:pPr>
            <w:r>
              <w:rPr>
                <w:spacing w:val="-2"/>
                <w:sz w:val="20"/>
              </w:rPr>
              <w:t>1,386</w:t>
            </w:r>
          </w:p>
        </w:tc>
        <w:tc>
          <w:tcPr>
            <w:tcW w:w="887" w:type="dxa"/>
            <w:tcBorders>
              <w:top w:val="single" w:sz="8" w:space="0" w:color="0B2CD8"/>
            </w:tcBorders>
          </w:tcPr>
          <w:p w14:paraId="0A2209D3" w14:textId="77777777" w:rsidR="00F86F35" w:rsidRDefault="008A442A">
            <w:pPr>
              <w:pStyle w:val="TableParagraph"/>
              <w:spacing w:before="199"/>
              <w:ind w:right="10"/>
              <w:rPr>
                <w:sz w:val="20"/>
              </w:rPr>
            </w:pPr>
            <w:r>
              <w:rPr>
                <w:spacing w:val="-2"/>
                <w:sz w:val="20"/>
              </w:rPr>
              <w:t>(719)</w:t>
            </w:r>
          </w:p>
        </w:tc>
      </w:tr>
      <w:tr w:rsidR="00F86F35" w14:paraId="21E95474" w14:textId="77777777">
        <w:trPr>
          <w:trHeight w:val="285"/>
        </w:trPr>
        <w:tc>
          <w:tcPr>
            <w:tcW w:w="6390" w:type="dxa"/>
          </w:tcPr>
          <w:p w14:paraId="5BEC10B1"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482" w:type="dxa"/>
          </w:tcPr>
          <w:p w14:paraId="0A493EFB" w14:textId="77777777" w:rsidR="00F86F35" w:rsidRDefault="008A442A">
            <w:pPr>
              <w:pStyle w:val="TableParagraph"/>
              <w:spacing w:before="19"/>
              <w:ind w:right="387"/>
              <w:rPr>
                <w:b/>
                <w:sz w:val="20"/>
              </w:rPr>
            </w:pPr>
            <w:r>
              <w:rPr>
                <w:b/>
                <w:spacing w:val="-2"/>
                <w:sz w:val="20"/>
              </w:rPr>
              <w:t>11,015</w:t>
            </w:r>
          </w:p>
        </w:tc>
        <w:tc>
          <w:tcPr>
            <w:tcW w:w="1139" w:type="dxa"/>
          </w:tcPr>
          <w:p w14:paraId="3701CD25" w14:textId="77777777" w:rsidR="00F86F35" w:rsidRDefault="008A442A">
            <w:pPr>
              <w:pStyle w:val="TableParagraph"/>
              <w:spacing w:before="19"/>
              <w:ind w:right="354"/>
              <w:rPr>
                <w:sz w:val="20"/>
              </w:rPr>
            </w:pPr>
            <w:r>
              <w:rPr>
                <w:spacing w:val="-2"/>
                <w:sz w:val="20"/>
              </w:rPr>
              <w:t>4,932</w:t>
            </w:r>
          </w:p>
        </w:tc>
        <w:tc>
          <w:tcPr>
            <w:tcW w:w="887" w:type="dxa"/>
          </w:tcPr>
          <w:p w14:paraId="5B27D37D" w14:textId="77777777" w:rsidR="00F86F35" w:rsidRDefault="008A442A">
            <w:pPr>
              <w:pStyle w:val="TableParagraph"/>
              <w:spacing w:before="19"/>
              <w:ind w:right="10"/>
              <w:rPr>
                <w:sz w:val="20"/>
              </w:rPr>
            </w:pPr>
            <w:r>
              <w:rPr>
                <w:spacing w:val="-2"/>
                <w:sz w:val="20"/>
              </w:rPr>
              <w:t>(1,122)</w:t>
            </w:r>
          </w:p>
        </w:tc>
      </w:tr>
      <w:tr w:rsidR="00F86F35" w14:paraId="171106E9" w14:textId="77777777">
        <w:trPr>
          <w:trHeight w:val="285"/>
        </w:trPr>
        <w:tc>
          <w:tcPr>
            <w:tcW w:w="6390" w:type="dxa"/>
          </w:tcPr>
          <w:p w14:paraId="0F59AB27" w14:textId="77777777" w:rsidR="00F86F35" w:rsidRDefault="008A442A">
            <w:pPr>
              <w:pStyle w:val="TableParagraph"/>
              <w:spacing w:before="19"/>
              <w:ind w:left="52"/>
              <w:jc w:val="left"/>
              <w:rPr>
                <w:sz w:val="20"/>
              </w:rPr>
            </w:pPr>
            <w:r>
              <w:rPr>
                <w:spacing w:val="-2"/>
                <w:sz w:val="20"/>
              </w:rPr>
              <w:t>Canada</w:t>
            </w:r>
          </w:p>
        </w:tc>
        <w:tc>
          <w:tcPr>
            <w:tcW w:w="1482" w:type="dxa"/>
          </w:tcPr>
          <w:p w14:paraId="7E07B5CE" w14:textId="77777777" w:rsidR="00F86F35" w:rsidRDefault="008A442A">
            <w:pPr>
              <w:pStyle w:val="TableParagraph"/>
              <w:spacing w:before="19"/>
              <w:ind w:right="387"/>
              <w:rPr>
                <w:b/>
                <w:sz w:val="20"/>
              </w:rPr>
            </w:pPr>
            <w:r>
              <w:rPr>
                <w:b/>
                <w:spacing w:val="-5"/>
                <w:sz w:val="20"/>
              </w:rPr>
              <w:t>714</w:t>
            </w:r>
          </w:p>
        </w:tc>
        <w:tc>
          <w:tcPr>
            <w:tcW w:w="1139" w:type="dxa"/>
          </w:tcPr>
          <w:p w14:paraId="08D69A59" w14:textId="77777777" w:rsidR="00F86F35" w:rsidRDefault="008A442A">
            <w:pPr>
              <w:pStyle w:val="TableParagraph"/>
              <w:spacing w:before="19"/>
              <w:ind w:right="354"/>
              <w:rPr>
                <w:sz w:val="20"/>
              </w:rPr>
            </w:pPr>
            <w:r>
              <w:rPr>
                <w:spacing w:val="-5"/>
                <w:sz w:val="20"/>
              </w:rPr>
              <w:t>458</w:t>
            </w:r>
          </w:p>
        </w:tc>
        <w:tc>
          <w:tcPr>
            <w:tcW w:w="887" w:type="dxa"/>
          </w:tcPr>
          <w:p w14:paraId="2BEBFB36" w14:textId="77777777" w:rsidR="00F86F35" w:rsidRDefault="008A442A">
            <w:pPr>
              <w:pStyle w:val="TableParagraph"/>
              <w:spacing w:before="19"/>
              <w:ind w:right="10"/>
              <w:rPr>
                <w:sz w:val="20"/>
              </w:rPr>
            </w:pPr>
            <w:r>
              <w:rPr>
                <w:spacing w:val="-2"/>
                <w:sz w:val="20"/>
              </w:rPr>
              <w:t>(326)</w:t>
            </w:r>
          </w:p>
        </w:tc>
      </w:tr>
      <w:tr w:rsidR="00F86F35" w14:paraId="23CE4687" w14:textId="77777777">
        <w:trPr>
          <w:trHeight w:val="285"/>
        </w:trPr>
        <w:tc>
          <w:tcPr>
            <w:tcW w:w="6390" w:type="dxa"/>
          </w:tcPr>
          <w:p w14:paraId="0342C648"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482" w:type="dxa"/>
          </w:tcPr>
          <w:p w14:paraId="33BD5D06" w14:textId="77777777" w:rsidR="00F86F35" w:rsidRDefault="008A442A">
            <w:pPr>
              <w:pStyle w:val="TableParagraph"/>
              <w:spacing w:before="19"/>
              <w:ind w:right="387"/>
              <w:rPr>
                <w:b/>
                <w:sz w:val="20"/>
              </w:rPr>
            </w:pPr>
            <w:r>
              <w:rPr>
                <w:b/>
                <w:spacing w:val="-2"/>
                <w:sz w:val="20"/>
              </w:rPr>
              <w:t>2,244</w:t>
            </w:r>
          </w:p>
        </w:tc>
        <w:tc>
          <w:tcPr>
            <w:tcW w:w="1139" w:type="dxa"/>
          </w:tcPr>
          <w:p w14:paraId="02A670C0" w14:textId="77777777" w:rsidR="00F86F35" w:rsidRDefault="008A442A">
            <w:pPr>
              <w:pStyle w:val="TableParagraph"/>
              <w:spacing w:before="19"/>
              <w:ind w:right="354"/>
              <w:rPr>
                <w:sz w:val="20"/>
              </w:rPr>
            </w:pPr>
            <w:r>
              <w:rPr>
                <w:spacing w:val="-2"/>
                <w:sz w:val="20"/>
              </w:rPr>
              <w:t>1,167</w:t>
            </w:r>
          </w:p>
        </w:tc>
        <w:tc>
          <w:tcPr>
            <w:tcW w:w="887" w:type="dxa"/>
          </w:tcPr>
          <w:p w14:paraId="46401765" w14:textId="77777777" w:rsidR="00F86F35" w:rsidRDefault="008A442A">
            <w:pPr>
              <w:pStyle w:val="TableParagraph"/>
              <w:spacing w:before="19"/>
              <w:ind w:right="71"/>
              <w:rPr>
                <w:sz w:val="20"/>
              </w:rPr>
            </w:pPr>
            <w:r>
              <w:rPr>
                <w:spacing w:val="-5"/>
                <w:sz w:val="20"/>
              </w:rPr>
              <w:t>448</w:t>
            </w:r>
          </w:p>
        </w:tc>
      </w:tr>
      <w:tr w:rsidR="00F86F35" w14:paraId="524FD06E" w14:textId="77777777">
        <w:trPr>
          <w:trHeight w:val="284"/>
        </w:trPr>
        <w:tc>
          <w:tcPr>
            <w:tcW w:w="6390" w:type="dxa"/>
          </w:tcPr>
          <w:p w14:paraId="3B746270"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482" w:type="dxa"/>
          </w:tcPr>
          <w:p w14:paraId="7AF141C5" w14:textId="77777777" w:rsidR="00F86F35" w:rsidRDefault="008A442A">
            <w:pPr>
              <w:pStyle w:val="TableParagraph"/>
              <w:spacing w:before="19"/>
              <w:ind w:right="387"/>
              <w:rPr>
                <w:b/>
                <w:sz w:val="20"/>
              </w:rPr>
            </w:pPr>
            <w:r>
              <w:rPr>
                <w:b/>
                <w:spacing w:val="-2"/>
                <w:sz w:val="20"/>
              </w:rPr>
              <w:t>2,736</w:t>
            </w:r>
          </w:p>
        </w:tc>
        <w:tc>
          <w:tcPr>
            <w:tcW w:w="1139" w:type="dxa"/>
          </w:tcPr>
          <w:p w14:paraId="14750FAA" w14:textId="77777777" w:rsidR="00F86F35" w:rsidRDefault="008A442A">
            <w:pPr>
              <w:pStyle w:val="TableParagraph"/>
              <w:spacing w:before="19"/>
              <w:ind w:right="354"/>
              <w:rPr>
                <w:sz w:val="20"/>
              </w:rPr>
            </w:pPr>
            <w:r>
              <w:rPr>
                <w:spacing w:val="-5"/>
                <w:sz w:val="20"/>
              </w:rPr>
              <w:t>453</w:t>
            </w:r>
          </w:p>
        </w:tc>
        <w:tc>
          <w:tcPr>
            <w:tcW w:w="887" w:type="dxa"/>
          </w:tcPr>
          <w:p w14:paraId="69E6B237" w14:textId="77777777" w:rsidR="00F86F35" w:rsidRDefault="008A442A">
            <w:pPr>
              <w:pStyle w:val="TableParagraph"/>
              <w:spacing w:before="19"/>
              <w:ind w:right="71"/>
              <w:rPr>
                <w:sz w:val="20"/>
              </w:rPr>
            </w:pPr>
            <w:r>
              <w:rPr>
                <w:spacing w:val="-5"/>
                <w:sz w:val="20"/>
              </w:rPr>
              <w:t>962</w:t>
            </w:r>
          </w:p>
        </w:tc>
      </w:tr>
      <w:tr w:rsidR="00F86F35" w14:paraId="5829932C" w14:textId="77777777">
        <w:trPr>
          <w:trHeight w:val="284"/>
        </w:trPr>
        <w:tc>
          <w:tcPr>
            <w:tcW w:w="6390" w:type="dxa"/>
          </w:tcPr>
          <w:p w14:paraId="5AFBEDBE"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482" w:type="dxa"/>
          </w:tcPr>
          <w:p w14:paraId="0DDC6D70" w14:textId="77777777" w:rsidR="00F86F35" w:rsidRDefault="008A442A">
            <w:pPr>
              <w:pStyle w:val="TableParagraph"/>
              <w:spacing w:before="19"/>
              <w:ind w:right="324"/>
              <w:rPr>
                <w:b/>
                <w:sz w:val="20"/>
              </w:rPr>
            </w:pPr>
            <w:r>
              <w:rPr>
                <w:b/>
                <w:spacing w:val="-4"/>
                <w:sz w:val="20"/>
              </w:rPr>
              <w:t>(51)</w:t>
            </w:r>
          </w:p>
        </w:tc>
        <w:tc>
          <w:tcPr>
            <w:tcW w:w="1139" w:type="dxa"/>
          </w:tcPr>
          <w:p w14:paraId="5C5F2C3D" w14:textId="77777777" w:rsidR="00F86F35" w:rsidRDefault="008A442A">
            <w:pPr>
              <w:pStyle w:val="TableParagraph"/>
              <w:spacing w:before="19"/>
              <w:ind w:right="293"/>
              <w:rPr>
                <w:sz w:val="20"/>
              </w:rPr>
            </w:pPr>
            <w:r>
              <w:rPr>
                <w:spacing w:val="-2"/>
                <w:sz w:val="20"/>
              </w:rPr>
              <w:t>(107)</w:t>
            </w:r>
          </w:p>
        </w:tc>
        <w:tc>
          <w:tcPr>
            <w:tcW w:w="887" w:type="dxa"/>
          </w:tcPr>
          <w:p w14:paraId="4A311619" w14:textId="77777777" w:rsidR="00F86F35" w:rsidRDefault="008A442A">
            <w:pPr>
              <w:pStyle w:val="TableParagraph"/>
              <w:spacing w:before="19"/>
              <w:ind w:right="10"/>
              <w:rPr>
                <w:sz w:val="20"/>
              </w:rPr>
            </w:pPr>
            <w:r>
              <w:rPr>
                <w:spacing w:val="-4"/>
                <w:sz w:val="20"/>
              </w:rPr>
              <w:t>(64)</w:t>
            </w:r>
          </w:p>
        </w:tc>
      </w:tr>
      <w:tr w:rsidR="00F86F35" w14:paraId="6326ABE8" w14:textId="77777777">
        <w:trPr>
          <w:trHeight w:val="280"/>
        </w:trPr>
        <w:tc>
          <w:tcPr>
            <w:tcW w:w="6390" w:type="dxa"/>
            <w:tcBorders>
              <w:bottom w:val="single" w:sz="8" w:space="0" w:color="0B2CD8"/>
            </w:tcBorders>
          </w:tcPr>
          <w:p w14:paraId="4DFFF3DF"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482" w:type="dxa"/>
            <w:tcBorders>
              <w:bottom w:val="single" w:sz="8" w:space="0" w:color="0B2CD8"/>
            </w:tcBorders>
          </w:tcPr>
          <w:p w14:paraId="6F3B99A3" w14:textId="77777777" w:rsidR="00F86F35" w:rsidRDefault="008A442A">
            <w:pPr>
              <w:pStyle w:val="TableParagraph"/>
              <w:spacing w:before="19" w:line="240" w:lineRule="exact"/>
              <w:ind w:right="324"/>
              <w:rPr>
                <w:b/>
                <w:sz w:val="20"/>
              </w:rPr>
            </w:pPr>
            <w:r>
              <w:rPr>
                <w:b/>
                <w:spacing w:val="-2"/>
                <w:sz w:val="20"/>
              </w:rPr>
              <w:t>(330)</w:t>
            </w:r>
          </w:p>
        </w:tc>
        <w:tc>
          <w:tcPr>
            <w:tcW w:w="1139" w:type="dxa"/>
            <w:tcBorders>
              <w:bottom w:val="single" w:sz="8" w:space="0" w:color="0B2CD8"/>
            </w:tcBorders>
          </w:tcPr>
          <w:p w14:paraId="5C81E412" w14:textId="77777777" w:rsidR="00F86F35" w:rsidRDefault="008A442A">
            <w:pPr>
              <w:pStyle w:val="TableParagraph"/>
              <w:spacing w:before="19" w:line="240" w:lineRule="exact"/>
              <w:ind w:right="293"/>
              <w:rPr>
                <w:sz w:val="20"/>
              </w:rPr>
            </w:pPr>
            <w:r>
              <w:rPr>
                <w:spacing w:val="-2"/>
                <w:sz w:val="20"/>
              </w:rPr>
              <w:t>(210)</w:t>
            </w:r>
          </w:p>
        </w:tc>
        <w:tc>
          <w:tcPr>
            <w:tcW w:w="887" w:type="dxa"/>
            <w:tcBorders>
              <w:bottom w:val="single" w:sz="8" w:space="0" w:color="0B2CD8"/>
            </w:tcBorders>
          </w:tcPr>
          <w:p w14:paraId="7E176911" w14:textId="77777777" w:rsidR="00F86F35" w:rsidRDefault="008A442A">
            <w:pPr>
              <w:pStyle w:val="TableParagraph"/>
              <w:spacing w:before="19" w:line="240" w:lineRule="exact"/>
              <w:ind w:right="10"/>
              <w:rPr>
                <w:sz w:val="20"/>
              </w:rPr>
            </w:pPr>
            <w:r>
              <w:rPr>
                <w:spacing w:val="-2"/>
                <w:sz w:val="20"/>
              </w:rPr>
              <w:t>(1,880)</w:t>
            </w:r>
          </w:p>
        </w:tc>
      </w:tr>
      <w:tr w:rsidR="00F86F35" w14:paraId="2B780260" w14:textId="77777777">
        <w:trPr>
          <w:trHeight w:val="265"/>
        </w:trPr>
        <w:tc>
          <w:tcPr>
            <w:tcW w:w="6390" w:type="dxa"/>
            <w:tcBorders>
              <w:top w:val="single" w:sz="8" w:space="0" w:color="0B2CD8"/>
              <w:bottom w:val="single" w:sz="8" w:space="0" w:color="5D6670"/>
            </w:tcBorders>
          </w:tcPr>
          <w:p w14:paraId="5D9DD180" w14:textId="77777777" w:rsidR="00F86F35" w:rsidRDefault="008A442A">
            <w:pPr>
              <w:pStyle w:val="TableParagraph"/>
              <w:spacing w:before="4" w:line="240" w:lineRule="exact"/>
              <w:ind w:left="52"/>
              <w:jc w:val="left"/>
              <w:rPr>
                <w:sz w:val="20"/>
              </w:rPr>
            </w:pPr>
            <w:r>
              <w:rPr>
                <w:sz w:val="20"/>
              </w:rPr>
              <w:t>Net</w:t>
            </w:r>
            <w:r>
              <w:rPr>
                <w:spacing w:val="-6"/>
                <w:sz w:val="20"/>
              </w:rPr>
              <w:t xml:space="preserve"> </w:t>
            </w:r>
            <w:r>
              <w:rPr>
                <w:sz w:val="20"/>
              </w:rPr>
              <w:t>income</w:t>
            </w:r>
            <w:r>
              <w:rPr>
                <w:spacing w:val="-5"/>
                <w:sz w:val="20"/>
              </w:rPr>
              <w:t xml:space="preserve"> </w:t>
            </w:r>
            <w:r>
              <w:rPr>
                <w:sz w:val="20"/>
              </w:rPr>
              <w:t>(loss)</w:t>
            </w:r>
            <w:r>
              <w:rPr>
                <w:spacing w:val="-6"/>
                <w:sz w:val="20"/>
              </w:rPr>
              <w:t xml:space="preserve"> </w:t>
            </w:r>
            <w:r>
              <w:rPr>
                <w:sz w:val="20"/>
              </w:rPr>
              <w:t>attributable</w:t>
            </w:r>
            <w:r>
              <w:rPr>
                <w:spacing w:val="-5"/>
                <w:sz w:val="20"/>
              </w:rPr>
              <w:t xml:space="preserve"> </w:t>
            </w:r>
            <w:r>
              <w:rPr>
                <w:sz w:val="20"/>
              </w:rPr>
              <w:t>to</w:t>
            </w:r>
            <w:r>
              <w:rPr>
                <w:spacing w:val="-5"/>
                <w:sz w:val="20"/>
              </w:rPr>
              <w:t xml:space="preserve"> </w:t>
            </w:r>
            <w:r>
              <w:rPr>
                <w:spacing w:val="-2"/>
                <w:sz w:val="20"/>
              </w:rPr>
              <w:t>ConocoPhillips</w:t>
            </w:r>
          </w:p>
        </w:tc>
        <w:tc>
          <w:tcPr>
            <w:tcW w:w="1482" w:type="dxa"/>
            <w:tcBorders>
              <w:top w:val="single" w:sz="8" w:space="0" w:color="0B2CD8"/>
              <w:bottom w:val="single" w:sz="8" w:space="0" w:color="5D6670"/>
            </w:tcBorders>
          </w:tcPr>
          <w:p w14:paraId="0A7AFCC3" w14:textId="77777777" w:rsidR="00F86F35" w:rsidRDefault="008A442A">
            <w:pPr>
              <w:pStyle w:val="TableParagraph"/>
              <w:tabs>
                <w:tab w:val="left" w:pos="482"/>
              </w:tabs>
              <w:spacing w:before="4" w:line="240" w:lineRule="exact"/>
              <w:ind w:right="387"/>
              <w:rPr>
                <w:b/>
                <w:sz w:val="20"/>
              </w:rPr>
            </w:pPr>
            <w:r>
              <w:rPr>
                <w:b/>
                <w:spacing w:val="-10"/>
                <w:sz w:val="20"/>
              </w:rPr>
              <w:t>$</w:t>
            </w:r>
            <w:r>
              <w:rPr>
                <w:b/>
                <w:sz w:val="20"/>
              </w:rPr>
              <w:tab/>
            </w:r>
            <w:r>
              <w:rPr>
                <w:b/>
                <w:spacing w:val="-2"/>
                <w:sz w:val="20"/>
              </w:rPr>
              <w:t>18,680</w:t>
            </w:r>
          </w:p>
        </w:tc>
        <w:tc>
          <w:tcPr>
            <w:tcW w:w="1139" w:type="dxa"/>
            <w:tcBorders>
              <w:top w:val="single" w:sz="8" w:space="0" w:color="0B2CD8"/>
              <w:bottom w:val="single" w:sz="8" w:space="0" w:color="5D6670"/>
            </w:tcBorders>
          </w:tcPr>
          <w:p w14:paraId="2B3F6F7A" w14:textId="77777777" w:rsidR="00F86F35" w:rsidRDefault="008A442A">
            <w:pPr>
              <w:pStyle w:val="TableParagraph"/>
              <w:spacing w:before="4" w:line="240" w:lineRule="exact"/>
              <w:ind w:right="354"/>
              <w:rPr>
                <w:sz w:val="20"/>
              </w:rPr>
            </w:pPr>
            <w:r>
              <w:rPr>
                <w:spacing w:val="-2"/>
                <w:sz w:val="20"/>
              </w:rPr>
              <w:t>8,079</w:t>
            </w:r>
          </w:p>
        </w:tc>
        <w:tc>
          <w:tcPr>
            <w:tcW w:w="887" w:type="dxa"/>
            <w:tcBorders>
              <w:top w:val="single" w:sz="8" w:space="0" w:color="0B2CD8"/>
              <w:bottom w:val="single" w:sz="8" w:space="0" w:color="5D6670"/>
            </w:tcBorders>
          </w:tcPr>
          <w:p w14:paraId="3BA45C5C" w14:textId="77777777" w:rsidR="00F86F35" w:rsidRDefault="008A442A">
            <w:pPr>
              <w:pStyle w:val="TableParagraph"/>
              <w:spacing w:before="4" w:line="240" w:lineRule="exact"/>
              <w:ind w:right="10"/>
              <w:rPr>
                <w:sz w:val="20"/>
              </w:rPr>
            </w:pPr>
            <w:r>
              <w:rPr>
                <w:spacing w:val="-2"/>
                <w:sz w:val="20"/>
              </w:rPr>
              <w:t>(2,701)</w:t>
            </w:r>
          </w:p>
        </w:tc>
      </w:tr>
    </w:tbl>
    <w:p w14:paraId="35FFE542" w14:textId="77777777" w:rsidR="00F86F35" w:rsidRDefault="00F86F35">
      <w:pPr>
        <w:pStyle w:val="BodyText"/>
        <w:spacing w:before="10"/>
        <w:rPr>
          <w:sz w:val="19"/>
        </w:rPr>
      </w:pPr>
    </w:p>
    <w:p w14:paraId="350ADA49" w14:textId="77777777" w:rsidR="00F86F35" w:rsidRDefault="008A442A">
      <w:pPr>
        <w:pStyle w:val="BodyText"/>
        <w:spacing w:line="242" w:lineRule="exact"/>
        <w:ind w:left="330"/>
      </w:pPr>
      <w:r>
        <w:t>Net</w:t>
      </w:r>
      <w:r>
        <w:rPr>
          <w:spacing w:val="-7"/>
        </w:rPr>
        <w:t xml:space="preserve"> </w:t>
      </w:r>
      <w:r>
        <w:t>Income</w:t>
      </w:r>
      <w:r>
        <w:rPr>
          <w:spacing w:val="-7"/>
        </w:rPr>
        <w:t xml:space="preserve"> </w:t>
      </w:r>
      <w:r>
        <w:t>(loss)</w:t>
      </w:r>
      <w:r>
        <w:rPr>
          <w:spacing w:val="-6"/>
        </w:rPr>
        <w:t xml:space="preserve"> </w:t>
      </w:r>
      <w:r>
        <w:t>attributable</w:t>
      </w:r>
      <w:r>
        <w:rPr>
          <w:spacing w:val="-7"/>
        </w:rPr>
        <w:t xml:space="preserve"> </w:t>
      </w:r>
      <w:r>
        <w:t>to</w:t>
      </w:r>
      <w:r>
        <w:rPr>
          <w:spacing w:val="-6"/>
        </w:rPr>
        <w:t xml:space="preserve"> </w:t>
      </w:r>
      <w:r>
        <w:t>ConocoPhillips</w:t>
      </w:r>
      <w:r>
        <w:rPr>
          <w:spacing w:val="-7"/>
        </w:rPr>
        <w:t xml:space="preserve"> </w:t>
      </w:r>
      <w:r>
        <w:t>increased</w:t>
      </w:r>
      <w:r>
        <w:rPr>
          <w:spacing w:val="-6"/>
        </w:rPr>
        <w:t xml:space="preserve"> </w:t>
      </w:r>
      <w:r>
        <w:t>$10,601</w:t>
      </w:r>
      <w:r>
        <w:rPr>
          <w:spacing w:val="-7"/>
        </w:rPr>
        <w:t xml:space="preserve"> </w:t>
      </w:r>
      <w:r>
        <w:t>million</w:t>
      </w:r>
      <w:r>
        <w:rPr>
          <w:spacing w:val="-6"/>
        </w:rPr>
        <w:t xml:space="preserve"> </w:t>
      </w:r>
      <w:r>
        <w:t>in</w:t>
      </w:r>
      <w:r>
        <w:rPr>
          <w:spacing w:val="-7"/>
        </w:rPr>
        <w:t xml:space="preserve"> </w:t>
      </w:r>
      <w:r>
        <w:t>2022.</w:t>
      </w:r>
      <w:r>
        <w:rPr>
          <w:spacing w:val="-6"/>
        </w:rPr>
        <w:t xml:space="preserve"> </w:t>
      </w:r>
      <w:r>
        <w:t>Earnings</w:t>
      </w:r>
      <w:r>
        <w:rPr>
          <w:spacing w:val="-7"/>
        </w:rPr>
        <w:t xml:space="preserve"> </w:t>
      </w:r>
      <w:r>
        <w:t>were</w:t>
      </w:r>
      <w:r>
        <w:rPr>
          <w:spacing w:val="-6"/>
        </w:rPr>
        <w:t xml:space="preserve"> </w:t>
      </w:r>
      <w:r>
        <w:t>positively</w:t>
      </w:r>
      <w:r>
        <w:rPr>
          <w:spacing w:val="-7"/>
        </w:rPr>
        <w:t xml:space="preserve"> </w:t>
      </w:r>
      <w:r>
        <w:t>impacted</w:t>
      </w:r>
      <w:r>
        <w:rPr>
          <w:spacing w:val="-6"/>
        </w:rPr>
        <w:t xml:space="preserve"> </w:t>
      </w:r>
      <w:r>
        <w:rPr>
          <w:spacing w:val="-5"/>
        </w:rPr>
        <w:t>by:</w:t>
      </w:r>
    </w:p>
    <w:p w14:paraId="7C64FD08" w14:textId="77777777" w:rsidR="00F86F35" w:rsidRDefault="008A442A">
      <w:pPr>
        <w:pStyle w:val="ListParagraph"/>
        <w:numPr>
          <w:ilvl w:val="0"/>
          <w:numId w:val="13"/>
        </w:numPr>
        <w:tabs>
          <w:tab w:val="left" w:pos="1049"/>
          <w:tab w:val="left" w:pos="1050"/>
        </w:tabs>
        <w:spacing w:line="240" w:lineRule="exact"/>
        <w:rPr>
          <w:sz w:val="20"/>
        </w:rPr>
      </w:pPr>
      <w:r>
        <w:rPr>
          <w:sz w:val="20"/>
        </w:rPr>
        <w:t>Higher</w:t>
      </w:r>
      <w:r>
        <w:rPr>
          <w:spacing w:val="-7"/>
          <w:sz w:val="20"/>
        </w:rPr>
        <w:t xml:space="preserve"> </w:t>
      </w:r>
      <w:r>
        <w:rPr>
          <w:sz w:val="20"/>
        </w:rPr>
        <w:t>realized</w:t>
      </w:r>
      <w:r>
        <w:rPr>
          <w:spacing w:val="-7"/>
          <w:sz w:val="20"/>
        </w:rPr>
        <w:t xml:space="preserve"> </w:t>
      </w:r>
      <w:r>
        <w:rPr>
          <w:sz w:val="20"/>
        </w:rPr>
        <w:t>commodity</w:t>
      </w:r>
      <w:r>
        <w:rPr>
          <w:spacing w:val="-6"/>
          <w:sz w:val="20"/>
        </w:rPr>
        <w:t xml:space="preserve"> </w:t>
      </w:r>
      <w:r>
        <w:rPr>
          <w:spacing w:val="-2"/>
          <w:sz w:val="20"/>
        </w:rPr>
        <w:t>prices.</w:t>
      </w:r>
    </w:p>
    <w:p w14:paraId="494C05EE" w14:textId="77777777" w:rsidR="00F86F35" w:rsidRDefault="008A442A">
      <w:pPr>
        <w:pStyle w:val="ListParagraph"/>
        <w:numPr>
          <w:ilvl w:val="0"/>
          <w:numId w:val="13"/>
        </w:numPr>
        <w:tabs>
          <w:tab w:val="left" w:pos="1049"/>
          <w:tab w:val="left" w:pos="1050"/>
        </w:tabs>
        <w:spacing w:line="240" w:lineRule="exact"/>
        <w:rPr>
          <w:sz w:val="20"/>
        </w:rPr>
      </w:pPr>
      <w:r>
        <w:rPr>
          <w:sz w:val="20"/>
        </w:rPr>
        <w:t>Higher</w:t>
      </w:r>
      <w:r>
        <w:rPr>
          <w:spacing w:val="-8"/>
          <w:sz w:val="20"/>
        </w:rPr>
        <w:t xml:space="preserve"> </w:t>
      </w:r>
      <w:r>
        <w:rPr>
          <w:sz w:val="20"/>
        </w:rPr>
        <w:t>sales</w:t>
      </w:r>
      <w:r>
        <w:rPr>
          <w:spacing w:val="-5"/>
          <w:sz w:val="20"/>
        </w:rPr>
        <w:t xml:space="preserve"> </w:t>
      </w:r>
      <w:r>
        <w:rPr>
          <w:sz w:val="20"/>
        </w:rPr>
        <w:t>volumes</w:t>
      </w:r>
      <w:r>
        <w:rPr>
          <w:spacing w:val="-5"/>
          <w:sz w:val="20"/>
        </w:rPr>
        <w:t xml:space="preserve"> </w:t>
      </w:r>
      <w:r>
        <w:rPr>
          <w:sz w:val="20"/>
        </w:rPr>
        <w:t>primarily</w:t>
      </w:r>
      <w:r>
        <w:rPr>
          <w:spacing w:val="-5"/>
          <w:sz w:val="20"/>
        </w:rPr>
        <w:t xml:space="preserve"> </w:t>
      </w:r>
      <w:r>
        <w:rPr>
          <w:sz w:val="20"/>
        </w:rPr>
        <w:t>due</w:t>
      </w:r>
      <w:r>
        <w:rPr>
          <w:spacing w:val="-5"/>
          <w:sz w:val="20"/>
        </w:rPr>
        <w:t xml:space="preserve"> </w:t>
      </w:r>
      <w:r>
        <w:rPr>
          <w:sz w:val="20"/>
        </w:rPr>
        <w:t>to</w:t>
      </w:r>
      <w:r>
        <w:rPr>
          <w:spacing w:val="-6"/>
          <w:sz w:val="20"/>
        </w:rPr>
        <w:t xml:space="preserve"> </w:t>
      </w:r>
      <w:r>
        <w:rPr>
          <w:sz w:val="20"/>
        </w:rPr>
        <w:t>our</w:t>
      </w:r>
      <w:r>
        <w:rPr>
          <w:spacing w:val="-5"/>
          <w:sz w:val="20"/>
        </w:rPr>
        <w:t xml:space="preserve"> </w:t>
      </w:r>
      <w:r>
        <w:rPr>
          <w:sz w:val="20"/>
        </w:rPr>
        <w:t>Shell</w:t>
      </w:r>
      <w:r>
        <w:rPr>
          <w:spacing w:val="-5"/>
          <w:sz w:val="20"/>
        </w:rPr>
        <w:t xml:space="preserve"> </w:t>
      </w:r>
      <w:r>
        <w:rPr>
          <w:sz w:val="20"/>
        </w:rPr>
        <w:t>Permian</w:t>
      </w:r>
      <w:r>
        <w:rPr>
          <w:spacing w:val="-5"/>
          <w:sz w:val="20"/>
        </w:rPr>
        <w:t xml:space="preserve"> </w:t>
      </w:r>
      <w:r>
        <w:rPr>
          <w:sz w:val="20"/>
        </w:rPr>
        <w:t>acquisition,</w:t>
      </w:r>
      <w:r>
        <w:rPr>
          <w:spacing w:val="-5"/>
          <w:sz w:val="20"/>
        </w:rPr>
        <w:t xml:space="preserve"> </w:t>
      </w:r>
      <w:r>
        <w:rPr>
          <w:sz w:val="20"/>
        </w:rPr>
        <w:t>partly</w:t>
      </w:r>
      <w:r>
        <w:rPr>
          <w:spacing w:val="-5"/>
          <w:sz w:val="20"/>
        </w:rPr>
        <w:t xml:space="preserve"> </w:t>
      </w:r>
      <w:r>
        <w:rPr>
          <w:sz w:val="20"/>
        </w:rPr>
        <w:t>offset</w:t>
      </w:r>
      <w:r>
        <w:rPr>
          <w:spacing w:val="-6"/>
          <w:sz w:val="20"/>
        </w:rPr>
        <w:t xml:space="preserve"> </w:t>
      </w:r>
      <w:r>
        <w:rPr>
          <w:sz w:val="20"/>
        </w:rPr>
        <w:t>by</w:t>
      </w:r>
      <w:r>
        <w:rPr>
          <w:spacing w:val="-5"/>
          <w:sz w:val="20"/>
        </w:rPr>
        <w:t xml:space="preserve"> </w:t>
      </w:r>
      <w:r>
        <w:rPr>
          <w:sz w:val="20"/>
        </w:rPr>
        <w:t>assets</w:t>
      </w:r>
      <w:r>
        <w:rPr>
          <w:spacing w:val="-5"/>
          <w:sz w:val="20"/>
        </w:rPr>
        <w:t xml:space="preserve"> </w:t>
      </w:r>
      <w:r>
        <w:rPr>
          <w:sz w:val="20"/>
        </w:rPr>
        <w:t>divested.</w:t>
      </w:r>
      <w:r>
        <w:rPr>
          <w:spacing w:val="-5"/>
          <w:sz w:val="20"/>
        </w:rPr>
        <w:t xml:space="preserve"> </w:t>
      </w:r>
      <w:hyperlink w:anchor="_bookmark43" w:history="1">
        <w:r>
          <w:rPr>
            <w:i/>
            <w:color w:val="5D6670"/>
            <w:sz w:val="20"/>
          </w:rPr>
          <w:t>See</w:t>
        </w:r>
        <w:r>
          <w:rPr>
            <w:i/>
            <w:color w:val="5D6670"/>
            <w:spacing w:val="-5"/>
            <w:sz w:val="20"/>
          </w:rPr>
          <w:t xml:space="preserve"> </w:t>
        </w:r>
        <w:r>
          <w:rPr>
            <w:i/>
            <w:color w:val="5D6670"/>
            <w:sz w:val="20"/>
          </w:rPr>
          <w:t>Note</w:t>
        </w:r>
      </w:hyperlink>
      <w:r>
        <w:rPr>
          <w:i/>
          <w:color w:val="5D6670"/>
          <w:spacing w:val="-5"/>
          <w:sz w:val="20"/>
        </w:rPr>
        <w:t xml:space="preserve"> 3</w:t>
      </w:r>
      <w:r>
        <w:rPr>
          <w:spacing w:val="-5"/>
          <w:sz w:val="20"/>
        </w:rPr>
        <w:t>.</w:t>
      </w:r>
    </w:p>
    <w:p w14:paraId="048C5634" w14:textId="77777777" w:rsidR="00F86F35" w:rsidRDefault="008A442A">
      <w:pPr>
        <w:pStyle w:val="ListParagraph"/>
        <w:numPr>
          <w:ilvl w:val="0"/>
          <w:numId w:val="13"/>
        </w:numPr>
        <w:tabs>
          <w:tab w:val="left" w:pos="1049"/>
          <w:tab w:val="left" w:pos="1050"/>
        </w:tabs>
        <w:spacing w:before="2" w:line="235" w:lineRule="auto"/>
        <w:ind w:right="1139"/>
        <w:rPr>
          <w:sz w:val="20"/>
        </w:rPr>
      </w:pPr>
      <w:r>
        <w:rPr>
          <w:sz w:val="20"/>
        </w:rPr>
        <w:t>Higher</w:t>
      </w:r>
      <w:r>
        <w:rPr>
          <w:spacing w:val="-3"/>
          <w:sz w:val="20"/>
        </w:rPr>
        <w:t xml:space="preserve"> </w:t>
      </w:r>
      <w:r>
        <w:rPr>
          <w:sz w:val="20"/>
        </w:rPr>
        <w:t>equity</w:t>
      </w:r>
      <w:r>
        <w:rPr>
          <w:spacing w:val="-3"/>
          <w:sz w:val="20"/>
        </w:rPr>
        <w:t xml:space="preserve"> </w:t>
      </w:r>
      <w:r>
        <w:rPr>
          <w:sz w:val="20"/>
        </w:rPr>
        <w:t>in</w:t>
      </w:r>
      <w:r>
        <w:rPr>
          <w:spacing w:val="-3"/>
          <w:sz w:val="20"/>
        </w:rPr>
        <w:t xml:space="preserve"> </w:t>
      </w:r>
      <w:r>
        <w:rPr>
          <w:sz w:val="20"/>
        </w:rPr>
        <w:t>earnings</w:t>
      </w:r>
      <w:r>
        <w:rPr>
          <w:spacing w:val="-3"/>
          <w:sz w:val="20"/>
        </w:rPr>
        <w:t xml:space="preserve"> </w:t>
      </w:r>
      <w:r>
        <w:rPr>
          <w:sz w:val="20"/>
        </w:rPr>
        <w:t>of</w:t>
      </w:r>
      <w:r>
        <w:rPr>
          <w:spacing w:val="-3"/>
          <w:sz w:val="20"/>
        </w:rPr>
        <w:t xml:space="preserve"> </w:t>
      </w:r>
      <w:r>
        <w:rPr>
          <w:sz w:val="20"/>
        </w:rPr>
        <w:t>affiliates,</w:t>
      </w:r>
      <w:r>
        <w:rPr>
          <w:spacing w:val="-3"/>
          <w:sz w:val="20"/>
        </w:rPr>
        <w:t xml:space="preserve"> </w:t>
      </w:r>
      <w:r>
        <w:rPr>
          <w:sz w:val="20"/>
        </w:rPr>
        <w:t>primarily</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higher</w:t>
      </w:r>
      <w:r>
        <w:rPr>
          <w:spacing w:val="-3"/>
          <w:sz w:val="20"/>
        </w:rPr>
        <w:t xml:space="preserve"> </w:t>
      </w:r>
      <w:r>
        <w:rPr>
          <w:sz w:val="20"/>
        </w:rPr>
        <w:t>LNG</w:t>
      </w:r>
      <w:r>
        <w:rPr>
          <w:spacing w:val="-3"/>
          <w:sz w:val="20"/>
        </w:rPr>
        <w:t xml:space="preserve"> </w:t>
      </w:r>
      <w:r>
        <w:rPr>
          <w:sz w:val="20"/>
        </w:rPr>
        <w:t>sales</w:t>
      </w:r>
      <w:r>
        <w:rPr>
          <w:spacing w:val="-3"/>
          <w:sz w:val="20"/>
        </w:rPr>
        <w:t xml:space="preserve"> </w:t>
      </w:r>
      <w:r>
        <w:rPr>
          <w:sz w:val="20"/>
        </w:rPr>
        <w:t>prices</w:t>
      </w:r>
      <w:r>
        <w:rPr>
          <w:spacing w:val="-3"/>
          <w:sz w:val="20"/>
        </w:rPr>
        <w:t xml:space="preserve"> </w:t>
      </w:r>
      <w:r>
        <w:rPr>
          <w:sz w:val="20"/>
        </w:rPr>
        <w:t>and</w:t>
      </w:r>
      <w:r>
        <w:rPr>
          <w:spacing w:val="-3"/>
          <w:sz w:val="20"/>
        </w:rPr>
        <w:t xml:space="preserve"> </w:t>
      </w:r>
      <w:r>
        <w:rPr>
          <w:sz w:val="20"/>
        </w:rPr>
        <w:t>volumes</w:t>
      </w:r>
      <w:r>
        <w:rPr>
          <w:spacing w:val="-3"/>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 xml:space="preserve">the additional 10 percent interest in APLNG we acquired in the first quarter of 2022. </w:t>
      </w:r>
      <w:hyperlink w:anchor="_bookmark43" w:history="1">
        <w:r>
          <w:rPr>
            <w:i/>
            <w:color w:val="5D6670"/>
            <w:sz w:val="20"/>
          </w:rPr>
          <w:t>See Note</w:t>
        </w:r>
      </w:hyperlink>
      <w:r>
        <w:rPr>
          <w:i/>
          <w:color w:val="5D6670"/>
          <w:sz w:val="20"/>
        </w:rPr>
        <w:t xml:space="preserve"> 3</w:t>
      </w:r>
      <w:r>
        <w:rPr>
          <w:sz w:val="20"/>
        </w:rPr>
        <w:t>.</w:t>
      </w:r>
    </w:p>
    <w:p w14:paraId="16D3BB18" w14:textId="77777777" w:rsidR="00F86F35" w:rsidRDefault="008A442A">
      <w:pPr>
        <w:pStyle w:val="ListParagraph"/>
        <w:numPr>
          <w:ilvl w:val="0"/>
          <w:numId w:val="13"/>
        </w:numPr>
        <w:tabs>
          <w:tab w:val="left" w:pos="1049"/>
          <w:tab w:val="left" w:pos="1050"/>
        </w:tabs>
        <w:spacing w:before="2" w:line="235" w:lineRule="auto"/>
        <w:ind w:right="1144"/>
        <w:rPr>
          <w:sz w:val="20"/>
        </w:rPr>
      </w:pPr>
      <w:r>
        <w:rPr>
          <w:sz w:val="20"/>
        </w:rPr>
        <w:t>Absence</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$682</w:t>
      </w:r>
      <w:r>
        <w:rPr>
          <w:spacing w:val="-4"/>
          <w:sz w:val="20"/>
        </w:rPr>
        <w:t xml:space="preserve"> </w:t>
      </w:r>
      <w:r>
        <w:rPr>
          <w:sz w:val="20"/>
        </w:rPr>
        <w:t>million</w:t>
      </w:r>
      <w:r>
        <w:rPr>
          <w:spacing w:val="-4"/>
          <w:sz w:val="20"/>
        </w:rPr>
        <w:t xml:space="preserve"> </w:t>
      </w:r>
      <w:r>
        <w:rPr>
          <w:sz w:val="20"/>
        </w:rPr>
        <w:t>after-tax</w:t>
      </w:r>
      <w:r>
        <w:rPr>
          <w:spacing w:val="-4"/>
          <w:sz w:val="20"/>
        </w:rPr>
        <w:t xml:space="preserve"> </w:t>
      </w:r>
      <w:r>
        <w:rPr>
          <w:sz w:val="20"/>
        </w:rPr>
        <w:t>impairment</w:t>
      </w:r>
      <w:r>
        <w:rPr>
          <w:spacing w:val="-4"/>
          <w:sz w:val="20"/>
        </w:rPr>
        <w:t xml:space="preserve"> </w:t>
      </w:r>
      <w:r>
        <w:rPr>
          <w:sz w:val="20"/>
        </w:rPr>
        <w:t>of</w:t>
      </w:r>
      <w:r>
        <w:rPr>
          <w:spacing w:val="-4"/>
          <w:sz w:val="20"/>
        </w:rPr>
        <w:t xml:space="preserve"> </w:t>
      </w:r>
      <w:r>
        <w:rPr>
          <w:sz w:val="20"/>
        </w:rPr>
        <w:t>our</w:t>
      </w:r>
      <w:r>
        <w:rPr>
          <w:spacing w:val="-4"/>
          <w:sz w:val="20"/>
        </w:rPr>
        <w:t xml:space="preserve"> </w:t>
      </w:r>
      <w:r>
        <w:rPr>
          <w:sz w:val="20"/>
        </w:rPr>
        <w:t>APLNG</w:t>
      </w:r>
      <w:r>
        <w:rPr>
          <w:spacing w:val="-4"/>
          <w:sz w:val="20"/>
        </w:rPr>
        <w:t xml:space="preserve"> </w:t>
      </w:r>
      <w:r>
        <w:rPr>
          <w:sz w:val="20"/>
        </w:rPr>
        <w:t>investment</w:t>
      </w:r>
      <w:r>
        <w:rPr>
          <w:spacing w:val="-4"/>
          <w:sz w:val="20"/>
        </w:rPr>
        <w:t xml:space="preserve"> </w:t>
      </w:r>
      <w:r>
        <w:rPr>
          <w:sz w:val="20"/>
        </w:rPr>
        <w:t>included</w:t>
      </w:r>
      <w:r>
        <w:rPr>
          <w:spacing w:val="-4"/>
          <w:sz w:val="20"/>
        </w:rPr>
        <w:t xml:space="preserve"> </w:t>
      </w:r>
      <w:r>
        <w:rPr>
          <w:sz w:val="20"/>
        </w:rPr>
        <w:t>within</w:t>
      </w:r>
      <w:r>
        <w:rPr>
          <w:spacing w:val="-4"/>
          <w:sz w:val="20"/>
        </w:rPr>
        <w:t xml:space="preserve"> </w:t>
      </w:r>
      <w:r>
        <w:rPr>
          <w:sz w:val="20"/>
        </w:rPr>
        <w:t>our</w:t>
      </w:r>
      <w:r>
        <w:rPr>
          <w:spacing w:val="-4"/>
          <w:sz w:val="20"/>
        </w:rPr>
        <w:t xml:space="preserve"> </w:t>
      </w:r>
      <w:r>
        <w:rPr>
          <w:sz w:val="20"/>
        </w:rPr>
        <w:t>As</w:t>
      </w:r>
      <w:r>
        <w:rPr>
          <w:sz w:val="20"/>
        </w:rPr>
        <w:t>ia</w:t>
      </w:r>
      <w:r>
        <w:rPr>
          <w:spacing w:val="-4"/>
          <w:sz w:val="20"/>
        </w:rPr>
        <w:t xml:space="preserve"> </w:t>
      </w:r>
      <w:r>
        <w:rPr>
          <w:sz w:val="20"/>
        </w:rPr>
        <w:t xml:space="preserve">Pacific segment. </w:t>
      </w:r>
      <w:hyperlink w:anchor="_bookmark47" w:history="1">
        <w:r>
          <w:rPr>
            <w:i/>
            <w:color w:val="5D6670"/>
            <w:sz w:val="20"/>
          </w:rPr>
          <w:t>See Note</w:t>
        </w:r>
      </w:hyperlink>
      <w:r>
        <w:rPr>
          <w:i/>
          <w:color w:val="5D6670"/>
          <w:sz w:val="20"/>
        </w:rPr>
        <w:t xml:space="preserve"> 7</w:t>
      </w:r>
      <w:r>
        <w:rPr>
          <w:sz w:val="20"/>
        </w:rPr>
        <w:t>.</w:t>
      </w:r>
    </w:p>
    <w:p w14:paraId="53BD5605" w14:textId="77777777" w:rsidR="00F86F35" w:rsidRDefault="008A442A">
      <w:pPr>
        <w:pStyle w:val="ListParagraph"/>
        <w:numPr>
          <w:ilvl w:val="0"/>
          <w:numId w:val="13"/>
        </w:numPr>
        <w:tabs>
          <w:tab w:val="left" w:pos="1049"/>
          <w:tab w:val="left" w:pos="1050"/>
        </w:tabs>
        <w:spacing w:line="240" w:lineRule="exact"/>
        <w:rPr>
          <w:sz w:val="20"/>
        </w:rPr>
      </w:pPr>
      <w:r>
        <w:rPr>
          <w:sz w:val="20"/>
        </w:rPr>
        <w:t>Recognition</w:t>
      </w:r>
      <w:r>
        <w:rPr>
          <w:spacing w:val="-7"/>
          <w:sz w:val="20"/>
        </w:rPr>
        <w:t xml:space="preserve"> </w:t>
      </w:r>
      <w:r>
        <w:rPr>
          <w:sz w:val="20"/>
        </w:rPr>
        <w:t>of</w:t>
      </w:r>
      <w:r>
        <w:rPr>
          <w:spacing w:val="-4"/>
          <w:sz w:val="20"/>
        </w:rPr>
        <w:t xml:space="preserve"> </w:t>
      </w:r>
      <w:r>
        <w:rPr>
          <w:sz w:val="20"/>
        </w:rPr>
        <w:t>a</w:t>
      </w:r>
      <w:r>
        <w:rPr>
          <w:spacing w:val="-4"/>
          <w:sz w:val="20"/>
        </w:rPr>
        <w:t xml:space="preserve"> </w:t>
      </w:r>
      <w:r>
        <w:rPr>
          <w:sz w:val="20"/>
        </w:rPr>
        <w:t>$515</w:t>
      </w:r>
      <w:r>
        <w:rPr>
          <w:spacing w:val="-4"/>
          <w:sz w:val="20"/>
        </w:rPr>
        <w:t xml:space="preserve"> </w:t>
      </w:r>
      <w:r>
        <w:rPr>
          <w:sz w:val="20"/>
        </w:rPr>
        <w:t>million</w:t>
      </w:r>
      <w:r>
        <w:rPr>
          <w:spacing w:val="-4"/>
          <w:sz w:val="20"/>
        </w:rPr>
        <w:t xml:space="preserve"> </w:t>
      </w:r>
      <w:r>
        <w:rPr>
          <w:sz w:val="20"/>
        </w:rPr>
        <w:t>tax</w:t>
      </w:r>
      <w:r>
        <w:rPr>
          <w:spacing w:val="-4"/>
          <w:sz w:val="20"/>
        </w:rPr>
        <w:t xml:space="preserve"> </w:t>
      </w:r>
      <w:r>
        <w:rPr>
          <w:sz w:val="20"/>
        </w:rPr>
        <w:t>benefit</w:t>
      </w:r>
      <w:r>
        <w:rPr>
          <w:spacing w:val="-4"/>
          <w:sz w:val="20"/>
        </w:rPr>
        <w:t xml:space="preserve"> </w:t>
      </w:r>
      <w:r>
        <w:rPr>
          <w:sz w:val="20"/>
        </w:rPr>
        <w:t>related</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closing</w:t>
      </w:r>
      <w:r>
        <w:rPr>
          <w:spacing w:val="-4"/>
          <w:sz w:val="20"/>
        </w:rPr>
        <w:t xml:space="preserve"> </w:t>
      </w:r>
      <w:r>
        <w:rPr>
          <w:sz w:val="20"/>
        </w:rPr>
        <w:t>of</w:t>
      </w:r>
      <w:r>
        <w:rPr>
          <w:spacing w:val="-4"/>
          <w:sz w:val="20"/>
        </w:rPr>
        <w:t xml:space="preserve"> </w:t>
      </w:r>
      <w:r>
        <w:rPr>
          <w:sz w:val="20"/>
        </w:rPr>
        <w:t>an</w:t>
      </w:r>
      <w:r>
        <w:rPr>
          <w:spacing w:val="-4"/>
          <w:sz w:val="20"/>
        </w:rPr>
        <w:t xml:space="preserve"> </w:t>
      </w:r>
      <w:r>
        <w:rPr>
          <w:sz w:val="20"/>
        </w:rPr>
        <w:t>IRS</w:t>
      </w:r>
      <w:r>
        <w:rPr>
          <w:spacing w:val="-4"/>
          <w:sz w:val="20"/>
        </w:rPr>
        <w:t xml:space="preserve"> </w:t>
      </w:r>
      <w:r>
        <w:rPr>
          <w:sz w:val="20"/>
        </w:rPr>
        <w:t>audit.</w:t>
      </w:r>
      <w:r>
        <w:rPr>
          <w:spacing w:val="-4"/>
          <w:sz w:val="20"/>
        </w:rPr>
        <w:t xml:space="preserve"> </w:t>
      </w:r>
      <w:hyperlink w:anchor="_bookmark56" w:history="1">
        <w:r>
          <w:rPr>
            <w:i/>
            <w:color w:val="5D6670"/>
            <w:sz w:val="20"/>
          </w:rPr>
          <w:t>See</w:t>
        </w:r>
        <w:r>
          <w:rPr>
            <w:i/>
            <w:color w:val="5D6670"/>
            <w:spacing w:val="-4"/>
            <w:sz w:val="20"/>
          </w:rPr>
          <w:t xml:space="preserve"> </w:t>
        </w:r>
        <w:r>
          <w:rPr>
            <w:i/>
            <w:color w:val="5D6670"/>
            <w:sz w:val="20"/>
          </w:rPr>
          <w:t>Note</w:t>
        </w:r>
        <w:r>
          <w:rPr>
            <w:i/>
            <w:color w:val="5D6670"/>
            <w:spacing w:val="-4"/>
            <w:sz w:val="20"/>
          </w:rPr>
          <w:t xml:space="preserve"> </w:t>
        </w:r>
        <w:r>
          <w:rPr>
            <w:i/>
            <w:color w:val="5D6670"/>
            <w:spacing w:val="-5"/>
            <w:sz w:val="20"/>
          </w:rPr>
          <w:t>17</w:t>
        </w:r>
      </w:hyperlink>
      <w:r>
        <w:rPr>
          <w:spacing w:val="-5"/>
          <w:sz w:val="20"/>
        </w:rPr>
        <w:t>.</w:t>
      </w:r>
    </w:p>
    <w:p w14:paraId="2199D08A" w14:textId="77777777" w:rsidR="00F86F35" w:rsidRDefault="008A442A">
      <w:pPr>
        <w:pStyle w:val="ListParagraph"/>
        <w:numPr>
          <w:ilvl w:val="0"/>
          <w:numId w:val="13"/>
        </w:numPr>
        <w:tabs>
          <w:tab w:val="left" w:pos="1049"/>
          <w:tab w:val="left" w:pos="1050"/>
        </w:tabs>
        <w:spacing w:before="1" w:line="235" w:lineRule="auto"/>
        <w:ind w:right="665"/>
        <w:rPr>
          <w:sz w:val="20"/>
        </w:rPr>
      </w:pPr>
      <w:r>
        <w:rPr>
          <w:sz w:val="20"/>
        </w:rPr>
        <w:t>Gain on dispositions primarily due to a $462 million after-tax gain related to the divestiture of our Indonesia assets,</w:t>
      </w:r>
      <w:r>
        <w:rPr>
          <w:spacing w:val="-3"/>
          <w:sz w:val="20"/>
        </w:rPr>
        <w:t xml:space="preserve"> </w:t>
      </w:r>
      <w:r>
        <w:rPr>
          <w:sz w:val="20"/>
        </w:rPr>
        <w:t>higher</w:t>
      </w:r>
      <w:r>
        <w:rPr>
          <w:spacing w:val="-3"/>
          <w:sz w:val="20"/>
        </w:rPr>
        <w:t xml:space="preserve"> </w:t>
      </w:r>
      <w:r>
        <w:rPr>
          <w:sz w:val="20"/>
        </w:rPr>
        <w:t>contingent</w:t>
      </w:r>
      <w:r>
        <w:rPr>
          <w:spacing w:val="-3"/>
          <w:sz w:val="20"/>
        </w:rPr>
        <w:t xml:space="preserve"> </w:t>
      </w:r>
      <w:r>
        <w:rPr>
          <w:sz w:val="20"/>
        </w:rPr>
        <w:t>payments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prior</w:t>
      </w:r>
      <w:r>
        <w:rPr>
          <w:spacing w:val="-3"/>
          <w:sz w:val="20"/>
        </w:rPr>
        <w:t xml:space="preserve"> </w:t>
      </w:r>
      <w:r>
        <w:rPr>
          <w:sz w:val="20"/>
        </w:rPr>
        <w:t>dispositions</w:t>
      </w:r>
      <w:r>
        <w:rPr>
          <w:spacing w:val="-3"/>
          <w:sz w:val="20"/>
        </w:rPr>
        <w:t xml:space="preserve"> </w:t>
      </w:r>
      <w:r>
        <w:rPr>
          <w:sz w:val="20"/>
        </w:rPr>
        <w:t>in</w:t>
      </w:r>
      <w:r>
        <w:rPr>
          <w:spacing w:val="-3"/>
          <w:sz w:val="20"/>
        </w:rPr>
        <w:t xml:space="preserve"> </w:t>
      </w:r>
      <w:r>
        <w:rPr>
          <w:sz w:val="20"/>
        </w:rPr>
        <w:t>our</w:t>
      </w:r>
      <w:r>
        <w:rPr>
          <w:spacing w:val="-3"/>
          <w:sz w:val="20"/>
        </w:rPr>
        <w:t xml:space="preserve"> </w:t>
      </w:r>
      <w:r>
        <w:rPr>
          <w:sz w:val="20"/>
        </w:rPr>
        <w:t>Canada</w:t>
      </w:r>
      <w:r>
        <w:rPr>
          <w:spacing w:val="-3"/>
          <w:sz w:val="20"/>
        </w:rPr>
        <w:t xml:space="preserve"> </w:t>
      </w:r>
      <w:r>
        <w:rPr>
          <w:sz w:val="20"/>
        </w:rPr>
        <w:t>and</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segments</w:t>
      </w:r>
      <w:r>
        <w:rPr>
          <w:spacing w:val="-3"/>
          <w:sz w:val="20"/>
        </w:rPr>
        <w:t xml:space="preserve"> </w:t>
      </w:r>
      <w:r>
        <w:rPr>
          <w:sz w:val="20"/>
        </w:rPr>
        <w:t>and</w:t>
      </w:r>
      <w:r>
        <w:rPr>
          <w:spacing w:val="-3"/>
          <w:sz w:val="20"/>
        </w:rPr>
        <w:t xml:space="preserve"> </w:t>
      </w:r>
      <w:r>
        <w:rPr>
          <w:sz w:val="20"/>
        </w:rPr>
        <w:t>the absence of a $137 million after-tax</w:t>
      </w:r>
      <w:r>
        <w:rPr>
          <w:sz w:val="20"/>
        </w:rPr>
        <w:t xml:space="preserve"> loss related to the divestiture of noncore assets in our Other International segment from 2021. </w:t>
      </w:r>
      <w:hyperlink w:anchor="_bookmark43" w:history="1">
        <w:r>
          <w:rPr>
            <w:i/>
            <w:color w:val="5D6670"/>
            <w:sz w:val="20"/>
          </w:rPr>
          <w:t>See Note</w:t>
        </w:r>
      </w:hyperlink>
      <w:r>
        <w:rPr>
          <w:i/>
          <w:color w:val="5D6670"/>
          <w:sz w:val="20"/>
        </w:rPr>
        <w:t xml:space="preserve"> 3</w:t>
      </w:r>
      <w:r>
        <w:rPr>
          <w:sz w:val="20"/>
        </w:rPr>
        <w:t>.</w:t>
      </w:r>
    </w:p>
    <w:p w14:paraId="24E205FE" w14:textId="77777777" w:rsidR="00F86F35" w:rsidRDefault="008A442A">
      <w:pPr>
        <w:pStyle w:val="ListParagraph"/>
        <w:numPr>
          <w:ilvl w:val="0"/>
          <w:numId w:val="13"/>
        </w:numPr>
        <w:tabs>
          <w:tab w:val="left" w:pos="1049"/>
          <w:tab w:val="left" w:pos="1050"/>
        </w:tabs>
        <w:spacing w:before="3" w:line="235" w:lineRule="auto"/>
        <w:ind w:right="914"/>
        <w:rPr>
          <w:sz w:val="20"/>
        </w:rPr>
      </w:pPr>
      <w:r>
        <w:rPr>
          <w:sz w:val="20"/>
        </w:rPr>
        <w:t>Absence</w:t>
      </w:r>
      <w:r>
        <w:rPr>
          <w:spacing w:val="-3"/>
          <w:sz w:val="20"/>
        </w:rPr>
        <w:t xml:space="preserve"> </w:t>
      </w:r>
      <w:r>
        <w:rPr>
          <w:sz w:val="20"/>
        </w:rPr>
        <w:t>of</w:t>
      </w:r>
      <w:r>
        <w:rPr>
          <w:spacing w:val="-4"/>
          <w:sz w:val="20"/>
        </w:rPr>
        <w:t xml:space="preserve"> </w:t>
      </w:r>
      <w:r>
        <w:rPr>
          <w:sz w:val="20"/>
        </w:rPr>
        <w:t>restructuring</w:t>
      </w:r>
      <w:r>
        <w:rPr>
          <w:spacing w:val="-3"/>
          <w:sz w:val="20"/>
        </w:rPr>
        <w:t xml:space="preserve"> </w:t>
      </w:r>
      <w:r>
        <w:rPr>
          <w:sz w:val="20"/>
        </w:rPr>
        <w:t>and</w:t>
      </w:r>
      <w:r>
        <w:rPr>
          <w:spacing w:val="-4"/>
          <w:sz w:val="20"/>
        </w:rPr>
        <w:t xml:space="preserve"> </w:t>
      </w:r>
      <w:r>
        <w:rPr>
          <w:sz w:val="20"/>
        </w:rPr>
        <w:t>transaction</w:t>
      </w:r>
      <w:r>
        <w:rPr>
          <w:spacing w:val="-3"/>
          <w:sz w:val="20"/>
        </w:rPr>
        <w:t xml:space="preserve"> </w:t>
      </w:r>
      <w:r>
        <w:rPr>
          <w:sz w:val="20"/>
        </w:rPr>
        <w:t>expenses</w:t>
      </w:r>
      <w:r>
        <w:rPr>
          <w:spacing w:val="-4"/>
          <w:sz w:val="20"/>
        </w:rPr>
        <w:t xml:space="preserve"> </w:t>
      </w:r>
      <w:r>
        <w:rPr>
          <w:sz w:val="20"/>
        </w:rPr>
        <w:t>of</w:t>
      </w:r>
      <w:r>
        <w:rPr>
          <w:spacing w:val="-3"/>
          <w:sz w:val="20"/>
        </w:rPr>
        <w:t xml:space="preserve"> </w:t>
      </w:r>
      <w:r>
        <w:rPr>
          <w:sz w:val="20"/>
        </w:rPr>
        <w:t>$341</w:t>
      </w:r>
      <w:r>
        <w:rPr>
          <w:spacing w:val="-4"/>
          <w:sz w:val="20"/>
        </w:rPr>
        <w:t xml:space="preserve"> </w:t>
      </w:r>
      <w:r>
        <w:rPr>
          <w:sz w:val="20"/>
        </w:rPr>
        <w:t>million</w:t>
      </w:r>
      <w:r>
        <w:rPr>
          <w:spacing w:val="-3"/>
          <w:sz w:val="20"/>
        </w:rPr>
        <w:t xml:space="preserve"> </w:t>
      </w:r>
      <w:r>
        <w:rPr>
          <w:sz w:val="20"/>
        </w:rPr>
        <w:t>after-tax</w:t>
      </w:r>
      <w:r>
        <w:rPr>
          <w:spacing w:val="-4"/>
          <w:sz w:val="20"/>
        </w:rPr>
        <w:t xml:space="preserve"> </w:t>
      </w:r>
      <w:r>
        <w:rPr>
          <w:sz w:val="20"/>
        </w:rPr>
        <w:t>related</w:t>
      </w:r>
      <w:r>
        <w:rPr>
          <w:spacing w:val="-3"/>
          <w:sz w:val="20"/>
        </w:rPr>
        <w:t xml:space="preserve"> </w:t>
      </w:r>
      <w:r>
        <w:rPr>
          <w:sz w:val="20"/>
        </w:rPr>
        <w:t>to</w:t>
      </w:r>
      <w:r>
        <w:rPr>
          <w:spacing w:val="-4"/>
          <w:sz w:val="20"/>
        </w:rPr>
        <w:t xml:space="preserve"> </w:t>
      </w:r>
      <w:r>
        <w:rPr>
          <w:sz w:val="20"/>
        </w:rPr>
        <w:t>our</w:t>
      </w:r>
      <w:r>
        <w:rPr>
          <w:spacing w:val="-3"/>
          <w:sz w:val="20"/>
        </w:rPr>
        <w:t xml:space="preserve"> </w:t>
      </w:r>
      <w:r>
        <w:rPr>
          <w:sz w:val="20"/>
        </w:rPr>
        <w:t>Concho</w:t>
      </w:r>
      <w:r>
        <w:rPr>
          <w:spacing w:val="-4"/>
          <w:sz w:val="20"/>
        </w:rPr>
        <w:t xml:space="preserve"> </w:t>
      </w:r>
      <w:r>
        <w:rPr>
          <w:sz w:val="20"/>
        </w:rPr>
        <w:t>and</w:t>
      </w:r>
      <w:r>
        <w:rPr>
          <w:spacing w:val="-3"/>
          <w:sz w:val="20"/>
        </w:rPr>
        <w:t xml:space="preserve"> </w:t>
      </w:r>
      <w:r>
        <w:rPr>
          <w:sz w:val="20"/>
        </w:rPr>
        <w:t>Shell Permian acquisitions.</w:t>
      </w:r>
    </w:p>
    <w:p w14:paraId="0E0C9C2C" w14:textId="77777777" w:rsidR="00F86F35" w:rsidRDefault="008A442A">
      <w:pPr>
        <w:pStyle w:val="ListParagraph"/>
        <w:numPr>
          <w:ilvl w:val="0"/>
          <w:numId w:val="13"/>
        </w:numPr>
        <w:tabs>
          <w:tab w:val="left" w:pos="1049"/>
          <w:tab w:val="left" w:pos="1050"/>
        </w:tabs>
        <w:spacing w:before="2" w:line="235" w:lineRule="auto"/>
        <w:ind w:right="889"/>
        <w:rPr>
          <w:sz w:val="20"/>
        </w:rPr>
      </w:pPr>
      <w:r>
        <w:rPr>
          <w:sz w:val="20"/>
        </w:rPr>
        <w:t>Absence</w:t>
      </w:r>
      <w:r>
        <w:rPr>
          <w:spacing w:val="-3"/>
          <w:sz w:val="20"/>
        </w:rPr>
        <w:t xml:space="preserve"> </w:t>
      </w:r>
      <w:r>
        <w:rPr>
          <w:sz w:val="20"/>
        </w:rPr>
        <w:t>of</w:t>
      </w:r>
      <w:r>
        <w:rPr>
          <w:spacing w:val="-3"/>
          <w:sz w:val="20"/>
        </w:rPr>
        <w:t xml:space="preserve"> </w:t>
      </w:r>
      <w:r>
        <w:rPr>
          <w:sz w:val="20"/>
        </w:rPr>
        <w:t>realized</w:t>
      </w:r>
      <w:r>
        <w:rPr>
          <w:spacing w:val="-3"/>
          <w:sz w:val="20"/>
        </w:rPr>
        <w:t xml:space="preserve"> </w:t>
      </w:r>
      <w:r>
        <w:rPr>
          <w:sz w:val="20"/>
        </w:rPr>
        <w:t>losses</w:t>
      </w:r>
      <w:r>
        <w:rPr>
          <w:spacing w:val="-3"/>
          <w:sz w:val="20"/>
        </w:rPr>
        <w:t xml:space="preserve"> </w:t>
      </w:r>
      <w:r>
        <w:rPr>
          <w:sz w:val="20"/>
        </w:rPr>
        <w:t>on</w:t>
      </w:r>
      <w:r>
        <w:rPr>
          <w:spacing w:val="-3"/>
          <w:sz w:val="20"/>
        </w:rPr>
        <w:t xml:space="preserve"> </w:t>
      </w:r>
      <w:r>
        <w:rPr>
          <w:sz w:val="20"/>
        </w:rPr>
        <w:t>hedges</w:t>
      </w:r>
      <w:r>
        <w:rPr>
          <w:spacing w:val="-3"/>
          <w:sz w:val="20"/>
        </w:rPr>
        <w:t xml:space="preserve"> </w:t>
      </w:r>
      <w:r>
        <w:rPr>
          <w:sz w:val="20"/>
        </w:rPr>
        <w:t>of</w:t>
      </w:r>
      <w:r>
        <w:rPr>
          <w:spacing w:val="-3"/>
          <w:sz w:val="20"/>
        </w:rPr>
        <w:t xml:space="preserve"> </w:t>
      </w:r>
      <w:r>
        <w:rPr>
          <w:sz w:val="20"/>
        </w:rPr>
        <w:t>$233</w:t>
      </w:r>
      <w:r>
        <w:rPr>
          <w:spacing w:val="-3"/>
          <w:sz w:val="20"/>
        </w:rPr>
        <w:t xml:space="preserve"> </w:t>
      </w:r>
      <w:r>
        <w:rPr>
          <w:sz w:val="20"/>
        </w:rPr>
        <w:t>million</w:t>
      </w:r>
      <w:r>
        <w:rPr>
          <w:spacing w:val="-3"/>
          <w:sz w:val="20"/>
        </w:rPr>
        <w:t xml:space="preserve"> </w:t>
      </w:r>
      <w:r>
        <w:rPr>
          <w:sz w:val="20"/>
        </w:rPr>
        <w:t>after-tax</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derivative</w:t>
      </w:r>
      <w:r>
        <w:rPr>
          <w:spacing w:val="-3"/>
          <w:sz w:val="20"/>
        </w:rPr>
        <w:t xml:space="preserve"> </w:t>
      </w:r>
      <w:r>
        <w:rPr>
          <w:sz w:val="20"/>
        </w:rPr>
        <w:t>positions</w:t>
      </w:r>
      <w:r>
        <w:rPr>
          <w:spacing w:val="-3"/>
          <w:sz w:val="20"/>
        </w:rPr>
        <w:t xml:space="preserve"> </w:t>
      </w:r>
      <w:r>
        <w:rPr>
          <w:sz w:val="20"/>
        </w:rPr>
        <w:t>acquired</w:t>
      </w:r>
      <w:r>
        <w:rPr>
          <w:spacing w:val="-3"/>
          <w:sz w:val="20"/>
        </w:rPr>
        <w:t xml:space="preserve"> </w:t>
      </w:r>
      <w:r>
        <w:rPr>
          <w:sz w:val="20"/>
        </w:rPr>
        <w:t>in</w:t>
      </w:r>
      <w:r>
        <w:rPr>
          <w:spacing w:val="-3"/>
          <w:sz w:val="20"/>
        </w:rPr>
        <w:t xml:space="preserve"> </w:t>
      </w:r>
      <w:r>
        <w:rPr>
          <w:sz w:val="20"/>
        </w:rPr>
        <w:t xml:space="preserve">our Concho acquisition. </w:t>
      </w:r>
      <w:hyperlink w:anchor="_bookmark52" w:history="1">
        <w:r>
          <w:rPr>
            <w:i/>
            <w:color w:val="5D6670"/>
            <w:sz w:val="20"/>
          </w:rPr>
          <w:t>See Note</w:t>
        </w:r>
      </w:hyperlink>
      <w:r>
        <w:rPr>
          <w:i/>
          <w:color w:val="5D6670"/>
          <w:sz w:val="20"/>
        </w:rPr>
        <w:t xml:space="preserve"> 12</w:t>
      </w:r>
      <w:r>
        <w:rPr>
          <w:sz w:val="20"/>
        </w:rPr>
        <w:t>.</w:t>
      </w:r>
    </w:p>
    <w:p w14:paraId="14CFEE9F" w14:textId="77777777" w:rsidR="00F86F35" w:rsidRDefault="008A442A">
      <w:pPr>
        <w:pStyle w:val="ListParagraph"/>
        <w:numPr>
          <w:ilvl w:val="0"/>
          <w:numId w:val="13"/>
        </w:numPr>
        <w:tabs>
          <w:tab w:val="left" w:pos="1049"/>
          <w:tab w:val="left" w:pos="1050"/>
        </w:tabs>
        <w:spacing w:before="32" w:line="196" w:lineRule="auto"/>
        <w:ind w:right="561"/>
        <w:rPr>
          <w:sz w:val="20"/>
        </w:rPr>
      </w:pPr>
      <w:r>
        <w:rPr>
          <w:sz w:val="20"/>
        </w:rPr>
        <w:t>Lower</w:t>
      </w:r>
      <w:r>
        <w:rPr>
          <w:spacing w:val="-3"/>
          <w:sz w:val="20"/>
        </w:rPr>
        <w:t xml:space="preserve"> </w:t>
      </w:r>
      <w:r>
        <w:rPr>
          <w:sz w:val="20"/>
        </w:rPr>
        <w:t>other</w:t>
      </w:r>
      <w:r>
        <w:rPr>
          <w:spacing w:val="-3"/>
          <w:sz w:val="20"/>
        </w:rPr>
        <w:t xml:space="preserve"> </w:t>
      </w:r>
      <w:r>
        <w:rPr>
          <w:sz w:val="20"/>
        </w:rPr>
        <w:t>expenses</w:t>
      </w:r>
      <w:r>
        <w:rPr>
          <w:spacing w:val="-3"/>
          <w:sz w:val="20"/>
        </w:rPr>
        <w:t xml:space="preserve"> </w:t>
      </w:r>
      <w:r>
        <w:rPr>
          <w:sz w:val="20"/>
        </w:rPr>
        <w:t>primarily</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an</w:t>
      </w:r>
      <w:r>
        <w:rPr>
          <w:spacing w:val="-3"/>
          <w:sz w:val="20"/>
        </w:rPr>
        <w:t xml:space="preserve"> </w:t>
      </w:r>
      <w:r>
        <w:rPr>
          <w:sz w:val="20"/>
        </w:rPr>
        <w:t>after-tax</w:t>
      </w:r>
      <w:r>
        <w:rPr>
          <w:spacing w:val="-3"/>
          <w:sz w:val="20"/>
        </w:rPr>
        <w:t xml:space="preserve"> </w:t>
      </w:r>
      <w:r>
        <w:rPr>
          <w:sz w:val="20"/>
        </w:rPr>
        <w:t>gain</w:t>
      </w:r>
      <w:r>
        <w:rPr>
          <w:spacing w:val="-3"/>
          <w:sz w:val="20"/>
        </w:rPr>
        <w:t xml:space="preserve"> </w:t>
      </w:r>
      <w:r>
        <w:rPr>
          <w:sz w:val="20"/>
        </w:rPr>
        <w:t>of</w:t>
      </w:r>
      <w:r>
        <w:rPr>
          <w:spacing w:val="-3"/>
          <w:sz w:val="20"/>
        </w:rPr>
        <w:t xml:space="preserve"> </w:t>
      </w:r>
      <w:r>
        <w:rPr>
          <w:sz w:val="20"/>
        </w:rPr>
        <w:t>$62</w:t>
      </w:r>
      <w:r>
        <w:rPr>
          <w:spacing w:val="-3"/>
          <w:sz w:val="20"/>
        </w:rPr>
        <w:t xml:space="preserve"> </w:t>
      </w:r>
      <w:r>
        <w:rPr>
          <w:sz w:val="20"/>
        </w:rPr>
        <w:t>million</w:t>
      </w:r>
      <w:r>
        <w:rPr>
          <w:spacing w:val="-3"/>
          <w:sz w:val="20"/>
        </w:rPr>
        <w:t xml:space="preserve"> </w:t>
      </w:r>
      <w:r>
        <w:rPr>
          <w:sz w:val="20"/>
        </w:rPr>
        <w:t>associated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extinguishment</w:t>
      </w:r>
      <w:r>
        <w:rPr>
          <w:spacing w:val="-3"/>
          <w:sz w:val="20"/>
        </w:rPr>
        <w:t xml:space="preserve"> </w:t>
      </w:r>
      <w:r>
        <w:rPr>
          <w:sz w:val="20"/>
        </w:rPr>
        <w:t xml:space="preserve">of debt from the first quarter of 2022. </w:t>
      </w:r>
      <w:hyperlink w:anchor="_bookmark49" w:history="1">
        <w:r>
          <w:rPr>
            <w:i/>
            <w:color w:val="5D6670"/>
            <w:sz w:val="20"/>
          </w:rPr>
          <w:t>See Note</w:t>
        </w:r>
      </w:hyperlink>
      <w:r>
        <w:rPr>
          <w:i/>
          <w:color w:val="5D6670"/>
          <w:sz w:val="20"/>
        </w:rPr>
        <w:t xml:space="preserve"> 9</w:t>
      </w:r>
      <w:r>
        <w:rPr>
          <w:sz w:val="20"/>
        </w:rPr>
        <w:t>.</w:t>
      </w:r>
    </w:p>
    <w:p w14:paraId="08020ACE" w14:textId="77777777" w:rsidR="00F86F35" w:rsidRDefault="008A442A">
      <w:pPr>
        <w:pStyle w:val="BodyText"/>
        <w:spacing w:before="165" w:line="242" w:lineRule="exact"/>
        <w:ind w:left="330"/>
      </w:pPr>
      <w:r>
        <w:t>These</w:t>
      </w:r>
      <w:r>
        <w:rPr>
          <w:spacing w:val="-7"/>
        </w:rPr>
        <w:t xml:space="preserve"> </w:t>
      </w:r>
      <w:r>
        <w:t>increases</w:t>
      </w:r>
      <w:r>
        <w:rPr>
          <w:spacing w:val="-5"/>
        </w:rPr>
        <w:t xml:space="preserve"> </w:t>
      </w:r>
      <w:r>
        <w:t>in</w:t>
      </w:r>
      <w:r>
        <w:rPr>
          <w:spacing w:val="-5"/>
        </w:rPr>
        <w:t xml:space="preserve"> </w:t>
      </w:r>
      <w:r>
        <w:t>net</w:t>
      </w:r>
      <w:r>
        <w:rPr>
          <w:spacing w:val="-5"/>
        </w:rPr>
        <w:t xml:space="preserve"> </w:t>
      </w:r>
      <w:r>
        <w:t>income</w:t>
      </w:r>
      <w:r>
        <w:rPr>
          <w:spacing w:val="-5"/>
        </w:rPr>
        <w:t xml:space="preserve"> </w:t>
      </w:r>
      <w:r>
        <w:t>(loss)</w:t>
      </w:r>
      <w:r>
        <w:rPr>
          <w:spacing w:val="-5"/>
        </w:rPr>
        <w:t xml:space="preserve"> </w:t>
      </w:r>
      <w:r>
        <w:t>were</w:t>
      </w:r>
      <w:r>
        <w:rPr>
          <w:spacing w:val="-5"/>
        </w:rPr>
        <w:t xml:space="preserve"> </w:t>
      </w:r>
      <w:r>
        <w:t>partly</w:t>
      </w:r>
      <w:r>
        <w:rPr>
          <w:spacing w:val="-5"/>
        </w:rPr>
        <w:t xml:space="preserve"> </w:t>
      </w:r>
      <w:r>
        <w:t>offset</w:t>
      </w:r>
      <w:r>
        <w:rPr>
          <w:spacing w:val="-5"/>
        </w:rPr>
        <w:t xml:space="preserve"> by:</w:t>
      </w:r>
    </w:p>
    <w:p w14:paraId="5165276C" w14:textId="77777777" w:rsidR="00F86F35" w:rsidRDefault="008A442A">
      <w:pPr>
        <w:pStyle w:val="ListParagraph"/>
        <w:numPr>
          <w:ilvl w:val="0"/>
          <w:numId w:val="13"/>
        </w:numPr>
        <w:tabs>
          <w:tab w:val="left" w:pos="1049"/>
          <w:tab w:val="left" w:pos="1050"/>
        </w:tabs>
        <w:spacing w:line="240" w:lineRule="exact"/>
        <w:rPr>
          <w:sz w:val="20"/>
        </w:rPr>
      </w:pPr>
      <w:r>
        <w:rPr>
          <w:sz w:val="20"/>
        </w:rPr>
        <w:t>Higher</w:t>
      </w:r>
      <w:r>
        <w:rPr>
          <w:spacing w:val="-5"/>
          <w:sz w:val="20"/>
        </w:rPr>
        <w:t xml:space="preserve"> </w:t>
      </w:r>
      <w:r>
        <w:rPr>
          <w:sz w:val="20"/>
        </w:rPr>
        <w:t>income</w:t>
      </w:r>
      <w:r>
        <w:rPr>
          <w:spacing w:val="-4"/>
          <w:sz w:val="20"/>
        </w:rPr>
        <w:t xml:space="preserve"> </w:t>
      </w:r>
      <w:r>
        <w:rPr>
          <w:sz w:val="20"/>
        </w:rPr>
        <w:t>tax</w:t>
      </w:r>
      <w:r>
        <w:rPr>
          <w:spacing w:val="-4"/>
          <w:sz w:val="20"/>
        </w:rPr>
        <w:t xml:space="preserve"> </w:t>
      </w:r>
      <w:r>
        <w:rPr>
          <w:spacing w:val="-2"/>
          <w:sz w:val="20"/>
        </w:rPr>
        <w:t>provision.</w:t>
      </w:r>
    </w:p>
    <w:p w14:paraId="30A648FB" w14:textId="77777777" w:rsidR="00F86F35" w:rsidRDefault="008A442A">
      <w:pPr>
        <w:pStyle w:val="ListParagraph"/>
        <w:numPr>
          <w:ilvl w:val="0"/>
          <w:numId w:val="13"/>
        </w:numPr>
        <w:tabs>
          <w:tab w:val="left" w:pos="1049"/>
          <w:tab w:val="left" w:pos="1050"/>
        </w:tabs>
        <w:spacing w:before="2" w:line="235" w:lineRule="auto"/>
        <w:ind w:right="749"/>
        <w:rPr>
          <w:sz w:val="20"/>
        </w:rPr>
      </w:pPr>
      <w:r>
        <w:rPr>
          <w:sz w:val="20"/>
        </w:rPr>
        <w:t>Higher taxes other than income taxes, production and operating expenses and DD&amp;A expenses due to higher prices,</w:t>
      </w:r>
      <w:r>
        <w:rPr>
          <w:spacing w:val="-4"/>
          <w:sz w:val="20"/>
        </w:rPr>
        <w:t xml:space="preserve"> </w:t>
      </w:r>
      <w:r>
        <w:rPr>
          <w:sz w:val="20"/>
        </w:rPr>
        <w:t>production</w:t>
      </w:r>
      <w:r>
        <w:rPr>
          <w:spacing w:val="-4"/>
          <w:sz w:val="20"/>
        </w:rPr>
        <w:t xml:space="preserve"> </w:t>
      </w:r>
      <w:r>
        <w:rPr>
          <w:sz w:val="20"/>
        </w:rPr>
        <w:t>volum</w:t>
      </w:r>
      <w:r>
        <w:rPr>
          <w:sz w:val="20"/>
        </w:rPr>
        <w:t>es,</w:t>
      </w:r>
      <w:r>
        <w:rPr>
          <w:spacing w:val="-4"/>
          <w:sz w:val="20"/>
        </w:rPr>
        <w:t xml:space="preserve"> </w:t>
      </w:r>
      <w:r>
        <w:rPr>
          <w:sz w:val="20"/>
        </w:rPr>
        <w:t>primarily</w:t>
      </w:r>
      <w:r>
        <w:rPr>
          <w:spacing w:val="-4"/>
          <w:sz w:val="20"/>
        </w:rPr>
        <w:t xml:space="preserve"> </w:t>
      </w:r>
      <w:r>
        <w:rPr>
          <w:sz w:val="20"/>
        </w:rPr>
        <w:t>from</w:t>
      </w:r>
      <w:r>
        <w:rPr>
          <w:spacing w:val="-4"/>
          <w:sz w:val="20"/>
        </w:rPr>
        <w:t xml:space="preserve"> </w:t>
      </w:r>
      <w:r>
        <w:rPr>
          <w:sz w:val="20"/>
        </w:rPr>
        <w:t>our</w:t>
      </w:r>
      <w:r>
        <w:rPr>
          <w:spacing w:val="-4"/>
          <w:sz w:val="20"/>
        </w:rPr>
        <w:t xml:space="preserve"> </w:t>
      </w:r>
      <w:r>
        <w:rPr>
          <w:sz w:val="20"/>
        </w:rPr>
        <w:t>Shell</w:t>
      </w:r>
      <w:r>
        <w:rPr>
          <w:spacing w:val="-4"/>
          <w:sz w:val="20"/>
        </w:rPr>
        <w:t xml:space="preserve"> </w:t>
      </w:r>
      <w:r>
        <w:rPr>
          <w:sz w:val="20"/>
        </w:rPr>
        <w:t>Permian</w:t>
      </w:r>
      <w:r>
        <w:rPr>
          <w:spacing w:val="-4"/>
          <w:sz w:val="20"/>
        </w:rPr>
        <w:t xml:space="preserve"> </w:t>
      </w:r>
      <w:r>
        <w:rPr>
          <w:sz w:val="20"/>
        </w:rPr>
        <w:t>acquisition,</w:t>
      </w:r>
      <w:r>
        <w:rPr>
          <w:spacing w:val="-4"/>
          <w:sz w:val="20"/>
        </w:rPr>
        <w:t xml:space="preserve"> </w:t>
      </w:r>
      <w:r>
        <w:rPr>
          <w:sz w:val="20"/>
        </w:rPr>
        <w:t>and</w:t>
      </w:r>
      <w:r>
        <w:rPr>
          <w:spacing w:val="-4"/>
          <w:sz w:val="20"/>
        </w:rPr>
        <w:t xml:space="preserve"> </w:t>
      </w:r>
      <w:r>
        <w:rPr>
          <w:sz w:val="20"/>
        </w:rPr>
        <w:t>inflation.</w:t>
      </w:r>
      <w:r>
        <w:rPr>
          <w:spacing w:val="-4"/>
          <w:sz w:val="20"/>
        </w:rPr>
        <w:t xml:space="preserve"> </w:t>
      </w:r>
      <w:r>
        <w:rPr>
          <w:sz w:val="20"/>
        </w:rPr>
        <w:t>Partially</w:t>
      </w:r>
      <w:r>
        <w:rPr>
          <w:spacing w:val="-4"/>
          <w:sz w:val="20"/>
        </w:rPr>
        <w:t xml:space="preserve"> </w:t>
      </w:r>
      <w:r>
        <w:rPr>
          <w:sz w:val="20"/>
        </w:rPr>
        <w:t>offsetting</w:t>
      </w:r>
      <w:r>
        <w:rPr>
          <w:spacing w:val="-4"/>
          <w:sz w:val="20"/>
        </w:rPr>
        <w:t xml:space="preserve"> </w:t>
      </w:r>
      <w:r>
        <w:rPr>
          <w:sz w:val="20"/>
        </w:rPr>
        <w:t>the increase in DD&amp;A expenses were lower rates from reserve revisions.</w:t>
      </w:r>
    </w:p>
    <w:p w14:paraId="764A8A7D" w14:textId="77777777" w:rsidR="00F86F35" w:rsidRDefault="008A442A">
      <w:pPr>
        <w:pStyle w:val="ListParagraph"/>
        <w:numPr>
          <w:ilvl w:val="0"/>
          <w:numId w:val="13"/>
        </w:numPr>
        <w:tabs>
          <w:tab w:val="left" w:pos="1049"/>
          <w:tab w:val="left" w:pos="1050"/>
        </w:tabs>
        <w:spacing w:before="2" w:line="235" w:lineRule="auto"/>
        <w:ind w:right="657"/>
        <w:rPr>
          <w:i/>
          <w:sz w:val="20"/>
        </w:rPr>
      </w:pPr>
      <w:r>
        <w:rPr>
          <w:sz w:val="20"/>
        </w:rPr>
        <w:t>A</w:t>
      </w:r>
      <w:r>
        <w:rPr>
          <w:spacing w:val="-3"/>
          <w:sz w:val="20"/>
        </w:rPr>
        <w:t xml:space="preserve"> </w:t>
      </w:r>
      <w:r>
        <w:rPr>
          <w:sz w:val="20"/>
        </w:rPr>
        <w:t>gain</w:t>
      </w:r>
      <w:r>
        <w:rPr>
          <w:spacing w:val="-3"/>
          <w:sz w:val="20"/>
        </w:rPr>
        <w:t xml:space="preserve"> </w:t>
      </w:r>
      <w:r>
        <w:rPr>
          <w:sz w:val="20"/>
        </w:rPr>
        <w:t>of</w:t>
      </w:r>
      <w:r>
        <w:rPr>
          <w:spacing w:val="-3"/>
          <w:sz w:val="20"/>
        </w:rPr>
        <w:t xml:space="preserve"> </w:t>
      </w:r>
      <w:r>
        <w:rPr>
          <w:sz w:val="20"/>
        </w:rPr>
        <w:t>$251</w:t>
      </w:r>
      <w:r>
        <w:rPr>
          <w:spacing w:val="-3"/>
          <w:sz w:val="20"/>
        </w:rPr>
        <w:t xml:space="preserve"> </w:t>
      </w:r>
      <w:r>
        <w:rPr>
          <w:sz w:val="20"/>
        </w:rPr>
        <w:t>million</w:t>
      </w:r>
      <w:r>
        <w:rPr>
          <w:spacing w:val="-3"/>
          <w:sz w:val="20"/>
        </w:rPr>
        <w:t xml:space="preserve"> </w:t>
      </w:r>
      <w:r>
        <w:rPr>
          <w:sz w:val="20"/>
        </w:rPr>
        <w:t>after-tax</w:t>
      </w:r>
      <w:r>
        <w:rPr>
          <w:spacing w:val="-3"/>
          <w:sz w:val="20"/>
        </w:rPr>
        <w:t xml:space="preserve"> </w:t>
      </w:r>
      <w:r>
        <w:rPr>
          <w:sz w:val="20"/>
        </w:rPr>
        <w:t>on</w:t>
      </w:r>
      <w:r>
        <w:rPr>
          <w:spacing w:val="-3"/>
          <w:sz w:val="20"/>
        </w:rPr>
        <w:t xml:space="preserve"> </w:t>
      </w:r>
      <w:r>
        <w:rPr>
          <w:sz w:val="20"/>
        </w:rPr>
        <w:t>our</w:t>
      </w:r>
      <w:r>
        <w:rPr>
          <w:spacing w:val="-3"/>
          <w:sz w:val="20"/>
        </w:rPr>
        <w:t xml:space="preserve"> </w:t>
      </w:r>
      <w:r>
        <w:rPr>
          <w:sz w:val="20"/>
        </w:rPr>
        <w:t>Cenovus</w:t>
      </w:r>
      <w:r>
        <w:rPr>
          <w:spacing w:val="-3"/>
          <w:sz w:val="20"/>
        </w:rPr>
        <w:t xml:space="preserve"> </w:t>
      </w:r>
      <w:r>
        <w:rPr>
          <w:sz w:val="20"/>
        </w:rPr>
        <w:t>Energy</w:t>
      </w:r>
      <w:r>
        <w:rPr>
          <w:spacing w:val="-3"/>
          <w:sz w:val="20"/>
        </w:rPr>
        <w:t xml:space="preserve"> </w:t>
      </w:r>
      <w:r>
        <w:rPr>
          <w:sz w:val="20"/>
        </w:rPr>
        <w:t>(CVE)</w:t>
      </w:r>
      <w:r>
        <w:rPr>
          <w:spacing w:val="-3"/>
          <w:sz w:val="20"/>
        </w:rPr>
        <w:t xml:space="preserve"> </w:t>
      </w:r>
      <w:r>
        <w:rPr>
          <w:sz w:val="20"/>
        </w:rPr>
        <w:t>common</w:t>
      </w:r>
      <w:r>
        <w:rPr>
          <w:spacing w:val="-3"/>
          <w:sz w:val="20"/>
        </w:rPr>
        <w:t xml:space="preserve"> </w:t>
      </w:r>
      <w:r>
        <w:rPr>
          <w:sz w:val="20"/>
        </w:rPr>
        <w:t>shares</w:t>
      </w:r>
      <w:r>
        <w:rPr>
          <w:spacing w:val="-3"/>
          <w:sz w:val="20"/>
        </w:rPr>
        <w:t xml:space="preserve"> </w:t>
      </w:r>
      <w:r>
        <w:rPr>
          <w:sz w:val="20"/>
        </w:rPr>
        <w:t>in</w:t>
      </w:r>
      <w:r>
        <w:rPr>
          <w:spacing w:val="-3"/>
          <w:sz w:val="20"/>
        </w:rPr>
        <w:t xml:space="preserve"> </w:t>
      </w:r>
      <w:r>
        <w:rPr>
          <w:sz w:val="20"/>
        </w:rPr>
        <w:t>2022,</w:t>
      </w:r>
      <w:r>
        <w:rPr>
          <w:spacing w:val="-3"/>
          <w:sz w:val="20"/>
        </w:rPr>
        <w:t xml:space="preserve"> </w:t>
      </w:r>
      <w:r>
        <w:rPr>
          <w:sz w:val="20"/>
        </w:rPr>
        <w:t>as</w:t>
      </w:r>
      <w:r>
        <w:rPr>
          <w:spacing w:val="-3"/>
          <w:sz w:val="20"/>
        </w:rPr>
        <w:t xml:space="preserve"> </w:t>
      </w:r>
      <w:r>
        <w:rPr>
          <w:sz w:val="20"/>
        </w:rPr>
        <w:t>compared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 xml:space="preserve">$1,040 million after-tax gain on those shares in 2021. </w:t>
      </w:r>
      <w:hyperlink w:anchor="_bookmark45" w:history="1">
        <w:r>
          <w:rPr>
            <w:i/>
            <w:color w:val="5D6670"/>
            <w:sz w:val="20"/>
          </w:rPr>
          <w:t>See Note</w:t>
        </w:r>
      </w:hyperlink>
      <w:r>
        <w:rPr>
          <w:i/>
          <w:color w:val="5D6670"/>
          <w:sz w:val="20"/>
        </w:rPr>
        <w:t xml:space="preserve"> 5</w:t>
      </w:r>
      <w:hyperlink w:anchor="_bookmark45" w:history="1">
        <w:r>
          <w:rPr>
            <w:i/>
            <w:color w:val="5D6670"/>
            <w:sz w:val="20"/>
          </w:rPr>
          <w:t>.</w:t>
        </w:r>
      </w:hyperlink>
    </w:p>
    <w:p w14:paraId="24AFDE4A" w14:textId="77777777" w:rsidR="00F86F35" w:rsidRDefault="008A442A">
      <w:pPr>
        <w:pStyle w:val="ListParagraph"/>
        <w:numPr>
          <w:ilvl w:val="0"/>
          <w:numId w:val="13"/>
        </w:numPr>
        <w:tabs>
          <w:tab w:val="left" w:pos="1049"/>
          <w:tab w:val="left" w:pos="1050"/>
        </w:tabs>
        <w:spacing w:before="1" w:line="235" w:lineRule="auto"/>
        <w:ind w:right="805"/>
        <w:rPr>
          <w:sz w:val="20"/>
        </w:rPr>
      </w:pPr>
      <w:r>
        <w:rPr>
          <w:sz w:val="20"/>
        </w:rPr>
        <w:t>Absence</w:t>
      </w:r>
      <w:r>
        <w:rPr>
          <w:spacing w:val="-3"/>
          <w:sz w:val="20"/>
        </w:rPr>
        <w:t xml:space="preserve"> </w:t>
      </w:r>
      <w:r>
        <w:rPr>
          <w:sz w:val="20"/>
        </w:rPr>
        <w:t>of</w:t>
      </w:r>
      <w:r>
        <w:rPr>
          <w:spacing w:val="-3"/>
          <w:sz w:val="20"/>
        </w:rPr>
        <w:t xml:space="preserve"> </w:t>
      </w:r>
      <w:r>
        <w:rPr>
          <w:sz w:val="20"/>
        </w:rPr>
        <w:t>an</w:t>
      </w:r>
      <w:r>
        <w:rPr>
          <w:spacing w:val="-3"/>
          <w:sz w:val="20"/>
        </w:rPr>
        <w:t xml:space="preserve"> </w:t>
      </w:r>
      <w:r>
        <w:rPr>
          <w:sz w:val="20"/>
        </w:rPr>
        <w:t>after-tax</w:t>
      </w:r>
      <w:r>
        <w:rPr>
          <w:spacing w:val="-3"/>
          <w:sz w:val="20"/>
        </w:rPr>
        <w:t xml:space="preserve"> </w:t>
      </w:r>
      <w:r>
        <w:rPr>
          <w:sz w:val="20"/>
        </w:rPr>
        <w:t>gain</w:t>
      </w:r>
      <w:r>
        <w:rPr>
          <w:spacing w:val="-3"/>
          <w:sz w:val="20"/>
        </w:rPr>
        <w:t xml:space="preserve"> </w:t>
      </w:r>
      <w:r>
        <w:rPr>
          <w:sz w:val="20"/>
        </w:rPr>
        <w:t>of</w:t>
      </w:r>
      <w:r>
        <w:rPr>
          <w:spacing w:val="-3"/>
          <w:sz w:val="20"/>
        </w:rPr>
        <w:t xml:space="preserve"> </w:t>
      </w:r>
      <w:r>
        <w:rPr>
          <w:sz w:val="20"/>
        </w:rPr>
        <w:t>$194</w:t>
      </w:r>
      <w:r>
        <w:rPr>
          <w:spacing w:val="-3"/>
          <w:sz w:val="20"/>
        </w:rPr>
        <w:t xml:space="preserve"> </w:t>
      </w:r>
      <w:r>
        <w:rPr>
          <w:sz w:val="20"/>
        </w:rPr>
        <w:t>million</w:t>
      </w:r>
      <w:r>
        <w:rPr>
          <w:spacing w:val="-3"/>
          <w:sz w:val="20"/>
        </w:rPr>
        <w:t xml:space="preserve"> </w:t>
      </w:r>
      <w:r>
        <w:rPr>
          <w:sz w:val="20"/>
        </w:rPr>
        <w:t>r</w:t>
      </w:r>
      <w:r>
        <w:rPr>
          <w:sz w:val="20"/>
        </w:rPr>
        <w:t>ecognized</w:t>
      </w:r>
      <w:r>
        <w:rPr>
          <w:spacing w:val="-3"/>
          <w:sz w:val="20"/>
        </w:rPr>
        <w:t xml:space="preserve"> </w:t>
      </w:r>
      <w:r>
        <w:rPr>
          <w:sz w:val="20"/>
        </w:rPr>
        <w:t>for</w:t>
      </w:r>
      <w:r>
        <w:rPr>
          <w:spacing w:val="-3"/>
          <w:sz w:val="20"/>
        </w:rPr>
        <w:t xml:space="preserve"> </w:t>
      </w:r>
      <w:r>
        <w:rPr>
          <w:sz w:val="20"/>
        </w:rPr>
        <w:t>a</w:t>
      </w:r>
      <w:r>
        <w:rPr>
          <w:spacing w:val="-3"/>
          <w:sz w:val="20"/>
        </w:rPr>
        <w:t xml:space="preserve"> </w:t>
      </w:r>
      <w:r>
        <w:rPr>
          <w:sz w:val="20"/>
        </w:rPr>
        <w:t>final</w:t>
      </w:r>
      <w:r>
        <w:rPr>
          <w:spacing w:val="-3"/>
          <w:sz w:val="20"/>
        </w:rPr>
        <w:t xml:space="preserve"> </w:t>
      </w:r>
      <w:r>
        <w:rPr>
          <w:sz w:val="20"/>
        </w:rPr>
        <w:t>investment</w:t>
      </w:r>
      <w:r>
        <w:rPr>
          <w:spacing w:val="-3"/>
          <w:sz w:val="20"/>
        </w:rPr>
        <w:t xml:space="preserve"> </w:t>
      </w:r>
      <w:r>
        <w:rPr>
          <w:sz w:val="20"/>
        </w:rPr>
        <w:t>decision</w:t>
      </w:r>
      <w:r>
        <w:rPr>
          <w:spacing w:val="-3"/>
          <w:sz w:val="20"/>
        </w:rPr>
        <w:t xml:space="preserve"> </w:t>
      </w:r>
      <w:r>
        <w:rPr>
          <w:sz w:val="20"/>
        </w:rPr>
        <w:t>(FID)</w:t>
      </w:r>
      <w:r>
        <w:rPr>
          <w:spacing w:val="-3"/>
          <w:sz w:val="20"/>
        </w:rPr>
        <w:t xml:space="preserve"> </w:t>
      </w:r>
      <w:r>
        <w:rPr>
          <w:sz w:val="20"/>
        </w:rPr>
        <w:t>bonus</w:t>
      </w:r>
      <w:r>
        <w:rPr>
          <w:spacing w:val="-3"/>
          <w:sz w:val="20"/>
        </w:rPr>
        <w:t xml:space="preserve"> </w:t>
      </w:r>
      <w:r>
        <w:rPr>
          <w:sz w:val="20"/>
        </w:rPr>
        <w:t xml:space="preserve">associated with our Australia-West divestiture in 2020. </w:t>
      </w:r>
      <w:hyperlink w:anchor="_bookmark51" w:history="1">
        <w:r>
          <w:rPr>
            <w:i/>
            <w:color w:val="5D6670"/>
            <w:sz w:val="20"/>
          </w:rPr>
          <w:t>See Note</w:t>
        </w:r>
      </w:hyperlink>
      <w:r>
        <w:rPr>
          <w:i/>
          <w:color w:val="5D6670"/>
          <w:sz w:val="20"/>
        </w:rPr>
        <w:t xml:space="preserve"> 11</w:t>
      </w:r>
      <w:r>
        <w:rPr>
          <w:sz w:val="20"/>
        </w:rPr>
        <w:t>.</w:t>
      </w:r>
    </w:p>
    <w:p w14:paraId="09EF808C" w14:textId="77777777" w:rsidR="00F86F35" w:rsidRDefault="008A442A">
      <w:pPr>
        <w:pStyle w:val="ListParagraph"/>
        <w:numPr>
          <w:ilvl w:val="0"/>
          <w:numId w:val="13"/>
        </w:numPr>
        <w:tabs>
          <w:tab w:val="left" w:pos="1049"/>
          <w:tab w:val="left" w:pos="1050"/>
        </w:tabs>
        <w:spacing w:before="2" w:line="235" w:lineRule="auto"/>
        <w:ind w:right="540"/>
        <w:rPr>
          <w:sz w:val="20"/>
        </w:rPr>
      </w:pPr>
      <w:r>
        <w:rPr>
          <w:sz w:val="20"/>
        </w:rPr>
        <w:t>Higher</w:t>
      </w:r>
      <w:r>
        <w:rPr>
          <w:spacing w:val="-4"/>
          <w:sz w:val="20"/>
        </w:rPr>
        <w:t xml:space="preserve"> </w:t>
      </w:r>
      <w:r>
        <w:rPr>
          <w:sz w:val="20"/>
        </w:rPr>
        <w:t>exploration</w:t>
      </w:r>
      <w:r>
        <w:rPr>
          <w:spacing w:val="-4"/>
          <w:sz w:val="20"/>
        </w:rPr>
        <w:t xml:space="preserve"> </w:t>
      </w:r>
      <w:r>
        <w:rPr>
          <w:sz w:val="20"/>
        </w:rPr>
        <w:t>expenses</w:t>
      </w:r>
      <w:r>
        <w:rPr>
          <w:spacing w:val="-4"/>
          <w:sz w:val="20"/>
        </w:rPr>
        <w:t xml:space="preserve"> </w:t>
      </w:r>
      <w:r>
        <w:rPr>
          <w:sz w:val="20"/>
        </w:rPr>
        <w:t>primarily</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impairment</w:t>
      </w:r>
      <w:r>
        <w:rPr>
          <w:spacing w:val="-4"/>
          <w:sz w:val="20"/>
        </w:rPr>
        <w:t xml:space="preserve"> </w:t>
      </w:r>
      <w:r>
        <w:rPr>
          <w:sz w:val="20"/>
        </w:rPr>
        <w:t>of</w:t>
      </w:r>
      <w:r>
        <w:rPr>
          <w:spacing w:val="-4"/>
          <w:sz w:val="20"/>
        </w:rPr>
        <w:t xml:space="preserve"> </w:t>
      </w:r>
      <w:r>
        <w:rPr>
          <w:sz w:val="20"/>
        </w:rPr>
        <w:t>certain</w:t>
      </w:r>
      <w:r>
        <w:rPr>
          <w:spacing w:val="-4"/>
          <w:sz w:val="20"/>
        </w:rPr>
        <w:t xml:space="preserve"> </w:t>
      </w:r>
      <w:r>
        <w:rPr>
          <w:sz w:val="20"/>
        </w:rPr>
        <w:t>aged,</w:t>
      </w:r>
      <w:r>
        <w:rPr>
          <w:spacing w:val="-4"/>
          <w:sz w:val="20"/>
        </w:rPr>
        <w:t xml:space="preserve"> </w:t>
      </w:r>
      <w:r>
        <w:rPr>
          <w:sz w:val="20"/>
        </w:rPr>
        <w:t>suspended</w:t>
      </w:r>
      <w:r>
        <w:rPr>
          <w:spacing w:val="-4"/>
          <w:sz w:val="20"/>
        </w:rPr>
        <w:t xml:space="preserve"> </w:t>
      </w:r>
      <w:r>
        <w:rPr>
          <w:sz w:val="20"/>
        </w:rPr>
        <w:t>wells</w:t>
      </w:r>
      <w:r>
        <w:rPr>
          <w:spacing w:val="-4"/>
          <w:sz w:val="20"/>
        </w:rPr>
        <w:t xml:space="preserve"> </w:t>
      </w:r>
      <w:r>
        <w:rPr>
          <w:sz w:val="20"/>
        </w:rPr>
        <w:t>in</w:t>
      </w:r>
      <w:r>
        <w:rPr>
          <w:spacing w:val="-4"/>
          <w:sz w:val="20"/>
        </w:rPr>
        <w:t xml:space="preserve"> </w:t>
      </w:r>
      <w:r>
        <w:rPr>
          <w:sz w:val="20"/>
        </w:rPr>
        <w:t>our</w:t>
      </w:r>
      <w:r>
        <w:rPr>
          <w:spacing w:val="-4"/>
          <w:sz w:val="20"/>
        </w:rPr>
        <w:t xml:space="preserve"> </w:t>
      </w:r>
      <w:r>
        <w:rPr>
          <w:sz w:val="20"/>
        </w:rPr>
        <w:t xml:space="preserve">Canada segment and increased dry hole expenses in our Europe, Middle East and North Africa segment. </w:t>
      </w:r>
      <w:hyperlink w:anchor="_bookmark46" w:history="1">
        <w:r>
          <w:rPr>
            <w:i/>
            <w:color w:val="5D6670"/>
            <w:sz w:val="20"/>
          </w:rPr>
          <w:t>See Note</w:t>
        </w:r>
      </w:hyperlink>
      <w:r>
        <w:rPr>
          <w:i/>
          <w:color w:val="5D6670"/>
          <w:sz w:val="20"/>
        </w:rPr>
        <w:t xml:space="preserve"> 6</w:t>
      </w:r>
      <w:r>
        <w:rPr>
          <w:sz w:val="20"/>
        </w:rPr>
        <w:t>.</w:t>
      </w:r>
    </w:p>
    <w:p w14:paraId="44232F29" w14:textId="77777777" w:rsidR="00F86F35" w:rsidRDefault="00F86F35">
      <w:pPr>
        <w:spacing w:line="235" w:lineRule="auto"/>
        <w:rPr>
          <w:sz w:val="20"/>
        </w:rPr>
        <w:sectPr w:rsidR="00F86F35">
          <w:headerReference w:type="even" r:id="rId50"/>
          <w:headerReference w:type="default" r:id="rId51"/>
          <w:footerReference w:type="even" r:id="rId52"/>
          <w:footerReference w:type="default" r:id="rId53"/>
          <w:pgSz w:w="12240" w:h="15840"/>
          <w:pgMar w:top="600" w:right="700" w:bottom="720" w:left="840" w:header="372" w:footer="530" w:gutter="0"/>
          <w:pgNumType w:start="38"/>
          <w:cols w:space="720"/>
        </w:sectPr>
      </w:pPr>
    </w:p>
    <w:p w14:paraId="14D5097F" w14:textId="77777777" w:rsidR="00F86F35" w:rsidRDefault="00F86F35">
      <w:pPr>
        <w:pStyle w:val="BodyText"/>
        <w:spacing w:before="8"/>
        <w:rPr>
          <w:sz w:val="10"/>
        </w:rPr>
      </w:pPr>
    </w:p>
    <w:p w14:paraId="4BD9F932" w14:textId="77777777" w:rsidR="00F86F35" w:rsidRDefault="008A442A">
      <w:pPr>
        <w:pStyle w:val="Heading3"/>
      </w:pPr>
      <w:bookmarkStart w:id="61" w:name="Income_Statement_Analysis"/>
      <w:bookmarkEnd w:id="61"/>
      <w:r>
        <w:t>Income</w:t>
      </w:r>
      <w:r>
        <w:rPr>
          <w:spacing w:val="-4"/>
        </w:rPr>
        <w:t xml:space="preserve"> </w:t>
      </w:r>
      <w:r>
        <w:t>Statement</w:t>
      </w:r>
      <w:r>
        <w:rPr>
          <w:spacing w:val="-3"/>
        </w:rPr>
        <w:t xml:space="preserve"> </w:t>
      </w:r>
      <w:r>
        <w:rPr>
          <w:spacing w:val="-2"/>
        </w:rPr>
        <w:t>Analysis</w:t>
      </w:r>
    </w:p>
    <w:p w14:paraId="0439C584" w14:textId="77777777" w:rsidR="00F86F35" w:rsidRDefault="008A442A">
      <w:pPr>
        <w:spacing w:before="207"/>
        <w:ind w:left="330"/>
        <w:rPr>
          <w:i/>
          <w:sz w:val="20"/>
        </w:rPr>
      </w:pPr>
      <w:r>
        <w:rPr>
          <w:i/>
          <w:sz w:val="20"/>
        </w:rPr>
        <w:t>Unless</w:t>
      </w:r>
      <w:r>
        <w:rPr>
          <w:i/>
          <w:spacing w:val="-9"/>
          <w:sz w:val="20"/>
        </w:rPr>
        <w:t xml:space="preserve"> </w:t>
      </w:r>
      <w:r>
        <w:rPr>
          <w:i/>
          <w:sz w:val="20"/>
        </w:rPr>
        <w:t>otherwise</w:t>
      </w:r>
      <w:r>
        <w:rPr>
          <w:i/>
          <w:spacing w:val="-7"/>
          <w:sz w:val="20"/>
        </w:rPr>
        <w:t xml:space="preserve"> </w:t>
      </w:r>
      <w:r>
        <w:rPr>
          <w:i/>
          <w:sz w:val="20"/>
        </w:rPr>
        <w:t>indicated,</w:t>
      </w:r>
      <w:r>
        <w:rPr>
          <w:i/>
          <w:spacing w:val="-6"/>
          <w:sz w:val="20"/>
        </w:rPr>
        <w:t xml:space="preserve"> </w:t>
      </w:r>
      <w:r>
        <w:rPr>
          <w:i/>
          <w:sz w:val="20"/>
        </w:rPr>
        <w:t>all</w:t>
      </w:r>
      <w:r>
        <w:rPr>
          <w:i/>
          <w:spacing w:val="-7"/>
          <w:sz w:val="20"/>
        </w:rPr>
        <w:t xml:space="preserve"> </w:t>
      </w:r>
      <w:r>
        <w:rPr>
          <w:i/>
          <w:sz w:val="20"/>
        </w:rPr>
        <w:t>results</w:t>
      </w:r>
      <w:r>
        <w:rPr>
          <w:i/>
          <w:spacing w:val="-6"/>
          <w:sz w:val="20"/>
        </w:rPr>
        <w:t xml:space="preserve"> </w:t>
      </w:r>
      <w:r>
        <w:rPr>
          <w:i/>
          <w:sz w:val="20"/>
        </w:rPr>
        <w:t>in</w:t>
      </w:r>
      <w:r>
        <w:rPr>
          <w:i/>
          <w:spacing w:val="-7"/>
          <w:sz w:val="20"/>
        </w:rPr>
        <w:t xml:space="preserve"> </w:t>
      </w:r>
      <w:r>
        <w:rPr>
          <w:i/>
          <w:sz w:val="20"/>
        </w:rPr>
        <w:t>Income</w:t>
      </w:r>
      <w:r>
        <w:rPr>
          <w:i/>
          <w:spacing w:val="-7"/>
          <w:sz w:val="20"/>
        </w:rPr>
        <w:t xml:space="preserve"> </w:t>
      </w:r>
      <w:r>
        <w:rPr>
          <w:i/>
          <w:sz w:val="20"/>
        </w:rPr>
        <w:t>Statement</w:t>
      </w:r>
      <w:r>
        <w:rPr>
          <w:i/>
          <w:spacing w:val="-6"/>
          <w:sz w:val="20"/>
        </w:rPr>
        <w:t xml:space="preserve"> </w:t>
      </w:r>
      <w:r>
        <w:rPr>
          <w:i/>
          <w:sz w:val="20"/>
        </w:rPr>
        <w:t>Analysis</w:t>
      </w:r>
      <w:r>
        <w:rPr>
          <w:i/>
          <w:spacing w:val="-7"/>
          <w:sz w:val="20"/>
        </w:rPr>
        <w:t xml:space="preserve"> </w:t>
      </w:r>
      <w:r>
        <w:rPr>
          <w:i/>
          <w:sz w:val="20"/>
        </w:rPr>
        <w:t>are</w:t>
      </w:r>
      <w:r>
        <w:rPr>
          <w:i/>
          <w:spacing w:val="-6"/>
          <w:sz w:val="20"/>
        </w:rPr>
        <w:t xml:space="preserve"> </w:t>
      </w:r>
      <w:r>
        <w:rPr>
          <w:i/>
          <w:sz w:val="20"/>
        </w:rPr>
        <w:t>before-</w:t>
      </w:r>
      <w:r>
        <w:rPr>
          <w:i/>
          <w:spacing w:val="-4"/>
          <w:sz w:val="20"/>
        </w:rPr>
        <w:t>tax.</w:t>
      </w:r>
    </w:p>
    <w:p w14:paraId="375AFDF8" w14:textId="77777777" w:rsidR="00F86F35" w:rsidRDefault="008A442A">
      <w:pPr>
        <w:pStyle w:val="BodyText"/>
        <w:spacing w:before="200" w:line="235" w:lineRule="auto"/>
        <w:ind w:left="330" w:right="522"/>
      </w:pPr>
      <w:r>
        <w:rPr>
          <w:u w:val="single"/>
        </w:rPr>
        <w:t>Sales</w:t>
      </w:r>
      <w:r>
        <w:rPr>
          <w:spacing w:val="-1"/>
          <w:u w:val="single"/>
        </w:rPr>
        <w:t xml:space="preserve"> </w:t>
      </w:r>
      <w:r>
        <w:rPr>
          <w:u w:val="single"/>
        </w:rPr>
        <w:t>and</w:t>
      </w:r>
      <w:r>
        <w:rPr>
          <w:spacing w:val="-1"/>
          <w:u w:val="single"/>
        </w:rPr>
        <w:t xml:space="preserve"> </w:t>
      </w:r>
      <w:r>
        <w:rPr>
          <w:u w:val="single"/>
        </w:rPr>
        <w:t>other</w:t>
      </w:r>
      <w:r>
        <w:rPr>
          <w:spacing w:val="-1"/>
          <w:u w:val="single"/>
        </w:rPr>
        <w:t xml:space="preserve"> </w:t>
      </w:r>
      <w:r>
        <w:rPr>
          <w:u w:val="single"/>
        </w:rPr>
        <w:t>operating</w:t>
      </w:r>
      <w:r>
        <w:rPr>
          <w:spacing w:val="-1"/>
          <w:u w:val="single"/>
        </w:rPr>
        <w:t xml:space="preserve"> </w:t>
      </w:r>
      <w:r>
        <w:rPr>
          <w:u w:val="single"/>
        </w:rPr>
        <w:t>revenues</w:t>
      </w:r>
      <w:r>
        <w:rPr>
          <w:spacing w:val="-1"/>
        </w:rPr>
        <w:t xml:space="preserve"> </w:t>
      </w:r>
      <w:r>
        <w:t>increased</w:t>
      </w:r>
      <w:r>
        <w:rPr>
          <w:spacing w:val="-1"/>
        </w:rPr>
        <w:t xml:space="preserve"> </w:t>
      </w:r>
      <w:r>
        <w:t>$32,666</w:t>
      </w:r>
      <w:r>
        <w:rPr>
          <w:spacing w:val="-1"/>
        </w:rPr>
        <w:t xml:space="preserve"> </w:t>
      </w:r>
      <w:r>
        <w:t>million</w:t>
      </w:r>
      <w:r>
        <w:rPr>
          <w:spacing w:val="-1"/>
        </w:rPr>
        <w:t xml:space="preserve"> </w:t>
      </w:r>
      <w:r>
        <w:t>in</w:t>
      </w:r>
      <w:r>
        <w:rPr>
          <w:spacing w:val="-1"/>
        </w:rPr>
        <w:t xml:space="preserve"> </w:t>
      </w:r>
      <w:r>
        <w:t>2022,</w:t>
      </w:r>
      <w:r>
        <w:rPr>
          <w:spacing w:val="-1"/>
        </w:rPr>
        <w:t xml:space="preserve"> </w:t>
      </w:r>
      <w:r>
        <w:t>mainly</w:t>
      </w:r>
      <w:r>
        <w:rPr>
          <w:spacing w:val="-1"/>
        </w:rPr>
        <w:t xml:space="preserve"> </w:t>
      </w:r>
      <w:r>
        <w:t>due</w:t>
      </w:r>
      <w:r>
        <w:rPr>
          <w:spacing w:val="-1"/>
        </w:rPr>
        <w:t xml:space="preserve"> </w:t>
      </w:r>
      <w:r>
        <w:t>to</w:t>
      </w:r>
      <w:r>
        <w:rPr>
          <w:spacing w:val="-1"/>
        </w:rPr>
        <w:t xml:space="preserve"> </w:t>
      </w:r>
      <w:r>
        <w:t>higher</w:t>
      </w:r>
      <w:r>
        <w:rPr>
          <w:spacing w:val="-1"/>
        </w:rPr>
        <w:t xml:space="preserve"> </w:t>
      </w:r>
      <w:r>
        <w:t>realized</w:t>
      </w:r>
      <w:r>
        <w:rPr>
          <w:spacing w:val="-1"/>
        </w:rPr>
        <w:t xml:space="preserve"> </w:t>
      </w:r>
      <w:r>
        <w:t>commodity</w:t>
      </w:r>
      <w:r>
        <w:rPr>
          <w:spacing w:val="-1"/>
        </w:rPr>
        <w:t xml:space="preserve"> </w:t>
      </w:r>
      <w:r>
        <w:t>prices and</w:t>
      </w:r>
      <w:r>
        <w:rPr>
          <w:spacing w:val="-8"/>
        </w:rPr>
        <w:t xml:space="preserve"> </w:t>
      </w:r>
      <w:r>
        <w:t>higher</w:t>
      </w:r>
      <w:r>
        <w:rPr>
          <w:spacing w:val="-5"/>
        </w:rPr>
        <w:t xml:space="preserve"> </w:t>
      </w:r>
      <w:r>
        <w:t>sales</w:t>
      </w:r>
      <w:r>
        <w:rPr>
          <w:spacing w:val="-5"/>
        </w:rPr>
        <w:t xml:space="preserve"> </w:t>
      </w:r>
      <w:r>
        <w:t>volumes,</w:t>
      </w:r>
      <w:r>
        <w:rPr>
          <w:spacing w:val="-5"/>
        </w:rPr>
        <w:t xml:space="preserve"> </w:t>
      </w:r>
      <w:r>
        <w:t>primarily</w:t>
      </w:r>
      <w:r>
        <w:rPr>
          <w:spacing w:val="-6"/>
        </w:rPr>
        <w:t xml:space="preserve"> </w:t>
      </w:r>
      <w:r>
        <w:t>due</w:t>
      </w:r>
      <w:r>
        <w:rPr>
          <w:spacing w:val="-5"/>
        </w:rPr>
        <w:t xml:space="preserve"> </w:t>
      </w:r>
      <w:r>
        <w:t>to</w:t>
      </w:r>
      <w:r>
        <w:rPr>
          <w:spacing w:val="-5"/>
        </w:rPr>
        <w:t xml:space="preserve"> </w:t>
      </w:r>
      <w:r>
        <w:t>our</w:t>
      </w:r>
      <w:r>
        <w:rPr>
          <w:spacing w:val="-5"/>
        </w:rPr>
        <w:t xml:space="preserve"> </w:t>
      </w:r>
      <w:r>
        <w:t>Shell</w:t>
      </w:r>
      <w:r>
        <w:rPr>
          <w:spacing w:val="-5"/>
        </w:rPr>
        <w:t xml:space="preserve"> </w:t>
      </w:r>
      <w:r>
        <w:t>Permian</w:t>
      </w:r>
      <w:r>
        <w:rPr>
          <w:spacing w:val="-6"/>
        </w:rPr>
        <w:t xml:space="preserve"> </w:t>
      </w:r>
      <w:r>
        <w:t>acquisition,</w:t>
      </w:r>
      <w:r>
        <w:rPr>
          <w:spacing w:val="-5"/>
        </w:rPr>
        <w:t xml:space="preserve"> </w:t>
      </w:r>
      <w:r>
        <w:t>partially</w:t>
      </w:r>
      <w:r>
        <w:rPr>
          <w:spacing w:val="-5"/>
        </w:rPr>
        <w:t xml:space="preserve"> </w:t>
      </w:r>
      <w:r>
        <w:t>offset</w:t>
      </w:r>
      <w:r>
        <w:rPr>
          <w:spacing w:val="-5"/>
        </w:rPr>
        <w:t xml:space="preserve"> </w:t>
      </w:r>
      <w:r>
        <w:t>by</w:t>
      </w:r>
      <w:r>
        <w:rPr>
          <w:spacing w:val="-6"/>
        </w:rPr>
        <w:t xml:space="preserve"> </w:t>
      </w:r>
      <w:r>
        <w:t>assets</w:t>
      </w:r>
      <w:r>
        <w:rPr>
          <w:spacing w:val="-5"/>
        </w:rPr>
        <w:t xml:space="preserve"> </w:t>
      </w:r>
      <w:r>
        <w:t>divested.</w:t>
      </w:r>
      <w:r>
        <w:rPr>
          <w:spacing w:val="-5"/>
        </w:rPr>
        <w:t xml:space="preserve"> </w:t>
      </w:r>
      <w:hyperlink w:anchor="_bookmark43" w:history="1">
        <w:r>
          <w:rPr>
            <w:i/>
            <w:color w:val="5D6670"/>
          </w:rPr>
          <w:t>See</w:t>
        </w:r>
        <w:r>
          <w:rPr>
            <w:i/>
            <w:color w:val="5D6670"/>
            <w:spacing w:val="-5"/>
          </w:rPr>
          <w:t xml:space="preserve"> </w:t>
        </w:r>
        <w:r>
          <w:rPr>
            <w:i/>
            <w:color w:val="5D6670"/>
          </w:rPr>
          <w:t>Note</w:t>
        </w:r>
      </w:hyperlink>
      <w:r>
        <w:rPr>
          <w:i/>
          <w:color w:val="5D6670"/>
          <w:spacing w:val="-5"/>
        </w:rPr>
        <w:t xml:space="preserve"> 3</w:t>
      </w:r>
      <w:r>
        <w:rPr>
          <w:spacing w:val="-5"/>
        </w:rPr>
        <w:t>.</w:t>
      </w:r>
    </w:p>
    <w:p w14:paraId="38CDE298" w14:textId="77777777" w:rsidR="00F86F35" w:rsidRDefault="008A442A">
      <w:pPr>
        <w:pStyle w:val="BodyText"/>
        <w:spacing w:before="201" w:line="235" w:lineRule="auto"/>
        <w:ind w:left="330" w:right="473"/>
      </w:pPr>
      <w:r>
        <w:rPr>
          <w:u w:val="single"/>
        </w:rPr>
        <w:t>Equity</w:t>
      </w:r>
      <w:r>
        <w:rPr>
          <w:spacing w:val="-3"/>
          <w:u w:val="single"/>
        </w:rPr>
        <w:t xml:space="preserve"> </w:t>
      </w:r>
      <w:r>
        <w:rPr>
          <w:u w:val="single"/>
        </w:rPr>
        <w:t>in</w:t>
      </w:r>
      <w:r>
        <w:rPr>
          <w:spacing w:val="-3"/>
          <w:u w:val="single"/>
        </w:rPr>
        <w:t xml:space="preserve"> </w:t>
      </w:r>
      <w:r>
        <w:rPr>
          <w:u w:val="single"/>
        </w:rPr>
        <w:t>earnings</w:t>
      </w:r>
      <w:r>
        <w:rPr>
          <w:spacing w:val="-3"/>
          <w:u w:val="single"/>
        </w:rPr>
        <w:t xml:space="preserve"> </w:t>
      </w:r>
      <w:r>
        <w:rPr>
          <w:u w:val="single"/>
        </w:rPr>
        <w:t>of</w:t>
      </w:r>
      <w:r>
        <w:rPr>
          <w:spacing w:val="-3"/>
          <w:u w:val="single"/>
        </w:rPr>
        <w:t xml:space="preserve"> </w:t>
      </w:r>
      <w:r>
        <w:rPr>
          <w:u w:val="single"/>
        </w:rPr>
        <w:t>affiliates</w:t>
      </w:r>
      <w:r>
        <w:rPr>
          <w:spacing w:val="-3"/>
        </w:rPr>
        <w:t xml:space="preserve"> </w:t>
      </w:r>
      <w:r>
        <w:t>in</w:t>
      </w:r>
      <w:r>
        <w:t>creased</w:t>
      </w:r>
      <w:r>
        <w:rPr>
          <w:spacing w:val="-3"/>
        </w:rPr>
        <w:t xml:space="preserve"> </w:t>
      </w:r>
      <w:r>
        <w:t>$1,249</w:t>
      </w:r>
      <w:r>
        <w:rPr>
          <w:spacing w:val="-3"/>
        </w:rPr>
        <w:t xml:space="preserve"> </w:t>
      </w:r>
      <w:r>
        <w:t>million</w:t>
      </w:r>
      <w:r>
        <w:rPr>
          <w:spacing w:val="-3"/>
        </w:rPr>
        <w:t xml:space="preserve"> </w:t>
      </w:r>
      <w:r>
        <w:t>in</w:t>
      </w:r>
      <w:r>
        <w:rPr>
          <w:spacing w:val="-3"/>
        </w:rPr>
        <w:t xml:space="preserve"> </w:t>
      </w:r>
      <w:r>
        <w:t>2022,</w:t>
      </w:r>
      <w:r>
        <w:rPr>
          <w:spacing w:val="-3"/>
        </w:rPr>
        <w:t xml:space="preserve"> </w:t>
      </w:r>
      <w:r>
        <w:t>primarily</w:t>
      </w:r>
      <w:r>
        <w:rPr>
          <w:spacing w:val="-3"/>
        </w:rPr>
        <w:t xml:space="preserve"> </w:t>
      </w:r>
      <w:r>
        <w:t>due</w:t>
      </w:r>
      <w:r>
        <w:rPr>
          <w:spacing w:val="-3"/>
        </w:rPr>
        <w:t xml:space="preserve"> </w:t>
      </w:r>
      <w:r>
        <w:t>to</w:t>
      </w:r>
      <w:r>
        <w:rPr>
          <w:spacing w:val="-3"/>
        </w:rPr>
        <w:t xml:space="preserve"> </w:t>
      </w:r>
      <w:r>
        <w:t>higher</w:t>
      </w:r>
      <w:r>
        <w:rPr>
          <w:spacing w:val="-3"/>
        </w:rPr>
        <w:t xml:space="preserve"> </w:t>
      </w:r>
      <w:r>
        <w:t>earnings</w:t>
      </w:r>
      <w:r>
        <w:rPr>
          <w:spacing w:val="-3"/>
        </w:rPr>
        <w:t xml:space="preserve"> </w:t>
      </w:r>
      <w:r>
        <w:t>driven</w:t>
      </w:r>
      <w:r>
        <w:rPr>
          <w:spacing w:val="-3"/>
        </w:rPr>
        <w:t xml:space="preserve"> </w:t>
      </w:r>
      <w:r>
        <w:t>by</w:t>
      </w:r>
      <w:r>
        <w:rPr>
          <w:spacing w:val="-3"/>
        </w:rPr>
        <w:t xml:space="preserve"> </w:t>
      </w:r>
      <w:r>
        <w:t>higher</w:t>
      </w:r>
      <w:r>
        <w:rPr>
          <w:spacing w:val="-3"/>
        </w:rPr>
        <w:t xml:space="preserve"> </w:t>
      </w:r>
      <w:r>
        <w:t>LNG</w:t>
      </w:r>
      <w:r>
        <w:rPr>
          <w:spacing w:val="-3"/>
        </w:rPr>
        <w:t xml:space="preserve"> </w:t>
      </w:r>
      <w:r>
        <w:t xml:space="preserve">and crude prices as well as the additional 10 percent interest in APLNG which was acquired in the first quarter of 2022. </w:t>
      </w:r>
      <w:hyperlink w:anchor="_bookmark43" w:history="1">
        <w:r>
          <w:rPr>
            <w:i/>
            <w:color w:val="5D6670"/>
          </w:rPr>
          <w:t>See</w:t>
        </w:r>
      </w:hyperlink>
      <w:r>
        <w:rPr>
          <w:i/>
          <w:color w:val="5D6670"/>
        </w:rPr>
        <w:t xml:space="preserve"> </w:t>
      </w:r>
      <w:hyperlink w:anchor="_bookmark43" w:history="1">
        <w:r>
          <w:rPr>
            <w:i/>
            <w:color w:val="5D6670"/>
          </w:rPr>
          <w:t>Note</w:t>
        </w:r>
      </w:hyperlink>
      <w:r>
        <w:rPr>
          <w:i/>
          <w:color w:val="5D6670"/>
        </w:rPr>
        <w:t xml:space="preserve"> 3</w:t>
      </w:r>
      <w:r>
        <w:t>.</w:t>
      </w:r>
    </w:p>
    <w:p w14:paraId="4D7AB058" w14:textId="77777777" w:rsidR="00F86F35" w:rsidRDefault="008A442A">
      <w:pPr>
        <w:pStyle w:val="BodyText"/>
        <w:spacing w:before="202" w:line="235" w:lineRule="auto"/>
        <w:ind w:left="330" w:right="473"/>
      </w:pPr>
      <w:r>
        <w:rPr>
          <w:u w:val="single"/>
        </w:rPr>
        <w:t>Gain</w:t>
      </w:r>
      <w:r>
        <w:rPr>
          <w:spacing w:val="-1"/>
          <w:u w:val="single"/>
        </w:rPr>
        <w:t xml:space="preserve"> </w:t>
      </w:r>
      <w:r>
        <w:rPr>
          <w:u w:val="single"/>
        </w:rPr>
        <w:t>on</w:t>
      </w:r>
      <w:r>
        <w:rPr>
          <w:spacing w:val="-1"/>
          <w:u w:val="single"/>
        </w:rPr>
        <w:t xml:space="preserve"> </w:t>
      </w:r>
      <w:r>
        <w:rPr>
          <w:u w:val="single"/>
        </w:rPr>
        <w:t>dispositions</w:t>
      </w:r>
      <w:r>
        <w:rPr>
          <w:spacing w:val="-1"/>
        </w:rPr>
        <w:t xml:space="preserve"> </w:t>
      </w:r>
      <w:r>
        <w:t>increased</w:t>
      </w:r>
      <w:r>
        <w:rPr>
          <w:spacing w:val="-1"/>
        </w:rPr>
        <w:t xml:space="preserve"> </w:t>
      </w:r>
      <w:r>
        <w:t>$591</w:t>
      </w:r>
      <w:r>
        <w:rPr>
          <w:spacing w:val="-1"/>
        </w:rPr>
        <w:t xml:space="preserve"> </w:t>
      </w:r>
      <w:r>
        <w:t>million</w:t>
      </w:r>
      <w:r>
        <w:rPr>
          <w:spacing w:val="-1"/>
        </w:rPr>
        <w:t xml:space="preserve"> </w:t>
      </w:r>
      <w:r>
        <w:t>in</w:t>
      </w:r>
      <w:r>
        <w:rPr>
          <w:spacing w:val="-1"/>
        </w:rPr>
        <w:t xml:space="preserve"> </w:t>
      </w:r>
      <w:r>
        <w:t>2022,</w:t>
      </w:r>
      <w:r>
        <w:rPr>
          <w:spacing w:val="-1"/>
        </w:rPr>
        <w:t xml:space="preserve"> </w:t>
      </w:r>
      <w:r>
        <w:t>primarily</w:t>
      </w:r>
      <w:r>
        <w:rPr>
          <w:spacing w:val="-1"/>
        </w:rPr>
        <w:t xml:space="preserve"> </w:t>
      </w:r>
      <w:r>
        <w:t>due</w:t>
      </w:r>
      <w:r>
        <w:rPr>
          <w:spacing w:val="-1"/>
        </w:rPr>
        <w:t xml:space="preserve"> </w:t>
      </w:r>
      <w:r>
        <w:t>to</w:t>
      </w:r>
      <w:r>
        <w:rPr>
          <w:spacing w:val="-1"/>
        </w:rPr>
        <w:t xml:space="preserve"> </w:t>
      </w:r>
      <w:r>
        <w:t>the</w:t>
      </w:r>
      <w:r>
        <w:rPr>
          <w:spacing w:val="-1"/>
        </w:rPr>
        <w:t xml:space="preserve"> </w:t>
      </w:r>
      <w:r>
        <w:t>recognition</w:t>
      </w:r>
      <w:r>
        <w:rPr>
          <w:spacing w:val="-1"/>
        </w:rPr>
        <w:t xml:space="preserve"> </w:t>
      </w:r>
      <w:r>
        <w:t>of</w:t>
      </w:r>
      <w:r>
        <w:rPr>
          <w:spacing w:val="-1"/>
        </w:rPr>
        <w:t xml:space="preserve"> </w:t>
      </w:r>
      <w:r>
        <w:t>a</w:t>
      </w:r>
      <w:r>
        <w:rPr>
          <w:spacing w:val="-1"/>
        </w:rPr>
        <w:t xml:space="preserve"> </w:t>
      </w:r>
      <w:r>
        <w:t>gain</w:t>
      </w:r>
      <w:r>
        <w:rPr>
          <w:spacing w:val="-1"/>
        </w:rPr>
        <w:t xml:space="preserve"> </w:t>
      </w:r>
      <w:r>
        <w:t>of</w:t>
      </w:r>
      <w:r>
        <w:rPr>
          <w:spacing w:val="-1"/>
        </w:rPr>
        <w:t xml:space="preserve"> </w:t>
      </w:r>
      <w:r>
        <w:t>$534</w:t>
      </w:r>
      <w:r>
        <w:rPr>
          <w:spacing w:val="-1"/>
        </w:rPr>
        <w:t xml:space="preserve"> </w:t>
      </w:r>
      <w:r>
        <w:t>million</w:t>
      </w:r>
      <w:r>
        <w:rPr>
          <w:spacing w:val="-1"/>
        </w:rPr>
        <w:t xml:space="preserve"> </w:t>
      </w:r>
      <w:r>
        <w:t>from</w:t>
      </w:r>
      <w:r>
        <w:rPr>
          <w:spacing w:val="-1"/>
        </w:rPr>
        <w:t xml:space="preserve"> </w:t>
      </w:r>
      <w:r>
        <w:t xml:space="preserve">our Indonesia divestiture, the absence of a $179 million loss associated with the sale of noncore assets in our Other International </w:t>
      </w:r>
      <w:r>
        <w:t>segment and higher contingent payments in our Canada and Lower 48 segments than in 2021. These increases</w:t>
      </w:r>
      <w:r>
        <w:rPr>
          <w:spacing w:val="-3"/>
        </w:rPr>
        <w:t xml:space="preserve"> </w:t>
      </w:r>
      <w:r>
        <w:t>were</w:t>
      </w:r>
      <w:r>
        <w:rPr>
          <w:spacing w:val="-3"/>
        </w:rPr>
        <w:t xml:space="preserve"> </w:t>
      </w:r>
      <w:r>
        <w:t>partially</w:t>
      </w:r>
      <w:r>
        <w:rPr>
          <w:spacing w:val="-3"/>
        </w:rPr>
        <w:t xml:space="preserve"> </w:t>
      </w:r>
      <w:r>
        <w:t>offset</w:t>
      </w:r>
      <w:r>
        <w:rPr>
          <w:spacing w:val="-3"/>
        </w:rPr>
        <w:t xml:space="preserve"> </w:t>
      </w:r>
      <w:r>
        <w:t>by</w:t>
      </w:r>
      <w:r>
        <w:rPr>
          <w:spacing w:val="-3"/>
        </w:rPr>
        <w:t xml:space="preserve"> </w:t>
      </w:r>
      <w:r>
        <w:t>the</w:t>
      </w:r>
      <w:r>
        <w:rPr>
          <w:spacing w:val="-3"/>
        </w:rPr>
        <w:t xml:space="preserve"> </w:t>
      </w:r>
      <w:r>
        <w:t>absence</w:t>
      </w:r>
      <w:r>
        <w:rPr>
          <w:spacing w:val="-3"/>
        </w:rPr>
        <w:t xml:space="preserve"> </w:t>
      </w:r>
      <w:r>
        <w:t>of</w:t>
      </w:r>
      <w:r>
        <w:rPr>
          <w:spacing w:val="-3"/>
        </w:rPr>
        <w:t xml:space="preserve"> </w:t>
      </w:r>
      <w:r>
        <w:t>a</w:t>
      </w:r>
      <w:r>
        <w:rPr>
          <w:spacing w:val="-3"/>
        </w:rPr>
        <w:t xml:space="preserve"> </w:t>
      </w:r>
      <w:r>
        <w:t>$200</w:t>
      </w:r>
      <w:r>
        <w:rPr>
          <w:spacing w:val="-3"/>
        </w:rPr>
        <w:t xml:space="preserve"> </w:t>
      </w:r>
      <w:r>
        <w:t>million</w:t>
      </w:r>
      <w:r>
        <w:rPr>
          <w:spacing w:val="-3"/>
        </w:rPr>
        <w:t xml:space="preserve"> </w:t>
      </w:r>
      <w:r>
        <w:t>gain</w:t>
      </w:r>
      <w:r>
        <w:rPr>
          <w:spacing w:val="-3"/>
        </w:rPr>
        <w:t xml:space="preserve"> </w:t>
      </w:r>
      <w:r>
        <w:t>for</w:t>
      </w:r>
      <w:r>
        <w:rPr>
          <w:spacing w:val="-3"/>
        </w:rPr>
        <w:t xml:space="preserve"> </w:t>
      </w:r>
      <w:r>
        <w:t>a</w:t>
      </w:r>
      <w:r>
        <w:rPr>
          <w:spacing w:val="-3"/>
        </w:rPr>
        <w:t xml:space="preserve"> </w:t>
      </w:r>
      <w:r>
        <w:t>FID</w:t>
      </w:r>
      <w:r>
        <w:rPr>
          <w:spacing w:val="-3"/>
        </w:rPr>
        <w:t xml:space="preserve"> </w:t>
      </w:r>
      <w:r>
        <w:t>bonus</w:t>
      </w:r>
      <w:r>
        <w:rPr>
          <w:spacing w:val="-3"/>
        </w:rPr>
        <w:t xml:space="preserve"> </w:t>
      </w:r>
      <w:r>
        <w:t>associated</w:t>
      </w:r>
      <w:r>
        <w:rPr>
          <w:spacing w:val="-3"/>
        </w:rPr>
        <w:t xml:space="preserve"> </w:t>
      </w:r>
      <w:r>
        <w:t>with</w:t>
      </w:r>
      <w:r>
        <w:rPr>
          <w:spacing w:val="-3"/>
        </w:rPr>
        <w:t xml:space="preserve"> </w:t>
      </w:r>
      <w:r>
        <w:t>our</w:t>
      </w:r>
      <w:r>
        <w:rPr>
          <w:spacing w:val="-3"/>
        </w:rPr>
        <w:t xml:space="preserve"> </w:t>
      </w:r>
      <w:r>
        <w:t xml:space="preserve">Australia-West divestiture recognized in the first quarter of 2021. </w:t>
      </w:r>
      <w:hyperlink w:anchor="_bookmark43" w:history="1">
        <w:r>
          <w:rPr>
            <w:i/>
            <w:color w:val="5D6670"/>
          </w:rPr>
          <w:t>See Note</w:t>
        </w:r>
      </w:hyperlink>
      <w:r>
        <w:rPr>
          <w:i/>
          <w:color w:val="5D6670"/>
        </w:rPr>
        <w:t xml:space="preserve"> 3</w:t>
      </w:r>
      <w:r>
        <w:t>.</w:t>
      </w:r>
    </w:p>
    <w:p w14:paraId="76CBF29D" w14:textId="77777777" w:rsidR="00F86F35" w:rsidRDefault="008A442A">
      <w:pPr>
        <w:pStyle w:val="BodyText"/>
        <w:spacing w:before="204" w:line="235" w:lineRule="auto"/>
        <w:ind w:left="330" w:right="484"/>
      </w:pPr>
      <w:r>
        <w:rPr>
          <w:u w:val="single"/>
        </w:rPr>
        <w:t>Other income (loss)</w:t>
      </w:r>
      <w:r>
        <w:t xml:space="preserve"> decreased $699 million in 2022, primarily due to the absence of mark-to-market gains associ</w:t>
      </w:r>
      <w:r>
        <w:t>ated</w:t>
      </w:r>
      <w:r>
        <w:rPr>
          <w:spacing w:val="40"/>
        </w:rPr>
        <w:t xml:space="preserve"> </w:t>
      </w:r>
      <w:r>
        <w:t>with</w:t>
      </w:r>
      <w:r>
        <w:rPr>
          <w:spacing w:val="-3"/>
        </w:rPr>
        <w:t xml:space="preserve"> </w:t>
      </w:r>
      <w:r>
        <w:t>our</w:t>
      </w:r>
      <w:r>
        <w:rPr>
          <w:spacing w:val="-3"/>
        </w:rPr>
        <w:t xml:space="preserve"> </w:t>
      </w:r>
      <w:r>
        <w:t>CVE</w:t>
      </w:r>
      <w:r>
        <w:rPr>
          <w:spacing w:val="-3"/>
        </w:rPr>
        <w:t xml:space="preserve"> </w:t>
      </w:r>
      <w:r>
        <w:t>common</w:t>
      </w:r>
      <w:r>
        <w:rPr>
          <w:spacing w:val="-3"/>
        </w:rPr>
        <w:t xml:space="preserve"> </w:t>
      </w:r>
      <w:r>
        <w:t>shares</w:t>
      </w:r>
      <w:r>
        <w:rPr>
          <w:spacing w:val="-3"/>
        </w:rPr>
        <w:t xml:space="preserve"> </w:t>
      </w:r>
      <w:r>
        <w:t>which</w:t>
      </w:r>
      <w:r>
        <w:rPr>
          <w:spacing w:val="-3"/>
        </w:rPr>
        <w:t xml:space="preserve"> </w:t>
      </w:r>
      <w:r>
        <w:t>were</w:t>
      </w:r>
      <w:r>
        <w:rPr>
          <w:spacing w:val="-3"/>
        </w:rPr>
        <w:t xml:space="preserve"> </w:t>
      </w:r>
      <w:r>
        <w:t>fully</w:t>
      </w:r>
      <w:r>
        <w:rPr>
          <w:spacing w:val="-3"/>
        </w:rPr>
        <w:t xml:space="preserve"> </w:t>
      </w:r>
      <w:r>
        <w:t>divested</w:t>
      </w:r>
      <w:r>
        <w:rPr>
          <w:spacing w:val="-3"/>
        </w:rPr>
        <w:t xml:space="preserve"> </w:t>
      </w:r>
      <w:r>
        <w:t>in</w:t>
      </w:r>
      <w:r>
        <w:rPr>
          <w:spacing w:val="-3"/>
        </w:rPr>
        <w:t xml:space="preserve"> </w:t>
      </w:r>
      <w:r>
        <w:t>the</w:t>
      </w:r>
      <w:r>
        <w:rPr>
          <w:spacing w:val="-3"/>
        </w:rPr>
        <w:t xml:space="preserve"> </w:t>
      </w:r>
      <w:r>
        <w:t>first</w:t>
      </w:r>
      <w:r>
        <w:rPr>
          <w:spacing w:val="-3"/>
        </w:rPr>
        <w:t xml:space="preserve"> </w:t>
      </w:r>
      <w:r>
        <w:t>quarter</w:t>
      </w:r>
      <w:r>
        <w:rPr>
          <w:spacing w:val="-3"/>
        </w:rPr>
        <w:t xml:space="preserve"> </w:t>
      </w:r>
      <w:r>
        <w:t>of</w:t>
      </w:r>
      <w:r>
        <w:rPr>
          <w:spacing w:val="-3"/>
        </w:rPr>
        <w:t xml:space="preserve"> </w:t>
      </w:r>
      <w:r>
        <w:t>2022.</w:t>
      </w:r>
      <w:r>
        <w:rPr>
          <w:spacing w:val="-3"/>
        </w:rPr>
        <w:t xml:space="preserve"> </w:t>
      </w:r>
      <w:hyperlink w:anchor="_bookmark45"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5</w:t>
      </w:r>
      <w:r>
        <w:t>.</w:t>
      </w:r>
      <w:r>
        <w:rPr>
          <w:spacing w:val="-3"/>
        </w:rPr>
        <w:t xml:space="preserve"> </w:t>
      </w:r>
      <w:r>
        <w:t>The</w:t>
      </w:r>
      <w:r>
        <w:rPr>
          <w:spacing w:val="-3"/>
        </w:rPr>
        <w:t xml:space="preserve"> </w:t>
      </w:r>
      <w:r>
        <w:t>decrease</w:t>
      </w:r>
      <w:r>
        <w:rPr>
          <w:spacing w:val="-3"/>
        </w:rPr>
        <w:t xml:space="preserve"> </w:t>
      </w:r>
      <w:r>
        <w:t>was</w:t>
      </w:r>
      <w:r>
        <w:rPr>
          <w:spacing w:val="-3"/>
        </w:rPr>
        <w:t xml:space="preserve"> </w:t>
      </w:r>
      <w:r>
        <w:t>partially offset by higher interest income earned due to rising rates and investments.</w:t>
      </w:r>
    </w:p>
    <w:p w14:paraId="0927584A" w14:textId="77777777" w:rsidR="00F86F35" w:rsidRDefault="008A442A">
      <w:pPr>
        <w:pStyle w:val="BodyText"/>
        <w:spacing w:before="198"/>
        <w:ind w:left="330"/>
      </w:pPr>
      <w:r>
        <w:rPr>
          <w:u w:val="single"/>
        </w:rPr>
        <w:t>Purchased</w:t>
      </w:r>
      <w:r>
        <w:rPr>
          <w:spacing w:val="-8"/>
          <w:u w:val="single"/>
        </w:rPr>
        <w:t xml:space="preserve"> </w:t>
      </w:r>
      <w:r>
        <w:rPr>
          <w:u w:val="single"/>
        </w:rPr>
        <w:t>commodities</w:t>
      </w:r>
      <w:r>
        <w:rPr>
          <w:spacing w:val="-5"/>
        </w:rPr>
        <w:t xml:space="preserve"> </w:t>
      </w:r>
      <w:r>
        <w:t>increased</w:t>
      </w:r>
      <w:r>
        <w:rPr>
          <w:spacing w:val="-5"/>
        </w:rPr>
        <w:t xml:space="preserve"> </w:t>
      </w:r>
      <w:r>
        <w:t>$15,813</w:t>
      </w:r>
      <w:r>
        <w:rPr>
          <w:spacing w:val="-5"/>
        </w:rPr>
        <w:t xml:space="preserve"> </w:t>
      </w:r>
      <w:r>
        <w:t>million</w:t>
      </w:r>
      <w:r>
        <w:rPr>
          <w:spacing w:val="-6"/>
        </w:rPr>
        <w:t xml:space="preserve"> </w:t>
      </w:r>
      <w:r>
        <w:t>in</w:t>
      </w:r>
      <w:r>
        <w:rPr>
          <w:spacing w:val="-5"/>
        </w:rPr>
        <w:t xml:space="preserve"> </w:t>
      </w:r>
      <w:r>
        <w:t>2022,</w:t>
      </w:r>
      <w:r>
        <w:rPr>
          <w:spacing w:val="-5"/>
        </w:rPr>
        <w:t xml:space="preserve"> </w:t>
      </w:r>
      <w:r>
        <w:t>primarily</w:t>
      </w:r>
      <w:r>
        <w:rPr>
          <w:spacing w:val="-5"/>
        </w:rPr>
        <w:t xml:space="preserve"> </w:t>
      </w:r>
      <w:r>
        <w:t>in</w:t>
      </w:r>
      <w:r>
        <w:rPr>
          <w:spacing w:val="-6"/>
        </w:rPr>
        <w:t xml:space="preserve"> </w:t>
      </w:r>
      <w:r>
        <w:t>line</w:t>
      </w:r>
      <w:r>
        <w:rPr>
          <w:spacing w:val="-5"/>
        </w:rPr>
        <w:t xml:space="preserve"> </w:t>
      </w:r>
      <w:r>
        <w:t>with</w:t>
      </w:r>
      <w:r>
        <w:rPr>
          <w:spacing w:val="-5"/>
        </w:rPr>
        <w:t xml:space="preserve"> </w:t>
      </w:r>
      <w:r>
        <w:t>higher</w:t>
      </w:r>
      <w:r>
        <w:rPr>
          <w:spacing w:val="-5"/>
        </w:rPr>
        <w:t xml:space="preserve"> </w:t>
      </w:r>
      <w:r>
        <w:t>gas</w:t>
      </w:r>
      <w:r>
        <w:rPr>
          <w:spacing w:val="-6"/>
        </w:rPr>
        <w:t xml:space="preserve"> </w:t>
      </w:r>
      <w:r>
        <w:t>and</w:t>
      </w:r>
      <w:r>
        <w:rPr>
          <w:spacing w:val="-5"/>
        </w:rPr>
        <w:t xml:space="preserve"> </w:t>
      </w:r>
      <w:r>
        <w:t>crude</w:t>
      </w:r>
      <w:r>
        <w:rPr>
          <w:spacing w:val="-5"/>
        </w:rPr>
        <w:t xml:space="preserve"> </w:t>
      </w:r>
      <w:r>
        <w:t>prices</w:t>
      </w:r>
      <w:r>
        <w:rPr>
          <w:spacing w:val="-5"/>
        </w:rPr>
        <w:t xml:space="preserve"> </w:t>
      </w:r>
      <w:r>
        <w:t>and</w:t>
      </w:r>
      <w:r>
        <w:rPr>
          <w:spacing w:val="-5"/>
        </w:rPr>
        <w:t xml:space="preserve"> </w:t>
      </w:r>
      <w:r>
        <w:rPr>
          <w:spacing w:val="-2"/>
        </w:rPr>
        <w:t>volumes.</w:t>
      </w:r>
    </w:p>
    <w:p w14:paraId="4572CE0C" w14:textId="77777777" w:rsidR="00F86F35" w:rsidRDefault="008A442A">
      <w:pPr>
        <w:pStyle w:val="BodyText"/>
        <w:spacing w:before="200" w:line="235" w:lineRule="auto"/>
        <w:ind w:left="330" w:right="473"/>
      </w:pPr>
      <w:r>
        <w:rPr>
          <w:u w:val="single"/>
        </w:rPr>
        <w:t>Production</w:t>
      </w:r>
      <w:r>
        <w:rPr>
          <w:spacing w:val="-3"/>
          <w:u w:val="single"/>
        </w:rPr>
        <w:t xml:space="preserve"> </w:t>
      </w:r>
      <w:r>
        <w:rPr>
          <w:u w:val="single"/>
        </w:rPr>
        <w:t>and</w:t>
      </w:r>
      <w:r>
        <w:rPr>
          <w:spacing w:val="-3"/>
          <w:u w:val="single"/>
        </w:rPr>
        <w:t xml:space="preserve"> </w:t>
      </w:r>
      <w:r>
        <w:rPr>
          <w:u w:val="single"/>
        </w:rPr>
        <w:t>operating</w:t>
      </w:r>
      <w:r>
        <w:rPr>
          <w:spacing w:val="-3"/>
          <w:u w:val="single"/>
        </w:rPr>
        <w:t xml:space="preserve"> </w:t>
      </w:r>
      <w:r>
        <w:rPr>
          <w:u w:val="single"/>
        </w:rPr>
        <w:t>expenses</w:t>
      </w:r>
      <w:r>
        <w:rPr>
          <w:spacing w:val="-3"/>
        </w:rPr>
        <w:t xml:space="preserve"> </w:t>
      </w:r>
      <w:r>
        <w:t>increased</w:t>
      </w:r>
      <w:r>
        <w:rPr>
          <w:spacing w:val="-3"/>
        </w:rPr>
        <w:t xml:space="preserve"> </w:t>
      </w:r>
      <w:r>
        <w:t>$1,312</w:t>
      </w:r>
      <w:r>
        <w:rPr>
          <w:spacing w:val="-3"/>
        </w:rPr>
        <w:t xml:space="preserve"> </w:t>
      </w:r>
      <w:r>
        <w:t>million</w:t>
      </w:r>
      <w:r>
        <w:rPr>
          <w:spacing w:val="-3"/>
        </w:rPr>
        <w:t xml:space="preserve"> </w:t>
      </w:r>
      <w:r>
        <w:t>in</w:t>
      </w:r>
      <w:r>
        <w:rPr>
          <w:spacing w:val="-3"/>
        </w:rPr>
        <w:t xml:space="preserve"> </w:t>
      </w:r>
      <w:r>
        <w:t>2022,</w:t>
      </w:r>
      <w:r>
        <w:rPr>
          <w:spacing w:val="-3"/>
        </w:rPr>
        <w:t xml:space="preserve"> </w:t>
      </w:r>
      <w:r>
        <w:t>due</w:t>
      </w:r>
      <w:r>
        <w:rPr>
          <w:spacing w:val="-3"/>
        </w:rPr>
        <w:t xml:space="preserve"> </w:t>
      </w:r>
      <w:r>
        <w:t>to</w:t>
      </w:r>
      <w:r>
        <w:rPr>
          <w:spacing w:val="-3"/>
        </w:rPr>
        <w:t xml:space="preserve"> </w:t>
      </w:r>
      <w:r>
        <w:t>higher</w:t>
      </w:r>
      <w:r>
        <w:rPr>
          <w:spacing w:val="-3"/>
        </w:rPr>
        <w:t xml:space="preserve"> </w:t>
      </w:r>
      <w:r>
        <w:t>volumes,</w:t>
      </w:r>
      <w:r>
        <w:rPr>
          <w:spacing w:val="-3"/>
        </w:rPr>
        <w:t xml:space="preserve"> </w:t>
      </w:r>
      <w:r>
        <w:t>primarily</w:t>
      </w:r>
      <w:r>
        <w:rPr>
          <w:spacing w:val="-3"/>
        </w:rPr>
        <w:t xml:space="preserve"> </w:t>
      </w:r>
      <w:r>
        <w:t>due</w:t>
      </w:r>
      <w:r>
        <w:rPr>
          <w:spacing w:val="-3"/>
        </w:rPr>
        <w:t xml:space="preserve"> </w:t>
      </w:r>
      <w:r>
        <w:t>to</w:t>
      </w:r>
      <w:r>
        <w:rPr>
          <w:spacing w:val="-3"/>
        </w:rPr>
        <w:t xml:space="preserve"> </w:t>
      </w:r>
      <w:r>
        <w:t>our</w:t>
      </w:r>
      <w:r>
        <w:rPr>
          <w:spacing w:val="-3"/>
        </w:rPr>
        <w:t xml:space="preserve"> </w:t>
      </w:r>
      <w:r>
        <w:t>Shell Permian acquisition, inflation and commodity price impacts.</w:t>
      </w:r>
    </w:p>
    <w:p w14:paraId="605780EB" w14:textId="77777777" w:rsidR="00F86F35" w:rsidRDefault="008A442A">
      <w:pPr>
        <w:pStyle w:val="BodyText"/>
        <w:spacing w:before="202" w:line="235" w:lineRule="auto"/>
        <w:ind w:left="330" w:right="473"/>
      </w:pPr>
      <w:r>
        <w:rPr>
          <w:u w:val="single"/>
        </w:rPr>
        <w:t>Selling,</w:t>
      </w:r>
      <w:r>
        <w:rPr>
          <w:spacing w:val="-3"/>
          <w:u w:val="single"/>
        </w:rPr>
        <w:t xml:space="preserve"> </w:t>
      </w:r>
      <w:r>
        <w:rPr>
          <w:u w:val="single"/>
        </w:rPr>
        <w:t>general</w:t>
      </w:r>
      <w:r>
        <w:rPr>
          <w:spacing w:val="-3"/>
          <w:u w:val="single"/>
        </w:rPr>
        <w:t xml:space="preserve"> </w:t>
      </w:r>
      <w:r>
        <w:rPr>
          <w:u w:val="single"/>
        </w:rPr>
        <w:t>and</w:t>
      </w:r>
      <w:r>
        <w:rPr>
          <w:spacing w:val="-3"/>
          <w:u w:val="single"/>
        </w:rPr>
        <w:t xml:space="preserve"> </w:t>
      </w:r>
      <w:r>
        <w:rPr>
          <w:u w:val="single"/>
        </w:rPr>
        <w:t>administrative</w:t>
      </w:r>
      <w:r>
        <w:rPr>
          <w:spacing w:val="-3"/>
          <w:u w:val="single"/>
        </w:rPr>
        <w:t xml:space="preserve"> </w:t>
      </w:r>
      <w:r>
        <w:rPr>
          <w:u w:val="single"/>
        </w:rPr>
        <w:t>expenses</w:t>
      </w:r>
      <w:r>
        <w:rPr>
          <w:spacing w:val="-3"/>
        </w:rPr>
        <w:t xml:space="preserve"> </w:t>
      </w:r>
      <w:r>
        <w:t>decreased</w:t>
      </w:r>
      <w:r>
        <w:rPr>
          <w:spacing w:val="-3"/>
        </w:rPr>
        <w:t xml:space="preserve"> </w:t>
      </w:r>
      <w:r>
        <w:t>$96</w:t>
      </w:r>
      <w:r>
        <w:rPr>
          <w:spacing w:val="-3"/>
        </w:rPr>
        <w:t xml:space="preserve"> </w:t>
      </w:r>
      <w:r>
        <w:t>million</w:t>
      </w:r>
      <w:r>
        <w:rPr>
          <w:spacing w:val="-3"/>
        </w:rPr>
        <w:t xml:space="preserve"> </w:t>
      </w:r>
      <w:r>
        <w:t>in</w:t>
      </w:r>
      <w:r>
        <w:rPr>
          <w:spacing w:val="-3"/>
        </w:rPr>
        <w:t xml:space="preserve"> </w:t>
      </w:r>
      <w:r>
        <w:t>2022,</w:t>
      </w:r>
      <w:r>
        <w:rPr>
          <w:spacing w:val="-3"/>
        </w:rPr>
        <w:t xml:space="preserve"> </w:t>
      </w:r>
      <w:r>
        <w:t>primarily</w:t>
      </w:r>
      <w:r>
        <w:rPr>
          <w:spacing w:val="-3"/>
        </w:rPr>
        <w:t xml:space="preserve"> </w:t>
      </w:r>
      <w:r>
        <w:t>due</w:t>
      </w:r>
      <w:r>
        <w:rPr>
          <w:spacing w:val="-3"/>
        </w:rPr>
        <w:t xml:space="preserve"> </w:t>
      </w:r>
      <w:r>
        <w:t>to</w:t>
      </w:r>
      <w:r>
        <w:rPr>
          <w:spacing w:val="-3"/>
        </w:rPr>
        <w:t xml:space="preserve"> </w:t>
      </w:r>
      <w:r>
        <w:t>the</w:t>
      </w:r>
      <w:r>
        <w:rPr>
          <w:spacing w:val="-3"/>
        </w:rPr>
        <w:t xml:space="preserve"> </w:t>
      </w:r>
      <w:r>
        <w:t>absence</w:t>
      </w:r>
      <w:r>
        <w:rPr>
          <w:spacing w:val="-3"/>
        </w:rPr>
        <w:t xml:space="preserve"> </w:t>
      </w:r>
      <w:r>
        <w:t>of</w:t>
      </w:r>
      <w:r>
        <w:rPr>
          <w:spacing w:val="-3"/>
        </w:rPr>
        <w:t xml:space="preserve"> </w:t>
      </w:r>
      <w:r>
        <w:t>transaction and restructuring expenses associated with our Concho and Shell Permian acquisitions, partially offset by higher compensation and benefits costs, including mark-to-market impacts of certain key employee compensation programs.</w:t>
      </w:r>
    </w:p>
    <w:p w14:paraId="17F99A0E" w14:textId="77777777" w:rsidR="00F86F35" w:rsidRDefault="008A442A">
      <w:pPr>
        <w:pStyle w:val="BodyText"/>
        <w:spacing w:before="202" w:line="235" w:lineRule="auto"/>
        <w:ind w:left="330" w:right="473"/>
      </w:pPr>
      <w:r>
        <w:rPr>
          <w:u w:val="single"/>
        </w:rPr>
        <w:t>Exploration</w:t>
      </w:r>
      <w:r>
        <w:rPr>
          <w:spacing w:val="-3"/>
          <w:u w:val="single"/>
        </w:rPr>
        <w:t xml:space="preserve"> </w:t>
      </w:r>
      <w:r>
        <w:rPr>
          <w:u w:val="single"/>
        </w:rPr>
        <w:t>expens</w:t>
      </w:r>
      <w:r>
        <w:rPr>
          <w:u w:val="single"/>
        </w:rPr>
        <w:t>es</w:t>
      </w:r>
      <w:r>
        <w:rPr>
          <w:spacing w:val="-3"/>
        </w:rPr>
        <w:t xml:space="preserve"> </w:t>
      </w:r>
      <w:r>
        <w:t>increased</w:t>
      </w:r>
      <w:r>
        <w:rPr>
          <w:spacing w:val="-3"/>
        </w:rPr>
        <w:t xml:space="preserve"> </w:t>
      </w:r>
      <w:r>
        <w:t>$220</w:t>
      </w:r>
      <w:r>
        <w:rPr>
          <w:spacing w:val="-3"/>
        </w:rPr>
        <w:t xml:space="preserve"> </w:t>
      </w:r>
      <w:r>
        <w:t>million</w:t>
      </w:r>
      <w:r>
        <w:rPr>
          <w:spacing w:val="-3"/>
        </w:rPr>
        <w:t xml:space="preserve"> </w:t>
      </w:r>
      <w:r>
        <w:t>in</w:t>
      </w:r>
      <w:r>
        <w:rPr>
          <w:spacing w:val="-3"/>
        </w:rPr>
        <w:t xml:space="preserve"> </w:t>
      </w:r>
      <w:r>
        <w:t>2022,</w:t>
      </w:r>
      <w:r>
        <w:rPr>
          <w:spacing w:val="-3"/>
        </w:rPr>
        <w:t xml:space="preserve"> </w:t>
      </w:r>
      <w:r>
        <w:t>primarily</w:t>
      </w:r>
      <w:r>
        <w:rPr>
          <w:spacing w:val="-3"/>
        </w:rPr>
        <w:t xml:space="preserve"> </w:t>
      </w:r>
      <w:r>
        <w:t>due</w:t>
      </w:r>
      <w:r>
        <w:rPr>
          <w:spacing w:val="-3"/>
        </w:rPr>
        <w:t xml:space="preserve"> </w:t>
      </w:r>
      <w:r>
        <w:t>to</w:t>
      </w:r>
      <w:r>
        <w:rPr>
          <w:spacing w:val="-3"/>
        </w:rPr>
        <w:t xml:space="preserve"> </w:t>
      </w:r>
      <w:r>
        <w:t>the</w:t>
      </w:r>
      <w:r>
        <w:rPr>
          <w:spacing w:val="-3"/>
        </w:rPr>
        <w:t xml:space="preserve"> </w:t>
      </w:r>
      <w:r>
        <w:t>impairment</w:t>
      </w:r>
      <w:r>
        <w:rPr>
          <w:spacing w:val="-3"/>
        </w:rPr>
        <w:t xml:space="preserve"> </w:t>
      </w:r>
      <w:r>
        <w:t>of</w:t>
      </w:r>
      <w:r>
        <w:rPr>
          <w:spacing w:val="-3"/>
        </w:rPr>
        <w:t xml:space="preserve"> </w:t>
      </w:r>
      <w:r>
        <w:t>certain</w:t>
      </w:r>
      <w:r>
        <w:rPr>
          <w:spacing w:val="-3"/>
        </w:rPr>
        <w:t xml:space="preserve"> </w:t>
      </w:r>
      <w:r>
        <w:t>aged,</w:t>
      </w:r>
      <w:r>
        <w:rPr>
          <w:spacing w:val="-3"/>
        </w:rPr>
        <w:t xml:space="preserve"> </w:t>
      </w:r>
      <w:r>
        <w:t>suspended</w:t>
      </w:r>
      <w:r>
        <w:rPr>
          <w:spacing w:val="-3"/>
        </w:rPr>
        <w:t xml:space="preserve"> </w:t>
      </w:r>
      <w:r>
        <w:t>wells</w:t>
      </w:r>
      <w:r>
        <w:rPr>
          <w:spacing w:val="-3"/>
        </w:rPr>
        <w:t xml:space="preserve"> </w:t>
      </w:r>
      <w:r>
        <w:t xml:space="preserve">in our Canada segment as well as increased dry hole expenses related to our 2022 exploration and appraisal campaign in </w:t>
      </w:r>
      <w:r>
        <w:rPr>
          <w:spacing w:val="-2"/>
        </w:rPr>
        <w:t>Norway.</w:t>
      </w:r>
    </w:p>
    <w:p w14:paraId="5D97C707" w14:textId="77777777" w:rsidR="00F86F35" w:rsidRDefault="00F86F35">
      <w:pPr>
        <w:pStyle w:val="BodyText"/>
        <w:spacing w:before="10"/>
        <w:rPr>
          <w:sz w:val="19"/>
        </w:rPr>
      </w:pPr>
    </w:p>
    <w:p w14:paraId="22BB3D5F" w14:textId="77777777" w:rsidR="00F86F35" w:rsidRDefault="008A442A">
      <w:pPr>
        <w:pStyle w:val="BodyText"/>
        <w:spacing w:line="235" w:lineRule="auto"/>
        <w:ind w:left="330" w:right="473"/>
      </w:pPr>
      <w:r>
        <w:rPr>
          <w:u w:val="single"/>
        </w:rPr>
        <w:t>DD&amp;A</w:t>
      </w:r>
      <w:r>
        <w:rPr>
          <w:spacing w:val="-3"/>
        </w:rPr>
        <w:t xml:space="preserve"> </w:t>
      </w:r>
      <w:r>
        <w:t>increased</w:t>
      </w:r>
      <w:r>
        <w:rPr>
          <w:spacing w:val="-3"/>
        </w:rPr>
        <w:t xml:space="preserve"> </w:t>
      </w:r>
      <w:r>
        <w:t>$296</w:t>
      </w:r>
      <w:r>
        <w:rPr>
          <w:spacing w:val="-3"/>
        </w:rPr>
        <w:t xml:space="preserve"> </w:t>
      </w:r>
      <w:r>
        <w:t>million</w:t>
      </w:r>
      <w:r>
        <w:rPr>
          <w:spacing w:val="-3"/>
        </w:rPr>
        <w:t xml:space="preserve"> </w:t>
      </w:r>
      <w:r>
        <w:t>in</w:t>
      </w:r>
      <w:r>
        <w:rPr>
          <w:spacing w:val="-3"/>
        </w:rPr>
        <w:t xml:space="preserve"> </w:t>
      </w:r>
      <w:r>
        <w:t>2022</w:t>
      </w:r>
      <w:r>
        <w:rPr>
          <w:spacing w:val="-3"/>
        </w:rPr>
        <w:t xml:space="preserve"> </w:t>
      </w:r>
      <w:r>
        <w:t>mainly</w:t>
      </w:r>
      <w:r>
        <w:rPr>
          <w:spacing w:val="-3"/>
        </w:rPr>
        <w:t xml:space="preserve"> </w:t>
      </w:r>
      <w:r>
        <w:t>due</w:t>
      </w:r>
      <w:r>
        <w:rPr>
          <w:spacing w:val="-3"/>
        </w:rPr>
        <w:t xml:space="preserve"> </w:t>
      </w:r>
      <w:r>
        <w:t>to</w:t>
      </w:r>
      <w:r>
        <w:rPr>
          <w:spacing w:val="-3"/>
        </w:rPr>
        <w:t xml:space="preserve"> </w:t>
      </w:r>
      <w:r>
        <w:t>higher</w:t>
      </w:r>
      <w:r>
        <w:rPr>
          <w:spacing w:val="-3"/>
        </w:rPr>
        <w:t xml:space="preserve"> </w:t>
      </w:r>
      <w:r>
        <w:t>overall</w:t>
      </w:r>
      <w:r>
        <w:rPr>
          <w:spacing w:val="-3"/>
        </w:rPr>
        <w:t xml:space="preserve"> </w:t>
      </w:r>
      <w:r>
        <w:t>production</w:t>
      </w:r>
      <w:r>
        <w:rPr>
          <w:spacing w:val="-3"/>
        </w:rPr>
        <w:t xml:space="preserve"> </w:t>
      </w:r>
      <w:r>
        <w:t>volumes</w:t>
      </w:r>
      <w:r>
        <w:rPr>
          <w:spacing w:val="-3"/>
        </w:rPr>
        <w:t xml:space="preserve"> </w:t>
      </w:r>
      <w:r>
        <w:t>primarily</w:t>
      </w:r>
      <w:r>
        <w:rPr>
          <w:spacing w:val="-3"/>
        </w:rPr>
        <w:t xml:space="preserve"> </w:t>
      </w:r>
      <w:r>
        <w:t>due</w:t>
      </w:r>
      <w:r>
        <w:rPr>
          <w:spacing w:val="-3"/>
        </w:rPr>
        <w:t xml:space="preserve"> </w:t>
      </w:r>
      <w:r>
        <w:t>to</w:t>
      </w:r>
      <w:r>
        <w:rPr>
          <w:spacing w:val="-3"/>
        </w:rPr>
        <w:t xml:space="preserve"> </w:t>
      </w:r>
      <w:r>
        <w:t>our</w:t>
      </w:r>
      <w:r>
        <w:rPr>
          <w:spacing w:val="-3"/>
        </w:rPr>
        <w:t xml:space="preserve"> </w:t>
      </w:r>
      <w:r>
        <w:t>Shell</w:t>
      </w:r>
      <w:r>
        <w:rPr>
          <w:spacing w:val="-3"/>
        </w:rPr>
        <w:t xml:space="preserve"> </w:t>
      </w:r>
      <w:r>
        <w:t>Permian acquisition, partially offset by lower rates from reserve additions from development drilling and higher prices and the absence of DD&amp;A from divested assets.</w:t>
      </w:r>
    </w:p>
    <w:p w14:paraId="042E3996" w14:textId="77777777" w:rsidR="00F86F35" w:rsidRDefault="008A442A">
      <w:pPr>
        <w:pStyle w:val="BodyText"/>
        <w:spacing w:before="202" w:line="235" w:lineRule="auto"/>
        <w:ind w:left="330" w:right="473"/>
      </w:pPr>
      <w:r>
        <w:rPr>
          <w:u w:val="single"/>
        </w:rPr>
        <w:t>Impairments</w:t>
      </w:r>
      <w:r>
        <w:rPr>
          <w:spacing w:val="-3"/>
        </w:rPr>
        <w:t xml:space="preserve"> </w:t>
      </w:r>
      <w:r>
        <w:t>decreased</w:t>
      </w:r>
      <w:r>
        <w:rPr>
          <w:spacing w:val="-3"/>
        </w:rPr>
        <w:t xml:space="preserve"> </w:t>
      </w:r>
      <w:r>
        <w:t>$686</w:t>
      </w:r>
      <w:r>
        <w:rPr>
          <w:spacing w:val="-3"/>
        </w:rPr>
        <w:t xml:space="preserve"> </w:t>
      </w:r>
      <w:r>
        <w:t>million</w:t>
      </w:r>
      <w:r>
        <w:rPr>
          <w:spacing w:val="-3"/>
        </w:rPr>
        <w:t xml:space="preserve"> </w:t>
      </w:r>
      <w:r>
        <w:t>in</w:t>
      </w:r>
      <w:r>
        <w:rPr>
          <w:spacing w:val="-3"/>
        </w:rPr>
        <w:t xml:space="preserve"> </w:t>
      </w:r>
      <w:r>
        <w:t>2022,</w:t>
      </w:r>
      <w:r>
        <w:rPr>
          <w:spacing w:val="-3"/>
        </w:rPr>
        <w:t xml:space="preserve"> </w:t>
      </w:r>
      <w:r>
        <w:t>primarily</w:t>
      </w:r>
      <w:r>
        <w:rPr>
          <w:spacing w:val="-3"/>
        </w:rPr>
        <w:t xml:space="preserve"> </w:t>
      </w:r>
      <w:r>
        <w:t>due</w:t>
      </w:r>
      <w:r>
        <w:rPr>
          <w:spacing w:val="-3"/>
        </w:rPr>
        <w:t xml:space="preserve"> </w:t>
      </w:r>
      <w:r>
        <w:t>to</w:t>
      </w:r>
      <w:r>
        <w:rPr>
          <w:spacing w:val="-3"/>
        </w:rPr>
        <w:t xml:space="preserve"> </w:t>
      </w:r>
      <w:r>
        <w:t>the</w:t>
      </w:r>
      <w:r>
        <w:rPr>
          <w:spacing w:val="-3"/>
        </w:rPr>
        <w:t xml:space="preserve"> </w:t>
      </w:r>
      <w:r>
        <w:t>absence</w:t>
      </w:r>
      <w:r>
        <w:rPr>
          <w:spacing w:val="-3"/>
        </w:rPr>
        <w:t xml:space="preserve"> </w:t>
      </w:r>
      <w:r>
        <w:t>of</w:t>
      </w:r>
      <w:r>
        <w:rPr>
          <w:spacing w:val="-3"/>
        </w:rPr>
        <w:t xml:space="preserve"> </w:t>
      </w:r>
      <w:r>
        <w:t>an</w:t>
      </w:r>
      <w:r>
        <w:rPr>
          <w:spacing w:val="-3"/>
        </w:rPr>
        <w:t xml:space="preserve"> </w:t>
      </w:r>
      <w:r>
        <w:t>impairment</w:t>
      </w:r>
      <w:r>
        <w:rPr>
          <w:spacing w:val="-3"/>
        </w:rPr>
        <w:t xml:space="preserve"> </w:t>
      </w:r>
      <w:r>
        <w:t>of</w:t>
      </w:r>
      <w:r>
        <w:rPr>
          <w:spacing w:val="-3"/>
        </w:rPr>
        <w:t xml:space="preserve"> </w:t>
      </w:r>
      <w:r>
        <w:t>our</w:t>
      </w:r>
      <w:r>
        <w:rPr>
          <w:spacing w:val="-3"/>
        </w:rPr>
        <w:t xml:space="preserve"> </w:t>
      </w:r>
      <w:r>
        <w:t>APLNG</w:t>
      </w:r>
      <w:r>
        <w:rPr>
          <w:spacing w:val="-3"/>
        </w:rPr>
        <w:t xml:space="preserve"> </w:t>
      </w:r>
      <w:r>
        <w:t xml:space="preserve">investment included within our Asia Pacific segment in 2021. For additional information, </w:t>
      </w:r>
      <w:hyperlink w:anchor="_bookmark47" w:history="1">
        <w:r>
          <w:rPr>
            <w:i/>
            <w:color w:val="5D6670"/>
          </w:rPr>
          <w:t>see Note</w:t>
        </w:r>
      </w:hyperlink>
      <w:r>
        <w:rPr>
          <w:i/>
          <w:color w:val="5D6670"/>
        </w:rPr>
        <w:t xml:space="preserve"> 7 </w:t>
      </w:r>
      <w:r>
        <w:t xml:space="preserve">and </w:t>
      </w:r>
      <w:hyperlink w:anchor="_bookmark53" w:history="1">
        <w:r>
          <w:rPr>
            <w:i/>
            <w:color w:val="5D6670"/>
          </w:rPr>
          <w:t>Note</w:t>
        </w:r>
      </w:hyperlink>
      <w:r>
        <w:rPr>
          <w:i/>
          <w:color w:val="5D6670"/>
        </w:rPr>
        <w:t xml:space="preserve"> 13</w:t>
      </w:r>
      <w:r>
        <w:t>.</w:t>
      </w:r>
    </w:p>
    <w:p w14:paraId="7C63DB52" w14:textId="77777777" w:rsidR="00F86F35" w:rsidRDefault="008A442A">
      <w:pPr>
        <w:pStyle w:val="BodyText"/>
        <w:spacing w:before="202" w:line="235" w:lineRule="auto"/>
        <w:ind w:left="330" w:right="473"/>
      </w:pPr>
      <w:r>
        <w:rPr>
          <w:u w:val="single"/>
        </w:rPr>
        <w:t>Taxes</w:t>
      </w:r>
      <w:r>
        <w:rPr>
          <w:spacing w:val="-3"/>
          <w:u w:val="single"/>
        </w:rPr>
        <w:t xml:space="preserve"> </w:t>
      </w:r>
      <w:r>
        <w:rPr>
          <w:u w:val="single"/>
        </w:rPr>
        <w:t>other</w:t>
      </w:r>
      <w:r>
        <w:rPr>
          <w:spacing w:val="-3"/>
          <w:u w:val="single"/>
        </w:rPr>
        <w:t xml:space="preserve"> </w:t>
      </w:r>
      <w:r>
        <w:rPr>
          <w:u w:val="single"/>
        </w:rPr>
        <w:t>than</w:t>
      </w:r>
      <w:r>
        <w:rPr>
          <w:spacing w:val="-3"/>
          <w:u w:val="single"/>
        </w:rPr>
        <w:t xml:space="preserve"> </w:t>
      </w:r>
      <w:r>
        <w:rPr>
          <w:u w:val="single"/>
        </w:rPr>
        <w:t>income</w:t>
      </w:r>
      <w:r>
        <w:rPr>
          <w:spacing w:val="-3"/>
          <w:u w:val="single"/>
        </w:rPr>
        <w:t xml:space="preserve"> </w:t>
      </w:r>
      <w:r>
        <w:rPr>
          <w:u w:val="single"/>
        </w:rPr>
        <w:t>taxes</w:t>
      </w:r>
      <w:r>
        <w:rPr>
          <w:spacing w:val="-3"/>
        </w:rPr>
        <w:t xml:space="preserve"> </w:t>
      </w:r>
      <w:r>
        <w:t>increased</w:t>
      </w:r>
      <w:r>
        <w:rPr>
          <w:spacing w:val="-3"/>
        </w:rPr>
        <w:t xml:space="preserve"> </w:t>
      </w:r>
      <w:r>
        <w:t>$1,730</w:t>
      </w:r>
      <w:r>
        <w:rPr>
          <w:spacing w:val="-3"/>
        </w:rPr>
        <w:t xml:space="preserve"> </w:t>
      </w:r>
      <w:r>
        <w:t>million</w:t>
      </w:r>
      <w:r>
        <w:rPr>
          <w:spacing w:val="-3"/>
        </w:rPr>
        <w:t xml:space="preserve"> </w:t>
      </w:r>
      <w:r>
        <w:t>in</w:t>
      </w:r>
      <w:r>
        <w:rPr>
          <w:spacing w:val="-3"/>
        </w:rPr>
        <w:t xml:space="preserve"> </w:t>
      </w:r>
      <w:r>
        <w:t>2022,</w:t>
      </w:r>
      <w:r>
        <w:rPr>
          <w:spacing w:val="-3"/>
        </w:rPr>
        <w:t xml:space="preserve"> </w:t>
      </w:r>
      <w:r>
        <w:t>caused</w:t>
      </w:r>
      <w:r>
        <w:rPr>
          <w:spacing w:val="-3"/>
        </w:rPr>
        <w:t xml:space="preserve"> </w:t>
      </w:r>
      <w:r>
        <w:t>primarily</w:t>
      </w:r>
      <w:r>
        <w:rPr>
          <w:spacing w:val="-3"/>
        </w:rPr>
        <w:t xml:space="preserve"> </w:t>
      </w:r>
      <w:r>
        <w:t>by</w:t>
      </w:r>
      <w:r>
        <w:rPr>
          <w:spacing w:val="-3"/>
        </w:rPr>
        <w:t xml:space="preserve"> </w:t>
      </w:r>
      <w:r>
        <w:t>higher</w:t>
      </w:r>
      <w:r>
        <w:rPr>
          <w:spacing w:val="-3"/>
        </w:rPr>
        <w:t xml:space="preserve"> </w:t>
      </w:r>
      <w:r>
        <w:t>commodity</w:t>
      </w:r>
      <w:r>
        <w:rPr>
          <w:spacing w:val="-3"/>
        </w:rPr>
        <w:t xml:space="preserve"> </w:t>
      </w:r>
      <w:r>
        <w:t>prices</w:t>
      </w:r>
      <w:r>
        <w:rPr>
          <w:spacing w:val="-3"/>
        </w:rPr>
        <w:t xml:space="preserve"> </w:t>
      </w:r>
      <w:r>
        <w:t>and</w:t>
      </w:r>
      <w:r>
        <w:rPr>
          <w:spacing w:val="-3"/>
        </w:rPr>
        <w:t xml:space="preserve"> </w:t>
      </w:r>
      <w:r>
        <w:t>higher sales volumes.</w:t>
      </w:r>
    </w:p>
    <w:p w14:paraId="1DE1E2F6" w14:textId="77777777" w:rsidR="00F86F35" w:rsidRDefault="008A442A">
      <w:pPr>
        <w:pStyle w:val="BodyText"/>
        <w:spacing w:before="201" w:line="235" w:lineRule="auto"/>
        <w:ind w:left="330" w:right="473"/>
      </w:pPr>
      <w:r>
        <w:rPr>
          <w:u w:val="single"/>
        </w:rPr>
        <w:t>Other</w:t>
      </w:r>
      <w:r>
        <w:rPr>
          <w:spacing w:val="-3"/>
          <w:u w:val="single"/>
        </w:rPr>
        <w:t xml:space="preserve"> </w:t>
      </w:r>
      <w:r>
        <w:rPr>
          <w:u w:val="single"/>
        </w:rPr>
        <w:t>Expenses</w:t>
      </w:r>
      <w:r>
        <w:rPr>
          <w:spacing w:val="-3"/>
        </w:rPr>
        <w:t xml:space="preserve"> </w:t>
      </w:r>
      <w:r>
        <w:t>decreased</w:t>
      </w:r>
      <w:r>
        <w:rPr>
          <w:spacing w:val="-3"/>
        </w:rPr>
        <w:t xml:space="preserve"> </w:t>
      </w:r>
      <w:r>
        <w:t>$149</w:t>
      </w:r>
      <w:r>
        <w:rPr>
          <w:spacing w:val="-3"/>
        </w:rPr>
        <w:t xml:space="preserve"> </w:t>
      </w:r>
      <w:r>
        <w:t>million</w:t>
      </w:r>
      <w:r>
        <w:rPr>
          <w:spacing w:val="-3"/>
        </w:rPr>
        <w:t xml:space="preserve"> </w:t>
      </w:r>
      <w:r>
        <w:t>primarily</w:t>
      </w:r>
      <w:r>
        <w:rPr>
          <w:spacing w:val="-3"/>
        </w:rPr>
        <w:t xml:space="preserve"> </w:t>
      </w:r>
      <w:r>
        <w:t>related</w:t>
      </w:r>
      <w:r>
        <w:rPr>
          <w:spacing w:val="-3"/>
        </w:rPr>
        <w:t xml:space="preserve"> </w:t>
      </w:r>
      <w:r>
        <w:t>to</w:t>
      </w:r>
      <w:r>
        <w:rPr>
          <w:spacing w:val="-3"/>
        </w:rPr>
        <w:t xml:space="preserve"> </w:t>
      </w:r>
      <w:r>
        <w:t>a</w:t>
      </w:r>
      <w:r>
        <w:rPr>
          <w:spacing w:val="-3"/>
        </w:rPr>
        <w:t xml:space="preserve"> </w:t>
      </w:r>
      <w:r>
        <w:t>gain</w:t>
      </w:r>
      <w:r>
        <w:rPr>
          <w:spacing w:val="-3"/>
        </w:rPr>
        <w:t xml:space="preserve"> </w:t>
      </w:r>
      <w:r>
        <w:t>of</w:t>
      </w:r>
      <w:r>
        <w:rPr>
          <w:spacing w:val="-3"/>
        </w:rPr>
        <w:t xml:space="preserve"> </w:t>
      </w:r>
      <w:r>
        <w:t>$127</w:t>
      </w:r>
      <w:r>
        <w:rPr>
          <w:spacing w:val="-3"/>
        </w:rPr>
        <w:t xml:space="preserve"> </w:t>
      </w:r>
      <w:r>
        <w:t>million</w:t>
      </w:r>
      <w:r>
        <w:rPr>
          <w:spacing w:val="-3"/>
        </w:rPr>
        <w:t xml:space="preserve"> </w:t>
      </w:r>
      <w:r>
        <w:t>associated</w:t>
      </w:r>
      <w:r>
        <w:rPr>
          <w:spacing w:val="-3"/>
        </w:rPr>
        <w:t xml:space="preserve"> </w:t>
      </w:r>
      <w:r>
        <w:t>with</w:t>
      </w:r>
      <w:r>
        <w:rPr>
          <w:spacing w:val="-3"/>
        </w:rPr>
        <w:t xml:space="preserve"> </w:t>
      </w:r>
      <w:r>
        <w:t>the</w:t>
      </w:r>
      <w:r>
        <w:rPr>
          <w:spacing w:val="-3"/>
        </w:rPr>
        <w:t xml:space="preserve"> </w:t>
      </w:r>
      <w:r>
        <w:t>extinguishment</w:t>
      </w:r>
      <w:r>
        <w:rPr>
          <w:spacing w:val="-3"/>
        </w:rPr>
        <w:t xml:space="preserve"> </w:t>
      </w:r>
      <w:r>
        <w:t xml:space="preserve">of debt from the first quarter of 2022. </w:t>
      </w:r>
      <w:hyperlink w:anchor="_bookmark49" w:history="1">
        <w:r>
          <w:rPr>
            <w:i/>
            <w:color w:val="5D6670"/>
          </w:rPr>
          <w:t>See Note</w:t>
        </w:r>
      </w:hyperlink>
      <w:r>
        <w:rPr>
          <w:i/>
          <w:color w:val="5D6670"/>
        </w:rPr>
        <w:t xml:space="preserve"> 9</w:t>
      </w:r>
      <w:r>
        <w:rPr>
          <w:color w:val="5D6670"/>
        </w:rPr>
        <w:t>.</w:t>
      </w:r>
    </w:p>
    <w:p w14:paraId="7DCCA8BE" w14:textId="77777777" w:rsidR="00F86F35" w:rsidRDefault="008A442A">
      <w:pPr>
        <w:spacing w:before="198"/>
        <w:ind w:left="330"/>
        <w:rPr>
          <w:sz w:val="20"/>
        </w:rPr>
      </w:pPr>
      <w:r>
        <w:rPr>
          <w:sz w:val="20"/>
        </w:rPr>
        <w:t>See</w:t>
      </w:r>
      <w:r>
        <w:rPr>
          <w:spacing w:val="-8"/>
          <w:sz w:val="20"/>
        </w:rPr>
        <w:t xml:space="preserve"> </w:t>
      </w:r>
      <w:hyperlink w:anchor="_bookmark56" w:history="1">
        <w:r>
          <w:rPr>
            <w:i/>
            <w:color w:val="5D6670"/>
            <w:sz w:val="20"/>
          </w:rPr>
          <w:t>Note</w:t>
        </w:r>
      </w:hyperlink>
      <w:r>
        <w:rPr>
          <w:i/>
          <w:color w:val="5D6670"/>
          <w:spacing w:val="-5"/>
          <w:sz w:val="20"/>
        </w:rPr>
        <w:t xml:space="preserve"> </w:t>
      </w:r>
      <w:r>
        <w:rPr>
          <w:i/>
          <w:color w:val="5D6670"/>
          <w:sz w:val="20"/>
        </w:rPr>
        <w:t>17</w:t>
      </w:r>
      <w:hyperlink w:anchor="_bookmark56" w:history="1">
        <w:r>
          <w:rPr>
            <w:i/>
            <w:color w:val="5D6670"/>
            <w:sz w:val="20"/>
          </w:rPr>
          <w:t>—Income</w:t>
        </w:r>
        <w:r>
          <w:rPr>
            <w:i/>
            <w:color w:val="5D6670"/>
            <w:spacing w:val="-5"/>
            <w:sz w:val="20"/>
          </w:rPr>
          <w:t xml:space="preserve"> </w:t>
        </w:r>
        <w:r>
          <w:rPr>
            <w:i/>
            <w:color w:val="5D6670"/>
            <w:sz w:val="20"/>
          </w:rPr>
          <w:t>Taxes</w:t>
        </w:r>
      </w:hyperlink>
      <w:r>
        <w:rPr>
          <w:i/>
          <w:color w:val="5D6670"/>
          <w:spacing w:val="-5"/>
          <w:sz w:val="20"/>
        </w:rPr>
        <w:t xml:space="preserve"> </w:t>
      </w:r>
      <w:r>
        <w:rPr>
          <w:sz w:val="20"/>
        </w:rPr>
        <w:t>for</w:t>
      </w:r>
      <w:r>
        <w:rPr>
          <w:spacing w:val="-6"/>
          <w:sz w:val="20"/>
        </w:rPr>
        <w:t xml:space="preserve"> </w:t>
      </w:r>
      <w:r>
        <w:rPr>
          <w:sz w:val="20"/>
        </w:rPr>
        <w:t>information</w:t>
      </w:r>
      <w:r>
        <w:rPr>
          <w:spacing w:val="-5"/>
          <w:sz w:val="20"/>
        </w:rPr>
        <w:t xml:space="preserve"> </w:t>
      </w:r>
      <w:r>
        <w:rPr>
          <w:sz w:val="20"/>
        </w:rPr>
        <w:t>regarding</w:t>
      </w:r>
      <w:r>
        <w:rPr>
          <w:spacing w:val="-5"/>
          <w:sz w:val="20"/>
        </w:rPr>
        <w:t xml:space="preserve"> </w:t>
      </w:r>
      <w:r>
        <w:rPr>
          <w:sz w:val="20"/>
        </w:rPr>
        <w:t>our</w:t>
      </w:r>
      <w:r>
        <w:rPr>
          <w:spacing w:val="-5"/>
          <w:sz w:val="20"/>
        </w:rPr>
        <w:t xml:space="preserve"> </w:t>
      </w:r>
      <w:r>
        <w:rPr>
          <w:sz w:val="20"/>
          <w:u w:val="single"/>
        </w:rPr>
        <w:t>income</w:t>
      </w:r>
      <w:r>
        <w:rPr>
          <w:spacing w:val="-5"/>
          <w:sz w:val="20"/>
          <w:u w:val="single"/>
        </w:rPr>
        <w:t xml:space="preserve"> </w:t>
      </w:r>
      <w:r>
        <w:rPr>
          <w:sz w:val="20"/>
          <w:u w:val="single"/>
        </w:rPr>
        <w:t>tax</w:t>
      </w:r>
      <w:r>
        <w:rPr>
          <w:spacing w:val="-6"/>
          <w:sz w:val="20"/>
          <w:u w:val="single"/>
        </w:rPr>
        <w:t xml:space="preserve"> </w:t>
      </w:r>
      <w:r>
        <w:rPr>
          <w:sz w:val="20"/>
          <w:u w:val="single"/>
        </w:rPr>
        <w:t>provision</w:t>
      </w:r>
      <w:r>
        <w:rPr>
          <w:spacing w:val="-5"/>
          <w:sz w:val="20"/>
        </w:rPr>
        <w:t xml:space="preserve"> </w:t>
      </w:r>
      <w:r>
        <w:rPr>
          <w:sz w:val="20"/>
        </w:rPr>
        <w:t>and</w:t>
      </w:r>
      <w:r>
        <w:rPr>
          <w:spacing w:val="-5"/>
          <w:sz w:val="20"/>
        </w:rPr>
        <w:t xml:space="preserve"> </w:t>
      </w:r>
      <w:r>
        <w:rPr>
          <w:sz w:val="20"/>
        </w:rPr>
        <w:t>effective</w:t>
      </w:r>
      <w:r>
        <w:rPr>
          <w:spacing w:val="-5"/>
          <w:sz w:val="20"/>
        </w:rPr>
        <w:t xml:space="preserve"> </w:t>
      </w:r>
      <w:r>
        <w:rPr>
          <w:sz w:val="20"/>
        </w:rPr>
        <w:t>tax</w:t>
      </w:r>
      <w:r>
        <w:rPr>
          <w:spacing w:val="-5"/>
          <w:sz w:val="20"/>
        </w:rPr>
        <w:t xml:space="preserve"> </w:t>
      </w:r>
      <w:r>
        <w:rPr>
          <w:spacing w:val="-2"/>
          <w:sz w:val="20"/>
        </w:rPr>
        <w:t>rate.</w:t>
      </w:r>
    </w:p>
    <w:p w14:paraId="2F7275C3" w14:textId="77777777" w:rsidR="00F86F35" w:rsidRDefault="00F86F35">
      <w:pPr>
        <w:rPr>
          <w:sz w:val="20"/>
        </w:rPr>
        <w:sectPr w:rsidR="00F86F35">
          <w:pgSz w:w="12240" w:h="15840"/>
          <w:pgMar w:top="600" w:right="700" w:bottom="720" w:left="840" w:header="372" w:footer="530" w:gutter="0"/>
          <w:cols w:space="720"/>
        </w:sectPr>
      </w:pPr>
    </w:p>
    <w:p w14:paraId="551C93AE" w14:textId="77777777" w:rsidR="00F86F35" w:rsidRDefault="00F86F35">
      <w:pPr>
        <w:pStyle w:val="BodyText"/>
        <w:spacing w:before="10" w:after="1"/>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6300"/>
        <w:gridCol w:w="1156"/>
        <w:gridCol w:w="1597"/>
        <w:gridCol w:w="847"/>
      </w:tblGrid>
      <w:tr w:rsidR="00F86F35" w14:paraId="33860E00" w14:textId="77777777">
        <w:trPr>
          <w:trHeight w:val="449"/>
        </w:trPr>
        <w:tc>
          <w:tcPr>
            <w:tcW w:w="6300" w:type="dxa"/>
          </w:tcPr>
          <w:p w14:paraId="445A4BE2" w14:textId="77777777" w:rsidR="00F86F35" w:rsidRDefault="008A442A">
            <w:pPr>
              <w:pStyle w:val="TableParagraph"/>
              <w:jc w:val="left"/>
              <w:rPr>
                <w:b/>
                <w:sz w:val="26"/>
              </w:rPr>
            </w:pPr>
            <w:bookmarkStart w:id="62" w:name="Summary_Operating_Statistics"/>
            <w:bookmarkEnd w:id="62"/>
            <w:r>
              <w:rPr>
                <w:b/>
                <w:sz w:val="26"/>
              </w:rPr>
              <w:t>Summary</w:t>
            </w:r>
            <w:r>
              <w:rPr>
                <w:b/>
                <w:spacing w:val="-4"/>
                <w:sz w:val="26"/>
              </w:rPr>
              <w:t xml:space="preserve"> </w:t>
            </w:r>
            <w:r>
              <w:rPr>
                <w:b/>
                <w:sz w:val="26"/>
              </w:rPr>
              <w:t>Operating</w:t>
            </w:r>
            <w:r>
              <w:rPr>
                <w:b/>
                <w:spacing w:val="-3"/>
                <w:sz w:val="26"/>
              </w:rPr>
              <w:t xml:space="preserve"> </w:t>
            </w:r>
            <w:r>
              <w:rPr>
                <w:b/>
                <w:spacing w:val="-2"/>
                <w:sz w:val="26"/>
              </w:rPr>
              <w:t>Statistics</w:t>
            </w:r>
          </w:p>
        </w:tc>
        <w:tc>
          <w:tcPr>
            <w:tcW w:w="3600" w:type="dxa"/>
            <w:gridSpan w:val="3"/>
          </w:tcPr>
          <w:p w14:paraId="571DF67D" w14:textId="77777777" w:rsidR="00F86F35" w:rsidRDefault="00F86F35">
            <w:pPr>
              <w:pStyle w:val="TableParagraph"/>
              <w:jc w:val="left"/>
              <w:rPr>
                <w:rFonts w:ascii="Times New Roman"/>
                <w:sz w:val="20"/>
              </w:rPr>
            </w:pPr>
          </w:p>
        </w:tc>
      </w:tr>
      <w:tr w:rsidR="00F86F35" w14:paraId="7B1C74DA" w14:textId="77777777">
        <w:trPr>
          <w:trHeight w:val="390"/>
        </w:trPr>
        <w:tc>
          <w:tcPr>
            <w:tcW w:w="6300" w:type="dxa"/>
          </w:tcPr>
          <w:p w14:paraId="38D3E1C1" w14:textId="77777777" w:rsidR="00F86F35" w:rsidRDefault="00F86F35">
            <w:pPr>
              <w:pStyle w:val="TableParagraph"/>
              <w:jc w:val="left"/>
              <w:rPr>
                <w:rFonts w:ascii="Times New Roman"/>
                <w:sz w:val="20"/>
              </w:rPr>
            </w:pPr>
          </w:p>
        </w:tc>
        <w:tc>
          <w:tcPr>
            <w:tcW w:w="1156" w:type="dxa"/>
            <w:tcBorders>
              <w:bottom w:val="single" w:sz="8" w:space="0" w:color="0B2CD8"/>
            </w:tcBorders>
          </w:tcPr>
          <w:p w14:paraId="33887517" w14:textId="77777777" w:rsidR="00F86F35" w:rsidRDefault="008A442A">
            <w:pPr>
              <w:pStyle w:val="TableParagraph"/>
              <w:spacing w:before="130" w:line="240" w:lineRule="exact"/>
              <w:ind w:right="6"/>
              <w:rPr>
                <w:b/>
                <w:sz w:val="20"/>
              </w:rPr>
            </w:pPr>
            <w:r>
              <w:rPr>
                <w:b/>
                <w:spacing w:val="-4"/>
                <w:sz w:val="20"/>
              </w:rPr>
              <w:t>2022</w:t>
            </w:r>
          </w:p>
        </w:tc>
        <w:tc>
          <w:tcPr>
            <w:tcW w:w="1597" w:type="dxa"/>
            <w:tcBorders>
              <w:bottom w:val="single" w:sz="8" w:space="0" w:color="0B2CD8"/>
            </w:tcBorders>
          </w:tcPr>
          <w:p w14:paraId="1500D43E" w14:textId="77777777" w:rsidR="00F86F35" w:rsidRDefault="008A442A">
            <w:pPr>
              <w:pStyle w:val="TableParagraph"/>
              <w:spacing w:before="130" w:line="240" w:lineRule="exact"/>
              <w:ind w:left="786"/>
              <w:jc w:val="left"/>
              <w:rPr>
                <w:sz w:val="20"/>
              </w:rPr>
            </w:pPr>
            <w:r>
              <w:rPr>
                <w:spacing w:val="-4"/>
                <w:sz w:val="20"/>
              </w:rPr>
              <w:t>2021</w:t>
            </w:r>
          </w:p>
        </w:tc>
        <w:tc>
          <w:tcPr>
            <w:tcW w:w="847" w:type="dxa"/>
            <w:tcBorders>
              <w:bottom w:val="single" w:sz="8" w:space="0" w:color="0B2CD8"/>
            </w:tcBorders>
          </w:tcPr>
          <w:p w14:paraId="5BDAFCAE" w14:textId="77777777" w:rsidR="00F86F35" w:rsidRDefault="008A442A">
            <w:pPr>
              <w:pStyle w:val="TableParagraph"/>
              <w:spacing w:before="130" w:line="240" w:lineRule="exact"/>
              <w:ind w:right="50"/>
              <w:rPr>
                <w:sz w:val="20"/>
              </w:rPr>
            </w:pPr>
            <w:r>
              <w:rPr>
                <w:spacing w:val="-4"/>
                <w:sz w:val="20"/>
              </w:rPr>
              <w:t>2020</w:t>
            </w:r>
          </w:p>
        </w:tc>
      </w:tr>
      <w:tr w:rsidR="00F86F35" w14:paraId="1099A934" w14:textId="77777777">
        <w:trPr>
          <w:trHeight w:val="839"/>
        </w:trPr>
        <w:tc>
          <w:tcPr>
            <w:tcW w:w="6300" w:type="dxa"/>
          </w:tcPr>
          <w:p w14:paraId="0DBBC0A4"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p w14:paraId="76DA075A" w14:textId="77777777" w:rsidR="00F86F35" w:rsidRDefault="008A442A">
            <w:pPr>
              <w:pStyle w:val="TableParagraph"/>
              <w:spacing w:before="5" w:line="280" w:lineRule="atLeast"/>
              <w:ind w:left="232" w:right="4045" w:hanging="180"/>
              <w:jc w:val="left"/>
              <w:rPr>
                <w:sz w:val="20"/>
              </w:rPr>
            </w:pPr>
            <w:r>
              <w:rPr>
                <w:sz w:val="20"/>
              </w:rPr>
              <w:t>Crude oil (MBD) Consolidated</w:t>
            </w:r>
            <w:r>
              <w:rPr>
                <w:spacing w:val="-12"/>
                <w:sz w:val="20"/>
              </w:rPr>
              <w:t xml:space="preserve"> </w:t>
            </w:r>
            <w:r>
              <w:rPr>
                <w:sz w:val="20"/>
              </w:rPr>
              <w:t>Operations</w:t>
            </w:r>
          </w:p>
        </w:tc>
        <w:tc>
          <w:tcPr>
            <w:tcW w:w="1156" w:type="dxa"/>
            <w:tcBorders>
              <w:top w:val="single" w:sz="8" w:space="0" w:color="0B2CD8"/>
            </w:tcBorders>
          </w:tcPr>
          <w:p w14:paraId="2558F53E" w14:textId="77777777" w:rsidR="00F86F35" w:rsidRDefault="00F86F35">
            <w:pPr>
              <w:pStyle w:val="TableParagraph"/>
              <w:jc w:val="left"/>
              <w:rPr>
                <w:sz w:val="24"/>
              </w:rPr>
            </w:pPr>
          </w:p>
          <w:p w14:paraId="60C51494" w14:textId="77777777" w:rsidR="00F86F35" w:rsidRDefault="00F86F35">
            <w:pPr>
              <w:pStyle w:val="TableParagraph"/>
              <w:jc w:val="left"/>
              <w:rPr>
                <w:sz w:val="23"/>
              </w:rPr>
            </w:pPr>
          </w:p>
          <w:p w14:paraId="03B34F6E" w14:textId="77777777" w:rsidR="00F86F35" w:rsidRDefault="008A442A">
            <w:pPr>
              <w:pStyle w:val="TableParagraph"/>
              <w:spacing w:before="1"/>
              <w:ind w:right="31"/>
              <w:rPr>
                <w:b/>
                <w:sz w:val="20"/>
              </w:rPr>
            </w:pPr>
            <w:r>
              <w:rPr>
                <w:b/>
                <w:spacing w:val="-5"/>
                <w:sz w:val="20"/>
              </w:rPr>
              <w:t>885</w:t>
            </w:r>
          </w:p>
        </w:tc>
        <w:tc>
          <w:tcPr>
            <w:tcW w:w="1597" w:type="dxa"/>
            <w:tcBorders>
              <w:top w:val="single" w:sz="8" w:space="0" w:color="0B2CD8"/>
            </w:tcBorders>
          </w:tcPr>
          <w:p w14:paraId="10FAE463" w14:textId="77777777" w:rsidR="00F86F35" w:rsidRDefault="00F86F35">
            <w:pPr>
              <w:pStyle w:val="TableParagraph"/>
              <w:jc w:val="left"/>
              <w:rPr>
                <w:sz w:val="24"/>
              </w:rPr>
            </w:pPr>
          </w:p>
          <w:p w14:paraId="04187100" w14:textId="77777777" w:rsidR="00F86F35" w:rsidRDefault="00F86F35">
            <w:pPr>
              <w:pStyle w:val="TableParagraph"/>
              <w:jc w:val="left"/>
              <w:rPr>
                <w:sz w:val="23"/>
              </w:rPr>
            </w:pPr>
          </w:p>
          <w:p w14:paraId="38B3C7F8" w14:textId="77777777" w:rsidR="00F86F35" w:rsidRDefault="008A442A">
            <w:pPr>
              <w:pStyle w:val="TableParagraph"/>
              <w:spacing w:before="1"/>
              <w:ind w:left="864"/>
              <w:jc w:val="left"/>
              <w:rPr>
                <w:sz w:val="20"/>
              </w:rPr>
            </w:pPr>
            <w:r>
              <w:rPr>
                <w:spacing w:val="-5"/>
                <w:sz w:val="20"/>
              </w:rPr>
              <w:t>816</w:t>
            </w:r>
          </w:p>
        </w:tc>
        <w:tc>
          <w:tcPr>
            <w:tcW w:w="847" w:type="dxa"/>
            <w:tcBorders>
              <w:top w:val="single" w:sz="8" w:space="0" w:color="0B2CD8"/>
            </w:tcBorders>
          </w:tcPr>
          <w:p w14:paraId="640B4D0F" w14:textId="77777777" w:rsidR="00F86F35" w:rsidRDefault="00F86F35">
            <w:pPr>
              <w:pStyle w:val="TableParagraph"/>
              <w:jc w:val="left"/>
              <w:rPr>
                <w:sz w:val="24"/>
              </w:rPr>
            </w:pPr>
          </w:p>
          <w:p w14:paraId="20981BBB" w14:textId="77777777" w:rsidR="00F86F35" w:rsidRDefault="00F86F35">
            <w:pPr>
              <w:pStyle w:val="TableParagraph"/>
              <w:jc w:val="left"/>
              <w:rPr>
                <w:sz w:val="23"/>
              </w:rPr>
            </w:pPr>
          </w:p>
          <w:p w14:paraId="066CA243" w14:textId="77777777" w:rsidR="00F86F35" w:rsidRDefault="008A442A">
            <w:pPr>
              <w:pStyle w:val="TableParagraph"/>
              <w:spacing w:before="1"/>
              <w:ind w:right="73"/>
              <w:rPr>
                <w:sz w:val="20"/>
              </w:rPr>
            </w:pPr>
            <w:r>
              <w:rPr>
                <w:spacing w:val="-5"/>
                <w:sz w:val="20"/>
              </w:rPr>
              <w:t>555</w:t>
            </w:r>
          </w:p>
        </w:tc>
      </w:tr>
      <w:tr w:rsidR="00F86F35" w14:paraId="530C09AD" w14:textId="77777777">
        <w:trPr>
          <w:trHeight w:val="280"/>
        </w:trPr>
        <w:tc>
          <w:tcPr>
            <w:tcW w:w="6300" w:type="dxa"/>
            <w:tcBorders>
              <w:bottom w:val="single" w:sz="8" w:space="0" w:color="0B2CD8"/>
            </w:tcBorders>
          </w:tcPr>
          <w:p w14:paraId="71FCE097"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14:paraId="0D41039C" w14:textId="77777777" w:rsidR="00F86F35" w:rsidRDefault="008A442A">
            <w:pPr>
              <w:pStyle w:val="TableParagraph"/>
              <w:spacing w:before="19" w:line="240" w:lineRule="exact"/>
              <w:ind w:right="31"/>
              <w:rPr>
                <w:b/>
                <w:sz w:val="20"/>
              </w:rPr>
            </w:pPr>
            <w:r>
              <w:rPr>
                <w:b/>
                <w:spacing w:val="-5"/>
                <w:sz w:val="20"/>
              </w:rPr>
              <w:t>13</w:t>
            </w:r>
          </w:p>
        </w:tc>
        <w:tc>
          <w:tcPr>
            <w:tcW w:w="1597" w:type="dxa"/>
            <w:tcBorders>
              <w:bottom w:val="single" w:sz="8" w:space="0" w:color="0B2CD8"/>
            </w:tcBorders>
          </w:tcPr>
          <w:p w14:paraId="123429CD" w14:textId="77777777" w:rsidR="00F86F35" w:rsidRDefault="008A442A">
            <w:pPr>
              <w:pStyle w:val="TableParagraph"/>
              <w:spacing w:before="19" w:line="240" w:lineRule="exact"/>
              <w:ind w:left="966"/>
              <w:jc w:val="left"/>
              <w:rPr>
                <w:sz w:val="20"/>
              </w:rPr>
            </w:pPr>
            <w:r>
              <w:rPr>
                <w:spacing w:val="-5"/>
                <w:sz w:val="20"/>
              </w:rPr>
              <w:t>13</w:t>
            </w:r>
          </w:p>
        </w:tc>
        <w:tc>
          <w:tcPr>
            <w:tcW w:w="847" w:type="dxa"/>
            <w:tcBorders>
              <w:bottom w:val="single" w:sz="8" w:space="0" w:color="0B2CD8"/>
            </w:tcBorders>
          </w:tcPr>
          <w:p w14:paraId="763464CD" w14:textId="77777777" w:rsidR="00F86F35" w:rsidRDefault="008A442A">
            <w:pPr>
              <w:pStyle w:val="TableParagraph"/>
              <w:spacing w:before="19" w:line="240" w:lineRule="exact"/>
              <w:ind w:right="73"/>
              <w:rPr>
                <w:sz w:val="20"/>
              </w:rPr>
            </w:pPr>
            <w:r>
              <w:rPr>
                <w:spacing w:val="-5"/>
                <w:sz w:val="20"/>
              </w:rPr>
              <w:t>13</w:t>
            </w:r>
          </w:p>
        </w:tc>
      </w:tr>
      <w:tr w:rsidR="00F86F35" w14:paraId="5A0F2046" w14:textId="77777777">
        <w:trPr>
          <w:trHeight w:val="265"/>
        </w:trPr>
        <w:tc>
          <w:tcPr>
            <w:tcW w:w="6300" w:type="dxa"/>
            <w:tcBorders>
              <w:top w:val="single" w:sz="8" w:space="0" w:color="0B2CD8"/>
              <w:bottom w:val="single" w:sz="8" w:space="0" w:color="0B2CD8"/>
            </w:tcBorders>
          </w:tcPr>
          <w:p w14:paraId="0FDC1FC5" w14:textId="77777777" w:rsidR="00F86F35" w:rsidRDefault="008A442A">
            <w:pPr>
              <w:pStyle w:val="TableParagraph"/>
              <w:spacing w:before="4" w:line="240" w:lineRule="exact"/>
              <w:ind w:left="232"/>
              <w:jc w:val="left"/>
              <w:rPr>
                <w:sz w:val="20"/>
              </w:rPr>
            </w:pPr>
            <w:r>
              <w:rPr>
                <w:sz w:val="20"/>
              </w:rPr>
              <w:t>Total</w:t>
            </w:r>
            <w:r>
              <w:rPr>
                <w:spacing w:val="-5"/>
                <w:sz w:val="20"/>
              </w:rPr>
              <w:t xml:space="preserve"> </w:t>
            </w:r>
            <w:r>
              <w:rPr>
                <w:sz w:val="20"/>
              </w:rPr>
              <w:t>crude</w:t>
            </w:r>
            <w:r>
              <w:rPr>
                <w:spacing w:val="-4"/>
                <w:sz w:val="20"/>
              </w:rPr>
              <w:t xml:space="preserve"> </w:t>
            </w:r>
            <w:r>
              <w:rPr>
                <w:spacing w:val="-5"/>
                <w:sz w:val="20"/>
              </w:rPr>
              <w:t>oil</w:t>
            </w:r>
          </w:p>
        </w:tc>
        <w:tc>
          <w:tcPr>
            <w:tcW w:w="1156" w:type="dxa"/>
            <w:tcBorders>
              <w:top w:val="single" w:sz="8" w:space="0" w:color="0B2CD8"/>
              <w:bottom w:val="single" w:sz="8" w:space="0" w:color="0B2CD8"/>
            </w:tcBorders>
          </w:tcPr>
          <w:p w14:paraId="0ABB8DF4" w14:textId="77777777" w:rsidR="00F86F35" w:rsidRDefault="008A442A">
            <w:pPr>
              <w:pStyle w:val="TableParagraph"/>
              <w:spacing w:before="4" w:line="240" w:lineRule="exact"/>
              <w:ind w:right="31"/>
              <w:rPr>
                <w:b/>
                <w:sz w:val="20"/>
              </w:rPr>
            </w:pPr>
            <w:r>
              <w:rPr>
                <w:b/>
                <w:spacing w:val="-5"/>
                <w:sz w:val="20"/>
              </w:rPr>
              <w:t>898</w:t>
            </w:r>
          </w:p>
        </w:tc>
        <w:tc>
          <w:tcPr>
            <w:tcW w:w="1597" w:type="dxa"/>
            <w:tcBorders>
              <w:top w:val="single" w:sz="8" w:space="0" w:color="0B2CD8"/>
              <w:bottom w:val="single" w:sz="8" w:space="0" w:color="0B2CD8"/>
            </w:tcBorders>
          </w:tcPr>
          <w:p w14:paraId="584184C2" w14:textId="77777777" w:rsidR="00F86F35" w:rsidRDefault="008A442A">
            <w:pPr>
              <w:pStyle w:val="TableParagraph"/>
              <w:spacing w:before="4" w:line="240" w:lineRule="exact"/>
              <w:ind w:left="864"/>
              <w:jc w:val="left"/>
              <w:rPr>
                <w:sz w:val="20"/>
              </w:rPr>
            </w:pPr>
            <w:r>
              <w:rPr>
                <w:spacing w:val="-5"/>
                <w:sz w:val="20"/>
              </w:rPr>
              <w:t>829</w:t>
            </w:r>
          </w:p>
        </w:tc>
        <w:tc>
          <w:tcPr>
            <w:tcW w:w="847" w:type="dxa"/>
            <w:tcBorders>
              <w:top w:val="single" w:sz="8" w:space="0" w:color="0B2CD8"/>
              <w:bottom w:val="single" w:sz="8" w:space="0" w:color="0B2CD8"/>
            </w:tcBorders>
          </w:tcPr>
          <w:p w14:paraId="648EEC61" w14:textId="77777777" w:rsidR="00F86F35" w:rsidRDefault="008A442A">
            <w:pPr>
              <w:pStyle w:val="TableParagraph"/>
              <w:spacing w:before="4" w:line="240" w:lineRule="exact"/>
              <w:ind w:right="73"/>
              <w:rPr>
                <w:sz w:val="20"/>
              </w:rPr>
            </w:pPr>
            <w:r>
              <w:rPr>
                <w:spacing w:val="-5"/>
                <w:sz w:val="20"/>
              </w:rPr>
              <w:t>568</w:t>
            </w:r>
          </w:p>
        </w:tc>
      </w:tr>
      <w:tr w:rsidR="00F86F35" w14:paraId="7015608C" w14:textId="77777777">
        <w:trPr>
          <w:trHeight w:val="749"/>
        </w:trPr>
        <w:tc>
          <w:tcPr>
            <w:tcW w:w="6300" w:type="dxa"/>
          </w:tcPr>
          <w:p w14:paraId="115611DF" w14:textId="77777777" w:rsidR="00F86F35" w:rsidRDefault="008A442A">
            <w:pPr>
              <w:pStyle w:val="TableParagraph"/>
              <w:spacing w:before="163" w:line="280" w:lineRule="atLeast"/>
              <w:ind w:left="232" w:right="4045" w:hanging="180"/>
              <w:jc w:val="left"/>
              <w:rPr>
                <w:sz w:val="20"/>
              </w:rPr>
            </w:pPr>
            <w:r>
              <w:rPr>
                <w:sz w:val="20"/>
              </w:rPr>
              <w:t>Natural gas liquids (MBD) Consolidated</w:t>
            </w:r>
            <w:r>
              <w:rPr>
                <w:spacing w:val="-12"/>
                <w:sz w:val="20"/>
              </w:rPr>
              <w:t xml:space="preserve"> </w:t>
            </w:r>
            <w:r>
              <w:rPr>
                <w:sz w:val="20"/>
              </w:rPr>
              <w:t>Operations</w:t>
            </w:r>
          </w:p>
        </w:tc>
        <w:tc>
          <w:tcPr>
            <w:tcW w:w="1156" w:type="dxa"/>
          </w:tcPr>
          <w:p w14:paraId="2DF855D4" w14:textId="77777777" w:rsidR="00F86F35" w:rsidRDefault="00F86F35">
            <w:pPr>
              <w:pStyle w:val="TableParagraph"/>
              <w:jc w:val="left"/>
              <w:rPr>
                <w:sz w:val="24"/>
              </w:rPr>
            </w:pPr>
          </w:p>
          <w:p w14:paraId="2B017A3D" w14:textId="77777777" w:rsidR="00F86F35" w:rsidRDefault="008A442A">
            <w:pPr>
              <w:pStyle w:val="TableParagraph"/>
              <w:spacing w:before="191"/>
              <w:ind w:right="31"/>
              <w:rPr>
                <w:b/>
                <w:sz w:val="20"/>
              </w:rPr>
            </w:pPr>
            <w:r>
              <w:rPr>
                <w:b/>
                <w:spacing w:val="-5"/>
                <w:sz w:val="20"/>
              </w:rPr>
              <w:t>244</w:t>
            </w:r>
          </w:p>
        </w:tc>
        <w:tc>
          <w:tcPr>
            <w:tcW w:w="1597" w:type="dxa"/>
          </w:tcPr>
          <w:p w14:paraId="72BB2FED" w14:textId="77777777" w:rsidR="00F86F35" w:rsidRDefault="00F86F35">
            <w:pPr>
              <w:pStyle w:val="TableParagraph"/>
              <w:jc w:val="left"/>
              <w:rPr>
                <w:sz w:val="24"/>
              </w:rPr>
            </w:pPr>
          </w:p>
          <w:p w14:paraId="122A9907" w14:textId="77777777" w:rsidR="00F86F35" w:rsidRDefault="008A442A">
            <w:pPr>
              <w:pStyle w:val="TableParagraph"/>
              <w:spacing w:before="191"/>
              <w:ind w:left="864"/>
              <w:jc w:val="left"/>
              <w:rPr>
                <w:sz w:val="20"/>
              </w:rPr>
            </w:pPr>
            <w:r>
              <w:rPr>
                <w:spacing w:val="-5"/>
                <w:sz w:val="20"/>
              </w:rPr>
              <w:t>134</w:t>
            </w:r>
          </w:p>
        </w:tc>
        <w:tc>
          <w:tcPr>
            <w:tcW w:w="847" w:type="dxa"/>
          </w:tcPr>
          <w:p w14:paraId="073D53D3" w14:textId="77777777" w:rsidR="00F86F35" w:rsidRDefault="00F86F35">
            <w:pPr>
              <w:pStyle w:val="TableParagraph"/>
              <w:jc w:val="left"/>
              <w:rPr>
                <w:sz w:val="24"/>
              </w:rPr>
            </w:pPr>
          </w:p>
          <w:p w14:paraId="56C5748E" w14:textId="77777777" w:rsidR="00F86F35" w:rsidRDefault="008A442A">
            <w:pPr>
              <w:pStyle w:val="TableParagraph"/>
              <w:spacing w:before="191"/>
              <w:ind w:right="73"/>
              <w:rPr>
                <w:sz w:val="20"/>
              </w:rPr>
            </w:pPr>
            <w:r>
              <w:rPr>
                <w:spacing w:val="-5"/>
                <w:sz w:val="20"/>
              </w:rPr>
              <w:t>97</w:t>
            </w:r>
          </w:p>
        </w:tc>
      </w:tr>
      <w:tr w:rsidR="00F86F35" w14:paraId="6C004CEF" w14:textId="77777777">
        <w:trPr>
          <w:trHeight w:val="280"/>
        </w:trPr>
        <w:tc>
          <w:tcPr>
            <w:tcW w:w="6300" w:type="dxa"/>
            <w:tcBorders>
              <w:bottom w:val="single" w:sz="8" w:space="0" w:color="0B2CD8"/>
            </w:tcBorders>
          </w:tcPr>
          <w:p w14:paraId="7F25C973"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14:paraId="67AE44E0" w14:textId="77777777" w:rsidR="00F86F35" w:rsidRDefault="008A442A">
            <w:pPr>
              <w:pStyle w:val="TableParagraph"/>
              <w:spacing w:before="19" w:line="240" w:lineRule="exact"/>
              <w:ind w:right="31"/>
              <w:rPr>
                <w:b/>
                <w:sz w:val="20"/>
              </w:rPr>
            </w:pPr>
            <w:r>
              <w:rPr>
                <w:b/>
                <w:sz w:val="20"/>
              </w:rPr>
              <w:t>8</w:t>
            </w:r>
          </w:p>
        </w:tc>
        <w:tc>
          <w:tcPr>
            <w:tcW w:w="1597" w:type="dxa"/>
            <w:tcBorders>
              <w:bottom w:val="single" w:sz="8" w:space="0" w:color="0B2CD8"/>
            </w:tcBorders>
          </w:tcPr>
          <w:p w14:paraId="23952835" w14:textId="77777777" w:rsidR="00F86F35" w:rsidRDefault="008A442A">
            <w:pPr>
              <w:pStyle w:val="TableParagraph"/>
              <w:spacing w:before="19" w:line="240" w:lineRule="exact"/>
              <w:ind w:right="426"/>
              <w:rPr>
                <w:sz w:val="20"/>
              </w:rPr>
            </w:pPr>
            <w:r>
              <w:rPr>
                <w:sz w:val="20"/>
              </w:rPr>
              <w:t>8</w:t>
            </w:r>
          </w:p>
        </w:tc>
        <w:tc>
          <w:tcPr>
            <w:tcW w:w="847" w:type="dxa"/>
            <w:tcBorders>
              <w:bottom w:val="single" w:sz="8" w:space="0" w:color="0B2CD8"/>
            </w:tcBorders>
          </w:tcPr>
          <w:p w14:paraId="2C344322" w14:textId="77777777" w:rsidR="00F86F35" w:rsidRDefault="008A442A">
            <w:pPr>
              <w:pStyle w:val="TableParagraph"/>
              <w:spacing w:before="19" w:line="240" w:lineRule="exact"/>
              <w:ind w:right="73"/>
              <w:rPr>
                <w:sz w:val="20"/>
              </w:rPr>
            </w:pPr>
            <w:r>
              <w:rPr>
                <w:sz w:val="20"/>
              </w:rPr>
              <w:t>8</w:t>
            </w:r>
          </w:p>
        </w:tc>
      </w:tr>
      <w:tr w:rsidR="00F86F35" w14:paraId="63AC8481" w14:textId="77777777">
        <w:trPr>
          <w:trHeight w:val="265"/>
        </w:trPr>
        <w:tc>
          <w:tcPr>
            <w:tcW w:w="6300" w:type="dxa"/>
            <w:tcBorders>
              <w:top w:val="single" w:sz="8" w:space="0" w:color="0B2CD8"/>
              <w:bottom w:val="single" w:sz="8" w:space="0" w:color="0B2CD8"/>
            </w:tcBorders>
          </w:tcPr>
          <w:p w14:paraId="62946801" w14:textId="77777777" w:rsidR="00F86F35" w:rsidRDefault="008A442A">
            <w:pPr>
              <w:pStyle w:val="TableParagraph"/>
              <w:spacing w:before="4" w:line="240" w:lineRule="exact"/>
              <w:ind w:left="232"/>
              <w:jc w:val="left"/>
              <w:rPr>
                <w:sz w:val="20"/>
              </w:rPr>
            </w:pPr>
            <w:r>
              <w:rPr>
                <w:sz w:val="20"/>
              </w:rPr>
              <w:t>Total</w:t>
            </w:r>
            <w:r>
              <w:rPr>
                <w:spacing w:val="-4"/>
                <w:sz w:val="20"/>
              </w:rPr>
              <w:t xml:space="preserve"> </w:t>
            </w:r>
            <w:r>
              <w:rPr>
                <w:sz w:val="20"/>
              </w:rPr>
              <w:t>natural</w:t>
            </w:r>
            <w:r>
              <w:rPr>
                <w:spacing w:val="-4"/>
                <w:sz w:val="20"/>
              </w:rPr>
              <w:t xml:space="preserve"> </w:t>
            </w:r>
            <w:r>
              <w:rPr>
                <w:sz w:val="20"/>
              </w:rPr>
              <w:t>gas</w:t>
            </w:r>
            <w:r>
              <w:rPr>
                <w:spacing w:val="-3"/>
                <w:sz w:val="20"/>
              </w:rPr>
              <w:t xml:space="preserve"> </w:t>
            </w:r>
            <w:r>
              <w:rPr>
                <w:spacing w:val="-2"/>
                <w:sz w:val="20"/>
              </w:rPr>
              <w:t>liquids</w:t>
            </w:r>
          </w:p>
        </w:tc>
        <w:tc>
          <w:tcPr>
            <w:tcW w:w="1156" w:type="dxa"/>
            <w:tcBorders>
              <w:top w:val="single" w:sz="8" w:space="0" w:color="0B2CD8"/>
              <w:bottom w:val="single" w:sz="8" w:space="0" w:color="0B2CD8"/>
            </w:tcBorders>
          </w:tcPr>
          <w:p w14:paraId="7266DFE0" w14:textId="77777777" w:rsidR="00F86F35" w:rsidRDefault="008A442A">
            <w:pPr>
              <w:pStyle w:val="TableParagraph"/>
              <w:spacing w:before="4" w:line="240" w:lineRule="exact"/>
              <w:ind w:right="31"/>
              <w:rPr>
                <w:b/>
                <w:sz w:val="20"/>
              </w:rPr>
            </w:pPr>
            <w:r>
              <w:rPr>
                <w:b/>
                <w:spacing w:val="-5"/>
                <w:sz w:val="20"/>
              </w:rPr>
              <w:t>252</w:t>
            </w:r>
          </w:p>
        </w:tc>
        <w:tc>
          <w:tcPr>
            <w:tcW w:w="1597" w:type="dxa"/>
            <w:tcBorders>
              <w:top w:val="single" w:sz="8" w:space="0" w:color="0B2CD8"/>
              <w:bottom w:val="single" w:sz="8" w:space="0" w:color="0B2CD8"/>
            </w:tcBorders>
          </w:tcPr>
          <w:p w14:paraId="6FA79BB1" w14:textId="77777777" w:rsidR="00F86F35" w:rsidRDefault="008A442A">
            <w:pPr>
              <w:pStyle w:val="TableParagraph"/>
              <w:spacing w:before="4" w:line="240" w:lineRule="exact"/>
              <w:ind w:left="864"/>
              <w:jc w:val="left"/>
              <w:rPr>
                <w:sz w:val="20"/>
              </w:rPr>
            </w:pPr>
            <w:r>
              <w:rPr>
                <w:spacing w:val="-5"/>
                <w:sz w:val="20"/>
              </w:rPr>
              <w:t>142</w:t>
            </w:r>
          </w:p>
        </w:tc>
        <w:tc>
          <w:tcPr>
            <w:tcW w:w="847" w:type="dxa"/>
            <w:tcBorders>
              <w:top w:val="single" w:sz="8" w:space="0" w:color="0B2CD8"/>
              <w:bottom w:val="single" w:sz="8" w:space="0" w:color="0B2CD8"/>
            </w:tcBorders>
          </w:tcPr>
          <w:p w14:paraId="0C0CD74E" w14:textId="77777777" w:rsidR="00F86F35" w:rsidRDefault="008A442A">
            <w:pPr>
              <w:pStyle w:val="TableParagraph"/>
              <w:spacing w:before="4" w:line="240" w:lineRule="exact"/>
              <w:ind w:right="73"/>
              <w:rPr>
                <w:sz w:val="20"/>
              </w:rPr>
            </w:pPr>
            <w:r>
              <w:rPr>
                <w:spacing w:val="-5"/>
                <w:sz w:val="20"/>
              </w:rPr>
              <w:t>105</w:t>
            </w:r>
          </w:p>
        </w:tc>
      </w:tr>
      <w:tr w:rsidR="00F86F35" w14:paraId="3F306259" w14:textId="77777777">
        <w:trPr>
          <w:trHeight w:val="460"/>
        </w:trPr>
        <w:tc>
          <w:tcPr>
            <w:tcW w:w="6300" w:type="dxa"/>
            <w:tcBorders>
              <w:top w:val="single" w:sz="8" w:space="0" w:color="0B2CD8"/>
              <w:bottom w:val="single" w:sz="8" w:space="0" w:color="0B2CD8"/>
            </w:tcBorders>
          </w:tcPr>
          <w:p w14:paraId="6C643967" w14:textId="77777777" w:rsidR="00F86F35" w:rsidRDefault="008A442A">
            <w:pPr>
              <w:pStyle w:val="TableParagraph"/>
              <w:spacing w:before="199" w:line="240" w:lineRule="exact"/>
              <w:ind w:left="52"/>
              <w:jc w:val="left"/>
              <w:rPr>
                <w:sz w:val="20"/>
              </w:rPr>
            </w:pPr>
            <w:r>
              <w:rPr>
                <w:sz w:val="20"/>
              </w:rPr>
              <w:t>Bitumen</w:t>
            </w:r>
            <w:r>
              <w:rPr>
                <w:spacing w:val="-7"/>
                <w:sz w:val="20"/>
              </w:rPr>
              <w:t xml:space="preserve"> </w:t>
            </w:r>
            <w:r>
              <w:rPr>
                <w:spacing w:val="-2"/>
                <w:sz w:val="20"/>
              </w:rPr>
              <w:t>(MBD)</w:t>
            </w:r>
          </w:p>
        </w:tc>
        <w:tc>
          <w:tcPr>
            <w:tcW w:w="1156" w:type="dxa"/>
            <w:tcBorders>
              <w:top w:val="single" w:sz="8" w:space="0" w:color="0B2CD8"/>
              <w:bottom w:val="single" w:sz="8" w:space="0" w:color="0B2CD8"/>
            </w:tcBorders>
          </w:tcPr>
          <w:p w14:paraId="5BFB1DE0" w14:textId="77777777" w:rsidR="00F86F35" w:rsidRDefault="008A442A">
            <w:pPr>
              <w:pStyle w:val="TableParagraph"/>
              <w:spacing w:before="199" w:line="240" w:lineRule="exact"/>
              <w:ind w:right="31"/>
              <w:rPr>
                <w:b/>
                <w:sz w:val="20"/>
              </w:rPr>
            </w:pPr>
            <w:r>
              <w:rPr>
                <w:b/>
                <w:spacing w:val="-5"/>
                <w:sz w:val="20"/>
              </w:rPr>
              <w:t>66</w:t>
            </w:r>
          </w:p>
        </w:tc>
        <w:tc>
          <w:tcPr>
            <w:tcW w:w="1597" w:type="dxa"/>
            <w:tcBorders>
              <w:top w:val="single" w:sz="8" w:space="0" w:color="0B2CD8"/>
              <w:bottom w:val="single" w:sz="8" w:space="0" w:color="0B2CD8"/>
            </w:tcBorders>
          </w:tcPr>
          <w:p w14:paraId="4BB60526" w14:textId="77777777" w:rsidR="00F86F35" w:rsidRDefault="008A442A">
            <w:pPr>
              <w:pStyle w:val="TableParagraph"/>
              <w:spacing w:before="199" w:line="240" w:lineRule="exact"/>
              <w:ind w:left="966"/>
              <w:jc w:val="left"/>
              <w:rPr>
                <w:sz w:val="20"/>
              </w:rPr>
            </w:pPr>
            <w:r>
              <w:rPr>
                <w:spacing w:val="-5"/>
                <w:sz w:val="20"/>
              </w:rPr>
              <w:t>69</w:t>
            </w:r>
          </w:p>
        </w:tc>
        <w:tc>
          <w:tcPr>
            <w:tcW w:w="847" w:type="dxa"/>
            <w:tcBorders>
              <w:top w:val="single" w:sz="8" w:space="0" w:color="0B2CD8"/>
              <w:bottom w:val="single" w:sz="8" w:space="0" w:color="0B2CD8"/>
            </w:tcBorders>
          </w:tcPr>
          <w:p w14:paraId="20F0566D" w14:textId="77777777" w:rsidR="00F86F35" w:rsidRDefault="008A442A">
            <w:pPr>
              <w:pStyle w:val="TableParagraph"/>
              <w:spacing w:before="199" w:line="240" w:lineRule="exact"/>
              <w:ind w:right="73"/>
              <w:rPr>
                <w:sz w:val="20"/>
              </w:rPr>
            </w:pPr>
            <w:r>
              <w:rPr>
                <w:spacing w:val="-5"/>
                <w:sz w:val="20"/>
              </w:rPr>
              <w:t>55</w:t>
            </w:r>
          </w:p>
        </w:tc>
      </w:tr>
      <w:tr w:rsidR="00F86F35" w14:paraId="115D8DFD" w14:textId="77777777">
        <w:trPr>
          <w:trHeight w:val="749"/>
        </w:trPr>
        <w:tc>
          <w:tcPr>
            <w:tcW w:w="6300" w:type="dxa"/>
            <w:tcBorders>
              <w:top w:val="single" w:sz="8" w:space="0" w:color="0B2CD8"/>
            </w:tcBorders>
          </w:tcPr>
          <w:p w14:paraId="3E39C680" w14:textId="77777777" w:rsidR="00F86F35" w:rsidRDefault="008A442A">
            <w:pPr>
              <w:pStyle w:val="TableParagraph"/>
              <w:spacing w:before="163" w:line="280" w:lineRule="atLeast"/>
              <w:ind w:left="232" w:right="4045" w:hanging="180"/>
              <w:jc w:val="left"/>
              <w:rPr>
                <w:sz w:val="20"/>
              </w:rPr>
            </w:pPr>
            <w:r>
              <w:rPr>
                <w:sz w:val="20"/>
              </w:rPr>
              <w:t>Natural gas (MMCFD) Consolidated</w:t>
            </w:r>
            <w:r>
              <w:rPr>
                <w:spacing w:val="-12"/>
                <w:sz w:val="20"/>
              </w:rPr>
              <w:t xml:space="preserve"> </w:t>
            </w:r>
            <w:r>
              <w:rPr>
                <w:sz w:val="20"/>
              </w:rPr>
              <w:t>Operations</w:t>
            </w:r>
          </w:p>
        </w:tc>
        <w:tc>
          <w:tcPr>
            <w:tcW w:w="1156" w:type="dxa"/>
            <w:tcBorders>
              <w:top w:val="single" w:sz="8" w:space="0" w:color="0B2CD8"/>
            </w:tcBorders>
          </w:tcPr>
          <w:p w14:paraId="4980F1FE" w14:textId="77777777" w:rsidR="00F86F35" w:rsidRDefault="00F86F35">
            <w:pPr>
              <w:pStyle w:val="TableParagraph"/>
              <w:jc w:val="left"/>
              <w:rPr>
                <w:sz w:val="24"/>
              </w:rPr>
            </w:pPr>
          </w:p>
          <w:p w14:paraId="72D080C7" w14:textId="77777777" w:rsidR="00F86F35" w:rsidRDefault="008A442A">
            <w:pPr>
              <w:pStyle w:val="TableParagraph"/>
              <w:spacing w:before="191"/>
              <w:ind w:right="31"/>
              <w:rPr>
                <w:b/>
                <w:sz w:val="20"/>
              </w:rPr>
            </w:pPr>
            <w:r>
              <w:rPr>
                <w:b/>
                <w:spacing w:val="-2"/>
                <w:sz w:val="20"/>
              </w:rPr>
              <w:t>1,939</w:t>
            </w:r>
          </w:p>
        </w:tc>
        <w:tc>
          <w:tcPr>
            <w:tcW w:w="1597" w:type="dxa"/>
            <w:tcBorders>
              <w:top w:val="single" w:sz="8" w:space="0" w:color="0B2CD8"/>
            </w:tcBorders>
          </w:tcPr>
          <w:p w14:paraId="43E93486" w14:textId="77777777" w:rsidR="00F86F35" w:rsidRDefault="00F86F35">
            <w:pPr>
              <w:pStyle w:val="TableParagraph"/>
              <w:jc w:val="left"/>
              <w:rPr>
                <w:sz w:val="24"/>
              </w:rPr>
            </w:pPr>
          </w:p>
          <w:p w14:paraId="6490D79D" w14:textId="77777777" w:rsidR="00F86F35" w:rsidRDefault="008A442A">
            <w:pPr>
              <w:pStyle w:val="TableParagraph"/>
              <w:spacing w:before="191"/>
              <w:ind w:left="713"/>
              <w:jc w:val="left"/>
              <w:rPr>
                <w:sz w:val="20"/>
              </w:rPr>
            </w:pPr>
            <w:r>
              <w:rPr>
                <w:spacing w:val="-2"/>
                <w:sz w:val="20"/>
              </w:rPr>
              <w:t>2,109</w:t>
            </w:r>
          </w:p>
        </w:tc>
        <w:tc>
          <w:tcPr>
            <w:tcW w:w="847" w:type="dxa"/>
            <w:tcBorders>
              <w:top w:val="single" w:sz="8" w:space="0" w:color="0B2CD8"/>
            </w:tcBorders>
          </w:tcPr>
          <w:p w14:paraId="23AC8132" w14:textId="77777777" w:rsidR="00F86F35" w:rsidRDefault="00F86F35">
            <w:pPr>
              <w:pStyle w:val="TableParagraph"/>
              <w:jc w:val="left"/>
              <w:rPr>
                <w:sz w:val="24"/>
              </w:rPr>
            </w:pPr>
          </w:p>
          <w:p w14:paraId="2BE528DE" w14:textId="77777777" w:rsidR="00F86F35" w:rsidRDefault="008A442A">
            <w:pPr>
              <w:pStyle w:val="TableParagraph"/>
              <w:spacing w:before="191"/>
              <w:ind w:right="73"/>
              <w:rPr>
                <w:sz w:val="20"/>
              </w:rPr>
            </w:pPr>
            <w:r>
              <w:rPr>
                <w:spacing w:val="-2"/>
                <w:sz w:val="20"/>
              </w:rPr>
              <w:t>1,339</w:t>
            </w:r>
          </w:p>
        </w:tc>
      </w:tr>
      <w:tr w:rsidR="00F86F35" w14:paraId="22A96C53" w14:textId="77777777">
        <w:trPr>
          <w:trHeight w:val="280"/>
        </w:trPr>
        <w:tc>
          <w:tcPr>
            <w:tcW w:w="6300" w:type="dxa"/>
            <w:tcBorders>
              <w:bottom w:val="single" w:sz="8" w:space="0" w:color="0B2CD8"/>
            </w:tcBorders>
          </w:tcPr>
          <w:p w14:paraId="4D1CE55F"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14:paraId="68984BC5" w14:textId="77777777" w:rsidR="00F86F35" w:rsidRDefault="008A442A">
            <w:pPr>
              <w:pStyle w:val="TableParagraph"/>
              <w:spacing w:before="19" w:line="240" w:lineRule="exact"/>
              <w:ind w:right="31"/>
              <w:rPr>
                <w:b/>
                <w:sz w:val="20"/>
              </w:rPr>
            </w:pPr>
            <w:r>
              <w:rPr>
                <w:b/>
                <w:spacing w:val="-2"/>
                <w:sz w:val="20"/>
              </w:rPr>
              <w:t>1,191</w:t>
            </w:r>
          </w:p>
        </w:tc>
        <w:tc>
          <w:tcPr>
            <w:tcW w:w="1597" w:type="dxa"/>
            <w:tcBorders>
              <w:bottom w:val="single" w:sz="8" w:space="0" w:color="0B2CD8"/>
            </w:tcBorders>
          </w:tcPr>
          <w:p w14:paraId="359FB1BD" w14:textId="77777777" w:rsidR="00F86F35" w:rsidRDefault="008A442A">
            <w:pPr>
              <w:pStyle w:val="TableParagraph"/>
              <w:spacing w:before="19" w:line="240" w:lineRule="exact"/>
              <w:ind w:left="713"/>
              <w:jc w:val="left"/>
              <w:rPr>
                <w:sz w:val="20"/>
              </w:rPr>
            </w:pPr>
            <w:r>
              <w:rPr>
                <w:spacing w:val="-2"/>
                <w:sz w:val="20"/>
              </w:rPr>
              <w:t>1,053</w:t>
            </w:r>
          </w:p>
        </w:tc>
        <w:tc>
          <w:tcPr>
            <w:tcW w:w="847" w:type="dxa"/>
            <w:tcBorders>
              <w:bottom w:val="single" w:sz="8" w:space="0" w:color="0B2CD8"/>
            </w:tcBorders>
          </w:tcPr>
          <w:p w14:paraId="4A726C16" w14:textId="77777777" w:rsidR="00F86F35" w:rsidRDefault="008A442A">
            <w:pPr>
              <w:pStyle w:val="TableParagraph"/>
              <w:spacing w:before="19" w:line="240" w:lineRule="exact"/>
              <w:ind w:right="73"/>
              <w:rPr>
                <w:sz w:val="20"/>
              </w:rPr>
            </w:pPr>
            <w:r>
              <w:rPr>
                <w:spacing w:val="-2"/>
                <w:sz w:val="20"/>
              </w:rPr>
              <w:t>1,055</w:t>
            </w:r>
          </w:p>
        </w:tc>
      </w:tr>
      <w:tr w:rsidR="00F86F35" w14:paraId="03B68A1A" w14:textId="77777777">
        <w:trPr>
          <w:trHeight w:val="265"/>
        </w:trPr>
        <w:tc>
          <w:tcPr>
            <w:tcW w:w="6300" w:type="dxa"/>
            <w:tcBorders>
              <w:top w:val="single" w:sz="8" w:space="0" w:color="0B2CD8"/>
              <w:bottom w:val="single" w:sz="8" w:space="0" w:color="0B2CD8"/>
            </w:tcBorders>
          </w:tcPr>
          <w:p w14:paraId="58AD67F2" w14:textId="77777777" w:rsidR="00F86F35" w:rsidRDefault="008A442A">
            <w:pPr>
              <w:pStyle w:val="TableParagraph"/>
              <w:spacing w:before="4" w:line="240" w:lineRule="exact"/>
              <w:ind w:left="232"/>
              <w:jc w:val="left"/>
              <w:rPr>
                <w:sz w:val="20"/>
              </w:rPr>
            </w:pPr>
            <w:r>
              <w:rPr>
                <w:sz w:val="20"/>
              </w:rPr>
              <w:t>Total</w:t>
            </w:r>
            <w:r>
              <w:rPr>
                <w:spacing w:val="-5"/>
                <w:sz w:val="20"/>
              </w:rPr>
              <w:t xml:space="preserve"> </w:t>
            </w:r>
            <w:r>
              <w:rPr>
                <w:sz w:val="20"/>
              </w:rPr>
              <w:t>natural</w:t>
            </w:r>
            <w:r>
              <w:rPr>
                <w:spacing w:val="-4"/>
                <w:sz w:val="20"/>
              </w:rPr>
              <w:t xml:space="preserve"> </w:t>
            </w:r>
            <w:r>
              <w:rPr>
                <w:spacing w:val="-5"/>
                <w:sz w:val="20"/>
              </w:rPr>
              <w:t>gas</w:t>
            </w:r>
          </w:p>
        </w:tc>
        <w:tc>
          <w:tcPr>
            <w:tcW w:w="1156" w:type="dxa"/>
            <w:tcBorders>
              <w:top w:val="single" w:sz="8" w:space="0" w:color="0B2CD8"/>
              <w:bottom w:val="single" w:sz="8" w:space="0" w:color="0B2CD8"/>
            </w:tcBorders>
          </w:tcPr>
          <w:p w14:paraId="0F7986CF" w14:textId="77777777" w:rsidR="00F86F35" w:rsidRDefault="008A442A">
            <w:pPr>
              <w:pStyle w:val="TableParagraph"/>
              <w:spacing w:before="4" w:line="240" w:lineRule="exact"/>
              <w:ind w:right="31"/>
              <w:rPr>
                <w:b/>
                <w:sz w:val="20"/>
              </w:rPr>
            </w:pPr>
            <w:r>
              <w:rPr>
                <w:b/>
                <w:spacing w:val="-2"/>
                <w:sz w:val="20"/>
              </w:rPr>
              <w:t>3,130</w:t>
            </w:r>
          </w:p>
        </w:tc>
        <w:tc>
          <w:tcPr>
            <w:tcW w:w="1597" w:type="dxa"/>
            <w:tcBorders>
              <w:top w:val="single" w:sz="8" w:space="0" w:color="0B2CD8"/>
              <w:bottom w:val="single" w:sz="8" w:space="0" w:color="0B2CD8"/>
            </w:tcBorders>
          </w:tcPr>
          <w:p w14:paraId="44356926" w14:textId="77777777" w:rsidR="00F86F35" w:rsidRDefault="008A442A">
            <w:pPr>
              <w:pStyle w:val="TableParagraph"/>
              <w:spacing w:before="4" w:line="240" w:lineRule="exact"/>
              <w:ind w:left="713"/>
              <w:jc w:val="left"/>
              <w:rPr>
                <w:sz w:val="20"/>
              </w:rPr>
            </w:pPr>
            <w:r>
              <w:rPr>
                <w:spacing w:val="-2"/>
                <w:sz w:val="20"/>
              </w:rPr>
              <w:t>3,162</w:t>
            </w:r>
          </w:p>
        </w:tc>
        <w:tc>
          <w:tcPr>
            <w:tcW w:w="847" w:type="dxa"/>
            <w:tcBorders>
              <w:top w:val="single" w:sz="8" w:space="0" w:color="0B2CD8"/>
              <w:bottom w:val="single" w:sz="8" w:space="0" w:color="0B2CD8"/>
            </w:tcBorders>
          </w:tcPr>
          <w:p w14:paraId="500FA840" w14:textId="77777777" w:rsidR="00F86F35" w:rsidRDefault="008A442A">
            <w:pPr>
              <w:pStyle w:val="TableParagraph"/>
              <w:spacing w:before="4" w:line="240" w:lineRule="exact"/>
              <w:ind w:right="73"/>
              <w:rPr>
                <w:sz w:val="20"/>
              </w:rPr>
            </w:pPr>
            <w:r>
              <w:rPr>
                <w:spacing w:val="-2"/>
                <w:sz w:val="20"/>
              </w:rPr>
              <w:t>2,394</w:t>
            </w:r>
          </w:p>
        </w:tc>
      </w:tr>
      <w:tr w:rsidR="00F86F35" w14:paraId="25864710" w14:textId="77777777">
        <w:trPr>
          <w:trHeight w:val="460"/>
        </w:trPr>
        <w:tc>
          <w:tcPr>
            <w:tcW w:w="6300" w:type="dxa"/>
            <w:tcBorders>
              <w:top w:val="single" w:sz="8" w:space="0" w:color="0B2CD8"/>
              <w:bottom w:val="single" w:sz="8" w:space="0" w:color="5D6670"/>
            </w:tcBorders>
          </w:tcPr>
          <w:p w14:paraId="0CDCBBAC" w14:textId="77777777" w:rsidR="00F86F35" w:rsidRDefault="008A442A">
            <w:pPr>
              <w:pStyle w:val="TableParagraph"/>
              <w:spacing w:before="199" w:line="240" w:lineRule="exact"/>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1156" w:type="dxa"/>
            <w:tcBorders>
              <w:top w:val="single" w:sz="8" w:space="0" w:color="0B2CD8"/>
              <w:bottom w:val="single" w:sz="8" w:space="0" w:color="5D6670"/>
            </w:tcBorders>
          </w:tcPr>
          <w:p w14:paraId="0B18801E" w14:textId="77777777" w:rsidR="00F86F35" w:rsidRDefault="008A442A">
            <w:pPr>
              <w:pStyle w:val="TableParagraph"/>
              <w:spacing w:before="199" w:line="240" w:lineRule="exact"/>
              <w:ind w:right="31"/>
              <w:rPr>
                <w:b/>
                <w:sz w:val="20"/>
              </w:rPr>
            </w:pPr>
            <w:r>
              <w:rPr>
                <w:b/>
                <w:spacing w:val="-2"/>
                <w:sz w:val="20"/>
              </w:rPr>
              <w:t>1,738</w:t>
            </w:r>
          </w:p>
        </w:tc>
        <w:tc>
          <w:tcPr>
            <w:tcW w:w="1597" w:type="dxa"/>
            <w:tcBorders>
              <w:top w:val="single" w:sz="8" w:space="0" w:color="0B2CD8"/>
              <w:bottom w:val="single" w:sz="8" w:space="0" w:color="5D6670"/>
            </w:tcBorders>
          </w:tcPr>
          <w:p w14:paraId="45F7AF14" w14:textId="77777777" w:rsidR="00F86F35" w:rsidRDefault="008A442A">
            <w:pPr>
              <w:pStyle w:val="TableParagraph"/>
              <w:spacing w:before="199" w:line="240" w:lineRule="exact"/>
              <w:ind w:left="713"/>
              <w:jc w:val="left"/>
              <w:rPr>
                <w:sz w:val="20"/>
              </w:rPr>
            </w:pPr>
            <w:r>
              <w:rPr>
                <w:spacing w:val="-2"/>
                <w:sz w:val="20"/>
              </w:rPr>
              <w:t>1,567</w:t>
            </w:r>
          </w:p>
        </w:tc>
        <w:tc>
          <w:tcPr>
            <w:tcW w:w="847" w:type="dxa"/>
            <w:tcBorders>
              <w:top w:val="single" w:sz="8" w:space="0" w:color="0B2CD8"/>
              <w:bottom w:val="single" w:sz="8" w:space="0" w:color="5D6670"/>
            </w:tcBorders>
          </w:tcPr>
          <w:p w14:paraId="4A04643D" w14:textId="77777777" w:rsidR="00F86F35" w:rsidRDefault="008A442A">
            <w:pPr>
              <w:pStyle w:val="TableParagraph"/>
              <w:spacing w:before="199" w:line="240" w:lineRule="exact"/>
              <w:ind w:right="73"/>
              <w:rPr>
                <w:sz w:val="20"/>
              </w:rPr>
            </w:pPr>
            <w:r>
              <w:rPr>
                <w:spacing w:val="-2"/>
                <w:sz w:val="20"/>
              </w:rPr>
              <w:t>1,127</w:t>
            </w:r>
          </w:p>
        </w:tc>
      </w:tr>
      <w:tr w:rsidR="00F86F35" w14:paraId="60BB73B1" w14:textId="77777777">
        <w:trPr>
          <w:trHeight w:val="565"/>
        </w:trPr>
        <w:tc>
          <w:tcPr>
            <w:tcW w:w="6300" w:type="dxa"/>
            <w:tcBorders>
              <w:top w:val="single" w:sz="8" w:space="0" w:color="5D6670"/>
            </w:tcBorders>
          </w:tcPr>
          <w:p w14:paraId="2B60EE8E" w14:textId="77777777" w:rsidR="00F86F35" w:rsidRDefault="00F86F35">
            <w:pPr>
              <w:pStyle w:val="TableParagraph"/>
              <w:jc w:val="left"/>
              <w:rPr>
                <w:rFonts w:ascii="Times New Roman"/>
                <w:sz w:val="20"/>
              </w:rPr>
            </w:pPr>
          </w:p>
        </w:tc>
        <w:tc>
          <w:tcPr>
            <w:tcW w:w="1156" w:type="dxa"/>
            <w:tcBorders>
              <w:top w:val="single" w:sz="8" w:space="0" w:color="5D6670"/>
              <w:bottom w:val="single" w:sz="8" w:space="0" w:color="0B2CD8"/>
            </w:tcBorders>
          </w:tcPr>
          <w:p w14:paraId="40AC8AD6" w14:textId="77777777" w:rsidR="00F86F35" w:rsidRDefault="00F86F35">
            <w:pPr>
              <w:pStyle w:val="TableParagraph"/>
              <w:jc w:val="left"/>
              <w:rPr>
                <w:rFonts w:ascii="Times New Roman"/>
                <w:sz w:val="20"/>
              </w:rPr>
            </w:pPr>
          </w:p>
        </w:tc>
        <w:tc>
          <w:tcPr>
            <w:tcW w:w="1597" w:type="dxa"/>
            <w:tcBorders>
              <w:top w:val="single" w:sz="8" w:space="0" w:color="5D6670"/>
              <w:bottom w:val="single" w:sz="8" w:space="0" w:color="0B2CD8"/>
            </w:tcBorders>
          </w:tcPr>
          <w:p w14:paraId="365717FF" w14:textId="77777777" w:rsidR="00F86F35" w:rsidRDefault="00F86F35">
            <w:pPr>
              <w:pStyle w:val="TableParagraph"/>
              <w:spacing w:before="11"/>
              <w:jc w:val="left"/>
              <w:rPr>
                <w:sz w:val="24"/>
              </w:rPr>
            </w:pPr>
          </w:p>
          <w:p w14:paraId="46406CD3" w14:textId="77777777" w:rsidR="00F86F35" w:rsidRDefault="008A442A">
            <w:pPr>
              <w:pStyle w:val="TableParagraph"/>
              <w:spacing w:line="240" w:lineRule="exact"/>
              <w:ind w:left="8"/>
              <w:jc w:val="left"/>
              <w:rPr>
                <w:sz w:val="20"/>
              </w:rPr>
            </w:pPr>
            <w:r>
              <w:rPr>
                <w:sz w:val="20"/>
              </w:rPr>
              <w:t>Dollars</w:t>
            </w:r>
            <w:r>
              <w:rPr>
                <w:spacing w:val="-5"/>
                <w:sz w:val="20"/>
              </w:rPr>
              <w:t xml:space="preserve"> </w:t>
            </w:r>
            <w:r>
              <w:rPr>
                <w:sz w:val="20"/>
              </w:rPr>
              <w:t>Per</w:t>
            </w:r>
            <w:r>
              <w:rPr>
                <w:spacing w:val="-4"/>
                <w:sz w:val="20"/>
              </w:rPr>
              <w:t xml:space="preserve"> Unit</w:t>
            </w:r>
          </w:p>
        </w:tc>
        <w:tc>
          <w:tcPr>
            <w:tcW w:w="847" w:type="dxa"/>
            <w:tcBorders>
              <w:top w:val="single" w:sz="8" w:space="0" w:color="5D6670"/>
              <w:bottom w:val="single" w:sz="8" w:space="0" w:color="0B2CD8"/>
            </w:tcBorders>
          </w:tcPr>
          <w:p w14:paraId="309BB6AA" w14:textId="77777777" w:rsidR="00F86F35" w:rsidRDefault="00F86F35">
            <w:pPr>
              <w:pStyle w:val="TableParagraph"/>
              <w:jc w:val="left"/>
              <w:rPr>
                <w:rFonts w:ascii="Times New Roman"/>
                <w:sz w:val="20"/>
              </w:rPr>
            </w:pPr>
          </w:p>
        </w:tc>
      </w:tr>
      <w:tr w:rsidR="00F86F35" w14:paraId="51B8A45F" w14:textId="77777777">
        <w:trPr>
          <w:trHeight w:val="839"/>
        </w:trPr>
        <w:tc>
          <w:tcPr>
            <w:tcW w:w="6300" w:type="dxa"/>
          </w:tcPr>
          <w:p w14:paraId="125248A3" w14:textId="77777777" w:rsidR="00F86F35" w:rsidRDefault="008A442A">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p w14:paraId="79B947F0" w14:textId="77777777" w:rsidR="00F86F35" w:rsidRDefault="008A442A">
            <w:pPr>
              <w:pStyle w:val="TableParagraph"/>
              <w:spacing w:before="5" w:line="280" w:lineRule="atLeast"/>
              <w:ind w:left="232" w:right="4045" w:hanging="180"/>
              <w:jc w:val="left"/>
              <w:rPr>
                <w:sz w:val="20"/>
              </w:rPr>
            </w:pPr>
            <w:r>
              <w:rPr>
                <w:sz w:val="20"/>
              </w:rPr>
              <w:t>Crude oil (per bbl) Consolidated</w:t>
            </w:r>
            <w:r>
              <w:rPr>
                <w:spacing w:val="-12"/>
                <w:sz w:val="20"/>
              </w:rPr>
              <w:t xml:space="preserve"> </w:t>
            </w:r>
            <w:r>
              <w:rPr>
                <w:sz w:val="20"/>
              </w:rPr>
              <w:t>Operations</w:t>
            </w:r>
          </w:p>
        </w:tc>
        <w:tc>
          <w:tcPr>
            <w:tcW w:w="1156" w:type="dxa"/>
            <w:tcBorders>
              <w:top w:val="single" w:sz="8" w:space="0" w:color="0B2CD8"/>
            </w:tcBorders>
          </w:tcPr>
          <w:p w14:paraId="5409C144" w14:textId="77777777" w:rsidR="00F86F35" w:rsidRDefault="00F86F35">
            <w:pPr>
              <w:pStyle w:val="TableParagraph"/>
              <w:jc w:val="left"/>
              <w:rPr>
                <w:sz w:val="24"/>
              </w:rPr>
            </w:pPr>
          </w:p>
          <w:p w14:paraId="154829F1" w14:textId="77777777" w:rsidR="00F86F35" w:rsidRDefault="00F86F35">
            <w:pPr>
              <w:pStyle w:val="TableParagraph"/>
              <w:jc w:val="left"/>
              <w:rPr>
                <w:sz w:val="23"/>
              </w:rPr>
            </w:pPr>
          </w:p>
          <w:p w14:paraId="0C7DCD08" w14:textId="77777777" w:rsidR="00F86F35" w:rsidRDefault="008A442A">
            <w:pPr>
              <w:pStyle w:val="TableParagraph"/>
              <w:tabs>
                <w:tab w:val="left" w:pos="611"/>
              </w:tabs>
              <w:spacing w:before="1"/>
              <w:ind w:right="31"/>
              <w:rPr>
                <w:b/>
                <w:sz w:val="20"/>
              </w:rPr>
            </w:pPr>
            <w:r>
              <w:rPr>
                <w:b/>
                <w:spacing w:val="-10"/>
                <w:sz w:val="20"/>
              </w:rPr>
              <w:t>$</w:t>
            </w:r>
            <w:r>
              <w:rPr>
                <w:b/>
                <w:sz w:val="20"/>
              </w:rPr>
              <w:tab/>
            </w:r>
            <w:r>
              <w:rPr>
                <w:b/>
                <w:spacing w:val="-4"/>
                <w:sz w:val="20"/>
              </w:rPr>
              <w:t>97.23</w:t>
            </w:r>
          </w:p>
        </w:tc>
        <w:tc>
          <w:tcPr>
            <w:tcW w:w="1597" w:type="dxa"/>
            <w:tcBorders>
              <w:top w:val="single" w:sz="8" w:space="0" w:color="0B2CD8"/>
            </w:tcBorders>
          </w:tcPr>
          <w:p w14:paraId="512F7483" w14:textId="77777777" w:rsidR="00F86F35" w:rsidRDefault="00F86F35">
            <w:pPr>
              <w:pStyle w:val="TableParagraph"/>
              <w:jc w:val="left"/>
              <w:rPr>
                <w:sz w:val="24"/>
              </w:rPr>
            </w:pPr>
          </w:p>
          <w:p w14:paraId="24959FCE" w14:textId="77777777" w:rsidR="00F86F35" w:rsidRDefault="00F86F35">
            <w:pPr>
              <w:pStyle w:val="TableParagraph"/>
              <w:jc w:val="left"/>
              <w:rPr>
                <w:sz w:val="23"/>
              </w:rPr>
            </w:pPr>
          </w:p>
          <w:p w14:paraId="1B206FFD" w14:textId="77777777" w:rsidR="00F86F35" w:rsidRDefault="008A442A">
            <w:pPr>
              <w:pStyle w:val="TableParagraph"/>
              <w:spacing w:before="1"/>
              <w:ind w:left="713"/>
              <w:jc w:val="left"/>
              <w:rPr>
                <w:sz w:val="20"/>
              </w:rPr>
            </w:pPr>
            <w:r>
              <w:rPr>
                <w:spacing w:val="-2"/>
                <w:sz w:val="20"/>
              </w:rPr>
              <w:t>67.61</w:t>
            </w:r>
          </w:p>
        </w:tc>
        <w:tc>
          <w:tcPr>
            <w:tcW w:w="847" w:type="dxa"/>
            <w:tcBorders>
              <w:top w:val="single" w:sz="8" w:space="0" w:color="0B2CD8"/>
            </w:tcBorders>
          </w:tcPr>
          <w:p w14:paraId="467501B2" w14:textId="77777777" w:rsidR="00F86F35" w:rsidRDefault="00F86F35">
            <w:pPr>
              <w:pStyle w:val="TableParagraph"/>
              <w:jc w:val="left"/>
              <w:rPr>
                <w:sz w:val="24"/>
              </w:rPr>
            </w:pPr>
          </w:p>
          <w:p w14:paraId="11CED9C4" w14:textId="77777777" w:rsidR="00F86F35" w:rsidRDefault="00F86F35">
            <w:pPr>
              <w:pStyle w:val="TableParagraph"/>
              <w:jc w:val="left"/>
              <w:rPr>
                <w:sz w:val="23"/>
              </w:rPr>
            </w:pPr>
          </w:p>
          <w:p w14:paraId="4784EE59" w14:textId="77777777" w:rsidR="00F86F35" w:rsidRDefault="008A442A">
            <w:pPr>
              <w:pStyle w:val="TableParagraph"/>
              <w:spacing w:before="1"/>
              <w:ind w:right="73"/>
              <w:rPr>
                <w:sz w:val="20"/>
              </w:rPr>
            </w:pPr>
            <w:r>
              <w:rPr>
                <w:spacing w:val="-2"/>
                <w:sz w:val="20"/>
              </w:rPr>
              <w:t>39.56</w:t>
            </w:r>
          </w:p>
        </w:tc>
      </w:tr>
      <w:tr w:rsidR="00F86F35" w14:paraId="73A7D5FB" w14:textId="77777777">
        <w:trPr>
          <w:trHeight w:val="280"/>
        </w:trPr>
        <w:tc>
          <w:tcPr>
            <w:tcW w:w="6300" w:type="dxa"/>
            <w:tcBorders>
              <w:bottom w:val="single" w:sz="8" w:space="0" w:color="0B2CD8"/>
            </w:tcBorders>
          </w:tcPr>
          <w:p w14:paraId="3386BAC3"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14:paraId="52B7940B" w14:textId="77777777" w:rsidR="00F86F35" w:rsidRDefault="008A442A">
            <w:pPr>
              <w:pStyle w:val="TableParagraph"/>
              <w:spacing w:before="19" w:line="240" w:lineRule="exact"/>
              <w:ind w:right="31"/>
              <w:rPr>
                <w:b/>
                <w:sz w:val="20"/>
              </w:rPr>
            </w:pPr>
            <w:r>
              <w:rPr>
                <w:b/>
                <w:spacing w:val="-2"/>
                <w:sz w:val="20"/>
              </w:rPr>
              <w:t>97.31</w:t>
            </w:r>
          </w:p>
        </w:tc>
        <w:tc>
          <w:tcPr>
            <w:tcW w:w="1597" w:type="dxa"/>
            <w:tcBorders>
              <w:bottom w:val="single" w:sz="8" w:space="0" w:color="0B2CD8"/>
            </w:tcBorders>
          </w:tcPr>
          <w:p w14:paraId="67B75597" w14:textId="77777777" w:rsidR="00F86F35" w:rsidRDefault="008A442A">
            <w:pPr>
              <w:pStyle w:val="TableParagraph"/>
              <w:spacing w:before="19" w:line="240" w:lineRule="exact"/>
              <w:ind w:left="713"/>
              <w:jc w:val="left"/>
              <w:rPr>
                <w:sz w:val="20"/>
              </w:rPr>
            </w:pPr>
            <w:r>
              <w:rPr>
                <w:spacing w:val="-2"/>
                <w:sz w:val="20"/>
              </w:rPr>
              <w:t>69.45</w:t>
            </w:r>
          </w:p>
        </w:tc>
        <w:tc>
          <w:tcPr>
            <w:tcW w:w="847" w:type="dxa"/>
            <w:tcBorders>
              <w:bottom w:val="single" w:sz="8" w:space="0" w:color="0B2CD8"/>
            </w:tcBorders>
          </w:tcPr>
          <w:p w14:paraId="7F5B7BC3" w14:textId="77777777" w:rsidR="00F86F35" w:rsidRDefault="008A442A">
            <w:pPr>
              <w:pStyle w:val="TableParagraph"/>
              <w:spacing w:before="19" w:line="240" w:lineRule="exact"/>
              <w:ind w:right="73"/>
              <w:rPr>
                <w:sz w:val="20"/>
              </w:rPr>
            </w:pPr>
            <w:r>
              <w:rPr>
                <w:spacing w:val="-2"/>
                <w:sz w:val="20"/>
              </w:rPr>
              <w:t>39.02</w:t>
            </w:r>
          </w:p>
        </w:tc>
      </w:tr>
      <w:tr w:rsidR="00F86F35" w14:paraId="28F8DDAE" w14:textId="77777777">
        <w:trPr>
          <w:trHeight w:val="265"/>
        </w:trPr>
        <w:tc>
          <w:tcPr>
            <w:tcW w:w="6300" w:type="dxa"/>
            <w:tcBorders>
              <w:top w:val="single" w:sz="8" w:space="0" w:color="0B2CD8"/>
              <w:bottom w:val="single" w:sz="8" w:space="0" w:color="0B2CD8"/>
            </w:tcBorders>
          </w:tcPr>
          <w:p w14:paraId="08C8FEFD" w14:textId="77777777" w:rsidR="00F86F35" w:rsidRDefault="008A442A">
            <w:pPr>
              <w:pStyle w:val="TableParagraph"/>
              <w:spacing w:before="4" w:line="240" w:lineRule="exact"/>
              <w:ind w:left="232"/>
              <w:jc w:val="left"/>
              <w:rPr>
                <w:sz w:val="20"/>
              </w:rPr>
            </w:pPr>
            <w:r>
              <w:rPr>
                <w:sz w:val="20"/>
              </w:rPr>
              <w:t>Total</w:t>
            </w:r>
            <w:r>
              <w:rPr>
                <w:spacing w:val="-5"/>
                <w:sz w:val="20"/>
              </w:rPr>
              <w:t xml:space="preserve"> </w:t>
            </w:r>
            <w:r>
              <w:rPr>
                <w:sz w:val="20"/>
              </w:rPr>
              <w:t>crude</w:t>
            </w:r>
            <w:r>
              <w:rPr>
                <w:spacing w:val="-4"/>
                <w:sz w:val="20"/>
              </w:rPr>
              <w:t xml:space="preserve"> </w:t>
            </w:r>
            <w:r>
              <w:rPr>
                <w:spacing w:val="-5"/>
                <w:sz w:val="20"/>
              </w:rPr>
              <w:t>oil</w:t>
            </w:r>
          </w:p>
        </w:tc>
        <w:tc>
          <w:tcPr>
            <w:tcW w:w="1156" w:type="dxa"/>
            <w:tcBorders>
              <w:top w:val="single" w:sz="8" w:space="0" w:color="0B2CD8"/>
              <w:bottom w:val="single" w:sz="8" w:space="0" w:color="0B2CD8"/>
            </w:tcBorders>
          </w:tcPr>
          <w:p w14:paraId="21EAECAE" w14:textId="77777777" w:rsidR="00F86F35" w:rsidRDefault="008A442A">
            <w:pPr>
              <w:pStyle w:val="TableParagraph"/>
              <w:spacing w:before="4" w:line="240" w:lineRule="exact"/>
              <w:ind w:right="31"/>
              <w:rPr>
                <w:b/>
                <w:sz w:val="20"/>
              </w:rPr>
            </w:pPr>
            <w:r>
              <w:rPr>
                <w:b/>
                <w:spacing w:val="-2"/>
                <w:sz w:val="20"/>
              </w:rPr>
              <w:t>97.23</w:t>
            </w:r>
          </w:p>
        </w:tc>
        <w:tc>
          <w:tcPr>
            <w:tcW w:w="1597" w:type="dxa"/>
            <w:tcBorders>
              <w:top w:val="single" w:sz="8" w:space="0" w:color="0B2CD8"/>
              <w:bottom w:val="single" w:sz="8" w:space="0" w:color="0B2CD8"/>
            </w:tcBorders>
          </w:tcPr>
          <w:p w14:paraId="4C868E9A" w14:textId="77777777" w:rsidR="00F86F35" w:rsidRDefault="008A442A">
            <w:pPr>
              <w:pStyle w:val="TableParagraph"/>
              <w:spacing w:before="4" w:line="240" w:lineRule="exact"/>
              <w:ind w:left="713"/>
              <w:jc w:val="left"/>
              <w:rPr>
                <w:sz w:val="20"/>
              </w:rPr>
            </w:pPr>
            <w:r>
              <w:rPr>
                <w:spacing w:val="-2"/>
                <w:sz w:val="20"/>
              </w:rPr>
              <w:t>67.64</w:t>
            </w:r>
          </w:p>
        </w:tc>
        <w:tc>
          <w:tcPr>
            <w:tcW w:w="847" w:type="dxa"/>
            <w:tcBorders>
              <w:top w:val="single" w:sz="8" w:space="0" w:color="0B2CD8"/>
              <w:bottom w:val="single" w:sz="8" w:space="0" w:color="0B2CD8"/>
            </w:tcBorders>
          </w:tcPr>
          <w:p w14:paraId="6119770B" w14:textId="77777777" w:rsidR="00F86F35" w:rsidRDefault="008A442A">
            <w:pPr>
              <w:pStyle w:val="TableParagraph"/>
              <w:spacing w:before="4" w:line="240" w:lineRule="exact"/>
              <w:ind w:right="73"/>
              <w:rPr>
                <w:sz w:val="20"/>
              </w:rPr>
            </w:pPr>
            <w:r>
              <w:rPr>
                <w:spacing w:val="-2"/>
                <w:sz w:val="20"/>
              </w:rPr>
              <w:t>39.54</w:t>
            </w:r>
          </w:p>
        </w:tc>
      </w:tr>
      <w:tr w:rsidR="00F86F35" w14:paraId="46A5634B" w14:textId="77777777">
        <w:trPr>
          <w:trHeight w:val="749"/>
        </w:trPr>
        <w:tc>
          <w:tcPr>
            <w:tcW w:w="6300" w:type="dxa"/>
            <w:tcBorders>
              <w:top w:val="single" w:sz="8" w:space="0" w:color="0B2CD8"/>
            </w:tcBorders>
          </w:tcPr>
          <w:p w14:paraId="6E5D1946" w14:textId="77777777" w:rsidR="00F86F35" w:rsidRDefault="008A442A">
            <w:pPr>
              <w:pStyle w:val="TableParagraph"/>
              <w:spacing w:before="163" w:line="280" w:lineRule="atLeast"/>
              <w:ind w:left="232" w:right="3002" w:hanging="180"/>
              <w:jc w:val="left"/>
              <w:rPr>
                <w:sz w:val="20"/>
              </w:rPr>
            </w:pPr>
            <w:r>
              <w:rPr>
                <w:sz w:val="20"/>
              </w:rPr>
              <w:t>Natural</w:t>
            </w:r>
            <w:r>
              <w:rPr>
                <w:spacing w:val="-10"/>
                <w:sz w:val="20"/>
              </w:rPr>
              <w:t xml:space="preserve"> </w:t>
            </w:r>
            <w:r>
              <w:rPr>
                <w:sz w:val="20"/>
              </w:rPr>
              <w:t>gas</w:t>
            </w:r>
            <w:r>
              <w:rPr>
                <w:spacing w:val="-10"/>
                <w:sz w:val="20"/>
              </w:rPr>
              <w:t xml:space="preserve"> </w:t>
            </w:r>
            <w:r>
              <w:rPr>
                <w:sz w:val="20"/>
              </w:rPr>
              <w:t>liquids</w:t>
            </w:r>
            <w:r>
              <w:rPr>
                <w:spacing w:val="-10"/>
                <w:sz w:val="20"/>
              </w:rPr>
              <w:t xml:space="preserve"> </w:t>
            </w:r>
            <w:r>
              <w:rPr>
                <w:sz w:val="20"/>
              </w:rPr>
              <w:t>(per</w:t>
            </w:r>
            <w:r>
              <w:rPr>
                <w:spacing w:val="-10"/>
                <w:sz w:val="20"/>
              </w:rPr>
              <w:t xml:space="preserve"> </w:t>
            </w:r>
            <w:r>
              <w:rPr>
                <w:sz w:val="20"/>
              </w:rPr>
              <w:t>bbl) Consolidated Operations</w:t>
            </w:r>
          </w:p>
        </w:tc>
        <w:tc>
          <w:tcPr>
            <w:tcW w:w="1156" w:type="dxa"/>
            <w:tcBorders>
              <w:top w:val="single" w:sz="8" w:space="0" w:color="0B2CD8"/>
            </w:tcBorders>
          </w:tcPr>
          <w:p w14:paraId="049F940F" w14:textId="77777777" w:rsidR="00F86F35" w:rsidRDefault="00F86F35">
            <w:pPr>
              <w:pStyle w:val="TableParagraph"/>
              <w:jc w:val="left"/>
              <w:rPr>
                <w:sz w:val="24"/>
              </w:rPr>
            </w:pPr>
          </w:p>
          <w:p w14:paraId="78FFC037" w14:textId="77777777" w:rsidR="00F86F35" w:rsidRDefault="008A442A">
            <w:pPr>
              <w:pStyle w:val="TableParagraph"/>
              <w:spacing w:before="191"/>
              <w:ind w:right="31"/>
              <w:rPr>
                <w:b/>
                <w:sz w:val="20"/>
              </w:rPr>
            </w:pPr>
            <w:r>
              <w:rPr>
                <w:b/>
                <w:spacing w:val="-2"/>
                <w:sz w:val="20"/>
              </w:rPr>
              <w:t>35.67</w:t>
            </w:r>
          </w:p>
        </w:tc>
        <w:tc>
          <w:tcPr>
            <w:tcW w:w="1597" w:type="dxa"/>
            <w:tcBorders>
              <w:top w:val="single" w:sz="8" w:space="0" w:color="0B2CD8"/>
            </w:tcBorders>
          </w:tcPr>
          <w:p w14:paraId="067DE3BD" w14:textId="77777777" w:rsidR="00F86F35" w:rsidRDefault="00F86F35">
            <w:pPr>
              <w:pStyle w:val="TableParagraph"/>
              <w:jc w:val="left"/>
              <w:rPr>
                <w:sz w:val="24"/>
              </w:rPr>
            </w:pPr>
          </w:p>
          <w:p w14:paraId="2696708D" w14:textId="77777777" w:rsidR="00F86F35" w:rsidRDefault="008A442A">
            <w:pPr>
              <w:pStyle w:val="TableParagraph"/>
              <w:spacing w:before="191"/>
              <w:ind w:left="713"/>
              <w:jc w:val="left"/>
              <w:rPr>
                <w:sz w:val="20"/>
              </w:rPr>
            </w:pPr>
            <w:r>
              <w:rPr>
                <w:spacing w:val="-2"/>
                <w:sz w:val="20"/>
              </w:rPr>
              <w:t>31.04</w:t>
            </w:r>
          </w:p>
        </w:tc>
        <w:tc>
          <w:tcPr>
            <w:tcW w:w="847" w:type="dxa"/>
            <w:tcBorders>
              <w:top w:val="single" w:sz="8" w:space="0" w:color="0B2CD8"/>
            </w:tcBorders>
          </w:tcPr>
          <w:p w14:paraId="74688F1C" w14:textId="77777777" w:rsidR="00F86F35" w:rsidRDefault="00F86F35">
            <w:pPr>
              <w:pStyle w:val="TableParagraph"/>
              <w:jc w:val="left"/>
              <w:rPr>
                <w:sz w:val="24"/>
              </w:rPr>
            </w:pPr>
          </w:p>
          <w:p w14:paraId="6A4726B8" w14:textId="77777777" w:rsidR="00F86F35" w:rsidRDefault="008A442A">
            <w:pPr>
              <w:pStyle w:val="TableParagraph"/>
              <w:spacing w:before="191"/>
              <w:ind w:right="73"/>
              <w:rPr>
                <w:sz w:val="20"/>
              </w:rPr>
            </w:pPr>
            <w:r>
              <w:rPr>
                <w:spacing w:val="-2"/>
                <w:sz w:val="20"/>
              </w:rPr>
              <w:t>12.90</w:t>
            </w:r>
          </w:p>
        </w:tc>
      </w:tr>
      <w:tr w:rsidR="00F86F35" w14:paraId="35E5340D" w14:textId="77777777">
        <w:trPr>
          <w:trHeight w:val="280"/>
        </w:trPr>
        <w:tc>
          <w:tcPr>
            <w:tcW w:w="6300" w:type="dxa"/>
            <w:tcBorders>
              <w:bottom w:val="single" w:sz="8" w:space="0" w:color="0B2CD8"/>
            </w:tcBorders>
          </w:tcPr>
          <w:p w14:paraId="51DF1727"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14:paraId="76880403" w14:textId="77777777" w:rsidR="00F86F35" w:rsidRDefault="008A442A">
            <w:pPr>
              <w:pStyle w:val="TableParagraph"/>
              <w:spacing w:before="19" w:line="240" w:lineRule="exact"/>
              <w:ind w:right="31"/>
              <w:rPr>
                <w:b/>
                <w:sz w:val="20"/>
              </w:rPr>
            </w:pPr>
            <w:r>
              <w:rPr>
                <w:b/>
                <w:spacing w:val="-2"/>
                <w:sz w:val="20"/>
              </w:rPr>
              <w:t>61.22</w:t>
            </w:r>
          </w:p>
        </w:tc>
        <w:tc>
          <w:tcPr>
            <w:tcW w:w="1597" w:type="dxa"/>
            <w:tcBorders>
              <w:bottom w:val="single" w:sz="8" w:space="0" w:color="0B2CD8"/>
            </w:tcBorders>
          </w:tcPr>
          <w:p w14:paraId="5B0EE6EB" w14:textId="77777777" w:rsidR="00F86F35" w:rsidRDefault="008A442A">
            <w:pPr>
              <w:pStyle w:val="TableParagraph"/>
              <w:spacing w:before="19" w:line="240" w:lineRule="exact"/>
              <w:ind w:left="713"/>
              <w:jc w:val="left"/>
              <w:rPr>
                <w:sz w:val="20"/>
              </w:rPr>
            </w:pPr>
            <w:r>
              <w:rPr>
                <w:spacing w:val="-2"/>
                <w:sz w:val="20"/>
              </w:rPr>
              <w:t>54.16</w:t>
            </w:r>
          </w:p>
        </w:tc>
        <w:tc>
          <w:tcPr>
            <w:tcW w:w="847" w:type="dxa"/>
            <w:tcBorders>
              <w:bottom w:val="single" w:sz="8" w:space="0" w:color="0B2CD8"/>
            </w:tcBorders>
          </w:tcPr>
          <w:p w14:paraId="65BD9AB6" w14:textId="77777777" w:rsidR="00F86F35" w:rsidRDefault="008A442A">
            <w:pPr>
              <w:pStyle w:val="TableParagraph"/>
              <w:spacing w:before="19" w:line="240" w:lineRule="exact"/>
              <w:ind w:right="73"/>
              <w:rPr>
                <w:sz w:val="20"/>
              </w:rPr>
            </w:pPr>
            <w:r>
              <w:rPr>
                <w:spacing w:val="-2"/>
                <w:sz w:val="20"/>
              </w:rPr>
              <w:t>32.69</w:t>
            </w:r>
          </w:p>
        </w:tc>
      </w:tr>
      <w:tr w:rsidR="00F86F35" w14:paraId="12E74B33" w14:textId="77777777">
        <w:trPr>
          <w:trHeight w:val="265"/>
        </w:trPr>
        <w:tc>
          <w:tcPr>
            <w:tcW w:w="6300" w:type="dxa"/>
            <w:tcBorders>
              <w:top w:val="single" w:sz="8" w:space="0" w:color="0B2CD8"/>
              <w:bottom w:val="single" w:sz="8" w:space="0" w:color="0B2CD8"/>
            </w:tcBorders>
          </w:tcPr>
          <w:p w14:paraId="350A9AD5" w14:textId="77777777" w:rsidR="00F86F35" w:rsidRDefault="008A442A">
            <w:pPr>
              <w:pStyle w:val="TableParagraph"/>
              <w:spacing w:before="4" w:line="240" w:lineRule="exact"/>
              <w:ind w:left="232"/>
              <w:jc w:val="left"/>
              <w:rPr>
                <w:sz w:val="20"/>
              </w:rPr>
            </w:pPr>
            <w:r>
              <w:rPr>
                <w:sz w:val="20"/>
              </w:rPr>
              <w:t>Total</w:t>
            </w:r>
            <w:r>
              <w:rPr>
                <w:spacing w:val="-4"/>
                <w:sz w:val="20"/>
              </w:rPr>
              <w:t xml:space="preserve"> </w:t>
            </w:r>
            <w:r>
              <w:rPr>
                <w:sz w:val="20"/>
              </w:rPr>
              <w:t>natural</w:t>
            </w:r>
            <w:r>
              <w:rPr>
                <w:spacing w:val="-4"/>
                <w:sz w:val="20"/>
              </w:rPr>
              <w:t xml:space="preserve"> </w:t>
            </w:r>
            <w:r>
              <w:rPr>
                <w:sz w:val="20"/>
              </w:rPr>
              <w:t>gas</w:t>
            </w:r>
            <w:r>
              <w:rPr>
                <w:spacing w:val="-3"/>
                <w:sz w:val="20"/>
              </w:rPr>
              <w:t xml:space="preserve"> </w:t>
            </w:r>
            <w:r>
              <w:rPr>
                <w:spacing w:val="-2"/>
                <w:sz w:val="20"/>
              </w:rPr>
              <w:t>liquids</w:t>
            </w:r>
          </w:p>
        </w:tc>
        <w:tc>
          <w:tcPr>
            <w:tcW w:w="1156" w:type="dxa"/>
            <w:tcBorders>
              <w:top w:val="single" w:sz="8" w:space="0" w:color="0B2CD8"/>
              <w:bottom w:val="single" w:sz="8" w:space="0" w:color="0B2CD8"/>
            </w:tcBorders>
          </w:tcPr>
          <w:p w14:paraId="72E2BB7C" w14:textId="77777777" w:rsidR="00F86F35" w:rsidRDefault="008A442A">
            <w:pPr>
              <w:pStyle w:val="TableParagraph"/>
              <w:spacing w:before="4" w:line="240" w:lineRule="exact"/>
              <w:ind w:right="31"/>
              <w:rPr>
                <w:b/>
                <w:sz w:val="20"/>
              </w:rPr>
            </w:pPr>
            <w:r>
              <w:rPr>
                <w:b/>
                <w:spacing w:val="-2"/>
                <w:sz w:val="20"/>
              </w:rPr>
              <w:t>36.50</w:t>
            </w:r>
          </w:p>
        </w:tc>
        <w:tc>
          <w:tcPr>
            <w:tcW w:w="1597" w:type="dxa"/>
            <w:tcBorders>
              <w:top w:val="single" w:sz="8" w:space="0" w:color="0B2CD8"/>
              <w:bottom w:val="single" w:sz="8" w:space="0" w:color="0B2CD8"/>
            </w:tcBorders>
          </w:tcPr>
          <w:p w14:paraId="7F3F89A4" w14:textId="77777777" w:rsidR="00F86F35" w:rsidRDefault="008A442A">
            <w:pPr>
              <w:pStyle w:val="TableParagraph"/>
              <w:spacing w:before="4" w:line="240" w:lineRule="exact"/>
              <w:ind w:left="713"/>
              <w:jc w:val="left"/>
              <w:rPr>
                <w:sz w:val="20"/>
              </w:rPr>
            </w:pPr>
            <w:r>
              <w:rPr>
                <w:spacing w:val="-2"/>
                <w:sz w:val="20"/>
              </w:rPr>
              <w:t>32.45</w:t>
            </w:r>
          </w:p>
        </w:tc>
        <w:tc>
          <w:tcPr>
            <w:tcW w:w="847" w:type="dxa"/>
            <w:tcBorders>
              <w:top w:val="single" w:sz="8" w:space="0" w:color="0B2CD8"/>
              <w:bottom w:val="single" w:sz="8" w:space="0" w:color="0B2CD8"/>
            </w:tcBorders>
          </w:tcPr>
          <w:p w14:paraId="439053AF" w14:textId="77777777" w:rsidR="00F86F35" w:rsidRDefault="008A442A">
            <w:pPr>
              <w:pStyle w:val="TableParagraph"/>
              <w:spacing w:before="4" w:line="240" w:lineRule="exact"/>
              <w:ind w:right="73"/>
              <w:rPr>
                <w:sz w:val="20"/>
              </w:rPr>
            </w:pPr>
            <w:r>
              <w:rPr>
                <w:spacing w:val="-2"/>
                <w:sz w:val="20"/>
              </w:rPr>
              <w:t>14.61</w:t>
            </w:r>
          </w:p>
        </w:tc>
      </w:tr>
      <w:tr w:rsidR="00F86F35" w14:paraId="23D96C2F" w14:textId="77777777">
        <w:trPr>
          <w:trHeight w:val="459"/>
        </w:trPr>
        <w:tc>
          <w:tcPr>
            <w:tcW w:w="6300" w:type="dxa"/>
            <w:tcBorders>
              <w:top w:val="single" w:sz="8" w:space="0" w:color="0B2CD8"/>
              <w:bottom w:val="single" w:sz="8" w:space="0" w:color="0B2CD8"/>
            </w:tcBorders>
          </w:tcPr>
          <w:p w14:paraId="4E3CA936" w14:textId="77777777" w:rsidR="00F86F35" w:rsidRDefault="008A442A">
            <w:pPr>
              <w:pStyle w:val="TableParagraph"/>
              <w:spacing w:before="199" w:line="240" w:lineRule="exact"/>
              <w:ind w:left="52"/>
              <w:jc w:val="left"/>
              <w:rPr>
                <w:sz w:val="20"/>
              </w:rPr>
            </w:pPr>
            <w:r>
              <w:rPr>
                <w:sz w:val="20"/>
              </w:rPr>
              <w:t>Bitumen</w:t>
            </w:r>
            <w:r>
              <w:rPr>
                <w:spacing w:val="-6"/>
                <w:sz w:val="20"/>
              </w:rPr>
              <w:t xml:space="preserve"> </w:t>
            </w:r>
            <w:r>
              <w:rPr>
                <w:sz w:val="20"/>
              </w:rPr>
              <w:t>(per</w:t>
            </w:r>
            <w:r>
              <w:rPr>
                <w:spacing w:val="-5"/>
                <w:sz w:val="20"/>
              </w:rPr>
              <w:t xml:space="preserve"> </w:t>
            </w:r>
            <w:r>
              <w:rPr>
                <w:spacing w:val="-4"/>
                <w:sz w:val="20"/>
              </w:rPr>
              <w:t>bbl)</w:t>
            </w:r>
          </w:p>
        </w:tc>
        <w:tc>
          <w:tcPr>
            <w:tcW w:w="1156" w:type="dxa"/>
            <w:tcBorders>
              <w:top w:val="single" w:sz="8" w:space="0" w:color="0B2CD8"/>
              <w:bottom w:val="single" w:sz="8" w:space="0" w:color="0B2CD8"/>
            </w:tcBorders>
          </w:tcPr>
          <w:p w14:paraId="0834539D" w14:textId="77777777" w:rsidR="00F86F35" w:rsidRDefault="008A442A">
            <w:pPr>
              <w:pStyle w:val="TableParagraph"/>
              <w:spacing w:before="199" w:line="240" w:lineRule="exact"/>
              <w:ind w:right="31"/>
              <w:rPr>
                <w:b/>
                <w:sz w:val="20"/>
              </w:rPr>
            </w:pPr>
            <w:r>
              <w:rPr>
                <w:b/>
                <w:spacing w:val="-2"/>
                <w:sz w:val="20"/>
              </w:rPr>
              <w:t>55.56</w:t>
            </w:r>
          </w:p>
        </w:tc>
        <w:tc>
          <w:tcPr>
            <w:tcW w:w="1597" w:type="dxa"/>
            <w:tcBorders>
              <w:top w:val="single" w:sz="8" w:space="0" w:color="0B2CD8"/>
              <w:bottom w:val="single" w:sz="8" w:space="0" w:color="0B2CD8"/>
            </w:tcBorders>
          </w:tcPr>
          <w:p w14:paraId="5A785D17" w14:textId="77777777" w:rsidR="00F86F35" w:rsidRDefault="008A442A">
            <w:pPr>
              <w:pStyle w:val="TableParagraph"/>
              <w:spacing w:before="199" w:line="240" w:lineRule="exact"/>
              <w:ind w:left="713"/>
              <w:jc w:val="left"/>
              <w:rPr>
                <w:sz w:val="20"/>
              </w:rPr>
            </w:pPr>
            <w:r>
              <w:rPr>
                <w:spacing w:val="-2"/>
                <w:sz w:val="20"/>
              </w:rPr>
              <w:t>37.52</w:t>
            </w:r>
          </w:p>
        </w:tc>
        <w:tc>
          <w:tcPr>
            <w:tcW w:w="847" w:type="dxa"/>
            <w:tcBorders>
              <w:top w:val="single" w:sz="8" w:space="0" w:color="0B2CD8"/>
              <w:bottom w:val="single" w:sz="8" w:space="0" w:color="0B2CD8"/>
            </w:tcBorders>
          </w:tcPr>
          <w:p w14:paraId="569817E4" w14:textId="77777777" w:rsidR="00F86F35" w:rsidRDefault="008A442A">
            <w:pPr>
              <w:pStyle w:val="TableParagraph"/>
              <w:spacing w:before="199" w:line="240" w:lineRule="exact"/>
              <w:ind w:right="73"/>
              <w:rPr>
                <w:sz w:val="20"/>
              </w:rPr>
            </w:pPr>
            <w:r>
              <w:rPr>
                <w:spacing w:val="-4"/>
                <w:sz w:val="20"/>
              </w:rPr>
              <w:t>8.02</w:t>
            </w:r>
          </w:p>
        </w:tc>
      </w:tr>
      <w:tr w:rsidR="00F86F35" w14:paraId="409047AB" w14:textId="77777777">
        <w:trPr>
          <w:trHeight w:val="749"/>
        </w:trPr>
        <w:tc>
          <w:tcPr>
            <w:tcW w:w="6300" w:type="dxa"/>
            <w:tcBorders>
              <w:top w:val="single" w:sz="8" w:space="0" w:color="0B2CD8"/>
            </w:tcBorders>
          </w:tcPr>
          <w:p w14:paraId="6717FF32" w14:textId="77777777" w:rsidR="00F86F35" w:rsidRDefault="008A442A">
            <w:pPr>
              <w:pStyle w:val="TableParagraph"/>
              <w:spacing w:before="163" w:line="280" w:lineRule="atLeast"/>
              <w:ind w:left="232" w:right="4045" w:hanging="180"/>
              <w:jc w:val="left"/>
              <w:rPr>
                <w:sz w:val="20"/>
              </w:rPr>
            </w:pPr>
            <w:r>
              <w:rPr>
                <w:sz w:val="20"/>
              </w:rPr>
              <w:t>Natural gas (per mcf) Consolidated</w:t>
            </w:r>
            <w:r>
              <w:rPr>
                <w:spacing w:val="-12"/>
                <w:sz w:val="20"/>
              </w:rPr>
              <w:t xml:space="preserve"> </w:t>
            </w:r>
            <w:r>
              <w:rPr>
                <w:sz w:val="20"/>
              </w:rPr>
              <w:t>Operations</w:t>
            </w:r>
          </w:p>
        </w:tc>
        <w:tc>
          <w:tcPr>
            <w:tcW w:w="1156" w:type="dxa"/>
            <w:tcBorders>
              <w:top w:val="single" w:sz="8" w:space="0" w:color="0B2CD8"/>
            </w:tcBorders>
          </w:tcPr>
          <w:p w14:paraId="1EA5FCE1" w14:textId="77777777" w:rsidR="00F86F35" w:rsidRDefault="00F86F35">
            <w:pPr>
              <w:pStyle w:val="TableParagraph"/>
              <w:jc w:val="left"/>
              <w:rPr>
                <w:sz w:val="24"/>
              </w:rPr>
            </w:pPr>
          </w:p>
          <w:p w14:paraId="60E303CD" w14:textId="77777777" w:rsidR="00F86F35" w:rsidRDefault="008A442A">
            <w:pPr>
              <w:pStyle w:val="TableParagraph"/>
              <w:spacing w:before="191"/>
              <w:ind w:right="31"/>
              <w:rPr>
                <w:b/>
                <w:sz w:val="20"/>
              </w:rPr>
            </w:pPr>
            <w:r>
              <w:rPr>
                <w:b/>
                <w:spacing w:val="-2"/>
                <w:sz w:val="20"/>
              </w:rPr>
              <w:t>10.56</w:t>
            </w:r>
          </w:p>
        </w:tc>
        <w:tc>
          <w:tcPr>
            <w:tcW w:w="1597" w:type="dxa"/>
            <w:tcBorders>
              <w:top w:val="single" w:sz="8" w:space="0" w:color="0B2CD8"/>
            </w:tcBorders>
          </w:tcPr>
          <w:p w14:paraId="0015B4EE" w14:textId="77777777" w:rsidR="00F86F35" w:rsidRDefault="00F86F35">
            <w:pPr>
              <w:pStyle w:val="TableParagraph"/>
              <w:jc w:val="left"/>
              <w:rPr>
                <w:sz w:val="24"/>
              </w:rPr>
            </w:pPr>
          </w:p>
          <w:p w14:paraId="5BCABFB0" w14:textId="77777777" w:rsidR="00F86F35" w:rsidRDefault="008A442A">
            <w:pPr>
              <w:pStyle w:val="TableParagraph"/>
              <w:spacing w:before="191"/>
              <w:ind w:left="814"/>
              <w:jc w:val="left"/>
              <w:rPr>
                <w:sz w:val="20"/>
              </w:rPr>
            </w:pPr>
            <w:r>
              <w:rPr>
                <w:spacing w:val="-4"/>
                <w:sz w:val="20"/>
              </w:rPr>
              <w:t>6.00</w:t>
            </w:r>
          </w:p>
        </w:tc>
        <w:tc>
          <w:tcPr>
            <w:tcW w:w="847" w:type="dxa"/>
            <w:tcBorders>
              <w:top w:val="single" w:sz="8" w:space="0" w:color="0B2CD8"/>
            </w:tcBorders>
          </w:tcPr>
          <w:p w14:paraId="0C28A9BE" w14:textId="77777777" w:rsidR="00F86F35" w:rsidRDefault="00F86F35">
            <w:pPr>
              <w:pStyle w:val="TableParagraph"/>
              <w:jc w:val="left"/>
              <w:rPr>
                <w:sz w:val="24"/>
              </w:rPr>
            </w:pPr>
          </w:p>
          <w:p w14:paraId="0F04A73B" w14:textId="77777777" w:rsidR="00F86F35" w:rsidRDefault="008A442A">
            <w:pPr>
              <w:pStyle w:val="TableParagraph"/>
              <w:spacing w:before="191"/>
              <w:ind w:right="73"/>
              <w:rPr>
                <w:sz w:val="20"/>
              </w:rPr>
            </w:pPr>
            <w:r>
              <w:rPr>
                <w:spacing w:val="-4"/>
                <w:sz w:val="20"/>
              </w:rPr>
              <w:t>3.17</w:t>
            </w:r>
          </w:p>
        </w:tc>
      </w:tr>
      <w:tr w:rsidR="00F86F35" w14:paraId="3B0BBE52" w14:textId="77777777">
        <w:trPr>
          <w:trHeight w:val="280"/>
        </w:trPr>
        <w:tc>
          <w:tcPr>
            <w:tcW w:w="6300" w:type="dxa"/>
            <w:tcBorders>
              <w:bottom w:val="single" w:sz="8" w:space="0" w:color="0B2CD8"/>
            </w:tcBorders>
          </w:tcPr>
          <w:p w14:paraId="7A1A3EAA" w14:textId="77777777" w:rsidR="00F86F35" w:rsidRDefault="008A442A">
            <w:pPr>
              <w:pStyle w:val="TableParagraph"/>
              <w:spacing w:before="19" w:line="240" w:lineRule="exact"/>
              <w:ind w:left="232"/>
              <w:jc w:val="left"/>
              <w:rPr>
                <w:sz w:val="20"/>
              </w:rPr>
            </w:pPr>
            <w:r>
              <w:rPr>
                <w:sz w:val="20"/>
              </w:rPr>
              <w:t>Equity</w:t>
            </w:r>
            <w:r>
              <w:rPr>
                <w:spacing w:val="-8"/>
                <w:sz w:val="20"/>
              </w:rPr>
              <w:t xml:space="preserve"> </w:t>
            </w:r>
            <w:r>
              <w:rPr>
                <w:spacing w:val="-2"/>
                <w:sz w:val="20"/>
              </w:rPr>
              <w:t>affiliates</w:t>
            </w:r>
          </w:p>
        </w:tc>
        <w:tc>
          <w:tcPr>
            <w:tcW w:w="1156" w:type="dxa"/>
            <w:tcBorders>
              <w:bottom w:val="single" w:sz="8" w:space="0" w:color="0B2CD8"/>
            </w:tcBorders>
          </w:tcPr>
          <w:p w14:paraId="5BE2EDE7" w14:textId="77777777" w:rsidR="00F86F35" w:rsidRDefault="008A442A">
            <w:pPr>
              <w:pStyle w:val="TableParagraph"/>
              <w:spacing w:before="19" w:line="240" w:lineRule="exact"/>
              <w:ind w:right="31"/>
              <w:rPr>
                <w:b/>
                <w:sz w:val="20"/>
              </w:rPr>
            </w:pPr>
            <w:r>
              <w:rPr>
                <w:b/>
                <w:spacing w:val="-2"/>
                <w:sz w:val="20"/>
              </w:rPr>
              <w:t>10.67</w:t>
            </w:r>
          </w:p>
        </w:tc>
        <w:tc>
          <w:tcPr>
            <w:tcW w:w="1597" w:type="dxa"/>
            <w:tcBorders>
              <w:bottom w:val="single" w:sz="8" w:space="0" w:color="0B2CD8"/>
            </w:tcBorders>
          </w:tcPr>
          <w:p w14:paraId="2BCD915C" w14:textId="77777777" w:rsidR="00F86F35" w:rsidRDefault="008A442A">
            <w:pPr>
              <w:pStyle w:val="TableParagraph"/>
              <w:spacing w:before="19" w:line="240" w:lineRule="exact"/>
              <w:ind w:left="814"/>
              <w:jc w:val="left"/>
              <w:rPr>
                <w:sz w:val="20"/>
              </w:rPr>
            </w:pPr>
            <w:r>
              <w:rPr>
                <w:spacing w:val="-4"/>
                <w:sz w:val="20"/>
              </w:rPr>
              <w:t>5.31</w:t>
            </w:r>
          </w:p>
        </w:tc>
        <w:tc>
          <w:tcPr>
            <w:tcW w:w="847" w:type="dxa"/>
            <w:tcBorders>
              <w:bottom w:val="single" w:sz="8" w:space="0" w:color="0B2CD8"/>
            </w:tcBorders>
          </w:tcPr>
          <w:p w14:paraId="084E331E" w14:textId="77777777" w:rsidR="00F86F35" w:rsidRDefault="008A442A">
            <w:pPr>
              <w:pStyle w:val="TableParagraph"/>
              <w:spacing w:before="19" w:line="240" w:lineRule="exact"/>
              <w:ind w:right="73"/>
              <w:rPr>
                <w:sz w:val="20"/>
              </w:rPr>
            </w:pPr>
            <w:r>
              <w:rPr>
                <w:spacing w:val="-4"/>
                <w:sz w:val="20"/>
              </w:rPr>
              <w:t>3.71</w:t>
            </w:r>
          </w:p>
        </w:tc>
      </w:tr>
      <w:tr w:rsidR="00F86F35" w14:paraId="2CFC1273" w14:textId="77777777">
        <w:trPr>
          <w:trHeight w:val="265"/>
        </w:trPr>
        <w:tc>
          <w:tcPr>
            <w:tcW w:w="6300" w:type="dxa"/>
            <w:tcBorders>
              <w:top w:val="single" w:sz="8" w:space="0" w:color="0B2CD8"/>
              <w:bottom w:val="single" w:sz="8" w:space="0" w:color="5D6670"/>
            </w:tcBorders>
          </w:tcPr>
          <w:p w14:paraId="4C912103" w14:textId="77777777" w:rsidR="00F86F35" w:rsidRDefault="008A442A">
            <w:pPr>
              <w:pStyle w:val="TableParagraph"/>
              <w:spacing w:before="4" w:line="240" w:lineRule="exact"/>
              <w:ind w:left="232"/>
              <w:jc w:val="left"/>
              <w:rPr>
                <w:sz w:val="20"/>
              </w:rPr>
            </w:pPr>
            <w:r>
              <w:rPr>
                <w:sz w:val="20"/>
              </w:rPr>
              <w:t>Total</w:t>
            </w:r>
            <w:r>
              <w:rPr>
                <w:spacing w:val="-5"/>
                <w:sz w:val="20"/>
              </w:rPr>
              <w:t xml:space="preserve"> </w:t>
            </w:r>
            <w:r>
              <w:rPr>
                <w:sz w:val="20"/>
              </w:rPr>
              <w:t>natural</w:t>
            </w:r>
            <w:r>
              <w:rPr>
                <w:spacing w:val="-4"/>
                <w:sz w:val="20"/>
              </w:rPr>
              <w:t xml:space="preserve"> </w:t>
            </w:r>
            <w:r>
              <w:rPr>
                <w:spacing w:val="-5"/>
                <w:sz w:val="20"/>
              </w:rPr>
              <w:t>gas</w:t>
            </w:r>
          </w:p>
        </w:tc>
        <w:tc>
          <w:tcPr>
            <w:tcW w:w="1156" w:type="dxa"/>
            <w:tcBorders>
              <w:top w:val="single" w:sz="8" w:space="0" w:color="0B2CD8"/>
              <w:bottom w:val="single" w:sz="8" w:space="0" w:color="5D6670"/>
            </w:tcBorders>
          </w:tcPr>
          <w:p w14:paraId="76AC4608" w14:textId="77777777" w:rsidR="00F86F35" w:rsidRDefault="008A442A">
            <w:pPr>
              <w:pStyle w:val="TableParagraph"/>
              <w:spacing w:before="4" w:line="240" w:lineRule="exact"/>
              <w:ind w:right="31"/>
              <w:rPr>
                <w:b/>
                <w:sz w:val="20"/>
              </w:rPr>
            </w:pPr>
            <w:r>
              <w:rPr>
                <w:b/>
                <w:spacing w:val="-2"/>
                <w:sz w:val="20"/>
              </w:rPr>
              <w:t>10.60</w:t>
            </w:r>
          </w:p>
        </w:tc>
        <w:tc>
          <w:tcPr>
            <w:tcW w:w="1597" w:type="dxa"/>
            <w:tcBorders>
              <w:top w:val="single" w:sz="8" w:space="0" w:color="0B2CD8"/>
              <w:bottom w:val="single" w:sz="8" w:space="0" w:color="5D6670"/>
            </w:tcBorders>
          </w:tcPr>
          <w:p w14:paraId="4A0787DC" w14:textId="77777777" w:rsidR="00F86F35" w:rsidRDefault="008A442A">
            <w:pPr>
              <w:pStyle w:val="TableParagraph"/>
              <w:spacing w:before="4" w:line="240" w:lineRule="exact"/>
              <w:ind w:left="814"/>
              <w:jc w:val="left"/>
              <w:rPr>
                <w:sz w:val="20"/>
              </w:rPr>
            </w:pPr>
            <w:r>
              <w:rPr>
                <w:spacing w:val="-4"/>
                <w:sz w:val="20"/>
              </w:rPr>
              <w:t>5.77</w:t>
            </w:r>
          </w:p>
        </w:tc>
        <w:tc>
          <w:tcPr>
            <w:tcW w:w="847" w:type="dxa"/>
            <w:tcBorders>
              <w:top w:val="single" w:sz="8" w:space="0" w:color="0B2CD8"/>
              <w:bottom w:val="single" w:sz="8" w:space="0" w:color="5D6670"/>
            </w:tcBorders>
          </w:tcPr>
          <w:p w14:paraId="1DF3CC94" w14:textId="77777777" w:rsidR="00F86F35" w:rsidRDefault="008A442A">
            <w:pPr>
              <w:pStyle w:val="TableParagraph"/>
              <w:spacing w:before="4" w:line="240" w:lineRule="exact"/>
              <w:ind w:right="73"/>
              <w:rPr>
                <w:sz w:val="20"/>
              </w:rPr>
            </w:pPr>
            <w:r>
              <w:rPr>
                <w:spacing w:val="-4"/>
                <w:sz w:val="20"/>
              </w:rPr>
              <w:t>3.41</w:t>
            </w:r>
          </w:p>
        </w:tc>
      </w:tr>
    </w:tbl>
    <w:p w14:paraId="5D5C8098" w14:textId="77777777" w:rsidR="00F86F35" w:rsidRDefault="00F86F35">
      <w:pPr>
        <w:pStyle w:val="BodyText"/>
        <w:spacing w:before="4"/>
        <w:rPr>
          <w:sz w:val="17"/>
        </w:rPr>
      </w:pPr>
    </w:p>
    <w:p w14:paraId="40BE379D" w14:textId="77777777" w:rsidR="00F86F35" w:rsidRDefault="008A442A">
      <w:pPr>
        <w:pStyle w:val="BodyText"/>
        <w:spacing w:before="100"/>
        <w:ind w:left="7698"/>
      </w:pPr>
      <w:r>
        <w:pict w14:anchorId="4168A7A6">
          <v:group id="docshapegroup157" o:spid="_x0000_s1511" style="position:absolute;left:0;text-align:left;margin-left:373.5pt;margin-top:18pt;width:180pt;height:1pt;z-index:-15696896;mso-wrap-distance-left:0;mso-wrap-distance-right:0;mso-position-horizontal-relative:page" coordorigin="7470,360" coordsize="3600,20">
            <v:shape id="docshape158" o:spid="_x0000_s1513" style="position:absolute;left:7470;top:370;width:3600;height:2" coordorigin="7470,370" coordsize="3600,0" path="m11070,370r-3600,e" fillcolor="black" stroked="f">
              <v:fill opacity="0"/>
              <v:path arrowok="t"/>
            </v:shape>
            <v:line id="_x0000_s1512" style="position:absolute" from="7470,370" to="11070,3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5C684731" w14:textId="77777777" w:rsidR="00F86F35" w:rsidRDefault="008A442A">
      <w:pPr>
        <w:pStyle w:val="Heading6"/>
        <w:spacing w:before="4"/>
        <w:ind w:left="382"/>
      </w:pPr>
      <w:r>
        <w:t>Worldwide</w:t>
      </w:r>
      <w:r>
        <w:rPr>
          <w:spacing w:val="-10"/>
        </w:rPr>
        <w:t xml:space="preserve"> </w:t>
      </w:r>
      <w:r>
        <w:t>Exploration</w:t>
      </w:r>
      <w:r>
        <w:rPr>
          <w:spacing w:val="-10"/>
        </w:rPr>
        <w:t xml:space="preserve"> </w:t>
      </w:r>
      <w:r>
        <w:rPr>
          <w:spacing w:val="-2"/>
        </w:rPr>
        <w:t>Expenses</w:t>
      </w:r>
    </w:p>
    <w:p w14:paraId="278015BE" w14:textId="77777777" w:rsidR="00F86F35" w:rsidRDefault="008A442A">
      <w:pPr>
        <w:pStyle w:val="BodyText"/>
        <w:spacing w:before="51"/>
        <w:ind w:left="382"/>
      </w:pPr>
      <w:r>
        <w:pict w14:anchorId="66F46DD5">
          <v:shape id="docshape159" o:spid="_x0000_s1510" type="#_x0000_t202" style="position:absolute;left:0;text-align:left;margin-left:58.5pt;margin-top:12.55pt;width:495pt;height:56.7pt;z-index:1576089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93"/>
                    <w:gridCol w:w="3580"/>
                    <w:gridCol w:w="1126"/>
                    <w:gridCol w:w="904"/>
                  </w:tblGrid>
                  <w:tr w:rsidR="00F86F35" w14:paraId="5ADC23CE" w14:textId="77777777">
                    <w:trPr>
                      <w:trHeight w:val="245"/>
                    </w:trPr>
                    <w:tc>
                      <w:tcPr>
                        <w:tcW w:w="4293" w:type="dxa"/>
                      </w:tcPr>
                      <w:p w14:paraId="31688273" w14:textId="77777777" w:rsidR="00F86F35" w:rsidRDefault="008A442A">
                        <w:pPr>
                          <w:pStyle w:val="TableParagraph"/>
                          <w:spacing w:line="226" w:lineRule="exact"/>
                          <w:ind w:left="232"/>
                          <w:jc w:val="left"/>
                          <w:rPr>
                            <w:sz w:val="20"/>
                          </w:rPr>
                        </w:pPr>
                        <w:r>
                          <w:rPr>
                            <w:spacing w:val="-2"/>
                            <w:sz w:val="20"/>
                          </w:rPr>
                          <w:t>other</w:t>
                        </w:r>
                      </w:p>
                    </w:tc>
                    <w:tc>
                      <w:tcPr>
                        <w:tcW w:w="3580" w:type="dxa"/>
                      </w:tcPr>
                      <w:p w14:paraId="11614D72" w14:textId="77777777" w:rsidR="00F86F35" w:rsidRDefault="008A442A">
                        <w:pPr>
                          <w:pStyle w:val="TableParagraph"/>
                          <w:tabs>
                            <w:tab w:val="left" w:pos="766"/>
                          </w:tabs>
                          <w:spacing w:line="226" w:lineRule="exact"/>
                          <w:ind w:right="448"/>
                          <w:rPr>
                            <w:b/>
                            <w:sz w:val="20"/>
                          </w:rPr>
                        </w:pPr>
                        <w:r>
                          <w:rPr>
                            <w:b/>
                            <w:spacing w:val="-10"/>
                            <w:sz w:val="20"/>
                          </w:rPr>
                          <w:t>$</w:t>
                        </w:r>
                        <w:r>
                          <w:rPr>
                            <w:b/>
                            <w:sz w:val="20"/>
                          </w:rPr>
                          <w:tab/>
                        </w:r>
                        <w:r>
                          <w:rPr>
                            <w:b/>
                            <w:spacing w:val="-5"/>
                            <w:sz w:val="20"/>
                          </w:rPr>
                          <w:t>224</w:t>
                        </w:r>
                      </w:p>
                    </w:tc>
                    <w:tc>
                      <w:tcPr>
                        <w:tcW w:w="1126" w:type="dxa"/>
                      </w:tcPr>
                      <w:p w14:paraId="5CE4D5D2" w14:textId="77777777" w:rsidR="00F86F35" w:rsidRDefault="008A442A">
                        <w:pPr>
                          <w:pStyle w:val="TableParagraph"/>
                          <w:spacing w:line="226" w:lineRule="exact"/>
                          <w:ind w:right="372"/>
                          <w:rPr>
                            <w:sz w:val="20"/>
                          </w:rPr>
                        </w:pPr>
                        <w:r>
                          <w:rPr>
                            <w:spacing w:val="-5"/>
                            <w:sz w:val="20"/>
                          </w:rPr>
                          <w:t>300</w:t>
                        </w:r>
                      </w:p>
                    </w:tc>
                    <w:tc>
                      <w:tcPr>
                        <w:tcW w:w="904" w:type="dxa"/>
                      </w:tcPr>
                      <w:p w14:paraId="51EBB719" w14:textId="77777777" w:rsidR="00F86F35" w:rsidRDefault="008A442A">
                        <w:pPr>
                          <w:pStyle w:val="TableParagraph"/>
                          <w:spacing w:line="226" w:lineRule="exact"/>
                          <w:ind w:right="76"/>
                          <w:rPr>
                            <w:sz w:val="20"/>
                          </w:rPr>
                        </w:pPr>
                        <w:r>
                          <w:rPr>
                            <w:spacing w:val="-5"/>
                            <w:sz w:val="20"/>
                          </w:rPr>
                          <w:t>374</w:t>
                        </w:r>
                      </w:p>
                    </w:tc>
                  </w:tr>
                  <w:tr w:rsidR="00F86F35" w14:paraId="04D31EA9" w14:textId="77777777">
                    <w:trPr>
                      <w:trHeight w:val="304"/>
                    </w:trPr>
                    <w:tc>
                      <w:tcPr>
                        <w:tcW w:w="4293" w:type="dxa"/>
                      </w:tcPr>
                      <w:p w14:paraId="4A567AFD" w14:textId="77777777" w:rsidR="00F86F35" w:rsidRDefault="008A442A">
                        <w:pPr>
                          <w:pStyle w:val="TableParagraph"/>
                          <w:spacing w:before="39"/>
                          <w:ind w:left="52"/>
                          <w:jc w:val="left"/>
                          <w:rPr>
                            <w:sz w:val="20"/>
                          </w:rPr>
                        </w:pPr>
                        <w:r>
                          <w:rPr>
                            <w:sz w:val="20"/>
                          </w:rPr>
                          <w:t>Leasehold</w:t>
                        </w:r>
                        <w:r>
                          <w:rPr>
                            <w:spacing w:val="-8"/>
                            <w:sz w:val="20"/>
                          </w:rPr>
                          <w:t xml:space="preserve"> </w:t>
                        </w:r>
                        <w:r>
                          <w:rPr>
                            <w:spacing w:val="-2"/>
                            <w:sz w:val="20"/>
                          </w:rPr>
                          <w:t>impairment</w:t>
                        </w:r>
                      </w:p>
                    </w:tc>
                    <w:tc>
                      <w:tcPr>
                        <w:tcW w:w="3580" w:type="dxa"/>
                      </w:tcPr>
                      <w:p w14:paraId="72B91DFD" w14:textId="77777777" w:rsidR="00F86F35" w:rsidRDefault="008A442A">
                        <w:pPr>
                          <w:pStyle w:val="TableParagraph"/>
                          <w:spacing w:before="39"/>
                          <w:ind w:right="448"/>
                          <w:rPr>
                            <w:b/>
                            <w:sz w:val="20"/>
                          </w:rPr>
                        </w:pPr>
                        <w:r>
                          <w:rPr>
                            <w:b/>
                            <w:spacing w:val="-5"/>
                            <w:sz w:val="20"/>
                          </w:rPr>
                          <w:t>89</w:t>
                        </w:r>
                      </w:p>
                    </w:tc>
                    <w:tc>
                      <w:tcPr>
                        <w:tcW w:w="1126" w:type="dxa"/>
                      </w:tcPr>
                      <w:p w14:paraId="42C06A32" w14:textId="77777777" w:rsidR="00F86F35" w:rsidRDefault="008A442A">
                        <w:pPr>
                          <w:pStyle w:val="TableParagraph"/>
                          <w:spacing w:before="39"/>
                          <w:ind w:right="372"/>
                          <w:rPr>
                            <w:sz w:val="20"/>
                          </w:rPr>
                        </w:pPr>
                        <w:r>
                          <w:rPr>
                            <w:spacing w:val="-5"/>
                            <w:sz w:val="20"/>
                          </w:rPr>
                          <w:t>10</w:t>
                        </w:r>
                      </w:p>
                    </w:tc>
                    <w:tc>
                      <w:tcPr>
                        <w:tcW w:w="904" w:type="dxa"/>
                      </w:tcPr>
                      <w:p w14:paraId="6AB6E098" w14:textId="77777777" w:rsidR="00F86F35" w:rsidRDefault="008A442A">
                        <w:pPr>
                          <w:pStyle w:val="TableParagraph"/>
                          <w:spacing w:before="39"/>
                          <w:ind w:right="76"/>
                          <w:rPr>
                            <w:sz w:val="20"/>
                          </w:rPr>
                        </w:pPr>
                        <w:r>
                          <w:rPr>
                            <w:spacing w:val="-5"/>
                            <w:sz w:val="20"/>
                          </w:rPr>
                          <w:t>868</w:t>
                        </w:r>
                      </w:p>
                    </w:tc>
                  </w:tr>
                  <w:tr w:rsidR="00F86F35" w14:paraId="06763017" w14:textId="77777777">
                    <w:trPr>
                      <w:trHeight w:val="280"/>
                    </w:trPr>
                    <w:tc>
                      <w:tcPr>
                        <w:tcW w:w="4293" w:type="dxa"/>
                        <w:tcBorders>
                          <w:bottom w:val="single" w:sz="8" w:space="0" w:color="0B2CD8"/>
                        </w:tcBorders>
                      </w:tcPr>
                      <w:p w14:paraId="324BDB0A" w14:textId="77777777" w:rsidR="00F86F35" w:rsidRDefault="008A442A">
                        <w:pPr>
                          <w:pStyle w:val="TableParagraph"/>
                          <w:spacing w:before="19" w:line="240" w:lineRule="exact"/>
                          <w:ind w:left="52"/>
                          <w:jc w:val="left"/>
                          <w:rPr>
                            <w:sz w:val="20"/>
                          </w:rPr>
                        </w:pPr>
                        <w:r>
                          <w:rPr>
                            <w:sz w:val="20"/>
                          </w:rPr>
                          <w:t>Dry</w:t>
                        </w:r>
                        <w:r>
                          <w:rPr>
                            <w:spacing w:val="-3"/>
                            <w:sz w:val="20"/>
                          </w:rPr>
                          <w:t xml:space="preserve"> </w:t>
                        </w:r>
                        <w:r>
                          <w:rPr>
                            <w:spacing w:val="-2"/>
                            <w:sz w:val="20"/>
                          </w:rPr>
                          <w:t>holes</w:t>
                        </w:r>
                      </w:p>
                    </w:tc>
                    <w:tc>
                      <w:tcPr>
                        <w:tcW w:w="3580" w:type="dxa"/>
                        <w:tcBorders>
                          <w:bottom w:val="single" w:sz="8" w:space="0" w:color="0B2CD8"/>
                        </w:tcBorders>
                      </w:tcPr>
                      <w:p w14:paraId="231ED777" w14:textId="77777777" w:rsidR="00F86F35" w:rsidRDefault="008A442A">
                        <w:pPr>
                          <w:pStyle w:val="TableParagraph"/>
                          <w:spacing w:before="19" w:line="240" w:lineRule="exact"/>
                          <w:ind w:right="448"/>
                          <w:rPr>
                            <w:b/>
                            <w:sz w:val="20"/>
                          </w:rPr>
                        </w:pPr>
                        <w:r>
                          <w:rPr>
                            <w:b/>
                            <w:spacing w:val="-5"/>
                            <w:sz w:val="20"/>
                          </w:rPr>
                          <w:t>251</w:t>
                        </w:r>
                      </w:p>
                    </w:tc>
                    <w:tc>
                      <w:tcPr>
                        <w:tcW w:w="1126" w:type="dxa"/>
                        <w:tcBorders>
                          <w:bottom w:val="single" w:sz="8" w:space="0" w:color="0B2CD8"/>
                        </w:tcBorders>
                      </w:tcPr>
                      <w:p w14:paraId="713CB8FC" w14:textId="77777777" w:rsidR="00F86F35" w:rsidRDefault="008A442A">
                        <w:pPr>
                          <w:pStyle w:val="TableParagraph"/>
                          <w:spacing w:before="19" w:line="240" w:lineRule="exact"/>
                          <w:ind w:right="372"/>
                          <w:rPr>
                            <w:sz w:val="20"/>
                          </w:rPr>
                        </w:pPr>
                        <w:r>
                          <w:rPr>
                            <w:spacing w:val="-5"/>
                            <w:sz w:val="20"/>
                          </w:rPr>
                          <w:t>34</w:t>
                        </w:r>
                      </w:p>
                    </w:tc>
                    <w:tc>
                      <w:tcPr>
                        <w:tcW w:w="904" w:type="dxa"/>
                        <w:tcBorders>
                          <w:bottom w:val="single" w:sz="8" w:space="0" w:color="0B2CD8"/>
                        </w:tcBorders>
                      </w:tcPr>
                      <w:p w14:paraId="419183B3" w14:textId="77777777" w:rsidR="00F86F35" w:rsidRDefault="008A442A">
                        <w:pPr>
                          <w:pStyle w:val="TableParagraph"/>
                          <w:spacing w:before="19" w:line="240" w:lineRule="exact"/>
                          <w:ind w:right="76"/>
                          <w:rPr>
                            <w:sz w:val="20"/>
                          </w:rPr>
                        </w:pPr>
                        <w:r>
                          <w:rPr>
                            <w:spacing w:val="-5"/>
                            <w:sz w:val="20"/>
                          </w:rPr>
                          <w:t>215</w:t>
                        </w:r>
                      </w:p>
                    </w:tc>
                  </w:tr>
                  <w:tr w:rsidR="00F86F35" w14:paraId="76681BFC" w14:textId="77777777">
                    <w:trPr>
                      <w:trHeight w:val="265"/>
                    </w:trPr>
                    <w:tc>
                      <w:tcPr>
                        <w:tcW w:w="4293" w:type="dxa"/>
                        <w:tcBorders>
                          <w:top w:val="single" w:sz="8" w:space="0" w:color="0B2CD8"/>
                          <w:bottom w:val="single" w:sz="8" w:space="0" w:color="5D6670"/>
                        </w:tcBorders>
                      </w:tcPr>
                      <w:p w14:paraId="7F1F8F75" w14:textId="77777777" w:rsidR="00F86F35" w:rsidRDefault="008A442A">
                        <w:pPr>
                          <w:pStyle w:val="TableParagraph"/>
                          <w:spacing w:before="4" w:line="240" w:lineRule="exact"/>
                          <w:ind w:left="52"/>
                          <w:jc w:val="left"/>
                          <w:rPr>
                            <w:sz w:val="20"/>
                          </w:rPr>
                        </w:pPr>
                        <w:r>
                          <w:rPr>
                            <w:sz w:val="20"/>
                          </w:rPr>
                          <w:t>Total</w:t>
                        </w:r>
                        <w:r>
                          <w:rPr>
                            <w:spacing w:val="-7"/>
                            <w:sz w:val="20"/>
                          </w:rPr>
                          <w:t xml:space="preserve"> </w:t>
                        </w:r>
                        <w:r>
                          <w:rPr>
                            <w:sz w:val="20"/>
                          </w:rPr>
                          <w:t>Exploration</w:t>
                        </w:r>
                        <w:r>
                          <w:rPr>
                            <w:spacing w:val="-7"/>
                            <w:sz w:val="20"/>
                          </w:rPr>
                          <w:t xml:space="preserve"> </w:t>
                        </w:r>
                        <w:r>
                          <w:rPr>
                            <w:spacing w:val="-2"/>
                            <w:sz w:val="20"/>
                          </w:rPr>
                          <w:t>Expenses</w:t>
                        </w:r>
                      </w:p>
                    </w:tc>
                    <w:tc>
                      <w:tcPr>
                        <w:tcW w:w="3580" w:type="dxa"/>
                        <w:tcBorders>
                          <w:top w:val="single" w:sz="8" w:space="0" w:color="0B2CD8"/>
                          <w:bottom w:val="single" w:sz="8" w:space="0" w:color="5D6670"/>
                        </w:tcBorders>
                      </w:tcPr>
                      <w:p w14:paraId="78CF890A" w14:textId="77777777" w:rsidR="00F86F35" w:rsidRDefault="008A442A">
                        <w:pPr>
                          <w:pStyle w:val="TableParagraph"/>
                          <w:tabs>
                            <w:tab w:val="left" w:pos="766"/>
                          </w:tabs>
                          <w:spacing w:before="4" w:line="240" w:lineRule="exact"/>
                          <w:ind w:right="448"/>
                          <w:rPr>
                            <w:b/>
                            <w:sz w:val="20"/>
                          </w:rPr>
                        </w:pPr>
                        <w:r>
                          <w:rPr>
                            <w:b/>
                            <w:spacing w:val="-10"/>
                            <w:sz w:val="20"/>
                          </w:rPr>
                          <w:t>$</w:t>
                        </w:r>
                        <w:r>
                          <w:rPr>
                            <w:b/>
                            <w:sz w:val="20"/>
                          </w:rPr>
                          <w:tab/>
                        </w:r>
                        <w:r>
                          <w:rPr>
                            <w:b/>
                            <w:spacing w:val="-5"/>
                            <w:sz w:val="20"/>
                          </w:rPr>
                          <w:t>564</w:t>
                        </w:r>
                      </w:p>
                    </w:tc>
                    <w:tc>
                      <w:tcPr>
                        <w:tcW w:w="1126" w:type="dxa"/>
                        <w:tcBorders>
                          <w:top w:val="single" w:sz="8" w:space="0" w:color="0B2CD8"/>
                          <w:bottom w:val="single" w:sz="8" w:space="0" w:color="5D6670"/>
                        </w:tcBorders>
                      </w:tcPr>
                      <w:p w14:paraId="4CC9497B" w14:textId="77777777" w:rsidR="00F86F35" w:rsidRDefault="008A442A">
                        <w:pPr>
                          <w:pStyle w:val="TableParagraph"/>
                          <w:spacing w:before="4" w:line="240" w:lineRule="exact"/>
                          <w:ind w:right="372"/>
                          <w:rPr>
                            <w:sz w:val="20"/>
                          </w:rPr>
                        </w:pPr>
                        <w:r>
                          <w:rPr>
                            <w:spacing w:val="-5"/>
                            <w:sz w:val="20"/>
                          </w:rPr>
                          <w:t>344</w:t>
                        </w:r>
                      </w:p>
                    </w:tc>
                    <w:tc>
                      <w:tcPr>
                        <w:tcW w:w="904" w:type="dxa"/>
                        <w:tcBorders>
                          <w:top w:val="single" w:sz="8" w:space="0" w:color="0B2CD8"/>
                          <w:bottom w:val="single" w:sz="8" w:space="0" w:color="5D6670"/>
                        </w:tcBorders>
                      </w:tcPr>
                      <w:p w14:paraId="6114CF78" w14:textId="77777777" w:rsidR="00F86F35" w:rsidRDefault="008A442A">
                        <w:pPr>
                          <w:pStyle w:val="TableParagraph"/>
                          <w:spacing w:before="4" w:line="240" w:lineRule="exact"/>
                          <w:ind w:right="76"/>
                          <w:rPr>
                            <w:sz w:val="20"/>
                          </w:rPr>
                        </w:pPr>
                        <w:r>
                          <w:rPr>
                            <w:spacing w:val="-2"/>
                            <w:sz w:val="20"/>
                          </w:rPr>
                          <w:t>1,457</w:t>
                        </w:r>
                      </w:p>
                    </w:tc>
                  </w:tr>
                </w:tbl>
                <w:p w14:paraId="13069A3F" w14:textId="77777777" w:rsidR="00F86F35" w:rsidRDefault="00F86F35">
                  <w:pPr>
                    <w:pStyle w:val="BodyText"/>
                  </w:pPr>
                </w:p>
              </w:txbxContent>
            </v:textbox>
            <w10:wrap anchorx="page"/>
          </v:shape>
        </w:pict>
      </w:r>
      <w:r>
        <w:t>General</w:t>
      </w:r>
      <w:r>
        <w:rPr>
          <w:spacing w:val="-9"/>
        </w:rPr>
        <w:t xml:space="preserve"> </w:t>
      </w:r>
      <w:r>
        <w:t>and</w:t>
      </w:r>
      <w:r>
        <w:rPr>
          <w:spacing w:val="-7"/>
        </w:rPr>
        <w:t xml:space="preserve"> </w:t>
      </w:r>
      <w:r>
        <w:t>administrative;</w:t>
      </w:r>
      <w:r>
        <w:rPr>
          <w:spacing w:val="-6"/>
        </w:rPr>
        <w:t xml:space="preserve"> </w:t>
      </w:r>
      <w:r>
        <w:t>geological</w:t>
      </w:r>
      <w:r>
        <w:rPr>
          <w:spacing w:val="-7"/>
        </w:rPr>
        <w:t xml:space="preserve"> </w:t>
      </w:r>
      <w:r>
        <w:t>and</w:t>
      </w:r>
      <w:r>
        <w:rPr>
          <w:spacing w:val="-7"/>
        </w:rPr>
        <w:t xml:space="preserve"> </w:t>
      </w:r>
      <w:r>
        <w:t>geophysical,</w:t>
      </w:r>
      <w:r>
        <w:rPr>
          <w:spacing w:val="-6"/>
        </w:rPr>
        <w:t xml:space="preserve"> </w:t>
      </w:r>
      <w:r>
        <w:t>lease</w:t>
      </w:r>
      <w:r>
        <w:rPr>
          <w:spacing w:val="-7"/>
        </w:rPr>
        <w:t xml:space="preserve"> </w:t>
      </w:r>
      <w:r>
        <w:t>rental,</w:t>
      </w:r>
      <w:r>
        <w:rPr>
          <w:spacing w:val="-6"/>
        </w:rPr>
        <w:t xml:space="preserve"> </w:t>
      </w:r>
      <w:r>
        <w:rPr>
          <w:spacing w:val="-5"/>
        </w:rPr>
        <w:t>and</w:t>
      </w:r>
    </w:p>
    <w:p w14:paraId="77CEE5EC" w14:textId="77777777" w:rsidR="00F86F35" w:rsidRDefault="00F86F35">
      <w:pPr>
        <w:sectPr w:rsidR="00F86F35">
          <w:pgSz w:w="12240" w:h="15840"/>
          <w:pgMar w:top="600" w:right="700" w:bottom="720" w:left="840" w:header="372" w:footer="530" w:gutter="0"/>
          <w:cols w:space="720"/>
        </w:sectPr>
      </w:pPr>
    </w:p>
    <w:p w14:paraId="57578F03" w14:textId="77777777" w:rsidR="00F86F35" w:rsidRDefault="00F86F35">
      <w:pPr>
        <w:pStyle w:val="BodyText"/>
        <w:spacing w:before="8"/>
        <w:rPr>
          <w:sz w:val="11"/>
        </w:rPr>
      </w:pPr>
    </w:p>
    <w:p w14:paraId="55163EBB" w14:textId="77777777" w:rsidR="00F86F35" w:rsidRDefault="008A442A">
      <w:pPr>
        <w:pStyle w:val="BodyText"/>
        <w:spacing w:before="104" w:line="235" w:lineRule="auto"/>
        <w:ind w:left="330" w:right="747"/>
        <w:jc w:val="both"/>
      </w:pPr>
      <w:r>
        <w:t>We</w:t>
      </w:r>
      <w:r>
        <w:rPr>
          <w:spacing w:val="-3"/>
        </w:rPr>
        <w:t xml:space="preserve"> </w:t>
      </w:r>
      <w:r>
        <w:t>explore</w:t>
      </w:r>
      <w:r>
        <w:rPr>
          <w:spacing w:val="-3"/>
        </w:rPr>
        <w:t xml:space="preserve"> </w:t>
      </w:r>
      <w:r>
        <w:t>for,</w:t>
      </w:r>
      <w:r>
        <w:rPr>
          <w:spacing w:val="-3"/>
        </w:rPr>
        <w:t xml:space="preserve"> </w:t>
      </w:r>
      <w:r>
        <w:t>produce,</w:t>
      </w:r>
      <w:r>
        <w:rPr>
          <w:spacing w:val="-3"/>
        </w:rPr>
        <w:t xml:space="preserve"> </w:t>
      </w:r>
      <w:r>
        <w:t>transport</w:t>
      </w:r>
      <w:r>
        <w:rPr>
          <w:spacing w:val="-3"/>
        </w:rPr>
        <w:t xml:space="preserve"> </w:t>
      </w:r>
      <w:r>
        <w:t>and</w:t>
      </w:r>
      <w:r>
        <w:rPr>
          <w:spacing w:val="-3"/>
        </w:rPr>
        <w:t xml:space="preserve"> </w:t>
      </w:r>
      <w:r>
        <w:t>market</w:t>
      </w:r>
      <w:r>
        <w:rPr>
          <w:spacing w:val="-3"/>
        </w:rPr>
        <w:t xml:space="preserve"> </w:t>
      </w:r>
      <w:r>
        <w:t>crude</w:t>
      </w:r>
      <w:r>
        <w:rPr>
          <w:spacing w:val="-3"/>
        </w:rPr>
        <w:t xml:space="preserve"> </w:t>
      </w:r>
      <w:r>
        <w:t>oil,</w:t>
      </w:r>
      <w:r>
        <w:rPr>
          <w:spacing w:val="-3"/>
        </w:rPr>
        <w:t xml:space="preserve"> </w:t>
      </w:r>
      <w:r>
        <w:t>bitumen,</w:t>
      </w:r>
      <w:r>
        <w:rPr>
          <w:spacing w:val="-3"/>
        </w:rPr>
        <w:t xml:space="preserve"> </w:t>
      </w:r>
      <w:r>
        <w:t>LNG,</w:t>
      </w:r>
      <w:r>
        <w:rPr>
          <w:spacing w:val="-3"/>
        </w:rPr>
        <w:t xml:space="preserve"> </w:t>
      </w:r>
      <w:r>
        <w:t>natural</w:t>
      </w:r>
      <w:r>
        <w:rPr>
          <w:spacing w:val="-3"/>
        </w:rPr>
        <w:t xml:space="preserve"> </w:t>
      </w:r>
      <w:r>
        <w:t>gas</w:t>
      </w:r>
      <w:r>
        <w:rPr>
          <w:spacing w:val="-3"/>
        </w:rPr>
        <w:t xml:space="preserve"> </w:t>
      </w:r>
      <w:r>
        <w:t>and</w:t>
      </w:r>
      <w:r>
        <w:rPr>
          <w:spacing w:val="-3"/>
        </w:rPr>
        <w:t xml:space="preserve"> </w:t>
      </w:r>
      <w:r>
        <w:t>NGLs</w:t>
      </w:r>
      <w:r>
        <w:rPr>
          <w:spacing w:val="-3"/>
        </w:rPr>
        <w:t xml:space="preserve"> </w:t>
      </w:r>
      <w:r>
        <w:t>on</w:t>
      </w:r>
      <w:r>
        <w:rPr>
          <w:spacing w:val="-3"/>
        </w:rPr>
        <w:t xml:space="preserve"> </w:t>
      </w:r>
      <w:r>
        <w:t>a</w:t>
      </w:r>
      <w:r>
        <w:rPr>
          <w:spacing w:val="-3"/>
        </w:rPr>
        <w:t xml:space="preserve"> </w:t>
      </w:r>
      <w:r>
        <w:t>worldwide</w:t>
      </w:r>
      <w:r>
        <w:rPr>
          <w:spacing w:val="-3"/>
        </w:rPr>
        <w:t xml:space="preserve"> </w:t>
      </w:r>
      <w:r>
        <w:t>basis.</w:t>
      </w:r>
      <w:r>
        <w:rPr>
          <w:spacing w:val="-3"/>
        </w:rPr>
        <w:t xml:space="preserve"> </w:t>
      </w:r>
      <w:r>
        <w:t>At December</w:t>
      </w:r>
      <w:r>
        <w:rPr>
          <w:spacing w:val="-2"/>
        </w:rPr>
        <w:t xml:space="preserve"> </w:t>
      </w:r>
      <w:r>
        <w:t>31,</w:t>
      </w:r>
      <w:r>
        <w:rPr>
          <w:spacing w:val="-2"/>
        </w:rPr>
        <w:t xml:space="preserve"> </w:t>
      </w:r>
      <w:r>
        <w:t>2022,</w:t>
      </w:r>
      <w:r>
        <w:rPr>
          <w:spacing w:val="-2"/>
        </w:rPr>
        <w:t xml:space="preserve"> </w:t>
      </w:r>
      <w:r>
        <w:t>our</w:t>
      </w:r>
      <w:r>
        <w:rPr>
          <w:spacing w:val="-2"/>
        </w:rPr>
        <w:t xml:space="preserve"> </w:t>
      </w:r>
      <w:r>
        <w:t>operations</w:t>
      </w:r>
      <w:r>
        <w:rPr>
          <w:spacing w:val="-2"/>
        </w:rPr>
        <w:t xml:space="preserve"> </w:t>
      </w:r>
      <w:r>
        <w:t>were</w:t>
      </w:r>
      <w:r>
        <w:rPr>
          <w:spacing w:val="-2"/>
        </w:rPr>
        <w:t xml:space="preserve"> </w:t>
      </w:r>
      <w:r>
        <w:t>producing</w:t>
      </w:r>
      <w:r>
        <w:rPr>
          <w:spacing w:val="-2"/>
        </w:rPr>
        <w:t xml:space="preserve"> </w:t>
      </w:r>
      <w:r>
        <w:t>in</w:t>
      </w:r>
      <w:r>
        <w:rPr>
          <w:spacing w:val="-2"/>
        </w:rPr>
        <w:t xml:space="preserve"> </w:t>
      </w:r>
      <w:r>
        <w:t>the</w:t>
      </w:r>
      <w:r>
        <w:rPr>
          <w:spacing w:val="-2"/>
        </w:rPr>
        <w:t xml:space="preserve"> </w:t>
      </w:r>
      <w:r>
        <w:t>U.S.,</w:t>
      </w:r>
      <w:r>
        <w:rPr>
          <w:spacing w:val="-2"/>
        </w:rPr>
        <w:t xml:space="preserve"> </w:t>
      </w:r>
      <w:r>
        <w:t>Norway,</w:t>
      </w:r>
      <w:r>
        <w:rPr>
          <w:spacing w:val="-2"/>
        </w:rPr>
        <w:t xml:space="preserve"> </w:t>
      </w:r>
      <w:r>
        <w:t>Canada,</w:t>
      </w:r>
      <w:r>
        <w:rPr>
          <w:spacing w:val="-2"/>
        </w:rPr>
        <w:t xml:space="preserve"> </w:t>
      </w:r>
      <w:r>
        <w:t>Australia,</w:t>
      </w:r>
      <w:r>
        <w:rPr>
          <w:spacing w:val="-2"/>
        </w:rPr>
        <w:t xml:space="preserve"> </w:t>
      </w:r>
      <w:r>
        <w:t>China,</w:t>
      </w:r>
      <w:r>
        <w:rPr>
          <w:spacing w:val="-2"/>
        </w:rPr>
        <w:t xml:space="preserve"> </w:t>
      </w:r>
      <w:r>
        <w:t>Malaysia,</w:t>
      </w:r>
      <w:r>
        <w:rPr>
          <w:spacing w:val="-2"/>
        </w:rPr>
        <w:t xml:space="preserve"> </w:t>
      </w:r>
      <w:r>
        <w:t>Qatar</w:t>
      </w:r>
      <w:r>
        <w:rPr>
          <w:spacing w:val="-2"/>
        </w:rPr>
        <w:t xml:space="preserve"> </w:t>
      </w:r>
      <w:r>
        <w:t xml:space="preserve">and </w:t>
      </w:r>
      <w:r>
        <w:rPr>
          <w:spacing w:val="-2"/>
        </w:rPr>
        <w:t>Libya.</w:t>
      </w:r>
    </w:p>
    <w:p w14:paraId="51716134" w14:textId="77777777" w:rsidR="00F86F35" w:rsidRDefault="008A442A">
      <w:pPr>
        <w:pStyle w:val="BodyText"/>
        <w:spacing w:before="198"/>
        <w:ind w:left="330"/>
      </w:pPr>
      <w:r>
        <w:t>Total</w:t>
      </w:r>
      <w:r>
        <w:rPr>
          <w:spacing w:val="-7"/>
        </w:rPr>
        <w:t xml:space="preserve"> </w:t>
      </w:r>
      <w:r>
        <w:t>production</w:t>
      </w:r>
      <w:r>
        <w:rPr>
          <w:spacing w:val="-5"/>
        </w:rPr>
        <w:t xml:space="preserve"> </w:t>
      </w:r>
      <w:r>
        <w:t>of</w:t>
      </w:r>
      <w:r>
        <w:rPr>
          <w:spacing w:val="-5"/>
        </w:rPr>
        <w:t xml:space="preserve"> </w:t>
      </w:r>
      <w:r>
        <w:t>1,738</w:t>
      </w:r>
      <w:r>
        <w:rPr>
          <w:spacing w:val="-5"/>
        </w:rPr>
        <w:t xml:space="preserve"> </w:t>
      </w:r>
      <w:r>
        <w:t>MBOED</w:t>
      </w:r>
      <w:r>
        <w:rPr>
          <w:spacing w:val="-4"/>
        </w:rPr>
        <w:t xml:space="preserve"> </w:t>
      </w:r>
      <w:r>
        <w:t>increased</w:t>
      </w:r>
      <w:r>
        <w:rPr>
          <w:spacing w:val="-5"/>
        </w:rPr>
        <w:t xml:space="preserve"> </w:t>
      </w:r>
      <w:r>
        <w:t>171</w:t>
      </w:r>
      <w:r>
        <w:rPr>
          <w:spacing w:val="-5"/>
        </w:rPr>
        <w:t xml:space="preserve"> </w:t>
      </w:r>
      <w:r>
        <w:t>MBOED</w:t>
      </w:r>
      <w:r>
        <w:rPr>
          <w:spacing w:val="-5"/>
        </w:rPr>
        <w:t xml:space="preserve"> </w:t>
      </w:r>
      <w:r>
        <w:t>or</w:t>
      </w:r>
      <w:r>
        <w:rPr>
          <w:spacing w:val="-4"/>
        </w:rPr>
        <w:t xml:space="preserve"> </w:t>
      </w:r>
      <w:r>
        <w:t>11</w:t>
      </w:r>
      <w:r>
        <w:rPr>
          <w:spacing w:val="-5"/>
        </w:rPr>
        <w:t xml:space="preserve"> </w:t>
      </w:r>
      <w:r>
        <w:t>percent</w:t>
      </w:r>
      <w:r>
        <w:rPr>
          <w:spacing w:val="-5"/>
        </w:rPr>
        <w:t xml:space="preserve"> </w:t>
      </w:r>
      <w:r>
        <w:t>in</w:t>
      </w:r>
      <w:r>
        <w:rPr>
          <w:spacing w:val="-5"/>
        </w:rPr>
        <w:t xml:space="preserve"> </w:t>
      </w:r>
      <w:r>
        <w:t>2022</w:t>
      </w:r>
      <w:r>
        <w:rPr>
          <w:spacing w:val="-5"/>
        </w:rPr>
        <w:t xml:space="preserve"> </w:t>
      </w:r>
      <w:r>
        <w:t>compared</w:t>
      </w:r>
      <w:r>
        <w:rPr>
          <w:spacing w:val="-4"/>
        </w:rPr>
        <w:t xml:space="preserve"> </w:t>
      </w:r>
      <w:r>
        <w:t>with</w:t>
      </w:r>
      <w:r>
        <w:rPr>
          <w:spacing w:val="-5"/>
        </w:rPr>
        <w:t xml:space="preserve"> </w:t>
      </w:r>
      <w:r>
        <w:t>2021,</w:t>
      </w:r>
      <w:r>
        <w:rPr>
          <w:spacing w:val="-5"/>
        </w:rPr>
        <w:t xml:space="preserve"> </w:t>
      </w:r>
      <w:r>
        <w:t>primarily</w:t>
      </w:r>
      <w:r>
        <w:rPr>
          <w:spacing w:val="-5"/>
        </w:rPr>
        <w:t xml:space="preserve"> </w:t>
      </w:r>
      <w:r>
        <w:t>due</w:t>
      </w:r>
      <w:r>
        <w:rPr>
          <w:spacing w:val="-4"/>
        </w:rPr>
        <w:t xml:space="preserve"> </w:t>
      </w:r>
      <w:r>
        <w:rPr>
          <w:spacing w:val="-5"/>
        </w:rPr>
        <w:t>to:</w:t>
      </w:r>
    </w:p>
    <w:p w14:paraId="05AAD67F" w14:textId="77777777" w:rsidR="00F86F35" w:rsidRDefault="008A442A">
      <w:pPr>
        <w:pStyle w:val="ListParagraph"/>
        <w:numPr>
          <w:ilvl w:val="0"/>
          <w:numId w:val="13"/>
        </w:numPr>
        <w:tabs>
          <w:tab w:val="left" w:pos="1049"/>
          <w:tab w:val="left" w:pos="1050"/>
        </w:tabs>
        <w:spacing w:before="36"/>
        <w:rPr>
          <w:sz w:val="20"/>
        </w:rPr>
      </w:pPr>
      <w:r>
        <w:rPr>
          <w:sz w:val="20"/>
        </w:rPr>
        <w:t>New</w:t>
      </w:r>
      <w:r>
        <w:rPr>
          <w:spacing w:val="-7"/>
          <w:sz w:val="20"/>
        </w:rPr>
        <w:t xml:space="preserve"> </w:t>
      </w:r>
      <w:r>
        <w:rPr>
          <w:sz w:val="20"/>
        </w:rPr>
        <w:t>wells</w:t>
      </w:r>
      <w:r>
        <w:rPr>
          <w:spacing w:val="-4"/>
          <w:sz w:val="20"/>
        </w:rPr>
        <w:t xml:space="preserve"> </w:t>
      </w:r>
      <w:r>
        <w:rPr>
          <w:sz w:val="20"/>
        </w:rPr>
        <w:t>online</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Lower</w:t>
      </w:r>
      <w:r>
        <w:rPr>
          <w:spacing w:val="-4"/>
          <w:sz w:val="20"/>
        </w:rPr>
        <w:t xml:space="preserve"> </w:t>
      </w:r>
      <w:r>
        <w:rPr>
          <w:sz w:val="20"/>
        </w:rPr>
        <w:t>48,</w:t>
      </w:r>
      <w:r>
        <w:rPr>
          <w:spacing w:val="-4"/>
          <w:sz w:val="20"/>
        </w:rPr>
        <w:t xml:space="preserve"> </w:t>
      </w:r>
      <w:r>
        <w:rPr>
          <w:sz w:val="20"/>
        </w:rPr>
        <w:t>Alaska,</w:t>
      </w:r>
      <w:r>
        <w:rPr>
          <w:spacing w:val="-5"/>
          <w:sz w:val="20"/>
        </w:rPr>
        <w:t xml:space="preserve"> </w:t>
      </w:r>
      <w:r>
        <w:rPr>
          <w:sz w:val="20"/>
        </w:rPr>
        <w:t>Australia,</w:t>
      </w:r>
      <w:r>
        <w:rPr>
          <w:spacing w:val="-4"/>
          <w:sz w:val="20"/>
        </w:rPr>
        <w:t xml:space="preserve"> </w:t>
      </w:r>
      <w:r>
        <w:rPr>
          <w:sz w:val="20"/>
        </w:rPr>
        <w:t>China,</w:t>
      </w:r>
      <w:r>
        <w:rPr>
          <w:spacing w:val="-5"/>
          <w:sz w:val="20"/>
        </w:rPr>
        <w:t xml:space="preserve"> </w:t>
      </w:r>
      <w:r>
        <w:rPr>
          <w:sz w:val="20"/>
        </w:rPr>
        <w:t>Malaysia</w:t>
      </w:r>
      <w:r>
        <w:rPr>
          <w:spacing w:val="-4"/>
          <w:sz w:val="20"/>
        </w:rPr>
        <w:t xml:space="preserve"> </w:t>
      </w:r>
      <w:r>
        <w:rPr>
          <w:sz w:val="20"/>
        </w:rPr>
        <w:t>and</w:t>
      </w:r>
      <w:r>
        <w:rPr>
          <w:spacing w:val="-4"/>
          <w:sz w:val="20"/>
        </w:rPr>
        <w:t xml:space="preserve"> </w:t>
      </w:r>
      <w:r>
        <w:rPr>
          <w:spacing w:val="-2"/>
          <w:sz w:val="20"/>
        </w:rPr>
        <w:t>Canada.</w:t>
      </w:r>
    </w:p>
    <w:p w14:paraId="05F36802" w14:textId="77777777" w:rsidR="00F86F35" w:rsidRDefault="008A442A">
      <w:pPr>
        <w:pStyle w:val="ListParagraph"/>
        <w:numPr>
          <w:ilvl w:val="0"/>
          <w:numId w:val="13"/>
        </w:numPr>
        <w:tabs>
          <w:tab w:val="left" w:pos="1049"/>
          <w:tab w:val="left" w:pos="1050"/>
        </w:tabs>
        <w:spacing w:before="40" w:line="235" w:lineRule="auto"/>
        <w:ind w:right="557"/>
        <w:rPr>
          <w:sz w:val="20"/>
        </w:rPr>
      </w:pPr>
      <w:r>
        <w:rPr>
          <w:sz w:val="20"/>
        </w:rPr>
        <w:t>Acquisitions</w:t>
      </w:r>
      <w:r>
        <w:rPr>
          <w:spacing w:val="-3"/>
          <w:sz w:val="20"/>
        </w:rPr>
        <w:t xml:space="preserve"> </w:t>
      </w:r>
      <w:r>
        <w:rPr>
          <w:sz w:val="20"/>
        </w:rPr>
        <w:t>including</w:t>
      </w:r>
      <w:r>
        <w:rPr>
          <w:spacing w:val="-3"/>
          <w:sz w:val="20"/>
        </w:rPr>
        <w:t xml:space="preserve"> </w:t>
      </w:r>
      <w:r>
        <w:rPr>
          <w:sz w:val="20"/>
        </w:rPr>
        <w:t>Shell</w:t>
      </w:r>
      <w:r>
        <w:rPr>
          <w:spacing w:val="-3"/>
          <w:sz w:val="20"/>
        </w:rPr>
        <w:t xml:space="preserve"> </w:t>
      </w:r>
      <w:r>
        <w:rPr>
          <w:sz w:val="20"/>
        </w:rPr>
        <w:t>Permian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and</w:t>
      </w:r>
      <w:r>
        <w:rPr>
          <w:spacing w:val="-3"/>
          <w:sz w:val="20"/>
        </w:rPr>
        <w:t xml:space="preserve"> </w:t>
      </w:r>
      <w:r>
        <w:rPr>
          <w:sz w:val="20"/>
        </w:rPr>
        <w:t>additional</w:t>
      </w:r>
      <w:r>
        <w:rPr>
          <w:spacing w:val="-3"/>
          <w:sz w:val="20"/>
        </w:rPr>
        <w:t xml:space="preserve"> </w:t>
      </w:r>
      <w:r>
        <w:rPr>
          <w:sz w:val="20"/>
        </w:rPr>
        <w:t>working</w:t>
      </w:r>
      <w:r>
        <w:rPr>
          <w:spacing w:val="-3"/>
          <w:sz w:val="20"/>
        </w:rPr>
        <w:t xml:space="preserve"> </w:t>
      </w:r>
      <w:r>
        <w:rPr>
          <w:sz w:val="20"/>
        </w:rPr>
        <w:t>interest</w:t>
      </w:r>
      <w:r>
        <w:rPr>
          <w:spacing w:val="-3"/>
          <w:sz w:val="20"/>
        </w:rPr>
        <w:t xml:space="preserve"> </w:t>
      </w:r>
      <w:r>
        <w:rPr>
          <w:sz w:val="20"/>
        </w:rPr>
        <w:t>at</w:t>
      </w:r>
      <w:r>
        <w:rPr>
          <w:spacing w:val="-3"/>
          <w:sz w:val="20"/>
        </w:rPr>
        <w:t xml:space="preserve"> </w:t>
      </w:r>
      <w:r>
        <w:rPr>
          <w:sz w:val="20"/>
        </w:rPr>
        <w:t>APLNG</w:t>
      </w:r>
      <w:r>
        <w:rPr>
          <w:spacing w:val="-3"/>
          <w:sz w:val="20"/>
        </w:rPr>
        <w:t xml:space="preserve"> </w:t>
      </w:r>
      <w:r>
        <w:rPr>
          <w:sz w:val="20"/>
        </w:rPr>
        <w:t>in</w:t>
      </w:r>
      <w:r>
        <w:rPr>
          <w:spacing w:val="-3"/>
          <w:sz w:val="20"/>
        </w:rPr>
        <w:t xml:space="preserve"> </w:t>
      </w:r>
      <w:r>
        <w:rPr>
          <w:sz w:val="20"/>
        </w:rPr>
        <w:t>our</w:t>
      </w:r>
      <w:r>
        <w:rPr>
          <w:spacing w:val="-3"/>
          <w:sz w:val="20"/>
        </w:rPr>
        <w:t xml:space="preserve"> </w:t>
      </w:r>
      <w:r>
        <w:rPr>
          <w:sz w:val="20"/>
        </w:rPr>
        <w:t>Asia</w:t>
      </w:r>
      <w:r>
        <w:rPr>
          <w:spacing w:val="-3"/>
          <w:sz w:val="20"/>
        </w:rPr>
        <w:t xml:space="preserve"> </w:t>
      </w:r>
      <w:r>
        <w:rPr>
          <w:sz w:val="20"/>
        </w:rPr>
        <w:t xml:space="preserve">Pacific segment. </w:t>
      </w:r>
      <w:hyperlink w:anchor="_bookmark43" w:history="1">
        <w:r>
          <w:rPr>
            <w:i/>
            <w:color w:val="5D6670"/>
            <w:sz w:val="20"/>
          </w:rPr>
          <w:t>See Note</w:t>
        </w:r>
      </w:hyperlink>
      <w:r>
        <w:rPr>
          <w:i/>
          <w:color w:val="5D6670"/>
          <w:sz w:val="20"/>
        </w:rPr>
        <w:t xml:space="preserve"> 3</w:t>
      </w:r>
      <w:r>
        <w:rPr>
          <w:sz w:val="20"/>
        </w:rPr>
        <w:t>.</w:t>
      </w:r>
    </w:p>
    <w:p w14:paraId="65E9CC19" w14:textId="77777777" w:rsidR="00F86F35" w:rsidRDefault="008A442A">
      <w:pPr>
        <w:pStyle w:val="ListParagraph"/>
        <w:numPr>
          <w:ilvl w:val="0"/>
          <w:numId w:val="13"/>
        </w:numPr>
        <w:tabs>
          <w:tab w:val="left" w:pos="1049"/>
          <w:tab w:val="left" w:pos="1050"/>
        </w:tabs>
        <w:spacing w:line="242" w:lineRule="exact"/>
        <w:rPr>
          <w:sz w:val="20"/>
        </w:rPr>
      </w:pPr>
      <w:r>
        <w:rPr>
          <w:sz w:val="20"/>
        </w:rPr>
        <w:t>Conversion</w:t>
      </w:r>
      <w:r>
        <w:rPr>
          <w:spacing w:val="-9"/>
          <w:sz w:val="20"/>
        </w:rPr>
        <w:t xml:space="preserve"> </w:t>
      </w:r>
      <w:r>
        <w:rPr>
          <w:sz w:val="20"/>
        </w:rPr>
        <w:t>of</w:t>
      </w:r>
      <w:r>
        <w:rPr>
          <w:spacing w:val="-6"/>
          <w:sz w:val="20"/>
        </w:rPr>
        <w:t xml:space="preserve"> </w:t>
      </w:r>
      <w:r>
        <w:rPr>
          <w:sz w:val="20"/>
        </w:rPr>
        <w:t>previously</w:t>
      </w:r>
      <w:r>
        <w:rPr>
          <w:spacing w:val="-6"/>
          <w:sz w:val="20"/>
        </w:rPr>
        <w:t xml:space="preserve"> </w:t>
      </w:r>
      <w:r>
        <w:rPr>
          <w:sz w:val="20"/>
        </w:rPr>
        <w:t>acquired</w:t>
      </w:r>
      <w:r>
        <w:rPr>
          <w:spacing w:val="-6"/>
          <w:sz w:val="20"/>
        </w:rPr>
        <w:t xml:space="preserve"> </w:t>
      </w:r>
      <w:r>
        <w:rPr>
          <w:sz w:val="20"/>
        </w:rPr>
        <w:t>Concho</w:t>
      </w:r>
      <w:r>
        <w:rPr>
          <w:spacing w:val="-6"/>
          <w:sz w:val="20"/>
        </w:rPr>
        <w:t xml:space="preserve"> </w:t>
      </w:r>
      <w:r>
        <w:rPr>
          <w:sz w:val="20"/>
        </w:rPr>
        <w:t>contracted</w:t>
      </w:r>
      <w:r>
        <w:rPr>
          <w:spacing w:val="-6"/>
          <w:sz w:val="20"/>
        </w:rPr>
        <w:t xml:space="preserve"> </w:t>
      </w:r>
      <w:r>
        <w:rPr>
          <w:sz w:val="20"/>
        </w:rPr>
        <w:t>volumes</w:t>
      </w:r>
      <w:r>
        <w:rPr>
          <w:spacing w:val="-6"/>
          <w:sz w:val="20"/>
        </w:rPr>
        <w:t xml:space="preserve"> </w:t>
      </w:r>
      <w:r>
        <w:rPr>
          <w:sz w:val="20"/>
        </w:rPr>
        <w:t>from</w:t>
      </w:r>
      <w:r>
        <w:rPr>
          <w:spacing w:val="-6"/>
          <w:sz w:val="20"/>
        </w:rPr>
        <w:t xml:space="preserve"> </w:t>
      </w:r>
      <w:r>
        <w:rPr>
          <w:sz w:val="20"/>
        </w:rPr>
        <w:t>a</w:t>
      </w:r>
      <w:r>
        <w:rPr>
          <w:spacing w:val="-6"/>
          <w:sz w:val="20"/>
        </w:rPr>
        <w:t xml:space="preserve"> </w:t>
      </w:r>
      <w:r>
        <w:rPr>
          <w:sz w:val="20"/>
        </w:rPr>
        <w:t>two-stream</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three-stream</w:t>
      </w:r>
      <w:r>
        <w:rPr>
          <w:spacing w:val="-6"/>
          <w:sz w:val="20"/>
        </w:rPr>
        <w:t xml:space="preserve"> </w:t>
      </w:r>
      <w:r>
        <w:rPr>
          <w:spacing w:val="-2"/>
          <w:sz w:val="20"/>
        </w:rPr>
        <w:t>basis.</w:t>
      </w:r>
    </w:p>
    <w:p w14:paraId="5547BDD6" w14:textId="77777777" w:rsidR="00F86F35" w:rsidRDefault="008A442A">
      <w:pPr>
        <w:pStyle w:val="BodyText"/>
        <w:spacing w:before="196"/>
        <w:ind w:left="330"/>
      </w:pPr>
      <w:r>
        <w:t>The</w:t>
      </w:r>
      <w:r>
        <w:rPr>
          <w:spacing w:val="-7"/>
        </w:rPr>
        <w:t xml:space="preserve"> </w:t>
      </w:r>
      <w:r>
        <w:t>increase</w:t>
      </w:r>
      <w:r>
        <w:rPr>
          <w:spacing w:val="-5"/>
        </w:rPr>
        <w:t xml:space="preserve"> </w:t>
      </w:r>
      <w:r>
        <w:t>in</w:t>
      </w:r>
      <w:r>
        <w:rPr>
          <w:spacing w:val="-5"/>
        </w:rPr>
        <w:t xml:space="preserve"> </w:t>
      </w:r>
      <w:r>
        <w:t>production</w:t>
      </w:r>
      <w:r>
        <w:rPr>
          <w:spacing w:val="-5"/>
        </w:rPr>
        <w:t xml:space="preserve"> </w:t>
      </w:r>
      <w:r>
        <w:t>during</w:t>
      </w:r>
      <w:r>
        <w:rPr>
          <w:spacing w:val="-5"/>
        </w:rPr>
        <w:t xml:space="preserve"> </w:t>
      </w:r>
      <w:r>
        <w:t>2022</w:t>
      </w:r>
      <w:r>
        <w:rPr>
          <w:spacing w:val="-5"/>
        </w:rPr>
        <w:t xml:space="preserve"> </w:t>
      </w:r>
      <w:r>
        <w:t>was</w:t>
      </w:r>
      <w:r>
        <w:rPr>
          <w:spacing w:val="-5"/>
        </w:rPr>
        <w:t xml:space="preserve"> </w:t>
      </w:r>
      <w:r>
        <w:t>partly</w:t>
      </w:r>
      <w:r>
        <w:rPr>
          <w:spacing w:val="-5"/>
        </w:rPr>
        <w:t xml:space="preserve"> </w:t>
      </w:r>
      <w:r>
        <w:t>offset</w:t>
      </w:r>
      <w:r>
        <w:rPr>
          <w:spacing w:val="-5"/>
        </w:rPr>
        <w:t xml:space="preserve"> by:</w:t>
      </w:r>
    </w:p>
    <w:p w14:paraId="3C4AA404" w14:textId="77777777" w:rsidR="00F86F35" w:rsidRDefault="008A442A">
      <w:pPr>
        <w:pStyle w:val="ListParagraph"/>
        <w:numPr>
          <w:ilvl w:val="0"/>
          <w:numId w:val="13"/>
        </w:numPr>
        <w:tabs>
          <w:tab w:val="left" w:pos="1049"/>
          <w:tab w:val="left" w:pos="1050"/>
        </w:tabs>
        <w:spacing w:before="36"/>
        <w:rPr>
          <w:sz w:val="20"/>
        </w:rPr>
      </w:pPr>
      <w:r>
        <w:rPr>
          <w:sz w:val="20"/>
        </w:rPr>
        <w:t>Normal</w:t>
      </w:r>
      <w:r>
        <w:rPr>
          <w:spacing w:val="-5"/>
          <w:sz w:val="20"/>
        </w:rPr>
        <w:t xml:space="preserve"> </w:t>
      </w:r>
      <w:r>
        <w:rPr>
          <w:sz w:val="20"/>
        </w:rPr>
        <w:t>field</w:t>
      </w:r>
      <w:r>
        <w:rPr>
          <w:spacing w:val="-5"/>
          <w:sz w:val="20"/>
        </w:rPr>
        <w:t xml:space="preserve"> </w:t>
      </w:r>
      <w:r>
        <w:rPr>
          <w:spacing w:val="-2"/>
          <w:sz w:val="20"/>
        </w:rPr>
        <w:t>decline.</w:t>
      </w:r>
    </w:p>
    <w:p w14:paraId="16830F2A" w14:textId="77777777" w:rsidR="00F86F35" w:rsidRDefault="008A442A">
      <w:pPr>
        <w:pStyle w:val="ListParagraph"/>
        <w:numPr>
          <w:ilvl w:val="0"/>
          <w:numId w:val="13"/>
        </w:numPr>
        <w:tabs>
          <w:tab w:val="left" w:pos="1049"/>
          <w:tab w:val="left" w:pos="1050"/>
        </w:tabs>
        <w:spacing w:before="35"/>
        <w:rPr>
          <w:sz w:val="20"/>
        </w:rPr>
      </w:pPr>
      <w:r>
        <w:rPr>
          <w:sz w:val="20"/>
        </w:rPr>
        <w:t>Divestiture</w:t>
      </w:r>
      <w:r>
        <w:rPr>
          <w:spacing w:val="-7"/>
          <w:sz w:val="20"/>
        </w:rPr>
        <w:t xml:space="preserve"> </w:t>
      </w:r>
      <w:r>
        <w:rPr>
          <w:sz w:val="20"/>
        </w:rPr>
        <w:t>of</w:t>
      </w:r>
      <w:r>
        <w:rPr>
          <w:spacing w:val="-5"/>
          <w:sz w:val="20"/>
        </w:rPr>
        <w:t xml:space="preserve"> </w:t>
      </w:r>
      <w:r>
        <w:rPr>
          <w:sz w:val="20"/>
        </w:rPr>
        <w:t>our</w:t>
      </w:r>
      <w:r>
        <w:rPr>
          <w:spacing w:val="-5"/>
          <w:sz w:val="20"/>
        </w:rPr>
        <w:t xml:space="preserve"> </w:t>
      </w:r>
      <w:r>
        <w:rPr>
          <w:sz w:val="20"/>
        </w:rPr>
        <w:t>Indonesia</w:t>
      </w:r>
      <w:r>
        <w:rPr>
          <w:spacing w:val="-4"/>
          <w:sz w:val="20"/>
        </w:rPr>
        <w:t xml:space="preserve"> </w:t>
      </w:r>
      <w:r>
        <w:rPr>
          <w:sz w:val="20"/>
        </w:rPr>
        <w:t>assets</w:t>
      </w:r>
      <w:r>
        <w:rPr>
          <w:spacing w:val="-5"/>
          <w:sz w:val="20"/>
        </w:rPr>
        <w:t xml:space="preserve"> </w:t>
      </w:r>
      <w:r>
        <w:rPr>
          <w:sz w:val="20"/>
        </w:rPr>
        <w:t>and</w:t>
      </w:r>
      <w:r>
        <w:rPr>
          <w:spacing w:val="-5"/>
          <w:sz w:val="20"/>
        </w:rPr>
        <w:t xml:space="preserve"> </w:t>
      </w:r>
      <w:r>
        <w:rPr>
          <w:sz w:val="20"/>
        </w:rPr>
        <w:t>noncore</w:t>
      </w:r>
      <w:r>
        <w:rPr>
          <w:spacing w:val="-5"/>
          <w:sz w:val="20"/>
        </w:rPr>
        <w:t xml:space="preserve"> </w:t>
      </w:r>
      <w:r>
        <w:rPr>
          <w:sz w:val="20"/>
        </w:rPr>
        <w:t>assets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Lower</w:t>
      </w:r>
      <w:r>
        <w:rPr>
          <w:spacing w:val="-5"/>
          <w:sz w:val="20"/>
        </w:rPr>
        <w:t xml:space="preserve"> </w:t>
      </w:r>
      <w:r>
        <w:rPr>
          <w:sz w:val="20"/>
        </w:rPr>
        <w:t>48</w:t>
      </w:r>
      <w:r>
        <w:rPr>
          <w:spacing w:val="-4"/>
          <w:sz w:val="20"/>
        </w:rPr>
        <w:t xml:space="preserve"> </w:t>
      </w:r>
      <w:r>
        <w:rPr>
          <w:sz w:val="20"/>
        </w:rPr>
        <w:t>segment.</w:t>
      </w:r>
      <w:r>
        <w:rPr>
          <w:spacing w:val="-5"/>
          <w:sz w:val="20"/>
        </w:rPr>
        <w:t xml:space="preserve"> </w:t>
      </w:r>
      <w:hyperlink w:anchor="_bookmark43" w:history="1">
        <w:r>
          <w:rPr>
            <w:i/>
            <w:color w:val="5D6670"/>
            <w:sz w:val="20"/>
          </w:rPr>
          <w:t>See</w:t>
        </w:r>
        <w:r>
          <w:rPr>
            <w:i/>
            <w:color w:val="5D6670"/>
            <w:spacing w:val="-5"/>
            <w:sz w:val="20"/>
          </w:rPr>
          <w:t xml:space="preserve"> </w:t>
        </w:r>
        <w:r>
          <w:rPr>
            <w:i/>
            <w:color w:val="5D6670"/>
            <w:sz w:val="20"/>
          </w:rPr>
          <w:t>Note</w:t>
        </w:r>
      </w:hyperlink>
      <w:r>
        <w:rPr>
          <w:i/>
          <w:color w:val="5D6670"/>
          <w:spacing w:val="-4"/>
          <w:sz w:val="20"/>
        </w:rPr>
        <w:t xml:space="preserve"> </w:t>
      </w:r>
      <w:r>
        <w:rPr>
          <w:i/>
          <w:color w:val="5D6670"/>
          <w:spacing w:val="-5"/>
          <w:sz w:val="20"/>
        </w:rPr>
        <w:t>3</w:t>
      </w:r>
      <w:r>
        <w:rPr>
          <w:spacing w:val="-5"/>
          <w:sz w:val="20"/>
        </w:rPr>
        <w:t>.</w:t>
      </w:r>
    </w:p>
    <w:p w14:paraId="3CE96C57" w14:textId="77777777" w:rsidR="00F86F35" w:rsidRDefault="008A442A">
      <w:pPr>
        <w:pStyle w:val="BodyText"/>
        <w:spacing w:before="200" w:line="235" w:lineRule="auto"/>
        <w:ind w:left="337" w:right="473"/>
      </w:pPr>
      <w:r>
        <w:t>Production for 2022 was 1,738 MBOED. After adjusting for closed acquisitions and dispositions, the conversion of previously</w:t>
      </w:r>
      <w:r>
        <w:rPr>
          <w:spacing w:val="-4"/>
        </w:rPr>
        <w:t xml:space="preserve"> </w:t>
      </w:r>
      <w:r>
        <w:t>acquired</w:t>
      </w:r>
      <w:r>
        <w:rPr>
          <w:spacing w:val="-4"/>
        </w:rPr>
        <w:t xml:space="preserve"> </w:t>
      </w:r>
      <w:r>
        <w:t>Concho-contracted</w:t>
      </w:r>
      <w:r>
        <w:rPr>
          <w:spacing w:val="-4"/>
        </w:rPr>
        <w:t xml:space="preserve"> </w:t>
      </w:r>
      <w:r>
        <w:t>volumes</w:t>
      </w:r>
      <w:r>
        <w:rPr>
          <w:spacing w:val="-4"/>
        </w:rPr>
        <w:t xml:space="preserve"> </w:t>
      </w:r>
      <w:r>
        <w:t>from</w:t>
      </w:r>
      <w:r>
        <w:rPr>
          <w:spacing w:val="-4"/>
        </w:rPr>
        <w:t xml:space="preserve"> </w:t>
      </w:r>
      <w:r>
        <w:t>a</w:t>
      </w:r>
      <w:r>
        <w:rPr>
          <w:spacing w:val="-4"/>
        </w:rPr>
        <w:t xml:space="preserve"> </w:t>
      </w:r>
      <w:r>
        <w:t>two-stream</w:t>
      </w:r>
      <w:r>
        <w:rPr>
          <w:spacing w:val="-4"/>
        </w:rPr>
        <w:t xml:space="preserve"> </w:t>
      </w:r>
      <w:r>
        <w:t>to</w:t>
      </w:r>
      <w:r>
        <w:rPr>
          <w:spacing w:val="-4"/>
        </w:rPr>
        <w:t xml:space="preserve"> </w:t>
      </w:r>
      <w:r>
        <w:t>a</w:t>
      </w:r>
      <w:r>
        <w:rPr>
          <w:spacing w:val="-4"/>
        </w:rPr>
        <w:t xml:space="preserve"> </w:t>
      </w:r>
      <w:r>
        <w:t>three-stream</w:t>
      </w:r>
      <w:r>
        <w:rPr>
          <w:spacing w:val="-4"/>
        </w:rPr>
        <w:t xml:space="preserve"> </w:t>
      </w:r>
      <w:r>
        <w:t>basis</w:t>
      </w:r>
      <w:r>
        <w:rPr>
          <w:spacing w:val="-4"/>
        </w:rPr>
        <w:t xml:space="preserve"> </w:t>
      </w:r>
      <w:r>
        <w:t>and</w:t>
      </w:r>
      <w:r>
        <w:rPr>
          <w:spacing w:val="-4"/>
        </w:rPr>
        <w:t xml:space="preserve"> </w:t>
      </w:r>
      <w:r>
        <w:t>2021</w:t>
      </w:r>
      <w:r>
        <w:rPr>
          <w:spacing w:val="-4"/>
        </w:rPr>
        <w:t xml:space="preserve"> </w:t>
      </w:r>
      <w:r>
        <w:t>Winter</w:t>
      </w:r>
      <w:r>
        <w:rPr>
          <w:spacing w:val="-4"/>
        </w:rPr>
        <w:t xml:space="preserve"> </w:t>
      </w:r>
      <w:r>
        <w:t>Storm</w:t>
      </w:r>
      <w:r>
        <w:rPr>
          <w:spacing w:val="-4"/>
        </w:rPr>
        <w:t xml:space="preserve"> </w:t>
      </w:r>
      <w:r>
        <w:t>Uri impacts, production decreased by 16 MBOED or 1 percent. Organic growth from Lower 48 and other development programs more than offset decline; however, production was lower overall, primarily due to fourth quarter weather impacts and downtime in L</w:t>
      </w:r>
      <w:r>
        <w:t>ower 48.</w:t>
      </w:r>
    </w:p>
    <w:p w14:paraId="61EE1447" w14:textId="77777777" w:rsidR="00F86F35" w:rsidRDefault="00F86F35">
      <w:pPr>
        <w:spacing w:line="235" w:lineRule="auto"/>
        <w:sectPr w:rsidR="00F86F35">
          <w:pgSz w:w="12240" w:h="15840"/>
          <w:pgMar w:top="600" w:right="700" w:bottom="720" w:left="840" w:header="372" w:footer="530" w:gutter="0"/>
          <w:cols w:space="720"/>
        </w:sectPr>
      </w:pPr>
    </w:p>
    <w:p w14:paraId="058CDD5C" w14:textId="77777777" w:rsidR="00F86F35" w:rsidRDefault="00F86F35">
      <w:pPr>
        <w:pStyle w:val="BodyText"/>
        <w:spacing w:before="6"/>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5997"/>
        <w:gridCol w:w="1812"/>
        <w:gridCol w:w="1200"/>
        <w:gridCol w:w="892"/>
      </w:tblGrid>
      <w:tr w:rsidR="00F86F35" w14:paraId="5E057EC9" w14:textId="77777777">
        <w:trPr>
          <w:trHeight w:val="432"/>
        </w:trPr>
        <w:tc>
          <w:tcPr>
            <w:tcW w:w="5997" w:type="dxa"/>
          </w:tcPr>
          <w:p w14:paraId="0814C5AD" w14:textId="77777777" w:rsidR="00F86F35" w:rsidRDefault="008A442A">
            <w:pPr>
              <w:pStyle w:val="TableParagraph"/>
              <w:jc w:val="left"/>
              <w:rPr>
                <w:sz w:val="28"/>
              </w:rPr>
            </w:pPr>
            <w:bookmarkStart w:id="63" w:name="Segment_Results"/>
            <w:bookmarkEnd w:id="63"/>
            <w:r>
              <w:rPr>
                <w:color w:val="0B2CD8"/>
                <w:sz w:val="28"/>
              </w:rPr>
              <w:t>Segment</w:t>
            </w:r>
            <w:r>
              <w:rPr>
                <w:color w:val="0B2CD8"/>
                <w:spacing w:val="-2"/>
                <w:sz w:val="28"/>
              </w:rPr>
              <w:t xml:space="preserve"> Results</w:t>
            </w:r>
          </w:p>
        </w:tc>
        <w:tc>
          <w:tcPr>
            <w:tcW w:w="3904" w:type="dxa"/>
            <w:gridSpan w:val="3"/>
            <w:vMerge w:val="restart"/>
            <w:tcBorders>
              <w:bottom w:val="single" w:sz="12" w:space="0" w:color="0B2CD8"/>
            </w:tcBorders>
          </w:tcPr>
          <w:p w14:paraId="1FF03A9E" w14:textId="77777777" w:rsidR="00F86F35" w:rsidRDefault="00F86F35">
            <w:pPr>
              <w:pStyle w:val="TableParagraph"/>
              <w:jc w:val="left"/>
              <w:rPr>
                <w:rFonts w:ascii="Times New Roman"/>
                <w:sz w:val="20"/>
              </w:rPr>
            </w:pPr>
          </w:p>
        </w:tc>
      </w:tr>
      <w:tr w:rsidR="00F86F35" w14:paraId="290D4A37" w14:textId="77777777">
        <w:trPr>
          <w:trHeight w:val="411"/>
        </w:trPr>
        <w:tc>
          <w:tcPr>
            <w:tcW w:w="5997" w:type="dxa"/>
          </w:tcPr>
          <w:p w14:paraId="13DDD87D" w14:textId="77777777" w:rsidR="00F86F35" w:rsidRDefault="008A442A">
            <w:pPr>
              <w:pStyle w:val="TableParagraph"/>
              <w:spacing w:before="89"/>
              <w:jc w:val="left"/>
              <w:rPr>
                <w:i/>
                <w:sz w:val="20"/>
              </w:rPr>
            </w:pPr>
            <w:r>
              <w:rPr>
                <w:i/>
                <w:sz w:val="20"/>
              </w:rPr>
              <w:t>Unless</w:t>
            </w:r>
            <w:r>
              <w:rPr>
                <w:i/>
                <w:spacing w:val="-9"/>
                <w:sz w:val="20"/>
              </w:rPr>
              <w:t xml:space="preserve"> </w:t>
            </w:r>
            <w:r>
              <w:rPr>
                <w:i/>
                <w:sz w:val="20"/>
              </w:rPr>
              <w:t>otherwise</w:t>
            </w:r>
            <w:r>
              <w:rPr>
                <w:i/>
                <w:spacing w:val="-7"/>
                <w:sz w:val="20"/>
              </w:rPr>
              <w:t xml:space="preserve"> </w:t>
            </w:r>
            <w:r>
              <w:rPr>
                <w:i/>
                <w:sz w:val="20"/>
              </w:rPr>
              <w:t>indicated,</w:t>
            </w:r>
            <w:r>
              <w:rPr>
                <w:i/>
                <w:spacing w:val="-7"/>
                <w:sz w:val="20"/>
              </w:rPr>
              <w:t xml:space="preserve"> </w:t>
            </w:r>
            <w:r>
              <w:rPr>
                <w:i/>
                <w:sz w:val="20"/>
              </w:rPr>
              <w:t>discussion</w:t>
            </w:r>
            <w:r>
              <w:rPr>
                <w:i/>
                <w:spacing w:val="-7"/>
                <w:sz w:val="20"/>
              </w:rPr>
              <w:t xml:space="preserve"> </w:t>
            </w:r>
            <w:r>
              <w:rPr>
                <w:i/>
                <w:sz w:val="20"/>
              </w:rPr>
              <w:t>of</w:t>
            </w:r>
            <w:r>
              <w:rPr>
                <w:i/>
                <w:spacing w:val="-7"/>
                <w:sz w:val="20"/>
              </w:rPr>
              <w:t xml:space="preserve"> </w:t>
            </w:r>
            <w:r>
              <w:rPr>
                <w:i/>
                <w:sz w:val="20"/>
              </w:rPr>
              <w:t>Segment</w:t>
            </w:r>
            <w:r>
              <w:rPr>
                <w:i/>
                <w:spacing w:val="-7"/>
                <w:sz w:val="20"/>
              </w:rPr>
              <w:t xml:space="preserve"> </w:t>
            </w:r>
            <w:r>
              <w:rPr>
                <w:i/>
                <w:sz w:val="20"/>
              </w:rPr>
              <w:t>Results</w:t>
            </w:r>
            <w:r>
              <w:rPr>
                <w:i/>
                <w:spacing w:val="-7"/>
                <w:sz w:val="20"/>
              </w:rPr>
              <w:t xml:space="preserve"> </w:t>
            </w:r>
            <w:r>
              <w:rPr>
                <w:i/>
                <w:sz w:val="20"/>
              </w:rPr>
              <w:t>is</w:t>
            </w:r>
            <w:r>
              <w:rPr>
                <w:i/>
                <w:spacing w:val="-7"/>
                <w:sz w:val="20"/>
              </w:rPr>
              <w:t xml:space="preserve"> </w:t>
            </w:r>
            <w:r>
              <w:rPr>
                <w:i/>
                <w:sz w:val="20"/>
              </w:rPr>
              <w:t>after-</w:t>
            </w:r>
            <w:r>
              <w:rPr>
                <w:i/>
                <w:spacing w:val="-4"/>
                <w:sz w:val="20"/>
              </w:rPr>
              <w:t>tax.</w:t>
            </w:r>
          </w:p>
        </w:tc>
        <w:tc>
          <w:tcPr>
            <w:tcW w:w="3904" w:type="dxa"/>
            <w:gridSpan w:val="3"/>
            <w:vMerge/>
            <w:tcBorders>
              <w:top w:val="nil"/>
              <w:bottom w:val="single" w:sz="12" w:space="0" w:color="0B2CD8"/>
            </w:tcBorders>
          </w:tcPr>
          <w:p w14:paraId="40C6E35D" w14:textId="77777777" w:rsidR="00F86F35" w:rsidRDefault="00F86F35">
            <w:pPr>
              <w:rPr>
                <w:sz w:val="2"/>
                <w:szCs w:val="2"/>
              </w:rPr>
            </w:pPr>
          </w:p>
        </w:tc>
      </w:tr>
      <w:tr w:rsidR="00F86F35" w14:paraId="67F498C1" w14:textId="77777777">
        <w:trPr>
          <w:trHeight w:val="426"/>
        </w:trPr>
        <w:tc>
          <w:tcPr>
            <w:tcW w:w="5997" w:type="dxa"/>
            <w:tcBorders>
              <w:bottom w:val="single" w:sz="12" w:space="0" w:color="0B2CD8"/>
            </w:tcBorders>
          </w:tcPr>
          <w:p w14:paraId="7DE4FB3D" w14:textId="77777777" w:rsidR="00F86F35" w:rsidRDefault="008A442A">
            <w:pPr>
              <w:pStyle w:val="TableParagraph"/>
              <w:spacing w:before="76"/>
              <w:jc w:val="left"/>
              <w:rPr>
                <w:b/>
                <w:sz w:val="26"/>
              </w:rPr>
            </w:pPr>
            <w:bookmarkStart w:id="64" w:name="RESOP_-_Alaska"/>
            <w:bookmarkEnd w:id="64"/>
            <w:r>
              <w:rPr>
                <w:b/>
                <w:spacing w:val="-2"/>
                <w:sz w:val="26"/>
              </w:rPr>
              <w:t>Alaska</w:t>
            </w:r>
          </w:p>
        </w:tc>
        <w:tc>
          <w:tcPr>
            <w:tcW w:w="3904" w:type="dxa"/>
            <w:gridSpan w:val="3"/>
            <w:vMerge/>
            <w:tcBorders>
              <w:top w:val="nil"/>
              <w:bottom w:val="single" w:sz="12" w:space="0" w:color="0B2CD8"/>
            </w:tcBorders>
          </w:tcPr>
          <w:p w14:paraId="54875C81" w14:textId="77777777" w:rsidR="00F86F35" w:rsidRDefault="00F86F35">
            <w:pPr>
              <w:rPr>
                <w:sz w:val="2"/>
                <w:szCs w:val="2"/>
              </w:rPr>
            </w:pPr>
          </w:p>
        </w:tc>
      </w:tr>
      <w:tr w:rsidR="00F86F35" w14:paraId="3C609214" w14:textId="77777777">
        <w:trPr>
          <w:trHeight w:val="440"/>
        </w:trPr>
        <w:tc>
          <w:tcPr>
            <w:tcW w:w="5997" w:type="dxa"/>
            <w:tcBorders>
              <w:top w:val="single" w:sz="12" w:space="0" w:color="0B2CD8"/>
              <w:bottom w:val="single" w:sz="8" w:space="0" w:color="0B2CD8"/>
            </w:tcBorders>
          </w:tcPr>
          <w:p w14:paraId="2D95006D" w14:textId="77777777" w:rsidR="00F86F35" w:rsidRDefault="00F86F35">
            <w:pPr>
              <w:pStyle w:val="TableParagraph"/>
              <w:jc w:val="left"/>
              <w:rPr>
                <w:rFonts w:ascii="Times New Roman"/>
                <w:sz w:val="20"/>
              </w:rPr>
            </w:pPr>
          </w:p>
        </w:tc>
        <w:tc>
          <w:tcPr>
            <w:tcW w:w="1812" w:type="dxa"/>
            <w:tcBorders>
              <w:top w:val="single" w:sz="12" w:space="0" w:color="0B2CD8"/>
              <w:bottom w:val="single" w:sz="8" w:space="0" w:color="0B2CD8"/>
            </w:tcBorders>
          </w:tcPr>
          <w:p w14:paraId="483E270B" w14:textId="77777777" w:rsidR="00F86F35" w:rsidRDefault="008A442A">
            <w:pPr>
              <w:pStyle w:val="TableParagraph"/>
              <w:spacing w:before="179" w:line="240" w:lineRule="exact"/>
              <w:ind w:right="359"/>
              <w:rPr>
                <w:b/>
                <w:sz w:val="20"/>
              </w:rPr>
            </w:pPr>
            <w:r>
              <w:rPr>
                <w:b/>
                <w:spacing w:val="-4"/>
                <w:sz w:val="20"/>
              </w:rPr>
              <w:t>2022</w:t>
            </w:r>
          </w:p>
        </w:tc>
        <w:tc>
          <w:tcPr>
            <w:tcW w:w="1200" w:type="dxa"/>
            <w:tcBorders>
              <w:top w:val="single" w:sz="12" w:space="0" w:color="0B2CD8"/>
              <w:bottom w:val="single" w:sz="8" w:space="0" w:color="0B2CD8"/>
            </w:tcBorders>
          </w:tcPr>
          <w:p w14:paraId="136CBBD9" w14:textId="77777777" w:rsidR="00F86F35" w:rsidRDefault="008A442A">
            <w:pPr>
              <w:pStyle w:val="TableParagraph"/>
              <w:spacing w:before="179" w:line="240" w:lineRule="exact"/>
              <w:ind w:right="359"/>
              <w:rPr>
                <w:sz w:val="20"/>
              </w:rPr>
            </w:pPr>
            <w:r>
              <w:rPr>
                <w:spacing w:val="-4"/>
                <w:sz w:val="20"/>
              </w:rPr>
              <w:t>2021</w:t>
            </w:r>
          </w:p>
        </w:tc>
        <w:tc>
          <w:tcPr>
            <w:tcW w:w="892" w:type="dxa"/>
            <w:tcBorders>
              <w:top w:val="single" w:sz="12" w:space="0" w:color="0B2CD8"/>
              <w:bottom w:val="single" w:sz="8" w:space="0" w:color="0B2CD8"/>
            </w:tcBorders>
          </w:tcPr>
          <w:p w14:paraId="4D6F280E" w14:textId="77777777" w:rsidR="00F86F35" w:rsidRDefault="008A442A">
            <w:pPr>
              <w:pStyle w:val="TableParagraph"/>
              <w:spacing w:before="179" w:line="240" w:lineRule="exact"/>
              <w:ind w:right="51"/>
              <w:rPr>
                <w:sz w:val="20"/>
              </w:rPr>
            </w:pPr>
            <w:r>
              <w:rPr>
                <w:spacing w:val="-4"/>
                <w:sz w:val="20"/>
              </w:rPr>
              <w:t>2020</w:t>
            </w:r>
          </w:p>
        </w:tc>
      </w:tr>
      <w:tr w:rsidR="00F86F35" w14:paraId="3A7B7060" w14:textId="77777777">
        <w:trPr>
          <w:trHeight w:val="580"/>
        </w:trPr>
        <w:tc>
          <w:tcPr>
            <w:tcW w:w="5997" w:type="dxa"/>
            <w:tcBorders>
              <w:top w:val="single" w:sz="8" w:space="0" w:color="0B2CD8"/>
              <w:bottom w:val="single" w:sz="8" w:space="0" w:color="0B2CD8"/>
            </w:tcBorders>
          </w:tcPr>
          <w:p w14:paraId="5FD0DFCE" w14:textId="77777777" w:rsidR="00F86F35" w:rsidRDefault="008A442A">
            <w:pPr>
              <w:pStyle w:val="TableParagraph"/>
              <w:spacing w:before="4"/>
              <w:ind w:left="52"/>
              <w:jc w:val="left"/>
              <w:rPr>
                <w:sz w:val="20"/>
              </w:rPr>
            </w:pPr>
            <w:r>
              <w:rPr>
                <w:b/>
                <w:sz w:val="20"/>
              </w:rPr>
              <w:t>Net</w:t>
            </w:r>
            <w:r>
              <w:rPr>
                <w:b/>
                <w:spacing w:val="-10"/>
                <w:sz w:val="20"/>
              </w:rPr>
              <w:t xml:space="preserve"> </w:t>
            </w:r>
            <w:r>
              <w:rPr>
                <w:b/>
                <w:sz w:val="20"/>
              </w:rPr>
              <w:t>Income</w:t>
            </w:r>
            <w:r>
              <w:rPr>
                <w:b/>
                <w:spacing w:val="-7"/>
                <w:sz w:val="20"/>
              </w:rPr>
              <w:t xml:space="preserve"> </w:t>
            </w:r>
            <w:r>
              <w:rPr>
                <w:b/>
                <w:sz w:val="20"/>
              </w:rPr>
              <w:t>(Loss)</w:t>
            </w:r>
            <w:r>
              <w:rPr>
                <w:b/>
                <w:spacing w:val="-7"/>
                <w:sz w:val="20"/>
              </w:rPr>
              <w:t xml:space="preserve"> </w:t>
            </w:r>
            <w:r>
              <w:rPr>
                <w:b/>
                <w:sz w:val="20"/>
              </w:rPr>
              <w:t>Attributable</w:t>
            </w:r>
            <w:r>
              <w:rPr>
                <w:b/>
                <w:spacing w:val="-7"/>
                <w:sz w:val="20"/>
              </w:rPr>
              <w:t xml:space="preserve"> </w:t>
            </w:r>
            <w:r>
              <w:rPr>
                <w:b/>
                <w:sz w:val="20"/>
              </w:rPr>
              <w:t>to</w:t>
            </w:r>
            <w:r>
              <w:rPr>
                <w:b/>
                <w:spacing w:val="-7"/>
                <w:sz w:val="20"/>
              </w:rPr>
              <w:t xml:space="preserve"> </w:t>
            </w:r>
            <w:r>
              <w:rPr>
                <w:b/>
                <w:sz w:val="20"/>
              </w:rPr>
              <w:t>ConocoPhillips</w:t>
            </w:r>
            <w:r>
              <w:rPr>
                <w:b/>
                <w:spacing w:val="-7"/>
                <w:sz w:val="20"/>
              </w:rPr>
              <w:t xml:space="preserve"> </w:t>
            </w:r>
            <w:r>
              <w:rPr>
                <w:spacing w:val="-2"/>
                <w:sz w:val="20"/>
              </w:rPr>
              <w:t>($MM)</w:t>
            </w:r>
          </w:p>
        </w:tc>
        <w:tc>
          <w:tcPr>
            <w:tcW w:w="1812" w:type="dxa"/>
            <w:tcBorders>
              <w:top w:val="single" w:sz="8" w:space="0" w:color="0B2CD8"/>
              <w:bottom w:val="single" w:sz="8" w:space="0" w:color="0B2CD8"/>
            </w:tcBorders>
          </w:tcPr>
          <w:p w14:paraId="6B26DA2B" w14:textId="77777777" w:rsidR="00F86F35" w:rsidRDefault="008A442A">
            <w:pPr>
              <w:pStyle w:val="TableParagraph"/>
              <w:tabs>
                <w:tab w:val="left" w:pos="613"/>
              </w:tabs>
              <w:spacing w:before="4"/>
              <w:ind w:right="384"/>
              <w:rPr>
                <w:b/>
                <w:sz w:val="20"/>
              </w:rPr>
            </w:pPr>
            <w:r>
              <w:rPr>
                <w:b/>
                <w:spacing w:val="-10"/>
                <w:sz w:val="20"/>
              </w:rPr>
              <w:t>$</w:t>
            </w:r>
            <w:r>
              <w:rPr>
                <w:b/>
                <w:sz w:val="20"/>
              </w:rPr>
              <w:tab/>
            </w:r>
            <w:r>
              <w:rPr>
                <w:b/>
                <w:spacing w:val="-2"/>
                <w:sz w:val="20"/>
              </w:rPr>
              <w:t>2,352</w:t>
            </w:r>
          </w:p>
        </w:tc>
        <w:tc>
          <w:tcPr>
            <w:tcW w:w="1200" w:type="dxa"/>
            <w:tcBorders>
              <w:top w:val="single" w:sz="8" w:space="0" w:color="0B2CD8"/>
              <w:bottom w:val="single" w:sz="8" w:space="0" w:color="0B2CD8"/>
            </w:tcBorders>
          </w:tcPr>
          <w:p w14:paraId="4C8C98E2" w14:textId="77777777" w:rsidR="00F86F35" w:rsidRDefault="008A442A">
            <w:pPr>
              <w:pStyle w:val="TableParagraph"/>
              <w:spacing w:before="4"/>
              <w:ind w:right="382"/>
              <w:rPr>
                <w:sz w:val="20"/>
              </w:rPr>
            </w:pPr>
            <w:r>
              <w:rPr>
                <w:spacing w:val="-2"/>
                <w:sz w:val="20"/>
              </w:rPr>
              <w:t>1,386</w:t>
            </w:r>
          </w:p>
        </w:tc>
        <w:tc>
          <w:tcPr>
            <w:tcW w:w="892" w:type="dxa"/>
            <w:tcBorders>
              <w:top w:val="single" w:sz="8" w:space="0" w:color="0B2CD8"/>
              <w:bottom w:val="single" w:sz="8" w:space="0" w:color="0B2CD8"/>
            </w:tcBorders>
          </w:tcPr>
          <w:p w14:paraId="48D1FA48" w14:textId="77777777" w:rsidR="00F86F35" w:rsidRDefault="008A442A">
            <w:pPr>
              <w:pStyle w:val="TableParagraph"/>
              <w:spacing w:before="4"/>
              <w:ind w:right="13"/>
              <w:rPr>
                <w:sz w:val="20"/>
              </w:rPr>
            </w:pPr>
            <w:r>
              <w:rPr>
                <w:spacing w:val="-2"/>
                <w:sz w:val="20"/>
              </w:rPr>
              <w:t>(719)</w:t>
            </w:r>
          </w:p>
        </w:tc>
      </w:tr>
      <w:tr w:rsidR="00F86F35" w14:paraId="61467288" w14:textId="77777777">
        <w:trPr>
          <w:trHeight w:val="554"/>
        </w:trPr>
        <w:tc>
          <w:tcPr>
            <w:tcW w:w="5997" w:type="dxa"/>
            <w:tcBorders>
              <w:top w:val="single" w:sz="8" w:space="0" w:color="0B2CD8"/>
            </w:tcBorders>
          </w:tcPr>
          <w:p w14:paraId="2C92F302"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p w14:paraId="1C816F4B" w14:textId="77777777" w:rsidR="00F86F35" w:rsidRDefault="008A442A">
            <w:pPr>
              <w:pStyle w:val="TableParagraph"/>
              <w:spacing w:before="41"/>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1812" w:type="dxa"/>
            <w:tcBorders>
              <w:top w:val="single" w:sz="8" w:space="0" w:color="0B2CD8"/>
            </w:tcBorders>
          </w:tcPr>
          <w:p w14:paraId="2C974260" w14:textId="77777777" w:rsidR="00F86F35" w:rsidRDefault="00F86F35">
            <w:pPr>
              <w:pStyle w:val="TableParagraph"/>
              <w:spacing w:before="8"/>
              <w:jc w:val="left"/>
              <w:rPr>
                <w:sz w:val="23"/>
              </w:rPr>
            </w:pPr>
          </w:p>
          <w:p w14:paraId="41DA2435" w14:textId="77777777" w:rsidR="00F86F35" w:rsidRDefault="008A442A">
            <w:pPr>
              <w:pStyle w:val="TableParagraph"/>
              <w:spacing w:before="1"/>
              <w:ind w:right="384"/>
              <w:rPr>
                <w:b/>
                <w:sz w:val="20"/>
              </w:rPr>
            </w:pPr>
            <w:r>
              <w:rPr>
                <w:b/>
                <w:spacing w:val="-5"/>
                <w:sz w:val="20"/>
              </w:rPr>
              <w:t>177</w:t>
            </w:r>
          </w:p>
        </w:tc>
        <w:tc>
          <w:tcPr>
            <w:tcW w:w="1200" w:type="dxa"/>
            <w:tcBorders>
              <w:top w:val="single" w:sz="8" w:space="0" w:color="0B2CD8"/>
            </w:tcBorders>
          </w:tcPr>
          <w:p w14:paraId="68ABDC18" w14:textId="77777777" w:rsidR="00F86F35" w:rsidRDefault="00F86F35">
            <w:pPr>
              <w:pStyle w:val="TableParagraph"/>
              <w:spacing w:before="8"/>
              <w:jc w:val="left"/>
              <w:rPr>
                <w:sz w:val="23"/>
              </w:rPr>
            </w:pPr>
          </w:p>
          <w:p w14:paraId="24277291" w14:textId="77777777" w:rsidR="00F86F35" w:rsidRDefault="008A442A">
            <w:pPr>
              <w:pStyle w:val="TableParagraph"/>
              <w:spacing w:before="1"/>
              <w:ind w:right="382"/>
              <w:rPr>
                <w:sz w:val="20"/>
              </w:rPr>
            </w:pPr>
            <w:r>
              <w:rPr>
                <w:spacing w:val="-5"/>
                <w:sz w:val="20"/>
              </w:rPr>
              <w:t>178</w:t>
            </w:r>
          </w:p>
        </w:tc>
        <w:tc>
          <w:tcPr>
            <w:tcW w:w="892" w:type="dxa"/>
            <w:tcBorders>
              <w:top w:val="single" w:sz="8" w:space="0" w:color="0B2CD8"/>
            </w:tcBorders>
          </w:tcPr>
          <w:p w14:paraId="1862E318" w14:textId="77777777" w:rsidR="00F86F35" w:rsidRDefault="00F86F35">
            <w:pPr>
              <w:pStyle w:val="TableParagraph"/>
              <w:spacing w:before="8"/>
              <w:jc w:val="left"/>
              <w:rPr>
                <w:sz w:val="23"/>
              </w:rPr>
            </w:pPr>
          </w:p>
          <w:p w14:paraId="24AECEF6" w14:textId="77777777" w:rsidR="00F86F35" w:rsidRDefault="008A442A">
            <w:pPr>
              <w:pStyle w:val="TableParagraph"/>
              <w:spacing w:before="1"/>
              <w:ind w:right="74"/>
              <w:rPr>
                <w:sz w:val="20"/>
              </w:rPr>
            </w:pPr>
            <w:r>
              <w:rPr>
                <w:spacing w:val="-5"/>
                <w:sz w:val="20"/>
              </w:rPr>
              <w:t>181</w:t>
            </w:r>
          </w:p>
        </w:tc>
      </w:tr>
      <w:tr w:rsidR="00F86F35" w14:paraId="7C309060" w14:textId="77777777">
        <w:trPr>
          <w:trHeight w:val="285"/>
        </w:trPr>
        <w:tc>
          <w:tcPr>
            <w:tcW w:w="5997" w:type="dxa"/>
          </w:tcPr>
          <w:p w14:paraId="66A4A9F7" w14:textId="77777777" w:rsidR="00F86F35" w:rsidRDefault="008A442A">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1812" w:type="dxa"/>
          </w:tcPr>
          <w:p w14:paraId="56194B69" w14:textId="77777777" w:rsidR="00F86F35" w:rsidRDefault="008A442A">
            <w:pPr>
              <w:pStyle w:val="TableParagraph"/>
              <w:spacing w:before="19"/>
              <w:ind w:right="384"/>
              <w:rPr>
                <w:b/>
                <w:sz w:val="20"/>
              </w:rPr>
            </w:pPr>
            <w:r>
              <w:rPr>
                <w:b/>
                <w:spacing w:val="-5"/>
                <w:sz w:val="20"/>
              </w:rPr>
              <w:t>17</w:t>
            </w:r>
          </w:p>
        </w:tc>
        <w:tc>
          <w:tcPr>
            <w:tcW w:w="1200" w:type="dxa"/>
          </w:tcPr>
          <w:p w14:paraId="236EDD74" w14:textId="77777777" w:rsidR="00F86F35" w:rsidRDefault="008A442A">
            <w:pPr>
              <w:pStyle w:val="TableParagraph"/>
              <w:spacing w:before="19"/>
              <w:ind w:right="382"/>
              <w:rPr>
                <w:sz w:val="20"/>
              </w:rPr>
            </w:pPr>
            <w:r>
              <w:rPr>
                <w:spacing w:val="-5"/>
                <w:sz w:val="20"/>
              </w:rPr>
              <w:t>16</w:t>
            </w:r>
          </w:p>
        </w:tc>
        <w:tc>
          <w:tcPr>
            <w:tcW w:w="892" w:type="dxa"/>
          </w:tcPr>
          <w:p w14:paraId="6F326A9A" w14:textId="77777777" w:rsidR="00F86F35" w:rsidRDefault="008A442A">
            <w:pPr>
              <w:pStyle w:val="TableParagraph"/>
              <w:spacing w:before="19"/>
              <w:ind w:right="74"/>
              <w:rPr>
                <w:sz w:val="20"/>
              </w:rPr>
            </w:pPr>
            <w:r>
              <w:rPr>
                <w:spacing w:val="-5"/>
                <w:sz w:val="20"/>
              </w:rPr>
              <w:t>16</w:t>
            </w:r>
          </w:p>
        </w:tc>
      </w:tr>
      <w:tr w:rsidR="00F86F35" w14:paraId="70812738" w14:textId="77777777">
        <w:trPr>
          <w:trHeight w:val="280"/>
        </w:trPr>
        <w:tc>
          <w:tcPr>
            <w:tcW w:w="5997" w:type="dxa"/>
            <w:tcBorders>
              <w:bottom w:val="single" w:sz="8" w:space="0" w:color="0B2CD8"/>
            </w:tcBorders>
          </w:tcPr>
          <w:p w14:paraId="6E1FAB95" w14:textId="77777777" w:rsidR="00F86F35" w:rsidRDefault="008A442A">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1812" w:type="dxa"/>
            <w:tcBorders>
              <w:bottom w:val="single" w:sz="8" w:space="0" w:color="0B2CD8"/>
            </w:tcBorders>
          </w:tcPr>
          <w:p w14:paraId="500664F2" w14:textId="77777777" w:rsidR="00F86F35" w:rsidRDefault="008A442A">
            <w:pPr>
              <w:pStyle w:val="TableParagraph"/>
              <w:spacing w:before="19" w:line="240" w:lineRule="exact"/>
              <w:ind w:right="384"/>
              <w:rPr>
                <w:b/>
                <w:sz w:val="20"/>
              </w:rPr>
            </w:pPr>
            <w:r>
              <w:rPr>
                <w:b/>
                <w:spacing w:val="-5"/>
                <w:sz w:val="20"/>
              </w:rPr>
              <w:t>34</w:t>
            </w:r>
          </w:p>
        </w:tc>
        <w:tc>
          <w:tcPr>
            <w:tcW w:w="1200" w:type="dxa"/>
            <w:tcBorders>
              <w:bottom w:val="single" w:sz="8" w:space="0" w:color="0B2CD8"/>
            </w:tcBorders>
          </w:tcPr>
          <w:p w14:paraId="205B6E75" w14:textId="77777777" w:rsidR="00F86F35" w:rsidRDefault="008A442A">
            <w:pPr>
              <w:pStyle w:val="TableParagraph"/>
              <w:spacing w:before="19" w:line="240" w:lineRule="exact"/>
              <w:ind w:right="382"/>
              <w:rPr>
                <w:sz w:val="20"/>
              </w:rPr>
            </w:pPr>
            <w:r>
              <w:rPr>
                <w:spacing w:val="-5"/>
                <w:sz w:val="20"/>
              </w:rPr>
              <w:t>16</w:t>
            </w:r>
          </w:p>
        </w:tc>
        <w:tc>
          <w:tcPr>
            <w:tcW w:w="892" w:type="dxa"/>
            <w:tcBorders>
              <w:bottom w:val="single" w:sz="8" w:space="0" w:color="0B2CD8"/>
            </w:tcBorders>
          </w:tcPr>
          <w:p w14:paraId="6EA95079" w14:textId="77777777" w:rsidR="00F86F35" w:rsidRDefault="008A442A">
            <w:pPr>
              <w:pStyle w:val="TableParagraph"/>
              <w:spacing w:before="19" w:line="240" w:lineRule="exact"/>
              <w:ind w:right="74"/>
              <w:rPr>
                <w:sz w:val="20"/>
              </w:rPr>
            </w:pPr>
            <w:r>
              <w:rPr>
                <w:spacing w:val="-5"/>
                <w:sz w:val="20"/>
              </w:rPr>
              <w:t>10</w:t>
            </w:r>
          </w:p>
        </w:tc>
      </w:tr>
      <w:tr w:rsidR="00F86F35" w14:paraId="26468032" w14:textId="77777777">
        <w:trPr>
          <w:trHeight w:val="580"/>
        </w:trPr>
        <w:tc>
          <w:tcPr>
            <w:tcW w:w="5997" w:type="dxa"/>
            <w:tcBorders>
              <w:top w:val="single" w:sz="8" w:space="0" w:color="0B2CD8"/>
              <w:bottom w:val="single" w:sz="8" w:space="0" w:color="0B2CD8"/>
            </w:tcBorders>
          </w:tcPr>
          <w:p w14:paraId="25CA7386" w14:textId="77777777" w:rsidR="00F86F35" w:rsidRDefault="008A442A">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1812" w:type="dxa"/>
            <w:tcBorders>
              <w:top w:val="single" w:sz="8" w:space="0" w:color="0B2CD8"/>
              <w:bottom w:val="single" w:sz="8" w:space="0" w:color="0B2CD8"/>
            </w:tcBorders>
          </w:tcPr>
          <w:p w14:paraId="62BEAFF9" w14:textId="77777777" w:rsidR="00F86F35" w:rsidRDefault="008A442A">
            <w:pPr>
              <w:pStyle w:val="TableParagraph"/>
              <w:spacing w:before="4"/>
              <w:ind w:right="384"/>
              <w:rPr>
                <w:b/>
                <w:sz w:val="20"/>
              </w:rPr>
            </w:pPr>
            <w:r>
              <w:rPr>
                <w:b/>
                <w:spacing w:val="-5"/>
                <w:sz w:val="20"/>
              </w:rPr>
              <w:t>200</w:t>
            </w:r>
          </w:p>
        </w:tc>
        <w:tc>
          <w:tcPr>
            <w:tcW w:w="1200" w:type="dxa"/>
            <w:tcBorders>
              <w:top w:val="single" w:sz="8" w:space="0" w:color="0B2CD8"/>
              <w:bottom w:val="single" w:sz="8" w:space="0" w:color="0B2CD8"/>
            </w:tcBorders>
          </w:tcPr>
          <w:p w14:paraId="4871CA8F" w14:textId="77777777" w:rsidR="00F86F35" w:rsidRDefault="008A442A">
            <w:pPr>
              <w:pStyle w:val="TableParagraph"/>
              <w:spacing w:before="4"/>
              <w:ind w:right="382"/>
              <w:rPr>
                <w:sz w:val="20"/>
              </w:rPr>
            </w:pPr>
            <w:r>
              <w:rPr>
                <w:spacing w:val="-5"/>
                <w:sz w:val="20"/>
              </w:rPr>
              <w:t>197</w:t>
            </w:r>
          </w:p>
        </w:tc>
        <w:tc>
          <w:tcPr>
            <w:tcW w:w="892" w:type="dxa"/>
            <w:tcBorders>
              <w:top w:val="single" w:sz="8" w:space="0" w:color="0B2CD8"/>
              <w:bottom w:val="single" w:sz="8" w:space="0" w:color="0B2CD8"/>
            </w:tcBorders>
          </w:tcPr>
          <w:p w14:paraId="5074A764" w14:textId="77777777" w:rsidR="00F86F35" w:rsidRDefault="008A442A">
            <w:pPr>
              <w:pStyle w:val="TableParagraph"/>
              <w:spacing w:before="4"/>
              <w:ind w:right="74"/>
              <w:rPr>
                <w:sz w:val="20"/>
              </w:rPr>
            </w:pPr>
            <w:r>
              <w:rPr>
                <w:spacing w:val="-5"/>
                <w:sz w:val="20"/>
              </w:rPr>
              <w:t>198</w:t>
            </w:r>
          </w:p>
        </w:tc>
      </w:tr>
      <w:tr w:rsidR="00F86F35" w14:paraId="766E3B3A" w14:textId="77777777">
        <w:trPr>
          <w:trHeight w:val="554"/>
        </w:trPr>
        <w:tc>
          <w:tcPr>
            <w:tcW w:w="5997" w:type="dxa"/>
            <w:tcBorders>
              <w:top w:val="single" w:sz="8" w:space="0" w:color="0B2CD8"/>
            </w:tcBorders>
          </w:tcPr>
          <w:p w14:paraId="79B0C1F9" w14:textId="77777777" w:rsidR="00F86F35" w:rsidRDefault="008A442A">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p w14:paraId="0D0E560F" w14:textId="77777777" w:rsidR="00F86F35" w:rsidRDefault="008A442A">
            <w:pPr>
              <w:pStyle w:val="TableParagraph"/>
              <w:spacing w:before="41"/>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1812" w:type="dxa"/>
            <w:tcBorders>
              <w:top w:val="single" w:sz="8" w:space="0" w:color="0B2CD8"/>
            </w:tcBorders>
          </w:tcPr>
          <w:p w14:paraId="7A0846CD" w14:textId="77777777" w:rsidR="00F86F35" w:rsidRDefault="00F86F35">
            <w:pPr>
              <w:pStyle w:val="TableParagraph"/>
              <w:spacing w:before="8"/>
              <w:jc w:val="left"/>
              <w:rPr>
                <w:sz w:val="23"/>
              </w:rPr>
            </w:pPr>
          </w:p>
          <w:p w14:paraId="2A912002" w14:textId="77777777" w:rsidR="00F86F35" w:rsidRDefault="008A442A">
            <w:pPr>
              <w:pStyle w:val="TableParagraph"/>
              <w:tabs>
                <w:tab w:val="left" w:pos="510"/>
              </w:tabs>
              <w:spacing w:before="1"/>
              <w:ind w:right="384"/>
              <w:rPr>
                <w:b/>
                <w:sz w:val="20"/>
              </w:rPr>
            </w:pPr>
            <w:r>
              <w:rPr>
                <w:b/>
                <w:spacing w:val="-10"/>
                <w:sz w:val="20"/>
              </w:rPr>
              <w:t>$</w:t>
            </w:r>
            <w:r>
              <w:rPr>
                <w:b/>
                <w:sz w:val="20"/>
              </w:rPr>
              <w:tab/>
            </w:r>
            <w:r>
              <w:rPr>
                <w:b/>
                <w:spacing w:val="-2"/>
                <w:sz w:val="20"/>
              </w:rPr>
              <w:t>101.72</w:t>
            </w:r>
          </w:p>
        </w:tc>
        <w:tc>
          <w:tcPr>
            <w:tcW w:w="1200" w:type="dxa"/>
            <w:tcBorders>
              <w:top w:val="single" w:sz="8" w:space="0" w:color="0B2CD8"/>
            </w:tcBorders>
          </w:tcPr>
          <w:p w14:paraId="1C85B82F" w14:textId="77777777" w:rsidR="00F86F35" w:rsidRDefault="00F86F35">
            <w:pPr>
              <w:pStyle w:val="TableParagraph"/>
              <w:spacing w:before="8"/>
              <w:jc w:val="left"/>
              <w:rPr>
                <w:sz w:val="23"/>
              </w:rPr>
            </w:pPr>
          </w:p>
          <w:p w14:paraId="50F7932D" w14:textId="77777777" w:rsidR="00F86F35" w:rsidRDefault="008A442A">
            <w:pPr>
              <w:pStyle w:val="TableParagraph"/>
              <w:spacing w:before="1"/>
              <w:ind w:right="382"/>
              <w:rPr>
                <w:sz w:val="20"/>
              </w:rPr>
            </w:pPr>
            <w:r>
              <w:rPr>
                <w:spacing w:val="-2"/>
                <w:sz w:val="20"/>
              </w:rPr>
              <w:t>69.87</w:t>
            </w:r>
          </w:p>
        </w:tc>
        <w:tc>
          <w:tcPr>
            <w:tcW w:w="892" w:type="dxa"/>
            <w:tcBorders>
              <w:top w:val="single" w:sz="8" w:space="0" w:color="0B2CD8"/>
            </w:tcBorders>
          </w:tcPr>
          <w:p w14:paraId="44D616B7" w14:textId="77777777" w:rsidR="00F86F35" w:rsidRDefault="00F86F35">
            <w:pPr>
              <w:pStyle w:val="TableParagraph"/>
              <w:spacing w:before="8"/>
              <w:jc w:val="left"/>
              <w:rPr>
                <w:sz w:val="23"/>
              </w:rPr>
            </w:pPr>
          </w:p>
          <w:p w14:paraId="64323D80" w14:textId="77777777" w:rsidR="00F86F35" w:rsidRDefault="008A442A">
            <w:pPr>
              <w:pStyle w:val="TableParagraph"/>
              <w:spacing w:before="1"/>
              <w:ind w:right="74"/>
              <w:rPr>
                <w:sz w:val="20"/>
              </w:rPr>
            </w:pPr>
            <w:r>
              <w:rPr>
                <w:spacing w:val="-2"/>
                <w:sz w:val="20"/>
              </w:rPr>
              <w:t>42.12</w:t>
            </w:r>
          </w:p>
        </w:tc>
      </w:tr>
      <w:tr w:rsidR="00F86F35" w14:paraId="5757107E" w14:textId="77777777">
        <w:trPr>
          <w:trHeight w:val="280"/>
        </w:trPr>
        <w:tc>
          <w:tcPr>
            <w:tcW w:w="5997" w:type="dxa"/>
            <w:tcBorders>
              <w:bottom w:val="single" w:sz="8" w:space="0" w:color="5D6670"/>
            </w:tcBorders>
          </w:tcPr>
          <w:p w14:paraId="7DE31734" w14:textId="77777777" w:rsidR="00F86F35" w:rsidRDefault="008A442A">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1812" w:type="dxa"/>
            <w:tcBorders>
              <w:bottom w:val="single" w:sz="8" w:space="0" w:color="5D6670"/>
            </w:tcBorders>
          </w:tcPr>
          <w:p w14:paraId="0BFE1EE7" w14:textId="77777777" w:rsidR="00F86F35" w:rsidRDefault="008A442A">
            <w:pPr>
              <w:pStyle w:val="TableParagraph"/>
              <w:spacing w:before="19" w:line="240" w:lineRule="exact"/>
              <w:ind w:right="384"/>
              <w:rPr>
                <w:b/>
                <w:sz w:val="20"/>
              </w:rPr>
            </w:pPr>
            <w:r>
              <w:rPr>
                <w:b/>
                <w:spacing w:val="-4"/>
                <w:sz w:val="20"/>
              </w:rPr>
              <w:t>3.64</w:t>
            </w:r>
          </w:p>
        </w:tc>
        <w:tc>
          <w:tcPr>
            <w:tcW w:w="1200" w:type="dxa"/>
            <w:tcBorders>
              <w:bottom w:val="single" w:sz="8" w:space="0" w:color="5D6670"/>
            </w:tcBorders>
          </w:tcPr>
          <w:p w14:paraId="2EF444E2" w14:textId="77777777" w:rsidR="00F86F35" w:rsidRDefault="008A442A">
            <w:pPr>
              <w:pStyle w:val="TableParagraph"/>
              <w:spacing w:before="19" w:line="240" w:lineRule="exact"/>
              <w:ind w:right="382"/>
              <w:rPr>
                <w:sz w:val="20"/>
              </w:rPr>
            </w:pPr>
            <w:r>
              <w:rPr>
                <w:spacing w:val="-4"/>
                <w:sz w:val="20"/>
              </w:rPr>
              <w:t>2.81</w:t>
            </w:r>
          </w:p>
        </w:tc>
        <w:tc>
          <w:tcPr>
            <w:tcW w:w="892" w:type="dxa"/>
            <w:tcBorders>
              <w:bottom w:val="single" w:sz="8" w:space="0" w:color="5D6670"/>
            </w:tcBorders>
          </w:tcPr>
          <w:p w14:paraId="6C035815" w14:textId="77777777" w:rsidR="00F86F35" w:rsidRDefault="008A442A">
            <w:pPr>
              <w:pStyle w:val="TableParagraph"/>
              <w:spacing w:before="19" w:line="240" w:lineRule="exact"/>
              <w:ind w:right="74"/>
              <w:rPr>
                <w:sz w:val="20"/>
              </w:rPr>
            </w:pPr>
            <w:r>
              <w:rPr>
                <w:spacing w:val="-4"/>
                <w:sz w:val="20"/>
              </w:rPr>
              <w:t>2.91</w:t>
            </w:r>
          </w:p>
        </w:tc>
      </w:tr>
    </w:tbl>
    <w:p w14:paraId="42209D25" w14:textId="77777777" w:rsidR="00F86F35" w:rsidRDefault="00F86F35">
      <w:pPr>
        <w:pStyle w:val="BodyText"/>
        <w:spacing w:before="5"/>
        <w:rPr>
          <w:sz w:val="12"/>
        </w:rPr>
      </w:pPr>
    </w:p>
    <w:p w14:paraId="78397971" w14:textId="77777777" w:rsidR="00F86F35" w:rsidRDefault="008A442A">
      <w:pPr>
        <w:pStyle w:val="BodyText"/>
        <w:spacing w:before="104" w:line="235" w:lineRule="auto"/>
        <w:ind w:left="330" w:right="817"/>
        <w:jc w:val="both"/>
      </w:pPr>
      <w:r>
        <w:t>The</w:t>
      </w:r>
      <w:r>
        <w:rPr>
          <w:spacing w:val="-3"/>
        </w:rPr>
        <w:t xml:space="preserve"> </w:t>
      </w:r>
      <w:r>
        <w:t>Alaska</w:t>
      </w:r>
      <w:r>
        <w:rPr>
          <w:spacing w:val="-3"/>
        </w:rPr>
        <w:t xml:space="preserve"> </w:t>
      </w:r>
      <w:r>
        <w:t>segment</w:t>
      </w:r>
      <w:r>
        <w:rPr>
          <w:spacing w:val="-3"/>
        </w:rPr>
        <w:t xml:space="preserve"> </w:t>
      </w:r>
      <w:r>
        <w:t>primarily</w:t>
      </w:r>
      <w:r>
        <w:rPr>
          <w:spacing w:val="-3"/>
        </w:rPr>
        <w:t xml:space="preserve"> </w:t>
      </w:r>
      <w:r>
        <w:t>explores</w:t>
      </w:r>
      <w:r>
        <w:rPr>
          <w:spacing w:val="-3"/>
        </w:rPr>
        <w:t xml:space="preserve"> </w:t>
      </w:r>
      <w:r>
        <w:t>for,</w:t>
      </w:r>
      <w:r>
        <w:rPr>
          <w:spacing w:val="-3"/>
        </w:rPr>
        <w:t xml:space="preserve"> </w:t>
      </w:r>
      <w:r>
        <w:t>produces,</w:t>
      </w:r>
      <w:r>
        <w:rPr>
          <w:spacing w:val="-3"/>
        </w:rPr>
        <w:t xml:space="preserve"> </w:t>
      </w:r>
      <w:r>
        <w:t>transports</w:t>
      </w:r>
      <w:r>
        <w:rPr>
          <w:spacing w:val="-3"/>
        </w:rPr>
        <w:t xml:space="preserve"> </w:t>
      </w:r>
      <w:r>
        <w:t>and</w:t>
      </w:r>
      <w:r>
        <w:rPr>
          <w:spacing w:val="-3"/>
        </w:rPr>
        <w:t xml:space="preserve"> </w:t>
      </w:r>
      <w:r>
        <w:t>markets</w:t>
      </w:r>
      <w:r>
        <w:rPr>
          <w:spacing w:val="-3"/>
        </w:rPr>
        <w:t xml:space="preserve"> </w:t>
      </w:r>
      <w:r>
        <w:t>crude</w:t>
      </w:r>
      <w:r>
        <w:rPr>
          <w:spacing w:val="-3"/>
        </w:rPr>
        <w:t xml:space="preserve"> </w:t>
      </w:r>
      <w:r>
        <w:t>oil,</w:t>
      </w:r>
      <w:r>
        <w:rPr>
          <w:spacing w:val="-3"/>
        </w:rPr>
        <w:t xml:space="preserve"> </w:t>
      </w:r>
      <w:r>
        <w:t>NGLs</w:t>
      </w:r>
      <w:r>
        <w:rPr>
          <w:spacing w:val="-3"/>
        </w:rPr>
        <w:t xml:space="preserve"> </w:t>
      </w:r>
      <w:r>
        <w:t>and</w:t>
      </w:r>
      <w:r>
        <w:rPr>
          <w:spacing w:val="-3"/>
        </w:rPr>
        <w:t xml:space="preserve"> </w:t>
      </w:r>
      <w:r>
        <w:t>natural</w:t>
      </w:r>
      <w:r>
        <w:rPr>
          <w:spacing w:val="-3"/>
        </w:rPr>
        <w:t xml:space="preserve"> </w:t>
      </w:r>
      <w:r>
        <w:t>gas.</w:t>
      </w:r>
      <w:r>
        <w:rPr>
          <w:spacing w:val="-3"/>
        </w:rPr>
        <w:t xml:space="preserve"> </w:t>
      </w:r>
      <w:r>
        <w:t>In</w:t>
      </w:r>
      <w:r>
        <w:rPr>
          <w:spacing w:val="-3"/>
        </w:rPr>
        <w:t xml:space="preserve"> </w:t>
      </w:r>
      <w:r>
        <w:t>2022, Alaska</w:t>
      </w:r>
      <w:r>
        <w:rPr>
          <w:spacing w:val="-3"/>
        </w:rPr>
        <w:t xml:space="preserve"> </w:t>
      </w:r>
      <w:r>
        <w:t>contributed</w:t>
      </w:r>
      <w:r>
        <w:rPr>
          <w:spacing w:val="-3"/>
        </w:rPr>
        <w:t xml:space="preserve"> </w:t>
      </w:r>
      <w:r>
        <w:t>16</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liquids</w:t>
      </w:r>
      <w:r>
        <w:rPr>
          <w:spacing w:val="-3"/>
        </w:rPr>
        <w:t xml:space="preserve"> </w:t>
      </w:r>
      <w:r>
        <w:t>production</w:t>
      </w:r>
      <w:r>
        <w:rPr>
          <w:spacing w:val="-3"/>
        </w:rPr>
        <w:t xml:space="preserve"> </w:t>
      </w:r>
      <w:r>
        <w:t>and</w:t>
      </w:r>
      <w:r>
        <w:rPr>
          <w:spacing w:val="-3"/>
        </w:rPr>
        <w:t xml:space="preserve"> </w:t>
      </w:r>
      <w:r>
        <w:t>two</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natural</w:t>
      </w:r>
      <w:r>
        <w:rPr>
          <w:spacing w:val="-3"/>
        </w:rPr>
        <w:t xml:space="preserve"> </w:t>
      </w:r>
      <w:r>
        <w:t xml:space="preserve">gas </w:t>
      </w:r>
      <w:r>
        <w:rPr>
          <w:spacing w:val="-2"/>
        </w:rPr>
        <w:t>production.</w:t>
      </w:r>
    </w:p>
    <w:p w14:paraId="4FF4DE8F" w14:textId="77777777" w:rsidR="00F86F35" w:rsidRDefault="008A442A">
      <w:pPr>
        <w:pStyle w:val="Heading5"/>
      </w:pPr>
      <w:r>
        <w:rPr>
          <w:color w:val="5D6670"/>
        </w:rPr>
        <w:t>Net</w:t>
      </w:r>
      <w:r>
        <w:rPr>
          <w:color w:val="5D6670"/>
          <w:spacing w:val="-3"/>
        </w:rPr>
        <w:t xml:space="preserve"> </w:t>
      </w:r>
      <w:r>
        <w:rPr>
          <w:color w:val="5D6670"/>
        </w:rPr>
        <w:t>Income</w:t>
      </w:r>
      <w:r>
        <w:rPr>
          <w:color w:val="5D6670"/>
          <w:spacing w:val="-3"/>
        </w:rPr>
        <w:t xml:space="preserve"> </w:t>
      </w:r>
      <w:r>
        <w:rPr>
          <w:color w:val="5D6670"/>
        </w:rPr>
        <w:t>(Loss)</w:t>
      </w:r>
      <w:r>
        <w:rPr>
          <w:color w:val="5D6670"/>
          <w:spacing w:val="-3"/>
        </w:rPr>
        <w:t xml:space="preserve"> </w:t>
      </w:r>
      <w:r>
        <w:rPr>
          <w:color w:val="5D6670"/>
        </w:rPr>
        <w:t>Attributable</w:t>
      </w:r>
      <w:r>
        <w:rPr>
          <w:color w:val="5D6670"/>
          <w:spacing w:val="-3"/>
        </w:rPr>
        <w:t xml:space="preserve"> </w:t>
      </w:r>
      <w:r>
        <w:rPr>
          <w:color w:val="5D6670"/>
        </w:rPr>
        <w:t>to</w:t>
      </w:r>
      <w:r>
        <w:rPr>
          <w:color w:val="5D6670"/>
          <w:spacing w:val="-3"/>
        </w:rPr>
        <w:t xml:space="preserve"> </w:t>
      </w:r>
      <w:r>
        <w:rPr>
          <w:color w:val="5D6670"/>
          <w:spacing w:val="-2"/>
        </w:rPr>
        <w:t>ConocoPhillips</w:t>
      </w:r>
    </w:p>
    <w:p w14:paraId="000AED31" w14:textId="77777777" w:rsidR="00F86F35" w:rsidRDefault="008A442A">
      <w:pPr>
        <w:pStyle w:val="BodyText"/>
        <w:spacing w:before="6" w:line="235" w:lineRule="auto"/>
        <w:ind w:left="330" w:right="922"/>
        <w:jc w:val="both"/>
      </w:pPr>
      <w:r>
        <w:t>Alaska</w:t>
      </w:r>
      <w:r>
        <w:rPr>
          <w:spacing w:val="-3"/>
        </w:rPr>
        <w:t xml:space="preserve"> </w:t>
      </w:r>
      <w:r>
        <w:t>reported</w:t>
      </w:r>
      <w:r>
        <w:rPr>
          <w:spacing w:val="-3"/>
        </w:rPr>
        <w:t xml:space="preserve"> </w:t>
      </w:r>
      <w:r>
        <w:t>earnings</w:t>
      </w:r>
      <w:r>
        <w:rPr>
          <w:spacing w:val="-3"/>
        </w:rPr>
        <w:t xml:space="preserve"> </w:t>
      </w:r>
      <w:r>
        <w:t>of</w:t>
      </w:r>
      <w:r>
        <w:rPr>
          <w:spacing w:val="-3"/>
        </w:rPr>
        <w:t xml:space="preserve"> </w:t>
      </w:r>
      <w:r>
        <w:t>$2,352</w:t>
      </w:r>
      <w:r>
        <w:rPr>
          <w:spacing w:val="-3"/>
        </w:rPr>
        <w:t xml:space="preserve"> </w:t>
      </w:r>
      <w:r>
        <w:t>million</w:t>
      </w:r>
      <w:r>
        <w:rPr>
          <w:spacing w:val="-3"/>
        </w:rPr>
        <w:t xml:space="preserve"> </w:t>
      </w:r>
      <w:r>
        <w:t>in</w:t>
      </w:r>
      <w:r>
        <w:rPr>
          <w:spacing w:val="-3"/>
        </w:rPr>
        <w:t xml:space="preserve"> </w:t>
      </w:r>
      <w:r>
        <w:t>2022,</w:t>
      </w:r>
      <w:r>
        <w:rPr>
          <w:spacing w:val="-3"/>
        </w:rPr>
        <w:t xml:space="preserve"> </w:t>
      </w:r>
      <w:r>
        <w:t>compared</w:t>
      </w:r>
      <w:r>
        <w:rPr>
          <w:spacing w:val="-3"/>
        </w:rPr>
        <w:t xml:space="preserve"> </w:t>
      </w:r>
      <w:r>
        <w:t>with</w:t>
      </w:r>
      <w:r>
        <w:rPr>
          <w:spacing w:val="-3"/>
        </w:rPr>
        <w:t xml:space="preserve"> </w:t>
      </w:r>
      <w:r>
        <w:t>earnings</w:t>
      </w:r>
      <w:r>
        <w:rPr>
          <w:spacing w:val="-3"/>
        </w:rPr>
        <w:t xml:space="preserve"> </w:t>
      </w:r>
      <w:r>
        <w:t>of</w:t>
      </w:r>
      <w:r>
        <w:rPr>
          <w:spacing w:val="-3"/>
        </w:rPr>
        <w:t xml:space="preserve"> </w:t>
      </w:r>
      <w:r>
        <w:t>$1,386</w:t>
      </w:r>
      <w:r>
        <w:rPr>
          <w:spacing w:val="-3"/>
        </w:rPr>
        <w:t xml:space="preserve"> </w:t>
      </w:r>
      <w:r>
        <w:t>million</w:t>
      </w:r>
      <w:r>
        <w:rPr>
          <w:spacing w:val="-3"/>
        </w:rPr>
        <w:t xml:space="preserve"> </w:t>
      </w:r>
      <w:r>
        <w:t>in</w:t>
      </w:r>
      <w:r>
        <w:rPr>
          <w:spacing w:val="-3"/>
        </w:rPr>
        <w:t xml:space="preserve"> </w:t>
      </w:r>
      <w:r>
        <w:t>2021.</w:t>
      </w:r>
      <w:r>
        <w:rPr>
          <w:spacing w:val="-3"/>
        </w:rPr>
        <w:t xml:space="preserve"> </w:t>
      </w:r>
      <w:r>
        <w:t>Earnings</w:t>
      </w:r>
      <w:r>
        <w:rPr>
          <w:spacing w:val="-3"/>
        </w:rPr>
        <w:t xml:space="preserve"> </w:t>
      </w:r>
      <w:r>
        <w:t>were positively impacted by higher realized commodity prices.</w:t>
      </w:r>
    </w:p>
    <w:p w14:paraId="3E3A3117" w14:textId="77777777" w:rsidR="00F86F35" w:rsidRDefault="008A442A">
      <w:pPr>
        <w:pStyle w:val="BodyText"/>
        <w:spacing w:before="198" w:line="242" w:lineRule="exact"/>
        <w:ind w:left="330"/>
      </w:pPr>
      <w:r>
        <w:t>Earnings</w:t>
      </w:r>
      <w:r>
        <w:rPr>
          <w:spacing w:val="-7"/>
        </w:rPr>
        <w:t xml:space="preserve"> </w:t>
      </w:r>
      <w:r>
        <w:t>were</w:t>
      </w:r>
      <w:r>
        <w:rPr>
          <w:spacing w:val="-7"/>
        </w:rPr>
        <w:t xml:space="preserve"> </w:t>
      </w:r>
      <w:r>
        <w:t>negatively</w:t>
      </w:r>
      <w:r>
        <w:rPr>
          <w:spacing w:val="-7"/>
        </w:rPr>
        <w:t xml:space="preserve"> </w:t>
      </w:r>
      <w:r>
        <w:t>impacted</w:t>
      </w:r>
      <w:r>
        <w:rPr>
          <w:spacing w:val="-6"/>
        </w:rPr>
        <w:t xml:space="preserve"> </w:t>
      </w:r>
      <w:r>
        <w:rPr>
          <w:spacing w:val="-5"/>
        </w:rPr>
        <w:t>by:</w:t>
      </w:r>
    </w:p>
    <w:p w14:paraId="597A135A" w14:textId="77777777" w:rsidR="00F86F35" w:rsidRDefault="008A442A">
      <w:pPr>
        <w:pStyle w:val="ListParagraph"/>
        <w:numPr>
          <w:ilvl w:val="0"/>
          <w:numId w:val="13"/>
        </w:numPr>
        <w:tabs>
          <w:tab w:val="left" w:pos="1049"/>
          <w:tab w:val="left" w:pos="1050"/>
        </w:tabs>
        <w:spacing w:before="2" w:line="235" w:lineRule="auto"/>
        <w:ind w:right="704"/>
        <w:rPr>
          <w:sz w:val="20"/>
        </w:rPr>
      </w:pPr>
      <w:r>
        <w:rPr>
          <w:sz w:val="20"/>
        </w:rPr>
        <w:t>Higher</w:t>
      </w:r>
      <w:r>
        <w:rPr>
          <w:spacing w:val="-4"/>
          <w:sz w:val="20"/>
        </w:rPr>
        <w:t xml:space="preserve"> </w:t>
      </w:r>
      <w:r>
        <w:rPr>
          <w:sz w:val="20"/>
        </w:rPr>
        <w:t>taxes</w:t>
      </w:r>
      <w:r>
        <w:rPr>
          <w:spacing w:val="-4"/>
          <w:sz w:val="20"/>
        </w:rPr>
        <w:t xml:space="preserve"> </w:t>
      </w:r>
      <w:r>
        <w:rPr>
          <w:sz w:val="20"/>
        </w:rPr>
        <w:t>other</w:t>
      </w:r>
      <w:r>
        <w:rPr>
          <w:spacing w:val="-4"/>
          <w:sz w:val="20"/>
        </w:rPr>
        <w:t xml:space="preserve"> </w:t>
      </w:r>
      <w:r>
        <w:rPr>
          <w:sz w:val="20"/>
        </w:rPr>
        <w:t>than</w:t>
      </w:r>
      <w:r>
        <w:rPr>
          <w:spacing w:val="-4"/>
          <w:sz w:val="20"/>
        </w:rPr>
        <w:t xml:space="preserve"> </w:t>
      </w:r>
      <w:r>
        <w:rPr>
          <w:sz w:val="20"/>
        </w:rPr>
        <w:t>income</w:t>
      </w:r>
      <w:r>
        <w:rPr>
          <w:spacing w:val="-4"/>
          <w:sz w:val="20"/>
        </w:rPr>
        <w:t xml:space="preserve"> </w:t>
      </w:r>
      <w:r>
        <w:rPr>
          <w:sz w:val="20"/>
        </w:rPr>
        <w:t>taxes</w:t>
      </w:r>
      <w:r>
        <w:rPr>
          <w:spacing w:val="-4"/>
          <w:sz w:val="20"/>
        </w:rPr>
        <w:t xml:space="preserve"> </w:t>
      </w:r>
      <w:r>
        <w:rPr>
          <w:sz w:val="20"/>
        </w:rPr>
        <w:t>associated</w:t>
      </w:r>
      <w:r>
        <w:rPr>
          <w:spacing w:val="-4"/>
          <w:sz w:val="20"/>
        </w:rPr>
        <w:t xml:space="preserve"> </w:t>
      </w:r>
      <w:r>
        <w:rPr>
          <w:sz w:val="20"/>
        </w:rPr>
        <w:t>with</w:t>
      </w:r>
      <w:r>
        <w:rPr>
          <w:spacing w:val="-4"/>
          <w:sz w:val="20"/>
        </w:rPr>
        <w:t xml:space="preserve"> </w:t>
      </w:r>
      <w:r>
        <w:rPr>
          <w:sz w:val="20"/>
        </w:rPr>
        <w:t>higher</w:t>
      </w:r>
      <w:r>
        <w:rPr>
          <w:spacing w:val="-4"/>
          <w:sz w:val="20"/>
        </w:rPr>
        <w:t xml:space="preserve"> </w:t>
      </w:r>
      <w:r>
        <w:rPr>
          <w:sz w:val="20"/>
        </w:rPr>
        <w:t>realized</w:t>
      </w:r>
      <w:r>
        <w:rPr>
          <w:spacing w:val="-4"/>
          <w:sz w:val="20"/>
        </w:rPr>
        <w:t xml:space="preserve"> </w:t>
      </w:r>
      <w:r>
        <w:rPr>
          <w:sz w:val="20"/>
        </w:rPr>
        <w:t>commodity</w:t>
      </w:r>
      <w:r>
        <w:rPr>
          <w:spacing w:val="-4"/>
          <w:sz w:val="20"/>
        </w:rPr>
        <w:t xml:space="preserve"> </w:t>
      </w:r>
      <w:r>
        <w:rPr>
          <w:sz w:val="20"/>
        </w:rPr>
        <w:t>prices</w:t>
      </w:r>
      <w:r>
        <w:rPr>
          <w:spacing w:val="-4"/>
          <w:sz w:val="20"/>
        </w:rPr>
        <w:t xml:space="preserve"> </w:t>
      </w:r>
      <w:r>
        <w:rPr>
          <w:sz w:val="20"/>
        </w:rPr>
        <w:t>and</w:t>
      </w:r>
      <w:r>
        <w:rPr>
          <w:spacing w:val="-4"/>
          <w:sz w:val="20"/>
        </w:rPr>
        <w:t xml:space="preserve"> </w:t>
      </w:r>
      <w:r>
        <w:rPr>
          <w:sz w:val="20"/>
        </w:rPr>
        <w:t>higher</w:t>
      </w:r>
      <w:r>
        <w:rPr>
          <w:spacing w:val="-4"/>
          <w:sz w:val="20"/>
        </w:rPr>
        <w:t xml:space="preserve"> </w:t>
      </w:r>
      <w:r>
        <w:rPr>
          <w:sz w:val="20"/>
        </w:rPr>
        <w:t xml:space="preserve">production </w:t>
      </w:r>
      <w:r>
        <w:rPr>
          <w:spacing w:val="-2"/>
          <w:sz w:val="20"/>
        </w:rPr>
        <w:t>volumes.</w:t>
      </w:r>
    </w:p>
    <w:p w14:paraId="3B453C90" w14:textId="77777777" w:rsidR="00F86F35" w:rsidRDefault="008A442A">
      <w:pPr>
        <w:pStyle w:val="ListParagraph"/>
        <w:numPr>
          <w:ilvl w:val="0"/>
          <w:numId w:val="13"/>
        </w:numPr>
        <w:tabs>
          <w:tab w:val="left" w:pos="1049"/>
          <w:tab w:val="left" w:pos="1050"/>
        </w:tabs>
        <w:spacing w:before="1" w:line="235" w:lineRule="auto"/>
        <w:ind w:right="507"/>
        <w:rPr>
          <w:sz w:val="20"/>
        </w:rPr>
      </w:pPr>
      <w:r>
        <w:rPr>
          <w:sz w:val="20"/>
        </w:rPr>
        <w:t>Higher production and operating expenses driven primarily by response costs associated with a first quarter subsurface</w:t>
      </w:r>
      <w:r>
        <w:rPr>
          <w:spacing w:val="-3"/>
          <w:sz w:val="20"/>
        </w:rPr>
        <w:t xml:space="preserve"> </w:t>
      </w:r>
      <w:r>
        <w:rPr>
          <w:sz w:val="20"/>
        </w:rPr>
        <w:t>gas</w:t>
      </w:r>
      <w:r>
        <w:rPr>
          <w:spacing w:val="-3"/>
          <w:sz w:val="20"/>
        </w:rPr>
        <w:t xml:space="preserve"> </w:t>
      </w:r>
      <w:r>
        <w:rPr>
          <w:sz w:val="20"/>
        </w:rPr>
        <w:t>release</w:t>
      </w:r>
      <w:r>
        <w:rPr>
          <w:spacing w:val="-3"/>
          <w:sz w:val="20"/>
        </w:rPr>
        <w:t xml:space="preserve"> </w:t>
      </w:r>
      <w:r>
        <w:rPr>
          <w:sz w:val="20"/>
        </w:rPr>
        <w:t>at</w:t>
      </w:r>
      <w:r>
        <w:rPr>
          <w:spacing w:val="-3"/>
          <w:sz w:val="20"/>
        </w:rPr>
        <w:t xml:space="preserve"> </w:t>
      </w:r>
      <w:r>
        <w:rPr>
          <w:sz w:val="20"/>
        </w:rPr>
        <w:t>Alpine</w:t>
      </w:r>
      <w:r>
        <w:rPr>
          <w:spacing w:val="-3"/>
          <w:sz w:val="20"/>
        </w:rPr>
        <w:t xml:space="preserve"> </w:t>
      </w:r>
      <w:r>
        <w:rPr>
          <w:sz w:val="20"/>
        </w:rPr>
        <w:t>drill</w:t>
      </w:r>
      <w:r>
        <w:rPr>
          <w:spacing w:val="-3"/>
          <w:sz w:val="20"/>
        </w:rPr>
        <w:t xml:space="preserve"> </w:t>
      </w:r>
      <w:r>
        <w:rPr>
          <w:sz w:val="20"/>
        </w:rPr>
        <w:t>site</w:t>
      </w:r>
      <w:r>
        <w:rPr>
          <w:spacing w:val="-3"/>
          <w:sz w:val="20"/>
        </w:rPr>
        <w:t xml:space="preserve"> </w:t>
      </w:r>
      <w:r>
        <w:rPr>
          <w:sz w:val="20"/>
        </w:rPr>
        <w:t>CD1</w:t>
      </w:r>
      <w:r>
        <w:rPr>
          <w:spacing w:val="-3"/>
          <w:sz w:val="20"/>
        </w:rPr>
        <w:t xml:space="preserve"> </w:t>
      </w:r>
      <w:r>
        <w:rPr>
          <w:sz w:val="20"/>
        </w:rPr>
        <w:t>and</w:t>
      </w:r>
      <w:r>
        <w:rPr>
          <w:spacing w:val="-3"/>
          <w:sz w:val="20"/>
        </w:rPr>
        <w:t xml:space="preserve"> </w:t>
      </w:r>
      <w:r>
        <w:rPr>
          <w:sz w:val="20"/>
        </w:rPr>
        <w:t>higher</w:t>
      </w:r>
      <w:r>
        <w:rPr>
          <w:spacing w:val="-3"/>
          <w:sz w:val="20"/>
        </w:rPr>
        <w:t xml:space="preserve"> </w:t>
      </w:r>
      <w:r>
        <w:rPr>
          <w:sz w:val="20"/>
        </w:rPr>
        <w:t>activity</w:t>
      </w:r>
      <w:r>
        <w:rPr>
          <w:spacing w:val="-3"/>
          <w:sz w:val="20"/>
        </w:rPr>
        <w:t xml:space="preserve"> </w:t>
      </w:r>
      <w:r>
        <w:rPr>
          <w:sz w:val="20"/>
        </w:rPr>
        <w:t>comprised</w:t>
      </w:r>
      <w:r>
        <w:rPr>
          <w:spacing w:val="-3"/>
          <w:sz w:val="20"/>
        </w:rPr>
        <w:t xml:space="preserve"> </w:t>
      </w:r>
      <w:r>
        <w:rPr>
          <w:sz w:val="20"/>
        </w:rPr>
        <w:t>of</w:t>
      </w:r>
      <w:r>
        <w:rPr>
          <w:spacing w:val="-3"/>
          <w:sz w:val="20"/>
        </w:rPr>
        <w:t xml:space="preserve"> </w:t>
      </w:r>
      <w:r>
        <w:rPr>
          <w:sz w:val="20"/>
        </w:rPr>
        <w:t>well</w:t>
      </w:r>
      <w:r>
        <w:rPr>
          <w:spacing w:val="-3"/>
          <w:sz w:val="20"/>
        </w:rPr>
        <w:t xml:space="preserve"> </w:t>
      </w:r>
      <w:r>
        <w:rPr>
          <w:sz w:val="20"/>
        </w:rPr>
        <w:t>workovers</w:t>
      </w:r>
      <w:r>
        <w:rPr>
          <w:spacing w:val="-3"/>
          <w:sz w:val="20"/>
        </w:rPr>
        <w:t xml:space="preserve"> </w:t>
      </w:r>
      <w:r>
        <w:rPr>
          <w:sz w:val="20"/>
        </w:rPr>
        <w:t>and</w:t>
      </w:r>
      <w:r>
        <w:rPr>
          <w:spacing w:val="-3"/>
          <w:sz w:val="20"/>
        </w:rPr>
        <w:t xml:space="preserve"> </w:t>
      </w:r>
      <w:r>
        <w:rPr>
          <w:sz w:val="20"/>
        </w:rPr>
        <w:t>gas</w:t>
      </w:r>
      <w:r>
        <w:rPr>
          <w:spacing w:val="-3"/>
          <w:sz w:val="20"/>
        </w:rPr>
        <w:t xml:space="preserve"> </w:t>
      </w:r>
      <w:r>
        <w:rPr>
          <w:sz w:val="20"/>
        </w:rPr>
        <w:t>injections.</w:t>
      </w:r>
    </w:p>
    <w:p w14:paraId="6A31241F" w14:textId="77777777" w:rsidR="00F86F35" w:rsidRDefault="008A442A">
      <w:pPr>
        <w:pStyle w:val="Heading5"/>
        <w:spacing w:before="190"/>
      </w:pPr>
      <w:r>
        <w:rPr>
          <w:color w:val="5D6670"/>
          <w:spacing w:val="-2"/>
        </w:rPr>
        <w:t>Production</w:t>
      </w:r>
    </w:p>
    <w:p w14:paraId="7A43A1DC" w14:textId="77777777" w:rsidR="00F86F35" w:rsidRDefault="008A442A">
      <w:pPr>
        <w:pStyle w:val="BodyText"/>
        <w:spacing w:before="3"/>
        <w:ind w:left="330"/>
      </w:pPr>
      <w:r>
        <w:t>Average</w:t>
      </w:r>
      <w:r>
        <w:rPr>
          <w:spacing w:val="-8"/>
        </w:rPr>
        <w:t xml:space="preserve"> </w:t>
      </w:r>
      <w:r>
        <w:t>production</w:t>
      </w:r>
      <w:r>
        <w:rPr>
          <w:spacing w:val="-5"/>
        </w:rPr>
        <w:t xml:space="preserve"> </w:t>
      </w:r>
      <w:r>
        <w:t>in</w:t>
      </w:r>
      <w:r>
        <w:t>creased</w:t>
      </w:r>
      <w:r>
        <w:rPr>
          <w:spacing w:val="-5"/>
        </w:rPr>
        <w:t xml:space="preserve"> </w:t>
      </w:r>
      <w:r>
        <w:t>3</w:t>
      </w:r>
      <w:r>
        <w:rPr>
          <w:spacing w:val="-5"/>
        </w:rPr>
        <w:t xml:space="preserve"> </w:t>
      </w:r>
      <w:r>
        <w:t>MBOED</w:t>
      </w:r>
      <w:r>
        <w:rPr>
          <w:spacing w:val="-6"/>
        </w:rPr>
        <w:t xml:space="preserve"> </w:t>
      </w:r>
      <w:r>
        <w:t>in</w:t>
      </w:r>
      <w:r>
        <w:rPr>
          <w:spacing w:val="-5"/>
        </w:rPr>
        <w:t xml:space="preserve"> </w:t>
      </w:r>
      <w:r>
        <w:t>2022</w:t>
      </w:r>
      <w:r>
        <w:rPr>
          <w:spacing w:val="-5"/>
        </w:rPr>
        <w:t xml:space="preserve"> </w:t>
      </w:r>
      <w:r>
        <w:t>compared</w:t>
      </w:r>
      <w:r>
        <w:rPr>
          <w:spacing w:val="-5"/>
        </w:rPr>
        <w:t xml:space="preserve"> </w:t>
      </w:r>
      <w:r>
        <w:t>with</w:t>
      </w:r>
      <w:r>
        <w:rPr>
          <w:spacing w:val="-6"/>
        </w:rPr>
        <w:t xml:space="preserve"> </w:t>
      </w:r>
      <w:r>
        <w:t>2021,</w:t>
      </w:r>
      <w:r>
        <w:rPr>
          <w:spacing w:val="-5"/>
        </w:rPr>
        <w:t xml:space="preserve"> </w:t>
      </w:r>
      <w:r>
        <w:t>primarily</w:t>
      </w:r>
      <w:r>
        <w:rPr>
          <w:spacing w:val="-5"/>
        </w:rPr>
        <w:t xml:space="preserve"> </w:t>
      </w:r>
      <w:r>
        <w:t>due</w:t>
      </w:r>
      <w:r>
        <w:rPr>
          <w:spacing w:val="-5"/>
        </w:rPr>
        <w:t xml:space="preserve"> to:</w:t>
      </w:r>
    </w:p>
    <w:p w14:paraId="0FA564A5" w14:textId="77777777" w:rsidR="00F86F35" w:rsidRDefault="008A442A">
      <w:pPr>
        <w:pStyle w:val="ListParagraph"/>
        <w:numPr>
          <w:ilvl w:val="0"/>
          <w:numId w:val="13"/>
        </w:numPr>
        <w:tabs>
          <w:tab w:val="left" w:pos="1049"/>
          <w:tab w:val="left" w:pos="1050"/>
        </w:tabs>
        <w:spacing w:before="36" w:line="242" w:lineRule="exact"/>
        <w:rPr>
          <w:sz w:val="20"/>
        </w:rPr>
      </w:pPr>
      <w:r>
        <w:rPr>
          <w:sz w:val="20"/>
        </w:rPr>
        <w:t>New</w:t>
      </w:r>
      <w:r>
        <w:rPr>
          <w:spacing w:val="-7"/>
          <w:sz w:val="20"/>
        </w:rPr>
        <w:t xml:space="preserve"> </w:t>
      </w:r>
      <w:r>
        <w:rPr>
          <w:sz w:val="20"/>
        </w:rPr>
        <w:t>wells</w:t>
      </w:r>
      <w:r>
        <w:rPr>
          <w:spacing w:val="-4"/>
          <w:sz w:val="20"/>
        </w:rPr>
        <w:t xml:space="preserve"> </w:t>
      </w:r>
      <w:r>
        <w:rPr>
          <w:sz w:val="20"/>
        </w:rPr>
        <w:t>online</w:t>
      </w:r>
      <w:r>
        <w:rPr>
          <w:spacing w:val="-5"/>
          <w:sz w:val="20"/>
        </w:rPr>
        <w:t xml:space="preserve"> </w:t>
      </w:r>
      <w:r>
        <w:rPr>
          <w:sz w:val="20"/>
        </w:rPr>
        <w:t>at</w:t>
      </w:r>
      <w:r>
        <w:rPr>
          <w:spacing w:val="-4"/>
          <w:sz w:val="20"/>
        </w:rPr>
        <w:t xml:space="preserve"> </w:t>
      </w:r>
      <w:r>
        <w:rPr>
          <w:sz w:val="20"/>
        </w:rPr>
        <w:t>our</w:t>
      </w:r>
      <w:r>
        <w:rPr>
          <w:spacing w:val="-4"/>
          <w:sz w:val="20"/>
        </w:rPr>
        <w:t xml:space="preserve"> </w:t>
      </w:r>
      <w:r>
        <w:rPr>
          <w:sz w:val="20"/>
        </w:rPr>
        <w:t>Western</w:t>
      </w:r>
      <w:r>
        <w:rPr>
          <w:spacing w:val="-5"/>
          <w:sz w:val="20"/>
        </w:rPr>
        <w:t xml:space="preserve"> </w:t>
      </w:r>
      <w:r>
        <w:rPr>
          <w:sz w:val="20"/>
        </w:rPr>
        <w:t>North</w:t>
      </w:r>
      <w:r>
        <w:rPr>
          <w:spacing w:val="-4"/>
          <w:sz w:val="20"/>
        </w:rPr>
        <w:t xml:space="preserve"> </w:t>
      </w:r>
      <w:r>
        <w:rPr>
          <w:sz w:val="20"/>
        </w:rPr>
        <w:t>Slope</w:t>
      </w:r>
      <w:r>
        <w:rPr>
          <w:spacing w:val="-4"/>
          <w:sz w:val="20"/>
        </w:rPr>
        <w:t xml:space="preserve"> </w:t>
      </w:r>
      <w:r>
        <w:rPr>
          <w:spacing w:val="-2"/>
          <w:sz w:val="20"/>
        </w:rPr>
        <w:t>assets.</w:t>
      </w:r>
    </w:p>
    <w:p w14:paraId="5712BAD3" w14:textId="77777777" w:rsidR="00F86F35" w:rsidRDefault="008A442A">
      <w:pPr>
        <w:pStyle w:val="ListParagraph"/>
        <w:numPr>
          <w:ilvl w:val="0"/>
          <w:numId w:val="13"/>
        </w:numPr>
        <w:tabs>
          <w:tab w:val="left" w:pos="1049"/>
          <w:tab w:val="left" w:pos="1050"/>
        </w:tabs>
        <w:spacing w:line="240" w:lineRule="exact"/>
        <w:rPr>
          <w:sz w:val="20"/>
        </w:rPr>
      </w:pPr>
      <w:r>
        <w:rPr>
          <w:sz w:val="20"/>
        </w:rPr>
        <w:t>Increased</w:t>
      </w:r>
      <w:r>
        <w:rPr>
          <w:spacing w:val="-8"/>
          <w:sz w:val="20"/>
        </w:rPr>
        <w:t xml:space="preserve"> </w:t>
      </w:r>
      <w:r>
        <w:rPr>
          <w:sz w:val="20"/>
        </w:rPr>
        <w:t>development</w:t>
      </w:r>
      <w:r>
        <w:rPr>
          <w:spacing w:val="-6"/>
          <w:sz w:val="20"/>
        </w:rPr>
        <w:t xml:space="preserve"> </w:t>
      </w:r>
      <w:r>
        <w:rPr>
          <w:sz w:val="20"/>
        </w:rPr>
        <w:t>activity</w:t>
      </w:r>
      <w:r>
        <w:rPr>
          <w:spacing w:val="-5"/>
          <w:sz w:val="20"/>
        </w:rPr>
        <w:t xml:space="preserve"> </w:t>
      </w:r>
      <w:r>
        <w:rPr>
          <w:sz w:val="20"/>
        </w:rPr>
        <w:t>at</w:t>
      </w:r>
      <w:r>
        <w:rPr>
          <w:spacing w:val="-6"/>
          <w:sz w:val="20"/>
        </w:rPr>
        <w:t xml:space="preserve"> </w:t>
      </w:r>
      <w:r>
        <w:rPr>
          <w:sz w:val="20"/>
        </w:rPr>
        <w:t>Greater</w:t>
      </w:r>
      <w:r>
        <w:rPr>
          <w:spacing w:val="-6"/>
          <w:sz w:val="20"/>
        </w:rPr>
        <w:t xml:space="preserve"> </w:t>
      </w:r>
      <w:r>
        <w:rPr>
          <w:sz w:val="20"/>
        </w:rPr>
        <w:t>Prudhoe</w:t>
      </w:r>
      <w:r>
        <w:rPr>
          <w:spacing w:val="-5"/>
          <w:sz w:val="20"/>
        </w:rPr>
        <w:t xml:space="preserve"> </w:t>
      </w:r>
      <w:r>
        <w:rPr>
          <w:sz w:val="20"/>
        </w:rPr>
        <w:t>Area</w:t>
      </w:r>
      <w:r>
        <w:rPr>
          <w:spacing w:val="-6"/>
          <w:sz w:val="20"/>
        </w:rPr>
        <w:t xml:space="preserve"> </w:t>
      </w:r>
      <w:r>
        <w:rPr>
          <w:sz w:val="20"/>
        </w:rPr>
        <w:t>and</w:t>
      </w:r>
      <w:r>
        <w:rPr>
          <w:spacing w:val="-6"/>
          <w:sz w:val="20"/>
        </w:rPr>
        <w:t xml:space="preserve"> </w:t>
      </w:r>
      <w:r>
        <w:rPr>
          <w:sz w:val="20"/>
        </w:rPr>
        <w:t>Greater</w:t>
      </w:r>
      <w:r>
        <w:rPr>
          <w:spacing w:val="-5"/>
          <w:sz w:val="20"/>
        </w:rPr>
        <w:t xml:space="preserve"> </w:t>
      </w:r>
      <w:r>
        <w:rPr>
          <w:sz w:val="20"/>
        </w:rPr>
        <w:t>Kuparuk</w:t>
      </w:r>
      <w:r>
        <w:rPr>
          <w:spacing w:val="-6"/>
          <w:sz w:val="20"/>
        </w:rPr>
        <w:t xml:space="preserve"> </w:t>
      </w:r>
      <w:r>
        <w:rPr>
          <w:sz w:val="20"/>
        </w:rPr>
        <w:t>Area</w:t>
      </w:r>
      <w:r>
        <w:rPr>
          <w:spacing w:val="-5"/>
          <w:sz w:val="20"/>
        </w:rPr>
        <w:t xml:space="preserve"> </w:t>
      </w:r>
      <w:r>
        <w:rPr>
          <w:spacing w:val="-2"/>
          <w:sz w:val="20"/>
        </w:rPr>
        <w:t>assets.</w:t>
      </w:r>
    </w:p>
    <w:p w14:paraId="049602ED" w14:textId="77777777" w:rsidR="00F86F35" w:rsidRDefault="008A442A">
      <w:pPr>
        <w:pStyle w:val="ListParagraph"/>
        <w:numPr>
          <w:ilvl w:val="0"/>
          <w:numId w:val="13"/>
        </w:numPr>
        <w:tabs>
          <w:tab w:val="left" w:pos="1049"/>
          <w:tab w:val="left" w:pos="1050"/>
        </w:tabs>
        <w:spacing w:line="432" w:lineRule="auto"/>
        <w:ind w:left="330" w:right="4836" w:firstLine="360"/>
        <w:rPr>
          <w:sz w:val="20"/>
        </w:rPr>
      </w:pPr>
      <w:r>
        <w:rPr>
          <w:sz w:val="20"/>
        </w:rPr>
        <w:t>Higher</w:t>
      </w:r>
      <w:r>
        <w:rPr>
          <w:spacing w:val="-6"/>
          <w:sz w:val="20"/>
        </w:rPr>
        <w:t xml:space="preserve"> </w:t>
      </w:r>
      <w:r>
        <w:rPr>
          <w:sz w:val="20"/>
        </w:rPr>
        <w:t>produced</w:t>
      </w:r>
      <w:r>
        <w:rPr>
          <w:spacing w:val="-6"/>
          <w:sz w:val="20"/>
        </w:rPr>
        <w:t xml:space="preserve"> </w:t>
      </w:r>
      <w:r>
        <w:rPr>
          <w:sz w:val="20"/>
        </w:rPr>
        <w:t>gas</w:t>
      </w:r>
      <w:r>
        <w:rPr>
          <w:spacing w:val="-6"/>
          <w:sz w:val="20"/>
        </w:rPr>
        <w:t xml:space="preserve"> </w:t>
      </w:r>
      <w:r>
        <w:rPr>
          <w:sz w:val="20"/>
        </w:rPr>
        <w:t>volumes</w:t>
      </w:r>
      <w:r>
        <w:rPr>
          <w:spacing w:val="-6"/>
          <w:sz w:val="20"/>
        </w:rPr>
        <w:t xml:space="preserve"> </w:t>
      </w:r>
      <w:r>
        <w:rPr>
          <w:sz w:val="20"/>
        </w:rPr>
        <w:t>in</w:t>
      </w:r>
      <w:r>
        <w:rPr>
          <w:spacing w:val="-6"/>
          <w:sz w:val="20"/>
        </w:rPr>
        <w:t xml:space="preserve"> </w:t>
      </w:r>
      <w:r>
        <w:rPr>
          <w:sz w:val="20"/>
        </w:rPr>
        <w:t>our</w:t>
      </w:r>
      <w:r>
        <w:rPr>
          <w:spacing w:val="-6"/>
          <w:sz w:val="20"/>
        </w:rPr>
        <w:t xml:space="preserve"> </w:t>
      </w:r>
      <w:r>
        <w:rPr>
          <w:sz w:val="20"/>
        </w:rPr>
        <w:t>Greater</w:t>
      </w:r>
      <w:r>
        <w:rPr>
          <w:spacing w:val="-6"/>
          <w:sz w:val="20"/>
        </w:rPr>
        <w:t xml:space="preserve"> </w:t>
      </w:r>
      <w:r>
        <w:rPr>
          <w:sz w:val="20"/>
        </w:rPr>
        <w:t>Prudhoe</w:t>
      </w:r>
      <w:r>
        <w:rPr>
          <w:spacing w:val="-6"/>
          <w:sz w:val="20"/>
        </w:rPr>
        <w:t xml:space="preserve"> </w:t>
      </w:r>
      <w:r>
        <w:rPr>
          <w:sz w:val="20"/>
        </w:rPr>
        <w:t>Area. The production increase was partly offset by normal field decline.</w:t>
      </w:r>
    </w:p>
    <w:p w14:paraId="09FB0283" w14:textId="77777777" w:rsidR="00F86F35" w:rsidRDefault="00F86F35">
      <w:pPr>
        <w:spacing w:line="432" w:lineRule="auto"/>
        <w:rPr>
          <w:sz w:val="20"/>
        </w:rPr>
        <w:sectPr w:rsidR="00F86F35">
          <w:pgSz w:w="12240" w:h="15840"/>
          <w:pgMar w:top="600" w:right="700" w:bottom="720" w:left="840" w:header="372" w:footer="530" w:gutter="0"/>
          <w:cols w:space="720"/>
        </w:sectPr>
      </w:pPr>
    </w:p>
    <w:p w14:paraId="7D9C08D8" w14:textId="77777777" w:rsidR="00F86F35" w:rsidRDefault="00F86F35">
      <w:pPr>
        <w:pStyle w:val="BodyText"/>
        <w:spacing w:before="10" w:after="1"/>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5521"/>
        <w:gridCol w:w="2287"/>
        <w:gridCol w:w="1170"/>
        <w:gridCol w:w="922"/>
      </w:tblGrid>
      <w:tr w:rsidR="00F86F35" w14:paraId="5B46ADF9" w14:textId="77777777">
        <w:trPr>
          <w:trHeight w:val="349"/>
        </w:trPr>
        <w:tc>
          <w:tcPr>
            <w:tcW w:w="5521" w:type="dxa"/>
            <w:tcBorders>
              <w:bottom w:val="single" w:sz="12" w:space="0" w:color="0B2CD8"/>
            </w:tcBorders>
          </w:tcPr>
          <w:p w14:paraId="660C3B94" w14:textId="77777777" w:rsidR="00F86F35" w:rsidRDefault="008A442A">
            <w:pPr>
              <w:pStyle w:val="TableParagraph"/>
              <w:jc w:val="left"/>
              <w:rPr>
                <w:b/>
                <w:sz w:val="26"/>
              </w:rPr>
            </w:pPr>
            <w:bookmarkStart w:id="65" w:name="RESOP_-_Lower_48"/>
            <w:bookmarkEnd w:id="65"/>
            <w:r>
              <w:rPr>
                <w:b/>
                <w:sz w:val="26"/>
              </w:rPr>
              <w:t>Lower</w:t>
            </w:r>
            <w:r>
              <w:rPr>
                <w:b/>
                <w:spacing w:val="-4"/>
                <w:sz w:val="26"/>
              </w:rPr>
              <w:t xml:space="preserve"> </w:t>
            </w:r>
            <w:r>
              <w:rPr>
                <w:b/>
                <w:spacing w:val="-5"/>
                <w:sz w:val="26"/>
              </w:rPr>
              <w:t>48</w:t>
            </w:r>
          </w:p>
        </w:tc>
        <w:tc>
          <w:tcPr>
            <w:tcW w:w="4379" w:type="dxa"/>
            <w:gridSpan w:val="3"/>
            <w:tcBorders>
              <w:bottom w:val="single" w:sz="12" w:space="0" w:color="0B2CD8"/>
            </w:tcBorders>
          </w:tcPr>
          <w:p w14:paraId="7E56995E" w14:textId="77777777" w:rsidR="00F86F35" w:rsidRDefault="00F86F35">
            <w:pPr>
              <w:pStyle w:val="TableParagraph"/>
              <w:jc w:val="left"/>
              <w:rPr>
                <w:rFonts w:ascii="Times New Roman"/>
                <w:sz w:val="18"/>
              </w:rPr>
            </w:pPr>
          </w:p>
        </w:tc>
      </w:tr>
      <w:tr w:rsidR="00F86F35" w14:paraId="080783CB" w14:textId="77777777">
        <w:trPr>
          <w:trHeight w:val="440"/>
        </w:trPr>
        <w:tc>
          <w:tcPr>
            <w:tcW w:w="5521" w:type="dxa"/>
            <w:tcBorders>
              <w:top w:val="single" w:sz="12" w:space="0" w:color="0B2CD8"/>
              <w:bottom w:val="single" w:sz="8" w:space="0" w:color="0B2CD8"/>
            </w:tcBorders>
          </w:tcPr>
          <w:p w14:paraId="418D08FE" w14:textId="77777777" w:rsidR="00F86F35" w:rsidRDefault="00F86F35">
            <w:pPr>
              <w:pStyle w:val="TableParagraph"/>
              <w:jc w:val="left"/>
              <w:rPr>
                <w:rFonts w:ascii="Times New Roman"/>
                <w:sz w:val="18"/>
              </w:rPr>
            </w:pPr>
          </w:p>
        </w:tc>
        <w:tc>
          <w:tcPr>
            <w:tcW w:w="2287" w:type="dxa"/>
            <w:tcBorders>
              <w:top w:val="single" w:sz="12" w:space="0" w:color="0B2CD8"/>
              <w:bottom w:val="single" w:sz="8" w:space="0" w:color="0B2CD8"/>
            </w:tcBorders>
          </w:tcPr>
          <w:p w14:paraId="5A9EC273" w14:textId="77777777" w:rsidR="00F86F35" w:rsidRDefault="008A442A">
            <w:pPr>
              <w:pStyle w:val="TableParagraph"/>
              <w:spacing w:before="179" w:line="240" w:lineRule="exact"/>
              <w:ind w:right="358"/>
              <w:rPr>
                <w:b/>
                <w:sz w:val="20"/>
              </w:rPr>
            </w:pPr>
            <w:r>
              <w:rPr>
                <w:b/>
                <w:spacing w:val="-4"/>
                <w:sz w:val="20"/>
              </w:rPr>
              <w:t>2022</w:t>
            </w:r>
          </w:p>
        </w:tc>
        <w:tc>
          <w:tcPr>
            <w:tcW w:w="1170" w:type="dxa"/>
            <w:tcBorders>
              <w:top w:val="single" w:sz="12" w:space="0" w:color="0B2CD8"/>
              <w:bottom w:val="single" w:sz="8" w:space="0" w:color="0B2CD8"/>
            </w:tcBorders>
          </w:tcPr>
          <w:p w14:paraId="1796AF3D" w14:textId="77777777" w:rsidR="00F86F35" w:rsidRDefault="008A442A">
            <w:pPr>
              <w:pStyle w:val="TableParagraph"/>
              <w:spacing w:before="179" w:line="240" w:lineRule="exact"/>
              <w:ind w:left="345" w:right="241"/>
              <w:jc w:val="center"/>
              <w:rPr>
                <w:sz w:val="20"/>
              </w:rPr>
            </w:pPr>
            <w:r>
              <w:rPr>
                <w:spacing w:val="-4"/>
                <w:sz w:val="20"/>
              </w:rPr>
              <w:t>2021</w:t>
            </w:r>
          </w:p>
        </w:tc>
        <w:tc>
          <w:tcPr>
            <w:tcW w:w="922" w:type="dxa"/>
            <w:tcBorders>
              <w:top w:val="single" w:sz="12" w:space="0" w:color="0B2CD8"/>
              <w:bottom w:val="single" w:sz="8" w:space="0" w:color="0B2CD8"/>
            </w:tcBorders>
          </w:tcPr>
          <w:p w14:paraId="0ACD7B80" w14:textId="77777777" w:rsidR="00F86F35" w:rsidRDefault="008A442A">
            <w:pPr>
              <w:pStyle w:val="TableParagraph"/>
              <w:spacing w:before="179" w:line="240" w:lineRule="exact"/>
              <w:ind w:right="50"/>
              <w:rPr>
                <w:sz w:val="20"/>
              </w:rPr>
            </w:pPr>
            <w:r>
              <w:rPr>
                <w:spacing w:val="-4"/>
                <w:sz w:val="20"/>
              </w:rPr>
              <w:t>2020</w:t>
            </w:r>
          </w:p>
        </w:tc>
      </w:tr>
      <w:tr w:rsidR="00F86F35" w14:paraId="1872C4EB" w14:textId="77777777">
        <w:trPr>
          <w:trHeight w:val="460"/>
        </w:trPr>
        <w:tc>
          <w:tcPr>
            <w:tcW w:w="5521" w:type="dxa"/>
            <w:tcBorders>
              <w:top w:val="single" w:sz="8" w:space="0" w:color="0B2CD8"/>
              <w:bottom w:val="single" w:sz="8" w:space="0" w:color="0B2CD8"/>
            </w:tcBorders>
          </w:tcPr>
          <w:p w14:paraId="2357AF41" w14:textId="77777777" w:rsidR="00F86F35" w:rsidRDefault="008A442A">
            <w:pPr>
              <w:pStyle w:val="TableParagraph"/>
              <w:spacing w:before="4"/>
              <w:ind w:left="52"/>
              <w:jc w:val="left"/>
              <w:rPr>
                <w:sz w:val="20"/>
              </w:rPr>
            </w:pPr>
            <w:r>
              <w:rPr>
                <w:b/>
                <w:sz w:val="20"/>
              </w:rPr>
              <w:t>Net</w:t>
            </w:r>
            <w:r>
              <w:rPr>
                <w:b/>
                <w:spacing w:val="-10"/>
                <w:sz w:val="20"/>
              </w:rPr>
              <w:t xml:space="preserve"> </w:t>
            </w:r>
            <w:r>
              <w:rPr>
                <w:b/>
                <w:sz w:val="20"/>
              </w:rPr>
              <w:t>Income</w:t>
            </w:r>
            <w:r>
              <w:rPr>
                <w:b/>
                <w:spacing w:val="-7"/>
                <w:sz w:val="20"/>
              </w:rPr>
              <w:t xml:space="preserve"> </w:t>
            </w:r>
            <w:r>
              <w:rPr>
                <w:b/>
                <w:sz w:val="20"/>
              </w:rPr>
              <w:t>(Loss)</w:t>
            </w:r>
            <w:r>
              <w:rPr>
                <w:b/>
                <w:spacing w:val="-7"/>
                <w:sz w:val="20"/>
              </w:rPr>
              <w:t xml:space="preserve"> </w:t>
            </w:r>
            <w:r>
              <w:rPr>
                <w:b/>
                <w:sz w:val="20"/>
              </w:rPr>
              <w:t>Attributable</w:t>
            </w:r>
            <w:r>
              <w:rPr>
                <w:b/>
                <w:spacing w:val="-7"/>
                <w:sz w:val="20"/>
              </w:rPr>
              <w:t xml:space="preserve"> </w:t>
            </w:r>
            <w:r>
              <w:rPr>
                <w:b/>
                <w:sz w:val="20"/>
              </w:rPr>
              <w:t>to</w:t>
            </w:r>
            <w:r>
              <w:rPr>
                <w:b/>
                <w:spacing w:val="-7"/>
                <w:sz w:val="20"/>
              </w:rPr>
              <w:t xml:space="preserve"> </w:t>
            </w:r>
            <w:r>
              <w:rPr>
                <w:b/>
                <w:sz w:val="20"/>
              </w:rPr>
              <w:t>ConocoPhillips</w:t>
            </w:r>
            <w:r>
              <w:rPr>
                <w:b/>
                <w:spacing w:val="-7"/>
                <w:sz w:val="20"/>
              </w:rPr>
              <w:t xml:space="preserve"> </w:t>
            </w:r>
            <w:r>
              <w:rPr>
                <w:spacing w:val="-2"/>
                <w:sz w:val="20"/>
              </w:rPr>
              <w:t>($MM)</w:t>
            </w:r>
          </w:p>
        </w:tc>
        <w:tc>
          <w:tcPr>
            <w:tcW w:w="2287" w:type="dxa"/>
            <w:tcBorders>
              <w:top w:val="single" w:sz="8" w:space="0" w:color="0B2CD8"/>
              <w:bottom w:val="single" w:sz="8" w:space="0" w:color="0B2CD8"/>
            </w:tcBorders>
          </w:tcPr>
          <w:p w14:paraId="75EB2667" w14:textId="77777777" w:rsidR="00F86F35" w:rsidRDefault="008A442A">
            <w:pPr>
              <w:pStyle w:val="TableParagraph"/>
              <w:tabs>
                <w:tab w:val="left" w:pos="512"/>
              </w:tabs>
              <w:spacing w:before="4"/>
              <w:ind w:right="383"/>
              <w:rPr>
                <w:b/>
                <w:sz w:val="20"/>
              </w:rPr>
            </w:pPr>
            <w:r>
              <w:rPr>
                <w:b/>
                <w:spacing w:val="-10"/>
                <w:sz w:val="20"/>
              </w:rPr>
              <w:t>$</w:t>
            </w:r>
            <w:r>
              <w:rPr>
                <w:b/>
                <w:sz w:val="20"/>
              </w:rPr>
              <w:tab/>
            </w:r>
            <w:r>
              <w:rPr>
                <w:b/>
                <w:spacing w:val="-2"/>
                <w:sz w:val="20"/>
              </w:rPr>
              <w:t>11,015</w:t>
            </w:r>
          </w:p>
        </w:tc>
        <w:tc>
          <w:tcPr>
            <w:tcW w:w="1170" w:type="dxa"/>
            <w:tcBorders>
              <w:top w:val="single" w:sz="8" w:space="0" w:color="0B2CD8"/>
              <w:bottom w:val="single" w:sz="8" w:space="0" w:color="0B2CD8"/>
            </w:tcBorders>
          </w:tcPr>
          <w:p w14:paraId="592D3CCB" w14:textId="77777777" w:rsidR="00F86F35" w:rsidRDefault="008A442A">
            <w:pPr>
              <w:pStyle w:val="TableParagraph"/>
              <w:spacing w:before="4"/>
              <w:ind w:left="326" w:right="318"/>
              <w:jc w:val="center"/>
              <w:rPr>
                <w:sz w:val="20"/>
              </w:rPr>
            </w:pPr>
            <w:r>
              <w:rPr>
                <w:spacing w:val="-2"/>
                <w:sz w:val="20"/>
              </w:rPr>
              <w:t>4,932</w:t>
            </w:r>
          </w:p>
        </w:tc>
        <w:tc>
          <w:tcPr>
            <w:tcW w:w="922" w:type="dxa"/>
            <w:tcBorders>
              <w:top w:val="single" w:sz="8" w:space="0" w:color="0B2CD8"/>
              <w:bottom w:val="single" w:sz="8" w:space="0" w:color="0B2CD8"/>
            </w:tcBorders>
          </w:tcPr>
          <w:p w14:paraId="37822FDB" w14:textId="77777777" w:rsidR="00F86F35" w:rsidRDefault="008A442A">
            <w:pPr>
              <w:pStyle w:val="TableParagraph"/>
              <w:spacing w:before="4"/>
              <w:ind w:right="12"/>
              <w:rPr>
                <w:sz w:val="20"/>
              </w:rPr>
            </w:pPr>
            <w:r>
              <w:rPr>
                <w:spacing w:val="-2"/>
                <w:sz w:val="20"/>
              </w:rPr>
              <w:t>(1,122)</w:t>
            </w:r>
          </w:p>
        </w:tc>
      </w:tr>
      <w:tr w:rsidR="00F86F35" w14:paraId="1FC659D8" w14:textId="77777777">
        <w:trPr>
          <w:trHeight w:val="554"/>
        </w:trPr>
        <w:tc>
          <w:tcPr>
            <w:tcW w:w="5521" w:type="dxa"/>
            <w:tcBorders>
              <w:top w:val="single" w:sz="8" w:space="0" w:color="0B2CD8"/>
            </w:tcBorders>
          </w:tcPr>
          <w:p w14:paraId="05F9357B"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p w14:paraId="44855573" w14:textId="77777777" w:rsidR="00F86F35" w:rsidRDefault="008A442A">
            <w:pPr>
              <w:pStyle w:val="TableParagraph"/>
              <w:spacing w:before="41"/>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287" w:type="dxa"/>
            <w:tcBorders>
              <w:top w:val="single" w:sz="8" w:space="0" w:color="0B2CD8"/>
            </w:tcBorders>
          </w:tcPr>
          <w:p w14:paraId="4A2BE53C" w14:textId="77777777" w:rsidR="00F86F35" w:rsidRDefault="00F86F35">
            <w:pPr>
              <w:pStyle w:val="TableParagraph"/>
              <w:spacing w:before="8"/>
              <w:jc w:val="left"/>
              <w:rPr>
                <w:sz w:val="23"/>
              </w:rPr>
            </w:pPr>
          </w:p>
          <w:p w14:paraId="1105FB14" w14:textId="77777777" w:rsidR="00F86F35" w:rsidRDefault="008A442A">
            <w:pPr>
              <w:pStyle w:val="TableParagraph"/>
              <w:spacing w:before="1"/>
              <w:ind w:right="383"/>
              <w:rPr>
                <w:b/>
                <w:sz w:val="20"/>
              </w:rPr>
            </w:pPr>
            <w:r>
              <w:rPr>
                <w:b/>
                <w:spacing w:val="-5"/>
                <w:sz w:val="20"/>
              </w:rPr>
              <w:t>534</w:t>
            </w:r>
          </w:p>
        </w:tc>
        <w:tc>
          <w:tcPr>
            <w:tcW w:w="1170" w:type="dxa"/>
            <w:tcBorders>
              <w:top w:val="single" w:sz="8" w:space="0" w:color="0B2CD8"/>
            </w:tcBorders>
          </w:tcPr>
          <w:p w14:paraId="2D7DDE4C" w14:textId="77777777" w:rsidR="00F86F35" w:rsidRDefault="00F86F35">
            <w:pPr>
              <w:pStyle w:val="TableParagraph"/>
              <w:spacing w:before="8"/>
              <w:jc w:val="left"/>
              <w:rPr>
                <w:sz w:val="23"/>
              </w:rPr>
            </w:pPr>
          </w:p>
          <w:p w14:paraId="50C5CDA5" w14:textId="77777777" w:rsidR="00F86F35" w:rsidRDefault="008A442A">
            <w:pPr>
              <w:pStyle w:val="TableParagraph"/>
              <w:spacing w:before="1"/>
              <w:ind w:left="345" w:right="186"/>
              <w:jc w:val="center"/>
              <w:rPr>
                <w:sz w:val="20"/>
              </w:rPr>
            </w:pPr>
            <w:r>
              <w:rPr>
                <w:spacing w:val="-5"/>
                <w:sz w:val="20"/>
              </w:rPr>
              <w:t>447</w:t>
            </w:r>
          </w:p>
        </w:tc>
        <w:tc>
          <w:tcPr>
            <w:tcW w:w="922" w:type="dxa"/>
            <w:tcBorders>
              <w:top w:val="single" w:sz="8" w:space="0" w:color="0B2CD8"/>
            </w:tcBorders>
          </w:tcPr>
          <w:p w14:paraId="4F6F0A15" w14:textId="77777777" w:rsidR="00F86F35" w:rsidRDefault="00F86F35">
            <w:pPr>
              <w:pStyle w:val="TableParagraph"/>
              <w:spacing w:before="8"/>
              <w:jc w:val="left"/>
              <w:rPr>
                <w:sz w:val="23"/>
              </w:rPr>
            </w:pPr>
          </w:p>
          <w:p w14:paraId="71E2AAFB" w14:textId="77777777" w:rsidR="00F86F35" w:rsidRDefault="008A442A">
            <w:pPr>
              <w:pStyle w:val="TableParagraph"/>
              <w:spacing w:before="1"/>
              <w:ind w:right="73"/>
              <w:rPr>
                <w:sz w:val="20"/>
              </w:rPr>
            </w:pPr>
            <w:r>
              <w:rPr>
                <w:spacing w:val="-5"/>
                <w:sz w:val="20"/>
              </w:rPr>
              <w:t>213</w:t>
            </w:r>
          </w:p>
        </w:tc>
      </w:tr>
      <w:tr w:rsidR="00F86F35" w14:paraId="076D57D3" w14:textId="77777777">
        <w:trPr>
          <w:trHeight w:val="285"/>
        </w:trPr>
        <w:tc>
          <w:tcPr>
            <w:tcW w:w="5521" w:type="dxa"/>
          </w:tcPr>
          <w:p w14:paraId="17717449" w14:textId="77777777" w:rsidR="00F86F35" w:rsidRDefault="008A442A">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2287" w:type="dxa"/>
          </w:tcPr>
          <w:p w14:paraId="7686CC90" w14:textId="77777777" w:rsidR="00F86F35" w:rsidRDefault="008A442A">
            <w:pPr>
              <w:pStyle w:val="TableParagraph"/>
              <w:spacing w:before="19"/>
              <w:ind w:right="383"/>
              <w:rPr>
                <w:b/>
                <w:sz w:val="20"/>
              </w:rPr>
            </w:pPr>
            <w:r>
              <w:rPr>
                <w:b/>
                <w:spacing w:val="-5"/>
                <w:sz w:val="20"/>
              </w:rPr>
              <w:t>221</w:t>
            </w:r>
          </w:p>
        </w:tc>
        <w:tc>
          <w:tcPr>
            <w:tcW w:w="1170" w:type="dxa"/>
          </w:tcPr>
          <w:p w14:paraId="2C62AB6C" w14:textId="77777777" w:rsidR="00F86F35" w:rsidRDefault="008A442A">
            <w:pPr>
              <w:pStyle w:val="TableParagraph"/>
              <w:spacing w:before="19"/>
              <w:ind w:left="345" w:right="186"/>
              <w:jc w:val="center"/>
              <w:rPr>
                <w:sz w:val="20"/>
              </w:rPr>
            </w:pPr>
            <w:r>
              <w:rPr>
                <w:spacing w:val="-5"/>
                <w:sz w:val="20"/>
              </w:rPr>
              <w:t>110</w:t>
            </w:r>
          </w:p>
        </w:tc>
        <w:tc>
          <w:tcPr>
            <w:tcW w:w="922" w:type="dxa"/>
          </w:tcPr>
          <w:p w14:paraId="6057127E" w14:textId="77777777" w:rsidR="00F86F35" w:rsidRDefault="008A442A">
            <w:pPr>
              <w:pStyle w:val="TableParagraph"/>
              <w:spacing w:before="19"/>
              <w:ind w:right="73"/>
              <w:rPr>
                <w:sz w:val="20"/>
              </w:rPr>
            </w:pPr>
            <w:r>
              <w:rPr>
                <w:spacing w:val="-5"/>
                <w:sz w:val="20"/>
              </w:rPr>
              <w:t>74</w:t>
            </w:r>
          </w:p>
        </w:tc>
      </w:tr>
      <w:tr w:rsidR="00F86F35" w14:paraId="636C359E" w14:textId="77777777">
        <w:trPr>
          <w:trHeight w:val="280"/>
        </w:trPr>
        <w:tc>
          <w:tcPr>
            <w:tcW w:w="5521" w:type="dxa"/>
            <w:tcBorders>
              <w:bottom w:val="single" w:sz="8" w:space="0" w:color="0B2CD8"/>
            </w:tcBorders>
          </w:tcPr>
          <w:p w14:paraId="08CEEA49" w14:textId="77777777" w:rsidR="00F86F35" w:rsidRDefault="008A442A">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287" w:type="dxa"/>
            <w:tcBorders>
              <w:bottom w:val="single" w:sz="8" w:space="0" w:color="0B2CD8"/>
            </w:tcBorders>
          </w:tcPr>
          <w:p w14:paraId="04FEA194" w14:textId="77777777" w:rsidR="00F86F35" w:rsidRDefault="008A442A">
            <w:pPr>
              <w:pStyle w:val="TableParagraph"/>
              <w:spacing w:before="19" w:line="240" w:lineRule="exact"/>
              <w:ind w:right="383"/>
              <w:rPr>
                <w:b/>
                <w:sz w:val="20"/>
              </w:rPr>
            </w:pPr>
            <w:r>
              <w:rPr>
                <w:b/>
                <w:spacing w:val="-2"/>
                <w:sz w:val="20"/>
              </w:rPr>
              <w:t>1,402</w:t>
            </w:r>
          </w:p>
        </w:tc>
        <w:tc>
          <w:tcPr>
            <w:tcW w:w="1170" w:type="dxa"/>
            <w:tcBorders>
              <w:bottom w:val="single" w:sz="8" w:space="0" w:color="0B2CD8"/>
            </w:tcBorders>
          </w:tcPr>
          <w:p w14:paraId="378960F1" w14:textId="77777777" w:rsidR="00F86F35" w:rsidRDefault="008A442A">
            <w:pPr>
              <w:pStyle w:val="TableParagraph"/>
              <w:spacing w:before="19" w:line="240" w:lineRule="exact"/>
              <w:ind w:left="326" w:right="318"/>
              <w:jc w:val="center"/>
              <w:rPr>
                <w:sz w:val="20"/>
              </w:rPr>
            </w:pPr>
            <w:r>
              <w:rPr>
                <w:spacing w:val="-2"/>
                <w:sz w:val="20"/>
              </w:rPr>
              <w:t>1,340</w:t>
            </w:r>
          </w:p>
        </w:tc>
        <w:tc>
          <w:tcPr>
            <w:tcW w:w="922" w:type="dxa"/>
            <w:tcBorders>
              <w:bottom w:val="single" w:sz="8" w:space="0" w:color="0B2CD8"/>
            </w:tcBorders>
          </w:tcPr>
          <w:p w14:paraId="2C58BD8B" w14:textId="77777777" w:rsidR="00F86F35" w:rsidRDefault="008A442A">
            <w:pPr>
              <w:pStyle w:val="TableParagraph"/>
              <w:spacing w:before="19" w:line="240" w:lineRule="exact"/>
              <w:ind w:right="73"/>
              <w:rPr>
                <w:sz w:val="20"/>
              </w:rPr>
            </w:pPr>
            <w:r>
              <w:rPr>
                <w:spacing w:val="-5"/>
                <w:sz w:val="20"/>
              </w:rPr>
              <w:t>585</w:t>
            </w:r>
          </w:p>
        </w:tc>
      </w:tr>
      <w:tr w:rsidR="00F86F35" w14:paraId="677E5BB9" w14:textId="77777777">
        <w:trPr>
          <w:trHeight w:val="460"/>
        </w:trPr>
        <w:tc>
          <w:tcPr>
            <w:tcW w:w="5521" w:type="dxa"/>
            <w:tcBorders>
              <w:top w:val="single" w:sz="8" w:space="0" w:color="0B2CD8"/>
              <w:bottom w:val="single" w:sz="8" w:space="0" w:color="0B2CD8"/>
            </w:tcBorders>
          </w:tcPr>
          <w:p w14:paraId="4951CA1C" w14:textId="77777777" w:rsidR="00F86F35" w:rsidRDefault="008A442A">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287" w:type="dxa"/>
            <w:tcBorders>
              <w:top w:val="single" w:sz="8" w:space="0" w:color="0B2CD8"/>
              <w:bottom w:val="single" w:sz="8" w:space="0" w:color="0B2CD8"/>
            </w:tcBorders>
          </w:tcPr>
          <w:p w14:paraId="61C37A99" w14:textId="77777777" w:rsidR="00F86F35" w:rsidRDefault="008A442A">
            <w:pPr>
              <w:pStyle w:val="TableParagraph"/>
              <w:spacing w:before="4"/>
              <w:ind w:right="383"/>
              <w:rPr>
                <w:b/>
                <w:sz w:val="20"/>
              </w:rPr>
            </w:pPr>
            <w:r>
              <w:rPr>
                <w:b/>
                <w:spacing w:val="-5"/>
                <w:sz w:val="20"/>
              </w:rPr>
              <w:t>989</w:t>
            </w:r>
          </w:p>
        </w:tc>
        <w:tc>
          <w:tcPr>
            <w:tcW w:w="1170" w:type="dxa"/>
            <w:tcBorders>
              <w:top w:val="single" w:sz="8" w:space="0" w:color="0B2CD8"/>
              <w:bottom w:val="single" w:sz="8" w:space="0" w:color="0B2CD8"/>
            </w:tcBorders>
          </w:tcPr>
          <w:p w14:paraId="23432509" w14:textId="77777777" w:rsidR="00F86F35" w:rsidRDefault="008A442A">
            <w:pPr>
              <w:pStyle w:val="TableParagraph"/>
              <w:spacing w:before="4"/>
              <w:ind w:left="345" w:right="186"/>
              <w:jc w:val="center"/>
              <w:rPr>
                <w:sz w:val="20"/>
              </w:rPr>
            </w:pPr>
            <w:r>
              <w:rPr>
                <w:spacing w:val="-5"/>
                <w:sz w:val="20"/>
              </w:rPr>
              <w:t>780</w:t>
            </w:r>
          </w:p>
        </w:tc>
        <w:tc>
          <w:tcPr>
            <w:tcW w:w="922" w:type="dxa"/>
            <w:tcBorders>
              <w:top w:val="single" w:sz="8" w:space="0" w:color="0B2CD8"/>
              <w:bottom w:val="single" w:sz="8" w:space="0" w:color="0B2CD8"/>
            </w:tcBorders>
          </w:tcPr>
          <w:p w14:paraId="61F0A1DC" w14:textId="77777777" w:rsidR="00F86F35" w:rsidRDefault="008A442A">
            <w:pPr>
              <w:pStyle w:val="TableParagraph"/>
              <w:spacing w:before="4"/>
              <w:ind w:right="73"/>
              <w:rPr>
                <w:sz w:val="20"/>
              </w:rPr>
            </w:pPr>
            <w:r>
              <w:rPr>
                <w:spacing w:val="-5"/>
                <w:sz w:val="20"/>
              </w:rPr>
              <w:t>385</w:t>
            </w:r>
          </w:p>
        </w:tc>
      </w:tr>
      <w:tr w:rsidR="00F86F35" w14:paraId="15E123C3" w14:textId="77777777">
        <w:trPr>
          <w:trHeight w:val="554"/>
        </w:trPr>
        <w:tc>
          <w:tcPr>
            <w:tcW w:w="5521" w:type="dxa"/>
            <w:tcBorders>
              <w:top w:val="single" w:sz="8" w:space="0" w:color="0B2CD8"/>
            </w:tcBorders>
          </w:tcPr>
          <w:p w14:paraId="7591AA23" w14:textId="77777777" w:rsidR="00F86F35" w:rsidRDefault="008A442A">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p w14:paraId="7038EA10" w14:textId="77777777" w:rsidR="00F86F35" w:rsidRDefault="008A442A">
            <w:pPr>
              <w:pStyle w:val="TableParagraph"/>
              <w:spacing w:before="41"/>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287" w:type="dxa"/>
            <w:tcBorders>
              <w:top w:val="single" w:sz="8" w:space="0" w:color="0B2CD8"/>
            </w:tcBorders>
          </w:tcPr>
          <w:p w14:paraId="527850A3" w14:textId="77777777" w:rsidR="00F86F35" w:rsidRDefault="00F86F35">
            <w:pPr>
              <w:pStyle w:val="TableParagraph"/>
              <w:spacing w:before="8"/>
              <w:jc w:val="left"/>
              <w:rPr>
                <w:sz w:val="23"/>
              </w:rPr>
            </w:pPr>
          </w:p>
          <w:p w14:paraId="6CBA5B8C" w14:textId="77777777" w:rsidR="00F86F35" w:rsidRDefault="008A442A">
            <w:pPr>
              <w:pStyle w:val="TableParagraph"/>
              <w:tabs>
                <w:tab w:val="left" w:pos="611"/>
              </w:tabs>
              <w:spacing w:before="1"/>
              <w:ind w:right="383"/>
              <w:rPr>
                <w:b/>
                <w:sz w:val="20"/>
              </w:rPr>
            </w:pPr>
            <w:r>
              <w:rPr>
                <w:b/>
                <w:spacing w:val="-10"/>
                <w:sz w:val="20"/>
              </w:rPr>
              <w:t>$</w:t>
            </w:r>
            <w:r>
              <w:rPr>
                <w:b/>
                <w:sz w:val="20"/>
              </w:rPr>
              <w:tab/>
            </w:r>
            <w:r>
              <w:rPr>
                <w:b/>
                <w:spacing w:val="-4"/>
                <w:sz w:val="20"/>
              </w:rPr>
              <w:t>94.46</w:t>
            </w:r>
          </w:p>
        </w:tc>
        <w:tc>
          <w:tcPr>
            <w:tcW w:w="1170" w:type="dxa"/>
            <w:tcBorders>
              <w:top w:val="single" w:sz="8" w:space="0" w:color="0B2CD8"/>
            </w:tcBorders>
          </w:tcPr>
          <w:p w14:paraId="4456FE00" w14:textId="77777777" w:rsidR="00F86F35" w:rsidRDefault="00F86F35">
            <w:pPr>
              <w:pStyle w:val="TableParagraph"/>
              <w:spacing w:before="8"/>
              <w:jc w:val="left"/>
              <w:rPr>
                <w:sz w:val="23"/>
              </w:rPr>
            </w:pPr>
          </w:p>
          <w:p w14:paraId="585B0E74" w14:textId="77777777" w:rsidR="00F86F35" w:rsidRDefault="008A442A">
            <w:pPr>
              <w:pStyle w:val="TableParagraph"/>
              <w:spacing w:before="1"/>
              <w:ind w:left="325" w:right="318"/>
              <w:jc w:val="center"/>
              <w:rPr>
                <w:sz w:val="20"/>
              </w:rPr>
            </w:pPr>
            <w:r>
              <w:rPr>
                <w:spacing w:val="-2"/>
                <w:sz w:val="20"/>
              </w:rPr>
              <w:t>66.12</w:t>
            </w:r>
          </w:p>
        </w:tc>
        <w:tc>
          <w:tcPr>
            <w:tcW w:w="922" w:type="dxa"/>
            <w:tcBorders>
              <w:top w:val="single" w:sz="8" w:space="0" w:color="0B2CD8"/>
            </w:tcBorders>
          </w:tcPr>
          <w:p w14:paraId="38466AC8" w14:textId="77777777" w:rsidR="00F86F35" w:rsidRDefault="00F86F35">
            <w:pPr>
              <w:pStyle w:val="TableParagraph"/>
              <w:spacing w:before="8"/>
              <w:jc w:val="left"/>
              <w:rPr>
                <w:sz w:val="23"/>
              </w:rPr>
            </w:pPr>
          </w:p>
          <w:p w14:paraId="007B510E" w14:textId="77777777" w:rsidR="00F86F35" w:rsidRDefault="008A442A">
            <w:pPr>
              <w:pStyle w:val="TableParagraph"/>
              <w:spacing w:before="1"/>
              <w:ind w:right="73"/>
              <w:rPr>
                <w:sz w:val="20"/>
              </w:rPr>
            </w:pPr>
            <w:r>
              <w:rPr>
                <w:spacing w:val="-2"/>
                <w:sz w:val="20"/>
              </w:rPr>
              <w:t>35.17</w:t>
            </w:r>
          </w:p>
        </w:tc>
      </w:tr>
      <w:tr w:rsidR="00F86F35" w14:paraId="5A2B3D9D" w14:textId="77777777">
        <w:trPr>
          <w:trHeight w:val="285"/>
        </w:trPr>
        <w:tc>
          <w:tcPr>
            <w:tcW w:w="5521" w:type="dxa"/>
          </w:tcPr>
          <w:p w14:paraId="7925A09E" w14:textId="77777777" w:rsidR="00F86F35" w:rsidRDefault="008A442A">
            <w:pPr>
              <w:pStyle w:val="TableParagraph"/>
              <w:spacing w:before="19"/>
              <w:ind w:left="52"/>
              <w:jc w:val="left"/>
              <w:rPr>
                <w:sz w:val="20"/>
              </w:rPr>
            </w:pPr>
            <w:r>
              <w:rPr>
                <w:sz w:val="20"/>
              </w:rPr>
              <w:t>Natural</w:t>
            </w:r>
            <w:r>
              <w:rPr>
                <w:spacing w:val="-4"/>
                <w:sz w:val="20"/>
              </w:rPr>
              <w:t xml:space="preserve"> </w:t>
            </w:r>
            <w:r>
              <w:rPr>
                <w:sz w:val="20"/>
              </w:rPr>
              <w:t>gas</w:t>
            </w:r>
            <w:r>
              <w:rPr>
                <w:spacing w:val="-4"/>
                <w:sz w:val="20"/>
              </w:rPr>
              <w:t xml:space="preserve"> </w:t>
            </w:r>
            <w:r>
              <w:rPr>
                <w:sz w:val="20"/>
              </w:rPr>
              <w:t>liquids</w:t>
            </w:r>
            <w:r>
              <w:rPr>
                <w:spacing w:val="-4"/>
                <w:sz w:val="20"/>
              </w:rPr>
              <w:t xml:space="preserve"> </w:t>
            </w:r>
            <w:r>
              <w:rPr>
                <w:sz w:val="20"/>
              </w:rPr>
              <w:t>($</w:t>
            </w:r>
            <w:r>
              <w:rPr>
                <w:spacing w:val="-4"/>
                <w:sz w:val="20"/>
              </w:rPr>
              <w:t xml:space="preserve"> </w:t>
            </w:r>
            <w:r>
              <w:rPr>
                <w:sz w:val="20"/>
              </w:rPr>
              <w:t>per</w:t>
            </w:r>
            <w:r>
              <w:rPr>
                <w:spacing w:val="-3"/>
                <w:sz w:val="20"/>
              </w:rPr>
              <w:t xml:space="preserve"> </w:t>
            </w:r>
            <w:r>
              <w:rPr>
                <w:spacing w:val="-4"/>
                <w:sz w:val="20"/>
              </w:rPr>
              <w:t>bbl)</w:t>
            </w:r>
          </w:p>
        </w:tc>
        <w:tc>
          <w:tcPr>
            <w:tcW w:w="2287" w:type="dxa"/>
          </w:tcPr>
          <w:p w14:paraId="338FBC42" w14:textId="77777777" w:rsidR="00F86F35" w:rsidRDefault="008A442A">
            <w:pPr>
              <w:pStyle w:val="TableParagraph"/>
              <w:spacing w:before="19"/>
              <w:ind w:right="383"/>
              <w:rPr>
                <w:b/>
                <w:sz w:val="20"/>
              </w:rPr>
            </w:pPr>
            <w:r>
              <w:rPr>
                <w:b/>
                <w:spacing w:val="-2"/>
                <w:sz w:val="20"/>
              </w:rPr>
              <w:t>35.36</w:t>
            </w:r>
          </w:p>
        </w:tc>
        <w:tc>
          <w:tcPr>
            <w:tcW w:w="1170" w:type="dxa"/>
          </w:tcPr>
          <w:p w14:paraId="2C35EC98" w14:textId="77777777" w:rsidR="00F86F35" w:rsidRDefault="008A442A">
            <w:pPr>
              <w:pStyle w:val="TableParagraph"/>
              <w:spacing w:before="19"/>
              <w:ind w:left="325" w:right="318"/>
              <w:jc w:val="center"/>
              <w:rPr>
                <w:sz w:val="20"/>
              </w:rPr>
            </w:pPr>
            <w:r>
              <w:rPr>
                <w:spacing w:val="-2"/>
                <w:sz w:val="20"/>
              </w:rPr>
              <w:t>30.63</w:t>
            </w:r>
          </w:p>
        </w:tc>
        <w:tc>
          <w:tcPr>
            <w:tcW w:w="922" w:type="dxa"/>
          </w:tcPr>
          <w:p w14:paraId="2BC25B09" w14:textId="77777777" w:rsidR="00F86F35" w:rsidRDefault="008A442A">
            <w:pPr>
              <w:pStyle w:val="TableParagraph"/>
              <w:spacing w:before="19"/>
              <w:ind w:right="73"/>
              <w:rPr>
                <w:sz w:val="20"/>
              </w:rPr>
            </w:pPr>
            <w:r>
              <w:rPr>
                <w:spacing w:val="-2"/>
                <w:sz w:val="20"/>
              </w:rPr>
              <w:t>12.13</w:t>
            </w:r>
          </w:p>
        </w:tc>
      </w:tr>
      <w:tr w:rsidR="00F86F35" w14:paraId="2F050A9E" w14:textId="77777777">
        <w:trPr>
          <w:trHeight w:val="280"/>
        </w:trPr>
        <w:tc>
          <w:tcPr>
            <w:tcW w:w="5521" w:type="dxa"/>
            <w:tcBorders>
              <w:bottom w:val="single" w:sz="8" w:space="0" w:color="5D6670"/>
            </w:tcBorders>
          </w:tcPr>
          <w:p w14:paraId="47E7859A" w14:textId="77777777" w:rsidR="00F86F35" w:rsidRDefault="008A442A">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2287" w:type="dxa"/>
            <w:tcBorders>
              <w:bottom w:val="single" w:sz="8" w:space="0" w:color="5D6670"/>
            </w:tcBorders>
          </w:tcPr>
          <w:p w14:paraId="17FD4F6C" w14:textId="77777777" w:rsidR="00F86F35" w:rsidRDefault="008A442A">
            <w:pPr>
              <w:pStyle w:val="TableParagraph"/>
              <w:spacing w:before="19" w:line="240" w:lineRule="exact"/>
              <w:ind w:right="383"/>
              <w:rPr>
                <w:b/>
                <w:sz w:val="20"/>
              </w:rPr>
            </w:pPr>
            <w:r>
              <w:rPr>
                <w:b/>
                <w:spacing w:val="-4"/>
                <w:sz w:val="20"/>
              </w:rPr>
              <w:t>5.92</w:t>
            </w:r>
          </w:p>
        </w:tc>
        <w:tc>
          <w:tcPr>
            <w:tcW w:w="1170" w:type="dxa"/>
            <w:tcBorders>
              <w:bottom w:val="single" w:sz="8" w:space="0" w:color="5D6670"/>
            </w:tcBorders>
          </w:tcPr>
          <w:p w14:paraId="6BDC99FB" w14:textId="77777777" w:rsidR="00F86F35" w:rsidRDefault="008A442A">
            <w:pPr>
              <w:pStyle w:val="TableParagraph"/>
              <w:spacing w:before="19" w:line="240" w:lineRule="exact"/>
              <w:ind w:left="345" w:right="237"/>
              <w:jc w:val="center"/>
              <w:rPr>
                <w:sz w:val="20"/>
              </w:rPr>
            </w:pPr>
            <w:r>
              <w:rPr>
                <w:spacing w:val="-4"/>
                <w:sz w:val="20"/>
              </w:rPr>
              <w:t>4.38</w:t>
            </w:r>
          </w:p>
        </w:tc>
        <w:tc>
          <w:tcPr>
            <w:tcW w:w="922" w:type="dxa"/>
            <w:tcBorders>
              <w:bottom w:val="single" w:sz="8" w:space="0" w:color="5D6670"/>
            </w:tcBorders>
          </w:tcPr>
          <w:p w14:paraId="090C116C" w14:textId="77777777" w:rsidR="00F86F35" w:rsidRDefault="008A442A">
            <w:pPr>
              <w:pStyle w:val="TableParagraph"/>
              <w:spacing w:before="19" w:line="240" w:lineRule="exact"/>
              <w:ind w:right="73"/>
              <w:rPr>
                <w:sz w:val="20"/>
              </w:rPr>
            </w:pPr>
            <w:r>
              <w:rPr>
                <w:spacing w:val="-4"/>
                <w:sz w:val="20"/>
              </w:rPr>
              <w:t>1.65</w:t>
            </w:r>
          </w:p>
        </w:tc>
      </w:tr>
    </w:tbl>
    <w:p w14:paraId="6F751395" w14:textId="77777777" w:rsidR="00F86F35" w:rsidRDefault="008A442A">
      <w:pPr>
        <w:spacing w:before="60"/>
        <w:ind w:left="330"/>
        <w:rPr>
          <w:i/>
          <w:sz w:val="16"/>
        </w:rPr>
      </w:pPr>
      <w:r>
        <w:rPr>
          <w:i/>
          <w:sz w:val="16"/>
        </w:rPr>
        <w:t>*Includes</w:t>
      </w:r>
      <w:r>
        <w:rPr>
          <w:i/>
          <w:spacing w:val="-8"/>
          <w:sz w:val="16"/>
        </w:rPr>
        <w:t xml:space="preserve"> </w:t>
      </w:r>
      <w:r>
        <w:rPr>
          <w:i/>
          <w:sz w:val="16"/>
        </w:rPr>
        <w:t>conversion</w:t>
      </w:r>
      <w:r>
        <w:rPr>
          <w:i/>
          <w:spacing w:val="-5"/>
          <w:sz w:val="16"/>
        </w:rPr>
        <w:t xml:space="preserve"> </w:t>
      </w:r>
      <w:r>
        <w:rPr>
          <w:i/>
          <w:sz w:val="16"/>
        </w:rPr>
        <w:t>of</w:t>
      </w:r>
      <w:r>
        <w:rPr>
          <w:i/>
          <w:spacing w:val="-6"/>
          <w:sz w:val="16"/>
        </w:rPr>
        <w:t xml:space="preserve"> </w:t>
      </w:r>
      <w:r>
        <w:rPr>
          <w:i/>
          <w:sz w:val="16"/>
        </w:rPr>
        <w:t>previously</w:t>
      </w:r>
      <w:r>
        <w:rPr>
          <w:i/>
          <w:spacing w:val="-5"/>
          <w:sz w:val="16"/>
        </w:rPr>
        <w:t xml:space="preserve"> </w:t>
      </w:r>
      <w:r>
        <w:rPr>
          <w:i/>
          <w:sz w:val="16"/>
        </w:rPr>
        <w:t>acquired</w:t>
      </w:r>
      <w:r>
        <w:rPr>
          <w:i/>
          <w:spacing w:val="-5"/>
          <w:sz w:val="16"/>
        </w:rPr>
        <w:t xml:space="preserve"> </w:t>
      </w:r>
      <w:r>
        <w:rPr>
          <w:i/>
          <w:sz w:val="16"/>
        </w:rPr>
        <w:t>Concho</w:t>
      </w:r>
      <w:r>
        <w:rPr>
          <w:i/>
          <w:spacing w:val="-6"/>
          <w:sz w:val="16"/>
        </w:rPr>
        <w:t xml:space="preserve"> </w:t>
      </w:r>
      <w:r>
        <w:rPr>
          <w:i/>
          <w:sz w:val="16"/>
        </w:rPr>
        <w:t>two-stream</w:t>
      </w:r>
      <w:r>
        <w:rPr>
          <w:i/>
          <w:spacing w:val="-5"/>
          <w:sz w:val="16"/>
        </w:rPr>
        <w:t xml:space="preserve"> </w:t>
      </w:r>
      <w:r>
        <w:rPr>
          <w:i/>
          <w:sz w:val="16"/>
        </w:rPr>
        <w:t>contracts</w:t>
      </w:r>
      <w:r>
        <w:rPr>
          <w:i/>
          <w:spacing w:val="-5"/>
          <w:sz w:val="16"/>
        </w:rPr>
        <w:t xml:space="preserve"> </w:t>
      </w:r>
      <w:r>
        <w:rPr>
          <w:i/>
          <w:sz w:val="16"/>
        </w:rPr>
        <w:t>to</w:t>
      </w:r>
      <w:r>
        <w:rPr>
          <w:i/>
          <w:spacing w:val="-6"/>
          <w:sz w:val="16"/>
        </w:rPr>
        <w:t xml:space="preserve"> </w:t>
      </w:r>
      <w:r>
        <w:rPr>
          <w:i/>
          <w:sz w:val="16"/>
        </w:rPr>
        <w:t>three-stream</w:t>
      </w:r>
      <w:r>
        <w:rPr>
          <w:i/>
          <w:spacing w:val="-5"/>
          <w:sz w:val="16"/>
        </w:rPr>
        <w:t xml:space="preserve"> </w:t>
      </w:r>
      <w:r>
        <w:rPr>
          <w:i/>
          <w:sz w:val="16"/>
        </w:rPr>
        <w:t>initiated</w:t>
      </w:r>
      <w:r>
        <w:rPr>
          <w:i/>
          <w:spacing w:val="-6"/>
          <w:sz w:val="16"/>
        </w:rPr>
        <w:t xml:space="preserve"> </w:t>
      </w:r>
      <w:r>
        <w:rPr>
          <w:i/>
          <w:sz w:val="16"/>
        </w:rPr>
        <w:t>in</w:t>
      </w:r>
      <w:r>
        <w:rPr>
          <w:i/>
          <w:spacing w:val="-5"/>
          <w:sz w:val="16"/>
        </w:rPr>
        <w:t xml:space="preserve"> </w:t>
      </w:r>
      <w:r>
        <w:rPr>
          <w:i/>
          <w:sz w:val="16"/>
        </w:rPr>
        <w:t>the</w:t>
      </w:r>
      <w:r>
        <w:rPr>
          <w:i/>
          <w:spacing w:val="-5"/>
          <w:sz w:val="16"/>
        </w:rPr>
        <w:t xml:space="preserve"> </w:t>
      </w:r>
      <w:r>
        <w:rPr>
          <w:i/>
          <w:sz w:val="16"/>
        </w:rPr>
        <w:t>fourth</w:t>
      </w:r>
      <w:r>
        <w:rPr>
          <w:i/>
          <w:spacing w:val="-6"/>
          <w:sz w:val="16"/>
        </w:rPr>
        <w:t xml:space="preserve"> </w:t>
      </w:r>
      <w:r>
        <w:rPr>
          <w:i/>
          <w:sz w:val="16"/>
        </w:rPr>
        <w:t>quarter</w:t>
      </w:r>
      <w:r>
        <w:rPr>
          <w:i/>
          <w:spacing w:val="-5"/>
          <w:sz w:val="16"/>
        </w:rPr>
        <w:t xml:space="preserve"> </w:t>
      </w:r>
      <w:r>
        <w:rPr>
          <w:i/>
          <w:sz w:val="16"/>
        </w:rPr>
        <w:t>of</w:t>
      </w:r>
      <w:r>
        <w:rPr>
          <w:i/>
          <w:spacing w:val="-5"/>
          <w:sz w:val="16"/>
        </w:rPr>
        <w:t xml:space="preserve"> </w:t>
      </w:r>
      <w:r>
        <w:rPr>
          <w:i/>
          <w:spacing w:val="-2"/>
          <w:sz w:val="16"/>
        </w:rPr>
        <w:t>2021.</w:t>
      </w:r>
    </w:p>
    <w:p w14:paraId="797D2034" w14:textId="77777777" w:rsidR="00F86F35" w:rsidRDefault="00F86F35">
      <w:pPr>
        <w:pStyle w:val="BodyText"/>
        <w:spacing w:before="9"/>
        <w:rPr>
          <w:i/>
          <w:sz w:val="15"/>
        </w:rPr>
      </w:pPr>
    </w:p>
    <w:p w14:paraId="50496C71" w14:textId="77777777" w:rsidR="00F86F35" w:rsidRDefault="008A442A">
      <w:pPr>
        <w:pStyle w:val="BodyText"/>
        <w:spacing w:line="235" w:lineRule="auto"/>
        <w:ind w:left="330" w:right="473"/>
      </w:pPr>
      <w:r>
        <w:t>The Lower 48 segment consists of operations located in the contiguous U.S. and the Gulf of Mexico and commercial operations.</w:t>
      </w:r>
      <w:r>
        <w:rPr>
          <w:spacing w:val="-3"/>
        </w:rPr>
        <w:t xml:space="preserve"> </w:t>
      </w:r>
      <w:r>
        <w:t>During</w:t>
      </w:r>
      <w:r>
        <w:rPr>
          <w:spacing w:val="-3"/>
        </w:rPr>
        <w:t xml:space="preserve"> </w:t>
      </w:r>
      <w:r>
        <w:t>2022,</w:t>
      </w:r>
      <w:r>
        <w:rPr>
          <w:spacing w:val="-3"/>
        </w:rPr>
        <w:t xml:space="preserve"> </w:t>
      </w:r>
      <w:r>
        <w:t>the</w:t>
      </w:r>
      <w:r>
        <w:rPr>
          <w:spacing w:val="-3"/>
        </w:rPr>
        <w:t xml:space="preserve"> </w:t>
      </w:r>
      <w:r>
        <w:t>Lower</w:t>
      </w:r>
      <w:r>
        <w:rPr>
          <w:spacing w:val="-3"/>
        </w:rPr>
        <w:t xml:space="preserve"> </w:t>
      </w:r>
      <w:r>
        <w:t>48</w:t>
      </w:r>
      <w:r>
        <w:rPr>
          <w:spacing w:val="-3"/>
        </w:rPr>
        <w:t xml:space="preserve"> </w:t>
      </w:r>
      <w:r>
        <w:t>contributed</w:t>
      </w:r>
      <w:r>
        <w:rPr>
          <w:spacing w:val="-3"/>
        </w:rPr>
        <w:t xml:space="preserve"> </w:t>
      </w:r>
      <w:r>
        <w:t>64</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liquids</w:t>
      </w:r>
      <w:r>
        <w:rPr>
          <w:spacing w:val="-3"/>
        </w:rPr>
        <w:t xml:space="preserve"> </w:t>
      </w:r>
      <w:r>
        <w:t>production</w:t>
      </w:r>
      <w:r>
        <w:rPr>
          <w:spacing w:val="-3"/>
        </w:rPr>
        <w:t xml:space="preserve"> </w:t>
      </w:r>
      <w:r>
        <w:t>and</w:t>
      </w:r>
      <w:r>
        <w:rPr>
          <w:spacing w:val="-3"/>
        </w:rPr>
        <w:t xml:space="preserve"> </w:t>
      </w:r>
      <w:r>
        <w:t>72</w:t>
      </w:r>
      <w:r>
        <w:rPr>
          <w:spacing w:val="-3"/>
        </w:rPr>
        <w:t xml:space="preserve"> </w:t>
      </w:r>
      <w:r>
        <w:t>percent</w:t>
      </w:r>
      <w:r>
        <w:rPr>
          <w:spacing w:val="-3"/>
        </w:rPr>
        <w:t xml:space="preserve"> </w:t>
      </w:r>
      <w:r>
        <w:t xml:space="preserve">of our consolidated natural </w:t>
      </w:r>
      <w:r>
        <w:t>gas production.</w:t>
      </w:r>
    </w:p>
    <w:p w14:paraId="2BD20724" w14:textId="77777777" w:rsidR="00F86F35" w:rsidRDefault="008A442A">
      <w:pPr>
        <w:pStyle w:val="Heading5"/>
      </w:pPr>
      <w:r>
        <w:rPr>
          <w:color w:val="5D6670"/>
        </w:rPr>
        <w:t>Net</w:t>
      </w:r>
      <w:r>
        <w:rPr>
          <w:color w:val="5D6670"/>
          <w:spacing w:val="-3"/>
        </w:rPr>
        <w:t xml:space="preserve"> </w:t>
      </w:r>
      <w:r>
        <w:rPr>
          <w:color w:val="5D6670"/>
        </w:rPr>
        <w:t>Income</w:t>
      </w:r>
      <w:r>
        <w:rPr>
          <w:color w:val="5D6670"/>
          <w:spacing w:val="-3"/>
        </w:rPr>
        <w:t xml:space="preserve"> </w:t>
      </w:r>
      <w:r>
        <w:rPr>
          <w:color w:val="5D6670"/>
        </w:rPr>
        <w:t>(Loss)</w:t>
      </w:r>
      <w:r>
        <w:rPr>
          <w:color w:val="5D6670"/>
          <w:spacing w:val="-3"/>
        </w:rPr>
        <w:t xml:space="preserve"> </w:t>
      </w:r>
      <w:r>
        <w:rPr>
          <w:color w:val="5D6670"/>
        </w:rPr>
        <w:t>Attributable</w:t>
      </w:r>
      <w:r>
        <w:rPr>
          <w:color w:val="5D6670"/>
          <w:spacing w:val="-3"/>
        </w:rPr>
        <w:t xml:space="preserve"> </w:t>
      </w:r>
      <w:r>
        <w:rPr>
          <w:color w:val="5D6670"/>
        </w:rPr>
        <w:t>to</w:t>
      </w:r>
      <w:r>
        <w:rPr>
          <w:color w:val="5D6670"/>
          <w:spacing w:val="-3"/>
        </w:rPr>
        <w:t xml:space="preserve"> </w:t>
      </w:r>
      <w:r>
        <w:rPr>
          <w:color w:val="5D6670"/>
          <w:spacing w:val="-2"/>
        </w:rPr>
        <w:t>ConocoPhillips</w:t>
      </w:r>
    </w:p>
    <w:p w14:paraId="3368AC9F" w14:textId="77777777" w:rsidR="00F86F35" w:rsidRDefault="008A442A">
      <w:pPr>
        <w:pStyle w:val="BodyText"/>
        <w:spacing w:before="6" w:line="235" w:lineRule="auto"/>
        <w:ind w:left="330"/>
      </w:pPr>
      <w:r>
        <w:t>Lower</w:t>
      </w:r>
      <w:r>
        <w:rPr>
          <w:spacing w:val="-3"/>
        </w:rPr>
        <w:t xml:space="preserve"> </w:t>
      </w:r>
      <w:r>
        <w:t>48</w:t>
      </w:r>
      <w:r>
        <w:rPr>
          <w:spacing w:val="-3"/>
        </w:rPr>
        <w:t xml:space="preserve"> </w:t>
      </w:r>
      <w:r>
        <w:t>reported</w:t>
      </w:r>
      <w:r>
        <w:rPr>
          <w:spacing w:val="-3"/>
        </w:rPr>
        <w:t xml:space="preserve"> </w:t>
      </w:r>
      <w:r>
        <w:t>earnings</w:t>
      </w:r>
      <w:r>
        <w:rPr>
          <w:spacing w:val="-3"/>
        </w:rPr>
        <w:t xml:space="preserve"> </w:t>
      </w:r>
      <w:r>
        <w:t>of</w:t>
      </w:r>
      <w:r>
        <w:rPr>
          <w:spacing w:val="-3"/>
        </w:rPr>
        <w:t xml:space="preserve"> </w:t>
      </w:r>
      <w:r>
        <w:t>$11,015</w:t>
      </w:r>
      <w:r>
        <w:rPr>
          <w:spacing w:val="-3"/>
        </w:rPr>
        <w:t xml:space="preserve"> </w:t>
      </w:r>
      <w:r>
        <w:t>million</w:t>
      </w:r>
      <w:r>
        <w:rPr>
          <w:spacing w:val="-3"/>
        </w:rPr>
        <w:t xml:space="preserve"> </w:t>
      </w:r>
      <w:r>
        <w:t>in</w:t>
      </w:r>
      <w:r>
        <w:rPr>
          <w:spacing w:val="-3"/>
        </w:rPr>
        <w:t xml:space="preserve"> </w:t>
      </w:r>
      <w:r>
        <w:t>2022,</w:t>
      </w:r>
      <w:r>
        <w:rPr>
          <w:spacing w:val="-3"/>
        </w:rPr>
        <w:t xml:space="preserve"> </w:t>
      </w:r>
      <w:r>
        <w:t>compared</w:t>
      </w:r>
      <w:r>
        <w:rPr>
          <w:spacing w:val="-3"/>
        </w:rPr>
        <w:t xml:space="preserve"> </w:t>
      </w:r>
      <w:r>
        <w:t>with</w:t>
      </w:r>
      <w:r>
        <w:rPr>
          <w:spacing w:val="-3"/>
        </w:rPr>
        <w:t xml:space="preserve"> </w:t>
      </w:r>
      <w:r>
        <w:t>earnings</w:t>
      </w:r>
      <w:r>
        <w:rPr>
          <w:spacing w:val="-3"/>
        </w:rPr>
        <w:t xml:space="preserve"> </w:t>
      </w:r>
      <w:r>
        <w:t>of</w:t>
      </w:r>
      <w:r>
        <w:rPr>
          <w:spacing w:val="-3"/>
        </w:rPr>
        <w:t xml:space="preserve"> </w:t>
      </w:r>
      <w:r>
        <w:t>$4,932</w:t>
      </w:r>
      <w:r>
        <w:rPr>
          <w:spacing w:val="-3"/>
        </w:rPr>
        <w:t xml:space="preserve"> </w:t>
      </w:r>
      <w:r>
        <w:t>million</w:t>
      </w:r>
      <w:r>
        <w:rPr>
          <w:spacing w:val="-3"/>
        </w:rPr>
        <w:t xml:space="preserve"> </w:t>
      </w:r>
      <w:r>
        <w:t>in</w:t>
      </w:r>
      <w:r>
        <w:rPr>
          <w:spacing w:val="-3"/>
        </w:rPr>
        <w:t xml:space="preserve"> </w:t>
      </w:r>
      <w:r>
        <w:t>2021.</w:t>
      </w:r>
      <w:r>
        <w:rPr>
          <w:spacing w:val="-3"/>
        </w:rPr>
        <w:t xml:space="preserve"> </w:t>
      </w:r>
      <w:r>
        <w:t>Earnings</w:t>
      </w:r>
      <w:r>
        <w:rPr>
          <w:spacing w:val="-3"/>
        </w:rPr>
        <w:t xml:space="preserve"> </w:t>
      </w:r>
      <w:r>
        <w:t>were positively impacted by:</w:t>
      </w:r>
    </w:p>
    <w:p w14:paraId="51B3209C" w14:textId="77777777" w:rsidR="00F86F35" w:rsidRDefault="008A442A">
      <w:pPr>
        <w:pStyle w:val="ListParagraph"/>
        <w:numPr>
          <w:ilvl w:val="0"/>
          <w:numId w:val="13"/>
        </w:numPr>
        <w:tabs>
          <w:tab w:val="left" w:pos="1049"/>
          <w:tab w:val="left" w:pos="1050"/>
        </w:tabs>
        <w:spacing w:before="38"/>
        <w:rPr>
          <w:sz w:val="20"/>
        </w:rPr>
      </w:pPr>
      <w:r>
        <w:rPr>
          <w:sz w:val="20"/>
        </w:rPr>
        <w:t>Higher</w:t>
      </w:r>
      <w:r>
        <w:rPr>
          <w:spacing w:val="-6"/>
          <w:sz w:val="20"/>
        </w:rPr>
        <w:t xml:space="preserve"> </w:t>
      </w:r>
      <w:r>
        <w:rPr>
          <w:sz w:val="20"/>
        </w:rPr>
        <w:t>realized</w:t>
      </w:r>
      <w:r>
        <w:rPr>
          <w:spacing w:val="-5"/>
          <w:sz w:val="20"/>
        </w:rPr>
        <w:t xml:space="preserve"> </w:t>
      </w:r>
      <w:r>
        <w:rPr>
          <w:spacing w:val="-2"/>
          <w:sz w:val="20"/>
        </w:rPr>
        <w:t>prices.</w:t>
      </w:r>
    </w:p>
    <w:p w14:paraId="5FF6DA22" w14:textId="77777777" w:rsidR="00F86F35" w:rsidRDefault="008A442A">
      <w:pPr>
        <w:pStyle w:val="ListParagraph"/>
        <w:numPr>
          <w:ilvl w:val="0"/>
          <w:numId w:val="13"/>
        </w:numPr>
        <w:tabs>
          <w:tab w:val="left" w:pos="1049"/>
          <w:tab w:val="left" w:pos="1050"/>
        </w:tabs>
        <w:spacing w:before="36" w:line="242" w:lineRule="exact"/>
        <w:rPr>
          <w:sz w:val="20"/>
        </w:rPr>
      </w:pPr>
      <w:r>
        <w:rPr>
          <w:sz w:val="20"/>
        </w:rPr>
        <w:t>Higher</w:t>
      </w:r>
      <w:r>
        <w:rPr>
          <w:spacing w:val="-8"/>
          <w:sz w:val="20"/>
        </w:rPr>
        <w:t xml:space="preserve"> </w:t>
      </w:r>
      <w:r>
        <w:rPr>
          <w:sz w:val="20"/>
        </w:rPr>
        <w:t>sales</w:t>
      </w:r>
      <w:r>
        <w:rPr>
          <w:spacing w:val="-5"/>
          <w:sz w:val="20"/>
        </w:rPr>
        <w:t xml:space="preserve"> </w:t>
      </w:r>
      <w:r>
        <w:rPr>
          <w:sz w:val="20"/>
        </w:rPr>
        <w:t>volumes</w:t>
      </w:r>
      <w:r>
        <w:rPr>
          <w:spacing w:val="-6"/>
          <w:sz w:val="20"/>
        </w:rPr>
        <w:t xml:space="preserve"> </w:t>
      </w:r>
      <w:r>
        <w:rPr>
          <w:sz w:val="20"/>
        </w:rPr>
        <w:t>primarily</w:t>
      </w:r>
      <w:r>
        <w:rPr>
          <w:spacing w:val="-5"/>
          <w:sz w:val="20"/>
        </w:rPr>
        <w:t xml:space="preserve"> </w:t>
      </w:r>
      <w:r>
        <w:rPr>
          <w:sz w:val="20"/>
        </w:rPr>
        <w:t>related</w:t>
      </w:r>
      <w:r>
        <w:rPr>
          <w:spacing w:val="-6"/>
          <w:sz w:val="20"/>
        </w:rPr>
        <w:t xml:space="preserve"> </w:t>
      </w:r>
      <w:r>
        <w:rPr>
          <w:sz w:val="20"/>
        </w:rPr>
        <w:t>to</w:t>
      </w:r>
      <w:r>
        <w:rPr>
          <w:spacing w:val="-5"/>
          <w:sz w:val="20"/>
        </w:rPr>
        <w:t xml:space="preserve"> </w:t>
      </w:r>
      <w:r>
        <w:rPr>
          <w:sz w:val="20"/>
        </w:rPr>
        <w:t>our</w:t>
      </w:r>
      <w:r>
        <w:rPr>
          <w:spacing w:val="-5"/>
          <w:sz w:val="20"/>
        </w:rPr>
        <w:t xml:space="preserve"> </w:t>
      </w:r>
      <w:r>
        <w:rPr>
          <w:sz w:val="20"/>
        </w:rPr>
        <w:t>Shell</w:t>
      </w:r>
      <w:r>
        <w:rPr>
          <w:spacing w:val="-6"/>
          <w:sz w:val="20"/>
        </w:rPr>
        <w:t xml:space="preserve"> </w:t>
      </w:r>
      <w:r>
        <w:rPr>
          <w:sz w:val="20"/>
        </w:rPr>
        <w:t>Permian</w:t>
      </w:r>
      <w:r>
        <w:rPr>
          <w:spacing w:val="-5"/>
          <w:sz w:val="20"/>
        </w:rPr>
        <w:t xml:space="preserve"> </w:t>
      </w:r>
      <w:r>
        <w:rPr>
          <w:sz w:val="20"/>
        </w:rPr>
        <w:t>Acquisition.</w:t>
      </w:r>
      <w:r>
        <w:rPr>
          <w:spacing w:val="-6"/>
          <w:sz w:val="20"/>
        </w:rPr>
        <w:t xml:space="preserve"> </w:t>
      </w:r>
      <w:hyperlink w:anchor="_bookmark43" w:history="1">
        <w:r>
          <w:rPr>
            <w:i/>
            <w:color w:val="5D6670"/>
            <w:sz w:val="20"/>
          </w:rPr>
          <w:t>See</w:t>
        </w:r>
        <w:r>
          <w:rPr>
            <w:i/>
            <w:color w:val="5D6670"/>
            <w:spacing w:val="-5"/>
            <w:sz w:val="20"/>
          </w:rPr>
          <w:t xml:space="preserve"> </w:t>
        </w:r>
        <w:r>
          <w:rPr>
            <w:i/>
            <w:color w:val="5D6670"/>
            <w:sz w:val="20"/>
          </w:rPr>
          <w:t>Note</w:t>
        </w:r>
      </w:hyperlink>
      <w:r>
        <w:rPr>
          <w:i/>
          <w:color w:val="5D6670"/>
          <w:spacing w:val="-5"/>
          <w:sz w:val="20"/>
        </w:rPr>
        <w:t xml:space="preserve"> 3</w:t>
      </w:r>
      <w:r>
        <w:rPr>
          <w:spacing w:val="-5"/>
          <w:sz w:val="20"/>
        </w:rPr>
        <w:t>.</w:t>
      </w:r>
    </w:p>
    <w:p w14:paraId="1C1B45E9" w14:textId="77777777" w:rsidR="00F86F35" w:rsidRDefault="008A442A">
      <w:pPr>
        <w:pStyle w:val="ListParagraph"/>
        <w:numPr>
          <w:ilvl w:val="0"/>
          <w:numId w:val="13"/>
        </w:numPr>
        <w:tabs>
          <w:tab w:val="left" w:pos="1049"/>
          <w:tab w:val="left" w:pos="1050"/>
        </w:tabs>
        <w:spacing w:before="2" w:line="235" w:lineRule="auto"/>
        <w:ind w:right="1091"/>
        <w:rPr>
          <w:sz w:val="20"/>
        </w:rPr>
      </w:pPr>
      <w:r>
        <w:rPr>
          <w:sz w:val="20"/>
        </w:rPr>
        <w:t>Absence</w:t>
      </w:r>
      <w:r>
        <w:rPr>
          <w:spacing w:val="-4"/>
          <w:sz w:val="20"/>
        </w:rPr>
        <w:t xml:space="preserve"> </w:t>
      </w:r>
      <w:r>
        <w:rPr>
          <w:sz w:val="20"/>
        </w:rPr>
        <w:t>of</w:t>
      </w:r>
      <w:r>
        <w:rPr>
          <w:spacing w:val="-4"/>
          <w:sz w:val="20"/>
        </w:rPr>
        <w:t xml:space="preserve"> </w:t>
      </w:r>
      <w:r>
        <w:rPr>
          <w:sz w:val="20"/>
        </w:rPr>
        <w:t>one-time</w:t>
      </w:r>
      <w:r>
        <w:rPr>
          <w:spacing w:val="-4"/>
          <w:sz w:val="20"/>
        </w:rPr>
        <w:t xml:space="preserve"> </w:t>
      </w:r>
      <w:r>
        <w:rPr>
          <w:sz w:val="20"/>
        </w:rPr>
        <w:t>impacts</w:t>
      </w:r>
      <w:r>
        <w:rPr>
          <w:spacing w:val="-4"/>
          <w:sz w:val="20"/>
        </w:rPr>
        <w:t xml:space="preserve"> </w:t>
      </w:r>
      <w:r>
        <w:rPr>
          <w:sz w:val="20"/>
        </w:rPr>
        <w:t>from</w:t>
      </w:r>
      <w:r>
        <w:rPr>
          <w:spacing w:val="-4"/>
          <w:sz w:val="20"/>
        </w:rPr>
        <w:t xml:space="preserve"> </w:t>
      </w:r>
      <w:r>
        <w:rPr>
          <w:sz w:val="20"/>
        </w:rPr>
        <w:t>our</w:t>
      </w:r>
      <w:r>
        <w:rPr>
          <w:spacing w:val="-4"/>
          <w:sz w:val="20"/>
        </w:rPr>
        <w:t xml:space="preserve"> </w:t>
      </w:r>
      <w:r>
        <w:rPr>
          <w:sz w:val="20"/>
        </w:rPr>
        <w:t>Concho</w:t>
      </w:r>
      <w:r>
        <w:rPr>
          <w:spacing w:val="-4"/>
          <w:sz w:val="20"/>
        </w:rPr>
        <w:t xml:space="preserve"> </w:t>
      </w:r>
      <w:r>
        <w:rPr>
          <w:sz w:val="20"/>
        </w:rPr>
        <w:t>and</w:t>
      </w:r>
      <w:r>
        <w:rPr>
          <w:spacing w:val="-4"/>
          <w:sz w:val="20"/>
        </w:rPr>
        <w:t xml:space="preserve"> </w:t>
      </w:r>
      <w:r>
        <w:rPr>
          <w:sz w:val="20"/>
        </w:rPr>
        <w:t>Shell</w:t>
      </w:r>
      <w:r>
        <w:rPr>
          <w:spacing w:val="-4"/>
          <w:sz w:val="20"/>
        </w:rPr>
        <w:t xml:space="preserve"> </w:t>
      </w:r>
      <w:r>
        <w:rPr>
          <w:sz w:val="20"/>
        </w:rPr>
        <w:t>Permian</w:t>
      </w:r>
      <w:r>
        <w:rPr>
          <w:spacing w:val="-4"/>
          <w:sz w:val="20"/>
        </w:rPr>
        <w:t xml:space="preserve"> </w:t>
      </w:r>
      <w:r>
        <w:rPr>
          <w:sz w:val="20"/>
        </w:rPr>
        <w:t>acquisitions</w:t>
      </w:r>
      <w:r>
        <w:rPr>
          <w:spacing w:val="-4"/>
          <w:sz w:val="20"/>
        </w:rPr>
        <w:t xml:space="preserve"> </w:t>
      </w:r>
      <w:r>
        <w:rPr>
          <w:sz w:val="20"/>
        </w:rPr>
        <w:t>including</w:t>
      </w:r>
      <w:r>
        <w:rPr>
          <w:spacing w:val="-4"/>
          <w:sz w:val="20"/>
        </w:rPr>
        <w:t xml:space="preserve"> </w:t>
      </w:r>
      <w:r>
        <w:rPr>
          <w:sz w:val="20"/>
        </w:rPr>
        <w:t>realized</w:t>
      </w:r>
      <w:r>
        <w:rPr>
          <w:spacing w:val="-4"/>
          <w:sz w:val="20"/>
        </w:rPr>
        <w:t xml:space="preserve"> </w:t>
      </w:r>
      <w:r>
        <w:rPr>
          <w:sz w:val="20"/>
        </w:rPr>
        <w:t>losses</w:t>
      </w:r>
      <w:r>
        <w:rPr>
          <w:spacing w:val="-4"/>
          <w:sz w:val="20"/>
        </w:rPr>
        <w:t xml:space="preserve"> </w:t>
      </w:r>
      <w:r>
        <w:rPr>
          <w:sz w:val="20"/>
        </w:rPr>
        <w:t xml:space="preserve">on hedges related </w:t>
      </w:r>
      <w:r>
        <w:rPr>
          <w:sz w:val="20"/>
        </w:rPr>
        <w:t xml:space="preserve">to derivative positions acquired in our Concho acquisition and higher selling, general and administrative expenses for transaction and restructuring charges. </w:t>
      </w:r>
      <w:hyperlink w:anchor="_bookmark52" w:history="1">
        <w:r>
          <w:rPr>
            <w:i/>
            <w:color w:val="5D6670"/>
            <w:sz w:val="20"/>
          </w:rPr>
          <w:t>See Note</w:t>
        </w:r>
      </w:hyperlink>
      <w:r>
        <w:rPr>
          <w:i/>
          <w:color w:val="5D6670"/>
          <w:sz w:val="20"/>
        </w:rPr>
        <w:t xml:space="preserve"> 12</w:t>
      </w:r>
      <w:r>
        <w:rPr>
          <w:sz w:val="20"/>
        </w:rPr>
        <w:t>.</w:t>
      </w:r>
    </w:p>
    <w:p w14:paraId="5D55C346" w14:textId="77777777" w:rsidR="00F86F35" w:rsidRDefault="008A442A">
      <w:pPr>
        <w:pStyle w:val="BodyText"/>
        <w:spacing w:before="198" w:line="242" w:lineRule="exact"/>
        <w:ind w:left="330"/>
      </w:pPr>
      <w:r>
        <w:t>Earnings</w:t>
      </w:r>
      <w:r>
        <w:rPr>
          <w:spacing w:val="-7"/>
        </w:rPr>
        <w:t xml:space="preserve"> </w:t>
      </w:r>
      <w:r>
        <w:t>were</w:t>
      </w:r>
      <w:r>
        <w:rPr>
          <w:spacing w:val="-7"/>
        </w:rPr>
        <w:t xml:space="preserve"> </w:t>
      </w:r>
      <w:r>
        <w:t>negatively</w:t>
      </w:r>
      <w:r>
        <w:rPr>
          <w:spacing w:val="-7"/>
        </w:rPr>
        <w:t xml:space="preserve"> </w:t>
      </w:r>
      <w:r>
        <w:t>impacted</w:t>
      </w:r>
      <w:r>
        <w:rPr>
          <w:spacing w:val="-6"/>
        </w:rPr>
        <w:t xml:space="preserve"> </w:t>
      </w:r>
      <w:r>
        <w:rPr>
          <w:spacing w:val="-5"/>
        </w:rPr>
        <w:t>by:</w:t>
      </w:r>
    </w:p>
    <w:p w14:paraId="3E314725" w14:textId="77777777" w:rsidR="00F86F35" w:rsidRDefault="008A442A">
      <w:pPr>
        <w:pStyle w:val="ListParagraph"/>
        <w:numPr>
          <w:ilvl w:val="0"/>
          <w:numId w:val="13"/>
        </w:numPr>
        <w:tabs>
          <w:tab w:val="left" w:pos="1049"/>
          <w:tab w:val="left" w:pos="1050"/>
        </w:tabs>
        <w:spacing w:before="2" w:line="235" w:lineRule="auto"/>
        <w:ind w:right="604"/>
        <w:rPr>
          <w:sz w:val="20"/>
        </w:rPr>
      </w:pPr>
      <w:r>
        <w:rPr>
          <w:sz w:val="20"/>
        </w:rPr>
        <w:t>Higher</w:t>
      </w:r>
      <w:r>
        <w:rPr>
          <w:spacing w:val="-3"/>
          <w:sz w:val="20"/>
        </w:rPr>
        <w:t xml:space="preserve"> </w:t>
      </w:r>
      <w:r>
        <w:rPr>
          <w:sz w:val="20"/>
        </w:rPr>
        <w:t>production</w:t>
      </w:r>
      <w:r>
        <w:rPr>
          <w:spacing w:val="-3"/>
          <w:sz w:val="20"/>
        </w:rPr>
        <w:t xml:space="preserve"> </w:t>
      </w:r>
      <w:r>
        <w:rPr>
          <w:sz w:val="20"/>
        </w:rPr>
        <w:t>and</w:t>
      </w:r>
      <w:r>
        <w:rPr>
          <w:spacing w:val="-3"/>
          <w:sz w:val="20"/>
        </w:rPr>
        <w:t xml:space="preserve"> </w:t>
      </w:r>
      <w:r>
        <w:rPr>
          <w:sz w:val="20"/>
        </w:rPr>
        <w:t>operating</w:t>
      </w:r>
      <w:r>
        <w:rPr>
          <w:spacing w:val="-3"/>
          <w:sz w:val="20"/>
        </w:rPr>
        <w:t xml:space="preserve"> </w:t>
      </w:r>
      <w:r>
        <w:rPr>
          <w:sz w:val="20"/>
        </w:rPr>
        <w:t>expenses,</w:t>
      </w:r>
      <w:r>
        <w:rPr>
          <w:spacing w:val="-3"/>
          <w:sz w:val="20"/>
        </w:rPr>
        <w:t xml:space="preserve"> </w:t>
      </w:r>
      <w:r>
        <w:rPr>
          <w:sz w:val="20"/>
        </w:rPr>
        <w:t>DD&amp;A</w:t>
      </w:r>
      <w:r>
        <w:rPr>
          <w:spacing w:val="-3"/>
          <w:sz w:val="20"/>
        </w:rPr>
        <w:t xml:space="preserve"> </w:t>
      </w:r>
      <w:r>
        <w:rPr>
          <w:sz w:val="20"/>
        </w:rPr>
        <w:t>expenses</w:t>
      </w:r>
      <w:r>
        <w:rPr>
          <w:spacing w:val="-3"/>
          <w:sz w:val="20"/>
        </w:rPr>
        <w:t xml:space="preserve"> </w:t>
      </w:r>
      <w:r>
        <w:rPr>
          <w:sz w:val="20"/>
        </w:rPr>
        <w:t>and</w:t>
      </w:r>
      <w:r>
        <w:rPr>
          <w:spacing w:val="-3"/>
          <w:sz w:val="20"/>
        </w:rPr>
        <w:t xml:space="preserve"> </w:t>
      </w:r>
      <w:r>
        <w:rPr>
          <w:sz w:val="20"/>
        </w:rPr>
        <w:t>taxes</w:t>
      </w:r>
      <w:r>
        <w:rPr>
          <w:spacing w:val="-3"/>
          <w:sz w:val="20"/>
        </w:rPr>
        <w:t xml:space="preserve"> </w:t>
      </w:r>
      <w:r>
        <w:rPr>
          <w:sz w:val="20"/>
        </w:rPr>
        <w:t>other</w:t>
      </w:r>
      <w:r>
        <w:rPr>
          <w:spacing w:val="-3"/>
          <w:sz w:val="20"/>
        </w:rPr>
        <w:t xml:space="preserve"> </w:t>
      </w:r>
      <w:r>
        <w:rPr>
          <w:sz w:val="20"/>
        </w:rPr>
        <w:t>than</w:t>
      </w:r>
      <w:r>
        <w:rPr>
          <w:spacing w:val="-3"/>
          <w:sz w:val="20"/>
        </w:rPr>
        <w:t xml:space="preserve"> </w:t>
      </w:r>
      <w:r>
        <w:rPr>
          <w:sz w:val="20"/>
        </w:rPr>
        <w:t>income</w:t>
      </w:r>
      <w:r>
        <w:rPr>
          <w:spacing w:val="-3"/>
          <w:sz w:val="20"/>
        </w:rPr>
        <w:t xml:space="preserve"> </w:t>
      </w:r>
      <w:r>
        <w:rPr>
          <w:sz w:val="20"/>
        </w:rPr>
        <w:t>taxes</w:t>
      </w:r>
      <w:r>
        <w:rPr>
          <w:spacing w:val="-3"/>
          <w:sz w:val="20"/>
        </w:rPr>
        <w:t xml:space="preserve"> </w:t>
      </w:r>
      <w:r>
        <w:rPr>
          <w:sz w:val="20"/>
        </w:rPr>
        <w:t>primarily</w:t>
      </w:r>
      <w:r>
        <w:rPr>
          <w:spacing w:val="-3"/>
          <w:sz w:val="20"/>
        </w:rPr>
        <w:t xml:space="preserve"> </w:t>
      </w:r>
      <w:r>
        <w:rPr>
          <w:sz w:val="20"/>
        </w:rPr>
        <w:t>due</w:t>
      </w:r>
      <w:r>
        <w:rPr>
          <w:spacing w:val="-3"/>
          <w:sz w:val="20"/>
        </w:rPr>
        <w:t xml:space="preserve"> </w:t>
      </w:r>
      <w:r>
        <w:rPr>
          <w:sz w:val="20"/>
        </w:rPr>
        <w:t xml:space="preserve">to higher production volumes, primarily from our Shell Permian acquisition, realized commodity prices and inflation. Partially offsetting the increase in DD&amp;A expenses were lower rates from reserve additions, primarily from additional development drilling </w:t>
      </w:r>
      <w:r>
        <w:rPr>
          <w:sz w:val="20"/>
        </w:rPr>
        <w:t>in our unconventional plays and certain technical revisions.</w:t>
      </w:r>
    </w:p>
    <w:p w14:paraId="038333CE" w14:textId="77777777" w:rsidR="00F86F35" w:rsidRDefault="008A442A">
      <w:pPr>
        <w:pStyle w:val="Heading5"/>
      </w:pPr>
      <w:r>
        <w:rPr>
          <w:color w:val="5D6670"/>
          <w:spacing w:val="-2"/>
        </w:rPr>
        <w:t>Production</w:t>
      </w:r>
    </w:p>
    <w:p w14:paraId="5B6725C0" w14:textId="77777777" w:rsidR="00F86F35" w:rsidRDefault="008A442A">
      <w:pPr>
        <w:pStyle w:val="BodyText"/>
        <w:spacing w:before="3"/>
        <w:ind w:left="330"/>
      </w:pPr>
      <w:r>
        <w:t>Total</w:t>
      </w:r>
      <w:r>
        <w:rPr>
          <w:spacing w:val="-6"/>
        </w:rPr>
        <w:t xml:space="preserve"> </w:t>
      </w:r>
      <w:r>
        <w:t>average</w:t>
      </w:r>
      <w:r>
        <w:rPr>
          <w:spacing w:val="-5"/>
        </w:rPr>
        <w:t xml:space="preserve"> </w:t>
      </w:r>
      <w:r>
        <w:t>production</w:t>
      </w:r>
      <w:r>
        <w:rPr>
          <w:spacing w:val="-5"/>
        </w:rPr>
        <w:t xml:space="preserve"> </w:t>
      </w:r>
      <w:r>
        <w:t>increased</w:t>
      </w:r>
      <w:r>
        <w:rPr>
          <w:spacing w:val="-5"/>
        </w:rPr>
        <w:t xml:space="preserve"> </w:t>
      </w:r>
      <w:r>
        <w:t>209</w:t>
      </w:r>
      <w:r>
        <w:rPr>
          <w:spacing w:val="-6"/>
        </w:rPr>
        <w:t xml:space="preserve"> </w:t>
      </w:r>
      <w:r>
        <w:t>MBOED</w:t>
      </w:r>
      <w:r>
        <w:rPr>
          <w:spacing w:val="-5"/>
        </w:rPr>
        <w:t xml:space="preserve"> </w:t>
      </w:r>
      <w:r>
        <w:t>in</w:t>
      </w:r>
      <w:r>
        <w:rPr>
          <w:spacing w:val="-5"/>
        </w:rPr>
        <w:t xml:space="preserve"> </w:t>
      </w:r>
      <w:r>
        <w:t>2022</w:t>
      </w:r>
      <w:r>
        <w:rPr>
          <w:spacing w:val="-5"/>
        </w:rPr>
        <w:t xml:space="preserve"> </w:t>
      </w:r>
      <w:r>
        <w:t>compared</w:t>
      </w:r>
      <w:r>
        <w:rPr>
          <w:spacing w:val="-6"/>
        </w:rPr>
        <w:t xml:space="preserve"> </w:t>
      </w:r>
      <w:r>
        <w:t>with</w:t>
      </w:r>
      <w:r>
        <w:rPr>
          <w:spacing w:val="-5"/>
        </w:rPr>
        <w:t xml:space="preserve"> </w:t>
      </w:r>
      <w:r>
        <w:t>2021,</w:t>
      </w:r>
      <w:r>
        <w:rPr>
          <w:spacing w:val="-5"/>
        </w:rPr>
        <w:t xml:space="preserve"> </w:t>
      </w:r>
      <w:r>
        <w:t>primarily</w:t>
      </w:r>
      <w:r>
        <w:rPr>
          <w:spacing w:val="-5"/>
        </w:rPr>
        <w:t xml:space="preserve"> </w:t>
      </w:r>
      <w:r>
        <w:t>due</w:t>
      </w:r>
      <w:r>
        <w:rPr>
          <w:spacing w:val="-5"/>
        </w:rPr>
        <w:t xml:space="preserve"> to:</w:t>
      </w:r>
    </w:p>
    <w:p w14:paraId="1F200E45" w14:textId="77777777" w:rsidR="00F86F35" w:rsidRDefault="008A442A">
      <w:pPr>
        <w:pStyle w:val="ListParagraph"/>
        <w:numPr>
          <w:ilvl w:val="0"/>
          <w:numId w:val="13"/>
        </w:numPr>
        <w:tabs>
          <w:tab w:val="left" w:pos="1049"/>
          <w:tab w:val="left" w:pos="1050"/>
        </w:tabs>
        <w:spacing w:before="36" w:line="242" w:lineRule="exact"/>
        <w:rPr>
          <w:sz w:val="20"/>
        </w:rPr>
      </w:pPr>
      <w:r>
        <w:rPr>
          <w:sz w:val="20"/>
        </w:rPr>
        <w:t>New</w:t>
      </w:r>
      <w:r>
        <w:rPr>
          <w:spacing w:val="-7"/>
          <w:sz w:val="20"/>
        </w:rPr>
        <w:t xml:space="preserve"> </w:t>
      </w:r>
      <w:r>
        <w:rPr>
          <w:sz w:val="20"/>
        </w:rPr>
        <w:t>wells</w:t>
      </w:r>
      <w:r>
        <w:rPr>
          <w:spacing w:val="-5"/>
          <w:sz w:val="20"/>
        </w:rPr>
        <w:t xml:space="preserve"> </w:t>
      </w:r>
      <w:r>
        <w:rPr>
          <w:sz w:val="20"/>
        </w:rPr>
        <w:t>online</w:t>
      </w:r>
      <w:r>
        <w:rPr>
          <w:spacing w:val="-5"/>
          <w:sz w:val="20"/>
        </w:rPr>
        <w:t xml:space="preserve"> </w:t>
      </w:r>
      <w:r>
        <w:rPr>
          <w:sz w:val="20"/>
        </w:rPr>
        <w:t>from</w:t>
      </w:r>
      <w:r>
        <w:rPr>
          <w:spacing w:val="-5"/>
          <w:sz w:val="20"/>
        </w:rPr>
        <w:t xml:space="preserve"> </w:t>
      </w:r>
      <w:r>
        <w:rPr>
          <w:sz w:val="20"/>
        </w:rPr>
        <w:t>our</w:t>
      </w:r>
      <w:r>
        <w:rPr>
          <w:spacing w:val="-5"/>
          <w:sz w:val="20"/>
        </w:rPr>
        <w:t xml:space="preserve"> </w:t>
      </w:r>
      <w:r>
        <w:rPr>
          <w:sz w:val="20"/>
        </w:rPr>
        <w:t>development</w:t>
      </w:r>
      <w:r>
        <w:rPr>
          <w:spacing w:val="-5"/>
          <w:sz w:val="20"/>
        </w:rPr>
        <w:t xml:space="preserve"> </w:t>
      </w:r>
      <w:r>
        <w:rPr>
          <w:sz w:val="20"/>
        </w:rPr>
        <w:t>programs</w:t>
      </w:r>
      <w:r>
        <w:rPr>
          <w:spacing w:val="-5"/>
          <w:sz w:val="20"/>
        </w:rPr>
        <w:t xml:space="preserve"> </w:t>
      </w:r>
      <w:r>
        <w:rPr>
          <w:sz w:val="20"/>
        </w:rPr>
        <w:t>in</w:t>
      </w:r>
      <w:r>
        <w:rPr>
          <w:spacing w:val="-4"/>
          <w:sz w:val="20"/>
        </w:rPr>
        <w:t xml:space="preserve"> </w:t>
      </w:r>
      <w:r>
        <w:rPr>
          <w:sz w:val="20"/>
        </w:rPr>
        <w:t>Delaware</w:t>
      </w:r>
      <w:r>
        <w:rPr>
          <w:spacing w:val="-5"/>
          <w:sz w:val="20"/>
        </w:rPr>
        <w:t xml:space="preserve"> </w:t>
      </w:r>
      <w:r>
        <w:rPr>
          <w:sz w:val="20"/>
        </w:rPr>
        <w:t>Basin,</w:t>
      </w:r>
      <w:r>
        <w:rPr>
          <w:spacing w:val="-5"/>
          <w:sz w:val="20"/>
        </w:rPr>
        <w:t xml:space="preserve"> </w:t>
      </w:r>
      <w:r>
        <w:rPr>
          <w:sz w:val="20"/>
        </w:rPr>
        <w:t>Eagle</w:t>
      </w:r>
      <w:r>
        <w:rPr>
          <w:spacing w:val="-5"/>
          <w:sz w:val="20"/>
        </w:rPr>
        <w:t xml:space="preserve"> </w:t>
      </w:r>
      <w:r>
        <w:rPr>
          <w:sz w:val="20"/>
        </w:rPr>
        <w:t>Ford,</w:t>
      </w:r>
      <w:r>
        <w:rPr>
          <w:spacing w:val="-5"/>
          <w:sz w:val="20"/>
        </w:rPr>
        <w:t xml:space="preserve"> </w:t>
      </w:r>
      <w:r>
        <w:rPr>
          <w:sz w:val="20"/>
        </w:rPr>
        <w:t>Midland</w:t>
      </w:r>
      <w:r>
        <w:rPr>
          <w:spacing w:val="-5"/>
          <w:sz w:val="20"/>
        </w:rPr>
        <w:t xml:space="preserve"> </w:t>
      </w:r>
      <w:r>
        <w:rPr>
          <w:sz w:val="20"/>
        </w:rPr>
        <w:t>Basin</w:t>
      </w:r>
      <w:r>
        <w:rPr>
          <w:spacing w:val="-5"/>
          <w:sz w:val="20"/>
        </w:rPr>
        <w:t xml:space="preserve"> </w:t>
      </w:r>
      <w:r>
        <w:rPr>
          <w:sz w:val="20"/>
        </w:rPr>
        <w:t>and</w:t>
      </w:r>
      <w:r>
        <w:rPr>
          <w:spacing w:val="-4"/>
          <w:sz w:val="20"/>
        </w:rPr>
        <w:t xml:space="preserve"> </w:t>
      </w:r>
      <w:r>
        <w:rPr>
          <w:spacing w:val="-2"/>
          <w:sz w:val="20"/>
        </w:rPr>
        <w:t>Bakken.</w:t>
      </w:r>
    </w:p>
    <w:p w14:paraId="2BD0268A" w14:textId="77777777" w:rsidR="00F86F35" w:rsidRDefault="008A442A">
      <w:pPr>
        <w:pStyle w:val="ListParagraph"/>
        <w:numPr>
          <w:ilvl w:val="0"/>
          <w:numId w:val="13"/>
        </w:numPr>
        <w:tabs>
          <w:tab w:val="left" w:pos="1049"/>
          <w:tab w:val="left" w:pos="1050"/>
        </w:tabs>
        <w:spacing w:line="240" w:lineRule="exact"/>
        <w:rPr>
          <w:sz w:val="20"/>
        </w:rPr>
      </w:pPr>
      <w:r>
        <w:rPr>
          <w:sz w:val="20"/>
        </w:rPr>
        <w:t>Higher</w:t>
      </w:r>
      <w:r>
        <w:rPr>
          <w:spacing w:val="-8"/>
          <w:sz w:val="20"/>
        </w:rPr>
        <w:t xml:space="preserve"> </w:t>
      </w:r>
      <w:r>
        <w:rPr>
          <w:sz w:val="20"/>
        </w:rPr>
        <w:t>volumes</w:t>
      </w:r>
      <w:r>
        <w:rPr>
          <w:spacing w:val="-5"/>
          <w:sz w:val="20"/>
        </w:rPr>
        <w:t xml:space="preserve"> </w:t>
      </w:r>
      <w:r>
        <w:rPr>
          <w:sz w:val="20"/>
        </w:rPr>
        <w:t>due</w:t>
      </w:r>
      <w:r>
        <w:rPr>
          <w:spacing w:val="-5"/>
          <w:sz w:val="20"/>
        </w:rPr>
        <w:t xml:space="preserve"> </w:t>
      </w:r>
      <w:r>
        <w:rPr>
          <w:sz w:val="20"/>
        </w:rPr>
        <w:t>to</w:t>
      </w:r>
      <w:r>
        <w:rPr>
          <w:spacing w:val="-5"/>
          <w:sz w:val="20"/>
        </w:rPr>
        <w:t xml:space="preserve"> </w:t>
      </w:r>
      <w:r>
        <w:rPr>
          <w:sz w:val="20"/>
        </w:rPr>
        <w:t>our</w:t>
      </w:r>
      <w:r>
        <w:rPr>
          <w:spacing w:val="-5"/>
          <w:sz w:val="20"/>
        </w:rPr>
        <w:t xml:space="preserve"> </w:t>
      </w:r>
      <w:r>
        <w:rPr>
          <w:sz w:val="20"/>
        </w:rPr>
        <w:t>Shell</w:t>
      </w:r>
      <w:r>
        <w:rPr>
          <w:spacing w:val="-6"/>
          <w:sz w:val="20"/>
        </w:rPr>
        <w:t xml:space="preserve"> </w:t>
      </w:r>
      <w:r>
        <w:rPr>
          <w:sz w:val="20"/>
        </w:rPr>
        <w:t>Permian</w:t>
      </w:r>
      <w:r>
        <w:rPr>
          <w:spacing w:val="-5"/>
          <w:sz w:val="20"/>
        </w:rPr>
        <w:t xml:space="preserve"> </w:t>
      </w:r>
      <w:r>
        <w:rPr>
          <w:sz w:val="20"/>
        </w:rPr>
        <w:t>acquisition,</w:t>
      </w:r>
      <w:r>
        <w:rPr>
          <w:spacing w:val="-5"/>
          <w:sz w:val="20"/>
        </w:rPr>
        <w:t xml:space="preserve"> </w:t>
      </w:r>
      <w:r>
        <w:rPr>
          <w:sz w:val="20"/>
        </w:rPr>
        <w:t>partially</w:t>
      </w:r>
      <w:r>
        <w:rPr>
          <w:spacing w:val="-5"/>
          <w:sz w:val="20"/>
        </w:rPr>
        <w:t xml:space="preserve"> </w:t>
      </w:r>
      <w:r>
        <w:rPr>
          <w:sz w:val="20"/>
        </w:rPr>
        <w:t>offset</w:t>
      </w:r>
      <w:r>
        <w:rPr>
          <w:spacing w:val="-5"/>
          <w:sz w:val="20"/>
        </w:rPr>
        <w:t xml:space="preserve"> </w:t>
      </w:r>
      <w:r>
        <w:rPr>
          <w:sz w:val="20"/>
        </w:rPr>
        <w:t>by</w:t>
      </w:r>
      <w:r>
        <w:rPr>
          <w:spacing w:val="-6"/>
          <w:sz w:val="20"/>
        </w:rPr>
        <w:t xml:space="preserve"> </w:t>
      </w:r>
      <w:r>
        <w:rPr>
          <w:sz w:val="20"/>
        </w:rPr>
        <w:t>assets</w:t>
      </w:r>
      <w:r>
        <w:rPr>
          <w:spacing w:val="-5"/>
          <w:sz w:val="20"/>
        </w:rPr>
        <w:t xml:space="preserve"> </w:t>
      </w:r>
      <w:r>
        <w:rPr>
          <w:sz w:val="20"/>
        </w:rPr>
        <w:t>divested.</w:t>
      </w:r>
      <w:r>
        <w:rPr>
          <w:spacing w:val="-5"/>
          <w:sz w:val="20"/>
        </w:rPr>
        <w:t xml:space="preserve"> </w:t>
      </w:r>
      <w:hyperlink w:anchor="_bookmark43" w:history="1">
        <w:r>
          <w:rPr>
            <w:i/>
            <w:color w:val="5D6670"/>
            <w:sz w:val="20"/>
          </w:rPr>
          <w:t>See</w:t>
        </w:r>
        <w:r>
          <w:rPr>
            <w:i/>
            <w:color w:val="5D6670"/>
            <w:spacing w:val="-5"/>
            <w:sz w:val="20"/>
          </w:rPr>
          <w:t xml:space="preserve"> </w:t>
        </w:r>
        <w:r>
          <w:rPr>
            <w:i/>
            <w:color w:val="5D6670"/>
            <w:sz w:val="20"/>
          </w:rPr>
          <w:t>Note</w:t>
        </w:r>
      </w:hyperlink>
      <w:r>
        <w:rPr>
          <w:i/>
          <w:color w:val="5D6670"/>
          <w:spacing w:val="-5"/>
          <w:sz w:val="20"/>
        </w:rPr>
        <w:t xml:space="preserve"> 3</w:t>
      </w:r>
      <w:r>
        <w:rPr>
          <w:spacing w:val="-5"/>
          <w:sz w:val="20"/>
        </w:rPr>
        <w:t>.</w:t>
      </w:r>
    </w:p>
    <w:p w14:paraId="6B633BD2" w14:textId="77777777" w:rsidR="00F86F35" w:rsidRDefault="008A442A">
      <w:pPr>
        <w:pStyle w:val="ListParagraph"/>
        <w:numPr>
          <w:ilvl w:val="0"/>
          <w:numId w:val="13"/>
        </w:numPr>
        <w:tabs>
          <w:tab w:val="left" w:pos="1049"/>
          <w:tab w:val="left" w:pos="1050"/>
        </w:tabs>
        <w:spacing w:line="432" w:lineRule="auto"/>
        <w:ind w:left="330" w:right="1031" w:firstLine="360"/>
        <w:rPr>
          <w:sz w:val="20"/>
        </w:rPr>
      </w:pPr>
      <w:r>
        <w:rPr>
          <w:sz w:val="20"/>
        </w:rPr>
        <w:t>Conversion</w:t>
      </w:r>
      <w:r>
        <w:rPr>
          <w:spacing w:val="-4"/>
          <w:sz w:val="20"/>
        </w:rPr>
        <w:t xml:space="preserve"> </w:t>
      </w:r>
      <w:r>
        <w:rPr>
          <w:sz w:val="20"/>
        </w:rPr>
        <w:t>of</w:t>
      </w:r>
      <w:r>
        <w:rPr>
          <w:spacing w:val="-4"/>
          <w:sz w:val="20"/>
        </w:rPr>
        <w:t xml:space="preserve"> </w:t>
      </w:r>
      <w:r>
        <w:rPr>
          <w:sz w:val="20"/>
        </w:rPr>
        <w:t>previously</w:t>
      </w:r>
      <w:r>
        <w:rPr>
          <w:spacing w:val="-4"/>
          <w:sz w:val="20"/>
        </w:rPr>
        <w:t xml:space="preserve"> </w:t>
      </w:r>
      <w:r>
        <w:rPr>
          <w:sz w:val="20"/>
        </w:rPr>
        <w:t>acquired</w:t>
      </w:r>
      <w:r>
        <w:rPr>
          <w:spacing w:val="-4"/>
          <w:sz w:val="20"/>
        </w:rPr>
        <w:t xml:space="preserve"> </w:t>
      </w:r>
      <w:r>
        <w:rPr>
          <w:sz w:val="20"/>
        </w:rPr>
        <w:t>Concho</w:t>
      </w:r>
      <w:r>
        <w:rPr>
          <w:spacing w:val="-4"/>
          <w:sz w:val="20"/>
        </w:rPr>
        <w:t xml:space="preserve"> </w:t>
      </w:r>
      <w:r>
        <w:rPr>
          <w:sz w:val="20"/>
        </w:rPr>
        <w:t>contracted</w:t>
      </w:r>
      <w:r>
        <w:rPr>
          <w:spacing w:val="-4"/>
          <w:sz w:val="20"/>
        </w:rPr>
        <w:t xml:space="preserve"> </w:t>
      </w:r>
      <w:r>
        <w:rPr>
          <w:sz w:val="20"/>
        </w:rPr>
        <w:t>volumes</w:t>
      </w:r>
      <w:r>
        <w:rPr>
          <w:spacing w:val="-4"/>
          <w:sz w:val="20"/>
        </w:rPr>
        <w:t xml:space="preserve"> </w:t>
      </w:r>
      <w:r>
        <w:rPr>
          <w:sz w:val="20"/>
        </w:rPr>
        <w:t>from</w:t>
      </w:r>
      <w:r>
        <w:rPr>
          <w:spacing w:val="-4"/>
          <w:sz w:val="20"/>
        </w:rPr>
        <w:t xml:space="preserve"> </w:t>
      </w:r>
      <w:r>
        <w:rPr>
          <w:sz w:val="20"/>
        </w:rPr>
        <w:t>a</w:t>
      </w:r>
      <w:r>
        <w:rPr>
          <w:spacing w:val="-4"/>
          <w:sz w:val="20"/>
        </w:rPr>
        <w:t xml:space="preserve"> </w:t>
      </w:r>
      <w:r>
        <w:rPr>
          <w:sz w:val="20"/>
        </w:rPr>
        <w:t>two-stream</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three-stream</w:t>
      </w:r>
      <w:r>
        <w:rPr>
          <w:spacing w:val="-4"/>
          <w:sz w:val="20"/>
        </w:rPr>
        <w:t xml:space="preserve"> </w:t>
      </w:r>
      <w:r>
        <w:rPr>
          <w:sz w:val="20"/>
        </w:rPr>
        <w:t>basis. These production increases were partly offset by normal field decline.</w:t>
      </w:r>
    </w:p>
    <w:p w14:paraId="58FAD043" w14:textId="77777777" w:rsidR="00F86F35" w:rsidRDefault="008A442A">
      <w:pPr>
        <w:pStyle w:val="Heading5"/>
        <w:spacing w:before="0" w:line="286" w:lineRule="exact"/>
        <w:jc w:val="both"/>
      </w:pPr>
      <w:r>
        <w:rPr>
          <w:color w:val="5D6670"/>
        </w:rPr>
        <w:t>Asset</w:t>
      </w:r>
      <w:r>
        <w:rPr>
          <w:color w:val="5D6670"/>
          <w:spacing w:val="-4"/>
        </w:rPr>
        <w:t xml:space="preserve"> </w:t>
      </w:r>
      <w:r>
        <w:rPr>
          <w:color w:val="5D6670"/>
        </w:rPr>
        <w:t>Acquisitions</w:t>
      </w:r>
      <w:r>
        <w:rPr>
          <w:color w:val="5D6670"/>
          <w:spacing w:val="-5"/>
        </w:rPr>
        <w:t xml:space="preserve"> </w:t>
      </w:r>
      <w:r>
        <w:rPr>
          <w:color w:val="5D6670"/>
        </w:rPr>
        <w:t>and</w:t>
      </w:r>
      <w:r>
        <w:rPr>
          <w:color w:val="5D6670"/>
          <w:spacing w:val="-4"/>
        </w:rPr>
        <w:t xml:space="preserve"> </w:t>
      </w:r>
      <w:r>
        <w:rPr>
          <w:color w:val="5D6670"/>
          <w:spacing w:val="-2"/>
        </w:rPr>
        <w:t>Dispositions</w:t>
      </w:r>
    </w:p>
    <w:p w14:paraId="2914869D" w14:textId="77777777" w:rsidR="00F86F35" w:rsidRDefault="008A442A">
      <w:pPr>
        <w:pStyle w:val="BodyText"/>
        <w:spacing w:before="5" w:line="235" w:lineRule="auto"/>
        <w:ind w:left="330" w:right="930"/>
        <w:jc w:val="both"/>
      </w:pPr>
      <w:r>
        <w:t>We</w:t>
      </w:r>
      <w:r>
        <w:rPr>
          <w:spacing w:val="-3"/>
        </w:rPr>
        <w:t xml:space="preserve"> </w:t>
      </w:r>
      <w:r>
        <w:t>completed</w:t>
      </w:r>
      <w:r>
        <w:rPr>
          <w:spacing w:val="-3"/>
        </w:rPr>
        <w:t xml:space="preserve"> </w:t>
      </w:r>
      <w:r>
        <w:t>multiple</w:t>
      </w:r>
      <w:r>
        <w:rPr>
          <w:spacing w:val="-3"/>
        </w:rPr>
        <w:t xml:space="preserve"> </w:t>
      </w:r>
      <w:r>
        <w:t>divestitures</w:t>
      </w:r>
      <w:r>
        <w:rPr>
          <w:spacing w:val="-3"/>
        </w:rPr>
        <w:t xml:space="preserve"> </w:t>
      </w:r>
      <w:r>
        <w:t>of</w:t>
      </w:r>
      <w:r>
        <w:rPr>
          <w:spacing w:val="-3"/>
        </w:rPr>
        <w:t xml:space="preserve"> </w:t>
      </w:r>
      <w:r>
        <w:t>noncore</w:t>
      </w:r>
      <w:r>
        <w:rPr>
          <w:spacing w:val="-3"/>
        </w:rPr>
        <w:t xml:space="preserve"> </w:t>
      </w:r>
      <w:r>
        <w:t>oil</w:t>
      </w:r>
      <w:r>
        <w:rPr>
          <w:spacing w:val="-3"/>
        </w:rPr>
        <w:t xml:space="preserve"> </w:t>
      </w:r>
      <w:r>
        <w:t>and</w:t>
      </w:r>
      <w:r>
        <w:rPr>
          <w:spacing w:val="-3"/>
        </w:rPr>
        <w:t xml:space="preserve"> </w:t>
      </w:r>
      <w:r>
        <w:t>gas</w:t>
      </w:r>
      <w:r>
        <w:rPr>
          <w:spacing w:val="-3"/>
        </w:rPr>
        <w:t xml:space="preserve"> </w:t>
      </w:r>
      <w:r>
        <w:t>assets</w:t>
      </w:r>
      <w:r>
        <w:rPr>
          <w:spacing w:val="-3"/>
        </w:rPr>
        <w:t xml:space="preserve"> </w:t>
      </w:r>
      <w:r>
        <w:t>during</w:t>
      </w:r>
      <w:r>
        <w:rPr>
          <w:spacing w:val="-3"/>
        </w:rPr>
        <w:t xml:space="preserve"> </w:t>
      </w:r>
      <w:r>
        <w:t>2022</w:t>
      </w:r>
      <w:r>
        <w:rPr>
          <w:spacing w:val="-3"/>
        </w:rPr>
        <w:t xml:space="preserve"> </w:t>
      </w:r>
      <w:r>
        <w:t>totaling</w:t>
      </w:r>
      <w:r>
        <w:rPr>
          <w:spacing w:val="-3"/>
        </w:rPr>
        <w:t xml:space="preserve"> </w:t>
      </w:r>
      <w:r>
        <w:t>approximately</w:t>
      </w:r>
      <w:r>
        <w:rPr>
          <w:spacing w:val="-3"/>
        </w:rPr>
        <w:t xml:space="preserve"> </w:t>
      </w:r>
      <w:r>
        <w:t>$680</w:t>
      </w:r>
      <w:r>
        <w:rPr>
          <w:spacing w:val="-3"/>
        </w:rPr>
        <w:t xml:space="preserve"> </w:t>
      </w:r>
      <w:r>
        <w:t>million</w:t>
      </w:r>
      <w:r>
        <w:rPr>
          <w:spacing w:val="-3"/>
        </w:rPr>
        <w:t xml:space="preserve"> </w:t>
      </w:r>
      <w:r>
        <w:t>in proceeds</w:t>
      </w:r>
      <w:r>
        <w:rPr>
          <w:spacing w:val="-3"/>
        </w:rPr>
        <w:t xml:space="preserve"> </w:t>
      </w:r>
      <w:r>
        <w:t>after</w:t>
      </w:r>
      <w:r>
        <w:rPr>
          <w:spacing w:val="-3"/>
        </w:rPr>
        <w:t xml:space="preserve"> </w:t>
      </w:r>
      <w:r>
        <w:t>customary</w:t>
      </w:r>
      <w:r>
        <w:rPr>
          <w:spacing w:val="-3"/>
        </w:rPr>
        <w:t xml:space="preserve"> </w:t>
      </w:r>
      <w:r>
        <w:t>adjustments.</w:t>
      </w:r>
      <w:r>
        <w:rPr>
          <w:spacing w:val="-3"/>
        </w:rPr>
        <w:t xml:space="preserve"> </w:t>
      </w:r>
      <w:r>
        <w:t>These</w:t>
      </w:r>
      <w:r>
        <w:rPr>
          <w:spacing w:val="-3"/>
        </w:rPr>
        <w:t xml:space="preserve"> </w:t>
      </w:r>
      <w:r>
        <w:t>divested</w:t>
      </w:r>
      <w:r>
        <w:rPr>
          <w:spacing w:val="-3"/>
        </w:rPr>
        <w:t xml:space="preserve"> </w:t>
      </w:r>
      <w:r>
        <w:t>assets</w:t>
      </w:r>
      <w:r>
        <w:rPr>
          <w:spacing w:val="-3"/>
        </w:rPr>
        <w:t xml:space="preserve"> </w:t>
      </w:r>
      <w:r>
        <w:t>averaged</w:t>
      </w:r>
      <w:r>
        <w:rPr>
          <w:spacing w:val="-3"/>
        </w:rPr>
        <w:t xml:space="preserve"> </w:t>
      </w:r>
      <w:r>
        <w:t>approximately</w:t>
      </w:r>
      <w:r>
        <w:rPr>
          <w:spacing w:val="-3"/>
        </w:rPr>
        <w:t xml:space="preserve"> </w:t>
      </w:r>
      <w:r>
        <w:t>18</w:t>
      </w:r>
      <w:r>
        <w:rPr>
          <w:spacing w:val="-3"/>
        </w:rPr>
        <w:t xml:space="preserve"> </w:t>
      </w:r>
      <w:r>
        <w:t>MBOED.</w:t>
      </w:r>
      <w:r>
        <w:rPr>
          <w:spacing w:val="-3"/>
        </w:rPr>
        <w:t xml:space="preserve"> </w:t>
      </w:r>
      <w:r>
        <w:t>We</w:t>
      </w:r>
      <w:r>
        <w:rPr>
          <w:spacing w:val="-3"/>
        </w:rPr>
        <w:t xml:space="preserve"> </w:t>
      </w:r>
      <w:r>
        <w:t>also</w:t>
      </w:r>
      <w:r>
        <w:rPr>
          <w:spacing w:val="-3"/>
        </w:rPr>
        <w:t xml:space="preserve"> </w:t>
      </w:r>
      <w:r>
        <w:t>cored</w:t>
      </w:r>
      <w:r>
        <w:rPr>
          <w:spacing w:val="-3"/>
        </w:rPr>
        <w:t xml:space="preserve"> </w:t>
      </w:r>
      <w:r>
        <w:t xml:space="preserve">up strategic positions through acquisitions of approximately $250 million after customary adjustments. </w:t>
      </w:r>
      <w:hyperlink w:anchor="_bookmark43" w:history="1">
        <w:r>
          <w:rPr>
            <w:i/>
            <w:color w:val="5D6670"/>
          </w:rPr>
          <w:t>See Note</w:t>
        </w:r>
      </w:hyperlink>
      <w:r>
        <w:rPr>
          <w:i/>
          <w:color w:val="5D6670"/>
        </w:rPr>
        <w:t xml:space="preserve"> 3</w:t>
      </w:r>
      <w:r>
        <w:t>.</w:t>
      </w:r>
    </w:p>
    <w:p w14:paraId="137CFA92" w14:textId="77777777" w:rsidR="00F86F35" w:rsidRDefault="00F86F35">
      <w:pPr>
        <w:spacing w:line="235" w:lineRule="auto"/>
        <w:jc w:val="both"/>
        <w:sectPr w:rsidR="00F86F35">
          <w:pgSz w:w="12240" w:h="15840"/>
          <w:pgMar w:top="600" w:right="700" w:bottom="720" w:left="840" w:header="372" w:footer="530" w:gutter="0"/>
          <w:cols w:space="720"/>
        </w:sectPr>
      </w:pPr>
    </w:p>
    <w:p w14:paraId="3CA57C18" w14:textId="77777777" w:rsidR="00F86F35" w:rsidRDefault="00F86F35">
      <w:pPr>
        <w:pStyle w:val="BodyText"/>
        <w:spacing w:before="10" w:after="1"/>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5521"/>
        <w:gridCol w:w="2287"/>
        <w:gridCol w:w="1200"/>
        <w:gridCol w:w="892"/>
      </w:tblGrid>
      <w:tr w:rsidR="00F86F35" w14:paraId="1E881244" w14:textId="77777777">
        <w:trPr>
          <w:trHeight w:val="349"/>
        </w:trPr>
        <w:tc>
          <w:tcPr>
            <w:tcW w:w="5521" w:type="dxa"/>
            <w:tcBorders>
              <w:bottom w:val="single" w:sz="12" w:space="0" w:color="0B2CD8"/>
            </w:tcBorders>
          </w:tcPr>
          <w:p w14:paraId="33968261" w14:textId="77777777" w:rsidR="00F86F35" w:rsidRDefault="008A442A">
            <w:pPr>
              <w:pStyle w:val="TableParagraph"/>
              <w:jc w:val="left"/>
              <w:rPr>
                <w:b/>
                <w:sz w:val="26"/>
              </w:rPr>
            </w:pPr>
            <w:bookmarkStart w:id="66" w:name="RESOP_-_Canada"/>
            <w:bookmarkEnd w:id="66"/>
            <w:r>
              <w:rPr>
                <w:b/>
                <w:spacing w:val="-2"/>
                <w:sz w:val="26"/>
              </w:rPr>
              <w:t>Canada</w:t>
            </w:r>
          </w:p>
        </w:tc>
        <w:tc>
          <w:tcPr>
            <w:tcW w:w="2287" w:type="dxa"/>
            <w:tcBorders>
              <w:bottom w:val="single" w:sz="12" w:space="0" w:color="0B2CD8"/>
            </w:tcBorders>
          </w:tcPr>
          <w:p w14:paraId="30149F07" w14:textId="77777777" w:rsidR="00F86F35" w:rsidRDefault="00F86F35">
            <w:pPr>
              <w:pStyle w:val="TableParagraph"/>
              <w:jc w:val="left"/>
              <w:rPr>
                <w:rFonts w:ascii="Times New Roman"/>
                <w:sz w:val="20"/>
              </w:rPr>
            </w:pPr>
          </w:p>
        </w:tc>
        <w:tc>
          <w:tcPr>
            <w:tcW w:w="1200" w:type="dxa"/>
            <w:tcBorders>
              <w:bottom w:val="single" w:sz="12" w:space="0" w:color="0B2CD8"/>
            </w:tcBorders>
          </w:tcPr>
          <w:p w14:paraId="22259694" w14:textId="77777777" w:rsidR="00F86F35" w:rsidRDefault="00F86F35">
            <w:pPr>
              <w:pStyle w:val="TableParagraph"/>
              <w:jc w:val="left"/>
              <w:rPr>
                <w:rFonts w:ascii="Times New Roman"/>
                <w:sz w:val="20"/>
              </w:rPr>
            </w:pPr>
          </w:p>
        </w:tc>
        <w:tc>
          <w:tcPr>
            <w:tcW w:w="892" w:type="dxa"/>
            <w:tcBorders>
              <w:bottom w:val="single" w:sz="12" w:space="0" w:color="0B2CD8"/>
            </w:tcBorders>
          </w:tcPr>
          <w:p w14:paraId="170E66BD" w14:textId="77777777" w:rsidR="00F86F35" w:rsidRDefault="00F86F35">
            <w:pPr>
              <w:pStyle w:val="TableParagraph"/>
              <w:jc w:val="left"/>
              <w:rPr>
                <w:rFonts w:ascii="Times New Roman"/>
                <w:sz w:val="20"/>
              </w:rPr>
            </w:pPr>
          </w:p>
        </w:tc>
      </w:tr>
      <w:tr w:rsidR="00F86F35" w14:paraId="10EDC4C0" w14:textId="77777777">
        <w:trPr>
          <w:trHeight w:val="470"/>
        </w:trPr>
        <w:tc>
          <w:tcPr>
            <w:tcW w:w="5521" w:type="dxa"/>
            <w:tcBorders>
              <w:top w:val="single" w:sz="12" w:space="0" w:color="0B2CD8"/>
              <w:bottom w:val="single" w:sz="8" w:space="0" w:color="0B2CD8"/>
            </w:tcBorders>
          </w:tcPr>
          <w:p w14:paraId="6531779E" w14:textId="77777777" w:rsidR="00F86F35" w:rsidRDefault="00F86F35">
            <w:pPr>
              <w:pStyle w:val="TableParagraph"/>
              <w:jc w:val="left"/>
              <w:rPr>
                <w:rFonts w:ascii="Times New Roman"/>
                <w:sz w:val="20"/>
              </w:rPr>
            </w:pPr>
          </w:p>
        </w:tc>
        <w:tc>
          <w:tcPr>
            <w:tcW w:w="2287" w:type="dxa"/>
            <w:tcBorders>
              <w:top w:val="single" w:sz="12" w:space="0" w:color="0B2CD8"/>
              <w:bottom w:val="single" w:sz="8" w:space="0" w:color="0B2CD8"/>
            </w:tcBorders>
          </w:tcPr>
          <w:p w14:paraId="35C6DC17" w14:textId="77777777" w:rsidR="00F86F35" w:rsidRDefault="008A442A">
            <w:pPr>
              <w:pStyle w:val="TableParagraph"/>
              <w:spacing w:before="209" w:line="240" w:lineRule="exact"/>
              <w:ind w:right="358"/>
              <w:rPr>
                <w:b/>
                <w:sz w:val="20"/>
              </w:rPr>
            </w:pPr>
            <w:r>
              <w:rPr>
                <w:b/>
                <w:spacing w:val="-4"/>
                <w:sz w:val="20"/>
              </w:rPr>
              <w:t>2022</w:t>
            </w:r>
          </w:p>
        </w:tc>
        <w:tc>
          <w:tcPr>
            <w:tcW w:w="1200" w:type="dxa"/>
            <w:tcBorders>
              <w:top w:val="single" w:sz="12" w:space="0" w:color="0B2CD8"/>
              <w:bottom w:val="single" w:sz="8" w:space="0" w:color="0B2CD8"/>
            </w:tcBorders>
          </w:tcPr>
          <w:p w14:paraId="28F62337" w14:textId="77777777" w:rsidR="00F86F35" w:rsidRDefault="008A442A">
            <w:pPr>
              <w:pStyle w:val="TableParagraph"/>
              <w:spacing w:before="209" w:line="240" w:lineRule="exact"/>
              <w:ind w:right="358"/>
              <w:rPr>
                <w:sz w:val="20"/>
              </w:rPr>
            </w:pPr>
            <w:r>
              <w:rPr>
                <w:spacing w:val="-4"/>
                <w:sz w:val="20"/>
              </w:rPr>
              <w:t>2021</w:t>
            </w:r>
          </w:p>
        </w:tc>
        <w:tc>
          <w:tcPr>
            <w:tcW w:w="892" w:type="dxa"/>
            <w:tcBorders>
              <w:top w:val="single" w:sz="12" w:space="0" w:color="0B2CD8"/>
              <w:bottom w:val="single" w:sz="8" w:space="0" w:color="0B2CD8"/>
            </w:tcBorders>
          </w:tcPr>
          <w:p w14:paraId="05B1CC0D" w14:textId="77777777" w:rsidR="00F86F35" w:rsidRDefault="008A442A">
            <w:pPr>
              <w:pStyle w:val="TableParagraph"/>
              <w:spacing w:before="209" w:line="240" w:lineRule="exact"/>
              <w:ind w:right="50"/>
              <w:rPr>
                <w:sz w:val="20"/>
              </w:rPr>
            </w:pPr>
            <w:r>
              <w:rPr>
                <w:spacing w:val="-4"/>
                <w:sz w:val="20"/>
              </w:rPr>
              <w:t>2020</w:t>
            </w:r>
          </w:p>
        </w:tc>
      </w:tr>
      <w:tr w:rsidR="00F86F35" w14:paraId="3355150A" w14:textId="77777777">
        <w:trPr>
          <w:trHeight w:val="580"/>
        </w:trPr>
        <w:tc>
          <w:tcPr>
            <w:tcW w:w="5521" w:type="dxa"/>
            <w:tcBorders>
              <w:top w:val="single" w:sz="8" w:space="0" w:color="0B2CD8"/>
              <w:bottom w:val="single" w:sz="8" w:space="0" w:color="0B2CD8"/>
            </w:tcBorders>
          </w:tcPr>
          <w:p w14:paraId="0CA1ABCE" w14:textId="77777777" w:rsidR="00F86F35" w:rsidRDefault="008A442A">
            <w:pPr>
              <w:pStyle w:val="TableParagraph"/>
              <w:spacing w:before="4"/>
              <w:ind w:left="52"/>
              <w:jc w:val="left"/>
              <w:rPr>
                <w:sz w:val="20"/>
              </w:rPr>
            </w:pPr>
            <w:r>
              <w:rPr>
                <w:b/>
                <w:sz w:val="20"/>
              </w:rPr>
              <w:t>Net</w:t>
            </w:r>
            <w:r>
              <w:rPr>
                <w:b/>
                <w:spacing w:val="-10"/>
                <w:sz w:val="20"/>
              </w:rPr>
              <w:t xml:space="preserve"> </w:t>
            </w:r>
            <w:r>
              <w:rPr>
                <w:b/>
                <w:sz w:val="20"/>
              </w:rPr>
              <w:t>Income</w:t>
            </w:r>
            <w:r>
              <w:rPr>
                <w:b/>
                <w:spacing w:val="-7"/>
                <w:sz w:val="20"/>
              </w:rPr>
              <w:t xml:space="preserve"> </w:t>
            </w:r>
            <w:r>
              <w:rPr>
                <w:b/>
                <w:sz w:val="20"/>
              </w:rPr>
              <w:t>(Loss)</w:t>
            </w:r>
            <w:r>
              <w:rPr>
                <w:b/>
                <w:spacing w:val="-7"/>
                <w:sz w:val="20"/>
              </w:rPr>
              <w:t xml:space="preserve"> </w:t>
            </w:r>
            <w:r>
              <w:rPr>
                <w:b/>
                <w:sz w:val="20"/>
              </w:rPr>
              <w:t>Attributable</w:t>
            </w:r>
            <w:r>
              <w:rPr>
                <w:b/>
                <w:spacing w:val="-7"/>
                <w:sz w:val="20"/>
              </w:rPr>
              <w:t xml:space="preserve"> </w:t>
            </w:r>
            <w:r>
              <w:rPr>
                <w:b/>
                <w:sz w:val="20"/>
              </w:rPr>
              <w:t>to</w:t>
            </w:r>
            <w:r>
              <w:rPr>
                <w:b/>
                <w:spacing w:val="-7"/>
                <w:sz w:val="20"/>
              </w:rPr>
              <w:t xml:space="preserve"> </w:t>
            </w:r>
            <w:r>
              <w:rPr>
                <w:b/>
                <w:sz w:val="20"/>
              </w:rPr>
              <w:t>ConocoPhillips</w:t>
            </w:r>
            <w:r>
              <w:rPr>
                <w:b/>
                <w:spacing w:val="-7"/>
                <w:sz w:val="20"/>
              </w:rPr>
              <w:t xml:space="preserve"> </w:t>
            </w:r>
            <w:r>
              <w:rPr>
                <w:spacing w:val="-2"/>
                <w:sz w:val="20"/>
              </w:rPr>
              <w:t>($MM)</w:t>
            </w:r>
          </w:p>
        </w:tc>
        <w:tc>
          <w:tcPr>
            <w:tcW w:w="2287" w:type="dxa"/>
            <w:tcBorders>
              <w:top w:val="single" w:sz="8" w:space="0" w:color="0B2CD8"/>
              <w:bottom w:val="single" w:sz="8" w:space="0" w:color="0B2CD8"/>
            </w:tcBorders>
          </w:tcPr>
          <w:p w14:paraId="3148BE33" w14:textId="77777777" w:rsidR="00F86F35" w:rsidRDefault="008A442A">
            <w:pPr>
              <w:pStyle w:val="TableParagraph"/>
              <w:tabs>
                <w:tab w:val="left" w:pos="766"/>
              </w:tabs>
              <w:spacing w:before="4"/>
              <w:ind w:right="383"/>
              <w:rPr>
                <w:b/>
                <w:sz w:val="20"/>
              </w:rPr>
            </w:pPr>
            <w:r>
              <w:rPr>
                <w:b/>
                <w:spacing w:val="-10"/>
                <w:sz w:val="20"/>
              </w:rPr>
              <w:t>$</w:t>
            </w:r>
            <w:r>
              <w:rPr>
                <w:b/>
                <w:sz w:val="20"/>
              </w:rPr>
              <w:tab/>
            </w:r>
            <w:r>
              <w:rPr>
                <w:b/>
                <w:spacing w:val="-5"/>
                <w:sz w:val="20"/>
              </w:rPr>
              <w:t>714</w:t>
            </w:r>
          </w:p>
        </w:tc>
        <w:tc>
          <w:tcPr>
            <w:tcW w:w="1200" w:type="dxa"/>
            <w:tcBorders>
              <w:top w:val="single" w:sz="8" w:space="0" w:color="0B2CD8"/>
              <w:bottom w:val="single" w:sz="8" w:space="0" w:color="0B2CD8"/>
            </w:tcBorders>
          </w:tcPr>
          <w:p w14:paraId="4EB5857D" w14:textId="77777777" w:rsidR="00F86F35" w:rsidRDefault="008A442A">
            <w:pPr>
              <w:pStyle w:val="TableParagraph"/>
              <w:spacing w:before="4"/>
              <w:ind w:right="381"/>
              <w:rPr>
                <w:sz w:val="20"/>
              </w:rPr>
            </w:pPr>
            <w:r>
              <w:rPr>
                <w:spacing w:val="-5"/>
                <w:sz w:val="20"/>
              </w:rPr>
              <w:t>458</w:t>
            </w:r>
          </w:p>
        </w:tc>
        <w:tc>
          <w:tcPr>
            <w:tcW w:w="892" w:type="dxa"/>
            <w:tcBorders>
              <w:top w:val="single" w:sz="8" w:space="0" w:color="0B2CD8"/>
              <w:bottom w:val="single" w:sz="8" w:space="0" w:color="0B2CD8"/>
            </w:tcBorders>
          </w:tcPr>
          <w:p w14:paraId="24CEF9E2" w14:textId="77777777" w:rsidR="00F86F35" w:rsidRDefault="008A442A">
            <w:pPr>
              <w:pStyle w:val="TableParagraph"/>
              <w:spacing w:before="4"/>
              <w:ind w:right="12"/>
              <w:rPr>
                <w:sz w:val="20"/>
              </w:rPr>
            </w:pPr>
            <w:r>
              <w:rPr>
                <w:spacing w:val="-2"/>
                <w:sz w:val="20"/>
              </w:rPr>
              <w:t>(326)</w:t>
            </w:r>
          </w:p>
        </w:tc>
      </w:tr>
      <w:tr w:rsidR="00F86F35" w14:paraId="75982CF6" w14:textId="77777777">
        <w:trPr>
          <w:trHeight w:val="269"/>
        </w:trPr>
        <w:tc>
          <w:tcPr>
            <w:tcW w:w="5521" w:type="dxa"/>
            <w:tcBorders>
              <w:top w:val="single" w:sz="8" w:space="0" w:color="0B2CD8"/>
            </w:tcBorders>
          </w:tcPr>
          <w:p w14:paraId="6214F47A"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tc>
        <w:tc>
          <w:tcPr>
            <w:tcW w:w="2287" w:type="dxa"/>
            <w:tcBorders>
              <w:top w:val="single" w:sz="8" w:space="0" w:color="0B2CD8"/>
            </w:tcBorders>
          </w:tcPr>
          <w:p w14:paraId="58F3CFF9" w14:textId="77777777" w:rsidR="00F86F35" w:rsidRDefault="00F86F35">
            <w:pPr>
              <w:pStyle w:val="TableParagraph"/>
              <w:jc w:val="left"/>
              <w:rPr>
                <w:rFonts w:ascii="Times New Roman"/>
                <w:sz w:val="20"/>
              </w:rPr>
            </w:pPr>
          </w:p>
        </w:tc>
        <w:tc>
          <w:tcPr>
            <w:tcW w:w="1200" w:type="dxa"/>
            <w:tcBorders>
              <w:top w:val="single" w:sz="8" w:space="0" w:color="0B2CD8"/>
            </w:tcBorders>
          </w:tcPr>
          <w:p w14:paraId="1C7E73A1" w14:textId="77777777" w:rsidR="00F86F35" w:rsidRDefault="00F86F35">
            <w:pPr>
              <w:pStyle w:val="TableParagraph"/>
              <w:jc w:val="left"/>
              <w:rPr>
                <w:rFonts w:ascii="Times New Roman"/>
                <w:sz w:val="20"/>
              </w:rPr>
            </w:pPr>
          </w:p>
        </w:tc>
        <w:tc>
          <w:tcPr>
            <w:tcW w:w="892" w:type="dxa"/>
            <w:tcBorders>
              <w:top w:val="single" w:sz="8" w:space="0" w:color="0B2CD8"/>
            </w:tcBorders>
          </w:tcPr>
          <w:p w14:paraId="3A2697BE" w14:textId="77777777" w:rsidR="00F86F35" w:rsidRDefault="00F86F35">
            <w:pPr>
              <w:pStyle w:val="TableParagraph"/>
              <w:jc w:val="left"/>
              <w:rPr>
                <w:rFonts w:ascii="Times New Roman"/>
                <w:sz w:val="20"/>
              </w:rPr>
            </w:pPr>
          </w:p>
        </w:tc>
      </w:tr>
      <w:tr w:rsidR="00F86F35" w14:paraId="67F03421" w14:textId="77777777">
        <w:trPr>
          <w:trHeight w:val="285"/>
        </w:trPr>
        <w:tc>
          <w:tcPr>
            <w:tcW w:w="5521" w:type="dxa"/>
          </w:tcPr>
          <w:p w14:paraId="6A01CA82" w14:textId="77777777" w:rsidR="00F86F35" w:rsidRDefault="008A442A">
            <w:pPr>
              <w:pStyle w:val="TableParagraph"/>
              <w:spacing w:before="19"/>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287" w:type="dxa"/>
          </w:tcPr>
          <w:p w14:paraId="61C2C1DB" w14:textId="77777777" w:rsidR="00F86F35" w:rsidRDefault="008A442A">
            <w:pPr>
              <w:pStyle w:val="TableParagraph"/>
              <w:spacing w:before="19"/>
              <w:ind w:right="383"/>
              <w:rPr>
                <w:b/>
                <w:sz w:val="20"/>
              </w:rPr>
            </w:pPr>
            <w:r>
              <w:rPr>
                <w:b/>
                <w:sz w:val="20"/>
              </w:rPr>
              <w:t>6</w:t>
            </w:r>
          </w:p>
        </w:tc>
        <w:tc>
          <w:tcPr>
            <w:tcW w:w="1200" w:type="dxa"/>
          </w:tcPr>
          <w:p w14:paraId="0793C63A" w14:textId="77777777" w:rsidR="00F86F35" w:rsidRDefault="008A442A">
            <w:pPr>
              <w:pStyle w:val="TableParagraph"/>
              <w:spacing w:before="19"/>
              <w:ind w:right="381"/>
              <w:rPr>
                <w:sz w:val="20"/>
              </w:rPr>
            </w:pPr>
            <w:r>
              <w:rPr>
                <w:sz w:val="20"/>
              </w:rPr>
              <w:t>8</w:t>
            </w:r>
          </w:p>
        </w:tc>
        <w:tc>
          <w:tcPr>
            <w:tcW w:w="892" w:type="dxa"/>
          </w:tcPr>
          <w:p w14:paraId="4B28667A" w14:textId="77777777" w:rsidR="00F86F35" w:rsidRDefault="008A442A">
            <w:pPr>
              <w:pStyle w:val="TableParagraph"/>
              <w:spacing w:before="19"/>
              <w:ind w:right="73"/>
              <w:rPr>
                <w:sz w:val="20"/>
              </w:rPr>
            </w:pPr>
            <w:r>
              <w:rPr>
                <w:sz w:val="20"/>
              </w:rPr>
              <w:t>6</w:t>
            </w:r>
          </w:p>
        </w:tc>
      </w:tr>
      <w:tr w:rsidR="00F86F35" w14:paraId="1C208101" w14:textId="77777777">
        <w:trPr>
          <w:trHeight w:val="285"/>
        </w:trPr>
        <w:tc>
          <w:tcPr>
            <w:tcW w:w="5521" w:type="dxa"/>
          </w:tcPr>
          <w:p w14:paraId="050CBFB7" w14:textId="77777777" w:rsidR="00F86F35" w:rsidRDefault="008A442A">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2287" w:type="dxa"/>
          </w:tcPr>
          <w:p w14:paraId="55238E45" w14:textId="77777777" w:rsidR="00F86F35" w:rsidRDefault="008A442A">
            <w:pPr>
              <w:pStyle w:val="TableParagraph"/>
              <w:spacing w:before="19"/>
              <w:ind w:right="383"/>
              <w:rPr>
                <w:b/>
                <w:sz w:val="20"/>
              </w:rPr>
            </w:pPr>
            <w:r>
              <w:rPr>
                <w:b/>
                <w:sz w:val="20"/>
              </w:rPr>
              <w:t>3</w:t>
            </w:r>
          </w:p>
        </w:tc>
        <w:tc>
          <w:tcPr>
            <w:tcW w:w="1200" w:type="dxa"/>
          </w:tcPr>
          <w:p w14:paraId="5015CF26" w14:textId="77777777" w:rsidR="00F86F35" w:rsidRDefault="008A442A">
            <w:pPr>
              <w:pStyle w:val="TableParagraph"/>
              <w:spacing w:before="19"/>
              <w:ind w:right="381"/>
              <w:rPr>
                <w:sz w:val="20"/>
              </w:rPr>
            </w:pPr>
            <w:r>
              <w:rPr>
                <w:sz w:val="20"/>
              </w:rPr>
              <w:t>4</w:t>
            </w:r>
          </w:p>
        </w:tc>
        <w:tc>
          <w:tcPr>
            <w:tcW w:w="892" w:type="dxa"/>
          </w:tcPr>
          <w:p w14:paraId="6FB8B5BA" w14:textId="77777777" w:rsidR="00F86F35" w:rsidRDefault="008A442A">
            <w:pPr>
              <w:pStyle w:val="TableParagraph"/>
              <w:spacing w:before="19"/>
              <w:ind w:right="73"/>
              <w:rPr>
                <w:sz w:val="20"/>
              </w:rPr>
            </w:pPr>
            <w:r>
              <w:rPr>
                <w:sz w:val="20"/>
              </w:rPr>
              <w:t>2</w:t>
            </w:r>
          </w:p>
        </w:tc>
      </w:tr>
      <w:tr w:rsidR="00F86F35" w14:paraId="07783B5A" w14:textId="77777777">
        <w:trPr>
          <w:trHeight w:val="285"/>
        </w:trPr>
        <w:tc>
          <w:tcPr>
            <w:tcW w:w="5521" w:type="dxa"/>
          </w:tcPr>
          <w:p w14:paraId="2601D483" w14:textId="77777777" w:rsidR="00F86F35" w:rsidRDefault="008A442A">
            <w:pPr>
              <w:pStyle w:val="TableParagraph"/>
              <w:spacing w:before="19"/>
              <w:ind w:left="52"/>
              <w:jc w:val="left"/>
              <w:rPr>
                <w:sz w:val="20"/>
              </w:rPr>
            </w:pPr>
            <w:r>
              <w:rPr>
                <w:sz w:val="20"/>
              </w:rPr>
              <w:t>Bitumen</w:t>
            </w:r>
            <w:r>
              <w:rPr>
                <w:spacing w:val="-7"/>
                <w:sz w:val="20"/>
              </w:rPr>
              <w:t xml:space="preserve"> </w:t>
            </w:r>
            <w:r>
              <w:rPr>
                <w:spacing w:val="-2"/>
                <w:sz w:val="20"/>
              </w:rPr>
              <w:t>(MBD)</w:t>
            </w:r>
          </w:p>
        </w:tc>
        <w:tc>
          <w:tcPr>
            <w:tcW w:w="2287" w:type="dxa"/>
          </w:tcPr>
          <w:p w14:paraId="2F427491" w14:textId="77777777" w:rsidR="00F86F35" w:rsidRDefault="008A442A">
            <w:pPr>
              <w:pStyle w:val="TableParagraph"/>
              <w:spacing w:before="19"/>
              <w:ind w:right="383"/>
              <w:rPr>
                <w:b/>
                <w:sz w:val="20"/>
              </w:rPr>
            </w:pPr>
            <w:r>
              <w:rPr>
                <w:b/>
                <w:spacing w:val="-5"/>
                <w:sz w:val="20"/>
              </w:rPr>
              <w:t>66</w:t>
            </w:r>
          </w:p>
        </w:tc>
        <w:tc>
          <w:tcPr>
            <w:tcW w:w="1200" w:type="dxa"/>
          </w:tcPr>
          <w:p w14:paraId="237EA363" w14:textId="77777777" w:rsidR="00F86F35" w:rsidRDefault="008A442A">
            <w:pPr>
              <w:pStyle w:val="TableParagraph"/>
              <w:spacing w:before="19"/>
              <w:ind w:right="381"/>
              <w:rPr>
                <w:sz w:val="20"/>
              </w:rPr>
            </w:pPr>
            <w:r>
              <w:rPr>
                <w:spacing w:val="-5"/>
                <w:sz w:val="20"/>
              </w:rPr>
              <w:t>69</w:t>
            </w:r>
          </w:p>
        </w:tc>
        <w:tc>
          <w:tcPr>
            <w:tcW w:w="892" w:type="dxa"/>
          </w:tcPr>
          <w:p w14:paraId="4C4ED618" w14:textId="77777777" w:rsidR="00F86F35" w:rsidRDefault="008A442A">
            <w:pPr>
              <w:pStyle w:val="TableParagraph"/>
              <w:spacing w:before="19"/>
              <w:ind w:right="73"/>
              <w:rPr>
                <w:sz w:val="20"/>
              </w:rPr>
            </w:pPr>
            <w:r>
              <w:rPr>
                <w:spacing w:val="-5"/>
                <w:sz w:val="20"/>
              </w:rPr>
              <w:t>55</w:t>
            </w:r>
          </w:p>
        </w:tc>
      </w:tr>
      <w:tr w:rsidR="00F86F35" w14:paraId="15018FFF" w14:textId="77777777">
        <w:trPr>
          <w:trHeight w:val="280"/>
        </w:trPr>
        <w:tc>
          <w:tcPr>
            <w:tcW w:w="5521" w:type="dxa"/>
            <w:tcBorders>
              <w:bottom w:val="single" w:sz="8" w:space="0" w:color="0B2CD8"/>
            </w:tcBorders>
          </w:tcPr>
          <w:p w14:paraId="2A899D00" w14:textId="77777777" w:rsidR="00F86F35" w:rsidRDefault="008A442A">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287" w:type="dxa"/>
            <w:tcBorders>
              <w:bottom w:val="single" w:sz="8" w:space="0" w:color="0B2CD8"/>
            </w:tcBorders>
          </w:tcPr>
          <w:p w14:paraId="7C58D067" w14:textId="77777777" w:rsidR="00F86F35" w:rsidRDefault="008A442A">
            <w:pPr>
              <w:pStyle w:val="TableParagraph"/>
              <w:spacing w:before="19" w:line="240" w:lineRule="exact"/>
              <w:ind w:right="383"/>
              <w:rPr>
                <w:b/>
                <w:sz w:val="20"/>
              </w:rPr>
            </w:pPr>
            <w:r>
              <w:rPr>
                <w:b/>
                <w:spacing w:val="-5"/>
                <w:sz w:val="20"/>
              </w:rPr>
              <w:t>61</w:t>
            </w:r>
          </w:p>
        </w:tc>
        <w:tc>
          <w:tcPr>
            <w:tcW w:w="1200" w:type="dxa"/>
            <w:tcBorders>
              <w:bottom w:val="single" w:sz="8" w:space="0" w:color="0B2CD8"/>
            </w:tcBorders>
          </w:tcPr>
          <w:p w14:paraId="76400397" w14:textId="77777777" w:rsidR="00F86F35" w:rsidRDefault="008A442A">
            <w:pPr>
              <w:pStyle w:val="TableParagraph"/>
              <w:spacing w:before="19" w:line="240" w:lineRule="exact"/>
              <w:ind w:right="381"/>
              <w:rPr>
                <w:sz w:val="20"/>
              </w:rPr>
            </w:pPr>
            <w:r>
              <w:rPr>
                <w:spacing w:val="-5"/>
                <w:sz w:val="20"/>
              </w:rPr>
              <w:t>80</w:t>
            </w:r>
          </w:p>
        </w:tc>
        <w:tc>
          <w:tcPr>
            <w:tcW w:w="892" w:type="dxa"/>
            <w:tcBorders>
              <w:bottom w:val="single" w:sz="8" w:space="0" w:color="0B2CD8"/>
            </w:tcBorders>
          </w:tcPr>
          <w:p w14:paraId="10D6A195" w14:textId="77777777" w:rsidR="00F86F35" w:rsidRDefault="008A442A">
            <w:pPr>
              <w:pStyle w:val="TableParagraph"/>
              <w:spacing w:before="19" w:line="240" w:lineRule="exact"/>
              <w:ind w:right="73"/>
              <w:rPr>
                <w:sz w:val="20"/>
              </w:rPr>
            </w:pPr>
            <w:r>
              <w:rPr>
                <w:spacing w:val="-5"/>
                <w:sz w:val="20"/>
              </w:rPr>
              <w:t>40</w:t>
            </w:r>
          </w:p>
        </w:tc>
      </w:tr>
      <w:tr w:rsidR="00F86F35" w14:paraId="547DB02B" w14:textId="77777777">
        <w:trPr>
          <w:trHeight w:val="580"/>
        </w:trPr>
        <w:tc>
          <w:tcPr>
            <w:tcW w:w="5521" w:type="dxa"/>
            <w:tcBorders>
              <w:top w:val="single" w:sz="8" w:space="0" w:color="0B2CD8"/>
              <w:bottom w:val="single" w:sz="8" w:space="0" w:color="0B2CD8"/>
            </w:tcBorders>
          </w:tcPr>
          <w:p w14:paraId="77FDEC52" w14:textId="77777777" w:rsidR="00F86F35" w:rsidRDefault="008A442A">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287" w:type="dxa"/>
            <w:tcBorders>
              <w:top w:val="single" w:sz="8" w:space="0" w:color="0B2CD8"/>
              <w:bottom w:val="single" w:sz="8" w:space="0" w:color="0B2CD8"/>
            </w:tcBorders>
          </w:tcPr>
          <w:p w14:paraId="635FF8F4" w14:textId="77777777" w:rsidR="00F86F35" w:rsidRDefault="008A442A">
            <w:pPr>
              <w:pStyle w:val="TableParagraph"/>
              <w:spacing w:before="4"/>
              <w:ind w:right="383"/>
              <w:rPr>
                <w:b/>
                <w:sz w:val="20"/>
              </w:rPr>
            </w:pPr>
            <w:r>
              <w:rPr>
                <w:b/>
                <w:spacing w:val="-5"/>
                <w:sz w:val="20"/>
              </w:rPr>
              <w:t>85</w:t>
            </w:r>
          </w:p>
        </w:tc>
        <w:tc>
          <w:tcPr>
            <w:tcW w:w="1200" w:type="dxa"/>
            <w:tcBorders>
              <w:top w:val="single" w:sz="8" w:space="0" w:color="0B2CD8"/>
              <w:bottom w:val="single" w:sz="8" w:space="0" w:color="0B2CD8"/>
            </w:tcBorders>
          </w:tcPr>
          <w:p w14:paraId="73DE8985" w14:textId="77777777" w:rsidR="00F86F35" w:rsidRDefault="008A442A">
            <w:pPr>
              <w:pStyle w:val="TableParagraph"/>
              <w:spacing w:before="4"/>
              <w:ind w:right="381"/>
              <w:rPr>
                <w:sz w:val="20"/>
              </w:rPr>
            </w:pPr>
            <w:r>
              <w:rPr>
                <w:spacing w:val="-5"/>
                <w:sz w:val="20"/>
              </w:rPr>
              <w:t>94</w:t>
            </w:r>
          </w:p>
        </w:tc>
        <w:tc>
          <w:tcPr>
            <w:tcW w:w="892" w:type="dxa"/>
            <w:tcBorders>
              <w:top w:val="single" w:sz="8" w:space="0" w:color="0B2CD8"/>
              <w:bottom w:val="single" w:sz="8" w:space="0" w:color="0B2CD8"/>
            </w:tcBorders>
          </w:tcPr>
          <w:p w14:paraId="3B4EAE33" w14:textId="77777777" w:rsidR="00F86F35" w:rsidRDefault="008A442A">
            <w:pPr>
              <w:pStyle w:val="TableParagraph"/>
              <w:spacing w:before="4"/>
              <w:ind w:right="73"/>
              <w:rPr>
                <w:sz w:val="20"/>
              </w:rPr>
            </w:pPr>
            <w:r>
              <w:rPr>
                <w:spacing w:val="-5"/>
                <w:sz w:val="20"/>
              </w:rPr>
              <w:t>70</w:t>
            </w:r>
          </w:p>
        </w:tc>
      </w:tr>
      <w:tr w:rsidR="00F86F35" w14:paraId="73FCBF28" w14:textId="77777777">
        <w:trPr>
          <w:trHeight w:val="269"/>
        </w:trPr>
        <w:tc>
          <w:tcPr>
            <w:tcW w:w="5521" w:type="dxa"/>
            <w:tcBorders>
              <w:top w:val="single" w:sz="8" w:space="0" w:color="0B2CD8"/>
            </w:tcBorders>
          </w:tcPr>
          <w:p w14:paraId="74DC530F" w14:textId="77777777" w:rsidR="00F86F35" w:rsidRDefault="008A442A">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tc>
        <w:tc>
          <w:tcPr>
            <w:tcW w:w="2287" w:type="dxa"/>
            <w:tcBorders>
              <w:top w:val="single" w:sz="8" w:space="0" w:color="0B2CD8"/>
            </w:tcBorders>
          </w:tcPr>
          <w:p w14:paraId="436B66CD" w14:textId="77777777" w:rsidR="00F86F35" w:rsidRDefault="00F86F35">
            <w:pPr>
              <w:pStyle w:val="TableParagraph"/>
              <w:jc w:val="left"/>
              <w:rPr>
                <w:rFonts w:ascii="Times New Roman"/>
                <w:sz w:val="20"/>
              </w:rPr>
            </w:pPr>
          </w:p>
        </w:tc>
        <w:tc>
          <w:tcPr>
            <w:tcW w:w="1200" w:type="dxa"/>
            <w:tcBorders>
              <w:top w:val="single" w:sz="8" w:space="0" w:color="0B2CD8"/>
            </w:tcBorders>
          </w:tcPr>
          <w:p w14:paraId="0A53A629" w14:textId="77777777" w:rsidR="00F86F35" w:rsidRDefault="00F86F35">
            <w:pPr>
              <w:pStyle w:val="TableParagraph"/>
              <w:jc w:val="left"/>
              <w:rPr>
                <w:rFonts w:ascii="Times New Roman"/>
                <w:sz w:val="20"/>
              </w:rPr>
            </w:pPr>
          </w:p>
        </w:tc>
        <w:tc>
          <w:tcPr>
            <w:tcW w:w="892" w:type="dxa"/>
            <w:tcBorders>
              <w:top w:val="single" w:sz="8" w:space="0" w:color="0B2CD8"/>
            </w:tcBorders>
          </w:tcPr>
          <w:p w14:paraId="461A24A6" w14:textId="77777777" w:rsidR="00F86F35" w:rsidRDefault="00F86F35">
            <w:pPr>
              <w:pStyle w:val="TableParagraph"/>
              <w:jc w:val="left"/>
              <w:rPr>
                <w:rFonts w:ascii="Times New Roman"/>
                <w:sz w:val="20"/>
              </w:rPr>
            </w:pPr>
          </w:p>
        </w:tc>
      </w:tr>
      <w:tr w:rsidR="00F86F35" w14:paraId="5EAA141E" w14:textId="77777777">
        <w:trPr>
          <w:trHeight w:val="285"/>
        </w:trPr>
        <w:tc>
          <w:tcPr>
            <w:tcW w:w="5521" w:type="dxa"/>
          </w:tcPr>
          <w:p w14:paraId="423E4CFB" w14:textId="77777777" w:rsidR="00F86F35" w:rsidRDefault="008A442A">
            <w:pPr>
              <w:pStyle w:val="TableParagraph"/>
              <w:spacing w:before="19"/>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287" w:type="dxa"/>
          </w:tcPr>
          <w:p w14:paraId="6B1BFEF1" w14:textId="77777777" w:rsidR="00F86F35" w:rsidRDefault="008A442A">
            <w:pPr>
              <w:pStyle w:val="TableParagraph"/>
              <w:tabs>
                <w:tab w:val="left" w:pos="611"/>
              </w:tabs>
              <w:spacing w:before="19"/>
              <w:ind w:right="383"/>
              <w:rPr>
                <w:b/>
                <w:sz w:val="20"/>
              </w:rPr>
            </w:pPr>
            <w:r>
              <w:rPr>
                <w:b/>
                <w:spacing w:val="-10"/>
                <w:sz w:val="20"/>
              </w:rPr>
              <w:t>$</w:t>
            </w:r>
            <w:r>
              <w:rPr>
                <w:b/>
                <w:sz w:val="20"/>
              </w:rPr>
              <w:tab/>
            </w:r>
            <w:r>
              <w:rPr>
                <w:b/>
                <w:spacing w:val="-4"/>
                <w:sz w:val="20"/>
              </w:rPr>
              <w:t>79.94</w:t>
            </w:r>
          </w:p>
        </w:tc>
        <w:tc>
          <w:tcPr>
            <w:tcW w:w="1200" w:type="dxa"/>
          </w:tcPr>
          <w:p w14:paraId="2C104183" w14:textId="77777777" w:rsidR="00F86F35" w:rsidRDefault="008A442A">
            <w:pPr>
              <w:pStyle w:val="TableParagraph"/>
              <w:spacing w:before="19"/>
              <w:ind w:right="381"/>
              <w:rPr>
                <w:sz w:val="20"/>
              </w:rPr>
            </w:pPr>
            <w:r>
              <w:rPr>
                <w:spacing w:val="-2"/>
                <w:sz w:val="20"/>
              </w:rPr>
              <w:t>56.38</w:t>
            </w:r>
          </w:p>
        </w:tc>
        <w:tc>
          <w:tcPr>
            <w:tcW w:w="892" w:type="dxa"/>
          </w:tcPr>
          <w:p w14:paraId="06AE100A" w14:textId="77777777" w:rsidR="00F86F35" w:rsidRDefault="008A442A">
            <w:pPr>
              <w:pStyle w:val="TableParagraph"/>
              <w:spacing w:before="19"/>
              <w:ind w:right="73"/>
              <w:rPr>
                <w:sz w:val="20"/>
              </w:rPr>
            </w:pPr>
            <w:r>
              <w:rPr>
                <w:spacing w:val="-2"/>
                <w:sz w:val="20"/>
              </w:rPr>
              <w:t>23.57</w:t>
            </w:r>
          </w:p>
        </w:tc>
      </w:tr>
      <w:tr w:rsidR="00F86F35" w14:paraId="46BEB9B0" w14:textId="77777777">
        <w:trPr>
          <w:trHeight w:val="285"/>
        </w:trPr>
        <w:tc>
          <w:tcPr>
            <w:tcW w:w="5521" w:type="dxa"/>
          </w:tcPr>
          <w:p w14:paraId="3DD29D7D" w14:textId="77777777" w:rsidR="00F86F35" w:rsidRDefault="008A442A">
            <w:pPr>
              <w:pStyle w:val="TableParagraph"/>
              <w:spacing w:before="19"/>
              <w:ind w:left="52"/>
              <w:jc w:val="left"/>
              <w:rPr>
                <w:sz w:val="20"/>
              </w:rPr>
            </w:pPr>
            <w:r>
              <w:rPr>
                <w:sz w:val="20"/>
              </w:rPr>
              <w:t>Natural</w:t>
            </w:r>
            <w:r>
              <w:rPr>
                <w:spacing w:val="-4"/>
                <w:sz w:val="20"/>
              </w:rPr>
              <w:t xml:space="preserve"> </w:t>
            </w:r>
            <w:r>
              <w:rPr>
                <w:sz w:val="20"/>
              </w:rPr>
              <w:t>gas</w:t>
            </w:r>
            <w:r>
              <w:rPr>
                <w:spacing w:val="-4"/>
                <w:sz w:val="20"/>
              </w:rPr>
              <w:t xml:space="preserve"> </w:t>
            </w:r>
            <w:r>
              <w:rPr>
                <w:sz w:val="20"/>
              </w:rPr>
              <w:t>liquids</w:t>
            </w:r>
            <w:r>
              <w:rPr>
                <w:spacing w:val="-4"/>
                <w:sz w:val="20"/>
              </w:rPr>
              <w:t xml:space="preserve"> </w:t>
            </w:r>
            <w:r>
              <w:rPr>
                <w:sz w:val="20"/>
              </w:rPr>
              <w:t>($</w:t>
            </w:r>
            <w:r>
              <w:rPr>
                <w:spacing w:val="-4"/>
                <w:sz w:val="20"/>
              </w:rPr>
              <w:t xml:space="preserve"> </w:t>
            </w:r>
            <w:r>
              <w:rPr>
                <w:sz w:val="20"/>
              </w:rPr>
              <w:t>per</w:t>
            </w:r>
            <w:r>
              <w:rPr>
                <w:spacing w:val="-3"/>
                <w:sz w:val="20"/>
              </w:rPr>
              <w:t xml:space="preserve"> </w:t>
            </w:r>
            <w:r>
              <w:rPr>
                <w:spacing w:val="-4"/>
                <w:sz w:val="20"/>
              </w:rPr>
              <w:t>bbl)</w:t>
            </w:r>
          </w:p>
        </w:tc>
        <w:tc>
          <w:tcPr>
            <w:tcW w:w="2287" w:type="dxa"/>
          </w:tcPr>
          <w:p w14:paraId="53F08F0A" w14:textId="77777777" w:rsidR="00F86F35" w:rsidRDefault="008A442A">
            <w:pPr>
              <w:pStyle w:val="TableParagraph"/>
              <w:spacing w:before="19"/>
              <w:ind w:right="383"/>
              <w:rPr>
                <w:b/>
                <w:sz w:val="20"/>
              </w:rPr>
            </w:pPr>
            <w:r>
              <w:rPr>
                <w:b/>
                <w:spacing w:val="-2"/>
                <w:sz w:val="20"/>
              </w:rPr>
              <w:t>37.70</w:t>
            </w:r>
          </w:p>
        </w:tc>
        <w:tc>
          <w:tcPr>
            <w:tcW w:w="1200" w:type="dxa"/>
          </w:tcPr>
          <w:p w14:paraId="4EAC492D" w14:textId="77777777" w:rsidR="00F86F35" w:rsidRDefault="008A442A">
            <w:pPr>
              <w:pStyle w:val="TableParagraph"/>
              <w:spacing w:before="19"/>
              <w:ind w:right="381"/>
              <w:rPr>
                <w:sz w:val="20"/>
              </w:rPr>
            </w:pPr>
            <w:r>
              <w:rPr>
                <w:spacing w:val="-2"/>
                <w:sz w:val="20"/>
              </w:rPr>
              <w:t>31.18</w:t>
            </w:r>
          </w:p>
        </w:tc>
        <w:tc>
          <w:tcPr>
            <w:tcW w:w="892" w:type="dxa"/>
          </w:tcPr>
          <w:p w14:paraId="42801552" w14:textId="77777777" w:rsidR="00F86F35" w:rsidRDefault="008A442A">
            <w:pPr>
              <w:pStyle w:val="TableParagraph"/>
              <w:spacing w:before="19"/>
              <w:ind w:right="73"/>
              <w:rPr>
                <w:sz w:val="20"/>
              </w:rPr>
            </w:pPr>
            <w:r>
              <w:rPr>
                <w:spacing w:val="-4"/>
                <w:sz w:val="20"/>
              </w:rPr>
              <w:t>5.41</w:t>
            </w:r>
          </w:p>
        </w:tc>
      </w:tr>
      <w:tr w:rsidR="00F86F35" w14:paraId="307A11CB" w14:textId="77777777">
        <w:trPr>
          <w:trHeight w:val="285"/>
        </w:trPr>
        <w:tc>
          <w:tcPr>
            <w:tcW w:w="5521" w:type="dxa"/>
          </w:tcPr>
          <w:p w14:paraId="1DE6790B" w14:textId="77777777" w:rsidR="00F86F35" w:rsidRDefault="008A442A">
            <w:pPr>
              <w:pStyle w:val="TableParagraph"/>
              <w:spacing w:before="19"/>
              <w:ind w:left="52"/>
              <w:jc w:val="left"/>
              <w:rPr>
                <w:sz w:val="20"/>
              </w:rPr>
            </w:pPr>
            <w:r>
              <w:rPr>
                <w:sz w:val="20"/>
              </w:rPr>
              <w:t>Bitumen</w:t>
            </w:r>
            <w:r>
              <w:rPr>
                <w:spacing w:val="-4"/>
                <w:sz w:val="20"/>
              </w:rPr>
              <w:t xml:space="preserve"> </w:t>
            </w:r>
            <w:r>
              <w:rPr>
                <w:sz w:val="20"/>
              </w:rPr>
              <w:t>($</w:t>
            </w:r>
            <w:r>
              <w:rPr>
                <w:spacing w:val="-4"/>
                <w:sz w:val="20"/>
              </w:rPr>
              <w:t xml:space="preserve"> </w:t>
            </w:r>
            <w:r>
              <w:rPr>
                <w:sz w:val="20"/>
              </w:rPr>
              <w:t>per</w:t>
            </w:r>
            <w:r>
              <w:rPr>
                <w:spacing w:val="-4"/>
                <w:sz w:val="20"/>
              </w:rPr>
              <w:t xml:space="preserve"> bbl)</w:t>
            </w:r>
          </w:p>
        </w:tc>
        <w:tc>
          <w:tcPr>
            <w:tcW w:w="2287" w:type="dxa"/>
          </w:tcPr>
          <w:p w14:paraId="2DBE6840" w14:textId="77777777" w:rsidR="00F86F35" w:rsidRDefault="008A442A">
            <w:pPr>
              <w:pStyle w:val="TableParagraph"/>
              <w:spacing w:before="19"/>
              <w:ind w:right="383"/>
              <w:rPr>
                <w:b/>
                <w:sz w:val="20"/>
              </w:rPr>
            </w:pPr>
            <w:r>
              <w:rPr>
                <w:b/>
                <w:spacing w:val="-2"/>
                <w:sz w:val="20"/>
              </w:rPr>
              <w:t>55.56</w:t>
            </w:r>
          </w:p>
        </w:tc>
        <w:tc>
          <w:tcPr>
            <w:tcW w:w="1200" w:type="dxa"/>
          </w:tcPr>
          <w:p w14:paraId="7CB21D23" w14:textId="77777777" w:rsidR="00F86F35" w:rsidRDefault="008A442A">
            <w:pPr>
              <w:pStyle w:val="TableParagraph"/>
              <w:spacing w:before="19"/>
              <w:ind w:right="381"/>
              <w:rPr>
                <w:sz w:val="20"/>
              </w:rPr>
            </w:pPr>
            <w:r>
              <w:rPr>
                <w:spacing w:val="-2"/>
                <w:sz w:val="20"/>
              </w:rPr>
              <w:t>37.52</w:t>
            </w:r>
          </w:p>
        </w:tc>
        <w:tc>
          <w:tcPr>
            <w:tcW w:w="892" w:type="dxa"/>
          </w:tcPr>
          <w:p w14:paraId="5814C944" w14:textId="77777777" w:rsidR="00F86F35" w:rsidRDefault="008A442A">
            <w:pPr>
              <w:pStyle w:val="TableParagraph"/>
              <w:spacing w:before="19"/>
              <w:ind w:right="73"/>
              <w:rPr>
                <w:sz w:val="20"/>
              </w:rPr>
            </w:pPr>
            <w:r>
              <w:rPr>
                <w:spacing w:val="-4"/>
                <w:sz w:val="20"/>
              </w:rPr>
              <w:t>8.02</w:t>
            </w:r>
          </w:p>
        </w:tc>
      </w:tr>
      <w:tr w:rsidR="00F86F35" w14:paraId="393C43E2" w14:textId="77777777">
        <w:trPr>
          <w:trHeight w:val="280"/>
        </w:trPr>
        <w:tc>
          <w:tcPr>
            <w:tcW w:w="5521" w:type="dxa"/>
            <w:tcBorders>
              <w:bottom w:val="single" w:sz="8" w:space="0" w:color="5D6670"/>
            </w:tcBorders>
          </w:tcPr>
          <w:p w14:paraId="5609554A" w14:textId="77777777" w:rsidR="00F86F35" w:rsidRDefault="008A442A">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2287" w:type="dxa"/>
            <w:tcBorders>
              <w:bottom w:val="single" w:sz="8" w:space="0" w:color="5D6670"/>
            </w:tcBorders>
          </w:tcPr>
          <w:p w14:paraId="3F19C8BB" w14:textId="77777777" w:rsidR="00F86F35" w:rsidRDefault="008A442A">
            <w:pPr>
              <w:pStyle w:val="TableParagraph"/>
              <w:spacing w:before="19" w:line="240" w:lineRule="exact"/>
              <w:ind w:right="383"/>
              <w:rPr>
                <w:b/>
                <w:sz w:val="20"/>
              </w:rPr>
            </w:pPr>
            <w:r>
              <w:rPr>
                <w:b/>
                <w:spacing w:val="-4"/>
                <w:sz w:val="20"/>
              </w:rPr>
              <w:t>3.62</w:t>
            </w:r>
          </w:p>
        </w:tc>
        <w:tc>
          <w:tcPr>
            <w:tcW w:w="1200" w:type="dxa"/>
            <w:tcBorders>
              <w:bottom w:val="single" w:sz="8" w:space="0" w:color="5D6670"/>
            </w:tcBorders>
          </w:tcPr>
          <w:p w14:paraId="5B368766" w14:textId="77777777" w:rsidR="00F86F35" w:rsidRDefault="008A442A">
            <w:pPr>
              <w:pStyle w:val="TableParagraph"/>
              <w:spacing w:before="19" w:line="240" w:lineRule="exact"/>
              <w:ind w:right="381"/>
              <w:rPr>
                <w:sz w:val="20"/>
              </w:rPr>
            </w:pPr>
            <w:r>
              <w:rPr>
                <w:spacing w:val="-4"/>
                <w:sz w:val="20"/>
              </w:rPr>
              <w:t>2.54</w:t>
            </w:r>
          </w:p>
        </w:tc>
        <w:tc>
          <w:tcPr>
            <w:tcW w:w="892" w:type="dxa"/>
            <w:tcBorders>
              <w:bottom w:val="single" w:sz="8" w:space="0" w:color="5D6670"/>
            </w:tcBorders>
          </w:tcPr>
          <w:p w14:paraId="55F5293F" w14:textId="77777777" w:rsidR="00F86F35" w:rsidRDefault="008A442A">
            <w:pPr>
              <w:pStyle w:val="TableParagraph"/>
              <w:spacing w:before="19" w:line="240" w:lineRule="exact"/>
              <w:ind w:right="73"/>
              <w:rPr>
                <w:sz w:val="20"/>
              </w:rPr>
            </w:pPr>
            <w:r>
              <w:rPr>
                <w:spacing w:val="-4"/>
                <w:sz w:val="20"/>
              </w:rPr>
              <w:t>1.21</w:t>
            </w:r>
          </w:p>
        </w:tc>
      </w:tr>
    </w:tbl>
    <w:p w14:paraId="58050174" w14:textId="77777777" w:rsidR="00F86F35" w:rsidRDefault="008A442A">
      <w:pPr>
        <w:spacing w:before="52"/>
        <w:ind w:left="330"/>
        <w:rPr>
          <w:i/>
          <w:sz w:val="20"/>
        </w:rPr>
      </w:pPr>
      <w:r>
        <w:rPr>
          <w:i/>
          <w:sz w:val="20"/>
        </w:rPr>
        <w:t>Average</w:t>
      </w:r>
      <w:r>
        <w:rPr>
          <w:i/>
          <w:spacing w:val="-8"/>
          <w:sz w:val="20"/>
        </w:rPr>
        <w:t xml:space="preserve"> </w:t>
      </w:r>
      <w:r>
        <w:rPr>
          <w:i/>
          <w:sz w:val="20"/>
        </w:rPr>
        <w:t>sales</w:t>
      </w:r>
      <w:r>
        <w:rPr>
          <w:i/>
          <w:spacing w:val="-8"/>
          <w:sz w:val="20"/>
        </w:rPr>
        <w:t xml:space="preserve"> </w:t>
      </w:r>
      <w:r>
        <w:rPr>
          <w:i/>
          <w:sz w:val="20"/>
        </w:rPr>
        <w:t>prices</w:t>
      </w:r>
      <w:r>
        <w:rPr>
          <w:i/>
          <w:spacing w:val="-7"/>
          <w:sz w:val="20"/>
        </w:rPr>
        <w:t xml:space="preserve"> </w:t>
      </w:r>
      <w:r>
        <w:rPr>
          <w:i/>
          <w:sz w:val="20"/>
        </w:rPr>
        <w:t>include</w:t>
      </w:r>
      <w:r>
        <w:rPr>
          <w:i/>
          <w:spacing w:val="-8"/>
          <w:sz w:val="20"/>
        </w:rPr>
        <w:t xml:space="preserve"> </w:t>
      </w:r>
      <w:r>
        <w:rPr>
          <w:i/>
          <w:sz w:val="20"/>
        </w:rPr>
        <w:t>unutilized</w:t>
      </w:r>
      <w:r>
        <w:rPr>
          <w:i/>
          <w:spacing w:val="-8"/>
          <w:sz w:val="20"/>
        </w:rPr>
        <w:t xml:space="preserve"> </w:t>
      </w:r>
      <w:r>
        <w:rPr>
          <w:i/>
          <w:sz w:val="20"/>
        </w:rPr>
        <w:t>transportation</w:t>
      </w:r>
      <w:r>
        <w:rPr>
          <w:i/>
          <w:spacing w:val="-7"/>
          <w:sz w:val="20"/>
        </w:rPr>
        <w:t xml:space="preserve"> </w:t>
      </w:r>
      <w:r>
        <w:rPr>
          <w:i/>
          <w:spacing w:val="-2"/>
          <w:sz w:val="20"/>
        </w:rPr>
        <w:t>costs.</w:t>
      </w:r>
    </w:p>
    <w:p w14:paraId="53159C80" w14:textId="77777777" w:rsidR="00F86F35" w:rsidRDefault="008A442A">
      <w:pPr>
        <w:pStyle w:val="BodyText"/>
        <w:spacing w:before="199" w:line="235" w:lineRule="auto"/>
        <w:ind w:left="330" w:right="473"/>
      </w:pPr>
      <w:r>
        <w:t>Our Canadian operations consist of the Surmont oil sands development in Alberta and the liquids-rich Montney unconventional</w:t>
      </w:r>
      <w:r>
        <w:rPr>
          <w:spacing w:val="-4"/>
        </w:rPr>
        <w:t xml:space="preserve"> </w:t>
      </w:r>
      <w:r>
        <w:t>play</w:t>
      </w:r>
      <w:r>
        <w:rPr>
          <w:spacing w:val="-4"/>
        </w:rPr>
        <w:t xml:space="preserve"> </w:t>
      </w:r>
      <w:r>
        <w:t>in</w:t>
      </w:r>
      <w:r>
        <w:rPr>
          <w:spacing w:val="-4"/>
        </w:rPr>
        <w:t xml:space="preserve"> </w:t>
      </w:r>
      <w:r>
        <w:t>British</w:t>
      </w:r>
      <w:r>
        <w:rPr>
          <w:spacing w:val="-4"/>
        </w:rPr>
        <w:t xml:space="preserve"> </w:t>
      </w:r>
      <w:r>
        <w:t>Columbia</w:t>
      </w:r>
      <w:r>
        <w:rPr>
          <w:spacing w:val="-4"/>
        </w:rPr>
        <w:t xml:space="preserve"> </w:t>
      </w:r>
      <w:r>
        <w:t>and</w:t>
      </w:r>
      <w:r>
        <w:rPr>
          <w:spacing w:val="-4"/>
        </w:rPr>
        <w:t xml:space="preserve"> </w:t>
      </w:r>
      <w:r>
        <w:t>commercial</w:t>
      </w:r>
      <w:r>
        <w:rPr>
          <w:spacing w:val="-4"/>
        </w:rPr>
        <w:t xml:space="preserve"> </w:t>
      </w:r>
      <w:r>
        <w:t>operations.</w:t>
      </w:r>
      <w:r>
        <w:rPr>
          <w:spacing w:val="-4"/>
        </w:rPr>
        <w:t xml:space="preserve"> </w:t>
      </w:r>
      <w:r>
        <w:t>In</w:t>
      </w:r>
      <w:r>
        <w:rPr>
          <w:spacing w:val="-4"/>
        </w:rPr>
        <w:t xml:space="preserve"> </w:t>
      </w:r>
      <w:r>
        <w:t>2022,</w:t>
      </w:r>
      <w:r>
        <w:rPr>
          <w:spacing w:val="-4"/>
        </w:rPr>
        <w:t xml:space="preserve"> </w:t>
      </w:r>
      <w:r>
        <w:t>Canada</w:t>
      </w:r>
      <w:r>
        <w:rPr>
          <w:spacing w:val="-4"/>
        </w:rPr>
        <w:t xml:space="preserve"> </w:t>
      </w:r>
      <w:r>
        <w:t>contributed</w:t>
      </w:r>
      <w:r>
        <w:rPr>
          <w:spacing w:val="-4"/>
        </w:rPr>
        <w:t xml:space="preserve"> </w:t>
      </w:r>
      <w:r>
        <w:t>six</w:t>
      </w:r>
      <w:r>
        <w:rPr>
          <w:spacing w:val="-4"/>
        </w:rPr>
        <w:t xml:space="preserve"> </w:t>
      </w:r>
      <w:r>
        <w:t>percent</w:t>
      </w:r>
      <w:r>
        <w:rPr>
          <w:spacing w:val="-4"/>
        </w:rPr>
        <w:t xml:space="preserve"> </w:t>
      </w:r>
      <w:r>
        <w:t>of</w:t>
      </w:r>
      <w:r>
        <w:rPr>
          <w:spacing w:val="-4"/>
        </w:rPr>
        <w:t xml:space="preserve"> </w:t>
      </w:r>
      <w:r>
        <w:t>our consolidated liquids production a</w:t>
      </w:r>
      <w:r>
        <w:t>nd three percent of our consolidated natural gas production.</w:t>
      </w:r>
    </w:p>
    <w:p w14:paraId="7F21C0C6" w14:textId="77777777" w:rsidR="00F86F35" w:rsidRDefault="008A442A">
      <w:pPr>
        <w:pStyle w:val="Heading5"/>
      </w:pPr>
      <w:r>
        <w:rPr>
          <w:color w:val="5D6670"/>
        </w:rPr>
        <w:t>Net</w:t>
      </w:r>
      <w:r>
        <w:rPr>
          <w:color w:val="5D6670"/>
          <w:spacing w:val="-3"/>
        </w:rPr>
        <w:t xml:space="preserve"> </w:t>
      </w:r>
      <w:r>
        <w:rPr>
          <w:color w:val="5D6670"/>
        </w:rPr>
        <w:t>Income</w:t>
      </w:r>
      <w:r>
        <w:rPr>
          <w:color w:val="5D6670"/>
          <w:spacing w:val="-3"/>
        </w:rPr>
        <w:t xml:space="preserve"> </w:t>
      </w:r>
      <w:r>
        <w:rPr>
          <w:color w:val="5D6670"/>
        </w:rPr>
        <w:t>(Loss)</w:t>
      </w:r>
      <w:r>
        <w:rPr>
          <w:color w:val="5D6670"/>
          <w:spacing w:val="-3"/>
        </w:rPr>
        <w:t xml:space="preserve"> </w:t>
      </w:r>
      <w:r>
        <w:rPr>
          <w:color w:val="5D6670"/>
        </w:rPr>
        <w:t>Attributable</w:t>
      </w:r>
      <w:r>
        <w:rPr>
          <w:color w:val="5D6670"/>
          <w:spacing w:val="-3"/>
        </w:rPr>
        <w:t xml:space="preserve"> </w:t>
      </w:r>
      <w:r>
        <w:rPr>
          <w:color w:val="5D6670"/>
        </w:rPr>
        <w:t>to</w:t>
      </w:r>
      <w:r>
        <w:rPr>
          <w:color w:val="5D6670"/>
          <w:spacing w:val="-3"/>
        </w:rPr>
        <w:t xml:space="preserve"> </w:t>
      </w:r>
      <w:r>
        <w:rPr>
          <w:color w:val="5D6670"/>
          <w:spacing w:val="-2"/>
        </w:rPr>
        <w:t>ConocoPhillips</w:t>
      </w:r>
    </w:p>
    <w:p w14:paraId="4CED69CF" w14:textId="77777777" w:rsidR="00F86F35" w:rsidRDefault="008A442A">
      <w:pPr>
        <w:pStyle w:val="BodyText"/>
        <w:spacing w:before="7" w:line="235" w:lineRule="auto"/>
        <w:ind w:left="330" w:right="473"/>
      </w:pPr>
      <w:r>
        <w:t>Canada</w:t>
      </w:r>
      <w:r>
        <w:rPr>
          <w:spacing w:val="-3"/>
        </w:rPr>
        <w:t xml:space="preserve"> </w:t>
      </w:r>
      <w:r>
        <w:t>operations</w:t>
      </w:r>
      <w:r>
        <w:rPr>
          <w:spacing w:val="-3"/>
        </w:rPr>
        <w:t xml:space="preserve"> </w:t>
      </w:r>
      <w:r>
        <w:t>reported</w:t>
      </w:r>
      <w:r>
        <w:rPr>
          <w:spacing w:val="-3"/>
        </w:rPr>
        <w:t xml:space="preserve"> </w:t>
      </w:r>
      <w:r>
        <w:t>earnings</w:t>
      </w:r>
      <w:r>
        <w:rPr>
          <w:spacing w:val="-3"/>
        </w:rPr>
        <w:t xml:space="preserve"> </w:t>
      </w:r>
      <w:r>
        <w:t>of</w:t>
      </w:r>
      <w:r>
        <w:rPr>
          <w:spacing w:val="-3"/>
        </w:rPr>
        <w:t xml:space="preserve"> </w:t>
      </w:r>
      <w:r>
        <w:t>$714</w:t>
      </w:r>
      <w:r>
        <w:rPr>
          <w:spacing w:val="-3"/>
        </w:rPr>
        <w:t xml:space="preserve"> </w:t>
      </w:r>
      <w:r>
        <w:t>million</w:t>
      </w:r>
      <w:r>
        <w:rPr>
          <w:spacing w:val="-3"/>
        </w:rPr>
        <w:t xml:space="preserve"> </w:t>
      </w:r>
      <w:r>
        <w:t>in</w:t>
      </w:r>
      <w:r>
        <w:rPr>
          <w:spacing w:val="-3"/>
        </w:rPr>
        <w:t xml:space="preserve"> </w:t>
      </w:r>
      <w:r>
        <w:t>2022</w:t>
      </w:r>
      <w:r>
        <w:rPr>
          <w:spacing w:val="-3"/>
        </w:rPr>
        <w:t xml:space="preserve"> </w:t>
      </w:r>
      <w:r>
        <w:t>compared</w:t>
      </w:r>
      <w:r>
        <w:rPr>
          <w:spacing w:val="-3"/>
        </w:rPr>
        <w:t xml:space="preserve"> </w:t>
      </w:r>
      <w:r>
        <w:t>with</w:t>
      </w:r>
      <w:r>
        <w:rPr>
          <w:spacing w:val="-3"/>
        </w:rPr>
        <w:t xml:space="preserve"> </w:t>
      </w:r>
      <w:r>
        <w:t>earnings</w:t>
      </w:r>
      <w:r>
        <w:rPr>
          <w:spacing w:val="-3"/>
        </w:rPr>
        <w:t xml:space="preserve"> </w:t>
      </w:r>
      <w:r>
        <w:t>of</w:t>
      </w:r>
      <w:r>
        <w:rPr>
          <w:spacing w:val="-3"/>
        </w:rPr>
        <w:t xml:space="preserve"> </w:t>
      </w:r>
      <w:r>
        <w:t>$458</w:t>
      </w:r>
      <w:r>
        <w:rPr>
          <w:spacing w:val="-3"/>
        </w:rPr>
        <w:t xml:space="preserve"> </w:t>
      </w:r>
      <w:r>
        <w:t>million</w:t>
      </w:r>
      <w:r>
        <w:rPr>
          <w:spacing w:val="-3"/>
        </w:rPr>
        <w:t xml:space="preserve"> </w:t>
      </w:r>
      <w:r>
        <w:t>in</w:t>
      </w:r>
      <w:r>
        <w:rPr>
          <w:spacing w:val="-3"/>
        </w:rPr>
        <w:t xml:space="preserve"> </w:t>
      </w:r>
      <w:r>
        <w:t>2021.</w:t>
      </w:r>
      <w:r>
        <w:rPr>
          <w:spacing w:val="-3"/>
        </w:rPr>
        <w:t xml:space="preserve"> </w:t>
      </w:r>
      <w:r>
        <w:t>Earnings were positively impacted by:</w:t>
      </w:r>
    </w:p>
    <w:p w14:paraId="4B010A08" w14:textId="77777777" w:rsidR="00F86F35" w:rsidRDefault="008A442A">
      <w:pPr>
        <w:pStyle w:val="ListParagraph"/>
        <w:numPr>
          <w:ilvl w:val="0"/>
          <w:numId w:val="13"/>
        </w:numPr>
        <w:tabs>
          <w:tab w:val="left" w:pos="1049"/>
          <w:tab w:val="left" w:pos="1050"/>
        </w:tabs>
        <w:spacing w:line="240" w:lineRule="exact"/>
        <w:rPr>
          <w:sz w:val="20"/>
        </w:rPr>
      </w:pPr>
      <w:r>
        <w:rPr>
          <w:sz w:val="20"/>
        </w:rPr>
        <w:t>Higher</w:t>
      </w:r>
      <w:r>
        <w:rPr>
          <w:spacing w:val="-6"/>
          <w:sz w:val="20"/>
        </w:rPr>
        <w:t xml:space="preserve"> </w:t>
      </w:r>
      <w:r>
        <w:rPr>
          <w:sz w:val="20"/>
        </w:rPr>
        <w:t>realized</w:t>
      </w:r>
      <w:r>
        <w:rPr>
          <w:spacing w:val="-5"/>
          <w:sz w:val="20"/>
        </w:rPr>
        <w:t xml:space="preserve"> </w:t>
      </w:r>
      <w:r>
        <w:rPr>
          <w:spacing w:val="-2"/>
          <w:sz w:val="20"/>
        </w:rPr>
        <w:t>prices.</w:t>
      </w:r>
    </w:p>
    <w:p w14:paraId="01EABAF6" w14:textId="77777777" w:rsidR="00F86F35" w:rsidRDefault="008A442A">
      <w:pPr>
        <w:pStyle w:val="ListParagraph"/>
        <w:numPr>
          <w:ilvl w:val="0"/>
          <w:numId w:val="13"/>
        </w:numPr>
        <w:tabs>
          <w:tab w:val="left" w:pos="1049"/>
          <w:tab w:val="left" w:pos="1050"/>
        </w:tabs>
        <w:spacing w:before="1" w:line="235" w:lineRule="auto"/>
        <w:ind w:right="549"/>
        <w:rPr>
          <w:sz w:val="20"/>
        </w:rPr>
      </w:pPr>
      <w:r>
        <w:rPr>
          <w:sz w:val="20"/>
        </w:rPr>
        <w:t>Contingent</w:t>
      </w:r>
      <w:r>
        <w:rPr>
          <w:spacing w:val="-3"/>
          <w:sz w:val="20"/>
        </w:rPr>
        <w:t xml:space="preserve"> </w:t>
      </w:r>
      <w:r>
        <w:rPr>
          <w:sz w:val="20"/>
        </w:rPr>
        <w:t>payments</w:t>
      </w:r>
      <w:r>
        <w:rPr>
          <w:spacing w:val="-3"/>
          <w:sz w:val="20"/>
        </w:rPr>
        <w:t xml:space="preserve"> </w:t>
      </w:r>
      <w:r>
        <w:rPr>
          <w:sz w:val="20"/>
        </w:rPr>
        <w:t>of</w:t>
      </w:r>
      <w:r>
        <w:rPr>
          <w:spacing w:val="-3"/>
          <w:sz w:val="20"/>
        </w:rPr>
        <w:t xml:space="preserve"> </w:t>
      </w:r>
      <w:r>
        <w:rPr>
          <w:sz w:val="20"/>
        </w:rPr>
        <w:t>$282</w:t>
      </w:r>
      <w:r>
        <w:rPr>
          <w:spacing w:val="-3"/>
          <w:sz w:val="20"/>
        </w:rPr>
        <w:t xml:space="preserve"> </w:t>
      </w:r>
      <w:r>
        <w:rPr>
          <w:sz w:val="20"/>
        </w:rPr>
        <w:t>million</w:t>
      </w:r>
      <w:r>
        <w:rPr>
          <w:spacing w:val="-3"/>
          <w:sz w:val="20"/>
        </w:rPr>
        <w:t xml:space="preserve"> </w:t>
      </w:r>
      <w:r>
        <w:rPr>
          <w:sz w:val="20"/>
        </w:rPr>
        <w:t>in</w:t>
      </w:r>
      <w:r>
        <w:rPr>
          <w:spacing w:val="-3"/>
          <w:sz w:val="20"/>
        </w:rPr>
        <w:t xml:space="preserve"> </w:t>
      </w:r>
      <w:r>
        <w:rPr>
          <w:sz w:val="20"/>
        </w:rPr>
        <w:t>2022</w:t>
      </w:r>
      <w:r>
        <w:rPr>
          <w:spacing w:val="-3"/>
          <w:sz w:val="20"/>
        </w:rPr>
        <w:t xml:space="preserve"> </w:t>
      </w:r>
      <w:r>
        <w:rPr>
          <w:sz w:val="20"/>
        </w:rPr>
        <w:t>associated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sale</w:t>
      </w:r>
      <w:r>
        <w:rPr>
          <w:spacing w:val="-3"/>
          <w:sz w:val="20"/>
        </w:rPr>
        <w:t xml:space="preserve"> </w:t>
      </w:r>
      <w:r>
        <w:rPr>
          <w:sz w:val="20"/>
        </w:rPr>
        <w:t>of</w:t>
      </w:r>
      <w:r>
        <w:rPr>
          <w:spacing w:val="-3"/>
          <w:sz w:val="20"/>
        </w:rPr>
        <w:t xml:space="preserve"> </w:t>
      </w:r>
      <w:r>
        <w:rPr>
          <w:sz w:val="20"/>
        </w:rPr>
        <w:t>certain</w:t>
      </w:r>
      <w:r>
        <w:rPr>
          <w:spacing w:val="-3"/>
          <w:sz w:val="20"/>
        </w:rPr>
        <w:t xml:space="preserve"> </w:t>
      </w:r>
      <w:r>
        <w:rPr>
          <w:sz w:val="20"/>
        </w:rPr>
        <w:t>assets</w:t>
      </w:r>
      <w:r>
        <w:rPr>
          <w:spacing w:val="-3"/>
          <w:sz w:val="20"/>
        </w:rPr>
        <w:t xml:space="preserve"> </w:t>
      </w:r>
      <w:r>
        <w:rPr>
          <w:sz w:val="20"/>
        </w:rPr>
        <w:t>to</w:t>
      </w:r>
      <w:r>
        <w:rPr>
          <w:spacing w:val="-3"/>
          <w:sz w:val="20"/>
        </w:rPr>
        <w:t xml:space="preserve"> </w:t>
      </w:r>
      <w:r>
        <w:rPr>
          <w:sz w:val="20"/>
        </w:rPr>
        <w:t>CVE</w:t>
      </w:r>
      <w:r>
        <w:rPr>
          <w:spacing w:val="-3"/>
          <w:sz w:val="20"/>
        </w:rPr>
        <w:t xml:space="preserve"> </w:t>
      </w:r>
      <w:r>
        <w:rPr>
          <w:sz w:val="20"/>
        </w:rPr>
        <w:t>in</w:t>
      </w:r>
      <w:r>
        <w:rPr>
          <w:spacing w:val="-3"/>
          <w:sz w:val="20"/>
        </w:rPr>
        <w:t xml:space="preserve"> </w:t>
      </w:r>
      <w:r>
        <w:rPr>
          <w:sz w:val="20"/>
        </w:rPr>
        <w:t>2017</w:t>
      </w:r>
      <w:r>
        <w:rPr>
          <w:spacing w:val="-3"/>
          <w:sz w:val="20"/>
        </w:rPr>
        <w:t xml:space="preserve"> </w:t>
      </w:r>
      <w:r>
        <w:rPr>
          <w:sz w:val="20"/>
        </w:rPr>
        <w:t>compared with $246 million in 2021.</w:t>
      </w:r>
    </w:p>
    <w:p w14:paraId="251331FB" w14:textId="77777777" w:rsidR="00F86F35" w:rsidRDefault="008A442A">
      <w:pPr>
        <w:pStyle w:val="BodyText"/>
        <w:spacing w:before="198" w:line="242" w:lineRule="exact"/>
        <w:ind w:left="330"/>
      </w:pPr>
      <w:r>
        <w:t>Earnings</w:t>
      </w:r>
      <w:r>
        <w:rPr>
          <w:spacing w:val="-7"/>
        </w:rPr>
        <w:t xml:space="preserve"> </w:t>
      </w:r>
      <w:r>
        <w:t>were</w:t>
      </w:r>
      <w:r>
        <w:rPr>
          <w:spacing w:val="-7"/>
        </w:rPr>
        <w:t xml:space="preserve"> </w:t>
      </w:r>
      <w:r>
        <w:t>negatively</w:t>
      </w:r>
      <w:r>
        <w:rPr>
          <w:spacing w:val="-7"/>
        </w:rPr>
        <w:t xml:space="preserve"> </w:t>
      </w:r>
      <w:r>
        <w:t>impacted</w:t>
      </w:r>
      <w:r>
        <w:rPr>
          <w:spacing w:val="-6"/>
        </w:rPr>
        <w:t xml:space="preserve"> </w:t>
      </w:r>
      <w:r>
        <w:rPr>
          <w:spacing w:val="-5"/>
        </w:rPr>
        <w:t>by:</w:t>
      </w:r>
    </w:p>
    <w:p w14:paraId="6C713004" w14:textId="77777777" w:rsidR="00F86F35" w:rsidRDefault="008A442A">
      <w:pPr>
        <w:pStyle w:val="ListParagraph"/>
        <w:numPr>
          <w:ilvl w:val="0"/>
          <w:numId w:val="12"/>
        </w:numPr>
        <w:tabs>
          <w:tab w:val="left" w:pos="1049"/>
          <w:tab w:val="left" w:pos="1050"/>
        </w:tabs>
        <w:spacing w:line="240" w:lineRule="exact"/>
        <w:rPr>
          <w:i/>
          <w:sz w:val="20"/>
        </w:rPr>
      </w:pPr>
      <w:r>
        <w:rPr>
          <w:sz w:val="20"/>
        </w:rPr>
        <w:t>Higher</w:t>
      </w:r>
      <w:r>
        <w:rPr>
          <w:spacing w:val="-8"/>
          <w:sz w:val="20"/>
        </w:rPr>
        <w:t xml:space="preserve"> </w:t>
      </w:r>
      <w:r>
        <w:rPr>
          <w:sz w:val="20"/>
        </w:rPr>
        <w:t>exploration</w:t>
      </w:r>
      <w:r>
        <w:rPr>
          <w:spacing w:val="-6"/>
          <w:sz w:val="20"/>
        </w:rPr>
        <w:t xml:space="preserve"> </w:t>
      </w:r>
      <w:r>
        <w:rPr>
          <w:sz w:val="20"/>
        </w:rPr>
        <w:t>expenses</w:t>
      </w:r>
      <w:r>
        <w:rPr>
          <w:spacing w:val="-5"/>
          <w:sz w:val="20"/>
        </w:rPr>
        <w:t xml:space="preserve"> </w:t>
      </w:r>
      <w:r>
        <w:rPr>
          <w:sz w:val="20"/>
        </w:rPr>
        <w:t>primarily</w:t>
      </w:r>
      <w:r>
        <w:rPr>
          <w:spacing w:val="-6"/>
          <w:sz w:val="20"/>
        </w:rPr>
        <w:t xml:space="preserve"> </w:t>
      </w:r>
      <w:r>
        <w:rPr>
          <w:sz w:val="20"/>
        </w:rPr>
        <w:t>related</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impairment</w:t>
      </w:r>
      <w:r>
        <w:rPr>
          <w:spacing w:val="-6"/>
          <w:sz w:val="20"/>
        </w:rPr>
        <w:t xml:space="preserve"> </w:t>
      </w:r>
      <w:r>
        <w:rPr>
          <w:sz w:val="20"/>
        </w:rPr>
        <w:t>of</w:t>
      </w:r>
      <w:r>
        <w:rPr>
          <w:spacing w:val="-5"/>
          <w:sz w:val="20"/>
        </w:rPr>
        <w:t xml:space="preserve"> </w:t>
      </w:r>
      <w:r>
        <w:rPr>
          <w:sz w:val="20"/>
        </w:rPr>
        <w:t>certain</w:t>
      </w:r>
      <w:r>
        <w:rPr>
          <w:spacing w:val="-6"/>
          <w:sz w:val="20"/>
        </w:rPr>
        <w:t xml:space="preserve"> </w:t>
      </w:r>
      <w:r>
        <w:rPr>
          <w:sz w:val="20"/>
        </w:rPr>
        <w:t>aged,</w:t>
      </w:r>
      <w:r>
        <w:rPr>
          <w:spacing w:val="-6"/>
          <w:sz w:val="20"/>
        </w:rPr>
        <w:t xml:space="preserve"> </w:t>
      </w:r>
      <w:r>
        <w:rPr>
          <w:sz w:val="20"/>
        </w:rPr>
        <w:t>suspended</w:t>
      </w:r>
      <w:r>
        <w:rPr>
          <w:spacing w:val="-5"/>
          <w:sz w:val="20"/>
        </w:rPr>
        <w:t xml:space="preserve"> </w:t>
      </w:r>
      <w:r>
        <w:rPr>
          <w:sz w:val="20"/>
        </w:rPr>
        <w:t>wells.</w:t>
      </w:r>
      <w:r>
        <w:rPr>
          <w:spacing w:val="-6"/>
          <w:sz w:val="20"/>
        </w:rPr>
        <w:t xml:space="preserve"> </w:t>
      </w:r>
      <w:hyperlink w:anchor="_bookmark46" w:history="1">
        <w:r>
          <w:rPr>
            <w:i/>
            <w:color w:val="5D6670"/>
            <w:sz w:val="20"/>
          </w:rPr>
          <w:t>See</w:t>
        </w:r>
        <w:r>
          <w:rPr>
            <w:i/>
            <w:color w:val="5D6670"/>
            <w:spacing w:val="-6"/>
            <w:sz w:val="20"/>
          </w:rPr>
          <w:t xml:space="preserve"> </w:t>
        </w:r>
        <w:r>
          <w:rPr>
            <w:i/>
            <w:color w:val="5D6670"/>
            <w:sz w:val="20"/>
          </w:rPr>
          <w:t>Note</w:t>
        </w:r>
      </w:hyperlink>
      <w:r>
        <w:rPr>
          <w:i/>
          <w:color w:val="5D6670"/>
          <w:spacing w:val="-5"/>
          <w:sz w:val="20"/>
        </w:rPr>
        <w:t xml:space="preserve"> 6</w:t>
      </w:r>
      <w:hyperlink w:anchor="_bookmark46" w:history="1">
        <w:r>
          <w:rPr>
            <w:i/>
            <w:color w:val="5D6670"/>
            <w:spacing w:val="-5"/>
            <w:sz w:val="20"/>
          </w:rPr>
          <w:t>.</w:t>
        </w:r>
      </w:hyperlink>
    </w:p>
    <w:p w14:paraId="4D4C0562"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Lower</w:t>
      </w:r>
      <w:r>
        <w:rPr>
          <w:spacing w:val="-5"/>
          <w:sz w:val="20"/>
        </w:rPr>
        <w:t xml:space="preserve"> </w:t>
      </w:r>
      <w:r>
        <w:rPr>
          <w:sz w:val="20"/>
        </w:rPr>
        <w:t>sales</w:t>
      </w:r>
      <w:r>
        <w:rPr>
          <w:spacing w:val="-4"/>
          <w:sz w:val="20"/>
        </w:rPr>
        <w:t xml:space="preserve"> </w:t>
      </w:r>
      <w:r>
        <w:rPr>
          <w:spacing w:val="-2"/>
          <w:sz w:val="20"/>
        </w:rPr>
        <w:t>volumes.</w:t>
      </w:r>
    </w:p>
    <w:p w14:paraId="78776B39" w14:textId="77777777" w:rsidR="00F86F35" w:rsidRDefault="008A442A">
      <w:pPr>
        <w:pStyle w:val="ListParagraph"/>
        <w:numPr>
          <w:ilvl w:val="0"/>
          <w:numId w:val="11"/>
        </w:numPr>
        <w:tabs>
          <w:tab w:val="left" w:pos="1049"/>
          <w:tab w:val="left" w:pos="1050"/>
        </w:tabs>
        <w:spacing w:line="242" w:lineRule="exact"/>
        <w:ind w:left="1050"/>
        <w:rPr>
          <w:sz w:val="20"/>
        </w:rPr>
      </w:pPr>
      <w:r>
        <w:rPr>
          <w:sz w:val="20"/>
        </w:rPr>
        <w:t>Higher</w:t>
      </w:r>
      <w:r>
        <w:rPr>
          <w:spacing w:val="-8"/>
          <w:sz w:val="20"/>
        </w:rPr>
        <w:t xml:space="preserve"> </w:t>
      </w:r>
      <w:r>
        <w:rPr>
          <w:sz w:val="20"/>
        </w:rPr>
        <w:t>production</w:t>
      </w:r>
      <w:r>
        <w:rPr>
          <w:spacing w:val="-5"/>
          <w:sz w:val="20"/>
        </w:rPr>
        <w:t xml:space="preserve"> </w:t>
      </w:r>
      <w:r>
        <w:rPr>
          <w:sz w:val="20"/>
        </w:rPr>
        <w:t>and</w:t>
      </w:r>
      <w:r>
        <w:rPr>
          <w:spacing w:val="-5"/>
          <w:sz w:val="20"/>
        </w:rPr>
        <w:t xml:space="preserve"> </w:t>
      </w:r>
      <w:r>
        <w:rPr>
          <w:sz w:val="20"/>
        </w:rPr>
        <w:t>operating</w:t>
      </w:r>
      <w:r>
        <w:rPr>
          <w:spacing w:val="-5"/>
          <w:sz w:val="20"/>
        </w:rPr>
        <w:t xml:space="preserve"> </w:t>
      </w:r>
      <w:r>
        <w:rPr>
          <w:sz w:val="20"/>
        </w:rPr>
        <w:t>expenses</w:t>
      </w:r>
      <w:r>
        <w:rPr>
          <w:spacing w:val="-5"/>
          <w:sz w:val="20"/>
        </w:rPr>
        <w:t xml:space="preserve"> </w:t>
      </w:r>
      <w:r>
        <w:rPr>
          <w:sz w:val="20"/>
        </w:rPr>
        <w:t>primarily</w:t>
      </w:r>
      <w:r>
        <w:rPr>
          <w:spacing w:val="-6"/>
          <w:sz w:val="20"/>
        </w:rPr>
        <w:t xml:space="preserve"> </w:t>
      </w:r>
      <w:r>
        <w:rPr>
          <w:sz w:val="20"/>
        </w:rPr>
        <w:t>due</w:t>
      </w:r>
      <w:r>
        <w:rPr>
          <w:spacing w:val="-5"/>
          <w:sz w:val="20"/>
        </w:rPr>
        <w:t xml:space="preserve"> </w:t>
      </w:r>
      <w:r>
        <w:rPr>
          <w:sz w:val="20"/>
        </w:rPr>
        <w:t>to</w:t>
      </w:r>
      <w:r>
        <w:rPr>
          <w:spacing w:val="-5"/>
          <w:sz w:val="20"/>
        </w:rPr>
        <w:t xml:space="preserve"> </w:t>
      </w:r>
      <w:r>
        <w:rPr>
          <w:sz w:val="20"/>
        </w:rPr>
        <w:t>higher</w:t>
      </w:r>
      <w:r>
        <w:rPr>
          <w:spacing w:val="-5"/>
          <w:sz w:val="20"/>
        </w:rPr>
        <w:t xml:space="preserve"> </w:t>
      </w:r>
      <w:r>
        <w:rPr>
          <w:sz w:val="20"/>
        </w:rPr>
        <w:t>fuel</w:t>
      </w:r>
      <w:r>
        <w:rPr>
          <w:spacing w:val="-5"/>
          <w:sz w:val="20"/>
        </w:rPr>
        <w:t xml:space="preserve"> </w:t>
      </w:r>
      <w:r>
        <w:rPr>
          <w:sz w:val="20"/>
        </w:rPr>
        <w:t>gas</w:t>
      </w:r>
      <w:r>
        <w:rPr>
          <w:spacing w:val="-6"/>
          <w:sz w:val="20"/>
        </w:rPr>
        <w:t xml:space="preserve"> </w:t>
      </w:r>
      <w:r>
        <w:rPr>
          <w:sz w:val="20"/>
        </w:rPr>
        <w:t>and</w:t>
      </w:r>
      <w:r>
        <w:rPr>
          <w:spacing w:val="-5"/>
          <w:sz w:val="20"/>
        </w:rPr>
        <w:t xml:space="preserve"> </w:t>
      </w:r>
      <w:r>
        <w:rPr>
          <w:sz w:val="20"/>
        </w:rPr>
        <w:t>electricity</w:t>
      </w:r>
      <w:r>
        <w:rPr>
          <w:spacing w:val="-5"/>
          <w:sz w:val="20"/>
        </w:rPr>
        <w:t xml:space="preserve"> </w:t>
      </w:r>
      <w:r>
        <w:rPr>
          <w:sz w:val="20"/>
        </w:rPr>
        <w:t>prices</w:t>
      </w:r>
      <w:r>
        <w:rPr>
          <w:spacing w:val="-5"/>
          <w:sz w:val="20"/>
        </w:rPr>
        <w:t xml:space="preserve"> </w:t>
      </w:r>
      <w:r>
        <w:rPr>
          <w:sz w:val="20"/>
        </w:rPr>
        <w:t>at</w:t>
      </w:r>
      <w:r>
        <w:rPr>
          <w:spacing w:val="-5"/>
          <w:sz w:val="20"/>
        </w:rPr>
        <w:t xml:space="preserve"> </w:t>
      </w:r>
      <w:r>
        <w:rPr>
          <w:spacing w:val="-2"/>
          <w:sz w:val="20"/>
        </w:rPr>
        <w:t>Surmont.</w:t>
      </w:r>
    </w:p>
    <w:p w14:paraId="185955C2" w14:textId="77777777" w:rsidR="00F86F35" w:rsidRDefault="008A442A">
      <w:pPr>
        <w:pStyle w:val="Heading5"/>
        <w:spacing w:before="188"/>
      </w:pPr>
      <w:r>
        <w:rPr>
          <w:color w:val="5D6670"/>
          <w:spacing w:val="-2"/>
        </w:rPr>
        <w:t>Production</w:t>
      </w:r>
    </w:p>
    <w:p w14:paraId="363BA441" w14:textId="77777777" w:rsidR="00F86F35" w:rsidRDefault="008A442A">
      <w:pPr>
        <w:pStyle w:val="BodyText"/>
        <w:spacing w:before="5" w:line="235" w:lineRule="auto"/>
        <w:ind w:left="330" w:right="522"/>
      </w:pPr>
      <w:r>
        <w:t>Total</w:t>
      </w:r>
      <w:r>
        <w:rPr>
          <w:spacing w:val="-3"/>
        </w:rPr>
        <w:t xml:space="preserve"> </w:t>
      </w:r>
      <w:r>
        <w:t>average</w:t>
      </w:r>
      <w:r>
        <w:rPr>
          <w:spacing w:val="-3"/>
        </w:rPr>
        <w:t xml:space="preserve"> </w:t>
      </w:r>
      <w:r>
        <w:t>production</w:t>
      </w:r>
      <w:r>
        <w:rPr>
          <w:spacing w:val="-3"/>
        </w:rPr>
        <w:t xml:space="preserve"> </w:t>
      </w:r>
      <w:r>
        <w:t>decreased</w:t>
      </w:r>
      <w:r>
        <w:rPr>
          <w:spacing w:val="-3"/>
        </w:rPr>
        <w:t xml:space="preserve"> </w:t>
      </w:r>
      <w:r>
        <w:t>9</w:t>
      </w:r>
      <w:r>
        <w:rPr>
          <w:spacing w:val="-3"/>
        </w:rPr>
        <w:t xml:space="preserve"> </w:t>
      </w:r>
      <w:r>
        <w:t>MBOED</w:t>
      </w:r>
      <w:r>
        <w:rPr>
          <w:spacing w:val="-3"/>
        </w:rPr>
        <w:t xml:space="preserve"> </w:t>
      </w:r>
      <w:r>
        <w:t>in</w:t>
      </w:r>
      <w:r>
        <w:rPr>
          <w:spacing w:val="-3"/>
        </w:rPr>
        <w:t xml:space="preserve"> </w:t>
      </w:r>
      <w:r>
        <w:t>2022</w:t>
      </w:r>
      <w:r>
        <w:rPr>
          <w:spacing w:val="-3"/>
        </w:rPr>
        <w:t xml:space="preserve"> </w:t>
      </w:r>
      <w:r>
        <w:t>compared</w:t>
      </w:r>
      <w:r>
        <w:rPr>
          <w:spacing w:val="-3"/>
        </w:rPr>
        <w:t xml:space="preserve"> </w:t>
      </w:r>
      <w:r>
        <w:t>with</w:t>
      </w:r>
      <w:r>
        <w:rPr>
          <w:spacing w:val="-3"/>
        </w:rPr>
        <w:t xml:space="preserve"> </w:t>
      </w:r>
      <w:r>
        <w:t>2021.</w:t>
      </w:r>
      <w:r>
        <w:rPr>
          <w:spacing w:val="-3"/>
        </w:rPr>
        <w:t xml:space="preserve"> </w:t>
      </w:r>
      <w:r>
        <w:t>The</w:t>
      </w:r>
      <w:r>
        <w:rPr>
          <w:spacing w:val="-3"/>
        </w:rPr>
        <w:t xml:space="preserve"> </w:t>
      </w:r>
      <w:r>
        <w:t>production</w:t>
      </w:r>
      <w:r>
        <w:rPr>
          <w:spacing w:val="-3"/>
        </w:rPr>
        <w:t xml:space="preserve"> </w:t>
      </w:r>
      <w:r>
        <w:t>decrease</w:t>
      </w:r>
      <w:r>
        <w:rPr>
          <w:spacing w:val="-3"/>
        </w:rPr>
        <w:t xml:space="preserve"> </w:t>
      </w:r>
      <w:r>
        <w:t>was</w:t>
      </w:r>
      <w:r>
        <w:rPr>
          <w:spacing w:val="-3"/>
        </w:rPr>
        <w:t xml:space="preserve"> </w:t>
      </w:r>
      <w:r>
        <w:t>primarily</w:t>
      </w:r>
      <w:r>
        <w:rPr>
          <w:spacing w:val="-3"/>
        </w:rPr>
        <w:t xml:space="preserve"> </w:t>
      </w:r>
      <w:r>
        <w:t xml:space="preserve">due </w:t>
      </w:r>
      <w:r>
        <w:rPr>
          <w:spacing w:val="-4"/>
        </w:rPr>
        <w:t>to:</w:t>
      </w:r>
    </w:p>
    <w:p w14:paraId="291934F8" w14:textId="77777777" w:rsidR="00F86F35" w:rsidRDefault="008A442A">
      <w:pPr>
        <w:pStyle w:val="ListParagraph"/>
        <w:numPr>
          <w:ilvl w:val="0"/>
          <w:numId w:val="11"/>
        </w:numPr>
        <w:tabs>
          <w:tab w:val="left" w:pos="1049"/>
          <w:tab w:val="left" w:pos="1050"/>
        </w:tabs>
        <w:spacing w:line="242" w:lineRule="exact"/>
        <w:ind w:left="1050"/>
        <w:rPr>
          <w:sz w:val="20"/>
        </w:rPr>
      </w:pPr>
      <w:r>
        <w:rPr>
          <w:sz w:val="20"/>
        </w:rPr>
        <w:t>Normal</w:t>
      </w:r>
      <w:r>
        <w:rPr>
          <w:spacing w:val="-5"/>
          <w:sz w:val="20"/>
        </w:rPr>
        <w:t xml:space="preserve"> </w:t>
      </w:r>
      <w:r>
        <w:rPr>
          <w:sz w:val="20"/>
        </w:rPr>
        <w:t>field</w:t>
      </w:r>
      <w:r>
        <w:rPr>
          <w:spacing w:val="-5"/>
          <w:sz w:val="20"/>
        </w:rPr>
        <w:t xml:space="preserve"> </w:t>
      </w:r>
      <w:r>
        <w:rPr>
          <w:spacing w:val="-2"/>
          <w:sz w:val="20"/>
        </w:rPr>
        <w:t>decline.</w:t>
      </w:r>
    </w:p>
    <w:p w14:paraId="4711E263"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Higher</w:t>
      </w:r>
      <w:r>
        <w:rPr>
          <w:spacing w:val="-7"/>
          <w:sz w:val="20"/>
        </w:rPr>
        <w:t xml:space="preserve"> </w:t>
      </w:r>
      <w:r>
        <w:rPr>
          <w:sz w:val="20"/>
        </w:rPr>
        <w:t>royalty</w:t>
      </w:r>
      <w:r>
        <w:rPr>
          <w:spacing w:val="-5"/>
          <w:sz w:val="20"/>
        </w:rPr>
        <w:t xml:space="preserve"> </w:t>
      </w:r>
      <w:r>
        <w:rPr>
          <w:sz w:val="20"/>
        </w:rPr>
        <w:t>rates</w:t>
      </w:r>
      <w:r>
        <w:rPr>
          <w:spacing w:val="-5"/>
          <w:sz w:val="20"/>
        </w:rPr>
        <w:t xml:space="preserve"> </w:t>
      </w:r>
      <w:r>
        <w:rPr>
          <w:sz w:val="20"/>
        </w:rPr>
        <w:t>across</w:t>
      </w:r>
      <w:r>
        <w:rPr>
          <w:spacing w:val="-5"/>
          <w:sz w:val="20"/>
        </w:rPr>
        <w:t xml:space="preserve"> </w:t>
      </w:r>
      <w:r>
        <w:rPr>
          <w:sz w:val="20"/>
        </w:rPr>
        <w:t>the</w:t>
      </w:r>
      <w:r>
        <w:rPr>
          <w:spacing w:val="-5"/>
          <w:sz w:val="20"/>
        </w:rPr>
        <w:t xml:space="preserve"> </w:t>
      </w:r>
      <w:r>
        <w:rPr>
          <w:sz w:val="20"/>
        </w:rPr>
        <w:t>segment</w:t>
      </w:r>
      <w:r>
        <w:rPr>
          <w:spacing w:val="-5"/>
          <w:sz w:val="20"/>
        </w:rPr>
        <w:t xml:space="preserve"> </w:t>
      </w:r>
      <w:r>
        <w:rPr>
          <w:sz w:val="20"/>
        </w:rPr>
        <w:t>due</w:t>
      </w:r>
      <w:r>
        <w:rPr>
          <w:spacing w:val="-5"/>
          <w:sz w:val="20"/>
        </w:rPr>
        <w:t xml:space="preserve"> </w:t>
      </w:r>
      <w:r>
        <w:rPr>
          <w:sz w:val="20"/>
        </w:rPr>
        <w:t>to</w:t>
      </w:r>
      <w:r>
        <w:rPr>
          <w:spacing w:val="-5"/>
          <w:sz w:val="20"/>
        </w:rPr>
        <w:t xml:space="preserve"> </w:t>
      </w:r>
      <w:r>
        <w:rPr>
          <w:sz w:val="20"/>
        </w:rPr>
        <w:t>higher</w:t>
      </w:r>
      <w:r>
        <w:rPr>
          <w:spacing w:val="-5"/>
          <w:sz w:val="20"/>
        </w:rPr>
        <w:t xml:space="preserve"> </w:t>
      </w:r>
      <w:r>
        <w:rPr>
          <w:sz w:val="20"/>
        </w:rPr>
        <w:t>commodity</w:t>
      </w:r>
      <w:r>
        <w:rPr>
          <w:spacing w:val="-5"/>
          <w:sz w:val="20"/>
        </w:rPr>
        <w:t xml:space="preserve"> </w:t>
      </w:r>
      <w:r>
        <w:rPr>
          <w:spacing w:val="-2"/>
          <w:sz w:val="20"/>
        </w:rPr>
        <w:t>prices.</w:t>
      </w:r>
    </w:p>
    <w:p w14:paraId="1426D712" w14:textId="77777777" w:rsidR="00F86F35" w:rsidRDefault="008A442A">
      <w:pPr>
        <w:pStyle w:val="ListParagraph"/>
        <w:numPr>
          <w:ilvl w:val="0"/>
          <w:numId w:val="11"/>
        </w:numPr>
        <w:tabs>
          <w:tab w:val="left" w:pos="1049"/>
          <w:tab w:val="left" w:pos="1050"/>
        </w:tabs>
        <w:spacing w:line="432" w:lineRule="auto"/>
        <w:ind w:right="2107" w:firstLine="360"/>
        <w:rPr>
          <w:sz w:val="20"/>
        </w:rPr>
      </w:pPr>
      <w:r>
        <w:rPr>
          <w:sz w:val="20"/>
        </w:rPr>
        <w:t>Planned</w:t>
      </w:r>
      <w:r>
        <w:rPr>
          <w:spacing w:val="-4"/>
          <w:sz w:val="20"/>
        </w:rPr>
        <w:t xml:space="preserve"> </w:t>
      </w:r>
      <w:r>
        <w:rPr>
          <w:sz w:val="20"/>
        </w:rPr>
        <w:t>turnarounds</w:t>
      </w:r>
      <w:r>
        <w:rPr>
          <w:spacing w:val="-4"/>
          <w:sz w:val="20"/>
        </w:rPr>
        <w:t xml:space="preserve"> </w:t>
      </w:r>
      <w:r>
        <w:rPr>
          <w:sz w:val="20"/>
        </w:rPr>
        <w:t>in</w:t>
      </w:r>
      <w:r>
        <w:rPr>
          <w:spacing w:val="-4"/>
          <w:sz w:val="20"/>
        </w:rPr>
        <w:t xml:space="preserve"> </w:t>
      </w:r>
      <w:r>
        <w:rPr>
          <w:sz w:val="20"/>
        </w:rPr>
        <w:t>our</w:t>
      </w:r>
      <w:r>
        <w:rPr>
          <w:spacing w:val="-4"/>
          <w:sz w:val="20"/>
        </w:rPr>
        <w:t xml:space="preserve"> </w:t>
      </w:r>
      <w:r>
        <w:rPr>
          <w:sz w:val="20"/>
        </w:rPr>
        <w:t>Montney</w:t>
      </w:r>
      <w:r>
        <w:rPr>
          <w:spacing w:val="-4"/>
          <w:sz w:val="20"/>
        </w:rPr>
        <w:t xml:space="preserve"> </w:t>
      </w:r>
      <w:r>
        <w:rPr>
          <w:sz w:val="20"/>
        </w:rPr>
        <w:t>assets</w:t>
      </w:r>
      <w:r>
        <w:rPr>
          <w:spacing w:val="-4"/>
          <w:sz w:val="20"/>
        </w:rPr>
        <w:t xml:space="preserve"> </w:t>
      </w:r>
      <w:r>
        <w:rPr>
          <w:sz w:val="20"/>
        </w:rPr>
        <w:t>and</w:t>
      </w:r>
      <w:r>
        <w:rPr>
          <w:spacing w:val="-4"/>
          <w:sz w:val="20"/>
        </w:rPr>
        <w:t xml:space="preserve"> </w:t>
      </w:r>
      <w:r>
        <w:rPr>
          <w:sz w:val="20"/>
        </w:rPr>
        <w:t>at</w:t>
      </w:r>
      <w:r>
        <w:rPr>
          <w:spacing w:val="-4"/>
          <w:sz w:val="20"/>
        </w:rPr>
        <w:t xml:space="preserve"> </w:t>
      </w:r>
      <w:r>
        <w:rPr>
          <w:sz w:val="20"/>
        </w:rPr>
        <w:t>th</w:t>
      </w:r>
      <w:r>
        <w:rPr>
          <w:sz w:val="20"/>
        </w:rPr>
        <w:t>e</w:t>
      </w:r>
      <w:r>
        <w:rPr>
          <w:spacing w:val="-4"/>
          <w:sz w:val="20"/>
        </w:rPr>
        <w:t xml:space="preserve"> </w:t>
      </w:r>
      <w:r>
        <w:rPr>
          <w:sz w:val="20"/>
        </w:rPr>
        <w:t>Surmont</w:t>
      </w:r>
      <w:r>
        <w:rPr>
          <w:spacing w:val="-4"/>
          <w:sz w:val="20"/>
        </w:rPr>
        <w:t xml:space="preserve"> </w:t>
      </w:r>
      <w:r>
        <w:rPr>
          <w:sz w:val="20"/>
        </w:rPr>
        <w:t>Central</w:t>
      </w:r>
      <w:r>
        <w:rPr>
          <w:spacing w:val="-4"/>
          <w:sz w:val="20"/>
        </w:rPr>
        <w:t xml:space="preserve"> </w:t>
      </w:r>
      <w:r>
        <w:rPr>
          <w:sz w:val="20"/>
        </w:rPr>
        <w:t>Processing</w:t>
      </w:r>
      <w:r>
        <w:rPr>
          <w:spacing w:val="-4"/>
          <w:sz w:val="20"/>
        </w:rPr>
        <w:t xml:space="preserve"> </w:t>
      </w:r>
      <w:r>
        <w:rPr>
          <w:sz w:val="20"/>
        </w:rPr>
        <w:t>Facility</w:t>
      </w:r>
      <w:r>
        <w:rPr>
          <w:spacing w:val="-4"/>
          <w:sz w:val="20"/>
        </w:rPr>
        <w:t xml:space="preserve"> </w:t>
      </w:r>
      <w:r>
        <w:rPr>
          <w:sz w:val="20"/>
        </w:rPr>
        <w:t>1. These production decreases were partly offset by new wells online in our Montney asset.</w:t>
      </w:r>
    </w:p>
    <w:p w14:paraId="31157E9E" w14:textId="77777777" w:rsidR="00F86F35" w:rsidRDefault="00F86F35">
      <w:pPr>
        <w:spacing w:line="432" w:lineRule="auto"/>
        <w:rPr>
          <w:sz w:val="20"/>
        </w:rPr>
        <w:sectPr w:rsidR="00F86F35">
          <w:pgSz w:w="12240" w:h="15840"/>
          <w:pgMar w:top="600" w:right="700" w:bottom="720" w:left="840" w:header="372" w:footer="530" w:gutter="0"/>
          <w:cols w:space="720"/>
        </w:sectPr>
      </w:pPr>
    </w:p>
    <w:p w14:paraId="20A74C44" w14:textId="77777777" w:rsidR="00F86F35" w:rsidRDefault="00F86F35">
      <w:pPr>
        <w:pStyle w:val="BodyText"/>
        <w:spacing w:before="10" w:after="1"/>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5521"/>
        <w:gridCol w:w="2287"/>
        <w:gridCol w:w="1200"/>
        <w:gridCol w:w="892"/>
      </w:tblGrid>
      <w:tr w:rsidR="00F86F35" w14:paraId="443BDCB2" w14:textId="77777777">
        <w:trPr>
          <w:trHeight w:val="349"/>
        </w:trPr>
        <w:tc>
          <w:tcPr>
            <w:tcW w:w="5521" w:type="dxa"/>
            <w:tcBorders>
              <w:bottom w:val="single" w:sz="12" w:space="0" w:color="0B2CD8"/>
            </w:tcBorders>
          </w:tcPr>
          <w:p w14:paraId="4D259083" w14:textId="77777777" w:rsidR="00F86F35" w:rsidRDefault="008A442A">
            <w:pPr>
              <w:pStyle w:val="TableParagraph"/>
              <w:jc w:val="left"/>
              <w:rPr>
                <w:b/>
                <w:sz w:val="26"/>
              </w:rPr>
            </w:pPr>
            <w:bookmarkStart w:id="67" w:name="RESOP_-_EMENA"/>
            <w:bookmarkEnd w:id="67"/>
            <w:r>
              <w:rPr>
                <w:b/>
                <w:sz w:val="26"/>
              </w:rPr>
              <w:t>Europe,</w:t>
            </w:r>
            <w:r>
              <w:rPr>
                <w:b/>
                <w:spacing w:val="-1"/>
                <w:sz w:val="26"/>
              </w:rPr>
              <w:t xml:space="preserve"> </w:t>
            </w:r>
            <w:r>
              <w:rPr>
                <w:b/>
                <w:sz w:val="26"/>
              </w:rPr>
              <w:t>Middle</w:t>
            </w:r>
            <w:r>
              <w:rPr>
                <w:b/>
                <w:spacing w:val="-2"/>
                <w:sz w:val="26"/>
              </w:rPr>
              <w:t xml:space="preserve"> </w:t>
            </w:r>
            <w:r>
              <w:rPr>
                <w:b/>
                <w:sz w:val="26"/>
              </w:rPr>
              <w:t>East</w:t>
            </w:r>
            <w:r>
              <w:rPr>
                <w:b/>
                <w:spacing w:val="-1"/>
                <w:sz w:val="26"/>
              </w:rPr>
              <w:t xml:space="preserve"> </w:t>
            </w:r>
            <w:r>
              <w:rPr>
                <w:b/>
                <w:sz w:val="26"/>
              </w:rPr>
              <w:t>and</w:t>
            </w:r>
            <w:r>
              <w:rPr>
                <w:b/>
                <w:spacing w:val="-1"/>
                <w:sz w:val="26"/>
              </w:rPr>
              <w:t xml:space="preserve"> </w:t>
            </w:r>
            <w:r>
              <w:rPr>
                <w:b/>
                <w:sz w:val="26"/>
              </w:rPr>
              <w:t>North</w:t>
            </w:r>
            <w:r>
              <w:rPr>
                <w:b/>
                <w:spacing w:val="-1"/>
                <w:sz w:val="26"/>
              </w:rPr>
              <w:t xml:space="preserve"> </w:t>
            </w:r>
            <w:r>
              <w:rPr>
                <w:b/>
                <w:spacing w:val="-2"/>
                <w:sz w:val="26"/>
              </w:rPr>
              <w:t>Africa</w:t>
            </w:r>
          </w:p>
        </w:tc>
        <w:tc>
          <w:tcPr>
            <w:tcW w:w="2287" w:type="dxa"/>
            <w:tcBorders>
              <w:bottom w:val="single" w:sz="12" w:space="0" w:color="0B2CD8"/>
            </w:tcBorders>
          </w:tcPr>
          <w:p w14:paraId="3525DA31" w14:textId="77777777" w:rsidR="00F86F35" w:rsidRDefault="00F86F35">
            <w:pPr>
              <w:pStyle w:val="TableParagraph"/>
              <w:jc w:val="left"/>
              <w:rPr>
                <w:rFonts w:ascii="Times New Roman"/>
                <w:sz w:val="20"/>
              </w:rPr>
            </w:pPr>
          </w:p>
        </w:tc>
        <w:tc>
          <w:tcPr>
            <w:tcW w:w="1200" w:type="dxa"/>
            <w:tcBorders>
              <w:bottom w:val="single" w:sz="12" w:space="0" w:color="0B2CD8"/>
            </w:tcBorders>
          </w:tcPr>
          <w:p w14:paraId="08305329" w14:textId="77777777" w:rsidR="00F86F35" w:rsidRDefault="00F86F35">
            <w:pPr>
              <w:pStyle w:val="TableParagraph"/>
              <w:jc w:val="left"/>
              <w:rPr>
                <w:rFonts w:ascii="Times New Roman"/>
                <w:sz w:val="20"/>
              </w:rPr>
            </w:pPr>
          </w:p>
        </w:tc>
        <w:tc>
          <w:tcPr>
            <w:tcW w:w="892" w:type="dxa"/>
            <w:tcBorders>
              <w:bottom w:val="single" w:sz="12" w:space="0" w:color="0B2CD8"/>
            </w:tcBorders>
          </w:tcPr>
          <w:p w14:paraId="40F2F8B4" w14:textId="77777777" w:rsidR="00F86F35" w:rsidRDefault="00F86F35">
            <w:pPr>
              <w:pStyle w:val="TableParagraph"/>
              <w:jc w:val="left"/>
              <w:rPr>
                <w:rFonts w:ascii="Times New Roman"/>
                <w:sz w:val="20"/>
              </w:rPr>
            </w:pPr>
          </w:p>
        </w:tc>
      </w:tr>
      <w:tr w:rsidR="00F86F35" w14:paraId="092F5AC8" w14:textId="77777777">
        <w:trPr>
          <w:trHeight w:val="455"/>
        </w:trPr>
        <w:tc>
          <w:tcPr>
            <w:tcW w:w="5521" w:type="dxa"/>
            <w:tcBorders>
              <w:top w:val="single" w:sz="12" w:space="0" w:color="0B2CD8"/>
              <w:bottom w:val="single" w:sz="8" w:space="0" w:color="0B2CD8"/>
            </w:tcBorders>
          </w:tcPr>
          <w:p w14:paraId="478E6132" w14:textId="77777777" w:rsidR="00F86F35" w:rsidRDefault="00F86F35">
            <w:pPr>
              <w:pStyle w:val="TableParagraph"/>
              <w:jc w:val="left"/>
              <w:rPr>
                <w:rFonts w:ascii="Times New Roman"/>
                <w:sz w:val="20"/>
              </w:rPr>
            </w:pPr>
          </w:p>
        </w:tc>
        <w:tc>
          <w:tcPr>
            <w:tcW w:w="2287" w:type="dxa"/>
            <w:tcBorders>
              <w:top w:val="single" w:sz="12" w:space="0" w:color="0B2CD8"/>
              <w:bottom w:val="single" w:sz="8" w:space="0" w:color="0B2CD8"/>
            </w:tcBorders>
          </w:tcPr>
          <w:p w14:paraId="3C338E69" w14:textId="77777777" w:rsidR="00F86F35" w:rsidRDefault="008A442A">
            <w:pPr>
              <w:pStyle w:val="TableParagraph"/>
              <w:spacing w:before="194" w:line="240" w:lineRule="exact"/>
              <w:ind w:right="358"/>
              <w:rPr>
                <w:b/>
                <w:sz w:val="20"/>
              </w:rPr>
            </w:pPr>
            <w:r>
              <w:rPr>
                <w:b/>
                <w:spacing w:val="-4"/>
                <w:sz w:val="20"/>
              </w:rPr>
              <w:t>2022</w:t>
            </w:r>
          </w:p>
        </w:tc>
        <w:tc>
          <w:tcPr>
            <w:tcW w:w="1200" w:type="dxa"/>
            <w:tcBorders>
              <w:top w:val="single" w:sz="12" w:space="0" w:color="0B2CD8"/>
              <w:bottom w:val="single" w:sz="8" w:space="0" w:color="0B2CD8"/>
            </w:tcBorders>
          </w:tcPr>
          <w:p w14:paraId="20EB246B" w14:textId="77777777" w:rsidR="00F86F35" w:rsidRDefault="008A442A">
            <w:pPr>
              <w:pStyle w:val="TableParagraph"/>
              <w:spacing w:before="194" w:line="240" w:lineRule="exact"/>
              <w:ind w:right="358"/>
              <w:rPr>
                <w:sz w:val="20"/>
              </w:rPr>
            </w:pPr>
            <w:r>
              <w:rPr>
                <w:spacing w:val="-4"/>
                <w:sz w:val="20"/>
              </w:rPr>
              <w:t>2021</w:t>
            </w:r>
          </w:p>
        </w:tc>
        <w:tc>
          <w:tcPr>
            <w:tcW w:w="892" w:type="dxa"/>
            <w:tcBorders>
              <w:top w:val="single" w:sz="12" w:space="0" w:color="0B2CD8"/>
              <w:bottom w:val="single" w:sz="8" w:space="0" w:color="0B2CD8"/>
            </w:tcBorders>
          </w:tcPr>
          <w:p w14:paraId="77E0E147" w14:textId="77777777" w:rsidR="00F86F35" w:rsidRDefault="008A442A">
            <w:pPr>
              <w:pStyle w:val="TableParagraph"/>
              <w:spacing w:before="194" w:line="240" w:lineRule="exact"/>
              <w:ind w:right="50"/>
              <w:rPr>
                <w:sz w:val="20"/>
              </w:rPr>
            </w:pPr>
            <w:r>
              <w:rPr>
                <w:spacing w:val="-4"/>
                <w:sz w:val="20"/>
              </w:rPr>
              <w:t>2020</w:t>
            </w:r>
          </w:p>
        </w:tc>
      </w:tr>
      <w:tr w:rsidR="00F86F35" w14:paraId="392B27A0" w14:textId="77777777">
        <w:trPr>
          <w:trHeight w:val="367"/>
        </w:trPr>
        <w:tc>
          <w:tcPr>
            <w:tcW w:w="5521" w:type="dxa"/>
            <w:tcBorders>
              <w:top w:val="single" w:sz="8" w:space="0" w:color="0B2CD8"/>
            </w:tcBorders>
          </w:tcPr>
          <w:p w14:paraId="78BA530A" w14:textId="77777777" w:rsidR="00F86F35" w:rsidRDefault="008A442A">
            <w:pPr>
              <w:pStyle w:val="TableParagraph"/>
              <w:spacing w:before="4"/>
              <w:ind w:left="52"/>
              <w:jc w:val="left"/>
              <w:rPr>
                <w:sz w:val="20"/>
              </w:rPr>
            </w:pPr>
            <w:r>
              <w:rPr>
                <w:b/>
                <w:sz w:val="20"/>
              </w:rPr>
              <w:t>Net</w:t>
            </w:r>
            <w:r>
              <w:rPr>
                <w:b/>
                <w:spacing w:val="-10"/>
                <w:sz w:val="20"/>
              </w:rPr>
              <w:t xml:space="preserve"> </w:t>
            </w:r>
            <w:r>
              <w:rPr>
                <w:b/>
                <w:sz w:val="20"/>
              </w:rPr>
              <w:t>Income</w:t>
            </w:r>
            <w:r>
              <w:rPr>
                <w:b/>
                <w:spacing w:val="-7"/>
                <w:sz w:val="20"/>
              </w:rPr>
              <w:t xml:space="preserve"> </w:t>
            </w:r>
            <w:r>
              <w:rPr>
                <w:b/>
                <w:sz w:val="20"/>
              </w:rPr>
              <w:t>(Loss)</w:t>
            </w:r>
            <w:r>
              <w:rPr>
                <w:b/>
                <w:spacing w:val="-7"/>
                <w:sz w:val="20"/>
              </w:rPr>
              <w:t xml:space="preserve"> </w:t>
            </w:r>
            <w:r>
              <w:rPr>
                <w:b/>
                <w:sz w:val="20"/>
              </w:rPr>
              <w:t>Attributable</w:t>
            </w:r>
            <w:r>
              <w:rPr>
                <w:b/>
                <w:spacing w:val="-7"/>
                <w:sz w:val="20"/>
              </w:rPr>
              <w:t xml:space="preserve"> </w:t>
            </w:r>
            <w:r>
              <w:rPr>
                <w:b/>
                <w:sz w:val="20"/>
              </w:rPr>
              <w:t>to</w:t>
            </w:r>
            <w:r>
              <w:rPr>
                <w:b/>
                <w:spacing w:val="-7"/>
                <w:sz w:val="20"/>
              </w:rPr>
              <w:t xml:space="preserve"> </w:t>
            </w:r>
            <w:r>
              <w:rPr>
                <w:b/>
                <w:sz w:val="20"/>
              </w:rPr>
              <w:t>ConocoPhillips</w:t>
            </w:r>
            <w:r>
              <w:rPr>
                <w:b/>
                <w:spacing w:val="-7"/>
                <w:sz w:val="20"/>
              </w:rPr>
              <w:t xml:space="preserve"> </w:t>
            </w:r>
            <w:r>
              <w:rPr>
                <w:spacing w:val="-2"/>
                <w:sz w:val="20"/>
              </w:rPr>
              <w:t>($MM)</w:t>
            </w:r>
          </w:p>
        </w:tc>
        <w:tc>
          <w:tcPr>
            <w:tcW w:w="2287" w:type="dxa"/>
            <w:tcBorders>
              <w:top w:val="single" w:sz="8" w:space="0" w:color="0B2CD8"/>
            </w:tcBorders>
          </w:tcPr>
          <w:p w14:paraId="1F10A32A" w14:textId="77777777" w:rsidR="00F86F35" w:rsidRDefault="008A442A">
            <w:pPr>
              <w:pStyle w:val="TableParagraph"/>
              <w:tabs>
                <w:tab w:val="left" w:pos="613"/>
              </w:tabs>
              <w:spacing w:before="4"/>
              <w:ind w:right="383"/>
              <w:rPr>
                <w:b/>
                <w:sz w:val="20"/>
              </w:rPr>
            </w:pPr>
            <w:r>
              <w:rPr>
                <w:b/>
                <w:spacing w:val="-10"/>
                <w:sz w:val="20"/>
              </w:rPr>
              <w:t>$</w:t>
            </w:r>
            <w:r>
              <w:rPr>
                <w:b/>
                <w:sz w:val="20"/>
              </w:rPr>
              <w:tab/>
            </w:r>
            <w:r>
              <w:rPr>
                <w:b/>
                <w:spacing w:val="-2"/>
                <w:sz w:val="20"/>
              </w:rPr>
              <w:t>2,244</w:t>
            </w:r>
          </w:p>
        </w:tc>
        <w:tc>
          <w:tcPr>
            <w:tcW w:w="1200" w:type="dxa"/>
            <w:tcBorders>
              <w:top w:val="single" w:sz="8" w:space="0" w:color="0B2CD8"/>
            </w:tcBorders>
          </w:tcPr>
          <w:p w14:paraId="5C5057E6" w14:textId="77777777" w:rsidR="00F86F35" w:rsidRDefault="008A442A">
            <w:pPr>
              <w:pStyle w:val="TableParagraph"/>
              <w:spacing w:before="4"/>
              <w:ind w:right="381"/>
              <w:rPr>
                <w:sz w:val="20"/>
              </w:rPr>
            </w:pPr>
            <w:r>
              <w:rPr>
                <w:spacing w:val="-2"/>
                <w:sz w:val="20"/>
              </w:rPr>
              <w:t>1,167</w:t>
            </w:r>
          </w:p>
        </w:tc>
        <w:tc>
          <w:tcPr>
            <w:tcW w:w="892" w:type="dxa"/>
            <w:tcBorders>
              <w:top w:val="single" w:sz="8" w:space="0" w:color="0B2CD8"/>
            </w:tcBorders>
          </w:tcPr>
          <w:p w14:paraId="11490400" w14:textId="77777777" w:rsidR="00F86F35" w:rsidRDefault="008A442A">
            <w:pPr>
              <w:pStyle w:val="TableParagraph"/>
              <w:spacing w:before="4"/>
              <w:ind w:right="73"/>
              <w:rPr>
                <w:sz w:val="20"/>
              </w:rPr>
            </w:pPr>
            <w:r>
              <w:rPr>
                <w:spacing w:val="-5"/>
                <w:sz w:val="20"/>
              </w:rPr>
              <w:t>448</w:t>
            </w:r>
          </w:p>
        </w:tc>
      </w:tr>
      <w:tr w:rsidR="00F86F35" w14:paraId="5B059ED6" w14:textId="77777777">
        <w:trPr>
          <w:trHeight w:val="377"/>
        </w:trPr>
        <w:tc>
          <w:tcPr>
            <w:tcW w:w="5521" w:type="dxa"/>
            <w:tcBorders>
              <w:bottom w:val="single" w:sz="8" w:space="0" w:color="0B2CD8"/>
            </w:tcBorders>
          </w:tcPr>
          <w:p w14:paraId="479C04BC" w14:textId="77777777" w:rsidR="00F86F35" w:rsidRDefault="008A442A">
            <w:pPr>
              <w:pStyle w:val="TableParagraph"/>
              <w:spacing w:before="117" w:line="240" w:lineRule="exact"/>
              <w:ind w:left="52"/>
              <w:jc w:val="left"/>
              <w:rPr>
                <w:i/>
                <w:sz w:val="20"/>
              </w:rPr>
            </w:pPr>
            <w:r>
              <w:rPr>
                <w:i/>
                <w:spacing w:val="-2"/>
                <w:sz w:val="20"/>
              </w:rPr>
              <w:t>Consolidated</w:t>
            </w:r>
            <w:r>
              <w:rPr>
                <w:i/>
                <w:spacing w:val="12"/>
                <w:sz w:val="20"/>
              </w:rPr>
              <w:t xml:space="preserve"> </w:t>
            </w:r>
            <w:r>
              <w:rPr>
                <w:i/>
                <w:spacing w:val="-2"/>
                <w:sz w:val="20"/>
              </w:rPr>
              <w:t>Operations</w:t>
            </w:r>
          </w:p>
        </w:tc>
        <w:tc>
          <w:tcPr>
            <w:tcW w:w="2287" w:type="dxa"/>
            <w:tcBorders>
              <w:bottom w:val="single" w:sz="8" w:space="0" w:color="0B2CD8"/>
            </w:tcBorders>
          </w:tcPr>
          <w:p w14:paraId="476E7172" w14:textId="77777777" w:rsidR="00F86F35" w:rsidRDefault="00F86F35">
            <w:pPr>
              <w:pStyle w:val="TableParagraph"/>
              <w:jc w:val="left"/>
              <w:rPr>
                <w:rFonts w:ascii="Times New Roman"/>
                <w:sz w:val="20"/>
              </w:rPr>
            </w:pPr>
          </w:p>
        </w:tc>
        <w:tc>
          <w:tcPr>
            <w:tcW w:w="1200" w:type="dxa"/>
            <w:tcBorders>
              <w:bottom w:val="single" w:sz="8" w:space="0" w:color="0B2CD8"/>
            </w:tcBorders>
          </w:tcPr>
          <w:p w14:paraId="7302F163" w14:textId="77777777" w:rsidR="00F86F35" w:rsidRDefault="00F86F35">
            <w:pPr>
              <w:pStyle w:val="TableParagraph"/>
              <w:jc w:val="left"/>
              <w:rPr>
                <w:rFonts w:ascii="Times New Roman"/>
                <w:sz w:val="20"/>
              </w:rPr>
            </w:pPr>
          </w:p>
        </w:tc>
        <w:tc>
          <w:tcPr>
            <w:tcW w:w="892" w:type="dxa"/>
            <w:tcBorders>
              <w:bottom w:val="single" w:sz="8" w:space="0" w:color="0B2CD8"/>
            </w:tcBorders>
          </w:tcPr>
          <w:p w14:paraId="52F34E09" w14:textId="77777777" w:rsidR="00F86F35" w:rsidRDefault="00F86F35">
            <w:pPr>
              <w:pStyle w:val="TableParagraph"/>
              <w:jc w:val="left"/>
              <w:rPr>
                <w:rFonts w:ascii="Times New Roman"/>
                <w:sz w:val="20"/>
              </w:rPr>
            </w:pPr>
          </w:p>
        </w:tc>
      </w:tr>
      <w:tr w:rsidR="00F86F35" w14:paraId="535B15B2" w14:textId="77777777">
        <w:trPr>
          <w:trHeight w:val="554"/>
        </w:trPr>
        <w:tc>
          <w:tcPr>
            <w:tcW w:w="5521" w:type="dxa"/>
            <w:tcBorders>
              <w:top w:val="single" w:sz="8" w:space="0" w:color="0B2CD8"/>
            </w:tcBorders>
          </w:tcPr>
          <w:p w14:paraId="01AB6358"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p w14:paraId="270ED427" w14:textId="77777777" w:rsidR="00F86F35" w:rsidRDefault="008A442A">
            <w:pPr>
              <w:pStyle w:val="TableParagraph"/>
              <w:spacing w:before="41"/>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287" w:type="dxa"/>
            <w:tcBorders>
              <w:top w:val="single" w:sz="8" w:space="0" w:color="0B2CD8"/>
            </w:tcBorders>
          </w:tcPr>
          <w:p w14:paraId="7EEDA3F3" w14:textId="77777777" w:rsidR="00F86F35" w:rsidRDefault="00F86F35">
            <w:pPr>
              <w:pStyle w:val="TableParagraph"/>
              <w:spacing w:before="8"/>
              <w:jc w:val="left"/>
              <w:rPr>
                <w:sz w:val="23"/>
              </w:rPr>
            </w:pPr>
          </w:p>
          <w:p w14:paraId="7DB79291" w14:textId="77777777" w:rsidR="00F86F35" w:rsidRDefault="008A442A">
            <w:pPr>
              <w:pStyle w:val="TableParagraph"/>
              <w:spacing w:before="1"/>
              <w:ind w:right="383"/>
              <w:rPr>
                <w:b/>
                <w:sz w:val="20"/>
              </w:rPr>
            </w:pPr>
            <w:r>
              <w:rPr>
                <w:b/>
                <w:spacing w:val="-5"/>
                <w:sz w:val="20"/>
              </w:rPr>
              <w:t>107</w:t>
            </w:r>
          </w:p>
        </w:tc>
        <w:tc>
          <w:tcPr>
            <w:tcW w:w="1200" w:type="dxa"/>
            <w:tcBorders>
              <w:top w:val="single" w:sz="8" w:space="0" w:color="0B2CD8"/>
            </w:tcBorders>
          </w:tcPr>
          <w:p w14:paraId="067EB718" w14:textId="77777777" w:rsidR="00F86F35" w:rsidRDefault="00F86F35">
            <w:pPr>
              <w:pStyle w:val="TableParagraph"/>
              <w:spacing w:before="8"/>
              <w:jc w:val="left"/>
              <w:rPr>
                <w:sz w:val="23"/>
              </w:rPr>
            </w:pPr>
          </w:p>
          <w:p w14:paraId="4642D548" w14:textId="77777777" w:rsidR="00F86F35" w:rsidRDefault="008A442A">
            <w:pPr>
              <w:pStyle w:val="TableParagraph"/>
              <w:spacing w:before="1"/>
              <w:ind w:right="381"/>
              <w:rPr>
                <w:sz w:val="20"/>
              </w:rPr>
            </w:pPr>
            <w:r>
              <w:rPr>
                <w:spacing w:val="-5"/>
                <w:sz w:val="20"/>
              </w:rPr>
              <w:t>118</w:t>
            </w:r>
          </w:p>
        </w:tc>
        <w:tc>
          <w:tcPr>
            <w:tcW w:w="892" w:type="dxa"/>
            <w:tcBorders>
              <w:top w:val="single" w:sz="8" w:space="0" w:color="0B2CD8"/>
            </w:tcBorders>
          </w:tcPr>
          <w:p w14:paraId="0CFD0287" w14:textId="77777777" w:rsidR="00F86F35" w:rsidRDefault="00F86F35">
            <w:pPr>
              <w:pStyle w:val="TableParagraph"/>
              <w:spacing w:before="8"/>
              <w:jc w:val="left"/>
              <w:rPr>
                <w:sz w:val="23"/>
              </w:rPr>
            </w:pPr>
          </w:p>
          <w:p w14:paraId="6156A093" w14:textId="77777777" w:rsidR="00F86F35" w:rsidRDefault="008A442A">
            <w:pPr>
              <w:pStyle w:val="TableParagraph"/>
              <w:spacing w:before="1"/>
              <w:ind w:right="73"/>
              <w:rPr>
                <w:sz w:val="20"/>
              </w:rPr>
            </w:pPr>
            <w:r>
              <w:rPr>
                <w:spacing w:val="-5"/>
                <w:sz w:val="20"/>
              </w:rPr>
              <w:t>86</w:t>
            </w:r>
          </w:p>
        </w:tc>
      </w:tr>
      <w:tr w:rsidR="00F86F35" w14:paraId="28B6FCDE" w14:textId="77777777">
        <w:trPr>
          <w:trHeight w:val="285"/>
        </w:trPr>
        <w:tc>
          <w:tcPr>
            <w:tcW w:w="5521" w:type="dxa"/>
          </w:tcPr>
          <w:p w14:paraId="685C35E3" w14:textId="77777777" w:rsidR="00F86F35" w:rsidRDefault="008A442A">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2287" w:type="dxa"/>
          </w:tcPr>
          <w:p w14:paraId="348C38B5" w14:textId="77777777" w:rsidR="00F86F35" w:rsidRDefault="008A442A">
            <w:pPr>
              <w:pStyle w:val="TableParagraph"/>
              <w:spacing w:before="19"/>
              <w:ind w:right="383"/>
              <w:rPr>
                <w:b/>
                <w:sz w:val="20"/>
              </w:rPr>
            </w:pPr>
            <w:r>
              <w:rPr>
                <w:b/>
                <w:sz w:val="20"/>
              </w:rPr>
              <w:t>3</w:t>
            </w:r>
          </w:p>
        </w:tc>
        <w:tc>
          <w:tcPr>
            <w:tcW w:w="1200" w:type="dxa"/>
          </w:tcPr>
          <w:p w14:paraId="0268392C" w14:textId="77777777" w:rsidR="00F86F35" w:rsidRDefault="008A442A">
            <w:pPr>
              <w:pStyle w:val="TableParagraph"/>
              <w:spacing w:before="19"/>
              <w:ind w:right="381"/>
              <w:rPr>
                <w:sz w:val="20"/>
              </w:rPr>
            </w:pPr>
            <w:r>
              <w:rPr>
                <w:sz w:val="20"/>
              </w:rPr>
              <w:t>4</w:t>
            </w:r>
          </w:p>
        </w:tc>
        <w:tc>
          <w:tcPr>
            <w:tcW w:w="892" w:type="dxa"/>
          </w:tcPr>
          <w:p w14:paraId="7365F00C" w14:textId="77777777" w:rsidR="00F86F35" w:rsidRDefault="008A442A">
            <w:pPr>
              <w:pStyle w:val="TableParagraph"/>
              <w:spacing w:before="19"/>
              <w:ind w:right="73"/>
              <w:rPr>
                <w:sz w:val="20"/>
              </w:rPr>
            </w:pPr>
            <w:r>
              <w:rPr>
                <w:sz w:val="20"/>
              </w:rPr>
              <w:t>4</w:t>
            </w:r>
          </w:p>
        </w:tc>
      </w:tr>
      <w:tr w:rsidR="00F86F35" w14:paraId="3E98D83A" w14:textId="77777777">
        <w:trPr>
          <w:trHeight w:val="280"/>
        </w:trPr>
        <w:tc>
          <w:tcPr>
            <w:tcW w:w="5521" w:type="dxa"/>
            <w:tcBorders>
              <w:bottom w:val="single" w:sz="8" w:space="0" w:color="0B2CD8"/>
            </w:tcBorders>
          </w:tcPr>
          <w:p w14:paraId="0F0F8879" w14:textId="77777777" w:rsidR="00F86F35" w:rsidRDefault="008A442A">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287" w:type="dxa"/>
            <w:tcBorders>
              <w:bottom w:val="single" w:sz="8" w:space="0" w:color="0B2CD8"/>
            </w:tcBorders>
          </w:tcPr>
          <w:p w14:paraId="61F349CB" w14:textId="77777777" w:rsidR="00F86F35" w:rsidRDefault="008A442A">
            <w:pPr>
              <w:pStyle w:val="TableParagraph"/>
              <w:spacing w:before="19" w:line="240" w:lineRule="exact"/>
              <w:ind w:right="383"/>
              <w:rPr>
                <w:b/>
                <w:sz w:val="20"/>
              </w:rPr>
            </w:pPr>
            <w:r>
              <w:rPr>
                <w:b/>
                <w:spacing w:val="-5"/>
                <w:sz w:val="20"/>
              </w:rPr>
              <w:t>328</w:t>
            </w:r>
          </w:p>
        </w:tc>
        <w:tc>
          <w:tcPr>
            <w:tcW w:w="1200" w:type="dxa"/>
            <w:tcBorders>
              <w:bottom w:val="single" w:sz="8" w:space="0" w:color="0B2CD8"/>
            </w:tcBorders>
          </w:tcPr>
          <w:p w14:paraId="4D62E7A8" w14:textId="77777777" w:rsidR="00F86F35" w:rsidRDefault="008A442A">
            <w:pPr>
              <w:pStyle w:val="TableParagraph"/>
              <w:spacing w:before="19" w:line="240" w:lineRule="exact"/>
              <w:ind w:right="381"/>
              <w:rPr>
                <w:sz w:val="20"/>
              </w:rPr>
            </w:pPr>
            <w:r>
              <w:rPr>
                <w:spacing w:val="-5"/>
                <w:sz w:val="20"/>
              </w:rPr>
              <w:t>313</w:t>
            </w:r>
          </w:p>
        </w:tc>
        <w:tc>
          <w:tcPr>
            <w:tcW w:w="892" w:type="dxa"/>
            <w:tcBorders>
              <w:bottom w:val="single" w:sz="8" w:space="0" w:color="0B2CD8"/>
            </w:tcBorders>
          </w:tcPr>
          <w:p w14:paraId="665DFBFC" w14:textId="77777777" w:rsidR="00F86F35" w:rsidRDefault="008A442A">
            <w:pPr>
              <w:pStyle w:val="TableParagraph"/>
              <w:spacing w:before="19" w:line="240" w:lineRule="exact"/>
              <w:ind w:right="73"/>
              <w:rPr>
                <w:sz w:val="20"/>
              </w:rPr>
            </w:pPr>
            <w:r>
              <w:rPr>
                <w:spacing w:val="-5"/>
                <w:sz w:val="20"/>
              </w:rPr>
              <w:t>275</w:t>
            </w:r>
          </w:p>
        </w:tc>
      </w:tr>
      <w:tr w:rsidR="00F86F35" w14:paraId="44512BE0" w14:textId="77777777">
        <w:trPr>
          <w:trHeight w:val="460"/>
        </w:trPr>
        <w:tc>
          <w:tcPr>
            <w:tcW w:w="5521" w:type="dxa"/>
            <w:tcBorders>
              <w:top w:val="single" w:sz="8" w:space="0" w:color="0B2CD8"/>
              <w:bottom w:val="single" w:sz="8" w:space="0" w:color="0B2CD8"/>
            </w:tcBorders>
          </w:tcPr>
          <w:p w14:paraId="08ABEF35" w14:textId="77777777" w:rsidR="00F86F35" w:rsidRDefault="008A442A">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287" w:type="dxa"/>
            <w:tcBorders>
              <w:top w:val="single" w:sz="8" w:space="0" w:color="0B2CD8"/>
              <w:bottom w:val="single" w:sz="8" w:space="0" w:color="0B2CD8"/>
            </w:tcBorders>
          </w:tcPr>
          <w:p w14:paraId="47047854" w14:textId="77777777" w:rsidR="00F86F35" w:rsidRDefault="008A442A">
            <w:pPr>
              <w:pStyle w:val="TableParagraph"/>
              <w:spacing w:before="4"/>
              <w:ind w:right="383"/>
              <w:rPr>
                <w:b/>
                <w:sz w:val="20"/>
              </w:rPr>
            </w:pPr>
            <w:r>
              <w:rPr>
                <w:b/>
                <w:spacing w:val="-5"/>
                <w:sz w:val="20"/>
              </w:rPr>
              <w:t>165</w:t>
            </w:r>
          </w:p>
        </w:tc>
        <w:tc>
          <w:tcPr>
            <w:tcW w:w="1200" w:type="dxa"/>
            <w:tcBorders>
              <w:top w:val="single" w:sz="8" w:space="0" w:color="0B2CD8"/>
              <w:bottom w:val="single" w:sz="8" w:space="0" w:color="0B2CD8"/>
            </w:tcBorders>
          </w:tcPr>
          <w:p w14:paraId="11891193" w14:textId="77777777" w:rsidR="00F86F35" w:rsidRDefault="008A442A">
            <w:pPr>
              <w:pStyle w:val="TableParagraph"/>
              <w:spacing w:before="4"/>
              <w:ind w:right="381"/>
              <w:rPr>
                <w:sz w:val="20"/>
              </w:rPr>
            </w:pPr>
            <w:r>
              <w:rPr>
                <w:spacing w:val="-5"/>
                <w:sz w:val="20"/>
              </w:rPr>
              <w:t>175</w:t>
            </w:r>
          </w:p>
        </w:tc>
        <w:tc>
          <w:tcPr>
            <w:tcW w:w="892" w:type="dxa"/>
            <w:tcBorders>
              <w:top w:val="single" w:sz="8" w:space="0" w:color="0B2CD8"/>
              <w:bottom w:val="single" w:sz="8" w:space="0" w:color="0B2CD8"/>
            </w:tcBorders>
          </w:tcPr>
          <w:p w14:paraId="5273ECD3" w14:textId="77777777" w:rsidR="00F86F35" w:rsidRDefault="008A442A">
            <w:pPr>
              <w:pStyle w:val="TableParagraph"/>
              <w:spacing w:before="4"/>
              <w:ind w:right="73"/>
              <w:rPr>
                <w:sz w:val="20"/>
              </w:rPr>
            </w:pPr>
            <w:r>
              <w:rPr>
                <w:spacing w:val="-5"/>
                <w:sz w:val="20"/>
              </w:rPr>
              <w:t>136</w:t>
            </w:r>
          </w:p>
        </w:tc>
      </w:tr>
      <w:tr w:rsidR="00F86F35" w14:paraId="49466BD6" w14:textId="77777777">
        <w:trPr>
          <w:trHeight w:val="554"/>
        </w:trPr>
        <w:tc>
          <w:tcPr>
            <w:tcW w:w="5521" w:type="dxa"/>
            <w:tcBorders>
              <w:top w:val="single" w:sz="8" w:space="0" w:color="0B2CD8"/>
            </w:tcBorders>
          </w:tcPr>
          <w:p w14:paraId="790D0651" w14:textId="77777777" w:rsidR="00F86F35" w:rsidRDefault="008A442A">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p w14:paraId="03B83862" w14:textId="77777777" w:rsidR="00F86F35" w:rsidRDefault="008A442A">
            <w:pPr>
              <w:pStyle w:val="TableParagraph"/>
              <w:spacing w:before="41"/>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287" w:type="dxa"/>
            <w:tcBorders>
              <w:top w:val="single" w:sz="8" w:space="0" w:color="0B2CD8"/>
            </w:tcBorders>
          </w:tcPr>
          <w:p w14:paraId="4D57AAE4" w14:textId="77777777" w:rsidR="00F86F35" w:rsidRDefault="00F86F35">
            <w:pPr>
              <w:pStyle w:val="TableParagraph"/>
              <w:spacing w:before="8"/>
              <w:jc w:val="left"/>
              <w:rPr>
                <w:sz w:val="23"/>
              </w:rPr>
            </w:pPr>
          </w:p>
          <w:p w14:paraId="3743DBDF" w14:textId="77777777" w:rsidR="00F86F35" w:rsidRDefault="008A442A">
            <w:pPr>
              <w:pStyle w:val="TableParagraph"/>
              <w:tabs>
                <w:tab w:val="left" w:pos="611"/>
              </w:tabs>
              <w:spacing w:before="1"/>
              <w:ind w:right="383"/>
              <w:rPr>
                <w:b/>
                <w:sz w:val="20"/>
              </w:rPr>
            </w:pPr>
            <w:r>
              <w:rPr>
                <w:b/>
                <w:spacing w:val="-10"/>
                <w:sz w:val="20"/>
              </w:rPr>
              <w:t>$</w:t>
            </w:r>
            <w:r>
              <w:rPr>
                <w:b/>
                <w:sz w:val="20"/>
              </w:rPr>
              <w:tab/>
            </w:r>
            <w:r>
              <w:rPr>
                <w:b/>
                <w:spacing w:val="-4"/>
                <w:sz w:val="20"/>
              </w:rPr>
              <w:t>99.20</w:t>
            </w:r>
          </w:p>
        </w:tc>
        <w:tc>
          <w:tcPr>
            <w:tcW w:w="1200" w:type="dxa"/>
            <w:tcBorders>
              <w:top w:val="single" w:sz="8" w:space="0" w:color="0B2CD8"/>
            </w:tcBorders>
          </w:tcPr>
          <w:p w14:paraId="4156DB32" w14:textId="77777777" w:rsidR="00F86F35" w:rsidRDefault="00F86F35">
            <w:pPr>
              <w:pStyle w:val="TableParagraph"/>
              <w:spacing w:before="8"/>
              <w:jc w:val="left"/>
              <w:rPr>
                <w:sz w:val="23"/>
              </w:rPr>
            </w:pPr>
          </w:p>
          <w:p w14:paraId="3C23D732" w14:textId="77777777" w:rsidR="00F86F35" w:rsidRDefault="008A442A">
            <w:pPr>
              <w:pStyle w:val="TableParagraph"/>
              <w:spacing w:before="1"/>
              <w:ind w:right="381"/>
              <w:rPr>
                <w:sz w:val="20"/>
              </w:rPr>
            </w:pPr>
            <w:r>
              <w:rPr>
                <w:spacing w:val="-2"/>
                <w:sz w:val="20"/>
              </w:rPr>
              <w:t>68.97</w:t>
            </w:r>
          </w:p>
        </w:tc>
        <w:tc>
          <w:tcPr>
            <w:tcW w:w="892" w:type="dxa"/>
            <w:tcBorders>
              <w:top w:val="single" w:sz="8" w:space="0" w:color="0B2CD8"/>
            </w:tcBorders>
          </w:tcPr>
          <w:p w14:paraId="46035E53" w14:textId="77777777" w:rsidR="00F86F35" w:rsidRDefault="00F86F35">
            <w:pPr>
              <w:pStyle w:val="TableParagraph"/>
              <w:spacing w:before="8"/>
              <w:jc w:val="left"/>
              <w:rPr>
                <w:sz w:val="23"/>
              </w:rPr>
            </w:pPr>
          </w:p>
          <w:p w14:paraId="0A4662BC" w14:textId="77777777" w:rsidR="00F86F35" w:rsidRDefault="008A442A">
            <w:pPr>
              <w:pStyle w:val="TableParagraph"/>
              <w:spacing w:before="1"/>
              <w:ind w:right="73"/>
              <w:rPr>
                <w:sz w:val="20"/>
              </w:rPr>
            </w:pPr>
            <w:r>
              <w:rPr>
                <w:spacing w:val="-2"/>
                <w:sz w:val="20"/>
              </w:rPr>
              <w:t>43.30</w:t>
            </w:r>
          </w:p>
        </w:tc>
      </w:tr>
      <w:tr w:rsidR="00F86F35" w14:paraId="65553C73" w14:textId="77777777">
        <w:trPr>
          <w:trHeight w:val="285"/>
        </w:trPr>
        <w:tc>
          <w:tcPr>
            <w:tcW w:w="5521" w:type="dxa"/>
          </w:tcPr>
          <w:p w14:paraId="2DA3CAA8" w14:textId="77777777" w:rsidR="00F86F35" w:rsidRDefault="008A442A">
            <w:pPr>
              <w:pStyle w:val="TableParagraph"/>
              <w:spacing w:before="19"/>
              <w:ind w:left="52"/>
              <w:jc w:val="left"/>
              <w:rPr>
                <w:sz w:val="20"/>
              </w:rPr>
            </w:pPr>
            <w:r>
              <w:rPr>
                <w:sz w:val="20"/>
              </w:rPr>
              <w:t>Natural</w:t>
            </w:r>
            <w:r>
              <w:rPr>
                <w:spacing w:val="-4"/>
                <w:sz w:val="20"/>
              </w:rPr>
              <w:t xml:space="preserve"> </w:t>
            </w:r>
            <w:r>
              <w:rPr>
                <w:sz w:val="20"/>
              </w:rPr>
              <w:t>gas</w:t>
            </w:r>
            <w:r>
              <w:rPr>
                <w:spacing w:val="-4"/>
                <w:sz w:val="20"/>
              </w:rPr>
              <w:t xml:space="preserve"> </w:t>
            </w:r>
            <w:r>
              <w:rPr>
                <w:sz w:val="20"/>
              </w:rPr>
              <w:t>liquids</w:t>
            </w:r>
            <w:r>
              <w:rPr>
                <w:spacing w:val="-4"/>
                <w:sz w:val="20"/>
              </w:rPr>
              <w:t xml:space="preserve"> </w:t>
            </w:r>
            <w:r>
              <w:rPr>
                <w:sz w:val="20"/>
              </w:rPr>
              <w:t>($</w:t>
            </w:r>
            <w:r>
              <w:rPr>
                <w:spacing w:val="-4"/>
                <w:sz w:val="20"/>
              </w:rPr>
              <w:t xml:space="preserve"> </w:t>
            </w:r>
            <w:r>
              <w:rPr>
                <w:sz w:val="20"/>
              </w:rPr>
              <w:t>per</w:t>
            </w:r>
            <w:r>
              <w:rPr>
                <w:spacing w:val="-3"/>
                <w:sz w:val="20"/>
              </w:rPr>
              <w:t xml:space="preserve"> </w:t>
            </w:r>
            <w:r>
              <w:rPr>
                <w:spacing w:val="-4"/>
                <w:sz w:val="20"/>
              </w:rPr>
              <w:t>bbl)</w:t>
            </w:r>
          </w:p>
        </w:tc>
        <w:tc>
          <w:tcPr>
            <w:tcW w:w="2287" w:type="dxa"/>
          </w:tcPr>
          <w:p w14:paraId="7FA267AB" w14:textId="77777777" w:rsidR="00F86F35" w:rsidRDefault="008A442A">
            <w:pPr>
              <w:pStyle w:val="TableParagraph"/>
              <w:spacing w:before="19"/>
              <w:ind w:right="383"/>
              <w:rPr>
                <w:b/>
                <w:sz w:val="20"/>
              </w:rPr>
            </w:pPr>
            <w:r>
              <w:rPr>
                <w:b/>
                <w:spacing w:val="-2"/>
                <w:sz w:val="20"/>
              </w:rPr>
              <w:t>54.52</w:t>
            </w:r>
          </w:p>
        </w:tc>
        <w:tc>
          <w:tcPr>
            <w:tcW w:w="1200" w:type="dxa"/>
          </w:tcPr>
          <w:p w14:paraId="147006C1" w14:textId="77777777" w:rsidR="00F86F35" w:rsidRDefault="008A442A">
            <w:pPr>
              <w:pStyle w:val="TableParagraph"/>
              <w:spacing w:before="19"/>
              <w:ind w:right="381"/>
              <w:rPr>
                <w:sz w:val="20"/>
              </w:rPr>
            </w:pPr>
            <w:r>
              <w:rPr>
                <w:spacing w:val="-2"/>
                <w:sz w:val="20"/>
              </w:rPr>
              <w:t>43.97</w:t>
            </w:r>
          </w:p>
        </w:tc>
        <w:tc>
          <w:tcPr>
            <w:tcW w:w="892" w:type="dxa"/>
          </w:tcPr>
          <w:p w14:paraId="28BFE8DD" w14:textId="77777777" w:rsidR="00F86F35" w:rsidRDefault="008A442A">
            <w:pPr>
              <w:pStyle w:val="TableParagraph"/>
              <w:spacing w:before="19"/>
              <w:ind w:right="73"/>
              <w:rPr>
                <w:sz w:val="20"/>
              </w:rPr>
            </w:pPr>
            <w:r>
              <w:rPr>
                <w:spacing w:val="-2"/>
                <w:sz w:val="20"/>
              </w:rPr>
              <w:t>23.27</w:t>
            </w:r>
          </w:p>
        </w:tc>
      </w:tr>
      <w:tr w:rsidR="00F86F35" w14:paraId="228D0437" w14:textId="77777777">
        <w:trPr>
          <w:trHeight w:val="280"/>
        </w:trPr>
        <w:tc>
          <w:tcPr>
            <w:tcW w:w="5521" w:type="dxa"/>
            <w:tcBorders>
              <w:bottom w:val="single" w:sz="8" w:space="0" w:color="5D6670"/>
            </w:tcBorders>
          </w:tcPr>
          <w:p w14:paraId="11FD03A3" w14:textId="77777777" w:rsidR="00F86F35" w:rsidRDefault="008A442A">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2287" w:type="dxa"/>
            <w:tcBorders>
              <w:bottom w:val="single" w:sz="8" w:space="0" w:color="5D6670"/>
            </w:tcBorders>
          </w:tcPr>
          <w:p w14:paraId="3281415C" w14:textId="77777777" w:rsidR="00F86F35" w:rsidRDefault="008A442A">
            <w:pPr>
              <w:pStyle w:val="TableParagraph"/>
              <w:spacing w:before="19" w:line="240" w:lineRule="exact"/>
              <w:ind w:right="383"/>
              <w:rPr>
                <w:b/>
                <w:sz w:val="20"/>
              </w:rPr>
            </w:pPr>
            <w:r>
              <w:rPr>
                <w:b/>
                <w:spacing w:val="-2"/>
                <w:sz w:val="20"/>
              </w:rPr>
              <w:t>33.39</w:t>
            </w:r>
          </w:p>
        </w:tc>
        <w:tc>
          <w:tcPr>
            <w:tcW w:w="1200" w:type="dxa"/>
            <w:tcBorders>
              <w:bottom w:val="single" w:sz="8" w:space="0" w:color="5D6670"/>
            </w:tcBorders>
          </w:tcPr>
          <w:p w14:paraId="23B5224B" w14:textId="77777777" w:rsidR="00F86F35" w:rsidRDefault="008A442A">
            <w:pPr>
              <w:pStyle w:val="TableParagraph"/>
              <w:spacing w:before="19" w:line="240" w:lineRule="exact"/>
              <w:ind w:right="381"/>
              <w:rPr>
                <w:sz w:val="20"/>
              </w:rPr>
            </w:pPr>
            <w:r>
              <w:rPr>
                <w:spacing w:val="-2"/>
                <w:sz w:val="20"/>
              </w:rPr>
              <w:t>13.27</w:t>
            </w:r>
          </w:p>
        </w:tc>
        <w:tc>
          <w:tcPr>
            <w:tcW w:w="892" w:type="dxa"/>
            <w:tcBorders>
              <w:bottom w:val="single" w:sz="8" w:space="0" w:color="5D6670"/>
            </w:tcBorders>
          </w:tcPr>
          <w:p w14:paraId="76F14FBD" w14:textId="77777777" w:rsidR="00F86F35" w:rsidRDefault="008A442A">
            <w:pPr>
              <w:pStyle w:val="TableParagraph"/>
              <w:spacing w:before="19" w:line="240" w:lineRule="exact"/>
              <w:ind w:right="73"/>
              <w:rPr>
                <w:sz w:val="20"/>
              </w:rPr>
            </w:pPr>
            <w:r>
              <w:rPr>
                <w:spacing w:val="-4"/>
                <w:sz w:val="20"/>
              </w:rPr>
              <w:t>3.23</w:t>
            </w:r>
          </w:p>
        </w:tc>
      </w:tr>
    </w:tbl>
    <w:p w14:paraId="16E783E1" w14:textId="77777777" w:rsidR="00F86F35" w:rsidRDefault="00F86F35">
      <w:pPr>
        <w:pStyle w:val="BodyText"/>
        <w:spacing w:before="6"/>
        <w:rPr>
          <w:sz w:val="12"/>
        </w:rPr>
      </w:pPr>
    </w:p>
    <w:p w14:paraId="4ABB16AB" w14:textId="77777777" w:rsidR="00F86F35" w:rsidRDefault="008A442A">
      <w:pPr>
        <w:pStyle w:val="BodyText"/>
        <w:spacing w:before="104" w:line="235" w:lineRule="auto"/>
        <w:ind w:left="330" w:right="473"/>
      </w:pPr>
      <w:r>
        <w:t>The Europe, Middle East and North Africa segment consists of operations principally located in the Norwegian sector of the North Sea; the Norwegian Sea; Qatar; Libya; and commercial and terminalling operations in the U.K. In 2022, our Europe,</w:t>
      </w:r>
      <w:r>
        <w:rPr>
          <w:spacing w:val="-3"/>
        </w:rPr>
        <w:t xml:space="preserve"> </w:t>
      </w:r>
      <w:r>
        <w:t>Middle</w:t>
      </w:r>
      <w:r>
        <w:rPr>
          <w:spacing w:val="-3"/>
        </w:rPr>
        <w:t xml:space="preserve"> </w:t>
      </w:r>
      <w:r>
        <w:t>East</w:t>
      </w:r>
      <w:r>
        <w:rPr>
          <w:spacing w:val="-3"/>
        </w:rPr>
        <w:t xml:space="preserve"> </w:t>
      </w:r>
      <w:r>
        <w:t>a</w:t>
      </w:r>
      <w:r>
        <w:t>nd</w:t>
      </w:r>
      <w:r>
        <w:rPr>
          <w:spacing w:val="-3"/>
        </w:rPr>
        <w:t xml:space="preserve"> </w:t>
      </w:r>
      <w:r>
        <w:t>North</w:t>
      </w:r>
      <w:r>
        <w:rPr>
          <w:spacing w:val="-3"/>
        </w:rPr>
        <w:t xml:space="preserve"> </w:t>
      </w:r>
      <w:r>
        <w:t>Africa</w:t>
      </w:r>
      <w:r>
        <w:rPr>
          <w:spacing w:val="-3"/>
        </w:rPr>
        <w:t xml:space="preserve"> </w:t>
      </w:r>
      <w:r>
        <w:t>operations</w:t>
      </w:r>
      <w:r>
        <w:rPr>
          <w:spacing w:val="-3"/>
        </w:rPr>
        <w:t xml:space="preserve"> </w:t>
      </w:r>
      <w:r>
        <w:t>contributed</w:t>
      </w:r>
      <w:r>
        <w:rPr>
          <w:spacing w:val="-3"/>
        </w:rPr>
        <w:t xml:space="preserve"> </w:t>
      </w:r>
      <w:r>
        <w:t>nine</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liquids</w:t>
      </w:r>
      <w:r>
        <w:rPr>
          <w:spacing w:val="-3"/>
        </w:rPr>
        <w:t xml:space="preserve"> </w:t>
      </w:r>
      <w:r>
        <w:t>production</w:t>
      </w:r>
      <w:r>
        <w:rPr>
          <w:spacing w:val="-3"/>
        </w:rPr>
        <w:t xml:space="preserve"> </w:t>
      </w:r>
      <w:r>
        <w:t>and</w:t>
      </w:r>
      <w:r>
        <w:rPr>
          <w:spacing w:val="-3"/>
        </w:rPr>
        <w:t xml:space="preserve"> </w:t>
      </w:r>
      <w:r>
        <w:t>17 percent of our consolidated natural gas production.</w:t>
      </w:r>
    </w:p>
    <w:p w14:paraId="0661865A" w14:textId="77777777" w:rsidR="00F86F35" w:rsidRDefault="008A442A">
      <w:pPr>
        <w:pStyle w:val="Heading5"/>
      </w:pPr>
      <w:r>
        <w:rPr>
          <w:color w:val="5D6670"/>
        </w:rPr>
        <w:t>Net</w:t>
      </w:r>
      <w:r>
        <w:rPr>
          <w:color w:val="5D6670"/>
          <w:spacing w:val="-3"/>
        </w:rPr>
        <w:t xml:space="preserve"> </w:t>
      </w:r>
      <w:r>
        <w:rPr>
          <w:color w:val="5D6670"/>
        </w:rPr>
        <w:t>Income</w:t>
      </w:r>
      <w:r>
        <w:rPr>
          <w:color w:val="5D6670"/>
          <w:spacing w:val="-3"/>
        </w:rPr>
        <w:t xml:space="preserve"> </w:t>
      </w:r>
      <w:r>
        <w:rPr>
          <w:color w:val="5D6670"/>
        </w:rPr>
        <w:t>(Loss)</w:t>
      </w:r>
      <w:r>
        <w:rPr>
          <w:color w:val="5D6670"/>
          <w:spacing w:val="-3"/>
        </w:rPr>
        <w:t xml:space="preserve"> </w:t>
      </w:r>
      <w:r>
        <w:rPr>
          <w:color w:val="5D6670"/>
        </w:rPr>
        <w:t>Attributable</w:t>
      </w:r>
      <w:r>
        <w:rPr>
          <w:color w:val="5D6670"/>
          <w:spacing w:val="-3"/>
        </w:rPr>
        <w:t xml:space="preserve"> </w:t>
      </w:r>
      <w:r>
        <w:rPr>
          <w:color w:val="5D6670"/>
        </w:rPr>
        <w:t>to</w:t>
      </w:r>
      <w:r>
        <w:rPr>
          <w:color w:val="5D6670"/>
          <w:spacing w:val="-3"/>
        </w:rPr>
        <w:t xml:space="preserve"> </w:t>
      </w:r>
      <w:r>
        <w:rPr>
          <w:color w:val="5D6670"/>
          <w:spacing w:val="-2"/>
        </w:rPr>
        <w:t>ConocoPhillips</w:t>
      </w:r>
    </w:p>
    <w:p w14:paraId="666BD135" w14:textId="77777777" w:rsidR="00F86F35" w:rsidRDefault="008A442A">
      <w:pPr>
        <w:pStyle w:val="BodyText"/>
        <w:spacing w:before="7" w:line="235" w:lineRule="auto"/>
        <w:ind w:left="330" w:right="674"/>
      </w:pPr>
      <w:r>
        <w:t>The</w:t>
      </w:r>
      <w:r>
        <w:rPr>
          <w:spacing w:val="-3"/>
        </w:rPr>
        <w:t xml:space="preserve"> </w:t>
      </w:r>
      <w:r>
        <w:t>Europe,</w:t>
      </w:r>
      <w:r>
        <w:rPr>
          <w:spacing w:val="-3"/>
        </w:rPr>
        <w:t xml:space="preserve"> </w:t>
      </w:r>
      <w:r>
        <w:t>Middle</w:t>
      </w:r>
      <w:r>
        <w:rPr>
          <w:spacing w:val="-3"/>
        </w:rPr>
        <w:t xml:space="preserve"> </w:t>
      </w:r>
      <w:r>
        <w:t>East</w:t>
      </w:r>
      <w:r>
        <w:rPr>
          <w:spacing w:val="-3"/>
        </w:rPr>
        <w:t xml:space="preserve"> </w:t>
      </w:r>
      <w:r>
        <w:t>and</w:t>
      </w:r>
      <w:r>
        <w:rPr>
          <w:spacing w:val="-3"/>
        </w:rPr>
        <w:t xml:space="preserve"> </w:t>
      </w:r>
      <w:r>
        <w:t>North</w:t>
      </w:r>
      <w:r>
        <w:rPr>
          <w:spacing w:val="-3"/>
        </w:rPr>
        <w:t xml:space="preserve"> </w:t>
      </w:r>
      <w:r>
        <w:t>Africa</w:t>
      </w:r>
      <w:r>
        <w:rPr>
          <w:spacing w:val="-3"/>
        </w:rPr>
        <w:t xml:space="preserve"> </w:t>
      </w:r>
      <w:r>
        <w:t>segment</w:t>
      </w:r>
      <w:r>
        <w:rPr>
          <w:spacing w:val="-3"/>
        </w:rPr>
        <w:t xml:space="preserve"> </w:t>
      </w:r>
      <w:r>
        <w:t>reported</w:t>
      </w:r>
      <w:r>
        <w:rPr>
          <w:spacing w:val="-3"/>
        </w:rPr>
        <w:t xml:space="preserve"> </w:t>
      </w:r>
      <w:r>
        <w:t>earnings</w:t>
      </w:r>
      <w:r>
        <w:rPr>
          <w:spacing w:val="-3"/>
        </w:rPr>
        <w:t xml:space="preserve"> </w:t>
      </w:r>
      <w:r>
        <w:t>of</w:t>
      </w:r>
      <w:r>
        <w:rPr>
          <w:spacing w:val="-3"/>
        </w:rPr>
        <w:t xml:space="preserve"> </w:t>
      </w:r>
      <w:r>
        <w:t>$2,244</w:t>
      </w:r>
      <w:r>
        <w:rPr>
          <w:spacing w:val="-3"/>
        </w:rPr>
        <w:t xml:space="preserve"> </w:t>
      </w:r>
      <w:r>
        <w:t>million</w:t>
      </w:r>
      <w:r>
        <w:rPr>
          <w:spacing w:val="-3"/>
        </w:rPr>
        <w:t xml:space="preserve"> </w:t>
      </w:r>
      <w:r>
        <w:t>in</w:t>
      </w:r>
      <w:r>
        <w:rPr>
          <w:spacing w:val="-3"/>
        </w:rPr>
        <w:t xml:space="preserve"> </w:t>
      </w:r>
      <w:r>
        <w:t>2022</w:t>
      </w:r>
      <w:r>
        <w:rPr>
          <w:spacing w:val="-3"/>
        </w:rPr>
        <w:t xml:space="preserve"> </w:t>
      </w:r>
      <w:r>
        <w:t>compared</w:t>
      </w:r>
      <w:r>
        <w:rPr>
          <w:spacing w:val="-3"/>
        </w:rPr>
        <w:t xml:space="preserve"> </w:t>
      </w:r>
      <w:r>
        <w:t>with</w:t>
      </w:r>
      <w:r>
        <w:rPr>
          <w:spacing w:val="-3"/>
        </w:rPr>
        <w:t xml:space="preserve"> </w:t>
      </w:r>
      <w:r>
        <w:t>earnings of $1,167 million in 2021. Earnings were positively impacted by:</w:t>
      </w:r>
    </w:p>
    <w:p w14:paraId="5145C607"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Higher</w:t>
      </w:r>
      <w:r>
        <w:rPr>
          <w:spacing w:val="-6"/>
          <w:sz w:val="20"/>
        </w:rPr>
        <w:t xml:space="preserve"> </w:t>
      </w:r>
      <w:r>
        <w:rPr>
          <w:sz w:val="20"/>
        </w:rPr>
        <w:t>realized</w:t>
      </w:r>
      <w:r>
        <w:rPr>
          <w:spacing w:val="-5"/>
          <w:sz w:val="20"/>
        </w:rPr>
        <w:t xml:space="preserve"> </w:t>
      </w:r>
      <w:r>
        <w:rPr>
          <w:spacing w:val="-2"/>
          <w:sz w:val="20"/>
        </w:rPr>
        <w:t>prices.</w:t>
      </w:r>
    </w:p>
    <w:p w14:paraId="7CCAEA55"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Higher</w:t>
      </w:r>
      <w:r>
        <w:rPr>
          <w:spacing w:val="-7"/>
          <w:sz w:val="20"/>
        </w:rPr>
        <w:t xml:space="preserve"> </w:t>
      </w:r>
      <w:r>
        <w:rPr>
          <w:sz w:val="20"/>
        </w:rPr>
        <w:t>equity</w:t>
      </w:r>
      <w:r>
        <w:rPr>
          <w:spacing w:val="-5"/>
          <w:sz w:val="20"/>
        </w:rPr>
        <w:t xml:space="preserve"> </w:t>
      </w:r>
      <w:r>
        <w:rPr>
          <w:sz w:val="20"/>
        </w:rPr>
        <w:t>in</w:t>
      </w:r>
      <w:r>
        <w:rPr>
          <w:spacing w:val="-4"/>
          <w:sz w:val="20"/>
        </w:rPr>
        <w:t xml:space="preserve"> </w:t>
      </w:r>
      <w:r>
        <w:rPr>
          <w:sz w:val="20"/>
        </w:rPr>
        <w:t>earnings</w:t>
      </w:r>
      <w:r>
        <w:rPr>
          <w:spacing w:val="-5"/>
          <w:sz w:val="20"/>
        </w:rPr>
        <w:t xml:space="preserve"> </w:t>
      </w:r>
      <w:r>
        <w:rPr>
          <w:sz w:val="20"/>
        </w:rPr>
        <w:t>of</w:t>
      </w:r>
      <w:r>
        <w:rPr>
          <w:spacing w:val="-4"/>
          <w:sz w:val="20"/>
        </w:rPr>
        <w:t xml:space="preserve"> </w:t>
      </w:r>
      <w:r>
        <w:rPr>
          <w:sz w:val="20"/>
        </w:rPr>
        <w:t>affiliates</w:t>
      </w:r>
      <w:r>
        <w:rPr>
          <w:spacing w:val="-5"/>
          <w:sz w:val="20"/>
        </w:rPr>
        <w:t xml:space="preserve"> </w:t>
      </w:r>
      <w:r>
        <w:rPr>
          <w:sz w:val="20"/>
        </w:rPr>
        <w:t>primarily</w:t>
      </w:r>
      <w:r>
        <w:rPr>
          <w:spacing w:val="-5"/>
          <w:sz w:val="20"/>
        </w:rPr>
        <w:t xml:space="preserve"> </w:t>
      </w:r>
      <w:r>
        <w:rPr>
          <w:sz w:val="20"/>
        </w:rPr>
        <w:t>due</w:t>
      </w:r>
      <w:r>
        <w:rPr>
          <w:spacing w:val="-4"/>
          <w:sz w:val="20"/>
        </w:rPr>
        <w:t xml:space="preserve"> </w:t>
      </w:r>
      <w:r>
        <w:rPr>
          <w:sz w:val="20"/>
        </w:rPr>
        <w:t>to</w:t>
      </w:r>
      <w:r>
        <w:rPr>
          <w:spacing w:val="-5"/>
          <w:sz w:val="20"/>
        </w:rPr>
        <w:t xml:space="preserve"> </w:t>
      </w:r>
      <w:r>
        <w:rPr>
          <w:sz w:val="20"/>
        </w:rPr>
        <w:t>higher</w:t>
      </w:r>
      <w:r>
        <w:rPr>
          <w:spacing w:val="-4"/>
          <w:sz w:val="20"/>
        </w:rPr>
        <w:t xml:space="preserve"> </w:t>
      </w:r>
      <w:r>
        <w:rPr>
          <w:sz w:val="20"/>
        </w:rPr>
        <w:t>LNG</w:t>
      </w:r>
      <w:r>
        <w:rPr>
          <w:spacing w:val="-5"/>
          <w:sz w:val="20"/>
        </w:rPr>
        <w:t xml:space="preserve"> </w:t>
      </w:r>
      <w:r>
        <w:rPr>
          <w:sz w:val="20"/>
        </w:rPr>
        <w:t>sale</w:t>
      </w:r>
      <w:r>
        <w:rPr>
          <w:spacing w:val="-4"/>
          <w:sz w:val="20"/>
        </w:rPr>
        <w:t xml:space="preserve"> </w:t>
      </w:r>
      <w:r>
        <w:rPr>
          <w:spacing w:val="-2"/>
          <w:sz w:val="20"/>
        </w:rPr>
        <w:t>prices.</w:t>
      </w:r>
    </w:p>
    <w:p w14:paraId="0F8CBF62" w14:textId="77777777" w:rsidR="00F86F35" w:rsidRDefault="008A442A">
      <w:pPr>
        <w:pStyle w:val="ListParagraph"/>
        <w:numPr>
          <w:ilvl w:val="0"/>
          <w:numId w:val="11"/>
        </w:numPr>
        <w:tabs>
          <w:tab w:val="left" w:pos="1049"/>
          <w:tab w:val="left" w:pos="1050"/>
        </w:tabs>
        <w:spacing w:line="242" w:lineRule="exact"/>
        <w:ind w:left="1050"/>
        <w:rPr>
          <w:sz w:val="20"/>
        </w:rPr>
      </w:pPr>
      <w:r>
        <w:rPr>
          <w:sz w:val="20"/>
        </w:rPr>
        <w:t>Foreign</w:t>
      </w:r>
      <w:r>
        <w:rPr>
          <w:spacing w:val="-8"/>
          <w:sz w:val="20"/>
        </w:rPr>
        <w:t xml:space="preserve"> </w:t>
      </w:r>
      <w:r>
        <w:rPr>
          <w:sz w:val="20"/>
        </w:rPr>
        <w:t>exchange</w:t>
      </w:r>
      <w:r>
        <w:rPr>
          <w:spacing w:val="-5"/>
          <w:sz w:val="20"/>
        </w:rPr>
        <w:t xml:space="preserve"> </w:t>
      </w:r>
      <w:r>
        <w:rPr>
          <w:sz w:val="20"/>
        </w:rPr>
        <w:t>gains</w:t>
      </w:r>
      <w:r>
        <w:rPr>
          <w:spacing w:val="-5"/>
          <w:sz w:val="20"/>
        </w:rPr>
        <w:t xml:space="preserve"> </w:t>
      </w:r>
      <w:r>
        <w:rPr>
          <w:sz w:val="20"/>
        </w:rPr>
        <w:t>as</w:t>
      </w:r>
      <w:r>
        <w:rPr>
          <w:spacing w:val="-6"/>
          <w:sz w:val="20"/>
        </w:rPr>
        <w:t xml:space="preserve"> </w:t>
      </w:r>
      <w:r>
        <w:rPr>
          <w:sz w:val="20"/>
        </w:rPr>
        <w:t>the</w:t>
      </w:r>
      <w:r>
        <w:rPr>
          <w:spacing w:val="-5"/>
          <w:sz w:val="20"/>
        </w:rPr>
        <w:t xml:space="preserve"> </w:t>
      </w:r>
      <w:r>
        <w:rPr>
          <w:sz w:val="20"/>
        </w:rPr>
        <w:t>USD</w:t>
      </w:r>
      <w:r>
        <w:rPr>
          <w:spacing w:val="-5"/>
          <w:sz w:val="20"/>
        </w:rPr>
        <w:t xml:space="preserve"> </w:t>
      </w:r>
      <w:r>
        <w:rPr>
          <w:sz w:val="20"/>
        </w:rPr>
        <w:t>strengthened</w:t>
      </w:r>
      <w:r>
        <w:rPr>
          <w:spacing w:val="-6"/>
          <w:sz w:val="20"/>
        </w:rPr>
        <w:t xml:space="preserve"> </w:t>
      </w:r>
      <w:r>
        <w:rPr>
          <w:sz w:val="20"/>
        </w:rPr>
        <w:t>against</w:t>
      </w:r>
      <w:r>
        <w:rPr>
          <w:spacing w:val="-5"/>
          <w:sz w:val="20"/>
        </w:rPr>
        <w:t xml:space="preserve"> </w:t>
      </w:r>
      <w:r>
        <w:rPr>
          <w:sz w:val="20"/>
        </w:rPr>
        <w:t>the</w:t>
      </w:r>
      <w:r>
        <w:rPr>
          <w:spacing w:val="-5"/>
          <w:sz w:val="20"/>
        </w:rPr>
        <w:t xml:space="preserve"> </w:t>
      </w:r>
      <w:r>
        <w:rPr>
          <w:sz w:val="20"/>
        </w:rPr>
        <w:t>Norwegian</w:t>
      </w:r>
      <w:r>
        <w:rPr>
          <w:spacing w:val="-5"/>
          <w:sz w:val="20"/>
        </w:rPr>
        <w:t xml:space="preserve"> </w:t>
      </w:r>
      <w:r>
        <w:rPr>
          <w:spacing w:val="-2"/>
          <w:sz w:val="20"/>
        </w:rPr>
        <w:t>Kroner.</w:t>
      </w:r>
    </w:p>
    <w:p w14:paraId="2596D9DC" w14:textId="77777777" w:rsidR="00F86F35" w:rsidRDefault="00F86F35">
      <w:pPr>
        <w:pStyle w:val="BodyText"/>
        <w:spacing w:before="4"/>
        <w:rPr>
          <w:sz w:val="19"/>
        </w:rPr>
      </w:pPr>
    </w:p>
    <w:p w14:paraId="27309CCC" w14:textId="77777777" w:rsidR="00F86F35" w:rsidRDefault="008A442A">
      <w:pPr>
        <w:pStyle w:val="BodyText"/>
        <w:spacing w:line="242" w:lineRule="exact"/>
        <w:ind w:left="330"/>
      </w:pPr>
      <w:r>
        <w:t>Earnings</w:t>
      </w:r>
      <w:r>
        <w:rPr>
          <w:spacing w:val="-7"/>
        </w:rPr>
        <w:t xml:space="preserve"> </w:t>
      </w:r>
      <w:r>
        <w:t>were</w:t>
      </w:r>
      <w:r>
        <w:rPr>
          <w:spacing w:val="-7"/>
        </w:rPr>
        <w:t xml:space="preserve"> </w:t>
      </w:r>
      <w:r>
        <w:t>negatively</w:t>
      </w:r>
      <w:r>
        <w:rPr>
          <w:spacing w:val="-7"/>
        </w:rPr>
        <w:t xml:space="preserve"> </w:t>
      </w:r>
      <w:r>
        <w:t>impacted</w:t>
      </w:r>
      <w:r>
        <w:rPr>
          <w:spacing w:val="-6"/>
        </w:rPr>
        <w:t xml:space="preserve"> </w:t>
      </w:r>
      <w:r>
        <w:rPr>
          <w:spacing w:val="-5"/>
        </w:rPr>
        <w:t>by:</w:t>
      </w:r>
    </w:p>
    <w:p w14:paraId="0EFC09B7" w14:textId="77777777" w:rsidR="00F86F35" w:rsidRDefault="008A442A">
      <w:pPr>
        <w:pStyle w:val="ListParagraph"/>
        <w:numPr>
          <w:ilvl w:val="0"/>
          <w:numId w:val="11"/>
        </w:numPr>
        <w:tabs>
          <w:tab w:val="left" w:pos="1049"/>
          <w:tab w:val="left" w:pos="1050"/>
        </w:tabs>
        <w:spacing w:line="242" w:lineRule="exact"/>
        <w:ind w:left="1050"/>
        <w:rPr>
          <w:sz w:val="20"/>
        </w:rPr>
      </w:pPr>
      <w:r>
        <w:rPr>
          <w:sz w:val="20"/>
        </w:rPr>
        <w:t>Lower</w:t>
      </w:r>
      <w:r>
        <w:rPr>
          <w:spacing w:val="-5"/>
          <w:sz w:val="20"/>
        </w:rPr>
        <w:t xml:space="preserve"> </w:t>
      </w:r>
      <w:r>
        <w:rPr>
          <w:sz w:val="20"/>
        </w:rPr>
        <w:t>sales</w:t>
      </w:r>
      <w:r>
        <w:rPr>
          <w:spacing w:val="-4"/>
          <w:sz w:val="20"/>
        </w:rPr>
        <w:t xml:space="preserve"> </w:t>
      </w:r>
      <w:r>
        <w:rPr>
          <w:spacing w:val="-2"/>
          <w:sz w:val="20"/>
        </w:rPr>
        <w:t>volumes.</w:t>
      </w:r>
    </w:p>
    <w:p w14:paraId="760D6F85" w14:textId="77777777" w:rsidR="00F86F35" w:rsidRDefault="008A442A">
      <w:pPr>
        <w:pStyle w:val="Heading5"/>
        <w:spacing w:before="108"/>
      </w:pPr>
      <w:r>
        <w:rPr>
          <w:color w:val="5D6670"/>
        </w:rPr>
        <w:t>Consolidated</w:t>
      </w:r>
      <w:r>
        <w:rPr>
          <w:color w:val="5D6670"/>
          <w:spacing w:val="-9"/>
        </w:rPr>
        <w:t xml:space="preserve"> </w:t>
      </w:r>
      <w:r>
        <w:rPr>
          <w:color w:val="5D6670"/>
          <w:spacing w:val="-2"/>
        </w:rPr>
        <w:t>Production</w:t>
      </w:r>
    </w:p>
    <w:p w14:paraId="7C7C2A70" w14:textId="77777777" w:rsidR="00F86F35" w:rsidRDefault="008A442A">
      <w:pPr>
        <w:pStyle w:val="BodyText"/>
        <w:spacing w:before="7" w:line="235" w:lineRule="auto"/>
        <w:ind w:left="330" w:right="473"/>
      </w:pPr>
      <w:r>
        <w:t>Average</w:t>
      </w:r>
      <w:r>
        <w:rPr>
          <w:spacing w:val="-4"/>
        </w:rPr>
        <w:t xml:space="preserve"> </w:t>
      </w:r>
      <w:r>
        <w:t>consolidated</w:t>
      </w:r>
      <w:r>
        <w:rPr>
          <w:spacing w:val="-4"/>
        </w:rPr>
        <w:t xml:space="preserve"> </w:t>
      </w:r>
      <w:r>
        <w:t>production</w:t>
      </w:r>
      <w:r>
        <w:rPr>
          <w:spacing w:val="-4"/>
        </w:rPr>
        <w:t xml:space="preserve"> </w:t>
      </w:r>
      <w:r>
        <w:t>decreased</w:t>
      </w:r>
      <w:r>
        <w:rPr>
          <w:spacing w:val="-4"/>
        </w:rPr>
        <w:t xml:space="preserve"> </w:t>
      </w:r>
      <w:r>
        <w:t>10</w:t>
      </w:r>
      <w:r>
        <w:rPr>
          <w:spacing w:val="-4"/>
        </w:rPr>
        <w:t xml:space="preserve"> </w:t>
      </w:r>
      <w:r>
        <w:t>MBOED</w:t>
      </w:r>
      <w:r>
        <w:rPr>
          <w:spacing w:val="-4"/>
        </w:rPr>
        <w:t xml:space="preserve"> </w:t>
      </w:r>
      <w:r>
        <w:t>in</w:t>
      </w:r>
      <w:r>
        <w:rPr>
          <w:spacing w:val="-4"/>
        </w:rPr>
        <w:t xml:space="preserve"> </w:t>
      </w:r>
      <w:r>
        <w:t>2022,</w:t>
      </w:r>
      <w:r>
        <w:rPr>
          <w:spacing w:val="-4"/>
        </w:rPr>
        <w:t xml:space="preserve"> </w:t>
      </w:r>
      <w:r>
        <w:t>compared</w:t>
      </w:r>
      <w:r>
        <w:rPr>
          <w:spacing w:val="-4"/>
        </w:rPr>
        <w:t xml:space="preserve"> </w:t>
      </w:r>
      <w:r>
        <w:t>with</w:t>
      </w:r>
      <w:r>
        <w:rPr>
          <w:spacing w:val="-4"/>
        </w:rPr>
        <w:t xml:space="preserve"> </w:t>
      </w:r>
      <w:r>
        <w:t>2021.</w:t>
      </w:r>
      <w:r>
        <w:rPr>
          <w:spacing w:val="-4"/>
        </w:rPr>
        <w:t xml:space="preserve"> </w:t>
      </w:r>
      <w:r>
        <w:t>The</w:t>
      </w:r>
      <w:r>
        <w:rPr>
          <w:spacing w:val="-4"/>
        </w:rPr>
        <w:t xml:space="preserve"> </w:t>
      </w:r>
      <w:r>
        <w:t>consolidated</w:t>
      </w:r>
      <w:r>
        <w:rPr>
          <w:spacing w:val="-4"/>
        </w:rPr>
        <w:t xml:space="preserve"> </w:t>
      </w:r>
      <w:r>
        <w:t>production decrease was primarily due to:</w:t>
      </w:r>
    </w:p>
    <w:p w14:paraId="427504E5"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Normal</w:t>
      </w:r>
      <w:r>
        <w:rPr>
          <w:spacing w:val="-5"/>
          <w:sz w:val="20"/>
        </w:rPr>
        <w:t xml:space="preserve"> </w:t>
      </w:r>
      <w:r>
        <w:rPr>
          <w:sz w:val="20"/>
        </w:rPr>
        <w:t>field</w:t>
      </w:r>
      <w:r>
        <w:rPr>
          <w:spacing w:val="-5"/>
          <w:sz w:val="20"/>
        </w:rPr>
        <w:t xml:space="preserve"> </w:t>
      </w:r>
      <w:r>
        <w:rPr>
          <w:spacing w:val="-2"/>
          <w:sz w:val="20"/>
        </w:rPr>
        <w:t>decline.</w:t>
      </w:r>
    </w:p>
    <w:p w14:paraId="1E49A8EC"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Field-wide</w:t>
      </w:r>
      <w:r>
        <w:rPr>
          <w:spacing w:val="-8"/>
          <w:sz w:val="20"/>
        </w:rPr>
        <w:t xml:space="preserve"> </w:t>
      </w:r>
      <w:r>
        <w:rPr>
          <w:sz w:val="20"/>
        </w:rPr>
        <w:t>turnarounds</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Greater</w:t>
      </w:r>
      <w:r>
        <w:rPr>
          <w:spacing w:val="-6"/>
          <w:sz w:val="20"/>
        </w:rPr>
        <w:t xml:space="preserve"> </w:t>
      </w:r>
      <w:r>
        <w:rPr>
          <w:sz w:val="20"/>
        </w:rPr>
        <w:t>Ekofisk</w:t>
      </w:r>
      <w:r>
        <w:rPr>
          <w:spacing w:val="-5"/>
          <w:sz w:val="20"/>
        </w:rPr>
        <w:t xml:space="preserve"> </w:t>
      </w:r>
      <w:r>
        <w:rPr>
          <w:sz w:val="20"/>
        </w:rPr>
        <w:t>Area</w:t>
      </w:r>
      <w:r>
        <w:rPr>
          <w:spacing w:val="-6"/>
          <w:sz w:val="20"/>
        </w:rPr>
        <w:t xml:space="preserve"> </w:t>
      </w:r>
      <w:r>
        <w:rPr>
          <w:sz w:val="20"/>
        </w:rPr>
        <w:t>of</w:t>
      </w:r>
      <w:r>
        <w:rPr>
          <w:spacing w:val="-5"/>
          <w:sz w:val="20"/>
        </w:rPr>
        <w:t xml:space="preserve"> </w:t>
      </w:r>
      <w:r>
        <w:rPr>
          <w:spacing w:val="-2"/>
          <w:sz w:val="20"/>
        </w:rPr>
        <w:t>Norway.</w:t>
      </w:r>
    </w:p>
    <w:p w14:paraId="0AE23683" w14:textId="77777777" w:rsidR="00F86F35" w:rsidRDefault="008A442A">
      <w:pPr>
        <w:pStyle w:val="ListParagraph"/>
        <w:numPr>
          <w:ilvl w:val="0"/>
          <w:numId w:val="11"/>
        </w:numPr>
        <w:tabs>
          <w:tab w:val="left" w:pos="1049"/>
          <w:tab w:val="left" w:pos="1050"/>
        </w:tabs>
        <w:spacing w:line="242" w:lineRule="exact"/>
        <w:ind w:left="1050"/>
        <w:rPr>
          <w:sz w:val="20"/>
        </w:rPr>
      </w:pPr>
      <w:r>
        <w:rPr>
          <w:sz w:val="20"/>
        </w:rPr>
        <w:t>Unplanned</w:t>
      </w:r>
      <w:r>
        <w:rPr>
          <w:spacing w:val="-6"/>
          <w:sz w:val="20"/>
        </w:rPr>
        <w:t xml:space="preserve"> </w:t>
      </w:r>
      <w:r>
        <w:rPr>
          <w:sz w:val="20"/>
        </w:rPr>
        <w:t>downtime</w:t>
      </w:r>
      <w:r>
        <w:rPr>
          <w:spacing w:val="-6"/>
          <w:sz w:val="20"/>
        </w:rPr>
        <w:t xml:space="preserve"> </w:t>
      </w:r>
      <w:r>
        <w:rPr>
          <w:sz w:val="20"/>
        </w:rPr>
        <w:t>across</w:t>
      </w:r>
      <w:r>
        <w:rPr>
          <w:spacing w:val="-6"/>
          <w:sz w:val="20"/>
        </w:rPr>
        <w:t xml:space="preserve"> </w:t>
      </w:r>
      <w:r>
        <w:rPr>
          <w:sz w:val="20"/>
        </w:rPr>
        <w:t>our</w:t>
      </w:r>
      <w:r>
        <w:rPr>
          <w:spacing w:val="-6"/>
          <w:sz w:val="20"/>
        </w:rPr>
        <w:t xml:space="preserve"> </w:t>
      </w:r>
      <w:r>
        <w:rPr>
          <w:sz w:val="20"/>
        </w:rPr>
        <w:t>Norway</w:t>
      </w:r>
      <w:r>
        <w:rPr>
          <w:spacing w:val="-5"/>
          <w:sz w:val="20"/>
        </w:rPr>
        <w:t xml:space="preserve"> </w:t>
      </w:r>
      <w:r>
        <w:rPr>
          <w:spacing w:val="-2"/>
          <w:sz w:val="20"/>
        </w:rPr>
        <w:t>assets.</w:t>
      </w:r>
    </w:p>
    <w:p w14:paraId="2351EBBA" w14:textId="77777777" w:rsidR="00F86F35" w:rsidRDefault="008A442A">
      <w:pPr>
        <w:pStyle w:val="BodyText"/>
        <w:spacing w:before="156" w:line="242" w:lineRule="exact"/>
        <w:ind w:left="330"/>
      </w:pPr>
      <w:r>
        <w:t>These</w:t>
      </w:r>
      <w:r>
        <w:rPr>
          <w:spacing w:val="-9"/>
        </w:rPr>
        <w:t xml:space="preserve"> </w:t>
      </w:r>
      <w:r>
        <w:t>production</w:t>
      </w:r>
      <w:r>
        <w:rPr>
          <w:spacing w:val="-6"/>
        </w:rPr>
        <w:t xml:space="preserve"> </w:t>
      </w:r>
      <w:r>
        <w:t>decreases</w:t>
      </w:r>
      <w:r>
        <w:rPr>
          <w:spacing w:val="-6"/>
        </w:rPr>
        <w:t xml:space="preserve"> </w:t>
      </w:r>
      <w:r>
        <w:t>were</w:t>
      </w:r>
      <w:r>
        <w:rPr>
          <w:spacing w:val="-7"/>
        </w:rPr>
        <w:t xml:space="preserve"> </w:t>
      </w:r>
      <w:r>
        <w:t>partly</w:t>
      </w:r>
      <w:r>
        <w:rPr>
          <w:spacing w:val="-6"/>
        </w:rPr>
        <w:t xml:space="preserve"> </w:t>
      </w:r>
      <w:r>
        <w:t>offset</w:t>
      </w:r>
      <w:r>
        <w:rPr>
          <w:spacing w:val="-6"/>
        </w:rPr>
        <w:t xml:space="preserve"> </w:t>
      </w:r>
      <w:r>
        <w:rPr>
          <w:spacing w:val="-5"/>
        </w:rPr>
        <w:t>by:</w:t>
      </w:r>
    </w:p>
    <w:p w14:paraId="18CCF186" w14:textId="77777777" w:rsidR="00F86F35" w:rsidRDefault="008A442A">
      <w:pPr>
        <w:pStyle w:val="ListParagraph"/>
        <w:numPr>
          <w:ilvl w:val="0"/>
          <w:numId w:val="11"/>
        </w:numPr>
        <w:tabs>
          <w:tab w:val="left" w:pos="1049"/>
          <w:tab w:val="left" w:pos="1050"/>
        </w:tabs>
        <w:spacing w:line="242" w:lineRule="exact"/>
        <w:ind w:left="1050"/>
        <w:rPr>
          <w:sz w:val="20"/>
        </w:rPr>
      </w:pPr>
      <w:r>
        <w:rPr>
          <w:sz w:val="20"/>
        </w:rPr>
        <w:t>New</w:t>
      </w:r>
      <w:r>
        <w:rPr>
          <w:spacing w:val="-8"/>
          <w:sz w:val="20"/>
        </w:rPr>
        <w:t xml:space="preserve"> </w:t>
      </w:r>
      <w:r>
        <w:rPr>
          <w:sz w:val="20"/>
        </w:rPr>
        <w:t>wells</w:t>
      </w:r>
      <w:r>
        <w:rPr>
          <w:spacing w:val="-5"/>
          <w:sz w:val="20"/>
        </w:rPr>
        <w:t xml:space="preserve"> </w:t>
      </w:r>
      <w:r>
        <w:rPr>
          <w:sz w:val="20"/>
        </w:rPr>
        <w:t>online,</w:t>
      </w:r>
      <w:r>
        <w:rPr>
          <w:spacing w:val="-5"/>
          <w:sz w:val="20"/>
        </w:rPr>
        <w:t xml:space="preserve"> </w:t>
      </w:r>
      <w:r>
        <w:rPr>
          <w:sz w:val="20"/>
        </w:rPr>
        <w:t>improved</w:t>
      </w:r>
      <w:r>
        <w:rPr>
          <w:spacing w:val="-5"/>
          <w:sz w:val="20"/>
        </w:rPr>
        <w:t xml:space="preserve"> </w:t>
      </w:r>
      <w:r>
        <w:rPr>
          <w:sz w:val="20"/>
        </w:rPr>
        <w:t>performance</w:t>
      </w:r>
      <w:r>
        <w:rPr>
          <w:spacing w:val="-5"/>
          <w:sz w:val="20"/>
        </w:rPr>
        <w:t xml:space="preserve"> </w:t>
      </w:r>
      <w:r>
        <w:rPr>
          <w:sz w:val="20"/>
        </w:rPr>
        <w:t>and</w:t>
      </w:r>
      <w:r>
        <w:rPr>
          <w:spacing w:val="-6"/>
          <w:sz w:val="20"/>
        </w:rPr>
        <w:t xml:space="preserve"> </w:t>
      </w:r>
      <w:r>
        <w:rPr>
          <w:sz w:val="20"/>
        </w:rPr>
        <w:t>higher</w:t>
      </w:r>
      <w:r>
        <w:rPr>
          <w:spacing w:val="-5"/>
          <w:sz w:val="20"/>
        </w:rPr>
        <w:t xml:space="preserve"> </w:t>
      </w:r>
      <w:r>
        <w:rPr>
          <w:sz w:val="20"/>
        </w:rPr>
        <w:t>gas</w:t>
      </w:r>
      <w:r>
        <w:rPr>
          <w:spacing w:val="-5"/>
          <w:sz w:val="20"/>
        </w:rPr>
        <w:t xml:space="preserve"> </w:t>
      </w:r>
      <w:r>
        <w:rPr>
          <w:sz w:val="20"/>
        </w:rPr>
        <w:t>exports</w:t>
      </w:r>
      <w:r>
        <w:rPr>
          <w:spacing w:val="-5"/>
          <w:sz w:val="20"/>
        </w:rPr>
        <w:t xml:space="preserve"> </w:t>
      </w:r>
      <w:r>
        <w:rPr>
          <w:sz w:val="20"/>
        </w:rPr>
        <w:t>in</w:t>
      </w:r>
      <w:r>
        <w:rPr>
          <w:spacing w:val="-5"/>
          <w:sz w:val="20"/>
        </w:rPr>
        <w:t xml:space="preserve"> </w:t>
      </w:r>
      <w:r>
        <w:rPr>
          <w:spacing w:val="-2"/>
          <w:sz w:val="20"/>
        </w:rPr>
        <w:t>Norway.</w:t>
      </w:r>
    </w:p>
    <w:p w14:paraId="095A68F1" w14:textId="77777777" w:rsidR="00F86F35" w:rsidRDefault="008A442A">
      <w:pPr>
        <w:pStyle w:val="Heading5"/>
        <w:spacing w:before="147"/>
      </w:pPr>
      <w:r>
        <w:rPr>
          <w:color w:val="5D6670"/>
        </w:rPr>
        <w:t xml:space="preserve">Qatar </w:t>
      </w:r>
      <w:r>
        <w:rPr>
          <w:color w:val="5D6670"/>
          <w:spacing w:val="-2"/>
        </w:rPr>
        <w:t>Interest</w:t>
      </w:r>
    </w:p>
    <w:p w14:paraId="6C788F0F" w14:textId="77777777" w:rsidR="00F86F35" w:rsidRDefault="008A442A">
      <w:pPr>
        <w:pStyle w:val="BodyText"/>
        <w:spacing w:before="7" w:line="235" w:lineRule="auto"/>
        <w:ind w:left="330" w:right="473"/>
      </w:pPr>
      <w:r>
        <w:t>During 2022, we were awarded a 25 percent interest in a new joint venture with QatarEnergy that will participate in the NFE</w:t>
      </w:r>
      <w:r>
        <w:rPr>
          <w:spacing w:val="-3"/>
        </w:rPr>
        <w:t xml:space="preserve"> </w:t>
      </w:r>
      <w:r>
        <w:t>LNG</w:t>
      </w:r>
      <w:r>
        <w:rPr>
          <w:spacing w:val="-3"/>
        </w:rPr>
        <w:t xml:space="preserve"> </w:t>
      </w:r>
      <w:r>
        <w:t>project.</w:t>
      </w:r>
      <w:r>
        <w:rPr>
          <w:spacing w:val="-3"/>
        </w:rPr>
        <w:t xml:space="preserve"> </w:t>
      </w:r>
      <w:r>
        <w:t>Formation</w:t>
      </w:r>
      <w:r>
        <w:rPr>
          <w:spacing w:val="-3"/>
        </w:rPr>
        <w:t xml:space="preserve"> </w:t>
      </w:r>
      <w:r>
        <w:t>of</w:t>
      </w:r>
      <w:r>
        <w:rPr>
          <w:spacing w:val="-3"/>
        </w:rPr>
        <w:t xml:space="preserve"> </w:t>
      </w:r>
      <w:r>
        <w:t>the</w:t>
      </w:r>
      <w:r>
        <w:rPr>
          <w:spacing w:val="-3"/>
        </w:rPr>
        <w:t xml:space="preserve"> </w:t>
      </w:r>
      <w:r>
        <w:t>NFE</w:t>
      </w:r>
      <w:r>
        <w:rPr>
          <w:spacing w:val="-3"/>
        </w:rPr>
        <w:t xml:space="preserve"> </w:t>
      </w:r>
      <w:r>
        <w:t>joint</w:t>
      </w:r>
      <w:r>
        <w:rPr>
          <w:spacing w:val="-3"/>
        </w:rPr>
        <w:t xml:space="preserve"> </w:t>
      </w:r>
      <w:r>
        <w:t>venture</w:t>
      </w:r>
      <w:r>
        <w:rPr>
          <w:spacing w:val="-3"/>
        </w:rPr>
        <w:t xml:space="preserve"> </w:t>
      </w:r>
      <w:r>
        <w:t>(QG8)</w:t>
      </w:r>
      <w:r>
        <w:rPr>
          <w:spacing w:val="-3"/>
        </w:rPr>
        <w:t xml:space="preserve"> </w:t>
      </w:r>
      <w:r>
        <w:t>closed</w:t>
      </w:r>
      <w:r>
        <w:rPr>
          <w:spacing w:val="-3"/>
        </w:rPr>
        <w:t xml:space="preserve"> </w:t>
      </w:r>
      <w:r>
        <w:t>in</w:t>
      </w:r>
      <w:r>
        <w:rPr>
          <w:spacing w:val="-3"/>
        </w:rPr>
        <w:t xml:space="preserve"> </w:t>
      </w:r>
      <w:r>
        <w:t>Decembe</w:t>
      </w:r>
      <w:r>
        <w:t>r</w:t>
      </w:r>
      <w:r>
        <w:rPr>
          <w:spacing w:val="-3"/>
        </w:rPr>
        <w:t xml:space="preserve"> </w:t>
      </w:r>
      <w:r>
        <w:t>2022.</w:t>
      </w:r>
      <w:r>
        <w:rPr>
          <w:spacing w:val="-3"/>
        </w:rPr>
        <w:t xml:space="preserve"> </w:t>
      </w:r>
      <w:r>
        <w:t>Once</w:t>
      </w:r>
      <w:r>
        <w:rPr>
          <w:spacing w:val="-3"/>
        </w:rPr>
        <w:t xml:space="preserve"> </w:t>
      </w:r>
      <w:r>
        <w:t>complete,</w:t>
      </w:r>
      <w:r>
        <w:rPr>
          <w:spacing w:val="-3"/>
        </w:rPr>
        <w:t xml:space="preserve"> </w:t>
      </w:r>
      <w:r>
        <w:t>the</w:t>
      </w:r>
      <w:r>
        <w:rPr>
          <w:spacing w:val="-3"/>
        </w:rPr>
        <w:t xml:space="preserve"> </w:t>
      </w:r>
      <w:r>
        <w:t>NFE</w:t>
      </w:r>
      <w:r>
        <w:rPr>
          <w:spacing w:val="-3"/>
        </w:rPr>
        <w:t xml:space="preserve"> </w:t>
      </w:r>
      <w:r>
        <w:t>project</w:t>
      </w:r>
      <w:r>
        <w:rPr>
          <w:spacing w:val="-3"/>
        </w:rPr>
        <w:t xml:space="preserve"> </w:t>
      </w:r>
      <w:r>
        <w:t xml:space="preserve">will have the capacity to produce 32 MTPA. </w:t>
      </w:r>
      <w:r>
        <w:rPr>
          <w:i/>
          <w:color w:val="5D6670"/>
        </w:rPr>
        <w:t xml:space="preserve">See </w:t>
      </w:r>
      <w:hyperlink w:anchor="_bookmark43" w:history="1">
        <w:r>
          <w:rPr>
            <w:i/>
            <w:color w:val="5D6670"/>
          </w:rPr>
          <w:t>Note 3</w:t>
        </w:r>
      </w:hyperlink>
      <w:r>
        <w:rPr>
          <w:i/>
          <w:color w:val="5D6670"/>
        </w:rPr>
        <w:t xml:space="preserve"> </w:t>
      </w:r>
      <w:r>
        <w:t xml:space="preserve">and </w:t>
      </w:r>
      <w:hyperlink w:anchor="_bookmark44" w:history="1">
        <w:r>
          <w:rPr>
            <w:i/>
            <w:color w:val="5D6670"/>
          </w:rPr>
          <w:t>Note 4</w:t>
        </w:r>
      </w:hyperlink>
      <w:r>
        <w:t>.</w:t>
      </w:r>
    </w:p>
    <w:p w14:paraId="6815246A" w14:textId="77777777" w:rsidR="00F86F35" w:rsidRDefault="008A442A">
      <w:pPr>
        <w:pStyle w:val="Heading5"/>
        <w:spacing w:before="131"/>
      </w:pPr>
      <w:r>
        <w:rPr>
          <w:color w:val="5D6670"/>
        </w:rPr>
        <w:t>Libya</w:t>
      </w:r>
      <w:r>
        <w:rPr>
          <w:color w:val="5D6670"/>
          <w:spacing w:val="-4"/>
        </w:rPr>
        <w:t xml:space="preserve"> </w:t>
      </w:r>
      <w:r>
        <w:rPr>
          <w:color w:val="5D6670"/>
          <w:spacing w:val="-2"/>
        </w:rPr>
        <w:t>Acquisition</w:t>
      </w:r>
    </w:p>
    <w:p w14:paraId="0E22DAFD" w14:textId="77777777" w:rsidR="00F86F35" w:rsidRDefault="008A442A">
      <w:pPr>
        <w:pStyle w:val="BodyText"/>
        <w:spacing w:before="7" w:line="235" w:lineRule="auto"/>
        <w:ind w:left="330" w:right="473"/>
      </w:pPr>
      <w:r>
        <w:t>In</w:t>
      </w:r>
      <w:r>
        <w:rPr>
          <w:spacing w:val="-3"/>
        </w:rPr>
        <w:t xml:space="preserve"> </w:t>
      </w:r>
      <w:r>
        <w:t>November</w:t>
      </w:r>
      <w:r>
        <w:rPr>
          <w:spacing w:val="-3"/>
        </w:rPr>
        <w:t xml:space="preserve"> </w:t>
      </w:r>
      <w:r>
        <w:t>2022,</w:t>
      </w:r>
      <w:r>
        <w:rPr>
          <w:spacing w:val="-3"/>
        </w:rPr>
        <w:t xml:space="preserve"> </w:t>
      </w:r>
      <w:r>
        <w:t>we,</w:t>
      </w:r>
      <w:r>
        <w:rPr>
          <w:spacing w:val="-3"/>
        </w:rPr>
        <w:t xml:space="preserve"> </w:t>
      </w:r>
      <w:r>
        <w:t>along</w:t>
      </w:r>
      <w:r>
        <w:rPr>
          <w:spacing w:val="-3"/>
        </w:rPr>
        <w:t xml:space="preserve"> </w:t>
      </w:r>
      <w:r>
        <w:t>with</w:t>
      </w:r>
      <w:r>
        <w:rPr>
          <w:spacing w:val="-3"/>
        </w:rPr>
        <w:t xml:space="preserve"> </w:t>
      </w:r>
      <w:r>
        <w:t>TotalEnergies</w:t>
      </w:r>
      <w:r>
        <w:rPr>
          <w:spacing w:val="-3"/>
        </w:rPr>
        <w:t xml:space="preserve"> </w:t>
      </w:r>
      <w:r>
        <w:t>completed</w:t>
      </w:r>
      <w:r>
        <w:rPr>
          <w:spacing w:val="-3"/>
        </w:rPr>
        <w:t xml:space="preserve"> </w:t>
      </w:r>
      <w:r>
        <w:t>the</w:t>
      </w:r>
      <w:r>
        <w:rPr>
          <w:spacing w:val="-3"/>
        </w:rPr>
        <w:t xml:space="preserve"> </w:t>
      </w:r>
      <w:r>
        <w:t>joint</w:t>
      </w:r>
      <w:r>
        <w:rPr>
          <w:spacing w:val="-3"/>
        </w:rPr>
        <w:t xml:space="preserve"> </w:t>
      </w:r>
      <w:r>
        <w:t>acquisition</w:t>
      </w:r>
      <w:r>
        <w:rPr>
          <w:spacing w:val="-3"/>
        </w:rPr>
        <w:t xml:space="preserve"> </w:t>
      </w:r>
      <w:r>
        <w:t>of</w:t>
      </w:r>
      <w:r>
        <w:rPr>
          <w:spacing w:val="-3"/>
        </w:rPr>
        <w:t xml:space="preserve"> </w:t>
      </w:r>
      <w:r>
        <w:t>Hess</w:t>
      </w:r>
      <w:r>
        <w:rPr>
          <w:spacing w:val="-3"/>
        </w:rPr>
        <w:t xml:space="preserve"> </w:t>
      </w:r>
      <w:r>
        <w:t>Libya</w:t>
      </w:r>
      <w:r>
        <w:rPr>
          <w:spacing w:val="-3"/>
        </w:rPr>
        <w:t xml:space="preserve"> </w:t>
      </w:r>
      <w:r>
        <w:t>Waha</w:t>
      </w:r>
      <w:r>
        <w:rPr>
          <w:spacing w:val="-3"/>
        </w:rPr>
        <w:t xml:space="preserve"> </w:t>
      </w:r>
      <w:r>
        <w:t>Ltd,</w:t>
      </w:r>
      <w:r>
        <w:rPr>
          <w:spacing w:val="-3"/>
        </w:rPr>
        <w:t xml:space="preserve"> </w:t>
      </w:r>
      <w:r>
        <w:t>which</w:t>
      </w:r>
      <w:r>
        <w:rPr>
          <w:spacing w:val="-3"/>
        </w:rPr>
        <w:t xml:space="preserve"> </w:t>
      </w:r>
      <w:r>
        <w:t>increased our interest in the Waha Concession by 4.1 percent to 20.4 percent.</w:t>
      </w:r>
    </w:p>
    <w:p w14:paraId="6A37E5A3" w14:textId="77777777" w:rsidR="00F86F35" w:rsidRDefault="008A442A">
      <w:pPr>
        <w:pStyle w:val="Heading5"/>
        <w:spacing w:before="129"/>
      </w:pPr>
      <w:r>
        <w:rPr>
          <w:color w:val="5D6670"/>
        </w:rPr>
        <w:t>Exploration</w:t>
      </w:r>
      <w:r>
        <w:rPr>
          <w:color w:val="5D6670"/>
          <w:spacing w:val="-8"/>
        </w:rPr>
        <w:t xml:space="preserve"> </w:t>
      </w:r>
      <w:r>
        <w:rPr>
          <w:color w:val="5D6670"/>
          <w:spacing w:val="-2"/>
        </w:rPr>
        <w:t>Ac</w:t>
      </w:r>
      <w:r>
        <w:rPr>
          <w:color w:val="5D6670"/>
          <w:spacing w:val="-2"/>
        </w:rPr>
        <w:t>tivity</w:t>
      </w:r>
    </w:p>
    <w:p w14:paraId="7D719439" w14:textId="77777777" w:rsidR="00F86F35" w:rsidRDefault="008A442A">
      <w:pPr>
        <w:pStyle w:val="BodyText"/>
        <w:spacing w:before="7" w:line="235" w:lineRule="auto"/>
        <w:ind w:left="330" w:right="522"/>
      </w:pPr>
      <w:r>
        <w:t>In</w:t>
      </w:r>
      <w:r>
        <w:rPr>
          <w:spacing w:val="-3"/>
        </w:rPr>
        <w:t xml:space="preserve"> </w:t>
      </w:r>
      <w:r>
        <w:t>2022,</w:t>
      </w:r>
      <w:r>
        <w:rPr>
          <w:spacing w:val="-3"/>
        </w:rPr>
        <w:t xml:space="preserve"> </w:t>
      </w:r>
      <w:r>
        <w:t>we</w:t>
      </w:r>
      <w:r>
        <w:rPr>
          <w:spacing w:val="-3"/>
        </w:rPr>
        <w:t xml:space="preserve"> </w:t>
      </w:r>
      <w:r>
        <w:t>drilled</w:t>
      </w:r>
      <w:r>
        <w:rPr>
          <w:spacing w:val="-3"/>
        </w:rPr>
        <w:t xml:space="preserve"> </w:t>
      </w:r>
      <w:r>
        <w:t>four</w:t>
      </w:r>
      <w:r>
        <w:rPr>
          <w:spacing w:val="-3"/>
        </w:rPr>
        <w:t xml:space="preserve"> </w:t>
      </w:r>
      <w:r>
        <w:t>operated</w:t>
      </w:r>
      <w:r>
        <w:rPr>
          <w:spacing w:val="-3"/>
        </w:rPr>
        <w:t xml:space="preserve"> </w:t>
      </w:r>
      <w:r>
        <w:t>wells</w:t>
      </w:r>
      <w:r>
        <w:rPr>
          <w:spacing w:val="-3"/>
        </w:rPr>
        <w:t xml:space="preserve"> </w:t>
      </w:r>
      <w:r>
        <w:t>and</w:t>
      </w:r>
      <w:r>
        <w:rPr>
          <w:spacing w:val="-3"/>
        </w:rPr>
        <w:t xml:space="preserve"> </w:t>
      </w:r>
      <w:r>
        <w:t>participated</w:t>
      </w:r>
      <w:r>
        <w:rPr>
          <w:spacing w:val="-3"/>
        </w:rPr>
        <w:t xml:space="preserve"> </w:t>
      </w:r>
      <w:r>
        <w:t>in</w:t>
      </w:r>
      <w:r>
        <w:rPr>
          <w:spacing w:val="-3"/>
        </w:rPr>
        <w:t xml:space="preserve"> </w:t>
      </w:r>
      <w:r>
        <w:t>one</w:t>
      </w:r>
      <w:r>
        <w:rPr>
          <w:spacing w:val="-3"/>
        </w:rPr>
        <w:t xml:space="preserve"> </w:t>
      </w:r>
      <w:r>
        <w:t>partner</w:t>
      </w:r>
      <w:r>
        <w:rPr>
          <w:spacing w:val="-3"/>
        </w:rPr>
        <w:t xml:space="preserve"> </w:t>
      </w:r>
      <w:r>
        <w:t>operated</w:t>
      </w:r>
      <w:r>
        <w:rPr>
          <w:spacing w:val="-3"/>
        </w:rPr>
        <w:t xml:space="preserve"> </w:t>
      </w:r>
      <w:r>
        <w:t>well,</w:t>
      </w:r>
      <w:r>
        <w:rPr>
          <w:spacing w:val="-3"/>
        </w:rPr>
        <w:t xml:space="preserve"> </w:t>
      </w:r>
      <w:r>
        <w:t>all</w:t>
      </w:r>
      <w:r>
        <w:rPr>
          <w:spacing w:val="-3"/>
        </w:rPr>
        <w:t xml:space="preserve"> </w:t>
      </w:r>
      <w:r>
        <w:t>of</w:t>
      </w:r>
      <w:r>
        <w:rPr>
          <w:spacing w:val="-3"/>
        </w:rPr>
        <w:t xml:space="preserve"> </w:t>
      </w:r>
      <w:r>
        <w:t>which</w:t>
      </w:r>
      <w:r>
        <w:rPr>
          <w:spacing w:val="-3"/>
        </w:rPr>
        <w:t xml:space="preserve"> </w:t>
      </w:r>
      <w:r>
        <w:t>were</w:t>
      </w:r>
      <w:r>
        <w:rPr>
          <w:spacing w:val="-3"/>
        </w:rPr>
        <w:t xml:space="preserve"> </w:t>
      </w:r>
      <w:r>
        <w:t>determined</w:t>
      </w:r>
      <w:r>
        <w:rPr>
          <w:spacing w:val="-3"/>
        </w:rPr>
        <w:t xml:space="preserve"> </w:t>
      </w:r>
      <w:r>
        <w:t>to</w:t>
      </w:r>
      <w:r>
        <w:rPr>
          <w:spacing w:val="-3"/>
        </w:rPr>
        <w:t xml:space="preserve"> </w:t>
      </w:r>
      <w:r>
        <w:t>be dry holes, including the Slagugle appraisal well which effectively delineated the 2020 discovery. Slagugle is a discovery that we are continuing to evaluate.</w:t>
      </w:r>
    </w:p>
    <w:p w14:paraId="09505223" w14:textId="77777777" w:rsidR="00F86F35" w:rsidRDefault="00F86F35">
      <w:pPr>
        <w:spacing w:line="235" w:lineRule="auto"/>
        <w:sectPr w:rsidR="00F86F35">
          <w:pgSz w:w="12240" w:h="15840"/>
          <w:pgMar w:top="600" w:right="700" w:bottom="720" w:left="840" w:header="372" w:footer="530" w:gutter="0"/>
          <w:cols w:space="720"/>
        </w:sectPr>
      </w:pPr>
    </w:p>
    <w:p w14:paraId="696BACE7" w14:textId="77777777" w:rsidR="00F86F35" w:rsidRDefault="00F86F35">
      <w:pPr>
        <w:pStyle w:val="BodyText"/>
        <w:spacing w:before="10" w:after="1"/>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5521"/>
        <w:gridCol w:w="2287"/>
        <w:gridCol w:w="1200"/>
        <w:gridCol w:w="892"/>
      </w:tblGrid>
      <w:tr w:rsidR="00F86F35" w14:paraId="3D1DD974" w14:textId="77777777">
        <w:trPr>
          <w:trHeight w:val="349"/>
        </w:trPr>
        <w:tc>
          <w:tcPr>
            <w:tcW w:w="5521" w:type="dxa"/>
            <w:tcBorders>
              <w:bottom w:val="single" w:sz="12" w:space="0" w:color="0B2CD8"/>
            </w:tcBorders>
          </w:tcPr>
          <w:p w14:paraId="62D50FDA" w14:textId="77777777" w:rsidR="00F86F35" w:rsidRDefault="008A442A">
            <w:pPr>
              <w:pStyle w:val="TableParagraph"/>
              <w:jc w:val="left"/>
              <w:rPr>
                <w:b/>
                <w:sz w:val="26"/>
              </w:rPr>
            </w:pPr>
            <w:bookmarkStart w:id="68" w:name="RESOP_-_AP"/>
            <w:bookmarkEnd w:id="68"/>
            <w:r>
              <w:rPr>
                <w:b/>
                <w:sz w:val="26"/>
              </w:rPr>
              <w:t xml:space="preserve">Asia </w:t>
            </w:r>
            <w:r>
              <w:rPr>
                <w:b/>
                <w:spacing w:val="-2"/>
                <w:sz w:val="26"/>
              </w:rPr>
              <w:t>Pacific</w:t>
            </w:r>
          </w:p>
        </w:tc>
        <w:tc>
          <w:tcPr>
            <w:tcW w:w="2287" w:type="dxa"/>
            <w:tcBorders>
              <w:bottom w:val="single" w:sz="12" w:space="0" w:color="0B2CD8"/>
            </w:tcBorders>
          </w:tcPr>
          <w:p w14:paraId="22CE1AA7" w14:textId="77777777" w:rsidR="00F86F35" w:rsidRDefault="00F86F35">
            <w:pPr>
              <w:pStyle w:val="TableParagraph"/>
              <w:jc w:val="left"/>
              <w:rPr>
                <w:rFonts w:ascii="Times New Roman"/>
                <w:sz w:val="20"/>
              </w:rPr>
            </w:pPr>
          </w:p>
        </w:tc>
        <w:tc>
          <w:tcPr>
            <w:tcW w:w="1200" w:type="dxa"/>
            <w:tcBorders>
              <w:bottom w:val="single" w:sz="12" w:space="0" w:color="0B2CD8"/>
            </w:tcBorders>
          </w:tcPr>
          <w:p w14:paraId="57E14731" w14:textId="77777777" w:rsidR="00F86F35" w:rsidRDefault="00F86F35">
            <w:pPr>
              <w:pStyle w:val="TableParagraph"/>
              <w:jc w:val="left"/>
              <w:rPr>
                <w:rFonts w:ascii="Times New Roman"/>
                <w:sz w:val="20"/>
              </w:rPr>
            </w:pPr>
          </w:p>
        </w:tc>
        <w:tc>
          <w:tcPr>
            <w:tcW w:w="892" w:type="dxa"/>
            <w:tcBorders>
              <w:bottom w:val="single" w:sz="12" w:space="0" w:color="0B2CD8"/>
            </w:tcBorders>
          </w:tcPr>
          <w:p w14:paraId="78750A6C" w14:textId="77777777" w:rsidR="00F86F35" w:rsidRDefault="00F86F35">
            <w:pPr>
              <w:pStyle w:val="TableParagraph"/>
              <w:jc w:val="left"/>
              <w:rPr>
                <w:rFonts w:ascii="Times New Roman"/>
                <w:sz w:val="20"/>
              </w:rPr>
            </w:pPr>
          </w:p>
        </w:tc>
      </w:tr>
      <w:tr w:rsidR="00F86F35" w14:paraId="71E4BF6B" w14:textId="77777777">
        <w:trPr>
          <w:trHeight w:val="455"/>
        </w:trPr>
        <w:tc>
          <w:tcPr>
            <w:tcW w:w="5521" w:type="dxa"/>
            <w:tcBorders>
              <w:top w:val="single" w:sz="12" w:space="0" w:color="0B2CD8"/>
              <w:bottom w:val="single" w:sz="8" w:space="0" w:color="0B2CD8"/>
            </w:tcBorders>
          </w:tcPr>
          <w:p w14:paraId="3D2C19AC" w14:textId="77777777" w:rsidR="00F86F35" w:rsidRDefault="00F86F35">
            <w:pPr>
              <w:pStyle w:val="TableParagraph"/>
              <w:jc w:val="left"/>
              <w:rPr>
                <w:rFonts w:ascii="Times New Roman"/>
                <w:sz w:val="20"/>
              </w:rPr>
            </w:pPr>
          </w:p>
        </w:tc>
        <w:tc>
          <w:tcPr>
            <w:tcW w:w="2287" w:type="dxa"/>
            <w:tcBorders>
              <w:top w:val="single" w:sz="12" w:space="0" w:color="0B2CD8"/>
              <w:bottom w:val="single" w:sz="8" w:space="0" w:color="0B2CD8"/>
            </w:tcBorders>
          </w:tcPr>
          <w:p w14:paraId="5FE1AFDA" w14:textId="77777777" w:rsidR="00F86F35" w:rsidRDefault="008A442A">
            <w:pPr>
              <w:pStyle w:val="TableParagraph"/>
              <w:spacing w:before="194" w:line="240" w:lineRule="exact"/>
              <w:ind w:right="358"/>
              <w:rPr>
                <w:b/>
                <w:sz w:val="20"/>
              </w:rPr>
            </w:pPr>
            <w:r>
              <w:rPr>
                <w:b/>
                <w:spacing w:val="-4"/>
                <w:sz w:val="20"/>
              </w:rPr>
              <w:t>2022</w:t>
            </w:r>
          </w:p>
        </w:tc>
        <w:tc>
          <w:tcPr>
            <w:tcW w:w="1200" w:type="dxa"/>
            <w:tcBorders>
              <w:top w:val="single" w:sz="12" w:space="0" w:color="0B2CD8"/>
              <w:bottom w:val="single" w:sz="8" w:space="0" w:color="0B2CD8"/>
            </w:tcBorders>
          </w:tcPr>
          <w:p w14:paraId="70242C43" w14:textId="77777777" w:rsidR="00F86F35" w:rsidRDefault="008A442A">
            <w:pPr>
              <w:pStyle w:val="TableParagraph"/>
              <w:spacing w:before="194" w:line="240" w:lineRule="exact"/>
              <w:ind w:right="358"/>
              <w:rPr>
                <w:sz w:val="20"/>
              </w:rPr>
            </w:pPr>
            <w:r>
              <w:rPr>
                <w:spacing w:val="-4"/>
                <w:sz w:val="20"/>
              </w:rPr>
              <w:t>2021</w:t>
            </w:r>
          </w:p>
        </w:tc>
        <w:tc>
          <w:tcPr>
            <w:tcW w:w="892" w:type="dxa"/>
            <w:tcBorders>
              <w:top w:val="single" w:sz="12" w:space="0" w:color="0B2CD8"/>
              <w:bottom w:val="single" w:sz="8" w:space="0" w:color="0B2CD8"/>
            </w:tcBorders>
          </w:tcPr>
          <w:p w14:paraId="36C30006" w14:textId="77777777" w:rsidR="00F86F35" w:rsidRDefault="008A442A">
            <w:pPr>
              <w:pStyle w:val="TableParagraph"/>
              <w:spacing w:before="194" w:line="240" w:lineRule="exact"/>
              <w:ind w:right="50"/>
              <w:rPr>
                <w:sz w:val="20"/>
              </w:rPr>
            </w:pPr>
            <w:r>
              <w:rPr>
                <w:spacing w:val="-4"/>
                <w:sz w:val="20"/>
              </w:rPr>
              <w:t>2020</w:t>
            </w:r>
          </w:p>
        </w:tc>
      </w:tr>
      <w:tr w:rsidR="00F86F35" w14:paraId="453858AE" w14:textId="77777777">
        <w:trPr>
          <w:trHeight w:val="367"/>
        </w:trPr>
        <w:tc>
          <w:tcPr>
            <w:tcW w:w="5521" w:type="dxa"/>
            <w:tcBorders>
              <w:top w:val="single" w:sz="8" w:space="0" w:color="0B2CD8"/>
            </w:tcBorders>
          </w:tcPr>
          <w:p w14:paraId="6F905285" w14:textId="77777777" w:rsidR="00F86F35" w:rsidRDefault="008A442A">
            <w:pPr>
              <w:pStyle w:val="TableParagraph"/>
              <w:spacing w:before="4"/>
              <w:ind w:left="52"/>
              <w:jc w:val="left"/>
              <w:rPr>
                <w:sz w:val="20"/>
              </w:rPr>
            </w:pPr>
            <w:r>
              <w:rPr>
                <w:b/>
                <w:sz w:val="20"/>
              </w:rPr>
              <w:t>Net</w:t>
            </w:r>
            <w:r>
              <w:rPr>
                <w:b/>
                <w:spacing w:val="-10"/>
                <w:sz w:val="20"/>
              </w:rPr>
              <w:t xml:space="preserve"> </w:t>
            </w:r>
            <w:r>
              <w:rPr>
                <w:b/>
                <w:sz w:val="20"/>
              </w:rPr>
              <w:t>Income</w:t>
            </w:r>
            <w:r>
              <w:rPr>
                <w:b/>
                <w:spacing w:val="-7"/>
                <w:sz w:val="20"/>
              </w:rPr>
              <w:t xml:space="preserve"> </w:t>
            </w:r>
            <w:r>
              <w:rPr>
                <w:b/>
                <w:sz w:val="20"/>
              </w:rPr>
              <w:t>(Loss)</w:t>
            </w:r>
            <w:r>
              <w:rPr>
                <w:b/>
                <w:spacing w:val="-7"/>
                <w:sz w:val="20"/>
              </w:rPr>
              <w:t xml:space="preserve"> </w:t>
            </w:r>
            <w:r>
              <w:rPr>
                <w:b/>
                <w:sz w:val="20"/>
              </w:rPr>
              <w:t>Attributable</w:t>
            </w:r>
            <w:r>
              <w:rPr>
                <w:b/>
                <w:spacing w:val="-7"/>
                <w:sz w:val="20"/>
              </w:rPr>
              <w:t xml:space="preserve"> </w:t>
            </w:r>
            <w:r>
              <w:rPr>
                <w:b/>
                <w:sz w:val="20"/>
              </w:rPr>
              <w:t>to</w:t>
            </w:r>
            <w:r>
              <w:rPr>
                <w:b/>
                <w:spacing w:val="-7"/>
                <w:sz w:val="20"/>
              </w:rPr>
              <w:t xml:space="preserve"> </w:t>
            </w:r>
            <w:r>
              <w:rPr>
                <w:b/>
                <w:sz w:val="20"/>
              </w:rPr>
              <w:t>ConocoPhillips</w:t>
            </w:r>
            <w:r>
              <w:rPr>
                <w:b/>
                <w:spacing w:val="-7"/>
                <w:sz w:val="20"/>
              </w:rPr>
              <w:t xml:space="preserve"> </w:t>
            </w:r>
            <w:r>
              <w:rPr>
                <w:spacing w:val="-2"/>
                <w:sz w:val="20"/>
              </w:rPr>
              <w:t>($MM)</w:t>
            </w:r>
          </w:p>
        </w:tc>
        <w:tc>
          <w:tcPr>
            <w:tcW w:w="2287" w:type="dxa"/>
            <w:tcBorders>
              <w:top w:val="single" w:sz="8" w:space="0" w:color="0B2CD8"/>
            </w:tcBorders>
          </w:tcPr>
          <w:p w14:paraId="0EBAB2D4" w14:textId="77777777" w:rsidR="00F86F35" w:rsidRDefault="008A442A">
            <w:pPr>
              <w:pStyle w:val="TableParagraph"/>
              <w:tabs>
                <w:tab w:val="left" w:pos="613"/>
              </w:tabs>
              <w:spacing w:before="4"/>
              <w:ind w:right="383"/>
              <w:rPr>
                <w:b/>
                <w:sz w:val="20"/>
              </w:rPr>
            </w:pPr>
            <w:r>
              <w:rPr>
                <w:b/>
                <w:spacing w:val="-10"/>
                <w:sz w:val="20"/>
              </w:rPr>
              <w:t>$</w:t>
            </w:r>
            <w:r>
              <w:rPr>
                <w:b/>
                <w:sz w:val="20"/>
              </w:rPr>
              <w:tab/>
            </w:r>
            <w:r>
              <w:rPr>
                <w:b/>
                <w:spacing w:val="-2"/>
                <w:sz w:val="20"/>
              </w:rPr>
              <w:t>2,736</w:t>
            </w:r>
          </w:p>
        </w:tc>
        <w:tc>
          <w:tcPr>
            <w:tcW w:w="1200" w:type="dxa"/>
            <w:tcBorders>
              <w:top w:val="single" w:sz="8" w:space="0" w:color="0B2CD8"/>
            </w:tcBorders>
          </w:tcPr>
          <w:p w14:paraId="2B6B21E5" w14:textId="77777777" w:rsidR="00F86F35" w:rsidRDefault="008A442A">
            <w:pPr>
              <w:pStyle w:val="TableParagraph"/>
              <w:spacing w:before="4"/>
              <w:ind w:right="381"/>
              <w:rPr>
                <w:sz w:val="20"/>
              </w:rPr>
            </w:pPr>
            <w:r>
              <w:rPr>
                <w:spacing w:val="-5"/>
                <w:sz w:val="20"/>
              </w:rPr>
              <w:t>453</w:t>
            </w:r>
          </w:p>
        </w:tc>
        <w:tc>
          <w:tcPr>
            <w:tcW w:w="892" w:type="dxa"/>
            <w:tcBorders>
              <w:top w:val="single" w:sz="8" w:space="0" w:color="0B2CD8"/>
            </w:tcBorders>
          </w:tcPr>
          <w:p w14:paraId="48000E7B" w14:textId="77777777" w:rsidR="00F86F35" w:rsidRDefault="008A442A">
            <w:pPr>
              <w:pStyle w:val="TableParagraph"/>
              <w:spacing w:before="4"/>
              <w:ind w:right="73"/>
              <w:rPr>
                <w:sz w:val="20"/>
              </w:rPr>
            </w:pPr>
            <w:r>
              <w:rPr>
                <w:spacing w:val="-5"/>
                <w:sz w:val="20"/>
              </w:rPr>
              <w:t>962</w:t>
            </w:r>
          </w:p>
        </w:tc>
      </w:tr>
      <w:tr w:rsidR="00F86F35" w14:paraId="0DE17C5C" w14:textId="77777777">
        <w:trPr>
          <w:trHeight w:val="377"/>
        </w:trPr>
        <w:tc>
          <w:tcPr>
            <w:tcW w:w="5521" w:type="dxa"/>
            <w:tcBorders>
              <w:bottom w:val="single" w:sz="8" w:space="0" w:color="0B2CD8"/>
            </w:tcBorders>
          </w:tcPr>
          <w:p w14:paraId="1DAED671" w14:textId="77777777" w:rsidR="00F86F35" w:rsidRDefault="008A442A">
            <w:pPr>
              <w:pStyle w:val="TableParagraph"/>
              <w:spacing w:before="117" w:line="240" w:lineRule="exact"/>
              <w:ind w:left="52"/>
              <w:jc w:val="left"/>
              <w:rPr>
                <w:i/>
                <w:sz w:val="20"/>
              </w:rPr>
            </w:pPr>
            <w:r>
              <w:rPr>
                <w:i/>
                <w:spacing w:val="-2"/>
                <w:sz w:val="20"/>
              </w:rPr>
              <w:t>Consolidated</w:t>
            </w:r>
            <w:r>
              <w:rPr>
                <w:i/>
                <w:spacing w:val="12"/>
                <w:sz w:val="20"/>
              </w:rPr>
              <w:t xml:space="preserve"> </w:t>
            </w:r>
            <w:r>
              <w:rPr>
                <w:i/>
                <w:spacing w:val="-2"/>
                <w:sz w:val="20"/>
              </w:rPr>
              <w:t>Operations</w:t>
            </w:r>
          </w:p>
        </w:tc>
        <w:tc>
          <w:tcPr>
            <w:tcW w:w="2287" w:type="dxa"/>
            <w:tcBorders>
              <w:bottom w:val="single" w:sz="8" w:space="0" w:color="0B2CD8"/>
            </w:tcBorders>
          </w:tcPr>
          <w:p w14:paraId="57656E9D" w14:textId="77777777" w:rsidR="00F86F35" w:rsidRDefault="00F86F35">
            <w:pPr>
              <w:pStyle w:val="TableParagraph"/>
              <w:jc w:val="left"/>
              <w:rPr>
                <w:rFonts w:ascii="Times New Roman"/>
                <w:sz w:val="20"/>
              </w:rPr>
            </w:pPr>
          </w:p>
        </w:tc>
        <w:tc>
          <w:tcPr>
            <w:tcW w:w="1200" w:type="dxa"/>
            <w:tcBorders>
              <w:bottom w:val="single" w:sz="8" w:space="0" w:color="0B2CD8"/>
            </w:tcBorders>
          </w:tcPr>
          <w:p w14:paraId="69515466" w14:textId="77777777" w:rsidR="00F86F35" w:rsidRDefault="00F86F35">
            <w:pPr>
              <w:pStyle w:val="TableParagraph"/>
              <w:jc w:val="left"/>
              <w:rPr>
                <w:rFonts w:ascii="Times New Roman"/>
                <w:sz w:val="20"/>
              </w:rPr>
            </w:pPr>
          </w:p>
        </w:tc>
        <w:tc>
          <w:tcPr>
            <w:tcW w:w="892" w:type="dxa"/>
            <w:tcBorders>
              <w:bottom w:val="single" w:sz="8" w:space="0" w:color="0B2CD8"/>
            </w:tcBorders>
          </w:tcPr>
          <w:p w14:paraId="701FC550" w14:textId="77777777" w:rsidR="00F86F35" w:rsidRDefault="00F86F35">
            <w:pPr>
              <w:pStyle w:val="TableParagraph"/>
              <w:jc w:val="left"/>
              <w:rPr>
                <w:rFonts w:ascii="Times New Roman"/>
                <w:sz w:val="20"/>
              </w:rPr>
            </w:pPr>
          </w:p>
        </w:tc>
      </w:tr>
      <w:tr w:rsidR="00F86F35" w14:paraId="5B742620" w14:textId="77777777">
        <w:trPr>
          <w:trHeight w:val="554"/>
        </w:trPr>
        <w:tc>
          <w:tcPr>
            <w:tcW w:w="5521" w:type="dxa"/>
            <w:tcBorders>
              <w:top w:val="single" w:sz="8" w:space="0" w:color="0B2CD8"/>
            </w:tcBorders>
          </w:tcPr>
          <w:p w14:paraId="1E6C9749" w14:textId="77777777" w:rsidR="00F86F35" w:rsidRDefault="008A442A">
            <w:pPr>
              <w:pStyle w:val="TableParagraph"/>
              <w:spacing w:before="4"/>
              <w:ind w:left="52"/>
              <w:jc w:val="left"/>
              <w:rPr>
                <w:b/>
                <w:sz w:val="20"/>
              </w:rPr>
            </w:pPr>
            <w:r>
              <w:rPr>
                <w:b/>
                <w:sz w:val="20"/>
              </w:rPr>
              <w:t>Average</w:t>
            </w:r>
            <w:r>
              <w:rPr>
                <w:b/>
                <w:spacing w:val="-5"/>
                <w:sz w:val="20"/>
              </w:rPr>
              <w:t xml:space="preserve"> </w:t>
            </w:r>
            <w:r>
              <w:rPr>
                <w:b/>
                <w:sz w:val="20"/>
              </w:rPr>
              <w:t>Net</w:t>
            </w:r>
            <w:r>
              <w:rPr>
                <w:b/>
                <w:spacing w:val="-5"/>
                <w:sz w:val="20"/>
              </w:rPr>
              <w:t xml:space="preserve"> </w:t>
            </w:r>
            <w:r>
              <w:rPr>
                <w:b/>
                <w:spacing w:val="-2"/>
                <w:sz w:val="20"/>
              </w:rPr>
              <w:t>Production</w:t>
            </w:r>
          </w:p>
          <w:p w14:paraId="46F49865" w14:textId="77777777" w:rsidR="00F86F35" w:rsidRDefault="008A442A">
            <w:pPr>
              <w:pStyle w:val="TableParagraph"/>
              <w:spacing w:before="41"/>
              <w:ind w:left="52"/>
              <w:jc w:val="left"/>
              <w:rPr>
                <w:sz w:val="20"/>
              </w:rPr>
            </w:pPr>
            <w:r>
              <w:rPr>
                <w:sz w:val="20"/>
              </w:rPr>
              <w:t>Crude</w:t>
            </w:r>
            <w:r>
              <w:rPr>
                <w:spacing w:val="-4"/>
                <w:sz w:val="20"/>
              </w:rPr>
              <w:t xml:space="preserve"> </w:t>
            </w:r>
            <w:r>
              <w:rPr>
                <w:sz w:val="20"/>
              </w:rPr>
              <w:t>oil</w:t>
            </w:r>
            <w:r>
              <w:rPr>
                <w:spacing w:val="-4"/>
                <w:sz w:val="20"/>
              </w:rPr>
              <w:t xml:space="preserve"> (MBD)</w:t>
            </w:r>
          </w:p>
        </w:tc>
        <w:tc>
          <w:tcPr>
            <w:tcW w:w="2287" w:type="dxa"/>
            <w:tcBorders>
              <w:top w:val="single" w:sz="8" w:space="0" w:color="0B2CD8"/>
            </w:tcBorders>
          </w:tcPr>
          <w:p w14:paraId="30874278" w14:textId="77777777" w:rsidR="00F86F35" w:rsidRDefault="00F86F35">
            <w:pPr>
              <w:pStyle w:val="TableParagraph"/>
              <w:spacing w:before="8"/>
              <w:jc w:val="left"/>
              <w:rPr>
                <w:sz w:val="23"/>
              </w:rPr>
            </w:pPr>
          </w:p>
          <w:p w14:paraId="500DBF06" w14:textId="77777777" w:rsidR="00F86F35" w:rsidRDefault="008A442A">
            <w:pPr>
              <w:pStyle w:val="TableParagraph"/>
              <w:spacing w:before="1"/>
              <w:ind w:right="383"/>
              <w:rPr>
                <w:b/>
                <w:sz w:val="20"/>
              </w:rPr>
            </w:pPr>
            <w:r>
              <w:rPr>
                <w:b/>
                <w:spacing w:val="-5"/>
                <w:sz w:val="20"/>
              </w:rPr>
              <w:t>61</w:t>
            </w:r>
          </w:p>
        </w:tc>
        <w:tc>
          <w:tcPr>
            <w:tcW w:w="1200" w:type="dxa"/>
            <w:tcBorders>
              <w:top w:val="single" w:sz="8" w:space="0" w:color="0B2CD8"/>
            </w:tcBorders>
          </w:tcPr>
          <w:p w14:paraId="3A662352" w14:textId="77777777" w:rsidR="00F86F35" w:rsidRDefault="00F86F35">
            <w:pPr>
              <w:pStyle w:val="TableParagraph"/>
              <w:spacing w:before="8"/>
              <w:jc w:val="left"/>
              <w:rPr>
                <w:sz w:val="23"/>
              </w:rPr>
            </w:pPr>
          </w:p>
          <w:p w14:paraId="7B65C7F8" w14:textId="77777777" w:rsidR="00F86F35" w:rsidRDefault="008A442A">
            <w:pPr>
              <w:pStyle w:val="TableParagraph"/>
              <w:spacing w:before="1"/>
              <w:ind w:right="381"/>
              <w:rPr>
                <w:sz w:val="20"/>
              </w:rPr>
            </w:pPr>
            <w:r>
              <w:rPr>
                <w:spacing w:val="-5"/>
                <w:sz w:val="20"/>
              </w:rPr>
              <w:t>65</w:t>
            </w:r>
          </w:p>
        </w:tc>
        <w:tc>
          <w:tcPr>
            <w:tcW w:w="892" w:type="dxa"/>
            <w:tcBorders>
              <w:top w:val="single" w:sz="8" w:space="0" w:color="0B2CD8"/>
            </w:tcBorders>
          </w:tcPr>
          <w:p w14:paraId="0AB5645E" w14:textId="77777777" w:rsidR="00F86F35" w:rsidRDefault="00F86F35">
            <w:pPr>
              <w:pStyle w:val="TableParagraph"/>
              <w:spacing w:before="8"/>
              <w:jc w:val="left"/>
              <w:rPr>
                <w:sz w:val="23"/>
              </w:rPr>
            </w:pPr>
          </w:p>
          <w:p w14:paraId="6BD81395" w14:textId="77777777" w:rsidR="00F86F35" w:rsidRDefault="008A442A">
            <w:pPr>
              <w:pStyle w:val="TableParagraph"/>
              <w:spacing w:before="1"/>
              <w:ind w:right="73"/>
              <w:rPr>
                <w:sz w:val="20"/>
              </w:rPr>
            </w:pPr>
            <w:r>
              <w:rPr>
                <w:spacing w:val="-5"/>
                <w:sz w:val="20"/>
              </w:rPr>
              <w:t>69</w:t>
            </w:r>
          </w:p>
        </w:tc>
      </w:tr>
      <w:tr w:rsidR="00F86F35" w14:paraId="4346380B" w14:textId="77777777">
        <w:trPr>
          <w:trHeight w:val="285"/>
        </w:trPr>
        <w:tc>
          <w:tcPr>
            <w:tcW w:w="5521" w:type="dxa"/>
          </w:tcPr>
          <w:p w14:paraId="11E78227" w14:textId="77777777" w:rsidR="00F86F35" w:rsidRDefault="008A442A">
            <w:pPr>
              <w:pStyle w:val="TableParagraph"/>
              <w:spacing w:before="19"/>
              <w:ind w:left="52"/>
              <w:jc w:val="left"/>
              <w:rPr>
                <w:sz w:val="20"/>
              </w:rPr>
            </w:pPr>
            <w:r>
              <w:rPr>
                <w:sz w:val="20"/>
              </w:rPr>
              <w:t>Natural</w:t>
            </w:r>
            <w:r>
              <w:rPr>
                <w:spacing w:val="-5"/>
                <w:sz w:val="20"/>
              </w:rPr>
              <w:t xml:space="preserve"> </w:t>
            </w:r>
            <w:r>
              <w:rPr>
                <w:sz w:val="20"/>
              </w:rPr>
              <w:t>gas</w:t>
            </w:r>
            <w:r>
              <w:rPr>
                <w:spacing w:val="-5"/>
                <w:sz w:val="20"/>
              </w:rPr>
              <w:t xml:space="preserve"> </w:t>
            </w:r>
            <w:r>
              <w:rPr>
                <w:sz w:val="20"/>
              </w:rPr>
              <w:t>liquids</w:t>
            </w:r>
            <w:r>
              <w:rPr>
                <w:spacing w:val="-4"/>
                <w:sz w:val="20"/>
              </w:rPr>
              <w:t xml:space="preserve"> </w:t>
            </w:r>
            <w:r>
              <w:rPr>
                <w:spacing w:val="-2"/>
                <w:sz w:val="20"/>
              </w:rPr>
              <w:t>(MBD)</w:t>
            </w:r>
          </w:p>
        </w:tc>
        <w:tc>
          <w:tcPr>
            <w:tcW w:w="2287" w:type="dxa"/>
          </w:tcPr>
          <w:p w14:paraId="7978D48D" w14:textId="77777777" w:rsidR="00F86F35" w:rsidRDefault="008A442A">
            <w:pPr>
              <w:pStyle w:val="TableParagraph"/>
              <w:spacing w:before="19"/>
              <w:ind w:right="383"/>
              <w:rPr>
                <w:b/>
                <w:sz w:val="20"/>
              </w:rPr>
            </w:pPr>
            <w:r>
              <w:rPr>
                <w:b/>
                <w:sz w:val="20"/>
              </w:rPr>
              <w:t>—</w:t>
            </w:r>
          </w:p>
        </w:tc>
        <w:tc>
          <w:tcPr>
            <w:tcW w:w="1200" w:type="dxa"/>
          </w:tcPr>
          <w:p w14:paraId="2B7F22E1" w14:textId="77777777" w:rsidR="00F86F35" w:rsidRDefault="008A442A">
            <w:pPr>
              <w:pStyle w:val="TableParagraph"/>
              <w:spacing w:before="19"/>
              <w:ind w:right="381"/>
              <w:rPr>
                <w:sz w:val="20"/>
              </w:rPr>
            </w:pPr>
            <w:r>
              <w:rPr>
                <w:sz w:val="20"/>
              </w:rPr>
              <w:t>—</w:t>
            </w:r>
          </w:p>
        </w:tc>
        <w:tc>
          <w:tcPr>
            <w:tcW w:w="892" w:type="dxa"/>
          </w:tcPr>
          <w:p w14:paraId="4769DCBE" w14:textId="77777777" w:rsidR="00F86F35" w:rsidRDefault="008A442A">
            <w:pPr>
              <w:pStyle w:val="TableParagraph"/>
              <w:spacing w:before="19"/>
              <w:ind w:right="73"/>
              <w:rPr>
                <w:sz w:val="20"/>
              </w:rPr>
            </w:pPr>
            <w:r>
              <w:rPr>
                <w:sz w:val="20"/>
              </w:rPr>
              <w:t>1</w:t>
            </w:r>
          </w:p>
        </w:tc>
      </w:tr>
      <w:tr w:rsidR="00F86F35" w14:paraId="32F77EE6" w14:textId="77777777">
        <w:trPr>
          <w:trHeight w:val="280"/>
        </w:trPr>
        <w:tc>
          <w:tcPr>
            <w:tcW w:w="5521" w:type="dxa"/>
            <w:tcBorders>
              <w:bottom w:val="single" w:sz="8" w:space="0" w:color="0B2CD8"/>
            </w:tcBorders>
          </w:tcPr>
          <w:p w14:paraId="77E0E1B9" w14:textId="77777777" w:rsidR="00F86F35" w:rsidRDefault="008A442A">
            <w:pPr>
              <w:pStyle w:val="TableParagraph"/>
              <w:spacing w:before="19" w:line="240" w:lineRule="exact"/>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(MMCFD)</w:t>
            </w:r>
          </w:p>
        </w:tc>
        <w:tc>
          <w:tcPr>
            <w:tcW w:w="2287" w:type="dxa"/>
            <w:tcBorders>
              <w:bottom w:val="single" w:sz="8" w:space="0" w:color="0B2CD8"/>
            </w:tcBorders>
          </w:tcPr>
          <w:p w14:paraId="09406D59" w14:textId="77777777" w:rsidR="00F86F35" w:rsidRDefault="008A442A">
            <w:pPr>
              <w:pStyle w:val="TableParagraph"/>
              <w:spacing w:before="19" w:line="240" w:lineRule="exact"/>
              <w:ind w:right="383"/>
              <w:rPr>
                <w:b/>
                <w:sz w:val="20"/>
              </w:rPr>
            </w:pPr>
            <w:r>
              <w:rPr>
                <w:b/>
                <w:spacing w:val="-5"/>
                <w:sz w:val="20"/>
              </w:rPr>
              <w:t>114</w:t>
            </w:r>
          </w:p>
        </w:tc>
        <w:tc>
          <w:tcPr>
            <w:tcW w:w="1200" w:type="dxa"/>
            <w:tcBorders>
              <w:bottom w:val="single" w:sz="8" w:space="0" w:color="0B2CD8"/>
            </w:tcBorders>
          </w:tcPr>
          <w:p w14:paraId="07AF9B9E" w14:textId="77777777" w:rsidR="00F86F35" w:rsidRDefault="008A442A">
            <w:pPr>
              <w:pStyle w:val="TableParagraph"/>
              <w:spacing w:before="19" w:line="240" w:lineRule="exact"/>
              <w:ind w:right="381"/>
              <w:rPr>
                <w:sz w:val="20"/>
              </w:rPr>
            </w:pPr>
            <w:r>
              <w:rPr>
                <w:spacing w:val="-5"/>
                <w:sz w:val="20"/>
              </w:rPr>
              <w:t>360</w:t>
            </w:r>
          </w:p>
        </w:tc>
        <w:tc>
          <w:tcPr>
            <w:tcW w:w="892" w:type="dxa"/>
            <w:tcBorders>
              <w:bottom w:val="single" w:sz="8" w:space="0" w:color="0B2CD8"/>
            </w:tcBorders>
          </w:tcPr>
          <w:p w14:paraId="76F1BD49" w14:textId="77777777" w:rsidR="00F86F35" w:rsidRDefault="008A442A">
            <w:pPr>
              <w:pStyle w:val="TableParagraph"/>
              <w:spacing w:before="19" w:line="240" w:lineRule="exact"/>
              <w:ind w:right="73"/>
              <w:rPr>
                <w:sz w:val="20"/>
              </w:rPr>
            </w:pPr>
            <w:r>
              <w:rPr>
                <w:spacing w:val="-5"/>
                <w:sz w:val="20"/>
              </w:rPr>
              <w:t>429</w:t>
            </w:r>
          </w:p>
        </w:tc>
      </w:tr>
      <w:tr w:rsidR="00F86F35" w14:paraId="1DD6684A" w14:textId="77777777">
        <w:trPr>
          <w:trHeight w:val="460"/>
        </w:trPr>
        <w:tc>
          <w:tcPr>
            <w:tcW w:w="5521" w:type="dxa"/>
            <w:tcBorders>
              <w:top w:val="single" w:sz="8" w:space="0" w:color="0B2CD8"/>
              <w:bottom w:val="single" w:sz="8" w:space="0" w:color="0B2CD8"/>
            </w:tcBorders>
          </w:tcPr>
          <w:p w14:paraId="5BCC0E40" w14:textId="77777777" w:rsidR="00F86F35" w:rsidRDefault="008A442A">
            <w:pPr>
              <w:pStyle w:val="TableParagraph"/>
              <w:spacing w:before="4"/>
              <w:ind w:left="52"/>
              <w:jc w:val="left"/>
              <w:rPr>
                <w:sz w:val="20"/>
              </w:rPr>
            </w:pPr>
            <w:r>
              <w:rPr>
                <w:b/>
                <w:sz w:val="20"/>
              </w:rPr>
              <w:t>Total</w:t>
            </w:r>
            <w:r>
              <w:rPr>
                <w:b/>
                <w:spacing w:val="-8"/>
                <w:sz w:val="20"/>
              </w:rPr>
              <w:t xml:space="preserve"> </w:t>
            </w:r>
            <w:r>
              <w:rPr>
                <w:b/>
                <w:sz w:val="20"/>
              </w:rPr>
              <w:t>Production</w:t>
            </w:r>
            <w:r>
              <w:rPr>
                <w:b/>
                <w:spacing w:val="-7"/>
                <w:sz w:val="20"/>
              </w:rPr>
              <w:t xml:space="preserve"> </w:t>
            </w:r>
            <w:r>
              <w:rPr>
                <w:spacing w:val="-2"/>
                <w:sz w:val="20"/>
              </w:rPr>
              <w:t>(MBOED)</w:t>
            </w:r>
          </w:p>
        </w:tc>
        <w:tc>
          <w:tcPr>
            <w:tcW w:w="2287" w:type="dxa"/>
            <w:tcBorders>
              <w:top w:val="single" w:sz="8" w:space="0" w:color="0B2CD8"/>
              <w:bottom w:val="single" w:sz="8" w:space="0" w:color="0B2CD8"/>
            </w:tcBorders>
          </w:tcPr>
          <w:p w14:paraId="3E4B9F24" w14:textId="77777777" w:rsidR="00F86F35" w:rsidRDefault="008A442A">
            <w:pPr>
              <w:pStyle w:val="TableParagraph"/>
              <w:spacing w:before="4"/>
              <w:ind w:right="383"/>
              <w:rPr>
                <w:b/>
                <w:sz w:val="20"/>
              </w:rPr>
            </w:pPr>
            <w:r>
              <w:rPr>
                <w:b/>
                <w:spacing w:val="-5"/>
                <w:sz w:val="20"/>
              </w:rPr>
              <w:t>80</w:t>
            </w:r>
          </w:p>
        </w:tc>
        <w:tc>
          <w:tcPr>
            <w:tcW w:w="1200" w:type="dxa"/>
            <w:tcBorders>
              <w:top w:val="single" w:sz="8" w:space="0" w:color="0B2CD8"/>
              <w:bottom w:val="single" w:sz="8" w:space="0" w:color="0B2CD8"/>
            </w:tcBorders>
          </w:tcPr>
          <w:p w14:paraId="76250583" w14:textId="77777777" w:rsidR="00F86F35" w:rsidRDefault="008A442A">
            <w:pPr>
              <w:pStyle w:val="TableParagraph"/>
              <w:spacing w:before="4"/>
              <w:ind w:right="381"/>
              <w:rPr>
                <w:sz w:val="20"/>
              </w:rPr>
            </w:pPr>
            <w:r>
              <w:rPr>
                <w:spacing w:val="-5"/>
                <w:sz w:val="20"/>
              </w:rPr>
              <w:t>125</w:t>
            </w:r>
          </w:p>
        </w:tc>
        <w:tc>
          <w:tcPr>
            <w:tcW w:w="892" w:type="dxa"/>
            <w:tcBorders>
              <w:top w:val="single" w:sz="8" w:space="0" w:color="0B2CD8"/>
              <w:bottom w:val="single" w:sz="8" w:space="0" w:color="0B2CD8"/>
            </w:tcBorders>
          </w:tcPr>
          <w:p w14:paraId="05515FD7" w14:textId="77777777" w:rsidR="00F86F35" w:rsidRDefault="008A442A">
            <w:pPr>
              <w:pStyle w:val="TableParagraph"/>
              <w:spacing w:before="4"/>
              <w:ind w:right="73"/>
              <w:rPr>
                <w:sz w:val="20"/>
              </w:rPr>
            </w:pPr>
            <w:r>
              <w:rPr>
                <w:spacing w:val="-5"/>
                <w:sz w:val="20"/>
              </w:rPr>
              <w:t>141</w:t>
            </w:r>
          </w:p>
        </w:tc>
      </w:tr>
      <w:tr w:rsidR="00F86F35" w14:paraId="31238ADE" w14:textId="77777777">
        <w:trPr>
          <w:trHeight w:val="554"/>
        </w:trPr>
        <w:tc>
          <w:tcPr>
            <w:tcW w:w="5521" w:type="dxa"/>
            <w:tcBorders>
              <w:top w:val="single" w:sz="8" w:space="0" w:color="0B2CD8"/>
            </w:tcBorders>
          </w:tcPr>
          <w:p w14:paraId="456BA6AA" w14:textId="77777777" w:rsidR="00F86F35" w:rsidRDefault="008A442A">
            <w:pPr>
              <w:pStyle w:val="TableParagraph"/>
              <w:spacing w:before="4"/>
              <w:ind w:left="52"/>
              <w:jc w:val="left"/>
              <w:rPr>
                <w:b/>
                <w:sz w:val="20"/>
              </w:rPr>
            </w:pPr>
            <w:r>
              <w:rPr>
                <w:b/>
                <w:sz w:val="20"/>
              </w:rPr>
              <w:t>Average</w:t>
            </w:r>
            <w:r>
              <w:rPr>
                <w:b/>
                <w:spacing w:val="-6"/>
                <w:sz w:val="20"/>
              </w:rPr>
              <w:t xml:space="preserve"> </w:t>
            </w:r>
            <w:r>
              <w:rPr>
                <w:b/>
                <w:sz w:val="20"/>
              </w:rPr>
              <w:t>Sales</w:t>
            </w:r>
            <w:r>
              <w:rPr>
                <w:b/>
                <w:spacing w:val="-6"/>
                <w:sz w:val="20"/>
              </w:rPr>
              <w:t xml:space="preserve"> </w:t>
            </w:r>
            <w:r>
              <w:rPr>
                <w:b/>
                <w:spacing w:val="-2"/>
                <w:sz w:val="20"/>
              </w:rPr>
              <w:t>Prices</w:t>
            </w:r>
          </w:p>
          <w:p w14:paraId="4DE5A20C" w14:textId="77777777" w:rsidR="00F86F35" w:rsidRDefault="008A442A">
            <w:pPr>
              <w:pStyle w:val="TableParagraph"/>
              <w:spacing w:before="41"/>
              <w:ind w:left="52"/>
              <w:jc w:val="left"/>
              <w:rPr>
                <w:sz w:val="20"/>
              </w:rPr>
            </w:pPr>
            <w:r>
              <w:rPr>
                <w:sz w:val="20"/>
              </w:rPr>
              <w:t>Crude</w:t>
            </w:r>
            <w:r>
              <w:rPr>
                <w:spacing w:val="-4"/>
                <w:sz w:val="20"/>
              </w:rPr>
              <w:t xml:space="preserve"> </w:t>
            </w:r>
            <w:r>
              <w:rPr>
                <w:sz w:val="20"/>
              </w:rPr>
              <w:t>oil</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bbl)</w:t>
            </w:r>
          </w:p>
        </w:tc>
        <w:tc>
          <w:tcPr>
            <w:tcW w:w="2287" w:type="dxa"/>
            <w:tcBorders>
              <w:top w:val="single" w:sz="8" w:space="0" w:color="0B2CD8"/>
            </w:tcBorders>
          </w:tcPr>
          <w:p w14:paraId="7D867B79" w14:textId="77777777" w:rsidR="00F86F35" w:rsidRDefault="00F86F35">
            <w:pPr>
              <w:pStyle w:val="TableParagraph"/>
              <w:spacing w:before="8"/>
              <w:jc w:val="left"/>
              <w:rPr>
                <w:sz w:val="23"/>
              </w:rPr>
            </w:pPr>
          </w:p>
          <w:p w14:paraId="2B3BDE59" w14:textId="77777777" w:rsidR="00F86F35" w:rsidRDefault="008A442A">
            <w:pPr>
              <w:pStyle w:val="TableParagraph"/>
              <w:tabs>
                <w:tab w:val="left" w:pos="510"/>
              </w:tabs>
              <w:spacing w:before="1"/>
              <w:ind w:right="383"/>
              <w:rPr>
                <w:b/>
                <w:sz w:val="20"/>
              </w:rPr>
            </w:pPr>
            <w:r>
              <w:rPr>
                <w:b/>
                <w:spacing w:val="-10"/>
                <w:sz w:val="20"/>
              </w:rPr>
              <w:t>$</w:t>
            </w:r>
            <w:r>
              <w:rPr>
                <w:b/>
                <w:sz w:val="20"/>
              </w:rPr>
              <w:tab/>
            </w:r>
            <w:r>
              <w:rPr>
                <w:b/>
                <w:spacing w:val="-2"/>
                <w:sz w:val="20"/>
              </w:rPr>
              <w:t>105.52</w:t>
            </w:r>
          </w:p>
        </w:tc>
        <w:tc>
          <w:tcPr>
            <w:tcW w:w="1200" w:type="dxa"/>
            <w:tcBorders>
              <w:top w:val="single" w:sz="8" w:space="0" w:color="0B2CD8"/>
            </w:tcBorders>
          </w:tcPr>
          <w:p w14:paraId="32CDCCE2" w14:textId="77777777" w:rsidR="00F86F35" w:rsidRDefault="00F86F35">
            <w:pPr>
              <w:pStyle w:val="TableParagraph"/>
              <w:spacing w:before="8"/>
              <w:jc w:val="left"/>
              <w:rPr>
                <w:sz w:val="23"/>
              </w:rPr>
            </w:pPr>
          </w:p>
          <w:p w14:paraId="1C39B7B2" w14:textId="77777777" w:rsidR="00F86F35" w:rsidRDefault="008A442A">
            <w:pPr>
              <w:pStyle w:val="TableParagraph"/>
              <w:spacing w:before="1"/>
              <w:ind w:right="381"/>
              <w:rPr>
                <w:sz w:val="20"/>
              </w:rPr>
            </w:pPr>
            <w:r>
              <w:rPr>
                <w:spacing w:val="-2"/>
                <w:sz w:val="20"/>
              </w:rPr>
              <w:t>70.36</w:t>
            </w:r>
          </w:p>
        </w:tc>
        <w:tc>
          <w:tcPr>
            <w:tcW w:w="892" w:type="dxa"/>
            <w:tcBorders>
              <w:top w:val="single" w:sz="8" w:space="0" w:color="0B2CD8"/>
            </w:tcBorders>
          </w:tcPr>
          <w:p w14:paraId="6D48E6FA" w14:textId="77777777" w:rsidR="00F86F35" w:rsidRDefault="00F86F35">
            <w:pPr>
              <w:pStyle w:val="TableParagraph"/>
              <w:spacing w:before="8"/>
              <w:jc w:val="left"/>
              <w:rPr>
                <w:sz w:val="23"/>
              </w:rPr>
            </w:pPr>
          </w:p>
          <w:p w14:paraId="20D1F152" w14:textId="77777777" w:rsidR="00F86F35" w:rsidRDefault="008A442A">
            <w:pPr>
              <w:pStyle w:val="TableParagraph"/>
              <w:spacing w:before="1"/>
              <w:ind w:right="73"/>
              <w:rPr>
                <w:sz w:val="20"/>
              </w:rPr>
            </w:pPr>
            <w:r>
              <w:rPr>
                <w:spacing w:val="-2"/>
                <w:sz w:val="20"/>
              </w:rPr>
              <w:t>42.84</w:t>
            </w:r>
          </w:p>
        </w:tc>
      </w:tr>
      <w:tr w:rsidR="00F86F35" w14:paraId="7636FD35" w14:textId="77777777">
        <w:trPr>
          <w:trHeight w:val="285"/>
        </w:trPr>
        <w:tc>
          <w:tcPr>
            <w:tcW w:w="5521" w:type="dxa"/>
          </w:tcPr>
          <w:p w14:paraId="3B932357" w14:textId="77777777" w:rsidR="00F86F35" w:rsidRDefault="008A442A">
            <w:pPr>
              <w:pStyle w:val="TableParagraph"/>
              <w:spacing w:before="19"/>
              <w:ind w:left="52"/>
              <w:jc w:val="left"/>
              <w:rPr>
                <w:sz w:val="20"/>
              </w:rPr>
            </w:pPr>
            <w:r>
              <w:rPr>
                <w:sz w:val="20"/>
              </w:rPr>
              <w:t>Natural</w:t>
            </w:r>
            <w:r>
              <w:rPr>
                <w:spacing w:val="-4"/>
                <w:sz w:val="20"/>
              </w:rPr>
              <w:t xml:space="preserve"> </w:t>
            </w:r>
            <w:r>
              <w:rPr>
                <w:sz w:val="20"/>
              </w:rPr>
              <w:t>gas</w:t>
            </w:r>
            <w:r>
              <w:rPr>
                <w:spacing w:val="-4"/>
                <w:sz w:val="20"/>
              </w:rPr>
              <w:t xml:space="preserve"> </w:t>
            </w:r>
            <w:r>
              <w:rPr>
                <w:sz w:val="20"/>
              </w:rPr>
              <w:t>liquids</w:t>
            </w:r>
            <w:r>
              <w:rPr>
                <w:spacing w:val="-4"/>
                <w:sz w:val="20"/>
              </w:rPr>
              <w:t xml:space="preserve"> </w:t>
            </w:r>
            <w:r>
              <w:rPr>
                <w:sz w:val="20"/>
              </w:rPr>
              <w:t>($</w:t>
            </w:r>
            <w:r>
              <w:rPr>
                <w:spacing w:val="-4"/>
                <w:sz w:val="20"/>
              </w:rPr>
              <w:t xml:space="preserve"> </w:t>
            </w:r>
            <w:r>
              <w:rPr>
                <w:sz w:val="20"/>
              </w:rPr>
              <w:t>per</w:t>
            </w:r>
            <w:r>
              <w:rPr>
                <w:spacing w:val="-3"/>
                <w:sz w:val="20"/>
              </w:rPr>
              <w:t xml:space="preserve"> </w:t>
            </w:r>
            <w:r>
              <w:rPr>
                <w:spacing w:val="-4"/>
                <w:sz w:val="20"/>
              </w:rPr>
              <w:t>bbl)</w:t>
            </w:r>
          </w:p>
        </w:tc>
        <w:tc>
          <w:tcPr>
            <w:tcW w:w="2287" w:type="dxa"/>
          </w:tcPr>
          <w:p w14:paraId="16BF9F65" w14:textId="77777777" w:rsidR="00F86F35" w:rsidRDefault="008A442A">
            <w:pPr>
              <w:pStyle w:val="TableParagraph"/>
              <w:spacing w:before="19"/>
              <w:ind w:right="383"/>
              <w:rPr>
                <w:b/>
                <w:sz w:val="20"/>
              </w:rPr>
            </w:pPr>
            <w:r>
              <w:rPr>
                <w:b/>
                <w:sz w:val="20"/>
              </w:rPr>
              <w:t>—</w:t>
            </w:r>
          </w:p>
        </w:tc>
        <w:tc>
          <w:tcPr>
            <w:tcW w:w="1200" w:type="dxa"/>
          </w:tcPr>
          <w:p w14:paraId="5052908D" w14:textId="77777777" w:rsidR="00F86F35" w:rsidRDefault="008A442A">
            <w:pPr>
              <w:pStyle w:val="TableParagraph"/>
              <w:spacing w:before="19"/>
              <w:ind w:right="381"/>
              <w:rPr>
                <w:sz w:val="20"/>
              </w:rPr>
            </w:pPr>
            <w:r>
              <w:rPr>
                <w:sz w:val="20"/>
              </w:rPr>
              <w:t>—</w:t>
            </w:r>
          </w:p>
        </w:tc>
        <w:tc>
          <w:tcPr>
            <w:tcW w:w="892" w:type="dxa"/>
          </w:tcPr>
          <w:p w14:paraId="0A80472B" w14:textId="77777777" w:rsidR="00F86F35" w:rsidRDefault="008A442A">
            <w:pPr>
              <w:pStyle w:val="TableParagraph"/>
              <w:spacing w:before="19"/>
              <w:ind w:right="73"/>
              <w:rPr>
                <w:sz w:val="20"/>
              </w:rPr>
            </w:pPr>
            <w:r>
              <w:rPr>
                <w:spacing w:val="-2"/>
                <w:sz w:val="20"/>
              </w:rPr>
              <w:t>33.21</w:t>
            </w:r>
          </w:p>
        </w:tc>
      </w:tr>
      <w:tr w:rsidR="00F86F35" w14:paraId="31BCA4FB" w14:textId="77777777">
        <w:trPr>
          <w:trHeight w:val="280"/>
        </w:trPr>
        <w:tc>
          <w:tcPr>
            <w:tcW w:w="5521" w:type="dxa"/>
            <w:tcBorders>
              <w:bottom w:val="single" w:sz="8" w:space="0" w:color="5D6670"/>
            </w:tcBorders>
          </w:tcPr>
          <w:p w14:paraId="369CCA1F" w14:textId="77777777" w:rsidR="00F86F35" w:rsidRDefault="008A442A">
            <w:pPr>
              <w:pStyle w:val="TableParagraph"/>
              <w:spacing w:before="19" w:line="240" w:lineRule="exact"/>
              <w:ind w:left="52"/>
              <w:jc w:val="left"/>
              <w:rPr>
                <w:sz w:val="20"/>
              </w:rPr>
            </w:pPr>
            <w:r>
              <w:rPr>
                <w:sz w:val="20"/>
              </w:rPr>
              <w:t>Natural</w:t>
            </w:r>
            <w:r>
              <w:rPr>
                <w:spacing w:val="-3"/>
                <w:sz w:val="20"/>
              </w:rPr>
              <w:t xml:space="preserve"> </w:t>
            </w:r>
            <w:r>
              <w:rPr>
                <w:sz w:val="20"/>
              </w:rPr>
              <w:t>gas</w:t>
            </w:r>
            <w:r>
              <w:rPr>
                <w:spacing w:val="-3"/>
                <w:sz w:val="20"/>
              </w:rPr>
              <w:t xml:space="preserve"> </w:t>
            </w:r>
            <w:r>
              <w:rPr>
                <w:sz w:val="20"/>
              </w:rPr>
              <w:t>($</w:t>
            </w:r>
            <w:r>
              <w:rPr>
                <w:spacing w:val="-3"/>
                <w:sz w:val="20"/>
              </w:rPr>
              <w:t xml:space="preserve"> </w:t>
            </w:r>
            <w:r>
              <w:rPr>
                <w:sz w:val="20"/>
              </w:rPr>
              <w:t>per</w:t>
            </w:r>
            <w:r>
              <w:rPr>
                <w:spacing w:val="-3"/>
                <w:sz w:val="20"/>
              </w:rPr>
              <w:t xml:space="preserve"> </w:t>
            </w:r>
            <w:r>
              <w:rPr>
                <w:spacing w:val="-4"/>
                <w:sz w:val="20"/>
              </w:rPr>
              <w:t>mcf)</w:t>
            </w:r>
          </w:p>
        </w:tc>
        <w:tc>
          <w:tcPr>
            <w:tcW w:w="2287" w:type="dxa"/>
            <w:tcBorders>
              <w:bottom w:val="single" w:sz="8" w:space="0" w:color="5D6670"/>
            </w:tcBorders>
          </w:tcPr>
          <w:p w14:paraId="3802E872" w14:textId="77777777" w:rsidR="00F86F35" w:rsidRDefault="008A442A">
            <w:pPr>
              <w:pStyle w:val="TableParagraph"/>
              <w:spacing w:before="19" w:line="240" w:lineRule="exact"/>
              <w:ind w:right="383"/>
              <w:rPr>
                <w:b/>
                <w:sz w:val="20"/>
              </w:rPr>
            </w:pPr>
            <w:r>
              <w:rPr>
                <w:b/>
                <w:spacing w:val="-4"/>
                <w:sz w:val="20"/>
              </w:rPr>
              <w:t>5.84</w:t>
            </w:r>
          </w:p>
        </w:tc>
        <w:tc>
          <w:tcPr>
            <w:tcW w:w="1200" w:type="dxa"/>
            <w:tcBorders>
              <w:bottom w:val="single" w:sz="8" w:space="0" w:color="5D6670"/>
            </w:tcBorders>
          </w:tcPr>
          <w:p w14:paraId="629C2771" w14:textId="77777777" w:rsidR="00F86F35" w:rsidRDefault="008A442A">
            <w:pPr>
              <w:pStyle w:val="TableParagraph"/>
              <w:spacing w:before="19" w:line="240" w:lineRule="exact"/>
              <w:ind w:right="381"/>
              <w:rPr>
                <w:sz w:val="20"/>
              </w:rPr>
            </w:pPr>
            <w:r>
              <w:rPr>
                <w:spacing w:val="-4"/>
                <w:sz w:val="20"/>
              </w:rPr>
              <w:t>6.56</w:t>
            </w:r>
          </w:p>
        </w:tc>
        <w:tc>
          <w:tcPr>
            <w:tcW w:w="892" w:type="dxa"/>
            <w:tcBorders>
              <w:bottom w:val="single" w:sz="8" w:space="0" w:color="5D6670"/>
            </w:tcBorders>
          </w:tcPr>
          <w:p w14:paraId="1BA20593" w14:textId="77777777" w:rsidR="00F86F35" w:rsidRDefault="008A442A">
            <w:pPr>
              <w:pStyle w:val="TableParagraph"/>
              <w:spacing w:before="19" w:line="240" w:lineRule="exact"/>
              <w:ind w:right="73"/>
              <w:rPr>
                <w:sz w:val="20"/>
              </w:rPr>
            </w:pPr>
            <w:r>
              <w:rPr>
                <w:spacing w:val="-4"/>
                <w:sz w:val="20"/>
              </w:rPr>
              <w:t>5.39</w:t>
            </w:r>
          </w:p>
        </w:tc>
      </w:tr>
    </w:tbl>
    <w:p w14:paraId="2D11FD16" w14:textId="77777777" w:rsidR="00F86F35" w:rsidRDefault="00F86F35">
      <w:pPr>
        <w:pStyle w:val="BodyText"/>
        <w:spacing w:before="6"/>
        <w:rPr>
          <w:sz w:val="12"/>
        </w:rPr>
      </w:pPr>
    </w:p>
    <w:p w14:paraId="26270EE8" w14:textId="77777777" w:rsidR="00F86F35" w:rsidRDefault="008A442A">
      <w:pPr>
        <w:pStyle w:val="BodyText"/>
        <w:spacing w:before="104" w:line="235" w:lineRule="auto"/>
        <w:ind w:left="330" w:right="473"/>
      </w:pPr>
      <w:r>
        <w:t>At December 31, 2022, the Asia Pacific segment had operations in China, Malaysia, and Australia, and commercial operations</w:t>
      </w:r>
      <w:r>
        <w:rPr>
          <w:spacing w:val="-3"/>
        </w:rPr>
        <w:t xml:space="preserve"> </w:t>
      </w:r>
      <w:r>
        <w:t>in</w:t>
      </w:r>
      <w:r>
        <w:rPr>
          <w:spacing w:val="-3"/>
        </w:rPr>
        <w:t xml:space="preserve"> </w:t>
      </w:r>
      <w:r>
        <w:t>China,</w:t>
      </w:r>
      <w:r>
        <w:rPr>
          <w:spacing w:val="-3"/>
        </w:rPr>
        <w:t xml:space="preserve"> </w:t>
      </w:r>
      <w:r>
        <w:t>Singapore</w:t>
      </w:r>
      <w:r>
        <w:rPr>
          <w:spacing w:val="-3"/>
        </w:rPr>
        <w:t xml:space="preserve"> </w:t>
      </w:r>
      <w:r>
        <w:t>and</w:t>
      </w:r>
      <w:r>
        <w:rPr>
          <w:spacing w:val="-3"/>
        </w:rPr>
        <w:t xml:space="preserve"> </w:t>
      </w:r>
      <w:r>
        <w:t>Japan.</w:t>
      </w:r>
      <w:r>
        <w:rPr>
          <w:spacing w:val="-3"/>
        </w:rPr>
        <w:t xml:space="preserve"> </w:t>
      </w:r>
      <w:r>
        <w:t>During</w:t>
      </w:r>
      <w:r>
        <w:rPr>
          <w:spacing w:val="-3"/>
        </w:rPr>
        <w:t xml:space="preserve"> </w:t>
      </w:r>
      <w:r>
        <w:t>2022,</w:t>
      </w:r>
      <w:r>
        <w:rPr>
          <w:spacing w:val="-3"/>
        </w:rPr>
        <w:t xml:space="preserve"> </w:t>
      </w:r>
      <w:r>
        <w:t>Asia</w:t>
      </w:r>
      <w:r>
        <w:rPr>
          <w:spacing w:val="-3"/>
        </w:rPr>
        <w:t xml:space="preserve"> </w:t>
      </w:r>
      <w:r>
        <w:t>Pacific</w:t>
      </w:r>
      <w:r>
        <w:rPr>
          <w:spacing w:val="-3"/>
        </w:rPr>
        <w:t xml:space="preserve"> </w:t>
      </w:r>
      <w:r>
        <w:t>contributed</w:t>
      </w:r>
      <w:r>
        <w:rPr>
          <w:spacing w:val="-3"/>
        </w:rPr>
        <w:t xml:space="preserve"> </w:t>
      </w:r>
      <w:r>
        <w:t>five</w:t>
      </w:r>
      <w:r>
        <w:rPr>
          <w:spacing w:val="-3"/>
        </w:rPr>
        <w:t xml:space="preserve"> </w:t>
      </w:r>
      <w:r>
        <w:t>percent</w:t>
      </w:r>
      <w:r>
        <w:rPr>
          <w:spacing w:val="-3"/>
        </w:rPr>
        <w:t xml:space="preserve"> </w:t>
      </w:r>
      <w:r>
        <w:t>of</w:t>
      </w:r>
      <w:r>
        <w:rPr>
          <w:spacing w:val="-3"/>
        </w:rPr>
        <w:t xml:space="preserve"> </w:t>
      </w:r>
      <w:r>
        <w:t>our</w:t>
      </w:r>
      <w:r>
        <w:rPr>
          <w:spacing w:val="-3"/>
        </w:rPr>
        <w:t xml:space="preserve"> </w:t>
      </w:r>
      <w:r>
        <w:t>consolidated</w:t>
      </w:r>
      <w:r>
        <w:rPr>
          <w:spacing w:val="-3"/>
        </w:rPr>
        <w:t xml:space="preserve"> </w:t>
      </w:r>
      <w:r>
        <w:t>liquids production and six percent of our consolidated natural gas production.</w:t>
      </w:r>
    </w:p>
    <w:p w14:paraId="4373B2EC" w14:textId="77777777" w:rsidR="00F86F35" w:rsidRDefault="008A442A">
      <w:pPr>
        <w:pStyle w:val="Heading5"/>
        <w:spacing w:before="190"/>
      </w:pPr>
      <w:r>
        <w:rPr>
          <w:color w:val="5D6670"/>
        </w:rPr>
        <w:t>Net</w:t>
      </w:r>
      <w:r>
        <w:rPr>
          <w:color w:val="5D6670"/>
          <w:spacing w:val="-3"/>
        </w:rPr>
        <w:t xml:space="preserve"> </w:t>
      </w:r>
      <w:r>
        <w:rPr>
          <w:color w:val="5D6670"/>
        </w:rPr>
        <w:t>Income</w:t>
      </w:r>
      <w:r>
        <w:rPr>
          <w:color w:val="5D6670"/>
          <w:spacing w:val="-3"/>
        </w:rPr>
        <w:t xml:space="preserve"> </w:t>
      </w:r>
      <w:r>
        <w:rPr>
          <w:color w:val="5D6670"/>
        </w:rPr>
        <w:t>(Loss)</w:t>
      </w:r>
      <w:r>
        <w:rPr>
          <w:color w:val="5D6670"/>
          <w:spacing w:val="-3"/>
        </w:rPr>
        <w:t xml:space="preserve"> </w:t>
      </w:r>
      <w:r>
        <w:rPr>
          <w:color w:val="5D6670"/>
        </w:rPr>
        <w:t>Attributable</w:t>
      </w:r>
      <w:r>
        <w:rPr>
          <w:color w:val="5D6670"/>
          <w:spacing w:val="-3"/>
        </w:rPr>
        <w:t xml:space="preserve"> </w:t>
      </w:r>
      <w:r>
        <w:rPr>
          <w:color w:val="5D6670"/>
        </w:rPr>
        <w:t>to</w:t>
      </w:r>
      <w:r>
        <w:rPr>
          <w:color w:val="5D6670"/>
          <w:spacing w:val="-3"/>
        </w:rPr>
        <w:t xml:space="preserve"> </w:t>
      </w:r>
      <w:r>
        <w:rPr>
          <w:color w:val="5D6670"/>
          <w:spacing w:val="-2"/>
        </w:rPr>
        <w:t>ConocoPhillips</w:t>
      </w:r>
    </w:p>
    <w:p w14:paraId="48A3DD01" w14:textId="77777777" w:rsidR="00F86F35" w:rsidRDefault="008A442A">
      <w:pPr>
        <w:pStyle w:val="BodyText"/>
        <w:spacing w:before="7" w:line="235" w:lineRule="auto"/>
        <w:ind w:left="330"/>
      </w:pPr>
      <w:r>
        <w:t>Asia</w:t>
      </w:r>
      <w:r>
        <w:rPr>
          <w:spacing w:val="-3"/>
        </w:rPr>
        <w:t xml:space="preserve"> </w:t>
      </w:r>
      <w:r>
        <w:t>Pacific</w:t>
      </w:r>
      <w:r>
        <w:rPr>
          <w:spacing w:val="-3"/>
        </w:rPr>
        <w:t xml:space="preserve"> </w:t>
      </w:r>
      <w:r>
        <w:t>reported</w:t>
      </w:r>
      <w:r>
        <w:rPr>
          <w:spacing w:val="-3"/>
        </w:rPr>
        <w:t xml:space="preserve"> </w:t>
      </w:r>
      <w:r>
        <w:t>earnings</w:t>
      </w:r>
      <w:r>
        <w:rPr>
          <w:spacing w:val="-3"/>
        </w:rPr>
        <w:t xml:space="preserve"> </w:t>
      </w:r>
      <w:r>
        <w:t>of</w:t>
      </w:r>
      <w:r>
        <w:rPr>
          <w:spacing w:val="-3"/>
        </w:rPr>
        <w:t xml:space="preserve"> </w:t>
      </w:r>
      <w:r>
        <w:t>$2,736</w:t>
      </w:r>
      <w:r>
        <w:rPr>
          <w:spacing w:val="-3"/>
        </w:rPr>
        <w:t xml:space="preserve"> </w:t>
      </w:r>
      <w:r>
        <w:t>million</w:t>
      </w:r>
      <w:r>
        <w:rPr>
          <w:spacing w:val="-3"/>
        </w:rPr>
        <w:t xml:space="preserve"> </w:t>
      </w:r>
      <w:r>
        <w:t>in</w:t>
      </w:r>
      <w:r>
        <w:rPr>
          <w:spacing w:val="-3"/>
        </w:rPr>
        <w:t xml:space="preserve"> </w:t>
      </w:r>
      <w:r>
        <w:t>2022,</w:t>
      </w:r>
      <w:r>
        <w:rPr>
          <w:spacing w:val="-3"/>
        </w:rPr>
        <w:t xml:space="preserve"> </w:t>
      </w:r>
      <w:r>
        <w:t>compared</w:t>
      </w:r>
      <w:r>
        <w:rPr>
          <w:spacing w:val="-3"/>
        </w:rPr>
        <w:t xml:space="preserve"> </w:t>
      </w:r>
      <w:r>
        <w:t>with</w:t>
      </w:r>
      <w:r>
        <w:rPr>
          <w:spacing w:val="-3"/>
        </w:rPr>
        <w:t xml:space="preserve"> </w:t>
      </w:r>
      <w:r>
        <w:t>$453</w:t>
      </w:r>
      <w:r>
        <w:rPr>
          <w:spacing w:val="-3"/>
        </w:rPr>
        <w:t xml:space="preserve"> </w:t>
      </w:r>
      <w:r>
        <w:t>million</w:t>
      </w:r>
      <w:r>
        <w:rPr>
          <w:spacing w:val="-3"/>
        </w:rPr>
        <w:t xml:space="preserve"> </w:t>
      </w:r>
      <w:r>
        <w:t>in</w:t>
      </w:r>
      <w:r>
        <w:rPr>
          <w:spacing w:val="-3"/>
        </w:rPr>
        <w:t xml:space="preserve"> </w:t>
      </w:r>
      <w:r>
        <w:t>2021.</w:t>
      </w:r>
      <w:r>
        <w:rPr>
          <w:spacing w:val="-3"/>
        </w:rPr>
        <w:t xml:space="preserve"> </w:t>
      </w:r>
      <w:r>
        <w:t>The</w:t>
      </w:r>
      <w:r>
        <w:rPr>
          <w:spacing w:val="-3"/>
        </w:rPr>
        <w:t xml:space="preserve"> </w:t>
      </w:r>
      <w:r>
        <w:t>increase</w:t>
      </w:r>
      <w:r>
        <w:rPr>
          <w:spacing w:val="-3"/>
        </w:rPr>
        <w:t xml:space="preserve"> </w:t>
      </w:r>
      <w:r>
        <w:t>in</w:t>
      </w:r>
      <w:r>
        <w:rPr>
          <w:spacing w:val="-3"/>
        </w:rPr>
        <w:t xml:space="preserve"> </w:t>
      </w:r>
      <w:r>
        <w:t>earnings</w:t>
      </w:r>
      <w:r>
        <w:rPr>
          <w:spacing w:val="-3"/>
        </w:rPr>
        <w:t xml:space="preserve"> </w:t>
      </w:r>
      <w:r>
        <w:t>was mainly due to:</w:t>
      </w:r>
    </w:p>
    <w:p w14:paraId="51623DF6" w14:textId="77777777" w:rsidR="00F86F35" w:rsidRDefault="008A442A">
      <w:pPr>
        <w:pStyle w:val="ListParagraph"/>
        <w:numPr>
          <w:ilvl w:val="0"/>
          <w:numId w:val="11"/>
        </w:numPr>
        <w:tabs>
          <w:tab w:val="left" w:pos="1049"/>
          <w:tab w:val="left" w:pos="1050"/>
        </w:tabs>
        <w:spacing w:before="2" w:line="235" w:lineRule="auto"/>
        <w:ind w:left="1050" w:right="1088"/>
        <w:rPr>
          <w:sz w:val="20"/>
        </w:rPr>
      </w:pPr>
      <w:r>
        <w:rPr>
          <w:sz w:val="20"/>
        </w:rPr>
        <w:t>Higher</w:t>
      </w:r>
      <w:r>
        <w:rPr>
          <w:spacing w:val="-3"/>
          <w:sz w:val="20"/>
        </w:rPr>
        <w:t xml:space="preserve"> </w:t>
      </w:r>
      <w:r>
        <w:rPr>
          <w:sz w:val="20"/>
        </w:rPr>
        <w:t>equity</w:t>
      </w:r>
      <w:r>
        <w:rPr>
          <w:spacing w:val="-3"/>
          <w:sz w:val="20"/>
        </w:rPr>
        <w:t xml:space="preserve"> </w:t>
      </w:r>
      <w:r>
        <w:rPr>
          <w:sz w:val="20"/>
        </w:rPr>
        <w:t>in</w:t>
      </w:r>
      <w:r>
        <w:rPr>
          <w:spacing w:val="-3"/>
          <w:sz w:val="20"/>
        </w:rPr>
        <w:t xml:space="preserve"> </w:t>
      </w:r>
      <w:r>
        <w:rPr>
          <w:sz w:val="20"/>
        </w:rPr>
        <w:t>earnings</w:t>
      </w:r>
      <w:r>
        <w:rPr>
          <w:spacing w:val="-3"/>
          <w:sz w:val="20"/>
        </w:rPr>
        <w:t xml:space="preserve"> </w:t>
      </w:r>
      <w:r>
        <w:rPr>
          <w:sz w:val="20"/>
        </w:rPr>
        <w:t>of</w:t>
      </w:r>
      <w:r>
        <w:rPr>
          <w:spacing w:val="-3"/>
          <w:sz w:val="20"/>
        </w:rPr>
        <w:t xml:space="preserve"> </w:t>
      </w:r>
      <w:r>
        <w:rPr>
          <w:sz w:val="20"/>
        </w:rPr>
        <w:t>affiliates</w:t>
      </w:r>
      <w:r>
        <w:rPr>
          <w:spacing w:val="-3"/>
          <w:sz w:val="20"/>
        </w:rPr>
        <w:t xml:space="preserve"> </w:t>
      </w:r>
      <w:r>
        <w:rPr>
          <w:sz w:val="20"/>
        </w:rPr>
        <w:t>reflecting</w:t>
      </w:r>
      <w:r>
        <w:rPr>
          <w:spacing w:val="-3"/>
          <w:sz w:val="20"/>
        </w:rPr>
        <w:t xml:space="preserve"> </w:t>
      </w:r>
      <w:r>
        <w:rPr>
          <w:sz w:val="20"/>
        </w:rPr>
        <w:t>higher</w:t>
      </w:r>
      <w:r>
        <w:rPr>
          <w:spacing w:val="-3"/>
          <w:sz w:val="20"/>
        </w:rPr>
        <w:t xml:space="preserve"> </w:t>
      </w:r>
      <w:r>
        <w:rPr>
          <w:sz w:val="20"/>
        </w:rPr>
        <w:t>LNG</w:t>
      </w:r>
      <w:r>
        <w:rPr>
          <w:spacing w:val="-3"/>
          <w:sz w:val="20"/>
        </w:rPr>
        <w:t xml:space="preserve"> </w:t>
      </w:r>
      <w:r>
        <w:rPr>
          <w:sz w:val="20"/>
        </w:rPr>
        <w:t>sales</w:t>
      </w:r>
      <w:r>
        <w:rPr>
          <w:spacing w:val="-3"/>
          <w:sz w:val="20"/>
        </w:rPr>
        <w:t xml:space="preserve"> </w:t>
      </w:r>
      <w:r>
        <w:rPr>
          <w:sz w:val="20"/>
        </w:rPr>
        <w:t>prices</w:t>
      </w:r>
      <w:r>
        <w:rPr>
          <w:spacing w:val="-3"/>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our</w:t>
      </w:r>
      <w:r>
        <w:rPr>
          <w:spacing w:val="-3"/>
          <w:sz w:val="20"/>
        </w:rPr>
        <w:t xml:space="preserve"> </w:t>
      </w:r>
      <w:r>
        <w:rPr>
          <w:sz w:val="20"/>
        </w:rPr>
        <w:t>increased</w:t>
      </w:r>
      <w:r>
        <w:rPr>
          <w:spacing w:val="-3"/>
          <w:sz w:val="20"/>
        </w:rPr>
        <w:t xml:space="preserve"> </w:t>
      </w:r>
      <w:r>
        <w:rPr>
          <w:sz w:val="20"/>
        </w:rPr>
        <w:t>interest</w:t>
      </w:r>
      <w:r>
        <w:rPr>
          <w:spacing w:val="-3"/>
          <w:sz w:val="20"/>
        </w:rPr>
        <w:t xml:space="preserve"> </w:t>
      </w:r>
      <w:r>
        <w:rPr>
          <w:sz w:val="20"/>
        </w:rPr>
        <w:t xml:space="preserve">in </w:t>
      </w:r>
      <w:r>
        <w:rPr>
          <w:spacing w:val="-2"/>
          <w:sz w:val="20"/>
        </w:rPr>
        <w:t>APLNG.</w:t>
      </w:r>
    </w:p>
    <w:p w14:paraId="40EFF4F6"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Absence</w:t>
      </w:r>
      <w:r>
        <w:rPr>
          <w:spacing w:val="-7"/>
          <w:sz w:val="20"/>
        </w:rPr>
        <w:t xml:space="preserve"> </w:t>
      </w:r>
      <w:r>
        <w:rPr>
          <w:sz w:val="20"/>
        </w:rPr>
        <w:t>of</w:t>
      </w:r>
      <w:r>
        <w:rPr>
          <w:spacing w:val="-4"/>
          <w:sz w:val="20"/>
        </w:rPr>
        <w:t xml:space="preserve"> </w:t>
      </w:r>
      <w:r>
        <w:rPr>
          <w:sz w:val="20"/>
        </w:rPr>
        <w:t>a</w:t>
      </w:r>
      <w:r>
        <w:rPr>
          <w:spacing w:val="-5"/>
          <w:sz w:val="20"/>
        </w:rPr>
        <w:t xml:space="preserve"> </w:t>
      </w:r>
      <w:r>
        <w:rPr>
          <w:sz w:val="20"/>
        </w:rPr>
        <w:t>$688</w:t>
      </w:r>
      <w:r>
        <w:rPr>
          <w:spacing w:val="-4"/>
          <w:sz w:val="20"/>
        </w:rPr>
        <w:t xml:space="preserve"> </w:t>
      </w:r>
      <w:r>
        <w:rPr>
          <w:sz w:val="20"/>
        </w:rPr>
        <w:t>million</w:t>
      </w:r>
      <w:r>
        <w:rPr>
          <w:spacing w:val="-5"/>
          <w:sz w:val="20"/>
        </w:rPr>
        <w:t xml:space="preserve"> </w:t>
      </w:r>
      <w:r>
        <w:rPr>
          <w:sz w:val="20"/>
        </w:rPr>
        <w:t>after-tax</w:t>
      </w:r>
      <w:r>
        <w:rPr>
          <w:spacing w:val="-4"/>
          <w:sz w:val="20"/>
        </w:rPr>
        <w:t xml:space="preserve"> </w:t>
      </w:r>
      <w:r>
        <w:rPr>
          <w:sz w:val="20"/>
        </w:rPr>
        <w:t>impairment</w:t>
      </w:r>
      <w:r>
        <w:rPr>
          <w:spacing w:val="-5"/>
          <w:sz w:val="20"/>
        </w:rPr>
        <w:t xml:space="preserve"> </w:t>
      </w:r>
      <w:r>
        <w:rPr>
          <w:sz w:val="20"/>
        </w:rPr>
        <w:t>on</w:t>
      </w:r>
      <w:r>
        <w:rPr>
          <w:spacing w:val="-4"/>
          <w:sz w:val="20"/>
        </w:rPr>
        <w:t xml:space="preserve"> </w:t>
      </w:r>
      <w:r>
        <w:rPr>
          <w:sz w:val="20"/>
        </w:rPr>
        <w:t>our</w:t>
      </w:r>
      <w:r>
        <w:rPr>
          <w:spacing w:val="-5"/>
          <w:sz w:val="20"/>
        </w:rPr>
        <w:t xml:space="preserve"> </w:t>
      </w:r>
      <w:r>
        <w:rPr>
          <w:sz w:val="20"/>
        </w:rPr>
        <w:t>APLNG</w:t>
      </w:r>
      <w:r>
        <w:rPr>
          <w:spacing w:val="-4"/>
          <w:sz w:val="20"/>
        </w:rPr>
        <w:t xml:space="preserve"> </w:t>
      </w:r>
      <w:r>
        <w:rPr>
          <w:sz w:val="20"/>
        </w:rPr>
        <w:t>investment.</w:t>
      </w:r>
      <w:r>
        <w:rPr>
          <w:spacing w:val="-5"/>
          <w:sz w:val="20"/>
        </w:rPr>
        <w:t xml:space="preserve"> </w:t>
      </w:r>
      <w:hyperlink w:anchor="_bookmark44" w:history="1">
        <w:r>
          <w:rPr>
            <w:i/>
            <w:color w:val="5D6670"/>
            <w:sz w:val="20"/>
          </w:rPr>
          <w:t>See</w:t>
        </w:r>
        <w:r>
          <w:rPr>
            <w:i/>
            <w:color w:val="5D6670"/>
            <w:spacing w:val="-4"/>
            <w:sz w:val="20"/>
          </w:rPr>
          <w:t xml:space="preserve"> </w:t>
        </w:r>
        <w:r>
          <w:rPr>
            <w:i/>
            <w:color w:val="5D6670"/>
            <w:sz w:val="20"/>
          </w:rPr>
          <w:t>Note</w:t>
        </w:r>
        <w:r>
          <w:rPr>
            <w:i/>
            <w:color w:val="5D6670"/>
            <w:spacing w:val="-5"/>
            <w:sz w:val="20"/>
          </w:rPr>
          <w:t xml:space="preserve"> </w:t>
        </w:r>
        <w:r>
          <w:rPr>
            <w:i/>
            <w:color w:val="5D6670"/>
            <w:sz w:val="20"/>
          </w:rPr>
          <w:t>4</w:t>
        </w:r>
      </w:hyperlink>
      <w:r>
        <w:rPr>
          <w:i/>
          <w:color w:val="5D6670"/>
          <w:spacing w:val="-4"/>
          <w:sz w:val="20"/>
        </w:rPr>
        <w:t xml:space="preserve"> </w:t>
      </w:r>
      <w:r>
        <w:rPr>
          <w:sz w:val="20"/>
        </w:rPr>
        <w:t>and</w:t>
      </w:r>
      <w:r>
        <w:rPr>
          <w:spacing w:val="-5"/>
          <w:sz w:val="20"/>
        </w:rPr>
        <w:t xml:space="preserve"> </w:t>
      </w:r>
      <w:hyperlink w:anchor="_bookmark53" w:history="1">
        <w:r>
          <w:rPr>
            <w:i/>
            <w:color w:val="5D6670"/>
            <w:sz w:val="20"/>
          </w:rPr>
          <w:t>Note</w:t>
        </w:r>
        <w:r>
          <w:rPr>
            <w:i/>
            <w:color w:val="5D6670"/>
            <w:spacing w:val="-4"/>
            <w:sz w:val="20"/>
          </w:rPr>
          <w:t xml:space="preserve"> </w:t>
        </w:r>
        <w:r>
          <w:rPr>
            <w:i/>
            <w:color w:val="5D6670"/>
            <w:spacing w:val="-5"/>
            <w:sz w:val="20"/>
          </w:rPr>
          <w:t>13</w:t>
        </w:r>
      </w:hyperlink>
      <w:r>
        <w:rPr>
          <w:spacing w:val="-5"/>
          <w:sz w:val="20"/>
        </w:rPr>
        <w:t>.</w:t>
      </w:r>
    </w:p>
    <w:p w14:paraId="50955F1A"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Higher</w:t>
      </w:r>
      <w:r>
        <w:rPr>
          <w:spacing w:val="-6"/>
          <w:sz w:val="20"/>
        </w:rPr>
        <w:t xml:space="preserve"> </w:t>
      </w:r>
      <w:r>
        <w:rPr>
          <w:sz w:val="20"/>
        </w:rPr>
        <w:t>realized</w:t>
      </w:r>
      <w:r>
        <w:rPr>
          <w:spacing w:val="-5"/>
          <w:sz w:val="20"/>
        </w:rPr>
        <w:t xml:space="preserve"> </w:t>
      </w:r>
      <w:r>
        <w:rPr>
          <w:sz w:val="20"/>
        </w:rPr>
        <w:t>crude</w:t>
      </w:r>
      <w:r>
        <w:rPr>
          <w:spacing w:val="-5"/>
          <w:sz w:val="20"/>
        </w:rPr>
        <w:t xml:space="preserve"> </w:t>
      </w:r>
      <w:r>
        <w:rPr>
          <w:spacing w:val="-2"/>
          <w:sz w:val="20"/>
        </w:rPr>
        <w:t>prices.</w:t>
      </w:r>
    </w:p>
    <w:p w14:paraId="0D6E4B34"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After-tax</w:t>
      </w:r>
      <w:r>
        <w:rPr>
          <w:spacing w:val="-8"/>
          <w:sz w:val="20"/>
        </w:rPr>
        <w:t xml:space="preserve"> </w:t>
      </w:r>
      <w:r>
        <w:rPr>
          <w:sz w:val="20"/>
        </w:rPr>
        <w:t>gain</w:t>
      </w:r>
      <w:r>
        <w:rPr>
          <w:spacing w:val="-5"/>
          <w:sz w:val="20"/>
        </w:rPr>
        <w:t xml:space="preserve"> </w:t>
      </w:r>
      <w:r>
        <w:rPr>
          <w:sz w:val="20"/>
        </w:rPr>
        <w:t>of</w:t>
      </w:r>
      <w:r>
        <w:rPr>
          <w:spacing w:val="-5"/>
          <w:sz w:val="20"/>
        </w:rPr>
        <w:t xml:space="preserve"> </w:t>
      </w:r>
      <w:r>
        <w:rPr>
          <w:sz w:val="20"/>
        </w:rPr>
        <w:t>$534</w:t>
      </w:r>
      <w:r>
        <w:rPr>
          <w:spacing w:val="-5"/>
          <w:sz w:val="20"/>
        </w:rPr>
        <w:t xml:space="preserve"> </w:t>
      </w:r>
      <w:r>
        <w:rPr>
          <w:sz w:val="20"/>
        </w:rPr>
        <w:t>million</w:t>
      </w:r>
      <w:r>
        <w:rPr>
          <w:spacing w:val="-5"/>
          <w:sz w:val="20"/>
        </w:rPr>
        <w:t xml:space="preserve"> </w:t>
      </w:r>
      <w:r>
        <w:rPr>
          <w:sz w:val="20"/>
        </w:rPr>
        <w:t>associated</w:t>
      </w:r>
      <w:r>
        <w:rPr>
          <w:spacing w:val="-5"/>
          <w:sz w:val="20"/>
        </w:rPr>
        <w:t xml:space="preserve"> </w:t>
      </w:r>
      <w:r>
        <w:rPr>
          <w:sz w:val="20"/>
        </w:rPr>
        <w:t>with</w:t>
      </w:r>
      <w:r>
        <w:rPr>
          <w:spacing w:val="-5"/>
          <w:sz w:val="20"/>
        </w:rPr>
        <w:t xml:space="preserve"> </w:t>
      </w:r>
      <w:r>
        <w:rPr>
          <w:sz w:val="20"/>
        </w:rPr>
        <w:t>the</w:t>
      </w:r>
      <w:r>
        <w:rPr>
          <w:spacing w:val="-6"/>
          <w:sz w:val="20"/>
        </w:rPr>
        <w:t xml:space="preserve"> </w:t>
      </w:r>
      <w:r>
        <w:rPr>
          <w:sz w:val="20"/>
        </w:rPr>
        <w:t>divestiture</w:t>
      </w:r>
      <w:r>
        <w:rPr>
          <w:spacing w:val="-5"/>
          <w:sz w:val="20"/>
        </w:rPr>
        <w:t xml:space="preserve"> </w:t>
      </w:r>
      <w:r>
        <w:rPr>
          <w:sz w:val="20"/>
        </w:rPr>
        <w:t>of</w:t>
      </w:r>
      <w:r>
        <w:rPr>
          <w:spacing w:val="-5"/>
          <w:sz w:val="20"/>
        </w:rPr>
        <w:t xml:space="preserve"> </w:t>
      </w:r>
      <w:r>
        <w:rPr>
          <w:sz w:val="20"/>
        </w:rPr>
        <w:t>our</w:t>
      </w:r>
      <w:r>
        <w:rPr>
          <w:spacing w:val="-5"/>
          <w:sz w:val="20"/>
        </w:rPr>
        <w:t xml:space="preserve"> </w:t>
      </w:r>
      <w:r>
        <w:rPr>
          <w:sz w:val="20"/>
        </w:rPr>
        <w:t>Indonesian</w:t>
      </w:r>
      <w:r>
        <w:rPr>
          <w:spacing w:val="-5"/>
          <w:sz w:val="20"/>
        </w:rPr>
        <w:t xml:space="preserve"> </w:t>
      </w:r>
      <w:r>
        <w:rPr>
          <w:sz w:val="20"/>
        </w:rPr>
        <w:t>assets.</w:t>
      </w:r>
      <w:r>
        <w:rPr>
          <w:spacing w:val="-5"/>
          <w:sz w:val="20"/>
        </w:rPr>
        <w:t xml:space="preserve"> </w:t>
      </w:r>
      <w:hyperlink w:anchor="_bookmark43" w:history="1">
        <w:r>
          <w:rPr>
            <w:i/>
            <w:color w:val="5D6670"/>
            <w:sz w:val="20"/>
          </w:rPr>
          <w:t>See</w:t>
        </w:r>
        <w:r>
          <w:rPr>
            <w:i/>
            <w:color w:val="5D6670"/>
            <w:spacing w:val="-5"/>
            <w:sz w:val="20"/>
          </w:rPr>
          <w:t xml:space="preserve"> </w:t>
        </w:r>
        <w:r>
          <w:rPr>
            <w:i/>
            <w:color w:val="5D6670"/>
            <w:sz w:val="20"/>
          </w:rPr>
          <w:t>Note</w:t>
        </w:r>
      </w:hyperlink>
      <w:r>
        <w:rPr>
          <w:i/>
          <w:color w:val="5D6670"/>
          <w:spacing w:val="-5"/>
          <w:sz w:val="20"/>
        </w:rPr>
        <w:t xml:space="preserve"> 3</w:t>
      </w:r>
      <w:r>
        <w:rPr>
          <w:spacing w:val="-5"/>
          <w:sz w:val="20"/>
        </w:rPr>
        <w:t>.</w:t>
      </w:r>
    </w:p>
    <w:p w14:paraId="5B47CCCD"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Lower</w:t>
      </w:r>
      <w:r>
        <w:rPr>
          <w:spacing w:val="-8"/>
          <w:sz w:val="20"/>
        </w:rPr>
        <w:t xml:space="preserve"> </w:t>
      </w:r>
      <w:r>
        <w:rPr>
          <w:sz w:val="20"/>
        </w:rPr>
        <w:t>DD&amp;A</w:t>
      </w:r>
      <w:r>
        <w:rPr>
          <w:spacing w:val="-5"/>
          <w:sz w:val="20"/>
        </w:rPr>
        <w:t xml:space="preserve"> </w:t>
      </w:r>
      <w:r>
        <w:rPr>
          <w:sz w:val="20"/>
        </w:rPr>
        <w:t>expenses</w:t>
      </w:r>
      <w:r>
        <w:rPr>
          <w:spacing w:val="-5"/>
          <w:sz w:val="20"/>
        </w:rPr>
        <w:t xml:space="preserve"> </w:t>
      </w:r>
      <w:r>
        <w:rPr>
          <w:sz w:val="20"/>
        </w:rPr>
        <w:t>driven</w:t>
      </w:r>
      <w:r>
        <w:rPr>
          <w:spacing w:val="-6"/>
          <w:sz w:val="20"/>
        </w:rPr>
        <w:t xml:space="preserve"> </w:t>
      </w:r>
      <w:r>
        <w:rPr>
          <w:sz w:val="20"/>
        </w:rPr>
        <w:t>by</w:t>
      </w:r>
      <w:r>
        <w:rPr>
          <w:spacing w:val="-5"/>
          <w:sz w:val="20"/>
        </w:rPr>
        <w:t xml:space="preserve"> </w:t>
      </w:r>
      <w:r>
        <w:rPr>
          <w:sz w:val="20"/>
        </w:rPr>
        <w:t>the</w:t>
      </w:r>
      <w:r>
        <w:rPr>
          <w:spacing w:val="-5"/>
          <w:sz w:val="20"/>
        </w:rPr>
        <w:t xml:space="preserve"> </w:t>
      </w:r>
      <w:r>
        <w:rPr>
          <w:sz w:val="20"/>
        </w:rPr>
        <w:t>divestiture</w:t>
      </w:r>
      <w:r>
        <w:rPr>
          <w:spacing w:val="-6"/>
          <w:sz w:val="20"/>
        </w:rPr>
        <w:t xml:space="preserve"> </w:t>
      </w:r>
      <w:r>
        <w:rPr>
          <w:sz w:val="20"/>
        </w:rPr>
        <w:t>of</w:t>
      </w:r>
      <w:r>
        <w:rPr>
          <w:spacing w:val="-5"/>
          <w:sz w:val="20"/>
        </w:rPr>
        <w:t xml:space="preserve"> </w:t>
      </w:r>
      <w:r>
        <w:rPr>
          <w:sz w:val="20"/>
        </w:rPr>
        <w:t>our</w:t>
      </w:r>
      <w:r>
        <w:rPr>
          <w:spacing w:val="-5"/>
          <w:sz w:val="20"/>
        </w:rPr>
        <w:t xml:space="preserve"> </w:t>
      </w:r>
      <w:r>
        <w:rPr>
          <w:sz w:val="20"/>
        </w:rPr>
        <w:t>Indonesia</w:t>
      </w:r>
      <w:r>
        <w:rPr>
          <w:spacing w:val="-5"/>
          <w:sz w:val="20"/>
        </w:rPr>
        <w:t xml:space="preserve"> </w:t>
      </w:r>
      <w:r>
        <w:rPr>
          <w:spacing w:val="-2"/>
          <w:sz w:val="20"/>
        </w:rPr>
        <w:t>assets.</w:t>
      </w:r>
    </w:p>
    <w:p w14:paraId="6C88B62D" w14:textId="77777777" w:rsidR="00F86F35" w:rsidRDefault="008A442A">
      <w:pPr>
        <w:pStyle w:val="ListParagraph"/>
        <w:numPr>
          <w:ilvl w:val="0"/>
          <w:numId w:val="11"/>
        </w:numPr>
        <w:tabs>
          <w:tab w:val="left" w:pos="1049"/>
          <w:tab w:val="left" w:pos="1050"/>
        </w:tabs>
        <w:spacing w:before="2" w:line="235" w:lineRule="auto"/>
        <w:ind w:left="1050" w:right="648"/>
        <w:rPr>
          <w:sz w:val="20"/>
        </w:rPr>
      </w:pPr>
      <w:r>
        <w:rPr>
          <w:sz w:val="20"/>
        </w:rPr>
        <w:t>Lower</w:t>
      </w:r>
      <w:r>
        <w:rPr>
          <w:spacing w:val="-4"/>
          <w:sz w:val="20"/>
        </w:rPr>
        <w:t xml:space="preserve"> </w:t>
      </w:r>
      <w:r>
        <w:rPr>
          <w:sz w:val="20"/>
        </w:rPr>
        <w:t>production</w:t>
      </w:r>
      <w:r>
        <w:rPr>
          <w:spacing w:val="-4"/>
          <w:sz w:val="20"/>
        </w:rPr>
        <w:t xml:space="preserve"> </w:t>
      </w:r>
      <w:r>
        <w:rPr>
          <w:sz w:val="20"/>
        </w:rPr>
        <w:t>and</w:t>
      </w:r>
      <w:r>
        <w:rPr>
          <w:spacing w:val="-4"/>
          <w:sz w:val="20"/>
        </w:rPr>
        <w:t xml:space="preserve"> </w:t>
      </w:r>
      <w:r>
        <w:rPr>
          <w:sz w:val="20"/>
        </w:rPr>
        <w:t>operating</w:t>
      </w:r>
      <w:r>
        <w:rPr>
          <w:spacing w:val="-4"/>
          <w:sz w:val="20"/>
        </w:rPr>
        <w:t xml:space="preserve"> </w:t>
      </w:r>
      <w:r>
        <w:rPr>
          <w:sz w:val="20"/>
        </w:rPr>
        <w:t>expenses</w:t>
      </w:r>
      <w:r>
        <w:rPr>
          <w:spacing w:val="-4"/>
          <w:sz w:val="20"/>
        </w:rPr>
        <w:t xml:space="preserve"> </w:t>
      </w:r>
      <w:r>
        <w:rPr>
          <w:sz w:val="20"/>
        </w:rPr>
        <w:t>primarily</w:t>
      </w:r>
      <w:r>
        <w:rPr>
          <w:spacing w:val="-4"/>
          <w:sz w:val="20"/>
        </w:rPr>
        <w:t xml:space="preserve"> </w:t>
      </w:r>
      <w:r>
        <w:rPr>
          <w:sz w:val="20"/>
        </w:rPr>
        <w:t>associated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divestiture</w:t>
      </w:r>
      <w:r>
        <w:rPr>
          <w:spacing w:val="-4"/>
          <w:sz w:val="20"/>
        </w:rPr>
        <w:t xml:space="preserve"> </w:t>
      </w:r>
      <w:r>
        <w:rPr>
          <w:sz w:val="20"/>
        </w:rPr>
        <w:t>of</w:t>
      </w:r>
      <w:r>
        <w:rPr>
          <w:spacing w:val="-4"/>
          <w:sz w:val="20"/>
        </w:rPr>
        <w:t xml:space="preserve"> </w:t>
      </w:r>
      <w:r>
        <w:rPr>
          <w:sz w:val="20"/>
        </w:rPr>
        <w:t>our</w:t>
      </w:r>
      <w:r>
        <w:rPr>
          <w:spacing w:val="-4"/>
          <w:sz w:val="20"/>
        </w:rPr>
        <w:t xml:space="preserve"> </w:t>
      </w:r>
      <w:r>
        <w:rPr>
          <w:sz w:val="20"/>
        </w:rPr>
        <w:t>Indonesia</w:t>
      </w:r>
      <w:r>
        <w:rPr>
          <w:spacing w:val="-4"/>
          <w:sz w:val="20"/>
        </w:rPr>
        <w:t xml:space="preserve"> </w:t>
      </w:r>
      <w:r>
        <w:rPr>
          <w:sz w:val="20"/>
        </w:rPr>
        <w:t>assets</w:t>
      </w:r>
      <w:r>
        <w:rPr>
          <w:spacing w:val="-4"/>
          <w:sz w:val="20"/>
        </w:rPr>
        <w:t xml:space="preserve"> </w:t>
      </w:r>
      <w:r>
        <w:rPr>
          <w:sz w:val="20"/>
        </w:rPr>
        <w:t>and lower production costs in China.</w:t>
      </w:r>
    </w:p>
    <w:p w14:paraId="53C1D727" w14:textId="77777777" w:rsidR="00F86F35" w:rsidRDefault="00F86F35">
      <w:pPr>
        <w:pStyle w:val="BodyText"/>
        <w:spacing w:before="5"/>
        <w:rPr>
          <w:sz w:val="19"/>
        </w:rPr>
      </w:pPr>
    </w:p>
    <w:p w14:paraId="4E67E848" w14:textId="77777777" w:rsidR="00F86F35" w:rsidRDefault="008A442A">
      <w:pPr>
        <w:pStyle w:val="BodyText"/>
        <w:spacing w:line="242" w:lineRule="exact"/>
        <w:ind w:left="330"/>
      </w:pPr>
      <w:r>
        <w:t>Earnings</w:t>
      </w:r>
      <w:r>
        <w:rPr>
          <w:spacing w:val="-7"/>
        </w:rPr>
        <w:t xml:space="preserve"> </w:t>
      </w:r>
      <w:r>
        <w:t>were</w:t>
      </w:r>
      <w:r>
        <w:rPr>
          <w:spacing w:val="-7"/>
        </w:rPr>
        <w:t xml:space="preserve"> </w:t>
      </w:r>
      <w:r>
        <w:t>negatively</w:t>
      </w:r>
      <w:r>
        <w:rPr>
          <w:spacing w:val="-7"/>
        </w:rPr>
        <w:t xml:space="preserve"> </w:t>
      </w:r>
      <w:r>
        <w:t>impacted</w:t>
      </w:r>
      <w:r>
        <w:rPr>
          <w:spacing w:val="-6"/>
        </w:rPr>
        <w:t xml:space="preserve"> </w:t>
      </w:r>
      <w:r>
        <w:rPr>
          <w:spacing w:val="-5"/>
        </w:rPr>
        <w:t>by:</w:t>
      </w:r>
    </w:p>
    <w:p w14:paraId="0346E854" w14:textId="77777777" w:rsidR="00F86F35" w:rsidRDefault="008A442A">
      <w:pPr>
        <w:pStyle w:val="ListParagraph"/>
        <w:numPr>
          <w:ilvl w:val="0"/>
          <w:numId w:val="11"/>
        </w:numPr>
        <w:tabs>
          <w:tab w:val="left" w:pos="1049"/>
          <w:tab w:val="left" w:pos="1050"/>
        </w:tabs>
        <w:spacing w:before="2" w:line="235" w:lineRule="auto"/>
        <w:ind w:left="1050" w:right="1071"/>
        <w:rPr>
          <w:sz w:val="20"/>
        </w:rPr>
      </w:pPr>
      <w:r>
        <w:rPr>
          <w:sz w:val="20"/>
        </w:rPr>
        <w:t>Absence</w:t>
      </w:r>
      <w:r>
        <w:rPr>
          <w:spacing w:val="-3"/>
          <w:sz w:val="20"/>
        </w:rPr>
        <w:t xml:space="preserve"> </w:t>
      </w:r>
      <w:r>
        <w:rPr>
          <w:sz w:val="20"/>
        </w:rPr>
        <w:t>of</w:t>
      </w:r>
      <w:r>
        <w:rPr>
          <w:spacing w:val="-3"/>
          <w:sz w:val="20"/>
        </w:rPr>
        <w:t xml:space="preserve"> </w:t>
      </w:r>
      <w:r>
        <w:rPr>
          <w:sz w:val="20"/>
        </w:rPr>
        <w:t>an</w:t>
      </w:r>
      <w:r>
        <w:rPr>
          <w:spacing w:val="-3"/>
          <w:sz w:val="20"/>
        </w:rPr>
        <w:t xml:space="preserve"> </w:t>
      </w:r>
      <w:r>
        <w:rPr>
          <w:sz w:val="20"/>
        </w:rPr>
        <w:t>after-tax</w:t>
      </w:r>
      <w:r>
        <w:rPr>
          <w:spacing w:val="-3"/>
          <w:sz w:val="20"/>
        </w:rPr>
        <w:t xml:space="preserve"> </w:t>
      </w:r>
      <w:r>
        <w:rPr>
          <w:sz w:val="20"/>
        </w:rPr>
        <w:t>gain</w:t>
      </w:r>
      <w:r>
        <w:rPr>
          <w:spacing w:val="-3"/>
          <w:sz w:val="20"/>
        </w:rPr>
        <w:t xml:space="preserve"> </w:t>
      </w:r>
      <w:r>
        <w:rPr>
          <w:sz w:val="20"/>
        </w:rPr>
        <w:t>of</w:t>
      </w:r>
      <w:r>
        <w:rPr>
          <w:spacing w:val="-3"/>
          <w:sz w:val="20"/>
        </w:rPr>
        <w:t xml:space="preserve"> </w:t>
      </w:r>
      <w:r>
        <w:rPr>
          <w:sz w:val="20"/>
        </w:rPr>
        <w:t>$200</w:t>
      </w:r>
      <w:r>
        <w:rPr>
          <w:spacing w:val="-3"/>
          <w:sz w:val="20"/>
        </w:rPr>
        <w:t xml:space="preserve"> </w:t>
      </w:r>
      <w:r>
        <w:rPr>
          <w:sz w:val="20"/>
        </w:rPr>
        <w:t>million</w:t>
      </w:r>
      <w:r>
        <w:rPr>
          <w:spacing w:val="-3"/>
          <w:sz w:val="20"/>
        </w:rPr>
        <w:t xml:space="preserve"> </w:t>
      </w:r>
      <w:r>
        <w:rPr>
          <w:sz w:val="20"/>
        </w:rPr>
        <w:t>recognized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first</w:t>
      </w:r>
      <w:r>
        <w:rPr>
          <w:spacing w:val="-3"/>
          <w:sz w:val="20"/>
        </w:rPr>
        <w:t xml:space="preserve"> </w:t>
      </w:r>
      <w:r>
        <w:rPr>
          <w:sz w:val="20"/>
        </w:rPr>
        <w:t>quarter</w:t>
      </w:r>
      <w:r>
        <w:rPr>
          <w:spacing w:val="-3"/>
          <w:sz w:val="20"/>
        </w:rPr>
        <w:t xml:space="preserve"> </w:t>
      </w:r>
      <w:r>
        <w:rPr>
          <w:sz w:val="20"/>
        </w:rPr>
        <w:t>of</w:t>
      </w:r>
      <w:r>
        <w:rPr>
          <w:spacing w:val="-3"/>
          <w:sz w:val="20"/>
        </w:rPr>
        <w:t xml:space="preserve"> </w:t>
      </w:r>
      <w:r>
        <w:rPr>
          <w:sz w:val="20"/>
        </w:rPr>
        <w:t>2021</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contingent payment from our Australia-West div</w:t>
      </w:r>
      <w:r>
        <w:rPr>
          <w:sz w:val="20"/>
        </w:rPr>
        <w:t xml:space="preserve">estiture in 2020. </w:t>
      </w:r>
      <w:hyperlink w:anchor="_bookmark43" w:history="1">
        <w:r>
          <w:rPr>
            <w:i/>
            <w:color w:val="5D6670"/>
            <w:sz w:val="20"/>
          </w:rPr>
          <w:t>See Note 3</w:t>
        </w:r>
      </w:hyperlink>
      <w:r>
        <w:rPr>
          <w:i/>
          <w:color w:val="5D6670"/>
          <w:sz w:val="20"/>
        </w:rPr>
        <w:t xml:space="preserve"> </w:t>
      </w:r>
      <w:r>
        <w:rPr>
          <w:sz w:val="20"/>
        </w:rPr>
        <w:t xml:space="preserve">and </w:t>
      </w:r>
      <w:hyperlink w:anchor="_bookmark51" w:history="1">
        <w:r>
          <w:rPr>
            <w:i/>
            <w:color w:val="5D6670"/>
            <w:sz w:val="20"/>
          </w:rPr>
          <w:t>Note</w:t>
        </w:r>
      </w:hyperlink>
      <w:r>
        <w:rPr>
          <w:i/>
          <w:color w:val="5D6670"/>
          <w:sz w:val="20"/>
        </w:rPr>
        <w:t xml:space="preserve"> 11</w:t>
      </w:r>
      <w:r>
        <w:rPr>
          <w:sz w:val="20"/>
        </w:rPr>
        <w:t>.</w:t>
      </w:r>
    </w:p>
    <w:p w14:paraId="524B8DA5"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Lower</w:t>
      </w:r>
      <w:r>
        <w:rPr>
          <w:spacing w:val="-8"/>
          <w:sz w:val="20"/>
        </w:rPr>
        <w:t xml:space="preserve"> </w:t>
      </w:r>
      <w:r>
        <w:rPr>
          <w:sz w:val="20"/>
        </w:rPr>
        <w:t>sales</w:t>
      </w:r>
      <w:r>
        <w:rPr>
          <w:spacing w:val="-5"/>
          <w:sz w:val="20"/>
        </w:rPr>
        <w:t xml:space="preserve"> </w:t>
      </w:r>
      <w:r>
        <w:rPr>
          <w:sz w:val="20"/>
        </w:rPr>
        <w:t>volumes</w:t>
      </w:r>
      <w:r>
        <w:rPr>
          <w:spacing w:val="-5"/>
          <w:sz w:val="20"/>
        </w:rPr>
        <w:t xml:space="preserve"> </w:t>
      </w:r>
      <w:r>
        <w:rPr>
          <w:sz w:val="20"/>
        </w:rPr>
        <w:t>primarily</w:t>
      </w:r>
      <w:r>
        <w:rPr>
          <w:spacing w:val="-5"/>
          <w:sz w:val="20"/>
        </w:rPr>
        <w:t xml:space="preserve"> </w:t>
      </w:r>
      <w:r>
        <w:rPr>
          <w:sz w:val="20"/>
        </w:rPr>
        <w:t>due</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rPr>
        <w:t>divestiture</w:t>
      </w:r>
      <w:r>
        <w:rPr>
          <w:spacing w:val="-5"/>
          <w:sz w:val="20"/>
        </w:rPr>
        <w:t xml:space="preserve"> </w:t>
      </w:r>
      <w:r>
        <w:rPr>
          <w:sz w:val="20"/>
        </w:rPr>
        <w:t>of</w:t>
      </w:r>
      <w:r>
        <w:rPr>
          <w:spacing w:val="-5"/>
          <w:sz w:val="20"/>
        </w:rPr>
        <w:t xml:space="preserve"> </w:t>
      </w:r>
      <w:r>
        <w:rPr>
          <w:sz w:val="20"/>
        </w:rPr>
        <w:t>our</w:t>
      </w:r>
      <w:r>
        <w:rPr>
          <w:spacing w:val="-5"/>
          <w:sz w:val="20"/>
        </w:rPr>
        <w:t xml:space="preserve"> </w:t>
      </w:r>
      <w:r>
        <w:rPr>
          <w:sz w:val="20"/>
        </w:rPr>
        <w:t>Indonesia</w:t>
      </w:r>
      <w:r>
        <w:rPr>
          <w:spacing w:val="-5"/>
          <w:sz w:val="20"/>
        </w:rPr>
        <w:t xml:space="preserve"> </w:t>
      </w:r>
      <w:r>
        <w:rPr>
          <w:spacing w:val="-2"/>
          <w:sz w:val="20"/>
        </w:rPr>
        <w:t>assets.</w:t>
      </w:r>
    </w:p>
    <w:p w14:paraId="3785D673" w14:textId="77777777" w:rsidR="00F86F35" w:rsidRDefault="008A442A">
      <w:pPr>
        <w:pStyle w:val="ListParagraph"/>
        <w:numPr>
          <w:ilvl w:val="0"/>
          <w:numId w:val="11"/>
        </w:numPr>
        <w:tabs>
          <w:tab w:val="left" w:pos="1049"/>
          <w:tab w:val="left" w:pos="1050"/>
        </w:tabs>
        <w:spacing w:line="242" w:lineRule="exact"/>
        <w:ind w:left="1050"/>
        <w:rPr>
          <w:sz w:val="20"/>
        </w:rPr>
      </w:pPr>
      <w:r>
        <w:rPr>
          <w:sz w:val="20"/>
        </w:rPr>
        <w:t>Higher</w:t>
      </w:r>
      <w:r>
        <w:rPr>
          <w:spacing w:val="-7"/>
          <w:sz w:val="20"/>
        </w:rPr>
        <w:t xml:space="preserve"> </w:t>
      </w: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5"/>
          <w:sz w:val="20"/>
        </w:rPr>
        <w:t xml:space="preserve"> </w:t>
      </w:r>
      <w:r>
        <w:rPr>
          <w:sz w:val="20"/>
        </w:rPr>
        <w:t>taxes</w:t>
      </w:r>
      <w:r>
        <w:rPr>
          <w:spacing w:val="-4"/>
          <w:sz w:val="20"/>
        </w:rPr>
        <w:t xml:space="preserve"> </w:t>
      </w:r>
      <w:r>
        <w:rPr>
          <w:sz w:val="20"/>
        </w:rPr>
        <w:t>primarily</w:t>
      </w:r>
      <w:r>
        <w:rPr>
          <w:spacing w:val="-5"/>
          <w:sz w:val="20"/>
        </w:rPr>
        <w:t xml:space="preserve"> </w:t>
      </w:r>
      <w:r>
        <w:rPr>
          <w:sz w:val="20"/>
        </w:rPr>
        <w:t>due</w:t>
      </w:r>
      <w:r>
        <w:rPr>
          <w:spacing w:val="-4"/>
          <w:sz w:val="20"/>
        </w:rPr>
        <w:t xml:space="preserve"> </w:t>
      </w:r>
      <w:r>
        <w:rPr>
          <w:sz w:val="20"/>
        </w:rPr>
        <w:t>to</w:t>
      </w:r>
      <w:r>
        <w:rPr>
          <w:spacing w:val="-5"/>
          <w:sz w:val="20"/>
        </w:rPr>
        <w:t xml:space="preserve"> </w:t>
      </w:r>
      <w:r>
        <w:rPr>
          <w:sz w:val="20"/>
        </w:rPr>
        <w:t>higher</w:t>
      </w:r>
      <w:r>
        <w:rPr>
          <w:spacing w:val="-5"/>
          <w:sz w:val="20"/>
        </w:rPr>
        <w:t xml:space="preserve"> </w:t>
      </w:r>
      <w:r>
        <w:rPr>
          <w:sz w:val="20"/>
        </w:rPr>
        <w:t>realized</w:t>
      </w:r>
      <w:r>
        <w:rPr>
          <w:spacing w:val="-4"/>
          <w:sz w:val="20"/>
        </w:rPr>
        <w:t xml:space="preserve"> </w:t>
      </w:r>
      <w:r>
        <w:rPr>
          <w:sz w:val="20"/>
        </w:rPr>
        <w:t>crude</w:t>
      </w:r>
      <w:r>
        <w:rPr>
          <w:spacing w:val="-5"/>
          <w:sz w:val="20"/>
        </w:rPr>
        <w:t xml:space="preserve"> </w:t>
      </w:r>
      <w:r>
        <w:rPr>
          <w:sz w:val="20"/>
        </w:rPr>
        <w:t>oil</w:t>
      </w:r>
      <w:r>
        <w:rPr>
          <w:spacing w:val="-4"/>
          <w:sz w:val="20"/>
        </w:rPr>
        <w:t xml:space="preserve"> </w:t>
      </w:r>
      <w:r>
        <w:rPr>
          <w:spacing w:val="-2"/>
          <w:sz w:val="20"/>
        </w:rPr>
        <w:t>prices.</w:t>
      </w:r>
    </w:p>
    <w:p w14:paraId="2480CCA6" w14:textId="77777777" w:rsidR="00F86F35" w:rsidRDefault="008A442A">
      <w:pPr>
        <w:pStyle w:val="Heading5"/>
        <w:spacing w:before="188"/>
      </w:pPr>
      <w:r>
        <w:rPr>
          <w:color w:val="5D6670"/>
        </w:rPr>
        <w:t>Consolidated</w:t>
      </w:r>
      <w:r>
        <w:rPr>
          <w:color w:val="5D6670"/>
          <w:spacing w:val="-9"/>
        </w:rPr>
        <w:t xml:space="preserve"> </w:t>
      </w:r>
      <w:r>
        <w:rPr>
          <w:color w:val="5D6670"/>
          <w:spacing w:val="-2"/>
        </w:rPr>
        <w:t>Production</w:t>
      </w:r>
    </w:p>
    <w:p w14:paraId="7C37D218" w14:textId="77777777" w:rsidR="00F86F35" w:rsidRDefault="008A442A">
      <w:pPr>
        <w:pStyle w:val="BodyText"/>
        <w:spacing w:before="3" w:line="242" w:lineRule="exact"/>
        <w:ind w:left="330"/>
      </w:pPr>
      <w:r>
        <w:t>Average</w:t>
      </w:r>
      <w:r>
        <w:rPr>
          <w:spacing w:val="-8"/>
        </w:rPr>
        <w:t xml:space="preserve"> </w:t>
      </w:r>
      <w:r>
        <w:t>consolidated</w:t>
      </w:r>
      <w:r>
        <w:rPr>
          <w:spacing w:val="-5"/>
        </w:rPr>
        <w:t xml:space="preserve"> </w:t>
      </w:r>
      <w:r>
        <w:t>production</w:t>
      </w:r>
      <w:r>
        <w:rPr>
          <w:spacing w:val="-6"/>
        </w:rPr>
        <w:t xml:space="preserve"> </w:t>
      </w:r>
      <w:r>
        <w:t>decreased</w:t>
      </w:r>
      <w:r>
        <w:rPr>
          <w:spacing w:val="-5"/>
        </w:rPr>
        <w:t xml:space="preserve"> </w:t>
      </w:r>
      <w:r>
        <w:t>45</w:t>
      </w:r>
      <w:r>
        <w:rPr>
          <w:spacing w:val="-6"/>
        </w:rPr>
        <w:t xml:space="preserve"> </w:t>
      </w:r>
      <w:r>
        <w:t>MBOED</w:t>
      </w:r>
      <w:r>
        <w:rPr>
          <w:spacing w:val="-5"/>
        </w:rPr>
        <w:t xml:space="preserve"> </w:t>
      </w:r>
      <w:r>
        <w:t>in</w:t>
      </w:r>
      <w:r>
        <w:rPr>
          <w:spacing w:val="-6"/>
        </w:rPr>
        <w:t xml:space="preserve"> </w:t>
      </w:r>
      <w:r>
        <w:t>2022,</w:t>
      </w:r>
      <w:r>
        <w:rPr>
          <w:spacing w:val="-5"/>
        </w:rPr>
        <w:t xml:space="preserve"> </w:t>
      </w:r>
      <w:r>
        <w:t>compared</w:t>
      </w:r>
      <w:r>
        <w:rPr>
          <w:spacing w:val="-6"/>
        </w:rPr>
        <w:t xml:space="preserve"> </w:t>
      </w:r>
      <w:r>
        <w:t>with</w:t>
      </w:r>
      <w:r>
        <w:rPr>
          <w:spacing w:val="-5"/>
        </w:rPr>
        <w:t xml:space="preserve"> </w:t>
      </w:r>
      <w:r>
        <w:t>2021.</w:t>
      </w:r>
      <w:r>
        <w:rPr>
          <w:spacing w:val="-6"/>
        </w:rPr>
        <w:t xml:space="preserve"> </w:t>
      </w:r>
      <w:r>
        <w:t>The</w:t>
      </w:r>
      <w:r>
        <w:rPr>
          <w:spacing w:val="-5"/>
        </w:rPr>
        <w:t xml:space="preserve"> </w:t>
      </w:r>
      <w:r>
        <w:t>decrease</w:t>
      </w:r>
      <w:r>
        <w:rPr>
          <w:spacing w:val="-6"/>
        </w:rPr>
        <w:t xml:space="preserve"> </w:t>
      </w:r>
      <w:r>
        <w:t>was</w:t>
      </w:r>
      <w:r>
        <w:rPr>
          <w:spacing w:val="-5"/>
        </w:rPr>
        <w:t xml:space="preserve"> </w:t>
      </w:r>
      <w:r>
        <w:t>primarily</w:t>
      </w:r>
      <w:r>
        <w:rPr>
          <w:spacing w:val="-6"/>
        </w:rPr>
        <w:t xml:space="preserve"> </w:t>
      </w:r>
      <w:r>
        <w:t>due</w:t>
      </w:r>
      <w:r>
        <w:rPr>
          <w:spacing w:val="-5"/>
        </w:rPr>
        <w:t xml:space="preserve"> to:</w:t>
      </w:r>
    </w:p>
    <w:p w14:paraId="0483E21A" w14:textId="77777777" w:rsidR="00F86F35" w:rsidRDefault="008A442A">
      <w:pPr>
        <w:pStyle w:val="ListParagraph"/>
        <w:numPr>
          <w:ilvl w:val="0"/>
          <w:numId w:val="11"/>
        </w:numPr>
        <w:tabs>
          <w:tab w:val="left" w:pos="1049"/>
          <w:tab w:val="left" w:pos="1050"/>
        </w:tabs>
        <w:spacing w:line="240" w:lineRule="exact"/>
        <w:ind w:left="1050"/>
        <w:rPr>
          <w:sz w:val="20"/>
        </w:rPr>
      </w:pPr>
      <w:r>
        <w:rPr>
          <w:sz w:val="20"/>
        </w:rPr>
        <w:t>The</w:t>
      </w:r>
      <w:r>
        <w:rPr>
          <w:spacing w:val="-7"/>
          <w:sz w:val="20"/>
        </w:rPr>
        <w:t xml:space="preserve"> </w:t>
      </w:r>
      <w:r>
        <w:rPr>
          <w:sz w:val="20"/>
        </w:rPr>
        <w:t>divestiture</w:t>
      </w:r>
      <w:r>
        <w:rPr>
          <w:spacing w:val="-5"/>
          <w:sz w:val="20"/>
        </w:rPr>
        <w:t xml:space="preserve"> </w:t>
      </w:r>
      <w:r>
        <w:rPr>
          <w:sz w:val="20"/>
        </w:rPr>
        <w:t>of</w:t>
      </w:r>
      <w:r>
        <w:rPr>
          <w:spacing w:val="-4"/>
          <w:sz w:val="20"/>
        </w:rPr>
        <w:t xml:space="preserve"> </w:t>
      </w:r>
      <w:r>
        <w:rPr>
          <w:sz w:val="20"/>
        </w:rPr>
        <w:t>our</w:t>
      </w:r>
      <w:r>
        <w:rPr>
          <w:spacing w:val="-5"/>
          <w:sz w:val="20"/>
        </w:rPr>
        <w:t xml:space="preserve"> </w:t>
      </w:r>
      <w:r>
        <w:rPr>
          <w:sz w:val="20"/>
        </w:rPr>
        <w:t>Indonesia</w:t>
      </w:r>
      <w:r>
        <w:rPr>
          <w:spacing w:val="-5"/>
          <w:sz w:val="20"/>
        </w:rPr>
        <w:t xml:space="preserve"> </w:t>
      </w:r>
      <w:r>
        <w:rPr>
          <w:sz w:val="20"/>
        </w:rPr>
        <w:t>assets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first</w:t>
      </w:r>
      <w:r>
        <w:rPr>
          <w:spacing w:val="-4"/>
          <w:sz w:val="20"/>
        </w:rPr>
        <w:t xml:space="preserve"> </w:t>
      </w:r>
      <w:r>
        <w:rPr>
          <w:sz w:val="20"/>
        </w:rPr>
        <w:t>quarter</w:t>
      </w:r>
      <w:r>
        <w:rPr>
          <w:spacing w:val="-5"/>
          <w:sz w:val="20"/>
        </w:rPr>
        <w:t xml:space="preserve"> </w:t>
      </w:r>
      <w:r>
        <w:rPr>
          <w:sz w:val="20"/>
        </w:rPr>
        <w:t>of</w:t>
      </w:r>
      <w:r>
        <w:rPr>
          <w:spacing w:val="-4"/>
          <w:sz w:val="20"/>
        </w:rPr>
        <w:t xml:space="preserve"> </w:t>
      </w:r>
      <w:r>
        <w:rPr>
          <w:spacing w:val="-2"/>
          <w:sz w:val="20"/>
        </w:rPr>
        <w:t>2022.</w:t>
      </w:r>
    </w:p>
    <w:p w14:paraId="5285AAD4" w14:textId="77777777" w:rsidR="00F86F35" w:rsidRDefault="008A442A">
      <w:pPr>
        <w:pStyle w:val="ListParagraph"/>
        <w:numPr>
          <w:ilvl w:val="0"/>
          <w:numId w:val="11"/>
        </w:numPr>
        <w:tabs>
          <w:tab w:val="left" w:pos="1049"/>
          <w:tab w:val="left" w:pos="1050"/>
        </w:tabs>
        <w:spacing w:line="242" w:lineRule="exact"/>
        <w:ind w:left="1050"/>
        <w:rPr>
          <w:sz w:val="20"/>
        </w:rPr>
      </w:pPr>
      <w:r>
        <w:rPr>
          <w:sz w:val="20"/>
        </w:rPr>
        <w:t>Normal</w:t>
      </w:r>
      <w:r>
        <w:rPr>
          <w:spacing w:val="-5"/>
          <w:sz w:val="20"/>
        </w:rPr>
        <w:t xml:space="preserve"> </w:t>
      </w:r>
      <w:r>
        <w:rPr>
          <w:sz w:val="20"/>
        </w:rPr>
        <w:t>field</w:t>
      </w:r>
      <w:r>
        <w:rPr>
          <w:spacing w:val="-5"/>
          <w:sz w:val="20"/>
        </w:rPr>
        <w:t xml:space="preserve"> </w:t>
      </w:r>
      <w:r>
        <w:rPr>
          <w:spacing w:val="-2"/>
          <w:sz w:val="20"/>
        </w:rPr>
        <w:t>decline.</w:t>
      </w:r>
    </w:p>
    <w:p w14:paraId="6CF7675F" w14:textId="77777777" w:rsidR="00F86F35" w:rsidRDefault="008A442A">
      <w:pPr>
        <w:pStyle w:val="BodyText"/>
        <w:spacing w:before="200" w:line="235" w:lineRule="auto"/>
        <w:ind w:left="330" w:right="473"/>
      </w:pPr>
      <w:r>
        <w:t>These</w:t>
      </w:r>
      <w:r>
        <w:rPr>
          <w:spacing w:val="-3"/>
        </w:rPr>
        <w:t xml:space="preserve"> </w:t>
      </w:r>
      <w:r>
        <w:t>production</w:t>
      </w:r>
      <w:r>
        <w:rPr>
          <w:spacing w:val="-3"/>
        </w:rPr>
        <w:t xml:space="preserve"> </w:t>
      </w:r>
      <w:r>
        <w:t>decreases</w:t>
      </w:r>
      <w:r>
        <w:rPr>
          <w:spacing w:val="-3"/>
        </w:rPr>
        <w:t xml:space="preserve"> </w:t>
      </w:r>
      <w:r>
        <w:t>were</w:t>
      </w:r>
      <w:r>
        <w:rPr>
          <w:spacing w:val="-3"/>
        </w:rPr>
        <w:t xml:space="preserve"> </w:t>
      </w:r>
      <w:r>
        <w:t>partly</w:t>
      </w:r>
      <w:r>
        <w:rPr>
          <w:spacing w:val="-3"/>
        </w:rPr>
        <w:t xml:space="preserve"> </w:t>
      </w:r>
      <w:r>
        <w:t>offset</w:t>
      </w:r>
      <w:r>
        <w:rPr>
          <w:spacing w:val="-3"/>
        </w:rPr>
        <w:t xml:space="preserve"> </w:t>
      </w:r>
      <w:r>
        <w:t>by</w:t>
      </w:r>
      <w:r>
        <w:rPr>
          <w:spacing w:val="-3"/>
        </w:rPr>
        <w:t xml:space="preserve"> </w:t>
      </w:r>
      <w:r>
        <w:t>development</w:t>
      </w:r>
      <w:r>
        <w:rPr>
          <w:spacing w:val="-3"/>
        </w:rPr>
        <w:t xml:space="preserve"> </w:t>
      </w:r>
      <w:r>
        <w:t>activity</w:t>
      </w:r>
      <w:r>
        <w:rPr>
          <w:spacing w:val="-3"/>
        </w:rPr>
        <w:t xml:space="preserve"> </w:t>
      </w:r>
      <w:r>
        <w:t>at</w:t>
      </w:r>
      <w:r>
        <w:rPr>
          <w:spacing w:val="-3"/>
        </w:rPr>
        <w:t xml:space="preserve"> </w:t>
      </w:r>
      <w:r>
        <w:t>Bohai</w:t>
      </w:r>
      <w:r>
        <w:rPr>
          <w:spacing w:val="-3"/>
        </w:rPr>
        <w:t xml:space="preserve"> </w:t>
      </w:r>
      <w:r>
        <w:t>Bay</w:t>
      </w:r>
      <w:r>
        <w:rPr>
          <w:spacing w:val="-3"/>
        </w:rPr>
        <w:t xml:space="preserve"> </w:t>
      </w:r>
      <w:r>
        <w:t>in</w:t>
      </w:r>
      <w:r>
        <w:rPr>
          <w:spacing w:val="-3"/>
        </w:rPr>
        <w:t xml:space="preserve"> </w:t>
      </w:r>
      <w:r>
        <w:t>China</w:t>
      </w:r>
      <w:r>
        <w:rPr>
          <w:spacing w:val="-3"/>
        </w:rPr>
        <w:t xml:space="preserve"> </w:t>
      </w:r>
      <w:r>
        <w:t>and</w:t>
      </w:r>
      <w:r>
        <w:rPr>
          <w:spacing w:val="-3"/>
        </w:rPr>
        <w:t xml:space="preserve"> </w:t>
      </w:r>
      <w:r>
        <w:t>new</w:t>
      </w:r>
      <w:r>
        <w:rPr>
          <w:spacing w:val="-3"/>
        </w:rPr>
        <w:t xml:space="preserve"> </w:t>
      </w:r>
      <w:r>
        <w:t>wells</w:t>
      </w:r>
      <w:r>
        <w:rPr>
          <w:spacing w:val="-3"/>
        </w:rPr>
        <w:t xml:space="preserve"> </w:t>
      </w:r>
      <w:r>
        <w:t>online</w:t>
      </w:r>
      <w:r>
        <w:rPr>
          <w:spacing w:val="-3"/>
        </w:rPr>
        <w:t xml:space="preserve"> </w:t>
      </w:r>
      <w:r>
        <w:t xml:space="preserve">in </w:t>
      </w:r>
      <w:r>
        <w:rPr>
          <w:spacing w:val="-2"/>
        </w:rPr>
        <w:t>Malaysia.</w:t>
      </w:r>
    </w:p>
    <w:p w14:paraId="6A4597FA" w14:textId="77777777" w:rsidR="00F86F35" w:rsidRDefault="008A442A">
      <w:pPr>
        <w:pStyle w:val="Heading5"/>
        <w:spacing w:before="189"/>
      </w:pPr>
      <w:r>
        <w:rPr>
          <w:color w:val="5D6670"/>
        </w:rPr>
        <w:t>Asset</w:t>
      </w:r>
      <w:r>
        <w:rPr>
          <w:color w:val="5D6670"/>
          <w:spacing w:val="-4"/>
        </w:rPr>
        <w:t xml:space="preserve"> </w:t>
      </w:r>
      <w:r>
        <w:rPr>
          <w:color w:val="5D6670"/>
        </w:rPr>
        <w:t>Acquisitions</w:t>
      </w:r>
      <w:r>
        <w:rPr>
          <w:color w:val="5D6670"/>
          <w:spacing w:val="-5"/>
        </w:rPr>
        <w:t xml:space="preserve"> </w:t>
      </w:r>
      <w:r>
        <w:rPr>
          <w:color w:val="5D6670"/>
        </w:rPr>
        <w:t>and</w:t>
      </w:r>
      <w:r>
        <w:rPr>
          <w:color w:val="5D6670"/>
          <w:spacing w:val="-4"/>
        </w:rPr>
        <w:t xml:space="preserve"> </w:t>
      </w:r>
      <w:r>
        <w:rPr>
          <w:color w:val="5D6670"/>
          <w:spacing w:val="-2"/>
        </w:rPr>
        <w:t>Dispositions</w:t>
      </w:r>
    </w:p>
    <w:p w14:paraId="0AE44464" w14:textId="77777777" w:rsidR="00F86F35" w:rsidRDefault="008A442A">
      <w:pPr>
        <w:pStyle w:val="BodyText"/>
        <w:spacing w:before="7" w:line="235" w:lineRule="auto"/>
        <w:ind w:left="330" w:right="473"/>
        <w:rPr>
          <w:i/>
        </w:rPr>
      </w:pPr>
      <w:r>
        <w:t>In the first quarter of 2022, we completed the acquisition of an additional 10 percent interest in APLNG increasing our ownership to 47.5 percent. Also in the first quarter, we completed the divestiture of our subsidiaries that held our Indonesia</w:t>
      </w:r>
      <w:r>
        <w:rPr>
          <w:spacing w:val="-4"/>
        </w:rPr>
        <w:t xml:space="preserve"> </w:t>
      </w:r>
      <w:r>
        <w:t>assets</w:t>
      </w:r>
      <w:r>
        <w:rPr>
          <w:spacing w:val="-4"/>
        </w:rPr>
        <w:t xml:space="preserve"> </w:t>
      </w:r>
      <w:r>
        <w:t>an</w:t>
      </w:r>
      <w:r>
        <w:t>d</w:t>
      </w:r>
      <w:r>
        <w:rPr>
          <w:spacing w:val="-4"/>
        </w:rPr>
        <w:t xml:space="preserve"> </w:t>
      </w:r>
      <w:r>
        <w:t>operations.</w:t>
      </w:r>
      <w:r>
        <w:rPr>
          <w:spacing w:val="-4"/>
        </w:rPr>
        <w:t xml:space="preserve"> </w:t>
      </w:r>
      <w:r>
        <w:t>Production</w:t>
      </w:r>
      <w:r>
        <w:rPr>
          <w:spacing w:val="-4"/>
        </w:rPr>
        <w:t xml:space="preserve"> </w:t>
      </w:r>
      <w:r>
        <w:t>from</w:t>
      </w:r>
      <w:r>
        <w:rPr>
          <w:spacing w:val="-4"/>
        </w:rPr>
        <w:t xml:space="preserve"> </w:t>
      </w:r>
      <w:r>
        <w:t>the</w:t>
      </w:r>
      <w:r>
        <w:rPr>
          <w:spacing w:val="-4"/>
        </w:rPr>
        <w:t xml:space="preserve"> </w:t>
      </w:r>
      <w:r>
        <w:t>disposed</w:t>
      </w:r>
      <w:r>
        <w:rPr>
          <w:spacing w:val="-4"/>
        </w:rPr>
        <w:t xml:space="preserve"> </w:t>
      </w:r>
      <w:r>
        <w:t>assets</w:t>
      </w:r>
      <w:r>
        <w:rPr>
          <w:spacing w:val="-4"/>
        </w:rPr>
        <w:t xml:space="preserve"> </w:t>
      </w:r>
      <w:r>
        <w:t>averaged</w:t>
      </w:r>
      <w:r>
        <w:rPr>
          <w:spacing w:val="-4"/>
        </w:rPr>
        <w:t xml:space="preserve"> </w:t>
      </w:r>
      <w:r>
        <w:t>approximately</w:t>
      </w:r>
      <w:r>
        <w:rPr>
          <w:spacing w:val="-4"/>
        </w:rPr>
        <w:t xml:space="preserve"> </w:t>
      </w:r>
      <w:r>
        <w:t>33</w:t>
      </w:r>
      <w:r>
        <w:rPr>
          <w:spacing w:val="-4"/>
        </w:rPr>
        <w:t xml:space="preserve"> </w:t>
      </w:r>
      <w:r>
        <w:t>MBOED</w:t>
      </w:r>
      <w:r>
        <w:rPr>
          <w:spacing w:val="-4"/>
        </w:rPr>
        <w:t xml:space="preserve"> </w:t>
      </w:r>
      <w:r>
        <w:t>in</w:t>
      </w:r>
      <w:r>
        <w:rPr>
          <w:spacing w:val="-4"/>
        </w:rPr>
        <w:t xml:space="preserve"> </w:t>
      </w:r>
      <w:r>
        <w:t>the</w:t>
      </w:r>
      <w:r>
        <w:rPr>
          <w:spacing w:val="-4"/>
        </w:rPr>
        <w:t xml:space="preserve"> </w:t>
      </w:r>
      <w:r>
        <w:t xml:space="preserve">three- months ended March 31, 2022. </w:t>
      </w:r>
      <w:hyperlink w:anchor="_bookmark43" w:history="1">
        <w:r>
          <w:rPr>
            <w:i/>
            <w:color w:val="5D6670"/>
          </w:rPr>
          <w:t>See Note</w:t>
        </w:r>
      </w:hyperlink>
      <w:r>
        <w:rPr>
          <w:i/>
          <w:color w:val="5D6670"/>
        </w:rPr>
        <w:t xml:space="preserve"> 3</w:t>
      </w:r>
      <w:hyperlink w:anchor="_bookmark43" w:history="1">
        <w:r>
          <w:rPr>
            <w:i/>
            <w:color w:val="5D6670"/>
          </w:rPr>
          <w:t>.</w:t>
        </w:r>
      </w:hyperlink>
    </w:p>
    <w:p w14:paraId="72205963" w14:textId="77777777" w:rsidR="00F86F35" w:rsidRDefault="00F86F35">
      <w:pPr>
        <w:spacing w:line="235" w:lineRule="auto"/>
        <w:sectPr w:rsidR="00F86F35">
          <w:pgSz w:w="12240" w:h="15840"/>
          <w:pgMar w:top="600" w:right="700" w:bottom="720" w:left="840" w:header="372" w:footer="530" w:gutter="0"/>
          <w:cols w:space="720"/>
        </w:sectPr>
      </w:pPr>
    </w:p>
    <w:p w14:paraId="5E12197C" w14:textId="77777777" w:rsidR="00F86F35" w:rsidRDefault="00F86F35">
      <w:pPr>
        <w:pStyle w:val="BodyText"/>
        <w:spacing w:before="10" w:after="1"/>
        <w:rPr>
          <w:i/>
          <w:sz w:val="18"/>
        </w:rPr>
      </w:pPr>
    </w:p>
    <w:tbl>
      <w:tblPr>
        <w:tblW w:w="0" w:type="auto"/>
        <w:tblInd w:w="337" w:type="dxa"/>
        <w:tblLayout w:type="fixed"/>
        <w:tblCellMar>
          <w:left w:w="0" w:type="dxa"/>
          <w:right w:w="0" w:type="dxa"/>
        </w:tblCellMar>
        <w:tblLook w:val="01E0" w:firstRow="1" w:lastRow="1" w:firstColumn="1" w:lastColumn="1" w:noHBand="0" w:noVBand="0"/>
      </w:tblPr>
      <w:tblGrid>
        <w:gridCol w:w="5521"/>
        <w:gridCol w:w="2343"/>
        <w:gridCol w:w="1200"/>
        <w:gridCol w:w="836"/>
      </w:tblGrid>
      <w:tr w:rsidR="00F86F35" w14:paraId="33065CEA" w14:textId="77777777">
        <w:trPr>
          <w:trHeight w:val="349"/>
        </w:trPr>
        <w:tc>
          <w:tcPr>
            <w:tcW w:w="5521" w:type="dxa"/>
            <w:tcBorders>
              <w:bottom w:val="single" w:sz="12" w:space="0" w:color="0B2CD8"/>
            </w:tcBorders>
          </w:tcPr>
          <w:p w14:paraId="776880E3" w14:textId="77777777" w:rsidR="00F86F35" w:rsidRDefault="008A442A">
            <w:pPr>
              <w:pStyle w:val="TableParagraph"/>
              <w:jc w:val="left"/>
              <w:rPr>
                <w:b/>
                <w:sz w:val="26"/>
              </w:rPr>
            </w:pPr>
            <w:bookmarkStart w:id="69" w:name="RESOP_-_OI"/>
            <w:bookmarkEnd w:id="69"/>
            <w:r>
              <w:rPr>
                <w:b/>
                <w:sz w:val="26"/>
              </w:rPr>
              <w:t>Other</w:t>
            </w:r>
            <w:r>
              <w:rPr>
                <w:b/>
                <w:spacing w:val="-3"/>
                <w:sz w:val="26"/>
              </w:rPr>
              <w:t xml:space="preserve"> </w:t>
            </w:r>
            <w:r>
              <w:rPr>
                <w:b/>
                <w:spacing w:val="-2"/>
                <w:sz w:val="26"/>
              </w:rPr>
              <w:t>International</w:t>
            </w:r>
          </w:p>
        </w:tc>
        <w:tc>
          <w:tcPr>
            <w:tcW w:w="2343" w:type="dxa"/>
            <w:tcBorders>
              <w:bottom w:val="single" w:sz="12" w:space="0" w:color="0B2CD8"/>
            </w:tcBorders>
          </w:tcPr>
          <w:p w14:paraId="7F25724E" w14:textId="77777777" w:rsidR="00F86F35" w:rsidRDefault="00F86F35">
            <w:pPr>
              <w:pStyle w:val="TableParagraph"/>
              <w:jc w:val="left"/>
              <w:rPr>
                <w:rFonts w:ascii="Times New Roman"/>
                <w:sz w:val="20"/>
              </w:rPr>
            </w:pPr>
          </w:p>
        </w:tc>
        <w:tc>
          <w:tcPr>
            <w:tcW w:w="1200" w:type="dxa"/>
            <w:tcBorders>
              <w:bottom w:val="single" w:sz="12" w:space="0" w:color="0B2CD8"/>
            </w:tcBorders>
          </w:tcPr>
          <w:p w14:paraId="5A9F25A0" w14:textId="77777777" w:rsidR="00F86F35" w:rsidRDefault="00F86F35">
            <w:pPr>
              <w:pStyle w:val="TableParagraph"/>
              <w:jc w:val="left"/>
              <w:rPr>
                <w:rFonts w:ascii="Times New Roman"/>
                <w:sz w:val="20"/>
              </w:rPr>
            </w:pPr>
          </w:p>
        </w:tc>
        <w:tc>
          <w:tcPr>
            <w:tcW w:w="836" w:type="dxa"/>
            <w:tcBorders>
              <w:bottom w:val="single" w:sz="12" w:space="0" w:color="0B2CD8"/>
            </w:tcBorders>
          </w:tcPr>
          <w:p w14:paraId="26735EBE" w14:textId="77777777" w:rsidR="00F86F35" w:rsidRDefault="00F86F35">
            <w:pPr>
              <w:pStyle w:val="TableParagraph"/>
              <w:jc w:val="left"/>
              <w:rPr>
                <w:rFonts w:ascii="Times New Roman"/>
                <w:sz w:val="20"/>
              </w:rPr>
            </w:pPr>
          </w:p>
        </w:tc>
      </w:tr>
      <w:tr w:rsidR="00F86F35" w14:paraId="2155895F" w14:textId="77777777">
        <w:trPr>
          <w:trHeight w:val="470"/>
        </w:trPr>
        <w:tc>
          <w:tcPr>
            <w:tcW w:w="5521" w:type="dxa"/>
            <w:tcBorders>
              <w:top w:val="single" w:sz="12" w:space="0" w:color="0B2CD8"/>
              <w:bottom w:val="single" w:sz="8" w:space="0" w:color="0B2CD8"/>
            </w:tcBorders>
          </w:tcPr>
          <w:p w14:paraId="16275833" w14:textId="77777777" w:rsidR="00F86F35" w:rsidRDefault="00F86F35">
            <w:pPr>
              <w:pStyle w:val="TableParagraph"/>
              <w:jc w:val="left"/>
              <w:rPr>
                <w:rFonts w:ascii="Times New Roman"/>
                <w:sz w:val="20"/>
              </w:rPr>
            </w:pPr>
          </w:p>
        </w:tc>
        <w:tc>
          <w:tcPr>
            <w:tcW w:w="2343" w:type="dxa"/>
            <w:tcBorders>
              <w:top w:val="single" w:sz="12" w:space="0" w:color="0B2CD8"/>
              <w:bottom w:val="single" w:sz="8" w:space="0" w:color="0B2CD8"/>
            </w:tcBorders>
          </w:tcPr>
          <w:p w14:paraId="7E6F522C" w14:textId="77777777" w:rsidR="00F86F35" w:rsidRDefault="008A442A">
            <w:pPr>
              <w:pStyle w:val="TableParagraph"/>
              <w:spacing w:before="209" w:line="240" w:lineRule="exact"/>
              <w:ind w:right="414"/>
              <w:rPr>
                <w:b/>
                <w:sz w:val="20"/>
              </w:rPr>
            </w:pPr>
            <w:r>
              <w:rPr>
                <w:b/>
                <w:spacing w:val="-4"/>
                <w:sz w:val="20"/>
              </w:rPr>
              <w:t>2022</w:t>
            </w:r>
          </w:p>
        </w:tc>
        <w:tc>
          <w:tcPr>
            <w:tcW w:w="1200" w:type="dxa"/>
            <w:tcBorders>
              <w:top w:val="single" w:sz="12" w:space="0" w:color="0B2CD8"/>
              <w:bottom w:val="single" w:sz="8" w:space="0" w:color="0B2CD8"/>
            </w:tcBorders>
          </w:tcPr>
          <w:p w14:paraId="0FB0644A" w14:textId="77777777" w:rsidR="00F86F35" w:rsidRDefault="008A442A">
            <w:pPr>
              <w:pStyle w:val="TableParagraph"/>
              <w:spacing w:before="209" w:line="240" w:lineRule="exact"/>
              <w:ind w:left="313" w:right="348"/>
              <w:jc w:val="center"/>
              <w:rPr>
                <w:sz w:val="20"/>
              </w:rPr>
            </w:pPr>
            <w:r>
              <w:rPr>
                <w:spacing w:val="-4"/>
                <w:sz w:val="20"/>
              </w:rPr>
              <w:t>2021</w:t>
            </w:r>
          </w:p>
        </w:tc>
        <w:tc>
          <w:tcPr>
            <w:tcW w:w="836" w:type="dxa"/>
            <w:tcBorders>
              <w:top w:val="single" w:sz="12" w:space="0" w:color="0B2CD8"/>
              <w:bottom w:val="single" w:sz="8" w:space="0" w:color="0B2CD8"/>
            </w:tcBorders>
          </w:tcPr>
          <w:p w14:paraId="7D04198F" w14:textId="77777777" w:rsidR="00F86F35" w:rsidRDefault="008A442A">
            <w:pPr>
              <w:pStyle w:val="TableParagraph"/>
              <w:spacing w:before="209" w:line="240" w:lineRule="exact"/>
              <w:ind w:right="50"/>
              <w:rPr>
                <w:sz w:val="20"/>
              </w:rPr>
            </w:pPr>
            <w:r>
              <w:rPr>
                <w:spacing w:val="-4"/>
                <w:sz w:val="20"/>
              </w:rPr>
              <w:t>2020</w:t>
            </w:r>
          </w:p>
        </w:tc>
      </w:tr>
      <w:tr w:rsidR="00F86F35" w14:paraId="17C27B17" w14:textId="77777777">
        <w:trPr>
          <w:trHeight w:val="250"/>
        </w:trPr>
        <w:tc>
          <w:tcPr>
            <w:tcW w:w="5521" w:type="dxa"/>
            <w:tcBorders>
              <w:top w:val="single" w:sz="8" w:space="0" w:color="0B2CD8"/>
            </w:tcBorders>
          </w:tcPr>
          <w:p w14:paraId="6983D641" w14:textId="77777777" w:rsidR="00F86F35" w:rsidRDefault="008A442A">
            <w:pPr>
              <w:pStyle w:val="TableParagraph"/>
              <w:spacing w:before="4" w:line="226" w:lineRule="exact"/>
              <w:ind w:left="52"/>
              <w:jc w:val="left"/>
              <w:rPr>
                <w:sz w:val="20"/>
              </w:rPr>
            </w:pPr>
            <w:r>
              <w:rPr>
                <w:b/>
                <w:sz w:val="20"/>
              </w:rPr>
              <w:t>Net</w:t>
            </w:r>
            <w:r>
              <w:rPr>
                <w:b/>
                <w:spacing w:val="-10"/>
                <w:sz w:val="20"/>
              </w:rPr>
              <w:t xml:space="preserve"> </w:t>
            </w:r>
            <w:r>
              <w:rPr>
                <w:b/>
                <w:sz w:val="20"/>
              </w:rPr>
              <w:t>Income</w:t>
            </w:r>
            <w:r>
              <w:rPr>
                <w:b/>
                <w:spacing w:val="-7"/>
                <w:sz w:val="20"/>
              </w:rPr>
              <w:t xml:space="preserve"> </w:t>
            </w:r>
            <w:r>
              <w:rPr>
                <w:b/>
                <w:sz w:val="20"/>
              </w:rPr>
              <w:t>(Loss)</w:t>
            </w:r>
            <w:r>
              <w:rPr>
                <w:b/>
                <w:spacing w:val="-7"/>
                <w:sz w:val="20"/>
              </w:rPr>
              <w:t xml:space="preserve"> </w:t>
            </w:r>
            <w:r>
              <w:rPr>
                <w:b/>
                <w:sz w:val="20"/>
              </w:rPr>
              <w:t>Attributable</w:t>
            </w:r>
            <w:r>
              <w:rPr>
                <w:b/>
                <w:spacing w:val="-7"/>
                <w:sz w:val="20"/>
              </w:rPr>
              <w:t xml:space="preserve"> </w:t>
            </w:r>
            <w:r>
              <w:rPr>
                <w:b/>
                <w:sz w:val="20"/>
              </w:rPr>
              <w:t>to</w:t>
            </w:r>
            <w:r>
              <w:rPr>
                <w:b/>
                <w:spacing w:val="-7"/>
                <w:sz w:val="20"/>
              </w:rPr>
              <w:t xml:space="preserve"> </w:t>
            </w:r>
            <w:r>
              <w:rPr>
                <w:b/>
                <w:sz w:val="20"/>
              </w:rPr>
              <w:t>ConocoPhillips</w:t>
            </w:r>
            <w:r>
              <w:rPr>
                <w:b/>
                <w:spacing w:val="-7"/>
                <w:sz w:val="20"/>
              </w:rPr>
              <w:t xml:space="preserve"> </w:t>
            </w:r>
            <w:r>
              <w:rPr>
                <w:spacing w:val="-2"/>
                <w:sz w:val="20"/>
              </w:rPr>
              <w:t>($MM)</w:t>
            </w:r>
          </w:p>
        </w:tc>
        <w:tc>
          <w:tcPr>
            <w:tcW w:w="2343" w:type="dxa"/>
            <w:tcBorders>
              <w:top w:val="single" w:sz="8" w:space="0" w:color="0B2CD8"/>
            </w:tcBorders>
          </w:tcPr>
          <w:p w14:paraId="01BF662A" w14:textId="77777777" w:rsidR="00F86F35" w:rsidRDefault="008A442A">
            <w:pPr>
              <w:pStyle w:val="TableParagraph"/>
              <w:tabs>
                <w:tab w:val="left" w:pos="805"/>
              </w:tabs>
              <w:spacing w:before="4" w:line="226" w:lineRule="exact"/>
              <w:ind w:right="376"/>
              <w:rPr>
                <w:b/>
                <w:sz w:val="20"/>
              </w:rPr>
            </w:pPr>
            <w:r>
              <w:rPr>
                <w:b/>
                <w:spacing w:val="-10"/>
                <w:sz w:val="20"/>
              </w:rPr>
              <w:t>$</w:t>
            </w:r>
            <w:r>
              <w:rPr>
                <w:b/>
                <w:sz w:val="20"/>
              </w:rPr>
              <w:tab/>
            </w:r>
            <w:r>
              <w:rPr>
                <w:b/>
                <w:spacing w:val="-4"/>
                <w:sz w:val="20"/>
              </w:rPr>
              <w:t>(51)</w:t>
            </w:r>
          </w:p>
        </w:tc>
        <w:tc>
          <w:tcPr>
            <w:tcW w:w="1200" w:type="dxa"/>
            <w:tcBorders>
              <w:top w:val="single" w:sz="8" w:space="0" w:color="0B2CD8"/>
            </w:tcBorders>
          </w:tcPr>
          <w:p w14:paraId="26BF17FA" w14:textId="77777777" w:rsidR="00F86F35" w:rsidRDefault="008A442A">
            <w:pPr>
              <w:pStyle w:val="TableParagraph"/>
              <w:spacing w:before="4" w:line="226" w:lineRule="exact"/>
              <w:ind w:left="347" w:right="330"/>
              <w:jc w:val="center"/>
              <w:rPr>
                <w:sz w:val="20"/>
              </w:rPr>
            </w:pPr>
            <w:r>
              <w:rPr>
                <w:spacing w:val="-2"/>
                <w:sz w:val="20"/>
              </w:rPr>
              <w:t>(107)</w:t>
            </w:r>
          </w:p>
        </w:tc>
        <w:tc>
          <w:tcPr>
            <w:tcW w:w="836" w:type="dxa"/>
            <w:tcBorders>
              <w:top w:val="single" w:sz="8" w:space="0" w:color="0B2CD8"/>
            </w:tcBorders>
          </w:tcPr>
          <w:p w14:paraId="0C078693" w14:textId="77777777" w:rsidR="00F86F35" w:rsidRDefault="008A442A">
            <w:pPr>
              <w:pStyle w:val="TableParagraph"/>
              <w:spacing w:before="4" w:line="226" w:lineRule="exact"/>
              <w:ind w:right="12"/>
              <w:rPr>
                <w:sz w:val="20"/>
              </w:rPr>
            </w:pPr>
            <w:r>
              <w:rPr>
                <w:spacing w:val="-4"/>
                <w:sz w:val="20"/>
              </w:rPr>
              <w:t>(64)</w:t>
            </w:r>
          </w:p>
        </w:tc>
      </w:tr>
    </w:tbl>
    <w:p w14:paraId="1AF8D1FD" w14:textId="77777777" w:rsidR="00F86F35" w:rsidRDefault="00F86F35">
      <w:pPr>
        <w:pStyle w:val="BodyText"/>
        <w:spacing w:before="2"/>
        <w:rPr>
          <w:i/>
          <w:sz w:val="15"/>
        </w:rPr>
      </w:pPr>
    </w:p>
    <w:p w14:paraId="569C85F7" w14:textId="77777777" w:rsidR="00F86F35" w:rsidRDefault="008A442A">
      <w:pPr>
        <w:pStyle w:val="BodyText"/>
        <w:spacing w:before="104" w:line="235" w:lineRule="auto"/>
        <w:ind w:left="330" w:right="522"/>
      </w:pPr>
      <w:r>
        <w:t>The</w:t>
      </w:r>
      <w:r>
        <w:rPr>
          <w:spacing w:val="-4"/>
        </w:rPr>
        <w:t xml:space="preserve"> </w:t>
      </w:r>
      <w:r>
        <w:t>Other</w:t>
      </w:r>
      <w:r>
        <w:rPr>
          <w:spacing w:val="-4"/>
        </w:rPr>
        <w:t xml:space="preserve"> </w:t>
      </w:r>
      <w:r>
        <w:t>International</w:t>
      </w:r>
      <w:r>
        <w:rPr>
          <w:spacing w:val="-4"/>
        </w:rPr>
        <w:t xml:space="preserve"> </w:t>
      </w:r>
      <w:r>
        <w:t>segment</w:t>
      </w:r>
      <w:r>
        <w:rPr>
          <w:spacing w:val="-4"/>
        </w:rPr>
        <w:t xml:space="preserve"> </w:t>
      </w:r>
      <w:r>
        <w:t>includes</w:t>
      </w:r>
      <w:r>
        <w:rPr>
          <w:spacing w:val="-4"/>
        </w:rPr>
        <w:t xml:space="preserve"> </w:t>
      </w:r>
      <w:r>
        <w:t>interests</w:t>
      </w:r>
      <w:r>
        <w:rPr>
          <w:spacing w:val="-4"/>
        </w:rPr>
        <w:t xml:space="preserve"> </w:t>
      </w:r>
      <w:r>
        <w:t>in</w:t>
      </w:r>
      <w:r>
        <w:rPr>
          <w:spacing w:val="-4"/>
        </w:rPr>
        <w:t xml:space="preserve"> </w:t>
      </w:r>
      <w:r>
        <w:t>Colombia</w:t>
      </w:r>
      <w:r>
        <w:rPr>
          <w:spacing w:val="-4"/>
        </w:rPr>
        <w:t xml:space="preserve"> </w:t>
      </w:r>
      <w:r>
        <w:t>as</w:t>
      </w:r>
      <w:r>
        <w:rPr>
          <w:spacing w:val="-4"/>
        </w:rPr>
        <w:t xml:space="preserve"> </w:t>
      </w:r>
      <w:r>
        <w:t>well</w:t>
      </w:r>
      <w:r>
        <w:rPr>
          <w:spacing w:val="-4"/>
        </w:rPr>
        <w:t xml:space="preserve"> </w:t>
      </w:r>
      <w:r>
        <w:t>as</w:t>
      </w:r>
      <w:r>
        <w:rPr>
          <w:spacing w:val="-4"/>
        </w:rPr>
        <w:t xml:space="preserve"> </w:t>
      </w:r>
      <w:r>
        <w:t>contingencies</w:t>
      </w:r>
      <w:r>
        <w:rPr>
          <w:spacing w:val="-4"/>
        </w:rPr>
        <w:t xml:space="preserve"> </w:t>
      </w:r>
      <w:r>
        <w:t>associated</w:t>
      </w:r>
      <w:r>
        <w:rPr>
          <w:spacing w:val="-4"/>
        </w:rPr>
        <w:t xml:space="preserve"> </w:t>
      </w:r>
      <w:r>
        <w:t>with</w:t>
      </w:r>
      <w:r>
        <w:rPr>
          <w:spacing w:val="-4"/>
        </w:rPr>
        <w:t xml:space="preserve"> </w:t>
      </w:r>
      <w:r>
        <w:t>prior</w:t>
      </w:r>
      <w:r>
        <w:rPr>
          <w:spacing w:val="-4"/>
        </w:rPr>
        <w:t xml:space="preserve"> </w:t>
      </w:r>
      <w:r>
        <w:t>operations in other countries.</w:t>
      </w:r>
    </w:p>
    <w:p w14:paraId="4DCC3144" w14:textId="77777777" w:rsidR="00F86F35" w:rsidRDefault="008A442A">
      <w:pPr>
        <w:pStyle w:val="BodyText"/>
        <w:spacing w:before="201" w:line="235" w:lineRule="auto"/>
        <w:ind w:left="330" w:right="674"/>
      </w:pPr>
      <w:r>
        <w:t>Earnings from our Other International operations improved $56 million in 2022, compared with 2021, primarily due to the</w:t>
      </w:r>
      <w:r>
        <w:rPr>
          <w:spacing w:val="-3"/>
        </w:rPr>
        <w:t xml:space="preserve"> </w:t>
      </w:r>
      <w:r>
        <w:t>absence</w:t>
      </w:r>
      <w:r>
        <w:rPr>
          <w:spacing w:val="-3"/>
        </w:rPr>
        <w:t xml:space="preserve"> </w:t>
      </w:r>
      <w:r>
        <w:t>of</w:t>
      </w:r>
      <w:r>
        <w:rPr>
          <w:spacing w:val="-3"/>
        </w:rPr>
        <w:t xml:space="preserve"> </w:t>
      </w:r>
      <w:r>
        <w:t>a</w:t>
      </w:r>
      <w:r>
        <w:rPr>
          <w:spacing w:val="-3"/>
        </w:rPr>
        <w:t xml:space="preserve"> </w:t>
      </w:r>
      <w:r>
        <w:t>$137</w:t>
      </w:r>
      <w:r>
        <w:rPr>
          <w:spacing w:val="-3"/>
        </w:rPr>
        <w:t xml:space="preserve"> </w:t>
      </w:r>
      <w:r>
        <w:t>million</w:t>
      </w:r>
      <w:r>
        <w:rPr>
          <w:spacing w:val="-3"/>
        </w:rPr>
        <w:t xml:space="preserve"> </w:t>
      </w:r>
      <w:r>
        <w:t>after-tax</w:t>
      </w:r>
      <w:r>
        <w:rPr>
          <w:spacing w:val="-3"/>
        </w:rPr>
        <w:t xml:space="preserve"> </w:t>
      </w:r>
      <w:r>
        <w:t>loss</w:t>
      </w:r>
      <w:r>
        <w:rPr>
          <w:spacing w:val="-3"/>
        </w:rPr>
        <w:t xml:space="preserve"> </w:t>
      </w:r>
      <w:r>
        <w:t>on</w:t>
      </w:r>
      <w:r>
        <w:rPr>
          <w:spacing w:val="-3"/>
        </w:rPr>
        <w:t xml:space="preserve"> </w:t>
      </w:r>
      <w:r>
        <w:t>divestiture</w:t>
      </w:r>
      <w:r>
        <w:rPr>
          <w:spacing w:val="-3"/>
        </w:rPr>
        <w:t xml:space="preserve"> </w:t>
      </w:r>
      <w:r>
        <w:t>related</w:t>
      </w:r>
      <w:r>
        <w:rPr>
          <w:spacing w:val="-3"/>
        </w:rPr>
        <w:t xml:space="preserve"> </w:t>
      </w:r>
      <w:r>
        <w:t>to</w:t>
      </w:r>
      <w:r>
        <w:rPr>
          <w:spacing w:val="-3"/>
        </w:rPr>
        <w:t xml:space="preserve"> </w:t>
      </w:r>
      <w:r>
        <w:t>our</w:t>
      </w:r>
      <w:r>
        <w:rPr>
          <w:spacing w:val="-3"/>
        </w:rPr>
        <w:t xml:space="preserve"> </w:t>
      </w:r>
      <w:r>
        <w:t>Argentina</w:t>
      </w:r>
      <w:r>
        <w:rPr>
          <w:spacing w:val="-3"/>
        </w:rPr>
        <w:t xml:space="preserve"> </w:t>
      </w:r>
      <w:r>
        <w:t>exploration</w:t>
      </w:r>
      <w:r>
        <w:rPr>
          <w:spacing w:val="-3"/>
        </w:rPr>
        <w:t xml:space="preserve"> </w:t>
      </w:r>
      <w:r>
        <w:t>interests,</w:t>
      </w:r>
      <w:r>
        <w:rPr>
          <w:spacing w:val="-3"/>
        </w:rPr>
        <w:t xml:space="preserve"> </w:t>
      </w:r>
      <w:r>
        <w:t>p</w:t>
      </w:r>
      <w:r>
        <w:t>artially</w:t>
      </w:r>
      <w:r>
        <w:rPr>
          <w:spacing w:val="-3"/>
        </w:rPr>
        <w:t xml:space="preserve"> </w:t>
      </w:r>
      <w:r>
        <w:t>offset by higher taxes related to legal settlements in 2022.</w:t>
      </w:r>
    </w:p>
    <w:p w14:paraId="2D8AE40E" w14:textId="77777777" w:rsidR="00F86F35" w:rsidRDefault="008A442A">
      <w:pPr>
        <w:pStyle w:val="Heading3"/>
        <w:spacing w:before="186"/>
      </w:pPr>
      <w:r>
        <w:pict w14:anchorId="4A267F1C">
          <v:group id="docshapegroup160" o:spid="_x0000_s1507" style="position:absolute;left:0;text-align:left;margin-left:58.5pt;margin-top:26.8pt;width:495pt;height:1.5pt;z-index:-15695872;mso-wrap-distance-left:0;mso-wrap-distance-right:0;mso-position-horizontal-relative:page" coordorigin="1170,536" coordsize="9900,30">
            <v:shape id="docshape161" o:spid="_x0000_s1509" style="position:absolute;left:1170;top:550;width:9900;height:2" coordorigin="1170,551" coordsize="9900,0" path="m11070,551r-9900,e" fillcolor="black" stroked="f">
              <v:fill opacity="0"/>
              <v:path arrowok="t"/>
            </v:shape>
            <v:line id="_x0000_s1508" style="position:absolute" from="1170,551" to="11070,551" strokecolor="#0b2cd8" strokeweight="1.5pt"/>
            <w10:wrap type="topAndBottom" anchorx="page"/>
          </v:group>
        </w:pict>
      </w:r>
      <w:bookmarkStart w:id="70" w:name="RESOP_-_Corporate"/>
      <w:bookmarkEnd w:id="70"/>
      <w:r>
        <w:t>Corporate</w:t>
      </w:r>
      <w:r>
        <w:rPr>
          <w:spacing w:val="-6"/>
        </w:rPr>
        <w:t xml:space="preserve"> </w:t>
      </w:r>
      <w:r>
        <w:t>and</w:t>
      </w:r>
      <w:r>
        <w:rPr>
          <w:spacing w:val="-2"/>
        </w:rPr>
        <w:t xml:space="preserve"> </w:t>
      </w:r>
      <w:r>
        <w:rPr>
          <w:spacing w:val="-4"/>
        </w:rPr>
        <w:t>Other</w:t>
      </w:r>
    </w:p>
    <w:p w14:paraId="445BCB92" w14:textId="77777777" w:rsidR="00F86F35" w:rsidRDefault="008A442A">
      <w:pPr>
        <w:pStyle w:val="BodyText"/>
        <w:spacing w:after="26"/>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64"/>
        <w:gridCol w:w="1133"/>
        <w:gridCol w:w="903"/>
      </w:tblGrid>
      <w:tr w:rsidR="00F86F35" w14:paraId="77435E9C" w14:textId="77777777">
        <w:trPr>
          <w:trHeight w:val="265"/>
        </w:trPr>
        <w:tc>
          <w:tcPr>
            <w:tcW w:w="6300" w:type="dxa"/>
            <w:tcBorders>
              <w:bottom w:val="single" w:sz="8" w:space="0" w:color="0B2CD8"/>
            </w:tcBorders>
          </w:tcPr>
          <w:p w14:paraId="109D7BC1" w14:textId="77777777" w:rsidR="00F86F35" w:rsidRDefault="00F86F35">
            <w:pPr>
              <w:pStyle w:val="TableParagraph"/>
              <w:jc w:val="left"/>
              <w:rPr>
                <w:rFonts w:ascii="Times New Roman"/>
                <w:sz w:val="18"/>
              </w:rPr>
            </w:pPr>
          </w:p>
        </w:tc>
        <w:tc>
          <w:tcPr>
            <w:tcW w:w="1564" w:type="dxa"/>
            <w:tcBorders>
              <w:top w:val="single" w:sz="8" w:space="0" w:color="0B2CD8"/>
              <w:bottom w:val="single" w:sz="8" w:space="0" w:color="0B2CD8"/>
            </w:tcBorders>
          </w:tcPr>
          <w:p w14:paraId="04A15B2E" w14:textId="77777777" w:rsidR="00F86F35" w:rsidRDefault="008A442A">
            <w:pPr>
              <w:pStyle w:val="TableParagraph"/>
              <w:spacing w:before="4" w:line="240" w:lineRule="exact"/>
              <w:ind w:right="414"/>
              <w:rPr>
                <w:b/>
                <w:sz w:val="20"/>
              </w:rPr>
            </w:pPr>
            <w:r>
              <w:rPr>
                <w:b/>
                <w:spacing w:val="-4"/>
                <w:sz w:val="20"/>
              </w:rPr>
              <w:t>2022</w:t>
            </w:r>
          </w:p>
        </w:tc>
        <w:tc>
          <w:tcPr>
            <w:tcW w:w="1133" w:type="dxa"/>
            <w:tcBorders>
              <w:top w:val="single" w:sz="8" w:space="0" w:color="0B2CD8"/>
              <w:bottom w:val="single" w:sz="8" w:space="0" w:color="0B2CD8"/>
            </w:tcBorders>
          </w:tcPr>
          <w:p w14:paraId="3D33B2CD" w14:textId="77777777" w:rsidR="00F86F35" w:rsidRDefault="008A442A">
            <w:pPr>
              <w:pStyle w:val="TableParagraph"/>
              <w:spacing w:before="4" w:line="240" w:lineRule="exact"/>
              <w:ind w:right="347"/>
              <w:rPr>
                <w:sz w:val="20"/>
              </w:rPr>
            </w:pPr>
            <w:r>
              <w:rPr>
                <w:spacing w:val="-4"/>
                <w:sz w:val="20"/>
              </w:rPr>
              <w:t>2021</w:t>
            </w:r>
          </w:p>
        </w:tc>
        <w:tc>
          <w:tcPr>
            <w:tcW w:w="903" w:type="dxa"/>
            <w:tcBorders>
              <w:top w:val="single" w:sz="8" w:space="0" w:color="0B2CD8"/>
              <w:bottom w:val="single" w:sz="8" w:space="0" w:color="0B2CD8"/>
            </w:tcBorders>
          </w:tcPr>
          <w:p w14:paraId="035F3A11" w14:textId="77777777" w:rsidR="00F86F35" w:rsidRDefault="008A442A">
            <w:pPr>
              <w:pStyle w:val="TableParagraph"/>
              <w:spacing w:before="4" w:line="240" w:lineRule="exact"/>
              <w:ind w:right="50"/>
              <w:rPr>
                <w:sz w:val="20"/>
              </w:rPr>
            </w:pPr>
            <w:r>
              <w:rPr>
                <w:spacing w:val="-4"/>
                <w:sz w:val="20"/>
              </w:rPr>
              <w:t>2020</w:t>
            </w:r>
          </w:p>
        </w:tc>
      </w:tr>
      <w:tr w:rsidR="00F86F35" w14:paraId="5292F68B" w14:textId="77777777">
        <w:trPr>
          <w:trHeight w:val="554"/>
        </w:trPr>
        <w:tc>
          <w:tcPr>
            <w:tcW w:w="6300" w:type="dxa"/>
            <w:tcBorders>
              <w:top w:val="single" w:sz="8" w:space="0" w:color="0B2CD8"/>
            </w:tcBorders>
          </w:tcPr>
          <w:p w14:paraId="6E918EF7" w14:textId="77777777" w:rsidR="00F86F35" w:rsidRDefault="008A442A">
            <w:pPr>
              <w:pStyle w:val="TableParagraph"/>
              <w:spacing w:before="4"/>
              <w:ind w:left="52"/>
              <w:jc w:val="left"/>
              <w:rPr>
                <w:b/>
                <w:sz w:val="20"/>
              </w:rPr>
            </w:pPr>
            <w:r>
              <w:rPr>
                <w:b/>
                <w:sz w:val="20"/>
              </w:rPr>
              <w:t>Net</w:t>
            </w:r>
            <w:r>
              <w:rPr>
                <w:b/>
                <w:spacing w:val="-8"/>
                <w:sz w:val="20"/>
              </w:rPr>
              <w:t xml:space="preserve"> </w:t>
            </w:r>
            <w:r>
              <w:rPr>
                <w:b/>
                <w:sz w:val="20"/>
              </w:rPr>
              <w:t>Income</w:t>
            </w:r>
            <w:r>
              <w:rPr>
                <w:b/>
                <w:spacing w:val="-6"/>
                <w:sz w:val="20"/>
              </w:rPr>
              <w:t xml:space="preserve"> </w:t>
            </w:r>
            <w:r>
              <w:rPr>
                <w:b/>
                <w:sz w:val="20"/>
              </w:rPr>
              <w:t>(Loss)</w:t>
            </w:r>
            <w:r>
              <w:rPr>
                <w:b/>
                <w:spacing w:val="-6"/>
                <w:sz w:val="20"/>
              </w:rPr>
              <w:t xml:space="preserve"> </w:t>
            </w:r>
            <w:r>
              <w:rPr>
                <w:b/>
                <w:sz w:val="20"/>
              </w:rPr>
              <w:t>Attributable</w:t>
            </w:r>
            <w:r>
              <w:rPr>
                <w:b/>
                <w:spacing w:val="-6"/>
                <w:sz w:val="20"/>
              </w:rPr>
              <w:t xml:space="preserve"> </w:t>
            </w:r>
            <w:r>
              <w:rPr>
                <w:b/>
                <w:sz w:val="20"/>
              </w:rPr>
              <w:t>to</w:t>
            </w:r>
            <w:r>
              <w:rPr>
                <w:b/>
                <w:spacing w:val="-5"/>
                <w:sz w:val="20"/>
              </w:rPr>
              <w:t xml:space="preserve"> </w:t>
            </w:r>
            <w:r>
              <w:rPr>
                <w:b/>
                <w:spacing w:val="-2"/>
                <w:sz w:val="20"/>
              </w:rPr>
              <w:t>ConocoPhillips</w:t>
            </w:r>
          </w:p>
          <w:p w14:paraId="61268327" w14:textId="77777777" w:rsidR="00F86F35" w:rsidRDefault="008A442A">
            <w:pPr>
              <w:pStyle w:val="TableParagraph"/>
              <w:spacing w:before="41"/>
              <w:ind w:left="52"/>
              <w:jc w:val="left"/>
              <w:rPr>
                <w:sz w:val="20"/>
              </w:rPr>
            </w:pPr>
            <w:r>
              <w:rPr>
                <w:sz w:val="20"/>
              </w:rPr>
              <w:t>Net</w:t>
            </w:r>
            <w:r>
              <w:rPr>
                <w:spacing w:val="-6"/>
                <w:sz w:val="20"/>
              </w:rPr>
              <w:t xml:space="preserve"> </w:t>
            </w:r>
            <w:r>
              <w:rPr>
                <w:sz w:val="20"/>
              </w:rPr>
              <w:t>interest</w:t>
            </w:r>
            <w:r>
              <w:rPr>
                <w:spacing w:val="-5"/>
                <w:sz w:val="20"/>
              </w:rPr>
              <w:t xml:space="preserve"> </w:t>
            </w:r>
            <w:r>
              <w:rPr>
                <w:spacing w:val="-2"/>
                <w:sz w:val="20"/>
              </w:rPr>
              <w:t>expense</w:t>
            </w:r>
          </w:p>
        </w:tc>
        <w:tc>
          <w:tcPr>
            <w:tcW w:w="1564" w:type="dxa"/>
            <w:tcBorders>
              <w:top w:val="single" w:sz="8" w:space="0" w:color="0B2CD8"/>
            </w:tcBorders>
          </w:tcPr>
          <w:p w14:paraId="1D825EE3" w14:textId="77777777" w:rsidR="00F86F35" w:rsidRDefault="00F86F35">
            <w:pPr>
              <w:pStyle w:val="TableParagraph"/>
              <w:spacing w:before="8"/>
              <w:jc w:val="left"/>
              <w:rPr>
                <w:sz w:val="23"/>
              </w:rPr>
            </w:pPr>
          </w:p>
          <w:p w14:paraId="2D7EFDA3" w14:textId="77777777" w:rsidR="00F86F35" w:rsidRDefault="008A442A">
            <w:pPr>
              <w:pStyle w:val="TableParagraph"/>
              <w:tabs>
                <w:tab w:val="left" w:pos="704"/>
              </w:tabs>
              <w:spacing w:before="1"/>
              <w:ind w:right="376"/>
              <w:rPr>
                <w:b/>
                <w:sz w:val="20"/>
              </w:rPr>
            </w:pPr>
            <w:r>
              <w:rPr>
                <w:b/>
                <w:spacing w:val="-10"/>
                <w:sz w:val="20"/>
              </w:rPr>
              <w:t>$</w:t>
            </w:r>
            <w:r>
              <w:rPr>
                <w:b/>
                <w:sz w:val="20"/>
              </w:rPr>
              <w:tab/>
            </w:r>
            <w:r>
              <w:rPr>
                <w:b/>
                <w:spacing w:val="-2"/>
                <w:sz w:val="20"/>
              </w:rPr>
              <w:t>(600)</w:t>
            </w:r>
          </w:p>
        </w:tc>
        <w:tc>
          <w:tcPr>
            <w:tcW w:w="1133" w:type="dxa"/>
            <w:tcBorders>
              <w:top w:val="single" w:sz="8" w:space="0" w:color="0B2CD8"/>
            </w:tcBorders>
          </w:tcPr>
          <w:p w14:paraId="7BD52184" w14:textId="77777777" w:rsidR="00F86F35" w:rsidRDefault="00F86F35">
            <w:pPr>
              <w:pStyle w:val="TableParagraph"/>
              <w:spacing w:before="8"/>
              <w:jc w:val="left"/>
              <w:rPr>
                <w:sz w:val="23"/>
              </w:rPr>
            </w:pPr>
          </w:p>
          <w:p w14:paraId="3A73B3D9" w14:textId="77777777" w:rsidR="00F86F35" w:rsidRDefault="008A442A">
            <w:pPr>
              <w:pStyle w:val="TableParagraph"/>
              <w:spacing w:before="1"/>
              <w:ind w:right="309"/>
              <w:rPr>
                <w:sz w:val="20"/>
              </w:rPr>
            </w:pPr>
            <w:r>
              <w:rPr>
                <w:spacing w:val="-2"/>
                <w:sz w:val="20"/>
              </w:rPr>
              <w:t>(801)</w:t>
            </w:r>
          </w:p>
        </w:tc>
        <w:tc>
          <w:tcPr>
            <w:tcW w:w="903" w:type="dxa"/>
            <w:tcBorders>
              <w:top w:val="single" w:sz="8" w:space="0" w:color="0B2CD8"/>
            </w:tcBorders>
          </w:tcPr>
          <w:p w14:paraId="03C75F15" w14:textId="77777777" w:rsidR="00F86F35" w:rsidRDefault="00F86F35">
            <w:pPr>
              <w:pStyle w:val="TableParagraph"/>
              <w:spacing w:before="8"/>
              <w:jc w:val="left"/>
              <w:rPr>
                <w:sz w:val="23"/>
              </w:rPr>
            </w:pPr>
          </w:p>
          <w:p w14:paraId="1297548A" w14:textId="77777777" w:rsidR="00F86F35" w:rsidRDefault="008A442A">
            <w:pPr>
              <w:pStyle w:val="TableParagraph"/>
              <w:spacing w:before="1"/>
              <w:ind w:right="12"/>
              <w:rPr>
                <w:sz w:val="20"/>
              </w:rPr>
            </w:pPr>
            <w:r>
              <w:rPr>
                <w:spacing w:val="-2"/>
                <w:sz w:val="20"/>
              </w:rPr>
              <w:t>(662)</w:t>
            </w:r>
          </w:p>
        </w:tc>
      </w:tr>
      <w:tr w:rsidR="00F86F35" w14:paraId="348E912C" w14:textId="77777777">
        <w:trPr>
          <w:trHeight w:val="285"/>
        </w:trPr>
        <w:tc>
          <w:tcPr>
            <w:tcW w:w="6300" w:type="dxa"/>
          </w:tcPr>
          <w:p w14:paraId="6B09061D" w14:textId="77777777" w:rsidR="00F86F35" w:rsidRDefault="008A442A">
            <w:pPr>
              <w:pStyle w:val="TableParagraph"/>
              <w:spacing w:before="19"/>
              <w:ind w:left="52"/>
              <w:jc w:val="left"/>
              <w:rPr>
                <w:sz w:val="20"/>
              </w:rPr>
            </w:pPr>
            <w:r>
              <w:rPr>
                <w:sz w:val="20"/>
              </w:rPr>
              <w:t>Corporate</w:t>
            </w:r>
            <w:r>
              <w:rPr>
                <w:spacing w:val="-7"/>
                <w:sz w:val="20"/>
              </w:rPr>
              <w:t xml:space="preserve"> </w:t>
            </w:r>
            <w:r>
              <w:rPr>
                <w:sz w:val="20"/>
              </w:rPr>
              <w:t>general</w:t>
            </w:r>
            <w:r>
              <w:rPr>
                <w:spacing w:val="-7"/>
                <w:sz w:val="20"/>
              </w:rPr>
              <w:t xml:space="preserve"> </w:t>
            </w:r>
            <w:r>
              <w:rPr>
                <w:sz w:val="20"/>
              </w:rPr>
              <w:t>and</w:t>
            </w:r>
            <w:r>
              <w:rPr>
                <w:spacing w:val="-7"/>
                <w:sz w:val="20"/>
              </w:rPr>
              <w:t xml:space="preserve"> </w:t>
            </w:r>
            <w:r>
              <w:rPr>
                <w:sz w:val="20"/>
              </w:rPr>
              <w:t>administrative</w:t>
            </w:r>
            <w:r>
              <w:rPr>
                <w:spacing w:val="-7"/>
                <w:sz w:val="20"/>
              </w:rPr>
              <w:t xml:space="preserve"> </w:t>
            </w:r>
            <w:r>
              <w:rPr>
                <w:spacing w:val="-2"/>
                <w:sz w:val="20"/>
              </w:rPr>
              <w:t>expenses</w:t>
            </w:r>
          </w:p>
        </w:tc>
        <w:tc>
          <w:tcPr>
            <w:tcW w:w="1564" w:type="dxa"/>
          </w:tcPr>
          <w:p w14:paraId="543C7BA6" w14:textId="77777777" w:rsidR="00F86F35" w:rsidRDefault="008A442A">
            <w:pPr>
              <w:pStyle w:val="TableParagraph"/>
              <w:spacing w:before="19"/>
              <w:ind w:right="376"/>
              <w:rPr>
                <w:b/>
                <w:sz w:val="20"/>
              </w:rPr>
            </w:pPr>
            <w:r>
              <w:rPr>
                <w:b/>
                <w:spacing w:val="-2"/>
                <w:sz w:val="20"/>
              </w:rPr>
              <w:t>(244)</w:t>
            </w:r>
          </w:p>
        </w:tc>
        <w:tc>
          <w:tcPr>
            <w:tcW w:w="1133" w:type="dxa"/>
          </w:tcPr>
          <w:p w14:paraId="2F60658C" w14:textId="77777777" w:rsidR="00F86F35" w:rsidRDefault="008A442A">
            <w:pPr>
              <w:pStyle w:val="TableParagraph"/>
              <w:spacing w:before="19"/>
              <w:ind w:right="309"/>
              <w:rPr>
                <w:sz w:val="20"/>
              </w:rPr>
            </w:pPr>
            <w:r>
              <w:rPr>
                <w:spacing w:val="-2"/>
                <w:sz w:val="20"/>
              </w:rPr>
              <w:t>(317)</w:t>
            </w:r>
          </w:p>
        </w:tc>
        <w:tc>
          <w:tcPr>
            <w:tcW w:w="903" w:type="dxa"/>
          </w:tcPr>
          <w:p w14:paraId="20248853" w14:textId="77777777" w:rsidR="00F86F35" w:rsidRDefault="008A442A">
            <w:pPr>
              <w:pStyle w:val="TableParagraph"/>
              <w:spacing w:before="19"/>
              <w:ind w:right="12"/>
              <w:rPr>
                <w:sz w:val="20"/>
              </w:rPr>
            </w:pPr>
            <w:r>
              <w:rPr>
                <w:spacing w:val="-2"/>
                <w:sz w:val="20"/>
              </w:rPr>
              <w:t>(200)</w:t>
            </w:r>
          </w:p>
        </w:tc>
      </w:tr>
      <w:tr w:rsidR="00F86F35" w14:paraId="69DACC21" w14:textId="77777777">
        <w:trPr>
          <w:trHeight w:val="285"/>
        </w:trPr>
        <w:tc>
          <w:tcPr>
            <w:tcW w:w="6300" w:type="dxa"/>
          </w:tcPr>
          <w:p w14:paraId="5C642797" w14:textId="77777777" w:rsidR="00F86F35" w:rsidRDefault="008A442A">
            <w:pPr>
              <w:pStyle w:val="TableParagraph"/>
              <w:spacing w:before="19"/>
              <w:ind w:left="52"/>
              <w:jc w:val="left"/>
              <w:rPr>
                <w:sz w:val="20"/>
              </w:rPr>
            </w:pPr>
            <w:r>
              <w:rPr>
                <w:spacing w:val="-2"/>
                <w:sz w:val="20"/>
              </w:rPr>
              <w:t>Technology</w:t>
            </w:r>
          </w:p>
        </w:tc>
        <w:tc>
          <w:tcPr>
            <w:tcW w:w="1564" w:type="dxa"/>
          </w:tcPr>
          <w:p w14:paraId="094FA732" w14:textId="77777777" w:rsidR="00F86F35" w:rsidRDefault="008A442A">
            <w:pPr>
              <w:pStyle w:val="TableParagraph"/>
              <w:spacing w:before="19"/>
              <w:ind w:right="439"/>
              <w:rPr>
                <w:b/>
                <w:sz w:val="20"/>
              </w:rPr>
            </w:pPr>
            <w:r>
              <w:rPr>
                <w:b/>
                <w:spacing w:val="-5"/>
                <w:sz w:val="20"/>
              </w:rPr>
              <w:t>32</w:t>
            </w:r>
          </w:p>
        </w:tc>
        <w:tc>
          <w:tcPr>
            <w:tcW w:w="1133" w:type="dxa"/>
          </w:tcPr>
          <w:p w14:paraId="4FCDECC0" w14:textId="77777777" w:rsidR="00F86F35" w:rsidRDefault="008A442A">
            <w:pPr>
              <w:pStyle w:val="TableParagraph"/>
              <w:spacing w:before="19"/>
              <w:ind w:left="558"/>
              <w:jc w:val="left"/>
              <w:rPr>
                <w:sz w:val="20"/>
              </w:rPr>
            </w:pPr>
            <w:r>
              <w:rPr>
                <w:spacing w:val="-5"/>
                <w:sz w:val="20"/>
              </w:rPr>
              <w:t>25</w:t>
            </w:r>
          </w:p>
        </w:tc>
        <w:tc>
          <w:tcPr>
            <w:tcW w:w="903" w:type="dxa"/>
          </w:tcPr>
          <w:p w14:paraId="2A005572" w14:textId="77777777" w:rsidR="00F86F35" w:rsidRDefault="008A442A">
            <w:pPr>
              <w:pStyle w:val="TableParagraph"/>
              <w:spacing w:before="19"/>
              <w:ind w:right="12"/>
              <w:rPr>
                <w:sz w:val="20"/>
              </w:rPr>
            </w:pPr>
            <w:r>
              <w:rPr>
                <w:spacing w:val="-4"/>
                <w:sz w:val="20"/>
              </w:rPr>
              <w:t>(26)</w:t>
            </w:r>
          </w:p>
        </w:tc>
      </w:tr>
      <w:tr w:rsidR="00F86F35" w14:paraId="0D16FD33" w14:textId="77777777">
        <w:trPr>
          <w:trHeight w:val="280"/>
        </w:trPr>
        <w:tc>
          <w:tcPr>
            <w:tcW w:w="6300" w:type="dxa"/>
            <w:tcBorders>
              <w:bottom w:val="single" w:sz="8" w:space="0" w:color="0B2CD8"/>
            </w:tcBorders>
          </w:tcPr>
          <w:p w14:paraId="09D60667" w14:textId="77777777" w:rsidR="00F86F35" w:rsidRDefault="008A442A">
            <w:pPr>
              <w:pStyle w:val="TableParagraph"/>
              <w:spacing w:before="19" w:line="240" w:lineRule="exact"/>
              <w:ind w:left="52"/>
              <w:jc w:val="left"/>
              <w:rPr>
                <w:sz w:val="20"/>
              </w:rPr>
            </w:pPr>
            <w:r>
              <w:rPr>
                <w:sz w:val="20"/>
              </w:rPr>
              <w:t>Other</w:t>
            </w:r>
            <w:r>
              <w:rPr>
                <w:spacing w:val="-6"/>
                <w:sz w:val="20"/>
              </w:rPr>
              <w:t xml:space="preserve"> </w:t>
            </w:r>
            <w:r>
              <w:rPr>
                <w:sz w:val="20"/>
              </w:rPr>
              <w:t>income</w:t>
            </w:r>
            <w:r>
              <w:rPr>
                <w:spacing w:val="-5"/>
                <w:sz w:val="20"/>
              </w:rPr>
              <w:t xml:space="preserve"> </w:t>
            </w:r>
            <w:r>
              <w:rPr>
                <w:spacing w:val="-2"/>
                <w:sz w:val="20"/>
              </w:rPr>
              <w:t>(expense)</w:t>
            </w:r>
          </w:p>
        </w:tc>
        <w:tc>
          <w:tcPr>
            <w:tcW w:w="1564" w:type="dxa"/>
            <w:tcBorders>
              <w:bottom w:val="single" w:sz="8" w:space="0" w:color="0B2CD8"/>
            </w:tcBorders>
          </w:tcPr>
          <w:p w14:paraId="72C04CEB" w14:textId="77777777" w:rsidR="00F86F35" w:rsidRDefault="008A442A">
            <w:pPr>
              <w:pStyle w:val="TableParagraph"/>
              <w:spacing w:before="19" w:line="240" w:lineRule="exact"/>
              <w:ind w:right="439"/>
              <w:rPr>
                <w:b/>
                <w:sz w:val="20"/>
              </w:rPr>
            </w:pPr>
            <w:r>
              <w:rPr>
                <w:b/>
                <w:spacing w:val="-5"/>
                <w:sz w:val="20"/>
              </w:rPr>
              <w:t>482</w:t>
            </w:r>
          </w:p>
        </w:tc>
        <w:tc>
          <w:tcPr>
            <w:tcW w:w="1133" w:type="dxa"/>
            <w:tcBorders>
              <w:bottom w:val="single" w:sz="8" w:space="0" w:color="0B2CD8"/>
            </w:tcBorders>
          </w:tcPr>
          <w:p w14:paraId="5653D9B7" w14:textId="77777777" w:rsidR="00F86F35" w:rsidRDefault="008A442A">
            <w:pPr>
              <w:pStyle w:val="TableParagraph"/>
              <w:spacing w:before="19" w:line="240" w:lineRule="exact"/>
              <w:ind w:left="456"/>
              <w:jc w:val="left"/>
              <w:rPr>
                <w:sz w:val="20"/>
              </w:rPr>
            </w:pPr>
            <w:r>
              <w:rPr>
                <w:spacing w:val="-5"/>
                <w:sz w:val="20"/>
              </w:rPr>
              <w:t>883</w:t>
            </w:r>
          </w:p>
        </w:tc>
        <w:tc>
          <w:tcPr>
            <w:tcW w:w="903" w:type="dxa"/>
            <w:tcBorders>
              <w:bottom w:val="single" w:sz="8" w:space="0" w:color="0B2CD8"/>
            </w:tcBorders>
          </w:tcPr>
          <w:p w14:paraId="69D4358B" w14:textId="77777777" w:rsidR="00F86F35" w:rsidRDefault="008A442A">
            <w:pPr>
              <w:pStyle w:val="TableParagraph"/>
              <w:spacing w:before="19" w:line="240" w:lineRule="exact"/>
              <w:ind w:right="12"/>
              <w:rPr>
                <w:sz w:val="20"/>
              </w:rPr>
            </w:pPr>
            <w:r>
              <w:rPr>
                <w:spacing w:val="-2"/>
                <w:sz w:val="20"/>
              </w:rPr>
              <w:t>(992)</w:t>
            </w:r>
          </w:p>
        </w:tc>
      </w:tr>
      <w:tr w:rsidR="00F86F35" w14:paraId="27B7E930" w14:textId="77777777">
        <w:trPr>
          <w:trHeight w:val="265"/>
        </w:trPr>
        <w:tc>
          <w:tcPr>
            <w:tcW w:w="6300" w:type="dxa"/>
            <w:tcBorders>
              <w:top w:val="single" w:sz="8" w:space="0" w:color="0B2CD8"/>
              <w:bottom w:val="single" w:sz="8" w:space="0" w:color="5D6670"/>
            </w:tcBorders>
          </w:tcPr>
          <w:p w14:paraId="45FC4FFD" w14:textId="77777777" w:rsidR="00F86F35" w:rsidRDefault="00F86F35">
            <w:pPr>
              <w:pStyle w:val="TableParagraph"/>
              <w:jc w:val="left"/>
              <w:rPr>
                <w:rFonts w:ascii="Times New Roman"/>
                <w:sz w:val="18"/>
              </w:rPr>
            </w:pPr>
          </w:p>
        </w:tc>
        <w:tc>
          <w:tcPr>
            <w:tcW w:w="1564" w:type="dxa"/>
            <w:tcBorders>
              <w:top w:val="single" w:sz="8" w:space="0" w:color="0B2CD8"/>
              <w:bottom w:val="single" w:sz="8" w:space="0" w:color="5D6670"/>
            </w:tcBorders>
          </w:tcPr>
          <w:p w14:paraId="7B957B2B" w14:textId="77777777" w:rsidR="00F86F35" w:rsidRDefault="008A442A">
            <w:pPr>
              <w:pStyle w:val="TableParagraph"/>
              <w:tabs>
                <w:tab w:val="left" w:pos="704"/>
              </w:tabs>
              <w:spacing w:before="4" w:line="240" w:lineRule="exact"/>
              <w:ind w:right="376"/>
              <w:rPr>
                <w:b/>
                <w:sz w:val="20"/>
              </w:rPr>
            </w:pPr>
            <w:r>
              <w:rPr>
                <w:b/>
                <w:spacing w:val="-10"/>
                <w:sz w:val="20"/>
              </w:rPr>
              <w:t>$</w:t>
            </w:r>
            <w:r>
              <w:rPr>
                <w:b/>
                <w:sz w:val="20"/>
              </w:rPr>
              <w:tab/>
            </w:r>
            <w:r>
              <w:rPr>
                <w:b/>
                <w:spacing w:val="-2"/>
                <w:sz w:val="20"/>
              </w:rPr>
              <w:t>(330)</w:t>
            </w:r>
          </w:p>
        </w:tc>
        <w:tc>
          <w:tcPr>
            <w:tcW w:w="1133" w:type="dxa"/>
            <w:tcBorders>
              <w:top w:val="single" w:sz="8" w:space="0" w:color="0B2CD8"/>
              <w:bottom w:val="single" w:sz="8" w:space="0" w:color="5D6670"/>
            </w:tcBorders>
          </w:tcPr>
          <w:p w14:paraId="30A30DCB" w14:textId="77777777" w:rsidR="00F86F35" w:rsidRDefault="008A442A">
            <w:pPr>
              <w:pStyle w:val="TableParagraph"/>
              <w:spacing w:before="4" w:line="240" w:lineRule="exact"/>
              <w:ind w:right="309"/>
              <w:rPr>
                <w:sz w:val="20"/>
              </w:rPr>
            </w:pPr>
            <w:r>
              <w:rPr>
                <w:spacing w:val="-2"/>
                <w:sz w:val="20"/>
              </w:rPr>
              <w:t>(210)</w:t>
            </w:r>
          </w:p>
        </w:tc>
        <w:tc>
          <w:tcPr>
            <w:tcW w:w="903" w:type="dxa"/>
            <w:tcBorders>
              <w:top w:val="single" w:sz="8" w:space="0" w:color="0B2CD8"/>
              <w:bottom w:val="single" w:sz="8" w:space="0" w:color="5D6670"/>
            </w:tcBorders>
          </w:tcPr>
          <w:p w14:paraId="7A54F13F" w14:textId="77777777" w:rsidR="00F86F35" w:rsidRDefault="008A442A">
            <w:pPr>
              <w:pStyle w:val="TableParagraph"/>
              <w:spacing w:before="4" w:line="240" w:lineRule="exact"/>
              <w:ind w:right="12"/>
              <w:rPr>
                <w:sz w:val="20"/>
              </w:rPr>
            </w:pPr>
            <w:r>
              <w:rPr>
                <w:spacing w:val="-2"/>
                <w:sz w:val="20"/>
              </w:rPr>
              <w:t>(1,880)</w:t>
            </w:r>
          </w:p>
        </w:tc>
      </w:tr>
    </w:tbl>
    <w:p w14:paraId="55798E1C" w14:textId="77777777" w:rsidR="00F86F35" w:rsidRDefault="00F86F35">
      <w:pPr>
        <w:pStyle w:val="BodyText"/>
      </w:pPr>
    </w:p>
    <w:p w14:paraId="334DA070" w14:textId="77777777" w:rsidR="00F86F35" w:rsidRDefault="008A442A">
      <w:pPr>
        <w:pStyle w:val="BodyText"/>
        <w:spacing w:line="235" w:lineRule="auto"/>
        <w:ind w:left="330" w:right="473"/>
      </w:pPr>
      <w:r>
        <w:t>Net interest consists of interest and financing expense, net of interest income and capitalized interest. Net interest expense</w:t>
      </w:r>
      <w:r>
        <w:rPr>
          <w:spacing w:val="-3"/>
        </w:rPr>
        <w:t xml:space="preserve"> </w:t>
      </w:r>
      <w:r>
        <w:t>improved</w:t>
      </w:r>
      <w:r>
        <w:rPr>
          <w:spacing w:val="-3"/>
        </w:rPr>
        <w:t xml:space="preserve"> </w:t>
      </w:r>
      <w:r>
        <w:t>$201</w:t>
      </w:r>
      <w:r>
        <w:rPr>
          <w:spacing w:val="-3"/>
        </w:rPr>
        <w:t xml:space="preserve"> </w:t>
      </w:r>
      <w:r>
        <w:t>million</w:t>
      </w:r>
      <w:r>
        <w:rPr>
          <w:spacing w:val="-3"/>
        </w:rPr>
        <w:t xml:space="preserve"> </w:t>
      </w:r>
      <w:r>
        <w:t>in</w:t>
      </w:r>
      <w:r>
        <w:rPr>
          <w:spacing w:val="-3"/>
        </w:rPr>
        <w:t xml:space="preserve"> </w:t>
      </w:r>
      <w:r>
        <w:t>2022,</w:t>
      </w:r>
      <w:r>
        <w:rPr>
          <w:spacing w:val="-3"/>
        </w:rPr>
        <w:t xml:space="preserve"> </w:t>
      </w:r>
      <w:r>
        <w:t>compared</w:t>
      </w:r>
      <w:r>
        <w:rPr>
          <w:spacing w:val="-3"/>
        </w:rPr>
        <w:t xml:space="preserve"> </w:t>
      </w:r>
      <w:r>
        <w:t>with</w:t>
      </w:r>
      <w:r>
        <w:rPr>
          <w:spacing w:val="-3"/>
        </w:rPr>
        <w:t xml:space="preserve"> </w:t>
      </w:r>
      <w:r>
        <w:t>2021,</w:t>
      </w:r>
      <w:r>
        <w:rPr>
          <w:spacing w:val="-3"/>
        </w:rPr>
        <w:t xml:space="preserve"> </w:t>
      </w:r>
      <w:r>
        <w:t>primarily</w:t>
      </w:r>
      <w:r>
        <w:rPr>
          <w:spacing w:val="-3"/>
        </w:rPr>
        <w:t xml:space="preserve"> </w:t>
      </w:r>
      <w:r>
        <w:t>due</w:t>
      </w:r>
      <w:r>
        <w:rPr>
          <w:spacing w:val="-3"/>
        </w:rPr>
        <w:t xml:space="preserve"> </w:t>
      </w:r>
      <w:r>
        <w:t>to</w:t>
      </w:r>
      <w:r>
        <w:rPr>
          <w:spacing w:val="-3"/>
        </w:rPr>
        <w:t xml:space="preserve"> </w:t>
      </w:r>
      <w:r>
        <w:t>higher</w:t>
      </w:r>
      <w:r>
        <w:rPr>
          <w:spacing w:val="-3"/>
        </w:rPr>
        <w:t xml:space="preserve"> </w:t>
      </w:r>
      <w:r>
        <w:t>interest</w:t>
      </w:r>
      <w:r>
        <w:rPr>
          <w:spacing w:val="-3"/>
        </w:rPr>
        <w:t xml:space="preserve"> </w:t>
      </w:r>
      <w:r>
        <w:t>income</w:t>
      </w:r>
      <w:r>
        <w:rPr>
          <w:spacing w:val="-3"/>
        </w:rPr>
        <w:t xml:space="preserve"> </w:t>
      </w:r>
      <w:r>
        <w:t>as</w:t>
      </w:r>
      <w:r>
        <w:rPr>
          <w:spacing w:val="-3"/>
        </w:rPr>
        <w:t xml:space="preserve"> </w:t>
      </w:r>
      <w:r>
        <w:t>well</w:t>
      </w:r>
      <w:r>
        <w:rPr>
          <w:spacing w:val="-3"/>
        </w:rPr>
        <w:t xml:space="preserve"> </w:t>
      </w:r>
      <w:r>
        <w:t>as</w:t>
      </w:r>
      <w:r>
        <w:rPr>
          <w:spacing w:val="-3"/>
        </w:rPr>
        <w:t xml:space="preserve"> </w:t>
      </w:r>
      <w:r>
        <w:t xml:space="preserve">lower interest expenses as </w:t>
      </w:r>
      <w:r>
        <w:t xml:space="preserve">a result of our debt reduction transactions. </w:t>
      </w:r>
      <w:hyperlink w:anchor="_bookmark49" w:history="1">
        <w:r>
          <w:rPr>
            <w:i/>
            <w:color w:val="5D6670"/>
          </w:rPr>
          <w:t>See Note</w:t>
        </w:r>
      </w:hyperlink>
      <w:r>
        <w:rPr>
          <w:i/>
          <w:color w:val="5D6670"/>
        </w:rPr>
        <w:t xml:space="preserve"> 9</w:t>
      </w:r>
      <w:r>
        <w:t>.</w:t>
      </w:r>
    </w:p>
    <w:p w14:paraId="4410C17A" w14:textId="77777777" w:rsidR="00F86F35" w:rsidRDefault="008A442A">
      <w:pPr>
        <w:pStyle w:val="BodyText"/>
        <w:spacing w:before="202" w:line="235" w:lineRule="auto"/>
        <w:ind w:left="330" w:right="522"/>
      </w:pPr>
      <w:r>
        <w:t>Corporate G&amp;A expenses include compensation programs and staff costs. These expenses decreased by $73 million in 2022 compared with 202</w:t>
      </w:r>
      <w:r>
        <w:t>1, primarily due to the absence of restructuring expenses associated with our Concho acquisition,</w:t>
      </w:r>
      <w:r>
        <w:rPr>
          <w:spacing w:val="-4"/>
        </w:rPr>
        <w:t xml:space="preserve"> </w:t>
      </w:r>
      <w:r>
        <w:t>partially</w:t>
      </w:r>
      <w:r>
        <w:rPr>
          <w:spacing w:val="-4"/>
        </w:rPr>
        <w:t xml:space="preserve"> </w:t>
      </w:r>
      <w:r>
        <w:t>offset</w:t>
      </w:r>
      <w:r>
        <w:rPr>
          <w:spacing w:val="-4"/>
        </w:rPr>
        <w:t xml:space="preserve"> </w:t>
      </w:r>
      <w:r>
        <w:t>by</w:t>
      </w:r>
      <w:r>
        <w:rPr>
          <w:spacing w:val="-4"/>
        </w:rPr>
        <w:t xml:space="preserve"> </w:t>
      </w:r>
      <w:r>
        <w:t>mark-to-market</w:t>
      </w:r>
      <w:r>
        <w:rPr>
          <w:spacing w:val="-4"/>
        </w:rPr>
        <w:t xml:space="preserve"> </w:t>
      </w:r>
      <w:r>
        <w:t>adjustments</w:t>
      </w:r>
      <w:r>
        <w:rPr>
          <w:spacing w:val="-4"/>
        </w:rPr>
        <w:t xml:space="preserve"> </w:t>
      </w:r>
      <w:r>
        <w:t>associated</w:t>
      </w:r>
      <w:r>
        <w:rPr>
          <w:spacing w:val="-4"/>
        </w:rPr>
        <w:t xml:space="preserve"> </w:t>
      </w:r>
      <w:r>
        <w:t>with</w:t>
      </w:r>
      <w:r>
        <w:rPr>
          <w:spacing w:val="-4"/>
        </w:rPr>
        <w:t xml:space="preserve"> </w:t>
      </w:r>
      <w:r>
        <w:t>certain</w:t>
      </w:r>
      <w:r>
        <w:rPr>
          <w:spacing w:val="-4"/>
        </w:rPr>
        <w:t xml:space="preserve"> </w:t>
      </w:r>
      <w:r>
        <w:t>compensation</w:t>
      </w:r>
      <w:r>
        <w:rPr>
          <w:spacing w:val="-4"/>
        </w:rPr>
        <w:t xml:space="preserve"> </w:t>
      </w:r>
      <w:r>
        <w:t>programs.</w:t>
      </w:r>
      <w:r>
        <w:rPr>
          <w:spacing w:val="-4"/>
        </w:rPr>
        <w:t xml:space="preserve"> </w:t>
      </w:r>
      <w:hyperlink w:anchor="_bookmark55" w:history="1">
        <w:r>
          <w:rPr>
            <w:i/>
            <w:color w:val="5D6670"/>
          </w:rPr>
          <w:t>See</w:t>
        </w:r>
        <w:r>
          <w:rPr>
            <w:i/>
            <w:color w:val="5D6670"/>
            <w:spacing w:val="-4"/>
          </w:rPr>
          <w:t xml:space="preserve"> </w:t>
        </w:r>
        <w:r>
          <w:rPr>
            <w:i/>
            <w:color w:val="5D6670"/>
          </w:rPr>
          <w:t>Note</w:t>
        </w:r>
      </w:hyperlink>
      <w:r>
        <w:rPr>
          <w:i/>
          <w:color w:val="5D6670"/>
          <w:spacing w:val="-4"/>
        </w:rPr>
        <w:t xml:space="preserve"> </w:t>
      </w:r>
      <w:r>
        <w:rPr>
          <w:i/>
          <w:color w:val="5D6670"/>
        </w:rPr>
        <w:t>16</w:t>
      </w:r>
      <w:r>
        <w:t>.</w:t>
      </w:r>
    </w:p>
    <w:p w14:paraId="51DB4886" w14:textId="77777777" w:rsidR="00F86F35" w:rsidRDefault="008A442A">
      <w:pPr>
        <w:pStyle w:val="BodyText"/>
        <w:spacing w:before="202" w:line="235" w:lineRule="auto"/>
        <w:ind w:left="330" w:right="473"/>
      </w:pPr>
      <w:r>
        <w:t>Technology includes our investment in new technologies or businesses, as well as licensing revenues. Activities are focused</w:t>
      </w:r>
      <w:r>
        <w:rPr>
          <w:spacing w:val="-3"/>
        </w:rPr>
        <w:t xml:space="preserve"> </w:t>
      </w:r>
      <w:r>
        <w:t>on</w:t>
      </w:r>
      <w:r>
        <w:rPr>
          <w:spacing w:val="-3"/>
        </w:rPr>
        <w:t xml:space="preserve"> </w:t>
      </w:r>
      <w:r>
        <w:t>both</w:t>
      </w:r>
      <w:r>
        <w:rPr>
          <w:spacing w:val="-3"/>
        </w:rPr>
        <w:t xml:space="preserve"> </w:t>
      </w:r>
      <w:r>
        <w:t>conventional</w:t>
      </w:r>
      <w:r>
        <w:rPr>
          <w:spacing w:val="-3"/>
        </w:rPr>
        <w:t xml:space="preserve"> </w:t>
      </w:r>
      <w:r>
        <w:t>and</w:t>
      </w:r>
      <w:r>
        <w:rPr>
          <w:spacing w:val="-3"/>
        </w:rPr>
        <w:t xml:space="preserve"> </w:t>
      </w:r>
      <w:r>
        <w:t>tight</w:t>
      </w:r>
      <w:r>
        <w:rPr>
          <w:spacing w:val="-3"/>
        </w:rPr>
        <w:t xml:space="preserve"> </w:t>
      </w:r>
      <w:r>
        <w:t>oil</w:t>
      </w:r>
      <w:r>
        <w:rPr>
          <w:spacing w:val="-3"/>
        </w:rPr>
        <w:t xml:space="preserve"> </w:t>
      </w:r>
      <w:r>
        <w:t>reservoirs,</w:t>
      </w:r>
      <w:r>
        <w:rPr>
          <w:spacing w:val="-3"/>
        </w:rPr>
        <w:t xml:space="preserve"> </w:t>
      </w:r>
      <w:r>
        <w:t>shale</w:t>
      </w:r>
      <w:r>
        <w:rPr>
          <w:spacing w:val="-3"/>
        </w:rPr>
        <w:t xml:space="preserve"> </w:t>
      </w:r>
      <w:r>
        <w:t>gas,</w:t>
      </w:r>
      <w:r>
        <w:rPr>
          <w:spacing w:val="-3"/>
        </w:rPr>
        <w:t xml:space="preserve"> </w:t>
      </w:r>
      <w:r>
        <w:t>heavy</w:t>
      </w:r>
      <w:r>
        <w:rPr>
          <w:spacing w:val="-3"/>
        </w:rPr>
        <w:t xml:space="preserve"> </w:t>
      </w:r>
      <w:r>
        <w:t>oil,</w:t>
      </w:r>
      <w:r>
        <w:rPr>
          <w:spacing w:val="-3"/>
        </w:rPr>
        <w:t xml:space="preserve"> </w:t>
      </w:r>
      <w:r>
        <w:t>oil</w:t>
      </w:r>
      <w:r>
        <w:rPr>
          <w:spacing w:val="-3"/>
        </w:rPr>
        <w:t xml:space="preserve"> </w:t>
      </w:r>
      <w:r>
        <w:t>sands,</w:t>
      </w:r>
      <w:r>
        <w:rPr>
          <w:spacing w:val="-3"/>
        </w:rPr>
        <w:t xml:space="preserve"> </w:t>
      </w:r>
      <w:r>
        <w:t>enhanced</w:t>
      </w:r>
      <w:r>
        <w:rPr>
          <w:spacing w:val="-3"/>
        </w:rPr>
        <w:t xml:space="preserve"> </w:t>
      </w:r>
      <w:r>
        <w:t>oil</w:t>
      </w:r>
      <w:r>
        <w:rPr>
          <w:spacing w:val="-3"/>
        </w:rPr>
        <w:t xml:space="preserve"> </w:t>
      </w:r>
      <w:r>
        <w:t>recovery</w:t>
      </w:r>
      <w:r>
        <w:rPr>
          <w:spacing w:val="-3"/>
        </w:rPr>
        <w:t xml:space="preserve"> </w:t>
      </w:r>
      <w:r>
        <w:t>as</w:t>
      </w:r>
      <w:r>
        <w:rPr>
          <w:spacing w:val="-3"/>
        </w:rPr>
        <w:t xml:space="preserve"> </w:t>
      </w:r>
      <w:r>
        <w:t>well</w:t>
      </w:r>
      <w:r>
        <w:rPr>
          <w:spacing w:val="-3"/>
        </w:rPr>
        <w:t xml:space="preserve"> </w:t>
      </w:r>
      <w:r>
        <w:t>as</w:t>
      </w:r>
      <w:r>
        <w:rPr>
          <w:spacing w:val="-3"/>
        </w:rPr>
        <w:t xml:space="preserve"> </w:t>
      </w:r>
      <w:r>
        <w:t>LNG.</w:t>
      </w:r>
    </w:p>
    <w:p w14:paraId="647A2966" w14:textId="77777777" w:rsidR="00F86F35" w:rsidRDefault="008A442A">
      <w:pPr>
        <w:pStyle w:val="BodyText"/>
        <w:spacing w:before="202" w:line="235" w:lineRule="auto"/>
        <w:ind w:left="330" w:right="585"/>
      </w:pPr>
      <w:r>
        <w:t>Other income (expense) ("Other") includes certain corporate tax-related items, foreign currency transaction gains and losses, environmental costs associated with sites no longer in operation, other costs not directly associated with an operating segme</w:t>
      </w:r>
      <w:r>
        <w:t>nt, gains or losses on early retirement of debt, holding gains or losses on equity securities and pension settlement</w:t>
      </w:r>
      <w:r>
        <w:rPr>
          <w:spacing w:val="-3"/>
        </w:rPr>
        <w:t xml:space="preserve"> </w:t>
      </w:r>
      <w:r>
        <w:t>expense.</w:t>
      </w:r>
      <w:r>
        <w:rPr>
          <w:spacing w:val="-3"/>
        </w:rPr>
        <w:t xml:space="preserve"> </w:t>
      </w:r>
      <w:r>
        <w:t>Earnings</w:t>
      </w:r>
      <w:r>
        <w:rPr>
          <w:spacing w:val="-3"/>
        </w:rPr>
        <w:t xml:space="preserve"> </w:t>
      </w:r>
      <w:r>
        <w:t>in</w:t>
      </w:r>
      <w:r>
        <w:rPr>
          <w:spacing w:val="-3"/>
        </w:rPr>
        <w:t xml:space="preserve"> </w:t>
      </w:r>
      <w:r>
        <w:t>“Other”</w:t>
      </w:r>
      <w:r>
        <w:rPr>
          <w:spacing w:val="-3"/>
        </w:rPr>
        <w:t xml:space="preserve"> </w:t>
      </w:r>
      <w:r>
        <w:t>decreased</w:t>
      </w:r>
      <w:r>
        <w:rPr>
          <w:spacing w:val="-3"/>
        </w:rPr>
        <w:t xml:space="preserve"> </w:t>
      </w:r>
      <w:r>
        <w:t>by</w:t>
      </w:r>
      <w:r>
        <w:rPr>
          <w:spacing w:val="-3"/>
        </w:rPr>
        <w:t xml:space="preserve"> </w:t>
      </w:r>
      <w:r>
        <w:t>$401</w:t>
      </w:r>
      <w:r>
        <w:rPr>
          <w:spacing w:val="-3"/>
        </w:rPr>
        <w:t xml:space="preserve"> </w:t>
      </w:r>
      <w:r>
        <w:t>million</w:t>
      </w:r>
      <w:r>
        <w:rPr>
          <w:spacing w:val="-3"/>
        </w:rPr>
        <w:t xml:space="preserve"> </w:t>
      </w:r>
      <w:r>
        <w:t>in</w:t>
      </w:r>
      <w:r>
        <w:rPr>
          <w:spacing w:val="-3"/>
        </w:rPr>
        <w:t xml:space="preserve"> </w:t>
      </w:r>
      <w:r>
        <w:t>2022</w:t>
      </w:r>
      <w:r>
        <w:rPr>
          <w:spacing w:val="-3"/>
        </w:rPr>
        <w:t xml:space="preserve"> </w:t>
      </w:r>
      <w:r>
        <w:t>compared</w:t>
      </w:r>
      <w:r>
        <w:rPr>
          <w:spacing w:val="-3"/>
        </w:rPr>
        <w:t xml:space="preserve"> </w:t>
      </w:r>
      <w:r>
        <w:t>with</w:t>
      </w:r>
      <w:r>
        <w:rPr>
          <w:spacing w:val="-3"/>
        </w:rPr>
        <w:t xml:space="preserve"> </w:t>
      </w:r>
      <w:r>
        <w:t>2021.</w:t>
      </w:r>
      <w:r>
        <w:rPr>
          <w:spacing w:val="-3"/>
        </w:rPr>
        <w:t xml:space="preserve"> </w:t>
      </w:r>
      <w:r>
        <w:t>This</w:t>
      </w:r>
      <w:r>
        <w:rPr>
          <w:spacing w:val="-3"/>
        </w:rPr>
        <w:t xml:space="preserve"> </w:t>
      </w:r>
      <w:r>
        <w:t>was</w:t>
      </w:r>
      <w:r>
        <w:rPr>
          <w:spacing w:val="-3"/>
        </w:rPr>
        <w:t xml:space="preserve"> </w:t>
      </w:r>
      <w:r>
        <w:t>primarily</w:t>
      </w:r>
      <w:r>
        <w:rPr>
          <w:spacing w:val="-3"/>
        </w:rPr>
        <w:t xml:space="preserve"> </w:t>
      </w:r>
      <w:r>
        <w:t xml:space="preserve">due to a gain of $251 million on our </w:t>
      </w:r>
      <w:r>
        <w:t>CVE common shares in 2022, compared with a $1,040 million gain in 2021. Earnings in "Other" also decreased due to a $101 million tax impact associated with the disposition of our Indonesia assets and higher legal accruals of $81 million. Offsetting the dec</w:t>
      </w:r>
      <w:r>
        <w:t>reases to earnings in "Other" include a $474 million federal tax benefit</w:t>
      </w:r>
      <w:r>
        <w:rPr>
          <w:spacing w:val="-1"/>
        </w:rPr>
        <w:t xml:space="preserve"> </w:t>
      </w:r>
      <w:r>
        <w:t>associated</w:t>
      </w:r>
      <w:r>
        <w:rPr>
          <w:spacing w:val="-1"/>
        </w:rPr>
        <w:t xml:space="preserve"> </w:t>
      </w:r>
      <w:r>
        <w:t>with</w:t>
      </w:r>
      <w:r>
        <w:rPr>
          <w:spacing w:val="-1"/>
        </w:rPr>
        <w:t xml:space="preserve"> </w:t>
      </w:r>
      <w:r>
        <w:t>the</w:t>
      </w:r>
      <w:r>
        <w:rPr>
          <w:spacing w:val="-1"/>
        </w:rPr>
        <w:t xml:space="preserve"> </w:t>
      </w:r>
      <w:r>
        <w:t>closing</w:t>
      </w:r>
      <w:r>
        <w:rPr>
          <w:spacing w:val="-1"/>
        </w:rPr>
        <w:t xml:space="preserve"> </w:t>
      </w:r>
      <w:r>
        <w:t>of</w:t>
      </w:r>
      <w:r>
        <w:rPr>
          <w:spacing w:val="-1"/>
        </w:rPr>
        <w:t xml:space="preserve"> </w:t>
      </w:r>
      <w:r>
        <w:t>the</w:t>
      </w:r>
      <w:r>
        <w:rPr>
          <w:spacing w:val="-1"/>
        </w:rPr>
        <w:t xml:space="preserve"> </w:t>
      </w:r>
      <w:r>
        <w:t>2017</w:t>
      </w:r>
      <w:r>
        <w:rPr>
          <w:spacing w:val="-1"/>
        </w:rPr>
        <w:t xml:space="preserve"> </w:t>
      </w:r>
      <w:r>
        <w:t>audit</w:t>
      </w:r>
      <w:r>
        <w:rPr>
          <w:spacing w:val="-1"/>
        </w:rPr>
        <w:t xml:space="preserve"> </w:t>
      </w:r>
      <w:r>
        <w:t>of</w:t>
      </w:r>
      <w:r>
        <w:rPr>
          <w:spacing w:val="-1"/>
        </w:rPr>
        <w:t xml:space="preserve"> </w:t>
      </w:r>
      <w:r>
        <w:t>our</w:t>
      </w:r>
      <w:r>
        <w:rPr>
          <w:spacing w:val="-1"/>
        </w:rPr>
        <w:t xml:space="preserve"> </w:t>
      </w:r>
      <w:r>
        <w:t>U.S.</w:t>
      </w:r>
      <w:r>
        <w:rPr>
          <w:spacing w:val="-1"/>
        </w:rPr>
        <w:t xml:space="preserve"> </w:t>
      </w:r>
      <w:r>
        <w:t>federal</w:t>
      </w:r>
      <w:r>
        <w:rPr>
          <w:spacing w:val="-1"/>
        </w:rPr>
        <w:t xml:space="preserve"> </w:t>
      </w:r>
      <w:r>
        <w:t>income</w:t>
      </w:r>
      <w:r>
        <w:rPr>
          <w:spacing w:val="-1"/>
        </w:rPr>
        <w:t xml:space="preserve"> </w:t>
      </w:r>
      <w:r>
        <w:t>tax</w:t>
      </w:r>
      <w:r>
        <w:rPr>
          <w:spacing w:val="-1"/>
        </w:rPr>
        <w:t xml:space="preserve"> </w:t>
      </w:r>
      <w:r>
        <w:t>return,</w:t>
      </w:r>
      <w:r>
        <w:rPr>
          <w:spacing w:val="-1"/>
        </w:rPr>
        <w:t xml:space="preserve"> </w:t>
      </w:r>
      <w:r>
        <w:t>the</w:t>
      </w:r>
      <w:r>
        <w:rPr>
          <w:spacing w:val="-1"/>
        </w:rPr>
        <w:t xml:space="preserve"> </w:t>
      </w:r>
      <w:r>
        <w:t>absence</w:t>
      </w:r>
      <w:r>
        <w:rPr>
          <w:spacing w:val="-1"/>
        </w:rPr>
        <w:t xml:space="preserve"> </w:t>
      </w:r>
      <w:r>
        <w:t>of</w:t>
      </w:r>
      <w:r>
        <w:rPr>
          <w:spacing w:val="-1"/>
        </w:rPr>
        <w:t xml:space="preserve"> </w:t>
      </w:r>
      <w:r>
        <w:t>a</w:t>
      </w:r>
      <w:r>
        <w:rPr>
          <w:spacing w:val="-1"/>
        </w:rPr>
        <w:t xml:space="preserve"> </w:t>
      </w:r>
      <w:r>
        <w:t>release</w:t>
      </w:r>
      <w:r>
        <w:rPr>
          <w:spacing w:val="-1"/>
        </w:rPr>
        <w:t xml:space="preserve"> </w:t>
      </w:r>
      <w:r>
        <w:t>of</w:t>
      </w:r>
      <w:r>
        <w:rPr>
          <w:spacing w:val="-1"/>
        </w:rPr>
        <w:t xml:space="preserve"> </w:t>
      </w:r>
      <w:r>
        <w:t>a</w:t>
      </w:r>
    </w:p>
    <w:p w14:paraId="3D931D66" w14:textId="77777777" w:rsidR="00F86F35" w:rsidRDefault="008A442A">
      <w:pPr>
        <w:pStyle w:val="BodyText"/>
        <w:spacing w:before="6" w:line="235" w:lineRule="auto"/>
        <w:ind w:left="330" w:right="674"/>
      </w:pPr>
      <w:r>
        <w:t>$92</w:t>
      </w:r>
      <w:r>
        <w:rPr>
          <w:spacing w:val="-3"/>
        </w:rPr>
        <w:t xml:space="preserve"> </w:t>
      </w:r>
      <w:r>
        <w:t>million</w:t>
      </w:r>
      <w:r>
        <w:rPr>
          <w:spacing w:val="-3"/>
        </w:rPr>
        <w:t xml:space="preserve"> </w:t>
      </w:r>
      <w:r>
        <w:t>deferred</w:t>
      </w:r>
      <w:r>
        <w:rPr>
          <w:spacing w:val="-3"/>
        </w:rPr>
        <w:t xml:space="preserve"> </w:t>
      </w:r>
      <w:r>
        <w:t>tax</w:t>
      </w:r>
      <w:r>
        <w:rPr>
          <w:spacing w:val="-3"/>
        </w:rPr>
        <w:t xml:space="preserve"> </w:t>
      </w:r>
      <w:r>
        <w:t>asset</w:t>
      </w:r>
      <w:r>
        <w:rPr>
          <w:spacing w:val="-3"/>
        </w:rPr>
        <w:t xml:space="preserve"> </w:t>
      </w:r>
      <w:r>
        <w:t>associated</w:t>
      </w:r>
      <w:r>
        <w:rPr>
          <w:spacing w:val="-3"/>
        </w:rPr>
        <w:t xml:space="preserve"> </w:t>
      </w:r>
      <w:r>
        <w:t>with</w:t>
      </w:r>
      <w:r>
        <w:rPr>
          <w:spacing w:val="-3"/>
        </w:rPr>
        <w:t xml:space="preserve"> </w:t>
      </w:r>
      <w:r>
        <w:t>prior</w:t>
      </w:r>
      <w:r>
        <w:rPr>
          <w:spacing w:val="-3"/>
        </w:rPr>
        <w:t xml:space="preserve"> </w:t>
      </w:r>
      <w:r>
        <w:t>dispositions</w:t>
      </w:r>
      <w:r>
        <w:rPr>
          <w:spacing w:val="-3"/>
        </w:rPr>
        <w:t xml:space="preserve"> </w:t>
      </w:r>
      <w:r>
        <w:t>and</w:t>
      </w:r>
      <w:r>
        <w:rPr>
          <w:spacing w:val="-3"/>
        </w:rPr>
        <w:t xml:space="preserve"> </w:t>
      </w:r>
      <w:r>
        <w:t>recognizing</w:t>
      </w:r>
      <w:r>
        <w:rPr>
          <w:spacing w:val="-3"/>
        </w:rPr>
        <w:t xml:space="preserve"> </w:t>
      </w:r>
      <w:r>
        <w:t>an</w:t>
      </w:r>
      <w:r>
        <w:rPr>
          <w:spacing w:val="-3"/>
        </w:rPr>
        <w:t xml:space="preserve"> </w:t>
      </w:r>
      <w:r>
        <w:t>after-tax</w:t>
      </w:r>
      <w:r>
        <w:rPr>
          <w:spacing w:val="-3"/>
        </w:rPr>
        <w:t xml:space="preserve"> </w:t>
      </w:r>
      <w:r>
        <w:t>gain</w:t>
      </w:r>
      <w:r>
        <w:rPr>
          <w:spacing w:val="-3"/>
        </w:rPr>
        <w:t xml:space="preserve"> </w:t>
      </w:r>
      <w:r>
        <w:t>of</w:t>
      </w:r>
      <w:r>
        <w:rPr>
          <w:spacing w:val="-3"/>
        </w:rPr>
        <w:t xml:space="preserve"> </w:t>
      </w:r>
      <w:r>
        <w:t>$62</w:t>
      </w:r>
      <w:r>
        <w:rPr>
          <w:spacing w:val="-3"/>
        </w:rPr>
        <w:t xml:space="preserve"> </w:t>
      </w:r>
      <w:r>
        <w:t>million associated with the debt restructuring transactions.</w:t>
      </w:r>
    </w:p>
    <w:p w14:paraId="4FDBA8BF" w14:textId="77777777" w:rsidR="00F86F35" w:rsidRDefault="00F86F35">
      <w:pPr>
        <w:spacing w:line="235" w:lineRule="auto"/>
        <w:sectPr w:rsidR="00F86F35">
          <w:pgSz w:w="12240" w:h="15840"/>
          <w:pgMar w:top="600" w:right="700" w:bottom="720" w:left="840" w:header="372" w:footer="530" w:gutter="0"/>
          <w:cols w:space="720"/>
        </w:sectPr>
      </w:pPr>
    </w:p>
    <w:p w14:paraId="38E5874C" w14:textId="77777777" w:rsidR="00F86F35" w:rsidRDefault="00F86F35">
      <w:pPr>
        <w:pStyle w:val="BodyText"/>
        <w:spacing w:before="4"/>
        <w:rPr>
          <w:sz w:val="10"/>
        </w:rPr>
      </w:pPr>
    </w:p>
    <w:p w14:paraId="58843544" w14:textId="77777777" w:rsidR="00F86F35" w:rsidRDefault="008A442A">
      <w:pPr>
        <w:pStyle w:val="Heading2"/>
        <w:spacing w:line="341" w:lineRule="exact"/>
      </w:pPr>
      <w:bookmarkStart w:id="71" w:name="Capital_Resources_and_Liquidity"/>
      <w:bookmarkEnd w:id="71"/>
      <w:r>
        <w:rPr>
          <w:color w:val="0B2CD8"/>
        </w:rPr>
        <w:t>Capital</w:t>
      </w:r>
      <w:r>
        <w:rPr>
          <w:color w:val="0B2CD8"/>
          <w:spacing w:val="-4"/>
        </w:rPr>
        <w:t xml:space="preserve"> </w:t>
      </w:r>
      <w:r>
        <w:rPr>
          <w:color w:val="0B2CD8"/>
        </w:rPr>
        <w:t>Resources</w:t>
      </w:r>
      <w:r>
        <w:rPr>
          <w:color w:val="0B2CD8"/>
          <w:spacing w:val="-3"/>
        </w:rPr>
        <w:t xml:space="preserve"> </w:t>
      </w:r>
      <w:r>
        <w:rPr>
          <w:color w:val="0B2CD8"/>
        </w:rPr>
        <w:t>and</w:t>
      </w:r>
      <w:r>
        <w:rPr>
          <w:color w:val="0B2CD8"/>
          <w:spacing w:val="-3"/>
        </w:rPr>
        <w:t xml:space="preserve"> </w:t>
      </w:r>
      <w:r>
        <w:rPr>
          <w:color w:val="0B2CD8"/>
          <w:spacing w:val="-2"/>
        </w:rPr>
        <w:t>Liquidity</w:t>
      </w:r>
    </w:p>
    <w:p w14:paraId="62FC568E" w14:textId="77777777" w:rsidR="00F86F35" w:rsidRDefault="008A442A">
      <w:pPr>
        <w:pStyle w:val="Heading3"/>
        <w:spacing w:before="0" w:line="317" w:lineRule="exact"/>
      </w:pPr>
      <w:r>
        <w:t>Financial</w:t>
      </w:r>
      <w:r>
        <w:rPr>
          <w:spacing w:val="-1"/>
        </w:rPr>
        <w:t xml:space="preserve"> </w:t>
      </w:r>
      <w:r>
        <w:rPr>
          <w:spacing w:val="-2"/>
        </w:rPr>
        <w:t>Indicators</w:t>
      </w:r>
    </w:p>
    <w:p w14:paraId="05917229" w14:textId="77777777" w:rsidR="00F86F35" w:rsidRDefault="00F86F35">
      <w:pPr>
        <w:pStyle w:val="BodyText"/>
        <w:spacing w:before="1"/>
        <w:rPr>
          <w:b/>
          <w:sz w:val="14"/>
        </w:rPr>
      </w:pPr>
    </w:p>
    <w:p w14:paraId="37D549F0" w14:textId="77777777" w:rsidR="00F86F35" w:rsidRDefault="008A442A">
      <w:pPr>
        <w:pStyle w:val="BodyText"/>
        <w:spacing w:before="134" w:after="36" w:line="196" w:lineRule="auto"/>
        <w:ind w:left="7649" w:right="1487" w:firstLine="49"/>
        <w:jc w:val="right"/>
      </w:pPr>
      <w:r>
        <w:t>Millions of Dollars Except</w:t>
      </w:r>
      <w:r>
        <w:rPr>
          <w:spacing w:val="-4"/>
        </w:rPr>
        <w:t xml:space="preserve"> </w:t>
      </w:r>
      <w:r>
        <w:t>as</w:t>
      </w:r>
      <w:r>
        <w:rPr>
          <w:spacing w:val="-3"/>
        </w:rPr>
        <w:t xml:space="preserve"> </w:t>
      </w:r>
      <w:r>
        <w:rPr>
          <w:spacing w:val="-2"/>
        </w:rPr>
        <w:t>Indicated</w:t>
      </w:r>
    </w:p>
    <w:tbl>
      <w:tblPr>
        <w:tblW w:w="0" w:type="auto"/>
        <w:tblInd w:w="337" w:type="dxa"/>
        <w:tblLayout w:type="fixed"/>
        <w:tblCellMar>
          <w:left w:w="0" w:type="dxa"/>
          <w:right w:w="0" w:type="dxa"/>
        </w:tblCellMar>
        <w:tblLook w:val="01E0" w:firstRow="1" w:lastRow="1" w:firstColumn="1" w:lastColumn="1" w:noHBand="0" w:noVBand="0"/>
      </w:tblPr>
      <w:tblGrid>
        <w:gridCol w:w="6300"/>
        <w:gridCol w:w="1477"/>
        <w:gridCol w:w="1181"/>
        <w:gridCol w:w="942"/>
      </w:tblGrid>
      <w:tr w:rsidR="00F86F35" w14:paraId="7E9A63EE" w14:textId="77777777" w:rsidTr="00CD2E5B">
        <w:trPr>
          <w:trHeight w:val="265"/>
        </w:trPr>
        <w:tc>
          <w:tcPr>
            <w:tcW w:w="8958" w:type="dxa"/>
            <w:gridSpan w:val="3"/>
            <w:tcBorders>
              <w:top w:val="single" w:sz="8" w:space="0" w:color="0B2CD8"/>
              <w:bottom w:val="single" w:sz="8" w:space="0" w:color="0B2CD9"/>
            </w:tcBorders>
          </w:tcPr>
          <w:p w14:paraId="0C825B20" w14:textId="77777777" w:rsidR="00F86F35" w:rsidRDefault="008A442A">
            <w:pPr>
              <w:pStyle w:val="TableParagraph"/>
              <w:tabs>
                <w:tab w:val="left" w:pos="1544"/>
              </w:tabs>
              <w:spacing w:before="4" w:line="240" w:lineRule="exact"/>
              <w:ind w:right="308"/>
              <w:rPr>
                <w:sz w:val="20"/>
              </w:rPr>
            </w:pPr>
            <w:r>
              <w:rPr>
                <w:b/>
                <w:spacing w:val="-4"/>
                <w:sz w:val="20"/>
              </w:rPr>
              <w:t>2022</w:t>
            </w:r>
            <w:r>
              <w:rPr>
                <w:b/>
                <w:sz w:val="20"/>
              </w:rPr>
              <w:tab/>
            </w:r>
            <w:r>
              <w:rPr>
                <w:spacing w:val="-4"/>
                <w:sz w:val="20"/>
              </w:rPr>
              <w:t>2021</w:t>
            </w:r>
          </w:p>
        </w:tc>
        <w:tc>
          <w:tcPr>
            <w:tcW w:w="942" w:type="dxa"/>
            <w:tcBorders>
              <w:top w:val="single" w:sz="8" w:space="0" w:color="0B2CD8"/>
              <w:bottom w:val="single" w:sz="8" w:space="0" w:color="0B2CD8"/>
            </w:tcBorders>
          </w:tcPr>
          <w:p w14:paraId="7FEE936B" w14:textId="77777777" w:rsidR="00F86F35" w:rsidRDefault="008A442A">
            <w:pPr>
              <w:pStyle w:val="TableParagraph"/>
              <w:spacing w:before="4" w:line="240" w:lineRule="exact"/>
              <w:ind w:right="50"/>
              <w:rPr>
                <w:sz w:val="20"/>
              </w:rPr>
            </w:pPr>
            <w:r>
              <w:rPr>
                <w:spacing w:val="-4"/>
                <w:sz w:val="20"/>
              </w:rPr>
              <w:t>2020</w:t>
            </w:r>
          </w:p>
        </w:tc>
      </w:tr>
      <w:tr w:rsidR="00F86F35" w14:paraId="7E7883A7" w14:textId="77777777" w:rsidTr="00CD2E5B">
        <w:trPr>
          <w:trHeight w:val="509"/>
        </w:trPr>
        <w:tc>
          <w:tcPr>
            <w:tcW w:w="6300" w:type="dxa"/>
            <w:tcBorders>
              <w:top w:val="single" w:sz="8" w:space="0" w:color="0B2CD9"/>
            </w:tcBorders>
          </w:tcPr>
          <w:p w14:paraId="03F8AF9B" w14:textId="77777777" w:rsidR="00F86F35" w:rsidRDefault="00F86F35">
            <w:pPr>
              <w:pStyle w:val="TableParagraph"/>
              <w:jc w:val="left"/>
              <w:rPr>
                <w:sz w:val="20"/>
              </w:rPr>
            </w:pPr>
          </w:p>
          <w:p w14:paraId="76757072" w14:textId="77777777" w:rsidR="00F86F35" w:rsidRDefault="008A442A">
            <w:pPr>
              <w:pStyle w:val="TableParagraph"/>
              <w:ind w:left="52"/>
              <w:jc w:val="left"/>
              <w:rPr>
                <w:sz w:val="20"/>
              </w:rPr>
            </w:pPr>
            <w:r>
              <w:rPr>
                <w:sz w:val="20"/>
              </w:rPr>
              <w:t>Net</w:t>
            </w:r>
            <w:r>
              <w:rPr>
                <w:spacing w:val="-7"/>
                <w:sz w:val="20"/>
              </w:rPr>
              <w:t xml:space="preserve"> </w:t>
            </w:r>
            <w:r>
              <w:rPr>
                <w:sz w:val="20"/>
              </w:rPr>
              <w:t>cash</w:t>
            </w:r>
            <w:r>
              <w:rPr>
                <w:spacing w:val="-5"/>
                <w:sz w:val="20"/>
              </w:rPr>
              <w:t xml:space="preserve"> </w:t>
            </w:r>
            <w:r>
              <w:rPr>
                <w:sz w:val="20"/>
              </w:rPr>
              <w:t>provided</w:t>
            </w:r>
            <w:r>
              <w:rPr>
                <w:spacing w:val="-5"/>
                <w:sz w:val="20"/>
              </w:rPr>
              <w:t xml:space="preserve"> </w:t>
            </w:r>
            <w:r>
              <w:rPr>
                <w:sz w:val="20"/>
              </w:rPr>
              <w:t>by</w:t>
            </w:r>
            <w:r>
              <w:rPr>
                <w:spacing w:val="-5"/>
                <w:sz w:val="20"/>
              </w:rPr>
              <w:t xml:space="preserve"> </w:t>
            </w:r>
            <w:r>
              <w:rPr>
                <w:sz w:val="20"/>
              </w:rPr>
              <w:t>operating</w:t>
            </w:r>
            <w:r>
              <w:rPr>
                <w:spacing w:val="-4"/>
                <w:sz w:val="20"/>
              </w:rPr>
              <w:t xml:space="preserve"> </w:t>
            </w:r>
            <w:r>
              <w:rPr>
                <w:spacing w:val="-2"/>
                <w:sz w:val="20"/>
              </w:rPr>
              <w:t>activities</w:t>
            </w:r>
          </w:p>
        </w:tc>
        <w:tc>
          <w:tcPr>
            <w:tcW w:w="1477" w:type="dxa"/>
            <w:tcBorders>
              <w:top w:val="single" w:sz="8" w:space="0" w:color="0B2CD9"/>
            </w:tcBorders>
          </w:tcPr>
          <w:p w14:paraId="1267CCE3" w14:textId="77777777" w:rsidR="00F86F35" w:rsidRDefault="00F86F35">
            <w:pPr>
              <w:pStyle w:val="TableParagraph"/>
              <w:jc w:val="left"/>
              <w:rPr>
                <w:sz w:val="20"/>
              </w:rPr>
            </w:pPr>
          </w:p>
          <w:p w14:paraId="332BE387" w14:textId="77777777" w:rsidR="00F86F35" w:rsidRDefault="008A442A">
            <w:pPr>
              <w:pStyle w:val="TableParagraph"/>
              <w:tabs>
                <w:tab w:val="left" w:pos="419"/>
              </w:tabs>
              <w:ind w:left="52"/>
              <w:jc w:val="left"/>
              <w:rPr>
                <w:b/>
                <w:sz w:val="20"/>
              </w:rPr>
            </w:pPr>
            <w:r>
              <w:rPr>
                <w:b/>
                <w:spacing w:val="-10"/>
                <w:sz w:val="20"/>
              </w:rPr>
              <w:t>$</w:t>
            </w:r>
            <w:r>
              <w:rPr>
                <w:b/>
                <w:sz w:val="20"/>
              </w:rPr>
              <w:tab/>
            </w:r>
            <w:r>
              <w:rPr>
                <w:b/>
                <w:spacing w:val="-2"/>
                <w:sz w:val="20"/>
              </w:rPr>
              <w:t>28,314</w:t>
            </w:r>
          </w:p>
        </w:tc>
        <w:tc>
          <w:tcPr>
            <w:tcW w:w="1181" w:type="dxa"/>
            <w:tcBorders>
              <w:top w:val="single" w:sz="8" w:space="0" w:color="0B2CD9"/>
            </w:tcBorders>
          </w:tcPr>
          <w:p w14:paraId="35C47B53" w14:textId="77777777" w:rsidR="00F86F35" w:rsidRDefault="00F86F35">
            <w:pPr>
              <w:pStyle w:val="TableParagraph"/>
              <w:jc w:val="left"/>
              <w:rPr>
                <w:sz w:val="20"/>
              </w:rPr>
            </w:pPr>
          </w:p>
          <w:p w14:paraId="4DBBEB5B" w14:textId="77777777" w:rsidR="00F86F35" w:rsidRDefault="008A442A">
            <w:pPr>
              <w:pStyle w:val="TableParagraph"/>
              <w:ind w:right="331"/>
              <w:rPr>
                <w:sz w:val="20"/>
              </w:rPr>
            </w:pPr>
            <w:r>
              <w:rPr>
                <w:spacing w:val="-2"/>
                <w:sz w:val="20"/>
              </w:rPr>
              <w:t>16,996</w:t>
            </w:r>
          </w:p>
        </w:tc>
        <w:tc>
          <w:tcPr>
            <w:tcW w:w="942" w:type="dxa"/>
          </w:tcPr>
          <w:p w14:paraId="3D40D17C" w14:textId="77777777" w:rsidR="00F86F35" w:rsidRDefault="00F86F35">
            <w:pPr>
              <w:pStyle w:val="TableParagraph"/>
              <w:jc w:val="left"/>
              <w:rPr>
                <w:sz w:val="20"/>
              </w:rPr>
            </w:pPr>
          </w:p>
          <w:p w14:paraId="7AB14A33" w14:textId="77777777" w:rsidR="00F86F35" w:rsidRDefault="008A442A">
            <w:pPr>
              <w:pStyle w:val="TableParagraph"/>
              <w:ind w:right="73"/>
              <w:rPr>
                <w:sz w:val="20"/>
              </w:rPr>
            </w:pPr>
            <w:r>
              <w:rPr>
                <w:spacing w:val="-2"/>
                <w:sz w:val="20"/>
              </w:rPr>
              <w:t>4,802</w:t>
            </w:r>
          </w:p>
        </w:tc>
      </w:tr>
      <w:tr w:rsidR="00F86F35" w14:paraId="6A6FB5CA" w14:textId="77777777">
        <w:trPr>
          <w:trHeight w:val="285"/>
        </w:trPr>
        <w:tc>
          <w:tcPr>
            <w:tcW w:w="6300" w:type="dxa"/>
          </w:tcPr>
          <w:p w14:paraId="705FAB0E" w14:textId="77777777" w:rsidR="00F86F35" w:rsidRDefault="008A442A">
            <w:pPr>
              <w:pStyle w:val="TableParagraph"/>
              <w:spacing w:before="19"/>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1477" w:type="dxa"/>
          </w:tcPr>
          <w:p w14:paraId="21322F00" w14:textId="77777777" w:rsidR="00F86F35" w:rsidRDefault="008A442A">
            <w:pPr>
              <w:pStyle w:val="TableParagraph"/>
              <w:spacing w:before="19"/>
              <w:ind w:left="504" w:right="484"/>
              <w:jc w:val="center"/>
              <w:rPr>
                <w:b/>
                <w:sz w:val="20"/>
              </w:rPr>
            </w:pPr>
            <w:r>
              <w:rPr>
                <w:b/>
                <w:spacing w:val="-2"/>
                <w:sz w:val="20"/>
              </w:rPr>
              <w:t>6,458</w:t>
            </w:r>
          </w:p>
        </w:tc>
        <w:tc>
          <w:tcPr>
            <w:tcW w:w="1181" w:type="dxa"/>
          </w:tcPr>
          <w:p w14:paraId="1D41D0AB" w14:textId="77777777" w:rsidR="00F86F35" w:rsidRDefault="008A442A">
            <w:pPr>
              <w:pStyle w:val="TableParagraph"/>
              <w:spacing w:before="19"/>
              <w:ind w:right="331"/>
              <w:rPr>
                <w:sz w:val="20"/>
              </w:rPr>
            </w:pPr>
            <w:r>
              <w:rPr>
                <w:spacing w:val="-2"/>
                <w:sz w:val="20"/>
              </w:rPr>
              <w:t>5,028</w:t>
            </w:r>
          </w:p>
        </w:tc>
        <w:tc>
          <w:tcPr>
            <w:tcW w:w="942" w:type="dxa"/>
          </w:tcPr>
          <w:p w14:paraId="00EEF668" w14:textId="77777777" w:rsidR="00F86F35" w:rsidRDefault="008A442A">
            <w:pPr>
              <w:pStyle w:val="TableParagraph"/>
              <w:spacing w:before="19"/>
              <w:ind w:right="73"/>
              <w:rPr>
                <w:sz w:val="20"/>
              </w:rPr>
            </w:pPr>
            <w:r>
              <w:rPr>
                <w:spacing w:val="-2"/>
                <w:sz w:val="20"/>
              </w:rPr>
              <w:t>2,991</w:t>
            </w:r>
          </w:p>
        </w:tc>
      </w:tr>
      <w:tr w:rsidR="00F86F35" w14:paraId="2C87C7DA" w14:textId="77777777">
        <w:trPr>
          <w:trHeight w:val="285"/>
        </w:trPr>
        <w:tc>
          <w:tcPr>
            <w:tcW w:w="6300" w:type="dxa"/>
          </w:tcPr>
          <w:p w14:paraId="5A9E078F" w14:textId="77777777" w:rsidR="00F86F35" w:rsidRDefault="008A442A">
            <w:pPr>
              <w:pStyle w:val="TableParagraph"/>
              <w:spacing w:before="19"/>
              <w:ind w:left="52"/>
              <w:jc w:val="left"/>
              <w:rPr>
                <w:sz w:val="20"/>
              </w:rPr>
            </w:pPr>
            <w:r>
              <w:rPr>
                <w:sz w:val="20"/>
              </w:rPr>
              <w:t>Short-term</w:t>
            </w:r>
            <w:r>
              <w:rPr>
                <w:spacing w:val="-10"/>
                <w:sz w:val="20"/>
              </w:rPr>
              <w:t xml:space="preserve"> </w:t>
            </w:r>
            <w:r>
              <w:rPr>
                <w:spacing w:val="-2"/>
                <w:sz w:val="20"/>
              </w:rPr>
              <w:t>investments</w:t>
            </w:r>
          </w:p>
        </w:tc>
        <w:tc>
          <w:tcPr>
            <w:tcW w:w="1477" w:type="dxa"/>
          </w:tcPr>
          <w:p w14:paraId="7B94E3F2" w14:textId="77777777" w:rsidR="00F86F35" w:rsidRDefault="008A442A">
            <w:pPr>
              <w:pStyle w:val="TableParagraph"/>
              <w:spacing w:before="19"/>
              <w:ind w:left="504" w:right="484"/>
              <w:jc w:val="center"/>
              <w:rPr>
                <w:b/>
                <w:sz w:val="20"/>
              </w:rPr>
            </w:pPr>
            <w:r>
              <w:rPr>
                <w:b/>
                <w:spacing w:val="-2"/>
                <w:sz w:val="20"/>
              </w:rPr>
              <w:t>2,785</w:t>
            </w:r>
          </w:p>
        </w:tc>
        <w:tc>
          <w:tcPr>
            <w:tcW w:w="1181" w:type="dxa"/>
          </w:tcPr>
          <w:p w14:paraId="19F9A371" w14:textId="77777777" w:rsidR="00F86F35" w:rsidRDefault="008A442A">
            <w:pPr>
              <w:pStyle w:val="TableParagraph"/>
              <w:spacing w:before="19"/>
              <w:ind w:right="331"/>
              <w:rPr>
                <w:sz w:val="20"/>
              </w:rPr>
            </w:pPr>
            <w:r>
              <w:rPr>
                <w:spacing w:val="-5"/>
                <w:sz w:val="20"/>
              </w:rPr>
              <w:t>446</w:t>
            </w:r>
          </w:p>
        </w:tc>
        <w:tc>
          <w:tcPr>
            <w:tcW w:w="942" w:type="dxa"/>
          </w:tcPr>
          <w:p w14:paraId="18FFE884" w14:textId="77777777" w:rsidR="00F86F35" w:rsidRDefault="008A442A">
            <w:pPr>
              <w:pStyle w:val="TableParagraph"/>
              <w:spacing w:before="19"/>
              <w:ind w:right="73"/>
              <w:rPr>
                <w:sz w:val="20"/>
              </w:rPr>
            </w:pPr>
            <w:r>
              <w:rPr>
                <w:spacing w:val="-2"/>
                <w:sz w:val="20"/>
              </w:rPr>
              <w:t>3,609</w:t>
            </w:r>
          </w:p>
        </w:tc>
      </w:tr>
      <w:tr w:rsidR="00F86F35" w14:paraId="3CE61552" w14:textId="77777777">
        <w:trPr>
          <w:trHeight w:val="285"/>
        </w:trPr>
        <w:tc>
          <w:tcPr>
            <w:tcW w:w="6300" w:type="dxa"/>
          </w:tcPr>
          <w:p w14:paraId="700ABD00" w14:textId="77777777" w:rsidR="00F86F35" w:rsidRDefault="008A442A">
            <w:pPr>
              <w:pStyle w:val="TableParagraph"/>
              <w:spacing w:before="19"/>
              <w:ind w:left="52"/>
              <w:jc w:val="left"/>
              <w:rPr>
                <w:sz w:val="20"/>
              </w:rPr>
            </w:pPr>
            <w:r>
              <w:rPr>
                <w:sz w:val="20"/>
              </w:rPr>
              <w:t>Short-term</w:t>
            </w:r>
            <w:r>
              <w:rPr>
                <w:spacing w:val="-10"/>
                <w:sz w:val="20"/>
              </w:rPr>
              <w:t xml:space="preserve"> </w:t>
            </w:r>
            <w:r>
              <w:rPr>
                <w:spacing w:val="-4"/>
                <w:sz w:val="20"/>
              </w:rPr>
              <w:t>debt</w:t>
            </w:r>
          </w:p>
        </w:tc>
        <w:tc>
          <w:tcPr>
            <w:tcW w:w="1477" w:type="dxa"/>
          </w:tcPr>
          <w:p w14:paraId="67019BCA" w14:textId="77777777" w:rsidR="00F86F35" w:rsidRDefault="008A442A">
            <w:pPr>
              <w:pStyle w:val="TableParagraph"/>
              <w:spacing w:before="19"/>
              <w:ind w:left="504" w:right="331"/>
              <w:jc w:val="center"/>
              <w:rPr>
                <w:b/>
                <w:sz w:val="20"/>
              </w:rPr>
            </w:pPr>
            <w:r>
              <w:rPr>
                <w:b/>
                <w:spacing w:val="-5"/>
                <w:sz w:val="20"/>
              </w:rPr>
              <w:t>417</w:t>
            </w:r>
          </w:p>
        </w:tc>
        <w:tc>
          <w:tcPr>
            <w:tcW w:w="1181" w:type="dxa"/>
          </w:tcPr>
          <w:p w14:paraId="43C278B6" w14:textId="77777777" w:rsidR="00F86F35" w:rsidRDefault="008A442A">
            <w:pPr>
              <w:pStyle w:val="TableParagraph"/>
              <w:spacing w:before="19"/>
              <w:ind w:right="331"/>
              <w:rPr>
                <w:sz w:val="20"/>
              </w:rPr>
            </w:pPr>
            <w:r>
              <w:rPr>
                <w:spacing w:val="-2"/>
                <w:sz w:val="20"/>
              </w:rPr>
              <w:t>1,200</w:t>
            </w:r>
          </w:p>
        </w:tc>
        <w:tc>
          <w:tcPr>
            <w:tcW w:w="942" w:type="dxa"/>
          </w:tcPr>
          <w:p w14:paraId="169DC047" w14:textId="77777777" w:rsidR="00F86F35" w:rsidRDefault="008A442A">
            <w:pPr>
              <w:pStyle w:val="TableParagraph"/>
              <w:spacing w:before="19"/>
              <w:ind w:right="73"/>
              <w:rPr>
                <w:sz w:val="20"/>
              </w:rPr>
            </w:pPr>
            <w:r>
              <w:rPr>
                <w:spacing w:val="-5"/>
                <w:sz w:val="20"/>
              </w:rPr>
              <w:t>619</w:t>
            </w:r>
          </w:p>
        </w:tc>
      </w:tr>
      <w:tr w:rsidR="00F86F35" w14:paraId="32F96051" w14:textId="77777777">
        <w:trPr>
          <w:trHeight w:val="285"/>
        </w:trPr>
        <w:tc>
          <w:tcPr>
            <w:tcW w:w="6300" w:type="dxa"/>
          </w:tcPr>
          <w:p w14:paraId="61CCC719" w14:textId="77777777" w:rsidR="00F86F35" w:rsidRDefault="008A442A">
            <w:pPr>
              <w:pStyle w:val="TableParagraph"/>
              <w:spacing w:before="19"/>
              <w:ind w:left="52"/>
              <w:jc w:val="left"/>
              <w:rPr>
                <w:sz w:val="20"/>
              </w:rPr>
            </w:pPr>
            <w:r>
              <w:rPr>
                <w:sz w:val="20"/>
              </w:rPr>
              <w:t>Total</w:t>
            </w:r>
            <w:r>
              <w:rPr>
                <w:spacing w:val="-4"/>
                <w:sz w:val="20"/>
              </w:rPr>
              <w:t xml:space="preserve"> debt</w:t>
            </w:r>
          </w:p>
        </w:tc>
        <w:tc>
          <w:tcPr>
            <w:tcW w:w="1477" w:type="dxa"/>
          </w:tcPr>
          <w:p w14:paraId="07FF01E5" w14:textId="77777777" w:rsidR="00F86F35" w:rsidRDefault="008A442A">
            <w:pPr>
              <w:pStyle w:val="TableParagraph"/>
              <w:spacing w:before="19"/>
              <w:ind w:left="419"/>
              <w:jc w:val="left"/>
              <w:rPr>
                <w:b/>
                <w:sz w:val="20"/>
              </w:rPr>
            </w:pPr>
            <w:r>
              <w:rPr>
                <w:b/>
                <w:spacing w:val="-2"/>
                <w:sz w:val="20"/>
              </w:rPr>
              <w:t>16,643</w:t>
            </w:r>
          </w:p>
        </w:tc>
        <w:tc>
          <w:tcPr>
            <w:tcW w:w="1181" w:type="dxa"/>
          </w:tcPr>
          <w:p w14:paraId="5CF872AD" w14:textId="77777777" w:rsidR="00F86F35" w:rsidRDefault="008A442A">
            <w:pPr>
              <w:pStyle w:val="TableParagraph"/>
              <w:spacing w:before="19"/>
              <w:ind w:right="331"/>
              <w:rPr>
                <w:sz w:val="20"/>
              </w:rPr>
            </w:pPr>
            <w:r>
              <w:rPr>
                <w:spacing w:val="-2"/>
                <w:sz w:val="20"/>
              </w:rPr>
              <w:t>19,934</w:t>
            </w:r>
          </w:p>
        </w:tc>
        <w:tc>
          <w:tcPr>
            <w:tcW w:w="942" w:type="dxa"/>
          </w:tcPr>
          <w:p w14:paraId="42543170" w14:textId="77777777" w:rsidR="00F86F35" w:rsidRDefault="008A442A">
            <w:pPr>
              <w:pStyle w:val="TableParagraph"/>
              <w:spacing w:before="19"/>
              <w:ind w:right="73"/>
              <w:rPr>
                <w:sz w:val="20"/>
              </w:rPr>
            </w:pPr>
            <w:r>
              <w:rPr>
                <w:spacing w:val="-2"/>
                <w:sz w:val="20"/>
              </w:rPr>
              <w:t>15,369</w:t>
            </w:r>
          </w:p>
        </w:tc>
      </w:tr>
      <w:tr w:rsidR="00F86F35" w14:paraId="67DA4AFA" w14:textId="77777777">
        <w:trPr>
          <w:trHeight w:val="285"/>
        </w:trPr>
        <w:tc>
          <w:tcPr>
            <w:tcW w:w="6300" w:type="dxa"/>
          </w:tcPr>
          <w:p w14:paraId="23F0D9F8" w14:textId="77777777" w:rsidR="00F86F35" w:rsidRDefault="008A442A">
            <w:pPr>
              <w:pStyle w:val="TableParagraph"/>
              <w:spacing w:before="19"/>
              <w:ind w:left="52"/>
              <w:jc w:val="left"/>
              <w:rPr>
                <w:sz w:val="20"/>
              </w:rPr>
            </w:pPr>
            <w:r>
              <w:rPr>
                <w:sz w:val="20"/>
              </w:rPr>
              <w:t>Total</w:t>
            </w:r>
            <w:r>
              <w:rPr>
                <w:spacing w:val="-4"/>
                <w:sz w:val="20"/>
              </w:rPr>
              <w:t xml:space="preserve"> </w:t>
            </w:r>
            <w:r>
              <w:rPr>
                <w:spacing w:val="-2"/>
                <w:sz w:val="20"/>
              </w:rPr>
              <w:t>equity</w:t>
            </w:r>
          </w:p>
        </w:tc>
        <w:tc>
          <w:tcPr>
            <w:tcW w:w="1477" w:type="dxa"/>
          </w:tcPr>
          <w:p w14:paraId="69E6D110" w14:textId="77777777" w:rsidR="00F86F35" w:rsidRDefault="008A442A">
            <w:pPr>
              <w:pStyle w:val="TableParagraph"/>
              <w:spacing w:before="19"/>
              <w:ind w:left="419"/>
              <w:jc w:val="left"/>
              <w:rPr>
                <w:b/>
                <w:sz w:val="20"/>
              </w:rPr>
            </w:pPr>
            <w:r>
              <w:rPr>
                <w:b/>
                <w:spacing w:val="-2"/>
                <w:sz w:val="20"/>
              </w:rPr>
              <w:t>48,003</w:t>
            </w:r>
          </w:p>
        </w:tc>
        <w:tc>
          <w:tcPr>
            <w:tcW w:w="1181" w:type="dxa"/>
          </w:tcPr>
          <w:p w14:paraId="56EF4813" w14:textId="77777777" w:rsidR="00F86F35" w:rsidRDefault="008A442A">
            <w:pPr>
              <w:pStyle w:val="TableParagraph"/>
              <w:spacing w:before="19"/>
              <w:ind w:right="331"/>
              <w:rPr>
                <w:sz w:val="20"/>
              </w:rPr>
            </w:pPr>
            <w:r>
              <w:rPr>
                <w:spacing w:val="-2"/>
                <w:sz w:val="20"/>
              </w:rPr>
              <w:t>45,406</w:t>
            </w:r>
          </w:p>
        </w:tc>
        <w:tc>
          <w:tcPr>
            <w:tcW w:w="942" w:type="dxa"/>
          </w:tcPr>
          <w:p w14:paraId="34ACE502" w14:textId="77777777" w:rsidR="00F86F35" w:rsidRDefault="008A442A">
            <w:pPr>
              <w:pStyle w:val="TableParagraph"/>
              <w:spacing w:before="19"/>
              <w:ind w:right="73"/>
              <w:rPr>
                <w:sz w:val="20"/>
              </w:rPr>
            </w:pPr>
            <w:r>
              <w:rPr>
                <w:spacing w:val="-2"/>
                <w:sz w:val="20"/>
              </w:rPr>
              <w:t>29,849</w:t>
            </w:r>
          </w:p>
        </w:tc>
      </w:tr>
      <w:tr w:rsidR="00F86F35" w14:paraId="2D3F99F6" w14:textId="77777777">
        <w:trPr>
          <w:trHeight w:val="285"/>
        </w:trPr>
        <w:tc>
          <w:tcPr>
            <w:tcW w:w="6300" w:type="dxa"/>
          </w:tcPr>
          <w:p w14:paraId="3C7B3D13" w14:textId="77777777" w:rsidR="00F86F35" w:rsidRDefault="008A442A">
            <w:pPr>
              <w:pStyle w:val="TableParagraph"/>
              <w:spacing w:before="19"/>
              <w:ind w:left="52"/>
              <w:jc w:val="left"/>
              <w:rPr>
                <w:sz w:val="20"/>
              </w:rPr>
            </w:pPr>
            <w:r>
              <w:rPr>
                <w:sz w:val="20"/>
              </w:rPr>
              <w:t>Percent</w:t>
            </w:r>
            <w:r>
              <w:rPr>
                <w:spacing w:val="-4"/>
                <w:sz w:val="20"/>
              </w:rPr>
              <w:t xml:space="preserve"> </w:t>
            </w:r>
            <w:r>
              <w:rPr>
                <w:sz w:val="20"/>
              </w:rPr>
              <w:t>of</w:t>
            </w:r>
            <w:r>
              <w:rPr>
                <w:spacing w:val="-4"/>
                <w:sz w:val="20"/>
              </w:rPr>
              <w:t xml:space="preserve"> </w:t>
            </w:r>
            <w:r>
              <w:rPr>
                <w:sz w:val="20"/>
              </w:rPr>
              <w:t>total</w:t>
            </w:r>
            <w:r>
              <w:rPr>
                <w:spacing w:val="-4"/>
                <w:sz w:val="20"/>
              </w:rPr>
              <w:t xml:space="preserve"> </w:t>
            </w:r>
            <w:r>
              <w:rPr>
                <w:sz w:val="20"/>
              </w:rPr>
              <w:t>debt</w:t>
            </w:r>
            <w:r>
              <w:rPr>
                <w:spacing w:val="-4"/>
                <w:sz w:val="20"/>
              </w:rPr>
              <w:t xml:space="preserve"> </w:t>
            </w:r>
            <w:r>
              <w:rPr>
                <w:sz w:val="20"/>
              </w:rPr>
              <w:t>to</w:t>
            </w:r>
            <w:r>
              <w:rPr>
                <w:spacing w:val="-3"/>
                <w:sz w:val="20"/>
              </w:rPr>
              <w:t xml:space="preserve"> </w:t>
            </w:r>
            <w:r>
              <w:rPr>
                <w:spacing w:val="-2"/>
                <w:sz w:val="20"/>
              </w:rPr>
              <w:t>capital*</w:t>
            </w:r>
          </w:p>
        </w:tc>
        <w:tc>
          <w:tcPr>
            <w:tcW w:w="1477" w:type="dxa"/>
          </w:tcPr>
          <w:p w14:paraId="5EE2DD17" w14:textId="77777777" w:rsidR="00F86F35" w:rsidRDefault="008A442A">
            <w:pPr>
              <w:pStyle w:val="TableParagraph"/>
              <w:spacing w:before="19"/>
              <w:ind w:right="291"/>
              <w:rPr>
                <w:b/>
                <w:sz w:val="20"/>
              </w:rPr>
            </w:pPr>
            <w:r>
              <w:rPr>
                <w:b/>
                <w:sz w:val="20"/>
              </w:rPr>
              <w:t>26</w:t>
            </w:r>
            <w:r>
              <w:rPr>
                <w:b/>
                <w:spacing w:val="15"/>
                <w:sz w:val="20"/>
              </w:rPr>
              <w:t xml:space="preserve"> </w:t>
            </w:r>
            <w:r>
              <w:rPr>
                <w:b/>
                <w:spacing w:val="-10"/>
                <w:sz w:val="20"/>
              </w:rPr>
              <w:t>%</w:t>
            </w:r>
          </w:p>
        </w:tc>
        <w:tc>
          <w:tcPr>
            <w:tcW w:w="1181" w:type="dxa"/>
          </w:tcPr>
          <w:p w14:paraId="4048975E" w14:textId="77777777" w:rsidR="00F86F35" w:rsidRDefault="008A442A">
            <w:pPr>
              <w:pStyle w:val="TableParagraph"/>
              <w:spacing w:before="19"/>
              <w:ind w:right="331"/>
              <w:rPr>
                <w:sz w:val="20"/>
              </w:rPr>
            </w:pPr>
            <w:r>
              <w:rPr>
                <w:spacing w:val="-5"/>
                <w:sz w:val="20"/>
              </w:rPr>
              <w:t>31</w:t>
            </w:r>
          </w:p>
        </w:tc>
        <w:tc>
          <w:tcPr>
            <w:tcW w:w="942" w:type="dxa"/>
          </w:tcPr>
          <w:p w14:paraId="3BE3CD16" w14:textId="77777777" w:rsidR="00F86F35" w:rsidRDefault="008A442A">
            <w:pPr>
              <w:pStyle w:val="TableParagraph"/>
              <w:spacing w:before="19"/>
              <w:ind w:right="73"/>
              <w:rPr>
                <w:sz w:val="20"/>
              </w:rPr>
            </w:pPr>
            <w:r>
              <w:rPr>
                <w:spacing w:val="-5"/>
                <w:sz w:val="20"/>
              </w:rPr>
              <w:t>34</w:t>
            </w:r>
          </w:p>
        </w:tc>
      </w:tr>
      <w:tr w:rsidR="00F86F35" w14:paraId="21B84F3A" w14:textId="77777777">
        <w:trPr>
          <w:trHeight w:val="280"/>
        </w:trPr>
        <w:tc>
          <w:tcPr>
            <w:tcW w:w="6300" w:type="dxa"/>
            <w:tcBorders>
              <w:bottom w:val="single" w:sz="8" w:space="0" w:color="5D6670"/>
            </w:tcBorders>
          </w:tcPr>
          <w:p w14:paraId="7C024B74" w14:textId="77777777" w:rsidR="00F86F35" w:rsidRDefault="008A442A">
            <w:pPr>
              <w:pStyle w:val="TableParagraph"/>
              <w:spacing w:before="19" w:line="240" w:lineRule="exact"/>
              <w:ind w:left="52"/>
              <w:jc w:val="left"/>
              <w:rPr>
                <w:sz w:val="20"/>
              </w:rPr>
            </w:pPr>
            <w:r>
              <w:rPr>
                <w:sz w:val="20"/>
              </w:rPr>
              <w:t>Percent</w:t>
            </w:r>
            <w:r>
              <w:rPr>
                <w:spacing w:val="-5"/>
                <w:sz w:val="20"/>
              </w:rPr>
              <w:t xml:space="preserve"> </w:t>
            </w:r>
            <w:r>
              <w:rPr>
                <w:sz w:val="20"/>
              </w:rPr>
              <w:t>of</w:t>
            </w:r>
            <w:r>
              <w:rPr>
                <w:spacing w:val="-5"/>
                <w:sz w:val="20"/>
              </w:rPr>
              <w:t xml:space="preserve"> </w:t>
            </w:r>
            <w:r>
              <w:rPr>
                <w:sz w:val="20"/>
              </w:rPr>
              <w:t>floating-rate</w:t>
            </w:r>
            <w:r>
              <w:rPr>
                <w:spacing w:val="-5"/>
                <w:sz w:val="20"/>
              </w:rPr>
              <w:t xml:space="preserve"> </w:t>
            </w:r>
            <w:r>
              <w:rPr>
                <w:sz w:val="20"/>
              </w:rPr>
              <w:t>debt</w:t>
            </w:r>
            <w:r>
              <w:rPr>
                <w:spacing w:val="-5"/>
                <w:sz w:val="20"/>
              </w:rPr>
              <w:t xml:space="preserve"> </w:t>
            </w:r>
            <w:r>
              <w:rPr>
                <w:sz w:val="20"/>
              </w:rPr>
              <w:t>to</w:t>
            </w:r>
            <w:r>
              <w:rPr>
                <w:spacing w:val="-5"/>
                <w:sz w:val="20"/>
              </w:rPr>
              <w:t xml:space="preserve"> </w:t>
            </w:r>
            <w:r>
              <w:rPr>
                <w:sz w:val="20"/>
              </w:rPr>
              <w:t>total</w:t>
            </w:r>
            <w:r>
              <w:rPr>
                <w:spacing w:val="-5"/>
                <w:sz w:val="20"/>
              </w:rPr>
              <w:t xml:space="preserve"> </w:t>
            </w:r>
            <w:r>
              <w:rPr>
                <w:spacing w:val="-4"/>
                <w:sz w:val="20"/>
              </w:rPr>
              <w:t>debt</w:t>
            </w:r>
          </w:p>
        </w:tc>
        <w:tc>
          <w:tcPr>
            <w:tcW w:w="1477" w:type="dxa"/>
            <w:tcBorders>
              <w:bottom w:val="single" w:sz="8" w:space="0" w:color="5D6670"/>
            </w:tcBorders>
          </w:tcPr>
          <w:p w14:paraId="7F15A037" w14:textId="77777777" w:rsidR="00F86F35" w:rsidRDefault="008A442A">
            <w:pPr>
              <w:pStyle w:val="TableParagraph"/>
              <w:spacing w:before="19" w:line="240" w:lineRule="exact"/>
              <w:ind w:right="291"/>
              <w:rPr>
                <w:b/>
                <w:sz w:val="20"/>
              </w:rPr>
            </w:pPr>
            <w:r>
              <w:rPr>
                <w:b/>
                <w:sz w:val="20"/>
              </w:rPr>
              <w:t>2</w:t>
            </w:r>
            <w:r>
              <w:rPr>
                <w:b/>
                <w:spacing w:val="16"/>
                <w:sz w:val="20"/>
              </w:rPr>
              <w:t xml:space="preserve"> </w:t>
            </w:r>
            <w:r>
              <w:rPr>
                <w:b/>
                <w:spacing w:val="-10"/>
                <w:sz w:val="20"/>
              </w:rPr>
              <w:t>%</w:t>
            </w:r>
          </w:p>
        </w:tc>
        <w:tc>
          <w:tcPr>
            <w:tcW w:w="1181" w:type="dxa"/>
            <w:tcBorders>
              <w:bottom w:val="single" w:sz="8" w:space="0" w:color="5D6670"/>
            </w:tcBorders>
          </w:tcPr>
          <w:p w14:paraId="7BB06094" w14:textId="77777777" w:rsidR="00F86F35" w:rsidRDefault="008A442A">
            <w:pPr>
              <w:pStyle w:val="TableParagraph"/>
              <w:spacing w:before="19" w:line="240" w:lineRule="exact"/>
              <w:ind w:right="331"/>
              <w:rPr>
                <w:sz w:val="20"/>
              </w:rPr>
            </w:pPr>
            <w:r>
              <w:rPr>
                <w:sz w:val="20"/>
              </w:rPr>
              <w:t>4</w:t>
            </w:r>
          </w:p>
        </w:tc>
        <w:tc>
          <w:tcPr>
            <w:tcW w:w="942" w:type="dxa"/>
            <w:tcBorders>
              <w:bottom w:val="single" w:sz="8" w:space="0" w:color="5D6670"/>
            </w:tcBorders>
          </w:tcPr>
          <w:p w14:paraId="3875FEAF" w14:textId="77777777" w:rsidR="00F86F35" w:rsidRDefault="008A442A">
            <w:pPr>
              <w:pStyle w:val="TableParagraph"/>
              <w:spacing w:before="19" w:line="240" w:lineRule="exact"/>
              <w:ind w:right="73"/>
              <w:rPr>
                <w:sz w:val="20"/>
              </w:rPr>
            </w:pPr>
            <w:r>
              <w:rPr>
                <w:sz w:val="20"/>
              </w:rPr>
              <w:t>7</w:t>
            </w:r>
          </w:p>
        </w:tc>
      </w:tr>
    </w:tbl>
    <w:p w14:paraId="36C41AC5" w14:textId="77777777" w:rsidR="00F86F35" w:rsidRDefault="008A442A">
      <w:pPr>
        <w:spacing w:before="40"/>
        <w:ind w:left="330"/>
        <w:rPr>
          <w:i/>
          <w:sz w:val="20"/>
        </w:rPr>
      </w:pPr>
      <w:r>
        <w:rPr>
          <w:i/>
          <w:sz w:val="20"/>
        </w:rPr>
        <w:t>*Capital</w:t>
      </w:r>
      <w:r>
        <w:rPr>
          <w:i/>
          <w:spacing w:val="-6"/>
          <w:sz w:val="20"/>
        </w:rPr>
        <w:t xml:space="preserve"> </w:t>
      </w:r>
      <w:r>
        <w:rPr>
          <w:i/>
          <w:sz w:val="20"/>
        </w:rPr>
        <w:t>includes</w:t>
      </w:r>
      <w:r>
        <w:rPr>
          <w:i/>
          <w:spacing w:val="-5"/>
          <w:sz w:val="20"/>
        </w:rPr>
        <w:t xml:space="preserve"> </w:t>
      </w:r>
      <w:r>
        <w:rPr>
          <w:i/>
          <w:sz w:val="20"/>
        </w:rPr>
        <w:t>total</w:t>
      </w:r>
      <w:r>
        <w:rPr>
          <w:i/>
          <w:spacing w:val="-5"/>
          <w:sz w:val="20"/>
        </w:rPr>
        <w:t xml:space="preserve"> </w:t>
      </w:r>
      <w:r>
        <w:rPr>
          <w:i/>
          <w:sz w:val="20"/>
        </w:rPr>
        <w:t>debt</w:t>
      </w:r>
      <w:r>
        <w:rPr>
          <w:i/>
          <w:spacing w:val="-5"/>
          <w:sz w:val="20"/>
        </w:rPr>
        <w:t xml:space="preserve"> </w:t>
      </w:r>
      <w:r>
        <w:rPr>
          <w:i/>
          <w:sz w:val="20"/>
        </w:rPr>
        <w:t>and</w:t>
      </w:r>
      <w:r>
        <w:rPr>
          <w:i/>
          <w:spacing w:val="-5"/>
          <w:sz w:val="20"/>
        </w:rPr>
        <w:t xml:space="preserve"> </w:t>
      </w:r>
      <w:r>
        <w:rPr>
          <w:i/>
          <w:sz w:val="20"/>
        </w:rPr>
        <w:t>total</w:t>
      </w:r>
      <w:r>
        <w:rPr>
          <w:i/>
          <w:spacing w:val="-5"/>
          <w:sz w:val="20"/>
        </w:rPr>
        <w:t xml:space="preserve"> </w:t>
      </w:r>
      <w:r>
        <w:rPr>
          <w:i/>
          <w:spacing w:val="-2"/>
          <w:sz w:val="20"/>
        </w:rPr>
        <w:t>equity.</w:t>
      </w:r>
    </w:p>
    <w:p w14:paraId="1C43C1F9" w14:textId="77777777" w:rsidR="00F86F35" w:rsidRDefault="008A442A">
      <w:pPr>
        <w:pStyle w:val="BodyText"/>
        <w:spacing w:before="200" w:line="235" w:lineRule="auto"/>
        <w:ind w:left="330" w:right="473"/>
      </w:pPr>
      <w:r>
        <w:t>To meet our short- and long-term liquidity requirements, we look to a variety of funding sources, including cash generated</w:t>
      </w:r>
      <w:r>
        <w:rPr>
          <w:spacing w:val="-3"/>
        </w:rPr>
        <w:t xml:space="preserve"> </w:t>
      </w:r>
      <w:r>
        <w:t>from</w:t>
      </w:r>
      <w:r>
        <w:rPr>
          <w:spacing w:val="-4"/>
        </w:rPr>
        <w:t xml:space="preserve"> </w:t>
      </w:r>
      <w:r>
        <w:t>operating</w:t>
      </w:r>
      <w:r>
        <w:rPr>
          <w:spacing w:val="-3"/>
        </w:rPr>
        <w:t xml:space="preserve"> </w:t>
      </w:r>
      <w:r>
        <w:t>activities,</w:t>
      </w:r>
      <w:r>
        <w:rPr>
          <w:spacing w:val="-4"/>
        </w:rPr>
        <w:t xml:space="preserve"> </w:t>
      </w:r>
      <w:r>
        <w:t>proceeds</w:t>
      </w:r>
      <w:r>
        <w:rPr>
          <w:spacing w:val="-3"/>
        </w:rPr>
        <w:t xml:space="preserve"> </w:t>
      </w:r>
      <w:r>
        <w:t>from</w:t>
      </w:r>
      <w:r>
        <w:rPr>
          <w:spacing w:val="-4"/>
        </w:rPr>
        <w:t xml:space="preserve"> </w:t>
      </w:r>
      <w:r>
        <w:t>asset</w:t>
      </w:r>
      <w:r>
        <w:rPr>
          <w:spacing w:val="-3"/>
        </w:rPr>
        <w:t xml:space="preserve"> </w:t>
      </w:r>
      <w:r>
        <w:t>sales,</w:t>
      </w:r>
      <w:r>
        <w:rPr>
          <w:spacing w:val="-4"/>
        </w:rPr>
        <w:t xml:space="preserve"> </w:t>
      </w:r>
      <w:r>
        <w:t>our</w:t>
      </w:r>
      <w:r>
        <w:rPr>
          <w:spacing w:val="-3"/>
        </w:rPr>
        <w:t xml:space="preserve"> </w:t>
      </w:r>
      <w:r>
        <w:t>commercial</w:t>
      </w:r>
      <w:r>
        <w:rPr>
          <w:spacing w:val="-4"/>
        </w:rPr>
        <w:t xml:space="preserve"> </w:t>
      </w:r>
      <w:r>
        <w:t>paper</w:t>
      </w:r>
      <w:r>
        <w:rPr>
          <w:spacing w:val="-3"/>
        </w:rPr>
        <w:t xml:space="preserve"> </w:t>
      </w:r>
      <w:r>
        <w:t>and</w:t>
      </w:r>
      <w:r>
        <w:rPr>
          <w:spacing w:val="-4"/>
        </w:rPr>
        <w:t xml:space="preserve"> </w:t>
      </w:r>
      <w:r>
        <w:t>credit</w:t>
      </w:r>
      <w:r>
        <w:rPr>
          <w:spacing w:val="-3"/>
        </w:rPr>
        <w:t xml:space="preserve"> </w:t>
      </w:r>
      <w:r>
        <w:t>facility</w:t>
      </w:r>
      <w:r>
        <w:rPr>
          <w:spacing w:val="-4"/>
        </w:rPr>
        <w:t xml:space="preserve"> </w:t>
      </w:r>
      <w:r>
        <w:t>programs</w:t>
      </w:r>
      <w:r>
        <w:rPr>
          <w:spacing w:val="-3"/>
        </w:rPr>
        <w:t xml:space="preserve"> </w:t>
      </w:r>
      <w:r>
        <w:t>and</w:t>
      </w:r>
      <w:r>
        <w:rPr>
          <w:spacing w:val="-4"/>
        </w:rPr>
        <w:t xml:space="preserve"> </w:t>
      </w:r>
      <w:r>
        <w:t>our ability to sell secur</w:t>
      </w:r>
      <w:r>
        <w:t>ities using our shelf registration statement. In 2022, the primary uses of our available cash were $10.2 billion to support our ongoing capital expenditures and investments program, $9.3 billion to repurchase common stock,</w:t>
      </w:r>
    </w:p>
    <w:p w14:paraId="6E752F17" w14:textId="77777777" w:rsidR="00F86F35" w:rsidRDefault="008A442A">
      <w:pPr>
        <w:pStyle w:val="BodyText"/>
        <w:spacing w:before="3" w:line="235" w:lineRule="auto"/>
        <w:ind w:left="330" w:right="473"/>
      </w:pPr>
      <w:r>
        <w:t xml:space="preserve">$5.7 billion to pay the ordinary </w:t>
      </w:r>
      <w:r>
        <w:t>dividend and VROC, $3.4 billion to reduce debt through refinancing transactions and retirements</w:t>
      </w:r>
      <w:r>
        <w:rPr>
          <w:spacing w:val="-3"/>
        </w:rPr>
        <w:t xml:space="preserve"> </w:t>
      </w:r>
      <w:r>
        <w:t>and</w:t>
      </w:r>
      <w:r>
        <w:rPr>
          <w:spacing w:val="-3"/>
        </w:rPr>
        <w:t xml:space="preserve"> </w:t>
      </w:r>
      <w:r>
        <w:t>$2.6</w:t>
      </w:r>
      <w:r>
        <w:rPr>
          <w:spacing w:val="-3"/>
        </w:rPr>
        <w:t xml:space="preserve"> </w:t>
      </w:r>
      <w:r>
        <w:t>billion</w:t>
      </w:r>
      <w:r>
        <w:rPr>
          <w:spacing w:val="-3"/>
        </w:rPr>
        <w:t xml:space="preserve"> </w:t>
      </w:r>
      <w:r>
        <w:t>net</w:t>
      </w:r>
      <w:r>
        <w:rPr>
          <w:spacing w:val="-3"/>
        </w:rPr>
        <w:t xml:space="preserve"> </w:t>
      </w:r>
      <w:r>
        <w:t>purchases</w:t>
      </w:r>
      <w:r>
        <w:rPr>
          <w:spacing w:val="-3"/>
        </w:rPr>
        <w:t xml:space="preserve"> </w:t>
      </w:r>
      <w:r>
        <w:t>of</w:t>
      </w:r>
      <w:r>
        <w:rPr>
          <w:spacing w:val="-3"/>
        </w:rPr>
        <w:t xml:space="preserve"> </w:t>
      </w:r>
      <w:r>
        <w:t>investments.</w:t>
      </w:r>
      <w:r>
        <w:rPr>
          <w:spacing w:val="-3"/>
        </w:rPr>
        <w:t xml:space="preserve"> </w:t>
      </w:r>
      <w:r>
        <w:t>In</w:t>
      </w:r>
      <w:r>
        <w:rPr>
          <w:spacing w:val="-3"/>
        </w:rPr>
        <w:t xml:space="preserve"> </w:t>
      </w:r>
      <w:r>
        <w:t>2022,</w:t>
      </w:r>
      <w:r>
        <w:rPr>
          <w:spacing w:val="-3"/>
        </w:rPr>
        <w:t xml:space="preserve"> </w:t>
      </w:r>
      <w:r>
        <w:t>cash</w:t>
      </w:r>
      <w:r>
        <w:rPr>
          <w:spacing w:val="-3"/>
        </w:rPr>
        <w:t xml:space="preserve"> </w:t>
      </w:r>
      <w:r>
        <w:t>and</w:t>
      </w:r>
      <w:r>
        <w:rPr>
          <w:spacing w:val="-3"/>
        </w:rPr>
        <w:t xml:space="preserve"> </w:t>
      </w:r>
      <w:r>
        <w:t>cash</w:t>
      </w:r>
      <w:r>
        <w:rPr>
          <w:spacing w:val="-3"/>
        </w:rPr>
        <w:t xml:space="preserve"> </w:t>
      </w:r>
      <w:r>
        <w:t>equivalents</w:t>
      </w:r>
      <w:r>
        <w:rPr>
          <w:spacing w:val="-3"/>
        </w:rPr>
        <w:t xml:space="preserve"> </w:t>
      </w:r>
      <w:r>
        <w:t>increased</w:t>
      </w:r>
      <w:r>
        <w:rPr>
          <w:spacing w:val="-3"/>
        </w:rPr>
        <w:t xml:space="preserve"> </w:t>
      </w:r>
      <w:r>
        <w:t>by</w:t>
      </w:r>
      <w:r>
        <w:rPr>
          <w:spacing w:val="-3"/>
        </w:rPr>
        <w:t xml:space="preserve"> </w:t>
      </w:r>
      <w:r>
        <w:t>over</w:t>
      </w:r>
      <w:r>
        <w:rPr>
          <w:spacing w:val="-3"/>
        </w:rPr>
        <w:t xml:space="preserve"> </w:t>
      </w:r>
      <w:r>
        <w:t>$1.4 billion to $6.5 billion.</w:t>
      </w:r>
    </w:p>
    <w:p w14:paraId="209C8A0E" w14:textId="77777777" w:rsidR="00F86F35" w:rsidRDefault="008A442A">
      <w:pPr>
        <w:pStyle w:val="BodyText"/>
        <w:spacing w:before="202" w:line="235" w:lineRule="auto"/>
        <w:ind w:left="330" w:right="542"/>
      </w:pPr>
      <w:r>
        <w:t>At December 31, 2022, we had cash and cash equivalents of $6.5 billion, short-term investments of $2.8 billion, and available borrowing capacity under our credit facility of $5.5 billion, totaling approximately $14.8 billion of liquidity. We believe curren</w:t>
      </w:r>
      <w:r>
        <w:t>t cash balances and cash generated by operations, together with access to external sources of funds as described</w:t>
      </w:r>
      <w:r>
        <w:rPr>
          <w:spacing w:val="-3"/>
        </w:rPr>
        <w:t xml:space="preserve"> </w:t>
      </w:r>
      <w:r>
        <w:t>below</w:t>
      </w:r>
      <w:r>
        <w:rPr>
          <w:spacing w:val="-3"/>
        </w:rPr>
        <w:t xml:space="preserve"> </w:t>
      </w:r>
      <w:r>
        <w:t>in</w:t>
      </w:r>
      <w:r>
        <w:rPr>
          <w:spacing w:val="-3"/>
        </w:rPr>
        <w:t xml:space="preserve"> </w:t>
      </w:r>
      <w:r>
        <w:t>the</w:t>
      </w:r>
      <w:r>
        <w:rPr>
          <w:spacing w:val="-3"/>
        </w:rPr>
        <w:t xml:space="preserve"> </w:t>
      </w:r>
      <w:r>
        <w:t>“Significant</w:t>
      </w:r>
      <w:r>
        <w:rPr>
          <w:spacing w:val="-3"/>
        </w:rPr>
        <w:t xml:space="preserve"> </w:t>
      </w:r>
      <w:r>
        <w:t>Changes</w:t>
      </w:r>
      <w:r>
        <w:rPr>
          <w:spacing w:val="-3"/>
        </w:rPr>
        <w:t xml:space="preserve"> </w:t>
      </w:r>
      <w:r>
        <w:t>in</w:t>
      </w:r>
      <w:r>
        <w:rPr>
          <w:spacing w:val="-3"/>
        </w:rPr>
        <w:t xml:space="preserve"> </w:t>
      </w:r>
      <w:r>
        <w:t>Capital”</w:t>
      </w:r>
      <w:r>
        <w:rPr>
          <w:spacing w:val="-3"/>
        </w:rPr>
        <w:t xml:space="preserve"> </w:t>
      </w:r>
      <w:r>
        <w:t>section,</w:t>
      </w:r>
      <w:r>
        <w:rPr>
          <w:spacing w:val="-3"/>
        </w:rPr>
        <w:t xml:space="preserve"> </w:t>
      </w:r>
      <w:r>
        <w:t>will</w:t>
      </w:r>
      <w:r>
        <w:rPr>
          <w:spacing w:val="-3"/>
        </w:rPr>
        <w:t xml:space="preserve"> </w:t>
      </w:r>
      <w:r>
        <w:t>be</w:t>
      </w:r>
      <w:r>
        <w:rPr>
          <w:spacing w:val="-3"/>
        </w:rPr>
        <w:t xml:space="preserve"> </w:t>
      </w:r>
      <w:r>
        <w:t>sufficient</w:t>
      </w:r>
      <w:r>
        <w:rPr>
          <w:spacing w:val="-3"/>
        </w:rPr>
        <w:t xml:space="preserve"> </w:t>
      </w:r>
      <w:r>
        <w:t>to</w:t>
      </w:r>
      <w:r>
        <w:rPr>
          <w:spacing w:val="-3"/>
        </w:rPr>
        <w:t xml:space="preserve"> </w:t>
      </w:r>
      <w:r>
        <w:t>meet</w:t>
      </w:r>
      <w:r>
        <w:rPr>
          <w:spacing w:val="-3"/>
        </w:rPr>
        <w:t xml:space="preserve"> </w:t>
      </w:r>
      <w:r>
        <w:t>our</w:t>
      </w:r>
      <w:r>
        <w:rPr>
          <w:spacing w:val="-3"/>
        </w:rPr>
        <w:t xml:space="preserve"> </w:t>
      </w:r>
      <w:r>
        <w:t>funding</w:t>
      </w:r>
      <w:r>
        <w:rPr>
          <w:spacing w:val="-3"/>
        </w:rPr>
        <w:t xml:space="preserve"> </w:t>
      </w:r>
      <w:r>
        <w:t>requirements</w:t>
      </w:r>
      <w:r>
        <w:rPr>
          <w:spacing w:val="-3"/>
        </w:rPr>
        <w:t xml:space="preserve"> </w:t>
      </w:r>
      <w:r>
        <w:t>in</w:t>
      </w:r>
      <w:r>
        <w:rPr>
          <w:spacing w:val="-3"/>
        </w:rPr>
        <w:t xml:space="preserve"> </w:t>
      </w:r>
      <w:r>
        <w:t>the near- and long-term, includin</w:t>
      </w:r>
      <w:r>
        <w:t>g our capital spending program, dividend payments and required debt payments.</w:t>
      </w:r>
    </w:p>
    <w:p w14:paraId="306908F0" w14:textId="77777777" w:rsidR="00F86F35" w:rsidRDefault="00F86F35">
      <w:pPr>
        <w:pStyle w:val="BodyText"/>
        <w:rPr>
          <w:sz w:val="35"/>
        </w:rPr>
      </w:pPr>
    </w:p>
    <w:p w14:paraId="4888AE76" w14:textId="77777777" w:rsidR="00F86F35" w:rsidRDefault="008A442A">
      <w:pPr>
        <w:pStyle w:val="Heading3"/>
        <w:spacing w:before="1"/>
      </w:pPr>
      <w:bookmarkStart w:id="72" w:name="Significant_Changes_in_Capital"/>
      <w:bookmarkEnd w:id="72"/>
      <w:r>
        <w:t>Significant</w:t>
      </w:r>
      <w:r>
        <w:rPr>
          <w:spacing w:val="-2"/>
        </w:rPr>
        <w:t xml:space="preserve"> </w:t>
      </w:r>
      <w:r>
        <w:t>Changes</w:t>
      </w:r>
      <w:r>
        <w:rPr>
          <w:spacing w:val="-2"/>
        </w:rPr>
        <w:t xml:space="preserve"> </w:t>
      </w:r>
      <w:r>
        <w:t>in</w:t>
      </w:r>
      <w:r>
        <w:rPr>
          <w:spacing w:val="-2"/>
        </w:rPr>
        <w:t xml:space="preserve"> Capital</w:t>
      </w:r>
    </w:p>
    <w:p w14:paraId="3E99C573" w14:textId="77777777" w:rsidR="00F86F35" w:rsidRDefault="008A442A">
      <w:pPr>
        <w:pStyle w:val="BodyText"/>
        <w:spacing w:before="6" w:line="242" w:lineRule="exact"/>
        <w:ind w:left="330"/>
      </w:pPr>
      <w:r>
        <w:rPr>
          <w:color w:val="5D6670"/>
        </w:rPr>
        <w:t>Operating</w:t>
      </w:r>
      <w:r>
        <w:rPr>
          <w:color w:val="5D6670"/>
          <w:spacing w:val="-8"/>
        </w:rPr>
        <w:t xml:space="preserve"> </w:t>
      </w:r>
      <w:r>
        <w:rPr>
          <w:color w:val="5D6670"/>
          <w:spacing w:val="-2"/>
        </w:rPr>
        <w:t>Activities</w:t>
      </w:r>
    </w:p>
    <w:p w14:paraId="2C38ABCA" w14:textId="77777777" w:rsidR="00F86F35" w:rsidRDefault="008A442A">
      <w:pPr>
        <w:pStyle w:val="BodyText"/>
        <w:spacing w:before="2" w:line="235" w:lineRule="auto"/>
        <w:ind w:left="330" w:right="473"/>
      </w:pPr>
      <w:r>
        <w:t>Cash provided by operating activities continued to increase in 2022 totaling $28.3 billion, compared with $17.0 billion for 2021, and $4.8 billion for 2020. The increase in cash provided by operating activities from 2021 is primarily due to higher realized</w:t>
      </w:r>
      <w:r>
        <w:rPr>
          <w:spacing w:val="-1"/>
        </w:rPr>
        <w:t xml:space="preserve"> </w:t>
      </w:r>
      <w:r>
        <w:t>commodity</w:t>
      </w:r>
      <w:r>
        <w:rPr>
          <w:spacing w:val="-1"/>
        </w:rPr>
        <w:t xml:space="preserve"> </w:t>
      </w:r>
      <w:r>
        <w:t>prices,</w:t>
      </w:r>
      <w:r>
        <w:rPr>
          <w:spacing w:val="-1"/>
        </w:rPr>
        <w:t xml:space="preserve"> </w:t>
      </w:r>
      <w:r>
        <w:t>higher</w:t>
      </w:r>
      <w:r>
        <w:rPr>
          <w:spacing w:val="-1"/>
        </w:rPr>
        <w:t xml:space="preserve"> </w:t>
      </w:r>
      <w:r>
        <w:t>sales</w:t>
      </w:r>
      <w:r>
        <w:rPr>
          <w:spacing w:val="-1"/>
        </w:rPr>
        <w:t xml:space="preserve"> </w:t>
      </w:r>
      <w:r>
        <w:t>volumes</w:t>
      </w:r>
      <w:r>
        <w:rPr>
          <w:spacing w:val="-1"/>
        </w:rPr>
        <w:t xml:space="preserve"> </w:t>
      </w:r>
      <w:r>
        <w:t>mostly</w:t>
      </w:r>
      <w:r>
        <w:rPr>
          <w:spacing w:val="-1"/>
        </w:rPr>
        <w:t xml:space="preserve"> </w:t>
      </w:r>
      <w:r>
        <w:t>due</w:t>
      </w:r>
      <w:r>
        <w:rPr>
          <w:spacing w:val="-1"/>
        </w:rPr>
        <w:t xml:space="preserve"> </w:t>
      </w:r>
      <w:r>
        <w:t>to</w:t>
      </w:r>
      <w:r>
        <w:rPr>
          <w:spacing w:val="-1"/>
        </w:rPr>
        <w:t xml:space="preserve"> </w:t>
      </w:r>
      <w:r>
        <w:t>our</w:t>
      </w:r>
      <w:r>
        <w:rPr>
          <w:spacing w:val="-1"/>
        </w:rPr>
        <w:t xml:space="preserve"> </w:t>
      </w:r>
      <w:r>
        <w:t>acquisition</w:t>
      </w:r>
      <w:r>
        <w:rPr>
          <w:spacing w:val="-1"/>
        </w:rPr>
        <w:t xml:space="preserve"> </w:t>
      </w:r>
      <w:r>
        <w:t>of</w:t>
      </w:r>
      <w:r>
        <w:rPr>
          <w:spacing w:val="-1"/>
        </w:rPr>
        <w:t xml:space="preserve"> </w:t>
      </w:r>
      <w:r>
        <w:t>Shell</w:t>
      </w:r>
      <w:r>
        <w:rPr>
          <w:spacing w:val="-1"/>
        </w:rPr>
        <w:t xml:space="preserve"> </w:t>
      </w:r>
      <w:r>
        <w:t>Permian</w:t>
      </w:r>
      <w:r>
        <w:rPr>
          <w:spacing w:val="-1"/>
        </w:rPr>
        <w:t xml:space="preserve"> </w:t>
      </w:r>
      <w:r>
        <w:t>assets</w:t>
      </w:r>
      <w:r>
        <w:rPr>
          <w:spacing w:val="-1"/>
        </w:rPr>
        <w:t xml:space="preserve"> </w:t>
      </w:r>
      <w:r>
        <w:t>and</w:t>
      </w:r>
      <w:r>
        <w:rPr>
          <w:spacing w:val="-1"/>
        </w:rPr>
        <w:t xml:space="preserve"> </w:t>
      </w:r>
      <w:r>
        <w:t>the</w:t>
      </w:r>
      <w:r>
        <w:rPr>
          <w:spacing w:val="-1"/>
        </w:rPr>
        <w:t xml:space="preserve"> </w:t>
      </w:r>
      <w:r>
        <w:t>absence</w:t>
      </w:r>
      <w:r>
        <w:rPr>
          <w:spacing w:val="-1"/>
        </w:rPr>
        <w:t xml:space="preserve"> </w:t>
      </w:r>
      <w:r>
        <w:t>of the 2021 settlement of oil and gas hedging positions acquired from Concho. The increase in cash provided by operating activities</w:t>
      </w:r>
      <w:r>
        <w:rPr>
          <w:spacing w:val="-3"/>
        </w:rPr>
        <w:t xml:space="preserve"> </w:t>
      </w:r>
      <w:r>
        <w:t>was</w:t>
      </w:r>
      <w:r>
        <w:rPr>
          <w:spacing w:val="-3"/>
        </w:rPr>
        <w:t xml:space="preserve"> </w:t>
      </w:r>
      <w:r>
        <w:t>partly</w:t>
      </w:r>
      <w:r>
        <w:rPr>
          <w:spacing w:val="-3"/>
        </w:rPr>
        <w:t xml:space="preserve"> </w:t>
      </w:r>
      <w:r>
        <w:t>offset</w:t>
      </w:r>
      <w:r>
        <w:rPr>
          <w:spacing w:val="-3"/>
        </w:rPr>
        <w:t xml:space="preserve"> </w:t>
      </w:r>
      <w:r>
        <w:t>by</w:t>
      </w:r>
      <w:r>
        <w:rPr>
          <w:spacing w:val="-3"/>
        </w:rPr>
        <w:t xml:space="preserve"> </w:t>
      </w:r>
      <w:r>
        <w:t>foreign</w:t>
      </w:r>
      <w:r>
        <w:rPr>
          <w:spacing w:val="-3"/>
        </w:rPr>
        <w:t xml:space="preserve"> </w:t>
      </w:r>
      <w:r>
        <w:t>tax</w:t>
      </w:r>
      <w:r>
        <w:rPr>
          <w:spacing w:val="-3"/>
        </w:rPr>
        <w:t xml:space="preserve"> </w:t>
      </w:r>
      <w:r>
        <w:t>and</w:t>
      </w:r>
      <w:r>
        <w:rPr>
          <w:spacing w:val="-3"/>
        </w:rPr>
        <w:t xml:space="preserve"> </w:t>
      </w:r>
      <w:r>
        <w:t>royalty</w:t>
      </w:r>
      <w:r>
        <w:rPr>
          <w:spacing w:val="-3"/>
        </w:rPr>
        <w:t xml:space="preserve"> </w:t>
      </w:r>
      <w:r>
        <w:t>payments</w:t>
      </w:r>
      <w:r>
        <w:rPr>
          <w:spacing w:val="-3"/>
        </w:rPr>
        <w:t xml:space="preserve"> </w:t>
      </w:r>
      <w:r>
        <w:t>in</w:t>
      </w:r>
      <w:r>
        <w:rPr>
          <w:spacing w:val="-3"/>
        </w:rPr>
        <w:t xml:space="preserve"> </w:t>
      </w:r>
      <w:r>
        <w:t>Libya</w:t>
      </w:r>
      <w:r>
        <w:rPr>
          <w:spacing w:val="-3"/>
        </w:rPr>
        <w:t xml:space="preserve"> </w:t>
      </w:r>
      <w:r>
        <w:t>and</w:t>
      </w:r>
      <w:r>
        <w:rPr>
          <w:spacing w:val="-3"/>
        </w:rPr>
        <w:t xml:space="preserve"> </w:t>
      </w:r>
      <w:r>
        <w:t>foreign</w:t>
      </w:r>
      <w:r>
        <w:rPr>
          <w:spacing w:val="-3"/>
        </w:rPr>
        <w:t xml:space="preserve"> </w:t>
      </w:r>
      <w:r>
        <w:t>tax</w:t>
      </w:r>
      <w:r>
        <w:rPr>
          <w:spacing w:val="-3"/>
        </w:rPr>
        <w:t xml:space="preserve"> </w:t>
      </w:r>
      <w:r>
        <w:t>payments</w:t>
      </w:r>
      <w:r>
        <w:rPr>
          <w:spacing w:val="-3"/>
        </w:rPr>
        <w:t xml:space="preserve"> </w:t>
      </w:r>
      <w:r>
        <w:t>in</w:t>
      </w:r>
      <w:r>
        <w:rPr>
          <w:spacing w:val="-3"/>
        </w:rPr>
        <w:t xml:space="preserve"> </w:t>
      </w:r>
      <w:r>
        <w:t>Norway</w:t>
      </w:r>
      <w:r>
        <w:rPr>
          <w:spacing w:val="-3"/>
        </w:rPr>
        <w:t xml:space="preserve"> </w:t>
      </w:r>
      <w:r>
        <w:t>in</w:t>
      </w:r>
      <w:r>
        <w:rPr>
          <w:spacing w:val="-3"/>
        </w:rPr>
        <w:t xml:space="preserve"> </w:t>
      </w:r>
      <w:r>
        <w:t>addition</w:t>
      </w:r>
      <w:r>
        <w:rPr>
          <w:spacing w:val="-3"/>
        </w:rPr>
        <w:t xml:space="preserve"> </w:t>
      </w:r>
      <w:r>
        <w:t>to</w:t>
      </w:r>
    </w:p>
    <w:p w14:paraId="15232426" w14:textId="77777777" w:rsidR="00F86F35" w:rsidRDefault="008A442A">
      <w:pPr>
        <w:pStyle w:val="BodyText"/>
        <w:ind w:left="330"/>
      </w:pPr>
      <w:r>
        <w:t>U.S.</w:t>
      </w:r>
      <w:r>
        <w:rPr>
          <w:spacing w:val="-3"/>
        </w:rPr>
        <w:t xml:space="preserve"> </w:t>
      </w:r>
      <w:r>
        <w:t>tax</w:t>
      </w:r>
      <w:r>
        <w:rPr>
          <w:spacing w:val="-3"/>
        </w:rPr>
        <w:t xml:space="preserve"> </w:t>
      </w:r>
      <w:r>
        <w:rPr>
          <w:spacing w:val="-2"/>
        </w:rPr>
        <w:t>pa</w:t>
      </w:r>
      <w:r>
        <w:rPr>
          <w:spacing w:val="-2"/>
        </w:rPr>
        <w:t>yments.</w:t>
      </w:r>
    </w:p>
    <w:p w14:paraId="002E8F63" w14:textId="77777777" w:rsidR="00F86F35" w:rsidRDefault="00F86F35">
      <w:pPr>
        <w:pStyle w:val="BodyText"/>
        <w:spacing w:before="8"/>
        <w:rPr>
          <w:sz w:val="19"/>
        </w:rPr>
      </w:pPr>
    </w:p>
    <w:p w14:paraId="153F8AAE" w14:textId="77777777" w:rsidR="00F86F35" w:rsidRDefault="008A442A">
      <w:pPr>
        <w:pStyle w:val="BodyText"/>
        <w:spacing w:line="235" w:lineRule="auto"/>
        <w:ind w:left="330" w:right="522"/>
      </w:pPr>
      <w:r>
        <w:t>The increase in cash from 2021 compared to 2020 is primarily due to higher realized commodity prices and higher sales volumes,</w:t>
      </w:r>
      <w:r>
        <w:rPr>
          <w:spacing w:val="-3"/>
        </w:rPr>
        <w:t xml:space="preserve"> </w:t>
      </w:r>
      <w:r>
        <w:t>mostly</w:t>
      </w:r>
      <w:r>
        <w:rPr>
          <w:spacing w:val="-3"/>
        </w:rPr>
        <w:t xml:space="preserve"> </w:t>
      </w:r>
      <w:r>
        <w:t>resulting</w:t>
      </w:r>
      <w:r>
        <w:rPr>
          <w:spacing w:val="-3"/>
        </w:rPr>
        <w:t xml:space="preserve"> </w:t>
      </w:r>
      <w:r>
        <w:t>from</w:t>
      </w:r>
      <w:r>
        <w:rPr>
          <w:spacing w:val="-3"/>
        </w:rPr>
        <w:t xml:space="preserve"> </w:t>
      </w:r>
      <w:r>
        <w:t>our</w:t>
      </w:r>
      <w:r>
        <w:rPr>
          <w:spacing w:val="-3"/>
        </w:rPr>
        <w:t xml:space="preserve"> </w:t>
      </w:r>
      <w:r>
        <w:t>acquisition</w:t>
      </w:r>
      <w:r>
        <w:rPr>
          <w:spacing w:val="-3"/>
        </w:rPr>
        <w:t xml:space="preserve"> </w:t>
      </w:r>
      <w:r>
        <w:t>of</w:t>
      </w:r>
      <w:r>
        <w:rPr>
          <w:spacing w:val="-3"/>
        </w:rPr>
        <w:t xml:space="preserve"> </w:t>
      </w:r>
      <w:r>
        <w:t>Concho.</w:t>
      </w:r>
      <w:r>
        <w:rPr>
          <w:spacing w:val="-3"/>
        </w:rPr>
        <w:t xml:space="preserve"> </w:t>
      </w:r>
      <w:r>
        <w:t>The</w:t>
      </w:r>
      <w:r>
        <w:rPr>
          <w:spacing w:val="-3"/>
        </w:rPr>
        <w:t xml:space="preserve"> </w:t>
      </w:r>
      <w:r>
        <w:t>increase</w:t>
      </w:r>
      <w:r>
        <w:rPr>
          <w:spacing w:val="-3"/>
        </w:rPr>
        <w:t xml:space="preserve"> </w:t>
      </w:r>
      <w:r>
        <w:t>was</w:t>
      </w:r>
      <w:r>
        <w:rPr>
          <w:spacing w:val="-3"/>
        </w:rPr>
        <w:t xml:space="preserve"> </w:t>
      </w:r>
      <w:r>
        <w:t>partly</w:t>
      </w:r>
      <w:r>
        <w:rPr>
          <w:spacing w:val="-3"/>
        </w:rPr>
        <w:t xml:space="preserve"> </w:t>
      </w:r>
      <w:r>
        <w:t>offset</w:t>
      </w:r>
      <w:r>
        <w:rPr>
          <w:spacing w:val="-3"/>
        </w:rPr>
        <w:t xml:space="preserve"> </w:t>
      </w:r>
      <w:r>
        <w:t>by</w:t>
      </w:r>
      <w:r>
        <w:rPr>
          <w:spacing w:val="-3"/>
        </w:rPr>
        <w:t xml:space="preserve"> </w:t>
      </w:r>
      <w:r>
        <w:t>the</w:t>
      </w:r>
      <w:r>
        <w:rPr>
          <w:spacing w:val="-3"/>
        </w:rPr>
        <w:t xml:space="preserve"> </w:t>
      </w:r>
      <w:r>
        <w:t>$0.8</w:t>
      </w:r>
      <w:r>
        <w:rPr>
          <w:spacing w:val="-3"/>
        </w:rPr>
        <w:t xml:space="preserve"> </w:t>
      </w:r>
      <w:r>
        <w:t>billion</w:t>
      </w:r>
      <w:r>
        <w:rPr>
          <w:spacing w:val="-3"/>
        </w:rPr>
        <w:t xml:space="preserve"> </w:t>
      </w:r>
      <w:r>
        <w:t>in</w:t>
      </w:r>
      <w:r>
        <w:rPr>
          <w:spacing w:val="-3"/>
        </w:rPr>
        <w:t xml:space="preserve"> </w:t>
      </w:r>
      <w:r>
        <w:t>settlement of oil</w:t>
      </w:r>
      <w:r>
        <w:t xml:space="preserve"> and gas hedging positions acquired from Concho and approximately $0.4 billion of transaction and restructuring </w:t>
      </w:r>
      <w:r>
        <w:rPr>
          <w:spacing w:val="-2"/>
        </w:rPr>
        <w:t>costs.</w:t>
      </w:r>
    </w:p>
    <w:p w14:paraId="41B7F427" w14:textId="77777777" w:rsidR="00F86F35" w:rsidRDefault="008A442A">
      <w:pPr>
        <w:pStyle w:val="BodyText"/>
        <w:spacing w:before="203" w:line="235" w:lineRule="auto"/>
        <w:ind w:left="330" w:right="473"/>
      </w:pPr>
      <w:r>
        <w:t>Our</w:t>
      </w:r>
      <w:r>
        <w:rPr>
          <w:spacing w:val="-3"/>
        </w:rPr>
        <w:t xml:space="preserve"> </w:t>
      </w:r>
      <w:r>
        <w:t>short-</w:t>
      </w:r>
      <w:r>
        <w:rPr>
          <w:spacing w:val="-3"/>
        </w:rPr>
        <w:t xml:space="preserve"> </w:t>
      </w:r>
      <w:r>
        <w:t>and</w:t>
      </w:r>
      <w:r>
        <w:rPr>
          <w:spacing w:val="-3"/>
        </w:rPr>
        <w:t xml:space="preserve"> </w:t>
      </w:r>
      <w:r>
        <w:t>long-term</w:t>
      </w:r>
      <w:r>
        <w:rPr>
          <w:spacing w:val="-3"/>
        </w:rPr>
        <w:t xml:space="preserve"> </w:t>
      </w:r>
      <w:r>
        <w:t>operating</w:t>
      </w:r>
      <w:r>
        <w:rPr>
          <w:spacing w:val="-3"/>
        </w:rPr>
        <w:t xml:space="preserve"> </w:t>
      </w:r>
      <w:r>
        <w:t>cash</w:t>
      </w:r>
      <w:r>
        <w:rPr>
          <w:spacing w:val="-3"/>
        </w:rPr>
        <w:t xml:space="preserve"> </w:t>
      </w:r>
      <w:r>
        <w:t>flows</w:t>
      </w:r>
      <w:r>
        <w:rPr>
          <w:spacing w:val="-3"/>
        </w:rPr>
        <w:t xml:space="preserve"> </w:t>
      </w:r>
      <w:r>
        <w:t>are</w:t>
      </w:r>
      <w:r>
        <w:rPr>
          <w:spacing w:val="-3"/>
        </w:rPr>
        <w:t xml:space="preserve"> </w:t>
      </w:r>
      <w:r>
        <w:t>highly</w:t>
      </w:r>
      <w:r>
        <w:rPr>
          <w:spacing w:val="-3"/>
        </w:rPr>
        <w:t xml:space="preserve"> </w:t>
      </w:r>
      <w:r>
        <w:t>dependent</w:t>
      </w:r>
      <w:r>
        <w:rPr>
          <w:spacing w:val="-3"/>
        </w:rPr>
        <w:t xml:space="preserve"> </w:t>
      </w:r>
      <w:r>
        <w:t>upon</w:t>
      </w:r>
      <w:r>
        <w:rPr>
          <w:spacing w:val="-3"/>
        </w:rPr>
        <w:t xml:space="preserve"> </w:t>
      </w:r>
      <w:r>
        <w:t>prices</w:t>
      </w:r>
      <w:r>
        <w:rPr>
          <w:spacing w:val="-3"/>
        </w:rPr>
        <w:t xml:space="preserve"> </w:t>
      </w:r>
      <w:r>
        <w:t>for</w:t>
      </w:r>
      <w:r>
        <w:rPr>
          <w:spacing w:val="-3"/>
        </w:rPr>
        <w:t xml:space="preserve"> </w:t>
      </w:r>
      <w:r>
        <w:t>crude</w:t>
      </w:r>
      <w:r>
        <w:rPr>
          <w:spacing w:val="-3"/>
        </w:rPr>
        <w:t xml:space="preserve"> </w:t>
      </w:r>
      <w:r>
        <w:t>oil,</w:t>
      </w:r>
      <w:r>
        <w:rPr>
          <w:spacing w:val="-3"/>
        </w:rPr>
        <w:t xml:space="preserve"> </w:t>
      </w:r>
      <w:r>
        <w:t>bitumen,</w:t>
      </w:r>
      <w:r>
        <w:rPr>
          <w:spacing w:val="-3"/>
        </w:rPr>
        <w:t xml:space="preserve"> </w:t>
      </w:r>
      <w:r>
        <w:t>natural</w:t>
      </w:r>
      <w:r>
        <w:rPr>
          <w:spacing w:val="-3"/>
        </w:rPr>
        <w:t xml:space="preserve"> </w:t>
      </w:r>
      <w:r>
        <w:t>gas,</w:t>
      </w:r>
      <w:r>
        <w:rPr>
          <w:spacing w:val="-3"/>
        </w:rPr>
        <w:t xml:space="preserve"> </w:t>
      </w:r>
      <w:r>
        <w:t>LNG and NGLs. Prices and margins in our industry have historically been volatile and are driven by market conditions over which we have no control. Absent other mitigating factors, as these prices and margins fluctuate, we would expect a corresponding chan</w:t>
      </w:r>
      <w:r>
        <w:t>ge in our operating cash flows.</w:t>
      </w:r>
    </w:p>
    <w:p w14:paraId="491E5431" w14:textId="77777777" w:rsidR="00F86F35" w:rsidRDefault="00F86F35">
      <w:pPr>
        <w:spacing w:line="235" w:lineRule="auto"/>
        <w:sectPr w:rsidR="00F86F35">
          <w:headerReference w:type="even" r:id="rId54"/>
          <w:headerReference w:type="default" r:id="rId55"/>
          <w:footerReference w:type="even" r:id="rId56"/>
          <w:footerReference w:type="default" r:id="rId57"/>
          <w:pgSz w:w="12240" w:h="15840"/>
          <w:pgMar w:top="600" w:right="700" w:bottom="720" w:left="840" w:header="372" w:footer="530" w:gutter="0"/>
          <w:pgNumType w:start="48"/>
          <w:cols w:space="720"/>
        </w:sectPr>
      </w:pPr>
    </w:p>
    <w:p w14:paraId="2B90A78E" w14:textId="77777777" w:rsidR="00F86F35" w:rsidRDefault="00F86F35">
      <w:pPr>
        <w:pStyle w:val="BodyText"/>
        <w:spacing w:before="8"/>
        <w:rPr>
          <w:sz w:val="11"/>
        </w:rPr>
      </w:pPr>
    </w:p>
    <w:p w14:paraId="6778BE90" w14:textId="77777777" w:rsidR="00F86F35" w:rsidRDefault="008A442A">
      <w:pPr>
        <w:pStyle w:val="BodyText"/>
        <w:spacing w:before="104" w:line="235" w:lineRule="auto"/>
        <w:ind w:left="330" w:right="473"/>
      </w:pPr>
      <w:r>
        <w:t xml:space="preserve">The level of absolute production volumes, as well as product and location mix, impacts our cash flows. Full-year production averaged 1,738 MBOED in 2022, an increase of 171 MBOED or 11 percent compared to 2021. First quarter 2023 production is expected to </w:t>
      </w:r>
      <w:r>
        <w:t>be 1.72 MMBOED to 1.76 MMBOED. Future production is subject to numerous uncertainties, including, among others, the volatile crude oil and natural gas price environment, which may impact investment decisions; the effects of price changes on production shar</w:t>
      </w:r>
      <w:r>
        <w:t>ing and variable-royalty contracts; acquisition and disposition</w:t>
      </w:r>
      <w:r>
        <w:rPr>
          <w:spacing w:val="-4"/>
        </w:rPr>
        <w:t xml:space="preserve"> </w:t>
      </w:r>
      <w:r>
        <w:t>of</w:t>
      </w:r>
      <w:r>
        <w:rPr>
          <w:spacing w:val="-4"/>
        </w:rPr>
        <w:t xml:space="preserve"> </w:t>
      </w:r>
      <w:r>
        <w:t>fields;</w:t>
      </w:r>
      <w:r>
        <w:rPr>
          <w:spacing w:val="-4"/>
        </w:rPr>
        <w:t xml:space="preserve"> </w:t>
      </w:r>
      <w:r>
        <w:t>field</w:t>
      </w:r>
      <w:r>
        <w:rPr>
          <w:spacing w:val="-4"/>
        </w:rPr>
        <w:t xml:space="preserve"> </w:t>
      </w:r>
      <w:r>
        <w:t>production</w:t>
      </w:r>
      <w:r>
        <w:rPr>
          <w:spacing w:val="-4"/>
        </w:rPr>
        <w:t xml:space="preserve"> </w:t>
      </w:r>
      <w:r>
        <w:t>decline</w:t>
      </w:r>
      <w:r>
        <w:rPr>
          <w:spacing w:val="-4"/>
        </w:rPr>
        <w:t xml:space="preserve"> </w:t>
      </w:r>
      <w:r>
        <w:t>rates;</w:t>
      </w:r>
      <w:r>
        <w:rPr>
          <w:spacing w:val="-4"/>
        </w:rPr>
        <w:t xml:space="preserve"> </w:t>
      </w:r>
      <w:r>
        <w:t>new</w:t>
      </w:r>
      <w:r>
        <w:rPr>
          <w:spacing w:val="-4"/>
        </w:rPr>
        <w:t xml:space="preserve"> </w:t>
      </w:r>
      <w:r>
        <w:t>technologies;</w:t>
      </w:r>
      <w:r>
        <w:rPr>
          <w:spacing w:val="-4"/>
        </w:rPr>
        <w:t xml:space="preserve"> </w:t>
      </w:r>
      <w:r>
        <w:t>operating</w:t>
      </w:r>
      <w:r>
        <w:rPr>
          <w:spacing w:val="-4"/>
        </w:rPr>
        <w:t xml:space="preserve"> </w:t>
      </w:r>
      <w:r>
        <w:t>efficiencies;</w:t>
      </w:r>
      <w:r>
        <w:rPr>
          <w:spacing w:val="-4"/>
        </w:rPr>
        <w:t xml:space="preserve"> </w:t>
      </w:r>
      <w:r>
        <w:t>timing</w:t>
      </w:r>
      <w:r>
        <w:rPr>
          <w:spacing w:val="-4"/>
        </w:rPr>
        <w:t xml:space="preserve"> </w:t>
      </w:r>
      <w:r>
        <w:t>of</w:t>
      </w:r>
      <w:r>
        <w:rPr>
          <w:spacing w:val="-4"/>
        </w:rPr>
        <w:t xml:space="preserve"> </w:t>
      </w:r>
      <w:r>
        <w:t>startups</w:t>
      </w:r>
      <w:r>
        <w:rPr>
          <w:spacing w:val="-4"/>
        </w:rPr>
        <w:t xml:space="preserve"> </w:t>
      </w:r>
      <w:r>
        <w:t>and</w:t>
      </w:r>
      <w:r>
        <w:rPr>
          <w:spacing w:val="-4"/>
        </w:rPr>
        <w:t xml:space="preserve"> </w:t>
      </w:r>
      <w:r>
        <w:t>major turnarounds; political instability; weather-related disruptions; and the addition of proved reserves through exploratory success and their timely and cost-effective development. While we actively manage these factors, production levels can cause vari</w:t>
      </w:r>
      <w:r>
        <w:t xml:space="preserve">ability in cash flows, although generally this variability has not been as significant as that caused by commodity </w:t>
      </w:r>
      <w:r>
        <w:rPr>
          <w:spacing w:val="-2"/>
        </w:rPr>
        <w:t>prices.</w:t>
      </w:r>
    </w:p>
    <w:p w14:paraId="1E337B32" w14:textId="77777777" w:rsidR="00F86F35" w:rsidRDefault="008A442A">
      <w:pPr>
        <w:spacing w:before="207" w:line="235" w:lineRule="auto"/>
        <w:ind w:left="330" w:right="473"/>
        <w:rPr>
          <w:i/>
          <w:sz w:val="20"/>
        </w:rPr>
      </w:pPr>
      <w:r>
        <w:rPr>
          <w:sz w:val="20"/>
        </w:rPr>
        <w:t>To maintain or grow our production volumes on an ongoing basis, we must continue to add to our proved reserve base. Our</w:t>
      </w:r>
      <w:r>
        <w:rPr>
          <w:spacing w:val="-3"/>
          <w:sz w:val="20"/>
        </w:rPr>
        <w:t xml:space="preserve"> </w:t>
      </w:r>
      <w:r>
        <w:rPr>
          <w:sz w:val="20"/>
        </w:rPr>
        <w:t>proved</w:t>
      </w:r>
      <w:r>
        <w:rPr>
          <w:spacing w:val="-3"/>
          <w:sz w:val="20"/>
        </w:rPr>
        <w:t xml:space="preserve"> </w:t>
      </w:r>
      <w:r>
        <w:rPr>
          <w:sz w:val="20"/>
        </w:rPr>
        <w:t>reserv</w:t>
      </w:r>
      <w:r>
        <w:rPr>
          <w:sz w:val="20"/>
        </w:rPr>
        <w:t>es</w:t>
      </w:r>
      <w:r>
        <w:rPr>
          <w:spacing w:val="-3"/>
          <w:sz w:val="20"/>
        </w:rPr>
        <w:t xml:space="preserve"> </w:t>
      </w:r>
      <w:r>
        <w:rPr>
          <w:sz w:val="20"/>
        </w:rPr>
        <w:t>generally</w:t>
      </w:r>
      <w:r>
        <w:rPr>
          <w:spacing w:val="-3"/>
          <w:sz w:val="20"/>
        </w:rPr>
        <w:t xml:space="preserve"> </w:t>
      </w:r>
      <w:r>
        <w:rPr>
          <w:sz w:val="20"/>
        </w:rPr>
        <w:t>increase</w:t>
      </w:r>
      <w:r>
        <w:rPr>
          <w:spacing w:val="-3"/>
          <w:sz w:val="20"/>
        </w:rPr>
        <w:t xml:space="preserve"> </w:t>
      </w:r>
      <w:r>
        <w:rPr>
          <w:sz w:val="20"/>
        </w:rPr>
        <w:t>as</w:t>
      </w:r>
      <w:r>
        <w:rPr>
          <w:spacing w:val="-3"/>
          <w:sz w:val="20"/>
        </w:rPr>
        <w:t xml:space="preserve"> </w:t>
      </w:r>
      <w:r>
        <w:rPr>
          <w:sz w:val="20"/>
        </w:rPr>
        <w:t>prices</w:t>
      </w:r>
      <w:r>
        <w:rPr>
          <w:spacing w:val="-3"/>
          <w:sz w:val="20"/>
        </w:rPr>
        <w:t xml:space="preserve"> </w:t>
      </w:r>
      <w:r>
        <w:rPr>
          <w:sz w:val="20"/>
        </w:rPr>
        <w:t>rise</w:t>
      </w:r>
      <w:r>
        <w:rPr>
          <w:spacing w:val="-3"/>
          <w:sz w:val="20"/>
        </w:rPr>
        <w:t xml:space="preserve"> </w:t>
      </w:r>
      <w:r>
        <w:rPr>
          <w:sz w:val="20"/>
        </w:rPr>
        <w:t>and</w:t>
      </w:r>
      <w:r>
        <w:rPr>
          <w:spacing w:val="-3"/>
          <w:sz w:val="20"/>
        </w:rPr>
        <w:t xml:space="preserve"> </w:t>
      </w:r>
      <w:r>
        <w:rPr>
          <w:sz w:val="20"/>
        </w:rPr>
        <w:t>decrease</w:t>
      </w:r>
      <w:r>
        <w:rPr>
          <w:spacing w:val="-3"/>
          <w:sz w:val="20"/>
        </w:rPr>
        <w:t xml:space="preserve"> </w:t>
      </w:r>
      <w:r>
        <w:rPr>
          <w:sz w:val="20"/>
        </w:rPr>
        <w:t>as</w:t>
      </w:r>
      <w:r>
        <w:rPr>
          <w:spacing w:val="-3"/>
          <w:sz w:val="20"/>
        </w:rPr>
        <w:t xml:space="preserve"> </w:t>
      </w:r>
      <w:r>
        <w:rPr>
          <w:sz w:val="20"/>
        </w:rPr>
        <w:t>prices</w:t>
      </w:r>
      <w:r>
        <w:rPr>
          <w:spacing w:val="-3"/>
          <w:sz w:val="20"/>
        </w:rPr>
        <w:t xml:space="preserve"> </w:t>
      </w:r>
      <w:r>
        <w:rPr>
          <w:sz w:val="20"/>
        </w:rPr>
        <w:t>decline.</w:t>
      </w:r>
      <w:r>
        <w:rPr>
          <w:spacing w:val="-3"/>
          <w:sz w:val="20"/>
        </w:rPr>
        <w:t xml:space="preserve"> </w:t>
      </w:r>
      <w:r>
        <w:rPr>
          <w:sz w:val="20"/>
        </w:rPr>
        <w:t>Reserve</w:t>
      </w:r>
      <w:r>
        <w:rPr>
          <w:spacing w:val="-3"/>
          <w:sz w:val="20"/>
        </w:rPr>
        <w:t xml:space="preserve"> </w:t>
      </w:r>
      <w:r>
        <w:rPr>
          <w:sz w:val="20"/>
        </w:rPr>
        <w:t>replacement</w:t>
      </w:r>
      <w:r>
        <w:rPr>
          <w:spacing w:val="-3"/>
          <w:sz w:val="20"/>
        </w:rPr>
        <w:t xml:space="preserve"> </w:t>
      </w:r>
      <w:r>
        <w:rPr>
          <w:sz w:val="20"/>
        </w:rPr>
        <w:t>represents</w:t>
      </w:r>
      <w:r>
        <w:rPr>
          <w:spacing w:val="-3"/>
          <w:sz w:val="20"/>
        </w:rPr>
        <w:t xml:space="preserve"> </w:t>
      </w:r>
      <w:r>
        <w:rPr>
          <w:sz w:val="20"/>
        </w:rPr>
        <w:t>the net change in proved reserves, net of production, divided by our current year production. For information on proved reserves, including both developed a</w:t>
      </w:r>
      <w:r>
        <w:rPr>
          <w:sz w:val="20"/>
        </w:rPr>
        <w:t xml:space="preserve">nd undeveloped reserves, </w:t>
      </w:r>
      <w:hyperlink w:anchor="_bookmark60" w:history="1">
        <w:r>
          <w:rPr>
            <w:i/>
            <w:color w:val="5D6670"/>
            <w:sz w:val="20"/>
          </w:rPr>
          <w:t>see the reserve table disclosures contained in</w:t>
        </w:r>
      </w:hyperlink>
      <w:r>
        <w:rPr>
          <w:i/>
          <w:color w:val="5D6670"/>
          <w:sz w:val="20"/>
        </w:rPr>
        <w:t xml:space="preserve"> </w:t>
      </w:r>
      <w:hyperlink w:anchor="_bookmark60" w:history="1">
        <w:r>
          <w:rPr>
            <w:i/>
            <w:color w:val="5D6670"/>
            <w:sz w:val="20"/>
          </w:rPr>
          <w:t>“Supplementary Data – Oil and Gas Operations.”</w:t>
        </w:r>
      </w:hyperlink>
      <w:r>
        <w:rPr>
          <w:i/>
          <w:color w:val="5D6670"/>
          <w:spacing w:val="40"/>
          <w:sz w:val="20"/>
        </w:rPr>
        <w:t xml:space="preserve"> </w:t>
      </w:r>
      <w:hyperlink w:anchor="_bookmark17" w:history="1">
        <w:r>
          <w:rPr>
            <w:i/>
            <w:color w:val="5D6670"/>
            <w:sz w:val="20"/>
          </w:rPr>
          <w:t>See “Item 1A—Risk Factors – Unless we successfully develop resources,</w:t>
        </w:r>
      </w:hyperlink>
      <w:r>
        <w:rPr>
          <w:i/>
          <w:color w:val="5D6670"/>
          <w:sz w:val="20"/>
        </w:rPr>
        <w:t xml:space="preserve"> </w:t>
      </w:r>
      <w:hyperlink w:anchor="_bookmark17" w:history="1">
        <w:r>
          <w:rPr>
            <w:i/>
            <w:color w:val="5D6670"/>
            <w:sz w:val="20"/>
          </w:rPr>
          <w:t>the scope of our business will decline, resulting in an adverse impact to our business.”</w:t>
        </w:r>
      </w:hyperlink>
    </w:p>
    <w:p w14:paraId="380A01AF" w14:textId="77777777" w:rsidR="00F86F35" w:rsidRDefault="008A442A">
      <w:pPr>
        <w:pStyle w:val="BodyText"/>
        <w:spacing w:before="205" w:line="235" w:lineRule="auto"/>
        <w:ind w:left="330" w:right="522"/>
      </w:pPr>
      <w:r>
        <w:t>As discussed in the “Critical Accounting Estimates” section, engineering estimates of proved reserves are imprecise; therefore,</w:t>
      </w:r>
      <w:r>
        <w:rPr>
          <w:spacing w:val="-3"/>
        </w:rPr>
        <w:t xml:space="preserve"> </w:t>
      </w:r>
      <w:r>
        <w:t>rese</w:t>
      </w:r>
      <w:r>
        <w:t>rves</w:t>
      </w:r>
      <w:r>
        <w:rPr>
          <w:spacing w:val="-3"/>
        </w:rPr>
        <w:t xml:space="preserve"> </w:t>
      </w:r>
      <w:r>
        <w:t>may</w:t>
      </w:r>
      <w:r>
        <w:rPr>
          <w:spacing w:val="-3"/>
        </w:rPr>
        <w:t xml:space="preserve"> </w:t>
      </w:r>
      <w:r>
        <w:t>be</w:t>
      </w:r>
      <w:r>
        <w:rPr>
          <w:spacing w:val="-3"/>
        </w:rPr>
        <w:t xml:space="preserve"> </w:t>
      </w:r>
      <w:r>
        <w:t>revised</w:t>
      </w:r>
      <w:r>
        <w:rPr>
          <w:spacing w:val="-3"/>
        </w:rPr>
        <w:t xml:space="preserve"> </w:t>
      </w:r>
      <w:r>
        <w:t>upward</w:t>
      </w:r>
      <w:r>
        <w:rPr>
          <w:spacing w:val="-3"/>
        </w:rPr>
        <w:t xml:space="preserve"> </w:t>
      </w:r>
      <w:r>
        <w:t>or</w:t>
      </w:r>
      <w:r>
        <w:rPr>
          <w:spacing w:val="-3"/>
        </w:rPr>
        <w:t xml:space="preserve"> </w:t>
      </w:r>
      <w:r>
        <w:t>downward</w:t>
      </w:r>
      <w:r>
        <w:rPr>
          <w:spacing w:val="-3"/>
        </w:rPr>
        <w:t xml:space="preserve"> </w:t>
      </w:r>
      <w:r>
        <w:t>each</w:t>
      </w:r>
      <w:r>
        <w:rPr>
          <w:spacing w:val="-3"/>
        </w:rPr>
        <w:t xml:space="preserve"> </w:t>
      </w:r>
      <w:r>
        <w:t>year</w:t>
      </w:r>
      <w:r>
        <w:rPr>
          <w:spacing w:val="-3"/>
        </w:rPr>
        <w:t xml:space="preserve"> </w:t>
      </w:r>
      <w:r>
        <w:t>due</w:t>
      </w:r>
      <w:r>
        <w:rPr>
          <w:spacing w:val="-3"/>
        </w:rPr>
        <w:t xml:space="preserve"> </w:t>
      </w:r>
      <w:r>
        <w:t>to</w:t>
      </w:r>
      <w:r>
        <w:rPr>
          <w:spacing w:val="-3"/>
        </w:rPr>
        <w:t xml:space="preserve"> </w:t>
      </w:r>
      <w:r>
        <w:t>the</w:t>
      </w:r>
      <w:r>
        <w:rPr>
          <w:spacing w:val="-3"/>
        </w:rPr>
        <w:t xml:space="preserve"> </w:t>
      </w:r>
      <w:r>
        <w:t>impact</w:t>
      </w:r>
      <w:r>
        <w:rPr>
          <w:spacing w:val="-3"/>
        </w:rPr>
        <w:t xml:space="preserve"> </w:t>
      </w:r>
      <w:r>
        <w:t>of</w:t>
      </w:r>
      <w:r>
        <w:rPr>
          <w:spacing w:val="-3"/>
        </w:rPr>
        <w:t xml:space="preserve"> </w:t>
      </w:r>
      <w:r>
        <w:t>changes</w:t>
      </w:r>
      <w:r>
        <w:rPr>
          <w:spacing w:val="-3"/>
        </w:rPr>
        <w:t xml:space="preserve"> </w:t>
      </w:r>
      <w:r>
        <w:t>in</w:t>
      </w:r>
      <w:r>
        <w:rPr>
          <w:spacing w:val="-3"/>
        </w:rPr>
        <w:t xml:space="preserve"> </w:t>
      </w:r>
      <w:r>
        <w:t>commodity</w:t>
      </w:r>
      <w:r>
        <w:rPr>
          <w:spacing w:val="-3"/>
        </w:rPr>
        <w:t xml:space="preserve"> </w:t>
      </w:r>
      <w:r>
        <w:t>prices</w:t>
      </w:r>
      <w:r>
        <w:rPr>
          <w:spacing w:val="-3"/>
        </w:rPr>
        <w:t xml:space="preserve"> </w:t>
      </w:r>
      <w:r>
        <w:t>or as more technical data becomes available on reservoirs. It is not possible to reliably predict how revisions will impact future reserve quantities.</w:t>
      </w:r>
    </w:p>
    <w:p w14:paraId="72EF6C37" w14:textId="77777777" w:rsidR="00F86F35" w:rsidRDefault="008A442A">
      <w:pPr>
        <w:pStyle w:val="BodyText"/>
        <w:spacing w:before="199" w:line="242" w:lineRule="exact"/>
        <w:ind w:left="330"/>
      </w:pPr>
      <w:r>
        <w:rPr>
          <w:color w:val="5D6670"/>
        </w:rPr>
        <w:t>Investing</w:t>
      </w:r>
      <w:r>
        <w:rPr>
          <w:color w:val="5D6670"/>
          <w:spacing w:val="-9"/>
        </w:rPr>
        <w:t xml:space="preserve"> </w:t>
      </w:r>
      <w:r>
        <w:rPr>
          <w:color w:val="5D6670"/>
          <w:spacing w:val="-2"/>
        </w:rPr>
        <w:t>Activities</w:t>
      </w:r>
    </w:p>
    <w:p w14:paraId="66176B6B" w14:textId="77777777" w:rsidR="00F86F35" w:rsidRDefault="008A442A">
      <w:pPr>
        <w:pStyle w:val="BodyText"/>
        <w:spacing w:before="2" w:line="235" w:lineRule="auto"/>
        <w:ind w:left="330" w:right="473"/>
      </w:pPr>
      <w:r>
        <w:t>In</w:t>
      </w:r>
      <w:r>
        <w:rPr>
          <w:spacing w:val="-3"/>
        </w:rPr>
        <w:t xml:space="preserve"> </w:t>
      </w:r>
      <w:r>
        <w:t>2022,</w:t>
      </w:r>
      <w:r>
        <w:rPr>
          <w:spacing w:val="-3"/>
        </w:rPr>
        <w:t xml:space="preserve"> </w:t>
      </w:r>
      <w:r>
        <w:t>we</w:t>
      </w:r>
      <w:r>
        <w:rPr>
          <w:spacing w:val="-3"/>
        </w:rPr>
        <w:t xml:space="preserve"> </w:t>
      </w:r>
      <w:r>
        <w:t>invested</w:t>
      </w:r>
      <w:r>
        <w:rPr>
          <w:spacing w:val="-3"/>
        </w:rPr>
        <w:t xml:space="preserve"> </w:t>
      </w:r>
      <w:r>
        <w:t>$10.2</w:t>
      </w:r>
      <w:r>
        <w:rPr>
          <w:spacing w:val="-3"/>
        </w:rPr>
        <w:t xml:space="preserve"> </w:t>
      </w:r>
      <w:r>
        <w:t>billion</w:t>
      </w:r>
      <w:r>
        <w:rPr>
          <w:spacing w:val="-3"/>
        </w:rPr>
        <w:t xml:space="preserve"> </w:t>
      </w:r>
      <w:r>
        <w:t>in</w:t>
      </w:r>
      <w:r>
        <w:rPr>
          <w:spacing w:val="-3"/>
        </w:rPr>
        <w:t xml:space="preserve"> </w:t>
      </w:r>
      <w:r>
        <w:t>capital</w:t>
      </w:r>
      <w:r>
        <w:rPr>
          <w:spacing w:val="-3"/>
        </w:rPr>
        <w:t xml:space="preserve"> </w:t>
      </w:r>
      <w:r>
        <w:t>expenditures</w:t>
      </w:r>
      <w:r>
        <w:rPr>
          <w:spacing w:val="-3"/>
        </w:rPr>
        <w:t xml:space="preserve"> </w:t>
      </w:r>
      <w:r>
        <w:t>and</w:t>
      </w:r>
      <w:r>
        <w:rPr>
          <w:spacing w:val="-3"/>
        </w:rPr>
        <w:t xml:space="preserve"> </w:t>
      </w:r>
      <w:r>
        <w:t>investments;</w:t>
      </w:r>
      <w:r>
        <w:rPr>
          <w:spacing w:val="-3"/>
        </w:rPr>
        <w:t xml:space="preserve"> </w:t>
      </w:r>
      <w:r>
        <w:t>$2.1</w:t>
      </w:r>
      <w:r>
        <w:rPr>
          <w:spacing w:val="-3"/>
        </w:rPr>
        <w:t xml:space="preserve"> </w:t>
      </w:r>
      <w:r>
        <w:t>billion</w:t>
      </w:r>
      <w:r>
        <w:rPr>
          <w:spacing w:val="-3"/>
        </w:rPr>
        <w:t xml:space="preserve"> </w:t>
      </w:r>
      <w:r>
        <w:t>of</w:t>
      </w:r>
      <w:r>
        <w:rPr>
          <w:spacing w:val="-3"/>
        </w:rPr>
        <w:t xml:space="preserve"> </w:t>
      </w:r>
      <w:r>
        <w:t>which</w:t>
      </w:r>
      <w:r>
        <w:rPr>
          <w:spacing w:val="-3"/>
        </w:rPr>
        <w:t xml:space="preserve"> </w:t>
      </w:r>
      <w:r>
        <w:t>was</w:t>
      </w:r>
      <w:r>
        <w:rPr>
          <w:spacing w:val="-3"/>
        </w:rPr>
        <w:t xml:space="preserve"> </w:t>
      </w:r>
      <w:r>
        <w:t>acquisition</w:t>
      </w:r>
      <w:r>
        <w:rPr>
          <w:spacing w:val="-3"/>
        </w:rPr>
        <w:t xml:space="preserve"> </w:t>
      </w:r>
      <w:r>
        <w:t>capital</w:t>
      </w:r>
      <w:r>
        <w:rPr>
          <w:spacing w:val="-3"/>
        </w:rPr>
        <w:t xml:space="preserve"> </w:t>
      </w:r>
      <w:r>
        <w:t>for the additional 10 percent interest in APLNG, certain Lower 48 assets and the payments toward our investment in QG8.</w:t>
      </w:r>
    </w:p>
    <w:p w14:paraId="2B80E860" w14:textId="77777777" w:rsidR="00F86F35" w:rsidRDefault="008A442A">
      <w:pPr>
        <w:pStyle w:val="BodyText"/>
        <w:spacing w:before="1" w:line="235" w:lineRule="auto"/>
        <w:ind w:left="330"/>
      </w:pPr>
      <w:r>
        <w:t>The</w:t>
      </w:r>
      <w:r>
        <w:rPr>
          <w:spacing w:val="-3"/>
        </w:rPr>
        <w:t xml:space="preserve"> </w:t>
      </w:r>
      <w:r>
        <w:t>remaining</w:t>
      </w:r>
      <w:r>
        <w:rPr>
          <w:spacing w:val="-3"/>
        </w:rPr>
        <w:t xml:space="preserve"> </w:t>
      </w:r>
      <w:r>
        <w:t>$8.1</w:t>
      </w:r>
      <w:r>
        <w:rPr>
          <w:spacing w:val="-3"/>
        </w:rPr>
        <w:t xml:space="preserve"> </w:t>
      </w:r>
      <w:r>
        <w:t>billion</w:t>
      </w:r>
      <w:r>
        <w:rPr>
          <w:spacing w:val="-3"/>
        </w:rPr>
        <w:t xml:space="preserve"> </w:t>
      </w:r>
      <w:r>
        <w:t>funded</w:t>
      </w:r>
      <w:r>
        <w:rPr>
          <w:spacing w:val="-3"/>
        </w:rPr>
        <w:t xml:space="preserve"> </w:t>
      </w:r>
      <w:r>
        <w:t>our</w:t>
      </w:r>
      <w:r>
        <w:rPr>
          <w:spacing w:val="-3"/>
        </w:rPr>
        <w:t xml:space="preserve"> </w:t>
      </w:r>
      <w:r>
        <w:t>operating</w:t>
      </w:r>
      <w:r>
        <w:rPr>
          <w:spacing w:val="-3"/>
        </w:rPr>
        <w:t xml:space="preserve"> </w:t>
      </w:r>
      <w:r>
        <w:t>capital</w:t>
      </w:r>
      <w:r>
        <w:rPr>
          <w:spacing w:val="-3"/>
        </w:rPr>
        <w:t xml:space="preserve"> </w:t>
      </w:r>
      <w:r>
        <w:t>program</w:t>
      </w:r>
      <w:r>
        <w:rPr>
          <w:spacing w:val="-3"/>
        </w:rPr>
        <w:t xml:space="preserve"> </w:t>
      </w:r>
      <w:r>
        <w:t>inclusive</w:t>
      </w:r>
      <w:r>
        <w:rPr>
          <w:spacing w:val="-3"/>
        </w:rPr>
        <w:t xml:space="preserve"> </w:t>
      </w:r>
      <w:r>
        <w:t>of</w:t>
      </w:r>
      <w:r>
        <w:rPr>
          <w:spacing w:val="-3"/>
        </w:rPr>
        <w:t xml:space="preserve"> </w:t>
      </w:r>
      <w:r>
        <w:t>growth</w:t>
      </w:r>
      <w:r>
        <w:rPr>
          <w:spacing w:val="-3"/>
        </w:rPr>
        <w:t xml:space="preserve"> </w:t>
      </w:r>
      <w:r>
        <w:t>in</w:t>
      </w:r>
      <w:r>
        <w:rPr>
          <w:spacing w:val="-3"/>
        </w:rPr>
        <w:t xml:space="preserve"> </w:t>
      </w:r>
      <w:r>
        <w:t>the</w:t>
      </w:r>
      <w:r>
        <w:rPr>
          <w:spacing w:val="-3"/>
        </w:rPr>
        <w:t xml:space="preserve"> </w:t>
      </w:r>
      <w:r>
        <w:t>Lower</w:t>
      </w:r>
      <w:r>
        <w:rPr>
          <w:spacing w:val="-3"/>
        </w:rPr>
        <w:t xml:space="preserve"> </w:t>
      </w:r>
      <w:r>
        <w:t>48</w:t>
      </w:r>
      <w:r>
        <w:rPr>
          <w:spacing w:val="-3"/>
        </w:rPr>
        <w:t xml:space="preserve"> </w:t>
      </w:r>
      <w:r>
        <w:t>segment</w:t>
      </w:r>
      <w:r>
        <w:rPr>
          <w:spacing w:val="-3"/>
        </w:rPr>
        <w:t xml:space="preserve"> </w:t>
      </w:r>
      <w:r>
        <w:t>through</w:t>
      </w:r>
      <w:r>
        <w:rPr>
          <w:spacing w:val="-3"/>
        </w:rPr>
        <w:t xml:space="preserve"> </w:t>
      </w:r>
      <w:r>
        <w:t>the integration of C</w:t>
      </w:r>
      <w:r>
        <w:t>oncho and Shell Permian assets. Capital expenditures invested in 2021 and 2020 were $5.3 billion and</w:t>
      </w:r>
    </w:p>
    <w:p w14:paraId="0B5F720F" w14:textId="77777777" w:rsidR="00F86F35" w:rsidRDefault="008A442A">
      <w:pPr>
        <w:pStyle w:val="BodyText"/>
        <w:spacing w:line="242" w:lineRule="exact"/>
        <w:ind w:left="330"/>
      </w:pPr>
      <w:r>
        <w:t>$4.7</w:t>
      </w:r>
      <w:r>
        <w:rPr>
          <w:spacing w:val="-9"/>
        </w:rPr>
        <w:t xml:space="preserve"> </w:t>
      </w:r>
      <w:r>
        <w:t>billion,</w:t>
      </w:r>
      <w:r>
        <w:rPr>
          <w:spacing w:val="-7"/>
        </w:rPr>
        <w:t xml:space="preserve"> </w:t>
      </w:r>
      <w:r>
        <w:t>respectively.</w:t>
      </w:r>
      <w:r>
        <w:rPr>
          <w:spacing w:val="-7"/>
        </w:rPr>
        <w:t xml:space="preserve"> </w:t>
      </w:r>
      <w:r>
        <w:t>See</w:t>
      </w:r>
      <w:r>
        <w:rPr>
          <w:spacing w:val="-7"/>
        </w:rPr>
        <w:t xml:space="preserve"> </w:t>
      </w:r>
      <w:r>
        <w:t>the</w:t>
      </w:r>
      <w:r>
        <w:rPr>
          <w:spacing w:val="-7"/>
        </w:rPr>
        <w:t xml:space="preserve"> </w:t>
      </w:r>
      <w:r>
        <w:t>“Capital</w:t>
      </w:r>
      <w:r>
        <w:rPr>
          <w:spacing w:val="-7"/>
        </w:rPr>
        <w:t xml:space="preserve"> </w:t>
      </w:r>
      <w:r>
        <w:t>Expenditures</w:t>
      </w:r>
      <w:r>
        <w:rPr>
          <w:spacing w:val="-7"/>
        </w:rPr>
        <w:t xml:space="preserve"> </w:t>
      </w:r>
      <w:r>
        <w:t>and</w:t>
      </w:r>
      <w:r>
        <w:rPr>
          <w:spacing w:val="-7"/>
        </w:rPr>
        <w:t xml:space="preserve"> </w:t>
      </w:r>
      <w:r>
        <w:t>Investments”</w:t>
      </w:r>
      <w:r>
        <w:rPr>
          <w:spacing w:val="-7"/>
        </w:rPr>
        <w:t xml:space="preserve"> </w:t>
      </w:r>
      <w:r>
        <w:rPr>
          <w:spacing w:val="-2"/>
        </w:rPr>
        <w:t>section.</w:t>
      </w:r>
    </w:p>
    <w:p w14:paraId="67A7725A" w14:textId="77777777" w:rsidR="00F86F35" w:rsidRDefault="00F86F35">
      <w:pPr>
        <w:pStyle w:val="BodyText"/>
        <w:spacing w:before="8"/>
        <w:rPr>
          <w:sz w:val="19"/>
        </w:rPr>
      </w:pPr>
    </w:p>
    <w:p w14:paraId="1DDADCC9" w14:textId="77777777" w:rsidR="00F86F35" w:rsidRDefault="008A442A">
      <w:pPr>
        <w:pStyle w:val="BodyText"/>
        <w:spacing w:line="235" w:lineRule="auto"/>
        <w:ind w:left="330" w:right="485"/>
        <w:rPr>
          <w:i/>
        </w:rPr>
      </w:pPr>
      <w:r>
        <w:t>In 2022, we completed the monetization of our investment in CVE common</w:t>
      </w:r>
      <w:r>
        <w:t xml:space="preserve"> shares that we began in May 2021. By the</w:t>
      </w:r>
      <w:r>
        <w:rPr>
          <w:spacing w:val="40"/>
        </w:rPr>
        <w:t xml:space="preserve"> </w:t>
      </w:r>
      <w:r>
        <w:t>end of the first quarter of 2022, we fully divested of our investment, recognizing proceeds of $1.4 billion and directing proceeds</w:t>
      </w:r>
      <w:r>
        <w:rPr>
          <w:spacing w:val="-1"/>
        </w:rPr>
        <w:t xml:space="preserve"> </w:t>
      </w:r>
      <w:r>
        <w:t>toward</w:t>
      </w:r>
      <w:r>
        <w:rPr>
          <w:spacing w:val="-2"/>
        </w:rPr>
        <w:t xml:space="preserve"> </w:t>
      </w:r>
      <w:r>
        <w:t>our</w:t>
      </w:r>
      <w:r>
        <w:rPr>
          <w:spacing w:val="-1"/>
        </w:rPr>
        <w:t xml:space="preserve"> </w:t>
      </w:r>
      <w:r>
        <w:t>existing</w:t>
      </w:r>
      <w:r>
        <w:rPr>
          <w:spacing w:val="-2"/>
        </w:rPr>
        <w:t xml:space="preserve"> </w:t>
      </w:r>
      <w:r>
        <w:t>share</w:t>
      </w:r>
      <w:r>
        <w:rPr>
          <w:spacing w:val="-1"/>
        </w:rPr>
        <w:t xml:space="preserve"> </w:t>
      </w:r>
      <w:r>
        <w:t>repurchase</w:t>
      </w:r>
      <w:r>
        <w:rPr>
          <w:spacing w:val="-2"/>
        </w:rPr>
        <w:t xml:space="preserve"> </w:t>
      </w:r>
      <w:r>
        <w:t>program.</w:t>
      </w:r>
      <w:r>
        <w:rPr>
          <w:spacing w:val="-1"/>
        </w:rPr>
        <w:t xml:space="preserve"> </w:t>
      </w:r>
      <w:r>
        <w:t>Since</w:t>
      </w:r>
      <w:r>
        <w:rPr>
          <w:spacing w:val="-2"/>
        </w:rPr>
        <w:t xml:space="preserve"> </w:t>
      </w:r>
      <w:r>
        <w:t>inception,</w:t>
      </w:r>
      <w:r>
        <w:rPr>
          <w:spacing w:val="-1"/>
        </w:rPr>
        <w:t xml:space="preserve"> </w:t>
      </w:r>
      <w:r>
        <w:t>we</w:t>
      </w:r>
      <w:r>
        <w:rPr>
          <w:spacing w:val="-2"/>
        </w:rPr>
        <w:t xml:space="preserve"> </w:t>
      </w:r>
      <w:r>
        <w:t>generated</w:t>
      </w:r>
      <w:r>
        <w:rPr>
          <w:spacing w:val="-1"/>
        </w:rPr>
        <w:t xml:space="preserve"> </w:t>
      </w:r>
      <w:r>
        <w:t>total</w:t>
      </w:r>
      <w:r>
        <w:rPr>
          <w:spacing w:val="-2"/>
        </w:rPr>
        <w:t xml:space="preserve"> </w:t>
      </w:r>
      <w:r>
        <w:t>proceeds</w:t>
      </w:r>
      <w:r>
        <w:rPr>
          <w:spacing w:val="-1"/>
        </w:rPr>
        <w:t xml:space="preserve"> </w:t>
      </w:r>
      <w:r>
        <w:t>of</w:t>
      </w:r>
      <w:r>
        <w:rPr>
          <w:spacing w:val="-2"/>
        </w:rPr>
        <w:t xml:space="preserve"> </w:t>
      </w:r>
      <w:r>
        <w:t>$2.5</w:t>
      </w:r>
      <w:r>
        <w:rPr>
          <w:spacing w:val="-1"/>
        </w:rPr>
        <w:t xml:space="preserve"> </w:t>
      </w:r>
      <w:r>
        <w:t>billion.</w:t>
      </w:r>
      <w:r>
        <w:rPr>
          <w:spacing w:val="-2"/>
        </w:rPr>
        <w:t xml:space="preserve"> </w:t>
      </w:r>
      <w:hyperlink w:anchor="_bookmark45" w:history="1">
        <w:r>
          <w:rPr>
            <w:i/>
            <w:color w:val="5D6670"/>
          </w:rPr>
          <w:t>See</w:t>
        </w:r>
      </w:hyperlink>
      <w:r>
        <w:rPr>
          <w:i/>
          <w:color w:val="5D6670"/>
        </w:rPr>
        <w:t xml:space="preserve"> </w:t>
      </w:r>
      <w:hyperlink w:anchor="_bookmark45" w:history="1">
        <w:r>
          <w:rPr>
            <w:i/>
            <w:color w:val="5D6670"/>
          </w:rPr>
          <w:t>Note</w:t>
        </w:r>
      </w:hyperlink>
      <w:r>
        <w:rPr>
          <w:i/>
          <w:color w:val="5D6670"/>
          <w:spacing w:val="-3"/>
        </w:rPr>
        <w:t xml:space="preserve"> </w:t>
      </w:r>
      <w:r>
        <w:rPr>
          <w:i/>
          <w:color w:val="5D6670"/>
        </w:rPr>
        <w:t>5.</w:t>
      </w:r>
      <w:r>
        <w:rPr>
          <w:i/>
          <w:color w:val="5D6670"/>
          <w:spacing w:val="-3"/>
        </w:rPr>
        <w:t xml:space="preserve"> </w:t>
      </w:r>
      <w:r>
        <w:t>Other</w:t>
      </w:r>
      <w:r>
        <w:rPr>
          <w:spacing w:val="-3"/>
        </w:rPr>
        <w:t xml:space="preserve"> </w:t>
      </w:r>
      <w:r>
        <w:t>proceeds</w:t>
      </w:r>
      <w:r>
        <w:rPr>
          <w:spacing w:val="-3"/>
        </w:rPr>
        <w:t xml:space="preserve"> </w:t>
      </w:r>
      <w:r>
        <w:t>from</w:t>
      </w:r>
      <w:r>
        <w:rPr>
          <w:spacing w:val="-3"/>
        </w:rPr>
        <w:t xml:space="preserve"> </w:t>
      </w:r>
      <w:r>
        <w:t>dispositions</w:t>
      </w:r>
      <w:r>
        <w:rPr>
          <w:spacing w:val="-3"/>
        </w:rPr>
        <w:t xml:space="preserve"> </w:t>
      </w:r>
      <w:r>
        <w:t>received</w:t>
      </w:r>
      <w:r>
        <w:rPr>
          <w:spacing w:val="-3"/>
        </w:rPr>
        <w:t xml:space="preserve"> </w:t>
      </w:r>
      <w:r>
        <w:t>in</w:t>
      </w:r>
      <w:r>
        <w:rPr>
          <w:spacing w:val="-3"/>
        </w:rPr>
        <w:t xml:space="preserve"> </w:t>
      </w:r>
      <w:r>
        <w:t>the</w:t>
      </w:r>
      <w:r>
        <w:rPr>
          <w:spacing w:val="-3"/>
        </w:rPr>
        <w:t xml:space="preserve"> </w:t>
      </w:r>
      <w:r>
        <w:t>current</w:t>
      </w:r>
      <w:r>
        <w:rPr>
          <w:spacing w:val="-3"/>
        </w:rPr>
        <w:t xml:space="preserve"> </w:t>
      </w:r>
      <w:r>
        <w:t>year</w:t>
      </w:r>
      <w:r>
        <w:rPr>
          <w:spacing w:val="-3"/>
        </w:rPr>
        <w:t xml:space="preserve"> </w:t>
      </w:r>
      <w:r>
        <w:t>include</w:t>
      </w:r>
      <w:r>
        <w:rPr>
          <w:spacing w:val="-3"/>
        </w:rPr>
        <w:t xml:space="preserve"> </w:t>
      </w:r>
      <w:r>
        <w:t>our</w:t>
      </w:r>
      <w:r>
        <w:rPr>
          <w:spacing w:val="-3"/>
        </w:rPr>
        <w:t xml:space="preserve"> </w:t>
      </w:r>
      <w:r>
        <w:t>divestitures</w:t>
      </w:r>
      <w:r>
        <w:rPr>
          <w:spacing w:val="-3"/>
        </w:rPr>
        <w:t xml:space="preserve"> </w:t>
      </w:r>
      <w:r>
        <w:t>in</w:t>
      </w:r>
      <w:r>
        <w:rPr>
          <w:spacing w:val="-3"/>
        </w:rPr>
        <w:t xml:space="preserve"> </w:t>
      </w:r>
      <w:r>
        <w:t>Asia</w:t>
      </w:r>
      <w:r>
        <w:rPr>
          <w:spacing w:val="-3"/>
        </w:rPr>
        <w:t xml:space="preserve"> </w:t>
      </w:r>
      <w:r>
        <w:t>Pacific</w:t>
      </w:r>
      <w:r>
        <w:rPr>
          <w:spacing w:val="-3"/>
        </w:rPr>
        <w:t xml:space="preserve"> </w:t>
      </w:r>
      <w:r>
        <w:t>and</w:t>
      </w:r>
      <w:r>
        <w:rPr>
          <w:spacing w:val="-3"/>
        </w:rPr>
        <w:t xml:space="preserve"> </w:t>
      </w:r>
      <w:r>
        <w:t>Lower</w:t>
      </w:r>
      <w:r>
        <w:rPr>
          <w:spacing w:val="-3"/>
        </w:rPr>
        <w:t xml:space="preserve"> </w:t>
      </w:r>
      <w:r>
        <w:t>48 segments</w:t>
      </w:r>
      <w:r>
        <w:rPr>
          <w:spacing w:val="-3"/>
        </w:rPr>
        <w:t xml:space="preserve"> </w:t>
      </w:r>
      <w:r>
        <w:t>for</w:t>
      </w:r>
      <w:r>
        <w:rPr>
          <w:spacing w:val="-3"/>
        </w:rPr>
        <w:t xml:space="preserve"> </w:t>
      </w:r>
      <w:r>
        <w:t>approximately</w:t>
      </w:r>
      <w:r>
        <w:rPr>
          <w:spacing w:val="-3"/>
        </w:rPr>
        <w:t xml:space="preserve"> </w:t>
      </w:r>
      <w:r>
        <w:t>$1.5</w:t>
      </w:r>
      <w:r>
        <w:rPr>
          <w:spacing w:val="-3"/>
        </w:rPr>
        <w:t xml:space="preserve"> </w:t>
      </w:r>
      <w:r>
        <w:t>billion</w:t>
      </w:r>
      <w:r>
        <w:rPr>
          <w:spacing w:val="-3"/>
        </w:rPr>
        <w:t xml:space="preserve"> </w:t>
      </w:r>
      <w:r>
        <w:t>after</w:t>
      </w:r>
      <w:r>
        <w:rPr>
          <w:spacing w:val="-3"/>
        </w:rPr>
        <w:t xml:space="preserve"> </w:t>
      </w:r>
      <w:r>
        <w:t>customary</w:t>
      </w:r>
      <w:r>
        <w:rPr>
          <w:spacing w:val="-3"/>
        </w:rPr>
        <w:t xml:space="preserve"> </w:t>
      </w:r>
      <w:r>
        <w:t>adjustments</w:t>
      </w:r>
      <w:r>
        <w:rPr>
          <w:spacing w:val="-3"/>
        </w:rPr>
        <w:t xml:space="preserve"> </w:t>
      </w:r>
      <w:r>
        <w:t>and</w:t>
      </w:r>
      <w:r>
        <w:rPr>
          <w:spacing w:val="-3"/>
        </w:rPr>
        <w:t xml:space="preserve"> </w:t>
      </w:r>
      <w:r>
        <w:t>$500</w:t>
      </w:r>
      <w:r>
        <w:rPr>
          <w:spacing w:val="-3"/>
        </w:rPr>
        <w:t xml:space="preserve"> </w:t>
      </w:r>
      <w:r>
        <w:t>million</w:t>
      </w:r>
      <w:r>
        <w:rPr>
          <w:spacing w:val="-3"/>
        </w:rPr>
        <w:t xml:space="preserve"> </w:t>
      </w:r>
      <w:r>
        <w:t>in</w:t>
      </w:r>
      <w:r>
        <w:rPr>
          <w:spacing w:val="-3"/>
        </w:rPr>
        <w:t xml:space="preserve"> </w:t>
      </w:r>
      <w:r>
        <w:t>contingent</w:t>
      </w:r>
      <w:r>
        <w:rPr>
          <w:spacing w:val="-3"/>
        </w:rPr>
        <w:t xml:space="preserve"> </w:t>
      </w:r>
      <w:r>
        <w:t>payments</w:t>
      </w:r>
      <w:r>
        <w:rPr>
          <w:spacing w:val="-3"/>
        </w:rPr>
        <w:t xml:space="preserve"> </w:t>
      </w:r>
      <w:r>
        <w:t xml:space="preserve">associated with prior divestitures. </w:t>
      </w:r>
      <w:r>
        <w:rPr>
          <w:i/>
          <w:color w:val="5D6670"/>
        </w:rPr>
        <w:t>S</w:t>
      </w:r>
      <w:hyperlink w:anchor="_bookmark43" w:history="1">
        <w:r>
          <w:rPr>
            <w:i/>
            <w:color w:val="5D6670"/>
          </w:rPr>
          <w:t>ee Note</w:t>
        </w:r>
      </w:hyperlink>
      <w:r>
        <w:rPr>
          <w:i/>
          <w:color w:val="5D6670"/>
        </w:rPr>
        <w:t xml:space="preserve"> 3.</w:t>
      </w:r>
    </w:p>
    <w:p w14:paraId="7054C8AF" w14:textId="77777777" w:rsidR="00F86F35" w:rsidRDefault="00F86F35">
      <w:pPr>
        <w:pStyle w:val="BodyText"/>
        <w:rPr>
          <w:i/>
        </w:rPr>
      </w:pPr>
    </w:p>
    <w:p w14:paraId="7FA3CE37" w14:textId="77777777" w:rsidR="00F86F35" w:rsidRDefault="008A442A">
      <w:pPr>
        <w:pStyle w:val="BodyText"/>
        <w:spacing w:line="235" w:lineRule="auto"/>
        <w:ind w:left="330" w:right="522"/>
      </w:pPr>
      <w:r>
        <w:t>In December 2021, we completed our acquisition of Shell’s assets in the Delaware Basin for cash consideration of approximately $8.7 billion after customary adjustments. We funded this transaction with cash on hand. W</w:t>
      </w:r>
      <w:r>
        <w:t>e completed our</w:t>
      </w:r>
      <w:r>
        <w:rPr>
          <w:spacing w:val="-7"/>
        </w:rPr>
        <w:t xml:space="preserve"> </w:t>
      </w:r>
      <w:r>
        <w:t>acquisition</w:t>
      </w:r>
      <w:r>
        <w:rPr>
          <w:spacing w:val="-5"/>
        </w:rPr>
        <w:t xml:space="preserve"> </w:t>
      </w:r>
      <w:r>
        <w:t>of</w:t>
      </w:r>
      <w:r>
        <w:rPr>
          <w:spacing w:val="-5"/>
        </w:rPr>
        <w:t xml:space="preserve"> </w:t>
      </w:r>
      <w:r>
        <w:t>Concho</w:t>
      </w:r>
      <w:r>
        <w:rPr>
          <w:spacing w:val="-4"/>
        </w:rPr>
        <w:t xml:space="preserve"> </w:t>
      </w:r>
      <w:r>
        <w:t>on</w:t>
      </w:r>
      <w:r>
        <w:rPr>
          <w:spacing w:val="-5"/>
        </w:rPr>
        <w:t xml:space="preserve"> </w:t>
      </w:r>
      <w:r>
        <w:t>January</w:t>
      </w:r>
      <w:r>
        <w:rPr>
          <w:spacing w:val="-5"/>
        </w:rPr>
        <w:t xml:space="preserve"> </w:t>
      </w:r>
      <w:r>
        <w:t>15,</w:t>
      </w:r>
      <w:r>
        <w:rPr>
          <w:spacing w:val="-5"/>
        </w:rPr>
        <w:t xml:space="preserve"> </w:t>
      </w:r>
      <w:r>
        <w:t>2021</w:t>
      </w:r>
      <w:r>
        <w:rPr>
          <w:spacing w:val="-4"/>
        </w:rPr>
        <w:t xml:space="preserve"> </w:t>
      </w:r>
      <w:r>
        <w:t>in</w:t>
      </w:r>
      <w:r>
        <w:rPr>
          <w:spacing w:val="-5"/>
        </w:rPr>
        <w:t xml:space="preserve"> </w:t>
      </w:r>
      <w:r>
        <w:t>an</w:t>
      </w:r>
      <w:r>
        <w:rPr>
          <w:spacing w:val="-5"/>
        </w:rPr>
        <w:t xml:space="preserve"> </w:t>
      </w:r>
      <w:r>
        <w:t>all-stock</w:t>
      </w:r>
      <w:r>
        <w:rPr>
          <w:spacing w:val="-4"/>
        </w:rPr>
        <w:t xml:space="preserve"> </w:t>
      </w:r>
      <w:r>
        <w:t>transaction.</w:t>
      </w:r>
      <w:r>
        <w:rPr>
          <w:spacing w:val="-5"/>
        </w:rPr>
        <w:t xml:space="preserve"> </w:t>
      </w:r>
      <w:r>
        <w:t>The</w:t>
      </w:r>
      <w:r>
        <w:rPr>
          <w:spacing w:val="-5"/>
        </w:rPr>
        <w:t xml:space="preserve"> </w:t>
      </w:r>
      <w:r>
        <w:t>assets</w:t>
      </w:r>
      <w:r>
        <w:rPr>
          <w:spacing w:val="-5"/>
        </w:rPr>
        <w:t xml:space="preserve"> </w:t>
      </w:r>
      <w:r>
        <w:t>acquired</w:t>
      </w:r>
      <w:r>
        <w:rPr>
          <w:spacing w:val="-4"/>
        </w:rPr>
        <w:t xml:space="preserve"> </w:t>
      </w:r>
      <w:r>
        <w:t>in</w:t>
      </w:r>
      <w:r>
        <w:rPr>
          <w:spacing w:val="-5"/>
        </w:rPr>
        <w:t xml:space="preserve"> </w:t>
      </w:r>
      <w:r>
        <w:t>the</w:t>
      </w:r>
      <w:r>
        <w:rPr>
          <w:spacing w:val="-5"/>
        </w:rPr>
        <w:t xml:space="preserve"> </w:t>
      </w:r>
      <w:r>
        <w:t>transaction</w:t>
      </w:r>
      <w:r>
        <w:rPr>
          <w:spacing w:val="-4"/>
        </w:rPr>
        <w:t xml:space="preserve"> </w:t>
      </w:r>
      <w:r>
        <w:rPr>
          <w:spacing w:val="-2"/>
        </w:rPr>
        <w:t>included</w:t>
      </w:r>
    </w:p>
    <w:p w14:paraId="4A2B22DE" w14:textId="77777777" w:rsidR="00F86F35" w:rsidRDefault="008A442A">
      <w:pPr>
        <w:pStyle w:val="BodyText"/>
        <w:spacing w:before="2" w:line="235" w:lineRule="auto"/>
        <w:ind w:left="330" w:right="473"/>
        <w:rPr>
          <w:i/>
        </w:rPr>
      </w:pPr>
      <w:r>
        <w:t>$382</w:t>
      </w:r>
      <w:r>
        <w:rPr>
          <w:spacing w:val="-3"/>
        </w:rPr>
        <w:t xml:space="preserve"> </w:t>
      </w:r>
      <w:r>
        <w:t>million</w:t>
      </w:r>
      <w:r>
        <w:rPr>
          <w:spacing w:val="-3"/>
        </w:rPr>
        <w:t xml:space="preserve"> </w:t>
      </w:r>
      <w:r>
        <w:t>of</w:t>
      </w:r>
      <w:r>
        <w:rPr>
          <w:spacing w:val="-3"/>
        </w:rPr>
        <w:t xml:space="preserve"> </w:t>
      </w:r>
      <w:r>
        <w:t>cash.</w:t>
      </w:r>
      <w:r>
        <w:rPr>
          <w:spacing w:val="-3"/>
        </w:rPr>
        <w:t xml:space="preserve"> </w:t>
      </w:r>
      <w:r>
        <w:t>The</w:t>
      </w:r>
      <w:r>
        <w:rPr>
          <w:spacing w:val="-3"/>
        </w:rPr>
        <w:t xml:space="preserve"> </w:t>
      </w:r>
      <w:r>
        <w:t>net</w:t>
      </w:r>
      <w:r>
        <w:rPr>
          <w:spacing w:val="-3"/>
        </w:rPr>
        <w:t xml:space="preserve"> </w:t>
      </w:r>
      <w:r>
        <w:t>impact</w:t>
      </w:r>
      <w:r>
        <w:rPr>
          <w:spacing w:val="-3"/>
        </w:rPr>
        <w:t xml:space="preserve"> </w:t>
      </w:r>
      <w:r>
        <w:t>of</w:t>
      </w:r>
      <w:r>
        <w:rPr>
          <w:spacing w:val="-3"/>
        </w:rPr>
        <w:t xml:space="preserve"> </w:t>
      </w:r>
      <w:r>
        <w:t>these</w:t>
      </w:r>
      <w:r>
        <w:rPr>
          <w:spacing w:val="-3"/>
        </w:rPr>
        <w:t xml:space="preserve"> </w:t>
      </w:r>
      <w:r>
        <w:t>items</w:t>
      </w:r>
      <w:r>
        <w:rPr>
          <w:spacing w:val="-3"/>
        </w:rPr>
        <w:t xml:space="preserve"> </w:t>
      </w:r>
      <w:r>
        <w:t>is</w:t>
      </w:r>
      <w:r>
        <w:rPr>
          <w:spacing w:val="-3"/>
        </w:rPr>
        <w:t xml:space="preserve"> </w:t>
      </w:r>
      <w:r>
        <w:t>recognized</w:t>
      </w:r>
      <w:r>
        <w:rPr>
          <w:spacing w:val="-3"/>
        </w:rPr>
        <w:t xml:space="preserve"> </w:t>
      </w:r>
      <w:r>
        <w:t>within</w:t>
      </w:r>
      <w:r>
        <w:rPr>
          <w:spacing w:val="-3"/>
        </w:rPr>
        <w:t xml:space="preserve"> </w:t>
      </w:r>
      <w:r>
        <w:t>“Acquisition</w:t>
      </w:r>
      <w:r>
        <w:rPr>
          <w:spacing w:val="-3"/>
        </w:rPr>
        <w:t xml:space="preserve"> </w:t>
      </w:r>
      <w:r>
        <w:t>of</w:t>
      </w:r>
      <w:r>
        <w:rPr>
          <w:spacing w:val="-3"/>
        </w:rPr>
        <w:t xml:space="preserve"> </w:t>
      </w:r>
      <w:r>
        <w:t>businesses,</w:t>
      </w:r>
      <w:r>
        <w:rPr>
          <w:spacing w:val="-3"/>
        </w:rPr>
        <w:t xml:space="preserve"> </w:t>
      </w:r>
      <w:r>
        <w:t>net</w:t>
      </w:r>
      <w:r>
        <w:rPr>
          <w:spacing w:val="-3"/>
        </w:rPr>
        <w:t xml:space="preserve"> </w:t>
      </w:r>
      <w:r>
        <w:t>of</w:t>
      </w:r>
      <w:r>
        <w:rPr>
          <w:spacing w:val="-3"/>
        </w:rPr>
        <w:t xml:space="preserve"> </w:t>
      </w:r>
      <w:r>
        <w:t>cash</w:t>
      </w:r>
      <w:r>
        <w:rPr>
          <w:spacing w:val="-3"/>
        </w:rPr>
        <w:t xml:space="preserve"> </w:t>
      </w:r>
      <w:r>
        <w:t xml:space="preserve">acquired” on our consolidated statement of cash flows. </w:t>
      </w:r>
      <w:hyperlink w:anchor="_bookmark43" w:history="1">
        <w:r>
          <w:rPr>
            <w:i/>
            <w:color w:val="5D6670"/>
          </w:rPr>
          <w:t>See Note</w:t>
        </w:r>
      </w:hyperlink>
      <w:r>
        <w:rPr>
          <w:i/>
          <w:color w:val="5D6670"/>
        </w:rPr>
        <w:t xml:space="preserve"> 3</w:t>
      </w:r>
      <w:hyperlink w:anchor="_bookmark43" w:history="1">
        <w:r>
          <w:rPr>
            <w:i/>
            <w:color w:val="5D6670"/>
          </w:rPr>
          <w:t>.</w:t>
        </w:r>
      </w:hyperlink>
    </w:p>
    <w:p w14:paraId="73E58778" w14:textId="77777777" w:rsidR="00F86F35" w:rsidRDefault="008A442A">
      <w:pPr>
        <w:pStyle w:val="BodyText"/>
        <w:spacing w:before="202" w:line="235" w:lineRule="auto"/>
        <w:ind w:left="330" w:right="488"/>
        <w:jc w:val="both"/>
        <w:rPr>
          <w:i/>
        </w:rPr>
      </w:pPr>
      <w:r>
        <w:t>In</w:t>
      </w:r>
      <w:r>
        <w:rPr>
          <w:spacing w:val="-3"/>
        </w:rPr>
        <w:t xml:space="preserve"> </w:t>
      </w:r>
      <w:r>
        <w:t>2021,</w:t>
      </w:r>
      <w:r>
        <w:rPr>
          <w:spacing w:val="-3"/>
        </w:rPr>
        <w:t xml:space="preserve"> </w:t>
      </w:r>
      <w:r>
        <w:t>total</w:t>
      </w:r>
      <w:r>
        <w:rPr>
          <w:spacing w:val="-3"/>
        </w:rPr>
        <w:t xml:space="preserve"> </w:t>
      </w:r>
      <w:r>
        <w:t>proceeds</w:t>
      </w:r>
      <w:r>
        <w:rPr>
          <w:spacing w:val="-3"/>
        </w:rPr>
        <w:t xml:space="preserve"> </w:t>
      </w:r>
      <w:r>
        <w:t>from</w:t>
      </w:r>
      <w:r>
        <w:rPr>
          <w:spacing w:val="-3"/>
        </w:rPr>
        <w:t xml:space="preserve"> </w:t>
      </w:r>
      <w:r>
        <w:t>asset</w:t>
      </w:r>
      <w:r>
        <w:rPr>
          <w:spacing w:val="-3"/>
        </w:rPr>
        <w:t xml:space="preserve"> </w:t>
      </w:r>
      <w:r>
        <w:t>dispositions</w:t>
      </w:r>
      <w:r>
        <w:rPr>
          <w:spacing w:val="-3"/>
        </w:rPr>
        <w:t xml:space="preserve"> </w:t>
      </w:r>
      <w:r>
        <w:t>were</w:t>
      </w:r>
      <w:r>
        <w:rPr>
          <w:spacing w:val="-3"/>
        </w:rPr>
        <w:t xml:space="preserve"> </w:t>
      </w:r>
      <w:r>
        <w:t>$1.7</w:t>
      </w:r>
      <w:r>
        <w:rPr>
          <w:spacing w:val="-3"/>
        </w:rPr>
        <w:t xml:space="preserve"> </w:t>
      </w:r>
      <w:r>
        <w:t>bi</w:t>
      </w:r>
      <w:r>
        <w:t>llion.</w:t>
      </w:r>
      <w:r>
        <w:rPr>
          <w:spacing w:val="-3"/>
        </w:rPr>
        <w:t xml:space="preserve"> </w:t>
      </w:r>
      <w:r>
        <w:t>We</w:t>
      </w:r>
      <w:r>
        <w:rPr>
          <w:spacing w:val="-3"/>
        </w:rPr>
        <w:t xml:space="preserve"> </w:t>
      </w:r>
      <w:r>
        <w:t>received</w:t>
      </w:r>
      <w:r>
        <w:rPr>
          <w:spacing w:val="-3"/>
        </w:rPr>
        <w:t xml:space="preserve"> </w:t>
      </w:r>
      <w:r>
        <w:t>cash</w:t>
      </w:r>
      <w:r>
        <w:rPr>
          <w:spacing w:val="-3"/>
        </w:rPr>
        <w:t xml:space="preserve"> </w:t>
      </w:r>
      <w:r>
        <w:t>proceeds</w:t>
      </w:r>
      <w:r>
        <w:rPr>
          <w:spacing w:val="-3"/>
        </w:rPr>
        <w:t xml:space="preserve"> </w:t>
      </w:r>
      <w:r>
        <w:t>of</w:t>
      </w:r>
      <w:r>
        <w:rPr>
          <w:spacing w:val="-3"/>
        </w:rPr>
        <w:t xml:space="preserve"> </w:t>
      </w:r>
      <w:r>
        <w:t>$250</w:t>
      </w:r>
      <w:r>
        <w:rPr>
          <w:spacing w:val="-3"/>
        </w:rPr>
        <w:t xml:space="preserve"> </w:t>
      </w:r>
      <w:r>
        <w:t>million</w:t>
      </w:r>
      <w:r>
        <w:rPr>
          <w:spacing w:val="-3"/>
        </w:rPr>
        <w:t xml:space="preserve"> </w:t>
      </w:r>
      <w:r>
        <w:t>from</w:t>
      </w:r>
      <w:r>
        <w:rPr>
          <w:spacing w:val="-3"/>
        </w:rPr>
        <w:t xml:space="preserve"> </w:t>
      </w:r>
      <w:r>
        <w:t>the</w:t>
      </w:r>
      <w:r>
        <w:rPr>
          <w:spacing w:val="-3"/>
        </w:rPr>
        <w:t xml:space="preserve"> </w:t>
      </w:r>
      <w:r>
        <w:t>sale of</w:t>
      </w:r>
      <w:r>
        <w:rPr>
          <w:spacing w:val="-2"/>
        </w:rPr>
        <w:t xml:space="preserve"> </w:t>
      </w:r>
      <w:r>
        <w:t>noncore</w:t>
      </w:r>
      <w:r>
        <w:rPr>
          <w:spacing w:val="-2"/>
        </w:rPr>
        <w:t xml:space="preserve"> </w:t>
      </w:r>
      <w:r>
        <w:t>assets</w:t>
      </w:r>
      <w:r>
        <w:rPr>
          <w:spacing w:val="-2"/>
        </w:rPr>
        <w:t xml:space="preserve"> </w:t>
      </w:r>
      <w:r>
        <w:t>in</w:t>
      </w:r>
      <w:r>
        <w:rPr>
          <w:spacing w:val="-2"/>
        </w:rPr>
        <w:t xml:space="preserve"> </w:t>
      </w:r>
      <w:r>
        <w:t>our</w:t>
      </w:r>
      <w:r>
        <w:rPr>
          <w:spacing w:val="-2"/>
        </w:rPr>
        <w:t xml:space="preserve"> </w:t>
      </w:r>
      <w:r>
        <w:t>Lower</w:t>
      </w:r>
      <w:r>
        <w:rPr>
          <w:spacing w:val="-2"/>
        </w:rPr>
        <w:t xml:space="preserve"> </w:t>
      </w:r>
      <w:r>
        <w:t>48</w:t>
      </w:r>
      <w:r>
        <w:rPr>
          <w:spacing w:val="-2"/>
        </w:rPr>
        <w:t xml:space="preserve"> </w:t>
      </w:r>
      <w:r>
        <w:t>segment</w:t>
      </w:r>
      <w:r>
        <w:rPr>
          <w:spacing w:val="-2"/>
        </w:rPr>
        <w:t xml:space="preserve"> </w:t>
      </w:r>
      <w:r>
        <w:t>and</w:t>
      </w:r>
      <w:r>
        <w:rPr>
          <w:spacing w:val="-2"/>
        </w:rPr>
        <w:t xml:space="preserve"> </w:t>
      </w:r>
      <w:r>
        <w:t>$1.1</w:t>
      </w:r>
      <w:r>
        <w:rPr>
          <w:spacing w:val="-2"/>
        </w:rPr>
        <w:t xml:space="preserve"> </w:t>
      </w:r>
      <w:r>
        <w:t>billion</w:t>
      </w:r>
      <w:r>
        <w:rPr>
          <w:spacing w:val="-2"/>
        </w:rPr>
        <w:t xml:space="preserve"> </w:t>
      </w:r>
      <w:r>
        <w:t>from</w:t>
      </w:r>
      <w:r>
        <w:rPr>
          <w:spacing w:val="-2"/>
        </w:rPr>
        <w:t xml:space="preserve"> </w:t>
      </w:r>
      <w:r>
        <w:t>sales</w:t>
      </w:r>
      <w:r>
        <w:rPr>
          <w:spacing w:val="-2"/>
        </w:rPr>
        <w:t xml:space="preserve"> </w:t>
      </w:r>
      <w:r>
        <w:t>of</w:t>
      </w:r>
      <w:r>
        <w:rPr>
          <w:spacing w:val="-2"/>
        </w:rPr>
        <w:t xml:space="preserve"> </w:t>
      </w:r>
      <w:r>
        <w:t>our</w:t>
      </w:r>
      <w:r>
        <w:rPr>
          <w:spacing w:val="-2"/>
        </w:rPr>
        <w:t xml:space="preserve"> </w:t>
      </w:r>
      <w:r>
        <w:t>investment</w:t>
      </w:r>
      <w:r>
        <w:rPr>
          <w:spacing w:val="-2"/>
        </w:rPr>
        <w:t xml:space="preserve"> </w:t>
      </w:r>
      <w:r>
        <w:t>in</w:t>
      </w:r>
      <w:r>
        <w:rPr>
          <w:spacing w:val="-2"/>
        </w:rPr>
        <w:t xml:space="preserve"> </w:t>
      </w:r>
      <w:r>
        <w:t>CVE</w:t>
      </w:r>
      <w:r>
        <w:rPr>
          <w:spacing w:val="-2"/>
        </w:rPr>
        <w:t xml:space="preserve"> </w:t>
      </w:r>
      <w:r>
        <w:t>common</w:t>
      </w:r>
      <w:r>
        <w:rPr>
          <w:spacing w:val="-2"/>
        </w:rPr>
        <w:t xml:space="preserve"> </w:t>
      </w:r>
      <w:r>
        <w:t>shares</w:t>
      </w:r>
      <w:r>
        <w:rPr>
          <w:spacing w:val="-2"/>
        </w:rPr>
        <w:t xml:space="preserve"> </w:t>
      </w:r>
      <w:r>
        <w:t>and</w:t>
      </w:r>
      <w:r>
        <w:rPr>
          <w:spacing w:val="-2"/>
        </w:rPr>
        <w:t xml:space="preserve"> </w:t>
      </w:r>
      <w:r>
        <w:t xml:space="preserve">$244 million of contingent payments related to dispositions completed before 2021. </w:t>
      </w:r>
      <w:hyperlink w:anchor="_bookmark43" w:history="1">
        <w:r>
          <w:rPr>
            <w:i/>
            <w:color w:val="5D6670"/>
          </w:rPr>
          <w:t>See Note</w:t>
        </w:r>
      </w:hyperlink>
      <w:r>
        <w:rPr>
          <w:i/>
          <w:color w:val="5D6670"/>
        </w:rPr>
        <w:t xml:space="preserve"> 3 and </w:t>
      </w:r>
      <w:hyperlink w:anchor="_bookmark45" w:history="1">
        <w:r>
          <w:rPr>
            <w:i/>
            <w:color w:val="5D6670"/>
          </w:rPr>
          <w:t>Note</w:t>
        </w:r>
      </w:hyperlink>
      <w:r>
        <w:rPr>
          <w:i/>
          <w:color w:val="5D6670"/>
        </w:rPr>
        <w:t xml:space="preserve"> 5</w:t>
      </w:r>
      <w:hyperlink w:anchor="_bookmark45" w:history="1">
        <w:r>
          <w:rPr>
            <w:i/>
            <w:color w:val="5D6670"/>
          </w:rPr>
          <w:t>.</w:t>
        </w:r>
      </w:hyperlink>
    </w:p>
    <w:p w14:paraId="478B0B37" w14:textId="77777777" w:rsidR="00F86F35" w:rsidRDefault="008A442A">
      <w:pPr>
        <w:pStyle w:val="BodyText"/>
        <w:spacing w:before="202" w:line="235" w:lineRule="auto"/>
        <w:ind w:left="330" w:right="551"/>
        <w:rPr>
          <w:i/>
        </w:rPr>
      </w:pPr>
      <w:r>
        <w:t>In</w:t>
      </w:r>
      <w:r>
        <w:rPr>
          <w:spacing w:val="-3"/>
        </w:rPr>
        <w:t xml:space="preserve"> </w:t>
      </w:r>
      <w:r>
        <w:t>2020,</w:t>
      </w:r>
      <w:r>
        <w:rPr>
          <w:spacing w:val="-3"/>
        </w:rPr>
        <w:t xml:space="preserve"> </w:t>
      </w:r>
      <w:r>
        <w:t>proceeds</w:t>
      </w:r>
      <w:r>
        <w:rPr>
          <w:spacing w:val="-3"/>
        </w:rPr>
        <w:t xml:space="preserve"> </w:t>
      </w:r>
      <w:r>
        <w:t>from</w:t>
      </w:r>
      <w:r>
        <w:rPr>
          <w:spacing w:val="-3"/>
        </w:rPr>
        <w:t xml:space="preserve"> </w:t>
      </w:r>
      <w:r>
        <w:t>asset</w:t>
      </w:r>
      <w:r>
        <w:rPr>
          <w:spacing w:val="-3"/>
        </w:rPr>
        <w:t xml:space="preserve"> </w:t>
      </w:r>
      <w:r>
        <w:t>sales</w:t>
      </w:r>
      <w:r>
        <w:rPr>
          <w:spacing w:val="-3"/>
        </w:rPr>
        <w:t xml:space="preserve"> </w:t>
      </w:r>
      <w:r>
        <w:t>were</w:t>
      </w:r>
      <w:r>
        <w:rPr>
          <w:spacing w:val="-3"/>
        </w:rPr>
        <w:t xml:space="preserve"> </w:t>
      </w:r>
      <w:r>
        <w:t>$1.3</w:t>
      </w:r>
      <w:r>
        <w:rPr>
          <w:spacing w:val="-3"/>
        </w:rPr>
        <w:t xml:space="preserve"> </w:t>
      </w:r>
      <w:r>
        <w:t>billion.</w:t>
      </w:r>
      <w:r>
        <w:rPr>
          <w:spacing w:val="-3"/>
        </w:rPr>
        <w:t xml:space="preserve"> </w:t>
      </w:r>
      <w:r>
        <w:t>We</w:t>
      </w:r>
      <w:r>
        <w:rPr>
          <w:spacing w:val="-3"/>
        </w:rPr>
        <w:t xml:space="preserve"> </w:t>
      </w:r>
      <w:r>
        <w:t>received</w:t>
      </w:r>
      <w:r>
        <w:rPr>
          <w:spacing w:val="-3"/>
        </w:rPr>
        <w:t xml:space="preserve"> </w:t>
      </w:r>
      <w:r>
        <w:t>cash</w:t>
      </w:r>
      <w:r>
        <w:rPr>
          <w:spacing w:val="-3"/>
        </w:rPr>
        <w:t xml:space="preserve"> </w:t>
      </w:r>
      <w:r>
        <w:t>proceeds</w:t>
      </w:r>
      <w:r>
        <w:rPr>
          <w:spacing w:val="-3"/>
        </w:rPr>
        <w:t xml:space="preserve"> </w:t>
      </w:r>
      <w:r>
        <w:t>of</w:t>
      </w:r>
      <w:r>
        <w:rPr>
          <w:spacing w:val="-3"/>
        </w:rPr>
        <w:t xml:space="preserve"> </w:t>
      </w:r>
      <w:r>
        <w:t>$765</w:t>
      </w:r>
      <w:r>
        <w:rPr>
          <w:spacing w:val="-3"/>
        </w:rPr>
        <w:t xml:space="preserve"> </w:t>
      </w:r>
      <w:r>
        <w:t>million</w:t>
      </w:r>
      <w:r>
        <w:rPr>
          <w:spacing w:val="-3"/>
        </w:rPr>
        <w:t xml:space="preserve"> </w:t>
      </w:r>
      <w:r>
        <w:t>for</w:t>
      </w:r>
      <w:r>
        <w:rPr>
          <w:spacing w:val="-3"/>
        </w:rPr>
        <w:t xml:space="preserve"> </w:t>
      </w:r>
      <w:r>
        <w:t>the</w:t>
      </w:r>
      <w:r>
        <w:rPr>
          <w:spacing w:val="-3"/>
        </w:rPr>
        <w:t xml:space="preserve"> </w:t>
      </w:r>
      <w:r>
        <w:t>divestiture</w:t>
      </w:r>
      <w:r>
        <w:rPr>
          <w:spacing w:val="-3"/>
        </w:rPr>
        <w:t xml:space="preserve"> </w:t>
      </w:r>
      <w:r>
        <w:t>of</w:t>
      </w:r>
      <w:r>
        <w:rPr>
          <w:spacing w:val="-3"/>
        </w:rPr>
        <w:t xml:space="preserve"> </w:t>
      </w:r>
      <w:r>
        <w:t xml:space="preserve">our Australia-West assets and operations. We also received proceeds of $359 million and $184 </w:t>
      </w:r>
      <w:r>
        <w:t xml:space="preserve">million from the sale of our Niobrara interests and Waddell Ranch interests in the Lower 48, respectively. </w:t>
      </w:r>
      <w:hyperlink w:anchor="_bookmark43" w:history="1">
        <w:r>
          <w:rPr>
            <w:i/>
            <w:color w:val="5D6670"/>
          </w:rPr>
          <w:t>See Note</w:t>
        </w:r>
      </w:hyperlink>
      <w:r>
        <w:rPr>
          <w:i/>
          <w:color w:val="5D6670"/>
        </w:rPr>
        <w:t xml:space="preserve"> 3</w:t>
      </w:r>
      <w:hyperlink w:anchor="_bookmark43" w:history="1">
        <w:r>
          <w:rPr>
            <w:i/>
            <w:color w:val="5D6670"/>
          </w:rPr>
          <w:t>.</w:t>
        </w:r>
      </w:hyperlink>
    </w:p>
    <w:p w14:paraId="3C3A2A4D" w14:textId="77777777" w:rsidR="00F86F35" w:rsidRDefault="008A442A">
      <w:pPr>
        <w:pStyle w:val="BodyText"/>
        <w:spacing w:before="202" w:line="235" w:lineRule="auto"/>
        <w:ind w:left="330" w:right="522"/>
        <w:rPr>
          <w:i/>
        </w:rPr>
      </w:pPr>
      <w:r>
        <w:t>We</w:t>
      </w:r>
      <w:r>
        <w:rPr>
          <w:spacing w:val="-3"/>
        </w:rPr>
        <w:t xml:space="preserve"> </w:t>
      </w:r>
      <w:r>
        <w:t>invest</w:t>
      </w:r>
      <w:r>
        <w:rPr>
          <w:spacing w:val="-3"/>
        </w:rPr>
        <w:t xml:space="preserve"> </w:t>
      </w:r>
      <w:r>
        <w:t>in</w:t>
      </w:r>
      <w:r>
        <w:rPr>
          <w:spacing w:val="-3"/>
        </w:rPr>
        <w:t xml:space="preserve"> </w:t>
      </w:r>
      <w:r>
        <w:t>short-term</w:t>
      </w:r>
      <w:r>
        <w:rPr>
          <w:spacing w:val="-3"/>
        </w:rPr>
        <w:t xml:space="preserve"> </w:t>
      </w:r>
      <w:r>
        <w:t>investments</w:t>
      </w:r>
      <w:r>
        <w:rPr>
          <w:spacing w:val="-3"/>
        </w:rPr>
        <w:t xml:space="preserve"> </w:t>
      </w:r>
      <w:r>
        <w:t>as</w:t>
      </w:r>
      <w:r>
        <w:rPr>
          <w:spacing w:val="-3"/>
        </w:rPr>
        <w:t xml:space="preserve"> </w:t>
      </w:r>
      <w:r>
        <w:t>part</w:t>
      </w:r>
      <w:r>
        <w:rPr>
          <w:spacing w:val="-3"/>
        </w:rPr>
        <w:t xml:space="preserve"> </w:t>
      </w:r>
      <w:r>
        <w:t>of</w:t>
      </w:r>
      <w:r>
        <w:rPr>
          <w:spacing w:val="-3"/>
        </w:rPr>
        <w:t xml:space="preserve"> </w:t>
      </w:r>
      <w:r>
        <w:t>our</w:t>
      </w:r>
      <w:r>
        <w:rPr>
          <w:spacing w:val="-3"/>
        </w:rPr>
        <w:t xml:space="preserve"> </w:t>
      </w:r>
      <w:r>
        <w:t>cash</w:t>
      </w:r>
      <w:r>
        <w:rPr>
          <w:spacing w:val="-3"/>
        </w:rPr>
        <w:t xml:space="preserve"> </w:t>
      </w:r>
      <w:r>
        <w:t>investment</w:t>
      </w:r>
      <w:r>
        <w:rPr>
          <w:spacing w:val="-3"/>
        </w:rPr>
        <w:t xml:space="preserve"> </w:t>
      </w:r>
      <w:r>
        <w:t>strategy,</w:t>
      </w:r>
      <w:r>
        <w:rPr>
          <w:spacing w:val="-3"/>
        </w:rPr>
        <w:t xml:space="preserve"> </w:t>
      </w:r>
      <w:r>
        <w:t>the</w:t>
      </w:r>
      <w:r>
        <w:rPr>
          <w:spacing w:val="-3"/>
        </w:rPr>
        <w:t xml:space="preserve"> </w:t>
      </w:r>
      <w:r>
        <w:t>primary</w:t>
      </w:r>
      <w:r>
        <w:rPr>
          <w:spacing w:val="-3"/>
        </w:rPr>
        <w:t xml:space="preserve"> </w:t>
      </w:r>
      <w:r>
        <w:t>objective</w:t>
      </w:r>
      <w:r>
        <w:rPr>
          <w:spacing w:val="-3"/>
        </w:rPr>
        <w:t xml:space="preserve"> </w:t>
      </w:r>
      <w:r>
        <w:t>of</w:t>
      </w:r>
      <w:r>
        <w:rPr>
          <w:spacing w:val="-3"/>
        </w:rPr>
        <w:t xml:space="preserve"> </w:t>
      </w:r>
      <w:r>
        <w:t>which</w:t>
      </w:r>
      <w:r>
        <w:rPr>
          <w:spacing w:val="-3"/>
        </w:rPr>
        <w:t xml:space="preserve"> </w:t>
      </w:r>
      <w:r>
        <w:t>is</w:t>
      </w:r>
      <w:r>
        <w:rPr>
          <w:spacing w:val="-3"/>
        </w:rPr>
        <w:t xml:space="preserve"> </w:t>
      </w:r>
      <w:r>
        <w:t>to</w:t>
      </w:r>
      <w:r>
        <w:rPr>
          <w:spacing w:val="-3"/>
        </w:rPr>
        <w:t xml:space="preserve"> </w:t>
      </w:r>
      <w:r>
        <w:t xml:space="preserve">protect principal, maintain liquidity and provide yield and total returns; these investments include time </w:t>
      </w:r>
      <w:r>
        <w:t>deposits, commercial paper,</w:t>
      </w:r>
      <w:r>
        <w:rPr>
          <w:spacing w:val="-2"/>
        </w:rPr>
        <w:t xml:space="preserve"> </w:t>
      </w:r>
      <w:r>
        <w:t>as</w:t>
      </w:r>
      <w:r>
        <w:rPr>
          <w:spacing w:val="-2"/>
        </w:rPr>
        <w:t xml:space="preserve"> </w:t>
      </w:r>
      <w:r>
        <w:t>well</w:t>
      </w:r>
      <w:r>
        <w:rPr>
          <w:spacing w:val="-2"/>
        </w:rPr>
        <w:t xml:space="preserve"> </w:t>
      </w:r>
      <w:r>
        <w:t>as</w:t>
      </w:r>
      <w:r>
        <w:rPr>
          <w:spacing w:val="-2"/>
        </w:rPr>
        <w:t xml:space="preserve"> </w:t>
      </w:r>
      <w:r>
        <w:t>debt</w:t>
      </w:r>
      <w:r>
        <w:rPr>
          <w:spacing w:val="-2"/>
        </w:rPr>
        <w:t xml:space="preserve"> </w:t>
      </w:r>
      <w:r>
        <w:t>securities</w:t>
      </w:r>
      <w:r>
        <w:rPr>
          <w:spacing w:val="-2"/>
        </w:rPr>
        <w:t xml:space="preserve"> </w:t>
      </w:r>
      <w:r>
        <w:t>classified</w:t>
      </w:r>
      <w:r>
        <w:rPr>
          <w:spacing w:val="-2"/>
        </w:rPr>
        <w:t xml:space="preserve"> </w:t>
      </w:r>
      <w:r>
        <w:t>as</w:t>
      </w:r>
      <w:r>
        <w:rPr>
          <w:spacing w:val="-2"/>
        </w:rPr>
        <w:t xml:space="preserve"> </w:t>
      </w:r>
      <w:r>
        <w:t>available</w:t>
      </w:r>
      <w:r>
        <w:rPr>
          <w:spacing w:val="-2"/>
        </w:rPr>
        <w:t xml:space="preserve"> </w:t>
      </w:r>
      <w:r>
        <w:t>for</w:t>
      </w:r>
      <w:r>
        <w:rPr>
          <w:spacing w:val="-2"/>
        </w:rPr>
        <w:t xml:space="preserve"> </w:t>
      </w:r>
      <w:r>
        <w:t>sale.</w:t>
      </w:r>
      <w:r>
        <w:rPr>
          <w:spacing w:val="-2"/>
        </w:rPr>
        <w:t xml:space="preserve"> </w:t>
      </w:r>
      <w:r>
        <w:t>Funds</w:t>
      </w:r>
      <w:r>
        <w:rPr>
          <w:spacing w:val="-2"/>
        </w:rPr>
        <w:t xml:space="preserve"> </w:t>
      </w:r>
      <w:r>
        <w:t>for</w:t>
      </w:r>
      <w:r>
        <w:rPr>
          <w:spacing w:val="-2"/>
        </w:rPr>
        <w:t xml:space="preserve"> </w:t>
      </w:r>
      <w:r>
        <w:t>short-term</w:t>
      </w:r>
      <w:r>
        <w:rPr>
          <w:spacing w:val="-2"/>
        </w:rPr>
        <w:t xml:space="preserve"> </w:t>
      </w:r>
      <w:r>
        <w:t>needs</w:t>
      </w:r>
      <w:r>
        <w:rPr>
          <w:spacing w:val="-2"/>
        </w:rPr>
        <w:t xml:space="preserve"> </w:t>
      </w:r>
      <w:r>
        <w:t>to</w:t>
      </w:r>
      <w:r>
        <w:rPr>
          <w:spacing w:val="-2"/>
        </w:rPr>
        <w:t xml:space="preserve"> </w:t>
      </w:r>
      <w:r>
        <w:t>support</w:t>
      </w:r>
      <w:r>
        <w:rPr>
          <w:spacing w:val="-2"/>
        </w:rPr>
        <w:t xml:space="preserve"> </w:t>
      </w:r>
      <w:r>
        <w:t>our</w:t>
      </w:r>
      <w:r>
        <w:rPr>
          <w:spacing w:val="-2"/>
        </w:rPr>
        <w:t xml:space="preserve"> </w:t>
      </w:r>
      <w:r>
        <w:t>operating</w:t>
      </w:r>
      <w:r>
        <w:rPr>
          <w:spacing w:val="-2"/>
        </w:rPr>
        <w:t xml:space="preserve"> </w:t>
      </w:r>
      <w:r>
        <w:t xml:space="preserve">plan and provide resiliency to react to short-term price volatility are invested in highly liquid instruments with </w:t>
      </w:r>
      <w:r>
        <w:t xml:space="preserve">maturities within the year. Funds we consider available to maintain resiliency in longer term price downturns and to capture opportunities outside a given operating plan may be invested in instruments with maturities greater than one year. </w:t>
      </w:r>
      <w:hyperlink w:anchor="_bookmark52" w:history="1">
        <w:r>
          <w:rPr>
            <w:i/>
            <w:color w:val="5D6670"/>
          </w:rPr>
          <w:t>See</w:t>
        </w:r>
      </w:hyperlink>
      <w:r>
        <w:rPr>
          <w:i/>
          <w:color w:val="5D6670"/>
        </w:rPr>
        <w:t xml:space="preserve"> </w:t>
      </w:r>
      <w:hyperlink w:anchor="_bookmark52" w:history="1">
        <w:r>
          <w:rPr>
            <w:i/>
            <w:color w:val="5D6670"/>
          </w:rPr>
          <w:t>Note</w:t>
        </w:r>
      </w:hyperlink>
      <w:r>
        <w:rPr>
          <w:i/>
          <w:color w:val="5D6670"/>
        </w:rPr>
        <w:t xml:space="preserve"> 12 and </w:t>
      </w:r>
      <w:hyperlink w:anchor="_bookmark57" w:history="1">
        <w:r>
          <w:rPr>
            <w:i/>
            <w:color w:val="5D6670"/>
          </w:rPr>
          <w:t>Note 19</w:t>
        </w:r>
      </w:hyperlink>
      <w:r>
        <w:rPr>
          <w:i/>
          <w:color w:val="5D6670"/>
        </w:rPr>
        <w:t>.</w:t>
      </w:r>
    </w:p>
    <w:p w14:paraId="1E75A657" w14:textId="77777777" w:rsidR="00F86F35" w:rsidRDefault="00F86F35">
      <w:pPr>
        <w:spacing w:line="235" w:lineRule="auto"/>
        <w:sectPr w:rsidR="00F86F35">
          <w:pgSz w:w="12240" w:h="15840"/>
          <w:pgMar w:top="600" w:right="700" w:bottom="720" w:left="840" w:header="372" w:footer="530" w:gutter="0"/>
          <w:cols w:space="720"/>
        </w:sectPr>
      </w:pPr>
    </w:p>
    <w:p w14:paraId="227B0D55" w14:textId="77777777" w:rsidR="00F86F35" w:rsidRDefault="00F86F35">
      <w:pPr>
        <w:pStyle w:val="BodyText"/>
        <w:spacing w:before="8"/>
        <w:rPr>
          <w:i/>
          <w:sz w:val="11"/>
        </w:rPr>
      </w:pPr>
    </w:p>
    <w:p w14:paraId="65BB326B" w14:textId="77777777" w:rsidR="00F86F35" w:rsidRDefault="008A442A">
      <w:pPr>
        <w:pStyle w:val="BodyText"/>
        <w:spacing w:before="100" w:line="242" w:lineRule="exact"/>
        <w:ind w:left="330"/>
      </w:pPr>
      <w:r>
        <w:rPr>
          <w:color w:val="5D6670"/>
        </w:rPr>
        <w:t>Financing</w:t>
      </w:r>
      <w:r>
        <w:rPr>
          <w:color w:val="5D6670"/>
          <w:spacing w:val="-8"/>
        </w:rPr>
        <w:t xml:space="preserve"> </w:t>
      </w:r>
      <w:r>
        <w:rPr>
          <w:color w:val="5D6670"/>
          <w:spacing w:val="-2"/>
        </w:rPr>
        <w:t>Activities</w:t>
      </w:r>
    </w:p>
    <w:p w14:paraId="598A2A15" w14:textId="77777777" w:rsidR="00F86F35" w:rsidRDefault="008A442A">
      <w:pPr>
        <w:pStyle w:val="BodyText"/>
        <w:spacing w:line="240" w:lineRule="exact"/>
        <w:ind w:left="330"/>
      </w:pPr>
      <w:r>
        <w:t>In</w:t>
      </w:r>
      <w:r>
        <w:rPr>
          <w:spacing w:val="-8"/>
        </w:rPr>
        <w:t xml:space="preserve"> </w:t>
      </w:r>
      <w:r>
        <w:t>February</w:t>
      </w:r>
      <w:r>
        <w:rPr>
          <w:spacing w:val="-5"/>
        </w:rPr>
        <w:t xml:space="preserve"> </w:t>
      </w:r>
      <w:r>
        <w:t>2022,</w:t>
      </w:r>
      <w:r>
        <w:rPr>
          <w:spacing w:val="-5"/>
        </w:rPr>
        <w:t xml:space="preserve"> </w:t>
      </w:r>
      <w:r>
        <w:t>we</w:t>
      </w:r>
      <w:r>
        <w:rPr>
          <w:spacing w:val="-5"/>
        </w:rPr>
        <w:t xml:space="preserve"> </w:t>
      </w:r>
      <w:r>
        <w:t>refinanced</w:t>
      </w:r>
      <w:r>
        <w:rPr>
          <w:spacing w:val="-5"/>
        </w:rPr>
        <w:t xml:space="preserve"> </w:t>
      </w:r>
      <w:r>
        <w:t>our</w:t>
      </w:r>
      <w:r>
        <w:rPr>
          <w:spacing w:val="-5"/>
        </w:rPr>
        <w:t xml:space="preserve"> </w:t>
      </w:r>
      <w:r>
        <w:t>revolving</w:t>
      </w:r>
      <w:r>
        <w:rPr>
          <w:spacing w:val="-5"/>
        </w:rPr>
        <w:t xml:space="preserve"> </w:t>
      </w:r>
      <w:r>
        <w:t>credit</w:t>
      </w:r>
      <w:r>
        <w:rPr>
          <w:spacing w:val="-5"/>
        </w:rPr>
        <w:t xml:space="preserve"> </w:t>
      </w:r>
      <w:r>
        <w:t>facility</w:t>
      </w:r>
      <w:r>
        <w:rPr>
          <w:spacing w:val="-5"/>
        </w:rPr>
        <w:t xml:space="preserve"> </w:t>
      </w:r>
      <w:r>
        <w:t>from</w:t>
      </w:r>
      <w:r>
        <w:rPr>
          <w:spacing w:val="-6"/>
        </w:rPr>
        <w:t xml:space="preserve"> </w:t>
      </w:r>
      <w:r>
        <w:t>a</w:t>
      </w:r>
      <w:r>
        <w:rPr>
          <w:spacing w:val="-5"/>
        </w:rPr>
        <w:t xml:space="preserve"> </w:t>
      </w:r>
      <w:r>
        <w:t>total</w:t>
      </w:r>
      <w:r>
        <w:rPr>
          <w:spacing w:val="-5"/>
        </w:rPr>
        <w:t xml:space="preserve"> </w:t>
      </w:r>
      <w:r>
        <w:t>aggregate</w:t>
      </w:r>
      <w:r>
        <w:rPr>
          <w:spacing w:val="-5"/>
        </w:rPr>
        <w:t xml:space="preserve"> </w:t>
      </w:r>
      <w:r>
        <w:t>principal</w:t>
      </w:r>
      <w:r>
        <w:rPr>
          <w:spacing w:val="-5"/>
        </w:rPr>
        <w:t xml:space="preserve"> </w:t>
      </w:r>
      <w:r>
        <w:t>amount</w:t>
      </w:r>
      <w:r>
        <w:rPr>
          <w:spacing w:val="-5"/>
        </w:rPr>
        <w:t xml:space="preserve"> </w:t>
      </w:r>
      <w:r>
        <w:t>of</w:t>
      </w:r>
      <w:r>
        <w:rPr>
          <w:spacing w:val="-5"/>
        </w:rPr>
        <w:t xml:space="preserve"> </w:t>
      </w:r>
      <w:r>
        <w:t>$6.0</w:t>
      </w:r>
      <w:r>
        <w:rPr>
          <w:spacing w:val="-5"/>
        </w:rPr>
        <w:t xml:space="preserve"> </w:t>
      </w:r>
      <w:r>
        <w:t>billion</w:t>
      </w:r>
      <w:r>
        <w:rPr>
          <w:spacing w:val="-5"/>
        </w:rPr>
        <w:t xml:space="preserve"> to</w:t>
      </w:r>
    </w:p>
    <w:p w14:paraId="247D4118" w14:textId="77777777" w:rsidR="00F86F35" w:rsidRDefault="008A442A">
      <w:pPr>
        <w:pStyle w:val="BodyText"/>
        <w:spacing w:before="2" w:line="235" w:lineRule="auto"/>
        <w:ind w:left="330" w:right="483"/>
      </w:pPr>
      <w:r>
        <w:t>$5.5</w:t>
      </w:r>
      <w:r>
        <w:rPr>
          <w:spacing w:val="-3"/>
        </w:rPr>
        <w:t xml:space="preserve"> </w:t>
      </w:r>
      <w:r>
        <w:t>billion</w:t>
      </w:r>
      <w:r>
        <w:rPr>
          <w:spacing w:val="-3"/>
        </w:rPr>
        <w:t xml:space="preserve"> </w:t>
      </w:r>
      <w:r>
        <w:t>with</w:t>
      </w:r>
      <w:r>
        <w:rPr>
          <w:spacing w:val="-3"/>
        </w:rPr>
        <w:t xml:space="preserve"> </w:t>
      </w:r>
      <w:r>
        <w:t>an</w:t>
      </w:r>
      <w:r>
        <w:rPr>
          <w:spacing w:val="-3"/>
        </w:rPr>
        <w:t xml:space="preserve"> </w:t>
      </w:r>
      <w:r>
        <w:t>expiration</w:t>
      </w:r>
      <w:r>
        <w:rPr>
          <w:spacing w:val="-3"/>
        </w:rPr>
        <w:t xml:space="preserve"> </w:t>
      </w:r>
      <w:r>
        <w:t>date</w:t>
      </w:r>
      <w:r>
        <w:rPr>
          <w:spacing w:val="-3"/>
        </w:rPr>
        <w:t xml:space="preserve"> </w:t>
      </w:r>
      <w:r>
        <w:t>of</w:t>
      </w:r>
      <w:r>
        <w:rPr>
          <w:spacing w:val="-3"/>
        </w:rPr>
        <w:t xml:space="preserve"> </w:t>
      </w:r>
      <w:r>
        <w:t>February</w:t>
      </w:r>
      <w:r>
        <w:rPr>
          <w:spacing w:val="-3"/>
        </w:rPr>
        <w:t xml:space="preserve"> </w:t>
      </w:r>
      <w:r>
        <w:t>2027.</w:t>
      </w:r>
      <w:r>
        <w:rPr>
          <w:spacing w:val="-3"/>
        </w:rPr>
        <w:t xml:space="preserve"> </w:t>
      </w:r>
      <w:r>
        <w:t>Our</w:t>
      </w:r>
      <w:r>
        <w:rPr>
          <w:spacing w:val="-3"/>
        </w:rPr>
        <w:t xml:space="preserve"> </w:t>
      </w:r>
      <w:r>
        <w:t>revolving</w:t>
      </w:r>
      <w:r>
        <w:rPr>
          <w:spacing w:val="-3"/>
        </w:rPr>
        <w:t xml:space="preserve"> </w:t>
      </w:r>
      <w:r>
        <w:t>credit</w:t>
      </w:r>
      <w:r>
        <w:rPr>
          <w:spacing w:val="-3"/>
        </w:rPr>
        <w:t xml:space="preserve"> </w:t>
      </w:r>
      <w:r>
        <w:t>facility</w:t>
      </w:r>
      <w:r>
        <w:rPr>
          <w:spacing w:val="-3"/>
        </w:rPr>
        <w:t xml:space="preserve"> </w:t>
      </w:r>
      <w:r>
        <w:t>may</w:t>
      </w:r>
      <w:r>
        <w:rPr>
          <w:spacing w:val="-3"/>
        </w:rPr>
        <w:t xml:space="preserve"> </w:t>
      </w:r>
      <w:r>
        <w:t>be</w:t>
      </w:r>
      <w:r>
        <w:rPr>
          <w:spacing w:val="-3"/>
        </w:rPr>
        <w:t xml:space="preserve"> </w:t>
      </w:r>
      <w:r>
        <w:t>used</w:t>
      </w:r>
      <w:r>
        <w:rPr>
          <w:spacing w:val="-3"/>
        </w:rPr>
        <w:t xml:space="preserve"> </w:t>
      </w:r>
      <w:r>
        <w:t>for</w:t>
      </w:r>
      <w:r>
        <w:rPr>
          <w:spacing w:val="-3"/>
        </w:rPr>
        <w:t xml:space="preserve"> </w:t>
      </w:r>
      <w:r>
        <w:t>direct</w:t>
      </w:r>
      <w:r>
        <w:rPr>
          <w:spacing w:val="-3"/>
        </w:rPr>
        <w:t xml:space="preserve"> </w:t>
      </w:r>
      <w:r>
        <w:t>bank</w:t>
      </w:r>
      <w:r>
        <w:rPr>
          <w:spacing w:val="-3"/>
        </w:rPr>
        <w:t xml:space="preserve"> </w:t>
      </w:r>
      <w:r>
        <w:t>borrowings, the issuance of letters of credit totaling up to $500 million, or as support for our commercial paper program. The revolving credit facility is broadly syndicated among financial institutions and does not contain any material adverse change pro</w:t>
      </w:r>
      <w:r>
        <w:t>visions or any covenants requiring maintenance of specified financial ratios or credit ratings. The facility agreement contains a cross-default provision relating to the failure to pay principal or interest on other debt obligations of</w:t>
      </w:r>
      <w:r>
        <w:rPr>
          <w:spacing w:val="-1"/>
        </w:rPr>
        <w:t xml:space="preserve"> </w:t>
      </w:r>
      <w:r>
        <w:t>$200</w:t>
      </w:r>
      <w:r>
        <w:rPr>
          <w:spacing w:val="-1"/>
        </w:rPr>
        <w:t xml:space="preserve"> </w:t>
      </w:r>
      <w:r>
        <w:t>million</w:t>
      </w:r>
      <w:r>
        <w:rPr>
          <w:spacing w:val="-1"/>
        </w:rPr>
        <w:t xml:space="preserve"> </w:t>
      </w:r>
      <w:r>
        <w:t>or</w:t>
      </w:r>
      <w:r>
        <w:rPr>
          <w:spacing w:val="-1"/>
        </w:rPr>
        <w:t xml:space="preserve"> </w:t>
      </w:r>
      <w:r>
        <w:t>more</w:t>
      </w:r>
      <w:r>
        <w:rPr>
          <w:spacing w:val="-1"/>
        </w:rPr>
        <w:t xml:space="preserve"> </w:t>
      </w:r>
      <w:r>
        <w:t>by</w:t>
      </w:r>
      <w:r>
        <w:rPr>
          <w:spacing w:val="-1"/>
        </w:rPr>
        <w:t xml:space="preserve"> </w:t>
      </w:r>
      <w:r>
        <w:t>ConocoPhillips,</w:t>
      </w:r>
      <w:r>
        <w:rPr>
          <w:spacing w:val="-1"/>
        </w:rPr>
        <w:t xml:space="preserve"> </w:t>
      </w:r>
      <w:r>
        <w:t>or</w:t>
      </w:r>
      <w:r>
        <w:rPr>
          <w:spacing w:val="-1"/>
        </w:rPr>
        <w:t xml:space="preserve"> </w:t>
      </w:r>
      <w:r>
        <w:t>any</w:t>
      </w:r>
      <w:r>
        <w:rPr>
          <w:spacing w:val="-1"/>
        </w:rPr>
        <w:t xml:space="preserve"> </w:t>
      </w:r>
      <w:r>
        <w:t>of</w:t>
      </w:r>
      <w:r>
        <w:rPr>
          <w:spacing w:val="-1"/>
        </w:rPr>
        <w:t xml:space="preserve"> </w:t>
      </w:r>
      <w:r>
        <w:t>its</w:t>
      </w:r>
      <w:r>
        <w:rPr>
          <w:spacing w:val="-1"/>
        </w:rPr>
        <w:t xml:space="preserve"> </w:t>
      </w:r>
      <w:r>
        <w:t>consolidated</w:t>
      </w:r>
      <w:r>
        <w:rPr>
          <w:spacing w:val="-1"/>
        </w:rPr>
        <w:t xml:space="preserve"> </w:t>
      </w:r>
      <w:r>
        <w:t>subsidiaries.</w:t>
      </w:r>
      <w:r>
        <w:rPr>
          <w:spacing w:val="-1"/>
        </w:rPr>
        <w:t xml:space="preserve"> </w:t>
      </w:r>
      <w:r>
        <w:t>The</w:t>
      </w:r>
      <w:r>
        <w:rPr>
          <w:spacing w:val="-1"/>
        </w:rPr>
        <w:t xml:space="preserve"> </w:t>
      </w:r>
      <w:r>
        <w:t>amount</w:t>
      </w:r>
      <w:r>
        <w:rPr>
          <w:spacing w:val="-1"/>
        </w:rPr>
        <w:t xml:space="preserve"> </w:t>
      </w:r>
      <w:r>
        <w:t>of</w:t>
      </w:r>
      <w:r>
        <w:rPr>
          <w:spacing w:val="-1"/>
        </w:rPr>
        <w:t xml:space="preserve"> </w:t>
      </w:r>
      <w:r>
        <w:t>the</w:t>
      </w:r>
      <w:r>
        <w:rPr>
          <w:spacing w:val="-1"/>
        </w:rPr>
        <w:t xml:space="preserve"> </w:t>
      </w:r>
      <w:r>
        <w:t>facility</w:t>
      </w:r>
      <w:r>
        <w:rPr>
          <w:spacing w:val="-1"/>
        </w:rPr>
        <w:t xml:space="preserve"> </w:t>
      </w:r>
      <w:r>
        <w:t>is</w:t>
      </w:r>
      <w:r>
        <w:rPr>
          <w:spacing w:val="-1"/>
        </w:rPr>
        <w:t xml:space="preserve"> </w:t>
      </w:r>
      <w:r>
        <w:t>not</w:t>
      </w:r>
      <w:r>
        <w:rPr>
          <w:spacing w:val="-1"/>
        </w:rPr>
        <w:t xml:space="preserve"> </w:t>
      </w:r>
      <w:r>
        <w:t>subject to the redetermination prior to its expiration date.</w:t>
      </w:r>
    </w:p>
    <w:p w14:paraId="74370AE9" w14:textId="77777777" w:rsidR="00F86F35" w:rsidRDefault="008A442A">
      <w:pPr>
        <w:pStyle w:val="BodyText"/>
        <w:spacing w:before="205" w:line="235" w:lineRule="auto"/>
        <w:ind w:left="330" w:right="473"/>
      </w:pPr>
      <w:r>
        <w:t xml:space="preserve">Credit facility borrowings may bear interest at a margin above the Secured Overnight Financing Rate </w:t>
      </w:r>
      <w:r>
        <w:t>(SOFR). The agreement</w:t>
      </w:r>
      <w:r>
        <w:rPr>
          <w:spacing w:val="-4"/>
        </w:rPr>
        <w:t xml:space="preserve"> </w:t>
      </w:r>
      <w:r>
        <w:t>calls</w:t>
      </w:r>
      <w:r>
        <w:rPr>
          <w:spacing w:val="-4"/>
        </w:rPr>
        <w:t xml:space="preserve"> </w:t>
      </w:r>
      <w:r>
        <w:t>for</w:t>
      </w:r>
      <w:r>
        <w:rPr>
          <w:spacing w:val="-4"/>
        </w:rPr>
        <w:t xml:space="preserve"> </w:t>
      </w:r>
      <w:r>
        <w:t>commitment</w:t>
      </w:r>
      <w:r>
        <w:rPr>
          <w:spacing w:val="-4"/>
        </w:rPr>
        <w:t xml:space="preserve"> </w:t>
      </w:r>
      <w:r>
        <w:t>fees</w:t>
      </w:r>
      <w:r>
        <w:rPr>
          <w:spacing w:val="-4"/>
        </w:rPr>
        <w:t xml:space="preserve"> </w:t>
      </w:r>
      <w:r>
        <w:t>on</w:t>
      </w:r>
      <w:r>
        <w:rPr>
          <w:spacing w:val="-4"/>
        </w:rPr>
        <w:t xml:space="preserve"> </w:t>
      </w:r>
      <w:r>
        <w:t>available,</w:t>
      </w:r>
      <w:r>
        <w:rPr>
          <w:spacing w:val="-4"/>
        </w:rPr>
        <w:t xml:space="preserve"> </w:t>
      </w:r>
      <w:r>
        <w:t>but</w:t>
      </w:r>
      <w:r>
        <w:rPr>
          <w:spacing w:val="-4"/>
        </w:rPr>
        <w:t xml:space="preserve"> </w:t>
      </w:r>
      <w:r>
        <w:t>unused,</w:t>
      </w:r>
      <w:r>
        <w:rPr>
          <w:spacing w:val="-4"/>
        </w:rPr>
        <w:t xml:space="preserve"> </w:t>
      </w:r>
      <w:r>
        <w:t>amounts.</w:t>
      </w:r>
      <w:r>
        <w:rPr>
          <w:spacing w:val="-4"/>
        </w:rPr>
        <w:t xml:space="preserve"> </w:t>
      </w:r>
      <w:r>
        <w:t>The</w:t>
      </w:r>
      <w:r>
        <w:rPr>
          <w:spacing w:val="-4"/>
        </w:rPr>
        <w:t xml:space="preserve"> </w:t>
      </w:r>
      <w:r>
        <w:t>agreement</w:t>
      </w:r>
      <w:r>
        <w:rPr>
          <w:spacing w:val="-4"/>
        </w:rPr>
        <w:t xml:space="preserve"> </w:t>
      </w:r>
      <w:r>
        <w:t>also</w:t>
      </w:r>
      <w:r>
        <w:rPr>
          <w:spacing w:val="-4"/>
        </w:rPr>
        <w:t xml:space="preserve"> </w:t>
      </w:r>
      <w:r>
        <w:t>contains</w:t>
      </w:r>
      <w:r>
        <w:rPr>
          <w:spacing w:val="-4"/>
        </w:rPr>
        <w:t xml:space="preserve"> </w:t>
      </w:r>
      <w:r>
        <w:t>early</w:t>
      </w:r>
      <w:r>
        <w:rPr>
          <w:spacing w:val="-4"/>
        </w:rPr>
        <w:t xml:space="preserve"> </w:t>
      </w:r>
      <w:r>
        <w:t>termination rights if our current directors or their approved successors cease to be a majority of the Board of Directors.</w:t>
      </w:r>
    </w:p>
    <w:p w14:paraId="7EAA7AA3" w14:textId="77777777" w:rsidR="00F86F35" w:rsidRDefault="00F86F35">
      <w:pPr>
        <w:pStyle w:val="BodyText"/>
        <w:spacing w:before="10"/>
        <w:rPr>
          <w:sz w:val="19"/>
        </w:rPr>
      </w:pPr>
    </w:p>
    <w:p w14:paraId="6D2FB1ED" w14:textId="77777777" w:rsidR="00F86F35" w:rsidRDefault="008A442A">
      <w:pPr>
        <w:pStyle w:val="BodyText"/>
        <w:spacing w:line="235" w:lineRule="auto"/>
        <w:ind w:left="330" w:right="473"/>
      </w:pPr>
      <w:r>
        <w:t>The revolving credit facility supports ConocoPhillips Company’s ability to issue up to $5.5 billion of commercial paper, which is pr</w:t>
      </w:r>
      <w:r>
        <w:t>imarily a funding source for short-term working capital needs. Commercial paper maturities are generally limited</w:t>
      </w:r>
      <w:r>
        <w:rPr>
          <w:spacing w:val="-3"/>
        </w:rPr>
        <w:t xml:space="preserve"> </w:t>
      </w:r>
      <w:r>
        <w:t>to</w:t>
      </w:r>
      <w:r>
        <w:rPr>
          <w:spacing w:val="-3"/>
        </w:rPr>
        <w:t xml:space="preserve"> </w:t>
      </w:r>
      <w:r>
        <w:t>90</w:t>
      </w:r>
      <w:r>
        <w:rPr>
          <w:spacing w:val="-3"/>
        </w:rPr>
        <w:t xml:space="preserve"> </w:t>
      </w:r>
      <w:r>
        <w:t>days.</w:t>
      </w:r>
      <w:r>
        <w:rPr>
          <w:spacing w:val="-3"/>
        </w:rPr>
        <w:t xml:space="preserve"> </w:t>
      </w:r>
      <w:r>
        <w:t>With</w:t>
      </w:r>
      <w:r>
        <w:rPr>
          <w:spacing w:val="-3"/>
        </w:rPr>
        <w:t xml:space="preserve"> </w:t>
      </w:r>
      <w:r>
        <w:t>no</w:t>
      </w:r>
      <w:r>
        <w:rPr>
          <w:spacing w:val="-3"/>
        </w:rPr>
        <w:t xml:space="preserve"> </w:t>
      </w:r>
      <w:r>
        <w:t>commercial</w:t>
      </w:r>
      <w:r>
        <w:rPr>
          <w:spacing w:val="-3"/>
        </w:rPr>
        <w:t xml:space="preserve"> </w:t>
      </w:r>
      <w:r>
        <w:t>paper</w:t>
      </w:r>
      <w:r>
        <w:rPr>
          <w:spacing w:val="-3"/>
        </w:rPr>
        <w:t xml:space="preserve"> </w:t>
      </w:r>
      <w:r>
        <w:t>outstanding</w:t>
      </w:r>
      <w:r>
        <w:rPr>
          <w:spacing w:val="-3"/>
        </w:rPr>
        <w:t xml:space="preserve"> </w:t>
      </w:r>
      <w:r>
        <w:t>and</w:t>
      </w:r>
      <w:r>
        <w:rPr>
          <w:spacing w:val="-3"/>
        </w:rPr>
        <w:t xml:space="preserve"> </w:t>
      </w:r>
      <w:r>
        <w:t>no</w:t>
      </w:r>
      <w:r>
        <w:rPr>
          <w:spacing w:val="-3"/>
        </w:rPr>
        <w:t xml:space="preserve"> </w:t>
      </w:r>
      <w:r>
        <w:t>direct</w:t>
      </w:r>
      <w:r>
        <w:rPr>
          <w:spacing w:val="-3"/>
        </w:rPr>
        <w:t xml:space="preserve"> </w:t>
      </w:r>
      <w:r>
        <w:t>borrowings</w:t>
      </w:r>
      <w:r>
        <w:rPr>
          <w:spacing w:val="-3"/>
        </w:rPr>
        <w:t xml:space="preserve"> </w:t>
      </w:r>
      <w:r>
        <w:t>or</w:t>
      </w:r>
      <w:r>
        <w:rPr>
          <w:spacing w:val="-3"/>
        </w:rPr>
        <w:t xml:space="preserve"> </w:t>
      </w:r>
      <w:r>
        <w:t>letters</w:t>
      </w:r>
      <w:r>
        <w:rPr>
          <w:spacing w:val="-3"/>
        </w:rPr>
        <w:t xml:space="preserve"> </w:t>
      </w:r>
      <w:r>
        <w:t>of</w:t>
      </w:r>
      <w:r>
        <w:rPr>
          <w:spacing w:val="-3"/>
        </w:rPr>
        <w:t xml:space="preserve"> </w:t>
      </w:r>
      <w:r>
        <w:t>credit,</w:t>
      </w:r>
      <w:r>
        <w:rPr>
          <w:spacing w:val="-3"/>
        </w:rPr>
        <w:t xml:space="preserve"> </w:t>
      </w:r>
      <w:r>
        <w:t>we</w:t>
      </w:r>
      <w:r>
        <w:rPr>
          <w:spacing w:val="-3"/>
        </w:rPr>
        <w:t xml:space="preserve"> </w:t>
      </w:r>
      <w:r>
        <w:t>had</w:t>
      </w:r>
      <w:r>
        <w:rPr>
          <w:spacing w:val="-3"/>
        </w:rPr>
        <w:t xml:space="preserve"> </w:t>
      </w:r>
      <w:r>
        <w:t>access</w:t>
      </w:r>
      <w:r>
        <w:rPr>
          <w:spacing w:val="-3"/>
        </w:rPr>
        <w:t xml:space="preserve"> </w:t>
      </w:r>
      <w:r>
        <w:t>to</w:t>
      </w:r>
    </w:p>
    <w:p w14:paraId="59C9D4E5" w14:textId="77777777" w:rsidR="00F86F35" w:rsidRDefault="008A442A">
      <w:pPr>
        <w:pStyle w:val="BodyText"/>
        <w:spacing w:line="243" w:lineRule="exact"/>
        <w:ind w:left="330"/>
      </w:pPr>
      <w:r>
        <w:t>$5.5</w:t>
      </w:r>
      <w:r>
        <w:rPr>
          <w:spacing w:val="-8"/>
        </w:rPr>
        <w:t xml:space="preserve"> </w:t>
      </w:r>
      <w:r>
        <w:t>billion</w:t>
      </w:r>
      <w:r>
        <w:rPr>
          <w:spacing w:val="-5"/>
        </w:rPr>
        <w:t xml:space="preserve"> </w:t>
      </w:r>
      <w:r>
        <w:t>in</w:t>
      </w:r>
      <w:r>
        <w:rPr>
          <w:spacing w:val="-6"/>
        </w:rPr>
        <w:t xml:space="preserve"> </w:t>
      </w:r>
      <w:r>
        <w:t>available</w:t>
      </w:r>
      <w:r>
        <w:rPr>
          <w:spacing w:val="-5"/>
        </w:rPr>
        <w:t xml:space="preserve"> </w:t>
      </w:r>
      <w:r>
        <w:t>borr</w:t>
      </w:r>
      <w:r>
        <w:t>owing</w:t>
      </w:r>
      <w:r>
        <w:rPr>
          <w:spacing w:val="-6"/>
        </w:rPr>
        <w:t xml:space="preserve"> </w:t>
      </w:r>
      <w:r>
        <w:t>capacity</w:t>
      </w:r>
      <w:r>
        <w:rPr>
          <w:spacing w:val="-5"/>
        </w:rPr>
        <w:t xml:space="preserve"> </w:t>
      </w:r>
      <w:r>
        <w:t>under</w:t>
      </w:r>
      <w:r>
        <w:rPr>
          <w:spacing w:val="-5"/>
        </w:rPr>
        <w:t xml:space="preserve"> </w:t>
      </w:r>
      <w:r>
        <w:t>our</w:t>
      </w:r>
      <w:r>
        <w:rPr>
          <w:spacing w:val="-6"/>
        </w:rPr>
        <w:t xml:space="preserve"> </w:t>
      </w:r>
      <w:r>
        <w:t>revolving</w:t>
      </w:r>
      <w:r>
        <w:rPr>
          <w:spacing w:val="-5"/>
        </w:rPr>
        <w:t xml:space="preserve"> </w:t>
      </w:r>
      <w:r>
        <w:t>credit</w:t>
      </w:r>
      <w:r>
        <w:rPr>
          <w:spacing w:val="-6"/>
        </w:rPr>
        <w:t xml:space="preserve"> </w:t>
      </w:r>
      <w:r>
        <w:t>facility</w:t>
      </w:r>
      <w:r>
        <w:rPr>
          <w:spacing w:val="-5"/>
        </w:rPr>
        <w:t xml:space="preserve"> </w:t>
      </w:r>
      <w:r>
        <w:t>at</w:t>
      </w:r>
      <w:r>
        <w:rPr>
          <w:spacing w:val="-6"/>
        </w:rPr>
        <w:t xml:space="preserve"> </w:t>
      </w:r>
      <w:r>
        <w:t>December</w:t>
      </w:r>
      <w:r>
        <w:rPr>
          <w:spacing w:val="-5"/>
        </w:rPr>
        <w:t xml:space="preserve"> </w:t>
      </w:r>
      <w:r>
        <w:t>31,</w:t>
      </w:r>
      <w:r>
        <w:rPr>
          <w:spacing w:val="-5"/>
        </w:rPr>
        <w:t xml:space="preserve"> </w:t>
      </w:r>
      <w:r>
        <w:rPr>
          <w:spacing w:val="-2"/>
        </w:rPr>
        <w:t>2022.</w:t>
      </w:r>
    </w:p>
    <w:p w14:paraId="2EF94283" w14:textId="77777777" w:rsidR="00F86F35" w:rsidRDefault="008A442A">
      <w:pPr>
        <w:pStyle w:val="BodyText"/>
        <w:spacing w:before="200" w:line="235" w:lineRule="auto"/>
        <w:ind w:left="330" w:right="473"/>
      </w:pPr>
      <w:r>
        <w:t>Our</w:t>
      </w:r>
      <w:r>
        <w:rPr>
          <w:spacing w:val="-3"/>
        </w:rPr>
        <w:t xml:space="preserve"> </w:t>
      </w:r>
      <w:r>
        <w:t>debt</w:t>
      </w:r>
      <w:r>
        <w:rPr>
          <w:spacing w:val="-3"/>
        </w:rPr>
        <w:t xml:space="preserve"> </w:t>
      </w:r>
      <w:r>
        <w:t>balance</w:t>
      </w:r>
      <w:r>
        <w:rPr>
          <w:spacing w:val="-3"/>
        </w:rPr>
        <w:t xml:space="preserve"> </w:t>
      </w: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was</w:t>
      </w:r>
      <w:r>
        <w:rPr>
          <w:spacing w:val="-3"/>
        </w:rPr>
        <w:t xml:space="preserve"> </w:t>
      </w:r>
      <w:r>
        <w:t>$16.6</w:t>
      </w:r>
      <w:r>
        <w:rPr>
          <w:spacing w:val="-3"/>
        </w:rPr>
        <w:t xml:space="preserve"> </w:t>
      </w:r>
      <w:r>
        <w:t>billion</w:t>
      </w:r>
      <w:r>
        <w:rPr>
          <w:spacing w:val="-3"/>
        </w:rPr>
        <w:t xml:space="preserve"> </w:t>
      </w:r>
      <w:r>
        <w:t>compared</w:t>
      </w:r>
      <w:r>
        <w:rPr>
          <w:spacing w:val="-3"/>
        </w:rPr>
        <w:t xml:space="preserve"> </w:t>
      </w:r>
      <w:r>
        <w:t>with</w:t>
      </w:r>
      <w:r>
        <w:rPr>
          <w:spacing w:val="-3"/>
        </w:rPr>
        <w:t xml:space="preserve"> </w:t>
      </w:r>
      <w:r>
        <w:t>$19.9</w:t>
      </w:r>
      <w:r>
        <w:rPr>
          <w:spacing w:val="-3"/>
        </w:rPr>
        <w:t xml:space="preserve"> </w:t>
      </w:r>
      <w:r>
        <w:t>billion</w:t>
      </w:r>
      <w:r>
        <w:rPr>
          <w:spacing w:val="-3"/>
        </w:rPr>
        <w:t xml:space="preserve"> </w:t>
      </w:r>
      <w:r>
        <w:t>at</w:t>
      </w:r>
      <w:r>
        <w:rPr>
          <w:spacing w:val="-3"/>
        </w:rPr>
        <w:t xml:space="preserve"> </w:t>
      </w:r>
      <w:r>
        <w:t>December</w:t>
      </w:r>
      <w:r>
        <w:rPr>
          <w:spacing w:val="-3"/>
        </w:rPr>
        <w:t xml:space="preserve"> </w:t>
      </w:r>
      <w:r>
        <w:t>31,</w:t>
      </w:r>
      <w:r>
        <w:rPr>
          <w:spacing w:val="-3"/>
        </w:rPr>
        <w:t xml:space="preserve"> </w:t>
      </w:r>
      <w:r>
        <w:t>2021.</w:t>
      </w:r>
      <w:r>
        <w:rPr>
          <w:spacing w:val="-3"/>
        </w:rPr>
        <w:t xml:space="preserve"> </w:t>
      </w:r>
      <w:r>
        <w:t>The</w:t>
      </w:r>
      <w:r>
        <w:rPr>
          <w:spacing w:val="-3"/>
        </w:rPr>
        <w:t xml:space="preserve"> </w:t>
      </w:r>
      <w:r>
        <w:t>current portion</w:t>
      </w:r>
      <w:r>
        <w:rPr>
          <w:spacing w:val="-2"/>
        </w:rPr>
        <w:t xml:space="preserve"> </w:t>
      </w:r>
      <w:r>
        <w:t>of</w:t>
      </w:r>
      <w:r>
        <w:rPr>
          <w:spacing w:val="-2"/>
        </w:rPr>
        <w:t xml:space="preserve"> </w:t>
      </w:r>
      <w:r>
        <w:t>debt,</w:t>
      </w:r>
      <w:r>
        <w:rPr>
          <w:spacing w:val="-2"/>
        </w:rPr>
        <w:t xml:space="preserve"> </w:t>
      </w:r>
      <w:r>
        <w:t>including</w:t>
      </w:r>
      <w:r>
        <w:rPr>
          <w:spacing w:val="-2"/>
        </w:rPr>
        <w:t xml:space="preserve"> </w:t>
      </w:r>
      <w:r>
        <w:t>payments</w:t>
      </w:r>
      <w:r>
        <w:rPr>
          <w:spacing w:val="-2"/>
        </w:rPr>
        <w:t xml:space="preserve"> </w:t>
      </w:r>
      <w:r>
        <w:t>for</w:t>
      </w:r>
      <w:r>
        <w:rPr>
          <w:spacing w:val="-2"/>
        </w:rPr>
        <w:t xml:space="preserve"> </w:t>
      </w:r>
      <w:r>
        <w:t>finance</w:t>
      </w:r>
      <w:r>
        <w:rPr>
          <w:spacing w:val="-2"/>
        </w:rPr>
        <w:t xml:space="preserve"> </w:t>
      </w:r>
      <w:r>
        <w:t>leases,</w:t>
      </w:r>
      <w:r>
        <w:rPr>
          <w:spacing w:val="-2"/>
        </w:rPr>
        <w:t xml:space="preserve"> </w:t>
      </w:r>
      <w:r>
        <w:t>is</w:t>
      </w:r>
      <w:r>
        <w:rPr>
          <w:spacing w:val="-2"/>
        </w:rPr>
        <w:t xml:space="preserve"> </w:t>
      </w:r>
      <w:r>
        <w:t>$0.4</w:t>
      </w:r>
      <w:r>
        <w:rPr>
          <w:spacing w:val="-2"/>
        </w:rPr>
        <w:t xml:space="preserve"> </w:t>
      </w:r>
      <w:r>
        <w:t>billion.</w:t>
      </w:r>
      <w:r>
        <w:rPr>
          <w:spacing w:val="-2"/>
        </w:rPr>
        <w:t xml:space="preserve"> </w:t>
      </w:r>
      <w:r>
        <w:t>In</w:t>
      </w:r>
      <w:r>
        <w:rPr>
          <w:spacing w:val="-2"/>
        </w:rPr>
        <w:t xml:space="preserve"> </w:t>
      </w:r>
      <w:r>
        <w:t>2022,</w:t>
      </w:r>
      <w:r>
        <w:rPr>
          <w:spacing w:val="-2"/>
        </w:rPr>
        <w:t xml:space="preserve"> </w:t>
      </w:r>
      <w:r>
        <w:t>we</w:t>
      </w:r>
      <w:r>
        <w:rPr>
          <w:spacing w:val="-2"/>
        </w:rPr>
        <w:t xml:space="preserve"> </w:t>
      </w:r>
      <w:r>
        <w:t>repurchased</w:t>
      </w:r>
      <w:r>
        <w:rPr>
          <w:spacing w:val="-2"/>
        </w:rPr>
        <w:t xml:space="preserve"> </w:t>
      </w:r>
      <w:r>
        <w:t>notes,</w:t>
      </w:r>
      <w:r>
        <w:rPr>
          <w:spacing w:val="-2"/>
        </w:rPr>
        <w:t xml:space="preserve"> </w:t>
      </w:r>
      <w:r>
        <w:t>retired</w:t>
      </w:r>
      <w:r>
        <w:rPr>
          <w:spacing w:val="-2"/>
        </w:rPr>
        <w:t xml:space="preserve"> </w:t>
      </w:r>
      <w:r>
        <w:t>floating</w:t>
      </w:r>
      <w:r>
        <w:rPr>
          <w:spacing w:val="-2"/>
        </w:rPr>
        <w:t xml:space="preserve"> </w:t>
      </w:r>
      <w:r>
        <w:t>rate debt, and executed a debt refinancing comprised of concurrent transactions including new debt issuances, a cash tender offer and debt exchange offers. In aggregate, these transactions along</w:t>
      </w:r>
      <w:r>
        <w:t xml:space="preserve"> with naturally maturing debt, reduced the company's total debt by $3.3 billion. The refinancing facilitates our ability to achieve our previously announced $5 billion debt reduction target by the end of 2026 while also reducing the company's annual cash i</w:t>
      </w:r>
      <w:r>
        <w:t>nterest expense.</w:t>
      </w:r>
    </w:p>
    <w:p w14:paraId="2B7975F4" w14:textId="77777777" w:rsidR="00F86F35" w:rsidRDefault="00F86F35">
      <w:pPr>
        <w:pStyle w:val="BodyText"/>
        <w:spacing w:before="9"/>
        <w:rPr>
          <w:sz w:val="19"/>
        </w:rPr>
      </w:pPr>
    </w:p>
    <w:p w14:paraId="6DAEEDBA" w14:textId="77777777" w:rsidR="00F86F35" w:rsidRDefault="008A442A">
      <w:pPr>
        <w:pStyle w:val="BodyText"/>
        <w:spacing w:line="242" w:lineRule="exact"/>
        <w:ind w:left="330"/>
      </w:pPr>
      <w:r>
        <w:t>The</w:t>
      </w:r>
      <w:r>
        <w:rPr>
          <w:spacing w:val="-5"/>
        </w:rPr>
        <w:t xml:space="preserve"> </w:t>
      </w:r>
      <w:r>
        <w:t>current</w:t>
      </w:r>
      <w:r>
        <w:rPr>
          <w:spacing w:val="-5"/>
        </w:rPr>
        <w:t xml:space="preserve"> </w:t>
      </w:r>
      <w:r>
        <w:t>credit</w:t>
      </w:r>
      <w:r>
        <w:rPr>
          <w:spacing w:val="-5"/>
        </w:rPr>
        <w:t xml:space="preserve"> </w:t>
      </w:r>
      <w:r>
        <w:t>ratings</w:t>
      </w:r>
      <w:r>
        <w:rPr>
          <w:spacing w:val="-5"/>
        </w:rPr>
        <w:t xml:space="preserve"> </w:t>
      </w:r>
      <w:r>
        <w:t>on</w:t>
      </w:r>
      <w:r>
        <w:rPr>
          <w:spacing w:val="-5"/>
        </w:rPr>
        <w:t xml:space="preserve"> </w:t>
      </w:r>
      <w:r>
        <w:t>our</w:t>
      </w:r>
      <w:r>
        <w:rPr>
          <w:spacing w:val="-5"/>
        </w:rPr>
        <w:t xml:space="preserve"> </w:t>
      </w:r>
      <w:r>
        <w:t>long-term</w:t>
      </w:r>
      <w:r>
        <w:rPr>
          <w:spacing w:val="-5"/>
        </w:rPr>
        <w:t xml:space="preserve"> </w:t>
      </w:r>
      <w:r>
        <w:t>debt</w:t>
      </w:r>
      <w:r>
        <w:rPr>
          <w:spacing w:val="-5"/>
        </w:rPr>
        <w:t xml:space="preserve"> </w:t>
      </w:r>
      <w:r>
        <w:rPr>
          <w:spacing w:val="-4"/>
        </w:rPr>
        <w:t>are:</w:t>
      </w:r>
    </w:p>
    <w:p w14:paraId="6AE2DB79" w14:textId="77777777" w:rsidR="00F86F35" w:rsidRDefault="008A442A">
      <w:pPr>
        <w:pStyle w:val="ListParagraph"/>
        <w:numPr>
          <w:ilvl w:val="0"/>
          <w:numId w:val="10"/>
        </w:numPr>
        <w:tabs>
          <w:tab w:val="left" w:pos="1049"/>
          <w:tab w:val="left" w:pos="1050"/>
        </w:tabs>
        <w:spacing w:line="240" w:lineRule="exact"/>
        <w:rPr>
          <w:sz w:val="20"/>
        </w:rPr>
      </w:pPr>
      <w:r>
        <w:rPr>
          <w:sz w:val="20"/>
        </w:rPr>
        <w:t>Fitch:</w:t>
      </w:r>
      <w:r>
        <w:rPr>
          <w:spacing w:val="38"/>
          <w:sz w:val="20"/>
        </w:rPr>
        <w:t xml:space="preserve"> </w:t>
      </w:r>
      <w:r>
        <w:rPr>
          <w:sz w:val="20"/>
        </w:rPr>
        <w:t>“A”</w:t>
      </w:r>
      <w:r>
        <w:rPr>
          <w:spacing w:val="-4"/>
          <w:sz w:val="20"/>
        </w:rPr>
        <w:t xml:space="preserve"> </w:t>
      </w:r>
      <w:r>
        <w:rPr>
          <w:sz w:val="20"/>
        </w:rPr>
        <w:t>with</w:t>
      </w:r>
      <w:r>
        <w:rPr>
          <w:spacing w:val="-3"/>
          <w:sz w:val="20"/>
        </w:rPr>
        <w:t xml:space="preserve"> </w:t>
      </w:r>
      <w:r>
        <w:rPr>
          <w:sz w:val="20"/>
        </w:rPr>
        <w:t>a</w:t>
      </w:r>
      <w:r>
        <w:rPr>
          <w:spacing w:val="-4"/>
          <w:sz w:val="20"/>
        </w:rPr>
        <w:t xml:space="preserve"> </w:t>
      </w:r>
      <w:r>
        <w:rPr>
          <w:sz w:val="20"/>
        </w:rPr>
        <w:t>“stable”</w:t>
      </w:r>
      <w:r>
        <w:rPr>
          <w:spacing w:val="-3"/>
          <w:sz w:val="20"/>
        </w:rPr>
        <w:t xml:space="preserve"> </w:t>
      </w:r>
      <w:r>
        <w:rPr>
          <w:spacing w:val="-2"/>
          <w:sz w:val="20"/>
        </w:rPr>
        <w:t>outlook</w:t>
      </w:r>
    </w:p>
    <w:p w14:paraId="1C0AA82C" w14:textId="77777777" w:rsidR="00F86F35" w:rsidRDefault="008A442A">
      <w:pPr>
        <w:pStyle w:val="ListParagraph"/>
        <w:numPr>
          <w:ilvl w:val="0"/>
          <w:numId w:val="10"/>
        </w:numPr>
        <w:tabs>
          <w:tab w:val="left" w:pos="1049"/>
          <w:tab w:val="left" w:pos="1050"/>
        </w:tabs>
        <w:spacing w:line="240" w:lineRule="exact"/>
        <w:rPr>
          <w:sz w:val="20"/>
        </w:rPr>
      </w:pPr>
      <w:r>
        <w:rPr>
          <w:sz w:val="20"/>
        </w:rPr>
        <w:t>S&amp;P:</w:t>
      </w:r>
      <w:r>
        <w:rPr>
          <w:spacing w:val="-4"/>
          <w:sz w:val="20"/>
        </w:rPr>
        <w:t xml:space="preserve"> </w:t>
      </w:r>
      <w:r>
        <w:rPr>
          <w:sz w:val="20"/>
        </w:rPr>
        <w:t>“A-”</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“stable”</w:t>
      </w:r>
      <w:r>
        <w:rPr>
          <w:spacing w:val="-4"/>
          <w:sz w:val="20"/>
        </w:rPr>
        <w:t xml:space="preserve"> </w:t>
      </w:r>
      <w:r>
        <w:rPr>
          <w:spacing w:val="-2"/>
          <w:sz w:val="20"/>
        </w:rPr>
        <w:t>outlook</w:t>
      </w:r>
    </w:p>
    <w:p w14:paraId="5FE25329" w14:textId="77777777" w:rsidR="00F86F35" w:rsidRDefault="008A442A">
      <w:pPr>
        <w:pStyle w:val="ListParagraph"/>
        <w:numPr>
          <w:ilvl w:val="0"/>
          <w:numId w:val="10"/>
        </w:numPr>
        <w:tabs>
          <w:tab w:val="left" w:pos="1049"/>
          <w:tab w:val="left" w:pos="1050"/>
        </w:tabs>
        <w:spacing w:line="242" w:lineRule="exact"/>
        <w:rPr>
          <w:sz w:val="20"/>
        </w:rPr>
      </w:pPr>
      <w:r>
        <w:rPr>
          <w:sz w:val="20"/>
        </w:rPr>
        <w:t>Moody's:</w:t>
      </w:r>
      <w:r>
        <w:rPr>
          <w:spacing w:val="-5"/>
          <w:sz w:val="20"/>
        </w:rPr>
        <w:t xml:space="preserve"> </w:t>
      </w:r>
      <w:r>
        <w:rPr>
          <w:sz w:val="20"/>
        </w:rPr>
        <w:t>"A2"</w:t>
      </w:r>
      <w:r>
        <w:rPr>
          <w:spacing w:val="-5"/>
          <w:sz w:val="20"/>
        </w:rPr>
        <w:t xml:space="preserve"> </w:t>
      </w:r>
      <w:r>
        <w:rPr>
          <w:sz w:val="20"/>
        </w:rPr>
        <w:t>with</w:t>
      </w:r>
      <w:r>
        <w:rPr>
          <w:spacing w:val="-5"/>
          <w:sz w:val="20"/>
        </w:rPr>
        <w:t xml:space="preserve"> </w:t>
      </w:r>
      <w:r>
        <w:rPr>
          <w:sz w:val="20"/>
        </w:rPr>
        <w:t>a</w:t>
      </w:r>
      <w:r>
        <w:rPr>
          <w:spacing w:val="-5"/>
          <w:sz w:val="20"/>
        </w:rPr>
        <w:t xml:space="preserve"> </w:t>
      </w:r>
      <w:r>
        <w:rPr>
          <w:sz w:val="20"/>
        </w:rPr>
        <w:t>"stable"</w:t>
      </w:r>
      <w:r>
        <w:rPr>
          <w:spacing w:val="-4"/>
          <w:sz w:val="20"/>
        </w:rPr>
        <w:t xml:space="preserve"> </w:t>
      </w:r>
      <w:r>
        <w:rPr>
          <w:spacing w:val="-2"/>
          <w:sz w:val="20"/>
        </w:rPr>
        <w:t>outlook</w:t>
      </w:r>
    </w:p>
    <w:p w14:paraId="089D280F" w14:textId="77777777" w:rsidR="00F86F35" w:rsidRDefault="00F86F35">
      <w:pPr>
        <w:pStyle w:val="BodyText"/>
        <w:spacing w:before="3"/>
        <w:rPr>
          <w:sz w:val="19"/>
        </w:rPr>
      </w:pPr>
    </w:p>
    <w:p w14:paraId="10168AF6" w14:textId="77777777" w:rsidR="00F86F35" w:rsidRDefault="008A442A">
      <w:pPr>
        <w:pStyle w:val="BodyText"/>
        <w:spacing w:before="1"/>
        <w:ind w:left="330"/>
      </w:pPr>
      <w:hyperlink w:anchor="_bookmark49" w:history="1">
        <w:r>
          <w:rPr>
            <w:i/>
            <w:color w:val="5D6670"/>
          </w:rPr>
          <w:t>See</w:t>
        </w:r>
        <w:r>
          <w:rPr>
            <w:i/>
            <w:color w:val="5D6670"/>
            <w:spacing w:val="-8"/>
          </w:rPr>
          <w:t xml:space="preserve"> </w:t>
        </w:r>
        <w:r>
          <w:rPr>
            <w:i/>
            <w:color w:val="5D6670"/>
          </w:rPr>
          <w:t>Note</w:t>
        </w:r>
      </w:hyperlink>
      <w:r>
        <w:rPr>
          <w:i/>
          <w:color w:val="5D6670"/>
          <w:spacing w:val="-5"/>
        </w:rPr>
        <w:t xml:space="preserve"> </w:t>
      </w:r>
      <w:r>
        <w:rPr>
          <w:i/>
          <w:color w:val="5D6670"/>
        </w:rPr>
        <w:t>9</w:t>
      </w:r>
      <w:r>
        <w:rPr>
          <w:i/>
          <w:color w:val="5D6670"/>
          <w:spacing w:val="-5"/>
        </w:rPr>
        <w:t xml:space="preserve"> </w:t>
      </w:r>
      <w:r>
        <w:t>for</w:t>
      </w:r>
      <w:r>
        <w:rPr>
          <w:spacing w:val="-5"/>
        </w:rPr>
        <w:t xml:space="preserve"> </w:t>
      </w:r>
      <w:r>
        <w:t>additional</w:t>
      </w:r>
      <w:r>
        <w:rPr>
          <w:spacing w:val="-5"/>
        </w:rPr>
        <w:t xml:space="preserve"> </w:t>
      </w:r>
      <w:r>
        <w:t>information</w:t>
      </w:r>
      <w:r>
        <w:rPr>
          <w:spacing w:val="-5"/>
        </w:rPr>
        <w:t xml:space="preserve"> </w:t>
      </w:r>
      <w:r>
        <w:t>on</w:t>
      </w:r>
      <w:r>
        <w:rPr>
          <w:spacing w:val="-5"/>
        </w:rPr>
        <w:t xml:space="preserve"> </w:t>
      </w:r>
      <w:r>
        <w:t>debt,</w:t>
      </w:r>
      <w:r>
        <w:rPr>
          <w:spacing w:val="-5"/>
        </w:rPr>
        <w:t xml:space="preserve"> </w:t>
      </w:r>
      <w:r>
        <w:t>revolving</w:t>
      </w:r>
      <w:r>
        <w:rPr>
          <w:spacing w:val="-5"/>
        </w:rPr>
        <w:t xml:space="preserve"> </w:t>
      </w:r>
      <w:r>
        <w:t>credit</w:t>
      </w:r>
      <w:r>
        <w:rPr>
          <w:spacing w:val="-5"/>
        </w:rPr>
        <w:t xml:space="preserve"> </w:t>
      </w:r>
      <w:r>
        <w:t>facility</w:t>
      </w:r>
      <w:r>
        <w:rPr>
          <w:spacing w:val="-5"/>
        </w:rPr>
        <w:t xml:space="preserve"> </w:t>
      </w:r>
      <w:r>
        <w:t>and</w:t>
      </w:r>
      <w:r>
        <w:rPr>
          <w:spacing w:val="-5"/>
        </w:rPr>
        <w:t xml:space="preserve"> </w:t>
      </w:r>
      <w:r>
        <w:t>credit</w:t>
      </w:r>
      <w:r>
        <w:rPr>
          <w:spacing w:val="-5"/>
        </w:rPr>
        <w:t xml:space="preserve"> </w:t>
      </w:r>
      <w:r>
        <w:rPr>
          <w:spacing w:val="-2"/>
        </w:rPr>
        <w:t>ratings.</w:t>
      </w:r>
    </w:p>
    <w:p w14:paraId="4BDDCC18" w14:textId="77777777" w:rsidR="00F86F35" w:rsidRDefault="008A442A">
      <w:pPr>
        <w:pStyle w:val="BodyText"/>
        <w:spacing w:before="199" w:line="235" w:lineRule="auto"/>
        <w:ind w:left="330" w:right="473"/>
      </w:pPr>
      <w:r>
        <w:t>We do not have any ratings triggers on any of our corporate debt that would cause an automatic default, and thereby impact our access to liquidity, upon downgrade of our credit ratings. If our credit ratings are downgraded from their current</w:t>
      </w:r>
      <w:r>
        <w:rPr>
          <w:spacing w:val="-1"/>
        </w:rPr>
        <w:t xml:space="preserve"> </w:t>
      </w:r>
      <w:r>
        <w:t>levels,</w:t>
      </w:r>
      <w:r>
        <w:rPr>
          <w:spacing w:val="-1"/>
        </w:rPr>
        <w:t xml:space="preserve"> </w:t>
      </w:r>
      <w:r>
        <w:t>it</w:t>
      </w:r>
      <w:r>
        <w:rPr>
          <w:spacing w:val="-1"/>
        </w:rPr>
        <w:t xml:space="preserve"> </w:t>
      </w:r>
      <w:r>
        <w:t>cou</w:t>
      </w:r>
      <w:r>
        <w:t>ld</w:t>
      </w:r>
      <w:r>
        <w:rPr>
          <w:spacing w:val="-1"/>
        </w:rPr>
        <w:t xml:space="preserve"> </w:t>
      </w:r>
      <w:r>
        <w:t>increase</w:t>
      </w:r>
      <w:r>
        <w:rPr>
          <w:spacing w:val="-1"/>
        </w:rPr>
        <w:t xml:space="preserve"> </w:t>
      </w:r>
      <w:r>
        <w:t>the</w:t>
      </w:r>
      <w:r>
        <w:rPr>
          <w:spacing w:val="-1"/>
        </w:rPr>
        <w:t xml:space="preserve"> </w:t>
      </w:r>
      <w:r>
        <w:t>cost</w:t>
      </w:r>
      <w:r>
        <w:rPr>
          <w:spacing w:val="-1"/>
        </w:rPr>
        <w:t xml:space="preserve"> </w:t>
      </w:r>
      <w:r>
        <w:t>of</w:t>
      </w:r>
      <w:r>
        <w:rPr>
          <w:spacing w:val="-1"/>
        </w:rPr>
        <w:t xml:space="preserve"> </w:t>
      </w:r>
      <w:r>
        <w:t>corporate</w:t>
      </w:r>
      <w:r>
        <w:rPr>
          <w:spacing w:val="-1"/>
        </w:rPr>
        <w:t xml:space="preserve"> </w:t>
      </w:r>
      <w:r>
        <w:t>debt</w:t>
      </w:r>
      <w:r>
        <w:rPr>
          <w:spacing w:val="-1"/>
        </w:rPr>
        <w:t xml:space="preserve"> </w:t>
      </w:r>
      <w:r>
        <w:t>available</w:t>
      </w:r>
      <w:r>
        <w:rPr>
          <w:spacing w:val="-1"/>
        </w:rPr>
        <w:t xml:space="preserve"> </w:t>
      </w:r>
      <w:r>
        <w:t>to</w:t>
      </w:r>
      <w:r>
        <w:rPr>
          <w:spacing w:val="-1"/>
        </w:rPr>
        <w:t xml:space="preserve"> </w:t>
      </w:r>
      <w:r>
        <w:t>us</w:t>
      </w:r>
      <w:r>
        <w:rPr>
          <w:spacing w:val="-1"/>
        </w:rPr>
        <w:t xml:space="preserve"> </w:t>
      </w:r>
      <w:r>
        <w:t>and</w:t>
      </w:r>
      <w:r>
        <w:rPr>
          <w:spacing w:val="-1"/>
        </w:rPr>
        <w:t xml:space="preserve"> </w:t>
      </w:r>
      <w:r>
        <w:t>restrict</w:t>
      </w:r>
      <w:r>
        <w:rPr>
          <w:spacing w:val="-1"/>
        </w:rPr>
        <w:t xml:space="preserve"> </w:t>
      </w:r>
      <w:r>
        <w:t>our</w:t>
      </w:r>
      <w:r>
        <w:rPr>
          <w:spacing w:val="-1"/>
        </w:rPr>
        <w:t xml:space="preserve"> </w:t>
      </w:r>
      <w:r>
        <w:t>access</w:t>
      </w:r>
      <w:r>
        <w:rPr>
          <w:spacing w:val="-1"/>
        </w:rPr>
        <w:t xml:space="preserve"> </w:t>
      </w:r>
      <w:r>
        <w:t>to</w:t>
      </w:r>
      <w:r>
        <w:rPr>
          <w:spacing w:val="-1"/>
        </w:rPr>
        <w:t xml:space="preserve"> </w:t>
      </w:r>
      <w:r>
        <w:t>the</w:t>
      </w:r>
      <w:r>
        <w:rPr>
          <w:spacing w:val="-1"/>
        </w:rPr>
        <w:t xml:space="preserve"> </w:t>
      </w:r>
      <w:r>
        <w:t>commercial</w:t>
      </w:r>
      <w:r>
        <w:rPr>
          <w:spacing w:val="-1"/>
        </w:rPr>
        <w:t xml:space="preserve"> </w:t>
      </w:r>
      <w:r>
        <w:t>paper markets.</w:t>
      </w:r>
      <w:r>
        <w:rPr>
          <w:spacing w:val="-3"/>
        </w:rPr>
        <w:t xml:space="preserve"> </w:t>
      </w:r>
      <w:r>
        <w:t>If</w:t>
      </w:r>
      <w:r>
        <w:rPr>
          <w:spacing w:val="-3"/>
        </w:rPr>
        <w:t xml:space="preserve"> </w:t>
      </w:r>
      <w:r>
        <w:t>our</w:t>
      </w:r>
      <w:r>
        <w:rPr>
          <w:spacing w:val="-3"/>
        </w:rPr>
        <w:t xml:space="preserve"> </w:t>
      </w:r>
      <w:r>
        <w:t>credit</w:t>
      </w:r>
      <w:r>
        <w:rPr>
          <w:spacing w:val="-3"/>
        </w:rPr>
        <w:t xml:space="preserve"> </w:t>
      </w:r>
      <w:r>
        <w:t>rating</w:t>
      </w:r>
      <w:r>
        <w:rPr>
          <w:spacing w:val="-3"/>
        </w:rPr>
        <w:t xml:space="preserve"> </w:t>
      </w:r>
      <w:r>
        <w:t>were</w:t>
      </w:r>
      <w:r>
        <w:rPr>
          <w:spacing w:val="-3"/>
        </w:rPr>
        <w:t xml:space="preserve"> </w:t>
      </w:r>
      <w:r>
        <w:t>to</w:t>
      </w:r>
      <w:r>
        <w:rPr>
          <w:spacing w:val="-3"/>
        </w:rPr>
        <w:t xml:space="preserve"> </w:t>
      </w:r>
      <w:r>
        <w:t>deteriorate</w:t>
      </w:r>
      <w:r>
        <w:rPr>
          <w:spacing w:val="-3"/>
        </w:rPr>
        <w:t xml:space="preserve"> </w:t>
      </w:r>
      <w:r>
        <w:t>to</w:t>
      </w:r>
      <w:r>
        <w:rPr>
          <w:spacing w:val="-3"/>
        </w:rPr>
        <w:t xml:space="preserve"> </w:t>
      </w:r>
      <w:r>
        <w:t>a</w:t>
      </w:r>
      <w:r>
        <w:rPr>
          <w:spacing w:val="-3"/>
        </w:rPr>
        <w:t xml:space="preserve"> </w:t>
      </w:r>
      <w:r>
        <w:t>level</w:t>
      </w:r>
      <w:r>
        <w:rPr>
          <w:spacing w:val="-3"/>
        </w:rPr>
        <w:t xml:space="preserve"> </w:t>
      </w:r>
      <w:r>
        <w:t>prohibiting</w:t>
      </w:r>
      <w:r>
        <w:rPr>
          <w:spacing w:val="-3"/>
        </w:rPr>
        <w:t xml:space="preserve"> </w:t>
      </w:r>
      <w:r>
        <w:t>us</w:t>
      </w:r>
      <w:r>
        <w:rPr>
          <w:spacing w:val="-3"/>
        </w:rPr>
        <w:t xml:space="preserve"> </w:t>
      </w:r>
      <w:r>
        <w:t>from</w:t>
      </w:r>
      <w:r>
        <w:rPr>
          <w:spacing w:val="-3"/>
        </w:rPr>
        <w:t xml:space="preserve"> </w:t>
      </w:r>
      <w:r>
        <w:t>accessing</w:t>
      </w:r>
      <w:r>
        <w:rPr>
          <w:spacing w:val="-3"/>
        </w:rPr>
        <w:t xml:space="preserve"> </w:t>
      </w:r>
      <w:r>
        <w:t>the</w:t>
      </w:r>
      <w:r>
        <w:rPr>
          <w:spacing w:val="-3"/>
        </w:rPr>
        <w:t xml:space="preserve"> </w:t>
      </w:r>
      <w:r>
        <w:t>commercial</w:t>
      </w:r>
      <w:r>
        <w:rPr>
          <w:spacing w:val="-3"/>
        </w:rPr>
        <w:t xml:space="preserve"> </w:t>
      </w:r>
      <w:r>
        <w:t>paper</w:t>
      </w:r>
      <w:r>
        <w:rPr>
          <w:spacing w:val="-3"/>
        </w:rPr>
        <w:t xml:space="preserve"> </w:t>
      </w:r>
      <w:r>
        <w:t>market,</w:t>
      </w:r>
      <w:r>
        <w:rPr>
          <w:spacing w:val="-3"/>
        </w:rPr>
        <w:t xml:space="preserve"> </w:t>
      </w:r>
      <w:r>
        <w:t xml:space="preserve">we would still be able to access </w:t>
      </w:r>
      <w:r>
        <w:t>funds under our revolving credit facility.</w:t>
      </w:r>
    </w:p>
    <w:p w14:paraId="16EB8E90" w14:textId="77777777" w:rsidR="00F86F35" w:rsidRDefault="00F86F35">
      <w:pPr>
        <w:pStyle w:val="BodyText"/>
      </w:pPr>
    </w:p>
    <w:p w14:paraId="65C8D59E" w14:textId="77777777" w:rsidR="00F86F35" w:rsidRDefault="008A442A">
      <w:pPr>
        <w:pStyle w:val="BodyText"/>
        <w:spacing w:line="235" w:lineRule="auto"/>
        <w:ind w:left="330" w:right="473"/>
      </w:pPr>
      <w:r>
        <w:t>Certain</w:t>
      </w:r>
      <w:r>
        <w:rPr>
          <w:spacing w:val="-4"/>
        </w:rPr>
        <w:t xml:space="preserve"> </w:t>
      </w:r>
      <w:r>
        <w:t>of</w:t>
      </w:r>
      <w:r>
        <w:rPr>
          <w:spacing w:val="-4"/>
        </w:rPr>
        <w:t xml:space="preserve"> </w:t>
      </w:r>
      <w:r>
        <w:t>our</w:t>
      </w:r>
      <w:r>
        <w:rPr>
          <w:spacing w:val="-4"/>
        </w:rPr>
        <w:t xml:space="preserve"> </w:t>
      </w:r>
      <w:r>
        <w:t>project-related</w:t>
      </w:r>
      <w:r>
        <w:rPr>
          <w:spacing w:val="-4"/>
        </w:rPr>
        <w:t xml:space="preserve"> </w:t>
      </w:r>
      <w:r>
        <w:t>contracts,</w:t>
      </w:r>
      <w:r>
        <w:rPr>
          <w:spacing w:val="-4"/>
        </w:rPr>
        <w:t xml:space="preserve"> </w:t>
      </w:r>
      <w:r>
        <w:t>commercial</w:t>
      </w:r>
      <w:r>
        <w:rPr>
          <w:spacing w:val="-4"/>
        </w:rPr>
        <w:t xml:space="preserve"> </w:t>
      </w:r>
      <w:r>
        <w:t>contracts</w:t>
      </w:r>
      <w:r>
        <w:rPr>
          <w:spacing w:val="-4"/>
        </w:rPr>
        <w:t xml:space="preserve"> </w:t>
      </w:r>
      <w:r>
        <w:t>and</w:t>
      </w:r>
      <w:r>
        <w:rPr>
          <w:spacing w:val="-4"/>
        </w:rPr>
        <w:t xml:space="preserve"> </w:t>
      </w:r>
      <w:r>
        <w:t>derivative</w:t>
      </w:r>
      <w:r>
        <w:rPr>
          <w:spacing w:val="-4"/>
        </w:rPr>
        <w:t xml:space="preserve"> </w:t>
      </w:r>
      <w:r>
        <w:t>instruments</w:t>
      </w:r>
      <w:r>
        <w:rPr>
          <w:spacing w:val="-4"/>
        </w:rPr>
        <w:t xml:space="preserve"> </w:t>
      </w:r>
      <w:r>
        <w:t>contain</w:t>
      </w:r>
      <w:r>
        <w:rPr>
          <w:spacing w:val="-4"/>
        </w:rPr>
        <w:t xml:space="preserve"> </w:t>
      </w:r>
      <w:r>
        <w:t>provisions</w:t>
      </w:r>
      <w:r>
        <w:rPr>
          <w:spacing w:val="-4"/>
        </w:rPr>
        <w:t xml:space="preserve"> </w:t>
      </w:r>
      <w:r>
        <w:t>requiring</w:t>
      </w:r>
      <w:r>
        <w:rPr>
          <w:spacing w:val="-4"/>
        </w:rPr>
        <w:t xml:space="preserve"> </w:t>
      </w:r>
      <w:r>
        <w:t>us to</w:t>
      </w:r>
      <w:r>
        <w:rPr>
          <w:spacing w:val="-1"/>
        </w:rPr>
        <w:t xml:space="preserve"> </w:t>
      </w:r>
      <w:r>
        <w:t>post</w:t>
      </w:r>
      <w:r>
        <w:rPr>
          <w:spacing w:val="-1"/>
        </w:rPr>
        <w:t xml:space="preserve"> </w:t>
      </w:r>
      <w:r>
        <w:t>collateral.</w:t>
      </w:r>
      <w:r>
        <w:rPr>
          <w:spacing w:val="-1"/>
        </w:rPr>
        <w:t xml:space="preserve"> </w:t>
      </w:r>
      <w:r>
        <w:t>Many</w:t>
      </w:r>
      <w:r>
        <w:rPr>
          <w:spacing w:val="-1"/>
        </w:rPr>
        <w:t xml:space="preserve"> </w:t>
      </w:r>
      <w:r>
        <w:t>of</w:t>
      </w:r>
      <w:r>
        <w:rPr>
          <w:spacing w:val="-1"/>
        </w:rPr>
        <w:t xml:space="preserve"> </w:t>
      </w:r>
      <w:r>
        <w:t>these</w:t>
      </w:r>
      <w:r>
        <w:rPr>
          <w:spacing w:val="-1"/>
        </w:rPr>
        <w:t xml:space="preserve"> </w:t>
      </w:r>
      <w:r>
        <w:t>contracts</w:t>
      </w:r>
      <w:r>
        <w:rPr>
          <w:spacing w:val="-1"/>
        </w:rPr>
        <w:t xml:space="preserve"> </w:t>
      </w:r>
      <w:r>
        <w:t>and</w:t>
      </w:r>
      <w:r>
        <w:rPr>
          <w:spacing w:val="-1"/>
        </w:rPr>
        <w:t xml:space="preserve"> </w:t>
      </w:r>
      <w:r>
        <w:t>instruments</w:t>
      </w:r>
      <w:r>
        <w:rPr>
          <w:spacing w:val="-1"/>
        </w:rPr>
        <w:t xml:space="preserve"> </w:t>
      </w:r>
      <w:r>
        <w:t>permit</w:t>
      </w:r>
      <w:r>
        <w:rPr>
          <w:spacing w:val="-1"/>
        </w:rPr>
        <w:t xml:space="preserve"> </w:t>
      </w:r>
      <w:r>
        <w:t>us</w:t>
      </w:r>
      <w:r>
        <w:rPr>
          <w:spacing w:val="-1"/>
        </w:rPr>
        <w:t xml:space="preserve"> </w:t>
      </w:r>
      <w:r>
        <w:t>to</w:t>
      </w:r>
      <w:r>
        <w:rPr>
          <w:spacing w:val="-1"/>
        </w:rPr>
        <w:t xml:space="preserve"> </w:t>
      </w:r>
      <w:r>
        <w:t>post</w:t>
      </w:r>
      <w:r>
        <w:rPr>
          <w:spacing w:val="-1"/>
        </w:rPr>
        <w:t xml:space="preserve"> </w:t>
      </w:r>
      <w:r>
        <w:t>either</w:t>
      </w:r>
      <w:r>
        <w:rPr>
          <w:spacing w:val="-1"/>
        </w:rPr>
        <w:t xml:space="preserve"> </w:t>
      </w:r>
      <w:r>
        <w:t>cash</w:t>
      </w:r>
      <w:r>
        <w:rPr>
          <w:spacing w:val="-1"/>
        </w:rPr>
        <w:t xml:space="preserve"> </w:t>
      </w:r>
      <w:r>
        <w:t>or</w:t>
      </w:r>
      <w:r>
        <w:rPr>
          <w:spacing w:val="-1"/>
        </w:rPr>
        <w:t xml:space="preserve"> </w:t>
      </w:r>
      <w:r>
        <w:t>letters</w:t>
      </w:r>
      <w:r>
        <w:rPr>
          <w:spacing w:val="-1"/>
        </w:rPr>
        <w:t xml:space="preserve"> </w:t>
      </w:r>
      <w:r>
        <w:t>of</w:t>
      </w:r>
      <w:r>
        <w:rPr>
          <w:spacing w:val="-1"/>
        </w:rPr>
        <w:t xml:space="preserve"> </w:t>
      </w:r>
      <w:r>
        <w:t>credit</w:t>
      </w:r>
      <w:r>
        <w:rPr>
          <w:spacing w:val="-1"/>
        </w:rPr>
        <w:t xml:space="preserve"> </w:t>
      </w:r>
      <w:r>
        <w:t>as</w:t>
      </w:r>
      <w:r>
        <w:rPr>
          <w:spacing w:val="-1"/>
        </w:rPr>
        <w:t xml:space="preserve"> </w:t>
      </w:r>
      <w:r>
        <w:t>collateral. At December 31, 2022 and December 31, 2021, we had direct bank letters of credit of $368 million and $337 million, respectively, which secured performance obligations related to various purchase commitments incident</w:t>
      </w:r>
      <w:r>
        <w:t xml:space="preserve"> to the ordinary conduct of business. In the event of a credit rating downgrade, we may be required to post additional letters of credit.</w:t>
      </w:r>
    </w:p>
    <w:p w14:paraId="64B80E26" w14:textId="77777777" w:rsidR="00F86F35" w:rsidRDefault="00F86F35">
      <w:pPr>
        <w:pStyle w:val="BodyText"/>
        <w:spacing w:before="8"/>
        <w:rPr>
          <w:sz w:val="19"/>
        </w:rPr>
      </w:pPr>
    </w:p>
    <w:p w14:paraId="0403BC66" w14:textId="77777777" w:rsidR="00F86F35" w:rsidRDefault="008A442A">
      <w:pPr>
        <w:pStyle w:val="BodyText"/>
        <w:spacing w:line="242" w:lineRule="exact"/>
        <w:ind w:left="330"/>
      </w:pPr>
      <w:r>
        <w:rPr>
          <w:u w:val="single"/>
        </w:rPr>
        <w:t>Shelf</w:t>
      </w:r>
      <w:r>
        <w:rPr>
          <w:spacing w:val="-5"/>
          <w:u w:val="single"/>
        </w:rPr>
        <w:t xml:space="preserve"> </w:t>
      </w:r>
      <w:r>
        <w:rPr>
          <w:spacing w:val="-2"/>
          <w:u w:val="single"/>
        </w:rPr>
        <w:t>Registration</w:t>
      </w:r>
    </w:p>
    <w:p w14:paraId="1E5F3A72" w14:textId="77777777" w:rsidR="00F86F35" w:rsidRDefault="008A442A">
      <w:pPr>
        <w:pStyle w:val="BodyText"/>
        <w:spacing w:before="2" w:line="235" w:lineRule="auto"/>
        <w:ind w:left="330"/>
      </w:pPr>
      <w:r>
        <w:t>We</w:t>
      </w:r>
      <w:r>
        <w:rPr>
          <w:spacing w:val="-3"/>
        </w:rPr>
        <w:t xml:space="preserve"> </w:t>
      </w:r>
      <w:r>
        <w:t>have</w:t>
      </w:r>
      <w:r>
        <w:rPr>
          <w:spacing w:val="-3"/>
        </w:rPr>
        <w:t xml:space="preserve"> </w:t>
      </w:r>
      <w:r>
        <w:t>a</w:t>
      </w:r>
      <w:r>
        <w:rPr>
          <w:spacing w:val="-3"/>
        </w:rPr>
        <w:t xml:space="preserve"> </w:t>
      </w:r>
      <w:r>
        <w:t>universal</w:t>
      </w:r>
      <w:r>
        <w:rPr>
          <w:spacing w:val="-3"/>
        </w:rPr>
        <w:t xml:space="preserve"> </w:t>
      </w:r>
      <w:r>
        <w:t>shelf</w:t>
      </w:r>
      <w:r>
        <w:rPr>
          <w:spacing w:val="-3"/>
        </w:rPr>
        <w:t xml:space="preserve"> </w:t>
      </w:r>
      <w:r>
        <w:t>registration</w:t>
      </w:r>
      <w:r>
        <w:rPr>
          <w:spacing w:val="-3"/>
        </w:rPr>
        <w:t xml:space="preserve"> </w:t>
      </w:r>
      <w:r>
        <w:t>statement</w:t>
      </w:r>
      <w:r>
        <w:rPr>
          <w:spacing w:val="-3"/>
        </w:rPr>
        <w:t xml:space="preserve"> </w:t>
      </w:r>
      <w:r>
        <w:t>on</w:t>
      </w:r>
      <w:r>
        <w:rPr>
          <w:spacing w:val="-3"/>
        </w:rPr>
        <w:t xml:space="preserve"> </w:t>
      </w:r>
      <w:r>
        <w:t>file</w:t>
      </w:r>
      <w:r>
        <w:rPr>
          <w:spacing w:val="-3"/>
        </w:rPr>
        <w:t xml:space="preserve"> </w:t>
      </w:r>
      <w:r>
        <w:t>with</w:t>
      </w:r>
      <w:r>
        <w:rPr>
          <w:spacing w:val="-3"/>
        </w:rPr>
        <w:t xml:space="preserve"> </w:t>
      </w:r>
      <w:r>
        <w:t>the</w:t>
      </w:r>
      <w:r>
        <w:rPr>
          <w:spacing w:val="-3"/>
        </w:rPr>
        <w:t xml:space="preserve"> </w:t>
      </w:r>
      <w:r>
        <w:t>SEC</w:t>
      </w:r>
      <w:r>
        <w:rPr>
          <w:spacing w:val="-3"/>
        </w:rPr>
        <w:t xml:space="preserve"> </w:t>
      </w:r>
      <w:r>
        <w:t>under</w:t>
      </w:r>
      <w:r>
        <w:rPr>
          <w:spacing w:val="-3"/>
        </w:rPr>
        <w:t xml:space="preserve"> </w:t>
      </w:r>
      <w:r>
        <w:t>which</w:t>
      </w:r>
      <w:r>
        <w:rPr>
          <w:spacing w:val="-3"/>
        </w:rPr>
        <w:t xml:space="preserve"> </w:t>
      </w:r>
      <w:r>
        <w:t>we</w:t>
      </w:r>
      <w:r>
        <w:rPr>
          <w:spacing w:val="-3"/>
        </w:rPr>
        <w:t xml:space="preserve"> </w:t>
      </w:r>
      <w:r>
        <w:t>have</w:t>
      </w:r>
      <w:r>
        <w:rPr>
          <w:spacing w:val="-3"/>
        </w:rPr>
        <w:t xml:space="preserve"> </w:t>
      </w:r>
      <w:r>
        <w:t>the</w:t>
      </w:r>
      <w:r>
        <w:rPr>
          <w:spacing w:val="-3"/>
        </w:rPr>
        <w:t xml:space="preserve"> </w:t>
      </w:r>
      <w:r>
        <w:t>ability</w:t>
      </w:r>
      <w:r>
        <w:rPr>
          <w:spacing w:val="-3"/>
        </w:rPr>
        <w:t xml:space="preserve"> </w:t>
      </w:r>
      <w:r>
        <w:t>to</w:t>
      </w:r>
      <w:r>
        <w:rPr>
          <w:spacing w:val="-3"/>
        </w:rPr>
        <w:t xml:space="preserve"> </w:t>
      </w:r>
      <w:r>
        <w:t>issue</w:t>
      </w:r>
      <w:r>
        <w:rPr>
          <w:spacing w:val="-3"/>
        </w:rPr>
        <w:t xml:space="preserve"> </w:t>
      </w:r>
      <w:r>
        <w:t>and</w:t>
      </w:r>
      <w:r>
        <w:rPr>
          <w:spacing w:val="-3"/>
        </w:rPr>
        <w:t xml:space="preserve"> </w:t>
      </w:r>
      <w:r>
        <w:t>sell</w:t>
      </w:r>
      <w:r>
        <w:rPr>
          <w:spacing w:val="-3"/>
        </w:rPr>
        <w:t xml:space="preserve"> </w:t>
      </w:r>
      <w:r>
        <w:t>an indeterminate amount of various types of debt and equity securities.</w:t>
      </w:r>
    </w:p>
    <w:p w14:paraId="4651F364" w14:textId="77777777" w:rsidR="00F86F35" w:rsidRDefault="00F86F35">
      <w:pPr>
        <w:spacing w:line="235" w:lineRule="auto"/>
        <w:sectPr w:rsidR="00F86F35">
          <w:pgSz w:w="12240" w:h="15840"/>
          <w:pgMar w:top="600" w:right="700" w:bottom="720" w:left="840" w:header="372" w:footer="530" w:gutter="0"/>
          <w:cols w:space="720"/>
        </w:sectPr>
      </w:pPr>
    </w:p>
    <w:p w14:paraId="50F32436" w14:textId="77777777" w:rsidR="00F86F35" w:rsidRDefault="00F86F35">
      <w:pPr>
        <w:pStyle w:val="BodyText"/>
        <w:spacing w:before="8"/>
        <w:rPr>
          <w:sz w:val="10"/>
        </w:rPr>
      </w:pPr>
    </w:p>
    <w:p w14:paraId="1AC10024" w14:textId="77777777" w:rsidR="00F86F35" w:rsidRDefault="008A442A">
      <w:pPr>
        <w:pStyle w:val="Heading3"/>
      </w:pPr>
      <w:bookmarkStart w:id="73" w:name="Capital_Requirements"/>
      <w:bookmarkEnd w:id="73"/>
      <w:r>
        <w:t>Capital</w:t>
      </w:r>
      <w:r>
        <w:rPr>
          <w:spacing w:val="-3"/>
        </w:rPr>
        <w:t xml:space="preserve"> </w:t>
      </w:r>
      <w:r>
        <w:rPr>
          <w:spacing w:val="-2"/>
        </w:rPr>
        <w:t>Requirements</w:t>
      </w:r>
    </w:p>
    <w:p w14:paraId="792F145B" w14:textId="77777777" w:rsidR="00F86F35" w:rsidRDefault="008A442A">
      <w:pPr>
        <w:pStyle w:val="BodyText"/>
        <w:spacing w:before="7"/>
        <w:ind w:left="330"/>
      </w:pPr>
      <w:r>
        <w:t>For</w:t>
      </w:r>
      <w:r>
        <w:rPr>
          <w:spacing w:val="-9"/>
        </w:rPr>
        <w:t xml:space="preserve"> </w:t>
      </w:r>
      <w:r>
        <w:t>information</w:t>
      </w:r>
      <w:r>
        <w:rPr>
          <w:spacing w:val="-6"/>
        </w:rPr>
        <w:t xml:space="preserve"> </w:t>
      </w:r>
      <w:r>
        <w:t>about</w:t>
      </w:r>
      <w:r>
        <w:rPr>
          <w:spacing w:val="-7"/>
        </w:rPr>
        <w:t xml:space="preserve"> </w:t>
      </w:r>
      <w:r>
        <w:t>our</w:t>
      </w:r>
      <w:r>
        <w:rPr>
          <w:spacing w:val="-6"/>
        </w:rPr>
        <w:t xml:space="preserve"> </w:t>
      </w:r>
      <w:r>
        <w:t>capital</w:t>
      </w:r>
      <w:r>
        <w:rPr>
          <w:spacing w:val="-6"/>
        </w:rPr>
        <w:t xml:space="preserve"> </w:t>
      </w:r>
      <w:r>
        <w:t>expenditures</w:t>
      </w:r>
      <w:r>
        <w:rPr>
          <w:spacing w:val="-7"/>
        </w:rPr>
        <w:t xml:space="preserve"> </w:t>
      </w:r>
      <w:r>
        <w:t>and</w:t>
      </w:r>
      <w:r>
        <w:rPr>
          <w:spacing w:val="-6"/>
        </w:rPr>
        <w:t xml:space="preserve"> </w:t>
      </w:r>
      <w:r>
        <w:t>investments,</w:t>
      </w:r>
      <w:r>
        <w:rPr>
          <w:spacing w:val="-6"/>
        </w:rPr>
        <w:t xml:space="preserve"> </w:t>
      </w:r>
      <w:r>
        <w:t>see</w:t>
      </w:r>
      <w:r>
        <w:rPr>
          <w:spacing w:val="-7"/>
        </w:rPr>
        <w:t xml:space="preserve"> </w:t>
      </w:r>
      <w:r>
        <w:t>the</w:t>
      </w:r>
      <w:r>
        <w:rPr>
          <w:spacing w:val="-6"/>
        </w:rPr>
        <w:t xml:space="preserve"> </w:t>
      </w:r>
      <w:r>
        <w:t>“Capital</w:t>
      </w:r>
      <w:r>
        <w:rPr>
          <w:spacing w:val="-6"/>
        </w:rPr>
        <w:t xml:space="preserve"> </w:t>
      </w:r>
      <w:r>
        <w:t>Expenditures</w:t>
      </w:r>
      <w:r>
        <w:rPr>
          <w:spacing w:val="-7"/>
        </w:rPr>
        <w:t xml:space="preserve"> </w:t>
      </w:r>
      <w:r>
        <w:t>and</w:t>
      </w:r>
      <w:r>
        <w:rPr>
          <w:spacing w:val="-6"/>
        </w:rPr>
        <w:t xml:space="preserve"> </w:t>
      </w:r>
      <w:r>
        <w:t>Investments”</w:t>
      </w:r>
      <w:r>
        <w:rPr>
          <w:spacing w:val="-6"/>
        </w:rPr>
        <w:t xml:space="preserve"> </w:t>
      </w:r>
      <w:r>
        <w:rPr>
          <w:spacing w:val="-2"/>
        </w:rPr>
        <w:t>section.</w:t>
      </w:r>
    </w:p>
    <w:p w14:paraId="1E2CD881" w14:textId="77777777" w:rsidR="00F86F35" w:rsidRDefault="008A442A">
      <w:pPr>
        <w:pStyle w:val="BodyText"/>
        <w:spacing w:before="200" w:line="235" w:lineRule="auto"/>
        <w:ind w:left="330" w:right="494"/>
        <w:rPr>
          <w:i/>
        </w:rPr>
      </w:pPr>
      <w:r>
        <w:t>Ou</w:t>
      </w:r>
      <w:r>
        <w:t>r debt balance at December 31, 2022, was $16.6 billion, a decrease of $3.3 billion from the balance at December 31, 2021 of $19.9 billion. As part of our objective to maintain a strong balance sheet, we announced in 2021 our intention to reduce our total d</w:t>
      </w:r>
      <w:r>
        <w:t>ebt by $5 billion by the end of 2026. In 2022, we executed concurrent debt refinancing transactions, repurchased existing notes and retired floating rate notes upon natural maturity, that in aggregate reduced the company's</w:t>
      </w:r>
      <w:r>
        <w:rPr>
          <w:spacing w:val="-3"/>
        </w:rPr>
        <w:t xml:space="preserve"> </w:t>
      </w:r>
      <w:r>
        <w:t>total</w:t>
      </w:r>
      <w:r>
        <w:rPr>
          <w:spacing w:val="-3"/>
        </w:rPr>
        <w:t xml:space="preserve"> </w:t>
      </w:r>
      <w:r>
        <w:t>debt</w:t>
      </w:r>
      <w:r>
        <w:rPr>
          <w:spacing w:val="-3"/>
        </w:rPr>
        <w:t xml:space="preserve"> </w:t>
      </w:r>
      <w:r>
        <w:t>by</w:t>
      </w:r>
      <w:r>
        <w:rPr>
          <w:spacing w:val="-3"/>
        </w:rPr>
        <w:t xml:space="preserve"> </w:t>
      </w:r>
      <w:r>
        <w:t>$3.3</w:t>
      </w:r>
      <w:r>
        <w:rPr>
          <w:spacing w:val="-3"/>
        </w:rPr>
        <w:t xml:space="preserve"> </w:t>
      </w:r>
      <w:r>
        <w:t>billion</w:t>
      </w:r>
      <w:r>
        <w:rPr>
          <w:spacing w:val="-3"/>
        </w:rPr>
        <w:t xml:space="preserve"> </w:t>
      </w:r>
      <w:r>
        <w:t>and</w:t>
      </w:r>
      <w:r>
        <w:rPr>
          <w:spacing w:val="-3"/>
        </w:rPr>
        <w:t xml:space="preserve"> </w:t>
      </w:r>
      <w:r>
        <w:t>pr</w:t>
      </w:r>
      <w:r>
        <w:t>ogressed</w:t>
      </w:r>
      <w:r>
        <w:rPr>
          <w:spacing w:val="-3"/>
        </w:rPr>
        <w:t xml:space="preserve"> </w:t>
      </w:r>
      <w:r>
        <w:t>the</w:t>
      </w:r>
      <w:r>
        <w:rPr>
          <w:spacing w:val="-3"/>
        </w:rPr>
        <w:t xml:space="preserve"> </w:t>
      </w:r>
      <w:r>
        <w:t>achievement</w:t>
      </w:r>
      <w:r>
        <w:rPr>
          <w:spacing w:val="-3"/>
        </w:rPr>
        <w:t xml:space="preserve"> </w:t>
      </w:r>
      <w:r>
        <w:t>of</w:t>
      </w:r>
      <w:r>
        <w:rPr>
          <w:spacing w:val="-3"/>
        </w:rPr>
        <w:t xml:space="preserve"> </w:t>
      </w:r>
      <w:r>
        <w:t>our</w:t>
      </w:r>
      <w:r>
        <w:rPr>
          <w:spacing w:val="-3"/>
        </w:rPr>
        <w:t xml:space="preserve"> </w:t>
      </w:r>
      <w:r>
        <w:t>debt</w:t>
      </w:r>
      <w:r>
        <w:rPr>
          <w:spacing w:val="-3"/>
        </w:rPr>
        <w:t xml:space="preserve"> </w:t>
      </w:r>
      <w:r>
        <w:t>reduction</w:t>
      </w:r>
      <w:r>
        <w:rPr>
          <w:spacing w:val="-3"/>
        </w:rPr>
        <w:t xml:space="preserve"> </w:t>
      </w:r>
      <w:r>
        <w:t>target</w:t>
      </w:r>
      <w:r>
        <w:rPr>
          <w:spacing w:val="-3"/>
        </w:rPr>
        <w:t xml:space="preserve"> </w:t>
      </w:r>
      <w:r>
        <w:t>while</w:t>
      </w:r>
      <w:r>
        <w:rPr>
          <w:spacing w:val="-3"/>
        </w:rPr>
        <w:t xml:space="preserve"> </w:t>
      </w:r>
      <w:r>
        <w:t>also</w:t>
      </w:r>
      <w:r>
        <w:rPr>
          <w:spacing w:val="-3"/>
        </w:rPr>
        <w:t xml:space="preserve"> </w:t>
      </w:r>
      <w:r>
        <w:t>lowering</w:t>
      </w:r>
      <w:r>
        <w:rPr>
          <w:spacing w:val="-3"/>
        </w:rPr>
        <w:t xml:space="preserve"> </w:t>
      </w:r>
      <w:r>
        <w:t xml:space="preserve">our annual cash interest expense and extending the weighted average maturity of our debt portfolio. </w:t>
      </w:r>
      <w:hyperlink w:anchor="_bookmark49" w:history="1">
        <w:r>
          <w:rPr>
            <w:i/>
            <w:color w:val="5D6670"/>
          </w:rPr>
          <w:t>See Note</w:t>
        </w:r>
      </w:hyperlink>
      <w:r>
        <w:rPr>
          <w:i/>
          <w:color w:val="5D6670"/>
        </w:rPr>
        <w:t xml:space="preserve"> 9.</w:t>
      </w:r>
    </w:p>
    <w:p w14:paraId="397A80A4" w14:textId="77777777" w:rsidR="00F86F35" w:rsidRDefault="00F86F35">
      <w:pPr>
        <w:pStyle w:val="BodyText"/>
        <w:rPr>
          <w:i/>
        </w:rPr>
      </w:pPr>
    </w:p>
    <w:p w14:paraId="2BA5DAC3" w14:textId="77777777" w:rsidR="00F86F35" w:rsidRDefault="008A442A">
      <w:pPr>
        <w:pStyle w:val="BodyText"/>
        <w:spacing w:line="235" w:lineRule="auto"/>
        <w:ind w:left="330" w:right="494"/>
      </w:pPr>
      <w:r>
        <w:t>In February 2023, we announced our 2023 planned return of capital to shareholders of $11 billion through our three-tier return</w:t>
      </w:r>
      <w:r>
        <w:rPr>
          <w:spacing w:val="-4"/>
        </w:rPr>
        <w:t xml:space="preserve"> </w:t>
      </w:r>
      <w:r>
        <w:t>of</w:t>
      </w:r>
      <w:r>
        <w:rPr>
          <w:spacing w:val="-4"/>
        </w:rPr>
        <w:t xml:space="preserve"> </w:t>
      </w:r>
      <w:r>
        <w:t>capital</w:t>
      </w:r>
      <w:r>
        <w:rPr>
          <w:spacing w:val="-4"/>
        </w:rPr>
        <w:t xml:space="preserve"> </w:t>
      </w:r>
      <w:r>
        <w:t>framework.</w:t>
      </w:r>
      <w:r>
        <w:rPr>
          <w:spacing w:val="-4"/>
        </w:rPr>
        <w:t xml:space="preserve"> </w:t>
      </w:r>
      <w:r>
        <w:t>We</w:t>
      </w:r>
      <w:r>
        <w:rPr>
          <w:spacing w:val="-4"/>
        </w:rPr>
        <w:t xml:space="preserve"> </w:t>
      </w:r>
      <w:r>
        <w:t>plan</w:t>
      </w:r>
      <w:r>
        <w:rPr>
          <w:spacing w:val="-4"/>
        </w:rPr>
        <w:t xml:space="preserve"> </w:t>
      </w:r>
      <w:r>
        <w:t>to</w:t>
      </w:r>
      <w:r>
        <w:rPr>
          <w:spacing w:val="-4"/>
        </w:rPr>
        <w:t xml:space="preserve"> </w:t>
      </w:r>
      <w:r>
        <w:t>deliver</w:t>
      </w:r>
      <w:r>
        <w:rPr>
          <w:spacing w:val="-4"/>
        </w:rPr>
        <w:t xml:space="preserve"> </w:t>
      </w:r>
      <w:r>
        <w:t>a</w:t>
      </w:r>
      <w:r>
        <w:rPr>
          <w:spacing w:val="-4"/>
        </w:rPr>
        <w:t xml:space="preserve"> </w:t>
      </w:r>
      <w:r>
        <w:t>compelling,</w:t>
      </w:r>
      <w:r>
        <w:rPr>
          <w:spacing w:val="-4"/>
        </w:rPr>
        <w:t xml:space="preserve"> </w:t>
      </w:r>
      <w:r>
        <w:t>growing</w:t>
      </w:r>
      <w:r>
        <w:rPr>
          <w:spacing w:val="-4"/>
        </w:rPr>
        <w:t xml:space="preserve"> </w:t>
      </w:r>
      <w:r>
        <w:t>ordinary</w:t>
      </w:r>
      <w:r>
        <w:rPr>
          <w:spacing w:val="-4"/>
        </w:rPr>
        <w:t xml:space="preserve"> </w:t>
      </w:r>
      <w:r>
        <w:t>dividend,</w:t>
      </w:r>
      <w:r>
        <w:rPr>
          <w:spacing w:val="-4"/>
        </w:rPr>
        <w:t xml:space="preserve"> </w:t>
      </w:r>
      <w:r>
        <w:t>through</w:t>
      </w:r>
      <w:r>
        <w:t>-cycle</w:t>
      </w:r>
      <w:r>
        <w:rPr>
          <w:spacing w:val="-4"/>
        </w:rPr>
        <w:t xml:space="preserve"> </w:t>
      </w:r>
      <w:r>
        <w:t>share</w:t>
      </w:r>
      <w:r>
        <w:rPr>
          <w:spacing w:val="-4"/>
        </w:rPr>
        <w:t xml:space="preserve"> </w:t>
      </w:r>
      <w:r>
        <w:t>repurchases and a VROC payment. The VROC provides a flexible tool for meeting our commitment of returning greater than 30 percent of cash from operating activities during periods where commodity prices are meaningfully higher than our planning</w:t>
      </w:r>
      <w:r>
        <w:t xml:space="preserve"> price range. Our 2022 total capital returned was $15 billion.</w:t>
      </w:r>
    </w:p>
    <w:p w14:paraId="14C633BF" w14:textId="77777777" w:rsidR="00F86F35" w:rsidRDefault="00F86F35">
      <w:pPr>
        <w:pStyle w:val="BodyText"/>
        <w:spacing w:before="11"/>
        <w:rPr>
          <w:sz w:val="19"/>
        </w:rPr>
      </w:pPr>
    </w:p>
    <w:p w14:paraId="12BBF61D" w14:textId="77777777" w:rsidR="00F86F35" w:rsidRDefault="008A442A">
      <w:pPr>
        <w:pStyle w:val="BodyText"/>
        <w:spacing w:before="1" w:line="235" w:lineRule="auto"/>
        <w:ind w:left="330" w:right="473"/>
      </w:pPr>
      <w:r>
        <w:t>Consistent with our commitment to deliver value to shareholders, in 2022, we paid ordinary dividends of $1.89 per common</w:t>
      </w:r>
      <w:r>
        <w:rPr>
          <w:spacing w:val="-3"/>
        </w:rPr>
        <w:t xml:space="preserve"> </w:t>
      </w:r>
      <w:r>
        <w:t>share</w:t>
      </w:r>
      <w:r>
        <w:rPr>
          <w:spacing w:val="-3"/>
        </w:rPr>
        <w:t xml:space="preserve"> </w:t>
      </w:r>
      <w:r>
        <w:t>and</w:t>
      </w:r>
      <w:r>
        <w:rPr>
          <w:spacing w:val="-3"/>
        </w:rPr>
        <w:t xml:space="preserve"> </w:t>
      </w:r>
      <w:r>
        <w:t>VROC</w:t>
      </w:r>
      <w:r>
        <w:rPr>
          <w:spacing w:val="-3"/>
        </w:rPr>
        <w:t xml:space="preserve"> </w:t>
      </w:r>
      <w:r>
        <w:t>payments</w:t>
      </w:r>
      <w:r>
        <w:rPr>
          <w:spacing w:val="-3"/>
        </w:rPr>
        <w:t xml:space="preserve"> </w:t>
      </w:r>
      <w:r>
        <w:t>of</w:t>
      </w:r>
      <w:r>
        <w:rPr>
          <w:spacing w:val="-3"/>
        </w:rPr>
        <w:t xml:space="preserve"> </w:t>
      </w:r>
      <w:r>
        <w:t>$2.60</w:t>
      </w:r>
      <w:r>
        <w:rPr>
          <w:spacing w:val="-3"/>
        </w:rPr>
        <w:t xml:space="preserve"> </w:t>
      </w:r>
      <w:r>
        <w:t>per</w:t>
      </w:r>
      <w:r>
        <w:rPr>
          <w:spacing w:val="-3"/>
        </w:rPr>
        <w:t xml:space="preserve"> </w:t>
      </w:r>
      <w:r>
        <w:t>common</w:t>
      </w:r>
      <w:r>
        <w:rPr>
          <w:spacing w:val="-3"/>
        </w:rPr>
        <w:t xml:space="preserve"> </w:t>
      </w:r>
      <w:r>
        <w:t>share.</w:t>
      </w:r>
      <w:r>
        <w:rPr>
          <w:spacing w:val="-3"/>
        </w:rPr>
        <w:t xml:space="preserve"> </w:t>
      </w:r>
      <w:r>
        <w:t>This</w:t>
      </w:r>
      <w:r>
        <w:rPr>
          <w:spacing w:val="-3"/>
        </w:rPr>
        <w:t xml:space="preserve"> </w:t>
      </w:r>
      <w:r>
        <w:t>was</w:t>
      </w:r>
      <w:r>
        <w:rPr>
          <w:spacing w:val="-3"/>
        </w:rPr>
        <w:t xml:space="preserve"> </w:t>
      </w:r>
      <w:r>
        <w:t>an</w:t>
      </w:r>
      <w:r>
        <w:rPr>
          <w:spacing w:val="-3"/>
        </w:rPr>
        <w:t xml:space="preserve"> </w:t>
      </w:r>
      <w:r>
        <w:t>increase</w:t>
      </w:r>
      <w:r>
        <w:rPr>
          <w:spacing w:val="-3"/>
        </w:rPr>
        <w:t xml:space="preserve"> </w:t>
      </w:r>
      <w:r>
        <w:t>over</w:t>
      </w:r>
      <w:r>
        <w:rPr>
          <w:spacing w:val="-3"/>
        </w:rPr>
        <w:t xml:space="preserve"> </w:t>
      </w:r>
      <w:r>
        <w:t>2021</w:t>
      </w:r>
      <w:r>
        <w:rPr>
          <w:spacing w:val="-3"/>
        </w:rPr>
        <w:t xml:space="preserve"> </w:t>
      </w:r>
      <w:r>
        <w:t>and</w:t>
      </w:r>
      <w:r>
        <w:rPr>
          <w:spacing w:val="-3"/>
        </w:rPr>
        <w:t xml:space="preserve"> </w:t>
      </w:r>
      <w:r>
        <w:t>2020,</w:t>
      </w:r>
      <w:r>
        <w:rPr>
          <w:spacing w:val="-3"/>
        </w:rPr>
        <w:t xml:space="preserve"> </w:t>
      </w:r>
      <w:r>
        <w:t>when</w:t>
      </w:r>
      <w:r>
        <w:rPr>
          <w:spacing w:val="-3"/>
        </w:rPr>
        <w:t xml:space="preserve"> </w:t>
      </w:r>
      <w:r>
        <w:t>we</w:t>
      </w:r>
      <w:r>
        <w:rPr>
          <w:spacing w:val="-3"/>
        </w:rPr>
        <w:t xml:space="preserve"> </w:t>
      </w:r>
      <w:r>
        <w:t>paid only</w:t>
      </w:r>
      <w:r>
        <w:rPr>
          <w:spacing w:val="-2"/>
        </w:rPr>
        <w:t xml:space="preserve"> </w:t>
      </w:r>
      <w:r>
        <w:t>ordinary</w:t>
      </w:r>
      <w:r>
        <w:rPr>
          <w:spacing w:val="-2"/>
        </w:rPr>
        <w:t xml:space="preserve"> </w:t>
      </w:r>
      <w:r>
        <w:t>dividends</w:t>
      </w:r>
      <w:r>
        <w:rPr>
          <w:spacing w:val="-2"/>
        </w:rPr>
        <w:t xml:space="preserve"> </w:t>
      </w:r>
      <w:r>
        <w:t>of</w:t>
      </w:r>
      <w:r>
        <w:rPr>
          <w:spacing w:val="-2"/>
        </w:rPr>
        <w:t xml:space="preserve"> </w:t>
      </w:r>
      <w:r>
        <w:t>$1.75</w:t>
      </w:r>
      <w:r>
        <w:rPr>
          <w:spacing w:val="-2"/>
        </w:rPr>
        <w:t xml:space="preserve"> </w:t>
      </w:r>
      <w:r>
        <w:t>and</w:t>
      </w:r>
      <w:r>
        <w:rPr>
          <w:spacing w:val="-2"/>
        </w:rPr>
        <w:t xml:space="preserve"> </w:t>
      </w:r>
      <w:r>
        <w:t>$1.69</w:t>
      </w:r>
      <w:r>
        <w:rPr>
          <w:spacing w:val="-2"/>
        </w:rPr>
        <w:t xml:space="preserve"> </w:t>
      </w:r>
      <w:r>
        <w:t>per</w:t>
      </w:r>
      <w:r>
        <w:rPr>
          <w:spacing w:val="-2"/>
        </w:rPr>
        <w:t xml:space="preserve"> </w:t>
      </w:r>
      <w:r>
        <w:t>common</w:t>
      </w:r>
      <w:r>
        <w:rPr>
          <w:spacing w:val="-2"/>
        </w:rPr>
        <w:t xml:space="preserve"> </w:t>
      </w:r>
      <w:r>
        <w:t>share,</w:t>
      </w:r>
      <w:r>
        <w:rPr>
          <w:spacing w:val="-2"/>
        </w:rPr>
        <w:t xml:space="preserve"> </w:t>
      </w:r>
      <w:r>
        <w:t>respectively.</w:t>
      </w:r>
      <w:r>
        <w:rPr>
          <w:spacing w:val="-2"/>
        </w:rPr>
        <w:t xml:space="preserve"> </w:t>
      </w:r>
      <w:r>
        <w:t>In</w:t>
      </w:r>
      <w:r>
        <w:rPr>
          <w:spacing w:val="-2"/>
        </w:rPr>
        <w:t xml:space="preserve"> </w:t>
      </w:r>
      <w:r>
        <w:t>February</w:t>
      </w:r>
      <w:r>
        <w:rPr>
          <w:spacing w:val="-2"/>
        </w:rPr>
        <w:t xml:space="preserve"> </w:t>
      </w:r>
      <w:r>
        <w:t>2023,</w:t>
      </w:r>
      <w:r>
        <w:rPr>
          <w:spacing w:val="-2"/>
        </w:rPr>
        <w:t xml:space="preserve"> </w:t>
      </w:r>
      <w:r>
        <w:t>we</w:t>
      </w:r>
      <w:r>
        <w:rPr>
          <w:spacing w:val="-2"/>
        </w:rPr>
        <w:t xml:space="preserve"> </w:t>
      </w:r>
      <w:r>
        <w:t>declared</w:t>
      </w:r>
      <w:r>
        <w:rPr>
          <w:spacing w:val="-2"/>
        </w:rPr>
        <w:t xml:space="preserve"> </w:t>
      </w:r>
      <w:r>
        <w:t>a</w:t>
      </w:r>
      <w:r>
        <w:rPr>
          <w:spacing w:val="-2"/>
        </w:rPr>
        <w:t xml:space="preserve"> </w:t>
      </w:r>
      <w:r>
        <w:t>first</w:t>
      </w:r>
      <w:r>
        <w:rPr>
          <w:spacing w:val="-2"/>
        </w:rPr>
        <w:t xml:space="preserve"> </w:t>
      </w:r>
      <w:r>
        <w:t>quarter ordinary</w:t>
      </w:r>
      <w:r>
        <w:rPr>
          <w:spacing w:val="-2"/>
        </w:rPr>
        <w:t xml:space="preserve"> </w:t>
      </w:r>
      <w:r>
        <w:t>dividend</w:t>
      </w:r>
      <w:r>
        <w:rPr>
          <w:spacing w:val="-2"/>
        </w:rPr>
        <w:t xml:space="preserve"> </w:t>
      </w:r>
      <w:r>
        <w:t>of</w:t>
      </w:r>
      <w:r>
        <w:rPr>
          <w:spacing w:val="-2"/>
        </w:rPr>
        <w:t xml:space="preserve"> </w:t>
      </w:r>
      <w:r>
        <w:t>$0.51</w:t>
      </w:r>
      <w:r>
        <w:rPr>
          <w:spacing w:val="-2"/>
        </w:rPr>
        <w:t xml:space="preserve"> </w:t>
      </w:r>
      <w:r>
        <w:t>cents</w:t>
      </w:r>
      <w:r>
        <w:rPr>
          <w:spacing w:val="-2"/>
        </w:rPr>
        <w:t xml:space="preserve"> </w:t>
      </w:r>
      <w:r>
        <w:t>per</w:t>
      </w:r>
      <w:r>
        <w:rPr>
          <w:spacing w:val="-2"/>
        </w:rPr>
        <w:t xml:space="preserve"> </w:t>
      </w:r>
      <w:r>
        <w:t>share</w:t>
      </w:r>
      <w:r>
        <w:rPr>
          <w:spacing w:val="-2"/>
        </w:rPr>
        <w:t xml:space="preserve"> </w:t>
      </w:r>
      <w:r>
        <w:t>and</w:t>
      </w:r>
      <w:r>
        <w:rPr>
          <w:spacing w:val="-2"/>
        </w:rPr>
        <w:t xml:space="preserve"> </w:t>
      </w:r>
      <w:r>
        <w:t>a</w:t>
      </w:r>
      <w:r>
        <w:rPr>
          <w:spacing w:val="-2"/>
        </w:rPr>
        <w:t xml:space="preserve"> </w:t>
      </w:r>
      <w:r>
        <w:t>VROC</w:t>
      </w:r>
      <w:r>
        <w:rPr>
          <w:spacing w:val="-2"/>
        </w:rPr>
        <w:t xml:space="preserve"> </w:t>
      </w:r>
      <w:r>
        <w:t>of</w:t>
      </w:r>
      <w:r>
        <w:rPr>
          <w:spacing w:val="-2"/>
        </w:rPr>
        <w:t xml:space="preserve"> </w:t>
      </w:r>
      <w:r>
        <w:t>$0.60</w:t>
      </w:r>
      <w:r>
        <w:rPr>
          <w:spacing w:val="-2"/>
        </w:rPr>
        <w:t xml:space="preserve"> </w:t>
      </w:r>
      <w:r>
        <w:t>cents</w:t>
      </w:r>
      <w:r>
        <w:rPr>
          <w:spacing w:val="-2"/>
        </w:rPr>
        <w:t xml:space="preserve"> </w:t>
      </w:r>
      <w:r>
        <w:t>per</w:t>
      </w:r>
      <w:r>
        <w:rPr>
          <w:spacing w:val="-2"/>
        </w:rPr>
        <w:t xml:space="preserve"> </w:t>
      </w:r>
      <w:r>
        <w:t>share.</w:t>
      </w:r>
      <w:r>
        <w:rPr>
          <w:spacing w:val="-2"/>
        </w:rPr>
        <w:t xml:space="preserve"> </w:t>
      </w:r>
      <w:r>
        <w:t>The</w:t>
      </w:r>
      <w:r>
        <w:rPr>
          <w:spacing w:val="-2"/>
        </w:rPr>
        <w:t xml:space="preserve"> </w:t>
      </w:r>
      <w:r>
        <w:t>ordinary</w:t>
      </w:r>
      <w:r>
        <w:rPr>
          <w:spacing w:val="-2"/>
        </w:rPr>
        <w:t xml:space="preserve"> </w:t>
      </w:r>
      <w:r>
        <w:t>dividend</w:t>
      </w:r>
      <w:r>
        <w:rPr>
          <w:spacing w:val="-2"/>
        </w:rPr>
        <w:t xml:space="preserve"> </w:t>
      </w:r>
      <w:r>
        <w:t>of</w:t>
      </w:r>
      <w:r>
        <w:rPr>
          <w:spacing w:val="-2"/>
        </w:rPr>
        <w:t xml:space="preserve"> </w:t>
      </w:r>
      <w:r>
        <w:t>$0.51</w:t>
      </w:r>
      <w:r>
        <w:rPr>
          <w:spacing w:val="-2"/>
        </w:rPr>
        <w:t xml:space="preserve"> </w:t>
      </w:r>
      <w:r>
        <w:t>cents</w:t>
      </w:r>
      <w:r>
        <w:rPr>
          <w:spacing w:val="-2"/>
        </w:rPr>
        <w:t xml:space="preserve"> </w:t>
      </w:r>
      <w:r>
        <w:t>per share is payable March 1, 20</w:t>
      </w:r>
      <w:r>
        <w:t>23, to shareholders of record on February 14, 2023. The VROC of $0.60 cents per share is payable April 14, 2023, to shareholders of record on March 29, 2023.</w:t>
      </w:r>
    </w:p>
    <w:p w14:paraId="4FDD7433" w14:textId="77777777" w:rsidR="00F86F35" w:rsidRDefault="008A442A">
      <w:pPr>
        <w:pStyle w:val="BodyText"/>
        <w:spacing w:before="204" w:line="235" w:lineRule="auto"/>
        <w:ind w:left="330" w:right="473"/>
      </w:pPr>
      <w:r>
        <w:t>The ordinary dividend and VROC are subject to numerous considerations and will be determined and a</w:t>
      </w:r>
      <w:r>
        <w:t>pproved each quarter by the Board of Directors. If approved, we expect to announce the VROC when we announce our ordinary dividend,</w:t>
      </w:r>
      <w:r>
        <w:rPr>
          <w:spacing w:val="-3"/>
        </w:rPr>
        <w:t xml:space="preserve"> </w:t>
      </w:r>
      <w:r>
        <w:t>but</w:t>
      </w:r>
      <w:r>
        <w:rPr>
          <w:spacing w:val="-3"/>
        </w:rPr>
        <w:t xml:space="preserve"> </w:t>
      </w:r>
      <w:r>
        <w:t>the</w:t>
      </w:r>
      <w:r>
        <w:rPr>
          <w:spacing w:val="-3"/>
        </w:rPr>
        <w:t xml:space="preserve"> </w:t>
      </w:r>
      <w:r>
        <w:t>quarterly</w:t>
      </w:r>
      <w:r>
        <w:rPr>
          <w:spacing w:val="-3"/>
        </w:rPr>
        <w:t xml:space="preserve"> </w:t>
      </w:r>
      <w:r>
        <w:t>payouts</w:t>
      </w:r>
      <w:r>
        <w:rPr>
          <w:spacing w:val="-3"/>
        </w:rPr>
        <w:t xml:space="preserve"> </w:t>
      </w:r>
      <w:r>
        <w:t>will</w:t>
      </w:r>
      <w:r>
        <w:rPr>
          <w:spacing w:val="-3"/>
        </w:rPr>
        <w:t xml:space="preserve"> </w:t>
      </w:r>
      <w:r>
        <w:t>be</w:t>
      </w:r>
      <w:r>
        <w:rPr>
          <w:spacing w:val="-3"/>
        </w:rPr>
        <w:t xml:space="preserve"> </w:t>
      </w:r>
      <w:r>
        <w:t>staggered</w:t>
      </w:r>
      <w:r>
        <w:rPr>
          <w:spacing w:val="-3"/>
        </w:rPr>
        <w:t xml:space="preserve"> </w:t>
      </w:r>
      <w:r>
        <w:t>from</w:t>
      </w:r>
      <w:r>
        <w:rPr>
          <w:spacing w:val="-3"/>
        </w:rPr>
        <w:t xml:space="preserve"> </w:t>
      </w:r>
      <w:r>
        <w:t>the</w:t>
      </w:r>
      <w:r>
        <w:rPr>
          <w:spacing w:val="-3"/>
        </w:rPr>
        <w:t xml:space="preserve"> </w:t>
      </w:r>
      <w:r>
        <w:t>ordinary</w:t>
      </w:r>
      <w:r>
        <w:rPr>
          <w:spacing w:val="-3"/>
        </w:rPr>
        <w:t xml:space="preserve"> </w:t>
      </w:r>
      <w:r>
        <w:t>dividend</w:t>
      </w:r>
      <w:r>
        <w:rPr>
          <w:spacing w:val="-3"/>
        </w:rPr>
        <w:t xml:space="preserve"> </w:t>
      </w:r>
      <w:r>
        <w:t>and</w:t>
      </w:r>
      <w:r>
        <w:rPr>
          <w:spacing w:val="-3"/>
        </w:rPr>
        <w:t xml:space="preserve"> </w:t>
      </w:r>
      <w:r>
        <w:t>paid</w:t>
      </w:r>
      <w:r>
        <w:rPr>
          <w:spacing w:val="-3"/>
        </w:rPr>
        <w:t xml:space="preserve"> </w:t>
      </w:r>
      <w:r>
        <w:t>in</w:t>
      </w:r>
      <w:r>
        <w:rPr>
          <w:spacing w:val="-3"/>
        </w:rPr>
        <w:t xml:space="preserve"> </w:t>
      </w:r>
      <w:r>
        <w:t>the</w:t>
      </w:r>
      <w:r>
        <w:rPr>
          <w:spacing w:val="-3"/>
        </w:rPr>
        <w:t xml:space="preserve"> </w:t>
      </w:r>
      <w:r>
        <w:t>subsequent</w:t>
      </w:r>
      <w:r>
        <w:rPr>
          <w:spacing w:val="-3"/>
        </w:rPr>
        <w:t xml:space="preserve"> </w:t>
      </w:r>
      <w:r>
        <w:t>quarter, resulting in up to eight cash distributions throughout the year.</w:t>
      </w:r>
    </w:p>
    <w:p w14:paraId="7DBFB52C" w14:textId="77777777" w:rsidR="00F86F35" w:rsidRDefault="008A442A">
      <w:pPr>
        <w:pStyle w:val="BodyText"/>
        <w:spacing w:before="203" w:line="235" w:lineRule="auto"/>
        <w:ind w:left="330" w:right="473"/>
      </w:pPr>
      <w:r>
        <w:t xml:space="preserve">In late 2016, we initiated our current share repurchase program. In October 2022, our Board of Directors approved an increase to our authorization from $25 billion to $45 billion of </w:t>
      </w:r>
      <w:r>
        <w:t>our common stock to support our plan for future share repurchases.</w:t>
      </w:r>
      <w:r>
        <w:rPr>
          <w:spacing w:val="-3"/>
        </w:rPr>
        <w:t xml:space="preserve"> </w:t>
      </w:r>
      <w:r>
        <w:t>Share</w:t>
      </w:r>
      <w:r>
        <w:rPr>
          <w:spacing w:val="-3"/>
        </w:rPr>
        <w:t xml:space="preserve"> </w:t>
      </w:r>
      <w:r>
        <w:t>repurchases</w:t>
      </w:r>
      <w:r>
        <w:rPr>
          <w:spacing w:val="-3"/>
        </w:rPr>
        <w:t xml:space="preserve"> </w:t>
      </w:r>
      <w:r>
        <w:t>were</w:t>
      </w:r>
      <w:r>
        <w:rPr>
          <w:spacing w:val="-3"/>
        </w:rPr>
        <w:t xml:space="preserve"> </w:t>
      </w:r>
      <w:r>
        <w:t>$9.3</w:t>
      </w:r>
      <w:r>
        <w:rPr>
          <w:spacing w:val="-3"/>
        </w:rPr>
        <w:t xml:space="preserve"> </w:t>
      </w:r>
      <w:r>
        <w:t>billion,</w:t>
      </w:r>
      <w:r>
        <w:rPr>
          <w:spacing w:val="-3"/>
        </w:rPr>
        <w:t xml:space="preserve"> </w:t>
      </w:r>
      <w:r>
        <w:t>$3.6</w:t>
      </w:r>
      <w:r>
        <w:rPr>
          <w:spacing w:val="-3"/>
        </w:rPr>
        <w:t xml:space="preserve"> </w:t>
      </w:r>
      <w:r>
        <w:t>billion,</w:t>
      </w:r>
      <w:r>
        <w:rPr>
          <w:spacing w:val="-3"/>
        </w:rPr>
        <w:t xml:space="preserve"> </w:t>
      </w:r>
      <w:r>
        <w:t>and</w:t>
      </w:r>
      <w:r>
        <w:rPr>
          <w:spacing w:val="-3"/>
        </w:rPr>
        <w:t xml:space="preserve"> </w:t>
      </w:r>
      <w:r>
        <w:t>$0.9</w:t>
      </w:r>
      <w:r>
        <w:rPr>
          <w:spacing w:val="-3"/>
        </w:rPr>
        <w:t xml:space="preserve"> </w:t>
      </w:r>
      <w:r>
        <w:t>billion</w:t>
      </w:r>
      <w:r>
        <w:rPr>
          <w:spacing w:val="-3"/>
        </w:rPr>
        <w:t xml:space="preserve"> </w:t>
      </w:r>
      <w:r>
        <w:t>in</w:t>
      </w:r>
      <w:r>
        <w:rPr>
          <w:spacing w:val="-3"/>
        </w:rPr>
        <w:t xml:space="preserve"> </w:t>
      </w:r>
      <w:r>
        <w:t>2022,</w:t>
      </w:r>
      <w:r>
        <w:rPr>
          <w:spacing w:val="-3"/>
        </w:rPr>
        <w:t xml:space="preserve"> </w:t>
      </w:r>
      <w:r>
        <w:t>2021,</w:t>
      </w:r>
      <w:r>
        <w:rPr>
          <w:spacing w:val="-3"/>
        </w:rPr>
        <w:t xml:space="preserve"> </w:t>
      </w:r>
      <w:r>
        <w:t>and</w:t>
      </w:r>
      <w:r>
        <w:rPr>
          <w:spacing w:val="-3"/>
        </w:rPr>
        <w:t xml:space="preserve"> </w:t>
      </w:r>
      <w:r>
        <w:t>2020,</w:t>
      </w:r>
      <w:r>
        <w:rPr>
          <w:spacing w:val="-3"/>
        </w:rPr>
        <w:t xml:space="preserve"> </w:t>
      </w:r>
      <w:r>
        <w:t>respectively.</w:t>
      </w:r>
      <w:r>
        <w:rPr>
          <w:spacing w:val="-3"/>
        </w:rPr>
        <w:t xml:space="preserve"> </w:t>
      </w:r>
      <w:r>
        <w:t>As</w:t>
      </w:r>
      <w:r>
        <w:rPr>
          <w:spacing w:val="-3"/>
        </w:rPr>
        <w:t xml:space="preserve"> </w:t>
      </w:r>
      <w:r>
        <w:t>of December 31, 2022, share repurchases since the inception of our current prog</w:t>
      </w:r>
      <w:r>
        <w:t>ram totaled 334.8 million shares and</w:t>
      </w:r>
    </w:p>
    <w:p w14:paraId="3E96415C" w14:textId="77777777" w:rsidR="00F86F35" w:rsidRDefault="008A442A">
      <w:pPr>
        <w:pStyle w:val="BodyText"/>
        <w:spacing w:before="3" w:line="235" w:lineRule="auto"/>
        <w:ind w:left="330" w:right="473"/>
      </w:pPr>
      <w:r>
        <w:t>$23.4</w:t>
      </w:r>
      <w:r>
        <w:rPr>
          <w:spacing w:val="-4"/>
        </w:rPr>
        <w:t xml:space="preserve"> </w:t>
      </w:r>
      <w:r>
        <w:t>billion.</w:t>
      </w:r>
      <w:r>
        <w:rPr>
          <w:spacing w:val="-4"/>
        </w:rPr>
        <w:t xml:space="preserve"> </w:t>
      </w:r>
      <w:r>
        <w:t>Repurchases</w:t>
      </w:r>
      <w:r>
        <w:rPr>
          <w:spacing w:val="-4"/>
        </w:rPr>
        <w:t xml:space="preserve"> </w:t>
      </w:r>
      <w:r>
        <w:t>are</w:t>
      </w:r>
      <w:r>
        <w:rPr>
          <w:spacing w:val="-4"/>
        </w:rPr>
        <w:t xml:space="preserve"> </w:t>
      </w:r>
      <w:r>
        <w:t>made</w:t>
      </w:r>
      <w:r>
        <w:rPr>
          <w:spacing w:val="-4"/>
        </w:rPr>
        <w:t xml:space="preserve"> </w:t>
      </w:r>
      <w:r>
        <w:t>at</w:t>
      </w:r>
      <w:r>
        <w:rPr>
          <w:spacing w:val="-4"/>
        </w:rPr>
        <w:t xml:space="preserve"> </w:t>
      </w:r>
      <w:r>
        <w:t>management’s</w:t>
      </w:r>
      <w:r>
        <w:rPr>
          <w:spacing w:val="-4"/>
        </w:rPr>
        <w:t xml:space="preserve"> </w:t>
      </w:r>
      <w:r>
        <w:t>discretion,</w:t>
      </w:r>
      <w:r>
        <w:rPr>
          <w:spacing w:val="-4"/>
        </w:rPr>
        <w:t xml:space="preserve"> </w:t>
      </w:r>
      <w:r>
        <w:t>at</w:t>
      </w:r>
      <w:r>
        <w:rPr>
          <w:spacing w:val="-4"/>
        </w:rPr>
        <w:t xml:space="preserve"> </w:t>
      </w:r>
      <w:r>
        <w:t>prevailing</w:t>
      </w:r>
      <w:r>
        <w:rPr>
          <w:spacing w:val="-4"/>
        </w:rPr>
        <w:t xml:space="preserve"> </w:t>
      </w:r>
      <w:r>
        <w:t>prices,</w:t>
      </w:r>
      <w:r>
        <w:rPr>
          <w:spacing w:val="-4"/>
        </w:rPr>
        <w:t xml:space="preserve"> </w:t>
      </w:r>
      <w:r>
        <w:t>subject</w:t>
      </w:r>
      <w:r>
        <w:rPr>
          <w:spacing w:val="-4"/>
        </w:rPr>
        <w:t xml:space="preserve"> </w:t>
      </w:r>
      <w:r>
        <w:t>to</w:t>
      </w:r>
      <w:r>
        <w:rPr>
          <w:spacing w:val="-4"/>
        </w:rPr>
        <w:t xml:space="preserve"> </w:t>
      </w:r>
      <w:r>
        <w:t>market</w:t>
      </w:r>
      <w:r>
        <w:rPr>
          <w:spacing w:val="-4"/>
        </w:rPr>
        <w:t xml:space="preserve"> </w:t>
      </w:r>
      <w:r>
        <w:t>conditions</w:t>
      </w:r>
      <w:r>
        <w:rPr>
          <w:spacing w:val="-4"/>
        </w:rPr>
        <w:t xml:space="preserve"> </w:t>
      </w:r>
      <w:r>
        <w:t>and other factors.</w:t>
      </w:r>
    </w:p>
    <w:p w14:paraId="25564150" w14:textId="77777777" w:rsidR="00F86F35" w:rsidRDefault="008A442A">
      <w:pPr>
        <w:spacing w:before="198" w:line="242" w:lineRule="exact"/>
        <w:ind w:left="330"/>
        <w:rPr>
          <w:i/>
          <w:sz w:val="20"/>
        </w:rPr>
      </w:pPr>
      <w:r>
        <w:rPr>
          <w:sz w:val="20"/>
        </w:rPr>
        <w:t>For</w:t>
      </w:r>
      <w:r>
        <w:rPr>
          <w:spacing w:val="-8"/>
          <w:sz w:val="20"/>
        </w:rPr>
        <w:t xml:space="preserve"> </w:t>
      </w:r>
      <w:r>
        <w:rPr>
          <w:sz w:val="20"/>
        </w:rPr>
        <w:t>more</w:t>
      </w:r>
      <w:r>
        <w:rPr>
          <w:spacing w:val="-5"/>
          <w:sz w:val="20"/>
        </w:rPr>
        <w:t xml:space="preserve"> </w:t>
      </w:r>
      <w:r>
        <w:rPr>
          <w:sz w:val="20"/>
        </w:rPr>
        <w:t>information</w:t>
      </w:r>
      <w:r>
        <w:rPr>
          <w:spacing w:val="-5"/>
          <w:sz w:val="20"/>
        </w:rPr>
        <w:t xml:space="preserve"> </w:t>
      </w:r>
      <w:r>
        <w:rPr>
          <w:sz w:val="20"/>
        </w:rPr>
        <w:t>on</w:t>
      </w:r>
      <w:r>
        <w:rPr>
          <w:spacing w:val="-6"/>
          <w:sz w:val="20"/>
        </w:rPr>
        <w:t xml:space="preserve"> </w:t>
      </w:r>
      <w:r>
        <w:rPr>
          <w:sz w:val="20"/>
        </w:rPr>
        <w:t>factors</w:t>
      </w:r>
      <w:r>
        <w:rPr>
          <w:spacing w:val="-5"/>
          <w:sz w:val="20"/>
        </w:rPr>
        <w:t xml:space="preserve"> </w:t>
      </w:r>
      <w:r>
        <w:rPr>
          <w:sz w:val="20"/>
        </w:rPr>
        <w:t>considered</w:t>
      </w:r>
      <w:r>
        <w:rPr>
          <w:spacing w:val="-5"/>
          <w:sz w:val="20"/>
        </w:rPr>
        <w:t xml:space="preserve"> </w:t>
      </w:r>
      <w:r>
        <w:rPr>
          <w:sz w:val="20"/>
        </w:rPr>
        <w:t>when</w:t>
      </w:r>
      <w:r>
        <w:rPr>
          <w:spacing w:val="-6"/>
          <w:sz w:val="20"/>
        </w:rPr>
        <w:t xml:space="preserve"> </w:t>
      </w:r>
      <w:r>
        <w:rPr>
          <w:sz w:val="20"/>
        </w:rPr>
        <w:t>determining</w:t>
      </w:r>
      <w:r>
        <w:rPr>
          <w:spacing w:val="-5"/>
          <w:sz w:val="20"/>
        </w:rPr>
        <w:t xml:space="preserve"> </w:t>
      </w:r>
      <w:r>
        <w:rPr>
          <w:sz w:val="20"/>
        </w:rPr>
        <w:t>the</w:t>
      </w:r>
      <w:r>
        <w:rPr>
          <w:spacing w:val="-5"/>
          <w:sz w:val="20"/>
        </w:rPr>
        <w:t xml:space="preserve"> </w:t>
      </w:r>
      <w:r>
        <w:rPr>
          <w:sz w:val="20"/>
        </w:rPr>
        <w:t>levels</w:t>
      </w:r>
      <w:r>
        <w:rPr>
          <w:spacing w:val="-5"/>
          <w:sz w:val="20"/>
        </w:rPr>
        <w:t xml:space="preserve"> </w:t>
      </w:r>
      <w:r>
        <w:rPr>
          <w:sz w:val="20"/>
        </w:rPr>
        <w:t>of</w:t>
      </w:r>
      <w:r>
        <w:rPr>
          <w:spacing w:val="-6"/>
          <w:sz w:val="20"/>
        </w:rPr>
        <w:t xml:space="preserve"> </w:t>
      </w:r>
      <w:r>
        <w:rPr>
          <w:sz w:val="20"/>
        </w:rPr>
        <w:t>returns</w:t>
      </w:r>
      <w:r>
        <w:rPr>
          <w:spacing w:val="-5"/>
          <w:sz w:val="20"/>
        </w:rPr>
        <w:t xml:space="preserve"> </w:t>
      </w:r>
      <w:r>
        <w:rPr>
          <w:sz w:val="20"/>
        </w:rPr>
        <w:t>of</w:t>
      </w:r>
      <w:r>
        <w:rPr>
          <w:spacing w:val="-5"/>
          <w:sz w:val="20"/>
        </w:rPr>
        <w:t xml:space="preserve"> </w:t>
      </w:r>
      <w:r>
        <w:rPr>
          <w:sz w:val="20"/>
        </w:rPr>
        <w:t>capital</w:t>
      </w:r>
      <w:r>
        <w:rPr>
          <w:spacing w:val="-6"/>
          <w:sz w:val="20"/>
        </w:rPr>
        <w:t xml:space="preserve"> </w:t>
      </w:r>
      <w:hyperlink w:anchor="_bookmark17" w:history="1">
        <w:r>
          <w:rPr>
            <w:i/>
            <w:color w:val="5D6670"/>
            <w:sz w:val="20"/>
          </w:rPr>
          <w:t>see</w:t>
        </w:r>
        <w:r>
          <w:rPr>
            <w:i/>
            <w:color w:val="5D6670"/>
            <w:spacing w:val="-5"/>
            <w:sz w:val="20"/>
          </w:rPr>
          <w:t xml:space="preserve"> </w:t>
        </w:r>
        <w:r>
          <w:rPr>
            <w:i/>
            <w:color w:val="5D6670"/>
            <w:sz w:val="20"/>
          </w:rPr>
          <w:t>“Item</w:t>
        </w:r>
        <w:r>
          <w:rPr>
            <w:i/>
            <w:color w:val="5D6670"/>
            <w:spacing w:val="-5"/>
            <w:sz w:val="20"/>
          </w:rPr>
          <w:t xml:space="preserve"> </w:t>
        </w:r>
        <w:r>
          <w:rPr>
            <w:i/>
            <w:color w:val="5D6670"/>
            <w:sz w:val="20"/>
          </w:rPr>
          <w:t>1A—Risk</w:t>
        </w:r>
        <w:r>
          <w:rPr>
            <w:i/>
            <w:color w:val="5D6670"/>
            <w:spacing w:val="-5"/>
            <w:sz w:val="20"/>
          </w:rPr>
          <w:t xml:space="preserve"> </w:t>
        </w:r>
        <w:r>
          <w:rPr>
            <w:i/>
            <w:color w:val="5D6670"/>
            <w:spacing w:val="-2"/>
            <w:sz w:val="20"/>
          </w:rPr>
          <w:t>Factors</w:t>
        </w:r>
      </w:hyperlink>
    </w:p>
    <w:p w14:paraId="79145A33" w14:textId="77777777" w:rsidR="00F86F35" w:rsidRDefault="008A442A">
      <w:pPr>
        <w:spacing w:line="242" w:lineRule="exact"/>
        <w:ind w:left="330"/>
        <w:rPr>
          <w:i/>
          <w:sz w:val="20"/>
        </w:rPr>
      </w:pPr>
      <w:hyperlink w:anchor="_bookmark17" w:history="1">
        <w:r>
          <w:rPr>
            <w:i/>
            <w:color w:val="5D6670"/>
            <w:sz w:val="20"/>
          </w:rPr>
          <w:t>–</w:t>
        </w:r>
        <w:r>
          <w:rPr>
            <w:i/>
            <w:color w:val="5D6670"/>
            <w:spacing w:val="-7"/>
            <w:sz w:val="20"/>
          </w:rPr>
          <w:t xml:space="preserve"> </w:t>
        </w:r>
        <w:r>
          <w:rPr>
            <w:i/>
            <w:color w:val="5D6670"/>
            <w:sz w:val="20"/>
          </w:rPr>
          <w:t>Our</w:t>
        </w:r>
        <w:r>
          <w:rPr>
            <w:i/>
            <w:color w:val="5D6670"/>
            <w:spacing w:val="-4"/>
            <w:sz w:val="20"/>
          </w:rPr>
          <w:t xml:space="preserve"> </w:t>
        </w:r>
        <w:r>
          <w:rPr>
            <w:i/>
            <w:color w:val="5D6670"/>
            <w:sz w:val="20"/>
          </w:rPr>
          <w:t>ability</w:t>
        </w:r>
        <w:r>
          <w:rPr>
            <w:i/>
            <w:color w:val="5D6670"/>
            <w:spacing w:val="-5"/>
            <w:sz w:val="20"/>
          </w:rPr>
          <w:t xml:space="preserve"> </w:t>
        </w:r>
        <w:r>
          <w:rPr>
            <w:i/>
            <w:color w:val="5D6670"/>
            <w:sz w:val="20"/>
          </w:rPr>
          <w:t>to</w:t>
        </w:r>
        <w:r>
          <w:rPr>
            <w:i/>
            <w:color w:val="5D6670"/>
            <w:spacing w:val="-4"/>
            <w:sz w:val="20"/>
          </w:rPr>
          <w:t xml:space="preserve"> </w:t>
        </w:r>
        <w:r>
          <w:rPr>
            <w:i/>
            <w:color w:val="5D6670"/>
            <w:sz w:val="20"/>
          </w:rPr>
          <w:t>execute</w:t>
        </w:r>
        <w:r>
          <w:rPr>
            <w:i/>
            <w:color w:val="5D6670"/>
            <w:spacing w:val="-4"/>
            <w:sz w:val="20"/>
          </w:rPr>
          <w:t xml:space="preserve"> </w:t>
        </w:r>
        <w:r>
          <w:rPr>
            <w:i/>
            <w:color w:val="5D6670"/>
            <w:sz w:val="20"/>
          </w:rPr>
          <w:t>our</w:t>
        </w:r>
        <w:r>
          <w:rPr>
            <w:i/>
            <w:color w:val="5D6670"/>
            <w:spacing w:val="-5"/>
            <w:sz w:val="20"/>
          </w:rPr>
          <w:t xml:space="preserve"> </w:t>
        </w:r>
        <w:r>
          <w:rPr>
            <w:i/>
            <w:color w:val="5D6670"/>
            <w:sz w:val="20"/>
          </w:rPr>
          <w:t>capital</w:t>
        </w:r>
        <w:r>
          <w:rPr>
            <w:i/>
            <w:color w:val="5D6670"/>
            <w:spacing w:val="-4"/>
            <w:sz w:val="20"/>
          </w:rPr>
          <w:t xml:space="preserve"> </w:t>
        </w:r>
        <w:r>
          <w:rPr>
            <w:i/>
            <w:color w:val="5D6670"/>
            <w:sz w:val="20"/>
          </w:rPr>
          <w:t>return</w:t>
        </w:r>
        <w:r>
          <w:rPr>
            <w:i/>
            <w:color w:val="5D6670"/>
            <w:spacing w:val="-5"/>
            <w:sz w:val="20"/>
          </w:rPr>
          <w:t xml:space="preserve"> </w:t>
        </w:r>
        <w:r>
          <w:rPr>
            <w:i/>
            <w:color w:val="5D6670"/>
            <w:sz w:val="20"/>
          </w:rPr>
          <w:t>program</w:t>
        </w:r>
        <w:r>
          <w:rPr>
            <w:i/>
            <w:color w:val="5D6670"/>
            <w:spacing w:val="-4"/>
            <w:sz w:val="20"/>
          </w:rPr>
          <w:t xml:space="preserve"> </w:t>
        </w:r>
        <w:r>
          <w:rPr>
            <w:i/>
            <w:color w:val="5D6670"/>
            <w:sz w:val="20"/>
          </w:rPr>
          <w:t>is</w:t>
        </w:r>
        <w:r>
          <w:rPr>
            <w:i/>
            <w:color w:val="5D6670"/>
            <w:spacing w:val="-4"/>
            <w:sz w:val="20"/>
          </w:rPr>
          <w:t xml:space="preserve"> </w:t>
        </w:r>
        <w:r>
          <w:rPr>
            <w:i/>
            <w:color w:val="5D6670"/>
            <w:sz w:val="20"/>
          </w:rPr>
          <w:t>subject</w:t>
        </w:r>
        <w:r>
          <w:rPr>
            <w:i/>
            <w:color w:val="5D6670"/>
            <w:spacing w:val="-5"/>
            <w:sz w:val="20"/>
          </w:rPr>
          <w:t xml:space="preserve"> </w:t>
        </w:r>
        <w:r>
          <w:rPr>
            <w:i/>
            <w:color w:val="5D6670"/>
            <w:sz w:val="20"/>
          </w:rPr>
          <w:t>to</w:t>
        </w:r>
        <w:r>
          <w:rPr>
            <w:i/>
            <w:color w:val="5D6670"/>
            <w:spacing w:val="-4"/>
            <w:sz w:val="20"/>
          </w:rPr>
          <w:t xml:space="preserve"> </w:t>
        </w:r>
        <w:r>
          <w:rPr>
            <w:i/>
            <w:color w:val="5D6670"/>
            <w:sz w:val="20"/>
          </w:rPr>
          <w:t>certain</w:t>
        </w:r>
        <w:r>
          <w:rPr>
            <w:i/>
            <w:color w:val="5D6670"/>
            <w:spacing w:val="-4"/>
            <w:sz w:val="20"/>
          </w:rPr>
          <w:t xml:space="preserve"> </w:t>
        </w:r>
        <w:r>
          <w:rPr>
            <w:i/>
            <w:color w:val="5D6670"/>
            <w:spacing w:val="-2"/>
            <w:sz w:val="20"/>
          </w:rPr>
          <w:t>considerations.”</w:t>
        </w:r>
      </w:hyperlink>
    </w:p>
    <w:p w14:paraId="1CD542F3" w14:textId="77777777" w:rsidR="00F86F35" w:rsidRDefault="008A442A">
      <w:pPr>
        <w:pStyle w:val="BodyText"/>
        <w:spacing w:before="199" w:line="235" w:lineRule="auto"/>
        <w:ind w:left="330" w:right="522"/>
      </w:pPr>
      <w:r>
        <w:t>As of December 31, 2022, in addition to the priorities described above, we have contractual obligations to purchase</w:t>
      </w:r>
      <w:r>
        <w:t xml:space="preserve"> goods and services of approximately $19.2 billion. We expect to fulfill $8.8 billion of these obligations in 2023. These figures exclude purchase commitments for jointly owned fields and facilities where we are not the operator. Purchase obligations of $5</w:t>
      </w:r>
      <w:r>
        <w:t>.0 billion are related to agreements to access and utilize the capacity of third-party equipment and facilities, including pipelines and LNG product terminals, to transport, process, treat and store commodities. Purchase obligations of $12.7 billion are re</w:t>
      </w:r>
      <w:r>
        <w:t>lated to market-based contracts for commodity product purchases with third parties. The</w:t>
      </w:r>
      <w:r>
        <w:rPr>
          <w:spacing w:val="-3"/>
        </w:rPr>
        <w:t xml:space="preserve"> </w:t>
      </w:r>
      <w:r>
        <w:t>remainder</w:t>
      </w:r>
      <w:r>
        <w:rPr>
          <w:spacing w:val="-3"/>
        </w:rPr>
        <w:t xml:space="preserve"> </w:t>
      </w:r>
      <w:r>
        <w:t>is</w:t>
      </w:r>
      <w:r>
        <w:rPr>
          <w:spacing w:val="-3"/>
        </w:rPr>
        <w:t xml:space="preserve"> </w:t>
      </w:r>
      <w:r>
        <w:t>primarily</w:t>
      </w:r>
      <w:r>
        <w:rPr>
          <w:spacing w:val="-3"/>
        </w:rPr>
        <w:t xml:space="preserve"> </w:t>
      </w:r>
      <w:r>
        <w:t>our</w:t>
      </w:r>
      <w:r>
        <w:rPr>
          <w:spacing w:val="-3"/>
        </w:rPr>
        <w:t xml:space="preserve"> </w:t>
      </w:r>
      <w:r>
        <w:t>net</w:t>
      </w:r>
      <w:r>
        <w:rPr>
          <w:spacing w:val="-3"/>
        </w:rPr>
        <w:t xml:space="preserve"> </w:t>
      </w:r>
      <w:r>
        <w:t>share</w:t>
      </w:r>
      <w:r>
        <w:rPr>
          <w:spacing w:val="-3"/>
        </w:rPr>
        <w:t xml:space="preserve"> </w:t>
      </w:r>
      <w:r>
        <w:t>of</w:t>
      </w:r>
      <w:r>
        <w:rPr>
          <w:spacing w:val="-3"/>
        </w:rPr>
        <w:t xml:space="preserve"> </w:t>
      </w:r>
      <w:r>
        <w:t>purchase</w:t>
      </w:r>
      <w:r>
        <w:rPr>
          <w:spacing w:val="-3"/>
        </w:rPr>
        <w:t xml:space="preserve"> </w:t>
      </w:r>
      <w:r>
        <w:t>commitments</w:t>
      </w:r>
      <w:r>
        <w:rPr>
          <w:spacing w:val="-3"/>
        </w:rPr>
        <w:t xml:space="preserve"> </w:t>
      </w:r>
      <w:r>
        <w:t>for</w:t>
      </w:r>
      <w:r>
        <w:rPr>
          <w:spacing w:val="-3"/>
        </w:rPr>
        <w:t xml:space="preserve"> </w:t>
      </w:r>
      <w:r>
        <w:t>materials</w:t>
      </w:r>
      <w:r>
        <w:rPr>
          <w:spacing w:val="-3"/>
        </w:rPr>
        <w:t xml:space="preserve"> </w:t>
      </w:r>
      <w:r>
        <w:t>and</w:t>
      </w:r>
      <w:r>
        <w:rPr>
          <w:spacing w:val="-3"/>
        </w:rPr>
        <w:t xml:space="preserve"> </w:t>
      </w:r>
      <w:r>
        <w:t>services</w:t>
      </w:r>
      <w:r>
        <w:rPr>
          <w:spacing w:val="-3"/>
        </w:rPr>
        <w:t xml:space="preserve"> </w:t>
      </w:r>
      <w:r>
        <w:t>for</w:t>
      </w:r>
      <w:r>
        <w:rPr>
          <w:spacing w:val="-3"/>
        </w:rPr>
        <w:t xml:space="preserve"> </w:t>
      </w:r>
      <w:r>
        <w:t>jointly</w:t>
      </w:r>
      <w:r>
        <w:rPr>
          <w:spacing w:val="-3"/>
        </w:rPr>
        <w:t xml:space="preserve"> </w:t>
      </w:r>
      <w:r>
        <w:t>owned</w:t>
      </w:r>
      <w:r>
        <w:rPr>
          <w:spacing w:val="-3"/>
        </w:rPr>
        <w:t xml:space="preserve"> </w:t>
      </w:r>
      <w:r>
        <w:t>fields</w:t>
      </w:r>
      <w:r>
        <w:rPr>
          <w:spacing w:val="-3"/>
        </w:rPr>
        <w:t xml:space="preserve"> </w:t>
      </w:r>
      <w:r>
        <w:t>and facilities where we are the operator.</w:t>
      </w:r>
    </w:p>
    <w:p w14:paraId="3C7637D3" w14:textId="77777777" w:rsidR="00F86F35" w:rsidRDefault="00F86F35">
      <w:pPr>
        <w:spacing w:line="235" w:lineRule="auto"/>
        <w:sectPr w:rsidR="00F86F35">
          <w:pgSz w:w="12240" w:h="15840"/>
          <w:pgMar w:top="600" w:right="700" w:bottom="720" w:left="840" w:header="372" w:footer="530" w:gutter="0"/>
          <w:cols w:space="720"/>
        </w:sectPr>
      </w:pPr>
    </w:p>
    <w:p w14:paraId="1E486170" w14:textId="77777777" w:rsidR="00F86F35" w:rsidRDefault="00F86F35">
      <w:pPr>
        <w:pStyle w:val="BodyText"/>
        <w:spacing w:before="8"/>
        <w:rPr>
          <w:sz w:val="10"/>
        </w:rPr>
      </w:pPr>
    </w:p>
    <w:p w14:paraId="59CEB99D" w14:textId="77777777" w:rsidR="00F86F35" w:rsidRDefault="00F86F35">
      <w:pPr>
        <w:rPr>
          <w:sz w:val="10"/>
        </w:rPr>
        <w:sectPr w:rsidR="00F86F35">
          <w:pgSz w:w="12240" w:h="15840"/>
          <w:pgMar w:top="600" w:right="700" w:bottom="720" w:left="840" w:header="372" w:footer="530" w:gutter="0"/>
          <w:cols w:space="720"/>
        </w:sectPr>
      </w:pPr>
    </w:p>
    <w:p w14:paraId="6AB39127" w14:textId="77777777" w:rsidR="00F86F35" w:rsidRDefault="008A442A">
      <w:pPr>
        <w:pStyle w:val="Heading3"/>
      </w:pPr>
      <w:r>
        <w:pict w14:anchorId="41E7433E">
          <v:group id="docshapegroup170" o:spid="_x0000_s1504" style="position:absolute;left:0;text-align:left;margin-left:58.5pt;margin-top:22.75pt;width:495pt;height:1pt;z-index:15761920;mso-position-horizontal-relative:page" coordorigin="1170,455" coordsize="9900,20">
            <v:shape id="docshape171" o:spid="_x0000_s1506" style="position:absolute;left:1170;top:464;width:9900;height:2" coordorigin="1170,465" coordsize="9900,0" path="m11070,465r-9900,e" fillcolor="black" stroked="f">
              <v:fill opacity="0"/>
              <v:path arrowok="t"/>
            </v:shape>
            <v:line id="_x0000_s1505" style="position:absolute" from="1170,465" to="11070,465" strokecolor="#0b2cd8" strokeweight="1pt"/>
            <w10:wrap anchorx="page"/>
          </v:group>
        </w:pict>
      </w:r>
      <w:bookmarkStart w:id="74" w:name="Capital_Expenditures_and_Investments"/>
      <w:bookmarkEnd w:id="74"/>
      <w:r>
        <w:t>Capital</w:t>
      </w:r>
      <w:r>
        <w:rPr>
          <w:spacing w:val="-2"/>
        </w:rPr>
        <w:t xml:space="preserve"> </w:t>
      </w:r>
      <w:r>
        <w:t>Expenditures</w:t>
      </w:r>
      <w:r>
        <w:rPr>
          <w:spacing w:val="-2"/>
        </w:rPr>
        <w:t xml:space="preserve"> </w:t>
      </w:r>
      <w:r>
        <w:t>and</w:t>
      </w:r>
      <w:r>
        <w:rPr>
          <w:spacing w:val="-1"/>
        </w:rPr>
        <w:t xml:space="preserve"> </w:t>
      </w:r>
      <w:r>
        <w:rPr>
          <w:spacing w:val="-2"/>
        </w:rPr>
        <w:t>Investments</w:t>
      </w:r>
    </w:p>
    <w:p w14:paraId="05D46C33" w14:textId="77777777" w:rsidR="00F86F35" w:rsidRDefault="008A442A">
      <w:pPr>
        <w:rPr>
          <w:b/>
          <w:sz w:val="24"/>
        </w:rPr>
      </w:pPr>
      <w:r>
        <w:br w:type="column"/>
      </w:r>
    </w:p>
    <w:p w14:paraId="41478AA3" w14:textId="77777777" w:rsidR="00F86F35" w:rsidRDefault="008A442A">
      <w:pPr>
        <w:pStyle w:val="BodyText"/>
        <w:spacing w:before="186"/>
        <w:ind w:left="330"/>
      </w:pPr>
      <w:r>
        <w:t>Millions</w:t>
      </w:r>
      <w:r>
        <w:rPr>
          <w:spacing w:val="-5"/>
        </w:rPr>
        <w:t xml:space="preserve"> </w:t>
      </w:r>
      <w:r>
        <w:t>of</w:t>
      </w:r>
      <w:r>
        <w:rPr>
          <w:spacing w:val="-5"/>
        </w:rPr>
        <w:t xml:space="preserve"> </w:t>
      </w:r>
      <w:r>
        <w:rPr>
          <w:spacing w:val="-2"/>
        </w:rPr>
        <w:t>Dollars</w:t>
      </w:r>
    </w:p>
    <w:p w14:paraId="709E6C33" w14:textId="77777777" w:rsidR="00F86F35" w:rsidRDefault="00F86F35">
      <w:pPr>
        <w:sectPr w:rsidR="00F86F35">
          <w:type w:val="continuous"/>
          <w:pgSz w:w="12240" w:h="15840"/>
          <w:pgMar w:top="760" w:right="700" w:bottom="280" w:left="840" w:header="372" w:footer="530" w:gutter="0"/>
          <w:cols w:num="2" w:space="720" w:equalWidth="0">
            <w:col w:w="4456" w:space="2913"/>
            <w:col w:w="3331"/>
          </w:cols>
        </w:sectPr>
      </w:pPr>
    </w:p>
    <w:p w14:paraId="08A9CA54" w14:textId="77777777" w:rsidR="00F86F35" w:rsidRDefault="00F86F35">
      <w:pPr>
        <w:pStyle w:val="BodyText"/>
        <w:spacing w:before="2"/>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6300"/>
        <w:gridCol w:w="1509"/>
        <w:gridCol w:w="1200"/>
        <w:gridCol w:w="891"/>
      </w:tblGrid>
      <w:tr w:rsidR="00F86F35" w14:paraId="2AE104E2" w14:textId="77777777">
        <w:trPr>
          <w:trHeight w:val="265"/>
        </w:trPr>
        <w:tc>
          <w:tcPr>
            <w:tcW w:w="6300" w:type="dxa"/>
          </w:tcPr>
          <w:p w14:paraId="74C3BE45" w14:textId="77777777" w:rsidR="00F86F35" w:rsidRDefault="00F86F35">
            <w:pPr>
              <w:pStyle w:val="TableParagraph"/>
              <w:jc w:val="left"/>
              <w:rPr>
                <w:rFonts w:ascii="Times New Roman"/>
                <w:sz w:val="18"/>
              </w:rPr>
            </w:pPr>
          </w:p>
        </w:tc>
        <w:tc>
          <w:tcPr>
            <w:tcW w:w="1509" w:type="dxa"/>
            <w:tcBorders>
              <w:top w:val="single" w:sz="8" w:space="0" w:color="0B2CD8"/>
              <w:bottom w:val="single" w:sz="8" w:space="0" w:color="0B2CD8"/>
            </w:tcBorders>
          </w:tcPr>
          <w:p w14:paraId="14676165" w14:textId="77777777" w:rsidR="00F86F35" w:rsidRDefault="008A442A">
            <w:pPr>
              <w:pStyle w:val="TableParagraph"/>
              <w:spacing w:before="4" w:line="240" w:lineRule="exact"/>
              <w:ind w:right="359"/>
              <w:rPr>
                <w:b/>
                <w:sz w:val="20"/>
              </w:rPr>
            </w:pPr>
            <w:r>
              <w:rPr>
                <w:b/>
                <w:spacing w:val="-4"/>
                <w:sz w:val="20"/>
              </w:rPr>
              <w:t>2022</w:t>
            </w:r>
          </w:p>
        </w:tc>
        <w:tc>
          <w:tcPr>
            <w:tcW w:w="1200" w:type="dxa"/>
            <w:tcBorders>
              <w:top w:val="single" w:sz="8" w:space="0" w:color="0B2CD8"/>
              <w:bottom w:val="single" w:sz="8" w:space="0" w:color="0B2CD8"/>
            </w:tcBorders>
          </w:tcPr>
          <w:p w14:paraId="5D100AC6" w14:textId="77777777" w:rsidR="00F86F35" w:rsidRDefault="008A442A">
            <w:pPr>
              <w:pStyle w:val="TableParagraph"/>
              <w:spacing w:before="4" w:line="240" w:lineRule="exact"/>
              <w:ind w:right="359"/>
              <w:rPr>
                <w:sz w:val="20"/>
              </w:rPr>
            </w:pPr>
            <w:r>
              <w:rPr>
                <w:spacing w:val="-4"/>
                <w:sz w:val="20"/>
              </w:rPr>
              <w:t>2021</w:t>
            </w:r>
          </w:p>
        </w:tc>
        <w:tc>
          <w:tcPr>
            <w:tcW w:w="891" w:type="dxa"/>
            <w:tcBorders>
              <w:top w:val="single" w:sz="8" w:space="0" w:color="0B2CD8"/>
              <w:bottom w:val="single" w:sz="8" w:space="0" w:color="0B2CD8"/>
            </w:tcBorders>
          </w:tcPr>
          <w:p w14:paraId="4B7A38C7" w14:textId="77777777" w:rsidR="00F86F35" w:rsidRDefault="008A442A">
            <w:pPr>
              <w:pStyle w:val="TableParagraph"/>
              <w:spacing w:before="4" w:line="240" w:lineRule="exact"/>
              <w:ind w:right="50"/>
              <w:rPr>
                <w:sz w:val="20"/>
              </w:rPr>
            </w:pPr>
            <w:r>
              <w:rPr>
                <w:spacing w:val="-4"/>
                <w:sz w:val="20"/>
              </w:rPr>
              <w:t>2020</w:t>
            </w:r>
          </w:p>
        </w:tc>
      </w:tr>
      <w:tr w:rsidR="00F86F35" w14:paraId="13D05D8C" w14:textId="77777777">
        <w:trPr>
          <w:trHeight w:val="254"/>
        </w:trPr>
        <w:tc>
          <w:tcPr>
            <w:tcW w:w="6300" w:type="dxa"/>
          </w:tcPr>
          <w:p w14:paraId="15851CBC" w14:textId="77777777" w:rsidR="00F86F35" w:rsidRDefault="008A442A">
            <w:pPr>
              <w:pStyle w:val="TableParagraph"/>
              <w:spacing w:before="4" w:line="230" w:lineRule="exact"/>
              <w:ind w:left="52"/>
              <w:jc w:val="left"/>
              <w:rPr>
                <w:sz w:val="20"/>
              </w:rPr>
            </w:pPr>
            <w:r>
              <w:rPr>
                <w:spacing w:val="-2"/>
                <w:sz w:val="20"/>
              </w:rPr>
              <w:t>Alaska</w:t>
            </w:r>
          </w:p>
        </w:tc>
        <w:tc>
          <w:tcPr>
            <w:tcW w:w="1509" w:type="dxa"/>
            <w:tcBorders>
              <w:top w:val="single" w:sz="8" w:space="0" w:color="0B2CD8"/>
            </w:tcBorders>
          </w:tcPr>
          <w:p w14:paraId="2EAC087A" w14:textId="77777777" w:rsidR="00F86F35" w:rsidRDefault="008A442A">
            <w:pPr>
              <w:pStyle w:val="TableParagraph"/>
              <w:spacing w:before="4" w:line="230" w:lineRule="exact"/>
              <w:ind w:right="384"/>
              <w:rPr>
                <w:b/>
                <w:sz w:val="20"/>
              </w:rPr>
            </w:pPr>
            <w:r>
              <w:rPr>
                <w:b/>
                <w:spacing w:val="-2"/>
                <w:sz w:val="20"/>
              </w:rPr>
              <w:t>1,091</w:t>
            </w:r>
          </w:p>
        </w:tc>
        <w:tc>
          <w:tcPr>
            <w:tcW w:w="1200" w:type="dxa"/>
            <w:tcBorders>
              <w:top w:val="single" w:sz="8" w:space="0" w:color="0B2CD8"/>
            </w:tcBorders>
          </w:tcPr>
          <w:p w14:paraId="18CE024B" w14:textId="77777777" w:rsidR="00F86F35" w:rsidRDefault="008A442A">
            <w:pPr>
              <w:pStyle w:val="TableParagraph"/>
              <w:spacing w:before="4" w:line="230" w:lineRule="exact"/>
              <w:ind w:right="382"/>
              <w:rPr>
                <w:sz w:val="20"/>
              </w:rPr>
            </w:pPr>
            <w:r>
              <w:rPr>
                <w:spacing w:val="-5"/>
                <w:sz w:val="20"/>
              </w:rPr>
              <w:t>982</w:t>
            </w:r>
          </w:p>
        </w:tc>
        <w:tc>
          <w:tcPr>
            <w:tcW w:w="891" w:type="dxa"/>
            <w:tcBorders>
              <w:top w:val="single" w:sz="8" w:space="0" w:color="0B2CD8"/>
            </w:tcBorders>
          </w:tcPr>
          <w:p w14:paraId="323AC626" w14:textId="77777777" w:rsidR="00F86F35" w:rsidRDefault="008A442A">
            <w:pPr>
              <w:pStyle w:val="TableParagraph"/>
              <w:spacing w:before="4" w:line="230" w:lineRule="exact"/>
              <w:ind w:right="73"/>
              <w:rPr>
                <w:sz w:val="20"/>
              </w:rPr>
            </w:pPr>
            <w:r>
              <w:rPr>
                <w:spacing w:val="-2"/>
                <w:sz w:val="20"/>
              </w:rPr>
              <w:t>1,038</w:t>
            </w:r>
          </w:p>
        </w:tc>
      </w:tr>
      <w:tr w:rsidR="00F86F35" w14:paraId="540BBCD8" w14:textId="77777777">
        <w:trPr>
          <w:trHeight w:val="268"/>
        </w:trPr>
        <w:tc>
          <w:tcPr>
            <w:tcW w:w="6300" w:type="dxa"/>
          </w:tcPr>
          <w:p w14:paraId="3BA1911C" w14:textId="77777777" w:rsidR="00F86F35" w:rsidRDefault="008A442A">
            <w:pPr>
              <w:pStyle w:val="TableParagraph"/>
              <w:spacing w:before="32" w:line="216" w:lineRule="exact"/>
              <w:ind w:left="52"/>
              <w:jc w:val="left"/>
              <w:rPr>
                <w:sz w:val="20"/>
              </w:rPr>
            </w:pPr>
            <w:r>
              <w:rPr>
                <w:sz w:val="20"/>
              </w:rPr>
              <w:t>Lower</w:t>
            </w:r>
            <w:r>
              <w:rPr>
                <w:spacing w:val="-5"/>
                <w:sz w:val="20"/>
              </w:rPr>
              <w:t xml:space="preserve"> 48</w:t>
            </w:r>
          </w:p>
        </w:tc>
        <w:tc>
          <w:tcPr>
            <w:tcW w:w="1509" w:type="dxa"/>
          </w:tcPr>
          <w:p w14:paraId="4048C36D" w14:textId="77777777" w:rsidR="00F86F35" w:rsidRDefault="008A442A">
            <w:pPr>
              <w:pStyle w:val="TableParagraph"/>
              <w:spacing w:before="4" w:line="244" w:lineRule="exact"/>
              <w:ind w:right="384"/>
              <w:rPr>
                <w:b/>
                <w:sz w:val="20"/>
              </w:rPr>
            </w:pPr>
            <w:r>
              <w:rPr>
                <w:b/>
                <w:spacing w:val="-2"/>
                <w:sz w:val="20"/>
              </w:rPr>
              <w:t>5,630</w:t>
            </w:r>
          </w:p>
        </w:tc>
        <w:tc>
          <w:tcPr>
            <w:tcW w:w="1200" w:type="dxa"/>
          </w:tcPr>
          <w:p w14:paraId="427E07C9" w14:textId="77777777" w:rsidR="00F86F35" w:rsidRDefault="008A442A">
            <w:pPr>
              <w:pStyle w:val="TableParagraph"/>
              <w:spacing w:before="32" w:line="216" w:lineRule="exact"/>
              <w:ind w:right="382"/>
              <w:rPr>
                <w:sz w:val="20"/>
              </w:rPr>
            </w:pPr>
            <w:r>
              <w:rPr>
                <w:spacing w:val="-2"/>
                <w:sz w:val="20"/>
              </w:rPr>
              <w:t>3,129</w:t>
            </w:r>
          </w:p>
        </w:tc>
        <w:tc>
          <w:tcPr>
            <w:tcW w:w="891" w:type="dxa"/>
          </w:tcPr>
          <w:p w14:paraId="77FD8607" w14:textId="77777777" w:rsidR="00F86F35" w:rsidRDefault="008A442A">
            <w:pPr>
              <w:pStyle w:val="TableParagraph"/>
              <w:spacing w:before="32" w:line="216" w:lineRule="exact"/>
              <w:ind w:right="73"/>
              <w:rPr>
                <w:sz w:val="20"/>
              </w:rPr>
            </w:pPr>
            <w:r>
              <w:rPr>
                <w:spacing w:val="-2"/>
                <w:sz w:val="20"/>
              </w:rPr>
              <w:t>1,881</w:t>
            </w:r>
          </w:p>
        </w:tc>
      </w:tr>
      <w:tr w:rsidR="00F86F35" w14:paraId="27FE4494" w14:textId="77777777">
        <w:trPr>
          <w:trHeight w:val="255"/>
        </w:trPr>
        <w:tc>
          <w:tcPr>
            <w:tcW w:w="6300" w:type="dxa"/>
          </w:tcPr>
          <w:p w14:paraId="61587F83" w14:textId="77777777" w:rsidR="00F86F35" w:rsidRDefault="008A442A">
            <w:pPr>
              <w:pStyle w:val="TableParagraph"/>
              <w:spacing w:before="19" w:line="216" w:lineRule="exact"/>
              <w:ind w:left="52"/>
              <w:jc w:val="left"/>
              <w:rPr>
                <w:sz w:val="20"/>
              </w:rPr>
            </w:pPr>
            <w:r>
              <w:rPr>
                <w:spacing w:val="-2"/>
                <w:sz w:val="20"/>
              </w:rPr>
              <w:t>Canada</w:t>
            </w:r>
          </w:p>
        </w:tc>
        <w:tc>
          <w:tcPr>
            <w:tcW w:w="1509" w:type="dxa"/>
          </w:tcPr>
          <w:p w14:paraId="1B20A4A7" w14:textId="77777777" w:rsidR="00F86F35" w:rsidRDefault="008A442A">
            <w:pPr>
              <w:pStyle w:val="TableParagraph"/>
              <w:spacing w:line="235" w:lineRule="exact"/>
              <w:ind w:right="384"/>
              <w:rPr>
                <w:b/>
                <w:sz w:val="20"/>
              </w:rPr>
            </w:pPr>
            <w:r>
              <w:rPr>
                <w:b/>
                <w:spacing w:val="-5"/>
                <w:sz w:val="20"/>
              </w:rPr>
              <w:t>530</w:t>
            </w:r>
          </w:p>
        </w:tc>
        <w:tc>
          <w:tcPr>
            <w:tcW w:w="1200" w:type="dxa"/>
          </w:tcPr>
          <w:p w14:paraId="4E5948E6" w14:textId="77777777" w:rsidR="00F86F35" w:rsidRDefault="008A442A">
            <w:pPr>
              <w:pStyle w:val="TableParagraph"/>
              <w:spacing w:before="19" w:line="216" w:lineRule="exact"/>
              <w:ind w:right="382"/>
              <w:rPr>
                <w:sz w:val="20"/>
              </w:rPr>
            </w:pPr>
            <w:r>
              <w:rPr>
                <w:spacing w:val="-5"/>
                <w:sz w:val="20"/>
              </w:rPr>
              <w:t>203</w:t>
            </w:r>
          </w:p>
        </w:tc>
        <w:tc>
          <w:tcPr>
            <w:tcW w:w="891" w:type="dxa"/>
          </w:tcPr>
          <w:p w14:paraId="524E7C2A" w14:textId="77777777" w:rsidR="00F86F35" w:rsidRDefault="008A442A">
            <w:pPr>
              <w:pStyle w:val="TableParagraph"/>
              <w:spacing w:before="19" w:line="216" w:lineRule="exact"/>
              <w:ind w:right="73"/>
              <w:rPr>
                <w:sz w:val="20"/>
              </w:rPr>
            </w:pPr>
            <w:r>
              <w:rPr>
                <w:spacing w:val="-5"/>
                <w:sz w:val="20"/>
              </w:rPr>
              <w:t>651</w:t>
            </w:r>
          </w:p>
        </w:tc>
      </w:tr>
      <w:tr w:rsidR="00F86F35" w14:paraId="4F97B8D3" w14:textId="77777777">
        <w:trPr>
          <w:trHeight w:val="255"/>
        </w:trPr>
        <w:tc>
          <w:tcPr>
            <w:tcW w:w="6300" w:type="dxa"/>
          </w:tcPr>
          <w:p w14:paraId="6099BC21" w14:textId="77777777" w:rsidR="00F86F35" w:rsidRDefault="008A442A">
            <w:pPr>
              <w:pStyle w:val="TableParagraph"/>
              <w:spacing w:before="19" w:line="216" w:lineRule="exact"/>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509" w:type="dxa"/>
          </w:tcPr>
          <w:p w14:paraId="04D31A14" w14:textId="77777777" w:rsidR="00F86F35" w:rsidRDefault="008A442A">
            <w:pPr>
              <w:pStyle w:val="TableParagraph"/>
              <w:spacing w:line="235" w:lineRule="exact"/>
              <w:ind w:right="384"/>
              <w:rPr>
                <w:b/>
                <w:sz w:val="20"/>
              </w:rPr>
            </w:pPr>
            <w:r>
              <w:rPr>
                <w:b/>
                <w:spacing w:val="-5"/>
                <w:sz w:val="20"/>
              </w:rPr>
              <w:t>998</w:t>
            </w:r>
          </w:p>
        </w:tc>
        <w:tc>
          <w:tcPr>
            <w:tcW w:w="1200" w:type="dxa"/>
          </w:tcPr>
          <w:p w14:paraId="319C2DCF" w14:textId="77777777" w:rsidR="00F86F35" w:rsidRDefault="008A442A">
            <w:pPr>
              <w:pStyle w:val="TableParagraph"/>
              <w:spacing w:before="19" w:line="216" w:lineRule="exact"/>
              <w:ind w:right="382"/>
              <w:rPr>
                <w:sz w:val="20"/>
              </w:rPr>
            </w:pPr>
            <w:r>
              <w:rPr>
                <w:spacing w:val="-5"/>
                <w:sz w:val="20"/>
              </w:rPr>
              <w:t>534</w:t>
            </w:r>
          </w:p>
        </w:tc>
        <w:tc>
          <w:tcPr>
            <w:tcW w:w="891" w:type="dxa"/>
          </w:tcPr>
          <w:p w14:paraId="4F962F0C" w14:textId="77777777" w:rsidR="00F86F35" w:rsidRDefault="008A442A">
            <w:pPr>
              <w:pStyle w:val="TableParagraph"/>
              <w:spacing w:before="19" w:line="216" w:lineRule="exact"/>
              <w:ind w:right="73"/>
              <w:rPr>
                <w:sz w:val="20"/>
              </w:rPr>
            </w:pPr>
            <w:r>
              <w:rPr>
                <w:spacing w:val="-5"/>
                <w:sz w:val="20"/>
              </w:rPr>
              <w:t>600</w:t>
            </w:r>
          </w:p>
        </w:tc>
      </w:tr>
      <w:tr w:rsidR="00F86F35" w14:paraId="627E8EAF" w14:textId="77777777">
        <w:trPr>
          <w:trHeight w:val="255"/>
        </w:trPr>
        <w:tc>
          <w:tcPr>
            <w:tcW w:w="6300" w:type="dxa"/>
          </w:tcPr>
          <w:p w14:paraId="0A9A4BD9" w14:textId="77777777" w:rsidR="00F86F35" w:rsidRDefault="008A442A">
            <w:pPr>
              <w:pStyle w:val="TableParagraph"/>
              <w:spacing w:before="19" w:line="216" w:lineRule="exact"/>
              <w:ind w:left="52"/>
              <w:jc w:val="left"/>
              <w:rPr>
                <w:sz w:val="20"/>
              </w:rPr>
            </w:pPr>
            <w:r>
              <w:rPr>
                <w:sz w:val="20"/>
              </w:rPr>
              <w:t>Asia</w:t>
            </w:r>
            <w:r>
              <w:rPr>
                <w:spacing w:val="-6"/>
                <w:sz w:val="20"/>
              </w:rPr>
              <w:t xml:space="preserve"> </w:t>
            </w:r>
            <w:r>
              <w:rPr>
                <w:spacing w:val="-2"/>
                <w:sz w:val="20"/>
              </w:rPr>
              <w:t>Pacific</w:t>
            </w:r>
          </w:p>
        </w:tc>
        <w:tc>
          <w:tcPr>
            <w:tcW w:w="1509" w:type="dxa"/>
          </w:tcPr>
          <w:p w14:paraId="5C5C8B76" w14:textId="77777777" w:rsidR="00F86F35" w:rsidRDefault="008A442A">
            <w:pPr>
              <w:pStyle w:val="TableParagraph"/>
              <w:spacing w:line="235" w:lineRule="exact"/>
              <w:ind w:right="384"/>
              <w:rPr>
                <w:b/>
                <w:sz w:val="20"/>
              </w:rPr>
            </w:pPr>
            <w:r>
              <w:rPr>
                <w:b/>
                <w:spacing w:val="-2"/>
                <w:sz w:val="20"/>
              </w:rPr>
              <w:t>1,880</w:t>
            </w:r>
          </w:p>
        </w:tc>
        <w:tc>
          <w:tcPr>
            <w:tcW w:w="1200" w:type="dxa"/>
          </w:tcPr>
          <w:p w14:paraId="655F2095" w14:textId="77777777" w:rsidR="00F86F35" w:rsidRDefault="008A442A">
            <w:pPr>
              <w:pStyle w:val="TableParagraph"/>
              <w:spacing w:before="19" w:line="216" w:lineRule="exact"/>
              <w:ind w:right="382"/>
              <w:rPr>
                <w:sz w:val="20"/>
              </w:rPr>
            </w:pPr>
            <w:r>
              <w:rPr>
                <w:spacing w:val="-5"/>
                <w:sz w:val="20"/>
              </w:rPr>
              <w:t>390</w:t>
            </w:r>
          </w:p>
        </w:tc>
        <w:tc>
          <w:tcPr>
            <w:tcW w:w="891" w:type="dxa"/>
          </w:tcPr>
          <w:p w14:paraId="0D71D17E" w14:textId="77777777" w:rsidR="00F86F35" w:rsidRDefault="008A442A">
            <w:pPr>
              <w:pStyle w:val="TableParagraph"/>
              <w:spacing w:before="19" w:line="216" w:lineRule="exact"/>
              <w:ind w:right="73"/>
              <w:rPr>
                <w:sz w:val="20"/>
              </w:rPr>
            </w:pPr>
            <w:r>
              <w:rPr>
                <w:spacing w:val="-5"/>
                <w:sz w:val="20"/>
              </w:rPr>
              <w:t>384</w:t>
            </w:r>
          </w:p>
        </w:tc>
      </w:tr>
      <w:tr w:rsidR="00F86F35" w14:paraId="2DF0F83A" w14:textId="77777777">
        <w:trPr>
          <w:trHeight w:val="255"/>
        </w:trPr>
        <w:tc>
          <w:tcPr>
            <w:tcW w:w="6300" w:type="dxa"/>
          </w:tcPr>
          <w:p w14:paraId="2C34CD75" w14:textId="77777777" w:rsidR="00F86F35" w:rsidRDefault="008A442A">
            <w:pPr>
              <w:pStyle w:val="TableParagraph"/>
              <w:spacing w:before="19" w:line="216" w:lineRule="exact"/>
              <w:ind w:left="52"/>
              <w:jc w:val="left"/>
              <w:rPr>
                <w:sz w:val="20"/>
              </w:rPr>
            </w:pPr>
            <w:r>
              <w:rPr>
                <w:sz w:val="20"/>
              </w:rPr>
              <w:t>Other</w:t>
            </w:r>
            <w:r>
              <w:rPr>
                <w:spacing w:val="-7"/>
                <w:sz w:val="20"/>
              </w:rPr>
              <w:t xml:space="preserve"> </w:t>
            </w:r>
            <w:r>
              <w:rPr>
                <w:spacing w:val="-2"/>
                <w:sz w:val="20"/>
              </w:rPr>
              <w:t>International</w:t>
            </w:r>
          </w:p>
        </w:tc>
        <w:tc>
          <w:tcPr>
            <w:tcW w:w="1509" w:type="dxa"/>
          </w:tcPr>
          <w:p w14:paraId="00BABAFA" w14:textId="77777777" w:rsidR="00F86F35" w:rsidRDefault="008A442A">
            <w:pPr>
              <w:pStyle w:val="TableParagraph"/>
              <w:spacing w:line="235" w:lineRule="exact"/>
              <w:ind w:right="384"/>
              <w:rPr>
                <w:b/>
                <w:sz w:val="20"/>
              </w:rPr>
            </w:pPr>
            <w:r>
              <w:rPr>
                <w:b/>
                <w:sz w:val="20"/>
              </w:rPr>
              <w:t>—</w:t>
            </w:r>
          </w:p>
        </w:tc>
        <w:tc>
          <w:tcPr>
            <w:tcW w:w="1200" w:type="dxa"/>
          </w:tcPr>
          <w:p w14:paraId="16A3C883" w14:textId="77777777" w:rsidR="00F86F35" w:rsidRDefault="008A442A">
            <w:pPr>
              <w:pStyle w:val="TableParagraph"/>
              <w:spacing w:before="19" w:line="216" w:lineRule="exact"/>
              <w:ind w:right="382"/>
              <w:rPr>
                <w:sz w:val="20"/>
              </w:rPr>
            </w:pPr>
            <w:r>
              <w:rPr>
                <w:spacing w:val="-5"/>
                <w:sz w:val="20"/>
              </w:rPr>
              <w:t>33</w:t>
            </w:r>
          </w:p>
        </w:tc>
        <w:tc>
          <w:tcPr>
            <w:tcW w:w="891" w:type="dxa"/>
          </w:tcPr>
          <w:p w14:paraId="24500C34" w14:textId="77777777" w:rsidR="00F86F35" w:rsidRDefault="008A442A">
            <w:pPr>
              <w:pStyle w:val="TableParagraph"/>
              <w:spacing w:before="19" w:line="216" w:lineRule="exact"/>
              <w:ind w:right="73"/>
              <w:rPr>
                <w:sz w:val="20"/>
              </w:rPr>
            </w:pPr>
            <w:r>
              <w:rPr>
                <w:spacing w:val="-5"/>
                <w:sz w:val="20"/>
              </w:rPr>
              <w:t>121</w:t>
            </w:r>
          </w:p>
        </w:tc>
      </w:tr>
      <w:tr w:rsidR="00F86F35" w14:paraId="42C64C3F" w14:textId="77777777">
        <w:trPr>
          <w:trHeight w:val="253"/>
        </w:trPr>
        <w:tc>
          <w:tcPr>
            <w:tcW w:w="6300" w:type="dxa"/>
            <w:tcBorders>
              <w:bottom w:val="single" w:sz="8" w:space="0" w:color="0B2CD8"/>
            </w:tcBorders>
          </w:tcPr>
          <w:p w14:paraId="106F964A" w14:textId="77777777" w:rsidR="00F86F35" w:rsidRDefault="008A442A">
            <w:pPr>
              <w:pStyle w:val="TableParagraph"/>
              <w:spacing w:before="19" w:line="213"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509" w:type="dxa"/>
            <w:tcBorders>
              <w:bottom w:val="single" w:sz="8" w:space="0" w:color="0B2CD8"/>
            </w:tcBorders>
          </w:tcPr>
          <w:p w14:paraId="23E53C1C" w14:textId="77777777" w:rsidR="00F86F35" w:rsidRDefault="008A442A">
            <w:pPr>
              <w:pStyle w:val="TableParagraph"/>
              <w:spacing w:line="232" w:lineRule="exact"/>
              <w:ind w:right="384"/>
              <w:rPr>
                <w:b/>
                <w:sz w:val="20"/>
              </w:rPr>
            </w:pPr>
            <w:r>
              <w:rPr>
                <w:b/>
                <w:spacing w:val="-5"/>
                <w:sz w:val="20"/>
              </w:rPr>
              <w:t>30</w:t>
            </w:r>
          </w:p>
        </w:tc>
        <w:tc>
          <w:tcPr>
            <w:tcW w:w="1200" w:type="dxa"/>
            <w:tcBorders>
              <w:bottom w:val="single" w:sz="8" w:space="0" w:color="0B2CD8"/>
            </w:tcBorders>
          </w:tcPr>
          <w:p w14:paraId="2C3FC83D" w14:textId="77777777" w:rsidR="00F86F35" w:rsidRDefault="008A442A">
            <w:pPr>
              <w:pStyle w:val="TableParagraph"/>
              <w:spacing w:before="19" w:line="213" w:lineRule="exact"/>
              <w:ind w:right="382"/>
              <w:rPr>
                <w:sz w:val="20"/>
              </w:rPr>
            </w:pPr>
            <w:r>
              <w:rPr>
                <w:spacing w:val="-5"/>
                <w:sz w:val="20"/>
              </w:rPr>
              <w:t>53</w:t>
            </w:r>
          </w:p>
        </w:tc>
        <w:tc>
          <w:tcPr>
            <w:tcW w:w="891" w:type="dxa"/>
            <w:tcBorders>
              <w:bottom w:val="single" w:sz="8" w:space="0" w:color="0B2CD8"/>
            </w:tcBorders>
          </w:tcPr>
          <w:p w14:paraId="25F1A7FD" w14:textId="77777777" w:rsidR="00F86F35" w:rsidRDefault="008A442A">
            <w:pPr>
              <w:pStyle w:val="TableParagraph"/>
              <w:spacing w:before="19" w:line="213" w:lineRule="exact"/>
              <w:ind w:right="73"/>
              <w:rPr>
                <w:sz w:val="20"/>
              </w:rPr>
            </w:pPr>
            <w:r>
              <w:rPr>
                <w:spacing w:val="-5"/>
                <w:sz w:val="20"/>
              </w:rPr>
              <w:t>40</w:t>
            </w:r>
          </w:p>
        </w:tc>
      </w:tr>
      <w:tr w:rsidR="00F86F35" w14:paraId="714BFA3C" w14:textId="77777777">
        <w:trPr>
          <w:trHeight w:val="263"/>
        </w:trPr>
        <w:tc>
          <w:tcPr>
            <w:tcW w:w="6300" w:type="dxa"/>
            <w:tcBorders>
              <w:top w:val="single" w:sz="8" w:space="0" w:color="0B2CD8"/>
              <w:bottom w:val="single" w:sz="8" w:space="0" w:color="5D6670"/>
            </w:tcBorders>
          </w:tcPr>
          <w:p w14:paraId="4C67D8FA" w14:textId="77777777" w:rsidR="00F86F35" w:rsidRDefault="008A442A">
            <w:pPr>
              <w:pStyle w:val="TableParagraph"/>
              <w:spacing w:before="4" w:line="240" w:lineRule="exact"/>
              <w:ind w:left="52"/>
              <w:jc w:val="left"/>
              <w:rPr>
                <w:sz w:val="20"/>
              </w:rPr>
            </w:pPr>
            <w:r>
              <w:rPr>
                <w:sz w:val="20"/>
              </w:rPr>
              <w:t>Capital</w:t>
            </w:r>
            <w:r>
              <w:rPr>
                <w:spacing w:val="-5"/>
                <w:sz w:val="20"/>
              </w:rPr>
              <w:t xml:space="preserve"> </w:t>
            </w:r>
            <w:r>
              <w:rPr>
                <w:spacing w:val="-2"/>
                <w:sz w:val="20"/>
              </w:rPr>
              <w:t>Program*</w:t>
            </w:r>
          </w:p>
        </w:tc>
        <w:tc>
          <w:tcPr>
            <w:tcW w:w="1509" w:type="dxa"/>
            <w:tcBorders>
              <w:top w:val="single" w:sz="8" w:space="0" w:color="0B2CD8"/>
              <w:bottom w:val="single" w:sz="8" w:space="0" w:color="5D6670"/>
            </w:tcBorders>
          </w:tcPr>
          <w:p w14:paraId="46FBC6F0" w14:textId="77777777" w:rsidR="00F86F35" w:rsidRDefault="008A442A">
            <w:pPr>
              <w:pStyle w:val="TableParagraph"/>
              <w:spacing w:before="4" w:line="240" w:lineRule="exact"/>
              <w:ind w:right="384"/>
              <w:rPr>
                <w:b/>
                <w:sz w:val="20"/>
              </w:rPr>
            </w:pPr>
            <w:r>
              <w:rPr>
                <w:b/>
                <w:spacing w:val="-2"/>
                <w:sz w:val="20"/>
              </w:rPr>
              <w:t>10,159</w:t>
            </w:r>
          </w:p>
        </w:tc>
        <w:tc>
          <w:tcPr>
            <w:tcW w:w="1200" w:type="dxa"/>
            <w:tcBorders>
              <w:top w:val="single" w:sz="8" w:space="0" w:color="0B2CD8"/>
              <w:bottom w:val="single" w:sz="8" w:space="0" w:color="5D6670"/>
            </w:tcBorders>
          </w:tcPr>
          <w:p w14:paraId="440BB00A" w14:textId="77777777" w:rsidR="00F86F35" w:rsidRDefault="008A442A">
            <w:pPr>
              <w:pStyle w:val="TableParagraph"/>
              <w:spacing w:before="4" w:line="240" w:lineRule="exact"/>
              <w:ind w:right="382"/>
              <w:rPr>
                <w:sz w:val="20"/>
              </w:rPr>
            </w:pPr>
            <w:r>
              <w:rPr>
                <w:spacing w:val="-2"/>
                <w:sz w:val="20"/>
              </w:rPr>
              <w:t>5,324</w:t>
            </w:r>
          </w:p>
        </w:tc>
        <w:tc>
          <w:tcPr>
            <w:tcW w:w="891" w:type="dxa"/>
            <w:tcBorders>
              <w:top w:val="single" w:sz="8" w:space="0" w:color="0B2CD8"/>
              <w:bottom w:val="single" w:sz="8" w:space="0" w:color="5D6670"/>
            </w:tcBorders>
          </w:tcPr>
          <w:p w14:paraId="0F6D5B15" w14:textId="77777777" w:rsidR="00F86F35" w:rsidRDefault="008A442A">
            <w:pPr>
              <w:pStyle w:val="TableParagraph"/>
              <w:spacing w:before="4" w:line="240" w:lineRule="exact"/>
              <w:ind w:right="73"/>
              <w:rPr>
                <w:sz w:val="20"/>
              </w:rPr>
            </w:pPr>
            <w:r>
              <w:rPr>
                <w:spacing w:val="-2"/>
                <w:sz w:val="20"/>
              </w:rPr>
              <w:t>4,715</w:t>
            </w:r>
          </w:p>
        </w:tc>
      </w:tr>
    </w:tbl>
    <w:p w14:paraId="0ACBC630" w14:textId="77777777" w:rsidR="00F86F35" w:rsidRDefault="008A442A">
      <w:pPr>
        <w:pStyle w:val="ListParagraph"/>
        <w:numPr>
          <w:ilvl w:val="0"/>
          <w:numId w:val="9"/>
        </w:numPr>
        <w:tabs>
          <w:tab w:val="left" w:pos="475"/>
        </w:tabs>
        <w:spacing w:before="42"/>
        <w:rPr>
          <w:i/>
          <w:sz w:val="20"/>
        </w:rPr>
      </w:pPr>
      <w:r>
        <w:rPr>
          <w:i/>
          <w:sz w:val="20"/>
        </w:rPr>
        <w:t>Excludes</w:t>
      </w:r>
      <w:r>
        <w:rPr>
          <w:i/>
          <w:spacing w:val="-8"/>
          <w:sz w:val="20"/>
        </w:rPr>
        <w:t xml:space="preserve"> </w:t>
      </w:r>
      <w:r>
        <w:rPr>
          <w:i/>
          <w:sz w:val="20"/>
        </w:rPr>
        <w:t>capital</w:t>
      </w:r>
      <w:r>
        <w:rPr>
          <w:i/>
          <w:spacing w:val="-6"/>
          <w:sz w:val="20"/>
        </w:rPr>
        <w:t xml:space="preserve"> </w:t>
      </w:r>
      <w:r>
        <w:rPr>
          <w:i/>
          <w:sz w:val="20"/>
        </w:rPr>
        <w:t>related</w:t>
      </w:r>
      <w:r>
        <w:rPr>
          <w:i/>
          <w:spacing w:val="-6"/>
          <w:sz w:val="20"/>
        </w:rPr>
        <w:t xml:space="preserve"> </w:t>
      </w:r>
      <w:r>
        <w:rPr>
          <w:i/>
          <w:sz w:val="20"/>
        </w:rPr>
        <w:t>to</w:t>
      </w:r>
      <w:r>
        <w:rPr>
          <w:i/>
          <w:spacing w:val="-5"/>
          <w:sz w:val="20"/>
        </w:rPr>
        <w:t xml:space="preserve"> </w:t>
      </w:r>
      <w:r>
        <w:rPr>
          <w:i/>
          <w:sz w:val="20"/>
        </w:rPr>
        <w:t>acquisitions</w:t>
      </w:r>
      <w:r>
        <w:rPr>
          <w:i/>
          <w:spacing w:val="-6"/>
          <w:sz w:val="20"/>
        </w:rPr>
        <w:t xml:space="preserve"> </w:t>
      </w:r>
      <w:r>
        <w:rPr>
          <w:i/>
          <w:sz w:val="20"/>
        </w:rPr>
        <w:t>of</w:t>
      </w:r>
      <w:r>
        <w:rPr>
          <w:i/>
          <w:spacing w:val="-6"/>
          <w:sz w:val="20"/>
        </w:rPr>
        <w:t xml:space="preserve"> </w:t>
      </w:r>
      <w:r>
        <w:rPr>
          <w:i/>
          <w:sz w:val="20"/>
        </w:rPr>
        <w:t>businesses,</w:t>
      </w:r>
      <w:r>
        <w:rPr>
          <w:i/>
          <w:spacing w:val="-5"/>
          <w:sz w:val="20"/>
        </w:rPr>
        <w:t xml:space="preserve"> </w:t>
      </w:r>
      <w:r>
        <w:rPr>
          <w:i/>
          <w:sz w:val="20"/>
        </w:rPr>
        <w:t>net</w:t>
      </w:r>
      <w:r>
        <w:rPr>
          <w:i/>
          <w:spacing w:val="-6"/>
          <w:sz w:val="20"/>
        </w:rPr>
        <w:t xml:space="preserve"> </w:t>
      </w:r>
      <w:r>
        <w:rPr>
          <w:i/>
          <w:sz w:val="20"/>
        </w:rPr>
        <w:t>of</w:t>
      </w:r>
      <w:r>
        <w:rPr>
          <w:i/>
          <w:spacing w:val="-6"/>
          <w:sz w:val="20"/>
        </w:rPr>
        <w:t xml:space="preserve"> </w:t>
      </w:r>
      <w:r>
        <w:rPr>
          <w:i/>
          <w:sz w:val="20"/>
        </w:rPr>
        <w:t>capital</w:t>
      </w:r>
      <w:r>
        <w:rPr>
          <w:i/>
          <w:spacing w:val="-5"/>
          <w:sz w:val="20"/>
        </w:rPr>
        <w:t xml:space="preserve"> </w:t>
      </w:r>
      <w:r>
        <w:rPr>
          <w:i/>
          <w:spacing w:val="-2"/>
          <w:sz w:val="20"/>
        </w:rPr>
        <w:t>acquired.</w:t>
      </w:r>
    </w:p>
    <w:p w14:paraId="467ED29D" w14:textId="77777777" w:rsidR="00F86F35" w:rsidRDefault="008A442A">
      <w:pPr>
        <w:pStyle w:val="BodyText"/>
        <w:spacing w:before="199" w:line="235" w:lineRule="auto"/>
        <w:ind w:left="330" w:right="473"/>
      </w:pPr>
      <w:r>
        <w:t>Our</w:t>
      </w:r>
      <w:r>
        <w:rPr>
          <w:spacing w:val="-4"/>
        </w:rPr>
        <w:t xml:space="preserve"> </w:t>
      </w:r>
      <w:r>
        <w:t>capital</w:t>
      </w:r>
      <w:r>
        <w:rPr>
          <w:spacing w:val="-4"/>
        </w:rPr>
        <w:t xml:space="preserve"> </w:t>
      </w:r>
      <w:r>
        <w:t>expenditures</w:t>
      </w:r>
      <w:r>
        <w:rPr>
          <w:spacing w:val="-4"/>
        </w:rPr>
        <w:t xml:space="preserve"> </w:t>
      </w:r>
      <w:r>
        <w:t>and</w:t>
      </w:r>
      <w:r>
        <w:rPr>
          <w:spacing w:val="-4"/>
        </w:rPr>
        <w:t xml:space="preserve"> </w:t>
      </w:r>
      <w:r>
        <w:t>investments</w:t>
      </w:r>
      <w:r>
        <w:rPr>
          <w:spacing w:val="-4"/>
        </w:rPr>
        <w:t xml:space="preserve"> </w:t>
      </w:r>
      <w:r>
        <w:t>for</w:t>
      </w:r>
      <w:r>
        <w:rPr>
          <w:spacing w:val="-4"/>
        </w:rPr>
        <w:t xml:space="preserve"> </w:t>
      </w:r>
      <w:r>
        <w:t>the</w:t>
      </w:r>
      <w:r>
        <w:rPr>
          <w:spacing w:val="-4"/>
        </w:rPr>
        <w:t xml:space="preserve"> </w:t>
      </w:r>
      <w:r>
        <w:t>three-year</w:t>
      </w:r>
      <w:r>
        <w:rPr>
          <w:spacing w:val="-4"/>
        </w:rPr>
        <w:t xml:space="preserve"> </w:t>
      </w:r>
      <w:r>
        <w:t>period</w:t>
      </w:r>
      <w:r>
        <w:rPr>
          <w:spacing w:val="-4"/>
        </w:rPr>
        <w:t xml:space="preserve"> </w:t>
      </w:r>
      <w:r>
        <w:t>ended</w:t>
      </w:r>
      <w:r>
        <w:rPr>
          <w:spacing w:val="-4"/>
        </w:rPr>
        <w:t xml:space="preserve"> </w:t>
      </w:r>
      <w:r>
        <w:t>December</w:t>
      </w:r>
      <w:r>
        <w:rPr>
          <w:spacing w:val="-4"/>
        </w:rPr>
        <w:t xml:space="preserve"> </w:t>
      </w:r>
      <w:r>
        <w:t>31,</w:t>
      </w:r>
      <w:r>
        <w:rPr>
          <w:spacing w:val="-4"/>
        </w:rPr>
        <w:t xml:space="preserve"> </w:t>
      </w:r>
      <w:r>
        <w:t>2022,</w:t>
      </w:r>
      <w:r>
        <w:rPr>
          <w:spacing w:val="-4"/>
        </w:rPr>
        <w:t xml:space="preserve"> </w:t>
      </w:r>
      <w:r>
        <w:t>totaled</w:t>
      </w:r>
      <w:r>
        <w:rPr>
          <w:spacing w:val="-4"/>
        </w:rPr>
        <w:t xml:space="preserve"> </w:t>
      </w:r>
      <w:r>
        <w:t>$20.2</w:t>
      </w:r>
      <w:r>
        <w:rPr>
          <w:spacing w:val="-4"/>
        </w:rPr>
        <w:t xml:space="preserve"> </w:t>
      </w:r>
      <w:r>
        <w:t>billion.</w:t>
      </w:r>
      <w:r>
        <w:rPr>
          <w:spacing w:val="-4"/>
        </w:rPr>
        <w:t xml:space="preserve"> </w:t>
      </w:r>
      <w:r>
        <w:t>The 2022 capital expenditures and investments supported key operating activities and acquisitions, primarily:</w:t>
      </w:r>
    </w:p>
    <w:p w14:paraId="0A62AD33" w14:textId="77777777" w:rsidR="00F86F35" w:rsidRDefault="008A442A">
      <w:pPr>
        <w:pStyle w:val="ListParagraph"/>
        <w:numPr>
          <w:ilvl w:val="1"/>
          <w:numId w:val="9"/>
        </w:numPr>
        <w:tabs>
          <w:tab w:val="left" w:pos="1049"/>
          <w:tab w:val="left" w:pos="1050"/>
        </w:tabs>
        <w:spacing w:before="198" w:line="242" w:lineRule="exact"/>
        <w:rPr>
          <w:sz w:val="20"/>
        </w:rPr>
      </w:pPr>
      <w:r>
        <w:rPr>
          <w:sz w:val="20"/>
        </w:rPr>
        <w:t>Development</w:t>
      </w:r>
      <w:r>
        <w:rPr>
          <w:spacing w:val="-7"/>
          <w:sz w:val="20"/>
        </w:rPr>
        <w:t xml:space="preserve"> </w:t>
      </w:r>
      <w:r>
        <w:rPr>
          <w:sz w:val="20"/>
        </w:rPr>
        <w:t>activities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Lower</w:t>
      </w:r>
      <w:r>
        <w:rPr>
          <w:spacing w:val="-5"/>
          <w:sz w:val="20"/>
        </w:rPr>
        <w:t xml:space="preserve"> </w:t>
      </w:r>
      <w:r>
        <w:rPr>
          <w:sz w:val="20"/>
        </w:rPr>
        <w:t>48,</w:t>
      </w:r>
      <w:r>
        <w:rPr>
          <w:spacing w:val="-5"/>
          <w:sz w:val="20"/>
        </w:rPr>
        <w:t xml:space="preserve"> </w:t>
      </w:r>
      <w:r>
        <w:rPr>
          <w:sz w:val="20"/>
        </w:rPr>
        <w:t>primarily</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Delaware</w:t>
      </w:r>
      <w:r>
        <w:rPr>
          <w:spacing w:val="-5"/>
          <w:sz w:val="20"/>
        </w:rPr>
        <w:t xml:space="preserve"> </w:t>
      </w:r>
      <w:r>
        <w:rPr>
          <w:sz w:val="20"/>
        </w:rPr>
        <w:t>Basin,</w:t>
      </w:r>
      <w:r>
        <w:rPr>
          <w:spacing w:val="-5"/>
          <w:sz w:val="20"/>
        </w:rPr>
        <w:t xml:space="preserve"> </w:t>
      </w:r>
      <w:r>
        <w:rPr>
          <w:sz w:val="20"/>
        </w:rPr>
        <w:t>Eagle</w:t>
      </w:r>
      <w:r>
        <w:rPr>
          <w:spacing w:val="-5"/>
          <w:sz w:val="20"/>
        </w:rPr>
        <w:t xml:space="preserve"> </w:t>
      </w:r>
      <w:r>
        <w:rPr>
          <w:sz w:val="20"/>
        </w:rPr>
        <w:t>Ford,</w:t>
      </w:r>
      <w:r>
        <w:rPr>
          <w:spacing w:val="-5"/>
          <w:sz w:val="20"/>
        </w:rPr>
        <w:t xml:space="preserve"> </w:t>
      </w:r>
      <w:r>
        <w:rPr>
          <w:sz w:val="20"/>
        </w:rPr>
        <w:t>Midland</w:t>
      </w:r>
      <w:r>
        <w:rPr>
          <w:spacing w:val="-5"/>
          <w:sz w:val="20"/>
        </w:rPr>
        <w:t xml:space="preserve"> </w:t>
      </w:r>
      <w:r>
        <w:rPr>
          <w:sz w:val="20"/>
        </w:rPr>
        <w:t>Basin</w:t>
      </w:r>
      <w:r>
        <w:rPr>
          <w:spacing w:val="-5"/>
          <w:sz w:val="20"/>
        </w:rPr>
        <w:t xml:space="preserve"> </w:t>
      </w:r>
      <w:r>
        <w:rPr>
          <w:sz w:val="20"/>
        </w:rPr>
        <w:t>and</w:t>
      </w:r>
      <w:r>
        <w:rPr>
          <w:spacing w:val="-4"/>
          <w:sz w:val="20"/>
        </w:rPr>
        <w:t xml:space="preserve"> </w:t>
      </w:r>
      <w:r>
        <w:rPr>
          <w:spacing w:val="-2"/>
          <w:sz w:val="20"/>
        </w:rPr>
        <w:t>Bakken.</w:t>
      </w:r>
    </w:p>
    <w:p w14:paraId="069B410B" w14:textId="77777777" w:rsidR="00F86F35" w:rsidRDefault="008A442A">
      <w:pPr>
        <w:pStyle w:val="ListParagraph"/>
        <w:numPr>
          <w:ilvl w:val="1"/>
          <w:numId w:val="9"/>
        </w:numPr>
        <w:tabs>
          <w:tab w:val="left" w:pos="1049"/>
          <w:tab w:val="left" w:pos="1050"/>
        </w:tabs>
        <w:spacing w:before="2" w:line="235" w:lineRule="auto"/>
        <w:ind w:right="533"/>
        <w:rPr>
          <w:sz w:val="20"/>
        </w:rPr>
      </w:pPr>
      <w:r>
        <w:rPr>
          <w:sz w:val="20"/>
        </w:rPr>
        <w:t>Appraisal</w:t>
      </w:r>
      <w:r>
        <w:rPr>
          <w:spacing w:val="-4"/>
          <w:sz w:val="20"/>
        </w:rPr>
        <w:t xml:space="preserve"> </w:t>
      </w:r>
      <w:r>
        <w:rPr>
          <w:sz w:val="20"/>
        </w:rPr>
        <w:t>and</w:t>
      </w:r>
      <w:r>
        <w:rPr>
          <w:spacing w:val="-4"/>
          <w:sz w:val="20"/>
        </w:rPr>
        <w:t xml:space="preserve"> </w:t>
      </w:r>
      <w:r>
        <w:rPr>
          <w:sz w:val="20"/>
        </w:rPr>
        <w:t>development</w:t>
      </w:r>
      <w:r>
        <w:rPr>
          <w:spacing w:val="-4"/>
          <w:sz w:val="20"/>
        </w:rPr>
        <w:t xml:space="preserve"> </w:t>
      </w:r>
      <w:r>
        <w:rPr>
          <w:sz w:val="20"/>
        </w:rPr>
        <w:t>activitie</w:t>
      </w:r>
      <w:r>
        <w:rPr>
          <w:sz w:val="20"/>
        </w:rPr>
        <w:t>s</w:t>
      </w:r>
      <w:r>
        <w:rPr>
          <w:spacing w:val="-4"/>
          <w:sz w:val="20"/>
        </w:rPr>
        <w:t xml:space="preserve"> </w:t>
      </w:r>
      <w:r>
        <w:rPr>
          <w:sz w:val="20"/>
        </w:rPr>
        <w:t>in</w:t>
      </w:r>
      <w:r>
        <w:rPr>
          <w:spacing w:val="-4"/>
          <w:sz w:val="20"/>
        </w:rPr>
        <w:t xml:space="preserve"> </w:t>
      </w:r>
      <w:r>
        <w:rPr>
          <w:sz w:val="20"/>
        </w:rPr>
        <w:t>Alaska</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Western</w:t>
      </w:r>
      <w:r>
        <w:rPr>
          <w:spacing w:val="-4"/>
          <w:sz w:val="20"/>
        </w:rPr>
        <w:t xml:space="preserve"> </w:t>
      </w:r>
      <w:r>
        <w:rPr>
          <w:sz w:val="20"/>
        </w:rPr>
        <w:t>North</w:t>
      </w:r>
      <w:r>
        <w:rPr>
          <w:spacing w:val="-4"/>
          <w:sz w:val="20"/>
        </w:rPr>
        <w:t xml:space="preserve"> </w:t>
      </w:r>
      <w:r>
        <w:rPr>
          <w:sz w:val="20"/>
        </w:rPr>
        <w:t>Slope</w:t>
      </w:r>
      <w:r>
        <w:rPr>
          <w:spacing w:val="-4"/>
          <w:sz w:val="20"/>
        </w:rPr>
        <w:t xml:space="preserve"> </w:t>
      </w:r>
      <w:r>
        <w:rPr>
          <w:sz w:val="20"/>
        </w:rPr>
        <w:t>and</w:t>
      </w:r>
      <w:r>
        <w:rPr>
          <w:spacing w:val="-4"/>
          <w:sz w:val="20"/>
        </w:rPr>
        <w:t xml:space="preserve"> </w:t>
      </w:r>
      <w:r>
        <w:rPr>
          <w:sz w:val="20"/>
        </w:rPr>
        <w:t>development</w:t>
      </w:r>
      <w:r>
        <w:rPr>
          <w:spacing w:val="-4"/>
          <w:sz w:val="20"/>
        </w:rPr>
        <w:t xml:space="preserve"> </w:t>
      </w:r>
      <w:r>
        <w:rPr>
          <w:sz w:val="20"/>
        </w:rPr>
        <w:t>activities</w:t>
      </w:r>
      <w:r>
        <w:rPr>
          <w:spacing w:val="-4"/>
          <w:sz w:val="20"/>
        </w:rPr>
        <w:t xml:space="preserve"> </w:t>
      </w:r>
      <w:r>
        <w:rPr>
          <w:sz w:val="20"/>
        </w:rPr>
        <w:t>in the Greater Kuparuk Area.</w:t>
      </w:r>
    </w:p>
    <w:p w14:paraId="0D1AE95D" w14:textId="77777777" w:rsidR="00F86F35" w:rsidRDefault="008A442A">
      <w:pPr>
        <w:pStyle w:val="ListParagraph"/>
        <w:numPr>
          <w:ilvl w:val="1"/>
          <w:numId w:val="9"/>
        </w:numPr>
        <w:tabs>
          <w:tab w:val="left" w:pos="1049"/>
          <w:tab w:val="left" w:pos="1050"/>
        </w:tabs>
        <w:spacing w:before="1" w:line="235" w:lineRule="auto"/>
        <w:ind w:right="1130"/>
        <w:rPr>
          <w:sz w:val="20"/>
        </w:rPr>
      </w:pPr>
      <w:r>
        <w:rPr>
          <w:sz w:val="20"/>
        </w:rPr>
        <w:t>Appraisal</w:t>
      </w:r>
      <w:r>
        <w:rPr>
          <w:spacing w:val="-3"/>
          <w:sz w:val="20"/>
        </w:rPr>
        <w:t xml:space="preserve"> </w:t>
      </w:r>
      <w:r>
        <w:rPr>
          <w:sz w:val="20"/>
        </w:rPr>
        <w:t>and</w:t>
      </w:r>
      <w:r>
        <w:rPr>
          <w:spacing w:val="-3"/>
          <w:sz w:val="20"/>
        </w:rPr>
        <w:t xml:space="preserve"> </w:t>
      </w:r>
      <w:r>
        <w:rPr>
          <w:sz w:val="20"/>
        </w:rPr>
        <w:t>development</w:t>
      </w:r>
      <w:r>
        <w:rPr>
          <w:spacing w:val="-3"/>
          <w:sz w:val="20"/>
        </w:rPr>
        <w:t xml:space="preserve"> </w:t>
      </w:r>
      <w:r>
        <w:rPr>
          <w:sz w:val="20"/>
        </w:rPr>
        <w:t>activities</w:t>
      </w:r>
      <w:r>
        <w:rPr>
          <w:spacing w:val="-3"/>
          <w:sz w:val="20"/>
        </w:rPr>
        <w:t xml:space="preserve"> </w:t>
      </w:r>
      <w:r>
        <w:rPr>
          <w:sz w:val="20"/>
        </w:rPr>
        <w:t>at</w:t>
      </w:r>
      <w:r>
        <w:rPr>
          <w:spacing w:val="-3"/>
          <w:sz w:val="20"/>
        </w:rPr>
        <w:t xml:space="preserve"> </w:t>
      </w:r>
      <w:r>
        <w:rPr>
          <w:sz w:val="20"/>
        </w:rPr>
        <w:t>Montney</w:t>
      </w:r>
      <w:r>
        <w:rPr>
          <w:spacing w:val="-3"/>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optimization</w:t>
      </w:r>
      <w:r>
        <w:rPr>
          <w:spacing w:val="-3"/>
          <w:sz w:val="20"/>
        </w:rPr>
        <w:t xml:space="preserve"> </w:t>
      </w:r>
      <w:r>
        <w:rPr>
          <w:sz w:val="20"/>
        </w:rPr>
        <w:t>and</w:t>
      </w:r>
      <w:r>
        <w:rPr>
          <w:spacing w:val="-3"/>
          <w:sz w:val="20"/>
        </w:rPr>
        <w:t xml:space="preserve"> </w:t>
      </w:r>
      <w:r>
        <w:rPr>
          <w:sz w:val="20"/>
        </w:rPr>
        <w:t>development</w:t>
      </w:r>
      <w:r>
        <w:rPr>
          <w:spacing w:val="-3"/>
          <w:sz w:val="20"/>
        </w:rPr>
        <w:t xml:space="preserve"> </w:t>
      </w:r>
      <w:r>
        <w:rPr>
          <w:sz w:val="20"/>
        </w:rPr>
        <w:t>of</w:t>
      </w:r>
      <w:r>
        <w:rPr>
          <w:spacing w:val="-3"/>
          <w:sz w:val="20"/>
        </w:rPr>
        <w:t xml:space="preserve"> </w:t>
      </w:r>
      <w:r>
        <w:rPr>
          <w:sz w:val="20"/>
        </w:rPr>
        <w:t>oil</w:t>
      </w:r>
      <w:r>
        <w:rPr>
          <w:spacing w:val="-3"/>
          <w:sz w:val="20"/>
        </w:rPr>
        <w:t xml:space="preserve"> </w:t>
      </w:r>
      <w:r>
        <w:rPr>
          <w:sz w:val="20"/>
        </w:rPr>
        <w:t>sands</w:t>
      </w:r>
      <w:r>
        <w:rPr>
          <w:spacing w:val="-3"/>
          <w:sz w:val="20"/>
        </w:rPr>
        <w:t xml:space="preserve"> </w:t>
      </w:r>
      <w:r>
        <w:rPr>
          <w:sz w:val="20"/>
        </w:rPr>
        <w:t xml:space="preserve">in </w:t>
      </w:r>
      <w:r>
        <w:rPr>
          <w:spacing w:val="-2"/>
          <w:sz w:val="20"/>
        </w:rPr>
        <w:t>Canada.</w:t>
      </w:r>
    </w:p>
    <w:p w14:paraId="5C774842" w14:textId="77777777" w:rsidR="00F86F35" w:rsidRDefault="008A442A">
      <w:pPr>
        <w:pStyle w:val="ListParagraph"/>
        <w:numPr>
          <w:ilvl w:val="1"/>
          <w:numId w:val="9"/>
        </w:numPr>
        <w:tabs>
          <w:tab w:val="left" w:pos="1049"/>
          <w:tab w:val="left" w:pos="1050"/>
        </w:tabs>
        <w:spacing w:line="240" w:lineRule="exact"/>
        <w:rPr>
          <w:sz w:val="20"/>
        </w:rPr>
      </w:pPr>
      <w:r>
        <w:rPr>
          <w:sz w:val="20"/>
        </w:rPr>
        <w:t>Development,</w:t>
      </w:r>
      <w:r>
        <w:rPr>
          <w:spacing w:val="-9"/>
          <w:sz w:val="20"/>
        </w:rPr>
        <w:t xml:space="preserve"> </w:t>
      </w:r>
      <w:r>
        <w:rPr>
          <w:sz w:val="20"/>
        </w:rPr>
        <w:t>exploration</w:t>
      </w:r>
      <w:r>
        <w:rPr>
          <w:spacing w:val="-6"/>
          <w:sz w:val="20"/>
        </w:rPr>
        <w:t xml:space="preserve"> </w:t>
      </w:r>
      <w:r>
        <w:rPr>
          <w:sz w:val="20"/>
        </w:rPr>
        <w:t>and</w:t>
      </w:r>
      <w:r>
        <w:rPr>
          <w:spacing w:val="-7"/>
          <w:sz w:val="20"/>
        </w:rPr>
        <w:t xml:space="preserve"> </w:t>
      </w:r>
      <w:r>
        <w:rPr>
          <w:sz w:val="20"/>
        </w:rPr>
        <w:t>appraisal</w:t>
      </w:r>
      <w:r>
        <w:rPr>
          <w:spacing w:val="-6"/>
          <w:sz w:val="20"/>
        </w:rPr>
        <w:t xml:space="preserve"> </w:t>
      </w:r>
      <w:r>
        <w:rPr>
          <w:sz w:val="20"/>
        </w:rPr>
        <w:t>activities</w:t>
      </w:r>
      <w:r>
        <w:rPr>
          <w:spacing w:val="-6"/>
          <w:sz w:val="20"/>
        </w:rPr>
        <w:t xml:space="preserve"> </w:t>
      </w:r>
      <w:r>
        <w:rPr>
          <w:sz w:val="20"/>
        </w:rPr>
        <w:t>across</w:t>
      </w:r>
      <w:r>
        <w:rPr>
          <w:spacing w:val="-7"/>
          <w:sz w:val="20"/>
        </w:rPr>
        <w:t xml:space="preserve"> </w:t>
      </w:r>
      <w:r>
        <w:rPr>
          <w:sz w:val="20"/>
        </w:rPr>
        <w:t>assets</w:t>
      </w:r>
      <w:r>
        <w:rPr>
          <w:spacing w:val="-6"/>
          <w:sz w:val="20"/>
        </w:rPr>
        <w:t xml:space="preserve"> </w:t>
      </w:r>
      <w:r>
        <w:rPr>
          <w:sz w:val="20"/>
        </w:rPr>
        <w:t>in</w:t>
      </w:r>
      <w:r>
        <w:rPr>
          <w:spacing w:val="-6"/>
          <w:sz w:val="20"/>
        </w:rPr>
        <w:t xml:space="preserve"> </w:t>
      </w:r>
      <w:r>
        <w:rPr>
          <w:spacing w:val="-2"/>
          <w:sz w:val="20"/>
        </w:rPr>
        <w:t>Norway.</w:t>
      </w:r>
    </w:p>
    <w:p w14:paraId="671C0402" w14:textId="77777777" w:rsidR="00F86F35" w:rsidRDefault="008A442A">
      <w:pPr>
        <w:pStyle w:val="ListParagraph"/>
        <w:numPr>
          <w:ilvl w:val="1"/>
          <w:numId w:val="9"/>
        </w:numPr>
        <w:tabs>
          <w:tab w:val="left" w:pos="1049"/>
          <w:tab w:val="left" w:pos="1050"/>
        </w:tabs>
        <w:spacing w:line="240" w:lineRule="exact"/>
        <w:rPr>
          <w:sz w:val="20"/>
        </w:rPr>
      </w:pPr>
      <w:r>
        <w:rPr>
          <w:sz w:val="20"/>
        </w:rPr>
        <w:t>Continued</w:t>
      </w:r>
      <w:r>
        <w:rPr>
          <w:spacing w:val="-9"/>
          <w:sz w:val="20"/>
        </w:rPr>
        <w:t xml:space="preserve"> </w:t>
      </w:r>
      <w:r>
        <w:rPr>
          <w:sz w:val="20"/>
        </w:rPr>
        <w:t>development</w:t>
      </w:r>
      <w:r>
        <w:rPr>
          <w:spacing w:val="-6"/>
          <w:sz w:val="20"/>
        </w:rPr>
        <w:t xml:space="preserve"> </w:t>
      </w:r>
      <w:r>
        <w:rPr>
          <w:sz w:val="20"/>
        </w:rPr>
        <w:t>and</w:t>
      </w:r>
      <w:r>
        <w:rPr>
          <w:spacing w:val="-7"/>
          <w:sz w:val="20"/>
        </w:rPr>
        <w:t xml:space="preserve"> </w:t>
      </w:r>
      <w:r>
        <w:rPr>
          <w:sz w:val="20"/>
        </w:rPr>
        <w:t>exploration</w:t>
      </w:r>
      <w:r>
        <w:rPr>
          <w:spacing w:val="-6"/>
          <w:sz w:val="20"/>
        </w:rPr>
        <w:t xml:space="preserve"> </w:t>
      </w:r>
      <w:r>
        <w:rPr>
          <w:sz w:val="20"/>
        </w:rPr>
        <w:t>activities</w:t>
      </w:r>
      <w:r>
        <w:rPr>
          <w:spacing w:val="-6"/>
          <w:sz w:val="20"/>
        </w:rPr>
        <w:t xml:space="preserve"> </w:t>
      </w:r>
      <w:r>
        <w:rPr>
          <w:sz w:val="20"/>
        </w:rPr>
        <w:t>in</w:t>
      </w:r>
      <w:r>
        <w:rPr>
          <w:spacing w:val="-7"/>
          <w:sz w:val="20"/>
        </w:rPr>
        <w:t xml:space="preserve"> </w:t>
      </w:r>
      <w:r>
        <w:rPr>
          <w:sz w:val="20"/>
        </w:rPr>
        <w:t>Malaysia</w:t>
      </w:r>
      <w:r>
        <w:rPr>
          <w:spacing w:val="-6"/>
          <w:sz w:val="20"/>
        </w:rPr>
        <w:t xml:space="preserve"> </w:t>
      </w:r>
      <w:r>
        <w:rPr>
          <w:sz w:val="20"/>
        </w:rPr>
        <w:t>and</w:t>
      </w:r>
      <w:r>
        <w:rPr>
          <w:spacing w:val="-6"/>
          <w:sz w:val="20"/>
        </w:rPr>
        <w:t xml:space="preserve"> </w:t>
      </w:r>
      <w:r>
        <w:rPr>
          <w:spacing w:val="-2"/>
          <w:sz w:val="20"/>
        </w:rPr>
        <w:t>China.</w:t>
      </w:r>
    </w:p>
    <w:p w14:paraId="38D2C07B" w14:textId="77777777" w:rsidR="00F86F35" w:rsidRDefault="008A442A">
      <w:pPr>
        <w:pStyle w:val="ListParagraph"/>
        <w:numPr>
          <w:ilvl w:val="1"/>
          <w:numId w:val="9"/>
        </w:numPr>
        <w:tabs>
          <w:tab w:val="left" w:pos="1049"/>
          <w:tab w:val="left" w:pos="1050"/>
        </w:tabs>
        <w:spacing w:before="2" w:line="235" w:lineRule="auto"/>
        <w:ind w:right="1085"/>
        <w:rPr>
          <w:sz w:val="20"/>
        </w:rPr>
      </w:pPr>
      <w:r>
        <w:rPr>
          <w:sz w:val="20"/>
        </w:rPr>
        <w:t>Acquisition</w:t>
      </w:r>
      <w:r>
        <w:rPr>
          <w:spacing w:val="-3"/>
          <w:sz w:val="20"/>
        </w:rPr>
        <w:t xml:space="preserve"> </w:t>
      </w:r>
      <w:r>
        <w:rPr>
          <w:sz w:val="20"/>
        </w:rPr>
        <w:t>capital</w:t>
      </w:r>
      <w:r>
        <w:rPr>
          <w:spacing w:val="-3"/>
          <w:sz w:val="20"/>
        </w:rPr>
        <w:t xml:space="preserve"> </w:t>
      </w:r>
      <w:r>
        <w:rPr>
          <w:sz w:val="20"/>
        </w:rPr>
        <w:t>associated</w:t>
      </w:r>
      <w:r>
        <w:rPr>
          <w:spacing w:val="-3"/>
          <w:sz w:val="20"/>
        </w:rPr>
        <w:t xml:space="preserve"> </w:t>
      </w:r>
      <w:r>
        <w:rPr>
          <w:sz w:val="20"/>
        </w:rPr>
        <w:t>with</w:t>
      </w:r>
      <w:r>
        <w:rPr>
          <w:spacing w:val="-3"/>
          <w:sz w:val="20"/>
        </w:rPr>
        <w:t xml:space="preserve"> </w:t>
      </w:r>
      <w:r>
        <w:rPr>
          <w:sz w:val="20"/>
        </w:rPr>
        <w:t>additional</w:t>
      </w:r>
      <w:r>
        <w:rPr>
          <w:spacing w:val="-3"/>
          <w:sz w:val="20"/>
        </w:rPr>
        <w:t xml:space="preserve"> </w:t>
      </w:r>
      <w:r>
        <w:rPr>
          <w:sz w:val="20"/>
        </w:rPr>
        <w:t>interest</w:t>
      </w:r>
      <w:r>
        <w:rPr>
          <w:spacing w:val="-3"/>
          <w:sz w:val="20"/>
        </w:rPr>
        <w:t xml:space="preserve"> </w:t>
      </w:r>
      <w:r>
        <w:rPr>
          <w:sz w:val="20"/>
        </w:rPr>
        <w:t>in</w:t>
      </w:r>
      <w:r>
        <w:rPr>
          <w:spacing w:val="-3"/>
          <w:sz w:val="20"/>
        </w:rPr>
        <w:t xml:space="preserve"> </w:t>
      </w:r>
      <w:r>
        <w:rPr>
          <w:sz w:val="20"/>
        </w:rPr>
        <w:t>APLNG</w:t>
      </w:r>
      <w:r>
        <w:rPr>
          <w:spacing w:val="-3"/>
          <w:sz w:val="20"/>
        </w:rPr>
        <w:t xml:space="preserve"> </w:t>
      </w:r>
      <w:r>
        <w:rPr>
          <w:sz w:val="20"/>
        </w:rPr>
        <w:t>and</w:t>
      </w:r>
      <w:r>
        <w:rPr>
          <w:spacing w:val="-3"/>
          <w:sz w:val="20"/>
        </w:rPr>
        <w:t xml:space="preserve"> </w:t>
      </w:r>
      <w:r>
        <w:rPr>
          <w:sz w:val="20"/>
        </w:rPr>
        <w:t>certain</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assets</w:t>
      </w:r>
      <w:r>
        <w:rPr>
          <w:spacing w:val="-3"/>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the payment for our investment in QG8.</w:t>
      </w:r>
    </w:p>
    <w:p w14:paraId="082EFCEA" w14:textId="77777777" w:rsidR="00F86F35" w:rsidRDefault="00F86F35">
      <w:pPr>
        <w:pStyle w:val="BodyText"/>
        <w:rPr>
          <w:sz w:val="24"/>
        </w:rPr>
      </w:pPr>
    </w:p>
    <w:p w14:paraId="0DA94267" w14:textId="77777777" w:rsidR="00F86F35" w:rsidRDefault="008A442A">
      <w:pPr>
        <w:pStyle w:val="Heading3"/>
        <w:spacing w:before="205" w:line="295" w:lineRule="exact"/>
      </w:pPr>
      <w:bookmarkStart w:id="75" w:name="2023_Capital_Budget"/>
      <w:bookmarkEnd w:id="75"/>
      <w:r>
        <w:t>2023</w:t>
      </w:r>
      <w:r>
        <w:rPr>
          <w:spacing w:val="-1"/>
        </w:rPr>
        <w:t xml:space="preserve"> </w:t>
      </w:r>
      <w:r>
        <w:t xml:space="preserve">Capital </w:t>
      </w:r>
      <w:r>
        <w:rPr>
          <w:spacing w:val="-2"/>
        </w:rPr>
        <w:t>Budget</w:t>
      </w:r>
    </w:p>
    <w:p w14:paraId="31650F08" w14:textId="77777777" w:rsidR="00F86F35" w:rsidRDefault="008A442A">
      <w:pPr>
        <w:pStyle w:val="BodyText"/>
        <w:spacing w:line="219" w:lineRule="exact"/>
        <w:ind w:left="330"/>
      </w:pPr>
      <w:r>
        <w:t>In</w:t>
      </w:r>
      <w:r>
        <w:rPr>
          <w:spacing w:val="-7"/>
        </w:rPr>
        <w:t xml:space="preserve"> </w:t>
      </w:r>
      <w:r>
        <w:t>February</w:t>
      </w:r>
      <w:r>
        <w:rPr>
          <w:spacing w:val="-4"/>
        </w:rPr>
        <w:t xml:space="preserve"> </w:t>
      </w:r>
      <w:r>
        <w:t>2023,</w:t>
      </w:r>
      <w:r>
        <w:rPr>
          <w:spacing w:val="-5"/>
        </w:rPr>
        <w:t xml:space="preserve"> </w:t>
      </w:r>
      <w:r>
        <w:t>we</w:t>
      </w:r>
      <w:r>
        <w:rPr>
          <w:spacing w:val="-4"/>
        </w:rPr>
        <w:t xml:space="preserve"> </w:t>
      </w:r>
      <w:r>
        <w:t>announced</w:t>
      </w:r>
      <w:r>
        <w:rPr>
          <w:spacing w:val="-5"/>
        </w:rPr>
        <w:t xml:space="preserve"> </w:t>
      </w:r>
      <w:r>
        <w:t>our</w:t>
      </w:r>
      <w:r>
        <w:rPr>
          <w:spacing w:val="-4"/>
        </w:rPr>
        <w:t xml:space="preserve"> </w:t>
      </w:r>
      <w:r>
        <w:t>2023</w:t>
      </w:r>
      <w:r>
        <w:rPr>
          <w:spacing w:val="-5"/>
        </w:rPr>
        <w:t xml:space="preserve"> </w:t>
      </w:r>
      <w:r>
        <w:t>operating</w:t>
      </w:r>
      <w:r>
        <w:rPr>
          <w:spacing w:val="-4"/>
        </w:rPr>
        <w:t xml:space="preserve"> </w:t>
      </w:r>
      <w:r>
        <w:t>plan</w:t>
      </w:r>
      <w:r>
        <w:rPr>
          <w:spacing w:val="-5"/>
        </w:rPr>
        <w:t xml:space="preserve"> </w:t>
      </w:r>
      <w:r>
        <w:t>capital</w:t>
      </w:r>
      <w:r>
        <w:rPr>
          <w:spacing w:val="-4"/>
        </w:rPr>
        <w:t xml:space="preserve"> </w:t>
      </w:r>
      <w:r>
        <w:t>is</w:t>
      </w:r>
      <w:r>
        <w:rPr>
          <w:spacing w:val="-4"/>
        </w:rPr>
        <w:t xml:space="preserve"> </w:t>
      </w:r>
      <w:r>
        <w:t>expected</w:t>
      </w:r>
      <w:r>
        <w:rPr>
          <w:spacing w:val="-5"/>
        </w:rPr>
        <w:t xml:space="preserve"> </w:t>
      </w:r>
      <w:r>
        <w:t>to</w:t>
      </w:r>
      <w:r>
        <w:rPr>
          <w:spacing w:val="-4"/>
        </w:rPr>
        <w:t xml:space="preserve"> </w:t>
      </w:r>
      <w:r>
        <w:t>be</w:t>
      </w:r>
      <w:r>
        <w:rPr>
          <w:spacing w:val="-5"/>
        </w:rPr>
        <w:t xml:space="preserve"> </w:t>
      </w:r>
      <w:r>
        <w:t>between</w:t>
      </w:r>
      <w:r>
        <w:rPr>
          <w:spacing w:val="-4"/>
        </w:rPr>
        <w:t xml:space="preserve"> </w:t>
      </w:r>
      <w:r>
        <w:t>$10.7</w:t>
      </w:r>
      <w:r>
        <w:rPr>
          <w:spacing w:val="-5"/>
        </w:rPr>
        <w:t xml:space="preserve"> </w:t>
      </w:r>
      <w:r>
        <w:t>to</w:t>
      </w:r>
      <w:r>
        <w:rPr>
          <w:spacing w:val="-4"/>
        </w:rPr>
        <w:t xml:space="preserve"> </w:t>
      </w:r>
      <w:r>
        <w:t>$11.3</w:t>
      </w:r>
      <w:r>
        <w:rPr>
          <w:spacing w:val="-5"/>
        </w:rPr>
        <w:t xml:space="preserve"> </w:t>
      </w:r>
      <w:r>
        <w:t>billion.</w:t>
      </w:r>
      <w:r>
        <w:rPr>
          <w:spacing w:val="38"/>
        </w:rPr>
        <w:t xml:space="preserve"> </w:t>
      </w:r>
      <w:r>
        <w:rPr>
          <w:spacing w:val="-5"/>
        </w:rPr>
        <w:t>The</w:t>
      </w:r>
    </w:p>
    <w:p w14:paraId="0CFE86CB" w14:textId="77777777" w:rsidR="00F86F35" w:rsidRDefault="008A442A">
      <w:pPr>
        <w:pStyle w:val="BodyText"/>
        <w:spacing w:before="1" w:line="235" w:lineRule="auto"/>
        <w:ind w:left="330" w:right="473"/>
      </w:pPr>
      <w:r>
        <w:t>plan</w:t>
      </w:r>
      <w:r>
        <w:rPr>
          <w:spacing w:val="-4"/>
        </w:rPr>
        <w:t xml:space="preserve"> </w:t>
      </w:r>
      <w:r>
        <w:t>includes</w:t>
      </w:r>
      <w:r>
        <w:rPr>
          <w:spacing w:val="-4"/>
        </w:rPr>
        <w:t xml:space="preserve"> </w:t>
      </w:r>
      <w:r>
        <w:t>funding</w:t>
      </w:r>
      <w:r>
        <w:rPr>
          <w:spacing w:val="-4"/>
        </w:rPr>
        <w:t xml:space="preserve"> </w:t>
      </w:r>
      <w:r>
        <w:t>for</w:t>
      </w:r>
      <w:r>
        <w:rPr>
          <w:spacing w:val="-4"/>
        </w:rPr>
        <w:t xml:space="preserve"> </w:t>
      </w:r>
      <w:r>
        <w:t>ongoing</w:t>
      </w:r>
      <w:r>
        <w:rPr>
          <w:spacing w:val="-4"/>
        </w:rPr>
        <w:t xml:space="preserve"> </w:t>
      </w:r>
      <w:r>
        <w:t>development</w:t>
      </w:r>
      <w:r>
        <w:rPr>
          <w:spacing w:val="-4"/>
        </w:rPr>
        <w:t xml:space="preserve"> </w:t>
      </w:r>
      <w:r>
        <w:t>drilling</w:t>
      </w:r>
      <w:r>
        <w:rPr>
          <w:spacing w:val="-4"/>
        </w:rPr>
        <w:t xml:space="preserve"> </w:t>
      </w:r>
      <w:r>
        <w:t>programs,</w:t>
      </w:r>
      <w:r>
        <w:rPr>
          <w:spacing w:val="-4"/>
        </w:rPr>
        <w:t xml:space="preserve"> </w:t>
      </w:r>
      <w:r>
        <w:t>major</w:t>
      </w:r>
      <w:r>
        <w:rPr>
          <w:spacing w:val="-4"/>
        </w:rPr>
        <w:t xml:space="preserve"> </w:t>
      </w:r>
      <w:r>
        <w:t>projects,</w:t>
      </w:r>
      <w:r>
        <w:rPr>
          <w:spacing w:val="-4"/>
        </w:rPr>
        <w:t xml:space="preserve"> </w:t>
      </w:r>
      <w:r>
        <w:t>exploration</w:t>
      </w:r>
      <w:r>
        <w:rPr>
          <w:spacing w:val="-4"/>
        </w:rPr>
        <w:t xml:space="preserve"> </w:t>
      </w:r>
      <w:r>
        <w:t>and</w:t>
      </w:r>
      <w:r>
        <w:rPr>
          <w:spacing w:val="-4"/>
        </w:rPr>
        <w:t xml:space="preserve"> </w:t>
      </w:r>
      <w:r>
        <w:t>appraisal</w:t>
      </w:r>
      <w:r>
        <w:rPr>
          <w:spacing w:val="-4"/>
        </w:rPr>
        <w:t xml:space="preserve"> </w:t>
      </w:r>
      <w:r>
        <w:t>activities</w:t>
      </w:r>
      <w:r>
        <w:rPr>
          <w:spacing w:val="-4"/>
        </w:rPr>
        <w:t xml:space="preserve"> </w:t>
      </w:r>
      <w:r>
        <w:t>and base maintenance.</w:t>
      </w:r>
    </w:p>
    <w:p w14:paraId="1B85C7E8" w14:textId="77777777" w:rsidR="00F86F35" w:rsidRDefault="00F86F35">
      <w:pPr>
        <w:spacing w:line="235" w:lineRule="auto"/>
        <w:sectPr w:rsidR="00F86F35">
          <w:type w:val="continuous"/>
          <w:pgSz w:w="12240" w:h="15840"/>
          <w:pgMar w:top="760" w:right="700" w:bottom="280" w:left="840" w:header="372" w:footer="530" w:gutter="0"/>
          <w:cols w:space="720"/>
        </w:sectPr>
      </w:pPr>
    </w:p>
    <w:p w14:paraId="7652BE8F" w14:textId="77777777" w:rsidR="00F86F35" w:rsidRDefault="00F86F35">
      <w:pPr>
        <w:pStyle w:val="BodyText"/>
        <w:spacing w:before="8"/>
        <w:rPr>
          <w:sz w:val="10"/>
        </w:rPr>
      </w:pPr>
    </w:p>
    <w:p w14:paraId="5F656564" w14:textId="77777777" w:rsidR="00F86F35" w:rsidRDefault="008A442A">
      <w:pPr>
        <w:pStyle w:val="Heading3"/>
      </w:pPr>
      <w:bookmarkStart w:id="76" w:name="Guarantor_Summarized_Financial_Informati"/>
      <w:bookmarkEnd w:id="76"/>
      <w:r>
        <w:t>Guarantor</w:t>
      </w:r>
      <w:r>
        <w:rPr>
          <w:spacing w:val="-4"/>
        </w:rPr>
        <w:t xml:space="preserve"> </w:t>
      </w:r>
      <w:r>
        <w:t>Summarized</w:t>
      </w:r>
      <w:r>
        <w:rPr>
          <w:spacing w:val="-3"/>
        </w:rPr>
        <w:t xml:space="preserve"> </w:t>
      </w:r>
      <w:r>
        <w:t>Financial</w:t>
      </w:r>
      <w:r>
        <w:rPr>
          <w:spacing w:val="-3"/>
        </w:rPr>
        <w:t xml:space="preserve"> </w:t>
      </w:r>
      <w:r>
        <w:rPr>
          <w:spacing w:val="-2"/>
        </w:rPr>
        <w:t>Information</w:t>
      </w:r>
    </w:p>
    <w:p w14:paraId="4FEF8777" w14:textId="77777777" w:rsidR="00F86F35" w:rsidRDefault="008A442A">
      <w:pPr>
        <w:pStyle w:val="BodyText"/>
        <w:spacing w:before="11" w:line="235" w:lineRule="auto"/>
        <w:ind w:left="330" w:right="483"/>
      </w:pPr>
      <w:r>
        <w:t>We have various cross guarantees among ConocoPhillips, ConocoPhillips Company, and Burlington Resources LLC with respect to publicly held debt securities. ConocoPhillips Company is 100 percent owned by ConocoPhillips. Burlington Resources LLC is 100 percen</w:t>
      </w:r>
      <w:r>
        <w:t>t owned by ConocoPhillips Company. ConocoPhillips and/or ConocoPhillips Company have fully</w:t>
      </w:r>
      <w:r>
        <w:rPr>
          <w:spacing w:val="-3"/>
        </w:rPr>
        <w:t xml:space="preserve"> </w:t>
      </w:r>
      <w:r>
        <w:t>and</w:t>
      </w:r>
      <w:r>
        <w:rPr>
          <w:spacing w:val="-3"/>
        </w:rPr>
        <w:t xml:space="preserve"> </w:t>
      </w:r>
      <w:r>
        <w:t>unconditionally</w:t>
      </w:r>
      <w:r>
        <w:rPr>
          <w:spacing w:val="-3"/>
        </w:rPr>
        <w:t xml:space="preserve"> </w:t>
      </w:r>
      <w:r>
        <w:t>guaranteed</w:t>
      </w:r>
      <w:r>
        <w:rPr>
          <w:spacing w:val="-3"/>
        </w:rPr>
        <w:t xml:space="preserve"> </w:t>
      </w:r>
      <w:r>
        <w:t>the</w:t>
      </w:r>
      <w:r>
        <w:rPr>
          <w:spacing w:val="-3"/>
        </w:rPr>
        <w:t xml:space="preserve"> </w:t>
      </w:r>
      <w:r>
        <w:t>payment</w:t>
      </w:r>
      <w:r>
        <w:rPr>
          <w:spacing w:val="-3"/>
        </w:rPr>
        <w:t xml:space="preserve"> </w:t>
      </w:r>
      <w:r>
        <w:t>obligations</w:t>
      </w:r>
      <w:r>
        <w:rPr>
          <w:spacing w:val="-3"/>
        </w:rPr>
        <w:t xml:space="preserve"> </w:t>
      </w:r>
      <w:r>
        <w:t>of</w:t>
      </w:r>
      <w:r>
        <w:rPr>
          <w:spacing w:val="-3"/>
        </w:rPr>
        <w:t xml:space="preserve"> </w:t>
      </w:r>
      <w:r>
        <w:t>Burlington</w:t>
      </w:r>
      <w:r>
        <w:rPr>
          <w:spacing w:val="-3"/>
        </w:rPr>
        <w:t xml:space="preserve"> </w:t>
      </w:r>
      <w:r>
        <w:t>Resources</w:t>
      </w:r>
      <w:r>
        <w:rPr>
          <w:spacing w:val="-3"/>
        </w:rPr>
        <w:t xml:space="preserve"> </w:t>
      </w:r>
      <w:r>
        <w:t>LLC</w:t>
      </w:r>
      <w:r>
        <w:rPr>
          <w:spacing w:val="-3"/>
        </w:rPr>
        <w:t xml:space="preserve"> </w:t>
      </w:r>
      <w:r>
        <w:t>with</w:t>
      </w:r>
      <w:r>
        <w:rPr>
          <w:spacing w:val="-3"/>
        </w:rPr>
        <w:t xml:space="preserve"> </w:t>
      </w:r>
      <w:r>
        <w:t>respect</w:t>
      </w:r>
      <w:r>
        <w:rPr>
          <w:spacing w:val="-3"/>
        </w:rPr>
        <w:t xml:space="preserve"> </w:t>
      </w:r>
      <w:r>
        <w:t>to</w:t>
      </w:r>
      <w:r>
        <w:rPr>
          <w:spacing w:val="-3"/>
        </w:rPr>
        <w:t xml:space="preserve"> </w:t>
      </w:r>
      <w:r>
        <w:t>its</w:t>
      </w:r>
      <w:r>
        <w:rPr>
          <w:spacing w:val="-3"/>
        </w:rPr>
        <w:t xml:space="preserve"> </w:t>
      </w:r>
      <w:r>
        <w:t>publicly</w:t>
      </w:r>
      <w:r>
        <w:rPr>
          <w:spacing w:val="-3"/>
        </w:rPr>
        <w:t xml:space="preserve"> </w:t>
      </w:r>
      <w:r>
        <w:t>held debt securities. Similarly, ConocoPhillips has f</w:t>
      </w:r>
      <w:r>
        <w:t xml:space="preserve">ully and unconditionally guaranteed the payment obligations of ConocoPhillips Company with respect to its publicly held debt securities. In addition, ConocoPhillips Company has fully and unconditionally guaranteed the payment obligations of ConocoPhillips </w:t>
      </w:r>
      <w:r>
        <w:t>with respect to its publicly held debt securities. All guarantees are joint and several.</w:t>
      </w:r>
    </w:p>
    <w:p w14:paraId="332CCDC7" w14:textId="77777777" w:rsidR="00F86F35" w:rsidRDefault="008A442A">
      <w:pPr>
        <w:pStyle w:val="BodyText"/>
        <w:spacing w:before="202"/>
        <w:ind w:left="330"/>
      </w:pPr>
      <w:r>
        <w:t>The</w:t>
      </w:r>
      <w:r>
        <w:rPr>
          <w:spacing w:val="-8"/>
        </w:rPr>
        <w:t xml:space="preserve"> </w:t>
      </w:r>
      <w:r>
        <w:t>following</w:t>
      </w:r>
      <w:r>
        <w:rPr>
          <w:spacing w:val="-6"/>
        </w:rPr>
        <w:t xml:space="preserve"> </w:t>
      </w:r>
      <w:r>
        <w:t>tables</w:t>
      </w:r>
      <w:r>
        <w:rPr>
          <w:spacing w:val="-6"/>
        </w:rPr>
        <w:t xml:space="preserve"> </w:t>
      </w:r>
      <w:r>
        <w:t>present</w:t>
      </w:r>
      <w:r>
        <w:rPr>
          <w:spacing w:val="-6"/>
        </w:rPr>
        <w:t xml:space="preserve"> </w:t>
      </w:r>
      <w:r>
        <w:t>summarized</w:t>
      </w:r>
      <w:r>
        <w:rPr>
          <w:spacing w:val="-6"/>
        </w:rPr>
        <w:t xml:space="preserve"> </w:t>
      </w:r>
      <w:r>
        <w:t>financial</w:t>
      </w:r>
      <w:r>
        <w:rPr>
          <w:spacing w:val="-6"/>
        </w:rPr>
        <w:t xml:space="preserve"> </w:t>
      </w:r>
      <w:r>
        <w:t>information</w:t>
      </w:r>
      <w:r>
        <w:rPr>
          <w:spacing w:val="-5"/>
        </w:rPr>
        <w:t xml:space="preserve"> </w:t>
      </w:r>
      <w:r>
        <w:t>for</w:t>
      </w:r>
      <w:r>
        <w:rPr>
          <w:spacing w:val="-6"/>
        </w:rPr>
        <w:t xml:space="preserve"> </w:t>
      </w:r>
      <w:r>
        <w:t>the</w:t>
      </w:r>
      <w:r>
        <w:rPr>
          <w:spacing w:val="-6"/>
        </w:rPr>
        <w:t xml:space="preserve"> </w:t>
      </w:r>
      <w:r>
        <w:t>Obligor</w:t>
      </w:r>
      <w:r>
        <w:rPr>
          <w:spacing w:val="-6"/>
        </w:rPr>
        <w:t xml:space="preserve"> </w:t>
      </w:r>
      <w:r>
        <w:t>Group,</w:t>
      </w:r>
      <w:r>
        <w:rPr>
          <w:spacing w:val="-6"/>
        </w:rPr>
        <w:t xml:space="preserve"> </w:t>
      </w:r>
      <w:r>
        <w:t>as</w:t>
      </w:r>
      <w:r>
        <w:rPr>
          <w:spacing w:val="-6"/>
        </w:rPr>
        <w:t xml:space="preserve"> </w:t>
      </w:r>
      <w:r>
        <w:t>defined</w:t>
      </w:r>
      <w:r>
        <w:rPr>
          <w:spacing w:val="-5"/>
        </w:rPr>
        <w:t xml:space="preserve"> </w:t>
      </w:r>
      <w:r>
        <w:rPr>
          <w:spacing w:val="-2"/>
        </w:rPr>
        <w:t>below:</w:t>
      </w:r>
    </w:p>
    <w:p w14:paraId="58DF1432" w14:textId="77777777" w:rsidR="00F86F35" w:rsidRDefault="008A442A">
      <w:pPr>
        <w:pStyle w:val="ListParagraph"/>
        <w:numPr>
          <w:ilvl w:val="1"/>
          <w:numId w:val="9"/>
        </w:numPr>
        <w:tabs>
          <w:tab w:val="left" w:pos="1049"/>
          <w:tab w:val="left" w:pos="1050"/>
        </w:tabs>
        <w:spacing w:before="40" w:line="235" w:lineRule="auto"/>
        <w:ind w:right="1011"/>
        <w:rPr>
          <w:sz w:val="20"/>
        </w:rPr>
      </w:pPr>
      <w:r>
        <w:rPr>
          <w:sz w:val="20"/>
        </w:rPr>
        <w:t>The</w:t>
      </w:r>
      <w:r>
        <w:rPr>
          <w:spacing w:val="-4"/>
          <w:sz w:val="20"/>
        </w:rPr>
        <w:t xml:space="preserve"> </w:t>
      </w:r>
      <w:r>
        <w:rPr>
          <w:sz w:val="20"/>
        </w:rPr>
        <w:t>Obligor</w:t>
      </w:r>
      <w:r>
        <w:rPr>
          <w:spacing w:val="-4"/>
          <w:sz w:val="20"/>
        </w:rPr>
        <w:t xml:space="preserve"> </w:t>
      </w:r>
      <w:r>
        <w:rPr>
          <w:sz w:val="20"/>
        </w:rPr>
        <w:t>Group</w:t>
      </w:r>
      <w:r>
        <w:rPr>
          <w:spacing w:val="-4"/>
          <w:sz w:val="20"/>
        </w:rPr>
        <w:t xml:space="preserve"> </w:t>
      </w:r>
      <w:r>
        <w:rPr>
          <w:sz w:val="20"/>
        </w:rPr>
        <w:t>will</w:t>
      </w:r>
      <w:r>
        <w:rPr>
          <w:spacing w:val="-4"/>
          <w:sz w:val="20"/>
        </w:rPr>
        <w:t xml:space="preserve"> </w:t>
      </w:r>
      <w:r>
        <w:rPr>
          <w:sz w:val="20"/>
        </w:rPr>
        <w:t>reflect</w:t>
      </w:r>
      <w:r>
        <w:rPr>
          <w:spacing w:val="-4"/>
          <w:sz w:val="20"/>
        </w:rPr>
        <w:t xml:space="preserve"> </w:t>
      </w:r>
      <w:r>
        <w:rPr>
          <w:sz w:val="20"/>
        </w:rPr>
        <w:t>guarantors</w:t>
      </w:r>
      <w:r>
        <w:rPr>
          <w:spacing w:val="-4"/>
          <w:sz w:val="20"/>
        </w:rPr>
        <w:t xml:space="preserve"> </w:t>
      </w:r>
      <w:r>
        <w:rPr>
          <w:sz w:val="20"/>
        </w:rPr>
        <w:t>and</w:t>
      </w:r>
      <w:r>
        <w:rPr>
          <w:spacing w:val="-4"/>
          <w:sz w:val="20"/>
        </w:rPr>
        <w:t xml:space="preserve"> </w:t>
      </w:r>
      <w:r>
        <w:rPr>
          <w:sz w:val="20"/>
        </w:rPr>
        <w:t>issuers</w:t>
      </w:r>
      <w:r>
        <w:rPr>
          <w:spacing w:val="-4"/>
          <w:sz w:val="20"/>
        </w:rPr>
        <w:t xml:space="preserve"> </w:t>
      </w:r>
      <w:r>
        <w:rPr>
          <w:sz w:val="20"/>
        </w:rPr>
        <w:t>of</w:t>
      </w:r>
      <w:r>
        <w:rPr>
          <w:spacing w:val="-4"/>
          <w:sz w:val="20"/>
        </w:rPr>
        <w:t xml:space="preserve"> </w:t>
      </w:r>
      <w:r>
        <w:rPr>
          <w:sz w:val="20"/>
        </w:rPr>
        <w:t>guarant</w:t>
      </w:r>
      <w:r>
        <w:rPr>
          <w:sz w:val="20"/>
        </w:rPr>
        <w:t>eed</w:t>
      </w:r>
      <w:r>
        <w:rPr>
          <w:spacing w:val="-4"/>
          <w:sz w:val="20"/>
        </w:rPr>
        <w:t xml:space="preserve"> </w:t>
      </w:r>
      <w:r>
        <w:rPr>
          <w:sz w:val="20"/>
        </w:rPr>
        <w:t>securities</w:t>
      </w:r>
      <w:r>
        <w:rPr>
          <w:spacing w:val="-4"/>
          <w:sz w:val="20"/>
        </w:rPr>
        <w:t xml:space="preserve"> </w:t>
      </w:r>
      <w:r>
        <w:rPr>
          <w:sz w:val="20"/>
        </w:rPr>
        <w:t>consisting</w:t>
      </w:r>
      <w:r>
        <w:rPr>
          <w:spacing w:val="-4"/>
          <w:sz w:val="20"/>
        </w:rPr>
        <w:t xml:space="preserve"> </w:t>
      </w:r>
      <w:r>
        <w:rPr>
          <w:sz w:val="20"/>
        </w:rPr>
        <w:t>of</w:t>
      </w:r>
      <w:r>
        <w:rPr>
          <w:spacing w:val="-4"/>
          <w:sz w:val="20"/>
        </w:rPr>
        <w:t xml:space="preserve"> </w:t>
      </w:r>
      <w:r>
        <w:rPr>
          <w:sz w:val="20"/>
        </w:rPr>
        <w:t>ConocoPhillips, ConocoPhillips Company and Burlington Resources LLC.</w:t>
      </w:r>
    </w:p>
    <w:p w14:paraId="0116B841" w14:textId="77777777" w:rsidR="00F86F35" w:rsidRDefault="008A442A">
      <w:pPr>
        <w:pStyle w:val="ListParagraph"/>
        <w:numPr>
          <w:ilvl w:val="1"/>
          <w:numId w:val="9"/>
        </w:numPr>
        <w:tabs>
          <w:tab w:val="left" w:pos="1049"/>
          <w:tab w:val="left" w:pos="1050"/>
        </w:tabs>
        <w:spacing w:before="41" w:line="235" w:lineRule="auto"/>
        <w:ind w:right="581"/>
        <w:rPr>
          <w:sz w:val="20"/>
        </w:rPr>
      </w:pPr>
      <w:r>
        <w:rPr>
          <w:sz w:val="20"/>
        </w:rPr>
        <w:t>Consolidating</w:t>
      </w:r>
      <w:r>
        <w:rPr>
          <w:spacing w:val="-4"/>
          <w:sz w:val="20"/>
        </w:rPr>
        <w:t xml:space="preserve"> </w:t>
      </w:r>
      <w:r>
        <w:rPr>
          <w:sz w:val="20"/>
        </w:rPr>
        <w:t>adjustments</w:t>
      </w:r>
      <w:r>
        <w:rPr>
          <w:spacing w:val="-4"/>
          <w:sz w:val="20"/>
        </w:rPr>
        <w:t xml:space="preserve"> </w:t>
      </w:r>
      <w:r>
        <w:rPr>
          <w:sz w:val="20"/>
        </w:rPr>
        <w:t>for</w:t>
      </w:r>
      <w:r>
        <w:rPr>
          <w:spacing w:val="-4"/>
          <w:sz w:val="20"/>
        </w:rPr>
        <w:t xml:space="preserve"> </w:t>
      </w:r>
      <w:r>
        <w:rPr>
          <w:sz w:val="20"/>
        </w:rPr>
        <w:t>elimination</w:t>
      </w:r>
      <w:r>
        <w:rPr>
          <w:spacing w:val="-4"/>
          <w:sz w:val="20"/>
        </w:rPr>
        <w:t xml:space="preserve"> </w:t>
      </w:r>
      <w:r>
        <w:rPr>
          <w:sz w:val="20"/>
        </w:rPr>
        <w:t>of</w:t>
      </w:r>
      <w:r>
        <w:rPr>
          <w:spacing w:val="-4"/>
          <w:sz w:val="20"/>
        </w:rPr>
        <w:t xml:space="preserve"> </w:t>
      </w:r>
      <w:r>
        <w:rPr>
          <w:sz w:val="20"/>
        </w:rPr>
        <w:t>investments</w:t>
      </w:r>
      <w:r>
        <w:rPr>
          <w:spacing w:val="-4"/>
          <w:sz w:val="20"/>
        </w:rPr>
        <w:t xml:space="preserve"> </w:t>
      </w:r>
      <w:r>
        <w:rPr>
          <w:sz w:val="20"/>
        </w:rPr>
        <w:t>in</w:t>
      </w:r>
      <w:r>
        <w:rPr>
          <w:spacing w:val="-4"/>
          <w:sz w:val="20"/>
        </w:rPr>
        <w:t xml:space="preserve"> </w:t>
      </w:r>
      <w:r>
        <w:rPr>
          <w:sz w:val="20"/>
        </w:rPr>
        <w:t>and</w:t>
      </w:r>
      <w:r>
        <w:rPr>
          <w:spacing w:val="-4"/>
          <w:sz w:val="20"/>
        </w:rPr>
        <w:t xml:space="preserve"> </w:t>
      </w:r>
      <w:r>
        <w:rPr>
          <w:sz w:val="20"/>
        </w:rPr>
        <w:t>transactions</w:t>
      </w:r>
      <w:r>
        <w:rPr>
          <w:spacing w:val="-4"/>
          <w:sz w:val="20"/>
        </w:rPr>
        <w:t xml:space="preserve"> </w:t>
      </w:r>
      <w:r>
        <w:rPr>
          <w:sz w:val="20"/>
        </w:rPr>
        <w:t>between</w:t>
      </w:r>
      <w:r>
        <w:rPr>
          <w:spacing w:val="-4"/>
          <w:sz w:val="20"/>
        </w:rPr>
        <w:t xml:space="preserve"> </w:t>
      </w:r>
      <w:r>
        <w:rPr>
          <w:sz w:val="20"/>
        </w:rPr>
        <w:t>the</w:t>
      </w:r>
      <w:r>
        <w:rPr>
          <w:spacing w:val="-4"/>
          <w:sz w:val="20"/>
        </w:rPr>
        <w:t xml:space="preserve"> </w:t>
      </w:r>
      <w:r>
        <w:rPr>
          <w:sz w:val="20"/>
        </w:rPr>
        <w:t>collective</w:t>
      </w:r>
      <w:r>
        <w:rPr>
          <w:spacing w:val="-4"/>
          <w:sz w:val="20"/>
        </w:rPr>
        <w:t xml:space="preserve"> </w:t>
      </w:r>
      <w:r>
        <w:rPr>
          <w:sz w:val="20"/>
        </w:rPr>
        <w:t>guarantors and issuers of guaranteed securities are reflected in the balances of the summarized financial information.</w:t>
      </w:r>
    </w:p>
    <w:p w14:paraId="5FA75347" w14:textId="77777777" w:rsidR="00F86F35" w:rsidRDefault="008A442A">
      <w:pPr>
        <w:pStyle w:val="ListParagraph"/>
        <w:numPr>
          <w:ilvl w:val="1"/>
          <w:numId w:val="9"/>
        </w:numPr>
        <w:tabs>
          <w:tab w:val="left" w:pos="1049"/>
          <w:tab w:val="left" w:pos="1050"/>
        </w:tabs>
        <w:spacing w:before="38"/>
        <w:rPr>
          <w:sz w:val="20"/>
        </w:rPr>
      </w:pPr>
      <w:r>
        <w:rPr>
          <w:sz w:val="20"/>
        </w:rPr>
        <w:t>Non-Obligated</w:t>
      </w:r>
      <w:r>
        <w:rPr>
          <w:spacing w:val="-7"/>
          <w:sz w:val="20"/>
        </w:rPr>
        <w:t xml:space="preserve"> </w:t>
      </w:r>
      <w:r>
        <w:rPr>
          <w:sz w:val="20"/>
        </w:rPr>
        <w:t>Subsidiaries</w:t>
      </w:r>
      <w:r>
        <w:rPr>
          <w:spacing w:val="-7"/>
          <w:sz w:val="20"/>
        </w:rPr>
        <w:t xml:space="preserve"> </w:t>
      </w:r>
      <w:r>
        <w:rPr>
          <w:sz w:val="20"/>
        </w:rPr>
        <w:t>are</w:t>
      </w:r>
      <w:r>
        <w:rPr>
          <w:spacing w:val="-7"/>
          <w:sz w:val="20"/>
        </w:rPr>
        <w:t xml:space="preserve"> </w:t>
      </w:r>
      <w:r>
        <w:rPr>
          <w:sz w:val="20"/>
        </w:rPr>
        <w:t>excluded</w:t>
      </w:r>
      <w:r>
        <w:rPr>
          <w:spacing w:val="-7"/>
          <w:sz w:val="20"/>
        </w:rPr>
        <w:t xml:space="preserve"> </w:t>
      </w:r>
      <w:r>
        <w:rPr>
          <w:sz w:val="20"/>
        </w:rPr>
        <w:t>from</w:t>
      </w:r>
      <w:r>
        <w:rPr>
          <w:spacing w:val="-7"/>
          <w:sz w:val="20"/>
        </w:rPr>
        <w:t xml:space="preserve"> </w:t>
      </w:r>
      <w:r>
        <w:rPr>
          <w:sz w:val="20"/>
        </w:rPr>
        <w:t>this</w:t>
      </w:r>
      <w:r>
        <w:rPr>
          <w:spacing w:val="-6"/>
          <w:sz w:val="20"/>
        </w:rPr>
        <w:t xml:space="preserve"> </w:t>
      </w:r>
      <w:r>
        <w:rPr>
          <w:spacing w:val="-2"/>
          <w:sz w:val="20"/>
        </w:rPr>
        <w:t>presentation.</w:t>
      </w:r>
    </w:p>
    <w:p w14:paraId="3132B771" w14:textId="77777777" w:rsidR="00F86F35" w:rsidRDefault="008A442A">
      <w:pPr>
        <w:pStyle w:val="BodyText"/>
        <w:spacing w:before="199" w:line="235" w:lineRule="auto"/>
        <w:ind w:left="330" w:right="473"/>
      </w:pPr>
      <w:r>
        <w:t>Transactions</w:t>
      </w:r>
      <w:r>
        <w:rPr>
          <w:spacing w:val="-4"/>
        </w:rPr>
        <w:t xml:space="preserve"> </w:t>
      </w:r>
      <w:r>
        <w:t>and</w:t>
      </w:r>
      <w:r>
        <w:rPr>
          <w:spacing w:val="-4"/>
        </w:rPr>
        <w:t xml:space="preserve"> </w:t>
      </w:r>
      <w:r>
        <w:t>balances</w:t>
      </w:r>
      <w:r>
        <w:rPr>
          <w:spacing w:val="-4"/>
        </w:rPr>
        <w:t xml:space="preserve"> </w:t>
      </w:r>
      <w:r>
        <w:t>reflecting</w:t>
      </w:r>
      <w:r>
        <w:rPr>
          <w:spacing w:val="-4"/>
        </w:rPr>
        <w:t xml:space="preserve"> </w:t>
      </w:r>
      <w:r>
        <w:t>activity</w:t>
      </w:r>
      <w:r>
        <w:rPr>
          <w:spacing w:val="-4"/>
        </w:rPr>
        <w:t xml:space="preserve"> </w:t>
      </w:r>
      <w:r>
        <w:t>between</w:t>
      </w:r>
      <w:r>
        <w:rPr>
          <w:spacing w:val="-4"/>
        </w:rPr>
        <w:t xml:space="preserve"> </w:t>
      </w:r>
      <w:r>
        <w:t>the</w:t>
      </w:r>
      <w:r>
        <w:rPr>
          <w:spacing w:val="-4"/>
        </w:rPr>
        <w:t xml:space="preserve"> </w:t>
      </w:r>
      <w:r>
        <w:t>Obligors</w:t>
      </w:r>
      <w:r>
        <w:rPr>
          <w:spacing w:val="-4"/>
        </w:rPr>
        <w:t xml:space="preserve"> </w:t>
      </w:r>
      <w:r>
        <w:t>and</w:t>
      </w:r>
      <w:r>
        <w:rPr>
          <w:spacing w:val="-4"/>
        </w:rPr>
        <w:t xml:space="preserve"> </w:t>
      </w:r>
      <w:r>
        <w:t>Non-Obligated</w:t>
      </w:r>
      <w:r>
        <w:rPr>
          <w:spacing w:val="-4"/>
        </w:rPr>
        <w:t xml:space="preserve"> </w:t>
      </w:r>
      <w:r>
        <w:t>Subsidiaries</w:t>
      </w:r>
      <w:r>
        <w:rPr>
          <w:spacing w:val="-4"/>
        </w:rPr>
        <w:t xml:space="preserve"> </w:t>
      </w:r>
      <w:r>
        <w:t>are</w:t>
      </w:r>
      <w:r>
        <w:rPr>
          <w:spacing w:val="-4"/>
        </w:rPr>
        <w:t xml:space="preserve"> </w:t>
      </w:r>
      <w:r>
        <w:t>presented separately below:</w:t>
      </w:r>
    </w:p>
    <w:p w14:paraId="01B43788" w14:textId="77777777" w:rsidR="00F86F35" w:rsidRDefault="008A442A">
      <w:pPr>
        <w:pStyle w:val="Heading6"/>
        <w:spacing w:before="198"/>
      </w:pPr>
      <w:r>
        <w:t>Summarized</w:t>
      </w:r>
      <w:r>
        <w:rPr>
          <w:spacing w:val="-9"/>
        </w:rPr>
        <w:t xml:space="preserve"> </w:t>
      </w:r>
      <w:r>
        <w:t>Income</w:t>
      </w:r>
      <w:r>
        <w:rPr>
          <w:spacing w:val="-8"/>
        </w:rPr>
        <w:t xml:space="preserve"> </w:t>
      </w:r>
      <w:r>
        <w:t>Statement</w:t>
      </w:r>
      <w:r>
        <w:rPr>
          <w:spacing w:val="-8"/>
        </w:rPr>
        <w:t xml:space="preserve"> </w:t>
      </w:r>
      <w:r>
        <w:rPr>
          <w:spacing w:val="-4"/>
        </w:rPr>
        <w:t>Data</w:t>
      </w:r>
    </w:p>
    <w:p w14:paraId="79C308D6" w14:textId="77777777" w:rsidR="00F86F35" w:rsidRDefault="008A442A">
      <w:pPr>
        <w:pStyle w:val="BodyText"/>
        <w:spacing w:before="95" w:line="196" w:lineRule="auto"/>
        <w:ind w:left="8988" w:right="621"/>
        <w:jc w:val="center"/>
      </w:pPr>
      <w:r>
        <w:pict w14:anchorId="600B74D8">
          <v:group id="docshapegroup172" o:spid="_x0000_s1501" style="position:absolute;left:0;text-align:left;margin-left:483.75pt;margin-top:26.05pt;width:69.75pt;height:1pt;z-index:-15694848;mso-wrap-distance-left:0;mso-wrap-distance-right:0;mso-position-horizontal-relative:page" coordorigin="9675,521" coordsize="1395,20">
            <v:shape id="docshape173" o:spid="_x0000_s1503" style="position:absolute;left:9675;top:531;width:1395;height:2" coordorigin="9675,531" coordsize="1395,0" path="m11070,531r-1395,e" fillcolor="black" stroked="f">
              <v:fill opacity="0"/>
              <v:path arrowok="t"/>
            </v:shape>
            <v:line id="_x0000_s1502" style="position:absolute" from="9675,531" to="11070,531" strokecolor="#0b2cd8" strokeweight="1pt"/>
            <w10:wrap type="topAndBottom" anchorx="page"/>
          </v:group>
        </w:pict>
      </w:r>
      <w:r>
        <w:t>Millions</w:t>
      </w:r>
      <w:r>
        <w:rPr>
          <w:spacing w:val="-12"/>
        </w:rPr>
        <w:t xml:space="preserve"> </w:t>
      </w:r>
      <w:r>
        <w:t xml:space="preserve">of </w:t>
      </w:r>
      <w:r>
        <w:rPr>
          <w:spacing w:val="-2"/>
        </w:rPr>
        <w:t>Dollars</w:t>
      </w:r>
    </w:p>
    <w:p w14:paraId="4A36EEEF" w14:textId="77777777" w:rsidR="00F86F35" w:rsidRDefault="008A442A">
      <w:pPr>
        <w:pStyle w:val="Heading6"/>
        <w:spacing w:before="4" w:after="17"/>
        <w:ind w:left="8985" w:right="621"/>
        <w:jc w:val="center"/>
      </w:pPr>
      <w:r>
        <w:rPr>
          <w:spacing w:val="-4"/>
        </w:rPr>
        <w:t>2022</w:t>
      </w:r>
    </w:p>
    <w:p w14:paraId="387914AD" w14:textId="77777777" w:rsidR="00F86F35" w:rsidRDefault="008A442A">
      <w:pPr>
        <w:pStyle w:val="BodyText"/>
        <w:spacing w:line="20" w:lineRule="exact"/>
        <w:ind w:left="8825"/>
        <w:rPr>
          <w:sz w:val="2"/>
        </w:rPr>
      </w:pPr>
      <w:r>
        <w:rPr>
          <w:sz w:val="2"/>
        </w:rPr>
      </w:r>
      <w:r>
        <w:rPr>
          <w:sz w:val="2"/>
        </w:rPr>
        <w:pict w14:anchorId="1A611569">
          <v:group id="docshapegroup174" o:spid="_x0000_s1498" style="width:69.75pt;height:1pt;mso-position-horizontal-relative:char;mso-position-vertical-relative:line" coordsize="1395,20">
            <v:shape id="docshape175" o:spid="_x0000_s1500" style="position:absolute;top:10;width:1395;height:2" coordorigin=",10" coordsize="1395,0" path="m1395,10l,10e" fillcolor="black" stroked="f">
              <v:fill opacity="0"/>
              <v:path arrowok="t"/>
            </v:shape>
            <v:line id="_x0000_s1499" style="position:absolute" from="0,10" to="1395,10" strokecolor="#0b2cd8" strokeweight="1pt"/>
            <w10:anchorlock/>
          </v:group>
        </w:pict>
      </w:r>
    </w:p>
    <w:p w14:paraId="181B0020" w14:textId="77777777" w:rsidR="00F86F35" w:rsidRDefault="008A442A">
      <w:pPr>
        <w:pStyle w:val="BodyText"/>
        <w:tabs>
          <w:tab w:val="left" w:pos="8887"/>
          <w:tab w:val="left" w:pos="9598"/>
        </w:tabs>
        <w:spacing w:before="4"/>
        <w:ind w:left="382"/>
      </w:pPr>
      <w:r>
        <w:t>Revenues</w:t>
      </w:r>
      <w:r>
        <w:rPr>
          <w:spacing w:val="-5"/>
        </w:rPr>
        <w:t xml:space="preserve"> </w:t>
      </w:r>
      <w:r>
        <w:t>and</w:t>
      </w:r>
      <w:r>
        <w:rPr>
          <w:spacing w:val="-5"/>
        </w:rPr>
        <w:t xml:space="preserve"> </w:t>
      </w:r>
      <w:r>
        <w:t>Other</w:t>
      </w:r>
      <w:r>
        <w:rPr>
          <w:spacing w:val="-5"/>
        </w:rPr>
        <w:t xml:space="preserve"> </w:t>
      </w:r>
      <w:r>
        <w:rPr>
          <w:spacing w:val="-2"/>
        </w:rPr>
        <w:t>Income</w:t>
      </w:r>
      <w:r>
        <w:tab/>
      </w:r>
      <w:r>
        <w:rPr>
          <w:spacing w:val="-10"/>
        </w:rPr>
        <w:t>$</w:t>
      </w:r>
      <w:r>
        <w:tab/>
      </w:r>
      <w:r>
        <w:rPr>
          <w:spacing w:val="-2"/>
        </w:rPr>
        <w:t>55,630</w:t>
      </w:r>
    </w:p>
    <w:p w14:paraId="5EE085D8" w14:textId="77777777" w:rsidR="00F86F35" w:rsidRDefault="008A442A">
      <w:pPr>
        <w:pStyle w:val="BodyText"/>
        <w:tabs>
          <w:tab w:val="left" w:pos="9598"/>
        </w:tabs>
        <w:spacing w:before="41"/>
        <w:ind w:left="382"/>
      </w:pPr>
      <w:r>
        <w:t>Income</w:t>
      </w:r>
      <w:r>
        <w:rPr>
          <w:spacing w:val="-6"/>
        </w:rPr>
        <w:t xml:space="preserve"> </w:t>
      </w:r>
      <w:r>
        <w:t>(loss)</w:t>
      </w:r>
      <w:r>
        <w:rPr>
          <w:spacing w:val="-6"/>
        </w:rPr>
        <w:t xml:space="preserve"> </w:t>
      </w:r>
      <w:r>
        <w:t>before</w:t>
      </w:r>
      <w:r>
        <w:rPr>
          <w:spacing w:val="-6"/>
        </w:rPr>
        <w:t xml:space="preserve"> </w:t>
      </w:r>
      <w:r>
        <w:t>income</w:t>
      </w:r>
      <w:r>
        <w:rPr>
          <w:spacing w:val="-6"/>
        </w:rPr>
        <w:t xml:space="preserve"> </w:t>
      </w:r>
      <w:r>
        <w:rPr>
          <w:spacing w:val="-2"/>
        </w:rPr>
        <w:t>taxes*</w:t>
      </w:r>
      <w:r>
        <w:tab/>
      </w:r>
      <w:r>
        <w:rPr>
          <w:spacing w:val="-2"/>
        </w:rPr>
        <w:t>18,438</w:t>
      </w:r>
    </w:p>
    <w:p w14:paraId="667B8E7A" w14:textId="77777777" w:rsidR="00F86F35" w:rsidRDefault="008A442A">
      <w:pPr>
        <w:pStyle w:val="BodyText"/>
        <w:tabs>
          <w:tab w:val="left" w:pos="9598"/>
        </w:tabs>
        <w:spacing w:before="41"/>
        <w:ind w:left="382"/>
      </w:pPr>
      <w:r>
        <w:t>Net</w:t>
      </w:r>
      <w:r>
        <w:rPr>
          <w:spacing w:val="-5"/>
        </w:rPr>
        <w:t xml:space="preserve"> </w:t>
      </w:r>
      <w:r>
        <w:t>income</w:t>
      </w:r>
      <w:r>
        <w:rPr>
          <w:spacing w:val="-4"/>
        </w:rPr>
        <w:t xml:space="preserve"> </w:t>
      </w:r>
      <w:r>
        <w:rPr>
          <w:spacing w:val="-2"/>
        </w:rPr>
        <w:t>(loss)</w:t>
      </w:r>
      <w:r>
        <w:tab/>
      </w:r>
      <w:r>
        <w:rPr>
          <w:spacing w:val="-2"/>
        </w:rPr>
        <w:t>18,680</w:t>
      </w:r>
    </w:p>
    <w:p w14:paraId="2D15C473" w14:textId="77777777" w:rsidR="00F86F35" w:rsidRDefault="008A442A">
      <w:pPr>
        <w:pStyle w:val="BodyText"/>
        <w:tabs>
          <w:tab w:val="left" w:pos="9598"/>
        </w:tabs>
        <w:spacing w:before="41"/>
        <w:ind w:left="382"/>
      </w:pPr>
      <w:r>
        <w:pict w14:anchorId="197F0AC7">
          <v:group id="docshapegroup176" o:spid="_x0000_s1495" style="position:absolute;left:0;text-align:left;margin-left:58.5pt;margin-top:15.05pt;width:495pt;height:1pt;z-index:-15693824;mso-wrap-distance-left:0;mso-wrap-distance-right:0;mso-position-horizontal-relative:page" coordorigin="1170,301" coordsize="9900,20">
            <v:shape id="docshape177" o:spid="_x0000_s1497" style="position:absolute;left:1170;top:311;width:9900;height:2" coordorigin="1170,311" coordsize="9900,0" path="m11070,311r-9900,e" fillcolor="black" stroked="f">
              <v:fill opacity="0"/>
              <v:path arrowok="t"/>
            </v:shape>
            <v:line id="_x0000_s1496" style="position:absolute" from="1170,311" to="11070,311" strokecolor="#5d6670" strokeweight="1pt"/>
            <w10:wrap type="topAndBottom" anchorx="page"/>
          </v:group>
        </w:pict>
      </w:r>
      <w:r>
        <w:t>Net</w:t>
      </w:r>
      <w:r>
        <w:rPr>
          <w:spacing w:val="-8"/>
        </w:rPr>
        <w:t xml:space="preserve"> </w:t>
      </w:r>
      <w:r>
        <w:t>Income</w:t>
      </w:r>
      <w:r>
        <w:rPr>
          <w:spacing w:val="-6"/>
        </w:rPr>
        <w:t xml:space="preserve"> </w:t>
      </w:r>
      <w:r>
        <w:t>(Loss)</w:t>
      </w:r>
      <w:r>
        <w:rPr>
          <w:spacing w:val="-5"/>
        </w:rPr>
        <w:t xml:space="preserve"> </w:t>
      </w:r>
      <w:r>
        <w:t>Attributable</w:t>
      </w:r>
      <w:r>
        <w:rPr>
          <w:spacing w:val="-6"/>
        </w:rPr>
        <w:t xml:space="preserve"> </w:t>
      </w:r>
      <w:r>
        <w:t>to</w:t>
      </w:r>
      <w:r>
        <w:rPr>
          <w:spacing w:val="-5"/>
        </w:rPr>
        <w:t xml:space="preserve"> </w:t>
      </w:r>
      <w:r>
        <w:rPr>
          <w:spacing w:val="-2"/>
        </w:rPr>
        <w:t>ConocoPhillips</w:t>
      </w:r>
      <w:r>
        <w:tab/>
      </w:r>
      <w:r>
        <w:rPr>
          <w:spacing w:val="-2"/>
        </w:rPr>
        <w:t>18,680</w:t>
      </w:r>
    </w:p>
    <w:p w14:paraId="371E395C" w14:textId="77777777" w:rsidR="00F86F35" w:rsidRDefault="008A442A">
      <w:pPr>
        <w:spacing w:before="57"/>
        <w:ind w:left="330"/>
        <w:rPr>
          <w:i/>
          <w:sz w:val="16"/>
        </w:rPr>
      </w:pPr>
      <w:r>
        <w:rPr>
          <w:sz w:val="16"/>
        </w:rPr>
        <w:t>*</w:t>
      </w:r>
      <w:r>
        <w:rPr>
          <w:i/>
          <w:sz w:val="16"/>
        </w:rPr>
        <w:t>Includes</w:t>
      </w:r>
      <w:r>
        <w:rPr>
          <w:i/>
          <w:spacing w:val="-9"/>
          <w:sz w:val="16"/>
        </w:rPr>
        <w:t xml:space="preserve"> </w:t>
      </w:r>
      <w:r>
        <w:rPr>
          <w:i/>
          <w:sz w:val="16"/>
        </w:rPr>
        <w:t>approximately</w:t>
      </w:r>
      <w:r>
        <w:rPr>
          <w:i/>
          <w:spacing w:val="-6"/>
          <w:sz w:val="16"/>
        </w:rPr>
        <w:t xml:space="preserve"> </w:t>
      </w:r>
      <w:r>
        <w:rPr>
          <w:i/>
          <w:sz w:val="16"/>
        </w:rPr>
        <w:t>$9.0</w:t>
      </w:r>
      <w:r>
        <w:rPr>
          <w:i/>
          <w:spacing w:val="-7"/>
          <w:sz w:val="16"/>
        </w:rPr>
        <w:t xml:space="preserve"> </w:t>
      </w:r>
      <w:r>
        <w:rPr>
          <w:i/>
          <w:sz w:val="16"/>
        </w:rPr>
        <w:t>billion</w:t>
      </w:r>
      <w:r>
        <w:rPr>
          <w:i/>
          <w:spacing w:val="-6"/>
          <w:sz w:val="16"/>
        </w:rPr>
        <w:t xml:space="preserve"> </w:t>
      </w:r>
      <w:r>
        <w:rPr>
          <w:i/>
          <w:sz w:val="16"/>
        </w:rPr>
        <w:t>of</w:t>
      </w:r>
      <w:r>
        <w:rPr>
          <w:i/>
          <w:spacing w:val="-7"/>
          <w:sz w:val="16"/>
        </w:rPr>
        <w:t xml:space="preserve"> </w:t>
      </w:r>
      <w:r>
        <w:rPr>
          <w:i/>
          <w:sz w:val="16"/>
        </w:rPr>
        <w:t>purchased</w:t>
      </w:r>
      <w:r>
        <w:rPr>
          <w:i/>
          <w:spacing w:val="-6"/>
          <w:sz w:val="16"/>
        </w:rPr>
        <w:t xml:space="preserve"> </w:t>
      </w:r>
      <w:r>
        <w:rPr>
          <w:i/>
          <w:sz w:val="16"/>
        </w:rPr>
        <w:t>commodities</w:t>
      </w:r>
      <w:r>
        <w:rPr>
          <w:i/>
          <w:spacing w:val="-7"/>
          <w:sz w:val="16"/>
        </w:rPr>
        <w:t xml:space="preserve"> </w:t>
      </w:r>
      <w:r>
        <w:rPr>
          <w:i/>
          <w:sz w:val="16"/>
        </w:rPr>
        <w:t>expense</w:t>
      </w:r>
      <w:r>
        <w:rPr>
          <w:i/>
          <w:spacing w:val="-6"/>
          <w:sz w:val="16"/>
        </w:rPr>
        <w:t xml:space="preserve"> </w:t>
      </w:r>
      <w:r>
        <w:rPr>
          <w:i/>
          <w:sz w:val="16"/>
        </w:rPr>
        <w:t>for</w:t>
      </w:r>
      <w:r>
        <w:rPr>
          <w:i/>
          <w:spacing w:val="-7"/>
          <w:sz w:val="16"/>
        </w:rPr>
        <w:t xml:space="preserve"> </w:t>
      </w:r>
      <w:r>
        <w:rPr>
          <w:i/>
          <w:sz w:val="16"/>
        </w:rPr>
        <w:t>transactions</w:t>
      </w:r>
      <w:r>
        <w:rPr>
          <w:i/>
          <w:spacing w:val="-6"/>
          <w:sz w:val="16"/>
        </w:rPr>
        <w:t xml:space="preserve"> </w:t>
      </w:r>
      <w:r>
        <w:rPr>
          <w:i/>
          <w:sz w:val="16"/>
        </w:rPr>
        <w:t>with</w:t>
      </w:r>
      <w:r>
        <w:rPr>
          <w:i/>
          <w:spacing w:val="-7"/>
          <w:sz w:val="16"/>
        </w:rPr>
        <w:t xml:space="preserve"> </w:t>
      </w:r>
      <w:r>
        <w:rPr>
          <w:i/>
          <w:sz w:val="16"/>
        </w:rPr>
        <w:t>Non-Obligated</w:t>
      </w:r>
      <w:r>
        <w:rPr>
          <w:i/>
          <w:spacing w:val="-6"/>
          <w:sz w:val="16"/>
        </w:rPr>
        <w:t xml:space="preserve"> </w:t>
      </w:r>
      <w:r>
        <w:rPr>
          <w:i/>
          <w:spacing w:val="-2"/>
          <w:sz w:val="16"/>
        </w:rPr>
        <w:t>Subsidiaries.</w:t>
      </w:r>
    </w:p>
    <w:p w14:paraId="1D8B4023" w14:textId="77777777" w:rsidR="00F86F35" w:rsidRDefault="00F86F35">
      <w:pPr>
        <w:pStyle w:val="BodyText"/>
        <w:spacing w:before="6"/>
        <w:rPr>
          <w:i/>
          <w:sz w:val="15"/>
        </w:rPr>
      </w:pPr>
    </w:p>
    <w:p w14:paraId="02283DA9" w14:textId="77777777" w:rsidR="00F86F35" w:rsidRDefault="008A442A">
      <w:pPr>
        <w:pStyle w:val="Heading6"/>
        <w:spacing w:before="0"/>
      </w:pPr>
      <w:r>
        <w:t>Summarized</w:t>
      </w:r>
      <w:r>
        <w:rPr>
          <w:spacing w:val="-8"/>
        </w:rPr>
        <w:t xml:space="preserve"> </w:t>
      </w:r>
      <w:r>
        <w:t>Balance</w:t>
      </w:r>
      <w:r>
        <w:rPr>
          <w:spacing w:val="-7"/>
        </w:rPr>
        <w:t xml:space="preserve"> </w:t>
      </w:r>
      <w:r>
        <w:t>Sheet</w:t>
      </w:r>
      <w:r>
        <w:rPr>
          <w:spacing w:val="-7"/>
        </w:rPr>
        <w:t xml:space="preserve"> </w:t>
      </w:r>
      <w:r>
        <w:rPr>
          <w:spacing w:val="-4"/>
        </w:rPr>
        <w:t>Data</w:t>
      </w:r>
    </w:p>
    <w:p w14:paraId="5CD21FAF" w14:textId="77777777" w:rsidR="00F86F35" w:rsidRDefault="008A442A">
      <w:pPr>
        <w:pStyle w:val="BodyText"/>
        <w:spacing w:before="51"/>
        <w:ind w:left="8350"/>
      </w:pPr>
      <w:r>
        <w:pict w14:anchorId="39CD3F86">
          <v:group id="docshapegroup178" o:spid="_x0000_s1492" style="position:absolute;left:0;text-align:left;margin-left:438.75pt;margin-top:15.55pt;width:114.75pt;height:1pt;z-index:-15693312;mso-wrap-distance-left:0;mso-wrap-distance-right:0;mso-position-horizontal-relative:page" coordorigin="8775,311" coordsize="2295,20">
            <v:shape id="docshape179" o:spid="_x0000_s1494" style="position:absolute;left:8775;top:321;width:2295;height:2" coordorigin="8775,321" coordsize="2295,0" path="m11070,321r-2295,e" fillcolor="black" stroked="f">
              <v:fill opacity="0"/>
              <v:path arrowok="t"/>
            </v:shape>
            <v:line id="_x0000_s1493" style="position:absolute" from="8775,321" to="11070,321"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04166BA0" w14:textId="77777777" w:rsidR="00F86F35" w:rsidRDefault="008A442A">
      <w:pPr>
        <w:pStyle w:val="Heading6"/>
        <w:spacing w:before="4" w:after="17"/>
        <w:ind w:left="8281"/>
      </w:pPr>
      <w:r>
        <w:t>December</w:t>
      </w:r>
      <w:r>
        <w:rPr>
          <w:spacing w:val="-6"/>
        </w:rPr>
        <w:t xml:space="preserve"> </w:t>
      </w:r>
      <w:r>
        <w:t>31,</w:t>
      </w:r>
      <w:r>
        <w:rPr>
          <w:spacing w:val="-5"/>
        </w:rPr>
        <w:t xml:space="preserve"> </w:t>
      </w:r>
      <w:r>
        <w:rPr>
          <w:spacing w:val="-4"/>
        </w:rPr>
        <w:t>2022</w:t>
      </w:r>
    </w:p>
    <w:p w14:paraId="6B2B8495" w14:textId="77777777" w:rsidR="00F86F35" w:rsidRDefault="008A442A">
      <w:pPr>
        <w:pStyle w:val="BodyText"/>
        <w:spacing w:line="20" w:lineRule="exact"/>
        <w:ind w:left="7925"/>
        <w:rPr>
          <w:sz w:val="2"/>
        </w:rPr>
      </w:pPr>
      <w:r>
        <w:rPr>
          <w:sz w:val="2"/>
        </w:rPr>
      </w:r>
      <w:r>
        <w:rPr>
          <w:sz w:val="2"/>
        </w:rPr>
        <w:pict w14:anchorId="407156E4">
          <v:group id="docshapegroup180" o:spid="_x0000_s1489" style="width:114.75pt;height:1pt;mso-position-horizontal-relative:char;mso-position-vertical-relative:line" coordsize="2295,20">
            <v:shape id="docshape181" o:spid="_x0000_s1491" style="position:absolute;top:10;width:2295;height:2" coordorigin=",10" coordsize="2295,0" path="m2295,10l,10e" fillcolor="black" stroked="f">
              <v:fill opacity="0"/>
              <v:path arrowok="t"/>
            </v:shape>
            <v:line id="_x0000_s1490" style="position:absolute" from="0,10" to="2295,10" strokecolor="#0b2cd8" strokeweight="1pt"/>
            <w10:anchorlock/>
          </v:group>
        </w:pict>
      </w:r>
    </w:p>
    <w:p w14:paraId="7F8A2F74" w14:textId="77777777" w:rsidR="00F86F35" w:rsidRDefault="008A442A">
      <w:pPr>
        <w:pStyle w:val="BodyText"/>
        <w:tabs>
          <w:tab w:val="left" w:pos="7987"/>
          <w:tab w:val="left" w:pos="9598"/>
        </w:tabs>
        <w:spacing w:before="4"/>
        <w:ind w:left="382"/>
      </w:pPr>
      <w:r>
        <w:t>Current</w:t>
      </w:r>
      <w:r>
        <w:rPr>
          <w:spacing w:val="-7"/>
        </w:rPr>
        <w:t xml:space="preserve"> </w:t>
      </w:r>
      <w:r>
        <w:rPr>
          <w:spacing w:val="-2"/>
        </w:rPr>
        <w:t>assets</w:t>
      </w:r>
      <w:r>
        <w:tab/>
      </w:r>
      <w:r>
        <w:rPr>
          <w:spacing w:val="-10"/>
        </w:rPr>
        <w:t>$</w:t>
      </w:r>
      <w:r>
        <w:tab/>
      </w:r>
      <w:r>
        <w:rPr>
          <w:spacing w:val="-2"/>
        </w:rPr>
        <w:t>10,766</w:t>
      </w:r>
    </w:p>
    <w:p w14:paraId="734B618F" w14:textId="77777777" w:rsidR="00F86F35" w:rsidRDefault="008A442A">
      <w:pPr>
        <w:tabs>
          <w:tab w:val="left" w:pos="9699"/>
        </w:tabs>
        <w:spacing w:before="41"/>
        <w:ind w:left="382"/>
        <w:rPr>
          <w:sz w:val="20"/>
        </w:rPr>
      </w:pPr>
      <w:r>
        <w:rPr>
          <w:i/>
          <w:sz w:val="20"/>
        </w:rPr>
        <w:t>Amounts</w:t>
      </w:r>
      <w:r>
        <w:rPr>
          <w:i/>
          <w:spacing w:val="-8"/>
          <w:sz w:val="20"/>
        </w:rPr>
        <w:t xml:space="preserve"> </w:t>
      </w:r>
      <w:r>
        <w:rPr>
          <w:i/>
          <w:sz w:val="20"/>
        </w:rPr>
        <w:t>due</w:t>
      </w:r>
      <w:r>
        <w:rPr>
          <w:i/>
          <w:spacing w:val="-8"/>
          <w:sz w:val="20"/>
        </w:rPr>
        <w:t xml:space="preserve"> </w:t>
      </w:r>
      <w:r>
        <w:rPr>
          <w:i/>
          <w:sz w:val="20"/>
        </w:rPr>
        <w:t>from</w:t>
      </w:r>
      <w:r>
        <w:rPr>
          <w:i/>
          <w:spacing w:val="-8"/>
          <w:sz w:val="20"/>
        </w:rPr>
        <w:t xml:space="preserve"> </w:t>
      </w:r>
      <w:r>
        <w:rPr>
          <w:i/>
          <w:sz w:val="20"/>
        </w:rPr>
        <w:t>Non-Obligated</w:t>
      </w:r>
      <w:r>
        <w:rPr>
          <w:i/>
          <w:spacing w:val="-8"/>
          <w:sz w:val="20"/>
        </w:rPr>
        <w:t xml:space="preserve"> </w:t>
      </w:r>
      <w:r>
        <w:rPr>
          <w:i/>
          <w:sz w:val="20"/>
        </w:rPr>
        <w:t>Subsidiaries,</w:t>
      </w:r>
      <w:r>
        <w:rPr>
          <w:i/>
          <w:spacing w:val="-7"/>
          <w:sz w:val="20"/>
        </w:rPr>
        <w:t xml:space="preserve"> </w:t>
      </w:r>
      <w:r>
        <w:rPr>
          <w:i/>
          <w:spacing w:val="-2"/>
          <w:sz w:val="20"/>
        </w:rPr>
        <w:t>current</w:t>
      </w:r>
      <w:r>
        <w:rPr>
          <w:i/>
          <w:sz w:val="20"/>
        </w:rPr>
        <w:tab/>
      </w:r>
      <w:r>
        <w:rPr>
          <w:spacing w:val="-2"/>
          <w:sz w:val="20"/>
        </w:rPr>
        <w:t>1,892</w:t>
      </w:r>
    </w:p>
    <w:p w14:paraId="2DEAA4DC" w14:textId="77777777" w:rsidR="00F86F35" w:rsidRDefault="008A442A">
      <w:pPr>
        <w:pStyle w:val="BodyText"/>
        <w:tabs>
          <w:tab w:val="left" w:pos="9598"/>
        </w:tabs>
        <w:spacing w:before="41"/>
        <w:ind w:left="382"/>
      </w:pPr>
      <w:r>
        <w:t>Noncurrent</w:t>
      </w:r>
      <w:r>
        <w:rPr>
          <w:spacing w:val="-10"/>
        </w:rPr>
        <w:t xml:space="preserve"> </w:t>
      </w:r>
      <w:r>
        <w:rPr>
          <w:spacing w:val="-2"/>
        </w:rPr>
        <w:t>assets</w:t>
      </w:r>
      <w:r>
        <w:tab/>
      </w:r>
      <w:r>
        <w:rPr>
          <w:spacing w:val="-2"/>
        </w:rPr>
        <w:t>79,269</w:t>
      </w:r>
    </w:p>
    <w:p w14:paraId="1DC353C8" w14:textId="77777777" w:rsidR="00F86F35" w:rsidRDefault="008A442A">
      <w:pPr>
        <w:tabs>
          <w:tab w:val="left" w:pos="9699"/>
        </w:tabs>
        <w:spacing w:before="41"/>
        <w:ind w:left="382"/>
        <w:rPr>
          <w:sz w:val="20"/>
        </w:rPr>
      </w:pPr>
      <w:r>
        <w:rPr>
          <w:i/>
          <w:sz w:val="20"/>
        </w:rPr>
        <w:t>Amounts</w:t>
      </w:r>
      <w:r>
        <w:rPr>
          <w:i/>
          <w:spacing w:val="-8"/>
          <w:sz w:val="20"/>
        </w:rPr>
        <w:t xml:space="preserve"> </w:t>
      </w:r>
      <w:r>
        <w:rPr>
          <w:i/>
          <w:sz w:val="20"/>
        </w:rPr>
        <w:t>due</w:t>
      </w:r>
      <w:r>
        <w:rPr>
          <w:i/>
          <w:spacing w:val="-8"/>
          <w:sz w:val="20"/>
        </w:rPr>
        <w:t xml:space="preserve"> </w:t>
      </w:r>
      <w:r>
        <w:rPr>
          <w:i/>
          <w:sz w:val="20"/>
        </w:rPr>
        <w:t>from</w:t>
      </w:r>
      <w:r>
        <w:rPr>
          <w:i/>
          <w:spacing w:val="-8"/>
          <w:sz w:val="20"/>
        </w:rPr>
        <w:t xml:space="preserve"> </w:t>
      </w:r>
      <w:r>
        <w:rPr>
          <w:i/>
          <w:sz w:val="20"/>
        </w:rPr>
        <w:t>Non-Obligated</w:t>
      </w:r>
      <w:r>
        <w:rPr>
          <w:i/>
          <w:spacing w:val="-8"/>
          <w:sz w:val="20"/>
        </w:rPr>
        <w:t xml:space="preserve"> </w:t>
      </w:r>
      <w:r>
        <w:rPr>
          <w:i/>
          <w:sz w:val="20"/>
        </w:rPr>
        <w:t>Subsidiaries,</w:t>
      </w:r>
      <w:r>
        <w:rPr>
          <w:i/>
          <w:spacing w:val="-7"/>
          <w:sz w:val="20"/>
        </w:rPr>
        <w:t xml:space="preserve"> </w:t>
      </w:r>
      <w:r>
        <w:rPr>
          <w:i/>
          <w:spacing w:val="-2"/>
          <w:sz w:val="20"/>
        </w:rPr>
        <w:t>noncurrent</w:t>
      </w:r>
      <w:r>
        <w:rPr>
          <w:i/>
          <w:sz w:val="20"/>
        </w:rPr>
        <w:tab/>
      </w:r>
      <w:r>
        <w:rPr>
          <w:spacing w:val="-2"/>
          <w:sz w:val="20"/>
        </w:rPr>
        <w:t>6,552</w:t>
      </w:r>
    </w:p>
    <w:p w14:paraId="6971DA8C" w14:textId="77777777" w:rsidR="00F86F35" w:rsidRDefault="008A442A">
      <w:pPr>
        <w:pStyle w:val="BodyText"/>
        <w:tabs>
          <w:tab w:val="left" w:pos="9699"/>
        </w:tabs>
        <w:spacing w:before="41"/>
        <w:ind w:left="382"/>
      </w:pPr>
      <w:r>
        <w:t>Current</w:t>
      </w:r>
      <w:r>
        <w:rPr>
          <w:spacing w:val="-7"/>
        </w:rPr>
        <w:t xml:space="preserve"> </w:t>
      </w:r>
      <w:r>
        <w:rPr>
          <w:spacing w:val="-2"/>
        </w:rPr>
        <w:t>liabilities</w:t>
      </w:r>
      <w:r>
        <w:tab/>
      </w:r>
      <w:r>
        <w:rPr>
          <w:spacing w:val="-4"/>
        </w:rPr>
        <w:t>8,201</w:t>
      </w:r>
    </w:p>
    <w:p w14:paraId="4FDA2438" w14:textId="77777777" w:rsidR="00F86F35" w:rsidRDefault="008A442A">
      <w:pPr>
        <w:tabs>
          <w:tab w:val="left" w:pos="9699"/>
        </w:tabs>
        <w:spacing w:before="41"/>
        <w:ind w:left="382"/>
        <w:rPr>
          <w:sz w:val="20"/>
        </w:rPr>
      </w:pPr>
      <w:r>
        <w:rPr>
          <w:i/>
          <w:sz w:val="20"/>
        </w:rPr>
        <w:t>Amounts</w:t>
      </w:r>
      <w:r>
        <w:rPr>
          <w:i/>
          <w:spacing w:val="-8"/>
          <w:sz w:val="20"/>
        </w:rPr>
        <w:t xml:space="preserve"> </w:t>
      </w:r>
      <w:r>
        <w:rPr>
          <w:i/>
          <w:sz w:val="20"/>
        </w:rPr>
        <w:t>due</w:t>
      </w:r>
      <w:r>
        <w:rPr>
          <w:i/>
          <w:spacing w:val="-7"/>
          <w:sz w:val="20"/>
        </w:rPr>
        <w:t xml:space="preserve"> </w:t>
      </w:r>
      <w:r>
        <w:rPr>
          <w:i/>
          <w:sz w:val="20"/>
        </w:rPr>
        <w:t>to</w:t>
      </w:r>
      <w:r>
        <w:rPr>
          <w:i/>
          <w:spacing w:val="-8"/>
          <w:sz w:val="20"/>
        </w:rPr>
        <w:t xml:space="preserve"> </w:t>
      </w:r>
      <w:r>
        <w:rPr>
          <w:i/>
          <w:sz w:val="20"/>
        </w:rPr>
        <w:t>Non-Obligated</w:t>
      </w:r>
      <w:r>
        <w:rPr>
          <w:i/>
          <w:spacing w:val="-7"/>
          <w:sz w:val="20"/>
        </w:rPr>
        <w:t xml:space="preserve"> </w:t>
      </w:r>
      <w:r>
        <w:rPr>
          <w:i/>
          <w:sz w:val="20"/>
        </w:rPr>
        <w:t>Subsidiaries,</w:t>
      </w:r>
      <w:r>
        <w:rPr>
          <w:i/>
          <w:spacing w:val="-7"/>
          <w:sz w:val="20"/>
        </w:rPr>
        <w:t xml:space="preserve"> </w:t>
      </w:r>
      <w:r>
        <w:rPr>
          <w:i/>
          <w:spacing w:val="-2"/>
          <w:sz w:val="20"/>
        </w:rPr>
        <w:t>current</w:t>
      </w:r>
      <w:r>
        <w:rPr>
          <w:i/>
          <w:sz w:val="20"/>
        </w:rPr>
        <w:tab/>
      </w:r>
      <w:r>
        <w:rPr>
          <w:spacing w:val="-2"/>
          <w:sz w:val="20"/>
        </w:rPr>
        <w:t>3,248</w:t>
      </w:r>
    </w:p>
    <w:p w14:paraId="7EAC5FBE" w14:textId="77777777" w:rsidR="00F86F35" w:rsidRDefault="008A442A">
      <w:pPr>
        <w:pStyle w:val="BodyText"/>
        <w:tabs>
          <w:tab w:val="left" w:pos="9598"/>
        </w:tabs>
        <w:spacing w:before="40"/>
        <w:ind w:left="382"/>
      </w:pPr>
      <w:r>
        <w:t>Noncurrent</w:t>
      </w:r>
      <w:r>
        <w:rPr>
          <w:spacing w:val="-10"/>
        </w:rPr>
        <w:t xml:space="preserve"> </w:t>
      </w:r>
      <w:r>
        <w:rPr>
          <w:spacing w:val="-2"/>
        </w:rPr>
        <w:t>liabilities</w:t>
      </w:r>
      <w:r>
        <w:tab/>
      </w:r>
      <w:r>
        <w:rPr>
          <w:spacing w:val="-2"/>
        </w:rPr>
        <w:t>40,389</w:t>
      </w:r>
    </w:p>
    <w:p w14:paraId="35E1EF57" w14:textId="77777777" w:rsidR="00F86F35" w:rsidRDefault="008A442A">
      <w:pPr>
        <w:tabs>
          <w:tab w:val="left" w:pos="9598"/>
        </w:tabs>
        <w:spacing w:before="41"/>
        <w:ind w:left="382"/>
        <w:rPr>
          <w:sz w:val="20"/>
        </w:rPr>
      </w:pPr>
      <w:r>
        <w:pict w14:anchorId="571F3AB9">
          <v:group id="docshapegroup182" o:spid="_x0000_s1486" style="position:absolute;left:0;text-align:left;margin-left:58.5pt;margin-top:14.65pt;width:495pt;height:1pt;z-index:-15692288;mso-wrap-distance-left:0;mso-wrap-distance-right:0;mso-position-horizontal-relative:page" coordorigin="1170,293" coordsize="9900,20">
            <v:shape id="docshape183" o:spid="_x0000_s1488" style="position:absolute;left:1170;top:302;width:9900;height:2" coordorigin="1170,303" coordsize="9900,0" path="m11070,303r-9900,e" fillcolor="black" stroked="f">
              <v:fill opacity="0"/>
              <v:path arrowok="t"/>
            </v:shape>
            <v:line id="_x0000_s1487" style="position:absolute" from="1170,303" to="11070,303" strokecolor="#5d6670" strokeweight="1pt"/>
            <w10:wrap type="topAndBottom" anchorx="page"/>
          </v:group>
        </w:pict>
      </w:r>
      <w:r>
        <w:rPr>
          <w:i/>
          <w:sz w:val="20"/>
        </w:rPr>
        <w:t>Amounts</w:t>
      </w:r>
      <w:r>
        <w:rPr>
          <w:i/>
          <w:spacing w:val="-8"/>
          <w:sz w:val="20"/>
        </w:rPr>
        <w:t xml:space="preserve"> </w:t>
      </w:r>
      <w:r>
        <w:rPr>
          <w:i/>
          <w:sz w:val="20"/>
        </w:rPr>
        <w:t>due</w:t>
      </w:r>
      <w:r>
        <w:rPr>
          <w:i/>
          <w:spacing w:val="-7"/>
          <w:sz w:val="20"/>
        </w:rPr>
        <w:t xml:space="preserve"> </w:t>
      </w:r>
      <w:r>
        <w:rPr>
          <w:i/>
          <w:sz w:val="20"/>
        </w:rPr>
        <w:t>to</w:t>
      </w:r>
      <w:r>
        <w:rPr>
          <w:i/>
          <w:spacing w:val="-8"/>
          <w:sz w:val="20"/>
        </w:rPr>
        <w:t xml:space="preserve"> </w:t>
      </w:r>
      <w:r>
        <w:rPr>
          <w:i/>
          <w:sz w:val="20"/>
        </w:rPr>
        <w:t>Non-Obligated</w:t>
      </w:r>
      <w:r>
        <w:rPr>
          <w:i/>
          <w:spacing w:val="-7"/>
          <w:sz w:val="20"/>
        </w:rPr>
        <w:t xml:space="preserve"> </w:t>
      </w:r>
      <w:r>
        <w:rPr>
          <w:i/>
          <w:sz w:val="20"/>
        </w:rPr>
        <w:t>Subsidiaries,</w:t>
      </w:r>
      <w:r>
        <w:rPr>
          <w:i/>
          <w:spacing w:val="-7"/>
          <w:sz w:val="20"/>
        </w:rPr>
        <w:t xml:space="preserve"> </w:t>
      </w:r>
      <w:r>
        <w:rPr>
          <w:i/>
          <w:spacing w:val="-2"/>
          <w:sz w:val="20"/>
        </w:rPr>
        <w:t>noncurrent</w:t>
      </w:r>
      <w:r>
        <w:rPr>
          <w:i/>
          <w:sz w:val="20"/>
        </w:rPr>
        <w:tab/>
      </w:r>
      <w:r>
        <w:rPr>
          <w:spacing w:val="-2"/>
          <w:sz w:val="20"/>
        </w:rPr>
        <w:t>24,594</w:t>
      </w:r>
    </w:p>
    <w:p w14:paraId="37A7A510" w14:textId="77777777" w:rsidR="00F86F35" w:rsidRDefault="00F86F35">
      <w:pPr>
        <w:rPr>
          <w:sz w:val="20"/>
        </w:rPr>
        <w:sectPr w:rsidR="00F86F35">
          <w:pgSz w:w="12240" w:h="15840"/>
          <w:pgMar w:top="600" w:right="700" w:bottom="720" w:left="840" w:header="372" w:footer="530" w:gutter="0"/>
          <w:cols w:space="720"/>
        </w:sectPr>
      </w:pPr>
    </w:p>
    <w:p w14:paraId="35742317" w14:textId="77777777" w:rsidR="00F86F35" w:rsidRDefault="00F86F35">
      <w:pPr>
        <w:pStyle w:val="BodyText"/>
        <w:spacing w:before="8"/>
        <w:rPr>
          <w:sz w:val="10"/>
        </w:rPr>
      </w:pPr>
    </w:p>
    <w:p w14:paraId="4372FFBF" w14:textId="77777777" w:rsidR="00F86F35" w:rsidRDefault="008A442A">
      <w:pPr>
        <w:pStyle w:val="Heading3"/>
      </w:pPr>
      <w:bookmarkStart w:id="77" w:name="_bookmark27"/>
      <w:bookmarkEnd w:id="77"/>
      <w:r>
        <w:rPr>
          <w:spacing w:val="-2"/>
        </w:rPr>
        <w:t>Contingencies</w:t>
      </w:r>
    </w:p>
    <w:p w14:paraId="2DCA2CC9" w14:textId="77777777" w:rsidR="00F86F35" w:rsidRDefault="008A442A">
      <w:pPr>
        <w:pStyle w:val="BodyText"/>
        <w:spacing w:before="11" w:line="235" w:lineRule="auto"/>
        <w:ind w:left="330" w:right="473"/>
      </w:pPr>
      <w:r>
        <w:t>We</w:t>
      </w:r>
      <w:r>
        <w:rPr>
          <w:spacing w:val="-3"/>
        </w:rPr>
        <w:t xml:space="preserve"> </w:t>
      </w:r>
      <w:r>
        <w:t>are</w:t>
      </w:r>
      <w:r>
        <w:rPr>
          <w:spacing w:val="-3"/>
        </w:rPr>
        <w:t xml:space="preserve"> </w:t>
      </w:r>
      <w:r>
        <w:t>subject</w:t>
      </w:r>
      <w:r>
        <w:rPr>
          <w:spacing w:val="-3"/>
        </w:rPr>
        <w:t xml:space="preserve"> </w:t>
      </w:r>
      <w:r>
        <w:t>to</w:t>
      </w:r>
      <w:r>
        <w:rPr>
          <w:spacing w:val="-3"/>
        </w:rPr>
        <w:t xml:space="preserve"> </w:t>
      </w:r>
      <w:r>
        <w:t>legal</w:t>
      </w:r>
      <w:r>
        <w:rPr>
          <w:spacing w:val="-3"/>
        </w:rPr>
        <w:t xml:space="preserve"> </w:t>
      </w:r>
      <w:r>
        <w:t>proceedings,</w:t>
      </w:r>
      <w:r>
        <w:rPr>
          <w:spacing w:val="-3"/>
        </w:rPr>
        <w:t xml:space="preserve"> </w:t>
      </w:r>
      <w:r>
        <w:t>claims,</w:t>
      </w:r>
      <w:r>
        <w:rPr>
          <w:spacing w:val="-3"/>
        </w:rPr>
        <w:t xml:space="preserve"> </w:t>
      </w:r>
      <w:r>
        <w:t>and</w:t>
      </w:r>
      <w:r>
        <w:rPr>
          <w:spacing w:val="-3"/>
        </w:rPr>
        <w:t xml:space="preserve"> </w:t>
      </w:r>
      <w:r>
        <w:t>liabilities</w:t>
      </w:r>
      <w:r>
        <w:rPr>
          <w:spacing w:val="-3"/>
        </w:rPr>
        <w:t xml:space="preserve"> </w:t>
      </w:r>
      <w:r>
        <w:t>that</w:t>
      </w:r>
      <w:r>
        <w:rPr>
          <w:spacing w:val="-3"/>
        </w:rPr>
        <w:t xml:space="preserve"> </w:t>
      </w:r>
      <w:r>
        <w:t>arise</w:t>
      </w:r>
      <w:r>
        <w:rPr>
          <w:spacing w:val="-3"/>
        </w:rPr>
        <w:t xml:space="preserve"> </w:t>
      </w:r>
      <w:r>
        <w:t>in</w:t>
      </w:r>
      <w:r>
        <w:rPr>
          <w:spacing w:val="-3"/>
        </w:rPr>
        <w:t xml:space="preserve"> </w:t>
      </w:r>
      <w:r>
        <w:t>the</w:t>
      </w:r>
      <w:r>
        <w:rPr>
          <w:spacing w:val="-3"/>
        </w:rPr>
        <w:t xml:space="preserve"> </w:t>
      </w:r>
      <w:r>
        <w:t>ordinary</w:t>
      </w:r>
      <w:r>
        <w:rPr>
          <w:spacing w:val="-3"/>
        </w:rPr>
        <w:t xml:space="preserve"> </w:t>
      </w:r>
      <w:r>
        <w:t>course</w:t>
      </w:r>
      <w:r>
        <w:rPr>
          <w:spacing w:val="-3"/>
        </w:rPr>
        <w:t xml:space="preserve"> </w:t>
      </w:r>
      <w:r>
        <w:t>of</w:t>
      </w:r>
      <w:r>
        <w:rPr>
          <w:spacing w:val="-3"/>
        </w:rPr>
        <w:t xml:space="preserve"> </w:t>
      </w:r>
      <w:r>
        <w:t>business.</w:t>
      </w:r>
      <w:r>
        <w:rPr>
          <w:spacing w:val="-3"/>
        </w:rPr>
        <w:t xml:space="preserve"> </w:t>
      </w:r>
      <w:r>
        <w:t>We</w:t>
      </w:r>
      <w:r>
        <w:rPr>
          <w:spacing w:val="-3"/>
        </w:rPr>
        <w:t xml:space="preserve"> </w:t>
      </w:r>
      <w:r>
        <w:t>accrue</w:t>
      </w:r>
      <w:r>
        <w:rPr>
          <w:spacing w:val="-3"/>
        </w:rPr>
        <w:t xml:space="preserve"> </w:t>
      </w:r>
      <w:r>
        <w:t xml:space="preserve">for losses associated with legal claims when such losses are considered probable and the amounts can be reasonably estimated. See “Critical Accounting Estimates” and </w:t>
      </w:r>
      <w:hyperlink w:anchor="_bookmark51" w:history="1">
        <w:r>
          <w:rPr>
            <w:i/>
            <w:color w:val="5D6670"/>
          </w:rPr>
          <w:t>Note</w:t>
        </w:r>
      </w:hyperlink>
      <w:r>
        <w:rPr>
          <w:i/>
          <w:color w:val="5D6670"/>
        </w:rPr>
        <w:t xml:space="preserve"> 11 </w:t>
      </w:r>
      <w:r>
        <w:t>for information on contingencies.</w:t>
      </w:r>
    </w:p>
    <w:p w14:paraId="4024F229" w14:textId="77777777" w:rsidR="00F86F35" w:rsidRDefault="008A442A">
      <w:pPr>
        <w:pStyle w:val="BodyText"/>
        <w:spacing w:before="198" w:line="242" w:lineRule="exact"/>
        <w:ind w:left="330"/>
      </w:pPr>
      <w:r>
        <w:rPr>
          <w:u w:val="single"/>
        </w:rPr>
        <w:t>Legal</w:t>
      </w:r>
      <w:r>
        <w:rPr>
          <w:spacing w:val="-3"/>
          <w:u w:val="single"/>
        </w:rPr>
        <w:t xml:space="preserve"> </w:t>
      </w:r>
      <w:r>
        <w:rPr>
          <w:u w:val="single"/>
        </w:rPr>
        <w:t>and</w:t>
      </w:r>
      <w:r>
        <w:rPr>
          <w:spacing w:val="-3"/>
          <w:u w:val="single"/>
        </w:rPr>
        <w:t xml:space="preserve"> </w:t>
      </w:r>
      <w:r>
        <w:rPr>
          <w:u w:val="single"/>
        </w:rPr>
        <w:t>Tax</w:t>
      </w:r>
      <w:r>
        <w:rPr>
          <w:spacing w:val="-2"/>
          <w:u w:val="single"/>
        </w:rPr>
        <w:t xml:space="preserve"> Matters</w:t>
      </w:r>
    </w:p>
    <w:p w14:paraId="646AF23F" w14:textId="77777777" w:rsidR="00F86F35" w:rsidRDefault="008A442A">
      <w:pPr>
        <w:pStyle w:val="BodyText"/>
        <w:spacing w:before="2" w:line="235" w:lineRule="auto"/>
        <w:ind w:left="330" w:right="473"/>
      </w:pPr>
      <w:r>
        <w:t xml:space="preserve">We are subject to various lawsuits and claims, including but not limited to matters involving oil and gas royalty and severance tax payments, gas measurement and valuation methods, contract disputes, environmental damages, climate change, personal injury, </w:t>
      </w:r>
      <w:r>
        <w:t>and property damage. Our primary exposures for such matters relate to alleged royalty and tax underpayments</w:t>
      </w:r>
      <w:r>
        <w:rPr>
          <w:spacing w:val="-4"/>
        </w:rPr>
        <w:t xml:space="preserve"> </w:t>
      </w:r>
      <w:r>
        <w:t>on</w:t>
      </w:r>
      <w:r>
        <w:rPr>
          <w:spacing w:val="-4"/>
        </w:rPr>
        <w:t xml:space="preserve"> </w:t>
      </w:r>
      <w:r>
        <w:t>certain</w:t>
      </w:r>
      <w:r>
        <w:rPr>
          <w:spacing w:val="-4"/>
        </w:rPr>
        <w:t xml:space="preserve"> </w:t>
      </w:r>
      <w:r>
        <w:t>federal,</w:t>
      </w:r>
      <w:r>
        <w:rPr>
          <w:spacing w:val="-4"/>
        </w:rPr>
        <w:t xml:space="preserve"> </w:t>
      </w:r>
      <w:r>
        <w:t>state</w:t>
      </w:r>
      <w:r>
        <w:rPr>
          <w:spacing w:val="-4"/>
        </w:rPr>
        <w:t xml:space="preserve"> </w:t>
      </w:r>
      <w:r>
        <w:t>and</w:t>
      </w:r>
      <w:r>
        <w:rPr>
          <w:spacing w:val="-4"/>
        </w:rPr>
        <w:t xml:space="preserve"> </w:t>
      </w:r>
      <w:r>
        <w:t>privately</w:t>
      </w:r>
      <w:r>
        <w:rPr>
          <w:spacing w:val="-4"/>
        </w:rPr>
        <w:t xml:space="preserve"> </w:t>
      </w:r>
      <w:r>
        <w:t>owned</w:t>
      </w:r>
      <w:r>
        <w:rPr>
          <w:spacing w:val="-4"/>
        </w:rPr>
        <w:t xml:space="preserve"> </w:t>
      </w:r>
      <w:r>
        <w:t>properties,</w:t>
      </w:r>
      <w:r>
        <w:rPr>
          <w:spacing w:val="-4"/>
        </w:rPr>
        <w:t xml:space="preserve"> </w:t>
      </w:r>
      <w:r>
        <w:t>claims</w:t>
      </w:r>
      <w:r>
        <w:rPr>
          <w:spacing w:val="-4"/>
        </w:rPr>
        <w:t xml:space="preserve"> </w:t>
      </w:r>
      <w:r>
        <w:t>of</w:t>
      </w:r>
      <w:r>
        <w:rPr>
          <w:spacing w:val="-4"/>
        </w:rPr>
        <w:t xml:space="preserve"> </w:t>
      </w:r>
      <w:r>
        <w:t>alleged</w:t>
      </w:r>
      <w:r>
        <w:rPr>
          <w:spacing w:val="-4"/>
        </w:rPr>
        <w:t xml:space="preserve"> </w:t>
      </w:r>
      <w:r>
        <w:t>environmental</w:t>
      </w:r>
      <w:r>
        <w:rPr>
          <w:spacing w:val="-4"/>
        </w:rPr>
        <w:t xml:space="preserve"> </w:t>
      </w:r>
      <w:r>
        <w:t xml:space="preserve">contamination and damages from historic operations, and climate change. We will continue to defend ourselves vigorously in these </w:t>
      </w:r>
      <w:r>
        <w:rPr>
          <w:spacing w:val="-2"/>
        </w:rPr>
        <w:t>matters.</w:t>
      </w:r>
    </w:p>
    <w:p w14:paraId="75DC558B" w14:textId="77777777" w:rsidR="00F86F35" w:rsidRDefault="008A442A">
      <w:pPr>
        <w:pStyle w:val="BodyText"/>
        <w:spacing w:before="204" w:line="235" w:lineRule="auto"/>
        <w:ind w:left="330" w:right="494"/>
      </w:pPr>
      <w:r>
        <w:t>Our legal organization applies its knowledge, experience, and professional judgment to the specific characteristics of</w:t>
      </w:r>
      <w:r>
        <w:t xml:space="preserve"> our cases, employing a litigation management process to manage and monitor the legal proceedings against us. Our process facilitates the early evaluation and quantification of potential exposures in individual cases. This process also enables us to</w:t>
      </w:r>
      <w:r>
        <w:rPr>
          <w:spacing w:val="-3"/>
        </w:rPr>
        <w:t xml:space="preserve"> </w:t>
      </w:r>
      <w:r>
        <w:t>track</w:t>
      </w:r>
      <w:r>
        <w:rPr>
          <w:spacing w:val="-3"/>
        </w:rPr>
        <w:t xml:space="preserve"> </w:t>
      </w:r>
      <w:r>
        <w:t>those</w:t>
      </w:r>
      <w:r>
        <w:rPr>
          <w:spacing w:val="-3"/>
        </w:rPr>
        <w:t xml:space="preserve"> </w:t>
      </w:r>
      <w:r>
        <w:t>cases</w:t>
      </w:r>
      <w:r>
        <w:rPr>
          <w:spacing w:val="-3"/>
        </w:rPr>
        <w:t xml:space="preserve"> </w:t>
      </w:r>
      <w:r>
        <w:t>that</w:t>
      </w:r>
      <w:r>
        <w:rPr>
          <w:spacing w:val="-3"/>
        </w:rPr>
        <w:t xml:space="preserve"> </w:t>
      </w:r>
      <w:r>
        <w:t>have</w:t>
      </w:r>
      <w:r>
        <w:rPr>
          <w:spacing w:val="-3"/>
        </w:rPr>
        <w:t xml:space="preserve"> </w:t>
      </w:r>
      <w:r>
        <w:t>been</w:t>
      </w:r>
      <w:r>
        <w:rPr>
          <w:spacing w:val="-3"/>
        </w:rPr>
        <w:t xml:space="preserve"> </w:t>
      </w:r>
      <w:r>
        <w:t>scheduled</w:t>
      </w:r>
      <w:r>
        <w:rPr>
          <w:spacing w:val="-3"/>
        </w:rPr>
        <w:t xml:space="preserve"> </w:t>
      </w:r>
      <w:r>
        <w:t>for</w:t>
      </w:r>
      <w:r>
        <w:rPr>
          <w:spacing w:val="-3"/>
        </w:rPr>
        <w:t xml:space="preserve"> </w:t>
      </w:r>
      <w:r>
        <w:t>trial</w:t>
      </w:r>
      <w:r>
        <w:rPr>
          <w:spacing w:val="-3"/>
        </w:rPr>
        <w:t xml:space="preserve"> </w:t>
      </w:r>
      <w:r>
        <w:t>and/or</w:t>
      </w:r>
      <w:r>
        <w:rPr>
          <w:spacing w:val="-3"/>
        </w:rPr>
        <w:t xml:space="preserve"> </w:t>
      </w:r>
      <w:r>
        <w:t>mediation.</w:t>
      </w:r>
      <w:r>
        <w:rPr>
          <w:spacing w:val="-3"/>
        </w:rPr>
        <w:t xml:space="preserve"> </w:t>
      </w:r>
      <w:r>
        <w:t>Based</w:t>
      </w:r>
      <w:r>
        <w:rPr>
          <w:spacing w:val="-3"/>
        </w:rPr>
        <w:t xml:space="preserve"> </w:t>
      </w:r>
      <w:r>
        <w:t>on</w:t>
      </w:r>
      <w:r>
        <w:rPr>
          <w:spacing w:val="-3"/>
        </w:rPr>
        <w:t xml:space="preserve"> </w:t>
      </w:r>
      <w:r>
        <w:t>professional</w:t>
      </w:r>
      <w:r>
        <w:rPr>
          <w:spacing w:val="-3"/>
        </w:rPr>
        <w:t xml:space="preserve"> </w:t>
      </w:r>
      <w:r>
        <w:t>judgment</w:t>
      </w:r>
      <w:r>
        <w:rPr>
          <w:spacing w:val="-3"/>
        </w:rPr>
        <w:t xml:space="preserve"> </w:t>
      </w:r>
      <w:r>
        <w:t>and</w:t>
      </w:r>
      <w:r>
        <w:rPr>
          <w:spacing w:val="-3"/>
        </w:rPr>
        <w:t xml:space="preserve"> </w:t>
      </w:r>
      <w:r>
        <w:t>experience in using these litigation management tools and available information about current developments in all our cases, our legal organization regularl</w:t>
      </w:r>
      <w:r>
        <w:t xml:space="preserve">y assesses the adequacy of current accruals and determines if adjustment of existing accruals, or establishment of new accruals, is required. </w:t>
      </w:r>
      <w:hyperlink w:anchor="_bookmark56" w:history="1">
        <w:r>
          <w:rPr>
            <w:i/>
            <w:color w:val="5D6670"/>
          </w:rPr>
          <w:t>See Note</w:t>
        </w:r>
      </w:hyperlink>
      <w:r>
        <w:rPr>
          <w:i/>
          <w:color w:val="5D6670"/>
        </w:rPr>
        <w:t xml:space="preserve"> 17</w:t>
      </w:r>
      <w:r>
        <w:t>.</w:t>
      </w:r>
    </w:p>
    <w:p w14:paraId="20CA9C9A" w14:textId="77777777" w:rsidR="00F86F35" w:rsidRDefault="008A442A">
      <w:pPr>
        <w:pStyle w:val="BodyText"/>
        <w:spacing w:before="202" w:line="242" w:lineRule="exact"/>
        <w:ind w:left="330"/>
      </w:pPr>
      <w:bookmarkStart w:id="78" w:name="_bookmark28"/>
      <w:bookmarkEnd w:id="78"/>
      <w:r>
        <w:rPr>
          <w:spacing w:val="-2"/>
          <w:u w:val="single"/>
        </w:rPr>
        <w:t>Environmental</w:t>
      </w:r>
    </w:p>
    <w:p w14:paraId="17E67107" w14:textId="77777777" w:rsidR="00F86F35" w:rsidRDefault="008A442A">
      <w:pPr>
        <w:pStyle w:val="BodyText"/>
        <w:spacing w:before="1" w:line="235" w:lineRule="auto"/>
        <w:ind w:left="330"/>
      </w:pPr>
      <w:r>
        <w:t>We</w:t>
      </w:r>
      <w:r>
        <w:rPr>
          <w:spacing w:val="-3"/>
        </w:rPr>
        <w:t xml:space="preserve"> </w:t>
      </w:r>
      <w:r>
        <w:t>are</w:t>
      </w:r>
      <w:r>
        <w:rPr>
          <w:spacing w:val="-3"/>
        </w:rPr>
        <w:t xml:space="preserve"> </w:t>
      </w:r>
      <w:r>
        <w:t>subject</w:t>
      </w:r>
      <w:r>
        <w:rPr>
          <w:spacing w:val="-3"/>
        </w:rPr>
        <w:t xml:space="preserve"> </w:t>
      </w:r>
      <w:r>
        <w:t>to</w:t>
      </w:r>
      <w:r>
        <w:rPr>
          <w:spacing w:val="-3"/>
        </w:rPr>
        <w:t xml:space="preserve"> </w:t>
      </w:r>
      <w:r>
        <w:t>the</w:t>
      </w:r>
      <w:r>
        <w:rPr>
          <w:spacing w:val="-3"/>
        </w:rPr>
        <w:t xml:space="preserve"> </w:t>
      </w:r>
      <w:r>
        <w:t>same</w:t>
      </w:r>
      <w:r>
        <w:rPr>
          <w:spacing w:val="-3"/>
        </w:rPr>
        <w:t xml:space="preserve"> </w:t>
      </w:r>
      <w:r>
        <w:t>numerous</w:t>
      </w:r>
      <w:r>
        <w:rPr>
          <w:spacing w:val="-3"/>
        </w:rPr>
        <w:t xml:space="preserve"> </w:t>
      </w:r>
      <w:r>
        <w:t>international,</w:t>
      </w:r>
      <w:r>
        <w:rPr>
          <w:spacing w:val="-3"/>
        </w:rPr>
        <w:t xml:space="preserve"> </w:t>
      </w:r>
      <w:r>
        <w:t>federal,</w:t>
      </w:r>
      <w:r>
        <w:rPr>
          <w:spacing w:val="-3"/>
        </w:rPr>
        <w:t xml:space="preserve"> </w:t>
      </w:r>
      <w:r>
        <w:t>state,</w:t>
      </w:r>
      <w:r>
        <w:rPr>
          <w:spacing w:val="-3"/>
        </w:rPr>
        <w:t xml:space="preserve"> </w:t>
      </w:r>
      <w:r>
        <w:t>and</w:t>
      </w:r>
      <w:r>
        <w:rPr>
          <w:spacing w:val="-3"/>
        </w:rPr>
        <w:t xml:space="preserve"> </w:t>
      </w:r>
      <w:r>
        <w:t>local</w:t>
      </w:r>
      <w:r>
        <w:rPr>
          <w:spacing w:val="-3"/>
        </w:rPr>
        <w:t xml:space="preserve"> </w:t>
      </w:r>
      <w:r>
        <w:t>environmental</w:t>
      </w:r>
      <w:r>
        <w:rPr>
          <w:spacing w:val="-3"/>
        </w:rPr>
        <w:t xml:space="preserve"> </w:t>
      </w:r>
      <w:r>
        <w:t>laws</w:t>
      </w:r>
      <w:r>
        <w:rPr>
          <w:spacing w:val="-3"/>
        </w:rPr>
        <w:t xml:space="preserve"> </w:t>
      </w:r>
      <w:r>
        <w:t>and</w:t>
      </w:r>
      <w:r>
        <w:rPr>
          <w:spacing w:val="-3"/>
        </w:rPr>
        <w:t xml:space="preserve"> </w:t>
      </w:r>
      <w:r>
        <w:t>regulations</w:t>
      </w:r>
      <w:r>
        <w:rPr>
          <w:spacing w:val="-3"/>
        </w:rPr>
        <w:t xml:space="preserve"> </w:t>
      </w:r>
      <w:r>
        <w:t>as</w:t>
      </w:r>
      <w:r>
        <w:rPr>
          <w:spacing w:val="-3"/>
        </w:rPr>
        <w:t xml:space="preserve"> </w:t>
      </w:r>
      <w:r>
        <w:t>other companies in our industry. The most significant of these environmental laws and regulations include, among others, the:</w:t>
      </w:r>
    </w:p>
    <w:p w14:paraId="7E8ACC0B" w14:textId="77777777" w:rsidR="00F86F35" w:rsidRDefault="008A442A">
      <w:pPr>
        <w:pStyle w:val="ListParagraph"/>
        <w:numPr>
          <w:ilvl w:val="1"/>
          <w:numId w:val="9"/>
        </w:numPr>
        <w:tabs>
          <w:tab w:val="left" w:pos="1049"/>
          <w:tab w:val="left" w:pos="1050"/>
        </w:tabs>
        <w:spacing w:before="38"/>
        <w:rPr>
          <w:sz w:val="20"/>
        </w:rPr>
      </w:pPr>
      <w:r>
        <w:rPr>
          <w:sz w:val="20"/>
        </w:rPr>
        <w:t>U.S.</w:t>
      </w:r>
      <w:r>
        <w:rPr>
          <w:spacing w:val="-5"/>
          <w:sz w:val="20"/>
        </w:rPr>
        <w:t xml:space="preserve"> </w:t>
      </w:r>
      <w:r>
        <w:rPr>
          <w:sz w:val="20"/>
        </w:rPr>
        <w:t>Federal</w:t>
      </w:r>
      <w:r>
        <w:rPr>
          <w:spacing w:val="-4"/>
          <w:sz w:val="20"/>
        </w:rPr>
        <w:t xml:space="preserve"> </w:t>
      </w:r>
      <w:r>
        <w:rPr>
          <w:sz w:val="20"/>
        </w:rPr>
        <w:t>Clean</w:t>
      </w:r>
      <w:r>
        <w:rPr>
          <w:spacing w:val="-5"/>
          <w:sz w:val="20"/>
        </w:rPr>
        <w:t xml:space="preserve"> </w:t>
      </w:r>
      <w:r>
        <w:rPr>
          <w:sz w:val="20"/>
        </w:rPr>
        <w:t>Air</w:t>
      </w:r>
      <w:r>
        <w:rPr>
          <w:spacing w:val="-4"/>
          <w:sz w:val="20"/>
        </w:rPr>
        <w:t xml:space="preserve"> </w:t>
      </w:r>
      <w:r>
        <w:rPr>
          <w:sz w:val="20"/>
        </w:rPr>
        <w:t>Act,</w:t>
      </w:r>
      <w:r>
        <w:rPr>
          <w:spacing w:val="-4"/>
          <w:sz w:val="20"/>
        </w:rPr>
        <w:t xml:space="preserve"> </w:t>
      </w:r>
      <w:r>
        <w:rPr>
          <w:sz w:val="20"/>
        </w:rPr>
        <w:t>which</w:t>
      </w:r>
      <w:r>
        <w:rPr>
          <w:spacing w:val="-5"/>
          <w:sz w:val="20"/>
        </w:rPr>
        <w:t xml:space="preserve"> </w:t>
      </w:r>
      <w:r>
        <w:rPr>
          <w:sz w:val="20"/>
        </w:rPr>
        <w:t>governs</w:t>
      </w:r>
      <w:r>
        <w:rPr>
          <w:spacing w:val="-4"/>
          <w:sz w:val="20"/>
        </w:rPr>
        <w:t xml:space="preserve"> </w:t>
      </w:r>
      <w:r>
        <w:rPr>
          <w:sz w:val="20"/>
        </w:rPr>
        <w:t>air</w:t>
      </w:r>
      <w:r>
        <w:rPr>
          <w:spacing w:val="-4"/>
          <w:sz w:val="20"/>
        </w:rPr>
        <w:t xml:space="preserve"> </w:t>
      </w:r>
      <w:r>
        <w:rPr>
          <w:spacing w:val="-2"/>
          <w:sz w:val="20"/>
        </w:rPr>
        <w:t>emissions.</w:t>
      </w:r>
    </w:p>
    <w:p w14:paraId="2DC2AC2C" w14:textId="77777777" w:rsidR="00F86F35" w:rsidRDefault="008A442A">
      <w:pPr>
        <w:pStyle w:val="ListParagraph"/>
        <w:numPr>
          <w:ilvl w:val="1"/>
          <w:numId w:val="9"/>
        </w:numPr>
        <w:tabs>
          <w:tab w:val="left" w:pos="1049"/>
          <w:tab w:val="left" w:pos="1050"/>
        </w:tabs>
        <w:spacing w:before="36"/>
        <w:rPr>
          <w:sz w:val="20"/>
        </w:rPr>
      </w:pPr>
      <w:r>
        <w:rPr>
          <w:sz w:val="20"/>
        </w:rPr>
        <w:t>U.S.</w:t>
      </w:r>
      <w:r>
        <w:rPr>
          <w:spacing w:val="-7"/>
          <w:sz w:val="20"/>
        </w:rPr>
        <w:t xml:space="preserve"> </w:t>
      </w:r>
      <w:r>
        <w:rPr>
          <w:sz w:val="20"/>
        </w:rPr>
        <w:t>Federal</w:t>
      </w:r>
      <w:r>
        <w:rPr>
          <w:spacing w:val="-5"/>
          <w:sz w:val="20"/>
        </w:rPr>
        <w:t xml:space="preserve"> </w:t>
      </w:r>
      <w:r>
        <w:rPr>
          <w:sz w:val="20"/>
        </w:rPr>
        <w:t>Clean</w:t>
      </w:r>
      <w:r>
        <w:rPr>
          <w:spacing w:val="-5"/>
          <w:sz w:val="20"/>
        </w:rPr>
        <w:t xml:space="preserve"> </w:t>
      </w:r>
      <w:r>
        <w:rPr>
          <w:sz w:val="20"/>
        </w:rPr>
        <w:t>Water</w:t>
      </w:r>
      <w:r>
        <w:rPr>
          <w:spacing w:val="-5"/>
          <w:sz w:val="20"/>
        </w:rPr>
        <w:t xml:space="preserve"> </w:t>
      </w:r>
      <w:r>
        <w:rPr>
          <w:sz w:val="20"/>
        </w:rPr>
        <w:t>Act,</w:t>
      </w:r>
      <w:r>
        <w:rPr>
          <w:spacing w:val="-5"/>
          <w:sz w:val="20"/>
        </w:rPr>
        <w:t xml:space="preserve"> </w:t>
      </w:r>
      <w:r>
        <w:rPr>
          <w:sz w:val="20"/>
        </w:rPr>
        <w:t>which</w:t>
      </w:r>
      <w:r>
        <w:rPr>
          <w:spacing w:val="-5"/>
          <w:sz w:val="20"/>
        </w:rPr>
        <w:t xml:space="preserve"> </w:t>
      </w:r>
      <w:r>
        <w:rPr>
          <w:sz w:val="20"/>
        </w:rPr>
        <w:t>governs</w:t>
      </w:r>
      <w:r>
        <w:rPr>
          <w:spacing w:val="-5"/>
          <w:sz w:val="20"/>
        </w:rPr>
        <w:t xml:space="preserve"> </w:t>
      </w:r>
      <w:r>
        <w:rPr>
          <w:sz w:val="20"/>
        </w:rPr>
        <w:t>discharges</w:t>
      </w:r>
      <w:r>
        <w:rPr>
          <w:spacing w:val="-5"/>
          <w:sz w:val="20"/>
        </w:rPr>
        <w:t xml:space="preserve"> </w:t>
      </w:r>
      <w:r>
        <w:rPr>
          <w:sz w:val="20"/>
        </w:rPr>
        <w:t>to</w:t>
      </w:r>
      <w:r>
        <w:rPr>
          <w:spacing w:val="-5"/>
          <w:sz w:val="20"/>
        </w:rPr>
        <w:t xml:space="preserve"> </w:t>
      </w:r>
      <w:r>
        <w:rPr>
          <w:sz w:val="20"/>
        </w:rPr>
        <w:t>water</w:t>
      </w:r>
      <w:r>
        <w:rPr>
          <w:spacing w:val="-4"/>
          <w:sz w:val="20"/>
        </w:rPr>
        <w:t xml:space="preserve"> </w:t>
      </w:r>
      <w:r>
        <w:rPr>
          <w:spacing w:val="-2"/>
          <w:sz w:val="20"/>
        </w:rPr>
        <w:t>bodies.</w:t>
      </w:r>
    </w:p>
    <w:p w14:paraId="2053D64C" w14:textId="77777777" w:rsidR="00F86F35" w:rsidRDefault="008A442A">
      <w:pPr>
        <w:pStyle w:val="ListParagraph"/>
        <w:numPr>
          <w:ilvl w:val="1"/>
          <w:numId w:val="9"/>
        </w:numPr>
        <w:tabs>
          <w:tab w:val="left" w:pos="1049"/>
          <w:tab w:val="left" w:pos="1050"/>
        </w:tabs>
        <w:spacing w:before="36"/>
        <w:rPr>
          <w:sz w:val="20"/>
        </w:rPr>
      </w:pPr>
      <w:r>
        <w:rPr>
          <w:sz w:val="20"/>
        </w:rPr>
        <w:t>European</w:t>
      </w:r>
      <w:r>
        <w:rPr>
          <w:spacing w:val="-10"/>
          <w:sz w:val="20"/>
        </w:rPr>
        <w:t xml:space="preserve"> </w:t>
      </w:r>
      <w:r>
        <w:rPr>
          <w:sz w:val="20"/>
        </w:rPr>
        <w:t>Union</w:t>
      </w:r>
      <w:r>
        <w:rPr>
          <w:spacing w:val="-7"/>
          <w:sz w:val="20"/>
        </w:rPr>
        <w:t xml:space="preserve"> </w:t>
      </w:r>
      <w:r>
        <w:rPr>
          <w:sz w:val="20"/>
        </w:rPr>
        <w:t>Regulation</w:t>
      </w:r>
      <w:r>
        <w:rPr>
          <w:spacing w:val="-7"/>
          <w:sz w:val="20"/>
        </w:rPr>
        <w:t xml:space="preserve"> </w:t>
      </w:r>
      <w:r>
        <w:rPr>
          <w:sz w:val="20"/>
        </w:rPr>
        <w:t>for</w:t>
      </w:r>
      <w:r>
        <w:rPr>
          <w:spacing w:val="-7"/>
          <w:sz w:val="20"/>
        </w:rPr>
        <w:t xml:space="preserve"> </w:t>
      </w:r>
      <w:r>
        <w:rPr>
          <w:sz w:val="20"/>
        </w:rPr>
        <w:t>Registration,</w:t>
      </w:r>
      <w:r>
        <w:rPr>
          <w:spacing w:val="-7"/>
          <w:sz w:val="20"/>
        </w:rPr>
        <w:t xml:space="preserve"> </w:t>
      </w:r>
      <w:r>
        <w:rPr>
          <w:sz w:val="20"/>
        </w:rPr>
        <w:t>Evaluation,</w:t>
      </w:r>
      <w:r>
        <w:rPr>
          <w:spacing w:val="-8"/>
          <w:sz w:val="20"/>
        </w:rPr>
        <w:t xml:space="preserve"> </w:t>
      </w:r>
      <w:r>
        <w:rPr>
          <w:sz w:val="20"/>
        </w:rPr>
        <w:t>Authorization</w:t>
      </w:r>
      <w:r>
        <w:rPr>
          <w:spacing w:val="-7"/>
          <w:sz w:val="20"/>
        </w:rPr>
        <w:t xml:space="preserve"> </w:t>
      </w:r>
      <w:r>
        <w:rPr>
          <w:sz w:val="20"/>
        </w:rPr>
        <w:t>and</w:t>
      </w:r>
      <w:r>
        <w:rPr>
          <w:spacing w:val="-7"/>
          <w:sz w:val="20"/>
        </w:rPr>
        <w:t xml:space="preserve"> </w:t>
      </w:r>
      <w:r>
        <w:rPr>
          <w:sz w:val="20"/>
        </w:rPr>
        <w:t>Restriction</w:t>
      </w:r>
      <w:r>
        <w:rPr>
          <w:spacing w:val="-7"/>
          <w:sz w:val="20"/>
        </w:rPr>
        <w:t xml:space="preserve"> </w:t>
      </w:r>
      <w:r>
        <w:rPr>
          <w:sz w:val="20"/>
        </w:rPr>
        <w:t>of</w:t>
      </w:r>
      <w:r>
        <w:rPr>
          <w:spacing w:val="-7"/>
          <w:sz w:val="20"/>
        </w:rPr>
        <w:t xml:space="preserve"> </w:t>
      </w:r>
      <w:r>
        <w:rPr>
          <w:sz w:val="20"/>
        </w:rPr>
        <w:t>Chemicals</w:t>
      </w:r>
      <w:r>
        <w:rPr>
          <w:spacing w:val="-7"/>
          <w:sz w:val="20"/>
        </w:rPr>
        <w:t xml:space="preserve"> </w:t>
      </w:r>
      <w:r>
        <w:rPr>
          <w:spacing w:val="-2"/>
          <w:sz w:val="20"/>
        </w:rPr>
        <w:t>(REACH).</w:t>
      </w:r>
    </w:p>
    <w:p w14:paraId="4B50F1EF" w14:textId="77777777" w:rsidR="00F86F35" w:rsidRDefault="008A442A">
      <w:pPr>
        <w:pStyle w:val="ListParagraph"/>
        <w:numPr>
          <w:ilvl w:val="1"/>
          <w:numId w:val="9"/>
        </w:numPr>
        <w:tabs>
          <w:tab w:val="left" w:pos="1049"/>
          <w:tab w:val="left" w:pos="1050"/>
        </w:tabs>
        <w:spacing w:before="40" w:line="235" w:lineRule="auto"/>
        <w:ind w:right="747"/>
        <w:rPr>
          <w:sz w:val="20"/>
        </w:rPr>
      </w:pPr>
      <w:r>
        <w:rPr>
          <w:sz w:val="20"/>
        </w:rPr>
        <w:t>U.S.</w:t>
      </w:r>
      <w:r>
        <w:rPr>
          <w:spacing w:val="-5"/>
          <w:sz w:val="20"/>
        </w:rPr>
        <w:t xml:space="preserve"> </w:t>
      </w:r>
      <w:r>
        <w:rPr>
          <w:sz w:val="20"/>
        </w:rPr>
        <w:t>Federal</w:t>
      </w:r>
      <w:r>
        <w:rPr>
          <w:spacing w:val="-5"/>
          <w:sz w:val="20"/>
        </w:rPr>
        <w:t xml:space="preserve"> </w:t>
      </w:r>
      <w:r>
        <w:rPr>
          <w:sz w:val="20"/>
        </w:rPr>
        <w:t>Comprehensive</w:t>
      </w:r>
      <w:r>
        <w:rPr>
          <w:spacing w:val="-5"/>
          <w:sz w:val="20"/>
        </w:rPr>
        <w:t xml:space="preserve"> </w:t>
      </w:r>
      <w:r>
        <w:rPr>
          <w:sz w:val="20"/>
        </w:rPr>
        <w:t>Environmental</w:t>
      </w:r>
      <w:r>
        <w:rPr>
          <w:spacing w:val="-5"/>
          <w:sz w:val="20"/>
        </w:rPr>
        <w:t xml:space="preserve"> </w:t>
      </w:r>
      <w:r>
        <w:rPr>
          <w:sz w:val="20"/>
        </w:rPr>
        <w:t>Respon</w:t>
      </w:r>
      <w:r>
        <w:rPr>
          <w:sz w:val="20"/>
        </w:rPr>
        <w:t>se,</w:t>
      </w:r>
      <w:r>
        <w:rPr>
          <w:spacing w:val="-5"/>
          <w:sz w:val="20"/>
        </w:rPr>
        <w:t xml:space="preserve"> </w:t>
      </w:r>
      <w:r>
        <w:rPr>
          <w:sz w:val="20"/>
        </w:rPr>
        <w:t>Compensation</w:t>
      </w:r>
      <w:r>
        <w:rPr>
          <w:spacing w:val="-5"/>
          <w:sz w:val="20"/>
        </w:rPr>
        <w:t xml:space="preserve"> </w:t>
      </w:r>
      <w:r>
        <w:rPr>
          <w:sz w:val="20"/>
        </w:rPr>
        <w:t>and</w:t>
      </w:r>
      <w:r>
        <w:rPr>
          <w:spacing w:val="-5"/>
          <w:sz w:val="20"/>
        </w:rPr>
        <w:t xml:space="preserve"> </w:t>
      </w:r>
      <w:r>
        <w:rPr>
          <w:sz w:val="20"/>
        </w:rPr>
        <w:t>Liability</w:t>
      </w:r>
      <w:r>
        <w:rPr>
          <w:spacing w:val="-5"/>
          <w:sz w:val="20"/>
        </w:rPr>
        <w:t xml:space="preserve"> </w:t>
      </w:r>
      <w:r>
        <w:rPr>
          <w:sz w:val="20"/>
        </w:rPr>
        <w:t>Act</w:t>
      </w:r>
      <w:r>
        <w:rPr>
          <w:spacing w:val="-5"/>
          <w:sz w:val="20"/>
        </w:rPr>
        <w:t xml:space="preserve"> </w:t>
      </w:r>
      <w:r>
        <w:rPr>
          <w:sz w:val="20"/>
        </w:rPr>
        <w:t>(CERCLA</w:t>
      </w:r>
      <w:r>
        <w:rPr>
          <w:spacing w:val="-5"/>
          <w:sz w:val="20"/>
        </w:rPr>
        <w:t xml:space="preserve"> </w:t>
      </w:r>
      <w:r>
        <w:rPr>
          <w:sz w:val="20"/>
        </w:rPr>
        <w:t>or</w:t>
      </w:r>
      <w:r>
        <w:rPr>
          <w:spacing w:val="-5"/>
          <w:sz w:val="20"/>
        </w:rPr>
        <w:t xml:space="preserve"> </w:t>
      </w:r>
      <w:r>
        <w:rPr>
          <w:sz w:val="20"/>
        </w:rPr>
        <w:t>Superfund), which imposes liability on generators, transporters and arrangers of hazardous substances at sites where hazardous substance releases have occurred or are threatening to occur.</w:t>
      </w:r>
    </w:p>
    <w:p w14:paraId="7B5E2CDF" w14:textId="77777777" w:rsidR="00F86F35" w:rsidRDefault="008A442A">
      <w:pPr>
        <w:pStyle w:val="ListParagraph"/>
        <w:numPr>
          <w:ilvl w:val="1"/>
          <w:numId w:val="9"/>
        </w:numPr>
        <w:tabs>
          <w:tab w:val="left" w:pos="1049"/>
          <w:tab w:val="left" w:pos="1050"/>
        </w:tabs>
        <w:spacing w:before="42" w:line="235" w:lineRule="auto"/>
        <w:ind w:right="1140"/>
        <w:rPr>
          <w:sz w:val="20"/>
        </w:rPr>
      </w:pPr>
      <w:r>
        <w:rPr>
          <w:sz w:val="20"/>
        </w:rPr>
        <w:t>U.S.</w:t>
      </w:r>
      <w:r>
        <w:rPr>
          <w:spacing w:val="-4"/>
          <w:sz w:val="20"/>
        </w:rPr>
        <w:t xml:space="preserve"> </w:t>
      </w:r>
      <w:r>
        <w:rPr>
          <w:sz w:val="20"/>
        </w:rPr>
        <w:t>Federal</w:t>
      </w:r>
      <w:r>
        <w:rPr>
          <w:spacing w:val="-4"/>
          <w:sz w:val="20"/>
        </w:rPr>
        <w:t xml:space="preserve"> </w:t>
      </w:r>
      <w:r>
        <w:rPr>
          <w:sz w:val="20"/>
        </w:rPr>
        <w:t>Resource</w:t>
      </w:r>
      <w:r>
        <w:rPr>
          <w:spacing w:val="-4"/>
          <w:sz w:val="20"/>
        </w:rPr>
        <w:t xml:space="preserve"> </w:t>
      </w:r>
      <w:r>
        <w:rPr>
          <w:sz w:val="20"/>
        </w:rPr>
        <w:t>Conservation</w:t>
      </w:r>
      <w:r>
        <w:rPr>
          <w:spacing w:val="-4"/>
          <w:sz w:val="20"/>
        </w:rPr>
        <w:t xml:space="preserve"> </w:t>
      </w:r>
      <w:r>
        <w:rPr>
          <w:sz w:val="20"/>
        </w:rPr>
        <w:t>and</w:t>
      </w:r>
      <w:r>
        <w:rPr>
          <w:spacing w:val="-4"/>
          <w:sz w:val="20"/>
        </w:rPr>
        <w:t xml:space="preserve"> </w:t>
      </w:r>
      <w:r>
        <w:rPr>
          <w:sz w:val="20"/>
        </w:rPr>
        <w:t>Recovery</w:t>
      </w:r>
      <w:r>
        <w:rPr>
          <w:spacing w:val="-4"/>
          <w:sz w:val="20"/>
        </w:rPr>
        <w:t xml:space="preserve"> </w:t>
      </w:r>
      <w:r>
        <w:rPr>
          <w:sz w:val="20"/>
        </w:rPr>
        <w:t>Act</w:t>
      </w:r>
      <w:r>
        <w:rPr>
          <w:spacing w:val="-4"/>
          <w:sz w:val="20"/>
        </w:rPr>
        <w:t xml:space="preserve"> </w:t>
      </w:r>
      <w:r>
        <w:rPr>
          <w:sz w:val="20"/>
        </w:rPr>
        <w:t>(RCRA),</w:t>
      </w:r>
      <w:r>
        <w:rPr>
          <w:spacing w:val="-4"/>
          <w:sz w:val="20"/>
        </w:rPr>
        <w:t xml:space="preserve"> </w:t>
      </w:r>
      <w:r>
        <w:rPr>
          <w:sz w:val="20"/>
        </w:rPr>
        <w:t>which</w:t>
      </w:r>
      <w:r>
        <w:rPr>
          <w:spacing w:val="-4"/>
          <w:sz w:val="20"/>
        </w:rPr>
        <w:t xml:space="preserve"> </w:t>
      </w:r>
      <w:r>
        <w:rPr>
          <w:sz w:val="20"/>
        </w:rPr>
        <w:t>governs</w:t>
      </w:r>
      <w:r>
        <w:rPr>
          <w:spacing w:val="-4"/>
          <w:sz w:val="20"/>
        </w:rPr>
        <w:t xml:space="preserve"> </w:t>
      </w:r>
      <w:r>
        <w:rPr>
          <w:sz w:val="20"/>
        </w:rPr>
        <w:t>the</w:t>
      </w:r>
      <w:r>
        <w:rPr>
          <w:spacing w:val="-4"/>
          <w:sz w:val="20"/>
        </w:rPr>
        <w:t xml:space="preserve"> </w:t>
      </w:r>
      <w:r>
        <w:rPr>
          <w:sz w:val="20"/>
        </w:rPr>
        <w:t>treatment,</w:t>
      </w:r>
      <w:r>
        <w:rPr>
          <w:spacing w:val="-4"/>
          <w:sz w:val="20"/>
        </w:rPr>
        <w:t xml:space="preserve"> </w:t>
      </w:r>
      <w:r>
        <w:rPr>
          <w:sz w:val="20"/>
        </w:rPr>
        <w:t>storage,</w:t>
      </w:r>
      <w:r>
        <w:rPr>
          <w:spacing w:val="-4"/>
          <w:sz w:val="20"/>
        </w:rPr>
        <w:t xml:space="preserve"> </w:t>
      </w:r>
      <w:r>
        <w:rPr>
          <w:sz w:val="20"/>
        </w:rPr>
        <w:t>and disposal of solid waste.</w:t>
      </w:r>
    </w:p>
    <w:p w14:paraId="66EC590D" w14:textId="77777777" w:rsidR="00F86F35" w:rsidRDefault="008A442A">
      <w:pPr>
        <w:pStyle w:val="ListParagraph"/>
        <w:numPr>
          <w:ilvl w:val="1"/>
          <w:numId w:val="9"/>
        </w:numPr>
        <w:tabs>
          <w:tab w:val="left" w:pos="1049"/>
          <w:tab w:val="left" w:pos="1050"/>
        </w:tabs>
        <w:spacing w:before="41" w:line="235" w:lineRule="auto"/>
        <w:ind w:right="647"/>
        <w:rPr>
          <w:sz w:val="20"/>
        </w:rPr>
      </w:pPr>
      <w:r>
        <w:rPr>
          <w:sz w:val="20"/>
        </w:rPr>
        <w:t>U.S. Federal Oil Pollution Act of 1990 (OPA90), under which owners and operators of onshore facilities and pipelines,</w:t>
      </w:r>
      <w:r>
        <w:rPr>
          <w:spacing w:val="-1"/>
          <w:sz w:val="20"/>
        </w:rPr>
        <w:t xml:space="preserve"> </w:t>
      </w:r>
      <w:r>
        <w:rPr>
          <w:sz w:val="20"/>
        </w:rPr>
        <w:t>lessees</w:t>
      </w:r>
      <w:r>
        <w:rPr>
          <w:spacing w:val="-1"/>
          <w:sz w:val="20"/>
        </w:rPr>
        <w:t xml:space="preserve"> </w:t>
      </w:r>
      <w:r>
        <w:rPr>
          <w:sz w:val="20"/>
        </w:rPr>
        <w:t>or</w:t>
      </w:r>
      <w:r>
        <w:rPr>
          <w:spacing w:val="-1"/>
          <w:sz w:val="20"/>
        </w:rPr>
        <w:t xml:space="preserve"> </w:t>
      </w:r>
      <w:r>
        <w:rPr>
          <w:sz w:val="20"/>
        </w:rPr>
        <w:t>permittees</w:t>
      </w:r>
      <w:r>
        <w:rPr>
          <w:spacing w:val="-1"/>
          <w:sz w:val="20"/>
        </w:rPr>
        <w:t xml:space="preserve"> </w:t>
      </w:r>
      <w:r>
        <w:rPr>
          <w:sz w:val="20"/>
        </w:rPr>
        <w:t>of</w:t>
      </w:r>
      <w:r>
        <w:rPr>
          <w:spacing w:val="-1"/>
          <w:sz w:val="20"/>
        </w:rPr>
        <w:t xml:space="preserve"> </w:t>
      </w:r>
      <w:r>
        <w:rPr>
          <w:sz w:val="20"/>
        </w:rPr>
        <w:t>an</w:t>
      </w:r>
      <w:r>
        <w:rPr>
          <w:spacing w:val="-1"/>
          <w:sz w:val="20"/>
        </w:rPr>
        <w:t xml:space="preserve"> </w:t>
      </w:r>
      <w:r>
        <w:rPr>
          <w:sz w:val="20"/>
        </w:rPr>
        <w:t>area</w:t>
      </w:r>
      <w:r>
        <w:rPr>
          <w:spacing w:val="-1"/>
          <w:sz w:val="20"/>
        </w:rPr>
        <w:t xml:space="preserve"> </w:t>
      </w:r>
      <w:r>
        <w:rPr>
          <w:sz w:val="20"/>
        </w:rPr>
        <w:t>in</w:t>
      </w:r>
      <w:r>
        <w:rPr>
          <w:spacing w:val="-1"/>
          <w:sz w:val="20"/>
        </w:rPr>
        <w:t xml:space="preserve"> </w:t>
      </w:r>
      <w:r>
        <w:rPr>
          <w:sz w:val="20"/>
        </w:rPr>
        <w:t>which</w:t>
      </w:r>
      <w:r>
        <w:rPr>
          <w:spacing w:val="-1"/>
          <w:sz w:val="20"/>
        </w:rPr>
        <w:t xml:space="preserve"> </w:t>
      </w:r>
      <w:r>
        <w:rPr>
          <w:sz w:val="20"/>
        </w:rPr>
        <w:t>an</w:t>
      </w:r>
      <w:r>
        <w:rPr>
          <w:spacing w:val="-1"/>
          <w:sz w:val="20"/>
        </w:rPr>
        <w:t xml:space="preserve"> </w:t>
      </w:r>
      <w:r>
        <w:rPr>
          <w:sz w:val="20"/>
        </w:rPr>
        <w:t>offshore</w:t>
      </w:r>
      <w:r>
        <w:rPr>
          <w:spacing w:val="-1"/>
          <w:sz w:val="20"/>
        </w:rPr>
        <w:t xml:space="preserve"> </w:t>
      </w:r>
      <w:r>
        <w:rPr>
          <w:sz w:val="20"/>
        </w:rPr>
        <w:t>facility</w:t>
      </w:r>
      <w:r>
        <w:rPr>
          <w:spacing w:val="-1"/>
          <w:sz w:val="20"/>
        </w:rPr>
        <w:t xml:space="preserve"> </w:t>
      </w:r>
      <w:r>
        <w:rPr>
          <w:sz w:val="20"/>
        </w:rPr>
        <w:t>is</w:t>
      </w:r>
      <w:r>
        <w:rPr>
          <w:spacing w:val="-1"/>
          <w:sz w:val="20"/>
        </w:rPr>
        <w:t xml:space="preserve"> </w:t>
      </w:r>
      <w:r>
        <w:rPr>
          <w:sz w:val="20"/>
        </w:rPr>
        <w:t>located,</w:t>
      </w:r>
      <w:r>
        <w:rPr>
          <w:spacing w:val="-1"/>
          <w:sz w:val="20"/>
        </w:rPr>
        <w:t xml:space="preserve"> </w:t>
      </w:r>
      <w:r>
        <w:rPr>
          <w:sz w:val="20"/>
        </w:rPr>
        <w:t>and</w:t>
      </w:r>
      <w:r>
        <w:rPr>
          <w:spacing w:val="-1"/>
          <w:sz w:val="20"/>
        </w:rPr>
        <w:t xml:space="preserve"> </w:t>
      </w:r>
      <w:r>
        <w:rPr>
          <w:sz w:val="20"/>
        </w:rPr>
        <w:t>owners</w:t>
      </w:r>
      <w:r>
        <w:rPr>
          <w:spacing w:val="-1"/>
          <w:sz w:val="20"/>
        </w:rPr>
        <w:t xml:space="preserve"> </w:t>
      </w:r>
      <w:r>
        <w:rPr>
          <w:sz w:val="20"/>
        </w:rPr>
        <w:t>and</w:t>
      </w:r>
      <w:r>
        <w:rPr>
          <w:spacing w:val="-1"/>
          <w:sz w:val="20"/>
        </w:rPr>
        <w:t xml:space="preserve"> </w:t>
      </w:r>
      <w:r>
        <w:rPr>
          <w:sz w:val="20"/>
        </w:rPr>
        <w:t>operators</w:t>
      </w:r>
      <w:r>
        <w:rPr>
          <w:spacing w:val="-1"/>
          <w:sz w:val="20"/>
        </w:rPr>
        <w:t xml:space="preserve"> </w:t>
      </w:r>
      <w:r>
        <w:rPr>
          <w:sz w:val="20"/>
        </w:rPr>
        <w:t>of vessels</w:t>
      </w:r>
      <w:r>
        <w:rPr>
          <w:spacing w:val="-3"/>
          <w:sz w:val="20"/>
        </w:rPr>
        <w:t xml:space="preserve"> </w:t>
      </w:r>
      <w:r>
        <w:rPr>
          <w:sz w:val="20"/>
        </w:rPr>
        <w:t>are</w:t>
      </w:r>
      <w:r>
        <w:rPr>
          <w:spacing w:val="-3"/>
          <w:sz w:val="20"/>
        </w:rPr>
        <w:t xml:space="preserve"> </w:t>
      </w:r>
      <w:r>
        <w:rPr>
          <w:sz w:val="20"/>
        </w:rPr>
        <w:t>liable</w:t>
      </w:r>
      <w:r>
        <w:rPr>
          <w:spacing w:val="-3"/>
          <w:sz w:val="20"/>
        </w:rPr>
        <w:t xml:space="preserve"> </w:t>
      </w:r>
      <w:r>
        <w:rPr>
          <w:sz w:val="20"/>
        </w:rPr>
        <w:t>for</w:t>
      </w:r>
      <w:r>
        <w:rPr>
          <w:spacing w:val="-3"/>
          <w:sz w:val="20"/>
        </w:rPr>
        <w:t xml:space="preserve"> </w:t>
      </w:r>
      <w:r>
        <w:rPr>
          <w:sz w:val="20"/>
        </w:rPr>
        <w:t>removal</w:t>
      </w:r>
      <w:r>
        <w:rPr>
          <w:spacing w:val="-3"/>
          <w:sz w:val="20"/>
        </w:rPr>
        <w:t xml:space="preserve"> </w:t>
      </w:r>
      <w:r>
        <w:rPr>
          <w:sz w:val="20"/>
        </w:rPr>
        <w:t>costs</w:t>
      </w:r>
      <w:r>
        <w:rPr>
          <w:spacing w:val="-3"/>
          <w:sz w:val="20"/>
        </w:rPr>
        <w:t xml:space="preserve"> </w:t>
      </w:r>
      <w:r>
        <w:rPr>
          <w:sz w:val="20"/>
        </w:rPr>
        <w:t>and</w:t>
      </w:r>
      <w:r>
        <w:rPr>
          <w:spacing w:val="-3"/>
          <w:sz w:val="20"/>
        </w:rPr>
        <w:t xml:space="preserve"> </w:t>
      </w:r>
      <w:r>
        <w:rPr>
          <w:sz w:val="20"/>
        </w:rPr>
        <w:t>damages</w:t>
      </w:r>
      <w:r>
        <w:rPr>
          <w:spacing w:val="-3"/>
          <w:sz w:val="20"/>
        </w:rPr>
        <w:t xml:space="preserve"> </w:t>
      </w:r>
      <w:r>
        <w:rPr>
          <w:sz w:val="20"/>
        </w:rPr>
        <w:t>that</w:t>
      </w:r>
      <w:r>
        <w:rPr>
          <w:spacing w:val="-3"/>
          <w:sz w:val="20"/>
        </w:rPr>
        <w:t xml:space="preserve"> </w:t>
      </w:r>
      <w:r>
        <w:rPr>
          <w:sz w:val="20"/>
        </w:rPr>
        <w:t>result</w:t>
      </w:r>
      <w:r>
        <w:rPr>
          <w:spacing w:val="-3"/>
          <w:sz w:val="20"/>
        </w:rPr>
        <w:t xml:space="preserve"> </w:t>
      </w:r>
      <w:r>
        <w:rPr>
          <w:sz w:val="20"/>
        </w:rPr>
        <w:t>from</w:t>
      </w:r>
      <w:r>
        <w:rPr>
          <w:spacing w:val="-3"/>
          <w:sz w:val="20"/>
        </w:rPr>
        <w:t xml:space="preserve"> </w:t>
      </w:r>
      <w:r>
        <w:rPr>
          <w:sz w:val="20"/>
        </w:rPr>
        <w:t>a</w:t>
      </w:r>
      <w:r>
        <w:rPr>
          <w:spacing w:val="-3"/>
          <w:sz w:val="20"/>
        </w:rPr>
        <w:t xml:space="preserve"> </w:t>
      </w:r>
      <w:r>
        <w:rPr>
          <w:sz w:val="20"/>
        </w:rPr>
        <w:t>discharge</w:t>
      </w:r>
      <w:r>
        <w:rPr>
          <w:spacing w:val="-3"/>
          <w:sz w:val="20"/>
        </w:rPr>
        <w:t xml:space="preserve"> </w:t>
      </w:r>
      <w:r>
        <w:rPr>
          <w:sz w:val="20"/>
        </w:rPr>
        <w:t>of</w:t>
      </w:r>
      <w:r>
        <w:rPr>
          <w:spacing w:val="-3"/>
          <w:sz w:val="20"/>
        </w:rPr>
        <w:t xml:space="preserve"> </w:t>
      </w:r>
      <w:r>
        <w:rPr>
          <w:sz w:val="20"/>
        </w:rPr>
        <w:t>oil</w:t>
      </w:r>
      <w:r>
        <w:rPr>
          <w:spacing w:val="-3"/>
          <w:sz w:val="20"/>
        </w:rPr>
        <w:t xml:space="preserve"> </w:t>
      </w:r>
      <w:r>
        <w:rPr>
          <w:sz w:val="20"/>
        </w:rPr>
        <w:t>into</w:t>
      </w:r>
      <w:r>
        <w:rPr>
          <w:spacing w:val="-3"/>
          <w:sz w:val="20"/>
        </w:rPr>
        <w:t xml:space="preserve"> </w:t>
      </w:r>
      <w:r>
        <w:rPr>
          <w:sz w:val="20"/>
        </w:rPr>
        <w:t>navigable</w:t>
      </w:r>
      <w:r>
        <w:rPr>
          <w:spacing w:val="-3"/>
          <w:sz w:val="20"/>
        </w:rPr>
        <w:t xml:space="preserve"> </w:t>
      </w:r>
      <w:r>
        <w:rPr>
          <w:sz w:val="20"/>
        </w:rPr>
        <w:t>waters</w:t>
      </w:r>
      <w:r>
        <w:rPr>
          <w:spacing w:val="-3"/>
          <w:sz w:val="20"/>
        </w:rPr>
        <w:t xml:space="preserve"> </w:t>
      </w:r>
      <w:r>
        <w:rPr>
          <w:sz w:val="20"/>
        </w:rPr>
        <w:t>of</w:t>
      </w:r>
      <w:r>
        <w:rPr>
          <w:spacing w:val="-3"/>
          <w:sz w:val="20"/>
        </w:rPr>
        <w:t xml:space="preserve"> </w:t>
      </w:r>
      <w:r>
        <w:rPr>
          <w:sz w:val="20"/>
        </w:rPr>
        <w:t xml:space="preserve">the </w:t>
      </w:r>
      <w:r>
        <w:rPr>
          <w:spacing w:val="-4"/>
          <w:sz w:val="20"/>
        </w:rPr>
        <w:t>U.S.</w:t>
      </w:r>
    </w:p>
    <w:p w14:paraId="1421333F" w14:textId="77777777" w:rsidR="00F86F35" w:rsidRDefault="008A442A">
      <w:pPr>
        <w:pStyle w:val="ListParagraph"/>
        <w:numPr>
          <w:ilvl w:val="1"/>
          <w:numId w:val="9"/>
        </w:numPr>
        <w:tabs>
          <w:tab w:val="left" w:pos="1049"/>
          <w:tab w:val="left" w:pos="1050"/>
        </w:tabs>
        <w:spacing w:before="43" w:line="235" w:lineRule="auto"/>
        <w:ind w:right="631"/>
        <w:rPr>
          <w:sz w:val="20"/>
        </w:rPr>
      </w:pPr>
      <w:r>
        <w:rPr>
          <w:sz w:val="20"/>
        </w:rPr>
        <w:t>U.S.</w:t>
      </w:r>
      <w:r>
        <w:rPr>
          <w:spacing w:val="-4"/>
          <w:sz w:val="20"/>
        </w:rPr>
        <w:t xml:space="preserve"> </w:t>
      </w:r>
      <w:r>
        <w:rPr>
          <w:sz w:val="20"/>
        </w:rPr>
        <w:t>Federal</w:t>
      </w:r>
      <w:r>
        <w:rPr>
          <w:spacing w:val="-4"/>
          <w:sz w:val="20"/>
        </w:rPr>
        <w:t xml:space="preserve"> </w:t>
      </w:r>
      <w:r>
        <w:rPr>
          <w:sz w:val="20"/>
        </w:rPr>
        <w:t>Emergency</w:t>
      </w:r>
      <w:r>
        <w:rPr>
          <w:spacing w:val="-4"/>
          <w:sz w:val="20"/>
        </w:rPr>
        <w:t xml:space="preserve"> </w:t>
      </w:r>
      <w:r>
        <w:rPr>
          <w:sz w:val="20"/>
        </w:rPr>
        <w:t>Planning</w:t>
      </w:r>
      <w:r>
        <w:rPr>
          <w:spacing w:val="-4"/>
          <w:sz w:val="20"/>
        </w:rPr>
        <w:t xml:space="preserve"> </w:t>
      </w:r>
      <w:r>
        <w:rPr>
          <w:sz w:val="20"/>
        </w:rPr>
        <w:t>and</w:t>
      </w:r>
      <w:r>
        <w:rPr>
          <w:spacing w:val="-4"/>
          <w:sz w:val="20"/>
        </w:rPr>
        <w:t xml:space="preserve"> </w:t>
      </w:r>
      <w:r>
        <w:rPr>
          <w:sz w:val="20"/>
        </w:rPr>
        <w:t>Community</w:t>
      </w:r>
      <w:r>
        <w:rPr>
          <w:spacing w:val="-4"/>
          <w:sz w:val="20"/>
        </w:rPr>
        <w:t xml:space="preserve"> </w:t>
      </w:r>
      <w:r>
        <w:rPr>
          <w:sz w:val="20"/>
        </w:rPr>
        <w:t>Right-to-Know</w:t>
      </w:r>
      <w:r>
        <w:rPr>
          <w:spacing w:val="-4"/>
          <w:sz w:val="20"/>
        </w:rPr>
        <w:t xml:space="preserve"> </w:t>
      </w:r>
      <w:r>
        <w:rPr>
          <w:sz w:val="20"/>
        </w:rPr>
        <w:t>Act</w:t>
      </w:r>
      <w:r>
        <w:rPr>
          <w:spacing w:val="-4"/>
          <w:sz w:val="20"/>
        </w:rPr>
        <w:t xml:space="preserve"> </w:t>
      </w:r>
      <w:r>
        <w:rPr>
          <w:sz w:val="20"/>
        </w:rPr>
        <w:t>(EPCRA),</w:t>
      </w:r>
      <w:r>
        <w:rPr>
          <w:spacing w:val="-4"/>
          <w:sz w:val="20"/>
        </w:rPr>
        <w:t xml:space="preserve"> </w:t>
      </w:r>
      <w:r>
        <w:rPr>
          <w:sz w:val="20"/>
        </w:rPr>
        <w:t>which</w:t>
      </w:r>
      <w:r>
        <w:rPr>
          <w:spacing w:val="-4"/>
          <w:sz w:val="20"/>
        </w:rPr>
        <w:t xml:space="preserve"> </w:t>
      </w:r>
      <w:r>
        <w:rPr>
          <w:sz w:val="20"/>
        </w:rPr>
        <w:t>requires</w:t>
      </w:r>
      <w:r>
        <w:rPr>
          <w:spacing w:val="-4"/>
          <w:sz w:val="20"/>
        </w:rPr>
        <w:t xml:space="preserve"> </w:t>
      </w:r>
      <w:r>
        <w:rPr>
          <w:sz w:val="20"/>
        </w:rPr>
        <w:t>facilities</w:t>
      </w:r>
      <w:r>
        <w:rPr>
          <w:spacing w:val="-4"/>
          <w:sz w:val="20"/>
        </w:rPr>
        <w:t xml:space="preserve"> </w:t>
      </w:r>
      <w:r>
        <w:rPr>
          <w:sz w:val="20"/>
        </w:rPr>
        <w:t>to</w:t>
      </w:r>
      <w:r>
        <w:rPr>
          <w:spacing w:val="-4"/>
          <w:sz w:val="20"/>
        </w:rPr>
        <w:t xml:space="preserve"> </w:t>
      </w:r>
      <w:r>
        <w:rPr>
          <w:sz w:val="20"/>
        </w:rPr>
        <w:t>report toxic chemical inventories with local emergency planning committees and response departments.</w:t>
      </w:r>
    </w:p>
    <w:p w14:paraId="58B7C476" w14:textId="77777777" w:rsidR="00F86F35" w:rsidRDefault="008A442A">
      <w:pPr>
        <w:pStyle w:val="ListParagraph"/>
        <w:numPr>
          <w:ilvl w:val="1"/>
          <w:numId w:val="9"/>
        </w:numPr>
        <w:tabs>
          <w:tab w:val="left" w:pos="1049"/>
          <w:tab w:val="left" w:pos="1050"/>
        </w:tabs>
        <w:spacing w:before="38"/>
        <w:rPr>
          <w:sz w:val="20"/>
        </w:rPr>
      </w:pPr>
      <w:r>
        <w:rPr>
          <w:sz w:val="20"/>
        </w:rPr>
        <w:t>U.S.</w:t>
      </w:r>
      <w:r>
        <w:rPr>
          <w:spacing w:val="-8"/>
          <w:sz w:val="20"/>
        </w:rPr>
        <w:t xml:space="preserve"> </w:t>
      </w:r>
      <w:r>
        <w:rPr>
          <w:sz w:val="20"/>
        </w:rPr>
        <w:t>Federal</w:t>
      </w:r>
      <w:r>
        <w:rPr>
          <w:spacing w:val="-6"/>
          <w:sz w:val="20"/>
        </w:rPr>
        <w:t xml:space="preserve"> </w:t>
      </w:r>
      <w:r>
        <w:rPr>
          <w:sz w:val="20"/>
        </w:rPr>
        <w:t>Safe</w:t>
      </w:r>
      <w:r>
        <w:rPr>
          <w:spacing w:val="-5"/>
          <w:sz w:val="20"/>
        </w:rPr>
        <w:t xml:space="preserve"> </w:t>
      </w:r>
      <w:r>
        <w:rPr>
          <w:sz w:val="20"/>
        </w:rPr>
        <w:t>Drinking</w:t>
      </w:r>
      <w:r>
        <w:rPr>
          <w:spacing w:val="-6"/>
          <w:sz w:val="20"/>
        </w:rPr>
        <w:t xml:space="preserve"> </w:t>
      </w:r>
      <w:r>
        <w:rPr>
          <w:sz w:val="20"/>
        </w:rPr>
        <w:t>Water</w:t>
      </w:r>
      <w:r>
        <w:rPr>
          <w:spacing w:val="-5"/>
          <w:sz w:val="20"/>
        </w:rPr>
        <w:t xml:space="preserve"> </w:t>
      </w:r>
      <w:r>
        <w:rPr>
          <w:sz w:val="20"/>
        </w:rPr>
        <w:t>Act,</w:t>
      </w:r>
      <w:r>
        <w:rPr>
          <w:spacing w:val="-6"/>
          <w:sz w:val="20"/>
        </w:rPr>
        <w:t xml:space="preserve"> </w:t>
      </w:r>
      <w:r>
        <w:rPr>
          <w:sz w:val="20"/>
        </w:rPr>
        <w:t>which</w:t>
      </w:r>
      <w:r>
        <w:rPr>
          <w:spacing w:val="-5"/>
          <w:sz w:val="20"/>
        </w:rPr>
        <w:t xml:space="preserve"> </w:t>
      </w:r>
      <w:r>
        <w:rPr>
          <w:sz w:val="20"/>
        </w:rPr>
        <w:t>governs</w:t>
      </w:r>
      <w:r>
        <w:rPr>
          <w:spacing w:val="-6"/>
          <w:sz w:val="20"/>
        </w:rPr>
        <w:t xml:space="preserve"> </w:t>
      </w:r>
      <w:r>
        <w:rPr>
          <w:sz w:val="20"/>
        </w:rPr>
        <w:t>the</w:t>
      </w:r>
      <w:r>
        <w:rPr>
          <w:spacing w:val="-5"/>
          <w:sz w:val="20"/>
        </w:rPr>
        <w:t xml:space="preserve"> </w:t>
      </w:r>
      <w:r>
        <w:rPr>
          <w:sz w:val="20"/>
        </w:rPr>
        <w:t>disposal</w:t>
      </w:r>
      <w:r>
        <w:rPr>
          <w:spacing w:val="-6"/>
          <w:sz w:val="20"/>
        </w:rPr>
        <w:t xml:space="preserve"> </w:t>
      </w:r>
      <w:r>
        <w:rPr>
          <w:sz w:val="20"/>
        </w:rPr>
        <w:t>of</w:t>
      </w:r>
      <w:r>
        <w:rPr>
          <w:spacing w:val="-5"/>
          <w:sz w:val="20"/>
        </w:rPr>
        <w:t xml:space="preserve"> </w:t>
      </w:r>
      <w:r>
        <w:rPr>
          <w:sz w:val="20"/>
        </w:rPr>
        <w:t>wastewater</w:t>
      </w:r>
      <w:r>
        <w:rPr>
          <w:spacing w:val="-6"/>
          <w:sz w:val="20"/>
        </w:rPr>
        <w:t xml:space="preserve"> </w:t>
      </w:r>
      <w:r>
        <w:rPr>
          <w:sz w:val="20"/>
        </w:rPr>
        <w:t>in</w:t>
      </w:r>
      <w:r>
        <w:rPr>
          <w:spacing w:val="-5"/>
          <w:sz w:val="20"/>
        </w:rPr>
        <w:t xml:space="preserve"> </w:t>
      </w:r>
      <w:r>
        <w:rPr>
          <w:sz w:val="20"/>
        </w:rPr>
        <w:t>underground</w:t>
      </w:r>
      <w:r>
        <w:rPr>
          <w:spacing w:val="-6"/>
          <w:sz w:val="20"/>
        </w:rPr>
        <w:t xml:space="preserve"> </w:t>
      </w:r>
      <w:r>
        <w:rPr>
          <w:sz w:val="20"/>
        </w:rPr>
        <w:t>injection</w:t>
      </w:r>
      <w:r>
        <w:rPr>
          <w:spacing w:val="-5"/>
          <w:sz w:val="20"/>
        </w:rPr>
        <w:t xml:space="preserve"> </w:t>
      </w:r>
      <w:r>
        <w:rPr>
          <w:spacing w:val="-2"/>
          <w:sz w:val="20"/>
        </w:rPr>
        <w:t>wells.</w:t>
      </w:r>
    </w:p>
    <w:p w14:paraId="1CF8D523" w14:textId="77777777" w:rsidR="00F86F35" w:rsidRDefault="008A442A">
      <w:pPr>
        <w:pStyle w:val="ListParagraph"/>
        <w:numPr>
          <w:ilvl w:val="1"/>
          <w:numId w:val="9"/>
        </w:numPr>
        <w:tabs>
          <w:tab w:val="left" w:pos="1049"/>
          <w:tab w:val="left" w:pos="1050"/>
        </w:tabs>
        <w:spacing w:before="40" w:line="235" w:lineRule="auto"/>
        <w:ind w:right="764"/>
        <w:rPr>
          <w:sz w:val="20"/>
        </w:rPr>
      </w:pPr>
      <w:r>
        <w:rPr>
          <w:sz w:val="20"/>
        </w:rPr>
        <w:t>U.S.</w:t>
      </w:r>
      <w:r>
        <w:rPr>
          <w:spacing w:val="-3"/>
          <w:sz w:val="20"/>
        </w:rPr>
        <w:t xml:space="preserve"> </w:t>
      </w:r>
      <w:r>
        <w:rPr>
          <w:sz w:val="20"/>
        </w:rPr>
        <w:t>Department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Interior</w:t>
      </w:r>
      <w:r>
        <w:rPr>
          <w:spacing w:val="-3"/>
          <w:sz w:val="20"/>
        </w:rPr>
        <w:t xml:space="preserve"> </w:t>
      </w:r>
      <w:r>
        <w:rPr>
          <w:sz w:val="20"/>
        </w:rPr>
        <w:t>regulations,</w:t>
      </w:r>
      <w:r>
        <w:rPr>
          <w:spacing w:val="-3"/>
          <w:sz w:val="20"/>
        </w:rPr>
        <w:t xml:space="preserve"> </w:t>
      </w:r>
      <w:r>
        <w:rPr>
          <w:sz w:val="20"/>
        </w:rPr>
        <w:t>which</w:t>
      </w:r>
      <w:r>
        <w:rPr>
          <w:spacing w:val="-3"/>
          <w:sz w:val="20"/>
        </w:rPr>
        <w:t xml:space="preserve"> </w:t>
      </w:r>
      <w:r>
        <w:rPr>
          <w:sz w:val="20"/>
        </w:rPr>
        <w:t>relate</w:t>
      </w:r>
      <w:r>
        <w:rPr>
          <w:spacing w:val="-3"/>
          <w:sz w:val="20"/>
        </w:rPr>
        <w:t xml:space="preserve"> </w:t>
      </w:r>
      <w:r>
        <w:rPr>
          <w:sz w:val="20"/>
        </w:rPr>
        <w:t>to</w:t>
      </w:r>
      <w:r>
        <w:rPr>
          <w:spacing w:val="-3"/>
          <w:sz w:val="20"/>
        </w:rPr>
        <w:t xml:space="preserve"> </w:t>
      </w:r>
      <w:r>
        <w:rPr>
          <w:sz w:val="20"/>
        </w:rPr>
        <w:t>offshore</w:t>
      </w:r>
      <w:r>
        <w:rPr>
          <w:spacing w:val="-3"/>
          <w:sz w:val="20"/>
        </w:rPr>
        <w:t xml:space="preserve"> </w:t>
      </w:r>
      <w:r>
        <w:rPr>
          <w:sz w:val="20"/>
        </w:rPr>
        <w:t>oil</w:t>
      </w:r>
      <w:r>
        <w:rPr>
          <w:spacing w:val="-3"/>
          <w:sz w:val="20"/>
        </w:rPr>
        <w:t xml:space="preserve"> </w:t>
      </w:r>
      <w:r>
        <w:rPr>
          <w:sz w:val="20"/>
        </w:rPr>
        <w:t>and</w:t>
      </w:r>
      <w:r>
        <w:rPr>
          <w:spacing w:val="-3"/>
          <w:sz w:val="20"/>
        </w:rPr>
        <w:t xml:space="preserve"> </w:t>
      </w:r>
      <w:r>
        <w:rPr>
          <w:sz w:val="20"/>
        </w:rPr>
        <w:t>gas</w:t>
      </w:r>
      <w:r>
        <w:rPr>
          <w:spacing w:val="-3"/>
          <w:sz w:val="20"/>
        </w:rPr>
        <w:t xml:space="preserve"> </w:t>
      </w:r>
      <w:r>
        <w:rPr>
          <w:sz w:val="20"/>
        </w:rPr>
        <w:t>operations</w:t>
      </w:r>
      <w:r>
        <w:rPr>
          <w:spacing w:val="-3"/>
          <w:sz w:val="20"/>
        </w:rPr>
        <w:t xml:space="preserve"> </w:t>
      </w:r>
      <w:r>
        <w:rPr>
          <w:sz w:val="20"/>
        </w:rPr>
        <w:t>in</w:t>
      </w:r>
      <w:r>
        <w:rPr>
          <w:spacing w:val="-3"/>
          <w:sz w:val="20"/>
        </w:rPr>
        <w:t xml:space="preserve"> </w:t>
      </w:r>
      <w:r>
        <w:rPr>
          <w:sz w:val="20"/>
        </w:rPr>
        <w:t>U.S.</w:t>
      </w:r>
      <w:r>
        <w:rPr>
          <w:spacing w:val="-3"/>
          <w:sz w:val="20"/>
        </w:rPr>
        <w:t xml:space="preserve"> </w:t>
      </w:r>
      <w:r>
        <w:rPr>
          <w:sz w:val="20"/>
        </w:rPr>
        <w:t>waters</w:t>
      </w:r>
      <w:r>
        <w:rPr>
          <w:spacing w:val="-3"/>
          <w:sz w:val="20"/>
        </w:rPr>
        <w:t xml:space="preserve"> </w:t>
      </w:r>
      <w:r>
        <w:rPr>
          <w:sz w:val="20"/>
        </w:rPr>
        <w:t>and impose liability for the cost of pollution cleanup resulting from operations, as well as potential liability for pollution damages.</w:t>
      </w:r>
    </w:p>
    <w:p w14:paraId="11155345" w14:textId="77777777" w:rsidR="00F86F35" w:rsidRDefault="008A442A">
      <w:pPr>
        <w:pStyle w:val="ListParagraph"/>
        <w:numPr>
          <w:ilvl w:val="1"/>
          <w:numId w:val="9"/>
        </w:numPr>
        <w:tabs>
          <w:tab w:val="left" w:pos="1049"/>
          <w:tab w:val="left" w:pos="1050"/>
        </w:tabs>
        <w:spacing w:before="38"/>
        <w:rPr>
          <w:sz w:val="20"/>
        </w:rPr>
      </w:pPr>
      <w:r>
        <w:rPr>
          <w:sz w:val="20"/>
        </w:rPr>
        <w:t>European</w:t>
      </w:r>
      <w:r>
        <w:rPr>
          <w:spacing w:val="-9"/>
          <w:sz w:val="20"/>
        </w:rPr>
        <w:t xml:space="preserve"> </w:t>
      </w:r>
      <w:r>
        <w:rPr>
          <w:sz w:val="20"/>
        </w:rPr>
        <w:t>Union</w:t>
      </w:r>
      <w:r>
        <w:rPr>
          <w:spacing w:val="-7"/>
          <w:sz w:val="20"/>
        </w:rPr>
        <w:t xml:space="preserve"> </w:t>
      </w:r>
      <w:r>
        <w:rPr>
          <w:sz w:val="20"/>
        </w:rPr>
        <w:t>Trading</w:t>
      </w:r>
      <w:r>
        <w:rPr>
          <w:spacing w:val="-6"/>
          <w:sz w:val="20"/>
        </w:rPr>
        <w:t xml:space="preserve"> </w:t>
      </w:r>
      <w:r>
        <w:rPr>
          <w:sz w:val="20"/>
        </w:rPr>
        <w:t>Directive</w:t>
      </w:r>
      <w:r>
        <w:rPr>
          <w:spacing w:val="-7"/>
          <w:sz w:val="20"/>
        </w:rPr>
        <w:t xml:space="preserve"> </w:t>
      </w:r>
      <w:r>
        <w:rPr>
          <w:sz w:val="20"/>
        </w:rPr>
        <w:t>resulting</w:t>
      </w:r>
      <w:r>
        <w:rPr>
          <w:spacing w:val="-7"/>
          <w:sz w:val="20"/>
        </w:rPr>
        <w:t xml:space="preserve"> </w:t>
      </w:r>
      <w:r>
        <w:rPr>
          <w:sz w:val="20"/>
        </w:rPr>
        <w:t>in</w:t>
      </w:r>
      <w:r>
        <w:rPr>
          <w:spacing w:val="-6"/>
          <w:sz w:val="20"/>
        </w:rPr>
        <w:t xml:space="preserve"> </w:t>
      </w:r>
      <w:r>
        <w:rPr>
          <w:sz w:val="20"/>
        </w:rPr>
        <w:t>European</w:t>
      </w:r>
      <w:r>
        <w:rPr>
          <w:spacing w:val="-7"/>
          <w:sz w:val="20"/>
        </w:rPr>
        <w:t xml:space="preserve"> </w:t>
      </w:r>
      <w:r>
        <w:rPr>
          <w:sz w:val="20"/>
        </w:rPr>
        <w:t>Emissions</w:t>
      </w:r>
      <w:r>
        <w:rPr>
          <w:spacing w:val="-7"/>
          <w:sz w:val="20"/>
        </w:rPr>
        <w:t xml:space="preserve"> </w:t>
      </w:r>
      <w:r>
        <w:rPr>
          <w:sz w:val="20"/>
        </w:rPr>
        <w:t>Trading</w:t>
      </w:r>
      <w:r>
        <w:rPr>
          <w:spacing w:val="-6"/>
          <w:sz w:val="20"/>
        </w:rPr>
        <w:t xml:space="preserve"> </w:t>
      </w:r>
      <w:r>
        <w:rPr>
          <w:spacing w:val="-2"/>
          <w:sz w:val="20"/>
        </w:rPr>
        <w:t>Scheme.</w:t>
      </w:r>
    </w:p>
    <w:p w14:paraId="7A283057" w14:textId="77777777" w:rsidR="00F86F35" w:rsidRDefault="008A442A">
      <w:pPr>
        <w:pStyle w:val="BodyText"/>
        <w:spacing w:before="200" w:line="235" w:lineRule="auto"/>
        <w:ind w:left="330" w:right="473"/>
      </w:pPr>
      <w:r>
        <w:t>These</w:t>
      </w:r>
      <w:r>
        <w:rPr>
          <w:spacing w:val="-1"/>
        </w:rPr>
        <w:t xml:space="preserve"> </w:t>
      </w:r>
      <w:r>
        <w:t>laws</w:t>
      </w:r>
      <w:r>
        <w:rPr>
          <w:spacing w:val="-1"/>
        </w:rPr>
        <w:t xml:space="preserve"> </w:t>
      </w:r>
      <w:r>
        <w:t>and</w:t>
      </w:r>
      <w:r>
        <w:rPr>
          <w:spacing w:val="-1"/>
        </w:rPr>
        <w:t xml:space="preserve"> </w:t>
      </w:r>
      <w:r>
        <w:t>their</w:t>
      </w:r>
      <w:r>
        <w:rPr>
          <w:spacing w:val="-1"/>
        </w:rPr>
        <w:t xml:space="preserve"> </w:t>
      </w:r>
      <w:r>
        <w:t>implementing</w:t>
      </w:r>
      <w:r>
        <w:rPr>
          <w:spacing w:val="-1"/>
        </w:rPr>
        <w:t xml:space="preserve"> </w:t>
      </w:r>
      <w:r>
        <w:t>regul</w:t>
      </w:r>
      <w:r>
        <w:t>ations</w:t>
      </w:r>
      <w:r>
        <w:rPr>
          <w:spacing w:val="-1"/>
        </w:rPr>
        <w:t xml:space="preserve"> </w:t>
      </w:r>
      <w:r>
        <w:t>set</w:t>
      </w:r>
      <w:r>
        <w:rPr>
          <w:spacing w:val="-1"/>
        </w:rPr>
        <w:t xml:space="preserve"> </w:t>
      </w:r>
      <w:r>
        <w:t>limits</w:t>
      </w:r>
      <w:r>
        <w:rPr>
          <w:spacing w:val="-1"/>
        </w:rPr>
        <w:t xml:space="preserve"> </w:t>
      </w:r>
      <w:r>
        <w:t>on</w:t>
      </w:r>
      <w:r>
        <w:rPr>
          <w:spacing w:val="-1"/>
        </w:rPr>
        <w:t xml:space="preserve"> </w:t>
      </w:r>
      <w:r>
        <w:t>emissions</w:t>
      </w:r>
      <w:r>
        <w:rPr>
          <w:spacing w:val="-1"/>
        </w:rPr>
        <w:t xml:space="preserve"> </w:t>
      </w:r>
      <w:r>
        <w:t>and,</w:t>
      </w:r>
      <w:r>
        <w:rPr>
          <w:spacing w:val="-1"/>
        </w:rPr>
        <w:t xml:space="preserve"> </w:t>
      </w:r>
      <w:r>
        <w:t>in</w:t>
      </w:r>
      <w:r>
        <w:rPr>
          <w:spacing w:val="-1"/>
        </w:rPr>
        <w:t xml:space="preserve"> </w:t>
      </w:r>
      <w:r>
        <w:t>the</w:t>
      </w:r>
      <w:r>
        <w:rPr>
          <w:spacing w:val="-1"/>
        </w:rPr>
        <w:t xml:space="preserve"> </w:t>
      </w:r>
      <w:r>
        <w:t>case</w:t>
      </w:r>
      <w:r>
        <w:rPr>
          <w:spacing w:val="-1"/>
        </w:rPr>
        <w:t xml:space="preserve"> </w:t>
      </w:r>
      <w:r>
        <w:t>of</w:t>
      </w:r>
      <w:r>
        <w:rPr>
          <w:spacing w:val="-1"/>
        </w:rPr>
        <w:t xml:space="preserve"> </w:t>
      </w:r>
      <w:r>
        <w:t>discharges</w:t>
      </w:r>
      <w:r>
        <w:rPr>
          <w:spacing w:val="-1"/>
        </w:rPr>
        <w:t xml:space="preserve"> </w:t>
      </w:r>
      <w:r>
        <w:t>to</w:t>
      </w:r>
      <w:r>
        <w:rPr>
          <w:spacing w:val="-1"/>
        </w:rPr>
        <w:t xml:space="preserve"> </w:t>
      </w:r>
      <w:r>
        <w:t>water,</w:t>
      </w:r>
      <w:r>
        <w:rPr>
          <w:spacing w:val="-1"/>
        </w:rPr>
        <w:t xml:space="preserve"> </w:t>
      </w:r>
      <w:r>
        <w:t>establish water quality limits. They also establish standards and impose obligations for the remediation of releases of hazardous substances</w:t>
      </w:r>
      <w:r>
        <w:rPr>
          <w:spacing w:val="-3"/>
        </w:rPr>
        <w:t xml:space="preserve"> </w:t>
      </w:r>
      <w:r>
        <w:t>and</w:t>
      </w:r>
      <w:r>
        <w:rPr>
          <w:spacing w:val="-3"/>
        </w:rPr>
        <w:t xml:space="preserve"> </w:t>
      </w:r>
      <w:r>
        <w:t>hazardous</w:t>
      </w:r>
      <w:r>
        <w:rPr>
          <w:spacing w:val="-3"/>
        </w:rPr>
        <w:t xml:space="preserve"> </w:t>
      </w:r>
      <w:r>
        <w:t>wastes.</w:t>
      </w:r>
      <w:r>
        <w:rPr>
          <w:spacing w:val="-3"/>
        </w:rPr>
        <w:t xml:space="preserve"> </w:t>
      </w:r>
      <w:r>
        <w:t>In</w:t>
      </w:r>
      <w:r>
        <w:rPr>
          <w:spacing w:val="-3"/>
        </w:rPr>
        <w:t xml:space="preserve"> </w:t>
      </w:r>
      <w:r>
        <w:t>most</w:t>
      </w:r>
      <w:r>
        <w:rPr>
          <w:spacing w:val="-3"/>
        </w:rPr>
        <w:t xml:space="preserve"> </w:t>
      </w:r>
      <w:r>
        <w:t>cases,</w:t>
      </w:r>
      <w:r>
        <w:rPr>
          <w:spacing w:val="-3"/>
        </w:rPr>
        <w:t xml:space="preserve"> </w:t>
      </w:r>
      <w:r>
        <w:t>these</w:t>
      </w:r>
      <w:r>
        <w:rPr>
          <w:spacing w:val="-3"/>
        </w:rPr>
        <w:t xml:space="preserve"> </w:t>
      </w:r>
      <w:r>
        <w:t>regulations</w:t>
      </w:r>
      <w:r>
        <w:rPr>
          <w:spacing w:val="-3"/>
        </w:rPr>
        <w:t xml:space="preserve"> </w:t>
      </w:r>
      <w:r>
        <w:t>require</w:t>
      </w:r>
      <w:r>
        <w:rPr>
          <w:spacing w:val="-3"/>
        </w:rPr>
        <w:t xml:space="preserve"> </w:t>
      </w:r>
      <w:r>
        <w:t>permits</w:t>
      </w:r>
      <w:r>
        <w:rPr>
          <w:spacing w:val="-3"/>
        </w:rPr>
        <w:t xml:space="preserve"> </w:t>
      </w:r>
      <w:r>
        <w:t>in</w:t>
      </w:r>
      <w:r>
        <w:rPr>
          <w:spacing w:val="-3"/>
        </w:rPr>
        <w:t xml:space="preserve"> </w:t>
      </w:r>
      <w:r>
        <w:t>association</w:t>
      </w:r>
      <w:r>
        <w:rPr>
          <w:spacing w:val="-3"/>
        </w:rPr>
        <w:t xml:space="preserve"> </w:t>
      </w:r>
      <w:r>
        <w:t>with</w:t>
      </w:r>
      <w:r>
        <w:rPr>
          <w:spacing w:val="-3"/>
        </w:rPr>
        <w:t xml:space="preserve"> </w:t>
      </w:r>
      <w:r>
        <w:t>new</w:t>
      </w:r>
      <w:r>
        <w:rPr>
          <w:spacing w:val="-3"/>
        </w:rPr>
        <w:t xml:space="preserve"> </w:t>
      </w:r>
      <w:r>
        <w:t>or</w:t>
      </w:r>
      <w:r>
        <w:rPr>
          <w:spacing w:val="-3"/>
        </w:rPr>
        <w:t xml:space="preserve"> </w:t>
      </w:r>
      <w:r>
        <w:t>modified operations.</w:t>
      </w:r>
      <w:r>
        <w:rPr>
          <w:spacing w:val="-4"/>
        </w:rPr>
        <w:t xml:space="preserve"> </w:t>
      </w:r>
      <w:r>
        <w:t>These</w:t>
      </w:r>
      <w:r>
        <w:rPr>
          <w:spacing w:val="-4"/>
        </w:rPr>
        <w:t xml:space="preserve"> </w:t>
      </w:r>
      <w:r>
        <w:t>permits</w:t>
      </w:r>
      <w:r>
        <w:rPr>
          <w:spacing w:val="-4"/>
        </w:rPr>
        <w:t xml:space="preserve"> </w:t>
      </w:r>
      <w:r>
        <w:t>can</w:t>
      </w:r>
      <w:r>
        <w:rPr>
          <w:spacing w:val="-4"/>
        </w:rPr>
        <w:t xml:space="preserve"> </w:t>
      </w:r>
      <w:r>
        <w:t>require</w:t>
      </w:r>
      <w:r>
        <w:rPr>
          <w:spacing w:val="-4"/>
        </w:rPr>
        <w:t xml:space="preserve"> </w:t>
      </w:r>
      <w:r>
        <w:t>an</w:t>
      </w:r>
      <w:r>
        <w:rPr>
          <w:spacing w:val="-4"/>
        </w:rPr>
        <w:t xml:space="preserve"> </w:t>
      </w:r>
      <w:r>
        <w:t>applicant</w:t>
      </w:r>
      <w:r>
        <w:rPr>
          <w:spacing w:val="-4"/>
        </w:rPr>
        <w:t xml:space="preserve"> </w:t>
      </w:r>
      <w:r>
        <w:t>to</w:t>
      </w:r>
      <w:r>
        <w:rPr>
          <w:spacing w:val="-4"/>
        </w:rPr>
        <w:t xml:space="preserve"> </w:t>
      </w:r>
      <w:r>
        <w:t>collect</w:t>
      </w:r>
      <w:r>
        <w:rPr>
          <w:spacing w:val="-4"/>
        </w:rPr>
        <w:t xml:space="preserve"> </w:t>
      </w:r>
      <w:r>
        <w:t>substantial</w:t>
      </w:r>
      <w:r>
        <w:rPr>
          <w:spacing w:val="-4"/>
        </w:rPr>
        <w:t xml:space="preserve"> </w:t>
      </w:r>
      <w:r>
        <w:t>information</w:t>
      </w:r>
      <w:r>
        <w:rPr>
          <w:spacing w:val="-4"/>
        </w:rPr>
        <w:t xml:space="preserve"> </w:t>
      </w:r>
      <w:r>
        <w:t>in</w:t>
      </w:r>
      <w:r>
        <w:rPr>
          <w:spacing w:val="-4"/>
        </w:rPr>
        <w:t xml:space="preserve"> </w:t>
      </w:r>
      <w:r>
        <w:t>connection</w:t>
      </w:r>
      <w:r>
        <w:rPr>
          <w:spacing w:val="-4"/>
        </w:rPr>
        <w:t xml:space="preserve"> </w:t>
      </w:r>
      <w:r>
        <w:t>with</w:t>
      </w:r>
      <w:r>
        <w:rPr>
          <w:spacing w:val="-4"/>
        </w:rPr>
        <w:t xml:space="preserve"> </w:t>
      </w:r>
      <w:r>
        <w:t>the</w:t>
      </w:r>
      <w:r>
        <w:rPr>
          <w:spacing w:val="-4"/>
        </w:rPr>
        <w:t xml:space="preserve"> </w:t>
      </w:r>
      <w:r>
        <w:t xml:space="preserve">application process, which can be expensive and time-consuming. In addition, </w:t>
      </w:r>
      <w:r>
        <w:t>there can be delays associated with notice and comment periods and the agency’s processing of the application. Many of the delays associated with the permitting process are beyond the control of the applicant.</w:t>
      </w:r>
    </w:p>
    <w:p w14:paraId="72D3753C" w14:textId="77777777" w:rsidR="00F86F35" w:rsidRDefault="008A442A">
      <w:pPr>
        <w:pStyle w:val="BodyText"/>
        <w:spacing w:before="205" w:line="235" w:lineRule="auto"/>
        <w:ind w:left="330" w:right="473"/>
      </w:pPr>
      <w:r>
        <w:t>Many states and foreign countries where we ope</w:t>
      </w:r>
      <w:r>
        <w:t>rate also have or are developing, similar environmental laws and regulations governing these same types of activities. While similar, in some cases these regulations may impose additional,</w:t>
      </w:r>
      <w:r>
        <w:rPr>
          <w:spacing w:val="-3"/>
        </w:rPr>
        <w:t xml:space="preserve"> </w:t>
      </w:r>
      <w:r>
        <w:t>or</w:t>
      </w:r>
      <w:r>
        <w:rPr>
          <w:spacing w:val="-3"/>
        </w:rPr>
        <w:t xml:space="preserve"> </w:t>
      </w:r>
      <w:r>
        <w:t>more</w:t>
      </w:r>
      <w:r>
        <w:rPr>
          <w:spacing w:val="-3"/>
        </w:rPr>
        <w:t xml:space="preserve"> </w:t>
      </w:r>
      <w:r>
        <w:t>stringent,</w:t>
      </w:r>
      <w:r>
        <w:rPr>
          <w:spacing w:val="-3"/>
        </w:rPr>
        <w:t xml:space="preserve"> </w:t>
      </w:r>
      <w:r>
        <w:t>requirements</w:t>
      </w:r>
      <w:r>
        <w:rPr>
          <w:spacing w:val="-3"/>
        </w:rPr>
        <w:t xml:space="preserve"> </w:t>
      </w:r>
      <w:r>
        <w:t>that</w:t>
      </w:r>
      <w:r>
        <w:rPr>
          <w:spacing w:val="-3"/>
        </w:rPr>
        <w:t xml:space="preserve"> </w:t>
      </w:r>
      <w:r>
        <w:t>can</w:t>
      </w:r>
      <w:r>
        <w:rPr>
          <w:spacing w:val="-3"/>
        </w:rPr>
        <w:t xml:space="preserve"> </w:t>
      </w:r>
      <w:r>
        <w:t>add</w:t>
      </w:r>
      <w:r>
        <w:rPr>
          <w:spacing w:val="-3"/>
        </w:rPr>
        <w:t xml:space="preserve"> </w:t>
      </w:r>
      <w:r>
        <w:t>to</w:t>
      </w:r>
      <w:r>
        <w:rPr>
          <w:spacing w:val="-3"/>
        </w:rPr>
        <w:t xml:space="preserve"> </w:t>
      </w:r>
      <w:r>
        <w:t>the</w:t>
      </w:r>
      <w:r>
        <w:rPr>
          <w:spacing w:val="-3"/>
        </w:rPr>
        <w:t xml:space="preserve"> </w:t>
      </w:r>
      <w:r>
        <w:t>cost</w:t>
      </w:r>
      <w:r>
        <w:rPr>
          <w:spacing w:val="-3"/>
        </w:rPr>
        <w:t xml:space="preserve"> </w:t>
      </w:r>
      <w:r>
        <w:t>and</w:t>
      </w:r>
      <w:r>
        <w:rPr>
          <w:spacing w:val="-3"/>
        </w:rPr>
        <w:t xml:space="preserve"> </w:t>
      </w:r>
      <w:r>
        <w:t>diffic</w:t>
      </w:r>
      <w:r>
        <w:t>ulty</w:t>
      </w:r>
      <w:r>
        <w:rPr>
          <w:spacing w:val="-3"/>
        </w:rPr>
        <w:t xml:space="preserve"> </w:t>
      </w:r>
      <w:r>
        <w:t>of</w:t>
      </w:r>
      <w:r>
        <w:rPr>
          <w:spacing w:val="-3"/>
        </w:rPr>
        <w:t xml:space="preserve"> </w:t>
      </w:r>
      <w:r>
        <w:t>marketing</w:t>
      </w:r>
      <w:r>
        <w:rPr>
          <w:spacing w:val="-3"/>
        </w:rPr>
        <w:t xml:space="preserve"> </w:t>
      </w:r>
      <w:r>
        <w:t>or</w:t>
      </w:r>
      <w:r>
        <w:rPr>
          <w:spacing w:val="-3"/>
        </w:rPr>
        <w:t xml:space="preserve"> </w:t>
      </w:r>
      <w:r>
        <w:t>transporting</w:t>
      </w:r>
      <w:r>
        <w:rPr>
          <w:spacing w:val="-3"/>
        </w:rPr>
        <w:t xml:space="preserve"> </w:t>
      </w:r>
      <w:r>
        <w:t>products across state and international borders.</w:t>
      </w:r>
    </w:p>
    <w:p w14:paraId="354573E9" w14:textId="77777777" w:rsidR="00F86F35" w:rsidRDefault="00F86F35">
      <w:pPr>
        <w:spacing w:line="235" w:lineRule="auto"/>
        <w:sectPr w:rsidR="00F86F35">
          <w:pgSz w:w="12240" w:h="15840"/>
          <w:pgMar w:top="600" w:right="700" w:bottom="720" w:left="840" w:header="372" w:footer="530" w:gutter="0"/>
          <w:cols w:space="720"/>
        </w:sectPr>
      </w:pPr>
    </w:p>
    <w:p w14:paraId="447C87E3" w14:textId="77777777" w:rsidR="00F86F35" w:rsidRDefault="00F86F35">
      <w:pPr>
        <w:pStyle w:val="BodyText"/>
        <w:spacing w:before="8"/>
        <w:rPr>
          <w:sz w:val="11"/>
        </w:rPr>
      </w:pPr>
    </w:p>
    <w:p w14:paraId="7875EBEC" w14:textId="77777777" w:rsidR="00F86F35" w:rsidRDefault="008A442A">
      <w:pPr>
        <w:pStyle w:val="BodyText"/>
        <w:spacing w:before="104" w:line="235" w:lineRule="auto"/>
        <w:ind w:left="330" w:right="356"/>
      </w:pPr>
      <w:r>
        <w:t>The ultimate financial impact arising from environmental laws and regulations is neither clearly known nor easily determinable</w:t>
      </w:r>
      <w:r>
        <w:rPr>
          <w:spacing w:val="-3"/>
        </w:rPr>
        <w:t xml:space="preserve"> </w:t>
      </w:r>
      <w:r>
        <w:t>as</w:t>
      </w:r>
      <w:r>
        <w:rPr>
          <w:spacing w:val="-3"/>
        </w:rPr>
        <w:t xml:space="preserve"> </w:t>
      </w:r>
      <w:r>
        <w:t>new</w:t>
      </w:r>
      <w:r>
        <w:rPr>
          <w:spacing w:val="-3"/>
        </w:rPr>
        <w:t xml:space="preserve"> </w:t>
      </w:r>
      <w:r>
        <w:t>standards,</w:t>
      </w:r>
      <w:r>
        <w:rPr>
          <w:spacing w:val="-3"/>
        </w:rPr>
        <w:t xml:space="preserve"> </w:t>
      </w:r>
      <w:r>
        <w:t>such</w:t>
      </w:r>
      <w:r>
        <w:rPr>
          <w:spacing w:val="-3"/>
        </w:rPr>
        <w:t xml:space="preserve"> </w:t>
      </w:r>
      <w:r>
        <w:t>as</w:t>
      </w:r>
      <w:r>
        <w:rPr>
          <w:spacing w:val="-3"/>
        </w:rPr>
        <w:t xml:space="preserve"> </w:t>
      </w:r>
      <w:r>
        <w:t>air</w:t>
      </w:r>
      <w:r>
        <w:rPr>
          <w:spacing w:val="-3"/>
        </w:rPr>
        <w:t xml:space="preserve"> </w:t>
      </w:r>
      <w:r>
        <w:t>emission</w:t>
      </w:r>
      <w:r>
        <w:rPr>
          <w:spacing w:val="-3"/>
        </w:rPr>
        <w:t xml:space="preserve"> </w:t>
      </w:r>
      <w:r>
        <w:t>standards</w:t>
      </w:r>
      <w:r>
        <w:rPr>
          <w:spacing w:val="-3"/>
        </w:rPr>
        <w:t xml:space="preserve"> </w:t>
      </w:r>
      <w:r>
        <w:t>and</w:t>
      </w:r>
      <w:r>
        <w:rPr>
          <w:spacing w:val="-3"/>
        </w:rPr>
        <w:t xml:space="preserve"> </w:t>
      </w:r>
      <w:r>
        <w:t>water</w:t>
      </w:r>
      <w:r>
        <w:rPr>
          <w:spacing w:val="-3"/>
        </w:rPr>
        <w:t xml:space="preserve"> </w:t>
      </w:r>
      <w:r>
        <w:t>quality</w:t>
      </w:r>
      <w:r>
        <w:rPr>
          <w:spacing w:val="-3"/>
        </w:rPr>
        <w:t xml:space="preserve"> </w:t>
      </w:r>
      <w:r>
        <w:t>standards,</w:t>
      </w:r>
      <w:r>
        <w:rPr>
          <w:spacing w:val="-3"/>
        </w:rPr>
        <w:t xml:space="preserve"> </w:t>
      </w:r>
      <w:r>
        <w:t>continue</w:t>
      </w:r>
      <w:r>
        <w:rPr>
          <w:spacing w:val="-3"/>
        </w:rPr>
        <w:t xml:space="preserve"> </w:t>
      </w:r>
      <w:r>
        <w:t>to</w:t>
      </w:r>
      <w:r>
        <w:rPr>
          <w:spacing w:val="-3"/>
        </w:rPr>
        <w:t xml:space="preserve"> </w:t>
      </w:r>
      <w:r>
        <w:t>evolve.</w:t>
      </w:r>
      <w:r>
        <w:rPr>
          <w:spacing w:val="-3"/>
        </w:rPr>
        <w:t xml:space="preserve"> </w:t>
      </w:r>
      <w:r>
        <w:t>However, environmental laws and</w:t>
      </w:r>
      <w:r>
        <w:t xml:space="preserve"> regulations, including those that may arise to address concerns about global climate change, are expected to continue to have an increasing impact on our operations in the U.S. and in other countries in which we operate. Notable areas of potential impacts</w:t>
      </w:r>
      <w:r>
        <w:t xml:space="preserve"> include air emission compliance and remediation obligations in the U.S. and </w:t>
      </w:r>
      <w:r>
        <w:rPr>
          <w:spacing w:val="-2"/>
        </w:rPr>
        <w:t>Canada.</w:t>
      </w:r>
    </w:p>
    <w:p w14:paraId="5EE8C27B" w14:textId="77777777" w:rsidR="00F86F35" w:rsidRDefault="008A442A">
      <w:pPr>
        <w:pStyle w:val="BodyText"/>
        <w:spacing w:before="204" w:line="235" w:lineRule="auto"/>
        <w:ind w:left="330" w:right="473"/>
      </w:pPr>
      <w:r>
        <w:t>An example is the use of hydraulic fracturing, an essential completion technique that facilitates production of oil and natural gas otherwise trapped in lower permeability</w:t>
      </w:r>
      <w:r>
        <w:t xml:space="preserve"> rock formations. A range of local, state, federal, or national laws and regulations currently govern hydraulic fracturing operations, with hydraulic fracturing currently prohibited in some jurisdictions. Although hydraulic fracturing has been conducted fo</w:t>
      </w:r>
      <w:r>
        <w:t>r many decades, potential new laws, regulations and permitting</w:t>
      </w:r>
      <w:r>
        <w:rPr>
          <w:spacing w:val="-2"/>
        </w:rPr>
        <w:t xml:space="preserve"> </w:t>
      </w:r>
      <w:r>
        <w:t>requirements</w:t>
      </w:r>
      <w:r>
        <w:rPr>
          <w:spacing w:val="-2"/>
        </w:rPr>
        <w:t xml:space="preserve"> </w:t>
      </w:r>
      <w:r>
        <w:t>from</w:t>
      </w:r>
      <w:r>
        <w:rPr>
          <w:spacing w:val="-2"/>
        </w:rPr>
        <w:t xml:space="preserve"> </w:t>
      </w:r>
      <w:r>
        <w:t>various</w:t>
      </w:r>
      <w:r>
        <w:rPr>
          <w:spacing w:val="-2"/>
        </w:rPr>
        <w:t xml:space="preserve"> </w:t>
      </w:r>
      <w:r>
        <w:t>state</w:t>
      </w:r>
      <w:r>
        <w:rPr>
          <w:spacing w:val="-2"/>
        </w:rPr>
        <w:t xml:space="preserve"> </w:t>
      </w:r>
      <w:r>
        <w:t>environmental</w:t>
      </w:r>
      <w:r>
        <w:rPr>
          <w:spacing w:val="-2"/>
        </w:rPr>
        <w:t xml:space="preserve"> </w:t>
      </w:r>
      <w:r>
        <w:t>agencies,</w:t>
      </w:r>
      <w:r>
        <w:rPr>
          <w:spacing w:val="-2"/>
        </w:rPr>
        <w:t xml:space="preserve"> </w:t>
      </w:r>
      <w:r>
        <w:t>and</w:t>
      </w:r>
      <w:r>
        <w:rPr>
          <w:spacing w:val="-2"/>
        </w:rPr>
        <w:t xml:space="preserve"> </w:t>
      </w:r>
      <w:r>
        <w:t>others</w:t>
      </w:r>
      <w:r>
        <w:rPr>
          <w:spacing w:val="-2"/>
        </w:rPr>
        <w:t xml:space="preserve"> </w:t>
      </w:r>
      <w:r>
        <w:t>could</w:t>
      </w:r>
      <w:r>
        <w:rPr>
          <w:spacing w:val="-2"/>
        </w:rPr>
        <w:t xml:space="preserve"> </w:t>
      </w:r>
      <w:r>
        <w:t>result</w:t>
      </w:r>
      <w:r>
        <w:rPr>
          <w:spacing w:val="-2"/>
        </w:rPr>
        <w:t xml:space="preserve"> </w:t>
      </w:r>
      <w:r>
        <w:t>in</w:t>
      </w:r>
      <w:r>
        <w:rPr>
          <w:spacing w:val="-2"/>
        </w:rPr>
        <w:t xml:space="preserve"> </w:t>
      </w:r>
      <w:r>
        <w:t>increased</w:t>
      </w:r>
      <w:r>
        <w:rPr>
          <w:spacing w:val="-2"/>
        </w:rPr>
        <w:t xml:space="preserve"> </w:t>
      </w:r>
      <w:r>
        <w:t>costs,</w:t>
      </w:r>
      <w:r>
        <w:rPr>
          <w:spacing w:val="-2"/>
        </w:rPr>
        <w:t xml:space="preserve"> </w:t>
      </w:r>
      <w:r>
        <w:t>operating restrictions,</w:t>
      </w:r>
      <w:r>
        <w:rPr>
          <w:spacing w:val="-4"/>
        </w:rPr>
        <w:t xml:space="preserve"> </w:t>
      </w:r>
      <w:r>
        <w:t>operational</w:t>
      </w:r>
      <w:r>
        <w:rPr>
          <w:spacing w:val="-4"/>
        </w:rPr>
        <w:t xml:space="preserve"> </w:t>
      </w:r>
      <w:r>
        <w:t>delays</w:t>
      </w:r>
      <w:r>
        <w:rPr>
          <w:spacing w:val="-4"/>
        </w:rPr>
        <w:t xml:space="preserve"> </w:t>
      </w:r>
      <w:r>
        <w:t>and/or</w:t>
      </w:r>
      <w:r>
        <w:rPr>
          <w:spacing w:val="-4"/>
        </w:rPr>
        <w:t xml:space="preserve"> </w:t>
      </w:r>
      <w:r>
        <w:t>limit</w:t>
      </w:r>
      <w:r>
        <w:rPr>
          <w:spacing w:val="-4"/>
        </w:rPr>
        <w:t xml:space="preserve"> </w:t>
      </w:r>
      <w:r>
        <w:t>the</w:t>
      </w:r>
      <w:r>
        <w:rPr>
          <w:spacing w:val="-4"/>
        </w:rPr>
        <w:t xml:space="preserve"> </w:t>
      </w:r>
      <w:r>
        <w:t>ability</w:t>
      </w:r>
      <w:r>
        <w:rPr>
          <w:spacing w:val="-4"/>
        </w:rPr>
        <w:t xml:space="preserve"> </w:t>
      </w:r>
      <w:r>
        <w:t>to</w:t>
      </w:r>
      <w:r>
        <w:rPr>
          <w:spacing w:val="-4"/>
        </w:rPr>
        <w:t xml:space="preserve"> </w:t>
      </w:r>
      <w:r>
        <w:t>develop</w:t>
      </w:r>
      <w:r>
        <w:rPr>
          <w:spacing w:val="-4"/>
        </w:rPr>
        <w:t xml:space="preserve"> </w:t>
      </w:r>
      <w:r>
        <w:t>oil</w:t>
      </w:r>
      <w:r>
        <w:rPr>
          <w:spacing w:val="-4"/>
        </w:rPr>
        <w:t xml:space="preserve"> </w:t>
      </w:r>
      <w:r>
        <w:t>and</w:t>
      </w:r>
      <w:r>
        <w:rPr>
          <w:spacing w:val="-4"/>
        </w:rPr>
        <w:t xml:space="preserve"> </w:t>
      </w:r>
      <w:r>
        <w:t>natura</w:t>
      </w:r>
      <w:r>
        <w:t>l</w:t>
      </w:r>
      <w:r>
        <w:rPr>
          <w:spacing w:val="-4"/>
        </w:rPr>
        <w:t xml:space="preserve"> </w:t>
      </w:r>
      <w:r>
        <w:t>gas</w:t>
      </w:r>
      <w:r>
        <w:rPr>
          <w:spacing w:val="-4"/>
        </w:rPr>
        <w:t xml:space="preserve"> </w:t>
      </w:r>
      <w:r>
        <w:t>resources.</w:t>
      </w:r>
      <w:r>
        <w:rPr>
          <w:spacing w:val="-4"/>
        </w:rPr>
        <w:t xml:space="preserve"> </w:t>
      </w:r>
      <w:r>
        <w:t>Governmental</w:t>
      </w:r>
      <w:r>
        <w:rPr>
          <w:spacing w:val="-4"/>
        </w:rPr>
        <w:t xml:space="preserve"> </w:t>
      </w:r>
      <w:r>
        <w:t>restrictions on hydraulic fracturing could impact the overall profitability or viability of certain of our oil and natural gas investments. We have adopted operating principles that incorporate established industry standards designed to meet or exceed gove</w:t>
      </w:r>
      <w:r>
        <w:t>rnment requirements. Our practices continually evolve as technology improves and regulations change.</w:t>
      </w:r>
    </w:p>
    <w:p w14:paraId="2279CB5E" w14:textId="77777777" w:rsidR="00F86F35" w:rsidRDefault="008A442A">
      <w:pPr>
        <w:pStyle w:val="BodyText"/>
        <w:spacing w:before="207" w:line="235" w:lineRule="auto"/>
        <w:ind w:left="330" w:right="824"/>
        <w:jc w:val="both"/>
      </w:pPr>
      <w:r>
        <w:t>We</w:t>
      </w:r>
      <w:r>
        <w:rPr>
          <w:spacing w:val="-4"/>
        </w:rPr>
        <w:t xml:space="preserve"> </w:t>
      </w:r>
      <w:r>
        <w:t>also</w:t>
      </w:r>
      <w:r>
        <w:rPr>
          <w:spacing w:val="-4"/>
        </w:rPr>
        <w:t xml:space="preserve"> </w:t>
      </w:r>
      <w:r>
        <w:t>are</w:t>
      </w:r>
      <w:r>
        <w:rPr>
          <w:spacing w:val="-4"/>
        </w:rPr>
        <w:t xml:space="preserve"> </w:t>
      </w:r>
      <w:r>
        <w:t>subject</w:t>
      </w:r>
      <w:r>
        <w:rPr>
          <w:spacing w:val="-4"/>
        </w:rPr>
        <w:t xml:space="preserve"> </w:t>
      </w:r>
      <w:r>
        <w:t>to</w:t>
      </w:r>
      <w:r>
        <w:rPr>
          <w:spacing w:val="-4"/>
        </w:rPr>
        <w:t xml:space="preserve"> </w:t>
      </w:r>
      <w:r>
        <w:t>certain</w:t>
      </w:r>
      <w:r>
        <w:rPr>
          <w:spacing w:val="-4"/>
        </w:rPr>
        <w:t xml:space="preserve"> </w:t>
      </w:r>
      <w:r>
        <w:t>laws</w:t>
      </w:r>
      <w:r>
        <w:rPr>
          <w:spacing w:val="-4"/>
        </w:rPr>
        <w:t xml:space="preserve"> </w:t>
      </w:r>
      <w:r>
        <w:t>and</w:t>
      </w:r>
      <w:r>
        <w:rPr>
          <w:spacing w:val="-4"/>
        </w:rPr>
        <w:t xml:space="preserve"> </w:t>
      </w:r>
      <w:r>
        <w:t>regulations</w:t>
      </w:r>
      <w:r>
        <w:rPr>
          <w:spacing w:val="-4"/>
        </w:rPr>
        <w:t xml:space="preserve"> </w:t>
      </w:r>
      <w:r>
        <w:t>relating</w:t>
      </w:r>
      <w:r>
        <w:rPr>
          <w:spacing w:val="-4"/>
        </w:rPr>
        <w:t xml:space="preserve"> </w:t>
      </w:r>
      <w:r>
        <w:t>to</w:t>
      </w:r>
      <w:r>
        <w:rPr>
          <w:spacing w:val="-4"/>
        </w:rPr>
        <w:t xml:space="preserve"> </w:t>
      </w:r>
      <w:r>
        <w:t>environmental</w:t>
      </w:r>
      <w:r>
        <w:rPr>
          <w:spacing w:val="-4"/>
        </w:rPr>
        <w:t xml:space="preserve"> </w:t>
      </w:r>
      <w:r>
        <w:t>remediation</w:t>
      </w:r>
      <w:r>
        <w:rPr>
          <w:spacing w:val="-4"/>
        </w:rPr>
        <w:t xml:space="preserve"> </w:t>
      </w:r>
      <w:r>
        <w:t>obligations</w:t>
      </w:r>
      <w:r>
        <w:rPr>
          <w:spacing w:val="-4"/>
        </w:rPr>
        <w:t xml:space="preserve"> </w:t>
      </w:r>
      <w:r>
        <w:t>associated</w:t>
      </w:r>
      <w:r>
        <w:rPr>
          <w:spacing w:val="-4"/>
        </w:rPr>
        <w:t xml:space="preserve"> </w:t>
      </w:r>
      <w:r>
        <w:t>with current</w:t>
      </w:r>
      <w:r>
        <w:rPr>
          <w:spacing w:val="-2"/>
        </w:rPr>
        <w:t xml:space="preserve"> </w:t>
      </w:r>
      <w:r>
        <w:t>and</w:t>
      </w:r>
      <w:r>
        <w:rPr>
          <w:spacing w:val="-2"/>
        </w:rPr>
        <w:t xml:space="preserve"> </w:t>
      </w:r>
      <w:r>
        <w:t>past</w:t>
      </w:r>
      <w:r>
        <w:rPr>
          <w:spacing w:val="-2"/>
        </w:rPr>
        <w:t xml:space="preserve"> </w:t>
      </w:r>
      <w:r>
        <w:t>operations.</w:t>
      </w:r>
      <w:r>
        <w:rPr>
          <w:spacing w:val="-2"/>
        </w:rPr>
        <w:t xml:space="preserve"> </w:t>
      </w:r>
      <w:r>
        <w:t>Such</w:t>
      </w:r>
      <w:r>
        <w:rPr>
          <w:spacing w:val="-2"/>
        </w:rPr>
        <w:t xml:space="preserve"> </w:t>
      </w:r>
      <w:r>
        <w:t>law</w:t>
      </w:r>
      <w:r>
        <w:t>s</w:t>
      </w:r>
      <w:r>
        <w:rPr>
          <w:spacing w:val="-2"/>
        </w:rPr>
        <w:t xml:space="preserve"> </w:t>
      </w:r>
      <w:r>
        <w:t>and</w:t>
      </w:r>
      <w:r>
        <w:rPr>
          <w:spacing w:val="-2"/>
        </w:rPr>
        <w:t xml:space="preserve"> </w:t>
      </w:r>
      <w:r>
        <w:t>regulations</w:t>
      </w:r>
      <w:r>
        <w:rPr>
          <w:spacing w:val="-2"/>
        </w:rPr>
        <w:t xml:space="preserve"> </w:t>
      </w:r>
      <w:r>
        <w:t>include</w:t>
      </w:r>
      <w:r>
        <w:rPr>
          <w:spacing w:val="-2"/>
        </w:rPr>
        <w:t xml:space="preserve"> </w:t>
      </w:r>
      <w:r>
        <w:t>CERCLA</w:t>
      </w:r>
      <w:r>
        <w:rPr>
          <w:spacing w:val="-2"/>
        </w:rPr>
        <w:t xml:space="preserve"> </w:t>
      </w:r>
      <w:r>
        <w:t>and</w:t>
      </w:r>
      <w:r>
        <w:rPr>
          <w:spacing w:val="-2"/>
        </w:rPr>
        <w:t xml:space="preserve"> </w:t>
      </w:r>
      <w:r>
        <w:t>RCRA</w:t>
      </w:r>
      <w:r>
        <w:rPr>
          <w:spacing w:val="-2"/>
        </w:rPr>
        <w:t xml:space="preserve"> </w:t>
      </w:r>
      <w:r>
        <w:t>and</w:t>
      </w:r>
      <w:r>
        <w:rPr>
          <w:spacing w:val="-2"/>
        </w:rPr>
        <w:t xml:space="preserve"> </w:t>
      </w:r>
      <w:r>
        <w:t>their</w:t>
      </w:r>
      <w:r>
        <w:rPr>
          <w:spacing w:val="-2"/>
        </w:rPr>
        <w:t xml:space="preserve"> </w:t>
      </w:r>
      <w:r>
        <w:t>state</w:t>
      </w:r>
      <w:r>
        <w:rPr>
          <w:spacing w:val="-2"/>
        </w:rPr>
        <w:t xml:space="preserve"> </w:t>
      </w:r>
      <w:r>
        <w:t>equivalents.</w:t>
      </w:r>
      <w:r>
        <w:rPr>
          <w:spacing w:val="-2"/>
        </w:rPr>
        <w:t xml:space="preserve"> </w:t>
      </w:r>
      <w:r>
        <w:t>Longer- term expenditures are subject to considerable uncertainty and may fluctuate significantly.</w:t>
      </w:r>
    </w:p>
    <w:p w14:paraId="357B9118" w14:textId="77777777" w:rsidR="00F86F35" w:rsidRDefault="008A442A">
      <w:pPr>
        <w:pStyle w:val="BodyText"/>
        <w:spacing w:before="202" w:line="235" w:lineRule="auto"/>
        <w:ind w:left="330" w:right="501"/>
      </w:pPr>
      <w:r>
        <w:t>We occasionally receive requests for information or notices of potential liability fro</w:t>
      </w:r>
      <w:r>
        <w:t>m the EPA and state environmental agencies alleging that we are a potentially responsible party under CERCLA or an equivalent state statute. On occasion, we also have been made a party to cost recovery litigation by those agencies or by private parties. Th</w:t>
      </w:r>
      <w:r>
        <w:t>ese requests, notices and lawsuits assert potential liability for remediation costs at various sites that typically are not owned by us, but allegedly</w:t>
      </w:r>
      <w:r>
        <w:rPr>
          <w:spacing w:val="-3"/>
        </w:rPr>
        <w:t xml:space="preserve"> </w:t>
      </w:r>
      <w:r>
        <w:t>contain</w:t>
      </w:r>
      <w:r>
        <w:rPr>
          <w:spacing w:val="-3"/>
        </w:rPr>
        <w:t xml:space="preserve"> </w:t>
      </w:r>
      <w:r>
        <w:t>waste</w:t>
      </w:r>
      <w:r>
        <w:rPr>
          <w:spacing w:val="-3"/>
        </w:rPr>
        <w:t xml:space="preserve"> </w:t>
      </w:r>
      <w:r>
        <w:t>attributable</w:t>
      </w:r>
      <w:r>
        <w:rPr>
          <w:spacing w:val="-3"/>
        </w:rPr>
        <w:t xml:space="preserve"> </w:t>
      </w:r>
      <w:r>
        <w:t>to</w:t>
      </w:r>
      <w:r>
        <w:rPr>
          <w:spacing w:val="-3"/>
        </w:rPr>
        <w:t xml:space="preserve"> </w:t>
      </w:r>
      <w:r>
        <w:t>our</w:t>
      </w:r>
      <w:r>
        <w:rPr>
          <w:spacing w:val="-3"/>
        </w:rPr>
        <w:t xml:space="preserve"> </w:t>
      </w:r>
      <w:r>
        <w:t>past</w:t>
      </w:r>
      <w:r>
        <w:rPr>
          <w:spacing w:val="-3"/>
        </w:rPr>
        <w:t xml:space="preserve"> </w:t>
      </w:r>
      <w:r>
        <w:t>operations.</w:t>
      </w:r>
      <w:r>
        <w:rPr>
          <w:spacing w:val="-3"/>
        </w:rPr>
        <w:t xml:space="preserve"> </w:t>
      </w:r>
      <w:r>
        <w:t>As</w:t>
      </w:r>
      <w:r>
        <w:rPr>
          <w:spacing w:val="-3"/>
        </w:rPr>
        <w:t xml:space="preserve"> </w:t>
      </w:r>
      <w:r>
        <w:t>of</w:t>
      </w:r>
      <w:r>
        <w:rPr>
          <w:spacing w:val="-3"/>
        </w:rPr>
        <w:t xml:space="preserve"> </w:t>
      </w:r>
      <w:r>
        <w:t>December</w:t>
      </w:r>
      <w:r>
        <w:rPr>
          <w:spacing w:val="-3"/>
        </w:rPr>
        <w:t xml:space="preserve"> </w:t>
      </w:r>
      <w:r>
        <w:t>31,</w:t>
      </w:r>
      <w:r>
        <w:rPr>
          <w:spacing w:val="-3"/>
        </w:rPr>
        <w:t xml:space="preserve"> </w:t>
      </w:r>
      <w:r>
        <w:t>2022,</w:t>
      </w:r>
      <w:r>
        <w:rPr>
          <w:spacing w:val="-3"/>
        </w:rPr>
        <w:t xml:space="preserve"> </w:t>
      </w:r>
      <w:r>
        <w:t>there</w:t>
      </w:r>
      <w:r>
        <w:rPr>
          <w:spacing w:val="-3"/>
        </w:rPr>
        <w:t xml:space="preserve"> </w:t>
      </w:r>
      <w:r>
        <w:t>were</w:t>
      </w:r>
      <w:r>
        <w:rPr>
          <w:spacing w:val="-3"/>
        </w:rPr>
        <w:t xml:space="preserve"> </w:t>
      </w:r>
      <w:r>
        <w:t>15</w:t>
      </w:r>
      <w:r>
        <w:rPr>
          <w:spacing w:val="-3"/>
        </w:rPr>
        <w:t xml:space="preserve"> </w:t>
      </w:r>
      <w:r>
        <w:t>sites</w:t>
      </w:r>
      <w:r>
        <w:rPr>
          <w:spacing w:val="-3"/>
        </w:rPr>
        <w:t xml:space="preserve"> </w:t>
      </w:r>
      <w:r>
        <w:t>around</w:t>
      </w:r>
      <w:r>
        <w:rPr>
          <w:spacing w:val="-3"/>
        </w:rPr>
        <w:t xml:space="preserve"> </w:t>
      </w:r>
      <w:r>
        <w:t>the</w:t>
      </w:r>
      <w:r>
        <w:rPr>
          <w:spacing w:val="-3"/>
        </w:rPr>
        <w:t xml:space="preserve"> </w:t>
      </w:r>
      <w:r>
        <w:t>U.S. in which we were identified as a potentially responsible party under CERCLA and comparable state laws.</w:t>
      </w:r>
    </w:p>
    <w:p w14:paraId="607A052E" w14:textId="77777777" w:rsidR="00F86F35" w:rsidRDefault="008A442A">
      <w:pPr>
        <w:pStyle w:val="BodyText"/>
        <w:spacing w:before="205" w:line="235" w:lineRule="auto"/>
        <w:ind w:left="330" w:right="473"/>
      </w:pPr>
      <w:r>
        <w:t>For most Superfund sites, our potential liability will be significantly less than the total site remediation costs because the percentage</w:t>
      </w:r>
      <w:r>
        <w:t xml:space="preserve"> of waste attributable to us, versus that attributable to all other potentially responsible parties, is relatively low. Although liability of those potentially responsible is generally joint and several for federal sites and frequently so for state sites, </w:t>
      </w:r>
      <w:r>
        <w:t>other potentially responsible parties at sites where we are a party typically have had the financial strength to meet</w:t>
      </w:r>
      <w:r>
        <w:rPr>
          <w:spacing w:val="-1"/>
        </w:rPr>
        <w:t xml:space="preserve"> </w:t>
      </w:r>
      <w:r>
        <w:t>their</w:t>
      </w:r>
      <w:r>
        <w:rPr>
          <w:spacing w:val="-1"/>
        </w:rPr>
        <w:t xml:space="preserve"> </w:t>
      </w:r>
      <w:r>
        <w:t>obligations,</w:t>
      </w:r>
      <w:r>
        <w:rPr>
          <w:spacing w:val="-1"/>
        </w:rPr>
        <w:t xml:space="preserve"> </w:t>
      </w:r>
      <w:r>
        <w:t>and</w:t>
      </w:r>
      <w:r>
        <w:rPr>
          <w:spacing w:val="-1"/>
        </w:rPr>
        <w:t xml:space="preserve"> </w:t>
      </w:r>
      <w:r>
        <w:t>where</w:t>
      </w:r>
      <w:r>
        <w:rPr>
          <w:spacing w:val="-1"/>
        </w:rPr>
        <w:t xml:space="preserve"> </w:t>
      </w:r>
      <w:r>
        <w:t>they</w:t>
      </w:r>
      <w:r>
        <w:rPr>
          <w:spacing w:val="-1"/>
        </w:rPr>
        <w:t xml:space="preserve"> </w:t>
      </w:r>
      <w:r>
        <w:t>have</w:t>
      </w:r>
      <w:r>
        <w:rPr>
          <w:spacing w:val="-1"/>
        </w:rPr>
        <w:t xml:space="preserve"> </w:t>
      </w:r>
      <w:r>
        <w:t>not,</w:t>
      </w:r>
      <w:r>
        <w:rPr>
          <w:spacing w:val="-1"/>
        </w:rPr>
        <w:t xml:space="preserve"> </w:t>
      </w:r>
      <w:r>
        <w:t>or</w:t>
      </w:r>
      <w:r>
        <w:rPr>
          <w:spacing w:val="-1"/>
        </w:rPr>
        <w:t xml:space="preserve"> </w:t>
      </w:r>
      <w:r>
        <w:t>where</w:t>
      </w:r>
      <w:r>
        <w:rPr>
          <w:spacing w:val="-1"/>
        </w:rPr>
        <w:t xml:space="preserve"> </w:t>
      </w:r>
      <w:r>
        <w:t>potentially</w:t>
      </w:r>
      <w:r>
        <w:rPr>
          <w:spacing w:val="-1"/>
        </w:rPr>
        <w:t xml:space="preserve"> </w:t>
      </w:r>
      <w:r>
        <w:t>responsible</w:t>
      </w:r>
      <w:r>
        <w:rPr>
          <w:spacing w:val="-1"/>
        </w:rPr>
        <w:t xml:space="preserve"> </w:t>
      </w:r>
      <w:r>
        <w:t>parties</w:t>
      </w:r>
      <w:r>
        <w:rPr>
          <w:spacing w:val="-1"/>
        </w:rPr>
        <w:t xml:space="preserve"> </w:t>
      </w:r>
      <w:r>
        <w:t>could</w:t>
      </w:r>
      <w:r>
        <w:rPr>
          <w:spacing w:val="-1"/>
        </w:rPr>
        <w:t xml:space="preserve"> </w:t>
      </w:r>
      <w:r>
        <w:t>not</w:t>
      </w:r>
      <w:r>
        <w:rPr>
          <w:spacing w:val="-1"/>
        </w:rPr>
        <w:t xml:space="preserve"> </w:t>
      </w:r>
      <w:r>
        <w:t>be</w:t>
      </w:r>
      <w:r>
        <w:rPr>
          <w:spacing w:val="-1"/>
        </w:rPr>
        <w:t xml:space="preserve"> </w:t>
      </w:r>
      <w:r>
        <w:t>located,</w:t>
      </w:r>
      <w:r>
        <w:rPr>
          <w:spacing w:val="-1"/>
        </w:rPr>
        <w:t xml:space="preserve"> </w:t>
      </w:r>
      <w:r>
        <w:t>our</w:t>
      </w:r>
      <w:r>
        <w:rPr>
          <w:spacing w:val="-1"/>
        </w:rPr>
        <w:t xml:space="preserve"> </w:t>
      </w:r>
      <w:r>
        <w:t xml:space="preserve">share of liability has not </w:t>
      </w:r>
      <w:r>
        <w:t>increased materially. Many of the sites at which we are potentially responsible are still under investigation by the EPA or the state agencies concerned. Prior to actual cleanup, those potentially responsible normally assess site conditions, apportion resp</w:t>
      </w:r>
      <w:r>
        <w:t>onsibility and determine the appropriate remediation. In some instances, we may have no liability or attain a settlement of liability. Actual cleanup costs generally occur after the parties obtain EPA or equivalent state agency approval. There are relative</w:t>
      </w:r>
      <w:r>
        <w:t>ly few sites where we are a major participant, and given the timing and</w:t>
      </w:r>
      <w:r>
        <w:rPr>
          <w:spacing w:val="-3"/>
        </w:rPr>
        <w:t xml:space="preserve"> </w:t>
      </w:r>
      <w:r>
        <w:t>amounts</w:t>
      </w:r>
      <w:r>
        <w:rPr>
          <w:spacing w:val="-3"/>
        </w:rPr>
        <w:t xml:space="preserve"> </w:t>
      </w:r>
      <w:r>
        <w:t>of</w:t>
      </w:r>
      <w:r>
        <w:rPr>
          <w:spacing w:val="-3"/>
        </w:rPr>
        <w:t xml:space="preserve"> </w:t>
      </w:r>
      <w:r>
        <w:t>anticipated</w:t>
      </w:r>
      <w:r>
        <w:rPr>
          <w:spacing w:val="-3"/>
        </w:rPr>
        <w:t xml:space="preserve"> </w:t>
      </w:r>
      <w:r>
        <w:t>expenditures,</w:t>
      </w:r>
      <w:r>
        <w:rPr>
          <w:spacing w:val="-3"/>
        </w:rPr>
        <w:t xml:space="preserve"> </w:t>
      </w:r>
      <w:r>
        <w:t>neither</w:t>
      </w:r>
      <w:r>
        <w:rPr>
          <w:spacing w:val="-3"/>
        </w:rPr>
        <w:t xml:space="preserve"> </w:t>
      </w:r>
      <w:r>
        <w:t>the</w:t>
      </w:r>
      <w:r>
        <w:rPr>
          <w:spacing w:val="-3"/>
        </w:rPr>
        <w:t xml:space="preserve"> </w:t>
      </w:r>
      <w:r>
        <w:t>cost</w:t>
      </w:r>
      <w:r>
        <w:rPr>
          <w:spacing w:val="-3"/>
        </w:rPr>
        <w:t xml:space="preserve"> </w:t>
      </w:r>
      <w:r>
        <w:t>of</w:t>
      </w:r>
      <w:r>
        <w:rPr>
          <w:spacing w:val="-3"/>
        </w:rPr>
        <w:t xml:space="preserve"> </w:t>
      </w:r>
      <w:r>
        <w:t>remediation</w:t>
      </w:r>
      <w:r>
        <w:rPr>
          <w:spacing w:val="-3"/>
        </w:rPr>
        <w:t xml:space="preserve"> </w:t>
      </w:r>
      <w:r>
        <w:t>at</w:t>
      </w:r>
      <w:r>
        <w:rPr>
          <w:spacing w:val="-3"/>
        </w:rPr>
        <w:t xml:space="preserve"> </w:t>
      </w:r>
      <w:r>
        <w:t>those</w:t>
      </w:r>
      <w:r>
        <w:rPr>
          <w:spacing w:val="-3"/>
        </w:rPr>
        <w:t xml:space="preserve"> </w:t>
      </w:r>
      <w:r>
        <w:t>sites</w:t>
      </w:r>
      <w:r>
        <w:rPr>
          <w:spacing w:val="-3"/>
        </w:rPr>
        <w:t xml:space="preserve"> </w:t>
      </w:r>
      <w:r>
        <w:t>nor</w:t>
      </w:r>
      <w:r>
        <w:rPr>
          <w:spacing w:val="-3"/>
        </w:rPr>
        <w:t xml:space="preserve"> </w:t>
      </w:r>
      <w:r>
        <w:t>such</w:t>
      </w:r>
      <w:r>
        <w:rPr>
          <w:spacing w:val="-3"/>
        </w:rPr>
        <w:t xml:space="preserve"> </w:t>
      </w:r>
      <w:r>
        <w:t>costs</w:t>
      </w:r>
      <w:r>
        <w:rPr>
          <w:spacing w:val="-3"/>
        </w:rPr>
        <w:t xml:space="preserve"> </w:t>
      </w:r>
      <w:r>
        <w:t>at</w:t>
      </w:r>
      <w:r>
        <w:rPr>
          <w:spacing w:val="-3"/>
        </w:rPr>
        <w:t xml:space="preserve"> </w:t>
      </w:r>
      <w:r>
        <w:t>all</w:t>
      </w:r>
      <w:r>
        <w:rPr>
          <w:spacing w:val="-3"/>
        </w:rPr>
        <w:t xml:space="preserve"> </w:t>
      </w:r>
      <w:r>
        <w:t>CERCLA</w:t>
      </w:r>
      <w:r>
        <w:rPr>
          <w:spacing w:val="-3"/>
        </w:rPr>
        <w:t xml:space="preserve"> </w:t>
      </w:r>
      <w:r>
        <w:t xml:space="preserve">sites, in the aggregate, is expected to have a material adverse effect </w:t>
      </w:r>
      <w:r>
        <w:t>on our competitive or financial condition.</w:t>
      </w:r>
    </w:p>
    <w:p w14:paraId="4425B025" w14:textId="77777777" w:rsidR="00F86F35" w:rsidRDefault="008A442A">
      <w:pPr>
        <w:pStyle w:val="BodyText"/>
        <w:spacing w:before="205" w:line="242" w:lineRule="exact"/>
        <w:ind w:left="330"/>
        <w:jc w:val="both"/>
      </w:pPr>
      <w:r>
        <w:t>Expensed</w:t>
      </w:r>
      <w:r>
        <w:rPr>
          <w:spacing w:val="-8"/>
        </w:rPr>
        <w:t xml:space="preserve"> </w:t>
      </w:r>
      <w:r>
        <w:t>environmental</w:t>
      </w:r>
      <w:r>
        <w:rPr>
          <w:spacing w:val="-5"/>
        </w:rPr>
        <w:t xml:space="preserve"> </w:t>
      </w:r>
      <w:r>
        <w:t>costs</w:t>
      </w:r>
      <w:r>
        <w:rPr>
          <w:spacing w:val="-5"/>
        </w:rPr>
        <w:t xml:space="preserve"> </w:t>
      </w:r>
      <w:r>
        <w:t>were</w:t>
      </w:r>
      <w:r>
        <w:rPr>
          <w:spacing w:val="-5"/>
        </w:rPr>
        <w:t xml:space="preserve"> </w:t>
      </w:r>
      <w:r>
        <w:t>$705</w:t>
      </w:r>
      <w:r>
        <w:rPr>
          <w:spacing w:val="-6"/>
        </w:rPr>
        <w:t xml:space="preserve"> </w:t>
      </w:r>
      <w:r>
        <w:t>million</w:t>
      </w:r>
      <w:r>
        <w:rPr>
          <w:spacing w:val="-5"/>
        </w:rPr>
        <w:t xml:space="preserve"> </w:t>
      </w:r>
      <w:r>
        <w:t>in</w:t>
      </w:r>
      <w:r>
        <w:rPr>
          <w:spacing w:val="-5"/>
        </w:rPr>
        <w:t xml:space="preserve"> </w:t>
      </w:r>
      <w:r>
        <w:t>2022</w:t>
      </w:r>
      <w:r>
        <w:rPr>
          <w:spacing w:val="-5"/>
        </w:rPr>
        <w:t xml:space="preserve"> </w:t>
      </w:r>
      <w:r>
        <w:t>and</w:t>
      </w:r>
      <w:r>
        <w:rPr>
          <w:spacing w:val="-6"/>
        </w:rPr>
        <w:t xml:space="preserve"> </w:t>
      </w:r>
      <w:r>
        <w:t>are</w:t>
      </w:r>
      <w:r>
        <w:rPr>
          <w:spacing w:val="-5"/>
        </w:rPr>
        <w:t xml:space="preserve"> </w:t>
      </w:r>
      <w:r>
        <w:t>expected</w:t>
      </w:r>
      <w:r>
        <w:rPr>
          <w:spacing w:val="-5"/>
        </w:rPr>
        <w:t xml:space="preserve"> </w:t>
      </w:r>
      <w:r>
        <w:t>to</w:t>
      </w:r>
      <w:r>
        <w:rPr>
          <w:spacing w:val="-5"/>
        </w:rPr>
        <w:t xml:space="preserve"> </w:t>
      </w:r>
      <w:r>
        <w:t>be</w:t>
      </w:r>
      <w:r>
        <w:rPr>
          <w:spacing w:val="-6"/>
        </w:rPr>
        <w:t xml:space="preserve"> </w:t>
      </w:r>
      <w:r>
        <w:t>approximately</w:t>
      </w:r>
      <w:r>
        <w:rPr>
          <w:spacing w:val="-5"/>
        </w:rPr>
        <w:t xml:space="preserve"> </w:t>
      </w:r>
      <w:r>
        <w:t>$669</w:t>
      </w:r>
      <w:r>
        <w:rPr>
          <w:spacing w:val="-5"/>
        </w:rPr>
        <w:t xml:space="preserve"> </w:t>
      </w:r>
      <w:r>
        <w:t>million</w:t>
      </w:r>
      <w:r>
        <w:rPr>
          <w:spacing w:val="-5"/>
        </w:rPr>
        <w:t xml:space="preserve"> and</w:t>
      </w:r>
    </w:p>
    <w:p w14:paraId="74E34DA3" w14:textId="77777777" w:rsidR="00F86F35" w:rsidRDefault="008A442A">
      <w:pPr>
        <w:pStyle w:val="BodyText"/>
        <w:spacing w:before="2" w:line="235" w:lineRule="auto"/>
        <w:ind w:left="330" w:right="473"/>
      </w:pPr>
      <w:r>
        <w:t>$727</w:t>
      </w:r>
      <w:r>
        <w:rPr>
          <w:spacing w:val="-3"/>
        </w:rPr>
        <w:t xml:space="preserve"> </w:t>
      </w:r>
      <w:r>
        <w:t>million</w:t>
      </w:r>
      <w:r>
        <w:rPr>
          <w:spacing w:val="-3"/>
        </w:rPr>
        <w:t xml:space="preserve"> </w:t>
      </w:r>
      <w:r>
        <w:t>in</w:t>
      </w:r>
      <w:r>
        <w:rPr>
          <w:spacing w:val="-3"/>
        </w:rPr>
        <w:t xml:space="preserve"> </w:t>
      </w:r>
      <w:r>
        <w:t>2023</w:t>
      </w:r>
      <w:r>
        <w:rPr>
          <w:spacing w:val="-3"/>
        </w:rPr>
        <w:t xml:space="preserve"> </w:t>
      </w:r>
      <w:r>
        <w:t>and</w:t>
      </w:r>
      <w:r>
        <w:rPr>
          <w:spacing w:val="-3"/>
        </w:rPr>
        <w:t xml:space="preserve"> </w:t>
      </w:r>
      <w:r>
        <w:t>2024,</w:t>
      </w:r>
      <w:r>
        <w:rPr>
          <w:spacing w:val="-3"/>
        </w:rPr>
        <w:t xml:space="preserve"> </w:t>
      </w:r>
      <w:r>
        <w:t>respectively.</w:t>
      </w:r>
      <w:r>
        <w:rPr>
          <w:spacing w:val="-3"/>
        </w:rPr>
        <w:t xml:space="preserve"> </w:t>
      </w:r>
      <w:r>
        <w:t>Capitalized</w:t>
      </w:r>
      <w:r>
        <w:rPr>
          <w:spacing w:val="-3"/>
        </w:rPr>
        <w:t xml:space="preserve"> </w:t>
      </w:r>
      <w:r>
        <w:t>environmental</w:t>
      </w:r>
      <w:r>
        <w:rPr>
          <w:spacing w:val="-3"/>
        </w:rPr>
        <w:t xml:space="preserve"> </w:t>
      </w:r>
      <w:r>
        <w:t>costs</w:t>
      </w:r>
      <w:r>
        <w:rPr>
          <w:spacing w:val="-3"/>
        </w:rPr>
        <w:t xml:space="preserve"> </w:t>
      </w:r>
      <w:r>
        <w:t>were</w:t>
      </w:r>
      <w:r>
        <w:rPr>
          <w:spacing w:val="-3"/>
        </w:rPr>
        <w:t xml:space="preserve"> </w:t>
      </w:r>
      <w:r>
        <w:t>$239</w:t>
      </w:r>
      <w:r>
        <w:rPr>
          <w:spacing w:val="-3"/>
        </w:rPr>
        <w:t xml:space="preserve"> </w:t>
      </w:r>
      <w:r>
        <w:t>million</w:t>
      </w:r>
      <w:r>
        <w:rPr>
          <w:spacing w:val="-3"/>
        </w:rPr>
        <w:t xml:space="preserve"> </w:t>
      </w:r>
      <w:r>
        <w:t>in</w:t>
      </w:r>
      <w:r>
        <w:rPr>
          <w:spacing w:val="-3"/>
        </w:rPr>
        <w:t xml:space="preserve"> </w:t>
      </w:r>
      <w:r>
        <w:t>2022</w:t>
      </w:r>
      <w:r>
        <w:rPr>
          <w:spacing w:val="-3"/>
        </w:rPr>
        <w:t xml:space="preserve"> </w:t>
      </w:r>
      <w:r>
        <w:t>and</w:t>
      </w:r>
      <w:r>
        <w:rPr>
          <w:spacing w:val="-3"/>
        </w:rPr>
        <w:t xml:space="preserve"> </w:t>
      </w:r>
      <w:r>
        <w:t>are</w:t>
      </w:r>
      <w:r>
        <w:rPr>
          <w:spacing w:val="-3"/>
        </w:rPr>
        <w:t xml:space="preserve"> </w:t>
      </w:r>
      <w:r>
        <w:t>expected to be about $276 million and $314 million in 2023 and 2024, respectively.</w:t>
      </w:r>
    </w:p>
    <w:p w14:paraId="4F264A05" w14:textId="77777777" w:rsidR="00F86F35" w:rsidRDefault="008A442A">
      <w:pPr>
        <w:pStyle w:val="BodyText"/>
        <w:spacing w:before="201" w:line="235" w:lineRule="auto"/>
        <w:ind w:left="330" w:right="473"/>
      </w:pPr>
      <w:r>
        <w:t>Accrued liabilities for remediation activities are not reduced for potential recoveries from insurers or other third parties and</w:t>
      </w:r>
      <w:r>
        <w:rPr>
          <w:spacing w:val="-3"/>
        </w:rPr>
        <w:t xml:space="preserve"> </w:t>
      </w:r>
      <w:r>
        <w:t>are</w:t>
      </w:r>
      <w:r>
        <w:rPr>
          <w:spacing w:val="-3"/>
        </w:rPr>
        <w:t xml:space="preserve"> </w:t>
      </w:r>
      <w:r>
        <w:t>not</w:t>
      </w:r>
      <w:r>
        <w:rPr>
          <w:spacing w:val="-3"/>
        </w:rPr>
        <w:t xml:space="preserve"> </w:t>
      </w:r>
      <w:r>
        <w:t>discounted</w:t>
      </w:r>
      <w:r>
        <w:rPr>
          <w:spacing w:val="-3"/>
        </w:rPr>
        <w:t xml:space="preserve"> </w:t>
      </w:r>
      <w:r>
        <w:t>(except</w:t>
      </w:r>
      <w:r>
        <w:rPr>
          <w:spacing w:val="-3"/>
        </w:rPr>
        <w:t xml:space="preserve"> </w:t>
      </w:r>
      <w:r>
        <w:t>thos</w:t>
      </w:r>
      <w:r>
        <w:t>e</w:t>
      </w:r>
      <w:r>
        <w:rPr>
          <w:spacing w:val="-3"/>
        </w:rPr>
        <w:t xml:space="preserve"> </w:t>
      </w:r>
      <w:r>
        <w:t>assumed</w:t>
      </w:r>
      <w:r>
        <w:rPr>
          <w:spacing w:val="-3"/>
        </w:rPr>
        <w:t xml:space="preserve"> </w:t>
      </w:r>
      <w:r>
        <w:t>in</w:t>
      </w:r>
      <w:r>
        <w:rPr>
          <w:spacing w:val="-3"/>
        </w:rPr>
        <w:t xml:space="preserve"> </w:t>
      </w:r>
      <w:r>
        <w:t>a</w:t>
      </w:r>
      <w:r>
        <w:rPr>
          <w:spacing w:val="-3"/>
        </w:rPr>
        <w:t xml:space="preserve"> </w:t>
      </w:r>
      <w:r>
        <w:t>purchase</w:t>
      </w:r>
      <w:r>
        <w:rPr>
          <w:spacing w:val="-3"/>
        </w:rPr>
        <w:t xml:space="preserve"> </w:t>
      </w:r>
      <w:r>
        <w:t>business</w:t>
      </w:r>
      <w:r>
        <w:rPr>
          <w:spacing w:val="-3"/>
        </w:rPr>
        <w:t xml:space="preserve"> </w:t>
      </w:r>
      <w:r>
        <w:t>combination,</w:t>
      </w:r>
      <w:r>
        <w:rPr>
          <w:spacing w:val="-3"/>
        </w:rPr>
        <w:t xml:space="preserve"> </w:t>
      </w:r>
      <w:r>
        <w:t>which</w:t>
      </w:r>
      <w:r>
        <w:rPr>
          <w:spacing w:val="-3"/>
        </w:rPr>
        <w:t xml:space="preserve"> </w:t>
      </w:r>
      <w:r>
        <w:t>we</w:t>
      </w:r>
      <w:r>
        <w:rPr>
          <w:spacing w:val="-3"/>
        </w:rPr>
        <w:t xml:space="preserve"> </w:t>
      </w:r>
      <w:r>
        <w:t>do</w:t>
      </w:r>
      <w:r>
        <w:rPr>
          <w:spacing w:val="-3"/>
        </w:rPr>
        <w:t xml:space="preserve"> </w:t>
      </w:r>
      <w:r>
        <w:t>record</w:t>
      </w:r>
      <w:r>
        <w:rPr>
          <w:spacing w:val="-3"/>
        </w:rPr>
        <w:t xml:space="preserve"> </w:t>
      </w:r>
      <w:r>
        <w:t>on</w:t>
      </w:r>
      <w:r>
        <w:rPr>
          <w:spacing w:val="-3"/>
        </w:rPr>
        <w:t xml:space="preserve"> </w:t>
      </w:r>
      <w:r>
        <w:t>a</w:t>
      </w:r>
      <w:r>
        <w:rPr>
          <w:spacing w:val="-3"/>
        </w:rPr>
        <w:t xml:space="preserve"> </w:t>
      </w:r>
      <w:r>
        <w:t xml:space="preserve">discounted </w:t>
      </w:r>
      <w:r>
        <w:rPr>
          <w:spacing w:val="-2"/>
        </w:rPr>
        <w:t>basis).</w:t>
      </w:r>
    </w:p>
    <w:p w14:paraId="0AF27990" w14:textId="77777777" w:rsidR="00F86F35" w:rsidRDefault="008A442A">
      <w:pPr>
        <w:pStyle w:val="BodyText"/>
        <w:spacing w:before="202" w:line="235" w:lineRule="auto"/>
        <w:ind w:left="330" w:right="544"/>
      </w:pPr>
      <w:r>
        <w:t>Many of these liabilities result from CERCLA, RCRA, and similar state or international laws that require us to undertake certain investigative and remedial activities at sites where we conduct or once conducted operations or at sites where ConocoPhillips-g</w:t>
      </w:r>
      <w:r>
        <w:t>enerated</w:t>
      </w:r>
      <w:r>
        <w:rPr>
          <w:spacing w:val="-3"/>
        </w:rPr>
        <w:t xml:space="preserve"> </w:t>
      </w:r>
      <w:r>
        <w:t>waste</w:t>
      </w:r>
      <w:r>
        <w:rPr>
          <w:spacing w:val="-3"/>
        </w:rPr>
        <w:t xml:space="preserve"> </w:t>
      </w:r>
      <w:r>
        <w:t>was</w:t>
      </w:r>
      <w:r>
        <w:rPr>
          <w:spacing w:val="-3"/>
        </w:rPr>
        <w:t xml:space="preserve"> </w:t>
      </w:r>
      <w:r>
        <w:t>disposed.</w:t>
      </w:r>
      <w:r>
        <w:rPr>
          <w:spacing w:val="-3"/>
        </w:rPr>
        <w:t xml:space="preserve"> </w:t>
      </w:r>
      <w:r>
        <w:t>The</w:t>
      </w:r>
      <w:r>
        <w:rPr>
          <w:spacing w:val="-3"/>
        </w:rPr>
        <w:t xml:space="preserve"> </w:t>
      </w:r>
      <w:r>
        <w:t>accrual</w:t>
      </w:r>
      <w:r>
        <w:rPr>
          <w:spacing w:val="-3"/>
        </w:rPr>
        <w:t xml:space="preserve"> </w:t>
      </w:r>
      <w:r>
        <w:t>also</w:t>
      </w:r>
      <w:r>
        <w:rPr>
          <w:spacing w:val="-3"/>
        </w:rPr>
        <w:t xml:space="preserve"> </w:t>
      </w:r>
      <w:r>
        <w:t>includes</w:t>
      </w:r>
      <w:r>
        <w:rPr>
          <w:spacing w:val="-3"/>
        </w:rPr>
        <w:t xml:space="preserve"> </w:t>
      </w:r>
      <w:r>
        <w:t>a</w:t>
      </w:r>
      <w:r>
        <w:rPr>
          <w:spacing w:val="-3"/>
        </w:rPr>
        <w:t xml:space="preserve"> </w:t>
      </w:r>
      <w:r>
        <w:t>number</w:t>
      </w:r>
      <w:r>
        <w:rPr>
          <w:spacing w:val="-3"/>
        </w:rPr>
        <w:t xml:space="preserve"> </w:t>
      </w:r>
      <w:r>
        <w:t>of</w:t>
      </w:r>
      <w:r>
        <w:rPr>
          <w:spacing w:val="-3"/>
        </w:rPr>
        <w:t xml:space="preserve"> </w:t>
      </w:r>
      <w:r>
        <w:t>sites</w:t>
      </w:r>
      <w:r>
        <w:rPr>
          <w:spacing w:val="-3"/>
        </w:rPr>
        <w:t xml:space="preserve"> </w:t>
      </w:r>
      <w:r>
        <w:t>we</w:t>
      </w:r>
      <w:r>
        <w:rPr>
          <w:spacing w:val="-3"/>
        </w:rPr>
        <w:t xml:space="preserve"> </w:t>
      </w:r>
      <w:r>
        <w:t>identified</w:t>
      </w:r>
      <w:r>
        <w:rPr>
          <w:spacing w:val="-3"/>
        </w:rPr>
        <w:t xml:space="preserve"> </w:t>
      </w:r>
      <w:r>
        <w:t>that</w:t>
      </w:r>
      <w:r>
        <w:rPr>
          <w:spacing w:val="-3"/>
        </w:rPr>
        <w:t xml:space="preserve"> </w:t>
      </w:r>
      <w:r>
        <w:t>may</w:t>
      </w:r>
      <w:r>
        <w:rPr>
          <w:spacing w:val="-3"/>
        </w:rPr>
        <w:t xml:space="preserve"> </w:t>
      </w:r>
      <w:r>
        <w:t>require environmental remediation but which are not currently the subject of CERCLA, RCRA, or other agency enforcement activities. The laws that require or addr</w:t>
      </w:r>
      <w:r>
        <w:t>ess environmental remediation may apply retroactively and regardless of fault, the legality of the original activities or the current ownership or control of sites. If applicable, we accrue receivables for probable insurance or other third-party recoveries</w:t>
      </w:r>
      <w:r>
        <w:t xml:space="preserve">. In the future, we may incur significant costs under both CERCLA and </w:t>
      </w:r>
      <w:r>
        <w:rPr>
          <w:spacing w:val="-2"/>
        </w:rPr>
        <w:t>RCRA.</w:t>
      </w:r>
    </w:p>
    <w:p w14:paraId="132E3154" w14:textId="77777777" w:rsidR="00F86F35" w:rsidRDefault="00F86F35">
      <w:pPr>
        <w:spacing w:line="235" w:lineRule="auto"/>
        <w:sectPr w:rsidR="00F86F35">
          <w:pgSz w:w="12240" w:h="15840"/>
          <w:pgMar w:top="600" w:right="700" w:bottom="720" w:left="840" w:header="372" w:footer="530" w:gutter="0"/>
          <w:cols w:space="720"/>
        </w:sectPr>
      </w:pPr>
    </w:p>
    <w:p w14:paraId="6E2716D7" w14:textId="77777777" w:rsidR="00F86F35" w:rsidRDefault="00F86F35">
      <w:pPr>
        <w:pStyle w:val="BodyText"/>
        <w:spacing w:before="8"/>
        <w:rPr>
          <w:sz w:val="11"/>
        </w:rPr>
      </w:pPr>
    </w:p>
    <w:p w14:paraId="6CA42034" w14:textId="77777777" w:rsidR="00F86F35" w:rsidRDefault="008A442A">
      <w:pPr>
        <w:pStyle w:val="BodyText"/>
        <w:spacing w:before="104" w:line="235" w:lineRule="auto"/>
        <w:ind w:left="330" w:right="473"/>
      </w:pPr>
      <w:r>
        <w:t>Remediation activities vary substantially in duration and cost from site to site, depending on the mix of unique site characteristics, evolving remediation technolog</w:t>
      </w:r>
      <w:r>
        <w:t>ies, diverse regulatory agencies and enforcement policies, and the presence</w:t>
      </w:r>
      <w:r>
        <w:rPr>
          <w:spacing w:val="-3"/>
        </w:rPr>
        <w:t xml:space="preserve"> </w:t>
      </w:r>
      <w:r>
        <w:t>or</w:t>
      </w:r>
      <w:r>
        <w:rPr>
          <w:spacing w:val="-3"/>
        </w:rPr>
        <w:t xml:space="preserve"> </w:t>
      </w:r>
      <w:r>
        <w:t>absence</w:t>
      </w:r>
      <w:r>
        <w:rPr>
          <w:spacing w:val="-3"/>
        </w:rPr>
        <w:t xml:space="preserve"> </w:t>
      </w:r>
      <w:r>
        <w:t>of</w:t>
      </w:r>
      <w:r>
        <w:rPr>
          <w:spacing w:val="-3"/>
        </w:rPr>
        <w:t xml:space="preserve"> </w:t>
      </w:r>
      <w:r>
        <w:t>potentially</w:t>
      </w:r>
      <w:r>
        <w:rPr>
          <w:spacing w:val="-3"/>
        </w:rPr>
        <w:t xml:space="preserve"> </w:t>
      </w:r>
      <w:r>
        <w:t>liable</w:t>
      </w:r>
      <w:r>
        <w:rPr>
          <w:spacing w:val="-3"/>
        </w:rPr>
        <w:t xml:space="preserve"> </w:t>
      </w:r>
      <w:r>
        <w:t>third</w:t>
      </w:r>
      <w:r>
        <w:rPr>
          <w:spacing w:val="-3"/>
        </w:rPr>
        <w:t xml:space="preserve"> </w:t>
      </w:r>
      <w:r>
        <w:t>parties.</w:t>
      </w:r>
      <w:r>
        <w:rPr>
          <w:spacing w:val="-3"/>
        </w:rPr>
        <w:t xml:space="preserve"> </w:t>
      </w:r>
      <w:r>
        <w:t>Therefore,</w:t>
      </w:r>
      <w:r>
        <w:rPr>
          <w:spacing w:val="-3"/>
        </w:rPr>
        <w:t xml:space="preserve"> </w:t>
      </w:r>
      <w:r>
        <w:t>it</w:t>
      </w:r>
      <w:r>
        <w:rPr>
          <w:spacing w:val="-3"/>
        </w:rPr>
        <w:t xml:space="preserve"> </w:t>
      </w:r>
      <w:r>
        <w:t>is</w:t>
      </w:r>
      <w:r>
        <w:rPr>
          <w:spacing w:val="-3"/>
        </w:rPr>
        <w:t xml:space="preserve"> </w:t>
      </w:r>
      <w:r>
        <w:t>difficult</w:t>
      </w:r>
      <w:r>
        <w:rPr>
          <w:spacing w:val="-3"/>
        </w:rPr>
        <w:t xml:space="preserve"> </w:t>
      </w:r>
      <w:r>
        <w:t>to</w:t>
      </w:r>
      <w:r>
        <w:rPr>
          <w:spacing w:val="-3"/>
        </w:rPr>
        <w:t xml:space="preserve"> </w:t>
      </w:r>
      <w:r>
        <w:t>develop</w:t>
      </w:r>
      <w:r>
        <w:rPr>
          <w:spacing w:val="-3"/>
        </w:rPr>
        <w:t xml:space="preserve"> </w:t>
      </w:r>
      <w:r>
        <w:t>reasonable</w:t>
      </w:r>
      <w:r>
        <w:rPr>
          <w:spacing w:val="-3"/>
        </w:rPr>
        <w:t xml:space="preserve"> </w:t>
      </w:r>
      <w:r>
        <w:t>estimates</w:t>
      </w:r>
      <w:r>
        <w:rPr>
          <w:spacing w:val="-3"/>
        </w:rPr>
        <w:t xml:space="preserve"> </w:t>
      </w:r>
      <w:r>
        <w:t>of</w:t>
      </w:r>
      <w:r>
        <w:rPr>
          <w:spacing w:val="-3"/>
        </w:rPr>
        <w:t xml:space="preserve"> </w:t>
      </w:r>
      <w:r>
        <w:t>future site remediation costs.</w:t>
      </w:r>
    </w:p>
    <w:p w14:paraId="6F744C85" w14:textId="77777777" w:rsidR="00F86F35" w:rsidRDefault="008A442A">
      <w:pPr>
        <w:pStyle w:val="BodyText"/>
        <w:spacing w:before="199" w:line="242" w:lineRule="exact"/>
        <w:ind w:left="330"/>
      </w:pPr>
      <w:r>
        <w:t>At</w:t>
      </w:r>
      <w:r>
        <w:rPr>
          <w:spacing w:val="-8"/>
        </w:rPr>
        <w:t xml:space="preserve"> </w:t>
      </w:r>
      <w:r>
        <w:t>December</w:t>
      </w:r>
      <w:r>
        <w:rPr>
          <w:spacing w:val="-5"/>
        </w:rPr>
        <w:t xml:space="preserve"> </w:t>
      </w:r>
      <w:r>
        <w:t>31,</w:t>
      </w:r>
      <w:r>
        <w:rPr>
          <w:spacing w:val="-6"/>
        </w:rPr>
        <w:t xml:space="preserve"> </w:t>
      </w:r>
      <w:r>
        <w:t>2022,</w:t>
      </w:r>
      <w:r>
        <w:rPr>
          <w:spacing w:val="-5"/>
        </w:rPr>
        <w:t xml:space="preserve"> </w:t>
      </w:r>
      <w:r>
        <w:t>our</w:t>
      </w:r>
      <w:r>
        <w:rPr>
          <w:spacing w:val="-6"/>
        </w:rPr>
        <w:t xml:space="preserve"> </w:t>
      </w:r>
      <w:r>
        <w:t>balance</w:t>
      </w:r>
      <w:r>
        <w:rPr>
          <w:spacing w:val="-5"/>
        </w:rPr>
        <w:t xml:space="preserve"> </w:t>
      </w:r>
      <w:r>
        <w:t>sheet</w:t>
      </w:r>
      <w:r>
        <w:rPr>
          <w:spacing w:val="-6"/>
        </w:rPr>
        <w:t xml:space="preserve"> </w:t>
      </w:r>
      <w:r>
        <w:t>included</w:t>
      </w:r>
      <w:r>
        <w:rPr>
          <w:spacing w:val="-5"/>
        </w:rPr>
        <w:t xml:space="preserve"> </w:t>
      </w:r>
      <w:r>
        <w:t>total</w:t>
      </w:r>
      <w:r>
        <w:rPr>
          <w:spacing w:val="-5"/>
        </w:rPr>
        <w:t xml:space="preserve"> </w:t>
      </w:r>
      <w:r>
        <w:t>accrued</w:t>
      </w:r>
      <w:r>
        <w:rPr>
          <w:spacing w:val="-6"/>
        </w:rPr>
        <w:t xml:space="preserve"> </w:t>
      </w:r>
      <w:r>
        <w:t>environmental</w:t>
      </w:r>
      <w:r>
        <w:rPr>
          <w:spacing w:val="-5"/>
        </w:rPr>
        <w:t xml:space="preserve"> </w:t>
      </w:r>
      <w:r>
        <w:t>costs</w:t>
      </w:r>
      <w:r>
        <w:rPr>
          <w:spacing w:val="-6"/>
        </w:rPr>
        <w:t xml:space="preserve"> </w:t>
      </w:r>
      <w:r>
        <w:t>of</w:t>
      </w:r>
      <w:r>
        <w:rPr>
          <w:spacing w:val="-5"/>
        </w:rPr>
        <w:t xml:space="preserve"> </w:t>
      </w:r>
      <w:r>
        <w:t>$182</w:t>
      </w:r>
      <w:r>
        <w:rPr>
          <w:spacing w:val="-6"/>
        </w:rPr>
        <w:t xml:space="preserve"> </w:t>
      </w:r>
      <w:r>
        <w:t>million,</w:t>
      </w:r>
      <w:r>
        <w:rPr>
          <w:spacing w:val="-5"/>
        </w:rPr>
        <w:t xml:space="preserve"> </w:t>
      </w:r>
      <w:r>
        <w:t>compared</w:t>
      </w:r>
      <w:r>
        <w:rPr>
          <w:spacing w:val="-5"/>
        </w:rPr>
        <w:t xml:space="preserve"> </w:t>
      </w:r>
      <w:r>
        <w:rPr>
          <w:spacing w:val="-4"/>
        </w:rPr>
        <w:t>with</w:t>
      </w:r>
    </w:p>
    <w:p w14:paraId="5BA87E3B" w14:textId="77777777" w:rsidR="00F86F35" w:rsidRDefault="008A442A">
      <w:pPr>
        <w:pStyle w:val="BodyText"/>
        <w:spacing w:before="2" w:line="235" w:lineRule="auto"/>
        <w:ind w:left="330" w:right="473"/>
      </w:pPr>
      <w:r>
        <w:t>$187</w:t>
      </w:r>
      <w:r>
        <w:rPr>
          <w:spacing w:val="-3"/>
        </w:rPr>
        <w:t xml:space="preserve"> </w:t>
      </w:r>
      <w:r>
        <w:t>million</w:t>
      </w:r>
      <w:r>
        <w:rPr>
          <w:spacing w:val="-3"/>
        </w:rPr>
        <w:t xml:space="preserve"> </w:t>
      </w:r>
      <w:r>
        <w:t>at</w:t>
      </w:r>
      <w:r>
        <w:rPr>
          <w:spacing w:val="-3"/>
        </w:rPr>
        <w:t xml:space="preserve"> </w:t>
      </w:r>
      <w:r>
        <w:t>December</w:t>
      </w:r>
      <w:r>
        <w:rPr>
          <w:spacing w:val="-3"/>
        </w:rPr>
        <w:t xml:space="preserve"> </w:t>
      </w:r>
      <w:r>
        <w:t>31,</w:t>
      </w:r>
      <w:r>
        <w:rPr>
          <w:spacing w:val="-3"/>
        </w:rPr>
        <w:t xml:space="preserve"> </w:t>
      </w:r>
      <w:r>
        <w:t>2021,</w:t>
      </w:r>
      <w:r>
        <w:rPr>
          <w:spacing w:val="-3"/>
        </w:rPr>
        <w:t xml:space="preserve"> </w:t>
      </w:r>
      <w:r>
        <w:t>for</w:t>
      </w:r>
      <w:r>
        <w:rPr>
          <w:spacing w:val="-3"/>
        </w:rPr>
        <w:t xml:space="preserve"> </w:t>
      </w:r>
      <w:r>
        <w:t>remediation</w:t>
      </w:r>
      <w:r>
        <w:rPr>
          <w:spacing w:val="-3"/>
        </w:rPr>
        <w:t xml:space="preserve"> </w:t>
      </w:r>
      <w:r>
        <w:t>activities</w:t>
      </w:r>
      <w:r>
        <w:rPr>
          <w:spacing w:val="-3"/>
        </w:rPr>
        <w:t xml:space="preserve"> </w:t>
      </w:r>
      <w:r>
        <w:t>in</w:t>
      </w:r>
      <w:r>
        <w:rPr>
          <w:spacing w:val="-3"/>
        </w:rPr>
        <w:t xml:space="preserve"> </w:t>
      </w:r>
      <w:r>
        <w:t>the</w:t>
      </w:r>
      <w:r>
        <w:rPr>
          <w:spacing w:val="-3"/>
        </w:rPr>
        <w:t xml:space="preserve"> </w:t>
      </w:r>
      <w:r>
        <w:t>U.S.</w:t>
      </w:r>
      <w:r>
        <w:rPr>
          <w:spacing w:val="-3"/>
        </w:rPr>
        <w:t xml:space="preserve"> </w:t>
      </w:r>
      <w:r>
        <w:t>and</w:t>
      </w:r>
      <w:r>
        <w:rPr>
          <w:spacing w:val="-3"/>
        </w:rPr>
        <w:t xml:space="preserve"> </w:t>
      </w:r>
      <w:r>
        <w:t>Canada.</w:t>
      </w:r>
      <w:r>
        <w:rPr>
          <w:spacing w:val="-3"/>
        </w:rPr>
        <w:t xml:space="preserve"> </w:t>
      </w:r>
      <w:r>
        <w:t>We</w:t>
      </w:r>
      <w:r>
        <w:rPr>
          <w:spacing w:val="-3"/>
        </w:rPr>
        <w:t xml:space="preserve"> </w:t>
      </w:r>
      <w:r>
        <w:t>expect</w:t>
      </w:r>
      <w:r>
        <w:rPr>
          <w:spacing w:val="-3"/>
        </w:rPr>
        <w:t xml:space="preserve"> </w:t>
      </w:r>
      <w:r>
        <w:t>to</w:t>
      </w:r>
      <w:r>
        <w:rPr>
          <w:spacing w:val="-3"/>
        </w:rPr>
        <w:t xml:space="preserve"> </w:t>
      </w:r>
      <w:r>
        <w:t>incur</w:t>
      </w:r>
      <w:r>
        <w:rPr>
          <w:spacing w:val="-3"/>
        </w:rPr>
        <w:t xml:space="preserve"> </w:t>
      </w:r>
      <w:r>
        <w:t>a</w:t>
      </w:r>
      <w:r>
        <w:rPr>
          <w:spacing w:val="-3"/>
        </w:rPr>
        <w:t xml:space="preserve"> </w:t>
      </w:r>
      <w:r>
        <w:t>substantial amount of these expenditures within the next 30 years.</w:t>
      </w:r>
    </w:p>
    <w:p w14:paraId="69FF7745" w14:textId="77777777" w:rsidR="00F86F35" w:rsidRDefault="008A442A">
      <w:pPr>
        <w:pStyle w:val="BodyText"/>
        <w:spacing w:before="201" w:line="235" w:lineRule="auto"/>
        <w:ind w:left="330" w:right="522"/>
      </w:pPr>
      <w:r>
        <w:t>Notwith</w:t>
      </w:r>
      <w:r>
        <w:t>standing</w:t>
      </w:r>
      <w:r>
        <w:rPr>
          <w:spacing w:val="-4"/>
        </w:rPr>
        <w:t xml:space="preserve"> </w:t>
      </w:r>
      <w:r>
        <w:t>any</w:t>
      </w:r>
      <w:r>
        <w:rPr>
          <w:spacing w:val="-4"/>
        </w:rPr>
        <w:t xml:space="preserve"> </w:t>
      </w:r>
      <w:r>
        <w:t>of</w:t>
      </w:r>
      <w:r>
        <w:rPr>
          <w:spacing w:val="-4"/>
        </w:rPr>
        <w:t xml:space="preserve"> </w:t>
      </w:r>
      <w:r>
        <w:t>the</w:t>
      </w:r>
      <w:r>
        <w:rPr>
          <w:spacing w:val="-4"/>
        </w:rPr>
        <w:t xml:space="preserve"> </w:t>
      </w:r>
      <w:r>
        <w:t>foregoing,</w:t>
      </w:r>
      <w:r>
        <w:rPr>
          <w:spacing w:val="-4"/>
        </w:rPr>
        <w:t xml:space="preserve"> </w:t>
      </w:r>
      <w:r>
        <w:t>and</w:t>
      </w:r>
      <w:r>
        <w:rPr>
          <w:spacing w:val="-4"/>
        </w:rPr>
        <w:t xml:space="preserve"> </w:t>
      </w:r>
      <w:r>
        <w:t>as</w:t>
      </w:r>
      <w:r>
        <w:rPr>
          <w:spacing w:val="-4"/>
        </w:rPr>
        <w:t xml:space="preserve"> </w:t>
      </w:r>
      <w:r>
        <w:t>with</w:t>
      </w:r>
      <w:r>
        <w:rPr>
          <w:spacing w:val="-4"/>
        </w:rPr>
        <w:t xml:space="preserve"> </w:t>
      </w:r>
      <w:r>
        <w:t>other</w:t>
      </w:r>
      <w:r>
        <w:rPr>
          <w:spacing w:val="-4"/>
        </w:rPr>
        <w:t xml:space="preserve"> </w:t>
      </w:r>
      <w:r>
        <w:t>companies</w:t>
      </w:r>
      <w:r>
        <w:rPr>
          <w:spacing w:val="-4"/>
        </w:rPr>
        <w:t xml:space="preserve"> </w:t>
      </w:r>
      <w:r>
        <w:t>engaged</w:t>
      </w:r>
      <w:r>
        <w:rPr>
          <w:spacing w:val="-4"/>
        </w:rPr>
        <w:t xml:space="preserve"> </w:t>
      </w:r>
      <w:r>
        <w:t>in</w:t>
      </w:r>
      <w:r>
        <w:rPr>
          <w:spacing w:val="-4"/>
        </w:rPr>
        <w:t xml:space="preserve"> </w:t>
      </w:r>
      <w:r>
        <w:t>similar</w:t>
      </w:r>
      <w:r>
        <w:rPr>
          <w:spacing w:val="-4"/>
        </w:rPr>
        <w:t xml:space="preserve"> </w:t>
      </w:r>
      <w:r>
        <w:t>businesses,</w:t>
      </w:r>
      <w:r>
        <w:rPr>
          <w:spacing w:val="-4"/>
        </w:rPr>
        <w:t xml:space="preserve"> </w:t>
      </w:r>
      <w:r>
        <w:t>environmental</w:t>
      </w:r>
      <w:r>
        <w:rPr>
          <w:spacing w:val="-4"/>
        </w:rPr>
        <w:t xml:space="preserve"> </w:t>
      </w:r>
      <w:r>
        <w:t>costs and liabilities are inherent concerns in our operations and products, and there can be no assurance that material costs and</w:t>
      </w:r>
      <w:r>
        <w:rPr>
          <w:spacing w:val="-2"/>
        </w:rPr>
        <w:t xml:space="preserve"> </w:t>
      </w:r>
      <w:r>
        <w:t>liabilities</w:t>
      </w:r>
      <w:r>
        <w:rPr>
          <w:spacing w:val="-2"/>
        </w:rPr>
        <w:t xml:space="preserve"> </w:t>
      </w:r>
      <w:r>
        <w:t>will</w:t>
      </w:r>
      <w:r>
        <w:rPr>
          <w:spacing w:val="-2"/>
        </w:rPr>
        <w:t xml:space="preserve"> </w:t>
      </w:r>
      <w:r>
        <w:t>not</w:t>
      </w:r>
      <w:r>
        <w:rPr>
          <w:spacing w:val="-2"/>
        </w:rPr>
        <w:t xml:space="preserve"> </w:t>
      </w:r>
      <w:r>
        <w:t>be</w:t>
      </w:r>
      <w:r>
        <w:rPr>
          <w:spacing w:val="-2"/>
        </w:rPr>
        <w:t xml:space="preserve"> </w:t>
      </w:r>
      <w:r>
        <w:t>incurred.</w:t>
      </w:r>
      <w:r>
        <w:rPr>
          <w:spacing w:val="-2"/>
        </w:rPr>
        <w:t xml:space="preserve"> </w:t>
      </w:r>
      <w:r>
        <w:t>However,</w:t>
      </w:r>
      <w:r>
        <w:rPr>
          <w:spacing w:val="-2"/>
        </w:rPr>
        <w:t xml:space="preserve"> </w:t>
      </w:r>
      <w:r>
        <w:t>we</w:t>
      </w:r>
      <w:r>
        <w:rPr>
          <w:spacing w:val="-2"/>
        </w:rPr>
        <w:t xml:space="preserve"> </w:t>
      </w:r>
      <w:r>
        <w:t>currently</w:t>
      </w:r>
      <w:r>
        <w:rPr>
          <w:spacing w:val="-2"/>
        </w:rPr>
        <w:t xml:space="preserve"> </w:t>
      </w:r>
      <w:r>
        <w:t>do</w:t>
      </w:r>
      <w:r>
        <w:rPr>
          <w:spacing w:val="-2"/>
        </w:rPr>
        <w:t xml:space="preserve"> </w:t>
      </w:r>
      <w:r>
        <w:t>not</w:t>
      </w:r>
      <w:r>
        <w:rPr>
          <w:spacing w:val="-2"/>
        </w:rPr>
        <w:t xml:space="preserve"> </w:t>
      </w:r>
      <w:r>
        <w:t>expect</w:t>
      </w:r>
      <w:r>
        <w:rPr>
          <w:spacing w:val="-2"/>
        </w:rPr>
        <w:t xml:space="preserve"> </w:t>
      </w:r>
      <w:r>
        <w:t>any</w:t>
      </w:r>
      <w:r>
        <w:rPr>
          <w:spacing w:val="-2"/>
        </w:rPr>
        <w:t xml:space="preserve"> </w:t>
      </w:r>
      <w:r>
        <w:t>material</w:t>
      </w:r>
      <w:r>
        <w:rPr>
          <w:spacing w:val="-2"/>
        </w:rPr>
        <w:t xml:space="preserve"> </w:t>
      </w:r>
      <w:r>
        <w:t>adverse</w:t>
      </w:r>
      <w:r>
        <w:rPr>
          <w:spacing w:val="-2"/>
        </w:rPr>
        <w:t xml:space="preserve"> </w:t>
      </w:r>
      <w:r>
        <w:t>effect</w:t>
      </w:r>
      <w:r>
        <w:rPr>
          <w:spacing w:val="-2"/>
        </w:rPr>
        <w:t xml:space="preserve"> </w:t>
      </w:r>
      <w:r>
        <w:t>upon</w:t>
      </w:r>
      <w:r>
        <w:rPr>
          <w:spacing w:val="-2"/>
        </w:rPr>
        <w:t xml:space="preserve"> </w:t>
      </w:r>
      <w:r>
        <w:t>our</w:t>
      </w:r>
      <w:r>
        <w:rPr>
          <w:spacing w:val="-2"/>
        </w:rPr>
        <w:t xml:space="preserve"> </w:t>
      </w:r>
      <w:r>
        <w:t>results</w:t>
      </w:r>
      <w:r>
        <w:rPr>
          <w:spacing w:val="-2"/>
        </w:rPr>
        <w:t xml:space="preserve"> </w:t>
      </w:r>
      <w:r>
        <w:t>of operations or financial position as a result of compliance with current environmental laws and regulations.</w:t>
      </w:r>
    </w:p>
    <w:p w14:paraId="088F8A1B" w14:textId="77777777" w:rsidR="00F86F35" w:rsidRDefault="008A442A">
      <w:pPr>
        <w:spacing w:before="203" w:line="235" w:lineRule="auto"/>
        <w:ind w:left="330" w:right="908"/>
        <w:jc w:val="both"/>
        <w:rPr>
          <w:sz w:val="20"/>
        </w:rPr>
      </w:pPr>
      <w:hyperlink w:anchor="_bookmark17" w:history="1">
        <w:r>
          <w:rPr>
            <w:i/>
            <w:color w:val="5D6670"/>
            <w:sz w:val="20"/>
          </w:rPr>
          <w:t>See Item 1A—Risk F</w:t>
        </w:r>
        <w:r>
          <w:rPr>
            <w:i/>
            <w:color w:val="5D6670"/>
            <w:sz w:val="20"/>
          </w:rPr>
          <w:t>actors – We expect to continue to incur substantial capital expenditures and operating costs as a</w:t>
        </w:r>
      </w:hyperlink>
      <w:r>
        <w:rPr>
          <w:i/>
          <w:color w:val="5D6670"/>
          <w:sz w:val="20"/>
        </w:rPr>
        <w:t xml:space="preserve"> </w:t>
      </w:r>
      <w:hyperlink w:anchor="_bookmark17" w:history="1">
        <w:r>
          <w:rPr>
            <w:i/>
            <w:color w:val="5D6670"/>
            <w:sz w:val="20"/>
          </w:rPr>
          <w:t>result</w:t>
        </w:r>
        <w:r>
          <w:rPr>
            <w:i/>
            <w:color w:val="5D6670"/>
            <w:spacing w:val="-3"/>
            <w:sz w:val="20"/>
          </w:rPr>
          <w:t xml:space="preserve"> </w:t>
        </w:r>
        <w:r>
          <w:rPr>
            <w:i/>
            <w:color w:val="5D6670"/>
            <w:sz w:val="20"/>
          </w:rPr>
          <w:t>of</w:t>
        </w:r>
        <w:r>
          <w:rPr>
            <w:i/>
            <w:color w:val="5D6670"/>
            <w:spacing w:val="-3"/>
            <w:sz w:val="20"/>
          </w:rPr>
          <w:t xml:space="preserve"> </w:t>
        </w:r>
        <w:r>
          <w:rPr>
            <w:i/>
            <w:color w:val="5D6670"/>
            <w:sz w:val="20"/>
          </w:rPr>
          <w:t>our</w:t>
        </w:r>
        <w:r>
          <w:rPr>
            <w:i/>
            <w:color w:val="5D6670"/>
            <w:spacing w:val="-3"/>
            <w:sz w:val="20"/>
          </w:rPr>
          <w:t xml:space="preserve"> </w:t>
        </w:r>
        <w:r>
          <w:rPr>
            <w:i/>
            <w:color w:val="5D6670"/>
            <w:sz w:val="20"/>
          </w:rPr>
          <w:t>compliance</w:t>
        </w:r>
        <w:r>
          <w:rPr>
            <w:i/>
            <w:color w:val="5D6670"/>
            <w:spacing w:val="-3"/>
            <w:sz w:val="20"/>
          </w:rPr>
          <w:t xml:space="preserve"> </w:t>
        </w:r>
        <w:r>
          <w:rPr>
            <w:i/>
            <w:color w:val="5D6670"/>
            <w:sz w:val="20"/>
          </w:rPr>
          <w:t>with</w:t>
        </w:r>
        <w:r>
          <w:rPr>
            <w:i/>
            <w:color w:val="5D6670"/>
            <w:spacing w:val="-3"/>
            <w:sz w:val="20"/>
          </w:rPr>
          <w:t xml:space="preserve"> </w:t>
        </w:r>
        <w:r>
          <w:rPr>
            <w:i/>
            <w:color w:val="5D6670"/>
            <w:sz w:val="20"/>
          </w:rPr>
          <w:t>existing</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future</w:t>
        </w:r>
        <w:r>
          <w:rPr>
            <w:i/>
            <w:color w:val="5D6670"/>
            <w:spacing w:val="-3"/>
            <w:sz w:val="20"/>
          </w:rPr>
          <w:t xml:space="preserve"> </w:t>
        </w:r>
        <w:r>
          <w:rPr>
            <w:i/>
            <w:color w:val="5D6670"/>
            <w:sz w:val="20"/>
          </w:rPr>
          <w:t>environmental</w:t>
        </w:r>
        <w:r>
          <w:rPr>
            <w:i/>
            <w:color w:val="5D6670"/>
            <w:spacing w:val="-3"/>
            <w:sz w:val="20"/>
          </w:rPr>
          <w:t xml:space="preserve"> </w:t>
        </w:r>
        <w:r>
          <w:rPr>
            <w:i/>
            <w:color w:val="5D6670"/>
            <w:sz w:val="20"/>
          </w:rPr>
          <w:t>laws</w:t>
        </w:r>
        <w:r>
          <w:rPr>
            <w:i/>
            <w:color w:val="5D6670"/>
            <w:spacing w:val="-3"/>
            <w:sz w:val="20"/>
          </w:rPr>
          <w:t xml:space="preserve"> </w:t>
        </w:r>
        <w:r>
          <w:rPr>
            <w:i/>
            <w:color w:val="5D6670"/>
            <w:sz w:val="20"/>
          </w:rPr>
          <w:t>and</w:t>
        </w:r>
        <w:r>
          <w:rPr>
            <w:i/>
            <w:color w:val="5D6670"/>
            <w:spacing w:val="-3"/>
            <w:sz w:val="20"/>
          </w:rPr>
          <w:t xml:space="preserve"> </w:t>
        </w:r>
        <w:r>
          <w:rPr>
            <w:i/>
            <w:color w:val="5D6670"/>
            <w:sz w:val="20"/>
          </w:rPr>
          <w:t>regulations</w:t>
        </w:r>
      </w:hyperlink>
      <w:r>
        <w:rPr>
          <w:i/>
          <w:color w:val="5D6670"/>
          <w:spacing w:val="-3"/>
          <w:sz w:val="20"/>
        </w:rPr>
        <w:t xml:space="preserve"> </w:t>
      </w:r>
      <w:r>
        <w:rPr>
          <w:i/>
          <w:color w:val="5D6670"/>
          <w:sz w:val="20"/>
        </w:rPr>
        <w:t>and</w:t>
      </w:r>
      <w:r>
        <w:rPr>
          <w:i/>
          <w:color w:val="5D6670"/>
          <w:spacing w:val="-3"/>
          <w:sz w:val="20"/>
        </w:rPr>
        <w:t xml:space="preserve"> </w:t>
      </w:r>
      <w:hyperlink w:anchor="_bookmark51" w:history="1">
        <w:r>
          <w:rPr>
            <w:i/>
            <w:color w:val="5D6670"/>
            <w:sz w:val="20"/>
          </w:rPr>
          <w:t>Note</w:t>
        </w:r>
      </w:hyperlink>
      <w:r>
        <w:rPr>
          <w:i/>
          <w:color w:val="5D6670"/>
          <w:spacing w:val="-3"/>
          <w:sz w:val="20"/>
        </w:rPr>
        <w:t xml:space="preserve"> </w:t>
      </w:r>
      <w:r>
        <w:rPr>
          <w:i/>
          <w:color w:val="5D6670"/>
          <w:sz w:val="20"/>
        </w:rPr>
        <w:t>11</w:t>
      </w:r>
      <w:r>
        <w:rPr>
          <w:i/>
          <w:color w:val="5D6670"/>
          <w:spacing w:val="-3"/>
          <w:sz w:val="20"/>
        </w:rPr>
        <w:t xml:space="preserve"> </w:t>
      </w:r>
      <w:r>
        <w:rPr>
          <w:sz w:val="20"/>
        </w:rPr>
        <w:t>for</w:t>
      </w:r>
      <w:r>
        <w:rPr>
          <w:spacing w:val="-3"/>
          <w:sz w:val="20"/>
        </w:rPr>
        <w:t xml:space="preserve"> </w:t>
      </w:r>
      <w:r>
        <w:rPr>
          <w:sz w:val="20"/>
        </w:rPr>
        <w:t>information</w:t>
      </w:r>
      <w:r>
        <w:rPr>
          <w:spacing w:val="-3"/>
          <w:sz w:val="20"/>
        </w:rPr>
        <w:t xml:space="preserve"> </w:t>
      </w:r>
      <w:r>
        <w:rPr>
          <w:sz w:val="20"/>
        </w:rPr>
        <w:t>on environmental litigation.</w:t>
      </w:r>
    </w:p>
    <w:p w14:paraId="05B1E0D7" w14:textId="77777777" w:rsidR="00F86F35" w:rsidRDefault="008A442A">
      <w:pPr>
        <w:pStyle w:val="BodyText"/>
        <w:spacing w:before="199" w:line="242" w:lineRule="exact"/>
        <w:ind w:left="330"/>
      </w:pPr>
      <w:bookmarkStart w:id="79" w:name="_bookmark29"/>
      <w:bookmarkEnd w:id="79"/>
      <w:r>
        <w:rPr>
          <w:u w:val="single"/>
        </w:rPr>
        <w:t>Climate</w:t>
      </w:r>
      <w:r>
        <w:rPr>
          <w:spacing w:val="-6"/>
          <w:u w:val="single"/>
        </w:rPr>
        <w:t xml:space="preserve"> </w:t>
      </w:r>
      <w:r>
        <w:rPr>
          <w:spacing w:val="-2"/>
          <w:u w:val="single"/>
        </w:rPr>
        <w:t>Change</w:t>
      </w:r>
    </w:p>
    <w:p w14:paraId="140B3FF8" w14:textId="77777777" w:rsidR="00F86F35" w:rsidRDefault="008A442A">
      <w:pPr>
        <w:pStyle w:val="BodyText"/>
        <w:spacing w:before="1" w:line="235" w:lineRule="auto"/>
        <w:ind w:left="330" w:right="481"/>
      </w:pPr>
      <w:r>
        <w:t>Continuing</w:t>
      </w:r>
      <w:r>
        <w:rPr>
          <w:spacing w:val="-3"/>
        </w:rPr>
        <w:t xml:space="preserve"> </w:t>
      </w:r>
      <w:r>
        <w:t>political</w:t>
      </w:r>
      <w:r>
        <w:rPr>
          <w:spacing w:val="-3"/>
        </w:rPr>
        <w:t xml:space="preserve"> </w:t>
      </w:r>
      <w:r>
        <w:t>and</w:t>
      </w:r>
      <w:r>
        <w:rPr>
          <w:spacing w:val="-3"/>
        </w:rPr>
        <w:t xml:space="preserve"> </w:t>
      </w:r>
      <w:r>
        <w:t>social</w:t>
      </w:r>
      <w:r>
        <w:rPr>
          <w:spacing w:val="-3"/>
        </w:rPr>
        <w:t xml:space="preserve"> </w:t>
      </w:r>
      <w:r>
        <w:t>attention</w:t>
      </w:r>
      <w:r>
        <w:rPr>
          <w:spacing w:val="-3"/>
        </w:rPr>
        <w:t xml:space="preserve"> </w:t>
      </w:r>
      <w:r>
        <w:t>to</w:t>
      </w:r>
      <w:r>
        <w:rPr>
          <w:spacing w:val="-3"/>
        </w:rPr>
        <w:t xml:space="preserve"> </w:t>
      </w:r>
      <w:r>
        <w:t>the</w:t>
      </w:r>
      <w:r>
        <w:rPr>
          <w:spacing w:val="-3"/>
        </w:rPr>
        <w:t xml:space="preserve"> </w:t>
      </w:r>
      <w:r>
        <w:t>issue</w:t>
      </w:r>
      <w:r>
        <w:rPr>
          <w:spacing w:val="-3"/>
        </w:rPr>
        <w:t xml:space="preserve"> </w:t>
      </w:r>
      <w:r>
        <w:t>of</w:t>
      </w:r>
      <w:r>
        <w:rPr>
          <w:spacing w:val="-3"/>
        </w:rPr>
        <w:t xml:space="preserve"> </w:t>
      </w:r>
      <w:r>
        <w:t>global</w:t>
      </w:r>
      <w:r>
        <w:rPr>
          <w:spacing w:val="-3"/>
        </w:rPr>
        <w:t xml:space="preserve"> </w:t>
      </w:r>
      <w:r>
        <w:t>climate</w:t>
      </w:r>
      <w:r>
        <w:rPr>
          <w:spacing w:val="-3"/>
        </w:rPr>
        <w:t xml:space="preserve"> </w:t>
      </w:r>
      <w:r>
        <w:t>change</w:t>
      </w:r>
      <w:r>
        <w:rPr>
          <w:spacing w:val="-3"/>
        </w:rPr>
        <w:t xml:space="preserve"> </w:t>
      </w:r>
      <w:r>
        <w:t>has</w:t>
      </w:r>
      <w:r>
        <w:rPr>
          <w:spacing w:val="-3"/>
        </w:rPr>
        <w:t xml:space="preserve"> </w:t>
      </w:r>
      <w:r>
        <w:t>resulted</w:t>
      </w:r>
      <w:r>
        <w:rPr>
          <w:spacing w:val="-3"/>
        </w:rPr>
        <w:t xml:space="preserve"> </w:t>
      </w:r>
      <w:r>
        <w:t>in</w:t>
      </w:r>
      <w:r>
        <w:rPr>
          <w:spacing w:val="-3"/>
        </w:rPr>
        <w:t xml:space="preserve"> </w:t>
      </w:r>
      <w:r>
        <w:t>a</w:t>
      </w:r>
      <w:r>
        <w:rPr>
          <w:spacing w:val="-3"/>
        </w:rPr>
        <w:t xml:space="preserve"> </w:t>
      </w:r>
      <w:r>
        <w:t>broad</w:t>
      </w:r>
      <w:r>
        <w:rPr>
          <w:spacing w:val="-3"/>
        </w:rPr>
        <w:t xml:space="preserve"> </w:t>
      </w:r>
      <w:r>
        <w:t>range</w:t>
      </w:r>
      <w:r>
        <w:rPr>
          <w:spacing w:val="-3"/>
        </w:rPr>
        <w:t xml:space="preserve"> </w:t>
      </w:r>
      <w:r>
        <w:t>of</w:t>
      </w:r>
      <w:r>
        <w:rPr>
          <w:spacing w:val="-3"/>
        </w:rPr>
        <w:t xml:space="preserve"> </w:t>
      </w:r>
      <w:r>
        <w:t>proposed</w:t>
      </w:r>
      <w:r>
        <w:rPr>
          <w:spacing w:val="-3"/>
        </w:rPr>
        <w:t xml:space="preserve"> </w:t>
      </w:r>
      <w:r>
        <w:t>or promulgated state, national and international laws focusing on GHG emissions reduction. These proposed or</w:t>
      </w:r>
      <w:r>
        <w:rPr>
          <w:spacing w:val="40"/>
        </w:rPr>
        <w:t xml:space="preserve"> </w:t>
      </w:r>
      <w:r>
        <w:t>promulgated laws apply or could apply in countries where we have interests or may have interests in the futur</w:t>
      </w:r>
      <w:r>
        <w:t>e. Laws in this field continue to evolve, and while it is not possible to accurately estimate either a timetable for implementation or our</w:t>
      </w:r>
      <w:r>
        <w:rPr>
          <w:spacing w:val="-3"/>
        </w:rPr>
        <w:t xml:space="preserve"> </w:t>
      </w:r>
      <w:r>
        <w:t>future</w:t>
      </w:r>
      <w:r>
        <w:rPr>
          <w:spacing w:val="-3"/>
        </w:rPr>
        <w:t xml:space="preserve"> </w:t>
      </w:r>
      <w:r>
        <w:t>compliance</w:t>
      </w:r>
      <w:r>
        <w:rPr>
          <w:spacing w:val="-3"/>
        </w:rPr>
        <w:t xml:space="preserve"> </w:t>
      </w:r>
      <w:r>
        <w:t>costs</w:t>
      </w:r>
      <w:r>
        <w:rPr>
          <w:spacing w:val="-3"/>
        </w:rPr>
        <w:t xml:space="preserve"> </w:t>
      </w:r>
      <w:r>
        <w:t>relating</w:t>
      </w:r>
      <w:r>
        <w:rPr>
          <w:spacing w:val="-3"/>
        </w:rPr>
        <w:t xml:space="preserve"> </w:t>
      </w:r>
      <w:r>
        <w:t>to</w:t>
      </w:r>
      <w:r>
        <w:rPr>
          <w:spacing w:val="-3"/>
        </w:rPr>
        <w:t xml:space="preserve"> </w:t>
      </w:r>
      <w:r>
        <w:t>implementation,</w:t>
      </w:r>
      <w:r>
        <w:rPr>
          <w:spacing w:val="-3"/>
        </w:rPr>
        <w:t xml:space="preserve"> </w:t>
      </w:r>
      <w:r>
        <w:t>such</w:t>
      </w:r>
      <w:r>
        <w:rPr>
          <w:spacing w:val="-3"/>
        </w:rPr>
        <w:t xml:space="preserve"> </w:t>
      </w:r>
      <w:r>
        <w:t>laws,</w:t>
      </w:r>
      <w:r>
        <w:rPr>
          <w:spacing w:val="-3"/>
        </w:rPr>
        <w:t xml:space="preserve"> </w:t>
      </w:r>
      <w:r>
        <w:t>if</w:t>
      </w:r>
      <w:r>
        <w:rPr>
          <w:spacing w:val="-3"/>
        </w:rPr>
        <w:t xml:space="preserve"> </w:t>
      </w:r>
      <w:r>
        <w:t>enacted,</w:t>
      </w:r>
      <w:r>
        <w:rPr>
          <w:spacing w:val="-3"/>
        </w:rPr>
        <w:t xml:space="preserve"> </w:t>
      </w:r>
      <w:r>
        <w:t>could</w:t>
      </w:r>
      <w:r>
        <w:rPr>
          <w:spacing w:val="-3"/>
        </w:rPr>
        <w:t xml:space="preserve"> </w:t>
      </w:r>
      <w:r>
        <w:t>have</w:t>
      </w:r>
      <w:r>
        <w:rPr>
          <w:spacing w:val="-3"/>
        </w:rPr>
        <w:t xml:space="preserve"> </w:t>
      </w:r>
      <w:r>
        <w:t>a</w:t>
      </w:r>
      <w:r>
        <w:rPr>
          <w:spacing w:val="-3"/>
        </w:rPr>
        <w:t xml:space="preserve"> </w:t>
      </w:r>
      <w:r>
        <w:t>material</w:t>
      </w:r>
      <w:r>
        <w:rPr>
          <w:spacing w:val="-3"/>
        </w:rPr>
        <w:t xml:space="preserve"> </w:t>
      </w:r>
      <w:r>
        <w:t>impact</w:t>
      </w:r>
      <w:r>
        <w:rPr>
          <w:spacing w:val="-3"/>
        </w:rPr>
        <w:t xml:space="preserve"> </w:t>
      </w:r>
      <w:r>
        <w:t>on</w:t>
      </w:r>
      <w:r>
        <w:rPr>
          <w:spacing w:val="-3"/>
        </w:rPr>
        <w:t xml:space="preserve"> </w:t>
      </w:r>
      <w:r>
        <w:t>our</w:t>
      </w:r>
      <w:r>
        <w:rPr>
          <w:spacing w:val="-3"/>
        </w:rPr>
        <w:t xml:space="preserve"> </w:t>
      </w:r>
      <w:r>
        <w:t>results of operations and financial condition. Examples of legislation and precursors for possible regulation that do or could</w:t>
      </w:r>
      <w:r>
        <w:rPr>
          <w:spacing w:val="40"/>
        </w:rPr>
        <w:t xml:space="preserve"> </w:t>
      </w:r>
      <w:r>
        <w:t>affect our operations include:</w:t>
      </w:r>
    </w:p>
    <w:p w14:paraId="0EA1D8D9" w14:textId="77777777" w:rsidR="00F86F35" w:rsidRDefault="008A442A">
      <w:pPr>
        <w:pStyle w:val="ListParagraph"/>
        <w:numPr>
          <w:ilvl w:val="1"/>
          <w:numId w:val="9"/>
        </w:numPr>
        <w:tabs>
          <w:tab w:val="left" w:pos="1049"/>
          <w:tab w:val="left" w:pos="1050"/>
        </w:tabs>
        <w:spacing w:before="46" w:line="235" w:lineRule="auto"/>
        <w:ind w:right="485"/>
        <w:rPr>
          <w:sz w:val="20"/>
        </w:rPr>
      </w:pPr>
      <w:r>
        <w:rPr>
          <w:sz w:val="20"/>
        </w:rPr>
        <w:t>European Emissions Trading Scheme (ETS), the program through which many of the EU member states are implementing</w:t>
      </w:r>
      <w:r>
        <w:rPr>
          <w:spacing w:val="-3"/>
          <w:sz w:val="20"/>
        </w:rPr>
        <w:t xml:space="preserve"> </w:t>
      </w:r>
      <w:r>
        <w:rPr>
          <w:sz w:val="20"/>
        </w:rPr>
        <w:t>the</w:t>
      </w:r>
      <w:r>
        <w:rPr>
          <w:spacing w:val="-3"/>
          <w:sz w:val="20"/>
        </w:rPr>
        <w:t xml:space="preserve"> </w:t>
      </w:r>
      <w:r>
        <w:rPr>
          <w:sz w:val="20"/>
        </w:rPr>
        <w:t>Kyoto</w:t>
      </w:r>
      <w:r>
        <w:rPr>
          <w:spacing w:val="-3"/>
          <w:sz w:val="20"/>
        </w:rPr>
        <w:t xml:space="preserve"> </w:t>
      </w:r>
      <w:r>
        <w:rPr>
          <w:sz w:val="20"/>
        </w:rPr>
        <w:t>Protocol.</w:t>
      </w:r>
      <w:r>
        <w:rPr>
          <w:spacing w:val="-3"/>
          <w:sz w:val="20"/>
        </w:rPr>
        <w:t xml:space="preserve"> </w:t>
      </w:r>
      <w:r>
        <w:rPr>
          <w:sz w:val="20"/>
        </w:rPr>
        <w:t>Our</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compliance</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EU</w:t>
      </w:r>
      <w:r>
        <w:rPr>
          <w:spacing w:val="-3"/>
          <w:sz w:val="20"/>
        </w:rPr>
        <w:t xml:space="preserve"> </w:t>
      </w:r>
      <w:r>
        <w:rPr>
          <w:sz w:val="20"/>
        </w:rPr>
        <w:t>ETS</w:t>
      </w:r>
      <w:r>
        <w:rPr>
          <w:spacing w:val="-3"/>
          <w:sz w:val="20"/>
        </w:rPr>
        <w:t xml:space="preserve"> </w:t>
      </w:r>
      <w:r>
        <w:rPr>
          <w:sz w:val="20"/>
        </w:rPr>
        <w:t>in</w:t>
      </w:r>
      <w:r>
        <w:rPr>
          <w:spacing w:val="-3"/>
          <w:sz w:val="20"/>
        </w:rPr>
        <w:t xml:space="preserve"> </w:t>
      </w:r>
      <w:r>
        <w:rPr>
          <w:sz w:val="20"/>
        </w:rPr>
        <w:t>2022</w:t>
      </w:r>
      <w:r>
        <w:rPr>
          <w:spacing w:val="-3"/>
          <w:sz w:val="20"/>
        </w:rPr>
        <w:t xml:space="preserve"> </w:t>
      </w:r>
      <w:r>
        <w:rPr>
          <w:sz w:val="20"/>
        </w:rPr>
        <w:t>was</w:t>
      </w:r>
      <w:r>
        <w:rPr>
          <w:spacing w:val="-3"/>
          <w:sz w:val="20"/>
        </w:rPr>
        <w:t xml:space="preserve"> </w:t>
      </w:r>
      <w:r>
        <w:rPr>
          <w:sz w:val="20"/>
        </w:rPr>
        <w:t>approximately</w:t>
      </w:r>
      <w:r>
        <w:rPr>
          <w:spacing w:val="-3"/>
          <w:sz w:val="20"/>
        </w:rPr>
        <w:t xml:space="preserve"> </w:t>
      </w:r>
      <w:r>
        <w:rPr>
          <w:sz w:val="20"/>
        </w:rPr>
        <w:t>$22</w:t>
      </w:r>
      <w:r>
        <w:rPr>
          <w:spacing w:val="-3"/>
          <w:sz w:val="20"/>
        </w:rPr>
        <w:t xml:space="preserve"> </w:t>
      </w:r>
      <w:r>
        <w:rPr>
          <w:sz w:val="20"/>
        </w:rPr>
        <w:t>million (net share before-tax).</w:t>
      </w:r>
    </w:p>
    <w:p w14:paraId="7208C8CE" w14:textId="77777777" w:rsidR="00F86F35" w:rsidRDefault="008A442A">
      <w:pPr>
        <w:pStyle w:val="ListParagraph"/>
        <w:numPr>
          <w:ilvl w:val="1"/>
          <w:numId w:val="9"/>
        </w:numPr>
        <w:tabs>
          <w:tab w:val="left" w:pos="1049"/>
          <w:tab w:val="left" w:pos="1050"/>
        </w:tabs>
        <w:spacing w:before="42" w:line="235" w:lineRule="auto"/>
        <w:ind w:right="702"/>
        <w:rPr>
          <w:sz w:val="20"/>
        </w:rPr>
      </w:pPr>
      <w:r>
        <w:rPr>
          <w:sz w:val="20"/>
        </w:rPr>
        <w:t>U.K.</w:t>
      </w:r>
      <w:r>
        <w:rPr>
          <w:spacing w:val="-3"/>
          <w:sz w:val="20"/>
        </w:rPr>
        <w:t xml:space="preserve"> </w:t>
      </w:r>
      <w:r>
        <w:rPr>
          <w:sz w:val="20"/>
        </w:rPr>
        <w:t>Emissions</w:t>
      </w:r>
      <w:r>
        <w:rPr>
          <w:spacing w:val="-3"/>
          <w:sz w:val="20"/>
        </w:rPr>
        <w:t xml:space="preserve"> </w:t>
      </w:r>
      <w:r>
        <w:rPr>
          <w:sz w:val="20"/>
        </w:rPr>
        <w:t>Trading</w:t>
      </w:r>
      <w:r>
        <w:rPr>
          <w:spacing w:val="-3"/>
          <w:sz w:val="20"/>
        </w:rPr>
        <w:t xml:space="preserve"> </w:t>
      </w:r>
      <w:r>
        <w:rPr>
          <w:sz w:val="20"/>
        </w:rPr>
        <w:t>Scheme,</w:t>
      </w:r>
      <w:r>
        <w:rPr>
          <w:spacing w:val="-3"/>
          <w:sz w:val="20"/>
        </w:rPr>
        <w:t xml:space="preserve"> </w:t>
      </w:r>
      <w:r>
        <w:rPr>
          <w:sz w:val="20"/>
        </w:rPr>
        <w:t>the</w:t>
      </w:r>
      <w:r>
        <w:rPr>
          <w:spacing w:val="-3"/>
          <w:sz w:val="20"/>
        </w:rPr>
        <w:t xml:space="preserve"> </w:t>
      </w:r>
      <w:r>
        <w:rPr>
          <w:sz w:val="20"/>
        </w:rPr>
        <w:t>program</w:t>
      </w:r>
      <w:r>
        <w:rPr>
          <w:spacing w:val="-3"/>
          <w:sz w:val="20"/>
        </w:rPr>
        <w:t xml:space="preserve"> </w:t>
      </w:r>
      <w:r>
        <w:rPr>
          <w:sz w:val="20"/>
        </w:rPr>
        <w:t>with</w:t>
      </w:r>
      <w:r>
        <w:rPr>
          <w:spacing w:val="-3"/>
          <w:sz w:val="20"/>
        </w:rPr>
        <w:t xml:space="preserve"> </w:t>
      </w:r>
      <w:r>
        <w:rPr>
          <w:sz w:val="20"/>
        </w:rPr>
        <w:t>which</w:t>
      </w:r>
      <w:r>
        <w:rPr>
          <w:spacing w:val="-3"/>
          <w:sz w:val="20"/>
        </w:rPr>
        <w:t xml:space="preserve"> </w:t>
      </w:r>
      <w:r>
        <w:rPr>
          <w:sz w:val="20"/>
        </w:rPr>
        <w:t>the</w:t>
      </w:r>
      <w:r>
        <w:rPr>
          <w:spacing w:val="-3"/>
          <w:sz w:val="20"/>
        </w:rPr>
        <w:t xml:space="preserve"> </w:t>
      </w:r>
      <w:r>
        <w:rPr>
          <w:sz w:val="20"/>
        </w:rPr>
        <w:t>U.K.</w:t>
      </w:r>
      <w:r>
        <w:rPr>
          <w:spacing w:val="-3"/>
          <w:sz w:val="20"/>
        </w:rPr>
        <w:t xml:space="preserve"> </w:t>
      </w:r>
      <w:r>
        <w:rPr>
          <w:sz w:val="20"/>
        </w:rPr>
        <w:t>has</w:t>
      </w:r>
      <w:r>
        <w:rPr>
          <w:spacing w:val="-3"/>
          <w:sz w:val="20"/>
        </w:rPr>
        <w:t xml:space="preserve"> </w:t>
      </w:r>
      <w:r>
        <w:rPr>
          <w:sz w:val="20"/>
        </w:rPr>
        <w:t>replaced</w:t>
      </w:r>
      <w:r>
        <w:rPr>
          <w:spacing w:val="-3"/>
          <w:sz w:val="20"/>
        </w:rPr>
        <w:t xml:space="preserve"> </w:t>
      </w:r>
      <w:r>
        <w:rPr>
          <w:sz w:val="20"/>
        </w:rPr>
        <w:t>the</w:t>
      </w:r>
      <w:r>
        <w:rPr>
          <w:spacing w:val="-3"/>
          <w:sz w:val="20"/>
        </w:rPr>
        <w:t xml:space="preserve"> </w:t>
      </w:r>
      <w:r>
        <w:rPr>
          <w:sz w:val="20"/>
        </w:rPr>
        <w:t>ETS.</w:t>
      </w:r>
      <w:r>
        <w:rPr>
          <w:spacing w:val="-3"/>
          <w:sz w:val="20"/>
        </w:rPr>
        <w:t xml:space="preserve"> </w:t>
      </w:r>
      <w:r>
        <w:rPr>
          <w:sz w:val="20"/>
        </w:rPr>
        <w:t>Our</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compliance with the U.K. ETS in 2022 was approximately $0.6 million (net share before-tax).</w:t>
      </w:r>
    </w:p>
    <w:p w14:paraId="560C8E15" w14:textId="77777777" w:rsidR="00F86F35" w:rsidRDefault="008A442A">
      <w:pPr>
        <w:pStyle w:val="ListParagraph"/>
        <w:numPr>
          <w:ilvl w:val="1"/>
          <w:numId w:val="9"/>
        </w:numPr>
        <w:tabs>
          <w:tab w:val="left" w:pos="1049"/>
          <w:tab w:val="left" w:pos="1050"/>
        </w:tabs>
        <w:spacing w:before="41" w:line="235" w:lineRule="auto"/>
        <w:ind w:right="640"/>
        <w:rPr>
          <w:sz w:val="20"/>
        </w:rPr>
      </w:pPr>
      <w:r>
        <w:rPr>
          <w:sz w:val="20"/>
        </w:rPr>
        <w:t>The</w:t>
      </w:r>
      <w:r>
        <w:rPr>
          <w:spacing w:val="-4"/>
          <w:sz w:val="20"/>
        </w:rPr>
        <w:t xml:space="preserve"> </w:t>
      </w:r>
      <w:r>
        <w:rPr>
          <w:sz w:val="20"/>
        </w:rPr>
        <w:t>Alberta</w:t>
      </w:r>
      <w:r>
        <w:rPr>
          <w:spacing w:val="-4"/>
          <w:sz w:val="20"/>
        </w:rPr>
        <w:t xml:space="preserve"> </w:t>
      </w:r>
      <w:r>
        <w:rPr>
          <w:sz w:val="20"/>
        </w:rPr>
        <w:t>Technology</w:t>
      </w:r>
      <w:r>
        <w:rPr>
          <w:spacing w:val="-4"/>
          <w:sz w:val="20"/>
        </w:rPr>
        <w:t xml:space="preserve"> </w:t>
      </w:r>
      <w:r>
        <w:rPr>
          <w:sz w:val="20"/>
        </w:rPr>
        <w:t>Innovation</w:t>
      </w:r>
      <w:r>
        <w:rPr>
          <w:spacing w:val="-4"/>
          <w:sz w:val="20"/>
        </w:rPr>
        <w:t xml:space="preserve"> </w:t>
      </w:r>
      <w:r>
        <w:rPr>
          <w:sz w:val="20"/>
        </w:rPr>
        <w:t>and</w:t>
      </w:r>
      <w:r>
        <w:rPr>
          <w:spacing w:val="-4"/>
          <w:sz w:val="20"/>
        </w:rPr>
        <w:t xml:space="preserve"> </w:t>
      </w:r>
      <w:r>
        <w:rPr>
          <w:sz w:val="20"/>
        </w:rPr>
        <w:t>Emissions</w:t>
      </w:r>
      <w:r>
        <w:rPr>
          <w:spacing w:val="-4"/>
          <w:sz w:val="20"/>
        </w:rPr>
        <w:t xml:space="preserve"> </w:t>
      </w:r>
      <w:r>
        <w:rPr>
          <w:sz w:val="20"/>
        </w:rPr>
        <w:t>Reduction</w:t>
      </w:r>
      <w:r>
        <w:rPr>
          <w:spacing w:val="-4"/>
          <w:sz w:val="20"/>
        </w:rPr>
        <w:t xml:space="preserve"> </w:t>
      </w:r>
      <w:r>
        <w:rPr>
          <w:sz w:val="20"/>
        </w:rPr>
        <w:t>(TIER)</w:t>
      </w:r>
      <w:r>
        <w:rPr>
          <w:spacing w:val="-4"/>
          <w:sz w:val="20"/>
        </w:rPr>
        <w:t xml:space="preserve"> </w:t>
      </w:r>
      <w:r>
        <w:rPr>
          <w:sz w:val="20"/>
        </w:rPr>
        <w:t>regulation</w:t>
      </w:r>
      <w:r>
        <w:rPr>
          <w:spacing w:val="-4"/>
          <w:sz w:val="20"/>
        </w:rPr>
        <w:t xml:space="preserve"> </w:t>
      </w:r>
      <w:r>
        <w:rPr>
          <w:sz w:val="20"/>
        </w:rPr>
        <w:t>requires</w:t>
      </w:r>
      <w:r>
        <w:rPr>
          <w:spacing w:val="-4"/>
          <w:sz w:val="20"/>
        </w:rPr>
        <w:t xml:space="preserve"> </w:t>
      </w:r>
      <w:r>
        <w:rPr>
          <w:sz w:val="20"/>
        </w:rPr>
        <w:t>any</w:t>
      </w:r>
      <w:r>
        <w:rPr>
          <w:spacing w:val="-4"/>
          <w:sz w:val="20"/>
        </w:rPr>
        <w:t xml:space="preserve"> </w:t>
      </w:r>
      <w:r>
        <w:rPr>
          <w:sz w:val="20"/>
        </w:rPr>
        <w:t>existing</w:t>
      </w:r>
      <w:r>
        <w:rPr>
          <w:spacing w:val="-4"/>
          <w:sz w:val="20"/>
        </w:rPr>
        <w:t xml:space="preserve"> </w:t>
      </w:r>
      <w:r>
        <w:rPr>
          <w:sz w:val="20"/>
        </w:rPr>
        <w:t>facility</w:t>
      </w:r>
      <w:r>
        <w:rPr>
          <w:spacing w:val="-4"/>
          <w:sz w:val="20"/>
        </w:rPr>
        <w:t xml:space="preserve"> </w:t>
      </w:r>
      <w:r>
        <w:rPr>
          <w:sz w:val="20"/>
        </w:rPr>
        <w:t>with emissions equal to or greater than 100,000 metric tonnes of carbon dioxide, or equivalent, per year to meet a facility benchmark intensity. We did not incur costs related to this regulation in 2022.</w:t>
      </w:r>
    </w:p>
    <w:p w14:paraId="3AB39039" w14:textId="77777777" w:rsidR="00F86F35" w:rsidRDefault="008A442A">
      <w:pPr>
        <w:pStyle w:val="ListParagraph"/>
        <w:numPr>
          <w:ilvl w:val="1"/>
          <w:numId w:val="9"/>
        </w:numPr>
        <w:tabs>
          <w:tab w:val="left" w:pos="1049"/>
          <w:tab w:val="left" w:pos="1050"/>
        </w:tabs>
        <w:spacing w:before="43" w:line="235" w:lineRule="auto"/>
        <w:ind w:right="746"/>
        <w:rPr>
          <w:sz w:val="20"/>
        </w:rPr>
      </w:pPr>
      <w:r>
        <w:rPr>
          <w:sz w:val="20"/>
        </w:rPr>
        <w:t>The</w:t>
      </w:r>
      <w:r>
        <w:rPr>
          <w:spacing w:val="-3"/>
          <w:sz w:val="20"/>
        </w:rPr>
        <w:t xml:space="preserve"> </w:t>
      </w:r>
      <w:r>
        <w:rPr>
          <w:sz w:val="20"/>
        </w:rPr>
        <w:t>U.S.</w:t>
      </w:r>
      <w:r>
        <w:rPr>
          <w:spacing w:val="-3"/>
          <w:sz w:val="20"/>
        </w:rPr>
        <w:t xml:space="preserve"> </w:t>
      </w:r>
      <w:r>
        <w:rPr>
          <w:sz w:val="20"/>
        </w:rPr>
        <w:t>Supreme</w:t>
      </w:r>
      <w:r>
        <w:rPr>
          <w:spacing w:val="-3"/>
          <w:sz w:val="20"/>
        </w:rPr>
        <w:t xml:space="preserve"> </w:t>
      </w:r>
      <w:r>
        <w:rPr>
          <w:sz w:val="20"/>
        </w:rPr>
        <w:t>Cour</w:t>
      </w:r>
      <w:r>
        <w:rPr>
          <w:sz w:val="20"/>
        </w:rPr>
        <w:t>t</w:t>
      </w:r>
      <w:r>
        <w:rPr>
          <w:spacing w:val="-3"/>
          <w:sz w:val="20"/>
        </w:rPr>
        <w:t xml:space="preserve"> </w:t>
      </w:r>
      <w:r>
        <w:rPr>
          <w:sz w:val="20"/>
        </w:rPr>
        <w:t>decision</w:t>
      </w:r>
      <w:r>
        <w:rPr>
          <w:spacing w:val="-3"/>
          <w:sz w:val="20"/>
        </w:rPr>
        <w:t xml:space="preserve"> </w:t>
      </w:r>
      <w:r>
        <w:rPr>
          <w:sz w:val="20"/>
        </w:rPr>
        <w:t>in</w:t>
      </w:r>
      <w:r>
        <w:rPr>
          <w:spacing w:val="-3"/>
          <w:sz w:val="20"/>
        </w:rPr>
        <w:t xml:space="preserve"> </w:t>
      </w:r>
      <w:r>
        <w:rPr>
          <w:sz w:val="20"/>
          <w:u w:val="single"/>
        </w:rPr>
        <w:t>Massachusetts</w:t>
      </w:r>
      <w:r>
        <w:rPr>
          <w:spacing w:val="-3"/>
          <w:sz w:val="20"/>
          <w:u w:val="single"/>
        </w:rPr>
        <w:t xml:space="preserve"> </w:t>
      </w:r>
      <w:r>
        <w:rPr>
          <w:sz w:val="20"/>
          <w:u w:val="single"/>
        </w:rPr>
        <w:t>v.</w:t>
      </w:r>
      <w:r>
        <w:rPr>
          <w:spacing w:val="-3"/>
          <w:sz w:val="20"/>
          <w:u w:val="single"/>
        </w:rPr>
        <w:t xml:space="preserve"> </w:t>
      </w:r>
      <w:r>
        <w:rPr>
          <w:sz w:val="20"/>
          <w:u w:val="single"/>
        </w:rPr>
        <w:t>EPA</w:t>
      </w:r>
      <w:r>
        <w:rPr>
          <w:sz w:val="20"/>
        </w:rPr>
        <w:t>,</w:t>
      </w:r>
      <w:r>
        <w:rPr>
          <w:spacing w:val="-3"/>
          <w:sz w:val="20"/>
        </w:rPr>
        <w:t xml:space="preserve"> </w:t>
      </w:r>
      <w:r>
        <w:rPr>
          <w:sz w:val="20"/>
        </w:rPr>
        <w:t>549</w:t>
      </w:r>
      <w:r>
        <w:rPr>
          <w:spacing w:val="-3"/>
          <w:sz w:val="20"/>
        </w:rPr>
        <w:t xml:space="preserve"> </w:t>
      </w:r>
      <w:r>
        <w:rPr>
          <w:sz w:val="20"/>
        </w:rPr>
        <w:t>U.S.</w:t>
      </w:r>
      <w:r>
        <w:rPr>
          <w:spacing w:val="-3"/>
          <w:sz w:val="20"/>
        </w:rPr>
        <w:t xml:space="preserve"> </w:t>
      </w:r>
      <w:r>
        <w:rPr>
          <w:sz w:val="20"/>
        </w:rPr>
        <w:t>497,</w:t>
      </w:r>
      <w:r>
        <w:rPr>
          <w:spacing w:val="-3"/>
          <w:sz w:val="20"/>
        </w:rPr>
        <w:t xml:space="preserve"> </w:t>
      </w:r>
      <w:r>
        <w:rPr>
          <w:sz w:val="20"/>
        </w:rPr>
        <w:t>127</w:t>
      </w:r>
      <w:r>
        <w:rPr>
          <w:spacing w:val="-3"/>
          <w:sz w:val="20"/>
        </w:rPr>
        <w:t xml:space="preserve"> </w:t>
      </w:r>
      <w:r>
        <w:rPr>
          <w:sz w:val="20"/>
        </w:rPr>
        <w:t>S.Ct.</w:t>
      </w:r>
      <w:r>
        <w:rPr>
          <w:spacing w:val="-3"/>
          <w:sz w:val="20"/>
        </w:rPr>
        <w:t xml:space="preserve"> </w:t>
      </w:r>
      <w:r>
        <w:rPr>
          <w:sz w:val="20"/>
        </w:rPr>
        <w:t>1438</w:t>
      </w:r>
      <w:r>
        <w:rPr>
          <w:spacing w:val="-3"/>
          <w:sz w:val="20"/>
        </w:rPr>
        <w:t xml:space="preserve"> </w:t>
      </w:r>
      <w:r>
        <w:rPr>
          <w:sz w:val="20"/>
        </w:rPr>
        <w:t>(2007),</w:t>
      </w:r>
      <w:r>
        <w:rPr>
          <w:spacing w:val="-3"/>
          <w:sz w:val="20"/>
        </w:rPr>
        <w:t xml:space="preserve"> </w:t>
      </w:r>
      <w:r>
        <w:rPr>
          <w:sz w:val="20"/>
        </w:rPr>
        <w:t>confirmed</w:t>
      </w:r>
      <w:r>
        <w:rPr>
          <w:spacing w:val="-3"/>
          <w:sz w:val="20"/>
        </w:rPr>
        <w:t xml:space="preserve"> </w:t>
      </w:r>
      <w:r>
        <w:rPr>
          <w:sz w:val="20"/>
        </w:rPr>
        <w:t>that the EPA has the authority to regulate carbon dioxide as an “air pollutant” under the Federal Clean Air Act.</w:t>
      </w:r>
    </w:p>
    <w:p w14:paraId="15B0B752" w14:textId="77777777" w:rsidR="00F86F35" w:rsidRDefault="008A442A">
      <w:pPr>
        <w:pStyle w:val="ListParagraph"/>
        <w:numPr>
          <w:ilvl w:val="1"/>
          <w:numId w:val="9"/>
        </w:numPr>
        <w:tabs>
          <w:tab w:val="left" w:pos="1049"/>
          <w:tab w:val="left" w:pos="1050"/>
        </w:tabs>
        <w:spacing w:before="41" w:line="235" w:lineRule="auto"/>
        <w:ind w:right="526"/>
        <w:rPr>
          <w:sz w:val="20"/>
        </w:rPr>
      </w:pPr>
      <w:r>
        <w:rPr>
          <w:sz w:val="20"/>
        </w:rPr>
        <w:t xml:space="preserve">The U.S. EPA’s announcement on March 29, 2010 (published as </w:t>
      </w:r>
      <w:r>
        <w:rPr>
          <w:sz w:val="20"/>
        </w:rPr>
        <w:t>“Interpretation of Regulations that Determine Pollutants</w:t>
      </w:r>
      <w:r>
        <w:rPr>
          <w:spacing w:val="-3"/>
          <w:sz w:val="20"/>
        </w:rPr>
        <w:t xml:space="preserve"> </w:t>
      </w:r>
      <w:r>
        <w:rPr>
          <w:sz w:val="20"/>
        </w:rPr>
        <w:t>Covered</w:t>
      </w:r>
      <w:r>
        <w:rPr>
          <w:spacing w:val="-3"/>
          <w:sz w:val="20"/>
        </w:rPr>
        <w:t xml:space="preserve"> </w:t>
      </w:r>
      <w:r>
        <w:rPr>
          <w:sz w:val="20"/>
        </w:rPr>
        <w:t>by</w:t>
      </w:r>
      <w:r>
        <w:rPr>
          <w:spacing w:val="-3"/>
          <w:sz w:val="20"/>
        </w:rPr>
        <w:t xml:space="preserve"> </w:t>
      </w:r>
      <w:r>
        <w:rPr>
          <w:sz w:val="20"/>
        </w:rPr>
        <w:t>Clean</w:t>
      </w:r>
      <w:r>
        <w:rPr>
          <w:spacing w:val="-3"/>
          <w:sz w:val="20"/>
        </w:rPr>
        <w:t xml:space="preserve"> </w:t>
      </w:r>
      <w:r>
        <w:rPr>
          <w:sz w:val="20"/>
        </w:rPr>
        <w:t>Air</w:t>
      </w:r>
      <w:r>
        <w:rPr>
          <w:spacing w:val="-3"/>
          <w:sz w:val="20"/>
        </w:rPr>
        <w:t xml:space="preserve"> </w:t>
      </w:r>
      <w:r>
        <w:rPr>
          <w:sz w:val="20"/>
        </w:rPr>
        <w:t>Act</w:t>
      </w:r>
      <w:r>
        <w:rPr>
          <w:spacing w:val="-3"/>
          <w:sz w:val="20"/>
        </w:rPr>
        <w:t xml:space="preserve"> </w:t>
      </w:r>
      <w:r>
        <w:rPr>
          <w:sz w:val="20"/>
        </w:rPr>
        <w:t>Permitting</w:t>
      </w:r>
      <w:r>
        <w:rPr>
          <w:spacing w:val="-3"/>
          <w:sz w:val="20"/>
        </w:rPr>
        <w:t xml:space="preserve"> </w:t>
      </w:r>
      <w:r>
        <w:rPr>
          <w:sz w:val="20"/>
        </w:rPr>
        <w:t>Programs,”</w:t>
      </w:r>
      <w:r>
        <w:rPr>
          <w:spacing w:val="-3"/>
          <w:sz w:val="20"/>
        </w:rPr>
        <w:t xml:space="preserve"> </w:t>
      </w:r>
      <w:r>
        <w:rPr>
          <w:sz w:val="20"/>
        </w:rPr>
        <w:t>75</w:t>
      </w:r>
      <w:r>
        <w:rPr>
          <w:spacing w:val="-3"/>
          <w:sz w:val="20"/>
        </w:rPr>
        <w:t xml:space="preserve"> </w:t>
      </w:r>
      <w:r>
        <w:rPr>
          <w:sz w:val="20"/>
        </w:rPr>
        <w:t>Fed.</w:t>
      </w:r>
      <w:r>
        <w:rPr>
          <w:spacing w:val="-3"/>
          <w:sz w:val="20"/>
        </w:rPr>
        <w:t xml:space="preserve"> </w:t>
      </w:r>
      <w:r>
        <w:rPr>
          <w:sz w:val="20"/>
        </w:rPr>
        <w:t>Reg.</w:t>
      </w:r>
      <w:r>
        <w:rPr>
          <w:spacing w:val="-3"/>
          <w:sz w:val="20"/>
        </w:rPr>
        <w:t xml:space="preserve"> </w:t>
      </w:r>
      <w:r>
        <w:rPr>
          <w:sz w:val="20"/>
        </w:rPr>
        <w:t>17004</w:t>
      </w:r>
      <w:r>
        <w:rPr>
          <w:spacing w:val="-3"/>
          <w:sz w:val="20"/>
        </w:rPr>
        <w:t xml:space="preserve"> </w:t>
      </w:r>
      <w:r>
        <w:rPr>
          <w:sz w:val="20"/>
        </w:rPr>
        <w:t>(April</w:t>
      </w:r>
      <w:r>
        <w:rPr>
          <w:spacing w:val="-3"/>
          <w:sz w:val="20"/>
        </w:rPr>
        <w:t xml:space="preserve"> </w:t>
      </w:r>
      <w:r>
        <w:rPr>
          <w:sz w:val="20"/>
        </w:rPr>
        <w:t>2,</w:t>
      </w:r>
      <w:r>
        <w:rPr>
          <w:spacing w:val="-3"/>
          <w:sz w:val="20"/>
        </w:rPr>
        <w:t xml:space="preserve"> </w:t>
      </w:r>
      <w:r>
        <w:rPr>
          <w:sz w:val="20"/>
        </w:rPr>
        <w:t>2010)),</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EPA’s</w:t>
      </w:r>
      <w:r>
        <w:rPr>
          <w:spacing w:val="-3"/>
          <w:sz w:val="20"/>
        </w:rPr>
        <w:t xml:space="preserve"> </w:t>
      </w:r>
      <w:r>
        <w:rPr>
          <w:sz w:val="20"/>
        </w:rPr>
        <w:t>and</w:t>
      </w:r>
    </w:p>
    <w:p w14:paraId="37758BBF" w14:textId="77777777" w:rsidR="00F86F35" w:rsidRDefault="008A442A">
      <w:pPr>
        <w:pStyle w:val="BodyText"/>
        <w:spacing w:before="2" w:line="235" w:lineRule="auto"/>
        <w:ind w:left="1050" w:right="646"/>
        <w:jc w:val="both"/>
      </w:pPr>
      <w:r>
        <w:t>U.S.</w:t>
      </w:r>
      <w:r>
        <w:rPr>
          <w:spacing w:val="-3"/>
        </w:rPr>
        <w:t xml:space="preserve"> </w:t>
      </w:r>
      <w:r>
        <w:t>Department</w:t>
      </w:r>
      <w:r>
        <w:rPr>
          <w:spacing w:val="-3"/>
        </w:rPr>
        <w:t xml:space="preserve"> </w:t>
      </w:r>
      <w:r>
        <w:t>of</w:t>
      </w:r>
      <w:r>
        <w:rPr>
          <w:spacing w:val="-3"/>
        </w:rPr>
        <w:t xml:space="preserve"> </w:t>
      </w:r>
      <w:r>
        <w:t>Transportation’s</w:t>
      </w:r>
      <w:r>
        <w:rPr>
          <w:spacing w:val="-3"/>
        </w:rPr>
        <w:t xml:space="preserve"> </w:t>
      </w:r>
      <w:r>
        <w:t>joint</w:t>
      </w:r>
      <w:r>
        <w:rPr>
          <w:spacing w:val="-3"/>
        </w:rPr>
        <w:t xml:space="preserve"> </w:t>
      </w:r>
      <w:r>
        <w:t>promulgation</w:t>
      </w:r>
      <w:r>
        <w:rPr>
          <w:spacing w:val="-3"/>
        </w:rPr>
        <w:t xml:space="preserve"> </w:t>
      </w:r>
      <w:r>
        <w:t>of</w:t>
      </w:r>
      <w:r>
        <w:rPr>
          <w:spacing w:val="-3"/>
        </w:rPr>
        <w:t xml:space="preserve"> </w:t>
      </w:r>
      <w:r>
        <w:t>a</w:t>
      </w:r>
      <w:r>
        <w:rPr>
          <w:spacing w:val="-3"/>
        </w:rPr>
        <w:t xml:space="preserve"> </w:t>
      </w:r>
      <w:r>
        <w:t>Final</w:t>
      </w:r>
      <w:r>
        <w:rPr>
          <w:spacing w:val="-3"/>
        </w:rPr>
        <w:t xml:space="preserve"> </w:t>
      </w:r>
      <w:r>
        <w:t>Rule</w:t>
      </w:r>
      <w:r>
        <w:rPr>
          <w:spacing w:val="-3"/>
        </w:rPr>
        <w:t xml:space="preserve"> </w:t>
      </w:r>
      <w:r>
        <w:t>on</w:t>
      </w:r>
      <w:r>
        <w:rPr>
          <w:spacing w:val="-3"/>
        </w:rPr>
        <w:t xml:space="preserve"> </w:t>
      </w:r>
      <w:r>
        <w:t>April</w:t>
      </w:r>
      <w:r>
        <w:rPr>
          <w:spacing w:val="-3"/>
        </w:rPr>
        <w:t xml:space="preserve"> </w:t>
      </w:r>
      <w:r>
        <w:t>1,</w:t>
      </w:r>
      <w:r>
        <w:rPr>
          <w:spacing w:val="-3"/>
        </w:rPr>
        <w:t xml:space="preserve"> </w:t>
      </w:r>
      <w:r>
        <w:t>2010,</w:t>
      </w:r>
      <w:r>
        <w:rPr>
          <w:spacing w:val="-3"/>
        </w:rPr>
        <w:t xml:space="preserve"> </w:t>
      </w:r>
      <w:r>
        <w:t>that</w:t>
      </w:r>
      <w:r>
        <w:rPr>
          <w:spacing w:val="-3"/>
        </w:rPr>
        <w:t xml:space="preserve"> </w:t>
      </w:r>
      <w:r>
        <w:t>triggers</w:t>
      </w:r>
      <w:r>
        <w:rPr>
          <w:spacing w:val="-3"/>
        </w:rPr>
        <w:t xml:space="preserve"> </w:t>
      </w:r>
      <w:r>
        <w:t>regulation of</w:t>
      </w:r>
      <w:r>
        <w:rPr>
          <w:spacing w:val="-1"/>
        </w:rPr>
        <w:t xml:space="preserve"> </w:t>
      </w:r>
      <w:r>
        <w:t>GHGs</w:t>
      </w:r>
      <w:r>
        <w:rPr>
          <w:spacing w:val="-1"/>
        </w:rPr>
        <w:t xml:space="preserve"> </w:t>
      </w:r>
      <w:r>
        <w:t>under</w:t>
      </w:r>
      <w:r>
        <w:rPr>
          <w:spacing w:val="-1"/>
        </w:rPr>
        <w:t xml:space="preserve"> </w:t>
      </w:r>
      <w:r>
        <w:t>the</w:t>
      </w:r>
      <w:r>
        <w:rPr>
          <w:spacing w:val="-1"/>
        </w:rPr>
        <w:t xml:space="preserve"> </w:t>
      </w:r>
      <w:r>
        <w:t>Clean</w:t>
      </w:r>
      <w:r>
        <w:rPr>
          <w:spacing w:val="-1"/>
        </w:rPr>
        <w:t xml:space="preserve"> </w:t>
      </w:r>
      <w:r>
        <w:t>Air</w:t>
      </w:r>
      <w:r>
        <w:rPr>
          <w:spacing w:val="-1"/>
        </w:rPr>
        <w:t xml:space="preserve"> </w:t>
      </w:r>
      <w:r>
        <w:t>Act,</w:t>
      </w:r>
      <w:r>
        <w:rPr>
          <w:spacing w:val="-1"/>
        </w:rPr>
        <w:t xml:space="preserve"> </w:t>
      </w:r>
      <w:r>
        <w:t>may</w:t>
      </w:r>
      <w:r>
        <w:rPr>
          <w:spacing w:val="-1"/>
        </w:rPr>
        <w:t xml:space="preserve"> </w:t>
      </w:r>
      <w:r>
        <w:t>trigger</w:t>
      </w:r>
      <w:r>
        <w:rPr>
          <w:spacing w:val="-1"/>
        </w:rPr>
        <w:t xml:space="preserve"> </w:t>
      </w:r>
      <w:r>
        <w:t>more</w:t>
      </w:r>
      <w:r>
        <w:rPr>
          <w:spacing w:val="-1"/>
        </w:rPr>
        <w:t xml:space="preserve"> </w:t>
      </w:r>
      <w:r>
        <w:t>climate-based</w:t>
      </w:r>
      <w:r>
        <w:rPr>
          <w:spacing w:val="-1"/>
        </w:rPr>
        <w:t xml:space="preserve"> </w:t>
      </w:r>
      <w:r>
        <w:t>claims</w:t>
      </w:r>
      <w:r>
        <w:rPr>
          <w:spacing w:val="-1"/>
        </w:rPr>
        <w:t xml:space="preserve"> </w:t>
      </w:r>
      <w:r>
        <w:t>for</w:t>
      </w:r>
      <w:r>
        <w:rPr>
          <w:spacing w:val="-1"/>
        </w:rPr>
        <w:t xml:space="preserve"> </w:t>
      </w:r>
      <w:r>
        <w:t>damages,</w:t>
      </w:r>
      <w:r>
        <w:rPr>
          <w:spacing w:val="-1"/>
        </w:rPr>
        <w:t xml:space="preserve"> </w:t>
      </w:r>
      <w:r>
        <w:t>and</w:t>
      </w:r>
      <w:r>
        <w:rPr>
          <w:spacing w:val="-1"/>
        </w:rPr>
        <w:t xml:space="preserve"> </w:t>
      </w:r>
      <w:r>
        <w:t>may</w:t>
      </w:r>
      <w:r>
        <w:rPr>
          <w:spacing w:val="-1"/>
        </w:rPr>
        <w:t xml:space="preserve"> </w:t>
      </w:r>
      <w:r>
        <w:t>result</w:t>
      </w:r>
      <w:r>
        <w:rPr>
          <w:spacing w:val="-1"/>
        </w:rPr>
        <w:t xml:space="preserve"> </w:t>
      </w:r>
      <w:r>
        <w:t>in</w:t>
      </w:r>
      <w:r>
        <w:rPr>
          <w:spacing w:val="-1"/>
        </w:rPr>
        <w:t xml:space="preserve"> </w:t>
      </w:r>
      <w:r>
        <w:t>longer agency review time for development projects.</w:t>
      </w:r>
    </w:p>
    <w:p w14:paraId="337EF8C0" w14:textId="77777777" w:rsidR="00F86F35" w:rsidRDefault="008A442A">
      <w:pPr>
        <w:pStyle w:val="ListParagraph"/>
        <w:numPr>
          <w:ilvl w:val="1"/>
          <w:numId w:val="9"/>
        </w:numPr>
        <w:tabs>
          <w:tab w:val="left" w:pos="1049"/>
          <w:tab w:val="left" w:pos="1050"/>
        </w:tabs>
        <w:spacing w:before="42" w:line="235" w:lineRule="auto"/>
        <w:ind w:right="1239"/>
        <w:rPr>
          <w:sz w:val="20"/>
        </w:rPr>
      </w:pPr>
      <w:r>
        <w:rPr>
          <w:sz w:val="20"/>
        </w:rPr>
        <w:t>The</w:t>
      </w:r>
      <w:r>
        <w:rPr>
          <w:spacing w:val="-3"/>
          <w:sz w:val="20"/>
        </w:rPr>
        <w:t xml:space="preserve"> </w:t>
      </w:r>
      <w:r>
        <w:rPr>
          <w:sz w:val="20"/>
        </w:rPr>
        <w:t>U.S.</w:t>
      </w:r>
      <w:r>
        <w:rPr>
          <w:spacing w:val="-3"/>
          <w:sz w:val="20"/>
        </w:rPr>
        <w:t xml:space="preserve"> </w:t>
      </w:r>
      <w:r>
        <w:rPr>
          <w:sz w:val="20"/>
        </w:rPr>
        <w:t>EPA’s</w:t>
      </w:r>
      <w:r>
        <w:rPr>
          <w:spacing w:val="-3"/>
          <w:sz w:val="20"/>
        </w:rPr>
        <w:t xml:space="preserve"> </w:t>
      </w:r>
      <w:r>
        <w:rPr>
          <w:sz w:val="20"/>
        </w:rPr>
        <w:t>announcement</w:t>
      </w:r>
      <w:r>
        <w:rPr>
          <w:spacing w:val="-3"/>
          <w:sz w:val="20"/>
        </w:rPr>
        <w:t xml:space="preserve"> </w:t>
      </w:r>
      <w:r>
        <w:rPr>
          <w:sz w:val="20"/>
        </w:rPr>
        <w:t>on</w:t>
      </w:r>
      <w:r>
        <w:rPr>
          <w:spacing w:val="-3"/>
          <w:sz w:val="20"/>
        </w:rPr>
        <w:t xml:space="preserve"> </w:t>
      </w:r>
      <w:r>
        <w:rPr>
          <w:sz w:val="20"/>
        </w:rPr>
        <w:t>January</w:t>
      </w:r>
      <w:r>
        <w:rPr>
          <w:spacing w:val="-3"/>
          <w:sz w:val="20"/>
        </w:rPr>
        <w:t xml:space="preserve"> </w:t>
      </w:r>
      <w:r>
        <w:rPr>
          <w:sz w:val="20"/>
        </w:rPr>
        <w:t>14,</w:t>
      </w:r>
      <w:r>
        <w:rPr>
          <w:spacing w:val="-3"/>
          <w:sz w:val="20"/>
        </w:rPr>
        <w:t xml:space="preserve"> </w:t>
      </w:r>
      <w:r>
        <w:rPr>
          <w:sz w:val="20"/>
        </w:rPr>
        <w:t>2015,</w:t>
      </w:r>
      <w:r>
        <w:rPr>
          <w:spacing w:val="-3"/>
          <w:sz w:val="20"/>
        </w:rPr>
        <w:t xml:space="preserve"> </w:t>
      </w:r>
      <w:r>
        <w:rPr>
          <w:sz w:val="20"/>
        </w:rPr>
        <w:t>outlining</w:t>
      </w:r>
      <w:r>
        <w:rPr>
          <w:spacing w:val="-3"/>
          <w:sz w:val="20"/>
        </w:rPr>
        <w:t xml:space="preserve"> </w:t>
      </w:r>
      <w:r>
        <w:rPr>
          <w:sz w:val="20"/>
        </w:rPr>
        <w:t>a</w:t>
      </w:r>
      <w:r>
        <w:rPr>
          <w:spacing w:val="-3"/>
          <w:sz w:val="20"/>
        </w:rPr>
        <w:t xml:space="preserve"> </w:t>
      </w:r>
      <w:r>
        <w:rPr>
          <w:sz w:val="20"/>
        </w:rPr>
        <w:t>series</w:t>
      </w:r>
      <w:r>
        <w:rPr>
          <w:spacing w:val="-3"/>
          <w:sz w:val="20"/>
        </w:rPr>
        <w:t xml:space="preserve"> </w:t>
      </w:r>
      <w:r>
        <w:rPr>
          <w:sz w:val="20"/>
        </w:rPr>
        <w:t>of</w:t>
      </w:r>
      <w:r>
        <w:rPr>
          <w:spacing w:val="-3"/>
          <w:sz w:val="20"/>
        </w:rPr>
        <w:t xml:space="preserve"> </w:t>
      </w:r>
      <w:r>
        <w:rPr>
          <w:sz w:val="20"/>
        </w:rPr>
        <w:t>steps</w:t>
      </w:r>
      <w:r>
        <w:rPr>
          <w:spacing w:val="-3"/>
          <w:sz w:val="20"/>
        </w:rPr>
        <w:t xml:space="preserve"> </w:t>
      </w:r>
      <w:r>
        <w:rPr>
          <w:sz w:val="20"/>
        </w:rPr>
        <w:t>it</w:t>
      </w:r>
      <w:r>
        <w:rPr>
          <w:spacing w:val="-3"/>
          <w:sz w:val="20"/>
        </w:rPr>
        <w:t xml:space="preserve"> </w:t>
      </w:r>
      <w:r>
        <w:rPr>
          <w:sz w:val="20"/>
        </w:rPr>
        <w:t>plans</w:t>
      </w:r>
      <w:r>
        <w:rPr>
          <w:spacing w:val="-3"/>
          <w:sz w:val="20"/>
        </w:rPr>
        <w:t xml:space="preserve"> </w:t>
      </w:r>
      <w:r>
        <w:rPr>
          <w:sz w:val="20"/>
        </w:rPr>
        <w:t>to</w:t>
      </w:r>
      <w:r>
        <w:rPr>
          <w:spacing w:val="-3"/>
          <w:sz w:val="20"/>
        </w:rPr>
        <w:t xml:space="preserve"> </w:t>
      </w:r>
      <w:r>
        <w:rPr>
          <w:sz w:val="20"/>
        </w:rPr>
        <w:t>take</w:t>
      </w:r>
      <w:r>
        <w:rPr>
          <w:spacing w:val="-3"/>
          <w:sz w:val="20"/>
        </w:rPr>
        <w:t xml:space="preserve"> </w:t>
      </w:r>
      <w:r>
        <w:rPr>
          <w:sz w:val="20"/>
        </w:rPr>
        <w:t>to</w:t>
      </w:r>
      <w:r>
        <w:rPr>
          <w:spacing w:val="-3"/>
          <w:sz w:val="20"/>
        </w:rPr>
        <w:t xml:space="preserve"> </w:t>
      </w:r>
      <w:r>
        <w:rPr>
          <w:sz w:val="20"/>
        </w:rPr>
        <w:t>address methane and smog-forming volatile organic compound emissions from the oil and gas industry.</w:t>
      </w:r>
    </w:p>
    <w:p w14:paraId="2919B9D7" w14:textId="77777777" w:rsidR="00F86F35" w:rsidRDefault="008A442A">
      <w:pPr>
        <w:pStyle w:val="ListParagraph"/>
        <w:numPr>
          <w:ilvl w:val="1"/>
          <w:numId w:val="9"/>
        </w:numPr>
        <w:tabs>
          <w:tab w:val="left" w:pos="1049"/>
          <w:tab w:val="left" w:pos="1050"/>
        </w:tabs>
        <w:spacing w:before="41" w:line="235" w:lineRule="auto"/>
        <w:ind w:right="754"/>
        <w:rPr>
          <w:sz w:val="20"/>
        </w:rPr>
      </w:pPr>
      <w:r>
        <w:rPr>
          <w:sz w:val="20"/>
        </w:rPr>
        <w:t>The</w:t>
      </w:r>
      <w:r>
        <w:rPr>
          <w:spacing w:val="-3"/>
          <w:sz w:val="20"/>
        </w:rPr>
        <w:t xml:space="preserve"> </w:t>
      </w:r>
      <w:r>
        <w:rPr>
          <w:sz w:val="20"/>
        </w:rPr>
        <w:t>U.S.</w:t>
      </w:r>
      <w:r>
        <w:rPr>
          <w:spacing w:val="-3"/>
          <w:sz w:val="20"/>
        </w:rPr>
        <w:t xml:space="preserve"> </w:t>
      </w:r>
      <w:r>
        <w:rPr>
          <w:sz w:val="20"/>
        </w:rPr>
        <w:t>government</w:t>
      </w:r>
      <w:r>
        <w:rPr>
          <w:spacing w:val="-3"/>
          <w:sz w:val="20"/>
        </w:rPr>
        <w:t xml:space="preserve"> </w:t>
      </w:r>
      <w:r>
        <w:rPr>
          <w:sz w:val="20"/>
        </w:rPr>
        <w:t>has</w:t>
      </w:r>
      <w:r>
        <w:rPr>
          <w:spacing w:val="-3"/>
          <w:sz w:val="20"/>
        </w:rPr>
        <w:t xml:space="preserve"> </w:t>
      </w:r>
      <w:r>
        <w:rPr>
          <w:sz w:val="20"/>
        </w:rPr>
        <w:t>announced</w:t>
      </w:r>
      <w:r>
        <w:rPr>
          <w:spacing w:val="-3"/>
          <w:sz w:val="20"/>
        </w:rPr>
        <w:t xml:space="preserve"> </w:t>
      </w:r>
      <w:r>
        <w:rPr>
          <w:sz w:val="20"/>
        </w:rPr>
        <w:t>on</w:t>
      </w:r>
      <w:r>
        <w:rPr>
          <w:spacing w:val="-3"/>
          <w:sz w:val="20"/>
        </w:rPr>
        <w:t xml:space="preserve"> </w:t>
      </w:r>
      <w:r>
        <w:rPr>
          <w:sz w:val="20"/>
        </w:rPr>
        <w:t>September</w:t>
      </w:r>
      <w:r>
        <w:rPr>
          <w:spacing w:val="-3"/>
          <w:sz w:val="20"/>
        </w:rPr>
        <w:t xml:space="preserve"> </w:t>
      </w:r>
      <w:r>
        <w:rPr>
          <w:sz w:val="20"/>
        </w:rPr>
        <w:t>17,</w:t>
      </w:r>
      <w:r>
        <w:rPr>
          <w:spacing w:val="-3"/>
          <w:sz w:val="20"/>
        </w:rPr>
        <w:t xml:space="preserve"> </w:t>
      </w:r>
      <w:r>
        <w:rPr>
          <w:sz w:val="20"/>
        </w:rPr>
        <w:t>2021</w:t>
      </w:r>
      <w:r>
        <w:rPr>
          <w:spacing w:val="-3"/>
          <w:sz w:val="20"/>
        </w:rPr>
        <w:t xml:space="preserve"> </w:t>
      </w:r>
      <w:r>
        <w:rPr>
          <w:sz w:val="20"/>
        </w:rPr>
        <w:t>the</w:t>
      </w:r>
      <w:r>
        <w:rPr>
          <w:spacing w:val="-3"/>
          <w:sz w:val="20"/>
        </w:rPr>
        <w:t xml:space="preserve"> </w:t>
      </w:r>
      <w:r>
        <w:rPr>
          <w:sz w:val="20"/>
        </w:rPr>
        <w:t>Global</w:t>
      </w:r>
      <w:r>
        <w:rPr>
          <w:spacing w:val="-3"/>
          <w:sz w:val="20"/>
        </w:rPr>
        <w:t xml:space="preserve"> </w:t>
      </w:r>
      <w:r>
        <w:rPr>
          <w:sz w:val="20"/>
        </w:rPr>
        <w:t>Methane</w:t>
      </w:r>
      <w:r>
        <w:rPr>
          <w:spacing w:val="-3"/>
          <w:sz w:val="20"/>
        </w:rPr>
        <w:t xml:space="preserve"> </w:t>
      </w:r>
      <w:r>
        <w:rPr>
          <w:sz w:val="20"/>
        </w:rPr>
        <w:t>Pledge,</w:t>
      </w:r>
      <w:r>
        <w:rPr>
          <w:spacing w:val="-3"/>
          <w:sz w:val="20"/>
        </w:rPr>
        <w:t xml:space="preserve"> </w:t>
      </w:r>
      <w:r>
        <w:rPr>
          <w:sz w:val="20"/>
        </w:rPr>
        <w:t>a</w:t>
      </w:r>
      <w:r>
        <w:rPr>
          <w:spacing w:val="-3"/>
          <w:sz w:val="20"/>
        </w:rPr>
        <w:t xml:space="preserve"> </w:t>
      </w:r>
      <w:r>
        <w:rPr>
          <w:sz w:val="20"/>
        </w:rPr>
        <w:t>global</w:t>
      </w:r>
      <w:r>
        <w:rPr>
          <w:spacing w:val="-3"/>
          <w:sz w:val="20"/>
        </w:rPr>
        <w:t xml:space="preserve"> </w:t>
      </w:r>
      <w:r>
        <w:rPr>
          <w:sz w:val="20"/>
        </w:rPr>
        <w:t>initiative</w:t>
      </w:r>
      <w:r>
        <w:rPr>
          <w:spacing w:val="-3"/>
          <w:sz w:val="20"/>
        </w:rPr>
        <w:t xml:space="preserve"> </w:t>
      </w:r>
      <w:r>
        <w:rPr>
          <w:sz w:val="20"/>
        </w:rPr>
        <w:t>to reduce global methane emissions b</w:t>
      </w:r>
      <w:r>
        <w:rPr>
          <w:sz w:val="20"/>
        </w:rPr>
        <w:t>y at least 30 percent from 2020 levels by 2030.</w:t>
      </w:r>
    </w:p>
    <w:p w14:paraId="5AFB29A5" w14:textId="77777777" w:rsidR="00F86F35" w:rsidRDefault="008A442A">
      <w:pPr>
        <w:pStyle w:val="ListParagraph"/>
        <w:numPr>
          <w:ilvl w:val="1"/>
          <w:numId w:val="9"/>
        </w:numPr>
        <w:tabs>
          <w:tab w:val="left" w:pos="1049"/>
          <w:tab w:val="left" w:pos="1050"/>
        </w:tabs>
        <w:spacing w:before="42" w:line="235" w:lineRule="auto"/>
        <w:ind w:right="475"/>
        <w:rPr>
          <w:sz w:val="20"/>
        </w:rPr>
      </w:pPr>
      <w:r>
        <w:rPr>
          <w:sz w:val="20"/>
        </w:rPr>
        <w:t>Carbon</w:t>
      </w:r>
      <w:r>
        <w:rPr>
          <w:spacing w:val="-3"/>
          <w:sz w:val="20"/>
        </w:rPr>
        <w:t xml:space="preserve"> </w:t>
      </w:r>
      <w:r>
        <w:rPr>
          <w:sz w:val="20"/>
        </w:rPr>
        <w:t>taxes</w:t>
      </w:r>
      <w:r>
        <w:rPr>
          <w:spacing w:val="-3"/>
          <w:sz w:val="20"/>
        </w:rPr>
        <w:t xml:space="preserve"> </w:t>
      </w:r>
      <w:r>
        <w:rPr>
          <w:sz w:val="20"/>
        </w:rPr>
        <w:t>in</w:t>
      </w:r>
      <w:r>
        <w:rPr>
          <w:spacing w:val="-3"/>
          <w:sz w:val="20"/>
        </w:rPr>
        <w:t xml:space="preserve"> </w:t>
      </w:r>
      <w:r>
        <w:rPr>
          <w:sz w:val="20"/>
        </w:rPr>
        <w:t>certain</w:t>
      </w:r>
      <w:r>
        <w:rPr>
          <w:spacing w:val="-3"/>
          <w:sz w:val="20"/>
        </w:rPr>
        <w:t xml:space="preserve"> </w:t>
      </w:r>
      <w:r>
        <w:rPr>
          <w:sz w:val="20"/>
        </w:rPr>
        <w:t>jurisdictions.</w:t>
      </w:r>
      <w:r>
        <w:rPr>
          <w:spacing w:val="-3"/>
          <w:sz w:val="20"/>
        </w:rPr>
        <w:t xml:space="preserve"> </w:t>
      </w:r>
      <w:r>
        <w:rPr>
          <w:sz w:val="20"/>
        </w:rPr>
        <w:t>Our</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compliance</w:t>
      </w:r>
      <w:r>
        <w:rPr>
          <w:spacing w:val="-3"/>
          <w:sz w:val="20"/>
        </w:rPr>
        <w:t xml:space="preserve"> </w:t>
      </w:r>
      <w:r>
        <w:rPr>
          <w:sz w:val="20"/>
        </w:rPr>
        <w:t>with</w:t>
      </w:r>
      <w:r>
        <w:rPr>
          <w:spacing w:val="-3"/>
          <w:sz w:val="20"/>
        </w:rPr>
        <w:t xml:space="preserve"> </w:t>
      </w:r>
      <w:r>
        <w:rPr>
          <w:sz w:val="20"/>
        </w:rPr>
        <w:t>Norwegian</w:t>
      </w:r>
      <w:r>
        <w:rPr>
          <w:spacing w:val="-3"/>
          <w:sz w:val="20"/>
        </w:rPr>
        <w:t xml:space="preserve"> </w:t>
      </w:r>
      <w:r>
        <w:rPr>
          <w:sz w:val="20"/>
        </w:rPr>
        <w:t>carbon</w:t>
      </w:r>
      <w:r>
        <w:rPr>
          <w:spacing w:val="-3"/>
          <w:sz w:val="20"/>
        </w:rPr>
        <w:t xml:space="preserve"> </w:t>
      </w:r>
      <w:r>
        <w:rPr>
          <w:sz w:val="20"/>
        </w:rPr>
        <w:t>legislation</w:t>
      </w:r>
      <w:r>
        <w:rPr>
          <w:spacing w:val="-3"/>
          <w:sz w:val="20"/>
        </w:rPr>
        <w:t xml:space="preserve"> </w:t>
      </w:r>
      <w:r>
        <w:rPr>
          <w:sz w:val="20"/>
        </w:rPr>
        <w:t>in</w:t>
      </w:r>
      <w:r>
        <w:rPr>
          <w:spacing w:val="-3"/>
          <w:sz w:val="20"/>
        </w:rPr>
        <w:t xml:space="preserve"> </w:t>
      </w:r>
      <w:r>
        <w:rPr>
          <w:sz w:val="20"/>
        </w:rPr>
        <w:t>2022</w:t>
      </w:r>
      <w:r>
        <w:rPr>
          <w:spacing w:val="-3"/>
          <w:sz w:val="20"/>
        </w:rPr>
        <w:t xml:space="preserve"> </w:t>
      </w:r>
      <w:r>
        <w:rPr>
          <w:sz w:val="20"/>
        </w:rPr>
        <w:t>were</w:t>
      </w:r>
      <w:r>
        <w:rPr>
          <w:spacing w:val="-3"/>
          <w:sz w:val="20"/>
        </w:rPr>
        <w:t xml:space="preserve"> </w:t>
      </w:r>
      <w:r>
        <w:rPr>
          <w:sz w:val="20"/>
        </w:rPr>
        <w:t>fees of approximately $36 million (net share before-tax). We also incur a carbon tax for emissions from fossil fuel combustion in our British Columbia and Alberta operations in Canada, totaling approximately $6 million (net share before-tax).</w:t>
      </w:r>
    </w:p>
    <w:p w14:paraId="70799626" w14:textId="77777777" w:rsidR="00F86F35" w:rsidRDefault="008A442A">
      <w:pPr>
        <w:pStyle w:val="ListParagraph"/>
        <w:numPr>
          <w:ilvl w:val="1"/>
          <w:numId w:val="9"/>
        </w:numPr>
        <w:tabs>
          <w:tab w:val="left" w:pos="1049"/>
          <w:tab w:val="left" w:pos="1050"/>
        </w:tabs>
        <w:spacing w:before="43" w:line="235" w:lineRule="auto"/>
        <w:ind w:right="571"/>
        <w:rPr>
          <w:sz w:val="20"/>
        </w:rPr>
      </w:pPr>
      <w:r>
        <w:rPr>
          <w:sz w:val="20"/>
        </w:rPr>
        <w:t>The agreement</w:t>
      </w:r>
      <w:r>
        <w:rPr>
          <w:sz w:val="20"/>
        </w:rPr>
        <w:t xml:space="preserve"> reached in Paris in December 2015 at the 21</w:t>
      </w:r>
      <w:r>
        <w:rPr>
          <w:sz w:val="20"/>
          <w:vertAlign w:val="superscript"/>
        </w:rPr>
        <w:t>st</w:t>
      </w:r>
      <w:r>
        <w:rPr>
          <w:sz w:val="20"/>
        </w:rPr>
        <w:t xml:space="preserve"> Conference of the Parties to the United Nations Framework</w:t>
      </w:r>
      <w:r>
        <w:rPr>
          <w:spacing w:val="-1"/>
          <w:sz w:val="20"/>
        </w:rPr>
        <w:t xml:space="preserve"> </w:t>
      </w:r>
      <w:r>
        <w:rPr>
          <w:sz w:val="20"/>
        </w:rPr>
        <w:t>Convention</w:t>
      </w:r>
      <w:r>
        <w:rPr>
          <w:spacing w:val="-1"/>
          <w:sz w:val="20"/>
        </w:rPr>
        <w:t xml:space="preserve"> </w:t>
      </w:r>
      <w:r>
        <w:rPr>
          <w:sz w:val="20"/>
        </w:rPr>
        <w:t>on</w:t>
      </w:r>
      <w:r>
        <w:rPr>
          <w:spacing w:val="-1"/>
          <w:sz w:val="20"/>
        </w:rPr>
        <w:t xml:space="preserve"> </w:t>
      </w:r>
      <w:r>
        <w:rPr>
          <w:sz w:val="20"/>
        </w:rPr>
        <w:t>Climate</w:t>
      </w:r>
      <w:r>
        <w:rPr>
          <w:spacing w:val="-1"/>
          <w:sz w:val="20"/>
        </w:rPr>
        <w:t xml:space="preserve"> </w:t>
      </w:r>
      <w:r>
        <w:rPr>
          <w:sz w:val="20"/>
        </w:rPr>
        <w:t>Change,</w:t>
      </w:r>
      <w:r>
        <w:rPr>
          <w:spacing w:val="-1"/>
          <w:sz w:val="20"/>
        </w:rPr>
        <w:t xml:space="preserve"> </w:t>
      </w:r>
      <w:r>
        <w:rPr>
          <w:sz w:val="20"/>
        </w:rPr>
        <w:t>setting</w:t>
      </w:r>
      <w:r>
        <w:rPr>
          <w:spacing w:val="-1"/>
          <w:sz w:val="20"/>
        </w:rPr>
        <w:t xml:space="preserve"> </w:t>
      </w:r>
      <w:r>
        <w:rPr>
          <w:sz w:val="20"/>
        </w:rPr>
        <w:t>out</w:t>
      </w:r>
      <w:r>
        <w:rPr>
          <w:spacing w:val="-1"/>
          <w:sz w:val="20"/>
        </w:rPr>
        <w:t xml:space="preserve"> </w:t>
      </w:r>
      <w:r>
        <w:rPr>
          <w:sz w:val="20"/>
        </w:rPr>
        <w:t>a</w:t>
      </w:r>
      <w:r>
        <w:rPr>
          <w:spacing w:val="-1"/>
          <w:sz w:val="20"/>
        </w:rPr>
        <w:t xml:space="preserve"> </w:t>
      </w:r>
      <w:r>
        <w:rPr>
          <w:sz w:val="20"/>
        </w:rPr>
        <w:t>process</w:t>
      </w:r>
      <w:r>
        <w:rPr>
          <w:spacing w:val="-1"/>
          <w:sz w:val="20"/>
        </w:rPr>
        <w:t xml:space="preserve"> </w:t>
      </w:r>
      <w:r>
        <w:rPr>
          <w:sz w:val="20"/>
        </w:rPr>
        <w:t>for</w:t>
      </w:r>
      <w:r>
        <w:rPr>
          <w:spacing w:val="-1"/>
          <w:sz w:val="20"/>
        </w:rPr>
        <w:t xml:space="preserve"> </w:t>
      </w:r>
      <w:r>
        <w:rPr>
          <w:sz w:val="20"/>
        </w:rPr>
        <w:t>achieving</w:t>
      </w:r>
      <w:r>
        <w:rPr>
          <w:spacing w:val="-1"/>
          <w:sz w:val="20"/>
        </w:rPr>
        <w:t xml:space="preserve"> </w:t>
      </w:r>
      <w:r>
        <w:rPr>
          <w:sz w:val="20"/>
        </w:rPr>
        <w:t>global</w:t>
      </w:r>
      <w:r>
        <w:rPr>
          <w:spacing w:val="-1"/>
          <w:sz w:val="20"/>
        </w:rPr>
        <w:t xml:space="preserve"> </w:t>
      </w:r>
      <w:r>
        <w:rPr>
          <w:sz w:val="20"/>
        </w:rPr>
        <w:t>emissions</w:t>
      </w:r>
      <w:r>
        <w:rPr>
          <w:spacing w:val="-1"/>
          <w:sz w:val="20"/>
        </w:rPr>
        <w:t xml:space="preserve"> </w:t>
      </w:r>
      <w:r>
        <w:rPr>
          <w:sz w:val="20"/>
        </w:rPr>
        <w:t>reductions.</w:t>
      </w:r>
      <w:r>
        <w:rPr>
          <w:spacing w:val="-1"/>
          <w:sz w:val="20"/>
        </w:rPr>
        <w:t xml:space="preserve"> </w:t>
      </w:r>
      <w:r>
        <w:rPr>
          <w:sz w:val="20"/>
        </w:rPr>
        <w:t>The new</w:t>
      </w:r>
      <w:r>
        <w:rPr>
          <w:spacing w:val="-3"/>
          <w:sz w:val="20"/>
        </w:rPr>
        <w:t xml:space="preserve"> </w:t>
      </w:r>
      <w:r>
        <w:rPr>
          <w:sz w:val="20"/>
        </w:rPr>
        <w:t>administration</w:t>
      </w:r>
      <w:r>
        <w:rPr>
          <w:spacing w:val="-3"/>
          <w:sz w:val="20"/>
        </w:rPr>
        <w:t xml:space="preserve"> </w:t>
      </w:r>
      <w:r>
        <w:rPr>
          <w:sz w:val="20"/>
        </w:rPr>
        <w:t>has</w:t>
      </w:r>
      <w:r>
        <w:rPr>
          <w:spacing w:val="-3"/>
          <w:sz w:val="20"/>
        </w:rPr>
        <w:t xml:space="preserve"> </w:t>
      </w:r>
      <w:r>
        <w:rPr>
          <w:sz w:val="20"/>
        </w:rPr>
        <w:t>recommitted</w:t>
      </w:r>
      <w:r>
        <w:rPr>
          <w:spacing w:val="-3"/>
          <w:sz w:val="20"/>
        </w:rPr>
        <w:t xml:space="preserve"> </w:t>
      </w:r>
      <w:r>
        <w:rPr>
          <w:sz w:val="20"/>
        </w:rPr>
        <w:t>the</w:t>
      </w:r>
      <w:r>
        <w:rPr>
          <w:spacing w:val="-3"/>
          <w:sz w:val="20"/>
        </w:rPr>
        <w:t xml:space="preserve"> </w:t>
      </w:r>
      <w:r>
        <w:rPr>
          <w:sz w:val="20"/>
        </w:rPr>
        <w:t>United</w:t>
      </w:r>
      <w:r>
        <w:rPr>
          <w:spacing w:val="-3"/>
          <w:sz w:val="20"/>
        </w:rPr>
        <w:t xml:space="preserve"> </w:t>
      </w:r>
      <w:r>
        <w:rPr>
          <w:sz w:val="20"/>
        </w:rPr>
        <w:t>States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Paris</w:t>
      </w:r>
      <w:r>
        <w:rPr>
          <w:spacing w:val="-3"/>
          <w:sz w:val="20"/>
        </w:rPr>
        <w:t xml:space="preserve"> </w:t>
      </w:r>
      <w:r>
        <w:rPr>
          <w:sz w:val="20"/>
        </w:rPr>
        <w:t>Agreement,</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significant</w:t>
      </w:r>
      <w:r>
        <w:rPr>
          <w:spacing w:val="-3"/>
          <w:sz w:val="20"/>
        </w:rPr>
        <w:t xml:space="preserve"> </w:t>
      </w:r>
      <w:r>
        <w:rPr>
          <w:sz w:val="20"/>
        </w:rPr>
        <w:t>number</w:t>
      </w:r>
      <w:r>
        <w:rPr>
          <w:spacing w:val="-3"/>
          <w:sz w:val="20"/>
        </w:rPr>
        <w:t xml:space="preserve"> </w:t>
      </w:r>
      <w:r>
        <w:rPr>
          <w:sz w:val="20"/>
        </w:rPr>
        <w:t>of</w:t>
      </w:r>
      <w:r>
        <w:rPr>
          <w:spacing w:val="-3"/>
          <w:sz w:val="20"/>
        </w:rPr>
        <w:t xml:space="preserve"> </w:t>
      </w:r>
      <w:r>
        <w:rPr>
          <w:sz w:val="20"/>
        </w:rPr>
        <w:t>U.S. state and local governments and major corporations headquartered in the U.S. have also announced related commitments. Accordingly, the U.S. administration set a new target on April 22, 2021 of</w:t>
      </w:r>
      <w:r>
        <w:rPr>
          <w:sz w:val="20"/>
        </w:rPr>
        <w:t xml:space="preserve"> a 50 to 52 percent reduction in GHG emissions from 2005 levels in 2030.</w:t>
      </w:r>
    </w:p>
    <w:p w14:paraId="03822FA3" w14:textId="77777777" w:rsidR="00F86F35" w:rsidRDefault="00F86F35">
      <w:pPr>
        <w:spacing w:line="235" w:lineRule="auto"/>
        <w:rPr>
          <w:sz w:val="20"/>
        </w:rPr>
        <w:sectPr w:rsidR="00F86F35">
          <w:pgSz w:w="12240" w:h="15840"/>
          <w:pgMar w:top="600" w:right="700" w:bottom="720" w:left="840" w:header="372" w:footer="530" w:gutter="0"/>
          <w:cols w:space="720"/>
        </w:sectPr>
      </w:pPr>
    </w:p>
    <w:p w14:paraId="346A2F32" w14:textId="77777777" w:rsidR="00F86F35" w:rsidRDefault="00F86F35">
      <w:pPr>
        <w:pStyle w:val="BodyText"/>
        <w:spacing w:before="8"/>
        <w:rPr>
          <w:sz w:val="11"/>
        </w:rPr>
      </w:pPr>
    </w:p>
    <w:p w14:paraId="68A166BB" w14:textId="77777777" w:rsidR="00F86F35" w:rsidRDefault="008A442A">
      <w:pPr>
        <w:pStyle w:val="BodyText"/>
        <w:spacing w:before="104" w:line="235" w:lineRule="auto"/>
        <w:ind w:left="330" w:right="473"/>
      </w:pPr>
      <w:r>
        <w:t xml:space="preserve">In the U.S., the Council on Environmental Quality's April 19, 2022 revised regulations and January 9, 2023 </w:t>
      </w:r>
      <w:r>
        <w:rPr>
          <w:i/>
        </w:rPr>
        <w:t>National Environmental Policy Act Guidance on Consideration o</w:t>
      </w:r>
      <w:r>
        <w:rPr>
          <w:i/>
        </w:rPr>
        <w:t xml:space="preserve">f Greenhouse Gas Emissions and Climate Change </w:t>
      </w:r>
      <w:r>
        <w:t>for implementing the National Environmental Policy Act (NEPA) require federal agencies to evaluate, among other things, the direct, indirect,</w:t>
      </w:r>
      <w:r>
        <w:rPr>
          <w:spacing w:val="-4"/>
        </w:rPr>
        <w:t xml:space="preserve"> </w:t>
      </w:r>
      <w:r>
        <w:t>and</w:t>
      </w:r>
      <w:r>
        <w:rPr>
          <w:spacing w:val="-4"/>
        </w:rPr>
        <w:t xml:space="preserve"> </w:t>
      </w:r>
      <w:r>
        <w:t>cumulative</w:t>
      </w:r>
      <w:r>
        <w:rPr>
          <w:spacing w:val="-4"/>
        </w:rPr>
        <w:t xml:space="preserve"> </w:t>
      </w:r>
      <w:r>
        <w:t>effects</w:t>
      </w:r>
      <w:r>
        <w:rPr>
          <w:spacing w:val="-4"/>
        </w:rPr>
        <w:t xml:space="preserve"> </w:t>
      </w:r>
      <w:r>
        <w:t>of</w:t>
      </w:r>
      <w:r>
        <w:rPr>
          <w:spacing w:val="-4"/>
        </w:rPr>
        <w:t xml:space="preserve"> </w:t>
      </w:r>
      <w:r>
        <w:t>proposed</w:t>
      </w:r>
      <w:r>
        <w:rPr>
          <w:spacing w:val="-4"/>
        </w:rPr>
        <w:t xml:space="preserve"> </w:t>
      </w:r>
      <w:r>
        <w:t>projects</w:t>
      </w:r>
      <w:r>
        <w:rPr>
          <w:spacing w:val="-4"/>
        </w:rPr>
        <w:t xml:space="preserve"> </w:t>
      </w:r>
      <w:r>
        <w:t>subject</w:t>
      </w:r>
      <w:r>
        <w:rPr>
          <w:spacing w:val="-4"/>
        </w:rPr>
        <w:t xml:space="preserve"> </w:t>
      </w:r>
      <w:r>
        <w:t>to</w:t>
      </w:r>
      <w:r>
        <w:rPr>
          <w:spacing w:val="-4"/>
        </w:rPr>
        <w:t xml:space="preserve"> </w:t>
      </w:r>
      <w:r>
        <w:t>federal</w:t>
      </w:r>
      <w:r>
        <w:rPr>
          <w:spacing w:val="-4"/>
        </w:rPr>
        <w:t xml:space="preserve"> </w:t>
      </w:r>
      <w:r>
        <w:t>authorization,</w:t>
      </w:r>
      <w:r>
        <w:rPr>
          <w:spacing w:val="-4"/>
        </w:rPr>
        <w:t xml:space="preserve"> </w:t>
      </w:r>
      <w:r>
        <w:t>including</w:t>
      </w:r>
      <w:r>
        <w:rPr>
          <w:spacing w:val="-4"/>
        </w:rPr>
        <w:t xml:space="preserve"> </w:t>
      </w:r>
      <w:r>
        <w:t>a</w:t>
      </w:r>
      <w:r>
        <w:rPr>
          <w:spacing w:val="-4"/>
        </w:rPr>
        <w:t xml:space="preserve"> </w:t>
      </w:r>
      <w:r>
        <w:t>project's</w:t>
      </w:r>
      <w:r>
        <w:rPr>
          <w:spacing w:val="-4"/>
        </w:rPr>
        <w:t xml:space="preserve"> </w:t>
      </w:r>
      <w:r>
        <w:t>GHG</w:t>
      </w:r>
      <w:r>
        <w:rPr>
          <w:spacing w:val="-4"/>
        </w:rPr>
        <w:t xml:space="preserve"> </w:t>
      </w:r>
      <w:r>
        <w:t>emissions and potential climate change impact. The new NEPA regulations may result in longer agency review time or difficulty obtaining</w:t>
      </w:r>
      <w:r>
        <w:rPr>
          <w:spacing w:val="-2"/>
        </w:rPr>
        <w:t xml:space="preserve"> </w:t>
      </w:r>
      <w:r>
        <w:t>federal</w:t>
      </w:r>
      <w:r>
        <w:rPr>
          <w:spacing w:val="-2"/>
        </w:rPr>
        <w:t xml:space="preserve"> </w:t>
      </w:r>
      <w:r>
        <w:t>approval</w:t>
      </w:r>
      <w:r>
        <w:rPr>
          <w:spacing w:val="-2"/>
        </w:rPr>
        <w:t xml:space="preserve"> </w:t>
      </w:r>
      <w:r>
        <w:t>for</w:t>
      </w:r>
      <w:r>
        <w:rPr>
          <w:spacing w:val="-2"/>
        </w:rPr>
        <w:t xml:space="preserve"> </w:t>
      </w:r>
      <w:r>
        <w:t>development</w:t>
      </w:r>
      <w:r>
        <w:rPr>
          <w:spacing w:val="-2"/>
        </w:rPr>
        <w:t xml:space="preserve"> </w:t>
      </w:r>
      <w:r>
        <w:t>projects</w:t>
      </w:r>
      <w:r>
        <w:rPr>
          <w:spacing w:val="-2"/>
        </w:rPr>
        <w:t xml:space="preserve"> </w:t>
      </w:r>
      <w:r>
        <w:t>in</w:t>
      </w:r>
      <w:r>
        <w:rPr>
          <w:spacing w:val="-2"/>
        </w:rPr>
        <w:t xml:space="preserve"> </w:t>
      </w:r>
      <w:r>
        <w:t>our</w:t>
      </w:r>
      <w:r>
        <w:rPr>
          <w:spacing w:val="-2"/>
        </w:rPr>
        <w:t xml:space="preserve"> </w:t>
      </w:r>
      <w:r>
        <w:t>industry.</w:t>
      </w:r>
      <w:r>
        <w:rPr>
          <w:spacing w:val="-2"/>
        </w:rPr>
        <w:t xml:space="preserve"> </w:t>
      </w:r>
      <w:r>
        <w:t>Furthermore,</w:t>
      </w:r>
      <w:r>
        <w:rPr>
          <w:spacing w:val="-2"/>
        </w:rPr>
        <w:t xml:space="preserve"> </w:t>
      </w:r>
      <w:r>
        <w:t>additional</w:t>
      </w:r>
      <w:r>
        <w:rPr>
          <w:spacing w:val="-2"/>
        </w:rPr>
        <w:t xml:space="preserve"> </w:t>
      </w:r>
      <w:r>
        <w:t>regulations</w:t>
      </w:r>
      <w:r>
        <w:rPr>
          <w:spacing w:val="-2"/>
        </w:rPr>
        <w:t xml:space="preserve"> </w:t>
      </w:r>
      <w:r>
        <w:t>are</w:t>
      </w:r>
      <w:r>
        <w:rPr>
          <w:spacing w:val="-2"/>
        </w:rPr>
        <w:t xml:space="preserve"> </w:t>
      </w:r>
      <w:r>
        <w:t xml:space="preserve">forthcoming at the federal and state levels with respect to GHG emissions, including EPA’s November 2022 supplemental proposal to strengthen methane emissions standards for new oil and gas facilities and establishing first-time </w:t>
      </w:r>
      <w:r>
        <w:t>presumptive standards for</w:t>
      </w:r>
      <w:r>
        <w:rPr>
          <w:spacing w:val="-3"/>
        </w:rPr>
        <w:t xml:space="preserve"> </w:t>
      </w:r>
      <w:r>
        <w:t>existing</w:t>
      </w:r>
      <w:r>
        <w:rPr>
          <w:spacing w:val="-3"/>
        </w:rPr>
        <w:t xml:space="preserve"> </w:t>
      </w:r>
      <w:r>
        <w:t>oil</w:t>
      </w:r>
      <w:r>
        <w:rPr>
          <w:spacing w:val="-3"/>
        </w:rPr>
        <w:t xml:space="preserve"> </w:t>
      </w:r>
      <w:r>
        <w:t>and</w:t>
      </w:r>
      <w:r>
        <w:rPr>
          <w:spacing w:val="-3"/>
        </w:rPr>
        <w:t xml:space="preserve"> </w:t>
      </w:r>
      <w:r>
        <w:t>gas</w:t>
      </w:r>
      <w:r>
        <w:rPr>
          <w:spacing w:val="-3"/>
        </w:rPr>
        <w:t xml:space="preserve"> </w:t>
      </w:r>
      <w:r>
        <w:t>facilities,</w:t>
      </w:r>
      <w:r>
        <w:rPr>
          <w:spacing w:val="-3"/>
        </w:rPr>
        <w:t xml:space="preserve"> </w:t>
      </w:r>
      <w:r>
        <w:t>as</w:t>
      </w:r>
      <w:r>
        <w:rPr>
          <w:spacing w:val="-3"/>
        </w:rPr>
        <w:t xml:space="preserve"> </w:t>
      </w:r>
      <w:r>
        <w:t>well</w:t>
      </w:r>
      <w:r>
        <w:rPr>
          <w:spacing w:val="-3"/>
        </w:rPr>
        <w:t xml:space="preserve"> </w:t>
      </w:r>
      <w:r>
        <w:t>as</w:t>
      </w:r>
      <w:r>
        <w:rPr>
          <w:spacing w:val="-3"/>
        </w:rPr>
        <w:t xml:space="preserve"> </w:t>
      </w:r>
      <w:r>
        <w:t>BLM’s</w:t>
      </w:r>
      <w:r>
        <w:rPr>
          <w:spacing w:val="-3"/>
        </w:rPr>
        <w:t xml:space="preserve"> </w:t>
      </w:r>
      <w:r>
        <w:t>November</w:t>
      </w:r>
      <w:r>
        <w:rPr>
          <w:spacing w:val="-3"/>
        </w:rPr>
        <w:t xml:space="preserve"> </w:t>
      </w:r>
      <w:r>
        <w:t>2022</w:t>
      </w:r>
      <w:r>
        <w:rPr>
          <w:spacing w:val="-3"/>
        </w:rPr>
        <w:t xml:space="preserve"> </w:t>
      </w:r>
      <w:r>
        <w:t>proposed</w:t>
      </w:r>
      <w:r>
        <w:rPr>
          <w:spacing w:val="-3"/>
        </w:rPr>
        <w:t xml:space="preserve"> </w:t>
      </w:r>
      <w:r>
        <w:t>regulations</w:t>
      </w:r>
      <w:r>
        <w:rPr>
          <w:spacing w:val="-3"/>
        </w:rPr>
        <w:t xml:space="preserve"> </w:t>
      </w:r>
      <w:r>
        <w:t>to</w:t>
      </w:r>
      <w:r>
        <w:rPr>
          <w:spacing w:val="-3"/>
        </w:rPr>
        <w:t xml:space="preserve"> </w:t>
      </w:r>
      <w:r>
        <w:t>reduce</w:t>
      </w:r>
      <w:r>
        <w:rPr>
          <w:spacing w:val="-3"/>
        </w:rPr>
        <w:t xml:space="preserve"> </w:t>
      </w:r>
      <w:r>
        <w:t>the</w:t>
      </w:r>
      <w:r>
        <w:rPr>
          <w:spacing w:val="-3"/>
        </w:rPr>
        <w:t xml:space="preserve"> </w:t>
      </w:r>
      <w:r>
        <w:t>waste</w:t>
      </w:r>
      <w:r>
        <w:rPr>
          <w:spacing w:val="-3"/>
        </w:rPr>
        <w:t xml:space="preserve"> </w:t>
      </w:r>
      <w:r>
        <w:t>of</w:t>
      </w:r>
      <w:r>
        <w:rPr>
          <w:spacing w:val="-3"/>
        </w:rPr>
        <w:t xml:space="preserve"> </w:t>
      </w:r>
      <w:r>
        <w:t>natural</w:t>
      </w:r>
      <w:r>
        <w:rPr>
          <w:spacing w:val="-3"/>
        </w:rPr>
        <w:t xml:space="preserve"> </w:t>
      </w:r>
      <w:r>
        <w:t>gas from venting, flaring, and leaks during oil and gas production activities on Federal and Indian leases. Such r</w:t>
      </w:r>
      <w:r>
        <w:t>egulations, when finalized, may result in the creation of additional costs in the form of taxes, royalty payments, the restriction of output, investments of capital to maintain compliance with laws and regulations, or required acquisition or trading of emi</w:t>
      </w:r>
      <w:r>
        <w:t>ssion allowances. We are working to continuously improve operational and energy efficiency through resource and energy conservation throughout our operations.</w:t>
      </w:r>
    </w:p>
    <w:p w14:paraId="12EEFE69" w14:textId="77777777" w:rsidR="00F86F35" w:rsidRDefault="00F86F35">
      <w:pPr>
        <w:pStyle w:val="BodyText"/>
        <w:spacing w:before="6"/>
      </w:pPr>
    </w:p>
    <w:p w14:paraId="75A2B9E3" w14:textId="77777777" w:rsidR="00F86F35" w:rsidRDefault="008A442A">
      <w:pPr>
        <w:pStyle w:val="BodyText"/>
        <w:spacing w:line="235" w:lineRule="auto"/>
        <w:ind w:left="330" w:right="522"/>
      </w:pPr>
      <w:r>
        <w:t>Compliance with changes in laws and regulations that create a GHG tax, emission trading scheme o</w:t>
      </w:r>
      <w:r>
        <w:t>r GHG reduction policies could significantly increase our costs, reduce demand for fossil energy derived products, impact the cost and availability</w:t>
      </w:r>
      <w:r>
        <w:rPr>
          <w:spacing w:val="-3"/>
        </w:rPr>
        <w:t xml:space="preserve"> </w:t>
      </w:r>
      <w:r>
        <w:t>of</w:t>
      </w:r>
      <w:r>
        <w:rPr>
          <w:spacing w:val="-3"/>
        </w:rPr>
        <w:t xml:space="preserve"> </w:t>
      </w:r>
      <w:r>
        <w:t>capital</w:t>
      </w:r>
      <w:r>
        <w:rPr>
          <w:spacing w:val="-3"/>
        </w:rPr>
        <w:t xml:space="preserve"> </w:t>
      </w:r>
      <w:r>
        <w:t>and</w:t>
      </w:r>
      <w:r>
        <w:rPr>
          <w:spacing w:val="-3"/>
        </w:rPr>
        <w:t xml:space="preserve"> </w:t>
      </w:r>
      <w:r>
        <w:t>increase</w:t>
      </w:r>
      <w:r>
        <w:rPr>
          <w:spacing w:val="-3"/>
        </w:rPr>
        <w:t xml:space="preserve"> </w:t>
      </w:r>
      <w:r>
        <w:t>our</w:t>
      </w:r>
      <w:r>
        <w:rPr>
          <w:spacing w:val="-3"/>
        </w:rPr>
        <w:t xml:space="preserve"> </w:t>
      </w:r>
      <w:r>
        <w:t>exposure</w:t>
      </w:r>
      <w:r>
        <w:rPr>
          <w:spacing w:val="-3"/>
        </w:rPr>
        <w:t xml:space="preserve"> </w:t>
      </w:r>
      <w:r>
        <w:t>to</w:t>
      </w:r>
      <w:r>
        <w:rPr>
          <w:spacing w:val="-3"/>
        </w:rPr>
        <w:t xml:space="preserve"> </w:t>
      </w:r>
      <w:r>
        <w:t>litigation.</w:t>
      </w:r>
      <w:r>
        <w:rPr>
          <w:spacing w:val="-3"/>
        </w:rPr>
        <w:t xml:space="preserve"> </w:t>
      </w:r>
      <w:r>
        <w:t>Such</w:t>
      </w:r>
      <w:r>
        <w:rPr>
          <w:spacing w:val="-3"/>
        </w:rPr>
        <w:t xml:space="preserve"> </w:t>
      </w:r>
      <w:r>
        <w:t>laws</w:t>
      </w:r>
      <w:r>
        <w:rPr>
          <w:spacing w:val="-3"/>
        </w:rPr>
        <w:t xml:space="preserve"> </w:t>
      </w:r>
      <w:r>
        <w:t>and</w:t>
      </w:r>
      <w:r>
        <w:rPr>
          <w:spacing w:val="-3"/>
        </w:rPr>
        <w:t xml:space="preserve"> </w:t>
      </w:r>
      <w:r>
        <w:t>regulations</w:t>
      </w:r>
      <w:r>
        <w:rPr>
          <w:spacing w:val="-3"/>
        </w:rPr>
        <w:t xml:space="preserve"> </w:t>
      </w:r>
      <w:r>
        <w:t>could</w:t>
      </w:r>
      <w:r>
        <w:rPr>
          <w:spacing w:val="-3"/>
        </w:rPr>
        <w:t xml:space="preserve"> </w:t>
      </w:r>
      <w:r>
        <w:t>also</w:t>
      </w:r>
      <w:r>
        <w:rPr>
          <w:spacing w:val="-3"/>
        </w:rPr>
        <w:t xml:space="preserve"> </w:t>
      </w:r>
      <w:r>
        <w:t>increase</w:t>
      </w:r>
      <w:r>
        <w:rPr>
          <w:spacing w:val="-3"/>
        </w:rPr>
        <w:t xml:space="preserve"> </w:t>
      </w:r>
      <w:r>
        <w:t>demand</w:t>
      </w:r>
      <w:r>
        <w:rPr>
          <w:spacing w:val="-3"/>
        </w:rPr>
        <w:t xml:space="preserve"> </w:t>
      </w:r>
      <w:r>
        <w:t>for less carbon intensive energy sources, including natural gas. The ultimate impact on our financial performance, either positive or negative, will depend on a number of factors, including but not limited to:</w:t>
      </w:r>
    </w:p>
    <w:p w14:paraId="7EC23F0F" w14:textId="77777777" w:rsidR="00F86F35" w:rsidRDefault="008A442A">
      <w:pPr>
        <w:pStyle w:val="ListParagraph"/>
        <w:numPr>
          <w:ilvl w:val="1"/>
          <w:numId w:val="9"/>
        </w:numPr>
        <w:tabs>
          <w:tab w:val="left" w:pos="1049"/>
          <w:tab w:val="left" w:pos="1050"/>
        </w:tabs>
        <w:spacing w:line="242" w:lineRule="exact"/>
        <w:rPr>
          <w:sz w:val="20"/>
        </w:rPr>
      </w:pPr>
      <w:r>
        <w:rPr>
          <w:sz w:val="20"/>
        </w:rPr>
        <w:t>Whether</w:t>
      </w:r>
      <w:r>
        <w:rPr>
          <w:spacing w:val="-7"/>
          <w:sz w:val="20"/>
        </w:rPr>
        <w:t xml:space="preserve"> </w:t>
      </w:r>
      <w:r>
        <w:rPr>
          <w:sz w:val="20"/>
        </w:rPr>
        <w:t>and</w:t>
      </w:r>
      <w:r>
        <w:rPr>
          <w:spacing w:val="-5"/>
          <w:sz w:val="20"/>
        </w:rPr>
        <w:t xml:space="preserve"> </w:t>
      </w:r>
      <w:r>
        <w:rPr>
          <w:sz w:val="20"/>
        </w:rPr>
        <w:t>to</w:t>
      </w:r>
      <w:r>
        <w:rPr>
          <w:spacing w:val="-5"/>
          <w:sz w:val="20"/>
        </w:rPr>
        <w:t xml:space="preserve"> </w:t>
      </w:r>
      <w:r>
        <w:rPr>
          <w:sz w:val="20"/>
        </w:rPr>
        <w:t>what</w:t>
      </w:r>
      <w:r>
        <w:rPr>
          <w:spacing w:val="-5"/>
          <w:sz w:val="20"/>
        </w:rPr>
        <w:t xml:space="preserve"> </w:t>
      </w:r>
      <w:r>
        <w:rPr>
          <w:sz w:val="20"/>
        </w:rPr>
        <w:t>extent</w:t>
      </w:r>
      <w:r>
        <w:rPr>
          <w:spacing w:val="-4"/>
          <w:sz w:val="20"/>
        </w:rPr>
        <w:t xml:space="preserve"> </w:t>
      </w:r>
      <w:r>
        <w:rPr>
          <w:sz w:val="20"/>
        </w:rPr>
        <w:t>legislation</w:t>
      </w:r>
      <w:r>
        <w:rPr>
          <w:spacing w:val="-5"/>
          <w:sz w:val="20"/>
        </w:rPr>
        <w:t xml:space="preserve"> </w:t>
      </w:r>
      <w:r>
        <w:rPr>
          <w:sz w:val="20"/>
        </w:rPr>
        <w:t>or</w:t>
      </w:r>
      <w:r>
        <w:rPr>
          <w:spacing w:val="-5"/>
          <w:sz w:val="20"/>
        </w:rPr>
        <w:t xml:space="preserve"> </w:t>
      </w:r>
      <w:r>
        <w:rPr>
          <w:sz w:val="20"/>
        </w:rPr>
        <w:t>regulation</w:t>
      </w:r>
      <w:r>
        <w:rPr>
          <w:spacing w:val="-5"/>
          <w:sz w:val="20"/>
        </w:rPr>
        <w:t xml:space="preserve"> </w:t>
      </w:r>
      <w:r>
        <w:rPr>
          <w:sz w:val="20"/>
        </w:rPr>
        <w:t>is</w:t>
      </w:r>
      <w:r>
        <w:rPr>
          <w:spacing w:val="-4"/>
          <w:sz w:val="20"/>
        </w:rPr>
        <w:t xml:space="preserve"> </w:t>
      </w:r>
      <w:r>
        <w:rPr>
          <w:spacing w:val="-2"/>
          <w:sz w:val="20"/>
        </w:rPr>
        <w:t>enacted.</w:t>
      </w:r>
    </w:p>
    <w:p w14:paraId="7CFA1D8E" w14:textId="77777777" w:rsidR="00F86F35" w:rsidRDefault="008A442A">
      <w:pPr>
        <w:pStyle w:val="ListParagraph"/>
        <w:numPr>
          <w:ilvl w:val="1"/>
          <w:numId w:val="9"/>
        </w:numPr>
        <w:tabs>
          <w:tab w:val="left" w:pos="1049"/>
          <w:tab w:val="left" w:pos="1050"/>
        </w:tabs>
        <w:spacing w:line="240" w:lineRule="exact"/>
        <w:rPr>
          <w:sz w:val="20"/>
        </w:rPr>
      </w:pPr>
      <w:r>
        <w:rPr>
          <w:sz w:val="20"/>
        </w:rPr>
        <w:t>The</w:t>
      </w:r>
      <w:r>
        <w:rPr>
          <w:spacing w:val="-7"/>
          <w:sz w:val="20"/>
        </w:rPr>
        <w:t xml:space="preserve"> </w:t>
      </w:r>
      <w:r>
        <w:rPr>
          <w:sz w:val="20"/>
        </w:rPr>
        <w:t>timing</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introduction</w:t>
      </w:r>
      <w:r>
        <w:rPr>
          <w:spacing w:val="-5"/>
          <w:sz w:val="20"/>
        </w:rPr>
        <w:t xml:space="preserve"> </w:t>
      </w:r>
      <w:r>
        <w:rPr>
          <w:sz w:val="20"/>
        </w:rPr>
        <w:t>of</w:t>
      </w:r>
      <w:r>
        <w:rPr>
          <w:spacing w:val="-5"/>
          <w:sz w:val="20"/>
        </w:rPr>
        <w:t xml:space="preserve"> </w:t>
      </w:r>
      <w:r>
        <w:rPr>
          <w:sz w:val="20"/>
        </w:rPr>
        <w:t>such</w:t>
      </w:r>
      <w:r>
        <w:rPr>
          <w:spacing w:val="-5"/>
          <w:sz w:val="20"/>
        </w:rPr>
        <w:t xml:space="preserve"> </w:t>
      </w:r>
      <w:r>
        <w:rPr>
          <w:sz w:val="20"/>
        </w:rPr>
        <w:t>legislation</w:t>
      </w:r>
      <w:r>
        <w:rPr>
          <w:spacing w:val="-5"/>
          <w:sz w:val="20"/>
        </w:rPr>
        <w:t xml:space="preserve"> </w:t>
      </w:r>
      <w:r>
        <w:rPr>
          <w:sz w:val="20"/>
        </w:rPr>
        <w:t>or</w:t>
      </w:r>
      <w:r>
        <w:rPr>
          <w:spacing w:val="-4"/>
          <w:sz w:val="20"/>
        </w:rPr>
        <w:t xml:space="preserve"> </w:t>
      </w:r>
      <w:r>
        <w:rPr>
          <w:spacing w:val="-2"/>
          <w:sz w:val="20"/>
        </w:rPr>
        <w:t>regulation.</w:t>
      </w:r>
    </w:p>
    <w:p w14:paraId="224CBB36" w14:textId="77777777" w:rsidR="00F86F35" w:rsidRDefault="008A442A">
      <w:pPr>
        <w:pStyle w:val="ListParagraph"/>
        <w:numPr>
          <w:ilvl w:val="1"/>
          <w:numId w:val="9"/>
        </w:numPr>
        <w:tabs>
          <w:tab w:val="left" w:pos="1049"/>
          <w:tab w:val="left" w:pos="1050"/>
        </w:tabs>
        <w:spacing w:line="240" w:lineRule="exact"/>
        <w:rPr>
          <w:sz w:val="20"/>
        </w:rPr>
      </w:pPr>
      <w:r>
        <w:rPr>
          <w:sz w:val="20"/>
        </w:rPr>
        <w:t>The</w:t>
      </w:r>
      <w:r>
        <w:rPr>
          <w:spacing w:val="-6"/>
          <w:sz w:val="20"/>
        </w:rPr>
        <w:t xml:space="preserve"> </w:t>
      </w:r>
      <w:r>
        <w:rPr>
          <w:sz w:val="20"/>
        </w:rPr>
        <w:t>nature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legislation</w:t>
      </w:r>
      <w:r>
        <w:rPr>
          <w:spacing w:val="-4"/>
          <w:sz w:val="20"/>
        </w:rPr>
        <w:t xml:space="preserve"> </w:t>
      </w:r>
      <w:r>
        <w:rPr>
          <w:sz w:val="20"/>
        </w:rPr>
        <w:t>(such</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cap</w:t>
      </w:r>
      <w:r>
        <w:rPr>
          <w:spacing w:val="-4"/>
          <w:sz w:val="20"/>
        </w:rPr>
        <w:t xml:space="preserve"> </w:t>
      </w:r>
      <w:r>
        <w:rPr>
          <w:sz w:val="20"/>
        </w:rPr>
        <w:t>and</w:t>
      </w:r>
      <w:r>
        <w:rPr>
          <w:spacing w:val="-3"/>
          <w:sz w:val="20"/>
        </w:rPr>
        <w:t xml:space="preserve"> </w:t>
      </w:r>
      <w:r>
        <w:rPr>
          <w:sz w:val="20"/>
        </w:rPr>
        <w:t>trade</w:t>
      </w:r>
      <w:r>
        <w:rPr>
          <w:spacing w:val="-4"/>
          <w:sz w:val="20"/>
        </w:rPr>
        <w:t xml:space="preserve"> </w:t>
      </w:r>
      <w:r>
        <w:rPr>
          <w:sz w:val="20"/>
        </w:rPr>
        <w:t>system</w:t>
      </w:r>
      <w:r>
        <w:rPr>
          <w:spacing w:val="-3"/>
          <w:sz w:val="20"/>
        </w:rPr>
        <w:t xml:space="preserve"> </w:t>
      </w:r>
      <w:r>
        <w:rPr>
          <w:sz w:val="20"/>
        </w:rPr>
        <w:t>or</w:t>
      </w:r>
      <w:r>
        <w:rPr>
          <w:spacing w:val="-4"/>
          <w:sz w:val="20"/>
        </w:rPr>
        <w:t xml:space="preserve"> </w:t>
      </w:r>
      <w:r>
        <w:rPr>
          <w:sz w:val="20"/>
        </w:rPr>
        <w:t>a</w:t>
      </w:r>
      <w:r>
        <w:rPr>
          <w:spacing w:val="-3"/>
          <w:sz w:val="20"/>
        </w:rPr>
        <w:t xml:space="preserve"> </w:t>
      </w:r>
      <w:r>
        <w:rPr>
          <w:sz w:val="20"/>
        </w:rPr>
        <w:t>tax</w:t>
      </w:r>
      <w:r>
        <w:rPr>
          <w:spacing w:val="-4"/>
          <w:sz w:val="20"/>
        </w:rPr>
        <w:t xml:space="preserve"> </w:t>
      </w:r>
      <w:r>
        <w:rPr>
          <w:sz w:val="20"/>
        </w:rPr>
        <w:t>on</w:t>
      </w:r>
      <w:r>
        <w:rPr>
          <w:spacing w:val="-3"/>
          <w:sz w:val="20"/>
        </w:rPr>
        <w:t xml:space="preserve"> </w:t>
      </w:r>
      <w:r>
        <w:rPr>
          <w:sz w:val="20"/>
        </w:rPr>
        <w:t>emissions)</w:t>
      </w:r>
      <w:r>
        <w:rPr>
          <w:spacing w:val="-4"/>
          <w:sz w:val="20"/>
        </w:rPr>
        <w:t xml:space="preserve"> </w:t>
      </w:r>
      <w:r>
        <w:rPr>
          <w:sz w:val="20"/>
        </w:rPr>
        <w:t>or</w:t>
      </w:r>
      <w:r>
        <w:rPr>
          <w:spacing w:val="-3"/>
          <w:sz w:val="20"/>
        </w:rPr>
        <w:t xml:space="preserve"> </w:t>
      </w:r>
      <w:r>
        <w:rPr>
          <w:spacing w:val="-2"/>
          <w:sz w:val="20"/>
        </w:rPr>
        <w:t>regulation.</w:t>
      </w:r>
    </w:p>
    <w:p w14:paraId="74B6CC5F" w14:textId="77777777" w:rsidR="00F86F35" w:rsidRDefault="008A442A">
      <w:pPr>
        <w:pStyle w:val="ListParagraph"/>
        <w:numPr>
          <w:ilvl w:val="1"/>
          <w:numId w:val="9"/>
        </w:numPr>
        <w:tabs>
          <w:tab w:val="left" w:pos="1049"/>
          <w:tab w:val="left" w:pos="1050"/>
        </w:tabs>
        <w:spacing w:line="240" w:lineRule="exact"/>
        <w:rPr>
          <w:sz w:val="20"/>
        </w:rPr>
      </w:pPr>
      <w:r>
        <w:rPr>
          <w:sz w:val="20"/>
        </w:rPr>
        <w:t>The</w:t>
      </w:r>
      <w:r>
        <w:rPr>
          <w:spacing w:val="-7"/>
          <w:sz w:val="20"/>
        </w:rPr>
        <w:t xml:space="preserve"> </w:t>
      </w:r>
      <w:r>
        <w:rPr>
          <w:sz w:val="20"/>
        </w:rPr>
        <w:t>price</w:t>
      </w:r>
      <w:r>
        <w:rPr>
          <w:spacing w:val="-4"/>
          <w:sz w:val="20"/>
        </w:rPr>
        <w:t xml:space="preserve"> </w:t>
      </w:r>
      <w:r>
        <w:rPr>
          <w:sz w:val="20"/>
        </w:rPr>
        <w:t>placed</w:t>
      </w:r>
      <w:r>
        <w:rPr>
          <w:spacing w:val="-4"/>
          <w:sz w:val="20"/>
        </w:rPr>
        <w:t xml:space="preserve"> </w:t>
      </w:r>
      <w:r>
        <w:rPr>
          <w:sz w:val="20"/>
        </w:rPr>
        <w:t>on</w:t>
      </w:r>
      <w:r>
        <w:rPr>
          <w:spacing w:val="-4"/>
          <w:sz w:val="20"/>
        </w:rPr>
        <w:t xml:space="preserve"> </w:t>
      </w:r>
      <w:r>
        <w:rPr>
          <w:sz w:val="20"/>
        </w:rPr>
        <w:t>GHG</w:t>
      </w:r>
      <w:r>
        <w:rPr>
          <w:spacing w:val="-4"/>
          <w:sz w:val="20"/>
        </w:rPr>
        <w:t xml:space="preserve"> </w:t>
      </w:r>
      <w:r>
        <w:rPr>
          <w:sz w:val="20"/>
        </w:rPr>
        <w:t>emissions</w:t>
      </w:r>
      <w:r>
        <w:rPr>
          <w:spacing w:val="-4"/>
          <w:sz w:val="20"/>
        </w:rPr>
        <w:t xml:space="preserve"> </w:t>
      </w:r>
      <w:r>
        <w:rPr>
          <w:sz w:val="20"/>
        </w:rPr>
        <w:t>(either</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market</w:t>
      </w:r>
      <w:r>
        <w:rPr>
          <w:spacing w:val="-4"/>
          <w:sz w:val="20"/>
        </w:rPr>
        <w:t xml:space="preserve"> </w:t>
      </w:r>
      <w:r>
        <w:rPr>
          <w:sz w:val="20"/>
        </w:rPr>
        <w:t>or</w:t>
      </w:r>
      <w:r>
        <w:rPr>
          <w:spacing w:val="-4"/>
          <w:sz w:val="20"/>
        </w:rPr>
        <w:t xml:space="preserve"> </w:t>
      </w:r>
      <w:r>
        <w:rPr>
          <w:sz w:val="20"/>
        </w:rPr>
        <w:t>through</w:t>
      </w:r>
      <w:r>
        <w:rPr>
          <w:spacing w:val="-4"/>
          <w:sz w:val="20"/>
        </w:rPr>
        <w:t xml:space="preserve"> </w:t>
      </w:r>
      <w:r>
        <w:rPr>
          <w:sz w:val="20"/>
        </w:rPr>
        <w:t>a</w:t>
      </w:r>
      <w:r>
        <w:rPr>
          <w:spacing w:val="-4"/>
          <w:sz w:val="20"/>
        </w:rPr>
        <w:t xml:space="preserve"> </w:t>
      </w:r>
      <w:r>
        <w:rPr>
          <w:spacing w:val="-2"/>
          <w:sz w:val="20"/>
        </w:rPr>
        <w:t>tax).</w:t>
      </w:r>
    </w:p>
    <w:p w14:paraId="23CB5CD6" w14:textId="77777777" w:rsidR="00F86F35" w:rsidRDefault="008A442A">
      <w:pPr>
        <w:pStyle w:val="ListParagraph"/>
        <w:numPr>
          <w:ilvl w:val="1"/>
          <w:numId w:val="9"/>
        </w:numPr>
        <w:tabs>
          <w:tab w:val="left" w:pos="1049"/>
          <w:tab w:val="left" w:pos="1050"/>
        </w:tabs>
        <w:spacing w:line="240" w:lineRule="exact"/>
        <w:rPr>
          <w:sz w:val="20"/>
        </w:rPr>
      </w:pPr>
      <w:r>
        <w:rPr>
          <w:sz w:val="20"/>
        </w:rPr>
        <w:t>The</w:t>
      </w:r>
      <w:r>
        <w:rPr>
          <w:spacing w:val="-5"/>
          <w:sz w:val="20"/>
        </w:rPr>
        <w:t xml:space="preserve"> </w:t>
      </w:r>
      <w:r>
        <w:rPr>
          <w:sz w:val="20"/>
        </w:rPr>
        <w:t>GHG</w:t>
      </w:r>
      <w:r>
        <w:rPr>
          <w:spacing w:val="-5"/>
          <w:sz w:val="20"/>
        </w:rPr>
        <w:t xml:space="preserve"> </w:t>
      </w:r>
      <w:r>
        <w:rPr>
          <w:sz w:val="20"/>
        </w:rPr>
        <w:t>reductions</w:t>
      </w:r>
      <w:r>
        <w:rPr>
          <w:spacing w:val="-5"/>
          <w:sz w:val="20"/>
        </w:rPr>
        <w:t xml:space="preserve"> </w:t>
      </w:r>
      <w:r>
        <w:rPr>
          <w:spacing w:val="-2"/>
          <w:sz w:val="20"/>
        </w:rPr>
        <w:t>required.</w:t>
      </w:r>
    </w:p>
    <w:p w14:paraId="4BB54F30" w14:textId="77777777" w:rsidR="00F86F35" w:rsidRDefault="008A442A">
      <w:pPr>
        <w:pStyle w:val="ListParagraph"/>
        <w:numPr>
          <w:ilvl w:val="1"/>
          <w:numId w:val="9"/>
        </w:numPr>
        <w:tabs>
          <w:tab w:val="left" w:pos="1049"/>
          <w:tab w:val="left" w:pos="1050"/>
        </w:tabs>
        <w:spacing w:line="240" w:lineRule="exact"/>
        <w:rPr>
          <w:sz w:val="20"/>
        </w:rPr>
      </w:pPr>
      <w:r>
        <w:rPr>
          <w:sz w:val="20"/>
        </w:rPr>
        <w:t>The</w:t>
      </w:r>
      <w:r>
        <w:rPr>
          <w:spacing w:val="-5"/>
          <w:sz w:val="20"/>
        </w:rPr>
        <w:t xml:space="preserve"> </w:t>
      </w:r>
      <w:r>
        <w:rPr>
          <w:sz w:val="20"/>
        </w:rPr>
        <w:t>price</w:t>
      </w:r>
      <w:r>
        <w:rPr>
          <w:spacing w:val="-4"/>
          <w:sz w:val="20"/>
        </w:rPr>
        <w:t xml:space="preserve"> </w:t>
      </w:r>
      <w:r>
        <w:rPr>
          <w:sz w:val="20"/>
        </w:rPr>
        <w:t>and</w:t>
      </w:r>
      <w:r>
        <w:rPr>
          <w:spacing w:val="-4"/>
          <w:sz w:val="20"/>
        </w:rPr>
        <w:t xml:space="preserve"> </w:t>
      </w:r>
      <w:r>
        <w:rPr>
          <w:sz w:val="20"/>
        </w:rPr>
        <w:t>availability</w:t>
      </w:r>
      <w:r>
        <w:rPr>
          <w:spacing w:val="-4"/>
          <w:sz w:val="20"/>
        </w:rPr>
        <w:t xml:space="preserve"> </w:t>
      </w:r>
      <w:r>
        <w:rPr>
          <w:sz w:val="20"/>
        </w:rPr>
        <w:t>of</w:t>
      </w:r>
      <w:r>
        <w:rPr>
          <w:spacing w:val="-4"/>
          <w:sz w:val="20"/>
        </w:rPr>
        <w:t xml:space="preserve"> </w:t>
      </w:r>
      <w:r>
        <w:rPr>
          <w:spacing w:val="-2"/>
          <w:sz w:val="20"/>
        </w:rPr>
        <w:t>offsets.</w:t>
      </w:r>
    </w:p>
    <w:p w14:paraId="05ABCF4A" w14:textId="77777777" w:rsidR="00F86F35" w:rsidRDefault="008A442A">
      <w:pPr>
        <w:pStyle w:val="ListParagraph"/>
        <w:numPr>
          <w:ilvl w:val="1"/>
          <w:numId w:val="9"/>
        </w:numPr>
        <w:tabs>
          <w:tab w:val="left" w:pos="1049"/>
          <w:tab w:val="left" w:pos="1050"/>
        </w:tabs>
        <w:spacing w:line="240" w:lineRule="exact"/>
        <w:rPr>
          <w:sz w:val="20"/>
        </w:rPr>
      </w:pPr>
      <w:r>
        <w:rPr>
          <w:sz w:val="20"/>
        </w:rPr>
        <w:t>The</w:t>
      </w:r>
      <w:r>
        <w:rPr>
          <w:spacing w:val="-4"/>
          <w:sz w:val="20"/>
        </w:rPr>
        <w:t xml:space="preserve"> </w:t>
      </w:r>
      <w:r>
        <w:rPr>
          <w:sz w:val="20"/>
        </w:rPr>
        <w:t>amount</w:t>
      </w:r>
      <w:r>
        <w:rPr>
          <w:spacing w:val="-4"/>
          <w:sz w:val="20"/>
        </w:rPr>
        <w:t xml:space="preserve"> </w:t>
      </w:r>
      <w:r>
        <w:rPr>
          <w:sz w:val="20"/>
        </w:rPr>
        <w:t>and</w:t>
      </w:r>
      <w:r>
        <w:rPr>
          <w:spacing w:val="-4"/>
          <w:sz w:val="20"/>
        </w:rPr>
        <w:t xml:space="preserve"> </w:t>
      </w:r>
      <w:r>
        <w:rPr>
          <w:sz w:val="20"/>
        </w:rPr>
        <w:t>allocation</w:t>
      </w:r>
      <w:r>
        <w:rPr>
          <w:spacing w:val="-4"/>
          <w:sz w:val="20"/>
        </w:rPr>
        <w:t xml:space="preserve"> </w:t>
      </w:r>
      <w:r>
        <w:rPr>
          <w:sz w:val="20"/>
        </w:rPr>
        <w:t>of</w:t>
      </w:r>
      <w:r>
        <w:rPr>
          <w:spacing w:val="-4"/>
          <w:sz w:val="20"/>
        </w:rPr>
        <w:t xml:space="preserve"> </w:t>
      </w:r>
      <w:r>
        <w:rPr>
          <w:spacing w:val="-2"/>
          <w:sz w:val="20"/>
        </w:rPr>
        <w:t>allowances.</w:t>
      </w:r>
    </w:p>
    <w:p w14:paraId="2B3BFE1C" w14:textId="77777777" w:rsidR="00F86F35" w:rsidRDefault="008A442A">
      <w:pPr>
        <w:pStyle w:val="ListParagraph"/>
        <w:numPr>
          <w:ilvl w:val="1"/>
          <w:numId w:val="9"/>
        </w:numPr>
        <w:tabs>
          <w:tab w:val="left" w:pos="1049"/>
          <w:tab w:val="left" w:pos="1050"/>
        </w:tabs>
        <w:spacing w:line="240" w:lineRule="exact"/>
        <w:rPr>
          <w:sz w:val="20"/>
        </w:rPr>
      </w:pPr>
      <w:r>
        <w:rPr>
          <w:sz w:val="20"/>
        </w:rPr>
        <w:t>Technological</w:t>
      </w:r>
      <w:r>
        <w:rPr>
          <w:spacing w:val="-9"/>
          <w:sz w:val="20"/>
        </w:rPr>
        <w:t xml:space="preserve"> </w:t>
      </w:r>
      <w:r>
        <w:rPr>
          <w:sz w:val="20"/>
        </w:rPr>
        <w:t>and</w:t>
      </w:r>
      <w:r>
        <w:rPr>
          <w:spacing w:val="-6"/>
          <w:sz w:val="20"/>
        </w:rPr>
        <w:t xml:space="preserve"> </w:t>
      </w:r>
      <w:r>
        <w:rPr>
          <w:sz w:val="20"/>
        </w:rPr>
        <w:t>scientific</w:t>
      </w:r>
      <w:r>
        <w:rPr>
          <w:spacing w:val="-6"/>
          <w:sz w:val="20"/>
        </w:rPr>
        <w:t xml:space="preserve"> </w:t>
      </w:r>
      <w:r>
        <w:rPr>
          <w:sz w:val="20"/>
        </w:rPr>
        <w:t>developments</w:t>
      </w:r>
      <w:r>
        <w:rPr>
          <w:spacing w:val="-7"/>
          <w:sz w:val="20"/>
        </w:rPr>
        <w:t xml:space="preserve"> </w:t>
      </w:r>
      <w:r>
        <w:rPr>
          <w:sz w:val="20"/>
        </w:rPr>
        <w:t>leading</w:t>
      </w:r>
      <w:r>
        <w:rPr>
          <w:spacing w:val="-6"/>
          <w:sz w:val="20"/>
        </w:rPr>
        <w:t xml:space="preserve"> </w:t>
      </w:r>
      <w:r>
        <w:rPr>
          <w:sz w:val="20"/>
        </w:rPr>
        <w:t>to</w:t>
      </w:r>
      <w:r>
        <w:rPr>
          <w:spacing w:val="-6"/>
          <w:sz w:val="20"/>
        </w:rPr>
        <w:t xml:space="preserve"> </w:t>
      </w:r>
      <w:r>
        <w:rPr>
          <w:sz w:val="20"/>
        </w:rPr>
        <w:t>new</w:t>
      </w:r>
      <w:r>
        <w:rPr>
          <w:spacing w:val="-7"/>
          <w:sz w:val="20"/>
        </w:rPr>
        <w:t xml:space="preserve"> </w:t>
      </w:r>
      <w:r>
        <w:rPr>
          <w:sz w:val="20"/>
        </w:rPr>
        <w:t>products</w:t>
      </w:r>
      <w:r>
        <w:rPr>
          <w:spacing w:val="-6"/>
          <w:sz w:val="20"/>
        </w:rPr>
        <w:t xml:space="preserve"> </w:t>
      </w:r>
      <w:r>
        <w:rPr>
          <w:sz w:val="20"/>
        </w:rPr>
        <w:t>or</w:t>
      </w:r>
      <w:r>
        <w:rPr>
          <w:spacing w:val="-6"/>
          <w:sz w:val="20"/>
        </w:rPr>
        <w:t xml:space="preserve"> </w:t>
      </w:r>
      <w:r>
        <w:rPr>
          <w:spacing w:val="-2"/>
          <w:sz w:val="20"/>
        </w:rPr>
        <w:t>services.</w:t>
      </w:r>
    </w:p>
    <w:p w14:paraId="379042CD" w14:textId="77777777" w:rsidR="00F86F35" w:rsidRDefault="008A442A">
      <w:pPr>
        <w:pStyle w:val="ListParagraph"/>
        <w:numPr>
          <w:ilvl w:val="1"/>
          <w:numId w:val="9"/>
        </w:numPr>
        <w:tabs>
          <w:tab w:val="left" w:pos="1049"/>
          <w:tab w:val="left" w:pos="1050"/>
        </w:tabs>
        <w:spacing w:before="2" w:line="235" w:lineRule="auto"/>
        <w:ind w:right="541"/>
        <w:rPr>
          <w:sz w:val="20"/>
        </w:rPr>
      </w:pPr>
      <w:r>
        <w:rPr>
          <w:sz w:val="20"/>
        </w:rPr>
        <w:t>Any</w:t>
      </w:r>
      <w:r>
        <w:rPr>
          <w:spacing w:val="-4"/>
          <w:sz w:val="20"/>
        </w:rPr>
        <w:t xml:space="preserve"> </w:t>
      </w:r>
      <w:r>
        <w:rPr>
          <w:sz w:val="20"/>
        </w:rPr>
        <w:t>potential</w:t>
      </w:r>
      <w:r>
        <w:rPr>
          <w:spacing w:val="-4"/>
          <w:sz w:val="20"/>
        </w:rPr>
        <w:t xml:space="preserve"> </w:t>
      </w:r>
      <w:r>
        <w:rPr>
          <w:sz w:val="20"/>
        </w:rPr>
        <w:t>significant</w:t>
      </w:r>
      <w:r>
        <w:rPr>
          <w:spacing w:val="-4"/>
          <w:sz w:val="20"/>
        </w:rPr>
        <w:t xml:space="preserve"> </w:t>
      </w:r>
      <w:r>
        <w:rPr>
          <w:sz w:val="20"/>
        </w:rPr>
        <w:t>physical</w:t>
      </w:r>
      <w:r>
        <w:rPr>
          <w:spacing w:val="-4"/>
          <w:sz w:val="20"/>
        </w:rPr>
        <w:t xml:space="preserve"> </w:t>
      </w:r>
      <w:r>
        <w:rPr>
          <w:sz w:val="20"/>
        </w:rPr>
        <w:t>effects</w:t>
      </w:r>
      <w:r>
        <w:rPr>
          <w:spacing w:val="-4"/>
          <w:sz w:val="20"/>
        </w:rPr>
        <w:t xml:space="preserve"> </w:t>
      </w:r>
      <w:r>
        <w:rPr>
          <w:sz w:val="20"/>
        </w:rPr>
        <w:t>of</w:t>
      </w:r>
      <w:r>
        <w:rPr>
          <w:spacing w:val="-4"/>
          <w:sz w:val="20"/>
        </w:rPr>
        <w:t xml:space="preserve"> </w:t>
      </w:r>
      <w:r>
        <w:rPr>
          <w:sz w:val="20"/>
        </w:rPr>
        <w:t>climate</w:t>
      </w:r>
      <w:r>
        <w:rPr>
          <w:spacing w:val="-4"/>
          <w:sz w:val="20"/>
        </w:rPr>
        <w:t xml:space="preserve"> </w:t>
      </w:r>
      <w:r>
        <w:rPr>
          <w:sz w:val="20"/>
        </w:rPr>
        <w:t>change</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increased</w:t>
      </w:r>
      <w:r>
        <w:rPr>
          <w:spacing w:val="-4"/>
          <w:sz w:val="20"/>
        </w:rPr>
        <w:t xml:space="preserve"> </w:t>
      </w:r>
      <w:r>
        <w:rPr>
          <w:sz w:val="20"/>
        </w:rPr>
        <w:t>severe</w:t>
      </w:r>
      <w:r>
        <w:rPr>
          <w:spacing w:val="-4"/>
          <w:sz w:val="20"/>
        </w:rPr>
        <w:t xml:space="preserve"> </w:t>
      </w:r>
      <w:r>
        <w:rPr>
          <w:sz w:val="20"/>
        </w:rPr>
        <w:t>weather</w:t>
      </w:r>
      <w:r>
        <w:rPr>
          <w:spacing w:val="-4"/>
          <w:sz w:val="20"/>
        </w:rPr>
        <w:t xml:space="preserve"> </w:t>
      </w:r>
      <w:r>
        <w:rPr>
          <w:sz w:val="20"/>
        </w:rPr>
        <w:t>events,</w:t>
      </w:r>
      <w:r>
        <w:rPr>
          <w:spacing w:val="-4"/>
          <w:sz w:val="20"/>
        </w:rPr>
        <w:t xml:space="preserve"> </w:t>
      </w:r>
      <w:r>
        <w:rPr>
          <w:sz w:val="20"/>
        </w:rPr>
        <w:t>changes</w:t>
      </w:r>
      <w:r>
        <w:rPr>
          <w:spacing w:val="-4"/>
          <w:sz w:val="20"/>
        </w:rPr>
        <w:t xml:space="preserve"> </w:t>
      </w:r>
      <w:r>
        <w:rPr>
          <w:sz w:val="20"/>
        </w:rPr>
        <w:t>in sea levels and changes in temperature).</w:t>
      </w:r>
    </w:p>
    <w:p w14:paraId="345F8904" w14:textId="77777777" w:rsidR="00F86F35" w:rsidRDefault="008A442A">
      <w:pPr>
        <w:pStyle w:val="ListParagraph"/>
        <w:numPr>
          <w:ilvl w:val="1"/>
          <w:numId w:val="9"/>
        </w:numPr>
        <w:tabs>
          <w:tab w:val="left" w:pos="1049"/>
          <w:tab w:val="left" w:pos="1050"/>
        </w:tabs>
        <w:spacing w:before="1" w:line="235" w:lineRule="auto"/>
        <w:ind w:right="1052"/>
        <w:rPr>
          <w:sz w:val="20"/>
        </w:rPr>
      </w:pPr>
      <w:r>
        <w:rPr>
          <w:sz w:val="20"/>
        </w:rPr>
        <w:t>Whether,</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extent</w:t>
      </w:r>
      <w:r>
        <w:rPr>
          <w:spacing w:val="-3"/>
          <w:sz w:val="20"/>
        </w:rPr>
        <w:t xml:space="preserve"> </w:t>
      </w:r>
      <w:r>
        <w:rPr>
          <w:sz w:val="20"/>
        </w:rPr>
        <w:t>to</w:t>
      </w:r>
      <w:r>
        <w:rPr>
          <w:spacing w:val="-3"/>
          <w:sz w:val="20"/>
        </w:rPr>
        <w:t xml:space="preserve"> </w:t>
      </w:r>
      <w:r>
        <w:rPr>
          <w:sz w:val="20"/>
        </w:rPr>
        <w:t>which,</w:t>
      </w:r>
      <w:r>
        <w:rPr>
          <w:spacing w:val="-3"/>
          <w:sz w:val="20"/>
        </w:rPr>
        <w:t xml:space="preserve"> </w:t>
      </w:r>
      <w:r>
        <w:rPr>
          <w:sz w:val="20"/>
        </w:rPr>
        <w:t>increased</w:t>
      </w:r>
      <w:r>
        <w:rPr>
          <w:spacing w:val="-3"/>
          <w:sz w:val="20"/>
        </w:rPr>
        <w:t xml:space="preserve"> </w:t>
      </w:r>
      <w:r>
        <w:rPr>
          <w:sz w:val="20"/>
        </w:rPr>
        <w:t>compliance</w:t>
      </w:r>
      <w:r>
        <w:rPr>
          <w:spacing w:val="-3"/>
          <w:sz w:val="20"/>
        </w:rPr>
        <w:t xml:space="preserve"> </w:t>
      </w:r>
      <w:r>
        <w:rPr>
          <w:sz w:val="20"/>
        </w:rPr>
        <w:t>costs</w:t>
      </w:r>
      <w:r>
        <w:rPr>
          <w:spacing w:val="-3"/>
          <w:sz w:val="20"/>
        </w:rPr>
        <w:t xml:space="preserve"> </w:t>
      </w:r>
      <w:r>
        <w:rPr>
          <w:sz w:val="20"/>
        </w:rPr>
        <w:t>are</w:t>
      </w:r>
      <w:r>
        <w:rPr>
          <w:spacing w:val="-3"/>
          <w:sz w:val="20"/>
        </w:rPr>
        <w:t xml:space="preserve"> </w:t>
      </w:r>
      <w:r>
        <w:rPr>
          <w:sz w:val="20"/>
        </w:rPr>
        <w:t>ultimately</w:t>
      </w:r>
      <w:r>
        <w:rPr>
          <w:spacing w:val="-3"/>
          <w:sz w:val="20"/>
        </w:rPr>
        <w:t xml:space="preserve"> </w:t>
      </w:r>
      <w:r>
        <w:rPr>
          <w:sz w:val="20"/>
        </w:rPr>
        <w:t>reflected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prices</w:t>
      </w:r>
      <w:r>
        <w:rPr>
          <w:spacing w:val="-3"/>
          <w:sz w:val="20"/>
        </w:rPr>
        <w:t xml:space="preserve"> </w:t>
      </w:r>
      <w:r>
        <w:rPr>
          <w:sz w:val="20"/>
        </w:rPr>
        <w:t>of</w:t>
      </w:r>
      <w:r>
        <w:rPr>
          <w:spacing w:val="-3"/>
          <w:sz w:val="20"/>
        </w:rPr>
        <w:t xml:space="preserve"> </w:t>
      </w:r>
      <w:r>
        <w:rPr>
          <w:sz w:val="20"/>
        </w:rPr>
        <w:t>our products and services.</w:t>
      </w:r>
    </w:p>
    <w:p w14:paraId="5018306D" w14:textId="77777777" w:rsidR="00F86F35" w:rsidRDefault="008A442A">
      <w:pPr>
        <w:spacing w:before="202" w:line="235" w:lineRule="auto"/>
        <w:ind w:left="330" w:right="522"/>
        <w:rPr>
          <w:sz w:val="20"/>
        </w:rPr>
      </w:pPr>
      <w:hyperlink w:anchor="_bookmark17" w:history="1">
        <w:r>
          <w:rPr>
            <w:i/>
            <w:color w:val="5D6670"/>
            <w:sz w:val="20"/>
          </w:rPr>
          <w:t>See Item 1A—Risk Factors – Existing and future laws, regulations and internal initiatives relating to global climate</w:t>
        </w:r>
      </w:hyperlink>
      <w:r>
        <w:rPr>
          <w:i/>
          <w:color w:val="5D6670"/>
          <w:sz w:val="20"/>
        </w:rPr>
        <w:t xml:space="preserve"> </w:t>
      </w:r>
      <w:hyperlink w:anchor="_bookmark17" w:history="1">
        <w:r>
          <w:rPr>
            <w:i/>
            <w:color w:val="5D6670"/>
            <w:sz w:val="20"/>
          </w:rPr>
          <w:t>changes,</w:t>
        </w:r>
        <w:r>
          <w:rPr>
            <w:i/>
            <w:color w:val="5D6670"/>
            <w:spacing w:val="-3"/>
            <w:sz w:val="20"/>
          </w:rPr>
          <w:t xml:space="preserve"> </w:t>
        </w:r>
        <w:r>
          <w:rPr>
            <w:i/>
            <w:color w:val="5D6670"/>
            <w:sz w:val="20"/>
          </w:rPr>
          <w:t>such</w:t>
        </w:r>
        <w:r>
          <w:rPr>
            <w:i/>
            <w:color w:val="5D6670"/>
            <w:spacing w:val="-3"/>
            <w:sz w:val="20"/>
          </w:rPr>
          <w:t xml:space="preserve"> </w:t>
        </w:r>
        <w:r>
          <w:rPr>
            <w:i/>
            <w:color w:val="5D6670"/>
            <w:sz w:val="20"/>
          </w:rPr>
          <w:t>as</w:t>
        </w:r>
        <w:r>
          <w:rPr>
            <w:i/>
            <w:color w:val="5D6670"/>
            <w:spacing w:val="-3"/>
            <w:sz w:val="20"/>
          </w:rPr>
          <w:t xml:space="preserve"> </w:t>
        </w:r>
        <w:r>
          <w:rPr>
            <w:i/>
            <w:color w:val="5D6670"/>
            <w:sz w:val="20"/>
          </w:rPr>
          <w:t>limitations</w:t>
        </w:r>
        <w:r>
          <w:rPr>
            <w:i/>
            <w:color w:val="5D6670"/>
            <w:spacing w:val="-3"/>
            <w:sz w:val="20"/>
          </w:rPr>
          <w:t xml:space="preserve"> </w:t>
        </w:r>
        <w:r>
          <w:rPr>
            <w:i/>
            <w:color w:val="5D6670"/>
            <w:sz w:val="20"/>
          </w:rPr>
          <w:t>on</w:t>
        </w:r>
        <w:r>
          <w:rPr>
            <w:i/>
            <w:color w:val="5D6670"/>
            <w:spacing w:val="-3"/>
            <w:sz w:val="20"/>
          </w:rPr>
          <w:t xml:space="preserve"> </w:t>
        </w:r>
        <w:r>
          <w:rPr>
            <w:i/>
            <w:color w:val="5D6670"/>
            <w:sz w:val="20"/>
          </w:rPr>
          <w:t>GHG</w:t>
        </w:r>
        <w:r>
          <w:rPr>
            <w:i/>
            <w:color w:val="5D6670"/>
            <w:spacing w:val="-3"/>
            <w:sz w:val="20"/>
          </w:rPr>
          <w:t xml:space="preserve"> </w:t>
        </w:r>
        <w:r>
          <w:rPr>
            <w:i/>
            <w:color w:val="5D6670"/>
            <w:sz w:val="20"/>
          </w:rPr>
          <w:t>emissions</w:t>
        </w:r>
        <w:r>
          <w:rPr>
            <w:i/>
            <w:color w:val="5D6670"/>
            <w:spacing w:val="-3"/>
            <w:sz w:val="20"/>
          </w:rPr>
          <w:t xml:space="preserve"> </w:t>
        </w:r>
        <w:r>
          <w:rPr>
            <w:i/>
            <w:color w:val="5D6670"/>
            <w:sz w:val="20"/>
          </w:rPr>
          <w:t>may</w:t>
        </w:r>
        <w:r>
          <w:rPr>
            <w:i/>
            <w:color w:val="5D6670"/>
            <w:spacing w:val="-3"/>
            <w:sz w:val="20"/>
          </w:rPr>
          <w:t xml:space="preserve"> </w:t>
        </w:r>
        <w:r>
          <w:rPr>
            <w:i/>
            <w:color w:val="5D6670"/>
            <w:sz w:val="20"/>
          </w:rPr>
          <w:t>impact</w:t>
        </w:r>
        <w:r>
          <w:rPr>
            <w:i/>
            <w:color w:val="5D6670"/>
            <w:spacing w:val="-3"/>
            <w:sz w:val="20"/>
          </w:rPr>
          <w:t xml:space="preserve"> </w:t>
        </w:r>
        <w:r>
          <w:rPr>
            <w:i/>
            <w:color w:val="5D6670"/>
            <w:sz w:val="20"/>
          </w:rPr>
          <w:t>or</w:t>
        </w:r>
        <w:r>
          <w:rPr>
            <w:i/>
            <w:color w:val="5D6670"/>
            <w:spacing w:val="-3"/>
            <w:sz w:val="20"/>
          </w:rPr>
          <w:t xml:space="preserve"> </w:t>
        </w:r>
        <w:r>
          <w:rPr>
            <w:i/>
            <w:color w:val="5D6670"/>
            <w:sz w:val="20"/>
          </w:rPr>
          <w:t>limit</w:t>
        </w:r>
        <w:r>
          <w:rPr>
            <w:i/>
            <w:color w:val="5D6670"/>
            <w:spacing w:val="-3"/>
            <w:sz w:val="20"/>
          </w:rPr>
          <w:t xml:space="preserve"> </w:t>
        </w:r>
        <w:r>
          <w:rPr>
            <w:i/>
            <w:color w:val="5D6670"/>
            <w:sz w:val="20"/>
          </w:rPr>
          <w:t>our</w:t>
        </w:r>
        <w:r>
          <w:rPr>
            <w:i/>
            <w:color w:val="5D6670"/>
            <w:spacing w:val="-3"/>
            <w:sz w:val="20"/>
          </w:rPr>
          <w:t xml:space="preserve"> </w:t>
        </w:r>
        <w:r>
          <w:rPr>
            <w:i/>
            <w:color w:val="5D6670"/>
            <w:sz w:val="20"/>
          </w:rPr>
          <w:t>business</w:t>
        </w:r>
        <w:r>
          <w:rPr>
            <w:i/>
            <w:color w:val="5D6670"/>
            <w:spacing w:val="-3"/>
            <w:sz w:val="20"/>
          </w:rPr>
          <w:t xml:space="preserve"> </w:t>
        </w:r>
        <w:r>
          <w:rPr>
            <w:i/>
            <w:color w:val="5D6670"/>
            <w:sz w:val="20"/>
          </w:rPr>
          <w:t>plans,</w:t>
        </w:r>
        <w:r>
          <w:rPr>
            <w:i/>
            <w:color w:val="5D6670"/>
            <w:spacing w:val="-3"/>
            <w:sz w:val="20"/>
          </w:rPr>
          <w:t xml:space="preserve"> </w:t>
        </w:r>
        <w:r>
          <w:rPr>
            <w:i/>
            <w:color w:val="5D6670"/>
            <w:sz w:val="20"/>
          </w:rPr>
          <w:t>result</w:t>
        </w:r>
        <w:r>
          <w:rPr>
            <w:i/>
            <w:color w:val="5D6670"/>
            <w:spacing w:val="-3"/>
            <w:sz w:val="20"/>
          </w:rPr>
          <w:t xml:space="preserve"> </w:t>
        </w:r>
        <w:r>
          <w:rPr>
            <w:i/>
            <w:color w:val="5D6670"/>
            <w:sz w:val="20"/>
          </w:rPr>
          <w:t>in</w:t>
        </w:r>
        <w:r>
          <w:rPr>
            <w:i/>
            <w:color w:val="5D6670"/>
            <w:spacing w:val="-3"/>
            <w:sz w:val="20"/>
          </w:rPr>
          <w:t xml:space="preserve"> </w:t>
        </w:r>
        <w:r>
          <w:rPr>
            <w:i/>
            <w:color w:val="5D6670"/>
            <w:sz w:val="20"/>
          </w:rPr>
          <w:t>significant</w:t>
        </w:r>
        <w:r>
          <w:rPr>
            <w:i/>
            <w:color w:val="5D6670"/>
            <w:spacing w:val="-3"/>
            <w:sz w:val="20"/>
          </w:rPr>
          <w:t xml:space="preserve"> </w:t>
        </w:r>
        <w:r>
          <w:rPr>
            <w:i/>
            <w:color w:val="5D6670"/>
            <w:sz w:val="20"/>
          </w:rPr>
          <w:t>expenditures,</w:t>
        </w:r>
      </w:hyperlink>
      <w:r>
        <w:rPr>
          <w:i/>
          <w:color w:val="5D6670"/>
          <w:sz w:val="20"/>
        </w:rPr>
        <w:t xml:space="preserve"> </w:t>
      </w:r>
      <w:hyperlink w:anchor="_bookmark17" w:history="1">
        <w:r>
          <w:rPr>
            <w:i/>
            <w:color w:val="5D6670"/>
            <w:sz w:val="20"/>
          </w:rPr>
          <w:t>promote alternative uses of energy or reduce demand for our products</w:t>
        </w:r>
      </w:hyperlink>
      <w:r>
        <w:rPr>
          <w:i/>
          <w:color w:val="5D6670"/>
          <w:sz w:val="20"/>
        </w:rPr>
        <w:t xml:space="preserve"> and </w:t>
      </w:r>
      <w:hyperlink w:anchor="_bookmark51" w:history="1">
        <w:r>
          <w:rPr>
            <w:i/>
            <w:color w:val="5D6670"/>
            <w:sz w:val="20"/>
          </w:rPr>
          <w:t>Note</w:t>
        </w:r>
      </w:hyperlink>
      <w:r>
        <w:rPr>
          <w:i/>
          <w:color w:val="5D6670"/>
          <w:sz w:val="20"/>
        </w:rPr>
        <w:t xml:space="preserve"> 11 </w:t>
      </w:r>
      <w:r>
        <w:rPr>
          <w:sz w:val="20"/>
        </w:rPr>
        <w:t xml:space="preserve">for information on climate change </w:t>
      </w:r>
      <w:r>
        <w:rPr>
          <w:spacing w:val="-2"/>
          <w:sz w:val="20"/>
        </w:rPr>
        <w:t>litigation.</w:t>
      </w:r>
    </w:p>
    <w:p w14:paraId="4B06947F" w14:textId="77777777" w:rsidR="00F86F35" w:rsidRDefault="00F86F35">
      <w:pPr>
        <w:spacing w:line="235" w:lineRule="auto"/>
        <w:rPr>
          <w:sz w:val="20"/>
        </w:rPr>
        <w:sectPr w:rsidR="00F86F35">
          <w:pgSz w:w="12240" w:h="15840"/>
          <w:pgMar w:top="600" w:right="700" w:bottom="720" w:left="840" w:header="372" w:footer="530" w:gutter="0"/>
          <w:cols w:space="720"/>
        </w:sectPr>
      </w:pPr>
    </w:p>
    <w:p w14:paraId="567BB03D" w14:textId="77777777" w:rsidR="00F86F35" w:rsidRDefault="00F86F35">
      <w:pPr>
        <w:pStyle w:val="BodyText"/>
        <w:spacing w:before="8"/>
        <w:rPr>
          <w:sz w:val="11"/>
        </w:rPr>
      </w:pPr>
    </w:p>
    <w:p w14:paraId="622507C6" w14:textId="77777777" w:rsidR="00F86F35" w:rsidRDefault="008A442A">
      <w:pPr>
        <w:pStyle w:val="BodyText"/>
        <w:spacing w:before="100" w:line="242" w:lineRule="exact"/>
        <w:ind w:left="330"/>
      </w:pPr>
      <w:bookmarkStart w:id="80" w:name="_bookmark30"/>
      <w:bookmarkEnd w:id="80"/>
      <w:r>
        <w:rPr>
          <w:u w:val="single"/>
        </w:rPr>
        <w:t>Company</w:t>
      </w:r>
      <w:r>
        <w:rPr>
          <w:spacing w:val="-8"/>
          <w:u w:val="single"/>
        </w:rPr>
        <w:t xml:space="preserve"> </w:t>
      </w:r>
      <w:r>
        <w:rPr>
          <w:u w:val="single"/>
        </w:rPr>
        <w:t>Response</w:t>
      </w:r>
      <w:r>
        <w:rPr>
          <w:spacing w:val="-7"/>
          <w:u w:val="single"/>
        </w:rPr>
        <w:t xml:space="preserve"> </w:t>
      </w:r>
      <w:r>
        <w:rPr>
          <w:u w:val="single"/>
        </w:rPr>
        <w:t>to</w:t>
      </w:r>
      <w:r>
        <w:rPr>
          <w:spacing w:val="-7"/>
          <w:u w:val="single"/>
        </w:rPr>
        <w:t xml:space="preserve"> </w:t>
      </w:r>
      <w:r>
        <w:rPr>
          <w:u w:val="single"/>
        </w:rPr>
        <w:t>Climate-Related</w:t>
      </w:r>
      <w:r>
        <w:rPr>
          <w:spacing w:val="-7"/>
          <w:u w:val="single"/>
        </w:rPr>
        <w:t xml:space="preserve"> </w:t>
      </w:r>
      <w:r>
        <w:rPr>
          <w:spacing w:val="-2"/>
          <w:u w:val="single"/>
        </w:rPr>
        <w:t>Risks</w:t>
      </w:r>
    </w:p>
    <w:p w14:paraId="41A81B2F" w14:textId="77777777" w:rsidR="00F86F35" w:rsidRDefault="008A442A">
      <w:pPr>
        <w:pStyle w:val="BodyText"/>
        <w:spacing w:before="2" w:line="235" w:lineRule="auto"/>
        <w:ind w:left="330" w:right="522"/>
      </w:pPr>
      <w:r>
        <w:t>Our current Climate Risk Strategy and actions for our oil and gas operations are aligned with the aims of the Paris Agreement while being responsive to shareholder interests for long-term value and competitive returns and is also aligned</w:t>
      </w:r>
      <w:r>
        <w:rPr>
          <w:spacing w:val="-4"/>
        </w:rPr>
        <w:t xml:space="preserve"> </w:t>
      </w:r>
      <w:r>
        <w:t>with</w:t>
      </w:r>
      <w:r>
        <w:rPr>
          <w:spacing w:val="-4"/>
        </w:rPr>
        <w:t xml:space="preserve"> </w:t>
      </w:r>
      <w:r>
        <w:t>our</w:t>
      </w:r>
      <w:r>
        <w:rPr>
          <w:spacing w:val="-4"/>
        </w:rPr>
        <w:t xml:space="preserve"> </w:t>
      </w:r>
      <w:r>
        <w:t>Triple</w:t>
      </w:r>
      <w:r>
        <w:rPr>
          <w:spacing w:val="-4"/>
        </w:rPr>
        <w:t xml:space="preserve"> </w:t>
      </w:r>
      <w:r>
        <w:t>Ma</w:t>
      </w:r>
      <w:r>
        <w:t>ndate</w:t>
      </w:r>
      <w:r>
        <w:rPr>
          <w:spacing w:val="-4"/>
        </w:rPr>
        <w:t xml:space="preserve"> </w:t>
      </w:r>
      <w:r>
        <w:t>to</w:t>
      </w:r>
      <w:r>
        <w:rPr>
          <w:spacing w:val="-4"/>
        </w:rPr>
        <w:t xml:space="preserve"> </w:t>
      </w:r>
      <w:r>
        <w:t>responsibly</w:t>
      </w:r>
      <w:r>
        <w:rPr>
          <w:spacing w:val="-4"/>
        </w:rPr>
        <w:t xml:space="preserve"> </w:t>
      </w:r>
      <w:r>
        <w:t>meet</w:t>
      </w:r>
      <w:r>
        <w:rPr>
          <w:spacing w:val="-4"/>
        </w:rPr>
        <w:t xml:space="preserve"> </w:t>
      </w:r>
      <w:r>
        <w:t>energy</w:t>
      </w:r>
      <w:r>
        <w:rPr>
          <w:spacing w:val="-4"/>
        </w:rPr>
        <w:t xml:space="preserve"> </w:t>
      </w:r>
      <w:r>
        <w:t>transition</w:t>
      </w:r>
      <w:r>
        <w:rPr>
          <w:spacing w:val="-4"/>
        </w:rPr>
        <w:t xml:space="preserve"> </w:t>
      </w:r>
      <w:r>
        <w:t>pathway</w:t>
      </w:r>
      <w:r>
        <w:rPr>
          <w:spacing w:val="-4"/>
        </w:rPr>
        <w:t xml:space="preserve"> </w:t>
      </w:r>
      <w:r>
        <w:t>demand,</w:t>
      </w:r>
      <w:r>
        <w:rPr>
          <w:spacing w:val="-4"/>
        </w:rPr>
        <w:t xml:space="preserve"> </w:t>
      </w:r>
      <w:r>
        <w:t>deliver</w:t>
      </w:r>
      <w:r>
        <w:rPr>
          <w:spacing w:val="-4"/>
        </w:rPr>
        <w:t xml:space="preserve"> </w:t>
      </w:r>
      <w:r>
        <w:t>competitive</w:t>
      </w:r>
      <w:r>
        <w:rPr>
          <w:spacing w:val="-4"/>
        </w:rPr>
        <w:t xml:space="preserve"> </w:t>
      </w:r>
      <w:r>
        <w:t>returns</w:t>
      </w:r>
      <w:r>
        <w:rPr>
          <w:spacing w:val="-4"/>
        </w:rPr>
        <w:t xml:space="preserve"> </w:t>
      </w:r>
      <w:r>
        <w:t>on and of capital and achieve our net-zero operational emissions ambition.</w:t>
      </w:r>
    </w:p>
    <w:p w14:paraId="6927B542" w14:textId="77777777" w:rsidR="00F86F35" w:rsidRDefault="00F86F35">
      <w:pPr>
        <w:pStyle w:val="BodyText"/>
        <w:spacing w:before="11"/>
        <w:rPr>
          <w:sz w:val="19"/>
        </w:rPr>
      </w:pPr>
    </w:p>
    <w:p w14:paraId="3361A75A" w14:textId="77777777" w:rsidR="00F86F35" w:rsidRDefault="008A442A">
      <w:pPr>
        <w:pStyle w:val="BodyText"/>
        <w:spacing w:line="235" w:lineRule="auto"/>
        <w:ind w:left="330" w:right="473"/>
      </w:pPr>
      <w:r>
        <w:t>In 2020 we became the first U.S.-based oil and gas company to adopt a Paris-aligned climate-</w:t>
      </w:r>
      <w:r>
        <w:t>risk strategy with an ambition</w:t>
      </w:r>
      <w:r>
        <w:rPr>
          <w:spacing w:val="-3"/>
        </w:rPr>
        <w:t xml:space="preserve"> </w:t>
      </w:r>
      <w:r>
        <w:t>to</w:t>
      </w:r>
      <w:r>
        <w:rPr>
          <w:spacing w:val="-3"/>
        </w:rPr>
        <w:t xml:space="preserve"> </w:t>
      </w:r>
      <w:r>
        <w:t>become</w:t>
      </w:r>
      <w:r>
        <w:rPr>
          <w:spacing w:val="-3"/>
        </w:rPr>
        <w:t xml:space="preserve"> </w:t>
      </w:r>
      <w:r>
        <w:t>a</w:t>
      </w:r>
      <w:r>
        <w:rPr>
          <w:spacing w:val="-3"/>
        </w:rPr>
        <w:t xml:space="preserve"> </w:t>
      </w:r>
      <w:r>
        <w:t>net-zero</w:t>
      </w:r>
      <w:r>
        <w:rPr>
          <w:spacing w:val="-3"/>
        </w:rPr>
        <w:t xml:space="preserve"> </w:t>
      </w:r>
      <w:r>
        <w:t>company</w:t>
      </w:r>
      <w:r>
        <w:rPr>
          <w:spacing w:val="-3"/>
        </w:rPr>
        <w:t xml:space="preserve"> </w:t>
      </w:r>
      <w:r>
        <w:t>for</w:t>
      </w:r>
      <w:r>
        <w:rPr>
          <w:spacing w:val="-3"/>
        </w:rPr>
        <w:t xml:space="preserve"> </w:t>
      </w:r>
      <w:r>
        <w:t>operational</w:t>
      </w:r>
      <w:r>
        <w:rPr>
          <w:spacing w:val="-3"/>
        </w:rPr>
        <w:t xml:space="preserve"> </w:t>
      </w:r>
      <w:r>
        <w:t>(Scope</w:t>
      </w:r>
      <w:r>
        <w:rPr>
          <w:spacing w:val="-3"/>
        </w:rPr>
        <w:t xml:space="preserve"> </w:t>
      </w:r>
      <w:r>
        <w:t>1</w:t>
      </w:r>
      <w:r>
        <w:rPr>
          <w:spacing w:val="-3"/>
        </w:rPr>
        <w:t xml:space="preserve"> </w:t>
      </w:r>
      <w:r>
        <w:t>and</w:t>
      </w:r>
      <w:r>
        <w:rPr>
          <w:spacing w:val="-3"/>
        </w:rPr>
        <w:t xml:space="preserve"> </w:t>
      </w:r>
      <w:r>
        <w:t>2)</w:t>
      </w:r>
      <w:r>
        <w:rPr>
          <w:spacing w:val="-3"/>
        </w:rPr>
        <w:t xml:space="preserve"> </w:t>
      </w:r>
      <w:r>
        <w:t>emissions</w:t>
      </w:r>
      <w:r>
        <w:rPr>
          <w:spacing w:val="-3"/>
        </w:rPr>
        <w:t xml:space="preserve"> </w:t>
      </w:r>
      <w:r>
        <w:t>by</w:t>
      </w:r>
      <w:r>
        <w:rPr>
          <w:spacing w:val="-3"/>
        </w:rPr>
        <w:t xml:space="preserve"> </w:t>
      </w:r>
      <w:r>
        <w:t>2050.</w:t>
      </w:r>
      <w:r>
        <w:rPr>
          <w:spacing w:val="-3"/>
        </w:rPr>
        <w:t xml:space="preserve"> </w:t>
      </w:r>
      <w:r>
        <w:t>The</w:t>
      </w:r>
      <w:r>
        <w:rPr>
          <w:spacing w:val="-3"/>
        </w:rPr>
        <w:t xml:space="preserve"> </w:t>
      </w:r>
      <w:r>
        <w:t>objective</w:t>
      </w:r>
      <w:r>
        <w:rPr>
          <w:spacing w:val="-3"/>
        </w:rPr>
        <w:t xml:space="preserve"> </w:t>
      </w:r>
      <w:r>
        <w:t>of</w:t>
      </w:r>
      <w:r>
        <w:rPr>
          <w:spacing w:val="-3"/>
        </w:rPr>
        <w:t xml:space="preserve"> </w:t>
      </w:r>
      <w:r>
        <w:t>our</w:t>
      </w:r>
      <w:r>
        <w:rPr>
          <w:spacing w:val="-3"/>
        </w:rPr>
        <w:t xml:space="preserve"> </w:t>
      </w:r>
      <w:r>
        <w:t xml:space="preserve">Climate Risk Strategy is to manage climate-related risk, optimize opportunities and equip the company to respond to changes </w:t>
      </w:r>
      <w:r>
        <w:t>in key uncertainties, including government policies around the world, technologies for emissions reduction, alternative energy technologies and changes in consumer trends. The strategy sets out our choices around portfolio composition, emissions reductions</w:t>
      </w:r>
      <w:r>
        <w:t>, targets and incentives, emissions-related technology development, and our climate-related policy and finance sector engagement.</w:t>
      </w:r>
    </w:p>
    <w:p w14:paraId="445E03A2" w14:textId="77777777" w:rsidR="00F86F35" w:rsidRDefault="00F86F35">
      <w:pPr>
        <w:pStyle w:val="BodyText"/>
        <w:spacing w:before="1"/>
      </w:pPr>
    </w:p>
    <w:p w14:paraId="65BE32D1" w14:textId="77777777" w:rsidR="00F86F35" w:rsidRDefault="008A442A">
      <w:pPr>
        <w:pStyle w:val="BodyText"/>
        <w:spacing w:line="235" w:lineRule="auto"/>
        <w:ind w:left="330" w:right="473"/>
      </w:pPr>
      <w:r>
        <w:t>In</w:t>
      </w:r>
      <w:r>
        <w:rPr>
          <w:spacing w:val="-3"/>
        </w:rPr>
        <w:t xml:space="preserve"> </w:t>
      </w:r>
      <w:r>
        <w:t>early</w:t>
      </w:r>
      <w:r>
        <w:rPr>
          <w:spacing w:val="-3"/>
        </w:rPr>
        <w:t xml:space="preserve"> </w:t>
      </w:r>
      <w:r>
        <w:t>2022,</w:t>
      </w:r>
      <w:r>
        <w:rPr>
          <w:spacing w:val="-3"/>
        </w:rPr>
        <w:t xml:space="preserve"> </w:t>
      </w:r>
      <w:r>
        <w:t>we</w:t>
      </w:r>
      <w:r>
        <w:rPr>
          <w:spacing w:val="-3"/>
        </w:rPr>
        <w:t xml:space="preserve"> </w:t>
      </w:r>
      <w:r>
        <w:t>published</w:t>
      </w:r>
      <w:r>
        <w:rPr>
          <w:spacing w:val="-3"/>
        </w:rPr>
        <w:t xml:space="preserve"> </w:t>
      </w:r>
      <w:r>
        <w:t>our</w:t>
      </w:r>
      <w:r>
        <w:rPr>
          <w:spacing w:val="-3"/>
        </w:rPr>
        <w:t xml:space="preserve"> </w:t>
      </w:r>
      <w:r>
        <w:t>plan</w:t>
      </w:r>
      <w:r>
        <w:rPr>
          <w:spacing w:val="-3"/>
        </w:rPr>
        <w:t xml:space="preserve"> </w:t>
      </w:r>
      <w:r>
        <w:t>for</w:t>
      </w:r>
      <w:r>
        <w:rPr>
          <w:spacing w:val="-3"/>
        </w:rPr>
        <w:t xml:space="preserve"> </w:t>
      </w:r>
      <w:r>
        <w:t>the</w:t>
      </w:r>
      <w:r>
        <w:rPr>
          <w:spacing w:val="-3"/>
        </w:rPr>
        <w:t xml:space="preserve"> </w:t>
      </w:r>
      <w:r>
        <w:t>Net-Zero</w:t>
      </w:r>
      <w:r>
        <w:rPr>
          <w:spacing w:val="-3"/>
        </w:rPr>
        <w:t xml:space="preserve"> </w:t>
      </w:r>
      <w:r>
        <w:t>Energy</w:t>
      </w:r>
      <w:r>
        <w:rPr>
          <w:spacing w:val="-3"/>
        </w:rPr>
        <w:t xml:space="preserve"> </w:t>
      </w:r>
      <w:r>
        <w:t>Transition</w:t>
      </w:r>
      <w:r>
        <w:rPr>
          <w:spacing w:val="-3"/>
        </w:rPr>
        <w:t xml:space="preserve"> </w:t>
      </w:r>
      <w:r>
        <w:t>(the</w:t>
      </w:r>
      <w:r>
        <w:rPr>
          <w:spacing w:val="-3"/>
        </w:rPr>
        <w:t xml:space="preserve"> </w:t>
      </w:r>
      <w:r>
        <w:t>'Plan'),</w:t>
      </w:r>
      <w:r>
        <w:rPr>
          <w:spacing w:val="-3"/>
        </w:rPr>
        <w:t xml:space="preserve"> </w:t>
      </w:r>
      <w:r>
        <w:t>to</w:t>
      </w:r>
      <w:r>
        <w:rPr>
          <w:spacing w:val="-3"/>
        </w:rPr>
        <w:t xml:space="preserve"> </w:t>
      </w:r>
      <w:r>
        <w:t>outline</w:t>
      </w:r>
      <w:r>
        <w:rPr>
          <w:spacing w:val="-3"/>
        </w:rPr>
        <w:t xml:space="preserve"> </w:t>
      </w:r>
      <w:r>
        <w:t>how</w:t>
      </w:r>
      <w:r>
        <w:rPr>
          <w:spacing w:val="-3"/>
        </w:rPr>
        <w:t xml:space="preserve"> </w:t>
      </w:r>
      <w:r>
        <w:t>we</w:t>
      </w:r>
      <w:r>
        <w:rPr>
          <w:spacing w:val="-3"/>
        </w:rPr>
        <w:t xml:space="preserve"> </w:t>
      </w:r>
      <w:r>
        <w:t>intend</w:t>
      </w:r>
      <w:r>
        <w:rPr>
          <w:spacing w:val="-3"/>
        </w:rPr>
        <w:t xml:space="preserve"> </w:t>
      </w:r>
      <w:r>
        <w:t>to</w:t>
      </w:r>
      <w:r>
        <w:rPr>
          <w:spacing w:val="-3"/>
        </w:rPr>
        <w:t xml:space="preserve"> </w:t>
      </w:r>
      <w:r>
        <w:t>apply</w:t>
      </w:r>
      <w:r>
        <w:rPr>
          <w:spacing w:val="-3"/>
        </w:rPr>
        <w:t xml:space="preserve"> </w:t>
      </w:r>
      <w:r>
        <w:t>our strategic capabilities and resources to meet the challenges posed by climate change in an economically viable, accountable and actionable way that balances the interests of our stakeholders.</w:t>
      </w:r>
    </w:p>
    <w:p w14:paraId="4CB07B61" w14:textId="77777777" w:rsidR="00F86F35" w:rsidRDefault="00F86F35">
      <w:pPr>
        <w:pStyle w:val="BodyText"/>
        <w:spacing w:before="6"/>
        <w:rPr>
          <w:sz w:val="19"/>
        </w:rPr>
      </w:pPr>
    </w:p>
    <w:p w14:paraId="297A10F5" w14:textId="77777777" w:rsidR="00F86F35" w:rsidRDefault="008A442A">
      <w:pPr>
        <w:pStyle w:val="BodyText"/>
        <w:spacing w:line="242" w:lineRule="exact"/>
        <w:ind w:left="330"/>
      </w:pPr>
      <w:r>
        <w:t>Key</w:t>
      </w:r>
      <w:r>
        <w:rPr>
          <w:spacing w:val="-4"/>
        </w:rPr>
        <w:t xml:space="preserve"> </w:t>
      </w:r>
      <w:r>
        <w:t>elements</w:t>
      </w:r>
      <w:r>
        <w:rPr>
          <w:spacing w:val="-4"/>
        </w:rPr>
        <w:t xml:space="preserve"> </w:t>
      </w:r>
      <w:r>
        <w:t>of</w:t>
      </w:r>
      <w:r>
        <w:rPr>
          <w:spacing w:val="-4"/>
        </w:rPr>
        <w:t xml:space="preserve"> </w:t>
      </w:r>
      <w:r>
        <w:t>our</w:t>
      </w:r>
      <w:r>
        <w:rPr>
          <w:spacing w:val="-4"/>
        </w:rPr>
        <w:t xml:space="preserve"> </w:t>
      </w:r>
      <w:r>
        <w:t>plan</w:t>
      </w:r>
      <w:r>
        <w:rPr>
          <w:spacing w:val="-3"/>
        </w:rPr>
        <w:t xml:space="preserve"> </w:t>
      </w:r>
      <w:r>
        <w:rPr>
          <w:spacing w:val="-2"/>
        </w:rPr>
        <w:t>include:</w:t>
      </w:r>
    </w:p>
    <w:p w14:paraId="4AE93CE1" w14:textId="77777777" w:rsidR="00F86F35" w:rsidRDefault="008A442A">
      <w:pPr>
        <w:pStyle w:val="ListParagraph"/>
        <w:numPr>
          <w:ilvl w:val="1"/>
          <w:numId w:val="9"/>
        </w:numPr>
        <w:tabs>
          <w:tab w:val="left" w:pos="1049"/>
          <w:tab w:val="left" w:pos="1050"/>
        </w:tabs>
        <w:spacing w:before="2" w:line="235" w:lineRule="auto"/>
        <w:ind w:right="601"/>
        <w:rPr>
          <w:sz w:val="20"/>
        </w:rPr>
      </w:pPr>
      <w:r>
        <w:rPr>
          <w:sz w:val="20"/>
        </w:rPr>
        <w:t>Maintaining</w:t>
      </w:r>
      <w:r>
        <w:rPr>
          <w:spacing w:val="-3"/>
          <w:sz w:val="20"/>
        </w:rPr>
        <w:t xml:space="preserve"> </w:t>
      </w:r>
      <w:r>
        <w:rPr>
          <w:sz w:val="20"/>
        </w:rPr>
        <w:t>a</w:t>
      </w:r>
      <w:r>
        <w:rPr>
          <w:spacing w:val="-3"/>
          <w:sz w:val="20"/>
        </w:rPr>
        <w:t xml:space="preserve"> </w:t>
      </w:r>
      <w:r>
        <w:rPr>
          <w:sz w:val="20"/>
        </w:rPr>
        <w:t>resilient</w:t>
      </w:r>
      <w:r>
        <w:rPr>
          <w:spacing w:val="-3"/>
          <w:sz w:val="20"/>
        </w:rPr>
        <w:t xml:space="preserve"> </w:t>
      </w:r>
      <w:r>
        <w:rPr>
          <w:sz w:val="20"/>
        </w:rPr>
        <w:t>asset</w:t>
      </w:r>
      <w:r>
        <w:rPr>
          <w:spacing w:val="-3"/>
          <w:sz w:val="20"/>
        </w:rPr>
        <w:t xml:space="preserve"> </w:t>
      </w:r>
      <w:r>
        <w:rPr>
          <w:sz w:val="20"/>
        </w:rPr>
        <w:t>portfolio</w:t>
      </w:r>
      <w:r>
        <w:rPr>
          <w:spacing w:val="-3"/>
          <w:sz w:val="20"/>
        </w:rPr>
        <w:t xml:space="preserve"> </w:t>
      </w:r>
      <w:r>
        <w:rPr>
          <w:sz w:val="20"/>
        </w:rPr>
        <w:t>focused</w:t>
      </w:r>
      <w:r>
        <w:rPr>
          <w:spacing w:val="-3"/>
          <w:sz w:val="20"/>
        </w:rPr>
        <w:t xml:space="preserve"> </w:t>
      </w:r>
      <w:r>
        <w:rPr>
          <w:sz w:val="20"/>
        </w:rPr>
        <w:t>on</w:t>
      </w:r>
      <w:r>
        <w:rPr>
          <w:spacing w:val="-3"/>
          <w:sz w:val="20"/>
        </w:rPr>
        <w:t xml:space="preserve"> </w:t>
      </w:r>
      <w:r>
        <w:rPr>
          <w:sz w:val="20"/>
        </w:rPr>
        <w:t>resources</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low</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supply</w:t>
      </w:r>
      <w:r>
        <w:rPr>
          <w:spacing w:val="-3"/>
          <w:sz w:val="20"/>
        </w:rPr>
        <w:t xml:space="preserve"> </w:t>
      </w:r>
      <w:r>
        <w:rPr>
          <w:sz w:val="20"/>
        </w:rPr>
        <w:t>and</w:t>
      </w:r>
      <w:r>
        <w:rPr>
          <w:spacing w:val="-3"/>
          <w:sz w:val="20"/>
        </w:rPr>
        <w:t xml:space="preserve"> </w:t>
      </w:r>
      <w:r>
        <w:rPr>
          <w:sz w:val="20"/>
        </w:rPr>
        <w:t>low</w:t>
      </w:r>
      <w:r>
        <w:rPr>
          <w:spacing w:val="-3"/>
          <w:sz w:val="20"/>
        </w:rPr>
        <w:t xml:space="preserve"> </w:t>
      </w:r>
      <w:r>
        <w:rPr>
          <w:sz w:val="20"/>
        </w:rPr>
        <w:t>greenhouse</w:t>
      </w:r>
      <w:r>
        <w:rPr>
          <w:spacing w:val="-3"/>
          <w:sz w:val="20"/>
        </w:rPr>
        <w:t xml:space="preserve"> </w:t>
      </w:r>
      <w:r>
        <w:rPr>
          <w:sz w:val="20"/>
        </w:rPr>
        <w:t>gas intensity needed to remain viable in any scenario.</w:t>
      </w:r>
    </w:p>
    <w:p w14:paraId="70D14E37" w14:textId="77777777" w:rsidR="00F86F35" w:rsidRDefault="008A442A">
      <w:pPr>
        <w:pStyle w:val="ListParagraph"/>
        <w:numPr>
          <w:ilvl w:val="1"/>
          <w:numId w:val="9"/>
        </w:numPr>
        <w:tabs>
          <w:tab w:val="left" w:pos="1049"/>
          <w:tab w:val="left" w:pos="1050"/>
        </w:tabs>
        <w:spacing w:before="2" w:line="235" w:lineRule="auto"/>
        <w:ind w:right="1157"/>
        <w:rPr>
          <w:sz w:val="20"/>
        </w:rPr>
      </w:pPr>
      <w:r>
        <w:rPr>
          <w:sz w:val="20"/>
        </w:rPr>
        <w:t>Setting</w:t>
      </w:r>
      <w:r>
        <w:rPr>
          <w:spacing w:val="-4"/>
          <w:sz w:val="20"/>
        </w:rPr>
        <w:t xml:space="preserve"> </w:t>
      </w:r>
      <w:r>
        <w:rPr>
          <w:sz w:val="20"/>
        </w:rPr>
        <w:t>emissions-reduction</w:t>
      </w:r>
      <w:r>
        <w:rPr>
          <w:spacing w:val="-4"/>
          <w:sz w:val="20"/>
        </w:rPr>
        <w:t xml:space="preserve"> </w:t>
      </w:r>
      <w:r>
        <w:rPr>
          <w:sz w:val="20"/>
        </w:rPr>
        <w:t>targets</w:t>
      </w:r>
      <w:r>
        <w:rPr>
          <w:spacing w:val="-4"/>
          <w:sz w:val="20"/>
        </w:rPr>
        <w:t xml:space="preserve"> </w:t>
      </w:r>
      <w:r>
        <w:rPr>
          <w:sz w:val="20"/>
        </w:rPr>
        <w:t>over</w:t>
      </w:r>
      <w:r>
        <w:rPr>
          <w:spacing w:val="-4"/>
          <w:sz w:val="20"/>
        </w:rPr>
        <w:t xml:space="preserve"> </w:t>
      </w:r>
      <w:r>
        <w:rPr>
          <w:sz w:val="20"/>
        </w:rPr>
        <w:t>the</w:t>
      </w:r>
      <w:r>
        <w:rPr>
          <w:spacing w:val="-4"/>
          <w:sz w:val="20"/>
        </w:rPr>
        <w:t xml:space="preserve"> </w:t>
      </w:r>
      <w:r>
        <w:rPr>
          <w:sz w:val="20"/>
        </w:rPr>
        <w:t>near,</w:t>
      </w:r>
      <w:r>
        <w:rPr>
          <w:spacing w:val="-4"/>
          <w:sz w:val="20"/>
        </w:rPr>
        <w:t xml:space="preserve"> </w:t>
      </w:r>
      <w:r>
        <w:rPr>
          <w:sz w:val="20"/>
        </w:rPr>
        <w:t>medium</w:t>
      </w:r>
      <w:r>
        <w:rPr>
          <w:spacing w:val="-4"/>
          <w:sz w:val="20"/>
        </w:rPr>
        <w:t xml:space="preserve"> </w:t>
      </w:r>
      <w:r>
        <w:rPr>
          <w:sz w:val="20"/>
        </w:rPr>
        <w:t>and</w:t>
      </w:r>
      <w:r>
        <w:rPr>
          <w:spacing w:val="-4"/>
          <w:sz w:val="20"/>
        </w:rPr>
        <w:t xml:space="preserve"> </w:t>
      </w:r>
      <w:r>
        <w:rPr>
          <w:sz w:val="20"/>
        </w:rPr>
        <w:t>long</w:t>
      </w:r>
      <w:r>
        <w:rPr>
          <w:spacing w:val="-4"/>
          <w:sz w:val="20"/>
        </w:rPr>
        <w:t xml:space="preserve"> </w:t>
      </w:r>
      <w:r>
        <w:rPr>
          <w:sz w:val="20"/>
        </w:rPr>
        <w:t>terms</w:t>
      </w:r>
      <w:r>
        <w:rPr>
          <w:spacing w:val="-4"/>
          <w:sz w:val="20"/>
        </w:rPr>
        <w:t xml:space="preserve"> </w:t>
      </w:r>
      <w:r>
        <w:rPr>
          <w:sz w:val="20"/>
        </w:rPr>
        <w:t>for</w:t>
      </w:r>
      <w:r>
        <w:rPr>
          <w:spacing w:val="-4"/>
          <w:sz w:val="20"/>
        </w:rPr>
        <w:t xml:space="preserve"> </w:t>
      </w:r>
      <w:r>
        <w:rPr>
          <w:sz w:val="20"/>
        </w:rPr>
        <w:t>Scope</w:t>
      </w:r>
      <w:r>
        <w:rPr>
          <w:spacing w:val="-4"/>
          <w:sz w:val="20"/>
        </w:rPr>
        <w:t xml:space="preserve"> </w:t>
      </w:r>
      <w:r>
        <w:rPr>
          <w:sz w:val="20"/>
        </w:rPr>
        <w:t>1</w:t>
      </w:r>
      <w:r>
        <w:rPr>
          <w:spacing w:val="-4"/>
          <w:sz w:val="20"/>
        </w:rPr>
        <w:t xml:space="preserve"> </w:t>
      </w:r>
      <w:r>
        <w:rPr>
          <w:sz w:val="20"/>
        </w:rPr>
        <w:t>and</w:t>
      </w:r>
      <w:r>
        <w:rPr>
          <w:spacing w:val="-4"/>
          <w:sz w:val="20"/>
        </w:rPr>
        <w:t xml:space="preserve"> </w:t>
      </w:r>
      <w:r>
        <w:rPr>
          <w:sz w:val="20"/>
        </w:rPr>
        <w:t>2</w:t>
      </w:r>
      <w:r>
        <w:rPr>
          <w:spacing w:val="-4"/>
          <w:sz w:val="20"/>
        </w:rPr>
        <w:t xml:space="preserve"> </w:t>
      </w:r>
      <w:r>
        <w:rPr>
          <w:sz w:val="20"/>
        </w:rPr>
        <w:t>operational emissions, methane emissions intensity and flaring.</w:t>
      </w:r>
    </w:p>
    <w:p w14:paraId="28B282F3" w14:textId="77777777" w:rsidR="00F86F35" w:rsidRDefault="008A442A">
      <w:pPr>
        <w:pStyle w:val="ListParagraph"/>
        <w:numPr>
          <w:ilvl w:val="1"/>
          <w:numId w:val="9"/>
        </w:numPr>
        <w:tabs>
          <w:tab w:val="left" w:pos="1049"/>
          <w:tab w:val="left" w:pos="1050"/>
        </w:tabs>
        <w:spacing w:before="1" w:line="235" w:lineRule="auto"/>
        <w:ind w:right="725"/>
        <w:rPr>
          <w:sz w:val="20"/>
        </w:rPr>
      </w:pPr>
      <w:r>
        <w:rPr>
          <w:sz w:val="20"/>
        </w:rPr>
        <w:t>Expanding</w:t>
      </w:r>
      <w:r>
        <w:rPr>
          <w:spacing w:val="-4"/>
          <w:sz w:val="20"/>
        </w:rPr>
        <w:t xml:space="preserve"> </w:t>
      </w:r>
      <w:r>
        <w:rPr>
          <w:sz w:val="20"/>
        </w:rPr>
        <w:t>policy</w:t>
      </w:r>
      <w:r>
        <w:rPr>
          <w:spacing w:val="-4"/>
          <w:sz w:val="20"/>
        </w:rPr>
        <w:t xml:space="preserve"> </w:t>
      </w:r>
      <w:r>
        <w:rPr>
          <w:sz w:val="20"/>
        </w:rPr>
        <w:t>advocacy</w:t>
      </w:r>
      <w:r>
        <w:rPr>
          <w:spacing w:val="-4"/>
          <w:sz w:val="20"/>
        </w:rPr>
        <w:t xml:space="preserve"> </w:t>
      </w:r>
      <w:r>
        <w:rPr>
          <w:sz w:val="20"/>
        </w:rPr>
        <w:t>beyond</w:t>
      </w:r>
      <w:r>
        <w:rPr>
          <w:spacing w:val="-4"/>
          <w:sz w:val="20"/>
        </w:rPr>
        <w:t xml:space="preserve"> </w:t>
      </w:r>
      <w:r>
        <w:rPr>
          <w:sz w:val="20"/>
        </w:rPr>
        <w:t>carbon</w:t>
      </w:r>
      <w:r>
        <w:rPr>
          <w:spacing w:val="-4"/>
          <w:sz w:val="20"/>
        </w:rPr>
        <w:t xml:space="preserve"> </w:t>
      </w:r>
      <w:r>
        <w:rPr>
          <w:sz w:val="20"/>
        </w:rPr>
        <w:t>pricing</w:t>
      </w:r>
      <w:r>
        <w:rPr>
          <w:spacing w:val="-4"/>
          <w:sz w:val="20"/>
        </w:rPr>
        <w:t xml:space="preserve"> </w:t>
      </w:r>
      <w:r>
        <w:rPr>
          <w:sz w:val="20"/>
        </w:rPr>
        <w:t>to</w:t>
      </w:r>
      <w:r>
        <w:rPr>
          <w:spacing w:val="-4"/>
          <w:sz w:val="20"/>
        </w:rPr>
        <w:t xml:space="preserve"> </w:t>
      </w:r>
      <w:r>
        <w:rPr>
          <w:sz w:val="20"/>
        </w:rPr>
        <w:t>include</w:t>
      </w:r>
      <w:r>
        <w:rPr>
          <w:spacing w:val="-4"/>
          <w:sz w:val="20"/>
        </w:rPr>
        <w:t xml:space="preserve"> </w:t>
      </w:r>
      <w:r>
        <w:rPr>
          <w:sz w:val="20"/>
        </w:rPr>
        <w:t>demand-side</w:t>
      </w:r>
      <w:r>
        <w:rPr>
          <w:spacing w:val="-4"/>
          <w:sz w:val="20"/>
        </w:rPr>
        <w:t xml:space="preserve"> </w:t>
      </w:r>
      <w:r>
        <w:rPr>
          <w:sz w:val="20"/>
        </w:rPr>
        <w:t>policy</w:t>
      </w:r>
      <w:r>
        <w:rPr>
          <w:spacing w:val="-4"/>
          <w:sz w:val="20"/>
        </w:rPr>
        <w:t xml:space="preserve"> </w:t>
      </w:r>
      <w:r>
        <w:rPr>
          <w:sz w:val="20"/>
        </w:rPr>
        <w:t>and</w:t>
      </w:r>
      <w:r>
        <w:rPr>
          <w:spacing w:val="-4"/>
          <w:sz w:val="20"/>
        </w:rPr>
        <w:t xml:space="preserve"> </w:t>
      </w:r>
      <w:r>
        <w:rPr>
          <w:sz w:val="20"/>
        </w:rPr>
        <w:t>regulatory</w:t>
      </w:r>
      <w:r>
        <w:rPr>
          <w:spacing w:val="-4"/>
          <w:sz w:val="20"/>
        </w:rPr>
        <w:t xml:space="preserve"> </w:t>
      </w:r>
      <w:r>
        <w:rPr>
          <w:sz w:val="20"/>
        </w:rPr>
        <w:t>action</w:t>
      </w:r>
      <w:r>
        <w:rPr>
          <w:spacing w:val="-4"/>
          <w:sz w:val="20"/>
        </w:rPr>
        <w:t xml:space="preserve"> </w:t>
      </w:r>
      <w:r>
        <w:rPr>
          <w:sz w:val="20"/>
        </w:rPr>
        <w:t>such</w:t>
      </w:r>
      <w:r>
        <w:rPr>
          <w:spacing w:val="-4"/>
          <w:sz w:val="20"/>
        </w:rPr>
        <w:t xml:space="preserve"> </w:t>
      </w:r>
      <w:r>
        <w:rPr>
          <w:sz w:val="20"/>
        </w:rPr>
        <w:t xml:space="preserve">as direct federal regulation of methane, advocating for alternative transportation and </w:t>
      </w:r>
      <w:r>
        <w:rPr>
          <w:sz w:val="20"/>
        </w:rPr>
        <w:t>power generation, and national policy recommendations on natural gas across the value chain.</w:t>
      </w:r>
    </w:p>
    <w:p w14:paraId="63567E90" w14:textId="77777777" w:rsidR="00F86F35" w:rsidRDefault="008A442A">
      <w:pPr>
        <w:pStyle w:val="ListParagraph"/>
        <w:numPr>
          <w:ilvl w:val="1"/>
          <w:numId w:val="9"/>
        </w:numPr>
        <w:tabs>
          <w:tab w:val="left" w:pos="1049"/>
          <w:tab w:val="left" w:pos="1050"/>
        </w:tabs>
        <w:spacing w:before="2" w:line="235" w:lineRule="auto"/>
        <w:ind w:right="1068"/>
        <w:rPr>
          <w:sz w:val="20"/>
        </w:rPr>
      </w:pPr>
      <w:r>
        <w:rPr>
          <w:sz w:val="20"/>
        </w:rPr>
        <w:t>Leveraging</w:t>
      </w:r>
      <w:r>
        <w:rPr>
          <w:spacing w:val="-4"/>
          <w:sz w:val="20"/>
        </w:rPr>
        <w:t xml:space="preserve"> </w:t>
      </w:r>
      <w:r>
        <w:rPr>
          <w:sz w:val="20"/>
        </w:rPr>
        <w:t>our</w:t>
      </w:r>
      <w:r>
        <w:rPr>
          <w:spacing w:val="-4"/>
          <w:sz w:val="20"/>
        </w:rPr>
        <w:t xml:space="preserve"> </w:t>
      </w:r>
      <w:r>
        <w:rPr>
          <w:sz w:val="20"/>
        </w:rPr>
        <w:t>assets</w:t>
      </w:r>
      <w:r>
        <w:rPr>
          <w:spacing w:val="-4"/>
          <w:sz w:val="20"/>
        </w:rPr>
        <w:t xml:space="preserve"> </w:t>
      </w:r>
      <w:r>
        <w:rPr>
          <w:sz w:val="20"/>
        </w:rPr>
        <w:t>and</w:t>
      </w:r>
      <w:r>
        <w:rPr>
          <w:spacing w:val="-4"/>
          <w:sz w:val="20"/>
        </w:rPr>
        <w:t xml:space="preserve"> </w:t>
      </w:r>
      <w:r>
        <w:rPr>
          <w:sz w:val="20"/>
        </w:rPr>
        <w:t>capabilities</w:t>
      </w:r>
      <w:r>
        <w:rPr>
          <w:spacing w:val="-4"/>
          <w:sz w:val="20"/>
        </w:rPr>
        <w:t xml:space="preserve"> </w:t>
      </w:r>
      <w:r>
        <w:rPr>
          <w:sz w:val="20"/>
        </w:rPr>
        <w:t>to</w:t>
      </w:r>
      <w:r>
        <w:rPr>
          <w:spacing w:val="-4"/>
          <w:sz w:val="20"/>
        </w:rPr>
        <w:t xml:space="preserve"> </w:t>
      </w:r>
      <w:r>
        <w:rPr>
          <w:sz w:val="20"/>
        </w:rPr>
        <w:t>develop</w:t>
      </w:r>
      <w:r>
        <w:rPr>
          <w:spacing w:val="-4"/>
          <w:sz w:val="20"/>
        </w:rPr>
        <w:t xml:space="preserve"> </w:t>
      </w:r>
      <w:r>
        <w:rPr>
          <w:sz w:val="20"/>
        </w:rPr>
        <w:t>low-carbon</w:t>
      </w:r>
      <w:r>
        <w:rPr>
          <w:spacing w:val="-4"/>
          <w:sz w:val="20"/>
        </w:rPr>
        <w:t xml:space="preserve"> </w:t>
      </w:r>
      <w:r>
        <w:rPr>
          <w:sz w:val="20"/>
        </w:rPr>
        <w:t>technologies</w:t>
      </w:r>
      <w:r>
        <w:rPr>
          <w:spacing w:val="-4"/>
          <w:sz w:val="20"/>
        </w:rPr>
        <w:t xml:space="preserve"> </w:t>
      </w:r>
      <w:r>
        <w:rPr>
          <w:sz w:val="20"/>
        </w:rPr>
        <w:t>and</w:t>
      </w:r>
      <w:r>
        <w:rPr>
          <w:spacing w:val="-4"/>
          <w:sz w:val="20"/>
        </w:rPr>
        <w:t xml:space="preserve"> </w:t>
      </w:r>
      <w:r>
        <w:rPr>
          <w:sz w:val="20"/>
        </w:rPr>
        <w:t>identify</w:t>
      </w:r>
      <w:r>
        <w:rPr>
          <w:spacing w:val="-4"/>
          <w:sz w:val="20"/>
        </w:rPr>
        <w:t xml:space="preserve"> </w:t>
      </w:r>
      <w:r>
        <w:rPr>
          <w:sz w:val="20"/>
        </w:rPr>
        <w:t>emerging</w:t>
      </w:r>
      <w:r>
        <w:rPr>
          <w:spacing w:val="-4"/>
          <w:sz w:val="20"/>
        </w:rPr>
        <w:t xml:space="preserve"> </w:t>
      </w:r>
      <w:r>
        <w:rPr>
          <w:sz w:val="20"/>
        </w:rPr>
        <w:t xml:space="preserve">business </w:t>
      </w:r>
      <w:r>
        <w:rPr>
          <w:spacing w:val="-2"/>
          <w:sz w:val="20"/>
        </w:rPr>
        <w:t>opportunities.</w:t>
      </w:r>
    </w:p>
    <w:p w14:paraId="084255CC" w14:textId="77777777" w:rsidR="00F86F35" w:rsidRDefault="008A442A">
      <w:pPr>
        <w:pStyle w:val="ListParagraph"/>
        <w:numPr>
          <w:ilvl w:val="1"/>
          <w:numId w:val="9"/>
        </w:numPr>
        <w:tabs>
          <w:tab w:val="left" w:pos="1049"/>
          <w:tab w:val="left" w:pos="1050"/>
        </w:tabs>
        <w:spacing w:before="2" w:line="235" w:lineRule="auto"/>
        <w:ind w:right="634"/>
        <w:rPr>
          <w:sz w:val="20"/>
        </w:rPr>
      </w:pPr>
      <w:r>
        <w:rPr>
          <w:sz w:val="20"/>
        </w:rPr>
        <w:t>Tracking</w:t>
      </w:r>
      <w:r>
        <w:rPr>
          <w:spacing w:val="-4"/>
          <w:sz w:val="20"/>
        </w:rPr>
        <w:t xml:space="preserve"> </w:t>
      </w:r>
      <w:r>
        <w:rPr>
          <w:sz w:val="20"/>
        </w:rPr>
        <w:t>and</w:t>
      </w:r>
      <w:r>
        <w:rPr>
          <w:spacing w:val="-4"/>
          <w:sz w:val="20"/>
        </w:rPr>
        <w:t xml:space="preserve"> </w:t>
      </w:r>
      <w:r>
        <w:rPr>
          <w:sz w:val="20"/>
        </w:rPr>
        <w:t>responding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transition</w:t>
      </w:r>
      <w:r>
        <w:rPr>
          <w:spacing w:val="-4"/>
          <w:sz w:val="20"/>
        </w:rPr>
        <w:t xml:space="preserve"> </w:t>
      </w:r>
      <w:r>
        <w:rPr>
          <w:sz w:val="20"/>
        </w:rPr>
        <w:t>through</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scenario</w:t>
      </w:r>
      <w:r>
        <w:rPr>
          <w:spacing w:val="-4"/>
          <w:sz w:val="20"/>
        </w:rPr>
        <w:t xml:space="preserve"> </w:t>
      </w:r>
      <w:r>
        <w:rPr>
          <w:sz w:val="20"/>
        </w:rPr>
        <w:t>planning</w:t>
      </w:r>
      <w:r>
        <w:rPr>
          <w:spacing w:val="-4"/>
          <w:sz w:val="20"/>
        </w:rPr>
        <w:t xml:space="preserve"> </w:t>
      </w:r>
      <w:r>
        <w:rPr>
          <w:sz w:val="20"/>
        </w:rPr>
        <w:t>to</w:t>
      </w:r>
      <w:r>
        <w:rPr>
          <w:spacing w:val="-4"/>
          <w:sz w:val="20"/>
        </w:rPr>
        <w:t xml:space="preserve"> </w:t>
      </w:r>
      <w:r>
        <w:rPr>
          <w:sz w:val="20"/>
        </w:rPr>
        <w:t>understand</w:t>
      </w:r>
      <w:r>
        <w:rPr>
          <w:spacing w:val="-4"/>
          <w:sz w:val="20"/>
        </w:rPr>
        <w:t xml:space="preserve"> </w:t>
      </w:r>
      <w:r>
        <w:rPr>
          <w:sz w:val="20"/>
        </w:rPr>
        <w:t>alternative</w:t>
      </w:r>
      <w:r>
        <w:rPr>
          <w:spacing w:val="-4"/>
          <w:sz w:val="20"/>
        </w:rPr>
        <w:t xml:space="preserve"> </w:t>
      </w:r>
      <w:r>
        <w:rPr>
          <w:sz w:val="20"/>
        </w:rPr>
        <w:t>pathways and test the resilience of our strategy.</w:t>
      </w:r>
    </w:p>
    <w:p w14:paraId="73E233C5" w14:textId="77777777" w:rsidR="00F86F35" w:rsidRDefault="008A442A">
      <w:pPr>
        <w:pStyle w:val="ListParagraph"/>
        <w:numPr>
          <w:ilvl w:val="1"/>
          <w:numId w:val="9"/>
        </w:numPr>
        <w:tabs>
          <w:tab w:val="left" w:pos="1049"/>
          <w:tab w:val="left" w:pos="1050"/>
        </w:tabs>
        <w:spacing w:before="1" w:line="235" w:lineRule="auto"/>
        <w:ind w:right="701"/>
        <w:rPr>
          <w:sz w:val="20"/>
        </w:rPr>
      </w:pPr>
      <w:r>
        <w:rPr>
          <w:sz w:val="20"/>
        </w:rPr>
        <w:t>Continuing</w:t>
      </w:r>
      <w:r>
        <w:rPr>
          <w:spacing w:val="-4"/>
          <w:sz w:val="20"/>
        </w:rPr>
        <w:t xml:space="preserve"> </w:t>
      </w:r>
      <w:r>
        <w:rPr>
          <w:sz w:val="20"/>
        </w:rPr>
        <w:t>capital</w:t>
      </w:r>
      <w:r>
        <w:rPr>
          <w:spacing w:val="-4"/>
          <w:sz w:val="20"/>
        </w:rPr>
        <w:t xml:space="preserve"> </w:t>
      </w:r>
      <w:r>
        <w:rPr>
          <w:sz w:val="20"/>
        </w:rPr>
        <w:t>discipline</w:t>
      </w:r>
      <w:r>
        <w:rPr>
          <w:spacing w:val="-4"/>
          <w:sz w:val="20"/>
        </w:rPr>
        <w:t xml:space="preserve"> </w:t>
      </w:r>
      <w:r>
        <w:rPr>
          <w:sz w:val="20"/>
        </w:rPr>
        <w:t>by</w:t>
      </w:r>
      <w:r>
        <w:rPr>
          <w:spacing w:val="-4"/>
          <w:sz w:val="20"/>
        </w:rPr>
        <w:t xml:space="preserve"> </w:t>
      </w:r>
      <w:r>
        <w:rPr>
          <w:sz w:val="20"/>
        </w:rPr>
        <w:t>incorporating</w:t>
      </w:r>
      <w:r>
        <w:rPr>
          <w:spacing w:val="-4"/>
          <w:sz w:val="20"/>
        </w:rPr>
        <w:t xml:space="preserve"> </w:t>
      </w:r>
      <w:r>
        <w:rPr>
          <w:sz w:val="20"/>
        </w:rPr>
        <w:t>scenario</w:t>
      </w:r>
      <w:r>
        <w:rPr>
          <w:spacing w:val="-4"/>
          <w:sz w:val="20"/>
        </w:rPr>
        <w:t xml:space="preserve"> </w:t>
      </w:r>
      <w:r>
        <w:rPr>
          <w:sz w:val="20"/>
        </w:rPr>
        <w:t>planning</w:t>
      </w:r>
      <w:r>
        <w:rPr>
          <w:spacing w:val="-4"/>
          <w:sz w:val="20"/>
        </w:rPr>
        <w:t xml:space="preserve"> </w:t>
      </w:r>
      <w:r>
        <w:rPr>
          <w:sz w:val="20"/>
        </w:rPr>
        <w:t>and</w:t>
      </w:r>
      <w:r>
        <w:rPr>
          <w:spacing w:val="-4"/>
          <w:sz w:val="20"/>
        </w:rPr>
        <w:t xml:space="preserve"> </w:t>
      </w:r>
      <w:r>
        <w:rPr>
          <w:sz w:val="20"/>
        </w:rPr>
        <w:t>a</w:t>
      </w:r>
      <w:r>
        <w:rPr>
          <w:spacing w:val="-4"/>
          <w:sz w:val="20"/>
        </w:rPr>
        <w:t xml:space="preserve"> </w:t>
      </w:r>
      <w:r>
        <w:rPr>
          <w:sz w:val="20"/>
        </w:rPr>
        <w:t>cost</w:t>
      </w:r>
      <w:r>
        <w:rPr>
          <w:spacing w:val="-4"/>
          <w:sz w:val="20"/>
        </w:rPr>
        <w:t xml:space="preserve"> </w:t>
      </w:r>
      <w:r>
        <w:rPr>
          <w:sz w:val="20"/>
        </w:rPr>
        <w:t>of</w:t>
      </w:r>
      <w:r>
        <w:rPr>
          <w:spacing w:val="-4"/>
          <w:sz w:val="20"/>
        </w:rPr>
        <w:t xml:space="preserve"> </w:t>
      </w:r>
      <w:r>
        <w:rPr>
          <w:sz w:val="20"/>
        </w:rPr>
        <w:t>carbon</w:t>
      </w:r>
      <w:r>
        <w:rPr>
          <w:spacing w:val="-4"/>
          <w:sz w:val="20"/>
        </w:rPr>
        <w:t xml:space="preserve"> </w:t>
      </w:r>
      <w:r>
        <w:rPr>
          <w:sz w:val="20"/>
        </w:rPr>
        <w:t>into</w:t>
      </w:r>
      <w:r>
        <w:rPr>
          <w:spacing w:val="-4"/>
          <w:sz w:val="20"/>
        </w:rPr>
        <w:t xml:space="preserve"> </w:t>
      </w:r>
      <w:r>
        <w:rPr>
          <w:sz w:val="20"/>
        </w:rPr>
        <w:t>our</w:t>
      </w:r>
      <w:r>
        <w:rPr>
          <w:spacing w:val="-4"/>
          <w:sz w:val="20"/>
        </w:rPr>
        <w:t xml:space="preserve"> </w:t>
      </w:r>
      <w:r>
        <w:rPr>
          <w:sz w:val="20"/>
        </w:rPr>
        <w:t>capital</w:t>
      </w:r>
      <w:r>
        <w:rPr>
          <w:spacing w:val="-4"/>
          <w:sz w:val="20"/>
        </w:rPr>
        <w:t xml:space="preserve"> </w:t>
      </w:r>
      <w:r>
        <w:rPr>
          <w:sz w:val="20"/>
        </w:rPr>
        <w:t xml:space="preserve">allocation </w:t>
      </w:r>
      <w:r>
        <w:rPr>
          <w:spacing w:val="-2"/>
          <w:sz w:val="20"/>
        </w:rPr>
        <w:t>decisions.</w:t>
      </w:r>
    </w:p>
    <w:p w14:paraId="47E90367" w14:textId="77777777" w:rsidR="00F86F35" w:rsidRDefault="00F86F35">
      <w:pPr>
        <w:pStyle w:val="BodyText"/>
        <w:spacing w:before="10"/>
        <w:rPr>
          <w:sz w:val="19"/>
        </w:rPr>
      </w:pPr>
    </w:p>
    <w:p w14:paraId="5134638E" w14:textId="77777777" w:rsidR="00F86F35" w:rsidRDefault="008A442A">
      <w:pPr>
        <w:pStyle w:val="BodyText"/>
        <w:spacing w:line="235" w:lineRule="auto"/>
        <w:ind w:left="330" w:right="488"/>
      </w:pPr>
      <w:r>
        <w:t>Our Plan also recogni</w:t>
      </w:r>
      <w:r>
        <w:t>zes the importance of reducing society’s end-use emissions to meet global climate goals. As an upstream producer, we do not control how the commodities we sell into global markets are converted into different energy products or selected for use by consumer</w:t>
      </w:r>
      <w:r>
        <w:t>s. This is why we have consistently taken a prominent role in advocating for</w:t>
      </w:r>
      <w:r>
        <w:rPr>
          <w:spacing w:val="-3"/>
        </w:rPr>
        <w:t xml:space="preserve"> </w:t>
      </w:r>
      <w:r>
        <w:t>a</w:t>
      </w:r>
      <w:r>
        <w:rPr>
          <w:spacing w:val="-3"/>
        </w:rPr>
        <w:t xml:space="preserve"> </w:t>
      </w:r>
      <w:r>
        <w:t>well-designed,</w:t>
      </w:r>
      <w:r>
        <w:rPr>
          <w:spacing w:val="-3"/>
        </w:rPr>
        <w:t xml:space="preserve"> </w:t>
      </w:r>
      <w:r>
        <w:t>economy</w:t>
      </w:r>
      <w:r>
        <w:rPr>
          <w:spacing w:val="-3"/>
        </w:rPr>
        <w:t xml:space="preserve"> </w:t>
      </w:r>
      <w:r>
        <w:t>wide</w:t>
      </w:r>
      <w:r>
        <w:rPr>
          <w:spacing w:val="-3"/>
        </w:rPr>
        <w:t xml:space="preserve"> </w:t>
      </w:r>
      <w:r>
        <w:t>price</w:t>
      </w:r>
      <w:r>
        <w:rPr>
          <w:spacing w:val="-3"/>
        </w:rPr>
        <w:t xml:space="preserve"> </w:t>
      </w:r>
      <w:r>
        <w:t>on</w:t>
      </w:r>
      <w:r>
        <w:rPr>
          <w:spacing w:val="-3"/>
        </w:rPr>
        <w:t xml:space="preserve"> </w:t>
      </w:r>
      <w:r>
        <w:t>carbon</w:t>
      </w:r>
      <w:r>
        <w:rPr>
          <w:spacing w:val="-3"/>
        </w:rPr>
        <w:t xml:space="preserve"> </w:t>
      </w:r>
      <w:r>
        <w:t>and</w:t>
      </w:r>
      <w:r>
        <w:rPr>
          <w:spacing w:val="-3"/>
        </w:rPr>
        <w:t xml:space="preserve"> </w:t>
      </w:r>
      <w:r>
        <w:t>engaged</w:t>
      </w:r>
      <w:r>
        <w:rPr>
          <w:spacing w:val="-3"/>
        </w:rPr>
        <w:t xml:space="preserve"> </w:t>
      </w:r>
      <w:r>
        <w:t>in</w:t>
      </w:r>
      <w:r>
        <w:rPr>
          <w:spacing w:val="-3"/>
        </w:rPr>
        <w:t xml:space="preserve"> </w:t>
      </w:r>
      <w:r>
        <w:t>development</w:t>
      </w:r>
      <w:r>
        <w:rPr>
          <w:spacing w:val="-3"/>
        </w:rPr>
        <w:t xml:space="preserve"> </w:t>
      </w:r>
      <w:r>
        <w:t>of</w:t>
      </w:r>
      <w:r>
        <w:rPr>
          <w:spacing w:val="-3"/>
        </w:rPr>
        <w:t xml:space="preserve"> </w:t>
      </w:r>
      <w:r>
        <w:t>other</w:t>
      </w:r>
      <w:r>
        <w:rPr>
          <w:spacing w:val="-3"/>
        </w:rPr>
        <w:t xml:space="preserve"> </w:t>
      </w:r>
      <w:r>
        <w:t>policies</w:t>
      </w:r>
      <w:r>
        <w:rPr>
          <w:spacing w:val="-3"/>
        </w:rPr>
        <w:t xml:space="preserve"> </w:t>
      </w:r>
      <w:r>
        <w:t>or</w:t>
      </w:r>
      <w:r>
        <w:rPr>
          <w:spacing w:val="-3"/>
        </w:rPr>
        <w:t xml:space="preserve"> </w:t>
      </w:r>
      <w:r>
        <w:t>legislation</w:t>
      </w:r>
      <w:r>
        <w:rPr>
          <w:spacing w:val="-3"/>
        </w:rPr>
        <w:t xml:space="preserve"> </w:t>
      </w:r>
      <w:r>
        <w:t>that</w:t>
      </w:r>
      <w:r>
        <w:rPr>
          <w:spacing w:val="-3"/>
        </w:rPr>
        <w:t xml:space="preserve"> </w:t>
      </w:r>
      <w:r>
        <w:t>could address end-use emissions from high-carbon intensity energy use. We have also expanded policy advocacy beyond carbon pricing to include regulatory action, such as support for the direct regulation of methane.</w:t>
      </w:r>
    </w:p>
    <w:p w14:paraId="61DC0FF5" w14:textId="77777777" w:rsidR="00F86F35" w:rsidRDefault="00F86F35">
      <w:pPr>
        <w:pStyle w:val="BodyText"/>
      </w:pPr>
    </w:p>
    <w:p w14:paraId="525D0DE2" w14:textId="77777777" w:rsidR="00F86F35" w:rsidRDefault="008A442A">
      <w:pPr>
        <w:spacing w:line="235" w:lineRule="auto"/>
        <w:ind w:left="330" w:right="522"/>
        <w:rPr>
          <w:i/>
          <w:sz w:val="20"/>
        </w:rPr>
      </w:pPr>
      <w:r>
        <w:rPr>
          <w:sz w:val="20"/>
        </w:rPr>
        <w:t>In support of addressing our Scope 1 and</w:t>
      </w:r>
      <w:r>
        <w:rPr>
          <w:sz w:val="20"/>
        </w:rPr>
        <w:t xml:space="preserve"> 2 emissions, in 2022, we made progress in several key areas. We continued to refine</w:t>
      </w:r>
      <w:r>
        <w:rPr>
          <w:spacing w:val="-3"/>
          <w:sz w:val="20"/>
        </w:rPr>
        <w:t xml:space="preserve"> </w:t>
      </w:r>
      <w:r>
        <w:rPr>
          <w:sz w:val="20"/>
        </w:rPr>
        <w:t>our</w:t>
      </w:r>
      <w:r>
        <w:rPr>
          <w:spacing w:val="-3"/>
          <w:sz w:val="20"/>
        </w:rPr>
        <w:t xml:space="preserve"> </w:t>
      </w:r>
      <w:r>
        <w:rPr>
          <w:sz w:val="20"/>
        </w:rPr>
        <w:t>Paris-aligned</w:t>
      </w:r>
      <w:r>
        <w:rPr>
          <w:spacing w:val="-3"/>
          <w:sz w:val="20"/>
        </w:rPr>
        <w:t xml:space="preserve"> </w:t>
      </w:r>
      <w:r>
        <w:rPr>
          <w:sz w:val="20"/>
        </w:rPr>
        <w:t>climate</w:t>
      </w:r>
      <w:r>
        <w:rPr>
          <w:spacing w:val="-3"/>
          <w:sz w:val="20"/>
        </w:rPr>
        <w:t xml:space="preserve"> </w:t>
      </w:r>
      <w:r>
        <w:rPr>
          <w:sz w:val="20"/>
        </w:rPr>
        <w:t>risk</w:t>
      </w:r>
      <w:r>
        <w:rPr>
          <w:spacing w:val="-3"/>
          <w:sz w:val="20"/>
        </w:rPr>
        <w:t xml:space="preserve"> </w:t>
      </w:r>
      <w:r>
        <w:rPr>
          <w:sz w:val="20"/>
        </w:rPr>
        <w:t>strategy,</w:t>
      </w:r>
      <w:r>
        <w:rPr>
          <w:spacing w:val="-3"/>
          <w:sz w:val="20"/>
        </w:rPr>
        <w:t xml:space="preserve"> </w:t>
      </w:r>
      <w:r>
        <w:rPr>
          <w:sz w:val="20"/>
        </w:rPr>
        <w:t>joined</w:t>
      </w:r>
      <w:r>
        <w:rPr>
          <w:spacing w:val="-3"/>
          <w:sz w:val="20"/>
        </w:rPr>
        <w:t xml:space="preserve"> </w:t>
      </w:r>
      <w:r>
        <w:rPr>
          <w:sz w:val="20"/>
        </w:rPr>
        <w:t>the</w:t>
      </w:r>
      <w:r>
        <w:rPr>
          <w:spacing w:val="-3"/>
          <w:sz w:val="20"/>
        </w:rPr>
        <w:t xml:space="preserve"> </w:t>
      </w:r>
      <w:r>
        <w:rPr>
          <w:sz w:val="20"/>
        </w:rPr>
        <w:t>Oil</w:t>
      </w:r>
      <w:r>
        <w:rPr>
          <w:spacing w:val="-3"/>
          <w:sz w:val="20"/>
        </w:rPr>
        <w:t xml:space="preserve"> </w:t>
      </w:r>
      <w:r>
        <w:rPr>
          <w:sz w:val="20"/>
        </w:rPr>
        <w:t>and</w:t>
      </w:r>
      <w:r>
        <w:rPr>
          <w:spacing w:val="-3"/>
          <w:sz w:val="20"/>
        </w:rPr>
        <w:t xml:space="preserve"> </w:t>
      </w:r>
      <w:r>
        <w:rPr>
          <w:sz w:val="20"/>
        </w:rPr>
        <w:t>Gas</w:t>
      </w:r>
      <w:r>
        <w:rPr>
          <w:spacing w:val="-3"/>
          <w:sz w:val="20"/>
        </w:rPr>
        <w:t xml:space="preserve"> </w:t>
      </w:r>
      <w:r>
        <w:rPr>
          <w:sz w:val="20"/>
        </w:rPr>
        <w:t>Methane</w:t>
      </w:r>
      <w:r>
        <w:rPr>
          <w:spacing w:val="-3"/>
          <w:sz w:val="20"/>
        </w:rPr>
        <w:t xml:space="preserve"> </w:t>
      </w:r>
      <w:r>
        <w:rPr>
          <w:sz w:val="20"/>
        </w:rPr>
        <w:t>Partnership</w:t>
      </w:r>
      <w:r>
        <w:rPr>
          <w:spacing w:val="-3"/>
          <w:sz w:val="20"/>
        </w:rPr>
        <w:t xml:space="preserve"> </w:t>
      </w:r>
      <w:r>
        <w:rPr>
          <w:sz w:val="20"/>
        </w:rPr>
        <w:t>(OGMP)</w:t>
      </w:r>
      <w:r>
        <w:rPr>
          <w:spacing w:val="-3"/>
          <w:sz w:val="20"/>
        </w:rPr>
        <w:t xml:space="preserve"> </w:t>
      </w:r>
      <w:r>
        <w:rPr>
          <w:sz w:val="20"/>
        </w:rPr>
        <w:t>2.0</w:t>
      </w:r>
      <w:r>
        <w:rPr>
          <w:spacing w:val="-3"/>
          <w:sz w:val="20"/>
        </w:rPr>
        <w:t xml:space="preserve"> </w:t>
      </w:r>
      <w:r>
        <w:rPr>
          <w:sz w:val="20"/>
        </w:rPr>
        <w:t>Initiative</w:t>
      </w:r>
      <w:r>
        <w:rPr>
          <w:spacing w:val="-3"/>
          <w:sz w:val="20"/>
        </w:rPr>
        <w:t xml:space="preserve"> </w:t>
      </w:r>
      <w:r>
        <w:rPr>
          <w:sz w:val="20"/>
        </w:rPr>
        <w:t>and</w:t>
      </w:r>
      <w:r>
        <w:rPr>
          <w:spacing w:val="-3"/>
          <w:sz w:val="20"/>
        </w:rPr>
        <w:t xml:space="preserve"> </w:t>
      </w:r>
      <w:r>
        <w:rPr>
          <w:sz w:val="20"/>
        </w:rPr>
        <w:t>set</w:t>
      </w:r>
      <w:r>
        <w:rPr>
          <w:spacing w:val="-3"/>
          <w:sz w:val="20"/>
        </w:rPr>
        <w:t xml:space="preserve"> </w:t>
      </w:r>
      <w:r>
        <w:rPr>
          <w:sz w:val="20"/>
        </w:rPr>
        <w:t>a new near-zero 2030 methane emissions intensity target o</w:t>
      </w:r>
      <w:r>
        <w:rPr>
          <w:sz w:val="20"/>
        </w:rPr>
        <w:t xml:space="preserve">f approximately 0.15 percent of gas produced. Our emissions reduction efforts and net-zero ambition are supported by our multi-disciplinary Low-Carbon Technologies organization. </w:t>
      </w:r>
      <w:hyperlink w:anchor="_bookmark17" w:history="1">
        <w:r>
          <w:rPr>
            <w:i/>
            <w:color w:val="5D6670"/>
            <w:sz w:val="20"/>
          </w:rPr>
          <w:t>See Item 1A—Risk Factors – Our ability to success</w:t>
        </w:r>
        <w:r>
          <w:rPr>
            <w:i/>
            <w:color w:val="5D6670"/>
            <w:sz w:val="20"/>
          </w:rPr>
          <w:t>fully execute on our energy transition plans is subject to a number of</w:t>
        </w:r>
      </w:hyperlink>
      <w:r>
        <w:rPr>
          <w:i/>
          <w:color w:val="5D6670"/>
          <w:sz w:val="20"/>
        </w:rPr>
        <w:t xml:space="preserve"> </w:t>
      </w:r>
      <w:hyperlink w:anchor="_bookmark17" w:history="1">
        <w:r>
          <w:rPr>
            <w:i/>
            <w:color w:val="5D6670"/>
            <w:sz w:val="20"/>
          </w:rPr>
          <w:t>risks and uncertainties and may be costly to achieve.</w:t>
        </w:r>
      </w:hyperlink>
    </w:p>
    <w:p w14:paraId="56EA75CF" w14:textId="77777777" w:rsidR="00F86F35" w:rsidRDefault="00F86F35">
      <w:pPr>
        <w:spacing w:line="235" w:lineRule="auto"/>
        <w:rPr>
          <w:sz w:val="20"/>
        </w:rPr>
        <w:sectPr w:rsidR="00F86F35">
          <w:pgSz w:w="12240" w:h="15840"/>
          <w:pgMar w:top="600" w:right="700" w:bottom="720" w:left="840" w:header="372" w:footer="530" w:gutter="0"/>
          <w:cols w:space="720"/>
        </w:sectPr>
      </w:pPr>
    </w:p>
    <w:p w14:paraId="7BB676D0" w14:textId="77777777" w:rsidR="00F86F35" w:rsidRDefault="00F86F35">
      <w:pPr>
        <w:pStyle w:val="BodyText"/>
        <w:spacing w:before="8"/>
        <w:rPr>
          <w:i/>
          <w:sz w:val="10"/>
        </w:rPr>
      </w:pPr>
    </w:p>
    <w:p w14:paraId="21F909FE" w14:textId="77777777" w:rsidR="00F86F35" w:rsidRDefault="008A442A">
      <w:pPr>
        <w:pStyle w:val="Heading3"/>
      </w:pPr>
      <w:bookmarkStart w:id="81" w:name="Critical_Accounting_Estimates"/>
      <w:bookmarkEnd w:id="81"/>
      <w:r>
        <w:t>Critical</w:t>
      </w:r>
      <w:r>
        <w:rPr>
          <w:spacing w:val="-4"/>
        </w:rPr>
        <w:t xml:space="preserve"> </w:t>
      </w:r>
      <w:r>
        <w:t>Accounting</w:t>
      </w:r>
      <w:r>
        <w:rPr>
          <w:spacing w:val="-3"/>
        </w:rPr>
        <w:t xml:space="preserve"> </w:t>
      </w:r>
      <w:r>
        <w:rPr>
          <w:spacing w:val="-2"/>
        </w:rPr>
        <w:t>Estimates</w:t>
      </w:r>
    </w:p>
    <w:p w14:paraId="6A0115A2" w14:textId="77777777" w:rsidR="00F86F35" w:rsidRDefault="008A442A">
      <w:pPr>
        <w:pStyle w:val="BodyText"/>
        <w:spacing w:before="11" w:line="235" w:lineRule="auto"/>
        <w:ind w:left="330" w:right="473"/>
      </w:pPr>
      <w:r>
        <w:t>The</w:t>
      </w:r>
      <w:r>
        <w:rPr>
          <w:spacing w:val="-1"/>
        </w:rPr>
        <w:t xml:space="preserve"> </w:t>
      </w:r>
      <w:r>
        <w:t>preparation</w:t>
      </w:r>
      <w:r>
        <w:rPr>
          <w:spacing w:val="-1"/>
        </w:rPr>
        <w:t xml:space="preserve"> </w:t>
      </w:r>
      <w:r>
        <w:t>of</w:t>
      </w:r>
      <w:r>
        <w:rPr>
          <w:spacing w:val="-1"/>
        </w:rPr>
        <w:t xml:space="preserve"> </w:t>
      </w:r>
      <w:r>
        <w:t>financial</w:t>
      </w:r>
      <w:r>
        <w:rPr>
          <w:spacing w:val="-1"/>
        </w:rPr>
        <w:t xml:space="preserve"> </w:t>
      </w:r>
      <w:r>
        <w:t>statements</w:t>
      </w:r>
      <w:r>
        <w:rPr>
          <w:spacing w:val="-1"/>
        </w:rPr>
        <w:t xml:space="preserve"> </w:t>
      </w:r>
      <w:r>
        <w:t>in</w:t>
      </w:r>
      <w:r>
        <w:rPr>
          <w:spacing w:val="-1"/>
        </w:rPr>
        <w:t xml:space="preserve"> </w:t>
      </w:r>
      <w:r>
        <w:t>conformity</w:t>
      </w:r>
      <w:r>
        <w:rPr>
          <w:spacing w:val="-1"/>
        </w:rPr>
        <w:t xml:space="preserve"> </w:t>
      </w:r>
      <w:r>
        <w:t>with</w:t>
      </w:r>
      <w:r>
        <w:rPr>
          <w:spacing w:val="-1"/>
        </w:rPr>
        <w:t xml:space="preserve"> </w:t>
      </w:r>
      <w:r>
        <w:t>GAAP</w:t>
      </w:r>
      <w:r>
        <w:rPr>
          <w:spacing w:val="-1"/>
        </w:rPr>
        <w:t xml:space="preserve"> </w:t>
      </w:r>
      <w:r>
        <w:t>requires</w:t>
      </w:r>
      <w:r>
        <w:rPr>
          <w:spacing w:val="-1"/>
        </w:rPr>
        <w:t xml:space="preserve"> </w:t>
      </w:r>
      <w:r>
        <w:t>management</w:t>
      </w:r>
      <w:r>
        <w:rPr>
          <w:spacing w:val="-1"/>
        </w:rPr>
        <w:t xml:space="preserve"> </w:t>
      </w:r>
      <w:r>
        <w:t>to</w:t>
      </w:r>
      <w:r>
        <w:rPr>
          <w:spacing w:val="-1"/>
        </w:rPr>
        <w:t xml:space="preserve"> </w:t>
      </w:r>
      <w:r>
        <w:t>select</w:t>
      </w:r>
      <w:r>
        <w:rPr>
          <w:spacing w:val="-1"/>
        </w:rPr>
        <w:t xml:space="preserve"> </w:t>
      </w:r>
      <w:r>
        <w:t>appropriate</w:t>
      </w:r>
      <w:r>
        <w:rPr>
          <w:spacing w:val="-1"/>
        </w:rPr>
        <w:t xml:space="preserve"> </w:t>
      </w:r>
      <w:r>
        <w:t xml:space="preserve">accounting policies and to make estimates and assumptions that affect the reported amounts of assets, liabilities, revenues and expenses. </w:t>
      </w:r>
      <w:hyperlink w:anchor="_bookmark42" w:history="1">
        <w:r>
          <w:rPr>
            <w:i/>
            <w:color w:val="5D6670"/>
          </w:rPr>
          <w:t>See Note</w:t>
        </w:r>
      </w:hyperlink>
      <w:r>
        <w:rPr>
          <w:i/>
          <w:color w:val="5D6670"/>
        </w:rPr>
        <w:t xml:space="preserve"> 1 </w:t>
      </w:r>
      <w:r>
        <w:t>for descriptions of our major accounting p</w:t>
      </w:r>
      <w:r>
        <w:t>olicies. Certain of these accounting policies involve judgments and uncertainties to such an extent there is a reasonable likelihood materially different amounts would have been</w:t>
      </w:r>
      <w:r>
        <w:rPr>
          <w:spacing w:val="-1"/>
        </w:rPr>
        <w:t xml:space="preserve"> </w:t>
      </w:r>
      <w:r>
        <w:t>reported</w:t>
      </w:r>
      <w:r>
        <w:rPr>
          <w:spacing w:val="-1"/>
        </w:rPr>
        <w:t xml:space="preserve"> </w:t>
      </w:r>
      <w:r>
        <w:t>under</w:t>
      </w:r>
      <w:r>
        <w:rPr>
          <w:spacing w:val="-1"/>
        </w:rPr>
        <w:t xml:space="preserve"> </w:t>
      </w:r>
      <w:r>
        <w:t>different</w:t>
      </w:r>
      <w:r>
        <w:rPr>
          <w:spacing w:val="-1"/>
        </w:rPr>
        <w:t xml:space="preserve"> </w:t>
      </w:r>
      <w:r>
        <w:t>conditions,</w:t>
      </w:r>
      <w:r>
        <w:rPr>
          <w:spacing w:val="-1"/>
        </w:rPr>
        <w:t xml:space="preserve"> </w:t>
      </w:r>
      <w:r>
        <w:t>or</w:t>
      </w:r>
      <w:r>
        <w:rPr>
          <w:spacing w:val="-1"/>
        </w:rPr>
        <w:t xml:space="preserve"> </w:t>
      </w:r>
      <w:r>
        <w:t>if</w:t>
      </w:r>
      <w:r>
        <w:rPr>
          <w:spacing w:val="-1"/>
        </w:rPr>
        <w:t xml:space="preserve"> </w:t>
      </w:r>
      <w:r>
        <w:t>different</w:t>
      </w:r>
      <w:r>
        <w:rPr>
          <w:spacing w:val="-1"/>
        </w:rPr>
        <w:t xml:space="preserve"> </w:t>
      </w:r>
      <w:r>
        <w:t>assumptions</w:t>
      </w:r>
      <w:r>
        <w:rPr>
          <w:spacing w:val="-1"/>
        </w:rPr>
        <w:t xml:space="preserve"> </w:t>
      </w:r>
      <w:r>
        <w:t>had</w:t>
      </w:r>
      <w:r>
        <w:rPr>
          <w:spacing w:val="-1"/>
        </w:rPr>
        <w:t xml:space="preserve"> </w:t>
      </w:r>
      <w:r>
        <w:t>been</w:t>
      </w:r>
      <w:r>
        <w:rPr>
          <w:spacing w:val="-1"/>
        </w:rPr>
        <w:t xml:space="preserve"> </w:t>
      </w:r>
      <w:r>
        <w:t>used</w:t>
      </w:r>
      <w:r>
        <w:t>.</w:t>
      </w:r>
      <w:r>
        <w:rPr>
          <w:spacing w:val="-1"/>
        </w:rPr>
        <w:t xml:space="preserve"> </w:t>
      </w:r>
      <w:r>
        <w:t>These</w:t>
      </w:r>
      <w:r>
        <w:rPr>
          <w:spacing w:val="-1"/>
        </w:rPr>
        <w:t xml:space="preserve"> </w:t>
      </w:r>
      <w:r>
        <w:t>critical</w:t>
      </w:r>
      <w:r>
        <w:rPr>
          <w:spacing w:val="-1"/>
        </w:rPr>
        <w:t xml:space="preserve"> </w:t>
      </w:r>
      <w:r>
        <w:t>accounting</w:t>
      </w:r>
      <w:r>
        <w:rPr>
          <w:spacing w:val="-1"/>
        </w:rPr>
        <w:t xml:space="preserve"> </w:t>
      </w:r>
      <w:r>
        <w:t>estimates are</w:t>
      </w:r>
      <w:r>
        <w:rPr>
          <w:spacing w:val="-3"/>
        </w:rPr>
        <w:t xml:space="preserve"> </w:t>
      </w:r>
      <w:r>
        <w:t>discussed</w:t>
      </w:r>
      <w:r>
        <w:rPr>
          <w:spacing w:val="-3"/>
        </w:rPr>
        <w:t xml:space="preserve"> </w:t>
      </w:r>
      <w:r>
        <w:t>with</w:t>
      </w:r>
      <w:r>
        <w:rPr>
          <w:spacing w:val="-3"/>
        </w:rPr>
        <w:t xml:space="preserve"> </w:t>
      </w:r>
      <w:r>
        <w:t>the</w:t>
      </w:r>
      <w:r>
        <w:rPr>
          <w:spacing w:val="-3"/>
        </w:rPr>
        <w:t xml:space="preserve"> </w:t>
      </w:r>
      <w:r>
        <w:t>Audit</w:t>
      </w:r>
      <w:r>
        <w:rPr>
          <w:spacing w:val="-3"/>
        </w:rPr>
        <w:t xml:space="preserve"> </w:t>
      </w:r>
      <w:r>
        <w:t>and</w:t>
      </w:r>
      <w:r>
        <w:rPr>
          <w:spacing w:val="-3"/>
        </w:rPr>
        <w:t xml:space="preserve"> </w:t>
      </w:r>
      <w:r>
        <w:t>Finance</w:t>
      </w:r>
      <w:r>
        <w:rPr>
          <w:spacing w:val="-3"/>
        </w:rPr>
        <w:t xml:space="preserve"> </w:t>
      </w:r>
      <w:r>
        <w:t>Committee</w:t>
      </w:r>
      <w:r>
        <w:rPr>
          <w:spacing w:val="-3"/>
        </w:rPr>
        <w:t xml:space="preserve"> </w:t>
      </w:r>
      <w:r>
        <w:t>of</w:t>
      </w:r>
      <w:r>
        <w:rPr>
          <w:spacing w:val="-3"/>
        </w:rPr>
        <w:t xml:space="preserve"> </w:t>
      </w:r>
      <w:r>
        <w:t>the</w:t>
      </w:r>
      <w:r>
        <w:rPr>
          <w:spacing w:val="-3"/>
        </w:rPr>
        <w:t xml:space="preserve"> </w:t>
      </w:r>
      <w:r>
        <w:t>Board</w:t>
      </w:r>
      <w:r>
        <w:rPr>
          <w:spacing w:val="-3"/>
        </w:rPr>
        <w:t xml:space="preserve"> </w:t>
      </w:r>
      <w:r>
        <w:t>of</w:t>
      </w:r>
      <w:r>
        <w:rPr>
          <w:spacing w:val="-3"/>
        </w:rPr>
        <w:t xml:space="preserve"> </w:t>
      </w:r>
      <w:r>
        <w:t>Directors</w:t>
      </w:r>
      <w:r>
        <w:rPr>
          <w:spacing w:val="-3"/>
        </w:rPr>
        <w:t xml:space="preserve"> </w:t>
      </w:r>
      <w:r>
        <w:t>at</w:t>
      </w:r>
      <w:r>
        <w:rPr>
          <w:spacing w:val="-3"/>
        </w:rPr>
        <w:t xml:space="preserve"> </w:t>
      </w:r>
      <w:r>
        <w:t>least</w:t>
      </w:r>
      <w:r>
        <w:rPr>
          <w:spacing w:val="-3"/>
        </w:rPr>
        <w:t xml:space="preserve"> </w:t>
      </w:r>
      <w:r>
        <w:t>annually.</w:t>
      </w:r>
      <w:r>
        <w:rPr>
          <w:spacing w:val="-3"/>
        </w:rPr>
        <w:t xml:space="preserve"> </w:t>
      </w:r>
      <w:r>
        <w:t>We</w:t>
      </w:r>
      <w:r>
        <w:rPr>
          <w:spacing w:val="-3"/>
        </w:rPr>
        <w:t xml:space="preserve"> </w:t>
      </w:r>
      <w:r>
        <w:t>believe</w:t>
      </w:r>
      <w:r>
        <w:rPr>
          <w:spacing w:val="-3"/>
        </w:rPr>
        <w:t xml:space="preserve"> </w:t>
      </w:r>
      <w:r>
        <w:t>the</w:t>
      </w:r>
      <w:r>
        <w:rPr>
          <w:spacing w:val="-3"/>
        </w:rPr>
        <w:t xml:space="preserve"> </w:t>
      </w:r>
      <w:r>
        <w:t>following discussions of critical accounting estimates address all important accounting areas where the nature of accounting estimates or assumptions is material due to the levels of subjectivity and judgment necessary to account for highly uncertain matte</w:t>
      </w:r>
      <w:r>
        <w:t>rs or the susceptibility of such matters to change.</w:t>
      </w:r>
    </w:p>
    <w:p w14:paraId="46A7E92D" w14:textId="77777777" w:rsidR="00F86F35" w:rsidRDefault="008A442A">
      <w:pPr>
        <w:pStyle w:val="Heading3"/>
        <w:spacing w:before="190"/>
      </w:pPr>
      <w:bookmarkStart w:id="82" w:name="Oil_and_Gas_Accounting"/>
      <w:bookmarkEnd w:id="82"/>
      <w:r>
        <w:t>Oil</w:t>
      </w:r>
      <w:r>
        <w:rPr>
          <w:spacing w:val="-1"/>
        </w:rPr>
        <w:t xml:space="preserve"> </w:t>
      </w:r>
      <w:r>
        <w:t>and</w:t>
      </w:r>
      <w:r>
        <w:rPr>
          <w:spacing w:val="-1"/>
        </w:rPr>
        <w:t xml:space="preserve"> </w:t>
      </w:r>
      <w:r>
        <w:t xml:space="preserve">Gas </w:t>
      </w:r>
      <w:r>
        <w:rPr>
          <w:spacing w:val="-2"/>
        </w:rPr>
        <w:t>Accounting</w:t>
      </w:r>
    </w:p>
    <w:p w14:paraId="32A950D2" w14:textId="77777777" w:rsidR="00F86F35" w:rsidRDefault="008A442A">
      <w:pPr>
        <w:pStyle w:val="BodyText"/>
        <w:spacing w:before="11" w:line="235" w:lineRule="auto"/>
        <w:ind w:left="330" w:right="473"/>
      </w:pPr>
      <w:r>
        <w:t>Accounting</w:t>
      </w:r>
      <w:r>
        <w:rPr>
          <w:spacing w:val="-3"/>
        </w:rPr>
        <w:t xml:space="preserve"> </w:t>
      </w:r>
      <w:r>
        <w:t>for</w:t>
      </w:r>
      <w:r>
        <w:rPr>
          <w:spacing w:val="-3"/>
        </w:rPr>
        <w:t xml:space="preserve"> </w:t>
      </w:r>
      <w:r>
        <w:t>oil</w:t>
      </w:r>
      <w:r>
        <w:rPr>
          <w:spacing w:val="-3"/>
        </w:rPr>
        <w:t xml:space="preserve"> </w:t>
      </w:r>
      <w:r>
        <w:t>and</w:t>
      </w:r>
      <w:r>
        <w:rPr>
          <w:spacing w:val="-3"/>
        </w:rPr>
        <w:t xml:space="preserve"> </w:t>
      </w:r>
      <w:r>
        <w:t>gas</w:t>
      </w:r>
      <w:r>
        <w:rPr>
          <w:spacing w:val="-3"/>
        </w:rPr>
        <w:t xml:space="preserve"> </w:t>
      </w:r>
      <w:r>
        <w:t>activity</w:t>
      </w:r>
      <w:r>
        <w:rPr>
          <w:spacing w:val="-3"/>
        </w:rPr>
        <w:t xml:space="preserve"> </w:t>
      </w:r>
      <w:r>
        <w:t>is</w:t>
      </w:r>
      <w:r>
        <w:rPr>
          <w:spacing w:val="-3"/>
        </w:rPr>
        <w:t xml:space="preserve"> </w:t>
      </w:r>
      <w:r>
        <w:t>subject</w:t>
      </w:r>
      <w:r>
        <w:rPr>
          <w:spacing w:val="-3"/>
        </w:rPr>
        <w:t xml:space="preserve"> </w:t>
      </w:r>
      <w:r>
        <w:t>to</w:t>
      </w:r>
      <w:r>
        <w:rPr>
          <w:spacing w:val="-3"/>
        </w:rPr>
        <w:t xml:space="preserve"> </w:t>
      </w:r>
      <w:r>
        <w:t>special</w:t>
      </w:r>
      <w:r>
        <w:rPr>
          <w:spacing w:val="-3"/>
        </w:rPr>
        <w:t xml:space="preserve"> </w:t>
      </w:r>
      <w:r>
        <w:t>accounting</w:t>
      </w:r>
      <w:r>
        <w:rPr>
          <w:spacing w:val="-3"/>
        </w:rPr>
        <w:t xml:space="preserve"> </w:t>
      </w:r>
      <w:r>
        <w:t>rules</w:t>
      </w:r>
      <w:r>
        <w:rPr>
          <w:spacing w:val="-3"/>
        </w:rPr>
        <w:t xml:space="preserve"> </w:t>
      </w:r>
      <w:r>
        <w:t>unique</w:t>
      </w:r>
      <w:r>
        <w:rPr>
          <w:spacing w:val="-3"/>
        </w:rPr>
        <w:t xml:space="preserve"> </w:t>
      </w:r>
      <w:r>
        <w:t>to</w:t>
      </w:r>
      <w:r>
        <w:rPr>
          <w:spacing w:val="-3"/>
        </w:rPr>
        <w:t xml:space="preserve"> </w:t>
      </w:r>
      <w:r>
        <w:t>the</w:t>
      </w:r>
      <w:r>
        <w:rPr>
          <w:spacing w:val="-3"/>
        </w:rPr>
        <w:t xml:space="preserve"> </w:t>
      </w:r>
      <w:r>
        <w:t>oil</w:t>
      </w:r>
      <w:r>
        <w:rPr>
          <w:spacing w:val="-3"/>
        </w:rPr>
        <w:t xml:space="preserve"> </w:t>
      </w:r>
      <w:r>
        <w:t>and</w:t>
      </w:r>
      <w:r>
        <w:rPr>
          <w:spacing w:val="-3"/>
        </w:rPr>
        <w:t xml:space="preserve"> </w:t>
      </w:r>
      <w:r>
        <w:t>gas</w:t>
      </w:r>
      <w:r>
        <w:rPr>
          <w:spacing w:val="-3"/>
        </w:rPr>
        <w:t xml:space="preserve"> </w:t>
      </w:r>
      <w:r>
        <w:t>industry.</w:t>
      </w:r>
      <w:r>
        <w:rPr>
          <w:spacing w:val="-3"/>
        </w:rPr>
        <w:t xml:space="preserve"> </w:t>
      </w:r>
      <w:r>
        <w:t>The</w:t>
      </w:r>
      <w:r>
        <w:rPr>
          <w:spacing w:val="-3"/>
        </w:rPr>
        <w:t xml:space="preserve"> </w:t>
      </w:r>
      <w:r>
        <w:t xml:space="preserve">acquisition of G&amp;G seismic information, prior to the discovery of </w:t>
      </w:r>
      <w:r>
        <w:t>proved reserves, is expensed as incurred, similar to accounting for research and development costs. However, leasehold acquisition costs and exploratory well costs are capitalized on the balance sheet pending determination of whether proved oil and gas res</w:t>
      </w:r>
      <w:r>
        <w:t>erves have been recognized.</w:t>
      </w:r>
    </w:p>
    <w:p w14:paraId="248E4A3A" w14:textId="77777777" w:rsidR="00F86F35" w:rsidRDefault="008A442A">
      <w:pPr>
        <w:pStyle w:val="BodyText"/>
        <w:spacing w:before="199" w:line="242" w:lineRule="exact"/>
        <w:ind w:left="330"/>
      </w:pPr>
      <w:r>
        <w:rPr>
          <w:u w:val="single"/>
        </w:rPr>
        <w:t>Property</w:t>
      </w:r>
      <w:r>
        <w:rPr>
          <w:spacing w:val="-10"/>
          <w:u w:val="single"/>
        </w:rPr>
        <w:t xml:space="preserve"> </w:t>
      </w:r>
      <w:r>
        <w:rPr>
          <w:u w:val="single"/>
        </w:rPr>
        <w:t>Acquisition</w:t>
      </w:r>
      <w:r>
        <w:rPr>
          <w:spacing w:val="-9"/>
          <w:u w:val="single"/>
        </w:rPr>
        <w:t xml:space="preserve"> </w:t>
      </w:r>
      <w:r>
        <w:rPr>
          <w:spacing w:val="-2"/>
          <w:u w:val="single"/>
        </w:rPr>
        <w:t>Costs</w:t>
      </w:r>
    </w:p>
    <w:p w14:paraId="01C266EB" w14:textId="77777777" w:rsidR="00F86F35" w:rsidRDefault="008A442A">
      <w:pPr>
        <w:pStyle w:val="BodyText"/>
        <w:spacing w:before="2" w:line="235" w:lineRule="auto"/>
        <w:ind w:left="330" w:right="473"/>
      </w:pPr>
      <w:r>
        <w:t>For</w:t>
      </w:r>
      <w:r>
        <w:rPr>
          <w:spacing w:val="-4"/>
        </w:rPr>
        <w:t xml:space="preserve"> </w:t>
      </w:r>
      <w:r>
        <w:t>individually</w:t>
      </w:r>
      <w:r>
        <w:rPr>
          <w:spacing w:val="-4"/>
        </w:rPr>
        <w:t xml:space="preserve"> </w:t>
      </w:r>
      <w:r>
        <w:t>significant</w:t>
      </w:r>
      <w:r>
        <w:rPr>
          <w:spacing w:val="-4"/>
        </w:rPr>
        <w:t xml:space="preserve"> </w:t>
      </w:r>
      <w:r>
        <w:t>leaseholds,</w:t>
      </w:r>
      <w:r>
        <w:rPr>
          <w:spacing w:val="-4"/>
        </w:rPr>
        <w:t xml:space="preserve"> </w:t>
      </w:r>
      <w:r>
        <w:t>management</w:t>
      </w:r>
      <w:r>
        <w:rPr>
          <w:spacing w:val="-4"/>
        </w:rPr>
        <w:t xml:space="preserve"> </w:t>
      </w:r>
      <w:r>
        <w:t>periodically</w:t>
      </w:r>
      <w:r>
        <w:rPr>
          <w:spacing w:val="-4"/>
        </w:rPr>
        <w:t xml:space="preserve"> </w:t>
      </w:r>
      <w:r>
        <w:t>assesses</w:t>
      </w:r>
      <w:r>
        <w:rPr>
          <w:spacing w:val="-4"/>
        </w:rPr>
        <w:t xml:space="preserve"> </w:t>
      </w:r>
      <w:r>
        <w:t>for</w:t>
      </w:r>
      <w:r>
        <w:rPr>
          <w:spacing w:val="-4"/>
        </w:rPr>
        <w:t xml:space="preserve"> </w:t>
      </w:r>
      <w:r>
        <w:t>impairment</w:t>
      </w:r>
      <w:r>
        <w:rPr>
          <w:spacing w:val="-4"/>
        </w:rPr>
        <w:t xml:space="preserve"> </w:t>
      </w:r>
      <w:r>
        <w:t>based</w:t>
      </w:r>
      <w:r>
        <w:rPr>
          <w:spacing w:val="-4"/>
        </w:rPr>
        <w:t xml:space="preserve"> </w:t>
      </w:r>
      <w:r>
        <w:t>on</w:t>
      </w:r>
      <w:r>
        <w:rPr>
          <w:spacing w:val="-4"/>
        </w:rPr>
        <w:t xml:space="preserve"> </w:t>
      </w:r>
      <w:r>
        <w:t>exploration</w:t>
      </w:r>
      <w:r>
        <w:rPr>
          <w:spacing w:val="-4"/>
        </w:rPr>
        <w:t xml:space="preserve"> </w:t>
      </w:r>
      <w:r>
        <w:t>and</w:t>
      </w:r>
      <w:r>
        <w:rPr>
          <w:spacing w:val="-4"/>
        </w:rPr>
        <w:t xml:space="preserve"> </w:t>
      </w:r>
      <w:r>
        <w:t>drilling efforts</w:t>
      </w:r>
      <w:r>
        <w:rPr>
          <w:spacing w:val="-1"/>
        </w:rPr>
        <w:t xml:space="preserve"> </w:t>
      </w:r>
      <w:r>
        <w:t>to</w:t>
      </w:r>
      <w:r>
        <w:rPr>
          <w:spacing w:val="-1"/>
        </w:rPr>
        <w:t xml:space="preserve"> </w:t>
      </w:r>
      <w:r>
        <w:t>date.</w:t>
      </w:r>
      <w:r>
        <w:rPr>
          <w:spacing w:val="-1"/>
        </w:rPr>
        <w:t xml:space="preserve"> </w:t>
      </w:r>
      <w:r>
        <w:t>For</w:t>
      </w:r>
      <w:r>
        <w:rPr>
          <w:spacing w:val="-1"/>
        </w:rPr>
        <w:t xml:space="preserve"> </w:t>
      </w:r>
      <w:r>
        <w:t>insignificant</w:t>
      </w:r>
      <w:r>
        <w:rPr>
          <w:spacing w:val="-1"/>
        </w:rPr>
        <w:t xml:space="preserve"> </w:t>
      </w:r>
      <w:r>
        <w:t>individual</w:t>
      </w:r>
      <w:r>
        <w:rPr>
          <w:spacing w:val="-1"/>
        </w:rPr>
        <w:t xml:space="preserve"> </w:t>
      </w:r>
      <w:r>
        <w:t>leasehold</w:t>
      </w:r>
      <w:r>
        <w:rPr>
          <w:spacing w:val="-1"/>
        </w:rPr>
        <w:t xml:space="preserve"> </w:t>
      </w:r>
      <w:r>
        <w:t>acquisition</w:t>
      </w:r>
      <w:r>
        <w:rPr>
          <w:spacing w:val="-1"/>
        </w:rPr>
        <w:t xml:space="preserve"> </w:t>
      </w:r>
      <w:r>
        <w:t>costs,</w:t>
      </w:r>
      <w:r>
        <w:rPr>
          <w:spacing w:val="-1"/>
        </w:rPr>
        <w:t xml:space="preserve"> </w:t>
      </w:r>
      <w:r>
        <w:t>management</w:t>
      </w:r>
      <w:r>
        <w:rPr>
          <w:spacing w:val="-1"/>
        </w:rPr>
        <w:t xml:space="preserve"> </w:t>
      </w:r>
      <w:r>
        <w:t>exercises</w:t>
      </w:r>
      <w:r>
        <w:rPr>
          <w:spacing w:val="-1"/>
        </w:rPr>
        <w:t xml:space="preserve"> </w:t>
      </w:r>
      <w:r>
        <w:t>judgment</w:t>
      </w:r>
      <w:r>
        <w:rPr>
          <w:spacing w:val="-1"/>
        </w:rPr>
        <w:t xml:space="preserve"> </w:t>
      </w:r>
      <w:r>
        <w:t>and</w:t>
      </w:r>
      <w:r>
        <w:rPr>
          <w:spacing w:val="-1"/>
        </w:rPr>
        <w:t xml:space="preserve"> </w:t>
      </w:r>
      <w:r>
        <w:t>determines</w:t>
      </w:r>
      <w:r>
        <w:rPr>
          <w:spacing w:val="-1"/>
        </w:rPr>
        <w:t xml:space="preserve"> </w:t>
      </w:r>
      <w:r>
        <w:t xml:space="preserve">a percentage probability that the prospect ultimately will fail to find proved oil and gas reserves, including estimates of future expirations, and pools that leasehold information with others in similar </w:t>
      </w:r>
      <w:r>
        <w:t>geographic areas. For prospects in areas with limited, or no, previous exploratory drilling, the percentage probability of ultimate failure is normally judged to be quite high. This judgmental percentage is multiplied by the leasehold acquisition cost, and</w:t>
      </w:r>
      <w:r>
        <w:t xml:space="preserve"> that product is divided by the contractual period of the leasehold to determine a periodic leasehold impairment charge that is reported in exploration expense. This judgmental probability percentage is reassessed and adjusted throughout the contractual pe</w:t>
      </w:r>
      <w:r>
        <w:t>riod of the leasehold based on favorable or unfavorable exploratory activity on the leasehold or on adjacent leaseholds, and leasehold impairment amortization expense is adjusted prospectively.</w:t>
      </w:r>
    </w:p>
    <w:p w14:paraId="19F302AA" w14:textId="77777777" w:rsidR="00F86F35" w:rsidRDefault="00F86F35">
      <w:pPr>
        <w:pStyle w:val="BodyText"/>
        <w:spacing w:before="3"/>
      </w:pPr>
    </w:p>
    <w:p w14:paraId="1AB9FD91" w14:textId="77777777" w:rsidR="00F86F35" w:rsidRDefault="008A442A">
      <w:pPr>
        <w:pStyle w:val="BodyText"/>
        <w:spacing w:line="235" w:lineRule="auto"/>
        <w:ind w:left="330" w:right="473"/>
      </w:pPr>
      <w:r>
        <w:t>At</w:t>
      </w:r>
      <w:r>
        <w:rPr>
          <w:spacing w:val="-2"/>
        </w:rPr>
        <w:t xml:space="preserve"> </w:t>
      </w:r>
      <w:r>
        <w:t>year-end</w:t>
      </w:r>
      <w:r>
        <w:rPr>
          <w:spacing w:val="-2"/>
        </w:rPr>
        <w:t xml:space="preserve"> </w:t>
      </w:r>
      <w:r>
        <w:t>2022,</w:t>
      </w:r>
      <w:r>
        <w:rPr>
          <w:spacing w:val="-2"/>
        </w:rPr>
        <w:t xml:space="preserve"> </w:t>
      </w:r>
      <w:r>
        <w:t>we</w:t>
      </w:r>
      <w:r>
        <w:rPr>
          <w:spacing w:val="-2"/>
        </w:rPr>
        <w:t xml:space="preserve"> </w:t>
      </w:r>
      <w:r>
        <w:t>held</w:t>
      </w:r>
      <w:r>
        <w:rPr>
          <w:spacing w:val="-2"/>
        </w:rPr>
        <w:t xml:space="preserve"> </w:t>
      </w:r>
      <w:r>
        <w:t>$6.5</w:t>
      </w:r>
      <w:r>
        <w:rPr>
          <w:spacing w:val="-2"/>
        </w:rPr>
        <w:t xml:space="preserve"> </w:t>
      </w:r>
      <w:r>
        <w:t>billion</w:t>
      </w:r>
      <w:r>
        <w:rPr>
          <w:spacing w:val="-2"/>
        </w:rPr>
        <w:t xml:space="preserve"> </w:t>
      </w:r>
      <w:r>
        <w:t>of</w:t>
      </w:r>
      <w:r>
        <w:rPr>
          <w:spacing w:val="-2"/>
        </w:rPr>
        <w:t xml:space="preserve"> </w:t>
      </w:r>
      <w:r>
        <w:t>net</w:t>
      </w:r>
      <w:r>
        <w:rPr>
          <w:spacing w:val="-2"/>
        </w:rPr>
        <w:t xml:space="preserve"> </w:t>
      </w:r>
      <w:r>
        <w:t>capitalized</w:t>
      </w:r>
      <w:r>
        <w:rPr>
          <w:spacing w:val="-2"/>
        </w:rPr>
        <w:t xml:space="preserve"> </w:t>
      </w:r>
      <w:r>
        <w:t>unp</w:t>
      </w:r>
      <w:r>
        <w:t>roved</w:t>
      </w:r>
      <w:r>
        <w:rPr>
          <w:spacing w:val="-2"/>
        </w:rPr>
        <w:t xml:space="preserve"> </w:t>
      </w:r>
      <w:r>
        <w:t>property</w:t>
      </w:r>
      <w:r>
        <w:rPr>
          <w:spacing w:val="-2"/>
        </w:rPr>
        <w:t xml:space="preserve"> </w:t>
      </w:r>
      <w:r>
        <w:t>costs</w:t>
      </w:r>
      <w:r>
        <w:rPr>
          <w:spacing w:val="-2"/>
        </w:rPr>
        <w:t xml:space="preserve"> </w:t>
      </w:r>
      <w:r>
        <w:t>which</w:t>
      </w:r>
      <w:r>
        <w:rPr>
          <w:spacing w:val="-2"/>
        </w:rPr>
        <w:t xml:space="preserve"> </w:t>
      </w:r>
      <w:r>
        <w:t>consisted</w:t>
      </w:r>
      <w:r>
        <w:rPr>
          <w:spacing w:val="-2"/>
        </w:rPr>
        <w:t xml:space="preserve"> </w:t>
      </w:r>
      <w:r>
        <w:t>primarily</w:t>
      </w:r>
      <w:r>
        <w:rPr>
          <w:spacing w:val="-2"/>
        </w:rPr>
        <w:t xml:space="preserve"> </w:t>
      </w:r>
      <w:r>
        <w:t>of</w:t>
      </w:r>
      <w:r>
        <w:rPr>
          <w:spacing w:val="-2"/>
        </w:rPr>
        <w:t xml:space="preserve"> </w:t>
      </w:r>
      <w:r>
        <w:t>individually significant and pooled leaseholds, mineral rights held in perpetuity by title ownership, exploratory wells currently being drilled,</w:t>
      </w:r>
      <w:r>
        <w:rPr>
          <w:spacing w:val="-4"/>
        </w:rPr>
        <w:t xml:space="preserve"> </w:t>
      </w:r>
      <w:r>
        <w:t>suspended</w:t>
      </w:r>
      <w:r>
        <w:rPr>
          <w:spacing w:val="-4"/>
        </w:rPr>
        <w:t xml:space="preserve"> </w:t>
      </w:r>
      <w:r>
        <w:t>exploratory</w:t>
      </w:r>
      <w:r>
        <w:rPr>
          <w:spacing w:val="-4"/>
        </w:rPr>
        <w:t xml:space="preserve"> </w:t>
      </w:r>
      <w:r>
        <w:t>wells</w:t>
      </w:r>
      <w:r>
        <w:rPr>
          <w:spacing w:val="-4"/>
        </w:rPr>
        <w:t xml:space="preserve"> </w:t>
      </w:r>
      <w:r>
        <w:t>and</w:t>
      </w:r>
      <w:r>
        <w:rPr>
          <w:spacing w:val="-4"/>
        </w:rPr>
        <w:t xml:space="preserve"> </w:t>
      </w:r>
      <w:r>
        <w:t>capitalized</w:t>
      </w:r>
      <w:r>
        <w:rPr>
          <w:spacing w:val="-4"/>
        </w:rPr>
        <w:t xml:space="preserve"> </w:t>
      </w:r>
      <w:r>
        <w:t>interest.</w:t>
      </w:r>
      <w:r>
        <w:rPr>
          <w:spacing w:val="-4"/>
        </w:rPr>
        <w:t xml:space="preserve"> </w:t>
      </w:r>
      <w:r>
        <w:t>Of</w:t>
      </w:r>
      <w:r>
        <w:rPr>
          <w:spacing w:val="-4"/>
        </w:rPr>
        <w:t xml:space="preserve"> </w:t>
      </w:r>
      <w:r>
        <w:t>this</w:t>
      </w:r>
      <w:r>
        <w:rPr>
          <w:spacing w:val="-4"/>
        </w:rPr>
        <w:t xml:space="preserve"> </w:t>
      </w:r>
      <w:r>
        <w:t>amount,</w:t>
      </w:r>
      <w:r>
        <w:rPr>
          <w:spacing w:val="-4"/>
        </w:rPr>
        <w:t xml:space="preserve"> </w:t>
      </w:r>
      <w:r>
        <w:t>approximately</w:t>
      </w:r>
      <w:r>
        <w:rPr>
          <w:spacing w:val="-4"/>
        </w:rPr>
        <w:t xml:space="preserve"> </w:t>
      </w:r>
      <w:r>
        <w:t>$4.7</w:t>
      </w:r>
      <w:r>
        <w:rPr>
          <w:spacing w:val="-4"/>
        </w:rPr>
        <w:t xml:space="preserve"> </w:t>
      </w:r>
      <w:r>
        <w:t>billion</w:t>
      </w:r>
      <w:r>
        <w:rPr>
          <w:spacing w:val="-4"/>
        </w:rPr>
        <w:t xml:space="preserve"> </w:t>
      </w:r>
      <w:r>
        <w:t>is</w:t>
      </w:r>
      <w:r>
        <w:rPr>
          <w:spacing w:val="-4"/>
        </w:rPr>
        <w:t xml:space="preserve"> </w:t>
      </w:r>
      <w:r>
        <w:t>concentrated</w:t>
      </w:r>
      <w:r>
        <w:rPr>
          <w:spacing w:val="-4"/>
        </w:rPr>
        <w:t xml:space="preserve"> </w:t>
      </w:r>
      <w:r>
        <w:t>in the</w:t>
      </w:r>
      <w:r>
        <w:rPr>
          <w:spacing w:val="-2"/>
        </w:rPr>
        <w:t xml:space="preserve"> </w:t>
      </w:r>
      <w:r>
        <w:t>Delaware</w:t>
      </w:r>
      <w:r>
        <w:rPr>
          <w:spacing w:val="-2"/>
        </w:rPr>
        <w:t xml:space="preserve"> </w:t>
      </w:r>
      <w:r>
        <w:t>and</w:t>
      </w:r>
      <w:r>
        <w:rPr>
          <w:spacing w:val="-2"/>
        </w:rPr>
        <w:t xml:space="preserve"> </w:t>
      </w:r>
      <w:r>
        <w:t>Midland</w:t>
      </w:r>
      <w:r>
        <w:rPr>
          <w:spacing w:val="-2"/>
        </w:rPr>
        <w:t xml:space="preserve"> </w:t>
      </w:r>
      <w:r>
        <w:t>Basins,</w:t>
      </w:r>
      <w:r>
        <w:rPr>
          <w:spacing w:val="-2"/>
        </w:rPr>
        <w:t xml:space="preserve"> </w:t>
      </w:r>
      <w:r>
        <w:t>where</w:t>
      </w:r>
      <w:r>
        <w:rPr>
          <w:spacing w:val="-2"/>
        </w:rPr>
        <w:t xml:space="preserve"> </w:t>
      </w:r>
      <w:r>
        <w:t>we</w:t>
      </w:r>
      <w:r>
        <w:rPr>
          <w:spacing w:val="-2"/>
        </w:rPr>
        <w:t xml:space="preserve"> </w:t>
      </w:r>
      <w:r>
        <w:t>have</w:t>
      </w:r>
      <w:r>
        <w:rPr>
          <w:spacing w:val="-2"/>
        </w:rPr>
        <w:t xml:space="preserve"> </w:t>
      </w:r>
      <w:r>
        <w:t>an</w:t>
      </w:r>
      <w:r>
        <w:rPr>
          <w:spacing w:val="-2"/>
        </w:rPr>
        <w:t xml:space="preserve"> </w:t>
      </w:r>
      <w:r>
        <w:t>ongoing</w:t>
      </w:r>
      <w:r>
        <w:rPr>
          <w:spacing w:val="-2"/>
        </w:rPr>
        <w:t xml:space="preserve"> </w:t>
      </w:r>
      <w:r>
        <w:t>significant</w:t>
      </w:r>
      <w:r>
        <w:rPr>
          <w:spacing w:val="-2"/>
        </w:rPr>
        <w:t xml:space="preserve"> </w:t>
      </w:r>
      <w:r>
        <w:t>and</w:t>
      </w:r>
      <w:r>
        <w:rPr>
          <w:spacing w:val="-2"/>
        </w:rPr>
        <w:t xml:space="preserve"> </w:t>
      </w:r>
      <w:r>
        <w:t>active</w:t>
      </w:r>
      <w:r>
        <w:rPr>
          <w:spacing w:val="-2"/>
        </w:rPr>
        <w:t xml:space="preserve"> </w:t>
      </w:r>
      <w:r>
        <w:t>development</w:t>
      </w:r>
      <w:r>
        <w:rPr>
          <w:spacing w:val="-2"/>
        </w:rPr>
        <w:t xml:space="preserve"> </w:t>
      </w:r>
      <w:r>
        <w:t>program.</w:t>
      </w:r>
      <w:r>
        <w:rPr>
          <w:spacing w:val="-2"/>
        </w:rPr>
        <w:t xml:space="preserve"> </w:t>
      </w:r>
      <w:r>
        <w:t>Outside</w:t>
      </w:r>
      <w:r>
        <w:rPr>
          <w:spacing w:val="-2"/>
        </w:rPr>
        <w:t xml:space="preserve"> </w:t>
      </w:r>
      <w:r>
        <w:t>of</w:t>
      </w:r>
      <w:r>
        <w:rPr>
          <w:spacing w:val="-2"/>
        </w:rPr>
        <w:t xml:space="preserve"> </w:t>
      </w:r>
      <w:r>
        <w:t>the Delaware and Midland Basins, the remaining $1.8 billion is primarily concentrated in Canada and Alaska. Management periodically assesses our unproved property for impairment based on the results of exploration and drilling efforts and the outlook for c</w:t>
      </w:r>
      <w:r>
        <w:t>ommercialization.</w:t>
      </w:r>
    </w:p>
    <w:p w14:paraId="6C416AEE" w14:textId="77777777" w:rsidR="00F86F35" w:rsidRDefault="008A442A">
      <w:pPr>
        <w:pStyle w:val="BodyText"/>
        <w:spacing w:before="202" w:line="242" w:lineRule="exact"/>
        <w:ind w:left="330"/>
      </w:pPr>
      <w:r>
        <w:rPr>
          <w:u w:val="single"/>
        </w:rPr>
        <w:t>Exploratory</w:t>
      </w:r>
      <w:r>
        <w:rPr>
          <w:spacing w:val="-10"/>
          <w:u w:val="single"/>
        </w:rPr>
        <w:t xml:space="preserve"> </w:t>
      </w:r>
      <w:r>
        <w:rPr>
          <w:spacing w:val="-2"/>
          <w:u w:val="single"/>
        </w:rPr>
        <w:t>Costs</w:t>
      </w:r>
    </w:p>
    <w:p w14:paraId="24B022B3" w14:textId="77777777" w:rsidR="00F86F35" w:rsidRDefault="008A442A">
      <w:pPr>
        <w:pStyle w:val="BodyText"/>
        <w:spacing w:before="1" w:line="235" w:lineRule="auto"/>
        <w:ind w:left="330" w:right="473"/>
      </w:pPr>
      <w:r>
        <w:t>For exploratory wells, drilling costs are temporarily capitalized, or “suspended,” on the balance sheet, pending a determination</w:t>
      </w:r>
      <w:r>
        <w:rPr>
          <w:spacing w:val="-3"/>
        </w:rPr>
        <w:t xml:space="preserve"> </w:t>
      </w:r>
      <w:r>
        <w:t>of</w:t>
      </w:r>
      <w:r>
        <w:rPr>
          <w:spacing w:val="-3"/>
        </w:rPr>
        <w:t xml:space="preserve"> </w:t>
      </w:r>
      <w:r>
        <w:t>whether</w:t>
      </w:r>
      <w:r>
        <w:rPr>
          <w:spacing w:val="-3"/>
        </w:rPr>
        <w:t xml:space="preserve"> </w:t>
      </w:r>
      <w:r>
        <w:t>potentially</w:t>
      </w:r>
      <w:r>
        <w:rPr>
          <w:spacing w:val="-3"/>
        </w:rPr>
        <w:t xml:space="preserve"> </w:t>
      </w:r>
      <w:r>
        <w:t>economic</w:t>
      </w:r>
      <w:r>
        <w:rPr>
          <w:spacing w:val="-3"/>
        </w:rPr>
        <w:t xml:space="preserve"> </w:t>
      </w:r>
      <w:r>
        <w:t>oil</w:t>
      </w:r>
      <w:r>
        <w:rPr>
          <w:spacing w:val="-3"/>
        </w:rPr>
        <w:t xml:space="preserve"> </w:t>
      </w:r>
      <w:r>
        <w:t>and</w:t>
      </w:r>
      <w:r>
        <w:rPr>
          <w:spacing w:val="-3"/>
        </w:rPr>
        <w:t xml:space="preserve"> </w:t>
      </w:r>
      <w:r>
        <w:t>gas</w:t>
      </w:r>
      <w:r>
        <w:rPr>
          <w:spacing w:val="-3"/>
        </w:rPr>
        <w:t xml:space="preserve"> </w:t>
      </w:r>
      <w:r>
        <w:t>reserves</w:t>
      </w:r>
      <w:r>
        <w:rPr>
          <w:spacing w:val="-3"/>
        </w:rPr>
        <w:t xml:space="preserve"> </w:t>
      </w:r>
      <w:r>
        <w:t>have</w:t>
      </w:r>
      <w:r>
        <w:rPr>
          <w:spacing w:val="-3"/>
        </w:rPr>
        <w:t xml:space="preserve"> </w:t>
      </w:r>
      <w:r>
        <w:t>been</w:t>
      </w:r>
      <w:r>
        <w:rPr>
          <w:spacing w:val="-3"/>
        </w:rPr>
        <w:t xml:space="preserve"> </w:t>
      </w:r>
      <w:r>
        <w:t>discovered</w:t>
      </w:r>
      <w:r>
        <w:rPr>
          <w:spacing w:val="-3"/>
        </w:rPr>
        <w:t xml:space="preserve"> </w:t>
      </w:r>
      <w:r>
        <w:t>by</w:t>
      </w:r>
      <w:r>
        <w:rPr>
          <w:spacing w:val="-3"/>
        </w:rPr>
        <w:t xml:space="preserve"> </w:t>
      </w:r>
      <w:r>
        <w:t>the</w:t>
      </w:r>
      <w:r>
        <w:rPr>
          <w:spacing w:val="-3"/>
        </w:rPr>
        <w:t xml:space="preserve"> </w:t>
      </w:r>
      <w:r>
        <w:t>drilling</w:t>
      </w:r>
      <w:r>
        <w:rPr>
          <w:spacing w:val="-3"/>
        </w:rPr>
        <w:t xml:space="preserve"> </w:t>
      </w:r>
      <w:r>
        <w:t>e</w:t>
      </w:r>
      <w:r>
        <w:t>ffort</w:t>
      </w:r>
      <w:r>
        <w:rPr>
          <w:spacing w:val="-3"/>
        </w:rPr>
        <w:t xml:space="preserve"> </w:t>
      </w:r>
      <w:r>
        <w:t>to</w:t>
      </w:r>
      <w:r>
        <w:rPr>
          <w:spacing w:val="-3"/>
        </w:rPr>
        <w:t xml:space="preserve"> </w:t>
      </w:r>
      <w:r>
        <w:t xml:space="preserve">justify </w:t>
      </w:r>
      <w:r>
        <w:rPr>
          <w:spacing w:val="-2"/>
        </w:rPr>
        <w:t>development.</w:t>
      </w:r>
    </w:p>
    <w:p w14:paraId="142FF8C8" w14:textId="77777777" w:rsidR="00F86F35" w:rsidRDefault="008A442A">
      <w:pPr>
        <w:pStyle w:val="BodyText"/>
        <w:spacing w:before="203" w:line="235" w:lineRule="auto"/>
        <w:ind w:left="330" w:right="475"/>
      </w:pPr>
      <w:r>
        <w:t>If exploratory wells encounter potentially economic quantities of oil and gas, the well costs remain capitalized on the balance</w:t>
      </w:r>
      <w:r>
        <w:rPr>
          <w:spacing w:val="-3"/>
        </w:rPr>
        <w:t xml:space="preserve"> </w:t>
      </w:r>
      <w:r>
        <w:t>sheet</w:t>
      </w:r>
      <w:r>
        <w:rPr>
          <w:spacing w:val="-3"/>
        </w:rPr>
        <w:t xml:space="preserve"> </w:t>
      </w:r>
      <w:r>
        <w:t>as</w:t>
      </w:r>
      <w:r>
        <w:rPr>
          <w:spacing w:val="-3"/>
        </w:rPr>
        <w:t xml:space="preserve"> </w:t>
      </w:r>
      <w:r>
        <w:t>long</w:t>
      </w:r>
      <w:r>
        <w:rPr>
          <w:spacing w:val="-3"/>
        </w:rPr>
        <w:t xml:space="preserve"> </w:t>
      </w:r>
      <w:r>
        <w:t>as</w:t>
      </w:r>
      <w:r>
        <w:rPr>
          <w:spacing w:val="-3"/>
        </w:rPr>
        <w:t xml:space="preserve"> </w:t>
      </w:r>
      <w:r>
        <w:t>sufficient</w:t>
      </w:r>
      <w:r>
        <w:rPr>
          <w:spacing w:val="-3"/>
        </w:rPr>
        <w:t xml:space="preserve"> </w:t>
      </w:r>
      <w:r>
        <w:t>progress</w:t>
      </w:r>
      <w:r>
        <w:rPr>
          <w:spacing w:val="-3"/>
        </w:rPr>
        <w:t xml:space="preserve"> </w:t>
      </w:r>
      <w:r>
        <w:t>assessing</w:t>
      </w:r>
      <w:r>
        <w:rPr>
          <w:spacing w:val="-3"/>
        </w:rPr>
        <w:t xml:space="preserve"> </w:t>
      </w:r>
      <w:r>
        <w:t>the</w:t>
      </w:r>
      <w:r>
        <w:rPr>
          <w:spacing w:val="-3"/>
        </w:rPr>
        <w:t xml:space="preserve"> </w:t>
      </w:r>
      <w:r>
        <w:t>reserves</w:t>
      </w:r>
      <w:r>
        <w:rPr>
          <w:spacing w:val="-3"/>
        </w:rPr>
        <w:t xml:space="preserve"> </w:t>
      </w:r>
      <w:r>
        <w:t>and</w:t>
      </w:r>
      <w:r>
        <w:rPr>
          <w:spacing w:val="-3"/>
        </w:rPr>
        <w:t xml:space="preserve"> </w:t>
      </w:r>
      <w:r>
        <w:t>the</w:t>
      </w:r>
      <w:r>
        <w:rPr>
          <w:spacing w:val="-3"/>
        </w:rPr>
        <w:t xml:space="preserve"> </w:t>
      </w:r>
      <w:r>
        <w:t>economic</w:t>
      </w:r>
      <w:r>
        <w:rPr>
          <w:spacing w:val="-3"/>
        </w:rPr>
        <w:t xml:space="preserve"> </w:t>
      </w:r>
      <w:r>
        <w:t>and</w:t>
      </w:r>
      <w:r>
        <w:rPr>
          <w:spacing w:val="-3"/>
        </w:rPr>
        <w:t xml:space="preserve"> </w:t>
      </w:r>
      <w:r>
        <w:t>operating</w:t>
      </w:r>
      <w:r>
        <w:rPr>
          <w:spacing w:val="-3"/>
        </w:rPr>
        <w:t xml:space="preserve"> </w:t>
      </w:r>
      <w:r>
        <w:t>viability</w:t>
      </w:r>
      <w:r>
        <w:rPr>
          <w:spacing w:val="-3"/>
        </w:rPr>
        <w:t xml:space="preserve"> </w:t>
      </w:r>
      <w:r>
        <w:t>of</w:t>
      </w:r>
      <w:r>
        <w:rPr>
          <w:spacing w:val="-3"/>
        </w:rPr>
        <w:t xml:space="preserve"> </w:t>
      </w:r>
      <w:r>
        <w:t>the</w:t>
      </w:r>
      <w:r>
        <w:rPr>
          <w:spacing w:val="-3"/>
        </w:rPr>
        <w:t xml:space="preserve"> </w:t>
      </w:r>
      <w:r>
        <w:t>project is being made. The accounting notion of “sufficient progress” is a judgmental area, but the accounting rules do prohibit continued capitalization of suspended well costs on the expectation future market conditions will im</w:t>
      </w:r>
      <w:r>
        <w:t>prove or new technologies</w:t>
      </w:r>
      <w:r>
        <w:rPr>
          <w:spacing w:val="-1"/>
        </w:rPr>
        <w:t xml:space="preserve"> </w:t>
      </w:r>
      <w:r>
        <w:t>will</w:t>
      </w:r>
      <w:r>
        <w:rPr>
          <w:spacing w:val="-1"/>
        </w:rPr>
        <w:t xml:space="preserve"> </w:t>
      </w:r>
      <w:r>
        <w:t>be</w:t>
      </w:r>
      <w:r>
        <w:rPr>
          <w:spacing w:val="-1"/>
        </w:rPr>
        <w:t xml:space="preserve"> </w:t>
      </w:r>
      <w:r>
        <w:t>found</w:t>
      </w:r>
      <w:r>
        <w:rPr>
          <w:spacing w:val="-1"/>
        </w:rPr>
        <w:t xml:space="preserve"> </w:t>
      </w:r>
      <w:r>
        <w:t>that</w:t>
      </w:r>
      <w:r>
        <w:rPr>
          <w:spacing w:val="-1"/>
        </w:rPr>
        <w:t xml:space="preserve"> </w:t>
      </w:r>
      <w:r>
        <w:t>would</w:t>
      </w:r>
      <w:r>
        <w:rPr>
          <w:spacing w:val="-1"/>
        </w:rPr>
        <w:t xml:space="preserve"> </w:t>
      </w:r>
      <w:r>
        <w:t>make</w:t>
      </w:r>
      <w:r>
        <w:rPr>
          <w:spacing w:val="-1"/>
        </w:rPr>
        <w:t xml:space="preserve"> </w:t>
      </w:r>
      <w:r>
        <w:t>the</w:t>
      </w:r>
      <w:r>
        <w:rPr>
          <w:spacing w:val="-1"/>
        </w:rPr>
        <w:t xml:space="preserve"> </w:t>
      </w:r>
      <w:r>
        <w:t>development</w:t>
      </w:r>
      <w:r>
        <w:rPr>
          <w:spacing w:val="-1"/>
        </w:rPr>
        <w:t xml:space="preserve"> </w:t>
      </w:r>
      <w:r>
        <w:t>economically</w:t>
      </w:r>
      <w:r>
        <w:rPr>
          <w:spacing w:val="-1"/>
        </w:rPr>
        <w:t xml:space="preserve"> </w:t>
      </w:r>
      <w:r>
        <w:t>profitable.</w:t>
      </w:r>
      <w:r>
        <w:rPr>
          <w:spacing w:val="-1"/>
        </w:rPr>
        <w:t xml:space="preserve"> </w:t>
      </w:r>
      <w:r>
        <w:t>Often,</w:t>
      </w:r>
      <w:r>
        <w:rPr>
          <w:spacing w:val="-1"/>
        </w:rPr>
        <w:t xml:space="preserve"> </w:t>
      </w:r>
      <w:r>
        <w:t>the</w:t>
      </w:r>
      <w:r>
        <w:rPr>
          <w:spacing w:val="-1"/>
        </w:rPr>
        <w:t xml:space="preserve"> </w:t>
      </w:r>
      <w:r>
        <w:t>ability</w:t>
      </w:r>
      <w:r>
        <w:rPr>
          <w:spacing w:val="-1"/>
        </w:rPr>
        <w:t xml:space="preserve"> </w:t>
      </w:r>
      <w:r>
        <w:t>to</w:t>
      </w:r>
      <w:r>
        <w:rPr>
          <w:spacing w:val="-1"/>
        </w:rPr>
        <w:t xml:space="preserve"> </w:t>
      </w:r>
      <w:r>
        <w:t>move</w:t>
      </w:r>
      <w:r>
        <w:rPr>
          <w:spacing w:val="-1"/>
        </w:rPr>
        <w:t xml:space="preserve"> </w:t>
      </w:r>
      <w:r>
        <w:t>into</w:t>
      </w:r>
      <w:r>
        <w:rPr>
          <w:spacing w:val="-1"/>
        </w:rPr>
        <w:t xml:space="preserve"> </w:t>
      </w:r>
      <w:r>
        <w:t>the development phase and record proved reserves is dependent on obtaining permits and government or co-venturer approvals, the</w:t>
      </w:r>
      <w:r>
        <w:t xml:space="preserve"> timing of which is ultimately beyond our control. Exploratory well costs remain suspended as long as we are actively pursuing such approvals and permits, and believe they will be obtained. Once all required approvals and permits have been obtained, the pr</w:t>
      </w:r>
      <w:r>
        <w:t>ojects are moved into the development phase, and the oil and gas reserves are designated as proved reserves.</w:t>
      </w:r>
    </w:p>
    <w:p w14:paraId="0F67DCA3" w14:textId="77777777" w:rsidR="00F86F35" w:rsidRDefault="008A442A">
      <w:pPr>
        <w:pStyle w:val="BodyText"/>
        <w:spacing w:before="207" w:line="235" w:lineRule="auto"/>
        <w:ind w:left="330" w:right="473"/>
      </w:pPr>
      <w:r>
        <w:t>At</w:t>
      </w:r>
      <w:r>
        <w:rPr>
          <w:spacing w:val="-3"/>
        </w:rPr>
        <w:t xml:space="preserve"> </w:t>
      </w:r>
      <w:r>
        <w:t>year-end</w:t>
      </w:r>
      <w:r>
        <w:rPr>
          <w:spacing w:val="-3"/>
        </w:rPr>
        <w:t xml:space="preserve"> </w:t>
      </w:r>
      <w:r>
        <w:t>2022,</w:t>
      </w:r>
      <w:r>
        <w:rPr>
          <w:spacing w:val="-3"/>
        </w:rPr>
        <w:t xml:space="preserve"> </w:t>
      </w:r>
      <w:r>
        <w:t>total</w:t>
      </w:r>
      <w:r>
        <w:rPr>
          <w:spacing w:val="-3"/>
        </w:rPr>
        <w:t xml:space="preserve"> </w:t>
      </w:r>
      <w:r>
        <w:t>suspended</w:t>
      </w:r>
      <w:r>
        <w:rPr>
          <w:spacing w:val="-3"/>
        </w:rPr>
        <w:t xml:space="preserve"> </w:t>
      </w:r>
      <w:r>
        <w:t>well</w:t>
      </w:r>
      <w:r>
        <w:rPr>
          <w:spacing w:val="-3"/>
        </w:rPr>
        <w:t xml:space="preserve"> </w:t>
      </w:r>
      <w:r>
        <w:t>costs</w:t>
      </w:r>
      <w:r>
        <w:rPr>
          <w:spacing w:val="-3"/>
        </w:rPr>
        <w:t xml:space="preserve"> </w:t>
      </w:r>
      <w:r>
        <w:t>were</w:t>
      </w:r>
      <w:r>
        <w:rPr>
          <w:spacing w:val="-3"/>
        </w:rPr>
        <w:t xml:space="preserve"> </w:t>
      </w:r>
      <w:r>
        <w:t>$527</w:t>
      </w:r>
      <w:r>
        <w:rPr>
          <w:spacing w:val="-3"/>
        </w:rPr>
        <w:t xml:space="preserve"> </w:t>
      </w:r>
      <w:r>
        <w:t>million,</w:t>
      </w:r>
      <w:r>
        <w:rPr>
          <w:spacing w:val="-3"/>
        </w:rPr>
        <w:t xml:space="preserve"> </w:t>
      </w:r>
      <w:r>
        <w:t>compared</w:t>
      </w:r>
      <w:r>
        <w:rPr>
          <w:spacing w:val="-3"/>
        </w:rPr>
        <w:t xml:space="preserve"> </w:t>
      </w:r>
      <w:r>
        <w:t>with</w:t>
      </w:r>
      <w:r>
        <w:rPr>
          <w:spacing w:val="-3"/>
        </w:rPr>
        <w:t xml:space="preserve"> </w:t>
      </w:r>
      <w:r>
        <w:t>$660</w:t>
      </w:r>
      <w:r>
        <w:rPr>
          <w:spacing w:val="-3"/>
        </w:rPr>
        <w:t xml:space="preserve"> </w:t>
      </w:r>
      <w:r>
        <w:t>million</w:t>
      </w:r>
      <w:r>
        <w:rPr>
          <w:spacing w:val="-3"/>
        </w:rPr>
        <w:t xml:space="preserve"> </w:t>
      </w:r>
      <w:r>
        <w:t>at</w:t>
      </w:r>
      <w:r>
        <w:rPr>
          <w:spacing w:val="-3"/>
        </w:rPr>
        <w:t xml:space="preserve"> </w:t>
      </w:r>
      <w:r>
        <w:t>year-end</w:t>
      </w:r>
      <w:r>
        <w:rPr>
          <w:spacing w:val="-3"/>
        </w:rPr>
        <w:t xml:space="preserve"> </w:t>
      </w:r>
      <w:r>
        <w:t>2021.</w:t>
      </w:r>
      <w:r>
        <w:rPr>
          <w:spacing w:val="-3"/>
        </w:rPr>
        <w:t xml:space="preserve"> </w:t>
      </w:r>
      <w:r>
        <w:t>For additional information on suspende</w:t>
      </w:r>
      <w:r>
        <w:t xml:space="preserve">d wells, including an aging analysis, </w:t>
      </w:r>
      <w:hyperlink w:anchor="_bookmark46" w:history="1">
        <w:r>
          <w:rPr>
            <w:i/>
            <w:color w:val="5D6670"/>
          </w:rPr>
          <w:t>see Note</w:t>
        </w:r>
      </w:hyperlink>
      <w:r>
        <w:rPr>
          <w:i/>
          <w:color w:val="5D6670"/>
        </w:rPr>
        <w:t xml:space="preserve"> 6</w:t>
      </w:r>
      <w:r>
        <w:t>.</w:t>
      </w:r>
    </w:p>
    <w:p w14:paraId="1E8813BC" w14:textId="77777777" w:rsidR="00F86F35" w:rsidRDefault="00F86F35">
      <w:pPr>
        <w:spacing w:line="235" w:lineRule="auto"/>
        <w:sectPr w:rsidR="00F86F35">
          <w:headerReference w:type="even" r:id="rId58"/>
          <w:headerReference w:type="default" r:id="rId59"/>
          <w:footerReference w:type="even" r:id="rId60"/>
          <w:footerReference w:type="default" r:id="rId61"/>
          <w:pgSz w:w="12240" w:h="15840"/>
          <w:pgMar w:top="600" w:right="700" w:bottom="720" w:left="840" w:header="372" w:footer="530" w:gutter="0"/>
          <w:pgNumType w:start="59"/>
          <w:cols w:space="720"/>
        </w:sectPr>
      </w:pPr>
    </w:p>
    <w:p w14:paraId="6569E7D0" w14:textId="77777777" w:rsidR="00F86F35" w:rsidRDefault="00F86F35">
      <w:pPr>
        <w:pStyle w:val="BodyText"/>
        <w:spacing w:before="8"/>
        <w:rPr>
          <w:sz w:val="11"/>
        </w:rPr>
      </w:pPr>
    </w:p>
    <w:p w14:paraId="2AEF1292" w14:textId="77777777" w:rsidR="00F86F35" w:rsidRDefault="008A442A">
      <w:pPr>
        <w:pStyle w:val="BodyText"/>
        <w:spacing w:before="100" w:line="242" w:lineRule="exact"/>
        <w:ind w:left="330"/>
      </w:pPr>
      <w:r>
        <w:rPr>
          <w:u w:val="single"/>
        </w:rPr>
        <w:t>Proved</w:t>
      </w:r>
      <w:r>
        <w:rPr>
          <w:spacing w:val="-6"/>
          <w:u w:val="single"/>
        </w:rPr>
        <w:t xml:space="preserve"> </w:t>
      </w:r>
      <w:r>
        <w:rPr>
          <w:spacing w:val="-2"/>
          <w:u w:val="single"/>
        </w:rPr>
        <w:t>Reserves</w:t>
      </w:r>
    </w:p>
    <w:p w14:paraId="30A8361E" w14:textId="77777777" w:rsidR="00F86F35" w:rsidRDefault="008A442A">
      <w:pPr>
        <w:pStyle w:val="BodyText"/>
        <w:spacing w:before="2" w:line="235" w:lineRule="auto"/>
        <w:ind w:left="330" w:right="522"/>
      </w:pPr>
      <w:r>
        <w:t>Engineering estimates of the quantities of proved reserves are inherently imprecise and represent only approximate amounts</w:t>
      </w:r>
      <w:r>
        <w:rPr>
          <w:spacing w:val="-4"/>
        </w:rPr>
        <w:t xml:space="preserve"> </w:t>
      </w:r>
      <w:r>
        <w:t>because</w:t>
      </w:r>
      <w:r>
        <w:rPr>
          <w:spacing w:val="-4"/>
        </w:rPr>
        <w:t xml:space="preserve"> </w:t>
      </w:r>
      <w:r>
        <w:t>of</w:t>
      </w:r>
      <w:r>
        <w:rPr>
          <w:spacing w:val="-4"/>
        </w:rPr>
        <w:t xml:space="preserve"> </w:t>
      </w:r>
      <w:r>
        <w:t>the</w:t>
      </w:r>
      <w:r>
        <w:rPr>
          <w:spacing w:val="-4"/>
        </w:rPr>
        <w:t xml:space="preserve"> </w:t>
      </w:r>
      <w:r>
        <w:t>judgments</w:t>
      </w:r>
      <w:r>
        <w:rPr>
          <w:spacing w:val="-4"/>
        </w:rPr>
        <w:t xml:space="preserve"> </w:t>
      </w:r>
      <w:r>
        <w:t>involved</w:t>
      </w:r>
      <w:r>
        <w:rPr>
          <w:spacing w:val="-4"/>
        </w:rPr>
        <w:t xml:space="preserve"> </w:t>
      </w:r>
      <w:r>
        <w:t>in</w:t>
      </w:r>
      <w:r>
        <w:rPr>
          <w:spacing w:val="-4"/>
        </w:rPr>
        <w:t xml:space="preserve"> </w:t>
      </w:r>
      <w:r>
        <w:t>developing</w:t>
      </w:r>
      <w:r>
        <w:rPr>
          <w:spacing w:val="-4"/>
        </w:rPr>
        <w:t xml:space="preserve"> </w:t>
      </w:r>
      <w:r>
        <w:t>such</w:t>
      </w:r>
      <w:r>
        <w:rPr>
          <w:spacing w:val="-4"/>
        </w:rPr>
        <w:t xml:space="preserve"> </w:t>
      </w:r>
      <w:r>
        <w:t>information.</w:t>
      </w:r>
      <w:r>
        <w:rPr>
          <w:spacing w:val="-4"/>
        </w:rPr>
        <w:t xml:space="preserve"> </w:t>
      </w:r>
      <w:r>
        <w:t>Reserve</w:t>
      </w:r>
      <w:r>
        <w:rPr>
          <w:spacing w:val="-4"/>
        </w:rPr>
        <w:t xml:space="preserve"> </w:t>
      </w:r>
      <w:r>
        <w:t>estimates</w:t>
      </w:r>
      <w:r>
        <w:rPr>
          <w:spacing w:val="-4"/>
        </w:rPr>
        <w:t xml:space="preserve"> </w:t>
      </w:r>
      <w:r>
        <w:t>are</w:t>
      </w:r>
      <w:r>
        <w:rPr>
          <w:spacing w:val="-4"/>
        </w:rPr>
        <w:t xml:space="preserve"> </w:t>
      </w:r>
      <w:r>
        <w:t>based</w:t>
      </w:r>
      <w:r>
        <w:rPr>
          <w:spacing w:val="-4"/>
        </w:rPr>
        <w:t xml:space="preserve"> </w:t>
      </w:r>
      <w:r>
        <w:t>on</w:t>
      </w:r>
      <w:r>
        <w:rPr>
          <w:spacing w:val="-4"/>
        </w:rPr>
        <w:t xml:space="preserve"> </w:t>
      </w:r>
      <w:r>
        <w:t xml:space="preserve">geological and engineering </w:t>
      </w:r>
      <w:r>
        <w:t>assessments of in-place hydrocarbon volumes, the production plan, historical extraction recovery and processing yield factors, installed plant operating capacity and approved operating limits. The reliability of these estimates at any point in time depends</w:t>
      </w:r>
      <w:r>
        <w:t xml:space="preserve"> on both the quality and quantity of the technical and economic data and the efficiency of extracting and processing the hydrocarbons.</w:t>
      </w:r>
    </w:p>
    <w:p w14:paraId="4030F6E3" w14:textId="77777777" w:rsidR="00F86F35" w:rsidRDefault="008A442A">
      <w:pPr>
        <w:pStyle w:val="BodyText"/>
        <w:spacing w:before="204" w:line="235" w:lineRule="auto"/>
        <w:ind w:left="330" w:right="473"/>
      </w:pPr>
      <w:r>
        <w:t xml:space="preserve">Despite the inherent imprecision in these engineering estimates, accounting rules require disclosure of “proved” reserve </w:t>
      </w:r>
      <w:r>
        <w:t>estimates due to the importance of these estimates to better understand the perceived value and future cash flows of a company’s operations. There are several authoritative guidelines regarding the engineering criteria that must be met before estimated res</w:t>
      </w:r>
      <w:r>
        <w:t>erves can be designated as “proved.”</w:t>
      </w:r>
      <w:r>
        <w:rPr>
          <w:spacing w:val="40"/>
        </w:rPr>
        <w:t xml:space="preserve"> </w:t>
      </w:r>
      <w:r>
        <w:t>Our geosciences and reservoir engineering organization has policies</w:t>
      </w:r>
      <w:r>
        <w:rPr>
          <w:spacing w:val="-4"/>
        </w:rPr>
        <w:t xml:space="preserve"> </w:t>
      </w:r>
      <w:r>
        <w:t>and</w:t>
      </w:r>
      <w:r>
        <w:rPr>
          <w:spacing w:val="-4"/>
        </w:rPr>
        <w:t xml:space="preserve"> </w:t>
      </w:r>
      <w:r>
        <w:t>procedures</w:t>
      </w:r>
      <w:r>
        <w:rPr>
          <w:spacing w:val="-4"/>
        </w:rPr>
        <w:t xml:space="preserve"> </w:t>
      </w:r>
      <w:r>
        <w:t>in</w:t>
      </w:r>
      <w:r>
        <w:rPr>
          <w:spacing w:val="-4"/>
        </w:rPr>
        <w:t xml:space="preserve"> </w:t>
      </w:r>
      <w:r>
        <w:t>place</w:t>
      </w:r>
      <w:r>
        <w:rPr>
          <w:spacing w:val="-4"/>
        </w:rPr>
        <w:t xml:space="preserve"> </w:t>
      </w:r>
      <w:r>
        <w:t>consistent</w:t>
      </w:r>
      <w:r>
        <w:rPr>
          <w:spacing w:val="-4"/>
        </w:rPr>
        <w:t xml:space="preserve"> </w:t>
      </w:r>
      <w:r>
        <w:t>with</w:t>
      </w:r>
      <w:r>
        <w:rPr>
          <w:spacing w:val="-4"/>
        </w:rPr>
        <w:t xml:space="preserve"> </w:t>
      </w:r>
      <w:r>
        <w:t>these</w:t>
      </w:r>
      <w:r>
        <w:rPr>
          <w:spacing w:val="-4"/>
        </w:rPr>
        <w:t xml:space="preserve"> </w:t>
      </w:r>
      <w:r>
        <w:t>authoritative</w:t>
      </w:r>
      <w:r>
        <w:rPr>
          <w:spacing w:val="-4"/>
        </w:rPr>
        <w:t xml:space="preserve"> </w:t>
      </w:r>
      <w:r>
        <w:t>guidelines.</w:t>
      </w:r>
      <w:r>
        <w:rPr>
          <w:spacing w:val="-4"/>
        </w:rPr>
        <w:t xml:space="preserve"> </w:t>
      </w:r>
      <w:r>
        <w:t>We</w:t>
      </w:r>
      <w:r>
        <w:rPr>
          <w:spacing w:val="-4"/>
        </w:rPr>
        <w:t xml:space="preserve"> </w:t>
      </w:r>
      <w:r>
        <w:t>have</w:t>
      </w:r>
      <w:r>
        <w:rPr>
          <w:spacing w:val="-4"/>
        </w:rPr>
        <w:t xml:space="preserve"> </w:t>
      </w:r>
      <w:r>
        <w:t>trained</w:t>
      </w:r>
      <w:r>
        <w:rPr>
          <w:spacing w:val="-4"/>
        </w:rPr>
        <w:t xml:space="preserve"> </w:t>
      </w:r>
      <w:r>
        <w:t>and</w:t>
      </w:r>
      <w:r>
        <w:rPr>
          <w:spacing w:val="-4"/>
        </w:rPr>
        <w:t xml:space="preserve"> </w:t>
      </w:r>
      <w:r>
        <w:t>experienced</w:t>
      </w:r>
      <w:r>
        <w:rPr>
          <w:spacing w:val="-4"/>
        </w:rPr>
        <w:t xml:space="preserve"> </w:t>
      </w:r>
      <w:r>
        <w:t xml:space="preserve">internal engineering personnel who estimate our proved reserves held by consolidated companies, as well as our share of equity affiliates. See </w:t>
      </w:r>
      <w:hyperlink w:anchor="_bookmark60" w:history="1">
        <w:r>
          <w:rPr>
            <w:i/>
            <w:color w:val="5D6670"/>
          </w:rPr>
          <w:t>“Supplementary Data - Oil and Gas Operations”</w:t>
        </w:r>
      </w:hyperlink>
      <w:r>
        <w:rPr>
          <w:i/>
          <w:color w:val="5D6670"/>
        </w:rPr>
        <w:t xml:space="preserve"> </w:t>
      </w:r>
      <w:r>
        <w:t>fo</w:t>
      </w:r>
      <w:r>
        <w:t>r additional information.</w:t>
      </w:r>
    </w:p>
    <w:p w14:paraId="317C4213" w14:textId="77777777" w:rsidR="00F86F35" w:rsidRDefault="008A442A">
      <w:pPr>
        <w:pStyle w:val="BodyText"/>
        <w:spacing w:before="205" w:line="235" w:lineRule="auto"/>
        <w:ind w:left="330" w:right="473"/>
      </w:pPr>
      <w:r>
        <w:t>Proved</w:t>
      </w:r>
      <w:r>
        <w:rPr>
          <w:spacing w:val="-3"/>
        </w:rPr>
        <w:t xml:space="preserve"> </w:t>
      </w:r>
      <w:r>
        <w:t>reserve</w:t>
      </w:r>
      <w:r>
        <w:rPr>
          <w:spacing w:val="-3"/>
        </w:rPr>
        <w:t xml:space="preserve"> </w:t>
      </w:r>
      <w:r>
        <w:t>estimates</w:t>
      </w:r>
      <w:r>
        <w:rPr>
          <w:spacing w:val="-3"/>
        </w:rPr>
        <w:t xml:space="preserve"> </w:t>
      </w:r>
      <w:r>
        <w:t>are</w:t>
      </w:r>
      <w:r>
        <w:rPr>
          <w:spacing w:val="-3"/>
        </w:rPr>
        <w:t xml:space="preserve"> </w:t>
      </w:r>
      <w:r>
        <w:t>adjusted</w:t>
      </w:r>
      <w:r>
        <w:rPr>
          <w:spacing w:val="-3"/>
        </w:rPr>
        <w:t xml:space="preserve"> </w:t>
      </w:r>
      <w:r>
        <w:t>annually</w:t>
      </w:r>
      <w:r>
        <w:rPr>
          <w:spacing w:val="-3"/>
        </w:rPr>
        <w:t xml:space="preserve"> </w:t>
      </w:r>
      <w:r>
        <w:t>in</w:t>
      </w:r>
      <w:r>
        <w:rPr>
          <w:spacing w:val="-3"/>
        </w:rPr>
        <w:t xml:space="preserve"> </w:t>
      </w:r>
      <w:r>
        <w:t>the</w:t>
      </w:r>
      <w:r>
        <w:rPr>
          <w:spacing w:val="-3"/>
        </w:rPr>
        <w:t xml:space="preserve"> </w:t>
      </w:r>
      <w:r>
        <w:t>fourth</w:t>
      </w:r>
      <w:r>
        <w:rPr>
          <w:spacing w:val="-3"/>
        </w:rPr>
        <w:t xml:space="preserve"> </w:t>
      </w:r>
      <w:r>
        <w:t>quarter</w:t>
      </w:r>
      <w:r>
        <w:rPr>
          <w:spacing w:val="-3"/>
        </w:rPr>
        <w:t xml:space="preserve"> </w:t>
      </w:r>
      <w:r>
        <w:t>and</w:t>
      </w:r>
      <w:r>
        <w:rPr>
          <w:spacing w:val="-3"/>
        </w:rPr>
        <w:t xml:space="preserve"> </w:t>
      </w:r>
      <w:r>
        <w:t>during</w:t>
      </w:r>
      <w:r>
        <w:rPr>
          <w:spacing w:val="-3"/>
        </w:rPr>
        <w:t xml:space="preserve"> </w:t>
      </w:r>
      <w:r>
        <w:t>the</w:t>
      </w:r>
      <w:r>
        <w:rPr>
          <w:spacing w:val="-3"/>
        </w:rPr>
        <w:t xml:space="preserve"> </w:t>
      </w:r>
      <w:r>
        <w:t>year</w:t>
      </w:r>
      <w:r>
        <w:rPr>
          <w:spacing w:val="-3"/>
        </w:rPr>
        <w:t xml:space="preserve"> </w:t>
      </w:r>
      <w:r>
        <w:t>if</w:t>
      </w:r>
      <w:r>
        <w:rPr>
          <w:spacing w:val="-3"/>
        </w:rPr>
        <w:t xml:space="preserve"> </w:t>
      </w:r>
      <w:r>
        <w:t>significant</w:t>
      </w:r>
      <w:r>
        <w:rPr>
          <w:spacing w:val="-3"/>
        </w:rPr>
        <w:t xml:space="preserve"> </w:t>
      </w:r>
      <w:r>
        <w:t>changes</w:t>
      </w:r>
      <w:r>
        <w:rPr>
          <w:spacing w:val="-3"/>
        </w:rPr>
        <w:t xml:space="preserve"> </w:t>
      </w:r>
      <w:r>
        <w:t>occur</w:t>
      </w:r>
      <w:r>
        <w:rPr>
          <w:spacing w:val="-3"/>
        </w:rPr>
        <w:t xml:space="preserve"> </w:t>
      </w:r>
      <w:r>
        <w:t>and take into account recent production and subsurface information about each field. Also, as required by curren</w:t>
      </w:r>
      <w:r>
        <w:t>t authoritative guidelines, the estimated future date when an asset will reach the end of its economic life is based on 12- month average prices and current costs. This date estimates when production will end and affects the amount of estimated reserves. T</w:t>
      </w:r>
      <w:r>
        <w:t>herefore, as prices and cost levels change from year to year, the estimate of proved reserves also changes. Generally, our proved reserves decrease as prices decline and increase as prices rise.</w:t>
      </w:r>
    </w:p>
    <w:p w14:paraId="06FFA40E" w14:textId="77777777" w:rsidR="00F86F35" w:rsidRDefault="008A442A">
      <w:pPr>
        <w:pStyle w:val="BodyText"/>
        <w:spacing w:before="205" w:line="235" w:lineRule="auto"/>
        <w:ind w:left="330" w:right="473"/>
      </w:pPr>
      <w:r>
        <w:t>Our proved reserves include estimated quantities related to P</w:t>
      </w:r>
      <w:r>
        <w:t>SCs, reported under the “economic interest” method, as well</w:t>
      </w:r>
      <w:r>
        <w:rPr>
          <w:spacing w:val="-3"/>
        </w:rPr>
        <w:t xml:space="preserve"> </w:t>
      </w:r>
      <w:r>
        <w:t>as</w:t>
      </w:r>
      <w:r>
        <w:rPr>
          <w:spacing w:val="-3"/>
        </w:rPr>
        <w:t xml:space="preserve"> </w:t>
      </w:r>
      <w:r>
        <w:t>variable-royalty</w:t>
      </w:r>
      <w:r>
        <w:rPr>
          <w:spacing w:val="-3"/>
        </w:rPr>
        <w:t xml:space="preserve"> </w:t>
      </w:r>
      <w:r>
        <w:t>regimes,</w:t>
      </w:r>
      <w:r>
        <w:rPr>
          <w:spacing w:val="-3"/>
        </w:rPr>
        <w:t xml:space="preserve"> </w:t>
      </w:r>
      <w:r>
        <w:t>and</w:t>
      </w:r>
      <w:r>
        <w:rPr>
          <w:spacing w:val="-3"/>
        </w:rPr>
        <w:t xml:space="preserve"> </w:t>
      </w:r>
      <w:r>
        <w:t>are</w:t>
      </w:r>
      <w:r>
        <w:rPr>
          <w:spacing w:val="-3"/>
        </w:rPr>
        <w:t xml:space="preserve"> </w:t>
      </w:r>
      <w:r>
        <w:t>subject</w:t>
      </w:r>
      <w:r>
        <w:rPr>
          <w:spacing w:val="-3"/>
        </w:rPr>
        <w:t xml:space="preserve"> </w:t>
      </w:r>
      <w:r>
        <w:t>to</w:t>
      </w:r>
      <w:r>
        <w:rPr>
          <w:spacing w:val="-3"/>
        </w:rPr>
        <w:t xml:space="preserve"> </w:t>
      </w:r>
      <w:r>
        <w:t>fluctuations</w:t>
      </w:r>
      <w:r>
        <w:rPr>
          <w:spacing w:val="-3"/>
        </w:rPr>
        <w:t xml:space="preserve"> </w:t>
      </w:r>
      <w:r>
        <w:t>in</w:t>
      </w:r>
      <w:r>
        <w:rPr>
          <w:spacing w:val="-3"/>
        </w:rPr>
        <w:t xml:space="preserve"> </w:t>
      </w:r>
      <w:r>
        <w:t>commodity</w:t>
      </w:r>
      <w:r>
        <w:rPr>
          <w:spacing w:val="-3"/>
        </w:rPr>
        <w:t xml:space="preserve"> </w:t>
      </w:r>
      <w:r>
        <w:t>prices,</w:t>
      </w:r>
      <w:r>
        <w:rPr>
          <w:spacing w:val="-3"/>
        </w:rPr>
        <w:t xml:space="preserve"> </w:t>
      </w:r>
      <w:r>
        <w:t>recoverable</w:t>
      </w:r>
      <w:r>
        <w:rPr>
          <w:spacing w:val="-3"/>
        </w:rPr>
        <w:t xml:space="preserve"> </w:t>
      </w:r>
      <w:r>
        <w:t>operating</w:t>
      </w:r>
      <w:r>
        <w:rPr>
          <w:spacing w:val="-3"/>
        </w:rPr>
        <w:t xml:space="preserve"> </w:t>
      </w:r>
      <w:r>
        <w:t>expenses</w:t>
      </w:r>
      <w:r>
        <w:rPr>
          <w:spacing w:val="-3"/>
        </w:rPr>
        <w:t xml:space="preserve"> </w:t>
      </w:r>
      <w:r>
        <w:t>and capital</w:t>
      </w:r>
      <w:r>
        <w:rPr>
          <w:spacing w:val="-3"/>
        </w:rPr>
        <w:t xml:space="preserve"> </w:t>
      </w:r>
      <w:r>
        <w:t>costs.</w:t>
      </w:r>
      <w:r>
        <w:rPr>
          <w:spacing w:val="-3"/>
        </w:rPr>
        <w:t xml:space="preserve"> </w:t>
      </w:r>
      <w:r>
        <w:t>If</w:t>
      </w:r>
      <w:r>
        <w:rPr>
          <w:spacing w:val="-3"/>
        </w:rPr>
        <w:t xml:space="preserve"> </w:t>
      </w:r>
      <w:r>
        <w:t>costs</w:t>
      </w:r>
      <w:r>
        <w:rPr>
          <w:spacing w:val="-3"/>
        </w:rPr>
        <w:t xml:space="preserve"> </w:t>
      </w:r>
      <w:r>
        <w:t>remain</w:t>
      </w:r>
      <w:r>
        <w:rPr>
          <w:spacing w:val="-3"/>
        </w:rPr>
        <w:t xml:space="preserve"> </w:t>
      </w:r>
      <w:r>
        <w:t>stable,</w:t>
      </w:r>
      <w:r>
        <w:rPr>
          <w:spacing w:val="-3"/>
        </w:rPr>
        <w:t xml:space="preserve"> </w:t>
      </w:r>
      <w:r>
        <w:t>reserve</w:t>
      </w:r>
      <w:r>
        <w:rPr>
          <w:spacing w:val="-3"/>
        </w:rPr>
        <w:t xml:space="preserve"> </w:t>
      </w:r>
      <w:r>
        <w:t>quantities</w:t>
      </w:r>
      <w:r>
        <w:rPr>
          <w:spacing w:val="-3"/>
        </w:rPr>
        <w:t xml:space="preserve"> </w:t>
      </w:r>
      <w:r>
        <w:t>attributable</w:t>
      </w:r>
      <w:r>
        <w:rPr>
          <w:spacing w:val="-3"/>
        </w:rPr>
        <w:t xml:space="preserve"> </w:t>
      </w:r>
      <w:r>
        <w:t>to</w:t>
      </w:r>
      <w:r>
        <w:rPr>
          <w:spacing w:val="-3"/>
        </w:rPr>
        <w:t xml:space="preserve"> </w:t>
      </w:r>
      <w:r>
        <w:t>recovery</w:t>
      </w:r>
      <w:r>
        <w:rPr>
          <w:spacing w:val="-3"/>
        </w:rPr>
        <w:t xml:space="preserve"> </w:t>
      </w:r>
      <w:r>
        <w:t>of</w:t>
      </w:r>
      <w:r>
        <w:rPr>
          <w:spacing w:val="-3"/>
        </w:rPr>
        <w:t xml:space="preserve"> </w:t>
      </w:r>
      <w:r>
        <w:t>costs</w:t>
      </w:r>
      <w:r>
        <w:rPr>
          <w:spacing w:val="-3"/>
        </w:rPr>
        <w:t xml:space="preserve"> </w:t>
      </w:r>
      <w:r>
        <w:t>will</w:t>
      </w:r>
      <w:r>
        <w:rPr>
          <w:spacing w:val="-3"/>
        </w:rPr>
        <w:t xml:space="preserve"> </w:t>
      </w:r>
      <w:r>
        <w:t>change</w:t>
      </w:r>
      <w:r>
        <w:rPr>
          <w:spacing w:val="-3"/>
        </w:rPr>
        <w:t xml:space="preserve"> </w:t>
      </w:r>
      <w:r>
        <w:t>inversely</w:t>
      </w:r>
      <w:r>
        <w:rPr>
          <w:spacing w:val="-3"/>
        </w:rPr>
        <w:t xml:space="preserve"> </w:t>
      </w:r>
      <w:r>
        <w:t>to</w:t>
      </w:r>
      <w:r>
        <w:rPr>
          <w:spacing w:val="-3"/>
        </w:rPr>
        <w:t xml:space="preserve"> </w:t>
      </w:r>
      <w:r>
        <w:t>changes</w:t>
      </w:r>
      <w:r>
        <w:rPr>
          <w:spacing w:val="-3"/>
        </w:rPr>
        <w:t xml:space="preserve"> </w:t>
      </w:r>
      <w:r>
        <w:t>in commodity prices. We would expect reserves from these contracts to decrease when product prices rise and increase when prices decline.</w:t>
      </w:r>
    </w:p>
    <w:p w14:paraId="184555B3" w14:textId="77777777" w:rsidR="00F86F35" w:rsidRDefault="008A442A">
      <w:pPr>
        <w:pStyle w:val="BodyText"/>
        <w:spacing w:before="204" w:line="235" w:lineRule="auto"/>
        <w:ind w:left="330" w:right="646"/>
        <w:jc w:val="both"/>
      </w:pPr>
      <w:r>
        <w:t>The</w:t>
      </w:r>
      <w:r>
        <w:rPr>
          <w:spacing w:val="-3"/>
        </w:rPr>
        <w:t xml:space="preserve"> </w:t>
      </w:r>
      <w:r>
        <w:t>estimation</w:t>
      </w:r>
      <w:r>
        <w:rPr>
          <w:spacing w:val="-3"/>
        </w:rPr>
        <w:t xml:space="preserve"> </w:t>
      </w:r>
      <w:r>
        <w:t>of</w:t>
      </w:r>
      <w:r>
        <w:rPr>
          <w:spacing w:val="-3"/>
        </w:rPr>
        <w:t xml:space="preserve"> </w:t>
      </w:r>
      <w:r>
        <w:t>proved</w:t>
      </w:r>
      <w:r>
        <w:rPr>
          <w:spacing w:val="-3"/>
        </w:rPr>
        <w:t xml:space="preserve"> </w:t>
      </w:r>
      <w:r>
        <w:t>reserves</w:t>
      </w:r>
      <w:r>
        <w:rPr>
          <w:spacing w:val="-3"/>
        </w:rPr>
        <w:t xml:space="preserve"> </w:t>
      </w:r>
      <w:r>
        <w:t>is</w:t>
      </w:r>
      <w:r>
        <w:rPr>
          <w:spacing w:val="-3"/>
        </w:rPr>
        <w:t xml:space="preserve"> </w:t>
      </w:r>
      <w:r>
        <w:t>also</w:t>
      </w:r>
      <w:r>
        <w:rPr>
          <w:spacing w:val="-3"/>
        </w:rPr>
        <w:t xml:space="preserve"> </w:t>
      </w:r>
      <w:r>
        <w:t>important</w:t>
      </w:r>
      <w:r>
        <w:rPr>
          <w:spacing w:val="-3"/>
        </w:rPr>
        <w:t xml:space="preserve"> </w:t>
      </w:r>
      <w:r>
        <w:t>to</w:t>
      </w:r>
      <w:r>
        <w:rPr>
          <w:spacing w:val="-3"/>
        </w:rPr>
        <w:t xml:space="preserve"> </w:t>
      </w:r>
      <w:r>
        <w:t>the</w:t>
      </w:r>
      <w:r>
        <w:rPr>
          <w:spacing w:val="-3"/>
        </w:rPr>
        <w:t xml:space="preserve"> </w:t>
      </w:r>
      <w:r>
        <w:t>income</w:t>
      </w:r>
      <w:r>
        <w:rPr>
          <w:spacing w:val="-3"/>
        </w:rPr>
        <w:t xml:space="preserve"> </w:t>
      </w:r>
      <w:r>
        <w:t>statement</w:t>
      </w:r>
      <w:r>
        <w:rPr>
          <w:spacing w:val="-3"/>
        </w:rPr>
        <w:t xml:space="preserve"> </w:t>
      </w:r>
      <w:r>
        <w:t>because</w:t>
      </w:r>
      <w:r>
        <w:rPr>
          <w:spacing w:val="-3"/>
        </w:rPr>
        <w:t xml:space="preserve"> </w:t>
      </w:r>
      <w:r>
        <w:t>the</w:t>
      </w:r>
      <w:r>
        <w:rPr>
          <w:spacing w:val="-3"/>
        </w:rPr>
        <w:t xml:space="preserve"> </w:t>
      </w:r>
      <w:r>
        <w:t>proved</w:t>
      </w:r>
      <w:r>
        <w:rPr>
          <w:spacing w:val="-3"/>
        </w:rPr>
        <w:t xml:space="preserve"> </w:t>
      </w:r>
      <w:r>
        <w:t>reserve</w:t>
      </w:r>
      <w:r>
        <w:rPr>
          <w:spacing w:val="-3"/>
        </w:rPr>
        <w:t xml:space="preserve"> </w:t>
      </w:r>
      <w:r>
        <w:t>estimate</w:t>
      </w:r>
      <w:r>
        <w:rPr>
          <w:spacing w:val="-3"/>
        </w:rPr>
        <w:t xml:space="preserve"> </w:t>
      </w:r>
      <w:r>
        <w:t>for</w:t>
      </w:r>
      <w:r>
        <w:rPr>
          <w:spacing w:val="-3"/>
        </w:rPr>
        <w:t xml:space="preserve"> </w:t>
      </w:r>
      <w:r>
        <w:t>a field</w:t>
      </w:r>
      <w:r>
        <w:rPr>
          <w:spacing w:val="-2"/>
        </w:rPr>
        <w:t xml:space="preserve"> </w:t>
      </w:r>
      <w:r>
        <w:t>serves</w:t>
      </w:r>
      <w:r>
        <w:rPr>
          <w:spacing w:val="-2"/>
        </w:rPr>
        <w:t xml:space="preserve"> </w:t>
      </w:r>
      <w:r>
        <w:t>as</w:t>
      </w:r>
      <w:r>
        <w:rPr>
          <w:spacing w:val="-2"/>
        </w:rPr>
        <w:t xml:space="preserve"> </w:t>
      </w:r>
      <w:r>
        <w:t>the</w:t>
      </w:r>
      <w:r>
        <w:rPr>
          <w:spacing w:val="-2"/>
        </w:rPr>
        <w:t xml:space="preserve"> </w:t>
      </w:r>
      <w:r>
        <w:t>denominator</w:t>
      </w:r>
      <w:r>
        <w:rPr>
          <w:spacing w:val="-2"/>
        </w:rPr>
        <w:t xml:space="preserve"> </w:t>
      </w:r>
      <w:r>
        <w:t>in</w:t>
      </w:r>
      <w:r>
        <w:rPr>
          <w:spacing w:val="-2"/>
        </w:rPr>
        <w:t xml:space="preserve"> </w:t>
      </w:r>
      <w:r>
        <w:t>the</w:t>
      </w:r>
      <w:r>
        <w:rPr>
          <w:spacing w:val="-2"/>
        </w:rPr>
        <w:t xml:space="preserve"> </w:t>
      </w:r>
      <w:r>
        <w:t>unit-of-production</w:t>
      </w:r>
      <w:r>
        <w:rPr>
          <w:spacing w:val="-2"/>
        </w:rPr>
        <w:t xml:space="preserve"> </w:t>
      </w:r>
      <w:r>
        <w:t>calculation</w:t>
      </w:r>
      <w:r>
        <w:rPr>
          <w:spacing w:val="-2"/>
        </w:rPr>
        <w:t xml:space="preserve"> </w:t>
      </w:r>
      <w:r>
        <w:t>of</w:t>
      </w:r>
      <w:r>
        <w:rPr>
          <w:spacing w:val="-2"/>
        </w:rPr>
        <w:t xml:space="preserve"> </w:t>
      </w:r>
      <w:r>
        <w:t>the</w:t>
      </w:r>
      <w:r>
        <w:rPr>
          <w:spacing w:val="-2"/>
        </w:rPr>
        <w:t xml:space="preserve"> </w:t>
      </w:r>
      <w:r>
        <w:t>DD&amp;A</w:t>
      </w:r>
      <w:r>
        <w:rPr>
          <w:spacing w:val="-2"/>
        </w:rPr>
        <w:t xml:space="preserve"> </w:t>
      </w:r>
      <w:r>
        <w:t>of</w:t>
      </w:r>
      <w:r>
        <w:rPr>
          <w:spacing w:val="-2"/>
        </w:rPr>
        <w:t xml:space="preserve"> </w:t>
      </w:r>
      <w:r>
        <w:t>the</w:t>
      </w:r>
      <w:r>
        <w:rPr>
          <w:spacing w:val="-2"/>
        </w:rPr>
        <w:t xml:space="preserve"> </w:t>
      </w:r>
      <w:r>
        <w:t>capitalized</w:t>
      </w:r>
      <w:r>
        <w:rPr>
          <w:spacing w:val="-2"/>
        </w:rPr>
        <w:t xml:space="preserve"> </w:t>
      </w:r>
      <w:r>
        <w:t>costs</w:t>
      </w:r>
      <w:r>
        <w:rPr>
          <w:spacing w:val="-2"/>
        </w:rPr>
        <w:t xml:space="preserve"> </w:t>
      </w:r>
      <w:r>
        <w:t>for</w:t>
      </w:r>
      <w:r>
        <w:rPr>
          <w:spacing w:val="-2"/>
        </w:rPr>
        <w:t xml:space="preserve"> </w:t>
      </w:r>
      <w:r>
        <w:t>that</w:t>
      </w:r>
      <w:r>
        <w:rPr>
          <w:spacing w:val="-2"/>
        </w:rPr>
        <w:t xml:space="preserve"> </w:t>
      </w:r>
      <w:r>
        <w:t>asset. At</w:t>
      </w:r>
      <w:r>
        <w:rPr>
          <w:spacing w:val="-1"/>
        </w:rPr>
        <w:t xml:space="preserve"> </w:t>
      </w:r>
      <w:r>
        <w:t>year-end</w:t>
      </w:r>
      <w:r>
        <w:rPr>
          <w:spacing w:val="-1"/>
        </w:rPr>
        <w:t xml:space="preserve"> </w:t>
      </w:r>
      <w:r>
        <w:t>2022,</w:t>
      </w:r>
      <w:r>
        <w:rPr>
          <w:spacing w:val="-1"/>
        </w:rPr>
        <w:t xml:space="preserve"> </w:t>
      </w:r>
      <w:r>
        <w:t>the</w:t>
      </w:r>
      <w:r>
        <w:rPr>
          <w:spacing w:val="-1"/>
        </w:rPr>
        <w:t xml:space="preserve"> </w:t>
      </w:r>
      <w:r>
        <w:t>net</w:t>
      </w:r>
      <w:r>
        <w:rPr>
          <w:spacing w:val="-1"/>
        </w:rPr>
        <w:t xml:space="preserve"> </w:t>
      </w:r>
      <w:r>
        <w:t>book</w:t>
      </w:r>
      <w:r>
        <w:rPr>
          <w:spacing w:val="-1"/>
        </w:rPr>
        <w:t xml:space="preserve"> </w:t>
      </w:r>
      <w:r>
        <w:t>value</w:t>
      </w:r>
      <w:r>
        <w:rPr>
          <w:spacing w:val="-1"/>
        </w:rPr>
        <w:t xml:space="preserve"> </w:t>
      </w:r>
      <w:r>
        <w:t>of</w:t>
      </w:r>
      <w:r>
        <w:rPr>
          <w:spacing w:val="-1"/>
        </w:rPr>
        <w:t xml:space="preserve"> </w:t>
      </w:r>
      <w:r>
        <w:t>productive</w:t>
      </w:r>
      <w:r>
        <w:rPr>
          <w:spacing w:val="-1"/>
        </w:rPr>
        <w:t xml:space="preserve"> </w:t>
      </w:r>
      <w:r>
        <w:t>PP&amp;E</w:t>
      </w:r>
      <w:r>
        <w:rPr>
          <w:spacing w:val="-1"/>
        </w:rPr>
        <w:t xml:space="preserve"> </w:t>
      </w:r>
      <w:r>
        <w:t>subject</w:t>
      </w:r>
      <w:r>
        <w:rPr>
          <w:spacing w:val="-1"/>
        </w:rPr>
        <w:t xml:space="preserve"> </w:t>
      </w:r>
      <w:r>
        <w:t>to</w:t>
      </w:r>
      <w:r>
        <w:rPr>
          <w:spacing w:val="-1"/>
        </w:rPr>
        <w:t xml:space="preserve"> </w:t>
      </w:r>
      <w:r>
        <w:t>a</w:t>
      </w:r>
      <w:r>
        <w:rPr>
          <w:spacing w:val="-1"/>
        </w:rPr>
        <w:t xml:space="preserve"> </w:t>
      </w:r>
      <w:r>
        <w:t>unit-of-production</w:t>
      </w:r>
      <w:r>
        <w:rPr>
          <w:spacing w:val="-1"/>
        </w:rPr>
        <w:t xml:space="preserve"> </w:t>
      </w:r>
      <w:r>
        <w:t>calculation</w:t>
      </w:r>
      <w:r>
        <w:rPr>
          <w:spacing w:val="-1"/>
        </w:rPr>
        <w:t xml:space="preserve"> </w:t>
      </w:r>
      <w:r>
        <w:t>was</w:t>
      </w:r>
      <w:r>
        <w:rPr>
          <w:spacing w:val="-1"/>
        </w:rPr>
        <w:t xml:space="preserve"> </w:t>
      </w:r>
      <w:r>
        <w:t>approximately</w:t>
      </w:r>
    </w:p>
    <w:p w14:paraId="36F578BD" w14:textId="77777777" w:rsidR="00F86F35" w:rsidRDefault="008A442A">
      <w:pPr>
        <w:pStyle w:val="BodyText"/>
        <w:spacing w:before="2" w:line="235" w:lineRule="auto"/>
        <w:ind w:left="330" w:right="473"/>
      </w:pPr>
      <w:r>
        <w:t>$55 billion and the DD&amp;A recorded on these assets in 2022 was approximately $7.3 billion. The estimated proved developed</w:t>
      </w:r>
      <w:r>
        <w:rPr>
          <w:spacing w:val="-3"/>
        </w:rPr>
        <w:t xml:space="preserve"> </w:t>
      </w:r>
      <w:r>
        <w:t>reserves</w:t>
      </w:r>
      <w:r>
        <w:rPr>
          <w:spacing w:val="-3"/>
        </w:rPr>
        <w:t xml:space="preserve"> </w:t>
      </w:r>
      <w:r>
        <w:t>for</w:t>
      </w:r>
      <w:r>
        <w:rPr>
          <w:spacing w:val="-3"/>
        </w:rPr>
        <w:t xml:space="preserve"> </w:t>
      </w:r>
      <w:r>
        <w:t>our</w:t>
      </w:r>
      <w:r>
        <w:rPr>
          <w:spacing w:val="-3"/>
        </w:rPr>
        <w:t xml:space="preserve"> </w:t>
      </w:r>
      <w:r>
        <w:t>consolidated</w:t>
      </w:r>
      <w:r>
        <w:rPr>
          <w:spacing w:val="-3"/>
        </w:rPr>
        <w:t xml:space="preserve"> </w:t>
      </w:r>
      <w:r>
        <w:t>operations</w:t>
      </w:r>
      <w:r>
        <w:rPr>
          <w:spacing w:val="-3"/>
        </w:rPr>
        <w:t xml:space="preserve"> </w:t>
      </w:r>
      <w:r>
        <w:t>were</w:t>
      </w:r>
      <w:r>
        <w:rPr>
          <w:spacing w:val="-3"/>
        </w:rPr>
        <w:t xml:space="preserve"> </w:t>
      </w:r>
      <w:r>
        <w:t>4.0</w:t>
      </w:r>
      <w:r>
        <w:rPr>
          <w:spacing w:val="-3"/>
        </w:rPr>
        <w:t xml:space="preserve"> </w:t>
      </w:r>
      <w:r>
        <w:t>billion</w:t>
      </w:r>
      <w:r>
        <w:rPr>
          <w:spacing w:val="-3"/>
        </w:rPr>
        <w:t xml:space="preserve"> </w:t>
      </w:r>
      <w:r>
        <w:t>BOE</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2021</w:t>
      </w:r>
      <w:r>
        <w:rPr>
          <w:spacing w:val="-3"/>
        </w:rPr>
        <w:t xml:space="preserve"> </w:t>
      </w:r>
      <w:r>
        <w:t>and</w:t>
      </w:r>
      <w:r>
        <w:rPr>
          <w:spacing w:val="-3"/>
        </w:rPr>
        <w:t xml:space="preserve"> </w:t>
      </w:r>
      <w:r>
        <w:t>3.8</w:t>
      </w:r>
      <w:r>
        <w:rPr>
          <w:spacing w:val="-3"/>
        </w:rPr>
        <w:t xml:space="preserve"> </w:t>
      </w:r>
      <w:r>
        <w:t>billion</w:t>
      </w:r>
      <w:r>
        <w:rPr>
          <w:spacing w:val="-3"/>
        </w:rPr>
        <w:t xml:space="preserve"> </w:t>
      </w:r>
      <w:r>
        <w:t>BOE</w:t>
      </w:r>
      <w:r>
        <w:rPr>
          <w:spacing w:val="-3"/>
        </w:rPr>
        <w:t xml:space="preserve"> </w:t>
      </w:r>
      <w:r>
        <w:t>at</w:t>
      </w:r>
      <w:r>
        <w:rPr>
          <w:spacing w:val="-3"/>
        </w:rPr>
        <w:t xml:space="preserve"> </w:t>
      </w:r>
      <w:r>
        <w:t>the</w:t>
      </w:r>
      <w:r>
        <w:rPr>
          <w:spacing w:val="-3"/>
        </w:rPr>
        <w:t xml:space="preserve"> </w:t>
      </w:r>
      <w:r>
        <w:t>end of 2022. If the estimates of proved reserves used in the unit-of-production calculations had been lower by 10 percent across all calculations, before-tax DD&amp;A in 2022 would have increased by an estimated $808 million.</w:t>
      </w:r>
    </w:p>
    <w:p w14:paraId="0225B3CB" w14:textId="77777777" w:rsidR="00F86F35" w:rsidRDefault="008A442A">
      <w:pPr>
        <w:pStyle w:val="Heading3"/>
        <w:spacing w:before="187"/>
        <w:jc w:val="both"/>
      </w:pPr>
      <w:bookmarkStart w:id="83" w:name="Business_Combination—Valuation_of_Oil_an"/>
      <w:bookmarkEnd w:id="83"/>
      <w:r>
        <w:t>Business</w:t>
      </w:r>
      <w:r>
        <w:rPr>
          <w:spacing w:val="-4"/>
        </w:rPr>
        <w:t xml:space="preserve"> </w:t>
      </w:r>
      <w:r>
        <w:t>Combination—Valuation</w:t>
      </w:r>
      <w:r>
        <w:rPr>
          <w:spacing w:val="-2"/>
        </w:rPr>
        <w:t xml:space="preserve"> </w:t>
      </w:r>
      <w:r>
        <w:t>of</w:t>
      </w:r>
      <w:r>
        <w:rPr>
          <w:spacing w:val="-3"/>
        </w:rPr>
        <w:t xml:space="preserve"> </w:t>
      </w:r>
      <w:r>
        <w:t>Oil</w:t>
      </w:r>
      <w:r>
        <w:rPr>
          <w:spacing w:val="-2"/>
        </w:rPr>
        <w:t xml:space="preserve"> </w:t>
      </w:r>
      <w:r>
        <w:t>and</w:t>
      </w:r>
      <w:r>
        <w:rPr>
          <w:spacing w:val="-2"/>
        </w:rPr>
        <w:t xml:space="preserve"> </w:t>
      </w:r>
      <w:r>
        <w:t>Gas</w:t>
      </w:r>
      <w:r>
        <w:rPr>
          <w:spacing w:val="-1"/>
        </w:rPr>
        <w:t xml:space="preserve"> </w:t>
      </w:r>
      <w:r>
        <w:rPr>
          <w:spacing w:val="-2"/>
        </w:rPr>
        <w:t>Properties</w:t>
      </w:r>
    </w:p>
    <w:p w14:paraId="7B6F3102" w14:textId="77777777" w:rsidR="00F86F35" w:rsidRDefault="008A442A">
      <w:pPr>
        <w:pStyle w:val="BodyText"/>
        <w:spacing w:before="10" w:line="235" w:lineRule="auto"/>
        <w:ind w:left="330" w:right="473"/>
      </w:pPr>
      <w:r>
        <w:t>For business combinations, management applies the principles of acquisition accounting under FASB ASC Topic 805 – “Business Combinations” and allocates the purchase price to assets acquired and liab</w:t>
      </w:r>
      <w:r>
        <w:t>ilities assumed, based on their estimated</w:t>
      </w:r>
      <w:r>
        <w:rPr>
          <w:spacing w:val="-3"/>
        </w:rPr>
        <w:t xml:space="preserve"> </w:t>
      </w:r>
      <w:r>
        <w:t>fair</w:t>
      </w:r>
      <w:r>
        <w:rPr>
          <w:spacing w:val="-3"/>
        </w:rPr>
        <w:t xml:space="preserve"> </w:t>
      </w:r>
      <w:r>
        <w:t>values</w:t>
      </w:r>
      <w:r>
        <w:rPr>
          <w:spacing w:val="-3"/>
        </w:rPr>
        <w:t xml:space="preserve"> </w:t>
      </w:r>
      <w:r>
        <w:t>as</w:t>
      </w:r>
      <w:r>
        <w:rPr>
          <w:spacing w:val="-3"/>
        </w:rPr>
        <w:t xml:space="preserve"> </w:t>
      </w:r>
      <w:r>
        <w:t>of</w:t>
      </w:r>
      <w:r>
        <w:rPr>
          <w:spacing w:val="-3"/>
        </w:rPr>
        <w:t xml:space="preserve"> </w:t>
      </w:r>
      <w:r>
        <w:t>the</w:t>
      </w:r>
      <w:r>
        <w:rPr>
          <w:spacing w:val="-3"/>
        </w:rPr>
        <w:t xml:space="preserve"> </w:t>
      </w:r>
      <w:r>
        <w:t>acquisition</w:t>
      </w:r>
      <w:r>
        <w:rPr>
          <w:spacing w:val="-3"/>
        </w:rPr>
        <w:t xml:space="preserve"> </w:t>
      </w:r>
      <w:r>
        <w:t>date.</w:t>
      </w:r>
      <w:r>
        <w:rPr>
          <w:spacing w:val="-3"/>
        </w:rPr>
        <w:t xml:space="preserve"> </w:t>
      </w:r>
      <w:r>
        <w:t>Estimating</w:t>
      </w:r>
      <w:r>
        <w:rPr>
          <w:spacing w:val="-3"/>
        </w:rPr>
        <w:t xml:space="preserve"> </w:t>
      </w:r>
      <w:r>
        <w:t>the</w:t>
      </w:r>
      <w:r>
        <w:rPr>
          <w:spacing w:val="-3"/>
        </w:rPr>
        <w:t xml:space="preserve"> </w:t>
      </w:r>
      <w:r>
        <w:t>fair</w:t>
      </w:r>
      <w:r>
        <w:rPr>
          <w:spacing w:val="-3"/>
        </w:rPr>
        <w:t xml:space="preserve"> </w:t>
      </w:r>
      <w:r>
        <w:t>values</w:t>
      </w:r>
      <w:r>
        <w:rPr>
          <w:spacing w:val="-3"/>
        </w:rPr>
        <w:t xml:space="preserve"> </w:t>
      </w:r>
      <w:r>
        <w:t>involves</w:t>
      </w:r>
      <w:r>
        <w:rPr>
          <w:spacing w:val="-3"/>
        </w:rPr>
        <w:t xml:space="preserve"> </w:t>
      </w:r>
      <w:r>
        <w:t>making</w:t>
      </w:r>
      <w:r>
        <w:rPr>
          <w:spacing w:val="-3"/>
        </w:rPr>
        <w:t xml:space="preserve"> </w:t>
      </w:r>
      <w:r>
        <w:t>various</w:t>
      </w:r>
      <w:r>
        <w:rPr>
          <w:spacing w:val="-3"/>
        </w:rPr>
        <w:t xml:space="preserve"> </w:t>
      </w:r>
      <w:r>
        <w:t>assumptions,</w:t>
      </w:r>
      <w:r>
        <w:rPr>
          <w:spacing w:val="-3"/>
        </w:rPr>
        <w:t xml:space="preserve"> </w:t>
      </w:r>
      <w:r>
        <w:t>of</w:t>
      </w:r>
      <w:r>
        <w:rPr>
          <w:spacing w:val="-3"/>
        </w:rPr>
        <w:t xml:space="preserve"> </w:t>
      </w:r>
      <w:r>
        <w:t>which the most significant assumptions relate to the fair values assigned to proved and unproved oil and gas properties. For significant business combinations, management generally utilizes a discounted cash flow approach, based on market participant assum</w:t>
      </w:r>
      <w:r>
        <w:t>ptions, and engages third party valuation experts in preparing fair value estimates.</w:t>
      </w:r>
    </w:p>
    <w:p w14:paraId="73B817C1" w14:textId="77777777" w:rsidR="00F86F35" w:rsidRDefault="008A442A">
      <w:pPr>
        <w:pStyle w:val="BodyText"/>
        <w:spacing w:before="205" w:line="235" w:lineRule="auto"/>
        <w:ind w:left="330" w:right="522"/>
      </w:pPr>
      <w:r>
        <w:t>Significant</w:t>
      </w:r>
      <w:r>
        <w:rPr>
          <w:spacing w:val="-4"/>
        </w:rPr>
        <w:t xml:space="preserve"> </w:t>
      </w:r>
      <w:r>
        <w:t>inputs</w:t>
      </w:r>
      <w:r>
        <w:rPr>
          <w:spacing w:val="-4"/>
        </w:rPr>
        <w:t xml:space="preserve"> </w:t>
      </w:r>
      <w:r>
        <w:t>incorporated</w:t>
      </w:r>
      <w:r>
        <w:rPr>
          <w:spacing w:val="-4"/>
        </w:rPr>
        <w:t xml:space="preserve"> </w:t>
      </w:r>
      <w:r>
        <w:t>within</w:t>
      </w:r>
      <w:r>
        <w:rPr>
          <w:spacing w:val="-4"/>
        </w:rPr>
        <w:t xml:space="preserve"> </w:t>
      </w:r>
      <w:r>
        <w:t>the</w:t>
      </w:r>
      <w:r>
        <w:rPr>
          <w:spacing w:val="-4"/>
        </w:rPr>
        <w:t xml:space="preserve"> </w:t>
      </w:r>
      <w:r>
        <w:t>valuation</w:t>
      </w:r>
      <w:r>
        <w:rPr>
          <w:spacing w:val="-4"/>
        </w:rPr>
        <w:t xml:space="preserve"> </w:t>
      </w:r>
      <w:r>
        <w:t>include</w:t>
      </w:r>
      <w:r>
        <w:rPr>
          <w:spacing w:val="-4"/>
        </w:rPr>
        <w:t xml:space="preserve"> </w:t>
      </w:r>
      <w:r>
        <w:t>future</w:t>
      </w:r>
      <w:r>
        <w:rPr>
          <w:spacing w:val="-4"/>
        </w:rPr>
        <w:t xml:space="preserve"> </w:t>
      </w:r>
      <w:r>
        <w:t>commodity</w:t>
      </w:r>
      <w:r>
        <w:rPr>
          <w:spacing w:val="-4"/>
        </w:rPr>
        <w:t xml:space="preserve"> </w:t>
      </w:r>
      <w:r>
        <w:t>price</w:t>
      </w:r>
      <w:r>
        <w:rPr>
          <w:spacing w:val="-4"/>
        </w:rPr>
        <w:t xml:space="preserve"> </w:t>
      </w:r>
      <w:r>
        <w:t>assumptions</w:t>
      </w:r>
      <w:r>
        <w:rPr>
          <w:spacing w:val="-4"/>
        </w:rPr>
        <w:t xml:space="preserve"> </w:t>
      </w:r>
      <w:r>
        <w:t>and</w:t>
      </w:r>
      <w:r>
        <w:rPr>
          <w:spacing w:val="-4"/>
        </w:rPr>
        <w:t xml:space="preserve"> </w:t>
      </w:r>
      <w:r>
        <w:t>production</w:t>
      </w:r>
      <w:r>
        <w:rPr>
          <w:spacing w:val="-4"/>
        </w:rPr>
        <w:t xml:space="preserve"> </w:t>
      </w:r>
      <w:r>
        <w:t>profiles of reserve estimates, the pace of drilling plans, f</w:t>
      </w:r>
      <w:r>
        <w:t>uture operating and development costs, inflation rates, and discount rates</w:t>
      </w:r>
      <w:r>
        <w:rPr>
          <w:spacing w:val="-1"/>
        </w:rPr>
        <w:t xml:space="preserve"> </w:t>
      </w:r>
      <w:r>
        <w:t>using</w:t>
      </w:r>
      <w:r>
        <w:rPr>
          <w:spacing w:val="-1"/>
        </w:rPr>
        <w:t xml:space="preserve"> </w:t>
      </w:r>
      <w:r>
        <w:t>a</w:t>
      </w:r>
      <w:r>
        <w:rPr>
          <w:spacing w:val="-1"/>
        </w:rPr>
        <w:t xml:space="preserve"> </w:t>
      </w:r>
      <w:r>
        <w:t>market-based</w:t>
      </w:r>
      <w:r>
        <w:rPr>
          <w:spacing w:val="-1"/>
        </w:rPr>
        <w:t xml:space="preserve"> </w:t>
      </w:r>
      <w:r>
        <w:t>weighted</w:t>
      </w:r>
      <w:r>
        <w:rPr>
          <w:spacing w:val="-1"/>
        </w:rPr>
        <w:t xml:space="preserve"> </w:t>
      </w:r>
      <w:r>
        <w:t>average</w:t>
      </w:r>
      <w:r>
        <w:rPr>
          <w:spacing w:val="-1"/>
        </w:rPr>
        <w:t xml:space="preserve"> </w:t>
      </w:r>
      <w:r>
        <w:t>cost</w:t>
      </w:r>
      <w:r>
        <w:rPr>
          <w:spacing w:val="-1"/>
        </w:rPr>
        <w:t xml:space="preserve"> </w:t>
      </w:r>
      <w:r>
        <w:t>of</w:t>
      </w:r>
      <w:r>
        <w:rPr>
          <w:spacing w:val="-1"/>
        </w:rPr>
        <w:t xml:space="preserve"> </w:t>
      </w:r>
      <w:r>
        <w:t>capital</w:t>
      </w:r>
      <w:r>
        <w:rPr>
          <w:spacing w:val="-1"/>
        </w:rPr>
        <w:t xml:space="preserve"> </w:t>
      </w:r>
      <w:r>
        <w:t>determined</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the</w:t>
      </w:r>
      <w:r>
        <w:rPr>
          <w:spacing w:val="-1"/>
        </w:rPr>
        <w:t xml:space="preserve"> </w:t>
      </w:r>
      <w:r>
        <w:t>acquisition.</w:t>
      </w:r>
      <w:r>
        <w:rPr>
          <w:spacing w:val="-1"/>
        </w:rPr>
        <w:t xml:space="preserve"> </w:t>
      </w:r>
      <w:r>
        <w:t>When</w:t>
      </w:r>
      <w:r>
        <w:rPr>
          <w:spacing w:val="-1"/>
        </w:rPr>
        <w:t xml:space="preserve"> </w:t>
      </w:r>
      <w:r>
        <w:t>estimating the fair value of unproved properties, additional risk-weighting adj</w:t>
      </w:r>
      <w:r>
        <w:t xml:space="preserve">ustments are applied to probable and possible </w:t>
      </w:r>
      <w:r>
        <w:rPr>
          <w:spacing w:val="-2"/>
        </w:rPr>
        <w:t>reserves.</w:t>
      </w:r>
    </w:p>
    <w:p w14:paraId="78744BF5" w14:textId="77777777" w:rsidR="00F86F35" w:rsidRDefault="008A442A">
      <w:pPr>
        <w:pStyle w:val="BodyText"/>
        <w:spacing w:before="204" w:line="235" w:lineRule="auto"/>
        <w:ind w:left="330" w:right="674"/>
      </w:pPr>
      <w:r>
        <w:t>The</w:t>
      </w:r>
      <w:r>
        <w:rPr>
          <w:spacing w:val="-4"/>
        </w:rPr>
        <w:t xml:space="preserve"> </w:t>
      </w:r>
      <w:r>
        <w:t>assumptions</w:t>
      </w:r>
      <w:r>
        <w:rPr>
          <w:spacing w:val="-4"/>
        </w:rPr>
        <w:t xml:space="preserve"> </w:t>
      </w:r>
      <w:r>
        <w:t>and</w:t>
      </w:r>
      <w:r>
        <w:rPr>
          <w:spacing w:val="-4"/>
        </w:rPr>
        <w:t xml:space="preserve"> </w:t>
      </w:r>
      <w:r>
        <w:t>inputs</w:t>
      </w:r>
      <w:r>
        <w:rPr>
          <w:spacing w:val="-4"/>
        </w:rPr>
        <w:t xml:space="preserve"> </w:t>
      </w:r>
      <w:r>
        <w:t>incorporated</w:t>
      </w:r>
      <w:r>
        <w:rPr>
          <w:spacing w:val="-4"/>
        </w:rPr>
        <w:t xml:space="preserve"> </w:t>
      </w:r>
      <w:r>
        <w:t>within</w:t>
      </w:r>
      <w:r>
        <w:rPr>
          <w:spacing w:val="-4"/>
        </w:rPr>
        <w:t xml:space="preserve"> </w:t>
      </w:r>
      <w:r>
        <w:t>the</w:t>
      </w:r>
      <w:r>
        <w:rPr>
          <w:spacing w:val="-4"/>
        </w:rPr>
        <w:t xml:space="preserve"> </w:t>
      </w:r>
      <w:r>
        <w:t>fair</w:t>
      </w:r>
      <w:r>
        <w:rPr>
          <w:spacing w:val="-4"/>
        </w:rPr>
        <w:t xml:space="preserve"> </w:t>
      </w:r>
      <w:r>
        <w:t>value</w:t>
      </w:r>
      <w:r>
        <w:rPr>
          <w:spacing w:val="-4"/>
        </w:rPr>
        <w:t xml:space="preserve"> </w:t>
      </w:r>
      <w:r>
        <w:t>estimates</w:t>
      </w:r>
      <w:r>
        <w:rPr>
          <w:spacing w:val="-4"/>
        </w:rPr>
        <w:t xml:space="preserve"> </w:t>
      </w:r>
      <w:r>
        <w:t>are</w:t>
      </w:r>
      <w:r>
        <w:rPr>
          <w:spacing w:val="-4"/>
        </w:rPr>
        <w:t xml:space="preserve"> </w:t>
      </w:r>
      <w:r>
        <w:t>subject</w:t>
      </w:r>
      <w:r>
        <w:rPr>
          <w:spacing w:val="-4"/>
        </w:rPr>
        <w:t xml:space="preserve"> </w:t>
      </w:r>
      <w:r>
        <w:t>to</w:t>
      </w:r>
      <w:r>
        <w:rPr>
          <w:spacing w:val="-4"/>
        </w:rPr>
        <w:t xml:space="preserve"> </w:t>
      </w:r>
      <w:r>
        <w:t>considerable</w:t>
      </w:r>
      <w:r>
        <w:rPr>
          <w:spacing w:val="-4"/>
        </w:rPr>
        <w:t xml:space="preserve"> </w:t>
      </w:r>
      <w:r>
        <w:t>management judgement and are based on industry, market, and economic conditions prevalent at the time of the acquisition. Although we based these estimates on assumptions believed to be reasonable, these estimates are inherently unpredictable and uncertain</w:t>
      </w:r>
      <w:r>
        <w:t xml:space="preserve"> and actual results could differ. </w:t>
      </w:r>
      <w:hyperlink w:anchor="_bookmark43" w:history="1">
        <w:r>
          <w:rPr>
            <w:i/>
            <w:color w:val="5D6670"/>
          </w:rPr>
          <w:t>See Note</w:t>
        </w:r>
      </w:hyperlink>
      <w:r>
        <w:rPr>
          <w:i/>
          <w:color w:val="5D6670"/>
        </w:rPr>
        <w:t xml:space="preserve"> 3</w:t>
      </w:r>
      <w:r>
        <w:t>.</w:t>
      </w:r>
    </w:p>
    <w:p w14:paraId="2092F828" w14:textId="77777777" w:rsidR="00F86F35" w:rsidRDefault="00F86F35">
      <w:pPr>
        <w:spacing w:line="235" w:lineRule="auto"/>
        <w:sectPr w:rsidR="00F86F35">
          <w:pgSz w:w="12240" w:h="15840"/>
          <w:pgMar w:top="600" w:right="700" w:bottom="720" w:left="840" w:header="372" w:footer="530" w:gutter="0"/>
          <w:cols w:space="720"/>
        </w:sectPr>
      </w:pPr>
    </w:p>
    <w:p w14:paraId="4146DDA3" w14:textId="77777777" w:rsidR="00F86F35" w:rsidRDefault="00F86F35">
      <w:pPr>
        <w:pStyle w:val="BodyText"/>
        <w:spacing w:before="8"/>
        <w:rPr>
          <w:sz w:val="10"/>
        </w:rPr>
      </w:pPr>
    </w:p>
    <w:p w14:paraId="56B19E84" w14:textId="77777777" w:rsidR="00F86F35" w:rsidRDefault="008A442A">
      <w:pPr>
        <w:pStyle w:val="Heading3"/>
      </w:pPr>
      <w:bookmarkStart w:id="84" w:name="Impairments"/>
      <w:bookmarkEnd w:id="84"/>
      <w:r>
        <w:rPr>
          <w:spacing w:val="-2"/>
        </w:rPr>
        <w:t>Impairments</w:t>
      </w:r>
    </w:p>
    <w:p w14:paraId="771B01CB" w14:textId="77777777" w:rsidR="00F86F35" w:rsidRDefault="008A442A">
      <w:pPr>
        <w:pStyle w:val="BodyText"/>
        <w:spacing w:before="11" w:line="235" w:lineRule="auto"/>
        <w:ind w:left="330" w:right="484"/>
      </w:pPr>
      <w:r>
        <w:t>Long-lived</w:t>
      </w:r>
      <w:r>
        <w:rPr>
          <w:spacing w:val="-1"/>
        </w:rPr>
        <w:t xml:space="preserve"> </w:t>
      </w:r>
      <w:r>
        <w:t>assets</w:t>
      </w:r>
      <w:r>
        <w:rPr>
          <w:spacing w:val="-1"/>
        </w:rPr>
        <w:t xml:space="preserve"> </w:t>
      </w:r>
      <w:r>
        <w:t>used</w:t>
      </w:r>
      <w:r>
        <w:rPr>
          <w:spacing w:val="-1"/>
        </w:rPr>
        <w:t xml:space="preserve"> </w:t>
      </w:r>
      <w:r>
        <w:t>in</w:t>
      </w:r>
      <w:r>
        <w:rPr>
          <w:spacing w:val="-1"/>
        </w:rPr>
        <w:t xml:space="preserve"> </w:t>
      </w:r>
      <w:r>
        <w:t>operations</w:t>
      </w:r>
      <w:r>
        <w:rPr>
          <w:spacing w:val="-1"/>
        </w:rPr>
        <w:t xml:space="preserve"> </w:t>
      </w:r>
      <w:r>
        <w:t>are</w:t>
      </w:r>
      <w:r>
        <w:rPr>
          <w:spacing w:val="-1"/>
        </w:rPr>
        <w:t xml:space="preserve"> </w:t>
      </w:r>
      <w:r>
        <w:t>assessed</w:t>
      </w:r>
      <w:r>
        <w:rPr>
          <w:spacing w:val="-1"/>
        </w:rPr>
        <w:t xml:space="preserve"> </w:t>
      </w:r>
      <w:r>
        <w:t>for</w:t>
      </w:r>
      <w:r>
        <w:rPr>
          <w:spacing w:val="-1"/>
        </w:rPr>
        <w:t xml:space="preserve"> </w:t>
      </w:r>
      <w:r>
        <w:t>impairment</w:t>
      </w:r>
      <w:r>
        <w:rPr>
          <w:spacing w:val="-1"/>
        </w:rPr>
        <w:t xml:space="preserve"> </w:t>
      </w:r>
      <w:r>
        <w:t>whenever</w:t>
      </w:r>
      <w:r>
        <w:rPr>
          <w:spacing w:val="-1"/>
        </w:rPr>
        <w:t xml:space="preserve"> </w:t>
      </w:r>
      <w:r>
        <w:t>changes</w:t>
      </w:r>
      <w:r>
        <w:rPr>
          <w:spacing w:val="-1"/>
        </w:rPr>
        <w:t xml:space="preserve"> </w:t>
      </w:r>
      <w:r>
        <w:t>in</w:t>
      </w:r>
      <w:r>
        <w:rPr>
          <w:spacing w:val="-1"/>
        </w:rPr>
        <w:t xml:space="preserve"> </w:t>
      </w:r>
      <w:r>
        <w:t>facts</w:t>
      </w:r>
      <w:r>
        <w:rPr>
          <w:spacing w:val="-1"/>
        </w:rPr>
        <w:t xml:space="preserve"> </w:t>
      </w:r>
      <w:r>
        <w:t>and</w:t>
      </w:r>
      <w:r>
        <w:rPr>
          <w:spacing w:val="-1"/>
        </w:rPr>
        <w:t xml:space="preserve"> </w:t>
      </w:r>
      <w:r>
        <w:t>circumstances</w:t>
      </w:r>
      <w:r>
        <w:rPr>
          <w:spacing w:val="-1"/>
        </w:rPr>
        <w:t xml:space="preserve"> </w:t>
      </w:r>
      <w:r>
        <w:t>indicate</w:t>
      </w:r>
      <w:r>
        <w:rPr>
          <w:spacing w:val="-1"/>
        </w:rPr>
        <w:t xml:space="preserve"> </w:t>
      </w:r>
      <w:r>
        <w:t>a possible significant deterioration in the future cash flows expected to be generated by an asset group. If there is an indication the carrying amount of an asset may not be recovered, a recoverability test is performed using manage</w:t>
      </w:r>
      <w:r>
        <w:t>ment’s assumptions</w:t>
      </w:r>
      <w:r>
        <w:rPr>
          <w:spacing w:val="-3"/>
        </w:rPr>
        <w:t xml:space="preserve"> </w:t>
      </w:r>
      <w:r>
        <w:t>for</w:t>
      </w:r>
      <w:r>
        <w:rPr>
          <w:spacing w:val="-3"/>
        </w:rPr>
        <w:t xml:space="preserve"> </w:t>
      </w:r>
      <w:r>
        <w:t>prices,</w:t>
      </w:r>
      <w:r>
        <w:rPr>
          <w:spacing w:val="-3"/>
        </w:rPr>
        <w:t xml:space="preserve"> </w:t>
      </w:r>
      <w:r>
        <w:t>volumes</w:t>
      </w:r>
      <w:r>
        <w:rPr>
          <w:spacing w:val="-3"/>
        </w:rPr>
        <w:t xml:space="preserve"> </w:t>
      </w:r>
      <w:r>
        <w:t>and</w:t>
      </w:r>
      <w:r>
        <w:rPr>
          <w:spacing w:val="-3"/>
        </w:rPr>
        <w:t xml:space="preserve"> </w:t>
      </w:r>
      <w:r>
        <w:t>future</w:t>
      </w:r>
      <w:r>
        <w:rPr>
          <w:spacing w:val="-3"/>
        </w:rPr>
        <w:t xml:space="preserve"> </w:t>
      </w:r>
      <w:r>
        <w:t>development</w:t>
      </w:r>
      <w:r>
        <w:rPr>
          <w:spacing w:val="-3"/>
        </w:rPr>
        <w:t xml:space="preserve"> </w:t>
      </w:r>
      <w:r>
        <w:t>plans.</w:t>
      </w:r>
      <w:r>
        <w:rPr>
          <w:spacing w:val="-3"/>
        </w:rPr>
        <w:t xml:space="preserve"> </w:t>
      </w:r>
      <w:r>
        <w:t>If</w:t>
      </w:r>
      <w:r>
        <w:rPr>
          <w:spacing w:val="-3"/>
        </w:rPr>
        <w:t xml:space="preserve"> </w:t>
      </w:r>
      <w:r>
        <w:t>the</w:t>
      </w:r>
      <w:r>
        <w:rPr>
          <w:spacing w:val="-3"/>
        </w:rPr>
        <w:t xml:space="preserve"> </w:t>
      </w:r>
      <w:r>
        <w:t>sum</w:t>
      </w:r>
      <w:r>
        <w:rPr>
          <w:spacing w:val="-3"/>
        </w:rPr>
        <w:t xml:space="preserve"> </w:t>
      </w:r>
      <w:r>
        <w:t>of</w:t>
      </w:r>
      <w:r>
        <w:rPr>
          <w:spacing w:val="-3"/>
        </w:rPr>
        <w:t xml:space="preserve"> </w:t>
      </w:r>
      <w:r>
        <w:t>the</w:t>
      </w:r>
      <w:r>
        <w:rPr>
          <w:spacing w:val="-3"/>
        </w:rPr>
        <w:t xml:space="preserve"> </w:t>
      </w:r>
      <w:r>
        <w:t>undiscounted</w:t>
      </w:r>
      <w:r>
        <w:rPr>
          <w:spacing w:val="-3"/>
        </w:rPr>
        <w:t xml:space="preserve"> </w:t>
      </w:r>
      <w:r>
        <w:t>cash</w:t>
      </w:r>
      <w:r>
        <w:rPr>
          <w:spacing w:val="-3"/>
        </w:rPr>
        <w:t xml:space="preserve"> </w:t>
      </w:r>
      <w:r>
        <w:t>flows</w:t>
      </w:r>
      <w:r>
        <w:rPr>
          <w:spacing w:val="-3"/>
        </w:rPr>
        <w:t xml:space="preserve"> </w:t>
      </w:r>
      <w:r>
        <w:t>before</w:t>
      </w:r>
      <w:r>
        <w:rPr>
          <w:spacing w:val="-3"/>
        </w:rPr>
        <w:t xml:space="preserve"> </w:t>
      </w:r>
      <w:r>
        <w:t>income- taxes is less than the carrying value of the asset group, the carrying value is written down to estimated fair value and reported as an impairment in the periods in which the determination is made. Individual assets are grouped for impairment purpo</w:t>
      </w:r>
      <w:r>
        <w:t>ses at the lowest level for which there are identifiable cash flows that are largely independent of the cash flows of other groups of assets—generally on a field-by-field basis for E&amp;P assets. Because there usually is a lack of quoted market prices for lon</w:t>
      </w:r>
      <w:r>
        <w:t>g-lived assets, the fair value of impaired assets is typically determined based on the present values of expected future cash flows using discount rates and prices believed to be consistent with those used by</w:t>
      </w:r>
      <w:r>
        <w:rPr>
          <w:spacing w:val="40"/>
        </w:rPr>
        <w:t xml:space="preserve"> </w:t>
      </w:r>
      <w:r>
        <w:t>principal market participants, or based on a mu</w:t>
      </w:r>
      <w:r>
        <w:t>ltiple of operating cash flow validated with historical market transactions of similar assets where possible.</w:t>
      </w:r>
    </w:p>
    <w:p w14:paraId="6220D2C3" w14:textId="77777777" w:rsidR="00F86F35" w:rsidRDefault="008A442A">
      <w:pPr>
        <w:pStyle w:val="BodyText"/>
        <w:spacing w:before="169" w:line="235" w:lineRule="auto"/>
        <w:ind w:left="330" w:right="473"/>
      </w:pPr>
      <w:r>
        <w:t>The expected future cash flows used for impairment reviews and related fair value calculations are based on estimated future</w:t>
      </w:r>
      <w:r>
        <w:rPr>
          <w:spacing w:val="-4"/>
        </w:rPr>
        <w:t xml:space="preserve"> </w:t>
      </w:r>
      <w:r>
        <w:t>production</w:t>
      </w:r>
      <w:r>
        <w:rPr>
          <w:spacing w:val="-4"/>
        </w:rPr>
        <w:t xml:space="preserve"> </w:t>
      </w:r>
      <w:r>
        <w:t>volumes,</w:t>
      </w:r>
      <w:r>
        <w:rPr>
          <w:spacing w:val="-4"/>
        </w:rPr>
        <w:t xml:space="preserve"> </w:t>
      </w:r>
      <w:r>
        <w:t>c</w:t>
      </w:r>
      <w:r>
        <w:t>ommodity</w:t>
      </w:r>
      <w:r>
        <w:rPr>
          <w:spacing w:val="-4"/>
        </w:rPr>
        <w:t xml:space="preserve"> </w:t>
      </w:r>
      <w:r>
        <w:t>prices,</w:t>
      </w:r>
      <w:r>
        <w:rPr>
          <w:spacing w:val="-4"/>
        </w:rPr>
        <w:t xml:space="preserve"> </w:t>
      </w:r>
      <w:r>
        <w:t>operating</w:t>
      </w:r>
      <w:r>
        <w:rPr>
          <w:spacing w:val="-4"/>
        </w:rPr>
        <w:t xml:space="preserve"> </w:t>
      </w:r>
      <w:r>
        <w:t>costs</w:t>
      </w:r>
      <w:r>
        <w:rPr>
          <w:spacing w:val="-4"/>
        </w:rPr>
        <w:t xml:space="preserve"> </w:t>
      </w:r>
      <w:r>
        <w:t>and</w:t>
      </w:r>
      <w:r>
        <w:rPr>
          <w:spacing w:val="-4"/>
        </w:rPr>
        <w:t xml:space="preserve"> </w:t>
      </w:r>
      <w:r>
        <w:t>capital</w:t>
      </w:r>
      <w:r>
        <w:rPr>
          <w:spacing w:val="-4"/>
        </w:rPr>
        <w:t xml:space="preserve"> </w:t>
      </w:r>
      <w:r>
        <w:t>decisions,</w:t>
      </w:r>
      <w:r>
        <w:rPr>
          <w:spacing w:val="-4"/>
        </w:rPr>
        <w:t xml:space="preserve"> </w:t>
      </w:r>
      <w:r>
        <w:t>considering</w:t>
      </w:r>
      <w:r>
        <w:rPr>
          <w:spacing w:val="-4"/>
        </w:rPr>
        <w:t xml:space="preserve"> </w:t>
      </w:r>
      <w:r>
        <w:t>all</w:t>
      </w:r>
      <w:r>
        <w:rPr>
          <w:spacing w:val="-4"/>
        </w:rPr>
        <w:t xml:space="preserve"> </w:t>
      </w:r>
      <w:r>
        <w:t>available</w:t>
      </w:r>
      <w:r>
        <w:rPr>
          <w:spacing w:val="-4"/>
        </w:rPr>
        <w:t xml:space="preserve"> </w:t>
      </w:r>
      <w:r>
        <w:t>evidence</w:t>
      </w:r>
      <w:r>
        <w:rPr>
          <w:spacing w:val="-4"/>
        </w:rPr>
        <w:t xml:space="preserve"> </w:t>
      </w:r>
      <w:r>
        <w:t xml:space="preserve">at the date of review. Differing assumptions could affect the timing and the amount of an impairment in any period. </w:t>
      </w:r>
      <w:r>
        <w:rPr>
          <w:i/>
          <w:color w:val="5D6670"/>
        </w:rPr>
        <w:t xml:space="preserve">See </w:t>
      </w:r>
      <w:hyperlink w:anchor="_bookmark46" w:history="1">
        <w:r>
          <w:rPr>
            <w:i/>
            <w:color w:val="5D6670"/>
          </w:rPr>
          <w:t>Note</w:t>
        </w:r>
      </w:hyperlink>
      <w:r>
        <w:rPr>
          <w:i/>
          <w:color w:val="5D6670"/>
        </w:rPr>
        <w:t xml:space="preserve"> 6 and </w:t>
      </w:r>
      <w:hyperlink w:anchor="_bookmark47" w:history="1">
        <w:r>
          <w:rPr>
            <w:i/>
            <w:color w:val="5D6670"/>
          </w:rPr>
          <w:t>Note</w:t>
        </w:r>
      </w:hyperlink>
      <w:r>
        <w:rPr>
          <w:i/>
          <w:color w:val="5D6670"/>
        </w:rPr>
        <w:t xml:space="preserve"> 7</w:t>
      </w:r>
      <w:r>
        <w:t>.</w:t>
      </w:r>
    </w:p>
    <w:p w14:paraId="20427329" w14:textId="77777777" w:rsidR="00F86F35" w:rsidRDefault="008A442A">
      <w:pPr>
        <w:pStyle w:val="BodyText"/>
        <w:spacing w:before="163" w:line="235" w:lineRule="auto"/>
        <w:ind w:left="330" w:right="485"/>
      </w:pPr>
      <w:r>
        <w:t>Investments in nonconsolidated entities accounted for under the equity method are assessed for impairment whenever changes in the facts and circumstances</w:t>
      </w:r>
      <w:r>
        <w:t xml:space="preserve"> indicate a loss in value has occurred. Such evidence of a loss in value might</w:t>
      </w:r>
      <w:r>
        <w:rPr>
          <w:spacing w:val="40"/>
        </w:rPr>
        <w:t xml:space="preserve"> </w:t>
      </w:r>
      <w:r>
        <w:t>include our inability to recover the carrying amount, the lack of sustained earnings capacity which would justify the current investment amount, or a current fair value less tha</w:t>
      </w:r>
      <w:r>
        <w:t>n the investment’s carrying amount. When such a condition is judgmentally</w:t>
      </w:r>
      <w:r>
        <w:rPr>
          <w:spacing w:val="-3"/>
        </w:rPr>
        <w:t xml:space="preserve"> </w:t>
      </w:r>
      <w:r>
        <w:t>determined</w:t>
      </w:r>
      <w:r>
        <w:rPr>
          <w:spacing w:val="-3"/>
        </w:rPr>
        <w:t xml:space="preserve"> </w:t>
      </w:r>
      <w:r>
        <w:t>to</w:t>
      </w:r>
      <w:r>
        <w:rPr>
          <w:spacing w:val="-3"/>
        </w:rPr>
        <w:t xml:space="preserve"> </w:t>
      </w:r>
      <w:r>
        <w:t>be</w:t>
      </w:r>
      <w:r>
        <w:rPr>
          <w:spacing w:val="-3"/>
        </w:rPr>
        <w:t xml:space="preserve"> </w:t>
      </w:r>
      <w:r>
        <w:t>other</w:t>
      </w:r>
      <w:r>
        <w:rPr>
          <w:spacing w:val="-3"/>
        </w:rPr>
        <w:t xml:space="preserve"> </w:t>
      </w:r>
      <w:r>
        <w:t>than</w:t>
      </w:r>
      <w:r>
        <w:rPr>
          <w:spacing w:val="-3"/>
        </w:rPr>
        <w:t xml:space="preserve"> </w:t>
      </w:r>
      <w:r>
        <w:t>temporary,</w:t>
      </w:r>
      <w:r>
        <w:rPr>
          <w:spacing w:val="-4"/>
        </w:rPr>
        <w:t xml:space="preserve"> </w:t>
      </w:r>
      <w:r>
        <w:t>an</w:t>
      </w:r>
      <w:r>
        <w:rPr>
          <w:spacing w:val="-3"/>
        </w:rPr>
        <w:t xml:space="preserve"> </w:t>
      </w:r>
      <w:r>
        <w:t>impairment</w:t>
      </w:r>
      <w:r>
        <w:rPr>
          <w:spacing w:val="-3"/>
        </w:rPr>
        <w:t xml:space="preserve"> </w:t>
      </w:r>
      <w:r>
        <w:t>charge</w:t>
      </w:r>
      <w:r>
        <w:rPr>
          <w:spacing w:val="-3"/>
        </w:rPr>
        <w:t xml:space="preserve"> </w:t>
      </w:r>
      <w:r>
        <w:t>is</w:t>
      </w:r>
      <w:r>
        <w:rPr>
          <w:spacing w:val="-3"/>
        </w:rPr>
        <w:t xml:space="preserve"> </w:t>
      </w:r>
      <w:r>
        <w:t>recognized</w:t>
      </w:r>
      <w:r>
        <w:rPr>
          <w:spacing w:val="-3"/>
        </w:rPr>
        <w:t xml:space="preserve"> </w:t>
      </w:r>
      <w:r>
        <w:t>for</w:t>
      </w:r>
      <w:r>
        <w:rPr>
          <w:spacing w:val="-3"/>
        </w:rPr>
        <w:t xml:space="preserve"> </w:t>
      </w:r>
      <w:r>
        <w:t>the</w:t>
      </w:r>
      <w:r>
        <w:rPr>
          <w:spacing w:val="-4"/>
        </w:rPr>
        <w:t xml:space="preserve"> </w:t>
      </w:r>
      <w:r>
        <w:t>difference</w:t>
      </w:r>
      <w:r>
        <w:rPr>
          <w:spacing w:val="-3"/>
        </w:rPr>
        <w:t xml:space="preserve"> </w:t>
      </w:r>
      <w:r>
        <w:t>between</w:t>
      </w:r>
      <w:r>
        <w:rPr>
          <w:spacing w:val="-3"/>
        </w:rPr>
        <w:t xml:space="preserve"> </w:t>
      </w:r>
      <w:r>
        <w:t>the investment’s carrying value and its estimated fair value. When determining whether a decline in value is other than temporary, management considers factors such as the length of time and extent of the decline, the investee’s financial condition and nea</w:t>
      </w:r>
      <w:r>
        <w:t xml:space="preserve">r-term prospects, and our ability and intention to retain our investment for a period that will be sufficient to allow for any anticipated recovery in the market value of the investment. Since quoted market prices are usually not available, the fair value </w:t>
      </w:r>
      <w:r>
        <w:t>is typically based on the present value of expected future cash flows using discount rates and prices believed to be consistent with those used by principal market participants, plus market analysis of comparable assets owned by the investee, if appropriat</w:t>
      </w:r>
      <w:r>
        <w:t xml:space="preserve">e. Differing assumptions could affect the timing and the amount of an impairment of an investment in any period. See the “APLNG” section of </w:t>
      </w:r>
      <w:hyperlink w:anchor="_bookmark44" w:history="1">
        <w:r>
          <w:rPr>
            <w:i/>
            <w:color w:val="5D6670"/>
          </w:rPr>
          <w:t>Note</w:t>
        </w:r>
      </w:hyperlink>
      <w:r>
        <w:rPr>
          <w:i/>
          <w:color w:val="5D6670"/>
        </w:rPr>
        <w:t xml:space="preserve"> 4</w:t>
      </w:r>
      <w:r>
        <w:t>.</w:t>
      </w:r>
    </w:p>
    <w:p w14:paraId="3048AA16" w14:textId="77777777" w:rsidR="00F86F35" w:rsidRDefault="008A442A">
      <w:pPr>
        <w:pStyle w:val="Heading3"/>
        <w:spacing w:before="193"/>
      </w:pPr>
      <w:bookmarkStart w:id="85" w:name="Asset_Retirement_Obligations_and_Environ"/>
      <w:bookmarkEnd w:id="85"/>
      <w:r>
        <w:t>Asset</w:t>
      </w:r>
      <w:r>
        <w:rPr>
          <w:spacing w:val="-3"/>
        </w:rPr>
        <w:t xml:space="preserve"> </w:t>
      </w:r>
      <w:r>
        <w:t>Retirement</w:t>
      </w:r>
      <w:r>
        <w:rPr>
          <w:spacing w:val="-3"/>
        </w:rPr>
        <w:t xml:space="preserve"> </w:t>
      </w:r>
      <w:r>
        <w:t>Obligations</w:t>
      </w:r>
      <w:r>
        <w:rPr>
          <w:spacing w:val="-7"/>
        </w:rPr>
        <w:t xml:space="preserve"> </w:t>
      </w:r>
      <w:r>
        <w:t>and</w:t>
      </w:r>
      <w:r>
        <w:rPr>
          <w:spacing w:val="-4"/>
        </w:rPr>
        <w:t xml:space="preserve"> </w:t>
      </w:r>
      <w:r>
        <w:t>Environmen</w:t>
      </w:r>
      <w:r>
        <w:t>tal</w:t>
      </w:r>
      <w:r>
        <w:rPr>
          <w:spacing w:val="-2"/>
        </w:rPr>
        <w:t xml:space="preserve"> Costs</w:t>
      </w:r>
    </w:p>
    <w:p w14:paraId="6EB1DEB0" w14:textId="77777777" w:rsidR="00F86F35" w:rsidRDefault="008A442A">
      <w:pPr>
        <w:pStyle w:val="BodyText"/>
        <w:spacing w:before="11" w:line="235" w:lineRule="auto"/>
        <w:ind w:left="330" w:right="522"/>
      </w:pPr>
      <w:r>
        <w:t>Under various contracts, permits and regulations, we have material legal obligations to remove tangible equipment and restore the land or seabed at the end of operations at operational sites. Our largest asset removal obligations involve plugging</w:t>
      </w:r>
      <w:r>
        <w:rPr>
          <w:spacing w:val="-1"/>
        </w:rPr>
        <w:t xml:space="preserve"> </w:t>
      </w:r>
      <w:r>
        <w:t>and</w:t>
      </w:r>
      <w:r>
        <w:rPr>
          <w:spacing w:val="-1"/>
        </w:rPr>
        <w:t xml:space="preserve"> </w:t>
      </w:r>
      <w:r>
        <w:t>abandonment</w:t>
      </w:r>
      <w:r>
        <w:rPr>
          <w:spacing w:val="-1"/>
        </w:rPr>
        <w:t xml:space="preserve"> </w:t>
      </w:r>
      <w:r>
        <w:t>of</w:t>
      </w:r>
      <w:r>
        <w:rPr>
          <w:spacing w:val="-1"/>
        </w:rPr>
        <w:t xml:space="preserve"> </w:t>
      </w:r>
      <w:r>
        <w:t>wells,</w:t>
      </w:r>
      <w:r>
        <w:rPr>
          <w:spacing w:val="-1"/>
        </w:rPr>
        <w:t xml:space="preserve"> </w:t>
      </w:r>
      <w:r>
        <w:t>removal</w:t>
      </w:r>
      <w:r>
        <w:rPr>
          <w:spacing w:val="-1"/>
        </w:rPr>
        <w:t xml:space="preserve"> </w:t>
      </w:r>
      <w:r>
        <w:t>and</w:t>
      </w:r>
      <w:r>
        <w:rPr>
          <w:spacing w:val="-1"/>
        </w:rPr>
        <w:t xml:space="preserve"> </w:t>
      </w:r>
      <w:r>
        <w:t>disposal</w:t>
      </w:r>
      <w:r>
        <w:rPr>
          <w:spacing w:val="-1"/>
        </w:rPr>
        <w:t xml:space="preserve"> </w:t>
      </w:r>
      <w:r>
        <w:t>of</w:t>
      </w:r>
      <w:r>
        <w:rPr>
          <w:spacing w:val="-1"/>
        </w:rPr>
        <w:t xml:space="preserve"> </w:t>
      </w:r>
      <w:r>
        <w:t>offshore</w:t>
      </w:r>
      <w:r>
        <w:rPr>
          <w:spacing w:val="-1"/>
        </w:rPr>
        <w:t xml:space="preserve"> </w:t>
      </w:r>
      <w:r>
        <w:t>oil</w:t>
      </w:r>
      <w:r>
        <w:rPr>
          <w:spacing w:val="-1"/>
        </w:rPr>
        <w:t xml:space="preserve"> </w:t>
      </w:r>
      <w:r>
        <w:t>and</w:t>
      </w:r>
      <w:r>
        <w:rPr>
          <w:spacing w:val="-1"/>
        </w:rPr>
        <w:t xml:space="preserve"> </w:t>
      </w:r>
      <w:r>
        <w:t>gas</w:t>
      </w:r>
      <w:r>
        <w:rPr>
          <w:spacing w:val="-1"/>
        </w:rPr>
        <w:t xml:space="preserve"> </w:t>
      </w:r>
      <w:r>
        <w:t>platforms</w:t>
      </w:r>
      <w:r>
        <w:rPr>
          <w:spacing w:val="-1"/>
        </w:rPr>
        <w:t xml:space="preserve"> </w:t>
      </w:r>
      <w:r>
        <w:t>around</w:t>
      </w:r>
      <w:r>
        <w:rPr>
          <w:spacing w:val="-1"/>
        </w:rPr>
        <w:t xml:space="preserve"> </w:t>
      </w:r>
      <w:r>
        <w:t>the</w:t>
      </w:r>
      <w:r>
        <w:rPr>
          <w:spacing w:val="-1"/>
        </w:rPr>
        <w:t xml:space="preserve"> </w:t>
      </w:r>
      <w:r>
        <w:t>world,</w:t>
      </w:r>
      <w:r>
        <w:rPr>
          <w:spacing w:val="-1"/>
        </w:rPr>
        <w:t xml:space="preserve"> </w:t>
      </w:r>
      <w:r>
        <w:t>as</w:t>
      </w:r>
      <w:r>
        <w:rPr>
          <w:spacing w:val="-1"/>
        </w:rPr>
        <w:t xml:space="preserve"> </w:t>
      </w:r>
      <w:r>
        <w:t>well</w:t>
      </w:r>
      <w:r>
        <w:rPr>
          <w:spacing w:val="-1"/>
        </w:rPr>
        <w:t xml:space="preserve"> </w:t>
      </w:r>
      <w:r>
        <w:t>as oil and gas production facilities and pipelines in Alaska. Fair value is estimated using a present value approach, incorporating assumptions abou</w:t>
      </w:r>
      <w:r>
        <w:t>t estimated amounts and timing of settlements and impacts of the use of technologies. Estimating</w:t>
      </w:r>
      <w:r>
        <w:rPr>
          <w:spacing w:val="-4"/>
        </w:rPr>
        <w:t xml:space="preserve"> </w:t>
      </w:r>
      <w:r>
        <w:t>future</w:t>
      </w:r>
      <w:r>
        <w:rPr>
          <w:spacing w:val="-4"/>
        </w:rPr>
        <w:t xml:space="preserve"> </w:t>
      </w:r>
      <w:r>
        <w:t>asset</w:t>
      </w:r>
      <w:r>
        <w:rPr>
          <w:spacing w:val="-4"/>
        </w:rPr>
        <w:t xml:space="preserve"> </w:t>
      </w:r>
      <w:r>
        <w:t>removal</w:t>
      </w:r>
      <w:r>
        <w:rPr>
          <w:spacing w:val="-4"/>
        </w:rPr>
        <w:t xml:space="preserve"> </w:t>
      </w:r>
      <w:r>
        <w:t>costs</w:t>
      </w:r>
      <w:r>
        <w:rPr>
          <w:spacing w:val="-4"/>
        </w:rPr>
        <w:t xml:space="preserve"> </w:t>
      </w:r>
      <w:r>
        <w:t>requires</w:t>
      </w:r>
      <w:r>
        <w:rPr>
          <w:spacing w:val="-4"/>
        </w:rPr>
        <w:t xml:space="preserve"> </w:t>
      </w:r>
      <w:r>
        <w:t>significant</w:t>
      </w:r>
      <w:r>
        <w:rPr>
          <w:spacing w:val="-4"/>
        </w:rPr>
        <w:t xml:space="preserve"> </w:t>
      </w:r>
      <w:r>
        <w:t>judgement.</w:t>
      </w:r>
      <w:r>
        <w:rPr>
          <w:spacing w:val="-4"/>
        </w:rPr>
        <w:t xml:space="preserve"> </w:t>
      </w:r>
      <w:r>
        <w:t>Most</w:t>
      </w:r>
      <w:r>
        <w:rPr>
          <w:spacing w:val="-4"/>
        </w:rPr>
        <w:t xml:space="preserve"> </w:t>
      </w:r>
      <w:r>
        <w:t>of</w:t>
      </w:r>
      <w:r>
        <w:rPr>
          <w:spacing w:val="-4"/>
        </w:rPr>
        <w:t xml:space="preserve"> </w:t>
      </w:r>
      <w:r>
        <w:t>these</w:t>
      </w:r>
      <w:r>
        <w:rPr>
          <w:spacing w:val="-4"/>
        </w:rPr>
        <w:t xml:space="preserve"> </w:t>
      </w:r>
      <w:r>
        <w:t>removal</w:t>
      </w:r>
      <w:r>
        <w:rPr>
          <w:spacing w:val="-4"/>
        </w:rPr>
        <w:t xml:space="preserve"> </w:t>
      </w:r>
      <w:r>
        <w:t>obligations</w:t>
      </w:r>
      <w:r>
        <w:rPr>
          <w:spacing w:val="-4"/>
        </w:rPr>
        <w:t xml:space="preserve"> </w:t>
      </w:r>
      <w:r>
        <w:t>are</w:t>
      </w:r>
      <w:r>
        <w:rPr>
          <w:spacing w:val="-4"/>
        </w:rPr>
        <w:t xml:space="preserve"> </w:t>
      </w:r>
      <w:r>
        <w:t>many</w:t>
      </w:r>
      <w:r>
        <w:rPr>
          <w:spacing w:val="-4"/>
        </w:rPr>
        <w:t xml:space="preserve"> </w:t>
      </w:r>
      <w:r>
        <w:t>years, or</w:t>
      </w:r>
      <w:r>
        <w:rPr>
          <w:spacing w:val="-3"/>
        </w:rPr>
        <w:t xml:space="preserve"> </w:t>
      </w:r>
      <w:r>
        <w:t>decades,</w:t>
      </w:r>
      <w:r>
        <w:rPr>
          <w:spacing w:val="-3"/>
        </w:rPr>
        <w:t xml:space="preserve"> </w:t>
      </w:r>
      <w:r>
        <w:t>in</w:t>
      </w:r>
      <w:r>
        <w:rPr>
          <w:spacing w:val="-3"/>
        </w:rPr>
        <w:t xml:space="preserve"> </w:t>
      </w:r>
      <w:r>
        <w:t>the</w:t>
      </w:r>
      <w:r>
        <w:rPr>
          <w:spacing w:val="-3"/>
        </w:rPr>
        <w:t xml:space="preserve"> </w:t>
      </w:r>
      <w:r>
        <w:t>future</w:t>
      </w:r>
      <w:r>
        <w:rPr>
          <w:spacing w:val="-3"/>
        </w:rPr>
        <w:t xml:space="preserve"> </w:t>
      </w:r>
      <w:r>
        <w:t>and</w:t>
      </w:r>
      <w:r>
        <w:rPr>
          <w:spacing w:val="-3"/>
        </w:rPr>
        <w:t xml:space="preserve"> </w:t>
      </w:r>
      <w:r>
        <w:t>the</w:t>
      </w:r>
      <w:r>
        <w:rPr>
          <w:spacing w:val="-3"/>
        </w:rPr>
        <w:t xml:space="preserve"> </w:t>
      </w:r>
      <w:r>
        <w:t>contracts</w:t>
      </w:r>
      <w:r>
        <w:rPr>
          <w:spacing w:val="-3"/>
        </w:rPr>
        <w:t xml:space="preserve"> </w:t>
      </w:r>
      <w:r>
        <w:t>and</w:t>
      </w:r>
      <w:r>
        <w:rPr>
          <w:spacing w:val="-3"/>
        </w:rPr>
        <w:t xml:space="preserve"> </w:t>
      </w:r>
      <w:r>
        <w:t>regulations</w:t>
      </w:r>
      <w:r>
        <w:rPr>
          <w:spacing w:val="-3"/>
        </w:rPr>
        <w:t xml:space="preserve"> </w:t>
      </w:r>
      <w:r>
        <w:t>often</w:t>
      </w:r>
      <w:r>
        <w:rPr>
          <w:spacing w:val="-3"/>
        </w:rPr>
        <w:t xml:space="preserve"> </w:t>
      </w:r>
      <w:r>
        <w:t>have</w:t>
      </w:r>
      <w:r>
        <w:rPr>
          <w:spacing w:val="-3"/>
        </w:rPr>
        <w:t xml:space="preserve"> </w:t>
      </w:r>
      <w:r>
        <w:t>vague</w:t>
      </w:r>
      <w:r>
        <w:rPr>
          <w:spacing w:val="-3"/>
        </w:rPr>
        <w:t xml:space="preserve"> </w:t>
      </w:r>
      <w:r>
        <w:t>descriptions</w:t>
      </w:r>
      <w:r>
        <w:rPr>
          <w:spacing w:val="-3"/>
        </w:rPr>
        <w:t xml:space="preserve"> </w:t>
      </w:r>
      <w:r>
        <w:t>of</w:t>
      </w:r>
      <w:r>
        <w:rPr>
          <w:spacing w:val="-3"/>
        </w:rPr>
        <w:t xml:space="preserve"> </w:t>
      </w:r>
      <w:r>
        <w:t>what</w:t>
      </w:r>
      <w:r>
        <w:rPr>
          <w:spacing w:val="-3"/>
        </w:rPr>
        <w:t xml:space="preserve"> </w:t>
      </w:r>
      <w:r>
        <w:t>removal</w:t>
      </w:r>
      <w:r>
        <w:rPr>
          <w:spacing w:val="-3"/>
        </w:rPr>
        <w:t xml:space="preserve"> </w:t>
      </w:r>
      <w:r>
        <w:t>practices</w:t>
      </w:r>
      <w:r>
        <w:rPr>
          <w:spacing w:val="-3"/>
        </w:rPr>
        <w:t xml:space="preserve"> </w:t>
      </w:r>
      <w:r>
        <w:t>and criteria must be met when the removal event actually occurs. The carrying value of our asset retirement obligation estimate is sensitive to inputs such as asset removal t</w:t>
      </w:r>
      <w:r>
        <w:t>echnologies and costs, regulatory and other compliance considerations, expenditure timing, and other inputs into valuation of the obligation, including discount and inflation rates,</w:t>
      </w:r>
      <w:r>
        <w:rPr>
          <w:spacing w:val="-1"/>
        </w:rPr>
        <w:t xml:space="preserve"> </w:t>
      </w:r>
      <w:r>
        <w:t>which</w:t>
      </w:r>
      <w:r>
        <w:rPr>
          <w:spacing w:val="-1"/>
        </w:rPr>
        <w:t xml:space="preserve"> </w:t>
      </w:r>
      <w:r>
        <w:t>are</w:t>
      </w:r>
      <w:r>
        <w:rPr>
          <w:spacing w:val="-1"/>
        </w:rPr>
        <w:t xml:space="preserve"> </w:t>
      </w:r>
      <w:r>
        <w:t>all</w:t>
      </w:r>
      <w:r>
        <w:rPr>
          <w:spacing w:val="-1"/>
        </w:rPr>
        <w:t xml:space="preserve"> </w:t>
      </w:r>
      <w:r>
        <w:t>subject</w:t>
      </w:r>
      <w:r>
        <w:rPr>
          <w:spacing w:val="-1"/>
        </w:rPr>
        <w:t xml:space="preserve"> </w:t>
      </w:r>
      <w:r>
        <w:t>to</w:t>
      </w:r>
      <w:r>
        <w:rPr>
          <w:spacing w:val="-1"/>
        </w:rPr>
        <w:t xml:space="preserve"> </w:t>
      </w:r>
      <w:r>
        <w:t>change</w:t>
      </w:r>
      <w:r>
        <w:rPr>
          <w:spacing w:val="-1"/>
        </w:rPr>
        <w:t xml:space="preserve"> </w:t>
      </w:r>
      <w:r>
        <w:t>between</w:t>
      </w:r>
      <w:r>
        <w:rPr>
          <w:spacing w:val="-1"/>
        </w:rPr>
        <w:t xml:space="preserve"> </w:t>
      </w:r>
      <w:r>
        <w:t>the</w:t>
      </w:r>
      <w:r>
        <w:rPr>
          <w:spacing w:val="-1"/>
        </w:rPr>
        <w:t xml:space="preserve"> </w:t>
      </w:r>
      <w:r>
        <w:t>time</w:t>
      </w:r>
      <w:r>
        <w:rPr>
          <w:spacing w:val="-1"/>
        </w:rPr>
        <w:t xml:space="preserve"> </w:t>
      </w:r>
      <w:r>
        <w:t>of</w:t>
      </w:r>
      <w:r>
        <w:rPr>
          <w:spacing w:val="-1"/>
        </w:rPr>
        <w:t xml:space="preserve"> </w:t>
      </w:r>
      <w:r>
        <w:t>initial</w:t>
      </w:r>
      <w:r>
        <w:rPr>
          <w:spacing w:val="-1"/>
        </w:rPr>
        <w:t xml:space="preserve"> </w:t>
      </w:r>
      <w:r>
        <w:t>recognition</w:t>
      </w:r>
      <w:r>
        <w:rPr>
          <w:spacing w:val="-1"/>
        </w:rPr>
        <w:t xml:space="preserve"> </w:t>
      </w:r>
      <w:r>
        <w:t>of</w:t>
      </w:r>
      <w:r>
        <w:rPr>
          <w:spacing w:val="-1"/>
        </w:rPr>
        <w:t xml:space="preserve"> </w:t>
      </w:r>
      <w:r>
        <w:t>the</w:t>
      </w:r>
      <w:r>
        <w:rPr>
          <w:spacing w:val="-1"/>
        </w:rPr>
        <w:t xml:space="preserve"> </w:t>
      </w:r>
      <w:r>
        <w:t>liability</w:t>
      </w:r>
      <w:r>
        <w:rPr>
          <w:spacing w:val="-1"/>
        </w:rPr>
        <w:t xml:space="preserve"> </w:t>
      </w:r>
      <w:r>
        <w:t>and</w:t>
      </w:r>
      <w:r>
        <w:rPr>
          <w:spacing w:val="-1"/>
        </w:rPr>
        <w:t xml:space="preserve"> </w:t>
      </w:r>
      <w:r>
        <w:t>future</w:t>
      </w:r>
      <w:r>
        <w:rPr>
          <w:spacing w:val="-1"/>
        </w:rPr>
        <w:t xml:space="preserve"> </w:t>
      </w:r>
      <w:r>
        <w:t>settlement</w:t>
      </w:r>
      <w:r>
        <w:rPr>
          <w:spacing w:val="-1"/>
        </w:rPr>
        <w:t xml:space="preserve"> </w:t>
      </w:r>
      <w:r>
        <w:t>of</w:t>
      </w:r>
      <w:r>
        <w:rPr>
          <w:spacing w:val="-1"/>
        </w:rPr>
        <w:t xml:space="preserve"> </w:t>
      </w:r>
      <w:r>
        <w:t xml:space="preserve">our </w:t>
      </w:r>
      <w:r>
        <w:rPr>
          <w:spacing w:val="-2"/>
        </w:rPr>
        <w:t>obligation.</w:t>
      </w:r>
    </w:p>
    <w:p w14:paraId="38B8F7D4" w14:textId="77777777" w:rsidR="00F86F35" w:rsidRDefault="008A442A">
      <w:pPr>
        <w:pStyle w:val="BodyText"/>
        <w:spacing w:before="209" w:line="235" w:lineRule="auto"/>
        <w:ind w:left="330" w:right="522"/>
      </w:pPr>
      <w:r>
        <w:t>Normally,</w:t>
      </w:r>
      <w:r>
        <w:rPr>
          <w:spacing w:val="-3"/>
        </w:rPr>
        <w:t xml:space="preserve"> </w:t>
      </w:r>
      <w:r>
        <w:t>changes</w:t>
      </w:r>
      <w:r>
        <w:rPr>
          <w:spacing w:val="-3"/>
        </w:rPr>
        <w:t xml:space="preserve"> </w:t>
      </w:r>
      <w:r>
        <w:t>in</w:t>
      </w:r>
      <w:r>
        <w:rPr>
          <w:spacing w:val="-3"/>
        </w:rPr>
        <w:t xml:space="preserve"> </w:t>
      </w:r>
      <w:r>
        <w:t>asset</w:t>
      </w:r>
      <w:r>
        <w:rPr>
          <w:spacing w:val="-3"/>
        </w:rPr>
        <w:t xml:space="preserve"> </w:t>
      </w:r>
      <w:r>
        <w:t>removal</w:t>
      </w:r>
      <w:r>
        <w:rPr>
          <w:spacing w:val="-3"/>
        </w:rPr>
        <w:t xml:space="preserve"> </w:t>
      </w:r>
      <w:r>
        <w:t>obligations</w:t>
      </w:r>
      <w:r>
        <w:rPr>
          <w:spacing w:val="-3"/>
        </w:rPr>
        <w:t xml:space="preserve"> </w:t>
      </w:r>
      <w:r>
        <w:t>are</w:t>
      </w:r>
      <w:r>
        <w:rPr>
          <w:spacing w:val="-3"/>
        </w:rPr>
        <w:t xml:space="preserve"> </w:t>
      </w:r>
      <w:r>
        <w:t>reflected</w:t>
      </w:r>
      <w:r>
        <w:rPr>
          <w:spacing w:val="-3"/>
        </w:rPr>
        <w:t xml:space="preserve"> </w:t>
      </w:r>
      <w:r>
        <w:t>in</w:t>
      </w:r>
      <w:r>
        <w:rPr>
          <w:spacing w:val="-3"/>
        </w:rPr>
        <w:t xml:space="preserve"> </w:t>
      </w:r>
      <w:r>
        <w:t>the</w:t>
      </w:r>
      <w:r>
        <w:rPr>
          <w:spacing w:val="-3"/>
        </w:rPr>
        <w:t xml:space="preserve"> </w:t>
      </w:r>
      <w:r>
        <w:t>income</w:t>
      </w:r>
      <w:r>
        <w:rPr>
          <w:spacing w:val="-3"/>
        </w:rPr>
        <w:t xml:space="preserve"> </w:t>
      </w:r>
      <w:r>
        <w:t>statement</w:t>
      </w:r>
      <w:r>
        <w:rPr>
          <w:spacing w:val="-3"/>
        </w:rPr>
        <w:t xml:space="preserve"> </w:t>
      </w:r>
      <w:r>
        <w:t>as</w:t>
      </w:r>
      <w:r>
        <w:rPr>
          <w:spacing w:val="-3"/>
        </w:rPr>
        <w:t xml:space="preserve"> </w:t>
      </w:r>
      <w:r>
        <w:t>increases</w:t>
      </w:r>
      <w:r>
        <w:rPr>
          <w:spacing w:val="-3"/>
        </w:rPr>
        <w:t xml:space="preserve"> </w:t>
      </w:r>
      <w:r>
        <w:t>or</w:t>
      </w:r>
      <w:r>
        <w:rPr>
          <w:spacing w:val="-3"/>
        </w:rPr>
        <w:t xml:space="preserve"> </w:t>
      </w:r>
      <w:r>
        <w:t>decreases</w:t>
      </w:r>
      <w:r>
        <w:rPr>
          <w:spacing w:val="-3"/>
        </w:rPr>
        <w:t xml:space="preserve"> </w:t>
      </w:r>
      <w:r>
        <w:t>to</w:t>
      </w:r>
      <w:r>
        <w:rPr>
          <w:spacing w:val="-3"/>
        </w:rPr>
        <w:t xml:space="preserve"> </w:t>
      </w:r>
      <w:r>
        <w:t>DD&amp;A over the remaining life of the assets. However, for assets at or nearing the end of their operations, as well as previously sold assets for which we retained the asset removal obligation, an increase in the asset removal obligation can result in an im</w:t>
      </w:r>
      <w:r>
        <w:t>mediate charge to earnings, because any increase in PP&amp;E due to the increased obligation would immediately be subject to impairment, due to the low fair value of these properties.</w:t>
      </w:r>
    </w:p>
    <w:p w14:paraId="2B085D74" w14:textId="77777777" w:rsidR="00F86F35" w:rsidRDefault="008A442A">
      <w:pPr>
        <w:pStyle w:val="BodyText"/>
        <w:spacing w:before="203" w:line="235" w:lineRule="auto"/>
        <w:ind w:left="330" w:right="707"/>
      </w:pPr>
      <w:r>
        <w:t>In</w:t>
      </w:r>
      <w:r>
        <w:rPr>
          <w:spacing w:val="-3"/>
        </w:rPr>
        <w:t xml:space="preserve"> </w:t>
      </w:r>
      <w:r>
        <w:t>addition</w:t>
      </w:r>
      <w:r>
        <w:rPr>
          <w:spacing w:val="-3"/>
        </w:rPr>
        <w:t xml:space="preserve"> </w:t>
      </w:r>
      <w:r>
        <w:t>to</w:t>
      </w:r>
      <w:r>
        <w:rPr>
          <w:spacing w:val="-3"/>
        </w:rPr>
        <w:t xml:space="preserve"> </w:t>
      </w:r>
      <w:r>
        <w:t>asset</w:t>
      </w:r>
      <w:r>
        <w:rPr>
          <w:spacing w:val="-3"/>
        </w:rPr>
        <w:t xml:space="preserve"> </w:t>
      </w:r>
      <w:r>
        <w:t>removal</w:t>
      </w:r>
      <w:r>
        <w:rPr>
          <w:spacing w:val="-3"/>
        </w:rPr>
        <w:t xml:space="preserve"> </w:t>
      </w:r>
      <w:r>
        <w:t>obligations,</w:t>
      </w:r>
      <w:r>
        <w:rPr>
          <w:spacing w:val="-3"/>
        </w:rPr>
        <w:t xml:space="preserve"> </w:t>
      </w:r>
      <w:r>
        <w:t>under</w:t>
      </w:r>
      <w:r>
        <w:rPr>
          <w:spacing w:val="-3"/>
        </w:rPr>
        <w:t xml:space="preserve"> </w:t>
      </w:r>
      <w:r>
        <w:t>the</w:t>
      </w:r>
      <w:r>
        <w:rPr>
          <w:spacing w:val="-3"/>
        </w:rPr>
        <w:t xml:space="preserve"> </w:t>
      </w:r>
      <w:r>
        <w:t>above</w:t>
      </w:r>
      <w:r>
        <w:rPr>
          <w:spacing w:val="-3"/>
        </w:rPr>
        <w:t xml:space="preserve"> </w:t>
      </w:r>
      <w:r>
        <w:t>or</w:t>
      </w:r>
      <w:r>
        <w:rPr>
          <w:spacing w:val="-3"/>
        </w:rPr>
        <w:t xml:space="preserve"> </w:t>
      </w:r>
      <w:r>
        <w:t>similar</w:t>
      </w:r>
      <w:r>
        <w:rPr>
          <w:spacing w:val="-3"/>
        </w:rPr>
        <w:t xml:space="preserve"> </w:t>
      </w:r>
      <w:r>
        <w:t>contrac</w:t>
      </w:r>
      <w:r>
        <w:t>ts,</w:t>
      </w:r>
      <w:r>
        <w:rPr>
          <w:spacing w:val="-3"/>
        </w:rPr>
        <w:t xml:space="preserve"> </w:t>
      </w:r>
      <w:r>
        <w:t>permits</w:t>
      </w:r>
      <w:r>
        <w:rPr>
          <w:spacing w:val="-3"/>
        </w:rPr>
        <w:t xml:space="preserve"> </w:t>
      </w:r>
      <w:r>
        <w:t>and</w:t>
      </w:r>
      <w:r>
        <w:rPr>
          <w:spacing w:val="-3"/>
        </w:rPr>
        <w:t xml:space="preserve"> </w:t>
      </w:r>
      <w:r>
        <w:t>regulations,</w:t>
      </w:r>
      <w:r>
        <w:rPr>
          <w:spacing w:val="-3"/>
        </w:rPr>
        <w:t xml:space="preserve"> </w:t>
      </w:r>
      <w:r>
        <w:t>we</w:t>
      </w:r>
      <w:r>
        <w:rPr>
          <w:spacing w:val="-3"/>
        </w:rPr>
        <w:t xml:space="preserve"> </w:t>
      </w:r>
      <w:r>
        <w:t>have</w:t>
      </w:r>
      <w:r>
        <w:rPr>
          <w:spacing w:val="-3"/>
        </w:rPr>
        <w:t xml:space="preserve"> </w:t>
      </w:r>
      <w:r>
        <w:t>certain environmental-related projects. These are primarily related to remediation activities required by Canada and various states within the U.S. at exploration and production sites. Future environmental remediation c</w:t>
      </w:r>
      <w:r>
        <w:t>osts are difficult to estimate because they are subject to change due to such factors as the uncertain magnitude of cleanup costs, the unknown time and extent of such remedial actions that may be required, and the determination of our liability in proporti</w:t>
      </w:r>
      <w:r>
        <w:t xml:space="preserve">on to that of other responsible parties. </w:t>
      </w:r>
      <w:hyperlink w:anchor="_bookmark48" w:history="1">
        <w:r>
          <w:rPr>
            <w:i/>
            <w:color w:val="5D6670"/>
          </w:rPr>
          <w:t>See Note</w:t>
        </w:r>
      </w:hyperlink>
      <w:r>
        <w:rPr>
          <w:i/>
          <w:color w:val="5D6670"/>
        </w:rPr>
        <w:t xml:space="preserve"> 8</w:t>
      </w:r>
      <w:r>
        <w:t>.</w:t>
      </w:r>
    </w:p>
    <w:p w14:paraId="7AF5F205" w14:textId="77777777" w:rsidR="00F86F35" w:rsidRDefault="00F86F35">
      <w:pPr>
        <w:spacing w:line="235" w:lineRule="auto"/>
        <w:sectPr w:rsidR="00F86F35">
          <w:pgSz w:w="12240" w:h="15840"/>
          <w:pgMar w:top="600" w:right="700" w:bottom="720" w:left="840" w:header="372" w:footer="530" w:gutter="0"/>
          <w:cols w:space="720"/>
        </w:sectPr>
      </w:pPr>
    </w:p>
    <w:p w14:paraId="4852A393" w14:textId="77777777" w:rsidR="00F86F35" w:rsidRDefault="00F86F35">
      <w:pPr>
        <w:pStyle w:val="BodyText"/>
        <w:spacing w:before="8"/>
        <w:rPr>
          <w:sz w:val="10"/>
        </w:rPr>
      </w:pPr>
    </w:p>
    <w:p w14:paraId="255A1EB0" w14:textId="77777777" w:rsidR="00F86F35" w:rsidRDefault="008A442A">
      <w:pPr>
        <w:pStyle w:val="Heading3"/>
      </w:pPr>
      <w:bookmarkStart w:id="86" w:name="Projected_Benefit_Obligations"/>
      <w:bookmarkEnd w:id="86"/>
      <w:r>
        <w:t>Projected</w:t>
      </w:r>
      <w:r>
        <w:rPr>
          <w:spacing w:val="-5"/>
        </w:rPr>
        <w:t xml:space="preserve"> </w:t>
      </w:r>
      <w:r>
        <w:t>Benefit</w:t>
      </w:r>
      <w:r>
        <w:rPr>
          <w:spacing w:val="-5"/>
        </w:rPr>
        <w:t xml:space="preserve"> </w:t>
      </w:r>
      <w:r>
        <w:rPr>
          <w:spacing w:val="-2"/>
        </w:rPr>
        <w:t>Obligations</w:t>
      </w:r>
    </w:p>
    <w:p w14:paraId="0D580914" w14:textId="77777777" w:rsidR="00F86F35" w:rsidRDefault="008A442A">
      <w:pPr>
        <w:pStyle w:val="BodyText"/>
        <w:spacing w:before="11" w:line="235" w:lineRule="auto"/>
        <w:ind w:left="330" w:right="509"/>
      </w:pPr>
      <w:r>
        <w:t>The actuarial determination of projected benefit obligations and company contribution requirements involves judgment about uncertain future events, including estimated retirement dates, salary levels at retirement, mortality rates, lump- sum election rates</w:t>
      </w:r>
      <w:r>
        <w:t>, rates of return on plan assets, future health care cost-trend rates, and rates of utilization of health care</w:t>
      </w:r>
      <w:r>
        <w:rPr>
          <w:spacing w:val="-3"/>
        </w:rPr>
        <w:t xml:space="preserve"> </w:t>
      </w:r>
      <w:r>
        <w:t>services</w:t>
      </w:r>
      <w:r>
        <w:rPr>
          <w:spacing w:val="-3"/>
        </w:rPr>
        <w:t xml:space="preserve"> </w:t>
      </w:r>
      <w:r>
        <w:t>by</w:t>
      </w:r>
      <w:r>
        <w:rPr>
          <w:spacing w:val="-3"/>
        </w:rPr>
        <w:t xml:space="preserve"> </w:t>
      </w:r>
      <w:r>
        <w:t>retirees.</w:t>
      </w:r>
      <w:r>
        <w:rPr>
          <w:spacing w:val="-3"/>
        </w:rPr>
        <w:t xml:space="preserve"> </w:t>
      </w:r>
      <w:r>
        <w:t>Due</w:t>
      </w:r>
      <w:r>
        <w:rPr>
          <w:spacing w:val="-3"/>
        </w:rPr>
        <w:t xml:space="preserve"> </w:t>
      </w:r>
      <w:r>
        <w:t>to</w:t>
      </w:r>
      <w:r>
        <w:rPr>
          <w:spacing w:val="-3"/>
        </w:rPr>
        <w:t xml:space="preserve"> </w:t>
      </w:r>
      <w:r>
        <w:t>the</w:t>
      </w:r>
      <w:r>
        <w:rPr>
          <w:spacing w:val="-3"/>
        </w:rPr>
        <w:t xml:space="preserve"> </w:t>
      </w:r>
      <w:r>
        <w:t>specialized</w:t>
      </w:r>
      <w:r>
        <w:rPr>
          <w:spacing w:val="-3"/>
        </w:rPr>
        <w:t xml:space="preserve"> </w:t>
      </w:r>
      <w:r>
        <w:t>nature</w:t>
      </w:r>
      <w:r>
        <w:rPr>
          <w:spacing w:val="-3"/>
        </w:rPr>
        <w:t xml:space="preserve"> </w:t>
      </w:r>
      <w:r>
        <w:t>of</w:t>
      </w:r>
      <w:r>
        <w:rPr>
          <w:spacing w:val="-3"/>
        </w:rPr>
        <w:t xml:space="preserve"> </w:t>
      </w:r>
      <w:r>
        <w:t>these</w:t>
      </w:r>
      <w:r>
        <w:rPr>
          <w:spacing w:val="-3"/>
        </w:rPr>
        <w:t xml:space="preserve"> </w:t>
      </w:r>
      <w:r>
        <w:t>calculations,</w:t>
      </w:r>
      <w:r>
        <w:rPr>
          <w:spacing w:val="-3"/>
        </w:rPr>
        <w:t xml:space="preserve"> </w:t>
      </w:r>
      <w:r>
        <w:t>we</w:t>
      </w:r>
      <w:r>
        <w:rPr>
          <w:spacing w:val="-3"/>
        </w:rPr>
        <w:t xml:space="preserve"> </w:t>
      </w:r>
      <w:r>
        <w:t>engage</w:t>
      </w:r>
      <w:r>
        <w:rPr>
          <w:spacing w:val="-3"/>
        </w:rPr>
        <w:t xml:space="preserve"> </w:t>
      </w:r>
      <w:r>
        <w:t>outside</w:t>
      </w:r>
      <w:r>
        <w:rPr>
          <w:spacing w:val="-3"/>
        </w:rPr>
        <w:t xml:space="preserve"> </w:t>
      </w:r>
      <w:r>
        <w:t>actuarial</w:t>
      </w:r>
      <w:r>
        <w:rPr>
          <w:spacing w:val="-3"/>
        </w:rPr>
        <w:t xml:space="preserve"> </w:t>
      </w:r>
      <w:r>
        <w:t>firms</w:t>
      </w:r>
      <w:r>
        <w:rPr>
          <w:spacing w:val="-3"/>
        </w:rPr>
        <w:t xml:space="preserve"> </w:t>
      </w:r>
      <w:r>
        <w:t>to</w:t>
      </w:r>
      <w:r>
        <w:rPr>
          <w:spacing w:val="-3"/>
        </w:rPr>
        <w:t xml:space="preserve"> </w:t>
      </w:r>
      <w:r>
        <w:t>assist</w:t>
      </w:r>
      <w:r>
        <w:rPr>
          <w:spacing w:val="-3"/>
        </w:rPr>
        <w:t xml:space="preserve"> </w:t>
      </w:r>
      <w:r>
        <w:t>in the determination of th</w:t>
      </w:r>
      <w:r>
        <w:t>ese projected benefit obligations and company contribution requirements. Ultimately, we will be required to fund all vested benefits under pension and postretirement benefit plans not funded by plan assets or investment returns, but the judgmental assumpti</w:t>
      </w:r>
      <w:r>
        <w:t>ons used in the actuarial calculations significantly affect periodic financial statements and funding patterns over time. Projected benefit obligations are particularly sensitive to the discount rate assumption. A 100 basis-point decrease in the discount r</w:t>
      </w:r>
      <w:r>
        <w:t>ate assumption would increase projected benefit obligations by $600 million. Benefit expense is sensitive to the discount rate and return on plan assets assumptions. A</w:t>
      </w:r>
      <w:r>
        <w:rPr>
          <w:spacing w:val="40"/>
        </w:rPr>
        <w:t xml:space="preserve"> </w:t>
      </w:r>
      <w:r>
        <w:t>100 basis-point decrease in the discount rate assumption would increase annual benefit e</w:t>
      </w:r>
      <w:r>
        <w:t>xpense by $50 million, while a 100 basis-point decrease in the return on plan assets assumption would increase annual benefit expense by $40 million. In determining the discount rate, we use yields on high-quality fixed income investments matched to the es</w:t>
      </w:r>
      <w:r>
        <w:t>timated benefit cash flows of our plans. We are also exposed to the possibility that lump sum retirement benefits taken from pension plans during the year could exceed the total of service and interest components of annual pension expense and trigger accel</w:t>
      </w:r>
      <w:r>
        <w:t>erated recognition of a portion of unrecognized net actuarial losses and gains. These benefit payments are based on decisions by plan participants and are therefore difficult to predict. In the event there is a significant reduction in the expected years o</w:t>
      </w:r>
      <w:r>
        <w:t xml:space="preserve">f future service of present employees or the elimination of the accrual of defined benefits for some or all of their future services for a significant number of employees, we could recognize a curtailment gain or loss. </w:t>
      </w:r>
      <w:hyperlink w:anchor="_bookmark55" w:history="1">
        <w:r>
          <w:rPr>
            <w:i/>
            <w:color w:val="5D6670"/>
          </w:rPr>
          <w:t>See Note</w:t>
        </w:r>
      </w:hyperlink>
      <w:r>
        <w:rPr>
          <w:i/>
          <w:color w:val="5D6670"/>
        </w:rPr>
        <w:t xml:space="preserve"> 16</w:t>
      </w:r>
      <w:r>
        <w:t>.</w:t>
      </w:r>
    </w:p>
    <w:p w14:paraId="0560EE28" w14:textId="77777777" w:rsidR="00F86F35" w:rsidRDefault="008A442A">
      <w:pPr>
        <w:pStyle w:val="Heading3"/>
        <w:spacing w:before="199"/>
      </w:pPr>
      <w:bookmarkStart w:id="87" w:name="Contingencies"/>
      <w:bookmarkEnd w:id="87"/>
      <w:r>
        <w:rPr>
          <w:spacing w:val="-2"/>
        </w:rPr>
        <w:t>Contingencies</w:t>
      </w:r>
    </w:p>
    <w:p w14:paraId="729D163F" w14:textId="77777777" w:rsidR="00F86F35" w:rsidRDefault="008A442A">
      <w:pPr>
        <w:pStyle w:val="BodyText"/>
        <w:spacing w:before="10" w:line="235" w:lineRule="auto"/>
        <w:ind w:left="330" w:right="522"/>
      </w:pPr>
      <w:r>
        <w:t>A number of claims and lawsuits are made against the company arising in the ordinary course of business. Management exercises judgment related to accounting and disclosure of these claims which includes losses, damages, and underpayments associated with en</w:t>
      </w:r>
      <w:r>
        <w:t>vironmental remediation, tax, contracts, and other legal disputes. As we learn new facts concerning contingencies, we reassess our position both with respect to amounts recognized and disclosed considering changes to the probability of additional losses an</w:t>
      </w:r>
      <w:r>
        <w:t>d potential exposure. However, actual losses can and do vary from estimates for a variety of reasons including legal, arbitration, or other third-party decisions; settlement discussions;</w:t>
      </w:r>
      <w:r>
        <w:rPr>
          <w:spacing w:val="-4"/>
        </w:rPr>
        <w:t xml:space="preserve"> </w:t>
      </w:r>
      <w:r>
        <w:t>evaluation</w:t>
      </w:r>
      <w:r>
        <w:rPr>
          <w:spacing w:val="-4"/>
        </w:rPr>
        <w:t xml:space="preserve"> </w:t>
      </w:r>
      <w:r>
        <w:t>of</w:t>
      </w:r>
      <w:r>
        <w:rPr>
          <w:spacing w:val="-4"/>
        </w:rPr>
        <w:t xml:space="preserve"> </w:t>
      </w:r>
      <w:r>
        <w:t>scope</w:t>
      </w:r>
      <w:r>
        <w:rPr>
          <w:spacing w:val="-4"/>
        </w:rPr>
        <w:t xml:space="preserve"> </w:t>
      </w:r>
      <w:r>
        <w:t>of</w:t>
      </w:r>
      <w:r>
        <w:rPr>
          <w:spacing w:val="-4"/>
        </w:rPr>
        <w:t xml:space="preserve"> </w:t>
      </w:r>
      <w:r>
        <w:t>damages;</w:t>
      </w:r>
      <w:r>
        <w:rPr>
          <w:spacing w:val="-4"/>
        </w:rPr>
        <w:t xml:space="preserve"> </w:t>
      </w:r>
      <w:r>
        <w:t>interpretation</w:t>
      </w:r>
      <w:r>
        <w:rPr>
          <w:spacing w:val="-4"/>
        </w:rPr>
        <w:t xml:space="preserve"> </w:t>
      </w:r>
      <w:r>
        <w:t>of</w:t>
      </w:r>
      <w:r>
        <w:rPr>
          <w:spacing w:val="-4"/>
        </w:rPr>
        <w:t xml:space="preserve"> </w:t>
      </w:r>
      <w:r>
        <w:t>regulatory</w:t>
      </w:r>
      <w:r>
        <w:rPr>
          <w:spacing w:val="-4"/>
        </w:rPr>
        <w:t xml:space="preserve"> </w:t>
      </w:r>
      <w:r>
        <w:t>or</w:t>
      </w:r>
      <w:r>
        <w:rPr>
          <w:spacing w:val="-4"/>
        </w:rPr>
        <w:t xml:space="preserve"> </w:t>
      </w:r>
      <w:r>
        <w:t>contr</w:t>
      </w:r>
      <w:r>
        <w:t>actual</w:t>
      </w:r>
      <w:r>
        <w:rPr>
          <w:spacing w:val="-4"/>
        </w:rPr>
        <w:t xml:space="preserve"> </w:t>
      </w:r>
      <w:r>
        <w:t>terms;</w:t>
      </w:r>
      <w:r>
        <w:rPr>
          <w:spacing w:val="-4"/>
        </w:rPr>
        <w:t xml:space="preserve"> </w:t>
      </w:r>
      <w:r>
        <w:t>expected</w:t>
      </w:r>
      <w:r>
        <w:rPr>
          <w:spacing w:val="-4"/>
        </w:rPr>
        <w:t xml:space="preserve"> </w:t>
      </w:r>
      <w:r>
        <w:t>timing</w:t>
      </w:r>
      <w:r>
        <w:rPr>
          <w:spacing w:val="-4"/>
        </w:rPr>
        <w:t xml:space="preserve"> </w:t>
      </w:r>
      <w:r>
        <w:t>of</w:t>
      </w:r>
      <w:r>
        <w:rPr>
          <w:spacing w:val="-4"/>
        </w:rPr>
        <w:t xml:space="preserve"> </w:t>
      </w:r>
      <w:r>
        <w:t>future actions;</w:t>
      </w:r>
      <w:r>
        <w:rPr>
          <w:spacing w:val="-2"/>
        </w:rPr>
        <w:t xml:space="preserve"> </w:t>
      </w:r>
      <w:r>
        <w:t>and</w:t>
      </w:r>
      <w:r>
        <w:rPr>
          <w:spacing w:val="-2"/>
        </w:rPr>
        <w:t xml:space="preserve"> </w:t>
      </w:r>
      <w:r>
        <w:t>proportion</w:t>
      </w:r>
      <w:r>
        <w:rPr>
          <w:spacing w:val="-2"/>
        </w:rPr>
        <w:t xml:space="preserve"> </w:t>
      </w:r>
      <w:r>
        <w:t>of</w:t>
      </w:r>
      <w:r>
        <w:rPr>
          <w:spacing w:val="-2"/>
        </w:rPr>
        <w:t xml:space="preserve"> </w:t>
      </w:r>
      <w:r>
        <w:t>liability</w:t>
      </w:r>
      <w:r>
        <w:rPr>
          <w:spacing w:val="-2"/>
        </w:rPr>
        <w:t xml:space="preserve"> </w:t>
      </w:r>
      <w:r>
        <w:t>shared</w:t>
      </w:r>
      <w:r>
        <w:rPr>
          <w:spacing w:val="-2"/>
        </w:rPr>
        <w:t xml:space="preserve"> </w:t>
      </w:r>
      <w:r>
        <w:t>with</w:t>
      </w:r>
      <w:r>
        <w:rPr>
          <w:spacing w:val="-2"/>
        </w:rPr>
        <w:t xml:space="preserve"> </w:t>
      </w:r>
      <w:r>
        <w:t>other</w:t>
      </w:r>
      <w:r>
        <w:rPr>
          <w:spacing w:val="-2"/>
        </w:rPr>
        <w:t xml:space="preserve"> </w:t>
      </w:r>
      <w:r>
        <w:t>responsible</w:t>
      </w:r>
      <w:r>
        <w:rPr>
          <w:spacing w:val="-2"/>
        </w:rPr>
        <w:t xml:space="preserve"> </w:t>
      </w:r>
      <w:r>
        <w:t>parties.</w:t>
      </w:r>
      <w:r>
        <w:rPr>
          <w:spacing w:val="-2"/>
        </w:rPr>
        <w:t xml:space="preserve"> </w:t>
      </w:r>
      <w:r>
        <w:t>Estimated</w:t>
      </w:r>
      <w:r>
        <w:rPr>
          <w:spacing w:val="-2"/>
        </w:rPr>
        <w:t xml:space="preserve"> </w:t>
      </w:r>
      <w:r>
        <w:t>future</w:t>
      </w:r>
      <w:r>
        <w:rPr>
          <w:spacing w:val="-2"/>
        </w:rPr>
        <w:t xml:space="preserve"> </w:t>
      </w:r>
      <w:r>
        <w:t>costs</w:t>
      </w:r>
      <w:r>
        <w:rPr>
          <w:spacing w:val="-2"/>
        </w:rPr>
        <w:t xml:space="preserve"> </w:t>
      </w:r>
      <w:r>
        <w:t>related</w:t>
      </w:r>
      <w:r>
        <w:rPr>
          <w:spacing w:val="-2"/>
        </w:rPr>
        <w:t xml:space="preserve"> </w:t>
      </w:r>
      <w:r>
        <w:t>to</w:t>
      </w:r>
      <w:r>
        <w:rPr>
          <w:spacing w:val="-2"/>
        </w:rPr>
        <w:t xml:space="preserve"> </w:t>
      </w:r>
      <w:r>
        <w:t>contingencies are subject to change as events evolve and as additional information becomes available during the administrative and litigation processes. For additional information on contingent liabilities, see the “Contingencies” section within “Capital R</w:t>
      </w:r>
      <w:r>
        <w:t xml:space="preserve">esources and Liquidity” and </w:t>
      </w:r>
      <w:hyperlink w:anchor="_bookmark51" w:history="1">
        <w:r>
          <w:rPr>
            <w:i/>
            <w:color w:val="5D6670"/>
          </w:rPr>
          <w:t>Note</w:t>
        </w:r>
      </w:hyperlink>
      <w:r>
        <w:rPr>
          <w:i/>
          <w:color w:val="5D6670"/>
        </w:rPr>
        <w:t xml:space="preserve"> 11</w:t>
      </w:r>
      <w:r>
        <w:t>.</w:t>
      </w:r>
    </w:p>
    <w:p w14:paraId="0F6B650D" w14:textId="77777777" w:rsidR="00F86F35" w:rsidRDefault="008A442A">
      <w:pPr>
        <w:pStyle w:val="Heading3"/>
        <w:spacing w:before="192"/>
      </w:pPr>
      <w:bookmarkStart w:id="88" w:name="Income_Taxes"/>
      <w:bookmarkEnd w:id="88"/>
      <w:r>
        <w:t>Income</w:t>
      </w:r>
      <w:r>
        <w:rPr>
          <w:spacing w:val="-5"/>
        </w:rPr>
        <w:t xml:space="preserve"> </w:t>
      </w:r>
      <w:r>
        <w:rPr>
          <w:spacing w:val="-2"/>
        </w:rPr>
        <w:t>Taxes</w:t>
      </w:r>
    </w:p>
    <w:p w14:paraId="2610686F" w14:textId="77777777" w:rsidR="00F86F35" w:rsidRDefault="008A442A">
      <w:pPr>
        <w:pStyle w:val="BodyText"/>
        <w:spacing w:before="11" w:line="235" w:lineRule="auto"/>
        <w:ind w:left="330" w:right="486"/>
      </w:pPr>
      <w:r>
        <w:t>We are subject to income taxation in numerous jurisdictions worldwide. We record deferred tax assets and liabilities to account for the expec</w:t>
      </w:r>
      <w:r>
        <w:t>ted future tax consequences of events that have been recognized in our financial statements and our tax returns. We routinely assess our deferred tax assets and reduce such assets by a valuation allowance if we deem</w:t>
      </w:r>
      <w:r>
        <w:rPr>
          <w:spacing w:val="40"/>
        </w:rPr>
        <w:t xml:space="preserve"> </w:t>
      </w:r>
      <w:r>
        <w:t>it is more likely than not that some por</w:t>
      </w:r>
      <w:r>
        <w:t xml:space="preserve">tion, or all, of the deferred tax assets will not be realized. In assessing the need for adjustments to existing valuation allowances, we consider all available positive and negative evidence. Positive evidence includes reversals of temporary differences, </w:t>
      </w:r>
      <w:r>
        <w:t>forecasts of future taxable income, assessment of future business assumptions and applicable tax planning strategies that are prudent and feasible. Negative evidence includes losses in recent years as well as the forecasts of future net income (loss) in th</w:t>
      </w:r>
      <w:r>
        <w:t>e realizable period. In making our assessment regarding valuation allowances, we weight the evidence based on objectivity. Numerous judgments and assumptions are inherent in the determination of future taxable income, including factors such as future opera</w:t>
      </w:r>
      <w:r>
        <w:t>ting conditions and the assessment</w:t>
      </w:r>
      <w:r>
        <w:rPr>
          <w:spacing w:val="-3"/>
        </w:rPr>
        <w:t xml:space="preserve"> </w:t>
      </w:r>
      <w:r>
        <w:t>of</w:t>
      </w:r>
      <w:r>
        <w:rPr>
          <w:spacing w:val="-3"/>
        </w:rPr>
        <w:t xml:space="preserve"> </w:t>
      </w:r>
      <w:r>
        <w:t>the</w:t>
      </w:r>
      <w:r>
        <w:rPr>
          <w:spacing w:val="-3"/>
        </w:rPr>
        <w:t xml:space="preserve"> </w:t>
      </w:r>
      <w:r>
        <w:t>effects</w:t>
      </w:r>
      <w:r>
        <w:rPr>
          <w:spacing w:val="-3"/>
        </w:rPr>
        <w:t xml:space="preserve"> </w:t>
      </w:r>
      <w:r>
        <w:t>of</w:t>
      </w:r>
      <w:r>
        <w:rPr>
          <w:spacing w:val="-3"/>
        </w:rPr>
        <w:t xml:space="preserve"> </w:t>
      </w:r>
      <w:r>
        <w:t>foreign</w:t>
      </w:r>
      <w:r>
        <w:rPr>
          <w:spacing w:val="-3"/>
        </w:rPr>
        <w:t xml:space="preserve"> </w:t>
      </w:r>
      <w:r>
        <w:t>taxes</w:t>
      </w:r>
      <w:r>
        <w:rPr>
          <w:spacing w:val="-3"/>
        </w:rPr>
        <w:t xml:space="preserve"> </w:t>
      </w:r>
      <w:r>
        <w:t>on</w:t>
      </w:r>
      <w:r>
        <w:rPr>
          <w:spacing w:val="-3"/>
        </w:rPr>
        <w:t xml:space="preserve"> </w:t>
      </w:r>
      <w:r>
        <w:t>our</w:t>
      </w:r>
      <w:r>
        <w:rPr>
          <w:spacing w:val="-3"/>
        </w:rPr>
        <w:t xml:space="preserve"> </w:t>
      </w:r>
      <w:r>
        <w:t>U.S.</w:t>
      </w:r>
      <w:r>
        <w:rPr>
          <w:spacing w:val="-3"/>
        </w:rPr>
        <w:t xml:space="preserve"> </w:t>
      </w:r>
      <w:r>
        <w:t>federal</w:t>
      </w:r>
      <w:r>
        <w:rPr>
          <w:spacing w:val="-3"/>
        </w:rPr>
        <w:t xml:space="preserve"> </w:t>
      </w:r>
      <w:r>
        <w:t>income</w:t>
      </w:r>
      <w:r>
        <w:rPr>
          <w:spacing w:val="-3"/>
        </w:rPr>
        <w:t xml:space="preserve"> </w:t>
      </w:r>
      <w:r>
        <w:t>taxes</w:t>
      </w:r>
      <w:r>
        <w:rPr>
          <w:spacing w:val="-3"/>
        </w:rPr>
        <w:t xml:space="preserve"> </w:t>
      </w:r>
      <w:r>
        <w:t>(particularly</w:t>
      </w:r>
      <w:r>
        <w:rPr>
          <w:spacing w:val="-3"/>
        </w:rPr>
        <w:t xml:space="preserve"> </w:t>
      </w:r>
      <w:r>
        <w:t>as</w:t>
      </w:r>
      <w:r>
        <w:rPr>
          <w:spacing w:val="-3"/>
        </w:rPr>
        <w:t xml:space="preserve"> </w:t>
      </w:r>
      <w:r>
        <w:t>related</w:t>
      </w:r>
      <w:r>
        <w:rPr>
          <w:spacing w:val="-3"/>
        </w:rPr>
        <w:t xml:space="preserve"> </w:t>
      </w:r>
      <w:r>
        <w:t>to</w:t>
      </w:r>
      <w:r>
        <w:rPr>
          <w:spacing w:val="-3"/>
        </w:rPr>
        <w:t xml:space="preserve"> </w:t>
      </w:r>
      <w:r>
        <w:t>prevailing</w:t>
      </w:r>
      <w:r>
        <w:rPr>
          <w:spacing w:val="-3"/>
        </w:rPr>
        <w:t xml:space="preserve"> </w:t>
      </w:r>
      <w:r>
        <w:t>oil</w:t>
      </w:r>
      <w:r>
        <w:rPr>
          <w:spacing w:val="-3"/>
        </w:rPr>
        <w:t xml:space="preserve"> </w:t>
      </w:r>
      <w:r>
        <w:t>and</w:t>
      </w:r>
      <w:r>
        <w:rPr>
          <w:spacing w:val="-3"/>
        </w:rPr>
        <w:t xml:space="preserve"> </w:t>
      </w:r>
      <w:r>
        <w:t xml:space="preserve">gas prices). </w:t>
      </w:r>
      <w:hyperlink w:anchor="_bookmark56" w:history="1">
        <w:r>
          <w:rPr>
            <w:i/>
            <w:color w:val="5D6670"/>
          </w:rPr>
          <w:t>See Note</w:t>
        </w:r>
      </w:hyperlink>
      <w:r>
        <w:rPr>
          <w:i/>
          <w:color w:val="5D6670"/>
        </w:rPr>
        <w:t xml:space="preserve"> 17</w:t>
      </w:r>
      <w:r>
        <w:t>.</w:t>
      </w:r>
    </w:p>
    <w:p w14:paraId="5E833374" w14:textId="77777777" w:rsidR="00F86F35" w:rsidRDefault="008A442A">
      <w:pPr>
        <w:pStyle w:val="BodyText"/>
        <w:spacing w:before="209" w:line="235" w:lineRule="auto"/>
        <w:ind w:left="330" w:right="522"/>
        <w:rPr>
          <w:i/>
        </w:rPr>
      </w:pPr>
      <w:r>
        <w:t>We regularly assess and, if required, establish accruals for uncertain tax positions that could result from assessments of additional tax by taxing jurisdictions in countries where we operate. We recognize a tax bene</w:t>
      </w:r>
      <w:r>
        <w:t>fit from an uncertain tax position when it is more likely than not that the position will be sustained upon examination, based on the technical merits</w:t>
      </w:r>
      <w:r>
        <w:rPr>
          <w:spacing w:val="-3"/>
        </w:rPr>
        <w:t xml:space="preserve"> </w:t>
      </w:r>
      <w:r>
        <w:t>of</w:t>
      </w:r>
      <w:r>
        <w:rPr>
          <w:spacing w:val="-3"/>
        </w:rPr>
        <w:t xml:space="preserve"> </w:t>
      </w:r>
      <w:r>
        <w:t>the</w:t>
      </w:r>
      <w:r>
        <w:rPr>
          <w:spacing w:val="-3"/>
        </w:rPr>
        <w:t xml:space="preserve"> </w:t>
      </w:r>
      <w:r>
        <w:t>position.</w:t>
      </w:r>
      <w:r>
        <w:rPr>
          <w:spacing w:val="-3"/>
        </w:rPr>
        <w:t xml:space="preserve"> </w:t>
      </w:r>
      <w:r>
        <w:t>These</w:t>
      </w:r>
      <w:r>
        <w:rPr>
          <w:spacing w:val="-3"/>
        </w:rPr>
        <w:t xml:space="preserve"> </w:t>
      </w:r>
      <w:r>
        <w:t>accruals</w:t>
      </w:r>
      <w:r>
        <w:rPr>
          <w:spacing w:val="-3"/>
        </w:rPr>
        <w:t xml:space="preserve"> </w:t>
      </w:r>
      <w:r>
        <w:t>for</w:t>
      </w:r>
      <w:r>
        <w:rPr>
          <w:spacing w:val="-3"/>
        </w:rPr>
        <w:t xml:space="preserve"> </w:t>
      </w:r>
      <w:r>
        <w:t>uncertain</w:t>
      </w:r>
      <w:r>
        <w:rPr>
          <w:spacing w:val="-3"/>
        </w:rPr>
        <w:t xml:space="preserve"> </w:t>
      </w:r>
      <w:r>
        <w:t>tax</w:t>
      </w:r>
      <w:r>
        <w:rPr>
          <w:spacing w:val="-3"/>
        </w:rPr>
        <w:t xml:space="preserve"> </w:t>
      </w:r>
      <w:r>
        <w:t>positions</w:t>
      </w:r>
      <w:r>
        <w:rPr>
          <w:spacing w:val="-3"/>
        </w:rPr>
        <w:t xml:space="preserve"> </w:t>
      </w:r>
      <w:r>
        <w:t>are</w:t>
      </w:r>
      <w:r>
        <w:rPr>
          <w:spacing w:val="-3"/>
        </w:rPr>
        <w:t xml:space="preserve"> </w:t>
      </w:r>
      <w:r>
        <w:t>subject</w:t>
      </w:r>
      <w:r>
        <w:rPr>
          <w:spacing w:val="-3"/>
        </w:rPr>
        <w:t xml:space="preserve"> </w:t>
      </w:r>
      <w:r>
        <w:t>to</w:t>
      </w:r>
      <w:r>
        <w:rPr>
          <w:spacing w:val="-3"/>
        </w:rPr>
        <w:t xml:space="preserve"> </w:t>
      </w:r>
      <w:r>
        <w:t>a</w:t>
      </w:r>
      <w:r>
        <w:rPr>
          <w:spacing w:val="-3"/>
        </w:rPr>
        <w:t xml:space="preserve"> </w:t>
      </w:r>
      <w:r>
        <w:t>significant</w:t>
      </w:r>
      <w:r>
        <w:rPr>
          <w:spacing w:val="-3"/>
        </w:rPr>
        <w:t xml:space="preserve"> </w:t>
      </w:r>
      <w:r>
        <w:t>amount</w:t>
      </w:r>
      <w:r>
        <w:rPr>
          <w:spacing w:val="-3"/>
        </w:rPr>
        <w:t xml:space="preserve"> </w:t>
      </w:r>
      <w:r>
        <w:t>of</w:t>
      </w:r>
      <w:r>
        <w:rPr>
          <w:spacing w:val="-3"/>
        </w:rPr>
        <w:t xml:space="preserve"> </w:t>
      </w:r>
      <w:r>
        <w:t>judgme</w:t>
      </w:r>
      <w:r>
        <w:t>nt</w:t>
      </w:r>
      <w:r>
        <w:rPr>
          <w:spacing w:val="-3"/>
        </w:rPr>
        <w:t xml:space="preserve"> </w:t>
      </w:r>
      <w:r>
        <w:t>and</w:t>
      </w:r>
      <w:r>
        <w:rPr>
          <w:spacing w:val="-3"/>
        </w:rPr>
        <w:t xml:space="preserve"> </w:t>
      </w:r>
      <w:r>
        <w:t>are reviewed and adjusted on a periodic basis in light of changing facts and circumstances considering the progress of ongoing</w:t>
      </w:r>
      <w:r>
        <w:rPr>
          <w:spacing w:val="-1"/>
        </w:rPr>
        <w:t xml:space="preserve"> </w:t>
      </w:r>
      <w:r>
        <w:t>tax</w:t>
      </w:r>
      <w:r>
        <w:rPr>
          <w:spacing w:val="-1"/>
        </w:rPr>
        <w:t xml:space="preserve"> </w:t>
      </w:r>
      <w:r>
        <w:t>audits,</w:t>
      </w:r>
      <w:r>
        <w:rPr>
          <w:spacing w:val="-1"/>
        </w:rPr>
        <w:t xml:space="preserve"> </w:t>
      </w:r>
      <w:r>
        <w:t>court</w:t>
      </w:r>
      <w:r>
        <w:rPr>
          <w:spacing w:val="-1"/>
        </w:rPr>
        <w:t xml:space="preserve"> </w:t>
      </w:r>
      <w:r>
        <w:t>proceedings,</w:t>
      </w:r>
      <w:r>
        <w:rPr>
          <w:spacing w:val="-1"/>
        </w:rPr>
        <w:t xml:space="preserve"> </w:t>
      </w:r>
      <w:r>
        <w:t>changes</w:t>
      </w:r>
      <w:r>
        <w:rPr>
          <w:spacing w:val="-1"/>
        </w:rPr>
        <w:t xml:space="preserve"> </w:t>
      </w:r>
      <w:r>
        <w:t>in</w:t>
      </w:r>
      <w:r>
        <w:rPr>
          <w:spacing w:val="-1"/>
        </w:rPr>
        <w:t xml:space="preserve"> </w:t>
      </w:r>
      <w:r>
        <w:t>applicable</w:t>
      </w:r>
      <w:r>
        <w:rPr>
          <w:spacing w:val="-1"/>
        </w:rPr>
        <w:t xml:space="preserve"> </w:t>
      </w:r>
      <w:r>
        <w:t>tax</w:t>
      </w:r>
      <w:r>
        <w:rPr>
          <w:spacing w:val="-1"/>
        </w:rPr>
        <w:t xml:space="preserve"> </w:t>
      </w:r>
      <w:r>
        <w:t>laws,</w:t>
      </w:r>
      <w:r>
        <w:rPr>
          <w:spacing w:val="-1"/>
        </w:rPr>
        <w:t xml:space="preserve"> </w:t>
      </w:r>
      <w:r>
        <w:t>including</w:t>
      </w:r>
      <w:r>
        <w:rPr>
          <w:spacing w:val="-1"/>
        </w:rPr>
        <w:t xml:space="preserve"> </w:t>
      </w:r>
      <w:r>
        <w:t>tax</w:t>
      </w:r>
      <w:r>
        <w:rPr>
          <w:spacing w:val="-1"/>
        </w:rPr>
        <w:t xml:space="preserve"> </w:t>
      </w:r>
      <w:r>
        <w:t>case</w:t>
      </w:r>
      <w:r>
        <w:rPr>
          <w:spacing w:val="-1"/>
        </w:rPr>
        <w:t xml:space="preserve"> </w:t>
      </w:r>
      <w:r>
        <w:t>rulings</w:t>
      </w:r>
      <w:r>
        <w:rPr>
          <w:spacing w:val="-1"/>
        </w:rPr>
        <w:t xml:space="preserve"> </w:t>
      </w:r>
      <w:r>
        <w:t>and</w:t>
      </w:r>
      <w:r>
        <w:rPr>
          <w:spacing w:val="-1"/>
        </w:rPr>
        <w:t xml:space="preserve"> </w:t>
      </w:r>
      <w:r>
        <w:t>legislative</w:t>
      </w:r>
      <w:r>
        <w:rPr>
          <w:spacing w:val="-1"/>
        </w:rPr>
        <w:t xml:space="preserve"> </w:t>
      </w:r>
      <w:r>
        <w:t>guidance, or exp</w:t>
      </w:r>
      <w:r>
        <w:t xml:space="preserve">iration of the applicable statute of limitations. </w:t>
      </w:r>
      <w:hyperlink w:anchor="_bookmark56" w:history="1">
        <w:r>
          <w:rPr>
            <w:i/>
            <w:color w:val="5D6670"/>
          </w:rPr>
          <w:t>See Note</w:t>
        </w:r>
      </w:hyperlink>
      <w:r>
        <w:rPr>
          <w:i/>
          <w:color w:val="5D6670"/>
        </w:rPr>
        <w:t xml:space="preserve"> 17.</w:t>
      </w:r>
    </w:p>
    <w:p w14:paraId="6A59CDC4" w14:textId="77777777" w:rsidR="00F86F35" w:rsidRDefault="00F86F35">
      <w:pPr>
        <w:spacing w:line="235" w:lineRule="auto"/>
        <w:sectPr w:rsidR="00F86F35">
          <w:pgSz w:w="12240" w:h="15840"/>
          <w:pgMar w:top="600" w:right="700" w:bottom="720" w:left="840" w:header="372" w:footer="530" w:gutter="0"/>
          <w:cols w:space="720"/>
        </w:sectPr>
      </w:pPr>
    </w:p>
    <w:p w14:paraId="1237D63C" w14:textId="77777777" w:rsidR="00F86F35" w:rsidRDefault="00F86F35">
      <w:pPr>
        <w:pStyle w:val="BodyText"/>
        <w:spacing w:before="4"/>
        <w:rPr>
          <w:i/>
          <w:sz w:val="10"/>
        </w:rPr>
      </w:pPr>
    </w:p>
    <w:p w14:paraId="03228335" w14:textId="77777777" w:rsidR="00F86F35" w:rsidRDefault="008A442A">
      <w:pPr>
        <w:pStyle w:val="Heading2"/>
        <w:spacing w:before="105" w:line="235" w:lineRule="auto"/>
      </w:pPr>
      <w:bookmarkStart w:id="89" w:name="Cautionary_Statement_for_the_Purposes_of"/>
      <w:bookmarkStart w:id="90" w:name="_bookmark31"/>
      <w:bookmarkEnd w:id="89"/>
      <w:bookmarkEnd w:id="90"/>
      <w:r>
        <w:rPr>
          <w:color w:val="0B2CD8"/>
        </w:rPr>
        <w:t>Cautionary</w:t>
      </w:r>
      <w:r>
        <w:rPr>
          <w:color w:val="0B2CD8"/>
          <w:spacing w:val="-3"/>
        </w:rPr>
        <w:t xml:space="preserve"> </w:t>
      </w:r>
      <w:r>
        <w:rPr>
          <w:color w:val="0B2CD8"/>
        </w:rPr>
        <w:t>Statement</w:t>
      </w:r>
      <w:r>
        <w:rPr>
          <w:color w:val="0B2CD8"/>
          <w:spacing w:val="-3"/>
        </w:rPr>
        <w:t xml:space="preserve"> </w:t>
      </w:r>
      <w:r>
        <w:rPr>
          <w:color w:val="0B2CD8"/>
        </w:rPr>
        <w:t>for</w:t>
      </w:r>
      <w:r>
        <w:rPr>
          <w:color w:val="0B2CD8"/>
          <w:spacing w:val="-3"/>
        </w:rPr>
        <w:t xml:space="preserve"> </w:t>
      </w:r>
      <w:r>
        <w:rPr>
          <w:color w:val="0B2CD8"/>
        </w:rPr>
        <w:t>the</w:t>
      </w:r>
      <w:r>
        <w:rPr>
          <w:color w:val="0B2CD8"/>
          <w:spacing w:val="-3"/>
        </w:rPr>
        <w:t xml:space="preserve"> </w:t>
      </w:r>
      <w:r>
        <w:rPr>
          <w:color w:val="0B2CD8"/>
        </w:rPr>
        <w:t>Purposes</w:t>
      </w:r>
      <w:r>
        <w:rPr>
          <w:color w:val="0B2CD8"/>
          <w:spacing w:val="-4"/>
        </w:rPr>
        <w:t xml:space="preserve"> </w:t>
      </w:r>
      <w:r>
        <w:rPr>
          <w:color w:val="0B2CD8"/>
        </w:rPr>
        <w:t>of</w:t>
      </w:r>
      <w:r>
        <w:rPr>
          <w:color w:val="0B2CD8"/>
          <w:spacing w:val="-4"/>
        </w:rPr>
        <w:t xml:space="preserve"> </w:t>
      </w:r>
      <w:r>
        <w:rPr>
          <w:color w:val="0B2CD8"/>
        </w:rPr>
        <w:t>the</w:t>
      </w:r>
      <w:r>
        <w:rPr>
          <w:color w:val="0B2CD8"/>
          <w:spacing w:val="-3"/>
        </w:rPr>
        <w:t xml:space="preserve"> </w:t>
      </w:r>
      <w:r>
        <w:rPr>
          <w:color w:val="0B2CD8"/>
        </w:rPr>
        <w:t>“Safe</w:t>
      </w:r>
      <w:r>
        <w:rPr>
          <w:color w:val="0B2CD8"/>
          <w:spacing w:val="-3"/>
        </w:rPr>
        <w:t xml:space="preserve"> </w:t>
      </w:r>
      <w:r>
        <w:rPr>
          <w:color w:val="0B2CD8"/>
        </w:rPr>
        <w:t>Harbor”</w:t>
      </w:r>
      <w:r>
        <w:rPr>
          <w:color w:val="0B2CD8"/>
          <w:spacing w:val="-4"/>
        </w:rPr>
        <w:t xml:space="preserve"> </w:t>
      </w:r>
      <w:r>
        <w:rPr>
          <w:color w:val="0B2CD8"/>
        </w:rPr>
        <w:t>Provisions</w:t>
      </w:r>
      <w:r>
        <w:rPr>
          <w:color w:val="0B2CD8"/>
          <w:spacing w:val="-4"/>
        </w:rPr>
        <w:t xml:space="preserve"> </w:t>
      </w:r>
      <w:r>
        <w:rPr>
          <w:color w:val="0B2CD8"/>
        </w:rPr>
        <w:t>of</w:t>
      </w:r>
      <w:r>
        <w:rPr>
          <w:color w:val="0B2CD8"/>
          <w:spacing w:val="-4"/>
        </w:rPr>
        <w:t xml:space="preserve"> </w:t>
      </w:r>
      <w:r>
        <w:rPr>
          <w:color w:val="0B2CD8"/>
        </w:rPr>
        <w:t>the</w:t>
      </w:r>
      <w:r>
        <w:rPr>
          <w:color w:val="0B2CD8"/>
          <w:spacing w:val="-3"/>
        </w:rPr>
        <w:t xml:space="preserve"> </w:t>
      </w:r>
      <w:r>
        <w:rPr>
          <w:color w:val="0B2CD8"/>
        </w:rPr>
        <w:t>Private Securities Litigation Reform Act of 1995</w:t>
      </w:r>
    </w:p>
    <w:p w14:paraId="5E103FB3" w14:textId="77777777" w:rsidR="00F86F35" w:rsidRDefault="008A442A">
      <w:pPr>
        <w:pStyle w:val="BodyText"/>
        <w:spacing w:before="217" w:line="235" w:lineRule="auto"/>
        <w:ind w:left="330" w:right="473"/>
      </w:pPr>
      <w:r>
        <w:t>This report includes forward-looking statements within the meaning of Section 27A of the Securities Act of 1933 and Section 21E of the Securities Exchange Act of 1934. All statements other than statements of</w:t>
      </w:r>
      <w:r>
        <w:t xml:space="preserve"> historical fact included or incorporated</w:t>
      </w:r>
      <w:r>
        <w:rPr>
          <w:spacing w:val="-2"/>
        </w:rPr>
        <w:t xml:space="preserve"> </w:t>
      </w:r>
      <w:r>
        <w:t>by</w:t>
      </w:r>
      <w:r>
        <w:rPr>
          <w:spacing w:val="-2"/>
        </w:rPr>
        <w:t xml:space="preserve"> </w:t>
      </w:r>
      <w:r>
        <w:t>reference</w:t>
      </w:r>
      <w:r>
        <w:rPr>
          <w:spacing w:val="-2"/>
        </w:rPr>
        <w:t xml:space="preserve"> </w:t>
      </w:r>
      <w:r>
        <w:t>in</w:t>
      </w:r>
      <w:r>
        <w:rPr>
          <w:spacing w:val="-2"/>
        </w:rPr>
        <w:t xml:space="preserve"> </w:t>
      </w:r>
      <w:r>
        <w:t>this</w:t>
      </w:r>
      <w:r>
        <w:rPr>
          <w:spacing w:val="-2"/>
        </w:rPr>
        <w:t xml:space="preserve"> </w:t>
      </w:r>
      <w:r>
        <w:t>report,</w:t>
      </w:r>
      <w:r>
        <w:rPr>
          <w:spacing w:val="-2"/>
        </w:rPr>
        <w:t xml:space="preserve"> </w:t>
      </w:r>
      <w:r>
        <w:t>including,</w:t>
      </w:r>
      <w:r>
        <w:rPr>
          <w:spacing w:val="-2"/>
        </w:rPr>
        <w:t xml:space="preserve"> </w:t>
      </w:r>
      <w:r>
        <w:t>without</w:t>
      </w:r>
      <w:r>
        <w:rPr>
          <w:spacing w:val="-2"/>
        </w:rPr>
        <w:t xml:space="preserve"> </w:t>
      </w:r>
      <w:r>
        <w:t>limitation,</w:t>
      </w:r>
      <w:r>
        <w:rPr>
          <w:spacing w:val="-2"/>
        </w:rPr>
        <w:t xml:space="preserve"> </w:t>
      </w:r>
      <w:r>
        <w:t>statements</w:t>
      </w:r>
      <w:r>
        <w:rPr>
          <w:spacing w:val="-2"/>
        </w:rPr>
        <w:t xml:space="preserve"> </w:t>
      </w:r>
      <w:r>
        <w:t>regarding</w:t>
      </w:r>
      <w:r>
        <w:rPr>
          <w:spacing w:val="-2"/>
        </w:rPr>
        <w:t xml:space="preserve"> </w:t>
      </w:r>
      <w:r>
        <w:t>our</w:t>
      </w:r>
      <w:r>
        <w:rPr>
          <w:spacing w:val="-2"/>
        </w:rPr>
        <w:t xml:space="preserve"> </w:t>
      </w:r>
      <w:r>
        <w:t>future</w:t>
      </w:r>
      <w:r>
        <w:rPr>
          <w:spacing w:val="-2"/>
        </w:rPr>
        <w:t xml:space="preserve"> </w:t>
      </w:r>
      <w:r>
        <w:t>financial</w:t>
      </w:r>
      <w:r>
        <w:rPr>
          <w:spacing w:val="-2"/>
        </w:rPr>
        <w:t xml:space="preserve"> </w:t>
      </w:r>
      <w:r>
        <w:t>position, business strategy, budgets, projected revenues, projected costs and plans, and objectives of managemen</w:t>
      </w:r>
      <w:r>
        <w:t>t for future operations,</w:t>
      </w:r>
      <w:r>
        <w:rPr>
          <w:spacing w:val="-4"/>
        </w:rPr>
        <w:t xml:space="preserve"> </w:t>
      </w:r>
      <w:r>
        <w:t>are</w:t>
      </w:r>
      <w:r>
        <w:rPr>
          <w:spacing w:val="-4"/>
        </w:rPr>
        <w:t xml:space="preserve"> </w:t>
      </w:r>
      <w:r>
        <w:t>forward-looking</w:t>
      </w:r>
      <w:r>
        <w:rPr>
          <w:spacing w:val="-4"/>
        </w:rPr>
        <w:t xml:space="preserve"> </w:t>
      </w:r>
      <w:r>
        <w:t>statements.</w:t>
      </w:r>
      <w:r>
        <w:rPr>
          <w:spacing w:val="-4"/>
        </w:rPr>
        <w:t xml:space="preserve"> </w:t>
      </w:r>
      <w:r>
        <w:t>Examples</w:t>
      </w:r>
      <w:r>
        <w:rPr>
          <w:spacing w:val="-4"/>
        </w:rPr>
        <w:t xml:space="preserve"> </w:t>
      </w:r>
      <w:r>
        <w:t>of</w:t>
      </w:r>
      <w:r>
        <w:rPr>
          <w:spacing w:val="-4"/>
        </w:rPr>
        <w:t xml:space="preserve"> </w:t>
      </w:r>
      <w:r>
        <w:t>forward-looking</w:t>
      </w:r>
      <w:r>
        <w:rPr>
          <w:spacing w:val="-4"/>
        </w:rPr>
        <w:t xml:space="preserve"> </w:t>
      </w:r>
      <w:r>
        <w:t>statements</w:t>
      </w:r>
      <w:r>
        <w:rPr>
          <w:spacing w:val="-4"/>
        </w:rPr>
        <w:t xml:space="preserve"> </w:t>
      </w:r>
      <w:r>
        <w:t>contained</w:t>
      </w:r>
      <w:r>
        <w:rPr>
          <w:spacing w:val="-4"/>
        </w:rPr>
        <w:t xml:space="preserve"> </w:t>
      </w:r>
      <w:r>
        <w:t>in</w:t>
      </w:r>
      <w:r>
        <w:rPr>
          <w:spacing w:val="-4"/>
        </w:rPr>
        <w:t xml:space="preserve"> </w:t>
      </w:r>
      <w:r>
        <w:t>this</w:t>
      </w:r>
      <w:r>
        <w:rPr>
          <w:spacing w:val="-4"/>
        </w:rPr>
        <w:t xml:space="preserve"> </w:t>
      </w:r>
      <w:r>
        <w:t>report</w:t>
      </w:r>
      <w:r>
        <w:rPr>
          <w:spacing w:val="-4"/>
        </w:rPr>
        <w:t xml:space="preserve"> </w:t>
      </w:r>
      <w:r>
        <w:t>include</w:t>
      </w:r>
      <w:r>
        <w:rPr>
          <w:spacing w:val="-4"/>
        </w:rPr>
        <w:t xml:space="preserve"> </w:t>
      </w:r>
      <w:r>
        <w:t>our expected</w:t>
      </w:r>
      <w:r>
        <w:rPr>
          <w:spacing w:val="-4"/>
        </w:rPr>
        <w:t xml:space="preserve"> </w:t>
      </w:r>
      <w:r>
        <w:t>production</w:t>
      </w:r>
      <w:r>
        <w:rPr>
          <w:spacing w:val="-4"/>
        </w:rPr>
        <w:t xml:space="preserve"> </w:t>
      </w:r>
      <w:r>
        <w:t>growth</w:t>
      </w:r>
      <w:r>
        <w:rPr>
          <w:spacing w:val="-4"/>
        </w:rPr>
        <w:t xml:space="preserve"> </w:t>
      </w:r>
      <w:r>
        <w:t>and</w:t>
      </w:r>
      <w:r>
        <w:rPr>
          <w:spacing w:val="-4"/>
        </w:rPr>
        <w:t xml:space="preserve"> </w:t>
      </w:r>
      <w:r>
        <w:t>outlook</w:t>
      </w:r>
      <w:r>
        <w:rPr>
          <w:spacing w:val="-4"/>
        </w:rPr>
        <w:t xml:space="preserve"> </w:t>
      </w:r>
      <w:r>
        <w:t>on</w:t>
      </w:r>
      <w:r>
        <w:rPr>
          <w:spacing w:val="-4"/>
        </w:rPr>
        <w:t xml:space="preserve"> </w:t>
      </w:r>
      <w:r>
        <w:t>the</w:t>
      </w:r>
      <w:r>
        <w:rPr>
          <w:spacing w:val="-4"/>
        </w:rPr>
        <w:t xml:space="preserve"> </w:t>
      </w:r>
      <w:r>
        <w:t>business</w:t>
      </w:r>
      <w:r>
        <w:rPr>
          <w:spacing w:val="-4"/>
        </w:rPr>
        <w:t xml:space="preserve"> </w:t>
      </w:r>
      <w:r>
        <w:t>environment</w:t>
      </w:r>
      <w:r>
        <w:rPr>
          <w:spacing w:val="-4"/>
        </w:rPr>
        <w:t xml:space="preserve"> </w:t>
      </w:r>
      <w:r>
        <w:t>generally,</w:t>
      </w:r>
      <w:r>
        <w:rPr>
          <w:spacing w:val="-4"/>
        </w:rPr>
        <w:t xml:space="preserve"> </w:t>
      </w:r>
      <w:r>
        <w:t>our</w:t>
      </w:r>
      <w:r>
        <w:rPr>
          <w:spacing w:val="-4"/>
        </w:rPr>
        <w:t xml:space="preserve"> </w:t>
      </w:r>
      <w:r>
        <w:t>expected</w:t>
      </w:r>
      <w:r>
        <w:rPr>
          <w:spacing w:val="-4"/>
        </w:rPr>
        <w:t xml:space="preserve"> </w:t>
      </w:r>
      <w:r>
        <w:t>capital</w:t>
      </w:r>
      <w:r>
        <w:rPr>
          <w:spacing w:val="-4"/>
        </w:rPr>
        <w:t xml:space="preserve"> </w:t>
      </w:r>
      <w:r>
        <w:t>budget</w:t>
      </w:r>
      <w:r>
        <w:rPr>
          <w:spacing w:val="-4"/>
        </w:rPr>
        <w:t xml:space="preserve"> </w:t>
      </w:r>
      <w:r>
        <w:t>and</w:t>
      </w:r>
      <w:r>
        <w:rPr>
          <w:spacing w:val="-4"/>
        </w:rPr>
        <w:t xml:space="preserve"> </w:t>
      </w:r>
      <w:r>
        <w:t>capital expenditures,</w:t>
      </w:r>
      <w:r>
        <w:rPr>
          <w:spacing w:val="-1"/>
        </w:rPr>
        <w:t xml:space="preserve"> </w:t>
      </w:r>
      <w:r>
        <w:t>and</w:t>
      </w:r>
      <w:r>
        <w:rPr>
          <w:spacing w:val="-1"/>
        </w:rPr>
        <w:t xml:space="preserve"> </w:t>
      </w:r>
      <w:r>
        <w:t>discussions</w:t>
      </w:r>
      <w:r>
        <w:rPr>
          <w:spacing w:val="-1"/>
        </w:rPr>
        <w:t xml:space="preserve"> </w:t>
      </w:r>
      <w:r>
        <w:t>concerning</w:t>
      </w:r>
      <w:r>
        <w:rPr>
          <w:spacing w:val="-1"/>
        </w:rPr>
        <w:t xml:space="preserve"> </w:t>
      </w:r>
      <w:r>
        <w:t>future</w:t>
      </w:r>
      <w:r>
        <w:rPr>
          <w:spacing w:val="-1"/>
        </w:rPr>
        <w:t xml:space="preserve"> </w:t>
      </w:r>
      <w:r>
        <w:t>dividends.</w:t>
      </w:r>
      <w:r>
        <w:rPr>
          <w:spacing w:val="-1"/>
        </w:rPr>
        <w:t xml:space="preserve"> </w:t>
      </w:r>
      <w:r>
        <w:t>You</w:t>
      </w:r>
      <w:r>
        <w:rPr>
          <w:spacing w:val="-1"/>
        </w:rPr>
        <w:t xml:space="preserve"> </w:t>
      </w:r>
      <w:r>
        <w:t>can</w:t>
      </w:r>
      <w:r>
        <w:rPr>
          <w:spacing w:val="-1"/>
        </w:rPr>
        <w:t xml:space="preserve"> </w:t>
      </w:r>
      <w:r>
        <w:t>often</w:t>
      </w:r>
      <w:r>
        <w:rPr>
          <w:spacing w:val="-1"/>
        </w:rPr>
        <w:t xml:space="preserve"> </w:t>
      </w:r>
      <w:r>
        <w:t>identify</w:t>
      </w:r>
      <w:r>
        <w:rPr>
          <w:spacing w:val="-1"/>
        </w:rPr>
        <w:t xml:space="preserve"> </w:t>
      </w:r>
      <w:r>
        <w:t>our</w:t>
      </w:r>
      <w:r>
        <w:rPr>
          <w:spacing w:val="-1"/>
        </w:rPr>
        <w:t xml:space="preserve"> </w:t>
      </w:r>
      <w:r>
        <w:t>forward-looking</w:t>
      </w:r>
      <w:r>
        <w:rPr>
          <w:spacing w:val="-1"/>
        </w:rPr>
        <w:t xml:space="preserve"> </w:t>
      </w:r>
      <w:r>
        <w:t>statements</w:t>
      </w:r>
      <w:r>
        <w:rPr>
          <w:spacing w:val="-1"/>
        </w:rPr>
        <w:t xml:space="preserve"> </w:t>
      </w:r>
      <w:r>
        <w:t>by</w:t>
      </w:r>
      <w:r>
        <w:rPr>
          <w:spacing w:val="-1"/>
        </w:rPr>
        <w:t xml:space="preserve"> </w:t>
      </w:r>
      <w:r>
        <w:t>the words “anticipate,” “believe,” “budget,” “continue,” “could,” “effort,” “estimate,” “expect,” “forecast,” “intend,” “goal,” “gui</w:t>
      </w:r>
      <w:r>
        <w:t>dance,” “may,” “objective,” “outlook,” “plan,” “potential,” “predict,” “projection,” “seek,” “should,” “target,” “will,” “would” and similar expressions.</w:t>
      </w:r>
    </w:p>
    <w:p w14:paraId="30689FC1" w14:textId="77777777" w:rsidR="00F86F35" w:rsidRDefault="008A442A">
      <w:pPr>
        <w:pStyle w:val="BodyText"/>
        <w:spacing w:before="208" w:line="235" w:lineRule="auto"/>
        <w:ind w:left="330" w:right="522"/>
      </w:pPr>
      <w:r>
        <w:t>We based the forward-looking statements on our current expectations, estimates and projections about o</w:t>
      </w:r>
      <w:r>
        <w:t>urselves and the industries in which we operate in general. We caution you these statements are not guarantees of future performance</w:t>
      </w:r>
      <w:r>
        <w:rPr>
          <w:spacing w:val="-3"/>
        </w:rPr>
        <w:t xml:space="preserve"> </w:t>
      </w:r>
      <w:r>
        <w:t>as</w:t>
      </w:r>
      <w:r>
        <w:rPr>
          <w:spacing w:val="-3"/>
        </w:rPr>
        <w:t xml:space="preserve"> </w:t>
      </w:r>
      <w:r>
        <w:t>they</w:t>
      </w:r>
      <w:r>
        <w:rPr>
          <w:spacing w:val="-3"/>
        </w:rPr>
        <w:t xml:space="preserve"> </w:t>
      </w:r>
      <w:r>
        <w:t>involve</w:t>
      </w:r>
      <w:r>
        <w:rPr>
          <w:spacing w:val="-3"/>
        </w:rPr>
        <w:t xml:space="preserve"> </w:t>
      </w:r>
      <w:r>
        <w:t>assumptions</w:t>
      </w:r>
      <w:r>
        <w:rPr>
          <w:spacing w:val="-3"/>
        </w:rPr>
        <w:t xml:space="preserve"> </w:t>
      </w:r>
      <w:r>
        <w:t>that,</w:t>
      </w:r>
      <w:r>
        <w:rPr>
          <w:spacing w:val="-3"/>
        </w:rPr>
        <w:t xml:space="preserve"> </w:t>
      </w:r>
      <w:r>
        <w:t>while</w:t>
      </w:r>
      <w:r>
        <w:rPr>
          <w:spacing w:val="-3"/>
        </w:rPr>
        <w:t xml:space="preserve"> </w:t>
      </w:r>
      <w:r>
        <w:t>made</w:t>
      </w:r>
      <w:r>
        <w:rPr>
          <w:spacing w:val="-3"/>
        </w:rPr>
        <w:t xml:space="preserve"> </w:t>
      </w:r>
      <w:r>
        <w:t>in</w:t>
      </w:r>
      <w:r>
        <w:rPr>
          <w:spacing w:val="-3"/>
        </w:rPr>
        <w:t xml:space="preserve"> </w:t>
      </w:r>
      <w:r>
        <w:t>good</w:t>
      </w:r>
      <w:r>
        <w:rPr>
          <w:spacing w:val="-3"/>
        </w:rPr>
        <w:t xml:space="preserve"> </w:t>
      </w:r>
      <w:r>
        <w:t>faith,</w:t>
      </w:r>
      <w:r>
        <w:rPr>
          <w:spacing w:val="-3"/>
        </w:rPr>
        <w:t xml:space="preserve"> </w:t>
      </w:r>
      <w:r>
        <w:t>may</w:t>
      </w:r>
      <w:r>
        <w:rPr>
          <w:spacing w:val="-3"/>
        </w:rPr>
        <w:t xml:space="preserve"> </w:t>
      </w:r>
      <w:r>
        <w:t>prove</w:t>
      </w:r>
      <w:r>
        <w:rPr>
          <w:spacing w:val="-3"/>
        </w:rPr>
        <w:t xml:space="preserve"> </w:t>
      </w:r>
      <w:r>
        <w:t>to</w:t>
      </w:r>
      <w:r>
        <w:rPr>
          <w:spacing w:val="-3"/>
        </w:rPr>
        <w:t xml:space="preserve"> </w:t>
      </w:r>
      <w:r>
        <w:t>be</w:t>
      </w:r>
      <w:r>
        <w:rPr>
          <w:spacing w:val="-3"/>
        </w:rPr>
        <w:t xml:space="preserve"> </w:t>
      </w:r>
      <w:r>
        <w:t>incorrect,</w:t>
      </w:r>
      <w:r>
        <w:rPr>
          <w:spacing w:val="-3"/>
        </w:rPr>
        <w:t xml:space="preserve"> </w:t>
      </w:r>
      <w:r>
        <w:t>and</w:t>
      </w:r>
      <w:r>
        <w:rPr>
          <w:spacing w:val="-3"/>
        </w:rPr>
        <w:t xml:space="preserve"> </w:t>
      </w:r>
      <w:r>
        <w:t>involve</w:t>
      </w:r>
      <w:r>
        <w:rPr>
          <w:spacing w:val="-3"/>
        </w:rPr>
        <w:t xml:space="preserve"> </w:t>
      </w:r>
      <w:r>
        <w:t>risks</w:t>
      </w:r>
      <w:r>
        <w:rPr>
          <w:spacing w:val="-3"/>
        </w:rPr>
        <w:t xml:space="preserve"> </w:t>
      </w:r>
      <w:r>
        <w:t>and uncertainties we cannot predict. In addition, we based many of these forward-looking statements on assumptions about future events that may prove to be inaccurate. Accordingly, our actual outcomes and results may differ materially from what we have exp</w:t>
      </w:r>
      <w:r>
        <w:t>ressed or forecast in the forward-looking statements. Any differences could result from a variety of factors and uncertainties, including, but not limited to, the following:</w:t>
      </w:r>
    </w:p>
    <w:p w14:paraId="38C584E8" w14:textId="77777777" w:rsidR="00F86F35" w:rsidRDefault="008A442A">
      <w:pPr>
        <w:pStyle w:val="ListParagraph"/>
        <w:numPr>
          <w:ilvl w:val="1"/>
          <w:numId w:val="9"/>
        </w:numPr>
        <w:tabs>
          <w:tab w:val="left" w:pos="1049"/>
          <w:tab w:val="left" w:pos="1050"/>
        </w:tabs>
        <w:spacing w:before="45" w:line="235" w:lineRule="auto"/>
        <w:ind w:right="985"/>
        <w:rPr>
          <w:sz w:val="20"/>
        </w:rPr>
      </w:pPr>
      <w:r>
        <w:rPr>
          <w:sz w:val="20"/>
        </w:rPr>
        <w:t>Fluctuations</w:t>
      </w:r>
      <w:r>
        <w:rPr>
          <w:spacing w:val="-3"/>
          <w:sz w:val="20"/>
        </w:rPr>
        <w:t xml:space="preserve"> </w:t>
      </w:r>
      <w:r>
        <w:rPr>
          <w:sz w:val="20"/>
        </w:rPr>
        <w:t>in</w:t>
      </w:r>
      <w:r>
        <w:rPr>
          <w:spacing w:val="-3"/>
          <w:sz w:val="20"/>
        </w:rPr>
        <w:t xml:space="preserve"> </w:t>
      </w:r>
      <w:r>
        <w:rPr>
          <w:sz w:val="20"/>
        </w:rPr>
        <w:t>crude</w:t>
      </w:r>
      <w:r>
        <w:rPr>
          <w:spacing w:val="-3"/>
          <w:sz w:val="20"/>
        </w:rPr>
        <w:t xml:space="preserve"> </w:t>
      </w:r>
      <w:r>
        <w:rPr>
          <w:sz w:val="20"/>
        </w:rPr>
        <w:t>oil,</w:t>
      </w:r>
      <w:r>
        <w:rPr>
          <w:spacing w:val="-3"/>
          <w:sz w:val="20"/>
        </w:rPr>
        <w:t xml:space="preserve"> </w:t>
      </w:r>
      <w:r>
        <w:rPr>
          <w:sz w:val="20"/>
        </w:rPr>
        <w:t>bitumen,</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LNG</w:t>
      </w:r>
      <w:r>
        <w:rPr>
          <w:spacing w:val="-3"/>
          <w:sz w:val="20"/>
        </w:rPr>
        <w:t xml:space="preserve"> </w:t>
      </w:r>
      <w:r>
        <w:rPr>
          <w:sz w:val="20"/>
        </w:rPr>
        <w:t>and</w:t>
      </w:r>
      <w:r>
        <w:rPr>
          <w:spacing w:val="-3"/>
          <w:sz w:val="20"/>
        </w:rPr>
        <w:t xml:space="preserve"> </w:t>
      </w:r>
      <w:r>
        <w:rPr>
          <w:sz w:val="20"/>
        </w:rPr>
        <w:t>NGLs</w:t>
      </w:r>
      <w:r>
        <w:rPr>
          <w:spacing w:val="-3"/>
          <w:sz w:val="20"/>
        </w:rPr>
        <w:t xml:space="preserve"> </w:t>
      </w:r>
      <w:r>
        <w:rPr>
          <w:sz w:val="20"/>
        </w:rPr>
        <w:t>prices,</w:t>
      </w:r>
      <w:r>
        <w:rPr>
          <w:spacing w:val="-3"/>
          <w:sz w:val="20"/>
        </w:rPr>
        <w:t xml:space="preserve"> </w:t>
      </w:r>
      <w:r>
        <w:rPr>
          <w:sz w:val="20"/>
        </w:rPr>
        <w:t>including</w:t>
      </w:r>
      <w:r>
        <w:rPr>
          <w:spacing w:val="-3"/>
          <w:sz w:val="20"/>
        </w:rPr>
        <w:t xml:space="preserve"> </w:t>
      </w:r>
      <w:r>
        <w:rPr>
          <w:sz w:val="20"/>
        </w:rPr>
        <w:t>a</w:t>
      </w:r>
      <w:r>
        <w:rPr>
          <w:spacing w:val="-3"/>
          <w:sz w:val="20"/>
        </w:rPr>
        <w:t xml:space="preserve"> </w:t>
      </w:r>
      <w:r>
        <w:rPr>
          <w:sz w:val="20"/>
        </w:rPr>
        <w:t>prolonged</w:t>
      </w:r>
      <w:r>
        <w:rPr>
          <w:spacing w:val="-3"/>
          <w:sz w:val="20"/>
        </w:rPr>
        <w:t xml:space="preserve"> </w:t>
      </w:r>
      <w:r>
        <w:rPr>
          <w:sz w:val="20"/>
        </w:rPr>
        <w:t>decline</w:t>
      </w:r>
      <w:r>
        <w:rPr>
          <w:spacing w:val="-3"/>
          <w:sz w:val="20"/>
        </w:rPr>
        <w:t xml:space="preserve"> </w:t>
      </w:r>
      <w:r>
        <w:rPr>
          <w:sz w:val="20"/>
        </w:rPr>
        <w:t>in</w:t>
      </w:r>
      <w:r>
        <w:rPr>
          <w:spacing w:val="-3"/>
          <w:sz w:val="20"/>
        </w:rPr>
        <w:t xml:space="preserve"> </w:t>
      </w:r>
      <w:r>
        <w:rPr>
          <w:sz w:val="20"/>
        </w:rPr>
        <w:t>these prices relative to historical or future expected levels.</w:t>
      </w:r>
    </w:p>
    <w:p w14:paraId="0C88914D" w14:textId="77777777" w:rsidR="00F86F35" w:rsidRDefault="008A442A">
      <w:pPr>
        <w:pStyle w:val="ListParagraph"/>
        <w:numPr>
          <w:ilvl w:val="1"/>
          <w:numId w:val="9"/>
        </w:numPr>
        <w:tabs>
          <w:tab w:val="left" w:pos="1049"/>
          <w:tab w:val="left" w:pos="1050"/>
        </w:tabs>
        <w:spacing w:before="1" w:line="235" w:lineRule="auto"/>
        <w:ind w:right="527"/>
        <w:rPr>
          <w:sz w:val="20"/>
        </w:rPr>
      </w:pPr>
      <w:r>
        <w:rPr>
          <w:sz w:val="20"/>
        </w:rPr>
        <w:t>Global and regional changes in the demand, supply, prices, differentials or other market conditions affecting oil and gas, including changes as a result of any ongoing mili</w:t>
      </w:r>
      <w:r>
        <w:rPr>
          <w:sz w:val="20"/>
        </w:rPr>
        <w:t>tary conflict, including the conflict between Russia and Ukraine, and the global response to such conflict, security threats on facilities and infrastructure, or from a public</w:t>
      </w:r>
      <w:r>
        <w:rPr>
          <w:spacing w:val="-2"/>
          <w:sz w:val="20"/>
        </w:rPr>
        <w:t xml:space="preserve"> </w:t>
      </w:r>
      <w:r>
        <w:rPr>
          <w:sz w:val="20"/>
        </w:rPr>
        <w:t>health</w:t>
      </w:r>
      <w:r>
        <w:rPr>
          <w:spacing w:val="-2"/>
          <w:sz w:val="20"/>
        </w:rPr>
        <w:t xml:space="preserve"> </w:t>
      </w:r>
      <w:r>
        <w:rPr>
          <w:sz w:val="20"/>
        </w:rPr>
        <w:t>crisis</w:t>
      </w:r>
      <w:r>
        <w:rPr>
          <w:spacing w:val="-2"/>
          <w:sz w:val="20"/>
        </w:rPr>
        <w:t xml:space="preserve"> </w:t>
      </w:r>
      <w:r>
        <w:rPr>
          <w:sz w:val="20"/>
        </w:rPr>
        <w:t>or</w:t>
      </w:r>
      <w:r>
        <w:rPr>
          <w:spacing w:val="-2"/>
          <w:sz w:val="20"/>
        </w:rPr>
        <w:t xml:space="preserve"> </w:t>
      </w:r>
      <w:r>
        <w:rPr>
          <w:sz w:val="20"/>
        </w:rPr>
        <w:t>from</w:t>
      </w:r>
      <w:r>
        <w:rPr>
          <w:spacing w:val="-2"/>
          <w:sz w:val="20"/>
        </w:rPr>
        <w:t xml:space="preserve"> </w:t>
      </w:r>
      <w:r>
        <w:rPr>
          <w:sz w:val="20"/>
        </w:rPr>
        <w:t>the</w:t>
      </w:r>
      <w:r>
        <w:rPr>
          <w:spacing w:val="-2"/>
          <w:sz w:val="20"/>
        </w:rPr>
        <w:t xml:space="preserve"> </w:t>
      </w:r>
      <w:r>
        <w:rPr>
          <w:sz w:val="20"/>
        </w:rPr>
        <w:t>imposition</w:t>
      </w:r>
      <w:r>
        <w:rPr>
          <w:spacing w:val="-2"/>
          <w:sz w:val="20"/>
        </w:rPr>
        <w:t xml:space="preserve"> </w:t>
      </w:r>
      <w:r>
        <w:rPr>
          <w:sz w:val="20"/>
        </w:rPr>
        <w:t>or</w:t>
      </w:r>
      <w:r>
        <w:rPr>
          <w:spacing w:val="-2"/>
          <w:sz w:val="20"/>
        </w:rPr>
        <w:t xml:space="preserve"> </w:t>
      </w:r>
      <w:r>
        <w:rPr>
          <w:sz w:val="20"/>
        </w:rPr>
        <w:t>lifting</w:t>
      </w:r>
      <w:r>
        <w:rPr>
          <w:spacing w:val="-2"/>
          <w:sz w:val="20"/>
        </w:rPr>
        <w:t xml:space="preserve"> </w:t>
      </w:r>
      <w:r>
        <w:rPr>
          <w:sz w:val="20"/>
        </w:rPr>
        <w:t>of</w:t>
      </w:r>
      <w:r>
        <w:rPr>
          <w:spacing w:val="-2"/>
          <w:sz w:val="20"/>
        </w:rPr>
        <w:t xml:space="preserve"> </w:t>
      </w:r>
      <w:r>
        <w:rPr>
          <w:sz w:val="20"/>
        </w:rPr>
        <w:t>crude</w:t>
      </w:r>
      <w:r>
        <w:rPr>
          <w:spacing w:val="-2"/>
          <w:sz w:val="20"/>
        </w:rPr>
        <w:t xml:space="preserve"> </w:t>
      </w:r>
      <w:r>
        <w:rPr>
          <w:sz w:val="20"/>
        </w:rPr>
        <w:t>oil</w:t>
      </w:r>
      <w:r>
        <w:rPr>
          <w:spacing w:val="-2"/>
          <w:sz w:val="20"/>
        </w:rPr>
        <w:t xml:space="preserve"> </w:t>
      </w:r>
      <w:r>
        <w:rPr>
          <w:sz w:val="20"/>
        </w:rPr>
        <w:t>production</w:t>
      </w:r>
      <w:r>
        <w:rPr>
          <w:spacing w:val="-2"/>
          <w:sz w:val="20"/>
        </w:rPr>
        <w:t xml:space="preserve"> </w:t>
      </w:r>
      <w:r>
        <w:rPr>
          <w:sz w:val="20"/>
        </w:rPr>
        <w:t>quotas</w:t>
      </w:r>
      <w:r>
        <w:rPr>
          <w:spacing w:val="-2"/>
          <w:sz w:val="20"/>
        </w:rPr>
        <w:t xml:space="preserve"> </w:t>
      </w:r>
      <w:r>
        <w:rPr>
          <w:sz w:val="20"/>
        </w:rPr>
        <w:t>o</w:t>
      </w:r>
      <w:r>
        <w:rPr>
          <w:sz w:val="20"/>
        </w:rPr>
        <w:t>r</w:t>
      </w:r>
      <w:r>
        <w:rPr>
          <w:spacing w:val="-2"/>
          <w:sz w:val="20"/>
        </w:rPr>
        <w:t xml:space="preserve"> </w:t>
      </w:r>
      <w:r>
        <w:rPr>
          <w:sz w:val="20"/>
        </w:rPr>
        <w:t>other</w:t>
      </w:r>
      <w:r>
        <w:rPr>
          <w:spacing w:val="-2"/>
          <w:sz w:val="20"/>
        </w:rPr>
        <w:t xml:space="preserve"> </w:t>
      </w:r>
      <w:r>
        <w:rPr>
          <w:sz w:val="20"/>
        </w:rPr>
        <w:t>actions</w:t>
      </w:r>
      <w:r>
        <w:rPr>
          <w:spacing w:val="-2"/>
          <w:sz w:val="20"/>
        </w:rPr>
        <w:t xml:space="preserve"> </w:t>
      </w:r>
      <w:r>
        <w:rPr>
          <w:sz w:val="20"/>
        </w:rPr>
        <w:t>that</w:t>
      </w:r>
      <w:r>
        <w:rPr>
          <w:spacing w:val="-2"/>
          <w:sz w:val="20"/>
        </w:rPr>
        <w:t xml:space="preserve"> </w:t>
      </w:r>
      <w:r>
        <w:rPr>
          <w:sz w:val="20"/>
        </w:rPr>
        <w:t>might</w:t>
      </w:r>
      <w:r>
        <w:rPr>
          <w:spacing w:val="-2"/>
          <w:sz w:val="20"/>
        </w:rPr>
        <w:t xml:space="preserve"> </w:t>
      </w:r>
      <w:r>
        <w:rPr>
          <w:sz w:val="20"/>
        </w:rPr>
        <w:t>be imposed</w:t>
      </w:r>
      <w:r>
        <w:rPr>
          <w:spacing w:val="-3"/>
          <w:sz w:val="20"/>
        </w:rPr>
        <w:t xml:space="preserve"> </w:t>
      </w:r>
      <w:r>
        <w:rPr>
          <w:sz w:val="20"/>
        </w:rPr>
        <w:t>by</w:t>
      </w:r>
      <w:r>
        <w:rPr>
          <w:spacing w:val="-3"/>
          <w:sz w:val="20"/>
        </w:rPr>
        <w:t xml:space="preserve"> </w:t>
      </w:r>
      <w:r>
        <w:rPr>
          <w:sz w:val="20"/>
        </w:rPr>
        <w:t>OPEC</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producing</w:t>
      </w:r>
      <w:r>
        <w:rPr>
          <w:spacing w:val="-3"/>
          <w:sz w:val="20"/>
        </w:rPr>
        <w:t xml:space="preserve"> </w:t>
      </w:r>
      <w:r>
        <w:rPr>
          <w:sz w:val="20"/>
        </w:rPr>
        <w:t>countries</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resulting</w:t>
      </w:r>
      <w:r>
        <w:rPr>
          <w:spacing w:val="-3"/>
          <w:sz w:val="20"/>
        </w:rPr>
        <w:t xml:space="preserve"> </w:t>
      </w:r>
      <w:r>
        <w:rPr>
          <w:sz w:val="20"/>
        </w:rPr>
        <w:t>company</w:t>
      </w:r>
      <w:r>
        <w:rPr>
          <w:spacing w:val="-3"/>
          <w:sz w:val="20"/>
        </w:rPr>
        <w:t xml:space="preserve"> </w:t>
      </w:r>
      <w:r>
        <w:rPr>
          <w:sz w:val="20"/>
        </w:rPr>
        <w:t>or</w:t>
      </w:r>
      <w:r>
        <w:rPr>
          <w:spacing w:val="-3"/>
          <w:sz w:val="20"/>
        </w:rPr>
        <w:t xml:space="preserve"> </w:t>
      </w:r>
      <w:r>
        <w:rPr>
          <w:sz w:val="20"/>
        </w:rPr>
        <w:t>third-party</w:t>
      </w:r>
      <w:r>
        <w:rPr>
          <w:spacing w:val="-3"/>
          <w:sz w:val="20"/>
        </w:rPr>
        <w:t xml:space="preserve"> </w:t>
      </w:r>
      <w:r>
        <w:rPr>
          <w:sz w:val="20"/>
        </w:rPr>
        <w:t>actions</w:t>
      </w:r>
      <w:r>
        <w:rPr>
          <w:spacing w:val="-3"/>
          <w:sz w:val="20"/>
        </w:rPr>
        <w:t xml:space="preserve"> </w:t>
      </w:r>
      <w:r>
        <w:rPr>
          <w:sz w:val="20"/>
        </w:rPr>
        <w:t>in</w:t>
      </w:r>
      <w:r>
        <w:rPr>
          <w:spacing w:val="-3"/>
          <w:sz w:val="20"/>
        </w:rPr>
        <w:t xml:space="preserve"> </w:t>
      </w:r>
      <w:r>
        <w:rPr>
          <w:sz w:val="20"/>
        </w:rPr>
        <w:t>response</w:t>
      </w:r>
      <w:r>
        <w:rPr>
          <w:spacing w:val="-3"/>
          <w:sz w:val="20"/>
        </w:rPr>
        <w:t xml:space="preserve"> </w:t>
      </w:r>
      <w:r>
        <w:rPr>
          <w:sz w:val="20"/>
        </w:rPr>
        <w:t>to such changes.</w:t>
      </w:r>
    </w:p>
    <w:p w14:paraId="6E3AE25B" w14:textId="77777777" w:rsidR="00F86F35" w:rsidRDefault="008A442A">
      <w:pPr>
        <w:pStyle w:val="ListParagraph"/>
        <w:numPr>
          <w:ilvl w:val="1"/>
          <w:numId w:val="9"/>
        </w:numPr>
        <w:tabs>
          <w:tab w:val="left" w:pos="1049"/>
          <w:tab w:val="left" w:pos="1050"/>
        </w:tabs>
        <w:spacing w:before="45" w:line="235" w:lineRule="auto"/>
        <w:ind w:right="499"/>
        <w:rPr>
          <w:sz w:val="20"/>
        </w:rPr>
      </w:pPr>
      <w:r>
        <w:rPr>
          <w:sz w:val="20"/>
        </w:rPr>
        <w:t>The</w:t>
      </w:r>
      <w:r>
        <w:rPr>
          <w:spacing w:val="-3"/>
          <w:sz w:val="20"/>
        </w:rPr>
        <w:t xml:space="preserve"> </w:t>
      </w:r>
      <w:r>
        <w:rPr>
          <w:sz w:val="20"/>
        </w:rPr>
        <w:t>impact</w:t>
      </w:r>
      <w:r>
        <w:rPr>
          <w:spacing w:val="-3"/>
          <w:sz w:val="20"/>
        </w:rPr>
        <w:t xml:space="preserve"> </w:t>
      </w:r>
      <w:r>
        <w:rPr>
          <w:sz w:val="20"/>
        </w:rPr>
        <w:t>of</w:t>
      </w:r>
      <w:r>
        <w:rPr>
          <w:spacing w:val="-3"/>
          <w:sz w:val="20"/>
        </w:rPr>
        <w:t xml:space="preserve"> </w:t>
      </w:r>
      <w:r>
        <w:rPr>
          <w:sz w:val="20"/>
        </w:rPr>
        <w:t>significant</w:t>
      </w:r>
      <w:r>
        <w:rPr>
          <w:spacing w:val="-3"/>
          <w:sz w:val="20"/>
        </w:rPr>
        <w:t xml:space="preserve"> </w:t>
      </w:r>
      <w:r>
        <w:rPr>
          <w:sz w:val="20"/>
        </w:rPr>
        <w:t>declines</w:t>
      </w:r>
      <w:r>
        <w:rPr>
          <w:spacing w:val="-3"/>
          <w:sz w:val="20"/>
        </w:rPr>
        <w:t xml:space="preserve"> </w:t>
      </w:r>
      <w:r>
        <w:rPr>
          <w:sz w:val="20"/>
        </w:rPr>
        <w:t>in</w:t>
      </w:r>
      <w:r>
        <w:rPr>
          <w:spacing w:val="-3"/>
          <w:sz w:val="20"/>
        </w:rPr>
        <w:t xml:space="preserve"> </w:t>
      </w:r>
      <w:r>
        <w:rPr>
          <w:sz w:val="20"/>
        </w:rPr>
        <w:t>prices</w:t>
      </w:r>
      <w:r>
        <w:rPr>
          <w:spacing w:val="-3"/>
          <w:sz w:val="20"/>
        </w:rPr>
        <w:t xml:space="preserve"> </w:t>
      </w:r>
      <w:r>
        <w:rPr>
          <w:sz w:val="20"/>
        </w:rPr>
        <w:t>for</w:t>
      </w:r>
      <w:r>
        <w:rPr>
          <w:spacing w:val="-3"/>
          <w:sz w:val="20"/>
        </w:rPr>
        <w:t xml:space="preserve"> </w:t>
      </w:r>
      <w:r>
        <w:rPr>
          <w:sz w:val="20"/>
        </w:rPr>
        <w:t>crude</w:t>
      </w:r>
      <w:r>
        <w:rPr>
          <w:spacing w:val="-3"/>
          <w:sz w:val="20"/>
        </w:rPr>
        <w:t xml:space="preserve"> </w:t>
      </w:r>
      <w:r>
        <w:rPr>
          <w:sz w:val="20"/>
        </w:rPr>
        <w:t>oil,</w:t>
      </w:r>
      <w:r>
        <w:rPr>
          <w:spacing w:val="-3"/>
          <w:sz w:val="20"/>
        </w:rPr>
        <w:t xml:space="preserve"> </w:t>
      </w:r>
      <w:r>
        <w:rPr>
          <w:sz w:val="20"/>
        </w:rPr>
        <w:t>bitumen,</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LNG</w:t>
      </w:r>
      <w:r>
        <w:rPr>
          <w:spacing w:val="-3"/>
          <w:sz w:val="20"/>
        </w:rPr>
        <w:t xml:space="preserve"> </w:t>
      </w:r>
      <w:r>
        <w:rPr>
          <w:sz w:val="20"/>
        </w:rPr>
        <w:t>and</w:t>
      </w:r>
      <w:r>
        <w:rPr>
          <w:spacing w:val="-3"/>
          <w:sz w:val="20"/>
        </w:rPr>
        <w:t xml:space="preserve"> </w:t>
      </w:r>
      <w:r>
        <w:rPr>
          <w:sz w:val="20"/>
        </w:rPr>
        <w:t>NGLs,</w:t>
      </w:r>
      <w:r>
        <w:rPr>
          <w:spacing w:val="-3"/>
          <w:sz w:val="20"/>
        </w:rPr>
        <w:t xml:space="preserve"> </w:t>
      </w:r>
      <w:r>
        <w:rPr>
          <w:sz w:val="20"/>
        </w:rPr>
        <w:t>which</w:t>
      </w:r>
      <w:r>
        <w:rPr>
          <w:spacing w:val="-3"/>
          <w:sz w:val="20"/>
        </w:rPr>
        <w:t xml:space="preserve"> </w:t>
      </w:r>
      <w:r>
        <w:rPr>
          <w:sz w:val="20"/>
        </w:rPr>
        <w:t>may</w:t>
      </w:r>
      <w:r>
        <w:rPr>
          <w:spacing w:val="-3"/>
          <w:sz w:val="20"/>
        </w:rPr>
        <w:t xml:space="preserve"> </w:t>
      </w:r>
      <w:r>
        <w:rPr>
          <w:sz w:val="20"/>
        </w:rPr>
        <w:t>result</w:t>
      </w:r>
      <w:r>
        <w:rPr>
          <w:spacing w:val="-3"/>
          <w:sz w:val="20"/>
        </w:rPr>
        <w:t xml:space="preserve"> </w:t>
      </w:r>
      <w:r>
        <w:rPr>
          <w:sz w:val="20"/>
        </w:rPr>
        <w:t>in recognition</w:t>
      </w:r>
      <w:r>
        <w:rPr>
          <w:spacing w:val="-3"/>
          <w:sz w:val="20"/>
        </w:rPr>
        <w:t xml:space="preserve"> </w:t>
      </w:r>
      <w:r>
        <w:rPr>
          <w:sz w:val="20"/>
        </w:rPr>
        <w:t>of</w:t>
      </w:r>
      <w:r>
        <w:rPr>
          <w:spacing w:val="-3"/>
          <w:sz w:val="20"/>
        </w:rPr>
        <w:t xml:space="preserve"> </w:t>
      </w:r>
      <w:r>
        <w:rPr>
          <w:sz w:val="20"/>
        </w:rPr>
        <w:t>impairment</w:t>
      </w:r>
      <w:r>
        <w:rPr>
          <w:spacing w:val="-3"/>
          <w:sz w:val="20"/>
        </w:rPr>
        <w:t xml:space="preserve"> </w:t>
      </w:r>
      <w:r>
        <w:rPr>
          <w:sz w:val="20"/>
        </w:rPr>
        <w:t>charges</w:t>
      </w:r>
      <w:r>
        <w:rPr>
          <w:spacing w:val="-3"/>
          <w:sz w:val="20"/>
        </w:rPr>
        <w:t xml:space="preserve"> </w:t>
      </w:r>
      <w:r>
        <w:rPr>
          <w:sz w:val="20"/>
        </w:rPr>
        <w:t>on</w:t>
      </w:r>
      <w:r>
        <w:rPr>
          <w:spacing w:val="-3"/>
          <w:sz w:val="20"/>
        </w:rPr>
        <w:t xml:space="preserve"> </w:t>
      </w:r>
      <w:r>
        <w:rPr>
          <w:sz w:val="20"/>
        </w:rPr>
        <w:t>our</w:t>
      </w:r>
      <w:r>
        <w:rPr>
          <w:spacing w:val="-3"/>
          <w:sz w:val="20"/>
        </w:rPr>
        <w:t xml:space="preserve"> </w:t>
      </w:r>
      <w:r>
        <w:rPr>
          <w:sz w:val="20"/>
        </w:rPr>
        <w:t>long-lived</w:t>
      </w:r>
      <w:r>
        <w:rPr>
          <w:spacing w:val="-3"/>
          <w:sz w:val="20"/>
        </w:rPr>
        <w:t xml:space="preserve"> </w:t>
      </w:r>
      <w:r>
        <w:rPr>
          <w:sz w:val="20"/>
        </w:rPr>
        <w:t>assets,</w:t>
      </w:r>
      <w:r>
        <w:rPr>
          <w:spacing w:val="-3"/>
          <w:sz w:val="20"/>
        </w:rPr>
        <w:t xml:space="preserve"> </w:t>
      </w:r>
      <w:r>
        <w:rPr>
          <w:sz w:val="20"/>
        </w:rPr>
        <w:t>leaseholds</w:t>
      </w:r>
      <w:r>
        <w:rPr>
          <w:spacing w:val="-3"/>
          <w:sz w:val="20"/>
        </w:rPr>
        <w:t xml:space="preserve"> </w:t>
      </w:r>
      <w:r>
        <w:rPr>
          <w:sz w:val="20"/>
        </w:rPr>
        <w:t>and</w:t>
      </w:r>
      <w:r>
        <w:rPr>
          <w:spacing w:val="-3"/>
          <w:sz w:val="20"/>
        </w:rPr>
        <w:t xml:space="preserve"> </w:t>
      </w:r>
      <w:r>
        <w:rPr>
          <w:sz w:val="20"/>
        </w:rPr>
        <w:t>nonconsolidated</w:t>
      </w:r>
      <w:r>
        <w:rPr>
          <w:spacing w:val="-3"/>
          <w:sz w:val="20"/>
        </w:rPr>
        <w:t xml:space="preserve"> </w:t>
      </w:r>
      <w:r>
        <w:rPr>
          <w:sz w:val="20"/>
        </w:rPr>
        <w:t>equity</w:t>
      </w:r>
      <w:r>
        <w:rPr>
          <w:spacing w:val="-3"/>
          <w:sz w:val="20"/>
        </w:rPr>
        <w:t xml:space="preserve"> </w:t>
      </w:r>
      <w:r>
        <w:rPr>
          <w:sz w:val="20"/>
        </w:rPr>
        <w:t>investments.</w:t>
      </w:r>
    </w:p>
    <w:p w14:paraId="640A9D6A" w14:textId="77777777" w:rsidR="00F86F35" w:rsidRDefault="008A442A">
      <w:pPr>
        <w:pStyle w:val="ListParagraph"/>
        <w:numPr>
          <w:ilvl w:val="1"/>
          <w:numId w:val="9"/>
        </w:numPr>
        <w:tabs>
          <w:tab w:val="left" w:pos="1049"/>
          <w:tab w:val="left" w:pos="1050"/>
        </w:tabs>
        <w:spacing w:before="41" w:line="235" w:lineRule="auto"/>
        <w:ind w:right="875"/>
        <w:rPr>
          <w:sz w:val="20"/>
        </w:rPr>
      </w:pPr>
      <w:r>
        <w:rPr>
          <w:sz w:val="20"/>
        </w:rPr>
        <w:t>The</w:t>
      </w:r>
      <w:r>
        <w:rPr>
          <w:spacing w:val="-3"/>
          <w:sz w:val="20"/>
        </w:rPr>
        <w:t xml:space="preserve"> </w:t>
      </w:r>
      <w:r>
        <w:rPr>
          <w:sz w:val="20"/>
        </w:rPr>
        <w:t>potential</w:t>
      </w:r>
      <w:r>
        <w:rPr>
          <w:spacing w:val="-3"/>
          <w:sz w:val="20"/>
        </w:rPr>
        <w:t xml:space="preserve"> </w:t>
      </w:r>
      <w:r>
        <w:rPr>
          <w:sz w:val="20"/>
        </w:rPr>
        <w:t>for</w:t>
      </w:r>
      <w:r>
        <w:rPr>
          <w:spacing w:val="-3"/>
          <w:sz w:val="20"/>
        </w:rPr>
        <w:t xml:space="preserve"> </w:t>
      </w:r>
      <w:r>
        <w:rPr>
          <w:sz w:val="20"/>
        </w:rPr>
        <w:t>insufficient</w:t>
      </w:r>
      <w:r>
        <w:rPr>
          <w:spacing w:val="-3"/>
          <w:sz w:val="20"/>
        </w:rPr>
        <w:t xml:space="preserve"> </w:t>
      </w:r>
      <w:r>
        <w:rPr>
          <w:sz w:val="20"/>
        </w:rPr>
        <w:t>liquidity</w:t>
      </w:r>
      <w:r>
        <w:rPr>
          <w:spacing w:val="-3"/>
          <w:sz w:val="20"/>
        </w:rPr>
        <w:t xml:space="preserve"> </w:t>
      </w:r>
      <w:r>
        <w:rPr>
          <w:sz w:val="20"/>
        </w:rPr>
        <w:t>or</w:t>
      </w:r>
      <w:r>
        <w:rPr>
          <w:spacing w:val="-3"/>
          <w:sz w:val="20"/>
        </w:rPr>
        <w:t xml:space="preserve"> </w:t>
      </w:r>
      <w:r>
        <w:rPr>
          <w:sz w:val="20"/>
        </w:rPr>
        <w:t>other</w:t>
      </w:r>
      <w:r>
        <w:rPr>
          <w:spacing w:val="-3"/>
          <w:sz w:val="20"/>
        </w:rPr>
        <w:t xml:space="preserve"> </w:t>
      </w:r>
      <w:r>
        <w:rPr>
          <w:sz w:val="20"/>
        </w:rPr>
        <w:t>factors,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those</w:t>
      </w:r>
      <w:r>
        <w:rPr>
          <w:spacing w:val="-3"/>
          <w:sz w:val="20"/>
        </w:rPr>
        <w:t xml:space="preserve"> </w:t>
      </w:r>
      <w:r>
        <w:rPr>
          <w:sz w:val="20"/>
        </w:rPr>
        <w:t>described</w:t>
      </w:r>
      <w:r>
        <w:rPr>
          <w:spacing w:val="-3"/>
          <w:sz w:val="20"/>
        </w:rPr>
        <w:t xml:space="preserve"> </w:t>
      </w:r>
      <w:r>
        <w:rPr>
          <w:sz w:val="20"/>
        </w:rPr>
        <w:t>herein,</w:t>
      </w:r>
      <w:r>
        <w:rPr>
          <w:spacing w:val="-3"/>
          <w:sz w:val="20"/>
        </w:rPr>
        <w:t xml:space="preserve"> </w:t>
      </w:r>
      <w:r>
        <w:rPr>
          <w:sz w:val="20"/>
        </w:rPr>
        <w:t>that</w:t>
      </w:r>
      <w:r>
        <w:rPr>
          <w:spacing w:val="-3"/>
          <w:sz w:val="20"/>
        </w:rPr>
        <w:t xml:space="preserve"> </w:t>
      </w:r>
      <w:r>
        <w:rPr>
          <w:sz w:val="20"/>
        </w:rPr>
        <w:t>could</w:t>
      </w:r>
      <w:r>
        <w:rPr>
          <w:spacing w:val="-3"/>
          <w:sz w:val="20"/>
        </w:rPr>
        <w:t xml:space="preserve"> </w:t>
      </w:r>
      <w:r>
        <w:rPr>
          <w:sz w:val="20"/>
        </w:rPr>
        <w:t>impact</w:t>
      </w:r>
      <w:r>
        <w:rPr>
          <w:spacing w:val="-3"/>
          <w:sz w:val="20"/>
        </w:rPr>
        <w:t xml:space="preserve"> </w:t>
      </w:r>
      <w:r>
        <w:rPr>
          <w:sz w:val="20"/>
        </w:rPr>
        <w:t>our ability to repurchase shares and declare and pay dividends, whether fixed or variable.</w:t>
      </w:r>
    </w:p>
    <w:p w14:paraId="0645DC21" w14:textId="77777777" w:rsidR="00F86F35" w:rsidRDefault="008A442A">
      <w:pPr>
        <w:pStyle w:val="ListParagraph"/>
        <w:numPr>
          <w:ilvl w:val="1"/>
          <w:numId w:val="9"/>
        </w:numPr>
        <w:tabs>
          <w:tab w:val="left" w:pos="1049"/>
          <w:tab w:val="left" w:pos="1050"/>
        </w:tabs>
        <w:spacing w:before="42" w:line="235" w:lineRule="auto"/>
        <w:ind w:right="624"/>
        <w:rPr>
          <w:sz w:val="20"/>
        </w:rPr>
      </w:pPr>
      <w:r>
        <w:rPr>
          <w:sz w:val="20"/>
        </w:rPr>
        <w:t>Potential failures or delays in achieving expected reserve or production levels from existing and future oil and gas</w:t>
      </w:r>
      <w:r>
        <w:rPr>
          <w:spacing w:val="-4"/>
          <w:sz w:val="20"/>
        </w:rPr>
        <w:t xml:space="preserve"> </w:t>
      </w:r>
      <w:r>
        <w:rPr>
          <w:sz w:val="20"/>
        </w:rPr>
        <w:t>developments,</w:t>
      </w:r>
      <w:r>
        <w:rPr>
          <w:spacing w:val="-4"/>
          <w:sz w:val="20"/>
        </w:rPr>
        <w:t xml:space="preserve"> </w:t>
      </w:r>
      <w:r>
        <w:rPr>
          <w:sz w:val="20"/>
        </w:rPr>
        <w:t>including</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operating</w:t>
      </w:r>
      <w:r>
        <w:rPr>
          <w:spacing w:val="-4"/>
          <w:sz w:val="20"/>
        </w:rPr>
        <w:t xml:space="preserve"> </w:t>
      </w:r>
      <w:r>
        <w:rPr>
          <w:sz w:val="20"/>
        </w:rPr>
        <w:t>hazards</w:t>
      </w:r>
      <w:r>
        <w:rPr>
          <w:sz w:val="20"/>
        </w:rPr>
        <w:t>,</w:t>
      </w:r>
      <w:r>
        <w:rPr>
          <w:spacing w:val="-4"/>
          <w:sz w:val="20"/>
        </w:rPr>
        <w:t xml:space="preserve"> </w:t>
      </w:r>
      <w:r>
        <w:rPr>
          <w:sz w:val="20"/>
        </w:rPr>
        <w:t>drilling</w:t>
      </w:r>
      <w:r>
        <w:rPr>
          <w:spacing w:val="-4"/>
          <w:sz w:val="20"/>
        </w:rPr>
        <w:t xml:space="preserve"> </w:t>
      </w:r>
      <w:r>
        <w:rPr>
          <w:sz w:val="20"/>
        </w:rPr>
        <w:t>risks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inherent</w:t>
      </w:r>
      <w:r>
        <w:rPr>
          <w:spacing w:val="-4"/>
          <w:sz w:val="20"/>
        </w:rPr>
        <w:t xml:space="preserve"> </w:t>
      </w:r>
      <w:r>
        <w:rPr>
          <w:sz w:val="20"/>
        </w:rPr>
        <w:t>uncertainties</w:t>
      </w:r>
      <w:r>
        <w:rPr>
          <w:spacing w:val="-4"/>
          <w:sz w:val="20"/>
        </w:rPr>
        <w:t xml:space="preserve"> </w:t>
      </w:r>
      <w:r>
        <w:rPr>
          <w:sz w:val="20"/>
        </w:rPr>
        <w:t>in</w:t>
      </w:r>
      <w:r>
        <w:rPr>
          <w:spacing w:val="-4"/>
          <w:sz w:val="20"/>
        </w:rPr>
        <w:t xml:space="preserve"> </w:t>
      </w:r>
      <w:r>
        <w:rPr>
          <w:sz w:val="20"/>
        </w:rPr>
        <w:t>predicting reserves and reservoir performance.</w:t>
      </w:r>
    </w:p>
    <w:p w14:paraId="411A91B0" w14:textId="77777777" w:rsidR="00F86F35" w:rsidRDefault="008A442A">
      <w:pPr>
        <w:pStyle w:val="ListParagraph"/>
        <w:numPr>
          <w:ilvl w:val="1"/>
          <w:numId w:val="9"/>
        </w:numPr>
        <w:tabs>
          <w:tab w:val="left" w:pos="1049"/>
          <w:tab w:val="left" w:pos="1050"/>
        </w:tabs>
        <w:spacing w:before="42" w:line="235" w:lineRule="auto"/>
        <w:ind w:right="615"/>
        <w:rPr>
          <w:sz w:val="20"/>
        </w:rPr>
      </w:pPr>
      <w:r>
        <w:rPr>
          <w:sz w:val="20"/>
        </w:rPr>
        <w:t>Reductions</w:t>
      </w:r>
      <w:r>
        <w:rPr>
          <w:spacing w:val="-3"/>
          <w:sz w:val="20"/>
        </w:rPr>
        <w:t xml:space="preserve"> </w:t>
      </w:r>
      <w:r>
        <w:rPr>
          <w:sz w:val="20"/>
        </w:rPr>
        <w:t>in</w:t>
      </w:r>
      <w:r>
        <w:rPr>
          <w:spacing w:val="-3"/>
          <w:sz w:val="20"/>
        </w:rPr>
        <w:t xml:space="preserve"> </w:t>
      </w:r>
      <w:r>
        <w:rPr>
          <w:sz w:val="20"/>
        </w:rPr>
        <w:t>reserves</w:t>
      </w:r>
      <w:r>
        <w:rPr>
          <w:spacing w:val="-3"/>
          <w:sz w:val="20"/>
        </w:rPr>
        <w:t xml:space="preserve"> </w:t>
      </w:r>
      <w:r>
        <w:rPr>
          <w:sz w:val="20"/>
        </w:rPr>
        <w:t>replacement</w:t>
      </w:r>
      <w:r>
        <w:rPr>
          <w:spacing w:val="-3"/>
          <w:sz w:val="20"/>
        </w:rPr>
        <w:t xml:space="preserve"> </w:t>
      </w:r>
      <w:r>
        <w:rPr>
          <w:sz w:val="20"/>
        </w:rPr>
        <w:t>rates,</w:t>
      </w:r>
      <w:r>
        <w:rPr>
          <w:spacing w:val="-3"/>
          <w:sz w:val="20"/>
        </w:rPr>
        <w:t xml:space="preserve"> </w:t>
      </w:r>
      <w:r>
        <w:rPr>
          <w:sz w:val="20"/>
        </w:rPr>
        <w:t>whether</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significant</w:t>
      </w:r>
      <w:r>
        <w:rPr>
          <w:spacing w:val="-3"/>
          <w:sz w:val="20"/>
        </w:rPr>
        <w:t xml:space="preserve"> </w:t>
      </w:r>
      <w:r>
        <w:rPr>
          <w:sz w:val="20"/>
        </w:rPr>
        <w:t>declines</w:t>
      </w:r>
      <w:r>
        <w:rPr>
          <w:spacing w:val="-3"/>
          <w:sz w:val="20"/>
        </w:rPr>
        <w:t xml:space="preserve"> </w:t>
      </w:r>
      <w:r>
        <w:rPr>
          <w:sz w:val="20"/>
        </w:rPr>
        <w:t>in</w:t>
      </w:r>
      <w:r>
        <w:rPr>
          <w:spacing w:val="-3"/>
          <w:sz w:val="20"/>
        </w:rPr>
        <w:t xml:space="preserve"> </w:t>
      </w:r>
      <w:r>
        <w:rPr>
          <w:sz w:val="20"/>
        </w:rPr>
        <w:t>commodity</w:t>
      </w:r>
      <w:r>
        <w:rPr>
          <w:spacing w:val="-3"/>
          <w:sz w:val="20"/>
        </w:rPr>
        <w:t xml:space="preserve"> </w:t>
      </w:r>
      <w:r>
        <w:rPr>
          <w:sz w:val="20"/>
        </w:rPr>
        <w:t>prices</w:t>
      </w:r>
      <w:r>
        <w:rPr>
          <w:spacing w:val="-3"/>
          <w:sz w:val="20"/>
        </w:rPr>
        <w:t xml:space="preserve"> </w:t>
      </w:r>
      <w:r>
        <w:rPr>
          <w:sz w:val="20"/>
        </w:rPr>
        <w:t xml:space="preserve">or </w:t>
      </w:r>
      <w:r>
        <w:rPr>
          <w:spacing w:val="-2"/>
          <w:sz w:val="20"/>
        </w:rPr>
        <w:t>otherwise.</w:t>
      </w:r>
    </w:p>
    <w:p w14:paraId="3353F384" w14:textId="77777777" w:rsidR="00F86F35" w:rsidRDefault="008A442A">
      <w:pPr>
        <w:pStyle w:val="ListParagraph"/>
        <w:numPr>
          <w:ilvl w:val="1"/>
          <w:numId w:val="9"/>
        </w:numPr>
        <w:tabs>
          <w:tab w:val="left" w:pos="1049"/>
          <w:tab w:val="left" w:pos="1050"/>
        </w:tabs>
        <w:spacing w:before="38"/>
        <w:rPr>
          <w:sz w:val="20"/>
        </w:rPr>
      </w:pPr>
      <w:r>
        <w:rPr>
          <w:sz w:val="20"/>
        </w:rPr>
        <w:t>Unsuccessful</w:t>
      </w:r>
      <w:r>
        <w:rPr>
          <w:spacing w:val="-9"/>
          <w:sz w:val="20"/>
        </w:rPr>
        <w:t xml:space="preserve"> </w:t>
      </w:r>
      <w:r>
        <w:rPr>
          <w:sz w:val="20"/>
        </w:rPr>
        <w:t>exploratory</w:t>
      </w:r>
      <w:r>
        <w:rPr>
          <w:spacing w:val="-6"/>
          <w:sz w:val="20"/>
        </w:rPr>
        <w:t xml:space="preserve"> </w:t>
      </w:r>
      <w:r>
        <w:rPr>
          <w:sz w:val="20"/>
        </w:rPr>
        <w:t>drilling</w:t>
      </w:r>
      <w:r>
        <w:rPr>
          <w:spacing w:val="-6"/>
          <w:sz w:val="20"/>
        </w:rPr>
        <w:t xml:space="preserve"> </w:t>
      </w:r>
      <w:r>
        <w:rPr>
          <w:sz w:val="20"/>
        </w:rPr>
        <w:t>activities</w:t>
      </w:r>
      <w:r>
        <w:rPr>
          <w:spacing w:val="-7"/>
          <w:sz w:val="20"/>
        </w:rPr>
        <w:t xml:space="preserve"> </w:t>
      </w:r>
      <w:r>
        <w:rPr>
          <w:sz w:val="20"/>
        </w:rPr>
        <w:t>or</w:t>
      </w:r>
      <w:r>
        <w:rPr>
          <w:spacing w:val="-6"/>
          <w:sz w:val="20"/>
        </w:rPr>
        <w:t xml:space="preserve"> </w:t>
      </w:r>
      <w:r>
        <w:rPr>
          <w:sz w:val="20"/>
        </w:rPr>
        <w:t>the</w:t>
      </w:r>
      <w:r>
        <w:rPr>
          <w:spacing w:val="-6"/>
          <w:sz w:val="20"/>
        </w:rPr>
        <w:t xml:space="preserve"> </w:t>
      </w:r>
      <w:r>
        <w:rPr>
          <w:sz w:val="20"/>
        </w:rPr>
        <w:t>inability</w:t>
      </w:r>
      <w:r>
        <w:rPr>
          <w:spacing w:val="-7"/>
          <w:sz w:val="20"/>
        </w:rPr>
        <w:t xml:space="preserve"> </w:t>
      </w:r>
      <w:r>
        <w:rPr>
          <w:sz w:val="20"/>
        </w:rPr>
        <w:t>to</w:t>
      </w:r>
      <w:r>
        <w:rPr>
          <w:spacing w:val="-6"/>
          <w:sz w:val="20"/>
        </w:rPr>
        <w:t xml:space="preserve"> </w:t>
      </w:r>
      <w:r>
        <w:rPr>
          <w:sz w:val="20"/>
        </w:rPr>
        <w:t>obtain</w:t>
      </w:r>
      <w:r>
        <w:rPr>
          <w:spacing w:val="-6"/>
          <w:sz w:val="20"/>
        </w:rPr>
        <w:t xml:space="preserve"> </w:t>
      </w:r>
      <w:r>
        <w:rPr>
          <w:sz w:val="20"/>
        </w:rPr>
        <w:t>access</w:t>
      </w:r>
      <w:r>
        <w:rPr>
          <w:spacing w:val="-7"/>
          <w:sz w:val="20"/>
        </w:rPr>
        <w:t xml:space="preserve"> </w:t>
      </w:r>
      <w:r>
        <w:rPr>
          <w:sz w:val="20"/>
        </w:rPr>
        <w:t>to</w:t>
      </w:r>
      <w:r>
        <w:rPr>
          <w:spacing w:val="-6"/>
          <w:sz w:val="20"/>
        </w:rPr>
        <w:t xml:space="preserve"> </w:t>
      </w:r>
      <w:r>
        <w:rPr>
          <w:sz w:val="20"/>
        </w:rPr>
        <w:t>exploratory</w:t>
      </w:r>
      <w:r>
        <w:rPr>
          <w:spacing w:val="-6"/>
          <w:sz w:val="20"/>
        </w:rPr>
        <w:t xml:space="preserve"> </w:t>
      </w:r>
      <w:r>
        <w:rPr>
          <w:spacing w:val="-2"/>
          <w:sz w:val="20"/>
        </w:rPr>
        <w:t>acreage.</w:t>
      </w:r>
    </w:p>
    <w:p w14:paraId="36B1DBFB" w14:textId="77777777" w:rsidR="00F86F35" w:rsidRDefault="008A442A">
      <w:pPr>
        <w:pStyle w:val="ListParagraph"/>
        <w:numPr>
          <w:ilvl w:val="1"/>
          <w:numId w:val="9"/>
        </w:numPr>
        <w:tabs>
          <w:tab w:val="left" w:pos="1049"/>
          <w:tab w:val="left" w:pos="1050"/>
        </w:tabs>
        <w:spacing w:before="39" w:line="235" w:lineRule="auto"/>
        <w:ind w:right="842"/>
        <w:rPr>
          <w:sz w:val="20"/>
        </w:rPr>
      </w:pPr>
      <w:r>
        <w:rPr>
          <w:sz w:val="20"/>
        </w:rPr>
        <w:t>Unexpected</w:t>
      </w:r>
      <w:r>
        <w:rPr>
          <w:spacing w:val="-4"/>
          <w:sz w:val="20"/>
        </w:rPr>
        <w:t xml:space="preserve"> </w:t>
      </w:r>
      <w:r>
        <w:rPr>
          <w:sz w:val="20"/>
        </w:rPr>
        <w:t>changes</w:t>
      </w:r>
      <w:r>
        <w:rPr>
          <w:spacing w:val="-4"/>
          <w:sz w:val="20"/>
        </w:rPr>
        <w:t xml:space="preserve"> </w:t>
      </w:r>
      <w:r>
        <w:rPr>
          <w:sz w:val="20"/>
        </w:rPr>
        <w:t>in</w:t>
      </w:r>
      <w:r>
        <w:rPr>
          <w:spacing w:val="-4"/>
          <w:sz w:val="20"/>
        </w:rPr>
        <w:t xml:space="preserve"> </w:t>
      </w:r>
      <w:r>
        <w:rPr>
          <w:sz w:val="20"/>
        </w:rPr>
        <w:t>costs,</w:t>
      </w:r>
      <w:r>
        <w:rPr>
          <w:spacing w:val="-4"/>
          <w:sz w:val="20"/>
        </w:rPr>
        <w:t xml:space="preserve"> </w:t>
      </w:r>
      <w:r>
        <w:rPr>
          <w:sz w:val="20"/>
        </w:rPr>
        <w:t>inflationary</w:t>
      </w:r>
      <w:r>
        <w:rPr>
          <w:spacing w:val="-4"/>
          <w:sz w:val="20"/>
        </w:rPr>
        <w:t xml:space="preserve"> </w:t>
      </w:r>
      <w:r>
        <w:rPr>
          <w:sz w:val="20"/>
        </w:rPr>
        <w:t>pressures</w:t>
      </w:r>
      <w:r>
        <w:rPr>
          <w:spacing w:val="-4"/>
          <w:sz w:val="20"/>
        </w:rPr>
        <w:t xml:space="preserve"> </w:t>
      </w:r>
      <w:r>
        <w:rPr>
          <w:sz w:val="20"/>
        </w:rPr>
        <w:t>or</w:t>
      </w:r>
      <w:r>
        <w:rPr>
          <w:spacing w:val="-4"/>
          <w:sz w:val="20"/>
        </w:rPr>
        <w:t xml:space="preserve"> </w:t>
      </w:r>
      <w:r>
        <w:rPr>
          <w:sz w:val="20"/>
        </w:rPr>
        <w:t>technical</w:t>
      </w:r>
      <w:r>
        <w:rPr>
          <w:spacing w:val="-4"/>
          <w:sz w:val="20"/>
        </w:rPr>
        <w:t xml:space="preserve"> </w:t>
      </w:r>
      <w:r>
        <w:rPr>
          <w:sz w:val="20"/>
        </w:rPr>
        <w:t>requirements</w:t>
      </w:r>
      <w:r>
        <w:rPr>
          <w:spacing w:val="-4"/>
          <w:sz w:val="20"/>
        </w:rPr>
        <w:t xml:space="preserve"> </w:t>
      </w:r>
      <w:r>
        <w:rPr>
          <w:sz w:val="20"/>
        </w:rPr>
        <w:t>for</w:t>
      </w:r>
      <w:r>
        <w:rPr>
          <w:spacing w:val="-4"/>
          <w:sz w:val="20"/>
        </w:rPr>
        <w:t xml:space="preserve"> </w:t>
      </w:r>
      <w:r>
        <w:rPr>
          <w:sz w:val="20"/>
        </w:rPr>
        <w:t>constructing,</w:t>
      </w:r>
      <w:r>
        <w:rPr>
          <w:spacing w:val="-4"/>
          <w:sz w:val="20"/>
        </w:rPr>
        <w:t xml:space="preserve"> </w:t>
      </w:r>
      <w:r>
        <w:rPr>
          <w:sz w:val="20"/>
        </w:rPr>
        <w:t>modifying</w:t>
      </w:r>
      <w:r>
        <w:rPr>
          <w:spacing w:val="-4"/>
          <w:sz w:val="20"/>
        </w:rPr>
        <w:t xml:space="preserve"> </w:t>
      </w:r>
      <w:r>
        <w:rPr>
          <w:sz w:val="20"/>
        </w:rPr>
        <w:t>or operating E&amp;P facilities.</w:t>
      </w:r>
    </w:p>
    <w:p w14:paraId="6050FB88" w14:textId="77777777" w:rsidR="00F86F35" w:rsidRDefault="008A442A">
      <w:pPr>
        <w:pStyle w:val="ListParagraph"/>
        <w:numPr>
          <w:ilvl w:val="1"/>
          <w:numId w:val="9"/>
        </w:numPr>
        <w:tabs>
          <w:tab w:val="left" w:pos="1049"/>
          <w:tab w:val="left" w:pos="1050"/>
        </w:tabs>
        <w:spacing w:before="42" w:line="235" w:lineRule="auto"/>
        <w:ind w:right="709"/>
        <w:rPr>
          <w:sz w:val="20"/>
        </w:rPr>
      </w:pPr>
      <w:r>
        <w:rPr>
          <w:sz w:val="20"/>
        </w:rPr>
        <w:t>Legislative and regulatory initiatives addressing e</w:t>
      </w:r>
      <w:r>
        <w:rPr>
          <w:sz w:val="20"/>
        </w:rPr>
        <w:t>nvironmental concerns, including initiatives addressing the impact</w:t>
      </w:r>
      <w:r>
        <w:rPr>
          <w:spacing w:val="-4"/>
          <w:sz w:val="20"/>
        </w:rPr>
        <w:t xml:space="preserve"> </w:t>
      </w:r>
      <w:r>
        <w:rPr>
          <w:sz w:val="20"/>
        </w:rPr>
        <w:t>of</w:t>
      </w:r>
      <w:r>
        <w:rPr>
          <w:spacing w:val="-4"/>
          <w:sz w:val="20"/>
        </w:rPr>
        <w:t xml:space="preserve"> </w:t>
      </w:r>
      <w:r>
        <w:rPr>
          <w:sz w:val="20"/>
        </w:rPr>
        <w:t>global</w:t>
      </w:r>
      <w:r>
        <w:rPr>
          <w:spacing w:val="-4"/>
          <w:sz w:val="20"/>
        </w:rPr>
        <w:t xml:space="preserve"> </w:t>
      </w:r>
      <w:r>
        <w:rPr>
          <w:sz w:val="20"/>
        </w:rPr>
        <w:t>climate</w:t>
      </w:r>
      <w:r>
        <w:rPr>
          <w:spacing w:val="-4"/>
          <w:sz w:val="20"/>
        </w:rPr>
        <w:t xml:space="preserve"> </w:t>
      </w:r>
      <w:r>
        <w:rPr>
          <w:sz w:val="20"/>
        </w:rPr>
        <w:t>change</w:t>
      </w:r>
      <w:r>
        <w:rPr>
          <w:spacing w:val="-4"/>
          <w:sz w:val="20"/>
        </w:rPr>
        <w:t xml:space="preserve"> </w:t>
      </w:r>
      <w:r>
        <w:rPr>
          <w:sz w:val="20"/>
        </w:rPr>
        <w:t>or</w:t>
      </w:r>
      <w:r>
        <w:rPr>
          <w:spacing w:val="-4"/>
          <w:sz w:val="20"/>
        </w:rPr>
        <w:t xml:space="preserve"> </w:t>
      </w:r>
      <w:r>
        <w:rPr>
          <w:sz w:val="20"/>
        </w:rPr>
        <w:t>further</w:t>
      </w:r>
      <w:r>
        <w:rPr>
          <w:spacing w:val="-4"/>
          <w:sz w:val="20"/>
        </w:rPr>
        <w:t xml:space="preserve"> </w:t>
      </w:r>
      <w:r>
        <w:rPr>
          <w:sz w:val="20"/>
        </w:rPr>
        <w:t>regulating</w:t>
      </w:r>
      <w:r>
        <w:rPr>
          <w:spacing w:val="-4"/>
          <w:sz w:val="20"/>
        </w:rPr>
        <w:t xml:space="preserve"> </w:t>
      </w:r>
      <w:r>
        <w:rPr>
          <w:sz w:val="20"/>
        </w:rPr>
        <w:t>hydraulic</w:t>
      </w:r>
      <w:r>
        <w:rPr>
          <w:spacing w:val="-4"/>
          <w:sz w:val="20"/>
        </w:rPr>
        <w:t xml:space="preserve"> </w:t>
      </w:r>
      <w:r>
        <w:rPr>
          <w:sz w:val="20"/>
        </w:rPr>
        <w:t>fracturing,</w:t>
      </w:r>
      <w:r>
        <w:rPr>
          <w:spacing w:val="-4"/>
          <w:sz w:val="20"/>
        </w:rPr>
        <w:t xml:space="preserve"> </w:t>
      </w:r>
      <w:r>
        <w:rPr>
          <w:sz w:val="20"/>
        </w:rPr>
        <w:t>methane</w:t>
      </w:r>
      <w:r>
        <w:rPr>
          <w:spacing w:val="-4"/>
          <w:sz w:val="20"/>
        </w:rPr>
        <w:t xml:space="preserve"> </w:t>
      </w:r>
      <w:r>
        <w:rPr>
          <w:sz w:val="20"/>
        </w:rPr>
        <w:t>emissions,</w:t>
      </w:r>
      <w:r>
        <w:rPr>
          <w:spacing w:val="-4"/>
          <w:sz w:val="20"/>
        </w:rPr>
        <w:t xml:space="preserve"> </w:t>
      </w:r>
      <w:r>
        <w:rPr>
          <w:sz w:val="20"/>
        </w:rPr>
        <w:t>flaring</w:t>
      </w:r>
      <w:r>
        <w:rPr>
          <w:spacing w:val="-4"/>
          <w:sz w:val="20"/>
        </w:rPr>
        <w:t xml:space="preserve"> </w:t>
      </w:r>
      <w:r>
        <w:rPr>
          <w:sz w:val="20"/>
        </w:rPr>
        <w:t>or</w:t>
      </w:r>
      <w:r>
        <w:rPr>
          <w:spacing w:val="-4"/>
          <w:sz w:val="20"/>
        </w:rPr>
        <w:t xml:space="preserve"> </w:t>
      </w:r>
      <w:r>
        <w:rPr>
          <w:sz w:val="20"/>
        </w:rPr>
        <w:t xml:space="preserve">water </w:t>
      </w:r>
      <w:r>
        <w:rPr>
          <w:spacing w:val="-2"/>
          <w:sz w:val="20"/>
        </w:rPr>
        <w:t>disposal.</w:t>
      </w:r>
    </w:p>
    <w:p w14:paraId="1DCE77F6" w14:textId="77777777" w:rsidR="00F86F35" w:rsidRDefault="008A442A">
      <w:pPr>
        <w:pStyle w:val="ListParagraph"/>
        <w:numPr>
          <w:ilvl w:val="1"/>
          <w:numId w:val="9"/>
        </w:numPr>
        <w:tabs>
          <w:tab w:val="left" w:pos="1049"/>
          <w:tab w:val="left" w:pos="1050"/>
        </w:tabs>
        <w:spacing w:before="42" w:line="235" w:lineRule="auto"/>
        <w:ind w:right="650"/>
        <w:rPr>
          <w:sz w:val="20"/>
        </w:rPr>
      </w:pPr>
      <w:r>
        <w:rPr>
          <w:sz w:val="20"/>
        </w:rPr>
        <w:t>Significant operational or investment changes imposed by existing or futur</w:t>
      </w:r>
      <w:r>
        <w:rPr>
          <w:sz w:val="20"/>
        </w:rPr>
        <w:t>e environmental statutes and regulations,</w:t>
      </w:r>
      <w:r>
        <w:rPr>
          <w:spacing w:val="-4"/>
          <w:sz w:val="20"/>
        </w:rPr>
        <w:t xml:space="preserve"> </w:t>
      </w:r>
      <w:r>
        <w:rPr>
          <w:sz w:val="20"/>
        </w:rPr>
        <w:t>including</w:t>
      </w:r>
      <w:r>
        <w:rPr>
          <w:spacing w:val="-4"/>
          <w:sz w:val="20"/>
        </w:rPr>
        <w:t xml:space="preserve"> </w:t>
      </w:r>
      <w:r>
        <w:rPr>
          <w:sz w:val="20"/>
        </w:rPr>
        <w:t>international</w:t>
      </w:r>
      <w:r>
        <w:rPr>
          <w:spacing w:val="-4"/>
          <w:sz w:val="20"/>
        </w:rPr>
        <w:t xml:space="preserve"> </w:t>
      </w:r>
      <w:r>
        <w:rPr>
          <w:sz w:val="20"/>
        </w:rPr>
        <w:t>agreements</w:t>
      </w:r>
      <w:r>
        <w:rPr>
          <w:spacing w:val="-4"/>
          <w:sz w:val="20"/>
        </w:rPr>
        <w:t xml:space="preserve"> </w:t>
      </w:r>
      <w:r>
        <w:rPr>
          <w:sz w:val="20"/>
        </w:rPr>
        <w:t>and</w:t>
      </w:r>
      <w:r>
        <w:rPr>
          <w:spacing w:val="-4"/>
          <w:sz w:val="20"/>
        </w:rPr>
        <w:t xml:space="preserve"> </w:t>
      </w:r>
      <w:r>
        <w:rPr>
          <w:sz w:val="20"/>
        </w:rPr>
        <w:t>national</w:t>
      </w:r>
      <w:r>
        <w:rPr>
          <w:spacing w:val="-4"/>
          <w:sz w:val="20"/>
        </w:rPr>
        <w:t xml:space="preserve"> </w:t>
      </w:r>
      <w:r>
        <w:rPr>
          <w:sz w:val="20"/>
        </w:rPr>
        <w:t>or</w:t>
      </w:r>
      <w:r>
        <w:rPr>
          <w:spacing w:val="-4"/>
          <w:sz w:val="20"/>
        </w:rPr>
        <w:t xml:space="preserve"> </w:t>
      </w:r>
      <w:r>
        <w:rPr>
          <w:sz w:val="20"/>
        </w:rPr>
        <w:t>regional</w:t>
      </w:r>
      <w:r>
        <w:rPr>
          <w:spacing w:val="-4"/>
          <w:sz w:val="20"/>
        </w:rPr>
        <w:t xml:space="preserve"> </w:t>
      </w:r>
      <w:r>
        <w:rPr>
          <w:sz w:val="20"/>
        </w:rPr>
        <w:t>legislation</w:t>
      </w:r>
      <w:r>
        <w:rPr>
          <w:spacing w:val="-4"/>
          <w:sz w:val="20"/>
        </w:rPr>
        <w:t xml:space="preserve"> </w:t>
      </w:r>
      <w:r>
        <w:rPr>
          <w:sz w:val="20"/>
        </w:rPr>
        <w:t>and</w:t>
      </w:r>
      <w:r>
        <w:rPr>
          <w:spacing w:val="-4"/>
          <w:sz w:val="20"/>
        </w:rPr>
        <w:t xml:space="preserve"> </w:t>
      </w:r>
      <w:r>
        <w:rPr>
          <w:sz w:val="20"/>
        </w:rPr>
        <w:t>regulatory</w:t>
      </w:r>
      <w:r>
        <w:rPr>
          <w:spacing w:val="-4"/>
          <w:sz w:val="20"/>
        </w:rPr>
        <w:t xml:space="preserve"> </w:t>
      </w:r>
      <w:r>
        <w:rPr>
          <w:sz w:val="20"/>
        </w:rPr>
        <w:t>measures</w:t>
      </w:r>
      <w:r>
        <w:rPr>
          <w:spacing w:val="-4"/>
          <w:sz w:val="20"/>
        </w:rPr>
        <w:t xml:space="preserve"> </w:t>
      </w:r>
      <w:r>
        <w:rPr>
          <w:sz w:val="20"/>
        </w:rPr>
        <w:t>to limit or reduce GHG emissions.</w:t>
      </w:r>
    </w:p>
    <w:p w14:paraId="14DCCCE5" w14:textId="77777777" w:rsidR="00F86F35" w:rsidRDefault="008A442A">
      <w:pPr>
        <w:pStyle w:val="ListParagraph"/>
        <w:numPr>
          <w:ilvl w:val="1"/>
          <w:numId w:val="9"/>
        </w:numPr>
        <w:tabs>
          <w:tab w:val="left" w:pos="1049"/>
          <w:tab w:val="left" w:pos="1050"/>
        </w:tabs>
        <w:spacing w:before="2" w:line="235" w:lineRule="auto"/>
        <w:ind w:right="496"/>
        <w:rPr>
          <w:sz w:val="20"/>
        </w:rPr>
      </w:pPr>
      <w:r>
        <w:rPr>
          <w:sz w:val="20"/>
        </w:rPr>
        <w:t>Substantial</w:t>
      </w:r>
      <w:r>
        <w:rPr>
          <w:spacing w:val="-4"/>
          <w:sz w:val="20"/>
        </w:rPr>
        <w:t xml:space="preserve"> </w:t>
      </w:r>
      <w:r>
        <w:rPr>
          <w:sz w:val="20"/>
        </w:rPr>
        <w:t>investment</w:t>
      </w:r>
      <w:r>
        <w:rPr>
          <w:spacing w:val="-4"/>
          <w:sz w:val="20"/>
        </w:rPr>
        <w:t xml:space="preserve"> </w:t>
      </w:r>
      <w:r>
        <w:rPr>
          <w:sz w:val="20"/>
        </w:rPr>
        <w:t>in</w:t>
      </w:r>
      <w:r>
        <w:rPr>
          <w:spacing w:val="-4"/>
          <w:sz w:val="20"/>
        </w:rPr>
        <w:t xml:space="preserve"> </w:t>
      </w:r>
      <w:r>
        <w:rPr>
          <w:sz w:val="20"/>
        </w:rPr>
        <w:t>and</w:t>
      </w:r>
      <w:r>
        <w:rPr>
          <w:spacing w:val="-4"/>
          <w:sz w:val="20"/>
        </w:rPr>
        <w:t xml:space="preserve"> </w:t>
      </w:r>
      <w:r>
        <w:rPr>
          <w:sz w:val="20"/>
        </w:rPr>
        <w:t>development</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competing</w:t>
      </w:r>
      <w:r>
        <w:rPr>
          <w:spacing w:val="-4"/>
          <w:sz w:val="20"/>
        </w:rPr>
        <w:t xml:space="preserve"> </w:t>
      </w:r>
      <w:r>
        <w:rPr>
          <w:sz w:val="20"/>
        </w:rPr>
        <w:t>or</w:t>
      </w:r>
      <w:r>
        <w:rPr>
          <w:spacing w:val="-4"/>
          <w:sz w:val="20"/>
        </w:rPr>
        <w:t xml:space="preserve"> </w:t>
      </w:r>
      <w:r>
        <w:rPr>
          <w:sz w:val="20"/>
        </w:rPr>
        <w:t>alternative</w:t>
      </w:r>
      <w:r>
        <w:rPr>
          <w:spacing w:val="-4"/>
          <w:sz w:val="20"/>
        </w:rPr>
        <w:t xml:space="preserve"> </w:t>
      </w:r>
      <w:r>
        <w:rPr>
          <w:sz w:val="20"/>
        </w:rPr>
        <w:t>energy</w:t>
      </w:r>
      <w:r>
        <w:rPr>
          <w:spacing w:val="-4"/>
          <w:sz w:val="20"/>
        </w:rPr>
        <w:t xml:space="preserve"> </w:t>
      </w:r>
      <w:r>
        <w:rPr>
          <w:sz w:val="20"/>
        </w:rPr>
        <w:t>sources,</w:t>
      </w:r>
      <w:r>
        <w:rPr>
          <w:spacing w:val="-4"/>
          <w:sz w:val="20"/>
        </w:rPr>
        <w:t xml:space="preserve"> </w:t>
      </w:r>
      <w:r>
        <w:rPr>
          <w:sz w:val="20"/>
        </w:rPr>
        <w:t>including</w:t>
      </w:r>
      <w:r>
        <w:rPr>
          <w:spacing w:val="-4"/>
          <w:sz w:val="20"/>
        </w:rPr>
        <w:t xml:space="preserve"> </w:t>
      </w:r>
      <w:r>
        <w:rPr>
          <w:sz w:val="20"/>
        </w:rPr>
        <w:t>as</w:t>
      </w:r>
      <w:r>
        <w:rPr>
          <w:spacing w:val="-4"/>
          <w:sz w:val="20"/>
        </w:rPr>
        <w:t xml:space="preserve"> </w:t>
      </w:r>
      <w:r>
        <w:rPr>
          <w:sz w:val="20"/>
        </w:rPr>
        <w:t>a</w:t>
      </w:r>
      <w:r>
        <w:rPr>
          <w:spacing w:val="-4"/>
          <w:sz w:val="20"/>
        </w:rPr>
        <w:t xml:space="preserve"> </w:t>
      </w:r>
      <w:r>
        <w:rPr>
          <w:sz w:val="20"/>
        </w:rPr>
        <w:t>result of existing or future environmental rules and regulations.</w:t>
      </w:r>
    </w:p>
    <w:p w14:paraId="75AD2D54" w14:textId="77777777" w:rsidR="00F86F35" w:rsidRDefault="008A442A">
      <w:pPr>
        <w:pStyle w:val="ListParagraph"/>
        <w:numPr>
          <w:ilvl w:val="1"/>
          <w:numId w:val="9"/>
        </w:numPr>
        <w:tabs>
          <w:tab w:val="left" w:pos="1049"/>
          <w:tab w:val="left" w:pos="1050"/>
        </w:tabs>
        <w:spacing w:before="2" w:line="235" w:lineRule="auto"/>
        <w:ind w:right="945"/>
        <w:rPr>
          <w:sz w:val="20"/>
        </w:rPr>
      </w:pPr>
      <w:r>
        <w:rPr>
          <w:sz w:val="20"/>
        </w:rPr>
        <w:t>The</w:t>
      </w:r>
      <w:r>
        <w:rPr>
          <w:spacing w:val="-3"/>
          <w:sz w:val="20"/>
        </w:rPr>
        <w:t xml:space="preserve"> </w:t>
      </w:r>
      <w:r>
        <w:rPr>
          <w:sz w:val="20"/>
        </w:rPr>
        <w:t>impact</w:t>
      </w:r>
      <w:r>
        <w:rPr>
          <w:spacing w:val="-3"/>
          <w:sz w:val="20"/>
        </w:rPr>
        <w:t xml:space="preserve"> </w:t>
      </w:r>
      <w:r>
        <w:rPr>
          <w:sz w:val="20"/>
        </w:rPr>
        <w:t>of</w:t>
      </w:r>
      <w:r>
        <w:rPr>
          <w:spacing w:val="-3"/>
          <w:sz w:val="20"/>
        </w:rPr>
        <w:t xml:space="preserve"> </w:t>
      </w:r>
      <w:r>
        <w:rPr>
          <w:sz w:val="20"/>
        </w:rPr>
        <w:t>broader</w:t>
      </w:r>
      <w:r>
        <w:rPr>
          <w:spacing w:val="-3"/>
          <w:sz w:val="20"/>
        </w:rPr>
        <w:t xml:space="preserve"> </w:t>
      </w:r>
      <w:r>
        <w:rPr>
          <w:sz w:val="20"/>
        </w:rPr>
        <w:t>societal</w:t>
      </w:r>
      <w:r>
        <w:rPr>
          <w:spacing w:val="-3"/>
          <w:sz w:val="20"/>
        </w:rPr>
        <w:t xml:space="preserve"> </w:t>
      </w:r>
      <w:r>
        <w:rPr>
          <w:sz w:val="20"/>
        </w:rPr>
        <w:t>attention</w:t>
      </w:r>
      <w:r>
        <w:rPr>
          <w:spacing w:val="-3"/>
          <w:sz w:val="20"/>
        </w:rPr>
        <w:t xml:space="preserve"> </w:t>
      </w:r>
      <w:r>
        <w:rPr>
          <w:sz w:val="20"/>
        </w:rPr>
        <w:t>to</w:t>
      </w:r>
      <w:r>
        <w:rPr>
          <w:spacing w:val="-3"/>
          <w:sz w:val="20"/>
        </w:rPr>
        <w:t xml:space="preserve"> </w:t>
      </w:r>
      <w:r>
        <w:rPr>
          <w:sz w:val="20"/>
        </w:rPr>
        <w:t>and</w:t>
      </w:r>
      <w:r>
        <w:rPr>
          <w:spacing w:val="-3"/>
          <w:sz w:val="20"/>
        </w:rPr>
        <w:t xml:space="preserve"> </w:t>
      </w:r>
      <w:r>
        <w:rPr>
          <w:sz w:val="20"/>
        </w:rPr>
        <w:t>efforts</w:t>
      </w:r>
      <w:r>
        <w:rPr>
          <w:spacing w:val="-3"/>
          <w:sz w:val="20"/>
        </w:rPr>
        <w:t xml:space="preserve"> </w:t>
      </w:r>
      <w:r>
        <w:rPr>
          <w:sz w:val="20"/>
        </w:rPr>
        <w:t>to</w:t>
      </w:r>
      <w:r>
        <w:rPr>
          <w:spacing w:val="-3"/>
          <w:sz w:val="20"/>
        </w:rPr>
        <w:t xml:space="preserve"> </w:t>
      </w:r>
      <w:r>
        <w:rPr>
          <w:sz w:val="20"/>
        </w:rPr>
        <w:t>address</w:t>
      </w:r>
      <w:r>
        <w:rPr>
          <w:spacing w:val="-3"/>
          <w:sz w:val="20"/>
        </w:rPr>
        <w:t xml:space="preserve"> </w:t>
      </w:r>
      <w:r>
        <w:rPr>
          <w:sz w:val="20"/>
        </w:rPr>
        <w:t>climate</w:t>
      </w:r>
      <w:r>
        <w:rPr>
          <w:spacing w:val="-3"/>
          <w:sz w:val="20"/>
        </w:rPr>
        <w:t xml:space="preserve"> </w:t>
      </w:r>
      <w:r>
        <w:rPr>
          <w:sz w:val="20"/>
        </w:rPr>
        <w:t>change</w:t>
      </w:r>
      <w:r>
        <w:rPr>
          <w:spacing w:val="-3"/>
          <w:sz w:val="20"/>
        </w:rPr>
        <w:t xml:space="preserve"> </w:t>
      </w:r>
      <w:r>
        <w:rPr>
          <w:sz w:val="20"/>
        </w:rPr>
        <w:t>may</w:t>
      </w:r>
      <w:r>
        <w:rPr>
          <w:spacing w:val="-3"/>
          <w:sz w:val="20"/>
        </w:rPr>
        <w:t xml:space="preserve"> </w:t>
      </w:r>
      <w:r>
        <w:rPr>
          <w:sz w:val="20"/>
        </w:rPr>
        <w:t>impact</w:t>
      </w:r>
      <w:r>
        <w:rPr>
          <w:spacing w:val="-3"/>
          <w:sz w:val="20"/>
        </w:rPr>
        <w:t xml:space="preserve"> </w:t>
      </w:r>
      <w:r>
        <w:rPr>
          <w:sz w:val="20"/>
        </w:rPr>
        <w:t>our</w:t>
      </w:r>
      <w:r>
        <w:rPr>
          <w:spacing w:val="-3"/>
          <w:sz w:val="20"/>
        </w:rPr>
        <w:t xml:space="preserve"> </w:t>
      </w:r>
      <w:r>
        <w:rPr>
          <w:sz w:val="20"/>
        </w:rPr>
        <w:t>access</w:t>
      </w:r>
      <w:r>
        <w:rPr>
          <w:spacing w:val="-3"/>
          <w:sz w:val="20"/>
        </w:rPr>
        <w:t xml:space="preserve"> </w:t>
      </w:r>
      <w:r>
        <w:rPr>
          <w:sz w:val="20"/>
        </w:rPr>
        <w:t>to capital and insurance.</w:t>
      </w:r>
    </w:p>
    <w:p w14:paraId="0FB0DBF1" w14:textId="77777777" w:rsidR="00F86F35" w:rsidRDefault="008A442A">
      <w:pPr>
        <w:pStyle w:val="ListParagraph"/>
        <w:numPr>
          <w:ilvl w:val="1"/>
          <w:numId w:val="9"/>
        </w:numPr>
        <w:tabs>
          <w:tab w:val="left" w:pos="1049"/>
          <w:tab w:val="left" w:pos="1050"/>
        </w:tabs>
        <w:spacing w:before="1" w:line="235" w:lineRule="auto"/>
        <w:ind w:right="712"/>
        <w:rPr>
          <w:sz w:val="20"/>
        </w:rPr>
      </w:pPr>
      <w:r>
        <w:rPr>
          <w:sz w:val="20"/>
        </w:rPr>
        <w:t>Potential</w:t>
      </w:r>
      <w:r>
        <w:rPr>
          <w:spacing w:val="-3"/>
          <w:sz w:val="20"/>
        </w:rPr>
        <w:t xml:space="preserve"> </w:t>
      </w:r>
      <w:r>
        <w:rPr>
          <w:sz w:val="20"/>
        </w:rPr>
        <w:t>failures</w:t>
      </w:r>
      <w:r>
        <w:rPr>
          <w:spacing w:val="-3"/>
          <w:sz w:val="20"/>
        </w:rPr>
        <w:t xml:space="preserve"> </w:t>
      </w:r>
      <w:r>
        <w:rPr>
          <w:sz w:val="20"/>
        </w:rPr>
        <w:t>or</w:t>
      </w:r>
      <w:r>
        <w:rPr>
          <w:spacing w:val="-3"/>
          <w:sz w:val="20"/>
        </w:rPr>
        <w:t xml:space="preserve"> </w:t>
      </w:r>
      <w:r>
        <w:rPr>
          <w:sz w:val="20"/>
        </w:rPr>
        <w:t>delays</w:t>
      </w:r>
      <w:r>
        <w:rPr>
          <w:spacing w:val="-3"/>
          <w:sz w:val="20"/>
        </w:rPr>
        <w:t xml:space="preserve"> </w:t>
      </w:r>
      <w:r>
        <w:rPr>
          <w:sz w:val="20"/>
        </w:rPr>
        <w:t>in</w:t>
      </w:r>
      <w:r>
        <w:rPr>
          <w:spacing w:val="-3"/>
          <w:sz w:val="20"/>
        </w:rPr>
        <w:t xml:space="preserve"> </w:t>
      </w:r>
      <w:r>
        <w:rPr>
          <w:sz w:val="20"/>
        </w:rPr>
        <w:t>delivering</w:t>
      </w:r>
      <w:r>
        <w:rPr>
          <w:spacing w:val="-3"/>
          <w:sz w:val="20"/>
        </w:rPr>
        <w:t xml:space="preserve"> </w:t>
      </w:r>
      <w:r>
        <w:rPr>
          <w:sz w:val="20"/>
        </w:rPr>
        <w:t>on</w:t>
      </w:r>
      <w:r>
        <w:rPr>
          <w:spacing w:val="-3"/>
          <w:sz w:val="20"/>
        </w:rPr>
        <w:t xml:space="preserve"> </w:t>
      </w:r>
      <w:r>
        <w:rPr>
          <w:sz w:val="20"/>
        </w:rPr>
        <w:t>our</w:t>
      </w:r>
      <w:r>
        <w:rPr>
          <w:spacing w:val="-3"/>
          <w:sz w:val="20"/>
        </w:rPr>
        <w:t xml:space="preserve"> </w:t>
      </w:r>
      <w:r>
        <w:rPr>
          <w:sz w:val="20"/>
        </w:rPr>
        <w:t>current</w:t>
      </w:r>
      <w:r>
        <w:rPr>
          <w:spacing w:val="-3"/>
          <w:sz w:val="20"/>
        </w:rPr>
        <w:t xml:space="preserve"> </w:t>
      </w:r>
      <w:r>
        <w:rPr>
          <w:sz w:val="20"/>
        </w:rPr>
        <w:t>or</w:t>
      </w:r>
      <w:r>
        <w:rPr>
          <w:spacing w:val="-3"/>
          <w:sz w:val="20"/>
        </w:rPr>
        <w:t xml:space="preserve"> </w:t>
      </w:r>
      <w:r>
        <w:rPr>
          <w:sz w:val="20"/>
        </w:rPr>
        <w:t>future</w:t>
      </w:r>
      <w:r>
        <w:rPr>
          <w:spacing w:val="-3"/>
          <w:sz w:val="20"/>
        </w:rPr>
        <w:t xml:space="preserve"> </w:t>
      </w:r>
      <w:r>
        <w:rPr>
          <w:sz w:val="20"/>
        </w:rPr>
        <w:t>low-carbon</w:t>
      </w:r>
      <w:r>
        <w:rPr>
          <w:spacing w:val="-3"/>
          <w:sz w:val="20"/>
        </w:rPr>
        <w:t xml:space="preserve"> </w:t>
      </w:r>
      <w:r>
        <w:rPr>
          <w:sz w:val="20"/>
        </w:rPr>
        <w:t>strategy,</w:t>
      </w:r>
      <w:r>
        <w:rPr>
          <w:spacing w:val="-3"/>
          <w:sz w:val="20"/>
        </w:rPr>
        <w:t xml:space="preserve"> </w:t>
      </w:r>
      <w:r>
        <w:rPr>
          <w:sz w:val="20"/>
        </w:rPr>
        <w:t>including</w:t>
      </w:r>
      <w:r>
        <w:rPr>
          <w:spacing w:val="-3"/>
          <w:sz w:val="20"/>
        </w:rPr>
        <w:t xml:space="preserve"> </w:t>
      </w:r>
      <w:r>
        <w:rPr>
          <w:sz w:val="20"/>
        </w:rPr>
        <w:t>our</w:t>
      </w:r>
      <w:r>
        <w:rPr>
          <w:spacing w:val="-3"/>
          <w:sz w:val="20"/>
        </w:rPr>
        <w:t xml:space="preserve"> </w:t>
      </w:r>
      <w:r>
        <w:rPr>
          <w:sz w:val="20"/>
        </w:rPr>
        <w:t>inability</w:t>
      </w:r>
      <w:r>
        <w:rPr>
          <w:spacing w:val="-3"/>
          <w:sz w:val="20"/>
        </w:rPr>
        <w:t xml:space="preserve"> </w:t>
      </w:r>
      <w:r>
        <w:rPr>
          <w:sz w:val="20"/>
        </w:rPr>
        <w:t>to develop new technologies.</w:t>
      </w:r>
    </w:p>
    <w:p w14:paraId="0EF259BC" w14:textId="77777777" w:rsidR="00F86F35" w:rsidRDefault="008A442A">
      <w:pPr>
        <w:pStyle w:val="ListParagraph"/>
        <w:numPr>
          <w:ilvl w:val="1"/>
          <w:numId w:val="9"/>
        </w:numPr>
        <w:tabs>
          <w:tab w:val="left" w:pos="1049"/>
          <w:tab w:val="left" w:pos="1050"/>
        </w:tabs>
        <w:spacing w:before="2" w:line="235" w:lineRule="auto"/>
        <w:ind w:right="1051"/>
        <w:rPr>
          <w:sz w:val="20"/>
        </w:rPr>
      </w:pPr>
      <w:r>
        <w:rPr>
          <w:sz w:val="20"/>
        </w:rPr>
        <w:t>The</w:t>
      </w:r>
      <w:r>
        <w:rPr>
          <w:spacing w:val="-3"/>
          <w:sz w:val="20"/>
        </w:rPr>
        <w:t xml:space="preserve"> </w:t>
      </w:r>
      <w:r>
        <w:rPr>
          <w:sz w:val="20"/>
        </w:rPr>
        <w:t>impact</w:t>
      </w:r>
      <w:r>
        <w:rPr>
          <w:spacing w:val="-3"/>
          <w:sz w:val="20"/>
        </w:rPr>
        <w:t xml:space="preserve"> </w:t>
      </w:r>
      <w:r>
        <w:rPr>
          <w:sz w:val="20"/>
        </w:rPr>
        <w:t>of</w:t>
      </w:r>
      <w:r>
        <w:rPr>
          <w:spacing w:val="-3"/>
          <w:sz w:val="20"/>
        </w:rPr>
        <w:t xml:space="preserve"> </w:t>
      </w:r>
      <w:r>
        <w:rPr>
          <w:sz w:val="20"/>
        </w:rPr>
        <w:t>public</w:t>
      </w:r>
      <w:r>
        <w:rPr>
          <w:spacing w:val="-3"/>
          <w:sz w:val="20"/>
        </w:rPr>
        <w:t xml:space="preserve"> </w:t>
      </w:r>
      <w:r>
        <w:rPr>
          <w:sz w:val="20"/>
        </w:rPr>
        <w:t>health</w:t>
      </w:r>
      <w:r>
        <w:rPr>
          <w:spacing w:val="-3"/>
          <w:sz w:val="20"/>
        </w:rPr>
        <w:t xml:space="preserve"> </w:t>
      </w:r>
      <w:r>
        <w:rPr>
          <w:sz w:val="20"/>
        </w:rPr>
        <w:t>crises,</w:t>
      </w:r>
      <w:r>
        <w:rPr>
          <w:spacing w:val="-3"/>
          <w:sz w:val="20"/>
        </w:rPr>
        <w:t xml:space="preserve"> </w:t>
      </w:r>
      <w:r>
        <w:rPr>
          <w:sz w:val="20"/>
        </w:rPr>
        <w:t>including</w:t>
      </w:r>
      <w:r>
        <w:rPr>
          <w:spacing w:val="-3"/>
          <w:sz w:val="20"/>
        </w:rPr>
        <w:t xml:space="preserve"> </w:t>
      </w:r>
      <w:r>
        <w:rPr>
          <w:sz w:val="20"/>
        </w:rPr>
        <w:t>pandemics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COVID-19)</w:t>
      </w:r>
      <w:r>
        <w:rPr>
          <w:spacing w:val="-3"/>
          <w:sz w:val="20"/>
        </w:rPr>
        <w:t xml:space="preserve"> </w:t>
      </w:r>
      <w:r>
        <w:rPr>
          <w:sz w:val="20"/>
        </w:rPr>
        <w:t>and</w:t>
      </w:r>
      <w:r>
        <w:rPr>
          <w:spacing w:val="-3"/>
          <w:sz w:val="20"/>
        </w:rPr>
        <w:t xml:space="preserve"> </w:t>
      </w:r>
      <w:r>
        <w:rPr>
          <w:sz w:val="20"/>
        </w:rPr>
        <w:t>epidemics</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related company or government policies or actions.</w:t>
      </w:r>
    </w:p>
    <w:p w14:paraId="02694915" w14:textId="77777777" w:rsidR="00F86F35" w:rsidRDefault="00F86F35">
      <w:pPr>
        <w:spacing w:line="235" w:lineRule="auto"/>
        <w:rPr>
          <w:sz w:val="20"/>
        </w:rPr>
        <w:sectPr w:rsidR="00F86F35">
          <w:pgSz w:w="12240" w:h="15840"/>
          <w:pgMar w:top="600" w:right="700" w:bottom="720" w:left="840" w:header="372" w:footer="530" w:gutter="0"/>
          <w:cols w:space="720"/>
        </w:sectPr>
      </w:pPr>
    </w:p>
    <w:p w14:paraId="1C255E8F" w14:textId="77777777" w:rsidR="00F86F35" w:rsidRDefault="00F86F35">
      <w:pPr>
        <w:pStyle w:val="BodyText"/>
        <w:spacing w:before="8"/>
        <w:rPr>
          <w:sz w:val="11"/>
        </w:rPr>
      </w:pPr>
    </w:p>
    <w:p w14:paraId="60A942B5" w14:textId="77777777" w:rsidR="00F86F35" w:rsidRDefault="008A442A">
      <w:pPr>
        <w:pStyle w:val="ListParagraph"/>
        <w:numPr>
          <w:ilvl w:val="1"/>
          <w:numId w:val="9"/>
        </w:numPr>
        <w:tabs>
          <w:tab w:val="left" w:pos="1049"/>
          <w:tab w:val="left" w:pos="1050"/>
        </w:tabs>
        <w:spacing w:before="104" w:line="235" w:lineRule="auto"/>
        <w:ind w:right="648"/>
        <w:rPr>
          <w:sz w:val="20"/>
        </w:rPr>
      </w:pPr>
      <w:r>
        <w:rPr>
          <w:sz w:val="20"/>
        </w:rPr>
        <w:t>Lack</w:t>
      </w:r>
      <w:r>
        <w:rPr>
          <w:spacing w:val="-3"/>
          <w:sz w:val="20"/>
        </w:rPr>
        <w:t xml:space="preserve"> </w:t>
      </w:r>
      <w:r>
        <w:rPr>
          <w:sz w:val="20"/>
        </w:rPr>
        <w:t>of,</w:t>
      </w:r>
      <w:r>
        <w:rPr>
          <w:spacing w:val="-3"/>
          <w:sz w:val="20"/>
        </w:rPr>
        <w:t xml:space="preserve"> </w:t>
      </w:r>
      <w:r>
        <w:rPr>
          <w:sz w:val="20"/>
        </w:rPr>
        <w:t>or</w:t>
      </w:r>
      <w:r>
        <w:rPr>
          <w:spacing w:val="-3"/>
          <w:sz w:val="20"/>
        </w:rPr>
        <w:t xml:space="preserve"> </w:t>
      </w:r>
      <w:r>
        <w:rPr>
          <w:sz w:val="20"/>
        </w:rPr>
        <w:t>disruptions</w:t>
      </w:r>
      <w:r>
        <w:rPr>
          <w:spacing w:val="-3"/>
          <w:sz w:val="20"/>
        </w:rPr>
        <w:t xml:space="preserve"> </w:t>
      </w:r>
      <w:r>
        <w:rPr>
          <w:sz w:val="20"/>
        </w:rPr>
        <w:t>in,</w:t>
      </w:r>
      <w:r>
        <w:rPr>
          <w:spacing w:val="-3"/>
          <w:sz w:val="20"/>
        </w:rPr>
        <w:t xml:space="preserve"> </w:t>
      </w:r>
      <w:r>
        <w:rPr>
          <w:sz w:val="20"/>
        </w:rPr>
        <w:t>adequate</w:t>
      </w:r>
      <w:r>
        <w:rPr>
          <w:spacing w:val="-3"/>
          <w:sz w:val="20"/>
        </w:rPr>
        <w:t xml:space="preserve"> </w:t>
      </w:r>
      <w:r>
        <w:rPr>
          <w:sz w:val="20"/>
        </w:rPr>
        <w:t>and</w:t>
      </w:r>
      <w:r>
        <w:rPr>
          <w:spacing w:val="-3"/>
          <w:sz w:val="20"/>
        </w:rPr>
        <w:t xml:space="preserve"> </w:t>
      </w:r>
      <w:r>
        <w:rPr>
          <w:sz w:val="20"/>
        </w:rPr>
        <w:t>reliable</w:t>
      </w:r>
      <w:r>
        <w:rPr>
          <w:spacing w:val="-3"/>
          <w:sz w:val="20"/>
        </w:rPr>
        <w:t xml:space="preserve"> </w:t>
      </w:r>
      <w:r>
        <w:rPr>
          <w:sz w:val="20"/>
        </w:rPr>
        <w:t>transportation</w:t>
      </w:r>
      <w:r>
        <w:rPr>
          <w:spacing w:val="-3"/>
          <w:sz w:val="20"/>
        </w:rPr>
        <w:t xml:space="preserve"> </w:t>
      </w:r>
      <w:r>
        <w:rPr>
          <w:sz w:val="20"/>
        </w:rPr>
        <w:t>for</w:t>
      </w:r>
      <w:r>
        <w:rPr>
          <w:spacing w:val="-3"/>
          <w:sz w:val="20"/>
        </w:rPr>
        <w:t xml:space="preserve"> </w:t>
      </w:r>
      <w:r>
        <w:rPr>
          <w:sz w:val="20"/>
        </w:rPr>
        <w:t>our</w:t>
      </w:r>
      <w:r>
        <w:rPr>
          <w:spacing w:val="-3"/>
          <w:sz w:val="20"/>
        </w:rPr>
        <w:t xml:space="preserve"> </w:t>
      </w:r>
      <w:r>
        <w:rPr>
          <w:sz w:val="20"/>
        </w:rPr>
        <w:t>crude</w:t>
      </w:r>
      <w:r>
        <w:rPr>
          <w:spacing w:val="-3"/>
          <w:sz w:val="20"/>
        </w:rPr>
        <w:t xml:space="preserve"> </w:t>
      </w:r>
      <w:r>
        <w:rPr>
          <w:sz w:val="20"/>
        </w:rPr>
        <w:t>oil,</w:t>
      </w:r>
      <w:r>
        <w:rPr>
          <w:spacing w:val="-3"/>
          <w:sz w:val="20"/>
        </w:rPr>
        <w:t xml:space="preserve"> </w:t>
      </w:r>
      <w:r>
        <w:rPr>
          <w:sz w:val="20"/>
        </w:rPr>
        <w:t>bitumen,</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LNG</w:t>
      </w:r>
      <w:r>
        <w:rPr>
          <w:spacing w:val="-3"/>
          <w:sz w:val="20"/>
        </w:rPr>
        <w:t xml:space="preserve"> </w:t>
      </w:r>
      <w:r>
        <w:rPr>
          <w:sz w:val="20"/>
        </w:rPr>
        <w:t xml:space="preserve">and </w:t>
      </w:r>
      <w:r>
        <w:rPr>
          <w:spacing w:val="-2"/>
          <w:sz w:val="20"/>
        </w:rPr>
        <w:t>NGLs.</w:t>
      </w:r>
    </w:p>
    <w:p w14:paraId="5870F16B" w14:textId="77777777" w:rsidR="00F86F35" w:rsidRDefault="008A442A">
      <w:pPr>
        <w:pStyle w:val="ListParagraph"/>
        <w:numPr>
          <w:ilvl w:val="1"/>
          <w:numId w:val="9"/>
        </w:numPr>
        <w:tabs>
          <w:tab w:val="left" w:pos="1049"/>
          <w:tab w:val="left" w:pos="1050"/>
        </w:tabs>
        <w:spacing w:before="41" w:line="235" w:lineRule="auto"/>
        <w:ind w:right="912"/>
        <w:rPr>
          <w:sz w:val="20"/>
        </w:rPr>
      </w:pPr>
      <w:r>
        <w:rPr>
          <w:sz w:val="20"/>
        </w:rPr>
        <w:t>Inability to timely obtain or maintain permits, including those necessary for construction, drilling and/or development,</w:t>
      </w:r>
      <w:r>
        <w:rPr>
          <w:spacing w:val="-4"/>
          <w:sz w:val="20"/>
        </w:rPr>
        <w:t xml:space="preserve"> </w:t>
      </w:r>
      <w:r>
        <w:rPr>
          <w:sz w:val="20"/>
        </w:rPr>
        <w:t>or</w:t>
      </w:r>
      <w:r>
        <w:rPr>
          <w:spacing w:val="-4"/>
          <w:sz w:val="20"/>
        </w:rPr>
        <w:t xml:space="preserve"> </w:t>
      </w:r>
      <w:r>
        <w:rPr>
          <w:sz w:val="20"/>
        </w:rPr>
        <w:t>inability</w:t>
      </w:r>
      <w:r>
        <w:rPr>
          <w:spacing w:val="-4"/>
          <w:sz w:val="20"/>
        </w:rPr>
        <w:t xml:space="preserve"> </w:t>
      </w:r>
      <w:r>
        <w:rPr>
          <w:sz w:val="20"/>
        </w:rPr>
        <w:t>to</w:t>
      </w:r>
      <w:r>
        <w:rPr>
          <w:spacing w:val="-4"/>
          <w:sz w:val="20"/>
        </w:rPr>
        <w:t xml:space="preserve"> </w:t>
      </w:r>
      <w:r>
        <w:rPr>
          <w:sz w:val="20"/>
        </w:rPr>
        <w:t>make</w:t>
      </w:r>
      <w:r>
        <w:rPr>
          <w:spacing w:val="-4"/>
          <w:sz w:val="20"/>
        </w:rPr>
        <w:t xml:space="preserve"> </w:t>
      </w:r>
      <w:r>
        <w:rPr>
          <w:sz w:val="20"/>
        </w:rPr>
        <w:t>capital</w:t>
      </w:r>
      <w:r>
        <w:rPr>
          <w:spacing w:val="-4"/>
          <w:sz w:val="20"/>
        </w:rPr>
        <w:t xml:space="preserve"> </w:t>
      </w:r>
      <w:r>
        <w:rPr>
          <w:sz w:val="20"/>
        </w:rPr>
        <w:t>expenditures</w:t>
      </w:r>
      <w:r>
        <w:rPr>
          <w:spacing w:val="-4"/>
          <w:sz w:val="20"/>
        </w:rPr>
        <w:t xml:space="preserve"> </w:t>
      </w:r>
      <w:r>
        <w:rPr>
          <w:sz w:val="20"/>
        </w:rPr>
        <w:t>required</w:t>
      </w:r>
      <w:r>
        <w:rPr>
          <w:spacing w:val="-4"/>
          <w:sz w:val="20"/>
        </w:rPr>
        <w:t xml:space="preserve"> </w:t>
      </w:r>
      <w:r>
        <w:rPr>
          <w:sz w:val="20"/>
        </w:rPr>
        <w:t>to</w:t>
      </w:r>
      <w:r>
        <w:rPr>
          <w:spacing w:val="-4"/>
          <w:sz w:val="20"/>
        </w:rPr>
        <w:t xml:space="preserve"> </w:t>
      </w:r>
      <w:r>
        <w:rPr>
          <w:sz w:val="20"/>
        </w:rPr>
        <w:t>maintain</w:t>
      </w:r>
      <w:r>
        <w:rPr>
          <w:spacing w:val="-4"/>
          <w:sz w:val="20"/>
        </w:rPr>
        <w:t xml:space="preserve"> </w:t>
      </w:r>
      <w:r>
        <w:rPr>
          <w:sz w:val="20"/>
        </w:rPr>
        <w:t>compliance</w:t>
      </w:r>
      <w:r>
        <w:rPr>
          <w:spacing w:val="-4"/>
          <w:sz w:val="20"/>
        </w:rPr>
        <w:t xml:space="preserve"> </w:t>
      </w:r>
      <w:r>
        <w:rPr>
          <w:sz w:val="20"/>
        </w:rPr>
        <w:t>with</w:t>
      </w:r>
      <w:r>
        <w:rPr>
          <w:spacing w:val="-4"/>
          <w:sz w:val="20"/>
        </w:rPr>
        <w:t xml:space="preserve"> </w:t>
      </w:r>
      <w:r>
        <w:rPr>
          <w:sz w:val="20"/>
        </w:rPr>
        <w:t>any</w:t>
      </w:r>
      <w:r>
        <w:rPr>
          <w:spacing w:val="-4"/>
          <w:sz w:val="20"/>
        </w:rPr>
        <w:t xml:space="preserve"> </w:t>
      </w:r>
      <w:r>
        <w:rPr>
          <w:sz w:val="20"/>
        </w:rPr>
        <w:t>necessary permits or applicable laws or regulations.</w:t>
      </w:r>
    </w:p>
    <w:p w14:paraId="7FEA83A3" w14:textId="77777777" w:rsidR="00F86F35" w:rsidRDefault="008A442A">
      <w:pPr>
        <w:pStyle w:val="ListParagraph"/>
        <w:numPr>
          <w:ilvl w:val="1"/>
          <w:numId w:val="9"/>
        </w:numPr>
        <w:tabs>
          <w:tab w:val="left" w:pos="1049"/>
          <w:tab w:val="left" w:pos="1050"/>
        </w:tabs>
        <w:spacing w:before="43" w:line="235" w:lineRule="auto"/>
        <w:ind w:right="1406"/>
        <w:rPr>
          <w:sz w:val="20"/>
        </w:rPr>
      </w:pPr>
      <w:r>
        <w:rPr>
          <w:sz w:val="20"/>
        </w:rPr>
        <w:t>Failure</w:t>
      </w:r>
      <w:r>
        <w:rPr>
          <w:spacing w:val="-4"/>
          <w:sz w:val="20"/>
        </w:rPr>
        <w:t xml:space="preserve"> </w:t>
      </w:r>
      <w:r>
        <w:rPr>
          <w:sz w:val="20"/>
        </w:rPr>
        <w:t>to</w:t>
      </w:r>
      <w:r>
        <w:rPr>
          <w:spacing w:val="-4"/>
          <w:sz w:val="20"/>
        </w:rPr>
        <w:t xml:space="preserve"> </w:t>
      </w:r>
      <w:r>
        <w:rPr>
          <w:sz w:val="20"/>
        </w:rPr>
        <w:t>complete</w:t>
      </w:r>
      <w:r>
        <w:rPr>
          <w:spacing w:val="-4"/>
          <w:sz w:val="20"/>
        </w:rPr>
        <w:t xml:space="preserve"> </w:t>
      </w:r>
      <w:r>
        <w:rPr>
          <w:sz w:val="20"/>
        </w:rPr>
        <w:t>definitive</w:t>
      </w:r>
      <w:r>
        <w:rPr>
          <w:spacing w:val="-4"/>
          <w:sz w:val="20"/>
        </w:rPr>
        <w:t xml:space="preserve"> </w:t>
      </w:r>
      <w:r>
        <w:rPr>
          <w:sz w:val="20"/>
        </w:rPr>
        <w:t>agreements</w:t>
      </w:r>
      <w:r>
        <w:rPr>
          <w:spacing w:val="-4"/>
          <w:sz w:val="20"/>
        </w:rPr>
        <w:t xml:space="preserve"> </w:t>
      </w:r>
      <w:r>
        <w:rPr>
          <w:sz w:val="20"/>
        </w:rPr>
        <w:t>and</w:t>
      </w:r>
      <w:r>
        <w:rPr>
          <w:spacing w:val="-4"/>
          <w:sz w:val="20"/>
        </w:rPr>
        <w:t xml:space="preserve"> </w:t>
      </w:r>
      <w:r>
        <w:rPr>
          <w:sz w:val="20"/>
        </w:rPr>
        <w:t>feasibility</w:t>
      </w:r>
      <w:r>
        <w:rPr>
          <w:spacing w:val="-4"/>
          <w:sz w:val="20"/>
        </w:rPr>
        <w:t xml:space="preserve"> </w:t>
      </w:r>
      <w:r>
        <w:rPr>
          <w:sz w:val="20"/>
        </w:rPr>
        <w:t>studies</w:t>
      </w:r>
      <w:r>
        <w:rPr>
          <w:spacing w:val="-4"/>
          <w:sz w:val="20"/>
        </w:rPr>
        <w:t xml:space="preserve"> </w:t>
      </w:r>
      <w:r>
        <w:rPr>
          <w:sz w:val="20"/>
        </w:rPr>
        <w:t>for,</w:t>
      </w:r>
      <w:r>
        <w:rPr>
          <w:spacing w:val="-4"/>
          <w:sz w:val="20"/>
        </w:rPr>
        <w:t xml:space="preserve"> </w:t>
      </w:r>
      <w:r>
        <w:rPr>
          <w:sz w:val="20"/>
        </w:rPr>
        <w:t>and</w:t>
      </w:r>
      <w:r>
        <w:rPr>
          <w:spacing w:val="-4"/>
          <w:sz w:val="20"/>
        </w:rPr>
        <w:t xml:space="preserve"> </w:t>
      </w:r>
      <w:r>
        <w:rPr>
          <w:sz w:val="20"/>
        </w:rPr>
        <w:t>to</w:t>
      </w:r>
      <w:r>
        <w:rPr>
          <w:spacing w:val="-4"/>
          <w:sz w:val="20"/>
        </w:rPr>
        <w:t xml:space="preserve"> </w:t>
      </w:r>
      <w:r>
        <w:rPr>
          <w:sz w:val="20"/>
        </w:rPr>
        <w:t>complete</w:t>
      </w:r>
      <w:r>
        <w:rPr>
          <w:spacing w:val="-4"/>
          <w:sz w:val="20"/>
        </w:rPr>
        <w:t xml:space="preserve"> </w:t>
      </w:r>
      <w:r>
        <w:rPr>
          <w:sz w:val="20"/>
        </w:rPr>
        <w:t>construction</w:t>
      </w:r>
      <w:r>
        <w:rPr>
          <w:spacing w:val="-4"/>
          <w:sz w:val="20"/>
        </w:rPr>
        <w:t xml:space="preserve"> </w:t>
      </w:r>
      <w:r>
        <w:rPr>
          <w:sz w:val="20"/>
        </w:rPr>
        <w:t>of, announced and future E&amp;P and LNG development in a timely manner (if at all) or on budget.</w:t>
      </w:r>
    </w:p>
    <w:p w14:paraId="62C90863" w14:textId="77777777" w:rsidR="00F86F35" w:rsidRDefault="008A442A">
      <w:pPr>
        <w:pStyle w:val="ListParagraph"/>
        <w:numPr>
          <w:ilvl w:val="1"/>
          <w:numId w:val="9"/>
        </w:numPr>
        <w:tabs>
          <w:tab w:val="left" w:pos="1049"/>
          <w:tab w:val="left" w:pos="1050"/>
        </w:tabs>
        <w:spacing w:before="41" w:line="235" w:lineRule="auto"/>
        <w:ind w:right="1256"/>
        <w:rPr>
          <w:sz w:val="20"/>
        </w:rPr>
      </w:pPr>
      <w:r>
        <w:rPr>
          <w:sz w:val="20"/>
        </w:rPr>
        <w:t>Potential</w:t>
      </w:r>
      <w:r>
        <w:rPr>
          <w:spacing w:val="-4"/>
          <w:sz w:val="20"/>
        </w:rPr>
        <w:t xml:space="preserve"> </w:t>
      </w:r>
      <w:r>
        <w:rPr>
          <w:sz w:val="20"/>
        </w:rPr>
        <w:t>disruption</w:t>
      </w:r>
      <w:r>
        <w:rPr>
          <w:spacing w:val="-4"/>
          <w:sz w:val="20"/>
        </w:rPr>
        <w:t xml:space="preserve"> </w:t>
      </w:r>
      <w:r>
        <w:rPr>
          <w:sz w:val="20"/>
        </w:rPr>
        <w:t>or</w:t>
      </w:r>
      <w:r>
        <w:rPr>
          <w:spacing w:val="-4"/>
          <w:sz w:val="20"/>
        </w:rPr>
        <w:t xml:space="preserve"> </w:t>
      </w:r>
      <w:r>
        <w:rPr>
          <w:sz w:val="20"/>
        </w:rPr>
        <w:t>interruption</w:t>
      </w:r>
      <w:r>
        <w:rPr>
          <w:spacing w:val="-4"/>
          <w:sz w:val="20"/>
        </w:rPr>
        <w:t xml:space="preserve"> </w:t>
      </w:r>
      <w:r>
        <w:rPr>
          <w:sz w:val="20"/>
        </w:rPr>
        <w:t>of</w:t>
      </w:r>
      <w:r>
        <w:rPr>
          <w:spacing w:val="-4"/>
          <w:sz w:val="20"/>
        </w:rPr>
        <w:t xml:space="preserve"> </w:t>
      </w:r>
      <w:r>
        <w:rPr>
          <w:sz w:val="20"/>
        </w:rPr>
        <w:t>our</w:t>
      </w:r>
      <w:r>
        <w:rPr>
          <w:spacing w:val="-4"/>
          <w:sz w:val="20"/>
        </w:rPr>
        <w:t xml:space="preserve"> </w:t>
      </w:r>
      <w:r>
        <w:rPr>
          <w:sz w:val="20"/>
        </w:rPr>
        <w:t>operations</w:t>
      </w:r>
      <w:r>
        <w:rPr>
          <w:spacing w:val="-4"/>
          <w:sz w:val="20"/>
        </w:rPr>
        <w:t xml:space="preserve"> </w:t>
      </w:r>
      <w:r>
        <w:rPr>
          <w:sz w:val="20"/>
        </w:rPr>
        <w:t>and</w:t>
      </w:r>
      <w:r>
        <w:rPr>
          <w:spacing w:val="-4"/>
          <w:sz w:val="20"/>
        </w:rPr>
        <w:t xml:space="preserve"> </w:t>
      </w:r>
      <w:r>
        <w:rPr>
          <w:sz w:val="20"/>
        </w:rPr>
        <w:t>an</w:t>
      </w:r>
      <w:r>
        <w:rPr>
          <w:sz w:val="20"/>
        </w:rPr>
        <w:t>y</w:t>
      </w:r>
      <w:r>
        <w:rPr>
          <w:spacing w:val="-4"/>
          <w:sz w:val="20"/>
        </w:rPr>
        <w:t xml:space="preserve"> </w:t>
      </w:r>
      <w:r>
        <w:rPr>
          <w:sz w:val="20"/>
        </w:rPr>
        <w:t>resulting</w:t>
      </w:r>
      <w:r>
        <w:rPr>
          <w:spacing w:val="-4"/>
          <w:sz w:val="20"/>
        </w:rPr>
        <w:t xml:space="preserve"> </w:t>
      </w:r>
      <w:r>
        <w:rPr>
          <w:sz w:val="20"/>
        </w:rPr>
        <w:t>consequences</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accidents, extraordinary weather events, supply chain disruptions, civil unrest, political events, war, terrorism, cybersecurity threats, and information technology failures, constraints or disruptions.</w:t>
      </w:r>
    </w:p>
    <w:p w14:paraId="5553A7B0" w14:textId="77777777" w:rsidR="00F86F35" w:rsidRDefault="008A442A">
      <w:pPr>
        <w:pStyle w:val="ListParagraph"/>
        <w:numPr>
          <w:ilvl w:val="1"/>
          <w:numId w:val="9"/>
        </w:numPr>
        <w:tabs>
          <w:tab w:val="left" w:pos="1049"/>
          <w:tab w:val="left" w:pos="1050"/>
        </w:tabs>
        <w:spacing w:before="39" w:line="242" w:lineRule="exact"/>
        <w:rPr>
          <w:sz w:val="20"/>
        </w:rPr>
      </w:pPr>
      <w:r>
        <w:rPr>
          <w:sz w:val="20"/>
        </w:rPr>
        <w:t>Changes</w:t>
      </w:r>
      <w:r>
        <w:rPr>
          <w:spacing w:val="-9"/>
          <w:sz w:val="20"/>
        </w:rPr>
        <w:t xml:space="preserve"> </w:t>
      </w:r>
      <w:r>
        <w:rPr>
          <w:sz w:val="20"/>
        </w:rPr>
        <w:t>in</w:t>
      </w:r>
      <w:r>
        <w:rPr>
          <w:spacing w:val="-6"/>
          <w:sz w:val="20"/>
        </w:rPr>
        <w:t xml:space="preserve"> </w:t>
      </w:r>
      <w:r>
        <w:rPr>
          <w:sz w:val="20"/>
        </w:rPr>
        <w:t>internatio</w:t>
      </w:r>
      <w:r>
        <w:rPr>
          <w:sz w:val="20"/>
        </w:rPr>
        <w:t>nal</w:t>
      </w:r>
      <w:r>
        <w:rPr>
          <w:spacing w:val="-6"/>
          <w:sz w:val="20"/>
        </w:rPr>
        <w:t xml:space="preserve"> </w:t>
      </w:r>
      <w:r>
        <w:rPr>
          <w:sz w:val="20"/>
        </w:rPr>
        <w:t>monetary</w:t>
      </w:r>
      <w:r>
        <w:rPr>
          <w:spacing w:val="-7"/>
          <w:sz w:val="20"/>
        </w:rPr>
        <w:t xml:space="preserve"> </w:t>
      </w:r>
      <w:r>
        <w:rPr>
          <w:sz w:val="20"/>
        </w:rPr>
        <w:t>conditions</w:t>
      </w:r>
      <w:r>
        <w:rPr>
          <w:spacing w:val="-6"/>
          <w:sz w:val="20"/>
        </w:rPr>
        <w:t xml:space="preserve"> </w:t>
      </w:r>
      <w:r>
        <w:rPr>
          <w:sz w:val="20"/>
        </w:rPr>
        <w:t>and</w:t>
      </w:r>
      <w:r>
        <w:rPr>
          <w:spacing w:val="-6"/>
          <w:sz w:val="20"/>
        </w:rPr>
        <w:t xml:space="preserve"> </w:t>
      </w:r>
      <w:r>
        <w:rPr>
          <w:sz w:val="20"/>
        </w:rPr>
        <w:t>foreign</w:t>
      </w:r>
      <w:r>
        <w:rPr>
          <w:spacing w:val="-7"/>
          <w:sz w:val="20"/>
        </w:rPr>
        <w:t xml:space="preserve"> </w:t>
      </w:r>
      <w:r>
        <w:rPr>
          <w:sz w:val="20"/>
        </w:rPr>
        <w:t>currency</w:t>
      </w:r>
      <w:r>
        <w:rPr>
          <w:spacing w:val="-6"/>
          <w:sz w:val="20"/>
        </w:rPr>
        <w:t xml:space="preserve"> </w:t>
      </w:r>
      <w:r>
        <w:rPr>
          <w:sz w:val="20"/>
        </w:rPr>
        <w:t>exchange</w:t>
      </w:r>
      <w:r>
        <w:rPr>
          <w:spacing w:val="-6"/>
          <w:sz w:val="20"/>
        </w:rPr>
        <w:t xml:space="preserve"> </w:t>
      </w:r>
      <w:r>
        <w:rPr>
          <w:sz w:val="20"/>
        </w:rPr>
        <w:t>rate</w:t>
      </w:r>
      <w:r>
        <w:rPr>
          <w:spacing w:val="-6"/>
          <w:sz w:val="20"/>
        </w:rPr>
        <w:t xml:space="preserve"> </w:t>
      </w:r>
      <w:r>
        <w:rPr>
          <w:spacing w:val="-2"/>
          <w:sz w:val="20"/>
        </w:rPr>
        <w:t>fluctuations.</w:t>
      </w:r>
    </w:p>
    <w:p w14:paraId="0554F018" w14:textId="77777777" w:rsidR="00F86F35" w:rsidRDefault="008A442A">
      <w:pPr>
        <w:pStyle w:val="ListParagraph"/>
        <w:numPr>
          <w:ilvl w:val="1"/>
          <w:numId w:val="9"/>
        </w:numPr>
        <w:tabs>
          <w:tab w:val="left" w:pos="1049"/>
          <w:tab w:val="left" w:pos="1050"/>
        </w:tabs>
        <w:spacing w:before="1" w:line="235" w:lineRule="auto"/>
        <w:ind w:right="708"/>
        <w:rPr>
          <w:sz w:val="20"/>
        </w:rPr>
      </w:pPr>
      <w:r>
        <w:rPr>
          <w:sz w:val="20"/>
        </w:rPr>
        <w:t>Changes in international trade relationships, including the imposition of trade restrictions or tariffs relating to crude</w:t>
      </w:r>
      <w:r>
        <w:rPr>
          <w:spacing w:val="-3"/>
          <w:sz w:val="20"/>
        </w:rPr>
        <w:t xml:space="preserve"> </w:t>
      </w:r>
      <w:r>
        <w:rPr>
          <w:sz w:val="20"/>
        </w:rPr>
        <w:t>oil,</w:t>
      </w:r>
      <w:r>
        <w:rPr>
          <w:spacing w:val="-3"/>
          <w:sz w:val="20"/>
        </w:rPr>
        <w:t xml:space="preserve"> </w:t>
      </w:r>
      <w:r>
        <w:rPr>
          <w:sz w:val="20"/>
        </w:rPr>
        <w:t>bitumen,</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LNG,</w:t>
      </w:r>
      <w:r>
        <w:rPr>
          <w:spacing w:val="-3"/>
          <w:sz w:val="20"/>
        </w:rPr>
        <w:t xml:space="preserve"> </w:t>
      </w:r>
      <w:r>
        <w:rPr>
          <w:sz w:val="20"/>
        </w:rPr>
        <w:t>NGLs</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materials</w:t>
      </w:r>
      <w:r>
        <w:rPr>
          <w:spacing w:val="-3"/>
          <w:sz w:val="20"/>
        </w:rPr>
        <w:t xml:space="preserve"> </w:t>
      </w:r>
      <w:r>
        <w:rPr>
          <w:sz w:val="20"/>
        </w:rPr>
        <w:t>or</w:t>
      </w:r>
      <w:r>
        <w:rPr>
          <w:spacing w:val="-3"/>
          <w:sz w:val="20"/>
        </w:rPr>
        <w:t xml:space="preserve"> </w:t>
      </w:r>
      <w:r>
        <w:rPr>
          <w:sz w:val="20"/>
        </w:rPr>
        <w:t>products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aluminum</w:t>
      </w:r>
      <w:r>
        <w:rPr>
          <w:spacing w:val="-3"/>
          <w:sz w:val="20"/>
        </w:rPr>
        <w:t xml:space="preserve"> </w:t>
      </w:r>
      <w:r>
        <w:rPr>
          <w:sz w:val="20"/>
        </w:rPr>
        <w:t>and</w:t>
      </w:r>
      <w:r>
        <w:rPr>
          <w:spacing w:val="-3"/>
          <w:sz w:val="20"/>
        </w:rPr>
        <w:t xml:space="preserve"> </w:t>
      </w:r>
      <w:r>
        <w:rPr>
          <w:sz w:val="20"/>
        </w:rPr>
        <w:t>steel)</w:t>
      </w:r>
      <w:r>
        <w:rPr>
          <w:spacing w:val="-3"/>
          <w:sz w:val="20"/>
        </w:rPr>
        <w:t xml:space="preserve"> </w:t>
      </w:r>
      <w:r>
        <w:rPr>
          <w:sz w:val="20"/>
        </w:rPr>
        <w:t>used</w:t>
      </w:r>
      <w:r>
        <w:rPr>
          <w:spacing w:val="-3"/>
          <w:sz w:val="20"/>
        </w:rPr>
        <w:t xml:space="preserve"> </w:t>
      </w:r>
      <w:r>
        <w:rPr>
          <w:sz w:val="20"/>
        </w:rPr>
        <w:t>in the operation of our business,</w:t>
      </w:r>
      <w:r>
        <w:rPr>
          <w:sz w:val="20"/>
        </w:rPr>
        <w:t xml:space="preserve"> including any sanctions imposed as a result of any ongoing military conflict, including the conflict between Russia and Ukraine.</w:t>
      </w:r>
    </w:p>
    <w:p w14:paraId="268B8470" w14:textId="77777777" w:rsidR="00F86F35" w:rsidRDefault="008A442A">
      <w:pPr>
        <w:pStyle w:val="ListParagraph"/>
        <w:numPr>
          <w:ilvl w:val="1"/>
          <w:numId w:val="9"/>
        </w:numPr>
        <w:tabs>
          <w:tab w:val="left" w:pos="1049"/>
          <w:tab w:val="left" w:pos="1050"/>
        </w:tabs>
        <w:spacing w:before="43" w:line="235" w:lineRule="auto"/>
        <w:ind w:right="1350"/>
        <w:rPr>
          <w:sz w:val="20"/>
        </w:rPr>
      </w:pPr>
      <w:r>
        <w:rPr>
          <w:sz w:val="20"/>
        </w:rPr>
        <w:t>Liability</w:t>
      </w:r>
      <w:r>
        <w:rPr>
          <w:spacing w:val="-4"/>
          <w:sz w:val="20"/>
        </w:rPr>
        <w:t xml:space="preserve"> </w:t>
      </w:r>
      <w:r>
        <w:rPr>
          <w:sz w:val="20"/>
        </w:rPr>
        <w:t>for</w:t>
      </w:r>
      <w:r>
        <w:rPr>
          <w:spacing w:val="-4"/>
          <w:sz w:val="20"/>
        </w:rPr>
        <w:t xml:space="preserve"> </w:t>
      </w:r>
      <w:r>
        <w:rPr>
          <w:sz w:val="20"/>
        </w:rPr>
        <w:t>remedial</w:t>
      </w:r>
      <w:r>
        <w:rPr>
          <w:spacing w:val="-4"/>
          <w:sz w:val="20"/>
        </w:rPr>
        <w:t xml:space="preserve"> </w:t>
      </w:r>
      <w:r>
        <w:rPr>
          <w:sz w:val="20"/>
        </w:rPr>
        <w:t>actions,</w:t>
      </w:r>
      <w:r>
        <w:rPr>
          <w:spacing w:val="-4"/>
          <w:sz w:val="20"/>
        </w:rPr>
        <w:t xml:space="preserve"> </w:t>
      </w:r>
      <w:r>
        <w:rPr>
          <w:sz w:val="20"/>
        </w:rPr>
        <w:t>including</w:t>
      </w:r>
      <w:r>
        <w:rPr>
          <w:spacing w:val="-4"/>
          <w:sz w:val="20"/>
        </w:rPr>
        <w:t xml:space="preserve"> </w:t>
      </w:r>
      <w:r>
        <w:rPr>
          <w:sz w:val="20"/>
        </w:rPr>
        <w:t>removal</w:t>
      </w:r>
      <w:r>
        <w:rPr>
          <w:spacing w:val="-4"/>
          <w:sz w:val="20"/>
        </w:rPr>
        <w:t xml:space="preserve"> </w:t>
      </w:r>
      <w:r>
        <w:rPr>
          <w:sz w:val="20"/>
        </w:rPr>
        <w:t>and</w:t>
      </w:r>
      <w:r>
        <w:rPr>
          <w:spacing w:val="-4"/>
          <w:sz w:val="20"/>
        </w:rPr>
        <w:t xml:space="preserve"> </w:t>
      </w:r>
      <w:r>
        <w:rPr>
          <w:sz w:val="20"/>
        </w:rPr>
        <w:t>reclamation</w:t>
      </w:r>
      <w:r>
        <w:rPr>
          <w:spacing w:val="-4"/>
          <w:sz w:val="20"/>
        </w:rPr>
        <w:t xml:space="preserve"> </w:t>
      </w:r>
      <w:r>
        <w:rPr>
          <w:sz w:val="20"/>
        </w:rPr>
        <w:t>obligations,</w:t>
      </w:r>
      <w:r>
        <w:rPr>
          <w:spacing w:val="-4"/>
          <w:sz w:val="20"/>
        </w:rPr>
        <w:t xml:space="preserve"> </w:t>
      </w:r>
      <w:r>
        <w:rPr>
          <w:sz w:val="20"/>
        </w:rPr>
        <w:t>under</w:t>
      </w:r>
      <w:r>
        <w:rPr>
          <w:spacing w:val="-4"/>
          <w:sz w:val="20"/>
        </w:rPr>
        <w:t xml:space="preserve"> </w:t>
      </w:r>
      <w:r>
        <w:rPr>
          <w:sz w:val="20"/>
        </w:rPr>
        <w:t>existing</w:t>
      </w:r>
      <w:r>
        <w:rPr>
          <w:spacing w:val="-4"/>
          <w:sz w:val="20"/>
        </w:rPr>
        <w:t xml:space="preserve"> </w:t>
      </w:r>
      <w:r>
        <w:rPr>
          <w:sz w:val="20"/>
        </w:rPr>
        <w:t>and</w:t>
      </w:r>
      <w:r>
        <w:rPr>
          <w:spacing w:val="-4"/>
          <w:sz w:val="20"/>
        </w:rPr>
        <w:t xml:space="preserve"> </w:t>
      </w:r>
      <w:r>
        <w:rPr>
          <w:sz w:val="20"/>
        </w:rPr>
        <w:t>future environmental regulat</w:t>
      </w:r>
      <w:r>
        <w:rPr>
          <w:sz w:val="20"/>
        </w:rPr>
        <w:t>ions and litigation.</w:t>
      </w:r>
    </w:p>
    <w:p w14:paraId="51648D9C" w14:textId="77777777" w:rsidR="00F86F35" w:rsidRDefault="008A442A">
      <w:pPr>
        <w:pStyle w:val="ListParagraph"/>
        <w:numPr>
          <w:ilvl w:val="1"/>
          <w:numId w:val="9"/>
        </w:numPr>
        <w:tabs>
          <w:tab w:val="left" w:pos="1049"/>
          <w:tab w:val="left" w:pos="1050"/>
        </w:tabs>
        <w:spacing w:before="42" w:line="235" w:lineRule="auto"/>
        <w:ind w:right="608"/>
        <w:rPr>
          <w:sz w:val="20"/>
        </w:rPr>
      </w:pPr>
      <w:r>
        <w:rPr>
          <w:sz w:val="20"/>
        </w:rPr>
        <w:t>Liability</w:t>
      </w:r>
      <w:r>
        <w:rPr>
          <w:spacing w:val="-4"/>
          <w:sz w:val="20"/>
        </w:rPr>
        <w:t xml:space="preserve"> </w:t>
      </w:r>
      <w:r>
        <w:rPr>
          <w:sz w:val="20"/>
        </w:rPr>
        <w:t>resulting</w:t>
      </w:r>
      <w:r>
        <w:rPr>
          <w:spacing w:val="-4"/>
          <w:sz w:val="20"/>
        </w:rPr>
        <w:t xml:space="preserve"> </w:t>
      </w:r>
      <w:r>
        <w:rPr>
          <w:sz w:val="20"/>
        </w:rPr>
        <w:t>from</w:t>
      </w:r>
      <w:r>
        <w:rPr>
          <w:spacing w:val="-4"/>
          <w:sz w:val="20"/>
        </w:rPr>
        <w:t xml:space="preserve"> </w:t>
      </w:r>
      <w:r>
        <w:rPr>
          <w:sz w:val="20"/>
        </w:rPr>
        <w:t>litigation,</w:t>
      </w:r>
      <w:r>
        <w:rPr>
          <w:spacing w:val="-4"/>
          <w:sz w:val="20"/>
        </w:rPr>
        <w:t xml:space="preserve"> </w:t>
      </w:r>
      <w:r>
        <w:rPr>
          <w:sz w:val="20"/>
        </w:rPr>
        <w:t>including</w:t>
      </w:r>
      <w:r>
        <w:rPr>
          <w:spacing w:val="-4"/>
          <w:sz w:val="20"/>
        </w:rPr>
        <w:t xml:space="preserve"> </w:t>
      </w:r>
      <w:r>
        <w:rPr>
          <w:sz w:val="20"/>
        </w:rPr>
        <w:t>litigation</w:t>
      </w:r>
      <w:r>
        <w:rPr>
          <w:spacing w:val="-4"/>
          <w:sz w:val="20"/>
        </w:rPr>
        <w:t xml:space="preserve"> </w:t>
      </w:r>
      <w:r>
        <w:rPr>
          <w:sz w:val="20"/>
        </w:rPr>
        <w:t>directly</w:t>
      </w:r>
      <w:r>
        <w:rPr>
          <w:spacing w:val="-4"/>
          <w:sz w:val="20"/>
        </w:rPr>
        <w:t xml:space="preserve"> </w:t>
      </w:r>
      <w:r>
        <w:rPr>
          <w:sz w:val="20"/>
        </w:rPr>
        <w:t>or</w:t>
      </w:r>
      <w:r>
        <w:rPr>
          <w:spacing w:val="-4"/>
          <w:sz w:val="20"/>
        </w:rPr>
        <w:t xml:space="preserve"> </w:t>
      </w:r>
      <w:r>
        <w:rPr>
          <w:sz w:val="20"/>
        </w:rPr>
        <w:t>indirectly</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transaction</w:t>
      </w:r>
      <w:r>
        <w:rPr>
          <w:spacing w:val="-4"/>
          <w:sz w:val="20"/>
        </w:rPr>
        <w:t xml:space="preserve"> </w:t>
      </w:r>
      <w:r>
        <w:rPr>
          <w:sz w:val="20"/>
        </w:rPr>
        <w:t>with</w:t>
      </w:r>
      <w:r>
        <w:rPr>
          <w:spacing w:val="-4"/>
          <w:sz w:val="20"/>
        </w:rPr>
        <w:t xml:space="preserve"> </w:t>
      </w:r>
      <w:r>
        <w:rPr>
          <w:sz w:val="20"/>
        </w:rPr>
        <w:t>Concho Resources Inc., or our failure to comply with applicable laws and regulations.</w:t>
      </w:r>
    </w:p>
    <w:p w14:paraId="19997A1B" w14:textId="77777777" w:rsidR="00F86F35" w:rsidRDefault="008A442A">
      <w:pPr>
        <w:pStyle w:val="ListParagraph"/>
        <w:numPr>
          <w:ilvl w:val="1"/>
          <w:numId w:val="9"/>
        </w:numPr>
        <w:tabs>
          <w:tab w:val="left" w:pos="1049"/>
          <w:tab w:val="left" w:pos="1050"/>
        </w:tabs>
        <w:spacing w:before="41" w:line="235" w:lineRule="auto"/>
        <w:ind w:right="772"/>
        <w:rPr>
          <w:sz w:val="20"/>
        </w:rPr>
      </w:pPr>
      <w:r>
        <w:rPr>
          <w:sz w:val="20"/>
        </w:rPr>
        <w:t>General domestic and international economic and political developments, including armed hostilities; expropriation</w:t>
      </w:r>
      <w:r>
        <w:rPr>
          <w:spacing w:val="-2"/>
          <w:sz w:val="20"/>
        </w:rPr>
        <w:t xml:space="preserve"> </w:t>
      </w:r>
      <w:r>
        <w:rPr>
          <w:sz w:val="20"/>
        </w:rPr>
        <w:t>of</w:t>
      </w:r>
      <w:r>
        <w:rPr>
          <w:spacing w:val="-2"/>
          <w:sz w:val="20"/>
        </w:rPr>
        <w:t xml:space="preserve"> </w:t>
      </w:r>
      <w:r>
        <w:rPr>
          <w:sz w:val="20"/>
        </w:rPr>
        <w:t>assets;</w:t>
      </w:r>
      <w:r>
        <w:rPr>
          <w:spacing w:val="-2"/>
          <w:sz w:val="20"/>
        </w:rPr>
        <w:t xml:space="preserve"> </w:t>
      </w:r>
      <w:r>
        <w:rPr>
          <w:sz w:val="20"/>
        </w:rPr>
        <w:t>changes</w:t>
      </w:r>
      <w:r>
        <w:rPr>
          <w:spacing w:val="-2"/>
          <w:sz w:val="20"/>
        </w:rPr>
        <w:t xml:space="preserve"> </w:t>
      </w:r>
      <w:r>
        <w:rPr>
          <w:sz w:val="20"/>
        </w:rPr>
        <w:t>in</w:t>
      </w:r>
      <w:r>
        <w:rPr>
          <w:spacing w:val="-2"/>
          <w:sz w:val="20"/>
        </w:rPr>
        <w:t xml:space="preserve"> </w:t>
      </w:r>
      <w:r>
        <w:rPr>
          <w:sz w:val="20"/>
        </w:rPr>
        <w:t>governmental</w:t>
      </w:r>
      <w:r>
        <w:rPr>
          <w:spacing w:val="-2"/>
          <w:sz w:val="20"/>
        </w:rPr>
        <w:t xml:space="preserve"> </w:t>
      </w:r>
      <w:r>
        <w:rPr>
          <w:sz w:val="20"/>
        </w:rPr>
        <w:t>policies</w:t>
      </w:r>
      <w:r>
        <w:rPr>
          <w:spacing w:val="-2"/>
          <w:sz w:val="20"/>
        </w:rPr>
        <w:t xml:space="preserve"> </w:t>
      </w:r>
      <w:r>
        <w:rPr>
          <w:sz w:val="20"/>
        </w:rPr>
        <w:t>relating</w:t>
      </w:r>
      <w:r>
        <w:rPr>
          <w:spacing w:val="-2"/>
          <w:sz w:val="20"/>
        </w:rPr>
        <w:t xml:space="preserve"> </w:t>
      </w:r>
      <w:r>
        <w:rPr>
          <w:sz w:val="20"/>
        </w:rPr>
        <w:t>to</w:t>
      </w:r>
      <w:r>
        <w:rPr>
          <w:spacing w:val="-2"/>
          <w:sz w:val="20"/>
        </w:rPr>
        <w:t xml:space="preserve"> </w:t>
      </w:r>
      <w:r>
        <w:rPr>
          <w:sz w:val="20"/>
        </w:rPr>
        <w:t>crude</w:t>
      </w:r>
      <w:r>
        <w:rPr>
          <w:spacing w:val="-2"/>
          <w:sz w:val="20"/>
        </w:rPr>
        <w:t xml:space="preserve"> </w:t>
      </w:r>
      <w:r>
        <w:rPr>
          <w:sz w:val="20"/>
        </w:rPr>
        <w:t>oil,</w:t>
      </w:r>
      <w:r>
        <w:rPr>
          <w:spacing w:val="-2"/>
          <w:sz w:val="20"/>
        </w:rPr>
        <w:t xml:space="preserve"> </w:t>
      </w:r>
      <w:r>
        <w:rPr>
          <w:sz w:val="20"/>
        </w:rPr>
        <w:t>bitumen,</w:t>
      </w:r>
      <w:r>
        <w:rPr>
          <w:spacing w:val="-2"/>
          <w:sz w:val="20"/>
        </w:rPr>
        <w:t xml:space="preserve"> </w:t>
      </w:r>
      <w:r>
        <w:rPr>
          <w:sz w:val="20"/>
        </w:rPr>
        <w:t>natural</w:t>
      </w:r>
      <w:r>
        <w:rPr>
          <w:spacing w:val="-2"/>
          <w:sz w:val="20"/>
        </w:rPr>
        <w:t xml:space="preserve"> </w:t>
      </w:r>
      <w:r>
        <w:rPr>
          <w:sz w:val="20"/>
        </w:rPr>
        <w:t>gas,</w:t>
      </w:r>
      <w:r>
        <w:rPr>
          <w:spacing w:val="-2"/>
          <w:sz w:val="20"/>
        </w:rPr>
        <w:t xml:space="preserve"> </w:t>
      </w:r>
      <w:r>
        <w:rPr>
          <w:sz w:val="20"/>
        </w:rPr>
        <w:t>LNG</w:t>
      </w:r>
      <w:r>
        <w:rPr>
          <w:spacing w:val="-2"/>
          <w:sz w:val="20"/>
        </w:rPr>
        <w:t xml:space="preserve"> </w:t>
      </w:r>
      <w:r>
        <w:rPr>
          <w:sz w:val="20"/>
        </w:rPr>
        <w:t>and NGLs pricing, including the imposition of price caps; regulation or taxation; and other political, economic or diplomatic</w:t>
      </w:r>
      <w:r>
        <w:rPr>
          <w:spacing w:val="-4"/>
          <w:sz w:val="20"/>
        </w:rPr>
        <w:t xml:space="preserve"> </w:t>
      </w:r>
      <w:r>
        <w:rPr>
          <w:sz w:val="20"/>
        </w:rPr>
        <w:t>developments,</w:t>
      </w:r>
      <w:r>
        <w:rPr>
          <w:spacing w:val="-4"/>
          <w:sz w:val="20"/>
        </w:rPr>
        <w:t xml:space="preserve"> </w:t>
      </w:r>
      <w:r>
        <w:rPr>
          <w:sz w:val="20"/>
        </w:rPr>
        <w:t>including</w:t>
      </w:r>
      <w:r>
        <w:rPr>
          <w:spacing w:val="-4"/>
          <w:sz w:val="20"/>
        </w:rPr>
        <w:t xml:space="preserve"> </w:t>
      </w:r>
      <w:r>
        <w:rPr>
          <w:sz w:val="20"/>
        </w:rPr>
        <w:t>as</w:t>
      </w:r>
      <w:r>
        <w:rPr>
          <w:spacing w:val="-4"/>
          <w:sz w:val="20"/>
        </w:rPr>
        <w:t xml:space="preserve"> </w:t>
      </w:r>
      <w:r>
        <w:rPr>
          <w:sz w:val="20"/>
        </w:rPr>
        <w:t>a</w:t>
      </w:r>
      <w:r>
        <w:rPr>
          <w:spacing w:val="-4"/>
          <w:sz w:val="20"/>
        </w:rPr>
        <w:t xml:space="preserve"> </w:t>
      </w:r>
      <w:r>
        <w:rPr>
          <w:sz w:val="20"/>
        </w:rPr>
        <w:t>result</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ongoing</w:t>
      </w:r>
      <w:r>
        <w:rPr>
          <w:spacing w:val="-4"/>
          <w:sz w:val="20"/>
        </w:rPr>
        <w:t xml:space="preserve"> </w:t>
      </w:r>
      <w:r>
        <w:rPr>
          <w:sz w:val="20"/>
        </w:rPr>
        <w:t>military</w:t>
      </w:r>
      <w:r>
        <w:rPr>
          <w:spacing w:val="-4"/>
          <w:sz w:val="20"/>
        </w:rPr>
        <w:t xml:space="preserve"> </w:t>
      </w:r>
      <w:r>
        <w:rPr>
          <w:sz w:val="20"/>
        </w:rPr>
        <w:t>conflict,</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conflict</w:t>
      </w:r>
      <w:r>
        <w:rPr>
          <w:spacing w:val="-4"/>
          <w:sz w:val="20"/>
        </w:rPr>
        <w:t xml:space="preserve"> </w:t>
      </w:r>
      <w:r>
        <w:rPr>
          <w:sz w:val="20"/>
        </w:rPr>
        <w:t>between Russia and Ukraine.</w:t>
      </w:r>
    </w:p>
    <w:p w14:paraId="2FEE2EE2" w14:textId="77777777" w:rsidR="00F86F35" w:rsidRDefault="008A442A">
      <w:pPr>
        <w:pStyle w:val="ListParagraph"/>
        <w:numPr>
          <w:ilvl w:val="1"/>
          <w:numId w:val="9"/>
        </w:numPr>
        <w:tabs>
          <w:tab w:val="left" w:pos="1049"/>
          <w:tab w:val="left" w:pos="1050"/>
        </w:tabs>
        <w:spacing w:before="40"/>
        <w:rPr>
          <w:sz w:val="20"/>
        </w:rPr>
      </w:pPr>
      <w:r>
        <w:rPr>
          <w:sz w:val="20"/>
        </w:rPr>
        <w:t>Volatility</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commodity</w:t>
      </w:r>
      <w:r>
        <w:rPr>
          <w:spacing w:val="-6"/>
          <w:sz w:val="20"/>
        </w:rPr>
        <w:t xml:space="preserve"> </w:t>
      </w:r>
      <w:r>
        <w:rPr>
          <w:sz w:val="20"/>
        </w:rPr>
        <w:t>futures</w:t>
      </w:r>
      <w:r>
        <w:rPr>
          <w:spacing w:val="-6"/>
          <w:sz w:val="20"/>
        </w:rPr>
        <w:t xml:space="preserve"> </w:t>
      </w:r>
      <w:r>
        <w:rPr>
          <w:spacing w:val="-2"/>
          <w:sz w:val="20"/>
        </w:rPr>
        <w:t>markets.</w:t>
      </w:r>
    </w:p>
    <w:p w14:paraId="5F895C1B" w14:textId="77777777" w:rsidR="00F86F35" w:rsidRDefault="008A442A">
      <w:pPr>
        <w:pStyle w:val="ListParagraph"/>
        <w:numPr>
          <w:ilvl w:val="1"/>
          <w:numId w:val="9"/>
        </w:numPr>
        <w:tabs>
          <w:tab w:val="left" w:pos="1049"/>
          <w:tab w:val="left" w:pos="1050"/>
        </w:tabs>
        <w:spacing w:before="40" w:line="235" w:lineRule="auto"/>
        <w:ind w:right="572"/>
        <w:rPr>
          <w:sz w:val="20"/>
        </w:rPr>
      </w:pPr>
      <w:r>
        <w:rPr>
          <w:sz w:val="20"/>
        </w:rPr>
        <w:t>Changes</w:t>
      </w:r>
      <w:r>
        <w:rPr>
          <w:spacing w:val="-4"/>
          <w:sz w:val="20"/>
        </w:rPr>
        <w:t xml:space="preserve"> </w:t>
      </w:r>
      <w:r>
        <w:rPr>
          <w:sz w:val="20"/>
        </w:rPr>
        <w:t>in</w:t>
      </w:r>
      <w:r>
        <w:rPr>
          <w:spacing w:val="-4"/>
          <w:sz w:val="20"/>
        </w:rPr>
        <w:t xml:space="preserve"> </w:t>
      </w:r>
      <w:r>
        <w:rPr>
          <w:sz w:val="20"/>
        </w:rPr>
        <w:t>tax</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laws,</w:t>
      </w:r>
      <w:r>
        <w:rPr>
          <w:spacing w:val="-4"/>
          <w:sz w:val="20"/>
        </w:rPr>
        <w:t xml:space="preserve"> </w:t>
      </w:r>
      <w:r>
        <w:rPr>
          <w:sz w:val="20"/>
        </w:rPr>
        <w:t>regulations</w:t>
      </w:r>
      <w:r>
        <w:rPr>
          <w:spacing w:val="-4"/>
          <w:sz w:val="20"/>
        </w:rPr>
        <w:t xml:space="preserve"> </w:t>
      </w:r>
      <w:r>
        <w:rPr>
          <w:sz w:val="20"/>
        </w:rPr>
        <w:t>(including</w:t>
      </w:r>
      <w:r>
        <w:rPr>
          <w:spacing w:val="-4"/>
          <w:sz w:val="20"/>
        </w:rPr>
        <w:t xml:space="preserve"> </w:t>
      </w:r>
      <w:r>
        <w:rPr>
          <w:sz w:val="20"/>
        </w:rPr>
        <w:t>alternative</w:t>
      </w:r>
      <w:r>
        <w:rPr>
          <w:spacing w:val="-4"/>
          <w:sz w:val="20"/>
        </w:rPr>
        <w:t xml:space="preserve"> </w:t>
      </w:r>
      <w:r>
        <w:rPr>
          <w:sz w:val="20"/>
        </w:rPr>
        <w:t>energy</w:t>
      </w:r>
      <w:r>
        <w:rPr>
          <w:spacing w:val="-4"/>
          <w:sz w:val="20"/>
        </w:rPr>
        <w:t xml:space="preserve"> </w:t>
      </w:r>
      <w:r>
        <w:rPr>
          <w:sz w:val="20"/>
        </w:rPr>
        <w:t>mandates)</w:t>
      </w:r>
      <w:r>
        <w:rPr>
          <w:spacing w:val="-4"/>
          <w:sz w:val="20"/>
        </w:rPr>
        <w:t xml:space="preserve"> </w:t>
      </w:r>
      <w:r>
        <w:rPr>
          <w:sz w:val="20"/>
        </w:rPr>
        <w:t>or</w:t>
      </w:r>
      <w:r>
        <w:rPr>
          <w:spacing w:val="-4"/>
          <w:sz w:val="20"/>
        </w:rPr>
        <w:t xml:space="preserve"> </w:t>
      </w:r>
      <w:r>
        <w:rPr>
          <w:sz w:val="20"/>
        </w:rPr>
        <w:t>royalty</w:t>
      </w:r>
      <w:r>
        <w:rPr>
          <w:spacing w:val="-4"/>
          <w:sz w:val="20"/>
        </w:rPr>
        <w:t xml:space="preserve"> </w:t>
      </w:r>
      <w:r>
        <w:rPr>
          <w:sz w:val="20"/>
        </w:rPr>
        <w:t>rules</w:t>
      </w:r>
      <w:r>
        <w:rPr>
          <w:spacing w:val="-4"/>
          <w:sz w:val="20"/>
        </w:rPr>
        <w:t xml:space="preserve"> </w:t>
      </w:r>
      <w:r>
        <w:rPr>
          <w:sz w:val="20"/>
        </w:rPr>
        <w:t>applicable</w:t>
      </w:r>
      <w:r>
        <w:rPr>
          <w:spacing w:val="-4"/>
          <w:sz w:val="20"/>
        </w:rPr>
        <w:t xml:space="preserve"> </w:t>
      </w:r>
      <w:r>
        <w:rPr>
          <w:sz w:val="20"/>
        </w:rPr>
        <w:t>to our business.</w:t>
      </w:r>
    </w:p>
    <w:p w14:paraId="339F6701" w14:textId="77777777" w:rsidR="00F86F35" w:rsidRDefault="008A442A">
      <w:pPr>
        <w:pStyle w:val="ListParagraph"/>
        <w:numPr>
          <w:ilvl w:val="1"/>
          <w:numId w:val="9"/>
        </w:numPr>
        <w:tabs>
          <w:tab w:val="left" w:pos="1049"/>
          <w:tab w:val="left" w:pos="1050"/>
        </w:tabs>
        <w:spacing w:before="41" w:line="235" w:lineRule="auto"/>
        <w:ind w:right="1278"/>
        <w:rPr>
          <w:sz w:val="20"/>
        </w:rPr>
      </w:pPr>
      <w:r>
        <w:rPr>
          <w:sz w:val="20"/>
        </w:rPr>
        <w:t>Competition</w:t>
      </w:r>
      <w:r>
        <w:rPr>
          <w:spacing w:val="-4"/>
          <w:sz w:val="20"/>
        </w:rPr>
        <w:t xml:space="preserve"> </w:t>
      </w:r>
      <w:r>
        <w:rPr>
          <w:sz w:val="20"/>
        </w:rPr>
        <w:t>and</w:t>
      </w:r>
      <w:r>
        <w:rPr>
          <w:spacing w:val="-4"/>
          <w:sz w:val="20"/>
        </w:rPr>
        <w:t xml:space="preserve"> </w:t>
      </w:r>
      <w:r>
        <w:rPr>
          <w:sz w:val="20"/>
        </w:rPr>
        <w:t>consolidation</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oil</w:t>
      </w:r>
      <w:r>
        <w:rPr>
          <w:spacing w:val="-4"/>
          <w:sz w:val="20"/>
        </w:rPr>
        <w:t xml:space="preserve"> </w:t>
      </w:r>
      <w:r>
        <w:rPr>
          <w:sz w:val="20"/>
        </w:rPr>
        <w:t>and</w:t>
      </w:r>
      <w:r>
        <w:rPr>
          <w:spacing w:val="-4"/>
          <w:sz w:val="20"/>
        </w:rPr>
        <w:t xml:space="preserve"> </w:t>
      </w:r>
      <w:r>
        <w:rPr>
          <w:sz w:val="20"/>
        </w:rPr>
        <w:t>gas</w:t>
      </w:r>
      <w:r>
        <w:rPr>
          <w:spacing w:val="-4"/>
          <w:sz w:val="20"/>
        </w:rPr>
        <w:t xml:space="preserve"> </w:t>
      </w:r>
      <w:r>
        <w:rPr>
          <w:sz w:val="20"/>
        </w:rPr>
        <w:t>E&amp;P</w:t>
      </w:r>
      <w:r>
        <w:rPr>
          <w:spacing w:val="-4"/>
          <w:sz w:val="20"/>
        </w:rPr>
        <w:t xml:space="preserve"> </w:t>
      </w:r>
      <w:r>
        <w:rPr>
          <w:sz w:val="20"/>
        </w:rPr>
        <w:t>industry,</w:t>
      </w:r>
      <w:r>
        <w:rPr>
          <w:spacing w:val="-4"/>
          <w:sz w:val="20"/>
        </w:rPr>
        <w:t xml:space="preserve"> </w:t>
      </w:r>
      <w:r>
        <w:rPr>
          <w:sz w:val="20"/>
        </w:rPr>
        <w:t>including</w:t>
      </w:r>
      <w:r>
        <w:rPr>
          <w:spacing w:val="-4"/>
          <w:sz w:val="20"/>
        </w:rPr>
        <w:t xml:space="preserve"> </w:t>
      </w:r>
      <w:r>
        <w:rPr>
          <w:sz w:val="20"/>
        </w:rPr>
        <w:t>competition</w:t>
      </w:r>
      <w:r>
        <w:rPr>
          <w:spacing w:val="-4"/>
          <w:sz w:val="20"/>
        </w:rPr>
        <w:t xml:space="preserve"> </w:t>
      </w:r>
      <w:r>
        <w:rPr>
          <w:sz w:val="20"/>
        </w:rPr>
        <w:t>for</w:t>
      </w:r>
      <w:r>
        <w:rPr>
          <w:spacing w:val="-4"/>
          <w:sz w:val="20"/>
        </w:rPr>
        <w:t xml:space="preserve"> </w:t>
      </w:r>
      <w:r>
        <w:rPr>
          <w:sz w:val="20"/>
        </w:rPr>
        <w:t>personnel</w:t>
      </w:r>
      <w:r>
        <w:rPr>
          <w:spacing w:val="-4"/>
          <w:sz w:val="20"/>
        </w:rPr>
        <w:t xml:space="preserve"> </w:t>
      </w:r>
      <w:r>
        <w:rPr>
          <w:sz w:val="20"/>
        </w:rPr>
        <w:t xml:space="preserve">and </w:t>
      </w:r>
      <w:r>
        <w:rPr>
          <w:spacing w:val="-2"/>
          <w:sz w:val="20"/>
        </w:rPr>
        <w:t>equipment.</w:t>
      </w:r>
    </w:p>
    <w:p w14:paraId="053F5A1F" w14:textId="77777777" w:rsidR="00F86F35" w:rsidRDefault="008A442A">
      <w:pPr>
        <w:pStyle w:val="ListParagraph"/>
        <w:numPr>
          <w:ilvl w:val="1"/>
          <w:numId w:val="9"/>
        </w:numPr>
        <w:tabs>
          <w:tab w:val="left" w:pos="1049"/>
          <w:tab w:val="left" w:pos="1050"/>
        </w:tabs>
        <w:spacing w:before="2" w:line="235" w:lineRule="auto"/>
        <w:ind w:right="917"/>
        <w:rPr>
          <w:sz w:val="20"/>
        </w:rPr>
      </w:pPr>
      <w:r>
        <w:rPr>
          <w:sz w:val="20"/>
        </w:rPr>
        <w:t>Any</w:t>
      </w:r>
      <w:r>
        <w:rPr>
          <w:spacing w:val="-3"/>
          <w:sz w:val="20"/>
        </w:rPr>
        <w:t xml:space="preserve"> </w:t>
      </w:r>
      <w:r>
        <w:rPr>
          <w:sz w:val="20"/>
        </w:rPr>
        <w:t>limitations</w:t>
      </w:r>
      <w:r>
        <w:rPr>
          <w:spacing w:val="-3"/>
          <w:sz w:val="20"/>
        </w:rPr>
        <w:t xml:space="preserve"> </w:t>
      </w:r>
      <w:r>
        <w:rPr>
          <w:sz w:val="20"/>
        </w:rPr>
        <w:t>on</w:t>
      </w:r>
      <w:r>
        <w:rPr>
          <w:spacing w:val="-3"/>
          <w:sz w:val="20"/>
        </w:rPr>
        <w:t xml:space="preserve"> </w:t>
      </w:r>
      <w:r>
        <w:rPr>
          <w:sz w:val="20"/>
        </w:rPr>
        <w:t>our</w:t>
      </w:r>
      <w:r>
        <w:rPr>
          <w:spacing w:val="-3"/>
          <w:sz w:val="20"/>
        </w:rPr>
        <w:t xml:space="preserve"> </w:t>
      </w:r>
      <w:r>
        <w:rPr>
          <w:sz w:val="20"/>
        </w:rPr>
        <w:t>access</w:t>
      </w:r>
      <w:r>
        <w:rPr>
          <w:spacing w:val="-3"/>
          <w:sz w:val="20"/>
        </w:rPr>
        <w:t xml:space="preserve"> </w:t>
      </w:r>
      <w:r>
        <w:rPr>
          <w:sz w:val="20"/>
        </w:rPr>
        <w:t>to</w:t>
      </w:r>
      <w:r>
        <w:rPr>
          <w:spacing w:val="-3"/>
          <w:sz w:val="20"/>
        </w:rPr>
        <w:t xml:space="preserve"> </w:t>
      </w:r>
      <w:r>
        <w:rPr>
          <w:sz w:val="20"/>
        </w:rPr>
        <w:t>capital</w:t>
      </w:r>
      <w:r>
        <w:rPr>
          <w:spacing w:val="-3"/>
          <w:sz w:val="20"/>
        </w:rPr>
        <w:t xml:space="preserve"> </w:t>
      </w:r>
      <w:r>
        <w:rPr>
          <w:sz w:val="20"/>
        </w:rPr>
        <w:t>or</w:t>
      </w:r>
      <w:r>
        <w:rPr>
          <w:spacing w:val="-3"/>
          <w:sz w:val="20"/>
        </w:rPr>
        <w:t xml:space="preserve"> </w:t>
      </w:r>
      <w:r>
        <w:rPr>
          <w:sz w:val="20"/>
        </w:rPr>
        <w:t>increase</w:t>
      </w:r>
      <w:r>
        <w:rPr>
          <w:spacing w:val="-3"/>
          <w:sz w:val="20"/>
        </w:rPr>
        <w:t xml:space="preserve"> </w:t>
      </w:r>
      <w:r>
        <w:rPr>
          <w:sz w:val="20"/>
        </w:rPr>
        <w:t>in</w:t>
      </w:r>
      <w:r>
        <w:rPr>
          <w:spacing w:val="-3"/>
          <w:sz w:val="20"/>
        </w:rPr>
        <w:t xml:space="preserve"> </w:t>
      </w:r>
      <w:r>
        <w:rPr>
          <w:sz w:val="20"/>
        </w:rPr>
        <w:t>our</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capital,</w:t>
      </w:r>
      <w:r>
        <w:rPr>
          <w:spacing w:val="-3"/>
          <w:sz w:val="20"/>
        </w:rPr>
        <w:t xml:space="preserve"> </w:t>
      </w:r>
      <w:r>
        <w:rPr>
          <w:sz w:val="20"/>
        </w:rPr>
        <w:t>including</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illiquidity</w:t>
      </w:r>
      <w:r>
        <w:rPr>
          <w:spacing w:val="-3"/>
          <w:sz w:val="20"/>
        </w:rPr>
        <w:t xml:space="preserve"> </w:t>
      </w:r>
      <w:r>
        <w:rPr>
          <w:sz w:val="20"/>
        </w:rPr>
        <w:t>or uncertainty in domestic or international financial markets or investment sentiment, including as a result of increased societal attention to and efforts to address climate change.</w:t>
      </w:r>
    </w:p>
    <w:p w14:paraId="6A71190C" w14:textId="77777777" w:rsidR="00F86F35" w:rsidRDefault="008A442A">
      <w:pPr>
        <w:pStyle w:val="ListParagraph"/>
        <w:numPr>
          <w:ilvl w:val="1"/>
          <w:numId w:val="9"/>
        </w:numPr>
        <w:tabs>
          <w:tab w:val="left" w:pos="1049"/>
          <w:tab w:val="left" w:pos="1050"/>
        </w:tabs>
        <w:spacing w:before="38"/>
        <w:rPr>
          <w:sz w:val="20"/>
        </w:rPr>
      </w:pPr>
      <w:r>
        <w:rPr>
          <w:sz w:val="20"/>
        </w:rPr>
        <w:t>Our</w:t>
      </w:r>
      <w:r>
        <w:rPr>
          <w:spacing w:val="-7"/>
          <w:sz w:val="20"/>
        </w:rPr>
        <w:t xml:space="preserve"> </w:t>
      </w:r>
      <w:r>
        <w:rPr>
          <w:sz w:val="20"/>
        </w:rPr>
        <w:t>inability</w:t>
      </w:r>
      <w:r>
        <w:rPr>
          <w:spacing w:val="-5"/>
          <w:sz w:val="20"/>
        </w:rPr>
        <w:t xml:space="preserve"> </w:t>
      </w:r>
      <w:r>
        <w:rPr>
          <w:sz w:val="20"/>
        </w:rPr>
        <w:t>to</w:t>
      </w:r>
      <w:r>
        <w:rPr>
          <w:spacing w:val="-5"/>
          <w:sz w:val="20"/>
        </w:rPr>
        <w:t xml:space="preserve"> </w:t>
      </w:r>
      <w:r>
        <w:rPr>
          <w:sz w:val="20"/>
        </w:rPr>
        <w:t>execute,</w:t>
      </w:r>
      <w:r>
        <w:rPr>
          <w:spacing w:val="-5"/>
          <w:sz w:val="20"/>
        </w:rPr>
        <w:t xml:space="preserve"> </w:t>
      </w:r>
      <w:r>
        <w:rPr>
          <w:sz w:val="20"/>
        </w:rPr>
        <w:t>or</w:t>
      </w:r>
      <w:r>
        <w:rPr>
          <w:spacing w:val="-4"/>
          <w:sz w:val="20"/>
        </w:rPr>
        <w:t xml:space="preserve"> </w:t>
      </w:r>
      <w:r>
        <w:rPr>
          <w:sz w:val="20"/>
        </w:rPr>
        <w:t>delays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completion</w:t>
      </w:r>
      <w:r>
        <w:rPr>
          <w:spacing w:val="-4"/>
          <w:sz w:val="20"/>
        </w:rPr>
        <w:t xml:space="preserve"> </w:t>
      </w:r>
      <w:r>
        <w:rPr>
          <w:sz w:val="20"/>
        </w:rPr>
        <w:t>of,</w:t>
      </w:r>
      <w:r>
        <w:rPr>
          <w:spacing w:val="-5"/>
          <w:sz w:val="20"/>
        </w:rPr>
        <w:t xml:space="preserve"> </w:t>
      </w:r>
      <w:r>
        <w:rPr>
          <w:sz w:val="20"/>
        </w:rPr>
        <w:t>any</w:t>
      </w:r>
      <w:r>
        <w:rPr>
          <w:spacing w:val="-5"/>
          <w:sz w:val="20"/>
        </w:rPr>
        <w:t xml:space="preserve"> </w:t>
      </w:r>
      <w:r>
        <w:rPr>
          <w:sz w:val="20"/>
        </w:rPr>
        <w:t>asset</w:t>
      </w:r>
      <w:r>
        <w:rPr>
          <w:spacing w:val="-5"/>
          <w:sz w:val="20"/>
        </w:rPr>
        <w:t xml:space="preserve"> </w:t>
      </w:r>
      <w:r>
        <w:rPr>
          <w:sz w:val="20"/>
        </w:rPr>
        <w:t>dispo</w:t>
      </w:r>
      <w:r>
        <w:rPr>
          <w:sz w:val="20"/>
        </w:rPr>
        <w:t>sitions</w:t>
      </w:r>
      <w:r>
        <w:rPr>
          <w:spacing w:val="-5"/>
          <w:sz w:val="20"/>
        </w:rPr>
        <w:t xml:space="preserve"> </w:t>
      </w:r>
      <w:r>
        <w:rPr>
          <w:sz w:val="20"/>
        </w:rPr>
        <w:t>or</w:t>
      </w:r>
      <w:r>
        <w:rPr>
          <w:spacing w:val="-4"/>
          <w:sz w:val="20"/>
        </w:rPr>
        <w:t xml:space="preserve"> </w:t>
      </w:r>
      <w:r>
        <w:rPr>
          <w:sz w:val="20"/>
        </w:rPr>
        <w:t>acquisitions</w:t>
      </w:r>
      <w:r>
        <w:rPr>
          <w:spacing w:val="-5"/>
          <w:sz w:val="20"/>
        </w:rPr>
        <w:t xml:space="preserve"> </w:t>
      </w:r>
      <w:r>
        <w:rPr>
          <w:sz w:val="20"/>
        </w:rPr>
        <w:t>we</w:t>
      </w:r>
      <w:r>
        <w:rPr>
          <w:spacing w:val="-5"/>
          <w:sz w:val="20"/>
        </w:rPr>
        <w:t xml:space="preserve"> </w:t>
      </w:r>
      <w:r>
        <w:rPr>
          <w:sz w:val="20"/>
        </w:rPr>
        <w:t>elect</w:t>
      </w:r>
      <w:r>
        <w:rPr>
          <w:spacing w:val="-5"/>
          <w:sz w:val="20"/>
        </w:rPr>
        <w:t xml:space="preserve"> </w:t>
      </w:r>
      <w:r>
        <w:rPr>
          <w:sz w:val="20"/>
        </w:rPr>
        <w:t>to</w:t>
      </w:r>
      <w:r>
        <w:rPr>
          <w:spacing w:val="-4"/>
          <w:sz w:val="20"/>
        </w:rPr>
        <w:t xml:space="preserve"> </w:t>
      </w:r>
      <w:r>
        <w:rPr>
          <w:spacing w:val="-2"/>
          <w:sz w:val="20"/>
        </w:rPr>
        <w:t>pursue.</w:t>
      </w:r>
    </w:p>
    <w:p w14:paraId="0FDACDA2" w14:textId="77777777" w:rsidR="00F86F35" w:rsidRDefault="008A442A">
      <w:pPr>
        <w:pStyle w:val="ListParagraph"/>
        <w:numPr>
          <w:ilvl w:val="1"/>
          <w:numId w:val="9"/>
        </w:numPr>
        <w:tabs>
          <w:tab w:val="left" w:pos="1049"/>
          <w:tab w:val="left" w:pos="1050"/>
        </w:tabs>
        <w:spacing w:before="40" w:line="235" w:lineRule="auto"/>
        <w:ind w:right="544"/>
        <w:rPr>
          <w:sz w:val="20"/>
        </w:rPr>
      </w:pPr>
      <w:r>
        <w:rPr>
          <w:sz w:val="20"/>
        </w:rPr>
        <w:t>Potential</w:t>
      </w:r>
      <w:r>
        <w:rPr>
          <w:spacing w:val="-3"/>
          <w:sz w:val="20"/>
        </w:rPr>
        <w:t xml:space="preserve"> </w:t>
      </w:r>
      <w:r>
        <w:rPr>
          <w:sz w:val="20"/>
        </w:rPr>
        <w:t>failure</w:t>
      </w:r>
      <w:r>
        <w:rPr>
          <w:spacing w:val="-3"/>
          <w:sz w:val="20"/>
        </w:rPr>
        <w:t xml:space="preserve"> </w:t>
      </w:r>
      <w:r>
        <w:rPr>
          <w:sz w:val="20"/>
        </w:rPr>
        <w:t>to</w:t>
      </w:r>
      <w:r>
        <w:rPr>
          <w:spacing w:val="-3"/>
          <w:sz w:val="20"/>
        </w:rPr>
        <w:t xml:space="preserve"> </w:t>
      </w:r>
      <w:r>
        <w:rPr>
          <w:sz w:val="20"/>
        </w:rPr>
        <w:t>obtain,</w:t>
      </w:r>
      <w:r>
        <w:rPr>
          <w:spacing w:val="-3"/>
          <w:sz w:val="20"/>
        </w:rPr>
        <w:t xml:space="preserve"> </w:t>
      </w:r>
      <w:r>
        <w:rPr>
          <w:sz w:val="20"/>
        </w:rPr>
        <w:t>or</w:t>
      </w:r>
      <w:r>
        <w:rPr>
          <w:spacing w:val="-3"/>
          <w:sz w:val="20"/>
        </w:rPr>
        <w:t xml:space="preserve"> </w:t>
      </w:r>
      <w:r>
        <w:rPr>
          <w:sz w:val="20"/>
        </w:rPr>
        <w:t>delays</w:t>
      </w:r>
      <w:r>
        <w:rPr>
          <w:spacing w:val="-3"/>
          <w:sz w:val="20"/>
        </w:rPr>
        <w:t xml:space="preserve"> </w:t>
      </w:r>
      <w:r>
        <w:rPr>
          <w:sz w:val="20"/>
        </w:rPr>
        <w:t>in</w:t>
      </w:r>
      <w:r>
        <w:rPr>
          <w:spacing w:val="-3"/>
          <w:sz w:val="20"/>
        </w:rPr>
        <w:t xml:space="preserve"> </w:t>
      </w:r>
      <w:r>
        <w:rPr>
          <w:sz w:val="20"/>
        </w:rPr>
        <w:t>obtaining,</w:t>
      </w:r>
      <w:r>
        <w:rPr>
          <w:spacing w:val="-3"/>
          <w:sz w:val="20"/>
        </w:rPr>
        <w:t xml:space="preserve"> </w:t>
      </w:r>
      <w:r>
        <w:rPr>
          <w:sz w:val="20"/>
        </w:rPr>
        <w:t>any</w:t>
      </w:r>
      <w:r>
        <w:rPr>
          <w:spacing w:val="-3"/>
          <w:sz w:val="20"/>
        </w:rPr>
        <w:t xml:space="preserve"> </w:t>
      </w:r>
      <w:r>
        <w:rPr>
          <w:sz w:val="20"/>
        </w:rPr>
        <w:t>necessary</w:t>
      </w:r>
      <w:r>
        <w:rPr>
          <w:spacing w:val="-3"/>
          <w:sz w:val="20"/>
        </w:rPr>
        <w:t xml:space="preserve"> </w:t>
      </w:r>
      <w:r>
        <w:rPr>
          <w:sz w:val="20"/>
        </w:rPr>
        <w:t>regulatory</w:t>
      </w:r>
      <w:r>
        <w:rPr>
          <w:spacing w:val="-3"/>
          <w:sz w:val="20"/>
        </w:rPr>
        <w:t xml:space="preserve"> </w:t>
      </w:r>
      <w:r>
        <w:rPr>
          <w:sz w:val="20"/>
        </w:rPr>
        <w:t>approvals</w:t>
      </w:r>
      <w:r>
        <w:rPr>
          <w:spacing w:val="-3"/>
          <w:sz w:val="20"/>
        </w:rPr>
        <w:t xml:space="preserve"> </w:t>
      </w:r>
      <w:r>
        <w:rPr>
          <w:sz w:val="20"/>
        </w:rPr>
        <w:t>for</w:t>
      </w:r>
      <w:r>
        <w:rPr>
          <w:spacing w:val="-3"/>
          <w:sz w:val="20"/>
        </w:rPr>
        <w:t xml:space="preserve"> </w:t>
      </w:r>
      <w:r>
        <w:rPr>
          <w:sz w:val="20"/>
        </w:rPr>
        <w:t>pending</w:t>
      </w:r>
      <w:r>
        <w:rPr>
          <w:spacing w:val="-3"/>
          <w:sz w:val="20"/>
        </w:rPr>
        <w:t xml:space="preserve"> </w:t>
      </w:r>
      <w:r>
        <w:rPr>
          <w:sz w:val="20"/>
        </w:rPr>
        <w:t>or</w:t>
      </w:r>
      <w:r>
        <w:rPr>
          <w:spacing w:val="-3"/>
          <w:sz w:val="20"/>
        </w:rPr>
        <w:t xml:space="preserve"> </w:t>
      </w:r>
      <w:r>
        <w:rPr>
          <w:sz w:val="20"/>
        </w:rPr>
        <w:t>future</w:t>
      </w:r>
      <w:r>
        <w:rPr>
          <w:spacing w:val="-3"/>
          <w:sz w:val="20"/>
        </w:rPr>
        <w:t xml:space="preserve"> </w:t>
      </w:r>
      <w:r>
        <w:rPr>
          <w:sz w:val="20"/>
        </w:rPr>
        <w:t>asset dispositions or acquisitions, or that such approvals may require modification to the terms of the transactions or the operation of our remaining business.</w:t>
      </w:r>
    </w:p>
    <w:p w14:paraId="580F8562" w14:textId="77777777" w:rsidR="00F86F35" w:rsidRDefault="008A442A">
      <w:pPr>
        <w:pStyle w:val="ListParagraph"/>
        <w:numPr>
          <w:ilvl w:val="1"/>
          <w:numId w:val="9"/>
        </w:numPr>
        <w:tabs>
          <w:tab w:val="left" w:pos="1049"/>
          <w:tab w:val="left" w:pos="1050"/>
        </w:tabs>
        <w:spacing w:before="42" w:line="235" w:lineRule="auto"/>
        <w:ind w:right="489"/>
        <w:rPr>
          <w:sz w:val="20"/>
        </w:rPr>
      </w:pPr>
      <w:r>
        <w:rPr>
          <w:sz w:val="20"/>
        </w:rPr>
        <w:t>Potential</w:t>
      </w:r>
      <w:r>
        <w:rPr>
          <w:spacing w:val="-3"/>
          <w:sz w:val="20"/>
        </w:rPr>
        <w:t xml:space="preserve"> </w:t>
      </w:r>
      <w:r>
        <w:rPr>
          <w:sz w:val="20"/>
        </w:rPr>
        <w:t>disruption</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operations</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pending</w:t>
      </w:r>
      <w:r>
        <w:rPr>
          <w:spacing w:val="-3"/>
          <w:sz w:val="20"/>
        </w:rPr>
        <w:t xml:space="preserve"> </w:t>
      </w:r>
      <w:r>
        <w:rPr>
          <w:sz w:val="20"/>
        </w:rPr>
        <w:t>or</w:t>
      </w:r>
      <w:r>
        <w:rPr>
          <w:spacing w:val="-3"/>
          <w:sz w:val="20"/>
        </w:rPr>
        <w:t xml:space="preserve"> </w:t>
      </w:r>
      <w:r>
        <w:rPr>
          <w:sz w:val="20"/>
        </w:rPr>
        <w:t>future</w:t>
      </w:r>
      <w:r>
        <w:rPr>
          <w:spacing w:val="-3"/>
          <w:sz w:val="20"/>
        </w:rPr>
        <w:t xml:space="preserve"> </w:t>
      </w:r>
      <w:r>
        <w:rPr>
          <w:sz w:val="20"/>
        </w:rPr>
        <w:t>asset</w:t>
      </w:r>
      <w:r>
        <w:rPr>
          <w:spacing w:val="-3"/>
          <w:sz w:val="20"/>
        </w:rPr>
        <w:t xml:space="preserve"> </w:t>
      </w:r>
      <w:r>
        <w:rPr>
          <w:sz w:val="20"/>
        </w:rPr>
        <w:t>dispositions</w:t>
      </w:r>
      <w:r>
        <w:rPr>
          <w:spacing w:val="-3"/>
          <w:sz w:val="20"/>
        </w:rPr>
        <w:t xml:space="preserve"> </w:t>
      </w:r>
      <w:r>
        <w:rPr>
          <w:sz w:val="20"/>
        </w:rPr>
        <w:t>or</w:t>
      </w:r>
      <w:r>
        <w:rPr>
          <w:spacing w:val="-3"/>
          <w:sz w:val="20"/>
        </w:rPr>
        <w:t xml:space="preserve"> </w:t>
      </w:r>
      <w:r>
        <w:rPr>
          <w:sz w:val="20"/>
        </w:rPr>
        <w:t>a</w:t>
      </w:r>
      <w:r>
        <w:rPr>
          <w:sz w:val="20"/>
        </w:rPr>
        <w:t>cquisitions,</w:t>
      </w:r>
      <w:r>
        <w:rPr>
          <w:spacing w:val="-3"/>
          <w:sz w:val="20"/>
        </w:rPr>
        <w:t xml:space="preserve"> </w:t>
      </w:r>
      <w:r>
        <w:rPr>
          <w:sz w:val="20"/>
        </w:rPr>
        <w:t>including the diversion of management time and attention.</w:t>
      </w:r>
    </w:p>
    <w:p w14:paraId="667CF005" w14:textId="77777777" w:rsidR="00F86F35" w:rsidRDefault="008A442A">
      <w:pPr>
        <w:pStyle w:val="ListParagraph"/>
        <w:numPr>
          <w:ilvl w:val="1"/>
          <w:numId w:val="9"/>
        </w:numPr>
        <w:tabs>
          <w:tab w:val="left" w:pos="1049"/>
          <w:tab w:val="left" w:pos="1050"/>
        </w:tabs>
        <w:spacing w:before="42" w:line="235" w:lineRule="auto"/>
        <w:ind w:right="1221"/>
        <w:rPr>
          <w:sz w:val="20"/>
        </w:rPr>
      </w:pPr>
      <w:r>
        <w:rPr>
          <w:sz w:val="20"/>
        </w:rPr>
        <w:t>Our</w:t>
      </w:r>
      <w:r>
        <w:rPr>
          <w:spacing w:val="-3"/>
          <w:sz w:val="20"/>
        </w:rPr>
        <w:t xml:space="preserve"> </w:t>
      </w:r>
      <w:r>
        <w:rPr>
          <w:sz w:val="20"/>
        </w:rPr>
        <w:t>inability</w:t>
      </w:r>
      <w:r>
        <w:rPr>
          <w:spacing w:val="-3"/>
          <w:sz w:val="20"/>
        </w:rPr>
        <w:t xml:space="preserve"> </w:t>
      </w:r>
      <w:r>
        <w:rPr>
          <w:sz w:val="20"/>
        </w:rPr>
        <w:t>to</w:t>
      </w:r>
      <w:r>
        <w:rPr>
          <w:spacing w:val="-3"/>
          <w:sz w:val="20"/>
        </w:rPr>
        <w:t xml:space="preserve"> </w:t>
      </w:r>
      <w:r>
        <w:rPr>
          <w:sz w:val="20"/>
        </w:rPr>
        <w:t>deploy</w:t>
      </w:r>
      <w:r>
        <w:rPr>
          <w:spacing w:val="-3"/>
          <w:sz w:val="20"/>
        </w:rPr>
        <w:t xml:space="preserve"> </w:t>
      </w:r>
      <w:r>
        <w:rPr>
          <w:sz w:val="20"/>
        </w:rPr>
        <w:t>the</w:t>
      </w:r>
      <w:r>
        <w:rPr>
          <w:spacing w:val="-3"/>
          <w:sz w:val="20"/>
        </w:rPr>
        <w:t xml:space="preserve"> </w:t>
      </w:r>
      <w:r>
        <w:rPr>
          <w:sz w:val="20"/>
        </w:rPr>
        <w:t>net</w:t>
      </w:r>
      <w:r>
        <w:rPr>
          <w:spacing w:val="-3"/>
          <w:sz w:val="20"/>
        </w:rPr>
        <w:t xml:space="preserve"> </w:t>
      </w:r>
      <w:r>
        <w:rPr>
          <w:sz w:val="20"/>
        </w:rPr>
        <w:t>proceeds</w:t>
      </w:r>
      <w:r>
        <w:rPr>
          <w:spacing w:val="-3"/>
          <w:sz w:val="20"/>
        </w:rPr>
        <w:t xml:space="preserve"> </w:t>
      </w:r>
      <w:r>
        <w:rPr>
          <w:sz w:val="20"/>
        </w:rPr>
        <w:t>from</w:t>
      </w:r>
      <w:r>
        <w:rPr>
          <w:spacing w:val="-3"/>
          <w:sz w:val="20"/>
        </w:rPr>
        <w:t xml:space="preserve"> </w:t>
      </w:r>
      <w:r>
        <w:rPr>
          <w:sz w:val="20"/>
        </w:rPr>
        <w:t>any</w:t>
      </w:r>
      <w:r>
        <w:rPr>
          <w:spacing w:val="-3"/>
          <w:sz w:val="20"/>
        </w:rPr>
        <w:t xml:space="preserve"> </w:t>
      </w:r>
      <w:r>
        <w:rPr>
          <w:sz w:val="20"/>
        </w:rPr>
        <w:t>asset</w:t>
      </w:r>
      <w:r>
        <w:rPr>
          <w:spacing w:val="-3"/>
          <w:sz w:val="20"/>
        </w:rPr>
        <w:t xml:space="preserve"> </w:t>
      </w:r>
      <w:r>
        <w:rPr>
          <w:sz w:val="20"/>
        </w:rPr>
        <w:t>dispositions</w:t>
      </w:r>
      <w:r>
        <w:rPr>
          <w:spacing w:val="-3"/>
          <w:sz w:val="20"/>
        </w:rPr>
        <w:t xml:space="preserve"> </w:t>
      </w:r>
      <w:r>
        <w:rPr>
          <w:sz w:val="20"/>
        </w:rPr>
        <w:t>that</w:t>
      </w:r>
      <w:r>
        <w:rPr>
          <w:spacing w:val="-3"/>
          <w:sz w:val="20"/>
        </w:rPr>
        <w:t xml:space="preserve"> </w:t>
      </w:r>
      <w:r>
        <w:rPr>
          <w:sz w:val="20"/>
        </w:rPr>
        <w:t>are</w:t>
      </w:r>
      <w:r>
        <w:rPr>
          <w:spacing w:val="-3"/>
          <w:sz w:val="20"/>
        </w:rPr>
        <w:t xml:space="preserve"> </w:t>
      </w:r>
      <w:r>
        <w:rPr>
          <w:sz w:val="20"/>
        </w:rPr>
        <w:t>pending</w:t>
      </w:r>
      <w:r>
        <w:rPr>
          <w:spacing w:val="-3"/>
          <w:sz w:val="20"/>
        </w:rPr>
        <w:t xml:space="preserve"> </w:t>
      </w:r>
      <w:r>
        <w:rPr>
          <w:sz w:val="20"/>
        </w:rPr>
        <w:t>or</w:t>
      </w:r>
      <w:r>
        <w:rPr>
          <w:spacing w:val="-3"/>
          <w:sz w:val="20"/>
        </w:rPr>
        <w:t xml:space="preserve"> </w:t>
      </w:r>
      <w:r>
        <w:rPr>
          <w:sz w:val="20"/>
        </w:rPr>
        <w:t>that</w:t>
      </w:r>
      <w:r>
        <w:rPr>
          <w:spacing w:val="-3"/>
          <w:sz w:val="20"/>
        </w:rPr>
        <w:t xml:space="preserve"> </w:t>
      </w:r>
      <w:r>
        <w:rPr>
          <w:sz w:val="20"/>
        </w:rPr>
        <w:t>we</w:t>
      </w:r>
      <w:r>
        <w:rPr>
          <w:spacing w:val="-3"/>
          <w:sz w:val="20"/>
        </w:rPr>
        <w:t xml:space="preserve"> </w:t>
      </w:r>
      <w:r>
        <w:rPr>
          <w:sz w:val="20"/>
        </w:rPr>
        <w:t>elect</w:t>
      </w:r>
      <w:r>
        <w:rPr>
          <w:spacing w:val="-3"/>
          <w:sz w:val="20"/>
        </w:rPr>
        <w:t xml:space="preserve"> </w:t>
      </w:r>
      <w:r>
        <w:rPr>
          <w:sz w:val="20"/>
        </w:rPr>
        <w:t>to undertake in the future in the manner and timeframe we currently anticipate, if</w:t>
      </w:r>
      <w:r>
        <w:rPr>
          <w:sz w:val="20"/>
        </w:rPr>
        <w:t xml:space="preserve"> at all.</w:t>
      </w:r>
    </w:p>
    <w:p w14:paraId="6210CD7A" w14:textId="77777777" w:rsidR="00F86F35" w:rsidRDefault="008A442A">
      <w:pPr>
        <w:pStyle w:val="ListParagraph"/>
        <w:numPr>
          <w:ilvl w:val="1"/>
          <w:numId w:val="9"/>
        </w:numPr>
        <w:tabs>
          <w:tab w:val="left" w:pos="1049"/>
          <w:tab w:val="left" w:pos="1050"/>
        </w:tabs>
        <w:spacing w:before="37"/>
        <w:rPr>
          <w:sz w:val="20"/>
        </w:rPr>
      </w:pPr>
      <w:r>
        <w:rPr>
          <w:sz w:val="20"/>
        </w:rPr>
        <w:t>The</w:t>
      </w:r>
      <w:r>
        <w:rPr>
          <w:spacing w:val="-5"/>
          <w:sz w:val="20"/>
        </w:rPr>
        <w:t xml:space="preserve"> </w:t>
      </w:r>
      <w:r>
        <w:rPr>
          <w:sz w:val="20"/>
        </w:rPr>
        <w:t>operation</w:t>
      </w:r>
      <w:r>
        <w:rPr>
          <w:spacing w:val="-4"/>
          <w:sz w:val="20"/>
        </w:rPr>
        <w:t xml:space="preserve"> </w:t>
      </w:r>
      <w:r>
        <w:rPr>
          <w:sz w:val="20"/>
        </w:rPr>
        <w:t>and</w:t>
      </w:r>
      <w:r>
        <w:rPr>
          <w:spacing w:val="-5"/>
          <w:sz w:val="20"/>
        </w:rPr>
        <w:t xml:space="preserve"> </w:t>
      </w:r>
      <w:r>
        <w:rPr>
          <w:sz w:val="20"/>
        </w:rPr>
        <w:t>financing</w:t>
      </w:r>
      <w:r>
        <w:rPr>
          <w:spacing w:val="-4"/>
          <w:sz w:val="20"/>
        </w:rPr>
        <w:t xml:space="preserve"> </w:t>
      </w:r>
      <w:r>
        <w:rPr>
          <w:sz w:val="20"/>
        </w:rPr>
        <w:t>of</w:t>
      </w:r>
      <w:r>
        <w:rPr>
          <w:spacing w:val="-5"/>
          <w:sz w:val="20"/>
        </w:rPr>
        <w:t xml:space="preserve"> </w:t>
      </w:r>
      <w:r>
        <w:rPr>
          <w:sz w:val="20"/>
        </w:rPr>
        <w:t>our</w:t>
      </w:r>
      <w:r>
        <w:rPr>
          <w:spacing w:val="-4"/>
          <w:sz w:val="20"/>
        </w:rPr>
        <w:t xml:space="preserve"> </w:t>
      </w:r>
      <w:r>
        <w:rPr>
          <w:sz w:val="20"/>
        </w:rPr>
        <w:t>joint</w:t>
      </w:r>
      <w:r>
        <w:rPr>
          <w:spacing w:val="-4"/>
          <w:sz w:val="20"/>
        </w:rPr>
        <w:t xml:space="preserve"> </w:t>
      </w:r>
      <w:r>
        <w:rPr>
          <w:spacing w:val="-2"/>
          <w:sz w:val="20"/>
        </w:rPr>
        <w:t>ventures.</w:t>
      </w:r>
    </w:p>
    <w:p w14:paraId="39A79D1C" w14:textId="77777777" w:rsidR="00F86F35" w:rsidRDefault="008A442A">
      <w:pPr>
        <w:pStyle w:val="ListParagraph"/>
        <w:numPr>
          <w:ilvl w:val="1"/>
          <w:numId w:val="9"/>
        </w:numPr>
        <w:tabs>
          <w:tab w:val="left" w:pos="1049"/>
          <w:tab w:val="left" w:pos="1050"/>
        </w:tabs>
        <w:spacing w:before="40" w:line="235" w:lineRule="auto"/>
        <w:ind w:right="572"/>
        <w:rPr>
          <w:sz w:val="20"/>
        </w:rPr>
      </w:pPr>
      <w:r>
        <w:rPr>
          <w:sz w:val="20"/>
        </w:rPr>
        <w:t>The</w:t>
      </w:r>
      <w:r>
        <w:rPr>
          <w:spacing w:val="-3"/>
          <w:sz w:val="20"/>
        </w:rPr>
        <w:t xml:space="preserve"> </w:t>
      </w:r>
      <w:r>
        <w:rPr>
          <w:sz w:val="20"/>
        </w:rPr>
        <w:t>ability</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customers</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contractual</w:t>
      </w:r>
      <w:r>
        <w:rPr>
          <w:spacing w:val="-3"/>
          <w:sz w:val="20"/>
        </w:rPr>
        <w:t xml:space="preserve"> </w:t>
      </w:r>
      <w:r>
        <w:rPr>
          <w:sz w:val="20"/>
        </w:rPr>
        <w:t>counterparties</w:t>
      </w:r>
      <w:r>
        <w:rPr>
          <w:spacing w:val="-3"/>
          <w:sz w:val="20"/>
        </w:rPr>
        <w:t xml:space="preserve"> </w:t>
      </w:r>
      <w:r>
        <w:rPr>
          <w:sz w:val="20"/>
        </w:rPr>
        <w:t>to</w:t>
      </w:r>
      <w:r>
        <w:rPr>
          <w:spacing w:val="-3"/>
          <w:sz w:val="20"/>
        </w:rPr>
        <w:t xml:space="preserve"> </w:t>
      </w:r>
      <w:r>
        <w:rPr>
          <w:sz w:val="20"/>
        </w:rPr>
        <w:t>satisfy</w:t>
      </w:r>
      <w:r>
        <w:rPr>
          <w:spacing w:val="-3"/>
          <w:sz w:val="20"/>
        </w:rPr>
        <w:t xml:space="preserve"> </w:t>
      </w:r>
      <w:r>
        <w:rPr>
          <w:sz w:val="20"/>
        </w:rPr>
        <w:t>their</w:t>
      </w:r>
      <w:r>
        <w:rPr>
          <w:spacing w:val="-3"/>
          <w:sz w:val="20"/>
        </w:rPr>
        <w:t xml:space="preserve"> </w:t>
      </w:r>
      <w:r>
        <w:rPr>
          <w:sz w:val="20"/>
        </w:rPr>
        <w:t>obligations</w:t>
      </w:r>
      <w:r>
        <w:rPr>
          <w:spacing w:val="-3"/>
          <w:sz w:val="20"/>
        </w:rPr>
        <w:t xml:space="preserve"> </w:t>
      </w:r>
      <w:r>
        <w:rPr>
          <w:sz w:val="20"/>
        </w:rPr>
        <w:t>to</w:t>
      </w:r>
      <w:r>
        <w:rPr>
          <w:spacing w:val="-3"/>
          <w:sz w:val="20"/>
        </w:rPr>
        <w:t xml:space="preserve"> </w:t>
      </w:r>
      <w:r>
        <w:rPr>
          <w:sz w:val="20"/>
        </w:rPr>
        <w:t>us,</w:t>
      </w:r>
      <w:r>
        <w:rPr>
          <w:spacing w:val="-3"/>
          <w:sz w:val="20"/>
        </w:rPr>
        <w:t xml:space="preserve"> </w:t>
      </w:r>
      <w:r>
        <w:rPr>
          <w:sz w:val="20"/>
        </w:rPr>
        <w:t>including</w:t>
      </w:r>
      <w:r>
        <w:rPr>
          <w:spacing w:val="-3"/>
          <w:sz w:val="20"/>
        </w:rPr>
        <w:t xml:space="preserve"> </w:t>
      </w:r>
      <w:r>
        <w:rPr>
          <w:sz w:val="20"/>
        </w:rPr>
        <w:t>our ability to collect payments when due from the government of Venezuela or PDVSA.</w:t>
      </w:r>
    </w:p>
    <w:p w14:paraId="6E430234" w14:textId="77777777" w:rsidR="00F86F35" w:rsidRDefault="008A442A">
      <w:pPr>
        <w:pStyle w:val="ListParagraph"/>
        <w:numPr>
          <w:ilvl w:val="1"/>
          <w:numId w:val="9"/>
        </w:numPr>
        <w:tabs>
          <w:tab w:val="left" w:pos="1049"/>
          <w:tab w:val="left" w:pos="1050"/>
        </w:tabs>
        <w:spacing w:before="38"/>
        <w:rPr>
          <w:sz w:val="20"/>
        </w:rPr>
      </w:pPr>
      <w:r>
        <w:rPr>
          <w:sz w:val="20"/>
        </w:rPr>
        <w:t>Our</w:t>
      </w:r>
      <w:r>
        <w:rPr>
          <w:spacing w:val="-8"/>
          <w:sz w:val="20"/>
        </w:rPr>
        <w:t xml:space="preserve"> </w:t>
      </w:r>
      <w:r>
        <w:rPr>
          <w:sz w:val="20"/>
        </w:rPr>
        <w:t>inability</w:t>
      </w:r>
      <w:r>
        <w:rPr>
          <w:spacing w:val="-5"/>
          <w:sz w:val="20"/>
        </w:rPr>
        <w:t xml:space="preserve"> </w:t>
      </w:r>
      <w:r>
        <w:rPr>
          <w:sz w:val="20"/>
        </w:rPr>
        <w:t>to</w:t>
      </w:r>
      <w:r>
        <w:rPr>
          <w:spacing w:val="-6"/>
          <w:sz w:val="20"/>
        </w:rPr>
        <w:t xml:space="preserve"> </w:t>
      </w:r>
      <w:r>
        <w:rPr>
          <w:sz w:val="20"/>
        </w:rPr>
        <w:t>realize</w:t>
      </w:r>
      <w:r>
        <w:rPr>
          <w:spacing w:val="-5"/>
          <w:sz w:val="20"/>
        </w:rPr>
        <w:t xml:space="preserve"> </w:t>
      </w:r>
      <w:r>
        <w:rPr>
          <w:sz w:val="20"/>
        </w:rPr>
        <w:t>anticipated</w:t>
      </w:r>
      <w:r>
        <w:rPr>
          <w:spacing w:val="-6"/>
          <w:sz w:val="20"/>
        </w:rPr>
        <w:t xml:space="preserve"> </w:t>
      </w:r>
      <w:r>
        <w:rPr>
          <w:sz w:val="20"/>
        </w:rPr>
        <w:t>cost</w:t>
      </w:r>
      <w:r>
        <w:rPr>
          <w:spacing w:val="-5"/>
          <w:sz w:val="20"/>
        </w:rPr>
        <w:t xml:space="preserve"> </w:t>
      </w:r>
      <w:r>
        <w:rPr>
          <w:sz w:val="20"/>
        </w:rPr>
        <w:t>savings</w:t>
      </w:r>
      <w:r>
        <w:rPr>
          <w:spacing w:val="-6"/>
          <w:sz w:val="20"/>
        </w:rPr>
        <w:t xml:space="preserve"> </w:t>
      </w:r>
      <w:r>
        <w:rPr>
          <w:sz w:val="20"/>
        </w:rPr>
        <w:t>and</w:t>
      </w:r>
      <w:r>
        <w:rPr>
          <w:spacing w:val="-5"/>
          <w:sz w:val="20"/>
        </w:rPr>
        <w:t xml:space="preserve"> </w:t>
      </w:r>
      <w:r>
        <w:rPr>
          <w:sz w:val="20"/>
        </w:rPr>
        <w:t>capital</w:t>
      </w:r>
      <w:r>
        <w:rPr>
          <w:spacing w:val="-6"/>
          <w:sz w:val="20"/>
        </w:rPr>
        <w:t xml:space="preserve"> </w:t>
      </w:r>
      <w:r>
        <w:rPr>
          <w:sz w:val="20"/>
        </w:rPr>
        <w:t>expenditure</w:t>
      </w:r>
      <w:r>
        <w:rPr>
          <w:spacing w:val="-5"/>
          <w:sz w:val="20"/>
        </w:rPr>
        <w:t xml:space="preserve"> </w:t>
      </w:r>
      <w:r>
        <w:rPr>
          <w:spacing w:val="-2"/>
          <w:sz w:val="20"/>
        </w:rPr>
        <w:t>reductions.</w:t>
      </w:r>
    </w:p>
    <w:p w14:paraId="1BB8663A" w14:textId="77777777" w:rsidR="00F86F35" w:rsidRDefault="008A442A">
      <w:pPr>
        <w:pStyle w:val="ListParagraph"/>
        <w:numPr>
          <w:ilvl w:val="1"/>
          <w:numId w:val="9"/>
        </w:numPr>
        <w:tabs>
          <w:tab w:val="left" w:pos="1049"/>
          <w:tab w:val="left" w:pos="1050"/>
        </w:tabs>
        <w:spacing w:before="39" w:line="235" w:lineRule="auto"/>
        <w:ind w:right="1450"/>
        <w:rPr>
          <w:sz w:val="20"/>
        </w:rPr>
      </w:pPr>
      <w:r>
        <w:rPr>
          <w:sz w:val="20"/>
        </w:rPr>
        <w:t>The</w:t>
      </w:r>
      <w:r>
        <w:rPr>
          <w:spacing w:val="-4"/>
          <w:sz w:val="20"/>
        </w:rPr>
        <w:t xml:space="preserve"> </w:t>
      </w:r>
      <w:r>
        <w:rPr>
          <w:sz w:val="20"/>
        </w:rPr>
        <w:t>inadequacy</w:t>
      </w:r>
      <w:r>
        <w:rPr>
          <w:spacing w:val="-4"/>
          <w:sz w:val="20"/>
        </w:rPr>
        <w:t xml:space="preserve"> </w:t>
      </w:r>
      <w:r>
        <w:rPr>
          <w:sz w:val="20"/>
        </w:rPr>
        <w:t>of</w:t>
      </w:r>
      <w:r>
        <w:rPr>
          <w:spacing w:val="-4"/>
          <w:sz w:val="20"/>
        </w:rPr>
        <w:t xml:space="preserve"> </w:t>
      </w:r>
      <w:r>
        <w:rPr>
          <w:sz w:val="20"/>
        </w:rPr>
        <w:t>storage</w:t>
      </w:r>
      <w:r>
        <w:rPr>
          <w:spacing w:val="-4"/>
          <w:sz w:val="20"/>
        </w:rPr>
        <w:t xml:space="preserve"> </w:t>
      </w:r>
      <w:r>
        <w:rPr>
          <w:sz w:val="20"/>
        </w:rPr>
        <w:t>capacity</w:t>
      </w:r>
      <w:r>
        <w:rPr>
          <w:spacing w:val="-4"/>
          <w:sz w:val="20"/>
        </w:rPr>
        <w:t xml:space="preserve"> </w:t>
      </w:r>
      <w:r>
        <w:rPr>
          <w:sz w:val="20"/>
        </w:rPr>
        <w:t>for</w:t>
      </w:r>
      <w:r>
        <w:rPr>
          <w:spacing w:val="-4"/>
          <w:sz w:val="20"/>
        </w:rPr>
        <w:t xml:space="preserve"> </w:t>
      </w:r>
      <w:r>
        <w:rPr>
          <w:sz w:val="20"/>
        </w:rPr>
        <w:t>our</w:t>
      </w:r>
      <w:r>
        <w:rPr>
          <w:spacing w:val="-4"/>
          <w:sz w:val="20"/>
        </w:rPr>
        <w:t xml:space="preserve"> </w:t>
      </w:r>
      <w:r>
        <w:rPr>
          <w:sz w:val="20"/>
        </w:rPr>
        <w:t>products,</w:t>
      </w:r>
      <w:r>
        <w:rPr>
          <w:spacing w:val="-4"/>
          <w:sz w:val="20"/>
        </w:rPr>
        <w:t xml:space="preserve"> </w:t>
      </w:r>
      <w:r>
        <w:rPr>
          <w:sz w:val="20"/>
        </w:rPr>
        <w:t>and</w:t>
      </w:r>
      <w:r>
        <w:rPr>
          <w:spacing w:val="-4"/>
          <w:sz w:val="20"/>
        </w:rPr>
        <w:t xml:space="preserve"> </w:t>
      </w:r>
      <w:r>
        <w:rPr>
          <w:sz w:val="20"/>
        </w:rPr>
        <w:t>ensuing</w:t>
      </w:r>
      <w:r>
        <w:rPr>
          <w:spacing w:val="-4"/>
          <w:sz w:val="20"/>
        </w:rPr>
        <w:t xml:space="preserve"> </w:t>
      </w:r>
      <w:r>
        <w:rPr>
          <w:sz w:val="20"/>
        </w:rPr>
        <w:t>curtailments,</w:t>
      </w:r>
      <w:r>
        <w:rPr>
          <w:spacing w:val="-4"/>
          <w:sz w:val="20"/>
        </w:rPr>
        <w:t xml:space="preserve"> </w:t>
      </w:r>
      <w:r>
        <w:rPr>
          <w:sz w:val="20"/>
        </w:rPr>
        <w:t>whether</w:t>
      </w:r>
      <w:r>
        <w:rPr>
          <w:spacing w:val="-4"/>
          <w:sz w:val="20"/>
        </w:rPr>
        <w:t xml:space="preserve"> </w:t>
      </w:r>
      <w:r>
        <w:rPr>
          <w:sz w:val="20"/>
        </w:rPr>
        <w:t>voluntary</w:t>
      </w:r>
      <w:r>
        <w:rPr>
          <w:spacing w:val="-4"/>
          <w:sz w:val="20"/>
        </w:rPr>
        <w:t xml:space="preserve"> </w:t>
      </w:r>
      <w:r>
        <w:rPr>
          <w:sz w:val="20"/>
        </w:rPr>
        <w:t>or involuntary, required to mitigate this physical constraint.</w:t>
      </w:r>
    </w:p>
    <w:p w14:paraId="0C3670C0" w14:textId="77777777" w:rsidR="00F86F35" w:rsidRDefault="008A442A">
      <w:pPr>
        <w:pStyle w:val="ListParagraph"/>
        <w:numPr>
          <w:ilvl w:val="1"/>
          <w:numId w:val="9"/>
        </w:numPr>
        <w:tabs>
          <w:tab w:val="left" w:pos="1049"/>
          <w:tab w:val="left" w:pos="1050"/>
        </w:tabs>
        <w:spacing w:before="38"/>
        <w:rPr>
          <w:sz w:val="20"/>
        </w:rPr>
      </w:pPr>
      <w:r>
        <w:rPr>
          <w:sz w:val="20"/>
        </w:rPr>
        <w:t>The</w:t>
      </w:r>
      <w:r>
        <w:rPr>
          <w:spacing w:val="-6"/>
          <w:sz w:val="20"/>
        </w:rPr>
        <w:t xml:space="preserve"> </w:t>
      </w:r>
      <w:r>
        <w:rPr>
          <w:sz w:val="20"/>
        </w:rPr>
        <w:t>risk</w:t>
      </w:r>
      <w:r>
        <w:rPr>
          <w:spacing w:val="-3"/>
          <w:sz w:val="20"/>
        </w:rPr>
        <w:t xml:space="preserve"> </w:t>
      </w:r>
      <w:r>
        <w:rPr>
          <w:sz w:val="20"/>
        </w:rPr>
        <w:t>that</w:t>
      </w:r>
      <w:r>
        <w:rPr>
          <w:spacing w:val="-3"/>
          <w:sz w:val="20"/>
        </w:rPr>
        <w:t xml:space="preserve"> </w:t>
      </w:r>
      <w:r>
        <w:rPr>
          <w:sz w:val="20"/>
        </w:rPr>
        <w:t>we</w:t>
      </w:r>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unable</w:t>
      </w:r>
      <w:r>
        <w:rPr>
          <w:spacing w:val="-3"/>
          <w:sz w:val="20"/>
        </w:rPr>
        <w:t xml:space="preserve"> </w:t>
      </w:r>
      <w:r>
        <w:rPr>
          <w:sz w:val="20"/>
        </w:rPr>
        <w:t>to</w:t>
      </w:r>
      <w:r>
        <w:rPr>
          <w:spacing w:val="-3"/>
          <w:sz w:val="20"/>
        </w:rPr>
        <w:t xml:space="preserve"> </w:t>
      </w:r>
      <w:r>
        <w:rPr>
          <w:sz w:val="20"/>
        </w:rPr>
        <w:t>retain</w:t>
      </w:r>
      <w:r>
        <w:rPr>
          <w:spacing w:val="-4"/>
          <w:sz w:val="20"/>
        </w:rPr>
        <w:t xml:space="preserve"> </w:t>
      </w:r>
      <w:r>
        <w:rPr>
          <w:sz w:val="20"/>
        </w:rPr>
        <w:t>and</w:t>
      </w:r>
      <w:r>
        <w:rPr>
          <w:spacing w:val="-3"/>
          <w:sz w:val="20"/>
        </w:rPr>
        <w:t xml:space="preserve"> </w:t>
      </w:r>
      <w:r>
        <w:rPr>
          <w:sz w:val="20"/>
        </w:rPr>
        <w:t>hire</w:t>
      </w:r>
      <w:r>
        <w:rPr>
          <w:spacing w:val="-3"/>
          <w:sz w:val="20"/>
        </w:rPr>
        <w:t xml:space="preserve"> </w:t>
      </w:r>
      <w:r>
        <w:rPr>
          <w:sz w:val="20"/>
        </w:rPr>
        <w:t>key</w:t>
      </w:r>
      <w:r>
        <w:rPr>
          <w:spacing w:val="-3"/>
          <w:sz w:val="20"/>
        </w:rPr>
        <w:t xml:space="preserve"> </w:t>
      </w:r>
      <w:r>
        <w:rPr>
          <w:spacing w:val="-2"/>
          <w:sz w:val="20"/>
        </w:rPr>
        <w:t>personnel.</w:t>
      </w:r>
    </w:p>
    <w:p w14:paraId="1F9039A3" w14:textId="77777777" w:rsidR="00F86F35" w:rsidRDefault="008A442A">
      <w:pPr>
        <w:pStyle w:val="ListParagraph"/>
        <w:numPr>
          <w:ilvl w:val="1"/>
          <w:numId w:val="9"/>
        </w:numPr>
        <w:tabs>
          <w:tab w:val="left" w:pos="1049"/>
          <w:tab w:val="left" w:pos="1050"/>
        </w:tabs>
        <w:spacing w:before="36"/>
        <w:rPr>
          <w:sz w:val="20"/>
        </w:rPr>
      </w:pPr>
      <w:r>
        <w:rPr>
          <w:sz w:val="20"/>
        </w:rPr>
        <w:t>Uncertainty</w:t>
      </w:r>
      <w:r>
        <w:rPr>
          <w:spacing w:val="-7"/>
          <w:sz w:val="20"/>
        </w:rPr>
        <w:t xml:space="preserve"> </w:t>
      </w:r>
      <w:r>
        <w:rPr>
          <w:sz w:val="20"/>
        </w:rPr>
        <w:t>as</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long-term</w:t>
      </w:r>
      <w:r>
        <w:rPr>
          <w:spacing w:val="-5"/>
          <w:sz w:val="20"/>
        </w:rPr>
        <w:t xml:space="preserve"> </w:t>
      </w:r>
      <w:r>
        <w:rPr>
          <w:sz w:val="20"/>
        </w:rPr>
        <w:t>value</w:t>
      </w:r>
      <w:r>
        <w:rPr>
          <w:spacing w:val="-4"/>
          <w:sz w:val="20"/>
        </w:rPr>
        <w:t xml:space="preserve"> </w:t>
      </w:r>
      <w:r>
        <w:rPr>
          <w:sz w:val="20"/>
        </w:rPr>
        <w:t>of</w:t>
      </w:r>
      <w:r>
        <w:rPr>
          <w:spacing w:val="-5"/>
          <w:sz w:val="20"/>
        </w:rPr>
        <w:t xml:space="preserve"> </w:t>
      </w:r>
      <w:r>
        <w:rPr>
          <w:sz w:val="20"/>
        </w:rPr>
        <w:t>our</w:t>
      </w:r>
      <w:r>
        <w:rPr>
          <w:spacing w:val="-4"/>
          <w:sz w:val="20"/>
        </w:rPr>
        <w:t xml:space="preserve"> </w:t>
      </w:r>
      <w:r>
        <w:rPr>
          <w:sz w:val="20"/>
        </w:rPr>
        <w:t>common</w:t>
      </w:r>
      <w:r>
        <w:rPr>
          <w:spacing w:val="-4"/>
          <w:sz w:val="20"/>
        </w:rPr>
        <w:t xml:space="preserve"> </w:t>
      </w:r>
      <w:r>
        <w:rPr>
          <w:spacing w:val="-2"/>
          <w:sz w:val="20"/>
        </w:rPr>
        <w:t>stock.</w:t>
      </w:r>
    </w:p>
    <w:p w14:paraId="7AFFEB6B" w14:textId="77777777" w:rsidR="00F86F35" w:rsidRDefault="008A442A">
      <w:pPr>
        <w:pStyle w:val="ListParagraph"/>
        <w:numPr>
          <w:ilvl w:val="1"/>
          <w:numId w:val="9"/>
        </w:numPr>
        <w:tabs>
          <w:tab w:val="left" w:pos="1049"/>
          <w:tab w:val="left" w:pos="1050"/>
        </w:tabs>
        <w:spacing w:before="39" w:line="235" w:lineRule="auto"/>
        <w:ind w:right="728"/>
        <w:rPr>
          <w:sz w:val="20"/>
        </w:rPr>
      </w:pPr>
      <w:r>
        <w:rPr>
          <w:sz w:val="20"/>
        </w:rPr>
        <w:t>The</w:t>
      </w:r>
      <w:r>
        <w:rPr>
          <w:spacing w:val="-3"/>
          <w:sz w:val="20"/>
        </w:rPr>
        <w:t xml:space="preserve"> </w:t>
      </w:r>
      <w:r>
        <w:rPr>
          <w:sz w:val="20"/>
        </w:rPr>
        <w:t>factors</w:t>
      </w:r>
      <w:r>
        <w:rPr>
          <w:spacing w:val="-3"/>
          <w:sz w:val="20"/>
        </w:rPr>
        <w:t xml:space="preserve"> </w:t>
      </w:r>
      <w:r>
        <w:rPr>
          <w:sz w:val="20"/>
        </w:rPr>
        <w:t>generally</w:t>
      </w:r>
      <w:r>
        <w:rPr>
          <w:spacing w:val="-3"/>
          <w:sz w:val="20"/>
        </w:rPr>
        <w:t xml:space="preserve"> </w:t>
      </w:r>
      <w:r>
        <w:rPr>
          <w:sz w:val="20"/>
        </w:rPr>
        <w:t>described</w:t>
      </w:r>
      <w:r>
        <w:rPr>
          <w:spacing w:val="-3"/>
          <w:sz w:val="20"/>
        </w:rPr>
        <w:t xml:space="preserve"> </w:t>
      </w:r>
      <w:r>
        <w:rPr>
          <w:sz w:val="20"/>
        </w:rPr>
        <w:t>in</w:t>
      </w:r>
      <w:r>
        <w:rPr>
          <w:spacing w:val="-3"/>
          <w:sz w:val="20"/>
        </w:rPr>
        <w:t xml:space="preserve"> </w:t>
      </w:r>
      <w:hyperlink w:anchor="_bookmark17" w:history="1">
        <w:r>
          <w:rPr>
            <w:i/>
            <w:color w:val="5D6670"/>
            <w:sz w:val="20"/>
          </w:rPr>
          <w:t>Part</w:t>
        </w:r>
        <w:r>
          <w:rPr>
            <w:i/>
            <w:color w:val="5D6670"/>
            <w:spacing w:val="-3"/>
            <w:sz w:val="20"/>
          </w:rPr>
          <w:t xml:space="preserve"> </w:t>
        </w:r>
        <w:r>
          <w:rPr>
            <w:i/>
            <w:color w:val="5D6670"/>
            <w:sz w:val="20"/>
          </w:rPr>
          <w:t>I—Item</w:t>
        </w:r>
        <w:r>
          <w:rPr>
            <w:i/>
            <w:color w:val="5D6670"/>
            <w:spacing w:val="-3"/>
            <w:sz w:val="20"/>
          </w:rPr>
          <w:t xml:space="preserve"> </w:t>
        </w:r>
        <w:r>
          <w:rPr>
            <w:i/>
            <w:color w:val="5D6670"/>
            <w:sz w:val="20"/>
          </w:rPr>
          <w:t>1A</w:t>
        </w:r>
      </w:hyperlink>
      <w:r>
        <w:rPr>
          <w:i/>
          <w:color w:val="5D6670"/>
          <w:spacing w:val="-3"/>
          <w:sz w:val="20"/>
        </w:rPr>
        <w:t xml:space="preserve"> </w:t>
      </w:r>
      <w:r>
        <w:rPr>
          <w:sz w:val="20"/>
        </w:rPr>
        <w:t>in</w:t>
      </w:r>
      <w:r>
        <w:rPr>
          <w:spacing w:val="-3"/>
          <w:sz w:val="20"/>
        </w:rPr>
        <w:t xml:space="preserve"> </w:t>
      </w:r>
      <w:r>
        <w:rPr>
          <w:sz w:val="20"/>
        </w:rPr>
        <w:t>this</w:t>
      </w:r>
      <w:r>
        <w:rPr>
          <w:spacing w:val="-3"/>
          <w:sz w:val="20"/>
        </w:rPr>
        <w:t xml:space="preserve"> </w:t>
      </w:r>
      <w:r>
        <w:rPr>
          <w:sz w:val="20"/>
        </w:rPr>
        <w:t>2022</w:t>
      </w:r>
      <w:r>
        <w:rPr>
          <w:spacing w:val="-3"/>
          <w:sz w:val="20"/>
        </w:rPr>
        <w:t xml:space="preserve"> </w:t>
      </w:r>
      <w:r>
        <w:rPr>
          <w:sz w:val="20"/>
        </w:rPr>
        <w:t>Annual</w:t>
      </w:r>
      <w:r>
        <w:rPr>
          <w:spacing w:val="-3"/>
          <w:sz w:val="20"/>
        </w:rPr>
        <w:t xml:space="preserve"> </w:t>
      </w:r>
      <w:r>
        <w:rPr>
          <w:sz w:val="20"/>
        </w:rPr>
        <w:t>Report</w:t>
      </w:r>
      <w:r>
        <w:rPr>
          <w:spacing w:val="-3"/>
          <w:sz w:val="20"/>
        </w:rPr>
        <w:t xml:space="preserve"> </w:t>
      </w:r>
      <w:r>
        <w:rPr>
          <w:sz w:val="20"/>
        </w:rPr>
        <w:t>on</w:t>
      </w:r>
      <w:r>
        <w:rPr>
          <w:spacing w:val="-3"/>
          <w:sz w:val="20"/>
        </w:rPr>
        <w:t xml:space="preserve"> </w:t>
      </w:r>
      <w:r>
        <w:rPr>
          <w:sz w:val="20"/>
        </w:rPr>
        <w:t>Form</w:t>
      </w:r>
      <w:r>
        <w:rPr>
          <w:spacing w:val="-3"/>
          <w:sz w:val="20"/>
        </w:rPr>
        <w:t xml:space="preserve"> </w:t>
      </w:r>
      <w:r>
        <w:rPr>
          <w:sz w:val="20"/>
        </w:rPr>
        <w:t>10-K</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additional risks described in our other filings with the SEC.</w:t>
      </w:r>
    </w:p>
    <w:p w14:paraId="46F75378" w14:textId="77777777" w:rsidR="00F86F35" w:rsidRDefault="00F86F35">
      <w:pPr>
        <w:spacing w:line="235" w:lineRule="auto"/>
        <w:rPr>
          <w:sz w:val="20"/>
        </w:rPr>
        <w:sectPr w:rsidR="00F86F35">
          <w:pgSz w:w="12240" w:h="15840"/>
          <w:pgMar w:top="600" w:right="700" w:bottom="720" w:left="840" w:header="372" w:footer="530" w:gutter="0"/>
          <w:cols w:space="720"/>
        </w:sectPr>
      </w:pPr>
    </w:p>
    <w:p w14:paraId="1949F624" w14:textId="77777777" w:rsidR="00F86F35" w:rsidRDefault="00F86F35">
      <w:pPr>
        <w:pStyle w:val="BodyText"/>
        <w:spacing w:before="4"/>
        <w:rPr>
          <w:sz w:val="10"/>
        </w:rPr>
      </w:pPr>
    </w:p>
    <w:p w14:paraId="45748ADC" w14:textId="77777777" w:rsidR="00F86F35" w:rsidRDefault="008A442A">
      <w:pPr>
        <w:pStyle w:val="Heading2"/>
      </w:pPr>
      <w:bookmarkStart w:id="91" w:name="Item_7A.__Quantitative_and_Qualitative_D"/>
      <w:bookmarkStart w:id="92" w:name="_bookmark32"/>
      <w:bookmarkEnd w:id="91"/>
      <w:bookmarkEnd w:id="92"/>
      <w:r>
        <w:rPr>
          <w:color w:val="0B2CD8"/>
        </w:rPr>
        <w:t>Item</w:t>
      </w:r>
      <w:r>
        <w:rPr>
          <w:color w:val="0B2CD8"/>
          <w:spacing w:val="-3"/>
        </w:rPr>
        <w:t xml:space="preserve"> </w:t>
      </w:r>
      <w:r>
        <w:rPr>
          <w:color w:val="0B2CD8"/>
        </w:rPr>
        <w:t>7A.</w:t>
      </w:r>
      <w:r>
        <w:rPr>
          <w:color w:val="0B2CD8"/>
          <w:spacing w:val="-3"/>
        </w:rPr>
        <w:t xml:space="preserve"> </w:t>
      </w:r>
      <w:r>
        <w:rPr>
          <w:color w:val="0B2CD8"/>
        </w:rPr>
        <w:t>Quantitative</w:t>
      </w:r>
      <w:r>
        <w:rPr>
          <w:color w:val="0B2CD8"/>
          <w:spacing w:val="-3"/>
        </w:rPr>
        <w:t xml:space="preserve"> </w:t>
      </w:r>
      <w:r>
        <w:rPr>
          <w:color w:val="0B2CD8"/>
        </w:rPr>
        <w:t>and</w:t>
      </w:r>
      <w:r>
        <w:rPr>
          <w:color w:val="0B2CD8"/>
          <w:spacing w:val="-3"/>
        </w:rPr>
        <w:t xml:space="preserve"> </w:t>
      </w:r>
      <w:r>
        <w:rPr>
          <w:color w:val="0B2CD8"/>
        </w:rPr>
        <w:t>Qualitative</w:t>
      </w:r>
      <w:r>
        <w:rPr>
          <w:color w:val="0B2CD8"/>
          <w:spacing w:val="-3"/>
        </w:rPr>
        <w:t xml:space="preserve"> </w:t>
      </w:r>
      <w:r>
        <w:rPr>
          <w:color w:val="0B2CD8"/>
        </w:rPr>
        <w:t>Disclosures</w:t>
      </w:r>
      <w:r>
        <w:rPr>
          <w:color w:val="0B2CD8"/>
          <w:spacing w:val="-3"/>
        </w:rPr>
        <w:t xml:space="preserve"> </w:t>
      </w:r>
      <w:r>
        <w:rPr>
          <w:color w:val="0B2CD8"/>
        </w:rPr>
        <w:t>about</w:t>
      </w:r>
      <w:r>
        <w:rPr>
          <w:color w:val="0B2CD8"/>
          <w:spacing w:val="-3"/>
        </w:rPr>
        <w:t xml:space="preserve"> </w:t>
      </w:r>
      <w:r>
        <w:rPr>
          <w:color w:val="0B2CD8"/>
        </w:rPr>
        <w:t>Market</w:t>
      </w:r>
      <w:r>
        <w:rPr>
          <w:color w:val="0B2CD8"/>
          <w:spacing w:val="-2"/>
        </w:rPr>
        <w:t xml:space="preserve"> </w:t>
      </w:r>
      <w:r>
        <w:rPr>
          <w:color w:val="0B2CD8"/>
          <w:spacing w:val="-4"/>
        </w:rPr>
        <w:t>Risk</w:t>
      </w:r>
    </w:p>
    <w:p w14:paraId="22FFF436" w14:textId="77777777" w:rsidR="00F86F35" w:rsidRDefault="008A442A">
      <w:pPr>
        <w:pStyle w:val="Heading3"/>
        <w:spacing w:before="198"/>
      </w:pPr>
      <w:r>
        <w:t>Financial</w:t>
      </w:r>
      <w:r>
        <w:rPr>
          <w:spacing w:val="-4"/>
        </w:rPr>
        <w:t xml:space="preserve"> </w:t>
      </w:r>
      <w:r>
        <w:t>Instrument</w:t>
      </w:r>
      <w:r>
        <w:rPr>
          <w:spacing w:val="-2"/>
        </w:rPr>
        <w:t xml:space="preserve"> </w:t>
      </w:r>
      <w:r>
        <w:t>Market</w:t>
      </w:r>
      <w:r>
        <w:rPr>
          <w:spacing w:val="-2"/>
        </w:rPr>
        <w:t xml:space="preserve"> </w:t>
      </w:r>
      <w:r>
        <w:rPr>
          <w:spacing w:val="-4"/>
        </w:rPr>
        <w:t>Risk</w:t>
      </w:r>
    </w:p>
    <w:p w14:paraId="504890BC" w14:textId="77777777" w:rsidR="00F86F35" w:rsidRDefault="008A442A">
      <w:pPr>
        <w:pStyle w:val="BodyText"/>
        <w:spacing w:before="11" w:line="235" w:lineRule="auto"/>
        <w:ind w:left="330" w:right="473"/>
      </w:pPr>
      <w:r>
        <w:t>We and certain of our subsidiaries hold and issue derivative contracts and financial instruments that expose our cash flows</w:t>
      </w:r>
      <w:r>
        <w:rPr>
          <w:spacing w:val="-3"/>
        </w:rPr>
        <w:t xml:space="preserve"> </w:t>
      </w:r>
      <w:r>
        <w:t>or</w:t>
      </w:r>
      <w:r>
        <w:rPr>
          <w:spacing w:val="-3"/>
        </w:rPr>
        <w:t xml:space="preserve"> </w:t>
      </w:r>
      <w:r>
        <w:t>earnings</w:t>
      </w:r>
      <w:r>
        <w:rPr>
          <w:spacing w:val="-3"/>
        </w:rPr>
        <w:t xml:space="preserve"> </w:t>
      </w:r>
      <w:r>
        <w:t>to</w:t>
      </w:r>
      <w:r>
        <w:rPr>
          <w:spacing w:val="-3"/>
        </w:rPr>
        <w:t xml:space="preserve"> </w:t>
      </w:r>
      <w:r>
        <w:t>changes</w:t>
      </w:r>
      <w:r>
        <w:rPr>
          <w:spacing w:val="-3"/>
        </w:rPr>
        <w:t xml:space="preserve"> </w:t>
      </w:r>
      <w:r>
        <w:t>in</w:t>
      </w:r>
      <w:r>
        <w:rPr>
          <w:spacing w:val="-3"/>
        </w:rPr>
        <w:t xml:space="preserve"> </w:t>
      </w:r>
      <w:r>
        <w:t>commodity</w:t>
      </w:r>
      <w:r>
        <w:rPr>
          <w:spacing w:val="-3"/>
        </w:rPr>
        <w:t xml:space="preserve"> </w:t>
      </w:r>
      <w:r>
        <w:t>prices,</w:t>
      </w:r>
      <w:r>
        <w:rPr>
          <w:spacing w:val="-3"/>
        </w:rPr>
        <w:t xml:space="preserve"> </w:t>
      </w:r>
      <w:r>
        <w:t>foreign</w:t>
      </w:r>
      <w:r>
        <w:rPr>
          <w:spacing w:val="-3"/>
        </w:rPr>
        <w:t xml:space="preserve"> </w:t>
      </w:r>
      <w:r>
        <w:t>currency</w:t>
      </w:r>
      <w:r>
        <w:rPr>
          <w:spacing w:val="-3"/>
        </w:rPr>
        <w:t xml:space="preserve"> </w:t>
      </w:r>
      <w:r>
        <w:t>exchange</w:t>
      </w:r>
      <w:r>
        <w:rPr>
          <w:spacing w:val="-3"/>
        </w:rPr>
        <w:t xml:space="preserve"> </w:t>
      </w:r>
      <w:r>
        <w:t>rates</w:t>
      </w:r>
      <w:r>
        <w:rPr>
          <w:spacing w:val="-3"/>
        </w:rPr>
        <w:t xml:space="preserve"> </w:t>
      </w:r>
      <w:r>
        <w:t>or</w:t>
      </w:r>
      <w:r>
        <w:rPr>
          <w:spacing w:val="-3"/>
        </w:rPr>
        <w:t xml:space="preserve"> </w:t>
      </w:r>
      <w:r>
        <w:t>interest</w:t>
      </w:r>
      <w:r>
        <w:rPr>
          <w:spacing w:val="-3"/>
        </w:rPr>
        <w:t xml:space="preserve"> </w:t>
      </w:r>
      <w:r>
        <w:t>rates.</w:t>
      </w:r>
      <w:r>
        <w:rPr>
          <w:spacing w:val="-3"/>
        </w:rPr>
        <w:t xml:space="preserve"> </w:t>
      </w:r>
      <w:r>
        <w:t>We</w:t>
      </w:r>
      <w:r>
        <w:rPr>
          <w:spacing w:val="-3"/>
        </w:rPr>
        <w:t xml:space="preserve"> </w:t>
      </w:r>
      <w:r>
        <w:t>may</w:t>
      </w:r>
      <w:r>
        <w:rPr>
          <w:spacing w:val="-3"/>
        </w:rPr>
        <w:t xml:space="preserve"> </w:t>
      </w:r>
      <w:r>
        <w:t>use</w:t>
      </w:r>
      <w:r>
        <w:rPr>
          <w:spacing w:val="-3"/>
        </w:rPr>
        <w:t xml:space="preserve"> </w:t>
      </w:r>
      <w:r>
        <w:t>financial and</w:t>
      </w:r>
      <w:r>
        <w:rPr>
          <w:spacing w:val="-3"/>
        </w:rPr>
        <w:t xml:space="preserve"> </w:t>
      </w:r>
      <w:r>
        <w:t>commodity-based</w:t>
      </w:r>
      <w:r>
        <w:rPr>
          <w:spacing w:val="-3"/>
        </w:rPr>
        <w:t xml:space="preserve"> </w:t>
      </w:r>
      <w:r>
        <w:t>derivative</w:t>
      </w:r>
      <w:r>
        <w:rPr>
          <w:spacing w:val="-3"/>
        </w:rPr>
        <w:t xml:space="preserve"> </w:t>
      </w:r>
      <w:r>
        <w:t>contracts</w:t>
      </w:r>
      <w:r>
        <w:rPr>
          <w:spacing w:val="-3"/>
        </w:rPr>
        <w:t xml:space="preserve"> </w:t>
      </w:r>
      <w:r>
        <w:t>to</w:t>
      </w:r>
      <w:r>
        <w:rPr>
          <w:spacing w:val="-3"/>
        </w:rPr>
        <w:t xml:space="preserve"> </w:t>
      </w:r>
      <w:r>
        <w:t>manage</w:t>
      </w:r>
      <w:r>
        <w:rPr>
          <w:spacing w:val="-3"/>
        </w:rPr>
        <w:t xml:space="preserve"> </w:t>
      </w:r>
      <w:r>
        <w:t>the</w:t>
      </w:r>
      <w:r>
        <w:rPr>
          <w:spacing w:val="-3"/>
        </w:rPr>
        <w:t xml:space="preserve"> </w:t>
      </w:r>
      <w:r>
        <w:t>risks</w:t>
      </w:r>
      <w:r>
        <w:rPr>
          <w:spacing w:val="-3"/>
        </w:rPr>
        <w:t xml:space="preserve"> </w:t>
      </w:r>
      <w:r>
        <w:t>produced</w:t>
      </w:r>
      <w:r>
        <w:rPr>
          <w:spacing w:val="-3"/>
        </w:rPr>
        <w:t xml:space="preserve"> </w:t>
      </w:r>
      <w:r>
        <w:t>by</w:t>
      </w:r>
      <w:r>
        <w:rPr>
          <w:spacing w:val="-3"/>
        </w:rPr>
        <w:t xml:space="preserve"> </w:t>
      </w:r>
      <w:r>
        <w:t>changes</w:t>
      </w:r>
      <w:r>
        <w:rPr>
          <w:spacing w:val="-3"/>
        </w:rPr>
        <w:t xml:space="preserve"> </w:t>
      </w:r>
      <w:r>
        <w:t>in</w:t>
      </w:r>
      <w:r>
        <w:rPr>
          <w:spacing w:val="-3"/>
        </w:rPr>
        <w:t xml:space="preserve"> </w:t>
      </w:r>
      <w:r>
        <w:t>the</w:t>
      </w:r>
      <w:r>
        <w:rPr>
          <w:spacing w:val="-3"/>
        </w:rPr>
        <w:t xml:space="preserve"> </w:t>
      </w:r>
      <w:r>
        <w:t>prices</w:t>
      </w:r>
      <w:r>
        <w:rPr>
          <w:spacing w:val="-3"/>
        </w:rPr>
        <w:t xml:space="preserve"> </w:t>
      </w:r>
      <w:r>
        <w:t>of</w:t>
      </w:r>
      <w:r>
        <w:rPr>
          <w:spacing w:val="-3"/>
        </w:rPr>
        <w:t xml:space="preserve"> </w:t>
      </w:r>
      <w:r>
        <w:t>natural</w:t>
      </w:r>
      <w:r>
        <w:rPr>
          <w:spacing w:val="-3"/>
        </w:rPr>
        <w:t xml:space="preserve"> </w:t>
      </w:r>
      <w:r>
        <w:t>gas,</w:t>
      </w:r>
      <w:r>
        <w:rPr>
          <w:spacing w:val="-3"/>
        </w:rPr>
        <w:t xml:space="preserve"> </w:t>
      </w:r>
      <w:r>
        <w:t>crude</w:t>
      </w:r>
      <w:r>
        <w:rPr>
          <w:spacing w:val="-3"/>
        </w:rPr>
        <w:t xml:space="preserve"> </w:t>
      </w:r>
      <w:r>
        <w:t xml:space="preserve">oil and related products; fluctuations in interest rates and foreign currency exchange rates; or to capture market </w:t>
      </w:r>
      <w:r>
        <w:rPr>
          <w:spacing w:val="-2"/>
        </w:rPr>
        <w:t>opportunities.</w:t>
      </w:r>
    </w:p>
    <w:p w14:paraId="0AE56354" w14:textId="77777777" w:rsidR="00F86F35" w:rsidRDefault="008A442A">
      <w:pPr>
        <w:pStyle w:val="BodyText"/>
        <w:spacing w:before="204" w:line="235" w:lineRule="auto"/>
        <w:ind w:left="330" w:right="522"/>
      </w:pPr>
      <w:r>
        <w:t>Our use of derivative instruments is governed by an “Authority Limitations” document approved by our Board of Directors</w:t>
      </w:r>
      <w:r>
        <w:rPr>
          <w:spacing w:val="-4"/>
        </w:rPr>
        <w:t xml:space="preserve"> </w:t>
      </w:r>
      <w:r>
        <w:t>that</w:t>
      </w:r>
      <w:r>
        <w:rPr>
          <w:spacing w:val="-4"/>
        </w:rPr>
        <w:t xml:space="preserve"> </w:t>
      </w:r>
      <w:r>
        <w:t>p</w:t>
      </w:r>
      <w:r>
        <w:t>rohibits</w:t>
      </w:r>
      <w:r>
        <w:rPr>
          <w:spacing w:val="-4"/>
        </w:rPr>
        <w:t xml:space="preserve"> </w:t>
      </w:r>
      <w:r>
        <w:t>the</w:t>
      </w:r>
      <w:r>
        <w:rPr>
          <w:spacing w:val="-4"/>
        </w:rPr>
        <w:t xml:space="preserve"> </w:t>
      </w:r>
      <w:r>
        <w:t>use</w:t>
      </w:r>
      <w:r>
        <w:rPr>
          <w:spacing w:val="-4"/>
        </w:rPr>
        <w:t xml:space="preserve"> </w:t>
      </w:r>
      <w:r>
        <w:t>of</w:t>
      </w:r>
      <w:r>
        <w:rPr>
          <w:spacing w:val="-4"/>
        </w:rPr>
        <w:t xml:space="preserve"> </w:t>
      </w:r>
      <w:r>
        <w:t>highly</w:t>
      </w:r>
      <w:r>
        <w:rPr>
          <w:spacing w:val="-4"/>
        </w:rPr>
        <w:t xml:space="preserve"> </w:t>
      </w:r>
      <w:r>
        <w:t>leveraged</w:t>
      </w:r>
      <w:r>
        <w:rPr>
          <w:spacing w:val="-4"/>
        </w:rPr>
        <w:t xml:space="preserve"> </w:t>
      </w:r>
      <w:r>
        <w:t>derivatives</w:t>
      </w:r>
      <w:r>
        <w:rPr>
          <w:spacing w:val="-4"/>
        </w:rPr>
        <w:t xml:space="preserve"> </w:t>
      </w:r>
      <w:r>
        <w:t>or</w:t>
      </w:r>
      <w:r>
        <w:rPr>
          <w:spacing w:val="-4"/>
        </w:rPr>
        <w:t xml:space="preserve"> </w:t>
      </w:r>
      <w:r>
        <w:t>derivative</w:t>
      </w:r>
      <w:r>
        <w:rPr>
          <w:spacing w:val="-4"/>
        </w:rPr>
        <w:t xml:space="preserve"> </w:t>
      </w:r>
      <w:r>
        <w:t>instruments</w:t>
      </w:r>
      <w:r>
        <w:rPr>
          <w:spacing w:val="-4"/>
        </w:rPr>
        <w:t xml:space="preserve"> </w:t>
      </w:r>
      <w:r>
        <w:t>without</w:t>
      </w:r>
      <w:r>
        <w:rPr>
          <w:spacing w:val="-4"/>
        </w:rPr>
        <w:t xml:space="preserve"> </w:t>
      </w:r>
      <w:r>
        <w:t>sufficient</w:t>
      </w:r>
      <w:r>
        <w:rPr>
          <w:spacing w:val="-4"/>
        </w:rPr>
        <w:t xml:space="preserve"> </w:t>
      </w:r>
      <w:r>
        <w:t>liquidity.</w:t>
      </w:r>
      <w:r>
        <w:rPr>
          <w:spacing w:val="-4"/>
        </w:rPr>
        <w:t xml:space="preserve"> </w:t>
      </w:r>
      <w:r>
        <w:t>The Authority Limitations document also establishes the Value at Risk (VaR) limits for the company, and compliance with these limits is monitored daily</w:t>
      </w:r>
      <w:r>
        <w:t>. The Executive Vice President and Chief Financial Officer, who reports to the Chief Executive Officer, monitors commodity price risk and risks resulting from foreign currency exchange rates and interest rates. The Commercial organization manages our comme</w:t>
      </w:r>
      <w:r>
        <w:t>rcial marketing, optimizes our commodity flows and positions, and monitors risks.</w:t>
      </w:r>
    </w:p>
    <w:p w14:paraId="1D2037A1" w14:textId="77777777" w:rsidR="00F86F35" w:rsidRDefault="008A442A">
      <w:pPr>
        <w:pStyle w:val="Heading6"/>
        <w:spacing w:before="201" w:line="242" w:lineRule="exact"/>
      </w:pPr>
      <w:r>
        <w:t>Commodity</w:t>
      </w:r>
      <w:r>
        <w:rPr>
          <w:spacing w:val="-7"/>
        </w:rPr>
        <w:t xml:space="preserve"> </w:t>
      </w:r>
      <w:r>
        <w:t>Price</w:t>
      </w:r>
      <w:r>
        <w:rPr>
          <w:spacing w:val="-7"/>
        </w:rPr>
        <w:t xml:space="preserve"> </w:t>
      </w:r>
      <w:r>
        <w:rPr>
          <w:spacing w:val="-4"/>
        </w:rPr>
        <w:t>Risk</w:t>
      </w:r>
    </w:p>
    <w:p w14:paraId="7802D21C" w14:textId="77777777" w:rsidR="00F86F35" w:rsidRDefault="008A442A">
      <w:pPr>
        <w:pStyle w:val="BodyText"/>
        <w:spacing w:before="2" w:line="235" w:lineRule="auto"/>
        <w:ind w:left="330"/>
      </w:pPr>
      <w:r>
        <w:t>Our</w:t>
      </w:r>
      <w:r>
        <w:rPr>
          <w:spacing w:val="-4"/>
        </w:rPr>
        <w:t xml:space="preserve"> </w:t>
      </w:r>
      <w:r>
        <w:t>Commercial</w:t>
      </w:r>
      <w:r>
        <w:rPr>
          <w:spacing w:val="-4"/>
        </w:rPr>
        <w:t xml:space="preserve"> </w:t>
      </w:r>
      <w:r>
        <w:t>organization</w:t>
      </w:r>
      <w:r>
        <w:rPr>
          <w:spacing w:val="-4"/>
        </w:rPr>
        <w:t xml:space="preserve"> </w:t>
      </w:r>
      <w:r>
        <w:t>uses</w:t>
      </w:r>
      <w:r>
        <w:rPr>
          <w:spacing w:val="-4"/>
        </w:rPr>
        <w:t xml:space="preserve"> </w:t>
      </w:r>
      <w:r>
        <w:t>futures,</w:t>
      </w:r>
      <w:r>
        <w:rPr>
          <w:spacing w:val="-4"/>
        </w:rPr>
        <w:t xml:space="preserve"> </w:t>
      </w:r>
      <w:r>
        <w:t>forwards,</w:t>
      </w:r>
      <w:r>
        <w:rPr>
          <w:spacing w:val="-4"/>
        </w:rPr>
        <w:t xml:space="preserve"> </w:t>
      </w:r>
      <w:r>
        <w:t>swaps</w:t>
      </w:r>
      <w:r>
        <w:rPr>
          <w:spacing w:val="-4"/>
        </w:rPr>
        <w:t xml:space="preserve"> </w:t>
      </w:r>
      <w:r>
        <w:t>and</w:t>
      </w:r>
      <w:r>
        <w:rPr>
          <w:spacing w:val="-4"/>
        </w:rPr>
        <w:t xml:space="preserve"> </w:t>
      </w:r>
      <w:r>
        <w:t>options</w:t>
      </w:r>
      <w:r>
        <w:rPr>
          <w:spacing w:val="-4"/>
        </w:rPr>
        <w:t xml:space="preserve"> </w:t>
      </w:r>
      <w:r>
        <w:t>in</w:t>
      </w:r>
      <w:r>
        <w:rPr>
          <w:spacing w:val="-4"/>
        </w:rPr>
        <w:t xml:space="preserve"> </w:t>
      </w:r>
      <w:r>
        <w:t>various</w:t>
      </w:r>
      <w:r>
        <w:rPr>
          <w:spacing w:val="-4"/>
        </w:rPr>
        <w:t xml:space="preserve"> </w:t>
      </w:r>
      <w:r>
        <w:t>markets</w:t>
      </w:r>
      <w:r>
        <w:rPr>
          <w:spacing w:val="-4"/>
        </w:rPr>
        <w:t xml:space="preserve"> </w:t>
      </w:r>
      <w:r>
        <w:t>to</w:t>
      </w:r>
      <w:r>
        <w:rPr>
          <w:spacing w:val="-4"/>
        </w:rPr>
        <w:t xml:space="preserve"> </w:t>
      </w:r>
      <w:r>
        <w:t>accomplish</w:t>
      </w:r>
      <w:r>
        <w:rPr>
          <w:spacing w:val="-4"/>
        </w:rPr>
        <w:t xml:space="preserve"> </w:t>
      </w:r>
      <w:r>
        <w:t>the</w:t>
      </w:r>
      <w:r>
        <w:rPr>
          <w:spacing w:val="-4"/>
        </w:rPr>
        <w:t xml:space="preserve"> </w:t>
      </w:r>
      <w:r>
        <w:t xml:space="preserve">following </w:t>
      </w:r>
      <w:r>
        <w:rPr>
          <w:spacing w:val="-2"/>
        </w:rPr>
        <w:t>objectives:</w:t>
      </w:r>
    </w:p>
    <w:p w14:paraId="1F4365F9" w14:textId="77777777" w:rsidR="00F86F35" w:rsidRDefault="008A442A">
      <w:pPr>
        <w:pStyle w:val="ListParagraph"/>
        <w:numPr>
          <w:ilvl w:val="1"/>
          <w:numId w:val="9"/>
        </w:numPr>
        <w:tabs>
          <w:tab w:val="left" w:pos="1049"/>
          <w:tab w:val="left" w:pos="1050"/>
        </w:tabs>
        <w:spacing w:before="41" w:line="235" w:lineRule="auto"/>
        <w:ind w:right="492"/>
        <w:rPr>
          <w:sz w:val="20"/>
        </w:rPr>
      </w:pPr>
      <w:r>
        <w:rPr>
          <w:sz w:val="20"/>
        </w:rPr>
        <w:t>Consistent</w:t>
      </w:r>
      <w:r>
        <w:rPr>
          <w:spacing w:val="-3"/>
          <w:sz w:val="20"/>
        </w:rPr>
        <w:t xml:space="preserve"> </w:t>
      </w:r>
      <w:r>
        <w:rPr>
          <w:sz w:val="20"/>
        </w:rPr>
        <w:t>with</w:t>
      </w:r>
      <w:r>
        <w:rPr>
          <w:spacing w:val="-3"/>
          <w:sz w:val="20"/>
        </w:rPr>
        <w:t xml:space="preserve"> </w:t>
      </w:r>
      <w:r>
        <w:rPr>
          <w:sz w:val="20"/>
        </w:rPr>
        <w:t>our</w:t>
      </w:r>
      <w:r>
        <w:rPr>
          <w:spacing w:val="-3"/>
          <w:sz w:val="20"/>
        </w:rPr>
        <w:t xml:space="preserve"> </w:t>
      </w:r>
      <w:r>
        <w:rPr>
          <w:sz w:val="20"/>
        </w:rPr>
        <w:t>policy</w:t>
      </w:r>
      <w:r>
        <w:rPr>
          <w:spacing w:val="-3"/>
          <w:sz w:val="20"/>
        </w:rPr>
        <w:t xml:space="preserve"> </w:t>
      </w:r>
      <w:r>
        <w:rPr>
          <w:sz w:val="20"/>
        </w:rPr>
        <w:t>to</w:t>
      </w:r>
      <w:r>
        <w:rPr>
          <w:spacing w:val="-3"/>
          <w:sz w:val="20"/>
        </w:rPr>
        <w:t xml:space="preserve"> </w:t>
      </w:r>
      <w:r>
        <w:rPr>
          <w:sz w:val="20"/>
        </w:rPr>
        <w:t>generally</w:t>
      </w:r>
      <w:r>
        <w:rPr>
          <w:spacing w:val="-3"/>
          <w:sz w:val="20"/>
        </w:rPr>
        <w:t xml:space="preserve"> </w:t>
      </w:r>
      <w:r>
        <w:rPr>
          <w:sz w:val="20"/>
        </w:rPr>
        <w:t>remain</w:t>
      </w:r>
      <w:r>
        <w:rPr>
          <w:spacing w:val="-3"/>
          <w:sz w:val="20"/>
        </w:rPr>
        <w:t xml:space="preserve"> </w:t>
      </w:r>
      <w:r>
        <w:rPr>
          <w:sz w:val="20"/>
        </w:rPr>
        <w:t>exposed</w:t>
      </w:r>
      <w:r>
        <w:rPr>
          <w:spacing w:val="-3"/>
          <w:sz w:val="20"/>
        </w:rPr>
        <w:t xml:space="preserve"> </w:t>
      </w:r>
      <w:r>
        <w:rPr>
          <w:sz w:val="20"/>
        </w:rPr>
        <w:t>to</w:t>
      </w:r>
      <w:r>
        <w:rPr>
          <w:spacing w:val="-3"/>
          <w:sz w:val="20"/>
        </w:rPr>
        <w:t xml:space="preserve"> </w:t>
      </w:r>
      <w:r>
        <w:rPr>
          <w:sz w:val="20"/>
        </w:rPr>
        <w:t>market</w:t>
      </w:r>
      <w:r>
        <w:rPr>
          <w:spacing w:val="-3"/>
          <w:sz w:val="20"/>
        </w:rPr>
        <w:t xml:space="preserve"> </w:t>
      </w:r>
      <w:r>
        <w:rPr>
          <w:sz w:val="20"/>
        </w:rPr>
        <w:t>prices,</w:t>
      </w:r>
      <w:r>
        <w:rPr>
          <w:spacing w:val="-3"/>
          <w:sz w:val="20"/>
        </w:rPr>
        <w:t xml:space="preserve"> </w:t>
      </w:r>
      <w:r>
        <w:rPr>
          <w:sz w:val="20"/>
        </w:rPr>
        <w:t>we</w:t>
      </w:r>
      <w:r>
        <w:rPr>
          <w:spacing w:val="-3"/>
          <w:sz w:val="20"/>
        </w:rPr>
        <w:t xml:space="preserve"> </w:t>
      </w:r>
      <w:r>
        <w:rPr>
          <w:sz w:val="20"/>
        </w:rPr>
        <w:t>use</w:t>
      </w:r>
      <w:r>
        <w:rPr>
          <w:spacing w:val="-3"/>
          <w:sz w:val="20"/>
        </w:rPr>
        <w:t xml:space="preserve"> </w:t>
      </w:r>
      <w:r>
        <w:rPr>
          <w:sz w:val="20"/>
        </w:rPr>
        <w:t>swap</w:t>
      </w:r>
      <w:r>
        <w:rPr>
          <w:spacing w:val="-3"/>
          <w:sz w:val="20"/>
        </w:rPr>
        <w:t xml:space="preserve"> </w:t>
      </w:r>
      <w:r>
        <w:rPr>
          <w:sz w:val="20"/>
        </w:rPr>
        <w:t>contracts</w:t>
      </w:r>
      <w:r>
        <w:rPr>
          <w:spacing w:val="-3"/>
          <w:sz w:val="20"/>
        </w:rPr>
        <w:t xml:space="preserve"> </w:t>
      </w:r>
      <w:r>
        <w:rPr>
          <w:sz w:val="20"/>
        </w:rPr>
        <w:t>to</w:t>
      </w:r>
      <w:r>
        <w:rPr>
          <w:spacing w:val="-3"/>
          <w:sz w:val="20"/>
        </w:rPr>
        <w:t xml:space="preserve"> </w:t>
      </w:r>
      <w:r>
        <w:rPr>
          <w:sz w:val="20"/>
        </w:rPr>
        <w:t>convert</w:t>
      </w:r>
      <w:r>
        <w:rPr>
          <w:spacing w:val="-3"/>
          <w:sz w:val="20"/>
        </w:rPr>
        <w:t xml:space="preserve"> </w:t>
      </w:r>
      <w:r>
        <w:rPr>
          <w:sz w:val="20"/>
        </w:rPr>
        <w:t>fixed- price sales contracts, which are often requested by natural gas consumers, to floating market prices.</w:t>
      </w:r>
    </w:p>
    <w:p w14:paraId="77ABC736" w14:textId="77777777" w:rsidR="00F86F35" w:rsidRDefault="008A442A">
      <w:pPr>
        <w:pStyle w:val="ListParagraph"/>
        <w:numPr>
          <w:ilvl w:val="1"/>
          <w:numId w:val="9"/>
        </w:numPr>
        <w:tabs>
          <w:tab w:val="left" w:pos="1049"/>
          <w:tab w:val="left" w:pos="1050"/>
        </w:tabs>
        <w:spacing w:before="42" w:line="235" w:lineRule="auto"/>
        <w:ind w:right="626"/>
        <w:rPr>
          <w:sz w:val="20"/>
        </w:rPr>
      </w:pPr>
      <w:r>
        <w:rPr>
          <w:sz w:val="20"/>
        </w:rPr>
        <w:t>Enable us to use market knowledge to capture opportunities su</w:t>
      </w:r>
      <w:r>
        <w:rPr>
          <w:sz w:val="20"/>
        </w:rPr>
        <w:t>ch as moving physical commodities to more profitable</w:t>
      </w:r>
      <w:r>
        <w:rPr>
          <w:spacing w:val="-4"/>
          <w:sz w:val="20"/>
        </w:rPr>
        <w:t xml:space="preserve"> </w:t>
      </w:r>
      <w:r>
        <w:rPr>
          <w:sz w:val="20"/>
        </w:rPr>
        <w:t>locations</w:t>
      </w:r>
      <w:r>
        <w:rPr>
          <w:spacing w:val="-4"/>
          <w:sz w:val="20"/>
        </w:rPr>
        <w:t xml:space="preserve"> </w:t>
      </w:r>
      <w:r>
        <w:rPr>
          <w:sz w:val="20"/>
        </w:rPr>
        <w:t>and</w:t>
      </w:r>
      <w:r>
        <w:rPr>
          <w:spacing w:val="-4"/>
          <w:sz w:val="20"/>
        </w:rPr>
        <w:t xml:space="preserve"> </w:t>
      </w:r>
      <w:r>
        <w:rPr>
          <w:sz w:val="20"/>
        </w:rPr>
        <w:t>storing</w:t>
      </w:r>
      <w:r>
        <w:rPr>
          <w:spacing w:val="-4"/>
          <w:sz w:val="20"/>
        </w:rPr>
        <w:t xml:space="preserve"> </w:t>
      </w:r>
      <w:r>
        <w:rPr>
          <w:sz w:val="20"/>
        </w:rPr>
        <w:t>commodities</w:t>
      </w:r>
      <w:r>
        <w:rPr>
          <w:spacing w:val="-4"/>
          <w:sz w:val="20"/>
        </w:rPr>
        <w:t xml:space="preserve"> </w:t>
      </w:r>
      <w:r>
        <w:rPr>
          <w:sz w:val="20"/>
        </w:rPr>
        <w:t>to</w:t>
      </w:r>
      <w:r>
        <w:rPr>
          <w:spacing w:val="-4"/>
          <w:sz w:val="20"/>
        </w:rPr>
        <w:t xml:space="preserve"> </w:t>
      </w:r>
      <w:r>
        <w:rPr>
          <w:sz w:val="20"/>
        </w:rPr>
        <w:t>capture</w:t>
      </w:r>
      <w:r>
        <w:rPr>
          <w:spacing w:val="-4"/>
          <w:sz w:val="20"/>
        </w:rPr>
        <w:t xml:space="preserve"> </w:t>
      </w:r>
      <w:r>
        <w:rPr>
          <w:sz w:val="20"/>
        </w:rPr>
        <w:t>seasonal</w:t>
      </w:r>
      <w:r>
        <w:rPr>
          <w:spacing w:val="-4"/>
          <w:sz w:val="20"/>
        </w:rPr>
        <w:t xml:space="preserve"> </w:t>
      </w:r>
      <w:r>
        <w:rPr>
          <w:sz w:val="20"/>
        </w:rPr>
        <w:t>or</w:t>
      </w:r>
      <w:r>
        <w:rPr>
          <w:spacing w:val="-4"/>
          <w:sz w:val="20"/>
        </w:rPr>
        <w:t xml:space="preserve"> </w:t>
      </w:r>
      <w:r>
        <w:rPr>
          <w:sz w:val="20"/>
        </w:rPr>
        <w:t>time</w:t>
      </w:r>
      <w:r>
        <w:rPr>
          <w:spacing w:val="-4"/>
          <w:sz w:val="20"/>
        </w:rPr>
        <w:t xml:space="preserve"> </w:t>
      </w:r>
      <w:r>
        <w:rPr>
          <w:sz w:val="20"/>
        </w:rPr>
        <w:t>premiums.</w:t>
      </w:r>
      <w:r>
        <w:rPr>
          <w:spacing w:val="-4"/>
          <w:sz w:val="20"/>
        </w:rPr>
        <w:t xml:space="preserve"> </w:t>
      </w:r>
      <w:r>
        <w:rPr>
          <w:sz w:val="20"/>
        </w:rPr>
        <w:t>We</w:t>
      </w:r>
      <w:r>
        <w:rPr>
          <w:spacing w:val="-4"/>
          <w:sz w:val="20"/>
        </w:rPr>
        <w:t xml:space="preserve"> </w:t>
      </w:r>
      <w:r>
        <w:rPr>
          <w:sz w:val="20"/>
        </w:rPr>
        <w:t>may</w:t>
      </w:r>
      <w:r>
        <w:rPr>
          <w:spacing w:val="-4"/>
          <w:sz w:val="20"/>
        </w:rPr>
        <w:t xml:space="preserve"> </w:t>
      </w:r>
      <w:r>
        <w:rPr>
          <w:sz w:val="20"/>
        </w:rPr>
        <w:t>use</w:t>
      </w:r>
      <w:r>
        <w:rPr>
          <w:spacing w:val="-4"/>
          <w:sz w:val="20"/>
        </w:rPr>
        <w:t xml:space="preserve"> </w:t>
      </w:r>
      <w:r>
        <w:rPr>
          <w:sz w:val="20"/>
        </w:rPr>
        <w:t>derivatives</w:t>
      </w:r>
      <w:r>
        <w:rPr>
          <w:spacing w:val="-4"/>
          <w:sz w:val="20"/>
        </w:rPr>
        <w:t xml:space="preserve"> </w:t>
      </w:r>
      <w:r>
        <w:rPr>
          <w:sz w:val="20"/>
        </w:rPr>
        <w:t>to optimize these activities.</w:t>
      </w:r>
    </w:p>
    <w:p w14:paraId="140666F2" w14:textId="77777777" w:rsidR="00F86F35" w:rsidRDefault="008A442A">
      <w:pPr>
        <w:pStyle w:val="BodyText"/>
        <w:spacing w:before="202" w:line="235" w:lineRule="auto"/>
        <w:ind w:left="330" w:right="522"/>
      </w:pPr>
      <w:r>
        <w:t>We use a VaR model to estimate the loss in fair value that could potentially r</w:t>
      </w:r>
      <w:r>
        <w:t>esult on a single day from the effect of adverse changes in market conditions on the derivative financial instruments and derivative commodity contracts we hold or issue, including commodity purchases and sales contracts recorded on the balance sheet at De</w:t>
      </w:r>
      <w:r>
        <w:t>cember 31, 2022. Using</w:t>
      </w:r>
      <w:r>
        <w:rPr>
          <w:spacing w:val="-3"/>
        </w:rPr>
        <w:t xml:space="preserve"> </w:t>
      </w:r>
      <w:r>
        <w:t>Monte</w:t>
      </w:r>
      <w:r>
        <w:rPr>
          <w:spacing w:val="-3"/>
        </w:rPr>
        <w:t xml:space="preserve"> </w:t>
      </w:r>
      <w:r>
        <w:t>Carlo</w:t>
      </w:r>
      <w:r>
        <w:rPr>
          <w:spacing w:val="-3"/>
        </w:rPr>
        <w:t xml:space="preserve"> </w:t>
      </w:r>
      <w:r>
        <w:t>simulation,</w:t>
      </w:r>
      <w:r>
        <w:rPr>
          <w:spacing w:val="-3"/>
        </w:rPr>
        <w:t xml:space="preserve"> </w:t>
      </w:r>
      <w:r>
        <w:t>a</w:t>
      </w:r>
      <w:r>
        <w:rPr>
          <w:spacing w:val="-3"/>
        </w:rPr>
        <w:t xml:space="preserve"> </w:t>
      </w:r>
      <w:r>
        <w:t>95</w:t>
      </w:r>
      <w:r>
        <w:rPr>
          <w:spacing w:val="-3"/>
        </w:rPr>
        <w:t xml:space="preserve"> </w:t>
      </w:r>
      <w:r>
        <w:t>percent</w:t>
      </w:r>
      <w:r>
        <w:rPr>
          <w:spacing w:val="-3"/>
        </w:rPr>
        <w:t xml:space="preserve"> </w:t>
      </w:r>
      <w:r>
        <w:t>confidence</w:t>
      </w:r>
      <w:r>
        <w:rPr>
          <w:spacing w:val="-3"/>
        </w:rPr>
        <w:t xml:space="preserve"> </w:t>
      </w:r>
      <w:r>
        <w:t>level</w:t>
      </w:r>
      <w:r>
        <w:rPr>
          <w:spacing w:val="-3"/>
        </w:rPr>
        <w:t xml:space="preserve"> </w:t>
      </w:r>
      <w:r>
        <w:t>and</w:t>
      </w:r>
      <w:r>
        <w:rPr>
          <w:spacing w:val="-3"/>
        </w:rPr>
        <w:t xml:space="preserve"> </w:t>
      </w:r>
      <w:r>
        <w:t>a</w:t>
      </w:r>
      <w:r>
        <w:rPr>
          <w:spacing w:val="-3"/>
        </w:rPr>
        <w:t xml:space="preserve"> </w:t>
      </w:r>
      <w:r>
        <w:t>one-day</w:t>
      </w:r>
      <w:r>
        <w:rPr>
          <w:spacing w:val="-3"/>
        </w:rPr>
        <w:t xml:space="preserve"> </w:t>
      </w:r>
      <w:r>
        <w:t>holding</w:t>
      </w:r>
      <w:r>
        <w:rPr>
          <w:spacing w:val="-3"/>
        </w:rPr>
        <w:t xml:space="preserve"> </w:t>
      </w:r>
      <w:r>
        <w:t>period,</w:t>
      </w:r>
      <w:r>
        <w:rPr>
          <w:spacing w:val="-3"/>
        </w:rPr>
        <w:t xml:space="preserve"> </w:t>
      </w:r>
      <w:r>
        <w:t>the</w:t>
      </w:r>
      <w:r>
        <w:rPr>
          <w:spacing w:val="-3"/>
        </w:rPr>
        <w:t xml:space="preserve"> </w:t>
      </w:r>
      <w:r>
        <w:t>VaR</w:t>
      </w:r>
      <w:r>
        <w:rPr>
          <w:spacing w:val="-3"/>
        </w:rPr>
        <w:t xml:space="preserve"> </w:t>
      </w:r>
      <w:r>
        <w:t>for</w:t>
      </w:r>
      <w:r>
        <w:rPr>
          <w:spacing w:val="-3"/>
        </w:rPr>
        <w:t xml:space="preserve"> </w:t>
      </w:r>
      <w:r>
        <w:t>those</w:t>
      </w:r>
      <w:r>
        <w:rPr>
          <w:spacing w:val="-3"/>
        </w:rPr>
        <w:t xml:space="preserve"> </w:t>
      </w:r>
      <w:r>
        <w:t>instruments issued or held for trading purposes or held for purposes other than trading at December 31, 2022 and 2021, was immaterial to our consolidated cash flows and net income attributable to ConocoPhillips.</w:t>
      </w:r>
    </w:p>
    <w:p w14:paraId="54A7FCFF" w14:textId="77777777" w:rsidR="00F86F35" w:rsidRDefault="00F86F35">
      <w:pPr>
        <w:spacing w:line="235" w:lineRule="auto"/>
        <w:sectPr w:rsidR="00F86F35">
          <w:pgSz w:w="12240" w:h="15840"/>
          <w:pgMar w:top="600" w:right="700" w:bottom="720" w:left="840" w:header="372" w:footer="530" w:gutter="0"/>
          <w:cols w:space="720"/>
        </w:sectPr>
      </w:pPr>
    </w:p>
    <w:p w14:paraId="4BA1AD7C" w14:textId="77777777" w:rsidR="00F86F35" w:rsidRDefault="00F86F35">
      <w:pPr>
        <w:pStyle w:val="BodyText"/>
        <w:spacing w:before="8"/>
        <w:rPr>
          <w:sz w:val="11"/>
        </w:rPr>
      </w:pPr>
    </w:p>
    <w:p w14:paraId="148948A3" w14:textId="77777777" w:rsidR="00F86F35" w:rsidRDefault="008A442A">
      <w:pPr>
        <w:pStyle w:val="Heading6"/>
        <w:spacing w:line="242" w:lineRule="exact"/>
      </w:pPr>
      <w:r>
        <w:t>Interest</w:t>
      </w:r>
      <w:r>
        <w:rPr>
          <w:spacing w:val="-6"/>
        </w:rPr>
        <w:t xml:space="preserve"> </w:t>
      </w:r>
      <w:r>
        <w:t>Rate</w:t>
      </w:r>
      <w:r>
        <w:rPr>
          <w:spacing w:val="-6"/>
        </w:rPr>
        <w:t xml:space="preserve"> </w:t>
      </w:r>
      <w:r>
        <w:rPr>
          <w:spacing w:val="-4"/>
        </w:rPr>
        <w:t>Risk</w:t>
      </w:r>
    </w:p>
    <w:p w14:paraId="71B45FD7" w14:textId="77777777" w:rsidR="00F86F35" w:rsidRDefault="008A442A">
      <w:pPr>
        <w:pStyle w:val="BodyText"/>
        <w:spacing w:before="2" w:line="235" w:lineRule="auto"/>
        <w:ind w:left="330" w:right="473"/>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information</w:t>
      </w:r>
      <w:r>
        <w:rPr>
          <w:spacing w:val="-3"/>
        </w:rPr>
        <w:t xml:space="preserve"> </w:t>
      </w:r>
      <w:r>
        <w:t>about</w:t>
      </w:r>
      <w:r>
        <w:rPr>
          <w:spacing w:val="-3"/>
        </w:rPr>
        <w:t xml:space="preserve"> </w:t>
      </w:r>
      <w:r>
        <w:t>our</w:t>
      </w:r>
      <w:r>
        <w:rPr>
          <w:spacing w:val="-3"/>
        </w:rPr>
        <w:t xml:space="preserve"> </w:t>
      </w:r>
      <w:r>
        <w:t>debt</w:t>
      </w:r>
      <w:r>
        <w:rPr>
          <w:spacing w:val="-3"/>
        </w:rPr>
        <w:t xml:space="preserve"> </w:t>
      </w:r>
      <w:r>
        <w:t>instruments</w:t>
      </w:r>
      <w:r>
        <w:rPr>
          <w:spacing w:val="-3"/>
        </w:rPr>
        <w:t xml:space="preserve"> </w:t>
      </w:r>
      <w:r>
        <w:t>that</w:t>
      </w:r>
      <w:r>
        <w:rPr>
          <w:spacing w:val="-3"/>
        </w:rPr>
        <w:t xml:space="preserve"> </w:t>
      </w:r>
      <w:r>
        <w:t>are</w:t>
      </w:r>
      <w:r>
        <w:rPr>
          <w:spacing w:val="-3"/>
        </w:rPr>
        <w:t xml:space="preserve"> </w:t>
      </w:r>
      <w:r>
        <w:t>sensitive</w:t>
      </w:r>
      <w:r>
        <w:rPr>
          <w:spacing w:val="-3"/>
        </w:rPr>
        <w:t xml:space="preserve"> </w:t>
      </w:r>
      <w:r>
        <w:t>to</w:t>
      </w:r>
      <w:r>
        <w:rPr>
          <w:spacing w:val="-3"/>
        </w:rPr>
        <w:t xml:space="preserve"> </w:t>
      </w:r>
      <w:r>
        <w:t>changes</w:t>
      </w:r>
      <w:r>
        <w:rPr>
          <w:spacing w:val="-3"/>
        </w:rPr>
        <w:t xml:space="preserve"> </w:t>
      </w:r>
      <w:r>
        <w:t>in</w:t>
      </w:r>
      <w:r>
        <w:rPr>
          <w:spacing w:val="-3"/>
        </w:rPr>
        <w:t xml:space="preserve"> </w:t>
      </w:r>
      <w:r>
        <w:t>U.S.</w:t>
      </w:r>
      <w:r>
        <w:rPr>
          <w:spacing w:val="-3"/>
        </w:rPr>
        <w:t xml:space="preserve"> </w:t>
      </w:r>
      <w:r>
        <w:t>interest</w:t>
      </w:r>
      <w:r>
        <w:rPr>
          <w:spacing w:val="-3"/>
        </w:rPr>
        <w:t xml:space="preserve"> </w:t>
      </w:r>
      <w:r>
        <w:t>rates. The table presents principal cash flows and related weighted-average interest rates by expected maturity dates.</w:t>
      </w:r>
    </w:p>
    <w:p w14:paraId="2FCDB803" w14:textId="77777777" w:rsidR="00F86F35" w:rsidRDefault="008A442A">
      <w:pPr>
        <w:pStyle w:val="BodyText"/>
        <w:spacing w:before="1" w:line="235" w:lineRule="auto"/>
        <w:ind w:left="330" w:right="473"/>
      </w:pPr>
      <w:r>
        <w:t xml:space="preserve">Weighted-average variable </w:t>
      </w:r>
      <w:r>
        <w:t>rates are based on effective rates at the reporting date. The carrying amount of our floating- rate debt approximates its fair value. A hypothetical 10 percent change in prevailing interest rates would not have a material impact on interest expense associa</w:t>
      </w:r>
      <w:r>
        <w:t>ted with our floating-rate debt. The fair value of the fixed-rate debt is measured</w:t>
      </w:r>
      <w:r>
        <w:rPr>
          <w:spacing w:val="-3"/>
        </w:rPr>
        <w:t xml:space="preserve"> </w:t>
      </w:r>
      <w:r>
        <w:t>using</w:t>
      </w:r>
      <w:r>
        <w:rPr>
          <w:spacing w:val="-3"/>
        </w:rPr>
        <w:t xml:space="preserve"> </w:t>
      </w:r>
      <w:r>
        <w:t>prices</w:t>
      </w:r>
      <w:r>
        <w:rPr>
          <w:spacing w:val="-3"/>
        </w:rPr>
        <w:t xml:space="preserve"> </w:t>
      </w:r>
      <w:r>
        <w:t>available</w:t>
      </w:r>
      <w:r>
        <w:rPr>
          <w:spacing w:val="-3"/>
        </w:rPr>
        <w:t xml:space="preserve"> </w:t>
      </w:r>
      <w:r>
        <w:t>from</w:t>
      </w:r>
      <w:r>
        <w:rPr>
          <w:spacing w:val="-3"/>
        </w:rPr>
        <w:t xml:space="preserve"> </w:t>
      </w:r>
      <w:r>
        <w:t>a</w:t>
      </w:r>
      <w:r>
        <w:rPr>
          <w:spacing w:val="-3"/>
        </w:rPr>
        <w:t xml:space="preserve"> </w:t>
      </w:r>
      <w:r>
        <w:t>pricing</w:t>
      </w:r>
      <w:r>
        <w:rPr>
          <w:spacing w:val="-3"/>
        </w:rPr>
        <w:t xml:space="preserve"> </w:t>
      </w:r>
      <w:r>
        <w:t>service</w:t>
      </w:r>
      <w:r>
        <w:rPr>
          <w:spacing w:val="-3"/>
        </w:rPr>
        <w:t xml:space="preserve"> </w:t>
      </w:r>
      <w:r>
        <w:t>that</w:t>
      </w:r>
      <w:r>
        <w:rPr>
          <w:spacing w:val="-3"/>
        </w:rPr>
        <w:t xml:space="preserve"> </w:t>
      </w:r>
      <w:r>
        <w:t>is</w:t>
      </w:r>
      <w:r>
        <w:rPr>
          <w:spacing w:val="-3"/>
        </w:rPr>
        <w:t xml:space="preserve"> </w:t>
      </w:r>
      <w:r>
        <w:t>corroborated</w:t>
      </w:r>
      <w:r>
        <w:rPr>
          <w:spacing w:val="-3"/>
        </w:rPr>
        <w:t xml:space="preserve"> </w:t>
      </w:r>
      <w:r>
        <w:t>by</w:t>
      </w:r>
      <w:r>
        <w:rPr>
          <w:spacing w:val="-3"/>
        </w:rPr>
        <w:t xml:space="preserve"> </w:t>
      </w:r>
      <w:r>
        <w:t>market</w:t>
      </w:r>
      <w:r>
        <w:rPr>
          <w:spacing w:val="-3"/>
        </w:rPr>
        <w:t xml:space="preserve"> </w:t>
      </w:r>
      <w:r>
        <w:t>data.</w:t>
      </w:r>
      <w:r>
        <w:rPr>
          <w:spacing w:val="-3"/>
        </w:rPr>
        <w:t xml:space="preserve"> </w:t>
      </w:r>
      <w:r>
        <w:t>Changes</w:t>
      </w:r>
      <w:r>
        <w:rPr>
          <w:spacing w:val="-3"/>
        </w:rPr>
        <w:t xml:space="preserve"> </w:t>
      </w:r>
      <w:r>
        <w:t>to</w:t>
      </w:r>
      <w:r>
        <w:rPr>
          <w:spacing w:val="-3"/>
        </w:rPr>
        <w:t xml:space="preserve"> </w:t>
      </w:r>
      <w:r>
        <w:t>prevailing</w:t>
      </w:r>
      <w:r>
        <w:rPr>
          <w:spacing w:val="-3"/>
        </w:rPr>
        <w:t xml:space="preserve"> </w:t>
      </w:r>
      <w:r>
        <w:t>interest rates would not impact our cash flows associated with fixed rate debt, unless we elect to repurchase or retire such debt prior to maturity.</w:t>
      </w:r>
    </w:p>
    <w:p w14:paraId="02191D24" w14:textId="77777777" w:rsidR="00F86F35" w:rsidRDefault="00F86F35">
      <w:pPr>
        <w:pStyle w:val="BodyText"/>
        <w:spacing w:before="12"/>
      </w:pPr>
    </w:p>
    <w:p w14:paraId="187F9D96" w14:textId="77777777" w:rsidR="00F86F35" w:rsidRDefault="008A442A">
      <w:pPr>
        <w:pStyle w:val="BodyText"/>
        <w:ind w:left="6242"/>
      </w:pPr>
      <w:r>
        <w:pict w14:anchorId="641CB980">
          <v:group id="docshapegroup190" o:spid="_x0000_s1483" style="position:absolute;left:0;text-align:left;margin-left:310.5pt;margin-top:13pt;width:243pt;height:1pt;z-index:-15691776;mso-wrap-distance-left:0;mso-wrap-distance-right:0;mso-position-horizontal-relative:page" coordorigin="6210,260" coordsize="4860,20">
            <v:shape id="docshape191" o:spid="_x0000_s1485" style="position:absolute;left:6210;top:270;width:4860;height:2" coordorigin="6210,270" coordsize="4860,0" path="m11070,270r-4860,e" fillcolor="black" stroked="f">
              <v:fill opacity="0"/>
              <v:path arrowok="t"/>
            </v:shape>
            <v:line id="_x0000_s1484" style="position:absolute" from="6210,270" to="11070,270" strokecolor="#0b2cd8" strokeweight="1pt"/>
            <w10:wrap type="topAndBottom" anchorx="page"/>
          </v:group>
        </w:pict>
      </w:r>
      <w:r>
        <w:t>Millions</w:t>
      </w:r>
      <w:r>
        <w:rPr>
          <w:spacing w:val="-5"/>
        </w:rPr>
        <w:t xml:space="preserve"> </w:t>
      </w:r>
      <w:r>
        <w:t>of</w:t>
      </w:r>
      <w:r>
        <w:rPr>
          <w:spacing w:val="-5"/>
        </w:rPr>
        <w:t xml:space="preserve"> </w:t>
      </w:r>
      <w:r>
        <w:t>Dollars</w:t>
      </w:r>
      <w:r>
        <w:rPr>
          <w:spacing w:val="-4"/>
        </w:rPr>
        <w:t xml:space="preserve"> </w:t>
      </w:r>
      <w:r>
        <w:t>Except</w:t>
      </w:r>
      <w:r>
        <w:rPr>
          <w:spacing w:val="-5"/>
        </w:rPr>
        <w:t xml:space="preserve"> </w:t>
      </w:r>
      <w:r>
        <w:t>as</w:t>
      </w:r>
      <w:r>
        <w:rPr>
          <w:spacing w:val="-4"/>
        </w:rPr>
        <w:t xml:space="preserve"> </w:t>
      </w:r>
      <w:r>
        <w:rPr>
          <w:spacing w:val="-2"/>
        </w:rPr>
        <w:t>Indicated</w:t>
      </w:r>
    </w:p>
    <w:tbl>
      <w:tblPr>
        <w:tblW w:w="0" w:type="auto"/>
        <w:tblInd w:w="337" w:type="dxa"/>
        <w:tblLayout w:type="fixed"/>
        <w:tblCellMar>
          <w:left w:w="0" w:type="dxa"/>
          <w:right w:w="0" w:type="dxa"/>
        </w:tblCellMar>
        <w:tblLook w:val="01E0" w:firstRow="1" w:lastRow="1" w:firstColumn="1" w:lastColumn="1" w:noHBand="0" w:noVBand="0"/>
      </w:tblPr>
      <w:tblGrid>
        <w:gridCol w:w="5040"/>
        <w:gridCol w:w="295"/>
        <w:gridCol w:w="1120"/>
        <w:gridCol w:w="1033"/>
        <w:gridCol w:w="306"/>
        <w:gridCol w:w="1120"/>
        <w:gridCol w:w="1019"/>
      </w:tblGrid>
      <w:tr w:rsidR="00F86F35" w14:paraId="46AE662A" w14:textId="77777777">
        <w:trPr>
          <w:trHeight w:val="260"/>
        </w:trPr>
        <w:tc>
          <w:tcPr>
            <w:tcW w:w="9933" w:type="dxa"/>
            <w:gridSpan w:val="7"/>
          </w:tcPr>
          <w:p w14:paraId="72CD3D1D" w14:textId="77777777" w:rsidR="00F86F35" w:rsidRDefault="008A442A">
            <w:pPr>
              <w:pStyle w:val="TableParagraph"/>
              <w:spacing w:line="240" w:lineRule="exact"/>
              <w:ind w:right="2263"/>
              <w:rPr>
                <w:sz w:val="20"/>
              </w:rPr>
            </w:pPr>
            <w:r>
              <w:rPr>
                <w:spacing w:val="-4"/>
                <w:sz w:val="20"/>
              </w:rPr>
              <w:t>Debt</w:t>
            </w:r>
          </w:p>
        </w:tc>
      </w:tr>
      <w:tr w:rsidR="00F86F35" w14:paraId="6E553EEA" w14:textId="77777777">
        <w:trPr>
          <w:trHeight w:val="685"/>
        </w:trPr>
        <w:tc>
          <w:tcPr>
            <w:tcW w:w="5040" w:type="dxa"/>
            <w:tcBorders>
              <w:bottom w:val="single" w:sz="8" w:space="0" w:color="0B2CD8"/>
            </w:tcBorders>
          </w:tcPr>
          <w:p w14:paraId="2B923100" w14:textId="77777777" w:rsidR="00F86F35" w:rsidRDefault="00F86F35">
            <w:pPr>
              <w:pStyle w:val="TableParagraph"/>
              <w:spacing w:before="9"/>
              <w:jc w:val="left"/>
              <w:rPr>
                <w:sz w:val="34"/>
              </w:rPr>
            </w:pPr>
          </w:p>
          <w:p w14:paraId="226E9B61" w14:textId="77777777" w:rsidR="00F86F35" w:rsidRDefault="008A442A">
            <w:pPr>
              <w:pStyle w:val="TableParagraph"/>
              <w:spacing w:line="240" w:lineRule="exact"/>
              <w:ind w:left="52"/>
              <w:jc w:val="left"/>
              <w:rPr>
                <w:sz w:val="20"/>
              </w:rPr>
            </w:pPr>
            <w:r>
              <w:rPr>
                <w:sz w:val="20"/>
              </w:rPr>
              <w:t>Expected</w:t>
            </w:r>
            <w:r>
              <w:rPr>
                <w:spacing w:val="-10"/>
                <w:sz w:val="20"/>
              </w:rPr>
              <w:t xml:space="preserve"> </w:t>
            </w:r>
            <w:r>
              <w:rPr>
                <w:sz w:val="20"/>
              </w:rPr>
              <w:t>Maturity</w:t>
            </w:r>
            <w:r>
              <w:rPr>
                <w:spacing w:val="-7"/>
                <w:sz w:val="20"/>
              </w:rPr>
              <w:t xml:space="preserve"> </w:t>
            </w:r>
            <w:r>
              <w:rPr>
                <w:spacing w:val="-4"/>
                <w:sz w:val="20"/>
              </w:rPr>
              <w:t>Date</w:t>
            </w:r>
          </w:p>
        </w:tc>
        <w:tc>
          <w:tcPr>
            <w:tcW w:w="295" w:type="dxa"/>
            <w:tcBorders>
              <w:top w:val="single" w:sz="8" w:space="0" w:color="0B2CD8"/>
              <w:bottom w:val="single" w:sz="8" w:space="0" w:color="0B2CD8"/>
            </w:tcBorders>
          </w:tcPr>
          <w:p w14:paraId="084B8B91" w14:textId="77777777" w:rsidR="00F86F35" w:rsidRDefault="00F86F35">
            <w:pPr>
              <w:pStyle w:val="TableParagraph"/>
              <w:jc w:val="left"/>
              <w:rPr>
                <w:rFonts w:ascii="Times New Roman"/>
                <w:sz w:val="20"/>
              </w:rPr>
            </w:pPr>
          </w:p>
        </w:tc>
        <w:tc>
          <w:tcPr>
            <w:tcW w:w="1120" w:type="dxa"/>
            <w:tcBorders>
              <w:top w:val="single" w:sz="8" w:space="0" w:color="0B2CD8"/>
              <w:bottom w:val="single" w:sz="8" w:space="0" w:color="0B2CD8"/>
            </w:tcBorders>
          </w:tcPr>
          <w:p w14:paraId="5535FD69" w14:textId="77777777" w:rsidR="00F86F35" w:rsidRDefault="008A442A">
            <w:pPr>
              <w:pStyle w:val="TableParagraph"/>
              <w:spacing w:before="59" w:line="196" w:lineRule="auto"/>
              <w:ind w:left="141" w:right="265" w:firstLine="282"/>
              <w:rPr>
                <w:sz w:val="20"/>
              </w:rPr>
            </w:pPr>
            <w:r>
              <w:rPr>
                <w:spacing w:val="-2"/>
                <w:sz w:val="20"/>
              </w:rPr>
              <w:t xml:space="preserve">Fixed </w:t>
            </w:r>
            <w:r>
              <w:rPr>
                <w:spacing w:val="-4"/>
                <w:sz w:val="20"/>
              </w:rPr>
              <w:t xml:space="preserve">Rate </w:t>
            </w:r>
            <w:r>
              <w:rPr>
                <w:spacing w:val="-2"/>
                <w:sz w:val="20"/>
              </w:rPr>
              <w:t>Maturity</w:t>
            </w:r>
          </w:p>
        </w:tc>
        <w:tc>
          <w:tcPr>
            <w:tcW w:w="1033" w:type="dxa"/>
            <w:tcBorders>
              <w:top w:val="single" w:sz="8" w:space="0" w:color="0B2CD8"/>
              <w:bottom w:val="single" w:sz="8" w:space="0" w:color="0B2CD8"/>
            </w:tcBorders>
          </w:tcPr>
          <w:p w14:paraId="134786C7" w14:textId="77777777" w:rsidR="00F86F35" w:rsidRDefault="008A442A">
            <w:pPr>
              <w:pStyle w:val="TableParagraph"/>
              <w:spacing w:before="59" w:line="196" w:lineRule="auto"/>
              <w:ind w:left="297" w:right="98" w:hanging="29"/>
              <w:rPr>
                <w:sz w:val="20"/>
              </w:rPr>
            </w:pPr>
            <w:r>
              <w:rPr>
                <w:spacing w:val="-2"/>
                <w:sz w:val="20"/>
              </w:rPr>
              <w:t>Average Interest</w:t>
            </w:r>
          </w:p>
          <w:p w14:paraId="3A0A4DC5" w14:textId="77777777" w:rsidR="00F86F35" w:rsidRDefault="008A442A">
            <w:pPr>
              <w:pStyle w:val="TableParagraph"/>
              <w:spacing w:line="206" w:lineRule="exact"/>
              <w:ind w:right="98"/>
              <w:rPr>
                <w:sz w:val="20"/>
              </w:rPr>
            </w:pPr>
            <w:r>
              <w:rPr>
                <w:spacing w:val="-4"/>
                <w:sz w:val="20"/>
              </w:rPr>
              <w:t>Rate</w:t>
            </w:r>
          </w:p>
        </w:tc>
        <w:tc>
          <w:tcPr>
            <w:tcW w:w="1426" w:type="dxa"/>
            <w:gridSpan w:val="2"/>
            <w:tcBorders>
              <w:top w:val="single" w:sz="8" w:space="0" w:color="0B2CD8"/>
              <w:bottom w:val="single" w:sz="8" w:space="0" w:color="0B2CD8"/>
            </w:tcBorders>
          </w:tcPr>
          <w:p w14:paraId="3856515D" w14:textId="77777777" w:rsidR="00F86F35" w:rsidRDefault="008A442A">
            <w:pPr>
              <w:pStyle w:val="TableParagraph"/>
              <w:spacing w:before="24" w:line="222" w:lineRule="exact"/>
              <w:ind w:right="264"/>
              <w:rPr>
                <w:sz w:val="20"/>
              </w:rPr>
            </w:pPr>
            <w:r>
              <w:rPr>
                <w:spacing w:val="-2"/>
                <w:sz w:val="20"/>
              </w:rPr>
              <w:t>Floating</w:t>
            </w:r>
          </w:p>
          <w:p w14:paraId="627C2B9C" w14:textId="77777777" w:rsidR="00F86F35" w:rsidRDefault="008A442A">
            <w:pPr>
              <w:pStyle w:val="TableParagraph"/>
              <w:spacing w:before="12" w:line="196" w:lineRule="auto"/>
              <w:ind w:left="448" w:right="264" w:firstLine="340"/>
              <w:rPr>
                <w:sz w:val="20"/>
              </w:rPr>
            </w:pPr>
            <w:r>
              <w:rPr>
                <w:spacing w:val="-4"/>
                <w:sz w:val="20"/>
              </w:rPr>
              <w:t xml:space="preserve">Rate </w:t>
            </w:r>
            <w:r>
              <w:rPr>
                <w:spacing w:val="-2"/>
                <w:sz w:val="20"/>
              </w:rPr>
              <w:t>Maturity</w:t>
            </w:r>
          </w:p>
        </w:tc>
        <w:tc>
          <w:tcPr>
            <w:tcW w:w="1019" w:type="dxa"/>
            <w:tcBorders>
              <w:top w:val="single" w:sz="8" w:space="0" w:color="0B2CD8"/>
              <w:bottom w:val="single" w:sz="8" w:space="0" w:color="0B2CD8"/>
            </w:tcBorders>
          </w:tcPr>
          <w:p w14:paraId="50A1DCCF" w14:textId="77777777" w:rsidR="00F86F35" w:rsidRDefault="008A442A">
            <w:pPr>
              <w:pStyle w:val="TableParagraph"/>
              <w:spacing w:before="59" w:line="196" w:lineRule="auto"/>
              <w:ind w:left="297" w:right="83" w:hanging="29"/>
              <w:rPr>
                <w:sz w:val="20"/>
              </w:rPr>
            </w:pPr>
            <w:r>
              <w:rPr>
                <w:spacing w:val="-2"/>
                <w:sz w:val="20"/>
              </w:rPr>
              <w:t>Average Interest</w:t>
            </w:r>
          </w:p>
          <w:p w14:paraId="6CA0C292" w14:textId="77777777" w:rsidR="00F86F35" w:rsidRDefault="008A442A">
            <w:pPr>
              <w:pStyle w:val="TableParagraph"/>
              <w:spacing w:line="206" w:lineRule="exact"/>
              <w:ind w:right="83"/>
              <w:rPr>
                <w:sz w:val="20"/>
              </w:rPr>
            </w:pPr>
            <w:r>
              <w:rPr>
                <w:spacing w:val="-4"/>
                <w:sz w:val="20"/>
              </w:rPr>
              <w:t>Rate</w:t>
            </w:r>
          </w:p>
        </w:tc>
      </w:tr>
      <w:tr w:rsidR="00F86F35" w14:paraId="42E550DE" w14:textId="77777777">
        <w:trPr>
          <w:trHeight w:val="554"/>
        </w:trPr>
        <w:tc>
          <w:tcPr>
            <w:tcW w:w="5040" w:type="dxa"/>
            <w:tcBorders>
              <w:top w:val="single" w:sz="8" w:space="0" w:color="0B2CD8"/>
            </w:tcBorders>
          </w:tcPr>
          <w:p w14:paraId="575B9C27" w14:textId="77777777" w:rsidR="00F86F35" w:rsidRDefault="008A442A">
            <w:pPr>
              <w:pStyle w:val="TableParagraph"/>
              <w:spacing w:before="4"/>
              <w:ind w:left="52"/>
              <w:jc w:val="left"/>
              <w:rPr>
                <w:b/>
                <w:sz w:val="20"/>
              </w:rPr>
            </w:pPr>
            <w:r>
              <w:rPr>
                <w:b/>
                <w:sz w:val="20"/>
              </w:rPr>
              <w:t>Year-End</w:t>
            </w:r>
            <w:r>
              <w:rPr>
                <w:b/>
                <w:spacing w:val="-8"/>
                <w:sz w:val="20"/>
              </w:rPr>
              <w:t xml:space="preserve"> </w:t>
            </w:r>
            <w:r>
              <w:rPr>
                <w:b/>
                <w:spacing w:val="-4"/>
                <w:sz w:val="20"/>
              </w:rPr>
              <w:t>2022</w:t>
            </w:r>
          </w:p>
          <w:p w14:paraId="70827BD3" w14:textId="77777777" w:rsidR="00F86F35" w:rsidRDefault="008A442A">
            <w:pPr>
              <w:pStyle w:val="TableParagraph"/>
              <w:spacing w:before="41"/>
              <w:ind w:left="52"/>
              <w:jc w:val="left"/>
              <w:rPr>
                <w:sz w:val="20"/>
              </w:rPr>
            </w:pPr>
            <w:r>
              <w:rPr>
                <w:spacing w:val="-4"/>
                <w:sz w:val="20"/>
              </w:rPr>
              <w:t>2023</w:t>
            </w:r>
          </w:p>
        </w:tc>
        <w:tc>
          <w:tcPr>
            <w:tcW w:w="295" w:type="dxa"/>
            <w:tcBorders>
              <w:top w:val="single" w:sz="8" w:space="0" w:color="0B2CD8"/>
            </w:tcBorders>
          </w:tcPr>
          <w:p w14:paraId="58D550ED" w14:textId="77777777" w:rsidR="00F86F35" w:rsidRDefault="00F86F35">
            <w:pPr>
              <w:pStyle w:val="TableParagraph"/>
              <w:spacing w:before="8"/>
              <w:jc w:val="left"/>
              <w:rPr>
                <w:sz w:val="23"/>
              </w:rPr>
            </w:pPr>
          </w:p>
          <w:p w14:paraId="0A8E76EF" w14:textId="77777777" w:rsidR="00F86F35" w:rsidRDefault="008A442A">
            <w:pPr>
              <w:pStyle w:val="TableParagraph"/>
              <w:spacing w:before="1"/>
              <w:ind w:left="52"/>
              <w:jc w:val="left"/>
              <w:rPr>
                <w:b/>
                <w:sz w:val="20"/>
              </w:rPr>
            </w:pPr>
            <w:r>
              <w:rPr>
                <w:b/>
                <w:sz w:val="20"/>
              </w:rPr>
              <w:t>$</w:t>
            </w:r>
          </w:p>
        </w:tc>
        <w:tc>
          <w:tcPr>
            <w:tcW w:w="1120" w:type="dxa"/>
            <w:tcBorders>
              <w:top w:val="single" w:sz="8" w:space="0" w:color="0B2CD8"/>
            </w:tcBorders>
          </w:tcPr>
          <w:p w14:paraId="16755258" w14:textId="77777777" w:rsidR="00F86F35" w:rsidRDefault="00F86F35">
            <w:pPr>
              <w:pStyle w:val="TableParagraph"/>
              <w:spacing w:before="8"/>
              <w:jc w:val="left"/>
              <w:rPr>
                <w:sz w:val="23"/>
              </w:rPr>
            </w:pPr>
          </w:p>
          <w:p w14:paraId="2DE4B131" w14:textId="77777777" w:rsidR="00F86F35" w:rsidRDefault="008A442A">
            <w:pPr>
              <w:pStyle w:val="TableParagraph"/>
              <w:spacing w:before="1"/>
              <w:ind w:right="290"/>
              <w:rPr>
                <w:b/>
                <w:sz w:val="20"/>
              </w:rPr>
            </w:pPr>
            <w:r>
              <w:rPr>
                <w:b/>
                <w:spacing w:val="-5"/>
                <w:sz w:val="20"/>
              </w:rPr>
              <w:t>110</w:t>
            </w:r>
          </w:p>
        </w:tc>
        <w:tc>
          <w:tcPr>
            <w:tcW w:w="1033" w:type="dxa"/>
            <w:tcBorders>
              <w:top w:val="single" w:sz="8" w:space="0" w:color="0B2CD8"/>
            </w:tcBorders>
          </w:tcPr>
          <w:p w14:paraId="396E799F" w14:textId="77777777" w:rsidR="00F86F35" w:rsidRDefault="00F86F35">
            <w:pPr>
              <w:pStyle w:val="TableParagraph"/>
              <w:spacing w:before="8"/>
              <w:jc w:val="left"/>
              <w:rPr>
                <w:sz w:val="23"/>
              </w:rPr>
            </w:pPr>
          </w:p>
          <w:p w14:paraId="5E3C93EA" w14:textId="77777777" w:rsidR="00F86F35" w:rsidRDefault="008A442A">
            <w:pPr>
              <w:pStyle w:val="TableParagraph"/>
              <w:spacing w:before="1"/>
              <w:ind w:left="405"/>
              <w:jc w:val="left"/>
              <w:rPr>
                <w:b/>
                <w:sz w:val="20"/>
              </w:rPr>
            </w:pPr>
            <w:r>
              <w:rPr>
                <w:b/>
                <w:sz w:val="20"/>
              </w:rPr>
              <w:t>7.04</w:t>
            </w:r>
            <w:r>
              <w:rPr>
                <w:b/>
                <w:spacing w:val="13"/>
                <w:sz w:val="20"/>
              </w:rPr>
              <w:t xml:space="preserve"> </w:t>
            </w:r>
            <w:r>
              <w:rPr>
                <w:b/>
                <w:spacing w:val="-10"/>
                <w:sz w:val="20"/>
              </w:rPr>
              <w:t>%</w:t>
            </w:r>
          </w:p>
        </w:tc>
        <w:tc>
          <w:tcPr>
            <w:tcW w:w="1426" w:type="dxa"/>
            <w:gridSpan w:val="2"/>
            <w:tcBorders>
              <w:top w:val="single" w:sz="8" w:space="0" w:color="0B2CD8"/>
            </w:tcBorders>
          </w:tcPr>
          <w:p w14:paraId="550358F7" w14:textId="77777777" w:rsidR="00F86F35" w:rsidRDefault="00F86F35">
            <w:pPr>
              <w:pStyle w:val="TableParagraph"/>
              <w:jc w:val="left"/>
              <w:rPr>
                <w:rFonts w:ascii="Times New Roman"/>
                <w:sz w:val="20"/>
              </w:rPr>
            </w:pPr>
          </w:p>
        </w:tc>
        <w:tc>
          <w:tcPr>
            <w:tcW w:w="1019" w:type="dxa"/>
            <w:tcBorders>
              <w:top w:val="single" w:sz="8" w:space="0" w:color="0B2CD8"/>
            </w:tcBorders>
          </w:tcPr>
          <w:p w14:paraId="7C78D737" w14:textId="77777777" w:rsidR="00F86F35" w:rsidRDefault="00F86F35">
            <w:pPr>
              <w:pStyle w:val="TableParagraph"/>
              <w:jc w:val="left"/>
              <w:rPr>
                <w:rFonts w:ascii="Times New Roman"/>
                <w:sz w:val="20"/>
              </w:rPr>
            </w:pPr>
          </w:p>
        </w:tc>
      </w:tr>
      <w:tr w:rsidR="00F86F35" w14:paraId="3D3BB389" w14:textId="77777777">
        <w:trPr>
          <w:trHeight w:val="285"/>
        </w:trPr>
        <w:tc>
          <w:tcPr>
            <w:tcW w:w="5040" w:type="dxa"/>
          </w:tcPr>
          <w:p w14:paraId="725C2019" w14:textId="77777777" w:rsidR="00F86F35" w:rsidRDefault="008A442A">
            <w:pPr>
              <w:pStyle w:val="TableParagraph"/>
              <w:spacing w:before="19"/>
              <w:ind w:left="52"/>
              <w:jc w:val="left"/>
              <w:rPr>
                <w:sz w:val="20"/>
              </w:rPr>
            </w:pPr>
            <w:r>
              <w:rPr>
                <w:spacing w:val="-4"/>
                <w:sz w:val="20"/>
              </w:rPr>
              <w:t>2024</w:t>
            </w:r>
          </w:p>
        </w:tc>
        <w:tc>
          <w:tcPr>
            <w:tcW w:w="295" w:type="dxa"/>
          </w:tcPr>
          <w:p w14:paraId="53485BE9" w14:textId="77777777" w:rsidR="00F86F35" w:rsidRDefault="00F86F35">
            <w:pPr>
              <w:pStyle w:val="TableParagraph"/>
              <w:jc w:val="left"/>
              <w:rPr>
                <w:rFonts w:ascii="Times New Roman"/>
                <w:sz w:val="20"/>
              </w:rPr>
            </w:pPr>
          </w:p>
        </w:tc>
        <w:tc>
          <w:tcPr>
            <w:tcW w:w="1120" w:type="dxa"/>
          </w:tcPr>
          <w:p w14:paraId="19FAEB2A" w14:textId="77777777" w:rsidR="00F86F35" w:rsidRDefault="008A442A">
            <w:pPr>
              <w:pStyle w:val="TableParagraph"/>
              <w:spacing w:before="19"/>
              <w:ind w:right="290"/>
              <w:rPr>
                <w:b/>
                <w:sz w:val="20"/>
              </w:rPr>
            </w:pPr>
            <w:r>
              <w:rPr>
                <w:b/>
                <w:spacing w:val="-2"/>
                <w:sz w:val="20"/>
              </w:rPr>
              <w:t>1,359</w:t>
            </w:r>
          </w:p>
        </w:tc>
        <w:tc>
          <w:tcPr>
            <w:tcW w:w="1033" w:type="dxa"/>
          </w:tcPr>
          <w:p w14:paraId="4A1C64DA" w14:textId="77777777" w:rsidR="00F86F35" w:rsidRDefault="008A442A">
            <w:pPr>
              <w:pStyle w:val="TableParagraph"/>
              <w:spacing w:before="19"/>
              <w:ind w:left="405"/>
              <w:jc w:val="left"/>
              <w:rPr>
                <w:b/>
                <w:sz w:val="20"/>
              </w:rPr>
            </w:pPr>
            <w:r>
              <w:rPr>
                <w:b/>
                <w:spacing w:val="-4"/>
                <w:sz w:val="20"/>
              </w:rPr>
              <w:t>2.59</w:t>
            </w:r>
          </w:p>
        </w:tc>
        <w:tc>
          <w:tcPr>
            <w:tcW w:w="1426" w:type="dxa"/>
            <w:gridSpan w:val="2"/>
          </w:tcPr>
          <w:p w14:paraId="3E55DAAF" w14:textId="77777777" w:rsidR="00F86F35" w:rsidRDefault="00F86F35">
            <w:pPr>
              <w:pStyle w:val="TableParagraph"/>
              <w:jc w:val="left"/>
              <w:rPr>
                <w:rFonts w:ascii="Times New Roman"/>
                <w:sz w:val="20"/>
              </w:rPr>
            </w:pPr>
          </w:p>
        </w:tc>
        <w:tc>
          <w:tcPr>
            <w:tcW w:w="1019" w:type="dxa"/>
          </w:tcPr>
          <w:p w14:paraId="7EB33D18" w14:textId="77777777" w:rsidR="00F86F35" w:rsidRDefault="00F86F35">
            <w:pPr>
              <w:pStyle w:val="TableParagraph"/>
              <w:jc w:val="left"/>
              <w:rPr>
                <w:rFonts w:ascii="Times New Roman"/>
                <w:sz w:val="20"/>
              </w:rPr>
            </w:pPr>
          </w:p>
        </w:tc>
      </w:tr>
      <w:tr w:rsidR="00F86F35" w14:paraId="4201F8AF" w14:textId="77777777">
        <w:trPr>
          <w:trHeight w:val="285"/>
        </w:trPr>
        <w:tc>
          <w:tcPr>
            <w:tcW w:w="5040" w:type="dxa"/>
          </w:tcPr>
          <w:p w14:paraId="36636550" w14:textId="77777777" w:rsidR="00F86F35" w:rsidRDefault="008A442A">
            <w:pPr>
              <w:pStyle w:val="TableParagraph"/>
              <w:spacing w:before="19"/>
              <w:ind w:left="52"/>
              <w:jc w:val="left"/>
              <w:rPr>
                <w:sz w:val="20"/>
              </w:rPr>
            </w:pPr>
            <w:r>
              <w:rPr>
                <w:spacing w:val="-4"/>
                <w:sz w:val="20"/>
              </w:rPr>
              <w:t>2025</w:t>
            </w:r>
          </w:p>
        </w:tc>
        <w:tc>
          <w:tcPr>
            <w:tcW w:w="295" w:type="dxa"/>
          </w:tcPr>
          <w:p w14:paraId="1E328009" w14:textId="77777777" w:rsidR="00F86F35" w:rsidRDefault="00F86F35">
            <w:pPr>
              <w:pStyle w:val="TableParagraph"/>
              <w:jc w:val="left"/>
              <w:rPr>
                <w:rFonts w:ascii="Times New Roman"/>
                <w:sz w:val="20"/>
              </w:rPr>
            </w:pPr>
          </w:p>
        </w:tc>
        <w:tc>
          <w:tcPr>
            <w:tcW w:w="1120" w:type="dxa"/>
          </w:tcPr>
          <w:p w14:paraId="1266A82C" w14:textId="77777777" w:rsidR="00F86F35" w:rsidRDefault="008A442A">
            <w:pPr>
              <w:pStyle w:val="TableParagraph"/>
              <w:spacing w:before="19"/>
              <w:ind w:right="290"/>
              <w:rPr>
                <w:b/>
                <w:sz w:val="20"/>
              </w:rPr>
            </w:pPr>
            <w:r>
              <w:rPr>
                <w:b/>
                <w:spacing w:val="-2"/>
                <w:sz w:val="20"/>
              </w:rPr>
              <w:t>1,268</w:t>
            </w:r>
          </w:p>
        </w:tc>
        <w:tc>
          <w:tcPr>
            <w:tcW w:w="1033" w:type="dxa"/>
          </w:tcPr>
          <w:p w14:paraId="074E5DBB" w14:textId="77777777" w:rsidR="00F86F35" w:rsidRDefault="008A442A">
            <w:pPr>
              <w:pStyle w:val="TableParagraph"/>
              <w:spacing w:before="19"/>
              <w:ind w:left="405"/>
              <w:jc w:val="left"/>
              <w:rPr>
                <w:b/>
                <w:sz w:val="20"/>
              </w:rPr>
            </w:pPr>
            <w:r>
              <w:rPr>
                <w:b/>
                <w:spacing w:val="-4"/>
                <w:sz w:val="20"/>
              </w:rPr>
              <w:t>3.25</w:t>
            </w:r>
          </w:p>
        </w:tc>
        <w:tc>
          <w:tcPr>
            <w:tcW w:w="1426" w:type="dxa"/>
            <w:gridSpan w:val="2"/>
          </w:tcPr>
          <w:p w14:paraId="646E75D2" w14:textId="77777777" w:rsidR="00F86F35" w:rsidRDefault="00F86F35">
            <w:pPr>
              <w:pStyle w:val="TableParagraph"/>
              <w:jc w:val="left"/>
              <w:rPr>
                <w:rFonts w:ascii="Times New Roman"/>
                <w:sz w:val="20"/>
              </w:rPr>
            </w:pPr>
          </w:p>
        </w:tc>
        <w:tc>
          <w:tcPr>
            <w:tcW w:w="1019" w:type="dxa"/>
          </w:tcPr>
          <w:p w14:paraId="7CAADD8A" w14:textId="77777777" w:rsidR="00F86F35" w:rsidRDefault="00F86F35">
            <w:pPr>
              <w:pStyle w:val="TableParagraph"/>
              <w:jc w:val="left"/>
              <w:rPr>
                <w:rFonts w:ascii="Times New Roman"/>
                <w:sz w:val="20"/>
              </w:rPr>
            </w:pPr>
          </w:p>
        </w:tc>
      </w:tr>
      <w:tr w:rsidR="00F86F35" w14:paraId="129ECA2E" w14:textId="77777777">
        <w:trPr>
          <w:trHeight w:val="285"/>
        </w:trPr>
        <w:tc>
          <w:tcPr>
            <w:tcW w:w="5040" w:type="dxa"/>
          </w:tcPr>
          <w:p w14:paraId="60AE2DA9" w14:textId="77777777" w:rsidR="00F86F35" w:rsidRDefault="008A442A">
            <w:pPr>
              <w:pStyle w:val="TableParagraph"/>
              <w:spacing w:before="19"/>
              <w:ind w:left="52"/>
              <w:jc w:val="left"/>
              <w:rPr>
                <w:sz w:val="20"/>
              </w:rPr>
            </w:pPr>
            <w:r>
              <w:rPr>
                <w:spacing w:val="-4"/>
                <w:sz w:val="20"/>
              </w:rPr>
              <w:t>2026</w:t>
            </w:r>
          </w:p>
        </w:tc>
        <w:tc>
          <w:tcPr>
            <w:tcW w:w="295" w:type="dxa"/>
          </w:tcPr>
          <w:p w14:paraId="151A8F4E" w14:textId="77777777" w:rsidR="00F86F35" w:rsidRDefault="00F86F35">
            <w:pPr>
              <w:pStyle w:val="TableParagraph"/>
              <w:jc w:val="left"/>
              <w:rPr>
                <w:rFonts w:ascii="Times New Roman"/>
                <w:sz w:val="20"/>
              </w:rPr>
            </w:pPr>
          </w:p>
        </w:tc>
        <w:tc>
          <w:tcPr>
            <w:tcW w:w="1120" w:type="dxa"/>
          </w:tcPr>
          <w:p w14:paraId="36F84DD2" w14:textId="77777777" w:rsidR="00F86F35" w:rsidRDefault="008A442A">
            <w:pPr>
              <w:pStyle w:val="TableParagraph"/>
              <w:spacing w:before="19"/>
              <w:ind w:right="290"/>
              <w:rPr>
                <w:b/>
                <w:sz w:val="20"/>
              </w:rPr>
            </w:pPr>
            <w:r>
              <w:rPr>
                <w:b/>
                <w:spacing w:val="-5"/>
                <w:sz w:val="20"/>
              </w:rPr>
              <w:t>104</w:t>
            </w:r>
          </w:p>
        </w:tc>
        <w:tc>
          <w:tcPr>
            <w:tcW w:w="1033" w:type="dxa"/>
          </w:tcPr>
          <w:p w14:paraId="6ECE4AC0" w14:textId="77777777" w:rsidR="00F86F35" w:rsidRDefault="008A442A">
            <w:pPr>
              <w:pStyle w:val="TableParagraph"/>
              <w:spacing w:before="19"/>
              <w:ind w:left="405"/>
              <w:jc w:val="left"/>
              <w:rPr>
                <w:b/>
                <w:sz w:val="20"/>
              </w:rPr>
            </w:pPr>
            <w:r>
              <w:rPr>
                <w:b/>
                <w:spacing w:val="-4"/>
                <w:sz w:val="20"/>
              </w:rPr>
              <w:t>6.41</w:t>
            </w:r>
          </w:p>
        </w:tc>
        <w:tc>
          <w:tcPr>
            <w:tcW w:w="1426" w:type="dxa"/>
            <w:gridSpan w:val="2"/>
          </w:tcPr>
          <w:p w14:paraId="7B16A34E" w14:textId="77777777" w:rsidR="00F86F35" w:rsidRDefault="00F86F35">
            <w:pPr>
              <w:pStyle w:val="TableParagraph"/>
              <w:jc w:val="left"/>
              <w:rPr>
                <w:rFonts w:ascii="Times New Roman"/>
                <w:sz w:val="20"/>
              </w:rPr>
            </w:pPr>
          </w:p>
        </w:tc>
        <w:tc>
          <w:tcPr>
            <w:tcW w:w="1019" w:type="dxa"/>
          </w:tcPr>
          <w:p w14:paraId="2E83D568" w14:textId="77777777" w:rsidR="00F86F35" w:rsidRDefault="00F86F35">
            <w:pPr>
              <w:pStyle w:val="TableParagraph"/>
              <w:jc w:val="left"/>
              <w:rPr>
                <w:rFonts w:ascii="Times New Roman"/>
                <w:sz w:val="20"/>
              </w:rPr>
            </w:pPr>
          </w:p>
        </w:tc>
      </w:tr>
      <w:tr w:rsidR="00F86F35" w14:paraId="79351B6E" w14:textId="77777777">
        <w:trPr>
          <w:trHeight w:val="285"/>
        </w:trPr>
        <w:tc>
          <w:tcPr>
            <w:tcW w:w="5040" w:type="dxa"/>
          </w:tcPr>
          <w:p w14:paraId="70BF008E" w14:textId="77777777" w:rsidR="00F86F35" w:rsidRDefault="008A442A">
            <w:pPr>
              <w:pStyle w:val="TableParagraph"/>
              <w:spacing w:before="19"/>
              <w:ind w:left="52"/>
              <w:jc w:val="left"/>
              <w:rPr>
                <w:sz w:val="20"/>
              </w:rPr>
            </w:pPr>
            <w:r>
              <w:rPr>
                <w:spacing w:val="-4"/>
                <w:sz w:val="20"/>
              </w:rPr>
              <w:t>2027</w:t>
            </w:r>
          </w:p>
        </w:tc>
        <w:tc>
          <w:tcPr>
            <w:tcW w:w="295" w:type="dxa"/>
          </w:tcPr>
          <w:p w14:paraId="6A852A1D" w14:textId="77777777" w:rsidR="00F86F35" w:rsidRDefault="00F86F35">
            <w:pPr>
              <w:pStyle w:val="TableParagraph"/>
              <w:jc w:val="left"/>
              <w:rPr>
                <w:rFonts w:ascii="Times New Roman"/>
                <w:sz w:val="20"/>
              </w:rPr>
            </w:pPr>
          </w:p>
        </w:tc>
        <w:tc>
          <w:tcPr>
            <w:tcW w:w="1120" w:type="dxa"/>
          </w:tcPr>
          <w:p w14:paraId="11AD9559" w14:textId="77777777" w:rsidR="00F86F35" w:rsidRDefault="008A442A">
            <w:pPr>
              <w:pStyle w:val="TableParagraph"/>
              <w:spacing w:before="19"/>
              <w:ind w:right="290"/>
              <w:rPr>
                <w:b/>
                <w:sz w:val="20"/>
              </w:rPr>
            </w:pPr>
            <w:r>
              <w:rPr>
                <w:b/>
                <w:spacing w:val="-5"/>
                <w:sz w:val="20"/>
              </w:rPr>
              <w:t>438</w:t>
            </w:r>
          </w:p>
        </w:tc>
        <w:tc>
          <w:tcPr>
            <w:tcW w:w="1033" w:type="dxa"/>
          </w:tcPr>
          <w:p w14:paraId="4B471FA5" w14:textId="77777777" w:rsidR="00F86F35" w:rsidRDefault="008A442A">
            <w:pPr>
              <w:pStyle w:val="TableParagraph"/>
              <w:spacing w:before="19"/>
              <w:ind w:left="405"/>
              <w:jc w:val="left"/>
              <w:rPr>
                <w:b/>
                <w:sz w:val="20"/>
              </w:rPr>
            </w:pPr>
            <w:r>
              <w:rPr>
                <w:b/>
                <w:spacing w:val="-4"/>
                <w:sz w:val="20"/>
              </w:rPr>
              <w:t>5.79</w:t>
            </w:r>
          </w:p>
        </w:tc>
        <w:tc>
          <w:tcPr>
            <w:tcW w:w="1426" w:type="dxa"/>
            <w:gridSpan w:val="2"/>
          </w:tcPr>
          <w:p w14:paraId="0295CC25" w14:textId="77777777" w:rsidR="00F86F35" w:rsidRDefault="00F86F35">
            <w:pPr>
              <w:pStyle w:val="TableParagraph"/>
              <w:jc w:val="left"/>
              <w:rPr>
                <w:rFonts w:ascii="Times New Roman"/>
                <w:sz w:val="20"/>
              </w:rPr>
            </w:pPr>
          </w:p>
        </w:tc>
        <w:tc>
          <w:tcPr>
            <w:tcW w:w="1019" w:type="dxa"/>
          </w:tcPr>
          <w:p w14:paraId="47C55AB1" w14:textId="77777777" w:rsidR="00F86F35" w:rsidRDefault="00F86F35">
            <w:pPr>
              <w:pStyle w:val="TableParagraph"/>
              <w:jc w:val="left"/>
              <w:rPr>
                <w:rFonts w:ascii="Times New Roman"/>
                <w:sz w:val="20"/>
              </w:rPr>
            </w:pPr>
          </w:p>
        </w:tc>
      </w:tr>
      <w:tr w:rsidR="00F86F35" w14:paraId="3FC43B26" w14:textId="77777777">
        <w:trPr>
          <w:trHeight w:val="280"/>
        </w:trPr>
        <w:tc>
          <w:tcPr>
            <w:tcW w:w="5040" w:type="dxa"/>
            <w:tcBorders>
              <w:bottom w:val="single" w:sz="8" w:space="0" w:color="0B2CD8"/>
            </w:tcBorders>
          </w:tcPr>
          <w:p w14:paraId="056A47B8" w14:textId="77777777" w:rsidR="00F86F35" w:rsidRDefault="008A442A">
            <w:pPr>
              <w:pStyle w:val="TableParagraph"/>
              <w:spacing w:before="19" w:line="240" w:lineRule="exact"/>
              <w:ind w:left="52"/>
              <w:jc w:val="left"/>
              <w:rPr>
                <w:sz w:val="20"/>
              </w:rPr>
            </w:pPr>
            <w:r>
              <w:rPr>
                <w:sz w:val="20"/>
              </w:rPr>
              <w:t>Remaining</w:t>
            </w:r>
            <w:r>
              <w:rPr>
                <w:spacing w:val="-8"/>
                <w:sz w:val="20"/>
              </w:rPr>
              <w:t xml:space="preserve"> </w:t>
            </w:r>
            <w:r>
              <w:rPr>
                <w:spacing w:val="-2"/>
                <w:sz w:val="20"/>
              </w:rPr>
              <w:t>years</w:t>
            </w:r>
          </w:p>
        </w:tc>
        <w:tc>
          <w:tcPr>
            <w:tcW w:w="295" w:type="dxa"/>
            <w:tcBorders>
              <w:bottom w:val="single" w:sz="8" w:space="0" w:color="0B2CD8"/>
            </w:tcBorders>
          </w:tcPr>
          <w:p w14:paraId="594E21F4" w14:textId="77777777" w:rsidR="00F86F35" w:rsidRDefault="00F86F35">
            <w:pPr>
              <w:pStyle w:val="TableParagraph"/>
              <w:jc w:val="left"/>
              <w:rPr>
                <w:rFonts w:ascii="Times New Roman"/>
                <w:sz w:val="20"/>
              </w:rPr>
            </w:pPr>
          </w:p>
        </w:tc>
        <w:tc>
          <w:tcPr>
            <w:tcW w:w="1120" w:type="dxa"/>
            <w:tcBorders>
              <w:bottom w:val="single" w:sz="8" w:space="0" w:color="0B2CD8"/>
            </w:tcBorders>
          </w:tcPr>
          <w:p w14:paraId="25796BC1" w14:textId="77777777" w:rsidR="00F86F35" w:rsidRDefault="008A442A">
            <w:pPr>
              <w:pStyle w:val="TableParagraph"/>
              <w:spacing w:before="19" w:line="240" w:lineRule="exact"/>
              <w:ind w:right="290"/>
              <w:rPr>
                <w:b/>
                <w:sz w:val="20"/>
              </w:rPr>
            </w:pPr>
            <w:r>
              <w:rPr>
                <w:b/>
                <w:spacing w:val="-2"/>
                <w:sz w:val="20"/>
              </w:rPr>
              <w:t>12,293</w:t>
            </w:r>
          </w:p>
        </w:tc>
        <w:tc>
          <w:tcPr>
            <w:tcW w:w="1033" w:type="dxa"/>
            <w:tcBorders>
              <w:bottom w:val="single" w:sz="8" w:space="0" w:color="0B2CD8"/>
            </w:tcBorders>
          </w:tcPr>
          <w:p w14:paraId="3E2783FC" w14:textId="77777777" w:rsidR="00F86F35" w:rsidRDefault="008A442A">
            <w:pPr>
              <w:pStyle w:val="TableParagraph"/>
              <w:spacing w:before="19" w:line="240" w:lineRule="exact"/>
              <w:ind w:left="405"/>
              <w:jc w:val="left"/>
              <w:rPr>
                <w:b/>
                <w:sz w:val="20"/>
              </w:rPr>
            </w:pPr>
            <w:r>
              <w:rPr>
                <w:b/>
                <w:spacing w:val="-4"/>
                <w:sz w:val="20"/>
              </w:rPr>
              <w:t>5.45</w:t>
            </w:r>
          </w:p>
        </w:tc>
        <w:tc>
          <w:tcPr>
            <w:tcW w:w="1426" w:type="dxa"/>
            <w:gridSpan w:val="2"/>
            <w:tcBorders>
              <w:bottom w:val="single" w:sz="8" w:space="0" w:color="0B2CD8"/>
            </w:tcBorders>
          </w:tcPr>
          <w:p w14:paraId="0CFF2F38" w14:textId="77777777" w:rsidR="00F86F35" w:rsidRDefault="008A442A">
            <w:pPr>
              <w:pStyle w:val="TableParagraph"/>
              <w:spacing w:before="19" w:line="240" w:lineRule="exact"/>
              <w:ind w:left="831"/>
              <w:jc w:val="left"/>
              <w:rPr>
                <w:b/>
                <w:sz w:val="20"/>
              </w:rPr>
            </w:pPr>
            <w:r>
              <w:rPr>
                <w:b/>
                <w:spacing w:val="-5"/>
                <w:sz w:val="20"/>
              </w:rPr>
              <w:t>283</w:t>
            </w:r>
          </w:p>
        </w:tc>
        <w:tc>
          <w:tcPr>
            <w:tcW w:w="1019" w:type="dxa"/>
            <w:tcBorders>
              <w:bottom w:val="single" w:sz="8" w:space="0" w:color="0B2CD8"/>
            </w:tcBorders>
          </w:tcPr>
          <w:p w14:paraId="34C33490" w14:textId="77777777" w:rsidR="00F86F35" w:rsidRDefault="008A442A">
            <w:pPr>
              <w:pStyle w:val="TableParagraph"/>
              <w:spacing w:before="19" w:line="240" w:lineRule="exact"/>
              <w:ind w:left="406"/>
              <w:jc w:val="left"/>
              <w:rPr>
                <w:b/>
                <w:sz w:val="20"/>
              </w:rPr>
            </w:pPr>
            <w:r>
              <w:rPr>
                <w:b/>
                <w:sz w:val="20"/>
              </w:rPr>
              <w:t>3.91</w:t>
            </w:r>
            <w:r>
              <w:rPr>
                <w:b/>
                <w:spacing w:val="13"/>
                <w:sz w:val="20"/>
              </w:rPr>
              <w:t xml:space="preserve"> </w:t>
            </w:r>
            <w:r>
              <w:rPr>
                <w:b/>
                <w:spacing w:val="-10"/>
                <w:sz w:val="20"/>
              </w:rPr>
              <w:t>%</w:t>
            </w:r>
          </w:p>
        </w:tc>
      </w:tr>
      <w:tr w:rsidR="00F86F35" w14:paraId="7918945C" w14:textId="77777777">
        <w:trPr>
          <w:trHeight w:val="265"/>
        </w:trPr>
        <w:tc>
          <w:tcPr>
            <w:tcW w:w="5040" w:type="dxa"/>
          </w:tcPr>
          <w:p w14:paraId="661DFB8A" w14:textId="77777777" w:rsidR="00F86F35" w:rsidRDefault="008A442A">
            <w:pPr>
              <w:pStyle w:val="TableParagraph"/>
              <w:spacing w:before="4" w:line="240" w:lineRule="exact"/>
              <w:ind w:left="52"/>
              <w:jc w:val="left"/>
              <w:rPr>
                <w:sz w:val="20"/>
              </w:rPr>
            </w:pPr>
            <w:r>
              <w:rPr>
                <w:spacing w:val="-2"/>
                <w:sz w:val="20"/>
              </w:rPr>
              <w:t>Total</w:t>
            </w:r>
          </w:p>
        </w:tc>
        <w:tc>
          <w:tcPr>
            <w:tcW w:w="295" w:type="dxa"/>
          </w:tcPr>
          <w:p w14:paraId="2747DC10" w14:textId="77777777" w:rsidR="00F86F35" w:rsidRDefault="008A442A">
            <w:pPr>
              <w:pStyle w:val="TableParagraph"/>
              <w:spacing w:before="4" w:line="240" w:lineRule="exact"/>
              <w:ind w:left="52"/>
              <w:jc w:val="left"/>
              <w:rPr>
                <w:b/>
                <w:sz w:val="20"/>
              </w:rPr>
            </w:pPr>
            <w:r>
              <w:rPr>
                <w:b/>
                <w:sz w:val="20"/>
              </w:rPr>
              <w:t>$</w:t>
            </w:r>
          </w:p>
        </w:tc>
        <w:tc>
          <w:tcPr>
            <w:tcW w:w="1120" w:type="dxa"/>
          </w:tcPr>
          <w:p w14:paraId="0AD2201E" w14:textId="77777777" w:rsidR="00F86F35" w:rsidRDefault="008A442A">
            <w:pPr>
              <w:pStyle w:val="TableParagraph"/>
              <w:spacing w:before="4" w:line="240" w:lineRule="exact"/>
              <w:ind w:right="290"/>
              <w:rPr>
                <w:b/>
                <w:sz w:val="20"/>
              </w:rPr>
            </w:pPr>
            <w:r>
              <w:rPr>
                <w:b/>
                <w:spacing w:val="-2"/>
                <w:sz w:val="20"/>
              </w:rPr>
              <w:t>15,572</w:t>
            </w:r>
          </w:p>
        </w:tc>
        <w:tc>
          <w:tcPr>
            <w:tcW w:w="1033" w:type="dxa"/>
          </w:tcPr>
          <w:p w14:paraId="3A26CB42" w14:textId="77777777" w:rsidR="00F86F35" w:rsidRDefault="00F86F35">
            <w:pPr>
              <w:pStyle w:val="TableParagraph"/>
              <w:jc w:val="left"/>
              <w:rPr>
                <w:rFonts w:ascii="Times New Roman"/>
                <w:sz w:val="18"/>
              </w:rPr>
            </w:pPr>
          </w:p>
        </w:tc>
        <w:tc>
          <w:tcPr>
            <w:tcW w:w="1426" w:type="dxa"/>
            <w:gridSpan w:val="2"/>
          </w:tcPr>
          <w:p w14:paraId="7D506AD4" w14:textId="77777777" w:rsidR="00F86F35" w:rsidRDefault="008A442A">
            <w:pPr>
              <w:pStyle w:val="TableParagraph"/>
              <w:tabs>
                <w:tab w:val="left" w:pos="831"/>
              </w:tabs>
              <w:spacing w:before="4" w:line="240" w:lineRule="exact"/>
              <w:ind w:left="64"/>
              <w:jc w:val="left"/>
              <w:rPr>
                <w:b/>
                <w:sz w:val="20"/>
              </w:rPr>
            </w:pPr>
            <w:r>
              <w:rPr>
                <w:b/>
                <w:spacing w:val="-10"/>
                <w:sz w:val="20"/>
              </w:rPr>
              <w:t>$</w:t>
            </w:r>
            <w:r>
              <w:rPr>
                <w:b/>
                <w:sz w:val="20"/>
              </w:rPr>
              <w:tab/>
            </w:r>
            <w:r>
              <w:rPr>
                <w:b/>
                <w:spacing w:val="-5"/>
                <w:sz w:val="20"/>
              </w:rPr>
              <w:t>283</w:t>
            </w:r>
          </w:p>
        </w:tc>
        <w:tc>
          <w:tcPr>
            <w:tcW w:w="1019" w:type="dxa"/>
          </w:tcPr>
          <w:p w14:paraId="111F4EA4" w14:textId="77777777" w:rsidR="00F86F35" w:rsidRDefault="00F86F35">
            <w:pPr>
              <w:pStyle w:val="TableParagraph"/>
              <w:jc w:val="left"/>
              <w:rPr>
                <w:rFonts w:ascii="Times New Roman"/>
                <w:sz w:val="18"/>
              </w:rPr>
            </w:pPr>
          </w:p>
        </w:tc>
      </w:tr>
      <w:tr w:rsidR="00F86F35" w14:paraId="06F65B70" w14:textId="77777777">
        <w:trPr>
          <w:trHeight w:val="265"/>
        </w:trPr>
        <w:tc>
          <w:tcPr>
            <w:tcW w:w="5040" w:type="dxa"/>
            <w:tcBorders>
              <w:top w:val="single" w:sz="8" w:space="0" w:color="0B2CD8"/>
              <w:bottom w:val="single" w:sz="8" w:space="0" w:color="5D6670"/>
            </w:tcBorders>
          </w:tcPr>
          <w:p w14:paraId="3F0082C3" w14:textId="77777777" w:rsidR="00F86F35" w:rsidRDefault="008A442A">
            <w:pPr>
              <w:pStyle w:val="TableParagraph"/>
              <w:spacing w:before="4" w:line="240" w:lineRule="exact"/>
              <w:ind w:left="52"/>
              <w:jc w:val="left"/>
              <w:rPr>
                <w:sz w:val="20"/>
              </w:rPr>
            </w:pPr>
            <w:r>
              <w:rPr>
                <w:sz w:val="20"/>
              </w:rPr>
              <w:t>Fair</w:t>
            </w:r>
            <w:r>
              <w:rPr>
                <w:spacing w:val="-5"/>
                <w:sz w:val="20"/>
              </w:rPr>
              <w:t xml:space="preserve"> </w:t>
            </w:r>
            <w:r>
              <w:rPr>
                <w:spacing w:val="-2"/>
                <w:sz w:val="20"/>
              </w:rPr>
              <w:t>value</w:t>
            </w:r>
          </w:p>
        </w:tc>
        <w:tc>
          <w:tcPr>
            <w:tcW w:w="295" w:type="dxa"/>
            <w:tcBorders>
              <w:top w:val="single" w:sz="8" w:space="0" w:color="0B2CD8"/>
              <w:bottom w:val="single" w:sz="8" w:space="0" w:color="5D6670"/>
            </w:tcBorders>
          </w:tcPr>
          <w:p w14:paraId="11A537B4" w14:textId="77777777" w:rsidR="00F86F35" w:rsidRDefault="008A442A">
            <w:pPr>
              <w:pStyle w:val="TableParagraph"/>
              <w:spacing w:before="4" w:line="240" w:lineRule="exact"/>
              <w:ind w:left="52"/>
              <w:jc w:val="left"/>
              <w:rPr>
                <w:b/>
                <w:sz w:val="20"/>
              </w:rPr>
            </w:pPr>
            <w:r>
              <w:rPr>
                <w:b/>
                <w:sz w:val="20"/>
              </w:rPr>
              <w:t>$</w:t>
            </w:r>
          </w:p>
        </w:tc>
        <w:tc>
          <w:tcPr>
            <w:tcW w:w="1120" w:type="dxa"/>
            <w:tcBorders>
              <w:top w:val="single" w:sz="8" w:space="0" w:color="0B2CD8"/>
              <w:bottom w:val="single" w:sz="8" w:space="0" w:color="5D6670"/>
            </w:tcBorders>
          </w:tcPr>
          <w:p w14:paraId="0A56A519" w14:textId="77777777" w:rsidR="00F86F35" w:rsidRDefault="008A442A">
            <w:pPr>
              <w:pStyle w:val="TableParagraph"/>
              <w:spacing w:before="4" w:line="240" w:lineRule="exact"/>
              <w:ind w:right="290"/>
              <w:rPr>
                <w:b/>
                <w:sz w:val="20"/>
              </w:rPr>
            </w:pPr>
            <w:r>
              <w:rPr>
                <w:b/>
                <w:spacing w:val="-2"/>
                <w:sz w:val="20"/>
              </w:rPr>
              <w:t>15,262</w:t>
            </w:r>
          </w:p>
        </w:tc>
        <w:tc>
          <w:tcPr>
            <w:tcW w:w="1339" w:type="dxa"/>
            <w:gridSpan w:val="2"/>
            <w:tcBorders>
              <w:top w:val="single" w:sz="8" w:space="0" w:color="0B2CD8"/>
              <w:bottom w:val="single" w:sz="8" w:space="0" w:color="5D6670"/>
            </w:tcBorders>
          </w:tcPr>
          <w:p w14:paraId="3908661B" w14:textId="77777777" w:rsidR="00F86F35" w:rsidRDefault="008A442A">
            <w:pPr>
              <w:pStyle w:val="TableParagraph"/>
              <w:spacing w:before="4" w:line="240" w:lineRule="exact"/>
              <w:ind w:right="138"/>
              <w:rPr>
                <w:b/>
                <w:sz w:val="20"/>
              </w:rPr>
            </w:pPr>
            <w:r>
              <w:rPr>
                <w:b/>
                <w:sz w:val="20"/>
              </w:rPr>
              <w:t>$</w:t>
            </w:r>
          </w:p>
        </w:tc>
        <w:tc>
          <w:tcPr>
            <w:tcW w:w="2139" w:type="dxa"/>
            <w:gridSpan w:val="2"/>
            <w:tcBorders>
              <w:top w:val="single" w:sz="8" w:space="0" w:color="0B2CD8"/>
              <w:bottom w:val="single" w:sz="8" w:space="0" w:color="5D6670"/>
            </w:tcBorders>
          </w:tcPr>
          <w:p w14:paraId="1241F23A" w14:textId="77777777" w:rsidR="00F86F35" w:rsidRDefault="008A442A">
            <w:pPr>
              <w:pStyle w:val="TableParagraph"/>
              <w:spacing w:before="4" w:line="240" w:lineRule="exact"/>
              <w:ind w:left="525"/>
              <w:jc w:val="left"/>
              <w:rPr>
                <w:b/>
                <w:sz w:val="20"/>
              </w:rPr>
            </w:pPr>
            <w:r>
              <w:rPr>
                <w:b/>
                <w:spacing w:val="-5"/>
                <w:sz w:val="20"/>
              </w:rPr>
              <w:t>283</w:t>
            </w:r>
          </w:p>
        </w:tc>
      </w:tr>
      <w:tr w:rsidR="00F86F35" w14:paraId="6658082C" w14:textId="77777777">
        <w:trPr>
          <w:trHeight w:val="539"/>
        </w:trPr>
        <w:tc>
          <w:tcPr>
            <w:tcW w:w="5040" w:type="dxa"/>
          </w:tcPr>
          <w:p w14:paraId="341E8C4A" w14:textId="77777777" w:rsidR="00F86F35" w:rsidRDefault="00F86F35">
            <w:pPr>
              <w:pStyle w:val="TableParagraph"/>
              <w:spacing w:before="6"/>
              <w:jc w:val="left"/>
            </w:pPr>
          </w:p>
          <w:p w14:paraId="12F8B9FE" w14:textId="77777777" w:rsidR="00F86F35" w:rsidRDefault="008A442A">
            <w:pPr>
              <w:pStyle w:val="TableParagraph"/>
              <w:ind w:left="52"/>
              <w:jc w:val="left"/>
              <w:rPr>
                <w:sz w:val="20"/>
              </w:rPr>
            </w:pPr>
            <w:r>
              <w:rPr>
                <w:sz w:val="20"/>
              </w:rPr>
              <w:t>Year-End</w:t>
            </w:r>
            <w:r>
              <w:rPr>
                <w:spacing w:val="-7"/>
                <w:sz w:val="20"/>
              </w:rPr>
              <w:t xml:space="preserve"> </w:t>
            </w:r>
            <w:r>
              <w:rPr>
                <w:spacing w:val="-4"/>
                <w:sz w:val="20"/>
              </w:rPr>
              <w:t>2021</w:t>
            </w:r>
          </w:p>
        </w:tc>
        <w:tc>
          <w:tcPr>
            <w:tcW w:w="295" w:type="dxa"/>
          </w:tcPr>
          <w:p w14:paraId="6B040735" w14:textId="77777777" w:rsidR="00F86F35" w:rsidRDefault="00F86F35">
            <w:pPr>
              <w:pStyle w:val="TableParagraph"/>
              <w:jc w:val="left"/>
              <w:rPr>
                <w:rFonts w:ascii="Times New Roman"/>
                <w:sz w:val="20"/>
              </w:rPr>
            </w:pPr>
          </w:p>
        </w:tc>
        <w:tc>
          <w:tcPr>
            <w:tcW w:w="1120" w:type="dxa"/>
          </w:tcPr>
          <w:p w14:paraId="14957677" w14:textId="77777777" w:rsidR="00F86F35" w:rsidRDefault="00F86F35">
            <w:pPr>
              <w:pStyle w:val="TableParagraph"/>
              <w:jc w:val="left"/>
              <w:rPr>
                <w:rFonts w:ascii="Times New Roman"/>
                <w:sz w:val="20"/>
              </w:rPr>
            </w:pPr>
          </w:p>
        </w:tc>
        <w:tc>
          <w:tcPr>
            <w:tcW w:w="1033" w:type="dxa"/>
          </w:tcPr>
          <w:p w14:paraId="44EE7099" w14:textId="77777777" w:rsidR="00F86F35" w:rsidRDefault="00F86F35">
            <w:pPr>
              <w:pStyle w:val="TableParagraph"/>
              <w:jc w:val="left"/>
              <w:rPr>
                <w:rFonts w:ascii="Times New Roman"/>
                <w:sz w:val="20"/>
              </w:rPr>
            </w:pPr>
          </w:p>
        </w:tc>
        <w:tc>
          <w:tcPr>
            <w:tcW w:w="306" w:type="dxa"/>
          </w:tcPr>
          <w:p w14:paraId="0A626E5C" w14:textId="77777777" w:rsidR="00F86F35" w:rsidRDefault="00F86F35">
            <w:pPr>
              <w:pStyle w:val="TableParagraph"/>
              <w:jc w:val="left"/>
              <w:rPr>
                <w:rFonts w:ascii="Times New Roman"/>
                <w:sz w:val="20"/>
              </w:rPr>
            </w:pPr>
          </w:p>
        </w:tc>
        <w:tc>
          <w:tcPr>
            <w:tcW w:w="1120" w:type="dxa"/>
          </w:tcPr>
          <w:p w14:paraId="7D306B8D" w14:textId="77777777" w:rsidR="00F86F35" w:rsidRDefault="00F86F35">
            <w:pPr>
              <w:pStyle w:val="TableParagraph"/>
              <w:jc w:val="left"/>
              <w:rPr>
                <w:rFonts w:ascii="Times New Roman"/>
                <w:sz w:val="20"/>
              </w:rPr>
            </w:pPr>
          </w:p>
        </w:tc>
        <w:tc>
          <w:tcPr>
            <w:tcW w:w="1019" w:type="dxa"/>
          </w:tcPr>
          <w:p w14:paraId="459AFFE7" w14:textId="77777777" w:rsidR="00F86F35" w:rsidRDefault="00F86F35">
            <w:pPr>
              <w:pStyle w:val="TableParagraph"/>
              <w:jc w:val="left"/>
              <w:rPr>
                <w:rFonts w:ascii="Times New Roman"/>
                <w:sz w:val="20"/>
              </w:rPr>
            </w:pPr>
          </w:p>
        </w:tc>
      </w:tr>
      <w:tr w:rsidR="00F86F35" w14:paraId="537AAA92" w14:textId="77777777">
        <w:trPr>
          <w:trHeight w:val="264"/>
        </w:trPr>
        <w:tc>
          <w:tcPr>
            <w:tcW w:w="5040" w:type="dxa"/>
          </w:tcPr>
          <w:p w14:paraId="5A3E7638" w14:textId="77777777" w:rsidR="00F86F35" w:rsidRDefault="008A442A">
            <w:pPr>
              <w:pStyle w:val="TableParagraph"/>
              <w:spacing w:before="20" w:line="225" w:lineRule="exact"/>
              <w:ind w:left="52"/>
              <w:jc w:val="left"/>
              <w:rPr>
                <w:sz w:val="20"/>
              </w:rPr>
            </w:pPr>
            <w:r>
              <w:rPr>
                <w:spacing w:val="-4"/>
                <w:sz w:val="20"/>
              </w:rPr>
              <w:t>2022</w:t>
            </w:r>
          </w:p>
        </w:tc>
        <w:tc>
          <w:tcPr>
            <w:tcW w:w="295" w:type="dxa"/>
          </w:tcPr>
          <w:p w14:paraId="294A3450" w14:textId="77777777" w:rsidR="00F86F35" w:rsidRDefault="008A442A">
            <w:pPr>
              <w:pStyle w:val="TableParagraph"/>
              <w:spacing w:before="20" w:line="225" w:lineRule="exact"/>
              <w:ind w:left="52"/>
              <w:jc w:val="left"/>
              <w:rPr>
                <w:sz w:val="20"/>
              </w:rPr>
            </w:pPr>
            <w:r>
              <w:rPr>
                <w:sz w:val="20"/>
              </w:rPr>
              <w:t>$</w:t>
            </w:r>
          </w:p>
        </w:tc>
        <w:tc>
          <w:tcPr>
            <w:tcW w:w="1120" w:type="dxa"/>
          </w:tcPr>
          <w:p w14:paraId="1EC59F1B" w14:textId="77777777" w:rsidR="00F86F35" w:rsidRDefault="008A442A">
            <w:pPr>
              <w:pStyle w:val="TableParagraph"/>
              <w:spacing w:before="20" w:line="225" w:lineRule="exact"/>
              <w:ind w:right="290"/>
              <w:rPr>
                <w:sz w:val="20"/>
              </w:rPr>
            </w:pPr>
            <w:r>
              <w:rPr>
                <w:spacing w:val="-5"/>
                <w:sz w:val="20"/>
              </w:rPr>
              <w:t>346</w:t>
            </w:r>
          </w:p>
        </w:tc>
        <w:tc>
          <w:tcPr>
            <w:tcW w:w="1033" w:type="dxa"/>
          </w:tcPr>
          <w:p w14:paraId="1E759192" w14:textId="77777777" w:rsidR="00F86F35" w:rsidRDefault="008A442A">
            <w:pPr>
              <w:pStyle w:val="TableParagraph"/>
              <w:spacing w:before="20" w:line="225" w:lineRule="exact"/>
              <w:ind w:left="407"/>
              <w:jc w:val="left"/>
              <w:rPr>
                <w:sz w:val="20"/>
              </w:rPr>
            </w:pPr>
            <w:r>
              <w:rPr>
                <w:sz w:val="20"/>
              </w:rPr>
              <w:t>2.53</w:t>
            </w:r>
            <w:r>
              <w:rPr>
                <w:spacing w:val="16"/>
                <w:sz w:val="20"/>
              </w:rPr>
              <w:t xml:space="preserve"> </w:t>
            </w:r>
            <w:r>
              <w:rPr>
                <w:spacing w:val="-10"/>
                <w:sz w:val="20"/>
              </w:rPr>
              <w:t>%</w:t>
            </w:r>
          </w:p>
        </w:tc>
        <w:tc>
          <w:tcPr>
            <w:tcW w:w="306" w:type="dxa"/>
          </w:tcPr>
          <w:p w14:paraId="1F5E61D0" w14:textId="77777777" w:rsidR="00F86F35" w:rsidRDefault="008A442A">
            <w:pPr>
              <w:pStyle w:val="TableParagraph"/>
              <w:spacing w:before="20" w:line="225" w:lineRule="exact"/>
              <w:ind w:left="64"/>
              <w:jc w:val="left"/>
              <w:rPr>
                <w:sz w:val="20"/>
              </w:rPr>
            </w:pPr>
            <w:r>
              <w:rPr>
                <w:sz w:val="20"/>
              </w:rPr>
              <w:t>$</w:t>
            </w:r>
          </w:p>
        </w:tc>
        <w:tc>
          <w:tcPr>
            <w:tcW w:w="1120" w:type="dxa"/>
          </w:tcPr>
          <w:p w14:paraId="02DB1EE4" w14:textId="77777777" w:rsidR="00F86F35" w:rsidRDefault="008A442A">
            <w:pPr>
              <w:pStyle w:val="TableParagraph"/>
              <w:spacing w:before="20" w:line="225" w:lineRule="exact"/>
              <w:ind w:left="525"/>
              <w:jc w:val="left"/>
              <w:rPr>
                <w:sz w:val="20"/>
              </w:rPr>
            </w:pPr>
            <w:r>
              <w:rPr>
                <w:spacing w:val="-5"/>
                <w:sz w:val="20"/>
              </w:rPr>
              <w:t>500</w:t>
            </w:r>
          </w:p>
        </w:tc>
        <w:tc>
          <w:tcPr>
            <w:tcW w:w="1019" w:type="dxa"/>
          </w:tcPr>
          <w:p w14:paraId="2B3CB864" w14:textId="77777777" w:rsidR="00F86F35" w:rsidRDefault="008A442A">
            <w:pPr>
              <w:pStyle w:val="TableParagraph"/>
              <w:spacing w:before="20" w:line="225" w:lineRule="exact"/>
              <w:ind w:left="409"/>
              <w:jc w:val="left"/>
              <w:rPr>
                <w:sz w:val="20"/>
              </w:rPr>
            </w:pPr>
            <w:r>
              <w:rPr>
                <w:sz w:val="20"/>
              </w:rPr>
              <w:t>1.03</w:t>
            </w:r>
            <w:r>
              <w:rPr>
                <w:spacing w:val="16"/>
                <w:sz w:val="20"/>
              </w:rPr>
              <w:t xml:space="preserve"> </w:t>
            </w:r>
            <w:r>
              <w:rPr>
                <w:spacing w:val="-10"/>
                <w:sz w:val="20"/>
              </w:rPr>
              <w:t>%</w:t>
            </w:r>
          </w:p>
        </w:tc>
      </w:tr>
      <w:tr w:rsidR="00F86F35" w14:paraId="7F663AC5" w14:textId="77777777">
        <w:trPr>
          <w:trHeight w:val="305"/>
        </w:trPr>
        <w:tc>
          <w:tcPr>
            <w:tcW w:w="5040" w:type="dxa"/>
          </w:tcPr>
          <w:p w14:paraId="23EE9681" w14:textId="77777777" w:rsidR="00F86F35" w:rsidRDefault="008A442A">
            <w:pPr>
              <w:pStyle w:val="TableParagraph"/>
              <w:spacing w:before="40"/>
              <w:ind w:left="52"/>
              <w:jc w:val="left"/>
              <w:rPr>
                <w:sz w:val="20"/>
              </w:rPr>
            </w:pPr>
            <w:r>
              <w:rPr>
                <w:spacing w:val="-4"/>
                <w:sz w:val="20"/>
              </w:rPr>
              <w:t>2023</w:t>
            </w:r>
          </w:p>
        </w:tc>
        <w:tc>
          <w:tcPr>
            <w:tcW w:w="1415" w:type="dxa"/>
            <w:gridSpan w:val="2"/>
          </w:tcPr>
          <w:p w14:paraId="1310A92F" w14:textId="77777777" w:rsidR="00F86F35" w:rsidRDefault="008A442A">
            <w:pPr>
              <w:pStyle w:val="TableParagraph"/>
              <w:spacing w:before="40"/>
              <w:ind w:left="819"/>
              <w:jc w:val="left"/>
              <w:rPr>
                <w:sz w:val="20"/>
              </w:rPr>
            </w:pPr>
            <w:r>
              <w:rPr>
                <w:spacing w:val="-5"/>
                <w:sz w:val="20"/>
              </w:rPr>
              <w:t>116</w:t>
            </w:r>
          </w:p>
        </w:tc>
        <w:tc>
          <w:tcPr>
            <w:tcW w:w="1033" w:type="dxa"/>
          </w:tcPr>
          <w:p w14:paraId="01372D25" w14:textId="77777777" w:rsidR="00F86F35" w:rsidRDefault="008A442A">
            <w:pPr>
              <w:pStyle w:val="TableParagraph"/>
              <w:spacing w:before="40"/>
              <w:ind w:left="407"/>
              <w:jc w:val="left"/>
              <w:rPr>
                <w:sz w:val="20"/>
              </w:rPr>
            </w:pPr>
            <w:r>
              <w:rPr>
                <w:spacing w:val="-4"/>
                <w:sz w:val="20"/>
              </w:rPr>
              <w:t>6.64</w:t>
            </w:r>
          </w:p>
        </w:tc>
        <w:tc>
          <w:tcPr>
            <w:tcW w:w="1426" w:type="dxa"/>
            <w:gridSpan w:val="2"/>
          </w:tcPr>
          <w:p w14:paraId="3CCB9957" w14:textId="77777777" w:rsidR="00F86F35" w:rsidRDefault="008A442A">
            <w:pPr>
              <w:pStyle w:val="TableParagraph"/>
              <w:spacing w:before="40"/>
              <w:ind w:right="289"/>
              <w:rPr>
                <w:sz w:val="20"/>
              </w:rPr>
            </w:pPr>
            <w:r>
              <w:rPr>
                <w:sz w:val="20"/>
              </w:rPr>
              <w:t>—</w:t>
            </w:r>
          </w:p>
        </w:tc>
        <w:tc>
          <w:tcPr>
            <w:tcW w:w="1019" w:type="dxa"/>
          </w:tcPr>
          <w:p w14:paraId="69C68196" w14:textId="77777777" w:rsidR="00F86F35" w:rsidRDefault="008A442A">
            <w:pPr>
              <w:pStyle w:val="TableParagraph"/>
              <w:spacing w:before="40"/>
              <w:ind w:left="581"/>
              <w:jc w:val="left"/>
              <w:rPr>
                <w:sz w:val="20"/>
              </w:rPr>
            </w:pPr>
            <w:r>
              <w:rPr>
                <w:sz w:val="20"/>
              </w:rPr>
              <w:t>—</w:t>
            </w:r>
          </w:p>
        </w:tc>
      </w:tr>
      <w:tr w:rsidR="00F86F35" w14:paraId="16455CE2" w14:textId="77777777">
        <w:trPr>
          <w:trHeight w:val="285"/>
        </w:trPr>
        <w:tc>
          <w:tcPr>
            <w:tcW w:w="5040" w:type="dxa"/>
          </w:tcPr>
          <w:p w14:paraId="0FE98B42" w14:textId="77777777" w:rsidR="00F86F35" w:rsidRDefault="008A442A">
            <w:pPr>
              <w:pStyle w:val="TableParagraph"/>
              <w:spacing w:before="20"/>
              <w:ind w:left="52"/>
              <w:jc w:val="left"/>
              <w:rPr>
                <w:sz w:val="20"/>
              </w:rPr>
            </w:pPr>
            <w:r>
              <w:rPr>
                <w:spacing w:val="-4"/>
                <w:sz w:val="20"/>
              </w:rPr>
              <w:t>2024</w:t>
            </w:r>
          </w:p>
        </w:tc>
        <w:tc>
          <w:tcPr>
            <w:tcW w:w="1415" w:type="dxa"/>
            <w:gridSpan w:val="2"/>
          </w:tcPr>
          <w:p w14:paraId="0D9027D7" w14:textId="77777777" w:rsidR="00F86F35" w:rsidRDefault="008A442A">
            <w:pPr>
              <w:pStyle w:val="TableParagraph"/>
              <w:spacing w:before="20"/>
              <w:ind w:left="819"/>
              <w:jc w:val="left"/>
              <w:rPr>
                <w:sz w:val="20"/>
              </w:rPr>
            </w:pPr>
            <w:r>
              <w:rPr>
                <w:spacing w:val="-5"/>
                <w:sz w:val="20"/>
              </w:rPr>
              <w:t>459</w:t>
            </w:r>
          </w:p>
        </w:tc>
        <w:tc>
          <w:tcPr>
            <w:tcW w:w="1033" w:type="dxa"/>
          </w:tcPr>
          <w:p w14:paraId="6E5513CE" w14:textId="77777777" w:rsidR="00F86F35" w:rsidRDefault="008A442A">
            <w:pPr>
              <w:pStyle w:val="TableParagraph"/>
              <w:spacing w:before="20"/>
              <w:ind w:left="407"/>
              <w:jc w:val="left"/>
              <w:rPr>
                <w:sz w:val="20"/>
              </w:rPr>
            </w:pPr>
            <w:r>
              <w:rPr>
                <w:spacing w:val="-4"/>
                <w:sz w:val="20"/>
              </w:rPr>
              <w:t>3.51</w:t>
            </w:r>
          </w:p>
        </w:tc>
        <w:tc>
          <w:tcPr>
            <w:tcW w:w="1426" w:type="dxa"/>
            <w:gridSpan w:val="2"/>
          </w:tcPr>
          <w:p w14:paraId="50E5C896" w14:textId="77777777" w:rsidR="00F86F35" w:rsidRDefault="008A442A">
            <w:pPr>
              <w:pStyle w:val="TableParagraph"/>
              <w:spacing w:before="20"/>
              <w:ind w:right="289"/>
              <w:rPr>
                <w:sz w:val="20"/>
              </w:rPr>
            </w:pPr>
            <w:r>
              <w:rPr>
                <w:sz w:val="20"/>
              </w:rPr>
              <w:t>—</w:t>
            </w:r>
          </w:p>
        </w:tc>
        <w:tc>
          <w:tcPr>
            <w:tcW w:w="1019" w:type="dxa"/>
          </w:tcPr>
          <w:p w14:paraId="1A4CFAFC" w14:textId="77777777" w:rsidR="00F86F35" w:rsidRDefault="008A442A">
            <w:pPr>
              <w:pStyle w:val="TableParagraph"/>
              <w:spacing w:before="20"/>
              <w:ind w:left="581"/>
              <w:jc w:val="left"/>
              <w:rPr>
                <w:sz w:val="20"/>
              </w:rPr>
            </w:pPr>
            <w:r>
              <w:rPr>
                <w:sz w:val="20"/>
              </w:rPr>
              <w:t>—</w:t>
            </w:r>
          </w:p>
        </w:tc>
      </w:tr>
      <w:tr w:rsidR="00F86F35" w14:paraId="4B1D932B" w14:textId="77777777">
        <w:trPr>
          <w:trHeight w:val="285"/>
        </w:trPr>
        <w:tc>
          <w:tcPr>
            <w:tcW w:w="5040" w:type="dxa"/>
          </w:tcPr>
          <w:p w14:paraId="7E08FA94" w14:textId="77777777" w:rsidR="00F86F35" w:rsidRDefault="008A442A">
            <w:pPr>
              <w:pStyle w:val="TableParagraph"/>
              <w:spacing w:before="20"/>
              <w:ind w:left="52"/>
              <w:jc w:val="left"/>
              <w:rPr>
                <w:sz w:val="20"/>
              </w:rPr>
            </w:pPr>
            <w:r>
              <w:rPr>
                <w:spacing w:val="-4"/>
                <w:sz w:val="20"/>
              </w:rPr>
              <w:t>2025</w:t>
            </w:r>
          </w:p>
        </w:tc>
        <w:tc>
          <w:tcPr>
            <w:tcW w:w="1415" w:type="dxa"/>
            <w:gridSpan w:val="2"/>
          </w:tcPr>
          <w:p w14:paraId="3981ED9C" w14:textId="77777777" w:rsidR="00F86F35" w:rsidRDefault="008A442A">
            <w:pPr>
              <w:pStyle w:val="TableParagraph"/>
              <w:spacing w:before="20"/>
              <w:ind w:left="819"/>
              <w:jc w:val="left"/>
              <w:rPr>
                <w:sz w:val="20"/>
              </w:rPr>
            </w:pPr>
            <w:r>
              <w:rPr>
                <w:spacing w:val="-5"/>
                <w:sz w:val="20"/>
              </w:rPr>
              <w:t>369</w:t>
            </w:r>
          </w:p>
        </w:tc>
        <w:tc>
          <w:tcPr>
            <w:tcW w:w="1033" w:type="dxa"/>
          </w:tcPr>
          <w:p w14:paraId="48855E9A" w14:textId="77777777" w:rsidR="00F86F35" w:rsidRDefault="008A442A">
            <w:pPr>
              <w:pStyle w:val="TableParagraph"/>
              <w:spacing w:before="20"/>
              <w:ind w:left="407"/>
              <w:jc w:val="left"/>
              <w:rPr>
                <w:sz w:val="20"/>
              </w:rPr>
            </w:pPr>
            <w:r>
              <w:rPr>
                <w:spacing w:val="-4"/>
                <w:sz w:val="20"/>
              </w:rPr>
              <w:t>5.32</w:t>
            </w:r>
          </w:p>
        </w:tc>
        <w:tc>
          <w:tcPr>
            <w:tcW w:w="1426" w:type="dxa"/>
            <w:gridSpan w:val="2"/>
          </w:tcPr>
          <w:p w14:paraId="3F8B071F" w14:textId="77777777" w:rsidR="00F86F35" w:rsidRDefault="008A442A">
            <w:pPr>
              <w:pStyle w:val="TableParagraph"/>
              <w:spacing w:before="20"/>
              <w:ind w:right="289"/>
              <w:rPr>
                <w:sz w:val="20"/>
              </w:rPr>
            </w:pPr>
            <w:r>
              <w:rPr>
                <w:sz w:val="20"/>
              </w:rPr>
              <w:t>—</w:t>
            </w:r>
          </w:p>
        </w:tc>
        <w:tc>
          <w:tcPr>
            <w:tcW w:w="1019" w:type="dxa"/>
          </w:tcPr>
          <w:p w14:paraId="539D0D8C" w14:textId="77777777" w:rsidR="00F86F35" w:rsidRDefault="008A442A">
            <w:pPr>
              <w:pStyle w:val="TableParagraph"/>
              <w:spacing w:before="20"/>
              <w:ind w:left="581"/>
              <w:jc w:val="left"/>
              <w:rPr>
                <w:sz w:val="20"/>
              </w:rPr>
            </w:pPr>
            <w:r>
              <w:rPr>
                <w:sz w:val="20"/>
              </w:rPr>
              <w:t>—</w:t>
            </w:r>
          </w:p>
        </w:tc>
      </w:tr>
      <w:tr w:rsidR="00F86F35" w14:paraId="5FC11A00" w14:textId="77777777">
        <w:trPr>
          <w:trHeight w:val="285"/>
        </w:trPr>
        <w:tc>
          <w:tcPr>
            <w:tcW w:w="5040" w:type="dxa"/>
          </w:tcPr>
          <w:p w14:paraId="48A3B442" w14:textId="77777777" w:rsidR="00F86F35" w:rsidRDefault="008A442A">
            <w:pPr>
              <w:pStyle w:val="TableParagraph"/>
              <w:spacing w:before="20"/>
              <w:ind w:left="52"/>
              <w:jc w:val="left"/>
              <w:rPr>
                <w:sz w:val="20"/>
              </w:rPr>
            </w:pPr>
            <w:r>
              <w:rPr>
                <w:spacing w:val="-4"/>
                <w:sz w:val="20"/>
              </w:rPr>
              <w:t>2026</w:t>
            </w:r>
          </w:p>
        </w:tc>
        <w:tc>
          <w:tcPr>
            <w:tcW w:w="1415" w:type="dxa"/>
            <w:gridSpan w:val="2"/>
          </w:tcPr>
          <w:p w14:paraId="4B47276F" w14:textId="77777777" w:rsidR="00F86F35" w:rsidRDefault="008A442A">
            <w:pPr>
              <w:pStyle w:val="TableParagraph"/>
              <w:spacing w:before="20"/>
              <w:ind w:left="668"/>
              <w:jc w:val="left"/>
              <w:rPr>
                <w:sz w:val="20"/>
              </w:rPr>
            </w:pPr>
            <w:r>
              <w:rPr>
                <w:spacing w:val="-2"/>
                <w:sz w:val="20"/>
              </w:rPr>
              <w:t>1,355</w:t>
            </w:r>
          </w:p>
        </w:tc>
        <w:tc>
          <w:tcPr>
            <w:tcW w:w="1033" w:type="dxa"/>
          </w:tcPr>
          <w:p w14:paraId="03C0B6E7" w14:textId="77777777" w:rsidR="00F86F35" w:rsidRDefault="008A442A">
            <w:pPr>
              <w:pStyle w:val="TableParagraph"/>
              <w:spacing w:before="20"/>
              <w:ind w:left="407"/>
              <w:jc w:val="left"/>
              <w:rPr>
                <w:sz w:val="20"/>
              </w:rPr>
            </w:pPr>
            <w:r>
              <w:rPr>
                <w:spacing w:val="-4"/>
                <w:sz w:val="20"/>
              </w:rPr>
              <w:t>5.06</w:t>
            </w:r>
          </w:p>
        </w:tc>
        <w:tc>
          <w:tcPr>
            <w:tcW w:w="1426" w:type="dxa"/>
            <w:gridSpan w:val="2"/>
          </w:tcPr>
          <w:p w14:paraId="13356CC6" w14:textId="77777777" w:rsidR="00F86F35" w:rsidRDefault="008A442A">
            <w:pPr>
              <w:pStyle w:val="TableParagraph"/>
              <w:spacing w:before="20"/>
              <w:ind w:right="289"/>
              <w:rPr>
                <w:sz w:val="20"/>
              </w:rPr>
            </w:pPr>
            <w:r>
              <w:rPr>
                <w:sz w:val="20"/>
              </w:rPr>
              <w:t>—</w:t>
            </w:r>
          </w:p>
        </w:tc>
        <w:tc>
          <w:tcPr>
            <w:tcW w:w="1019" w:type="dxa"/>
          </w:tcPr>
          <w:p w14:paraId="039AABE5" w14:textId="77777777" w:rsidR="00F86F35" w:rsidRDefault="008A442A">
            <w:pPr>
              <w:pStyle w:val="TableParagraph"/>
              <w:spacing w:before="20"/>
              <w:ind w:left="581"/>
              <w:jc w:val="left"/>
              <w:rPr>
                <w:sz w:val="20"/>
              </w:rPr>
            </w:pPr>
            <w:r>
              <w:rPr>
                <w:sz w:val="20"/>
              </w:rPr>
              <w:t>—</w:t>
            </w:r>
          </w:p>
        </w:tc>
      </w:tr>
      <w:tr w:rsidR="00F86F35" w14:paraId="27530A10" w14:textId="77777777">
        <w:trPr>
          <w:trHeight w:val="280"/>
        </w:trPr>
        <w:tc>
          <w:tcPr>
            <w:tcW w:w="5040" w:type="dxa"/>
            <w:tcBorders>
              <w:bottom w:val="single" w:sz="8" w:space="0" w:color="0B2CD8"/>
            </w:tcBorders>
          </w:tcPr>
          <w:p w14:paraId="0E0F597B" w14:textId="77777777" w:rsidR="00F86F35" w:rsidRDefault="008A442A">
            <w:pPr>
              <w:pStyle w:val="TableParagraph"/>
              <w:spacing w:before="20" w:line="240" w:lineRule="exact"/>
              <w:ind w:left="52"/>
              <w:jc w:val="left"/>
              <w:rPr>
                <w:sz w:val="20"/>
              </w:rPr>
            </w:pPr>
            <w:r>
              <w:rPr>
                <w:sz w:val="20"/>
              </w:rPr>
              <w:t>Remaining</w:t>
            </w:r>
            <w:r>
              <w:rPr>
                <w:spacing w:val="-8"/>
                <w:sz w:val="20"/>
              </w:rPr>
              <w:t xml:space="preserve"> </w:t>
            </w:r>
            <w:r>
              <w:rPr>
                <w:spacing w:val="-2"/>
                <w:sz w:val="20"/>
              </w:rPr>
              <w:t>years</w:t>
            </w:r>
          </w:p>
        </w:tc>
        <w:tc>
          <w:tcPr>
            <w:tcW w:w="1415" w:type="dxa"/>
            <w:gridSpan w:val="2"/>
            <w:tcBorders>
              <w:bottom w:val="single" w:sz="8" w:space="0" w:color="0B2CD8"/>
            </w:tcBorders>
          </w:tcPr>
          <w:p w14:paraId="7DE8713D" w14:textId="77777777" w:rsidR="00F86F35" w:rsidRDefault="008A442A">
            <w:pPr>
              <w:pStyle w:val="TableParagraph"/>
              <w:spacing w:before="20" w:line="240" w:lineRule="exact"/>
              <w:ind w:left="567"/>
              <w:jc w:val="left"/>
              <w:rPr>
                <w:sz w:val="20"/>
              </w:rPr>
            </w:pPr>
            <w:r>
              <w:rPr>
                <w:spacing w:val="-2"/>
                <w:sz w:val="20"/>
              </w:rPr>
              <w:t>14,338</w:t>
            </w:r>
          </w:p>
        </w:tc>
        <w:tc>
          <w:tcPr>
            <w:tcW w:w="1033" w:type="dxa"/>
            <w:tcBorders>
              <w:bottom w:val="single" w:sz="8" w:space="0" w:color="0B2CD8"/>
            </w:tcBorders>
          </w:tcPr>
          <w:p w14:paraId="594D1BC8" w14:textId="77777777" w:rsidR="00F86F35" w:rsidRDefault="008A442A">
            <w:pPr>
              <w:pStyle w:val="TableParagraph"/>
              <w:spacing w:before="20" w:line="240" w:lineRule="exact"/>
              <w:ind w:left="407"/>
              <w:jc w:val="left"/>
              <w:rPr>
                <w:sz w:val="20"/>
              </w:rPr>
            </w:pPr>
            <w:r>
              <w:rPr>
                <w:spacing w:val="-4"/>
                <w:sz w:val="20"/>
              </w:rPr>
              <w:t>5.80</w:t>
            </w:r>
          </w:p>
        </w:tc>
        <w:tc>
          <w:tcPr>
            <w:tcW w:w="1426" w:type="dxa"/>
            <w:gridSpan w:val="2"/>
            <w:tcBorders>
              <w:bottom w:val="single" w:sz="8" w:space="0" w:color="0B2CD8"/>
            </w:tcBorders>
          </w:tcPr>
          <w:p w14:paraId="7E2FB3C6" w14:textId="77777777" w:rsidR="00F86F35" w:rsidRDefault="008A442A">
            <w:pPr>
              <w:pStyle w:val="TableParagraph"/>
              <w:spacing w:before="20" w:line="240" w:lineRule="exact"/>
              <w:ind w:left="831"/>
              <w:jc w:val="left"/>
              <w:rPr>
                <w:sz w:val="20"/>
              </w:rPr>
            </w:pPr>
            <w:r>
              <w:rPr>
                <w:spacing w:val="-5"/>
                <w:sz w:val="20"/>
              </w:rPr>
              <w:t>283</w:t>
            </w:r>
          </w:p>
        </w:tc>
        <w:tc>
          <w:tcPr>
            <w:tcW w:w="1019" w:type="dxa"/>
            <w:tcBorders>
              <w:bottom w:val="single" w:sz="8" w:space="0" w:color="0B2CD8"/>
            </w:tcBorders>
          </w:tcPr>
          <w:p w14:paraId="0710B742" w14:textId="77777777" w:rsidR="00F86F35" w:rsidRDefault="008A442A">
            <w:pPr>
              <w:pStyle w:val="TableParagraph"/>
              <w:spacing w:before="20" w:line="240" w:lineRule="exact"/>
              <w:ind w:left="409"/>
              <w:jc w:val="left"/>
              <w:rPr>
                <w:sz w:val="20"/>
              </w:rPr>
            </w:pPr>
            <w:r>
              <w:rPr>
                <w:spacing w:val="-4"/>
                <w:sz w:val="20"/>
              </w:rPr>
              <w:t>0.11</w:t>
            </w:r>
          </w:p>
        </w:tc>
      </w:tr>
      <w:tr w:rsidR="00F86F35" w14:paraId="2F1E0447" w14:textId="77777777">
        <w:trPr>
          <w:trHeight w:val="265"/>
        </w:trPr>
        <w:tc>
          <w:tcPr>
            <w:tcW w:w="5040" w:type="dxa"/>
            <w:tcBorders>
              <w:top w:val="single" w:sz="8" w:space="0" w:color="0B2CD8"/>
              <w:bottom w:val="single" w:sz="8" w:space="0" w:color="0B2CD8"/>
            </w:tcBorders>
          </w:tcPr>
          <w:p w14:paraId="37B5CC4C" w14:textId="77777777" w:rsidR="00F86F35" w:rsidRDefault="008A442A">
            <w:pPr>
              <w:pStyle w:val="TableParagraph"/>
              <w:spacing w:before="4" w:line="240" w:lineRule="exact"/>
              <w:ind w:left="52"/>
              <w:jc w:val="left"/>
              <w:rPr>
                <w:sz w:val="20"/>
              </w:rPr>
            </w:pPr>
            <w:r>
              <w:rPr>
                <w:spacing w:val="-2"/>
                <w:sz w:val="20"/>
              </w:rPr>
              <w:t>Total</w:t>
            </w:r>
          </w:p>
        </w:tc>
        <w:tc>
          <w:tcPr>
            <w:tcW w:w="1415" w:type="dxa"/>
            <w:gridSpan w:val="2"/>
            <w:tcBorders>
              <w:top w:val="single" w:sz="8" w:space="0" w:color="0B2CD8"/>
              <w:bottom w:val="single" w:sz="8" w:space="0" w:color="0B2CD8"/>
            </w:tcBorders>
          </w:tcPr>
          <w:p w14:paraId="546B5A32" w14:textId="77777777" w:rsidR="00F86F35" w:rsidRDefault="008A442A">
            <w:pPr>
              <w:pStyle w:val="TableParagraph"/>
              <w:tabs>
                <w:tab w:val="left" w:pos="566"/>
              </w:tabs>
              <w:spacing w:before="4" w:line="240" w:lineRule="exact"/>
              <w:ind w:left="52"/>
              <w:jc w:val="left"/>
              <w:rPr>
                <w:sz w:val="20"/>
              </w:rPr>
            </w:pPr>
            <w:r>
              <w:rPr>
                <w:spacing w:val="-10"/>
                <w:sz w:val="20"/>
              </w:rPr>
              <w:t>$</w:t>
            </w:r>
            <w:r>
              <w:rPr>
                <w:sz w:val="20"/>
              </w:rPr>
              <w:tab/>
            </w:r>
            <w:r>
              <w:rPr>
                <w:spacing w:val="-2"/>
                <w:sz w:val="20"/>
              </w:rPr>
              <w:t>16,983</w:t>
            </w:r>
          </w:p>
        </w:tc>
        <w:tc>
          <w:tcPr>
            <w:tcW w:w="1033" w:type="dxa"/>
            <w:tcBorders>
              <w:top w:val="single" w:sz="8" w:space="0" w:color="0B2CD8"/>
              <w:bottom w:val="single" w:sz="8" w:space="0" w:color="0B2CD8"/>
            </w:tcBorders>
          </w:tcPr>
          <w:p w14:paraId="35702128" w14:textId="77777777" w:rsidR="00F86F35" w:rsidRDefault="00F86F35">
            <w:pPr>
              <w:pStyle w:val="TableParagraph"/>
              <w:jc w:val="left"/>
              <w:rPr>
                <w:rFonts w:ascii="Times New Roman"/>
                <w:sz w:val="18"/>
              </w:rPr>
            </w:pPr>
          </w:p>
        </w:tc>
        <w:tc>
          <w:tcPr>
            <w:tcW w:w="1426" w:type="dxa"/>
            <w:gridSpan w:val="2"/>
            <w:tcBorders>
              <w:top w:val="single" w:sz="8" w:space="0" w:color="0B2CD8"/>
              <w:bottom w:val="single" w:sz="8" w:space="0" w:color="0B2CD8"/>
            </w:tcBorders>
          </w:tcPr>
          <w:p w14:paraId="29B4D213" w14:textId="77777777" w:rsidR="00F86F35" w:rsidRDefault="008A442A">
            <w:pPr>
              <w:pStyle w:val="TableParagraph"/>
              <w:tabs>
                <w:tab w:val="left" w:pos="831"/>
              </w:tabs>
              <w:spacing w:before="4" w:line="240" w:lineRule="exact"/>
              <w:ind w:left="64"/>
              <w:jc w:val="left"/>
              <w:rPr>
                <w:sz w:val="20"/>
              </w:rPr>
            </w:pPr>
            <w:r>
              <w:rPr>
                <w:spacing w:val="-10"/>
                <w:sz w:val="20"/>
              </w:rPr>
              <w:t>$</w:t>
            </w:r>
            <w:r>
              <w:rPr>
                <w:sz w:val="20"/>
              </w:rPr>
              <w:tab/>
            </w:r>
            <w:r>
              <w:rPr>
                <w:spacing w:val="-5"/>
                <w:sz w:val="20"/>
              </w:rPr>
              <w:t>783</w:t>
            </w:r>
          </w:p>
        </w:tc>
        <w:tc>
          <w:tcPr>
            <w:tcW w:w="1019" w:type="dxa"/>
            <w:tcBorders>
              <w:top w:val="single" w:sz="8" w:space="0" w:color="0B2CD8"/>
              <w:bottom w:val="single" w:sz="8" w:space="0" w:color="0B2CD8"/>
            </w:tcBorders>
          </w:tcPr>
          <w:p w14:paraId="18EBF4E0" w14:textId="77777777" w:rsidR="00F86F35" w:rsidRDefault="00F86F35">
            <w:pPr>
              <w:pStyle w:val="TableParagraph"/>
              <w:jc w:val="left"/>
              <w:rPr>
                <w:rFonts w:ascii="Times New Roman"/>
                <w:sz w:val="18"/>
              </w:rPr>
            </w:pPr>
          </w:p>
        </w:tc>
      </w:tr>
      <w:tr w:rsidR="00F86F35" w14:paraId="3BDF7DF0" w14:textId="77777777">
        <w:trPr>
          <w:trHeight w:val="265"/>
        </w:trPr>
        <w:tc>
          <w:tcPr>
            <w:tcW w:w="5040" w:type="dxa"/>
            <w:tcBorders>
              <w:top w:val="single" w:sz="8" w:space="0" w:color="0B2CD8"/>
              <w:bottom w:val="single" w:sz="8" w:space="0" w:color="5D6670"/>
            </w:tcBorders>
          </w:tcPr>
          <w:p w14:paraId="2D96D589" w14:textId="77777777" w:rsidR="00F86F35" w:rsidRDefault="008A442A">
            <w:pPr>
              <w:pStyle w:val="TableParagraph"/>
              <w:spacing w:before="4" w:line="240" w:lineRule="exact"/>
              <w:ind w:left="52"/>
              <w:jc w:val="left"/>
              <w:rPr>
                <w:sz w:val="20"/>
              </w:rPr>
            </w:pPr>
            <w:r>
              <w:rPr>
                <w:sz w:val="20"/>
              </w:rPr>
              <w:t>Fair</w:t>
            </w:r>
            <w:r>
              <w:rPr>
                <w:spacing w:val="-5"/>
                <w:sz w:val="20"/>
              </w:rPr>
              <w:t xml:space="preserve"> </w:t>
            </w:r>
            <w:r>
              <w:rPr>
                <w:spacing w:val="-2"/>
                <w:sz w:val="20"/>
              </w:rPr>
              <w:t>value</w:t>
            </w:r>
          </w:p>
        </w:tc>
        <w:tc>
          <w:tcPr>
            <w:tcW w:w="1415" w:type="dxa"/>
            <w:gridSpan w:val="2"/>
            <w:tcBorders>
              <w:top w:val="single" w:sz="8" w:space="0" w:color="0B2CD8"/>
              <w:bottom w:val="single" w:sz="8" w:space="0" w:color="5D6670"/>
            </w:tcBorders>
          </w:tcPr>
          <w:p w14:paraId="0E8AB606" w14:textId="77777777" w:rsidR="00F86F35" w:rsidRDefault="008A442A">
            <w:pPr>
              <w:pStyle w:val="TableParagraph"/>
              <w:tabs>
                <w:tab w:val="left" w:pos="566"/>
              </w:tabs>
              <w:spacing w:before="4" w:line="240" w:lineRule="exact"/>
              <w:ind w:left="52"/>
              <w:jc w:val="left"/>
              <w:rPr>
                <w:sz w:val="20"/>
              </w:rPr>
            </w:pPr>
            <w:r>
              <w:rPr>
                <w:spacing w:val="-10"/>
                <w:sz w:val="20"/>
              </w:rPr>
              <w:t>$</w:t>
            </w:r>
            <w:r>
              <w:rPr>
                <w:sz w:val="20"/>
              </w:rPr>
              <w:tab/>
            </w:r>
            <w:r>
              <w:rPr>
                <w:spacing w:val="-2"/>
                <w:sz w:val="20"/>
              </w:rPr>
              <w:t>21,668</w:t>
            </w:r>
          </w:p>
        </w:tc>
        <w:tc>
          <w:tcPr>
            <w:tcW w:w="1033" w:type="dxa"/>
            <w:tcBorders>
              <w:top w:val="single" w:sz="8" w:space="0" w:color="0B2CD8"/>
              <w:bottom w:val="single" w:sz="8" w:space="0" w:color="5D6670"/>
            </w:tcBorders>
          </w:tcPr>
          <w:p w14:paraId="7A75C211" w14:textId="77777777" w:rsidR="00F86F35" w:rsidRDefault="00F86F35">
            <w:pPr>
              <w:pStyle w:val="TableParagraph"/>
              <w:jc w:val="left"/>
              <w:rPr>
                <w:rFonts w:ascii="Times New Roman"/>
                <w:sz w:val="18"/>
              </w:rPr>
            </w:pPr>
          </w:p>
        </w:tc>
        <w:tc>
          <w:tcPr>
            <w:tcW w:w="1426" w:type="dxa"/>
            <w:gridSpan w:val="2"/>
            <w:tcBorders>
              <w:top w:val="single" w:sz="8" w:space="0" w:color="0B2CD8"/>
              <w:bottom w:val="single" w:sz="8" w:space="0" w:color="5D6670"/>
            </w:tcBorders>
          </w:tcPr>
          <w:p w14:paraId="12A307BB" w14:textId="77777777" w:rsidR="00F86F35" w:rsidRDefault="008A442A">
            <w:pPr>
              <w:pStyle w:val="TableParagraph"/>
              <w:tabs>
                <w:tab w:val="left" w:pos="831"/>
              </w:tabs>
              <w:spacing w:before="4" w:line="240" w:lineRule="exact"/>
              <w:ind w:left="64"/>
              <w:jc w:val="left"/>
              <w:rPr>
                <w:sz w:val="20"/>
              </w:rPr>
            </w:pPr>
            <w:r>
              <w:rPr>
                <w:spacing w:val="-10"/>
                <w:sz w:val="20"/>
              </w:rPr>
              <w:t>$</w:t>
            </w:r>
            <w:r>
              <w:rPr>
                <w:sz w:val="20"/>
              </w:rPr>
              <w:tab/>
            </w:r>
            <w:r>
              <w:rPr>
                <w:spacing w:val="-5"/>
                <w:sz w:val="20"/>
              </w:rPr>
              <w:t>783</w:t>
            </w:r>
          </w:p>
        </w:tc>
        <w:tc>
          <w:tcPr>
            <w:tcW w:w="1019" w:type="dxa"/>
            <w:tcBorders>
              <w:top w:val="single" w:sz="8" w:space="0" w:color="0B2CD8"/>
              <w:bottom w:val="single" w:sz="8" w:space="0" w:color="5D6670"/>
            </w:tcBorders>
          </w:tcPr>
          <w:p w14:paraId="136C46A9" w14:textId="77777777" w:rsidR="00F86F35" w:rsidRDefault="00F86F35">
            <w:pPr>
              <w:pStyle w:val="TableParagraph"/>
              <w:jc w:val="left"/>
              <w:rPr>
                <w:rFonts w:ascii="Times New Roman"/>
                <w:sz w:val="18"/>
              </w:rPr>
            </w:pPr>
          </w:p>
        </w:tc>
      </w:tr>
    </w:tbl>
    <w:p w14:paraId="07EF310A" w14:textId="77777777" w:rsidR="00F86F35" w:rsidRDefault="00F86F35">
      <w:pPr>
        <w:rPr>
          <w:rFonts w:ascii="Times New Roman"/>
          <w:sz w:val="18"/>
        </w:rPr>
        <w:sectPr w:rsidR="00F86F35">
          <w:pgSz w:w="12240" w:h="15840"/>
          <w:pgMar w:top="600" w:right="700" w:bottom="720" w:left="840" w:header="372" w:footer="530" w:gutter="0"/>
          <w:cols w:space="720"/>
        </w:sectPr>
      </w:pPr>
    </w:p>
    <w:p w14:paraId="7E38FFBB" w14:textId="77777777" w:rsidR="00F86F35" w:rsidRDefault="00F86F35">
      <w:pPr>
        <w:pStyle w:val="BodyText"/>
        <w:spacing w:before="8"/>
        <w:rPr>
          <w:sz w:val="11"/>
        </w:rPr>
      </w:pPr>
    </w:p>
    <w:p w14:paraId="6BB7A47D" w14:textId="77777777" w:rsidR="00F86F35" w:rsidRDefault="008A442A">
      <w:pPr>
        <w:pStyle w:val="Heading6"/>
        <w:spacing w:line="242" w:lineRule="exact"/>
      </w:pPr>
      <w:r>
        <w:t>Foreign</w:t>
      </w:r>
      <w:r>
        <w:rPr>
          <w:spacing w:val="-8"/>
        </w:rPr>
        <w:t xml:space="preserve"> </w:t>
      </w:r>
      <w:r>
        <w:t>Currency</w:t>
      </w:r>
      <w:r>
        <w:rPr>
          <w:spacing w:val="-8"/>
        </w:rPr>
        <w:t xml:space="preserve"> </w:t>
      </w:r>
      <w:r>
        <w:t>Exchange</w:t>
      </w:r>
      <w:r>
        <w:rPr>
          <w:spacing w:val="-7"/>
        </w:rPr>
        <w:t xml:space="preserve"> </w:t>
      </w:r>
      <w:r>
        <w:rPr>
          <w:spacing w:val="-4"/>
        </w:rPr>
        <w:t>Risk</w:t>
      </w:r>
    </w:p>
    <w:p w14:paraId="7F2E3D7A" w14:textId="77777777" w:rsidR="00F86F35" w:rsidRDefault="008A442A">
      <w:pPr>
        <w:pStyle w:val="BodyText"/>
        <w:spacing w:before="2" w:line="235" w:lineRule="auto"/>
        <w:ind w:left="330" w:right="473"/>
      </w:pPr>
      <w:r>
        <w:t>We</w:t>
      </w:r>
      <w:r>
        <w:rPr>
          <w:spacing w:val="-4"/>
        </w:rPr>
        <w:t xml:space="preserve"> </w:t>
      </w:r>
      <w:r>
        <w:t>have</w:t>
      </w:r>
      <w:r>
        <w:rPr>
          <w:spacing w:val="-4"/>
        </w:rPr>
        <w:t xml:space="preserve"> </w:t>
      </w:r>
      <w:r>
        <w:t>foreign</w:t>
      </w:r>
      <w:r>
        <w:rPr>
          <w:spacing w:val="-4"/>
        </w:rPr>
        <w:t xml:space="preserve"> </w:t>
      </w:r>
      <w:r>
        <w:t>currency</w:t>
      </w:r>
      <w:r>
        <w:rPr>
          <w:spacing w:val="-4"/>
        </w:rPr>
        <w:t xml:space="preserve"> </w:t>
      </w:r>
      <w:r>
        <w:t>exchange</w:t>
      </w:r>
      <w:r>
        <w:rPr>
          <w:spacing w:val="-4"/>
        </w:rPr>
        <w:t xml:space="preserve"> </w:t>
      </w:r>
      <w:r>
        <w:t>rate</w:t>
      </w:r>
      <w:r>
        <w:rPr>
          <w:spacing w:val="-4"/>
        </w:rPr>
        <w:t xml:space="preserve"> </w:t>
      </w:r>
      <w:r>
        <w:t>risk</w:t>
      </w:r>
      <w:r>
        <w:rPr>
          <w:spacing w:val="-4"/>
        </w:rPr>
        <w:t xml:space="preserve"> </w:t>
      </w:r>
      <w:r>
        <w:t>resulting</w:t>
      </w:r>
      <w:r>
        <w:rPr>
          <w:spacing w:val="-4"/>
        </w:rPr>
        <w:t xml:space="preserve"> </w:t>
      </w:r>
      <w:r>
        <w:t>from</w:t>
      </w:r>
      <w:r>
        <w:rPr>
          <w:spacing w:val="-4"/>
        </w:rPr>
        <w:t xml:space="preserve"> </w:t>
      </w:r>
      <w:r>
        <w:t>international</w:t>
      </w:r>
      <w:r>
        <w:rPr>
          <w:spacing w:val="-4"/>
        </w:rPr>
        <w:t xml:space="preserve"> </w:t>
      </w:r>
      <w:r>
        <w:t>operations.</w:t>
      </w:r>
      <w:r>
        <w:rPr>
          <w:spacing w:val="-4"/>
        </w:rPr>
        <w:t xml:space="preserve"> </w:t>
      </w:r>
      <w:r>
        <w:t>We</w:t>
      </w:r>
      <w:r>
        <w:rPr>
          <w:spacing w:val="-4"/>
        </w:rPr>
        <w:t xml:space="preserve"> </w:t>
      </w:r>
      <w:r>
        <w:t>do</w:t>
      </w:r>
      <w:r>
        <w:rPr>
          <w:spacing w:val="-4"/>
        </w:rPr>
        <w:t xml:space="preserve"> </w:t>
      </w:r>
      <w:r>
        <w:t>not</w:t>
      </w:r>
      <w:r>
        <w:rPr>
          <w:spacing w:val="-4"/>
        </w:rPr>
        <w:t xml:space="preserve"> </w:t>
      </w:r>
      <w:r>
        <w:t>comprehensively</w:t>
      </w:r>
      <w:r>
        <w:rPr>
          <w:spacing w:val="-4"/>
        </w:rPr>
        <w:t xml:space="preserve"> </w:t>
      </w:r>
      <w:r>
        <w:t>hedge the exposure to currency exchange rate changes although we may choose to selectively hedge certain foreign currency exchange rate exposures, such as firm commitments for capital projects or local currency tax payments, dividends and cash returns from</w:t>
      </w:r>
      <w:r>
        <w:t xml:space="preserve"> net investments in foreign affiliates to be remitted within the coming year, investments in equity securities and acquisitions.</w:t>
      </w:r>
    </w:p>
    <w:p w14:paraId="2BF96B15" w14:textId="77777777" w:rsidR="00F86F35" w:rsidRDefault="008A442A">
      <w:pPr>
        <w:pStyle w:val="BodyText"/>
        <w:spacing w:before="215" w:line="220" w:lineRule="auto"/>
        <w:ind w:left="330" w:right="473"/>
      </w:pPr>
      <w:r>
        <w:t>At December 31, 2022 and 2021, we held foreign currency exchange forwards hedging cross-border commercial activity and</w:t>
      </w:r>
      <w:r>
        <w:rPr>
          <w:spacing w:val="-4"/>
        </w:rPr>
        <w:t xml:space="preserve"> </w:t>
      </w:r>
      <w:r>
        <w:t>foreign</w:t>
      </w:r>
      <w:r>
        <w:rPr>
          <w:spacing w:val="-4"/>
        </w:rPr>
        <w:t xml:space="preserve"> </w:t>
      </w:r>
      <w:r>
        <w:t>currency</w:t>
      </w:r>
      <w:r>
        <w:rPr>
          <w:spacing w:val="-4"/>
        </w:rPr>
        <w:t xml:space="preserve"> </w:t>
      </w:r>
      <w:r>
        <w:t>exchange</w:t>
      </w:r>
      <w:r>
        <w:rPr>
          <w:spacing w:val="-4"/>
        </w:rPr>
        <w:t xml:space="preserve"> </w:t>
      </w:r>
      <w:r>
        <w:t>swaps</w:t>
      </w:r>
      <w:r>
        <w:rPr>
          <w:spacing w:val="-4"/>
        </w:rPr>
        <w:t xml:space="preserve"> </w:t>
      </w:r>
      <w:r>
        <w:t>for</w:t>
      </w:r>
      <w:r>
        <w:rPr>
          <w:spacing w:val="-4"/>
        </w:rPr>
        <w:t xml:space="preserve"> </w:t>
      </w:r>
      <w:r>
        <w:t>purposes</w:t>
      </w:r>
      <w:r>
        <w:rPr>
          <w:spacing w:val="-4"/>
        </w:rPr>
        <w:t xml:space="preserve"> </w:t>
      </w:r>
      <w:r>
        <w:t>of</w:t>
      </w:r>
      <w:r>
        <w:rPr>
          <w:spacing w:val="-4"/>
        </w:rPr>
        <w:t xml:space="preserve"> </w:t>
      </w:r>
      <w:r>
        <w:t>mitigating</w:t>
      </w:r>
      <w:r>
        <w:rPr>
          <w:spacing w:val="-4"/>
        </w:rPr>
        <w:t xml:space="preserve"> </w:t>
      </w:r>
      <w:r>
        <w:t>our</w:t>
      </w:r>
      <w:r>
        <w:rPr>
          <w:spacing w:val="-4"/>
        </w:rPr>
        <w:t xml:space="preserve"> </w:t>
      </w:r>
      <w:r>
        <w:t>cash-related</w:t>
      </w:r>
      <w:r>
        <w:rPr>
          <w:spacing w:val="-4"/>
        </w:rPr>
        <w:t xml:space="preserve"> </w:t>
      </w:r>
      <w:r>
        <w:t>exposures.</w:t>
      </w:r>
      <w:r>
        <w:rPr>
          <w:spacing w:val="-4"/>
        </w:rPr>
        <w:t xml:space="preserve"> </w:t>
      </w:r>
      <w:r>
        <w:t>Although</w:t>
      </w:r>
      <w:r>
        <w:rPr>
          <w:spacing w:val="-4"/>
        </w:rPr>
        <w:t xml:space="preserve"> </w:t>
      </w:r>
      <w:r>
        <w:t>these</w:t>
      </w:r>
      <w:r>
        <w:rPr>
          <w:spacing w:val="-4"/>
        </w:rPr>
        <w:t xml:space="preserve"> </w:t>
      </w:r>
      <w:r>
        <w:t>forwards</w:t>
      </w:r>
      <w:r>
        <w:rPr>
          <w:spacing w:val="-4"/>
        </w:rPr>
        <w:t xml:space="preserve"> </w:t>
      </w:r>
      <w:r>
        <w:t>and swaps hedge exposures to fluctuations in exchange rates, we elected not to utilize hedge accounting. As a result, the change in the fair value of the</w:t>
      </w:r>
      <w:r>
        <w:t>se foreign currency exchange derivatives is recorded directly in earnings.</w:t>
      </w:r>
    </w:p>
    <w:p w14:paraId="1A8DBE8D" w14:textId="77777777" w:rsidR="00F86F35" w:rsidRDefault="008A442A">
      <w:pPr>
        <w:pStyle w:val="BodyText"/>
        <w:spacing w:before="186" w:line="235" w:lineRule="auto"/>
        <w:ind w:left="330" w:right="473"/>
      </w:pP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we</w:t>
      </w:r>
      <w:r>
        <w:rPr>
          <w:spacing w:val="-3"/>
        </w:rPr>
        <w:t xml:space="preserve"> </w:t>
      </w:r>
      <w:r>
        <w:t>had</w:t>
      </w:r>
      <w:r>
        <w:rPr>
          <w:spacing w:val="-3"/>
        </w:rPr>
        <w:t xml:space="preserve"> </w:t>
      </w:r>
      <w:r>
        <w:t>outstanding</w:t>
      </w:r>
      <w:r>
        <w:rPr>
          <w:spacing w:val="-3"/>
        </w:rPr>
        <w:t xml:space="preserve"> </w:t>
      </w:r>
      <w:r>
        <w:t>foreign</w:t>
      </w:r>
      <w:r>
        <w:rPr>
          <w:spacing w:val="-3"/>
        </w:rPr>
        <w:t xml:space="preserve"> </w:t>
      </w:r>
      <w:r>
        <w:t>currency</w:t>
      </w:r>
      <w:r>
        <w:rPr>
          <w:spacing w:val="-3"/>
        </w:rPr>
        <w:t xml:space="preserve"> </w:t>
      </w:r>
      <w:r>
        <w:t>exchange</w:t>
      </w:r>
      <w:r>
        <w:rPr>
          <w:spacing w:val="-3"/>
        </w:rPr>
        <w:t xml:space="preserve"> </w:t>
      </w:r>
      <w:r>
        <w:t>forward</w:t>
      </w:r>
      <w:r>
        <w:rPr>
          <w:spacing w:val="-3"/>
        </w:rPr>
        <w:t xml:space="preserve"> </w:t>
      </w:r>
      <w:r>
        <w:t>swap</w:t>
      </w:r>
      <w:r>
        <w:rPr>
          <w:spacing w:val="-3"/>
        </w:rPr>
        <w:t xml:space="preserve"> </w:t>
      </w:r>
      <w:r>
        <w:t>contracts.</w:t>
      </w:r>
      <w:r>
        <w:rPr>
          <w:spacing w:val="-3"/>
        </w:rPr>
        <w:t xml:space="preserve"> </w:t>
      </w:r>
      <w:r>
        <w:t>Since</w:t>
      </w:r>
      <w:r>
        <w:rPr>
          <w:spacing w:val="-3"/>
        </w:rPr>
        <w:t xml:space="preserve"> </w:t>
      </w:r>
      <w:r>
        <w:t>the</w:t>
      </w:r>
      <w:r>
        <w:rPr>
          <w:spacing w:val="-3"/>
        </w:rPr>
        <w:t xml:space="preserve"> </w:t>
      </w:r>
      <w:r>
        <w:t>gain</w:t>
      </w:r>
      <w:r>
        <w:rPr>
          <w:spacing w:val="-3"/>
        </w:rPr>
        <w:t xml:space="preserve"> </w:t>
      </w:r>
      <w:r>
        <w:t>or</w:t>
      </w:r>
      <w:r>
        <w:rPr>
          <w:spacing w:val="-3"/>
        </w:rPr>
        <w:t xml:space="preserve"> </w:t>
      </w:r>
      <w:r>
        <w:t>loss</w:t>
      </w:r>
      <w:r>
        <w:rPr>
          <w:spacing w:val="-3"/>
        </w:rPr>
        <w:t xml:space="preserve"> </w:t>
      </w:r>
      <w:r>
        <w:t>on the swaps is offset by the gain or loss from remeasuring cash related balances, and since our aggregate position in the forwards was not material, there would be no material impact to our income from an adverse hypothetical 10 percent change in the Dece</w:t>
      </w:r>
      <w:r>
        <w:t>mber 2022 exchange rates.</w:t>
      </w:r>
    </w:p>
    <w:p w14:paraId="4AD3EA5C" w14:textId="77777777" w:rsidR="00F86F35" w:rsidRDefault="00F86F35">
      <w:pPr>
        <w:pStyle w:val="BodyText"/>
        <w:spacing w:before="7"/>
        <w:rPr>
          <w:sz w:val="19"/>
        </w:rPr>
      </w:pPr>
    </w:p>
    <w:p w14:paraId="3ED29BAC" w14:textId="77777777" w:rsidR="00F86F35" w:rsidRDefault="008A442A">
      <w:pPr>
        <w:pStyle w:val="BodyText"/>
        <w:spacing w:line="242" w:lineRule="exact"/>
        <w:ind w:left="330"/>
      </w:pPr>
      <w:r>
        <w:t>At</w:t>
      </w:r>
      <w:r>
        <w:rPr>
          <w:spacing w:val="-8"/>
        </w:rPr>
        <w:t xml:space="preserve"> </w:t>
      </w:r>
      <w:r>
        <w:t>December</w:t>
      </w:r>
      <w:r>
        <w:rPr>
          <w:spacing w:val="-5"/>
        </w:rPr>
        <w:t xml:space="preserve"> </w:t>
      </w:r>
      <w:r>
        <w:t>31,</w:t>
      </w:r>
      <w:r>
        <w:rPr>
          <w:spacing w:val="-5"/>
        </w:rPr>
        <w:t xml:space="preserve"> </w:t>
      </w:r>
      <w:r>
        <w:t>2021,</w:t>
      </w:r>
      <w:r>
        <w:rPr>
          <w:spacing w:val="-5"/>
        </w:rPr>
        <w:t xml:space="preserve"> </w:t>
      </w:r>
      <w:r>
        <w:t>we</w:t>
      </w:r>
      <w:r>
        <w:rPr>
          <w:spacing w:val="-5"/>
        </w:rPr>
        <w:t xml:space="preserve"> </w:t>
      </w:r>
      <w:r>
        <w:t>had</w:t>
      </w:r>
      <w:r>
        <w:rPr>
          <w:spacing w:val="-5"/>
        </w:rPr>
        <w:t xml:space="preserve"> </w:t>
      </w:r>
      <w:r>
        <w:t>outstanding</w:t>
      </w:r>
      <w:r>
        <w:rPr>
          <w:spacing w:val="-5"/>
        </w:rPr>
        <w:t xml:space="preserve"> </w:t>
      </w:r>
      <w:r>
        <w:t>foreign</w:t>
      </w:r>
      <w:r>
        <w:rPr>
          <w:spacing w:val="-5"/>
        </w:rPr>
        <w:t xml:space="preserve"> </w:t>
      </w:r>
      <w:r>
        <w:t>currency</w:t>
      </w:r>
      <w:r>
        <w:rPr>
          <w:spacing w:val="-6"/>
        </w:rPr>
        <w:t xml:space="preserve"> </w:t>
      </w:r>
      <w:r>
        <w:t>exchange</w:t>
      </w:r>
      <w:r>
        <w:rPr>
          <w:spacing w:val="-5"/>
        </w:rPr>
        <w:t xml:space="preserve"> </w:t>
      </w:r>
      <w:r>
        <w:t>forward</w:t>
      </w:r>
      <w:r>
        <w:rPr>
          <w:spacing w:val="-5"/>
        </w:rPr>
        <w:t xml:space="preserve"> </w:t>
      </w:r>
      <w:r>
        <w:t>contracts</w:t>
      </w:r>
      <w:r>
        <w:rPr>
          <w:spacing w:val="-5"/>
        </w:rPr>
        <w:t xml:space="preserve"> </w:t>
      </w:r>
      <w:r>
        <w:t>to</w:t>
      </w:r>
      <w:r>
        <w:rPr>
          <w:spacing w:val="-5"/>
        </w:rPr>
        <w:t xml:space="preserve"> </w:t>
      </w:r>
      <w:r>
        <w:t>buy</w:t>
      </w:r>
      <w:r>
        <w:rPr>
          <w:spacing w:val="-5"/>
        </w:rPr>
        <w:t xml:space="preserve"> </w:t>
      </w:r>
      <w:r>
        <w:t>$1.9</w:t>
      </w:r>
      <w:r>
        <w:rPr>
          <w:spacing w:val="-5"/>
        </w:rPr>
        <w:t xml:space="preserve"> </w:t>
      </w:r>
      <w:r>
        <w:t>billion</w:t>
      </w:r>
      <w:r>
        <w:rPr>
          <w:spacing w:val="-5"/>
        </w:rPr>
        <w:t xml:space="preserve"> </w:t>
      </w:r>
      <w:r>
        <w:t>AUD</w:t>
      </w:r>
      <w:r>
        <w:rPr>
          <w:spacing w:val="-5"/>
        </w:rPr>
        <w:t xml:space="preserve"> at</w:t>
      </w:r>
    </w:p>
    <w:p w14:paraId="30AADD91" w14:textId="77777777" w:rsidR="00F86F35" w:rsidRDefault="008A442A">
      <w:pPr>
        <w:pStyle w:val="BodyText"/>
        <w:spacing w:before="2" w:line="235" w:lineRule="auto"/>
        <w:ind w:left="330" w:right="473"/>
      </w:pPr>
      <w:r>
        <w:t>$0.715</w:t>
      </w:r>
      <w:r>
        <w:rPr>
          <w:spacing w:val="-3"/>
        </w:rPr>
        <w:t xml:space="preserve"> </w:t>
      </w:r>
      <w:r>
        <w:t>AUD</w:t>
      </w:r>
      <w:r>
        <w:rPr>
          <w:spacing w:val="-3"/>
        </w:rPr>
        <w:t xml:space="preserve"> </w:t>
      </w:r>
      <w:r>
        <w:t>against</w:t>
      </w:r>
      <w:r>
        <w:rPr>
          <w:spacing w:val="-3"/>
        </w:rPr>
        <w:t xml:space="preserve"> </w:t>
      </w:r>
      <w:r>
        <w:t>the</w:t>
      </w:r>
      <w:r>
        <w:rPr>
          <w:spacing w:val="-3"/>
        </w:rPr>
        <w:t xml:space="preserve"> </w:t>
      </w:r>
      <w:r>
        <w:t>U.S.</w:t>
      </w:r>
      <w:r>
        <w:rPr>
          <w:spacing w:val="-3"/>
        </w:rPr>
        <w:t xml:space="preserve"> </w:t>
      </w:r>
      <w:r>
        <w:t>dollar.</w:t>
      </w:r>
      <w:r>
        <w:rPr>
          <w:spacing w:val="-3"/>
        </w:rPr>
        <w:t xml:space="preserve"> </w:t>
      </w:r>
      <w:r>
        <w:t>Based</w:t>
      </w:r>
      <w:r>
        <w:rPr>
          <w:spacing w:val="-3"/>
        </w:rPr>
        <w:t xml:space="preserve"> </w:t>
      </w:r>
      <w:r>
        <w:t>on</w:t>
      </w:r>
      <w:r>
        <w:rPr>
          <w:spacing w:val="-3"/>
        </w:rPr>
        <w:t xml:space="preserve"> </w:t>
      </w:r>
      <w:r>
        <w:t>the</w:t>
      </w:r>
      <w:r>
        <w:rPr>
          <w:spacing w:val="-3"/>
        </w:rPr>
        <w:t xml:space="preserve"> </w:t>
      </w:r>
      <w:r>
        <w:t>assumed</w:t>
      </w:r>
      <w:r>
        <w:rPr>
          <w:spacing w:val="-3"/>
        </w:rPr>
        <w:t xml:space="preserve"> </w:t>
      </w:r>
      <w:r>
        <w:t>volatility</w:t>
      </w:r>
      <w:r>
        <w:rPr>
          <w:spacing w:val="-3"/>
        </w:rPr>
        <w:t xml:space="preserve"> </w:t>
      </w:r>
      <w:r>
        <w:t>in</w:t>
      </w:r>
      <w:r>
        <w:rPr>
          <w:spacing w:val="-3"/>
        </w:rPr>
        <w:t xml:space="preserve"> </w:t>
      </w:r>
      <w:r>
        <w:t>the</w:t>
      </w:r>
      <w:r>
        <w:rPr>
          <w:spacing w:val="-3"/>
        </w:rPr>
        <w:t xml:space="preserve"> </w:t>
      </w:r>
      <w:r>
        <w:t>fair</w:t>
      </w:r>
      <w:r>
        <w:rPr>
          <w:spacing w:val="-3"/>
        </w:rPr>
        <w:t xml:space="preserve"> </w:t>
      </w:r>
      <w:r>
        <w:t>value</w:t>
      </w:r>
      <w:r>
        <w:rPr>
          <w:spacing w:val="-3"/>
        </w:rPr>
        <w:t xml:space="preserve"> </w:t>
      </w:r>
      <w:r>
        <w:t>calculation,</w:t>
      </w:r>
      <w:r>
        <w:rPr>
          <w:spacing w:val="-3"/>
        </w:rPr>
        <w:t xml:space="preserve"> </w:t>
      </w:r>
      <w:r>
        <w:t>the</w:t>
      </w:r>
      <w:r>
        <w:rPr>
          <w:spacing w:val="-3"/>
        </w:rPr>
        <w:t xml:space="preserve"> </w:t>
      </w:r>
      <w:r>
        <w:t>net</w:t>
      </w:r>
      <w:r>
        <w:rPr>
          <w:spacing w:val="-3"/>
        </w:rPr>
        <w:t xml:space="preserve"> </w:t>
      </w:r>
      <w:r>
        <w:t>fair</w:t>
      </w:r>
      <w:r>
        <w:rPr>
          <w:spacing w:val="-3"/>
        </w:rPr>
        <w:t xml:space="preserve"> </w:t>
      </w:r>
      <w:r>
        <w:t>value</w:t>
      </w:r>
      <w:r>
        <w:rPr>
          <w:spacing w:val="-3"/>
        </w:rPr>
        <w:t xml:space="preserve"> </w:t>
      </w:r>
      <w:r>
        <w:t>of</w:t>
      </w:r>
      <w:r>
        <w:rPr>
          <w:spacing w:val="-3"/>
        </w:rPr>
        <w:t xml:space="preserve"> </w:t>
      </w:r>
      <w:r>
        <w:t xml:space="preserve">these foreign currency contracts at December 31, 2021, was a before-tax gain of $21 million. Based on an adverse hypothetical 10 percent change in the December 31, 2021 exchange rate, this would result in an additional before-tax loss of $134 million. </w:t>
      </w:r>
      <w:r>
        <w:t>The sensitivity analysis is based on changing one assumption while holding all other assumptions constant, which in practice may be unlikely to occur, as changes in some of the assumptions may be correlated. The contracts settled in the first quarter of 20</w:t>
      </w:r>
      <w:r>
        <w:t>22.</w:t>
      </w:r>
    </w:p>
    <w:p w14:paraId="2602D37A" w14:textId="77777777" w:rsidR="00F86F35" w:rsidRDefault="008A442A">
      <w:pPr>
        <w:pStyle w:val="BodyText"/>
        <w:spacing w:before="201"/>
        <w:ind w:left="330"/>
      </w:pPr>
      <w:r>
        <w:t>The</w:t>
      </w:r>
      <w:r>
        <w:rPr>
          <w:spacing w:val="-6"/>
        </w:rPr>
        <w:t xml:space="preserve"> </w:t>
      </w:r>
      <w:r>
        <w:t>gross</w:t>
      </w:r>
      <w:r>
        <w:rPr>
          <w:spacing w:val="-4"/>
        </w:rPr>
        <w:t xml:space="preserve"> </w:t>
      </w:r>
      <w:r>
        <w:t>notional</w:t>
      </w:r>
      <w:r>
        <w:rPr>
          <w:spacing w:val="-4"/>
        </w:rPr>
        <w:t xml:space="preserve"> </w:t>
      </w:r>
      <w:r>
        <w:t>and</w:t>
      </w:r>
      <w:r>
        <w:rPr>
          <w:spacing w:val="-4"/>
        </w:rPr>
        <w:t xml:space="preserve"> </w:t>
      </w:r>
      <w:r>
        <w:t>fair</w:t>
      </w:r>
      <w:r>
        <w:rPr>
          <w:spacing w:val="-4"/>
        </w:rPr>
        <w:t xml:space="preserve"> </w:t>
      </w:r>
      <w:r>
        <w:t>value</w:t>
      </w:r>
      <w:r>
        <w:rPr>
          <w:spacing w:val="-4"/>
        </w:rPr>
        <w:t xml:space="preserve"> </w:t>
      </w:r>
      <w:r>
        <w:t>of</w:t>
      </w:r>
      <w:r>
        <w:rPr>
          <w:spacing w:val="-4"/>
        </w:rPr>
        <w:t xml:space="preserve"> </w:t>
      </w:r>
      <w:r>
        <w:t>these</w:t>
      </w:r>
      <w:r>
        <w:rPr>
          <w:spacing w:val="-4"/>
        </w:rPr>
        <w:t xml:space="preserve"> </w:t>
      </w:r>
      <w:r>
        <w:t>positions</w:t>
      </w:r>
      <w:r>
        <w:rPr>
          <w:spacing w:val="-4"/>
        </w:rPr>
        <w:t xml:space="preserve"> </w:t>
      </w:r>
      <w:r>
        <w:t>at</w:t>
      </w:r>
      <w:r>
        <w:rPr>
          <w:spacing w:val="-4"/>
        </w:rPr>
        <w:t xml:space="preserve"> </w:t>
      </w:r>
      <w:r>
        <w:t>December</w:t>
      </w:r>
      <w:r>
        <w:rPr>
          <w:spacing w:val="-4"/>
        </w:rPr>
        <w:t xml:space="preserve"> </w:t>
      </w:r>
      <w:r>
        <w:t>31,</w:t>
      </w:r>
      <w:r>
        <w:rPr>
          <w:spacing w:val="-4"/>
        </w:rPr>
        <w:t xml:space="preserve"> </w:t>
      </w:r>
      <w:r>
        <w:t>2022</w:t>
      </w:r>
      <w:r>
        <w:rPr>
          <w:spacing w:val="-4"/>
        </w:rPr>
        <w:t xml:space="preserve"> </w:t>
      </w:r>
      <w:r>
        <w:t>and</w:t>
      </w:r>
      <w:r>
        <w:rPr>
          <w:spacing w:val="-4"/>
        </w:rPr>
        <w:t xml:space="preserve"> </w:t>
      </w:r>
      <w:r>
        <w:t>2021,</w:t>
      </w:r>
      <w:r>
        <w:rPr>
          <w:spacing w:val="-4"/>
        </w:rPr>
        <w:t xml:space="preserve"> </w:t>
      </w:r>
      <w:r>
        <w:t>were</w:t>
      </w:r>
      <w:r>
        <w:rPr>
          <w:spacing w:val="-4"/>
        </w:rPr>
        <w:t xml:space="preserve"> </w:t>
      </w:r>
      <w:r>
        <w:t>as</w:t>
      </w:r>
      <w:r>
        <w:rPr>
          <w:spacing w:val="-4"/>
        </w:rPr>
        <w:t xml:space="preserve"> </w:t>
      </w:r>
      <w:r>
        <w:rPr>
          <w:spacing w:val="-2"/>
        </w:rPr>
        <w:t>follows:</w:t>
      </w:r>
    </w:p>
    <w:p w14:paraId="5577B3F4" w14:textId="77777777" w:rsidR="00F86F35" w:rsidRDefault="00F86F35">
      <w:pPr>
        <w:pStyle w:val="BodyText"/>
        <w:spacing w:before="3"/>
        <w:rPr>
          <w:sz w:val="17"/>
        </w:rPr>
      </w:pPr>
    </w:p>
    <w:tbl>
      <w:tblPr>
        <w:tblW w:w="0" w:type="auto"/>
        <w:tblInd w:w="337" w:type="dxa"/>
        <w:tblLayout w:type="fixed"/>
        <w:tblCellMar>
          <w:left w:w="0" w:type="dxa"/>
          <w:right w:w="0" w:type="dxa"/>
        </w:tblCellMar>
        <w:tblLook w:val="01E0" w:firstRow="1" w:lastRow="1" w:firstColumn="1" w:lastColumn="1" w:noHBand="0" w:noVBand="0"/>
      </w:tblPr>
      <w:tblGrid>
        <w:gridCol w:w="3840"/>
        <w:gridCol w:w="935"/>
        <w:gridCol w:w="1543"/>
        <w:gridCol w:w="1497"/>
        <w:gridCol w:w="1483"/>
        <w:gridCol w:w="602"/>
      </w:tblGrid>
      <w:tr w:rsidR="00F86F35" w14:paraId="7CEC31F1" w14:textId="77777777">
        <w:trPr>
          <w:trHeight w:val="260"/>
        </w:trPr>
        <w:tc>
          <w:tcPr>
            <w:tcW w:w="3840" w:type="dxa"/>
          </w:tcPr>
          <w:p w14:paraId="6C3F802A" w14:textId="77777777" w:rsidR="00F86F35" w:rsidRDefault="008A442A">
            <w:pPr>
              <w:pStyle w:val="TableParagraph"/>
              <w:spacing w:line="240" w:lineRule="exact"/>
              <w:ind w:left="52"/>
              <w:jc w:val="left"/>
              <w:rPr>
                <w:b/>
                <w:sz w:val="20"/>
              </w:rPr>
            </w:pPr>
            <w:r>
              <w:rPr>
                <w:b/>
                <w:sz w:val="20"/>
              </w:rPr>
              <w:t>Foreign</w:t>
            </w:r>
            <w:r>
              <w:rPr>
                <w:b/>
                <w:spacing w:val="-8"/>
                <w:sz w:val="20"/>
              </w:rPr>
              <w:t xml:space="preserve"> </w:t>
            </w:r>
            <w:r>
              <w:rPr>
                <w:b/>
                <w:sz w:val="20"/>
              </w:rPr>
              <w:t>Currency</w:t>
            </w:r>
            <w:r>
              <w:rPr>
                <w:b/>
                <w:spacing w:val="-8"/>
                <w:sz w:val="20"/>
              </w:rPr>
              <w:t xml:space="preserve"> </w:t>
            </w:r>
            <w:r>
              <w:rPr>
                <w:b/>
                <w:sz w:val="20"/>
              </w:rPr>
              <w:t>Exchange</w:t>
            </w:r>
            <w:r>
              <w:rPr>
                <w:b/>
                <w:spacing w:val="-7"/>
                <w:sz w:val="20"/>
              </w:rPr>
              <w:t xml:space="preserve"> </w:t>
            </w:r>
            <w:r>
              <w:rPr>
                <w:b/>
                <w:spacing w:val="-2"/>
                <w:sz w:val="20"/>
              </w:rPr>
              <w:t>Derivatives</w:t>
            </w:r>
          </w:p>
        </w:tc>
        <w:tc>
          <w:tcPr>
            <w:tcW w:w="935" w:type="dxa"/>
            <w:tcBorders>
              <w:bottom w:val="single" w:sz="8" w:space="0" w:color="0B2CD8"/>
            </w:tcBorders>
          </w:tcPr>
          <w:p w14:paraId="5B24B402" w14:textId="77777777" w:rsidR="00F86F35" w:rsidRDefault="00F86F35">
            <w:pPr>
              <w:pStyle w:val="TableParagraph"/>
              <w:jc w:val="left"/>
              <w:rPr>
                <w:rFonts w:ascii="Times New Roman"/>
                <w:sz w:val="18"/>
              </w:rPr>
            </w:pPr>
          </w:p>
        </w:tc>
        <w:tc>
          <w:tcPr>
            <w:tcW w:w="1543" w:type="dxa"/>
            <w:tcBorders>
              <w:bottom w:val="single" w:sz="8" w:space="0" w:color="0B2CD8"/>
            </w:tcBorders>
          </w:tcPr>
          <w:p w14:paraId="2A1A882B" w14:textId="77777777" w:rsidR="00F86F35" w:rsidRDefault="00F86F35">
            <w:pPr>
              <w:pStyle w:val="TableParagraph"/>
              <w:jc w:val="left"/>
              <w:rPr>
                <w:rFonts w:ascii="Times New Roman"/>
                <w:sz w:val="18"/>
              </w:rPr>
            </w:pPr>
          </w:p>
        </w:tc>
        <w:tc>
          <w:tcPr>
            <w:tcW w:w="1497" w:type="dxa"/>
            <w:tcBorders>
              <w:bottom w:val="single" w:sz="8" w:space="0" w:color="0B2CD8"/>
            </w:tcBorders>
          </w:tcPr>
          <w:p w14:paraId="56E6B27C" w14:textId="77777777" w:rsidR="00F86F35" w:rsidRDefault="008A442A">
            <w:pPr>
              <w:pStyle w:val="TableParagraph"/>
              <w:spacing w:line="240" w:lineRule="exact"/>
              <w:ind w:left="130"/>
              <w:jc w:val="left"/>
              <w:rPr>
                <w:sz w:val="20"/>
              </w:rPr>
            </w:pPr>
            <w:r>
              <w:rPr>
                <w:sz w:val="20"/>
              </w:rPr>
              <w:t>In</w:t>
            </w:r>
            <w:r>
              <w:rPr>
                <w:spacing w:val="-2"/>
                <w:sz w:val="20"/>
              </w:rPr>
              <w:t xml:space="preserve"> Millions</w:t>
            </w:r>
          </w:p>
        </w:tc>
        <w:tc>
          <w:tcPr>
            <w:tcW w:w="2085" w:type="dxa"/>
            <w:gridSpan w:val="2"/>
            <w:tcBorders>
              <w:bottom w:val="single" w:sz="8" w:space="0" w:color="0B2CD8"/>
            </w:tcBorders>
          </w:tcPr>
          <w:p w14:paraId="6B5A2938" w14:textId="77777777" w:rsidR="00F86F35" w:rsidRDefault="00F86F35">
            <w:pPr>
              <w:pStyle w:val="TableParagraph"/>
              <w:jc w:val="left"/>
              <w:rPr>
                <w:rFonts w:ascii="Times New Roman"/>
                <w:sz w:val="18"/>
              </w:rPr>
            </w:pPr>
          </w:p>
        </w:tc>
      </w:tr>
      <w:tr w:rsidR="00CD2E5B" w14:paraId="10674FEA" w14:textId="77777777" w:rsidTr="0082536B">
        <w:trPr>
          <w:trHeight w:val="265"/>
        </w:trPr>
        <w:tc>
          <w:tcPr>
            <w:tcW w:w="3840" w:type="dxa"/>
          </w:tcPr>
          <w:p w14:paraId="0C44DA46" w14:textId="77777777" w:rsidR="00CD2E5B" w:rsidRDefault="00CD2E5B">
            <w:pPr>
              <w:pStyle w:val="TableParagraph"/>
              <w:jc w:val="left"/>
              <w:rPr>
                <w:rFonts w:ascii="Times New Roman"/>
                <w:sz w:val="18"/>
              </w:rPr>
            </w:pPr>
          </w:p>
        </w:tc>
        <w:tc>
          <w:tcPr>
            <w:tcW w:w="935" w:type="dxa"/>
            <w:tcBorders>
              <w:top w:val="single" w:sz="8" w:space="0" w:color="0B2CD8"/>
              <w:bottom w:val="single" w:sz="8" w:space="0" w:color="0B2CD8"/>
            </w:tcBorders>
          </w:tcPr>
          <w:p w14:paraId="48765C50" w14:textId="77777777" w:rsidR="00CD2E5B" w:rsidRDefault="00CD2E5B">
            <w:pPr>
              <w:pStyle w:val="TableParagraph"/>
              <w:jc w:val="left"/>
              <w:rPr>
                <w:rFonts w:ascii="Times New Roman"/>
                <w:sz w:val="18"/>
              </w:rPr>
            </w:pPr>
          </w:p>
        </w:tc>
        <w:tc>
          <w:tcPr>
            <w:tcW w:w="3040" w:type="dxa"/>
            <w:gridSpan w:val="2"/>
            <w:tcBorders>
              <w:top w:val="single" w:sz="8" w:space="0" w:color="0B2CD8"/>
              <w:bottom w:val="single" w:sz="8" w:space="0" w:color="0B2CD8"/>
            </w:tcBorders>
          </w:tcPr>
          <w:p w14:paraId="0CB116A8" w14:textId="7802512F" w:rsidR="00CD2E5B" w:rsidRDefault="00CD2E5B" w:rsidP="00CD2E5B">
            <w:pPr>
              <w:pStyle w:val="TableParagraph"/>
              <w:jc w:val="center"/>
              <w:rPr>
                <w:rFonts w:ascii="Times New Roman"/>
                <w:sz w:val="18"/>
              </w:rPr>
            </w:pPr>
            <w:r>
              <w:rPr>
                <w:spacing w:val="-2"/>
                <w:sz w:val="20"/>
              </w:rPr>
              <w:t>Notional</w:t>
            </w:r>
          </w:p>
        </w:tc>
        <w:tc>
          <w:tcPr>
            <w:tcW w:w="1483" w:type="dxa"/>
            <w:tcBorders>
              <w:top w:val="single" w:sz="8" w:space="0" w:color="0B2CD8"/>
              <w:bottom w:val="single" w:sz="8" w:space="0" w:color="0B2CD8"/>
            </w:tcBorders>
          </w:tcPr>
          <w:p w14:paraId="00BED85E" w14:textId="77777777" w:rsidR="00CD2E5B" w:rsidRDefault="00CD2E5B">
            <w:pPr>
              <w:pStyle w:val="TableParagraph"/>
              <w:spacing w:before="4" w:line="240" w:lineRule="exact"/>
              <w:ind w:left="431"/>
              <w:jc w:val="left"/>
              <w:rPr>
                <w:sz w:val="20"/>
              </w:rPr>
            </w:pPr>
            <w:r>
              <w:rPr>
                <w:sz w:val="20"/>
              </w:rPr>
              <w:t>Fair</w:t>
            </w:r>
            <w:r>
              <w:rPr>
                <w:spacing w:val="-3"/>
                <w:sz w:val="20"/>
              </w:rPr>
              <w:t xml:space="preserve"> </w:t>
            </w:r>
            <w:r>
              <w:rPr>
                <w:spacing w:val="-2"/>
                <w:sz w:val="20"/>
              </w:rPr>
              <w:t>Value*</w:t>
            </w:r>
          </w:p>
        </w:tc>
        <w:tc>
          <w:tcPr>
            <w:tcW w:w="602" w:type="dxa"/>
            <w:tcBorders>
              <w:top w:val="single" w:sz="8" w:space="0" w:color="0B2CD8"/>
              <w:bottom w:val="single" w:sz="8" w:space="0" w:color="0B2CD8"/>
            </w:tcBorders>
          </w:tcPr>
          <w:p w14:paraId="347F3D81" w14:textId="77777777" w:rsidR="00CD2E5B" w:rsidRDefault="00CD2E5B">
            <w:pPr>
              <w:pStyle w:val="TableParagraph"/>
              <w:jc w:val="left"/>
              <w:rPr>
                <w:rFonts w:ascii="Times New Roman"/>
                <w:sz w:val="18"/>
              </w:rPr>
            </w:pPr>
          </w:p>
        </w:tc>
      </w:tr>
      <w:tr w:rsidR="00F86F35" w14:paraId="165E4E91" w14:textId="77777777">
        <w:trPr>
          <w:trHeight w:val="265"/>
        </w:trPr>
        <w:tc>
          <w:tcPr>
            <w:tcW w:w="3840" w:type="dxa"/>
          </w:tcPr>
          <w:p w14:paraId="66717F03" w14:textId="77777777" w:rsidR="00F86F35" w:rsidRDefault="00F86F35">
            <w:pPr>
              <w:pStyle w:val="TableParagraph"/>
              <w:jc w:val="left"/>
              <w:rPr>
                <w:rFonts w:ascii="Times New Roman"/>
                <w:sz w:val="18"/>
              </w:rPr>
            </w:pPr>
          </w:p>
        </w:tc>
        <w:tc>
          <w:tcPr>
            <w:tcW w:w="935" w:type="dxa"/>
            <w:tcBorders>
              <w:top w:val="single" w:sz="8" w:space="0" w:color="0B2CD8"/>
              <w:bottom w:val="single" w:sz="8" w:space="0" w:color="0B2CD8"/>
            </w:tcBorders>
          </w:tcPr>
          <w:p w14:paraId="2B2284B9" w14:textId="77777777" w:rsidR="00F86F35" w:rsidRDefault="00F86F35">
            <w:pPr>
              <w:pStyle w:val="TableParagraph"/>
              <w:jc w:val="left"/>
              <w:rPr>
                <w:rFonts w:ascii="Times New Roman"/>
                <w:sz w:val="18"/>
              </w:rPr>
            </w:pPr>
          </w:p>
        </w:tc>
        <w:tc>
          <w:tcPr>
            <w:tcW w:w="1543" w:type="dxa"/>
            <w:tcBorders>
              <w:top w:val="single" w:sz="8" w:space="0" w:color="0B2CD8"/>
              <w:bottom w:val="single" w:sz="8" w:space="0" w:color="0B2CD8"/>
            </w:tcBorders>
          </w:tcPr>
          <w:p w14:paraId="664A7B48" w14:textId="77777777" w:rsidR="00F86F35" w:rsidRDefault="008A442A">
            <w:pPr>
              <w:pStyle w:val="TableParagraph"/>
              <w:spacing w:before="4" w:line="240" w:lineRule="exact"/>
              <w:ind w:right="128"/>
              <w:rPr>
                <w:b/>
                <w:sz w:val="20"/>
              </w:rPr>
            </w:pPr>
            <w:r>
              <w:rPr>
                <w:b/>
                <w:spacing w:val="-4"/>
                <w:sz w:val="20"/>
              </w:rPr>
              <w:t>2022</w:t>
            </w:r>
          </w:p>
        </w:tc>
        <w:tc>
          <w:tcPr>
            <w:tcW w:w="1497" w:type="dxa"/>
            <w:tcBorders>
              <w:top w:val="single" w:sz="8" w:space="0" w:color="0B2CD8"/>
              <w:bottom w:val="single" w:sz="8" w:space="0" w:color="0B2CD8"/>
            </w:tcBorders>
          </w:tcPr>
          <w:p w14:paraId="52685D56" w14:textId="77777777" w:rsidR="00F86F35" w:rsidRDefault="008A442A">
            <w:pPr>
              <w:pStyle w:val="TableParagraph"/>
              <w:spacing w:before="4" w:line="240" w:lineRule="exact"/>
              <w:ind w:right="425"/>
              <w:rPr>
                <w:sz w:val="20"/>
              </w:rPr>
            </w:pPr>
            <w:r>
              <w:rPr>
                <w:spacing w:val="-4"/>
                <w:sz w:val="20"/>
              </w:rPr>
              <w:t>2021</w:t>
            </w:r>
          </w:p>
        </w:tc>
        <w:tc>
          <w:tcPr>
            <w:tcW w:w="1483" w:type="dxa"/>
            <w:tcBorders>
              <w:top w:val="single" w:sz="8" w:space="0" w:color="0B2CD8"/>
              <w:bottom w:val="single" w:sz="8" w:space="0" w:color="0B2CD8"/>
            </w:tcBorders>
          </w:tcPr>
          <w:p w14:paraId="08D18077" w14:textId="77777777" w:rsidR="00F86F35" w:rsidRDefault="008A442A">
            <w:pPr>
              <w:pStyle w:val="TableParagraph"/>
              <w:spacing w:before="4" w:line="240" w:lineRule="exact"/>
              <w:ind w:left="427"/>
              <w:jc w:val="left"/>
              <w:rPr>
                <w:b/>
                <w:sz w:val="20"/>
              </w:rPr>
            </w:pPr>
            <w:r>
              <w:rPr>
                <w:b/>
                <w:spacing w:val="-4"/>
                <w:sz w:val="20"/>
              </w:rPr>
              <w:t>2022</w:t>
            </w:r>
          </w:p>
        </w:tc>
        <w:tc>
          <w:tcPr>
            <w:tcW w:w="602" w:type="dxa"/>
            <w:tcBorders>
              <w:top w:val="single" w:sz="8" w:space="0" w:color="0B2CD8"/>
              <w:bottom w:val="single" w:sz="8" w:space="0" w:color="0B2CD8"/>
            </w:tcBorders>
          </w:tcPr>
          <w:p w14:paraId="683A0F00" w14:textId="77777777" w:rsidR="00F86F35" w:rsidRDefault="008A442A">
            <w:pPr>
              <w:pStyle w:val="TableParagraph"/>
              <w:spacing w:before="4" w:line="240" w:lineRule="exact"/>
              <w:ind w:right="50"/>
              <w:rPr>
                <w:sz w:val="20"/>
              </w:rPr>
            </w:pPr>
            <w:r>
              <w:rPr>
                <w:spacing w:val="-4"/>
                <w:sz w:val="20"/>
              </w:rPr>
              <w:t>2021</w:t>
            </w:r>
          </w:p>
        </w:tc>
      </w:tr>
      <w:tr w:rsidR="00F86F35" w14:paraId="06E6C478" w14:textId="77777777">
        <w:trPr>
          <w:trHeight w:val="524"/>
        </w:trPr>
        <w:tc>
          <w:tcPr>
            <w:tcW w:w="3840" w:type="dxa"/>
          </w:tcPr>
          <w:p w14:paraId="3AF8C2CE" w14:textId="77777777" w:rsidR="00F86F35" w:rsidRDefault="00F86F35">
            <w:pPr>
              <w:pStyle w:val="TableParagraph"/>
              <w:spacing w:before="3"/>
              <w:jc w:val="left"/>
              <w:rPr>
                <w:sz w:val="21"/>
              </w:rPr>
            </w:pPr>
          </w:p>
          <w:p w14:paraId="7456202A" w14:textId="77777777" w:rsidR="00F86F35" w:rsidRDefault="008A442A">
            <w:pPr>
              <w:pStyle w:val="TableParagraph"/>
              <w:ind w:left="52"/>
              <w:jc w:val="left"/>
              <w:rPr>
                <w:sz w:val="20"/>
              </w:rPr>
            </w:pPr>
            <w:r>
              <w:rPr>
                <w:sz w:val="20"/>
              </w:rPr>
              <w:t>Buy</w:t>
            </w:r>
            <w:r>
              <w:rPr>
                <w:spacing w:val="-5"/>
                <w:sz w:val="20"/>
              </w:rPr>
              <w:t xml:space="preserve"> </w:t>
            </w:r>
            <w:r>
              <w:rPr>
                <w:sz w:val="20"/>
              </w:rPr>
              <w:t>Canadian</w:t>
            </w:r>
            <w:r>
              <w:rPr>
                <w:spacing w:val="-4"/>
                <w:sz w:val="20"/>
              </w:rPr>
              <w:t xml:space="preserve"> </w:t>
            </w:r>
            <w:r>
              <w:rPr>
                <w:sz w:val="20"/>
              </w:rPr>
              <w:t>dollar,</w:t>
            </w:r>
            <w:r>
              <w:rPr>
                <w:spacing w:val="-5"/>
                <w:sz w:val="20"/>
              </w:rPr>
              <w:t xml:space="preserve"> </w:t>
            </w:r>
            <w:r>
              <w:rPr>
                <w:sz w:val="20"/>
              </w:rPr>
              <w:t>sell</w:t>
            </w:r>
            <w:r>
              <w:rPr>
                <w:spacing w:val="-4"/>
                <w:sz w:val="20"/>
              </w:rPr>
              <w:t xml:space="preserve"> </w:t>
            </w:r>
            <w:r>
              <w:rPr>
                <w:sz w:val="20"/>
              </w:rPr>
              <w:t>U.S.</w:t>
            </w:r>
            <w:r>
              <w:rPr>
                <w:spacing w:val="-4"/>
                <w:sz w:val="20"/>
              </w:rPr>
              <w:t xml:space="preserve"> </w:t>
            </w:r>
            <w:r>
              <w:rPr>
                <w:spacing w:val="-2"/>
                <w:sz w:val="20"/>
              </w:rPr>
              <w:t>dollar</w:t>
            </w:r>
          </w:p>
        </w:tc>
        <w:tc>
          <w:tcPr>
            <w:tcW w:w="935" w:type="dxa"/>
            <w:tcBorders>
              <w:top w:val="single" w:sz="8" w:space="0" w:color="0B2CD8"/>
            </w:tcBorders>
          </w:tcPr>
          <w:p w14:paraId="271CE877" w14:textId="77777777" w:rsidR="00F86F35" w:rsidRDefault="00F86F35">
            <w:pPr>
              <w:pStyle w:val="TableParagraph"/>
              <w:spacing w:before="3"/>
              <w:jc w:val="left"/>
              <w:rPr>
                <w:sz w:val="21"/>
              </w:rPr>
            </w:pPr>
          </w:p>
          <w:p w14:paraId="1B0EE4CA" w14:textId="77777777" w:rsidR="00F86F35" w:rsidRDefault="008A442A">
            <w:pPr>
              <w:pStyle w:val="TableParagraph"/>
              <w:ind w:left="52"/>
              <w:jc w:val="left"/>
              <w:rPr>
                <w:sz w:val="20"/>
              </w:rPr>
            </w:pPr>
            <w:r>
              <w:rPr>
                <w:spacing w:val="-5"/>
                <w:sz w:val="20"/>
              </w:rPr>
              <w:t>CAD</w:t>
            </w:r>
          </w:p>
        </w:tc>
        <w:tc>
          <w:tcPr>
            <w:tcW w:w="1543" w:type="dxa"/>
            <w:tcBorders>
              <w:top w:val="single" w:sz="8" w:space="0" w:color="0B2CD8"/>
            </w:tcBorders>
          </w:tcPr>
          <w:p w14:paraId="256BDEC5" w14:textId="77777777" w:rsidR="00F86F35" w:rsidRDefault="00F86F35">
            <w:pPr>
              <w:pStyle w:val="TableParagraph"/>
              <w:spacing w:before="3"/>
              <w:jc w:val="left"/>
              <w:rPr>
                <w:sz w:val="21"/>
              </w:rPr>
            </w:pPr>
          </w:p>
          <w:p w14:paraId="364DE6B0" w14:textId="77777777" w:rsidR="00F86F35" w:rsidRDefault="008A442A">
            <w:pPr>
              <w:pStyle w:val="TableParagraph"/>
              <w:ind w:right="153"/>
              <w:rPr>
                <w:b/>
                <w:sz w:val="20"/>
              </w:rPr>
            </w:pPr>
            <w:r>
              <w:rPr>
                <w:b/>
                <w:spacing w:val="-5"/>
                <w:sz w:val="20"/>
              </w:rPr>
              <w:t>15</w:t>
            </w:r>
          </w:p>
        </w:tc>
        <w:tc>
          <w:tcPr>
            <w:tcW w:w="1497" w:type="dxa"/>
            <w:tcBorders>
              <w:top w:val="single" w:sz="8" w:space="0" w:color="0B2CD8"/>
            </w:tcBorders>
          </w:tcPr>
          <w:p w14:paraId="6597AD7A" w14:textId="77777777" w:rsidR="00F86F35" w:rsidRDefault="00F86F35">
            <w:pPr>
              <w:pStyle w:val="TableParagraph"/>
              <w:spacing w:before="3"/>
              <w:jc w:val="left"/>
              <w:rPr>
                <w:sz w:val="21"/>
              </w:rPr>
            </w:pPr>
          </w:p>
          <w:p w14:paraId="06E6FC5D" w14:textId="77777777" w:rsidR="00F86F35" w:rsidRDefault="008A442A">
            <w:pPr>
              <w:pStyle w:val="TableParagraph"/>
              <w:ind w:right="448"/>
              <w:rPr>
                <w:sz w:val="20"/>
              </w:rPr>
            </w:pPr>
            <w:r>
              <w:rPr>
                <w:spacing w:val="-5"/>
                <w:sz w:val="20"/>
              </w:rPr>
              <w:t>77</w:t>
            </w:r>
          </w:p>
        </w:tc>
        <w:tc>
          <w:tcPr>
            <w:tcW w:w="1483" w:type="dxa"/>
            <w:tcBorders>
              <w:top w:val="single" w:sz="8" w:space="0" w:color="0B2CD8"/>
            </w:tcBorders>
          </w:tcPr>
          <w:p w14:paraId="666C237F" w14:textId="77777777" w:rsidR="00F86F35" w:rsidRDefault="00F86F35">
            <w:pPr>
              <w:pStyle w:val="TableParagraph"/>
              <w:spacing w:before="3"/>
              <w:jc w:val="left"/>
              <w:rPr>
                <w:sz w:val="21"/>
              </w:rPr>
            </w:pPr>
          </w:p>
          <w:p w14:paraId="5D9AA350" w14:textId="77777777" w:rsidR="00F86F35" w:rsidRDefault="008A442A">
            <w:pPr>
              <w:pStyle w:val="TableParagraph"/>
              <w:ind w:left="532" w:right="501"/>
              <w:jc w:val="center"/>
              <w:rPr>
                <w:b/>
                <w:sz w:val="20"/>
              </w:rPr>
            </w:pPr>
            <w:r>
              <w:rPr>
                <w:b/>
                <w:spacing w:val="-5"/>
                <w:sz w:val="20"/>
              </w:rPr>
              <w:t>(1)</w:t>
            </w:r>
          </w:p>
        </w:tc>
        <w:tc>
          <w:tcPr>
            <w:tcW w:w="602" w:type="dxa"/>
            <w:tcBorders>
              <w:top w:val="single" w:sz="8" w:space="0" w:color="0B2CD8"/>
            </w:tcBorders>
          </w:tcPr>
          <w:p w14:paraId="10782EA6" w14:textId="77777777" w:rsidR="00F86F35" w:rsidRDefault="00F86F35">
            <w:pPr>
              <w:pStyle w:val="TableParagraph"/>
              <w:spacing w:before="3"/>
              <w:jc w:val="left"/>
              <w:rPr>
                <w:sz w:val="21"/>
              </w:rPr>
            </w:pPr>
          </w:p>
          <w:p w14:paraId="6DA25012" w14:textId="77777777" w:rsidR="00F86F35" w:rsidRDefault="008A442A">
            <w:pPr>
              <w:pStyle w:val="TableParagraph"/>
              <w:ind w:right="12"/>
              <w:rPr>
                <w:sz w:val="20"/>
              </w:rPr>
            </w:pPr>
            <w:r>
              <w:rPr>
                <w:spacing w:val="-5"/>
                <w:sz w:val="20"/>
              </w:rPr>
              <w:t>(1)</w:t>
            </w:r>
          </w:p>
        </w:tc>
      </w:tr>
      <w:tr w:rsidR="00F86F35" w14:paraId="2288D289" w14:textId="77777777">
        <w:trPr>
          <w:trHeight w:val="285"/>
        </w:trPr>
        <w:tc>
          <w:tcPr>
            <w:tcW w:w="3840" w:type="dxa"/>
          </w:tcPr>
          <w:p w14:paraId="5E0BE1DE" w14:textId="77777777" w:rsidR="00F86F35" w:rsidRDefault="008A442A">
            <w:pPr>
              <w:pStyle w:val="TableParagraph"/>
              <w:spacing w:before="19"/>
              <w:ind w:left="52"/>
              <w:jc w:val="left"/>
              <w:rPr>
                <w:sz w:val="20"/>
              </w:rPr>
            </w:pPr>
            <w:r>
              <w:rPr>
                <w:sz w:val="20"/>
              </w:rPr>
              <w:t>Buy</w:t>
            </w:r>
            <w:r>
              <w:rPr>
                <w:spacing w:val="-5"/>
                <w:sz w:val="20"/>
              </w:rPr>
              <w:t xml:space="preserve"> </w:t>
            </w:r>
            <w:r>
              <w:rPr>
                <w:sz w:val="20"/>
              </w:rPr>
              <w:t>Australian</w:t>
            </w:r>
            <w:r>
              <w:rPr>
                <w:spacing w:val="-5"/>
                <w:sz w:val="20"/>
              </w:rPr>
              <w:t xml:space="preserve"> </w:t>
            </w:r>
            <w:r>
              <w:rPr>
                <w:sz w:val="20"/>
              </w:rPr>
              <w:t>dollar,</w:t>
            </w:r>
            <w:r>
              <w:rPr>
                <w:spacing w:val="-5"/>
                <w:sz w:val="20"/>
              </w:rPr>
              <w:t xml:space="preserve"> </w:t>
            </w:r>
            <w:r>
              <w:rPr>
                <w:sz w:val="20"/>
              </w:rPr>
              <w:t>sell</w:t>
            </w:r>
            <w:r>
              <w:rPr>
                <w:spacing w:val="-5"/>
                <w:sz w:val="20"/>
              </w:rPr>
              <w:t xml:space="preserve"> </w:t>
            </w:r>
            <w:r>
              <w:rPr>
                <w:sz w:val="20"/>
              </w:rPr>
              <w:t>U.S.</w:t>
            </w:r>
            <w:r>
              <w:rPr>
                <w:spacing w:val="-5"/>
                <w:sz w:val="20"/>
              </w:rPr>
              <w:t xml:space="preserve"> </w:t>
            </w:r>
            <w:r>
              <w:rPr>
                <w:spacing w:val="-2"/>
                <w:sz w:val="20"/>
              </w:rPr>
              <w:t>dollar</w:t>
            </w:r>
          </w:p>
        </w:tc>
        <w:tc>
          <w:tcPr>
            <w:tcW w:w="935" w:type="dxa"/>
          </w:tcPr>
          <w:p w14:paraId="08E4FD49" w14:textId="77777777" w:rsidR="00F86F35" w:rsidRDefault="008A442A">
            <w:pPr>
              <w:pStyle w:val="TableParagraph"/>
              <w:spacing w:before="19"/>
              <w:ind w:left="52"/>
              <w:jc w:val="left"/>
              <w:rPr>
                <w:sz w:val="20"/>
              </w:rPr>
            </w:pPr>
            <w:r>
              <w:rPr>
                <w:spacing w:val="-5"/>
                <w:sz w:val="20"/>
              </w:rPr>
              <w:t>AUD</w:t>
            </w:r>
          </w:p>
        </w:tc>
        <w:tc>
          <w:tcPr>
            <w:tcW w:w="1543" w:type="dxa"/>
          </w:tcPr>
          <w:p w14:paraId="53D581C1" w14:textId="77777777" w:rsidR="00F86F35" w:rsidRDefault="008A442A">
            <w:pPr>
              <w:pStyle w:val="TableParagraph"/>
              <w:spacing w:before="19"/>
              <w:ind w:right="153"/>
              <w:rPr>
                <w:b/>
                <w:sz w:val="20"/>
              </w:rPr>
            </w:pPr>
            <w:r>
              <w:rPr>
                <w:b/>
                <w:sz w:val="20"/>
              </w:rPr>
              <w:t>—</w:t>
            </w:r>
          </w:p>
        </w:tc>
        <w:tc>
          <w:tcPr>
            <w:tcW w:w="1497" w:type="dxa"/>
          </w:tcPr>
          <w:p w14:paraId="40DFB7B5" w14:textId="77777777" w:rsidR="00F86F35" w:rsidRDefault="008A442A">
            <w:pPr>
              <w:pStyle w:val="TableParagraph"/>
              <w:spacing w:before="19"/>
              <w:ind w:right="448"/>
              <w:rPr>
                <w:sz w:val="20"/>
              </w:rPr>
            </w:pPr>
            <w:r>
              <w:rPr>
                <w:spacing w:val="-2"/>
                <w:sz w:val="20"/>
              </w:rPr>
              <w:t>1,850</w:t>
            </w:r>
          </w:p>
        </w:tc>
        <w:tc>
          <w:tcPr>
            <w:tcW w:w="1483" w:type="dxa"/>
          </w:tcPr>
          <w:p w14:paraId="6197787D" w14:textId="77777777" w:rsidR="00F86F35" w:rsidRDefault="008A442A">
            <w:pPr>
              <w:pStyle w:val="TableParagraph"/>
              <w:spacing w:before="19"/>
              <w:ind w:right="46"/>
              <w:jc w:val="center"/>
              <w:rPr>
                <w:b/>
                <w:sz w:val="20"/>
              </w:rPr>
            </w:pPr>
            <w:r>
              <w:rPr>
                <w:b/>
                <w:sz w:val="20"/>
              </w:rPr>
              <w:t>—</w:t>
            </w:r>
          </w:p>
        </w:tc>
        <w:tc>
          <w:tcPr>
            <w:tcW w:w="602" w:type="dxa"/>
          </w:tcPr>
          <w:p w14:paraId="0AF6362B" w14:textId="77777777" w:rsidR="00F86F35" w:rsidRDefault="008A442A">
            <w:pPr>
              <w:pStyle w:val="TableParagraph"/>
              <w:spacing w:before="19"/>
              <w:ind w:left="324"/>
              <w:jc w:val="left"/>
              <w:rPr>
                <w:sz w:val="20"/>
              </w:rPr>
            </w:pPr>
            <w:r>
              <w:rPr>
                <w:spacing w:val="-5"/>
                <w:sz w:val="20"/>
              </w:rPr>
              <w:t>21</w:t>
            </w:r>
          </w:p>
        </w:tc>
      </w:tr>
      <w:tr w:rsidR="00F86F35" w14:paraId="3AAA96A3" w14:textId="77777777">
        <w:trPr>
          <w:trHeight w:val="285"/>
        </w:trPr>
        <w:tc>
          <w:tcPr>
            <w:tcW w:w="3840" w:type="dxa"/>
          </w:tcPr>
          <w:p w14:paraId="76018D1C" w14:textId="77777777" w:rsidR="00F86F35" w:rsidRDefault="008A442A">
            <w:pPr>
              <w:pStyle w:val="TableParagraph"/>
              <w:spacing w:before="19"/>
              <w:ind w:left="52"/>
              <w:jc w:val="left"/>
              <w:rPr>
                <w:sz w:val="20"/>
              </w:rPr>
            </w:pPr>
            <w:r>
              <w:rPr>
                <w:sz w:val="20"/>
              </w:rPr>
              <w:t>Sell</w:t>
            </w:r>
            <w:r>
              <w:rPr>
                <w:spacing w:val="-5"/>
                <w:sz w:val="20"/>
              </w:rPr>
              <w:t xml:space="preserve"> </w:t>
            </w:r>
            <w:r>
              <w:rPr>
                <w:sz w:val="20"/>
              </w:rPr>
              <w:t>British</w:t>
            </w:r>
            <w:r>
              <w:rPr>
                <w:spacing w:val="-5"/>
                <w:sz w:val="20"/>
              </w:rPr>
              <w:t xml:space="preserve"> </w:t>
            </w:r>
            <w:r>
              <w:rPr>
                <w:sz w:val="20"/>
              </w:rPr>
              <w:t>pound,</w:t>
            </w:r>
            <w:r>
              <w:rPr>
                <w:spacing w:val="-5"/>
                <w:sz w:val="20"/>
              </w:rPr>
              <w:t xml:space="preserve"> </w:t>
            </w:r>
            <w:r>
              <w:rPr>
                <w:sz w:val="20"/>
              </w:rPr>
              <w:t>buy</w:t>
            </w:r>
            <w:r>
              <w:rPr>
                <w:spacing w:val="-5"/>
                <w:sz w:val="20"/>
              </w:rPr>
              <w:t xml:space="preserve"> </w:t>
            </w:r>
            <w:r>
              <w:rPr>
                <w:spacing w:val="-4"/>
                <w:sz w:val="20"/>
              </w:rPr>
              <w:t>euro</w:t>
            </w:r>
          </w:p>
        </w:tc>
        <w:tc>
          <w:tcPr>
            <w:tcW w:w="935" w:type="dxa"/>
          </w:tcPr>
          <w:p w14:paraId="348F65FB" w14:textId="77777777" w:rsidR="00F86F35" w:rsidRDefault="008A442A">
            <w:pPr>
              <w:pStyle w:val="TableParagraph"/>
              <w:spacing w:before="19"/>
              <w:ind w:left="52"/>
              <w:jc w:val="left"/>
              <w:rPr>
                <w:sz w:val="20"/>
              </w:rPr>
            </w:pPr>
            <w:r>
              <w:rPr>
                <w:spacing w:val="-5"/>
                <w:sz w:val="20"/>
              </w:rPr>
              <w:t>GBP</w:t>
            </w:r>
          </w:p>
        </w:tc>
        <w:tc>
          <w:tcPr>
            <w:tcW w:w="1543" w:type="dxa"/>
          </w:tcPr>
          <w:p w14:paraId="7C481CEE" w14:textId="77777777" w:rsidR="00F86F35" w:rsidRDefault="008A442A">
            <w:pPr>
              <w:pStyle w:val="TableParagraph"/>
              <w:spacing w:before="19"/>
              <w:ind w:right="153"/>
              <w:rPr>
                <w:b/>
                <w:sz w:val="20"/>
              </w:rPr>
            </w:pPr>
            <w:r>
              <w:rPr>
                <w:b/>
                <w:spacing w:val="-5"/>
                <w:sz w:val="20"/>
              </w:rPr>
              <w:t>312</w:t>
            </w:r>
          </w:p>
        </w:tc>
        <w:tc>
          <w:tcPr>
            <w:tcW w:w="1497" w:type="dxa"/>
          </w:tcPr>
          <w:p w14:paraId="758AD2FD" w14:textId="77777777" w:rsidR="00F86F35" w:rsidRDefault="008A442A">
            <w:pPr>
              <w:pStyle w:val="TableParagraph"/>
              <w:spacing w:before="19"/>
              <w:ind w:right="448"/>
              <w:rPr>
                <w:sz w:val="20"/>
              </w:rPr>
            </w:pPr>
            <w:r>
              <w:rPr>
                <w:spacing w:val="-5"/>
                <w:sz w:val="20"/>
              </w:rPr>
              <w:t>239</w:t>
            </w:r>
          </w:p>
        </w:tc>
        <w:tc>
          <w:tcPr>
            <w:tcW w:w="1483" w:type="dxa"/>
          </w:tcPr>
          <w:p w14:paraId="69CD2FEA" w14:textId="77777777" w:rsidR="00F86F35" w:rsidRDefault="008A442A">
            <w:pPr>
              <w:pStyle w:val="TableParagraph"/>
              <w:spacing w:before="19"/>
              <w:ind w:left="31"/>
              <w:jc w:val="center"/>
              <w:rPr>
                <w:b/>
                <w:sz w:val="20"/>
              </w:rPr>
            </w:pPr>
            <w:r>
              <w:rPr>
                <w:b/>
                <w:sz w:val="20"/>
              </w:rPr>
              <w:t>7</w:t>
            </w:r>
          </w:p>
        </w:tc>
        <w:tc>
          <w:tcPr>
            <w:tcW w:w="602" w:type="dxa"/>
          </w:tcPr>
          <w:p w14:paraId="7FB41585" w14:textId="77777777" w:rsidR="00F86F35" w:rsidRDefault="008A442A">
            <w:pPr>
              <w:pStyle w:val="TableParagraph"/>
              <w:spacing w:before="19"/>
              <w:ind w:right="12"/>
              <w:rPr>
                <w:sz w:val="20"/>
              </w:rPr>
            </w:pPr>
            <w:r>
              <w:rPr>
                <w:spacing w:val="-5"/>
                <w:sz w:val="20"/>
              </w:rPr>
              <w:t>(8)</w:t>
            </w:r>
          </w:p>
        </w:tc>
      </w:tr>
      <w:tr w:rsidR="00F86F35" w14:paraId="2FFEFA86" w14:textId="77777777">
        <w:trPr>
          <w:trHeight w:val="280"/>
        </w:trPr>
        <w:tc>
          <w:tcPr>
            <w:tcW w:w="3840" w:type="dxa"/>
            <w:tcBorders>
              <w:bottom w:val="single" w:sz="8" w:space="0" w:color="5D6670"/>
            </w:tcBorders>
          </w:tcPr>
          <w:p w14:paraId="3D61C6DA" w14:textId="77777777" w:rsidR="00F86F35" w:rsidRDefault="008A442A">
            <w:pPr>
              <w:pStyle w:val="TableParagraph"/>
              <w:spacing w:before="19" w:line="240" w:lineRule="exact"/>
              <w:ind w:left="52"/>
              <w:jc w:val="left"/>
              <w:rPr>
                <w:sz w:val="20"/>
              </w:rPr>
            </w:pPr>
            <w:r>
              <w:rPr>
                <w:sz w:val="20"/>
              </w:rPr>
              <w:t>Buy</w:t>
            </w:r>
            <w:r>
              <w:rPr>
                <w:spacing w:val="-5"/>
                <w:sz w:val="20"/>
              </w:rPr>
              <w:t xml:space="preserve"> </w:t>
            </w:r>
            <w:r>
              <w:rPr>
                <w:sz w:val="20"/>
              </w:rPr>
              <w:t>British</w:t>
            </w:r>
            <w:r>
              <w:rPr>
                <w:spacing w:val="-5"/>
                <w:sz w:val="20"/>
              </w:rPr>
              <w:t xml:space="preserve"> </w:t>
            </w:r>
            <w:r>
              <w:rPr>
                <w:sz w:val="20"/>
              </w:rPr>
              <w:t>pound,</w:t>
            </w:r>
            <w:r>
              <w:rPr>
                <w:spacing w:val="-5"/>
                <w:sz w:val="20"/>
              </w:rPr>
              <w:t xml:space="preserve"> </w:t>
            </w:r>
            <w:r>
              <w:rPr>
                <w:sz w:val="20"/>
              </w:rPr>
              <w:t>sell</w:t>
            </w:r>
            <w:r>
              <w:rPr>
                <w:spacing w:val="-5"/>
                <w:sz w:val="20"/>
              </w:rPr>
              <w:t xml:space="preserve"> </w:t>
            </w:r>
            <w:r>
              <w:rPr>
                <w:spacing w:val="-4"/>
                <w:sz w:val="20"/>
              </w:rPr>
              <w:t>euro</w:t>
            </w:r>
          </w:p>
        </w:tc>
        <w:tc>
          <w:tcPr>
            <w:tcW w:w="935" w:type="dxa"/>
            <w:tcBorders>
              <w:bottom w:val="single" w:sz="8" w:space="0" w:color="5D6670"/>
            </w:tcBorders>
          </w:tcPr>
          <w:p w14:paraId="6B1678A7" w14:textId="77777777" w:rsidR="00F86F35" w:rsidRDefault="008A442A">
            <w:pPr>
              <w:pStyle w:val="TableParagraph"/>
              <w:spacing w:before="19" w:line="240" w:lineRule="exact"/>
              <w:ind w:left="52"/>
              <w:jc w:val="left"/>
              <w:rPr>
                <w:sz w:val="20"/>
              </w:rPr>
            </w:pPr>
            <w:r>
              <w:rPr>
                <w:spacing w:val="-5"/>
                <w:sz w:val="20"/>
              </w:rPr>
              <w:t>GBP</w:t>
            </w:r>
          </w:p>
        </w:tc>
        <w:tc>
          <w:tcPr>
            <w:tcW w:w="1543" w:type="dxa"/>
            <w:tcBorders>
              <w:bottom w:val="single" w:sz="8" w:space="0" w:color="5D6670"/>
            </w:tcBorders>
          </w:tcPr>
          <w:p w14:paraId="581F883E" w14:textId="77777777" w:rsidR="00F86F35" w:rsidRDefault="008A442A">
            <w:pPr>
              <w:pStyle w:val="TableParagraph"/>
              <w:spacing w:before="19" w:line="240" w:lineRule="exact"/>
              <w:ind w:right="153"/>
              <w:rPr>
                <w:b/>
                <w:sz w:val="20"/>
              </w:rPr>
            </w:pPr>
            <w:r>
              <w:rPr>
                <w:b/>
                <w:spacing w:val="-5"/>
                <w:sz w:val="20"/>
              </w:rPr>
              <w:t>264</w:t>
            </w:r>
          </w:p>
        </w:tc>
        <w:tc>
          <w:tcPr>
            <w:tcW w:w="1497" w:type="dxa"/>
            <w:tcBorders>
              <w:bottom w:val="single" w:sz="8" w:space="0" w:color="5D6670"/>
            </w:tcBorders>
          </w:tcPr>
          <w:p w14:paraId="4CBA89D0" w14:textId="77777777" w:rsidR="00F86F35" w:rsidRDefault="008A442A">
            <w:pPr>
              <w:pStyle w:val="TableParagraph"/>
              <w:spacing w:before="19" w:line="240" w:lineRule="exact"/>
              <w:ind w:right="448"/>
              <w:rPr>
                <w:sz w:val="20"/>
              </w:rPr>
            </w:pPr>
            <w:r>
              <w:rPr>
                <w:spacing w:val="-5"/>
                <w:sz w:val="20"/>
              </w:rPr>
              <w:t>394</w:t>
            </w:r>
          </w:p>
        </w:tc>
        <w:tc>
          <w:tcPr>
            <w:tcW w:w="1483" w:type="dxa"/>
            <w:tcBorders>
              <w:bottom w:val="single" w:sz="8" w:space="0" w:color="5D6670"/>
            </w:tcBorders>
          </w:tcPr>
          <w:p w14:paraId="2B45E1DB" w14:textId="77777777" w:rsidR="00F86F35" w:rsidRDefault="008A442A">
            <w:pPr>
              <w:pStyle w:val="TableParagraph"/>
              <w:spacing w:before="19" w:line="240" w:lineRule="exact"/>
              <w:ind w:left="532" w:right="599"/>
              <w:jc w:val="center"/>
              <w:rPr>
                <w:b/>
                <w:sz w:val="20"/>
              </w:rPr>
            </w:pPr>
            <w:r>
              <w:rPr>
                <w:b/>
                <w:spacing w:val="-4"/>
                <w:sz w:val="20"/>
              </w:rPr>
              <w:t>(10)</w:t>
            </w:r>
          </w:p>
        </w:tc>
        <w:tc>
          <w:tcPr>
            <w:tcW w:w="602" w:type="dxa"/>
            <w:tcBorders>
              <w:bottom w:val="single" w:sz="8" w:space="0" w:color="5D6670"/>
            </w:tcBorders>
          </w:tcPr>
          <w:p w14:paraId="32F65A9D" w14:textId="77777777" w:rsidR="00F86F35" w:rsidRDefault="008A442A">
            <w:pPr>
              <w:pStyle w:val="TableParagraph"/>
              <w:spacing w:before="19" w:line="240" w:lineRule="exact"/>
              <w:ind w:right="73"/>
              <w:rPr>
                <w:sz w:val="20"/>
              </w:rPr>
            </w:pPr>
            <w:r>
              <w:rPr>
                <w:sz w:val="20"/>
              </w:rPr>
              <w:t>7</w:t>
            </w:r>
          </w:p>
        </w:tc>
      </w:tr>
      <w:tr w:rsidR="00F86F35" w14:paraId="6256258D" w14:textId="77777777">
        <w:trPr>
          <w:trHeight w:val="294"/>
        </w:trPr>
        <w:tc>
          <w:tcPr>
            <w:tcW w:w="3840" w:type="dxa"/>
            <w:tcBorders>
              <w:top w:val="single" w:sz="8" w:space="0" w:color="5D6670"/>
            </w:tcBorders>
          </w:tcPr>
          <w:p w14:paraId="63DDB713" w14:textId="77777777" w:rsidR="00F86F35" w:rsidRDefault="008A442A">
            <w:pPr>
              <w:pStyle w:val="TableParagraph"/>
              <w:spacing w:before="49" w:line="225" w:lineRule="exact"/>
              <w:jc w:val="left"/>
              <w:rPr>
                <w:i/>
                <w:sz w:val="20"/>
              </w:rPr>
            </w:pPr>
            <w:r>
              <w:rPr>
                <w:i/>
                <w:sz w:val="20"/>
              </w:rPr>
              <w:t>*Denominated</w:t>
            </w:r>
            <w:r>
              <w:rPr>
                <w:i/>
                <w:spacing w:val="-6"/>
                <w:sz w:val="20"/>
              </w:rPr>
              <w:t xml:space="preserve"> </w:t>
            </w:r>
            <w:r>
              <w:rPr>
                <w:i/>
                <w:sz w:val="20"/>
              </w:rPr>
              <w:t>in</w:t>
            </w:r>
            <w:r>
              <w:rPr>
                <w:i/>
                <w:spacing w:val="-6"/>
                <w:sz w:val="20"/>
              </w:rPr>
              <w:t xml:space="preserve"> </w:t>
            </w:r>
            <w:r>
              <w:rPr>
                <w:i/>
                <w:spacing w:val="-4"/>
                <w:sz w:val="20"/>
              </w:rPr>
              <w:t>USD.</w:t>
            </w:r>
          </w:p>
        </w:tc>
        <w:tc>
          <w:tcPr>
            <w:tcW w:w="935" w:type="dxa"/>
            <w:tcBorders>
              <w:top w:val="single" w:sz="8" w:space="0" w:color="5D6670"/>
            </w:tcBorders>
          </w:tcPr>
          <w:p w14:paraId="4BC55048" w14:textId="77777777" w:rsidR="00F86F35" w:rsidRDefault="00F86F35">
            <w:pPr>
              <w:pStyle w:val="TableParagraph"/>
              <w:jc w:val="left"/>
              <w:rPr>
                <w:rFonts w:ascii="Times New Roman"/>
                <w:sz w:val="20"/>
              </w:rPr>
            </w:pPr>
          </w:p>
        </w:tc>
        <w:tc>
          <w:tcPr>
            <w:tcW w:w="1543" w:type="dxa"/>
            <w:tcBorders>
              <w:top w:val="single" w:sz="8" w:space="0" w:color="5D6670"/>
            </w:tcBorders>
          </w:tcPr>
          <w:p w14:paraId="6BA5C813" w14:textId="77777777" w:rsidR="00F86F35" w:rsidRDefault="00F86F35">
            <w:pPr>
              <w:pStyle w:val="TableParagraph"/>
              <w:jc w:val="left"/>
              <w:rPr>
                <w:rFonts w:ascii="Times New Roman"/>
                <w:sz w:val="20"/>
              </w:rPr>
            </w:pPr>
          </w:p>
        </w:tc>
        <w:tc>
          <w:tcPr>
            <w:tcW w:w="1497" w:type="dxa"/>
            <w:tcBorders>
              <w:top w:val="single" w:sz="8" w:space="0" w:color="5D6670"/>
            </w:tcBorders>
          </w:tcPr>
          <w:p w14:paraId="51F96CA6" w14:textId="77777777" w:rsidR="00F86F35" w:rsidRDefault="00F86F35">
            <w:pPr>
              <w:pStyle w:val="TableParagraph"/>
              <w:jc w:val="left"/>
              <w:rPr>
                <w:rFonts w:ascii="Times New Roman"/>
                <w:sz w:val="20"/>
              </w:rPr>
            </w:pPr>
          </w:p>
        </w:tc>
        <w:tc>
          <w:tcPr>
            <w:tcW w:w="1483" w:type="dxa"/>
            <w:tcBorders>
              <w:top w:val="single" w:sz="8" w:space="0" w:color="5D6670"/>
            </w:tcBorders>
          </w:tcPr>
          <w:p w14:paraId="68C9FDEF" w14:textId="77777777" w:rsidR="00F86F35" w:rsidRDefault="00F86F35">
            <w:pPr>
              <w:pStyle w:val="TableParagraph"/>
              <w:jc w:val="left"/>
              <w:rPr>
                <w:rFonts w:ascii="Times New Roman"/>
                <w:sz w:val="20"/>
              </w:rPr>
            </w:pPr>
          </w:p>
        </w:tc>
        <w:tc>
          <w:tcPr>
            <w:tcW w:w="602" w:type="dxa"/>
            <w:tcBorders>
              <w:top w:val="single" w:sz="8" w:space="0" w:color="5D6670"/>
            </w:tcBorders>
          </w:tcPr>
          <w:p w14:paraId="281FADAA" w14:textId="77777777" w:rsidR="00F86F35" w:rsidRDefault="00F86F35">
            <w:pPr>
              <w:pStyle w:val="TableParagraph"/>
              <w:jc w:val="left"/>
              <w:rPr>
                <w:rFonts w:ascii="Times New Roman"/>
                <w:sz w:val="20"/>
              </w:rPr>
            </w:pPr>
          </w:p>
        </w:tc>
      </w:tr>
    </w:tbl>
    <w:p w14:paraId="1DEB876A" w14:textId="77777777" w:rsidR="00F86F35" w:rsidRDefault="00F86F35">
      <w:pPr>
        <w:rPr>
          <w:rFonts w:ascii="Times New Roman"/>
          <w:sz w:val="20"/>
        </w:rPr>
        <w:sectPr w:rsidR="00F86F35">
          <w:pgSz w:w="12240" w:h="15840"/>
          <w:pgMar w:top="600" w:right="700" w:bottom="720" w:left="840" w:header="372" w:footer="530" w:gutter="0"/>
          <w:cols w:space="720"/>
        </w:sectPr>
      </w:pPr>
    </w:p>
    <w:p w14:paraId="6FB6A447" w14:textId="77777777" w:rsidR="00F86F35" w:rsidRDefault="00F86F35">
      <w:pPr>
        <w:pStyle w:val="BodyText"/>
        <w:spacing w:before="4"/>
        <w:rPr>
          <w:sz w:val="10"/>
        </w:rPr>
      </w:pPr>
    </w:p>
    <w:p w14:paraId="4CC92F87" w14:textId="77777777" w:rsidR="00F86F35" w:rsidRDefault="008A442A">
      <w:pPr>
        <w:pStyle w:val="Heading2"/>
      </w:pPr>
      <w:bookmarkStart w:id="93" w:name="Item_8.__Financial_Statements_and_Supple"/>
      <w:bookmarkStart w:id="94" w:name="_bookmark33"/>
      <w:bookmarkEnd w:id="93"/>
      <w:bookmarkEnd w:id="94"/>
      <w:r>
        <w:rPr>
          <w:color w:val="0B2CD8"/>
        </w:rPr>
        <w:t>Item</w:t>
      </w:r>
      <w:r>
        <w:rPr>
          <w:color w:val="0B2CD8"/>
          <w:spacing w:val="-5"/>
        </w:rPr>
        <w:t xml:space="preserve"> </w:t>
      </w:r>
      <w:r>
        <w:rPr>
          <w:color w:val="0B2CD8"/>
        </w:rPr>
        <w:t>8.</w:t>
      </w:r>
      <w:r>
        <w:rPr>
          <w:color w:val="0B2CD8"/>
          <w:spacing w:val="-3"/>
        </w:rPr>
        <w:t xml:space="preserve"> </w:t>
      </w:r>
      <w:r>
        <w:rPr>
          <w:color w:val="0B2CD8"/>
        </w:rPr>
        <w:t>Financial</w:t>
      </w:r>
      <w:r>
        <w:rPr>
          <w:color w:val="0B2CD8"/>
          <w:spacing w:val="-3"/>
        </w:rPr>
        <w:t xml:space="preserve"> </w:t>
      </w:r>
      <w:r>
        <w:rPr>
          <w:color w:val="0B2CD8"/>
        </w:rPr>
        <w:t>Statements</w:t>
      </w:r>
      <w:r>
        <w:rPr>
          <w:color w:val="0B2CD8"/>
          <w:spacing w:val="-4"/>
        </w:rPr>
        <w:t xml:space="preserve"> </w:t>
      </w:r>
      <w:r>
        <w:rPr>
          <w:color w:val="0B2CD8"/>
        </w:rPr>
        <w:t>and</w:t>
      </w:r>
      <w:r>
        <w:rPr>
          <w:color w:val="0B2CD8"/>
          <w:spacing w:val="-3"/>
        </w:rPr>
        <w:t xml:space="preserve"> </w:t>
      </w:r>
      <w:r>
        <w:rPr>
          <w:color w:val="0B2CD8"/>
        </w:rPr>
        <w:t>Supplementary</w:t>
      </w:r>
      <w:r>
        <w:rPr>
          <w:color w:val="0B2CD8"/>
          <w:spacing w:val="-2"/>
        </w:rPr>
        <w:t xml:space="preserve"> </w:t>
      </w:r>
      <w:r>
        <w:rPr>
          <w:color w:val="0B2CD8"/>
          <w:spacing w:val="-4"/>
        </w:rPr>
        <w:t>Data</w:t>
      </w:r>
    </w:p>
    <w:p w14:paraId="5D313212" w14:textId="77777777" w:rsidR="00F86F35" w:rsidRDefault="008A442A">
      <w:pPr>
        <w:pStyle w:val="Heading3"/>
        <w:spacing w:before="198"/>
        <w:ind w:left="0" w:right="136"/>
        <w:jc w:val="center"/>
      </w:pPr>
      <w:r>
        <w:rPr>
          <w:spacing w:val="-2"/>
        </w:rPr>
        <w:t>ConocoPhillips</w:t>
      </w:r>
    </w:p>
    <w:p w14:paraId="435AC92F" w14:textId="77777777" w:rsidR="00F86F35" w:rsidRDefault="00F86F35">
      <w:pPr>
        <w:pStyle w:val="BodyText"/>
        <w:spacing w:before="1"/>
        <w:rPr>
          <w:b/>
          <w:sz w:val="13"/>
        </w:rPr>
      </w:pPr>
    </w:p>
    <w:p w14:paraId="0CE4F874" w14:textId="77777777" w:rsidR="00F86F35" w:rsidRDefault="008A442A">
      <w:pPr>
        <w:pStyle w:val="Heading6"/>
        <w:ind w:left="0" w:right="137"/>
        <w:jc w:val="center"/>
      </w:pPr>
      <w:r>
        <w:t>Index</w:t>
      </w:r>
      <w:r>
        <w:rPr>
          <w:spacing w:val="-6"/>
        </w:rPr>
        <w:t xml:space="preserve"> </w:t>
      </w:r>
      <w:r>
        <w:t>to</w:t>
      </w:r>
      <w:r>
        <w:rPr>
          <w:spacing w:val="-5"/>
        </w:rPr>
        <w:t xml:space="preserve"> </w:t>
      </w:r>
      <w:r>
        <w:t>Financial</w:t>
      </w:r>
      <w:r>
        <w:rPr>
          <w:spacing w:val="-5"/>
        </w:rPr>
        <w:t xml:space="preserve"> </w:t>
      </w:r>
      <w:r>
        <w:rPr>
          <w:spacing w:val="-2"/>
        </w:rPr>
        <w:t>Statements</w:t>
      </w:r>
    </w:p>
    <w:p w14:paraId="471C2E97" w14:textId="77777777" w:rsidR="00F86F35" w:rsidRDefault="008A442A">
      <w:pPr>
        <w:pStyle w:val="BodyText"/>
        <w:spacing w:before="41"/>
        <w:ind w:left="9105" w:right="65"/>
        <w:jc w:val="center"/>
      </w:pPr>
      <w:r>
        <w:pict w14:anchorId="3D054BBA">
          <v:group id="docshapegroup192" o:spid="_x0000_s1480" style="position:absolute;left:0;text-align:left;margin-left:517.5pt;margin-top:15.2pt;width:36pt;height:1pt;z-index:15766016;mso-position-horizontal-relative:page" coordorigin="10350,304" coordsize="720,20">
            <v:shape id="docshape193" o:spid="_x0000_s1482" style="position:absolute;left:10350;top:313;width:720;height:2" coordorigin="10350,314" coordsize="720,0" path="m11070,314r-720,e" fillcolor="black" stroked="f">
              <v:fill opacity="0"/>
              <v:path arrowok="t"/>
            </v:shape>
            <v:line id="_x0000_s1481" style="position:absolute" from="10350,314" to="11070,314" strokeweight="1pt"/>
            <w10:wrap anchorx="page"/>
          </v:group>
        </w:pict>
      </w:r>
      <w:r>
        <w:rPr>
          <w:spacing w:val="-4"/>
        </w:rPr>
        <w:t>Page</w:t>
      </w:r>
    </w:p>
    <w:sdt>
      <w:sdtPr>
        <w:id w:val="949593719"/>
        <w:docPartObj>
          <w:docPartGallery w:val="Table of Contents"/>
          <w:docPartUnique/>
        </w:docPartObj>
      </w:sdtPr>
      <w:sdtEndPr/>
      <w:sdtContent>
        <w:p w14:paraId="1F343664" w14:textId="77777777" w:rsidR="00F86F35" w:rsidRDefault="008A442A">
          <w:pPr>
            <w:pStyle w:val="TOC1"/>
            <w:tabs>
              <w:tab w:val="right" w:pos="9971"/>
            </w:tabs>
            <w:spacing w:before="41"/>
          </w:pPr>
          <w:hyperlink w:anchor="_bookmark34" w:history="1">
            <w:r>
              <w:t>Reports</w:t>
            </w:r>
            <w:r>
              <w:rPr>
                <w:spacing w:val="-5"/>
              </w:rPr>
              <w:t xml:space="preserve"> </w:t>
            </w:r>
            <w:r>
              <w:t>of</w:t>
            </w:r>
            <w:r>
              <w:rPr>
                <w:spacing w:val="-4"/>
              </w:rPr>
              <w:t xml:space="preserve"> </w:t>
            </w:r>
            <w:r>
              <w:rPr>
                <w:spacing w:val="-2"/>
              </w:rPr>
              <w:t>Management</w:t>
            </w:r>
          </w:hyperlink>
          <w:r>
            <w:rPr>
              <w:rFonts w:ascii="Times New Roman"/>
            </w:rPr>
            <w:tab/>
          </w:r>
          <w:hyperlink w:anchor="_bookmark34" w:history="1">
            <w:r>
              <w:rPr>
                <w:spacing w:val="-5"/>
              </w:rPr>
              <w:t>69</w:t>
            </w:r>
          </w:hyperlink>
        </w:p>
        <w:p w14:paraId="31176482" w14:textId="77777777" w:rsidR="00F86F35" w:rsidRDefault="008A442A">
          <w:pPr>
            <w:pStyle w:val="TOC1"/>
            <w:tabs>
              <w:tab w:val="right" w:pos="9971"/>
            </w:tabs>
            <w:spacing w:before="328"/>
          </w:pPr>
          <w:hyperlink w:anchor="_bookmark35" w:history="1">
            <w:r>
              <w:t>Reports</w:t>
            </w:r>
            <w:r>
              <w:rPr>
                <w:spacing w:val="-7"/>
              </w:rPr>
              <w:t xml:space="preserve"> </w:t>
            </w:r>
            <w:r>
              <w:t>of</w:t>
            </w:r>
            <w:r>
              <w:rPr>
                <w:spacing w:val="-6"/>
              </w:rPr>
              <w:t xml:space="preserve"> </w:t>
            </w:r>
            <w:r>
              <w:t>Independent</w:t>
            </w:r>
            <w:r>
              <w:rPr>
                <w:spacing w:val="-7"/>
              </w:rPr>
              <w:t xml:space="preserve"> </w:t>
            </w:r>
            <w:r>
              <w:t>Registered</w:t>
            </w:r>
            <w:r>
              <w:rPr>
                <w:spacing w:val="-6"/>
              </w:rPr>
              <w:t xml:space="preserve"> </w:t>
            </w:r>
            <w:r>
              <w:t>Public</w:t>
            </w:r>
            <w:r>
              <w:rPr>
                <w:spacing w:val="-7"/>
              </w:rPr>
              <w:t xml:space="preserve"> </w:t>
            </w:r>
            <w:r>
              <w:t>Accounting</w:t>
            </w:r>
            <w:r>
              <w:rPr>
                <w:spacing w:val="-6"/>
              </w:rPr>
              <w:t xml:space="preserve"> </w:t>
            </w:r>
            <w:r>
              <w:t>Firm</w:t>
            </w:r>
            <w:r>
              <w:rPr>
                <w:spacing w:val="-7"/>
              </w:rPr>
              <w:t xml:space="preserve"> </w:t>
            </w:r>
            <w:r>
              <w:t>(PCAOB</w:t>
            </w:r>
            <w:r>
              <w:rPr>
                <w:spacing w:val="-6"/>
              </w:rPr>
              <w:t xml:space="preserve"> </w:t>
            </w:r>
            <w:r>
              <w:t>ID</w:t>
            </w:r>
            <w:r>
              <w:rPr>
                <w:spacing w:val="-6"/>
              </w:rPr>
              <w:t xml:space="preserve"> </w:t>
            </w:r>
            <w:r>
              <w:rPr>
                <w:spacing w:val="-4"/>
              </w:rPr>
              <w:t>#</w:t>
            </w:r>
          </w:hyperlink>
          <w:r>
            <w:rPr>
              <w:spacing w:val="-4"/>
            </w:rPr>
            <w:t>42</w:t>
          </w:r>
          <w:hyperlink w:anchor="_bookmark35" w:history="1">
            <w:r>
              <w:rPr>
                <w:spacing w:val="-4"/>
              </w:rPr>
              <w:t>)</w:t>
            </w:r>
          </w:hyperlink>
          <w:r>
            <w:rPr>
              <w:rFonts w:ascii="Times New Roman"/>
            </w:rPr>
            <w:tab/>
          </w:r>
          <w:hyperlink w:anchor="_bookmark35" w:history="1">
            <w:r>
              <w:rPr>
                <w:spacing w:val="-5"/>
              </w:rPr>
              <w:t>70</w:t>
            </w:r>
          </w:hyperlink>
        </w:p>
        <w:p w14:paraId="6977A252" w14:textId="77777777" w:rsidR="00F86F35" w:rsidRDefault="008A442A">
          <w:pPr>
            <w:pStyle w:val="TOC1"/>
            <w:tabs>
              <w:tab w:val="right" w:pos="9971"/>
            </w:tabs>
            <w:spacing w:before="323"/>
          </w:pPr>
          <w:hyperlink w:anchor="_bookmark36" w:history="1">
            <w:r>
              <w:t>Consolidated</w:t>
            </w:r>
            <w:r>
              <w:rPr>
                <w:spacing w:val="-8"/>
              </w:rPr>
              <w:t xml:space="preserve"> </w:t>
            </w:r>
            <w:r>
              <w:t>Income</w:t>
            </w:r>
            <w:r>
              <w:rPr>
                <w:spacing w:val="-5"/>
              </w:rPr>
              <w:t xml:space="preserve"> </w:t>
            </w:r>
            <w:r>
              <w:t>Statement</w:t>
            </w:r>
            <w:r>
              <w:rPr>
                <w:spacing w:val="-5"/>
              </w:rPr>
              <w:t xml:space="preserve"> </w:t>
            </w:r>
            <w:r>
              <w:t>for</w:t>
            </w:r>
            <w:r>
              <w:rPr>
                <w:spacing w:val="-5"/>
              </w:rPr>
              <w:t xml:space="preserve"> </w:t>
            </w:r>
            <w:r>
              <w:t>the</w:t>
            </w:r>
            <w:r>
              <w:rPr>
                <w:spacing w:val="-5"/>
              </w:rPr>
              <w:t xml:space="preserve"> </w:t>
            </w:r>
            <w:r>
              <w:t>years</w:t>
            </w:r>
            <w:r>
              <w:rPr>
                <w:spacing w:val="-5"/>
              </w:rPr>
              <w:t xml:space="preserve"> </w:t>
            </w:r>
            <w:r>
              <w:t>ended</w:t>
            </w:r>
            <w:r>
              <w:rPr>
                <w:spacing w:val="-6"/>
              </w:rPr>
              <w:t xml:space="preserve"> </w:t>
            </w:r>
            <w:r>
              <w:t>December</w:t>
            </w:r>
            <w:r>
              <w:rPr>
                <w:spacing w:val="-5"/>
              </w:rPr>
              <w:t xml:space="preserve"> </w:t>
            </w:r>
            <w:r>
              <w:t>31,</w:t>
            </w:r>
          </w:hyperlink>
          <w:r>
            <w:rPr>
              <w:spacing w:val="-5"/>
            </w:rPr>
            <w:t xml:space="preserve"> </w:t>
          </w:r>
          <w:r>
            <w:t>2022</w:t>
          </w:r>
          <w:hyperlink w:anchor="_bookmark36" w:history="1">
            <w:r>
              <w:t>,</w:t>
            </w:r>
          </w:hyperlink>
          <w:r>
            <w:rPr>
              <w:spacing w:val="-5"/>
            </w:rPr>
            <w:t xml:space="preserve"> </w:t>
          </w:r>
          <w:r>
            <w:t>2021</w:t>
          </w:r>
          <w:r>
            <w:rPr>
              <w:spacing w:val="-5"/>
            </w:rPr>
            <w:t xml:space="preserve"> </w:t>
          </w:r>
          <w:hyperlink w:anchor="_bookmark36" w:history="1">
            <w:r>
              <w:t>and</w:t>
            </w:r>
          </w:hyperlink>
          <w:r>
            <w:rPr>
              <w:spacing w:val="-5"/>
            </w:rPr>
            <w:t xml:space="preserve"> </w:t>
          </w:r>
          <w:r>
            <w:rPr>
              <w:spacing w:val="-4"/>
            </w:rPr>
            <w:t>2020</w:t>
          </w:r>
          <w:r>
            <w:rPr>
              <w:rFonts w:ascii="Times New Roman"/>
            </w:rPr>
            <w:tab/>
          </w:r>
          <w:hyperlink w:anchor="_bookmark36" w:history="1">
            <w:r>
              <w:rPr>
                <w:spacing w:val="-5"/>
              </w:rPr>
              <w:t>74</w:t>
            </w:r>
          </w:hyperlink>
        </w:p>
        <w:p w14:paraId="2D9B0E7D" w14:textId="77777777" w:rsidR="00F86F35" w:rsidRDefault="008A442A">
          <w:pPr>
            <w:pStyle w:val="TOC1"/>
            <w:spacing w:line="223" w:lineRule="exact"/>
          </w:pPr>
          <w:r>
            <w:t>Consolidated</w:t>
          </w:r>
          <w:r>
            <w:rPr>
              <w:spacing w:val="-7"/>
            </w:rPr>
            <w:t xml:space="preserve"> </w:t>
          </w:r>
          <w:r>
            <w:t>Statement</w:t>
          </w:r>
          <w:r>
            <w:rPr>
              <w:spacing w:val="-6"/>
            </w:rPr>
            <w:t xml:space="preserve"> </w:t>
          </w:r>
          <w:r>
            <w:t>of</w:t>
          </w:r>
          <w:r>
            <w:rPr>
              <w:spacing w:val="-6"/>
            </w:rPr>
            <w:t xml:space="preserve"> </w:t>
          </w:r>
          <w:r>
            <w:t>Comprehensive</w:t>
          </w:r>
          <w:r>
            <w:rPr>
              <w:spacing w:val="-6"/>
            </w:rPr>
            <w:t xml:space="preserve"> </w:t>
          </w:r>
          <w:r>
            <w:t>Income</w:t>
          </w:r>
          <w:r>
            <w:rPr>
              <w:spacing w:val="-7"/>
            </w:rPr>
            <w:t xml:space="preserve"> </w:t>
          </w:r>
          <w:r>
            <w:t>for</w:t>
          </w:r>
          <w:r>
            <w:rPr>
              <w:spacing w:val="-6"/>
            </w:rPr>
            <w:t xml:space="preserve"> </w:t>
          </w:r>
          <w:r>
            <w:t>the</w:t>
          </w:r>
          <w:r>
            <w:rPr>
              <w:spacing w:val="-6"/>
            </w:rPr>
            <w:t xml:space="preserve"> </w:t>
          </w:r>
          <w:r>
            <w:t>years</w:t>
          </w:r>
          <w:r>
            <w:rPr>
              <w:spacing w:val="-6"/>
            </w:rPr>
            <w:t xml:space="preserve"> </w:t>
          </w:r>
          <w:r>
            <w:rPr>
              <w:spacing w:val="-2"/>
            </w:rPr>
            <w:t>ended</w:t>
          </w:r>
        </w:p>
        <w:p w14:paraId="30879E10" w14:textId="77777777" w:rsidR="00F86F35" w:rsidRDefault="008A442A">
          <w:pPr>
            <w:pStyle w:val="TOC2"/>
            <w:tabs>
              <w:tab w:val="right" w:pos="9971"/>
            </w:tabs>
          </w:pPr>
          <w:hyperlink w:anchor="_bookmark37" w:history="1">
            <w:r>
              <w:rPr>
                <w:position w:val="1"/>
              </w:rPr>
              <w:t>December</w:t>
            </w:r>
            <w:r>
              <w:rPr>
                <w:spacing w:val="-5"/>
                <w:position w:val="1"/>
              </w:rPr>
              <w:t xml:space="preserve"> </w:t>
            </w:r>
            <w:r>
              <w:rPr>
                <w:position w:val="1"/>
              </w:rPr>
              <w:t>31,</w:t>
            </w:r>
          </w:hyperlink>
          <w:r>
            <w:rPr>
              <w:spacing w:val="-4"/>
              <w:position w:val="1"/>
            </w:rPr>
            <w:t xml:space="preserve"> </w:t>
          </w:r>
          <w:r>
            <w:rPr>
              <w:position w:val="1"/>
            </w:rPr>
            <w:t>2022</w:t>
          </w:r>
          <w:hyperlink w:anchor="_bookmark37" w:history="1">
            <w:r>
              <w:rPr>
                <w:position w:val="1"/>
              </w:rPr>
              <w:t>,</w:t>
            </w:r>
          </w:hyperlink>
          <w:r>
            <w:rPr>
              <w:spacing w:val="-5"/>
              <w:position w:val="1"/>
            </w:rPr>
            <w:t xml:space="preserve"> </w:t>
          </w:r>
          <w:r>
            <w:rPr>
              <w:position w:val="1"/>
            </w:rPr>
            <w:t>2021</w:t>
          </w:r>
          <w:r>
            <w:rPr>
              <w:spacing w:val="-4"/>
              <w:position w:val="1"/>
            </w:rPr>
            <w:t xml:space="preserve"> </w:t>
          </w:r>
          <w:hyperlink w:anchor="_bookmark37" w:history="1">
            <w:r>
              <w:rPr>
                <w:position w:val="1"/>
              </w:rPr>
              <w:t>and</w:t>
            </w:r>
          </w:hyperlink>
          <w:r>
            <w:rPr>
              <w:spacing w:val="-4"/>
              <w:position w:val="1"/>
            </w:rPr>
            <w:t xml:space="preserve"> 2020</w:t>
          </w:r>
          <w:r>
            <w:rPr>
              <w:rFonts w:ascii="Times New Roman"/>
              <w:position w:val="1"/>
            </w:rPr>
            <w:tab/>
          </w:r>
          <w:hyperlink w:anchor="_bookmark37" w:history="1">
            <w:r>
              <w:rPr>
                <w:spacing w:val="-5"/>
              </w:rPr>
              <w:t>75</w:t>
            </w:r>
          </w:hyperlink>
        </w:p>
        <w:p w14:paraId="5DC79EAF" w14:textId="77777777" w:rsidR="00F86F35" w:rsidRDefault="008A442A">
          <w:pPr>
            <w:pStyle w:val="TOC1"/>
            <w:tabs>
              <w:tab w:val="right" w:pos="9971"/>
            </w:tabs>
            <w:spacing w:before="324"/>
          </w:pPr>
          <w:hyperlink w:anchor="_bookmark38" w:history="1">
            <w:r>
              <w:t>Consolidated</w:t>
            </w:r>
            <w:r>
              <w:rPr>
                <w:spacing w:val="-7"/>
              </w:rPr>
              <w:t xml:space="preserve"> </w:t>
            </w:r>
            <w:r>
              <w:t>Balance</w:t>
            </w:r>
            <w:r>
              <w:rPr>
                <w:spacing w:val="-5"/>
              </w:rPr>
              <w:t xml:space="preserve"> </w:t>
            </w:r>
            <w:r>
              <w:t>Sheet</w:t>
            </w:r>
            <w:r>
              <w:rPr>
                <w:spacing w:val="-5"/>
              </w:rPr>
              <w:t xml:space="preserve"> </w:t>
            </w:r>
            <w:r>
              <w:t>at</w:t>
            </w:r>
            <w:r>
              <w:rPr>
                <w:spacing w:val="-5"/>
              </w:rPr>
              <w:t xml:space="preserve"> </w:t>
            </w:r>
            <w:r>
              <w:t>December</w:t>
            </w:r>
            <w:r>
              <w:rPr>
                <w:spacing w:val="-5"/>
              </w:rPr>
              <w:t xml:space="preserve"> </w:t>
            </w:r>
            <w:r>
              <w:t>31,</w:t>
            </w:r>
          </w:hyperlink>
          <w:r>
            <w:rPr>
              <w:spacing w:val="-5"/>
            </w:rPr>
            <w:t xml:space="preserve"> </w:t>
          </w:r>
          <w:r>
            <w:t>2022</w:t>
          </w:r>
          <w:r>
            <w:rPr>
              <w:spacing w:val="-5"/>
            </w:rPr>
            <w:t xml:space="preserve"> </w:t>
          </w:r>
          <w:hyperlink w:anchor="_bookmark38" w:history="1">
            <w:r>
              <w:t>and</w:t>
            </w:r>
          </w:hyperlink>
          <w:r>
            <w:rPr>
              <w:spacing w:val="-4"/>
            </w:rPr>
            <w:t xml:space="preserve"> </w:t>
          </w:r>
          <w:r>
            <w:rPr>
              <w:spacing w:val="-4"/>
              <w:w w:val="95"/>
            </w:rPr>
            <w:t>2021</w:t>
          </w:r>
          <w:r>
            <w:rPr>
              <w:rFonts w:ascii="Times New Roman"/>
            </w:rPr>
            <w:tab/>
          </w:r>
          <w:hyperlink w:anchor="_bookmark38" w:history="1">
            <w:r>
              <w:rPr>
                <w:spacing w:val="-5"/>
              </w:rPr>
              <w:t>76</w:t>
            </w:r>
          </w:hyperlink>
        </w:p>
        <w:p w14:paraId="4E1F755E" w14:textId="77777777" w:rsidR="00F86F35" w:rsidRDefault="008A442A">
          <w:pPr>
            <w:pStyle w:val="TOC1"/>
            <w:tabs>
              <w:tab w:val="right" w:pos="9971"/>
            </w:tabs>
          </w:pPr>
          <w:hyperlink w:anchor="_bookmark39" w:history="1">
            <w:r>
              <w:t>Consolidated</w:t>
            </w:r>
            <w:r>
              <w:rPr>
                <w:spacing w:val="-7"/>
              </w:rPr>
              <w:t xml:space="preserve"> </w:t>
            </w:r>
            <w:r>
              <w:t>Statement</w:t>
            </w:r>
            <w:r>
              <w:rPr>
                <w:spacing w:val="-5"/>
              </w:rPr>
              <w:t xml:space="preserve"> </w:t>
            </w:r>
            <w:r>
              <w:t>of</w:t>
            </w:r>
            <w:r>
              <w:rPr>
                <w:spacing w:val="-5"/>
              </w:rPr>
              <w:t xml:space="preserve"> </w:t>
            </w:r>
            <w:r>
              <w:t>Cash</w:t>
            </w:r>
            <w:r>
              <w:rPr>
                <w:spacing w:val="-4"/>
              </w:rPr>
              <w:t xml:space="preserve"> </w:t>
            </w:r>
            <w:r>
              <w:t>Flows</w:t>
            </w:r>
            <w:r>
              <w:rPr>
                <w:spacing w:val="-5"/>
              </w:rPr>
              <w:t xml:space="preserve"> </w:t>
            </w:r>
            <w:r>
              <w:t>for</w:t>
            </w:r>
            <w:r>
              <w:rPr>
                <w:spacing w:val="-5"/>
              </w:rPr>
              <w:t xml:space="preserve"> </w:t>
            </w:r>
            <w:r>
              <w:t>the</w:t>
            </w:r>
            <w:r>
              <w:rPr>
                <w:spacing w:val="-4"/>
              </w:rPr>
              <w:t xml:space="preserve"> </w:t>
            </w:r>
            <w:r>
              <w:t>years</w:t>
            </w:r>
            <w:r>
              <w:rPr>
                <w:spacing w:val="-5"/>
              </w:rPr>
              <w:t xml:space="preserve"> </w:t>
            </w:r>
            <w:r>
              <w:t>ended</w:t>
            </w:r>
            <w:r>
              <w:rPr>
                <w:spacing w:val="-5"/>
              </w:rPr>
              <w:t xml:space="preserve"> </w:t>
            </w:r>
            <w:r>
              <w:t>December</w:t>
            </w:r>
            <w:r>
              <w:rPr>
                <w:spacing w:val="-5"/>
              </w:rPr>
              <w:t xml:space="preserve"> </w:t>
            </w:r>
            <w:r>
              <w:t>31,</w:t>
            </w:r>
          </w:hyperlink>
          <w:r>
            <w:rPr>
              <w:spacing w:val="-4"/>
            </w:rPr>
            <w:t xml:space="preserve"> </w:t>
          </w:r>
          <w:r>
            <w:t>2022</w:t>
          </w:r>
          <w:hyperlink w:anchor="_bookmark39" w:history="1">
            <w:r>
              <w:t>,</w:t>
            </w:r>
          </w:hyperlink>
          <w:r>
            <w:rPr>
              <w:spacing w:val="-5"/>
            </w:rPr>
            <w:t xml:space="preserve"> </w:t>
          </w:r>
          <w:r>
            <w:t>2021</w:t>
          </w:r>
          <w:r>
            <w:rPr>
              <w:spacing w:val="-5"/>
            </w:rPr>
            <w:t xml:space="preserve"> </w:t>
          </w:r>
          <w:hyperlink w:anchor="_bookmark39" w:history="1">
            <w:r>
              <w:t>and</w:t>
            </w:r>
          </w:hyperlink>
          <w:r>
            <w:rPr>
              <w:spacing w:val="-4"/>
            </w:rPr>
            <w:t xml:space="preserve"> 2020</w:t>
          </w:r>
          <w:r>
            <w:rPr>
              <w:rFonts w:ascii="Times New Roman"/>
            </w:rPr>
            <w:tab/>
          </w:r>
          <w:hyperlink w:anchor="_bookmark39" w:history="1">
            <w:r>
              <w:rPr>
                <w:spacing w:val="-5"/>
              </w:rPr>
              <w:t>77</w:t>
            </w:r>
          </w:hyperlink>
        </w:p>
        <w:p w14:paraId="27E6702A" w14:textId="77777777" w:rsidR="00F86F35" w:rsidRDefault="008A442A">
          <w:pPr>
            <w:pStyle w:val="TOC1"/>
            <w:spacing w:line="223" w:lineRule="exact"/>
          </w:pPr>
          <w:r>
            <w:t>Consolidated</w:t>
          </w:r>
          <w:r>
            <w:rPr>
              <w:spacing w:val="-7"/>
            </w:rPr>
            <w:t xml:space="preserve"> </w:t>
          </w:r>
          <w:r>
            <w:t>Statement</w:t>
          </w:r>
          <w:r>
            <w:rPr>
              <w:spacing w:val="-5"/>
            </w:rPr>
            <w:t xml:space="preserve"> </w:t>
          </w:r>
          <w:r>
            <w:t>of</w:t>
          </w:r>
          <w:r>
            <w:rPr>
              <w:spacing w:val="-5"/>
            </w:rPr>
            <w:t xml:space="preserve"> </w:t>
          </w:r>
          <w:r>
            <w:t>Changes</w:t>
          </w:r>
          <w:r>
            <w:rPr>
              <w:spacing w:val="-5"/>
            </w:rPr>
            <w:t xml:space="preserve"> </w:t>
          </w:r>
          <w:r>
            <w:t>in</w:t>
          </w:r>
          <w:r>
            <w:rPr>
              <w:spacing w:val="-5"/>
            </w:rPr>
            <w:t xml:space="preserve"> </w:t>
          </w:r>
          <w:r>
            <w:t>Equity</w:t>
          </w:r>
          <w:r>
            <w:rPr>
              <w:spacing w:val="-5"/>
            </w:rPr>
            <w:t xml:space="preserve"> </w:t>
          </w:r>
          <w:r>
            <w:t>fo</w:t>
          </w:r>
          <w:r>
            <w:t>r</w:t>
          </w:r>
          <w:r>
            <w:rPr>
              <w:spacing w:val="-5"/>
            </w:rPr>
            <w:t xml:space="preserve"> </w:t>
          </w:r>
          <w:r>
            <w:t>the</w:t>
          </w:r>
          <w:r>
            <w:rPr>
              <w:spacing w:val="-5"/>
            </w:rPr>
            <w:t xml:space="preserve"> </w:t>
          </w:r>
          <w:r>
            <w:t>years</w:t>
          </w:r>
          <w:r>
            <w:rPr>
              <w:spacing w:val="-5"/>
            </w:rPr>
            <w:t xml:space="preserve"> </w:t>
          </w:r>
          <w:r>
            <w:rPr>
              <w:spacing w:val="-2"/>
            </w:rPr>
            <w:t>ended</w:t>
          </w:r>
        </w:p>
        <w:p w14:paraId="4E69CD01" w14:textId="77777777" w:rsidR="00F86F35" w:rsidRDefault="008A442A">
          <w:pPr>
            <w:pStyle w:val="TOC2"/>
            <w:tabs>
              <w:tab w:val="right" w:pos="9971"/>
            </w:tabs>
          </w:pPr>
          <w:hyperlink w:anchor="_bookmark40" w:history="1">
            <w:r>
              <w:rPr>
                <w:position w:val="1"/>
              </w:rPr>
              <w:t>December</w:t>
            </w:r>
            <w:r>
              <w:rPr>
                <w:spacing w:val="-5"/>
                <w:position w:val="1"/>
              </w:rPr>
              <w:t xml:space="preserve"> </w:t>
            </w:r>
            <w:r>
              <w:rPr>
                <w:position w:val="1"/>
              </w:rPr>
              <w:t>31,</w:t>
            </w:r>
          </w:hyperlink>
          <w:r>
            <w:rPr>
              <w:spacing w:val="-4"/>
              <w:position w:val="1"/>
            </w:rPr>
            <w:t xml:space="preserve"> </w:t>
          </w:r>
          <w:r>
            <w:rPr>
              <w:position w:val="1"/>
            </w:rPr>
            <w:t>2022</w:t>
          </w:r>
          <w:hyperlink w:anchor="_bookmark40" w:history="1">
            <w:r>
              <w:rPr>
                <w:position w:val="1"/>
              </w:rPr>
              <w:t>,</w:t>
            </w:r>
          </w:hyperlink>
          <w:r>
            <w:rPr>
              <w:spacing w:val="-5"/>
              <w:position w:val="1"/>
            </w:rPr>
            <w:t xml:space="preserve"> </w:t>
          </w:r>
          <w:r>
            <w:rPr>
              <w:position w:val="1"/>
            </w:rPr>
            <w:t>2021</w:t>
          </w:r>
          <w:r>
            <w:rPr>
              <w:spacing w:val="-4"/>
              <w:position w:val="1"/>
            </w:rPr>
            <w:t xml:space="preserve"> </w:t>
          </w:r>
          <w:hyperlink w:anchor="_bookmark40" w:history="1">
            <w:r>
              <w:rPr>
                <w:position w:val="1"/>
              </w:rPr>
              <w:t>and</w:t>
            </w:r>
          </w:hyperlink>
          <w:r>
            <w:rPr>
              <w:spacing w:val="-4"/>
              <w:position w:val="1"/>
            </w:rPr>
            <w:t xml:space="preserve"> 2020</w:t>
          </w:r>
          <w:r>
            <w:rPr>
              <w:rFonts w:ascii="Times New Roman"/>
              <w:position w:val="1"/>
            </w:rPr>
            <w:tab/>
          </w:r>
          <w:hyperlink w:anchor="_bookmark40" w:history="1">
            <w:r>
              <w:rPr>
                <w:spacing w:val="-5"/>
              </w:rPr>
              <w:t>78</w:t>
            </w:r>
          </w:hyperlink>
        </w:p>
        <w:p w14:paraId="4BEA7FB8" w14:textId="77777777" w:rsidR="00F86F35" w:rsidRDefault="008A442A">
          <w:pPr>
            <w:pStyle w:val="TOC1"/>
            <w:tabs>
              <w:tab w:val="right" w:pos="9971"/>
            </w:tabs>
            <w:spacing w:before="323"/>
          </w:pPr>
          <w:hyperlink w:anchor="_bookmark41" w:history="1">
            <w:r>
              <w:t>Notes</w:t>
            </w:r>
            <w:r>
              <w:rPr>
                <w:spacing w:val="-7"/>
              </w:rPr>
              <w:t xml:space="preserve"> </w:t>
            </w:r>
            <w:r>
              <w:t>to</w:t>
            </w:r>
            <w:r>
              <w:rPr>
                <w:spacing w:val="-6"/>
              </w:rPr>
              <w:t xml:space="preserve"> </w:t>
            </w:r>
            <w:r>
              <w:t>Consolidated</w:t>
            </w:r>
            <w:r>
              <w:rPr>
                <w:spacing w:val="-6"/>
              </w:rPr>
              <w:t xml:space="preserve"> </w:t>
            </w:r>
            <w:r>
              <w:t>Financial</w:t>
            </w:r>
            <w:r>
              <w:rPr>
                <w:spacing w:val="-6"/>
              </w:rPr>
              <w:t xml:space="preserve"> </w:t>
            </w:r>
            <w:r>
              <w:rPr>
                <w:spacing w:val="-2"/>
              </w:rPr>
              <w:t>Statements</w:t>
            </w:r>
          </w:hyperlink>
          <w:r>
            <w:rPr>
              <w:rFonts w:ascii="Times New Roman"/>
            </w:rPr>
            <w:tab/>
          </w:r>
          <w:hyperlink w:anchor="_bookmark41" w:history="1">
            <w:r>
              <w:rPr>
                <w:spacing w:val="-5"/>
              </w:rPr>
              <w:t>79</w:t>
            </w:r>
          </w:hyperlink>
        </w:p>
        <w:p w14:paraId="7E32A64F" w14:textId="77777777" w:rsidR="00F86F35" w:rsidRDefault="008A442A">
          <w:pPr>
            <w:pStyle w:val="TOC1"/>
          </w:pPr>
          <w:hyperlink w:anchor="_bookmark60" w:history="1">
            <w:r>
              <w:rPr>
                <w:spacing w:val="-2"/>
              </w:rPr>
              <w:t>Supplementary</w:t>
            </w:r>
            <w:r>
              <w:rPr>
                <w:spacing w:val="14"/>
              </w:rPr>
              <w:t xml:space="preserve"> </w:t>
            </w:r>
            <w:r>
              <w:rPr>
                <w:spacing w:val="-2"/>
              </w:rPr>
              <w:t>Information</w:t>
            </w:r>
          </w:hyperlink>
        </w:p>
        <w:p w14:paraId="78231730" w14:textId="77777777" w:rsidR="00F86F35" w:rsidRDefault="008A442A">
          <w:pPr>
            <w:pStyle w:val="TOC3"/>
            <w:tabs>
              <w:tab w:val="right" w:pos="10021"/>
            </w:tabs>
          </w:pPr>
          <w:hyperlink w:anchor="_bookmark61" w:history="1">
            <w:r>
              <w:t>Oil</w:t>
            </w:r>
            <w:r>
              <w:rPr>
                <w:spacing w:val="-3"/>
              </w:rPr>
              <w:t xml:space="preserve"> </w:t>
            </w:r>
            <w:r>
              <w:t>and</w:t>
            </w:r>
            <w:r>
              <w:rPr>
                <w:spacing w:val="-2"/>
              </w:rPr>
              <w:t xml:space="preserve"> </w:t>
            </w:r>
            <w:r>
              <w:t>Gas</w:t>
            </w:r>
            <w:r>
              <w:rPr>
                <w:spacing w:val="-2"/>
              </w:rPr>
              <w:t xml:space="preserve"> Operations</w:t>
            </w:r>
          </w:hyperlink>
          <w:r>
            <w:rPr>
              <w:rFonts w:ascii="Times New Roman"/>
            </w:rPr>
            <w:tab/>
          </w:r>
          <w:hyperlink w:anchor="_bookmark61" w:history="1">
            <w:r>
              <w:rPr>
                <w:spacing w:val="-5"/>
              </w:rPr>
              <w:t>134</w:t>
            </w:r>
          </w:hyperlink>
        </w:p>
      </w:sdtContent>
    </w:sdt>
    <w:p w14:paraId="753D7B41" w14:textId="77777777" w:rsidR="00F86F35" w:rsidRDefault="00F86F35">
      <w:pPr>
        <w:sectPr w:rsidR="00F86F35">
          <w:pgSz w:w="12240" w:h="15840"/>
          <w:pgMar w:top="600" w:right="700" w:bottom="720" w:left="840" w:header="372" w:footer="530" w:gutter="0"/>
          <w:cols w:space="720"/>
        </w:sectPr>
      </w:pPr>
    </w:p>
    <w:p w14:paraId="52AE5F54" w14:textId="77777777" w:rsidR="00F86F35" w:rsidRDefault="00F86F35">
      <w:pPr>
        <w:pStyle w:val="BodyText"/>
        <w:spacing w:before="4"/>
        <w:rPr>
          <w:sz w:val="22"/>
        </w:rPr>
      </w:pPr>
    </w:p>
    <w:p w14:paraId="068BF6F4" w14:textId="77777777" w:rsidR="00F86F35" w:rsidRDefault="008A442A">
      <w:pPr>
        <w:pStyle w:val="BodyText"/>
        <w:spacing w:line="20" w:lineRule="exact"/>
        <w:ind w:left="320"/>
        <w:rPr>
          <w:sz w:val="2"/>
        </w:rPr>
      </w:pPr>
      <w:r>
        <w:rPr>
          <w:sz w:val="2"/>
        </w:rPr>
      </w:r>
      <w:r>
        <w:rPr>
          <w:sz w:val="2"/>
        </w:rPr>
        <w:pict w14:anchorId="48F35C31">
          <v:group id="docshapegroup194" o:spid="_x0000_s1477" style="width:495pt;height:1pt;mso-position-horizontal-relative:char;mso-position-vertical-relative:line" coordsize="9900,20">
            <v:shape id="docshape195" o:spid="_x0000_s1479" style="position:absolute;top:10;width:9900;height:2" coordorigin=",10" coordsize="9900,0" path="m9900,10l,10e" fillcolor="black" stroked="f">
              <v:fill opacity="0"/>
              <v:path arrowok="t"/>
            </v:shape>
            <v:line id="_x0000_s1478" style="position:absolute" from="0,10" to="9900,10" strokecolor="#0b2cd8" strokeweight="1pt"/>
            <w10:anchorlock/>
          </v:group>
        </w:pict>
      </w:r>
    </w:p>
    <w:p w14:paraId="428DB586" w14:textId="77777777" w:rsidR="00F86F35" w:rsidRDefault="008A442A">
      <w:pPr>
        <w:pStyle w:val="Heading6"/>
        <w:spacing w:before="2"/>
        <w:ind w:left="382"/>
      </w:pPr>
      <w:bookmarkStart w:id="95" w:name="Reports_of_Management"/>
      <w:bookmarkStart w:id="96" w:name="_bookmark34"/>
      <w:bookmarkEnd w:id="95"/>
      <w:bookmarkEnd w:id="96"/>
      <w:r>
        <w:t>Reports</w:t>
      </w:r>
      <w:r>
        <w:rPr>
          <w:spacing w:val="-5"/>
        </w:rPr>
        <w:t xml:space="preserve"> </w:t>
      </w:r>
      <w:r>
        <w:t>of</w:t>
      </w:r>
      <w:r>
        <w:rPr>
          <w:spacing w:val="-4"/>
        </w:rPr>
        <w:t xml:space="preserve"> </w:t>
      </w:r>
      <w:r>
        <w:rPr>
          <w:spacing w:val="-2"/>
        </w:rPr>
        <w:t>Management</w:t>
      </w:r>
    </w:p>
    <w:p w14:paraId="5179A913" w14:textId="77777777" w:rsidR="00F86F35" w:rsidRDefault="008A442A">
      <w:pPr>
        <w:pStyle w:val="BodyText"/>
        <w:spacing w:before="92" w:line="235" w:lineRule="auto"/>
        <w:ind w:left="330" w:right="473"/>
      </w:pPr>
      <w:r>
        <w:t>Management</w:t>
      </w:r>
      <w:r>
        <w:rPr>
          <w:spacing w:val="-4"/>
        </w:rPr>
        <w:t xml:space="preserve"> </w:t>
      </w:r>
      <w:r>
        <w:t>prepared,</w:t>
      </w:r>
      <w:r>
        <w:rPr>
          <w:spacing w:val="-4"/>
        </w:rPr>
        <w:t xml:space="preserve"> </w:t>
      </w:r>
      <w:r>
        <w:t>and</w:t>
      </w:r>
      <w:r>
        <w:rPr>
          <w:spacing w:val="-4"/>
        </w:rPr>
        <w:t xml:space="preserve"> </w:t>
      </w:r>
      <w:r>
        <w:t>is</w:t>
      </w:r>
      <w:r>
        <w:rPr>
          <w:spacing w:val="-4"/>
        </w:rPr>
        <w:t xml:space="preserve"> </w:t>
      </w:r>
      <w:r>
        <w:t>responsible</w:t>
      </w:r>
      <w:r>
        <w:rPr>
          <w:spacing w:val="-4"/>
        </w:rPr>
        <w:t xml:space="preserve"> </w:t>
      </w:r>
      <w:r>
        <w:t>for,</w:t>
      </w:r>
      <w:r>
        <w:rPr>
          <w:spacing w:val="-4"/>
        </w:rPr>
        <w:t xml:space="preserve"> </w:t>
      </w:r>
      <w:r>
        <w:t>the</w:t>
      </w:r>
      <w:r>
        <w:rPr>
          <w:spacing w:val="-4"/>
        </w:rPr>
        <w:t xml:space="preserve"> </w:t>
      </w:r>
      <w:r>
        <w:t>consolidated</w:t>
      </w:r>
      <w:r>
        <w:rPr>
          <w:spacing w:val="-4"/>
        </w:rPr>
        <w:t xml:space="preserve"> </w:t>
      </w:r>
      <w:r>
        <w:t>financial</w:t>
      </w:r>
      <w:r>
        <w:rPr>
          <w:spacing w:val="-4"/>
        </w:rPr>
        <w:t xml:space="preserve"> </w:t>
      </w:r>
      <w:r>
        <w:t>statements</w:t>
      </w:r>
      <w:r>
        <w:rPr>
          <w:spacing w:val="-4"/>
        </w:rPr>
        <w:t xml:space="preserve"> </w:t>
      </w:r>
      <w:r>
        <w:t>and</w:t>
      </w:r>
      <w:r>
        <w:rPr>
          <w:spacing w:val="-4"/>
        </w:rPr>
        <w:t xml:space="preserve"> </w:t>
      </w:r>
      <w:r>
        <w:t>the</w:t>
      </w:r>
      <w:r>
        <w:rPr>
          <w:spacing w:val="-4"/>
        </w:rPr>
        <w:t xml:space="preserve"> </w:t>
      </w:r>
      <w:r>
        <w:t>other</w:t>
      </w:r>
      <w:r>
        <w:rPr>
          <w:spacing w:val="-4"/>
        </w:rPr>
        <w:t xml:space="preserve"> </w:t>
      </w:r>
      <w:r>
        <w:t>information</w:t>
      </w:r>
      <w:r>
        <w:rPr>
          <w:spacing w:val="-4"/>
        </w:rPr>
        <w:t xml:space="preserve"> </w:t>
      </w:r>
      <w:r>
        <w:t>appearing in this annual report. The consolidated financial s</w:t>
      </w:r>
      <w:r>
        <w:t>tatements present fairly the company’s financial position, results of operations and cash flows in conformity with accounting principles generally accepted in the United States. In preparing its consolidated financial statements, the company includes amoun</w:t>
      </w:r>
      <w:r>
        <w:t>ts that are based on estimates and judgments management</w:t>
      </w:r>
      <w:r>
        <w:rPr>
          <w:spacing w:val="-4"/>
        </w:rPr>
        <w:t xml:space="preserve"> </w:t>
      </w:r>
      <w:r>
        <w:t>believes</w:t>
      </w:r>
      <w:r>
        <w:rPr>
          <w:spacing w:val="-4"/>
        </w:rPr>
        <w:t xml:space="preserve"> </w:t>
      </w:r>
      <w:r>
        <w:t>are</w:t>
      </w:r>
      <w:r>
        <w:rPr>
          <w:spacing w:val="-4"/>
        </w:rPr>
        <w:t xml:space="preserve"> </w:t>
      </w:r>
      <w:r>
        <w:t>reasonable</w:t>
      </w:r>
      <w:r>
        <w:rPr>
          <w:spacing w:val="-4"/>
        </w:rPr>
        <w:t xml:space="preserve"> </w:t>
      </w:r>
      <w:r>
        <w:t>under</w:t>
      </w:r>
      <w:r>
        <w:rPr>
          <w:spacing w:val="-4"/>
        </w:rPr>
        <w:t xml:space="preserve"> </w:t>
      </w:r>
      <w:r>
        <w:t>the</w:t>
      </w:r>
      <w:r>
        <w:rPr>
          <w:spacing w:val="-4"/>
        </w:rPr>
        <w:t xml:space="preserve"> </w:t>
      </w:r>
      <w:r>
        <w:t>circumstances.</w:t>
      </w:r>
      <w:r>
        <w:rPr>
          <w:spacing w:val="-4"/>
        </w:rPr>
        <w:t xml:space="preserve"> </w:t>
      </w:r>
      <w:r>
        <w:t>The</w:t>
      </w:r>
      <w:r>
        <w:rPr>
          <w:spacing w:val="-4"/>
        </w:rPr>
        <w:t xml:space="preserve"> </w:t>
      </w:r>
      <w:r>
        <w:t>company’s</w:t>
      </w:r>
      <w:r>
        <w:rPr>
          <w:spacing w:val="-4"/>
        </w:rPr>
        <w:t xml:space="preserve"> </w:t>
      </w:r>
      <w:r>
        <w:t>financial</w:t>
      </w:r>
      <w:r>
        <w:rPr>
          <w:spacing w:val="-4"/>
        </w:rPr>
        <w:t xml:space="preserve"> </w:t>
      </w:r>
      <w:r>
        <w:t>statements</w:t>
      </w:r>
      <w:r>
        <w:rPr>
          <w:spacing w:val="-4"/>
        </w:rPr>
        <w:t xml:space="preserve"> </w:t>
      </w:r>
      <w:r>
        <w:t>have</w:t>
      </w:r>
      <w:r>
        <w:rPr>
          <w:spacing w:val="-4"/>
        </w:rPr>
        <w:t xml:space="preserve"> </w:t>
      </w:r>
      <w:r>
        <w:t>been</w:t>
      </w:r>
      <w:r>
        <w:rPr>
          <w:spacing w:val="-4"/>
        </w:rPr>
        <w:t xml:space="preserve"> </w:t>
      </w:r>
      <w:r>
        <w:t>audited</w:t>
      </w:r>
      <w:r>
        <w:rPr>
          <w:spacing w:val="-4"/>
        </w:rPr>
        <w:t xml:space="preserve"> </w:t>
      </w:r>
      <w:r>
        <w:t xml:space="preserve">by Ernst &amp; Young LLP, an independent registered public accounting firm appointed by the Audit and </w:t>
      </w:r>
      <w:r>
        <w:t>Finance Committee of the Board of Directors and ratified by stockholders. Management has made available to Ernst &amp; Young LLP all of the company’s financial records and related data, as well as the minutes of stockholders’ and directors’ meetings.</w:t>
      </w:r>
    </w:p>
    <w:p w14:paraId="43581E1C" w14:textId="77777777" w:rsidR="00F86F35" w:rsidRDefault="008A442A">
      <w:pPr>
        <w:pStyle w:val="Heading6"/>
        <w:spacing w:before="202" w:line="242" w:lineRule="exact"/>
      </w:pPr>
      <w:r>
        <w:t>Assessmen</w:t>
      </w:r>
      <w:r>
        <w:t>t</w:t>
      </w:r>
      <w:r>
        <w:rPr>
          <w:spacing w:val="-9"/>
        </w:rPr>
        <w:t xml:space="preserve"> </w:t>
      </w:r>
      <w:r>
        <w:t>of</w:t>
      </w:r>
      <w:r>
        <w:rPr>
          <w:spacing w:val="-7"/>
        </w:rPr>
        <w:t xml:space="preserve"> </w:t>
      </w:r>
      <w:r>
        <w:t>Internal</w:t>
      </w:r>
      <w:r>
        <w:rPr>
          <w:spacing w:val="-6"/>
        </w:rPr>
        <w:t xml:space="preserve"> </w:t>
      </w:r>
      <w:r>
        <w:t>Control</w:t>
      </w:r>
      <w:r>
        <w:rPr>
          <w:spacing w:val="-7"/>
        </w:rPr>
        <w:t xml:space="preserve"> </w:t>
      </w:r>
      <w:r>
        <w:t>Over</w:t>
      </w:r>
      <w:r>
        <w:rPr>
          <w:spacing w:val="-7"/>
        </w:rPr>
        <w:t xml:space="preserve"> </w:t>
      </w:r>
      <w:r>
        <w:t>Financial</w:t>
      </w:r>
      <w:r>
        <w:rPr>
          <w:spacing w:val="-6"/>
        </w:rPr>
        <w:t xml:space="preserve"> </w:t>
      </w:r>
      <w:r>
        <w:rPr>
          <w:spacing w:val="-2"/>
        </w:rPr>
        <w:t>Reporting</w:t>
      </w:r>
    </w:p>
    <w:p w14:paraId="2687FAB4" w14:textId="77777777" w:rsidR="00F86F35" w:rsidRDefault="008A442A">
      <w:pPr>
        <w:pStyle w:val="BodyText"/>
        <w:spacing w:before="2" w:line="235" w:lineRule="auto"/>
        <w:ind w:left="330" w:right="674"/>
      </w:pPr>
      <w:r>
        <w:t>Management is also responsible for establishing and maintaining adequate internal control over financial reporting. ConocoPhillips’</w:t>
      </w:r>
      <w:r>
        <w:rPr>
          <w:spacing w:val="-4"/>
        </w:rPr>
        <w:t xml:space="preserve"> </w:t>
      </w:r>
      <w:r>
        <w:t>internal</w:t>
      </w:r>
      <w:r>
        <w:rPr>
          <w:spacing w:val="-4"/>
        </w:rPr>
        <w:t xml:space="preserve"> </w:t>
      </w:r>
      <w:r>
        <w:t>control</w:t>
      </w:r>
      <w:r>
        <w:rPr>
          <w:spacing w:val="-4"/>
        </w:rPr>
        <w:t xml:space="preserve"> </w:t>
      </w:r>
      <w:r>
        <w:t>system</w:t>
      </w:r>
      <w:r>
        <w:rPr>
          <w:spacing w:val="-4"/>
        </w:rPr>
        <w:t xml:space="preserve"> </w:t>
      </w:r>
      <w:r>
        <w:t>was</w:t>
      </w:r>
      <w:r>
        <w:rPr>
          <w:spacing w:val="-4"/>
        </w:rPr>
        <w:t xml:space="preserve"> </w:t>
      </w:r>
      <w:r>
        <w:t>designed</w:t>
      </w:r>
      <w:r>
        <w:rPr>
          <w:spacing w:val="-4"/>
        </w:rPr>
        <w:t xml:space="preserve"> </w:t>
      </w:r>
      <w:r>
        <w:t>to</w:t>
      </w:r>
      <w:r>
        <w:rPr>
          <w:spacing w:val="-4"/>
        </w:rPr>
        <w:t xml:space="preserve"> </w:t>
      </w:r>
      <w:r>
        <w:t>provide</w:t>
      </w:r>
      <w:r>
        <w:rPr>
          <w:spacing w:val="-4"/>
        </w:rPr>
        <w:t xml:space="preserve"> </w:t>
      </w:r>
      <w:r>
        <w:t>reasonable</w:t>
      </w:r>
      <w:r>
        <w:rPr>
          <w:spacing w:val="-4"/>
        </w:rPr>
        <w:t xml:space="preserve"> </w:t>
      </w:r>
      <w:r>
        <w:t>assurance</w:t>
      </w:r>
      <w:r>
        <w:rPr>
          <w:spacing w:val="-4"/>
        </w:rPr>
        <w:t xml:space="preserve"> </w:t>
      </w:r>
      <w:r>
        <w:t>to</w:t>
      </w:r>
      <w:r>
        <w:rPr>
          <w:spacing w:val="-4"/>
        </w:rPr>
        <w:t xml:space="preserve"> </w:t>
      </w:r>
      <w:r>
        <w:t>the</w:t>
      </w:r>
      <w:r>
        <w:rPr>
          <w:spacing w:val="-4"/>
        </w:rPr>
        <w:t xml:space="preserve"> </w:t>
      </w:r>
      <w:r>
        <w:t>company’s</w:t>
      </w:r>
      <w:r>
        <w:rPr>
          <w:spacing w:val="-4"/>
        </w:rPr>
        <w:t xml:space="preserve"> </w:t>
      </w:r>
      <w:r>
        <w:t>management and directors regarding the</w:t>
      </w:r>
      <w:r>
        <w:t xml:space="preserve"> preparation and fair presentation of published financial statements.</w:t>
      </w:r>
    </w:p>
    <w:p w14:paraId="49A99FC2" w14:textId="77777777" w:rsidR="00F86F35" w:rsidRDefault="008A442A">
      <w:pPr>
        <w:pStyle w:val="BodyText"/>
        <w:spacing w:before="202" w:line="235" w:lineRule="auto"/>
        <w:ind w:left="330" w:right="473"/>
      </w:pPr>
      <w:r>
        <w:t>All internal control systems, no matter how well designed, have inherent limitations. Therefore, even those systems determined</w:t>
      </w:r>
      <w:r>
        <w:rPr>
          <w:spacing w:val="-4"/>
        </w:rPr>
        <w:t xml:space="preserve"> </w:t>
      </w:r>
      <w:r>
        <w:t>to</w:t>
      </w:r>
      <w:r>
        <w:rPr>
          <w:spacing w:val="-4"/>
        </w:rPr>
        <w:t xml:space="preserve"> </w:t>
      </w:r>
      <w:r>
        <w:t>be</w:t>
      </w:r>
      <w:r>
        <w:rPr>
          <w:spacing w:val="-4"/>
        </w:rPr>
        <w:t xml:space="preserve"> </w:t>
      </w:r>
      <w:r>
        <w:t>effective</w:t>
      </w:r>
      <w:r>
        <w:rPr>
          <w:spacing w:val="-4"/>
        </w:rPr>
        <w:t xml:space="preserve"> </w:t>
      </w:r>
      <w:r>
        <w:t>can</w:t>
      </w:r>
      <w:r>
        <w:rPr>
          <w:spacing w:val="-4"/>
        </w:rPr>
        <w:t xml:space="preserve"> </w:t>
      </w:r>
      <w:r>
        <w:t>provide</w:t>
      </w:r>
      <w:r>
        <w:rPr>
          <w:spacing w:val="-4"/>
        </w:rPr>
        <w:t xml:space="preserve"> </w:t>
      </w:r>
      <w:r>
        <w:t>only</w:t>
      </w:r>
      <w:r>
        <w:rPr>
          <w:spacing w:val="-4"/>
        </w:rPr>
        <w:t xml:space="preserve"> </w:t>
      </w:r>
      <w:r>
        <w:t>reasonable</w:t>
      </w:r>
      <w:r>
        <w:rPr>
          <w:spacing w:val="-4"/>
        </w:rPr>
        <w:t xml:space="preserve"> </w:t>
      </w:r>
      <w:r>
        <w:t>assurance</w:t>
      </w:r>
      <w:r>
        <w:rPr>
          <w:spacing w:val="-4"/>
        </w:rPr>
        <w:t xml:space="preserve"> </w:t>
      </w:r>
      <w:r>
        <w:t>with</w:t>
      </w:r>
      <w:r>
        <w:rPr>
          <w:spacing w:val="-4"/>
        </w:rPr>
        <w:t xml:space="preserve"> </w:t>
      </w:r>
      <w:r>
        <w:t>respect</w:t>
      </w:r>
      <w:r>
        <w:rPr>
          <w:spacing w:val="-4"/>
        </w:rPr>
        <w:t xml:space="preserve"> </w:t>
      </w:r>
      <w:r>
        <w:t>to</w:t>
      </w:r>
      <w:r>
        <w:rPr>
          <w:spacing w:val="-4"/>
        </w:rPr>
        <w:t xml:space="preserve"> </w:t>
      </w:r>
      <w:r>
        <w:t>financial</w:t>
      </w:r>
      <w:r>
        <w:rPr>
          <w:spacing w:val="-4"/>
        </w:rPr>
        <w:t xml:space="preserve"> </w:t>
      </w:r>
      <w:r>
        <w:t>statement</w:t>
      </w:r>
      <w:r>
        <w:rPr>
          <w:spacing w:val="-4"/>
        </w:rPr>
        <w:t xml:space="preserve"> </w:t>
      </w:r>
      <w:r>
        <w:t>preparation</w:t>
      </w:r>
      <w:r>
        <w:rPr>
          <w:spacing w:val="-4"/>
        </w:rPr>
        <w:t xml:space="preserve"> </w:t>
      </w:r>
      <w:r>
        <w:t xml:space="preserve">and </w:t>
      </w:r>
      <w:r>
        <w:rPr>
          <w:spacing w:val="-2"/>
        </w:rPr>
        <w:t>presentation.</w:t>
      </w:r>
    </w:p>
    <w:p w14:paraId="0B62C38D" w14:textId="77777777" w:rsidR="00F86F35" w:rsidRDefault="008A442A">
      <w:pPr>
        <w:pStyle w:val="BodyText"/>
        <w:spacing w:before="202" w:line="235" w:lineRule="auto"/>
        <w:ind w:left="330" w:right="473"/>
      </w:pPr>
      <w:r>
        <w:t>Managemen</w:t>
      </w:r>
      <w:r>
        <w:t>t</w:t>
      </w:r>
      <w:r>
        <w:rPr>
          <w:spacing w:val="-4"/>
        </w:rPr>
        <w:t xml:space="preserve"> </w:t>
      </w:r>
      <w:r>
        <w:t>assessed</w:t>
      </w:r>
      <w:r>
        <w:rPr>
          <w:spacing w:val="-4"/>
        </w:rPr>
        <w:t xml:space="preserve"> </w:t>
      </w:r>
      <w:r>
        <w:t>the</w:t>
      </w:r>
      <w:r>
        <w:rPr>
          <w:spacing w:val="-4"/>
        </w:rPr>
        <w:t xml:space="preserve"> </w:t>
      </w:r>
      <w:r>
        <w:t>effectiveness</w:t>
      </w:r>
      <w:r>
        <w:rPr>
          <w:spacing w:val="-4"/>
        </w:rPr>
        <w:t xml:space="preserve"> </w:t>
      </w:r>
      <w:r>
        <w:t>of</w:t>
      </w:r>
      <w:r>
        <w:rPr>
          <w:spacing w:val="-4"/>
        </w:rPr>
        <w:t xml:space="preserve"> </w:t>
      </w:r>
      <w:r>
        <w:t>the</w:t>
      </w:r>
      <w:r>
        <w:rPr>
          <w:spacing w:val="-4"/>
        </w:rPr>
        <w:t xml:space="preserve"> </w:t>
      </w:r>
      <w:r>
        <w:t>company’s</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as</w:t>
      </w:r>
      <w:r>
        <w:rPr>
          <w:spacing w:val="-4"/>
        </w:rPr>
        <w:t xml:space="preserve"> </w:t>
      </w:r>
      <w:r>
        <w:t>of</w:t>
      </w:r>
      <w:r>
        <w:rPr>
          <w:spacing w:val="-4"/>
        </w:rPr>
        <w:t xml:space="preserve"> </w:t>
      </w:r>
      <w:r>
        <w:t>December</w:t>
      </w:r>
      <w:r>
        <w:rPr>
          <w:spacing w:val="-4"/>
        </w:rPr>
        <w:t xml:space="preserve"> </w:t>
      </w:r>
      <w:r>
        <w:t xml:space="preserve">31, 2022. In making this assessment, it used the criteria set forth by the Committee of Sponsoring Organizations of the Treadway Commission in </w:t>
      </w:r>
      <w:r>
        <w:rPr>
          <w:i/>
        </w:rPr>
        <w:t xml:space="preserve">Internal Control—Integrated Framework (2013). </w:t>
      </w:r>
      <w:r>
        <w:t xml:space="preserve">Based on our assessment, we believe the company’s internal control </w:t>
      </w:r>
      <w:r>
        <w:t>over financial reporting was effective as of December 31, 2022.</w:t>
      </w:r>
    </w:p>
    <w:p w14:paraId="66F4A52D" w14:textId="77777777" w:rsidR="00F86F35" w:rsidRDefault="008A442A">
      <w:pPr>
        <w:pStyle w:val="BodyText"/>
        <w:spacing w:before="203" w:line="235" w:lineRule="auto"/>
        <w:ind w:left="330" w:right="1264"/>
      </w:pPr>
      <w:r>
        <w:t>Ernst</w:t>
      </w:r>
      <w:r>
        <w:rPr>
          <w:spacing w:val="-3"/>
        </w:rPr>
        <w:t xml:space="preserve"> </w:t>
      </w:r>
      <w:r>
        <w:t>&amp;</w:t>
      </w:r>
      <w:r>
        <w:rPr>
          <w:spacing w:val="-3"/>
        </w:rPr>
        <w:t xml:space="preserve"> </w:t>
      </w:r>
      <w:r>
        <w:t>Young</w:t>
      </w:r>
      <w:r>
        <w:rPr>
          <w:spacing w:val="-3"/>
        </w:rPr>
        <w:t xml:space="preserve"> </w:t>
      </w:r>
      <w:r>
        <w:t>LLP</w:t>
      </w:r>
      <w:r>
        <w:rPr>
          <w:spacing w:val="-3"/>
        </w:rPr>
        <w:t xml:space="preserve"> </w:t>
      </w:r>
      <w:r>
        <w:t>has</w:t>
      </w:r>
      <w:r>
        <w:rPr>
          <w:spacing w:val="-3"/>
        </w:rPr>
        <w:t xml:space="preserve"> </w:t>
      </w:r>
      <w:r>
        <w:t>issued</w:t>
      </w:r>
      <w:r>
        <w:rPr>
          <w:spacing w:val="-3"/>
        </w:rPr>
        <w:t xml:space="preserve"> </w:t>
      </w:r>
      <w:r>
        <w:t>an</w:t>
      </w:r>
      <w:r>
        <w:rPr>
          <w:spacing w:val="-3"/>
        </w:rPr>
        <w:t xml:space="preserve"> </w:t>
      </w:r>
      <w:r>
        <w:t>audit</w:t>
      </w:r>
      <w:r>
        <w:rPr>
          <w:spacing w:val="-3"/>
        </w:rPr>
        <w:t xml:space="preserve"> </w:t>
      </w:r>
      <w:r>
        <w:t>report</w:t>
      </w:r>
      <w:r>
        <w:rPr>
          <w:spacing w:val="-3"/>
        </w:rPr>
        <w:t xml:space="preserve"> </w:t>
      </w:r>
      <w:r>
        <w:t>on</w:t>
      </w:r>
      <w:r>
        <w:rPr>
          <w:spacing w:val="-3"/>
        </w:rPr>
        <w:t xml:space="preserve"> </w:t>
      </w:r>
      <w:r>
        <w:t>the</w:t>
      </w:r>
      <w:r>
        <w:rPr>
          <w:spacing w:val="-3"/>
        </w:rPr>
        <w:t xml:space="preserve"> </w:t>
      </w:r>
      <w:r>
        <w:t>company’s</w:t>
      </w:r>
      <w:r>
        <w:rPr>
          <w:spacing w:val="-3"/>
        </w:rPr>
        <w:t xml:space="preserve"> </w:t>
      </w:r>
      <w:r>
        <w:t>internal</w:t>
      </w:r>
      <w:r>
        <w:rPr>
          <w:spacing w:val="-3"/>
        </w:rPr>
        <w:t xml:space="preserve"> </w:t>
      </w:r>
      <w:r>
        <w:t>control</w:t>
      </w:r>
      <w:r>
        <w:rPr>
          <w:spacing w:val="-3"/>
        </w:rPr>
        <w:t xml:space="preserve"> </w:t>
      </w:r>
      <w:r>
        <w:t>over</w:t>
      </w:r>
      <w:r>
        <w:rPr>
          <w:spacing w:val="-3"/>
        </w:rPr>
        <w:t xml:space="preserve"> </w:t>
      </w:r>
      <w:r>
        <w:t>financial</w:t>
      </w:r>
      <w:r>
        <w:rPr>
          <w:spacing w:val="-3"/>
        </w:rPr>
        <w:t xml:space="preserve"> </w:t>
      </w:r>
      <w:r>
        <w:t>reporting</w:t>
      </w:r>
      <w:r>
        <w:rPr>
          <w:spacing w:val="-3"/>
        </w:rPr>
        <w:t xml:space="preserve"> </w:t>
      </w:r>
      <w:r>
        <w:t>as</w:t>
      </w:r>
      <w:r>
        <w:rPr>
          <w:spacing w:val="-3"/>
        </w:rPr>
        <w:t xml:space="preserve"> </w:t>
      </w:r>
      <w:r>
        <w:t>of December 31, 2022, and their report is included herein.</w:t>
      </w:r>
    </w:p>
    <w:p w14:paraId="5271AEF3" w14:textId="77777777" w:rsidR="00F86F35" w:rsidRDefault="00F86F35">
      <w:pPr>
        <w:pStyle w:val="BodyText"/>
        <w:rPr>
          <w:sz w:val="24"/>
        </w:rPr>
      </w:pPr>
    </w:p>
    <w:p w14:paraId="6E5186ED" w14:textId="77777777" w:rsidR="00F86F35" w:rsidRDefault="00F86F35">
      <w:pPr>
        <w:pStyle w:val="BodyText"/>
        <w:rPr>
          <w:sz w:val="24"/>
        </w:rPr>
      </w:pPr>
    </w:p>
    <w:p w14:paraId="48B22C75" w14:textId="77777777" w:rsidR="00F86F35" w:rsidRDefault="00F86F35">
      <w:pPr>
        <w:pStyle w:val="BodyText"/>
        <w:rPr>
          <w:sz w:val="24"/>
        </w:rPr>
      </w:pPr>
    </w:p>
    <w:p w14:paraId="76604FCE" w14:textId="77777777" w:rsidR="00F86F35" w:rsidRDefault="00F86F35">
      <w:pPr>
        <w:pStyle w:val="BodyText"/>
        <w:spacing w:before="2"/>
        <w:rPr>
          <w:sz w:val="27"/>
        </w:rPr>
      </w:pPr>
    </w:p>
    <w:p w14:paraId="67E280BA" w14:textId="77777777" w:rsidR="00F86F35" w:rsidRDefault="008A442A">
      <w:pPr>
        <w:pStyle w:val="BodyText"/>
        <w:tabs>
          <w:tab w:val="left" w:pos="7447"/>
        </w:tabs>
        <w:ind w:left="382"/>
      </w:pPr>
      <w:r>
        <w:t>/s/</w:t>
      </w:r>
      <w:r>
        <w:rPr>
          <w:spacing w:val="-3"/>
        </w:rPr>
        <w:t xml:space="preserve"> </w:t>
      </w:r>
      <w:r>
        <w:t>Ryan</w:t>
      </w:r>
      <w:r>
        <w:rPr>
          <w:spacing w:val="-3"/>
        </w:rPr>
        <w:t xml:space="preserve"> </w:t>
      </w:r>
      <w:r>
        <w:t>M.</w:t>
      </w:r>
      <w:r>
        <w:rPr>
          <w:spacing w:val="-2"/>
        </w:rPr>
        <w:t xml:space="preserve"> </w:t>
      </w:r>
      <w:r>
        <w:rPr>
          <w:spacing w:val="-4"/>
        </w:rPr>
        <w:t>Lance</w:t>
      </w:r>
      <w:r>
        <w:tab/>
        <w:t>/s/</w:t>
      </w:r>
      <w:r>
        <w:rPr>
          <w:spacing w:val="-7"/>
        </w:rPr>
        <w:t xml:space="preserve"> </w:t>
      </w:r>
      <w:r>
        <w:t>William</w:t>
      </w:r>
      <w:r>
        <w:rPr>
          <w:spacing w:val="-5"/>
        </w:rPr>
        <w:t xml:space="preserve"> </w:t>
      </w:r>
      <w:r>
        <w:t>L.</w:t>
      </w:r>
      <w:r>
        <w:rPr>
          <w:spacing w:val="-5"/>
        </w:rPr>
        <w:t xml:space="preserve"> </w:t>
      </w:r>
      <w:r>
        <w:t>Bullock,</w:t>
      </w:r>
      <w:r>
        <w:rPr>
          <w:spacing w:val="-4"/>
        </w:rPr>
        <w:t xml:space="preserve"> </w:t>
      </w:r>
      <w:r>
        <w:rPr>
          <w:spacing w:val="-5"/>
        </w:rPr>
        <w:t>Jr.</w:t>
      </w:r>
    </w:p>
    <w:p w14:paraId="7771592D" w14:textId="77777777" w:rsidR="00F86F35" w:rsidRDefault="00F86F35">
      <w:pPr>
        <w:pStyle w:val="BodyText"/>
        <w:spacing w:before="9"/>
        <w:rPr>
          <w:sz w:val="21"/>
        </w:rPr>
      </w:pPr>
    </w:p>
    <w:p w14:paraId="52770BFB" w14:textId="77777777" w:rsidR="00F86F35" w:rsidRDefault="008A442A">
      <w:pPr>
        <w:pStyle w:val="Heading6"/>
        <w:tabs>
          <w:tab w:val="left" w:pos="7447"/>
        </w:tabs>
        <w:spacing w:before="1"/>
        <w:ind w:left="382"/>
      </w:pPr>
      <w:r>
        <w:t>Ryan</w:t>
      </w:r>
      <w:r>
        <w:rPr>
          <w:spacing w:val="-3"/>
        </w:rPr>
        <w:t xml:space="preserve"> </w:t>
      </w:r>
      <w:r>
        <w:t>M.</w:t>
      </w:r>
      <w:r>
        <w:rPr>
          <w:spacing w:val="-2"/>
        </w:rPr>
        <w:t xml:space="preserve"> Lance</w:t>
      </w:r>
      <w:r>
        <w:tab/>
        <w:t>William</w:t>
      </w:r>
      <w:r>
        <w:rPr>
          <w:spacing w:val="-8"/>
        </w:rPr>
        <w:t xml:space="preserve"> </w:t>
      </w:r>
      <w:r>
        <w:t>L.</w:t>
      </w:r>
      <w:r>
        <w:rPr>
          <w:spacing w:val="-6"/>
        </w:rPr>
        <w:t xml:space="preserve"> </w:t>
      </w:r>
      <w:r>
        <w:t>Bullock,</w:t>
      </w:r>
      <w:r>
        <w:rPr>
          <w:spacing w:val="-5"/>
        </w:rPr>
        <w:t xml:space="preserve"> Jr.</w:t>
      </w:r>
    </w:p>
    <w:p w14:paraId="3C13871B" w14:textId="77777777" w:rsidR="00F86F35" w:rsidRDefault="00F86F35">
      <w:pPr>
        <w:sectPr w:rsidR="00F86F35">
          <w:pgSz w:w="12240" w:h="15840"/>
          <w:pgMar w:top="600" w:right="700" w:bottom="720" w:left="840" w:header="372" w:footer="530" w:gutter="0"/>
          <w:cols w:space="720"/>
        </w:sectPr>
      </w:pPr>
    </w:p>
    <w:p w14:paraId="5432F85D" w14:textId="77777777" w:rsidR="00F86F35" w:rsidRDefault="008A442A">
      <w:pPr>
        <w:pStyle w:val="BodyText"/>
        <w:spacing w:before="40" w:line="222" w:lineRule="exact"/>
        <w:ind w:left="382"/>
      </w:pPr>
      <w:r>
        <w:t>Chairman</w:t>
      </w:r>
      <w:r>
        <w:rPr>
          <w:spacing w:val="-6"/>
        </w:rPr>
        <w:t xml:space="preserve"> </w:t>
      </w:r>
      <w:r>
        <w:rPr>
          <w:spacing w:val="-5"/>
        </w:rPr>
        <w:t>and</w:t>
      </w:r>
    </w:p>
    <w:p w14:paraId="426EF4A8" w14:textId="77777777" w:rsidR="00F86F35" w:rsidRDefault="008A442A">
      <w:pPr>
        <w:pStyle w:val="BodyText"/>
        <w:spacing w:line="222" w:lineRule="exact"/>
        <w:ind w:left="382"/>
      </w:pPr>
      <w:r>
        <w:t>Chief</w:t>
      </w:r>
      <w:r>
        <w:rPr>
          <w:spacing w:val="-7"/>
        </w:rPr>
        <w:t xml:space="preserve"> </w:t>
      </w:r>
      <w:r>
        <w:t>Executive</w:t>
      </w:r>
      <w:r>
        <w:rPr>
          <w:spacing w:val="-7"/>
        </w:rPr>
        <w:t xml:space="preserve"> </w:t>
      </w:r>
      <w:r>
        <w:rPr>
          <w:spacing w:val="-2"/>
        </w:rPr>
        <w:t>Officer</w:t>
      </w:r>
    </w:p>
    <w:p w14:paraId="35ACA7F3" w14:textId="77777777" w:rsidR="00F86F35" w:rsidRDefault="008A442A">
      <w:pPr>
        <w:pStyle w:val="BodyText"/>
        <w:spacing w:before="75" w:line="196" w:lineRule="auto"/>
        <w:ind w:left="382" w:right="554"/>
      </w:pPr>
      <w:r>
        <w:br w:type="column"/>
      </w:r>
      <w:r>
        <w:t>Executive</w:t>
      </w:r>
      <w:r>
        <w:rPr>
          <w:spacing w:val="-12"/>
        </w:rPr>
        <w:t xml:space="preserve"> </w:t>
      </w:r>
      <w:r>
        <w:t>Vice</w:t>
      </w:r>
      <w:r>
        <w:rPr>
          <w:spacing w:val="-11"/>
        </w:rPr>
        <w:t xml:space="preserve"> </w:t>
      </w:r>
      <w:r>
        <w:t>President</w:t>
      </w:r>
      <w:r>
        <w:rPr>
          <w:spacing w:val="-11"/>
        </w:rPr>
        <w:t xml:space="preserve"> </w:t>
      </w:r>
      <w:r>
        <w:t>and Chief Financial Officer</w:t>
      </w:r>
    </w:p>
    <w:p w14:paraId="3BB3E3BA" w14:textId="77777777" w:rsidR="00F86F35" w:rsidRDefault="00F86F35">
      <w:pPr>
        <w:spacing w:line="196" w:lineRule="auto"/>
        <w:sectPr w:rsidR="00F86F35">
          <w:type w:val="continuous"/>
          <w:pgSz w:w="12240" w:h="15840"/>
          <w:pgMar w:top="760" w:right="700" w:bottom="280" w:left="840" w:header="372" w:footer="530" w:gutter="0"/>
          <w:cols w:num="2" w:space="720" w:equalWidth="0">
            <w:col w:w="2260" w:space="4805"/>
            <w:col w:w="3635"/>
          </w:cols>
        </w:sectPr>
      </w:pPr>
    </w:p>
    <w:p w14:paraId="7F343739" w14:textId="77777777" w:rsidR="00F86F35" w:rsidRDefault="00F86F35">
      <w:pPr>
        <w:pStyle w:val="BodyText"/>
        <w:spacing w:before="4"/>
        <w:rPr>
          <w:sz w:val="22"/>
        </w:rPr>
      </w:pPr>
    </w:p>
    <w:p w14:paraId="1137920D" w14:textId="77777777" w:rsidR="00F86F35" w:rsidRDefault="008A442A">
      <w:pPr>
        <w:pStyle w:val="BodyText"/>
        <w:spacing w:line="20" w:lineRule="exact"/>
        <w:ind w:left="320"/>
        <w:rPr>
          <w:sz w:val="2"/>
        </w:rPr>
      </w:pPr>
      <w:r>
        <w:rPr>
          <w:sz w:val="2"/>
        </w:rPr>
      </w:r>
      <w:r>
        <w:rPr>
          <w:sz w:val="2"/>
        </w:rPr>
        <w:pict w14:anchorId="044AEA94">
          <v:group id="docshapegroup196" o:spid="_x0000_s1474" style="width:495pt;height:1pt;mso-position-horizontal-relative:char;mso-position-vertical-relative:line" coordsize="9900,20">
            <v:shape id="docshape197" o:spid="_x0000_s1476" style="position:absolute;top:10;width:9900;height:2" coordorigin=",10" coordsize="9900,0" path="m9900,10l,10e" fillcolor="black" stroked="f">
              <v:fill opacity="0"/>
              <v:path arrowok="t"/>
            </v:shape>
            <v:line id="_x0000_s1475" style="position:absolute" from="0,10" to="9900,10" strokecolor="#0b2cd8" strokeweight="1pt"/>
            <w10:anchorlock/>
          </v:group>
        </w:pict>
      </w:r>
    </w:p>
    <w:p w14:paraId="1BEAB871" w14:textId="77777777" w:rsidR="00F86F35" w:rsidRDefault="008A442A">
      <w:pPr>
        <w:pStyle w:val="Heading6"/>
        <w:spacing w:before="2"/>
        <w:ind w:left="382"/>
      </w:pPr>
      <w:bookmarkStart w:id="97" w:name="Report_of_Independent_Registered_Public_"/>
      <w:bookmarkStart w:id="98" w:name="_bookmark35"/>
      <w:bookmarkEnd w:id="97"/>
      <w:bookmarkEnd w:id="98"/>
      <w:r>
        <w:t>Report</w:t>
      </w:r>
      <w:r>
        <w:rPr>
          <w:spacing w:val="-8"/>
        </w:rPr>
        <w:t xml:space="preserve"> </w:t>
      </w:r>
      <w:r>
        <w:t>of</w:t>
      </w:r>
      <w:r>
        <w:rPr>
          <w:spacing w:val="-7"/>
        </w:rPr>
        <w:t xml:space="preserve"> </w:t>
      </w:r>
      <w:r>
        <w:t>Independent</w:t>
      </w:r>
      <w:r>
        <w:rPr>
          <w:spacing w:val="-8"/>
        </w:rPr>
        <w:t xml:space="preserve"> </w:t>
      </w:r>
      <w:r>
        <w:t>Registered</w:t>
      </w:r>
      <w:r>
        <w:rPr>
          <w:spacing w:val="-7"/>
        </w:rPr>
        <w:t xml:space="preserve"> </w:t>
      </w:r>
      <w:r>
        <w:t>Public</w:t>
      </w:r>
      <w:r>
        <w:rPr>
          <w:spacing w:val="-8"/>
        </w:rPr>
        <w:t xml:space="preserve"> </w:t>
      </w:r>
      <w:r>
        <w:t>Accounting</w:t>
      </w:r>
      <w:r>
        <w:rPr>
          <w:spacing w:val="-7"/>
        </w:rPr>
        <w:t xml:space="preserve"> </w:t>
      </w:r>
      <w:r>
        <w:rPr>
          <w:spacing w:val="-4"/>
        </w:rPr>
        <w:t>Firm</w:t>
      </w:r>
    </w:p>
    <w:p w14:paraId="16B297FA" w14:textId="77777777" w:rsidR="00F86F35" w:rsidRDefault="00F86F35">
      <w:pPr>
        <w:pStyle w:val="BodyText"/>
        <w:spacing w:before="5"/>
        <w:rPr>
          <w:b/>
          <w:sz w:val="15"/>
        </w:rPr>
      </w:pPr>
    </w:p>
    <w:p w14:paraId="5C7D0BE3" w14:textId="77777777" w:rsidR="00F86F35" w:rsidRDefault="008A442A">
      <w:pPr>
        <w:pStyle w:val="BodyText"/>
        <w:spacing w:before="100"/>
        <w:ind w:left="330"/>
      </w:pPr>
      <w:r>
        <w:t>To</w:t>
      </w:r>
      <w:r>
        <w:rPr>
          <w:spacing w:val="-7"/>
        </w:rPr>
        <w:t xml:space="preserve"> </w:t>
      </w:r>
      <w:r>
        <w:t>the</w:t>
      </w:r>
      <w:r>
        <w:rPr>
          <w:spacing w:val="-4"/>
        </w:rPr>
        <w:t xml:space="preserve"> </w:t>
      </w:r>
      <w:r>
        <w:t>Stockholders</w:t>
      </w:r>
      <w:r>
        <w:rPr>
          <w:spacing w:val="-4"/>
        </w:rPr>
        <w:t xml:space="preserve"> </w:t>
      </w:r>
      <w:r>
        <w:t>and</w:t>
      </w:r>
      <w:r>
        <w:rPr>
          <w:spacing w:val="-5"/>
        </w:rPr>
        <w:t xml:space="preserve"> </w:t>
      </w:r>
      <w:r>
        <w:t>the</w:t>
      </w:r>
      <w:r>
        <w:rPr>
          <w:spacing w:val="-4"/>
        </w:rPr>
        <w:t xml:space="preserve"> </w:t>
      </w:r>
      <w:r>
        <w:t>Board</w:t>
      </w:r>
      <w:r>
        <w:rPr>
          <w:spacing w:val="-4"/>
        </w:rPr>
        <w:t xml:space="preserve"> </w:t>
      </w:r>
      <w:r>
        <w:t>of</w:t>
      </w:r>
      <w:r>
        <w:rPr>
          <w:spacing w:val="-5"/>
        </w:rPr>
        <w:t xml:space="preserve"> </w:t>
      </w:r>
      <w:r>
        <w:t>Directors</w:t>
      </w:r>
      <w:r>
        <w:rPr>
          <w:spacing w:val="-4"/>
        </w:rPr>
        <w:t xml:space="preserve"> </w:t>
      </w:r>
      <w:r>
        <w:t>of</w:t>
      </w:r>
      <w:r>
        <w:rPr>
          <w:spacing w:val="-4"/>
        </w:rPr>
        <w:t xml:space="preserve"> </w:t>
      </w:r>
      <w:r>
        <w:rPr>
          <w:spacing w:val="-2"/>
        </w:rPr>
        <w:t>ConocoPhillips</w:t>
      </w:r>
    </w:p>
    <w:p w14:paraId="443DFAE7" w14:textId="77777777" w:rsidR="00F86F35" w:rsidRDefault="008A442A">
      <w:pPr>
        <w:pStyle w:val="Heading6"/>
        <w:spacing w:before="196" w:line="242" w:lineRule="exact"/>
      </w:pPr>
      <w:r>
        <w:t>Opinion</w:t>
      </w:r>
      <w:r>
        <w:rPr>
          <w:spacing w:val="-6"/>
        </w:rPr>
        <w:t xml:space="preserve"> </w:t>
      </w:r>
      <w:r>
        <w:t>on</w:t>
      </w:r>
      <w:r>
        <w:rPr>
          <w:spacing w:val="-5"/>
        </w:rPr>
        <w:t xml:space="preserve"> </w:t>
      </w:r>
      <w:r>
        <w:t>the</w:t>
      </w:r>
      <w:r>
        <w:rPr>
          <w:spacing w:val="-5"/>
        </w:rPr>
        <w:t xml:space="preserve"> </w:t>
      </w:r>
      <w:r>
        <w:t>Financial</w:t>
      </w:r>
      <w:r>
        <w:rPr>
          <w:spacing w:val="-5"/>
        </w:rPr>
        <w:t xml:space="preserve"> </w:t>
      </w:r>
      <w:r>
        <w:rPr>
          <w:spacing w:val="-2"/>
        </w:rPr>
        <w:t>Statements</w:t>
      </w:r>
    </w:p>
    <w:p w14:paraId="18CF37ED" w14:textId="77777777" w:rsidR="00F86F35" w:rsidRDefault="008A442A">
      <w:pPr>
        <w:pStyle w:val="BodyText"/>
        <w:spacing w:before="2" w:line="235" w:lineRule="auto"/>
        <w:ind w:left="330" w:right="473"/>
      </w:pPr>
      <w:r>
        <w:t>We have audited the accompanying consolidated balance sheets o</w:t>
      </w:r>
      <w:r>
        <w:t>f ConocoPhillips (the Company) as of December 31, 2022</w:t>
      </w:r>
      <w:r>
        <w:rPr>
          <w:spacing w:val="-4"/>
        </w:rPr>
        <w:t xml:space="preserve"> </w:t>
      </w:r>
      <w:r>
        <w:t>and</w:t>
      </w:r>
      <w:r>
        <w:rPr>
          <w:spacing w:val="-4"/>
        </w:rPr>
        <w:t xml:space="preserve"> </w:t>
      </w:r>
      <w:r>
        <w:t>2021,</w:t>
      </w:r>
      <w:r>
        <w:rPr>
          <w:spacing w:val="-4"/>
        </w:rPr>
        <w:t xml:space="preserve"> </w:t>
      </w:r>
      <w:r>
        <w:t>the</w:t>
      </w:r>
      <w:r>
        <w:rPr>
          <w:spacing w:val="-4"/>
        </w:rPr>
        <w:t xml:space="preserve"> </w:t>
      </w:r>
      <w:r>
        <w:t>related</w:t>
      </w:r>
      <w:r>
        <w:rPr>
          <w:spacing w:val="-4"/>
        </w:rPr>
        <w:t xml:space="preserve"> </w:t>
      </w:r>
      <w:r>
        <w:t>consolidated</w:t>
      </w:r>
      <w:r>
        <w:rPr>
          <w:spacing w:val="-4"/>
        </w:rPr>
        <w:t xml:space="preserve"> </w:t>
      </w:r>
      <w:r>
        <w:t>income</w:t>
      </w:r>
      <w:r>
        <w:rPr>
          <w:spacing w:val="-4"/>
        </w:rPr>
        <w:t xml:space="preserve"> </w:t>
      </w:r>
      <w:r>
        <w:t>statement,</w:t>
      </w:r>
      <w:r>
        <w:rPr>
          <w:spacing w:val="-4"/>
        </w:rPr>
        <w:t xml:space="preserve"> </w:t>
      </w:r>
      <w:r>
        <w:t>consolidated</w:t>
      </w:r>
      <w:r>
        <w:rPr>
          <w:spacing w:val="-4"/>
        </w:rPr>
        <w:t xml:space="preserve"> </w:t>
      </w:r>
      <w:r>
        <w:t>statements</w:t>
      </w:r>
      <w:r>
        <w:rPr>
          <w:spacing w:val="-4"/>
        </w:rPr>
        <w:t xml:space="preserve"> </w:t>
      </w:r>
      <w:r>
        <w:t>of</w:t>
      </w:r>
      <w:r>
        <w:rPr>
          <w:spacing w:val="-4"/>
        </w:rPr>
        <w:t xml:space="preserve"> </w:t>
      </w:r>
      <w:r>
        <w:t>comprehensive</w:t>
      </w:r>
      <w:r>
        <w:rPr>
          <w:spacing w:val="-4"/>
        </w:rPr>
        <w:t xml:space="preserve"> </w:t>
      </w:r>
      <w:r>
        <w:t>income,</w:t>
      </w:r>
      <w:r>
        <w:rPr>
          <w:spacing w:val="-4"/>
        </w:rPr>
        <w:t xml:space="preserve"> </w:t>
      </w:r>
      <w:r>
        <w:t>changes in equity and cash flows for each of the three years in the period ended December 31, 2022, and the related notes (collectively</w:t>
      </w:r>
      <w:r>
        <w:rPr>
          <w:spacing w:val="-4"/>
        </w:rPr>
        <w:t xml:space="preserve"> </w:t>
      </w:r>
      <w:r>
        <w:t>referred</w:t>
      </w:r>
      <w:r>
        <w:rPr>
          <w:spacing w:val="-4"/>
        </w:rPr>
        <w:t xml:space="preserve"> </w:t>
      </w:r>
      <w:r>
        <w:t>to</w:t>
      </w:r>
      <w:r>
        <w:rPr>
          <w:spacing w:val="-4"/>
        </w:rPr>
        <w:t xml:space="preserve"> </w:t>
      </w:r>
      <w:r>
        <w:t>as</w:t>
      </w:r>
      <w:r>
        <w:rPr>
          <w:spacing w:val="-4"/>
        </w:rPr>
        <w:t xml:space="preserve"> </w:t>
      </w:r>
      <w:r>
        <w:t>the</w:t>
      </w:r>
      <w:r>
        <w:rPr>
          <w:spacing w:val="-4"/>
        </w:rPr>
        <w:t xml:space="preserve"> </w:t>
      </w:r>
      <w:r>
        <w:t>“consolidated</w:t>
      </w:r>
      <w:r>
        <w:rPr>
          <w:spacing w:val="-4"/>
        </w:rPr>
        <w:t xml:space="preserve"> </w:t>
      </w:r>
      <w:r>
        <w:t>financial</w:t>
      </w:r>
      <w:r>
        <w:rPr>
          <w:spacing w:val="-4"/>
        </w:rPr>
        <w:t xml:space="preserve"> </w:t>
      </w:r>
      <w:r>
        <w:t>statements”).</w:t>
      </w:r>
      <w:r>
        <w:rPr>
          <w:spacing w:val="-4"/>
        </w:rPr>
        <w:t xml:space="preserve"> </w:t>
      </w:r>
      <w:r>
        <w:t>In</w:t>
      </w:r>
      <w:r>
        <w:rPr>
          <w:spacing w:val="-4"/>
        </w:rPr>
        <w:t xml:space="preserve"> </w:t>
      </w:r>
      <w:r>
        <w:t>our</w:t>
      </w:r>
      <w:r>
        <w:rPr>
          <w:spacing w:val="-4"/>
        </w:rPr>
        <w:t xml:space="preserve"> </w:t>
      </w:r>
      <w:r>
        <w:t>opinion,</w:t>
      </w:r>
      <w:r>
        <w:rPr>
          <w:spacing w:val="-4"/>
        </w:rPr>
        <w:t xml:space="preserve"> </w:t>
      </w:r>
      <w:r>
        <w:t>the</w:t>
      </w:r>
      <w:r>
        <w:rPr>
          <w:spacing w:val="-4"/>
        </w:rPr>
        <w:t xml:space="preserve"> </w:t>
      </w:r>
      <w:r>
        <w:t>consolidated</w:t>
      </w:r>
      <w:r>
        <w:rPr>
          <w:spacing w:val="-4"/>
        </w:rPr>
        <w:t xml:space="preserve"> </w:t>
      </w:r>
      <w:r>
        <w:t>financial</w:t>
      </w:r>
      <w:r>
        <w:rPr>
          <w:spacing w:val="-4"/>
        </w:rPr>
        <w:t xml:space="preserve"> </w:t>
      </w:r>
      <w:r>
        <w:t>statements present f</w:t>
      </w:r>
      <w:r>
        <w:t xml:space="preserve">airly, in all material respects, the financial position of the Company at December 31, 2022 and 2021, and the results of its operations and its cash flows for each of the three years in the period ended December 31, 2022, in conformity with U.S. generally </w:t>
      </w:r>
      <w:r>
        <w:t>accepted accounting principles.</w:t>
      </w:r>
    </w:p>
    <w:p w14:paraId="60A147ED" w14:textId="77777777" w:rsidR="00F86F35" w:rsidRDefault="00F86F35">
      <w:pPr>
        <w:pStyle w:val="BodyText"/>
      </w:pPr>
    </w:p>
    <w:p w14:paraId="26513E38" w14:textId="77777777" w:rsidR="00F86F35" w:rsidRDefault="008A442A">
      <w:pPr>
        <w:pStyle w:val="BodyText"/>
        <w:spacing w:before="1" w:line="235" w:lineRule="auto"/>
        <w:ind w:left="330" w:right="522"/>
      </w:pPr>
      <w:r>
        <w:t>We</w:t>
      </w:r>
      <w:r>
        <w:rPr>
          <w:spacing w:val="-3"/>
        </w:rPr>
        <w:t xml:space="preserve"> </w:t>
      </w:r>
      <w:r>
        <w:t>also</w:t>
      </w:r>
      <w:r>
        <w:rPr>
          <w:spacing w:val="-3"/>
        </w:rPr>
        <w:t xml:space="preserve"> </w:t>
      </w:r>
      <w:r>
        <w:t>have</w:t>
      </w:r>
      <w:r>
        <w:rPr>
          <w:spacing w:val="-3"/>
        </w:rPr>
        <w:t xml:space="preserve"> </w:t>
      </w:r>
      <w:r>
        <w:t>audited,</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standards</w:t>
      </w:r>
      <w:r>
        <w:rPr>
          <w:spacing w:val="-3"/>
        </w:rPr>
        <w:t xml:space="preserve"> </w:t>
      </w:r>
      <w:r>
        <w:t>of</w:t>
      </w:r>
      <w:r>
        <w:rPr>
          <w:spacing w:val="-3"/>
        </w:rPr>
        <w:t xml:space="preserve"> </w:t>
      </w:r>
      <w:r>
        <w:t>the</w:t>
      </w:r>
      <w:r>
        <w:rPr>
          <w:spacing w:val="-3"/>
        </w:rPr>
        <w:t xml:space="preserve"> </w:t>
      </w:r>
      <w:r>
        <w:t>Public</w:t>
      </w:r>
      <w:r>
        <w:rPr>
          <w:spacing w:val="-3"/>
        </w:rPr>
        <w:t xml:space="preserve"> </w:t>
      </w:r>
      <w:r>
        <w:t>Company</w:t>
      </w:r>
      <w:r>
        <w:rPr>
          <w:spacing w:val="-3"/>
        </w:rPr>
        <w:t xml:space="preserve"> </w:t>
      </w:r>
      <w:r>
        <w:t>Accounting</w:t>
      </w:r>
      <w:r>
        <w:rPr>
          <w:spacing w:val="-3"/>
        </w:rPr>
        <w:t xml:space="preserve"> </w:t>
      </w:r>
      <w:r>
        <w:t>Oversight</w:t>
      </w:r>
      <w:r>
        <w:rPr>
          <w:spacing w:val="-3"/>
        </w:rPr>
        <w:t xml:space="preserve"> </w:t>
      </w:r>
      <w:r>
        <w:t>Board</w:t>
      </w:r>
      <w:r>
        <w:rPr>
          <w:spacing w:val="-3"/>
        </w:rPr>
        <w:t xml:space="preserve"> </w:t>
      </w:r>
      <w:r>
        <w:t>(United States)</w:t>
      </w:r>
      <w:r>
        <w:rPr>
          <w:spacing w:val="-3"/>
        </w:rPr>
        <w:t xml:space="preserve"> </w:t>
      </w:r>
      <w:r>
        <w:t>(PCAOB),</w:t>
      </w:r>
      <w:r>
        <w:rPr>
          <w:spacing w:val="-3"/>
        </w:rPr>
        <w:t xml:space="preserve"> </w:t>
      </w:r>
      <w:r>
        <w:t>the</w:t>
      </w:r>
      <w:r>
        <w:rPr>
          <w:spacing w:val="-3"/>
        </w:rPr>
        <w:t xml:space="preserve"> </w:t>
      </w:r>
      <w:r>
        <w:t>Company’s</w:t>
      </w:r>
      <w:r>
        <w:rPr>
          <w:spacing w:val="-3"/>
        </w:rPr>
        <w:t xml:space="preserve"> </w:t>
      </w:r>
      <w:r>
        <w:t>internal</w:t>
      </w:r>
      <w:r>
        <w:rPr>
          <w:spacing w:val="-3"/>
        </w:rPr>
        <w:t xml:space="preserve"> </w:t>
      </w:r>
      <w:r>
        <w:t>control</w:t>
      </w:r>
      <w:r>
        <w:rPr>
          <w:spacing w:val="-3"/>
        </w:rPr>
        <w:t xml:space="preserve"> </w:t>
      </w:r>
      <w:r>
        <w:t>over</w:t>
      </w:r>
      <w:r>
        <w:rPr>
          <w:spacing w:val="-3"/>
        </w:rPr>
        <w:t xml:space="preserve"> </w:t>
      </w:r>
      <w:r>
        <w:t>financial</w:t>
      </w:r>
      <w:r>
        <w:rPr>
          <w:spacing w:val="-3"/>
        </w:rPr>
        <w:t xml:space="preserve"> </w:t>
      </w:r>
      <w:r>
        <w:t>reporting</w:t>
      </w:r>
      <w:r>
        <w:rPr>
          <w:spacing w:val="-3"/>
        </w:rPr>
        <w:t xml:space="preserve"> </w:t>
      </w:r>
      <w:r>
        <w:t>as</w:t>
      </w:r>
      <w:r>
        <w:rPr>
          <w:spacing w:val="-3"/>
        </w:rPr>
        <w:t xml:space="preserve"> </w:t>
      </w:r>
      <w:r>
        <w:t>of</w:t>
      </w:r>
      <w:r>
        <w:rPr>
          <w:spacing w:val="-3"/>
        </w:rPr>
        <w:t xml:space="preserve"> </w:t>
      </w:r>
      <w:r>
        <w:t>December</w:t>
      </w:r>
      <w:r>
        <w:rPr>
          <w:spacing w:val="-3"/>
        </w:rPr>
        <w:t xml:space="preserve"> </w:t>
      </w:r>
      <w:r>
        <w:t>31,</w:t>
      </w:r>
      <w:r>
        <w:rPr>
          <w:spacing w:val="-3"/>
        </w:rPr>
        <w:t xml:space="preserve"> </w:t>
      </w:r>
      <w:r>
        <w:t>2022,</w:t>
      </w:r>
      <w:r>
        <w:rPr>
          <w:spacing w:val="-3"/>
        </w:rPr>
        <w:t xml:space="preserve"> </w:t>
      </w:r>
      <w:r>
        <w:t>based</w:t>
      </w:r>
      <w:r>
        <w:rPr>
          <w:spacing w:val="-3"/>
        </w:rPr>
        <w:t xml:space="preserve"> </w:t>
      </w:r>
      <w:r>
        <w:t>on</w:t>
      </w:r>
      <w:r>
        <w:rPr>
          <w:spacing w:val="-3"/>
        </w:rPr>
        <w:t xml:space="preserve"> </w:t>
      </w:r>
      <w:r>
        <w:t>criteria established in Internal Control–Integrated Framework issued by the Committee of Sponsoring Organizations of the Treadway</w:t>
      </w:r>
      <w:r>
        <w:rPr>
          <w:spacing w:val="-2"/>
        </w:rPr>
        <w:t xml:space="preserve"> </w:t>
      </w:r>
      <w:r>
        <w:t>Commission</w:t>
      </w:r>
      <w:r>
        <w:rPr>
          <w:spacing w:val="-2"/>
        </w:rPr>
        <w:t xml:space="preserve"> </w:t>
      </w:r>
      <w:r>
        <w:t>(2013</w:t>
      </w:r>
      <w:r>
        <w:rPr>
          <w:spacing w:val="-2"/>
        </w:rPr>
        <w:t xml:space="preserve"> </w:t>
      </w:r>
      <w:r>
        <w:t>framework)</w:t>
      </w:r>
      <w:r>
        <w:rPr>
          <w:spacing w:val="-2"/>
        </w:rPr>
        <w:t xml:space="preserve"> </w:t>
      </w:r>
      <w:r>
        <w:t>and</w:t>
      </w:r>
      <w:r>
        <w:rPr>
          <w:spacing w:val="-2"/>
        </w:rPr>
        <w:t xml:space="preserve"> </w:t>
      </w:r>
      <w:r>
        <w:t>our</w:t>
      </w:r>
      <w:r>
        <w:rPr>
          <w:spacing w:val="-2"/>
        </w:rPr>
        <w:t xml:space="preserve"> </w:t>
      </w:r>
      <w:r>
        <w:t>report</w:t>
      </w:r>
      <w:r>
        <w:rPr>
          <w:spacing w:val="-2"/>
        </w:rPr>
        <w:t xml:space="preserve"> </w:t>
      </w:r>
      <w:r>
        <w:t>dated</w:t>
      </w:r>
      <w:r>
        <w:rPr>
          <w:spacing w:val="-2"/>
        </w:rPr>
        <w:t xml:space="preserve"> </w:t>
      </w:r>
      <w:r>
        <w:t>February</w:t>
      </w:r>
      <w:r>
        <w:rPr>
          <w:spacing w:val="-2"/>
        </w:rPr>
        <w:t xml:space="preserve"> </w:t>
      </w:r>
      <w:r>
        <w:t>16,</w:t>
      </w:r>
      <w:r>
        <w:rPr>
          <w:spacing w:val="-2"/>
        </w:rPr>
        <w:t xml:space="preserve"> </w:t>
      </w:r>
      <w:r>
        <w:t>2023</w:t>
      </w:r>
      <w:r>
        <w:rPr>
          <w:spacing w:val="-2"/>
        </w:rPr>
        <w:t xml:space="preserve"> </w:t>
      </w:r>
      <w:r>
        <w:t>expressed</w:t>
      </w:r>
      <w:r>
        <w:rPr>
          <w:spacing w:val="-2"/>
        </w:rPr>
        <w:t xml:space="preserve"> </w:t>
      </w:r>
      <w:r>
        <w:t>an</w:t>
      </w:r>
      <w:r>
        <w:rPr>
          <w:spacing w:val="-2"/>
        </w:rPr>
        <w:t xml:space="preserve"> </w:t>
      </w:r>
      <w:r>
        <w:t>unqualified</w:t>
      </w:r>
      <w:r>
        <w:rPr>
          <w:spacing w:val="-2"/>
        </w:rPr>
        <w:t xml:space="preserve"> </w:t>
      </w:r>
      <w:r>
        <w:t xml:space="preserve">opinion </w:t>
      </w:r>
      <w:r>
        <w:rPr>
          <w:spacing w:val="-2"/>
        </w:rPr>
        <w:t>thereon.</w:t>
      </w:r>
    </w:p>
    <w:p w14:paraId="15CCAC22" w14:textId="77777777" w:rsidR="00F86F35" w:rsidRDefault="008A442A">
      <w:pPr>
        <w:pStyle w:val="Heading6"/>
        <w:spacing w:before="200" w:line="242" w:lineRule="exact"/>
      </w:pPr>
      <w:r>
        <w:t>Basis</w:t>
      </w:r>
      <w:r>
        <w:rPr>
          <w:spacing w:val="-4"/>
        </w:rPr>
        <w:t xml:space="preserve"> </w:t>
      </w:r>
      <w:r>
        <w:t>for</w:t>
      </w:r>
      <w:r>
        <w:rPr>
          <w:spacing w:val="-4"/>
        </w:rPr>
        <w:t xml:space="preserve"> </w:t>
      </w:r>
      <w:r>
        <w:rPr>
          <w:spacing w:val="-2"/>
        </w:rPr>
        <w:t>Opinion</w:t>
      </w:r>
    </w:p>
    <w:p w14:paraId="67F45A42" w14:textId="77777777" w:rsidR="00F86F35" w:rsidRDefault="008A442A">
      <w:pPr>
        <w:pStyle w:val="BodyText"/>
        <w:spacing w:before="1" w:line="235" w:lineRule="auto"/>
        <w:ind w:left="330" w:right="473"/>
      </w:pPr>
      <w:r>
        <w:t>These financial statements are the responsibility of the Company’s management. Our responsibility is to express an opinion</w:t>
      </w:r>
      <w:r>
        <w:rPr>
          <w:spacing w:val="-3"/>
        </w:rPr>
        <w:t xml:space="preserve"> </w:t>
      </w:r>
      <w:r>
        <w:t>on</w:t>
      </w:r>
      <w:r>
        <w:rPr>
          <w:spacing w:val="-3"/>
        </w:rPr>
        <w:t xml:space="preserve"> </w:t>
      </w:r>
      <w:r>
        <w:t>the</w:t>
      </w:r>
      <w:r>
        <w:rPr>
          <w:spacing w:val="-3"/>
        </w:rPr>
        <w:t xml:space="preserve"> </w:t>
      </w:r>
      <w:r>
        <w:t>Company’s</w:t>
      </w:r>
      <w:r>
        <w:rPr>
          <w:spacing w:val="-3"/>
        </w:rPr>
        <w:t xml:space="preserve"> </w:t>
      </w:r>
      <w:r>
        <w:t>financial</w:t>
      </w:r>
      <w:r>
        <w:rPr>
          <w:spacing w:val="-3"/>
        </w:rPr>
        <w:t xml:space="preserve"> </w:t>
      </w:r>
      <w:r>
        <w:t>statements</w:t>
      </w:r>
      <w:r>
        <w:rPr>
          <w:spacing w:val="-3"/>
        </w:rPr>
        <w:t xml:space="preserve"> </w:t>
      </w:r>
      <w:r>
        <w:t>based</w:t>
      </w:r>
      <w:r>
        <w:rPr>
          <w:spacing w:val="-3"/>
        </w:rPr>
        <w:t xml:space="preserve"> </w:t>
      </w:r>
      <w:r>
        <w:t>on</w:t>
      </w:r>
      <w:r>
        <w:rPr>
          <w:spacing w:val="-3"/>
        </w:rPr>
        <w:t xml:space="preserve"> </w:t>
      </w:r>
      <w:r>
        <w:t>our</w:t>
      </w:r>
      <w:r>
        <w:rPr>
          <w:spacing w:val="-3"/>
        </w:rPr>
        <w:t xml:space="preserve"> </w:t>
      </w:r>
      <w:r>
        <w:t>audits.</w:t>
      </w:r>
      <w:r>
        <w:rPr>
          <w:spacing w:val="-3"/>
        </w:rPr>
        <w:t xml:space="preserve"> </w:t>
      </w:r>
      <w:r>
        <w:t>We</w:t>
      </w:r>
      <w:r>
        <w:rPr>
          <w:spacing w:val="-3"/>
        </w:rPr>
        <w:t xml:space="preserve"> </w:t>
      </w:r>
      <w:r>
        <w:t>are</w:t>
      </w:r>
      <w:r>
        <w:rPr>
          <w:spacing w:val="-3"/>
        </w:rPr>
        <w:t xml:space="preserve"> </w:t>
      </w:r>
      <w:r>
        <w:t>a</w:t>
      </w:r>
      <w:r>
        <w:rPr>
          <w:spacing w:val="-3"/>
        </w:rPr>
        <w:t xml:space="preserve"> </w:t>
      </w:r>
      <w:r>
        <w:t>public</w:t>
      </w:r>
      <w:r>
        <w:rPr>
          <w:spacing w:val="-3"/>
        </w:rPr>
        <w:t xml:space="preserve"> </w:t>
      </w:r>
      <w:r>
        <w:t>accounting</w:t>
      </w:r>
      <w:r>
        <w:rPr>
          <w:spacing w:val="-3"/>
        </w:rPr>
        <w:t xml:space="preserve"> </w:t>
      </w:r>
      <w:r>
        <w:t>firm</w:t>
      </w:r>
      <w:r>
        <w:rPr>
          <w:spacing w:val="-3"/>
        </w:rPr>
        <w:t xml:space="preserve"> </w:t>
      </w:r>
      <w:r>
        <w:t>registered</w:t>
      </w:r>
      <w:r>
        <w:rPr>
          <w:spacing w:val="-3"/>
        </w:rPr>
        <w:t xml:space="preserve"> </w:t>
      </w:r>
      <w:r>
        <w:t>with</w:t>
      </w:r>
      <w:r>
        <w:rPr>
          <w:spacing w:val="-3"/>
        </w:rPr>
        <w:t xml:space="preserve"> </w:t>
      </w:r>
      <w:r>
        <w:t>the PCAOB and are require</w:t>
      </w:r>
      <w:r>
        <w:t>d to be independent with respect to the Company in accordance with the U.S. federal securities laws and the applicable rules and regulations of the Securities and Exchange Commission and the PCAOB.</w:t>
      </w:r>
    </w:p>
    <w:p w14:paraId="243781E0" w14:textId="77777777" w:rsidR="00F86F35" w:rsidRDefault="00F86F35">
      <w:pPr>
        <w:pStyle w:val="BodyText"/>
        <w:spacing w:before="11"/>
        <w:rPr>
          <w:sz w:val="19"/>
        </w:rPr>
      </w:pPr>
    </w:p>
    <w:p w14:paraId="007E376F" w14:textId="77777777" w:rsidR="00F86F35" w:rsidRDefault="008A442A">
      <w:pPr>
        <w:pStyle w:val="BodyText"/>
        <w:spacing w:line="235" w:lineRule="auto"/>
        <w:ind w:left="330" w:right="585"/>
      </w:pPr>
      <w:r>
        <w:t>We conducted our audits in accordance with the standards of the PCAOB. Those standards require that we plan and perform the audit to obtain reasonable assurance about whether the financial statements are free of material misstatement,</w:t>
      </w:r>
      <w:r>
        <w:rPr>
          <w:spacing w:val="-1"/>
        </w:rPr>
        <w:t xml:space="preserve"> </w:t>
      </w:r>
      <w:r>
        <w:t>whether</w:t>
      </w:r>
      <w:r>
        <w:rPr>
          <w:spacing w:val="-1"/>
        </w:rPr>
        <w:t xml:space="preserve"> </w:t>
      </w:r>
      <w:r>
        <w:t>due</w:t>
      </w:r>
      <w:r>
        <w:rPr>
          <w:spacing w:val="-1"/>
        </w:rPr>
        <w:t xml:space="preserve"> </w:t>
      </w:r>
      <w:r>
        <w:t>to</w:t>
      </w:r>
      <w:r>
        <w:rPr>
          <w:spacing w:val="-1"/>
        </w:rPr>
        <w:t xml:space="preserve"> </w:t>
      </w:r>
      <w:r>
        <w:t>error</w:t>
      </w:r>
      <w:r>
        <w:rPr>
          <w:spacing w:val="-1"/>
        </w:rPr>
        <w:t xml:space="preserve"> </w:t>
      </w:r>
      <w:r>
        <w:t>or</w:t>
      </w:r>
      <w:r>
        <w:rPr>
          <w:spacing w:val="-1"/>
        </w:rPr>
        <w:t xml:space="preserve"> </w:t>
      </w:r>
      <w:r>
        <w:t>fraud.</w:t>
      </w:r>
      <w:r>
        <w:rPr>
          <w:spacing w:val="-1"/>
        </w:rPr>
        <w:t xml:space="preserve"> </w:t>
      </w:r>
      <w:r>
        <w:t>Our</w:t>
      </w:r>
      <w:r>
        <w:rPr>
          <w:spacing w:val="-1"/>
        </w:rPr>
        <w:t xml:space="preserve"> </w:t>
      </w:r>
      <w:r>
        <w:t>audits</w:t>
      </w:r>
      <w:r>
        <w:rPr>
          <w:spacing w:val="-1"/>
        </w:rPr>
        <w:t xml:space="preserve"> </w:t>
      </w:r>
      <w:r>
        <w:t>included</w:t>
      </w:r>
      <w:r>
        <w:rPr>
          <w:spacing w:val="-1"/>
        </w:rPr>
        <w:t xml:space="preserve"> </w:t>
      </w:r>
      <w:r>
        <w:t>performing</w:t>
      </w:r>
      <w:r>
        <w:rPr>
          <w:spacing w:val="-1"/>
        </w:rPr>
        <w:t xml:space="preserve"> </w:t>
      </w:r>
      <w:r>
        <w:t>procedures</w:t>
      </w:r>
      <w:r>
        <w:rPr>
          <w:spacing w:val="-1"/>
        </w:rPr>
        <w:t xml:space="preserve"> </w:t>
      </w:r>
      <w:r>
        <w:t>to</w:t>
      </w:r>
      <w:r>
        <w:rPr>
          <w:spacing w:val="-1"/>
        </w:rPr>
        <w:t xml:space="preserve"> </w:t>
      </w:r>
      <w:r>
        <w:t>assess</w:t>
      </w:r>
      <w:r>
        <w:rPr>
          <w:spacing w:val="-1"/>
        </w:rPr>
        <w:t xml:space="preserve"> </w:t>
      </w:r>
      <w:r>
        <w:t>the</w:t>
      </w:r>
      <w:r>
        <w:rPr>
          <w:spacing w:val="-1"/>
        </w:rPr>
        <w:t xml:space="preserve"> </w:t>
      </w:r>
      <w:r>
        <w:t>risks</w:t>
      </w:r>
      <w:r>
        <w:rPr>
          <w:spacing w:val="-1"/>
        </w:rPr>
        <w:t xml:space="preserve"> </w:t>
      </w:r>
      <w:r>
        <w:t>of</w:t>
      </w:r>
      <w:r>
        <w:rPr>
          <w:spacing w:val="-1"/>
        </w:rPr>
        <w:t xml:space="preserve"> </w:t>
      </w:r>
      <w:r>
        <w:t>material misstatement of the financial statements, whether due to error or fraud, and performing procedures that respond to those</w:t>
      </w:r>
      <w:r>
        <w:rPr>
          <w:spacing w:val="-3"/>
        </w:rPr>
        <w:t xml:space="preserve"> </w:t>
      </w:r>
      <w:r>
        <w:t>risks.</w:t>
      </w:r>
      <w:r>
        <w:rPr>
          <w:spacing w:val="-3"/>
        </w:rPr>
        <w:t xml:space="preserve"> </w:t>
      </w:r>
      <w:r>
        <w:t>Such</w:t>
      </w:r>
      <w:r>
        <w:rPr>
          <w:spacing w:val="-3"/>
        </w:rPr>
        <w:t xml:space="preserve"> </w:t>
      </w:r>
      <w:r>
        <w:t>procedures</w:t>
      </w:r>
      <w:r>
        <w:rPr>
          <w:spacing w:val="-3"/>
        </w:rPr>
        <w:t xml:space="preserve"> </w:t>
      </w:r>
      <w:r>
        <w:t>included</w:t>
      </w:r>
      <w:r>
        <w:rPr>
          <w:spacing w:val="-3"/>
        </w:rPr>
        <w:t xml:space="preserve"> </w:t>
      </w:r>
      <w:r>
        <w:t>examining,</w:t>
      </w:r>
      <w:r>
        <w:rPr>
          <w:spacing w:val="-3"/>
        </w:rPr>
        <w:t xml:space="preserve"> </w:t>
      </w:r>
      <w:r>
        <w:t>on</w:t>
      </w:r>
      <w:r>
        <w:rPr>
          <w:spacing w:val="-3"/>
        </w:rPr>
        <w:t xml:space="preserve"> </w:t>
      </w:r>
      <w:r>
        <w:t>a</w:t>
      </w:r>
      <w:r>
        <w:rPr>
          <w:spacing w:val="-3"/>
        </w:rPr>
        <w:t xml:space="preserve"> </w:t>
      </w:r>
      <w:r>
        <w:t>tes</w:t>
      </w:r>
      <w:r>
        <w:t>t</w:t>
      </w:r>
      <w:r>
        <w:rPr>
          <w:spacing w:val="-3"/>
        </w:rPr>
        <w:t xml:space="preserve"> </w:t>
      </w:r>
      <w:r>
        <w:t>basis,</w:t>
      </w:r>
      <w:r>
        <w:rPr>
          <w:spacing w:val="-3"/>
        </w:rPr>
        <w:t xml:space="preserve"> </w:t>
      </w:r>
      <w:r>
        <w:t>evidence</w:t>
      </w:r>
      <w:r>
        <w:rPr>
          <w:spacing w:val="-3"/>
        </w:rPr>
        <w:t xml:space="preserve"> </w:t>
      </w:r>
      <w:r>
        <w:t>regarding</w:t>
      </w:r>
      <w:r>
        <w:rPr>
          <w:spacing w:val="-3"/>
        </w:rPr>
        <w:t xml:space="preserve"> </w:t>
      </w:r>
      <w:r>
        <w:t>the</w:t>
      </w:r>
      <w:r>
        <w:rPr>
          <w:spacing w:val="-3"/>
        </w:rPr>
        <w:t xml:space="preserve"> </w:t>
      </w:r>
      <w:r>
        <w:t>amounts</w:t>
      </w:r>
      <w:r>
        <w:rPr>
          <w:spacing w:val="-3"/>
        </w:rPr>
        <w:t xml:space="preserve"> </w:t>
      </w:r>
      <w:r>
        <w:t>and</w:t>
      </w:r>
      <w:r>
        <w:rPr>
          <w:spacing w:val="-3"/>
        </w:rPr>
        <w:t xml:space="preserve"> </w:t>
      </w:r>
      <w:r>
        <w:t>disclosures</w:t>
      </w:r>
      <w:r>
        <w:rPr>
          <w:spacing w:val="-3"/>
        </w:rPr>
        <w:t xml:space="preserve"> </w:t>
      </w:r>
      <w:r>
        <w:t>in</w:t>
      </w:r>
      <w:r>
        <w:rPr>
          <w:spacing w:val="-3"/>
        </w:rPr>
        <w:t xml:space="preserve"> </w:t>
      </w:r>
      <w:r>
        <w:t>the financial</w:t>
      </w:r>
      <w:r>
        <w:rPr>
          <w:spacing w:val="-1"/>
        </w:rPr>
        <w:t xml:space="preserve"> </w:t>
      </w:r>
      <w:r>
        <w:t>statements.</w:t>
      </w:r>
      <w:r>
        <w:rPr>
          <w:spacing w:val="-1"/>
        </w:rPr>
        <w:t xml:space="preserve"> </w:t>
      </w:r>
      <w:r>
        <w:t>Our</w:t>
      </w:r>
      <w:r>
        <w:rPr>
          <w:spacing w:val="-1"/>
        </w:rPr>
        <w:t xml:space="preserve"> </w:t>
      </w:r>
      <w:r>
        <w:t>audits</w:t>
      </w:r>
      <w:r>
        <w:rPr>
          <w:spacing w:val="-1"/>
        </w:rPr>
        <w:t xml:space="preserve"> </w:t>
      </w:r>
      <w:r>
        <w:t>also</w:t>
      </w:r>
      <w:r>
        <w:rPr>
          <w:spacing w:val="-1"/>
        </w:rPr>
        <w:t xml:space="preserve"> </w:t>
      </w:r>
      <w:r>
        <w:t>included</w:t>
      </w:r>
      <w:r>
        <w:rPr>
          <w:spacing w:val="-1"/>
        </w:rPr>
        <w:t xml:space="preserve"> </w:t>
      </w:r>
      <w:r>
        <w:t>evaluating</w:t>
      </w:r>
      <w:r>
        <w:rPr>
          <w:spacing w:val="-1"/>
        </w:rPr>
        <w:t xml:space="preserve"> </w:t>
      </w:r>
      <w:r>
        <w:t>the</w:t>
      </w:r>
      <w:r>
        <w:rPr>
          <w:spacing w:val="-1"/>
        </w:rPr>
        <w:t xml:space="preserve"> </w:t>
      </w:r>
      <w:r>
        <w:t>accounting</w:t>
      </w:r>
      <w:r>
        <w:rPr>
          <w:spacing w:val="-1"/>
        </w:rPr>
        <w:t xml:space="preserve"> </w:t>
      </w:r>
      <w:r>
        <w:t>principles</w:t>
      </w:r>
      <w:r>
        <w:rPr>
          <w:spacing w:val="-1"/>
        </w:rPr>
        <w:t xml:space="preserve"> </w:t>
      </w:r>
      <w:r>
        <w:t>used</w:t>
      </w:r>
      <w:r>
        <w:rPr>
          <w:spacing w:val="-1"/>
        </w:rPr>
        <w:t xml:space="preserve"> </w:t>
      </w:r>
      <w:r>
        <w:t>and</w:t>
      </w:r>
      <w:r>
        <w:rPr>
          <w:spacing w:val="-1"/>
        </w:rPr>
        <w:t xml:space="preserve"> </w:t>
      </w:r>
      <w:r>
        <w:t>significant</w:t>
      </w:r>
      <w:r>
        <w:rPr>
          <w:spacing w:val="-1"/>
        </w:rPr>
        <w:t xml:space="preserve"> </w:t>
      </w:r>
      <w:r>
        <w:t>estimates</w:t>
      </w:r>
      <w:r>
        <w:rPr>
          <w:spacing w:val="-1"/>
        </w:rPr>
        <w:t xml:space="preserve"> </w:t>
      </w:r>
      <w:r>
        <w:t>made by management, as well as evaluating the overall presentation of the financial statements. We believe that our audits provide a reasonable basis for our opinion.</w:t>
      </w:r>
    </w:p>
    <w:p w14:paraId="052154A0" w14:textId="77777777" w:rsidR="00F86F35" w:rsidRDefault="008A442A">
      <w:pPr>
        <w:pStyle w:val="Heading6"/>
        <w:spacing w:before="202" w:line="242" w:lineRule="exact"/>
      </w:pPr>
      <w:r>
        <w:t>Critical</w:t>
      </w:r>
      <w:r>
        <w:rPr>
          <w:spacing w:val="-7"/>
        </w:rPr>
        <w:t xml:space="preserve"> </w:t>
      </w:r>
      <w:r>
        <w:t>Audit</w:t>
      </w:r>
      <w:r>
        <w:rPr>
          <w:spacing w:val="-6"/>
        </w:rPr>
        <w:t xml:space="preserve"> </w:t>
      </w:r>
      <w:r>
        <w:rPr>
          <w:spacing w:val="-2"/>
        </w:rPr>
        <w:t>Matters</w:t>
      </w:r>
    </w:p>
    <w:p w14:paraId="6AB8338C" w14:textId="77777777" w:rsidR="00F86F35" w:rsidRDefault="008A442A">
      <w:pPr>
        <w:pStyle w:val="BodyText"/>
        <w:spacing w:before="2" w:line="235" w:lineRule="auto"/>
        <w:ind w:left="330" w:right="480"/>
      </w:pPr>
      <w:r>
        <w:t xml:space="preserve">The critical audit matters communicated below are matters arising </w:t>
      </w:r>
      <w:r>
        <w:t xml:space="preserve">from the current period audit of the consolidated financial statements that were communicated or required to be communicated to the Audit and Finance Committee and that: (1) relate to accounts or disclosures that are material to the consolidated financial </w:t>
      </w:r>
      <w:r>
        <w:t>statements and (2) involved our especially</w:t>
      </w:r>
      <w:r>
        <w:rPr>
          <w:spacing w:val="-4"/>
        </w:rPr>
        <w:t xml:space="preserve"> </w:t>
      </w:r>
      <w:r>
        <w:t>challenging,</w:t>
      </w:r>
      <w:r>
        <w:rPr>
          <w:spacing w:val="-4"/>
        </w:rPr>
        <w:t xml:space="preserve"> </w:t>
      </w:r>
      <w:r>
        <w:t>subjective</w:t>
      </w:r>
      <w:r>
        <w:rPr>
          <w:spacing w:val="-4"/>
        </w:rPr>
        <w:t xml:space="preserve"> </w:t>
      </w:r>
      <w:r>
        <w:t>or</w:t>
      </w:r>
      <w:r>
        <w:rPr>
          <w:spacing w:val="-4"/>
        </w:rPr>
        <w:t xml:space="preserve"> </w:t>
      </w:r>
      <w:r>
        <w:t>complex</w:t>
      </w:r>
      <w:r>
        <w:rPr>
          <w:spacing w:val="-4"/>
        </w:rPr>
        <w:t xml:space="preserve"> </w:t>
      </w:r>
      <w:r>
        <w:t>judgments.</w:t>
      </w:r>
      <w:r>
        <w:rPr>
          <w:spacing w:val="-4"/>
        </w:rPr>
        <w:t xml:space="preserve"> </w:t>
      </w:r>
      <w:r>
        <w:t>The</w:t>
      </w:r>
      <w:r>
        <w:rPr>
          <w:spacing w:val="-4"/>
        </w:rPr>
        <w:t xml:space="preserve"> </w:t>
      </w:r>
      <w:r>
        <w:t>communication</w:t>
      </w:r>
      <w:r>
        <w:rPr>
          <w:spacing w:val="-4"/>
        </w:rPr>
        <w:t xml:space="preserve"> </w:t>
      </w:r>
      <w:r>
        <w:t>of</w:t>
      </w:r>
      <w:r>
        <w:rPr>
          <w:spacing w:val="-4"/>
        </w:rPr>
        <w:t xml:space="preserve"> </w:t>
      </w:r>
      <w:r>
        <w:t>critical</w:t>
      </w:r>
      <w:r>
        <w:rPr>
          <w:spacing w:val="-4"/>
        </w:rPr>
        <w:t xml:space="preserve"> </w:t>
      </w:r>
      <w:r>
        <w:t>audit</w:t>
      </w:r>
      <w:r>
        <w:rPr>
          <w:spacing w:val="-4"/>
        </w:rPr>
        <w:t xml:space="preserve"> </w:t>
      </w:r>
      <w:r>
        <w:t>matters</w:t>
      </w:r>
      <w:r>
        <w:rPr>
          <w:spacing w:val="-4"/>
        </w:rPr>
        <w:t xml:space="preserve"> </w:t>
      </w:r>
      <w:r>
        <w:t>does</w:t>
      </w:r>
      <w:r>
        <w:rPr>
          <w:spacing w:val="-4"/>
        </w:rPr>
        <w:t xml:space="preserve"> </w:t>
      </w:r>
      <w:r>
        <w:t>not</w:t>
      </w:r>
      <w:r>
        <w:rPr>
          <w:spacing w:val="-4"/>
        </w:rPr>
        <w:t xml:space="preserve"> </w:t>
      </w:r>
      <w:r>
        <w:t>alter</w:t>
      </w:r>
      <w:r>
        <w:rPr>
          <w:spacing w:val="-4"/>
        </w:rPr>
        <w:t xml:space="preserve"> </w:t>
      </w:r>
      <w:r>
        <w:t>in</w:t>
      </w:r>
      <w:r>
        <w:rPr>
          <w:spacing w:val="-4"/>
        </w:rPr>
        <w:t xml:space="preserve"> </w:t>
      </w:r>
      <w:r>
        <w:t>any way our opinion on the consolidated financial statements, taken as a whole, and we are not, by commun</w:t>
      </w:r>
      <w:r>
        <w:t>icating the critical audit matters below, providing separate opinions on the critical audit matters or on the accounts or disclosures to which they relate.</w:t>
      </w:r>
    </w:p>
    <w:p w14:paraId="379E7AC1" w14:textId="77777777" w:rsidR="00F86F35" w:rsidRDefault="00F86F35">
      <w:pPr>
        <w:spacing w:line="235" w:lineRule="auto"/>
        <w:sectPr w:rsidR="00F86F35">
          <w:pgSz w:w="12240" w:h="15840"/>
          <w:pgMar w:top="600" w:right="700" w:bottom="720" w:left="840" w:header="372" w:footer="530" w:gutter="0"/>
          <w:cols w:space="720"/>
        </w:sectPr>
      </w:pPr>
    </w:p>
    <w:p w14:paraId="55D80020" w14:textId="77777777" w:rsidR="00F86F35" w:rsidRDefault="00F86F35">
      <w:pPr>
        <w:pStyle w:val="BodyText"/>
        <w:spacing w:before="12"/>
        <w:rPr>
          <w:sz w:val="15"/>
        </w:rPr>
      </w:pPr>
    </w:p>
    <w:p w14:paraId="5A89A670" w14:textId="77777777" w:rsidR="00F86F35" w:rsidRDefault="00F86F35">
      <w:pPr>
        <w:rPr>
          <w:sz w:val="15"/>
        </w:rPr>
        <w:sectPr w:rsidR="00F86F35">
          <w:pgSz w:w="12240" w:h="15840"/>
          <w:pgMar w:top="600" w:right="700" w:bottom="720" w:left="840" w:header="372" w:footer="530" w:gutter="0"/>
          <w:cols w:space="720"/>
        </w:sectPr>
      </w:pPr>
    </w:p>
    <w:p w14:paraId="6DC2F638" w14:textId="77777777" w:rsidR="00F86F35" w:rsidRDefault="00F86F35">
      <w:pPr>
        <w:pStyle w:val="BodyText"/>
        <w:rPr>
          <w:sz w:val="24"/>
        </w:rPr>
      </w:pPr>
    </w:p>
    <w:p w14:paraId="6B6CB2E2" w14:textId="77777777" w:rsidR="00F86F35" w:rsidRDefault="00F86F35">
      <w:pPr>
        <w:pStyle w:val="BodyText"/>
        <w:spacing w:before="11"/>
        <w:rPr>
          <w:sz w:val="18"/>
        </w:rPr>
      </w:pPr>
    </w:p>
    <w:p w14:paraId="441781B6" w14:textId="77777777" w:rsidR="00F86F35" w:rsidRDefault="008A442A">
      <w:pPr>
        <w:spacing w:line="196" w:lineRule="auto"/>
        <w:ind w:left="382"/>
        <w:rPr>
          <w:i/>
          <w:sz w:val="20"/>
        </w:rPr>
      </w:pPr>
      <w:r>
        <w:rPr>
          <w:i/>
          <w:sz w:val="20"/>
        </w:rPr>
        <w:t>Description</w:t>
      </w:r>
      <w:r>
        <w:rPr>
          <w:i/>
          <w:spacing w:val="-12"/>
          <w:sz w:val="20"/>
        </w:rPr>
        <w:t xml:space="preserve"> </w:t>
      </w:r>
      <w:r>
        <w:rPr>
          <w:i/>
          <w:sz w:val="20"/>
        </w:rPr>
        <w:t>of</w:t>
      </w:r>
      <w:r>
        <w:rPr>
          <w:i/>
          <w:spacing w:val="-11"/>
          <w:sz w:val="20"/>
        </w:rPr>
        <w:t xml:space="preserve"> </w:t>
      </w:r>
      <w:r>
        <w:rPr>
          <w:i/>
          <w:sz w:val="20"/>
        </w:rPr>
        <w:t xml:space="preserve">the </w:t>
      </w:r>
      <w:r>
        <w:rPr>
          <w:i/>
          <w:spacing w:val="-2"/>
          <w:sz w:val="20"/>
        </w:rPr>
        <w:t>Matter</w:t>
      </w:r>
    </w:p>
    <w:p w14:paraId="54D7F576" w14:textId="77777777" w:rsidR="00F86F35" w:rsidRDefault="00F86F35">
      <w:pPr>
        <w:pStyle w:val="BodyText"/>
        <w:rPr>
          <w:i/>
          <w:sz w:val="24"/>
        </w:rPr>
      </w:pPr>
    </w:p>
    <w:p w14:paraId="7BF0A19B" w14:textId="77777777" w:rsidR="00F86F35" w:rsidRDefault="00F86F35">
      <w:pPr>
        <w:pStyle w:val="BodyText"/>
        <w:rPr>
          <w:i/>
          <w:sz w:val="24"/>
        </w:rPr>
      </w:pPr>
    </w:p>
    <w:p w14:paraId="5974AD2B" w14:textId="77777777" w:rsidR="00F86F35" w:rsidRDefault="00F86F35">
      <w:pPr>
        <w:pStyle w:val="BodyText"/>
        <w:rPr>
          <w:i/>
          <w:sz w:val="24"/>
        </w:rPr>
      </w:pPr>
    </w:p>
    <w:p w14:paraId="6C24402E" w14:textId="77777777" w:rsidR="00F86F35" w:rsidRDefault="00F86F35">
      <w:pPr>
        <w:pStyle w:val="BodyText"/>
        <w:rPr>
          <w:i/>
          <w:sz w:val="24"/>
        </w:rPr>
      </w:pPr>
    </w:p>
    <w:p w14:paraId="45BF24B0" w14:textId="77777777" w:rsidR="00F86F35" w:rsidRDefault="00F86F35">
      <w:pPr>
        <w:pStyle w:val="BodyText"/>
        <w:rPr>
          <w:i/>
          <w:sz w:val="24"/>
        </w:rPr>
      </w:pPr>
    </w:p>
    <w:p w14:paraId="50EF5711" w14:textId="77777777" w:rsidR="00F86F35" w:rsidRDefault="00F86F35">
      <w:pPr>
        <w:pStyle w:val="BodyText"/>
        <w:rPr>
          <w:i/>
          <w:sz w:val="24"/>
        </w:rPr>
      </w:pPr>
    </w:p>
    <w:p w14:paraId="08EC0CEF" w14:textId="77777777" w:rsidR="00F86F35" w:rsidRDefault="00F86F35">
      <w:pPr>
        <w:pStyle w:val="BodyText"/>
        <w:rPr>
          <w:i/>
          <w:sz w:val="24"/>
        </w:rPr>
      </w:pPr>
    </w:p>
    <w:p w14:paraId="62B8D38F" w14:textId="77777777" w:rsidR="00F86F35" w:rsidRDefault="00F86F35">
      <w:pPr>
        <w:pStyle w:val="BodyText"/>
        <w:rPr>
          <w:i/>
          <w:sz w:val="24"/>
        </w:rPr>
      </w:pPr>
    </w:p>
    <w:p w14:paraId="679911A1" w14:textId="77777777" w:rsidR="00F86F35" w:rsidRDefault="00F86F35">
      <w:pPr>
        <w:pStyle w:val="BodyText"/>
        <w:rPr>
          <w:i/>
          <w:sz w:val="24"/>
        </w:rPr>
      </w:pPr>
    </w:p>
    <w:p w14:paraId="764630EA" w14:textId="77777777" w:rsidR="00F86F35" w:rsidRDefault="00F86F35">
      <w:pPr>
        <w:pStyle w:val="BodyText"/>
        <w:rPr>
          <w:i/>
          <w:sz w:val="24"/>
        </w:rPr>
      </w:pPr>
    </w:p>
    <w:p w14:paraId="7DCF82A1" w14:textId="77777777" w:rsidR="00F86F35" w:rsidRDefault="008A442A">
      <w:pPr>
        <w:spacing w:before="150" w:line="235" w:lineRule="auto"/>
        <w:ind w:left="382" w:right="277"/>
        <w:rPr>
          <w:i/>
          <w:sz w:val="20"/>
        </w:rPr>
      </w:pPr>
      <w:r>
        <w:rPr>
          <w:i/>
          <w:sz w:val="20"/>
        </w:rPr>
        <w:t>How We Addressed</w:t>
      </w:r>
      <w:r>
        <w:rPr>
          <w:i/>
          <w:spacing w:val="-12"/>
          <w:sz w:val="20"/>
        </w:rPr>
        <w:t xml:space="preserve"> </w:t>
      </w:r>
      <w:r>
        <w:rPr>
          <w:i/>
          <w:sz w:val="20"/>
        </w:rPr>
        <w:t>the Matter</w:t>
      </w:r>
      <w:r>
        <w:rPr>
          <w:i/>
          <w:spacing w:val="-1"/>
          <w:sz w:val="20"/>
        </w:rPr>
        <w:t xml:space="preserve"> </w:t>
      </w:r>
      <w:r>
        <w:rPr>
          <w:i/>
          <w:sz w:val="20"/>
        </w:rPr>
        <w:t>in</w:t>
      </w:r>
      <w:r>
        <w:rPr>
          <w:i/>
          <w:spacing w:val="-1"/>
          <w:sz w:val="20"/>
        </w:rPr>
        <w:t xml:space="preserve"> </w:t>
      </w:r>
      <w:r>
        <w:rPr>
          <w:i/>
          <w:sz w:val="20"/>
        </w:rPr>
        <w:t xml:space="preserve">Our </w:t>
      </w:r>
      <w:r>
        <w:rPr>
          <w:i/>
          <w:spacing w:val="-2"/>
          <w:sz w:val="20"/>
        </w:rPr>
        <w:t>Audit</w:t>
      </w:r>
    </w:p>
    <w:p w14:paraId="1CD363FC" w14:textId="77777777" w:rsidR="00F86F35" w:rsidRDefault="00F86F35">
      <w:pPr>
        <w:pStyle w:val="BodyText"/>
        <w:rPr>
          <w:i/>
          <w:sz w:val="24"/>
        </w:rPr>
      </w:pPr>
    </w:p>
    <w:p w14:paraId="74AF7A02" w14:textId="77777777" w:rsidR="00F86F35" w:rsidRDefault="00F86F35">
      <w:pPr>
        <w:pStyle w:val="BodyText"/>
        <w:rPr>
          <w:i/>
          <w:sz w:val="24"/>
        </w:rPr>
      </w:pPr>
    </w:p>
    <w:p w14:paraId="0AE8992A" w14:textId="77777777" w:rsidR="00F86F35" w:rsidRDefault="00F86F35">
      <w:pPr>
        <w:pStyle w:val="BodyText"/>
        <w:rPr>
          <w:i/>
          <w:sz w:val="24"/>
        </w:rPr>
      </w:pPr>
    </w:p>
    <w:p w14:paraId="18488C3E" w14:textId="77777777" w:rsidR="00F86F35" w:rsidRDefault="00F86F35">
      <w:pPr>
        <w:pStyle w:val="BodyText"/>
        <w:rPr>
          <w:i/>
          <w:sz w:val="24"/>
        </w:rPr>
      </w:pPr>
    </w:p>
    <w:p w14:paraId="3238F1E7" w14:textId="77777777" w:rsidR="00F86F35" w:rsidRDefault="00F86F35">
      <w:pPr>
        <w:pStyle w:val="BodyText"/>
        <w:rPr>
          <w:i/>
          <w:sz w:val="24"/>
        </w:rPr>
      </w:pPr>
    </w:p>
    <w:p w14:paraId="4DA4FA6B" w14:textId="77777777" w:rsidR="00F86F35" w:rsidRDefault="00F86F35">
      <w:pPr>
        <w:pStyle w:val="BodyText"/>
        <w:rPr>
          <w:i/>
          <w:sz w:val="24"/>
        </w:rPr>
      </w:pPr>
    </w:p>
    <w:p w14:paraId="4D27A9FF" w14:textId="77777777" w:rsidR="00F86F35" w:rsidRDefault="00F86F35">
      <w:pPr>
        <w:pStyle w:val="BodyText"/>
        <w:rPr>
          <w:i/>
          <w:sz w:val="24"/>
        </w:rPr>
      </w:pPr>
    </w:p>
    <w:p w14:paraId="05B16E49" w14:textId="77777777" w:rsidR="00F86F35" w:rsidRDefault="008A442A">
      <w:pPr>
        <w:spacing w:before="172" w:line="235" w:lineRule="auto"/>
        <w:ind w:left="382"/>
        <w:rPr>
          <w:i/>
          <w:sz w:val="20"/>
        </w:rPr>
      </w:pPr>
      <w:r>
        <w:rPr>
          <w:i/>
          <w:sz w:val="20"/>
        </w:rPr>
        <w:t>Description</w:t>
      </w:r>
      <w:r>
        <w:rPr>
          <w:i/>
          <w:spacing w:val="-12"/>
          <w:sz w:val="20"/>
        </w:rPr>
        <w:t xml:space="preserve"> </w:t>
      </w:r>
      <w:r>
        <w:rPr>
          <w:i/>
          <w:sz w:val="20"/>
        </w:rPr>
        <w:t>of</w:t>
      </w:r>
      <w:r>
        <w:rPr>
          <w:i/>
          <w:spacing w:val="-11"/>
          <w:sz w:val="20"/>
        </w:rPr>
        <w:t xml:space="preserve"> </w:t>
      </w:r>
      <w:r>
        <w:rPr>
          <w:i/>
          <w:sz w:val="20"/>
        </w:rPr>
        <w:t xml:space="preserve">the </w:t>
      </w:r>
      <w:r>
        <w:rPr>
          <w:i/>
          <w:spacing w:val="-2"/>
          <w:sz w:val="20"/>
        </w:rPr>
        <w:t>Matter</w:t>
      </w:r>
    </w:p>
    <w:p w14:paraId="02E0A769" w14:textId="77777777" w:rsidR="00F86F35" w:rsidRDefault="008A442A">
      <w:pPr>
        <w:pStyle w:val="Heading7"/>
        <w:spacing w:before="100"/>
        <w:ind w:left="131"/>
      </w:pPr>
      <w:r>
        <w:rPr>
          <w:b w:val="0"/>
          <w:i w:val="0"/>
        </w:rPr>
        <w:br w:type="column"/>
      </w:r>
      <w:r>
        <w:t>Accounting</w:t>
      </w:r>
      <w:r>
        <w:rPr>
          <w:spacing w:val="-9"/>
        </w:rPr>
        <w:t xml:space="preserve"> </w:t>
      </w:r>
      <w:r>
        <w:t>for</w:t>
      </w:r>
      <w:r>
        <w:rPr>
          <w:spacing w:val="-7"/>
        </w:rPr>
        <w:t xml:space="preserve"> </w:t>
      </w:r>
      <w:r>
        <w:t>asset</w:t>
      </w:r>
      <w:r>
        <w:rPr>
          <w:spacing w:val="-7"/>
        </w:rPr>
        <w:t xml:space="preserve"> </w:t>
      </w:r>
      <w:r>
        <w:t>retirement</w:t>
      </w:r>
      <w:r>
        <w:rPr>
          <w:spacing w:val="-6"/>
        </w:rPr>
        <w:t xml:space="preserve"> </w:t>
      </w:r>
      <w:r>
        <w:t>obligations</w:t>
      </w:r>
      <w:r>
        <w:rPr>
          <w:spacing w:val="-7"/>
        </w:rPr>
        <w:t xml:space="preserve"> </w:t>
      </w:r>
      <w:r>
        <w:t>for</w:t>
      </w:r>
      <w:r>
        <w:rPr>
          <w:spacing w:val="-7"/>
        </w:rPr>
        <w:t xml:space="preserve"> </w:t>
      </w:r>
      <w:r>
        <w:t>certain</w:t>
      </w:r>
      <w:r>
        <w:rPr>
          <w:spacing w:val="-7"/>
        </w:rPr>
        <w:t xml:space="preserve"> </w:t>
      </w:r>
      <w:r>
        <w:t>offshore</w:t>
      </w:r>
      <w:r>
        <w:rPr>
          <w:spacing w:val="-6"/>
        </w:rPr>
        <w:t xml:space="preserve"> </w:t>
      </w:r>
      <w:r>
        <w:rPr>
          <w:spacing w:val="-2"/>
        </w:rPr>
        <w:t>properties</w:t>
      </w:r>
    </w:p>
    <w:p w14:paraId="7F832628" w14:textId="77777777" w:rsidR="00F86F35" w:rsidRDefault="008A442A">
      <w:pPr>
        <w:pStyle w:val="BodyText"/>
        <w:spacing w:before="150" w:line="235" w:lineRule="auto"/>
        <w:ind w:left="131" w:right="557"/>
      </w:pPr>
      <w:r>
        <w:t>At December 31, 2022, asset retirement obligations (ARO) totaled $6.4 billion. As further described in Note 8, the Company records ARO in the period in which they are incurred, typically when the asset</w:t>
      </w:r>
      <w:r>
        <w:rPr>
          <w:spacing w:val="-4"/>
        </w:rPr>
        <w:t xml:space="preserve"> </w:t>
      </w:r>
      <w:r>
        <w:t>is</w:t>
      </w:r>
      <w:r>
        <w:rPr>
          <w:spacing w:val="-4"/>
        </w:rPr>
        <w:t xml:space="preserve"> </w:t>
      </w:r>
      <w:r>
        <w:t>installed</w:t>
      </w:r>
      <w:r>
        <w:rPr>
          <w:spacing w:val="-4"/>
        </w:rPr>
        <w:t xml:space="preserve"> </w:t>
      </w:r>
      <w:r>
        <w:t>at</w:t>
      </w:r>
      <w:r>
        <w:rPr>
          <w:spacing w:val="-4"/>
        </w:rPr>
        <w:t xml:space="preserve"> </w:t>
      </w:r>
      <w:r>
        <w:t>the</w:t>
      </w:r>
      <w:r>
        <w:rPr>
          <w:spacing w:val="-4"/>
        </w:rPr>
        <w:t xml:space="preserve"> </w:t>
      </w:r>
      <w:r>
        <w:t>production</w:t>
      </w:r>
      <w:r>
        <w:rPr>
          <w:spacing w:val="-4"/>
        </w:rPr>
        <w:t xml:space="preserve"> </w:t>
      </w:r>
      <w:r>
        <w:t>location.</w:t>
      </w:r>
      <w:r>
        <w:rPr>
          <w:spacing w:val="-4"/>
        </w:rPr>
        <w:t xml:space="preserve"> </w:t>
      </w:r>
      <w:r>
        <w:t>The</w:t>
      </w:r>
      <w:r>
        <w:rPr>
          <w:spacing w:val="-4"/>
        </w:rPr>
        <w:t xml:space="preserve"> </w:t>
      </w:r>
      <w:r>
        <w:t>estimatio</w:t>
      </w:r>
      <w:r>
        <w:t>n</w:t>
      </w:r>
      <w:r>
        <w:rPr>
          <w:spacing w:val="-4"/>
        </w:rPr>
        <w:t xml:space="preserve"> </w:t>
      </w:r>
      <w:r>
        <w:t>of</w:t>
      </w:r>
      <w:r>
        <w:rPr>
          <w:spacing w:val="-4"/>
        </w:rPr>
        <w:t xml:space="preserve"> </w:t>
      </w:r>
      <w:r>
        <w:t>obligations</w:t>
      </w:r>
      <w:r>
        <w:rPr>
          <w:spacing w:val="-4"/>
        </w:rPr>
        <w:t xml:space="preserve"> </w:t>
      </w:r>
      <w:r>
        <w:t>related</w:t>
      </w:r>
      <w:r>
        <w:rPr>
          <w:spacing w:val="-4"/>
        </w:rPr>
        <w:t xml:space="preserve"> </w:t>
      </w:r>
      <w:r>
        <w:t>to</w:t>
      </w:r>
      <w:r>
        <w:rPr>
          <w:spacing w:val="-4"/>
        </w:rPr>
        <w:t xml:space="preserve"> </w:t>
      </w:r>
      <w:r>
        <w:t>certain</w:t>
      </w:r>
      <w:r>
        <w:rPr>
          <w:spacing w:val="-4"/>
        </w:rPr>
        <w:t xml:space="preserve"> </w:t>
      </w:r>
      <w:r>
        <w:t>offshore assets requires significant judgment given the magnitude and higher estimation uncertainty related to plugging and abandonment of wells and removal and disposal of offshore oil and gas platforms and facilities (</w:t>
      </w:r>
      <w:r>
        <w:t>collectively, removal costs). Furthermore, as certain of these assets are nearing the end of their operations, the impact of changes in these ARO may result in a material impact to earnings given the relatively short remaining useful lives of the assets.</w:t>
      </w:r>
    </w:p>
    <w:p w14:paraId="655BC385" w14:textId="77777777" w:rsidR="00F86F35" w:rsidRDefault="00F86F35">
      <w:pPr>
        <w:pStyle w:val="BodyText"/>
        <w:spacing w:before="1"/>
      </w:pPr>
    </w:p>
    <w:p w14:paraId="0C68A0F5" w14:textId="77777777" w:rsidR="00F86F35" w:rsidRDefault="008A442A">
      <w:pPr>
        <w:pStyle w:val="BodyText"/>
        <w:spacing w:line="235" w:lineRule="auto"/>
        <w:ind w:left="131" w:right="557"/>
      </w:pPr>
      <w:r>
        <w:t xml:space="preserve">Auditing the Company’s ARO for the obligations identified above is complex and highly judgmental due to the significant estimation required by management in determining the obligations. In particular, the estimates were sensitive to significant subjective </w:t>
      </w:r>
      <w:r>
        <w:t>assumptions such as removal cost estimates</w:t>
      </w:r>
      <w:r>
        <w:rPr>
          <w:spacing w:val="-4"/>
        </w:rPr>
        <w:t xml:space="preserve"> </w:t>
      </w:r>
      <w:r>
        <w:t>and</w:t>
      </w:r>
      <w:r>
        <w:rPr>
          <w:spacing w:val="-4"/>
        </w:rPr>
        <w:t xml:space="preserve"> </w:t>
      </w:r>
      <w:r>
        <w:t>end</w:t>
      </w:r>
      <w:r>
        <w:rPr>
          <w:spacing w:val="-4"/>
        </w:rPr>
        <w:t xml:space="preserve"> </w:t>
      </w:r>
      <w:r>
        <w:t>of</w:t>
      </w:r>
      <w:r>
        <w:rPr>
          <w:spacing w:val="-4"/>
        </w:rPr>
        <w:t xml:space="preserve"> </w:t>
      </w:r>
      <w:r>
        <w:t>field</w:t>
      </w:r>
      <w:r>
        <w:rPr>
          <w:spacing w:val="-4"/>
        </w:rPr>
        <w:t xml:space="preserve"> </w:t>
      </w:r>
      <w:r>
        <w:t>life,</w:t>
      </w:r>
      <w:r>
        <w:rPr>
          <w:spacing w:val="-4"/>
        </w:rPr>
        <w:t xml:space="preserve"> </w:t>
      </w:r>
      <w:r>
        <w:t>which</w:t>
      </w:r>
      <w:r>
        <w:rPr>
          <w:spacing w:val="-4"/>
        </w:rPr>
        <w:t xml:space="preserve"> </w:t>
      </w:r>
      <w:r>
        <w:t>are</w:t>
      </w:r>
      <w:r>
        <w:rPr>
          <w:spacing w:val="-4"/>
        </w:rPr>
        <w:t xml:space="preserve"> </w:t>
      </w:r>
      <w:r>
        <w:t>affected</w:t>
      </w:r>
      <w:r>
        <w:rPr>
          <w:spacing w:val="-4"/>
        </w:rPr>
        <w:t xml:space="preserve"> </w:t>
      </w:r>
      <w:r>
        <w:t>by</w:t>
      </w:r>
      <w:r>
        <w:rPr>
          <w:spacing w:val="-4"/>
        </w:rPr>
        <w:t xml:space="preserve"> </w:t>
      </w:r>
      <w:r>
        <w:t>expectations</w:t>
      </w:r>
      <w:r>
        <w:rPr>
          <w:spacing w:val="-4"/>
        </w:rPr>
        <w:t xml:space="preserve"> </w:t>
      </w:r>
      <w:r>
        <w:t>about</w:t>
      </w:r>
      <w:r>
        <w:rPr>
          <w:spacing w:val="-4"/>
        </w:rPr>
        <w:t xml:space="preserve"> </w:t>
      </w:r>
      <w:r>
        <w:t>future</w:t>
      </w:r>
      <w:r>
        <w:rPr>
          <w:spacing w:val="-4"/>
        </w:rPr>
        <w:t xml:space="preserve"> </w:t>
      </w:r>
      <w:r>
        <w:t>market</w:t>
      </w:r>
      <w:r>
        <w:rPr>
          <w:spacing w:val="-4"/>
        </w:rPr>
        <w:t xml:space="preserve"> </w:t>
      </w:r>
      <w:r>
        <w:t>or</w:t>
      </w:r>
      <w:r>
        <w:rPr>
          <w:spacing w:val="-4"/>
        </w:rPr>
        <w:t xml:space="preserve"> </w:t>
      </w:r>
      <w:r>
        <w:t xml:space="preserve">economic </w:t>
      </w:r>
      <w:r>
        <w:rPr>
          <w:spacing w:val="-2"/>
        </w:rPr>
        <w:t>conditions.</w:t>
      </w:r>
    </w:p>
    <w:p w14:paraId="24F3901A" w14:textId="77777777" w:rsidR="00F86F35" w:rsidRDefault="008A442A">
      <w:pPr>
        <w:pStyle w:val="BodyText"/>
        <w:spacing w:before="154" w:line="235" w:lineRule="auto"/>
        <w:ind w:left="131" w:right="557"/>
      </w:pPr>
      <w:r>
        <w:t>We obtained an understanding, evaluated the design and tested the operating effectiveness of the Company’s</w:t>
      </w:r>
      <w:r>
        <w:rPr>
          <w:spacing w:val="-4"/>
        </w:rPr>
        <w:t xml:space="preserve"> </w:t>
      </w:r>
      <w:r>
        <w:t>internal</w:t>
      </w:r>
      <w:r>
        <w:rPr>
          <w:spacing w:val="-4"/>
        </w:rPr>
        <w:t xml:space="preserve"> </w:t>
      </w:r>
      <w:r>
        <w:t>controls</w:t>
      </w:r>
      <w:r>
        <w:rPr>
          <w:spacing w:val="-4"/>
        </w:rPr>
        <w:t xml:space="preserve"> </w:t>
      </w:r>
      <w:r>
        <w:t>over</w:t>
      </w:r>
      <w:r>
        <w:rPr>
          <w:spacing w:val="-4"/>
        </w:rPr>
        <w:t xml:space="preserve"> </w:t>
      </w:r>
      <w:r>
        <w:t>its</w:t>
      </w:r>
      <w:r>
        <w:rPr>
          <w:spacing w:val="-4"/>
        </w:rPr>
        <w:t xml:space="preserve"> </w:t>
      </w:r>
      <w:r>
        <w:t>ARO</w:t>
      </w:r>
      <w:r>
        <w:rPr>
          <w:spacing w:val="-4"/>
        </w:rPr>
        <w:t xml:space="preserve"> </w:t>
      </w:r>
      <w:r>
        <w:t>estimation</w:t>
      </w:r>
      <w:r>
        <w:rPr>
          <w:spacing w:val="-4"/>
        </w:rPr>
        <w:t xml:space="preserve"> </w:t>
      </w:r>
      <w:r>
        <w:t>process,</w:t>
      </w:r>
      <w:r>
        <w:rPr>
          <w:spacing w:val="-4"/>
        </w:rPr>
        <w:t xml:space="preserve"> </w:t>
      </w:r>
      <w:r>
        <w:t>including</w:t>
      </w:r>
      <w:r>
        <w:rPr>
          <w:spacing w:val="-4"/>
        </w:rPr>
        <w:t xml:space="preserve"> </w:t>
      </w:r>
      <w:r>
        <w:t>management’s</w:t>
      </w:r>
      <w:r>
        <w:rPr>
          <w:spacing w:val="-4"/>
        </w:rPr>
        <w:t xml:space="preserve"> </w:t>
      </w:r>
      <w:r>
        <w:t>review</w:t>
      </w:r>
      <w:r>
        <w:rPr>
          <w:spacing w:val="-4"/>
        </w:rPr>
        <w:t xml:space="preserve"> </w:t>
      </w:r>
      <w:r>
        <w:t>of</w:t>
      </w:r>
      <w:r>
        <w:rPr>
          <w:spacing w:val="-4"/>
        </w:rPr>
        <w:t xml:space="preserve"> </w:t>
      </w:r>
      <w:r>
        <w:t>the significant</w:t>
      </w:r>
      <w:r>
        <w:rPr>
          <w:spacing w:val="-2"/>
        </w:rPr>
        <w:t xml:space="preserve"> </w:t>
      </w:r>
      <w:r>
        <w:t>assumptions</w:t>
      </w:r>
      <w:r>
        <w:rPr>
          <w:spacing w:val="-2"/>
        </w:rPr>
        <w:t xml:space="preserve"> </w:t>
      </w:r>
      <w:r>
        <w:t>that</w:t>
      </w:r>
      <w:r>
        <w:rPr>
          <w:spacing w:val="-2"/>
        </w:rPr>
        <w:t xml:space="preserve"> </w:t>
      </w:r>
      <w:r>
        <w:t>have</w:t>
      </w:r>
      <w:r>
        <w:rPr>
          <w:spacing w:val="-2"/>
        </w:rPr>
        <w:t xml:space="preserve"> </w:t>
      </w:r>
      <w:r>
        <w:t>a</w:t>
      </w:r>
      <w:r>
        <w:rPr>
          <w:spacing w:val="-2"/>
        </w:rPr>
        <w:t xml:space="preserve"> </w:t>
      </w:r>
      <w:r>
        <w:t>material</w:t>
      </w:r>
      <w:r>
        <w:rPr>
          <w:spacing w:val="-2"/>
        </w:rPr>
        <w:t xml:space="preserve"> </w:t>
      </w:r>
      <w:r>
        <w:t>effect</w:t>
      </w:r>
      <w:r>
        <w:rPr>
          <w:spacing w:val="-2"/>
        </w:rPr>
        <w:t xml:space="preserve"> </w:t>
      </w:r>
      <w:r>
        <w:t>on</w:t>
      </w:r>
      <w:r>
        <w:rPr>
          <w:spacing w:val="-2"/>
        </w:rPr>
        <w:t xml:space="preserve"> </w:t>
      </w:r>
      <w:r>
        <w:t>the</w:t>
      </w:r>
      <w:r>
        <w:rPr>
          <w:spacing w:val="-2"/>
        </w:rPr>
        <w:t xml:space="preserve"> </w:t>
      </w:r>
      <w:r>
        <w:t>de</w:t>
      </w:r>
      <w:r>
        <w:t>termination</w:t>
      </w:r>
      <w:r>
        <w:rPr>
          <w:spacing w:val="-2"/>
        </w:rPr>
        <w:t xml:space="preserve"> </w:t>
      </w:r>
      <w:r>
        <w:t>of</w:t>
      </w:r>
      <w:r>
        <w:rPr>
          <w:spacing w:val="-2"/>
        </w:rPr>
        <w:t xml:space="preserve"> </w:t>
      </w:r>
      <w:r>
        <w:t>the</w:t>
      </w:r>
      <w:r>
        <w:rPr>
          <w:spacing w:val="-2"/>
        </w:rPr>
        <w:t xml:space="preserve"> </w:t>
      </w:r>
      <w:r>
        <w:t>obligations.</w:t>
      </w:r>
      <w:r>
        <w:rPr>
          <w:spacing w:val="-2"/>
        </w:rPr>
        <w:t xml:space="preserve"> </w:t>
      </w:r>
      <w:r>
        <w:t>We</w:t>
      </w:r>
      <w:r>
        <w:rPr>
          <w:spacing w:val="-2"/>
        </w:rPr>
        <w:t xml:space="preserve"> </w:t>
      </w:r>
      <w:r>
        <w:t>also tested</w:t>
      </w:r>
      <w:r>
        <w:rPr>
          <w:spacing w:val="-2"/>
        </w:rPr>
        <w:t xml:space="preserve"> </w:t>
      </w:r>
      <w:r>
        <w:t>management’s</w:t>
      </w:r>
      <w:r>
        <w:rPr>
          <w:spacing w:val="-2"/>
        </w:rPr>
        <w:t xml:space="preserve"> </w:t>
      </w:r>
      <w:r>
        <w:t>controls</w:t>
      </w:r>
      <w:r>
        <w:rPr>
          <w:spacing w:val="-2"/>
        </w:rPr>
        <w:t xml:space="preserve"> </w:t>
      </w:r>
      <w:r>
        <w:t>over</w:t>
      </w:r>
      <w:r>
        <w:rPr>
          <w:spacing w:val="-2"/>
        </w:rPr>
        <w:t xml:space="preserve"> </w:t>
      </w:r>
      <w:r>
        <w:t>the</w:t>
      </w:r>
      <w:r>
        <w:rPr>
          <w:spacing w:val="-2"/>
        </w:rPr>
        <w:t xml:space="preserve"> </w:t>
      </w:r>
      <w:r>
        <w:t>completeness</w:t>
      </w:r>
      <w:r>
        <w:rPr>
          <w:spacing w:val="-2"/>
        </w:rPr>
        <w:t xml:space="preserve"> </w:t>
      </w:r>
      <w:r>
        <w:t>and</w:t>
      </w:r>
      <w:r>
        <w:rPr>
          <w:spacing w:val="-2"/>
        </w:rPr>
        <w:t xml:space="preserve"> </w:t>
      </w:r>
      <w:r>
        <w:t>accuracy</w:t>
      </w:r>
      <w:r>
        <w:rPr>
          <w:spacing w:val="-2"/>
        </w:rPr>
        <w:t xml:space="preserve"> </w:t>
      </w:r>
      <w:r>
        <w:t>of</w:t>
      </w:r>
      <w:r>
        <w:rPr>
          <w:spacing w:val="-2"/>
        </w:rPr>
        <w:t xml:space="preserve"> </w:t>
      </w:r>
      <w:r>
        <w:t>the</w:t>
      </w:r>
      <w:r>
        <w:rPr>
          <w:spacing w:val="-2"/>
        </w:rPr>
        <w:t xml:space="preserve"> </w:t>
      </w:r>
      <w:r>
        <w:t>financial</w:t>
      </w:r>
      <w:r>
        <w:rPr>
          <w:spacing w:val="-2"/>
        </w:rPr>
        <w:t xml:space="preserve"> </w:t>
      </w:r>
      <w:r>
        <w:t>data</w:t>
      </w:r>
      <w:r>
        <w:rPr>
          <w:spacing w:val="-2"/>
        </w:rPr>
        <w:t xml:space="preserve"> </w:t>
      </w:r>
      <w:r>
        <w:t>used</w:t>
      </w:r>
      <w:r>
        <w:rPr>
          <w:spacing w:val="-2"/>
        </w:rPr>
        <w:t xml:space="preserve"> </w:t>
      </w:r>
      <w:r>
        <w:t>in</w:t>
      </w:r>
      <w:r>
        <w:rPr>
          <w:spacing w:val="-2"/>
        </w:rPr>
        <w:t xml:space="preserve"> </w:t>
      </w:r>
      <w:r>
        <w:t xml:space="preserve">the </w:t>
      </w:r>
      <w:r>
        <w:rPr>
          <w:spacing w:val="-2"/>
        </w:rPr>
        <w:t>valuation.</w:t>
      </w:r>
    </w:p>
    <w:p w14:paraId="2EEBF8A8" w14:textId="77777777" w:rsidR="00F86F35" w:rsidRDefault="00F86F35">
      <w:pPr>
        <w:pStyle w:val="BodyText"/>
        <w:spacing w:before="12"/>
        <w:rPr>
          <w:sz w:val="19"/>
        </w:rPr>
      </w:pPr>
    </w:p>
    <w:p w14:paraId="2DAF1C40" w14:textId="77777777" w:rsidR="00F86F35" w:rsidRDefault="008A442A">
      <w:pPr>
        <w:pStyle w:val="BodyText"/>
        <w:spacing w:line="235" w:lineRule="auto"/>
        <w:ind w:left="131" w:right="353"/>
      </w:pPr>
      <w:r>
        <w:t>To test the ARO for the obligations identified above, our audit procedures included, among others, assessi</w:t>
      </w:r>
      <w:r>
        <w:t>ng the significant assumptions and inputs used in the valuation, including removal cost estimates and end of field life assumptions. For example, we evaluated removal cost estimates by comparing</w:t>
      </w:r>
      <w:r>
        <w:rPr>
          <w:spacing w:val="-4"/>
        </w:rPr>
        <w:t xml:space="preserve"> </w:t>
      </w:r>
      <w:r>
        <w:t>to</w:t>
      </w:r>
      <w:r>
        <w:rPr>
          <w:spacing w:val="-4"/>
        </w:rPr>
        <w:t xml:space="preserve"> </w:t>
      </w:r>
      <w:r>
        <w:t>settlements</w:t>
      </w:r>
      <w:r>
        <w:rPr>
          <w:spacing w:val="-4"/>
        </w:rPr>
        <w:t xml:space="preserve"> </w:t>
      </w:r>
      <w:r>
        <w:t>and</w:t>
      </w:r>
      <w:r>
        <w:rPr>
          <w:spacing w:val="-4"/>
        </w:rPr>
        <w:t xml:space="preserve"> </w:t>
      </w:r>
      <w:r>
        <w:t>recent</w:t>
      </w:r>
      <w:r>
        <w:rPr>
          <w:spacing w:val="-4"/>
        </w:rPr>
        <w:t xml:space="preserve"> </w:t>
      </w:r>
      <w:r>
        <w:t>removal</w:t>
      </w:r>
      <w:r>
        <w:rPr>
          <w:spacing w:val="-4"/>
        </w:rPr>
        <w:t xml:space="preserve"> </w:t>
      </w:r>
      <w:r>
        <w:t>activities</w:t>
      </w:r>
      <w:r>
        <w:rPr>
          <w:spacing w:val="-4"/>
        </w:rPr>
        <w:t xml:space="preserve"> </w:t>
      </w:r>
      <w:r>
        <w:t>and</w:t>
      </w:r>
      <w:r>
        <w:rPr>
          <w:spacing w:val="-4"/>
        </w:rPr>
        <w:t xml:space="preserve"> </w:t>
      </w:r>
      <w:r>
        <w:t>costs.</w:t>
      </w:r>
      <w:r>
        <w:rPr>
          <w:spacing w:val="-4"/>
        </w:rPr>
        <w:t xml:space="preserve"> </w:t>
      </w:r>
      <w:r>
        <w:t>We</w:t>
      </w:r>
      <w:r>
        <w:rPr>
          <w:spacing w:val="-4"/>
        </w:rPr>
        <w:t xml:space="preserve"> </w:t>
      </w:r>
      <w:r>
        <w:t>also</w:t>
      </w:r>
      <w:r>
        <w:rPr>
          <w:spacing w:val="-4"/>
        </w:rPr>
        <w:t xml:space="preserve"> </w:t>
      </w:r>
      <w:r>
        <w:t>compared</w:t>
      </w:r>
      <w:r>
        <w:rPr>
          <w:spacing w:val="-4"/>
        </w:rPr>
        <w:t xml:space="preserve"> </w:t>
      </w:r>
      <w:r>
        <w:t>end</w:t>
      </w:r>
      <w:r>
        <w:rPr>
          <w:spacing w:val="-4"/>
        </w:rPr>
        <w:t xml:space="preserve"> </w:t>
      </w:r>
      <w:r>
        <w:t>of</w:t>
      </w:r>
      <w:r>
        <w:rPr>
          <w:spacing w:val="-4"/>
        </w:rPr>
        <w:t xml:space="preserve"> </w:t>
      </w:r>
      <w:r>
        <w:t>field</w:t>
      </w:r>
      <w:r>
        <w:rPr>
          <w:spacing w:val="-4"/>
        </w:rPr>
        <w:t xml:space="preserve"> </w:t>
      </w:r>
      <w:r>
        <w:t>life assumptions to production forecasts.</w:t>
      </w:r>
    </w:p>
    <w:p w14:paraId="31DB8736" w14:textId="77777777" w:rsidR="00F86F35" w:rsidRDefault="008A442A">
      <w:pPr>
        <w:pStyle w:val="Heading7"/>
        <w:spacing w:before="150"/>
        <w:ind w:left="131"/>
      </w:pPr>
      <w:r>
        <w:t>Depreciation,</w:t>
      </w:r>
      <w:r>
        <w:rPr>
          <w:spacing w:val="-7"/>
        </w:rPr>
        <w:t xml:space="preserve"> </w:t>
      </w:r>
      <w:r>
        <w:t>depletion</w:t>
      </w:r>
      <w:r>
        <w:rPr>
          <w:spacing w:val="-6"/>
        </w:rPr>
        <w:t xml:space="preserve"> </w:t>
      </w:r>
      <w:r>
        <w:t>and</w:t>
      </w:r>
      <w:r>
        <w:rPr>
          <w:spacing w:val="-6"/>
        </w:rPr>
        <w:t xml:space="preserve"> </w:t>
      </w:r>
      <w:r>
        <w:t>amortization</w:t>
      </w:r>
      <w:r>
        <w:rPr>
          <w:spacing w:val="-6"/>
        </w:rPr>
        <w:t xml:space="preserve"> </w:t>
      </w:r>
      <w:r>
        <w:t>of</w:t>
      </w:r>
      <w:r>
        <w:rPr>
          <w:spacing w:val="-6"/>
        </w:rPr>
        <w:t xml:space="preserve"> </w:t>
      </w:r>
      <w:r>
        <w:t>proved</w:t>
      </w:r>
      <w:r>
        <w:rPr>
          <w:spacing w:val="-6"/>
        </w:rPr>
        <w:t xml:space="preserve"> </w:t>
      </w:r>
      <w:r>
        <w:t>oil</w:t>
      </w:r>
      <w:r>
        <w:rPr>
          <w:spacing w:val="-6"/>
        </w:rPr>
        <w:t xml:space="preserve"> </w:t>
      </w:r>
      <w:r>
        <w:t>and</w:t>
      </w:r>
      <w:r>
        <w:rPr>
          <w:spacing w:val="-6"/>
        </w:rPr>
        <w:t xml:space="preserve"> </w:t>
      </w:r>
      <w:r>
        <w:t>gas</w:t>
      </w:r>
      <w:r>
        <w:rPr>
          <w:spacing w:val="-6"/>
        </w:rPr>
        <w:t xml:space="preserve"> </w:t>
      </w:r>
      <w:r>
        <w:t>properties,</w:t>
      </w:r>
      <w:r>
        <w:rPr>
          <w:spacing w:val="-6"/>
        </w:rPr>
        <w:t xml:space="preserve"> </w:t>
      </w:r>
      <w:r>
        <w:t>plants</w:t>
      </w:r>
      <w:r>
        <w:rPr>
          <w:spacing w:val="-6"/>
        </w:rPr>
        <w:t xml:space="preserve"> </w:t>
      </w:r>
      <w:r>
        <w:t>and</w:t>
      </w:r>
      <w:r>
        <w:rPr>
          <w:spacing w:val="-6"/>
        </w:rPr>
        <w:t xml:space="preserve"> </w:t>
      </w:r>
      <w:r>
        <w:rPr>
          <w:spacing w:val="-2"/>
        </w:rPr>
        <w:t>equipment</w:t>
      </w:r>
    </w:p>
    <w:p w14:paraId="4DDEF2CA" w14:textId="77777777" w:rsidR="00F86F35" w:rsidRDefault="008A442A">
      <w:pPr>
        <w:pStyle w:val="BodyText"/>
        <w:spacing w:before="149" w:line="235" w:lineRule="auto"/>
        <w:ind w:left="131" w:right="557"/>
      </w:pPr>
      <w:r>
        <w:t>At December 31, 2022, the net book value of the Company’s proved oil and gas properties, pl</w:t>
      </w:r>
      <w:r>
        <w:t>ants and equipment (PP&amp;E) was $55 billion, and depreciation, depletion and amortization (DD&amp;A) expense was $7.3 billion for the year then ended. As described in Note 1, under the successful efforts method of accounting, DD&amp;A of PP&amp;E on producing hydrocarbo</w:t>
      </w:r>
      <w:r>
        <w:t>n properties and steam- assisted</w:t>
      </w:r>
      <w:r>
        <w:rPr>
          <w:spacing w:val="-4"/>
        </w:rPr>
        <w:t xml:space="preserve"> </w:t>
      </w:r>
      <w:r>
        <w:t>gravity</w:t>
      </w:r>
      <w:r>
        <w:rPr>
          <w:spacing w:val="-4"/>
        </w:rPr>
        <w:t xml:space="preserve"> </w:t>
      </w:r>
      <w:r>
        <w:t>drainage</w:t>
      </w:r>
      <w:r>
        <w:rPr>
          <w:spacing w:val="-4"/>
        </w:rPr>
        <w:t xml:space="preserve"> </w:t>
      </w:r>
      <w:r>
        <w:t>facilities</w:t>
      </w:r>
      <w:r>
        <w:rPr>
          <w:spacing w:val="-4"/>
        </w:rPr>
        <w:t xml:space="preserve"> </w:t>
      </w:r>
      <w:r>
        <w:t>and</w:t>
      </w:r>
      <w:r>
        <w:rPr>
          <w:spacing w:val="-4"/>
        </w:rPr>
        <w:t xml:space="preserve"> </w:t>
      </w:r>
      <w:r>
        <w:t>certain</w:t>
      </w:r>
      <w:r>
        <w:rPr>
          <w:spacing w:val="-4"/>
        </w:rPr>
        <w:t xml:space="preserve"> </w:t>
      </w:r>
      <w:r>
        <w:t>pipeline</w:t>
      </w:r>
      <w:r>
        <w:rPr>
          <w:spacing w:val="-4"/>
        </w:rPr>
        <w:t xml:space="preserve"> </w:t>
      </w:r>
      <w:r>
        <w:t>and</w:t>
      </w:r>
      <w:r>
        <w:rPr>
          <w:spacing w:val="-4"/>
        </w:rPr>
        <w:t xml:space="preserve"> </w:t>
      </w:r>
      <w:r>
        <w:t>liquified</w:t>
      </w:r>
      <w:r>
        <w:rPr>
          <w:spacing w:val="-4"/>
        </w:rPr>
        <w:t xml:space="preserve"> </w:t>
      </w:r>
      <w:r>
        <w:t>natural</w:t>
      </w:r>
      <w:r>
        <w:rPr>
          <w:spacing w:val="-4"/>
        </w:rPr>
        <w:t xml:space="preserve"> </w:t>
      </w:r>
      <w:r>
        <w:t>gas</w:t>
      </w:r>
      <w:r>
        <w:rPr>
          <w:spacing w:val="-4"/>
        </w:rPr>
        <w:t xml:space="preserve"> </w:t>
      </w:r>
      <w:r>
        <w:t>assets</w:t>
      </w:r>
      <w:r>
        <w:rPr>
          <w:spacing w:val="-4"/>
        </w:rPr>
        <w:t xml:space="preserve"> </w:t>
      </w:r>
      <w:r>
        <w:t>(those</w:t>
      </w:r>
      <w:r>
        <w:rPr>
          <w:spacing w:val="-4"/>
        </w:rPr>
        <w:t xml:space="preserve"> </w:t>
      </w:r>
      <w:r>
        <w:t>which are expected to have a declining utilization pattern) are determined by the unit-of-production method. The unit-of-production me</w:t>
      </w:r>
      <w:r>
        <w:t>thod uses proved oil and gas reserves, as estimated by the Company’s internal reservoir engineers.</w:t>
      </w:r>
    </w:p>
    <w:p w14:paraId="7D1516DB" w14:textId="77777777" w:rsidR="00F86F35" w:rsidRDefault="00F86F35">
      <w:pPr>
        <w:pStyle w:val="BodyText"/>
        <w:spacing w:before="2"/>
      </w:pPr>
    </w:p>
    <w:p w14:paraId="2D1AC9D8" w14:textId="77777777" w:rsidR="00F86F35" w:rsidRDefault="008A442A">
      <w:pPr>
        <w:pStyle w:val="BodyText"/>
        <w:spacing w:line="235" w:lineRule="auto"/>
        <w:ind w:left="131" w:right="557"/>
      </w:pPr>
      <w:r>
        <w:t xml:space="preserve">Proved oil and gas reserves estimates are based on geological and engineering assessments of in- place hydrocarbon volumes, the production plan, historical </w:t>
      </w:r>
      <w:r>
        <w:t>extraction recovery and processing yield factors, installed plant operating capacity and approved operating limits. Significant judgment is required by the Company’s internal reservoir engineers in evaluating geological and engineering data when estimating</w:t>
      </w:r>
      <w:r>
        <w:t xml:space="preserve"> proved oil and gas reserves. Estimating proved oil and gas reserves also requires</w:t>
      </w:r>
      <w:r>
        <w:rPr>
          <w:spacing w:val="-4"/>
        </w:rPr>
        <w:t xml:space="preserve"> </w:t>
      </w:r>
      <w:r>
        <w:t>the</w:t>
      </w:r>
      <w:r>
        <w:rPr>
          <w:spacing w:val="-4"/>
        </w:rPr>
        <w:t xml:space="preserve"> </w:t>
      </w:r>
      <w:r>
        <w:t>selection</w:t>
      </w:r>
      <w:r>
        <w:rPr>
          <w:spacing w:val="-4"/>
        </w:rPr>
        <w:t xml:space="preserve"> </w:t>
      </w:r>
      <w:r>
        <w:t>of</w:t>
      </w:r>
      <w:r>
        <w:rPr>
          <w:spacing w:val="-4"/>
        </w:rPr>
        <w:t xml:space="preserve"> </w:t>
      </w:r>
      <w:r>
        <w:t>inputs,</w:t>
      </w:r>
      <w:r>
        <w:rPr>
          <w:spacing w:val="-4"/>
        </w:rPr>
        <w:t xml:space="preserve"> </w:t>
      </w:r>
      <w:r>
        <w:t>including</w:t>
      </w:r>
      <w:r>
        <w:rPr>
          <w:spacing w:val="-4"/>
        </w:rPr>
        <w:t xml:space="preserve"> </w:t>
      </w:r>
      <w:r>
        <w:t>oil</w:t>
      </w:r>
      <w:r>
        <w:rPr>
          <w:spacing w:val="-4"/>
        </w:rPr>
        <w:t xml:space="preserve"> </w:t>
      </w:r>
      <w:r>
        <w:t>and</w:t>
      </w:r>
      <w:r>
        <w:rPr>
          <w:spacing w:val="-4"/>
        </w:rPr>
        <w:t xml:space="preserve"> </w:t>
      </w:r>
      <w:r>
        <w:t>gas</w:t>
      </w:r>
      <w:r>
        <w:rPr>
          <w:spacing w:val="-4"/>
        </w:rPr>
        <w:t xml:space="preserve"> </w:t>
      </w:r>
      <w:r>
        <w:t>price</w:t>
      </w:r>
      <w:r>
        <w:rPr>
          <w:spacing w:val="-4"/>
        </w:rPr>
        <w:t xml:space="preserve"> </w:t>
      </w:r>
      <w:r>
        <w:t>assumptions,</w:t>
      </w:r>
      <w:r>
        <w:rPr>
          <w:spacing w:val="-4"/>
        </w:rPr>
        <w:t xml:space="preserve"> </w:t>
      </w:r>
      <w:r>
        <w:t>future</w:t>
      </w:r>
      <w:r>
        <w:rPr>
          <w:spacing w:val="-4"/>
        </w:rPr>
        <w:t xml:space="preserve"> </w:t>
      </w:r>
      <w:r>
        <w:t>operating</w:t>
      </w:r>
      <w:r>
        <w:rPr>
          <w:spacing w:val="-4"/>
        </w:rPr>
        <w:t xml:space="preserve"> </w:t>
      </w:r>
      <w:r>
        <w:t>and</w:t>
      </w:r>
      <w:r>
        <w:rPr>
          <w:spacing w:val="-4"/>
        </w:rPr>
        <w:t xml:space="preserve"> </w:t>
      </w:r>
      <w:r>
        <w:t>capital costs</w:t>
      </w:r>
      <w:r>
        <w:rPr>
          <w:spacing w:val="-4"/>
        </w:rPr>
        <w:t xml:space="preserve"> </w:t>
      </w:r>
      <w:r>
        <w:t>assumptions</w:t>
      </w:r>
      <w:r>
        <w:rPr>
          <w:spacing w:val="-4"/>
        </w:rPr>
        <w:t xml:space="preserve"> </w:t>
      </w:r>
      <w:r>
        <w:t>and</w:t>
      </w:r>
      <w:r>
        <w:rPr>
          <w:spacing w:val="-4"/>
        </w:rPr>
        <w:t xml:space="preserve"> </w:t>
      </w:r>
      <w:r>
        <w:t>tax</w:t>
      </w:r>
      <w:r>
        <w:rPr>
          <w:spacing w:val="-4"/>
        </w:rPr>
        <w:t xml:space="preserve"> </w:t>
      </w:r>
      <w:r>
        <w:t>rates</w:t>
      </w:r>
      <w:r>
        <w:rPr>
          <w:spacing w:val="-4"/>
        </w:rPr>
        <w:t xml:space="preserve"> </w:t>
      </w:r>
      <w:r>
        <w:t>by</w:t>
      </w:r>
      <w:r>
        <w:rPr>
          <w:spacing w:val="-4"/>
        </w:rPr>
        <w:t xml:space="preserve"> </w:t>
      </w:r>
      <w:r>
        <w:t>jurisdiction,</w:t>
      </w:r>
      <w:r>
        <w:rPr>
          <w:spacing w:val="-4"/>
        </w:rPr>
        <w:t xml:space="preserve"> </w:t>
      </w:r>
      <w:r>
        <w:t>among</w:t>
      </w:r>
      <w:r>
        <w:rPr>
          <w:spacing w:val="-4"/>
        </w:rPr>
        <w:t xml:space="preserve"> </w:t>
      </w:r>
      <w:r>
        <w:t>others.</w:t>
      </w:r>
      <w:r>
        <w:rPr>
          <w:spacing w:val="-4"/>
        </w:rPr>
        <w:t xml:space="preserve"> </w:t>
      </w:r>
      <w:r>
        <w:t>Because</w:t>
      </w:r>
      <w:r>
        <w:rPr>
          <w:spacing w:val="-4"/>
        </w:rPr>
        <w:t xml:space="preserve"> </w:t>
      </w:r>
      <w:r>
        <w:t>of</w:t>
      </w:r>
      <w:r>
        <w:rPr>
          <w:spacing w:val="-4"/>
        </w:rPr>
        <w:t xml:space="preserve"> </w:t>
      </w:r>
      <w:r>
        <w:t>the</w:t>
      </w:r>
      <w:r>
        <w:rPr>
          <w:spacing w:val="-4"/>
        </w:rPr>
        <w:t xml:space="preserve"> </w:t>
      </w:r>
      <w:r>
        <w:t>complexity</w:t>
      </w:r>
      <w:r>
        <w:rPr>
          <w:spacing w:val="-4"/>
        </w:rPr>
        <w:t xml:space="preserve"> </w:t>
      </w:r>
      <w:r>
        <w:t>involved</w:t>
      </w:r>
      <w:r>
        <w:rPr>
          <w:spacing w:val="-4"/>
        </w:rPr>
        <w:t xml:space="preserve"> </w:t>
      </w:r>
      <w:r>
        <w:t>in estimating proved oil and gas reserves, management also used an independent petroleum engineering consulting firm to perform a review of the processes and controls used by the Company’s internal reservoir engineers to determine e</w:t>
      </w:r>
      <w:r>
        <w:t>stimates of proved oil and gas reserves.</w:t>
      </w:r>
    </w:p>
    <w:p w14:paraId="77BE27BA" w14:textId="77777777" w:rsidR="00F86F35" w:rsidRDefault="00F86F35">
      <w:pPr>
        <w:pStyle w:val="BodyText"/>
        <w:spacing w:before="3"/>
      </w:pPr>
    </w:p>
    <w:p w14:paraId="5506F69E" w14:textId="77777777" w:rsidR="00F86F35" w:rsidRDefault="008A442A">
      <w:pPr>
        <w:pStyle w:val="BodyText"/>
        <w:spacing w:line="235" w:lineRule="auto"/>
        <w:ind w:left="131" w:right="557"/>
      </w:pPr>
      <w:r>
        <w:t>Auditing</w:t>
      </w:r>
      <w:r>
        <w:rPr>
          <w:spacing w:val="-3"/>
        </w:rPr>
        <w:t xml:space="preserve"> </w:t>
      </w:r>
      <w:r>
        <w:t>the</w:t>
      </w:r>
      <w:r>
        <w:rPr>
          <w:spacing w:val="-3"/>
        </w:rPr>
        <w:t xml:space="preserve"> </w:t>
      </w:r>
      <w:r>
        <w:t>Company’s</w:t>
      </w:r>
      <w:r>
        <w:rPr>
          <w:spacing w:val="-3"/>
        </w:rPr>
        <w:t xml:space="preserve"> </w:t>
      </w:r>
      <w:r>
        <w:t>DD&amp;A</w:t>
      </w:r>
      <w:r>
        <w:rPr>
          <w:spacing w:val="-3"/>
        </w:rPr>
        <w:t xml:space="preserve"> </w:t>
      </w:r>
      <w:r>
        <w:t>calculation</w:t>
      </w:r>
      <w:r>
        <w:rPr>
          <w:spacing w:val="-3"/>
        </w:rPr>
        <w:t xml:space="preserve"> </w:t>
      </w:r>
      <w:r>
        <w:t>is</w:t>
      </w:r>
      <w:r>
        <w:rPr>
          <w:spacing w:val="-3"/>
        </w:rPr>
        <w:t xml:space="preserve"> </w:t>
      </w:r>
      <w:r>
        <w:t>complex</w:t>
      </w:r>
      <w:r>
        <w:rPr>
          <w:spacing w:val="-3"/>
        </w:rPr>
        <w:t xml:space="preserve"> </w:t>
      </w:r>
      <w:r>
        <w:t>because</w:t>
      </w:r>
      <w:r>
        <w:rPr>
          <w:spacing w:val="-3"/>
        </w:rPr>
        <w:t xml:space="preserve"> </w:t>
      </w:r>
      <w:r>
        <w:t>of</w:t>
      </w:r>
      <w:r>
        <w:rPr>
          <w:spacing w:val="-3"/>
        </w:rPr>
        <w:t xml:space="preserve"> </w:t>
      </w:r>
      <w:r>
        <w:t>the</w:t>
      </w:r>
      <w:r>
        <w:rPr>
          <w:spacing w:val="-3"/>
        </w:rPr>
        <w:t xml:space="preserve"> </w:t>
      </w:r>
      <w:r>
        <w:t>use</w:t>
      </w:r>
      <w:r>
        <w:rPr>
          <w:spacing w:val="-3"/>
        </w:rPr>
        <w:t xml:space="preserve"> </w:t>
      </w:r>
      <w:r>
        <w:t>of</w:t>
      </w:r>
      <w:r>
        <w:rPr>
          <w:spacing w:val="-3"/>
        </w:rPr>
        <w:t xml:space="preserve"> </w:t>
      </w:r>
      <w:r>
        <w:t>the</w:t>
      </w:r>
      <w:r>
        <w:rPr>
          <w:spacing w:val="-3"/>
        </w:rPr>
        <w:t xml:space="preserve"> </w:t>
      </w:r>
      <w:r>
        <w:t>work</w:t>
      </w:r>
      <w:r>
        <w:rPr>
          <w:spacing w:val="-3"/>
        </w:rPr>
        <w:t xml:space="preserve"> </w:t>
      </w:r>
      <w:r>
        <w:t>of</w:t>
      </w:r>
      <w:r>
        <w:rPr>
          <w:spacing w:val="-3"/>
        </w:rPr>
        <w:t xml:space="preserve"> </w:t>
      </w:r>
      <w:r>
        <w:t>the</w:t>
      </w:r>
      <w:r>
        <w:rPr>
          <w:spacing w:val="-3"/>
        </w:rPr>
        <w:t xml:space="preserve"> </w:t>
      </w:r>
      <w:r>
        <w:t>internal reservoir</w:t>
      </w:r>
      <w:r>
        <w:rPr>
          <w:spacing w:val="-4"/>
        </w:rPr>
        <w:t xml:space="preserve"> </w:t>
      </w:r>
      <w:r>
        <w:t>engineers</w:t>
      </w:r>
      <w:r>
        <w:rPr>
          <w:spacing w:val="-4"/>
        </w:rPr>
        <w:t xml:space="preserve"> </w:t>
      </w:r>
      <w:r>
        <w:t>and</w:t>
      </w:r>
      <w:r>
        <w:rPr>
          <w:spacing w:val="-4"/>
        </w:rPr>
        <w:t xml:space="preserve"> </w:t>
      </w:r>
      <w:r>
        <w:t>the</w:t>
      </w:r>
      <w:r>
        <w:rPr>
          <w:spacing w:val="-4"/>
        </w:rPr>
        <w:t xml:space="preserve"> </w:t>
      </w:r>
      <w:r>
        <w:t>independent</w:t>
      </w:r>
      <w:r>
        <w:rPr>
          <w:spacing w:val="-4"/>
        </w:rPr>
        <w:t xml:space="preserve"> </w:t>
      </w:r>
      <w:r>
        <w:t>petroleum</w:t>
      </w:r>
      <w:r>
        <w:rPr>
          <w:spacing w:val="-4"/>
        </w:rPr>
        <w:t xml:space="preserve"> </w:t>
      </w:r>
      <w:r>
        <w:t>engineering</w:t>
      </w:r>
      <w:r>
        <w:rPr>
          <w:spacing w:val="-4"/>
        </w:rPr>
        <w:t xml:space="preserve"> </w:t>
      </w:r>
      <w:r>
        <w:t>consulting</w:t>
      </w:r>
      <w:r>
        <w:rPr>
          <w:spacing w:val="-4"/>
        </w:rPr>
        <w:t xml:space="preserve"> </w:t>
      </w:r>
      <w:r>
        <w:t>firm</w:t>
      </w:r>
      <w:r>
        <w:rPr>
          <w:spacing w:val="-4"/>
        </w:rPr>
        <w:t xml:space="preserve"> </w:t>
      </w:r>
      <w:r>
        <w:t>and</w:t>
      </w:r>
      <w:r>
        <w:rPr>
          <w:spacing w:val="-4"/>
        </w:rPr>
        <w:t xml:space="preserve"> </w:t>
      </w:r>
      <w:r>
        <w:t>the</w:t>
      </w:r>
      <w:r>
        <w:rPr>
          <w:spacing w:val="-4"/>
        </w:rPr>
        <w:t xml:space="preserve"> </w:t>
      </w:r>
      <w:r>
        <w:t>evaluation of management’s det</w:t>
      </w:r>
      <w:r>
        <w:t>ermination of the inputs described above used by the internal reservoir engineers in estimating proved oil and gas reserves.</w:t>
      </w:r>
    </w:p>
    <w:p w14:paraId="072FE28B" w14:textId="77777777" w:rsidR="00F86F35" w:rsidRDefault="00F86F35">
      <w:pPr>
        <w:spacing w:line="235" w:lineRule="auto"/>
        <w:sectPr w:rsidR="00F86F35">
          <w:type w:val="continuous"/>
          <w:pgSz w:w="12240" w:h="15840"/>
          <w:pgMar w:top="760" w:right="700" w:bottom="280" w:left="840" w:header="372" w:footer="530" w:gutter="0"/>
          <w:cols w:num="2" w:space="720" w:equalWidth="0">
            <w:col w:w="1817" w:space="40"/>
            <w:col w:w="8843"/>
          </w:cols>
        </w:sectPr>
      </w:pPr>
    </w:p>
    <w:p w14:paraId="5312AB7D" w14:textId="77777777" w:rsidR="00F86F35" w:rsidRDefault="00F86F35">
      <w:pPr>
        <w:pStyle w:val="BodyText"/>
        <w:spacing w:before="12"/>
        <w:rPr>
          <w:sz w:val="15"/>
        </w:rPr>
      </w:pPr>
    </w:p>
    <w:p w14:paraId="0E49AEB5" w14:textId="77777777" w:rsidR="00F86F35" w:rsidRDefault="00F86F35">
      <w:pPr>
        <w:rPr>
          <w:sz w:val="15"/>
        </w:rPr>
        <w:sectPr w:rsidR="00F86F35">
          <w:pgSz w:w="12240" w:h="15840"/>
          <w:pgMar w:top="600" w:right="700" w:bottom="720" w:left="840" w:header="372" w:footer="530" w:gutter="0"/>
          <w:cols w:space="720"/>
        </w:sectPr>
      </w:pPr>
    </w:p>
    <w:p w14:paraId="3BC0167E" w14:textId="77777777" w:rsidR="00F86F35" w:rsidRDefault="008A442A">
      <w:pPr>
        <w:spacing w:before="104" w:line="235" w:lineRule="auto"/>
        <w:ind w:left="382" w:right="-8"/>
        <w:rPr>
          <w:i/>
          <w:sz w:val="20"/>
        </w:rPr>
      </w:pPr>
      <w:r>
        <w:rPr>
          <w:i/>
          <w:sz w:val="20"/>
        </w:rPr>
        <w:t>How We Addressed</w:t>
      </w:r>
      <w:r>
        <w:rPr>
          <w:i/>
          <w:spacing w:val="-12"/>
          <w:sz w:val="20"/>
        </w:rPr>
        <w:t xml:space="preserve"> </w:t>
      </w:r>
      <w:r>
        <w:rPr>
          <w:i/>
          <w:sz w:val="20"/>
        </w:rPr>
        <w:t>the Matter</w:t>
      </w:r>
      <w:r>
        <w:rPr>
          <w:i/>
          <w:spacing w:val="-2"/>
          <w:sz w:val="20"/>
        </w:rPr>
        <w:t xml:space="preserve"> </w:t>
      </w:r>
      <w:r>
        <w:rPr>
          <w:i/>
          <w:sz w:val="20"/>
        </w:rPr>
        <w:t>in</w:t>
      </w:r>
      <w:r>
        <w:rPr>
          <w:i/>
          <w:spacing w:val="-2"/>
          <w:sz w:val="20"/>
        </w:rPr>
        <w:t xml:space="preserve"> </w:t>
      </w:r>
      <w:r>
        <w:rPr>
          <w:i/>
          <w:sz w:val="20"/>
        </w:rPr>
        <w:t xml:space="preserve">Our </w:t>
      </w:r>
      <w:r>
        <w:rPr>
          <w:i/>
          <w:spacing w:val="-2"/>
          <w:sz w:val="20"/>
        </w:rPr>
        <w:t>Audit</w:t>
      </w:r>
    </w:p>
    <w:p w14:paraId="532BB737" w14:textId="77777777" w:rsidR="00F86F35" w:rsidRDefault="008A442A">
      <w:pPr>
        <w:pStyle w:val="BodyText"/>
        <w:spacing w:before="104" w:line="235" w:lineRule="auto"/>
        <w:ind w:left="382" w:right="548"/>
      </w:pPr>
      <w:r>
        <w:br w:type="column"/>
      </w:r>
      <w:r>
        <w:t>We obtained an understanding, evaluated the design and tested the operating effectiveness of the Company’s</w:t>
      </w:r>
      <w:r>
        <w:rPr>
          <w:spacing w:val="-5"/>
        </w:rPr>
        <w:t xml:space="preserve"> </w:t>
      </w:r>
      <w:r>
        <w:t>internal</w:t>
      </w:r>
      <w:r>
        <w:rPr>
          <w:spacing w:val="-5"/>
        </w:rPr>
        <w:t xml:space="preserve"> </w:t>
      </w:r>
      <w:r>
        <w:t>controls</w:t>
      </w:r>
      <w:r>
        <w:rPr>
          <w:spacing w:val="-5"/>
        </w:rPr>
        <w:t xml:space="preserve"> </w:t>
      </w:r>
      <w:r>
        <w:t>over</w:t>
      </w:r>
      <w:r>
        <w:rPr>
          <w:spacing w:val="-5"/>
        </w:rPr>
        <w:t xml:space="preserve"> </w:t>
      </w:r>
      <w:r>
        <w:t>its</w:t>
      </w:r>
      <w:r>
        <w:rPr>
          <w:spacing w:val="-5"/>
        </w:rPr>
        <w:t xml:space="preserve"> </w:t>
      </w:r>
      <w:r>
        <w:t>processes</w:t>
      </w:r>
      <w:r>
        <w:rPr>
          <w:spacing w:val="-5"/>
        </w:rPr>
        <w:t xml:space="preserve"> </w:t>
      </w:r>
      <w:r>
        <w:t>to</w:t>
      </w:r>
      <w:r>
        <w:rPr>
          <w:spacing w:val="-5"/>
        </w:rPr>
        <w:t xml:space="preserve"> </w:t>
      </w:r>
      <w:r>
        <w:t>calculate</w:t>
      </w:r>
      <w:r>
        <w:rPr>
          <w:spacing w:val="-5"/>
        </w:rPr>
        <w:t xml:space="preserve"> </w:t>
      </w:r>
      <w:r>
        <w:t>DD&amp;A,</w:t>
      </w:r>
      <w:r>
        <w:rPr>
          <w:spacing w:val="-5"/>
        </w:rPr>
        <w:t xml:space="preserve"> </w:t>
      </w:r>
      <w:r>
        <w:t>including</w:t>
      </w:r>
      <w:r>
        <w:rPr>
          <w:spacing w:val="-5"/>
        </w:rPr>
        <w:t xml:space="preserve"> </w:t>
      </w:r>
      <w:r>
        <w:t>management’s</w:t>
      </w:r>
      <w:r>
        <w:rPr>
          <w:spacing w:val="-5"/>
        </w:rPr>
        <w:t xml:space="preserve"> </w:t>
      </w:r>
      <w:r>
        <w:t>controls over the completeness and accuracy of the financial data prov</w:t>
      </w:r>
      <w:r>
        <w:t>ided to the internal reservoir engineers for use in estimating proved oil and gas reserves.</w:t>
      </w:r>
    </w:p>
    <w:p w14:paraId="4F2091D8" w14:textId="77777777" w:rsidR="00F86F35" w:rsidRDefault="00F86F35">
      <w:pPr>
        <w:pStyle w:val="BodyText"/>
        <w:spacing w:before="11"/>
        <w:rPr>
          <w:sz w:val="19"/>
        </w:rPr>
      </w:pPr>
    </w:p>
    <w:p w14:paraId="2F87F5A5" w14:textId="77777777" w:rsidR="00F86F35" w:rsidRDefault="008A442A">
      <w:pPr>
        <w:pStyle w:val="BodyText"/>
        <w:spacing w:line="235" w:lineRule="auto"/>
        <w:ind w:left="382" w:right="539"/>
      </w:pPr>
      <w:r>
        <w:t>Our audit procedures included, among others, evaluating the professional qualifications and objectivity</w:t>
      </w:r>
      <w:r>
        <w:rPr>
          <w:spacing w:val="-4"/>
        </w:rPr>
        <w:t xml:space="preserve"> </w:t>
      </w:r>
      <w:r>
        <w:t>of</w:t>
      </w:r>
      <w:r>
        <w:rPr>
          <w:spacing w:val="-4"/>
        </w:rPr>
        <w:t xml:space="preserve"> </w:t>
      </w:r>
      <w:r>
        <w:t>the</w:t>
      </w:r>
      <w:r>
        <w:rPr>
          <w:spacing w:val="-4"/>
        </w:rPr>
        <w:t xml:space="preserve"> </w:t>
      </w:r>
      <w:r>
        <w:t>Company’s</w:t>
      </w:r>
      <w:r>
        <w:rPr>
          <w:spacing w:val="-4"/>
        </w:rPr>
        <w:t xml:space="preserve"> </w:t>
      </w:r>
      <w:r>
        <w:t>internal</w:t>
      </w:r>
      <w:r>
        <w:rPr>
          <w:spacing w:val="-4"/>
        </w:rPr>
        <w:t xml:space="preserve"> </w:t>
      </w:r>
      <w:r>
        <w:t>reservoir</w:t>
      </w:r>
      <w:r>
        <w:rPr>
          <w:spacing w:val="-4"/>
        </w:rPr>
        <w:t xml:space="preserve"> </w:t>
      </w:r>
      <w:r>
        <w:t>engineers</w:t>
      </w:r>
      <w:r>
        <w:rPr>
          <w:spacing w:val="-4"/>
        </w:rPr>
        <w:t xml:space="preserve"> </w:t>
      </w:r>
      <w:r>
        <w:t>primarily</w:t>
      </w:r>
      <w:r>
        <w:rPr>
          <w:spacing w:val="-4"/>
        </w:rPr>
        <w:t xml:space="preserve"> </w:t>
      </w:r>
      <w:r>
        <w:t>res</w:t>
      </w:r>
      <w:r>
        <w:t>ponsible</w:t>
      </w:r>
      <w:r>
        <w:rPr>
          <w:spacing w:val="-4"/>
        </w:rPr>
        <w:t xml:space="preserve"> </w:t>
      </w:r>
      <w:r>
        <w:t>for</w:t>
      </w:r>
      <w:r>
        <w:rPr>
          <w:spacing w:val="-4"/>
        </w:rPr>
        <w:t xml:space="preserve"> </w:t>
      </w:r>
      <w:r>
        <w:t>overseeing</w:t>
      </w:r>
      <w:r>
        <w:rPr>
          <w:spacing w:val="-4"/>
        </w:rPr>
        <w:t xml:space="preserve"> </w:t>
      </w:r>
      <w:r>
        <w:t>the preparation of the proved oil and gas reserves estimates and the independent petroleum engineering consulting firm used to review the Company’s processes and controls. In addition, in assessing whether we can use the work of the</w:t>
      </w:r>
      <w:r>
        <w:t xml:space="preserve"> internal reservoir engineers, we evaluated the completeness and accuracy of the financial data and inputs described above used by the internal reservoir engineers in estimating proved oil and gas reserves by agreeing them to source documentation and we id</w:t>
      </w:r>
      <w:r>
        <w:t>entified and evaluated corroborative and contrary evidence. We also tested</w:t>
      </w:r>
      <w:r>
        <w:rPr>
          <w:spacing w:val="-4"/>
        </w:rPr>
        <w:t xml:space="preserve"> </w:t>
      </w:r>
      <w:r>
        <w:t>the</w:t>
      </w:r>
      <w:r>
        <w:rPr>
          <w:spacing w:val="-4"/>
        </w:rPr>
        <w:t xml:space="preserve"> </w:t>
      </w:r>
      <w:r>
        <w:t>accuracy</w:t>
      </w:r>
      <w:r>
        <w:rPr>
          <w:spacing w:val="-4"/>
        </w:rPr>
        <w:t xml:space="preserve"> </w:t>
      </w:r>
      <w:r>
        <w:t>of</w:t>
      </w:r>
      <w:r>
        <w:rPr>
          <w:spacing w:val="-4"/>
        </w:rPr>
        <w:t xml:space="preserve"> </w:t>
      </w:r>
      <w:r>
        <w:t>the</w:t>
      </w:r>
      <w:r>
        <w:rPr>
          <w:spacing w:val="-4"/>
        </w:rPr>
        <w:t xml:space="preserve"> </w:t>
      </w:r>
      <w:r>
        <w:t>DD&amp;A</w:t>
      </w:r>
      <w:r>
        <w:rPr>
          <w:spacing w:val="-4"/>
        </w:rPr>
        <w:t xml:space="preserve"> </w:t>
      </w:r>
      <w:r>
        <w:t>calculation,</w:t>
      </w:r>
      <w:r>
        <w:rPr>
          <w:spacing w:val="-4"/>
        </w:rPr>
        <w:t xml:space="preserve"> </w:t>
      </w:r>
      <w:r>
        <w:t>including</w:t>
      </w:r>
      <w:r>
        <w:rPr>
          <w:spacing w:val="-4"/>
        </w:rPr>
        <w:t xml:space="preserve"> </w:t>
      </w:r>
      <w:r>
        <w:t>comparing</w:t>
      </w:r>
      <w:r>
        <w:rPr>
          <w:spacing w:val="-4"/>
        </w:rPr>
        <w:t xml:space="preserve"> </w:t>
      </w:r>
      <w:r>
        <w:t>the</w:t>
      </w:r>
      <w:r>
        <w:rPr>
          <w:spacing w:val="-4"/>
        </w:rPr>
        <w:t xml:space="preserve"> </w:t>
      </w:r>
      <w:r>
        <w:t>proved</w:t>
      </w:r>
      <w:r>
        <w:rPr>
          <w:spacing w:val="-4"/>
        </w:rPr>
        <w:t xml:space="preserve"> </w:t>
      </w:r>
      <w:r>
        <w:t>oil</w:t>
      </w:r>
      <w:r>
        <w:rPr>
          <w:spacing w:val="-4"/>
        </w:rPr>
        <w:t xml:space="preserve"> </w:t>
      </w:r>
      <w:r>
        <w:t>and</w:t>
      </w:r>
      <w:r>
        <w:rPr>
          <w:spacing w:val="-4"/>
        </w:rPr>
        <w:t xml:space="preserve"> </w:t>
      </w:r>
      <w:r>
        <w:t>gas</w:t>
      </w:r>
      <w:r>
        <w:rPr>
          <w:spacing w:val="-4"/>
        </w:rPr>
        <w:t xml:space="preserve"> </w:t>
      </w:r>
      <w:r>
        <w:t>reserves amounts used in the calculation to the Company’s reserve report.</w:t>
      </w:r>
    </w:p>
    <w:p w14:paraId="0DE77D2E" w14:textId="77777777" w:rsidR="00F86F35" w:rsidRDefault="00F86F35">
      <w:pPr>
        <w:spacing w:line="235" w:lineRule="auto"/>
        <w:sectPr w:rsidR="00F86F35">
          <w:type w:val="continuous"/>
          <w:pgSz w:w="12240" w:h="15840"/>
          <w:pgMar w:top="760" w:right="700" w:bottom="280" w:left="840" w:header="372" w:footer="530" w:gutter="0"/>
          <w:cols w:num="2" w:space="720" w:equalWidth="0">
            <w:col w:w="1532" w:space="73"/>
            <w:col w:w="9095"/>
          </w:cols>
        </w:sectPr>
      </w:pPr>
    </w:p>
    <w:p w14:paraId="04BA1712" w14:textId="77777777" w:rsidR="00F86F35" w:rsidRDefault="00F86F35">
      <w:pPr>
        <w:pStyle w:val="BodyText"/>
        <w:spacing w:before="4"/>
        <w:rPr>
          <w:sz w:val="19"/>
        </w:rPr>
      </w:pPr>
    </w:p>
    <w:p w14:paraId="7213BA58" w14:textId="77777777" w:rsidR="00F86F35" w:rsidRDefault="008A442A">
      <w:pPr>
        <w:pStyle w:val="BodyText"/>
        <w:spacing w:before="100"/>
        <w:ind w:left="330"/>
      </w:pPr>
      <w:r>
        <w:t>/s/</w:t>
      </w:r>
      <w:r>
        <w:rPr>
          <w:spacing w:val="-4"/>
        </w:rPr>
        <w:t xml:space="preserve"> </w:t>
      </w:r>
      <w:r>
        <w:t>Ernst</w:t>
      </w:r>
      <w:r>
        <w:rPr>
          <w:spacing w:val="-3"/>
        </w:rPr>
        <w:t xml:space="preserve"> </w:t>
      </w:r>
      <w:r>
        <w:t>&amp;</w:t>
      </w:r>
      <w:r>
        <w:rPr>
          <w:spacing w:val="-4"/>
        </w:rPr>
        <w:t xml:space="preserve"> </w:t>
      </w:r>
      <w:r>
        <w:t>Young</w:t>
      </w:r>
      <w:r>
        <w:rPr>
          <w:spacing w:val="-3"/>
        </w:rPr>
        <w:t xml:space="preserve"> </w:t>
      </w:r>
      <w:r>
        <w:rPr>
          <w:spacing w:val="-5"/>
        </w:rPr>
        <w:t>LLP</w:t>
      </w:r>
    </w:p>
    <w:p w14:paraId="79E0B3A2" w14:textId="77777777" w:rsidR="00F86F35" w:rsidRDefault="008A442A">
      <w:pPr>
        <w:pStyle w:val="BodyText"/>
        <w:spacing w:line="440" w:lineRule="atLeast"/>
        <w:ind w:left="330" w:right="5469"/>
      </w:pPr>
      <w:r>
        <w:t>We</w:t>
      </w:r>
      <w:r>
        <w:rPr>
          <w:spacing w:val="-7"/>
        </w:rPr>
        <w:t xml:space="preserve"> </w:t>
      </w:r>
      <w:r>
        <w:t>have</w:t>
      </w:r>
      <w:r>
        <w:rPr>
          <w:spacing w:val="-7"/>
        </w:rPr>
        <w:t xml:space="preserve"> </w:t>
      </w:r>
      <w:r>
        <w:t>served</w:t>
      </w:r>
      <w:r>
        <w:rPr>
          <w:spacing w:val="-7"/>
        </w:rPr>
        <w:t xml:space="preserve"> </w:t>
      </w:r>
      <w:r>
        <w:t>as</w:t>
      </w:r>
      <w:r>
        <w:rPr>
          <w:spacing w:val="-7"/>
        </w:rPr>
        <w:t xml:space="preserve"> </w:t>
      </w:r>
      <w:r>
        <w:t>ConocoPhillips’</w:t>
      </w:r>
      <w:r>
        <w:rPr>
          <w:spacing w:val="-7"/>
        </w:rPr>
        <w:t xml:space="preserve"> </w:t>
      </w:r>
      <w:r>
        <w:t>auditor</w:t>
      </w:r>
      <w:r>
        <w:rPr>
          <w:spacing w:val="-7"/>
        </w:rPr>
        <w:t xml:space="preserve"> </w:t>
      </w:r>
      <w:r>
        <w:t>since</w:t>
      </w:r>
      <w:r>
        <w:rPr>
          <w:spacing w:val="-7"/>
        </w:rPr>
        <w:t xml:space="preserve"> </w:t>
      </w:r>
      <w:r>
        <w:t>1949. Houston, Texas</w:t>
      </w:r>
    </w:p>
    <w:p w14:paraId="3C583CD2" w14:textId="77777777" w:rsidR="00F86F35" w:rsidRDefault="008A442A">
      <w:pPr>
        <w:pStyle w:val="BodyText"/>
        <w:spacing w:line="240" w:lineRule="exact"/>
        <w:ind w:left="330"/>
      </w:pPr>
      <w:r>
        <w:t>February</w:t>
      </w:r>
      <w:r>
        <w:rPr>
          <w:spacing w:val="-5"/>
        </w:rPr>
        <w:t xml:space="preserve"> </w:t>
      </w:r>
      <w:r>
        <w:t>16,</w:t>
      </w:r>
      <w:r>
        <w:rPr>
          <w:spacing w:val="-5"/>
        </w:rPr>
        <w:t xml:space="preserve"> </w:t>
      </w:r>
      <w:r>
        <w:rPr>
          <w:spacing w:val="-4"/>
        </w:rPr>
        <w:t>2023</w:t>
      </w:r>
    </w:p>
    <w:p w14:paraId="20221E94" w14:textId="77777777" w:rsidR="00F86F35" w:rsidRDefault="00F86F35">
      <w:pPr>
        <w:spacing w:line="240" w:lineRule="exact"/>
        <w:sectPr w:rsidR="00F86F35">
          <w:type w:val="continuous"/>
          <w:pgSz w:w="12240" w:h="15840"/>
          <w:pgMar w:top="760" w:right="700" w:bottom="280" w:left="840" w:header="372" w:footer="530" w:gutter="0"/>
          <w:cols w:space="720"/>
        </w:sectPr>
      </w:pPr>
    </w:p>
    <w:p w14:paraId="57FBE8E2" w14:textId="77777777" w:rsidR="00F86F35" w:rsidRDefault="00F86F35">
      <w:pPr>
        <w:pStyle w:val="BodyText"/>
        <w:spacing w:before="4"/>
        <w:rPr>
          <w:sz w:val="22"/>
        </w:rPr>
      </w:pPr>
    </w:p>
    <w:p w14:paraId="76220D20" w14:textId="77777777" w:rsidR="00F86F35" w:rsidRDefault="008A442A">
      <w:pPr>
        <w:pStyle w:val="BodyText"/>
        <w:spacing w:line="20" w:lineRule="exact"/>
        <w:ind w:left="320"/>
        <w:rPr>
          <w:sz w:val="2"/>
        </w:rPr>
      </w:pPr>
      <w:r>
        <w:rPr>
          <w:sz w:val="2"/>
        </w:rPr>
      </w:r>
      <w:r>
        <w:rPr>
          <w:sz w:val="2"/>
        </w:rPr>
        <w:pict w14:anchorId="64EFD365">
          <v:group id="docshapegroup198" o:spid="_x0000_s1471" style="width:495pt;height:1pt;mso-position-horizontal-relative:char;mso-position-vertical-relative:line" coordsize="9900,20">
            <v:shape id="docshape199" o:spid="_x0000_s1473" style="position:absolute;top:10;width:9900;height:2" coordorigin=",10" coordsize="9900,0" path="m9900,10l,10e" fillcolor="black" stroked="f">
              <v:fill opacity="0"/>
              <v:path arrowok="t"/>
            </v:shape>
            <v:line id="_x0000_s1472" style="position:absolute" from="0,10" to="9900,10" strokecolor="#0b2cd8" strokeweight="1pt"/>
            <w10:anchorlock/>
          </v:group>
        </w:pict>
      </w:r>
    </w:p>
    <w:p w14:paraId="135E7B77" w14:textId="77777777" w:rsidR="00F86F35" w:rsidRDefault="008A442A">
      <w:pPr>
        <w:pStyle w:val="Heading6"/>
        <w:spacing w:before="2"/>
        <w:ind w:left="348"/>
      </w:pPr>
      <w:r>
        <w:t>Report</w:t>
      </w:r>
      <w:r>
        <w:rPr>
          <w:spacing w:val="-8"/>
        </w:rPr>
        <w:t xml:space="preserve"> </w:t>
      </w:r>
      <w:r>
        <w:t>of</w:t>
      </w:r>
      <w:r>
        <w:rPr>
          <w:spacing w:val="-7"/>
        </w:rPr>
        <w:t xml:space="preserve"> </w:t>
      </w:r>
      <w:r>
        <w:t>Independent</w:t>
      </w:r>
      <w:r>
        <w:rPr>
          <w:spacing w:val="-8"/>
        </w:rPr>
        <w:t xml:space="preserve"> </w:t>
      </w:r>
      <w:r>
        <w:t>Registered</w:t>
      </w:r>
      <w:r>
        <w:rPr>
          <w:spacing w:val="-7"/>
        </w:rPr>
        <w:t xml:space="preserve"> </w:t>
      </w:r>
      <w:r>
        <w:t>Public</w:t>
      </w:r>
      <w:r>
        <w:rPr>
          <w:spacing w:val="-8"/>
        </w:rPr>
        <w:t xml:space="preserve"> </w:t>
      </w:r>
      <w:r>
        <w:t>Accounting</w:t>
      </w:r>
      <w:r>
        <w:rPr>
          <w:spacing w:val="-7"/>
        </w:rPr>
        <w:t xml:space="preserve"> </w:t>
      </w:r>
      <w:r>
        <w:rPr>
          <w:spacing w:val="-4"/>
        </w:rPr>
        <w:t>Firm</w:t>
      </w:r>
    </w:p>
    <w:p w14:paraId="2AB33B01" w14:textId="77777777" w:rsidR="00F86F35" w:rsidRDefault="00F86F35">
      <w:pPr>
        <w:pStyle w:val="BodyText"/>
        <w:spacing w:before="5"/>
        <w:rPr>
          <w:b/>
          <w:sz w:val="15"/>
        </w:rPr>
      </w:pPr>
    </w:p>
    <w:p w14:paraId="38EB66BC" w14:textId="77777777" w:rsidR="00F86F35" w:rsidRDefault="008A442A">
      <w:pPr>
        <w:pStyle w:val="BodyText"/>
        <w:spacing w:before="100"/>
        <w:ind w:left="330"/>
      </w:pPr>
      <w:r>
        <w:t>To</w:t>
      </w:r>
      <w:r>
        <w:rPr>
          <w:spacing w:val="-7"/>
        </w:rPr>
        <w:t xml:space="preserve"> </w:t>
      </w:r>
      <w:r>
        <w:t>the</w:t>
      </w:r>
      <w:r>
        <w:rPr>
          <w:spacing w:val="-4"/>
        </w:rPr>
        <w:t xml:space="preserve"> </w:t>
      </w:r>
      <w:r>
        <w:t>Stockholders</w:t>
      </w:r>
      <w:r>
        <w:rPr>
          <w:spacing w:val="-4"/>
        </w:rPr>
        <w:t xml:space="preserve"> </w:t>
      </w:r>
      <w:r>
        <w:t>and</w:t>
      </w:r>
      <w:r>
        <w:rPr>
          <w:spacing w:val="-5"/>
        </w:rPr>
        <w:t xml:space="preserve"> </w:t>
      </w:r>
      <w:r>
        <w:t>the</w:t>
      </w:r>
      <w:r>
        <w:rPr>
          <w:spacing w:val="-4"/>
        </w:rPr>
        <w:t xml:space="preserve"> </w:t>
      </w:r>
      <w:r>
        <w:t>Board</w:t>
      </w:r>
      <w:r>
        <w:rPr>
          <w:spacing w:val="-4"/>
        </w:rPr>
        <w:t xml:space="preserve"> </w:t>
      </w:r>
      <w:r>
        <w:t>of</w:t>
      </w:r>
      <w:r>
        <w:rPr>
          <w:spacing w:val="-5"/>
        </w:rPr>
        <w:t xml:space="preserve"> </w:t>
      </w:r>
      <w:r>
        <w:t>Directors</w:t>
      </w:r>
      <w:r>
        <w:rPr>
          <w:spacing w:val="-4"/>
        </w:rPr>
        <w:t xml:space="preserve"> </w:t>
      </w:r>
      <w:r>
        <w:t>of</w:t>
      </w:r>
      <w:r>
        <w:rPr>
          <w:spacing w:val="-4"/>
        </w:rPr>
        <w:t xml:space="preserve"> </w:t>
      </w:r>
      <w:r>
        <w:rPr>
          <w:spacing w:val="-2"/>
        </w:rPr>
        <w:t>ConocoPhillips</w:t>
      </w:r>
    </w:p>
    <w:p w14:paraId="39D11E2D" w14:textId="77777777" w:rsidR="00F86F35" w:rsidRDefault="008A442A">
      <w:pPr>
        <w:pStyle w:val="Heading6"/>
        <w:spacing w:before="196" w:line="242" w:lineRule="exact"/>
      </w:pPr>
      <w:r>
        <w:t>Opinion</w:t>
      </w:r>
      <w:r>
        <w:rPr>
          <w:spacing w:val="-7"/>
        </w:rPr>
        <w:t xml:space="preserve"> </w:t>
      </w:r>
      <w:r>
        <w:t>on</w:t>
      </w:r>
      <w:r>
        <w:rPr>
          <w:spacing w:val="-6"/>
        </w:rPr>
        <w:t xml:space="preserve"> </w:t>
      </w:r>
      <w:r>
        <w:t>Internal</w:t>
      </w:r>
      <w:r>
        <w:rPr>
          <w:spacing w:val="-6"/>
        </w:rPr>
        <w:t xml:space="preserve"> </w:t>
      </w:r>
      <w:r>
        <w:t>Control</w:t>
      </w:r>
      <w:r>
        <w:rPr>
          <w:spacing w:val="-6"/>
        </w:rPr>
        <w:t xml:space="preserve"> </w:t>
      </w:r>
      <w:r>
        <w:t>over</w:t>
      </w:r>
      <w:r>
        <w:rPr>
          <w:spacing w:val="-6"/>
        </w:rPr>
        <w:t xml:space="preserve"> </w:t>
      </w:r>
      <w:r>
        <w:t>Financial</w:t>
      </w:r>
      <w:r>
        <w:rPr>
          <w:spacing w:val="-6"/>
        </w:rPr>
        <w:t xml:space="preserve"> </w:t>
      </w:r>
      <w:r>
        <w:rPr>
          <w:spacing w:val="-2"/>
        </w:rPr>
        <w:t>Reporting</w:t>
      </w:r>
    </w:p>
    <w:p w14:paraId="267F830F" w14:textId="77777777" w:rsidR="00F86F35" w:rsidRDefault="008A442A">
      <w:pPr>
        <w:pStyle w:val="BodyText"/>
        <w:spacing w:before="2" w:line="235" w:lineRule="auto"/>
        <w:ind w:left="330" w:right="473"/>
      </w:pPr>
      <w:r>
        <w:t>We have audited ConocoPhillips’ internal control over financial reporting as of December 31, 2022, based on criteria established in Internal Control–Integrated Framework issued by the Committee of Sponsoring Organizations of the Treadway</w:t>
      </w:r>
      <w:r>
        <w:rPr>
          <w:spacing w:val="-4"/>
        </w:rPr>
        <w:t xml:space="preserve"> </w:t>
      </w:r>
      <w:r>
        <w:t>Commission</w:t>
      </w:r>
      <w:r>
        <w:rPr>
          <w:spacing w:val="-4"/>
        </w:rPr>
        <w:t xml:space="preserve"> </w:t>
      </w:r>
      <w:r>
        <w:t>(2013</w:t>
      </w:r>
      <w:r>
        <w:rPr>
          <w:spacing w:val="-4"/>
        </w:rPr>
        <w:t xml:space="preserve"> </w:t>
      </w:r>
      <w:r>
        <w:t>f</w:t>
      </w:r>
      <w:r>
        <w:t>ramework)</w:t>
      </w:r>
      <w:r>
        <w:rPr>
          <w:spacing w:val="-4"/>
        </w:rPr>
        <w:t xml:space="preserve"> </w:t>
      </w:r>
      <w:r>
        <w:t>(the</w:t>
      </w:r>
      <w:r>
        <w:rPr>
          <w:spacing w:val="-4"/>
        </w:rPr>
        <w:t xml:space="preserve"> </w:t>
      </w:r>
      <w:r>
        <w:t>COSO</w:t>
      </w:r>
      <w:r>
        <w:rPr>
          <w:spacing w:val="-4"/>
        </w:rPr>
        <w:t xml:space="preserve"> </w:t>
      </w:r>
      <w:r>
        <w:t>criteria).</w:t>
      </w:r>
      <w:r>
        <w:rPr>
          <w:spacing w:val="-4"/>
        </w:rPr>
        <w:t xml:space="preserve"> </w:t>
      </w:r>
      <w:r>
        <w:t>In</w:t>
      </w:r>
      <w:r>
        <w:rPr>
          <w:spacing w:val="-4"/>
        </w:rPr>
        <w:t xml:space="preserve"> </w:t>
      </w:r>
      <w:r>
        <w:t>our</w:t>
      </w:r>
      <w:r>
        <w:rPr>
          <w:spacing w:val="-4"/>
        </w:rPr>
        <w:t xml:space="preserve"> </w:t>
      </w:r>
      <w:r>
        <w:t>opinion,</w:t>
      </w:r>
      <w:r>
        <w:rPr>
          <w:spacing w:val="-4"/>
        </w:rPr>
        <w:t xml:space="preserve"> </w:t>
      </w:r>
      <w:r>
        <w:t>ConocoPhillips</w:t>
      </w:r>
      <w:r>
        <w:rPr>
          <w:spacing w:val="-4"/>
        </w:rPr>
        <w:t xml:space="preserve"> </w:t>
      </w:r>
      <w:r>
        <w:t>(the</w:t>
      </w:r>
      <w:r>
        <w:rPr>
          <w:spacing w:val="-4"/>
        </w:rPr>
        <w:t xml:space="preserve"> </w:t>
      </w:r>
      <w:r>
        <w:t>Company)</w:t>
      </w:r>
      <w:r>
        <w:rPr>
          <w:spacing w:val="-4"/>
        </w:rPr>
        <w:t xml:space="preserve"> </w:t>
      </w:r>
      <w:r>
        <w:t>maintained,</w:t>
      </w:r>
      <w:r>
        <w:rPr>
          <w:spacing w:val="-4"/>
        </w:rPr>
        <w:t xml:space="preserve"> </w:t>
      </w:r>
      <w:r>
        <w:t xml:space="preserve">in all material respects, effective internal control over financial reporting as of December 31, 2022, based on the COSO </w:t>
      </w:r>
      <w:r>
        <w:rPr>
          <w:spacing w:val="-2"/>
        </w:rPr>
        <w:t>criteria.</w:t>
      </w:r>
    </w:p>
    <w:p w14:paraId="04D3A0B5" w14:textId="77777777" w:rsidR="00F86F35" w:rsidRDefault="00F86F35">
      <w:pPr>
        <w:pStyle w:val="BodyText"/>
        <w:spacing w:before="11"/>
        <w:rPr>
          <w:sz w:val="19"/>
        </w:rPr>
      </w:pPr>
    </w:p>
    <w:p w14:paraId="45C8F374" w14:textId="77777777" w:rsidR="00F86F35" w:rsidRDefault="008A442A">
      <w:pPr>
        <w:pStyle w:val="BodyText"/>
        <w:spacing w:line="235" w:lineRule="auto"/>
        <w:ind w:left="330" w:right="473"/>
      </w:pPr>
      <w:r>
        <w:t xml:space="preserve">We also have audited, in accordance </w:t>
      </w:r>
      <w:r>
        <w:t>with the standards of the Public Company Accounting Oversight Board (United States) (PCAOB), the consolidated balance sheets of the Company as of December 31, 2022 and 2021, the related consolidated</w:t>
      </w:r>
      <w:r>
        <w:rPr>
          <w:spacing w:val="-4"/>
        </w:rPr>
        <w:t xml:space="preserve"> </w:t>
      </w:r>
      <w:r>
        <w:t>income</w:t>
      </w:r>
      <w:r>
        <w:rPr>
          <w:spacing w:val="-4"/>
        </w:rPr>
        <w:t xml:space="preserve"> </w:t>
      </w:r>
      <w:r>
        <w:t>statement,</w:t>
      </w:r>
      <w:r>
        <w:rPr>
          <w:spacing w:val="-4"/>
        </w:rPr>
        <w:t xml:space="preserve"> </w:t>
      </w:r>
      <w:r>
        <w:t>consolidated</w:t>
      </w:r>
      <w:r>
        <w:rPr>
          <w:spacing w:val="-4"/>
        </w:rPr>
        <w:t xml:space="preserve"> </w:t>
      </w:r>
      <w:r>
        <w:t>statements</w:t>
      </w:r>
      <w:r>
        <w:rPr>
          <w:spacing w:val="-4"/>
        </w:rPr>
        <w:t xml:space="preserve"> </w:t>
      </w:r>
      <w:r>
        <w:t>of</w:t>
      </w:r>
      <w:r>
        <w:rPr>
          <w:spacing w:val="-4"/>
        </w:rPr>
        <w:t xml:space="preserve"> </w:t>
      </w:r>
      <w:r>
        <w:t>comprehensiv</w:t>
      </w:r>
      <w:r>
        <w:t>e</w:t>
      </w:r>
      <w:r>
        <w:rPr>
          <w:spacing w:val="-4"/>
        </w:rPr>
        <w:t xml:space="preserve"> </w:t>
      </w:r>
      <w:r>
        <w:t>income,</w:t>
      </w:r>
      <w:r>
        <w:rPr>
          <w:spacing w:val="-4"/>
        </w:rPr>
        <w:t xml:space="preserve"> </w:t>
      </w:r>
      <w:r>
        <w:t>changes</w:t>
      </w:r>
      <w:r>
        <w:rPr>
          <w:spacing w:val="-4"/>
        </w:rPr>
        <w:t xml:space="preserve"> </w:t>
      </w:r>
      <w:r>
        <w:t>in</w:t>
      </w:r>
      <w:r>
        <w:rPr>
          <w:spacing w:val="-4"/>
        </w:rPr>
        <w:t xml:space="preserve"> </w:t>
      </w:r>
      <w:r>
        <w:t>equity</w:t>
      </w:r>
      <w:r>
        <w:rPr>
          <w:spacing w:val="-4"/>
        </w:rPr>
        <w:t xml:space="preserve"> </w:t>
      </w:r>
      <w:r>
        <w:t>and</w:t>
      </w:r>
      <w:r>
        <w:rPr>
          <w:spacing w:val="-4"/>
        </w:rPr>
        <w:t xml:space="preserve"> </w:t>
      </w:r>
      <w:r>
        <w:t>cash</w:t>
      </w:r>
      <w:r>
        <w:rPr>
          <w:spacing w:val="-4"/>
        </w:rPr>
        <w:t xml:space="preserve"> </w:t>
      </w:r>
      <w:r>
        <w:t>flows</w:t>
      </w:r>
      <w:r>
        <w:rPr>
          <w:spacing w:val="-4"/>
        </w:rPr>
        <w:t xml:space="preserve"> </w:t>
      </w:r>
      <w:r>
        <w:t>for each</w:t>
      </w:r>
      <w:r>
        <w:rPr>
          <w:spacing w:val="-2"/>
        </w:rPr>
        <w:t xml:space="preserve"> </w:t>
      </w:r>
      <w:r>
        <w:t>of</w:t>
      </w:r>
      <w:r>
        <w:rPr>
          <w:spacing w:val="-2"/>
        </w:rPr>
        <w:t xml:space="preserve"> </w:t>
      </w:r>
      <w:r>
        <w:t>the</w:t>
      </w:r>
      <w:r>
        <w:rPr>
          <w:spacing w:val="-2"/>
        </w:rPr>
        <w:t xml:space="preserve"> </w:t>
      </w:r>
      <w:r>
        <w:t>three</w:t>
      </w:r>
      <w:r>
        <w:rPr>
          <w:spacing w:val="-2"/>
        </w:rPr>
        <w:t xml:space="preserve"> </w:t>
      </w:r>
      <w:r>
        <w:t>years</w:t>
      </w:r>
      <w:r>
        <w:rPr>
          <w:spacing w:val="-2"/>
        </w:rPr>
        <w:t xml:space="preserve"> </w:t>
      </w:r>
      <w:r>
        <w:t>in</w:t>
      </w:r>
      <w:r>
        <w:rPr>
          <w:spacing w:val="-2"/>
        </w:rPr>
        <w:t xml:space="preserve"> </w:t>
      </w:r>
      <w:r>
        <w:t>the</w:t>
      </w:r>
      <w:r>
        <w:rPr>
          <w:spacing w:val="-2"/>
        </w:rPr>
        <w:t xml:space="preserve"> </w:t>
      </w:r>
      <w:r>
        <w:t>period</w:t>
      </w:r>
      <w:r>
        <w:rPr>
          <w:spacing w:val="-2"/>
        </w:rPr>
        <w:t xml:space="preserve"> </w:t>
      </w:r>
      <w:r>
        <w:t>ended</w:t>
      </w:r>
      <w:r>
        <w:rPr>
          <w:spacing w:val="-2"/>
        </w:rPr>
        <w:t xml:space="preserve"> </w:t>
      </w:r>
      <w:r>
        <w:t>December</w:t>
      </w:r>
      <w:r>
        <w:rPr>
          <w:spacing w:val="-2"/>
        </w:rPr>
        <w:t xml:space="preserve"> </w:t>
      </w:r>
      <w:r>
        <w:t>31,</w:t>
      </w:r>
      <w:r>
        <w:rPr>
          <w:spacing w:val="-2"/>
        </w:rPr>
        <w:t xml:space="preserve"> </w:t>
      </w:r>
      <w:r>
        <w:t>2022,</w:t>
      </w:r>
      <w:r>
        <w:rPr>
          <w:spacing w:val="-2"/>
        </w:rPr>
        <w:t xml:space="preserve"> </w:t>
      </w:r>
      <w:r>
        <w:t>and</w:t>
      </w:r>
      <w:r>
        <w:rPr>
          <w:spacing w:val="-2"/>
        </w:rPr>
        <w:t xml:space="preserve"> </w:t>
      </w:r>
      <w:r>
        <w:t>the</w:t>
      </w:r>
      <w:r>
        <w:rPr>
          <w:spacing w:val="-2"/>
        </w:rPr>
        <w:t xml:space="preserve"> </w:t>
      </w:r>
      <w:r>
        <w:t>related</w:t>
      </w:r>
      <w:r>
        <w:rPr>
          <w:spacing w:val="-2"/>
        </w:rPr>
        <w:t xml:space="preserve"> </w:t>
      </w:r>
      <w:r>
        <w:t>notes</w:t>
      </w:r>
      <w:r>
        <w:rPr>
          <w:spacing w:val="-2"/>
        </w:rPr>
        <w:t xml:space="preserve"> </w:t>
      </w:r>
      <w:r>
        <w:t>and</w:t>
      </w:r>
      <w:r>
        <w:rPr>
          <w:spacing w:val="-2"/>
        </w:rPr>
        <w:t xml:space="preserve"> </w:t>
      </w:r>
      <w:r>
        <w:t>our</w:t>
      </w:r>
      <w:r>
        <w:rPr>
          <w:spacing w:val="-2"/>
        </w:rPr>
        <w:t xml:space="preserve"> </w:t>
      </w:r>
      <w:r>
        <w:t>report</w:t>
      </w:r>
      <w:r>
        <w:rPr>
          <w:spacing w:val="-2"/>
        </w:rPr>
        <w:t xml:space="preserve"> </w:t>
      </w:r>
      <w:r>
        <w:t>dated</w:t>
      </w:r>
      <w:r>
        <w:rPr>
          <w:spacing w:val="-2"/>
        </w:rPr>
        <w:t xml:space="preserve"> </w:t>
      </w:r>
      <w:r>
        <w:t>February</w:t>
      </w:r>
      <w:r>
        <w:rPr>
          <w:spacing w:val="-2"/>
        </w:rPr>
        <w:t xml:space="preserve"> </w:t>
      </w:r>
      <w:r>
        <w:t>16, 2023 expressed an unqualified opinion thereon.</w:t>
      </w:r>
    </w:p>
    <w:p w14:paraId="49308FB8" w14:textId="77777777" w:rsidR="00F86F35" w:rsidRDefault="00F86F35">
      <w:pPr>
        <w:pStyle w:val="BodyText"/>
        <w:rPr>
          <w:sz w:val="24"/>
        </w:rPr>
      </w:pPr>
    </w:p>
    <w:p w14:paraId="670652DE" w14:textId="77777777" w:rsidR="00F86F35" w:rsidRDefault="008A442A">
      <w:pPr>
        <w:pStyle w:val="Heading6"/>
        <w:spacing w:before="147" w:line="242" w:lineRule="exact"/>
      </w:pPr>
      <w:r>
        <w:t>Basis</w:t>
      </w:r>
      <w:r>
        <w:rPr>
          <w:spacing w:val="-4"/>
        </w:rPr>
        <w:t xml:space="preserve"> </w:t>
      </w:r>
      <w:r>
        <w:t>for</w:t>
      </w:r>
      <w:r>
        <w:rPr>
          <w:spacing w:val="-4"/>
        </w:rPr>
        <w:t xml:space="preserve"> </w:t>
      </w:r>
      <w:r>
        <w:rPr>
          <w:spacing w:val="-2"/>
        </w:rPr>
        <w:t>Opinion</w:t>
      </w:r>
    </w:p>
    <w:p w14:paraId="78A6045C" w14:textId="77777777" w:rsidR="00F86F35" w:rsidRDefault="008A442A">
      <w:pPr>
        <w:pStyle w:val="BodyText"/>
        <w:spacing w:before="2" w:line="235" w:lineRule="auto"/>
        <w:ind w:left="330" w:right="522"/>
      </w:pPr>
      <w:r>
        <w:t>The</w:t>
      </w:r>
      <w:r>
        <w:rPr>
          <w:spacing w:val="-4"/>
        </w:rPr>
        <w:t xml:space="preserve"> </w:t>
      </w:r>
      <w:r>
        <w:t>Company’s</w:t>
      </w:r>
      <w:r>
        <w:rPr>
          <w:spacing w:val="-4"/>
        </w:rPr>
        <w:t xml:space="preserve"> </w:t>
      </w:r>
      <w:r>
        <w:t>management</w:t>
      </w:r>
      <w:r>
        <w:rPr>
          <w:spacing w:val="-4"/>
        </w:rPr>
        <w:t xml:space="preserve"> </w:t>
      </w:r>
      <w:r>
        <w:t>is</w:t>
      </w:r>
      <w:r>
        <w:rPr>
          <w:spacing w:val="-4"/>
        </w:rPr>
        <w:t xml:space="preserve"> </w:t>
      </w:r>
      <w:r>
        <w:t>responsible</w:t>
      </w:r>
      <w:r>
        <w:rPr>
          <w:spacing w:val="-4"/>
        </w:rPr>
        <w:t xml:space="preserve"> </w:t>
      </w:r>
      <w:r>
        <w:t>for</w:t>
      </w:r>
      <w:r>
        <w:rPr>
          <w:spacing w:val="-4"/>
        </w:rPr>
        <w:t xml:space="preserve"> </w:t>
      </w:r>
      <w:r>
        <w:t>maintaining</w:t>
      </w:r>
      <w:r>
        <w:rPr>
          <w:spacing w:val="-4"/>
        </w:rPr>
        <w:t xml:space="preserve"> </w:t>
      </w:r>
      <w:r>
        <w:t>effective</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and</w:t>
      </w:r>
      <w:r>
        <w:rPr>
          <w:spacing w:val="-4"/>
        </w:rPr>
        <w:t xml:space="preserve"> </w:t>
      </w:r>
      <w:r>
        <w:t>for</w:t>
      </w:r>
      <w:r>
        <w:rPr>
          <w:spacing w:val="-4"/>
        </w:rPr>
        <w:t xml:space="preserve"> </w:t>
      </w:r>
      <w:r>
        <w:t>its assessment of the effectiveness of internal control over financial</w:t>
      </w:r>
      <w:r>
        <w:t xml:space="preserve"> reporting included under the heading “Assessment of Internal Control Over Financial Reporting” in the accompanying “Reports of Management.” Our responsibility is to express an opinion on the Company’s internal control over financial reporting based on our</w:t>
      </w:r>
      <w:r>
        <w:t xml:space="preserve"> audit. We are a public accounting firm registered with the PCAOB and are required to be independent with respect to the Company in accordance</w:t>
      </w:r>
      <w:r>
        <w:rPr>
          <w:spacing w:val="-3"/>
        </w:rPr>
        <w:t xml:space="preserve"> </w:t>
      </w:r>
      <w:r>
        <w:t>with</w:t>
      </w:r>
      <w:r>
        <w:rPr>
          <w:spacing w:val="-3"/>
        </w:rPr>
        <w:t xml:space="preserve"> </w:t>
      </w:r>
      <w:r>
        <w:t>the</w:t>
      </w:r>
      <w:r>
        <w:rPr>
          <w:spacing w:val="-3"/>
        </w:rPr>
        <w:t xml:space="preserve"> </w:t>
      </w:r>
      <w:r>
        <w:t>U.S.</w:t>
      </w:r>
      <w:r>
        <w:rPr>
          <w:spacing w:val="-3"/>
        </w:rPr>
        <w:t xml:space="preserve"> </w:t>
      </w:r>
      <w:r>
        <w:t>federal</w:t>
      </w:r>
      <w:r>
        <w:rPr>
          <w:spacing w:val="-3"/>
        </w:rPr>
        <w:t xml:space="preserve"> </w:t>
      </w:r>
      <w:r>
        <w:t>securities</w:t>
      </w:r>
      <w:r>
        <w:rPr>
          <w:spacing w:val="-3"/>
        </w:rPr>
        <w:t xml:space="preserve"> </w:t>
      </w:r>
      <w:r>
        <w:t>laws</w:t>
      </w:r>
      <w:r>
        <w:rPr>
          <w:spacing w:val="-3"/>
        </w:rPr>
        <w:t xml:space="preserve"> </w:t>
      </w:r>
      <w:r>
        <w:t>and</w:t>
      </w:r>
      <w:r>
        <w:rPr>
          <w:spacing w:val="-3"/>
        </w:rPr>
        <w:t xml:space="preserve"> </w:t>
      </w:r>
      <w:r>
        <w:t>the</w:t>
      </w:r>
      <w:r>
        <w:rPr>
          <w:spacing w:val="-3"/>
        </w:rPr>
        <w:t xml:space="preserve"> </w:t>
      </w:r>
      <w:r>
        <w:t>applicable</w:t>
      </w:r>
      <w:r>
        <w:rPr>
          <w:spacing w:val="-3"/>
        </w:rPr>
        <w:t xml:space="preserve"> </w:t>
      </w:r>
      <w:r>
        <w:t>rules</w:t>
      </w:r>
      <w:r>
        <w:rPr>
          <w:spacing w:val="-3"/>
        </w:rPr>
        <w:t xml:space="preserve"> </w:t>
      </w:r>
      <w:r>
        <w:t>and</w:t>
      </w:r>
      <w:r>
        <w:rPr>
          <w:spacing w:val="-3"/>
        </w:rPr>
        <w:t xml:space="preserve"> </w:t>
      </w:r>
      <w:r>
        <w:t>regulations</w:t>
      </w:r>
      <w:r>
        <w:rPr>
          <w:spacing w:val="-3"/>
        </w:rPr>
        <w:t xml:space="preserve"> </w:t>
      </w:r>
      <w:r>
        <w:t>of</w:t>
      </w:r>
      <w:r>
        <w:rPr>
          <w:spacing w:val="-3"/>
        </w:rPr>
        <w:t xml:space="preserve"> </w:t>
      </w:r>
      <w:r>
        <w:t>the</w:t>
      </w:r>
      <w:r>
        <w:rPr>
          <w:spacing w:val="-3"/>
        </w:rPr>
        <w:t xml:space="preserve"> </w:t>
      </w:r>
      <w:r>
        <w:t>Securities</w:t>
      </w:r>
      <w:r>
        <w:rPr>
          <w:spacing w:val="-3"/>
        </w:rPr>
        <w:t xml:space="preserve"> </w:t>
      </w:r>
      <w:r>
        <w:t>and</w:t>
      </w:r>
      <w:r>
        <w:rPr>
          <w:spacing w:val="-3"/>
        </w:rPr>
        <w:t xml:space="preserve"> </w:t>
      </w:r>
      <w:r>
        <w:t>Exchange Commission and the PCAOB.</w:t>
      </w:r>
    </w:p>
    <w:p w14:paraId="140224FA" w14:textId="77777777" w:rsidR="00F86F35" w:rsidRDefault="00F86F35">
      <w:pPr>
        <w:pStyle w:val="BodyText"/>
        <w:spacing w:before="1"/>
      </w:pPr>
    </w:p>
    <w:p w14:paraId="31513F7F" w14:textId="77777777" w:rsidR="00F86F35" w:rsidRDefault="008A442A">
      <w:pPr>
        <w:pStyle w:val="BodyText"/>
        <w:spacing w:line="235" w:lineRule="auto"/>
        <w:ind w:left="330" w:right="473"/>
      </w:pPr>
      <w:r>
        <w:t>We conducted our audit in accordance with the standards of the PCAOB. Those standards require that we plan and perform</w:t>
      </w:r>
      <w:r>
        <w:rPr>
          <w:spacing w:val="-4"/>
        </w:rPr>
        <w:t xml:space="preserve"> </w:t>
      </w:r>
      <w:r>
        <w:t>the</w:t>
      </w:r>
      <w:r>
        <w:rPr>
          <w:spacing w:val="-4"/>
        </w:rPr>
        <w:t xml:space="preserve"> </w:t>
      </w:r>
      <w:r>
        <w:t>audit</w:t>
      </w:r>
      <w:r>
        <w:rPr>
          <w:spacing w:val="-4"/>
        </w:rPr>
        <w:t xml:space="preserve"> </w:t>
      </w:r>
      <w:r>
        <w:t>to</w:t>
      </w:r>
      <w:r>
        <w:rPr>
          <w:spacing w:val="-4"/>
        </w:rPr>
        <w:t xml:space="preserve"> </w:t>
      </w:r>
      <w:r>
        <w:t>obtain</w:t>
      </w:r>
      <w:r>
        <w:rPr>
          <w:spacing w:val="-4"/>
        </w:rPr>
        <w:t xml:space="preserve"> </w:t>
      </w:r>
      <w:r>
        <w:t>reasonable</w:t>
      </w:r>
      <w:r>
        <w:rPr>
          <w:spacing w:val="-4"/>
        </w:rPr>
        <w:t xml:space="preserve"> </w:t>
      </w:r>
      <w:r>
        <w:t>assurance</w:t>
      </w:r>
      <w:r>
        <w:rPr>
          <w:spacing w:val="-4"/>
        </w:rPr>
        <w:t xml:space="preserve"> </w:t>
      </w:r>
      <w:r>
        <w:t>about</w:t>
      </w:r>
      <w:r>
        <w:rPr>
          <w:spacing w:val="-4"/>
        </w:rPr>
        <w:t xml:space="preserve"> </w:t>
      </w:r>
      <w:r>
        <w:t>whether</w:t>
      </w:r>
      <w:r>
        <w:rPr>
          <w:spacing w:val="-4"/>
        </w:rPr>
        <w:t xml:space="preserve"> </w:t>
      </w:r>
      <w:r>
        <w:t>effective</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w:t>
      </w:r>
      <w:r>
        <w:t>rting</w:t>
      </w:r>
      <w:r>
        <w:rPr>
          <w:spacing w:val="-4"/>
        </w:rPr>
        <w:t xml:space="preserve"> </w:t>
      </w:r>
      <w:r>
        <w:t>was maintained in all material respects.</w:t>
      </w:r>
    </w:p>
    <w:p w14:paraId="14FDB937" w14:textId="77777777" w:rsidR="00F86F35" w:rsidRDefault="00F86F35">
      <w:pPr>
        <w:pStyle w:val="BodyText"/>
        <w:spacing w:before="10"/>
        <w:rPr>
          <w:sz w:val="19"/>
        </w:rPr>
      </w:pPr>
    </w:p>
    <w:p w14:paraId="64B730CB" w14:textId="77777777" w:rsidR="00F86F35" w:rsidRDefault="008A442A">
      <w:pPr>
        <w:pStyle w:val="BodyText"/>
        <w:spacing w:line="235" w:lineRule="auto"/>
        <w:ind w:left="330" w:right="473"/>
      </w:pPr>
      <w:r>
        <w:t>Our audit included obtaining an understanding of internal control over financial reporting, assessing the risk that a material</w:t>
      </w:r>
      <w:r>
        <w:rPr>
          <w:spacing w:val="-3"/>
        </w:rPr>
        <w:t xml:space="preserve"> </w:t>
      </w:r>
      <w:r>
        <w:t>weakness</w:t>
      </w:r>
      <w:r>
        <w:rPr>
          <w:spacing w:val="-3"/>
        </w:rPr>
        <w:t xml:space="preserve"> </w:t>
      </w:r>
      <w:r>
        <w:t>exists,</w:t>
      </w:r>
      <w:r>
        <w:rPr>
          <w:spacing w:val="-3"/>
        </w:rPr>
        <w:t xml:space="preserve"> </w:t>
      </w:r>
      <w:r>
        <w:t>testing</w:t>
      </w:r>
      <w:r>
        <w:rPr>
          <w:spacing w:val="-3"/>
        </w:rPr>
        <w:t xml:space="preserve"> </w:t>
      </w:r>
      <w:r>
        <w:t>and</w:t>
      </w:r>
      <w:r>
        <w:rPr>
          <w:spacing w:val="-3"/>
        </w:rPr>
        <w:t xml:space="preserve"> </w:t>
      </w:r>
      <w:r>
        <w:t>evaluating</w:t>
      </w:r>
      <w:r>
        <w:rPr>
          <w:spacing w:val="-3"/>
        </w:rPr>
        <w:t xml:space="preserve"> </w:t>
      </w:r>
      <w:r>
        <w:t>the</w:t>
      </w:r>
      <w:r>
        <w:rPr>
          <w:spacing w:val="-3"/>
        </w:rPr>
        <w:t xml:space="preserve"> </w:t>
      </w:r>
      <w:r>
        <w:t>design</w:t>
      </w:r>
      <w:r>
        <w:rPr>
          <w:spacing w:val="-3"/>
        </w:rPr>
        <w:t xml:space="preserve"> </w:t>
      </w:r>
      <w:r>
        <w:t>and</w:t>
      </w:r>
      <w:r>
        <w:rPr>
          <w:spacing w:val="-3"/>
        </w:rPr>
        <w:t xml:space="preserve"> </w:t>
      </w:r>
      <w:r>
        <w:t>operating</w:t>
      </w:r>
      <w:r>
        <w:rPr>
          <w:spacing w:val="-3"/>
        </w:rPr>
        <w:t xml:space="preserve"> </w:t>
      </w:r>
      <w:r>
        <w:t>effectiveness</w:t>
      </w:r>
      <w:r>
        <w:rPr>
          <w:spacing w:val="-3"/>
        </w:rPr>
        <w:t xml:space="preserve"> </w:t>
      </w:r>
      <w:r>
        <w:t>of</w:t>
      </w:r>
      <w:r>
        <w:rPr>
          <w:spacing w:val="-3"/>
        </w:rPr>
        <w:t xml:space="preserve"> </w:t>
      </w:r>
      <w:r>
        <w:t>internal</w:t>
      </w:r>
      <w:r>
        <w:rPr>
          <w:spacing w:val="-3"/>
        </w:rPr>
        <w:t xml:space="preserve"> </w:t>
      </w:r>
      <w:r>
        <w:t>control</w:t>
      </w:r>
      <w:r>
        <w:rPr>
          <w:spacing w:val="-3"/>
        </w:rPr>
        <w:t xml:space="preserve"> </w:t>
      </w:r>
      <w:r>
        <w:t>based</w:t>
      </w:r>
      <w:r>
        <w:rPr>
          <w:spacing w:val="-3"/>
        </w:rPr>
        <w:t xml:space="preserve"> </w:t>
      </w:r>
      <w:r>
        <w:t>on</w:t>
      </w:r>
      <w:r>
        <w:rPr>
          <w:spacing w:val="-3"/>
        </w:rPr>
        <w:t xml:space="preserve"> </w:t>
      </w:r>
      <w:r>
        <w:t>the assessed</w:t>
      </w:r>
      <w:r>
        <w:rPr>
          <w:spacing w:val="-1"/>
        </w:rPr>
        <w:t xml:space="preserve"> </w:t>
      </w:r>
      <w:r>
        <w:t>risk,</w:t>
      </w:r>
      <w:r>
        <w:rPr>
          <w:spacing w:val="-1"/>
        </w:rPr>
        <w:t xml:space="preserve"> </w:t>
      </w:r>
      <w:r>
        <w:t>and</w:t>
      </w:r>
      <w:r>
        <w:rPr>
          <w:spacing w:val="-1"/>
        </w:rPr>
        <w:t xml:space="preserve"> </w:t>
      </w:r>
      <w:r>
        <w:t>performing</w:t>
      </w:r>
      <w:r>
        <w:rPr>
          <w:spacing w:val="-1"/>
        </w:rPr>
        <w:t xml:space="preserve"> </w:t>
      </w:r>
      <w:r>
        <w:t>such</w:t>
      </w:r>
      <w:r>
        <w:rPr>
          <w:spacing w:val="-1"/>
        </w:rPr>
        <w:t xml:space="preserve"> </w:t>
      </w:r>
      <w:r>
        <w:t>other</w:t>
      </w:r>
      <w:r>
        <w:rPr>
          <w:spacing w:val="-1"/>
        </w:rPr>
        <w:t xml:space="preserve"> </w:t>
      </w:r>
      <w:r>
        <w:t>procedures</w:t>
      </w:r>
      <w:r>
        <w:rPr>
          <w:spacing w:val="-1"/>
        </w:rPr>
        <w:t xml:space="preserve"> </w:t>
      </w:r>
      <w:r>
        <w:t>as</w:t>
      </w:r>
      <w:r>
        <w:rPr>
          <w:spacing w:val="-1"/>
        </w:rPr>
        <w:t xml:space="preserve"> </w:t>
      </w:r>
      <w:r>
        <w:t>we</w:t>
      </w:r>
      <w:r>
        <w:rPr>
          <w:spacing w:val="-1"/>
        </w:rPr>
        <w:t xml:space="preserve"> </w:t>
      </w:r>
      <w:r>
        <w:t>considered</w:t>
      </w:r>
      <w:r>
        <w:rPr>
          <w:spacing w:val="-1"/>
        </w:rPr>
        <w:t xml:space="preserve"> </w:t>
      </w:r>
      <w:r>
        <w:t>necessary</w:t>
      </w:r>
      <w:r>
        <w:rPr>
          <w:spacing w:val="-1"/>
        </w:rPr>
        <w:t xml:space="preserve"> </w:t>
      </w:r>
      <w:r>
        <w:t>in</w:t>
      </w:r>
      <w:r>
        <w:rPr>
          <w:spacing w:val="-1"/>
        </w:rPr>
        <w:t xml:space="preserve"> </w:t>
      </w:r>
      <w:r>
        <w:t>the</w:t>
      </w:r>
      <w:r>
        <w:rPr>
          <w:spacing w:val="-1"/>
        </w:rPr>
        <w:t xml:space="preserve"> </w:t>
      </w:r>
      <w:r>
        <w:t>circumstances.</w:t>
      </w:r>
      <w:r>
        <w:rPr>
          <w:spacing w:val="-1"/>
        </w:rPr>
        <w:t xml:space="preserve"> </w:t>
      </w:r>
      <w:r>
        <w:t>We</w:t>
      </w:r>
      <w:r>
        <w:rPr>
          <w:spacing w:val="-1"/>
        </w:rPr>
        <w:t xml:space="preserve"> </w:t>
      </w:r>
      <w:r>
        <w:t>believe</w:t>
      </w:r>
      <w:r>
        <w:rPr>
          <w:spacing w:val="-1"/>
        </w:rPr>
        <w:t xml:space="preserve"> </w:t>
      </w:r>
      <w:r>
        <w:t>that our audit provides a reasonable basis for our opinion.</w:t>
      </w:r>
    </w:p>
    <w:p w14:paraId="62D7D654" w14:textId="77777777" w:rsidR="00F86F35" w:rsidRDefault="00F86F35">
      <w:pPr>
        <w:pStyle w:val="BodyText"/>
        <w:rPr>
          <w:sz w:val="24"/>
        </w:rPr>
      </w:pPr>
    </w:p>
    <w:p w14:paraId="0D4634A7" w14:textId="77777777" w:rsidR="00F86F35" w:rsidRDefault="008A442A">
      <w:pPr>
        <w:pStyle w:val="Heading6"/>
        <w:spacing w:before="147" w:line="242" w:lineRule="exact"/>
      </w:pPr>
      <w:r>
        <w:t>Definition</w:t>
      </w:r>
      <w:r>
        <w:rPr>
          <w:spacing w:val="-9"/>
        </w:rPr>
        <w:t xml:space="preserve"> </w:t>
      </w:r>
      <w:r>
        <w:t>and</w:t>
      </w:r>
      <w:r>
        <w:rPr>
          <w:spacing w:val="-7"/>
        </w:rPr>
        <w:t xml:space="preserve"> </w:t>
      </w:r>
      <w:r>
        <w:t>Limitations</w:t>
      </w:r>
      <w:r>
        <w:rPr>
          <w:spacing w:val="-7"/>
        </w:rPr>
        <w:t xml:space="preserve"> </w:t>
      </w:r>
      <w:r>
        <w:t>of</w:t>
      </w:r>
      <w:r>
        <w:rPr>
          <w:spacing w:val="-6"/>
        </w:rPr>
        <w:t xml:space="preserve"> </w:t>
      </w:r>
      <w:r>
        <w:t>Internal</w:t>
      </w:r>
      <w:r>
        <w:rPr>
          <w:spacing w:val="-7"/>
        </w:rPr>
        <w:t xml:space="preserve"> </w:t>
      </w:r>
      <w:r>
        <w:t>Control</w:t>
      </w:r>
      <w:r>
        <w:rPr>
          <w:spacing w:val="-7"/>
        </w:rPr>
        <w:t xml:space="preserve"> </w:t>
      </w:r>
      <w:r>
        <w:t>Over</w:t>
      </w:r>
      <w:r>
        <w:rPr>
          <w:spacing w:val="-7"/>
        </w:rPr>
        <w:t xml:space="preserve"> </w:t>
      </w:r>
      <w:r>
        <w:t>Financial</w:t>
      </w:r>
      <w:r>
        <w:rPr>
          <w:spacing w:val="-6"/>
        </w:rPr>
        <w:t xml:space="preserve"> </w:t>
      </w:r>
      <w:r>
        <w:rPr>
          <w:spacing w:val="-2"/>
        </w:rPr>
        <w:t>Reporting</w:t>
      </w:r>
    </w:p>
    <w:p w14:paraId="595E9FDE" w14:textId="77777777" w:rsidR="00F86F35" w:rsidRDefault="008A442A">
      <w:pPr>
        <w:pStyle w:val="BodyText"/>
        <w:spacing w:before="1" w:line="235" w:lineRule="auto"/>
        <w:ind w:left="330" w:right="473"/>
      </w:pPr>
      <w:r>
        <w:t>A</w:t>
      </w:r>
      <w:r>
        <w:rPr>
          <w:spacing w:val="-1"/>
        </w:rPr>
        <w:t xml:space="preserve"> </w:t>
      </w:r>
      <w:r>
        <w:t>company’s</w:t>
      </w:r>
      <w:r>
        <w:rPr>
          <w:spacing w:val="-1"/>
        </w:rPr>
        <w:t xml:space="preserve"> </w:t>
      </w:r>
      <w:r>
        <w:t>internal</w:t>
      </w:r>
      <w:r>
        <w:rPr>
          <w:spacing w:val="-1"/>
        </w:rPr>
        <w:t xml:space="preserve"> </w:t>
      </w:r>
      <w:r>
        <w:t>control</w:t>
      </w:r>
      <w:r>
        <w:rPr>
          <w:spacing w:val="-1"/>
        </w:rPr>
        <w:t xml:space="preserve"> </w:t>
      </w:r>
      <w:r>
        <w:t>over</w:t>
      </w:r>
      <w:r>
        <w:rPr>
          <w:spacing w:val="-1"/>
        </w:rPr>
        <w:t xml:space="preserve"> </w:t>
      </w:r>
      <w:r>
        <w:t>financial</w:t>
      </w:r>
      <w:r>
        <w:rPr>
          <w:spacing w:val="-1"/>
        </w:rPr>
        <w:t xml:space="preserve"> </w:t>
      </w:r>
      <w:r>
        <w:t>reporting</w:t>
      </w:r>
      <w:r>
        <w:rPr>
          <w:spacing w:val="-1"/>
        </w:rPr>
        <w:t xml:space="preserve"> </w:t>
      </w:r>
      <w:r>
        <w:t>is</w:t>
      </w:r>
      <w:r>
        <w:rPr>
          <w:spacing w:val="-1"/>
        </w:rPr>
        <w:t xml:space="preserve"> </w:t>
      </w:r>
      <w:r>
        <w:t>a</w:t>
      </w:r>
      <w:r>
        <w:rPr>
          <w:spacing w:val="-1"/>
        </w:rPr>
        <w:t xml:space="preserve"> </w:t>
      </w:r>
      <w:r>
        <w:t>process</w:t>
      </w:r>
      <w:r>
        <w:rPr>
          <w:spacing w:val="-1"/>
        </w:rPr>
        <w:t xml:space="preserve"> </w:t>
      </w:r>
      <w:r>
        <w:t>designed</w:t>
      </w:r>
      <w:r>
        <w:rPr>
          <w:spacing w:val="-1"/>
        </w:rPr>
        <w:t xml:space="preserve"> </w:t>
      </w:r>
      <w:r>
        <w:t>to</w:t>
      </w:r>
      <w:r>
        <w:rPr>
          <w:spacing w:val="-1"/>
        </w:rPr>
        <w:t xml:space="preserve"> </w:t>
      </w:r>
      <w:r>
        <w:t>provide</w:t>
      </w:r>
      <w:r>
        <w:rPr>
          <w:spacing w:val="-1"/>
        </w:rPr>
        <w:t xml:space="preserve"> </w:t>
      </w:r>
      <w:r>
        <w:t>reasonable</w:t>
      </w:r>
      <w:r>
        <w:rPr>
          <w:spacing w:val="-1"/>
        </w:rPr>
        <w:t xml:space="preserve"> </w:t>
      </w:r>
      <w:r>
        <w:t>assurance</w:t>
      </w:r>
      <w:r>
        <w:rPr>
          <w:spacing w:val="-1"/>
        </w:rPr>
        <w:t xml:space="preserve"> </w:t>
      </w:r>
      <w:r>
        <w:t>regarding</w:t>
      </w:r>
      <w:r>
        <w:rPr>
          <w:spacing w:val="-1"/>
        </w:rPr>
        <w:t xml:space="preserve"> </w:t>
      </w:r>
      <w:r>
        <w:t>the r</w:t>
      </w:r>
      <w:r>
        <w:t>eliability of financial reporting and the preparation of financial statements for external purposes in accordance with generally</w:t>
      </w:r>
      <w:r>
        <w:rPr>
          <w:spacing w:val="-4"/>
        </w:rPr>
        <w:t xml:space="preserve"> </w:t>
      </w:r>
      <w:r>
        <w:t>accepted</w:t>
      </w:r>
      <w:r>
        <w:rPr>
          <w:spacing w:val="-4"/>
        </w:rPr>
        <w:t xml:space="preserve"> </w:t>
      </w:r>
      <w:r>
        <w:t>accounting</w:t>
      </w:r>
      <w:r>
        <w:rPr>
          <w:spacing w:val="-4"/>
        </w:rPr>
        <w:t xml:space="preserve"> </w:t>
      </w:r>
      <w:r>
        <w:t>principles.</w:t>
      </w:r>
      <w:r>
        <w:rPr>
          <w:spacing w:val="-4"/>
        </w:rPr>
        <w:t xml:space="preserve"> </w:t>
      </w:r>
      <w:r>
        <w:t>A</w:t>
      </w:r>
      <w:r>
        <w:rPr>
          <w:spacing w:val="-4"/>
        </w:rPr>
        <w:t xml:space="preserve"> </w:t>
      </w:r>
      <w:r>
        <w:t>company’s</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includes</w:t>
      </w:r>
      <w:r>
        <w:rPr>
          <w:spacing w:val="-4"/>
        </w:rPr>
        <w:t xml:space="preserve"> </w:t>
      </w:r>
      <w:r>
        <w:t>those</w:t>
      </w:r>
      <w:r>
        <w:rPr>
          <w:spacing w:val="-4"/>
        </w:rPr>
        <w:t xml:space="preserve"> </w:t>
      </w:r>
      <w:r>
        <w:t>policies</w:t>
      </w:r>
      <w:r>
        <w:rPr>
          <w:spacing w:val="-4"/>
        </w:rPr>
        <w:t xml:space="preserve"> </w:t>
      </w:r>
      <w:r>
        <w:t>and procedures that (1) pertain to the maintenance of records that, in reasonable detail, accurately and fairly reflect the transactions and dispositions of the assets of the company; (2) provide reasonable assurance that transactions are recorded as neces</w:t>
      </w:r>
      <w:r>
        <w:t>sary to permit preparation of financial statements in accordance with generally accepted accounting principles, and that receipts and expenditures of the company are being made only in accordance with authorizations of management and directors of the compa</w:t>
      </w:r>
      <w:r>
        <w:t>ny; and (3) provide reasonable assurance regarding prevention or timely detection</w:t>
      </w:r>
      <w:r>
        <w:rPr>
          <w:spacing w:val="-2"/>
        </w:rPr>
        <w:t xml:space="preserve"> </w:t>
      </w:r>
      <w:r>
        <w:t>of</w:t>
      </w:r>
      <w:r>
        <w:rPr>
          <w:spacing w:val="-2"/>
        </w:rPr>
        <w:t xml:space="preserve"> </w:t>
      </w:r>
      <w:r>
        <w:t>unauthorized</w:t>
      </w:r>
      <w:r>
        <w:rPr>
          <w:spacing w:val="-2"/>
        </w:rPr>
        <w:t xml:space="preserve"> </w:t>
      </w:r>
      <w:r>
        <w:t>acquisition,</w:t>
      </w:r>
      <w:r>
        <w:rPr>
          <w:spacing w:val="-2"/>
        </w:rPr>
        <w:t xml:space="preserve"> </w:t>
      </w:r>
      <w:r>
        <w:t>use,</w:t>
      </w:r>
      <w:r>
        <w:rPr>
          <w:spacing w:val="-2"/>
        </w:rPr>
        <w:t xml:space="preserve"> </w:t>
      </w:r>
      <w:r>
        <w:t>or</w:t>
      </w:r>
      <w:r>
        <w:rPr>
          <w:spacing w:val="-2"/>
        </w:rPr>
        <w:t xml:space="preserve"> </w:t>
      </w:r>
      <w:r>
        <w:t>disposition</w:t>
      </w:r>
      <w:r>
        <w:rPr>
          <w:spacing w:val="-2"/>
        </w:rPr>
        <w:t xml:space="preserve"> </w:t>
      </w:r>
      <w:r>
        <w:t>of</w:t>
      </w:r>
      <w:r>
        <w:rPr>
          <w:spacing w:val="-2"/>
        </w:rPr>
        <w:t xml:space="preserve"> </w:t>
      </w:r>
      <w:r>
        <w:t>the</w:t>
      </w:r>
      <w:r>
        <w:rPr>
          <w:spacing w:val="-2"/>
        </w:rPr>
        <w:t xml:space="preserve"> </w:t>
      </w:r>
      <w:r>
        <w:t>company’s</w:t>
      </w:r>
      <w:r>
        <w:rPr>
          <w:spacing w:val="-2"/>
        </w:rPr>
        <w:t xml:space="preserve"> </w:t>
      </w:r>
      <w:r>
        <w:t>assets</w:t>
      </w:r>
      <w:r>
        <w:rPr>
          <w:spacing w:val="-2"/>
        </w:rPr>
        <w:t xml:space="preserve"> </w:t>
      </w:r>
      <w:r>
        <w:t>that</w:t>
      </w:r>
      <w:r>
        <w:rPr>
          <w:spacing w:val="-2"/>
        </w:rPr>
        <w:t xml:space="preserve"> </w:t>
      </w:r>
      <w:r>
        <w:t>could</w:t>
      </w:r>
      <w:r>
        <w:rPr>
          <w:spacing w:val="-2"/>
        </w:rPr>
        <w:t xml:space="preserve"> </w:t>
      </w:r>
      <w:r>
        <w:t>have</w:t>
      </w:r>
      <w:r>
        <w:rPr>
          <w:spacing w:val="-2"/>
        </w:rPr>
        <w:t xml:space="preserve"> </w:t>
      </w:r>
      <w:r>
        <w:t>a</w:t>
      </w:r>
      <w:r>
        <w:rPr>
          <w:spacing w:val="-2"/>
        </w:rPr>
        <w:t xml:space="preserve"> </w:t>
      </w:r>
      <w:r>
        <w:t>material</w:t>
      </w:r>
      <w:r>
        <w:rPr>
          <w:spacing w:val="-2"/>
        </w:rPr>
        <w:t xml:space="preserve"> </w:t>
      </w:r>
      <w:r>
        <w:t>effect</w:t>
      </w:r>
      <w:r>
        <w:rPr>
          <w:spacing w:val="-2"/>
        </w:rPr>
        <w:t xml:space="preserve"> </w:t>
      </w:r>
      <w:r>
        <w:t>on</w:t>
      </w:r>
      <w:r>
        <w:rPr>
          <w:spacing w:val="-2"/>
        </w:rPr>
        <w:t xml:space="preserve"> </w:t>
      </w:r>
      <w:r>
        <w:t>the financial statements.</w:t>
      </w:r>
    </w:p>
    <w:p w14:paraId="1E27E024" w14:textId="77777777" w:rsidR="00F86F35" w:rsidRDefault="00F86F35">
      <w:pPr>
        <w:pStyle w:val="BodyText"/>
        <w:spacing w:before="3"/>
      </w:pPr>
    </w:p>
    <w:p w14:paraId="7ACE8C68" w14:textId="77777777" w:rsidR="00F86F35" w:rsidRDefault="008A442A">
      <w:pPr>
        <w:pStyle w:val="BodyText"/>
        <w:spacing w:before="1" w:line="235" w:lineRule="auto"/>
        <w:ind w:left="330" w:right="522"/>
      </w:pPr>
      <w:r>
        <w:t>Because</w:t>
      </w:r>
      <w:r>
        <w:rPr>
          <w:spacing w:val="-4"/>
        </w:rPr>
        <w:t xml:space="preserve"> </w:t>
      </w:r>
      <w:r>
        <w:t>of</w:t>
      </w:r>
      <w:r>
        <w:rPr>
          <w:spacing w:val="-4"/>
        </w:rPr>
        <w:t xml:space="preserve"> </w:t>
      </w:r>
      <w:r>
        <w:t>its</w:t>
      </w:r>
      <w:r>
        <w:rPr>
          <w:spacing w:val="-4"/>
        </w:rPr>
        <w:t xml:space="preserve"> </w:t>
      </w:r>
      <w:r>
        <w:t>inherent</w:t>
      </w:r>
      <w:r>
        <w:rPr>
          <w:spacing w:val="-4"/>
        </w:rPr>
        <w:t xml:space="preserve"> </w:t>
      </w:r>
      <w:r>
        <w:t>limitations,</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w:t>
      </w:r>
      <w:r>
        <w:rPr>
          <w:spacing w:val="-4"/>
        </w:rPr>
        <w:t xml:space="preserve"> </w:t>
      </w:r>
      <w:r>
        <w:t>reporting</w:t>
      </w:r>
      <w:r>
        <w:rPr>
          <w:spacing w:val="-4"/>
        </w:rPr>
        <w:t xml:space="preserve"> </w:t>
      </w:r>
      <w:r>
        <w:t>may</w:t>
      </w:r>
      <w:r>
        <w:rPr>
          <w:spacing w:val="-4"/>
        </w:rPr>
        <w:t xml:space="preserve"> </w:t>
      </w:r>
      <w:r>
        <w:t>not</w:t>
      </w:r>
      <w:r>
        <w:rPr>
          <w:spacing w:val="-4"/>
        </w:rPr>
        <w:t xml:space="preserve"> </w:t>
      </w:r>
      <w:r>
        <w:t>prevent</w:t>
      </w:r>
      <w:r>
        <w:rPr>
          <w:spacing w:val="-4"/>
        </w:rPr>
        <w:t xml:space="preserve"> </w:t>
      </w:r>
      <w:r>
        <w:t>or</w:t>
      </w:r>
      <w:r>
        <w:rPr>
          <w:spacing w:val="-4"/>
        </w:rPr>
        <w:t xml:space="preserve"> </w:t>
      </w:r>
      <w:r>
        <w:t>detect</w:t>
      </w:r>
      <w:r>
        <w:rPr>
          <w:spacing w:val="-4"/>
        </w:rPr>
        <w:t xml:space="preserve"> </w:t>
      </w:r>
      <w:r>
        <w:t>misstatements. Also,</w:t>
      </w:r>
      <w:r>
        <w:rPr>
          <w:spacing w:val="-2"/>
        </w:rPr>
        <w:t xml:space="preserve"> </w:t>
      </w:r>
      <w:r>
        <w:t>projections</w:t>
      </w:r>
      <w:r>
        <w:rPr>
          <w:spacing w:val="-2"/>
        </w:rPr>
        <w:t xml:space="preserve"> </w:t>
      </w:r>
      <w:r>
        <w:t>of</w:t>
      </w:r>
      <w:r>
        <w:rPr>
          <w:spacing w:val="-2"/>
        </w:rPr>
        <w:t xml:space="preserve"> </w:t>
      </w:r>
      <w:r>
        <w:t>any</w:t>
      </w:r>
      <w:r>
        <w:rPr>
          <w:spacing w:val="-2"/>
        </w:rPr>
        <w:t xml:space="preserve"> </w:t>
      </w:r>
      <w:r>
        <w:t>evaluation</w:t>
      </w:r>
      <w:r>
        <w:rPr>
          <w:spacing w:val="-2"/>
        </w:rPr>
        <w:t xml:space="preserve"> </w:t>
      </w:r>
      <w:r>
        <w:t>of</w:t>
      </w:r>
      <w:r>
        <w:rPr>
          <w:spacing w:val="-2"/>
        </w:rPr>
        <w:t xml:space="preserve"> </w:t>
      </w:r>
      <w:r>
        <w:t>effectiveness</w:t>
      </w:r>
      <w:r>
        <w:rPr>
          <w:spacing w:val="-2"/>
        </w:rPr>
        <w:t xml:space="preserve"> </w:t>
      </w:r>
      <w:r>
        <w:t>to</w:t>
      </w:r>
      <w:r>
        <w:rPr>
          <w:spacing w:val="-2"/>
        </w:rPr>
        <w:t xml:space="preserve"> </w:t>
      </w:r>
      <w:r>
        <w:t>future</w:t>
      </w:r>
      <w:r>
        <w:rPr>
          <w:spacing w:val="-2"/>
        </w:rPr>
        <w:t xml:space="preserve"> </w:t>
      </w:r>
      <w:r>
        <w:t>periods</w:t>
      </w:r>
      <w:r>
        <w:rPr>
          <w:spacing w:val="-2"/>
        </w:rPr>
        <w:t xml:space="preserve"> </w:t>
      </w:r>
      <w:r>
        <w:t>are</w:t>
      </w:r>
      <w:r>
        <w:rPr>
          <w:spacing w:val="-2"/>
        </w:rPr>
        <w:t xml:space="preserve"> </w:t>
      </w:r>
      <w:r>
        <w:t>subject</w:t>
      </w:r>
      <w:r>
        <w:rPr>
          <w:spacing w:val="-2"/>
        </w:rPr>
        <w:t xml:space="preserve"> </w:t>
      </w:r>
      <w:r>
        <w:t>to</w:t>
      </w:r>
      <w:r>
        <w:rPr>
          <w:spacing w:val="-2"/>
        </w:rPr>
        <w:t xml:space="preserve"> </w:t>
      </w:r>
      <w:r>
        <w:t>the</w:t>
      </w:r>
      <w:r>
        <w:rPr>
          <w:spacing w:val="-2"/>
        </w:rPr>
        <w:t xml:space="preserve"> </w:t>
      </w:r>
      <w:r>
        <w:t>risk</w:t>
      </w:r>
      <w:r>
        <w:rPr>
          <w:spacing w:val="-2"/>
        </w:rPr>
        <w:t xml:space="preserve"> </w:t>
      </w:r>
      <w:r>
        <w:t>that</w:t>
      </w:r>
      <w:r>
        <w:rPr>
          <w:spacing w:val="-2"/>
        </w:rPr>
        <w:t xml:space="preserve"> </w:t>
      </w:r>
      <w:r>
        <w:t>controls</w:t>
      </w:r>
      <w:r>
        <w:rPr>
          <w:spacing w:val="-2"/>
        </w:rPr>
        <w:t xml:space="preserve"> </w:t>
      </w:r>
      <w:r>
        <w:t>may</w:t>
      </w:r>
      <w:r>
        <w:rPr>
          <w:spacing w:val="-2"/>
        </w:rPr>
        <w:t xml:space="preserve"> </w:t>
      </w:r>
      <w:r>
        <w:t xml:space="preserve">become inadequate because of changes in conditions, or that the degree of compliance with the policies or procedures may </w:t>
      </w:r>
      <w:r>
        <w:rPr>
          <w:spacing w:val="-2"/>
        </w:rPr>
        <w:t>deteriorate.</w:t>
      </w:r>
    </w:p>
    <w:p w14:paraId="60ED6EFC" w14:textId="77777777" w:rsidR="00F86F35" w:rsidRDefault="008A442A">
      <w:pPr>
        <w:pStyle w:val="BodyText"/>
        <w:spacing w:before="199"/>
        <w:ind w:left="330"/>
      </w:pPr>
      <w:r>
        <w:t>/s/</w:t>
      </w:r>
      <w:r>
        <w:rPr>
          <w:spacing w:val="-4"/>
        </w:rPr>
        <w:t xml:space="preserve"> </w:t>
      </w:r>
      <w:r>
        <w:t>Ernst</w:t>
      </w:r>
      <w:r>
        <w:rPr>
          <w:spacing w:val="-3"/>
        </w:rPr>
        <w:t xml:space="preserve"> </w:t>
      </w:r>
      <w:r>
        <w:t>&amp;</w:t>
      </w:r>
      <w:r>
        <w:rPr>
          <w:spacing w:val="-4"/>
        </w:rPr>
        <w:t xml:space="preserve"> </w:t>
      </w:r>
      <w:r>
        <w:t>Young</w:t>
      </w:r>
      <w:r>
        <w:rPr>
          <w:spacing w:val="-3"/>
        </w:rPr>
        <w:t xml:space="preserve"> </w:t>
      </w:r>
      <w:r>
        <w:rPr>
          <w:spacing w:val="-5"/>
        </w:rPr>
        <w:t>LLP</w:t>
      </w:r>
    </w:p>
    <w:p w14:paraId="0FC7A778" w14:textId="77777777" w:rsidR="00F86F35" w:rsidRDefault="008A442A">
      <w:pPr>
        <w:pStyle w:val="BodyText"/>
        <w:spacing w:before="199" w:line="235" w:lineRule="auto"/>
        <w:ind w:left="330" w:right="8419"/>
      </w:pPr>
      <w:r>
        <w:t>Houston, Texas February</w:t>
      </w:r>
      <w:r>
        <w:rPr>
          <w:spacing w:val="-12"/>
        </w:rPr>
        <w:t xml:space="preserve"> </w:t>
      </w:r>
      <w:r>
        <w:t>16,</w:t>
      </w:r>
      <w:r>
        <w:rPr>
          <w:spacing w:val="-11"/>
        </w:rPr>
        <w:t xml:space="preserve"> </w:t>
      </w:r>
      <w:r>
        <w:t>2023</w:t>
      </w:r>
    </w:p>
    <w:p w14:paraId="79706BF9" w14:textId="77777777" w:rsidR="00F86F35" w:rsidRDefault="00F86F35">
      <w:pPr>
        <w:spacing w:line="235" w:lineRule="auto"/>
        <w:sectPr w:rsidR="00F86F35">
          <w:pgSz w:w="12240" w:h="15840"/>
          <w:pgMar w:top="600" w:right="700" w:bottom="720" w:left="840" w:header="372" w:footer="530" w:gutter="0"/>
          <w:cols w:space="720"/>
        </w:sectPr>
      </w:pPr>
    </w:p>
    <w:p w14:paraId="68EB374D" w14:textId="77777777" w:rsidR="00F86F35" w:rsidRDefault="00F86F35">
      <w:pPr>
        <w:pStyle w:val="BodyText"/>
        <w:spacing w:before="9"/>
        <w:rPr>
          <w:sz w:val="15"/>
        </w:rPr>
      </w:pPr>
    </w:p>
    <w:p w14:paraId="22B56AF4" w14:textId="77777777" w:rsidR="00F86F35" w:rsidRDefault="008A442A">
      <w:pPr>
        <w:pStyle w:val="Heading6"/>
        <w:tabs>
          <w:tab w:val="left" w:pos="8962"/>
        </w:tabs>
        <w:ind w:left="382"/>
      </w:pPr>
      <w:r>
        <w:pict w14:anchorId="5F8DBFC7">
          <v:group id="docshapegroup208" o:spid="_x0000_s1468" style="position:absolute;left:0;text-align:left;margin-left:58.5pt;margin-top:17.9pt;width:495pt;height:1.5pt;z-index:-15689216;mso-wrap-distance-left:0;mso-wrap-distance-right:0;mso-position-horizontal-relative:page" coordorigin="1170,358" coordsize="9900,30">
            <v:shape id="docshape209" o:spid="_x0000_s1470" style="position:absolute;left:1170;top:372;width:9900;height:2" coordorigin="1170,373" coordsize="9900,0" path="m11070,373r-9900,e" fillcolor="black" stroked="f">
              <v:fill opacity="0"/>
              <v:path arrowok="t"/>
            </v:shape>
            <v:line id="_x0000_s1469" style="position:absolute" from="1170,373" to="11070,373" strokecolor="#0b2cd8" strokeweight="1.5pt"/>
            <w10:wrap type="topAndBottom" anchorx="page"/>
          </v:group>
        </w:pict>
      </w:r>
      <w:bookmarkStart w:id="99" w:name="Consolidated_Income_Statement"/>
      <w:bookmarkStart w:id="100" w:name="_bookmark36"/>
      <w:bookmarkEnd w:id="99"/>
      <w:bookmarkEnd w:id="100"/>
      <w:r>
        <w:t>Consolidated</w:t>
      </w:r>
      <w:r>
        <w:rPr>
          <w:spacing w:val="-9"/>
        </w:rPr>
        <w:t xml:space="preserve"> </w:t>
      </w:r>
      <w:r>
        <w:t>Income</w:t>
      </w:r>
      <w:r>
        <w:rPr>
          <w:spacing w:val="-9"/>
        </w:rPr>
        <w:t xml:space="preserve"> </w:t>
      </w:r>
      <w:r>
        <w:rPr>
          <w:spacing w:val="-2"/>
        </w:rPr>
        <w:t>Statement</w:t>
      </w:r>
      <w:r>
        <w:tab/>
      </w:r>
      <w:r>
        <w:rPr>
          <w:spacing w:val="-2"/>
        </w:rPr>
        <w:t>ConocoPhillips</w:t>
      </w:r>
    </w:p>
    <w:p w14:paraId="24D4CE49" w14:textId="77777777" w:rsidR="00F86F35" w:rsidRDefault="00F86F35">
      <w:pPr>
        <w:pStyle w:val="BodyText"/>
        <w:spacing w:before="6"/>
        <w:rPr>
          <w:b/>
          <w:sz w:val="24"/>
        </w:rPr>
      </w:pPr>
    </w:p>
    <w:tbl>
      <w:tblPr>
        <w:tblW w:w="0" w:type="auto"/>
        <w:tblInd w:w="337" w:type="dxa"/>
        <w:tblLayout w:type="fixed"/>
        <w:tblCellMar>
          <w:left w:w="0" w:type="dxa"/>
          <w:right w:w="0" w:type="dxa"/>
        </w:tblCellMar>
        <w:tblLook w:val="01E0" w:firstRow="1" w:lastRow="1" w:firstColumn="1" w:lastColumn="1" w:noHBand="0" w:noVBand="0"/>
      </w:tblPr>
      <w:tblGrid>
        <w:gridCol w:w="6300"/>
        <w:gridCol w:w="1351"/>
        <w:gridCol w:w="1200"/>
        <w:gridCol w:w="1049"/>
      </w:tblGrid>
      <w:tr w:rsidR="00F86F35" w14:paraId="51C3E394" w14:textId="77777777">
        <w:trPr>
          <w:trHeight w:val="260"/>
        </w:trPr>
        <w:tc>
          <w:tcPr>
            <w:tcW w:w="6300" w:type="dxa"/>
          </w:tcPr>
          <w:p w14:paraId="12FA907A" w14:textId="77777777" w:rsidR="00F86F35" w:rsidRDefault="008A442A">
            <w:pPr>
              <w:pStyle w:val="TableParagraph"/>
              <w:spacing w:line="240" w:lineRule="exact"/>
              <w:ind w:left="52"/>
              <w:jc w:val="left"/>
              <w:rPr>
                <w:sz w:val="20"/>
              </w:rPr>
            </w:pPr>
            <w:r>
              <w:rPr>
                <w:sz w:val="20"/>
              </w:rPr>
              <w:t>Yea</w:t>
            </w:r>
            <w:r>
              <w:rPr>
                <w:sz w:val="20"/>
              </w:rPr>
              <w:t>rs</w:t>
            </w:r>
            <w:r>
              <w:rPr>
                <w:spacing w:val="-6"/>
                <w:sz w:val="20"/>
              </w:rPr>
              <w:t xml:space="preserve"> </w:t>
            </w:r>
            <w:r>
              <w:rPr>
                <w:sz w:val="20"/>
              </w:rPr>
              <w:t>Ended</w:t>
            </w:r>
            <w:r>
              <w:rPr>
                <w:spacing w:val="-6"/>
                <w:sz w:val="20"/>
              </w:rPr>
              <w:t xml:space="preserve"> </w:t>
            </w:r>
            <w:r>
              <w:rPr>
                <w:sz w:val="20"/>
              </w:rPr>
              <w:t>December</w:t>
            </w:r>
            <w:r>
              <w:rPr>
                <w:spacing w:val="-5"/>
                <w:sz w:val="20"/>
              </w:rPr>
              <w:t xml:space="preserve"> 31</w:t>
            </w:r>
          </w:p>
        </w:tc>
        <w:tc>
          <w:tcPr>
            <w:tcW w:w="1351" w:type="dxa"/>
          </w:tcPr>
          <w:p w14:paraId="31855683" w14:textId="77777777" w:rsidR="00F86F35" w:rsidRDefault="008A442A">
            <w:pPr>
              <w:pStyle w:val="TableParagraph"/>
              <w:spacing w:line="240" w:lineRule="exact"/>
              <w:ind w:right="18"/>
              <w:rPr>
                <w:sz w:val="20"/>
              </w:rPr>
            </w:pPr>
            <w:r>
              <w:rPr>
                <w:spacing w:val="-5"/>
                <w:sz w:val="20"/>
              </w:rPr>
              <w:t>Mil</w:t>
            </w:r>
          </w:p>
        </w:tc>
        <w:tc>
          <w:tcPr>
            <w:tcW w:w="1200" w:type="dxa"/>
          </w:tcPr>
          <w:p w14:paraId="6354B049" w14:textId="77777777" w:rsidR="00F86F35" w:rsidRDefault="008A442A">
            <w:pPr>
              <w:pStyle w:val="TableParagraph"/>
              <w:spacing w:line="240" w:lineRule="exact"/>
              <w:ind w:left="-21"/>
              <w:jc w:val="left"/>
              <w:rPr>
                <w:sz w:val="20"/>
              </w:rPr>
            </w:pPr>
            <w:r>
              <w:rPr>
                <w:sz w:val="20"/>
              </w:rPr>
              <w:t>lions</w:t>
            </w:r>
            <w:r>
              <w:rPr>
                <w:spacing w:val="-6"/>
                <w:sz w:val="20"/>
              </w:rPr>
              <w:t xml:space="preserve"> </w:t>
            </w:r>
            <w:r>
              <w:rPr>
                <w:sz w:val="20"/>
              </w:rPr>
              <w:t>of</w:t>
            </w:r>
            <w:r>
              <w:rPr>
                <w:spacing w:val="-3"/>
                <w:sz w:val="20"/>
              </w:rPr>
              <w:t xml:space="preserve"> </w:t>
            </w:r>
            <w:r>
              <w:rPr>
                <w:spacing w:val="-2"/>
                <w:sz w:val="20"/>
              </w:rPr>
              <w:t>Dollars</w:t>
            </w:r>
          </w:p>
        </w:tc>
        <w:tc>
          <w:tcPr>
            <w:tcW w:w="1049" w:type="dxa"/>
          </w:tcPr>
          <w:p w14:paraId="42FBD269" w14:textId="77777777" w:rsidR="00F86F35" w:rsidRDefault="00F86F35">
            <w:pPr>
              <w:pStyle w:val="TableParagraph"/>
              <w:jc w:val="left"/>
              <w:rPr>
                <w:rFonts w:ascii="Times New Roman"/>
                <w:sz w:val="18"/>
              </w:rPr>
            </w:pPr>
          </w:p>
        </w:tc>
      </w:tr>
      <w:tr w:rsidR="00F86F35" w14:paraId="34A3ECD0" w14:textId="77777777">
        <w:trPr>
          <w:trHeight w:val="265"/>
        </w:trPr>
        <w:tc>
          <w:tcPr>
            <w:tcW w:w="6300" w:type="dxa"/>
            <w:tcBorders>
              <w:bottom w:val="single" w:sz="8" w:space="0" w:color="0B2CD8"/>
            </w:tcBorders>
          </w:tcPr>
          <w:p w14:paraId="62FE9202" w14:textId="77777777" w:rsidR="00F86F35" w:rsidRDefault="00F86F35">
            <w:pPr>
              <w:pStyle w:val="TableParagraph"/>
              <w:jc w:val="left"/>
              <w:rPr>
                <w:rFonts w:ascii="Times New Roman"/>
                <w:sz w:val="18"/>
              </w:rPr>
            </w:pPr>
          </w:p>
        </w:tc>
        <w:tc>
          <w:tcPr>
            <w:tcW w:w="1351" w:type="dxa"/>
            <w:tcBorders>
              <w:top w:val="single" w:sz="8" w:space="0" w:color="0B2CD8"/>
              <w:bottom w:val="single" w:sz="8" w:space="0" w:color="0B2CD8"/>
            </w:tcBorders>
          </w:tcPr>
          <w:p w14:paraId="5B34507C" w14:textId="77777777" w:rsidR="00F86F35" w:rsidRDefault="008A442A">
            <w:pPr>
              <w:pStyle w:val="TableParagraph"/>
              <w:spacing w:before="4" w:line="240" w:lineRule="exact"/>
              <w:ind w:left="742"/>
              <w:jc w:val="left"/>
              <w:rPr>
                <w:b/>
                <w:sz w:val="20"/>
              </w:rPr>
            </w:pPr>
            <w:r>
              <w:rPr>
                <w:b/>
                <w:spacing w:val="-4"/>
                <w:sz w:val="20"/>
              </w:rPr>
              <w:t>2022</w:t>
            </w:r>
          </w:p>
        </w:tc>
        <w:tc>
          <w:tcPr>
            <w:tcW w:w="1200" w:type="dxa"/>
            <w:tcBorders>
              <w:top w:val="single" w:sz="8" w:space="0" w:color="0B2CD8"/>
              <w:bottom w:val="single" w:sz="8" w:space="0" w:color="0B2CD8"/>
            </w:tcBorders>
          </w:tcPr>
          <w:p w14:paraId="01008542" w14:textId="77777777" w:rsidR="00F86F35" w:rsidRDefault="008A442A">
            <w:pPr>
              <w:pStyle w:val="TableParagraph"/>
              <w:spacing w:before="4" w:line="240" w:lineRule="exact"/>
              <w:ind w:left="591"/>
              <w:jc w:val="left"/>
              <w:rPr>
                <w:sz w:val="20"/>
              </w:rPr>
            </w:pPr>
            <w:r>
              <w:rPr>
                <w:spacing w:val="-4"/>
                <w:sz w:val="20"/>
              </w:rPr>
              <w:t>2021</w:t>
            </w:r>
          </w:p>
        </w:tc>
        <w:tc>
          <w:tcPr>
            <w:tcW w:w="1049" w:type="dxa"/>
            <w:tcBorders>
              <w:top w:val="single" w:sz="8" w:space="0" w:color="0B2CD8"/>
              <w:bottom w:val="single" w:sz="8" w:space="0" w:color="0B2CD8"/>
            </w:tcBorders>
          </w:tcPr>
          <w:p w14:paraId="0C04F126" w14:textId="77777777" w:rsidR="00F86F35" w:rsidRDefault="008A442A">
            <w:pPr>
              <w:pStyle w:val="TableParagraph"/>
              <w:spacing w:before="4" w:line="240" w:lineRule="exact"/>
              <w:ind w:right="50"/>
              <w:rPr>
                <w:sz w:val="20"/>
              </w:rPr>
            </w:pPr>
            <w:r>
              <w:rPr>
                <w:spacing w:val="-4"/>
                <w:sz w:val="20"/>
              </w:rPr>
              <w:t>2020</w:t>
            </w:r>
          </w:p>
        </w:tc>
      </w:tr>
      <w:tr w:rsidR="00F86F35" w14:paraId="484C8070" w14:textId="77777777">
        <w:trPr>
          <w:trHeight w:val="269"/>
        </w:trPr>
        <w:tc>
          <w:tcPr>
            <w:tcW w:w="6300" w:type="dxa"/>
            <w:tcBorders>
              <w:top w:val="single" w:sz="8" w:space="0" w:color="0B2CD8"/>
            </w:tcBorders>
          </w:tcPr>
          <w:p w14:paraId="0FC0BAC6" w14:textId="77777777" w:rsidR="00F86F35" w:rsidRDefault="008A442A">
            <w:pPr>
              <w:pStyle w:val="TableParagraph"/>
              <w:spacing w:before="4"/>
              <w:ind w:left="52"/>
              <w:jc w:val="left"/>
              <w:rPr>
                <w:b/>
                <w:sz w:val="20"/>
              </w:rPr>
            </w:pPr>
            <w:r>
              <w:rPr>
                <w:b/>
                <w:sz w:val="20"/>
              </w:rPr>
              <w:t>Revenues</w:t>
            </w:r>
            <w:r>
              <w:rPr>
                <w:b/>
                <w:spacing w:val="-6"/>
                <w:sz w:val="20"/>
              </w:rPr>
              <w:t xml:space="preserve"> </w:t>
            </w:r>
            <w:r>
              <w:rPr>
                <w:b/>
                <w:sz w:val="20"/>
              </w:rPr>
              <w:t>and</w:t>
            </w:r>
            <w:r>
              <w:rPr>
                <w:b/>
                <w:spacing w:val="-5"/>
                <w:sz w:val="20"/>
              </w:rPr>
              <w:t xml:space="preserve"> </w:t>
            </w:r>
            <w:r>
              <w:rPr>
                <w:b/>
                <w:sz w:val="20"/>
              </w:rPr>
              <w:t>Other</w:t>
            </w:r>
            <w:r>
              <w:rPr>
                <w:b/>
                <w:spacing w:val="-5"/>
                <w:sz w:val="20"/>
              </w:rPr>
              <w:t xml:space="preserve"> </w:t>
            </w:r>
            <w:r>
              <w:rPr>
                <w:b/>
                <w:spacing w:val="-2"/>
                <w:sz w:val="20"/>
              </w:rPr>
              <w:t>Income</w:t>
            </w:r>
          </w:p>
        </w:tc>
        <w:tc>
          <w:tcPr>
            <w:tcW w:w="1351" w:type="dxa"/>
            <w:tcBorders>
              <w:top w:val="single" w:sz="8" w:space="0" w:color="0B2CD8"/>
            </w:tcBorders>
          </w:tcPr>
          <w:p w14:paraId="6FC9F988" w14:textId="77777777" w:rsidR="00F86F35" w:rsidRDefault="00F86F35">
            <w:pPr>
              <w:pStyle w:val="TableParagraph"/>
              <w:jc w:val="left"/>
              <w:rPr>
                <w:rFonts w:ascii="Times New Roman"/>
                <w:sz w:val="18"/>
              </w:rPr>
            </w:pPr>
          </w:p>
        </w:tc>
        <w:tc>
          <w:tcPr>
            <w:tcW w:w="1200" w:type="dxa"/>
            <w:tcBorders>
              <w:top w:val="single" w:sz="8" w:space="0" w:color="0B2CD8"/>
            </w:tcBorders>
          </w:tcPr>
          <w:p w14:paraId="3276D66C" w14:textId="77777777" w:rsidR="00F86F35" w:rsidRDefault="00F86F35">
            <w:pPr>
              <w:pStyle w:val="TableParagraph"/>
              <w:jc w:val="left"/>
              <w:rPr>
                <w:rFonts w:ascii="Times New Roman"/>
                <w:sz w:val="18"/>
              </w:rPr>
            </w:pPr>
          </w:p>
        </w:tc>
        <w:tc>
          <w:tcPr>
            <w:tcW w:w="1049" w:type="dxa"/>
            <w:tcBorders>
              <w:top w:val="single" w:sz="8" w:space="0" w:color="0B2CD8"/>
            </w:tcBorders>
          </w:tcPr>
          <w:p w14:paraId="140CC0C8" w14:textId="77777777" w:rsidR="00F86F35" w:rsidRDefault="00F86F35">
            <w:pPr>
              <w:pStyle w:val="TableParagraph"/>
              <w:jc w:val="left"/>
              <w:rPr>
                <w:rFonts w:ascii="Times New Roman"/>
                <w:sz w:val="18"/>
              </w:rPr>
            </w:pPr>
          </w:p>
        </w:tc>
      </w:tr>
      <w:tr w:rsidR="00F86F35" w14:paraId="30E1DC21" w14:textId="77777777">
        <w:trPr>
          <w:trHeight w:val="285"/>
        </w:trPr>
        <w:tc>
          <w:tcPr>
            <w:tcW w:w="6300" w:type="dxa"/>
          </w:tcPr>
          <w:p w14:paraId="39E822FA" w14:textId="77777777" w:rsidR="00F86F35" w:rsidRDefault="008A442A">
            <w:pPr>
              <w:pStyle w:val="TableParagraph"/>
              <w:spacing w:before="19"/>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1351" w:type="dxa"/>
          </w:tcPr>
          <w:p w14:paraId="1992A5F1" w14:textId="77777777" w:rsidR="00F86F35" w:rsidRDefault="008A442A">
            <w:pPr>
              <w:pStyle w:val="TableParagraph"/>
              <w:tabs>
                <w:tab w:val="left" w:pos="565"/>
              </w:tabs>
              <w:spacing w:before="19"/>
              <w:ind w:left="52"/>
              <w:jc w:val="left"/>
              <w:rPr>
                <w:b/>
                <w:sz w:val="20"/>
              </w:rPr>
            </w:pPr>
            <w:r>
              <w:rPr>
                <w:b/>
                <w:spacing w:val="-10"/>
                <w:sz w:val="20"/>
              </w:rPr>
              <w:t>$</w:t>
            </w:r>
            <w:r>
              <w:rPr>
                <w:b/>
                <w:sz w:val="20"/>
              </w:rPr>
              <w:tab/>
            </w:r>
            <w:r>
              <w:rPr>
                <w:b/>
                <w:spacing w:val="-2"/>
                <w:sz w:val="20"/>
              </w:rPr>
              <w:t>78,494</w:t>
            </w:r>
          </w:p>
        </w:tc>
        <w:tc>
          <w:tcPr>
            <w:tcW w:w="1200" w:type="dxa"/>
          </w:tcPr>
          <w:p w14:paraId="29F4CF37" w14:textId="77777777" w:rsidR="00F86F35" w:rsidRDefault="008A442A">
            <w:pPr>
              <w:pStyle w:val="TableParagraph"/>
              <w:spacing w:before="19"/>
              <w:ind w:left="417"/>
              <w:jc w:val="left"/>
              <w:rPr>
                <w:sz w:val="20"/>
              </w:rPr>
            </w:pPr>
            <w:r>
              <w:rPr>
                <w:spacing w:val="-2"/>
                <w:sz w:val="20"/>
              </w:rPr>
              <w:t>45,828</w:t>
            </w:r>
          </w:p>
        </w:tc>
        <w:tc>
          <w:tcPr>
            <w:tcW w:w="1049" w:type="dxa"/>
          </w:tcPr>
          <w:p w14:paraId="2FBE4174" w14:textId="77777777" w:rsidR="00F86F35" w:rsidRDefault="008A442A">
            <w:pPr>
              <w:pStyle w:val="TableParagraph"/>
              <w:spacing w:before="19"/>
              <w:ind w:right="73"/>
              <w:rPr>
                <w:sz w:val="20"/>
              </w:rPr>
            </w:pPr>
            <w:r>
              <w:rPr>
                <w:spacing w:val="-2"/>
                <w:sz w:val="20"/>
              </w:rPr>
              <w:t>18,784</w:t>
            </w:r>
          </w:p>
        </w:tc>
      </w:tr>
      <w:tr w:rsidR="00F86F35" w14:paraId="102B2373" w14:textId="77777777">
        <w:trPr>
          <w:trHeight w:val="285"/>
        </w:trPr>
        <w:tc>
          <w:tcPr>
            <w:tcW w:w="6300" w:type="dxa"/>
          </w:tcPr>
          <w:p w14:paraId="63C6A16C" w14:textId="77777777" w:rsidR="00F86F35" w:rsidRDefault="008A442A">
            <w:pPr>
              <w:pStyle w:val="TableParagraph"/>
              <w:spacing w:before="19"/>
              <w:ind w:left="52"/>
              <w:jc w:val="left"/>
              <w:rPr>
                <w:sz w:val="20"/>
              </w:rPr>
            </w:pPr>
            <w:r>
              <w:rPr>
                <w:sz w:val="20"/>
              </w:rPr>
              <w:t>Equity</w:t>
            </w:r>
            <w:r>
              <w:rPr>
                <w:spacing w:val="-5"/>
                <w:sz w:val="20"/>
              </w:rPr>
              <w:t xml:space="preserve"> </w:t>
            </w:r>
            <w:r>
              <w:rPr>
                <w:sz w:val="20"/>
              </w:rPr>
              <w:t>in</w:t>
            </w:r>
            <w:r>
              <w:rPr>
                <w:spacing w:val="-4"/>
                <w:sz w:val="20"/>
              </w:rPr>
              <w:t xml:space="preserve"> </w:t>
            </w:r>
            <w:r>
              <w:rPr>
                <w:sz w:val="20"/>
              </w:rPr>
              <w:t>earnings</w:t>
            </w:r>
            <w:r>
              <w:rPr>
                <w:spacing w:val="-4"/>
                <w:sz w:val="20"/>
              </w:rPr>
              <w:t xml:space="preserve"> </w:t>
            </w:r>
            <w:r>
              <w:rPr>
                <w:sz w:val="20"/>
              </w:rPr>
              <w:t>of</w:t>
            </w:r>
            <w:r>
              <w:rPr>
                <w:spacing w:val="-4"/>
                <w:sz w:val="20"/>
              </w:rPr>
              <w:t xml:space="preserve"> </w:t>
            </w:r>
            <w:r>
              <w:rPr>
                <w:spacing w:val="-2"/>
                <w:sz w:val="20"/>
              </w:rPr>
              <w:t>affiliates</w:t>
            </w:r>
          </w:p>
        </w:tc>
        <w:tc>
          <w:tcPr>
            <w:tcW w:w="1351" w:type="dxa"/>
          </w:tcPr>
          <w:p w14:paraId="562B985B" w14:textId="77777777" w:rsidR="00F86F35" w:rsidRDefault="008A442A">
            <w:pPr>
              <w:pStyle w:val="TableParagraph"/>
              <w:spacing w:before="19"/>
              <w:ind w:left="666"/>
              <w:jc w:val="left"/>
              <w:rPr>
                <w:b/>
                <w:sz w:val="20"/>
              </w:rPr>
            </w:pPr>
            <w:r>
              <w:rPr>
                <w:b/>
                <w:spacing w:val="-2"/>
                <w:sz w:val="20"/>
              </w:rPr>
              <w:t>2,081</w:t>
            </w:r>
          </w:p>
        </w:tc>
        <w:tc>
          <w:tcPr>
            <w:tcW w:w="1200" w:type="dxa"/>
          </w:tcPr>
          <w:p w14:paraId="6180B904" w14:textId="77777777" w:rsidR="00F86F35" w:rsidRDefault="008A442A">
            <w:pPr>
              <w:pStyle w:val="TableParagraph"/>
              <w:spacing w:before="19"/>
              <w:ind w:left="669"/>
              <w:jc w:val="left"/>
              <w:rPr>
                <w:sz w:val="20"/>
              </w:rPr>
            </w:pPr>
            <w:r>
              <w:rPr>
                <w:spacing w:val="-5"/>
                <w:sz w:val="20"/>
              </w:rPr>
              <w:t>832</w:t>
            </w:r>
          </w:p>
        </w:tc>
        <w:tc>
          <w:tcPr>
            <w:tcW w:w="1049" w:type="dxa"/>
          </w:tcPr>
          <w:p w14:paraId="2246C61E" w14:textId="77777777" w:rsidR="00F86F35" w:rsidRDefault="008A442A">
            <w:pPr>
              <w:pStyle w:val="TableParagraph"/>
              <w:spacing w:before="19"/>
              <w:ind w:right="73"/>
              <w:rPr>
                <w:sz w:val="20"/>
              </w:rPr>
            </w:pPr>
            <w:r>
              <w:rPr>
                <w:spacing w:val="-5"/>
                <w:sz w:val="20"/>
              </w:rPr>
              <w:t>432</w:t>
            </w:r>
          </w:p>
        </w:tc>
      </w:tr>
      <w:tr w:rsidR="00F86F35" w14:paraId="7AB0250A" w14:textId="77777777">
        <w:trPr>
          <w:trHeight w:val="285"/>
        </w:trPr>
        <w:tc>
          <w:tcPr>
            <w:tcW w:w="6300" w:type="dxa"/>
          </w:tcPr>
          <w:p w14:paraId="61FBAF3E" w14:textId="77777777" w:rsidR="00F86F35" w:rsidRDefault="008A442A">
            <w:pPr>
              <w:pStyle w:val="TableParagraph"/>
              <w:spacing w:before="19"/>
              <w:ind w:left="52"/>
              <w:jc w:val="left"/>
              <w:rPr>
                <w:sz w:val="20"/>
              </w:rPr>
            </w:pPr>
            <w:r>
              <w:rPr>
                <w:sz w:val="20"/>
              </w:rPr>
              <w:t>Gain</w:t>
            </w:r>
            <w:r>
              <w:rPr>
                <w:spacing w:val="-3"/>
                <w:sz w:val="20"/>
              </w:rPr>
              <w:t xml:space="preserve"> </w:t>
            </w:r>
            <w:r>
              <w:rPr>
                <w:sz w:val="20"/>
              </w:rPr>
              <w:t>on</w:t>
            </w:r>
            <w:r>
              <w:rPr>
                <w:spacing w:val="-2"/>
                <w:sz w:val="20"/>
              </w:rPr>
              <w:t xml:space="preserve"> dispositions</w:t>
            </w:r>
          </w:p>
        </w:tc>
        <w:tc>
          <w:tcPr>
            <w:tcW w:w="1351" w:type="dxa"/>
          </w:tcPr>
          <w:p w14:paraId="0F7ECDC5" w14:textId="77777777" w:rsidR="00F86F35" w:rsidRDefault="008A442A">
            <w:pPr>
              <w:pStyle w:val="TableParagraph"/>
              <w:spacing w:before="19"/>
              <w:ind w:left="666"/>
              <w:jc w:val="left"/>
              <w:rPr>
                <w:b/>
                <w:sz w:val="20"/>
              </w:rPr>
            </w:pPr>
            <w:r>
              <w:rPr>
                <w:b/>
                <w:spacing w:val="-2"/>
                <w:sz w:val="20"/>
              </w:rPr>
              <w:t>1,077</w:t>
            </w:r>
          </w:p>
        </w:tc>
        <w:tc>
          <w:tcPr>
            <w:tcW w:w="1200" w:type="dxa"/>
          </w:tcPr>
          <w:p w14:paraId="0EA8B5CB" w14:textId="77777777" w:rsidR="00F86F35" w:rsidRDefault="008A442A">
            <w:pPr>
              <w:pStyle w:val="TableParagraph"/>
              <w:spacing w:before="19"/>
              <w:ind w:left="669"/>
              <w:jc w:val="left"/>
              <w:rPr>
                <w:sz w:val="20"/>
              </w:rPr>
            </w:pPr>
            <w:r>
              <w:rPr>
                <w:spacing w:val="-5"/>
                <w:sz w:val="20"/>
              </w:rPr>
              <w:t>486</w:t>
            </w:r>
          </w:p>
        </w:tc>
        <w:tc>
          <w:tcPr>
            <w:tcW w:w="1049" w:type="dxa"/>
          </w:tcPr>
          <w:p w14:paraId="7952DB33" w14:textId="77777777" w:rsidR="00F86F35" w:rsidRDefault="008A442A">
            <w:pPr>
              <w:pStyle w:val="TableParagraph"/>
              <w:spacing w:before="19"/>
              <w:ind w:right="73"/>
              <w:rPr>
                <w:sz w:val="20"/>
              </w:rPr>
            </w:pPr>
            <w:r>
              <w:rPr>
                <w:spacing w:val="-5"/>
                <w:sz w:val="20"/>
              </w:rPr>
              <w:t>549</w:t>
            </w:r>
          </w:p>
        </w:tc>
      </w:tr>
      <w:tr w:rsidR="00F86F35" w14:paraId="18351B0A" w14:textId="77777777">
        <w:trPr>
          <w:trHeight w:val="280"/>
        </w:trPr>
        <w:tc>
          <w:tcPr>
            <w:tcW w:w="6300" w:type="dxa"/>
            <w:tcBorders>
              <w:bottom w:val="single" w:sz="8" w:space="0" w:color="0B2CD8"/>
            </w:tcBorders>
          </w:tcPr>
          <w:p w14:paraId="5289F807" w14:textId="77777777" w:rsidR="00F86F35" w:rsidRDefault="008A442A">
            <w:pPr>
              <w:pStyle w:val="TableParagraph"/>
              <w:spacing w:before="19" w:line="240" w:lineRule="exact"/>
              <w:ind w:left="52"/>
              <w:jc w:val="left"/>
              <w:rPr>
                <w:sz w:val="20"/>
              </w:rPr>
            </w:pPr>
            <w:r>
              <w:rPr>
                <w:sz w:val="20"/>
              </w:rPr>
              <w:t>Other</w:t>
            </w:r>
            <w:r>
              <w:rPr>
                <w:spacing w:val="-6"/>
                <w:sz w:val="20"/>
              </w:rPr>
              <w:t xml:space="preserve"> </w:t>
            </w:r>
            <w:r>
              <w:rPr>
                <w:sz w:val="20"/>
              </w:rPr>
              <w:t>income</w:t>
            </w:r>
            <w:r>
              <w:rPr>
                <w:spacing w:val="-5"/>
                <w:sz w:val="20"/>
              </w:rPr>
              <w:t xml:space="preserve"> </w:t>
            </w:r>
            <w:r>
              <w:rPr>
                <w:spacing w:val="-2"/>
                <w:sz w:val="20"/>
              </w:rPr>
              <w:t>(loss)</w:t>
            </w:r>
          </w:p>
        </w:tc>
        <w:tc>
          <w:tcPr>
            <w:tcW w:w="1351" w:type="dxa"/>
            <w:tcBorders>
              <w:bottom w:val="single" w:sz="8" w:space="0" w:color="0B2CD8"/>
            </w:tcBorders>
          </w:tcPr>
          <w:p w14:paraId="11FD0714" w14:textId="77777777" w:rsidR="00F86F35" w:rsidRDefault="008A442A">
            <w:pPr>
              <w:pStyle w:val="TableParagraph"/>
              <w:spacing w:before="19" w:line="240" w:lineRule="exact"/>
              <w:ind w:left="819"/>
              <w:jc w:val="left"/>
              <w:rPr>
                <w:b/>
                <w:sz w:val="20"/>
              </w:rPr>
            </w:pPr>
            <w:r>
              <w:rPr>
                <w:b/>
                <w:spacing w:val="-5"/>
                <w:sz w:val="20"/>
              </w:rPr>
              <w:t>504</w:t>
            </w:r>
          </w:p>
        </w:tc>
        <w:tc>
          <w:tcPr>
            <w:tcW w:w="1200" w:type="dxa"/>
            <w:tcBorders>
              <w:bottom w:val="single" w:sz="8" w:space="0" w:color="0B2CD8"/>
            </w:tcBorders>
          </w:tcPr>
          <w:p w14:paraId="33053846" w14:textId="77777777" w:rsidR="00F86F35" w:rsidRDefault="008A442A">
            <w:pPr>
              <w:pStyle w:val="TableParagraph"/>
              <w:spacing w:before="19" w:line="240" w:lineRule="exact"/>
              <w:ind w:left="518"/>
              <w:jc w:val="left"/>
              <w:rPr>
                <w:sz w:val="20"/>
              </w:rPr>
            </w:pPr>
            <w:r>
              <w:rPr>
                <w:spacing w:val="-2"/>
                <w:sz w:val="20"/>
              </w:rPr>
              <w:t>1,203</w:t>
            </w:r>
          </w:p>
        </w:tc>
        <w:tc>
          <w:tcPr>
            <w:tcW w:w="1049" w:type="dxa"/>
            <w:tcBorders>
              <w:bottom w:val="single" w:sz="8" w:space="0" w:color="0B2CD8"/>
            </w:tcBorders>
          </w:tcPr>
          <w:p w14:paraId="6A4C9D22" w14:textId="77777777" w:rsidR="00F86F35" w:rsidRDefault="008A442A">
            <w:pPr>
              <w:pStyle w:val="TableParagraph"/>
              <w:spacing w:before="19" w:line="240" w:lineRule="exact"/>
              <w:ind w:right="12"/>
              <w:rPr>
                <w:sz w:val="20"/>
              </w:rPr>
            </w:pPr>
            <w:r>
              <w:rPr>
                <w:spacing w:val="-2"/>
                <w:sz w:val="20"/>
              </w:rPr>
              <w:t>(509)</w:t>
            </w:r>
          </w:p>
        </w:tc>
      </w:tr>
      <w:tr w:rsidR="00F86F35" w14:paraId="0CF3909C" w14:textId="77777777">
        <w:trPr>
          <w:trHeight w:val="427"/>
        </w:trPr>
        <w:tc>
          <w:tcPr>
            <w:tcW w:w="6300" w:type="dxa"/>
            <w:tcBorders>
              <w:top w:val="single" w:sz="8" w:space="0" w:color="0B2CD8"/>
            </w:tcBorders>
          </w:tcPr>
          <w:p w14:paraId="485B0182" w14:textId="77777777" w:rsidR="00F86F35" w:rsidRDefault="008A442A">
            <w:pPr>
              <w:pStyle w:val="TableParagraph"/>
              <w:spacing w:before="4"/>
              <w:ind w:left="592"/>
              <w:jc w:val="left"/>
              <w:rPr>
                <w:sz w:val="20"/>
              </w:rPr>
            </w:pPr>
            <w:r>
              <w:rPr>
                <w:sz w:val="20"/>
              </w:rPr>
              <w:t>Total</w:t>
            </w:r>
            <w:r>
              <w:rPr>
                <w:spacing w:val="-5"/>
                <w:sz w:val="20"/>
              </w:rPr>
              <w:t xml:space="preserve"> </w:t>
            </w:r>
            <w:r>
              <w:rPr>
                <w:sz w:val="20"/>
              </w:rPr>
              <w:t>Revenues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pacing w:val="-2"/>
                <w:sz w:val="20"/>
              </w:rPr>
              <w:t>Income</w:t>
            </w:r>
          </w:p>
        </w:tc>
        <w:tc>
          <w:tcPr>
            <w:tcW w:w="1351" w:type="dxa"/>
            <w:tcBorders>
              <w:top w:val="single" w:sz="8" w:space="0" w:color="0B2CD8"/>
            </w:tcBorders>
          </w:tcPr>
          <w:p w14:paraId="6655BEE0" w14:textId="77777777" w:rsidR="00F86F35" w:rsidRDefault="008A442A">
            <w:pPr>
              <w:pStyle w:val="TableParagraph"/>
              <w:spacing w:before="4"/>
              <w:ind w:left="565"/>
              <w:jc w:val="left"/>
              <w:rPr>
                <w:b/>
                <w:sz w:val="20"/>
              </w:rPr>
            </w:pPr>
            <w:r>
              <w:rPr>
                <w:b/>
                <w:spacing w:val="-2"/>
                <w:sz w:val="20"/>
              </w:rPr>
              <w:t>82,156</w:t>
            </w:r>
          </w:p>
        </w:tc>
        <w:tc>
          <w:tcPr>
            <w:tcW w:w="1200" w:type="dxa"/>
            <w:tcBorders>
              <w:top w:val="single" w:sz="8" w:space="0" w:color="0B2CD8"/>
            </w:tcBorders>
          </w:tcPr>
          <w:p w14:paraId="028891BD" w14:textId="77777777" w:rsidR="00F86F35" w:rsidRDefault="008A442A">
            <w:pPr>
              <w:pStyle w:val="TableParagraph"/>
              <w:spacing w:before="4"/>
              <w:ind w:left="417"/>
              <w:jc w:val="left"/>
              <w:rPr>
                <w:sz w:val="20"/>
              </w:rPr>
            </w:pPr>
            <w:r>
              <w:rPr>
                <w:spacing w:val="-2"/>
                <w:sz w:val="20"/>
              </w:rPr>
              <w:t>48,349</w:t>
            </w:r>
          </w:p>
        </w:tc>
        <w:tc>
          <w:tcPr>
            <w:tcW w:w="1049" w:type="dxa"/>
            <w:tcBorders>
              <w:top w:val="single" w:sz="8" w:space="0" w:color="0B2CD8"/>
            </w:tcBorders>
          </w:tcPr>
          <w:p w14:paraId="4C4BA486" w14:textId="77777777" w:rsidR="00F86F35" w:rsidRDefault="008A442A">
            <w:pPr>
              <w:pStyle w:val="TableParagraph"/>
              <w:spacing w:before="4"/>
              <w:ind w:right="73"/>
              <w:rPr>
                <w:sz w:val="20"/>
              </w:rPr>
            </w:pPr>
            <w:r>
              <w:rPr>
                <w:spacing w:val="-2"/>
                <w:sz w:val="20"/>
              </w:rPr>
              <w:t>19,256</w:t>
            </w:r>
          </w:p>
        </w:tc>
      </w:tr>
      <w:tr w:rsidR="00F86F35" w14:paraId="4806DED3" w14:textId="77777777">
        <w:trPr>
          <w:trHeight w:val="442"/>
        </w:trPr>
        <w:tc>
          <w:tcPr>
            <w:tcW w:w="6300" w:type="dxa"/>
          </w:tcPr>
          <w:p w14:paraId="76FF78AD" w14:textId="77777777" w:rsidR="00F86F35" w:rsidRDefault="008A442A">
            <w:pPr>
              <w:pStyle w:val="TableParagraph"/>
              <w:spacing w:before="177"/>
              <w:ind w:left="52"/>
              <w:jc w:val="left"/>
              <w:rPr>
                <w:b/>
                <w:sz w:val="20"/>
              </w:rPr>
            </w:pPr>
            <w:r>
              <w:rPr>
                <w:b/>
                <w:sz w:val="20"/>
              </w:rPr>
              <w:t>Costs</w:t>
            </w:r>
            <w:r>
              <w:rPr>
                <w:b/>
                <w:spacing w:val="-4"/>
                <w:sz w:val="20"/>
              </w:rPr>
              <w:t xml:space="preserve"> </w:t>
            </w:r>
            <w:r>
              <w:rPr>
                <w:b/>
                <w:sz w:val="20"/>
              </w:rPr>
              <w:t>and</w:t>
            </w:r>
            <w:r>
              <w:rPr>
                <w:b/>
                <w:spacing w:val="-4"/>
                <w:sz w:val="20"/>
              </w:rPr>
              <w:t xml:space="preserve"> </w:t>
            </w:r>
            <w:r>
              <w:rPr>
                <w:b/>
                <w:spacing w:val="-2"/>
                <w:sz w:val="20"/>
              </w:rPr>
              <w:t>Expenses</w:t>
            </w:r>
          </w:p>
        </w:tc>
        <w:tc>
          <w:tcPr>
            <w:tcW w:w="1351" w:type="dxa"/>
          </w:tcPr>
          <w:p w14:paraId="41C5740B" w14:textId="77777777" w:rsidR="00F86F35" w:rsidRDefault="00F86F35">
            <w:pPr>
              <w:pStyle w:val="TableParagraph"/>
              <w:jc w:val="left"/>
              <w:rPr>
                <w:rFonts w:ascii="Times New Roman"/>
                <w:sz w:val="18"/>
              </w:rPr>
            </w:pPr>
          </w:p>
        </w:tc>
        <w:tc>
          <w:tcPr>
            <w:tcW w:w="1200" w:type="dxa"/>
          </w:tcPr>
          <w:p w14:paraId="4F0192C0" w14:textId="77777777" w:rsidR="00F86F35" w:rsidRDefault="00F86F35">
            <w:pPr>
              <w:pStyle w:val="TableParagraph"/>
              <w:jc w:val="left"/>
              <w:rPr>
                <w:rFonts w:ascii="Times New Roman"/>
                <w:sz w:val="18"/>
              </w:rPr>
            </w:pPr>
          </w:p>
        </w:tc>
        <w:tc>
          <w:tcPr>
            <w:tcW w:w="1049" w:type="dxa"/>
          </w:tcPr>
          <w:p w14:paraId="0A67B7E7" w14:textId="77777777" w:rsidR="00F86F35" w:rsidRDefault="00F86F35">
            <w:pPr>
              <w:pStyle w:val="TableParagraph"/>
              <w:jc w:val="left"/>
              <w:rPr>
                <w:rFonts w:ascii="Times New Roman"/>
                <w:sz w:val="18"/>
              </w:rPr>
            </w:pPr>
          </w:p>
        </w:tc>
      </w:tr>
      <w:tr w:rsidR="00F86F35" w14:paraId="2DABA592" w14:textId="77777777">
        <w:trPr>
          <w:trHeight w:val="285"/>
        </w:trPr>
        <w:tc>
          <w:tcPr>
            <w:tcW w:w="6300" w:type="dxa"/>
          </w:tcPr>
          <w:p w14:paraId="4A9F308C" w14:textId="77777777" w:rsidR="00F86F35" w:rsidRDefault="008A442A">
            <w:pPr>
              <w:pStyle w:val="TableParagraph"/>
              <w:spacing w:before="19"/>
              <w:ind w:left="52"/>
              <w:jc w:val="left"/>
              <w:rPr>
                <w:sz w:val="20"/>
              </w:rPr>
            </w:pPr>
            <w:r>
              <w:rPr>
                <w:sz w:val="20"/>
              </w:rPr>
              <w:t>Purchased</w:t>
            </w:r>
            <w:r>
              <w:rPr>
                <w:spacing w:val="-8"/>
                <w:sz w:val="20"/>
              </w:rPr>
              <w:t xml:space="preserve"> </w:t>
            </w:r>
            <w:r>
              <w:rPr>
                <w:spacing w:val="-2"/>
                <w:sz w:val="20"/>
              </w:rPr>
              <w:t>commodities</w:t>
            </w:r>
          </w:p>
        </w:tc>
        <w:tc>
          <w:tcPr>
            <w:tcW w:w="1351" w:type="dxa"/>
          </w:tcPr>
          <w:p w14:paraId="58165A47" w14:textId="77777777" w:rsidR="00F86F35" w:rsidRDefault="008A442A">
            <w:pPr>
              <w:pStyle w:val="TableParagraph"/>
              <w:spacing w:before="19"/>
              <w:ind w:left="565"/>
              <w:jc w:val="left"/>
              <w:rPr>
                <w:b/>
                <w:sz w:val="20"/>
              </w:rPr>
            </w:pPr>
            <w:r>
              <w:rPr>
                <w:b/>
                <w:spacing w:val="-2"/>
                <w:sz w:val="20"/>
              </w:rPr>
              <w:t>33,971</w:t>
            </w:r>
          </w:p>
        </w:tc>
        <w:tc>
          <w:tcPr>
            <w:tcW w:w="1200" w:type="dxa"/>
          </w:tcPr>
          <w:p w14:paraId="6C923373" w14:textId="77777777" w:rsidR="00F86F35" w:rsidRDefault="008A442A">
            <w:pPr>
              <w:pStyle w:val="TableParagraph"/>
              <w:spacing w:before="19"/>
              <w:ind w:left="417"/>
              <w:jc w:val="left"/>
              <w:rPr>
                <w:sz w:val="20"/>
              </w:rPr>
            </w:pPr>
            <w:r>
              <w:rPr>
                <w:spacing w:val="-2"/>
                <w:sz w:val="20"/>
              </w:rPr>
              <w:t>18,158</w:t>
            </w:r>
          </w:p>
        </w:tc>
        <w:tc>
          <w:tcPr>
            <w:tcW w:w="1049" w:type="dxa"/>
          </w:tcPr>
          <w:p w14:paraId="3FCCC4EE" w14:textId="77777777" w:rsidR="00F86F35" w:rsidRDefault="008A442A">
            <w:pPr>
              <w:pStyle w:val="TableParagraph"/>
              <w:spacing w:before="19"/>
              <w:ind w:right="73"/>
              <w:rPr>
                <w:sz w:val="20"/>
              </w:rPr>
            </w:pPr>
            <w:r>
              <w:rPr>
                <w:spacing w:val="-2"/>
                <w:sz w:val="20"/>
              </w:rPr>
              <w:t>8,078</w:t>
            </w:r>
          </w:p>
        </w:tc>
      </w:tr>
      <w:tr w:rsidR="00F86F35" w14:paraId="5E26C9AE" w14:textId="77777777">
        <w:trPr>
          <w:trHeight w:val="285"/>
        </w:trPr>
        <w:tc>
          <w:tcPr>
            <w:tcW w:w="6300" w:type="dxa"/>
          </w:tcPr>
          <w:p w14:paraId="2CFB93FA" w14:textId="77777777" w:rsidR="00F86F35" w:rsidRDefault="008A442A">
            <w:pPr>
              <w:pStyle w:val="TableParagraph"/>
              <w:spacing w:before="19"/>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1351" w:type="dxa"/>
          </w:tcPr>
          <w:p w14:paraId="4A68B1AA" w14:textId="77777777" w:rsidR="00F86F35" w:rsidRDefault="008A442A">
            <w:pPr>
              <w:pStyle w:val="TableParagraph"/>
              <w:spacing w:before="19"/>
              <w:ind w:left="666"/>
              <w:jc w:val="left"/>
              <w:rPr>
                <w:b/>
                <w:sz w:val="20"/>
              </w:rPr>
            </w:pPr>
            <w:r>
              <w:rPr>
                <w:b/>
                <w:spacing w:val="-2"/>
                <w:sz w:val="20"/>
              </w:rPr>
              <w:t>7,006</w:t>
            </w:r>
          </w:p>
        </w:tc>
        <w:tc>
          <w:tcPr>
            <w:tcW w:w="1200" w:type="dxa"/>
          </w:tcPr>
          <w:p w14:paraId="2D74AA6A" w14:textId="77777777" w:rsidR="00F86F35" w:rsidRDefault="008A442A">
            <w:pPr>
              <w:pStyle w:val="TableParagraph"/>
              <w:spacing w:before="19"/>
              <w:ind w:left="518"/>
              <w:jc w:val="left"/>
              <w:rPr>
                <w:sz w:val="20"/>
              </w:rPr>
            </w:pPr>
            <w:r>
              <w:rPr>
                <w:spacing w:val="-2"/>
                <w:sz w:val="20"/>
              </w:rPr>
              <w:t>5,694</w:t>
            </w:r>
          </w:p>
        </w:tc>
        <w:tc>
          <w:tcPr>
            <w:tcW w:w="1049" w:type="dxa"/>
          </w:tcPr>
          <w:p w14:paraId="6FBA6E4F" w14:textId="77777777" w:rsidR="00F86F35" w:rsidRDefault="008A442A">
            <w:pPr>
              <w:pStyle w:val="TableParagraph"/>
              <w:spacing w:before="19"/>
              <w:ind w:right="73"/>
              <w:rPr>
                <w:sz w:val="20"/>
              </w:rPr>
            </w:pPr>
            <w:r>
              <w:rPr>
                <w:spacing w:val="-2"/>
                <w:sz w:val="20"/>
              </w:rPr>
              <w:t>4,344</w:t>
            </w:r>
          </w:p>
        </w:tc>
      </w:tr>
      <w:tr w:rsidR="00F86F35" w14:paraId="48960DE2" w14:textId="77777777">
        <w:trPr>
          <w:trHeight w:val="285"/>
        </w:trPr>
        <w:tc>
          <w:tcPr>
            <w:tcW w:w="6300" w:type="dxa"/>
          </w:tcPr>
          <w:p w14:paraId="1113F127" w14:textId="77777777" w:rsidR="00F86F35" w:rsidRDefault="008A442A">
            <w:pPr>
              <w:pStyle w:val="TableParagraph"/>
              <w:spacing w:before="19"/>
              <w:ind w:left="52"/>
              <w:jc w:val="left"/>
              <w:rPr>
                <w:sz w:val="20"/>
              </w:rPr>
            </w:pPr>
            <w:r>
              <w:rPr>
                <w:sz w:val="20"/>
              </w:rPr>
              <w:t>Selling,</w:t>
            </w:r>
            <w:r>
              <w:rPr>
                <w:spacing w:val="-7"/>
                <w:sz w:val="20"/>
              </w:rPr>
              <w:t xml:space="preserve"> </w:t>
            </w:r>
            <w:r>
              <w:rPr>
                <w:sz w:val="20"/>
              </w:rPr>
              <w:t>general</w:t>
            </w:r>
            <w:r>
              <w:rPr>
                <w:spacing w:val="-7"/>
                <w:sz w:val="20"/>
              </w:rPr>
              <w:t xml:space="preserve"> </w:t>
            </w:r>
            <w:r>
              <w:rPr>
                <w:sz w:val="20"/>
              </w:rPr>
              <w:t>and</w:t>
            </w:r>
            <w:r>
              <w:rPr>
                <w:spacing w:val="-7"/>
                <w:sz w:val="20"/>
              </w:rPr>
              <w:t xml:space="preserve"> </w:t>
            </w:r>
            <w:r>
              <w:rPr>
                <w:sz w:val="20"/>
              </w:rPr>
              <w:t>administrative</w:t>
            </w:r>
            <w:r>
              <w:rPr>
                <w:spacing w:val="-7"/>
                <w:sz w:val="20"/>
              </w:rPr>
              <w:t xml:space="preserve"> </w:t>
            </w:r>
            <w:r>
              <w:rPr>
                <w:spacing w:val="-2"/>
                <w:sz w:val="20"/>
              </w:rPr>
              <w:t>expenses</w:t>
            </w:r>
          </w:p>
        </w:tc>
        <w:tc>
          <w:tcPr>
            <w:tcW w:w="1351" w:type="dxa"/>
          </w:tcPr>
          <w:p w14:paraId="45172FF2" w14:textId="77777777" w:rsidR="00F86F35" w:rsidRDefault="008A442A">
            <w:pPr>
              <w:pStyle w:val="TableParagraph"/>
              <w:spacing w:before="19"/>
              <w:ind w:left="819"/>
              <w:jc w:val="left"/>
              <w:rPr>
                <w:b/>
                <w:sz w:val="20"/>
              </w:rPr>
            </w:pPr>
            <w:r>
              <w:rPr>
                <w:b/>
                <w:spacing w:val="-5"/>
                <w:sz w:val="20"/>
              </w:rPr>
              <w:t>623</w:t>
            </w:r>
          </w:p>
        </w:tc>
        <w:tc>
          <w:tcPr>
            <w:tcW w:w="1200" w:type="dxa"/>
          </w:tcPr>
          <w:p w14:paraId="25973B65" w14:textId="77777777" w:rsidR="00F86F35" w:rsidRDefault="008A442A">
            <w:pPr>
              <w:pStyle w:val="TableParagraph"/>
              <w:spacing w:before="19"/>
              <w:ind w:left="669"/>
              <w:jc w:val="left"/>
              <w:rPr>
                <w:sz w:val="20"/>
              </w:rPr>
            </w:pPr>
            <w:r>
              <w:rPr>
                <w:spacing w:val="-5"/>
                <w:sz w:val="20"/>
              </w:rPr>
              <w:t>719</w:t>
            </w:r>
          </w:p>
        </w:tc>
        <w:tc>
          <w:tcPr>
            <w:tcW w:w="1049" w:type="dxa"/>
          </w:tcPr>
          <w:p w14:paraId="35CE5B6C" w14:textId="77777777" w:rsidR="00F86F35" w:rsidRDefault="008A442A">
            <w:pPr>
              <w:pStyle w:val="TableParagraph"/>
              <w:spacing w:before="19"/>
              <w:ind w:right="73"/>
              <w:rPr>
                <w:sz w:val="20"/>
              </w:rPr>
            </w:pPr>
            <w:r>
              <w:rPr>
                <w:spacing w:val="-5"/>
                <w:sz w:val="20"/>
              </w:rPr>
              <w:t>430</w:t>
            </w:r>
          </w:p>
        </w:tc>
      </w:tr>
      <w:tr w:rsidR="00F86F35" w14:paraId="0394A766" w14:textId="77777777">
        <w:trPr>
          <w:trHeight w:val="285"/>
        </w:trPr>
        <w:tc>
          <w:tcPr>
            <w:tcW w:w="6300" w:type="dxa"/>
          </w:tcPr>
          <w:p w14:paraId="3F9F742A" w14:textId="77777777" w:rsidR="00F86F35" w:rsidRDefault="008A442A">
            <w:pPr>
              <w:pStyle w:val="TableParagraph"/>
              <w:spacing w:before="19"/>
              <w:ind w:left="52"/>
              <w:jc w:val="left"/>
              <w:rPr>
                <w:sz w:val="20"/>
              </w:rPr>
            </w:pPr>
            <w:r>
              <w:rPr>
                <w:sz w:val="20"/>
              </w:rPr>
              <w:t>Exploration</w:t>
            </w:r>
            <w:r>
              <w:rPr>
                <w:spacing w:val="-10"/>
                <w:sz w:val="20"/>
              </w:rPr>
              <w:t xml:space="preserve"> </w:t>
            </w:r>
            <w:r>
              <w:rPr>
                <w:spacing w:val="-2"/>
                <w:sz w:val="20"/>
              </w:rPr>
              <w:t>expenses</w:t>
            </w:r>
          </w:p>
        </w:tc>
        <w:tc>
          <w:tcPr>
            <w:tcW w:w="1351" w:type="dxa"/>
          </w:tcPr>
          <w:p w14:paraId="633839A9" w14:textId="77777777" w:rsidR="00F86F35" w:rsidRDefault="008A442A">
            <w:pPr>
              <w:pStyle w:val="TableParagraph"/>
              <w:spacing w:before="19"/>
              <w:ind w:left="819"/>
              <w:jc w:val="left"/>
              <w:rPr>
                <w:b/>
                <w:sz w:val="20"/>
              </w:rPr>
            </w:pPr>
            <w:r>
              <w:rPr>
                <w:b/>
                <w:spacing w:val="-5"/>
                <w:sz w:val="20"/>
              </w:rPr>
              <w:t>564</w:t>
            </w:r>
          </w:p>
        </w:tc>
        <w:tc>
          <w:tcPr>
            <w:tcW w:w="1200" w:type="dxa"/>
          </w:tcPr>
          <w:p w14:paraId="7F08F064" w14:textId="77777777" w:rsidR="00F86F35" w:rsidRDefault="008A442A">
            <w:pPr>
              <w:pStyle w:val="TableParagraph"/>
              <w:spacing w:before="19"/>
              <w:ind w:left="669"/>
              <w:jc w:val="left"/>
              <w:rPr>
                <w:sz w:val="20"/>
              </w:rPr>
            </w:pPr>
            <w:r>
              <w:rPr>
                <w:spacing w:val="-5"/>
                <w:sz w:val="20"/>
              </w:rPr>
              <w:t>344</w:t>
            </w:r>
          </w:p>
        </w:tc>
        <w:tc>
          <w:tcPr>
            <w:tcW w:w="1049" w:type="dxa"/>
          </w:tcPr>
          <w:p w14:paraId="14FB3107" w14:textId="77777777" w:rsidR="00F86F35" w:rsidRDefault="008A442A">
            <w:pPr>
              <w:pStyle w:val="TableParagraph"/>
              <w:spacing w:before="19"/>
              <w:ind w:right="73"/>
              <w:rPr>
                <w:sz w:val="20"/>
              </w:rPr>
            </w:pPr>
            <w:r>
              <w:rPr>
                <w:spacing w:val="-2"/>
                <w:sz w:val="20"/>
              </w:rPr>
              <w:t>1,457</w:t>
            </w:r>
          </w:p>
        </w:tc>
      </w:tr>
      <w:tr w:rsidR="00F86F35" w14:paraId="5EBA9797" w14:textId="77777777">
        <w:trPr>
          <w:trHeight w:val="285"/>
        </w:trPr>
        <w:tc>
          <w:tcPr>
            <w:tcW w:w="6300" w:type="dxa"/>
          </w:tcPr>
          <w:p w14:paraId="78E69CF6" w14:textId="77777777" w:rsidR="00F86F35" w:rsidRDefault="008A442A">
            <w:pPr>
              <w:pStyle w:val="TableParagraph"/>
              <w:spacing w:before="19"/>
              <w:ind w:left="52"/>
              <w:jc w:val="left"/>
              <w:rPr>
                <w:sz w:val="20"/>
              </w:rPr>
            </w:pPr>
            <w:r>
              <w:rPr>
                <w:sz w:val="20"/>
              </w:rPr>
              <w:t>Depreciation,</w:t>
            </w:r>
            <w:r>
              <w:rPr>
                <w:spacing w:val="-8"/>
                <w:sz w:val="20"/>
              </w:rPr>
              <w:t xml:space="preserve"> </w:t>
            </w:r>
            <w:r>
              <w:rPr>
                <w:sz w:val="20"/>
              </w:rPr>
              <w:t>depletion</w:t>
            </w:r>
            <w:r>
              <w:rPr>
                <w:spacing w:val="-8"/>
                <w:sz w:val="20"/>
              </w:rPr>
              <w:t xml:space="preserve"> </w:t>
            </w:r>
            <w:r>
              <w:rPr>
                <w:sz w:val="20"/>
              </w:rPr>
              <w:t>and</w:t>
            </w:r>
            <w:r>
              <w:rPr>
                <w:spacing w:val="-7"/>
                <w:sz w:val="20"/>
              </w:rPr>
              <w:t xml:space="preserve"> </w:t>
            </w:r>
            <w:r>
              <w:rPr>
                <w:spacing w:val="-2"/>
                <w:sz w:val="20"/>
              </w:rPr>
              <w:t>amortization</w:t>
            </w:r>
          </w:p>
        </w:tc>
        <w:tc>
          <w:tcPr>
            <w:tcW w:w="1351" w:type="dxa"/>
          </w:tcPr>
          <w:p w14:paraId="42209050" w14:textId="77777777" w:rsidR="00F86F35" w:rsidRDefault="008A442A">
            <w:pPr>
              <w:pStyle w:val="TableParagraph"/>
              <w:spacing w:before="19"/>
              <w:ind w:left="666"/>
              <w:jc w:val="left"/>
              <w:rPr>
                <w:b/>
                <w:sz w:val="20"/>
              </w:rPr>
            </w:pPr>
            <w:r>
              <w:rPr>
                <w:b/>
                <w:spacing w:val="-2"/>
                <w:sz w:val="20"/>
              </w:rPr>
              <w:t>7,504</w:t>
            </w:r>
          </w:p>
        </w:tc>
        <w:tc>
          <w:tcPr>
            <w:tcW w:w="1200" w:type="dxa"/>
          </w:tcPr>
          <w:p w14:paraId="764D2C25" w14:textId="77777777" w:rsidR="00F86F35" w:rsidRDefault="008A442A">
            <w:pPr>
              <w:pStyle w:val="TableParagraph"/>
              <w:spacing w:before="19"/>
              <w:ind w:left="518"/>
              <w:jc w:val="left"/>
              <w:rPr>
                <w:sz w:val="20"/>
              </w:rPr>
            </w:pPr>
            <w:r>
              <w:rPr>
                <w:spacing w:val="-2"/>
                <w:sz w:val="20"/>
              </w:rPr>
              <w:t>7,208</w:t>
            </w:r>
          </w:p>
        </w:tc>
        <w:tc>
          <w:tcPr>
            <w:tcW w:w="1049" w:type="dxa"/>
          </w:tcPr>
          <w:p w14:paraId="09A3748A" w14:textId="77777777" w:rsidR="00F86F35" w:rsidRDefault="008A442A">
            <w:pPr>
              <w:pStyle w:val="TableParagraph"/>
              <w:spacing w:before="19"/>
              <w:ind w:right="73"/>
              <w:rPr>
                <w:sz w:val="20"/>
              </w:rPr>
            </w:pPr>
            <w:r>
              <w:rPr>
                <w:spacing w:val="-2"/>
                <w:sz w:val="20"/>
              </w:rPr>
              <w:t>5,521</w:t>
            </w:r>
          </w:p>
        </w:tc>
      </w:tr>
      <w:tr w:rsidR="00F86F35" w14:paraId="560EF00C" w14:textId="77777777">
        <w:trPr>
          <w:trHeight w:val="285"/>
        </w:trPr>
        <w:tc>
          <w:tcPr>
            <w:tcW w:w="6300" w:type="dxa"/>
          </w:tcPr>
          <w:p w14:paraId="3756644E" w14:textId="77777777" w:rsidR="00F86F35" w:rsidRDefault="008A442A">
            <w:pPr>
              <w:pStyle w:val="TableParagraph"/>
              <w:spacing w:before="19"/>
              <w:ind w:left="52"/>
              <w:jc w:val="left"/>
              <w:rPr>
                <w:sz w:val="20"/>
              </w:rPr>
            </w:pPr>
            <w:r>
              <w:rPr>
                <w:spacing w:val="-2"/>
                <w:sz w:val="20"/>
              </w:rPr>
              <w:t>Impairments</w:t>
            </w:r>
          </w:p>
        </w:tc>
        <w:tc>
          <w:tcPr>
            <w:tcW w:w="1351" w:type="dxa"/>
          </w:tcPr>
          <w:p w14:paraId="0852E61F" w14:textId="77777777" w:rsidR="00F86F35" w:rsidRDefault="008A442A">
            <w:pPr>
              <w:pStyle w:val="TableParagraph"/>
              <w:spacing w:before="19"/>
              <w:ind w:left="858"/>
              <w:jc w:val="left"/>
              <w:rPr>
                <w:b/>
                <w:sz w:val="20"/>
              </w:rPr>
            </w:pPr>
            <w:r>
              <w:rPr>
                <w:b/>
                <w:spacing w:val="-4"/>
                <w:sz w:val="20"/>
              </w:rPr>
              <w:t>(12)</w:t>
            </w:r>
          </w:p>
        </w:tc>
        <w:tc>
          <w:tcPr>
            <w:tcW w:w="1200" w:type="dxa"/>
          </w:tcPr>
          <w:p w14:paraId="6F52E84F" w14:textId="77777777" w:rsidR="00F86F35" w:rsidRDefault="008A442A">
            <w:pPr>
              <w:pStyle w:val="TableParagraph"/>
              <w:spacing w:before="19"/>
              <w:ind w:left="669"/>
              <w:jc w:val="left"/>
              <w:rPr>
                <w:sz w:val="20"/>
              </w:rPr>
            </w:pPr>
            <w:r>
              <w:rPr>
                <w:spacing w:val="-5"/>
                <w:sz w:val="20"/>
              </w:rPr>
              <w:t>674</w:t>
            </w:r>
          </w:p>
        </w:tc>
        <w:tc>
          <w:tcPr>
            <w:tcW w:w="1049" w:type="dxa"/>
          </w:tcPr>
          <w:p w14:paraId="5AA70F9D" w14:textId="77777777" w:rsidR="00F86F35" w:rsidRDefault="008A442A">
            <w:pPr>
              <w:pStyle w:val="TableParagraph"/>
              <w:spacing w:before="19"/>
              <w:ind w:right="73"/>
              <w:rPr>
                <w:sz w:val="20"/>
              </w:rPr>
            </w:pPr>
            <w:r>
              <w:rPr>
                <w:spacing w:val="-5"/>
                <w:sz w:val="20"/>
              </w:rPr>
              <w:t>813</w:t>
            </w:r>
          </w:p>
        </w:tc>
      </w:tr>
      <w:tr w:rsidR="00F86F35" w14:paraId="2520E034" w14:textId="77777777">
        <w:trPr>
          <w:trHeight w:val="285"/>
        </w:trPr>
        <w:tc>
          <w:tcPr>
            <w:tcW w:w="6300" w:type="dxa"/>
          </w:tcPr>
          <w:p w14:paraId="161BD96C" w14:textId="77777777" w:rsidR="00F86F35" w:rsidRDefault="008A442A">
            <w:pPr>
              <w:pStyle w:val="TableParagraph"/>
              <w:spacing w:before="19"/>
              <w:ind w:left="52"/>
              <w:jc w:val="left"/>
              <w:rPr>
                <w:sz w:val="20"/>
              </w:rPr>
            </w:pP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4"/>
                <w:sz w:val="20"/>
              </w:rPr>
              <w:t xml:space="preserve"> </w:t>
            </w:r>
            <w:r>
              <w:rPr>
                <w:spacing w:val="-2"/>
                <w:sz w:val="20"/>
              </w:rPr>
              <w:t>taxes</w:t>
            </w:r>
          </w:p>
        </w:tc>
        <w:tc>
          <w:tcPr>
            <w:tcW w:w="1351" w:type="dxa"/>
          </w:tcPr>
          <w:p w14:paraId="4570CEA3" w14:textId="77777777" w:rsidR="00F86F35" w:rsidRDefault="008A442A">
            <w:pPr>
              <w:pStyle w:val="TableParagraph"/>
              <w:spacing w:before="19"/>
              <w:ind w:left="666"/>
              <w:jc w:val="left"/>
              <w:rPr>
                <w:b/>
                <w:sz w:val="20"/>
              </w:rPr>
            </w:pPr>
            <w:r>
              <w:rPr>
                <w:b/>
                <w:spacing w:val="-2"/>
                <w:sz w:val="20"/>
              </w:rPr>
              <w:t>3,364</w:t>
            </w:r>
          </w:p>
        </w:tc>
        <w:tc>
          <w:tcPr>
            <w:tcW w:w="1200" w:type="dxa"/>
          </w:tcPr>
          <w:p w14:paraId="13B42B38" w14:textId="77777777" w:rsidR="00F86F35" w:rsidRDefault="008A442A">
            <w:pPr>
              <w:pStyle w:val="TableParagraph"/>
              <w:spacing w:before="19"/>
              <w:ind w:left="518"/>
              <w:jc w:val="left"/>
              <w:rPr>
                <w:sz w:val="20"/>
              </w:rPr>
            </w:pPr>
            <w:r>
              <w:rPr>
                <w:spacing w:val="-2"/>
                <w:sz w:val="20"/>
              </w:rPr>
              <w:t>1,634</w:t>
            </w:r>
          </w:p>
        </w:tc>
        <w:tc>
          <w:tcPr>
            <w:tcW w:w="1049" w:type="dxa"/>
          </w:tcPr>
          <w:p w14:paraId="01EABB52" w14:textId="77777777" w:rsidR="00F86F35" w:rsidRDefault="008A442A">
            <w:pPr>
              <w:pStyle w:val="TableParagraph"/>
              <w:spacing w:before="19"/>
              <w:ind w:right="73"/>
              <w:rPr>
                <w:sz w:val="20"/>
              </w:rPr>
            </w:pPr>
            <w:r>
              <w:rPr>
                <w:spacing w:val="-5"/>
                <w:sz w:val="20"/>
              </w:rPr>
              <w:t>754</w:t>
            </w:r>
          </w:p>
        </w:tc>
      </w:tr>
      <w:tr w:rsidR="00F86F35" w14:paraId="1F0B242A" w14:textId="77777777">
        <w:trPr>
          <w:trHeight w:val="285"/>
        </w:trPr>
        <w:tc>
          <w:tcPr>
            <w:tcW w:w="6300" w:type="dxa"/>
          </w:tcPr>
          <w:p w14:paraId="7945F332" w14:textId="77777777" w:rsidR="00F86F35" w:rsidRDefault="008A442A">
            <w:pPr>
              <w:pStyle w:val="TableParagraph"/>
              <w:spacing w:before="19"/>
              <w:ind w:left="52"/>
              <w:jc w:val="left"/>
              <w:rPr>
                <w:sz w:val="20"/>
              </w:rPr>
            </w:pPr>
            <w:r>
              <w:rPr>
                <w:sz w:val="20"/>
              </w:rPr>
              <w:t>Accretion</w:t>
            </w:r>
            <w:r>
              <w:rPr>
                <w:spacing w:val="-7"/>
                <w:sz w:val="20"/>
              </w:rPr>
              <w:t xml:space="preserve"> </w:t>
            </w:r>
            <w:r>
              <w:rPr>
                <w:sz w:val="20"/>
              </w:rPr>
              <w:t>on</w:t>
            </w:r>
            <w:r>
              <w:rPr>
                <w:spacing w:val="-7"/>
                <w:sz w:val="20"/>
              </w:rPr>
              <w:t xml:space="preserve"> </w:t>
            </w:r>
            <w:r>
              <w:rPr>
                <w:sz w:val="20"/>
              </w:rPr>
              <w:t>discounted</w:t>
            </w:r>
            <w:r>
              <w:rPr>
                <w:spacing w:val="-7"/>
                <w:sz w:val="20"/>
              </w:rPr>
              <w:t xml:space="preserve"> </w:t>
            </w:r>
            <w:r>
              <w:rPr>
                <w:spacing w:val="-2"/>
                <w:sz w:val="20"/>
              </w:rPr>
              <w:t>liabilities</w:t>
            </w:r>
          </w:p>
        </w:tc>
        <w:tc>
          <w:tcPr>
            <w:tcW w:w="1351" w:type="dxa"/>
          </w:tcPr>
          <w:p w14:paraId="0B8FC0E0" w14:textId="77777777" w:rsidR="00F86F35" w:rsidRDefault="008A442A">
            <w:pPr>
              <w:pStyle w:val="TableParagraph"/>
              <w:spacing w:before="19"/>
              <w:ind w:left="819"/>
              <w:jc w:val="left"/>
              <w:rPr>
                <w:b/>
                <w:sz w:val="20"/>
              </w:rPr>
            </w:pPr>
            <w:r>
              <w:rPr>
                <w:b/>
                <w:spacing w:val="-5"/>
                <w:sz w:val="20"/>
              </w:rPr>
              <w:t>250</w:t>
            </w:r>
          </w:p>
        </w:tc>
        <w:tc>
          <w:tcPr>
            <w:tcW w:w="1200" w:type="dxa"/>
          </w:tcPr>
          <w:p w14:paraId="24E700A8" w14:textId="77777777" w:rsidR="00F86F35" w:rsidRDefault="008A442A">
            <w:pPr>
              <w:pStyle w:val="TableParagraph"/>
              <w:spacing w:before="19"/>
              <w:ind w:left="669"/>
              <w:jc w:val="left"/>
              <w:rPr>
                <w:sz w:val="20"/>
              </w:rPr>
            </w:pPr>
            <w:r>
              <w:rPr>
                <w:spacing w:val="-5"/>
                <w:sz w:val="20"/>
              </w:rPr>
              <w:t>242</w:t>
            </w:r>
          </w:p>
        </w:tc>
        <w:tc>
          <w:tcPr>
            <w:tcW w:w="1049" w:type="dxa"/>
          </w:tcPr>
          <w:p w14:paraId="4D10F81C" w14:textId="77777777" w:rsidR="00F86F35" w:rsidRDefault="008A442A">
            <w:pPr>
              <w:pStyle w:val="TableParagraph"/>
              <w:spacing w:before="19"/>
              <w:ind w:right="73"/>
              <w:rPr>
                <w:sz w:val="20"/>
              </w:rPr>
            </w:pPr>
            <w:r>
              <w:rPr>
                <w:spacing w:val="-5"/>
                <w:sz w:val="20"/>
              </w:rPr>
              <w:t>252</w:t>
            </w:r>
          </w:p>
        </w:tc>
      </w:tr>
      <w:tr w:rsidR="00F86F35" w14:paraId="16F505AC" w14:textId="77777777">
        <w:trPr>
          <w:trHeight w:val="285"/>
        </w:trPr>
        <w:tc>
          <w:tcPr>
            <w:tcW w:w="6300" w:type="dxa"/>
          </w:tcPr>
          <w:p w14:paraId="09771882" w14:textId="77777777" w:rsidR="00F86F35" w:rsidRDefault="008A442A">
            <w:pPr>
              <w:pStyle w:val="TableParagraph"/>
              <w:spacing w:before="19"/>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1351" w:type="dxa"/>
          </w:tcPr>
          <w:p w14:paraId="38F3DE03" w14:textId="77777777" w:rsidR="00F86F35" w:rsidRDefault="008A442A">
            <w:pPr>
              <w:pStyle w:val="TableParagraph"/>
              <w:spacing w:before="19"/>
              <w:ind w:left="819"/>
              <w:jc w:val="left"/>
              <w:rPr>
                <w:b/>
                <w:sz w:val="20"/>
              </w:rPr>
            </w:pPr>
            <w:r>
              <w:rPr>
                <w:b/>
                <w:spacing w:val="-5"/>
                <w:sz w:val="20"/>
              </w:rPr>
              <w:t>805</w:t>
            </w:r>
          </w:p>
        </w:tc>
        <w:tc>
          <w:tcPr>
            <w:tcW w:w="1200" w:type="dxa"/>
          </w:tcPr>
          <w:p w14:paraId="7E98E810" w14:textId="77777777" w:rsidR="00F86F35" w:rsidRDefault="008A442A">
            <w:pPr>
              <w:pStyle w:val="TableParagraph"/>
              <w:spacing w:before="19"/>
              <w:ind w:left="669"/>
              <w:jc w:val="left"/>
              <w:rPr>
                <w:sz w:val="20"/>
              </w:rPr>
            </w:pPr>
            <w:r>
              <w:rPr>
                <w:spacing w:val="-5"/>
                <w:sz w:val="20"/>
              </w:rPr>
              <w:t>884</w:t>
            </w:r>
          </w:p>
        </w:tc>
        <w:tc>
          <w:tcPr>
            <w:tcW w:w="1049" w:type="dxa"/>
          </w:tcPr>
          <w:p w14:paraId="4B0B98E2" w14:textId="77777777" w:rsidR="00F86F35" w:rsidRDefault="008A442A">
            <w:pPr>
              <w:pStyle w:val="TableParagraph"/>
              <w:spacing w:before="19"/>
              <w:ind w:right="73"/>
              <w:rPr>
                <w:sz w:val="20"/>
              </w:rPr>
            </w:pPr>
            <w:r>
              <w:rPr>
                <w:spacing w:val="-5"/>
                <w:sz w:val="20"/>
              </w:rPr>
              <w:t>806</w:t>
            </w:r>
          </w:p>
        </w:tc>
      </w:tr>
      <w:tr w:rsidR="00F86F35" w14:paraId="48F8DE0F" w14:textId="77777777">
        <w:trPr>
          <w:trHeight w:val="285"/>
        </w:trPr>
        <w:tc>
          <w:tcPr>
            <w:tcW w:w="6300" w:type="dxa"/>
          </w:tcPr>
          <w:p w14:paraId="50E75CB8" w14:textId="77777777" w:rsidR="00F86F35" w:rsidRDefault="008A442A">
            <w:pPr>
              <w:pStyle w:val="TableParagraph"/>
              <w:spacing w:before="19"/>
              <w:ind w:left="52"/>
              <w:jc w:val="left"/>
              <w:rPr>
                <w:sz w:val="20"/>
              </w:rPr>
            </w:pPr>
            <w:r>
              <w:rPr>
                <w:sz w:val="20"/>
              </w:rPr>
              <w:t>Foreign</w:t>
            </w:r>
            <w:r>
              <w:rPr>
                <w:spacing w:val="-8"/>
                <w:sz w:val="20"/>
              </w:rPr>
              <w:t xml:space="preserve"> </w:t>
            </w:r>
            <w:r>
              <w:rPr>
                <w:sz w:val="20"/>
              </w:rPr>
              <w:t>currency</w:t>
            </w:r>
            <w:r>
              <w:rPr>
                <w:spacing w:val="-8"/>
                <w:sz w:val="20"/>
              </w:rPr>
              <w:t xml:space="preserve"> </w:t>
            </w:r>
            <w:r>
              <w:rPr>
                <w:sz w:val="20"/>
              </w:rPr>
              <w:t>transaction</w:t>
            </w:r>
            <w:r>
              <w:rPr>
                <w:spacing w:val="-8"/>
                <w:sz w:val="20"/>
              </w:rPr>
              <w:t xml:space="preserve"> </w:t>
            </w:r>
            <w:r>
              <w:rPr>
                <w:spacing w:val="-4"/>
                <w:sz w:val="20"/>
              </w:rPr>
              <w:t>gains</w:t>
            </w:r>
          </w:p>
        </w:tc>
        <w:tc>
          <w:tcPr>
            <w:tcW w:w="1351" w:type="dxa"/>
          </w:tcPr>
          <w:p w14:paraId="56DCD263" w14:textId="77777777" w:rsidR="00F86F35" w:rsidRDefault="008A442A">
            <w:pPr>
              <w:pStyle w:val="TableParagraph"/>
              <w:spacing w:before="19"/>
              <w:ind w:left="757"/>
              <w:jc w:val="left"/>
              <w:rPr>
                <w:b/>
                <w:sz w:val="20"/>
              </w:rPr>
            </w:pPr>
            <w:r>
              <w:rPr>
                <w:b/>
                <w:spacing w:val="-2"/>
                <w:sz w:val="20"/>
              </w:rPr>
              <w:t>(100)</w:t>
            </w:r>
          </w:p>
        </w:tc>
        <w:tc>
          <w:tcPr>
            <w:tcW w:w="1200" w:type="dxa"/>
          </w:tcPr>
          <w:p w14:paraId="70800E1B" w14:textId="77777777" w:rsidR="00F86F35" w:rsidRDefault="008A442A">
            <w:pPr>
              <w:pStyle w:val="TableParagraph"/>
              <w:spacing w:before="19"/>
              <w:ind w:left="710"/>
              <w:jc w:val="left"/>
              <w:rPr>
                <w:sz w:val="20"/>
              </w:rPr>
            </w:pPr>
            <w:r>
              <w:rPr>
                <w:spacing w:val="-4"/>
                <w:sz w:val="20"/>
              </w:rPr>
              <w:t>(22)</w:t>
            </w:r>
          </w:p>
        </w:tc>
        <w:tc>
          <w:tcPr>
            <w:tcW w:w="1049" w:type="dxa"/>
          </w:tcPr>
          <w:p w14:paraId="7BAA2275" w14:textId="77777777" w:rsidR="00F86F35" w:rsidRDefault="008A442A">
            <w:pPr>
              <w:pStyle w:val="TableParagraph"/>
              <w:spacing w:before="19"/>
              <w:ind w:right="12"/>
              <w:rPr>
                <w:sz w:val="20"/>
              </w:rPr>
            </w:pPr>
            <w:r>
              <w:rPr>
                <w:spacing w:val="-4"/>
                <w:sz w:val="20"/>
              </w:rPr>
              <w:t>(72)</w:t>
            </w:r>
          </w:p>
        </w:tc>
      </w:tr>
      <w:tr w:rsidR="00F86F35" w14:paraId="3C2565BE" w14:textId="77777777">
        <w:trPr>
          <w:trHeight w:val="280"/>
        </w:trPr>
        <w:tc>
          <w:tcPr>
            <w:tcW w:w="6300" w:type="dxa"/>
            <w:tcBorders>
              <w:bottom w:val="single" w:sz="8" w:space="0" w:color="0B2CD8"/>
            </w:tcBorders>
          </w:tcPr>
          <w:p w14:paraId="0E6BD386" w14:textId="77777777" w:rsidR="00F86F35" w:rsidRDefault="008A442A">
            <w:pPr>
              <w:pStyle w:val="TableParagraph"/>
              <w:spacing w:before="19" w:line="240" w:lineRule="exact"/>
              <w:ind w:left="52"/>
              <w:jc w:val="left"/>
              <w:rPr>
                <w:sz w:val="20"/>
              </w:rPr>
            </w:pPr>
            <w:r>
              <w:rPr>
                <w:sz w:val="20"/>
              </w:rPr>
              <w:t>Other</w:t>
            </w:r>
            <w:r>
              <w:rPr>
                <w:spacing w:val="-5"/>
                <w:sz w:val="20"/>
              </w:rPr>
              <w:t xml:space="preserve"> </w:t>
            </w:r>
            <w:r>
              <w:rPr>
                <w:spacing w:val="-2"/>
                <w:sz w:val="20"/>
              </w:rPr>
              <w:t>expenses</w:t>
            </w:r>
          </w:p>
        </w:tc>
        <w:tc>
          <w:tcPr>
            <w:tcW w:w="1351" w:type="dxa"/>
            <w:tcBorders>
              <w:bottom w:val="single" w:sz="8" w:space="0" w:color="0B2CD8"/>
            </w:tcBorders>
          </w:tcPr>
          <w:p w14:paraId="599E68A3" w14:textId="77777777" w:rsidR="00F86F35" w:rsidRDefault="008A442A">
            <w:pPr>
              <w:pStyle w:val="TableParagraph"/>
              <w:spacing w:before="19" w:line="240" w:lineRule="exact"/>
              <w:ind w:left="858"/>
              <w:jc w:val="left"/>
              <w:rPr>
                <w:b/>
                <w:sz w:val="20"/>
              </w:rPr>
            </w:pPr>
            <w:r>
              <w:rPr>
                <w:b/>
                <w:spacing w:val="-4"/>
                <w:sz w:val="20"/>
              </w:rPr>
              <w:t>(47)</w:t>
            </w:r>
          </w:p>
        </w:tc>
        <w:tc>
          <w:tcPr>
            <w:tcW w:w="1200" w:type="dxa"/>
            <w:tcBorders>
              <w:bottom w:val="single" w:sz="8" w:space="0" w:color="0B2CD8"/>
            </w:tcBorders>
          </w:tcPr>
          <w:p w14:paraId="2D210E75" w14:textId="77777777" w:rsidR="00F86F35" w:rsidRDefault="008A442A">
            <w:pPr>
              <w:pStyle w:val="TableParagraph"/>
              <w:spacing w:before="19" w:line="240" w:lineRule="exact"/>
              <w:ind w:left="669"/>
              <w:jc w:val="left"/>
              <w:rPr>
                <w:sz w:val="20"/>
              </w:rPr>
            </w:pPr>
            <w:r>
              <w:rPr>
                <w:spacing w:val="-5"/>
                <w:sz w:val="20"/>
              </w:rPr>
              <w:t>102</w:t>
            </w:r>
          </w:p>
        </w:tc>
        <w:tc>
          <w:tcPr>
            <w:tcW w:w="1049" w:type="dxa"/>
            <w:tcBorders>
              <w:bottom w:val="single" w:sz="8" w:space="0" w:color="0B2CD8"/>
            </w:tcBorders>
          </w:tcPr>
          <w:p w14:paraId="68345ECA" w14:textId="77777777" w:rsidR="00F86F35" w:rsidRDefault="008A442A">
            <w:pPr>
              <w:pStyle w:val="TableParagraph"/>
              <w:spacing w:before="19" w:line="240" w:lineRule="exact"/>
              <w:ind w:right="73"/>
              <w:rPr>
                <w:sz w:val="20"/>
              </w:rPr>
            </w:pPr>
            <w:r>
              <w:rPr>
                <w:spacing w:val="-5"/>
                <w:sz w:val="20"/>
              </w:rPr>
              <w:t>13</w:t>
            </w:r>
          </w:p>
        </w:tc>
      </w:tr>
      <w:tr w:rsidR="00F86F35" w14:paraId="3140CC78" w14:textId="77777777">
        <w:trPr>
          <w:trHeight w:val="265"/>
        </w:trPr>
        <w:tc>
          <w:tcPr>
            <w:tcW w:w="6300" w:type="dxa"/>
            <w:tcBorders>
              <w:top w:val="single" w:sz="8" w:space="0" w:color="0B2CD8"/>
              <w:bottom w:val="single" w:sz="8" w:space="0" w:color="0B2CD8"/>
            </w:tcBorders>
          </w:tcPr>
          <w:p w14:paraId="01BCF541" w14:textId="77777777" w:rsidR="00F86F35" w:rsidRDefault="008A442A">
            <w:pPr>
              <w:pStyle w:val="TableParagraph"/>
              <w:spacing w:before="4" w:line="240" w:lineRule="exact"/>
              <w:ind w:left="592"/>
              <w:jc w:val="left"/>
              <w:rPr>
                <w:sz w:val="20"/>
              </w:rPr>
            </w:pPr>
            <w:r>
              <w:rPr>
                <w:sz w:val="20"/>
              </w:rPr>
              <w:t>Total</w:t>
            </w:r>
            <w:r>
              <w:rPr>
                <w:spacing w:val="-4"/>
                <w:sz w:val="20"/>
              </w:rPr>
              <w:t xml:space="preserve"> </w:t>
            </w:r>
            <w:r>
              <w:rPr>
                <w:sz w:val="20"/>
              </w:rPr>
              <w:t>Costs</w:t>
            </w:r>
            <w:r>
              <w:rPr>
                <w:spacing w:val="-4"/>
                <w:sz w:val="20"/>
              </w:rPr>
              <w:t xml:space="preserve"> </w:t>
            </w:r>
            <w:r>
              <w:rPr>
                <w:sz w:val="20"/>
              </w:rPr>
              <w:t>and</w:t>
            </w:r>
            <w:r>
              <w:rPr>
                <w:spacing w:val="-3"/>
                <w:sz w:val="20"/>
              </w:rPr>
              <w:t xml:space="preserve"> </w:t>
            </w:r>
            <w:r>
              <w:rPr>
                <w:spacing w:val="-2"/>
                <w:sz w:val="20"/>
              </w:rPr>
              <w:t>Expenses</w:t>
            </w:r>
          </w:p>
        </w:tc>
        <w:tc>
          <w:tcPr>
            <w:tcW w:w="1351" w:type="dxa"/>
            <w:tcBorders>
              <w:top w:val="single" w:sz="8" w:space="0" w:color="0B2CD8"/>
              <w:bottom w:val="single" w:sz="8" w:space="0" w:color="0B2CD8"/>
            </w:tcBorders>
          </w:tcPr>
          <w:p w14:paraId="4919802D" w14:textId="77777777" w:rsidR="00F86F35" w:rsidRDefault="008A442A">
            <w:pPr>
              <w:pStyle w:val="TableParagraph"/>
              <w:spacing w:before="4" w:line="240" w:lineRule="exact"/>
              <w:ind w:left="565"/>
              <w:jc w:val="left"/>
              <w:rPr>
                <w:b/>
                <w:sz w:val="20"/>
              </w:rPr>
            </w:pPr>
            <w:r>
              <w:rPr>
                <w:b/>
                <w:spacing w:val="-2"/>
                <w:sz w:val="20"/>
              </w:rPr>
              <w:t>53,928</w:t>
            </w:r>
          </w:p>
        </w:tc>
        <w:tc>
          <w:tcPr>
            <w:tcW w:w="1200" w:type="dxa"/>
            <w:tcBorders>
              <w:top w:val="single" w:sz="8" w:space="0" w:color="0B2CD8"/>
              <w:bottom w:val="single" w:sz="8" w:space="0" w:color="0B2CD8"/>
            </w:tcBorders>
          </w:tcPr>
          <w:p w14:paraId="725715B7" w14:textId="77777777" w:rsidR="00F86F35" w:rsidRDefault="008A442A">
            <w:pPr>
              <w:pStyle w:val="TableParagraph"/>
              <w:spacing w:before="4" w:line="240" w:lineRule="exact"/>
              <w:ind w:left="417"/>
              <w:jc w:val="left"/>
              <w:rPr>
                <w:sz w:val="20"/>
              </w:rPr>
            </w:pPr>
            <w:r>
              <w:rPr>
                <w:spacing w:val="-2"/>
                <w:sz w:val="20"/>
              </w:rPr>
              <w:t>35,637</w:t>
            </w:r>
          </w:p>
        </w:tc>
        <w:tc>
          <w:tcPr>
            <w:tcW w:w="1049" w:type="dxa"/>
            <w:tcBorders>
              <w:top w:val="single" w:sz="8" w:space="0" w:color="0B2CD8"/>
              <w:bottom w:val="single" w:sz="8" w:space="0" w:color="0B2CD8"/>
            </w:tcBorders>
          </w:tcPr>
          <w:p w14:paraId="11E8F662" w14:textId="77777777" w:rsidR="00F86F35" w:rsidRDefault="008A442A">
            <w:pPr>
              <w:pStyle w:val="TableParagraph"/>
              <w:spacing w:before="4" w:line="240" w:lineRule="exact"/>
              <w:ind w:right="73"/>
              <w:rPr>
                <w:sz w:val="20"/>
              </w:rPr>
            </w:pPr>
            <w:r>
              <w:rPr>
                <w:spacing w:val="-2"/>
                <w:sz w:val="20"/>
              </w:rPr>
              <w:t>22,396</w:t>
            </w:r>
          </w:p>
        </w:tc>
      </w:tr>
      <w:tr w:rsidR="00F86F35" w14:paraId="50691E60" w14:textId="77777777">
        <w:trPr>
          <w:trHeight w:val="269"/>
        </w:trPr>
        <w:tc>
          <w:tcPr>
            <w:tcW w:w="6300" w:type="dxa"/>
            <w:tcBorders>
              <w:top w:val="single" w:sz="8" w:space="0" w:color="0B2CD8"/>
            </w:tcBorders>
          </w:tcPr>
          <w:p w14:paraId="1DF0DA48" w14:textId="77777777" w:rsidR="00F86F35" w:rsidRDefault="008A442A">
            <w:pPr>
              <w:pStyle w:val="TableParagraph"/>
              <w:spacing w:before="4"/>
              <w:ind w:left="52"/>
              <w:jc w:val="left"/>
              <w:rPr>
                <w:sz w:val="20"/>
              </w:rPr>
            </w:pPr>
            <w:r>
              <w:rPr>
                <w:sz w:val="20"/>
              </w:rPr>
              <w:t>Income</w:t>
            </w:r>
            <w:r>
              <w:rPr>
                <w:spacing w:val="-6"/>
                <w:sz w:val="20"/>
              </w:rPr>
              <w:t xml:space="preserve"> </w:t>
            </w:r>
            <w:r>
              <w:rPr>
                <w:sz w:val="20"/>
              </w:rPr>
              <w:t>(loss)</w:t>
            </w:r>
            <w:r>
              <w:rPr>
                <w:spacing w:val="-6"/>
                <w:sz w:val="20"/>
              </w:rPr>
              <w:t xml:space="preserve"> </w:t>
            </w:r>
            <w:r>
              <w:rPr>
                <w:sz w:val="20"/>
              </w:rPr>
              <w:t>before</w:t>
            </w:r>
            <w:r>
              <w:rPr>
                <w:spacing w:val="-6"/>
                <w:sz w:val="20"/>
              </w:rPr>
              <w:t xml:space="preserve"> </w:t>
            </w:r>
            <w:r>
              <w:rPr>
                <w:sz w:val="20"/>
              </w:rPr>
              <w:t>income</w:t>
            </w:r>
            <w:r>
              <w:rPr>
                <w:spacing w:val="-6"/>
                <w:sz w:val="20"/>
              </w:rPr>
              <w:t xml:space="preserve"> </w:t>
            </w:r>
            <w:r>
              <w:rPr>
                <w:spacing w:val="-4"/>
                <w:sz w:val="20"/>
              </w:rPr>
              <w:t>taxes</w:t>
            </w:r>
          </w:p>
        </w:tc>
        <w:tc>
          <w:tcPr>
            <w:tcW w:w="1351" w:type="dxa"/>
            <w:tcBorders>
              <w:top w:val="single" w:sz="8" w:space="0" w:color="0B2CD8"/>
            </w:tcBorders>
          </w:tcPr>
          <w:p w14:paraId="3BF2C8F5" w14:textId="77777777" w:rsidR="00F86F35" w:rsidRDefault="008A442A">
            <w:pPr>
              <w:pStyle w:val="TableParagraph"/>
              <w:spacing w:before="4"/>
              <w:ind w:left="565"/>
              <w:jc w:val="left"/>
              <w:rPr>
                <w:b/>
                <w:sz w:val="20"/>
              </w:rPr>
            </w:pPr>
            <w:r>
              <w:rPr>
                <w:b/>
                <w:spacing w:val="-2"/>
                <w:sz w:val="20"/>
              </w:rPr>
              <w:t>28,228</w:t>
            </w:r>
          </w:p>
        </w:tc>
        <w:tc>
          <w:tcPr>
            <w:tcW w:w="1200" w:type="dxa"/>
            <w:tcBorders>
              <w:top w:val="single" w:sz="8" w:space="0" w:color="0B2CD8"/>
            </w:tcBorders>
          </w:tcPr>
          <w:p w14:paraId="6C143FCF" w14:textId="77777777" w:rsidR="00F86F35" w:rsidRDefault="008A442A">
            <w:pPr>
              <w:pStyle w:val="TableParagraph"/>
              <w:spacing w:before="4"/>
              <w:ind w:left="417"/>
              <w:jc w:val="left"/>
              <w:rPr>
                <w:sz w:val="20"/>
              </w:rPr>
            </w:pPr>
            <w:r>
              <w:rPr>
                <w:spacing w:val="-2"/>
                <w:sz w:val="20"/>
              </w:rPr>
              <w:t>12,712</w:t>
            </w:r>
          </w:p>
        </w:tc>
        <w:tc>
          <w:tcPr>
            <w:tcW w:w="1049" w:type="dxa"/>
            <w:tcBorders>
              <w:top w:val="single" w:sz="8" w:space="0" w:color="0B2CD8"/>
            </w:tcBorders>
          </w:tcPr>
          <w:p w14:paraId="5FE0DC1D" w14:textId="77777777" w:rsidR="00F86F35" w:rsidRDefault="008A442A">
            <w:pPr>
              <w:pStyle w:val="TableParagraph"/>
              <w:spacing w:before="4"/>
              <w:ind w:right="12"/>
              <w:rPr>
                <w:sz w:val="20"/>
              </w:rPr>
            </w:pPr>
            <w:r>
              <w:rPr>
                <w:spacing w:val="-2"/>
                <w:sz w:val="20"/>
              </w:rPr>
              <w:t>(3,140)</w:t>
            </w:r>
          </w:p>
        </w:tc>
      </w:tr>
      <w:tr w:rsidR="00F86F35" w14:paraId="7481FDC4" w14:textId="77777777">
        <w:trPr>
          <w:trHeight w:val="280"/>
        </w:trPr>
        <w:tc>
          <w:tcPr>
            <w:tcW w:w="6300" w:type="dxa"/>
            <w:tcBorders>
              <w:bottom w:val="single" w:sz="8" w:space="0" w:color="0B2CD8"/>
            </w:tcBorders>
          </w:tcPr>
          <w:p w14:paraId="6BBF1A8B" w14:textId="77777777" w:rsidR="00F86F35" w:rsidRDefault="008A442A">
            <w:pPr>
              <w:pStyle w:val="TableParagraph"/>
              <w:spacing w:before="19" w:line="240" w:lineRule="exact"/>
              <w:ind w:left="52"/>
              <w:jc w:val="left"/>
              <w:rPr>
                <w:sz w:val="20"/>
              </w:rPr>
            </w:pPr>
            <w:r>
              <w:rPr>
                <w:sz w:val="20"/>
              </w:rPr>
              <w:t>Income</w:t>
            </w:r>
            <w:r>
              <w:rPr>
                <w:spacing w:val="-6"/>
                <w:sz w:val="20"/>
              </w:rPr>
              <w:t xml:space="preserve"> </w:t>
            </w:r>
            <w:r>
              <w:rPr>
                <w:sz w:val="20"/>
              </w:rPr>
              <w:t>tax</w:t>
            </w:r>
            <w:r>
              <w:rPr>
                <w:spacing w:val="-6"/>
                <w:sz w:val="20"/>
              </w:rPr>
              <w:t xml:space="preserve"> </w:t>
            </w:r>
            <w:r>
              <w:rPr>
                <w:sz w:val="20"/>
              </w:rPr>
              <w:t>provision</w:t>
            </w:r>
            <w:r>
              <w:rPr>
                <w:spacing w:val="-5"/>
                <w:sz w:val="20"/>
              </w:rPr>
              <w:t xml:space="preserve"> </w:t>
            </w:r>
            <w:r>
              <w:rPr>
                <w:spacing w:val="-2"/>
                <w:sz w:val="20"/>
              </w:rPr>
              <w:t>(benefit)</w:t>
            </w:r>
          </w:p>
        </w:tc>
        <w:tc>
          <w:tcPr>
            <w:tcW w:w="1351" w:type="dxa"/>
            <w:tcBorders>
              <w:bottom w:val="single" w:sz="8" w:space="0" w:color="0B2CD8"/>
            </w:tcBorders>
          </w:tcPr>
          <w:p w14:paraId="1D6A4640" w14:textId="77777777" w:rsidR="00F86F35" w:rsidRDefault="008A442A">
            <w:pPr>
              <w:pStyle w:val="TableParagraph"/>
              <w:spacing w:before="19" w:line="240" w:lineRule="exact"/>
              <w:ind w:left="666"/>
              <w:jc w:val="left"/>
              <w:rPr>
                <w:b/>
                <w:sz w:val="20"/>
              </w:rPr>
            </w:pPr>
            <w:r>
              <w:rPr>
                <w:b/>
                <w:spacing w:val="-2"/>
                <w:sz w:val="20"/>
              </w:rPr>
              <w:t>9,548</w:t>
            </w:r>
          </w:p>
        </w:tc>
        <w:tc>
          <w:tcPr>
            <w:tcW w:w="1200" w:type="dxa"/>
            <w:tcBorders>
              <w:bottom w:val="single" w:sz="8" w:space="0" w:color="0B2CD8"/>
            </w:tcBorders>
          </w:tcPr>
          <w:p w14:paraId="1115D38E" w14:textId="77777777" w:rsidR="00F86F35" w:rsidRDefault="008A442A">
            <w:pPr>
              <w:pStyle w:val="TableParagraph"/>
              <w:spacing w:before="19" w:line="240" w:lineRule="exact"/>
              <w:ind w:left="518"/>
              <w:jc w:val="left"/>
              <w:rPr>
                <w:sz w:val="20"/>
              </w:rPr>
            </w:pPr>
            <w:r>
              <w:rPr>
                <w:spacing w:val="-2"/>
                <w:sz w:val="20"/>
              </w:rPr>
              <w:t>4,633</w:t>
            </w:r>
          </w:p>
        </w:tc>
        <w:tc>
          <w:tcPr>
            <w:tcW w:w="1049" w:type="dxa"/>
            <w:tcBorders>
              <w:bottom w:val="single" w:sz="8" w:space="0" w:color="0B2CD8"/>
            </w:tcBorders>
          </w:tcPr>
          <w:p w14:paraId="0D619AF2" w14:textId="77777777" w:rsidR="00F86F35" w:rsidRDefault="008A442A">
            <w:pPr>
              <w:pStyle w:val="TableParagraph"/>
              <w:spacing w:before="19" w:line="240" w:lineRule="exact"/>
              <w:ind w:right="12"/>
              <w:rPr>
                <w:sz w:val="20"/>
              </w:rPr>
            </w:pPr>
            <w:r>
              <w:rPr>
                <w:spacing w:val="-2"/>
                <w:sz w:val="20"/>
              </w:rPr>
              <w:t>(485)</w:t>
            </w:r>
          </w:p>
        </w:tc>
      </w:tr>
      <w:tr w:rsidR="00F86F35" w14:paraId="1A43ED49" w14:textId="77777777">
        <w:trPr>
          <w:trHeight w:val="269"/>
        </w:trPr>
        <w:tc>
          <w:tcPr>
            <w:tcW w:w="6300" w:type="dxa"/>
            <w:tcBorders>
              <w:top w:val="single" w:sz="8" w:space="0" w:color="0B2CD8"/>
            </w:tcBorders>
          </w:tcPr>
          <w:p w14:paraId="39F14FD3" w14:textId="77777777" w:rsidR="00F86F35" w:rsidRDefault="008A442A">
            <w:pPr>
              <w:pStyle w:val="TableParagraph"/>
              <w:spacing w:before="4"/>
              <w:ind w:left="52"/>
              <w:jc w:val="left"/>
              <w:rPr>
                <w:sz w:val="20"/>
              </w:rPr>
            </w:pP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1351" w:type="dxa"/>
            <w:tcBorders>
              <w:top w:val="single" w:sz="8" w:space="0" w:color="0B2CD8"/>
            </w:tcBorders>
          </w:tcPr>
          <w:p w14:paraId="799022CC" w14:textId="77777777" w:rsidR="00F86F35" w:rsidRDefault="008A442A">
            <w:pPr>
              <w:pStyle w:val="TableParagraph"/>
              <w:spacing w:before="4"/>
              <w:ind w:left="565"/>
              <w:jc w:val="left"/>
              <w:rPr>
                <w:b/>
                <w:sz w:val="20"/>
              </w:rPr>
            </w:pPr>
            <w:r>
              <w:rPr>
                <w:b/>
                <w:spacing w:val="-2"/>
                <w:sz w:val="20"/>
              </w:rPr>
              <w:t>18,680</w:t>
            </w:r>
          </w:p>
        </w:tc>
        <w:tc>
          <w:tcPr>
            <w:tcW w:w="1200" w:type="dxa"/>
            <w:tcBorders>
              <w:top w:val="single" w:sz="8" w:space="0" w:color="0B2CD8"/>
            </w:tcBorders>
          </w:tcPr>
          <w:p w14:paraId="2993E173" w14:textId="77777777" w:rsidR="00F86F35" w:rsidRDefault="008A442A">
            <w:pPr>
              <w:pStyle w:val="TableParagraph"/>
              <w:spacing w:before="4"/>
              <w:ind w:left="518"/>
              <w:jc w:val="left"/>
              <w:rPr>
                <w:sz w:val="20"/>
              </w:rPr>
            </w:pPr>
            <w:r>
              <w:rPr>
                <w:spacing w:val="-2"/>
                <w:sz w:val="20"/>
              </w:rPr>
              <w:t>8,079</w:t>
            </w:r>
          </w:p>
        </w:tc>
        <w:tc>
          <w:tcPr>
            <w:tcW w:w="1049" w:type="dxa"/>
            <w:tcBorders>
              <w:top w:val="single" w:sz="8" w:space="0" w:color="0B2CD8"/>
            </w:tcBorders>
          </w:tcPr>
          <w:p w14:paraId="293CBDA3" w14:textId="77777777" w:rsidR="00F86F35" w:rsidRDefault="008A442A">
            <w:pPr>
              <w:pStyle w:val="TableParagraph"/>
              <w:spacing w:before="4"/>
              <w:ind w:right="12"/>
              <w:rPr>
                <w:sz w:val="20"/>
              </w:rPr>
            </w:pPr>
            <w:r>
              <w:rPr>
                <w:spacing w:val="-2"/>
                <w:sz w:val="20"/>
              </w:rPr>
              <w:t>(2,655)</w:t>
            </w:r>
          </w:p>
        </w:tc>
      </w:tr>
      <w:tr w:rsidR="00F86F35" w14:paraId="5347CE94" w14:textId="77777777">
        <w:trPr>
          <w:trHeight w:val="280"/>
        </w:trPr>
        <w:tc>
          <w:tcPr>
            <w:tcW w:w="6300" w:type="dxa"/>
            <w:tcBorders>
              <w:bottom w:val="single" w:sz="8" w:space="0" w:color="0B2CD8"/>
            </w:tcBorders>
          </w:tcPr>
          <w:p w14:paraId="3AF2BF8B" w14:textId="77777777" w:rsidR="00F86F35" w:rsidRDefault="008A442A">
            <w:pPr>
              <w:pStyle w:val="TableParagraph"/>
              <w:spacing w:before="19" w:line="240" w:lineRule="exact"/>
              <w:ind w:left="52"/>
              <w:jc w:val="left"/>
              <w:rPr>
                <w:sz w:val="20"/>
              </w:rPr>
            </w:pPr>
            <w:r>
              <w:rPr>
                <w:sz w:val="20"/>
              </w:rPr>
              <w:t>Less:</w:t>
            </w:r>
            <w:r>
              <w:rPr>
                <w:spacing w:val="-7"/>
                <w:sz w:val="20"/>
              </w:rPr>
              <w:t xml:space="preserve"> </w:t>
            </w:r>
            <w:r>
              <w:rPr>
                <w:sz w:val="20"/>
              </w:rPr>
              <w:t>net</w:t>
            </w:r>
            <w:r>
              <w:rPr>
                <w:spacing w:val="-7"/>
                <w:sz w:val="20"/>
              </w:rPr>
              <w:t xml:space="preserve"> </w:t>
            </w:r>
            <w:r>
              <w:rPr>
                <w:sz w:val="20"/>
              </w:rPr>
              <w:t>income</w:t>
            </w:r>
            <w:r>
              <w:rPr>
                <w:spacing w:val="-6"/>
                <w:sz w:val="20"/>
              </w:rPr>
              <w:t xml:space="preserve"> </w:t>
            </w:r>
            <w:r>
              <w:rPr>
                <w:sz w:val="20"/>
              </w:rPr>
              <w:t>attributable</w:t>
            </w:r>
            <w:r>
              <w:rPr>
                <w:spacing w:val="-7"/>
                <w:sz w:val="20"/>
              </w:rPr>
              <w:t xml:space="preserve"> </w:t>
            </w:r>
            <w:r>
              <w:rPr>
                <w:sz w:val="20"/>
              </w:rPr>
              <w:t>to</w:t>
            </w:r>
            <w:r>
              <w:rPr>
                <w:spacing w:val="-7"/>
                <w:sz w:val="20"/>
              </w:rPr>
              <w:t xml:space="preserve"> </w:t>
            </w:r>
            <w:r>
              <w:rPr>
                <w:sz w:val="20"/>
              </w:rPr>
              <w:t>noncontrolling</w:t>
            </w:r>
            <w:r>
              <w:rPr>
                <w:spacing w:val="-6"/>
                <w:sz w:val="20"/>
              </w:rPr>
              <w:t xml:space="preserve"> </w:t>
            </w:r>
            <w:r>
              <w:rPr>
                <w:spacing w:val="-2"/>
                <w:sz w:val="20"/>
              </w:rPr>
              <w:t>interests</w:t>
            </w:r>
          </w:p>
        </w:tc>
        <w:tc>
          <w:tcPr>
            <w:tcW w:w="1351" w:type="dxa"/>
            <w:tcBorders>
              <w:bottom w:val="single" w:sz="8" w:space="0" w:color="0B2CD8"/>
            </w:tcBorders>
          </w:tcPr>
          <w:p w14:paraId="0DAB0FEA" w14:textId="77777777" w:rsidR="00F86F35" w:rsidRDefault="008A442A">
            <w:pPr>
              <w:pStyle w:val="TableParagraph"/>
              <w:spacing w:before="19" w:line="240" w:lineRule="exact"/>
              <w:ind w:right="226"/>
              <w:rPr>
                <w:b/>
                <w:sz w:val="20"/>
              </w:rPr>
            </w:pPr>
            <w:r>
              <w:rPr>
                <w:b/>
                <w:sz w:val="20"/>
              </w:rPr>
              <w:t>—</w:t>
            </w:r>
          </w:p>
        </w:tc>
        <w:tc>
          <w:tcPr>
            <w:tcW w:w="1200" w:type="dxa"/>
            <w:tcBorders>
              <w:bottom w:val="single" w:sz="8" w:space="0" w:color="0B2CD8"/>
            </w:tcBorders>
          </w:tcPr>
          <w:p w14:paraId="768E445E" w14:textId="77777777" w:rsidR="00F86F35" w:rsidRDefault="008A442A">
            <w:pPr>
              <w:pStyle w:val="TableParagraph"/>
              <w:spacing w:before="19" w:line="240" w:lineRule="exact"/>
              <w:ind w:left="792"/>
              <w:jc w:val="left"/>
              <w:rPr>
                <w:sz w:val="20"/>
              </w:rPr>
            </w:pPr>
            <w:r>
              <w:rPr>
                <w:sz w:val="20"/>
              </w:rPr>
              <w:t>—</w:t>
            </w:r>
          </w:p>
        </w:tc>
        <w:tc>
          <w:tcPr>
            <w:tcW w:w="1049" w:type="dxa"/>
            <w:tcBorders>
              <w:bottom w:val="single" w:sz="8" w:space="0" w:color="0B2CD8"/>
            </w:tcBorders>
          </w:tcPr>
          <w:p w14:paraId="4AE1CB79" w14:textId="77777777" w:rsidR="00F86F35" w:rsidRDefault="008A442A">
            <w:pPr>
              <w:pStyle w:val="TableParagraph"/>
              <w:spacing w:before="19" w:line="240" w:lineRule="exact"/>
              <w:ind w:right="12"/>
              <w:rPr>
                <w:sz w:val="20"/>
              </w:rPr>
            </w:pPr>
            <w:r>
              <w:rPr>
                <w:spacing w:val="-4"/>
                <w:sz w:val="20"/>
              </w:rPr>
              <w:t>(46)</w:t>
            </w:r>
          </w:p>
        </w:tc>
      </w:tr>
      <w:tr w:rsidR="00F86F35" w14:paraId="100EB33E" w14:textId="77777777">
        <w:trPr>
          <w:trHeight w:val="265"/>
        </w:trPr>
        <w:tc>
          <w:tcPr>
            <w:tcW w:w="6300" w:type="dxa"/>
            <w:tcBorders>
              <w:top w:val="single" w:sz="8" w:space="0" w:color="0B2CD8"/>
              <w:bottom w:val="single" w:sz="8" w:space="0" w:color="5D6670"/>
            </w:tcBorders>
          </w:tcPr>
          <w:p w14:paraId="04CCD3A5" w14:textId="77777777" w:rsidR="00F86F35" w:rsidRDefault="008A442A">
            <w:pPr>
              <w:pStyle w:val="TableParagraph"/>
              <w:spacing w:before="4" w:line="240" w:lineRule="exact"/>
              <w:ind w:left="52"/>
              <w:jc w:val="left"/>
              <w:rPr>
                <w:b/>
                <w:sz w:val="20"/>
              </w:rPr>
            </w:pPr>
            <w:r>
              <w:rPr>
                <w:b/>
                <w:sz w:val="20"/>
              </w:rPr>
              <w:t>Net</w:t>
            </w:r>
            <w:r>
              <w:rPr>
                <w:b/>
                <w:spacing w:val="-8"/>
                <w:sz w:val="20"/>
              </w:rPr>
              <w:t xml:space="preserve"> </w:t>
            </w:r>
            <w:r>
              <w:rPr>
                <w:b/>
                <w:sz w:val="20"/>
              </w:rPr>
              <w:t>Income</w:t>
            </w:r>
            <w:r>
              <w:rPr>
                <w:b/>
                <w:spacing w:val="-6"/>
                <w:sz w:val="20"/>
              </w:rPr>
              <w:t xml:space="preserve"> </w:t>
            </w:r>
            <w:r>
              <w:rPr>
                <w:b/>
                <w:sz w:val="20"/>
              </w:rPr>
              <w:t>(Loss)</w:t>
            </w:r>
            <w:r>
              <w:rPr>
                <w:b/>
                <w:spacing w:val="-6"/>
                <w:sz w:val="20"/>
              </w:rPr>
              <w:t xml:space="preserve"> </w:t>
            </w:r>
            <w:r>
              <w:rPr>
                <w:b/>
                <w:sz w:val="20"/>
              </w:rPr>
              <w:t>Attributable</w:t>
            </w:r>
            <w:r>
              <w:rPr>
                <w:b/>
                <w:spacing w:val="-6"/>
                <w:sz w:val="20"/>
              </w:rPr>
              <w:t xml:space="preserve"> </w:t>
            </w:r>
            <w:r>
              <w:rPr>
                <w:b/>
                <w:sz w:val="20"/>
              </w:rPr>
              <w:t>to</w:t>
            </w:r>
            <w:r>
              <w:rPr>
                <w:b/>
                <w:spacing w:val="-5"/>
                <w:sz w:val="20"/>
              </w:rPr>
              <w:t xml:space="preserve"> </w:t>
            </w:r>
            <w:r>
              <w:rPr>
                <w:b/>
                <w:spacing w:val="-2"/>
                <w:sz w:val="20"/>
              </w:rPr>
              <w:t>ConocoPhillips</w:t>
            </w:r>
          </w:p>
        </w:tc>
        <w:tc>
          <w:tcPr>
            <w:tcW w:w="1351" w:type="dxa"/>
            <w:tcBorders>
              <w:top w:val="single" w:sz="8" w:space="0" w:color="0B2CD8"/>
              <w:bottom w:val="single" w:sz="8" w:space="0" w:color="5D6670"/>
            </w:tcBorders>
          </w:tcPr>
          <w:p w14:paraId="40E0062E" w14:textId="77777777" w:rsidR="00F86F35" w:rsidRDefault="008A442A">
            <w:pPr>
              <w:pStyle w:val="TableParagraph"/>
              <w:tabs>
                <w:tab w:val="left" w:pos="565"/>
              </w:tabs>
              <w:spacing w:before="4" w:line="240" w:lineRule="exact"/>
              <w:ind w:left="52"/>
              <w:jc w:val="left"/>
              <w:rPr>
                <w:b/>
                <w:sz w:val="20"/>
              </w:rPr>
            </w:pPr>
            <w:r>
              <w:rPr>
                <w:b/>
                <w:spacing w:val="-10"/>
                <w:sz w:val="20"/>
              </w:rPr>
              <w:t>$</w:t>
            </w:r>
            <w:r>
              <w:rPr>
                <w:b/>
                <w:sz w:val="20"/>
              </w:rPr>
              <w:tab/>
            </w:r>
            <w:r>
              <w:rPr>
                <w:b/>
                <w:spacing w:val="-2"/>
                <w:sz w:val="20"/>
              </w:rPr>
              <w:t>18,680</w:t>
            </w:r>
          </w:p>
        </w:tc>
        <w:tc>
          <w:tcPr>
            <w:tcW w:w="1200" w:type="dxa"/>
            <w:tcBorders>
              <w:top w:val="single" w:sz="8" w:space="0" w:color="0B2CD8"/>
              <w:bottom w:val="single" w:sz="8" w:space="0" w:color="5D6670"/>
            </w:tcBorders>
          </w:tcPr>
          <w:p w14:paraId="6D59F71D" w14:textId="77777777" w:rsidR="00F86F35" w:rsidRDefault="008A442A">
            <w:pPr>
              <w:pStyle w:val="TableParagraph"/>
              <w:spacing w:before="4" w:line="240" w:lineRule="exact"/>
              <w:ind w:left="518"/>
              <w:jc w:val="left"/>
              <w:rPr>
                <w:sz w:val="20"/>
              </w:rPr>
            </w:pPr>
            <w:r>
              <w:rPr>
                <w:spacing w:val="-2"/>
                <w:sz w:val="20"/>
              </w:rPr>
              <w:t>8,079</w:t>
            </w:r>
          </w:p>
        </w:tc>
        <w:tc>
          <w:tcPr>
            <w:tcW w:w="1049" w:type="dxa"/>
            <w:tcBorders>
              <w:top w:val="single" w:sz="8" w:space="0" w:color="0B2CD8"/>
              <w:bottom w:val="single" w:sz="8" w:space="0" w:color="5D6670"/>
            </w:tcBorders>
          </w:tcPr>
          <w:p w14:paraId="2F69FCA9" w14:textId="77777777" w:rsidR="00F86F35" w:rsidRDefault="008A442A">
            <w:pPr>
              <w:pStyle w:val="TableParagraph"/>
              <w:spacing w:before="4" w:line="240" w:lineRule="exact"/>
              <w:ind w:right="12"/>
              <w:rPr>
                <w:sz w:val="20"/>
              </w:rPr>
            </w:pPr>
            <w:r>
              <w:rPr>
                <w:spacing w:val="-2"/>
                <w:sz w:val="20"/>
              </w:rPr>
              <w:t>(2,701)</w:t>
            </w:r>
          </w:p>
        </w:tc>
      </w:tr>
      <w:tr w:rsidR="00F86F35" w14:paraId="4973D2E6" w14:textId="77777777">
        <w:trPr>
          <w:trHeight w:val="775"/>
        </w:trPr>
        <w:tc>
          <w:tcPr>
            <w:tcW w:w="6300" w:type="dxa"/>
            <w:tcBorders>
              <w:top w:val="single" w:sz="8" w:space="0" w:color="5D6670"/>
            </w:tcBorders>
          </w:tcPr>
          <w:p w14:paraId="1EFF0ED1" w14:textId="77777777" w:rsidR="00F86F35" w:rsidRDefault="00F86F35">
            <w:pPr>
              <w:pStyle w:val="TableParagraph"/>
              <w:spacing w:before="6"/>
              <w:jc w:val="left"/>
              <w:rPr>
                <w:b/>
              </w:rPr>
            </w:pPr>
          </w:p>
          <w:p w14:paraId="39E831BB" w14:textId="77777777" w:rsidR="00F86F35" w:rsidRDefault="008A442A">
            <w:pPr>
              <w:pStyle w:val="TableParagraph"/>
              <w:spacing w:line="240" w:lineRule="exact"/>
              <w:ind w:left="232" w:hanging="180"/>
              <w:jc w:val="left"/>
              <w:rPr>
                <w:i/>
                <w:sz w:val="20"/>
              </w:rPr>
            </w:pPr>
            <w:r>
              <w:rPr>
                <w:b/>
                <w:sz w:val="20"/>
              </w:rPr>
              <w:t>Net</w:t>
            </w:r>
            <w:r>
              <w:rPr>
                <w:b/>
                <w:spacing w:val="-5"/>
                <w:sz w:val="20"/>
              </w:rPr>
              <w:t xml:space="preserve"> </w:t>
            </w:r>
            <w:r>
              <w:rPr>
                <w:b/>
                <w:sz w:val="20"/>
              </w:rPr>
              <w:t>Income</w:t>
            </w:r>
            <w:r>
              <w:rPr>
                <w:b/>
                <w:spacing w:val="-5"/>
                <w:sz w:val="20"/>
              </w:rPr>
              <w:t xml:space="preserve"> </w:t>
            </w:r>
            <w:r>
              <w:rPr>
                <w:b/>
                <w:sz w:val="20"/>
              </w:rPr>
              <w:t>(Loss)</w:t>
            </w:r>
            <w:r>
              <w:rPr>
                <w:b/>
                <w:spacing w:val="-5"/>
                <w:sz w:val="20"/>
              </w:rPr>
              <w:t xml:space="preserve"> </w:t>
            </w:r>
            <w:r>
              <w:rPr>
                <w:b/>
                <w:sz w:val="20"/>
              </w:rPr>
              <w:t>Attributable</w:t>
            </w:r>
            <w:r>
              <w:rPr>
                <w:b/>
                <w:spacing w:val="-5"/>
                <w:sz w:val="20"/>
              </w:rPr>
              <w:t xml:space="preserve"> </w:t>
            </w:r>
            <w:r>
              <w:rPr>
                <w:b/>
                <w:sz w:val="20"/>
              </w:rPr>
              <w:t>to</w:t>
            </w:r>
            <w:r>
              <w:rPr>
                <w:b/>
                <w:spacing w:val="-5"/>
                <w:sz w:val="20"/>
              </w:rPr>
              <w:t xml:space="preserve"> </w:t>
            </w:r>
            <w:r>
              <w:rPr>
                <w:b/>
                <w:sz w:val="20"/>
              </w:rPr>
              <w:t>ConocoPhillips</w:t>
            </w:r>
            <w:r>
              <w:rPr>
                <w:b/>
                <w:spacing w:val="-5"/>
                <w:sz w:val="20"/>
              </w:rPr>
              <w:t xml:space="preserve"> </w:t>
            </w:r>
            <w:r>
              <w:rPr>
                <w:b/>
                <w:sz w:val="20"/>
              </w:rPr>
              <w:t>Per</w:t>
            </w:r>
            <w:r>
              <w:rPr>
                <w:b/>
                <w:spacing w:val="-5"/>
                <w:sz w:val="20"/>
              </w:rPr>
              <w:t xml:space="preserve"> </w:t>
            </w:r>
            <w:r>
              <w:rPr>
                <w:b/>
                <w:sz w:val="20"/>
              </w:rPr>
              <w:t>Share</w:t>
            </w:r>
            <w:r>
              <w:rPr>
                <w:b/>
                <w:spacing w:val="-5"/>
                <w:sz w:val="20"/>
              </w:rPr>
              <w:t xml:space="preserve"> </w:t>
            </w:r>
            <w:r>
              <w:rPr>
                <w:b/>
                <w:sz w:val="20"/>
              </w:rPr>
              <w:t>of</w:t>
            </w:r>
            <w:r>
              <w:rPr>
                <w:b/>
                <w:spacing w:val="-5"/>
                <w:sz w:val="20"/>
              </w:rPr>
              <w:t xml:space="preserve"> </w:t>
            </w:r>
            <w:r>
              <w:rPr>
                <w:b/>
                <w:sz w:val="20"/>
              </w:rPr>
              <w:t xml:space="preserve">Common Stock </w:t>
            </w:r>
            <w:r>
              <w:rPr>
                <w:i/>
                <w:sz w:val="20"/>
              </w:rPr>
              <w:t>(dollars)</w:t>
            </w:r>
          </w:p>
        </w:tc>
        <w:tc>
          <w:tcPr>
            <w:tcW w:w="1351" w:type="dxa"/>
            <w:tcBorders>
              <w:top w:val="single" w:sz="8" w:space="0" w:color="5D6670"/>
            </w:tcBorders>
          </w:tcPr>
          <w:p w14:paraId="1BC8A98E" w14:textId="77777777" w:rsidR="00F86F35" w:rsidRDefault="00F86F35">
            <w:pPr>
              <w:pStyle w:val="TableParagraph"/>
              <w:jc w:val="left"/>
              <w:rPr>
                <w:rFonts w:ascii="Times New Roman"/>
                <w:sz w:val="18"/>
              </w:rPr>
            </w:pPr>
          </w:p>
        </w:tc>
        <w:tc>
          <w:tcPr>
            <w:tcW w:w="1200" w:type="dxa"/>
            <w:tcBorders>
              <w:top w:val="single" w:sz="8" w:space="0" w:color="5D6670"/>
            </w:tcBorders>
          </w:tcPr>
          <w:p w14:paraId="7C1D5F29" w14:textId="77777777" w:rsidR="00F86F35" w:rsidRDefault="00F86F35">
            <w:pPr>
              <w:pStyle w:val="TableParagraph"/>
              <w:jc w:val="left"/>
              <w:rPr>
                <w:rFonts w:ascii="Times New Roman"/>
                <w:sz w:val="18"/>
              </w:rPr>
            </w:pPr>
          </w:p>
        </w:tc>
        <w:tc>
          <w:tcPr>
            <w:tcW w:w="1049" w:type="dxa"/>
            <w:tcBorders>
              <w:top w:val="single" w:sz="8" w:space="0" w:color="5D6670"/>
            </w:tcBorders>
          </w:tcPr>
          <w:p w14:paraId="0DD8990A" w14:textId="77777777" w:rsidR="00F86F35" w:rsidRDefault="00F86F35">
            <w:pPr>
              <w:pStyle w:val="TableParagraph"/>
              <w:jc w:val="left"/>
              <w:rPr>
                <w:rFonts w:ascii="Times New Roman"/>
                <w:sz w:val="18"/>
              </w:rPr>
            </w:pPr>
          </w:p>
        </w:tc>
      </w:tr>
      <w:tr w:rsidR="00F86F35" w14:paraId="2B54D359" w14:textId="77777777">
        <w:trPr>
          <w:trHeight w:val="304"/>
        </w:trPr>
        <w:tc>
          <w:tcPr>
            <w:tcW w:w="6300" w:type="dxa"/>
          </w:tcPr>
          <w:p w14:paraId="7B6E9938" w14:textId="77777777" w:rsidR="00F86F35" w:rsidRDefault="008A442A">
            <w:pPr>
              <w:pStyle w:val="TableParagraph"/>
              <w:spacing w:before="39"/>
              <w:ind w:left="52"/>
              <w:jc w:val="left"/>
              <w:rPr>
                <w:sz w:val="20"/>
              </w:rPr>
            </w:pPr>
            <w:r>
              <w:rPr>
                <w:spacing w:val="-2"/>
                <w:sz w:val="20"/>
              </w:rPr>
              <w:t>Basic</w:t>
            </w:r>
          </w:p>
        </w:tc>
        <w:tc>
          <w:tcPr>
            <w:tcW w:w="1351" w:type="dxa"/>
          </w:tcPr>
          <w:p w14:paraId="5CF8E71D" w14:textId="77777777" w:rsidR="00F86F35" w:rsidRDefault="008A442A">
            <w:pPr>
              <w:pStyle w:val="TableParagraph"/>
              <w:tabs>
                <w:tab w:val="left" w:pos="664"/>
              </w:tabs>
              <w:spacing w:before="39"/>
              <w:ind w:left="52"/>
              <w:jc w:val="left"/>
              <w:rPr>
                <w:b/>
                <w:sz w:val="20"/>
              </w:rPr>
            </w:pPr>
            <w:r>
              <w:rPr>
                <w:b/>
                <w:spacing w:val="-10"/>
                <w:sz w:val="20"/>
              </w:rPr>
              <w:t>$</w:t>
            </w:r>
            <w:r>
              <w:rPr>
                <w:b/>
                <w:sz w:val="20"/>
              </w:rPr>
              <w:tab/>
            </w:r>
            <w:r>
              <w:rPr>
                <w:b/>
                <w:spacing w:val="-2"/>
                <w:sz w:val="20"/>
              </w:rPr>
              <w:t>14.62</w:t>
            </w:r>
          </w:p>
        </w:tc>
        <w:tc>
          <w:tcPr>
            <w:tcW w:w="1200" w:type="dxa"/>
          </w:tcPr>
          <w:p w14:paraId="53C7216B" w14:textId="77777777" w:rsidR="00F86F35" w:rsidRDefault="008A442A">
            <w:pPr>
              <w:pStyle w:val="TableParagraph"/>
              <w:spacing w:before="39"/>
              <w:ind w:left="619"/>
              <w:jc w:val="left"/>
              <w:rPr>
                <w:sz w:val="20"/>
              </w:rPr>
            </w:pPr>
            <w:r>
              <w:rPr>
                <w:spacing w:val="-4"/>
                <w:sz w:val="20"/>
              </w:rPr>
              <w:t>6.09</w:t>
            </w:r>
          </w:p>
        </w:tc>
        <w:tc>
          <w:tcPr>
            <w:tcW w:w="1049" w:type="dxa"/>
          </w:tcPr>
          <w:p w14:paraId="1959F691" w14:textId="77777777" w:rsidR="00F86F35" w:rsidRDefault="008A442A">
            <w:pPr>
              <w:pStyle w:val="TableParagraph"/>
              <w:spacing w:before="39"/>
              <w:ind w:right="12"/>
              <w:rPr>
                <w:sz w:val="20"/>
              </w:rPr>
            </w:pPr>
            <w:r>
              <w:rPr>
                <w:spacing w:val="-2"/>
                <w:sz w:val="20"/>
              </w:rPr>
              <w:t>(2.51)</w:t>
            </w:r>
          </w:p>
        </w:tc>
      </w:tr>
      <w:tr w:rsidR="00F86F35" w14:paraId="7EEB1A04" w14:textId="77777777">
        <w:trPr>
          <w:trHeight w:val="280"/>
        </w:trPr>
        <w:tc>
          <w:tcPr>
            <w:tcW w:w="6300" w:type="dxa"/>
            <w:tcBorders>
              <w:bottom w:val="single" w:sz="8" w:space="0" w:color="5D6670"/>
            </w:tcBorders>
          </w:tcPr>
          <w:p w14:paraId="703CB96C" w14:textId="77777777" w:rsidR="00F86F35" w:rsidRDefault="008A442A">
            <w:pPr>
              <w:pStyle w:val="TableParagraph"/>
              <w:spacing w:before="19" w:line="240" w:lineRule="exact"/>
              <w:ind w:left="52"/>
              <w:jc w:val="left"/>
              <w:rPr>
                <w:sz w:val="20"/>
              </w:rPr>
            </w:pPr>
            <w:r>
              <w:rPr>
                <w:spacing w:val="-2"/>
                <w:sz w:val="20"/>
              </w:rPr>
              <w:t>Diluted</w:t>
            </w:r>
          </w:p>
        </w:tc>
        <w:tc>
          <w:tcPr>
            <w:tcW w:w="1351" w:type="dxa"/>
            <w:tcBorders>
              <w:bottom w:val="single" w:sz="8" w:space="0" w:color="5D6670"/>
            </w:tcBorders>
          </w:tcPr>
          <w:p w14:paraId="64A257FF" w14:textId="77777777" w:rsidR="00F86F35" w:rsidRDefault="008A442A">
            <w:pPr>
              <w:pStyle w:val="TableParagraph"/>
              <w:spacing w:before="19" w:line="240" w:lineRule="exact"/>
              <w:ind w:left="664"/>
              <w:jc w:val="left"/>
              <w:rPr>
                <w:b/>
                <w:sz w:val="20"/>
              </w:rPr>
            </w:pPr>
            <w:r>
              <w:rPr>
                <w:b/>
                <w:spacing w:val="-2"/>
                <w:sz w:val="20"/>
              </w:rPr>
              <w:t>14.57</w:t>
            </w:r>
          </w:p>
        </w:tc>
        <w:tc>
          <w:tcPr>
            <w:tcW w:w="1200" w:type="dxa"/>
            <w:tcBorders>
              <w:bottom w:val="single" w:sz="8" w:space="0" w:color="5D6670"/>
            </w:tcBorders>
          </w:tcPr>
          <w:p w14:paraId="4316C3E7" w14:textId="77777777" w:rsidR="00F86F35" w:rsidRDefault="008A442A">
            <w:pPr>
              <w:pStyle w:val="TableParagraph"/>
              <w:spacing w:before="19" w:line="240" w:lineRule="exact"/>
              <w:ind w:left="619"/>
              <w:jc w:val="left"/>
              <w:rPr>
                <w:sz w:val="20"/>
              </w:rPr>
            </w:pPr>
            <w:r>
              <w:rPr>
                <w:spacing w:val="-4"/>
                <w:sz w:val="20"/>
              </w:rPr>
              <w:t>6.07</w:t>
            </w:r>
          </w:p>
        </w:tc>
        <w:tc>
          <w:tcPr>
            <w:tcW w:w="1049" w:type="dxa"/>
            <w:tcBorders>
              <w:bottom w:val="single" w:sz="8" w:space="0" w:color="5D6670"/>
            </w:tcBorders>
          </w:tcPr>
          <w:p w14:paraId="5B664ED5" w14:textId="77777777" w:rsidR="00F86F35" w:rsidRDefault="008A442A">
            <w:pPr>
              <w:pStyle w:val="TableParagraph"/>
              <w:spacing w:before="19" w:line="240" w:lineRule="exact"/>
              <w:ind w:right="12"/>
              <w:rPr>
                <w:sz w:val="20"/>
              </w:rPr>
            </w:pPr>
            <w:r>
              <w:rPr>
                <w:spacing w:val="-2"/>
                <w:sz w:val="20"/>
              </w:rPr>
              <w:t>(2.51)</w:t>
            </w:r>
          </w:p>
        </w:tc>
      </w:tr>
      <w:tr w:rsidR="00F86F35" w14:paraId="36F3DCFB" w14:textId="77777777">
        <w:trPr>
          <w:trHeight w:val="554"/>
        </w:trPr>
        <w:tc>
          <w:tcPr>
            <w:tcW w:w="6300" w:type="dxa"/>
            <w:tcBorders>
              <w:top w:val="single" w:sz="8" w:space="0" w:color="5D6670"/>
            </w:tcBorders>
          </w:tcPr>
          <w:p w14:paraId="1C520716" w14:textId="77777777" w:rsidR="00F86F35" w:rsidRDefault="00F86F35">
            <w:pPr>
              <w:pStyle w:val="TableParagraph"/>
              <w:spacing w:before="8"/>
              <w:jc w:val="left"/>
              <w:rPr>
                <w:b/>
                <w:sz w:val="23"/>
              </w:rPr>
            </w:pPr>
          </w:p>
          <w:p w14:paraId="11E6A5BF" w14:textId="77777777" w:rsidR="00F86F35" w:rsidRDefault="008A442A">
            <w:pPr>
              <w:pStyle w:val="TableParagraph"/>
              <w:spacing w:before="1"/>
              <w:ind w:left="52"/>
              <w:jc w:val="left"/>
              <w:rPr>
                <w:i/>
                <w:sz w:val="20"/>
              </w:rPr>
            </w:pPr>
            <w:r>
              <w:rPr>
                <w:b/>
                <w:sz w:val="20"/>
              </w:rPr>
              <w:t>Average</w:t>
            </w:r>
            <w:r>
              <w:rPr>
                <w:b/>
                <w:spacing w:val="-7"/>
                <w:sz w:val="20"/>
              </w:rPr>
              <w:t xml:space="preserve"> </w:t>
            </w:r>
            <w:r>
              <w:rPr>
                <w:b/>
                <w:sz w:val="20"/>
              </w:rPr>
              <w:t>Common</w:t>
            </w:r>
            <w:r>
              <w:rPr>
                <w:b/>
                <w:spacing w:val="-7"/>
                <w:sz w:val="20"/>
              </w:rPr>
              <w:t xml:space="preserve"> </w:t>
            </w:r>
            <w:r>
              <w:rPr>
                <w:b/>
                <w:sz w:val="20"/>
              </w:rPr>
              <w:t>Shares</w:t>
            </w:r>
            <w:r>
              <w:rPr>
                <w:b/>
                <w:spacing w:val="-6"/>
                <w:sz w:val="20"/>
              </w:rPr>
              <w:t xml:space="preserve"> </w:t>
            </w:r>
            <w:r>
              <w:rPr>
                <w:b/>
                <w:sz w:val="20"/>
              </w:rPr>
              <w:t>Outstanding</w:t>
            </w:r>
            <w:r>
              <w:rPr>
                <w:b/>
                <w:spacing w:val="-7"/>
                <w:sz w:val="20"/>
              </w:rPr>
              <w:t xml:space="preserve"> </w:t>
            </w:r>
            <w:r>
              <w:rPr>
                <w:i/>
                <w:sz w:val="20"/>
              </w:rPr>
              <w:t>(in</w:t>
            </w:r>
            <w:r>
              <w:rPr>
                <w:i/>
                <w:spacing w:val="-6"/>
                <w:sz w:val="20"/>
              </w:rPr>
              <w:t xml:space="preserve"> </w:t>
            </w:r>
            <w:r>
              <w:rPr>
                <w:i/>
                <w:spacing w:val="-2"/>
                <w:sz w:val="20"/>
              </w:rPr>
              <w:t>thousands)</w:t>
            </w:r>
          </w:p>
        </w:tc>
        <w:tc>
          <w:tcPr>
            <w:tcW w:w="1351" w:type="dxa"/>
            <w:tcBorders>
              <w:top w:val="single" w:sz="8" w:space="0" w:color="5D6670"/>
            </w:tcBorders>
          </w:tcPr>
          <w:p w14:paraId="58714031" w14:textId="77777777" w:rsidR="00F86F35" w:rsidRDefault="00F86F35">
            <w:pPr>
              <w:pStyle w:val="TableParagraph"/>
              <w:jc w:val="left"/>
              <w:rPr>
                <w:rFonts w:ascii="Times New Roman"/>
                <w:sz w:val="18"/>
              </w:rPr>
            </w:pPr>
          </w:p>
        </w:tc>
        <w:tc>
          <w:tcPr>
            <w:tcW w:w="1200" w:type="dxa"/>
            <w:tcBorders>
              <w:top w:val="single" w:sz="8" w:space="0" w:color="5D6670"/>
            </w:tcBorders>
          </w:tcPr>
          <w:p w14:paraId="0BB86D4C" w14:textId="77777777" w:rsidR="00F86F35" w:rsidRDefault="00F86F35">
            <w:pPr>
              <w:pStyle w:val="TableParagraph"/>
              <w:jc w:val="left"/>
              <w:rPr>
                <w:rFonts w:ascii="Times New Roman"/>
                <w:sz w:val="18"/>
              </w:rPr>
            </w:pPr>
          </w:p>
        </w:tc>
        <w:tc>
          <w:tcPr>
            <w:tcW w:w="1049" w:type="dxa"/>
            <w:tcBorders>
              <w:top w:val="single" w:sz="8" w:space="0" w:color="5D6670"/>
            </w:tcBorders>
          </w:tcPr>
          <w:p w14:paraId="3D45B9C0" w14:textId="77777777" w:rsidR="00F86F35" w:rsidRDefault="00F86F35">
            <w:pPr>
              <w:pStyle w:val="TableParagraph"/>
              <w:jc w:val="left"/>
              <w:rPr>
                <w:rFonts w:ascii="Times New Roman"/>
                <w:sz w:val="18"/>
              </w:rPr>
            </w:pPr>
          </w:p>
        </w:tc>
      </w:tr>
      <w:tr w:rsidR="00F86F35" w14:paraId="4F95EE51" w14:textId="77777777">
        <w:trPr>
          <w:trHeight w:val="285"/>
        </w:trPr>
        <w:tc>
          <w:tcPr>
            <w:tcW w:w="6300" w:type="dxa"/>
          </w:tcPr>
          <w:p w14:paraId="4471680B" w14:textId="77777777" w:rsidR="00F86F35" w:rsidRDefault="008A442A">
            <w:pPr>
              <w:pStyle w:val="TableParagraph"/>
              <w:spacing w:before="19"/>
              <w:ind w:left="52"/>
              <w:jc w:val="left"/>
              <w:rPr>
                <w:sz w:val="20"/>
              </w:rPr>
            </w:pPr>
            <w:r>
              <w:rPr>
                <w:spacing w:val="-2"/>
                <w:sz w:val="20"/>
              </w:rPr>
              <w:t>Basic</w:t>
            </w:r>
          </w:p>
        </w:tc>
        <w:tc>
          <w:tcPr>
            <w:tcW w:w="1351" w:type="dxa"/>
          </w:tcPr>
          <w:p w14:paraId="4DB14630" w14:textId="77777777" w:rsidR="00F86F35" w:rsidRDefault="008A442A">
            <w:pPr>
              <w:pStyle w:val="TableParagraph"/>
              <w:spacing w:before="19"/>
              <w:ind w:left="311"/>
              <w:jc w:val="left"/>
              <w:rPr>
                <w:b/>
                <w:sz w:val="20"/>
              </w:rPr>
            </w:pPr>
            <w:r>
              <w:rPr>
                <w:b/>
                <w:spacing w:val="-2"/>
                <w:sz w:val="20"/>
              </w:rPr>
              <w:t>1,274,028</w:t>
            </w:r>
          </w:p>
        </w:tc>
        <w:tc>
          <w:tcPr>
            <w:tcW w:w="1200" w:type="dxa"/>
          </w:tcPr>
          <w:p w14:paraId="24DE7143" w14:textId="77777777" w:rsidR="00F86F35" w:rsidRDefault="008A442A">
            <w:pPr>
              <w:pStyle w:val="TableParagraph"/>
              <w:spacing w:before="19"/>
              <w:ind w:left="165"/>
              <w:jc w:val="left"/>
              <w:rPr>
                <w:sz w:val="20"/>
              </w:rPr>
            </w:pPr>
            <w:r>
              <w:rPr>
                <w:spacing w:val="-2"/>
                <w:sz w:val="20"/>
              </w:rPr>
              <w:t>1,324,194</w:t>
            </w:r>
          </w:p>
        </w:tc>
        <w:tc>
          <w:tcPr>
            <w:tcW w:w="1049" w:type="dxa"/>
          </w:tcPr>
          <w:p w14:paraId="04ABD84E" w14:textId="77777777" w:rsidR="00F86F35" w:rsidRDefault="008A442A">
            <w:pPr>
              <w:pStyle w:val="TableParagraph"/>
              <w:spacing w:before="19"/>
              <w:ind w:left="165"/>
              <w:jc w:val="left"/>
              <w:rPr>
                <w:sz w:val="20"/>
              </w:rPr>
            </w:pPr>
            <w:r>
              <w:rPr>
                <w:spacing w:val="-2"/>
                <w:sz w:val="20"/>
              </w:rPr>
              <w:t>1,078,030</w:t>
            </w:r>
          </w:p>
        </w:tc>
      </w:tr>
      <w:tr w:rsidR="00F86F35" w14:paraId="2A92A255" w14:textId="77777777">
        <w:trPr>
          <w:trHeight w:val="280"/>
        </w:trPr>
        <w:tc>
          <w:tcPr>
            <w:tcW w:w="6300" w:type="dxa"/>
            <w:tcBorders>
              <w:bottom w:val="single" w:sz="8" w:space="0" w:color="5D6670"/>
            </w:tcBorders>
          </w:tcPr>
          <w:p w14:paraId="45E48C4A" w14:textId="77777777" w:rsidR="00F86F35" w:rsidRDefault="008A442A">
            <w:pPr>
              <w:pStyle w:val="TableParagraph"/>
              <w:spacing w:before="19" w:line="240" w:lineRule="exact"/>
              <w:ind w:left="52"/>
              <w:jc w:val="left"/>
              <w:rPr>
                <w:sz w:val="20"/>
              </w:rPr>
            </w:pPr>
            <w:r>
              <w:rPr>
                <w:spacing w:val="-2"/>
                <w:sz w:val="20"/>
              </w:rPr>
              <w:t>Diluted</w:t>
            </w:r>
          </w:p>
        </w:tc>
        <w:tc>
          <w:tcPr>
            <w:tcW w:w="1351" w:type="dxa"/>
            <w:tcBorders>
              <w:bottom w:val="single" w:sz="8" w:space="0" w:color="5D6670"/>
            </w:tcBorders>
          </w:tcPr>
          <w:p w14:paraId="6BE6DE2E" w14:textId="77777777" w:rsidR="00F86F35" w:rsidRDefault="008A442A">
            <w:pPr>
              <w:pStyle w:val="TableParagraph"/>
              <w:spacing w:before="19" w:line="240" w:lineRule="exact"/>
              <w:ind w:left="311"/>
              <w:jc w:val="left"/>
              <w:rPr>
                <w:b/>
                <w:sz w:val="20"/>
              </w:rPr>
            </w:pPr>
            <w:r>
              <w:rPr>
                <w:b/>
                <w:spacing w:val="-2"/>
                <w:sz w:val="20"/>
              </w:rPr>
              <w:t>1,278,163</w:t>
            </w:r>
          </w:p>
        </w:tc>
        <w:tc>
          <w:tcPr>
            <w:tcW w:w="1200" w:type="dxa"/>
            <w:tcBorders>
              <w:bottom w:val="single" w:sz="8" w:space="0" w:color="5D6670"/>
            </w:tcBorders>
          </w:tcPr>
          <w:p w14:paraId="12E668C0" w14:textId="77777777" w:rsidR="00F86F35" w:rsidRDefault="008A442A">
            <w:pPr>
              <w:pStyle w:val="TableParagraph"/>
              <w:spacing w:before="19" w:line="240" w:lineRule="exact"/>
              <w:ind w:left="165"/>
              <w:jc w:val="left"/>
              <w:rPr>
                <w:sz w:val="20"/>
              </w:rPr>
            </w:pPr>
            <w:r>
              <w:rPr>
                <w:spacing w:val="-2"/>
                <w:sz w:val="20"/>
              </w:rPr>
              <w:t>1,328,151</w:t>
            </w:r>
          </w:p>
        </w:tc>
        <w:tc>
          <w:tcPr>
            <w:tcW w:w="1049" w:type="dxa"/>
            <w:tcBorders>
              <w:bottom w:val="single" w:sz="8" w:space="0" w:color="5D6670"/>
            </w:tcBorders>
          </w:tcPr>
          <w:p w14:paraId="2C4D3FBB" w14:textId="77777777" w:rsidR="00F86F35" w:rsidRDefault="008A442A">
            <w:pPr>
              <w:pStyle w:val="TableParagraph"/>
              <w:spacing w:before="19" w:line="240" w:lineRule="exact"/>
              <w:ind w:left="165"/>
              <w:jc w:val="left"/>
              <w:rPr>
                <w:sz w:val="20"/>
              </w:rPr>
            </w:pPr>
            <w:r>
              <w:rPr>
                <w:spacing w:val="-2"/>
                <w:sz w:val="20"/>
              </w:rPr>
              <w:t>1,078,030</w:t>
            </w:r>
          </w:p>
        </w:tc>
      </w:tr>
      <w:tr w:rsidR="00F86F35" w14:paraId="41E083D2" w14:textId="77777777">
        <w:trPr>
          <w:trHeight w:val="253"/>
        </w:trPr>
        <w:tc>
          <w:tcPr>
            <w:tcW w:w="6300" w:type="dxa"/>
            <w:tcBorders>
              <w:top w:val="single" w:sz="8" w:space="0" w:color="5D6670"/>
            </w:tcBorders>
          </w:tcPr>
          <w:p w14:paraId="566A4F99" w14:textId="77777777" w:rsidR="00F86F35" w:rsidRDefault="008A442A">
            <w:pPr>
              <w:pStyle w:val="TableParagraph"/>
              <w:spacing w:before="57" w:line="176" w:lineRule="exact"/>
              <w:jc w:val="left"/>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tc>
        <w:tc>
          <w:tcPr>
            <w:tcW w:w="1351" w:type="dxa"/>
            <w:tcBorders>
              <w:top w:val="single" w:sz="8" w:space="0" w:color="5D6670"/>
            </w:tcBorders>
          </w:tcPr>
          <w:p w14:paraId="477C8DAD" w14:textId="77777777" w:rsidR="00F86F35" w:rsidRDefault="00F86F35">
            <w:pPr>
              <w:pStyle w:val="TableParagraph"/>
              <w:jc w:val="left"/>
              <w:rPr>
                <w:rFonts w:ascii="Times New Roman"/>
                <w:sz w:val="18"/>
              </w:rPr>
            </w:pPr>
          </w:p>
        </w:tc>
        <w:tc>
          <w:tcPr>
            <w:tcW w:w="1200" w:type="dxa"/>
            <w:tcBorders>
              <w:top w:val="single" w:sz="8" w:space="0" w:color="5D6670"/>
            </w:tcBorders>
          </w:tcPr>
          <w:p w14:paraId="105411AC" w14:textId="77777777" w:rsidR="00F86F35" w:rsidRDefault="00F86F35">
            <w:pPr>
              <w:pStyle w:val="TableParagraph"/>
              <w:jc w:val="left"/>
              <w:rPr>
                <w:rFonts w:ascii="Times New Roman"/>
                <w:sz w:val="18"/>
              </w:rPr>
            </w:pPr>
          </w:p>
        </w:tc>
        <w:tc>
          <w:tcPr>
            <w:tcW w:w="1049" w:type="dxa"/>
            <w:tcBorders>
              <w:top w:val="single" w:sz="8" w:space="0" w:color="5D6670"/>
            </w:tcBorders>
          </w:tcPr>
          <w:p w14:paraId="0436B593" w14:textId="77777777" w:rsidR="00F86F35" w:rsidRDefault="00F86F35">
            <w:pPr>
              <w:pStyle w:val="TableParagraph"/>
              <w:jc w:val="left"/>
              <w:rPr>
                <w:rFonts w:ascii="Times New Roman"/>
                <w:sz w:val="18"/>
              </w:rPr>
            </w:pPr>
          </w:p>
        </w:tc>
      </w:tr>
    </w:tbl>
    <w:p w14:paraId="5D2DEAB3" w14:textId="77777777" w:rsidR="00F86F35" w:rsidRDefault="00F86F35">
      <w:pPr>
        <w:rPr>
          <w:rFonts w:ascii="Times New Roman"/>
          <w:sz w:val="18"/>
        </w:rPr>
        <w:sectPr w:rsidR="00F86F35">
          <w:headerReference w:type="even" r:id="rId62"/>
          <w:headerReference w:type="default" r:id="rId63"/>
          <w:footerReference w:type="even" r:id="rId64"/>
          <w:footerReference w:type="default" r:id="rId65"/>
          <w:pgSz w:w="12240" w:h="15840"/>
          <w:pgMar w:top="600" w:right="700" w:bottom="720" w:left="840" w:header="372" w:footer="530" w:gutter="0"/>
          <w:pgNumType w:start="74"/>
          <w:cols w:space="720"/>
        </w:sectPr>
      </w:pPr>
    </w:p>
    <w:p w14:paraId="4591C5F2" w14:textId="77777777" w:rsidR="00F86F35" w:rsidRDefault="00F86F35">
      <w:pPr>
        <w:pStyle w:val="BodyText"/>
        <w:spacing w:before="12"/>
        <w:rPr>
          <w:b/>
          <w:sz w:val="15"/>
        </w:rPr>
      </w:pPr>
    </w:p>
    <w:p w14:paraId="0463A47E" w14:textId="77777777" w:rsidR="00F86F35" w:rsidRDefault="008A442A">
      <w:pPr>
        <w:tabs>
          <w:tab w:val="left" w:pos="8962"/>
        </w:tabs>
        <w:spacing w:before="100"/>
        <w:ind w:left="382"/>
        <w:rPr>
          <w:b/>
          <w:sz w:val="20"/>
        </w:rPr>
      </w:pPr>
      <w:r>
        <w:pict w14:anchorId="5C031952">
          <v:group id="docshapegroup210" o:spid="_x0000_s1465" style="position:absolute;left:0;text-align:left;margin-left:58.5pt;margin-top:17.75pt;width:495pt;height:1.5pt;z-index:-15688704;mso-wrap-distance-left:0;mso-wrap-distance-right:0;mso-position-horizontal-relative:page" coordorigin="1170,355" coordsize="9900,30">
            <v:shape id="docshape211" o:spid="_x0000_s1467" style="position:absolute;left:1170;top:370;width:9900;height:2" coordorigin="1170,370" coordsize="9900,0" path="m11070,370r-9900,e" fillcolor="black" stroked="f">
              <v:fill opacity="0"/>
              <v:path arrowok="t"/>
            </v:shape>
            <v:line id="_x0000_s1466" style="position:absolute" from="1170,370" to="11070,370" strokecolor="#0b2cd8" strokeweight="1.5pt"/>
            <w10:wrap type="topAndBottom" anchorx="page"/>
          </v:group>
        </w:pict>
      </w:r>
      <w:bookmarkStart w:id="101" w:name="Consolidated_Statement_of_Comprehensive_"/>
      <w:bookmarkStart w:id="102" w:name="_bookmark37"/>
      <w:bookmarkEnd w:id="101"/>
      <w:bookmarkEnd w:id="102"/>
      <w:r>
        <w:rPr>
          <w:b/>
          <w:sz w:val="20"/>
        </w:rPr>
        <w:t>Consolidated</w:t>
      </w:r>
      <w:r>
        <w:rPr>
          <w:b/>
          <w:spacing w:val="-9"/>
          <w:sz w:val="20"/>
        </w:rPr>
        <w:t xml:space="preserve"> </w:t>
      </w:r>
      <w:r>
        <w:rPr>
          <w:b/>
          <w:sz w:val="20"/>
        </w:rPr>
        <w:t>Statement</w:t>
      </w:r>
      <w:r>
        <w:rPr>
          <w:b/>
          <w:spacing w:val="-9"/>
          <w:sz w:val="20"/>
        </w:rPr>
        <w:t xml:space="preserve"> </w:t>
      </w:r>
      <w:r>
        <w:rPr>
          <w:b/>
          <w:sz w:val="20"/>
        </w:rPr>
        <w:t>of</w:t>
      </w:r>
      <w:r>
        <w:rPr>
          <w:b/>
          <w:spacing w:val="-9"/>
          <w:sz w:val="20"/>
        </w:rPr>
        <w:t xml:space="preserve"> </w:t>
      </w:r>
      <w:r>
        <w:rPr>
          <w:b/>
          <w:sz w:val="20"/>
        </w:rPr>
        <w:t>Comprehensive</w:t>
      </w:r>
      <w:r>
        <w:rPr>
          <w:b/>
          <w:spacing w:val="-9"/>
          <w:sz w:val="20"/>
        </w:rPr>
        <w:t xml:space="preserve"> </w:t>
      </w:r>
      <w:r>
        <w:rPr>
          <w:b/>
          <w:spacing w:val="-2"/>
          <w:sz w:val="20"/>
        </w:rPr>
        <w:t>Income</w:t>
      </w:r>
      <w:r>
        <w:rPr>
          <w:b/>
          <w:sz w:val="20"/>
        </w:rPr>
        <w:tab/>
      </w:r>
      <w:r>
        <w:rPr>
          <w:b/>
          <w:spacing w:val="-2"/>
          <w:sz w:val="20"/>
        </w:rPr>
        <w:t>ConocoPhillips</w:t>
      </w:r>
    </w:p>
    <w:p w14:paraId="7DAA2580" w14:textId="77777777" w:rsidR="00F86F35" w:rsidRDefault="00F86F35">
      <w:pPr>
        <w:pStyle w:val="BodyText"/>
        <w:spacing w:before="4"/>
        <w:rPr>
          <w:b/>
          <w:sz w:val="16"/>
        </w:rPr>
      </w:pPr>
    </w:p>
    <w:p w14:paraId="036D9464" w14:textId="77777777" w:rsidR="00F86F35" w:rsidRDefault="008A442A">
      <w:pPr>
        <w:pStyle w:val="BodyText"/>
        <w:tabs>
          <w:tab w:val="left" w:pos="7698"/>
        </w:tabs>
        <w:spacing w:before="100" w:after="27"/>
        <w:ind w:left="382"/>
      </w:pPr>
      <w:r>
        <w:t>Years</w:t>
      </w:r>
      <w:r>
        <w:rPr>
          <w:spacing w:val="-6"/>
        </w:rPr>
        <w:t xml:space="preserve"> </w:t>
      </w:r>
      <w:r>
        <w:t>Ended</w:t>
      </w:r>
      <w:r>
        <w:rPr>
          <w:spacing w:val="-6"/>
        </w:rPr>
        <w:t xml:space="preserve"> </w:t>
      </w:r>
      <w:r>
        <w:t>December</w:t>
      </w:r>
      <w:r>
        <w:rPr>
          <w:spacing w:val="-5"/>
        </w:rPr>
        <w:t xml:space="preserve"> 31</w:t>
      </w:r>
      <w:r>
        <w:tab/>
      </w:r>
      <w:r>
        <w:t>Millions</w:t>
      </w:r>
      <w:r>
        <w:rPr>
          <w:spacing w:val="-7"/>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09"/>
        <w:gridCol w:w="1170"/>
        <w:gridCol w:w="922"/>
      </w:tblGrid>
      <w:tr w:rsidR="00F86F35" w14:paraId="172787C7" w14:textId="77777777">
        <w:trPr>
          <w:trHeight w:val="265"/>
        </w:trPr>
        <w:tc>
          <w:tcPr>
            <w:tcW w:w="6300" w:type="dxa"/>
            <w:tcBorders>
              <w:bottom w:val="single" w:sz="8" w:space="0" w:color="0B2CD8"/>
            </w:tcBorders>
          </w:tcPr>
          <w:p w14:paraId="1DE28198" w14:textId="77777777" w:rsidR="00F86F35" w:rsidRDefault="00F86F35">
            <w:pPr>
              <w:pStyle w:val="TableParagraph"/>
              <w:jc w:val="left"/>
              <w:rPr>
                <w:rFonts w:ascii="Times New Roman"/>
                <w:sz w:val="18"/>
              </w:rPr>
            </w:pPr>
          </w:p>
        </w:tc>
        <w:tc>
          <w:tcPr>
            <w:tcW w:w="1509" w:type="dxa"/>
            <w:tcBorders>
              <w:top w:val="single" w:sz="8" w:space="0" w:color="0B2CD8"/>
              <w:bottom w:val="single" w:sz="8" w:space="0" w:color="0B2CD8"/>
            </w:tcBorders>
          </w:tcPr>
          <w:p w14:paraId="15925FB7" w14:textId="77777777" w:rsidR="00F86F35" w:rsidRDefault="008A442A">
            <w:pPr>
              <w:pStyle w:val="TableParagraph"/>
              <w:spacing w:before="4" w:line="240" w:lineRule="exact"/>
              <w:ind w:right="359"/>
              <w:rPr>
                <w:b/>
                <w:sz w:val="20"/>
              </w:rPr>
            </w:pPr>
            <w:r>
              <w:rPr>
                <w:b/>
                <w:spacing w:val="-4"/>
                <w:sz w:val="20"/>
              </w:rPr>
              <w:t>2022</w:t>
            </w:r>
          </w:p>
        </w:tc>
        <w:tc>
          <w:tcPr>
            <w:tcW w:w="1170" w:type="dxa"/>
            <w:tcBorders>
              <w:top w:val="single" w:sz="8" w:space="0" w:color="0B2CD8"/>
              <w:bottom w:val="single" w:sz="8" w:space="0" w:color="0B2CD8"/>
            </w:tcBorders>
          </w:tcPr>
          <w:p w14:paraId="2B6EAB80" w14:textId="77777777" w:rsidR="00F86F35" w:rsidRDefault="008A442A">
            <w:pPr>
              <w:pStyle w:val="TableParagraph"/>
              <w:spacing w:before="4" w:line="240" w:lineRule="exact"/>
              <w:ind w:left="345" w:right="243"/>
              <w:jc w:val="center"/>
              <w:rPr>
                <w:sz w:val="20"/>
              </w:rPr>
            </w:pPr>
            <w:r>
              <w:rPr>
                <w:spacing w:val="-4"/>
                <w:sz w:val="20"/>
              </w:rPr>
              <w:t>2021</w:t>
            </w:r>
          </w:p>
        </w:tc>
        <w:tc>
          <w:tcPr>
            <w:tcW w:w="922" w:type="dxa"/>
            <w:tcBorders>
              <w:top w:val="single" w:sz="8" w:space="0" w:color="0B2CD8"/>
              <w:bottom w:val="single" w:sz="8" w:space="0" w:color="0B2CD8"/>
            </w:tcBorders>
          </w:tcPr>
          <w:p w14:paraId="4FB613EF" w14:textId="77777777" w:rsidR="00F86F35" w:rsidRDefault="008A442A">
            <w:pPr>
              <w:pStyle w:val="TableParagraph"/>
              <w:spacing w:before="4" w:line="240" w:lineRule="exact"/>
              <w:ind w:right="51"/>
              <w:rPr>
                <w:sz w:val="20"/>
              </w:rPr>
            </w:pPr>
            <w:r>
              <w:rPr>
                <w:spacing w:val="-4"/>
                <w:sz w:val="20"/>
              </w:rPr>
              <w:t>2020</w:t>
            </w:r>
          </w:p>
        </w:tc>
      </w:tr>
      <w:tr w:rsidR="00F86F35" w14:paraId="32C827BD" w14:textId="77777777">
        <w:trPr>
          <w:trHeight w:val="265"/>
        </w:trPr>
        <w:tc>
          <w:tcPr>
            <w:tcW w:w="6300" w:type="dxa"/>
            <w:tcBorders>
              <w:top w:val="single" w:sz="8" w:space="0" w:color="0B2CD8"/>
              <w:bottom w:val="single" w:sz="8" w:space="0" w:color="0B2CD8"/>
            </w:tcBorders>
          </w:tcPr>
          <w:p w14:paraId="62908980" w14:textId="77777777" w:rsidR="00F86F35" w:rsidRDefault="008A442A">
            <w:pPr>
              <w:pStyle w:val="TableParagraph"/>
              <w:spacing w:before="4" w:line="240" w:lineRule="exact"/>
              <w:ind w:left="52"/>
              <w:jc w:val="left"/>
              <w:rPr>
                <w:b/>
                <w:sz w:val="20"/>
              </w:rPr>
            </w:pPr>
            <w:r>
              <w:rPr>
                <w:b/>
                <w:sz w:val="20"/>
              </w:rPr>
              <w:t>Net</w:t>
            </w:r>
            <w:r>
              <w:rPr>
                <w:b/>
                <w:spacing w:val="-5"/>
                <w:sz w:val="20"/>
              </w:rPr>
              <w:t xml:space="preserve"> </w:t>
            </w:r>
            <w:r>
              <w:rPr>
                <w:b/>
                <w:sz w:val="20"/>
              </w:rPr>
              <w:t>Income</w:t>
            </w:r>
            <w:r>
              <w:rPr>
                <w:b/>
                <w:spacing w:val="-4"/>
                <w:sz w:val="20"/>
              </w:rPr>
              <w:t xml:space="preserve"> </w:t>
            </w:r>
            <w:r>
              <w:rPr>
                <w:b/>
                <w:spacing w:val="-2"/>
                <w:sz w:val="20"/>
              </w:rPr>
              <w:t>(Loss)</w:t>
            </w:r>
          </w:p>
        </w:tc>
        <w:tc>
          <w:tcPr>
            <w:tcW w:w="1509" w:type="dxa"/>
            <w:tcBorders>
              <w:top w:val="single" w:sz="8" w:space="0" w:color="0B2CD8"/>
              <w:bottom w:val="single" w:sz="8" w:space="0" w:color="0B2CD8"/>
            </w:tcBorders>
          </w:tcPr>
          <w:p w14:paraId="5DF7D3C8" w14:textId="77777777" w:rsidR="00F86F35" w:rsidRDefault="008A442A">
            <w:pPr>
              <w:pStyle w:val="TableParagraph"/>
              <w:tabs>
                <w:tab w:val="left" w:pos="512"/>
              </w:tabs>
              <w:spacing w:before="4" w:line="240" w:lineRule="exact"/>
              <w:ind w:right="384"/>
              <w:rPr>
                <w:b/>
                <w:sz w:val="20"/>
              </w:rPr>
            </w:pPr>
            <w:r>
              <w:rPr>
                <w:b/>
                <w:spacing w:val="-10"/>
                <w:sz w:val="20"/>
              </w:rPr>
              <w:t>$</w:t>
            </w:r>
            <w:r>
              <w:rPr>
                <w:b/>
                <w:sz w:val="20"/>
              </w:rPr>
              <w:tab/>
            </w:r>
            <w:r>
              <w:rPr>
                <w:b/>
                <w:spacing w:val="-2"/>
                <w:sz w:val="20"/>
              </w:rPr>
              <w:t>18,680</w:t>
            </w:r>
          </w:p>
        </w:tc>
        <w:tc>
          <w:tcPr>
            <w:tcW w:w="1170" w:type="dxa"/>
            <w:tcBorders>
              <w:top w:val="single" w:sz="8" w:space="0" w:color="0B2CD8"/>
              <w:bottom w:val="single" w:sz="8" w:space="0" w:color="0B2CD8"/>
            </w:tcBorders>
          </w:tcPr>
          <w:p w14:paraId="07848929" w14:textId="77777777" w:rsidR="00F86F35" w:rsidRDefault="008A442A">
            <w:pPr>
              <w:pStyle w:val="TableParagraph"/>
              <w:spacing w:before="4" w:line="240" w:lineRule="exact"/>
              <w:ind w:left="324" w:right="318"/>
              <w:jc w:val="center"/>
              <w:rPr>
                <w:sz w:val="20"/>
              </w:rPr>
            </w:pPr>
            <w:r>
              <w:rPr>
                <w:spacing w:val="-2"/>
                <w:sz w:val="20"/>
              </w:rPr>
              <w:t>8,079</w:t>
            </w:r>
          </w:p>
        </w:tc>
        <w:tc>
          <w:tcPr>
            <w:tcW w:w="922" w:type="dxa"/>
            <w:tcBorders>
              <w:top w:val="single" w:sz="8" w:space="0" w:color="0B2CD8"/>
              <w:bottom w:val="single" w:sz="8" w:space="0" w:color="0B2CD8"/>
            </w:tcBorders>
          </w:tcPr>
          <w:p w14:paraId="028E93C9" w14:textId="77777777" w:rsidR="00F86F35" w:rsidRDefault="008A442A">
            <w:pPr>
              <w:pStyle w:val="TableParagraph"/>
              <w:spacing w:before="4" w:line="240" w:lineRule="exact"/>
              <w:ind w:right="13"/>
              <w:rPr>
                <w:sz w:val="20"/>
              </w:rPr>
            </w:pPr>
            <w:r>
              <w:rPr>
                <w:spacing w:val="-2"/>
                <w:sz w:val="20"/>
              </w:rPr>
              <w:t>(2,655)</w:t>
            </w:r>
          </w:p>
        </w:tc>
      </w:tr>
      <w:tr w:rsidR="00F86F35" w14:paraId="2C1CB101" w14:textId="77777777">
        <w:trPr>
          <w:trHeight w:val="249"/>
        </w:trPr>
        <w:tc>
          <w:tcPr>
            <w:tcW w:w="6300" w:type="dxa"/>
            <w:tcBorders>
              <w:top w:val="single" w:sz="8" w:space="0" w:color="0B2CD8"/>
            </w:tcBorders>
          </w:tcPr>
          <w:p w14:paraId="43A94D76" w14:textId="77777777" w:rsidR="00F86F35" w:rsidRDefault="008A442A">
            <w:pPr>
              <w:pStyle w:val="TableParagraph"/>
              <w:spacing w:before="4" w:line="225" w:lineRule="exact"/>
              <w:ind w:left="52"/>
              <w:jc w:val="left"/>
              <w:rPr>
                <w:sz w:val="20"/>
              </w:rPr>
            </w:pPr>
            <w:r>
              <w:rPr>
                <w:sz w:val="20"/>
              </w:rPr>
              <w:t>Other</w:t>
            </w:r>
            <w:r>
              <w:rPr>
                <w:spacing w:val="-8"/>
                <w:sz w:val="20"/>
              </w:rPr>
              <w:t xml:space="preserve"> </w:t>
            </w:r>
            <w:r>
              <w:rPr>
                <w:sz w:val="20"/>
              </w:rPr>
              <w:t>comprehensive</w:t>
            </w:r>
            <w:r>
              <w:rPr>
                <w:spacing w:val="-8"/>
                <w:sz w:val="20"/>
              </w:rPr>
              <w:t xml:space="preserve"> </w:t>
            </w:r>
            <w:r>
              <w:rPr>
                <w:sz w:val="20"/>
              </w:rPr>
              <w:t>income</w:t>
            </w:r>
            <w:r>
              <w:rPr>
                <w:spacing w:val="-8"/>
                <w:sz w:val="20"/>
              </w:rPr>
              <w:t xml:space="preserve"> </w:t>
            </w:r>
            <w:r>
              <w:rPr>
                <w:spacing w:val="-2"/>
                <w:sz w:val="20"/>
              </w:rPr>
              <w:t>(loss)</w:t>
            </w:r>
          </w:p>
        </w:tc>
        <w:tc>
          <w:tcPr>
            <w:tcW w:w="1509" w:type="dxa"/>
            <w:tcBorders>
              <w:top w:val="single" w:sz="8" w:space="0" w:color="0B2CD8"/>
            </w:tcBorders>
          </w:tcPr>
          <w:p w14:paraId="510D8381" w14:textId="77777777" w:rsidR="00F86F35" w:rsidRDefault="00F86F35">
            <w:pPr>
              <w:pStyle w:val="TableParagraph"/>
              <w:jc w:val="left"/>
              <w:rPr>
                <w:rFonts w:ascii="Times New Roman"/>
                <w:sz w:val="18"/>
              </w:rPr>
            </w:pPr>
          </w:p>
        </w:tc>
        <w:tc>
          <w:tcPr>
            <w:tcW w:w="1170" w:type="dxa"/>
            <w:tcBorders>
              <w:top w:val="single" w:sz="8" w:space="0" w:color="0B2CD8"/>
            </w:tcBorders>
          </w:tcPr>
          <w:p w14:paraId="0E7ACB53" w14:textId="77777777" w:rsidR="00F86F35" w:rsidRDefault="00F86F35">
            <w:pPr>
              <w:pStyle w:val="TableParagraph"/>
              <w:jc w:val="left"/>
              <w:rPr>
                <w:rFonts w:ascii="Times New Roman"/>
                <w:sz w:val="18"/>
              </w:rPr>
            </w:pPr>
          </w:p>
        </w:tc>
        <w:tc>
          <w:tcPr>
            <w:tcW w:w="922" w:type="dxa"/>
            <w:tcBorders>
              <w:top w:val="single" w:sz="8" w:space="0" w:color="0B2CD8"/>
            </w:tcBorders>
          </w:tcPr>
          <w:p w14:paraId="17D6F25E" w14:textId="77777777" w:rsidR="00F86F35" w:rsidRDefault="00F86F35">
            <w:pPr>
              <w:pStyle w:val="TableParagraph"/>
              <w:jc w:val="left"/>
              <w:rPr>
                <w:rFonts w:ascii="Times New Roman"/>
                <w:sz w:val="18"/>
              </w:rPr>
            </w:pPr>
          </w:p>
        </w:tc>
      </w:tr>
    </w:tbl>
    <w:p w14:paraId="63BF3752" w14:textId="77777777" w:rsidR="00F86F35" w:rsidRDefault="008A442A">
      <w:pPr>
        <w:pStyle w:val="BodyText"/>
        <w:spacing w:before="30"/>
        <w:ind w:left="562"/>
      </w:pPr>
      <w:r>
        <w:t>Defined</w:t>
      </w:r>
      <w:r>
        <w:rPr>
          <w:spacing w:val="-9"/>
        </w:rPr>
        <w:t xml:space="preserve"> </w:t>
      </w:r>
      <w:r>
        <w:t>benefit</w:t>
      </w:r>
      <w:r>
        <w:rPr>
          <w:spacing w:val="-7"/>
        </w:rPr>
        <w:t xml:space="preserve"> </w:t>
      </w:r>
      <w:r>
        <w:rPr>
          <w:spacing w:val="-4"/>
        </w:rPr>
        <w:t>plans</w:t>
      </w:r>
    </w:p>
    <w:p w14:paraId="39BA3B54" w14:textId="77777777" w:rsidR="00F86F35" w:rsidRDefault="008A442A">
      <w:pPr>
        <w:pStyle w:val="BodyText"/>
        <w:tabs>
          <w:tab w:val="left" w:pos="7488"/>
          <w:tab w:val="left" w:pos="8773"/>
          <w:tab w:val="right" w:pos="10154"/>
        </w:tabs>
        <w:spacing w:before="41"/>
        <w:ind w:left="742"/>
      </w:pPr>
      <w:r>
        <w:t>Prior</w:t>
      </w:r>
      <w:r>
        <w:rPr>
          <w:spacing w:val="-8"/>
        </w:rPr>
        <w:t xml:space="preserve"> </w:t>
      </w:r>
      <w:r>
        <w:t>service</w:t>
      </w:r>
      <w:r>
        <w:rPr>
          <w:spacing w:val="-6"/>
        </w:rPr>
        <w:t xml:space="preserve"> </w:t>
      </w:r>
      <w:r>
        <w:t>(cost)</w:t>
      </w:r>
      <w:r>
        <w:rPr>
          <w:spacing w:val="-5"/>
        </w:rPr>
        <w:t xml:space="preserve"> </w:t>
      </w:r>
      <w:r>
        <w:t>credit</w:t>
      </w:r>
      <w:r>
        <w:rPr>
          <w:spacing w:val="-6"/>
        </w:rPr>
        <w:t xml:space="preserve"> </w:t>
      </w:r>
      <w:r>
        <w:t>arising</w:t>
      </w:r>
      <w:r>
        <w:rPr>
          <w:spacing w:val="-5"/>
        </w:rPr>
        <w:t xml:space="preserve"> </w:t>
      </w:r>
      <w:r>
        <w:t>during</w:t>
      </w:r>
      <w:r>
        <w:rPr>
          <w:spacing w:val="-6"/>
        </w:rPr>
        <w:t xml:space="preserve"> </w:t>
      </w:r>
      <w:r>
        <w:t>the</w:t>
      </w:r>
      <w:r>
        <w:rPr>
          <w:spacing w:val="-5"/>
        </w:rPr>
        <w:t xml:space="preserve"> </w:t>
      </w:r>
      <w:r>
        <w:rPr>
          <w:spacing w:val="-2"/>
        </w:rPr>
        <w:t>period</w:t>
      </w:r>
      <w:r>
        <w:tab/>
      </w:r>
      <w:r>
        <w:rPr>
          <w:b/>
          <w:spacing w:val="-4"/>
        </w:rPr>
        <w:t>(10)</w:t>
      </w:r>
      <w:r>
        <w:rPr>
          <w:b/>
        </w:rPr>
        <w:tab/>
      </w:r>
      <w:r>
        <w:rPr>
          <w:spacing w:val="-10"/>
        </w:rPr>
        <w:t>—</w:t>
      </w:r>
      <w:r>
        <w:rPr>
          <w:rFonts w:ascii="Times New Roman" w:hAnsi="Times New Roman"/>
        </w:rPr>
        <w:tab/>
      </w:r>
      <w:r>
        <w:rPr>
          <w:spacing w:val="-5"/>
        </w:rPr>
        <w:t>29</w:t>
      </w:r>
    </w:p>
    <w:p w14:paraId="3882C6A1" w14:textId="77777777" w:rsidR="00F86F35" w:rsidRDefault="008A442A">
      <w:pPr>
        <w:pStyle w:val="BodyText"/>
        <w:spacing w:before="51"/>
        <w:ind w:left="742"/>
      </w:pPr>
      <w:r>
        <w:pict w14:anchorId="7DEF4B6E">
          <v:shape id="docshape212" o:spid="_x0000_s1464" type="#_x0000_t202" style="position:absolute;left:0;text-align:left;margin-left:58.5pt;margin-top:12.55pt;width:497.15pt;height:280.75pt;z-index:1576908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81"/>
                    <w:gridCol w:w="1747"/>
                    <w:gridCol w:w="1170"/>
                    <w:gridCol w:w="946"/>
                  </w:tblGrid>
                  <w:tr w:rsidR="00F86F35" w14:paraId="6DD3B9A4" w14:textId="77777777">
                    <w:trPr>
                      <w:trHeight w:val="260"/>
                    </w:trPr>
                    <w:tc>
                      <w:tcPr>
                        <w:tcW w:w="6081" w:type="dxa"/>
                        <w:tcBorders>
                          <w:bottom w:val="single" w:sz="8" w:space="0" w:color="0B2CD8"/>
                        </w:tcBorders>
                      </w:tcPr>
                      <w:p w14:paraId="7119C28F" w14:textId="77777777" w:rsidR="00F86F35" w:rsidRDefault="008A442A">
                        <w:pPr>
                          <w:pStyle w:val="TableParagraph"/>
                          <w:spacing w:line="240" w:lineRule="exact"/>
                          <w:ind w:left="592"/>
                          <w:jc w:val="left"/>
                          <w:rPr>
                            <w:sz w:val="20"/>
                          </w:rPr>
                        </w:pPr>
                        <w:r>
                          <w:rPr>
                            <w:sz w:val="20"/>
                          </w:rPr>
                          <w:t>included</w:t>
                        </w:r>
                        <w:r>
                          <w:rPr>
                            <w:spacing w:val="-5"/>
                            <w:sz w:val="20"/>
                          </w:rPr>
                          <w:t xml:space="preserve"> </w:t>
                        </w:r>
                        <w:r>
                          <w:rPr>
                            <w:sz w:val="20"/>
                          </w:rPr>
                          <w:t>in</w:t>
                        </w:r>
                        <w:r>
                          <w:rPr>
                            <w:spacing w:val="-5"/>
                            <w:sz w:val="20"/>
                          </w:rPr>
                          <w:t xml:space="preserve"> </w:t>
                        </w:r>
                        <w:r>
                          <w:rPr>
                            <w:sz w:val="20"/>
                          </w:rPr>
                          <w:t>net</w:t>
                        </w:r>
                        <w:r>
                          <w:rPr>
                            <w:spacing w:val="-5"/>
                            <w:sz w:val="20"/>
                          </w:rPr>
                          <w:t xml:space="preserve"> </w:t>
                        </w:r>
                        <w:r>
                          <w:rPr>
                            <w:sz w:val="20"/>
                          </w:rPr>
                          <w:t>income</w:t>
                        </w:r>
                        <w:r>
                          <w:rPr>
                            <w:spacing w:val="-4"/>
                            <w:sz w:val="20"/>
                          </w:rPr>
                          <w:t xml:space="preserve"> </w:t>
                        </w:r>
                        <w:r>
                          <w:rPr>
                            <w:spacing w:val="-2"/>
                            <w:sz w:val="20"/>
                          </w:rPr>
                          <w:t>(loss)</w:t>
                        </w:r>
                      </w:p>
                    </w:tc>
                    <w:tc>
                      <w:tcPr>
                        <w:tcW w:w="1747" w:type="dxa"/>
                        <w:tcBorders>
                          <w:bottom w:val="single" w:sz="8" w:space="0" w:color="0B2CD8"/>
                        </w:tcBorders>
                      </w:tcPr>
                      <w:p w14:paraId="0449D7AC" w14:textId="77777777" w:rsidR="00F86F35" w:rsidRDefault="008A442A">
                        <w:pPr>
                          <w:pStyle w:val="TableParagraph"/>
                          <w:spacing w:line="240" w:lineRule="exact"/>
                          <w:ind w:right="340"/>
                          <w:rPr>
                            <w:b/>
                            <w:sz w:val="20"/>
                          </w:rPr>
                        </w:pPr>
                        <w:r>
                          <w:rPr>
                            <w:b/>
                            <w:spacing w:val="-4"/>
                            <w:sz w:val="20"/>
                          </w:rPr>
                          <w:t>(39)</w:t>
                        </w:r>
                      </w:p>
                    </w:tc>
                    <w:tc>
                      <w:tcPr>
                        <w:tcW w:w="1170" w:type="dxa"/>
                        <w:tcBorders>
                          <w:bottom w:val="single" w:sz="8" w:space="0" w:color="0B2CD8"/>
                        </w:tcBorders>
                      </w:tcPr>
                      <w:p w14:paraId="1FE38E5E" w14:textId="77777777" w:rsidR="00F86F35" w:rsidRDefault="008A442A">
                        <w:pPr>
                          <w:pStyle w:val="TableParagraph"/>
                          <w:spacing w:line="240" w:lineRule="exact"/>
                          <w:ind w:right="310"/>
                          <w:rPr>
                            <w:sz w:val="20"/>
                          </w:rPr>
                        </w:pPr>
                        <w:r>
                          <w:rPr>
                            <w:spacing w:val="-4"/>
                            <w:sz w:val="20"/>
                          </w:rPr>
                          <w:t>(38)</w:t>
                        </w:r>
                      </w:p>
                    </w:tc>
                    <w:tc>
                      <w:tcPr>
                        <w:tcW w:w="946" w:type="dxa"/>
                        <w:tcBorders>
                          <w:bottom w:val="single" w:sz="8" w:space="0" w:color="0B2CD8"/>
                        </w:tcBorders>
                      </w:tcPr>
                      <w:p w14:paraId="77D97E6B" w14:textId="77777777" w:rsidR="00F86F35" w:rsidRDefault="008A442A">
                        <w:pPr>
                          <w:pStyle w:val="TableParagraph"/>
                          <w:spacing w:line="240" w:lineRule="exact"/>
                          <w:ind w:right="56"/>
                          <w:rPr>
                            <w:sz w:val="20"/>
                          </w:rPr>
                        </w:pPr>
                        <w:r>
                          <w:rPr>
                            <w:spacing w:val="-4"/>
                            <w:sz w:val="20"/>
                          </w:rPr>
                          <w:t>(32)</w:t>
                        </w:r>
                      </w:p>
                    </w:tc>
                  </w:tr>
                  <w:tr w:rsidR="00F86F35" w14:paraId="3E636FD1" w14:textId="77777777">
                    <w:trPr>
                      <w:trHeight w:val="265"/>
                    </w:trPr>
                    <w:tc>
                      <w:tcPr>
                        <w:tcW w:w="6081" w:type="dxa"/>
                        <w:tcBorders>
                          <w:top w:val="single" w:sz="8" w:space="0" w:color="0B2CD8"/>
                          <w:bottom w:val="single" w:sz="8" w:space="0" w:color="0B2CD8"/>
                        </w:tcBorders>
                      </w:tcPr>
                      <w:p w14:paraId="6E85C2A2" w14:textId="77777777" w:rsidR="00F86F35" w:rsidRDefault="008A442A">
                        <w:pPr>
                          <w:pStyle w:val="TableParagraph"/>
                          <w:spacing w:before="4" w:line="240" w:lineRule="exact"/>
                          <w:ind w:left="592"/>
                          <w:jc w:val="left"/>
                          <w:rPr>
                            <w:sz w:val="20"/>
                          </w:rPr>
                        </w:pPr>
                        <w:r>
                          <w:rPr>
                            <w:sz w:val="20"/>
                          </w:rPr>
                          <w:t>Net</w:t>
                        </w:r>
                        <w:r>
                          <w:rPr>
                            <w:spacing w:val="-3"/>
                            <w:sz w:val="20"/>
                          </w:rPr>
                          <w:t xml:space="preserve"> </w:t>
                        </w:r>
                        <w:r>
                          <w:rPr>
                            <w:spacing w:val="-2"/>
                            <w:sz w:val="20"/>
                          </w:rPr>
                          <w:t>change</w:t>
                        </w:r>
                      </w:p>
                    </w:tc>
                    <w:tc>
                      <w:tcPr>
                        <w:tcW w:w="1747" w:type="dxa"/>
                        <w:tcBorders>
                          <w:top w:val="single" w:sz="8" w:space="0" w:color="0B2CD8"/>
                          <w:bottom w:val="single" w:sz="8" w:space="0" w:color="0B2CD8"/>
                        </w:tcBorders>
                      </w:tcPr>
                      <w:p w14:paraId="1C88BD03" w14:textId="77777777" w:rsidR="00F86F35" w:rsidRDefault="008A442A">
                        <w:pPr>
                          <w:pStyle w:val="TableParagraph"/>
                          <w:spacing w:before="4" w:line="240" w:lineRule="exact"/>
                          <w:ind w:right="340"/>
                          <w:rPr>
                            <w:b/>
                            <w:sz w:val="20"/>
                          </w:rPr>
                        </w:pPr>
                        <w:r>
                          <w:rPr>
                            <w:b/>
                            <w:spacing w:val="-4"/>
                            <w:sz w:val="20"/>
                          </w:rPr>
                          <w:t>(49)</w:t>
                        </w:r>
                      </w:p>
                    </w:tc>
                    <w:tc>
                      <w:tcPr>
                        <w:tcW w:w="1170" w:type="dxa"/>
                        <w:tcBorders>
                          <w:top w:val="single" w:sz="8" w:space="0" w:color="0B2CD8"/>
                          <w:bottom w:val="single" w:sz="8" w:space="0" w:color="0B2CD8"/>
                        </w:tcBorders>
                      </w:tcPr>
                      <w:p w14:paraId="44C7CED1" w14:textId="77777777" w:rsidR="00F86F35" w:rsidRDefault="008A442A">
                        <w:pPr>
                          <w:pStyle w:val="TableParagraph"/>
                          <w:spacing w:before="4" w:line="240" w:lineRule="exact"/>
                          <w:ind w:right="310"/>
                          <w:rPr>
                            <w:sz w:val="20"/>
                          </w:rPr>
                        </w:pPr>
                        <w:r>
                          <w:rPr>
                            <w:spacing w:val="-4"/>
                            <w:sz w:val="20"/>
                          </w:rPr>
                          <w:t>(38)</w:t>
                        </w:r>
                      </w:p>
                    </w:tc>
                    <w:tc>
                      <w:tcPr>
                        <w:tcW w:w="946" w:type="dxa"/>
                        <w:tcBorders>
                          <w:top w:val="single" w:sz="8" w:space="0" w:color="0B2CD8"/>
                          <w:bottom w:val="single" w:sz="8" w:space="0" w:color="0B2CD8"/>
                        </w:tcBorders>
                      </w:tcPr>
                      <w:p w14:paraId="405600A4" w14:textId="77777777" w:rsidR="00F86F35" w:rsidRDefault="008A442A">
                        <w:pPr>
                          <w:pStyle w:val="TableParagraph"/>
                          <w:spacing w:before="4" w:line="240" w:lineRule="exact"/>
                          <w:ind w:right="56"/>
                          <w:rPr>
                            <w:sz w:val="20"/>
                          </w:rPr>
                        </w:pPr>
                        <w:r>
                          <w:rPr>
                            <w:spacing w:val="-5"/>
                            <w:sz w:val="20"/>
                          </w:rPr>
                          <w:t>(3)</w:t>
                        </w:r>
                      </w:p>
                    </w:tc>
                  </w:tr>
                  <w:tr w:rsidR="00F86F35" w14:paraId="3A453212" w14:textId="77777777">
                    <w:trPr>
                      <w:trHeight w:val="274"/>
                    </w:trPr>
                    <w:tc>
                      <w:tcPr>
                        <w:tcW w:w="6081" w:type="dxa"/>
                      </w:tcPr>
                      <w:p w14:paraId="07C56F69" w14:textId="77777777" w:rsidR="00F86F35" w:rsidRDefault="008A442A">
                        <w:pPr>
                          <w:pStyle w:val="TableParagraph"/>
                          <w:spacing w:line="239" w:lineRule="exact"/>
                          <w:ind w:left="412"/>
                          <w:jc w:val="left"/>
                          <w:rPr>
                            <w:sz w:val="20"/>
                          </w:rPr>
                        </w:pPr>
                        <w:r>
                          <w:rPr>
                            <w:sz w:val="20"/>
                          </w:rPr>
                          <w:t>Net</w:t>
                        </w:r>
                        <w:r>
                          <w:rPr>
                            <w:spacing w:val="-7"/>
                            <w:sz w:val="20"/>
                          </w:rPr>
                          <w:t xml:space="preserve"> </w:t>
                        </w:r>
                        <w:r>
                          <w:rPr>
                            <w:sz w:val="20"/>
                          </w:rPr>
                          <w:t>actuarial</w:t>
                        </w:r>
                        <w:r>
                          <w:rPr>
                            <w:spacing w:val="-5"/>
                            <w:sz w:val="20"/>
                          </w:rPr>
                          <w:t xml:space="preserve"> </w:t>
                        </w:r>
                        <w:r>
                          <w:rPr>
                            <w:sz w:val="20"/>
                          </w:rPr>
                          <w:t>gain</w:t>
                        </w:r>
                        <w:r>
                          <w:rPr>
                            <w:spacing w:val="-5"/>
                            <w:sz w:val="20"/>
                          </w:rPr>
                          <w:t xml:space="preserve"> </w:t>
                        </w:r>
                        <w:r>
                          <w:rPr>
                            <w:sz w:val="20"/>
                          </w:rPr>
                          <w:t>(loss)</w:t>
                        </w:r>
                        <w:r>
                          <w:rPr>
                            <w:spacing w:val="-4"/>
                            <w:sz w:val="20"/>
                          </w:rPr>
                          <w:t xml:space="preserve"> </w:t>
                        </w:r>
                        <w:r>
                          <w:rPr>
                            <w:sz w:val="20"/>
                          </w:rPr>
                          <w:t>arising</w:t>
                        </w:r>
                        <w:r>
                          <w:rPr>
                            <w:spacing w:val="-5"/>
                            <w:sz w:val="20"/>
                          </w:rPr>
                          <w:t xml:space="preserve"> </w:t>
                        </w:r>
                        <w:r>
                          <w:rPr>
                            <w:sz w:val="20"/>
                          </w:rPr>
                          <w:t>during</w:t>
                        </w:r>
                        <w:r>
                          <w:rPr>
                            <w:spacing w:val="-5"/>
                            <w:sz w:val="20"/>
                          </w:rPr>
                          <w:t xml:space="preserve"> </w:t>
                        </w:r>
                        <w:r>
                          <w:rPr>
                            <w:sz w:val="20"/>
                          </w:rPr>
                          <w:t>the</w:t>
                        </w:r>
                        <w:r>
                          <w:rPr>
                            <w:spacing w:val="-4"/>
                            <w:sz w:val="20"/>
                          </w:rPr>
                          <w:t xml:space="preserve"> </w:t>
                        </w:r>
                        <w:r>
                          <w:rPr>
                            <w:spacing w:val="-2"/>
                            <w:sz w:val="20"/>
                          </w:rPr>
                          <w:t>period</w:t>
                        </w:r>
                      </w:p>
                    </w:tc>
                    <w:tc>
                      <w:tcPr>
                        <w:tcW w:w="1747" w:type="dxa"/>
                      </w:tcPr>
                      <w:p w14:paraId="3C4FB163" w14:textId="77777777" w:rsidR="00F86F35" w:rsidRDefault="008A442A">
                        <w:pPr>
                          <w:pStyle w:val="TableParagraph"/>
                          <w:spacing w:line="239" w:lineRule="exact"/>
                          <w:ind w:right="340"/>
                          <w:rPr>
                            <w:b/>
                            <w:sz w:val="20"/>
                          </w:rPr>
                        </w:pPr>
                        <w:r>
                          <w:rPr>
                            <w:b/>
                            <w:spacing w:val="-2"/>
                            <w:sz w:val="20"/>
                          </w:rPr>
                          <w:t>(623)</w:t>
                        </w:r>
                      </w:p>
                    </w:tc>
                    <w:tc>
                      <w:tcPr>
                        <w:tcW w:w="1170" w:type="dxa"/>
                      </w:tcPr>
                      <w:p w14:paraId="5854FD2D" w14:textId="77777777" w:rsidR="00F86F35" w:rsidRDefault="008A442A">
                        <w:pPr>
                          <w:pStyle w:val="TableParagraph"/>
                          <w:spacing w:line="239" w:lineRule="exact"/>
                          <w:ind w:left="492"/>
                          <w:jc w:val="left"/>
                          <w:rPr>
                            <w:sz w:val="20"/>
                          </w:rPr>
                        </w:pPr>
                        <w:r>
                          <w:rPr>
                            <w:spacing w:val="-5"/>
                            <w:sz w:val="20"/>
                          </w:rPr>
                          <w:t>357</w:t>
                        </w:r>
                      </w:p>
                    </w:tc>
                    <w:tc>
                      <w:tcPr>
                        <w:tcW w:w="946" w:type="dxa"/>
                      </w:tcPr>
                      <w:p w14:paraId="4F819BDC" w14:textId="77777777" w:rsidR="00F86F35" w:rsidRDefault="008A442A">
                        <w:pPr>
                          <w:pStyle w:val="TableParagraph"/>
                          <w:spacing w:line="239" w:lineRule="exact"/>
                          <w:ind w:right="56"/>
                          <w:rPr>
                            <w:sz w:val="20"/>
                          </w:rPr>
                        </w:pPr>
                        <w:r>
                          <w:rPr>
                            <w:spacing w:val="-2"/>
                            <w:sz w:val="20"/>
                          </w:rPr>
                          <w:t>(210)</w:t>
                        </w:r>
                      </w:p>
                    </w:tc>
                  </w:tr>
                  <w:tr w:rsidR="00F86F35" w14:paraId="63C7425C" w14:textId="77777777">
                    <w:trPr>
                      <w:trHeight w:val="485"/>
                    </w:trPr>
                    <w:tc>
                      <w:tcPr>
                        <w:tcW w:w="6081" w:type="dxa"/>
                        <w:tcBorders>
                          <w:bottom w:val="single" w:sz="8" w:space="0" w:color="0B2CD8"/>
                        </w:tcBorders>
                      </w:tcPr>
                      <w:p w14:paraId="0B9EACA4" w14:textId="77777777" w:rsidR="00F86F35" w:rsidRDefault="008A442A">
                        <w:pPr>
                          <w:pStyle w:val="TableParagraph"/>
                          <w:spacing w:before="59" w:line="196" w:lineRule="auto"/>
                          <w:ind w:left="592" w:hanging="180"/>
                          <w:jc w:val="left"/>
                          <w:rPr>
                            <w:sz w:val="20"/>
                          </w:rPr>
                        </w:pPr>
                        <w:r>
                          <w:rPr>
                            <w:sz w:val="20"/>
                          </w:rPr>
                          <w:t>Reclassification</w:t>
                        </w:r>
                        <w:r>
                          <w:rPr>
                            <w:spacing w:val="-7"/>
                            <w:sz w:val="20"/>
                          </w:rPr>
                          <w:t xml:space="preserve"> </w:t>
                        </w:r>
                        <w:r>
                          <w:rPr>
                            <w:sz w:val="20"/>
                          </w:rPr>
                          <w:t>adjustment</w:t>
                        </w:r>
                        <w:r>
                          <w:rPr>
                            <w:spacing w:val="-7"/>
                            <w:sz w:val="20"/>
                          </w:rPr>
                          <w:t xml:space="preserve"> </w:t>
                        </w:r>
                        <w:r>
                          <w:rPr>
                            <w:sz w:val="20"/>
                          </w:rPr>
                          <w:t>for</w:t>
                        </w:r>
                        <w:r>
                          <w:rPr>
                            <w:spacing w:val="-7"/>
                            <w:sz w:val="20"/>
                          </w:rPr>
                          <w:t xml:space="preserve"> </w:t>
                        </w:r>
                        <w:r>
                          <w:rPr>
                            <w:sz w:val="20"/>
                          </w:rPr>
                          <w:t>amortization</w:t>
                        </w:r>
                        <w:r>
                          <w:rPr>
                            <w:spacing w:val="-7"/>
                            <w:sz w:val="20"/>
                          </w:rPr>
                          <w:t xml:space="preserve"> </w:t>
                        </w:r>
                        <w:r>
                          <w:rPr>
                            <w:sz w:val="20"/>
                          </w:rPr>
                          <w:t>of</w:t>
                        </w:r>
                        <w:r>
                          <w:rPr>
                            <w:spacing w:val="-7"/>
                            <w:sz w:val="20"/>
                          </w:rPr>
                          <w:t xml:space="preserve"> </w:t>
                        </w:r>
                        <w:r>
                          <w:rPr>
                            <w:sz w:val="20"/>
                          </w:rPr>
                          <w:t>net</w:t>
                        </w:r>
                        <w:r>
                          <w:rPr>
                            <w:spacing w:val="-7"/>
                            <w:sz w:val="20"/>
                          </w:rPr>
                          <w:t xml:space="preserve"> </w:t>
                        </w:r>
                        <w:r>
                          <w:rPr>
                            <w:sz w:val="20"/>
                          </w:rPr>
                          <w:t>actuarial</w:t>
                        </w:r>
                        <w:r>
                          <w:rPr>
                            <w:spacing w:val="-7"/>
                            <w:sz w:val="20"/>
                          </w:rPr>
                          <w:t xml:space="preserve"> </w:t>
                        </w:r>
                        <w:r>
                          <w:rPr>
                            <w:sz w:val="20"/>
                          </w:rPr>
                          <w:t>losses included in net income (loss)</w:t>
                        </w:r>
                      </w:p>
                    </w:tc>
                    <w:tc>
                      <w:tcPr>
                        <w:tcW w:w="1747" w:type="dxa"/>
                        <w:tcBorders>
                          <w:bottom w:val="single" w:sz="8" w:space="0" w:color="0B2CD8"/>
                        </w:tcBorders>
                      </w:tcPr>
                      <w:p w14:paraId="6151C9B9" w14:textId="77777777" w:rsidR="00F86F35" w:rsidRDefault="00F86F35">
                        <w:pPr>
                          <w:pStyle w:val="TableParagraph"/>
                          <w:spacing w:before="4"/>
                          <w:jc w:val="left"/>
                          <w:rPr>
                            <w:i/>
                            <w:sz w:val="18"/>
                          </w:rPr>
                        </w:pPr>
                      </w:p>
                      <w:p w14:paraId="19B49640" w14:textId="77777777" w:rsidR="00F86F35" w:rsidRDefault="008A442A">
                        <w:pPr>
                          <w:pStyle w:val="TableParagraph"/>
                          <w:spacing w:before="1" w:line="240" w:lineRule="exact"/>
                          <w:ind w:right="403"/>
                          <w:rPr>
                            <w:b/>
                            <w:sz w:val="20"/>
                          </w:rPr>
                        </w:pPr>
                        <w:r>
                          <w:rPr>
                            <w:b/>
                            <w:spacing w:val="-5"/>
                            <w:sz w:val="20"/>
                          </w:rPr>
                          <w:t>72</w:t>
                        </w:r>
                      </w:p>
                    </w:tc>
                    <w:tc>
                      <w:tcPr>
                        <w:tcW w:w="1170" w:type="dxa"/>
                        <w:tcBorders>
                          <w:bottom w:val="single" w:sz="8" w:space="0" w:color="0B2CD8"/>
                        </w:tcBorders>
                      </w:tcPr>
                      <w:p w14:paraId="3FF4D923" w14:textId="77777777" w:rsidR="00F86F35" w:rsidRDefault="00F86F35">
                        <w:pPr>
                          <w:pStyle w:val="TableParagraph"/>
                          <w:spacing w:before="4"/>
                          <w:jc w:val="left"/>
                          <w:rPr>
                            <w:i/>
                            <w:sz w:val="18"/>
                          </w:rPr>
                        </w:pPr>
                      </w:p>
                      <w:p w14:paraId="2F3ADCEC" w14:textId="77777777" w:rsidR="00F86F35" w:rsidRDefault="008A442A">
                        <w:pPr>
                          <w:pStyle w:val="TableParagraph"/>
                          <w:spacing w:before="1" w:line="240" w:lineRule="exact"/>
                          <w:ind w:left="492"/>
                          <w:jc w:val="left"/>
                          <w:rPr>
                            <w:sz w:val="20"/>
                          </w:rPr>
                        </w:pPr>
                        <w:r>
                          <w:rPr>
                            <w:spacing w:val="-5"/>
                            <w:sz w:val="20"/>
                          </w:rPr>
                          <w:t>178</w:t>
                        </w:r>
                      </w:p>
                    </w:tc>
                    <w:tc>
                      <w:tcPr>
                        <w:tcW w:w="946" w:type="dxa"/>
                        <w:tcBorders>
                          <w:bottom w:val="single" w:sz="8" w:space="0" w:color="0B2CD8"/>
                        </w:tcBorders>
                      </w:tcPr>
                      <w:p w14:paraId="003A0EF9" w14:textId="77777777" w:rsidR="00F86F35" w:rsidRDefault="00F86F35">
                        <w:pPr>
                          <w:pStyle w:val="TableParagraph"/>
                          <w:spacing w:before="4"/>
                          <w:jc w:val="left"/>
                          <w:rPr>
                            <w:i/>
                            <w:sz w:val="18"/>
                          </w:rPr>
                        </w:pPr>
                      </w:p>
                      <w:p w14:paraId="4E5D13A3" w14:textId="77777777" w:rsidR="00F86F35" w:rsidRDefault="008A442A">
                        <w:pPr>
                          <w:pStyle w:val="TableParagraph"/>
                          <w:spacing w:before="1" w:line="240" w:lineRule="exact"/>
                          <w:ind w:right="117"/>
                          <w:rPr>
                            <w:sz w:val="20"/>
                          </w:rPr>
                        </w:pPr>
                        <w:r>
                          <w:rPr>
                            <w:spacing w:val="-5"/>
                            <w:sz w:val="20"/>
                          </w:rPr>
                          <w:t>117</w:t>
                        </w:r>
                      </w:p>
                    </w:tc>
                  </w:tr>
                  <w:tr w:rsidR="00F86F35" w14:paraId="7AFA3A74" w14:textId="77777777">
                    <w:trPr>
                      <w:trHeight w:val="269"/>
                    </w:trPr>
                    <w:tc>
                      <w:tcPr>
                        <w:tcW w:w="6081" w:type="dxa"/>
                        <w:tcBorders>
                          <w:top w:val="single" w:sz="8" w:space="0" w:color="0B2CD8"/>
                        </w:tcBorders>
                      </w:tcPr>
                      <w:p w14:paraId="6E49AC18" w14:textId="77777777" w:rsidR="00F86F35" w:rsidRDefault="008A442A">
                        <w:pPr>
                          <w:pStyle w:val="TableParagraph"/>
                          <w:spacing w:before="4"/>
                          <w:ind w:left="592"/>
                          <w:jc w:val="left"/>
                          <w:rPr>
                            <w:sz w:val="20"/>
                          </w:rPr>
                        </w:pPr>
                        <w:r>
                          <w:rPr>
                            <w:sz w:val="20"/>
                          </w:rPr>
                          <w:t>Net</w:t>
                        </w:r>
                        <w:r>
                          <w:rPr>
                            <w:spacing w:val="-3"/>
                            <w:sz w:val="20"/>
                          </w:rPr>
                          <w:t xml:space="preserve"> </w:t>
                        </w:r>
                        <w:r>
                          <w:rPr>
                            <w:spacing w:val="-2"/>
                            <w:sz w:val="20"/>
                          </w:rPr>
                          <w:t>change</w:t>
                        </w:r>
                      </w:p>
                    </w:tc>
                    <w:tc>
                      <w:tcPr>
                        <w:tcW w:w="1747" w:type="dxa"/>
                        <w:tcBorders>
                          <w:top w:val="single" w:sz="8" w:space="0" w:color="0B2CD8"/>
                        </w:tcBorders>
                      </w:tcPr>
                      <w:p w14:paraId="1B5C0B68" w14:textId="77777777" w:rsidR="00F86F35" w:rsidRDefault="008A442A">
                        <w:pPr>
                          <w:pStyle w:val="TableParagraph"/>
                          <w:spacing w:before="4"/>
                          <w:ind w:right="340"/>
                          <w:rPr>
                            <w:b/>
                            <w:sz w:val="20"/>
                          </w:rPr>
                        </w:pPr>
                        <w:r>
                          <w:rPr>
                            <w:b/>
                            <w:spacing w:val="-2"/>
                            <w:sz w:val="20"/>
                          </w:rPr>
                          <w:t>(551)</w:t>
                        </w:r>
                      </w:p>
                    </w:tc>
                    <w:tc>
                      <w:tcPr>
                        <w:tcW w:w="1170" w:type="dxa"/>
                        <w:tcBorders>
                          <w:top w:val="single" w:sz="8" w:space="0" w:color="0B2CD8"/>
                        </w:tcBorders>
                      </w:tcPr>
                      <w:p w14:paraId="352E63D5" w14:textId="77777777" w:rsidR="00F86F35" w:rsidRDefault="008A442A">
                        <w:pPr>
                          <w:pStyle w:val="TableParagraph"/>
                          <w:spacing w:before="4"/>
                          <w:ind w:left="492"/>
                          <w:jc w:val="left"/>
                          <w:rPr>
                            <w:sz w:val="20"/>
                          </w:rPr>
                        </w:pPr>
                        <w:r>
                          <w:rPr>
                            <w:spacing w:val="-5"/>
                            <w:sz w:val="20"/>
                          </w:rPr>
                          <w:t>535</w:t>
                        </w:r>
                      </w:p>
                    </w:tc>
                    <w:tc>
                      <w:tcPr>
                        <w:tcW w:w="946" w:type="dxa"/>
                        <w:tcBorders>
                          <w:top w:val="single" w:sz="8" w:space="0" w:color="0B2CD8"/>
                        </w:tcBorders>
                      </w:tcPr>
                      <w:p w14:paraId="4FB8AE0E" w14:textId="77777777" w:rsidR="00F86F35" w:rsidRDefault="008A442A">
                        <w:pPr>
                          <w:pStyle w:val="TableParagraph"/>
                          <w:spacing w:before="4"/>
                          <w:ind w:right="56"/>
                          <w:rPr>
                            <w:sz w:val="20"/>
                          </w:rPr>
                        </w:pPr>
                        <w:r>
                          <w:rPr>
                            <w:spacing w:val="-4"/>
                            <w:sz w:val="20"/>
                          </w:rPr>
                          <w:t>(93)</w:t>
                        </w:r>
                      </w:p>
                    </w:tc>
                  </w:tr>
                  <w:tr w:rsidR="00F86F35" w14:paraId="06D7766B" w14:textId="77777777">
                    <w:trPr>
                      <w:trHeight w:val="285"/>
                    </w:trPr>
                    <w:tc>
                      <w:tcPr>
                        <w:tcW w:w="6081" w:type="dxa"/>
                      </w:tcPr>
                      <w:p w14:paraId="6CA17F81" w14:textId="77777777" w:rsidR="00F86F35" w:rsidRDefault="008A442A">
                        <w:pPr>
                          <w:pStyle w:val="TableParagraph"/>
                          <w:spacing w:before="19"/>
                          <w:ind w:left="592"/>
                          <w:jc w:val="left"/>
                          <w:rPr>
                            <w:sz w:val="20"/>
                          </w:rPr>
                        </w:pPr>
                        <w:r>
                          <w:rPr>
                            <w:spacing w:val="-2"/>
                            <w:sz w:val="20"/>
                          </w:rPr>
                          <w:t>Nonsponsored</w:t>
                        </w:r>
                        <w:r>
                          <w:rPr>
                            <w:spacing w:val="12"/>
                            <w:sz w:val="20"/>
                          </w:rPr>
                          <w:t xml:space="preserve"> </w:t>
                        </w:r>
                        <w:r>
                          <w:rPr>
                            <w:spacing w:val="-2"/>
                            <w:sz w:val="20"/>
                          </w:rPr>
                          <w:t>plans*</w:t>
                        </w:r>
                      </w:p>
                    </w:tc>
                    <w:tc>
                      <w:tcPr>
                        <w:tcW w:w="1747" w:type="dxa"/>
                      </w:tcPr>
                      <w:p w14:paraId="0AA57260" w14:textId="77777777" w:rsidR="00F86F35" w:rsidRDefault="008A442A">
                        <w:pPr>
                          <w:pStyle w:val="TableParagraph"/>
                          <w:spacing w:before="19"/>
                          <w:ind w:right="403"/>
                          <w:rPr>
                            <w:b/>
                            <w:sz w:val="20"/>
                          </w:rPr>
                        </w:pPr>
                        <w:r>
                          <w:rPr>
                            <w:b/>
                            <w:sz w:val="20"/>
                          </w:rPr>
                          <w:t>5</w:t>
                        </w:r>
                      </w:p>
                    </w:tc>
                    <w:tc>
                      <w:tcPr>
                        <w:tcW w:w="1170" w:type="dxa"/>
                      </w:tcPr>
                      <w:p w14:paraId="08217FC1" w14:textId="77777777" w:rsidR="00F86F35" w:rsidRDefault="008A442A">
                        <w:pPr>
                          <w:pStyle w:val="TableParagraph"/>
                          <w:spacing w:before="19"/>
                          <w:ind w:right="371"/>
                          <w:rPr>
                            <w:sz w:val="20"/>
                          </w:rPr>
                        </w:pPr>
                        <w:r>
                          <w:rPr>
                            <w:sz w:val="20"/>
                          </w:rPr>
                          <w:t>5</w:t>
                        </w:r>
                      </w:p>
                    </w:tc>
                    <w:tc>
                      <w:tcPr>
                        <w:tcW w:w="946" w:type="dxa"/>
                      </w:tcPr>
                      <w:p w14:paraId="082ECF68" w14:textId="77777777" w:rsidR="00F86F35" w:rsidRDefault="008A442A">
                        <w:pPr>
                          <w:pStyle w:val="TableParagraph"/>
                          <w:spacing w:before="19"/>
                          <w:ind w:right="117"/>
                          <w:rPr>
                            <w:sz w:val="20"/>
                          </w:rPr>
                        </w:pPr>
                        <w:r>
                          <w:rPr>
                            <w:sz w:val="20"/>
                          </w:rPr>
                          <w:t>1</w:t>
                        </w:r>
                      </w:p>
                    </w:tc>
                  </w:tr>
                  <w:tr w:rsidR="00F86F35" w14:paraId="19CE1368" w14:textId="77777777">
                    <w:trPr>
                      <w:trHeight w:val="280"/>
                    </w:trPr>
                    <w:tc>
                      <w:tcPr>
                        <w:tcW w:w="6081" w:type="dxa"/>
                        <w:tcBorders>
                          <w:bottom w:val="single" w:sz="8" w:space="0" w:color="0B2CD8"/>
                        </w:tcBorders>
                      </w:tcPr>
                      <w:p w14:paraId="12E68BBD" w14:textId="77777777" w:rsidR="00F86F35" w:rsidRDefault="008A442A">
                        <w:pPr>
                          <w:pStyle w:val="TableParagraph"/>
                          <w:spacing w:before="19" w:line="240" w:lineRule="exact"/>
                          <w:ind w:left="592"/>
                          <w:jc w:val="left"/>
                          <w:rPr>
                            <w:sz w:val="20"/>
                          </w:rPr>
                        </w:pPr>
                        <w:r>
                          <w:rPr>
                            <w:sz w:val="20"/>
                          </w:rPr>
                          <w:t>Income</w:t>
                        </w:r>
                        <w:r>
                          <w:rPr>
                            <w:spacing w:val="-6"/>
                            <w:sz w:val="20"/>
                          </w:rPr>
                          <w:t xml:space="preserve"> </w:t>
                        </w:r>
                        <w:r>
                          <w:rPr>
                            <w:sz w:val="20"/>
                          </w:rPr>
                          <w:t>taxes</w:t>
                        </w:r>
                        <w:r>
                          <w:rPr>
                            <w:spacing w:val="-5"/>
                            <w:sz w:val="20"/>
                          </w:rPr>
                          <w:t xml:space="preserve"> </w:t>
                        </w:r>
                        <w:r>
                          <w:rPr>
                            <w:sz w:val="20"/>
                          </w:rPr>
                          <w:t>on</w:t>
                        </w:r>
                        <w:r>
                          <w:rPr>
                            <w:spacing w:val="-5"/>
                            <w:sz w:val="20"/>
                          </w:rPr>
                          <w:t xml:space="preserve"> </w:t>
                        </w:r>
                        <w:r>
                          <w:rPr>
                            <w:sz w:val="20"/>
                          </w:rPr>
                          <w:t>defined</w:t>
                        </w:r>
                        <w:r>
                          <w:rPr>
                            <w:spacing w:val="-5"/>
                            <w:sz w:val="20"/>
                          </w:rPr>
                          <w:t xml:space="preserve"> </w:t>
                        </w:r>
                        <w:r>
                          <w:rPr>
                            <w:sz w:val="20"/>
                          </w:rPr>
                          <w:t>benefit</w:t>
                        </w:r>
                        <w:r>
                          <w:rPr>
                            <w:spacing w:val="-5"/>
                            <w:sz w:val="20"/>
                          </w:rPr>
                          <w:t xml:space="preserve"> </w:t>
                        </w:r>
                        <w:r>
                          <w:rPr>
                            <w:spacing w:val="-4"/>
                            <w:sz w:val="20"/>
                          </w:rPr>
                          <w:t>plans</w:t>
                        </w:r>
                      </w:p>
                    </w:tc>
                    <w:tc>
                      <w:tcPr>
                        <w:tcW w:w="1747" w:type="dxa"/>
                        <w:tcBorders>
                          <w:bottom w:val="single" w:sz="8" w:space="0" w:color="0B2CD8"/>
                        </w:tcBorders>
                      </w:tcPr>
                      <w:p w14:paraId="318B9339" w14:textId="77777777" w:rsidR="00F86F35" w:rsidRDefault="008A442A">
                        <w:pPr>
                          <w:pStyle w:val="TableParagraph"/>
                          <w:spacing w:before="19" w:line="240" w:lineRule="exact"/>
                          <w:ind w:right="403"/>
                          <w:rPr>
                            <w:b/>
                            <w:sz w:val="20"/>
                          </w:rPr>
                        </w:pPr>
                        <w:r>
                          <w:rPr>
                            <w:b/>
                            <w:spacing w:val="-5"/>
                            <w:sz w:val="20"/>
                          </w:rPr>
                          <w:t>178</w:t>
                        </w:r>
                      </w:p>
                    </w:tc>
                    <w:tc>
                      <w:tcPr>
                        <w:tcW w:w="1170" w:type="dxa"/>
                        <w:tcBorders>
                          <w:bottom w:val="single" w:sz="8" w:space="0" w:color="0B2CD8"/>
                        </w:tcBorders>
                      </w:tcPr>
                      <w:p w14:paraId="529BC913" w14:textId="77777777" w:rsidR="00F86F35" w:rsidRDefault="008A442A">
                        <w:pPr>
                          <w:pStyle w:val="TableParagraph"/>
                          <w:spacing w:before="19" w:line="240" w:lineRule="exact"/>
                          <w:ind w:right="310"/>
                          <w:rPr>
                            <w:sz w:val="20"/>
                          </w:rPr>
                        </w:pPr>
                        <w:r>
                          <w:rPr>
                            <w:spacing w:val="-2"/>
                            <w:sz w:val="20"/>
                          </w:rPr>
                          <w:t>(108)</w:t>
                        </w:r>
                      </w:p>
                    </w:tc>
                    <w:tc>
                      <w:tcPr>
                        <w:tcW w:w="946" w:type="dxa"/>
                        <w:tcBorders>
                          <w:bottom w:val="single" w:sz="8" w:space="0" w:color="0B2CD8"/>
                        </w:tcBorders>
                      </w:tcPr>
                      <w:p w14:paraId="3D7DAFCD" w14:textId="77777777" w:rsidR="00F86F35" w:rsidRDefault="008A442A">
                        <w:pPr>
                          <w:pStyle w:val="TableParagraph"/>
                          <w:spacing w:before="19" w:line="240" w:lineRule="exact"/>
                          <w:ind w:right="117"/>
                          <w:rPr>
                            <w:sz w:val="20"/>
                          </w:rPr>
                        </w:pPr>
                        <w:r>
                          <w:rPr>
                            <w:spacing w:val="-5"/>
                            <w:sz w:val="20"/>
                          </w:rPr>
                          <w:t>20</w:t>
                        </w:r>
                      </w:p>
                    </w:tc>
                  </w:tr>
                  <w:tr w:rsidR="00F86F35" w14:paraId="3982C96E" w14:textId="77777777">
                    <w:trPr>
                      <w:trHeight w:val="265"/>
                    </w:trPr>
                    <w:tc>
                      <w:tcPr>
                        <w:tcW w:w="6081" w:type="dxa"/>
                        <w:tcBorders>
                          <w:bottom w:val="single" w:sz="8" w:space="0" w:color="0B2CD8"/>
                        </w:tcBorders>
                      </w:tcPr>
                      <w:p w14:paraId="11CB3EA5" w14:textId="77777777" w:rsidR="00F86F35" w:rsidRDefault="008A442A">
                        <w:pPr>
                          <w:pStyle w:val="TableParagraph"/>
                          <w:spacing w:line="235" w:lineRule="exact"/>
                          <w:ind w:left="412"/>
                          <w:jc w:val="left"/>
                          <w:rPr>
                            <w:sz w:val="20"/>
                          </w:rPr>
                        </w:pPr>
                        <w:r>
                          <w:rPr>
                            <w:sz w:val="20"/>
                          </w:rPr>
                          <w:t>Defined</w:t>
                        </w:r>
                        <w:r>
                          <w:rPr>
                            <w:spacing w:val="-5"/>
                            <w:sz w:val="20"/>
                          </w:rPr>
                          <w:t xml:space="preserve"> </w:t>
                        </w:r>
                        <w:r>
                          <w:rPr>
                            <w:sz w:val="20"/>
                          </w:rPr>
                          <w:t>benefit</w:t>
                        </w:r>
                        <w:r>
                          <w:rPr>
                            <w:spacing w:val="-5"/>
                            <w:sz w:val="20"/>
                          </w:rPr>
                          <w:t xml:space="preserve"> </w:t>
                        </w:r>
                        <w:r>
                          <w:rPr>
                            <w:sz w:val="20"/>
                          </w:rPr>
                          <w:t>plans,</w:t>
                        </w:r>
                        <w:r>
                          <w:rPr>
                            <w:spacing w:val="-5"/>
                            <w:sz w:val="20"/>
                          </w:rPr>
                          <w:t xml:space="preserve"> </w:t>
                        </w:r>
                        <w:r>
                          <w:rPr>
                            <w:sz w:val="20"/>
                          </w:rPr>
                          <w:t>net</w:t>
                        </w:r>
                        <w:r>
                          <w:rPr>
                            <w:spacing w:val="-5"/>
                            <w:sz w:val="20"/>
                          </w:rPr>
                          <w:t xml:space="preserve"> </w:t>
                        </w:r>
                        <w:r>
                          <w:rPr>
                            <w:sz w:val="20"/>
                          </w:rPr>
                          <w:t>of</w:t>
                        </w:r>
                        <w:r>
                          <w:rPr>
                            <w:spacing w:val="-4"/>
                            <w:sz w:val="20"/>
                          </w:rPr>
                          <w:t xml:space="preserve"> </w:t>
                        </w:r>
                        <w:r>
                          <w:rPr>
                            <w:spacing w:val="-5"/>
                            <w:sz w:val="20"/>
                          </w:rPr>
                          <w:t>tax</w:t>
                        </w:r>
                      </w:p>
                    </w:tc>
                    <w:tc>
                      <w:tcPr>
                        <w:tcW w:w="1747" w:type="dxa"/>
                        <w:tcBorders>
                          <w:bottom w:val="single" w:sz="8" w:space="0" w:color="0B2CD8"/>
                        </w:tcBorders>
                      </w:tcPr>
                      <w:p w14:paraId="3D2F0CD1" w14:textId="77777777" w:rsidR="00F86F35" w:rsidRDefault="008A442A">
                        <w:pPr>
                          <w:pStyle w:val="TableParagraph"/>
                          <w:spacing w:line="235" w:lineRule="exact"/>
                          <w:ind w:right="340"/>
                          <w:rPr>
                            <w:b/>
                            <w:sz w:val="20"/>
                          </w:rPr>
                        </w:pPr>
                        <w:r>
                          <w:rPr>
                            <w:b/>
                            <w:spacing w:val="-2"/>
                            <w:sz w:val="20"/>
                          </w:rPr>
                          <w:t>(417)</w:t>
                        </w:r>
                      </w:p>
                    </w:tc>
                    <w:tc>
                      <w:tcPr>
                        <w:tcW w:w="1170" w:type="dxa"/>
                        <w:tcBorders>
                          <w:bottom w:val="single" w:sz="8" w:space="0" w:color="0B2CD8"/>
                        </w:tcBorders>
                      </w:tcPr>
                      <w:p w14:paraId="510B95B3" w14:textId="77777777" w:rsidR="00F86F35" w:rsidRDefault="008A442A">
                        <w:pPr>
                          <w:pStyle w:val="TableParagraph"/>
                          <w:spacing w:line="235" w:lineRule="exact"/>
                          <w:ind w:left="492"/>
                          <w:jc w:val="left"/>
                          <w:rPr>
                            <w:sz w:val="20"/>
                          </w:rPr>
                        </w:pPr>
                        <w:r>
                          <w:rPr>
                            <w:spacing w:val="-5"/>
                            <w:sz w:val="20"/>
                          </w:rPr>
                          <w:t>394</w:t>
                        </w:r>
                      </w:p>
                    </w:tc>
                    <w:tc>
                      <w:tcPr>
                        <w:tcW w:w="946" w:type="dxa"/>
                        <w:tcBorders>
                          <w:bottom w:val="single" w:sz="8" w:space="0" w:color="0B2CD8"/>
                        </w:tcBorders>
                      </w:tcPr>
                      <w:p w14:paraId="447AE3D2" w14:textId="77777777" w:rsidR="00F86F35" w:rsidRDefault="008A442A">
                        <w:pPr>
                          <w:pStyle w:val="TableParagraph"/>
                          <w:spacing w:line="235" w:lineRule="exact"/>
                          <w:ind w:right="56"/>
                          <w:rPr>
                            <w:sz w:val="20"/>
                          </w:rPr>
                        </w:pPr>
                        <w:r>
                          <w:rPr>
                            <w:spacing w:val="-4"/>
                            <w:sz w:val="20"/>
                          </w:rPr>
                          <w:t>(75)</w:t>
                        </w:r>
                      </w:p>
                    </w:tc>
                  </w:tr>
                  <w:tr w:rsidR="00F86F35" w14:paraId="5E2B702F" w14:textId="77777777">
                    <w:trPr>
                      <w:trHeight w:val="269"/>
                    </w:trPr>
                    <w:tc>
                      <w:tcPr>
                        <w:tcW w:w="6081" w:type="dxa"/>
                        <w:tcBorders>
                          <w:top w:val="single" w:sz="8" w:space="0" w:color="0B2CD8"/>
                        </w:tcBorders>
                      </w:tcPr>
                      <w:p w14:paraId="69764824" w14:textId="77777777" w:rsidR="00F86F35" w:rsidRDefault="008A442A">
                        <w:pPr>
                          <w:pStyle w:val="TableParagraph"/>
                          <w:spacing w:before="4"/>
                          <w:ind w:left="232"/>
                          <w:jc w:val="left"/>
                          <w:rPr>
                            <w:sz w:val="20"/>
                          </w:rPr>
                        </w:pPr>
                        <w:r>
                          <w:rPr>
                            <w:sz w:val="20"/>
                          </w:rPr>
                          <w:t>Unrealized</w:t>
                        </w:r>
                        <w:r>
                          <w:rPr>
                            <w:spacing w:val="-6"/>
                            <w:sz w:val="20"/>
                          </w:rPr>
                          <w:t xml:space="preserve"> </w:t>
                        </w:r>
                        <w:r>
                          <w:rPr>
                            <w:sz w:val="20"/>
                          </w:rPr>
                          <w:t>holding</w:t>
                        </w:r>
                        <w:r>
                          <w:rPr>
                            <w:spacing w:val="-5"/>
                            <w:sz w:val="20"/>
                          </w:rPr>
                          <w:t xml:space="preserve"> </w:t>
                        </w:r>
                        <w:r>
                          <w:rPr>
                            <w:sz w:val="20"/>
                          </w:rPr>
                          <w:t>gain</w:t>
                        </w:r>
                        <w:r>
                          <w:rPr>
                            <w:spacing w:val="-5"/>
                            <w:sz w:val="20"/>
                          </w:rPr>
                          <w:t xml:space="preserve"> </w:t>
                        </w:r>
                        <w:r>
                          <w:rPr>
                            <w:sz w:val="20"/>
                          </w:rPr>
                          <w:t>(loss)</w:t>
                        </w:r>
                        <w:r>
                          <w:rPr>
                            <w:spacing w:val="-5"/>
                            <w:sz w:val="20"/>
                          </w:rPr>
                          <w:t xml:space="preserve"> </w:t>
                        </w:r>
                        <w:r>
                          <w:rPr>
                            <w:sz w:val="20"/>
                          </w:rPr>
                          <w:t>on</w:t>
                        </w:r>
                        <w:r>
                          <w:rPr>
                            <w:spacing w:val="-5"/>
                            <w:sz w:val="20"/>
                          </w:rPr>
                          <w:t xml:space="preserve"> </w:t>
                        </w:r>
                        <w:r>
                          <w:rPr>
                            <w:spacing w:val="-2"/>
                            <w:sz w:val="20"/>
                          </w:rPr>
                          <w:t>securities</w:t>
                        </w:r>
                      </w:p>
                    </w:tc>
                    <w:tc>
                      <w:tcPr>
                        <w:tcW w:w="1747" w:type="dxa"/>
                        <w:tcBorders>
                          <w:top w:val="single" w:sz="8" w:space="0" w:color="0B2CD8"/>
                        </w:tcBorders>
                      </w:tcPr>
                      <w:p w14:paraId="79BA7C58" w14:textId="77777777" w:rsidR="00F86F35" w:rsidRDefault="008A442A">
                        <w:pPr>
                          <w:pStyle w:val="TableParagraph"/>
                          <w:spacing w:before="4"/>
                          <w:ind w:right="340"/>
                          <w:rPr>
                            <w:b/>
                            <w:sz w:val="20"/>
                          </w:rPr>
                        </w:pPr>
                        <w:r>
                          <w:rPr>
                            <w:b/>
                            <w:spacing w:val="-4"/>
                            <w:sz w:val="20"/>
                          </w:rPr>
                          <w:t>(13)</w:t>
                        </w:r>
                      </w:p>
                    </w:tc>
                    <w:tc>
                      <w:tcPr>
                        <w:tcW w:w="1170" w:type="dxa"/>
                        <w:tcBorders>
                          <w:top w:val="single" w:sz="8" w:space="0" w:color="0B2CD8"/>
                        </w:tcBorders>
                      </w:tcPr>
                      <w:p w14:paraId="0241320F" w14:textId="77777777" w:rsidR="00F86F35" w:rsidRDefault="008A442A">
                        <w:pPr>
                          <w:pStyle w:val="TableParagraph"/>
                          <w:spacing w:before="4"/>
                          <w:ind w:right="310"/>
                          <w:rPr>
                            <w:sz w:val="20"/>
                          </w:rPr>
                        </w:pPr>
                        <w:r>
                          <w:rPr>
                            <w:spacing w:val="-5"/>
                            <w:sz w:val="20"/>
                          </w:rPr>
                          <w:t>(2)</w:t>
                        </w:r>
                      </w:p>
                    </w:tc>
                    <w:tc>
                      <w:tcPr>
                        <w:tcW w:w="946" w:type="dxa"/>
                        <w:tcBorders>
                          <w:top w:val="single" w:sz="8" w:space="0" w:color="0B2CD8"/>
                        </w:tcBorders>
                      </w:tcPr>
                      <w:p w14:paraId="1A2A271E" w14:textId="77777777" w:rsidR="00F86F35" w:rsidRDefault="008A442A">
                        <w:pPr>
                          <w:pStyle w:val="TableParagraph"/>
                          <w:spacing w:before="4"/>
                          <w:ind w:right="117"/>
                          <w:rPr>
                            <w:sz w:val="20"/>
                          </w:rPr>
                        </w:pPr>
                        <w:r>
                          <w:rPr>
                            <w:sz w:val="20"/>
                          </w:rPr>
                          <w:t>2</w:t>
                        </w:r>
                      </w:p>
                    </w:tc>
                  </w:tr>
                  <w:tr w:rsidR="00F86F35" w14:paraId="2A7F867F" w14:textId="77777777">
                    <w:trPr>
                      <w:trHeight w:val="285"/>
                    </w:trPr>
                    <w:tc>
                      <w:tcPr>
                        <w:tcW w:w="6081" w:type="dxa"/>
                      </w:tcPr>
                      <w:p w14:paraId="437B9417" w14:textId="77777777" w:rsidR="00F86F35" w:rsidRDefault="008A442A">
                        <w:pPr>
                          <w:pStyle w:val="TableParagraph"/>
                          <w:spacing w:before="19"/>
                          <w:ind w:left="232"/>
                          <w:jc w:val="left"/>
                          <w:rPr>
                            <w:sz w:val="20"/>
                          </w:rPr>
                        </w:pPr>
                        <w:r>
                          <w:rPr>
                            <w:sz w:val="20"/>
                          </w:rPr>
                          <w:t>Reclassification</w:t>
                        </w:r>
                        <w:r>
                          <w:rPr>
                            <w:spacing w:val="-7"/>
                            <w:sz w:val="20"/>
                          </w:rPr>
                          <w:t xml:space="preserve"> </w:t>
                        </w:r>
                        <w:r>
                          <w:rPr>
                            <w:sz w:val="20"/>
                          </w:rPr>
                          <w:t>adjustment</w:t>
                        </w:r>
                        <w:r>
                          <w:rPr>
                            <w:spacing w:val="-6"/>
                            <w:sz w:val="20"/>
                          </w:rPr>
                          <w:t xml:space="preserve"> </w:t>
                        </w:r>
                        <w:r>
                          <w:rPr>
                            <w:sz w:val="20"/>
                          </w:rPr>
                          <w:t>for</w:t>
                        </w:r>
                        <w:r>
                          <w:rPr>
                            <w:spacing w:val="-6"/>
                            <w:sz w:val="20"/>
                          </w:rPr>
                          <w:t xml:space="preserve"> </w:t>
                        </w:r>
                        <w:r>
                          <w:rPr>
                            <w:sz w:val="20"/>
                          </w:rPr>
                          <w:t>loss</w:t>
                        </w:r>
                        <w:r>
                          <w:rPr>
                            <w:spacing w:val="-6"/>
                            <w:sz w:val="20"/>
                          </w:rPr>
                          <w:t xml:space="preserve"> </w:t>
                        </w:r>
                        <w:r>
                          <w:rPr>
                            <w:sz w:val="20"/>
                          </w:rPr>
                          <w:t>included</w:t>
                        </w:r>
                        <w:r>
                          <w:rPr>
                            <w:spacing w:val="-6"/>
                            <w:sz w:val="20"/>
                          </w:rPr>
                          <w:t xml:space="preserve"> </w:t>
                        </w:r>
                        <w:r>
                          <w:rPr>
                            <w:sz w:val="20"/>
                          </w:rPr>
                          <w:t>in</w:t>
                        </w:r>
                        <w:r>
                          <w:rPr>
                            <w:spacing w:val="-6"/>
                            <w:sz w:val="20"/>
                          </w:rPr>
                          <w:t xml:space="preserve"> </w:t>
                        </w:r>
                        <w:r>
                          <w:rPr>
                            <w:sz w:val="20"/>
                          </w:rPr>
                          <w:t>net</w:t>
                        </w:r>
                        <w:r>
                          <w:rPr>
                            <w:spacing w:val="-6"/>
                            <w:sz w:val="20"/>
                          </w:rPr>
                          <w:t xml:space="preserve"> </w:t>
                        </w:r>
                        <w:r>
                          <w:rPr>
                            <w:spacing w:val="-2"/>
                            <w:sz w:val="20"/>
                          </w:rPr>
                          <w:t>income</w:t>
                        </w:r>
                      </w:p>
                    </w:tc>
                    <w:tc>
                      <w:tcPr>
                        <w:tcW w:w="1747" w:type="dxa"/>
                      </w:tcPr>
                      <w:p w14:paraId="76ED0819" w14:textId="77777777" w:rsidR="00F86F35" w:rsidRDefault="008A442A">
                        <w:pPr>
                          <w:pStyle w:val="TableParagraph"/>
                          <w:spacing w:before="19"/>
                          <w:ind w:right="340"/>
                          <w:rPr>
                            <w:b/>
                            <w:sz w:val="20"/>
                          </w:rPr>
                        </w:pPr>
                        <w:r>
                          <w:rPr>
                            <w:b/>
                            <w:spacing w:val="-5"/>
                            <w:sz w:val="20"/>
                          </w:rPr>
                          <w:t>(1)</w:t>
                        </w:r>
                      </w:p>
                    </w:tc>
                    <w:tc>
                      <w:tcPr>
                        <w:tcW w:w="1170" w:type="dxa"/>
                      </w:tcPr>
                      <w:p w14:paraId="7E5CADCD" w14:textId="77777777" w:rsidR="00F86F35" w:rsidRDefault="008A442A">
                        <w:pPr>
                          <w:pStyle w:val="TableParagraph"/>
                          <w:spacing w:before="19"/>
                          <w:ind w:right="310"/>
                          <w:rPr>
                            <w:sz w:val="20"/>
                          </w:rPr>
                        </w:pPr>
                        <w:r>
                          <w:rPr>
                            <w:spacing w:val="-5"/>
                            <w:sz w:val="20"/>
                          </w:rPr>
                          <w:t>(1)</w:t>
                        </w:r>
                      </w:p>
                    </w:tc>
                    <w:tc>
                      <w:tcPr>
                        <w:tcW w:w="946" w:type="dxa"/>
                      </w:tcPr>
                      <w:p w14:paraId="44848217" w14:textId="77777777" w:rsidR="00F86F35" w:rsidRDefault="008A442A">
                        <w:pPr>
                          <w:pStyle w:val="TableParagraph"/>
                          <w:spacing w:before="19"/>
                          <w:ind w:right="117"/>
                          <w:rPr>
                            <w:sz w:val="20"/>
                          </w:rPr>
                        </w:pPr>
                        <w:r>
                          <w:rPr>
                            <w:sz w:val="20"/>
                          </w:rPr>
                          <w:t>—</w:t>
                        </w:r>
                      </w:p>
                    </w:tc>
                  </w:tr>
                  <w:tr w:rsidR="00F86F35" w14:paraId="53D35ECF" w14:textId="77777777">
                    <w:trPr>
                      <w:trHeight w:val="280"/>
                    </w:trPr>
                    <w:tc>
                      <w:tcPr>
                        <w:tcW w:w="6081" w:type="dxa"/>
                        <w:tcBorders>
                          <w:bottom w:val="single" w:sz="8" w:space="0" w:color="0B2CD8"/>
                        </w:tcBorders>
                      </w:tcPr>
                      <w:p w14:paraId="79577D51" w14:textId="77777777" w:rsidR="00F86F35" w:rsidRDefault="008A442A">
                        <w:pPr>
                          <w:pStyle w:val="TableParagraph"/>
                          <w:spacing w:before="19" w:line="240" w:lineRule="exact"/>
                          <w:ind w:left="232"/>
                          <w:jc w:val="left"/>
                          <w:rPr>
                            <w:sz w:val="20"/>
                          </w:rPr>
                        </w:pPr>
                        <w:r>
                          <w:rPr>
                            <w:sz w:val="20"/>
                          </w:rPr>
                          <w:t>Income</w:t>
                        </w:r>
                        <w:r>
                          <w:rPr>
                            <w:spacing w:val="-7"/>
                            <w:sz w:val="20"/>
                          </w:rPr>
                          <w:t xml:space="preserve"> </w:t>
                        </w:r>
                        <w:r>
                          <w:rPr>
                            <w:sz w:val="20"/>
                          </w:rPr>
                          <w:t>taxes</w:t>
                        </w:r>
                        <w:r>
                          <w:rPr>
                            <w:spacing w:val="-5"/>
                            <w:sz w:val="20"/>
                          </w:rPr>
                          <w:t xml:space="preserve"> </w:t>
                        </w:r>
                        <w:r>
                          <w:rPr>
                            <w:sz w:val="20"/>
                          </w:rPr>
                          <w:t>on</w:t>
                        </w:r>
                        <w:r>
                          <w:rPr>
                            <w:spacing w:val="-5"/>
                            <w:sz w:val="20"/>
                          </w:rPr>
                          <w:t xml:space="preserve"> </w:t>
                        </w:r>
                        <w:r>
                          <w:rPr>
                            <w:sz w:val="20"/>
                          </w:rPr>
                          <w:t>unrealized</w:t>
                        </w:r>
                        <w:r>
                          <w:rPr>
                            <w:spacing w:val="-4"/>
                            <w:sz w:val="20"/>
                          </w:rPr>
                          <w:t xml:space="preserve"> </w:t>
                        </w:r>
                        <w:r>
                          <w:rPr>
                            <w:sz w:val="20"/>
                          </w:rPr>
                          <w:t>holding</w:t>
                        </w:r>
                        <w:r>
                          <w:rPr>
                            <w:spacing w:val="-5"/>
                            <w:sz w:val="20"/>
                          </w:rPr>
                          <w:t xml:space="preserve"> </w:t>
                        </w:r>
                        <w:r>
                          <w:rPr>
                            <w:sz w:val="20"/>
                          </w:rPr>
                          <w:t>loss</w:t>
                        </w:r>
                        <w:r>
                          <w:rPr>
                            <w:spacing w:val="-5"/>
                            <w:sz w:val="20"/>
                          </w:rPr>
                          <w:t xml:space="preserve"> </w:t>
                        </w:r>
                        <w:r>
                          <w:rPr>
                            <w:sz w:val="20"/>
                          </w:rPr>
                          <w:t>on</w:t>
                        </w:r>
                        <w:r>
                          <w:rPr>
                            <w:spacing w:val="-4"/>
                            <w:sz w:val="20"/>
                          </w:rPr>
                          <w:t xml:space="preserve"> </w:t>
                        </w:r>
                        <w:r>
                          <w:rPr>
                            <w:spacing w:val="-2"/>
                            <w:sz w:val="20"/>
                          </w:rPr>
                          <w:t>securities</w:t>
                        </w:r>
                      </w:p>
                    </w:tc>
                    <w:tc>
                      <w:tcPr>
                        <w:tcW w:w="1747" w:type="dxa"/>
                        <w:tcBorders>
                          <w:bottom w:val="single" w:sz="8" w:space="0" w:color="0B2CD8"/>
                        </w:tcBorders>
                      </w:tcPr>
                      <w:p w14:paraId="2C6F7BB2" w14:textId="77777777" w:rsidR="00F86F35" w:rsidRDefault="008A442A">
                        <w:pPr>
                          <w:pStyle w:val="TableParagraph"/>
                          <w:spacing w:before="19" w:line="240" w:lineRule="exact"/>
                          <w:ind w:right="403"/>
                          <w:rPr>
                            <w:b/>
                            <w:sz w:val="20"/>
                          </w:rPr>
                        </w:pPr>
                        <w:r>
                          <w:rPr>
                            <w:b/>
                            <w:sz w:val="20"/>
                          </w:rPr>
                          <w:t>3</w:t>
                        </w:r>
                      </w:p>
                    </w:tc>
                    <w:tc>
                      <w:tcPr>
                        <w:tcW w:w="1170" w:type="dxa"/>
                        <w:tcBorders>
                          <w:bottom w:val="single" w:sz="8" w:space="0" w:color="0B2CD8"/>
                        </w:tcBorders>
                      </w:tcPr>
                      <w:p w14:paraId="4BE92B76" w14:textId="77777777" w:rsidR="00F86F35" w:rsidRDefault="008A442A">
                        <w:pPr>
                          <w:pStyle w:val="TableParagraph"/>
                          <w:spacing w:before="19" w:line="240" w:lineRule="exact"/>
                          <w:ind w:right="371"/>
                          <w:rPr>
                            <w:sz w:val="20"/>
                          </w:rPr>
                        </w:pPr>
                        <w:r>
                          <w:rPr>
                            <w:sz w:val="20"/>
                          </w:rPr>
                          <w:t>1</w:t>
                        </w:r>
                      </w:p>
                    </w:tc>
                    <w:tc>
                      <w:tcPr>
                        <w:tcW w:w="946" w:type="dxa"/>
                        <w:tcBorders>
                          <w:bottom w:val="single" w:sz="8" w:space="0" w:color="0B2CD8"/>
                        </w:tcBorders>
                      </w:tcPr>
                      <w:p w14:paraId="4B3538DD" w14:textId="77777777" w:rsidR="00F86F35" w:rsidRDefault="008A442A">
                        <w:pPr>
                          <w:pStyle w:val="TableParagraph"/>
                          <w:spacing w:before="19" w:line="240" w:lineRule="exact"/>
                          <w:ind w:right="117"/>
                          <w:rPr>
                            <w:sz w:val="20"/>
                          </w:rPr>
                        </w:pPr>
                        <w:r>
                          <w:rPr>
                            <w:sz w:val="20"/>
                          </w:rPr>
                          <w:t>—</w:t>
                        </w:r>
                      </w:p>
                    </w:tc>
                  </w:tr>
                  <w:tr w:rsidR="00F86F35" w14:paraId="1929260E" w14:textId="77777777">
                    <w:trPr>
                      <w:trHeight w:val="265"/>
                    </w:trPr>
                    <w:tc>
                      <w:tcPr>
                        <w:tcW w:w="6081" w:type="dxa"/>
                        <w:tcBorders>
                          <w:top w:val="single" w:sz="8" w:space="0" w:color="0B2CD8"/>
                          <w:bottom w:val="single" w:sz="8" w:space="0" w:color="0B2CD8"/>
                        </w:tcBorders>
                      </w:tcPr>
                      <w:p w14:paraId="6EE913F2" w14:textId="77777777" w:rsidR="00F86F35" w:rsidRDefault="008A442A">
                        <w:pPr>
                          <w:pStyle w:val="TableParagraph"/>
                          <w:spacing w:before="4" w:line="240" w:lineRule="exact"/>
                          <w:ind w:left="412"/>
                          <w:jc w:val="left"/>
                          <w:rPr>
                            <w:sz w:val="20"/>
                          </w:rPr>
                        </w:pPr>
                        <w:r>
                          <w:rPr>
                            <w:sz w:val="20"/>
                          </w:rPr>
                          <w:t>Unrealized</w:t>
                        </w:r>
                        <w:r>
                          <w:rPr>
                            <w:spacing w:val="-6"/>
                            <w:sz w:val="20"/>
                          </w:rPr>
                          <w:t xml:space="preserve"> </w:t>
                        </w:r>
                        <w:r>
                          <w:rPr>
                            <w:sz w:val="20"/>
                          </w:rPr>
                          <w:t>holding</w:t>
                        </w:r>
                        <w:r>
                          <w:rPr>
                            <w:spacing w:val="-5"/>
                            <w:sz w:val="20"/>
                          </w:rPr>
                          <w:t xml:space="preserve"> </w:t>
                        </w:r>
                        <w:r>
                          <w:rPr>
                            <w:sz w:val="20"/>
                          </w:rPr>
                          <w:t>gain</w:t>
                        </w:r>
                        <w:r>
                          <w:rPr>
                            <w:spacing w:val="-5"/>
                            <w:sz w:val="20"/>
                          </w:rPr>
                          <w:t xml:space="preserve"> </w:t>
                        </w:r>
                        <w:r>
                          <w:rPr>
                            <w:sz w:val="20"/>
                          </w:rPr>
                          <w:t>(loss)</w:t>
                        </w:r>
                        <w:r>
                          <w:rPr>
                            <w:spacing w:val="-5"/>
                            <w:sz w:val="20"/>
                          </w:rPr>
                          <w:t xml:space="preserve"> </w:t>
                        </w:r>
                        <w:r>
                          <w:rPr>
                            <w:sz w:val="20"/>
                          </w:rPr>
                          <w:t>on</w:t>
                        </w:r>
                        <w:r>
                          <w:rPr>
                            <w:spacing w:val="-6"/>
                            <w:sz w:val="20"/>
                          </w:rPr>
                          <w:t xml:space="preserve"> </w:t>
                        </w:r>
                        <w:r>
                          <w:rPr>
                            <w:sz w:val="20"/>
                          </w:rPr>
                          <w:t>securities,</w:t>
                        </w:r>
                        <w:r>
                          <w:rPr>
                            <w:spacing w:val="-5"/>
                            <w:sz w:val="20"/>
                          </w:rPr>
                          <w:t xml:space="preserve"> </w:t>
                        </w:r>
                        <w:r>
                          <w:rPr>
                            <w:sz w:val="20"/>
                          </w:rPr>
                          <w:t>net</w:t>
                        </w:r>
                        <w:r>
                          <w:rPr>
                            <w:spacing w:val="-5"/>
                            <w:sz w:val="20"/>
                          </w:rPr>
                          <w:t xml:space="preserve"> </w:t>
                        </w:r>
                        <w:r>
                          <w:rPr>
                            <w:sz w:val="20"/>
                          </w:rPr>
                          <w:t>of</w:t>
                        </w:r>
                        <w:r>
                          <w:rPr>
                            <w:spacing w:val="-5"/>
                            <w:sz w:val="20"/>
                          </w:rPr>
                          <w:t xml:space="preserve"> tax</w:t>
                        </w:r>
                      </w:p>
                    </w:tc>
                    <w:tc>
                      <w:tcPr>
                        <w:tcW w:w="1747" w:type="dxa"/>
                        <w:tcBorders>
                          <w:top w:val="single" w:sz="8" w:space="0" w:color="0B2CD8"/>
                          <w:bottom w:val="single" w:sz="8" w:space="0" w:color="0B2CD8"/>
                        </w:tcBorders>
                      </w:tcPr>
                      <w:p w14:paraId="7EAF2891" w14:textId="77777777" w:rsidR="00F86F35" w:rsidRDefault="008A442A">
                        <w:pPr>
                          <w:pStyle w:val="TableParagraph"/>
                          <w:spacing w:before="4" w:line="240" w:lineRule="exact"/>
                          <w:ind w:right="340"/>
                          <w:rPr>
                            <w:b/>
                            <w:sz w:val="20"/>
                          </w:rPr>
                        </w:pPr>
                        <w:r>
                          <w:rPr>
                            <w:b/>
                            <w:spacing w:val="-4"/>
                            <w:sz w:val="20"/>
                          </w:rPr>
                          <w:t>(11)</w:t>
                        </w:r>
                      </w:p>
                    </w:tc>
                    <w:tc>
                      <w:tcPr>
                        <w:tcW w:w="1170" w:type="dxa"/>
                        <w:tcBorders>
                          <w:top w:val="single" w:sz="8" w:space="0" w:color="0B2CD8"/>
                          <w:bottom w:val="single" w:sz="8" w:space="0" w:color="0B2CD8"/>
                        </w:tcBorders>
                      </w:tcPr>
                      <w:p w14:paraId="20B4340B" w14:textId="77777777" w:rsidR="00F86F35" w:rsidRDefault="008A442A">
                        <w:pPr>
                          <w:pStyle w:val="TableParagraph"/>
                          <w:spacing w:before="4" w:line="240" w:lineRule="exact"/>
                          <w:ind w:right="310"/>
                          <w:rPr>
                            <w:sz w:val="20"/>
                          </w:rPr>
                        </w:pPr>
                        <w:r>
                          <w:rPr>
                            <w:spacing w:val="-5"/>
                            <w:sz w:val="20"/>
                          </w:rPr>
                          <w:t>(2)</w:t>
                        </w:r>
                      </w:p>
                    </w:tc>
                    <w:tc>
                      <w:tcPr>
                        <w:tcW w:w="946" w:type="dxa"/>
                        <w:tcBorders>
                          <w:top w:val="single" w:sz="8" w:space="0" w:color="0B2CD8"/>
                          <w:bottom w:val="single" w:sz="8" w:space="0" w:color="0B2CD8"/>
                        </w:tcBorders>
                      </w:tcPr>
                      <w:p w14:paraId="3C3D5D18" w14:textId="77777777" w:rsidR="00F86F35" w:rsidRDefault="008A442A">
                        <w:pPr>
                          <w:pStyle w:val="TableParagraph"/>
                          <w:spacing w:before="4" w:line="240" w:lineRule="exact"/>
                          <w:ind w:right="117"/>
                          <w:rPr>
                            <w:sz w:val="20"/>
                          </w:rPr>
                        </w:pPr>
                        <w:r>
                          <w:rPr>
                            <w:sz w:val="20"/>
                          </w:rPr>
                          <w:t>2</w:t>
                        </w:r>
                      </w:p>
                    </w:tc>
                  </w:tr>
                  <w:tr w:rsidR="00F86F35" w14:paraId="0FD21A3F" w14:textId="77777777">
                    <w:trPr>
                      <w:trHeight w:val="269"/>
                    </w:trPr>
                    <w:tc>
                      <w:tcPr>
                        <w:tcW w:w="6081" w:type="dxa"/>
                        <w:tcBorders>
                          <w:top w:val="single" w:sz="8" w:space="0" w:color="0B2CD8"/>
                        </w:tcBorders>
                      </w:tcPr>
                      <w:p w14:paraId="5AA5B3BC" w14:textId="77777777" w:rsidR="00F86F35" w:rsidRDefault="008A442A">
                        <w:pPr>
                          <w:pStyle w:val="TableParagraph"/>
                          <w:spacing w:before="4"/>
                          <w:ind w:left="232"/>
                          <w:jc w:val="left"/>
                          <w:rPr>
                            <w:sz w:val="20"/>
                          </w:rPr>
                        </w:pPr>
                        <w:r>
                          <w:rPr>
                            <w:sz w:val="20"/>
                          </w:rPr>
                          <w:t>Foreign</w:t>
                        </w:r>
                        <w:r>
                          <w:rPr>
                            <w:spacing w:val="-8"/>
                            <w:sz w:val="20"/>
                          </w:rPr>
                          <w:t xml:space="preserve"> </w:t>
                        </w:r>
                        <w:r>
                          <w:rPr>
                            <w:sz w:val="20"/>
                          </w:rPr>
                          <w:t>currency</w:t>
                        </w:r>
                        <w:r>
                          <w:rPr>
                            <w:spacing w:val="-8"/>
                            <w:sz w:val="20"/>
                          </w:rPr>
                          <w:t xml:space="preserve"> </w:t>
                        </w:r>
                        <w:r>
                          <w:rPr>
                            <w:sz w:val="20"/>
                          </w:rPr>
                          <w:t>translation</w:t>
                        </w:r>
                        <w:r>
                          <w:rPr>
                            <w:spacing w:val="-8"/>
                            <w:sz w:val="20"/>
                          </w:rPr>
                          <w:t xml:space="preserve"> </w:t>
                        </w:r>
                        <w:r>
                          <w:rPr>
                            <w:spacing w:val="-2"/>
                            <w:sz w:val="20"/>
                          </w:rPr>
                          <w:t>adjustments</w:t>
                        </w:r>
                      </w:p>
                    </w:tc>
                    <w:tc>
                      <w:tcPr>
                        <w:tcW w:w="1747" w:type="dxa"/>
                        <w:tcBorders>
                          <w:top w:val="single" w:sz="8" w:space="0" w:color="0B2CD8"/>
                        </w:tcBorders>
                      </w:tcPr>
                      <w:p w14:paraId="21ED2C88" w14:textId="77777777" w:rsidR="00F86F35" w:rsidRDefault="008A442A">
                        <w:pPr>
                          <w:pStyle w:val="TableParagraph"/>
                          <w:spacing w:before="4"/>
                          <w:ind w:right="340"/>
                          <w:rPr>
                            <w:b/>
                            <w:sz w:val="20"/>
                          </w:rPr>
                        </w:pPr>
                        <w:r>
                          <w:rPr>
                            <w:b/>
                            <w:spacing w:val="-2"/>
                            <w:sz w:val="20"/>
                          </w:rPr>
                          <w:t>(623)</w:t>
                        </w:r>
                      </w:p>
                    </w:tc>
                    <w:tc>
                      <w:tcPr>
                        <w:tcW w:w="1170" w:type="dxa"/>
                        <w:tcBorders>
                          <w:top w:val="single" w:sz="8" w:space="0" w:color="0B2CD8"/>
                        </w:tcBorders>
                      </w:tcPr>
                      <w:p w14:paraId="22D23334" w14:textId="77777777" w:rsidR="00F86F35" w:rsidRDefault="008A442A">
                        <w:pPr>
                          <w:pStyle w:val="TableParagraph"/>
                          <w:spacing w:before="4"/>
                          <w:ind w:right="310"/>
                          <w:rPr>
                            <w:sz w:val="20"/>
                          </w:rPr>
                        </w:pPr>
                        <w:r>
                          <w:rPr>
                            <w:spacing w:val="-2"/>
                            <w:sz w:val="20"/>
                          </w:rPr>
                          <w:t>(124)</w:t>
                        </w:r>
                      </w:p>
                    </w:tc>
                    <w:tc>
                      <w:tcPr>
                        <w:tcW w:w="946" w:type="dxa"/>
                        <w:tcBorders>
                          <w:top w:val="single" w:sz="8" w:space="0" w:color="0B2CD8"/>
                        </w:tcBorders>
                      </w:tcPr>
                      <w:p w14:paraId="7503048A" w14:textId="77777777" w:rsidR="00F86F35" w:rsidRDefault="008A442A">
                        <w:pPr>
                          <w:pStyle w:val="TableParagraph"/>
                          <w:spacing w:before="4"/>
                          <w:ind w:right="117"/>
                          <w:rPr>
                            <w:sz w:val="20"/>
                          </w:rPr>
                        </w:pPr>
                        <w:r>
                          <w:rPr>
                            <w:spacing w:val="-5"/>
                            <w:sz w:val="20"/>
                          </w:rPr>
                          <w:t>209</w:t>
                        </w:r>
                      </w:p>
                    </w:tc>
                  </w:tr>
                  <w:tr w:rsidR="00F86F35" w14:paraId="7C0D8418" w14:textId="77777777">
                    <w:trPr>
                      <w:trHeight w:val="280"/>
                    </w:trPr>
                    <w:tc>
                      <w:tcPr>
                        <w:tcW w:w="6081" w:type="dxa"/>
                        <w:tcBorders>
                          <w:bottom w:val="single" w:sz="8" w:space="0" w:color="0B2CD8"/>
                        </w:tcBorders>
                      </w:tcPr>
                      <w:p w14:paraId="0A459CF6" w14:textId="77777777" w:rsidR="00F86F35" w:rsidRDefault="008A442A">
                        <w:pPr>
                          <w:pStyle w:val="TableParagraph"/>
                          <w:spacing w:before="19" w:line="240" w:lineRule="exact"/>
                          <w:ind w:left="232"/>
                          <w:jc w:val="left"/>
                          <w:rPr>
                            <w:sz w:val="20"/>
                          </w:rPr>
                        </w:pPr>
                        <w:r>
                          <w:rPr>
                            <w:sz w:val="20"/>
                          </w:rPr>
                          <w:t>Income</w:t>
                        </w:r>
                        <w:r>
                          <w:rPr>
                            <w:spacing w:val="-6"/>
                            <w:sz w:val="20"/>
                          </w:rPr>
                          <w:t xml:space="preserve"> </w:t>
                        </w:r>
                        <w:r>
                          <w:rPr>
                            <w:sz w:val="20"/>
                          </w:rPr>
                          <w:t>taxes</w:t>
                        </w:r>
                        <w:r>
                          <w:rPr>
                            <w:spacing w:val="-6"/>
                            <w:sz w:val="20"/>
                          </w:rPr>
                          <w:t xml:space="preserve"> </w:t>
                        </w:r>
                        <w:r>
                          <w:rPr>
                            <w:sz w:val="20"/>
                          </w:rPr>
                          <w:t>on</w:t>
                        </w:r>
                        <w:r>
                          <w:rPr>
                            <w:spacing w:val="-6"/>
                            <w:sz w:val="20"/>
                          </w:rPr>
                          <w:t xml:space="preserve"> </w:t>
                        </w:r>
                        <w:r>
                          <w:rPr>
                            <w:sz w:val="20"/>
                          </w:rPr>
                          <w:t>foreign</w:t>
                        </w:r>
                        <w:r>
                          <w:rPr>
                            <w:spacing w:val="-6"/>
                            <w:sz w:val="20"/>
                          </w:rPr>
                          <w:t xml:space="preserve"> </w:t>
                        </w:r>
                        <w:r>
                          <w:rPr>
                            <w:sz w:val="20"/>
                          </w:rPr>
                          <w:t>currency</w:t>
                        </w:r>
                        <w:r>
                          <w:rPr>
                            <w:spacing w:val="-6"/>
                            <w:sz w:val="20"/>
                          </w:rPr>
                          <w:t xml:space="preserve"> </w:t>
                        </w:r>
                        <w:r>
                          <w:rPr>
                            <w:sz w:val="20"/>
                          </w:rPr>
                          <w:t>translation</w:t>
                        </w:r>
                        <w:r>
                          <w:rPr>
                            <w:spacing w:val="-6"/>
                            <w:sz w:val="20"/>
                          </w:rPr>
                          <w:t xml:space="preserve"> </w:t>
                        </w:r>
                        <w:r>
                          <w:rPr>
                            <w:spacing w:val="-2"/>
                            <w:sz w:val="20"/>
                          </w:rPr>
                          <w:t>adjustments</w:t>
                        </w:r>
                      </w:p>
                    </w:tc>
                    <w:tc>
                      <w:tcPr>
                        <w:tcW w:w="1747" w:type="dxa"/>
                        <w:tcBorders>
                          <w:bottom w:val="single" w:sz="8" w:space="0" w:color="0B2CD8"/>
                        </w:tcBorders>
                      </w:tcPr>
                      <w:p w14:paraId="2BA33414" w14:textId="77777777" w:rsidR="00F86F35" w:rsidRDefault="008A442A">
                        <w:pPr>
                          <w:pStyle w:val="TableParagraph"/>
                          <w:spacing w:before="19" w:line="240" w:lineRule="exact"/>
                          <w:ind w:right="403"/>
                          <w:rPr>
                            <w:b/>
                            <w:sz w:val="20"/>
                          </w:rPr>
                        </w:pPr>
                        <w:r>
                          <w:rPr>
                            <w:b/>
                            <w:sz w:val="20"/>
                          </w:rPr>
                          <w:t>1</w:t>
                        </w:r>
                      </w:p>
                    </w:tc>
                    <w:tc>
                      <w:tcPr>
                        <w:tcW w:w="1170" w:type="dxa"/>
                        <w:tcBorders>
                          <w:bottom w:val="single" w:sz="8" w:space="0" w:color="0B2CD8"/>
                        </w:tcBorders>
                      </w:tcPr>
                      <w:p w14:paraId="2F11AB46" w14:textId="77777777" w:rsidR="00F86F35" w:rsidRDefault="008A442A">
                        <w:pPr>
                          <w:pStyle w:val="TableParagraph"/>
                          <w:spacing w:before="19" w:line="240" w:lineRule="exact"/>
                          <w:ind w:left="615"/>
                          <w:jc w:val="left"/>
                          <w:rPr>
                            <w:sz w:val="20"/>
                          </w:rPr>
                        </w:pPr>
                        <w:r>
                          <w:rPr>
                            <w:sz w:val="20"/>
                          </w:rPr>
                          <w:t>—</w:t>
                        </w:r>
                      </w:p>
                    </w:tc>
                    <w:tc>
                      <w:tcPr>
                        <w:tcW w:w="946" w:type="dxa"/>
                        <w:tcBorders>
                          <w:bottom w:val="single" w:sz="8" w:space="0" w:color="0B2CD8"/>
                        </w:tcBorders>
                      </w:tcPr>
                      <w:p w14:paraId="53E46542" w14:textId="77777777" w:rsidR="00F86F35" w:rsidRDefault="008A442A">
                        <w:pPr>
                          <w:pStyle w:val="TableParagraph"/>
                          <w:spacing w:before="19" w:line="240" w:lineRule="exact"/>
                          <w:ind w:right="117"/>
                          <w:rPr>
                            <w:sz w:val="20"/>
                          </w:rPr>
                        </w:pPr>
                        <w:r>
                          <w:rPr>
                            <w:sz w:val="20"/>
                          </w:rPr>
                          <w:t>3</w:t>
                        </w:r>
                      </w:p>
                    </w:tc>
                  </w:tr>
                  <w:tr w:rsidR="00F86F35" w14:paraId="4E45E254" w14:textId="77777777">
                    <w:trPr>
                      <w:trHeight w:val="265"/>
                    </w:trPr>
                    <w:tc>
                      <w:tcPr>
                        <w:tcW w:w="6081" w:type="dxa"/>
                        <w:tcBorders>
                          <w:top w:val="single" w:sz="8" w:space="0" w:color="0B2CD8"/>
                          <w:bottom w:val="single" w:sz="8" w:space="0" w:color="0B2CD8"/>
                        </w:tcBorders>
                      </w:tcPr>
                      <w:p w14:paraId="2D9174DF" w14:textId="77777777" w:rsidR="00F86F35" w:rsidRDefault="008A442A">
                        <w:pPr>
                          <w:pStyle w:val="TableParagraph"/>
                          <w:spacing w:before="4" w:line="240" w:lineRule="exact"/>
                          <w:ind w:left="412"/>
                          <w:jc w:val="left"/>
                          <w:rPr>
                            <w:sz w:val="20"/>
                          </w:rPr>
                        </w:pPr>
                        <w:r>
                          <w:rPr>
                            <w:sz w:val="20"/>
                          </w:rPr>
                          <w:t>Foreign</w:t>
                        </w:r>
                        <w:r>
                          <w:rPr>
                            <w:spacing w:val="-9"/>
                            <w:sz w:val="20"/>
                          </w:rPr>
                          <w:t xml:space="preserve"> </w:t>
                        </w:r>
                        <w:r>
                          <w:rPr>
                            <w:sz w:val="20"/>
                          </w:rPr>
                          <w:t>currency</w:t>
                        </w:r>
                        <w:r>
                          <w:rPr>
                            <w:spacing w:val="-7"/>
                            <w:sz w:val="20"/>
                          </w:rPr>
                          <w:t xml:space="preserve"> </w:t>
                        </w:r>
                        <w:r>
                          <w:rPr>
                            <w:sz w:val="20"/>
                          </w:rPr>
                          <w:t>translation</w:t>
                        </w:r>
                        <w:r>
                          <w:rPr>
                            <w:spacing w:val="-6"/>
                            <w:sz w:val="20"/>
                          </w:rPr>
                          <w:t xml:space="preserve"> </w:t>
                        </w:r>
                        <w:r>
                          <w:rPr>
                            <w:sz w:val="20"/>
                          </w:rPr>
                          <w:t>adjustments,</w:t>
                        </w:r>
                        <w:r>
                          <w:rPr>
                            <w:spacing w:val="-7"/>
                            <w:sz w:val="20"/>
                          </w:rPr>
                          <w:t xml:space="preserve"> </w:t>
                        </w:r>
                        <w:r>
                          <w:rPr>
                            <w:sz w:val="20"/>
                          </w:rPr>
                          <w:t>net</w:t>
                        </w:r>
                        <w:r>
                          <w:rPr>
                            <w:spacing w:val="-7"/>
                            <w:sz w:val="20"/>
                          </w:rPr>
                          <w:t xml:space="preserve"> </w:t>
                        </w:r>
                        <w:r>
                          <w:rPr>
                            <w:sz w:val="20"/>
                          </w:rPr>
                          <w:t>of</w:t>
                        </w:r>
                        <w:r>
                          <w:rPr>
                            <w:spacing w:val="-6"/>
                            <w:sz w:val="20"/>
                          </w:rPr>
                          <w:t xml:space="preserve"> </w:t>
                        </w:r>
                        <w:r>
                          <w:rPr>
                            <w:spacing w:val="-5"/>
                            <w:sz w:val="20"/>
                          </w:rPr>
                          <w:t>tax</w:t>
                        </w:r>
                      </w:p>
                    </w:tc>
                    <w:tc>
                      <w:tcPr>
                        <w:tcW w:w="1747" w:type="dxa"/>
                        <w:tcBorders>
                          <w:top w:val="single" w:sz="8" w:space="0" w:color="0B2CD8"/>
                          <w:bottom w:val="single" w:sz="8" w:space="0" w:color="0B2CD8"/>
                        </w:tcBorders>
                      </w:tcPr>
                      <w:p w14:paraId="403D5512" w14:textId="77777777" w:rsidR="00F86F35" w:rsidRDefault="008A442A">
                        <w:pPr>
                          <w:pStyle w:val="TableParagraph"/>
                          <w:spacing w:before="4" w:line="240" w:lineRule="exact"/>
                          <w:ind w:right="340"/>
                          <w:rPr>
                            <w:b/>
                            <w:sz w:val="20"/>
                          </w:rPr>
                        </w:pPr>
                        <w:r>
                          <w:rPr>
                            <w:b/>
                            <w:spacing w:val="-2"/>
                            <w:sz w:val="20"/>
                          </w:rPr>
                          <w:t>(622)</w:t>
                        </w:r>
                      </w:p>
                    </w:tc>
                    <w:tc>
                      <w:tcPr>
                        <w:tcW w:w="1170" w:type="dxa"/>
                        <w:tcBorders>
                          <w:top w:val="single" w:sz="8" w:space="0" w:color="0B2CD8"/>
                          <w:bottom w:val="single" w:sz="8" w:space="0" w:color="0B2CD8"/>
                        </w:tcBorders>
                      </w:tcPr>
                      <w:p w14:paraId="0BF56703" w14:textId="77777777" w:rsidR="00F86F35" w:rsidRDefault="008A442A">
                        <w:pPr>
                          <w:pStyle w:val="TableParagraph"/>
                          <w:spacing w:before="4" w:line="240" w:lineRule="exact"/>
                          <w:ind w:right="310"/>
                          <w:rPr>
                            <w:sz w:val="20"/>
                          </w:rPr>
                        </w:pPr>
                        <w:r>
                          <w:rPr>
                            <w:spacing w:val="-2"/>
                            <w:sz w:val="20"/>
                          </w:rPr>
                          <w:t>(124)</w:t>
                        </w:r>
                      </w:p>
                    </w:tc>
                    <w:tc>
                      <w:tcPr>
                        <w:tcW w:w="946" w:type="dxa"/>
                        <w:tcBorders>
                          <w:top w:val="single" w:sz="8" w:space="0" w:color="0B2CD8"/>
                          <w:bottom w:val="single" w:sz="8" w:space="0" w:color="0B2CD8"/>
                        </w:tcBorders>
                      </w:tcPr>
                      <w:p w14:paraId="607D9EE7" w14:textId="77777777" w:rsidR="00F86F35" w:rsidRDefault="008A442A">
                        <w:pPr>
                          <w:pStyle w:val="TableParagraph"/>
                          <w:spacing w:before="4" w:line="240" w:lineRule="exact"/>
                          <w:ind w:right="117"/>
                          <w:rPr>
                            <w:sz w:val="20"/>
                          </w:rPr>
                        </w:pPr>
                        <w:r>
                          <w:rPr>
                            <w:spacing w:val="-5"/>
                            <w:sz w:val="20"/>
                          </w:rPr>
                          <w:t>212</w:t>
                        </w:r>
                      </w:p>
                    </w:tc>
                  </w:tr>
                  <w:tr w:rsidR="00F86F35" w14:paraId="5F1EAAE6" w14:textId="77777777">
                    <w:trPr>
                      <w:trHeight w:val="265"/>
                    </w:trPr>
                    <w:tc>
                      <w:tcPr>
                        <w:tcW w:w="6081" w:type="dxa"/>
                        <w:tcBorders>
                          <w:top w:val="single" w:sz="8" w:space="0" w:color="0B2CD8"/>
                          <w:bottom w:val="single" w:sz="8" w:space="0" w:color="0B2CD8"/>
                        </w:tcBorders>
                      </w:tcPr>
                      <w:p w14:paraId="6A088542" w14:textId="77777777" w:rsidR="00F86F35" w:rsidRDefault="008A442A">
                        <w:pPr>
                          <w:pStyle w:val="TableParagraph"/>
                          <w:spacing w:before="4" w:line="240" w:lineRule="exact"/>
                          <w:ind w:left="52"/>
                          <w:jc w:val="left"/>
                          <w:rPr>
                            <w:b/>
                            <w:sz w:val="20"/>
                          </w:rPr>
                        </w:pPr>
                        <w:r>
                          <w:rPr>
                            <w:b/>
                            <w:sz w:val="20"/>
                          </w:rPr>
                          <w:t>Other</w:t>
                        </w:r>
                        <w:r>
                          <w:rPr>
                            <w:b/>
                            <w:spacing w:val="-6"/>
                            <w:sz w:val="20"/>
                          </w:rPr>
                          <w:t xml:space="preserve"> </w:t>
                        </w:r>
                        <w:r>
                          <w:rPr>
                            <w:b/>
                            <w:sz w:val="20"/>
                          </w:rPr>
                          <w:t>Comprehensive</w:t>
                        </w:r>
                        <w:r>
                          <w:rPr>
                            <w:b/>
                            <w:spacing w:val="-6"/>
                            <w:sz w:val="20"/>
                          </w:rPr>
                          <w:t xml:space="preserve"> </w:t>
                        </w:r>
                        <w:r>
                          <w:rPr>
                            <w:b/>
                            <w:sz w:val="20"/>
                          </w:rPr>
                          <w:t>Income</w:t>
                        </w:r>
                        <w:r>
                          <w:rPr>
                            <w:b/>
                            <w:spacing w:val="-6"/>
                            <w:sz w:val="20"/>
                          </w:rPr>
                          <w:t xml:space="preserve"> </w:t>
                        </w:r>
                        <w:r>
                          <w:rPr>
                            <w:b/>
                            <w:sz w:val="20"/>
                          </w:rPr>
                          <w:t>(Loss),</w:t>
                        </w:r>
                        <w:r>
                          <w:rPr>
                            <w:b/>
                            <w:spacing w:val="-6"/>
                            <w:sz w:val="20"/>
                          </w:rPr>
                          <w:t xml:space="preserve"> </w:t>
                        </w:r>
                        <w:r>
                          <w:rPr>
                            <w:b/>
                            <w:sz w:val="20"/>
                          </w:rPr>
                          <w:t>Net</w:t>
                        </w:r>
                        <w:r>
                          <w:rPr>
                            <w:b/>
                            <w:spacing w:val="-6"/>
                            <w:sz w:val="20"/>
                          </w:rPr>
                          <w:t xml:space="preserve"> </w:t>
                        </w:r>
                        <w:r>
                          <w:rPr>
                            <w:b/>
                            <w:sz w:val="20"/>
                          </w:rPr>
                          <w:t>of</w:t>
                        </w:r>
                        <w:r>
                          <w:rPr>
                            <w:b/>
                            <w:spacing w:val="-6"/>
                            <w:sz w:val="20"/>
                          </w:rPr>
                          <w:t xml:space="preserve"> </w:t>
                        </w:r>
                        <w:r>
                          <w:rPr>
                            <w:b/>
                            <w:spacing w:val="-5"/>
                            <w:sz w:val="20"/>
                          </w:rPr>
                          <w:t>Tax</w:t>
                        </w:r>
                      </w:p>
                    </w:tc>
                    <w:tc>
                      <w:tcPr>
                        <w:tcW w:w="1747" w:type="dxa"/>
                        <w:tcBorders>
                          <w:top w:val="single" w:sz="8" w:space="0" w:color="0B2CD8"/>
                          <w:bottom w:val="single" w:sz="8" w:space="0" w:color="0B2CD8"/>
                        </w:tcBorders>
                      </w:tcPr>
                      <w:p w14:paraId="63ED1F86" w14:textId="77777777" w:rsidR="00F86F35" w:rsidRDefault="008A442A">
                        <w:pPr>
                          <w:pStyle w:val="TableParagraph"/>
                          <w:spacing w:before="4" w:line="240" w:lineRule="exact"/>
                          <w:ind w:right="340"/>
                          <w:rPr>
                            <w:b/>
                            <w:sz w:val="20"/>
                          </w:rPr>
                        </w:pPr>
                        <w:r>
                          <w:rPr>
                            <w:b/>
                            <w:spacing w:val="-2"/>
                            <w:sz w:val="20"/>
                          </w:rPr>
                          <w:t>(1,050)</w:t>
                        </w:r>
                      </w:p>
                    </w:tc>
                    <w:tc>
                      <w:tcPr>
                        <w:tcW w:w="1170" w:type="dxa"/>
                        <w:tcBorders>
                          <w:top w:val="single" w:sz="8" w:space="0" w:color="0B2CD8"/>
                          <w:bottom w:val="single" w:sz="8" w:space="0" w:color="0B2CD8"/>
                        </w:tcBorders>
                      </w:tcPr>
                      <w:p w14:paraId="1ADF3CC3" w14:textId="77777777" w:rsidR="00F86F35" w:rsidRDefault="008A442A">
                        <w:pPr>
                          <w:pStyle w:val="TableParagraph"/>
                          <w:spacing w:before="4" w:line="240" w:lineRule="exact"/>
                          <w:ind w:left="492"/>
                          <w:jc w:val="left"/>
                          <w:rPr>
                            <w:sz w:val="20"/>
                          </w:rPr>
                        </w:pPr>
                        <w:r>
                          <w:rPr>
                            <w:spacing w:val="-5"/>
                            <w:sz w:val="20"/>
                          </w:rPr>
                          <w:t>268</w:t>
                        </w:r>
                      </w:p>
                    </w:tc>
                    <w:tc>
                      <w:tcPr>
                        <w:tcW w:w="946" w:type="dxa"/>
                        <w:tcBorders>
                          <w:top w:val="single" w:sz="8" w:space="0" w:color="0B2CD8"/>
                          <w:bottom w:val="single" w:sz="8" w:space="0" w:color="0B2CD8"/>
                        </w:tcBorders>
                      </w:tcPr>
                      <w:p w14:paraId="012AB998" w14:textId="77777777" w:rsidR="00F86F35" w:rsidRDefault="008A442A">
                        <w:pPr>
                          <w:pStyle w:val="TableParagraph"/>
                          <w:spacing w:before="4" w:line="240" w:lineRule="exact"/>
                          <w:ind w:right="117"/>
                          <w:rPr>
                            <w:sz w:val="20"/>
                          </w:rPr>
                        </w:pPr>
                        <w:r>
                          <w:rPr>
                            <w:spacing w:val="-5"/>
                            <w:sz w:val="20"/>
                          </w:rPr>
                          <w:t>139</w:t>
                        </w:r>
                      </w:p>
                    </w:tc>
                  </w:tr>
                  <w:tr w:rsidR="00F86F35" w14:paraId="71D289CE" w14:textId="77777777">
                    <w:trPr>
                      <w:trHeight w:val="269"/>
                    </w:trPr>
                    <w:tc>
                      <w:tcPr>
                        <w:tcW w:w="6081" w:type="dxa"/>
                        <w:tcBorders>
                          <w:top w:val="single" w:sz="8" w:space="0" w:color="0B2CD8"/>
                        </w:tcBorders>
                      </w:tcPr>
                      <w:p w14:paraId="368F199D" w14:textId="77777777" w:rsidR="00F86F35" w:rsidRDefault="008A442A">
                        <w:pPr>
                          <w:pStyle w:val="TableParagraph"/>
                          <w:spacing w:before="4"/>
                          <w:ind w:left="52"/>
                          <w:jc w:val="left"/>
                          <w:rPr>
                            <w:b/>
                            <w:sz w:val="20"/>
                          </w:rPr>
                        </w:pPr>
                        <w:r>
                          <w:rPr>
                            <w:b/>
                            <w:sz w:val="20"/>
                          </w:rPr>
                          <w:t>Comprehensive</w:t>
                        </w:r>
                        <w:r>
                          <w:rPr>
                            <w:b/>
                            <w:spacing w:val="-10"/>
                            <w:sz w:val="20"/>
                          </w:rPr>
                          <w:t xml:space="preserve"> </w:t>
                        </w:r>
                        <w:r>
                          <w:rPr>
                            <w:b/>
                            <w:sz w:val="20"/>
                          </w:rPr>
                          <w:t>Income</w:t>
                        </w:r>
                        <w:r>
                          <w:rPr>
                            <w:b/>
                            <w:spacing w:val="-9"/>
                            <w:sz w:val="20"/>
                          </w:rPr>
                          <w:t xml:space="preserve"> </w:t>
                        </w:r>
                        <w:r>
                          <w:rPr>
                            <w:b/>
                            <w:spacing w:val="-2"/>
                            <w:sz w:val="20"/>
                          </w:rPr>
                          <w:t>(Loss)</w:t>
                        </w:r>
                      </w:p>
                    </w:tc>
                    <w:tc>
                      <w:tcPr>
                        <w:tcW w:w="1747" w:type="dxa"/>
                        <w:tcBorders>
                          <w:top w:val="single" w:sz="8" w:space="0" w:color="0B2CD8"/>
                        </w:tcBorders>
                      </w:tcPr>
                      <w:p w14:paraId="2AD67C18" w14:textId="77777777" w:rsidR="00F86F35" w:rsidRDefault="008A442A">
                        <w:pPr>
                          <w:pStyle w:val="TableParagraph"/>
                          <w:spacing w:before="4"/>
                          <w:ind w:right="403"/>
                          <w:rPr>
                            <w:b/>
                            <w:sz w:val="20"/>
                          </w:rPr>
                        </w:pPr>
                        <w:r>
                          <w:rPr>
                            <w:b/>
                            <w:spacing w:val="-2"/>
                            <w:sz w:val="20"/>
                          </w:rPr>
                          <w:t>17,630</w:t>
                        </w:r>
                      </w:p>
                    </w:tc>
                    <w:tc>
                      <w:tcPr>
                        <w:tcW w:w="1170" w:type="dxa"/>
                        <w:tcBorders>
                          <w:top w:val="single" w:sz="8" w:space="0" w:color="0B2CD8"/>
                        </w:tcBorders>
                      </w:tcPr>
                      <w:p w14:paraId="01637951" w14:textId="77777777" w:rsidR="00F86F35" w:rsidRDefault="008A442A">
                        <w:pPr>
                          <w:pStyle w:val="TableParagraph"/>
                          <w:spacing w:before="4"/>
                          <w:ind w:left="341"/>
                          <w:jc w:val="left"/>
                          <w:rPr>
                            <w:sz w:val="20"/>
                          </w:rPr>
                        </w:pPr>
                        <w:r>
                          <w:rPr>
                            <w:spacing w:val="-2"/>
                            <w:sz w:val="20"/>
                          </w:rPr>
                          <w:t>8,347</w:t>
                        </w:r>
                      </w:p>
                    </w:tc>
                    <w:tc>
                      <w:tcPr>
                        <w:tcW w:w="946" w:type="dxa"/>
                        <w:tcBorders>
                          <w:top w:val="single" w:sz="8" w:space="0" w:color="0B2CD8"/>
                        </w:tcBorders>
                      </w:tcPr>
                      <w:p w14:paraId="6031CEAC" w14:textId="77777777" w:rsidR="00F86F35" w:rsidRDefault="008A442A">
                        <w:pPr>
                          <w:pStyle w:val="TableParagraph"/>
                          <w:spacing w:before="4"/>
                          <w:ind w:right="56"/>
                          <w:rPr>
                            <w:sz w:val="20"/>
                          </w:rPr>
                        </w:pPr>
                        <w:r>
                          <w:rPr>
                            <w:spacing w:val="-2"/>
                            <w:sz w:val="20"/>
                          </w:rPr>
                          <w:t>(2,516)</w:t>
                        </w:r>
                      </w:p>
                    </w:tc>
                  </w:tr>
                  <w:tr w:rsidR="00F86F35" w14:paraId="4CD12EEB" w14:textId="77777777">
                    <w:trPr>
                      <w:trHeight w:val="280"/>
                    </w:trPr>
                    <w:tc>
                      <w:tcPr>
                        <w:tcW w:w="6081" w:type="dxa"/>
                        <w:tcBorders>
                          <w:bottom w:val="single" w:sz="8" w:space="0" w:color="0B2CD8"/>
                        </w:tcBorders>
                      </w:tcPr>
                      <w:p w14:paraId="34FD89AA" w14:textId="77777777" w:rsidR="00F86F35" w:rsidRDefault="008A442A">
                        <w:pPr>
                          <w:pStyle w:val="TableParagraph"/>
                          <w:spacing w:before="19" w:line="240" w:lineRule="exact"/>
                          <w:ind w:left="52"/>
                          <w:jc w:val="left"/>
                          <w:rPr>
                            <w:sz w:val="20"/>
                          </w:rPr>
                        </w:pPr>
                        <w:r>
                          <w:rPr>
                            <w:sz w:val="20"/>
                          </w:rPr>
                          <w:t>Less:</w:t>
                        </w:r>
                        <w:r>
                          <w:rPr>
                            <w:spacing w:val="-11"/>
                            <w:sz w:val="20"/>
                          </w:rPr>
                          <w:t xml:space="preserve"> </w:t>
                        </w:r>
                        <w:r>
                          <w:rPr>
                            <w:sz w:val="20"/>
                          </w:rPr>
                          <w:t>comprehensive</w:t>
                        </w:r>
                        <w:r>
                          <w:rPr>
                            <w:spacing w:val="-8"/>
                            <w:sz w:val="20"/>
                          </w:rPr>
                          <w:t xml:space="preserve"> </w:t>
                        </w:r>
                        <w:r>
                          <w:rPr>
                            <w:sz w:val="20"/>
                          </w:rPr>
                          <w:t>income</w:t>
                        </w:r>
                        <w:r>
                          <w:rPr>
                            <w:spacing w:val="-8"/>
                            <w:sz w:val="20"/>
                          </w:rPr>
                          <w:t xml:space="preserve"> </w:t>
                        </w:r>
                        <w:r>
                          <w:rPr>
                            <w:sz w:val="20"/>
                          </w:rPr>
                          <w:t>attributable</w:t>
                        </w:r>
                        <w:r>
                          <w:rPr>
                            <w:spacing w:val="-9"/>
                            <w:sz w:val="20"/>
                          </w:rPr>
                          <w:t xml:space="preserve"> </w:t>
                        </w:r>
                        <w:r>
                          <w:rPr>
                            <w:sz w:val="20"/>
                          </w:rPr>
                          <w:t>to</w:t>
                        </w:r>
                        <w:r>
                          <w:rPr>
                            <w:spacing w:val="-8"/>
                            <w:sz w:val="20"/>
                          </w:rPr>
                          <w:t xml:space="preserve"> </w:t>
                        </w:r>
                        <w:r>
                          <w:rPr>
                            <w:sz w:val="20"/>
                          </w:rPr>
                          <w:t>noncontrolling</w:t>
                        </w:r>
                        <w:r>
                          <w:rPr>
                            <w:spacing w:val="-8"/>
                            <w:sz w:val="20"/>
                          </w:rPr>
                          <w:t xml:space="preserve"> </w:t>
                        </w:r>
                        <w:r>
                          <w:rPr>
                            <w:spacing w:val="-2"/>
                            <w:sz w:val="20"/>
                          </w:rPr>
                          <w:t>interests</w:t>
                        </w:r>
                      </w:p>
                    </w:tc>
                    <w:tc>
                      <w:tcPr>
                        <w:tcW w:w="1747" w:type="dxa"/>
                        <w:tcBorders>
                          <w:bottom w:val="single" w:sz="8" w:space="0" w:color="0B2CD8"/>
                        </w:tcBorders>
                      </w:tcPr>
                      <w:p w14:paraId="7D9712E6" w14:textId="77777777" w:rsidR="00F86F35" w:rsidRDefault="008A442A">
                        <w:pPr>
                          <w:pStyle w:val="TableParagraph"/>
                          <w:spacing w:before="19" w:line="240" w:lineRule="exact"/>
                          <w:ind w:right="403"/>
                          <w:rPr>
                            <w:b/>
                            <w:sz w:val="20"/>
                          </w:rPr>
                        </w:pPr>
                        <w:r>
                          <w:rPr>
                            <w:b/>
                            <w:sz w:val="20"/>
                          </w:rPr>
                          <w:t>—</w:t>
                        </w:r>
                      </w:p>
                    </w:tc>
                    <w:tc>
                      <w:tcPr>
                        <w:tcW w:w="1170" w:type="dxa"/>
                        <w:tcBorders>
                          <w:bottom w:val="single" w:sz="8" w:space="0" w:color="0B2CD8"/>
                        </w:tcBorders>
                      </w:tcPr>
                      <w:p w14:paraId="27BD0116" w14:textId="77777777" w:rsidR="00F86F35" w:rsidRDefault="008A442A">
                        <w:pPr>
                          <w:pStyle w:val="TableParagraph"/>
                          <w:spacing w:before="19" w:line="240" w:lineRule="exact"/>
                          <w:ind w:left="615"/>
                          <w:jc w:val="left"/>
                          <w:rPr>
                            <w:sz w:val="20"/>
                          </w:rPr>
                        </w:pPr>
                        <w:r>
                          <w:rPr>
                            <w:sz w:val="20"/>
                          </w:rPr>
                          <w:t>—</w:t>
                        </w:r>
                      </w:p>
                    </w:tc>
                    <w:tc>
                      <w:tcPr>
                        <w:tcW w:w="946" w:type="dxa"/>
                        <w:tcBorders>
                          <w:bottom w:val="single" w:sz="8" w:space="0" w:color="0B2CD8"/>
                        </w:tcBorders>
                      </w:tcPr>
                      <w:p w14:paraId="18DF6277" w14:textId="77777777" w:rsidR="00F86F35" w:rsidRDefault="008A442A">
                        <w:pPr>
                          <w:pStyle w:val="TableParagraph"/>
                          <w:spacing w:before="19" w:line="240" w:lineRule="exact"/>
                          <w:ind w:right="56"/>
                          <w:rPr>
                            <w:sz w:val="20"/>
                          </w:rPr>
                        </w:pPr>
                        <w:r>
                          <w:rPr>
                            <w:spacing w:val="-4"/>
                            <w:sz w:val="20"/>
                          </w:rPr>
                          <w:t>(46)</w:t>
                        </w:r>
                      </w:p>
                    </w:tc>
                  </w:tr>
                  <w:tr w:rsidR="00F86F35" w14:paraId="35989C52" w14:textId="77777777">
                    <w:trPr>
                      <w:trHeight w:val="265"/>
                    </w:trPr>
                    <w:tc>
                      <w:tcPr>
                        <w:tcW w:w="6081" w:type="dxa"/>
                        <w:tcBorders>
                          <w:top w:val="single" w:sz="8" w:space="0" w:color="0B2CD8"/>
                          <w:bottom w:val="single" w:sz="8" w:space="0" w:color="5D6670"/>
                        </w:tcBorders>
                      </w:tcPr>
                      <w:p w14:paraId="1001D659" w14:textId="77777777" w:rsidR="00F86F35" w:rsidRDefault="008A442A">
                        <w:pPr>
                          <w:pStyle w:val="TableParagraph"/>
                          <w:spacing w:before="4" w:line="240" w:lineRule="exact"/>
                          <w:ind w:left="52"/>
                          <w:jc w:val="left"/>
                          <w:rPr>
                            <w:b/>
                            <w:sz w:val="20"/>
                          </w:rPr>
                        </w:pPr>
                        <w:r>
                          <w:rPr>
                            <w:b/>
                            <w:sz w:val="20"/>
                          </w:rPr>
                          <w:t>Comprehensive</w:t>
                        </w:r>
                        <w:r>
                          <w:rPr>
                            <w:b/>
                            <w:spacing w:val="-8"/>
                            <w:sz w:val="20"/>
                          </w:rPr>
                          <w:t xml:space="preserve"> </w:t>
                        </w:r>
                        <w:r>
                          <w:rPr>
                            <w:b/>
                            <w:sz w:val="20"/>
                          </w:rPr>
                          <w:t>Income</w:t>
                        </w:r>
                        <w:r>
                          <w:rPr>
                            <w:b/>
                            <w:spacing w:val="-8"/>
                            <w:sz w:val="20"/>
                          </w:rPr>
                          <w:t xml:space="preserve"> </w:t>
                        </w:r>
                        <w:r>
                          <w:rPr>
                            <w:b/>
                            <w:sz w:val="20"/>
                          </w:rPr>
                          <w:t>(Loss)</w:t>
                        </w:r>
                        <w:r>
                          <w:rPr>
                            <w:b/>
                            <w:spacing w:val="-8"/>
                            <w:sz w:val="20"/>
                          </w:rPr>
                          <w:t xml:space="preserve"> </w:t>
                        </w:r>
                        <w:r>
                          <w:rPr>
                            <w:b/>
                            <w:sz w:val="20"/>
                          </w:rPr>
                          <w:t>Attributable</w:t>
                        </w:r>
                        <w:r>
                          <w:rPr>
                            <w:b/>
                            <w:spacing w:val="-8"/>
                            <w:sz w:val="20"/>
                          </w:rPr>
                          <w:t xml:space="preserve"> </w:t>
                        </w:r>
                        <w:r>
                          <w:rPr>
                            <w:b/>
                            <w:sz w:val="20"/>
                          </w:rPr>
                          <w:t>to</w:t>
                        </w:r>
                        <w:r>
                          <w:rPr>
                            <w:b/>
                            <w:spacing w:val="-7"/>
                            <w:sz w:val="20"/>
                          </w:rPr>
                          <w:t xml:space="preserve"> </w:t>
                        </w:r>
                        <w:r>
                          <w:rPr>
                            <w:b/>
                            <w:spacing w:val="-2"/>
                            <w:sz w:val="20"/>
                          </w:rPr>
                          <w:t>ConocoPhillips</w:t>
                        </w:r>
                      </w:p>
                    </w:tc>
                    <w:tc>
                      <w:tcPr>
                        <w:tcW w:w="1747" w:type="dxa"/>
                        <w:tcBorders>
                          <w:top w:val="single" w:sz="8" w:space="0" w:color="0B2CD8"/>
                          <w:bottom w:val="single" w:sz="8" w:space="0" w:color="5D6670"/>
                        </w:tcBorders>
                      </w:tcPr>
                      <w:p w14:paraId="3188DA2B" w14:textId="77777777" w:rsidR="00F86F35" w:rsidRDefault="008A442A">
                        <w:pPr>
                          <w:pStyle w:val="TableParagraph"/>
                          <w:tabs>
                            <w:tab w:val="left" w:pos="784"/>
                          </w:tabs>
                          <w:spacing w:before="4" w:line="240" w:lineRule="exact"/>
                          <w:ind w:left="271"/>
                          <w:jc w:val="left"/>
                          <w:rPr>
                            <w:b/>
                            <w:sz w:val="20"/>
                          </w:rPr>
                        </w:pPr>
                        <w:r>
                          <w:rPr>
                            <w:b/>
                            <w:spacing w:val="-10"/>
                            <w:sz w:val="20"/>
                          </w:rPr>
                          <w:t>$</w:t>
                        </w:r>
                        <w:r>
                          <w:rPr>
                            <w:b/>
                            <w:sz w:val="20"/>
                          </w:rPr>
                          <w:tab/>
                        </w:r>
                        <w:r>
                          <w:rPr>
                            <w:b/>
                            <w:spacing w:val="-2"/>
                            <w:sz w:val="20"/>
                          </w:rPr>
                          <w:t>17,630</w:t>
                        </w:r>
                      </w:p>
                    </w:tc>
                    <w:tc>
                      <w:tcPr>
                        <w:tcW w:w="1170" w:type="dxa"/>
                        <w:tcBorders>
                          <w:top w:val="single" w:sz="8" w:space="0" w:color="0B2CD8"/>
                          <w:bottom w:val="single" w:sz="8" w:space="0" w:color="5D6670"/>
                        </w:tcBorders>
                      </w:tcPr>
                      <w:p w14:paraId="6A26622F" w14:textId="77777777" w:rsidR="00F86F35" w:rsidRDefault="008A442A">
                        <w:pPr>
                          <w:pStyle w:val="TableParagraph"/>
                          <w:spacing w:before="4" w:line="240" w:lineRule="exact"/>
                          <w:ind w:left="341"/>
                          <w:jc w:val="left"/>
                          <w:rPr>
                            <w:sz w:val="20"/>
                          </w:rPr>
                        </w:pPr>
                        <w:r>
                          <w:rPr>
                            <w:spacing w:val="-2"/>
                            <w:sz w:val="20"/>
                          </w:rPr>
                          <w:t>8,347</w:t>
                        </w:r>
                      </w:p>
                    </w:tc>
                    <w:tc>
                      <w:tcPr>
                        <w:tcW w:w="946" w:type="dxa"/>
                        <w:tcBorders>
                          <w:top w:val="single" w:sz="8" w:space="0" w:color="0B2CD8"/>
                          <w:bottom w:val="single" w:sz="8" w:space="0" w:color="5D6670"/>
                        </w:tcBorders>
                      </w:tcPr>
                      <w:p w14:paraId="5D91989D" w14:textId="77777777" w:rsidR="00F86F35" w:rsidRDefault="008A442A">
                        <w:pPr>
                          <w:pStyle w:val="TableParagraph"/>
                          <w:spacing w:before="4" w:line="240" w:lineRule="exact"/>
                          <w:ind w:right="56"/>
                          <w:rPr>
                            <w:sz w:val="20"/>
                          </w:rPr>
                        </w:pPr>
                        <w:r>
                          <w:rPr>
                            <w:spacing w:val="-2"/>
                            <w:sz w:val="20"/>
                          </w:rPr>
                          <w:t>(2,562)</w:t>
                        </w:r>
                      </w:p>
                    </w:tc>
                  </w:tr>
                </w:tbl>
                <w:p w14:paraId="3AB1D519" w14:textId="77777777" w:rsidR="00F86F35" w:rsidRDefault="00F86F35">
                  <w:pPr>
                    <w:pStyle w:val="BodyText"/>
                  </w:pPr>
                </w:p>
              </w:txbxContent>
            </v:textbox>
            <w10:wrap anchorx="page"/>
          </v:shape>
        </w:pict>
      </w:r>
      <w:r>
        <w:t>Reclassification</w:t>
      </w:r>
      <w:r>
        <w:rPr>
          <w:spacing w:val="-9"/>
        </w:rPr>
        <w:t xml:space="preserve"> </w:t>
      </w:r>
      <w:r>
        <w:t>adjustment</w:t>
      </w:r>
      <w:r>
        <w:rPr>
          <w:spacing w:val="-7"/>
        </w:rPr>
        <w:t xml:space="preserve"> </w:t>
      </w:r>
      <w:r>
        <w:t>for</w:t>
      </w:r>
      <w:r>
        <w:rPr>
          <w:spacing w:val="-7"/>
        </w:rPr>
        <w:t xml:space="preserve"> </w:t>
      </w:r>
      <w:r>
        <w:t>amortization</w:t>
      </w:r>
      <w:r>
        <w:rPr>
          <w:spacing w:val="-7"/>
        </w:rPr>
        <w:t xml:space="preserve"> </w:t>
      </w:r>
      <w:r>
        <w:t>of</w:t>
      </w:r>
      <w:r>
        <w:rPr>
          <w:spacing w:val="-7"/>
        </w:rPr>
        <w:t xml:space="preserve"> </w:t>
      </w:r>
      <w:r>
        <w:t>prior</w:t>
      </w:r>
      <w:r>
        <w:rPr>
          <w:spacing w:val="-7"/>
        </w:rPr>
        <w:t xml:space="preserve"> </w:t>
      </w:r>
      <w:r>
        <w:t>service</w:t>
      </w:r>
      <w:r>
        <w:rPr>
          <w:spacing w:val="-7"/>
        </w:rPr>
        <w:t xml:space="preserve"> </w:t>
      </w:r>
      <w:r>
        <w:rPr>
          <w:spacing w:val="-2"/>
        </w:rPr>
        <w:t>credit</w:t>
      </w:r>
    </w:p>
    <w:p w14:paraId="0C0AE269" w14:textId="77777777" w:rsidR="00F86F35" w:rsidRDefault="00F86F35">
      <w:pPr>
        <w:pStyle w:val="BodyText"/>
        <w:rPr>
          <w:sz w:val="24"/>
        </w:rPr>
      </w:pPr>
    </w:p>
    <w:p w14:paraId="189C9A68" w14:textId="77777777" w:rsidR="00F86F35" w:rsidRDefault="00F86F35">
      <w:pPr>
        <w:pStyle w:val="BodyText"/>
        <w:rPr>
          <w:sz w:val="24"/>
        </w:rPr>
      </w:pPr>
    </w:p>
    <w:p w14:paraId="4ADC4D77" w14:textId="77777777" w:rsidR="00F86F35" w:rsidRDefault="00F86F35">
      <w:pPr>
        <w:pStyle w:val="BodyText"/>
        <w:rPr>
          <w:sz w:val="24"/>
        </w:rPr>
      </w:pPr>
    </w:p>
    <w:p w14:paraId="0094A53A" w14:textId="77777777" w:rsidR="00F86F35" w:rsidRDefault="00F86F35">
      <w:pPr>
        <w:pStyle w:val="BodyText"/>
        <w:rPr>
          <w:sz w:val="24"/>
        </w:rPr>
      </w:pPr>
    </w:p>
    <w:p w14:paraId="61935120" w14:textId="77777777" w:rsidR="00F86F35" w:rsidRDefault="00F86F35">
      <w:pPr>
        <w:pStyle w:val="BodyText"/>
        <w:rPr>
          <w:sz w:val="24"/>
        </w:rPr>
      </w:pPr>
    </w:p>
    <w:p w14:paraId="6B9C1529" w14:textId="77777777" w:rsidR="00F86F35" w:rsidRDefault="00F86F35">
      <w:pPr>
        <w:pStyle w:val="BodyText"/>
        <w:rPr>
          <w:sz w:val="24"/>
        </w:rPr>
      </w:pPr>
    </w:p>
    <w:p w14:paraId="5DE4B7B6" w14:textId="77777777" w:rsidR="00F86F35" w:rsidRDefault="00F86F35">
      <w:pPr>
        <w:pStyle w:val="BodyText"/>
        <w:rPr>
          <w:sz w:val="24"/>
        </w:rPr>
      </w:pPr>
    </w:p>
    <w:p w14:paraId="2A6897A9" w14:textId="77777777" w:rsidR="00F86F35" w:rsidRDefault="00F86F35">
      <w:pPr>
        <w:pStyle w:val="BodyText"/>
        <w:rPr>
          <w:sz w:val="24"/>
        </w:rPr>
      </w:pPr>
    </w:p>
    <w:p w14:paraId="098F005F" w14:textId="77777777" w:rsidR="00F86F35" w:rsidRDefault="00F86F35">
      <w:pPr>
        <w:pStyle w:val="BodyText"/>
        <w:rPr>
          <w:sz w:val="24"/>
        </w:rPr>
      </w:pPr>
    </w:p>
    <w:p w14:paraId="4E0DE50C" w14:textId="77777777" w:rsidR="00F86F35" w:rsidRDefault="00F86F35">
      <w:pPr>
        <w:pStyle w:val="BodyText"/>
        <w:rPr>
          <w:sz w:val="24"/>
        </w:rPr>
      </w:pPr>
    </w:p>
    <w:p w14:paraId="0618E178" w14:textId="77777777" w:rsidR="00F86F35" w:rsidRDefault="00F86F35">
      <w:pPr>
        <w:pStyle w:val="BodyText"/>
        <w:rPr>
          <w:sz w:val="24"/>
        </w:rPr>
      </w:pPr>
    </w:p>
    <w:p w14:paraId="038E5F7C" w14:textId="77777777" w:rsidR="00F86F35" w:rsidRDefault="00F86F35">
      <w:pPr>
        <w:pStyle w:val="BodyText"/>
        <w:rPr>
          <w:sz w:val="24"/>
        </w:rPr>
      </w:pPr>
    </w:p>
    <w:p w14:paraId="07F1D5F1" w14:textId="77777777" w:rsidR="00F86F35" w:rsidRDefault="00F86F35">
      <w:pPr>
        <w:pStyle w:val="BodyText"/>
        <w:rPr>
          <w:sz w:val="24"/>
        </w:rPr>
      </w:pPr>
    </w:p>
    <w:p w14:paraId="63A93360" w14:textId="77777777" w:rsidR="00F86F35" w:rsidRDefault="00F86F35">
      <w:pPr>
        <w:pStyle w:val="BodyText"/>
        <w:rPr>
          <w:sz w:val="24"/>
        </w:rPr>
      </w:pPr>
    </w:p>
    <w:p w14:paraId="6D24C5E2" w14:textId="77777777" w:rsidR="00F86F35" w:rsidRDefault="00F86F35">
      <w:pPr>
        <w:pStyle w:val="BodyText"/>
        <w:rPr>
          <w:sz w:val="24"/>
        </w:rPr>
      </w:pPr>
    </w:p>
    <w:p w14:paraId="36C87167" w14:textId="77777777" w:rsidR="00F86F35" w:rsidRDefault="00F86F35">
      <w:pPr>
        <w:pStyle w:val="BodyText"/>
        <w:rPr>
          <w:sz w:val="24"/>
        </w:rPr>
      </w:pPr>
    </w:p>
    <w:p w14:paraId="42B35176" w14:textId="77777777" w:rsidR="00F86F35" w:rsidRDefault="00F86F35">
      <w:pPr>
        <w:pStyle w:val="BodyText"/>
        <w:rPr>
          <w:sz w:val="24"/>
        </w:rPr>
      </w:pPr>
    </w:p>
    <w:p w14:paraId="7448FBEC" w14:textId="77777777" w:rsidR="00F86F35" w:rsidRDefault="00F86F35">
      <w:pPr>
        <w:pStyle w:val="BodyText"/>
        <w:rPr>
          <w:sz w:val="24"/>
        </w:rPr>
      </w:pPr>
    </w:p>
    <w:p w14:paraId="2EF587B1" w14:textId="77777777" w:rsidR="00F86F35" w:rsidRDefault="00F86F35">
      <w:pPr>
        <w:pStyle w:val="BodyText"/>
        <w:spacing w:before="9"/>
        <w:rPr>
          <w:sz w:val="29"/>
        </w:rPr>
      </w:pPr>
    </w:p>
    <w:p w14:paraId="1C636DFD" w14:textId="77777777" w:rsidR="00F86F35" w:rsidRDefault="008A442A">
      <w:pPr>
        <w:spacing w:before="1" w:line="235" w:lineRule="auto"/>
        <w:ind w:left="330" w:right="3348"/>
        <w:rPr>
          <w:i/>
          <w:sz w:val="16"/>
        </w:rPr>
      </w:pPr>
      <w:r>
        <w:rPr>
          <w:i/>
          <w:sz w:val="16"/>
        </w:rPr>
        <w:t>*Plans</w:t>
      </w:r>
      <w:r>
        <w:rPr>
          <w:i/>
          <w:spacing w:val="-3"/>
          <w:sz w:val="16"/>
        </w:rPr>
        <w:t xml:space="preserve"> </w:t>
      </w:r>
      <w:r>
        <w:rPr>
          <w:i/>
          <w:sz w:val="16"/>
        </w:rPr>
        <w:t>for</w:t>
      </w:r>
      <w:r>
        <w:rPr>
          <w:i/>
          <w:spacing w:val="-3"/>
          <w:sz w:val="16"/>
        </w:rPr>
        <w:t xml:space="preserve"> </w:t>
      </w:r>
      <w:r>
        <w:rPr>
          <w:i/>
          <w:sz w:val="16"/>
        </w:rPr>
        <w:t>which</w:t>
      </w:r>
      <w:r>
        <w:rPr>
          <w:i/>
          <w:spacing w:val="-3"/>
          <w:sz w:val="16"/>
        </w:rPr>
        <w:t xml:space="preserve"> </w:t>
      </w:r>
      <w:r>
        <w:rPr>
          <w:i/>
          <w:sz w:val="16"/>
        </w:rPr>
        <w:t>ConocoPhillips</w:t>
      </w:r>
      <w:r>
        <w:rPr>
          <w:i/>
          <w:spacing w:val="-3"/>
          <w:sz w:val="16"/>
        </w:rPr>
        <w:t xml:space="preserve"> </w:t>
      </w:r>
      <w:r>
        <w:rPr>
          <w:i/>
          <w:sz w:val="16"/>
        </w:rPr>
        <w:t>is</w:t>
      </w:r>
      <w:r>
        <w:rPr>
          <w:i/>
          <w:spacing w:val="-3"/>
          <w:sz w:val="16"/>
        </w:rPr>
        <w:t xml:space="preserve"> </w:t>
      </w:r>
      <w:r>
        <w:rPr>
          <w:i/>
          <w:sz w:val="16"/>
        </w:rPr>
        <w:t>not</w:t>
      </w:r>
      <w:r>
        <w:rPr>
          <w:i/>
          <w:spacing w:val="-3"/>
          <w:sz w:val="16"/>
        </w:rPr>
        <w:t xml:space="preserve"> </w:t>
      </w:r>
      <w:r>
        <w:rPr>
          <w:i/>
          <w:sz w:val="16"/>
        </w:rPr>
        <w:t>the</w:t>
      </w:r>
      <w:r>
        <w:rPr>
          <w:i/>
          <w:spacing w:val="-3"/>
          <w:sz w:val="16"/>
        </w:rPr>
        <w:t xml:space="preserve"> </w:t>
      </w:r>
      <w:r>
        <w:rPr>
          <w:i/>
          <w:sz w:val="16"/>
        </w:rPr>
        <w:t>primary</w:t>
      </w:r>
      <w:r>
        <w:rPr>
          <w:i/>
          <w:spacing w:val="-3"/>
          <w:sz w:val="16"/>
        </w:rPr>
        <w:t xml:space="preserve"> </w:t>
      </w:r>
      <w:r>
        <w:rPr>
          <w:i/>
          <w:sz w:val="16"/>
        </w:rPr>
        <w:t>obligor—primarily</w:t>
      </w:r>
      <w:r>
        <w:rPr>
          <w:i/>
          <w:spacing w:val="-3"/>
          <w:sz w:val="16"/>
        </w:rPr>
        <w:t xml:space="preserve"> </w:t>
      </w:r>
      <w:r>
        <w:rPr>
          <w:i/>
          <w:sz w:val="16"/>
        </w:rPr>
        <w:t>those</w:t>
      </w:r>
      <w:r>
        <w:rPr>
          <w:i/>
          <w:spacing w:val="-3"/>
          <w:sz w:val="16"/>
        </w:rPr>
        <w:t xml:space="preserve"> </w:t>
      </w:r>
      <w:r>
        <w:rPr>
          <w:i/>
          <w:sz w:val="16"/>
        </w:rPr>
        <w:t>administered</w:t>
      </w:r>
      <w:r>
        <w:rPr>
          <w:i/>
          <w:spacing w:val="-3"/>
          <w:sz w:val="16"/>
        </w:rPr>
        <w:t xml:space="preserve"> </w:t>
      </w:r>
      <w:r>
        <w:rPr>
          <w:i/>
          <w:sz w:val="16"/>
        </w:rPr>
        <w:t>by</w:t>
      </w:r>
      <w:r>
        <w:rPr>
          <w:i/>
          <w:spacing w:val="-3"/>
          <w:sz w:val="16"/>
        </w:rPr>
        <w:t xml:space="preserve"> </w:t>
      </w:r>
      <w:r>
        <w:rPr>
          <w:i/>
          <w:sz w:val="16"/>
        </w:rPr>
        <w:t>equity</w:t>
      </w:r>
      <w:r>
        <w:rPr>
          <w:i/>
          <w:spacing w:val="-3"/>
          <w:sz w:val="16"/>
        </w:rPr>
        <w:t xml:space="preserve"> </w:t>
      </w:r>
      <w:r>
        <w:rPr>
          <w:i/>
          <w:sz w:val="16"/>
        </w:rPr>
        <w:t>affiliates.</w:t>
      </w:r>
      <w:r>
        <w:rPr>
          <w:i/>
          <w:spacing w:val="40"/>
          <w:sz w:val="16"/>
        </w:rPr>
        <w:t xml:space="preserve"> </w:t>
      </w:r>
      <w:r>
        <w:rPr>
          <w:i/>
          <w:sz w:val="16"/>
        </w:rPr>
        <w:t>See Notes to Consolidated Financial Statements.</w:t>
      </w:r>
    </w:p>
    <w:p w14:paraId="2D7F50D6" w14:textId="77777777" w:rsidR="00F86F35" w:rsidRDefault="00F86F35">
      <w:pPr>
        <w:spacing w:line="235" w:lineRule="auto"/>
        <w:rPr>
          <w:sz w:val="16"/>
        </w:rPr>
        <w:sectPr w:rsidR="00F86F35">
          <w:pgSz w:w="12240" w:h="15840"/>
          <w:pgMar w:top="600" w:right="700" w:bottom="720" w:left="840" w:header="372" w:footer="530" w:gutter="0"/>
          <w:cols w:space="720"/>
        </w:sectPr>
      </w:pPr>
    </w:p>
    <w:p w14:paraId="084CF7FD" w14:textId="77777777" w:rsidR="00F86F35" w:rsidRDefault="00F86F35">
      <w:pPr>
        <w:pStyle w:val="BodyText"/>
        <w:spacing w:before="9"/>
        <w:rPr>
          <w:i/>
          <w:sz w:val="15"/>
        </w:rPr>
      </w:pPr>
    </w:p>
    <w:p w14:paraId="0BD25B03" w14:textId="77777777" w:rsidR="00F86F35" w:rsidRDefault="008A442A">
      <w:pPr>
        <w:pStyle w:val="Heading6"/>
        <w:tabs>
          <w:tab w:val="left" w:pos="8907"/>
        </w:tabs>
        <w:ind w:left="437"/>
      </w:pPr>
      <w:r>
        <w:pict w14:anchorId="602DC9B3">
          <v:group id="docshapegroup213" o:spid="_x0000_s1461" style="position:absolute;left:0;text-align:left;margin-left:58.5pt;margin-top:17.9pt;width:495pt;height:1.5pt;z-index:-15687680;mso-wrap-distance-left:0;mso-wrap-distance-right:0;mso-position-horizontal-relative:page" coordorigin="1170,358" coordsize="9900,30">
            <v:shape id="docshape214" o:spid="_x0000_s1463" style="position:absolute;left:1170;top:372;width:9900;height:2" coordorigin="1170,373" coordsize="9900,0" path="m11070,373r-9900,e" fillcolor="black" stroked="f">
              <v:fill opacity="0"/>
              <v:path arrowok="t"/>
            </v:shape>
            <v:line id="_x0000_s1462" style="position:absolute" from="1170,373" to="11070,373" strokecolor="#0b2cd8" strokeweight="1.5pt"/>
            <w10:wrap type="topAndBottom" anchorx="page"/>
          </v:group>
        </w:pict>
      </w:r>
      <w:r>
        <w:pict w14:anchorId="579FB2EA">
          <v:shape id="docshape215" o:spid="_x0000_s1460" type="#_x0000_t202" style="position:absolute;left:0;text-align:left;margin-left:57.3pt;margin-top:34.35pt;width:496.8pt;height:603.05pt;z-index:1577011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314"/>
                    <w:gridCol w:w="1604"/>
                    <w:gridCol w:w="374"/>
                    <w:gridCol w:w="643"/>
                  </w:tblGrid>
                  <w:tr w:rsidR="00CD2E5B" w14:paraId="6E0A7D39" w14:textId="77777777" w:rsidTr="008C1F7A">
                    <w:trPr>
                      <w:trHeight w:val="260"/>
                    </w:trPr>
                    <w:tc>
                      <w:tcPr>
                        <w:tcW w:w="7314" w:type="dxa"/>
                      </w:tcPr>
                      <w:p w14:paraId="31EDA14E" w14:textId="77777777" w:rsidR="00CD2E5B" w:rsidRDefault="00CD2E5B">
                        <w:pPr>
                          <w:pStyle w:val="TableParagraph"/>
                          <w:spacing w:line="240" w:lineRule="exact"/>
                          <w:ind w:left="76"/>
                          <w:jc w:val="left"/>
                          <w:rPr>
                            <w:sz w:val="20"/>
                          </w:rPr>
                        </w:pPr>
                        <w:r>
                          <w:rPr>
                            <w:sz w:val="20"/>
                          </w:rPr>
                          <w:t>At</w:t>
                        </w:r>
                        <w:r>
                          <w:rPr>
                            <w:spacing w:val="-5"/>
                            <w:sz w:val="20"/>
                          </w:rPr>
                          <w:t xml:space="preserve"> </w:t>
                        </w:r>
                        <w:r>
                          <w:rPr>
                            <w:sz w:val="20"/>
                          </w:rPr>
                          <w:t>December</w:t>
                        </w:r>
                        <w:r>
                          <w:rPr>
                            <w:spacing w:val="-5"/>
                            <w:sz w:val="20"/>
                          </w:rPr>
                          <w:t xml:space="preserve"> 31</w:t>
                        </w:r>
                      </w:p>
                    </w:tc>
                    <w:tc>
                      <w:tcPr>
                        <w:tcW w:w="2621" w:type="dxa"/>
                        <w:gridSpan w:val="3"/>
                        <w:tcBorders>
                          <w:bottom w:val="single" w:sz="8" w:space="0" w:color="0B2CD8"/>
                        </w:tcBorders>
                      </w:tcPr>
                      <w:p w14:paraId="56860213" w14:textId="14C2706B" w:rsidR="00CD2E5B" w:rsidRDefault="00CD2E5B" w:rsidP="00CD2E5B">
                        <w:pPr>
                          <w:pStyle w:val="TableParagraph"/>
                          <w:spacing w:line="240" w:lineRule="exact"/>
                          <w:ind w:left="573"/>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w:t>
                        </w:r>
                        <w:r>
                          <w:rPr>
                            <w:sz w:val="20"/>
                          </w:rPr>
                          <w:t>s</w:t>
                        </w:r>
                      </w:p>
                    </w:tc>
                  </w:tr>
                  <w:tr w:rsidR="00F86F35" w14:paraId="7E1D70C6" w14:textId="77777777">
                    <w:trPr>
                      <w:trHeight w:val="265"/>
                    </w:trPr>
                    <w:tc>
                      <w:tcPr>
                        <w:tcW w:w="7314" w:type="dxa"/>
                        <w:tcBorders>
                          <w:bottom w:val="single" w:sz="8" w:space="0" w:color="0B2CD8"/>
                        </w:tcBorders>
                      </w:tcPr>
                      <w:p w14:paraId="2372EA3F" w14:textId="77777777" w:rsidR="00F86F35" w:rsidRDefault="00F86F35">
                        <w:pPr>
                          <w:pStyle w:val="TableParagraph"/>
                          <w:jc w:val="left"/>
                          <w:rPr>
                            <w:rFonts w:ascii="Times New Roman"/>
                            <w:sz w:val="18"/>
                          </w:rPr>
                        </w:pPr>
                      </w:p>
                    </w:tc>
                    <w:tc>
                      <w:tcPr>
                        <w:tcW w:w="1978" w:type="dxa"/>
                        <w:gridSpan w:val="2"/>
                        <w:tcBorders>
                          <w:top w:val="single" w:sz="8" w:space="0" w:color="0B2CD8"/>
                          <w:bottom w:val="single" w:sz="8" w:space="0" w:color="0B2CD8"/>
                        </w:tcBorders>
                      </w:tcPr>
                      <w:p w14:paraId="0A913427" w14:textId="77777777" w:rsidR="00F86F35" w:rsidRDefault="008A442A">
                        <w:pPr>
                          <w:pStyle w:val="TableParagraph"/>
                          <w:spacing w:before="4" w:line="240" w:lineRule="exact"/>
                          <w:ind w:left="656" w:right="535"/>
                          <w:jc w:val="center"/>
                          <w:rPr>
                            <w:b/>
                            <w:sz w:val="20"/>
                          </w:rPr>
                        </w:pPr>
                        <w:r>
                          <w:rPr>
                            <w:b/>
                            <w:spacing w:val="-4"/>
                            <w:sz w:val="20"/>
                          </w:rPr>
                          <w:t>2022</w:t>
                        </w:r>
                      </w:p>
                    </w:tc>
                    <w:tc>
                      <w:tcPr>
                        <w:tcW w:w="643" w:type="dxa"/>
                        <w:tcBorders>
                          <w:top w:val="single" w:sz="8" w:space="0" w:color="0B2CD8"/>
                          <w:bottom w:val="single" w:sz="8" w:space="0" w:color="0B2CD8"/>
                        </w:tcBorders>
                      </w:tcPr>
                      <w:p w14:paraId="7F8A77A8" w14:textId="77777777" w:rsidR="00F86F35" w:rsidRDefault="008A442A">
                        <w:pPr>
                          <w:pStyle w:val="TableParagraph"/>
                          <w:spacing w:before="4" w:line="240" w:lineRule="exact"/>
                          <w:ind w:right="61"/>
                          <w:rPr>
                            <w:sz w:val="20"/>
                          </w:rPr>
                        </w:pPr>
                        <w:r>
                          <w:rPr>
                            <w:spacing w:val="-4"/>
                            <w:sz w:val="20"/>
                          </w:rPr>
                          <w:t>2021</w:t>
                        </w:r>
                      </w:p>
                    </w:tc>
                  </w:tr>
                  <w:tr w:rsidR="00F86F35" w14:paraId="15F92DD8" w14:textId="77777777">
                    <w:trPr>
                      <w:trHeight w:val="269"/>
                    </w:trPr>
                    <w:tc>
                      <w:tcPr>
                        <w:tcW w:w="7314" w:type="dxa"/>
                        <w:tcBorders>
                          <w:top w:val="single" w:sz="8" w:space="0" w:color="0B2CD8"/>
                        </w:tcBorders>
                      </w:tcPr>
                      <w:p w14:paraId="4A7C48CD" w14:textId="77777777" w:rsidR="00F86F35" w:rsidRDefault="008A442A">
                        <w:pPr>
                          <w:pStyle w:val="TableParagraph"/>
                          <w:spacing w:before="4"/>
                          <w:ind w:left="76"/>
                          <w:jc w:val="left"/>
                          <w:rPr>
                            <w:b/>
                            <w:sz w:val="20"/>
                          </w:rPr>
                        </w:pPr>
                        <w:r>
                          <w:rPr>
                            <w:b/>
                            <w:spacing w:val="-2"/>
                            <w:sz w:val="20"/>
                          </w:rPr>
                          <w:t>Assets</w:t>
                        </w:r>
                      </w:p>
                    </w:tc>
                    <w:tc>
                      <w:tcPr>
                        <w:tcW w:w="1978" w:type="dxa"/>
                        <w:gridSpan w:val="2"/>
                        <w:tcBorders>
                          <w:top w:val="single" w:sz="8" w:space="0" w:color="0B2CD8"/>
                        </w:tcBorders>
                      </w:tcPr>
                      <w:p w14:paraId="1D01B778" w14:textId="77777777" w:rsidR="00F86F35" w:rsidRDefault="00F86F35">
                        <w:pPr>
                          <w:pStyle w:val="TableParagraph"/>
                          <w:jc w:val="left"/>
                          <w:rPr>
                            <w:rFonts w:ascii="Times New Roman"/>
                            <w:sz w:val="18"/>
                          </w:rPr>
                        </w:pPr>
                      </w:p>
                    </w:tc>
                    <w:tc>
                      <w:tcPr>
                        <w:tcW w:w="643" w:type="dxa"/>
                        <w:tcBorders>
                          <w:top w:val="single" w:sz="8" w:space="0" w:color="0B2CD8"/>
                        </w:tcBorders>
                      </w:tcPr>
                      <w:p w14:paraId="65E825A6" w14:textId="77777777" w:rsidR="00F86F35" w:rsidRDefault="00F86F35">
                        <w:pPr>
                          <w:pStyle w:val="TableParagraph"/>
                          <w:jc w:val="left"/>
                          <w:rPr>
                            <w:rFonts w:ascii="Times New Roman"/>
                            <w:sz w:val="18"/>
                          </w:rPr>
                        </w:pPr>
                      </w:p>
                    </w:tc>
                  </w:tr>
                  <w:tr w:rsidR="00F86F35" w14:paraId="2EDAB431" w14:textId="77777777">
                    <w:trPr>
                      <w:trHeight w:val="285"/>
                    </w:trPr>
                    <w:tc>
                      <w:tcPr>
                        <w:tcW w:w="7314" w:type="dxa"/>
                      </w:tcPr>
                      <w:p w14:paraId="13607776" w14:textId="77777777" w:rsidR="00F86F35" w:rsidRDefault="008A442A">
                        <w:pPr>
                          <w:pStyle w:val="TableParagraph"/>
                          <w:spacing w:before="19"/>
                          <w:ind w:left="76"/>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1978" w:type="dxa"/>
                        <w:gridSpan w:val="2"/>
                      </w:tcPr>
                      <w:p w14:paraId="76D3A1FC" w14:textId="77777777" w:rsidR="00F86F35" w:rsidRDefault="008A442A">
                        <w:pPr>
                          <w:pStyle w:val="TableParagraph"/>
                          <w:tabs>
                            <w:tab w:val="left" w:pos="771"/>
                          </w:tabs>
                          <w:spacing w:before="19"/>
                          <w:ind w:left="52"/>
                          <w:jc w:val="left"/>
                          <w:rPr>
                            <w:b/>
                            <w:sz w:val="20"/>
                          </w:rPr>
                        </w:pPr>
                        <w:r>
                          <w:rPr>
                            <w:b/>
                            <w:spacing w:val="-10"/>
                            <w:sz w:val="20"/>
                          </w:rPr>
                          <w:t>$</w:t>
                        </w:r>
                        <w:r>
                          <w:rPr>
                            <w:b/>
                            <w:sz w:val="20"/>
                          </w:rPr>
                          <w:tab/>
                        </w:r>
                        <w:r>
                          <w:rPr>
                            <w:b/>
                            <w:spacing w:val="-2"/>
                            <w:sz w:val="20"/>
                          </w:rPr>
                          <w:t>6,458</w:t>
                        </w:r>
                      </w:p>
                    </w:tc>
                    <w:tc>
                      <w:tcPr>
                        <w:tcW w:w="643" w:type="dxa"/>
                      </w:tcPr>
                      <w:p w14:paraId="2FFA42A0" w14:textId="77777777" w:rsidR="00F86F35" w:rsidRDefault="008A442A">
                        <w:pPr>
                          <w:pStyle w:val="TableParagraph"/>
                          <w:spacing w:before="19"/>
                          <w:ind w:right="84"/>
                          <w:rPr>
                            <w:sz w:val="20"/>
                          </w:rPr>
                        </w:pPr>
                        <w:r>
                          <w:rPr>
                            <w:spacing w:val="-2"/>
                            <w:sz w:val="20"/>
                          </w:rPr>
                          <w:t>5,028</w:t>
                        </w:r>
                      </w:p>
                    </w:tc>
                  </w:tr>
                  <w:tr w:rsidR="00F86F35" w14:paraId="64136F6A" w14:textId="77777777">
                    <w:trPr>
                      <w:trHeight w:val="285"/>
                    </w:trPr>
                    <w:tc>
                      <w:tcPr>
                        <w:tcW w:w="7314" w:type="dxa"/>
                      </w:tcPr>
                      <w:p w14:paraId="173F7AE5" w14:textId="77777777" w:rsidR="00F86F35" w:rsidRDefault="008A442A">
                        <w:pPr>
                          <w:pStyle w:val="TableParagraph"/>
                          <w:spacing w:before="19"/>
                          <w:ind w:left="76"/>
                          <w:jc w:val="left"/>
                          <w:rPr>
                            <w:sz w:val="20"/>
                          </w:rPr>
                        </w:pPr>
                        <w:r>
                          <w:rPr>
                            <w:sz w:val="20"/>
                          </w:rPr>
                          <w:t>Short-term</w:t>
                        </w:r>
                        <w:r>
                          <w:rPr>
                            <w:spacing w:val="-10"/>
                            <w:sz w:val="20"/>
                          </w:rPr>
                          <w:t xml:space="preserve"> </w:t>
                        </w:r>
                        <w:r>
                          <w:rPr>
                            <w:spacing w:val="-2"/>
                            <w:sz w:val="20"/>
                          </w:rPr>
                          <w:t>investments</w:t>
                        </w:r>
                      </w:p>
                    </w:tc>
                    <w:tc>
                      <w:tcPr>
                        <w:tcW w:w="1978" w:type="dxa"/>
                        <w:gridSpan w:val="2"/>
                      </w:tcPr>
                      <w:p w14:paraId="795A546B" w14:textId="77777777" w:rsidR="00F86F35" w:rsidRDefault="008A442A">
                        <w:pPr>
                          <w:pStyle w:val="TableParagraph"/>
                          <w:spacing w:before="19"/>
                          <w:ind w:left="656" w:right="636"/>
                          <w:jc w:val="center"/>
                          <w:rPr>
                            <w:b/>
                            <w:sz w:val="20"/>
                          </w:rPr>
                        </w:pPr>
                        <w:r>
                          <w:rPr>
                            <w:b/>
                            <w:spacing w:val="-2"/>
                            <w:sz w:val="20"/>
                          </w:rPr>
                          <w:t>2,785</w:t>
                        </w:r>
                      </w:p>
                    </w:tc>
                    <w:tc>
                      <w:tcPr>
                        <w:tcW w:w="643" w:type="dxa"/>
                      </w:tcPr>
                      <w:p w14:paraId="196573AD" w14:textId="77777777" w:rsidR="00F86F35" w:rsidRDefault="008A442A">
                        <w:pPr>
                          <w:pStyle w:val="TableParagraph"/>
                          <w:spacing w:before="19"/>
                          <w:ind w:right="84"/>
                          <w:rPr>
                            <w:sz w:val="20"/>
                          </w:rPr>
                        </w:pPr>
                        <w:r>
                          <w:rPr>
                            <w:spacing w:val="-5"/>
                            <w:sz w:val="20"/>
                          </w:rPr>
                          <w:t>446</w:t>
                        </w:r>
                      </w:p>
                    </w:tc>
                  </w:tr>
                  <w:tr w:rsidR="00F86F35" w14:paraId="4A78EA50" w14:textId="77777777">
                    <w:trPr>
                      <w:trHeight w:val="285"/>
                    </w:trPr>
                    <w:tc>
                      <w:tcPr>
                        <w:tcW w:w="7314" w:type="dxa"/>
                      </w:tcPr>
                      <w:p w14:paraId="58A61EDB" w14:textId="77777777" w:rsidR="00F86F35" w:rsidRDefault="008A442A">
                        <w:pPr>
                          <w:pStyle w:val="TableParagraph"/>
                          <w:spacing w:before="19"/>
                          <w:ind w:left="76"/>
                          <w:jc w:val="left"/>
                          <w:rPr>
                            <w:sz w:val="20"/>
                          </w:rPr>
                        </w:pPr>
                        <w:r>
                          <w:rPr>
                            <w:sz w:val="20"/>
                          </w:rPr>
                          <w:t>Accounts</w:t>
                        </w:r>
                        <w:r>
                          <w:rPr>
                            <w:spacing w:val="-7"/>
                            <w:sz w:val="20"/>
                          </w:rPr>
                          <w:t xml:space="preserve"> </w:t>
                        </w:r>
                        <w:r>
                          <w:rPr>
                            <w:sz w:val="20"/>
                          </w:rPr>
                          <w:t>and</w:t>
                        </w:r>
                        <w:r>
                          <w:rPr>
                            <w:spacing w:val="-4"/>
                            <w:sz w:val="20"/>
                          </w:rPr>
                          <w:t xml:space="preserve"> </w:t>
                        </w:r>
                        <w:r>
                          <w:rPr>
                            <w:sz w:val="20"/>
                          </w:rPr>
                          <w:t>notes</w:t>
                        </w:r>
                        <w:r>
                          <w:rPr>
                            <w:spacing w:val="-4"/>
                            <w:sz w:val="20"/>
                          </w:rPr>
                          <w:t xml:space="preserve"> </w:t>
                        </w:r>
                        <w:r>
                          <w:rPr>
                            <w:sz w:val="20"/>
                          </w:rPr>
                          <w:t>receivable</w:t>
                        </w:r>
                        <w:r>
                          <w:rPr>
                            <w:spacing w:val="-4"/>
                            <w:sz w:val="20"/>
                          </w:rPr>
                          <w:t xml:space="preserve"> </w:t>
                        </w:r>
                        <w:r>
                          <w:rPr>
                            <w:sz w:val="20"/>
                          </w:rPr>
                          <w:t>(net</w:t>
                        </w:r>
                        <w:r>
                          <w:rPr>
                            <w:spacing w:val="-4"/>
                            <w:sz w:val="20"/>
                          </w:rPr>
                          <w:t xml:space="preserve"> </w:t>
                        </w:r>
                        <w:r>
                          <w:rPr>
                            <w:sz w:val="20"/>
                          </w:rPr>
                          <w:t>of</w:t>
                        </w:r>
                        <w:r>
                          <w:rPr>
                            <w:spacing w:val="-5"/>
                            <w:sz w:val="20"/>
                          </w:rPr>
                          <w:t xml:space="preserve"> </w:t>
                        </w:r>
                        <w:r>
                          <w:rPr>
                            <w:sz w:val="20"/>
                          </w:rPr>
                          <w:t>allowance</w:t>
                        </w:r>
                        <w:r>
                          <w:rPr>
                            <w:spacing w:val="-4"/>
                            <w:sz w:val="20"/>
                          </w:rPr>
                          <w:t xml:space="preserve"> </w:t>
                        </w:r>
                        <w:r>
                          <w:rPr>
                            <w:sz w:val="20"/>
                          </w:rPr>
                          <w:t>of</w:t>
                        </w:r>
                        <w:r>
                          <w:rPr>
                            <w:spacing w:val="-4"/>
                            <w:sz w:val="20"/>
                          </w:rPr>
                          <w:t xml:space="preserve"> </w:t>
                        </w:r>
                        <w:r>
                          <w:rPr>
                            <w:sz w:val="20"/>
                          </w:rPr>
                          <w:t>$2</w:t>
                        </w:r>
                        <w:r>
                          <w:rPr>
                            <w:spacing w:val="-4"/>
                            <w:sz w:val="20"/>
                          </w:rPr>
                          <w:t xml:space="preserve"> </w:t>
                        </w:r>
                        <w:r>
                          <w:rPr>
                            <w:sz w:val="20"/>
                          </w:rPr>
                          <w:t>and</w:t>
                        </w:r>
                        <w:r>
                          <w:rPr>
                            <w:spacing w:val="-4"/>
                            <w:sz w:val="20"/>
                          </w:rPr>
                          <w:t xml:space="preserve"> </w:t>
                        </w:r>
                        <w:r>
                          <w:rPr>
                            <w:sz w:val="20"/>
                          </w:rPr>
                          <w:t>$2,</w:t>
                        </w:r>
                        <w:r>
                          <w:rPr>
                            <w:spacing w:val="-4"/>
                            <w:sz w:val="20"/>
                          </w:rPr>
                          <w:t xml:space="preserve"> </w:t>
                        </w:r>
                        <w:r>
                          <w:rPr>
                            <w:spacing w:val="-2"/>
                            <w:sz w:val="20"/>
                          </w:rPr>
                          <w:t>respectively)</w:t>
                        </w:r>
                      </w:p>
                    </w:tc>
                    <w:tc>
                      <w:tcPr>
                        <w:tcW w:w="1978" w:type="dxa"/>
                        <w:gridSpan w:val="2"/>
                      </w:tcPr>
                      <w:p w14:paraId="77FAA03B" w14:textId="77777777" w:rsidR="00F86F35" w:rsidRDefault="008A442A">
                        <w:pPr>
                          <w:pStyle w:val="TableParagraph"/>
                          <w:spacing w:before="19"/>
                          <w:ind w:left="656" w:right="636"/>
                          <w:jc w:val="center"/>
                          <w:rPr>
                            <w:b/>
                            <w:sz w:val="20"/>
                          </w:rPr>
                        </w:pPr>
                        <w:r>
                          <w:rPr>
                            <w:b/>
                            <w:spacing w:val="-2"/>
                            <w:sz w:val="20"/>
                          </w:rPr>
                          <w:t>7,075</w:t>
                        </w:r>
                      </w:p>
                    </w:tc>
                    <w:tc>
                      <w:tcPr>
                        <w:tcW w:w="643" w:type="dxa"/>
                      </w:tcPr>
                      <w:p w14:paraId="64E1EE1E" w14:textId="77777777" w:rsidR="00F86F35" w:rsidRDefault="008A442A">
                        <w:pPr>
                          <w:pStyle w:val="TableParagraph"/>
                          <w:spacing w:before="19"/>
                          <w:ind w:right="84"/>
                          <w:rPr>
                            <w:sz w:val="20"/>
                          </w:rPr>
                        </w:pPr>
                        <w:r>
                          <w:rPr>
                            <w:spacing w:val="-2"/>
                            <w:sz w:val="20"/>
                          </w:rPr>
                          <w:t>6,543</w:t>
                        </w:r>
                      </w:p>
                    </w:tc>
                  </w:tr>
                  <w:tr w:rsidR="00F86F35" w14:paraId="7D78B9C9" w14:textId="77777777">
                    <w:trPr>
                      <w:trHeight w:val="285"/>
                    </w:trPr>
                    <w:tc>
                      <w:tcPr>
                        <w:tcW w:w="7314" w:type="dxa"/>
                      </w:tcPr>
                      <w:p w14:paraId="1BC1CABE" w14:textId="77777777" w:rsidR="00F86F35" w:rsidRDefault="008A442A">
                        <w:pPr>
                          <w:pStyle w:val="TableParagraph"/>
                          <w:spacing w:before="19"/>
                          <w:ind w:left="76"/>
                          <w:jc w:val="left"/>
                          <w:rPr>
                            <w:sz w:val="20"/>
                          </w:rPr>
                        </w:pPr>
                        <w:r>
                          <w:rPr>
                            <w:sz w:val="20"/>
                          </w:rPr>
                          <w:t>Accounts</w:t>
                        </w:r>
                        <w:r>
                          <w:rPr>
                            <w:spacing w:val="-8"/>
                            <w:sz w:val="20"/>
                          </w:rPr>
                          <w:t xml:space="preserve"> </w:t>
                        </w:r>
                        <w:r>
                          <w:rPr>
                            <w:sz w:val="20"/>
                          </w:rPr>
                          <w:t>and</w:t>
                        </w:r>
                        <w:r>
                          <w:rPr>
                            <w:spacing w:val="-8"/>
                            <w:sz w:val="20"/>
                          </w:rPr>
                          <w:t xml:space="preserve"> </w:t>
                        </w:r>
                        <w:r>
                          <w:rPr>
                            <w:sz w:val="20"/>
                          </w:rPr>
                          <w:t>notes</w:t>
                        </w:r>
                        <w:r>
                          <w:rPr>
                            <w:spacing w:val="-8"/>
                            <w:sz w:val="20"/>
                          </w:rPr>
                          <w:t xml:space="preserve"> </w:t>
                        </w:r>
                        <w:r>
                          <w:rPr>
                            <w:sz w:val="20"/>
                          </w:rPr>
                          <w:t>receivable—related</w:t>
                        </w:r>
                        <w:r>
                          <w:rPr>
                            <w:spacing w:val="-7"/>
                            <w:sz w:val="20"/>
                          </w:rPr>
                          <w:t xml:space="preserve"> </w:t>
                        </w:r>
                        <w:r>
                          <w:rPr>
                            <w:spacing w:val="-2"/>
                            <w:sz w:val="20"/>
                          </w:rPr>
                          <w:t>parties</w:t>
                        </w:r>
                      </w:p>
                    </w:tc>
                    <w:tc>
                      <w:tcPr>
                        <w:tcW w:w="1978" w:type="dxa"/>
                        <w:gridSpan w:val="2"/>
                      </w:tcPr>
                      <w:p w14:paraId="748BA008" w14:textId="77777777" w:rsidR="00F86F35" w:rsidRDefault="008A442A">
                        <w:pPr>
                          <w:pStyle w:val="TableParagraph"/>
                          <w:spacing w:before="19"/>
                          <w:ind w:left="656" w:right="382"/>
                          <w:jc w:val="center"/>
                          <w:rPr>
                            <w:b/>
                            <w:sz w:val="20"/>
                          </w:rPr>
                        </w:pPr>
                        <w:r>
                          <w:rPr>
                            <w:b/>
                            <w:spacing w:val="-5"/>
                            <w:sz w:val="20"/>
                          </w:rPr>
                          <w:t>13</w:t>
                        </w:r>
                      </w:p>
                    </w:tc>
                    <w:tc>
                      <w:tcPr>
                        <w:tcW w:w="643" w:type="dxa"/>
                      </w:tcPr>
                      <w:p w14:paraId="2B8737E9" w14:textId="77777777" w:rsidR="00F86F35" w:rsidRDefault="008A442A">
                        <w:pPr>
                          <w:pStyle w:val="TableParagraph"/>
                          <w:spacing w:before="19"/>
                          <w:ind w:right="84"/>
                          <w:rPr>
                            <w:sz w:val="20"/>
                          </w:rPr>
                        </w:pPr>
                        <w:r>
                          <w:rPr>
                            <w:spacing w:val="-5"/>
                            <w:sz w:val="20"/>
                          </w:rPr>
                          <w:t>127</w:t>
                        </w:r>
                      </w:p>
                    </w:tc>
                  </w:tr>
                  <w:tr w:rsidR="00F86F35" w14:paraId="57406AAB" w14:textId="77777777">
                    <w:trPr>
                      <w:trHeight w:val="285"/>
                    </w:trPr>
                    <w:tc>
                      <w:tcPr>
                        <w:tcW w:w="7314" w:type="dxa"/>
                      </w:tcPr>
                      <w:p w14:paraId="1B7C538D" w14:textId="77777777" w:rsidR="00F86F35" w:rsidRDefault="008A442A">
                        <w:pPr>
                          <w:pStyle w:val="TableParagraph"/>
                          <w:spacing w:before="19"/>
                          <w:ind w:left="76"/>
                          <w:jc w:val="left"/>
                          <w:rPr>
                            <w:sz w:val="20"/>
                          </w:rPr>
                        </w:pPr>
                        <w:r>
                          <w:rPr>
                            <w:sz w:val="20"/>
                          </w:rPr>
                          <w:t>Investment</w:t>
                        </w:r>
                        <w:r>
                          <w:rPr>
                            <w:spacing w:val="-7"/>
                            <w:sz w:val="20"/>
                          </w:rPr>
                          <w:t xml:space="preserve"> </w:t>
                        </w:r>
                        <w:r>
                          <w:rPr>
                            <w:sz w:val="20"/>
                          </w:rPr>
                          <w:t>in</w:t>
                        </w:r>
                        <w:r>
                          <w:rPr>
                            <w:spacing w:val="-6"/>
                            <w:sz w:val="20"/>
                          </w:rPr>
                          <w:t xml:space="preserve"> </w:t>
                        </w:r>
                        <w:r>
                          <w:rPr>
                            <w:sz w:val="20"/>
                          </w:rPr>
                          <w:t>Cenovus</w:t>
                        </w:r>
                        <w:r>
                          <w:rPr>
                            <w:spacing w:val="-6"/>
                            <w:sz w:val="20"/>
                          </w:rPr>
                          <w:t xml:space="preserve"> </w:t>
                        </w:r>
                        <w:r>
                          <w:rPr>
                            <w:spacing w:val="-2"/>
                            <w:sz w:val="20"/>
                          </w:rPr>
                          <w:t>Energy</w:t>
                        </w:r>
                      </w:p>
                    </w:tc>
                    <w:tc>
                      <w:tcPr>
                        <w:tcW w:w="1978" w:type="dxa"/>
                        <w:gridSpan w:val="2"/>
                      </w:tcPr>
                      <w:p w14:paraId="0B9E01B2" w14:textId="77777777" w:rsidR="00F86F35" w:rsidRDefault="008A442A">
                        <w:pPr>
                          <w:pStyle w:val="TableParagraph"/>
                          <w:spacing w:before="19"/>
                          <w:ind w:left="296"/>
                          <w:jc w:val="center"/>
                          <w:rPr>
                            <w:b/>
                            <w:sz w:val="20"/>
                          </w:rPr>
                        </w:pPr>
                        <w:r>
                          <w:rPr>
                            <w:b/>
                            <w:sz w:val="20"/>
                          </w:rPr>
                          <w:t>—</w:t>
                        </w:r>
                      </w:p>
                    </w:tc>
                    <w:tc>
                      <w:tcPr>
                        <w:tcW w:w="643" w:type="dxa"/>
                      </w:tcPr>
                      <w:p w14:paraId="47B3C95A" w14:textId="77777777" w:rsidR="00F86F35" w:rsidRDefault="008A442A">
                        <w:pPr>
                          <w:pStyle w:val="TableParagraph"/>
                          <w:spacing w:before="19"/>
                          <w:ind w:right="84"/>
                          <w:rPr>
                            <w:sz w:val="20"/>
                          </w:rPr>
                        </w:pPr>
                        <w:r>
                          <w:rPr>
                            <w:spacing w:val="-2"/>
                            <w:sz w:val="20"/>
                          </w:rPr>
                          <w:t>1,117</w:t>
                        </w:r>
                      </w:p>
                    </w:tc>
                  </w:tr>
                  <w:tr w:rsidR="00F86F35" w14:paraId="093D1916" w14:textId="77777777">
                    <w:trPr>
                      <w:trHeight w:val="285"/>
                    </w:trPr>
                    <w:tc>
                      <w:tcPr>
                        <w:tcW w:w="7314" w:type="dxa"/>
                      </w:tcPr>
                      <w:p w14:paraId="5D490E51" w14:textId="77777777" w:rsidR="00F86F35" w:rsidRDefault="008A442A">
                        <w:pPr>
                          <w:pStyle w:val="TableParagraph"/>
                          <w:spacing w:before="19"/>
                          <w:ind w:left="76"/>
                          <w:jc w:val="left"/>
                          <w:rPr>
                            <w:sz w:val="20"/>
                          </w:rPr>
                        </w:pPr>
                        <w:r>
                          <w:rPr>
                            <w:spacing w:val="-2"/>
                            <w:sz w:val="20"/>
                          </w:rPr>
                          <w:t>Inventories</w:t>
                        </w:r>
                      </w:p>
                    </w:tc>
                    <w:tc>
                      <w:tcPr>
                        <w:tcW w:w="1978" w:type="dxa"/>
                        <w:gridSpan w:val="2"/>
                      </w:tcPr>
                      <w:p w14:paraId="56B71E5A" w14:textId="77777777" w:rsidR="00F86F35" w:rsidRDefault="008A442A">
                        <w:pPr>
                          <w:pStyle w:val="TableParagraph"/>
                          <w:spacing w:before="19"/>
                          <w:ind w:left="656" w:right="636"/>
                          <w:jc w:val="center"/>
                          <w:rPr>
                            <w:b/>
                            <w:sz w:val="20"/>
                          </w:rPr>
                        </w:pPr>
                        <w:r>
                          <w:rPr>
                            <w:b/>
                            <w:spacing w:val="-2"/>
                            <w:sz w:val="20"/>
                          </w:rPr>
                          <w:t>1,219</w:t>
                        </w:r>
                      </w:p>
                    </w:tc>
                    <w:tc>
                      <w:tcPr>
                        <w:tcW w:w="643" w:type="dxa"/>
                      </w:tcPr>
                      <w:p w14:paraId="4A14563C" w14:textId="77777777" w:rsidR="00F86F35" w:rsidRDefault="008A442A">
                        <w:pPr>
                          <w:pStyle w:val="TableParagraph"/>
                          <w:spacing w:before="19"/>
                          <w:ind w:right="84"/>
                          <w:rPr>
                            <w:sz w:val="20"/>
                          </w:rPr>
                        </w:pPr>
                        <w:r>
                          <w:rPr>
                            <w:spacing w:val="-2"/>
                            <w:sz w:val="20"/>
                          </w:rPr>
                          <w:t>1,208</w:t>
                        </w:r>
                      </w:p>
                    </w:tc>
                  </w:tr>
                  <w:tr w:rsidR="00F86F35" w14:paraId="3DAE40BF" w14:textId="77777777">
                    <w:trPr>
                      <w:trHeight w:val="280"/>
                    </w:trPr>
                    <w:tc>
                      <w:tcPr>
                        <w:tcW w:w="7314" w:type="dxa"/>
                        <w:tcBorders>
                          <w:bottom w:val="single" w:sz="8" w:space="0" w:color="0B2CD8"/>
                        </w:tcBorders>
                      </w:tcPr>
                      <w:p w14:paraId="07F819F1" w14:textId="77777777" w:rsidR="00F86F35" w:rsidRDefault="008A442A">
                        <w:pPr>
                          <w:pStyle w:val="TableParagraph"/>
                          <w:spacing w:before="19" w:line="240" w:lineRule="exact"/>
                          <w:ind w:left="76"/>
                          <w:jc w:val="left"/>
                          <w:rPr>
                            <w:sz w:val="20"/>
                          </w:rPr>
                        </w:pPr>
                        <w:r>
                          <w:rPr>
                            <w:sz w:val="20"/>
                          </w:rPr>
                          <w:t>Prepaid</w:t>
                        </w:r>
                        <w:r>
                          <w:rPr>
                            <w:spacing w:val="-8"/>
                            <w:sz w:val="20"/>
                          </w:rPr>
                          <w:t xml:space="preserve"> </w:t>
                        </w:r>
                        <w:r>
                          <w:rPr>
                            <w:sz w:val="20"/>
                          </w:rPr>
                          <w:t>expenses</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current</w:t>
                        </w:r>
                        <w:r>
                          <w:rPr>
                            <w:spacing w:val="-5"/>
                            <w:sz w:val="20"/>
                          </w:rPr>
                          <w:t xml:space="preserve"> </w:t>
                        </w:r>
                        <w:r>
                          <w:rPr>
                            <w:spacing w:val="-2"/>
                            <w:sz w:val="20"/>
                          </w:rPr>
                          <w:t>assets</w:t>
                        </w:r>
                      </w:p>
                    </w:tc>
                    <w:tc>
                      <w:tcPr>
                        <w:tcW w:w="1978" w:type="dxa"/>
                        <w:gridSpan w:val="2"/>
                        <w:tcBorders>
                          <w:bottom w:val="single" w:sz="8" w:space="0" w:color="0B2CD8"/>
                        </w:tcBorders>
                      </w:tcPr>
                      <w:p w14:paraId="5407E7D3" w14:textId="77777777" w:rsidR="00F86F35" w:rsidRDefault="008A442A">
                        <w:pPr>
                          <w:pStyle w:val="TableParagraph"/>
                          <w:spacing w:before="19" w:line="240" w:lineRule="exact"/>
                          <w:ind w:left="656" w:right="636"/>
                          <w:jc w:val="center"/>
                          <w:rPr>
                            <w:b/>
                            <w:sz w:val="20"/>
                          </w:rPr>
                        </w:pPr>
                        <w:r>
                          <w:rPr>
                            <w:b/>
                            <w:spacing w:val="-2"/>
                            <w:sz w:val="20"/>
                          </w:rPr>
                          <w:t>1,199</w:t>
                        </w:r>
                      </w:p>
                    </w:tc>
                    <w:tc>
                      <w:tcPr>
                        <w:tcW w:w="643" w:type="dxa"/>
                        <w:tcBorders>
                          <w:bottom w:val="single" w:sz="8" w:space="0" w:color="0B2CD8"/>
                        </w:tcBorders>
                      </w:tcPr>
                      <w:p w14:paraId="4E55691C" w14:textId="77777777" w:rsidR="00F86F35" w:rsidRDefault="008A442A">
                        <w:pPr>
                          <w:pStyle w:val="TableParagraph"/>
                          <w:spacing w:before="19" w:line="240" w:lineRule="exact"/>
                          <w:ind w:right="84"/>
                          <w:rPr>
                            <w:sz w:val="20"/>
                          </w:rPr>
                        </w:pPr>
                        <w:r>
                          <w:rPr>
                            <w:spacing w:val="-2"/>
                            <w:sz w:val="20"/>
                          </w:rPr>
                          <w:t>1,581</w:t>
                        </w:r>
                      </w:p>
                    </w:tc>
                  </w:tr>
                  <w:tr w:rsidR="00F86F35" w14:paraId="6B1332C9" w14:textId="77777777">
                    <w:trPr>
                      <w:trHeight w:val="269"/>
                    </w:trPr>
                    <w:tc>
                      <w:tcPr>
                        <w:tcW w:w="7314" w:type="dxa"/>
                      </w:tcPr>
                      <w:p w14:paraId="60F6B69A" w14:textId="77777777" w:rsidR="00F86F35" w:rsidRDefault="008A442A">
                        <w:pPr>
                          <w:pStyle w:val="TableParagraph"/>
                          <w:spacing w:line="239" w:lineRule="exact"/>
                          <w:ind w:left="616"/>
                          <w:jc w:val="left"/>
                          <w:rPr>
                            <w:sz w:val="20"/>
                          </w:rPr>
                        </w:pPr>
                        <w:r>
                          <w:rPr>
                            <w:sz w:val="20"/>
                          </w:rPr>
                          <w:t>Total</w:t>
                        </w:r>
                        <w:r>
                          <w:rPr>
                            <w:spacing w:val="-6"/>
                            <w:sz w:val="20"/>
                          </w:rPr>
                          <w:t xml:space="preserve"> </w:t>
                        </w:r>
                        <w:r>
                          <w:rPr>
                            <w:sz w:val="20"/>
                          </w:rPr>
                          <w:t>Current</w:t>
                        </w:r>
                        <w:r>
                          <w:rPr>
                            <w:spacing w:val="-5"/>
                            <w:sz w:val="20"/>
                          </w:rPr>
                          <w:t xml:space="preserve"> </w:t>
                        </w:r>
                        <w:r>
                          <w:rPr>
                            <w:spacing w:val="-2"/>
                            <w:sz w:val="20"/>
                          </w:rPr>
                          <w:t>Assets</w:t>
                        </w:r>
                      </w:p>
                    </w:tc>
                    <w:tc>
                      <w:tcPr>
                        <w:tcW w:w="1978" w:type="dxa"/>
                        <w:gridSpan w:val="2"/>
                      </w:tcPr>
                      <w:p w14:paraId="73C81C44" w14:textId="77777777" w:rsidR="00F86F35" w:rsidRDefault="008A442A">
                        <w:pPr>
                          <w:pStyle w:val="TableParagraph"/>
                          <w:spacing w:line="239" w:lineRule="exact"/>
                          <w:ind w:left="635" w:right="713"/>
                          <w:jc w:val="center"/>
                          <w:rPr>
                            <w:b/>
                            <w:sz w:val="20"/>
                          </w:rPr>
                        </w:pPr>
                        <w:r>
                          <w:rPr>
                            <w:b/>
                            <w:spacing w:val="-2"/>
                            <w:sz w:val="20"/>
                          </w:rPr>
                          <w:t>18,749</w:t>
                        </w:r>
                      </w:p>
                    </w:tc>
                    <w:tc>
                      <w:tcPr>
                        <w:tcW w:w="643" w:type="dxa"/>
                      </w:tcPr>
                      <w:p w14:paraId="5EF1533D" w14:textId="77777777" w:rsidR="00F86F35" w:rsidRDefault="008A442A">
                        <w:pPr>
                          <w:pStyle w:val="TableParagraph"/>
                          <w:spacing w:line="239" w:lineRule="exact"/>
                          <w:jc w:val="left"/>
                          <w:rPr>
                            <w:sz w:val="20"/>
                          </w:rPr>
                        </w:pPr>
                        <w:r>
                          <w:rPr>
                            <w:spacing w:val="-2"/>
                            <w:sz w:val="20"/>
                          </w:rPr>
                          <w:t>16,050</w:t>
                        </w:r>
                      </w:p>
                    </w:tc>
                  </w:tr>
                  <w:tr w:rsidR="00F86F35" w14:paraId="7F00235F" w14:textId="77777777">
                    <w:trPr>
                      <w:trHeight w:val="265"/>
                    </w:trPr>
                    <w:tc>
                      <w:tcPr>
                        <w:tcW w:w="7314" w:type="dxa"/>
                      </w:tcPr>
                      <w:p w14:paraId="5A902AE0" w14:textId="77777777" w:rsidR="00F86F35" w:rsidRDefault="008A442A">
                        <w:pPr>
                          <w:pStyle w:val="TableParagraph"/>
                          <w:spacing w:before="19" w:line="226" w:lineRule="exact"/>
                          <w:ind w:left="76"/>
                          <w:jc w:val="left"/>
                          <w:rPr>
                            <w:sz w:val="20"/>
                          </w:rPr>
                        </w:pPr>
                        <w:r>
                          <w:rPr>
                            <w:sz w:val="20"/>
                          </w:rPr>
                          <w:t>Investments</w:t>
                        </w:r>
                        <w:r>
                          <w:rPr>
                            <w:spacing w:val="-8"/>
                            <w:sz w:val="20"/>
                          </w:rPr>
                          <w:t xml:space="preserve"> </w:t>
                        </w:r>
                        <w:r>
                          <w:rPr>
                            <w:sz w:val="20"/>
                          </w:rPr>
                          <w:t>and</w:t>
                        </w:r>
                        <w:r>
                          <w:rPr>
                            <w:spacing w:val="-7"/>
                            <w:sz w:val="20"/>
                          </w:rPr>
                          <w:t xml:space="preserve"> </w:t>
                        </w:r>
                        <w:r>
                          <w:rPr>
                            <w:sz w:val="20"/>
                          </w:rPr>
                          <w:t>long-term</w:t>
                        </w:r>
                        <w:r>
                          <w:rPr>
                            <w:spacing w:val="-7"/>
                            <w:sz w:val="20"/>
                          </w:rPr>
                          <w:t xml:space="preserve"> </w:t>
                        </w:r>
                        <w:r>
                          <w:rPr>
                            <w:spacing w:val="-2"/>
                            <w:sz w:val="20"/>
                          </w:rPr>
                          <w:t>receivables</w:t>
                        </w:r>
                      </w:p>
                    </w:tc>
                    <w:tc>
                      <w:tcPr>
                        <w:tcW w:w="1978" w:type="dxa"/>
                        <w:gridSpan w:val="2"/>
                      </w:tcPr>
                      <w:p w14:paraId="67C9B5E7" w14:textId="77777777" w:rsidR="00F86F35" w:rsidRDefault="008A442A">
                        <w:pPr>
                          <w:pStyle w:val="TableParagraph"/>
                          <w:spacing w:before="19" w:line="226" w:lineRule="exact"/>
                          <w:ind w:left="656" w:right="636"/>
                          <w:jc w:val="center"/>
                          <w:rPr>
                            <w:b/>
                            <w:sz w:val="20"/>
                          </w:rPr>
                        </w:pPr>
                        <w:r>
                          <w:rPr>
                            <w:b/>
                            <w:spacing w:val="-2"/>
                            <w:sz w:val="20"/>
                          </w:rPr>
                          <w:t>8,225</w:t>
                        </w:r>
                      </w:p>
                    </w:tc>
                    <w:tc>
                      <w:tcPr>
                        <w:tcW w:w="643" w:type="dxa"/>
                      </w:tcPr>
                      <w:p w14:paraId="405459A7" w14:textId="77777777" w:rsidR="00F86F35" w:rsidRDefault="008A442A">
                        <w:pPr>
                          <w:pStyle w:val="TableParagraph"/>
                          <w:spacing w:before="19" w:line="226" w:lineRule="exact"/>
                          <w:ind w:right="84"/>
                          <w:rPr>
                            <w:sz w:val="20"/>
                          </w:rPr>
                        </w:pPr>
                        <w:r>
                          <w:rPr>
                            <w:spacing w:val="-2"/>
                            <w:sz w:val="20"/>
                          </w:rPr>
                          <w:t>7,113</w:t>
                        </w:r>
                      </w:p>
                    </w:tc>
                  </w:tr>
                  <w:tr w:rsidR="00F86F35" w14:paraId="7A3ED815" w14:textId="77777777">
                    <w:trPr>
                      <w:trHeight w:val="495"/>
                    </w:trPr>
                    <w:tc>
                      <w:tcPr>
                        <w:tcW w:w="7314" w:type="dxa"/>
                      </w:tcPr>
                      <w:p w14:paraId="4359ED32" w14:textId="77777777" w:rsidR="00F86F35" w:rsidRDefault="008A442A">
                        <w:pPr>
                          <w:pStyle w:val="TableParagraph"/>
                          <w:spacing w:before="49" w:line="222" w:lineRule="exact"/>
                          <w:ind w:left="76"/>
                          <w:jc w:val="left"/>
                          <w:rPr>
                            <w:sz w:val="20"/>
                          </w:rPr>
                        </w:pPr>
                        <w:r>
                          <w:rPr>
                            <w:sz w:val="20"/>
                          </w:rPr>
                          <w:t>Net</w:t>
                        </w:r>
                        <w:r>
                          <w:rPr>
                            <w:spacing w:val="-8"/>
                            <w:sz w:val="20"/>
                          </w:rPr>
                          <w:t xml:space="preserve"> </w:t>
                        </w:r>
                        <w:r>
                          <w:rPr>
                            <w:sz w:val="20"/>
                          </w:rPr>
                          <w:t>properties,</w:t>
                        </w:r>
                        <w:r>
                          <w:rPr>
                            <w:spacing w:val="-5"/>
                            <w:sz w:val="20"/>
                          </w:rPr>
                          <w:t xml:space="preserve"> </w:t>
                        </w:r>
                        <w:r>
                          <w:rPr>
                            <w:sz w:val="20"/>
                          </w:rPr>
                          <w:t>plants</w:t>
                        </w:r>
                        <w:r>
                          <w:rPr>
                            <w:spacing w:val="-5"/>
                            <w:sz w:val="20"/>
                          </w:rPr>
                          <w:t xml:space="preserve"> </w:t>
                        </w:r>
                        <w:r>
                          <w:rPr>
                            <w:sz w:val="20"/>
                          </w:rPr>
                          <w:t>and</w:t>
                        </w:r>
                        <w:r>
                          <w:rPr>
                            <w:spacing w:val="-6"/>
                            <w:sz w:val="20"/>
                          </w:rPr>
                          <w:t xml:space="preserve"> </w:t>
                        </w:r>
                        <w:r>
                          <w:rPr>
                            <w:sz w:val="20"/>
                          </w:rPr>
                          <w:t>equipment</w:t>
                        </w:r>
                        <w:r>
                          <w:rPr>
                            <w:spacing w:val="-5"/>
                            <w:sz w:val="20"/>
                          </w:rPr>
                          <w:t xml:space="preserve"> </w:t>
                        </w:r>
                        <w:r>
                          <w:rPr>
                            <w:sz w:val="20"/>
                          </w:rPr>
                          <w:t>(net</w:t>
                        </w:r>
                        <w:r>
                          <w:rPr>
                            <w:spacing w:val="-5"/>
                            <w:sz w:val="20"/>
                          </w:rPr>
                          <w:t xml:space="preserve"> </w:t>
                        </w:r>
                        <w:r>
                          <w:rPr>
                            <w:sz w:val="20"/>
                          </w:rPr>
                          <w:t>of</w:t>
                        </w:r>
                        <w:r>
                          <w:rPr>
                            <w:spacing w:val="-5"/>
                            <w:sz w:val="20"/>
                          </w:rPr>
                          <w:t xml:space="preserve"> </w:t>
                        </w:r>
                        <w:r>
                          <w:rPr>
                            <w:sz w:val="20"/>
                          </w:rPr>
                          <w:t>accumulated</w:t>
                        </w:r>
                        <w:r>
                          <w:rPr>
                            <w:spacing w:val="-6"/>
                            <w:sz w:val="20"/>
                          </w:rPr>
                          <w:t xml:space="preserve"> </w:t>
                        </w:r>
                        <w:r>
                          <w:rPr>
                            <w:sz w:val="20"/>
                          </w:rPr>
                          <w:t>DD&amp;A</w:t>
                        </w:r>
                        <w:r>
                          <w:rPr>
                            <w:spacing w:val="-5"/>
                            <w:sz w:val="20"/>
                          </w:rPr>
                          <w:t xml:space="preserve"> </w:t>
                        </w:r>
                        <w:r>
                          <w:rPr>
                            <w:sz w:val="20"/>
                          </w:rPr>
                          <w:t>of</w:t>
                        </w:r>
                        <w:r>
                          <w:rPr>
                            <w:spacing w:val="-5"/>
                            <w:sz w:val="20"/>
                          </w:rPr>
                          <w:t xml:space="preserve"> </w:t>
                        </w:r>
                        <w:r>
                          <w:rPr>
                            <w:sz w:val="20"/>
                          </w:rPr>
                          <w:t>$66,630</w:t>
                        </w:r>
                        <w:r>
                          <w:rPr>
                            <w:spacing w:val="-5"/>
                            <w:sz w:val="20"/>
                          </w:rPr>
                          <w:t xml:space="preserve"> and</w:t>
                        </w:r>
                      </w:p>
                      <w:p w14:paraId="6BED7067" w14:textId="77777777" w:rsidR="00F86F35" w:rsidRDefault="008A442A">
                        <w:pPr>
                          <w:pStyle w:val="TableParagraph"/>
                          <w:spacing w:line="204" w:lineRule="exact"/>
                          <w:ind w:left="256"/>
                          <w:jc w:val="left"/>
                          <w:rPr>
                            <w:sz w:val="20"/>
                          </w:rPr>
                        </w:pPr>
                        <w:r>
                          <w:rPr>
                            <w:sz w:val="20"/>
                          </w:rPr>
                          <w:t>$64,735,</w:t>
                        </w:r>
                        <w:r>
                          <w:rPr>
                            <w:spacing w:val="-8"/>
                            <w:sz w:val="20"/>
                          </w:rPr>
                          <w:t xml:space="preserve"> </w:t>
                        </w:r>
                        <w:r>
                          <w:rPr>
                            <w:spacing w:val="-2"/>
                            <w:sz w:val="20"/>
                          </w:rPr>
                          <w:t>respectively)</w:t>
                        </w:r>
                      </w:p>
                    </w:tc>
                    <w:tc>
                      <w:tcPr>
                        <w:tcW w:w="1978" w:type="dxa"/>
                        <w:gridSpan w:val="2"/>
                      </w:tcPr>
                      <w:p w14:paraId="0EFE0613" w14:textId="77777777" w:rsidR="00F86F35" w:rsidRDefault="00F86F35">
                        <w:pPr>
                          <w:pStyle w:val="TableParagraph"/>
                          <w:spacing w:before="5"/>
                          <w:jc w:val="left"/>
                          <w:rPr>
                            <w:sz w:val="20"/>
                          </w:rPr>
                        </w:pPr>
                      </w:p>
                      <w:p w14:paraId="423BB4AF" w14:textId="77777777" w:rsidR="00F86F35" w:rsidRDefault="008A442A">
                        <w:pPr>
                          <w:pStyle w:val="TableParagraph"/>
                          <w:spacing w:line="226" w:lineRule="exact"/>
                          <w:ind w:left="635" w:right="713"/>
                          <w:jc w:val="center"/>
                          <w:rPr>
                            <w:b/>
                            <w:sz w:val="20"/>
                          </w:rPr>
                        </w:pPr>
                        <w:r>
                          <w:rPr>
                            <w:b/>
                            <w:spacing w:val="-2"/>
                            <w:sz w:val="20"/>
                          </w:rPr>
                          <w:t>64,866</w:t>
                        </w:r>
                      </w:p>
                    </w:tc>
                    <w:tc>
                      <w:tcPr>
                        <w:tcW w:w="643" w:type="dxa"/>
                      </w:tcPr>
                      <w:p w14:paraId="078F76BE" w14:textId="77777777" w:rsidR="00F86F35" w:rsidRDefault="00F86F35">
                        <w:pPr>
                          <w:pStyle w:val="TableParagraph"/>
                          <w:spacing w:before="5"/>
                          <w:jc w:val="left"/>
                          <w:rPr>
                            <w:sz w:val="20"/>
                          </w:rPr>
                        </w:pPr>
                      </w:p>
                      <w:p w14:paraId="25CB1058" w14:textId="77777777" w:rsidR="00F86F35" w:rsidRDefault="008A442A">
                        <w:pPr>
                          <w:pStyle w:val="TableParagraph"/>
                          <w:spacing w:line="226" w:lineRule="exact"/>
                          <w:jc w:val="left"/>
                          <w:rPr>
                            <w:sz w:val="20"/>
                          </w:rPr>
                        </w:pPr>
                        <w:r>
                          <w:rPr>
                            <w:spacing w:val="-2"/>
                            <w:sz w:val="20"/>
                          </w:rPr>
                          <w:t>64,911</w:t>
                        </w:r>
                      </w:p>
                    </w:tc>
                  </w:tr>
                  <w:tr w:rsidR="00F86F35" w14:paraId="16797A1A" w14:textId="77777777">
                    <w:trPr>
                      <w:trHeight w:val="299"/>
                    </w:trPr>
                    <w:tc>
                      <w:tcPr>
                        <w:tcW w:w="7314" w:type="dxa"/>
                        <w:tcBorders>
                          <w:bottom w:val="single" w:sz="8" w:space="0" w:color="0B2CD8"/>
                        </w:tcBorders>
                      </w:tcPr>
                      <w:p w14:paraId="57F48ED8" w14:textId="77777777" w:rsidR="00F86F35" w:rsidRDefault="008A442A">
                        <w:pPr>
                          <w:pStyle w:val="TableParagraph"/>
                          <w:spacing w:before="39" w:line="240" w:lineRule="exact"/>
                          <w:ind w:left="76"/>
                          <w:jc w:val="left"/>
                          <w:rPr>
                            <w:sz w:val="20"/>
                          </w:rPr>
                        </w:pPr>
                        <w:r>
                          <w:rPr>
                            <w:sz w:val="20"/>
                          </w:rPr>
                          <w:t>Other</w:t>
                        </w:r>
                        <w:r>
                          <w:rPr>
                            <w:spacing w:val="-5"/>
                            <w:sz w:val="20"/>
                          </w:rPr>
                          <w:t xml:space="preserve"> </w:t>
                        </w:r>
                        <w:r>
                          <w:rPr>
                            <w:spacing w:val="-2"/>
                            <w:sz w:val="20"/>
                          </w:rPr>
                          <w:t>assets</w:t>
                        </w:r>
                      </w:p>
                    </w:tc>
                    <w:tc>
                      <w:tcPr>
                        <w:tcW w:w="1978" w:type="dxa"/>
                        <w:gridSpan w:val="2"/>
                        <w:tcBorders>
                          <w:bottom w:val="single" w:sz="8" w:space="0" w:color="0B2CD8"/>
                        </w:tcBorders>
                      </w:tcPr>
                      <w:p w14:paraId="5C18DFFD" w14:textId="77777777" w:rsidR="00F86F35" w:rsidRDefault="008A442A">
                        <w:pPr>
                          <w:pStyle w:val="TableParagraph"/>
                          <w:spacing w:before="39" w:line="240" w:lineRule="exact"/>
                          <w:ind w:left="656" w:right="636"/>
                          <w:jc w:val="center"/>
                          <w:rPr>
                            <w:b/>
                            <w:sz w:val="20"/>
                          </w:rPr>
                        </w:pPr>
                        <w:r>
                          <w:rPr>
                            <w:b/>
                            <w:spacing w:val="-2"/>
                            <w:sz w:val="20"/>
                          </w:rPr>
                          <w:t>1,989</w:t>
                        </w:r>
                      </w:p>
                    </w:tc>
                    <w:tc>
                      <w:tcPr>
                        <w:tcW w:w="643" w:type="dxa"/>
                        <w:tcBorders>
                          <w:bottom w:val="single" w:sz="8" w:space="0" w:color="0B2CD8"/>
                        </w:tcBorders>
                      </w:tcPr>
                      <w:p w14:paraId="4155DFDA" w14:textId="77777777" w:rsidR="00F86F35" w:rsidRDefault="008A442A">
                        <w:pPr>
                          <w:pStyle w:val="TableParagraph"/>
                          <w:spacing w:before="39" w:line="240" w:lineRule="exact"/>
                          <w:ind w:right="84"/>
                          <w:rPr>
                            <w:sz w:val="20"/>
                          </w:rPr>
                        </w:pPr>
                        <w:r>
                          <w:rPr>
                            <w:spacing w:val="-2"/>
                            <w:sz w:val="20"/>
                          </w:rPr>
                          <w:t>2,587</w:t>
                        </w:r>
                      </w:p>
                    </w:tc>
                  </w:tr>
                  <w:tr w:rsidR="00F86F35" w14:paraId="6C0B8269" w14:textId="77777777">
                    <w:trPr>
                      <w:trHeight w:val="265"/>
                    </w:trPr>
                    <w:tc>
                      <w:tcPr>
                        <w:tcW w:w="7314" w:type="dxa"/>
                        <w:tcBorders>
                          <w:top w:val="single" w:sz="8" w:space="0" w:color="0B2CD8"/>
                          <w:bottom w:val="single" w:sz="8" w:space="0" w:color="5D6670"/>
                        </w:tcBorders>
                      </w:tcPr>
                      <w:p w14:paraId="4D4DEAFF" w14:textId="77777777" w:rsidR="00F86F35" w:rsidRDefault="008A442A">
                        <w:pPr>
                          <w:pStyle w:val="TableParagraph"/>
                          <w:spacing w:before="4" w:line="240" w:lineRule="exact"/>
                          <w:ind w:left="76"/>
                          <w:jc w:val="left"/>
                          <w:rPr>
                            <w:sz w:val="20"/>
                          </w:rPr>
                        </w:pPr>
                        <w:r>
                          <w:rPr>
                            <w:sz w:val="20"/>
                          </w:rPr>
                          <w:t>Total</w:t>
                        </w:r>
                        <w:r>
                          <w:rPr>
                            <w:spacing w:val="-4"/>
                            <w:sz w:val="20"/>
                          </w:rPr>
                          <w:t xml:space="preserve"> </w:t>
                        </w:r>
                        <w:r>
                          <w:rPr>
                            <w:spacing w:val="-2"/>
                            <w:sz w:val="20"/>
                          </w:rPr>
                          <w:t>Assets</w:t>
                        </w:r>
                      </w:p>
                    </w:tc>
                    <w:tc>
                      <w:tcPr>
                        <w:tcW w:w="1978" w:type="dxa"/>
                        <w:gridSpan w:val="2"/>
                        <w:tcBorders>
                          <w:top w:val="single" w:sz="8" w:space="0" w:color="0B2CD8"/>
                          <w:bottom w:val="single" w:sz="8" w:space="0" w:color="5D6670"/>
                        </w:tcBorders>
                      </w:tcPr>
                      <w:p w14:paraId="413D1147" w14:textId="77777777" w:rsidR="00F86F35" w:rsidRDefault="008A442A">
                        <w:pPr>
                          <w:pStyle w:val="TableParagraph"/>
                          <w:tabs>
                            <w:tab w:val="left" w:pos="670"/>
                          </w:tabs>
                          <w:spacing w:before="4" w:line="240" w:lineRule="exact"/>
                          <w:ind w:left="52"/>
                          <w:jc w:val="left"/>
                          <w:rPr>
                            <w:b/>
                            <w:sz w:val="20"/>
                          </w:rPr>
                        </w:pPr>
                        <w:r>
                          <w:rPr>
                            <w:b/>
                            <w:spacing w:val="-10"/>
                            <w:sz w:val="20"/>
                          </w:rPr>
                          <w:t>$</w:t>
                        </w:r>
                        <w:r>
                          <w:rPr>
                            <w:b/>
                            <w:sz w:val="20"/>
                          </w:rPr>
                          <w:tab/>
                        </w:r>
                        <w:r>
                          <w:rPr>
                            <w:b/>
                            <w:spacing w:val="-2"/>
                            <w:sz w:val="20"/>
                          </w:rPr>
                          <w:t>93,829</w:t>
                        </w:r>
                      </w:p>
                    </w:tc>
                    <w:tc>
                      <w:tcPr>
                        <w:tcW w:w="643" w:type="dxa"/>
                        <w:tcBorders>
                          <w:top w:val="single" w:sz="8" w:space="0" w:color="0B2CD8"/>
                          <w:bottom w:val="single" w:sz="8" w:space="0" w:color="5D6670"/>
                        </w:tcBorders>
                      </w:tcPr>
                      <w:p w14:paraId="5ECCA60F" w14:textId="77777777" w:rsidR="00F86F35" w:rsidRDefault="008A442A">
                        <w:pPr>
                          <w:pStyle w:val="TableParagraph"/>
                          <w:spacing w:before="4" w:line="240" w:lineRule="exact"/>
                          <w:jc w:val="left"/>
                          <w:rPr>
                            <w:sz w:val="20"/>
                          </w:rPr>
                        </w:pPr>
                        <w:r>
                          <w:rPr>
                            <w:spacing w:val="-2"/>
                            <w:sz w:val="20"/>
                          </w:rPr>
                          <w:t>90,661</w:t>
                        </w:r>
                      </w:p>
                    </w:tc>
                  </w:tr>
                  <w:tr w:rsidR="00F86F35" w14:paraId="22AB88A5" w14:textId="77777777">
                    <w:trPr>
                      <w:trHeight w:val="554"/>
                    </w:trPr>
                    <w:tc>
                      <w:tcPr>
                        <w:tcW w:w="7314" w:type="dxa"/>
                        <w:tcBorders>
                          <w:top w:val="single" w:sz="8" w:space="0" w:color="5D6670"/>
                        </w:tcBorders>
                      </w:tcPr>
                      <w:p w14:paraId="1096E4BE" w14:textId="77777777" w:rsidR="00F86F35" w:rsidRDefault="00F86F35">
                        <w:pPr>
                          <w:pStyle w:val="TableParagraph"/>
                          <w:spacing w:before="8"/>
                          <w:jc w:val="left"/>
                          <w:rPr>
                            <w:sz w:val="23"/>
                          </w:rPr>
                        </w:pPr>
                      </w:p>
                      <w:p w14:paraId="07D20466" w14:textId="77777777" w:rsidR="00F86F35" w:rsidRDefault="008A442A">
                        <w:pPr>
                          <w:pStyle w:val="TableParagraph"/>
                          <w:spacing w:before="1"/>
                          <w:ind w:left="76"/>
                          <w:jc w:val="left"/>
                          <w:rPr>
                            <w:b/>
                            <w:sz w:val="20"/>
                          </w:rPr>
                        </w:pPr>
                        <w:r>
                          <w:rPr>
                            <w:b/>
                            <w:spacing w:val="-2"/>
                            <w:sz w:val="20"/>
                          </w:rPr>
                          <w:t>Liabilities</w:t>
                        </w:r>
                      </w:p>
                    </w:tc>
                    <w:tc>
                      <w:tcPr>
                        <w:tcW w:w="1978" w:type="dxa"/>
                        <w:gridSpan w:val="2"/>
                        <w:tcBorders>
                          <w:top w:val="single" w:sz="8" w:space="0" w:color="5D6670"/>
                        </w:tcBorders>
                      </w:tcPr>
                      <w:p w14:paraId="1EFF7973" w14:textId="77777777" w:rsidR="00F86F35" w:rsidRDefault="00F86F35">
                        <w:pPr>
                          <w:pStyle w:val="TableParagraph"/>
                          <w:jc w:val="left"/>
                          <w:rPr>
                            <w:rFonts w:ascii="Times New Roman"/>
                            <w:sz w:val="18"/>
                          </w:rPr>
                        </w:pPr>
                      </w:p>
                    </w:tc>
                    <w:tc>
                      <w:tcPr>
                        <w:tcW w:w="643" w:type="dxa"/>
                        <w:tcBorders>
                          <w:top w:val="single" w:sz="8" w:space="0" w:color="5D6670"/>
                        </w:tcBorders>
                      </w:tcPr>
                      <w:p w14:paraId="49E2F3B0" w14:textId="77777777" w:rsidR="00F86F35" w:rsidRDefault="00F86F35">
                        <w:pPr>
                          <w:pStyle w:val="TableParagraph"/>
                          <w:jc w:val="left"/>
                          <w:rPr>
                            <w:rFonts w:ascii="Times New Roman"/>
                            <w:sz w:val="18"/>
                          </w:rPr>
                        </w:pPr>
                      </w:p>
                    </w:tc>
                  </w:tr>
                  <w:tr w:rsidR="00F86F35" w14:paraId="4B80D7E8" w14:textId="77777777">
                    <w:trPr>
                      <w:trHeight w:val="285"/>
                    </w:trPr>
                    <w:tc>
                      <w:tcPr>
                        <w:tcW w:w="7314" w:type="dxa"/>
                      </w:tcPr>
                      <w:p w14:paraId="29A5F663" w14:textId="77777777" w:rsidR="00F86F35" w:rsidRDefault="008A442A">
                        <w:pPr>
                          <w:pStyle w:val="TableParagraph"/>
                          <w:spacing w:before="19"/>
                          <w:ind w:left="76"/>
                          <w:jc w:val="left"/>
                          <w:rPr>
                            <w:sz w:val="20"/>
                          </w:rPr>
                        </w:pPr>
                        <w:r>
                          <w:rPr>
                            <w:sz w:val="20"/>
                          </w:rPr>
                          <w:t>Accounts</w:t>
                        </w:r>
                        <w:r>
                          <w:rPr>
                            <w:spacing w:val="-8"/>
                            <w:sz w:val="20"/>
                          </w:rPr>
                          <w:t xml:space="preserve"> </w:t>
                        </w:r>
                        <w:r>
                          <w:rPr>
                            <w:spacing w:val="-2"/>
                            <w:sz w:val="20"/>
                          </w:rPr>
                          <w:t>payable</w:t>
                        </w:r>
                      </w:p>
                    </w:tc>
                    <w:tc>
                      <w:tcPr>
                        <w:tcW w:w="1978" w:type="dxa"/>
                        <w:gridSpan w:val="2"/>
                      </w:tcPr>
                      <w:p w14:paraId="5EEA02A3" w14:textId="77777777" w:rsidR="00F86F35" w:rsidRDefault="008A442A">
                        <w:pPr>
                          <w:pStyle w:val="TableParagraph"/>
                          <w:tabs>
                            <w:tab w:val="left" w:pos="771"/>
                          </w:tabs>
                          <w:spacing w:before="19"/>
                          <w:ind w:left="52"/>
                          <w:jc w:val="left"/>
                          <w:rPr>
                            <w:b/>
                            <w:sz w:val="20"/>
                          </w:rPr>
                        </w:pPr>
                        <w:r>
                          <w:rPr>
                            <w:b/>
                            <w:spacing w:val="-10"/>
                            <w:sz w:val="20"/>
                          </w:rPr>
                          <w:t>$</w:t>
                        </w:r>
                        <w:r>
                          <w:rPr>
                            <w:b/>
                            <w:sz w:val="20"/>
                          </w:rPr>
                          <w:tab/>
                        </w:r>
                        <w:r>
                          <w:rPr>
                            <w:b/>
                            <w:spacing w:val="-2"/>
                            <w:sz w:val="20"/>
                          </w:rPr>
                          <w:t>6,113</w:t>
                        </w:r>
                      </w:p>
                    </w:tc>
                    <w:tc>
                      <w:tcPr>
                        <w:tcW w:w="643" w:type="dxa"/>
                      </w:tcPr>
                      <w:p w14:paraId="52741CC7" w14:textId="77777777" w:rsidR="00F86F35" w:rsidRDefault="008A442A">
                        <w:pPr>
                          <w:pStyle w:val="TableParagraph"/>
                          <w:spacing w:before="19"/>
                          <w:ind w:right="84"/>
                          <w:rPr>
                            <w:sz w:val="20"/>
                          </w:rPr>
                        </w:pPr>
                        <w:r>
                          <w:rPr>
                            <w:spacing w:val="-2"/>
                            <w:sz w:val="20"/>
                          </w:rPr>
                          <w:t>5,002</w:t>
                        </w:r>
                      </w:p>
                    </w:tc>
                  </w:tr>
                  <w:tr w:rsidR="00F86F35" w14:paraId="4CD7EA59" w14:textId="77777777">
                    <w:trPr>
                      <w:trHeight w:val="285"/>
                    </w:trPr>
                    <w:tc>
                      <w:tcPr>
                        <w:tcW w:w="7314" w:type="dxa"/>
                      </w:tcPr>
                      <w:p w14:paraId="28E7C26A" w14:textId="77777777" w:rsidR="00F86F35" w:rsidRDefault="008A442A">
                        <w:pPr>
                          <w:pStyle w:val="TableParagraph"/>
                          <w:spacing w:before="19"/>
                          <w:ind w:left="76"/>
                          <w:jc w:val="left"/>
                          <w:rPr>
                            <w:sz w:val="20"/>
                          </w:rPr>
                        </w:pPr>
                        <w:r>
                          <w:rPr>
                            <w:sz w:val="20"/>
                          </w:rPr>
                          <w:t>Accounts</w:t>
                        </w:r>
                        <w:r>
                          <w:rPr>
                            <w:spacing w:val="-10"/>
                            <w:sz w:val="20"/>
                          </w:rPr>
                          <w:t xml:space="preserve"> </w:t>
                        </w:r>
                        <w:r>
                          <w:rPr>
                            <w:sz w:val="20"/>
                          </w:rPr>
                          <w:t>payable—related</w:t>
                        </w:r>
                        <w:r>
                          <w:rPr>
                            <w:spacing w:val="-10"/>
                            <w:sz w:val="20"/>
                          </w:rPr>
                          <w:t xml:space="preserve"> </w:t>
                        </w:r>
                        <w:r>
                          <w:rPr>
                            <w:spacing w:val="-2"/>
                            <w:sz w:val="20"/>
                          </w:rPr>
                          <w:t>parties</w:t>
                        </w:r>
                      </w:p>
                    </w:tc>
                    <w:tc>
                      <w:tcPr>
                        <w:tcW w:w="1978" w:type="dxa"/>
                        <w:gridSpan w:val="2"/>
                      </w:tcPr>
                      <w:p w14:paraId="5E1A1BE5" w14:textId="77777777" w:rsidR="00F86F35" w:rsidRDefault="008A442A">
                        <w:pPr>
                          <w:pStyle w:val="TableParagraph"/>
                          <w:spacing w:before="19"/>
                          <w:ind w:left="656" w:right="382"/>
                          <w:jc w:val="center"/>
                          <w:rPr>
                            <w:b/>
                            <w:sz w:val="20"/>
                          </w:rPr>
                        </w:pPr>
                        <w:r>
                          <w:rPr>
                            <w:b/>
                            <w:spacing w:val="-5"/>
                            <w:sz w:val="20"/>
                          </w:rPr>
                          <w:t>50</w:t>
                        </w:r>
                      </w:p>
                    </w:tc>
                    <w:tc>
                      <w:tcPr>
                        <w:tcW w:w="643" w:type="dxa"/>
                      </w:tcPr>
                      <w:p w14:paraId="2AAD13A8" w14:textId="77777777" w:rsidR="00F86F35" w:rsidRDefault="008A442A">
                        <w:pPr>
                          <w:pStyle w:val="TableParagraph"/>
                          <w:spacing w:before="19"/>
                          <w:ind w:right="84"/>
                          <w:rPr>
                            <w:sz w:val="20"/>
                          </w:rPr>
                        </w:pPr>
                        <w:r>
                          <w:rPr>
                            <w:spacing w:val="-5"/>
                            <w:sz w:val="20"/>
                          </w:rPr>
                          <w:t>23</w:t>
                        </w:r>
                      </w:p>
                    </w:tc>
                  </w:tr>
                  <w:tr w:rsidR="00F86F35" w14:paraId="192AB06B" w14:textId="77777777">
                    <w:trPr>
                      <w:trHeight w:val="285"/>
                    </w:trPr>
                    <w:tc>
                      <w:tcPr>
                        <w:tcW w:w="7314" w:type="dxa"/>
                      </w:tcPr>
                      <w:p w14:paraId="12463BC4" w14:textId="77777777" w:rsidR="00F86F35" w:rsidRDefault="008A442A">
                        <w:pPr>
                          <w:pStyle w:val="TableParagraph"/>
                          <w:spacing w:before="19"/>
                          <w:ind w:left="76"/>
                          <w:jc w:val="left"/>
                          <w:rPr>
                            <w:sz w:val="20"/>
                          </w:rPr>
                        </w:pPr>
                        <w:r>
                          <w:rPr>
                            <w:sz w:val="20"/>
                          </w:rPr>
                          <w:t>Short-term</w:t>
                        </w:r>
                        <w:r>
                          <w:rPr>
                            <w:spacing w:val="-10"/>
                            <w:sz w:val="20"/>
                          </w:rPr>
                          <w:t xml:space="preserve"> </w:t>
                        </w:r>
                        <w:r>
                          <w:rPr>
                            <w:spacing w:val="-4"/>
                            <w:sz w:val="20"/>
                          </w:rPr>
                          <w:t>debt</w:t>
                        </w:r>
                      </w:p>
                    </w:tc>
                    <w:tc>
                      <w:tcPr>
                        <w:tcW w:w="1978" w:type="dxa"/>
                        <w:gridSpan w:val="2"/>
                      </w:tcPr>
                      <w:p w14:paraId="2B6F831B" w14:textId="77777777" w:rsidR="00F86F35" w:rsidRDefault="008A442A">
                        <w:pPr>
                          <w:pStyle w:val="TableParagraph"/>
                          <w:spacing w:before="19"/>
                          <w:ind w:left="656" w:right="483"/>
                          <w:jc w:val="center"/>
                          <w:rPr>
                            <w:b/>
                            <w:sz w:val="20"/>
                          </w:rPr>
                        </w:pPr>
                        <w:r>
                          <w:rPr>
                            <w:b/>
                            <w:spacing w:val="-5"/>
                            <w:sz w:val="20"/>
                          </w:rPr>
                          <w:t>417</w:t>
                        </w:r>
                      </w:p>
                    </w:tc>
                    <w:tc>
                      <w:tcPr>
                        <w:tcW w:w="643" w:type="dxa"/>
                      </w:tcPr>
                      <w:p w14:paraId="70055F6C" w14:textId="77777777" w:rsidR="00F86F35" w:rsidRDefault="008A442A">
                        <w:pPr>
                          <w:pStyle w:val="TableParagraph"/>
                          <w:spacing w:before="19"/>
                          <w:ind w:right="84"/>
                          <w:rPr>
                            <w:sz w:val="20"/>
                          </w:rPr>
                        </w:pPr>
                        <w:r>
                          <w:rPr>
                            <w:spacing w:val="-2"/>
                            <w:sz w:val="20"/>
                          </w:rPr>
                          <w:t>1,200</w:t>
                        </w:r>
                      </w:p>
                    </w:tc>
                  </w:tr>
                  <w:tr w:rsidR="00F86F35" w14:paraId="2D04552D" w14:textId="77777777">
                    <w:trPr>
                      <w:trHeight w:val="285"/>
                    </w:trPr>
                    <w:tc>
                      <w:tcPr>
                        <w:tcW w:w="7314" w:type="dxa"/>
                      </w:tcPr>
                      <w:p w14:paraId="15BEA7DB" w14:textId="77777777" w:rsidR="00F86F35" w:rsidRDefault="008A442A">
                        <w:pPr>
                          <w:pStyle w:val="TableParagraph"/>
                          <w:spacing w:before="19"/>
                          <w:ind w:left="76"/>
                          <w:jc w:val="left"/>
                          <w:rPr>
                            <w:sz w:val="20"/>
                          </w:rPr>
                        </w:pPr>
                        <w:r>
                          <w:rPr>
                            <w:sz w:val="20"/>
                          </w:rPr>
                          <w:t>Accrued</w:t>
                        </w:r>
                        <w:r>
                          <w:rPr>
                            <w:spacing w:val="-5"/>
                            <w:sz w:val="20"/>
                          </w:rPr>
                          <w:t xml:space="preserve"> </w:t>
                        </w:r>
                        <w:r>
                          <w:rPr>
                            <w:sz w:val="20"/>
                          </w:rPr>
                          <w:t>income</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pacing w:val="-2"/>
                            <w:sz w:val="20"/>
                          </w:rPr>
                          <w:t>taxes</w:t>
                        </w:r>
                      </w:p>
                    </w:tc>
                    <w:tc>
                      <w:tcPr>
                        <w:tcW w:w="1978" w:type="dxa"/>
                        <w:gridSpan w:val="2"/>
                      </w:tcPr>
                      <w:p w14:paraId="4E3A2BC3" w14:textId="77777777" w:rsidR="00F86F35" w:rsidRDefault="008A442A">
                        <w:pPr>
                          <w:pStyle w:val="TableParagraph"/>
                          <w:spacing w:before="19"/>
                          <w:ind w:left="656" w:right="636"/>
                          <w:jc w:val="center"/>
                          <w:rPr>
                            <w:b/>
                            <w:sz w:val="20"/>
                          </w:rPr>
                        </w:pPr>
                        <w:r>
                          <w:rPr>
                            <w:b/>
                            <w:spacing w:val="-2"/>
                            <w:sz w:val="20"/>
                          </w:rPr>
                          <w:t>3,193</w:t>
                        </w:r>
                      </w:p>
                    </w:tc>
                    <w:tc>
                      <w:tcPr>
                        <w:tcW w:w="643" w:type="dxa"/>
                      </w:tcPr>
                      <w:p w14:paraId="28ADC251" w14:textId="77777777" w:rsidR="00F86F35" w:rsidRDefault="008A442A">
                        <w:pPr>
                          <w:pStyle w:val="TableParagraph"/>
                          <w:spacing w:before="19"/>
                          <w:ind w:right="84"/>
                          <w:rPr>
                            <w:sz w:val="20"/>
                          </w:rPr>
                        </w:pPr>
                        <w:r>
                          <w:rPr>
                            <w:spacing w:val="-2"/>
                            <w:sz w:val="20"/>
                          </w:rPr>
                          <w:t>2,862</w:t>
                        </w:r>
                      </w:p>
                    </w:tc>
                  </w:tr>
                  <w:tr w:rsidR="00F86F35" w14:paraId="4F974052" w14:textId="77777777">
                    <w:trPr>
                      <w:trHeight w:val="285"/>
                    </w:trPr>
                    <w:tc>
                      <w:tcPr>
                        <w:tcW w:w="7314" w:type="dxa"/>
                      </w:tcPr>
                      <w:p w14:paraId="1A445839" w14:textId="77777777" w:rsidR="00F86F35" w:rsidRDefault="008A442A">
                        <w:pPr>
                          <w:pStyle w:val="TableParagraph"/>
                          <w:spacing w:before="19"/>
                          <w:ind w:left="76"/>
                          <w:jc w:val="left"/>
                          <w:rPr>
                            <w:sz w:val="20"/>
                          </w:rPr>
                        </w:pPr>
                        <w:r>
                          <w:rPr>
                            <w:sz w:val="20"/>
                          </w:rPr>
                          <w:t>Employee</w:t>
                        </w:r>
                        <w:r>
                          <w:rPr>
                            <w:spacing w:val="-8"/>
                            <w:sz w:val="20"/>
                          </w:rPr>
                          <w:t xml:space="preserve"> </w:t>
                        </w:r>
                        <w:r>
                          <w:rPr>
                            <w:sz w:val="20"/>
                          </w:rPr>
                          <w:t>benefit</w:t>
                        </w:r>
                        <w:r>
                          <w:rPr>
                            <w:spacing w:val="-7"/>
                            <w:sz w:val="20"/>
                          </w:rPr>
                          <w:t xml:space="preserve"> </w:t>
                        </w:r>
                        <w:r>
                          <w:rPr>
                            <w:spacing w:val="-2"/>
                            <w:sz w:val="20"/>
                          </w:rPr>
                          <w:t>obligations</w:t>
                        </w:r>
                      </w:p>
                    </w:tc>
                    <w:tc>
                      <w:tcPr>
                        <w:tcW w:w="1978" w:type="dxa"/>
                        <w:gridSpan w:val="2"/>
                      </w:tcPr>
                      <w:p w14:paraId="4AF93103" w14:textId="77777777" w:rsidR="00F86F35" w:rsidRDefault="008A442A">
                        <w:pPr>
                          <w:pStyle w:val="TableParagraph"/>
                          <w:spacing w:before="19"/>
                          <w:ind w:left="656" w:right="483"/>
                          <w:jc w:val="center"/>
                          <w:rPr>
                            <w:b/>
                            <w:sz w:val="20"/>
                          </w:rPr>
                        </w:pPr>
                        <w:r>
                          <w:rPr>
                            <w:b/>
                            <w:spacing w:val="-5"/>
                            <w:sz w:val="20"/>
                          </w:rPr>
                          <w:t>728</w:t>
                        </w:r>
                      </w:p>
                    </w:tc>
                    <w:tc>
                      <w:tcPr>
                        <w:tcW w:w="643" w:type="dxa"/>
                      </w:tcPr>
                      <w:p w14:paraId="54DA23AB" w14:textId="77777777" w:rsidR="00F86F35" w:rsidRDefault="008A442A">
                        <w:pPr>
                          <w:pStyle w:val="TableParagraph"/>
                          <w:spacing w:before="19"/>
                          <w:ind w:right="84"/>
                          <w:rPr>
                            <w:sz w:val="20"/>
                          </w:rPr>
                        </w:pPr>
                        <w:r>
                          <w:rPr>
                            <w:spacing w:val="-5"/>
                            <w:sz w:val="20"/>
                          </w:rPr>
                          <w:t>755</w:t>
                        </w:r>
                      </w:p>
                    </w:tc>
                  </w:tr>
                  <w:tr w:rsidR="00F86F35" w14:paraId="680877EB" w14:textId="77777777">
                    <w:trPr>
                      <w:trHeight w:val="280"/>
                    </w:trPr>
                    <w:tc>
                      <w:tcPr>
                        <w:tcW w:w="7314" w:type="dxa"/>
                        <w:tcBorders>
                          <w:bottom w:val="single" w:sz="8" w:space="0" w:color="0B2CD8"/>
                        </w:tcBorders>
                      </w:tcPr>
                      <w:p w14:paraId="788B6486" w14:textId="77777777" w:rsidR="00F86F35" w:rsidRDefault="008A442A">
                        <w:pPr>
                          <w:pStyle w:val="TableParagraph"/>
                          <w:spacing w:before="19" w:line="240" w:lineRule="exact"/>
                          <w:ind w:left="76"/>
                          <w:jc w:val="left"/>
                          <w:rPr>
                            <w:sz w:val="20"/>
                          </w:rPr>
                        </w:pPr>
                        <w:r>
                          <w:rPr>
                            <w:sz w:val="20"/>
                          </w:rPr>
                          <w:t>Other</w:t>
                        </w:r>
                        <w:r>
                          <w:rPr>
                            <w:spacing w:val="-5"/>
                            <w:sz w:val="20"/>
                          </w:rPr>
                          <w:t xml:space="preserve"> </w:t>
                        </w:r>
                        <w:r>
                          <w:rPr>
                            <w:spacing w:val="-2"/>
                            <w:sz w:val="20"/>
                          </w:rPr>
                          <w:t>accruals</w:t>
                        </w:r>
                      </w:p>
                    </w:tc>
                    <w:tc>
                      <w:tcPr>
                        <w:tcW w:w="1978" w:type="dxa"/>
                        <w:gridSpan w:val="2"/>
                        <w:tcBorders>
                          <w:bottom w:val="single" w:sz="8" w:space="0" w:color="0B2CD8"/>
                        </w:tcBorders>
                      </w:tcPr>
                      <w:p w14:paraId="169C679C" w14:textId="77777777" w:rsidR="00F86F35" w:rsidRDefault="008A442A">
                        <w:pPr>
                          <w:pStyle w:val="TableParagraph"/>
                          <w:spacing w:before="19" w:line="240" w:lineRule="exact"/>
                          <w:ind w:left="656" w:right="636"/>
                          <w:jc w:val="center"/>
                          <w:rPr>
                            <w:b/>
                            <w:sz w:val="20"/>
                          </w:rPr>
                        </w:pPr>
                        <w:r>
                          <w:rPr>
                            <w:b/>
                            <w:spacing w:val="-2"/>
                            <w:sz w:val="20"/>
                          </w:rPr>
                          <w:t>2,346</w:t>
                        </w:r>
                      </w:p>
                    </w:tc>
                    <w:tc>
                      <w:tcPr>
                        <w:tcW w:w="643" w:type="dxa"/>
                        <w:tcBorders>
                          <w:bottom w:val="single" w:sz="8" w:space="0" w:color="0B2CD8"/>
                        </w:tcBorders>
                      </w:tcPr>
                      <w:p w14:paraId="093F9A20" w14:textId="77777777" w:rsidR="00F86F35" w:rsidRDefault="008A442A">
                        <w:pPr>
                          <w:pStyle w:val="TableParagraph"/>
                          <w:spacing w:before="19" w:line="240" w:lineRule="exact"/>
                          <w:ind w:right="84"/>
                          <w:rPr>
                            <w:sz w:val="20"/>
                          </w:rPr>
                        </w:pPr>
                        <w:r>
                          <w:rPr>
                            <w:spacing w:val="-2"/>
                            <w:sz w:val="20"/>
                          </w:rPr>
                          <w:t>2,179</w:t>
                        </w:r>
                      </w:p>
                    </w:tc>
                  </w:tr>
                  <w:tr w:rsidR="00F86F35" w14:paraId="7026A980" w14:textId="77777777">
                    <w:trPr>
                      <w:trHeight w:val="269"/>
                    </w:trPr>
                    <w:tc>
                      <w:tcPr>
                        <w:tcW w:w="7314" w:type="dxa"/>
                        <w:tcBorders>
                          <w:top w:val="single" w:sz="8" w:space="0" w:color="0B2CD8"/>
                        </w:tcBorders>
                      </w:tcPr>
                      <w:p w14:paraId="27ED585A" w14:textId="77777777" w:rsidR="00F86F35" w:rsidRDefault="008A442A">
                        <w:pPr>
                          <w:pStyle w:val="TableParagraph"/>
                          <w:spacing w:before="4"/>
                          <w:ind w:left="616"/>
                          <w:jc w:val="left"/>
                          <w:rPr>
                            <w:sz w:val="20"/>
                          </w:rPr>
                        </w:pPr>
                        <w:r>
                          <w:rPr>
                            <w:sz w:val="20"/>
                          </w:rPr>
                          <w:t>Total</w:t>
                        </w:r>
                        <w:r>
                          <w:rPr>
                            <w:spacing w:val="-6"/>
                            <w:sz w:val="20"/>
                          </w:rPr>
                          <w:t xml:space="preserve"> </w:t>
                        </w:r>
                        <w:r>
                          <w:rPr>
                            <w:sz w:val="20"/>
                          </w:rPr>
                          <w:t>Current</w:t>
                        </w:r>
                        <w:r>
                          <w:rPr>
                            <w:spacing w:val="-5"/>
                            <w:sz w:val="20"/>
                          </w:rPr>
                          <w:t xml:space="preserve"> </w:t>
                        </w:r>
                        <w:r>
                          <w:rPr>
                            <w:spacing w:val="-2"/>
                            <w:sz w:val="20"/>
                          </w:rPr>
                          <w:t>Liabilities</w:t>
                        </w:r>
                      </w:p>
                    </w:tc>
                    <w:tc>
                      <w:tcPr>
                        <w:tcW w:w="1978" w:type="dxa"/>
                        <w:gridSpan w:val="2"/>
                        <w:tcBorders>
                          <w:top w:val="single" w:sz="8" w:space="0" w:color="0B2CD8"/>
                        </w:tcBorders>
                      </w:tcPr>
                      <w:p w14:paraId="57633056" w14:textId="77777777" w:rsidR="00F86F35" w:rsidRDefault="008A442A">
                        <w:pPr>
                          <w:pStyle w:val="TableParagraph"/>
                          <w:spacing w:before="4"/>
                          <w:ind w:left="635" w:right="713"/>
                          <w:jc w:val="center"/>
                          <w:rPr>
                            <w:b/>
                            <w:sz w:val="20"/>
                          </w:rPr>
                        </w:pPr>
                        <w:r>
                          <w:rPr>
                            <w:b/>
                            <w:spacing w:val="-2"/>
                            <w:sz w:val="20"/>
                          </w:rPr>
                          <w:t>12,847</w:t>
                        </w:r>
                      </w:p>
                    </w:tc>
                    <w:tc>
                      <w:tcPr>
                        <w:tcW w:w="643" w:type="dxa"/>
                        <w:tcBorders>
                          <w:top w:val="single" w:sz="8" w:space="0" w:color="0B2CD8"/>
                        </w:tcBorders>
                      </w:tcPr>
                      <w:p w14:paraId="13424390" w14:textId="77777777" w:rsidR="00F86F35" w:rsidRDefault="008A442A">
                        <w:pPr>
                          <w:pStyle w:val="TableParagraph"/>
                          <w:spacing w:before="4"/>
                          <w:jc w:val="left"/>
                          <w:rPr>
                            <w:sz w:val="20"/>
                          </w:rPr>
                        </w:pPr>
                        <w:r>
                          <w:rPr>
                            <w:spacing w:val="-2"/>
                            <w:sz w:val="20"/>
                          </w:rPr>
                          <w:t>12,021</w:t>
                        </w:r>
                      </w:p>
                    </w:tc>
                  </w:tr>
                  <w:tr w:rsidR="00F86F35" w14:paraId="0A1DEF46" w14:textId="77777777">
                    <w:trPr>
                      <w:trHeight w:val="285"/>
                    </w:trPr>
                    <w:tc>
                      <w:tcPr>
                        <w:tcW w:w="7314" w:type="dxa"/>
                      </w:tcPr>
                      <w:p w14:paraId="16418A90" w14:textId="77777777" w:rsidR="00F86F35" w:rsidRDefault="008A442A">
                        <w:pPr>
                          <w:pStyle w:val="TableParagraph"/>
                          <w:spacing w:before="19"/>
                          <w:ind w:left="76"/>
                          <w:jc w:val="left"/>
                          <w:rPr>
                            <w:sz w:val="20"/>
                          </w:rPr>
                        </w:pPr>
                        <w:r>
                          <w:rPr>
                            <w:sz w:val="20"/>
                          </w:rPr>
                          <w:t>Long-term</w:t>
                        </w:r>
                        <w:r>
                          <w:rPr>
                            <w:spacing w:val="-9"/>
                            <w:sz w:val="20"/>
                          </w:rPr>
                          <w:t xml:space="preserve"> </w:t>
                        </w:r>
                        <w:r>
                          <w:rPr>
                            <w:spacing w:val="-4"/>
                            <w:sz w:val="20"/>
                          </w:rPr>
                          <w:t>debt</w:t>
                        </w:r>
                      </w:p>
                    </w:tc>
                    <w:tc>
                      <w:tcPr>
                        <w:tcW w:w="1978" w:type="dxa"/>
                        <w:gridSpan w:val="2"/>
                      </w:tcPr>
                      <w:p w14:paraId="6B6D81EA" w14:textId="77777777" w:rsidR="00F86F35" w:rsidRDefault="008A442A">
                        <w:pPr>
                          <w:pStyle w:val="TableParagraph"/>
                          <w:spacing w:before="19"/>
                          <w:ind w:left="635" w:right="713"/>
                          <w:jc w:val="center"/>
                          <w:rPr>
                            <w:b/>
                            <w:sz w:val="20"/>
                          </w:rPr>
                        </w:pPr>
                        <w:r>
                          <w:rPr>
                            <w:b/>
                            <w:spacing w:val="-2"/>
                            <w:sz w:val="20"/>
                          </w:rPr>
                          <w:t>16,226</w:t>
                        </w:r>
                      </w:p>
                    </w:tc>
                    <w:tc>
                      <w:tcPr>
                        <w:tcW w:w="643" w:type="dxa"/>
                      </w:tcPr>
                      <w:p w14:paraId="631DD269" w14:textId="77777777" w:rsidR="00F86F35" w:rsidRDefault="008A442A">
                        <w:pPr>
                          <w:pStyle w:val="TableParagraph"/>
                          <w:spacing w:before="19"/>
                          <w:jc w:val="left"/>
                          <w:rPr>
                            <w:sz w:val="20"/>
                          </w:rPr>
                        </w:pPr>
                        <w:r>
                          <w:rPr>
                            <w:spacing w:val="-2"/>
                            <w:sz w:val="20"/>
                          </w:rPr>
                          <w:t>18,734</w:t>
                        </w:r>
                      </w:p>
                    </w:tc>
                  </w:tr>
                  <w:tr w:rsidR="00F86F35" w14:paraId="4D822EB5" w14:textId="77777777">
                    <w:trPr>
                      <w:trHeight w:val="285"/>
                    </w:trPr>
                    <w:tc>
                      <w:tcPr>
                        <w:tcW w:w="7314" w:type="dxa"/>
                      </w:tcPr>
                      <w:p w14:paraId="3970FDD6" w14:textId="77777777" w:rsidR="00F86F35" w:rsidRDefault="008A442A">
                        <w:pPr>
                          <w:pStyle w:val="TableParagraph"/>
                          <w:spacing w:before="19"/>
                          <w:ind w:left="76"/>
                          <w:jc w:val="left"/>
                          <w:rPr>
                            <w:sz w:val="20"/>
                          </w:rPr>
                        </w:pP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1978" w:type="dxa"/>
                        <w:gridSpan w:val="2"/>
                      </w:tcPr>
                      <w:p w14:paraId="3EC6D76E" w14:textId="77777777" w:rsidR="00F86F35" w:rsidRDefault="008A442A">
                        <w:pPr>
                          <w:pStyle w:val="TableParagraph"/>
                          <w:spacing w:before="19"/>
                          <w:ind w:left="656" w:right="636"/>
                          <w:jc w:val="center"/>
                          <w:rPr>
                            <w:b/>
                            <w:sz w:val="20"/>
                          </w:rPr>
                        </w:pPr>
                        <w:r>
                          <w:rPr>
                            <w:b/>
                            <w:spacing w:val="-2"/>
                            <w:sz w:val="20"/>
                          </w:rPr>
                          <w:t>6,401</w:t>
                        </w:r>
                      </w:p>
                    </w:tc>
                    <w:tc>
                      <w:tcPr>
                        <w:tcW w:w="643" w:type="dxa"/>
                      </w:tcPr>
                      <w:p w14:paraId="6D4364E2" w14:textId="77777777" w:rsidR="00F86F35" w:rsidRDefault="008A442A">
                        <w:pPr>
                          <w:pStyle w:val="TableParagraph"/>
                          <w:spacing w:before="19"/>
                          <w:ind w:right="84"/>
                          <w:rPr>
                            <w:sz w:val="20"/>
                          </w:rPr>
                        </w:pPr>
                        <w:r>
                          <w:rPr>
                            <w:spacing w:val="-2"/>
                            <w:sz w:val="20"/>
                          </w:rPr>
                          <w:t>5,754</w:t>
                        </w:r>
                      </w:p>
                    </w:tc>
                  </w:tr>
                  <w:tr w:rsidR="00F86F35" w14:paraId="4FC0B0DE" w14:textId="77777777">
                    <w:trPr>
                      <w:trHeight w:val="285"/>
                    </w:trPr>
                    <w:tc>
                      <w:tcPr>
                        <w:tcW w:w="7314" w:type="dxa"/>
                      </w:tcPr>
                      <w:p w14:paraId="1646B24B" w14:textId="77777777" w:rsidR="00F86F35" w:rsidRDefault="008A442A">
                        <w:pPr>
                          <w:pStyle w:val="TableParagraph"/>
                          <w:spacing w:before="19"/>
                          <w:ind w:left="76"/>
                          <w:jc w:val="left"/>
                          <w:rPr>
                            <w:sz w:val="20"/>
                          </w:rPr>
                        </w:pPr>
                        <w:r>
                          <w:rPr>
                            <w:sz w:val="20"/>
                          </w:rPr>
                          <w:t>Deferred</w:t>
                        </w:r>
                        <w:r>
                          <w:rPr>
                            <w:spacing w:val="-9"/>
                            <w:sz w:val="20"/>
                          </w:rPr>
                          <w:t xml:space="preserve"> </w:t>
                        </w:r>
                        <w:r>
                          <w:rPr>
                            <w:sz w:val="20"/>
                          </w:rPr>
                          <w:t>income</w:t>
                        </w:r>
                        <w:r>
                          <w:rPr>
                            <w:spacing w:val="-7"/>
                            <w:sz w:val="20"/>
                          </w:rPr>
                          <w:t xml:space="preserve"> </w:t>
                        </w:r>
                        <w:r>
                          <w:rPr>
                            <w:spacing w:val="-4"/>
                            <w:sz w:val="20"/>
                          </w:rPr>
                          <w:t>taxes</w:t>
                        </w:r>
                      </w:p>
                    </w:tc>
                    <w:tc>
                      <w:tcPr>
                        <w:tcW w:w="1978" w:type="dxa"/>
                        <w:gridSpan w:val="2"/>
                      </w:tcPr>
                      <w:p w14:paraId="3132A73C" w14:textId="77777777" w:rsidR="00F86F35" w:rsidRDefault="008A442A">
                        <w:pPr>
                          <w:pStyle w:val="TableParagraph"/>
                          <w:spacing w:before="19"/>
                          <w:ind w:left="656" w:right="636"/>
                          <w:jc w:val="center"/>
                          <w:rPr>
                            <w:b/>
                            <w:sz w:val="20"/>
                          </w:rPr>
                        </w:pPr>
                        <w:r>
                          <w:rPr>
                            <w:b/>
                            <w:spacing w:val="-2"/>
                            <w:sz w:val="20"/>
                          </w:rPr>
                          <w:t>7,726</w:t>
                        </w:r>
                      </w:p>
                    </w:tc>
                    <w:tc>
                      <w:tcPr>
                        <w:tcW w:w="643" w:type="dxa"/>
                      </w:tcPr>
                      <w:p w14:paraId="7F468747" w14:textId="77777777" w:rsidR="00F86F35" w:rsidRDefault="008A442A">
                        <w:pPr>
                          <w:pStyle w:val="TableParagraph"/>
                          <w:spacing w:before="19"/>
                          <w:ind w:right="84"/>
                          <w:rPr>
                            <w:sz w:val="20"/>
                          </w:rPr>
                        </w:pPr>
                        <w:r>
                          <w:rPr>
                            <w:spacing w:val="-2"/>
                            <w:sz w:val="20"/>
                          </w:rPr>
                          <w:t>6,179</w:t>
                        </w:r>
                      </w:p>
                    </w:tc>
                  </w:tr>
                  <w:tr w:rsidR="00F86F35" w14:paraId="3020CE1C" w14:textId="77777777">
                    <w:trPr>
                      <w:trHeight w:val="285"/>
                    </w:trPr>
                    <w:tc>
                      <w:tcPr>
                        <w:tcW w:w="7314" w:type="dxa"/>
                      </w:tcPr>
                      <w:p w14:paraId="2E4E1B14" w14:textId="77777777" w:rsidR="00F86F35" w:rsidRDefault="008A442A">
                        <w:pPr>
                          <w:pStyle w:val="TableParagraph"/>
                          <w:spacing w:before="19"/>
                          <w:ind w:left="76"/>
                          <w:jc w:val="left"/>
                          <w:rPr>
                            <w:sz w:val="20"/>
                          </w:rPr>
                        </w:pPr>
                        <w:r>
                          <w:rPr>
                            <w:sz w:val="20"/>
                          </w:rPr>
                          <w:t>Employee</w:t>
                        </w:r>
                        <w:r>
                          <w:rPr>
                            <w:spacing w:val="-8"/>
                            <w:sz w:val="20"/>
                          </w:rPr>
                          <w:t xml:space="preserve"> </w:t>
                        </w:r>
                        <w:r>
                          <w:rPr>
                            <w:sz w:val="20"/>
                          </w:rPr>
                          <w:t>benefit</w:t>
                        </w:r>
                        <w:r>
                          <w:rPr>
                            <w:spacing w:val="-7"/>
                            <w:sz w:val="20"/>
                          </w:rPr>
                          <w:t xml:space="preserve"> </w:t>
                        </w:r>
                        <w:r>
                          <w:rPr>
                            <w:spacing w:val="-2"/>
                            <w:sz w:val="20"/>
                          </w:rPr>
                          <w:t>obligations</w:t>
                        </w:r>
                      </w:p>
                    </w:tc>
                    <w:tc>
                      <w:tcPr>
                        <w:tcW w:w="1978" w:type="dxa"/>
                        <w:gridSpan w:val="2"/>
                      </w:tcPr>
                      <w:p w14:paraId="05718D5C" w14:textId="77777777" w:rsidR="00F86F35" w:rsidRDefault="008A442A">
                        <w:pPr>
                          <w:pStyle w:val="TableParagraph"/>
                          <w:spacing w:before="19"/>
                          <w:ind w:left="656" w:right="636"/>
                          <w:jc w:val="center"/>
                          <w:rPr>
                            <w:b/>
                            <w:sz w:val="20"/>
                          </w:rPr>
                        </w:pPr>
                        <w:r>
                          <w:rPr>
                            <w:b/>
                            <w:spacing w:val="-2"/>
                            <w:sz w:val="20"/>
                          </w:rPr>
                          <w:t>1,074</w:t>
                        </w:r>
                      </w:p>
                    </w:tc>
                    <w:tc>
                      <w:tcPr>
                        <w:tcW w:w="643" w:type="dxa"/>
                      </w:tcPr>
                      <w:p w14:paraId="7048B3A6" w14:textId="77777777" w:rsidR="00F86F35" w:rsidRDefault="008A442A">
                        <w:pPr>
                          <w:pStyle w:val="TableParagraph"/>
                          <w:spacing w:before="19"/>
                          <w:ind w:right="84"/>
                          <w:rPr>
                            <w:sz w:val="20"/>
                          </w:rPr>
                        </w:pPr>
                        <w:r>
                          <w:rPr>
                            <w:spacing w:val="-2"/>
                            <w:sz w:val="20"/>
                          </w:rPr>
                          <w:t>1,153</w:t>
                        </w:r>
                      </w:p>
                    </w:tc>
                  </w:tr>
                  <w:tr w:rsidR="00F86F35" w14:paraId="429F2B7C" w14:textId="77777777">
                    <w:trPr>
                      <w:trHeight w:val="280"/>
                    </w:trPr>
                    <w:tc>
                      <w:tcPr>
                        <w:tcW w:w="7314" w:type="dxa"/>
                        <w:tcBorders>
                          <w:bottom w:val="single" w:sz="8" w:space="0" w:color="0B2CD8"/>
                        </w:tcBorders>
                      </w:tcPr>
                      <w:p w14:paraId="758FC3BD" w14:textId="77777777" w:rsidR="00F86F35" w:rsidRDefault="008A442A">
                        <w:pPr>
                          <w:pStyle w:val="TableParagraph"/>
                          <w:spacing w:before="19" w:line="240" w:lineRule="exact"/>
                          <w:ind w:left="76"/>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1978" w:type="dxa"/>
                        <w:gridSpan w:val="2"/>
                        <w:tcBorders>
                          <w:bottom w:val="single" w:sz="8" w:space="0" w:color="0B2CD8"/>
                        </w:tcBorders>
                      </w:tcPr>
                      <w:p w14:paraId="27551303" w14:textId="77777777" w:rsidR="00F86F35" w:rsidRDefault="008A442A">
                        <w:pPr>
                          <w:pStyle w:val="TableParagraph"/>
                          <w:spacing w:before="19" w:line="240" w:lineRule="exact"/>
                          <w:ind w:left="656" w:right="636"/>
                          <w:jc w:val="center"/>
                          <w:rPr>
                            <w:b/>
                            <w:sz w:val="20"/>
                          </w:rPr>
                        </w:pPr>
                        <w:r>
                          <w:rPr>
                            <w:b/>
                            <w:spacing w:val="-2"/>
                            <w:sz w:val="20"/>
                          </w:rPr>
                          <w:t>1,552</w:t>
                        </w:r>
                      </w:p>
                    </w:tc>
                    <w:tc>
                      <w:tcPr>
                        <w:tcW w:w="643" w:type="dxa"/>
                        <w:tcBorders>
                          <w:bottom w:val="single" w:sz="8" w:space="0" w:color="0B2CD8"/>
                        </w:tcBorders>
                      </w:tcPr>
                      <w:p w14:paraId="05C71C8E" w14:textId="77777777" w:rsidR="00F86F35" w:rsidRDefault="008A442A">
                        <w:pPr>
                          <w:pStyle w:val="TableParagraph"/>
                          <w:spacing w:before="19" w:line="240" w:lineRule="exact"/>
                          <w:ind w:right="84"/>
                          <w:rPr>
                            <w:sz w:val="20"/>
                          </w:rPr>
                        </w:pPr>
                        <w:r>
                          <w:rPr>
                            <w:spacing w:val="-2"/>
                            <w:sz w:val="20"/>
                          </w:rPr>
                          <w:t>1,414</w:t>
                        </w:r>
                      </w:p>
                    </w:tc>
                  </w:tr>
                  <w:tr w:rsidR="00F86F35" w14:paraId="7E0C4587" w14:textId="77777777">
                    <w:trPr>
                      <w:trHeight w:val="265"/>
                    </w:trPr>
                    <w:tc>
                      <w:tcPr>
                        <w:tcW w:w="7314" w:type="dxa"/>
                        <w:tcBorders>
                          <w:top w:val="single" w:sz="8" w:space="0" w:color="0B2CD8"/>
                          <w:bottom w:val="single" w:sz="8" w:space="0" w:color="0B2CD8"/>
                        </w:tcBorders>
                      </w:tcPr>
                      <w:p w14:paraId="6F53FADA" w14:textId="77777777" w:rsidR="00F86F35" w:rsidRDefault="008A442A">
                        <w:pPr>
                          <w:pStyle w:val="TableParagraph"/>
                          <w:spacing w:before="4" w:line="240" w:lineRule="exact"/>
                          <w:ind w:left="76"/>
                          <w:jc w:val="left"/>
                          <w:rPr>
                            <w:sz w:val="20"/>
                          </w:rPr>
                        </w:pPr>
                        <w:r>
                          <w:rPr>
                            <w:sz w:val="20"/>
                          </w:rPr>
                          <w:t>Total</w:t>
                        </w:r>
                        <w:r>
                          <w:rPr>
                            <w:spacing w:val="-4"/>
                            <w:sz w:val="20"/>
                          </w:rPr>
                          <w:t xml:space="preserve"> </w:t>
                        </w:r>
                        <w:r>
                          <w:rPr>
                            <w:spacing w:val="-2"/>
                            <w:sz w:val="20"/>
                          </w:rPr>
                          <w:t>Liabilities</w:t>
                        </w:r>
                      </w:p>
                    </w:tc>
                    <w:tc>
                      <w:tcPr>
                        <w:tcW w:w="1978" w:type="dxa"/>
                        <w:gridSpan w:val="2"/>
                        <w:tcBorders>
                          <w:top w:val="single" w:sz="8" w:space="0" w:color="0B2CD8"/>
                          <w:bottom w:val="single" w:sz="8" w:space="0" w:color="0B2CD8"/>
                        </w:tcBorders>
                      </w:tcPr>
                      <w:p w14:paraId="03CB6FFD" w14:textId="77777777" w:rsidR="00F86F35" w:rsidRDefault="008A442A">
                        <w:pPr>
                          <w:pStyle w:val="TableParagraph"/>
                          <w:spacing w:before="4" w:line="240" w:lineRule="exact"/>
                          <w:ind w:left="635" w:right="713"/>
                          <w:jc w:val="center"/>
                          <w:rPr>
                            <w:b/>
                            <w:sz w:val="20"/>
                          </w:rPr>
                        </w:pPr>
                        <w:r>
                          <w:rPr>
                            <w:b/>
                            <w:spacing w:val="-2"/>
                            <w:sz w:val="20"/>
                          </w:rPr>
                          <w:t>45,826</w:t>
                        </w:r>
                      </w:p>
                    </w:tc>
                    <w:tc>
                      <w:tcPr>
                        <w:tcW w:w="643" w:type="dxa"/>
                        <w:tcBorders>
                          <w:top w:val="single" w:sz="8" w:space="0" w:color="0B2CD8"/>
                          <w:bottom w:val="single" w:sz="8" w:space="0" w:color="0B2CD8"/>
                        </w:tcBorders>
                      </w:tcPr>
                      <w:p w14:paraId="2E93FAE1" w14:textId="77777777" w:rsidR="00F86F35" w:rsidRDefault="008A442A">
                        <w:pPr>
                          <w:pStyle w:val="TableParagraph"/>
                          <w:spacing w:before="4" w:line="240" w:lineRule="exact"/>
                          <w:jc w:val="left"/>
                          <w:rPr>
                            <w:sz w:val="20"/>
                          </w:rPr>
                        </w:pPr>
                        <w:r>
                          <w:rPr>
                            <w:spacing w:val="-2"/>
                            <w:sz w:val="20"/>
                          </w:rPr>
                          <w:t>45,255</w:t>
                        </w:r>
                      </w:p>
                    </w:tc>
                  </w:tr>
                  <w:tr w:rsidR="00F86F35" w14:paraId="05AA57BF" w14:textId="77777777">
                    <w:trPr>
                      <w:trHeight w:val="559"/>
                    </w:trPr>
                    <w:tc>
                      <w:tcPr>
                        <w:tcW w:w="7314" w:type="dxa"/>
                        <w:tcBorders>
                          <w:top w:val="single" w:sz="8" w:space="0" w:color="0B2CD8"/>
                        </w:tcBorders>
                      </w:tcPr>
                      <w:p w14:paraId="37D44A4C" w14:textId="77777777" w:rsidR="00F86F35" w:rsidRDefault="00F86F35">
                        <w:pPr>
                          <w:pStyle w:val="TableParagraph"/>
                          <w:spacing w:before="8"/>
                          <w:jc w:val="left"/>
                          <w:rPr>
                            <w:sz w:val="23"/>
                          </w:rPr>
                        </w:pPr>
                      </w:p>
                      <w:p w14:paraId="663321FE" w14:textId="77777777" w:rsidR="00F86F35" w:rsidRDefault="008A442A">
                        <w:pPr>
                          <w:pStyle w:val="TableParagraph"/>
                          <w:spacing w:before="1"/>
                          <w:ind w:left="76"/>
                          <w:jc w:val="left"/>
                          <w:rPr>
                            <w:b/>
                            <w:sz w:val="20"/>
                          </w:rPr>
                        </w:pPr>
                        <w:r>
                          <w:rPr>
                            <w:b/>
                            <w:spacing w:val="-2"/>
                            <w:sz w:val="20"/>
                          </w:rPr>
                          <w:t>Equity</w:t>
                        </w:r>
                      </w:p>
                    </w:tc>
                    <w:tc>
                      <w:tcPr>
                        <w:tcW w:w="1978" w:type="dxa"/>
                        <w:gridSpan w:val="2"/>
                        <w:tcBorders>
                          <w:top w:val="single" w:sz="8" w:space="0" w:color="0B2CD8"/>
                        </w:tcBorders>
                      </w:tcPr>
                      <w:p w14:paraId="52AC0C0D" w14:textId="77777777" w:rsidR="00F86F35" w:rsidRDefault="00F86F35">
                        <w:pPr>
                          <w:pStyle w:val="TableParagraph"/>
                          <w:jc w:val="left"/>
                          <w:rPr>
                            <w:rFonts w:ascii="Times New Roman"/>
                            <w:sz w:val="18"/>
                          </w:rPr>
                        </w:pPr>
                      </w:p>
                    </w:tc>
                    <w:tc>
                      <w:tcPr>
                        <w:tcW w:w="643" w:type="dxa"/>
                        <w:tcBorders>
                          <w:top w:val="single" w:sz="8" w:space="0" w:color="0B2CD8"/>
                        </w:tcBorders>
                      </w:tcPr>
                      <w:p w14:paraId="2D573573" w14:textId="77777777" w:rsidR="00F86F35" w:rsidRDefault="00F86F35">
                        <w:pPr>
                          <w:pStyle w:val="TableParagraph"/>
                          <w:jc w:val="left"/>
                          <w:rPr>
                            <w:rFonts w:ascii="Times New Roman"/>
                            <w:sz w:val="18"/>
                          </w:rPr>
                        </w:pPr>
                      </w:p>
                    </w:tc>
                  </w:tr>
                  <w:tr w:rsidR="00F86F35" w14:paraId="1F6B363A" w14:textId="77777777">
                    <w:trPr>
                      <w:trHeight w:val="469"/>
                    </w:trPr>
                    <w:tc>
                      <w:tcPr>
                        <w:tcW w:w="7314" w:type="dxa"/>
                      </w:tcPr>
                      <w:p w14:paraId="72F4DB21" w14:textId="77777777" w:rsidR="00F86F35" w:rsidRDefault="008A442A">
                        <w:pPr>
                          <w:pStyle w:val="TableParagraph"/>
                          <w:spacing w:before="24"/>
                          <w:ind w:left="76"/>
                          <w:jc w:val="left"/>
                          <w:rPr>
                            <w:sz w:val="20"/>
                          </w:rPr>
                        </w:pPr>
                        <w:r>
                          <w:rPr>
                            <w:sz w:val="20"/>
                          </w:rPr>
                          <w:t>Common</w:t>
                        </w:r>
                        <w:r>
                          <w:rPr>
                            <w:spacing w:val="-6"/>
                            <w:sz w:val="20"/>
                          </w:rPr>
                          <w:t xml:space="preserve"> </w:t>
                        </w:r>
                        <w:r>
                          <w:rPr>
                            <w:sz w:val="20"/>
                          </w:rPr>
                          <w:t>stock</w:t>
                        </w:r>
                        <w:r>
                          <w:rPr>
                            <w:spacing w:val="-6"/>
                            <w:sz w:val="20"/>
                          </w:rPr>
                          <w:t xml:space="preserve"> </w:t>
                        </w:r>
                        <w:r>
                          <w:rPr>
                            <w:sz w:val="20"/>
                          </w:rPr>
                          <w:t>(2,500,000,000</w:t>
                        </w:r>
                        <w:r>
                          <w:rPr>
                            <w:spacing w:val="-5"/>
                            <w:sz w:val="20"/>
                          </w:rPr>
                          <w:t xml:space="preserve"> </w:t>
                        </w:r>
                        <w:r>
                          <w:rPr>
                            <w:sz w:val="20"/>
                          </w:rPr>
                          <w:t>shares</w:t>
                        </w:r>
                        <w:r>
                          <w:rPr>
                            <w:spacing w:val="-6"/>
                            <w:sz w:val="20"/>
                          </w:rPr>
                          <w:t xml:space="preserve"> </w:t>
                        </w:r>
                        <w:r>
                          <w:rPr>
                            <w:sz w:val="20"/>
                          </w:rPr>
                          <w:t>authorized</w:t>
                        </w:r>
                        <w:r>
                          <w:rPr>
                            <w:spacing w:val="-6"/>
                            <w:sz w:val="20"/>
                          </w:rPr>
                          <w:t xml:space="preserve"> </w:t>
                        </w:r>
                        <w:r>
                          <w:rPr>
                            <w:sz w:val="20"/>
                          </w:rPr>
                          <w:t>at</w:t>
                        </w:r>
                        <w:r>
                          <w:rPr>
                            <w:spacing w:val="-5"/>
                            <w:sz w:val="20"/>
                          </w:rPr>
                          <w:t xml:space="preserve"> </w:t>
                        </w:r>
                        <w:r>
                          <w:rPr>
                            <w:sz w:val="20"/>
                          </w:rPr>
                          <w:t>$0.01</w:t>
                        </w:r>
                        <w:r>
                          <w:rPr>
                            <w:spacing w:val="-6"/>
                            <w:sz w:val="20"/>
                          </w:rPr>
                          <w:t xml:space="preserve"> </w:t>
                        </w:r>
                        <w:r>
                          <w:rPr>
                            <w:sz w:val="20"/>
                          </w:rPr>
                          <w:t>par</w:t>
                        </w:r>
                        <w:r>
                          <w:rPr>
                            <w:spacing w:val="-6"/>
                            <w:sz w:val="20"/>
                          </w:rPr>
                          <w:t xml:space="preserve"> </w:t>
                        </w:r>
                        <w:r>
                          <w:rPr>
                            <w:sz w:val="20"/>
                          </w:rPr>
                          <w:t>value)</w:t>
                        </w:r>
                        <w:r>
                          <w:rPr>
                            <w:spacing w:val="-5"/>
                            <w:sz w:val="20"/>
                          </w:rPr>
                          <w:t xml:space="preserve"> </w:t>
                        </w:r>
                        <w:r>
                          <w:rPr>
                            <w:spacing w:val="-2"/>
                            <w:sz w:val="20"/>
                          </w:rPr>
                          <w:t>Issued</w:t>
                        </w:r>
                      </w:p>
                    </w:tc>
                    <w:tc>
                      <w:tcPr>
                        <w:tcW w:w="1978" w:type="dxa"/>
                        <w:gridSpan w:val="2"/>
                      </w:tcPr>
                      <w:p w14:paraId="3687694A" w14:textId="77777777" w:rsidR="00F86F35" w:rsidRDefault="00F86F35">
                        <w:pPr>
                          <w:pStyle w:val="TableParagraph"/>
                          <w:jc w:val="left"/>
                          <w:rPr>
                            <w:rFonts w:ascii="Times New Roman"/>
                            <w:sz w:val="18"/>
                          </w:rPr>
                        </w:pPr>
                      </w:p>
                    </w:tc>
                    <w:tc>
                      <w:tcPr>
                        <w:tcW w:w="643" w:type="dxa"/>
                      </w:tcPr>
                      <w:p w14:paraId="03DF0FBB" w14:textId="77777777" w:rsidR="00F86F35" w:rsidRDefault="00F86F35">
                        <w:pPr>
                          <w:pStyle w:val="TableParagraph"/>
                          <w:jc w:val="left"/>
                          <w:rPr>
                            <w:rFonts w:ascii="Times New Roman"/>
                            <w:sz w:val="18"/>
                          </w:rPr>
                        </w:pPr>
                      </w:p>
                    </w:tc>
                  </w:tr>
                  <w:tr w:rsidR="00F86F35" w14:paraId="63A004C2" w14:textId="77777777">
                    <w:trPr>
                      <w:trHeight w:val="305"/>
                    </w:trPr>
                    <w:tc>
                      <w:tcPr>
                        <w:tcW w:w="7314" w:type="dxa"/>
                      </w:tcPr>
                      <w:p w14:paraId="6F0C18DF" w14:textId="77777777" w:rsidR="00F86F35" w:rsidRDefault="008A442A">
                        <w:pPr>
                          <w:pStyle w:val="TableParagraph"/>
                          <w:spacing w:before="40"/>
                          <w:ind w:left="616"/>
                          <w:jc w:val="left"/>
                          <w:rPr>
                            <w:sz w:val="20"/>
                          </w:rPr>
                        </w:pPr>
                        <w:r>
                          <w:rPr>
                            <w:sz w:val="20"/>
                          </w:rPr>
                          <w:t>Par</w:t>
                        </w:r>
                        <w:r>
                          <w:rPr>
                            <w:spacing w:val="-2"/>
                            <w:sz w:val="20"/>
                          </w:rPr>
                          <w:t xml:space="preserve"> value</w:t>
                        </w:r>
                      </w:p>
                    </w:tc>
                    <w:tc>
                      <w:tcPr>
                        <w:tcW w:w="1604" w:type="dxa"/>
                      </w:tcPr>
                      <w:p w14:paraId="3E231FFE" w14:textId="77777777" w:rsidR="00F86F35" w:rsidRDefault="008A442A">
                        <w:pPr>
                          <w:pStyle w:val="TableParagraph"/>
                          <w:spacing w:before="40"/>
                          <w:ind w:right="374"/>
                          <w:rPr>
                            <w:b/>
                            <w:sz w:val="20"/>
                          </w:rPr>
                        </w:pPr>
                        <w:r>
                          <w:rPr>
                            <w:b/>
                            <w:spacing w:val="-5"/>
                            <w:sz w:val="20"/>
                          </w:rPr>
                          <w:t>21</w:t>
                        </w:r>
                      </w:p>
                    </w:tc>
                    <w:tc>
                      <w:tcPr>
                        <w:tcW w:w="1017" w:type="dxa"/>
                        <w:gridSpan w:val="2"/>
                      </w:tcPr>
                      <w:p w14:paraId="648F2C36" w14:textId="77777777" w:rsidR="00F86F35" w:rsidRDefault="008A442A">
                        <w:pPr>
                          <w:pStyle w:val="TableParagraph"/>
                          <w:spacing w:before="40"/>
                          <w:ind w:right="84"/>
                          <w:rPr>
                            <w:sz w:val="20"/>
                          </w:rPr>
                        </w:pPr>
                        <w:r>
                          <w:rPr>
                            <w:spacing w:val="-5"/>
                            <w:sz w:val="20"/>
                          </w:rPr>
                          <w:t>21</w:t>
                        </w:r>
                      </w:p>
                    </w:tc>
                  </w:tr>
                  <w:tr w:rsidR="00F86F35" w14:paraId="3CF4E1FA" w14:textId="77777777">
                    <w:trPr>
                      <w:trHeight w:val="285"/>
                    </w:trPr>
                    <w:tc>
                      <w:tcPr>
                        <w:tcW w:w="7314" w:type="dxa"/>
                      </w:tcPr>
                      <w:p w14:paraId="0CE36AF5" w14:textId="77777777" w:rsidR="00F86F35" w:rsidRDefault="008A442A">
                        <w:pPr>
                          <w:pStyle w:val="TableParagraph"/>
                          <w:spacing w:before="19"/>
                          <w:ind w:left="616"/>
                          <w:jc w:val="left"/>
                          <w:rPr>
                            <w:sz w:val="20"/>
                          </w:rPr>
                        </w:pPr>
                        <w:r>
                          <w:rPr>
                            <w:sz w:val="20"/>
                          </w:rPr>
                          <w:t>Capital</w:t>
                        </w:r>
                        <w:r>
                          <w:rPr>
                            <w:spacing w:val="-4"/>
                            <w:sz w:val="20"/>
                          </w:rPr>
                          <w:t xml:space="preserve"> </w:t>
                        </w:r>
                        <w:r>
                          <w:rPr>
                            <w:sz w:val="20"/>
                          </w:rPr>
                          <w:t>in</w:t>
                        </w:r>
                        <w:r>
                          <w:rPr>
                            <w:spacing w:val="-4"/>
                            <w:sz w:val="20"/>
                          </w:rPr>
                          <w:t xml:space="preserve"> </w:t>
                        </w:r>
                        <w:r>
                          <w:rPr>
                            <w:sz w:val="20"/>
                          </w:rPr>
                          <w:t>excess</w:t>
                        </w:r>
                        <w:r>
                          <w:rPr>
                            <w:spacing w:val="-4"/>
                            <w:sz w:val="20"/>
                          </w:rPr>
                          <w:t xml:space="preserve"> </w:t>
                        </w:r>
                        <w:r>
                          <w:rPr>
                            <w:sz w:val="20"/>
                          </w:rPr>
                          <w:t>of</w:t>
                        </w:r>
                        <w:r>
                          <w:rPr>
                            <w:spacing w:val="-3"/>
                            <w:sz w:val="20"/>
                          </w:rPr>
                          <w:t xml:space="preserve"> </w:t>
                        </w:r>
                        <w:r>
                          <w:rPr>
                            <w:spacing w:val="-5"/>
                            <w:sz w:val="20"/>
                          </w:rPr>
                          <w:t>par</w:t>
                        </w:r>
                      </w:p>
                    </w:tc>
                    <w:tc>
                      <w:tcPr>
                        <w:tcW w:w="1604" w:type="dxa"/>
                      </w:tcPr>
                      <w:p w14:paraId="0B8B02BD" w14:textId="77777777" w:rsidR="00F86F35" w:rsidRDefault="008A442A">
                        <w:pPr>
                          <w:pStyle w:val="TableParagraph"/>
                          <w:spacing w:before="19"/>
                          <w:ind w:right="374"/>
                          <w:rPr>
                            <w:b/>
                            <w:sz w:val="20"/>
                          </w:rPr>
                        </w:pPr>
                        <w:r>
                          <w:rPr>
                            <w:b/>
                            <w:spacing w:val="-2"/>
                            <w:sz w:val="20"/>
                          </w:rPr>
                          <w:t>61,142</w:t>
                        </w:r>
                      </w:p>
                    </w:tc>
                    <w:tc>
                      <w:tcPr>
                        <w:tcW w:w="1017" w:type="dxa"/>
                        <w:gridSpan w:val="2"/>
                      </w:tcPr>
                      <w:p w14:paraId="6EF4B5F1" w14:textId="77777777" w:rsidR="00F86F35" w:rsidRDefault="008A442A">
                        <w:pPr>
                          <w:pStyle w:val="TableParagraph"/>
                          <w:spacing w:before="19"/>
                          <w:ind w:left="374"/>
                          <w:jc w:val="left"/>
                          <w:rPr>
                            <w:sz w:val="20"/>
                          </w:rPr>
                        </w:pPr>
                        <w:r>
                          <w:rPr>
                            <w:spacing w:val="-2"/>
                            <w:sz w:val="20"/>
                          </w:rPr>
                          <w:t>60,581</w:t>
                        </w:r>
                      </w:p>
                    </w:tc>
                  </w:tr>
                  <w:tr w:rsidR="00F86F35" w14:paraId="5E1A9E9C" w14:textId="77777777">
                    <w:trPr>
                      <w:trHeight w:val="285"/>
                    </w:trPr>
                    <w:tc>
                      <w:tcPr>
                        <w:tcW w:w="7314" w:type="dxa"/>
                      </w:tcPr>
                      <w:p w14:paraId="198DFE60" w14:textId="77777777" w:rsidR="00F86F35" w:rsidRDefault="008A442A">
                        <w:pPr>
                          <w:pStyle w:val="TableParagraph"/>
                          <w:spacing w:before="19"/>
                          <w:ind w:left="436"/>
                          <w:jc w:val="left"/>
                          <w:rPr>
                            <w:sz w:val="20"/>
                          </w:rPr>
                        </w:pPr>
                        <w:r>
                          <w:rPr>
                            <w:sz w:val="20"/>
                          </w:rPr>
                          <w:t>Treasury</w:t>
                        </w:r>
                        <w:r>
                          <w:rPr>
                            <w:spacing w:val="-11"/>
                            <w:sz w:val="20"/>
                          </w:rPr>
                          <w:t xml:space="preserve"> </w:t>
                        </w:r>
                        <w:r>
                          <w:rPr>
                            <w:sz w:val="20"/>
                          </w:rPr>
                          <w:t>stock</w:t>
                        </w:r>
                        <w:r>
                          <w:rPr>
                            <w:spacing w:val="-8"/>
                            <w:sz w:val="20"/>
                          </w:rPr>
                          <w:t xml:space="preserve"> </w:t>
                        </w:r>
                        <w:r>
                          <w:rPr>
                            <w:sz w:val="20"/>
                          </w:rPr>
                          <w:t>(at</w:t>
                        </w:r>
                        <w:r>
                          <w:rPr>
                            <w:spacing w:val="-8"/>
                            <w:sz w:val="20"/>
                          </w:rPr>
                          <w:t xml:space="preserve"> </w:t>
                        </w:r>
                        <w:r>
                          <w:rPr>
                            <w:sz w:val="20"/>
                          </w:rPr>
                          <w:t>cost:</w:t>
                        </w:r>
                        <w:r>
                          <w:rPr>
                            <w:spacing w:val="-8"/>
                            <w:sz w:val="20"/>
                          </w:rPr>
                          <w:t xml:space="preserve"> </w:t>
                        </w:r>
                        <w:r>
                          <w:rPr>
                            <w:sz w:val="20"/>
                          </w:rPr>
                          <w:t>2022—877,029,062</w:t>
                        </w:r>
                        <w:r>
                          <w:rPr>
                            <w:spacing w:val="-8"/>
                            <w:sz w:val="20"/>
                          </w:rPr>
                          <w:t xml:space="preserve"> </w:t>
                        </w:r>
                        <w:r>
                          <w:rPr>
                            <w:sz w:val="20"/>
                          </w:rPr>
                          <w:t>shares;</w:t>
                        </w:r>
                        <w:r>
                          <w:rPr>
                            <w:spacing w:val="-8"/>
                            <w:sz w:val="20"/>
                          </w:rPr>
                          <w:t xml:space="preserve"> </w:t>
                        </w:r>
                        <w:r>
                          <w:rPr>
                            <w:sz w:val="20"/>
                          </w:rPr>
                          <w:t>2021—789,319,875</w:t>
                        </w:r>
                        <w:r>
                          <w:rPr>
                            <w:spacing w:val="-8"/>
                            <w:sz w:val="20"/>
                          </w:rPr>
                          <w:t xml:space="preserve"> </w:t>
                        </w:r>
                        <w:r>
                          <w:rPr>
                            <w:spacing w:val="-2"/>
                            <w:sz w:val="20"/>
                          </w:rPr>
                          <w:t>shares)</w:t>
                        </w:r>
                      </w:p>
                    </w:tc>
                    <w:tc>
                      <w:tcPr>
                        <w:tcW w:w="1604" w:type="dxa"/>
                      </w:tcPr>
                      <w:p w14:paraId="77647872" w14:textId="77777777" w:rsidR="00F86F35" w:rsidRDefault="008A442A">
                        <w:pPr>
                          <w:pStyle w:val="TableParagraph"/>
                          <w:spacing w:before="19"/>
                          <w:ind w:right="312"/>
                          <w:rPr>
                            <w:b/>
                            <w:sz w:val="20"/>
                          </w:rPr>
                        </w:pPr>
                        <w:r>
                          <w:rPr>
                            <w:b/>
                            <w:spacing w:val="-2"/>
                            <w:sz w:val="20"/>
                          </w:rPr>
                          <w:t>(60,189)</w:t>
                        </w:r>
                      </w:p>
                    </w:tc>
                    <w:tc>
                      <w:tcPr>
                        <w:tcW w:w="1017" w:type="dxa"/>
                        <w:gridSpan w:val="2"/>
                      </w:tcPr>
                      <w:p w14:paraId="646DA9DE" w14:textId="77777777" w:rsidR="00F86F35" w:rsidRDefault="008A442A">
                        <w:pPr>
                          <w:pStyle w:val="TableParagraph"/>
                          <w:spacing w:before="19"/>
                          <w:ind w:left="313"/>
                          <w:jc w:val="left"/>
                          <w:rPr>
                            <w:sz w:val="20"/>
                          </w:rPr>
                        </w:pPr>
                        <w:r>
                          <w:rPr>
                            <w:spacing w:val="-2"/>
                            <w:sz w:val="20"/>
                          </w:rPr>
                          <w:t>(50,920)</w:t>
                        </w:r>
                      </w:p>
                    </w:tc>
                  </w:tr>
                  <w:tr w:rsidR="00F86F35" w14:paraId="64717E53" w14:textId="77777777">
                    <w:trPr>
                      <w:trHeight w:val="285"/>
                    </w:trPr>
                    <w:tc>
                      <w:tcPr>
                        <w:tcW w:w="7314" w:type="dxa"/>
                      </w:tcPr>
                      <w:p w14:paraId="3E43B544" w14:textId="77777777" w:rsidR="00F86F35" w:rsidRDefault="008A442A">
                        <w:pPr>
                          <w:pStyle w:val="TableParagraph"/>
                          <w:spacing w:before="19"/>
                          <w:ind w:left="76"/>
                          <w:jc w:val="left"/>
                          <w:rPr>
                            <w:sz w:val="20"/>
                          </w:rPr>
                        </w:pPr>
                        <w:r>
                          <w:rPr>
                            <w:sz w:val="20"/>
                          </w:rPr>
                          <w:t>Accumulated</w:t>
                        </w:r>
                        <w:r>
                          <w:rPr>
                            <w:spacing w:val="-10"/>
                            <w:sz w:val="20"/>
                          </w:rPr>
                          <w:t xml:space="preserve"> </w:t>
                        </w:r>
                        <w:r>
                          <w:rPr>
                            <w:sz w:val="20"/>
                          </w:rPr>
                          <w:t>other</w:t>
                        </w:r>
                        <w:r>
                          <w:rPr>
                            <w:spacing w:val="-9"/>
                            <w:sz w:val="20"/>
                          </w:rPr>
                          <w:t xml:space="preserve"> </w:t>
                        </w:r>
                        <w:r>
                          <w:rPr>
                            <w:sz w:val="20"/>
                          </w:rPr>
                          <w:t>comprehensive</w:t>
                        </w:r>
                        <w:r>
                          <w:rPr>
                            <w:spacing w:val="-9"/>
                            <w:sz w:val="20"/>
                          </w:rPr>
                          <w:t xml:space="preserve"> </w:t>
                        </w:r>
                        <w:r>
                          <w:rPr>
                            <w:spacing w:val="-4"/>
                            <w:sz w:val="20"/>
                          </w:rPr>
                          <w:t>loss</w:t>
                        </w:r>
                      </w:p>
                    </w:tc>
                    <w:tc>
                      <w:tcPr>
                        <w:tcW w:w="1604" w:type="dxa"/>
                      </w:tcPr>
                      <w:p w14:paraId="468DCF70" w14:textId="77777777" w:rsidR="00F86F35" w:rsidRDefault="008A442A">
                        <w:pPr>
                          <w:pStyle w:val="TableParagraph"/>
                          <w:spacing w:before="19"/>
                          <w:ind w:right="312"/>
                          <w:rPr>
                            <w:b/>
                            <w:sz w:val="20"/>
                          </w:rPr>
                        </w:pPr>
                        <w:r>
                          <w:rPr>
                            <w:b/>
                            <w:spacing w:val="-2"/>
                            <w:sz w:val="20"/>
                          </w:rPr>
                          <w:t>(6,000)</w:t>
                        </w:r>
                      </w:p>
                    </w:tc>
                    <w:tc>
                      <w:tcPr>
                        <w:tcW w:w="1017" w:type="dxa"/>
                        <w:gridSpan w:val="2"/>
                      </w:tcPr>
                      <w:p w14:paraId="495BDE71" w14:textId="77777777" w:rsidR="00F86F35" w:rsidRDefault="008A442A">
                        <w:pPr>
                          <w:pStyle w:val="TableParagraph"/>
                          <w:spacing w:before="19"/>
                          <w:ind w:left="414"/>
                          <w:jc w:val="left"/>
                          <w:rPr>
                            <w:sz w:val="20"/>
                          </w:rPr>
                        </w:pPr>
                        <w:r>
                          <w:rPr>
                            <w:spacing w:val="-2"/>
                            <w:sz w:val="20"/>
                          </w:rPr>
                          <w:t>(4,950)</w:t>
                        </w:r>
                      </w:p>
                    </w:tc>
                  </w:tr>
                  <w:tr w:rsidR="00F86F35" w14:paraId="487DC0B9" w14:textId="77777777">
                    <w:trPr>
                      <w:trHeight w:val="280"/>
                    </w:trPr>
                    <w:tc>
                      <w:tcPr>
                        <w:tcW w:w="7314" w:type="dxa"/>
                        <w:tcBorders>
                          <w:bottom w:val="single" w:sz="8" w:space="0" w:color="0B2CD8"/>
                        </w:tcBorders>
                      </w:tcPr>
                      <w:p w14:paraId="710817DB" w14:textId="77777777" w:rsidR="00F86F35" w:rsidRDefault="008A442A">
                        <w:pPr>
                          <w:pStyle w:val="TableParagraph"/>
                          <w:spacing w:before="19" w:line="240" w:lineRule="exact"/>
                          <w:ind w:left="76"/>
                          <w:jc w:val="left"/>
                          <w:rPr>
                            <w:sz w:val="20"/>
                          </w:rPr>
                        </w:pPr>
                        <w:r>
                          <w:rPr>
                            <w:sz w:val="20"/>
                          </w:rPr>
                          <w:t>Retained</w:t>
                        </w:r>
                        <w:r>
                          <w:rPr>
                            <w:spacing w:val="-7"/>
                            <w:sz w:val="20"/>
                          </w:rPr>
                          <w:t xml:space="preserve"> </w:t>
                        </w:r>
                        <w:r>
                          <w:rPr>
                            <w:spacing w:val="-2"/>
                            <w:sz w:val="20"/>
                          </w:rPr>
                          <w:t>earnings</w:t>
                        </w:r>
                      </w:p>
                    </w:tc>
                    <w:tc>
                      <w:tcPr>
                        <w:tcW w:w="1604" w:type="dxa"/>
                        <w:tcBorders>
                          <w:bottom w:val="single" w:sz="8" w:space="0" w:color="0B2CD8"/>
                        </w:tcBorders>
                      </w:tcPr>
                      <w:p w14:paraId="5E88275D" w14:textId="77777777" w:rsidR="00F86F35" w:rsidRDefault="008A442A">
                        <w:pPr>
                          <w:pStyle w:val="TableParagraph"/>
                          <w:spacing w:before="19" w:line="240" w:lineRule="exact"/>
                          <w:ind w:right="374"/>
                          <w:rPr>
                            <w:b/>
                            <w:sz w:val="20"/>
                          </w:rPr>
                        </w:pPr>
                        <w:r>
                          <w:rPr>
                            <w:b/>
                            <w:spacing w:val="-2"/>
                            <w:sz w:val="20"/>
                          </w:rPr>
                          <w:t>53,029</w:t>
                        </w:r>
                      </w:p>
                    </w:tc>
                    <w:tc>
                      <w:tcPr>
                        <w:tcW w:w="1017" w:type="dxa"/>
                        <w:gridSpan w:val="2"/>
                        <w:tcBorders>
                          <w:bottom w:val="single" w:sz="8" w:space="0" w:color="0B2CD8"/>
                        </w:tcBorders>
                      </w:tcPr>
                      <w:p w14:paraId="285B0FE6" w14:textId="77777777" w:rsidR="00F86F35" w:rsidRDefault="008A442A">
                        <w:pPr>
                          <w:pStyle w:val="TableParagraph"/>
                          <w:spacing w:before="19" w:line="240" w:lineRule="exact"/>
                          <w:ind w:left="374"/>
                          <w:jc w:val="left"/>
                          <w:rPr>
                            <w:sz w:val="20"/>
                          </w:rPr>
                        </w:pPr>
                        <w:r>
                          <w:rPr>
                            <w:spacing w:val="-2"/>
                            <w:sz w:val="20"/>
                          </w:rPr>
                          <w:t>40,674</w:t>
                        </w:r>
                      </w:p>
                    </w:tc>
                  </w:tr>
                  <w:tr w:rsidR="00F86F35" w14:paraId="5B5D0F26" w14:textId="77777777">
                    <w:trPr>
                      <w:trHeight w:val="265"/>
                    </w:trPr>
                    <w:tc>
                      <w:tcPr>
                        <w:tcW w:w="7314" w:type="dxa"/>
                        <w:tcBorders>
                          <w:top w:val="single" w:sz="8" w:space="0" w:color="0B2CD8"/>
                          <w:bottom w:val="single" w:sz="8" w:space="0" w:color="0B2CD8"/>
                        </w:tcBorders>
                      </w:tcPr>
                      <w:p w14:paraId="1B574EB4" w14:textId="77777777" w:rsidR="00F86F35" w:rsidRDefault="008A442A">
                        <w:pPr>
                          <w:pStyle w:val="TableParagraph"/>
                          <w:spacing w:before="4" w:line="240" w:lineRule="exact"/>
                          <w:ind w:left="76"/>
                          <w:jc w:val="left"/>
                          <w:rPr>
                            <w:sz w:val="20"/>
                          </w:rPr>
                        </w:pPr>
                        <w:r>
                          <w:rPr>
                            <w:sz w:val="20"/>
                          </w:rPr>
                          <w:t>Total</w:t>
                        </w:r>
                        <w:r>
                          <w:rPr>
                            <w:spacing w:val="-4"/>
                            <w:sz w:val="20"/>
                          </w:rPr>
                          <w:t xml:space="preserve"> </w:t>
                        </w:r>
                        <w:r>
                          <w:rPr>
                            <w:spacing w:val="-2"/>
                            <w:sz w:val="20"/>
                          </w:rPr>
                          <w:t>Equity</w:t>
                        </w:r>
                      </w:p>
                    </w:tc>
                    <w:tc>
                      <w:tcPr>
                        <w:tcW w:w="1604" w:type="dxa"/>
                        <w:tcBorders>
                          <w:top w:val="single" w:sz="8" w:space="0" w:color="0B2CD8"/>
                          <w:bottom w:val="single" w:sz="8" w:space="0" w:color="0B2CD8"/>
                        </w:tcBorders>
                      </w:tcPr>
                      <w:p w14:paraId="7F730C87" w14:textId="77777777" w:rsidR="00F86F35" w:rsidRDefault="008A442A">
                        <w:pPr>
                          <w:pStyle w:val="TableParagraph"/>
                          <w:spacing w:before="4" w:line="240" w:lineRule="exact"/>
                          <w:ind w:right="374"/>
                          <w:rPr>
                            <w:b/>
                            <w:sz w:val="20"/>
                          </w:rPr>
                        </w:pPr>
                        <w:r>
                          <w:rPr>
                            <w:b/>
                            <w:spacing w:val="-2"/>
                            <w:sz w:val="20"/>
                          </w:rPr>
                          <w:t>48,003</w:t>
                        </w:r>
                      </w:p>
                    </w:tc>
                    <w:tc>
                      <w:tcPr>
                        <w:tcW w:w="1017" w:type="dxa"/>
                        <w:gridSpan w:val="2"/>
                        <w:tcBorders>
                          <w:top w:val="single" w:sz="8" w:space="0" w:color="0B2CD8"/>
                          <w:bottom w:val="single" w:sz="8" w:space="0" w:color="0B2CD8"/>
                        </w:tcBorders>
                      </w:tcPr>
                      <w:p w14:paraId="7BB49FA2" w14:textId="77777777" w:rsidR="00F86F35" w:rsidRDefault="008A442A">
                        <w:pPr>
                          <w:pStyle w:val="TableParagraph"/>
                          <w:spacing w:before="4" w:line="240" w:lineRule="exact"/>
                          <w:ind w:left="374"/>
                          <w:jc w:val="left"/>
                          <w:rPr>
                            <w:sz w:val="20"/>
                          </w:rPr>
                        </w:pPr>
                        <w:r>
                          <w:rPr>
                            <w:spacing w:val="-2"/>
                            <w:sz w:val="20"/>
                          </w:rPr>
                          <w:t>45,406</w:t>
                        </w:r>
                      </w:p>
                    </w:tc>
                  </w:tr>
                  <w:tr w:rsidR="00F86F35" w14:paraId="051AAB6D" w14:textId="77777777">
                    <w:trPr>
                      <w:trHeight w:val="265"/>
                    </w:trPr>
                    <w:tc>
                      <w:tcPr>
                        <w:tcW w:w="7314" w:type="dxa"/>
                        <w:tcBorders>
                          <w:top w:val="single" w:sz="8" w:space="0" w:color="0B2CD8"/>
                          <w:bottom w:val="single" w:sz="8" w:space="0" w:color="5D6670"/>
                        </w:tcBorders>
                      </w:tcPr>
                      <w:p w14:paraId="1C1B040B" w14:textId="77777777" w:rsidR="00F86F35" w:rsidRDefault="008A442A">
                        <w:pPr>
                          <w:pStyle w:val="TableParagraph"/>
                          <w:spacing w:before="4" w:line="240" w:lineRule="exact"/>
                          <w:ind w:left="76"/>
                          <w:jc w:val="left"/>
                          <w:rPr>
                            <w:sz w:val="20"/>
                          </w:rPr>
                        </w:pPr>
                        <w:r>
                          <w:rPr>
                            <w:sz w:val="20"/>
                          </w:rPr>
                          <w:t>Total</w:t>
                        </w:r>
                        <w:r>
                          <w:rPr>
                            <w:spacing w:val="-6"/>
                            <w:sz w:val="20"/>
                          </w:rPr>
                          <w:t xml:space="preserve"> </w:t>
                        </w:r>
                        <w:r>
                          <w:rPr>
                            <w:sz w:val="20"/>
                          </w:rPr>
                          <w:t>Liabilities</w:t>
                        </w:r>
                        <w:r>
                          <w:rPr>
                            <w:spacing w:val="-5"/>
                            <w:sz w:val="20"/>
                          </w:rPr>
                          <w:t xml:space="preserve"> </w:t>
                        </w:r>
                        <w:r>
                          <w:rPr>
                            <w:sz w:val="20"/>
                          </w:rPr>
                          <w:t>and</w:t>
                        </w:r>
                        <w:r>
                          <w:rPr>
                            <w:spacing w:val="-5"/>
                            <w:sz w:val="20"/>
                          </w:rPr>
                          <w:t xml:space="preserve"> </w:t>
                        </w:r>
                        <w:r>
                          <w:rPr>
                            <w:spacing w:val="-2"/>
                            <w:sz w:val="20"/>
                          </w:rPr>
                          <w:t>Equity</w:t>
                        </w:r>
                      </w:p>
                    </w:tc>
                    <w:tc>
                      <w:tcPr>
                        <w:tcW w:w="1604" w:type="dxa"/>
                        <w:tcBorders>
                          <w:top w:val="single" w:sz="8" w:space="0" w:color="0B2CD8"/>
                          <w:bottom w:val="single" w:sz="8" w:space="0" w:color="5D6670"/>
                        </w:tcBorders>
                      </w:tcPr>
                      <w:p w14:paraId="5376C84D" w14:textId="77777777" w:rsidR="00F86F35" w:rsidRDefault="008A442A">
                        <w:pPr>
                          <w:pStyle w:val="TableParagraph"/>
                          <w:tabs>
                            <w:tab w:val="left" w:pos="617"/>
                          </w:tabs>
                          <w:spacing w:before="4" w:line="240" w:lineRule="exact"/>
                          <w:ind w:right="374"/>
                          <w:rPr>
                            <w:b/>
                            <w:sz w:val="20"/>
                          </w:rPr>
                        </w:pPr>
                        <w:r>
                          <w:rPr>
                            <w:b/>
                            <w:spacing w:val="-10"/>
                            <w:sz w:val="20"/>
                          </w:rPr>
                          <w:t>$</w:t>
                        </w:r>
                        <w:r>
                          <w:rPr>
                            <w:b/>
                            <w:sz w:val="20"/>
                          </w:rPr>
                          <w:tab/>
                        </w:r>
                        <w:r>
                          <w:rPr>
                            <w:b/>
                            <w:spacing w:val="-2"/>
                            <w:sz w:val="20"/>
                          </w:rPr>
                          <w:t>93,829</w:t>
                        </w:r>
                      </w:p>
                    </w:tc>
                    <w:tc>
                      <w:tcPr>
                        <w:tcW w:w="1017" w:type="dxa"/>
                        <w:gridSpan w:val="2"/>
                        <w:tcBorders>
                          <w:top w:val="single" w:sz="8" w:space="0" w:color="0B2CD8"/>
                          <w:bottom w:val="single" w:sz="8" w:space="0" w:color="5D6670"/>
                        </w:tcBorders>
                      </w:tcPr>
                      <w:p w14:paraId="0EEF158E" w14:textId="77777777" w:rsidR="00F86F35" w:rsidRDefault="008A442A">
                        <w:pPr>
                          <w:pStyle w:val="TableParagraph"/>
                          <w:spacing w:before="4" w:line="240" w:lineRule="exact"/>
                          <w:ind w:left="374"/>
                          <w:jc w:val="left"/>
                          <w:rPr>
                            <w:sz w:val="20"/>
                          </w:rPr>
                        </w:pPr>
                        <w:r>
                          <w:rPr>
                            <w:spacing w:val="-2"/>
                            <w:sz w:val="20"/>
                          </w:rPr>
                          <w:t>90,661</w:t>
                        </w:r>
                      </w:p>
                    </w:tc>
                  </w:tr>
                  <w:tr w:rsidR="00F86F35" w14:paraId="58AA5E25" w14:textId="77777777">
                    <w:trPr>
                      <w:trHeight w:val="253"/>
                    </w:trPr>
                    <w:tc>
                      <w:tcPr>
                        <w:tcW w:w="7314" w:type="dxa"/>
                        <w:tcBorders>
                          <w:top w:val="single" w:sz="8" w:space="0" w:color="5D6670"/>
                        </w:tcBorders>
                      </w:tcPr>
                      <w:p w14:paraId="6B2F28F8" w14:textId="77777777" w:rsidR="00F86F35" w:rsidRDefault="008A442A">
                        <w:pPr>
                          <w:pStyle w:val="TableParagraph"/>
                          <w:spacing w:before="57" w:line="176" w:lineRule="exact"/>
                          <w:ind w:left="23"/>
                          <w:jc w:val="left"/>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tc>
                    <w:tc>
                      <w:tcPr>
                        <w:tcW w:w="1604" w:type="dxa"/>
                        <w:tcBorders>
                          <w:top w:val="single" w:sz="8" w:space="0" w:color="5D6670"/>
                        </w:tcBorders>
                      </w:tcPr>
                      <w:p w14:paraId="0B43B107" w14:textId="77777777" w:rsidR="00F86F35" w:rsidRDefault="00F86F35">
                        <w:pPr>
                          <w:pStyle w:val="TableParagraph"/>
                          <w:jc w:val="left"/>
                          <w:rPr>
                            <w:rFonts w:ascii="Times New Roman"/>
                            <w:sz w:val="18"/>
                          </w:rPr>
                        </w:pPr>
                      </w:p>
                    </w:tc>
                    <w:tc>
                      <w:tcPr>
                        <w:tcW w:w="1017" w:type="dxa"/>
                        <w:gridSpan w:val="2"/>
                        <w:tcBorders>
                          <w:top w:val="single" w:sz="8" w:space="0" w:color="5D6670"/>
                        </w:tcBorders>
                      </w:tcPr>
                      <w:p w14:paraId="3EEB01A1" w14:textId="77777777" w:rsidR="00F86F35" w:rsidRDefault="00F86F35">
                        <w:pPr>
                          <w:pStyle w:val="TableParagraph"/>
                          <w:jc w:val="left"/>
                          <w:rPr>
                            <w:rFonts w:ascii="Times New Roman"/>
                            <w:sz w:val="18"/>
                          </w:rPr>
                        </w:pPr>
                      </w:p>
                    </w:tc>
                  </w:tr>
                </w:tbl>
                <w:p w14:paraId="1AEA976C" w14:textId="77777777" w:rsidR="00F86F35" w:rsidRDefault="00F86F35">
                  <w:pPr>
                    <w:pStyle w:val="BodyText"/>
                  </w:pPr>
                </w:p>
              </w:txbxContent>
            </v:textbox>
            <w10:wrap anchorx="page"/>
          </v:shape>
        </w:pict>
      </w:r>
      <w:bookmarkStart w:id="103" w:name="Consolidated_Balance_Sheet"/>
      <w:bookmarkStart w:id="104" w:name="_bookmark38"/>
      <w:bookmarkEnd w:id="103"/>
      <w:bookmarkEnd w:id="104"/>
      <w:r>
        <w:t>Consolidated</w:t>
      </w:r>
      <w:r>
        <w:rPr>
          <w:spacing w:val="-10"/>
        </w:rPr>
        <w:t xml:space="preserve"> </w:t>
      </w:r>
      <w:r>
        <w:t>Balance</w:t>
      </w:r>
      <w:r>
        <w:rPr>
          <w:spacing w:val="-9"/>
        </w:rPr>
        <w:t xml:space="preserve"> </w:t>
      </w:r>
      <w:r>
        <w:rPr>
          <w:spacing w:val="-2"/>
        </w:rPr>
        <w:t>Sheet</w:t>
      </w:r>
      <w:r>
        <w:tab/>
      </w:r>
      <w:r>
        <w:rPr>
          <w:spacing w:val="-2"/>
        </w:rPr>
        <w:t>ConocoPhillips</w:t>
      </w:r>
    </w:p>
    <w:p w14:paraId="1FFA3B1D" w14:textId="77777777" w:rsidR="00F86F35" w:rsidRDefault="00F86F35">
      <w:pPr>
        <w:pStyle w:val="BodyText"/>
        <w:rPr>
          <w:b/>
          <w:sz w:val="24"/>
        </w:rPr>
      </w:pPr>
    </w:p>
    <w:p w14:paraId="5DBA83C7" w14:textId="77777777" w:rsidR="00F86F35" w:rsidRDefault="00F86F35">
      <w:pPr>
        <w:pStyle w:val="BodyText"/>
        <w:rPr>
          <w:b/>
          <w:sz w:val="24"/>
        </w:rPr>
      </w:pPr>
    </w:p>
    <w:p w14:paraId="575E44A1" w14:textId="77777777" w:rsidR="00F86F35" w:rsidRDefault="00F86F35">
      <w:pPr>
        <w:pStyle w:val="BodyText"/>
        <w:rPr>
          <w:b/>
          <w:sz w:val="24"/>
        </w:rPr>
      </w:pPr>
    </w:p>
    <w:p w14:paraId="567BBE70" w14:textId="77777777" w:rsidR="00F86F35" w:rsidRDefault="00F86F35">
      <w:pPr>
        <w:pStyle w:val="BodyText"/>
        <w:rPr>
          <w:b/>
          <w:sz w:val="24"/>
        </w:rPr>
      </w:pPr>
    </w:p>
    <w:p w14:paraId="6445A261" w14:textId="77777777" w:rsidR="00F86F35" w:rsidRDefault="00F86F35">
      <w:pPr>
        <w:pStyle w:val="BodyText"/>
        <w:rPr>
          <w:b/>
          <w:sz w:val="24"/>
        </w:rPr>
      </w:pPr>
    </w:p>
    <w:p w14:paraId="5E735F51" w14:textId="77777777" w:rsidR="00F86F35" w:rsidRDefault="00F86F35">
      <w:pPr>
        <w:pStyle w:val="BodyText"/>
        <w:rPr>
          <w:b/>
          <w:sz w:val="24"/>
        </w:rPr>
      </w:pPr>
    </w:p>
    <w:p w14:paraId="0B1C9ED7" w14:textId="77777777" w:rsidR="00F86F35" w:rsidRDefault="00F86F35">
      <w:pPr>
        <w:pStyle w:val="BodyText"/>
        <w:rPr>
          <w:b/>
          <w:sz w:val="24"/>
        </w:rPr>
      </w:pPr>
    </w:p>
    <w:p w14:paraId="64064D9C" w14:textId="77777777" w:rsidR="00F86F35" w:rsidRDefault="00F86F35">
      <w:pPr>
        <w:pStyle w:val="BodyText"/>
        <w:rPr>
          <w:b/>
          <w:sz w:val="24"/>
        </w:rPr>
      </w:pPr>
    </w:p>
    <w:p w14:paraId="60DC39A7" w14:textId="77777777" w:rsidR="00F86F35" w:rsidRDefault="00F86F35">
      <w:pPr>
        <w:pStyle w:val="BodyText"/>
        <w:rPr>
          <w:b/>
          <w:sz w:val="24"/>
        </w:rPr>
      </w:pPr>
    </w:p>
    <w:p w14:paraId="7B9CAFA7" w14:textId="77777777" w:rsidR="00F86F35" w:rsidRDefault="00F86F35">
      <w:pPr>
        <w:pStyle w:val="BodyText"/>
        <w:rPr>
          <w:b/>
          <w:sz w:val="24"/>
        </w:rPr>
      </w:pPr>
    </w:p>
    <w:p w14:paraId="450BA0C4" w14:textId="77777777" w:rsidR="00F86F35" w:rsidRDefault="00F86F35">
      <w:pPr>
        <w:pStyle w:val="BodyText"/>
        <w:rPr>
          <w:b/>
          <w:sz w:val="24"/>
        </w:rPr>
      </w:pPr>
    </w:p>
    <w:p w14:paraId="6A2345DC" w14:textId="77777777" w:rsidR="00F86F35" w:rsidRDefault="00F86F35">
      <w:pPr>
        <w:pStyle w:val="BodyText"/>
        <w:rPr>
          <w:b/>
          <w:sz w:val="24"/>
        </w:rPr>
      </w:pPr>
    </w:p>
    <w:p w14:paraId="663BEDC6" w14:textId="77777777" w:rsidR="00F86F35" w:rsidRDefault="00F86F35">
      <w:pPr>
        <w:pStyle w:val="BodyText"/>
        <w:rPr>
          <w:b/>
          <w:sz w:val="24"/>
        </w:rPr>
      </w:pPr>
    </w:p>
    <w:p w14:paraId="241DB181" w14:textId="77777777" w:rsidR="00F86F35" w:rsidRDefault="00F86F35">
      <w:pPr>
        <w:pStyle w:val="BodyText"/>
        <w:rPr>
          <w:b/>
          <w:sz w:val="24"/>
        </w:rPr>
      </w:pPr>
    </w:p>
    <w:p w14:paraId="222F5CE9" w14:textId="77777777" w:rsidR="00F86F35" w:rsidRDefault="00F86F35">
      <w:pPr>
        <w:pStyle w:val="BodyText"/>
        <w:rPr>
          <w:b/>
          <w:sz w:val="24"/>
        </w:rPr>
      </w:pPr>
    </w:p>
    <w:p w14:paraId="0E0C0F38" w14:textId="77777777" w:rsidR="00F86F35" w:rsidRDefault="00F86F35">
      <w:pPr>
        <w:pStyle w:val="BodyText"/>
        <w:rPr>
          <w:b/>
          <w:sz w:val="24"/>
        </w:rPr>
      </w:pPr>
    </w:p>
    <w:p w14:paraId="7FB09023" w14:textId="77777777" w:rsidR="00F86F35" w:rsidRDefault="00F86F35">
      <w:pPr>
        <w:pStyle w:val="BodyText"/>
        <w:rPr>
          <w:b/>
          <w:sz w:val="24"/>
        </w:rPr>
      </w:pPr>
    </w:p>
    <w:p w14:paraId="339682C8" w14:textId="77777777" w:rsidR="00F86F35" w:rsidRDefault="00F86F35">
      <w:pPr>
        <w:pStyle w:val="BodyText"/>
        <w:rPr>
          <w:b/>
          <w:sz w:val="24"/>
        </w:rPr>
      </w:pPr>
    </w:p>
    <w:p w14:paraId="3023F412" w14:textId="77777777" w:rsidR="00F86F35" w:rsidRDefault="00F86F35">
      <w:pPr>
        <w:pStyle w:val="BodyText"/>
        <w:rPr>
          <w:b/>
          <w:sz w:val="24"/>
        </w:rPr>
      </w:pPr>
    </w:p>
    <w:p w14:paraId="6E571FF7" w14:textId="77777777" w:rsidR="00F86F35" w:rsidRDefault="00F86F35">
      <w:pPr>
        <w:pStyle w:val="BodyText"/>
        <w:rPr>
          <w:b/>
          <w:sz w:val="24"/>
        </w:rPr>
      </w:pPr>
    </w:p>
    <w:p w14:paraId="1F72473C" w14:textId="77777777" w:rsidR="00F86F35" w:rsidRDefault="00F86F35">
      <w:pPr>
        <w:pStyle w:val="BodyText"/>
        <w:rPr>
          <w:b/>
          <w:sz w:val="24"/>
        </w:rPr>
      </w:pPr>
    </w:p>
    <w:p w14:paraId="7E23900D" w14:textId="77777777" w:rsidR="00F86F35" w:rsidRDefault="00F86F35">
      <w:pPr>
        <w:pStyle w:val="BodyText"/>
        <w:rPr>
          <w:b/>
          <w:sz w:val="24"/>
        </w:rPr>
      </w:pPr>
    </w:p>
    <w:p w14:paraId="355A38F6" w14:textId="77777777" w:rsidR="00F86F35" w:rsidRDefault="00F86F35">
      <w:pPr>
        <w:pStyle w:val="BodyText"/>
        <w:rPr>
          <w:b/>
          <w:sz w:val="24"/>
        </w:rPr>
      </w:pPr>
    </w:p>
    <w:p w14:paraId="6148011E" w14:textId="77777777" w:rsidR="00F86F35" w:rsidRDefault="00F86F35">
      <w:pPr>
        <w:pStyle w:val="BodyText"/>
        <w:rPr>
          <w:b/>
          <w:sz w:val="24"/>
        </w:rPr>
      </w:pPr>
    </w:p>
    <w:p w14:paraId="225FCE3E" w14:textId="77777777" w:rsidR="00F86F35" w:rsidRDefault="00F86F35">
      <w:pPr>
        <w:pStyle w:val="BodyText"/>
        <w:rPr>
          <w:b/>
          <w:sz w:val="24"/>
        </w:rPr>
      </w:pPr>
    </w:p>
    <w:p w14:paraId="5077DB0B" w14:textId="77777777" w:rsidR="00F86F35" w:rsidRDefault="00F86F35">
      <w:pPr>
        <w:pStyle w:val="BodyText"/>
        <w:rPr>
          <w:b/>
          <w:sz w:val="24"/>
        </w:rPr>
      </w:pPr>
    </w:p>
    <w:p w14:paraId="211B0984" w14:textId="77777777" w:rsidR="00F86F35" w:rsidRDefault="00F86F35">
      <w:pPr>
        <w:pStyle w:val="BodyText"/>
        <w:rPr>
          <w:b/>
          <w:sz w:val="24"/>
        </w:rPr>
      </w:pPr>
    </w:p>
    <w:p w14:paraId="2548E299" w14:textId="77777777" w:rsidR="00F86F35" w:rsidRDefault="00F86F35">
      <w:pPr>
        <w:pStyle w:val="BodyText"/>
        <w:rPr>
          <w:b/>
          <w:sz w:val="24"/>
        </w:rPr>
      </w:pPr>
    </w:p>
    <w:p w14:paraId="7829D2A8" w14:textId="77777777" w:rsidR="00F86F35" w:rsidRDefault="00F86F35">
      <w:pPr>
        <w:pStyle w:val="BodyText"/>
        <w:rPr>
          <w:b/>
          <w:sz w:val="24"/>
        </w:rPr>
      </w:pPr>
    </w:p>
    <w:p w14:paraId="77837761" w14:textId="77777777" w:rsidR="00F86F35" w:rsidRDefault="00F86F35">
      <w:pPr>
        <w:pStyle w:val="BodyText"/>
        <w:rPr>
          <w:b/>
          <w:sz w:val="24"/>
        </w:rPr>
      </w:pPr>
    </w:p>
    <w:p w14:paraId="0987CA4A" w14:textId="77777777" w:rsidR="00F86F35" w:rsidRDefault="00F86F35">
      <w:pPr>
        <w:pStyle w:val="BodyText"/>
        <w:rPr>
          <w:b/>
          <w:sz w:val="24"/>
        </w:rPr>
      </w:pPr>
    </w:p>
    <w:p w14:paraId="39682AB6" w14:textId="77777777" w:rsidR="00F86F35" w:rsidRDefault="00F86F35">
      <w:pPr>
        <w:pStyle w:val="BodyText"/>
        <w:rPr>
          <w:b/>
          <w:sz w:val="24"/>
        </w:rPr>
      </w:pPr>
    </w:p>
    <w:p w14:paraId="6C3B59F0" w14:textId="77777777" w:rsidR="00F86F35" w:rsidRDefault="00F86F35">
      <w:pPr>
        <w:pStyle w:val="BodyText"/>
        <w:rPr>
          <w:b/>
          <w:sz w:val="24"/>
        </w:rPr>
      </w:pPr>
    </w:p>
    <w:p w14:paraId="3BF63384" w14:textId="77777777" w:rsidR="00F86F35" w:rsidRDefault="008A442A">
      <w:pPr>
        <w:pStyle w:val="BodyText"/>
        <w:spacing w:before="171"/>
        <w:ind w:left="744"/>
      </w:pPr>
      <w:r>
        <w:rPr>
          <w:spacing w:val="-2"/>
        </w:rPr>
        <w:t>(2022—2,100,885,134</w:t>
      </w:r>
      <w:r>
        <w:rPr>
          <w:spacing w:val="15"/>
        </w:rPr>
        <w:t xml:space="preserve"> </w:t>
      </w:r>
      <w:r>
        <w:rPr>
          <w:spacing w:val="-2"/>
        </w:rPr>
        <w:t>shares;</w:t>
      </w:r>
      <w:r>
        <w:rPr>
          <w:spacing w:val="15"/>
        </w:rPr>
        <w:t xml:space="preserve"> </w:t>
      </w:r>
      <w:r>
        <w:rPr>
          <w:spacing w:val="-2"/>
        </w:rPr>
        <w:t>2021—2,091,562,747</w:t>
      </w:r>
      <w:r>
        <w:rPr>
          <w:spacing w:val="15"/>
        </w:rPr>
        <w:t xml:space="preserve"> </w:t>
      </w:r>
      <w:r>
        <w:rPr>
          <w:spacing w:val="-2"/>
        </w:rPr>
        <w:t>shares)</w:t>
      </w:r>
    </w:p>
    <w:p w14:paraId="6F231502" w14:textId="77777777" w:rsidR="00F86F35" w:rsidRDefault="00F86F35">
      <w:pPr>
        <w:sectPr w:rsidR="00F86F35">
          <w:pgSz w:w="12240" w:h="15840"/>
          <w:pgMar w:top="600" w:right="700" w:bottom="720" w:left="840" w:header="372" w:footer="530" w:gutter="0"/>
          <w:cols w:space="720"/>
        </w:sectPr>
      </w:pPr>
    </w:p>
    <w:p w14:paraId="2FE9E790" w14:textId="77777777" w:rsidR="00F86F35" w:rsidRDefault="00F86F35">
      <w:pPr>
        <w:pStyle w:val="BodyText"/>
        <w:spacing w:before="9"/>
        <w:rPr>
          <w:sz w:val="15"/>
        </w:rPr>
      </w:pPr>
    </w:p>
    <w:p w14:paraId="3B654047" w14:textId="77777777" w:rsidR="00F86F35" w:rsidRDefault="008A442A">
      <w:pPr>
        <w:pStyle w:val="Heading6"/>
        <w:tabs>
          <w:tab w:val="left" w:pos="8962"/>
        </w:tabs>
        <w:ind w:left="437"/>
      </w:pPr>
      <w:r>
        <w:pict w14:anchorId="249FA183">
          <v:group id="docshapegroup216" o:spid="_x0000_s1457" style="position:absolute;left:0;text-align:left;margin-left:58.5pt;margin-top:17.9pt;width:495pt;height:1.5pt;z-index:-15686656;mso-wrap-distance-left:0;mso-wrap-distance-right:0;mso-position-horizontal-relative:page" coordorigin="1170,358" coordsize="9900,30">
            <v:shape id="docshape217" o:spid="_x0000_s1459" style="position:absolute;left:1170;top:372;width:9900;height:2" coordorigin="1170,373" coordsize="9900,0" path="m11070,373r-9900,e" fillcolor="black" stroked="f">
              <v:fill opacity="0"/>
              <v:path arrowok="t"/>
            </v:shape>
            <v:line id="_x0000_s1458" style="position:absolute" from="1170,373" to="11070,373" strokecolor="#0b2cd8" strokeweight="1.5pt"/>
            <w10:wrap type="topAndBottom" anchorx="page"/>
          </v:group>
        </w:pict>
      </w:r>
      <w:r>
        <w:pict w14:anchorId="1B03E4A6">
          <v:shape id="docshape218" o:spid="_x0000_s1456" type="#_x0000_t202" style="position:absolute;left:0;text-align:left;margin-left:58.5pt;margin-top:35.55pt;width:495pt;height:605.75pt;z-index:1577113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300"/>
                    <w:gridCol w:w="1508"/>
                    <w:gridCol w:w="1219"/>
                    <w:gridCol w:w="874"/>
                  </w:tblGrid>
                  <w:tr w:rsidR="00F86F35" w14:paraId="4A6E1D81" w14:textId="77777777">
                    <w:trPr>
                      <w:trHeight w:val="236"/>
                    </w:trPr>
                    <w:tc>
                      <w:tcPr>
                        <w:tcW w:w="6300" w:type="dxa"/>
                      </w:tcPr>
                      <w:p w14:paraId="3C1712B1" w14:textId="77777777" w:rsidR="00F86F35" w:rsidRDefault="008A442A">
                        <w:pPr>
                          <w:pStyle w:val="TableParagraph"/>
                          <w:spacing w:line="216" w:lineRule="exact"/>
                          <w:ind w:left="52"/>
                          <w:jc w:val="left"/>
                          <w:rPr>
                            <w:sz w:val="18"/>
                          </w:rPr>
                        </w:pPr>
                        <w:r>
                          <w:rPr>
                            <w:sz w:val="18"/>
                          </w:rPr>
                          <w:t>Years</w:t>
                        </w:r>
                        <w:r>
                          <w:rPr>
                            <w:spacing w:val="-6"/>
                            <w:sz w:val="18"/>
                          </w:rPr>
                          <w:t xml:space="preserve"> </w:t>
                        </w:r>
                        <w:r>
                          <w:rPr>
                            <w:sz w:val="18"/>
                          </w:rPr>
                          <w:t>Ended</w:t>
                        </w:r>
                        <w:r>
                          <w:rPr>
                            <w:spacing w:val="-5"/>
                            <w:sz w:val="18"/>
                          </w:rPr>
                          <w:t xml:space="preserve"> </w:t>
                        </w:r>
                        <w:r>
                          <w:rPr>
                            <w:sz w:val="18"/>
                          </w:rPr>
                          <w:t>December</w:t>
                        </w:r>
                        <w:r>
                          <w:rPr>
                            <w:spacing w:val="-5"/>
                            <w:sz w:val="18"/>
                          </w:rPr>
                          <w:t xml:space="preserve"> 31</w:t>
                        </w:r>
                      </w:p>
                    </w:tc>
                    <w:tc>
                      <w:tcPr>
                        <w:tcW w:w="2727" w:type="dxa"/>
                        <w:gridSpan w:val="2"/>
                      </w:tcPr>
                      <w:p w14:paraId="5C34F4DA" w14:textId="77777777" w:rsidR="00F86F35" w:rsidRDefault="008A442A">
                        <w:pPr>
                          <w:pStyle w:val="TableParagraph"/>
                          <w:spacing w:line="216" w:lineRule="exact"/>
                          <w:ind w:left="1142"/>
                          <w:jc w:val="left"/>
                          <w:rPr>
                            <w:sz w:val="18"/>
                          </w:rPr>
                        </w:pPr>
                        <w:r>
                          <w:rPr>
                            <w:sz w:val="18"/>
                          </w:rPr>
                          <w:t>Millions</w:t>
                        </w:r>
                        <w:r>
                          <w:rPr>
                            <w:spacing w:val="-5"/>
                            <w:sz w:val="18"/>
                          </w:rPr>
                          <w:t xml:space="preserve"> </w:t>
                        </w:r>
                        <w:r>
                          <w:rPr>
                            <w:sz w:val="18"/>
                          </w:rPr>
                          <w:t>of</w:t>
                        </w:r>
                        <w:r>
                          <w:rPr>
                            <w:spacing w:val="-4"/>
                            <w:sz w:val="18"/>
                          </w:rPr>
                          <w:t xml:space="preserve"> </w:t>
                        </w:r>
                        <w:r>
                          <w:rPr>
                            <w:spacing w:val="-2"/>
                            <w:sz w:val="18"/>
                          </w:rPr>
                          <w:t>Dollars</w:t>
                        </w:r>
                      </w:p>
                    </w:tc>
                    <w:tc>
                      <w:tcPr>
                        <w:tcW w:w="874" w:type="dxa"/>
                      </w:tcPr>
                      <w:p w14:paraId="76A24641" w14:textId="77777777" w:rsidR="00F86F35" w:rsidRDefault="00F86F35">
                        <w:pPr>
                          <w:pStyle w:val="TableParagraph"/>
                          <w:jc w:val="left"/>
                          <w:rPr>
                            <w:rFonts w:ascii="Times New Roman"/>
                            <w:sz w:val="16"/>
                          </w:rPr>
                        </w:pPr>
                      </w:p>
                    </w:tc>
                  </w:tr>
                  <w:tr w:rsidR="00F86F35" w14:paraId="5ED6EA24" w14:textId="77777777">
                    <w:trPr>
                      <w:trHeight w:val="265"/>
                    </w:trPr>
                    <w:tc>
                      <w:tcPr>
                        <w:tcW w:w="6300" w:type="dxa"/>
                        <w:tcBorders>
                          <w:bottom w:val="single" w:sz="8" w:space="0" w:color="0B2CD8"/>
                        </w:tcBorders>
                      </w:tcPr>
                      <w:p w14:paraId="7D6EBB4C" w14:textId="77777777" w:rsidR="00F86F35" w:rsidRDefault="00F86F35">
                        <w:pPr>
                          <w:pStyle w:val="TableParagraph"/>
                          <w:jc w:val="left"/>
                          <w:rPr>
                            <w:rFonts w:ascii="Times New Roman"/>
                            <w:sz w:val="16"/>
                          </w:rPr>
                        </w:pPr>
                      </w:p>
                    </w:tc>
                    <w:tc>
                      <w:tcPr>
                        <w:tcW w:w="1508" w:type="dxa"/>
                        <w:tcBorders>
                          <w:top w:val="single" w:sz="8" w:space="0" w:color="0B2CD8"/>
                          <w:bottom w:val="single" w:sz="8" w:space="0" w:color="0B2CD8"/>
                        </w:tcBorders>
                      </w:tcPr>
                      <w:p w14:paraId="1C143FDB" w14:textId="77777777" w:rsidR="00F86F35" w:rsidRDefault="008A442A">
                        <w:pPr>
                          <w:pStyle w:val="TableParagraph"/>
                          <w:spacing w:before="28" w:line="216" w:lineRule="exact"/>
                          <w:ind w:right="358"/>
                          <w:rPr>
                            <w:b/>
                            <w:sz w:val="18"/>
                          </w:rPr>
                        </w:pPr>
                        <w:r>
                          <w:rPr>
                            <w:b/>
                            <w:spacing w:val="-4"/>
                            <w:sz w:val="18"/>
                          </w:rPr>
                          <w:t>2022</w:t>
                        </w:r>
                      </w:p>
                    </w:tc>
                    <w:tc>
                      <w:tcPr>
                        <w:tcW w:w="1219" w:type="dxa"/>
                        <w:tcBorders>
                          <w:top w:val="single" w:sz="8" w:space="0" w:color="0B2CD8"/>
                          <w:bottom w:val="single" w:sz="8" w:space="0" w:color="0B2CD8"/>
                        </w:tcBorders>
                      </w:tcPr>
                      <w:p w14:paraId="4FE2881A" w14:textId="77777777" w:rsidR="00F86F35" w:rsidRDefault="008A442A">
                        <w:pPr>
                          <w:pStyle w:val="TableParagraph"/>
                          <w:spacing w:before="28" w:line="216" w:lineRule="exact"/>
                          <w:ind w:right="377"/>
                          <w:rPr>
                            <w:sz w:val="18"/>
                          </w:rPr>
                        </w:pPr>
                        <w:r>
                          <w:rPr>
                            <w:spacing w:val="-4"/>
                            <w:sz w:val="18"/>
                          </w:rPr>
                          <w:t>2021</w:t>
                        </w:r>
                      </w:p>
                    </w:tc>
                    <w:tc>
                      <w:tcPr>
                        <w:tcW w:w="874" w:type="dxa"/>
                        <w:tcBorders>
                          <w:top w:val="single" w:sz="8" w:space="0" w:color="0B2CD8"/>
                          <w:bottom w:val="single" w:sz="8" w:space="0" w:color="0B2CD8"/>
                        </w:tcBorders>
                      </w:tcPr>
                      <w:p w14:paraId="408C3B97" w14:textId="77777777" w:rsidR="00F86F35" w:rsidRDefault="008A442A">
                        <w:pPr>
                          <w:pStyle w:val="TableParagraph"/>
                          <w:spacing w:before="28" w:line="216" w:lineRule="exact"/>
                          <w:ind w:right="51"/>
                          <w:rPr>
                            <w:sz w:val="18"/>
                          </w:rPr>
                        </w:pPr>
                        <w:r>
                          <w:rPr>
                            <w:spacing w:val="-4"/>
                            <w:sz w:val="18"/>
                          </w:rPr>
                          <w:t>2020</w:t>
                        </w:r>
                      </w:p>
                    </w:tc>
                  </w:tr>
                  <w:tr w:rsidR="00F86F35" w14:paraId="27990220" w14:textId="77777777">
                    <w:trPr>
                      <w:trHeight w:val="281"/>
                    </w:trPr>
                    <w:tc>
                      <w:tcPr>
                        <w:tcW w:w="6300" w:type="dxa"/>
                        <w:tcBorders>
                          <w:top w:val="single" w:sz="8" w:space="0" w:color="0B2CD8"/>
                        </w:tcBorders>
                      </w:tcPr>
                      <w:p w14:paraId="75E1628F" w14:textId="77777777" w:rsidR="00F86F35" w:rsidRDefault="008A442A">
                        <w:pPr>
                          <w:pStyle w:val="TableParagraph"/>
                          <w:spacing w:before="28"/>
                          <w:ind w:left="52"/>
                          <w:jc w:val="left"/>
                          <w:rPr>
                            <w:b/>
                            <w:sz w:val="18"/>
                          </w:rPr>
                        </w:pPr>
                        <w:r>
                          <w:rPr>
                            <w:b/>
                            <w:sz w:val="18"/>
                          </w:rPr>
                          <w:t>Cash</w:t>
                        </w:r>
                        <w:r>
                          <w:rPr>
                            <w:b/>
                            <w:spacing w:val="-4"/>
                            <w:sz w:val="18"/>
                          </w:rPr>
                          <w:t xml:space="preserve"> </w:t>
                        </w:r>
                        <w:r>
                          <w:rPr>
                            <w:b/>
                            <w:sz w:val="18"/>
                          </w:rPr>
                          <w:t>Flows</w:t>
                        </w:r>
                        <w:r>
                          <w:rPr>
                            <w:b/>
                            <w:spacing w:val="-3"/>
                            <w:sz w:val="18"/>
                          </w:rPr>
                          <w:t xml:space="preserve"> </w:t>
                        </w:r>
                        <w:r>
                          <w:rPr>
                            <w:b/>
                            <w:sz w:val="18"/>
                          </w:rPr>
                          <w:t>From</w:t>
                        </w:r>
                        <w:r>
                          <w:rPr>
                            <w:b/>
                            <w:spacing w:val="-3"/>
                            <w:sz w:val="18"/>
                          </w:rPr>
                          <w:t xml:space="preserve"> </w:t>
                        </w:r>
                        <w:r>
                          <w:rPr>
                            <w:b/>
                            <w:sz w:val="18"/>
                          </w:rPr>
                          <w:t>Operating</w:t>
                        </w:r>
                        <w:r>
                          <w:rPr>
                            <w:b/>
                            <w:spacing w:val="-3"/>
                            <w:sz w:val="18"/>
                          </w:rPr>
                          <w:t xml:space="preserve"> </w:t>
                        </w:r>
                        <w:r>
                          <w:rPr>
                            <w:b/>
                            <w:spacing w:val="-2"/>
                            <w:sz w:val="18"/>
                          </w:rPr>
                          <w:t>Activities</w:t>
                        </w:r>
                      </w:p>
                    </w:tc>
                    <w:tc>
                      <w:tcPr>
                        <w:tcW w:w="1508" w:type="dxa"/>
                        <w:tcBorders>
                          <w:top w:val="single" w:sz="8" w:space="0" w:color="0B2CD8"/>
                        </w:tcBorders>
                      </w:tcPr>
                      <w:p w14:paraId="628EEEF9" w14:textId="77777777" w:rsidR="00F86F35" w:rsidRDefault="00F86F35">
                        <w:pPr>
                          <w:pStyle w:val="TableParagraph"/>
                          <w:jc w:val="left"/>
                          <w:rPr>
                            <w:rFonts w:ascii="Times New Roman"/>
                            <w:sz w:val="16"/>
                          </w:rPr>
                        </w:pPr>
                      </w:p>
                    </w:tc>
                    <w:tc>
                      <w:tcPr>
                        <w:tcW w:w="1219" w:type="dxa"/>
                        <w:tcBorders>
                          <w:top w:val="single" w:sz="8" w:space="0" w:color="0B2CD8"/>
                        </w:tcBorders>
                      </w:tcPr>
                      <w:p w14:paraId="2072BD5F" w14:textId="77777777" w:rsidR="00F86F35" w:rsidRDefault="00F86F35">
                        <w:pPr>
                          <w:pStyle w:val="TableParagraph"/>
                          <w:jc w:val="left"/>
                          <w:rPr>
                            <w:rFonts w:ascii="Times New Roman"/>
                            <w:sz w:val="16"/>
                          </w:rPr>
                        </w:pPr>
                      </w:p>
                    </w:tc>
                    <w:tc>
                      <w:tcPr>
                        <w:tcW w:w="874" w:type="dxa"/>
                        <w:tcBorders>
                          <w:top w:val="single" w:sz="8" w:space="0" w:color="0B2CD8"/>
                        </w:tcBorders>
                      </w:tcPr>
                      <w:p w14:paraId="6CD7A31A" w14:textId="77777777" w:rsidR="00F86F35" w:rsidRDefault="00F86F35">
                        <w:pPr>
                          <w:pStyle w:val="TableParagraph"/>
                          <w:jc w:val="left"/>
                          <w:rPr>
                            <w:rFonts w:ascii="Times New Roman"/>
                            <w:sz w:val="16"/>
                          </w:rPr>
                        </w:pPr>
                      </w:p>
                    </w:tc>
                  </w:tr>
                  <w:tr w:rsidR="00F86F35" w14:paraId="7F31B552" w14:textId="77777777">
                    <w:trPr>
                      <w:trHeight w:val="285"/>
                    </w:trPr>
                    <w:tc>
                      <w:tcPr>
                        <w:tcW w:w="6300" w:type="dxa"/>
                      </w:tcPr>
                      <w:p w14:paraId="33F34BD5" w14:textId="77777777" w:rsidR="00F86F35" w:rsidRDefault="008A442A">
                        <w:pPr>
                          <w:pStyle w:val="TableParagraph"/>
                          <w:spacing w:before="32"/>
                          <w:ind w:left="52"/>
                          <w:jc w:val="left"/>
                          <w:rPr>
                            <w:sz w:val="18"/>
                          </w:rPr>
                        </w:pPr>
                        <w:r>
                          <w:rPr>
                            <w:sz w:val="18"/>
                          </w:rPr>
                          <w:t>Net</w:t>
                        </w:r>
                        <w:r>
                          <w:rPr>
                            <w:spacing w:val="-4"/>
                            <w:sz w:val="18"/>
                          </w:rPr>
                          <w:t xml:space="preserve"> </w:t>
                        </w:r>
                        <w:r>
                          <w:rPr>
                            <w:sz w:val="18"/>
                          </w:rPr>
                          <w:t>income</w:t>
                        </w:r>
                        <w:r>
                          <w:rPr>
                            <w:spacing w:val="-3"/>
                            <w:sz w:val="18"/>
                          </w:rPr>
                          <w:t xml:space="preserve"> </w:t>
                        </w:r>
                        <w:r>
                          <w:rPr>
                            <w:spacing w:val="-2"/>
                            <w:sz w:val="18"/>
                          </w:rPr>
                          <w:t>(loss)</w:t>
                        </w:r>
                      </w:p>
                    </w:tc>
                    <w:tc>
                      <w:tcPr>
                        <w:tcW w:w="1508" w:type="dxa"/>
                      </w:tcPr>
                      <w:p w14:paraId="17B10BCA" w14:textId="77777777" w:rsidR="00F86F35" w:rsidRDefault="008A442A">
                        <w:pPr>
                          <w:pStyle w:val="TableParagraph"/>
                          <w:tabs>
                            <w:tab w:val="left" w:pos="626"/>
                          </w:tabs>
                          <w:spacing w:before="32"/>
                          <w:ind w:left="52"/>
                          <w:jc w:val="left"/>
                          <w:rPr>
                            <w:b/>
                            <w:sz w:val="18"/>
                          </w:rPr>
                        </w:pPr>
                        <w:r>
                          <w:rPr>
                            <w:b/>
                            <w:spacing w:val="-10"/>
                            <w:sz w:val="18"/>
                          </w:rPr>
                          <w:t>$</w:t>
                        </w:r>
                        <w:r>
                          <w:rPr>
                            <w:b/>
                            <w:sz w:val="18"/>
                          </w:rPr>
                          <w:tab/>
                        </w:r>
                        <w:r>
                          <w:rPr>
                            <w:b/>
                            <w:spacing w:val="-2"/>
                            <w:sz w:val="18"/>
                          </w:rPr>
                          <w:t>18,680</w:t>
                        </w:r>
                      </w:p>
                    </w:tc>
                    <w:tc>
                      <w:tcPr>
                        <w:tcW w:w="1219" w:type="dxa"/>
                      </w:tcPr>
                      <w:p w14:paraId="7E1DFCF3" w14:textId="77777777" w:rsidR="00F86F35" w:rsidRDefault="008A442A">
                        <w:pPr>
                          <w:pStyle w:val="TableParagraph"/>
                          <w:spacing w:before="32"/>
                          <w:ind w:right="394"/>
                          <w:rPr>
                            <w:sz w:val="18"/>
                          </w:rPr>
                        </w:pPr>
                        <w:r>
                          <w:rPr>
                            <w:spacing w:val="-2"/>
                            <w:sz w:val="18"/>
                          </w:rPr>
                          <w:t>8,079</w:t>
                        </w:r>
                      </w:p>
                    </w:tc>
                    <w:tc>
                      <w:tcPr>
                        <w:tcW w:w="874" w:type="dxa"/>
                      </w:tcPr>
                      <w:p w14:paraId="5F7DFBCC" w14:textId="77777777" w:rsidR="00F86F35" w:rsidRDefault="008A442A">
                        <w:pPr>
                          <w:pStyle w:val="TableParagraph"/>
                          <w:spacing w:before="32"/>
                          <w:ind w:right="13"/>
                          <w:rPr>
                            <w:sz w:val="18"/>
                          </w:rPr>
                        </w:pPr>
                        <w:r>
                          <w:rPr>
                            <w:spacing w:val="-2"/>
                            <w:sz w:val="18"/>
                          </w:rPr>
                          <w:t>(2,655)</w:t>
                        </w:r>
                      </w:p>
                    </w:tc>
                  </w:tr>
                  <w:tr w:rsidR="00F86F35" w14:paraId="23717B72" w14:textId="77777777">
                    <w:trPr>
                      <w:trHeight w:val="432"/>
                    </w:trPr>
                    <w:tc>
                      <w:tcPr>
                        <w:tcW w:w="6300" w:type="dxa"/>
                      </w:tcPr>
                      <w:p w14:paraId="3106006D" w14:textId="77777777" w:rsidR="00F86F35" w:rsidRDefault="008A442A">
                        <w:pPr>
                          <w:pStyle w:val="TableParagraph"/>
                          <w:spacing w:before="32"/>
                          <w:ind w:left="52"/>
                          <w:jc w:val="left"/>
                          <w:rPr>
                            <w:sz w:val="18"/>
                          </w:rPr>
                        </w:pPr>
                        <w:r>
                          <w:rPr>
                            <w:sz w:val="18"/>
                          </w:rPr>
                          <w:t>Adjustments</w:t>
                        </w:r>
                        <w:r>
                          <w:rPr>
                            <w:spacing w:val="-7"/>
                            <w:sz w:val="18"/>
                          </w:rPr>
                          <w:t xml:space="preserve"> </w:t>
                        </w:r>
                        <w:r>
                          <w:rPr>
                            <w:sz w:val="18"/>
                          </w:rPr>
                          <w:t>to</w:t>
                        </w:r>
                        <w:r>
                          <w:rPr>
                            <w:spacing w:val="-4"/>
                            <w:sz w:val="18"/>
                          </w:rPr>
                          <w:t xml:space="preserve"> </w:t>
                        </w:r>
                        <w:r>
                          <w:rPr>
                            <w:sz w:val="18"/>
                          </w:rPr>
                          <w:t>reconcile</w:t>
                        </w:r>
                        <w:r>
                          <w:rPr>
                            <w:spacing w:val="-4"/>
                            <w:sz w:val="18"/>
                          </w:rPr>
                          <w:t xml:space="preserve"> </w:t>
                        </w:r>
                        <w:r>
                          <w:rPr>
                            <w:sz w:val="18"/>
                          </w:rPr>
                          <w:t>net</w:t>
                        </w:r>
                        <w:r>
                          <w:rPr>
                            <w:spacing w:val="-3"/>
                            <w:sz w:val="18"/>
                          </w:rPr>
                          <w:t xml:space="preserve"> </w:t>
                        </w:r>
                        <w:r>
                          <w:rPr>
                            <w:sz w:val="18"/>
                          </w:rPr>
                          <w:t>income</w:t>
                        </w:r>
                        <w:r>
                          <w:rPr>
                            <w:spacing w:val="-4"/>
                            <w:sz w:val="18"/>
                          </w:rPr>
                          <w:t xml:space="preserve"> </w:t>
                        </w:r>
                        <w:r>
                          <w:rPr>
                            <w:sz w:val="18"/>
                          </w:rPr>
                          <w:t>(loss)</w:t>
                        </w:r>
                        <w:r>
                          <w:rPr>
                            <w:spacing w:val="-5"/>
                            <w:sz w:val="18"/>
                          </w:rPr>
                          <w:t xml:space="preserve"> </w:t>
                        </w:r>
                        <w:r>
                          <w:rPr>
                            <w:sz w:val="18"/>
                          </w:rPr>
                          <w:t>to</w:t>
                        </w:r>
                        <w:r>
                          <w:rPr>
                            <w:spacing w:val="-4"/>
                            <w:sz w:val="18"/>
                          </w:rPr>
                          <w:t xml:space="preserve"> </w:t>
                        </w:r>
                        <w:r>
                          <w:rPr>
                            <w:sz w:val="18"/>
                          </w:rPr>
                          <w:t>net</w:t>
                        </w:r>
                        <w:r>
                          <w:rPr>
                            <w:spacing w:val="-3"/>
                            <w:sz w:val="18"/>
                          </w:rPr>
                          <w:t xml:space="preserve"> </w:t>
                        </w:r>
                        <w:r>
                          <w:rPr>
                            <w:sz w:val="18"/>
                          </w:rPr>
                          <w:t>cash</w:t>
                        </w:r>
                        <w:r>
                          <w:rPr>
                            <w:spacing w:val="-4"/>
                            <w:sz w:val="18"/>
                          </w:rPr>
                          <w:t xml:space="preserve"> </w:t>
                        </w:r>
                        <w:r>
                          <w:rPr>
                            <w:sz w:val="18"/>
                          </w:rPr>
                          <w:t>provided</w:t>
                        </w:r>
                        <w:r>
                          <w:rPr>
                            <w:spacing w:val="-4"/>
                            <w:sz w:val="18"/>
                          </w:rPr>
                          <w:t xml:space="preserve"> </w:t>
                        </w:r>
                        <w:r>
                          <w:rPr>
                            <w:sz w:val="18"/>
                          </w:rPr>
                          <w:t>by</w:t>
                        </w:r>
                        <w:r>
                          <w:rPr>
                            <w:spacing w:val="-3"/>
                            <w:sz w:val="18"/>
                          </w:rPr>
                          <w:t xml:space="preserve"> </w:t>
                        </w:r>
                        <w:r>
                          <w:rPr>
                            <w:spacing w:val="-2"/>
                            <w:sz w:val="18"/>
                          </w:rPr>
                          <w:t>operating</w:t>
                        </w:r>
                      </w:p>
                    </w:tc>
                    <w:tc>
                      <w:tcPr>
                        <w:tcW w:w="1508" w:type="dxa"/>
                      </w:tcPr>
                      <w:p w14:paraId="4E4B3654" w14:textId="77777777" w:rsidR="00F86F35" w:rsidRDefault="00F86F35">
                        <w:pPr>
                          <w:pStyle w:val="TableParagraph"/>
                          <w:jc w:val="left"/>
                          <w:rPr>
                            <w:rFonts w:ascii="Times New Roman"/>
                            <w:sz w:val="16"/>
                          </w:rPr>
                        </w:pPr>
                      </w:p>
                    </w:tc>
                    <w:tc>
                      <w:tcPr>
                        <w:tcW w:w="1219" w:type="dxa"/>
                      </w:tcPr>
                      <w:p w14:paraId="36702176" w14:textId="77777777" w:rsidR="00F86F35" w:rsidRDefault="00F86F35">
                        <w:pPr>
                          <w:pStyle w:val="TableParagraph"/>
                          <w:jc w:val="left"/>
                          <w:rPr>
                            <w:rFonts w:ascii="Times New Roman"/>
                            <w:sz w:val="16"/>
                          </w:rPr>
                        </w:pPr>
                      </w:p>
                    </w:tc>
                    <w:tc>
                      <w:tcPr>
                        <w:tcW w:w="874" w:type="dxa"/>
                      </w:tcPr>
                      <w:p w14:paraId="06C089C2" w14:textId="77777777" w:rsidR="00F86F35" w:rsidRDefault="00F86F35">
                        <w:pPr>
                          <w:pStyle w:val="TableParagraph"/>
                          <w:jc w:val="left"/>
                          <w:rPr>
                            <w:rFonts w:ascii="Times New Roman"/>
                            <w:sz w:val="16"/>
                          </w:rPr>
                        </w:pPr>
                      </w:p>
                    </w:tc>
                  </w:tr>
                  <w:tr w:rsidR="00F86F35" w14:paraId="6AACAF42" w14:textId="77777777">
                    <w:trPr>
                      <w:trHeight w:val="317"/>
                    </w:trPr>
                    <w:tc>
                      <w:tcPr>
                        <w:tcW w:w="6300" w:type="dxa"/>
                      </w:tcPr>
                      <w:p w14:paraId="53997F15" w14:textId="77777777" w:rsidR="00F86F35" w:rsidRDefault="008A442A">
                        <w:pPr>
                          <w:pStyle w:val="TableParagraph"/>
                          <w:spacing w:before="64"/>
                          <w:ind w:left="412"/>
                          <w:jc w:val="left"/>
                          <w:rPr>
                            <w:sz w:val="18"/>
                          </w:rPr>
                        </w:pPr>
                        <w:r>
                          <w:rPr>
                            <w:sz w:val="18"/>
                          </w:rPr>
                          <w:t>Depreciation,</w:t>
                        </w:r>
                        <w:r>
                          <w:rPr>
                            <w:spacing w:val="-7"/>
                            <w:sz w:val="18"/>
                          </w:rPr>
                          <w:t xml:space="preserve"> </w:t>
                        </w:r>
                        <w:r>
                          <w:rPr>
                            <w:sz w:val="18"/>
                          </w:rPr>
                          <w:t>depletion</w:t>
                        </w:r>
                        <w:r>
                          <w:rPr>
                            <w:spacing w:val="-7"/>
                            <w:sz w:val="18"/>
                          </w:rPr>
                          <w:t xml:space="preserve"> </w:t>
                        </w:r>
                        <w:r>
                          <w:rPr>
                            <w:sz w:val="18"/>
                          </w:rPr>
                          <w:t>and</w:t>
                        </w:r>
                        <w:r>
                          <w:rPr>
                            <w:spacing w:val="-6"/>
                            <w:sz w:val="18"/>
                          </w:rPr>
                          <w:t xml:space="preserve"> </w:t>
                        </w:r>
                        <w:r>
                          <w:rPr>
                            <w:spacing w:val="-2"/>
                            <w:sz w:val="18"/>
                          </w:rPr>
                          <w:t>amortization</w:t>
                        </w:r>
                      </w:p>
                    </w:tc>
                    <w:tc>
                      <w:tcPr>
                        <w:tcW w:w="1508" w:type="dxa"/>
                      </w:tcPr>
                      <w:p w14:paraId="42AD2B16" w14:textId="77777777" w:rsidR="00F86F35" w:rsidRDefault="008A442A">
                        <w:pPr>
                          <w:pStyle w:val="TableParagraph"/>
                          <w:spacing w:before="64"/>
                          <w:ind w:right="376"/>
                          <w:rPr>
                            <w:b/>
                            <w:sz w:val="18"/>
                          </w:rPr>
                        </w:pPr>
                        <w:r>
                          <w:rPr>
                            <w:b/>
                            <w:spacing w:val="-2"/>
                            <w:sz w:val="18"/>
                          </w:rPr>
                          <w:t>7,504</w:t>
                        </w:r>
                      </w:p>
                    </w:tc>
                    <w:tc>
                      <w:tcPr>
                        <w:tcW w:w="1219" w:type="dxa"/>
                      </w:tcPr>
                      <w:p w14:paraId="085AB866" w14:textId="77777777" w:rsidR="00F86F35" w:rsidRDefault="008A442A">
                        <w:pPr>
                          <w:pStyle w:val="TableParagraph"/>
                          <w:spacing w:before="64"/>
                          <w:ind w:right="394"/>
                          <w:rPr>
                            <w:sz w:val="18"/>
                          </w:rPr>
                        </w:pPr>
                        <w:r>
                          <w:rPr>
                            <w:spacing w:val="-2"/>
                            <w:sz w:val="18"/>
                          </w:rPr>
                          <w:t>7,208</w:t>
                        </w:r>
                      </w:p>
                    </w:tc>
                    <w:tc>
                      <w:tcPr>
                        <w:tcW w:w="874" w:type="dxa"/>
                      </w:tcPr>
                      <w:p w14:paraId="1B60C685" w14:textId="77777777" w:rsidR="00F86F35" w:rsidRDefault="008A442A">
                        <w:pPr>
                          <w:pStyle w:val="TableParagraph"/>
                          <w:spacing w:before="64"/>
                          <w:ind w:right="68"/>
                          <w:rPr>
                            <w:sz w:val="18"/>
                          </w:rPr>
                        </w:pPr>
                        <w:r>
                          <w:rPr>
                            <w:spacing w:val="-2"/>
                            <w:sz w:val="18"/>
                          </w:rPr>
                          <w:t>5,521</w:t>
                        </w:r>
                      </w:p>
                    </w:tc>
                  </w:tr>
                  <w:tr w:rsidR="00F86F35" w14:paraId="55BC5688" w14:textId="77777777">
                    <w:trPr>
                      <w:trHeight w:val="285"/>
                    </w:trPr>
                    <w:tc>
                      <w:tcPr>
                        <w:tcW w:w="6300" w:type="dxa"/>
                      </w:tcPr>
                      <w:p w14:paraId="7DCC7A19" w14:textId="77777777" w:rsidR="00F86F35" w:rsidRDefault="008A442A">
                        <w:pPr>
                          <w:pStyle w:val="TableParagraph"/>
                          <w:spacing w:before="32"/>
                          <w:ind w:left="412"/>
                          <w:jc w:val="left"/>
                          <w:rPr>
                            <w:sz w:val="18"/>
                          </w:rPr>
                        </w:pPr>
                        <w:r>
                          <w:rPr>
                            <w:spacing w:val="-2"/>
                            <w:sz w:val="18"/>
                          </w:rPr>
                          <w:t>Impairments</w:t>
                        </w:r>
                      </w:p>
                    </w:tc>
                    <w:tc>
                      <w:tcPr>
                        <w:tcW w:w="1508" w:type="dxa"/>
                      </w:tcPr>
                      <w:p w14:paraId="28750C57" w14:textId="77777777" w:rsidR="00F86F35" w:rsidRDefault="008A442A">
                        <w:pPr>
                          <w:pStyle w:val="TableParagraph"/>
                          <w:spacing w:before="32"/>
                          <w:ind w:right="320"/>
                          <w:rPr>
                            <w:b/>
                            <w:sz w:val="18"/>
                          </w:rPr>
                        </w:pPr>
                        <w:r>
                          <w:rPr>
                            <w:b/>
                            <w:spacing w:val="-4"/>
                            <w:sz w:val="18"/>
                          </w:rPr>
                          <w:t>(12)</w:t>
                        </w:r>
                      </w:p>
                    </w:tc>
                    <w:tc>
                      <w:tcPr>
                        <w:tcW w:w="1219" w:type="dxa"/>
                      </w:tcPr>
                      <w:p w14:paraId="2D6737CE" w14:textId="77777777" w:rsidR="00F86F35" w:rsidRDefault="008A442A">
                        <w:pPr>
                          <w:pStyle w:val="TableParagraph"/>
                          <w:spacing w:before="32"/>
                          <w:ind w:right="394"/>
                          <w:rPr>
                            <w:sz w:val="18"/>
                          </w:rPr>
                        </w:pPr>
                        <w:r>
                          <w:rPr>
                            <w:spacing w:val="-5"/>
                            <w:sz w:val="18"/>
                          </w:rPr>
                          <w:t>674</w:t>
                        </w:r>
                      </w:p>
                    </w:tc>
                    <w:tc>
                      <w:tcPr>
                        <w:tcW w:w="874" w:type="dxa"/>
                      </w:tcPr>
                      <w:p w14:paraId="6BD49746" w14:textId="77777777" w:rsidR="00F86F35" w:rsidRDefault="008A442A">
                        <w:pPr>
                          <w:pStyle w:val="TableParagraph"/>
                          <w:spacing w:before="32"/>
                          <w:ind w:right="68"/>
                          <w:rPr>
                            <w:sz w:val="18"/>
                          </w:rPr>
                        </w:pPr>
                        <w:r>
                          <w:rPr>
                            <w:spacing w:val="-5"/>
                            <w:sz w:val="18"/>
                          </w:rPr>
                          <w:t>813</w:t>
                        </w:r>
                      </w:p>
                    </w:tc>
                  </w:tr>
                  <w:tr w:rsidR="00F86F35" w14:paraId="096160D8" w14:textId="77777777">
                    <w:trPr>
                      <w:trHeight w:val="285"/>
                    </w:trPr>
                    <w:tc>
                      <w:tcPr>
                        <w:tcW w:w="6300" w:type="dxa"/>
                      </w:tcPr>
                      <w:p w14:paraId="35509438" w14:textId="77777777" w:rsidR="00F86F35" w:rsidRDefault="008A442A">
                        <w:pPr>
                          <w:pStyle w:val="TableParagraph"/>
                          <w:spacing w:before="32"/>
                          <w:ind w:left="412"/>
                          <w:jc w:val="left"/>
                          <w:rPr>
                            <w:sz w:val="18"/>
                          </w:rPr>
                        </w:pPr>
                        <w:r>
                          <w:rPr>
                            <w:sz w:val="18"/>
                          </w:rPr>
                          <w:t>Dry</w:t>
                        </w:r>
                        <w:r>
                          <w:rPr>
                            <w:spacing w:val="-4"/>
                            <w:sz w:val="18"/>
                          </w:rPr>
                          <w:t xml:space="preserve"> </w:t>
                        </w:r>
                        <w:r>
                          <w:rPr>
                            <w:sz w:val="18"/>
                          </w:rPr>
                          <w:t>hole</w:t>
                        </w:r>
                        <w:r>
                          <w:rPr>
                            <w:spacing w:val="-4"/>
                            <w:sz w:val="18"/>
                          </w:rPr>
                          <w:t xml:space="preserve"> </w:t>
                        </w:r>
                        <w:r>
                          <w:rPr>
                            <w:sz w:val="18"/>
                          </w:rPr>
                          <w:t>costs</w:t>
                        </w:r>
                        <w:r>
                          <w:rPr>
                            <w:spacing w:val="-4"/>
                            <w:sz w:val="18"/>
                          </w:rPr>
                          <w:t xml:space="preserve"> </w:t>
                        </w:r>
                        <w:r>
                          <w:rPr>
                            <w:sz w:val="18"/>
                          </w:rPr>
                          <w:t>and</w:t>
                        </w:r>
                        <w:r>
                          <w:rPr>
                            <w:spacing w:val="-4"/>
                            <w:sz w:val="18"/>
                          </w:rPr>
                          <w:t xml:space="preserve"> </w:t>
                        </w:r>
                        <w:r>
                          <w:rPr>
                            <w:sz w:val="18"/>
                          </w:rPr>
                          <w:t>leasehold</w:t>
                        </w:r>
                        <w:r>
                          <w:rPr>
                            <w:spacing w:val="-3"/>
                            <w:sz w:val="18"/>
                          </w:rPr>
                          <w:t xml:space="preserve"> </w:t>
                        </w:r>
                        <w:r>
                          <w:rPr>
                            <w:spacing w:val="-2"/>
                            <w:sz w:val="18"/>
                          </w:rPr>
                          <w:t>impairments</w:t>
                        </w:r>
                      </w:p>
                    </w:tc>
                    <w:tc>
                      <w:tcPr>
                        <w:tcW w:w="1508" w:type="dxa"/>
                      </w:tcPr>
                      <w:p w14:paraId="6F530900" w14:textId="77777777" w:rsidR="00F86F35" w:rsidRDefault="008A442A">
                        <w:pPr>
                          <w:pStyle w:val="TableParagraph"/>
                          <w:spacing w:before="32"/>
                          <w:ind w:right="376"/>
                          <w:rPr>
                            <w:b/>
                            <w:sz w:val="18"/>
                          </w:rPr>
                        </w:pPr>
                        <w:r>
                          <w:rPr>
                            <w:b/>
                            <w:spacing w:val="-5"/>
                            <w:sz w:val="18"/>
                          </w:rPr>
                          <w:t>340</w:t>
                        </w:r>
                      </w:p>
                    </w:tc>
                    <w:tc>
                      <w:tcPr>
                        <w:tcW w:w="1219" w:type="dxa"/>
                      </w:tcPr>
                      <w:p w14:paraId="5F8D2AFA" w14:textId="77777777" w:rsidR="00F86F35" w:rsidRDefault="008A442A">
                        <w:pPr>
                          <w:pStyle w:val="TableParagraph"/>
                          <w:spacing w:before="32"/>
                          <w:ind w:right="394"/>
                          <w:rPr>
                            <w:sz w:val="18"/>
                          </w:rPr>
                        </w:pPr>
                        <w:r>
                          <w:rPr>
                            <w:spacing w:val="-5"/>
                            <w:sz w:val="18"/>
                          </w:rPr>
                          <w:t>44</w:t>
                        </w:r>
                      </w:p>
                    </w:tc>
                    <w:tc>
                      <w:tcPr>
                        <w:tcW w:w="874" w:type="dxa"/>
                      </w:tcPr>
                      <w:p w14:paraId="45B69AE7" w14:textId="77777777" w:rsidR="00F86F35" w:rsidRDefault="008A442A">
                        <w:pPr>
                          <w:pStyle w:val="TableParagraph"/>
                          <w:spacing w:before="32"/>
                          <w:ind w:right="68"/>
                          <w:rPr>
                            <w:sz w:val="18"/>
                          </w:rPr>
                        </w:pPr>
                        <w:r>
                          <w:rPr>
                            <w:spacing w:val="-2"/>
                            <w:sz w:val="18"/>
                          </w:rPr>
                          <w:t>1,083</w:t>
                        </w:r>
                      </w:p>
                    </w:tc>
                  </w:tr>
                  <w:tr w:rsidR="00F86F35" w14:paraId="6F150F85" w14:textId="77777777">
                    <w:trPr>
                      <w:trHeight w:val="285"/>
                    </w:trPr>
                    <w:tc>
                      <w:tcPr>
                        <w:tcW w:w="6300" w:type="dxa"/>
                      </w:tcPr>
                      <w:p w14:paraId="77CCF889" w14:textId="77777777" w:rsidR="00F86F35" w:rsidRDefault="008A442A">
                        <w:pPr>
                          <w:pStyle w:val="TableParagraph"/>
                          <w:spacing w:before="32"/>
                          <w:ind w:left="412"/>
                          <w:jc w:val="left"/>
                          <w:rPr>
                            <w:sz w:val="18"/>
                          </w:rPr>
                        </w:pPr>
                        <w:r>
                          <w:rPr>
                            <w:sz w:val="18"/>
                          </w:rPr>
                          <w:t>Accretion</w:t>
                        </w:r>
                        <w:r>
                          <w:rPr>
                            <w:spacing w:val="-6"/>
                            <w:sz w:val="18"/>
                          </w:rPr>
                          <w:t xml:space="preserve"> </w:t>
                        </w:r>
                        <w:r>
                          <w:rPr>
                            <w:sz w:val="18"/>
                          </w:rPr>
                          <w:t>on</w:t>
                        </w:r>
                        <w:r>
                          <w:rPr>
                            <w:spacing w:val="-5"/>
                            <w:sz w:val="18"/>
                          </w:rPr>
                          <w:t xml:space="preserve"> </w:t>
                        </w:r>
                        <w:r>
                          <w:rPr>
                            <w:sz w:val="18"/>
                          </w:rPr>
                          <w:t>discounted</w:t>
                        </w:r>
                        <w:r>
                          <w:rPr>
                            <w:spacing w:val="-5"/>
                            <w:sz w:val="18"/>
                          </w:rPr>
                          <w:t xml:space="preserve"> </w:t>
                        </w:r>
                        <w:r>
                          <w:rPr>
                            <w:spacing w:val="-2"/>
                            <w:sz w:val="18"/>
                          </w:rPr>
                          <w:t>liabilities</w:t>
                        </w:r>
                      </w:p>
                    </w:tc>
                    <w:tc>
                      <w:tcPr>
                        <w:tcW w:w="1508" w:type="dxa"/>
                      </w:tcPr>
                      <w:p w14:paraId="0D679735" w14:textId="77777777" w:rsidR="00F86F35" w:rsidRDefault="008A442A">
                        <w:pPr>
                          <w:pStyle w:val="TableParagraph"/>
                          <w:spacing w:before="32"/>
                          <w:ind w:right="376"/>
                          <w:rPr>
                            <w:b/>
                            <w:sz w:val="18"/>
                          </w:rPr>
                        </w:pPr>
                        <w:r>
                          <w:rPr>
                            <w:b/>
                            <w:spacing w:val="-5"/>
                            <w:sz w:val="18"/>
                          </w:rPr>
                          <w:t>250</w:t>
                        </w:r>
                      </w:p>
                    </w:tc>
                    <w:tc>
                      <w:tcPr>
                        <w:tcW w:w="1219" w:type="dxa"/>
                      </w:tcPr>
                      <w:p w14:paraId="5A209469" w14:textId="77777777" w:rsidR="00F86F35" w:rsidRDefault="008A442A">
                        <w:pPr>
                          <w:pStyle w:val="TableParagraph"/>
                          <w:spacing w:before="32"/>
                          <w:ind w:right="394"/>
                          <w:rPr>
                            <w:sz w:val="18"/>
                          </w:rPr>
                        </w:pPr>
                        <w:r>
                          <w:rPr>
                            <w:spacing w:val="-5"/>
                            <w:sz w:val="18"/>
                          </w:rPr>
                          <w:t>242</w:t>
                        </w:r>
                      </w:p>
                    </w:tc>
                    <w:tc>
                      <w:tcPr>
                        <w:tcW w:w="874" w:type="dxa"/>
                      </w:tcPr>
                      <w:p w14:paraId="2EEA56EA" w14:textId="77777777" w:rsidR="00F86F35" w:rsidRDefault="008A442A">
                        <w:pPr>
                          <w:pStyle w:val="TableParagraph"/>
                          <w:spacing w:before="32"/>
                          <w:ind w:right="68"/>
                          <w:rPr>
                            <w:sz w:val="18"/>
                          </w:rPr>
                        </w:pPr>
                        <w:r>
                          <w:rPr>
                            <w:spacing w:val="-5"/>
                            <w:sz w:val="18"/>
                          </w:rPr>
                          <w:t>252</w:t>
                        </w:r>
                      </w:p>
                    </w:tc>
                  </w:tr>
                  <w:tr w:rsidR="00F86F35" w14:paraId="036BCB87" w14:textId="77777777">
                    <w:trPr>
                      <w:trHeight w:val="285"/>
                    </w:trPr>
                    <w:tc>
                      <w:tcPr>
                        <w:tcW w:w="6300" w:type="dxa"/>
                      </w:tcPr>
                      <w:p w14:paraId="16014A38" w14:textId="77777777" w:rsidR="00F86F35" w:rsidRDefault="008A442A">
                        <w:pPr>
                          <w:pStyle w:val="TableParagraph"/>
                          <w:spacing w:before="32"/>
                          <w:ind w:left="412"/>
                          <w:jc w:val="left"/>
                          <w:rPr>
                            <w:sz w:val="18"/>
                          </w:rPr>
                        </w:pPr>
                        <w:r>
                          <w:rPr>
                            <w:sz w:val="18"/>
                          </w:rPr>
                          <w:t>Deferred</w:t>
                        </w:r>
                        <w:r>
                          <w:rPr>
                            <w:spacing w:val="-10"/>
                            <w:sz w:val="18"/>
                          </w:rPr>
                          <w:t xml:space="preserve"> </w:t>
                        </w:r>
                        <w:r>
                          <w:rPr>
                            <w:spacing w:val="-2"/>
                            <w:sz w:val="18"/>
                          </w:rPr>
                          <w:t>taxes</w:t>
                        </w:r>
                      </w:p>
                    </w:tc>
                    <w:tc>
                      <w:tcPr>
                        <w:tcW w:w="1508" w:type="dxa"/>
                      </w:tcPr>
                      <w:p w14:paraId="4A890535" w14:textId="77777777" w:rsidR="00F86F35" w:rsidRDefault="008A442A">
                        <w:pPr>
                          <w:pStyle w:val="TableParagraph"/>
                          <w:spacing w:before="32"/>
                          <w:ind w:right="376"/>
                          <w:rPr>
                            <w:b/>
                            <w:sz w:val="18"/>
                          </w:rPr>
                        </w:pPr>
                        <w:r>
                          <w:rPr>
                            <w:b/>
                            <w:spacing w:val="-2"/>
                            <w:sz w:val="18"/>
                          </w:rPr>
                          <w:t>2,086</w:t>
                        </w:r>
                      </w:p>
                    </w:tc>
                    <w:tc>
                      <w:tcPr>
                        <w:tcW w:w="1219" w:type="dxa"/>
                      </w:tcPr>
                      <w:p w14:paraId="0599AB4F" w14:textId="77777777" w:rsidR="00F86F35" w:rsidRDefault="008A442A">
                        <w:pPr>
                          <w:pStyle w:val="TableParagraph"/>
                          <w:spacing w:before="32"/>
                          <w:ind w:right="394"/>
                          <w:rPr>
                            <w:sz w:val="18"/>
                          </w:rPr>
                        </w:pPr>
                        <w:r>
                          <w:rPr>
                            <w:spacing w:val="-2"/>
                            <w:sz w:val="18"/>
                          </w:rPr>
                          <w:t>1,346</w:t>
                        </w:r>
                      </w:p>
                    </w:tc>
                    <w:tc>
                      <w:tcPr>
                        <w:tcW w:w="874" w:type="dxa"/>
                      </w:tcPr>
                      <w:p w14:paraId="734D9C22" w14:textId="77777777" w:rsidR="00F86F35" w:rsidRDefault="008A442A">
                        <w:pPr>
                          <w:pStyle w:val="TableParagraph"/>
                          <w:spacing w:before="32"/>
                          <w:ind w:right="13"/>
                          <w:rPr>
                            <w:sz w:val="18"/>
                          </w:rPr>
                        </w:pPr>
                        <w:r>
                          <w:rPr>
                            <w:spacing w:val="-2"/>
                            <w:sz w:val="18"/>
                          </w:rPr>
                          <w:t>(834)</w:t>
                        </w:r>
                      </w:p>
                    </w:tc>
                  </w:tr>
                  <w:tr w:rsidR="00F86F35" w14:paraId="202382C4" w14:textId="77777777">
                    <w:trPr>
                      <w:trHeight w:val="285"/>
                    </w:trPr>
                    <w:tc>
                      <w:tcPr>
                        <w:tcW w:w="6300" w:type="dxa"/>
                      </w:tcPr>
                      <w:p w14:paraId="596BA13B" w14:textId="77777777" w:rsidR="00F86F35" w:rsidRDefault="008A442A">
                        <w:pPr>
                          <w:pStyle w:val="TableParagraph"/>
                          <w:spacing w:before="32"/>
                          <w:ind w:left="412"/>
                          <w:jc w:val="left"/>
                          <w:rPr>
                            <w:sz w:val="18"/>
                          </w:rPr>
                        </w:pPr>
                        <w:r>
                          <w:rPr>
                            <w:sz w:val="18"/>
                          </w:rPr>
                          <w:t>Undistributed</w:t>
                        </w:r>
                        <w:r>
                          <w:rPr>
                            <w:spacing w:val="-8"/>
                            <w:sz w:val="18"/>
                          </w:rPr>
                          <w:t xml:space="preserve"> </w:t>
                        </w:r>
                        <w:r>
                          <w:rPr>
                            <w:sz w:val="18"/>
                          </w:rPr>
                          <w:t>equity</w:t>
                        </w:r>
                        <w:r>
                          <w:rPr>
                            <w:spacing w:val="-6"/>
                            <w:sz w:val="18"/>
                          </w:rPr>
                          <w:t xml:space="preserve"> </w:t>
                        </w:r>
                        <w:r>
                          <w:rPr>
                            <w:spacing w:val="-2"/>
                            <w:sz w:val="18"/>
                          </w:rPr>
                          <w:t>earnings</w:t>
                        </w:r>
                      </w:p>
                    </w:tc>
                    <w:tc>
                      <w:tcPr>
                        <w:tcW w:w="1508" w:type="dxa"/>
                      </w:tcPr>
                      <w:p w14:paraId="11152E33" w14:textId="77777777" w:rsidR="00F86F35" w:rsidRDefault="008A442A">
                        <w:pPr>
                          <w:pStyle w:val="TableParagraph"/>
                          <w:spacing w:before="32"/>
                          <w:ind w:right="376"/>
                          <w:rPr>
                            <w:b/>
                            <w:sz w:val="18"/>
                          </w:rPr>
                        </w:pPr>
                        <w:r>
                          <w:rPr>
                            <w:b/>
                            <w:spacing w:val="-5"/>
                            <w:sz w:val="18"/>
                          </w:rPr>
                          <w:t>942</w:t>
                        </w:r>
                      </w:p>
                    </w:tc>
                    <w:tc>
                      <w:tcPr>
                        <w:tcW w:w="1219" w:type="dxa"/>
                      </w:tcPr>
                      <w:p w14:paraId="749A253A" w14:textId="77777777" w:rsidR="00F86F35" w:rsidRDefault="008A442A">
                        <w:pPr>
                          <w:pStyle w:val="TableParagraph"/>
                          <w:spacing w:before="32"/>
                          <w:ind w:right="394"/>
                          <w:rPr>
                            <w:sz w:val="18"/>
                          </w:rPr>
                        </w:pPr>
                        <w:r>
                          <w:rPr>
                            <w:spacing w:val="-5"/>
                            <w:sz w:val="18"/>
                          </w:rPr>
                          <w:t>446</w:t>
                        </w:r>
                      </w:p>
                    </w:tc>
                    <w:tc>
                      <w:tcPr>
                        <w:tcW w:w="874" w:type="dxa"/>
                      </w:tcPr>
                      <w:p w14:paraId="589325F1" w14:textId="77777777" w:rsidR="00F86F35" w:rsidRDefault="008A442A">
                        <w:pPr>
                          <w:pStyle w:val="TableParagraph"/>
                          <w:spacing w:before="32"/>
                          <w:ind w:right="68"/>
                          <w:rPr>
                            <w:sz w:val="18"/>
                          </w:rPr>
                        </w:pPr>
                        <w:r>
                          <w:rPr>
                            <w:spacing w:val="-5"/>
                            <w:sz w:val="18"/>
                          </w:rPr>
                          <w:t>645</w:t>
                        </w:r>
                      </w:p>
                    </w:tc>
                  </w:tr>
                  <w:tr w:rsidR="00F86F35" w14:paraId="036108A7" w14:textId="77777777">
                    <w:trPr>
                      <w:trHeight w:val="285"/>
                    </w:trPr>
                    <w:tc>
                      <w:tcPr>
                        <w:tcW w:w="6300" w:type="dxa"/>
                      </w:tcPr>
                      <w:p w14:paraId="0D5C687B" w14:textId="77777777" w:rsidR="00F86F35" w:rsidRDefault="008A442A">
                        <w:pPr>
                          <w:pStyle w:val="TableParagraph"/>
                          <w:spacing w:before="32"/>
                          <w:ind w:left="412"/>
                          <w:jc w:val="left"/>
                          <w:rPr>
                            <w:sz w:val="18"/>
                          </w:rPr>
                        </w:pPr>
                        <w:r>
                          <w:rPr>
                            <w:sz w:val="18"/>
                          </w:rPr>
                          <w:t>Gain</w:t>
                        </w:r>
                        <w:r>
                          <w:rPr>
                            <w:spacing w:val="-2"/>
                            <w:sz w:val="18"/>
                          </w:rPr>
                          <w:t xml:space="preserve"> </w:t>
                        </w:r>
                        <w:r>
                          <w:rPr>
                            <w:sz w:val="18"/>
                          </w:rPr>
                          <w:t>on</w:t>
                        </w:r>
                        <w:r>
                          <w:rPr>
                            <w:spacing w:val="-2"/>
                            <w:sz w:val="18"/>
                          </w:rPr>
                          <w:t xml:space="preserve"> dispositions</w:t>
                        </w:r>
                      </w:p>
                    </w:tc>
                    <w:tc>
                      <w:tcPr>
                        <w:tcW w:w="1508" w:type="dxa"/>
                      </w:tcPr>
                      <w:p w14:paraId="2D20F0E8" w14:textId="77777777" w:rsidR="00F86F35" w:rsidRDefault="008A442A">
                        <w:pPr>
                          <w:pStyle w:val="TableParagraph"/>
                          <w:spacing w:before="32"/>
                          <w:ind w:right="320"/>
                          <w:rPr>
                            <w:b/>
                            <w:sz w:val="18"/>
                          </w:rPr>
                        </w:pPr>
                        <w:r>
                          <w:rPr>
                            <w:b/>
                            <w:spacing w:val="-2"/>
                            <w:sz w:val="18"/>
                          </w:rPr>
                          <w:t>(1,077)</w:t>
                        </w:r>
                      </w:p>
                    </w:tc>
                    <w:tc>
                      <w:tcPr>
                        <w:tcW w:w="1219" w:type="dxa"/>
                      </w:tcPr>
                      <w:p w14:paraId="63C6ACED" w14:textId="77777777" w:rsidR="00F86F35" w:rsidRDefault="008A442A">
                        <w:pPr>
                          <w:pStyle w:val="TableParagraph"/>
                          <w:spacing w:before="32"/>
                          <w:ind w:right="339"/>
                          <w:rPr>
                            <w:sz w:val="18"/>
                          </w:rPr>
                        </w:pPr>
                        <w:r>
                          <w:rPr>
                            <w:spacing w:val="-2"/>
                            <w:sz w:val="18"/>
                          </w:rPr>
                          <w:t>(486)</w:t>
                        </w:r>
                      </w:p>
                    </w:tc>
                    <w:tc>
                      <w:tcPr>
                        <w:tcW w:w="874" w:type="dxa"/>
                      </w:tcPr>
                      <w:p w14:paraId="57E4E639" w14:textId="77777777" w:rsidR="00F86F35" w:rsidRDefault="008A442A">
                        <w:pPr>
                          <w:pStyle w:val="TableParagraph"/>
                          <w:spacing w:before="32"/>
                          <w:ind w:right="13"/>
                          <w:rPr>
                            <w:sz w:val="18"/>
                          </w:rPr>
                        </w:pPr>
                        <w:r>
                          <w:rPr>
                            <w:spacing w:val="-2"/>
                            <w:sz w:val="18"/>
                          </w:rPr>
                          <w:t>(549)</w:t>
                        </w:r>
                      </w:p>
                    </w:tc>
                  </w:tr>
                  <w:tr w:rsidR="00F86F35" w14:paraId="053A6A2B" w14:textId="77777777">
                    <w:trPr>
                      <w:trHeight w:val="285"/>
                    </w:trPr>
                    <w:tc>
                      <w:tcPr>
                        <w:tcW w:w="6300" w:type="dxa"/>
                      </w:tcPr>
                      <w:p w14:paraId="3C95B061" w14:textId="77777777" w:rsidR="00F86F35" w:rsidRDefault="008A442A">
                        <w:pPr>
                          <w:pStyle w:val="TableParagraph"/>
                          <w:spacing w:before="32"/>
                          <w:ind w:left="412"/>
                          <w:jc w:val="left"/>
                          <w:rPr>
                            <w:sz w:val="18"/>
                          </w:rPr>
                        </w:pPr>
                        <w:r>
                          <w:rPr>
                            <w:sz w:val="18"/>
                          </w:rPr>
                          <w:t>(Gain)</w:t>
                        </w:r>
                        <w:r>
                          <w:rPr>
                            <w:spacing w:val="-5"/>
                            <w:sz w:val="18"/>
                          </w:rPr>
                          <w:t xml:space="preserve"> </w:t>
                        </w:r>
                        <w:r>
                          <w:rPr>
                            <w:sz w:val="18"/>
                          </w:rPr>
                          <w:t>loss</w:t>
                        </w:r>
                        <w:r>
                          <w:rPr>
                            <w:spacing w:val="-4"/>
                            <w:sz w:val="18"/>
                          </w:rPr>
                          <w:t xml:space="preserve"> </w:t>
                        </w:r>
                        <w:r>
                          <w:rPr>
                            <w:sz w:val="18"/>
                          </w:rPr>
                          <w:t>on</w:t>
                        </w:r>
                        <w:r>
                          <w:rPr>
                            <w:spacing w:val="-4"/>
                            <w:sz w:val="18"/>
                          </w:rPr>
                          <w:t xml:space="preserve"> </w:t>
                        </w:r>
                        <w:r>
                          <w:rPr>
                            <w:sz w:val="18"/>
                          </w:rPr>
                          <w:t>investment</w:t>
                        </w:r>
                        <w:r>
                          <w:rPr>
                            <w:spacing w:val="-4"/>
                            <w:sz w:val="18"/>
                          </w:rPr>
                          <w:t xml:space="preserve"> </w:t>
                        </w:r>
                        <w:r>
                          <w:rPr>
                            <w:sz w:val="18"/>
                          </w:rPr>
                          <w:t>in</w:t>
                        </w:r>
                        <w:r>
                          <w:rPr>
                            <w:spacing w:val="-4"/>
                            <w:sz w:val="18"/>
                          </w:rPr>
                          <w:t xml:space="preserve"> </w:t>
                        </w:r>
                        <w:r>
                          <w:rPr>
                            <w:sz w:val="18"/>
                          </w:rPr>
                          <w:t>Cenovus</w:t>
                        </w:r>
                        <w:r>
                          <w:rPr>
                            <w:spacing w:val="-4"/>
                            <w:sz w:val="18"/>
                          </w:rPr>
                          <w:t xml:space="preserve"> </w:t>
                        </w:r>
                        <w:r>
                          <w:rPr>
                            <w:spacing w:val="-2"/>
                            <w:sz w:val="18"/>
                          </w:rPr>
                          <w:t>Energy</w:t>
                        </w:r>
                      </w:p>
                    </w:tc>
                    <w:tc>
                      <w:tcPr>
                        <w:tcW w:w="1508" w:type="dxa"/>
                      </w:tcPr>
                      <w:p w14:paraId="559C5E8A" w14:textId="77777777" w:rsidR="00F86F35" w:rsidRDefault="008A442A">
                        <w:pPr>
                          <w:pStyle w:val="TableParagraph"/>
                          <w:spacing w:before="32"/>
                          <w:ind w:right="320"/>
                          <w:rPr>
                            <w:b/>
                            <w:sz w:val="18"/>
                          </w:rPr>
                        </w:pPr>
                        <w:r>
                          <w:rPr>
                            <w:b/>
                            <w:spacing w:val="-2"/>
                            <w:sz w:val="18"/>
                          </w:rPr>
                          <w:t>(251)</w:t>
                        </w:r>
                      </w:p>
                    </w:tc>
                    <w:tc>
                      <w:tcPr>
                        <w:tcW w:w="1219" w:type="dxa"/>
                      </w:tcPr>
                      <w:p w14:paraId="6AE3C426" w14:textId="77777777" w:rsidR="00F86F35" w:rsidRDefault="008A442A">
                        <w:pPr>
                          <w:pStyle w:val="TableParagraph"/>
                          <w:spacing w:before="32"/>
                          <w:ind w:right="339"/>
                          <w:rPr>
                            <w:sz w:val="18"/>
                          </w:rPr>
                        </w:pPr>
                        <w:r>
                          <w:rPr>
                            <w:spacing w:val="-2"/>
                            <w:sz w:val="18"/>
                          </w:rPr>
                          <w:t>(1,040)</w:t>
                        </w:r>
                      </w:p>
                    </w:tc>
                    <w:tc>
                      <w:tcPr>
                        <w:tcW w:w="874" w:type="dxa"/>
                      </w:tcPr>
                      <w:p w14:paraId="3EE8D4D9" w14:textId="77777777" w:rsidR="00F86F35" w:rsidRDefault="008A442A">
                        <w:pPr>
                          <w:pStyle w:val="TableParagraph"/>
                          <w:spacing w:before="32"/>
                          <w:ind w:right="68"/>
                          <w:rPr>
                            <w:sz w:val="18"/>
                          </w:rPr>
                        </w:pPr>
                        <w:r>
                          <w:rPr>
                            <w:spacing w:val="-5"/>
                            <w:sz w:val="18"/>
                          </w:rPr>
                          <w:t>855</w:t>
                        </w:r>
                      </w:p>
                    </w:tc>
                  </w:tr>
                  <w:tr w:rsidR="00F86F35" w14:paraId="19B9C0E3" w14:textId="77777777">
                    <w:trPr>
                      <w:trHeight w:val="285"/>
                    </w:trPr>
                    <w:tc>
                      <w:tcPr>
                        <w:tcW w:w="6300" w:type="dxa"/>
                      </w:tcPr>
                      <w:p w14:paraId="2D07A53A" w14:textId="77777777" w:rsidR="00F86F35" w:rsidRDefault="008A442A">
                        <w:pPr>
                          <w:pStyle w:val="TableParagraph"/>
                          <w:spacing w:before="32"/>
                          <w:ind w:left="412"/>
                          <w:jc w:val="left"/>
                          <w:rPr>
                            <w:sz w:val="18"/>
                          </w:rPr>
                        </w:pPr>
                        <w:r>
                          <w:rPr>
                            <w:spacing w:val="-2"/>
                            <w:sz w:val="18"/>
                          </w:rPr>
                          <w:t>Other</w:t>
                        </w:r>
                      </w:p>
                    </w:tc>
                    <w:tc>
                      <w:tcPr>
                        <w:tcW w:w="1508" w:type="dxa"/>
                      </w:tcPr>
                      <w:p w14:paraId="195A5EFD" w14:textId="77777777" w:rsidR="00F86F35" w:rsidRDefault="008A442A">
                        <w:pPr>
                          <w:pStyle w:val="TableParagraph"/>
                          <w:spacing w:before="32"/>
                          <w:ind w:right="377"/>
                          <w:rPr>
                            <w:b/>
                            <w:sz w:val="18"/>
                          </w:rPr>
                        </w:pPr>
                        <w:r>
                          <w:rPr>
                            <w:b/>
                            <w:spacing w:val="-5"/>
                            <w:sz w:val="18"/>
                          </w:rPr>
                          <w:t>86</w:t>
                        </w:r>
                      </w:p>
                    </w:tc>
                    <w:tc>
                      <w:tcPr>
                        <w:tcW w:w="1219" w:type="dxa"/>
                      </w:tcPr>
                      <w:p w14:paraId="3AFADD3D" w14:textId="77777777" w:rsidR="00F86F35" w:rsidRDefault="008A442A">
                        <w:pPr>
                          <w:pStyle w:val="TableParagraph"/>
                          <w:spacing w:before="32"/>
                          <w:ind w:right="339"/>
                          <w:rPr>
                            <w:sz w:val="18"/>
                          </w:rPr>
                        </w:pPr>
                        <w:r>
                          <w:rPr>
                            <w:spacing w:val="-2"/>
                            <w:sz w:val="18"/>
                          </w:rPr>
                          <w:t>(788)</w:t>
                        </w:r>
                      </w:p>
                    </w:tc>
                    <w:tc>
                      <w:tcPr>
                        <w:tcW w:w="874" w:type="dxa"/>
                      </w:tcPr>
                      <w:p w14:paraId="45063205" w14:textId="77777777" w:rsidR="00F86F35" w:rsidRDefault="008A442A">
                        <w:pPr>
                          <w:pStyle w:val="TableParagraph"/>
                          <w:spacing w:before="32"/>
                          <w:ind w:right="68"/>
                          <w:rPr>
                            <w:sz w:val="18"/>
                          </w:rPr>
                        </w:pPr>
                        <w:r>
                          <w:rPr>
                            <w:spacing w:val="-5"/>
                            <w:sz w:val="18"/>
                          </w:rPr>
                          <w:t>43</w:t>
                        </w:r>
                      </w:p>
                    </w:tc>
                  </w:tr>
                  <w:tr w:rsidR="00F86F35" w14:paraId="476DDA62" w14:textId="77777777">
                    <w:trPr>
                      <w:trHeight w:val="284"/>
                    </w:trPr>
                    <w:tc>
                      <w:tcPr>
                        <w:tcW w:w="6300" w:type="dxa"/>
                      </w:tcPr>
                      <w:p w14:paraId="06297A7E" w14:textId="77777777" w:rsidR="00F86F35" w:rsidRDefault="008A442A">
                        <w:pPr>
                          <w:pStyle w:val="TableParagraph"/>
                          <w:spacing w:before="32"/>
                          <w:ind w:left="412"/>
                          <w:jc w:val="left"/>
                          <w:rPr>
                            <w:sz w:val="18"/>
                          </w:rPr>
                        </w:pPr>
                        <w:r>
                          <w:rPr>
                            <w:sz w:val="18"/>
                          </w:rPr>
                          <w:t>Working</w:t>
                        </w:r>
                        <w:r>
                          <w:rPr>
                            <w:spacing w:val="-4"/>
                            <w:sz w:val="18"/>
                          </w:rPr>
                          <w:t xml:space="preserve"> </w:t>
                        </w:r>
                        <w:r>
                          <w:rPr>
                            <w:sz w:val="18"/>
                          </w:rPr>
                          <w:t>capital</w:t>
                        </w:r>
                        <w:r>
                          <w:rPr>
                            <w:spacing w:val="-4"/>
                            <w:sz w:val="18"/>
                          </w:rPr>
                          <w:t xml:space="preserve"> </w:t>
                        </w:r>
                        <w:r>
                          <w:rPr>
                            <w:spacing w:val="-2"/>
                            <w:sz w:val="18"/>
                          </w:rPr>
                          <w:t>adjustments</w:t>
                        </w:r>
                      </w:p>
                    </w:tc>
                    <w:tc>
                      <w:tcPr>
                        <w:tcW w:w="1508" w:type="dxa"/>
                      </w:tcPr>
                      <w:p w14:paraId="004CE5D4" w14:textId="77777777" w:rsidR="00F86F35" w:rsidRDefault="00F86F35">
                        <w:pPr>
                          <w:pStyle w:val="TableParagraph"/>
                          <w:jc w:val="left"/>
                          <w:rPr>
                            <w:rFonts w:ascii="Times New Roman"/>
                            <w:sz w:val="16"/>
                          </w:rPr>
                        </w:pPr>
                      </w:p>
                    </w:tc>
                    <w:tc>
                      <w:tcPr>
                        <w:tcW w:w="1219" w:type="dxa"/>
                      </w:tcPr>
                      <w:p w14:paraId="2119B662" w14:textId="77777777" w:rsidR="00F86F35" w:rsidRDefault="00F86F35">
                        <w:pPr>
                          <w:pStyle w:val="TableParagraph"/>
                          <w:jc w:val="left"/>
                          <w:rPr>
                            <w:rFonts w:ascii="Times New Roman"/>
                            <w:sz w:val="16"/>
                          </w:rPr>
                        </w:pPr>
                      </w:p>
                    </w:tc>
                    <w:tc>
                      <w:tcPr>
                        <w:tcW w:w="874" w:type="dxa"/>
                      </w:tcPr>
                      <w:p w14:paraId="72768233" w14:textId="77777777" w:rsidR="00F86F35" w:rsidRDefault="00F86F35">
                        <w:pPr>
                          <w:pStyle w:val="TableParagraph"/>
                          <w:jc w:val="left"/>
                          <w:rPr>
                            <w:rFonts w:ascii="Times New Roman"/>
                            <w:sz w:val="16"/>
                          </w:rPr>
                        </w:pPr>
                      </w:p>
                    </w:tc>
                  </w:tr>
                  <w:tr w:rsidR="00F86F35" w14:paraId="2B342AEC" w14:textId="77777777">
                    <w:trPr>
                      <w:trHeight w:val="285"/>
                    </w:trPr>
                    <w:tc>
                      <w:tcPr>
                        <w:tcW w:w="6300" w:type="dxa"/>
                      </w:tcPr>
                      <w:p w14:paraId="5C5FC52E" w14:textId="77777777" w:rsidR="00F86F35" w:rsidRDefault="008A442A">
                        <w:pPr>
                          <w:pStyle w:val="TableParagraph"/>
                          <w:spacing w:before="32"/>
                          <w:ind w:left="592"/>
                          <w:jc w:val="left"/>
                          <w:rPr>
                            <w:sz w:val="18"/>
                          </w:rPr>
                        </w:pPr>
                        <w:r>
                          <w:rPr>
                            <w:sz w:val="18"/>
                          </w:rPr>
                          <w:t>Decrease</w:t>
                        </w:r>
                        <w:r>
                          <w:rPr>
                            <w:spacing w:val="-5"/>
                            <w:sz w:val="18"/>
                          </w:rPr>
                          <w:t xml:space="preserve"> </w:t>
                        </w:r>
                        <w:r>
                          <w:rPr>
                            <w:sz w:val="18"/>
                          </w:rPr>
                          <w:t>(increase)</w:t>
                        </w:r>
                        <w:r>
                          <w:rPr>
                            <w:spacing w:val="-4"/>
                            <w:sz w:val="18"/>
                          </w:rPr>
                          <w:t xml:space="preserve"> </w:t>
                        </w:r>
                        <w:r>
                          <w:rPr>
                            <w:sz w:val="18"/>
                          </w:rPr>
                          <w:t>in</w:t>
                        </w:r>
                        <w:r>
                          <w:rPr>
                            <w:spacing w:val="-4"/>
                            <w:sz w:val="18"/>
                          </w:rPr>
                          <w:t xml:space="preserve"> </w:t>
                        </w:r>
                        <w:r>
                          <w:rPr>
                            <w:sz w:val="18"/>
                          </w:rPr>
                          <w:t>accounts</w:t>
                        </w:r>
                        <w:r>
                          <w:rPr>
                            <w:spacing w:val="-5"/>
                            <w:sz w:val="18"/>
                          </w:rPr>
                          <w:t xml:space="preserve"> </w:t>
                        </w:r>
                        <w:r>
                          <w:rPr>
                            <w:sz w:val="18"/>
                          </w:rPr>
                          <w:t>and</w:t>
                        </w:r>
                        <w:r>
                          <w:rPr>
                            <w:spacing w:val="-4"/>
                            <w:sz w:val="18"/>
                          </w:rPr>
                          <w:t xml:space="preserve"> </w:t>
                        </w:r>
                        <w:r>
                          <w:rPr>
                            <w:sz w:val="18"/>
                          </w:rPr>
                          <w:t>notes</w:t>
                        </w:r>
                        <w:r>
                          <w:rPr>
                            <w:spacing w:val="-4"/>
                            <w:sz w:val="18"/>
                          </w:rPr>
                          <w:t xml:space="preserve"> </w:t>
                        </w:r>
                        <w:r>
                          <w:rPr>
                            <w:spacing w:val="-2"/>
                            <w:sz w:val="18"/>
                          </w:rPr>
                          <w:t>receivable</w:t>
                        </w:r>
                      </w:p>
                    </w:tc>
                    <w:tc>
                      <w:tcPr>
                        <w:tcW w:w="1508" w:type="dxa"/>
                      </w:tcPr>
                      <w:p w14:paraId="611C5EE9" w14:textId="77777777" w:rsidR="00F86F35" w:rsidRDefault="008A442A">
                        <w:pPr>
                          <w:pStyle w:val="TableParagraph"/>
                          <w:spacing w:before="32"/>
                          <w:ind w:right="320"/>
                          <w:rPr>
                            <w:b/>
                            <w:sz w:val="18"/>
                          </w:rPr>
                        </w:pPr>
                        <w:r>
                          <w:rPr>
                            <w:b/>
                            <w:spacing w:val="-2"/>
                            <w:sz w:val="18"/>
                          </w:rPr>
                          <w:t>(963)</w:t>
                        </w:r>
                      </w:p>
                    </w:tc>
                    <w:tc>
                      <w:tcPr>
                        <w:tcW w:w="1219" w:type="dxa"/>
                      </w:tcPr>
                      <w:p w14:paraId="1871EB63" w14:textId="77777777" w:rsidR="00F86F35" w:rsidRDefault="008A442A">
                        <w:pPr>
                          <w:pStyle w:val="TableParagraph"/>
                          <w:spacing w:before="32"/>
                          <w:ind w:right="339"/>
                          <w:rPr>
                            <w:sz w:val="18"/>
                          </w:rPr>
                        </w:pPr>
                        <w:r>
                          <w:rPr>
                            <w:spacing w:val="-2"/>
                            <w:sz w:val="18"/>
                          </w:rPr>
                          <w:t>(2,500)</w:t>
                        </w:r>
                      </w:p>
                    </w:tc>
                    <w:tc>
                      <w:tcPr>
                        <w:tcW w:w="874" w:type="dxa"/>
                      </w:tcPr>
                      <w:p w14:paraId="655FE72A" w14:textId="77777777" w:rsidR="00F86F35" w:rsidRDefault="008A442A">
                        <w:pPr>
                          <w:pStyle w:val="TableParagraph"/>
                          <w:spacing w:before="32"/>
                          <w:ind w:right="68"/>
                          <w:rPr>
                            <w:sz w:val="18"/>
                          </w:rPr>
                        </w:pPr>
                        <w:r>
                          <w:rPr>
                            <w:spacing w:val="-5"/>
                            <w:sz w:val="18"/>
                          </w:rPr>
                          <w:t>521</w:t>
                        </w:r>
                      </w:p>
                    </w:tc>
                  </w:tr>
                  <w:tr w:rsidR="00F86F35" w14:paraId="2160C8A8" w14:textId="77777777">
                    <w:trPr>
                      <w:trHeight w:val="285"/>
                    </w:trPr>
                    <w:tc>
                      <w:tcPr>
                        <w:tcW w:w="6300" w:type="dxa"/>
                      </w:tcPr>
                      <w:p w14:paraId="0B5F7275" w14:textId="77777777" w:rsidR="00F86F35" w:rsidRDefault="008A442A">
                        <w:pPr>
                          <w:pStyle w:val="TableParagraph"/>
                          <w:spacing w:before="32"/>
                          <w:ind w:left="592"/>
                          <w:jc w:val="left"/>
                          <w:rPr>
                            <w:sz w:val="18"/>
                          </w:rPr>
                        </w:pPr>
                        <w:r>
                          <w:rPr>
                            <w:sz w:val="18"/>
                          </w:rPr>
                          <w:t>Increase</w:t>
                        </w:r>
                        <w:r>
                          <w:rPr>
                            <w:spacing w:val="-4"/>
                            <w:sz w:val="18"/>
                          </w:rPr>
                          <w:t xml:space="preserve"> </w:t>
                        </w:r>
                        <w:r>
                          <w:rPr>
                            <w:sz w:val="18"/>
                          </w:rPr>
                          <w:t>in</w:t>
                        </w:r>
                        <w:r>
                          <w:rPr>
                            <w:spacing w:val="-3"/>
                            <w:sz w:val="18"/>
                          </w:rPr>
                          <w:t xml:space="preserve"> </w:t>
                        </w:r>
                        <w:r>
                          <w:rPr>
                            <w:spacing w:val="-2"/>
                            <w:sz w:val="18"/>
                          </w:rPr>
                          <w:t>inventories</w:t>
                        </w:r>
                      </w:p>
                    </w:tc>
                    <w:tc>
                      <w:tcPr>
                        <w:tcW w:w="1508" w:type="dxa"/>
                      </w:tcPr>
                      <w:p w14:paraId="67B6BA5C" w14:textId="77777777" w:rsidR="00F86F35" w:rsidRDefault="008A442A">
                        <w:pPr>
                          <w:pStyle w:val="TableParagraph"/>
                          <w:spacing w:before="32"/>
                          <w:ind w:right="320"/>
                          <w:rPr>
                            <w:b/>
                            <w:sz w:val="18"/>
                          </w:rPr>
                        </w:pPr>
                        <w:r>
                          <w:rPr>
                            <w:b/>
                            <w:spacing w:val="-4"/>
                            <w:sz w:val="18"/>
                          </w:rPr>
                          <w:t>(38)</w:t>
                        </w:r>
                      </w:p>
                    </w:tc>
                    <w:tc>
                      <w:tcPr>
                        <w:tcW w:w="1219" w:type="dxa"/>
                      </w:tcPr>
                      <w:p w14:paraId="68183CAD" w14:textId="77777777" w:rsidR="00F86F35" w:rsidRDefault="008A442A">
                        <w:pPr>
                          <w:pStyle w:val="TableParagraph"/>
                          <w:spacing w:before="32"/>
                          <w:ind w:right="339"/>
                          <w:rPr>
                            <w:sz w:val="18"/>
                          </w:rPr>
                        </w:pPr>
                        <w:r>
                          <w:rPr>
                            <w:spacing w:val="-2"/>
                            <w:sz w:val="18"/>
                          </w:rPr>
                          <w:t>(160)</w:t>
                        </w:r>
                      </w:p>
                    </w:tc>
                    <w:tc>
                      <w:tcPr>
                        <w:tcW w:w="874" w:type="dxa"/>
                      </w:tcPr>
                      <w:p w14:paraId="04DCB036" w14:textId="77777777" w:rsidR="00F86F35" w:rsidRDefault="008A442A">
                        <w:pPr>
                          <w:pStyle w:val="TableParagraph"/>
                          <w:spacing w:before="32"/>
                          <w:ind w:right="13"/>
                          <w:rPr>
                            <w:sz w:val="18"/>
                          </w:rPr>
                        </w:pPr>
                        <w:r>
                          <w:rPr>
                            <w:spacing w:val="-4"/>
                            <w:sz w:val="18"/>
                          </w:rPr>
                          <w:t>(25)</w:t>
                        </w:r>
                      </w:p>
                    </w:tc>
                  </w:tr>
                  <w:tr w:rsidR="00F86F35" w14:paraId="3FEEF829" w14:textId="77777777">
                    <w:trPr>
                      <w:trHeight w:val="285"/>
                    </w:trPr>
                    <w:tc>
                      <w:tcPr>
                        <w:tcW w:w="6300" w:type="dxa"/>
                      </w:tcPr>
                      <w:p w14:paraId="18FEA1FC" w14:textId="77777777" w:rsidR="00F86F35" w:rsidRDefault="008A442A">
                        <w:pPr>
                          <w:pStyle w:val="TableParagraph"/>
                          <w:spacing w:before="32"/>
                          <w:ind w:left="592"/>
                          <w:jc w:val="left"/>
                          <w:rPr>
                            <w:sz w:val="18"/>
                          </w:rPr>
                        </w:pPr>
                        <w:r>
                          <w:rPr>
                            <w:sz w:val="18"/>
                          </w:rPr>
                          <w:t>Decrease</w:t>
                        </w:r>
                        <w:r>
                          <w:rPr>
                            <w:spacing w:val="-8"/>
                            <w:sz w:val="18"/>
                          </w:rPr>
                          <w:t xml:space="preserve"> </w:t>
                        </w:r>
                        <w:r>
                          <w:rPr>
                            <w:sz w:val="18"/>
                          </w:rPr>
                          <w:t>(increase)</w:t>
                        </w:r>
                        <w:r>
                          <w:rPr>
                            <w:spacing w:val="-5"/>
                            <w:sz w:val="18"/>
                          </w:rPr>
                          <w:t xml:space="preserve"> </w:t>
                        </w:r>
                        <w:r>
                          <w:rPr>
                            <w:sz w:val="18"/>
                          </w:rPr>
                          <w:t>in</w:t>
                        </w:r>
                        <w:r>
                          <w:rPr>
                            <w:spacing w:val="-5"/>
                            <w:sz w:val="18"/>
                          </w:rPr>
                          <w:t xml:space="preserve"> </w:t>
                        </w:r>
                        <w:r>
                          <w:rPr>
                            <w:sz w:val="18"/>
                          </w:rPr>
                          <w:t>prepaid</w:t>
                        </w:r>
                        <w:r>
                          <w:rPr>
                            <w:spacing w:val="-5"/>
                            <w:sz w:val="18"/>
                          </w:rPr>
                          <w:t xml:space="preserve"> </w:t>
                        </w:r>
                        <w:r>
                          <w:rPr>
                            <w:sz w:val="18"/>
                          </w:rPr>
                          <w:t>expenses</w:t>
                        </w:r>
                        <w:r>
                          <w:rPr>
                            <w:spacing w:val="-6"/>
                            <w:sz w:val="18"/>
                          </w:rPr>
                          <w:t xml:space="preserve"> </w:t>
                        </w:r>
                        <w:r>
                          <w:rPr>
                            <w:sz w:val="18"/>
                          </w:rPr>
                          <w:t>and</w:t>
                        </w:r>
                        <w:r>
                          <w:rPr>
                            <w:spacing w:val="-5"/>
                            <w:sz w:val="18"/>
                          </w:rPr>
                          <w:t xml:space="preserve"> </w:t>
                        </w:r>
                        <w:r>
                          <w:rPr>
                            <w:sz w:val="18"/>
                          </w:rPr>
                          <w:t>other</w:t>
                        </w:r>
                        <w:r>
                          <w:rPr>
                            <w:spacing w:val="-5"/>
                            <w:sz w:val="18"/>
                          </w:rPr>
                          <w:t xml:space="preserve"> </w:t>
                        </w:r>
                        <w:r>
                          <w:rPr>
                            <w:sz w:val="18"/>
                          </w:rPr>
                          <w:t>current</w:t>
                        </w:r>
                        <w:r>
                          <w:rPr>
                            <w:spacing w:val="-4"/>
                            <w:sz w:val="18"/>
                          </w:rPr>
                          <w:t xml:space="preserve"> </w:t>
                        </w:r>
                        <w:r>
                          <w:rPr>
                            <w:spacing w:val="-2"/>
                            <w:sz w:val="18"/>
                          </w:rPr>
                          <w:t>assets</w:t>
                        </w:r>
                      </w:p>
                    </w:tc>
                    <w:tc>
                      <w:tcPr>
                        <w:tcW w:w="1508" w:type="dxa"/>
                      </w:tcPr>
                      <w:p w14:paraId="7B9908ED" w14:textId="77777777" w:rsidR="00F86F35" w:rsidRDefault="008A442A">
                        <w:pPr>
                          <w:pStyle w:val="TableParagraph"/>
                          <w:spacing w:before="32"/>
                          <w:ind w:right="320"/>
                          <w:rPr>
                            <w:b/>
                            <w:sz w:val="18"/>
                          </w:rPr>
                        </w:pPr>
                        <w:r>
                          <w:rPr>
                            <w:b/>
                            <w:spacing w:val="-2"/>
                            <w:sz w:val="18"/>
                          </w:rPr>
                          <w:t>(173)</w:t>
                        </w:r>
                      </w:p>
                    </w:tc>
                    <w:tc>
                      <w:tcPr>
                        <w:tcW w:w="1219" w:type="dxa"/>
                      </w:tcPr>
                      <w:p w14:paraId="38F857C5" w14:textId="77777777" w:rsidR="00F86F35" w:rsidRDefault="008A442A">
                        <w:pPr>
                          <w:pStyle w:val="TableParagraph"/>
                          <w:spacing w:before="32"/>
                          <w:ind w:right="339"/>
                          <w:rPr>
                            <w:sz w:val="18"/>
                          </w:rPr>
                        </w:pPr>
                        <w:r>
                          <w:rPr>
                            <w:spacing w:val="-2"/>
                            <w:sz w:val="18"/>
                          </w:rPr>
                          <w:t>(649)</w:t>
                        </w:r>
                      </w:p>
                    </w:tc>
                    <w:tc>
                      <w:tcPr>
                        <w:tcW w:w="874" w:type="dxa"/>
                      </w:tcPr>
                      <w:p w14:paraId="2A4BFB28" w14:textId="77777777" w:rsidR="00F86F35" w:rsidRDefault="008A442A">
                        <w:pPr>
                          <w:pStyle w:val="TableParagraph"/>
                          <w:spacing w:before="32"/>
                          <w:ind w:right="68"/>
                          <w:rPr>
                            <w:sz w:val="18"/>
                          </w:rPr>
                        </w:pPr>
                        <w:r>
                          <w:rPr>
                            <w:spacing w:val="-5"/>
                            <w:sz w:val="18"/>
                          </w:rPr>
                          <w:t>76</w:t>
                        </w:r>
                      </w:p>
                    </w:tc>
                  </w:tr>
                  <w:tr w:rsidR="00F86F35" w14:paraId="4F8A7DF2" w14:textId="77777777">
                    <w:trPr>
                      <w:trHeight w:val="285"/>
                    </w:trPr>
                    <w:tc>
                      <w:tcPr>
                        <w:tcW w:w="6300" w:type="dxa"/>
                      </w:tcPr>
                      <w:p w14:paraId="4DB31370" w14:textId="77777777" w:rsidR="00F86F35" w:rsidRDefault="008A442A">
                        <w:pPr>
                          <w:pStyle w:val="TableParagraph"/>
                          <w:spacing w:before="32"/>
                          <w:ind w:left="592"/>
                          <w:jc w:val="left"/>
                          <w:rPr>
                            <w:sz w:val="18"/>
                          </w:rPr>
                        </w:pPr>
                        <w:r>
                          <w:rPr>
                            <w:sz w:val="18"/>
                          </w:rPr>
                          <w:t>Increase</w:t>
                        </w:r>
                        <w:r>
                          <w:rPr>
                            <w:spacing w:val="-5"/>
                            <w:sz w:val="18"/>
                          </w:rPr>
                          <w:t xml:space="preserve"> </w:t>
                        </w:r>
                        <w:r>
                          <w:rPr>
                            <w:sz w:val="18"/>
                          </w:rPr>
                          <w:t>(decrease)</w:t>
                        </w:r>
                        <w:r>
                          <w:rPr>
                            <w:spacing w:val="-5"/>
                            <w:sz w:val="18"/>
                          </w:rPr>
                          <w:t xml:space="preserve"> </w:t>
                        </w:r>
                        <w:r>
                          <w:rPr>
                            <w:sz w:val="18"/>
                          </w:rPr>
                          <w:t>in</w:t>
                        </w:r>
                        <w:r>
                          <w:rPr>
                            <w:spacing w:val="-5"/>
                            <w:sz w:val="18"/>
                          </w:rPr>
                          <w:t xml:space="preserve"> </w:t>
                        </w:r>
                        <w:r>
                          <w:rPr>
                            <w:sz w:val="18"/>
                          </w:rPr>
                          <w:t>accounts</w:t>
                        </w:r>
                        <w:r>
                          <w:rPr>
                            <w:spacing w:val="-4"/>
                            <w:sz w:val="18"/>
                          </w:rPr>
                          <w:t xml:space="preserve"> </w:t>
                        </w:r>
                        <w:r>
                          <w:rPr>
                            <w:spacing w:val="-2"/>
                            <w:sz w:val="18"/>
                          </w:rPr>
                          <w:t>payable</w:t>
                        </w:r>
                      </w:p>
                    </w:tc>
                    <w:tc>
                      <w:tcPr>
                        <w:tcW w:w="1508" w:type="dxa"/>
                      </w:tcPr>
                      <w:p w14:paraId="69FD81A8" w14:textId="77777777" w:rsidR="00F86F35" w:rsidRDefault="008A442A">
                        <w:pPr>
                          <w:pStyle w:val="TableParagraph"/>
                          <w:spacing w:before="32"/>
                          <w:ind w:right="376"/>
                          <w:rPr>
                            <w:b/>
                            <w:sz w:val="18"/>
                          </w:rPr>
                        </w:pPr>
                        <w:r>
                          <w:rPr>
                            <w:b/>
                            <w:spacing w:val="-5"/>
                            <w:sz w:val="18"/>
                          </w:rPr>
                          <w:t>901</w:t>
                        </w:r>
                      </w:p>
                    </w:tc>
                    <w:tc>
                      <w:tcPr>
                        <w:tcW w:w="1219" w:type="dxa"/>
                      </w:tcPr>
                      <w:p w14:paraId="3D63FF4B" w14:textId="77777777" w:rsidR="00F86F35" w:rsidRDefault="008A442A">
                        <w:pPr>
                          <w:pStyle w:val="TableParagraph"/>
                          <w:spacing w:before="32"/>
                          <w:ind w:right="394"/>
                          <w:rPr>
                            <w:sz w:val="18"/>
                          </w:rPr>
                        </w:pPr>
                        <w:r>
                          <w:rPr>
                            <w:spacing w:val="-2"/>
                            <w:sz w:val="18"/>
                          </w:rPr>
                          <w:t>1,399</w:t>
                        </w:r>
                      </w:p>
                    </w:tc>
                    <w:tc>
                      <w:tcPr>
                        <w:tcW w:w="874" w:type="dxa"/>
                      </w:tcPr>
                      <w:p w14:paraId="4045C45A" w14:textId="77777777" w:rsidR="00F86F35" w:rsidRDefault="008A442A">
                        <w:pPr>
                          <w:pStyle w:val="TableParagraph"/>
                          <w:spacing w:before="32"/>
                          <w:ind w:right="13"/>
                          <w:rPr>
                            <w:sz w:val="18"/>
                          </w:rPr>
                        </w:pPr>
                        <w:r>
                          <w:rPr>
                            <w:spacing w:val="-2"/>
                            <w:sz w:val="18"/>
                          </w:rPr>
                          <w:t>(249)</w:t>
                        </w:r>
                      </w:p>
                    </w:tc>
                  </w:tr>
                  <w:tr w:rsidR="00F86F35" w14:paraId="2D5CE98E" w14:textId="77777777">
                    <w:trPr>
                      <w:trHeight w:val="268"/>
                    </w:trPr>
                    <w:tc>
                      <w:tcPr>
                        <w:tcW w:w="6300" w:type="dxa"/>
                        <w:tcBorders>
                          <w:bottom w:val="single" w:sz="8" w:space="0" w:color="0B2CD8"/>
                        </w:tcBorders>
                      </w:tcPr>
                      <w:p w14:paraId="0F0E912C" w14:textId="77777777" w:rsidR="00F86F35" w:rsidRDefault="008A442A">
                        <w:pPr>
                          <w:pStyle w:val="TableParagraph"/>
                          <w:spacing w:before="32" w:line="216" w:lineRule="exact"/>
                          <w:ind w:left="592"/>
                          <w:jc w:val="left"/>
                          <w:rPr>
                            <w:sz w:val="18"/>
                          </w:rPr>
                        </w:pPr>
                        <w:r>
                          <w:rPr>
                            <w:sz w:val="18"/>
                          </w:rPr>
                          <w:t>Increase</w:t>
                        </w:r>
                        <w:r>
                          <w:rPr>
                            <w:spacing w:val="-4"/>
                            <w:sz w:val="18"/>
                          </w:rPr>
                          <w:t xml:space="preserve"> </w:t>
                        </w:r>
                        <w:r>
                          <w:rPr>
                            <w:sz w:val="18"/>
                          </w:rPr>
                          <w:t>(decrease)</w:t>
                        </w:r>
                        <w:r>
                          <w:rPr>
                            <w:spacing w:val="-4"/>
                            <w:sz w:val="18"/>
                          </w:rPr>
                          <w:t xml:space="preserve"> </w:t>
                        </w:r>
                        <w:r>
                          <w:rPr>
                            <w:sz w:val="18"/>
                          </w:rPr>
                          <w:t>in</w:t>
                        </w:r>
                        <w:r>
                          <w:rPr>
                            <w:spacing w:val="-4"/>
                            <w:sz w:val="18"/>
                          </w:rPr>
                          <w:t xml:space="preserve"> </w:t>
                        </w:r>
                        <w:r>
                          <w:rPr>
                            <w:sz w:val="18"/>
                          </w:rPr>
                          <w:t>taxes</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pacing w:val="-2"/>
                            <w:sz w:val="18"/>
                          </w:rPr>
                          <w:t>accruals</w:t>
                        </w:r>
                      </w:p>
                    </w:tc>
                    <w:tc>
                      <w:tcPr>
                        <w:tcW w:w="1508" w:type="dxa"/>
                        <w:tcBorders>
                          <w:bottom w:val="single" w:sz="8" w:space="0" w:color="0B2CD8"/>
                        </w:tcBorders>
                      </w:tcPr>
                      <w:p w14:paraId="3CE3F9CF" w14:textId="77777777" w:rsidR="00F86F35" w:rsidRDefault="008A442A">
                        <w:pPr>
                          <w:pStyle w:val="TableParagraph"/>
                          <w:spacing w:before="32" w:line="216" w:lineRule="exact"/>
                          <w:ind w:right="377"/>
                          <w:rPr>
                            <w:b/>
                            <w:sz w:val="18"/>
                          </w:rPr>
                        </w:pPr>
                        <w:r>
                          <w:rPr>
                            <w:b/>
                            <w:spacing w:val="-5"/>
                            <w:sz w:val="18"/>
                          </w:rPr>
                          <w:t>39</w:t>
                        </w:r>
                      </w:p>
                    </w:tc>
                    <w:tc>
                      <w:tcPr>
                        <w:tcW w:w="1219" w:type="dxa"/>
                        <w:tcBorders>
                          <w:bottom w:val="single" w:sz="8" w:space="0" w:color="0B2CD8"/>
                        </w:tcBorders>
                      </w:tcPr>
                      <w:p w14:paraId="10F35637" w14:textId="77777777" w:rsidR="00F86F35" w:rsidRDefault="008A442A">
                        <w:pPr>
                          <w:pStyle w:val="TableParagraph"/>
                          <w:spacing w:before="32" w:line="216" w:lineRule="exact"/>
                          <w:ind w:right="394"/>
                          <w:rPr>
                            <w:sz w:val="18"/>
                          </w:rPr>
                        </w:pPr>
                        <w:r>
                          <w:rPr>
                            <w:spacing w:val="-2"/>
                            <w:sz w:val="18"/>
                          </w:rPr>
                          <w:t>3,181</w:t>
                        </w:r>
                      </w:p>
                    </w:tc>
                    <w:tc>
                      <w:tcPr>
                        <w:tcW w:w="874" w:type="dxa"/>
                        <w:tcBorders>
                          <w:bottom w:val="single" w:sz="8" w:space="0" w:color="0B2CD8"/>
                        </w:tcBorders>
                      </w:tcPr>
                      <w:p w14:paraId="623F318D" w14:textId="77777777" w:rsidR="00F86F35" w:rsidRDefault="008A442A">
                        <w:pPr>
                          <w:pStyle w:val="TableParagraph"/>
                          <w:spacing w:before="32" w:line="216" w:lineRule="exact"/>
                          <w:ind w:right="13"/>
                          <w:rPr>
                            <w:sz w:val="18"/>
                          </w:rPr>
                        </w:pPr>
                        <w:r>
                          <w:rPr>
                            <w:spacing w:val="-2"/>
                            <w:sz w:val="18"/>
                          </w:rPr>
                          <w:t>(695)</w:t>
                        </w:r>
                      </w:p>
                    </w:tc>
                  </w:tr>
                  <w:tr w:rsidR="00F86F35" w14:paraId="749BBEFE" w14:textId="77777777">
                    <w:trPr>
                      <w:trHeight w:val="265"/>
                    </w:trPr>
                    <w:tc>
                      <w:tcPr>
                        <w:tcW w:w="6300" w:type="dxa"/>
                        <w:tcBorders>
                          <w:top w:val="single" w:sz="8" w:space="0" w:color="0B2CD8"/>
                          <w:bottom w:val="single" w:sz="8" w:space="0" w:color="0B2CD8"/>
                        </w:tcBorders>
                      </w:tcPr>
                      <w:p w14:paraId="6078C5AD" w14:textId="77777777" w:rsidR="00F86F35" w:rsidRDefault="008A442A">
                        <w:pPr>
                          <w:pStyle w:val="TableParagraph"/>
                          <w:spacing w:before="28" w:line="216" w:lineRule="exact"/>
                          <w:ind w:left="52"/>
                          <w:jc w:val="left"/>
                          <w:rPr>
                            <w:sz w:val="18"/>
                          </w:rPr>
                        </w:pPr>
                        <w:r>
                          <w:rPr>
                            <w:sz w:val="18"/>
                          </w:rPr>
                          <w:t>Net</w:t>
                        </w:r>
                        <w:r>
                          <w:rPr>
                            <w:spacing w:val="-4"/>
                            <w:sz w:val="18"/>
                          </w:rPr>
                          <w:t xml:space="preserve"> </w:t>
                        </w:r>
                        <w:r>
                          <w:rPr>
                            <w:sz w:val="18"/>
                          </w:rPr>
                          <w:t>Cash</w:t>
                        </w:r>
                        <w:r>
                          <w:rPr>
                            <w:spacing w:val="-4"/>
                            <w:sz w:val="18"/>
                          </w:rPr>
                          <w:t xml:space="preserve"> </w:t>
                        </w:r>
                        <w:r>
                          <w:rPr>
                            <w:sz w:val="18"/>
                          </w:rPr>
                          <w:t>Provided</w:t>
                        </w:r>
                        <w:r>
                          <w:rPr>
                            <w:spacing w:val="-5"/>
                            <w:sz w:val="18"/>
                          </w:rPr>
                          <w:t xml:space="preserve"> </w:t>
                        </w:r>
                        <w:r>
                          <w:rPr>
                            <w:sz w:val="18"/>
                          </w:rPr>
                          <w:t>by</w:t>
                        </w:r>
                        <w:r>
                          <w:rPr>
                            <w:spacing w:val="-3"/>
                            <w:sz w:val="18"/>
                          </w:rPr>
                          <w:t xml:space="preserve"> </w:t>
                        </w:r>
                        <w:r>
                          <w:rPr>
                            <w:sz w:val="18"/>
                          </w:rPr>
                          <w:t>Operating</w:t>
                        </w:r>
                        <w:r>
                          <w:rPr>
                            <w:spacing w:val="-3"/>
                            <w:sz w:val="18"/>
                          </w:rPr>
                          <w:t xml:space="preserve"> </w:t>
                        </w:r>
                        <w:r>
                          <w:rPr>
                            <w:spacing w:val="-2"/>
                            <w:sz w:val="18"/>
                          </w:rPr>
                          <w:t>Activities</w:t>
                        </w:r>
                      </w:p>
                    </w:tc>
                    <w:tc>
                      <w:tcPr>
                        <w:tcW w:w="1508" w:type="dxa"/>
                        <w:tcBorders>
                          <w:top w:val="single" w:sz="8" w:space="0" w:color="0B2CD8"/>
                          <w:bottom w:val="single" w:sz="8" w:space="0" w:color="0B2CD8"/>
                        </w:tcBorders>
                      </w:tcPr>
                      <w:p w14:paraId="14445691" w14:textId="77777777" w:rsidR="00F86F35" w:rsidRDefault="008A442A">
                        <w:pPr>
                          <w:pStyle w:val="TableParagraph"/>
                          <w:spacing w:before="28" w:line="216" w:lineRule="exact"/>
                          <w:ind w:left="626"/>
                          <w:jc w:val="left"/>
                          <w:rPr>
                            <w:b/>
                            <w:sz w:val="18"/>
                          </w:rPr>
                        </w:pPr>
                        <w:r>
                          <w:rPr>
                            <w:b/>
                            <w:spacing w:val="-2"/>
                            <w:sz w:val="18"/>
                          </w:rPr>
                          <w:t>28,314</w:t>
                        </w:r>
                      </w:p>
                    </w:tc>
                    <w:tc>
                      <w:tcPr>
                        <w:tcW w:w="1219" w:type="dxa"/>
                        <w:tcBorders>
                          <w:top w:val="single" w:sz="8" w:space="0" w:color="0B2CD8"/>
                          <w:bottom w:val="single" w:sz="8" w:space="0" w:color="0B2CD8"/>
                        </w:tcBorders>
                      </w:tcPr>
                      <w:p w14:paraId="1CB9AE8D" w14:textId="77777777" w:rsidR="00F86F35" w:rsidRDefault="008A442A">
                        <w:pPr>
                          <w:pStyle w:val="TableParagraph"/>
                          <w:spacing w:before="28" w:line="216" w:lineRule="exact"/>
                          <w:ind w:right="394"/>
                          <w:rPr>
                            <w:sz w:val="18"/>
                          </w:rPr>
                        </w:pPr>
                        <w:r>
                          <w:rPr>
                            <w:spacing w:val="-2"/>
                            <w:sz w:val="18"/>
                          </w:rPr>
                          <w:t>16,996</w:t>
                        </w:r>
                      </w:p>
                    </w:tc>
                    <w:tc>
                      <w:tcPr>
                        <w:tcW w:w="874" w:type="dxa"/>
                        <w:tcBorders>
                          <w:top w:val="single" w:sz="8" w:space="0" w:color="0B2CD8"/>
                          <w:bottom w:val="single" w:sz="8" w:space="0" w:color="0B2CD8"/>
                        </w:tcBorders>
                      </w:tcPr>
                      <w:p w14:paraId="1A6A21B4" w14:textId="77777777" w:rsidR="00F86F35" w:rsidRDefault="008A442A">
                        <w:pPr>
                          <w:pStyle w:val="TableParagraph"/>
                          <w:spacing w:before="28" w:line="216" w:lineRule="exact"/>
                          <w:ind w:right="68"/>
                          <w:rPr>
                            <w:sz w:val="18"/>
                          </w:rPr>
                        </w:pPr>
                        <w:r>
                          <w:rPr>
                            <w:spacing w:val="-2"/>
                            <w:sz w:val="18"/>
                          </w:rPr>
                          <w:t>4,802</w:t>
                        </w:r>
                      </w:p>
                    </w:tc>
                  </w:tr>
                  <w:tr w:rsidR="00F86F35" w14:paraId="35C0F325" w14:textId="77777777">
                    <w:trPr>
                      <w:trHeight w:val="281"/>
                    </w:trPr>
                    <w:tc>
                      <w:tcPr>
                        <w:tcW w:w="6300" w:type="dxa"/>
                        <w:tcBorders>
                          <w:top w:val="single" w:sz="8" w:space="0" w:color="0B2CD8"/>
                        </w:tcBorders>
                      </w:tcPr>
                      <w:p w14:paraId="15FB16DA" w14:textId="77777777" w:rsidR="00F86F35" w:rsidRDefault="008A442A">
                        <w:pPr>
                          <w:pStyle w:val="TableParagraph"/>
                          <w:spacing w:before="28"/>
                          <w:ind w:left="52"/>
                          <w:jc w:val="left"/>
                          <w:rPr>
                            <w:b/>
                            <w:sz w:val="18"/>
                          </w:rPr>
                        </w:pPr>
                        <w:r>
                          <w:rPr>
                            <w:b/>
                            <w:sz w:val="18"/>
                          </w:rPr>
                          <w:t>Cash</w:t>
                        </w:r>
                        <w:r>
                          <w:rPr>
                            <w:b/>
                            <w:spacing w:val="-4"/>
                            <w:sz w:val="18"/>
                          </w:rPr>
                          <w:t xml:space="preserve"> </w:t>
                        </w:r>
                        <w:r>
                          <w:rPr>
                            <w:b/>
                            <w:sz w:val="18"/>
                          </w:rPr>
                          <w:t>Flows</w:t>
                        </w:r>
                        <w:r>
                          <w:rPr>
                            <w:b/>
                            <w:spacing w:val="-3"/>
                            <w:sz w:val="18"/>
                          </w:rPr>
                          <w:t xml:space="preserve"> </w:t>
                        </w:r>
                        <w:r>
                          <w:rPr>
                            <w:b/>
                            <w:sz w:val="18"/>
                          </w:rPr>
                          <w:t>From</w:t>
                        </w:r>
                        <w:r>
                          <w:rPr>
                            <w:b/>
                            <w:spacing w:val="-3"/>
                            <w:sz w:val="18"/>
                          </w:rPr>
                          <w:t xml:space="preserve"> </w:t>
                        </w:r>
                        <w:r>
                          <w:rPr>
                            <w:b/>
                            <w:sz w:val="18"/>
                          </w:rPr>
                          <w:t>Investing</w:t>
                        </w:r>
                        <w:r>
                          <w:rPr>
                            <w:b/>
                            <w:spacing w:val="-3"/>
                            <w:sz w:val="18"/>
                          </w:rPr>
                          <w:t xml:space="preserve"> </w:t>
                        </w:r>
                        <w:r>
                          <w:rPr>
                            <w:b/>
                            <w:spacing w:val="-2"/>
                            <w:sz w:val="18"/>
                          </w:rPr>
                          <w:t>Activities</w:t>
                        </w:r>
                      </w:p>
                    </w:tc>
                    <w:tc>
                      <w:tcPr>
                        <w:tcW w:w="1508" w:type="dxa"/>
                        <w:tcBorders>
                          <w:top w:val="single" w:sz="8" w:space="0" w:color="0B2CD8"/>
                        </w:tcBorders>
                      </w:tcPr>
                      <w:p w14:paraId="5CA87758" w14:textId="77777777" w:rsidR="00F86F35" w:rsidRDefault="00F86F35">
                        <w:pPr>
                          <w:pStyle w:val="TableParagraph"/>
                          <w:jc w:val="left"/>
                          <w:rPr>
                            <w:rFonts w:ascii="Times New Roman"/>
                            <w:sz w:val="16"/>
                          </w:rPr>
                        </w:pPr>
                      </w:p>
                    </w:tc>
                    <w:tc>
                      <w:tcPr>
                        <w:tcW w:w="1219" w:type="dxa"/>
                        <w:tcBorders>
                          <w:top w:val="single" w:sz="8" w:space="0" w:color="0B2CD8"/>
                        </w:tcBorders>
                      </w:tcPr>
                      <w:p w14:paraId="45F7561E" w14:textId="77777777" w:rsidR="00F86F35" w:rsidRDefault="00F86F35">
                        <w:pPr>
                          <w:pStyle w:val="TableParagraph"/>
                          <w:jc w:val="left"/>
                          <w:rPr>
                            <w:rFonts w:ascii="Times New Roman"/>
                            <w:sz w:val="16"/>
                          </w:rPr>
                        </w:pPr>
                      </w:p>
                    </w:tc>
                    <w:tc>
                      <w:tcPr>
                        <w:tcW w:w="874" w:type="dxa"/>
                        <w:tcBorders>
                          <w:top w:val="single" w:sz="8" w:space="0" w:color="0B2CD8"/>
                        </w:tcBorders>
                      </w:tcPr>
                      <w:p w14:paraId="3CAF8CFF" w14:textId="77777777" w:rsidR="00F86F35" w:rsidRDefault="00F86F35">
                        <w:pPr>
                          <w:pStyle w:val="TableParagraph"/>
                          <w:jc w:val="left"/>
                          <w:rPr>
                            <w:rFonts w:ascii="Times New Roman"/>
                            <w:sz w:val="16"/>
                          </w:rPr>
                        </w:pPr>
                      </w:p>
                    </w:tc>
                  </w:tr>
                  <w:tr w:rsidR="00F86F35" w14:paraId="2F19BCA0" w14:textId="77777777">
                    <w:trPr>
                      <w:trHeight w:val="285"/>
                    </w:trPr>
                    <w:tc>
                      <w:tcPr>
                        <w:tcW w:w="6300" w:type="dxa"/>
                      </w:tcPr>
                      <w:p w14:paraId="463CAA7B" w14:textId="77777777" w:rsidR="00F86F35" w:rsidRDefault="008A442A">
                        <w:pPr>
                          <w:pStyle w:val="TableParagraph"/>
                          <w:spacing w:before="32"/>
                          <w:ind w:left="52"/>
                          <w:jc w:val="left"/>
                          <w:rPr>
                            <w:sz w:val="18"/>
                          </w:rPr>
                        </w:pPr>
                        <w:r>
                          <w:rPr>
                            <w:sz w:val="18"/>
                          </w:rPr>
                          <w:t>Capital</w:t>
                        </w:r>
                        <w:r>
                          <w:rPr>
                            <w:spacing w:val="-6"/>
                            <w:sz w:val="18"/>
                          </w:rPr>
                          <w:t xml:space="preserve"> </w:t>
                        </w:r>
                        <w:r>
                          <w:rPr>
                            <w:sz w:val="18"/>
                          </w:rPr>
                          <w:t>expenditures</w:t>
                        </w:r>
                        <w:r>
                          <w:rPr>
                            <w:spacing w:val="-6"/>
                            <w:sz w:val="18"/>
                          </w:rPr>
                          <w:t xml:space="preserve"> </w:t>
                        </w:r>
                        <w:r>
                          <w:rPr>
                            <w:sz w:val="18"/>
                          </w:rPr>
                          <w:t>and</w:t>
                        </w:r>
                        <w:r>
                          <w:rPr>
                            <w:spacing w:val="-5"/>
                            <w:sz w:val="18"/>
                          </w:rPr>
                          <w:t xml:space="preserve"> </w:t>
                        </w:r>
                        <w:r>
                          <w:rPr>
                            <w:spacing w:val="-2"/>
                            <w:sz w:val="18"/>
                          </w:rPr>
                          <w:t>investments</w:t>
                        </w:r>
                      </w:p>
                    </w:tc>
                    <w:tc>
                      <w:tcPr>
                        <w:tcW w:w="1508" w:type="dxa"/>
                      </w:tcPr>
                      <w:p w14:paraId="20651AEF" w14:textId="77777777" w:rsidR="00F86F35" w:rsidRDefault="008A442A">
                        <w:pPr>
                          <w:pStyle w:val="TableParagraph"/>
                          <w:spacing w:before="32"/>
                          <w:ind w:right="320"/>
                          <w:rPr>
                            <w:b/>
                            <w:sz w:val="18"/>
                          </w:rPr>
                        </w:pPr>
                        <w:r>
                          <w:rPr>
                            <w:b/>
                            <w:spacing w:val="-2"/>
                            <w:sz w:val="18"/>
                          </w:rPr>
                          <w:t>(10,159)</w:t>
                        </w:r>
                      </w:p>
                    </w:tc>
                    <w:tc>
                      <w:tcPr>
                        <w:tcW w:w="1219" w:type="dxa"/>
                      </w:tcPr>
                      <w:p w14:paraId="61C70C07" w14:textId="77777777" w:rsidR="00F86F35" w:rsidRDefault="008A442A">
                        <w:pPr>
                          <w:pStyle w:val="TableParagraph"/>
                          <w:spacing w:before="32"/>
                          <w:ind w:right="339"/>
                          <w:rPr>
                            <w:sz w:val="18"/>
                          </w:rPr>
                        </w:pPr>
                        <w:r>
                          <w:rPr>
                            <w:spacing w:val="-2"/>
                            <w:sz w:val="18"/>
                          </w:rPr>
                          <w:t>(5,324)</w:t>
                        </w:r>
                      </w:p>
                    </w:tc>
                    <w:tc>
                      <w:tcPr>
                        <w:tcW w:w="874" w:type="dxa"/>
                      </w:tcPr>
                      <w:p w14:paraId="2C255424" w14:textId="77777777" w:rsidR="00F86F35" w:rsidRDefault="008A442A">
                        <w:pPr>
                          <w:pStyle w:val="TableParagraph"/>
                          <w:spacing w:before="32"/>
                          <w:ind w:right="13"/>
                          <w:rPr>
                            <w:sz w:val="18"/>
                          </w:rPr>
                        </w:pPr>
                        <w:r>
                          <w:rPr>
                            <w:spacing w:val="-2"/>
                            <w:sz w:val="18"/>
                          </w:rPr>
                          <w:t>(4,715)</w:t>
                        </w:r>
                      </w:p>
                    </w:tc>
                  </w:tr>
                  <w:tr w:rsidR="00F86F35" w14:paraId="4886087F" w14:textId="77777777">
                    <w:trPr>
                      <w:trHeight w:val="285"/>
                    </w:trPr>
                    <w:tc>
                      <w:tcPr>
                        <w:tcW w:w="6300" w:type="dxa"/>
                      </w:tcPr>
                      <w:p w14:paraId="09660DE9" w14:textId="77777777" w:rsidR="00F86F35" w:rsidRDefault="008A442A">
                        <w:pPr>
                          <w:pStyle w:val="TableParagraph"/>
                          <w:spacing w:before="32"/>
                          <w:ind w:left="52"/>
                          <w:jc w:val="left"/>
                          <w:rPr>
                            <w:sz w:val="18"/>
                          </w:rPr>
                        </w:pPr>
                        <w:r>
                          <w:rPr>
                            <w:sz w:val="18"/>
                          </w:rPr>
                          <w:t>Working</w:t>
                        </w:r>
                        <w:r>
                          <w:rPr>
                            <w:spacing w:val="-4"/>
                            <w:sz w:val="18"/>
                          </w:rPr>
                          <w:t xml:space="preserve"> </w:t>
                        </w:r>
                        <w:r>
                          <w:rPr>
                            <w:sz w:val="18"/>
                          </w:rPr>
                          <w:t>capital</w:t>
                        </w:r>
                        <w:r>
                          <w:rPr>
                            <w:spacing w:val="-5"/>
                            <w:sz w:val="18"/>
                          </w:rPr>
                          <w:t xml:space="preserve"> </w:t>
                        </w:r>
                        <w:r>
                          <w:rPr>
                            <w:sz w:val="18"/>
                          </w:rPr>
                          <w:t>changes</w:t>
                        </w:r>
                        <w:r>
                          <w:rPr>
                            <w:spacing w:val="-4"/>
                            <w:sz w:val="18"/>
                          </w:rPr>
                          <w:t xml:space="preserve"> </w:t>
                        </w:r>
                        <w:r>
                          <w:rPr>
                            <w:sz w:val="18"/>
                          </w:rPr>
                          <w:t>associated</w:t>
                        </w:r>
                        <w:r>
                          <w:rPr>
                            <w:spacing w:val="-5"/>
                            <w:sz w:val="18"/>
                          </w:rPr>
                          <w:t xml:space="preserve"> </w:t>
                        </w:r>
                        <w:r>
                          <w:rPr>
                            <w:sz w:val="18"/>
                          </w:rPr>
                          <w:t>with</w:t>
                        </w:r>
                        <w:r>
                          <w:rPr>
                            <w:spacing w:val="-5"/>
                            <w:sz w:val="18"/>
                          </w:rPr>
                          <w:t xml:space="preserve"> </w:t>
                        </w:r>
                        <w:r>
                          <w:rPr>
                            <w:sz w:val="18"/>
                          </w:rPr>
                          <w:t>investing</w:t>
                        </w:r>
                        <w:r>
                          <w:rPr>
                            <w:spacing w:val="-3"/>
                            <w:sz w:val="18"/>
                          </w:rPr>
                          <w:t xml:space="preserve"> </w:t>
                        </w:r>
                        <w:r>
                          <w:rPr>
                            <w:spacing w:val="-2"/>
                            <w:sz w:val="18"/>
                          </w:rPr>
                          <w:t>activities</w:t>
                        </w:r>
                      </w:p>
                    </w:tc>
                    <w:tc>
                      <w:tcPr>
                        <w:tcW w:w="1508" w:type="dxa"/>
                      </w:tcPr>
                      <w:p w14:paraId="2B305792" w14:textId="77777777" w:rsidR="00F86F35" w:rsidRDefault="008A442A">
                        <w:pPr>
                          <w:pStyle w:val="TableParagraph"/>
                          <w:spacing w:before="32"/>
                          <w:ind w:right="376"/>
                          <w:rPr>
                            <w:b/>
                            <w:sz w:val="18"/>
                          </w:rPr>
                        </w:pPr>
                        <w:r>
                          <w:rPr>
                            <w:b/>
                            <w:spacing w:val="-5"/>
                            <w:sz w:val="18"/>
                          </w:rPr>
                          <w:t>520</w:t>
                        </w:r>
                      </w:p>
                    </w:tc>
                    <w:tc>
                      <w:tcPr>
                        <w:tcW w:w="1219" w:type="dxa"/>
                      </w:tcPr>
                      <w:p w14:paraId="789C5128" w14:textId="77777777" w:rsidR="00F86F35" w:rsidRDefault="008A442A">
                        <w:pPr>
                          <w:pStyle w:val="TableParagraph"/>
                          <w:spacing w:before="32"/>
                          <w:ind w:right="394"/>
                          <w:rPr>
                            <w:sz w:val="18"/>
                          </w:rPr>
                        </w:pPr>
                        <w:r>
                          <w:rPr>
                            <w:spacing w:val="-5"/>
                            <w:sz w:val="18"/>
                          </w:rPr>
                          <w:t>134</w:t>
                        </w:r>
                      </w:p>
                    </w:tc>
                    <w:tc>
                      <w:tcPr>
                        <w:tcW w:w="874" w:type="dxa"/>
                      </w:tcPr>
                      <w:p w14:paraId="1FE2528F" w14:textId="77777777" w:rsidR="00F86F35" w:rsidRDefault="008A442A">
                        <w:pPr>
                          <w:pStyle w:val="TableParagraph"/>
                          <w:spacing w:before="32"/>
                          <w:ind w:right="13"/>
                          <w:rPr>
                            <w:sz w:val="18"/>
                          </w:rPr>
                        </w:pPr>
                        <w:r>
                          <w:rPr>
                            <w:spacing w:val="-2"/>
                            <w:sz w:val="18"/>
                          </w:rPr>
                          <w:t>(155)</w:t>
                        </w:r>
                      </w:p>
                    </w:tc>
                  </w:tr>
                  <w:tr w:rsidR="00F86F35" w14:paraId="464E5C9D" w14:textId="77777777">
                    <w:trPr>
                      <w:trHeight w:val="285"/>
                    </w:trPr>
                    <w:tc>
                      <w:tcPr>
                        <w:tcW w:w="6300" w:type="dxa"/>
                      </w:tcPr>
                      <w:p w14:paraId="5900D417" w14:textId="77777777" w:rsidR="00F86F35" w:rsidRDefault="008A442A">
                        <w:pPr>
                          <w:pStyle w:val="TableParagraph"/>
                          <w:spacing w:before="32"/>
                          <w:ind w:left="52"/>
                          <w:jc w:val="left"/>
                          <w:rPr>
                            <w:sz w:val="18"/>
                          </w:rPr>
                        </w:pPr>
                        <w:r>
                          <w:rPr>
                            <w:sz w:val="18"/>
                          </w:rPr>
                          <w:t>Acquisition</w:t>
                        </w:r>
                        <w:r>
                          <w:rPr>
                            <w:spacing w:val="-5"/>
                            <w:sz w:val="18"/>
                          </w:rPr>
                          <w:t xml:space="preserve"> </w:t>
                        </w:r>
                        <w:r>
                          <w:rPr>
                            <w:sz w:val="18"/>
                          </w:rPr>
                          <w:t>of</w:t>
                        </w:r>
                        <w:r>
                          <w:rPr>
                            <w:spacing w:val="-5"/>
                            <w:sz w:val="18"/>
                          </w:rPr>
                          <w:t xml:space="preserve"> </w:t>
                        </w:r>
                        <w:r>
                          <w:rPr>
                            <w:sz w:val="18"/>
                          </w:rPr>
                          <w:t>businesses,</w:t>
                        </w:r>
                        <w:r>
                          <w:rPr>
                            <w:spacing w:val="-5"/>
                            <w:sz w:val="18"/>
                          </w:rPr>
                          <w:t xml:space="preserve"> </w:t>
                        </w:r>
                        <w:r>
                          <w:rPr>
                            <w:sz w:val="18"/>
                          </w:rPr>
                          <w:t>net</w:t>
                        </w:r>
                        <w:r>
                          <w:rPr>
                            <w:spacing w:val="-4"/>
                            <w:sz w:val="18"/>
                          </w:rPr>
                          <w:t xml:space="preserve"> </w:t>
                        </w:r>
                        <w:r>
                          <w:rPr>
                            <w:sz w:val="18"/>
                          </w:rPr>
                          <w:t>of</w:t>
                        </w:r>
                        <w:r>
                          <w:rPr>
                            <w:spacing w:val="-5"/>
                            <w:sz w:val="18"/>
                          </w:rPr>
                          <w:t xml:space="preserve"> </w:t>
                        </w:r>
                        <w:r>
                          <w:rPr>
                            <w:sz w:val="18"/>
                          </w:rPr>
                          <w:t>cash</w:t>
                        </w:r>
                        <w:r>
                          <w:rPr>
                            <w:spacing w:val="-4"/>
                            <w:sz w:val="18"/>
                          </w:rPr>
                          <w:t xml:space="preserve"> </w:t>
                        </w:r>
                        <w:r>
                          <w:rPr>
                            <w:spacing w:val="-2"/>
                            <w:sz w:val="18"/>
                          </w:rPr>
                          <w:t>acquired</w:t>
                        </w:r>
                      </w:p>
                    </w:tc>
                    <w:tc>
                      <w:tcPr>
                        <w:tcW w:w="1508" w:type="dxa"/>
                      </w:tcPr>
                      <w:p w14:paraId="0FD55C09" w14:textId="77777777" w:rsidR="00F86F35" w:rsidRDefault="008A442A">
                        <w:pPr>
                          <w:pStyle w:val="TableParagraph"/>
                          <w:spacing w:before="32"/>
                          <w:ind w:right="320"/>
                          <w:rPr>
                            <w:b/>
                            <w:sz w:val="18"/>
                          </w:rPr>
                        </w:pPr>
                        <w:r>
                          <w:rPr>
                            <w:b/>
                            <w:spacing w:val="-4"/>
                            <w:sz w:val="18"/>
                          </w:rPr>
                          <w:t>(60)</w:t>
                        </w:r>
                      </w:p>
                    </w:tc>
                    <w:tc>
                      <w:tcPr>
                        <w:tcW w:w="1219" w:type="dxa"/>
                      </w:tcPr>
                      <w:p w14:paraId="07388B68" w14:textId="77777777" w:rsidR="00F86F35" w:rsidRDefault="008A442A">
                        <w:pPr>
                          <w:pStyle w:val="TableParagraph"/>
                          <w:spacing w:before="32"/>
                          <w:ind w:right="339"/>
                          <w:rPr>
                            <w:sz w:val="18"/>
                          </w:rPr>
                        </w:pPr>
                        <w:r>
                          <w:rPr>
                            <w:spacing w:val="-2"/>
                            <w:sz w:val="18"/>
                          </w:rPr>
                          <w:t>(8,290)</w:t>
                        </w:r>
                      </w:p>
                    </w:tc>
                    <w:tc>
                      <w:tcPr>
                        <w:tcW w:w="874" w:type="dxa"/>
                      </w:tcPr>
                      <w:p w14:paraId="1F48C8DC" w14:textId="77777777" w:rsidR="00F86F35" w:rsidRDefault="008A442A">
                        <w:pPr>
                          <w:pStyle w:val="TableParagraph"/>
                          <w:spacing w:before="32"/>
                          <w:ind w:right="68"/>
                          <w:rPr>
                            <w:sz w:val="18"/>
                          </w:rPr>
                        </w:pPr>
                        <w:r>
                          <w:rPr>
                            <w:sz w:val="18"/>
                          </w:rPr>
                          <w:t>—</w:t>
                        </w:r>
                      </w:p>
                    </w:tc>
                  </w:tr>
                  <w:tr w:rsidR="00F86F35" w14:paraId="579437ED" w14:textId="77777777">
                    <w:trPr>
                      <w:trHeight w:val="285"/>
                    </w:trPr>
                    <w:tc>
                      <w:tcPr>
                        <w:tcW w:w="6300" w:type="dxa"/>
                      </w:tcPr>
                      <w:p w14:paraId="4743D1D2" w14:textId="77777777" w:rsidR="00F86F35" w:rsidRDefault="008A442A">
                        <w:pPr>
                          <w:pStyle w:val="TableParagraph"/>
                          <w:spacing w:before="32"/>
                          <w:ind w:left="52"/>
                          <w:jc w:val="left"/>
                          <w:rPr>
                            <w:sz w:val="18"/>
                          </w:rPr>
                        </w:pPr>
                        <w:r>
                          <w:rPr>
                            <w:sz w:val="18"/>
                          </w:rPr>
                          <w:t>Proceeds</w:t>
                        </w:r>
                        <w:r>
                          <w:rPr>
                            <w:spacing w:val="-5"/>
                            <w:sz w:val="18"/>
                          </w:rPr>
                          <w:t xml:space="preserve"> </w:t>
                        </w:r>
                        <w:r>
                          <w:rPr>
                            <w:sz w:val="18"/>
                          </w:rPr>
                          <w:t>from</w:t>
                        </w:r>
                        <w:r>
                          <w:rPr>
                            <w:spacing w:val="-5"/>
                            <w:sz w:val="18"/>
                          </w:rPr>
                          <w:t xml:space="preserve"> </w:t>
                        </w:r>
                        <w:r>
                          <w:rPr>
                            <w:sz w:val="18"/>
                          </w:rPr>
                          <w:t>asset</w:t>
                        </w:r>
                        <w:r>
                          <w:rPr>
                            <w:spacing w:val="-4"/>
                            <w:sz w:val="18"/>
                          </w:rPr>
                          <w:t xml:space="preserve"> </w:t>
                        </w:r>
                        <w:r>
                          <w:rPr>
                            <w:spacing w:val="-2"/>
                            <w:sz w:val="18"/>
                          </w:rPr>
                          <w:t>dispositions</w:t>
                        </w:r>
                      </w:p>
                    </w:tc>
                    <w:tc>
                      <w:tcPr>
                        <w:tcW w:w="1508" w:type="dxa"/>
                      </w:tcPr>
                      <w:p w14:paraId="0FD53684" w14:textId="77777777" w:rsidR="00F86F35" w:rsidRDefault="008A442A">
                        <w:pPr>
                          <w:pStyle w:val="TableParagraph"/>
                          <w:spacing w:before="32"/>
                          <w:ind w:right="376"/>
                          <w:rPr>
                            <w:b/>
                            <w:sz w:val="18"/>
                          </w:rPr>
                        </w:pPr>
                        <w:r>
                          <w:rPr>
                            <w:b/>
                            <w:spacing w:val="-2"/>
                            <w:sz w:val="18"/>
                          </w:rPr>
                          <w:t>3,471</w:t>
                        </w:r>
                      </w:p>
                    </w:tc>
                    <w:tc>
                      <w:tcPr>
                        <w:tcW w:w="1219" w:type="dxa"/>
                      </w:tcPr>
                      <w:p w14:paraId="01991589" w14:textId="77777777" w:rsidR="00F86F35" w:rsidRDefault="008A442A">
                        <w:pPr>
                          <w:pStyle w:val="TableParagraph"/>
                          <w:spacing w:before="32"/>
                          <w:ind w:right="394"/>
                          <w:rPr>
                            <w:sz w:val="18"/>
                          </w:rPr>
                        </w:pPr>
                        <w:r>
                          <w:rPr>
                            <w:spacing w:val="-2"/>
                            <w:sz w:val="18"/>
                          </w:rPr>
                          <w:t>1,653</w:t>
                        </w:r>
                      </w:p>
                    </w:tc>
                    <w:tc>
                      <w:tcPr>
                        <w:tcW w:w="874" w:type="dxa"/>
                      </w:tcPr>
                      <w:p w14:paraId="68DBE95B" w14:textId="77777777" w:rsidR="00F86F35" w:rsidRDefault="008A442A">
                        <w:pPr>
                          <w:pStyle w:val="TableParagraph"/>
                          <w:spacing w:before="32"/>
                          <w:ind w:right="68"/>
                          <w:rPr>
                            <w:sz w:val="18"/>
                          </w:rPr>
                        </w:pPr>
                        <w:r>
                          <w:rPr>
                            <w:spacing w:val="-2"/>
                            <w:sz w:val="18"/>
                          </w:rPr>
                          <w:t>1,317</w:t>
                        </w:r>
                      </w:p>
                    </w:tc>
                  </w:tr>
                  <w:tr w:rsidR="00F86F35" w14:paraId="4649CCE2" w14:textId="77777777">
                    <w:trPr>
                      <w:trHeight w:val="285"/>
                    </w:trPr>
                    <w:tc>
                      <w:tcPr>
                        <w:tcW w:w="6300" w:type="dxa"/>
                      </w:tcPr>
                      <w:p w14:paraId="6C326BAB" w14:textId="77777777" w:rsidR="00F86F35" w:rsidRDefault="008A442A">
                        <w:pPr>
                          <w:pStyle w:val="TableParagraph"/>
                          <w:spacing w:before="32"/>
                          <w:ind w:left="52"/>
                          <w:jc w:val="left"/>
                          <w:rPr>
                            <w:sz w:val="18"/>
                          </w:rPr>
                        </w:pPr>
                        <w:r>
                          <w:rPr>
                            <w:sz w:val="18"/>
                          </w:rPr>
                          <w:t>Net</w:t>
                        </w:r>
                        <w:r>
                          <w:rPr>
                            <w:spacing w:val="-4"/>
                            <w:sz w:val="18"/>
                          </w:rPr>
                          <w:t xml:space="preserve"> </w:t>
                        </w:r>
                        <w:r>
                          <w:rPr>
                            <w:sz w:val="18"/>
                          </w:rPr>
                          <w:t>sales</w:t>
                        </w:r>
                        <w:r>
                          <w:rPr>
                            <w:spacing w:val="-5"/>
                            <w:sz w:val="18"/>
                          </w:rPr>
                          <w:t xml:space="preserve"> </w:t>
                        </w:r>
                        <w:r>
                          <w:rPr>
                            <w:sz w:val="18"/>
                          </w:rPr>
                          <w:t>(purchases)</w:t>
                        </w:r>
                        <w:r>
                          <w:rPr>
                            <w:spacing w:val="-4"/>
                            <w:sz w:val="18"/>
                          </w:rPr>
                          <w:t xml:space="preserve"> </w:t>
                        </w:r>
                        <w:r>
                          <w:rPr>
                            <w:sz w:val="18"/>
                          </w:rPr>
                          <w:t>of</w:t>
                        </w:r>
                        <w:r>
                          <w:rPr>
                            <w:spacing w:val="-4"/>
                            <w:sz w:val="18"/>
                          </w:rPr>
                          <w:t xml:space="preserve"> </w:t>
                        </w:r>
                        <w:r>
                          <w:rPr>
                            <w:spacing w:val="-2"/>
                            <w:sz w:val="18"/>
                          </w:rPr>
                          <w:t>investments</w:t>
                        </w:r>
                      </w:p>
                    </w:tc>
                    <w:tc>
                      <w:tcPr>
                        <w:tcW w:w="1508" w:type="dxa"/>
                      </w:tcPr>
                      <w:p w14:paraId="65596087" w14:textId="77777777" w:rsidR="00F86F35" w:rsidRDefault="008A442A">
                        <w:pPr>
                          <w:pStyle w:val="TableParagraph"/>
                          <w:spacing w:before="32"/>
                          <w:ind w:right="320"/>
                          <w:rPr>
                            <w:b/>
                            <w:sz w:val="18"/>
                          </w:rPr>
                        </w:pPr>
                        <w:r>
                          <w:rPr>
                            <w:b/>
                            <w:spacing w:val="-2"/>
                            <w:sz w:val="18"/>
                          </w:rPr>
                          <w:t>(2,629)</w:t>
                        </w:r>
                      </w:p>
                    </w:tc>
                    <w:tc>
                      <w:tcPr>
                        <w:tcW w:w="1219" w:type="dxa"/>
                      </w:tcPr>
                      <w:p w14:paraId="30D8F9FA" w14:textId="77777777" w:rsidR="00F86F35" w:rsidRDefault="008A442A">
                        <w:pPr>
                          <w:pStyle w:val="TableParagraph"/>
                          <w:spacing w:before="32"/>
                          <w:ind w:right="394"/>
                          <w:rPr>
                            <w:sz w:val="18"/>
                          </w:rPr>
                        </w:pPr>
                        <w:r>
                          <w:rPr>
                            <w:spacing w:val="-2"/>
                            <w:sz w:val="18"/>
                          </w:rPr>
                          <w:t>3,091</w:t>
                        </w:r>
                      </w:p>
                    </w:tc>
                    <w:tc>
                      <w:tcPr>
                        <w:tcW w:w="874" w:type="dxa"/>
                      </w:tcPr>
                      <w:p w14:paraId="0EFACAFC" w14:textId="77777777" w:rsidR="00F86F35" w:rsidRDefault="008A442A">
                        <w:pPr>
                          <w:pStyle w:val="TableParagraph"/>
                          <w:spacing w:before="32"/>
                          <w:ind w:right="13"/>
                          <w:rPr>
                            <w:sz w:val="18"/>
                          </w:rPr>
                        </w:pPr>
                        <w:r>
                          <w:rPr>
                            <w:spacing w:val="-2"/>
                            <w:sz w:val="18"/>
                          </w:rPr>
                          <w:t>(658)</w:t>
                        </w:r>
                      </w:p>
                    </w:tc>
                  </w:tr>
                  <w:tr w:rsidR="00F86F35" w14:paraId="6277F0CA" w14:textId="77777777">
                    <w:trPr>
                      <w:trHeight w:val="285"/>
                    </w:trPr>
                    <w:tc>
                      <w:tcPr>
                        <w:tcW w:w="6300" w:type="dxa"/>
                      </w:tcPr>
                      <w:p w14:paraId="1845E1CE" w14:textId="77777777" w:rsidR="00F86F35" w:rsidRDefault="008A442A">
                        <w:pPr>
                          <w:pStyle w:val="TableParagraph"/>
                          <w:spacing w:before="32"/>
                          <w:ind w:left="52"/>
                          <w:jc w:val="left"/>
                          <w:rPr>
                            <w:sz w:val="18"/>
                          </w:rPr>
                        </w:pPr>
                        <w:r>
                          <w:rPr>
                            <w:sz w:val="18"/>
                          </w:rPr>
                          <w:t>Collection</w:t>
                        </w:r>
                        <w:r>
                          <w:rPr>
                            <w:spacing w:val="-9"/>
                            <w:sz w:val="18"/>
                          </w:rPr>
                          <w:t xml:space="preserve"> </w:t>
                        </w:r>
                        <w:r>
                          <w:rPr>
                            <w:sz w:val="18"/>
                          </w:rPr>
                          <w:t>of</w:t>
                        </w:r>
                        <w:r>
                          <w:rPr>
                            <w:spacing w:val="-8"/>
                            <w:sz w:val="18"/>
                          </w:rPr>
                          <w:t xml:space="preserve"> </w:t>
                        </w:r>
                        <w:r>
                          <w:rPr>
                            <w:sz w:val="18"/>
                          </w:rPr>
                          <w:t>advances/loans—related</w:t>
                        </w:r>
                        <w:r>
                          <w:rPr>
                            <w:spacing w:val="-8"/>
                            <w:sz w:val="18"/>
                          </w:rPr>
                          <w:t xml:space="preserve"> </w:t>
                        </w:r>
                        <w:r>
                          <w:rPr>
                            <w:spacing w:val="-2"/>
                            <w:sz w:val="18"/>
                          </w:rPr>
                          <w:t>parties</w:t>
                        </w:r>
                      </w:p>
                    </w:tc>
                    <w:tc>
                      <w:tcPr>
                        <w:tcW w:w="1508" w:type="dxa"/>
                      </w:tcPr>
                      <w:p w14:paraId="4BF45E4C" w14:textId="77777777" w:rsidR="00F86F35" w:rsidRDefault="008A442A">
                        <w:pPr>
                          <w:pStyle w:val="TableParagraph"/>
                          <w:spacing w:before="32"/>
                          <w:ind w:right="376"/>
                          <w:rPr>
                            <w:b/>
                            <w:sz w:val="18"/>
                          </w:rPr>
                        </w:pPr>
                        <w:r>
                          <w:rPr>
                            <w:b/>
                            <w:spacing w:val="-5"/>
                            <w:sz w:val="18"/>
                          </w:rPr>
                          <w:t>114</w:t>
                        </w:r>
                      </w:p>
                    </w:tc>
                    <w:tc>
                      <w:tcPr>
                        <w:tcW w:w="1219" w:type="dxa"/>
                      </w:tcPr>
                      <w:p w14:paraId="78D267DE" w14:textId="77777777" w:rsidR="00F86F35" w:rsidRDefault="008A442A">
                        <w:pPr>
                          <w:pStyle w:val="TableParagraph"/>
                          <w:spacing w:before="32"/>
                          <w:ind w:right="394"/>
                          <w:rPr>
                            <w:sz w:val="18"/>
                          </w:rPr>
                        </w:pPr>
                        <w:r>
                          <w:rPr>
                            <w:spacing w:val="-5"/>
                            <w:sz w:val="18"/>
                          </w:rPr>
                          <w:t>105</w:t>
                        </w:r>
                      </w:p>
                    </w:tc>
                    <w:tc>
                      <w:tcPr>
                        <w:tcW w:w="874" w:type="dxa"/>
                      </w:tcPr>
                      <w:p w14:paraId="3AE79CD2" w14:textId="77777777" w:rsidR="00F86F35" w:rsidRDefault="008A442A">
                        <w:pPr>
                          <w:pStyle w:val="TableParagraph"/>
                          <w:spacing w:before="32"/>
                          <w:ind w:right="68"/>
                          <w:rPr>
                            <w:sz w:val="18"/>
                          </w:rPr>
                        </w:pPr>
                        <w:r>
                          <w:rPr>
                            <w:spacing w:val="-5"/>
                            <w:sz w:val="18"/>
                          </w:rPr>
                          <w:t>116</w:t>
                        </w:r>
                      </w:p>
                    </w:tc>
                  </w:tr>
                  <w:tr w:rsidR="00F86F35" w14:paraId="6965F035" w14:textId="77777777">
                    <w:trPr>
                      <w:trHeight w:val="268"/>
                    </w:trPr>
                    <w:tc>
                      <w:tcPr>
                        <w:tcW w:w="6300" w:type="dxa"/>
                        <w:tcBorders>
                          <w:bottom w:val="single" w:sz="8" w:space="0" w:color="0B2CD8"/>
                        </w:tcBorders>
                      </w:tcPr>
                      <w:p w14:paraId="2E5D60AE" w14:textId="77777777" w:rsidR="00F86F35" w:rsidRDefault="008A442A">
                        <w:pPr>
                          <w:pStyle w:val="TableParagraph"/>
                          <w:spacing w:before="32" w:line="216" w:lineRule="exact"/>
                          <w:ind w:left="52"/>
                          <w:jc w:val="left"/>
                          <w:rPr>
                            <w:sz w:val="18"/>
                          </w:rPr>
                        </w:pPr>
                        <w:r>
                          <w:rPr>
                            <w:spacing w:val="-2"/>
                            <w:sz w:val="18"/>
                          </w:rPr>
                          <w:t>Other</w:t>
                        </w:r>
                      </w:p>
                    </w:tc>
                    <w:tc>
                      <w:tcPr>
                        <w:tcW w:w="1508" w:type="dxa"/>
                        <w:tcBorders>
                          <w:bottom w:val="single" w:sz="8" w:space="0" w:color="0B2CD8"/>
                        </w:tcBorders>
                      </w:tcPr>
                      <w:p w14:paraId="4F52D13F" w14:textId="77777777" w:rsidR="00F86F35" w:rsidRDefault="008A442A">
                        <w:pPr>
                          <w:pStyle w:val="TableParagraph"/>
                          <w:spacing w:before="32" w:line="216" w:lineRule="exact"/>
                          <w:ind w:right="377"/>
                          <w:rPr>
                            <w:b/>
                            <w:sz w:val="18"/>
                          </w:rPr>
                        </w:pPr>
                        <w:r>
                          <w:rPr>
                            <w:b/>
                            <w:sz w:val="18"/>
                          </w:rPr>
                          <w:t>2</w:t>
                        </w:r>
                      </w:p>
                    </w:tc>
                    <w:tc>
                      <w:tcPr>
                        <w:tcW w:w="1219" w:type="dxa"/>
                        <w:tcBorders>
                          <w:bottom w:val="single" w:sz="8" w:space="0" w:color="0B2CD8"/>
                        </w:tcBorders>
                      </w:tcPr>
                      <w:p w14:paraId="37323627" w14:textId="77777777" w:rsidR="00F86F35" w:rsidRDefault="008A442A">
                        <w:pPr>
                          <w:pStyle w:val="TableParagraph"/>
                          <w:spacing w:before="32" w:line="216" w:lineRule="exact"/>
                          <w:ind w:right="394"/>
                          <w:rPr>
                            <w:sz w:val="18"/>
                          </w:rPr>
                        </w:pPr>
                        <w:r>
                          <w:rPr>
                            <w:spacing w:val="-5"/>
                            <w:sz w:val="18"/>
                          </w:rPr>
                          <w:t>87</w:t>
                        </w:r>
                      </w:p>
                    </w:tc>
                    <w:tc>
                      <w:tcPr>
                        <w:tcW w:w="874" w:type="dxa"/>
                        <w:tcBorders>
                          <w:bottom w:val="single" w:sz="8" w:space="0" w:color="0B2CD8"/>
                        </w:tcBorders>
                      </w:tcPr>
                      <w:p w14:paraId="1C544EF6" w14:textId="77777777" w:rsidR="00F86F35" w:rsidRDefault="008A442A">
                        <w:pPr>
                          <w:pStyle w:val="TableParagraph"/>
                          <w:spacing w:before="32" w:line="216" w:lineRule="exact"/>
                          <w:ind w:right="13"/>
                          <w:rPr>
                            <w:sz w:val="18"/>
                          </w:rPr>
                        </w:pPr>
                        <w:r>
                          <w:rPr>
                            <w:spacing w:val="-4"/>
                            <w:sz w:val="18"/>
                          </w:rPr>
                          <w:t>(26)</w:t>
                        </w:r>
                      </w:p>
                    </w:tc>
                  </w:tr>
                  <w:tr w:rsidR="00F86F35" w14:paraId="5EF7F647" w14:textId="77777777">
                    <w:trPr>
                      <w:trHeight w:val="265"/>
                    </w:trPr>
                    <w:tc>
                      <w:tcPr>
                        <w:tcW w:w="6300" w:type="dxa"/>
                        <w:tcBorders>
                          <w:top w:val="single" w:sz="8" w:space="0" w:color="0B2CD8"/>
                          <w:bottom w:val="single" w:sz="8" w:space="0" w:color="0B2CD8"/>
                        </w:tcBorders>
                      </w:tcPr>
                      <w:p w14:paraId="06BD0DFB" w14:textId="77777777" w:rsidR="00F86F35" w:rsidRDefault="008A442A">
                        <w:pPr>
                          <w:pStyle w:val="TableParagraph"/>
                          <w:spacing w:before="28" w:line="216" w:lineRule="exact"/>
                          <w:ind w:left="52"/>
                          <w:jc w:val="left"/>
                          <w:rPr>
                            <w:sz w:val="18"/>
                          </w:rPr>
                        </w:pPr>
                        <w:r>
                          <w:rPr>
                            <w:sz w:val="18"/>
                          </w:rPr>
                          <w:t>Net</w:t>
                        </w:r>
                        <w:r>
                          <w:rPr>
                            <w:spacing w:val="-3"/>
                            <w:sz w:val="18"/>
                          </w:rPr>
                          <w:t xml:space="preserve"> </w:t>
                        </w:r>
                        <w:r>
                          <w:rPr>
                            <w:sz w:val="18"/>
                          </w:rPr>
                          <w:t>Cash</w:t>
                        </w:r>
                        <w:r>
                          <w:rPr>
                            <w:spacing w:val="-3"/>
                            <w:sz w:val="18"/>
                          </w:rPr>
                          <w:t xml:space="preserve"> </w:t>
                        </w:r>
                        <w:r>
                          <w:rPr>
                            <w:sz w:val="18"/>
                          </w:rPr>
                          <w:t>Used</w:t>
                        </w:r>
                        <w:r>
                          <w:rPr>
                            <w:spacing w:val="-4"/>
                            <w:sz w:val="18"/>
                          </w:rPr>
                          <w:t xml:space="preserve"> </w:t>
                        </w:r>
                        <w:r>
                          <w:rPr>
                            <w:sz w:val="18"/>
                          </w:rPr>
                          <w:t>in</w:t>
                        </w:r>
                        <w:r>
                          <w:rPr>
                            <w:spacing w:val="-3"/>
                            <w:sz w:val="18"/>
                          </w:rPr>
                          <w:t xml:space="preserve"> </w:t>
                        </w:r>
                        <w:r>
                          <w:rPr>
                            <w:sz w:val="18"/>
                          </w:rPr>
                          <w:t>Investing</w:t>
                        </w:r>
                        <w:r>
                          <w:rPr>
                            <w:spacing w:val="-2"/>
                            <w:sz w:val="18"/>
                          </w:rPr>
                          <w:t xml:space="preserve"> Activities</w:t>
                        </w:r>
                      </w:p>
                    </w:tc>
                    <w:tc>
                      <w:tcPr>
                        <w:tcW w:w="1508" w:type="dxa"/>
                        <w:tcBorders>
                          <w:top w:val="single" w:sz="8" w:space="0" w:color="0B2CD8"/>
                          <w:bottom w:val="single" w:sz="8" w:space="0" w:color="0B2CD8"/>
                        </w:tcBorders>
                      </w:tcPr>
                      <w:p w14:paraId="1DCDF8CE" w14:textId="77777777" w:rsidR="00F86F35" w:rsidRDefault="008A442A">
                        <w:pPr>
                          <w:pStyle w:val="TableParagraph"/>
                          <w:spacing w:before="28" w:line="216" w:lineRule="exact"/>
                          <w:ind w:right="320"/>
                          <w:rPr>
                            <w:b/>
                            <w:sz w:val="18"/>
                          </w:rPr>
                        </w:pPr>
                        <w:r>
                          <w:rPr>
                            <w:b/>
                            <w:spacing w:val="-2"/>
                            <w:sz w:val="18"/>
                          </w:rPr>
                          <w:t>(8,741)</w:t>
                        </w:r>
                      </w:p>
                    </w:tc>
                    <w:tc>
                      <w:tcPr>
                        <w:tcW w:w="1219" w:type="dxa"/>
                        <w:tcBorders>
                          <w:top w:val="single" w:sz="8" w:space="0" w:color="0B2CD8"/>
                          <w:bottom w:val="single" w:sz="8" w:space="0" w:color="0B2CD8"/>
                        </w:tcBorders>
                      </w:tcPr>
                      <w:p w14:paraId="01CEA72B" w14:textId="77777777" w:rsidR="00F86F35" w:rsidRDefault="008A442A">
                        <w:pPr>
                          <w:pStyle w:val="TableParagraph"/>
                          <w:spacing w:before="28" w:line="216" w:lineRule="exact"/>
                          <w:ind w:right="339"/>
                          <w:rPr>
                            <w:sz w:val="18"/>
                          </w:rPr>
                        </w:pPr>
                        <w:r>
                          <w:rPr>
                            <w:spacing w:val="-2"/>
                            <w:sz w:val="18"/>
                          </w:rPr>
                          <w:t>(8,544)</w:t>
                        </w:r>
                      </w:p>
                    </w:tc>
                    <w:tc>
                      <w:tcPr>
                        <w:tcW w:w="874" w:type="dxa"/>
                        <w:tcBorders>
                          <w:top w:val="single" w:sz="8" w:space="0" w:color="0B2CD8"/>
                          <w:bottom w:val="single" w:sz="8" w:space="0" w:color="0B2CD8"/>
                        </w:tcBorders>
                      </w:tcPr>
                      <w:p w14:paraId="6FEFD62A" w14:textId="77777777" w:rsidR="00F86F35" w:rsidRDefault="008A442A">
                        <w:pPr>
                          <w:pStyle w:val="TableParagraph"/>
                          <w:spacing w:before="28" w:line="216" w:lineRule="exact"/>
                          <w:ind w:right="13"/>
                          <w:rPr>
                            <w:sz w:val="18"/>
                          </w:rPr>
                        </w:pPr>
                        <w:r>
                          <w:rPr>
                            <w:spacing w:val="-2"/>
                            <w:sz w:val="18"/>
                          </w:rPr>
                          <w:t>(4,121)</w:t>
                        </w:r>
                      </w:p>
                    </w:tc>
                  </w:tr>
                  <w:tr w:rsidR="00F86F35" w14:paraId="60C2BD7A" w14:textId="77777777">
                    <w:trPr>
                      <w:trHeight w:val="281"/>
                    </w:trPr>
                    <w:tc>
                      <w:tcPr>
                        <w:tcW w:w="6300" w:type="dxa"/>
                        <w:tcBorders>
                          <w:top w:val="single" w:sz="8" w:space="0" w:color="0B2CD8"/>
                        </w:tcBorders>
                      </w:tcPr>
                      <w:p w14:paraId="69AFFDA6" w14:textId="77777777" w:rsidR="00F86F35" w:rsidRDefault="008A442A">
                        <w:pPr>
                          <w:pStyle w:val="TableParagraph"/>
                          <w:spacing w:before="28"/>
                          <w:ind w:left="52"/>
                          <w:jc w:val="left"/>
                          <w:rPr>
                            <w:b/>
                            <w:sz w:val="18"/>
                          </w:rPr>
                        </w:pPr>
                        <w:r>
                          <w:rPr>
                            <w:b/>
                            <w:sz w:val="18"/>
                          </w:rPr>
                          <w:t>Cash</w:t>
                        </w:r>
                        <w:r>
                          <w:rPr>
                            <w:b/>
                            <w:spacing w:val="-4"/>
                            <w:sz w:val="18"/>
                          </w:rPr>
                          <w:t xml:space="preserve"> </w:t>
                        </w:r>
                        <w:r>
                          <w:rPr>
                            <w:b/>
                            <w:sz w:val="18"/>
                          </w:rPr>
                          <w:t>Flows</w:t>
                        </w:r>
                        <w:r>
                          <w:rPr>
                            <w:b/>
                            <w:spacing w:val="-2"/>
                            <w:sz w:val="18"/>
                          </w:rPr>
                          <w:t xml:space="preserve"> </w:t>
                        </w:r>
                        <w:r>
                          <w:rPr>
                            <w:b/>
                            <w:sz w:val="18"/>
                          </w:rPr>
                          <w:t>From</w:t>
                        </w:r>
                        <w:r>
                          <w:rPr>
                            <w:b/>
                            <w:spacing w:val="-3"/>
                            <w:sz w:val="18"/>
                          </w:rPr>
                          <w:t xml:space="preserve"> </w:t>
                        </w:r>
                        <w:r>
                          <w:rPr>
                            <w:b/>
                            <w:sz w:val="18"/>
                          </w:rPr>
                          <w:t>Financing</w:t>
                        </w:r>
                        <w:r>
                          <w:rPr>
                            <w:b/>
                            <w:spacing w:val="-3"/>
                            <w:sz w:val="18"/>
                          </w:rPr>
                          <w:t xml:space="preserve"> </w:t>
                        </w:r>
                        <w:r>
                          <w:rPr>
                            <w:b/>
                            <w:spacing w:val="-2"/>
                            <w:sz w:val="18"/>
                          </w:rPr>
                          <w:t>Activities</w:t>
                        </w:r>
                      </w:p>
                    </w:tc>
                    <w:tc>
                      <w:tcPr>
                        <w:tcW w:w="1508" w:type="dxa"/>
                        <w:tcBorders>
                          <w:top w:val="single" w:sz="8" w:space="0" w:color="0B2CD8"/>
                        </w:tcBorders>
                      </w:tcPr>
                      <w:p w14:paraId="1FA2ACD0" w14:textId="77777777" w:rsidR="00F86F35" w:rsidRDefault="00F86F35">
                        <w:pPr>
                          <w:pStyle w:val="TableParagraph"/>
                          <w:jc w:val="left"/>
                          <w:rPr>
                            <w:rFonts w:ascii="Times New Roman"/>
                            <w:sz w:val="16"/>
                          </w:rPr>
                        </w:pPr>
                      </w:p>
                    </w:tc>
                    <w:tc>
                      <w:tcPr>
                        <w:tcW w:w="1219" w:type="dxa"/>
                        <w:tcBorders>
                          <w:top w:val="single" w:sz="8" w:space="0" w:color="0B2CD8"/>
                        </w:tcBorders>
                      </w:tcPr>
                      <w:p w14:paraId="3ECC636E" w14:textId="77777777" w:rsidR="00F86F35" w:rsidRDefault="00F86F35">
                        <w:pPr>
                          <w:pStyle w:val="TableParagraph"/>
                          <w:jc w:val="left"/>
                          <w:rPr>
                            <w:rFonts w:ascii="Times New Roman"/>
                            <w:sz w:val="16"/>
                          </w:rPr>
                        </w:pPr>
                      </w:p>
                    </w:tc>
                    <w:tc>
                      <w:tcPr>
                        <w:tcW w:w="874" w:type="dxa"/>
                        <w:tcBorders>
                          <w:top w:val="single" w:sz="8" w:space="0" w:color="0B2CD8"/>
                        </w:tcBorders>
                      </w:tcPr>
                      <w:p w14:paraId="420F51D2" w14:textId="77777777" w:rsidR="00F86F35" w:rsidRDefault="00F86F35">
                        <w:pPr>
                          <w:pStyle w:val="TableParagraph"/>
                          <w:jc w:val="left"/>
                          <w:rPr>
                            <w:rFonts w:ascii="Times New Roman"/>
                            <w:sz w:val="16"/>
                          </w:rPr>
                        </w:pPr>
                      </w:p>
                    </w:tc>
                  </w:tr>
                  <w:tr w:rsidR="00F86F35" w14:paraId="06A7629E" w14:textId="77777777">
                    <w:trPr>
                      <w:trHeight w:val="285"/>
                    </w:trPr>
                    <w:tc>
                      <w:tcPr>
                        <w:tcW w:w="6300" w:type="dxa"/>
                      </w:tcPr>
                      <w:p w14:paraId="29EBE982" w14:textId="77777777" w:rsidR="00F86F35" w:rsidRDefault="008A442A">
                        <w:pPr>
                          <w:pStyle w:val="TableParagraph"/>
                          <w:spacing w:before="32"/>
                          <w:ind w:left="52"/>
                          <w:jc w:val="left"/>
                          <w:rPr>
                            <w:sz w:val="18"/>
                          </w:rPr>
                        </w:pPr>
                        <w:r>
                          <w:rPr>
                            <w:sz w:val="18"/>
                          </w:rPr>
                          <w:t>Issuance</w:t>
                        </w:r>
                        <w:r>
                          <w:rPr>
                            <w:spacing w:val="-4"/>
                            <w:sz w:val="18"/>
                          </w:rPr>
                          <w:t xml:space="preserve"> </w:t>
                        </w:r>
                        <w:r>
                          <w:rPr>
                            <w:sz w:val="18"/>
                          </w:rPr>
                          <w:t>of</w:t>
                        </w:r>
                        <w:r>
                          <w:rPr>
                            <w:spacing w:val="-3"/>
                            <w:sz w:val="18"/>
                          </w:rPr>
                          <w:t xml:space="preserve"> </w:t>
                        </w:r>
                        <w:r>
                          <w:rPr>
                            <w:spacing w:val="-4"/>
                            <w:sz w:val="18"/>
                          </w:rPr>
                          <w:t>debt</w:t>
                        </w:r>
                      </w:p>
                    </w:tc>
                    <w:tc>
                      <w:tcPr>
                        <w:tcW w:w="1508" w:type="dxa"/>
                      </w:tcPr>
                      <w:p w14:paraId="5A69E130" w14:textId="77777777" w:rsidR="00F86F35" w:rsidRDefault="008A442A">
                        <w:pPr>
                          <w:pStyle w:val="TableParagraph"/>
                          <w:spacing w:before="32"/>
                          <w:ind w:right="376"/>
                          <w:rPr>
                            <w:b/>
                            <w:sz w:val="18"/>
                          </w:rPr>
                        </w:pPr>
                        <w:r>
                          <w:rPr>
                            <w:b/>
                            <w:spacing w:val="-2"/>
                            <w:sz w:val="18"/>
                          </w:rPr>
                          <w:t>2,897</w:t>
                        </w:r>
                      </w:p>
                    </w:tc>
                    <w:tc>
                      <w:tcPr>
                        <w:tcW w:w="1219" w:type="dxa"/>
                      </w:tcPr>
                      <w:p w14:paraId="2AF0DAC9" w14:textId="77777777" w:rsidR="00F86F35" w:rsidRDefault="008A442A">
                        <w:pPr>
                          <w:pStyle w:val="TableParagraph"/>
                          <w:spacing w:before="32"/>
                          <w:ind w:right="394"/>
                          <w:rPr>
                            <w:sz w:val="18"/>
                          </w:rPr>
                        </w:pPr>
                        <w:r>
                          <w:rPr>
                            <w:sz w:val="18"/>
                          </w:rPr>
                          <w:t>—</w:t>
                        </w:r>
                      </w:p>
                    </w:tc>
                    <w:tc>
                      <w:tcPr>
                        <w:tcW w:w="874" w:type="dxa"/>
                      </w:tcPr>
                      <w:p w14:paraId="75061D85" w14:textId="77777777" w:rsidR="00F86F35" w:rsidRDefault="008A442A">
                        <w:pPr>
                          <w:pStyle w:val="TableParagraph"/>
                          <w:spacing w:before="32"/>
                          <w:ind w:right="68"/>
                          <w:rPr>
                            <w:sz w:val="18"/>
                          </w:rPr>
                        </w:pPr>
                        <w:r>
                          <w:rPr>
                            <w:spacing w:val="-5"/>
                            <w:sz w:val="18"/>
                          </w:rPr>
                          <w:t>300</w:t>
                        </w:r>
                      </w:p>
                    </w:tc>
                  </w:tr>
                  <w:tr w:rsidR="00F86F35" w14:paraId="1C1E5C3D" w14:textId="77777777">
                    <w:trPr>
                      <w:trHeight w:val="285"/>
                    </w:trPr>
                    <w:tc>
                      <w:tcPr>
                        <w:tcW w:w="6300" w:type="dxa"/>
                      </w:tcPr>
                      <w:p w14:paraId="5E7EFF12" w14:textId="77777777" w:rsidR="00F86F35" w:rsidRDefault="008A442A">
                        <w:pPr>
                          <w:pStyle w:val="TableParagraph"/>
                          <w:spacing w:before="32"/>
                          <w:ind w:left="52"/>
                          <w:jc w:val="left"/>
                          <w:rPr>
                            <w:sz w:val="18"/>
                          </w:rPr>
                        </w:pPr>
                        <w:r>
                          <w:rPr>
                            <w:sz w:val="18"/>
                          </w:rPr>
                          <w:t>Repayment</w:t>
                        </w:r>
                        <w:r>
                          <w:rPr>
                            <w:spacing w:val="-4"/>
                            <w:sz w:val="18"/>
                          </w:rPr>
                          <w:t xml:space="preserve"> </w:t>
                        </w:r>
                        <w:r>
                          <w:rPr>
                            <w:sz w:val="18"/>
                          </w:rPr>
                          <w:t>of</w:t>
                        </w:r>
                        <w:r>
                          <w:rPr>
                            <w:spacing w:val="-3"/>
                            <w:sz w:val="18"/>
                          </w:rPr>
                          <w:t xml:space="preserve"> </w:t>
                        </w:r>
                        <w:r>
                          <w:rPr>
                            <w:spacing w:val="-4"/>
                            <w:sz w:val="18"/>
                          </w:rPr>
                          <w:t>debt</w:t>
                        </w:r>
                      </w:p>
                    </w:tc>
                    <w:tc>
                      <w:tcPr>
                        <w:tcW w:w="1508" w:type="dxa"/>
                      </w:tcPr>
                      <w:p w14:paraId="490C2DCE" w14:textId="77777777" w:rsidR="00F86F35" w:rsidRDefault="008A442A">
                        <w:pPr>
                          <w:pStyle w:val="TableParagraph"/>
                          <w:spacing w:before="32"/>
                          <w:ind w:right="320"/>
                          <w:rPr>
                            <w:b/>
                            <w:sz w:val="18"/>
                          </w:rPr>
                        </w:pPr>
                        <w:r>
                          <w:rPr>
                            <w:b/>
                            <w:spacing w:val="-2"/>
                            <w:sz w:val="18"/>
                          </w:rPr>
                          <w:t>(6,267)</w:t>
                        </w:r>
                      </w:p>
                    </w:tc>
                    <w:tc>
                      <w:tcPr>
                        <w:tcW w:w="1219" w:type="dxa"/>
                      </w:tcPr>
                      <w:p w14:paraId="734610A0" w14:textId="77777777" w:rsidR="00F86F35" w:rsidRDefault="008A442A">
                        <w:pPr>
                          <w:pStyle w:val="TableParagraph"/>
                          <w:spacing w:before="32"/>
                          <w:ind w:right="339"/>
                          <w:rPr>
                            <w:sz w:val="18"/>
                          </w:rPr>
                        </w:pPr>
                        <w:r>
                          <w:rPr>
                            <w:spacing w:val="-2"/>
                            <w:sz w:val="18"/>
                          </w:rPr>
                          <w:t>(505)</w:t>
                        </w:r>
                      </w:p>
                    </w:tc>
                    <w:tc>
                      <w:tcPr>
                        <w:tcW w:w="874" w:type="dxa"/>
                      </w:tcPr>
                      <w:p w14:paraId="61F8AD54" w14:textId="77777777" w:rsidR="00F86F35" w:rsidRDefault="008A442A">
                        <w:pPr>
                          <w:pStyle w:val="TableParagraph"/>
                          <w:spacing w:before="32"/>
                          <w:ind w:right="13"/>
                          <w:rPr>
                            <w:sz w:val="18"/>
                          </w:rPr>
                        </w:pPr>
                        <w:r>
                          <w:rPr>
                            <w:spacing w:val="-2"/>
                            <w:sz w:val="18"/>
                          </w:rPr>
                          <w:t>(254)</w:t>
                        </w:r>
                      </w:p>
                    </w:tc>
                  </w:tr>
                  <w:tr w:rsidR="00F86F35" w14:paraId="5EC88EAC" w14:textId="77777777">
                    <w:trPr>
                      <w:trHeight w:val="285"/>
                    </w:trPr>
                    <w:tc>
                      <w:tcPr>
                        <w:tcW w:w="6300" w:type="dxa"/>
                      </w:tcPr>
                      <w:p w14:paraId="53C55924" w14:textId="77777777" w:rsidR="00F86F35" w:rsidRDefault="008A442A">
                        <w:pPr>
                          <w:pStyle w:val="TableParagraph"/>
                          <w:spacing w:before="32"/>
                          <w:ind w:left="52"/>
                          <w:jc w:val="left"/>
                          <w:rPr>
                            <w:sz w:val="18"/>
                          </w:rPr>
                        </w:pPr>
                        <w:r>
                          <w:rPr>
                            <w:sz w:val="18"/>
                          </w:rPr>
                          <w:t>Issuance</w:t>
                        </w:r>
                        <w:r>
                          <w:rPr>
                            <w:spacing w:val="-5"/>
                            <w:sz w:val="18"/>
                          </w:rPr>
                          <w:t xml:space="preserve"> </w:t>
                        </w:r>
                        <w:r>
                          <w:rPr>
                            <w:sz w:val="18"/>
                          </w:rPr>
                          <w:t>of</w:t>
                        </w:r>
                        <w:r>
                          <w:rPr>
                            <w:spacing w:val="-4"/>
                            <w:sz w:val="18"/>
                          </w:rPr>
                          <w:t xml:space="preserve"> </w:t>
                        </w:r>
                        <w:r>
                          <w:rPr>
                            <w:sz w:val="18"/>
                          </w:rPr>
                          <w:t>company</w:t>
                        </w:r>
                        <w:r>
                          <w:rPr>
                            <w:spacing w:val="-3"/>
                            <w:sz w:val="18"/>
                          </w:rPr>
                          <w:t xml:space="preserve"> </w:t>
                        </w:r>
                        <w:r>
                          <w:rPr>
                            <w:sz w:val="18"/>
                          </w:rPr>
                          <w:t>common</w:t>
                        </w:r>
                        <w:r>
                          <w:rPr>
                            <w:spacing w:val="-4"/>
                            <w:sz w:val="18"/>
                          </w:rPr>
                          <w:t xml:space="preserve"> stock</w:t>
                        </w:r>
                      </w:p>
                    </w:tc>
                    <w:tc>
                      <w:tcPr>
                        <w:tcW w:w="1508" w:type="dxa"/>
                      </w:tcPr>
                      <w:p w14:paraId="54F990C5" w14:textId="77777777" w:rsidR="00F86F35" w:rsidRDefault="008A442A">
                        <w:pPr>
                          <w:pStyle w:val="TableParagraph"/>
                          <w:spacing w:before="32"/>
                          <w:ind w:right="376"/>
                          <w:rPr>
                            <w:b/>
                            <w:sz w:val="18"/>
                          </w:rPr>
                        </w:pPr>
                        <w:r>
                          <w:rPr>
                            <w:b/>
                            <w:spacing w:val="-5"/>
                            <w:sz w:val="18"/>
                          </w:rPr>
                          <w:t>362</w:t>
                        </w:r>
                      </w:p>
                    </w:tc>
                    <w:tc>
                      <w:tcPr>
                        <w:tcW w:w="1219" w:type="dxa"/>
                      </w:tcPr>
                      <w:p w14:paraId="0533B57B" w14:textId="77777777" w:rsidR="00F86F35" w:rsidRDefault="008A442A">
                        <w:pPr>
                          <w:pStyle w:val="TableParagraph"/>
                          <w:spacing w:before="32"/>
                          <w:ind w:right="394"/>
                          <w:rPr>
                            <w:sz w:val="18"/>
                          </w:rPr>
                        </w:pPr>
                        <w:r>
                          <w:rPr>
                            <w:spacing w:val="-5"/>
                            <w:sz w:val="18"/>
                          </w:rPr>
                          <w:t>145</w:t>
                        </w:r>
                      </w:p>
                    </w:tc>
                    <w:tc>
                      <w:tcPr>
                        <w:tcW w:w="874" w:type="dxa"/>
                      </w:tcPr>
                      <w:p w14:paraId="2BC5CFFB" w14:textId="77777777" w:rsidR="00F86F35" w:rsidRDefault="008A442A">
                        <w:pPr>
                          <w:pStyle w:val="TableParagraph"/>
                          <w:spacing w:before="32"/>
                          <w:ind w:right="13"/>
                          <w:rPr>
                            <w:sz w:val="18"/>
                          </w:rPr>
                        </w:pPr>
                        <w:r>
                          <w:rPr>
                            <w:spacing w:val="-5"/>
                            <w:sz w:val="18"/>
                          </w:rPr>
                          <w:t>(5)</w:t>
                        </w:r>
                      </w:p>
                    </w:tc>
                  </w:tr>
                  <w:tr w:rsidR="00F86F35" w14:paraId="56445FB5" w14:textId="77777777">
                    <w:trPr>
                      <w:trHeight w:val="285"/>
                    </w:trPr>
                    <w:tc>
                      <w:tcPr>
                        <w:tcW w:w="6300" w:type="dxa"/>
                      </w:tcPr>
                      <w:p w14:paraId="4F16490E" w14:textId="77777777" w:rsidR="00F86F35" w:rsidRDefault="008A442A">
                        <w:pPr>
                          <w:pStyle w:val="TableParagraph"/>
                          <w:spacing w:before="32"/>
                          <w:ind w:left="52"/>
                          <w:jc w:val="left"/>
                          <w:rPr>
                            <w:sz w:val="18"/>
                          </w:rPr>
                        </w:pPr>
                        <w:r>
                          <w:rPr>
                            <w:sz w:val="18"/>
                          </w:rPr>
                          <w:t>Repurchase</w:t>
                        </w:r>
                        <w:r>
                          <w:rPr>
                            <w:spacing w:val="-5"/>
                            <w:sz w:val="18"/>
                          </w:rPr>
                          <w:t xml:space="preserve"> </w:t>
                        </w:r>
                        <w:r>
                          <w:rPr>
                            <w:sz w:val="18"/>
                          </w:rPr>
                          <w:t>of</w:t>
                        </w:r>
                        <w:r>
                          <w:rPr>
                            <w:spacing w:val="-5"/>
                            <w:sz w:val="18"/>
                          </w:rPr>
                          <w:t xml:space="preserve"> </w:t>
                        </w:r>
                        <w:r>
                          <w:rPr>
                            <w:sz w:val="18"/>
                          </w:rPr>
                          <w:t>company</w:t>
                        </w:r>
                        <w:r>
                          <w:rPr>
                            <w:spacing w:val="-4"/>
                            <w:sz w:val="18"/>
                          </w:rPr>
                          <w:t xml:space="preserve"> </w:t>
                        </w:r>
                        <w:r>
                          <w:rPr>
                            <w:sz w:val="18"/>
                          </w:rPr>
                          <w:t>common</w:t>
                        </w:r>
                        <w:r>
                          <w:rPr>
                            <w:spacing w:val="-4"/>
                            <w:sz w:val="18"/>
                          </w:rPr>
                          <w:t xml:space="preserve"> </w:t>
                        </w:r>
                        <w:r>
                          <w:rPr>
                            <w:spacing w:val="-2"/>
                            <w:sz w:val="18"/>
                          </w:rPr>
                          <w:t>stock</w:t>
                        </w:r>
                      </w:p>
                    </w:tc>
                    <w:tc>
                      <w:tcPr>
                        <w:tcW w:w="1508" w:type="dxa"/>
                      </w:tcPr>
                      <w:p w14:paraId="24FD7F7F" w14:textId="77777777" w:rsidR="00F86F35" w:rsidRDefault="008A442A">
                        <w:pPr>
                          <w:pStyle w:val="TableParagraph"/>
                          <w:spacing w:before="32"/>
                          <w:ind w:right="320"/>
                          <w:rPr>
                            <w:b/>
                            <w:sz w:val="18"/>
                          </w:rPr>
                        </w:pPr>
                        <w:r>
                          <w:rPr>
                            <w:b/>
                            <w:spacing w:val="-2"/>
                            <w:sz w:val="18"/>
                          </w:rPr>
                          <w:t>(9,270)</w:t>
                        </w:r>
                      </w:p>
                    </w:tc>
                    <w:tc>
                      <w:tcPr>
                        <w:tcW w:w="1219" w:type="dxa"/>
                      </w:tcPr>
                      <w:p w14:paraId="2C10E3B6" w14:textId="77777777" w:rsidR="00F86F35" w:rsidRDefault="008A442A">
                        <w:pPr>
                          <w:pStyle w:val="TableParagraph"/>
                          <w:spacing w:before="32"/>
                          <w:ind w:right="339"/>
                          <w:rPr>
                            <w:sz w:val="18"/>
                          </w:rPr>
                        </w:pPr>
                        <w:r>
                          <w:rPr>
                            <w:spacing w:val="-2"/>
                            <w:sz w:val="18"/>
                          </w:rPr>
                          <w:t>(3,623)</w:t>
                        </w:r>
                      </w:p>
                    </w:tc>
                    <w:tc>
                      <w:tcPr>
                        <w:tcW w:w="874" w:type="dxa"/>
                      </w:tcPr>
                      <w:p w14:paraId="1EFC75EA" w14:textId="77777777" w:rsidR="00F86F35" w:rsidRDefault="008A442A">
                        <w:pPr>
                          <w:pStyle w:val="TableParagraph"/>
                          <w:spacing w:before="32"/>
                          <w:ind w:right="13"/>
                          <w:rPr>
                            <w:sz w:val="18"/>
                          </w:rPr>
                        </w:pPr>
                        <w:r>
                          <w:rPr>
                            <w:spacing w:val="-2"/>
                            <w:sz w:val="18"/>
                          </w:rPr>
                          <w:t>(892)</w:t>
                        </w:r>
                      </w:p>
                    </w:tc>
                  </w:tr>
                  <w:tr w:rsidR="00F86F35" w14:paraId="0FAEDDAC" w14:textId="77777777">
                    <w:trPr>
                      <w:trHeight w:val="285"/>
                    </w:trPr>
                    <w:tc>
                      <w:tcPr>
                        <w:tcW w:w="6300" w:type="dxa"/>
                      </w:tcPr>
                      <w:p w14:paraId="18188A75" w14:textId="77777777" w:rsidR="00F86F35" w:rsidRDefault="008A442A">
                        <w:pPr>
                          <w:pStyle w:val="TableParagraph"/>
                          <w:spacing w:before="32"/>
                          <w:ind w:left="52"/>
                          <w:jc w:val="left"/>
                          <w:rPr>
                            <w:sz w:val="18"/>
                          </w:rPr>
                        </w:pPr>
                        <w:r>
                          <w:rPr>
                            <w:sz w:val="18"/>
                          </w:rPr>
                          <w:t>Dividends</w:t>
                        </w:r>
                        <w:r>
                          <w:rPr>
                            <w:spacing w:val="-10"/>
                            <w:sz w:val="18"/>
                          </w:rPr>
                          <w:t xml:space="preserve"> </w:t>
                        </w:r>
                        <w:r>
                          <w:rPr>
                            <w:spacing w:val="-4"/>
                            <w:sz w:val="18"/>
                          </w:rPr>
                          <w:t>paid</w:t>
                        </w:r>
                      </w:p>
                    </w:tc>
                    <w:tc>
                      <w:tcPr>
                        <w:tcW w:w="1508" w:type="dxa"/>
                      </w:tcPr>
                      <w:p w14:paraId="00846CF8" w14:textId="77777777" w:rsidR="00F86F35" w:rsidRDefault="008A442A">
                        <w:pPr>
                          <w:pStyle w:val="TableParagraph"/>
                          <w:spacing w:before="32"/>
                          <w:ind w:right="320"/>
                          <w:rPr>
                            <w:b/>
                            <w:sz w:val="18"/>
                          </w:rPr>
                        </w:pPr>
                        <w:r>
                          <w:rPr>
                            <w:b/>
                            <w:spacing w:val="-2"/>
                            <w:sz w:val="18"/>
                          </w:rPr>
                          <w:t>(5,726)</w:t>
                        </w:r>
                      </w:p>
                    </w:tc>
                    <w:tc>
                      <w:tcPr>
                        <w:tcW w:w="1219" w:type="dxa"/>
                      </w:tcPr>
                      <w:p w14:paraId="73551DFD" w14:textId="77777777" w:rsidR="00F86F35" w:rsidRDefault="008A442A">
                        <w:pPr>
                          <w:pStyle w:val="TableParagraph"/>
                          <w:spacing w:before="32"/>
                          <w:ind w:right="339"/>
                          <w:rPr>
                            <w:sz w:val="18"/>
                          </w:rPr>
                        </w:pPr>
                        <w:r>
                          <w:rPr>
                            <w:spacing w:val="-2"/>
                            <w:sz w:val="18"/>
                          </w:rPr>
                          <w:t>(2,359)</w:t>
                        </w:r>
                      </w:p>
                    </w:tc>
                    <w:tc>
                      <w:tcPr>
                        <w:tcW w:w="874" w:type="dxa"/>
                      </w:tcPr>
                      <w:p w14:paraId="236C6015" w14:textId="77777777" w:rsidR="00F86F35" w:rsidRDefault="008A442A">
                        <w:pPr>
                          <w:pStyle w:val="TableParagraph"/>
                          <w:spacing w:before="32"/>
                          <w:ind w:right="13"/>
                          <w:rPr>
                            <w:sz w:val="18"/>
                          </w:rPr>
                        </w:pPr>
                        <w:r>
                          <w:rPr>
                            <w:spacing w:val="-2"/>
                            <w:sz w:val="18"/>
                          </w:rPr>
                          <w:t>(1,831)</w:t>
                        </w:r>
                      </w:p>
                    </w:tc>
                  </w:tr>
                  <w:tr w:rsidR="00F86F35" w14:paraId="6056B158" w14:textId="77777777">
                    <w:trPr>
                      <w:trHeight w:val="268"/>
                    </w:trPr>
                    <w:tc>
                      <w:tcPr>
                        <w:tcW w:w="6300" w:type="dxa"/>
                        <w:tcBorders>
                          <w:bottom w:val="single" w:sz="8" w:space="0" w:color="0B2CD8"/>
                        </w:tcBorders>
                      </w:tcPr>
                      <w:p w14:paraId="427AD35F" w14:textId="77777777" w:rsidR="00F86F35" w:rsidRDefault="008A442A">
                        <w:pPr>
                          <w:pStyle w:val="TableParagraph"/>
                          <w:spacing w:before="32" w:line="216" w:lineRule="exact"/>
                          <w:ind w:left="52"/>
                          <w:jc w:val="left"/>
                          <w:rPr>
                            <w:sz w:val="18"/>
                          </w:rPr>
                        </w:pPr>
                        <w:r>
                          <w:rPr>
                            <w:spacing w:val="-2"/>
                            <w:sz w:val="18"/>
                          </w:rPr>
                          <w:t>Other</w:t>
                        </w:r>
                      </w:p>
                    </w:tc>
                    <w:tc>
                      <w:tcPr>
                        <w:tcW w:w="1508" w:type="dxa"/>
                        <w:tcBorders>
                          <w:bottom w:val="single" w:sz="8" w:space="0" w:color="0B2CD8"/>
                        </w:tcBorders>
                      </w:tcPr>
                      <w:p w14:paraId="7D0BACB7" w14:textId="77777777" w:rsidR="00F86F35" w:rsidRDefault="008A442A">
                        <w:pPr>
                          <w:pStyle w:val="TableParagraph"/>
                          <w:spacing w:before="32" w:line="216" w:lineRule="exact"/>
                          <w:ind w:right="320"/>
                          <w:rPr>
                            <w:b/>
                            <w:sz w:val="18"/>
                          </w:rPr>
                        </w:pPr>
                        <w:r>
                          <w:rPr>
                            <w:b/>
                            <w:spacing w:val="-4"/>
                            <w:sz w:val="18"/>
                          </w:rPr>
                          <w:t>(49)</w:t>
                        </w:r>
                      </w:p>
                    </w:tc>
                    <w:tc>
                      <w:tcPr>
                        <w:tcW w:w="1219" w:type="dxa"/>
                        <w:tcBorders>
                          <w:bottom w:val="single" w:sz="8" w:space="0" w:color="0B2CD8"/>
                        </w:tcBorders>
                      </w:tcPr>
                      <w:p w14:paraId="43EDD414" w14:textId="77777777" w:rsidR="00F86F35" w:rsidRDefault="008A442A">
                        <w:pPr>
                          <w:pStyle w:val="TableParagraph"/>
                          <w:spacing w:before="32" w:line="216" w:lineRule="exact"/>
                          <w:ind w:right="394"/>
                          <w:rPr>
                            <w:sz w:val="18"/>
                          </w:rPr>
                        </w:pPr>
                        <w:r>
                          <w:rPr>
                            <w:sz w:val="18"/>
                          </w:rPr>
                          <w:t>7</w:t>
                        </w:r>
                      </w:p>
                    </w:tc>
                    <w:tc>
                      <w:tcPr>
                        <w:tcW w:w="874" w:type="dxa"/>
                        <w:tcBorders>
                          <w:bottom w:val="single" w:sz="8" w:space="0" w:color="0B2CD8"/>
                        </w:tcBorders>
                      </w:tcPr>
                      <w:p w14:paraId="15EDD6D0" w14:textId="77777777" w:rsidR="00F86F35" w:rsidRDefault="008A442A">
                        <w:pPr>
                          <w:pStyle w:val="TableParagraph"/>
                          <w:spacing w:before="32" w:line="216" w:lineRule="exact"/>
                          <w:ind w:right="13"/>
                          <w:rPr>
                            <w:sz w:val="18"/>
                          </w:rPr>
                        </w:pPr>
                        <w:r>
                          <w:rPr>
                            <w:spacing w:val="-4"/>
                            <w:sz w:val="18"/>
                          </w:rPr>
                          <w:t>(26)</w:t>
                        </w:r>
                      </w:p>
                    </w:tc>
                  </w:tr>
                  <w:tr w:rsidR="00F86F35" w14:paraId="13EB82E9" w14:textId="77777777">
                    <w:trPr>
                      <w:trHeight w:val="265"/>
                    </w:trPr>
                    <w:tc>
                      <w:tcPr>
                        <w:tcW w:w="6300" w:type="dxa"/>
                        <w:tcBorders>
                          <w:top w:val="single" w:sz="8" w:space="0" w:color="0B2CD8"/>
                          <w:bottom w:val="single" w:sz="8" w:space="0" w:color="0B2CD8"/>
                        </w:tcBorders>
                      </w:tcPr>
                      <w:p w14:paraId="78DE5741" w14:textId="77777777" w:rsidR="00F86F35" w:rsidRDefault="008A442A">
                        <w:pPr>
                          <w:pStyle w:val="TableParagraph"/>
                          <w:spacing w:before="28" w:line="216" w:lineRule="exact"/>
                          <w:ind w:left="52"/>
                          <w:jc w:val="left"/>
                          <w:rPr>
                            <w:sz w:val="18"/>
                          </w:rPr>
                        </w:pPr>
                        <w:r>
                          <w:rPr>
                            <w:sz w:val="18"/>
                          </w:rPr>
                          <w:t>Net</w:t>
                        </w:r>
                        <w:r>
                          <w:rPr>
                            <w:spacing w:val="-3"/>
                            <w:sz w:val="18"/>
                          </w:rPr>
                          <w:t xml:space="preserve"> </w:t>
                        </w:r>
                        <w:r>
                          <w:rPr>
                            <w:sz w:val="18"/>
                          </w:rPr>
                          <w:t>Cash</w:t>
                        </w:r>
                        <w:r>
                          <w:rPr>
                            <w:spacing w:val="-4"/>
                            <w:sz w:val="18"/>
                          </w:rPr>
                          <w:t xml:space="preserve"> </w:t>
                        </w:r>
                        <w:r>
                          <w:rPr>
                            <w:sz w:val="18"/>
                          </w:rPr>
                          <w:t>Used</w:t>
                        </w:r>
                        <w:r>
                          <w:rPr>
                            <w:spacing w:val="-3"/>
                            <w:sz w:val="18"/>
                          </w:rPr>
                          <w:t xml:space="preserve"> </w:t>
                        </w:r>
                        <w:r>
                          <w:rPr>
                            <w:sz w:val="18"/>
                          </w:rPr>
                          <w:t>in</w:t>
                        </w:r>
                        <w:r>
                          <w:rPr>
                            <w:spacing w:val="-4"/>
                            <w:sz w:val="18"/>
                          </w:rPr>
                          <w:t xml:space="preserve"> </w:t>
                        </w:r>
                        <w:r>
                          <w:rPr>
                            <w:sz w:val="18"/>
                          </w:rPr>
                          <w:t>Financing</w:t>
                        </w:r>
                        <w:r>
                          <w:rPr>
                            <w:spacing w:val="-2"/>
                            <w:sz w:val="18"/>
                          </w:rPr>
                          <w:t xml:space="preserve"> Activities</w:t>
                        </w:r>
                      </w:p>
                    </w:tc>
                    <w:tc>
                      <w:tcPr>
                        <w:tcW w:w="1508" w:type="dxa"/>
                        <w:tcBorders>
                          <w:top w:val="single" w:sz="8" w:space="0" w:color="0B2CD8"/>
                          <w:bottom w:val="single" w:sz="8" w:space="0" w:color="0B2CD8"/>
                        </w:tcBorders>
                      </w:tcPr>
                      <w:p w14:paraId="04C65419" w14:textId="77777777" w:rsidR="00F86F35" w:rsidRDefault="008A442A">
                        <w:pPr>
                          <w:pStyle w:val="TableParagraph"/>
                          <w:spacing w:before="28" w:line="216" w:lineRule="exact"/>
                          <w:ind w:right="320"/>
                          <w:rPr>
                            <w:b/>
                            <w:sz w:val="18"/>
                          </w:rPr>
                        </w:pPr>
                        <w:r>
                          <w:rPr>
                            <w:b/>
                            <w:spacing w:val="-2"/>
                            <w:sz w:val="18"/>
                          </w:rPr>
                          <w:t>(18,053)</w:t>
                        </w:r>
                      </w:p>
                    </w:tc>
                    <w:tc>
                      <w:tcPr>
                        <w:tcW w:w="1219" w:type="dxa"/>
                        <w:tcBorders>
                          <w:top w:val="single" w:sz="8" w:space="0" w:color="0B2CD8"/>
                          <w:bottom w:val="single" w:sz="8" w:space="0" w:color="0B2CD8"/>
                        </w:tcBorders>
                      </w:tcPr>
                      <w:p w14:paraId="479503BF" w14:textId="77777777" w:rsidR="00F86F35" w:rsidRDefault="008A442A">
                        <w:pPr>
                          <w:pStyle w:val="TableParagraph"/>
                          <w:spacing w:before="28" w:line="216" w:lineRule="exact"/>
                          <w:ind w:right="339"/>
                          <w:rPr>
                            <w:sz w:val="18"/>
                          </w:rPr>
                        </w:pPr>
                        <w:r>
                          <w:rPr>
                            <w:spacing w:val="-2"/>
                            <w:sz w:val="18"/>
                          </w:rPr>
                          <w:t>(6,335)</w:t>
                        </w:r>
                      </w:p>
                    </w:tc>
                    <w:tc>
                      <w:tcPr>
                        <w:tcW w:w="874" w:type="dxa"/>
                        <w:tcBorders>
                          <w:top w:val="single" w:sz="8" w:space="0" w:color="0B2CD8"/>
                          <w:bottom w:val="single" w:sz="8" w:space="0" w:color="0B2CD8"/>
                        </w:tcBorders>
                      </w:tcPr>
                      <w:p w14:paraId="3ABD86DC" w14:textId="77777777" w:rsidR="00F86F35" w:rsidRDefault="008A442A">
                        <w:pPr>
                          <w:pStyle w:val="TableParagraph"/>
                          <w:spacing w:before="28" w:line="216" w:lineRule="exact"/>
                          <w:ind w:right="13"/>
                          <w:rPr>
                            <w:sz w:val="18"/>
                          </w:rPr>
                        </w:pPr>
                        <w:r>
                          <w:rPr>
                            <w:spacing w:val="-2"/>
                            <w:sz w:val="18"/>
                          </w:rPr>
                          <w:t>(2,708)</w:t>
                        </w:r>
                      </w:p>
                    </w:tc>
                  </w:tr>
                  <w:tr w:rsidR="00F86F35" w14:paraId="7A856A99" w14:textId="77777777">
                    <w:trPr>
                      <w:trHeight w:val="265"/>
                    </w:trPr>
                    <w:tc>
                      <w:tcPr>
                        <w:tcW w:w="6300" w:type="dxa"/>
                        <w:tcBorders>
                          <w:top w:val="single" w:sz="8" w:space="0" w:color="0B2CD8"/>
                          <w:bottom w:val="single" w:sz="8" w:space="0" w:color="0B2CD8"/>
                        </w:tcBorders>
                      </w:tcPr>
                      <w:p w14:paraId="4D09E814" w14:textId="77777777" w:rsidR="00F86F35" w:rsidRDefault="008A442A">
                        <w:pPr>
                          <w:pStyle w:val="TableParagraph"/>
                          <w:spacing w:before="28" w:line="216" w:lineRule="exact"/>
                          <w:ind w:left="52"/>
                          <w:jc w:val="left"/>
                          <w:rPr>
                            <w:b/>
                            <w:sz w:val="18"/>
                          </w:rPr>
                        </w:pPr>
                        <w:r>
                          <w:rPr>
                            <w:b/>
                            <w:sz w:val="18"/>
                          </w:rPr>
                          <w:t>Effect</w:t>
                        </w:r>
                        <w:r>
                          <w:rPr>
                            <w:b/>
                            <w:spacing w:val="-5"/>
                            <w:sz w:val="18"/>
                          </w:rPr>
                          <w:t xml:space="preserve"> </w:t>
                        </w:r>
                        <w:r>
                          <w:rPr>
                            <w:b/>
                            <w:sz w:val="18"/>
                          </w:rPr>
                          <w:t>of</w:t>
                        </w:r>
                        <w:r>
                          <w:rPr>
                            <w:b/>
                            <w:spacing w:val="-4"/>
                            <w:sz w:val="18"/>
                          </w:rPr>
                          <w:t xml:space="preserve"> </w:t>
                        </w:r>
                        <w:r>
                          <w:rPr>
                            <w:b/>
                            <w:sz w:val="18"/>
                          </w:rPr>
                          <w:t>Exchange</w:t>
                        </w:r>
                        <w:r>
                          <w:rPr>
                            <w:b/>
                            <w:spacing w:val="-3"/>
                            <w:sz w:val="18"/>
                          </w:rPr>
                          <w:t xml:space="preserve"> </w:t>
                        </w:r>
                        <w:r>
                          <w:rPr>
                            <w:b/>
                            <w:sz w:val="18"/>
                          </w:rPr>
                          <w:t>Rate</w:t>
                        </w:r>
                        <w:r>
                          <w:rPr>
                            <w:b/>
                            <w:spacing w:val="-4"/>
                            <w:sz w:val="18"/>
                          </w:rPr>
                          <w:t xml:space="preserve"> </w:t>
                        </w:r>
                        <w:r>
                          <w:rPr>
                            <w:b/>
                            <w:sz w:val="18"/>
                          </w:rPr>
                          <w:t>Changes</w:t>
                        </w:r>
                        <w:r>
                          <w:rPr>
                            <w:b/>
                            <w:spacing w:val="-3"/>
                            <w:sz w:val="18"/>
                          </w:rPr>
                          <w:t xml:space="preserve"> </w:t>
                        </w:r>
                        <w:r>
                          <w:rPr>
                            <w:b/>
                            <w:sz w:val="18"/>
                          </w:rPr>
                          <w:t>on</w:t>
                        </w:r>
                        <w:r>
                          <w:rPr>
                            <w:b/>
                            <w:spacing w:val="-3"/>
                            <w:sz w:val="18"/>
                          </w:rPr>
                          <w:t xml:space="preserve"> </w:t>
                        </w:r>
                        <w:r>
                          <w:rPr>
                            <w:b/>
                            <w:sz w:val="18"/>
                          </w:rPr>
                          <w:t>Cash,</w:t>
                        </w:r>
                        <w:r>
                          <w:rPr>
                            <w:b/>
                            <w:spacing w:val="-3"/>
                            <w:sz w:val="18"/>
                          </w:rPr>
                          <w:t xml:space="preserve"> </w:t>
                        </w:r>
                        <w:r>
                          <w:rPr>
                            <w:b/>
                            <w:sz w:val="18"/>
                          </w:rPr>
                          <w:t>Cash</w:t>
                        </w:r>
                        <w:r>
                          <w:rPr>
                            <w:b/>
                            <w:spacing w:val="-4"/>
                            <w:sz w:val="18"/>
                          </w:rPr>
                          <w:t xml:space="preserve"> </w:t>
                        </w:r>
                        <w:r>
                          <w:rPr>
                            <w:b/>
                            <w:sz w:val="18"/>
                          </w:rPr>
                          <w:t>Equivalents</w:t>
                        </w:r>
                        <w:r>
                          <w:rPr>
                            <w:b/>
                            <w:spacing w:val="-2"/>
                            <w:sz w:val="18"/>
                          </w:rPr>
                          <w:t xml:space="preserve"> </w:t>
                        </w:r>
                        <w:r>
                          <w:rPr>
                            <w:b/>
                            <w:sz w:val="18"/>
                          </w:rPr>
                          <w:t>and</w:t>
                        </w:r>
                        <w:r>
                          <w:rPr>
                            <w:b/>
                            <w:spacing w:val="-4"/>
                            <w:sz w:val="18"/>
                          </w:rPr>
                          <w:t xml:space="preserve"> </w:t>
                        </w:r>
                        <w:r>
                          <w:rPr>
                            <w:b/>
                            <w:sz w:val="18"/>
                          </w:rPr>
                          <w:t>Restricted</w:t>
                        </w:r>
                        <w:r>
                          <w:rPr>
                            <w:b/>
                            <w:spacing w:val="-3"/>
                            <w:sz w:val="18"/>
                          </w:rPr>
                          <w:t xml:space="preserve"> </w:t>
                        </w:r>
                        <w:r>
                          <w:rPr>
                            <w:b/>
                            <w:spacing w:val="-4"/>
                            <w:sz w:val="18"/>
                          </w:rPr>
                          <w:t>Cash</w:t>
                        </w:r>
                      </w:p>
                    </w:tc>
                    <w:tc>
                      <w:tcPr>
                        <w:tcW w:w="1508" w:type="dxa"/>
                        <w:tcBorders>
                          <w:top w:val="single" w:sz="8" w:space="0" w:color="0B2CD8"/>
                          <w:bottom w:val="single" w:sz="8" w:space="0" w:color="0B2CD8"/>
                        </w:tcBorders>
                      </w:tcPr>
                      <w:p w14:paraId="10193364" w14:textId="77777777" w:rsidR="00F86F35" w:rsidRDefault="008A442A">
                        <w:pPr>
                          <w:pStyle w:val="TableParagraph"/>
                          <w:spacing w:before="28" w:line="216" w:lineRule="exact"/>
                          <w:ind w:right="320"/>
                          <w:rPr>
                            <w:b/>
                            <w:sz w:val="18"/>
                          </w:rPr>
                        </w:pPr>
                        <w:r>
                          <w:rPr>
                            <w:b/>
                            <w:spacing w:val="-2"/>
                            <w:sz w:val="18"/>
                          </w:rPr>
                          <w:t>(224)</w:t>
                        </w:r>
                      </w:p>
                    </w:tc>
                    <w:tc>
                      <w:tcPr>
                        <w:tcW w:w="1219" w:type="dxa"/>
                        <w:tcBorders>
                          <w:top w:val="single" w:sz="8" w:space="0" w:color="0B2CD8"/>
                          <w:bottom w:val="single" w:sz="8" w:space="0" w:color="0B2CD8"/>
                        </w:tcBorders>
                      </w:tcPr>
                      <w:p w14:paraId="31D53AED" w14:textId="77777777" w:rsidR="00F86F35" w:rsidRDefault="008A442A">
                        <w:pPr>
                          <w:pStyle w:val="TableParagraph"/>
                          <w:spacing w:before="28" w:line="216" w:lineRule="exact"/>
                          <w:ind w:right="339"/>
                          <w:rPr>
                            <w:sz w:val="18"/>
                          </w:rPr>
                        </w:pPr>
                        <w:r>
                          <w:rPr>
                            <w:spacing w:val="-4"/>
                            <w:sz w:val="18"/>
                          </w:rPr>
                          <w:t>(34)</w:t>
                        </w:r>
                      </w:p>
                    </w:tc>
                    <w:tc>
                      <w:tcPr>
                        <w:tcW w:w="874" w:type="dxa"/>
                        <w:tcBorders>
                          <w:top w:val="single" w:sz="8" w:space="0" w:color="0B2CD8"/>
                          <w:bottom w:val="single" w:sz="8" w:space="0" w:color="0B2CD8"/>
                        </w:tcBorders>
                      </w:tcPr>
                      <w:p w14:paraId="5C426765" w14:textId="77777777" w:rsidR="00F86F35" w:rsidRDefault="008A442A">
                        <w:pPr>
                          <w:pStyle w:val="TableParagraph"/>
                          <w:spacing w:before="28" w:line="216" w:lineRule="exact"/>
                          <w:ind w:right="13"/>
                          <w:rPr>
                            <w:sz w:val="18"/>
                          </w:rPr>
                        </w:pPr>
                        <w:r>
                          <w:rPr>
                            <w:spacing w:val="-4"/>
                            <w:sz w:val="18"/>
                          </w:rPr>
                          <w:t>(20)</w:t>
                        </w:r>
                      </w:p>
                    </w:tc>
                  </w:tr>
                  <w:tr w:rsidR="00F86F35" w14:paraId="33481F2B" w14:textId="77777777">
                    <w:trPr>
                      <w:trHeight w:val="281"/>
                    </w:trPr>
                    <w:tc>
                      <w:tcPr>
                        <w:tcW w:w="6300" w:type="dxa"/>
                        <w:tcBorders>
                          <w:top w:val="single" w:sz="8" w:space="0" w:color="0B2CD8"/>
                        </w:tcBorders>
                      </w:tcPr>
                      <w:p w14:paraId="6B5778C6" w14:textId="77777777" w:rsidR="00F86F35" w:rsidRDefault="008A442A">
                        <w:pPr>
                          <w:pStyle w:val="TableParagraph"/>
                          <w:spacing w:before="28"/>
                          <w:ind w:left="52"/>
                          <w:jc w:val="left"/>
                          <w:rPr>
                            <w:b/>
                            <w:sz w:val="18"/>
                          </w:rPr>
                        </w:pPr>
                        <w:r>
                          <w:rPr>
                            <w:b/>
                            <w:sz w:val="18"/>
                          </w:rPr>
                          <w:t>Net</w:t>
                        </w:r>
                        <w:r>
                          <w:rPr>
                            <w:b/>
                            <w:spacing w:val="-3"/>
                            <w:sz w:val="18"/>
                          </w:rPr>
                          <w:t xml:space="preserve"> </w:t>
                        </w:r>
                        <w:r>
                          <w:rPr>
                            <w:b/>
                            <w:sz w:val="18"/>
                          </w:rPr>
                          <w:t>Change</w:t>
                        </w:r>
                        <w:r>
                          <w:rPr>
                            <w:b/>
                            <w:spacing w:val="-3"/>
                            <w:sz w:val="18"/>
                          </w:rPr>
                          <w:t xml:space="preserve"> </w:t>
                        </w:r>
                        <w:r>
                          <w:rPr>
                            <w:b/>
                            <w:sz w:val="18"/>
                          </w:rPr>
                          <w:t>in</w:t>
                        </w:r>
                        <w:r>
                          <w:rPr>
                            <w:b/>
                            <w:spacing w:val="-4"/>
                            <w:sz w:val="18"/>
                          </w:rPr>
                          <w:t xml:space="preserve"> </w:t>
                        </w:r>
                        <w:r>
                          <w:rPr>
                            <w:b/>
                            <w:sz w:val="18"/>
                          </w:rPr>
                          <w:t>Cash,</w:t>
                        </w:r>
                        <w:r>
                          <w:rPr>
                            <w:b/>
                            <w:spacing w:val="-2"/>
                            <w:sz w:val="18"/>
                          </w:rPr>
                          <w:t xml:space="preserve"> </w:t>
                        </w:r>
                        <w:r>
                          <w:rPr>
                            <w:b/>
                            <w:sz w:val="18"/>
                          </w:rPr>
                          <w:t>Cash</w:t>
                        </w:r>
                        <w:r>
                          <w:rPr>
                            <w:b/>
                            <w:spacing w:val="-3"/>
                            <w:sz w:val="18"/>
                          </w:rPr>
                          <w:t xml:space="preserve"> </w:t>
                        </w:r>
                        <w:r>
                          <w:rPr>
                            <w:b/>
                            <w:sz w:val="18"/>
                          </w:rPr>
                          <w:t>Equivalents</w:t>
                        </w:r>
                        <w:r>
                          <w:rPr>
                            <w:b/>
                            <w:spacing w:val="-3"/>
                            <w:sz w:val="18"/>
                          </w:rPr>
                          <w:t xml:space="preserve"> </w:t>
                        </w:r>
                        <w:r>
                          <w:rPr>
                            <w:b/>
                            <w:sz w:val="18"/>
                          </w:rPr>
                          <w:t>and</w:t>
                        </w:r>
                        <w:r>
                          <w:rPr>
                            <w:b/>
                            <w:spacing w:val="-3"/>
                            <w:sz w:val="18"/>
                          </w:rPr>
                          <w:t xml:space="preserve"> </w:t>
                        </w:r>
                        <w:r>
                          <w:rPr>
                            <w:b/>
                            <w:sz w:val="18"/>
                          </w:rPr>
                          <w:t>Restricted</w:t>
                        </w:r>
                        <w:r>
                          <w:rPr>
                            <w:b/>
                            <w:spacing w:val="-3"/>
                            <w:sz w:val="18"/>
                          </w:rPr>
                          <w:t xml:space="preserve"> </w:t>
                        </w:r>
                        <w:r>
                          <w:rPr>
                            <w:b/>
                            <w:spacing w:val="-4"/>
                            <w:sz w:val="18"/>
                          </w:rPr>
                          <w:t>Cash</w:t>
                        </w:r>
                      </w:p>
                    </w:tc>
                    <w:tc>
                      <w:tcPr>
                        <w:tcW w:w="1508" w:type="dxa"/>
                        <w:tcBorders>
                          <w:top w:val="single" w:sz="8" w:space="0" w:color="0B2CD8"/>
                        </w:tcBorders>
                      </w:tcPr>
                      <w:p w14:paraId="15C13440" w14:textId="77777777" w:rsidR="00F86F35" w:rsidRDefault="008A442A">
                        <w:pPr>
                          <w:pStyle w:val="TableParagraph"/>
                          <w:spacing w:before="28"/>
                          <w:ind w:right="376"/>
                          <w:rPr>
                            <w:b/>
                            <w:sz w:val="18"/>
                          </w:rPr>
                        </w:pPr>
                        <w:r>
                          <w:rPr>
                            <w:b/>
                            <w:spacing w:val="-2"/>
                            <w:sz w:val="18"/>
                          </w:rPr>
                          <w:t>1,296</w:t>
                        </w:r>
                      </w:p>
                    </w:tc>
                    <w:tc>
                      <w:tcPr>
                        <w:tcW w:w="1219" w:type="dxa"/>
                        <w:tcBorders>
                          <w:top w:val="single" w:sz="8" w:space="0" w:color="0B2CD8"/>
                        </w:tcBorders>
                      </w:tcPr>
                      <w:p w14:paraId="2FFE3984" w14:textId="77777777" w:rsidR="00F86F35" w:rsidRDefault="008A442A">
                        <w:pPr>
                          <w:pStyle w:val="TableParagraph"/>
                          <w:spacing w:before="28"/>
                          <w:ind w:right="394"/>
                          <w:rPr>
                            <w:sz w:val="18"/>
                          </w:rPr>
                        </w:pPr>
                        <w:r>
                          <w:rPr>
                            <w:spacing w:val="-2"/>
                            <w:sz w:val="18"/>
                          </w:rPr>
                          <w:t>2,083</w:t>
                        </w:r>
                      </w:p>
                    </w:tc>
                    <w:tc>
                      <w:tcPr>
                        <w:tcW w:w="874" w:type="dxa"/>
                        <w:tcBorders>
                          <w:top w:val="single" w:sz="8" w:space="0" w:color="0B2CD8"/>
                        </w:tcBorders>
                      </w:tcPr>
                      <w:p w14:paraId="46F1549E" w14:textId="77777777" w:rsidR="00F86F35" w:rsidRDefault="008A442A">
                        <w:pPr>
                          <w:pStyle w:val="TableParagraph"/>
                          <w:spacing w:before="28"/>
                          <w:ind w:right="13"/>
                          <w:rPr>
                            <w:sz w:val="18"/>
                          </w:rPr>
                        </w:pPr>
                        <w:r>
                          <w:rPr>
                            <w:spacing w:val="-2"/>
                            <w:sz w:val="18"/>
                          </w:rPr>
                          <w:t>(2,047)</w:t>
                        </w:r>
                      </w:p>
                    </w:tc>
                  </w:tr>
                  <w:tr w:rsidR="00F86F35" w14:paraId="084FF75B" w14:textId="77777777">
                    <w:trPr>
                      <w:trHeight w:val="268"/>
                    </w:trPr>
                    <w:tc>
                      <w:tcPr>
                        <w:tcW w:w="6300" w:type="dxa"/>
                        <w:tcBorders>
                          <w:bottom w:val="single" w:sz="8" w:space="0" w:color="0B2CD8"/>
                        </w:tcBorders>
                      </w:tcPr>
                      <w:p w14:paraId="70E0926E" w14:textId="77777777" w:rsidR="00F86F35" w:rsidRDefault="008A442A">
                        <w:pPr>
                          <w:pStyle w:val="TableParagraph"/>
                          <w:spacing w:before="32" w:line="216" w:lineRule="exact"/>
                          <w:ind w:left="52"/>
                          <w:jc w:val="left"/>
                          <w:rPr>
                            <w:sz w:val="18"/>
                          </w:rPr>
                        </w:pPr>
                        <w:r>
                          <w:rPr>
                            <w:sz w:val="18"/>
                          </w:rPr>
                          <w:t>Cash,</w:t>
                        </w:r>
                        <w:r>
                          <w:rPr>
                            <w:spacing w:val="-6"/>
                            <w:sz w:val="18"/>
                          </w:rPr>
                          <w:t xml:space="preserve"> </w:t>
                        </w:r>
                        <w:r>
                          <w:rPr>
                            <w:sz w:val="18"/>
                          </w:rPr>
                          <w:t>cash</w:t>
                        </w:r>
                        <w:r>
                          <w:rPr>
                            <w:spacing w:val="-4"/>
                            <w:sz w:val="18"/>
                          </w:rPr>
                          <w:t xml:space="preserve"> </w:t>
                        </w:r>
                        <w:r>
                          <w:rPr>
                            <w:sz w:val="18"/>
                          </w:rPr>
                          <w:t>equivalents</w:t>
                        </w:r>
                        <w:r>
                          <w:rPr>
                            <w:spacing w:val="-4"/>
                            <w:sz w:val="18"/>
                          </w:rPr>
                          <w:t xml:space="preserve"> </w:t>
                        </w:r>
                        <w:r>
                          <w:rPr>
                            <w:sz w:val="18"/>
                          </w:rPr>
                          <w:t>and</w:t>
                        </w:r>
                        <w:r>
                          <w:rPr>
                            <w:spacing w:val="-4"/>
                            <w:sz w:val="18"/>
                          </w:rPr>
                          <w:t xml:space="preserve"> </w:t>
                        </w:r>
                        <w:r>
                          <w:rPr>
                            <w:sz w:val="18"/>
                          </w:rPr>
                          <w:t>restricted</w:t>
                        </w:r>
                        <w:r>
                          <w:rPr>
                            <w:spacing w:val="-4"/>
                            <w:sz w:val="18"/>
                          </w:rPr>
                          <w:t xml:space="preserve"> </w:t>
                        </w:r>
                        <w:r>
                          <w:rPr>
                            <w:sz w:val="18"/>
                          </w:rPr>
                          <w:t>cash</w:t>
                        </w:r>
                        <w:r>
                          <w:rPr>
                            <w:spacing w:val="-4"/>
                            <w:sz w:val="18"/>
                          </w:rPr>
                          <w:t xml:space="preserve"> </w:t>
                        </w:r>
                        <w:r>
                          <w:rPr>
                            <w:sz w:val="18"/>
                          </w:rPr>
                          <w:t>at</w:t>
                        </w:r>
                        <w:r>
                          <w:rPr>
                            <w:spacing w:val="-3"/>
                            <w:sz w:val="18"/>
                          </w:rPr>
                          <w:t xml:space="preserve"> </w:t>
                        </w:r>
                        <w:r>
                          <w:rPr>
                            <w:sz w:val="18"/>
                          </w:rPr>
                          <w:t>beginning</w:t>
                        </w:r>
                        <w:r>
                          <w:rPr>
                            <w:spacing w:val="-4"/>
                            <w:sz w:val="18"/>
                          </w:rPr>
                          <w:t xml:space="preserve"> </w:t>
                        </w:r>
                        <w:r>
                          <w:rPr>
                            <w:sz w:val="18"/>
                          </w:rPr>
                          <w:t>of</w:t>
                        </w:r>
                        <w:r>
                          <w:rPr>
                            <w:spacing w:val="-3"/>
                            <w:sz w:val="18"/>
                          </w:rPr>
                          <w:t xml:space="preserve"> </w:t>
                        </w:r>
                        <w:r>
                          <w:rPr>
                            <w:spacing w:val="-2"/>
                            <w:sz w:val="18"/>
                          </w:rPr>
                          <w:t>period</w:t>
                        </w:r>
                      </w:p>
                    </w:tc>
                    <w:tc>
                      <w:tcPr>
                        <w:tcW w:w="1508" w:type="dxa"/>
                        <w:tcBorders>
                          <w:bottom w:val="single" w:sz="8" w:space="0" w:color="0B2CD8"/>
                        </w:tcBorders>
                      </w:tcPr>
                      <w:p w14:paraId="725E6FAF" w14:textId="77777777" w:rsidR="00F86F35" w:rsidRDefault="008A442A">
                        <w:pPr>
                          <w:pStyle w:val="TableParagraph"/>
                          <w:spacing w:before="32" w:line="216" w:lineRule="exact"/>
                          <w:ind w:right="376"/>
                          <w:rPr>
                            <w:b/>
                            <w:sz w:val="18"/>
                          </w:rPr>
                        </w:pPr>
                        <w:r>
                          <w:rPr>
                            <w:b/>
                            <w:spacing w:val="-2"/>
                            <w:sz w:val="18"/>
                          </w:rPr>
                          <w:t>5,398</w:t>
                        </w:r>
                      </w:p>
                    </w:tc>
                    <w:tc>
                      <w:tcPr>
                        <w:tcW w:w="1219" w:type="dxa"/>
                        <w:tcBorders>
                          <w:bottom w:val="single" w:sz="8" w:space="0" w:color="0B2CD8"/>
                        </w:tcBorders>
                      </w:tcPr>
                      <w:p w14:paraId="2BEF71CE" w14:textId="77777777" w:rsidR="00F86F35" w:rsidRDefault="008A442A">
                        <w:pPr>
                          <w:pStyle w:val="TableParagraph"/>
                          <w:spacing w:before="32" w:line="216" w:lineRule="exact"/>
                          <w:ind w:right="394"/>
                          <w:rPr>
                            <w:sz w:val="18"/>
                          </w:rPr>
                        </w:pPr>
                        <w:r>
                          <w:rPr>
                            <w:spacing w:val="-2"/>
                            <w:sz w:val="18"/>
                          </w:rPr>
                          <w:t>3,315</w:t>
                        </w:r>
                      </w:p>
                    </w:tc>
                    <w:tc>
                      <w:tcPr>
                        <w:tcW w:w="874" w:type="dxa"/>
                        <w:tcBorders>
                          <w:bottom w:val="single" w:sz="8" w:space="0" w:color="0B2CD8"/>
                        </w:tcBorders>
                      </w:tcPr>
                      <w:p w14:paraId="1BEDAE99" w14:textId="77777777" w:rsidR="00F86F35" w:rsidRDefault="008A442A">
                        <w:pPr>
                          <w:pStyle w:val="TableParagraph"/>
                          <w:spacing w:before="32" w:line="216" w:lineRule="exact"/>
                          <w:ind w:right="68"/>
                          <w:rPr>
                            <w:sz w:val="18"/>
                          </w:rPr>
                        </w:pPr>
                        <w:r>
                          <w:rPr>
                            <w:spacing w:val="-2"/>
                            <w:sz w:val="18"/>
                          </w:rPr>
                          <w:t>5,362</w:t>
                        </w:r>
                      </w:p>
                    </w:tc>
                  </w:tr>
                  <w:tr w:rsidR="00F86F35" w14:paraId="1091B692" w14:textId="77777777">
                    <w:trPr>
                      <w:trHeight w:val="265"/>
                    </w:trPr>
                    <w:tc>
                      <w:tcPr>
                        <w:tcW w:w="6300" w:type="dxa"/>
                        <w:tcBorders>
                          <w:top w:val="single" w:sz="8" w:space="0" w:color="0B2CD8"/>
                          <w:bottom w:val="single" w:sz="8" w:space="0" w:color="5D6670"/>
                        </w:tcBorders>
                      </w:tcPr>
                      <w:p w14:paraId="7ED11461" w14:textId="77777777" w:rsidR="00F86F35" w:rsidRDefault="008A442A">
                        <w:pPr>
                          <w:pStyle w:val="TableParagraph"/>
                          <w:spacing w:before="28" w:line="216" w:lineRule="exact"/>
                          <w:ind w:left="52"/>
                          <w:jc w:val="left"/>
                          <w:rPr>
                            <w:sz w:val="18"/>
                          </w:rPr>
                        </w:pPr>
                        <w:r>
                          <w:rPr>
                            <w:sz w:val="18"/>
                          </w:rPr>
                          <w:t>Cash,</w:t>
                        </w:r>
                        <w:r>
                          <w:rPr>
                            <w:spacing w:val="-6"/>
                            <w:sz w:val="18"/>
                          </w:rPr>
                          <w:t xml:space="preserve"> </w:t>
                        </w:r>
                        <w:r>
                          <w:rPr>
                            <w:sz w:val="18"/>
                          </w:rPr>
                          <w:t>Cash</w:t>
                        </w:r>
                        <w:r>
                          <w:rPr>
                            <w:spacing w:val="-4"/>
                            <w:sz w:val="18"/>
                          </w:rPr>
                          <w:t xml:space="preserve"> </w:t>
                        </w:r>
                        <w:r>
                          <w:rPr>
                            <w:sz w:val="18"/>
                          </w:rPr>
                          <w:t>Equivalents</w:t>
                        </w:r>
                        <w:r>
                          <w:rPr>
                            <w:spacing w:val="-3"/>
                            <w:sz w:val="18"/>
                          </w:rPr>
                          <w:t xml:space="preserve"> </w:t>
                        </w:r>
                        <w:r>
                          <w:rPr>
                            <w:sz w:val="18"/>
                          </w:rPr>
                          <w:t>and</w:t>
                        </w:r>
                        <w:r>
                          <w:rPr>
                            <w:spacing w:val="-4"/>
                            <w:sz w:val="18"/>
                          </w:rPr>
                          <w:t xml:space="preserve"> </w:t>
                        </w:r>
                        <w:r>
                          <w:rPr>
                            <w:sz w:val="18"/>
                          </w:rPr>
                          <w:t>Restricted</w:t>
                        </w:r>
                        <w:r>
                          <w:rPr>
                            <w:spacing w:val="-3"/>
                            <w:sz w:val="18"/>
                          </w:rPr>
                          <w:t xml:space="preserve"> </w:t>
                        </w:r>
                        <w:r>
                          <w:rPr>
                            <w:sz w:val="18"/>
                          </w:rPr>
                          <w:t>Cash</w:t>
                        </w:r>
                        <w:r>
                          <w:rPr>
                            <w:spacing w:val="-4"/>
                            <w:sz w:val="18"/>
                          </w:rPr>
                          <w:t xml:space="preserve"> </w:t>
                        </w:r>
                        <w:r>
                          <w:rPr>
                            <w:sz w:val="18"/>
                          </w:rPr>
                          <w:t>at</w:t>
                        </w:r>
                        <w:r>
                          <w:rPr>
                            <w:spacing w:val="-2"/>
                            <w:sz w:val="18"/>
                          </w:rPr>
                          <w:t xml:space="preserve"> </w:t>
                        </w:r>
                        <w:r>
                          <w:rPr>
                            <w:sz w:val="18"/>
                          </w:rPr>
                          <w:t>End</w:t>
                        </w:r>
                        <w:r>
                          <w:rPr>
                            <w:spacing w:val="-4"/>
                            <w:sz w:val="18"/>
                          </w:rPr>
                          <w:t xml:space="preserve"> </w:t>
                        </w:r>
                        <w:r>
                          <w:rPr>
                            <w:sz w:val="18"/>
                          </w:rPr>
                          <w:t>of</w:t>
                        </w:r>
                        <w:r>
                          <w:rPr>
                            <w:spacing w:val="-3"/>
                            <w:sz w:val="18"/>
                          </w:rPr>
                          <w:t xml:space="preserve"> </w:t>
                        </w:r>
                        <w:r>
                          <w:rPr>
                            <w:spacing w:val="-2"/>
                            <w:sz w:val="18"/>
                          </w:rPr>
                          <w:t>Period</w:t>
                        </w:r>
                      </w:p>
                    </w:tc>
                    <w:tc>
                      <w:tcPr>
                        <w:tcW w:w="1508" w:type="dxa"/>
                        <w:tcBorders>
                          <w:top w:val="single" w:sz="8" w:space="0" w:color="0B2CD8"/>
                          <w:bottom w:val="single" w:sz="8" w:space="0" w:color="5D6670"/>
                        </w:tcBorders>
                      </w:tcPr>
                      <w:p w14:paraId="3607C187" w14:textId="77777777" w:rsidR="00F86F35" w:rsidRDefault="008A442A">
                        <w:pPr>
                          <w:pStyle w:val="TableParagraph"/>
                          <w:tabs>
                            <w:tab w:val="left" w:pos="717"/>
                          </w:tabs>
                          <w:spacing w:before="28" w:line="216" w:lineRule="exact"/>
                          <w:ind w:left="52"/>
                          <w:jc w:val="left"/>
                          <w:rPr>
                            <w:b/>
                            <w:sz w:val="18"/>
                          </w:rPr>
                        </w:pPr>
                        <w:r>
                          <w:rPr>
                            <w:b/>
                            <w:spacing w:val="-10"/>
                            <w:sz w:val="18"/>
                          </w:rPr>
                          <w:t>$</w:t>
                        </w:r>
                        <w:r>
                          <w:rPr>
                            <w:b/>
                            <w:sz w:val="18"/>
                          </w:rPr>
                          <w:tab/>
                        </w:r>
                        <w:r>
                          <w:rPr>
                            <w:b/>
                            <w:spacing w:val="-2"/>
                            <w:sz w:val="18"/>
                          </w:rPr>
                          <w:t>6,694</w:t>
                        </w:r>
                      </w:p>
                    </w:tc>
                    <w:tc>
                      <w:tcPr>
                        <w:tcW w:w="1219" w:type="dxa"/>
                        <w:tcBorders>
                          <w:top w:val="single" w:sz="8" w:space="0" w:color="0B2CD8"/>
                          <w:bottom w:val="single" w:sz="8" w:space="0" w:color="5D6670"/>
                        </w:tcBorders>
                      </w:tcPr>
                      <w:p w14:paraId="62982E49" w14:textId="77777777" w:rsidR="00F86F35" w:rsidRDefault="008A442A">
                        <w:pPr>
                          <w:pStyle w:val="TableParagraph"/>
                          <w:spacing w:before="28" w:line="216" w:lineRule="exact"/>
                          <w:ind w:right="394"/>
                          <w:rPr>
                            <w:sz w:val="18"/>
                          </w:rPr>
                        </w:pPr>
                        <w:r>
                          <w:rPr>
                            <w:spacing w:val="-2"/>
                            <w:sz w:val="18"/>
                          </w:rPr>
                          <w:t>5,398</w:t>
                        </w:r>
                      </w:p>
                    </w:tc>
                    <w:tc>
                      <w:tcPr>
                        <w:tcW w:w="874" w:type="dxa"/>
                        <w:tcBorders>
                          <w:top w:val="single" w:sz="8" w:space="0" w:color="0B2CD8"/>
                          <w:bottom w:val="single" w:sz="8" w:space="0" w:color="5D6670"/>
                        </w:tcBorders>
                      </w:tcPr>
                      <w:p w14:paraId="033482FC" w14:textId="77777777" w:rsidR="00F86F35" w:rsidRDefault="008A442A">
                        <w:pPr>
                          <w:pStyle w:val="TableParagraph"/>
                          <w:spacing w:before="28" w:line="216" w:lineRule="exact"/>
                          <w:ind w:right="68"/>
                          <w:rPr>
                            <w:sz w:val="18"/>
                          </w:rPr>
                        </w:pPr>
                        <w:r>
                          <w:rPr>
                            <w:spacing w:val="-2"/>
                            <w:sz w:val="18"/>
                          </w:rPr>
                          <w:t>3,315</w:t>
                        </w:r>
                      </w:p>
                    </w:tc>
                  </w:tr>
                </w:tbl>
                <w:p w14:paraId="4115BB49" w14:textId="77777777" w:rsidR="00F86F35" w:rsidRDefault="00F86F35">
                  <w:pPr>
                    <w:pStyle w:val="BodyText"/>
                  </w:pPr>
                </w:p>
              </w:txbxContent>
            </v:textbox>
            <w10:wrap anchorx="page"/>
          </v:shape>
        </w:pict>
      </w:r>
      <w:bookmarkStart w:id="105" w:name="Consolidated_Statement_of_Cash_Flows_"/>
      <w:bookmarkStart w:id="106" w:name="_bookmark39"/>
      <w:bookmarkEnd w:id="105"/>
      <w:bookmarkEnd w:id="106"/>
      <w:r>
        <w:t>Consolidated</w:t>
      </w:r>
      <w:r>
        <w:rPr>
          <w:spacing w:val="-7"/>
        </w:rPr>
        <w:t xml:space="preserve"> </w:t>
      </w:r>
      <w:r>
        <w:t>Statement</w:t>
      </w:r>
      <w:r>
        <w:rPr>
          <w:spacing w:val="-7"/>
        </w:rPr>
        <w:t xml:space="preserve"> </w:t>
      </w:r>
      <w:r>
        <w:t>of</w:t>
      </w:r>
      <w:r>
        <w:rPr>
          <w:spacing w:val="-7"/>
        </w:rPr>
        <w:t xml:space="preserve"> </w:t>
      </w:r>
      <w:r>
        <w:t>Cash</w:t>
      </w:r>
      <w:r>
        <w:rPr>
          <w:spacing w:val="-6"/>
        </w:rPr>
        <w:t xml:space="preserve"> </w:t>
      </w:r>
      <w:r>
        <w:rPr>
          <w:spacing w:val="-2"/>
        </w:rPr>
        <w:t>Flows</w:t>
      </w:r>
      <w:r>
        <w:tab/>
      </w:r>
      <w:r>
        <w:rPr>
          <w:spacing w:val="-2"/>
        </w:rPr>
        <w:t>ConocoPhillips</w:t>
      </w:r>
    </w:p>
    <w:p w14:paraId="365FA9C7" w14:textId="77777777" w:rsidR="00F86F35" w:rsidRDefault="00F86F35">
      <w:pPr>
        <w:pStyle w:val="BodyText"/>
        <w:rPr>
          <w:b/>
          <w:sz w:val="24"/>
        </w:rPr>
      </w:pPr>
    </w:p>
    <w:p w14:paraId="0F0103CC" w14:textId="77777777" w:rsidR="00F86F35" w:rsidRDefault="00F86F35">
      <w:pPr>
        <w:pStyle w:val="BodyText"/>
        <w:rPr>
          <w:b/>
          <w:sz w:val="24"/>
        </w:rPr>
      </w:pPr>
    </w:p>
    <w:p w14:paraId="34FB6E0B" w14:textId="77777777" w:rsidR="00F86F35" w:rsidRDefault="00F86F35">
      <w:pPr>
        <w:pStyle w:val="BodyText"/>
        <w:rPr>
          <w:b/>
          <w:sz w:val="24"/>
        </w:rPr>
      </w:pPr>
    </w:p>
    <w:p w14:paraId="2CB97A08" w14:textId="77777777" w:rsidR="00F86F35" w:rsidRDefault="00F86F35">
      <w:pPr>
        <w:pStyle w:val="BodyText"/>
        <w:rPr>
          <w:b/>
          <w:sz w:val="24"/>
        </w:rPr>
      </w:pPr>
    </w:p>
    <w:p w14:paraId="628B5D2C" w14:textId="77777777" w:rsidR="00F86F35" w:rsidRDefault="00F86F35">
      <w:pPr>
        <w:pStyle w:val="BodyText"/>
        <w:rPr>
          <w:b/>
          <w:sz w:val="24"/>
        </w:rPr>
      </w:pPr>
    </w:p>
    <w:p w14:paraId="178239C7" w14:textId="77777777" w:rsidR="00F86F35" w:rsidRDefault="008A442A">
      <w:pPr>
        <w:spacing w:before="178"/>
        <w:ind w:left="562"/>
        <w:rPr>
          <w:sz w:val="18"/>
        </w:rPr>
      </w:pPr>
      <w:r>
        <w:rPr>
          <w:spacing w:val="-2"/>
          <w:sz w:val="18"/>
        </w:rPr>
        <w:t>activities</w:t>
      </w:r>
    </w:p>
    <w:p w14:paraId="79EF4422" w14:textId="77777777" w:rsidR="00F86F35" w:rsidRDefault="00F86F35">
      <w:pPr>
        <w:pStyle w:val="BodyText"/>
        <w:rPr>
          <w:sz w:val="22"/>
        </w:rPr>
      </w:pPr>
    </w:p>
    <w:p w14:paraId="6B15B912" w14:textId="77777777" w:rsidR="00F86F35" w:rsidRDefault="00F86F35">
      <w:pPr>
        <w:pStyle w:val="BodyText"/>
        <w:rPr>
          <w:sz w:val="22"/>
        </w:rPr>
      </w:pPr>
    </w:p>
    <w:p w14:paraId="3B69D6F5" w14:textId="77777777" w:rsidR="00F86F35" w:rsidRDefault="00F86F35">
      <w:pPr>
        <w:pStyle w:val="BodyText"/>
        <w:rPr>
          <w:sz w:val="22"/>
        </w:rPr>
      </w:pPr>
    </w:p>
    <w:p w14:paraId="666852BD" w14:textId="77777777" w:rsidR="00F86F35" w:rsidRDefault="00F86F35">
      <w:pPr>
        <w:pStyle w:val="BodyText"/>
        <w:rPr>
          <w:sz w:val="22"/>
        </w:rPr>
      </w:pPr>
    </w:p>
    <w:p w14:paraId="4B3AFF6A" w14:textId="77777777" w:rsidR="00F86F35" w:rsidRDefault="00F86F35">
      <w:pPr>
        <w:pStyle w:val="BodyText"/>
        <w:rPr>
          <w:sz w:val="22"/>
        </w:rPr>
      </w:pPr>
    </w:p>
    <w:p w14:paraId="31656EC9" w14:textId="77777777" w:rsidR="00F86F35" w:rsidRDefault="00F86F35">
      <w:pPr>
        <w:pStyle w:val="BodyText"/>
        <w:rPr>
          <w:sz w:val="22"/>
        </w:rPr>
      </w:pPr>
    </w:p>
    <w:p w14:paraId="1B57D05E" w14:textId="77777777" w:rsidR="00F86F35" w:rsidRDefault="00F86F35">
      <w:pPr>
        <w:pStyle w:val="BodyText"/>
        <w:rPr>
          <w:sz w:val="22"/>
        </w:rPr>
      </w:pPr>
    </w:p>
    <w:p w14:paraId="12E1543B" w14:textId="77777777" w:rsidR="00F86F35" w:rsidRDefault="00F86F35">
      <w:pPr>
        <w:pStyle w:val="BodyText"/>
        <w:rPr>
          <w:sz w:val="22"/>
        </w:rPr>
      </w:pPr>
    </w:p>
    <w:p w14:paraId="69692A1B" w14:textId="77777777" w:rsidR="00F86F35" w:rsidRDefault="00F86F35">
      <w:pPr>
        <w:pStyle w:val="BodyText"/>
        <w:rPr>
          <w:sz w:val="22"/>
        </w:rPr>
      </w:pPr>
    </w:p>
    <w:p w14:paraId="02814360" w14:textId="77777777" w:rsidR="00F86F35" w:rsidRDefault="00F86F35">
      <w:pPr>
        <w:pStyle w:val="BodyText"/>
        <w:rPr>
          <w:sz w:val="22"/>
        </w:rPr>
      </w:pPr>
    </w:p>
    <w:p w14:paraId="34026D21" w14:textId="77777777" w:rsidR="00F86F35" w:rsidRDefault="00F86F35">
      <w:pPr>
        <w:pStyle w:val="BodyText"/>
        <w:rPr>
          <w:sz w:val="22"/>
        </w:rPr>
      </w:pPr>
    </w:p>
    <w:p w14:paraId="5C2147C2" w14:textId="77777777" w:rsidR="00F86F35" w:rsidRDefault="00F86F35">
      <w:pPr>
        <w:pStyle w:val="BodyText"/>
        <w:rPr>
          <w:sz w:val="22"/>
        </w:rPr>
      </w:pPr>
    </w:p>
    <w:p w14:paraId="03CAB3DF" w14:textId="77777777" w:rsidR="00F86F35" w:rsidRDefault="00F86F35">
      <w:pPr>
        <w:pStyle w:val="BodyText"/>
        <w:rPr>
          <w:sz w:val="22"/>
        </w:rPr>
      </w:pPr>
    </w:p>
    <w:p w14:paraId="1263360D" w14:textId="77777777" w:rsidR="00F86F35" w:rsidRDefault="00F86F35">
      <w:pPr>
        <w:pStyle w:val="BodyText"/>
        <w:rPr>
          <w:sz w:val="22"/>
        </w:rPr>
      </w:pPr>
    </w:p>
    <w:p w14:paraId="031D4181" w14:textId="77777777" w:rsidR="00F86F35" w:rsidRDefault="00F86F35">
      <w:pPr>
        <w:pStyle w:val="BodyText"/>
        <w:rPr>
          <w:sz w:val="22"/>
        </w:rPr>
      </w:pPr>
    </w:p>
    <w:p w14:paraId="1466AEDC" w14:textId="77777777" w:rsidR="00F86F35" w:rsidRDefault="00F86F35">
      <w:pPr>
        <w:pStyle w:val="BodyText"/>
        <w:rPr>
          <w:sz w:val="22"/>
        </w:rPr>
      </w:pPr>
    </w:p>
    <w:p w14:paraId="424EDBDB" w14:textId="77777777" w:rsidR="00F86F35" w:rsidRDefault="00F86F35">
      <w:pPr>
        <w:pStyle w:val="BodyText"/>
        <w:rPr>
          <w:sz w:val="22"/>
        </w:rPr>
      </w:pPr>
    </w:p>
    <w:p w14:paraId="6655384C" w14:textId="77777777" w:rsidR="00F86F35" w:rsidRDefault="00F86F35">
      <w:pPr>
        <w:pStyle w:val="BodyText"/>
        <w:rPr>
          <w:sz w:val="22"/>
        </w:rPr>
      </w:pPr>
    </w:p>
    <w:p w14:paraId="6E5DB058" w14:textId="77777777" w:rsidR="00F86F35" w:rsidRDefault="00F86F35">
      <w:pPr>
        <w:pStyle w:val="BodyText"/>
        <w:rPr>
          <w:sz w:val="22"/>
        </w:rPr>
      </w:pPr>
    </w:p>
    <w:p w14:paraId="1B432006" w14:textId="77777777" w:rsidR="00F86F35" w:rsidRDefault="00F86F35">
      <w:pPr>
        <w:pStyle w:val="BodyText"/>
        <w:rPr>
          <w:sz w:val="22"/>
        </w:rPr>
      </w:pPr>
    </w:p>
    <w:p w14:paraId="793049FD" w14:textId="77777777" w:rsidR="00F86F35" w:rsidRDefault="00F86F35">
      <w:pPr>
        <w:pStyle w:val="BodyText"/>
        <w:rPr>
          <w:sz w:val="22"/>
        </w:rPr>
      </w:pPr>
    </w:p>
    <w:p w14:paraId="4C935782" w14:textId="77777777" w:rsidR="00F86F35" w:rsidRDefault="00F86F35">
      <w:pPr>
        <w:pStyle w:val="BodyText"/>
        <w:rPr>
          <w:sz w:val="22"/>
        </w:rPr>
      </w:pPr>
    </w:p>
    <w:p w14:paraId="4B9105F2" w14:textId="77777777" w:rsidR="00F86F35" w:rsidRDefault="00F86F35">
      <w:pPr>
        <w:pStyle w:val="BodyText"/>
        <w:rPr>
          <w:sz w:val="22"/>
        </w:rPr>
      </w:pPr>
    </w:p>
    <w:p w14:paraId="159DE816" w14:textId="77777777" w:rsidR="00F86F35" w:rsidRDefault="00F86F35">
      <w:pPr>
        <w:pStyle w:val="BodyText"/>
        <w:rPr>
          <w:sz w:val="22"/>
        </w:rPr>
      </w:pPr>
    </w:p>
    <w:p w14:paraId="65DD5F4B" w14:textId="77777777" w:rsidR="00F86F35" w:rsidRDefault="00F86F35">
      <w:pPr>
        <w:pStyle w:val="BodyText"/>
        <w:rPr>
          <w:sz w:val="22"/>
        </w:rPr>
      </w:pPr>
    </w:p>
    <w:p w14:paraId="789DAF23" w14:textId="77777777" w:rsidR="00F86F35" w:rsidRDefault="00F86F35">
      <w:pPr>
        <w:pStyle w:val="BodyText"/>
        <w:rPr>
          <w:sz w:val="22"/>
        </w:rPr>
      </w:pPr>
    </w:p>
    <w:p w14:paraId="5454CB53" w14:textId="77777777" w:rsidR="00F86F35" w:rsidRDefault="00F86F35">
      <w:pPr>
        <w:pStyle w:val="BodyText"/>
        <w:rPr>
          <w:sz w:val="22"/>
        </w:rPr>
      </w:pPr>
    </w:p>
    <w:p w14:paraId="5409017F" w14:textId="77777777" w:rsidR="00F86F35" w:rsidRDefault="00F86F35">
      <w:pPr>
        <w:pStyle w:val="BodyText"/>
        <w:rPr>
          <w:sz w:val="22"/>
        </w:rPr>
      </w:pPr>
    </w:p>
    <w:p w14:paraId="788B56E0" w14:textId="77777777" w:rsidR="00F86F35" w:rsidRDefault="00F86F35">
      <w:pPr>
        <w:pStyle w:val="BodyText"/>
        <w:rPr>
          <w:sz w:val="22"/>
        </w:rPr>
      </w:pPr>
    </w:p>
    <w:p w14:paraId="1490C53D" w14:textId="77777777" w:rsidR="00F86F35" w:rsidRDefault="00F86F35">
      <w:pPr>
        <w:pStyle w:val="BodyText"/>
        <w:rPr>
          <w:sz w:val="22"/>
        </w:rPr>
      </w:pPr>
    </w:p>
    <w:p w14:paraId="10EB845D" w14:textId="77777777" w:rsidR="00F86F35" w:rsidRDefault="00F86F35">
      <w:pPr>
        <w:pStyle w:val="BodyText"/>
        <w:rPr>
          <w:sz w:val="22"/>
        </w:rPr>
      </w:pPr>
    </w:p>
    <w:p w14:paraId="36419709" w14:textId="77777777" w:rsidR="00F86F35" w:rsidRDefault="00F86F35">
      <w:pPr>
        <w:pStyle w:val="BodyText"/>
        <w:rPr>
          <w:sz w:val="22"/>
        </w:rPr>
      </w:pPr>
    </w:p>
    <w:p w14:paraId="0D4C1767" w14:textId="77777777" w:rsidR="00F86F35" w:rsidRDefault="00F86F35">
      <w:pPr>
        <w:pStyle w:val="BodyText"/>
        <w:rPr>
          <w:sz w:val="22"/>
        </w:rPr>
      </w:pPr>
    </w:p>
    <w:p w14:paraId="3B2A89CF" w14:textId="77777777" w:rsidR="00F86F35" w:rsidRDefault="00F86F35">
      <w:pPr>
        <w:pStyle w:val="BodyText"/>
        <w:rPr>
          <w:sz w:val="22"/>
        </w:rPr>
      </w:pPr>
    </w:p>
    <w:p w14:paraId="69F5974C" w14:textId="77777777" w:rsidR="00F86F35" w:rsidRDefault="00F86F35">
      <w:pPr>
        <w:pStyle w:val="BodyText"/>
        <w:rPr>
          <w:sz w:val="22"/>
        </w:rPr>
      </w:pPr>
    </w:p>
    <w:p w14:paraId="0DBA3B4B" w14:textId="77777777" w:rsidR="00F86F35" w:rsidRDefault="00F86F35">
      <w:pPr>
        <w:pStyle w:val="BodyText"/>
        <w:rPr>
          <w:sz w:val="22"/>
        </w:rPr>
      </w:pPr>
    </w:p>
    <w:p w14:paraId="3C816950" w14:textId="77777777" w:rsidR="00F86F35" w:rsidRDefault="00F86F35">
      <w:pPr>
        <w:pStyle w:val="BodyText"/>
        <w:rPr>
          <w:sz w:val="22"/>
        </w:rPr>
      </w:pPr>
    </w:p>
    <w:p w14:paraId="4BB1FD53" w14:textId="77777777" w:rsidR="00F86F35" w:rsidRDefault="00F86F35">
      <w:pPr>
        <w:pStyle w:val="BodyText"/>
        <w:rPr>
          <w:sz w:val="22"/>
        </w:rPr>
      </w:pPr>
    </w:p>
    <w:p w14:paraId="06503C23" w14:textId="77777777" w:rsidR="00F86F35" w:rsidRDefault="00F86F35">
      <w:pPr>
        <w:pStyle w:val="BodyText"/>
        <w:rPr>
          <w:sz w:val="22"/>
        </w:rPr>
      </w:pPr>
    </w:p>
    <w:p w14:paraId="4F1FBC2B" w14:textId="77777777" w:rsidR="00F86F35" w:rsidRDefault="008A442A">
      <w:pPr>
        <w:spacing w:before="166" w:line="194" w:lineRule="exact"/>
        <w:ind w:left="330"/>
        <w:rPr>
          <w:i/>
          <w:sz w:val="16"/>
        </w:rPr>
      </w:pPr>
      <w:r>
        <w:rPr>
          <w:i/>
          <w:sz w:val="16"/>
        </w:rPr>
        <w:t>Restricted</w:t>
      </w:r>
      <w:r>
        <w:rPr>
          <w:i/>
          <w:spacing w:val="-6"/>
          <w:sz w:val="16"/>
        </w:rPr>
        <w:t xml:space="preserve"> </w:t>
      </w:r>
      <w:r>
        <w:rPr>
          <w:i/>
          <w:sz w:val="16"/>
        </w:rPr>
        <w:t>cash</w:t>
      </w:r>
      <w:r>
        <w:rPr>
          <w:i/>
          <w:spacing w:val="-4"/>
          <w:sz w:val="16"/>
        </w:rPr>
        <w:t xml:space="preserve"> </w:t>
      </w:r>
      <w:r>
        <w:rPr>
          <w:i/>
          <w:sz w:val="16"/>
        </w:rPr>
        <w:t>of</w:t>
      </w:r>
      <w:r>
        <w:rPr>
          <w:i/>
          <w:spacing w:val="-4"/>
          <w:sz w:val="16"/>
        </w:rPr>
        <w:t xml:space="preserve"> </w:t>
      </w:r>
      <w:r>
        <w:rPr>
          <w:i/>
          <w:sz w:val="16"/>
        </w:rPr>
        <w:t>$236</w:t>
      </w:r>
      <w:r>
        <w:rPr>
          <w:i/>
          <w:spacing w:val="-4"/>
          <w:sz w:val="16"/>
        </w:rPr>
        <w:t xml:space="preserve"> </w:t>
      </w:r>
      <w:r>
        <w:rPr>
          <w:i/>
          <w:sz w:val="16"/>
        </w:rPr>
        <w:t>million</w:t>
      </w:r>
      <w:r>
        <w:rPr>
          <w:i/>
          <w:spacing w:val="-5"/>
          <w:sz w:val="16"/>
        </w:rPr>
        <w:t xml:space="preserve"> </w:t>
      </w:r>
      <w:r>
        <w:rPr>
          <w:i/>
          <w:sz w:val="16"/>
        </w:rPr>
        <w:t>is</w:t>
      </w:r>
      <w:r>
        <w:rPr>
          <w:i/>
          <w:spacing w:val="-4"/>
          <w:sz w:val="16"/>
        </w:rPr>
        <w:t xml:space="preserve"> </w:t>
      </w:r>
      <w:r>
        <w:rPr>
          <w:i/>
          <w:sz w:val="16"/>
        </w:rPr>
        <w:t>included</w:t>
      </w:r>
      <w:r>
        <w:rPr>
          <w:i/>
          <w:spacing w:val="-4"/>
          <w:sz w:val="16"/>
        </w:rPr>
        <w:t xml:space="preserve"> </w:t>
      </w:r>
      <w:r>
        <w:rPr>
          <w:i/>
          <w:sz w:val="16"/>
        </w:rPr>
        <w:t>in</w:t>
      </w:r>
      <w:r>
        <w:rPr>
          <w:i/>
          <w:spacing w:val="-4"/>
          <w:sz w:val="16"/>
        </w:rPr>
        <w:t xml:space="preserve"> </w:t>
      </w:r>
      <w:r>
        <w:rPr>
          <w:i/>
          <w:sz w:val="16"/>
        </w:rPr>
        <w:t>the</w:t>
      </w:r>
      <w:r>
        <w:rPr>
          <w:i/>
          <w:spacing w:val="-4"/>
          <w:sz w:val="16"/>
        </w:rPr>
        <w:t xml:space="preserve"> </w:t>
      </w:r>
      <w:r>
        <w:rPr>
          <w:i/>
          <w:sz w:val="16"/>
        </w:rPr>
        <w:t>“Other</w:t>
      </w:r>
      <w:r>
        <w:rPr>
          <w:i/>
          <w:spacing w:val="-4"/>
          <w:sz w:val="16"/>
        </w:rPr>
        <w:t xml:space="preserve"> </w:t>
      </w:r>
      <w:r>
        <w:rPr>
          <w:i/>
          <w:sz w:val="16"/>
        </w:rPr>
        <w:t>assets”</w:t>
      </w:r>
      <w:r>
        <w:rPr>
          <w:i/>
          <w:spacing w:val="-3"/>
          <w:sz w:val="16"/>
        </w:rPr>
        <w:t xml:space="preserve"> </w:t>
      </w:r>
      <w:r>
        <w:rPr>
          <w:i/>
          <w:sz w:val="16"/>
        </w:rPr>
        <w:t>line</w:t>
      </w:r>
      <w:r>
        <w:rPr>
          <w:i/>
          <w:spacing w:val="-4"/>
          <w:sz w:val="16"/>
        </w:rPr>
        <w:t xml:space="preserve"> </w:t>
      </w:r>
      <w:r>
        <w:rPr>
          <w:i/>
          <w:sz w:val="16"/>
        </w:rPr>
        <w:t>of</w:t>
      </w:r>
      <w:r>
        <w:rPr>
          <w:i/>
          <w:spacing w:val="-4"/>
          <w:sz w:val="16"/>
        </w:rPr>
        <w:t xml:space="preserve"> </w:t>
      </w:r>
      <w:r>
        <w:rPr>
          <w:i/>
          <w:sz w:val="16"/>
        </w:rPr>
        <w:t>our</w:t>
      </w:r>
      <w:r>
        <w:rPr>
          <w:i/>
          <w:spacing w:val="-4"/>
          <w:sz w:val="16"/>
        </w:rPr>
        <w:t xml:space="preserve"> </w:t>
      </w:r>
      <w:r>
        <w:rPr>
          <w:i/>
          <w:sz w:val="16"/>
        </w:rPr>
        <w:t>Consolidated</w:t>
      </w:r>
      <w:r>
        <w:rPr>
          <w:i/>
          <w:spacing w:val="-4"/>
          <w:sz w:val="16"/>
        </w:rPr>
        <w:t xml:space="preserve"> </w:t>
      </w:r>
      <w:r>
        <w:rPr>
          <w:i/>
          <w:sz w:val="16"/>
        </w:rPr>
        <w:t>Balance</w:t>
      </w:r>
      <w:r>
        <w:rPr>
          <w:i/>
          <w:spacing w:val="-4"/>
          <w:sz w:val="16"/>
        </w:rPr>
        <w:t xml:space="preserve"> </w:t>
      </w:r>
      <w:r>
        <w:rPr>
          <w:i/>
          <w:sz w:val="16"/>
        </w:rPr>
        <w:t>Sheet</w:t>
      </w:r>
      <w:r>
        <w:rPr>
          <w:i/>
          <w:spacing w:val="-4"/>
          <w:sz w:val="16"/>
        </w:rPr>
        <w:t xml:space="preserve"> </w:t>
      </w:r>
      <w:r>
        <w:rPr>
          <w:i/>
          <w:sz w:val="16"/>
        </w:rPr>
        <w:t>as</w:t>
      </w:r>
      <w:r>
        <w:rPr>
          <w:i/>
          <w:spacing w:val="-4"/>
          <w:sz w:val="16"/>
        </w:rPr>
        <w:t xml:space="preserve"> </w:t>
      </w:r>
      <w:r>
        <w:rPr>
          <w:i/>
          <w:sz w:val="16"/>
        </w:rPr>
        <w:t>of</w:t>
      </w:r>
      <w:r>
        <w:rPr>
          <w:i/>
          <w:spacing w:val="-6"/>
          <w:sz w:val="16"/>
        </w:rPr>
        <w:t xml:space="preserve"> </w:t>
      </w:r>
      <w:r>
        <w:rPr>
          <w:i/>
          <w:sz w:val="16"/>
        </w:rPr>
        <w:t>December</w:t>
      </w:r>
      <w:r>
        <w:rPr>
          <w:i/>
          <w:spacing w:val="-4"/>
          <w:sz w:val="16"/>
        </w:rPr>
        <w:t xml:space="preserve"> </w:t>
      </w:r>
      <w:r>
        <w:rPr>
          <w:i/>
          <w:sz w:val="16"/>
        </w:rPr>
        <w:t>31,</w:t>
      </w:r>
      <w:r>
        <w:rPr>
          <w:i/>
          <w:spacing w:val="-3"/>
          <w:sz w:val="16"/>
        </w:rPr>
        <w:t xml:space="preserve"> </w:t>
      </w:r>
      <w:r>
        <w:rPr>
          <w:i/>
          <w:spacing w:val="-2"/>
          <w:sz w:val="16"/>
        </w:rPr>
        <w:t>2022.</w:t>
      </w:r>
    </w:p>
    <w:p w14:paraId="0F8292F8" w14:textId="77777777" w:rsidR="00F86F35" w:rsidRDefault="008A442A">
      <w:pPr>
        <w:spacing w:before="2" w:line="235" w:lineRule="auto"/>
        <w:ind w:left="330" w:right="522"/>
        <w:rPr>
          <w:i/>
          <w:sz w:val="16"/>
        </w:rPr>
      </w:pPr>
      <w:r>
        <w:rPr>
          <w:i/>
          <w:sz w:val="16"/>
        </w:rPr>
        <w:t>Restricted</w:t>
      </w:r>
      <w:r>
        <w:rPr>
          <w:i/>
          <w:spacing w:val="-3"/>
          <w:sz w:val="16"/>
        </w:rPr>
        <w:t xml:space="preserve"> </w:t>
      </w:r>
      <w:r>
        <w:rPr>
          <w:i/>
          <w:sz w:val="16"/>
        </w:rPr>
        <w:t>cash</w:t>
      </w:r>
      <w:r>
        <w:rPr>
          <w:i/>
          <w:spacing w:val="-3"/>
          <w:sz w:val="16"/>
        </w:rPr>
        <w:t xml:space="preserve"> </w:t>
      </w:r>
      <w:r>
        <w:rPr>
          <w:i/>
          <w:sz w:val="16"/>
        </w:rPr>
        <w:t>of</w:t>
      </w:r>
      <w:r>
        <w:rPr>
          <w:i/>
          <w:spacing w:val="-3"/>
          <w:sz w:val="16"/>
        </w:rPr>
        <w:t xml:space="preserve"> </w:t>
      </w:r>
      <w:r>
        <w:rPr>
          <w:i/>
          <w:sz w:val="16"/>
        </w:rPr>
        <w:t>$152</w:t>
      </w:r>
      <w:r>
        <w:rPr>
          <w:i/>
          <w:spacing w:val="-3"/>
          <w:sz w:val="16"/>
        </w:rPr>
        <w:t xml:space="preserve"> </w:t>
      </w:r>
      <w:r>
        <w:rPr>
          <w:i/>
          <w:sz w:val="16"/>
        </w:rPr>
        <w:t>million</w:t>
      </w:r>
      <w:r>
        <w:rPr>
          <w:i/>
          <w:spacing w:val="-3"/>
          <w:sz w:val="16"/>
        </w:rPr>
        <w:t xml:space="preserve"> </w:t>
      </w:r>
      <w:r>
        <w:rPr>
          <w:i/>
          <w:sz w:val="16"/>
        </w:rPr>
        <w:t>and</w:t>
      </w:r>
      <w:r>
        <w:rPr>
          <w:i/>
          <w:spacing w:val="-3"/>
          <w:sz w:val="16"/>
        </w:rPr>
        <w:t xml:space="preserve"> </w:t>
      </w:r>
      <w:r>
        <w:rPr>
          <w:i/>
          <w:sz w:val="16"/>
        </w:rPr>
        <w:t>$218</w:t>
      </w:r>
      <w:r>
        <w:rPr>
          <w:i/>
          <w:spacing w:val="-3"/>
          <w:sz w:val="16"/>
        </w:rPr>
        <w:t xml:space="preserve"> </w:t>
      </w:r>
      <w:r>
        <w:rPr>
          <w:i/>
          <w:sz w:val="16"/>
        </w:rPr>
        <w:t>million</w:t>
      </w:r>
      <w:r>
        <w:rPr>
          <w:i/>
          <w:spacing w:val="-3"/>
          <w:sz w:val="16"/>
        </w:rPr>
        <w:t xml:space="preserve"> </w:t>
      </w:r>
      <w:r>
        <w:rPr>
          <w:i/>
          <w:sz w:val="16"/>
        </w:rPr>
        <w:t>is</w:t>
      </w:r>
      <w:r>
        <w:rPr>
          <w:i/>
          <w:spacing w:val="-3"/>
          <w:sz w:val="16"/>
        </w:rPr>
        <w:t xml:space="preserve"> </w:t>
      </w:r>
      <w:r>
        <w:rPr>
          <w:i/>
          <w:sz w:val="16"/>
        </w:rPr>
        <w:t>included</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“Prepaid</w:t>
      </w:r>
      <w:r>
        <w:rPr>
          <w:i/>
          <w:spacing w:val="-3"/>
          <w:sz w:val="16"/>
        </w:rPr>
        <w:t xml:space="preserve"> </w:t>
      </w:r>
      <w:r>
        <w:rPr>
          <w:i/>
          <w:sz w:val="16"/>
        </w:rPr>
        <w:t>expenses</w:t>
      </w:r>
      <w:r>
        <w:rPr>
          <w:i/>
          <w:spacing w:val="-3"/>
          <w:sz w:val="16"/>
        </w:rPr>
        <w:t xml:space="preserve"> </w:t>
      </w:r>
      <w:r>
        <w:rPr>
          <w:i/>
          <w:sz w:val="16"/>
        </w:rPr>
        <w:t>and</w:t>
      </w:r>
      <w:r>
        <w:rPr>
          <w:i/>
          <w:spacing w:val="-3"/>
          <w:sz w:val="16"/>
        </w:rPr>
        <w:t xml:space="preserve"> </w:t>
      </w:r>
      <w:r>
        <w:rPr>
          <w:i/>
          <w:sz w:val="16"/>
        </w:rPr>
        <w:t>other</w:t>
      </w:r>
      <w:r>
        <w:rPr>
          <w:i/>
          <w:spacing w:val="-3"/>
          <w:sz w:val="16"/>
        </w:rPr>
        <w:t xml:space="preserve"> </w:t>
      </w:r>
      <w:r>
        <w:rPr>
          <w:i/>
          <w:sz w:val="16"/>
        </w:rPr>
        <w:t>current</w:t>
      </w:r>
      <w:r>
        <w:rPr>
          <w:i/>
          <w:spacing w:val="-3"/>
          <w:sz w:val="16"/>
        </w:rPr>
        <w:t xml:space="preserve"> </w:t>
      </w:r>
      <w:r>
        <w:rPr>
          <w:i/>
          <w:sz w:val="16"/>
        </w:rPr>
        <w:t>assets”</w:t>
      </w:r>
      <w:r>
        <w:rPr>
          <w:i/>
          <w:spacing w:val="-3"/>
          <w:sz w:val="16"/>
        </w:rPr>
        <w:t xml:space="preserve"> </w:t>
      </w:r>
      <w:r>
        <w:rPr>
          <w:i/>
          <w:sz w:val="16"/>
        </w:rPr>
        <w:t>and</w:t>
      </w:r>
      <w:r>
        <w:rPr>
          <w:i/>
          <w:spacing w:val="-3"/>
          <w:sz w:val="16"/>
        </w:rPr>
        <w:t xml:space="preserve"> </w:t>
      </w:r>
      <w:r>
        <w:rPr>
          <w:i/>
          <w:sz w:val="16"/>
        </w:rPr>
        <w:t>“Other</w:t>
      </w:r>
      <w:r>
        <w:rPr>
          <w:i/>
          <w:spacing w:val="-3"/>
          <w:sz w:val="16"/>
        </w:rPr>
        <w:t xml:space="preserve"> </w:t>
      </w:r>
      <w:r>
        <w:rPr>
          <w:i/>
          <w:sz w:val="16"/>
        </w:rPr>
        <w:t>assets”</w:t>
      </w:r>
      <w:r>
        <w:rPr>
          <w:i/>
          <w:spacing w:val="-3"/>
          <w:sz w:val="16"/>
        </w:rPr>
        <w:t xml:space="preserve"> </w:t>
      </w:r>
      <w:r>
        <w:rPr>
          <w:i/>
          <w:sz w:val="16"/>
        </w:rPr>
        <w:t>lines,</w:t>
      </w:r>
      <w:r>
        <w:rPr>
          <w:i/>
          <w:spacing w:val="-3"/>
          <w:sz w:val="16"/>
        </w:rPr>
        <w:t xml:space="preserve"> </w:t>
      </w:r>
      <w:r>
        <w:rPr>
          <w:i/>
          <w:sz w:val="16"/>
        </w:rPr>
        <w:t>respectively,</w:t>
      </w:r>
      <w:r>
        <w:rPr>
          <w:i/>
          <w:spacing w:val="-3"/>
          <w:sz w:val="16"/>
        </w:rPr>
        <w:t xml:space="preserve"> </w:t>
      </w:r>
      <w:r>
        <w:rPr>
          <w:i/>
          <w:sz w:val="16"/>
        </w:rPr>
        <w:t>of</w:t>
      </w:r>
      <w:r>
        <w:rPr>
          <w:i/>
          <w:spacing w:val="40"/>
          <w:sz w:val="16"/>
        </w:rPr>
        <w:t xml:space="preserve"> </w:t>
      </w:r>
      <w:r>
        <w:rPr>
          <w:i/>
          <w:sz w:val="16"/>
        </w:rPr>
        <w:t>our Consolidated Balance Sheet as of December 31, 2021.</w:t>
      </w:r>
    </w:p>
    <w:p w14:paraId="1F4CE34D" w14:textId="77777777" w:rsidR="00F86F35" w:rsidRDefault="008A442A">
      <w:pPr>
        <w:spacing w:line="193" w:lineRule="exact"/>
        <w:ind w:left="330"/>
        <w:rPr>
          <w:i/>
          <w:sz w:val="16"/>
        </w:rPr>
      </w:pPr>
      <w:r>
        <w:rPr>
          <w:i/>
          <w:sz w:val="16"/>
        </w:rPr>
        <w:t>See</w:t>
      </w:r>
      <w:r>
        <w:rPr>
          <w:i/>
          <w:spacing w:val="-6"/>
          <w:sz w:val="16"/>
        </w:rPr>
        <w:t xml:space="preserve"> </w:t>
      </w:r>
      <w:r>
        <w:rPr>
          <w:i/>
          <w:sz w:val="16"/>
        </w:rPr>
        <w:t>Notes</w:t>
      </w:r>
      <w:r>
        <w:rPr>
          <w:i/>
          <w:spacing w:val="-6"/>
          <w:sz w:val="16"/>
        </w:rPr>
        <w:t xml:space="preserve"> </w:t>
      </w:r>
      <w:r>
        <w:rPr>
          <w:i/>
          <w:sz w:val="16"/>
        </w:rPr>
        <w:t>to</w:t>
      </w:r>
      <w:r>
        <w:rPr>
          <w:i/>
          <w:spacing w:val="-5"/>
          <w:sz w:val="16"/>
        </w:rPr>
        <w:t xml:space="preserve"> </w:t>
      </w:r>
      <w:r>
        <w:rPr>
          <w:i/>
          <w:sz w:val="16"/>
        </w:rPr>
        <w:t>Consolidated</w:t>
      </w:r>
      <w:r>
        <w:rPr>
          <w:i/>
          <w:spacing w:val="-6"/>
          <w:sz w:val="16"/>
        </w:rPr>
        <w:t xml:space="preserve"> </w:t>
      </w:r>
      <w:r>
        <w:rPr>
          <w:i/>
          <w:sz w:val="16"/>
        </w:rPr>
        <w:t>Financial</w:t>
      </w:r>
      <w:r>
        <w:rPr>
          <w:i/>
          <w:spacing w:val="-5"/>
          <w:sz w:val="16"/>
        </w:rPr>
        <w:t xml:space="preserve"> </w:t>
      </w:r>
      <w:r>
        <w:rPr>
          <w:i/>
          <w:spacing w:val="-2"/>
          <w:sz w:val="16"/>
        </w:rPr>
        <w:t>Statements.</w:t>
      </w:r>
    </w:p>
    <w:p w14:paraId="63B8C515" w14:textId="77777777" w:rsidR="00F86F35" w:rsidRDefault="00F86F35">
      <w:pPr>
        <w:spacing w:line="193" w:lineRule="exact"/>
        <w:rPr>
          <w:sz w:val="16"/>
        </w:rPr>
        <w:sectPr w:rsidR="00F86F35">
          <w:pgSz w:w="12240" w:h="15840"/>
          <w:pgMar w:top="600" w:right="700" w:bottom="720" w:left="840" w:header="372" w:footer="530" w:gutter="0"/>
          <w:cols w:space="720"/>
        </w:sectPr>
      </w:pPr>
    </w:p>
    <w:p w14:paraId="426D94BD" w14:textId="77777777" w:rsidR="00F86F35" w:rsidRDefault="00F86F35">
      <w:pPr>
        <w:pStyle w:val="BodyText"/>
        <w:spacing w:before="9"/>
        <w:rPr>
          <w:i/>
          <w:sz w:val="15"/>
        </w:rPr>
      </w:pPr>
    </w:p>
    <w:p w14:paraId="00EFF5E6" w14:textId="77777777" w:rsidR="00F86F35" w:rsidRDefault="008A442A">
      <w:pPr>
        <w:pStyle w:val="Heading6"/>
        <w:tabs>
          <w:tab w:val="left" w:pos="8907"/>
        </w:tabs>
        <w:ind w:left="437"/>
      </w:pPr>
      <w:r>
        <w:pict w14:anchorId="7F6787C5">
          <v:group id="docshapegroup219" o:spid="_x0000_s1453" style="position:absolute;left:0;text-align:left;margin-left:58.5pt;margin-top:17.9pt;width:495pt;height:1.5pt;z-index:-15685632;mso-wrap-distance-left:0;mso-wrap-distance-right:0;mso-position-horizontal-relative:page" coordorigin="1170,358" coordsize="9900,30">
            <v:shape id="docshape220" o:spid="_x0000_s1455" style="position:absolute;left:1170;top:372;width:9900;height:2" coordorigin="1170,373" coordsize="9900,0" path="m11070,373r-9900,e" fillcolor="black" stroked="f">
              <v:fill opacity="0"/>
              <v:path arrowok="t"/>
            </v:shape>
            <v:line id="_x0000_s1454" style="position:absolute" from="1170,373" to="11070,373" strokecolor="#0b2cd8" strokeweight="1.5pt"/>
            <w10:wrap type="topAndBottom" anchorx="page"/>
          </v:group>
        </w:pict>
      </w:r>
      <w:bookmarkStart w:id="107" w:name="Consolidated_Statement_of_Changes_in_Equ"/>
      <w:bookmarkStart w:id="108" w:name="_bookmark40"/>
      <w:bookmarkEnd w:id="107"/>
      <w:bookmarkEnd w:id="108"/>
      <w:r>
        <w:t>Consolidated</w:t>
      </w:r>
      <w:r>
        <w:rPr>
          <w:spacing w:val="-7"/>
        </w:rPr>
        <w:t xml:space="preserve"> </w:t>
      </w:r>
      <w:r>
        <w:t>Statement</w:t>
      </w:r>
      <w:r>
        <w:rPr>
          <w:spacing w:val="-6"/>
        </w:rPr>
        <w:t xml:space="preserve"> </w:t>
      </w:r>
      <w:r>
        <w:t>of</w:t>
      </w:r>
      <w:r>
        <w:rPr>
          <w:spacing w:val="-7"/>
        </w:rPr>
        <w:t xml:space="preserve"> </w:t>
      </w:r>
      <w:r>
        <w:t>Changes</w:t>
      </w:r>
      <w:r>
        <w:rPr>
          <w:spacing w:val="-6"/>
        </w:rPr>
        <w:t xml:space="preserve"> </w:t>
      </w:r>
      <w:r>
        <w:t>in</w:t>
      </w:r>
      <w:r>
        <w:rPr>
          <w:spacing w:val="-6"/>
        </w:rPr>
        <w:t xml:space="preserve"> </w:t>
      </w:r>
      <w:r>
        <w:rPr>
          <w:spacing w:val="-2"/>
        </w:rPr>
        <w:t>Equity</w:t>
      </w:r>
      <w:r>
        <w:tab/>
      </w:r>
      <w:r>
        <w:rPr>
          <w:spacing w:val="-2"/>
        </w:rPr>
        <w:t>ConocoPhillips</w:t>
      </w:r>
    </w:p>
    <w:p w14:paraId="10B926DD" w14:textId="77777777" w:rsidR="00F86F35" w:rsidRDefault="00F86F35">
      <w:pPr>
        <w:pStyle w:val="BodyText"/>
        <w:spacing w:before="10"/>
        <w:rPr>
          <w:b/>
          <w:sz w:val="17"/>
        </w:rPr>
      </w:pPr>
    </w:p>
    <w:p w14:paraId="2A14A981" w14:textId="77777777" w:rsidR="00F86F35" w:rsidRDefault="008A442A">
      <w:pPr>
        <w:spacing w:before="100" w:line="314" w:lineRule="auto"/>
        <w:ind w:left="4665" w:right="3348" w:firstLine="1394"/>
        <w:rPr>
          <w:sz w:val="16"/>
        </w:rPr>
      </w:pPr>
      <w:r>
        <w:pict w14:anchorId="41D09E1B">
          <v:group id="docshapegroup221" o:spid="_x0000_s1450" style="position:absolute;left:0;text-align:left;margin-left:195pt;margin-top:15.6pt;width:358.5pt;height:1pt;z-index:-34794496;mso-position-horizontal-relative:page" coordorigin="3900,312" coordsize="7170,20">
            <v:shape id="docshape222" o:spid="_x0000_s1452" style="position:absolute;left:3900;top:322;width:7170;height:2" coordorigin="3900,322" coordsize="7170,0" path="m11070,322r-7170,e" fillcolor="black" stroked="f">
              <v:fill opacity="0"/>
              <v:path arrowok="t"/>
            </v:shape>
            <v:line id="_x0000_s1451" style="position:absolute" from="3900,322" to="11070,322" strokecolor="#0b2cd8" strokeweight="1pt"/>
            <w10:wrap anchorx="page"/>
          </v:group>
        </w:pict>
      </w:r>
      <w:r>
        <w:pict w14:anchorId="7B4E504A">
          <v:group id="docshapegroup223" o:spid="_x0000_s1447" style="position:absolute;left:0;text-align:left;margin-left:195pt;margin-top:28.35pt;width:258pt;height:1pt;z-index:-34793984;mso-position-horizontal-relative:page" coordorigin="3900,567" coordsize="5160,20">
            <v:shape id="docshape224" o:spid="_x0000_s1449" style="position:absolute;left:3900;top:577;width:5160;height:2" coordorigin="3900,577" coordsize="5160,0" path="m9060,577r-5160,e" fillcolor="black" stroked="f">
              <v:fill opacity="0"/>
              <v:path arrowok="t"/>
            </v:shape>
            <v:line id="_x0000_s1448" style="position:absolute" from="3900,577" to="9060,577" strokecolor="#0b2cd8" strokeweight="1pt"/>
            <w10:wrap anchorx="page"/>
          </v:group>
        </w:pict>
      </w:r>
      <w:r>
        <w:rPr>
          <w:sz w:val="16"/>
        </w:rPr>
        <w:t>Millions</w:t>
      </w:r>
      <w:r>
        <w:rPr>
          <w:spacing w:val="-10"/>
          <w:sz w:val="16"/>
        </w:rPr>
        <w:t xml:space="preserve"> </w:t>
      </w:r>
      <w:r>
        <w:rPr>
          <w:sz w:val="16"/>
        </w:rPr>
        <w:t>of</w:t>
      </w:r>
      <w:r>
        <w:rPr>
          <w:spacing w:val="-9"/>
          <w:sz w:val="16"/>
        </w:rPr>
        <w:t xml:space="preserve"> </w:t>
      </w:r>
      <w:r>
        <w:rPr>
          <w:sz w:val="16"/>
        </w:rPr>
        <w:t>Dollars</w:t>
      </w:r>
      <w:r>
        <w:rPr>
          <w:spacing w:val="40"/>
          <w:sz w:val="16"/>
        </w:rPr>
        <w:t xml:space="preserve"> </w:t>
      </w:r>
      <w:r>
        <w:rPr>
          <w:sz w:val="16"/>
        </w:rPr>
        <w:t>Attributable to ConocoPhillips</w:t>
      </w:r>
    </w:p>
    <w:p w14:paraId="75B78833" w14:textId="77777777" w:rsidR="00F86F35" w:rsidRDefault="008A442A">
      <w:pPr>
        <w:spacing w:line="194" w:lineRule="exact"/>
        <w:ind w:left="4077"/>
        <w:rPr>
          <w:sz w:val="16"/>
        </w:rPr>
      </w:pPr>
      <w:r>
        <w:pict w14:anchorId="066B28F6">
          <v:group id="docshapegroup225" o:spid="_x0000_s1444" style="position:absolute;left:0;text-align:left;margin-left:195pt;margin-top:10.55pt;width:150.75pt;height:1pt;z-index:15773696;mso-position-horizontal-relative:page" coordorigin="3900,211" coordsize="3015,20">
            <v:shape id="docshape226" o:spid="_x0000_s1446" style="position:absolute;left:3900;top:220;width:3015;height:2" coordorigin="3900,221" coordsize="3015,0" path="m6915,221r-3015,e" fillcolor="black" stroked="f">
              <v:fill opacity="0"/>
              <v:path arrowok="t"/>
            </v:shape>
            <v:line id="_x0000_s1445" style="position:absolute" from="3900,221" to="6915,221" strokecolor="#0b2cd8" strokeweight="1pt"/>
            <w10:wrap anchorx="page"/>
          </v:group>
        </w:pict>
      </w:r>
      <w:r>
        <w:rPr>
          <w:sz w:val="16"/>
        </w:rPr>
        <w:t>Common</w:t>
      </w:r>
      <w:r>
        <w:rPr>
          <w:spacing w:val="-4"/>
          <w:sz w:val="16"/>
        </w:rPr>
        <w:t xml:space="preserve"> </w:t>
      </w:r>
      <w:r>
        <w:rPr>
          <w:spacing w:val="-2"/>
          <w:sz w:val="16"/>
        </w:rPr>
        <w:t>Stock</w:t>
      </w:r>
    </w:p>
    <w:p w14:paraId="1CF0F5EB" w14:textId="77777777" w:rsidR="00F86F35" w:rsidRDefault="00F86F35">
      <w:pPr>
        <w:spacing w:line="194" w:lineRule="exact"/>
        <w:rPr>
          <w:sz w:val="16"/>
        </w:rPr>
        <w:sectPr w:rsidR="00F86F35">
          <w:pgSz w:w="12240" w:h="15840"/>
          <w:pgMar w:top="600" w:right="700" w:bottom="720" w:left="840" w:header="372" w:footer="530" w:gutter="0"/>
          <w:cols w:space="720"/>
        </w:sectPr>
      </w:pPr>
    </w:p>
    <w:p w14:paraId="6316EB19" w14:textId="77777777" w:rsidR="00F86F35" w:rsidRDefault="00F86F35">
      <w:pPr>
        <w:pStyle w:val="BodyText"/>
      </w:pPr>
    </w:p>
    <w:p w14:paraId="0145F6CD" w14:textId="77777777" w:rsidR="00F86F35" w:rsidRDefault="008A442A">
      <w:pPr>
        <w:spacing w:before="145"/>
        <w:jc w:val="right"/>
        <w:rPr>
          <w:sz w:val="16"/>
        </w:rPr>
      </w:pPr>
      <w:r>
        <w:rPr>
          <w:sz w:val="16"/>
        </w:rPr>
        <w:t>Par</w:t>
      </w:r>
      <w:r>
        <w:rPr>
          <w:spacing w:val="-3"/>
          <w:sz w:val="16"/>
        </w:rPr>
        <w:t xml:space="preserve"> </w:t>
      </w:r>
      <w:r>
        <w:rPr>
          <w:spacing w:val="-2"/>
          <w:sz w:val="16"/>
        </w:rPr>
        <w:t>Value</w:t>
      </w:r>
    </w:p>
    <w:p w14:paraId="7419CC58" w14:textId="77777777" w:rsidR="00F86F35" w:rsidRDefault="008A442A">
      <w:pPr>
        <w:spacing w:before="97" w:line="196" w:lineRule="auto"/>
        <w:ind w:left="376" w:right="-9" w:hanging="18"/>
        <w:rPr>
          <w:sz w:val="16"/>
        </w:rPr>
      </w:pPr>
      <w:r>
        <w:br w:type="column"/>
      </w:r>
      <w:r>
        <w:rPr>
          <w:sz w:val="16"/>
        </w:rPr>
        <w:t>Capital</w:t>
      </w:r>
      <w:r>
        <w:rPr>
          <w:spacing w:val="-10"/>
          <w:sz w:val="16"/>
        </w:rPr>
        <w:t xml:space="preserve"> </w:t>
      </w:r>
      <w:r>
        <w:rPr>
          <w:sz w:val="16"/>
        </w:rPr>
        <w:t>in</w:t>
      </w:r>
      <w:r>
        <w:rPr>
          <w:spacing w:val="40"/>
          <w:sz w:val="16"/>
        </w:rPr>
        <w:t xml:space="preserve"> </w:t>
      </w:r>
      <w:r>
        <w:rPr>
          <w:sz w:val="16"/>
        </w:rPr>
        <w:t>Excess</w:t>
      </w:r>
      <w:r>
        <w:rPr>
          <w:spacing w:val="-4"/>
          <w:sz w:val="16"/>
        </w:rPr>
        <w:t xml:space="preserve"> </w:t>
      </w:r>
      <w:r>
        <w:rPr>
          <w:spacing w:val="-5"/>
          <w:sz w:val="16"/>
        </w:rPr>
        <w:t>of</w:t>
      </w:r>
    </w:p>
    <w:p w14:paraId="1CC13CD0" w14:textId="77777777" w:rsidR="00F86F35" w:rsidRDefault="008A442A">
      <w:pPr>
        <w:spacing w:line="168" w:lineRule="exact"/>
        <w:jc w:val="right"/>
        <w:rPr>
          <w:sz w:val="16"/>
        </w:rPr>
      </w:pPr>
      <w:r>
        <w:rPr>
          <w:spacing w:val="-5"/>
          <w:sz w:val="16"/>
        </w:rPr>
        <w:t>Par</w:t>
      </w:r>
    </w:p>
    <w:p w14:paraId="3C46CBB5" w14:textId="77777777" w:rsidR="00F86F35" w:rsidRDefault="008A442A">
      <w:pPr>
        <w:spacing w:before="10"/>
        <w:rPr>
          <w:sz w:val="18"/>
        </w:rPr>
      </w:pPr>
      <w:r>
        <w:br w:type="column"/>
      </w:r>
    </w:p>
    <w:p w14:paraId="0301B7EC" w14:textId="77777777" w:rsidR="00F86F35" w:rsidRDefault="008A442A">
      <w:pPr>
        <w:spacing w:line="178" w:lineRule="exact"/>
        <w:jc w:val="right"/>
        <w:rPr>
          <w:sz w:val="16"/>
        </w:rPr>
      </w:pPr>
      <w:r>
        <w:rPr>
          <w:spacing w:val="-2"/>
          <w:sz w:val="16"/>
        </w:rPr>
        <w:t>Treasury</w:t>
      </w:r>
    </w:p>
    <w:p w14:paraId="73F9920D" w14:textId="77777777" w:rsidR="00F86F35" w:rsidRDefault="008A442A">
      <w:pPr>
        <w:spacing w:line="178" w:lineRule="exact"/>
        <w:jc w:val="right"/>
        <w:rPr>
          <w:sz w:val="16"/>
        </w:rPr>
      </w:pPr>
      <w:r>
        <w:rPr>
          <w:spacing w:val="-2"/>
          <w:sz w:val="16"/>
        </w:rPr>
        <w:t>Stock</w:t>
      </w:r>
    </w:p>
    <w:p w14:paraId="4864FB34" w14:textId="77777777" w:rsidR="00F86F35" w:rsidRDefault="008A442A">
      <w:pPr>
        <w:spacing w:before="97" w:line="196" w:lineRule="auto"/>
        <w:ind w:left="84" w:firstLine="120"/>
        <w:jc w:val="right"/>
        <w:rPr>
          <w:sz w:val="16"/>
        </w:rPr>
      </w:pPr>
      <w:r>
        <w:br w:type="column"/>
      </w:r>
      <w:r>
        <w:rPr>
          <w:sz w:val="16"/>
        </w:rPr>
        <w:t>Accum.</w:t>
      </w:r>
      <w:r>
        <w:rPr>
          <w:spacing w:val="-10"/>
          <w:sz w:val="16"/>
        </w:rPr>
        <w:t xml:space="preserve"> </w:t>
      </w:r>
      <w:r>
        <w:rPr>
          <w:sz w:val="16"/>
        </w:rPr>
        <w:t>Other</w:t>
      </w:r>
      <w:r>
        <w:rPr>
          <w:spacing w:val="40"/>
          <w:sz w:val="16"/>
        </w:rPr>
        <w:t xml:space="preserve"> </w:t>
      </w:r>
      <w:r>
        <w:rPr>
          <w:spacing w:val="-2"/>
          <w:sz w:val="16"/>
        </w:rPr>
        <w:t>Comprehensive</w:t>
      </w:r>
      <w:r>
        <w:rPr>
          <w:spacing w:val="40"/>
          <w:sz w:val="16"/>
        </w:rPr>
        <w:t xml:space="preserve"> </w:t>
      </w:r>
      <w:r>
        <w:rPr>
          <w:sz w:val="16"/>
        </w:rPr>
        <w:t>Income</w:t>
      </w:r>
      <w:r>
        <w:rPr>
          <w:spacing w:val="-7"/>
          <w:sz w:val="16"/>
        </w:rPr>
        <w:t xml:space="preserve"> </w:t>
      </w:r>
      <w:r>
        <w:rPr>
          <w:sz w:val="16"/>
        </w:rPr>
        <w:t>(Loss)</w:t>
      </w:r>
    </w:p>
    <w:p w14:paraId="6505DBD2" w14:textId="77777777" w:rsidR="00F86F35" w:rsidRDefault="008A442A">
      <w:pPr>
        <w:rPr>
          <w:sz w:val="21"/>
        </w:rPr>
      </w:pPr>
      <w:r>
        <w:br w:type="column"/>
      </w:r>
    </w:p>
    <w:p w14:paraId="2CCEF0A4" w14:textId="77777777" w:rsidR="00F86F35" w:rsidRDefault="008A442A">
      <w:pPr>
        <w:spacing w:before="1" w:line="196" w:lineRule="auto"/>
        <w:ind w:left="411" w:right="-4" w:hanging="29"/>
        <w:rPr>
          <w:sz w:val="16"/>
        </w:rPr>
      </w:pPr>
      <w:r>
        <w:rPr>
          <w:spacing w:val="-2"/>
          <w:sz w:val="16"/>
        </w:rPr>
        <w:t>Retained</w:t>
      </w:r>
      <w:r>
        <w:rPr>
          <w:spacing w:val="40"/>
          <w:sz w:val="16"/>
        </w:rPr>
        <w:t xml:space="preserve"> </w:t>
      </w:r>
      <w:r>
        <w:rPr>
          <w:spacing w:val="-2"/>
          <w:sz w:val="16"/>
        </w:rPr>
        <w:t>Earnings</w:t>
      </w:r>
    </w:p>
    <w:p w14:paraId="19F285E4" w14:textId="77777777" w:rsidR="00F86F35" w:rsidRDefault="008A442A">
      <w:pPr>
        <w:spacing w:before="97" w:line="196" w:lineRule="auto"/>
        <w:ind w:left="248" w:right="869" w:firstLine="395"/>
        <w:rPr>
          <w:sz w:val="16"/>
        </w:rPr>
      </w:pPr>
      <w:r>
        <w:br w:type="column"/>
      </w:r>
      <w:r>
        <w:rPr>
          <w:spacing w:val="-4"/>
          <w:sz w:val="16"/>
        </w:rPr>
        <w:t>Non-</w:t>
      </w:r>
      <w:r>
        <w:rPr>
          <w:spacing w:val="40"/>
          <w:sz w:val="16"/>
        </w:rPr>
        <w:t xml:space="preserve"> </w:t>
      </w:r>
      <w:r>
        <w:rPr>
          <w:spacing w:val="-2"/>
          <w:sz w:val="16"/>
        </w:rPr>
        <w:t>Controlling</w:t>
      </w:r>
    </w:p>
    <w:p w14:paraId="08074C28" w14:textId="77777777" w:rsidR="00F86F35" w:rsidRDefault="008A442A">
      <w:pPr>
        <w:tabs>
          <w:tab w:val="left" w:pos="1640"/>
        </w:tabs>
        <w:spacing w:line="168" w:lineRule="exact"/>
        <w:ind w:left="393"/>
        <w:rPr>
          <w:sz w:val="16"/>
        </w:rPr>
      </w:pPr>
      <w:r>
        <w:rPr>
          <w:spacing w:val="-2"/>
          <w:sz w:val="16"/>
        </w:rPr>
        <w:t>Interests</w:t>
      </w:r>
      <w:r>
        <w:rPr>
          <w:sz w:val="16"/>
        </w:rPr>
        <w:tab/>
      </w:r>
      <w:r>
        <w:rPr>
          <w:spacing w:val="-2"/>
          <w:sz w:val="16"/>
        </w:rPr>
        <w:t>Total</w:t>
      </w:r>
    </w:p>
    <w:p w14:paraId="1B014338" w14:textId="77777777" w:rsidR="00F86F35" w:rsidRDefault="00F86F35">
      <w:pPr>
        <w:spacing w:line="168" w:lineRule="exact"/>
        <w:rPr>
          <w:sz w:val="16"/>
        </w:rPr>
        <w:sectPr w:rsidR="00F86F35">
          <w:type w:val="continuous"/>
          <w:pgSz w:w="12240" w:h="15840"/>
          <w:pgMar w:top="760" w:right="700" w:bottom="280" w:left="840" w:header="372" w:footer="530" w:gutter="0"/>
          <w:cols w:num="6" w:space="720" w:equalWidth="0">
            <w:col w:w="4013" w:space="40"/>
            <w:col w:w="966" w:space="39"/>
            <w:col w:w="965" w:space="39"/>
            <w:col w:w="1101" w:space="40"/>
            <w:col w:w="965" w:space="40"/>
            <w:col w:w="2492"/>
          </w:cols>
        </w:sectPr>
      </w:pPr>
    </w:p>
    <w:p w14:paraId="1A7C8706" w14:textId="77777777" w:rsidR="00F86F35" w:rsidRDefault="008A442A">
      <w:pPr>
        <w:pStyle w:val="BodyText"/>
        <w:spacing w:line="20" w:lineRule="exact"/>
        <w:ind w:left="3050"/>
        <w:rPr>
          <w:sz w:val="2"/>
        </w:rPr>
      </w:pPr>
      <w:r>
        <w:rPr>
          <w:sz w:val="2"/>
        </w:rPr>
      </w:r>
      <w:r>
        <w:rPr>
          <w:sz w:val="2"/>
        </w:rPr>
        <w:pict w14:anchorId="581BD26A">
          <v:group id="docshapegroup227" o:spid="_x0000_s1441" style="width:358.5pt;height:1pt;mso-position-horizontal-relative:char;mso-position-vertical-relative:line" coordsize="7170,20">
            <v:shape id="docshape228" o:spid="_x0000_s1443" style="position:absolute;top:10;width:7170;height:2" coordorigin=",10" coordsize="7170,0" path="m7170,10l,10e" fillcolor="black" stroked="f">
              <v:fill opacity="0"/>
              <v:path arrowok="t"/>
            </v:shape>
            <v:line id="_x0000_s1442" style="position:absolute" from="0,10" to="7170,10" strokecolor="#0b2cd8" strokeweight="1pt"/>
            <w10:anchorlock/>
          </v:group>
        </w:pict>
      </w:r>
    </w:p>
    <w:p w14:paraId="3654B631" w14:textId="77777777" w:rsidR="00F86F35" w:rsidRDefault="00F86F35">
      <w:pPr>
        <w:pStyle w:val="BodyText"/>
        <w:spacing w:before="1" w:after="1"/>
        <w:rPr>
          <w:sz w:val="24"/>
        </w:rPr>
      </w:pPr>
    </w:p>
    <w:tbl>
      <w:tblPr>
        <w:tblW w:w="0" w:type="auto"/>
        <w:tblInd w:w="337" w:type="dxa"/>
        <w:tblLayout w:type="fixed"/>
        <w:tblCellMar>
          <w:left w:w="0" w:type="dxa"/>
          <w:right w:w="0" w:type="dxa"/>
        </w:tblCellMar>
        <w:tblLook w:val="01E0" w:firstRow="1" w:lastRow="1" w:firstColumn="1" w:lastColumn="1" w:noHBand="0" w:noVBand="0"/>
      </w:tblPr>
      <w:tblGrid>
        <w:gridCol w:w="2693"/>
        <w:gridCol w:w="1257"/>
        <w:gridCol w:w="981"/>
        <w:gridCol w:w="1137"/>
        <w:gridCol w:w="1056"/>
        <w:gridCol w:w="1122"/>
        <w:gridCol w:w="887"/>
        <w:gridCol w:w="799"/>
      </w:tblGrid>
      <w:tr w:rsidR="00F86F35" w14:paraId="34255E38" w14:textId="77777777">
        <w:trPr>
          <w:trHeight w:val="225"/>
        </w:trPr>
        <w:tc>
          <w:tcPr>
            <w:tcW w:w="2693" w:type="dxa"/>
          </w:tcPr>
          <w:p w14:paraId="6ADE3470" w14:textId="77777777" w:rsidR="00F86F35" w:rsidRDefault="008A442A">
            <w:pPr>
              <w:pStyle w:val="TableParagraph"/>
              <w:ind w:left="52"/>
              <w:jc w:val="left"/>
              <w:rPr>
                <w:sz w:val="16"/>
              </w:rPr>
            </w:pPr>
            <w:r>
              <w:rPr>
                <w:sz w:val="16"/>
              </w:rPr>
              <w:t>Balances</w:t>
            </w:r>
            <w:r>
              <w:rPr>
                <w:spacing w:val="-2"/>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pacing w:val="-4"/>
                <w:sz w:val="16"/>
              </w:rPr>
              <w:t>2019</w:t>
            </w:r>
          </w:p>
        </w:tc>
        <w:tc>
          <w:tcPr>
            <w:tcW w:w="1257" w:type="dxa"/>
          </w:tcPr>
          <w:p w14:paraId="698EA731" w14:textId="77777777" w:rsidR="00F86F35" w:rsidRDefault="008A442A">
            <w:pPr>
              <w:pStyle w:val="TableParagraph"/>
              <w:tabs>
                <w:tab w:val="left" w:pos="815"/>
              </w:tabs>
              <w:ind w:left="89"/>
              <w:jc w:val="left"/>
              <w:rPr>
                <w:sz w:val="16"/>
              </w:rPr>
            </w:pPr>
            <w:r>
              <w:rPr>
                <w:spacing w:val="-10"/>
                <w:sz w:val="16"/>
              </w:rPr>
              <w:t>$</w:t>
            </w:r>
            <w:r>
              <w:rPr>
                <w:sz w:val="16"/>
              </w:rPr>
              <w:tab/>
            </w:r>
            <w:r>
              <w:rPr>
                <w:spacing w:val="-5"/>
                <w:sz w:val="16"/>
              </w:rPr>
              <w:t>18</w:t>
            </w:r>
          </w:p>
        </w:tc>
        <w:tc>
          <w:tcPr>
            <w:tcW w:w="981" w:type="dxa"/>
          </w:tcPr>
          <w:p w14:paraId="20B10268" w14:textId="77777777" w:rsidR="00F86F35" w:rsidRDefault="008A442A">
            <w:pPr>
              <w:pStyle w:val="TableParagraph"/>
              <w:ind w:right="253"/>
              <w:rPr>
                <w:sz w:val="16"/>
              </w:rPr>
            </w:pPr>
            <w:r>
              <w:rPr>
                <w:spacing w:val="-2"/>
                <w:sz w:val="16"/>
              </w:rPr>
              <w:t>46,983</w:t>
            </w:r>
          </w:p>
        </w:tc>
        <w:tc>
          <w:tcPr>
            <w:tcW w:w="1137" w:type="dxa"/>
          </w:tcPr>
          <w:p w14:paraId="41B61012" w14:textId="77777777" w:rsidR="00F86F35" w:rsidRDefault="008A442A">
            <w:pPr>
              <w:pStyle w:val="TableParagraph"/>
              <w:ind w:left="256"/>
              <w:jc w:val="left"/>
              <w:rPr>
                <w:sz w:val="16"/>
              </w:rPr>
            </w:pPr>
            <w:r>
              <w:rPr>
                <w:spacing w:val="-2"/>
                <w:sz w:val="16"/>
              </w:rPr>
              <w:t>(46,405)</w:t>
            </w:r>
          </w:p>
        </w:tc>
        <w:tc>
          <w:tcPr>
            <w:tcW w:w="1056" w:type="dxa"/>
          </w:tcPr>
          <w:p w14:paraId="0093568A" w14:textId="77777777" w:rsidR="00F86F35" w:rsidRDefault="008A442A">
            <w:pPr>
              <w:pStyle w:val="TableParagraph"/>
              <w:ind w:right="252"/>
              <w:rPr>
                <w:sz w:val="16"/>
              </w:rPr>
            </w:pPr>
            <w:r>
              <w:rPr>
                <w:spacing w:val="-2"/>
                <w:sz w:val="16"/>
              </w:rPr>
              <w:t>(5,357)</w:t>
            </w:r>
          </w:p>
        </w:tc>
        <w:tc>
          <w:tcPr>
            <w:tcW w:w="1122" w:type="dxa"/>
          </w:tcPr>
          <w:p w14:paraId="2F6B9100" w14:textId="77777777" w:rsidR="00F86F35" w:rsidRDefault="008A442A">
            <w:pPr>
              <w:pStyle w:val="TableParagraph"/>
              <w:ind w:left="256"/>
              <w:jc w:val="left"/>
              <w:rPr>
                <w:sz w:val="16"/>
              </w:rPr>
            </w:pPr>
            <w:r>
              <w:rPr>
                <w:spacing w:val="-2"/>
                <w:sz w:val="16"/>
              </w:rPr>
              <w:t>39,742</w:t>
            </w:r>
          </w:p>
        </w:tc>
        <w:tc>
          <w:tcPr>
            <w:tcW w:w="887" w:type="dxa"/>
          </w:tcPr>
          <w:p w14:paraId="4CA66E90" w14:textId="77777777" w:rsidR="00F86F35" w:rsidRDefault="008A442A">
            <w:pPr>
              <w:pStyle w:val="TableParagraph"/>
              <w:ind w:left="361" w:right="242"/>
              <w:jc w:val="center"/>
              <w:rPr>
                <w:sz w:val="16"/>
              </w:rPr>
            </w:pPr>
            <w:r>
              <w:rPr>
                <w:spacing w:val="-5"/>
                <w:sz w:val="16"/>
              </w:rPr>
              <w:t>69</w:t>
            </w:r>
          </w:p>
        </w:tc>
        <w:tc>
          <w:tcPr>
            <w:tcW w:w="799" w:type="dxa"/>
          </w:tcPr>
          <w:p w14:paraId="27EC6D2F" w14:textId="77777777" w:rsidR="00F86F35" w:rsidRDefault="008A442A">
            <w:pPr>
              <w:pStyle w:val="TableParagraph"/>
              <w:ind w:right="94"/>
              <w:rPr>
                <w:sz w:val="16"/>
              </w:rPr>
            </w:pPr>
            <w:r>
              <w:rPr>
                <w:spacing w:val="-2"/>
                <w:sz w:val="16"/>
              </w:rPr>
              <w:t>35,050</w:t>
            </w:r>
          </w:p>
        </w:tc>
      </w:tr>
      <w:tr w:rsidR="00F86F35" w14:paraId="1CDB330A" w14:textId="77777777">
        <w:trPr>
          <w:trHeight w:val="255"/>
        </w:trPr>
        <w:tc>
          <w:tcPr>
            <w:tcW w:w="2693" w:type="dxa"/>
          </w:tcPr>
          <w:p w14:paraId="189C6263" w14:textId="77777777" w:rsidR="00F86F35" w:rsidRDefault="008A442A">
            <w:pPr>
              <w:pStyle w:val="TableParagraph"/>
              <w:spacing w:before="29"/>
              <w:ind w:left="52"/>
              <w:jc w:val="left"/>
              <w:rPr>
                <w:sz w:val="16"/>
              </w:rPr>
            </w:pPr>
            <w:r>
              <w:rPr>
                <w:sz w:val="16"/>
              </w:rPr>
              <w:t>Net</w:t>
            </w:r>
            <w:r>
              <w:rPr>
                <w:spacing w:val="-3"/>
                <w:sz w:val="16"/>
              </w:rPr>
              <w:t xml:space="preserve"> </w:t>
            </w:r>
            <w:r>
              <w:rPr>
                <w:sz w:val="16"/>
              </w:rPr>
              <w:t>income</w:t>
            </w:r>
            <w:r>
              <w:rPr>
                <w:spacing w:val="-2"/>
                <w:sz w:val="16"/>
              </w:rPr>
              <w:t xml:space="preserve"> (loss)</w:t>
            </w:r>
          </w:p>
        </w:tc>
        <w:tc>
          <w:tcPr>
            <w:tcW w:w="1257" w:type="dxa"/>
          </w:tcPr>
          <w:p w14:paraId="427733DA" w14:textId="77777777" w:rsidR="00F86F35" w:rsidRDefault="00F86F35">
            <w:pPr>
              <w:pStyle w:val="TableParagraph"/>
              <w:jc w:val="left"/>
              <w:rPr>
                <w:rFonts w:ascii="Times New Roman"/>
                <w:sz w:val="16"/>
              </w:rPr>
            </w:pPr>
          </w:p>
        </w:tc>
        <w:tc>
          <w:tcPr>
            <w:tcW w:w="981" w:type="dxa"/>
          </w:tcPr>
          <w:p w14:paraId="720CFB66" w14:textId="77777777" w:rsidR="00F86F35" w:rsidRDefault="00F86F35">
            <w:pPr>
              <w:pStyle w:val="TableParagraph"/>
              <w:jc w:val="left"/>
              <w:rPr>
                <w:rFonts w:ascii="Times New Roman"/>
                <w:sz w:val="16"/>
              </w:rPr>
            </w:pPr>
          </w:p>
        </w:tc>
        <w:tc>
          <w:tcPr>
            <w:tcW w:w="1137" w:type="dxa"/>
          </w:tcPr>
          <w:p w14:paraId="771563A6" w14:textId="77777777" w:rsidR="00F86F35" w:rsidRDefault="00F86F35">
            <w:pPr>
              <w:pStyle w:val="TableParagraph"/>
              <w:jc w:val="left"/>
              <w:rPr>
                <w:rFonts w:ascii="Times New Roman"/>
                <w:sz w:val="16"/>
              </w:rPr>
            </w:pPr>
          </w:p>
        </w:tc>
        <w:tc>
          <w:tcPr>
            <w:tcW w:w="1056" w:type="dxa"/>
          </w:tcPr>
          <w:p w14:paraId="0A9CD137" w14:textId="77777777" w:rsidR="00F86F35" w:rsidRDefault="00F86F35">
            <w:pPr>
              <w:pStyle w:val="TableParagraph"/>
              <w:jc w:val="left"/>
              <w:rPr>
                <w:rFonts w:ascii="Times New Roman"/>
                <w:sz w:val="16"/>
              </w:rPr>
            </w:pPr>
          </w:p>
        </w:tc>
        <w:tc>
          <w:tcPr>
            <w:tcW w:w="1122" w:type="dxa"/>
          </w:tcPr>
          <w:p w14:paraId="3D12F2D6" w14:textId="77777777" w:rsidR="00F86F35" w:rsidRDefault="008A442A">
            <w:pPr>
              <w:pStyle w:val="TableParagraph"/>
              <w:spacing w:before="29"/>
              <w:ind w:left="288"/>
              <w:jc w:val="left"/>
              <w:rPr>
                <w:sz w:val="16"/>
              </w:rPr>
            </w:pPr>
            <w:r>
              <w:rPr>
                <w:spacing w:val="-2"/>
                <w:sz w:val="16"/>
              </w:rPr>
              <w:t>(2,701)</w:t>
            </w:r>
          </w:p>
        </w:tc>
        <w:tc>
          <w:tcPr>
            <w:tcW w:w="887" w:type="dxa"/>
          </w:tcPr>
          <w:p w14:paraId="1AFADD00" w14:textId="77777777" w:rsidR="00F86F35" w:rsidRDefault="008A442A">
            <w:pPr>
              <w:pStyle w:val="TableParagraph"/>
              <w:spacing w:before="29"/>
              <w:ind w:left="361" w:right="242"/>
              <w:jc w:val="center"/>
              <w:rPr>
                <w:sz w:val="16"/>
              </w:rPr>
            </w:pPr>
            <w:r>
              <w:rPr>
                <w:spacing w:val="-5"/>
                <w:sz w:val="16"/>
              </w:rPr>
              <w:t>46</w:t>
            </w:r>
          </w:p>
        </w:tc>
        <w:tc>
          <w:tcPr>
            <w:tcW w:w="799" w:type="dxa"/>
          </w:tcPr>
          <w:p w14:paraId="24FD1A00" w14:textId="77777777" w:rsidR="00F86F35" w:rsidRDefault="008A442A">
            <w:pPr>
              <w:pStyle w:val="TableParagraph"/>
              <w:spacing w:before="29"/>
              <w:ind w:right="45"/>
              <w:rPr>
                <w:sz w:val="16"/>
              </w:rPr>
            </w:pPr>
            <w:r>
              <w:rPr>
                <w:spacing w:val="-2"/>
                <w:sz w:val="16"/>
              </w:rPr>
              <w:t>(2,655)</w:t>
            </w:r>
          </w:p>
        </w:tc>
      </w:tr>
      <w:tr w:rsidR="00F86F35" w14:paraId="1F85A34C" w14:textId="77777777">
        <w:trPr>
          <w:trHeight w:val="225"/>
        </w:trPr>
        <w:tc>
          <w:tcPr>
            <w:tcW w:w="2693" w:type="dxa"/>
          </w:tcPr>
          <w:p w14:paraId="2041D396" w14:textId="77777777" w:rsidR="00F86F35" w:rsidRDefault="008A442A">
            <w:pPr>
              <w:pStyle w:val="TableParagraph"/>
              <w:spacing w:before="29" w:line="176" w:lineRule="exact"/>
              <w:ind w:left="52"/>
              <w:jc w:val="left"/>
              <w:rPr>
                <w:sz w:val="16"/>
              </w:rPr>
            </w:pPr>
            <w:r>
              <w:rPr>
                <w:sz w:val="16"/>
              </w:rPr>
              <w:t>Other</w:t>
            </w:r>
            <w:r>
              <w:rPr>
                <w:spacing w:val="-6"/>
                <w:sz w:val="16"/>
              </w:rPr>
              <w:t xml:space="preserve"> </w:t>
            </w:r>
            <w:r>
              <w:rPr>
                <w:sz w:val="16"/>
              </w:rPr>
              <w:t>comprehensive</w:t>
            </w:r>
            <w:r>
              <w:rPr>
                <w:spacing w:val="-5"/>
                <w:sz w:val="16"/>
              </w:rPr>
              <w:t xml:space="preserve"> </w:t>
            </w:r>
            <w:r>
              <w:rPr>
                <w:sz w:val="16"/>
              </w:rPr>
              <w:t>income</w:t>
            </w:r>
            <w:r>
              <w:rPr>
                <w:spacing w:val="-5"/>
                <w:sz w:val="16"/>
              </w:rPr>
              <w:t xml:space="preserve"> </w:t>
            </w:r>
            <w:r>
              <w:rPr>
                <w:spacing w:val="-2"/>
                <w:sz w:val="16"/>
              </w:rPr>
              <w:t>(loss)</w:t>
            </w:r>
          </w:p>
        </w:tc>
        <w:tc>
          <w:tcPr>
            <w:tcW w:w="1257" w:type="dxa"/>
          </w:tcPr>
          <w:p w14:paraId="185EE9E0" w14:textId="77777777" w:rsidR="00F86F35" w:rsidRDefault="00F86F35">
            <w:pPr>
              <w:pStyle w:val="TableParagraph"/>
              <w:jc w:val="left"/>
              <w:rPr>
                <w:rFonts w:ascii="Times New Roman"/>
                <w:sz w:val="16"/>
              </w:rPr>
            </w:pPr>
          </w:p>
        </w:tc>
        <w:tc>
          <w:tcPr>
            <w:tcW w:w="981" w:type="dxa"/>
          </w:tcPr>
          <w:p w14:paraId="0C3EFBB0" w14:textId="77777777" w:rsidR="00F86F35" w:rsidRDefault="00F86F35">
            <w:pPr>
              <w:pStyle w:val="TableParagraph"/>
              <w:jc w:val="left"/>
              <w:rPr>
                <w:rFonts w:ascii="Times New Roman"/>
                <w:sz w:val="16"/>
              </w:rPr>
            </w:pPr>
          </w:p>
        </w:tc>
        <w:tc>
          <w:tcPr>
            <w:tcW w:w="1137" w:type="dxa"/>
          </w:tcPr>
          <w:p w14:paraId="674A4316" w14:textId="77777777" w:rsidR="00F86F35" w:rsidRDefault="00F86F35">
            <w:pPr>
              <w:pStyle w:val="TableParagraph"/>
              <w:jc w:val="left"/>
              <w:rPr>
                <w:rFonts w:ascii="Times New Roman"/>
                <w:sz w:val="16"/>
              </w:rPr>
            </w:pPr>
          </w:p>
        </w:tc>
        <w:tc>
          <w:tcPr>
            <w:tcW w:w="1056" w:type="dxa"/>
          </w:tcPr>
          <w:p w14:paraId="26FC8D04" w14:textId="77777777" w:rsidR="00F86F35" w:rsidRDefault="008A442A">
            <w:pPr>
              <w:pStyle w:val="TableParagraph"/>
              <w:spacing w:before="29" w:line="176" w:lineRule="exact"/>
              <w:ind w:right="301"/>
              <w:rPr>
                <w:sz w:val="16"/>
              </w:rPr>
            </w:pPr>
            <w:r>
              <w:rPr>
                <w:spacing w:val="-5"/>
                <w:sz w:val="16"/>
              </w:rPr>
              <w:t>139</w:t>
            </w:r>
          </w:p>
        </w:tc>
        <w:tc>
          <w:tcPr>
            <w:tcW w:w="1122" w:type="dxa"/>
          </w:tcPr>
          <w:p w14:paraId="41BAAD1E" w14:textId="77777777" w:rsidR="00F86F35" w:rsidRDefault="00F86F35">
            <w:pPr>
              <w:pStyle w:val="TableParagraph"/>
              <w:jc w:val="left"/>
              <w:rPr>
                <w:rFonts w:ascii="Times New Roman"/>
                <w:sz w:val="16"/>
              </w:rPr>
            </w:pPr>
          </w:p>
        </w:tc>
        <w:tc>
          <w:tcPr>
            <w:tcW w:w="887" w:type="dxa"/>
          </w:tcPr>
          <w:p w14:paraId="3190297F" w14:textId="77777777" w:rsidR="00F86F35" w:rsidRDefault="00F86F35">
            <w:pPr>
              <w:pStyle w:val="TableParagraph"/>
              <w:jc w:val="left"/>
              <w:rPr>
                <w:rFonts w:ascii="Times New Roman"/>
                <w:sz w:val="16"/>
              </w:rPr>
            </w:pPr>
          </w:p>
        </w:tc>
        <w:tc>
          <w:tcPr>
            <w:tcW w:w="799" w:type="dxa"/>
          </w:tcPr>
          <w:p w14:paraId="0294BF90" w14:textId="77777777" w:rsidR="00F86F35" w:rsidRDefault="008A442A">
            <w:pPr>
              <w:pStyle w:val="TableParagraph"/>
              <w:spacing w:before="29" w:line="176" w:lineRule="exact"/>
              <w:ind w:right="94"/>
              <w:rPr>
                <w:sz w:val="16"/>
              </w:rPr>
            </w:pPr>
            <w:r>
              <w:rPr>
                <w:spacing w:val="-5"/>
                <w:sz w:val="16"/>
              </w:rPr>
              <w:t>139</w:t>
            </w:r>
          </w:p>
        </w:tc>
      </w:tr>
      <w:tr w:rsidR="00F86F35" w14:paraId="5D357970" w14:textId="77777777">
        <w:trPr>
          <w:trHeight w:val="209"/>
        </w:trPr>
        <w:tc>
          <w:tcPr>
            <w:tcW w:w="2693" w:type="dxa"/>
          </w:tcPr>
          <w:p w14:paraId="64D665FD" w14:textId="77777777" w:rsidR="00F86F35" w:rsidRDefault="008A442A">
            <w:pPr>
              <w:pStyle w:val="TableParagraph"/>
              <w:spacing w:before="49" w:line="140" w:lineRule="exact"/>
              <w:ind w:left="52"/>
              <w:jc w:val="left"/>
              <w:rPr>
                <w:sz w:val="16"/>
              </w:rPr>
            </w:pPr>
            <w:r>
              <w:rPr>
                <w:spacing w:val="-2"/>
                <w:sz w:val="16"/>
              </w:rPr>
              <w:t>Dividends</w:t>
            </w:r>
            <w:r>
              <w:rPr>
                <w:spacing w:val="16"/>
                <w:sz w:val="16"/>
              </w:rPr>
              <w:t xml:space="preserve"> </w:t>
            </w:r>
            <w:r>
              <w:rPr>
                <w:spacing w:val="-2"/>
                <w:sz w:val="16"/>
              </w:rPr>
              <w:t>declared—ordinary</w:t>
            </w:r>
            <w:r>
              <w:rPr>
                <w:spacing w:val="17"/>
                <w:sz w:val="16"/>
              </w:rPr>
              <w:t xml:space="preserve"> </w:t>
            </w:r>
            <w:r>
              <w:rPr>
                <w:spacing w:val="-2"/>
                <w:sz w:val="16"/>
              </w:rPr>
              <w:t>($1.69</w:t>
            </w:r>
          </w:p>
        </w:tc>
        <w:tc>
          <w:tcPr>
            <w:tcW w:w="1257" w:type="dxa"/>
          </w:tcPr>
          <w:p w14:paraId="1013816A" w14:textId="77777777" w:rsidR="00F86F35" w:rsidRDefault="00F86F35">
            <w:pPr>
              <w:pStyle w:val="TableParagraph"/>
              <w:jc w:val="left"/>
              <w:rPr>
                <w:rFonts w:ascii="Times New Roman"/>
                <w:sz w:val="14"/>
              </w:rPr>
            </w:pPr>
          </w:p>
        </w:tc>
        <w:tc>
          <w:tcPr>
            <w:tcW w:w="981" w:type="dxa"/>
          </w:tcPr>
          <w:p w14:paraId="57588591" w14:textId="77777777" w:rsidR="00F86F35" w:rsidRDefault="00F86F35">
            <w:pPr>
              <w:pStyle w:val="TableParagraph"/>
              <w:jc w:val="left"/>
              <w:rPr>
                <w:rFonts w:ascii="Times New Roman"/>
                <w:sz w:val="14"/>
              </w:rPr>
            </w:pPr>
          </w:p>
        </w:tc>
        <w:tc>
          <w:tcPr>
            <w:tcW w:w="1137" w:type="dxa"/>
          </w:tcPr>
          <w:p w14:paraId="7A08DF25" w14:textId="77777777" w:rsidR="00F86F35" w:rsidRDefault="00F86F35">
            <w:pPr>
              <w:pStyle w:val="TableParagraph"/>
              <w:jc w:val="left"/>
              <w:rPr>
                <w:rFonts w:ascii="Times New Roman"/>
                <w:sz w:val="14"/>
              </w:rPr>
            </w:pPr>
          </w:p>
        </w:tc>
        <w:tc>
          <w:tcPr>
            <w:tcW w:w="1056" w:type="dxa"/>
          </w:tcPr>
          <w:p w14:paraId="4165759E" w14:textId="77777777" w:rsidR="00F86F35" w:rsidRDefault="00F86F35">
            <w:pPr>
              <w:pStyle w:val="TableParagraph"/>
              <w:jc w:val="left"/>
              <w:rPr>
                <w:rFonts w:ascii="Times New Roman"/>
                <w:sz w:val="14"/>
              </w:rPr>
            </w:pPr>
          </w:p>
        </w:tc>
        <w:tc>
          <w:tcPr>
            <w:tcW w:w="1122" w:type="dxa"/>
          </w:tcPr>
          <w:p w14:paraId="6C5E0CE1" w14:textId="77777777" w:rsidR="00F86F35" w:rsidRDefault="00F86F35">
            <w:pPr>
              <w:pStyle w:val="TableParagraph"/>
              <w:jc w:val="left"/>
              <w:rPr>
                <w:rFonts w:ascii="Times New Roman"/>
                <w:sz w:val="14"/>
              </w:rPr>
            </w:pPr>
          </w:p>
        </w:tc>
        <w:tc>
          <w:tcPr>
            <w:tcW w:w="887" w:type="dxa"/>
          </w:tcPr>
          <w:p w14:paraId="6F2115D0" w14:textId="77777777" w:rsidR="00F86F35" w:rsidRDefault="00F86F35">
            <w:pPr>
              <w:pStyle w:val="TableParagraph"/>
              <w:jc w:val="left"/>
              <w:rPr>
                <w:rFonts w:ascii="Times New Roman"/>
                <w:sz w:val="14"/>
              </w:rPr>
            </w:pPr>
          </w:p>
        </w:tc>
        <w:tc>
          <w:tcPr>
            <w:tcW w:w="799" w:type="dxa"/>
          </w:tcPr>
          <w:p w14:paraId="634EB2FD" w14:textId="77777777" w:rsidR="00F86F35" w:rsidRDefault="00F86F35">
            <w:pPr>
              <w:pStyle w:val="TableParagraph"/>
              <w:jc w:val="left"/>
              <w:rPr>
                <w:rFonts w:ascii="Times New Roman"/>
                <w:sz w:val="14"/>
              </w:rPr>
            </w:pPr>
          </w:p>
        </w:tc>
      </w:tr>
      <w:tr w:rsidR="00F86F35" w14:paraId="5B3C5528" w14:textId="77777777">
        <w:trPr>
          <w:trHeight w:val="225"/>
        </w:trPr>
        <w:tc>
          <w:tcPr>
            <w:tcW w:w="2693" w:type="dxa"/>
          </w:tcPr>
          <w:p w14:paraId="67809C3F" w14:textId="77777777" w:rsidR="00F86F35" w:rsidRDefault="008A442A">
            <w:pPr>
              <w:pStyle w:val="TableParagraph"/>
              <w:ind w:left="52"/>
              <w:jc w:val="left"/>
              <w:rPr>
                <w:sz w:val="16"/>
              </w:rPr>
            </w:pPr>
            <w:r>
              <w:rPr>
                <w:sz w:val="16"/>
              </w:rPr>
              <w:t>per</w:t>
            </w:r>
            <w:r>
              <w:rPr>
                <w:spacing w:val="-3"/>
                <w:sz w:val="16"/>
              </w:rPr>
              <w:t xml:space="preserve"> </w:t>
            </w:r>
            <w:r>
              <w:rPr>
                <w:sz w:val="16"/>
              </w:rPr>
              <w:t>share</w:t>
            </w:r>
            <w:r>
              <w:rPr>
                <w:spacing w:val="-3"/>
                <w:sz w:val="16"/>
              </w:rPr>
              <w:t xml:space="preserve"> </w:t>
            </w:r>
            <w:r>
              <w:rPr>
                <w:sz w:val="16"/>
              </w:rPr>
              <w:t>of</w:t>
            </w:r>
            <w:r>
              <w:rPr>
                <w:spacing w:val="-3"/>
                <w:sz w:val="16"/>
              </w:rPr>
              <w:t xml:space="preserve"> </w:t>
            </w:r>
            <w:r>
              <w:rPr>
                <w:sz w:val="16"/>
              </w:rPr>
              <w:t>common</w:t>
            </w:r>
            <w:r>
              <w:rPr>
                <w:spacing w:val="-2"/>
                <w:sz w:val="16"/>
              </w:rPr>
              <w:t xml:space="preserve"> stock)</w:t>
            </w:r>
          </w:p>
        </w:tc>
        <w:tc>
          <w:tcPr>
            <w:tcW w:w="3375" w:type="dxa"/>
            <w:gridSpan w:val="3"/>
          </w:tcPr>
          <w:p w14:paraId="4BF6FF91" w14:textId="77777777" w:rsidR="00F86F35" w:rsidRDefault="00F86F35">
            <w:pPr>
              <w:pStyle w:val="TableParagraph"/>
              <w:jc w:val="left"/>
              <w:rPr>
                <w:rFonts w:ascii="Times New Roman"/>
                <w:sz w:val="16"/>
              </w:rPr>
            </w:pPr>
          </w:p>
        </w:tc>
        <w:tc>
          <w:tcPr>
            <w:tcW w:w="2178" w:type="dxa"/>
            <w:gridSpan w:val="2"/>
          </w:tcPr>
          <w:p w14:paraId="5DB73FFB" w14:textId="77777777" w:rsidR="00F86F35" w:rsidRDefault="008A442A">
            <w:pPr>
              <w:pStyle w:val="TableParagraph"/>
              <w:ind w:left="1344"/>
              <w:jc w:val="left"/>
              <w:rPr>
                <w:sz w:val="16"/>
              </w:rPr>
            </w:pPr>
            <w:r>
              <w:rPr>
                <w:spacing w:val="-2"/>
                <w:sz w:val="16"/>
              </w:rPr>
              <w:t>(1,831)</w:t>
            </w:r>
          </w:p>
        </w:tc>
        <w:tc>
          <w:tcPr>
            <w:tcW w:w="1686" w:type="dxa"/>
            <w:gridSpan w:val="2"/>
          </w:tcPr>
          <w:p w14:paraId="5A1E6603" w14:textId="77777777" w:rsidR="00F86F35" w:rsidRDefault="008A442A">
            <w:pPr>
              <w:pStyle w:val="TableParagraph"/>
              <w:ind w:right="45"/>
              <w:rPr>
                <w:sz w:val="16"/>
              </w:rPr>
            </w:pPr>
            <w:r>
              <w:rPr>
                <w:spacing w:val="-2"/>
                <w:sz w:val="16"/>
              </w:rPr>
              <w:t>(1,831)</w:t>
            </w:r>
          </w:p>
        </w:tc>
      </w:tr>
      <w:tr w:rsidR="00F86F35" w14:paraId="1C04CB8C" w14:textId="77777777">
        <w:trPr>
          <w:trHeight w:val="225"/>
        </w:trPr>
        <w:tc>
          <w:tcPr>
            <w:tcW w:w="2693" w:type="dxa"/>
          </w:tcPr>
          <w:p w14:paraId="349BD818" w14:textId="77777777" w:rsidR="00F86F35" w:rsidRDefault="008A442A">
            <w:pPr>
              <w:pStyle w:val="TableParagraph"/>
              <w:spacing w:before="29" w:line="176" w:lineRule="exact"/>
              <w:ind w:left="52"/>
              <w:jc w:val="left"/>
              <w:rPr>
                <w:sz w:val="16"/>
              </w:rPr>
            </w:pPr>
            <w:r>
              <w:rPr>
                <w:sz w:val="16"/>
              </w:rPr>
              <w:t>Repurchase</w:t>
            </w:r>
            <w:r>
              <w:rPr>
                <w:spacing w:val="-4"/>
                <w:sz w:val="16"/>
              </w:rPr>
              <w:t xml:space="preserve"> </w:t>
            </w:r>
            <w:r>
              <w:rPr>
                <w:sz w:val="16"/>
              </w:rPr>
              <w:t>of</w:t>
            </w:r>
            <w:r>
              <w:rPr>
                <w:spacing w:val="-4"/>
                <w:sz w:val="16"/>
              </w:rPr>
              <w:t xml:space="preserve"> </w:t>
            </w:r>
            <w:r>
              <w:rPr>
                <w:sz w:val="16"/>
              </w:rPr>
              <w:t>company</w:t>
            </w:r>
            <w:r>
              <w:rPr>
                <w:spacing w:val="-4"/>
                <w:sz w:val="16"/>
              </w:rPr>
              <w:t xml:space="preserve"> </w:t>
            </w:r>
            <w:r>
              <w:rPr>
                <w:sz w:val="16"/>
              </w:rPr>
              <w:t>common</w:t>
            </w:r>
            <w:r>
              <w:rPr>
                <w:spacing w:val="-3"/>
                <w:sz w:val="16"/>
              </w:rPr>
              <w:t xml:space="preserve"> </w:t>
            </w:r>
            <w:r>
              <w:rPr>
                <w:spacing w:val="-2"/>
                <w:sz w:val="16"/>
              </w:rPr>
              <w:t>stock</w:t>
            </w:r>
          </w:p>
        </w:tc>
        <w:tc>
          <w:tcPr>
            <w:tcW w:w="3375" w:type="dxa"/>
            <w:gridSpan w:val="3"/>
          </w:tcPr>
          <w:p w14:paraId="59BDCE29" w14:textId="77777777" w:rsidR="00F86F35" w:rsidRDefault="008A442A">
            <w:pPr>
              <w:pStyle w:val="TableParagraph"/>
              <w:spacing w:before="29" w:line="176" w:lineRule="exact"/>
              <w:ind w:right="336"/>
              <w:rPr>
                <w:sz w:val="16"/>
              </w:rPr>
            </w:pPr>
            <w:r>
              <w:rPr>
                <w:spacing w:val="-2"/>
                <w:sz w:val="16"/>
              </w:rPr>
              <w:t>(892)</w:t>
            </w:r>
          </w:p>
        </w:tc>
        <w:tc>
          <w:tcPr>
            <w:tcW w:w="2178" w:type="dxa"/>
            <w:gridSpan w:val="2"/>
          </w:tcPr>
          <w:p w14:paraId="619AD2A2" w14:textId="77777777" w:rsidR="00F86F35" w:rsidRDefault="00F86F35">
            <w:pPr>
              <w:pStyle w:val="TableParagraph"/>
              <w:jc w:val="left"/>
              <w:rPr>
                <w:rFonts w:ascii="Times New Roman"/>
                <w:sz w:val="16"/>
              </w:rPr>
            </w:pPr>
          </w:p>
        </w:tc>
        <w:tc>
          <w:tcPr>
            <w:tcW w:w="1686" w:type="dxa"/>
            <w:gridSpan w:val="2"/>
          </w:tcPr>
          <w:p w14:paraId="0B8F8598" w14:textId="77777777" w:rsidR="00F86F35" w:rsidRDefault="008A442A">
            <w:pPr>
              <w:pStyle w:val="TableParagraph"/>
              <w:spacing w:before="29" w:line="176" w:lineRule="exact"/>
              <w:ind w:right="45"/>
              <w:rPr>
                <w:sz w:val="16"/>
              </w:rPr>
            </w:pPr>
            <w:r>
              <w:rPr>
                <w:spacing w:val="-2"/>
                <w:sz w:val="16"/>
              </w:rPr>
              <w:t>(892)</w:t>
            </w:r>
          </w:p>
        </w:tc>
      </w:tr>
      <w:tr w:rsidR="00F86F35" w14:paraId="404B340E" w14:textId="77777777">
        <w:trPr>
          <w:trHeight w:val="434"/>
        </w:trPr>
        <w:tc>
          <w:tcPr>
            <w:tcW w:w="2693" w:type="dxa"/>
          </w:tcPr>
          <w:p w14:paraId="7F017D97" w14:textId="77777777" w:rsidR="00F86F35" w:rsidRDefault="008A442A">
            <w:pPr>
              <w:pStyle w:val="TableParagraph"/>
              <w:spacing w:before="76" w:line="196" w:lineRule="auto"/>
              <w:ind w:left="52"/>
              <w:jc w:val="left"/>
              <w:rPr>
                <w:sz w:val="16"/>
              </w:rPr>
            </w:pPr>
            <w:r>
              <w:rPr>
                <w:sz w:val="16"/>
              </w:rPr>
              <w:t>Distributions</w:t>
            </w:r>
            <w:r>
              <w:rPr>
                <w:spacing w:val="-10"/>
                <w:sz w:val="16"/>
              </w:rPr>
              <w:t xml:space="preserve"> </w:t>
            </w:r>
            <w:r>
              <w:rPr>
                <w:sz w:val="16"/>
              </w:rPr>
              <w:t>to</w:t>
            </w:r>
            <w:r>
              <w:rPr>
                <w:spacing w:val="-9"/>
                <w:sz w:val="16"/>
              </w:rPr>
              <w:t xml:space="preserve"> </w:t>
            </w:r>
            <w:r>
              <w:rPr>
                <w:sz w:val="16"/>
              </w:rPr>
              <w:t>noncontrolling</w:t>
            </w:r>
            <w:r>
              <w:rPr>
                <w:spacing w:val="-9"/>
                <w:sz w:val="16"/>
              </w:rPr>
              <w:t xml:space="preserve"> </w:t>
            </w:r>
            <w:r>
              <w:rPr>
                <w:sz w:val="16"/>
              </w:rPr>
              <w:t>interests</w:t>
            </w:r>
            <w:r>
              <w:rPr>
                <w:spacing w:val="40"/>
                <w:sz w:val="16"/>
              </w:rPr>
              <w:t xml:space="preserve"> </w:t>
            </w:r>
            <w:r>
              <w:rPr>
                <w:sz w:val="16"/>
              </w:rPr>
              <w:t>and</w:t>
            </w:r>
            <w:r>
              <w:rPr>
                <w:spacing w:val="-7"/>
                <w:sz w:val="16"/>
              </w:rPr>
              <w:t xml:space="preserve"> </w:t>
            </w:r>
            <w:r>
              <w:rPr>
                <w:sz w:val="16"/>
              </w:rPr>
              <w:t>other</w:t>
            </w:r>
          </w:p>
        </w:tc>
        <w:tc>
          <w:tcPr>
            <w:tcW w:w="1257" w:type="dxa"/>
          </w:tcPr>
          <w:p w14:paraId="773C11D9" w14:textId="77777777" w:rsidR="00F86F35" w:rsidRDefault="00F86F35">
            <w:pPr>
              <w:pStyle w:val="TableParagraph"/>
              <w:jc w:val="left"/>
              <w:rPr>
                <w:rFonts w:ascii="Times New Roman"/>
                <w:sz w:val="16"/>
              </w:rPr>
            </w:pPr>
          </w:p>
        </w:tc>
        <w:tc>
          <w:tcPr>
            <w:tcW w:w="981" w:type="dxa"/>
          </w:tcPr>
          <w:p w14:paraId="5685A5BF" w14:textId="77777777" w:rsidR="00F86F35" w:rsidRDefault="00F86F35">
            <w:pPr>
              <w:pStyle w:val="TableParagraph"/>
              <w:jc w:val="left"/>
              <w:rPr>
                <w:rFonts w:ascii="Times New Roman"/>
                <w:sz w:val="16"/>
              </w:rPr>
            </w:pPr>
          </w:p>
        </w:tc>
        <w:tc>
          <w:tcPr>
            <w:tcW w:w="1137" w:type="dxa"/>
          </w:tcPr>
          <w:p w14:paraId="60346A39" w14:textId="77777777" w:rsidR="00F86F35" w:rsidRDefault="00F86F35">
            <w:pPr>
              <w:pStyle w:val="TableParagraph"/>
              <w:jc w:val="left"/>
              <w:rPr>
                <w:rFonts w:ascii="Times New Roman"/>
                <w:sz w:val="16"/>
              </w:rPr>
            </w:pPr>
          </w:p>
        </w:tc>
        <w:tc>
          <w:tcPr>
            <w:tcW w:w="1056" w:type="dxa"/>
          </w:tcPr>
          <w:p w14:paraId="55DC04BE" w14:textId="77777777" w:rsidR="00F86F35" w:rsidRDefault="00F86F35">
            <w:pPr>
              <w:pStyle w:val="TableParagraph"/>
              <w:jc w:val="left"/>
              <w:rPr>
                <w:rFonts w:ascii="Times New Roman"/>
                <w:sz w:val="16"/>
              </w:rPr>
            </w:pPr>
          </w:p>
        </w:tc>
        <w:tc>
          <w:tcPr>
            <w:tcW w:w="1122" w:type="dxa"/>
          </w:tcPr>
          <w:p w14:paraId="74AEC669" w14:textId="77777777" w:rsidR="00F86F35" w:rsidRDefault="00F86F35">
            <w:pPr>
              <w:pStyle w:val="TableParagraph"/>
              <w:jc w:val="left"/>
              <w:rPr>
                <w:rFonts w:ascii="Times New Roman"/>
                <w:sz w:val="16"/>
              </w:rPr>
            </w:pPr>
          </w:p>
        </w:tc>
        <w:tc>
          <w:tcPr>
            <w:tcW w:w="887" w:type="dxa"/>
          </w:tcPr>
          <w:p w14:paraId="6FFE9EBB" w14:textId="77777777" w:rsidR="00F86F35" w:rsidRDefault="00F86F35">
            <w:pPr>
              <w:pStyle w:val="TableParagraph"/>
              <w:spacing w:before="1"/>
              <w:jc w:val="left"/>
              <w:rPr>
                <w:sz w:val="17"/>
              </w:rPr>
            </w:pPr>
          </w:p>
          <w:p w14:paraId="161C5E0D" w14:textId="77777777" w:rsidR="00F86F35" w:rsidRDefault="008A442A">
            <w:pPr>
              <w:pStyle w:val="TableParagraph"/>
              <w:ind w:left="361" w:right="242"/>
              <w:jc w:val="center"/>
              <w:rPr>
                <w:sz w:val="16"/>
              </w:rPr>
            </w:pPr>
            <w:r>
              <w:rPr>
                <w:spacing w:val="-4"/>
                <w:sz w:val="16"/>
              </w:rPr>
              <w:t>(32)</w:t>
            </w:r>
          </w:p>
        </w:tc>
        <w:tc>
          <w:tcPr>
            <w:tcW w:w="799" w:type="dxa"/>
          </w:tcPr>
          <w:p w14:paraId="5950E4C6" w14:textId="77777777" w:rsidR="00F86F35" w:rsidRDefault="00F86F35">
            <w:pPr>
              <w:pStyle w:val="TableParagraph"/>
              <w:spacing w:before="1"/>
              <w:jc w:val="left"/>
              <w:rPr>
                <w:sz w:val="17"/>
              </w:rPr>
            </w:pPr>
          </w:p>
          <w:p w14:paraId="0F6567C9" w14:textId="77777777" w:rsidR="00F86F35" w:rsidRDefault="008A442A">
            <w:pPr>
              <w:pStyle w:val="TableParagraph"/>
              <w:ind w:right="46"/>
              <w:rPr>
                <w:sz w:val="16"/>
              </w:rPr>
            </w:pPr>
            <w:r>
              <w:rPr>
                <w:spacing w:val="-4"/>
                <w:sz w:val="16"/>
              </w:rPr>
              <w:t>(32)</w:t>
            </w:r>
          </w:p>
        </w:tc>
      </w:tr>
      <w:tr w:rsidR="00F86F35" w14:paraId="3B4A4601" w14:textId="77777777">
        <w:trPr>
          <w:trHeight w:val="255"/>
        </w:trPr>
        <w:tc>
          <w:tcPr>
            <w:tcW w:w="2693" w:type="dxa"/>
          </w:tcPr>
          <w:p w14:paraId="2018D31B" w14:textId="77777777" w:rsidR="00F86F35" w:rsidRDefault="008A442A">
            <w:pPr>
              <w:pStyle w:val="TableParagraph"/>
              <w:spacing w:before="29"/>
              <w:ind w:left="52"/>
              <w:jc w:val="left"/>
              <w:rPr>
                <w:sz w:val="16"/>
              </w:rPr>
            </w:pPr>
            <w:r>
              <w:rPr>
                <w:spacing w:val="-2"/>
                <w:sz w:val="16"/>
              </w:rPr>
              <w:t>Disposition</w:t>
            </w:r>
          </w:p>
        </w:tc>
        <w:tc>
          <w:tcPr>
            <w:tcW w:w="1257" w:type="dxa"/>
          </w:tcPr>
          <w:p w14:paraId="73677A5D" w14:textId="77777777" w:rsidR="00F86F35" w:rsidRDefault="00F86F35">
            <w:pPr>
              <w:pStyle w:val="TableParagraph"/>
              <w:jc w:val="left"/>
              <w:rPr>
                <w:rFonts w:ascii="Times New Roman"/>
                <w:sz w:val="16"/>
              </w:rPr>
            </w:pPr>
          </w:p>
        </w:tc>
        <w:tc>
          <w:tcPr>
            <w:tcW w:w="981" w:type="dxa"/>
          </w:tcPr>
          <w:p w14:paraId="63CE2D88" w14:textId="77777777" w:rsidR="00F86F35" w:rsidRDefault="00F86F35">
            <w:pPr>
              <w:pStyle w:val="TableParagraph"/>
              <w:jc w:val="left"/>
              <w:rPr>
                <w:rFonts w:ascii="Times New Roman"/>
                <w:sz w:val="16"/>
              </w:rPr>
            </w:pPr>
          </w:p>
        </w:tc>
        <w:tc>
          <w:tcPr>
            <w:tcW w:w="1137" w:type="dxa"/>
          </w:tcPr>
          <w:p w14:paraId="77B59C09" w14:textId="77777777" w:rsidR="00F86F35" w:rsidRDefault="00F86F35">
            <w:pPr>
              <w:pStyle w:val="TableParagraph"/>
              <w:jc w:val="left"/>
              <w:rPr>
                <w:rFonts w:ascii="Times New Roman"/>
                <w:sz w:val="16"/>
              </w:rPr>
            </w:pPr>
          </w:p>
        </w:tc>
        <w:tc>
          <w:tcPr>
            <w:tcW w:w="1056" w:type="dxa"/>
          </w:tcPr>
          <w:p w14:paraId="0D2FF91D" w14:textId="77777777" w:rsidR="00F86F35" w:rsidRDefault="00F86F35">
            <w:pPr>
              <w:pStyle w:val="TableParagraph"/>
              <w:jc w:val="left"/>
              <w:rPr>
                <w:rFonts w:ascii="Times New Roman"/>
                <w:sz w:val="16"/>
              </w:rPr>
            </w:pPr>
          </w:p>
        </w:tc>
        <w:tc>
          <w:tcPr>
            <w:tcW w:w="1122" w:type="dxa"/>
          </w:tcPr>
          <w:p w14:paraId="04747A1F" w14:textId="77777777" w:rsidR="00F86F35" w:rsidRDefault="00F86F35">
            <w:pPr>
              <w:pStyle w:val="TableParagraph"/>
              <w:jc w:val="left"/>
              <w:rPr>
                <w:rFonts w:ascii="Times New Roman"/>
                <w:sz w:val="16"/>
              </w:rPr>
            </w:pPr>
          </w:p>
        </w:tc>
        <w:tc>
          <w:tcPr>
            <w:tcW w:w="887" w:type="dxa"/>
          </w:tcPr>
          <w:p w14:paraId="037DADAA" w14:textId="77777777" w:rsidR="00F86F35" w:rsidRDefault="008A442A">
            <w:pPr>
              <w:pStyle w:val="TableParagraph"/>
              <w:spacing w:before="29"/>
              <w:ind w:left="361" w:right="242"/>
              <w:jc w:val="center"/>
              <w:rPr>
                <w:sz w:val="16"/>
              </w:rPr>
            </w:pPr>
            <w:r>
              <w:rPr>
                <w:spacing w:val="-4"/>
                <w:sz w:val="16"/>
              </w:rPr>
              <w:t>(84)</w:t>
            </w:r>
          </w:p>
        </w:tc>
        <w:tc>
          <w:tcPr>
            <w:tcW w:w="799" w:type="dxa"/>
          </w:tcPr>
          <w:p w14:paraId="077C014B" w14:textId="77777777" w:rsidR="00F86F35" w:rsidRDefault="008A442A">
            <w:pPr>
              <w:pStyle w:val="TableParagraph"/>
              <w:spacing w:before="29"/>
              <w:ind w:right="46"/>
              <w:rPr>
                <w:sz w:val="16"/>
              </w:rPr>
            </w:pPr>
            <w:r>
              <w:rPr>
                <w:spacing w:val="-4"/>
                <w:sz w:val="16"/>
              </w:rPr>
              <w:t>(84)</w:t>
            </w:r>
          </w:p>
        </w:tc>
      </w:tr>
      <w:tr w:rsidR="00F86F35" w14:paraId="73D6F550" w14:textId="77777777">
        <w:trPr>
          <w:trHeight w:val="255"/>
        </w:trPr>
        <w:tc>
          <w:tcPr>
            <w:tcW w:w="2693" w:type="dxa"/>
          </w:tcPr>
          <w:p w14:paraId="2B6C7133" w14:textId="77777777" w:rsidR="00F86F35" w:rsidRDefault="008A442A">
            <w:pPr>
              <w:pStyle w:val="TableParagraph"/>
              <w:spacing w:before="29"/>
              <w:ind w:left="52"/>
              <w:jc w:val="left"/>
              <w:rPr>
                <w:sz w:val="16"/>
              </w:rPr>
            </w:pPr>
            <w:r>
              <w:rPr>
                <w:sz w:val="16"/>
              </w:rPr>
              <w:t>Distributed</w:t>
            </w:r>
            <w:r>
              <w:rPr>
                <w:spacing w:val="-7"/>
                <w:sz w:val="16"/>
              </w:rPr>
              <w:t xml:space="preserve"> </w:t>
            </w:r>
            <w:r>
              <w:rPr>
                <w:sz w:val="16"/>
              </w:rPr>
              <w:t>under</w:t>
            </w:r>
            <w:r>
              <w:rPr>
                <w:spacing w:val="-6"/>
                <w:sz w:val="16"/>
              </w:rPr>
              <w:t xml:space="preserve"> </w:t>
            </w:r>
            <w:r>
              <w:rPr>
                <w:sz w:val="16"/>
              </w:rPr>
              <w:t>benefit</w:t>
            </w:r>
            <w:r>
              <w:rPr>
                <w:spacing w:val="-6"/>
                <w:sz w:val="16"/>
              </w:rPr>
              <w:t xml:space="preserve"> </w:t>
            </w:r>
            <w:r>
              <w:rPr>
                <w:spacing w:val="-4"/>
                <w:sz w:val="16"/>
              </w:rPr>
              <w:t>plans</w:t>
            </w:r>
          </w:p>
        </w:tc>
        <w:tc>
          <w:tcPr>
            <w:tcW w:w="1257" w:type="dxa"/>
          </w:tcPr>
          <w:p w14:paraId="7A3F8D63" w14:textId="77777777" w:rsidR="00F86F35" w:rsidRDefault="00F86F35">
            <w:pPr>
              <w:pStyle w:val="TableParagraph"/>
              <w:jc w:val="left"/>
              <w:rPr>
                <w:rFonts w:ascii="Times New Roman"/>
                <w:sz w:val="16"/>
              </w:rPr>
            </w:pPr>
          </w:p>
        </w:tc>
        <w:tc>
          <w:tcPr>
            <w:tcW w:w="981" w:type="dxa"/>
          </w:tcPr>
          <w:p w14:paraId="73200353" w14:textId="77777777" w:rsidR="00F86F35" w:rsidRDefault="008A442A">
            <w:pPr>
              <w:pStyle w:val="TableParagraph"/>
              <w:spacing w:before="29"/>
              <w:ind w:right="253"/>
              <w:rPr>
                <w:sz w:val="16"/>
              </w:rPr>
            </w:pPr>
            <w:r>
              <w:rPr>
                <w:spacing w:val="-5"/>
                <w:sz w:val="16"/>
              </w:rPr>
              <w:t>150</w:t>
            </w:r>
          </w:p>
        </w:tc>
        <w:tc>
          <w:tcPr>
            <w:tcW w:w="1137" w:type="dxa"/>
          </w:tcPr>
          <w:p w14:paraId="2E2C8ACE" w14:textId="77777777" w:rsidR="00F86F35" w:rsidRDefault="00F86F35">
            <w:pPr>
              <w:pStyle w:val="TableParagraph"/>
              <w:jc w:val="left"/>
              <w:rPr>
                <w:rFonts w:ascii="Times New Roman"/>
                <w:sz w:val="16"/>
              </w:rPr>
            </w:pPr>
          </w:p>
        </w:tc>
        <w:tc>
          <w:tcPr>
            <w:tcW w:w="1056" w:type="dxa"/>
          </w:tcPr>
          <w:p w14:paraId="7DD5B9DA" w14:textId="77777777" w:rsidR="00F86F35" w:rsidRDefault="00F86F35">
            <w:pPr>
              <w:pStyle w:val="TableParagraph"/>
              <w:jc w:val="left"/>
              <w:rPr>
                <w:rFonts w:ascii="Times New Roman"/>
                <w:sz w:val="16"/>
              </w:rPr>
            </w:pPr>
          </w:p>
        </w:tc>
        <w:tc>
          <w:tcPr>
            <w:tcW w:w="1122" w:type="dxa"/>
          </w:tcPr>
          <w:p w14:paraId="0B47E92B" w14:textId="77777777" w:rsidR="00F86F35" w:rsidRDefault="00F86F35">
            <w:pPr>
              <w:pStyle w:val="TableParagraph"/>
              <w:jc w:val="left"/>
              <w:rPr>
                <w:rFonts w:ascii="Times New Roman"/>
                <w:sz w:val="16"/>
              </w:rPr>
            </w:pPr>
          </w:p>
        </w:tc>
        <w:tc>
          <w:tcPr>
            <w:tcW w:w="887" w:type="dxa"/>
          </w:tcPr>
          <w:p w14:paraId="60C8CB98" w14:textId="77777777" w:rsidR="00F86F35" w:rsidRDefault="00F86F35">
            <w:pPr>
              <w:pStyle w:val="TableParagraph"/>
              <w:jc w:val="left"/>
              <w:rPr>
                <w:rFonts w:ascii="Times New Roman"/>
                <w:sz w:val="16"/>
              </w:rPr>
            </w:pPr>
          </w:p>
        </w:tc>
        <w:tc>
          <w:tcPr>
            <w:tcW w:w="799" w:type="dxa"/>
          </w:tcPr>
          <w:p w14:paraId="1237702C" w14:textId="77777777" w:rsidR="00F86F35" w:rsidRDefault="008A442A">
            <w:pPr>
              <w:pStyle w:val="TableParagraph"/>
              <w:spacing w:before="29"/>
              <w:ind w:right="94"/>
              <w:rPr>
                <w:sz w:val="16"/>
              </w:rPr>
            </w:pPr>
            <w:r>
              <w:rPr>
                <w:spacing w:val="-5"/>
                <w:sz w:val="16"/>
              </w:rPr>
              <w:t>150</w:t>
            </w:r>
          </w:p>
        </w:tc>
      </w:tr>
      <w:tr w:rsidR="00F86F35" w14:paraId="138FAE50" w14:textId="77777777">
        <w:trPr>
          <w:trHeight w:val="241"/>
        </w:trPr>
        <w:tc>
          <w:tcPr>
            <w:tcW w:w="2693" w:type="dxa"/>
            <w:tcBorders>
              <w:bottom w:val="single" w:sz="8" w:space="0" w:color="0B2CD8"/>
            </w:tcBorders>
          </w:tcPr>
          <w:p w14:paraId="188DFA25" w14:textId="77777777" w:rsidR="00F86F35" w:rsidRDefault="008A442A">
            <w:pPr>
              <w:pStyle w:val="TableParagraph"/>
              <w:spacing w:before="29" w:line="192" w:lineRule="exact"/>
              <w:ind w:left="52"/>
              <w:jc w:val="left"/>
              <w:rPr>
                <w:sz w:val="16"/>
              </w:rPr>
            </w:pPr>
            <w:r>
              <w:rPr>
                <w:spacing w:val="-2"/>
                <w:sz w:val="16"/>
              </w:rPr>
              <w:t>Other</w:t>
            </w:r>
          </w:p>
        </w:tc>
        <w:tc>
          <w:tcPr>
            <w:tcW w:w="1257" w:type="dxa"/>
            <w:tcBorders>
              <w:bottom w:val="single" w:sz="8" w:space="0" w:color="0B2CD8"/>
            </w:tcBorders>
          </w:tcPr>
          <w:p w14:paraId="19C22F7E" w14:textId="77777777" w:rsidR="00F86F35" w:rsidRDefault="00F86F35">
            <w:pPr>
              <w:pStyle w:val="TableParagraph"/>
              <w:jc w:val="left"/>
              <w:rPr>
                <w:rFonts w:ascii="Times New Roman"/>
                <w:sz w:val="16"/>
              </w:rPr>
            </w:pPr>
          </w:p>
        </w:tc>
        <w:tc>
          <w:tcPr>
            <w:tcW w:w="981" w:type="dxa"/>
            <w:tcBorders>
              <w:bottom w:val="single" w:sz="8" w:space="0" w:color="0B2CD8"/>
            </w:tcBorders>
          </w:tcPr>
          <w:p w14:paraId="49A4A447" w14:textId="77777777" w:rsidR="00F86F35" w:rsidRDefault="00F86F35">
            <w:pPr>
              <w:pStyle w:val="TableParagraph"/>
              <w:jc w:val="left"/>
              <w:rPr>
                <w:rFonts w:ascii="Times New Roman"/>
                <w:sz w:val="16"/>
              </w:rPr>
            </w:pPr>
          </w:p>
        </w:tc>
        <w:tc>
          <w:tcPr>
            <w:tcW w:w="1137" w:type="dxa"/>
            <w:tcBorders>
              <w:bottom w:val="single" w:sz="8" w:space="0" w:color="0B2CD8"/>
            </w:tcBorders>
          </w:tcPr>
          <w:p w14:paraId="4C3F17C7" w14:textId="77777777" w:rsidR="00F86F35" w:rsidRDefault="00F86F35">
            <w:pPr>
              <w:pStyle w:val="TableParagraph"/>
              <w:jc w:val="left"/>
              <w:rPr>
                <w:rFonts w:ascii="Times New Roman"/>
                <w:sz w:val="16"/>
              </w:rPr>
            </w:pPr>
          </w:p>
        </w:tc>
        <w:tc>
          <w:tcPr>
            <w:tcW w:w="1056" w:type="dxa"/>
            <w:tcBorders>
              <w:bottom w:val="single" w:sz="8" w:space="0" w:color="0B2CD8"/>
            </w:tcBorders>
          </w:tcPr>
          <w:p w14:paraId="2B7FFAEC" w14:textId="77777777" w:rsidR="00F86F35" w:rsidRDefault="00F86F35">
            <w:pPr>
              <w:pStyle w:val="TableParagraph"/>
              <w:jc w:val="left"/>
              <w:rPr>
                <w:rFonts w:ascii="Times New Roman"/>
                <w:sz w:val="16"/>
              </w:rPr>
            </w:pPr>
          </w:p>
        </w:tc>
        <w:tc>
          <w:tcPr>
            <w:tcW w:w="1122" w:type="dxa"/>
            <w:tcBorders>
              <w:bottom w:val="single" w:sz="8" w:space="0" w:color="0B2CD8"/>
            </w:tcBorders>
          </w:tcPr>
          <w:p w14:paraId="67C9EA1A" w14:textId="77777777" w:rsidR="00F86F35" w:rsidRDefault="008A442A">
            <w:pPr>
              <w:pStyle w:val="TableParagraph"/>
              <w:spacing w:before="29" w:line="192" w:lineRule="exact"/>
              <w:ind w:left="199"/>
              <w:jc w:val="center"/>
              <w:rPr>
                <w:sz w:val="16"/>
              </w:rPr>
            </w:pPr>
            <w:r>
              <w:rPr>
                <w:sz w:val="16"/>
              </w:rPr>
              <w:t>3</w:t>
            </w:r>
          </w:p>
        </w:tc>
        <w:tc>
          <w:tcPr>
            <w:tcW w:w="887" w:type="dxa"/>
            <w:tcBorders>
              <w:bottom w:val="single" w:sz="8" w:space="0" w:color="0B2CD8"/>
            </w:tcBorders>
          </w:tcPr>
          <w:p w14:paraId="4826D464" w14:textId="77777777" w:rsidR="00F86F35" w:rsidRDefault="008A442A">
            <w:pPr>
              <w:pStyle w:val="TableParagraph"/>
              <w:spacing w:before="29" w:line="192" w:lineRule="exact"/>
              <w:ind w:left="200"/>
              <w:jc w:val="center"/>
              <w:rPr>
                <w:sz w:val="16"/>
              </w:rPr>
            </w:pPr>
            <w:r>
              <w:rPr>
                <w:sz w:val="16"/>
              </w:rPr>
              <w:t>1</w:t>
            </w:r>
          </w:p>
        </w:tc>
        <w:tc>
          <w:tcPr>
            <w:tcW w:w="799" w:type="dxa"/>
            <w:tcBorders>
              <w:bottom w:val="single" w:sz="8" w:space="0" w:color="0B2CD8"/>
            </w:tcBorders>
          </w:tcPr>
          <w:p w14:paraId="14AEDE37" w14:textId="77777777" w:rsidR="00F86F35" w:rsidRDefault="008A442A">
            <w:pPr>
              <w:pStyle w:val="TableParagraph"/>
              <w:spacing w:before="29" w:line="192" w:lineRule="exact"/>
              <w:ind w:right="94"/>
              <w:rPr>
                <w:sz w:val="16"/>
              </w:rPr>
            </w:pPr>
            <w:r>
              <w:rPr>
                <w:sz w:val="16"/>
              </w:rPr>
              <w:t>4</w:t>
            </w:r>
          </w:p>
        </w:tc>
      </w:tr>
      <w:tr w:rsidR="00F86F35" w14:paraId="5CCE5DCE" w14:textId="77777777">
        <w:trPr>
          <w:trHeight w:val="248"/>
        </w:trPr>
        <w:tc>
          <w:tcPr>
            <w:tcW w:w="2693" w:type="dxa"/>
            <w:tcBorders>
              <w:top w:val="single" w:sz="8" w:space="0" w:color="0B2CD8"/>
            </w:tcBorders>
          </w:tcPr>
          <w:p w14:paraId="0A1EEDBC" w14:textId="77777777" w:rsidR="00F86F35" w:rsidRDefault="008A442A">
            <w:pPr>
              <w:pStyle w:val="TableParagraph"/>
              <w:spacing w:before="22"/>
              <w:ind w:left="52"/>
              <w:jc w:val="left"/>
              <w:rPr>
                <w:sz w:val="16"/>
              </w:rPr>
            </w:pPr>
            <w:r>
              <w:rPr>
                <w:sz w:val="16"/>
              </w:rPr>
              <w:t>Balances</w:t>
            </w:r>
            <w:r>
              <w:rPr>
                <w:spacing w:val="-2"/>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pacing w:val="-4"/>
                <w:sz w:val="16"/>
              </w:rPr>
              <w:t>2020</w:t>
            </w:r>
          </w:p>
        </w:tc>
        <w:tc>
          <w:tcPr>
            <w:tcW w:w="1257" w:type="dxa"/>
            <w:tcBorders>
              <w:top w:val="single" w:sz="8" w:space="0" w:color="0B2CD8"/>
            </w:tcBorders>
          </w:tcPr>
          <w:p w14:paraId="5F930163" w14:textId="77777777" w:rsidR="00F86F35" w:rsidRDefault="008A442A">
            <w:pPr>
              <w:pStyle w:val="TableParagraph"/>
              <w:tabs>
                <w:tab w:val="left" w:pos="815"/>
              </w:tabs>
              <w:spacing w:before="22"/>
              <w:ind w:left="89"/>
              <w:jc w:val="left"/>
              <w:rPr>
                <w:sz w:val="16"/>
              </w:rPr>
            </w:pPr>
            <w:r>
              <w:rPr>
                <w:spacing w:val="-10"/>
                <w:sz w:val="16"/>
              </w:rPr>
              <w:t>$</w:t>
            </w:r>
            <w:r>
              <w:rPr>
                <w:sz w:val="16"/>
              </w:rPr>
              <w:tab/>
            </w:r>
            <w:r>
              <w:rPr>
                <w:spacing w:val="-5"/>
                <w:sz w:val="16"/>
              </w:rPr>
              <w:t>18</w:t>
            </w:r>
          </w:p>
        </w:tc>
        <w:tc>
          <w:tcPr>
            <w:tcW w:w="981" w:type="dxa"/>
            <w:tcBorders>
              <w:top w:val="single" w:sz="8" w:space="0" w:color="0B2CD8"/>
            </w:tcBorders>
          </w:tcPr>
          <w:p w14:paraId="25A926BB" w14:textId="77777777" w:rsidR="00F86F35" w:rsidRDefault="008A442A">
            <w:pPr>
              <w:pStyle w:val="TableParagraph"/>
              <w:spacing w:before="22"/>
              <w:ind w:right="253"/>
              <w:rPr>
                <w:sz w:val="16"/>
              </w:rPr>
            </w:pPr>
            <w:r>
              <w:rPr>
                <w:spacing w:val="-2"/>
                <w:sz w:val="16"/>
              </w:rPr>
              <w:t>47,133</w:t>
            </w:r>
          </w:p>
        </w:tc>
        <w:tc>
          <w:tcPr>
            <w:tcW w:w="1137" w:type="dxa"/>
            <w:tcBorders>
              <w:top w:val="single" w:sz="8" w:space="0" w:color="0B2CD8"/>
            </w:tcBorders>
          </w:tcPr>
          <w:p w14:paraId="653F9FC2" w14:textId="77777777" w:rsidR="00F86F35" w:rsidRDefault="008A442A">
            <w:pPr>
              <w:pStyle w:val="TableParagraph"/>
              <w:spacing w:before="22"/>
              <w:ind w:left="256"/>
              <w:jc w:val="left"/>
              <w:rPr>
                <w:sz w:val="16"/>
              </w:rPr>
            </w:pPr>
            <w:r>
              <w:rPr>
                <w:spacing w:val="-2"/>
                <w:sz w:val="16"/>
              </w:rPr>
              <w:t>(47,297)</w:t>
            </w:r>
          </w:p>
        </w:tc>
        <w:tc>
          <w:tcPr>
            <w:tcW w:w="1056" w:type="dxa"/>
            <w:tcBorders>
              <w:top w:val="single" w:sz="8" w:space="0" w:color="0B2CD8"/>
            </w:tcBorders>
          </w:tcPr>
          <w:p w14:paraId="54E0CEC9" w14:textId="77777777" w:rsidR="00F86F35" w:rsidRDefault="008A442A">
            <w:pPr>
              <w:pStyle w:val="TableParagraph"/>
              <w:spacing w:before="22"/>
              <w:ind w:right="252"/>
              <w:rPr>
                <w:sz w:val="16"/>
              </w:rPr>
            </w:pPr>
            <w:r>
              <w:rPr>
                <w:spacing w:val="-2"/>
                <w:sz w:val="16"/>
              </w:rPr>
              <w:t>(5,218)</w:t>
            </w:r>
          </w:p>
        </w:tc>
        <w:tc>
          <w:tcPr>
            <w:tcW w:w="1122" w:type="dxa"/>
            <w:tcBorders>
              <w:top w:val="single" w:sz="8" w:space="0" w:color="0B2CD8"/>
            </w:tcBorders>
          </w:tcPr>
          <w:p w14:paraId="4F69D1C8" w14:textId="77777777" w:rsidR="00F86F35" w:rsidRDefault="008A442A">
            <w:pPr>
              <w:pStyle w:val="TableParagraph"/>
              <w:spacing w:before="22"/>
              <w:ind w:left="256"/>
              <w:jc w:val="left"/>
              <w:rPr>
                <w:sz w:val="16"/>
              </w:rPr>
            </w:pPr>
            <w:r>
              <w:rPr>
                <w:spacing w:val="-2"/>
                <w:sz w:val="16"/>
              </w:rPr>
              <w:t>35,213</w:t>
            </w:r>
          </w:p>
        </w:tc>
        <w:tc>
          <w:tcPr>
            <w:tcW w:w="887" w:type="dxa"/>
            <w:tcBorders>
              <w:top w:val="single" w:sz="8" w:space="0" w:color="0B2CD8"/>
            </w:tcBorders>
          </w:tcPr>
          <w:p w14:paraId="29A1BA8D" w14:textId="77777777" w:rsidR="00F86F35" w:rsidRDefault="008A442A">
            <w:pPr>
              <w:pStyle w:val="TableParagraph"/>
              <w:spacing w:before="22"/>
              <w:ind w:left="136"/>
              <w:jc w:val="center"/>
              <w:rPr>
                <w:sz w:val="16"/>
              </w:rPr>
            </w:pPr>
            <w:r>
              <w:rPr>
                <w:sz w:val="16"/>
              </w:rPr>
              <w:t>—</w:t>
            </w:r>
          </w:p>
        </w:tc>
        <w:tc>
          <w:tcPr>
            <w:tcW w:w="799" w:type="dxa"/>
            <w:tcBorders>
              <w:top w:val="single" w:sz="8" w:space="0" w:color="0B2CD8"/>
            </w:tcBorders>
          </w:tcPr>
          <w:p w14:paraId="3C7E8558" w14:textId="77777777" w:rsidR="00F86F35" w:rsidRDefault="008A442A">
            <w:pPr>
              <w:pStyle w:val="TableParagraph"/>
              <w:spacing w:before="22"/>
              <w:ind w:right="94"/>
              <w:rPr>
                <w:sz w:val="16"/>
              </w:rPr>
            </w:pPr>
            <w:r>
              <w:rPr>
                <w:spacing w:val="-2"/>
                <w:sz w:val="16"/>
              </w:rPr>
              <w:t>29,849</w:t>
            </w:r>
          </w:p>
        </w:tc>
      </w:tr>
      <w:tr w:rsidR="00F86F35" w14:paraId="335D46EC" w14:textId="77777777">
        <w:trPr>
          <w:trHeight w:val="255"/>
        </w:trPr>
        <w:tc>
          <w:tcPr>
            <w:tcW w:w="2693" w:type="dxa"/>
          </w:tcPr>
          <w:p w14:paraId="73F183B2" w14:textId="77777777" w:rsidR="00F86F35" w:rsidRDefault="008A442A">
            <w:pPr>
              <w:pStyle w:val="TableParagraph"/>
              <w:spacing w:before="29"/>
              <w:ind w:left="52"/>
              <w:jc w:val="left"/>
              <w:rPr>
                <w:sz w:val="16"/>
              </w:rPr>
            </w:pPr>
            <w:r>
              <w:rPr>
                <w:sz w:val="16"/>
              </w:rPr>
              <w:t>Net</w:t>
            </w:r>
            <w:r>
              <w:rPr>
                <w:spacing w:val="-3"/>
                <w:sz w:val="16"/>
              </w:rPr>
              <w:t xml:space="preserve"> </w:t>
            </w:r>
            <w:r>
              <w:rPr>
                <w:sz w:val="16"/>
              </w:rPr>
              <w:t>income</w:t>
            </w:r>
            <w:r>
              <w:rPr>
                <w:spacing w:val="-2"/>
                <w:sz w:val="16"/>
              </w:rPr>
              <w:t xml:space="preserve"> (loss)</w:t>
            </w:r>
          </w:p>
        </w:tc>
        <w:tc>
          <w:tcPr>
            <w:tcW w:w="1257" w:type="dxa"/>
          </w:tcPr>
          <w:p w14:paraId="13563808" w14:textId="77777777" w:rsidR="00F86F35" w:rsidRDefault="00F86F35">
            <w:pPr>
              <w:pStyle w:val="TableParagraph"/>
              <w:jc w:val="left"/>
              <w:rPr>
                <w:rFonts w:ascii="Times New Roman"/>
                <w:sz w:val="16"/>
              </w:rPr>
            </w:pPr>
          </w:p>
        </w:tc>
        <w:tc>
          <w:tcPr>
            <w:tcW w:w="981" w:type="dxa"/>
          </w:tcPr>
          <w:p w14:paraId="6DB041D4" w14:textId="77777777" w:rsidR="00F86F35" w:rsidRDefault="00F86F35">
            <w:pPr>
              <w:pStyle w:val="TableParagraph"/>
              <w:jc w:val="left"/>
              <w:rPr>
                <w:rFonts w:ascii="Times New Roman"/>
                <w:sz w:val="16"/>
              </w:rPr>
            </w:pPr>
          </w:p>
        </w:tc>
        <w:tc>
          <w:tcPr>
            <w:tcW w:w="1137" w:type="dxa"/>
          </w:tcPr>
          <w:p w14:paraId="1DDA4154" w14:textId="77777777" w:rsidR="00F86F35" w:rsidRDefault="00F86F35">
            <w:pPr>
              <w:pStyle w:val="TableParagraph"/>
              <w:jc w:val="left"/>
              <w:rPr>
                <w:rFonts w:ascii="Times New Roman"/>
                <w:sz w:val="16"/>
              </w:rPr>
            </w:pPr>
          </w:p>
        </w:tc>
        <w:tc>
          <w:tcPr>
            <w:tcW w:w="1056" w:type="dxa"/>
          </w:tcPr>
          <w:p w14:paraId="5908E8CA" w14:textId="77777777" w:rsidR="00F86F35" w:rsidRDefault="00F86F35">
            <w:pPr>
              <w:pStyle w:val="TableParagraph"/>
              <w:jc w:val="left"/>
              <w:rPr>
                <w:rFonts w:ascii="Times New Roman"/>
                <w:sz w:val="16"/>
              </w:rPr>
            </w:pPr>
          </w:p>
        </w:tc>
        <w:tc>
          <w:tcPr>
            <w:tcW w:w="1122" w:type="dxa"/>
          </w:tcPr>
          <w:p w14:paraId="45D76CD7" w14:textId="77777777" w:rsidR="00F86F35" w:rsidRDefault="008A442A">
            <w:pPr>
              <w:pStyle w:val="TableParagraph"/>
              <w:spacing w:before="29"/>
              <w:ind w:left="337"/>
              <w:jc w:val="left"/>
              <w:rPr>
                <w:sz w:val="16"/>
              </w:rPr>
            </w:pPr>
            <w:r>
              <w:rPr>
                <w:spacing w:val="-2"/>
                <w:sz w:val="16"/>
              </w:rPr>
              <w:t>8,079</w:t>
            </w:r>
          </w:p>
        </w:tc>
        <w:tc>
          <w:tcPr>
            <w:tcW w:w="887" w:type="dxa"/>
          </w:tcPr>
          <w:p w14:paraId="74775DAD" w14:textId="77777777" w:rsidR="00F86F35" w:rsidRDefault="00F86F35">
            <w:pPr>
              <w:pStyle w:val="TableParagraph"/>
              <w:jc w:val="left"/>
              <w:rPr>
                <w:rFonts w:ascii="Times New Roman"/>
                <w:sz w:val="16"/>
              </w:rPr>
            </w:pPr>
          </w:p>
        </w:tc>
        <w:tc>
          <w:tcPr>
            <w:tcW w:w="799" w:type="dxa"/>
          </w:tcPr>
          <w:p w14:paraId="2251B36E" w14:textId="77777777" w:rsidR="00F86F35" w:rsidRDefault="008A442A">
            <w:pPr>
              <w:pStyle w:val="TableParagraph"/>
              <w:spacing w:before="29"/>
              <w:ind w:right="94"/>
              <w:rPr>
                <w:sz w:val="16"/>
              </w:rPr>
            </w:pPr>
            <w:r>
              <w:rPr>
                <w:spacing w:val="-2"/>
                <w:sz w:val="16"/>
              </w:rPr>
              <w:t>8,079</w:t>
            </w:r>
          </w:p>
        </w:tc>
      </w:tr>
      <w:tr w:rsidR="00F86F35" w14:paraId="06A82208" w14:textId="77777777">
        <w:trPr>
          <w:trHeight w:val="255"/>
        </w:trPr>
        <w:tc>
          <w:tcPr>
            <w:tcW w:w="2693" w:type="dxa"/>
          </w:tcPr>
          <w:p w14:paraId="1C769BE9" w14:textId="77777777" w:rsidR="00F86F35" w:rsidRDefault="008A442A">
            <w:pPr>
              <w:pStyle w:val="TableParagraph"/>
              <w:spacing w:before="29"/>
              <w:ind w:left="52"/>
              <w:jc w:val="left"/>
              <w:rPr>
                <w:sz w:val="16"/>
              </w:rPr>
            </w:pPr>
            <w:r>
              <w:rPr>
                <w:sz w:val="16"/>
              </w:rPr>
              <w:t>Other</w:t>
            </w:r>
            <w:r>
              <w:rPr>
                <w:spacing w:val="-6"/>
                <w:sz w:val="16"/>
              </w:rPr>
              <w:t xml:space="preserve"> </w:t>
            </w:r>
            <w:r>
              <w:rPr>
                <w:sz w:val="16"/>
              </w:rPr>
              <w:t>comprehensive</w:t>
            </w:r>
            <w:r>
              <w:rPr>
                <w:spacing w:val="-5"/>
                <w:sz w:val="16"/>
              </w:rPr>
              <w:t xml:space="preserve"> </w:t>
            </w:r>
            <w:r>
              <w:rPr>
                <w:sz w:val="16"/>
              </w:rPr>
              <w:t>income</w:t>
            </w:r>
            <w:r>
              <w:rPr>
                <w:spacing w:val="-5"/>
                <w:sz w:val="16"/>
              </w:rPr>
              <w:t xml:space="preserve"> </w:t>
            </w:r>
            <w:r>
              <w:rPr>
                <w:spacing w:val="-2"/>
                <w:sz w:val="16"/>
              </w:rPr>
              <w:t>(loss)</w:t>
            </w:r>
          </w:p>
        </w:tc>
        <w:tc>
          <w:tcPr>
            <w:tcW w:w="1257" w:type="dxa"/>
          </w:tcPr>
          <w:p w14:paraId="0D47FAC3" w14:textId="77777777" w:rsidR="00F86F35" w:rsidRDefault="00F86F35">
            <w:pPr>
              <w:pStyle w:val="TableParagraph"/>
              <w:jc w:val="left"/>
              <w:rPr>
                <w:rFonts w:ascii="Times New Roman"/>
                <w:sz w:val="16"/>
              </w:rPr>
            </w:pPr>
          </w:p>
        </w:tc>
        <w:tc>
          <w:tcPr>
            <w:tcW w:w="981" w:type="dxa"/>
          </w:tcPr>
          <w:p w14:paraId="1D6BB866" w14:textId="77777777" w:rsidR="00F86F35" w:rsidRDefault="00F86F35">
            <w:pPr>
              <w:pStyle w:val="TableParagraph"/>
              <w:jc w:val="left"/>
              <w:rPr>
                <w:rFonts w:ascii="Times New Roman"/>
                <w:sz w:val="16"/>
              </w:rPr>
            </w:pPr>
          </w:p>
        </w:tc>
        <w:tc>
          <w:tcPr>
            <w:tcW w:w="1137" w:type="dxa"/>
          </w:tcPr>
          <w:p w14:paraId="488DE550" w14:textId="77777777" w:rsidR="00F86F35" w:rsidRDefault="00F86F35">
            <w:pPr>
              <w:pStyle w:val="TableParagraph"/>
              <w:jc w:val="left"/>
              <w:rPr>
                <w:rFonts w:ascii="Times New Roman"/>
                <w:sz w:val="16"/>
              </w:rPr>
            </w:pPr>
          </w:p>
        </w:tc>
        <w:tc>
          <w:tcPr>
            <w:tcW w:w="1056" w:type="dxa"/>
          </w:tcPr>
          <w:p w14:paraId="06A31A1D" w14:textId="77777777" w:rsidR="00F86F35" w:rsidRDefault="008A442A">
            <w:pPr>
              <w:pStyle w:val="TableParagraph"/>
              <w:spacing w:before="29"/>
              <w:ind w:right="301"/>
              <w:rPr>
                <w:sz w:val="16"/>
              </w:rPr>
            </w:pPr>
            <w:r>
              <w:rPr>
                <w:spacing w:val="-5"/>
                <w:sz w:val="16"/>
              </w:rPr>
              <w:t>268</w:t>
            </w:r>
          </w:p>
        </w:tc>
        <w:tc>
          <w:tcPr>
            <w:tcW w:w="1122" w:type="dxa"/>
          </w:tcPr>
          <w:p w14:paraId="3A2D7B2A" w14:textId="77777777" w:rsidR="00F86F35" w:rsidRDefault="00F86F35">
            <w:pPr>
              <w:pStyle w:val="TableParagraph"/>
              <w:jc w:val="left"/>
              <w:rPr>
                <w:rFonts w:ascii="Times New Roman"/>
                <w:sz w:val="16"/>
              </w:rPr>
            </w:pPr>
          </w:p>
        </w:tc>
        <w:tc>
          <w:tcPr>
            <w:tcW w:w="887" w:type="dxa"/>
          </w:tcPr>
          <w:p w14:paraId="7DDACFAC" w14:textId="77777777" w:rsidR="00F86F35" w:rsidRDefault="00F86F35">
            <w:pPr>
              <w:pStyle w:val="TableParagraph"/>
              <w:jc w:val="left"/>
              <w:rPr>
                <w:rFonts w:ascii="Times New Roman"/>
                <w:sz w:val="16"/>
              </w:rPr>
            </w:pPr>
          </w:p>
        </w:tc>
        <w:tc>
          <w:tcPr>
            <w:tcW w:w="799" w:type="dxa"/>
          </w:tcPr>
          <w:p w14:paraId="4E5DFC62" w14:textId="77777777" w:rsidR="00F86F35" w:rsidRDefault="008A442A">
            <w:pPr>
              <w:pStyle w:val="TableParagraph"/>
              <w:spacing w:before="29"/>
              <w:ind w:right="94"/>
              <w:rPr>
                <w:sz w:val="16"/>
              </w:rPr>
            </w:pPr>
            <w:r>
              <w:rPr>
                <w:spacing w:val="-5"/>
                <w:sz w:val="16"/>
              </w:rPr>
              <w:t>268</w:t>
            </w:r>
          </w:p>
        </w:tc>
      </w:tr>
      <w:tr w:rsidR="00F86F35" w14:paraId="67D9D4DF" w14:textId="77777777">
        <w:trPr>
          <w:trHeight w:val="225"/>
        </w:trPr>
        <w:tc>
          <w:tcPr>
            <w:tcW w:w="2693" w:type="dxa"/>
          </w:tcPr>
          <w:p w14:paraId="7B2E4BFE" w14:textId="77777777" w:rsidR="00F86F35" w:rsidRDefault="008A442A">
            <w:pPr>
              <w:pStyle w:val="TableParagraph"/>
              <w:spacing w:before="29" w:line="176" w:lineRule="exact"/>
              <w:ind w:left="52"/>
              <w:jc w:val="left"/>
              <w:rPr>
                <w:sz w:val="16"/>
              </w:rPr>
            </w:pPr>
            <w:r>
              <w:rPr>
                <w:sz w:val="16"/>
              </w:rPr>
              <w:t>Dividends</w:t>
            </w:r>
            <w:r>
              <w:rPr>
                <w:spacing w:val="-7"/>
                <w:sz w:val="16"/>
              </w:rPr>
              <w:t xml:space="preserve"> </w:t>
            </w:r>
            <w:r>
              <w:rPr>
                <w:spacing w:val="-2"/>
                <w:sz w:val="16"/>
              </w:rPr>
              <w:t>declared</w:t>
            </w:r>
          </w:p>
        </w:tc>
        <w:tc>
          <w:tcPr>
            <w:tcW w:w="1257" w:type="dxa"/>
          </w:tcPr>
          <w:p w14:paraId="3A264D3B" w14:textId="77777777" w:rsidR="00F86F35" w:rsidRDefault="00F86F35">
            <w:pPr>
              <w:pStyle w:val="TableParagraph"/>
              <w:jc w:val="left"/>
              <w:rPr>
                <w:rFonts w:ascii="Times New Roman"/>
                <w:sz w:val="16"/>
              </w:rPr>
            </w:pPr>
          </w:p>
        </w:tc>
        <w:tc>
          <w:tcPr>
            <w:tcW w:w="981" w:type="dxa"/>
          </w:tcPr>
          <w:p w14:paraId="6A6D90F2" w14:textId="77777777" w:rsidR="00F86F35" w:rsidRDefault="00F86F35">
            <w:pPr>
              <w:pStyle w:val="TableParagraph"/>
              <w:jc w:val="left"/>
              <w:rPr>
                <w:rFonts w:ascii="Times New Roman"/>
                <w:sz w:val="16"/>
              </w:rPr>
            </w:pPr>
          </w:p>
        </w:tc>
        <w:tc>
          <w:tcPr>
            <w:tcW w:w="1137" w:type="dxa"/>
          </w:tcPr>
          <w:p w14:paraId="085E7CD1" w14:textId="77777777" w:rsidR="00F86F35" w:rsidRDefault="00F86F35">
            <w:pPr>
              <w:pStyle w:val="TableParagraph"/>
              <w:jc w:val="left"/>
              <w:rPr>
                <w:rFonts w:ascii="Times New Roman"/>
                <w:sz w:val="16"/>
              </w:rPr>
            </w:pPr>
          </w:p>
        </w:tc>
        <w:tc>
          <w:tcPr>
            <w:tcW w:w="1056" w:type="dxa"/>
          </w:tcPr>
          <w:p w14:paraId="2BE71CCB" w14:textId="77777777" w:rsidR="00F86F35" w:rsidRDefault="00F86F35">
            <w:pPr>
              <w:pStyle w:val="TableParagraph"/>
              <w:jc w:val="left"/>
              <w:rPr>
                <w:rFonts w:ascii="Times New Roman"/>
                <w:sz w:val="16"/>
              </w:rPr>
            </w:pPr>
          </w:p>
        </w:tc>
        <w:tc>
          <w:tcPr>
            <w:tcW w:w="1122" w:type="dxa"/>
          </w:tcPr>
          <w:p w14:paraId="5C485A6E" w14:textId="77777777" w:rsidR="00F86F35" w:rsidRDefault="00F86F35">
            <w:pPr>
              <w:pStyle w:val="TableParagraph"/>
              <w:jc w:val="left"/>
              <w:rPr>
                <w:rFonts w:ascii="Times New Roman"/>
                <w:sz w:val="16"/>
              </w:rPr>
            </w:pPr>
          </w:p>
        </w:tc>
        <w:tc>
          <w:tcPr>
            <w:tcW w:w="887" w:type="dxa"/>
          </w:tcPr>
          <w:p w14:paraId="5EC22120" w14:textId="77777777" w:rsidR="00F86F35" w:rsidRDefault="00F86F35">
            <w:pPr>
              <w:pStyle w:val="TableParagraph"/>
              <w:jc w:val="left"/>
              <w:rPr>
                <w:rFonts w:ascii="Times New Roman"/>
                <w:sz w:val="16"/>
              </w:rPr>
            </w:pPr>
          </w:p>
        </w:tc>
        <w:tc>
          <w:tcPr>
            <w:tcW w:w="799" w:type="dxa"/>
          </w:tcPr>
          <w:p w14:paraId="587DA96E" w14:textId="77777777" w:rsidR="00F86F35" w:rsidRDefault="00F86F35">
            <w:pPr>
              <w:pStyle w:val="TableParagraph"/>
              <w:jc w:val="left"/>
              <w:rPr>
                <w:rFonts w:ascii="Times New Roman"/>
                <w:sz w:val="16"/>
              </w:rPr>
            </w:pPr>
          </w:p>
        </w:tc>
      </w:tr>
    </w:tbl>
    <w:p w14:paraId="2AC86F24" w14:textId="77777777" w:rsidR="00F86F35" w:rsidRDefault="008A442A">
      <w:pPr>
        <w:spacing w:before="53" w:line="178" w:lineRule="exact"/>
        <w:ind w:left="562"/>
        <w:rPr>
          <w:sz w:val="16"/>
        </w:rPr>
      </w:pPr>
      <w:r>
        <w:rPr>
          <w:sz w:val="16"/>
        </w:rPr>
        <w:t>Ordinary</w:t>
      </w:r>
      <w:r>
        <w:rPr>
          <w:spacing w:val="-4"/>
          <w:sz w:val="16"/>
        </w:rPr>
        <w:t xml:space="preserve"> </w:t>
      </w:r>
      <w:r>
        <w:rPr>
          <w:sz w:val="16"/>
        </w:rPr>
        <w:t>($1.75</w:t>
      </w:r>
      <w:r>
        <w:rPr>
          <w:spacing w:val="-4"/>
          <w:sz w:val="16"/>
        </w:rPr>
        <w:t xml:space="preserve"> </w:t>
      </w:r>
      <w:r>
        <w:rPr>
          <w:sz w:val="16"/>
        </w:rPr>
        <w:t>per</w:t>
      </w:r>
      <w:r>
        <w:rPr>
          <w:spacing w:val="-4"/>
          <w:sz w:val="16"/>
        </w:rPr>
        <w:t xml:space="preserve"> </w:t>
      </w:r>
      <w:r>
        <w:rPr>
          <w:sz w:val="16"/>
        </w:rPr>
        <w:t>share</w:t>
      </w:r>
      <w:r>
        <w:rPr>
          <w:spacing w:val="-4"/>
          <w:sz w:val="16"/>
        </w:rPr>
        <w:t xml:space="preserve"> </w:t>
      </w:r>
      <w:r>
        <w:rPr>
          <w:spacing w:val="-5"/>
          <w:sz w:val="16"/>
        </w:rPr>
        <w:t>of</w:t>
      </w:r>
    </w:p>
    <w:p w14:paraId="665C82C8" w14:textId="77777777" w:rsidR="00F86F35" w:rsidRDefault="008A442A">
      <w:pPr>
        <w:tabs>
          <w:tab w:val="left" w:pos="7742"/>
          <w:tab w:val="left" w:pos="9752"/>
        </w:tabs>
        <w:spacing w:line="178" w:lineRule="exact"/>
        <w:ind w:left="562"/>
        <w:rPr>
          <w:sz w:val="16"/>
        </w:rPr>
      </w:pPr>
      <w:r>
        <w:rPr>
          <w:sz w:val="16"/>
        </w:rPr>
        <w:t>common</w:t>
      </w:r>
      <w:r>
        <w:rPr>
          <w:spacing w:val="-3"/>
          <w:sz w:val="16"/>
        </w:rPr>
        <w:t xml:space="preserve"> </w:t>
      </w:r>
      <w:r>
        <w:rPr>
          <w:spacing w:val="-2"/>
          <w:sz w:val="16"/>
        </w:rPr>
        <w:t>stock)</w:t>
      </w:r>
      <w:r>
        <w:rPr>
          <w:sz w:val="16"/>
        </w:rPr>
        <w:tab/>
      </w:r>
      <w:r>
        <w:rPr>
          <w:spacing w:val="-2"/>
          <w:sz w:val="16"/>
        </w:rPr>
        <w:t>(2,359)</w:t>
      </w:r>
      <w:r>
        <w:rPr>
          <w:sz w:val="16"/>
        </w:rPr>
        <w:tab/>
      </w:r>
      <w:r>
        <w:rPr>
          <w:spacing w:val="-2"/>
          <w:sz w:val="16"/>
        </w:rPr>
        <w:t>(2,359)</w:t>
      </w:r>
    </w:p>
    <w:p w14:paraId="0612102C" w14:textId="77777777" w:rsidR="00F86F35" w:rsidRDefault="008A442A">
      <w:pPr>
        <w:spacing w:before="49"/>
        <w:ind w:left="562"/>
        <w:rPr>
          <w:sz w:val="16"/>
        </w:rPr>
      </w:pPr>
      <w:r>
        <w:rPr>
          <w:sz w:val="16"/>
        </w:rPr>
        <w:t>Variable</w:t>
      </w:r>
      <w:r>
        <w:rPr>
          <w:spacing w:val="-4"/>
          <w:sz w:val="16"/>
        </w:rPr>
        <w:t xml:space="preserve"> </w:t>
      </w:r>
      <w:r>
        <w:rPr>
          <w:sz w:val="16"/>
        </w:rPr>
        <w:t>return</w:t>
      </w:r>
      <w:r>
        <w:rPr>
          <w:spacing w:val="-4"/>
          <w:sz w:val="16"/>
        </w:rPr>
        <w:t xml:space="preserve"> </w:t>
      </w:r>
      <w:r>
        <w:rPr>
          <w:sz w:val="16"/>
        </w:rPr>
        <w:t>of</w:t>
      </w:r>
      <w:r>
        <w:rPr>
          <w:spacing w:val="-4"/>
          <w:sz w:val="16"/>
        </w:rPr>
        <w:t xml:space="preserve"> </w:t>
      </w:r>
      <w:r>
        <w:rPr>
          <w:sz w:val="16"/>
        </w:rPr>
        <w:t>cash</w:t>
      </w:r>
      <w:r>
        <w:rPr>
          <w:spacing w:val="-4"/>
          <w:sz w:val="16"/>
        </w:rPr>
        <w:t xml:space="preserve"> </w:t>
      </w:r>
      <w:r>
        <w:rPr>
          <w:sz w:val="16"/>
        </w:rPr>
        <w:t>($0.20</w:t>
      </w:r>
      <w:r>
        <w:rPr>
          <w:spacing w:val="-3"/>
          <w:sz w:val="16"/>
        </w:rPr>
        <w:t xml:space="preserve"> </w:t>
      </w:r>
      <w:r>
        <w:rPr>
          <w:spacing w:val="-5"/>
          <w:sz w:val="16"/>
        </w:rPr>
        <w:t>per</w:t>
      </w:r>
    </w:p>
    <w:tbl>
      <w:tblPr>
        <w:tblW w:w="0" w:type="auto"/>
        <w:tblInd w:w="337" w:type="dxa"/>
        <w:tblLayout w:type="fixed"/>
        <w:tblCellMar>
          <w:left w:w="0" w:type="dxa"/>
          <w:right w:w="0" w:type="dxa"/>
        </w:tblCellMar>
        <w:tblLook w:val="01E0" w:firstRow="1" w:lastRow="1" w:firstColumn="1" w:lastColumn="1" w:noHBand="0" w:noVBand="0"/>
      </w:tblPr>
      <w:tblGrid>
        <w:gridCol w:w="2693"/>
        <w:gridCol w:w="1257"/>
        <w:gridCol w:w="981"/>
        <w:gridCol w:w="1136"/>
        <w:gridCol w:w="1058"/>
        <w:gridCol w:w="1155"/>
        <w:gridCol w:w="830"/>
        <w:gridCol w:w="791"/>
      </w:tblGrid>
      <w:tr w:rsidR="00F86F35" w14:paraId="6C8C2907" w14:textId="77777777">
        <w:trPr>
          <w:trHeight w:val="225"/>
        </w:trPr>
        <w:tc>
          <w:tcPr>
            <w:tcW w:w="2693" w:type="dxa"/>
          </w:tcPr>
          <w:p w14:paraId="7E030F78" w14:textId="77777777" w:rsidR="00F86F35" w:rsidRDefault="008A442A">
            <w:pPr>
              <w:pStyle w:val="TableParagraph"/>
              <w:spacing w:line="161" w:lineRule="exact"/>
              <w:ind w:left="232"/>
              <w:jc w:val="left"/>
              <w:rPr>
                <w:sz w:val="16"/>
              </w:rPr>
            </w:pPr>
            <w:r>
              <w:rPr>
                <w:sz w:val="16"/>
              </w:rPr>
              <w:t>share</w:t>
            </w:r>
            <w:r>
              <w:rPr>
                <w:spacing w:val="-3"/>
                <w:sz w:val="16"/>
              </w:rPr>
              <w:t xml:space="preserve"> </w:t>
            </w:r>
            <w:r>
              <w:rPr>
                <w:sz w:val="16"/>
              </w:rPr>
              <w:t>of</w:t>
            </w:r>
            <w:r>
              <w:rPr>
                <w:spacing w:val="-3"/>
                <w:sz w:val="16"/>
              </w:rPr>
              <w:t xml:space="preserve"> </w:t>
            </w:r>
            <w:r>
              <w:rPr>
                <w:sz w:val="16"/>
              </w:rPr>
              <w:t>common</w:t>
            </w:r>
            <w:r>
              <w:rPr>
                <w:spacing w:val="-3"/>
                <w:sz w:val="16"/>
              </w:rPr>
              <w:t xml:space="preserve"> </w:t>
            </w:r>
            <w:r>
              <w:rPr>
                <w:spacing w:val="-2"/>
                <w:sz w:val="16"/>
              </w:rPr>
              <w:t>stock)</w:t>
            </w:r>
          </w:p>
        </w:tc>
        <w:tc>
          <w:tcPr>
            <w:tcW w:w="1257" w:type="dxa"/>
          </w:tcPr>
          <w:p w14:paraId="5675643B" w14:textId="77777777" w:rsidR="00F86F35" w:rsidRDefault="00F86F35">
            <w:pPr>
              <w:pStyle w:val="TableParagraph"/>
              <w:jc w:val="left"/>
              <w:rPr>
                <w:rFonts w:ascii="Times New Roman"/>
                <w:sz w:val="16"/>
              </w:rPr>
            </w:pPr>
          </w:p>
        </w:tc>
        <w:tc>
          <w:tcPr>
            <w:tcW w:w="981" w:type="dxa"/>
          </w:tcPr>
          <w:p w14:paraId="70930C2A" w14:textId="77777777" w:rsidR="00F86F35" w:rsidRDefault="00F86F35">
            <w:pPr>
              <w:pStyle w:val="TableParagraph"/>
              <w:jc w:val="left"/>
              <w:rPr>
                <w:rFonts w:ascii="Times New Roman"/>
                <w:sz w:val="16"/>
              </w:rPr>
            </w:pPr>
          </w:p>
        </w:tc>
        <w:tc>
          <w:tcPr>
            <w:tcW w:w="1136" w:type="dxa"/>
          </w:tcPr>
          <w:p w14:paraId="54469434" w14:textId="77777777" w:rsidR="00F86F35" w:rsidRDefault="00F86F35">
            <w:pPr>
              <w:pStyle w:val="TableParagraph"/>
              <w:jc w:val="left"/>
              <w:rPr>
                <w:rFonts w:ascii="Times New Roman"/>
                <w:sz w:val="16"/>
              </w:rPr>
            </w:pPr>
          </w:p>
        </w:tc>
        <w:tc>
          <w:tcPr>
            <w:tcW w:w="1058" w:type="dxa"/>
          </w:tcPr>
          <w:p w14:paraId="32B06CED" w14:textId="77777777" w:rsidR="00F86F35" w:rsidRDefault="00F86F35">
            <w:pPr>
              <w:pStyle w:val="TableParagraph"/>
              <w:jc w:val="left"/>
              <w:rPr>
                <w:rFonts w:ascii="Times New Roman"/>
                <w:sz w:val="16"/>
              </w:rPr>
            </w:pPr>
          </w:p>
        </w:tc>
        <w:tc>
          <w:tcPr>
            <w:tcW w:w="1155" w:type="dxa"/>
          </w:tcPr>
          <w:p w14:paraId="354F985D" w14:textId="77777777" w:rsidR="00F86F35" w:rsidRDefault="008A442A">
            <w:pPr>
              <w:pStyle w:val="TableParagraph"/>
              <w:spacing w:line="161" w:lineRule="exact"/>
              <w:ind w:left="393" w:right="391"/>
              <w:jc w:val="center"/>
              <w:rPr>
                <w:sz w:val="16"/>
              </w:rPr>
            </w:pPr>
            <w:r>
              <w:rPr>
                <w:spacing w:val="-2"/>
                <w:sz w:val="16"/>
              </w:rPr>
              <w:t>(260)</w:t>
            </w:r>
          </w:p>
        </w:tc>
        <w:tc>
          <w:tcPr>
            <w:tcW w:w="830" w:type="dxa"/>
          </w:tcPr>
          <w:p w14:paraId="49950093" w14:textId="77777777" w:rsidR="00F86F35" w:rsidRDefault="00F86F35">
            <w:pPr>
              <w:pStyle w:val="TableParagraph"/>
              <w:jc w:val="left"/>
              <w:rPr>
                <w:rFonts w:ascii="Times New Roman"/>
                <w:sz w:val="16"/>
              </w:rPr>
            </w:pPr>
          </w:p>
        </w:tc>
        <w:tc>
          <w:tcPr>
            <w:tcW w:w="791" w:type="dxa"/>
          </w:tcPr>
          <w:p w14:paraId="7443EA9B" w14:textId="77777777" w:rsidR="00F86F35" w:rsidRDefault="008A442A">
            <w:pPr>
              <w:pStyle w:val="TableParagraph"/>
              <w:spacing w:line="161" w:lineRule="exact"/>
              <w:ind w:right="14"/>
              <w:rPr>
                <w:sz w:val="16"/>
              </w:rPr>
            </w:pPr>
            <w:r>
              <w:rPr>
                <w:spacing w:val="-2"/>
                <w:sz w:val="16"/>
              </w:rPr>
              <w:t>(260)</w:t>
            </w:r>
          </w:p>
        </w:tc>
      </w:tr>
      <w:tr w:rsidR="00F86F35" w14:paraId="11978FC2" w14:textId="77777777">
        <w:trPr>
          <w:trHeight w:val="255"/>
        </w:trPr>
        <w:tc>
          <w:tcPr>
            <w:tcW w:w="2693" w:type="dxa"/>
          </w:tcPr>
          <w:p w14:paraId="580EE0F6" w14:textId="77777777" w:rsidR="00F86F35" w:rsidRDefault="008A442A">
            <w:pPr>
              <w:pStyle w:val="TableParagraph"/>
              <w:spacing w:line="190" w:lineRule="exact"/>
              <w:ind w:left="52"/>
              <w:jc w:val="left"/>
              <w:rPr>
                <w:sz w:val="16"/>
              </w:rPr>
            </w:pPr>
            <w:r>
              <w:rPr>
                <w:sz w:val="16"/>
              </w:rPr>
              <w:t>Acquisition</w:t>
            </w:r>
            <w:r>
              <w:rPr>
                <w:spacing w:val="-6"/>
                <w:sz w:val="16"/>
              </w:rPr>
              <w:t xml:space="preserve"> </w:t>
            </w:r>
            <w:r>
              <w:rPr>
                <w:sz w:val="16"/>
              </w:rPr>
              <w:t>of</w:t>
            </w:r>
            <w:r>
              <w:rPr>
                <w:spacing w:val="-6"/>
                <w:sz w:val="16"/>
              </w:rPr>
              <w:t xml:space="preserve"> </w:t>
            </w:r>
            <w:r>
              <w:rPr>
                <w:spacing w:val="-2"/>
                <w:sz w:val="16"/>
              </w:rPr>
              <w:t>Concho</w:t>
            </w:r>
          </w:p>
        </w:tc>
        <w:tc>
          <w:tcPr>
            <w:tcW w:w="1257" w:type="dxa"/>
          </w:tcPr>
          <w:p w14:paraId="4DD91B1A" w14:textId="77777777" w:rsidR="00F86F35" w:rsidRDefault="008A442A">
            <w:pPr>
              <w:pStyle w:val="TableParagraph"/>
              <w:spacing w:line="190" w:lineRule="exact"/>
              <w:ind w:right="277"/>
              <w:rPr>
                <w:sz w:val="16"/>
              </w:rPr>
            </w:pPr>
            <w:r>
              <w:rPr>
                <w:sz w:val="16"/>
              </w:rPr>
              <w:t>3</w:t>
            </w:r>
          </w:p>
        </w:tc>
        <w:tc>
          <w:tcPr>
            <w:tcW w:w="981" w:type="dxa"/>
          </w:tcPr>
          <w:p w14:paraId="1CF19734" w14:textId="77777777" w:rsidR="00F86F35" w:rsidRDefault="008A442A">
            <w:pPr>
              <w:pStyle w:val="TableParagraph"/>
              <w:spacing w:line="190" w:lineRule="exact"/>
              <w:ind w:right="253"/>
              <w:rPr>
                <w:sz w:val="16"/>
              </w:rPr>
            </w:pPr>
            <w:r>
              <w:rPr>
                <w:spacing w:val="-2"/>
                <w:sz w:val="16"/>
              </w:rPr>
              <w:t>13,122</w:t>
            </w:r>
          </w:p>
        </w:tc>
        <w:tc>
          <w:tcPr>
            <w:tcW w:w="1136" w:type="dxa"/>
          </w:tcPr>
          <w:p w14:paraId="7B4268CC" w14:textId="77777777" w:rsidR="00F86F35" w:rsidRDefault="00F86F35">
            <w:pPr>
              <w:pStyle w:val="TableParagraph"/>
              <w:jc w:val="left"/>
              <w:rPr>
                <w:rFonts w:ascii="Times New Roman"/>
                <w:sz w:val="16"/>
              </w:rPr>
            </w:pPr>
          </w:p>
        </w:tc>
        <w:tc>
          <w:tcPr>
            <w:tcW w:w="1058" w:type="dxa"/>
          </w:tcPr>
          <w:p w14:paraId="3DBB622E" w14:textId="77777777" w:rsidR="00F86F35" w:rsidRDefault="00F86F35">
            <w:pPr>
              <w:pStyle w:val="TableParagraph"/>
              <w:jc w:val="left"/>
              <w:rPr>
                <w:rFonts w:ascii="Times New Roman"/>
                <w:sz w:val="16"/>
              </w:rPr>
            </w:pPr>
          </w:p>
        </w:tc>
        <w:tc>
          <w:tcPr>
            <w:tcW w:w="1155" w:type="dxa"/>
          </w:tcPr>
          <w:p w14:paraId="58B25327" w14:textId="77777777" w:rsidR="00F86F35" w:rsidRDefault="00F86F35">
            <w:pPr>
              <w:pStyle w:val="TableParagraph"/>
              <w:jc w:val="left"/>
              <w:rPr>
                <w:rFonts w:ascii="Times New Roman"/>
                <w:sz w:val="16"/>
              </w:rPr>
            </w:pPr>
          </w:p>
        </w:tc>
        <w:tc>
          <w:tcPr>
            <w:tcW w:w="830" w:type="dxa"/>
          </w:tcPr>
          <w:p w14:paraId="4C2CF435" w14:textId="77777777" w:rsidR="00F86F35" w:rsidRDefault="00F86F35">
            <w:pPr>
              <w:pStyle w:val="TableParagraph"/>
              <w:jc w:val="left"/>
              <w:rPr>
                <w:rFonts w:ascii="Times New Roman"/>
                <w:sz w:val="16"/>
              </w:rPr>
            </w:pPr>
          </w:p>
        </w:tc>
        <w:tc>
          <w:tcPr>
            <w:tcW w:w="791" w:type="dxa"/>
          </w:tcPr>
          <w:p w14:paraId="73A16473" w14:textId="77777777" w:rsidR="00F86F35" w:rsidRDefault="008A442A">
            <w:pPr>
              <w:pStyle w:val="TableParagraph"/>
              <w:spacing w:line="190" w:lineRule="exact"/>
              <w:ind w:right="63"/>
              <w:rPr>
                <w:sz w:val="16"/>
              </w:rPr>
            </w:pPr>
            <w:r>
              <w:rPr>
                <w:spacing w:val="-2"/>
                <w:sz w:val="16"/>
              </w:rPr>
              <w:t>13,125</w:t>
            </w:r>
          </w:p>
        </w:tc>
      </w:tr>
      <w:tr w:rsidR="00F86F35" w14:paraId="698053B9" w14:textId="77777777">
        <w:trPr>
          <w:trHeight w:val="255"/>
        </w:trPr>
        <w:tc>
          <w:tcPr>
            <w:tcW w:w="2693" w:type="dxa"/>
          </w:tcPr>
          <w:p w14:paraId="7E72C23D" w14:textId="77777777" w:rsidR="00F86F35" w:rsidRDefault="008A442A">
            <w:pPr>
              <w:pStyle w:val="TableParagraph"/>
              <w:spacing w:line="190" w:lineRule="exact"/>
              <w:ind w:left="52"/>
              <w:jc w:val="left"/>
              <w:rPr>
                <w:sz w:val="16"/>
              </w:rPr>
            </w:pPr>
            <w:r>
              <w:rPr>
                <w:sz w:val="16"/>
              </w:rPr>
              <w:t>Repurchase</w:t>
            </w:r>
            <w:r>
              <w:rPr>
                <w:spacing w:val="-4"/>
                <w:sz w:val="16"/>
              </w:rPr>
              <w:t xml:space="preserve"> </w:t>
            </w:r>
            <w:r>
              <w:rPr>
                <w:sz w:val="16"/>
              </w:rPr>
              <w:t>of</w:t>
            </w:r>
            <w:r>
              <w:rPr>
                <w:spacing w:val="-4"/>
                <w:sz w:val="16"/>
              </w:rPr>
              <w:t xml:space="preserve"> </w:t>
            </w:r>
            <w:r>
              <w:rPr>
                <w:sz w:val="16"/>
              </w:rPr>
              <w:t>company</w:t>
            </w:r>
            <w:r>
              <w:rPr>
                <w:spacing w:val="-4"/>
                <w:sz w:val="16"/>
              </w:rPr>
              <w:t xml:space="preserve"> </w:t>
            </w:r>
            <w:r>
              <w:rPr>
                <w:sz w:val="16"/>
              </w:rPr>
              <w:t>common</w:t>
            </w:r>
            <w:r>
              <w:rPr>
                <w:spacing w:val="-3"/>
                <w:sz w:val="16"/>
              </w:rPr>
              <w:t xml:space="preserve"> </w:t>
            </w:r>
            <w:r>
              <w:rPr>
                <w:spacing w:val="-2"/>
                <w:sz w:val="16"/>
              </w:rPr>
              <w:t>stock</w:t>
            </w:r>
          </w:p>
        </w:tc>
        <w:tc>
          <w:tcPr>
            <w:tcW w:w="1257" w:type="dxa"/>
          </w:tcPr>
          <w:p w14:paraId="1392AA47" w14:textId="77777777" w:rsidR="00F86F35" w:rsidRDefault="00F86F35">
            <w:pPr>
              <w:pStyle w:val="TableParagraph"/>
              <w:jc w:val="left"/>
              <w:rPr>
                <w:rFonts w:ascii="Times New Roman"/>
                <w:sz w:val="16"/>
              </w:rPr>
            </w:pPr>
          </w:p>
        </w:tc>
        <w:tc>
          <w:tcPr>
            <w:tcW w:w="981" w:type="dxa"/>
          </w:tcPr>
          <w:p w14:paraId="7C9B330A" w14:textId="77777777" w:rsidR="00F86F35" w:rsidRDefault="00F86F35">
            <w:pPr>
              <w:pStyle w:val="TableParagraph"/>
              <w:jc w:val="left"/>
              <w:rPr>
                <w:rFonts w:ascii="Times New Roman"/>
                <w:sz w:val="16"/>
              </w:rPr>
            </w:pPr>
          </w:p>
        </w:tc>
        <w:tc>
          <w:tcPr>
            <w:tcW w:w="1136" w:type="dxa"/>
          </w:tcPr>
          <w:p w14:paraId="6902113F" w14:textId="77777777" w:rsidR="00F86F35" w:rsidRDefault="008A442A">
            <w:pPr>
              <w:pStyle w:val="TableParagraph"/>
              <w:spacing w:line="190" w:lineRule="exact"/>
              <w:ind w:right="335"/>
              <w:rPr>
                <w:sz w:val="16"/>
              </w:rPr>
            </w:pPr>
            <w:r>
              <w:rPr>
                <w:spacing w:val="-2"/>
                <w:sz w:val="16"/>
              </w:rPr>
              <w:t>(3,623)</w:t>
            </w:r>
          </w:p>
        </w:tc>
        <w:tc>
          <w:tcPr>
            <w:tcW w:w="1058" w:type="dxa"/>
          </w:tcPr>
          <w:p w14:paraId="0F5C9F97" w14:textId="77777777" w:rsidR="00F86F35" w:rsidRDefault="00F86F35">
            <w:pPr>
              <w:pStyle w:val="TableParagraph"/>
              <w:jc w:val="left"/>
              <w:rPr>
                <w:rFonts w:ascii="Times New Roman"/>
                <w:sz w:val="16"/>
              </w:rPr>
            </w:pPr>
          </w:p>
        </w:tc>
        <w:tc>
          <w:tcPr>
            <w:tcW w:w="1155" w:type="dxa"/>
          </w:tcPr>
          <w:p w14:paraId="6F632770" w14:textId="77777777" w:rsidR="00F86F35" w:rsidRDefault="00F86F35">
            <w:pPr>
              <w:pStyle w:val="TableParagraph"/>
              <w:jc w:val="left"/>
              <w:rPr>
                <w:rFonts w:ascii="Times New Roman"/>
                <w:sz w:val="16"/>
              </w:rPr>
            </w:pPr>
          </w:p>
        </w:tc>
        <w:tc>
          <w:tcPr>
            <w:tcW w:w="830" w:type="dxa"/>
          </w:tcPr>
          <w:p w14:paraId="49ECEDBF" w14:textId="77777777" w:rsidR="00F86F35" w:rsidRDefault="00F86F35">
            <w:pPr>
              <w:pStyle w:val="TableParagraph"/>
              <w:jc w:val="left"/>
              <w:rPr>
                <w:rFonts w:ascii="Times New Roman"/>
                <w:sz w:val="16"/>
              </w:rPr>
            </w:pPr>
          </w:p>
        </w:tc>
        <w:tc>
          <w:tcPr>
            <w:tcW w:w="791" w:type="dxa"/>
          </w:tcPr>
          <w:p w14:paraId="21698E2F" w14:textId="77777777" w:rsidR="00F86F35" w:rsidRDefault="008A442A">
            <w:pPr>
              <w:pStyle w:val="TableParagraph"/>
              <w:spacing w:line="190" w:lineRule="exact"/>
              <w:ind w:right="14"/>
              <w:rPr>
                <w:sz w:val="16"/>
              </w:rPr>
            </w:pPr>
            <w:r>
              <w:rPr>
                <w:spacing w:val="-2"/>
                <w:sz w:val="16"/>
              </w:rPr>
              <w:t>(3,623)</w:t>
            </w:r>
          </w:p>
        </w:tc>
      </w:tr>
      <w:tr w:rsidR="00F86F35" w14:paraId="336452E3" w14:textId="77777777">
        <w:trPr>
          <w:trHeight w:val="255"/>
        </w:trPr>
        <w:tc>
          <w:tcPr>
            <w:tcW w:w="2693" w:type="dxa"/>
          </w:tcPr>
          <w:p w14:paraId="7B18D850" w14:textId="77777777" w:rsidR="00F86F35" w:rsidRDefault="008A442A">
            <w:pPr>
              <w:pStyle w:val="TableParagraph"/>
              <w:spacing w:line="190" w:lineRule="exact"/>
              <w:ind w:left="52"/>
              <w:jc w:val="left"/>
              <w:rPr>
                <w:sz w:val="16"/>
              </w:rPr>
            </w:pPr>
            <w:r>
              <w:rPr>
                <w:sz w:val="16"/>
              </w:rPr>
              <w:t>Distributed</w:t>
            </w:r>
            <w:r>
              <w:rPr>
                <w:spacing w:val="-7"/>
                <w:sz w:val="16"/>
              </w:rPr>
              <w:t xml:space="preserve"> </w:t>
            </w:r>
            <w:r>
              <w:rPr>
                <w:sz w:val="16"/>
              </w:rPr>
              <w:t>under</w:t>
            </w:r>
            <w:r>
              <w:rPr>
                <w:spacing w:val="-6"/>
                <w:sz w:val="16"/>
              </w:rPr>
              <w:t xml:space="preserve"> </w:t>
            </w:r>
            <w:r>
              <w:rPr>
                <w:sz w:val="16"/>
              </w:rPr>
              <w:t>benefit</w:t>
            </w:r>
            <w:r>
              <w:rPr>
                <w:spacing w:val="-6"/>
                <w:sz w:val="16"/>
              </w:rPr>
              <w:t xml:space="preserve"> </w:t>
            </w:r>
            <w:r>
              <w:rPr>
                <w:spacing w:val="-4"/>
                <w:sz w:val="16"/>
              </w:rPr>
              <w:t>plans</w:t>
            </w:r>
          </w:p>
        </w:tc>
        <w:tc>
          <w:tcPr>
            <w:tcW w:w="1257" w:type="dxa"/>
          </w:tcPr>
          <w:p w14:paraId="032F7BCA" w14:textId="77777777" w:rsidR="00F86F35" w:rsidRDefault="00F86F35">
            <w:pPr>
              <w:pStyle w:val="TableParagraph"/>
              <w:jc w:val="left"/>
              <w:rPr>
                <w:rFonts w:ascii="Times New Roman"/>
                <w:sz w:val="16"/>
              </w:rPr>
            </w:pPr>
          </w:p>
        </w:tc>
        <w:tc>
          <w:tcPr>
            <w:tcW w:w="981" w:type="dxa"/>
          </w:tcPr>
          <w:p w14:paraId="4FAC9846" w14:textId="77777777" w:rsidR="00F86F35" w:rsidRDefault="008A442A">
            <w:pPr>
              <w:pStyle w:val="TableParagraph"/>
              <w:spacing w:line="190" w:lineRule="exact"/>
              <w:ind w:right="253"/>
              <w:rPr>
                <w:sz w:val="16"/>
              </w:rPr>
            </w:pPr>
            <w:r>
              <w:rPr>
                <w:spacing w:val="-5"/>
                <w:sz w:val="16"/>
              </w:rPr>
              <w:t>326</w:t>
            </w:r>
          </w:p>
        </w:tc>
        <w:tc>
          <w:tcPr>
            <w:tcW w:w="1136" w:type="dxa"/>
          </w:tcPr>
          <w:p w14:paraId="2B5A8F7F" w14:textId="77777777" w:rsidR="00F86F35" w:rsidRDefault="00F86F35">
            <w:pPr>
              <w:pStyle w:val="TableParagraph"/>
              <w:jc w:val="left"/>
              <w:rPr>
                <w:rFonts w:ascii="Times New Roman"/>
                <w:sz w:val="16"/>
              </w:rPr>
            </w:pPr>
          </w:p>
        </w:tc>
        <w:tc>
          <w:tcPr>
            <w:tcW w:w="1058" w:type="dxa"/>
          </w:tcPr>
          <w:p w14:paraId="4C3FD25A" w14:textId="77777777" w:rsidR="00F86F35" w:rsidRDefault="00F86F35">
            <w:pPr>
              <w:pStyle w:val="TableParagraph"/>
              <w:jc w:val="left"/>
              <w:rPr>
                <w:rFonts w:ascii="Times New Roman"/>
                <w:sz w:val="16"/>
              </w:rPr>
            </w:pPr>
          </w:p>
        </w:tc>
        <w:tc>
          <w:tcPr>
            <w:tcW w:w="1155" w:type="dxa"/>
          </w:tcPr>
          <w:p w14:paraId="4775B105" w14:textId="77777777" w:rsidR="00F86F35" w:rsidRDefault="00F86F35">
            <w:pPr>
              <w:pStyle w:val="TableParagraph"/>
              <w:jc w:val="left"/>
              <w:rPr>
                <w:rFonts w:ascii="Times New Roman"/>
                <w:sz w:val="16"/>
              </w:rPr>
            </w:pPr>
          </w:p>
        </w:tc>
        <w:tc>
          <w:tcPr>
            <w:tcW w:w="830" w:type="dxa"/>
          </w:tcPr>
          <w:p w14:paraId="0914DCFE" w14:textId="77777777" w:rsidR="00F86F35" w:rsidRDefault="00F86F35">
            <w:pPr>
              <w:pStyle w:val="TableParagraph"/>
              <w:jc w:val="left"/>
              <w:rPr>
                <w:rFonts w:ascii="Times New Roman"/>
                <w:sz w:val="16"/>
              </w:rPr>
            </w:pPr>
          </w:p>
        </w:tc>
        <w:tc>
          <w:tcPr>
            <w:tcW w:w="791" w:type="dxa"/>
          </w:tcPr>
          <w:p w14:paraId="006EBD64" w14:textId="77777777" w:rsidR="00F86F35" w:rsidRDefault="008A442A">
            <w:pPr>
              <w:pStyle w:val="TableParagraph"/>
              <w:spacing w:line="190" w:lineRule="exact"/>
              <w:ind w:right="63"/>
              <w:rPr>
                <w:sz w:val="16"/>
              </w:rPr>
            </w:pPr>
            <w:r>
              <w:rPr>
                <w:spacing w:val="-5"/>
                <w:sz w:val="16"/>
              </w:rPr>
              <w:t>326</w:t>
            </w:r>
          </w:p>
        </w:tc>
      </w:tr>
      <w:tr w:rsidR="00F86F35" w14:paraId="16EA5682" w14:textId="77777777">
        <w:trPr>
          <w:trHeight w:val="241"/>
        </w:trPr>
        <w:tc>
          <w:tcPr>
            <w:tcW w:w="2693" w:type="dxa"/>
            <w:tcBorders>
              <w:bottom w:val="single" w:sz="8" w:space="0" w:color="0B2CD8"/>
            </w:tcBorders>
          </w:tcPr>
          <w:p w14:paraId="2ACC92BA" w14:textId="77777777" w:rsidR="00F86F35" w:rsidRDefault="008A442A">
            <w:pPr>
              <w:pStyle w:val="TableParagraph"/>
              <w:spacing w:line="190" w:lineRule="exact"/>
              <w:ind w:left="52"/>
              <w:jc w:val="left"/>
              <w:rPr>
                <w:sz w:val="16"/>
              </w:rPr>
            </w:pPr>
            <w:r>
              <w:rPr>
                <w:spacing w:val="-2"/>
                <w:sz w:val="16"/>
              </w:rPr>
              <w:t>Other</w:t>
            </w:r>
          </w:p>
        </w:tc>
        <w:tc>
          <w:tcPr>
            <w:tcW w:w="1257" w:type="dxa"/>
            <w:tcBorders>
              <w:bottom w:val="single" w:sz="8" w:space="0" w:color="0B2CD8"/>
            </w:tcBorders>
          </w:tcPr>
          <w:p w14:paraId="0525BAC2" w14:textId="77777777" w:rsidR="00F86F35" w:rsidRDefault="00F86F35">
            <w:pPr>
              <w:pStyle w:val="TableParagraph"/>
              <w:jc w:val="left"/>
              <w:rPr>
                <w:rFonts w:ascii="Times New Roman"/>
                <w:sz w:val="16"/>
              </w:rPr>
            </w:pPr>
          </w:p>
        </w:tc>
        <w:tc>
          <w:tcPr>
            <w:tcW w:w="981" w:type="dxa"/>
            <w:tcBorders>
              <w:bottom w:val="single" w:sz="8" w:space="0" w:color="0B2CD8"/>
            </w:tcBorders>
          </w:tcPr>
          <w:p w14:paraId="137A63C2" w14:textId="77777777" w:rsidR="00F86F35" w:rsidRDefault="00F86F35">
            <w:pPr>
              <w:pStyle w:val="TableParagraph"/>
              <w:jc w:val="left"/>
              <w:rPr>
                <w:rFonts w:ascii="Times New Roman"/>
                <w:sz w:val="16"/>
              </w:rPr>
            </w:pPr>
          </w:p>
        </w:tc>
        <w:tc>
          <w:tcPr>
            <w:tcW w:w="1136" w:type="dxa"/>
            <w:tcBorders>
              <w:bottom w:val="single" w:sz="8" w:space="0" w:color="0B2CD8"/>
            </w:tcBorders>
          </w:tcPr>
          <w:p w14:paraId="5951B8F1" w14:textId="77777777" w:rsidR="00F86F35" w:rsidRDefault="00F86F35">
            <w:pPr>
              <w:pStyle w:val="TableParagraph"/>
              <w:jc w:val="left"/>
              <w:rPr>
                <w:rFonts w:ascii="Times New Roman"/>
                <w:sz w:val="16"/>
              </w:rPr>
            </w:pPr>
          </w:p>
        </w:tc>
        <w:tc>
          <w:tcPr>
            <w:tcW w:w="1058" w:type="dxa"/>
            <w:tcBorders>
              <w:bottom w:val="single" w:sz="8" w:space="0" w:color="0B2CD8"/>
            </w:tcBorders>
          </w:tcPr>
          <w:p w14:paraId="2F30E53C" w14:textId="77777777" w:rsidR="00F86F35" w:rsidRDefault="00F86F35">
            <w:pPr>
              <w:pStyle w:val="TableParagraph"/>
              <w:jc w:val="left"/>
              <w:rPr>
                <w:rFonts w:ascii="Times New Roman"/>
                <w:sz w:val="16"/>
              </w:rPr>
            </w:pPr>
          </w:p>
        </w:tc>
        <w:tc>
          <w:tcPr>
            <w:tcW w:w="1155" w:type="dxa"/>
            <w:tcBorders>
              <w:bottom w:val="single" w:sz="8" w:space="0" w:color="0B2CD8"/>
            </w:tcBorders>
          </w:tcPr>
          <w:p w14:paraId="01D6EB58" w14:textId="77777777" w:rsidR="00F86F35" w:rsidRDefault="008A442A">
            <w:pPr>
              <w:pStyle w:val="TableParagraph"/>
              <w:spacing w:line="190" w:lineRule="exact"/>
              <w:ind w:left="164"/>
              <w:jc w:val="center"/>
              <w:rPr>
                <w:sz w:val="16"/>
              </w:rPr>
            </w:pPr>
            <w:r>
              <w:rPr>
                <w:sz w:val="16"/>
              </w:rPr>
              <w:t>1</w:t>
            </w:r>
          </w:p>
        </w:tc>
        <w:tc>
          <w:tcPr>
            <w:tcW w:w="830" w:type="dxa"/>
            <w:tcBorders>
              <w:bottom w:val="single" w:sz="8" w:space="0" w:color="0B2CD8"/>
            </w:tcBorders>
          </w:tcPr>
          <w:p w14:paraId="2D0F3974" w14:textId="77777777" w:rsidR="00F86F35" w:rsidRDefault="00F86F35">
            <w:pPr>
              <w:pStyle w:val="TableParagraph"/>
              <w:jc w:val="left"/>
              <w:rPr>
                <w:rFonts w:ascii="Times New Roman"/>
                <w:sz w:val="16"/>
              </w:rPr>
            </w:pPr>
          </w:p>
        </w:tc>
        <w:tc>
          <w:tcPr>
            <w:tcW w:w="791" w:type="dxa"/>
            <w:tcBorders>
              <w:bottom w:val="single" w:sz="8" w:space="0" w:color="0B2CD8"/>
            </w:tcBorders>
          </w:tcPr>
          <w:p w14:paraId="3C1BF09C" w14:textId="77777777" w:rsidR="00F86F35" w:rsidRDefault="008A442A">
            <w:pPr>
              <w:pStyle w:val="TableParagraph"/>
              <w:spacing w:line="190" w:lineRule="exact"/>
              <w:ind w:right="63"/>
              <w:rPr>
                <w:sz w:val="16"/>
              </w:rPr>
            </w:pPr>
            <w:r>
              <w:rPr>
                <w:sz w:val="16"/>
              </w:rPr>
              <w:t>1</w:t>
            </w:r>
          </w:p>
        </w:tc>
      </w:tr>
      <w:tr w:rsidR="00F86F35" w14:paraId="4874DBB5" w14:textId="77777777">
        <w:trPr>
          <w:trHeight w:val="248"/>
        </w:trPr>
        <w:tc>
          <w:tcPr>
            <w:tcW w:w="2693" w:type="dxa"/>
            <w:tcBorders>
              <w:top w:val="single" w:sz="8" w:space="0" w:color="0B2CD8"/>
            </w:tcBorders>
          </w:tcPr>
          <w:p w14:paraId="370577CB" w14:textId="77777777" w:rsidR="00F86F35" w:rsidRDefault="008A442A">
            <w:pPr>
              <w:pStyle w:val="TableParagraph"/>
              <w:spacing w:line="183" w:lineRule="exact"/>
              <w:ind w:left="52"/>
              <w:jc w:val="left"/>
              <w:rPr>
                <w:sz w:val="16"/>
              </w:rPr>
            </w:pPr>
            <w:r>
              <w:rPr>
                <w:sz w:val="16"/>
              </w:rPr>
              <w:t>Balances</w:t>
            </w:r>
            <w:r>
              <w:rPr>
                <w:spacing w:val="-2"/>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pacing w:val="-4"/>
                <w:sz w:val="16"/>
              </w:rPr>
              <w:t>2021</w:t>
            </w:r>
          </w:p>
        </w:tc>
        <w:tc>
          <w:tcPr>
            <w:tcW w:w="1257" w:type="dxa"/>
            <w:tcBorders>
              <w:top w:val="single" w:sz="8" w:space="0" w:color="0B2CD8"/>
            </w:tcBorders>
          </w:tcPr>
          <w:p w14:paraId="67D173EC" w14:textId="77777777" w:rsidR="00F86F35" w:rsidRDefault="008A442A">
            <w:pPr>
              <w:pStyle w:val="TableParagraph"/>
              <w:tabs>
                <w:tab w:val="left" w:pos="725"/>
              </w:tabs>
              <w:spacing w:line="183" w:lineRule="exact"/>
              <w:ind w:right="277"/>
              <w:rPr>
                <w:sz w:val="16"/>
              </w:rPr>
            </w:pPr>
            <w:r>
              <w:rPr>
                <w:spacing w:val="-10"/>
                <w:sz w:val="16"/>
              </w:rPr>
              <w:t>$</w:t>
            </w:r>
            <w:r>
              <w:rPr>
                <w:sz w:val="16"/>
              </w:rPr>
              <w:tab/>
            </w:r>
            <w:r>
              <w:rPr>
                <w:spacing w:val="-5"/>
                <w:sz w:val="16"/>
              </w:rPr>
              <w:t>21</w:t>
            </w:r>
          </w:p>
        </w:tc>
        <w:tc>
          <w:tcPr>
            <w:tcW w:w="981" w:type="dxa"/>
            <w:tcBorders>
              <w:top w:val="single" w:sz="8" w:space="0" w:color="0B2CD8"/>
            </w:tcBorders>
          </w:tcPr>
          <w:p w14:paraId="69590205" w14:textId="77777777" w:rsidR="00F86F35" w:rsidRDefault="008A442A">
            <w:pPr>
              <w:pStyle w:val="TableParagraph"/>
              <w:spacing w:line="183" w:lineRule="exact"/>
              <w:ind w:right="253"/>
              <w:rPr>
                <w:sz w:val="16"/>
              </w:rPr>
            </w:pPr>
            <w:r>
              <w:rPr>
                <w:spacing w:val="-2"/>
                <w:sz w:val="16"/>
              </w:rPr>
              <w:t>60,581</w:t>
            </w:r>
          </w:p>
        </w:tc>
        <w:tc>
          <w:tcPr>
            <w:tcW w:w="1136" w:type="dxa"/>
            <w:tcBorders>
              <w:top w:val="single" w:sz="8" w:space="0" w:color="0B2CD8"/>
            </w:tcBorders>
          </w:tcPr>
          <w:p w14:paraId="16AF5921" w14:textId="77777777" w:rsidR="00F86F35" w:rsidRDefault="008A442A">
            <w:pPr>
              <w:pStyle w:val="TableParagraph"/>
              <w:spacing w:line="183" w:lineRule="exact"/>
              <w:ind w:right="335"/>
              <w:rPr>
                <w:sz w:val="16"/>
              </w:rPr>
            </w:pPr>
            <w:r>
              <w:rPr>
                <w:spacing w:val="-2"/>
                <w:sz w:val="16"/>
              </w:rPr>
              <w:t>(50,920)</w:t>
            </w:r>
          </w:p>
        </w:tc>
        <w:tc>
          <w:tcPr>
            <w:tcW w:w="1058" w:type="dxa"/>
            <w:tcBorders>
              <w:top w:val="single" w:sz="8" w:space="0" w:color="0B2CD8"/>
            </w:tcBorders>
          </w:tcPr>
          <w:p w14:paraId="5FFAFC43" w14:textId="77777777" w:rsidR="00F86F35" w:rsidRDefault="008A442A">
            <w:pPr>
              <w:pStyle w:val="TableParagraph"/>
              <w:spacing w:line="183" w:lineRule="exact"/>
              <w:ind w:right="253"/>
              <w:rPr>
                <w:sz w:val="16"/>
              </w:rPr>
            </w:pPr>
            <w:r>
              <w:rPr>
                <w:spacing w:val="-2"/>
                <w:sz w:val="16"/>
              </w:rPr>
              <w:t>(4,950)</w:t>
            </w:r>
          </w:p>
        </w:tc>
        <w:tc>
          <w:tcPr>
            <w:tcW w:w="1155" w:type="dxa"/>
            <w:tcBorders>
              <w:top w:val="single" w:sz="8" w:space="0" w:color="0B2CD8"/>
            </w:tcBorders>
          </w:tcPr>
          <w:p w14:paraId="3AAC75CD" w14:textId="77777777" w:rsidR="00F86F35" w:rsidRDefault="008A442A">
            <w:pPr>
              <w:pStyle w:val="TableParagraph"/>
              <w:spacing w:line="183" w:lineRule="exact"/>
              <w:ind w:left="255"/>
              <w:jc w:val="left"/>
              <w:rPr>
                <w:sz w:val="16"/>
              </w:rPr>
            </w:pPr>
            <w:r>
              <w:rPr>
                <w:spacing w:val="-2"/>
                <w:sz w:val="16"/>
              </w:rPr>
              <w:t>40,674</w:t>
            </w:r>
          </w:p>
        </w:tc>
        <w:tc>
          <w:tcPr>
            <w:tcW w:w="830" w:type="dxa"/>
            <w:tcBorders>
              <w:top w:val="single" w:sz="8" w:space="0" w:color="0B2CD8"/>
            </w:tcBorders>
          </w:tcPr>
          <w:p w14:paraId="052FFCB0" w14:textId="77777777" w:rsidR="00F86F35" w:rsidRDefault="008A442A">
            <w:pPr>
              <w:pStyle w:val="TableParagraph"/>
              <w:spacing w:line="183" w:lineRule="exact"/>
              <w:ind w:left="125"/>
              <w:jc w:val="center"/>
              <w:rPr>
                <w:sz w:val="16"/>
              </w:rPr>
            </w:pPr>
            <w:r>
              <w:rPr>
                <w:sz w:val="16"/>
              </w:rPr>
              <w:t>—</w:t>
            </w:r>
          </w:p>
        </w:tc>
        <w:tc>
          <w:tcPr>
            <w:tcW w:w="791" w:type="dxa"/>
            <w:tcBorders>
              <w:top w:val="single" w:sz="8" w:space="0" w:color="0B2CD8"/>
            </w:tcBorders>
          </w:tcPr>
          <w:p w14:paraId="1CFD9CCB" w14:textId="77777777" w:rsidR="00F86F35" w:rsidRDefault="008A442A">
            <w:pPr>
              <w:pStyle w:val="TableParagraph"/>
              <w:spacing w:line="183" w:lineRule="exact"/>
              <w:ind w:right="63"/>
              <w:rPr>
                <w:sz w:val="16"/>
              </w:rPr>
            </w:pPr>
            <w:r>
              <w:rPr>
                <w:spacing w:val="-2"/>
                <w:sz w:val="16"/>
              </w:rPr>
              <w:t>45,406</w:t>
            </w:r>
          </w:p>
        </w:tc>
      </w:tr>
      <w:tr w:rsidR="00F86F35" w14:paraId="0884EEFF" w14:textId="77777777">
        <w:trPr>
          <w:trHeight w:val="255"/>
        </w:trPr>
        <w:tc>
          <w:tcPr>
            <w:tcW w:w="2693" w:type="dxa"/>
          </w:tcPr>
          <w:p w14:paraId="461D7EED" w14:textId="77777777" w:rsidR="00F86F35" w:rsidRDefault="008A442A">
            <w:pPr>
              <w:pStyle w:val="TableParagraph"/>
              <w:spacing w:line="190" w:lineRule="exact"/>
              <w:ind w:left="52"/>
              <w:jc w:val="left"/>
              <w:rPr>
                <w:sz w:val="16"/>
              </w:rPr>
            </w:pPr>
            <w:r>
              <w:rPr>
                <w:sz w:val="16"/>
              </w:rPr>
              <w:t>Net</w:t>
            </w:r>
            <w:r>
              <w:rPr>
                <w:spacing w:val="-3"/>
                <w:sz w:val="16"/>
              </w:rPr>
              <w:t xml:space="preserve"> </w:t>
            </w:r>
            <w:r>
              <w:rPr>
                <w:sz w:val="16"/>
              </w:rPr>
              <w:t>income</w:t>
            </w:r>
            <w:r>
              <w:rPr>
                <w:spacing w:val="-2"/>
                <w:sz w:val="16"/>
              </w:rPr>
              <w:t xml:space="preserve"> (loss)</w:t>
            </w:r>
          </w:p>
        </w:tc>
        <w:tc>
          <w:tcPr>
            <w:tcW w:w="1257" w:type="dxa"/>
          </w:tcPr>
          <w:p w14:paraId="749B3192" w14:textId="77777777" w:rsidR="00F86F35" w:rsidRDefault="00F86F35">
            <w:pPr>
              <w:pStyle w:val="TableParagraph"/>
              <w:jc w:val="left"/>
              <w:rPr>
                <w:rFonts w:ascii="Times New Roman"/>
                <w:sz w:val="16"/>
              </w:rPr>
            </w:pPr>
          </w:p>
        </w:tc>
        <w:tc>
          <w:tcPr>
            <w:tcW w:w="981" w:type="dxa"/>
          </w:tcPr>
          <w:p w14:paraId="00C9A854" w14:textId="77777777" w:rsidR="00F86F35" w:rsidRDefault="00F86F35">
            <w:pPr>
              <w:pStyle w:val="TableParagraph"/>
              <w:jc w:val="left"/>
              <w:rPr>
                <w:rFonts w:ascii="Times New Roman"/>
                <w:sz w:val="16"/>
              </w:rPr>
            </w:pPr>
          </w:p>
        </w:tc>
        <w:tc>
          <w:tcPr>
            <w:tcW w:w="1136" w:type="dxa"/>
          </w:tcPr>
          <w:p w14:paraId="534B3C69" w14:textId="77777777" w:rsidR="00F86F35" w:rsidRDefault="00F86F35">
            <w:pPr>
              <w:pStyle w:val="TableParagraph"/>
              <w:jc w:val="left"/>
              <w:rPr>
                <w:rFonts w:ascii="Times New Roman"/>
                <w:sz w:val="16"/>
              </w:rPr>
            </w:pPr>
          </w:p>
        </w:tc>
        <w:tc>
          <w:tcPr>
            <w:tcW w:w="1058" w:type="dxa"/>
          </w:tcPr>
          <w:p w14:paraId="08597432" w14:textId="77777777" w:rsidR="00F86F35" w:rsidRDefault="00F86F35">
            <w:pPr>
              <w:pStyle w:val="TableParagraph"/>
              <w:jc w:val="left"/>
              <w:rPr>
                <w:rFonts w:ascii="Times New Roman"/>
                <w:sz w:val="16"/>
              </w:rPr>
            </w:pPr>
          </w:p>
        </w:tc>
        <w:tc>
          <w:tcPr>
            <w:tcW w:w="1155" w:type="dxa"/>
          </w:tcPr>
          <w:p w14:paraId="6ACB5E41" w14:textId="77777777" w:rsidR="00F86F35" w:rsidRDefault="008A442A">
            <w:pPr>
              <w:pStyle w:val="TableParagraph"/>
              <w:spacing w:line="190" w:lineRule="exact"/>
              <w:ind w:left="253"/>
              <w:jc w:val="left"/>
              <w:rPr>
                <w:b/>
                <w:sz w:val="16"/>
              </w:rPr>
            </w:pPr>
            <w:r>
              <w:rPr>
                <w:b/>
                <w:spacing w:val="-2"/>
                <w:sz w:val="16"/>
              </w:rPr>
              <w:t>18,680</w:t>
            </w:r>
          </w:p>
        </w:tc>
        <w:tc>
          <w:tcPr>
            <w:tcW w:w="830" w:type="dxa"/>
          </w:tcPr>
          <w:p w14:paraId="16EBD761" w14:textId="77777777" w:rsidR="00F86F35" w:rsidRDefault="00F86F35">
            <w:pPr>
              <w:pStyle w:val="TableParagraph"/>
              <w:jc w:val="left"/>
              <w:rPr>
                <w:rFonts w:ascii="Times New Roman"/>
                <w:sz w:val="16"/>
              </w:rPr>
            </w:pPr>
          </w:p>
        </w:tc>
        <w:tc>
          <w:tcPr>
            <w:tcW w:w="791" w:type="dxa"/>
          </w:tcPr>
          <w:p w14:paraId="70B27023" w14:textId="77777777" w:rsidR="00F86F35" w:rsidRDefault="008A442A">
            <w:pPr>
              <w:pStyle w:val="TableParagraph"/>
              <w:spacing w:line="190" w:lineRule="exact"/>
              <w:ind w:right="63"/>
              <w:rPr>
                <w:b/>
                <w:sz w:val="16"/>
              </w:rPr>
            </w:pPr>
            <w:r>
              <w:rPr>
                <w:b/>
                <w:spacing w:val="-2"/>
                <w:sz w:val="16"/>
              </w:rPr>
              <w:t>18,680</w:t>
            </w:r>
          </w:p>
        </w:tc>
      </w:tr>
      <w:tr w:rsidR="00F86F35" w14:paraId="28237BF8" w14:textId="77777777">
        <w:trPr>
          <w:trHeight w:val="480"/>
        </w:trPr>
        <w:tc>
          <w:tcPr>
            <w:tcW w:w="2693" w:type="dxa"/>
          </w:tcPr>
          <w:p w14:paraId="6ED15EE9" w14:textId="77777777" w:rsidR="00F86F35" w:rsidRDefault="008A442A">
            <w:pPr>
              <w:pStyle w:val="TableParagraph"/>
              <w:spacing w:line="190" w:lineRule="exact"/>
              <w:ind w:left="52"/>
              <w:jc w:val="left"/>
              <w:rPr>
                <w:sz w:val="16"/>
              </w:rPr>
            </w:pPr>
            <w:r>
              <w:rPr>
                <w:sz w:val="16"/>
              </w:rPr>
              <w:t>Other</w:t>
            </w:r>
            <w:r>
              <w:rPr>
                <w:spacing w:val="-6"/>
                <w:sz w:val="16"/>
              </w:rPr>
              <w:t xml:space="preserve"> </w:t>
            </w:r>
            <w:r>
              <w:rPr>
                <w:sz w:val="16"/>
              </w:rPr>
              <w:t>comprehensive</w:t>
            </w:r>
            <w:r>
              <w:rPr>
                <w:spacing w:val="-5"/>
                <w:sz w:val="16"/>
              </w:rPr>
              <w:t xml:space="preserve"> </w:t>
            </w:r>
            <w:r>
              <w:rPr>
                <w:sz w:val="16"/>
              </w:rPr>
              <w:t>income</w:t>
            </w:r>
            <w:r>
              <w:rPr>
                <w:spacing w:val="-5"/>
                <w:sz w:val="16"/>
              </w:rPr>
              <w:t xml:space="preserve"> </w:t>
            </w:r>
            <w:r>
              <w:rPr>
                <w:spacing w:val="-2"/>
                <w:sz w:val="16"/>
              </w:rPr>
              <w:t>(loss)</w:t>
            </w:r>
          </w:p>
          <w:p w14:paraId="71330C46" w14:textId="77777777" w:rsidR="00F86F35" w:rsidRDefault="008A442A">
            <w:pPr>
              <w:pStyle w:val="TableParagraph"/>
              <w:spacing w:before="59"/>
              <w:ind w:left="52"/>
              <w:jc w:val="left"/>
              <w:rPr>
                <w:sz w:val="16"/>
              </w:rPr>
            </w:pPr>
            <w:r>
              <w:rPr>
                <w:sz w:val="16"/>
              </w:rPr>
              <w:t>Dividends</w:t>
            </w:r>
            <w:r>
              <w:rPr>
                <w:spacing w:val="-7"/>
                <w:sz w:val="16"/>
              </w:rPr>
              <w:t xml:space="preserve"> </w:t>
            </w:r>
            <w:r>
              <w:rPr>
                <w:spacing w:val="-2"/>
                <w:sz w:val="16"/>
              </w:rPr>
              <w:t>declared</w:t>
            </w:r>
          </w:p>
        </w:tc>
        <w:tc>
          <w:tcPr>
            <w:tcW w:w="1257" w:type="dxa"/>
          </w:tcPr>
          <w:p w14:paraId="4E6ACE8B" w14:textId="77777777" w:rsidR="00F86F35" w:rsidRDefault="00F86F35">
            <w:pPr>
              <w:pStyle w:val="TableParagraph"/>
              <w:jc w:val="left"/>
              <w:rPr>
                <w:rFonts w:ascii="Times New Roman"/>
                <w:sz w:val="16"/>
              </w:rPr>
            </w:pPr>
          </w:p>
        </w:tc>
        <w:tc>
          <w:tcPr>
            <w:tcW w:w="981" w:type="dxa"/>
          </w:tcPr>
          <w:p w14:paraId="728280BC" w14:textId="77777777" w:rsidR="00F86F35" w:rsidRDefault="00F86F35">
            <w:pPr>
              <w:pStyle w:val="TableParagraph"/>
              <w:jc w:val="left"/>
              <w:rPr>
                <w:rFonts w:ascii="Times New Roman"/>
                <w:sz w:val="16"/>
              </w:rPr>
            </w:pPr>
          </w:p>
        </w:tc>
        <w:tc>
          <w:tcPr>
            <w:tcW w:w="1136" w:type="dxa"/>
          </w:tcPr>
          <w:p w14:paraId="1391AF20" w14:textId="77777777" w:rsidR="00F86F35" w:rsidRDefault="00F86F35">
            <w:pPr>
              <w:pStyle w:val="TableParagraph"/>
              <w:jc w:val="left"/>
              <w:rPr>
                <w:rFonts w:ascii="Times New Roman"/>
                <w:sz w:val="16"/>
              </w:rPr>
            </w:pPr>
          </w:p>
        </w:tc>
        <w:tc>
          <w:tcPr>
            <w:tcW w:w="1058" w:type="dxa"/>
          </w:tcPr>
          <w:p w14:paraId="56F817CB" w14:textId="77777777" w:rsidR="00F86F35" w:rsidRDefault="008A442A">
            <w:pPr>
              <w:pStyle w:val="TableParagraph"/>
              <w:spacing w:line="190" w:lineRule="exact"/>
              <w:ind w:right="252"/>
              <w:rPr>
                <w:b/>
                <w:sz w:val="16"/>
              </w:rPr>
            </w:pPr>
            <w:r>
              <w:rPr>
                <w:b/>
                <w:spacing w:val="-2"/>
                <w:sz w:val="16"/>
              </w:rPr>
              <w:t>(1,050)</w:t>
            </w:r>
          </w:p>
        </w:tc>
        <w:tc>
          <w:tcPr>
            <w:tcW w:w="1155" w:type="dxa"/>
          </w:tcPr>
          <w:p w14:paraId="06B5B74B" w14:textId="77777777" w:rsidR="00F86F35" w:rsidRDefault="00F86F35">
            <w:pPr>
              <w:pStyle w:val="TableParagraph"/>
              <w:jc w:val="left"/>
              <w:rPr>
                <w:rFonts w:ascii="Times New Roman"/>
                <w:sz w:val="16"/>
              </w:rPr>
            </w:pPr>
          </w:p>
        </w:tc>
        <w:tc>
          <w:tcPr>
            <w:tcW w:w="830" w:type="dxa"/>
          </w:tcPr>
          <w:p w14:paraId="044564FB" w14:textId="77777777" w:rsidR="00F86F35" w:rsidRDefault="00F86F35">
            <w:pPr>
              <w:pStyle w:val="TableParagraph"/>
              <w:jc w:val="left"/>
              <w:rPr>
                <w:rFonts w:ascii="Times New Roman"/>
                <w:sz w:val="16"/>
              </w:rPr>
            </w:pPr>
          </w:p>
        </w:tc>
        <w:tc>
          <w:tcPr>
            <w:tcW w:w="791" w:type="dxa"/>
          </w:tcPr>
          <w:p w14:paraId="753FB584" w14:textId="77777777" w:rsidR="00F86F35" w:rsidRDefault="008A442A">
            <w:pPr>
              <w:pStyle w:val="TableParagraph"/>
              <w:spacing w:line="190" w:lineRule="exact"/>
              <w:ind w:right="13"/>
              <w:rPr>
                <w:b/>
                <w:sz w:val="16"/>
              </w:rPr>
            </w:pPr>
            <w:r>
              <w:rPr>
                <w:b/>
                <w:spacing w:val="-2"/>
                <w:sz w:val="16"/>
              </w:rPr>
              <w:t>(1,050)</w:t>
            </w:r>
          </w:p>
        </w:tc>
      </w:tr>
    </w:tbl>
    <w:p w14:paraId="7457AC09" w14:textId="77777777" w:rsidR="00F86F35" w:rsidRDefault="008A442A">
      <w:pPr>
        <w:spacing w:before="16" w:line="178" w:lineRule="exact"/>
        <w:ind w:left="562"/>
        <w:rPr>
          <w:sz w:val="16"/>
        </w:rPr>
      </w:pPr>
      <w:r>
        <w:rPr>
          <w:sz w:val="16"/>
        </w:rPr>
        <w:t>Ordinary</w:t>
      </w:r>
      <w:r>
        <w:rPr>
          <w:spacing w:val="-4"/>
          <w:sz w:val="16"/>
        </w:rPr>
        <w:t xml:space="preserve"> </w:t>
      </w:r>
      <w:r>
        <w:rPr>
          <w:sz w:val="16"/>
        </w:rPr>
        <w:t>($1.89</w:t>
      </w:r>
      <w:r>
        <w:rPr>
          <w:spacing w:val="-4"/>
          <w:sz w:val="16"/>
        </w:rPr>
        <w:t xml:space="preserve"> </w:t>
      </w:r>
      <w:r>
        <w:rPr>
          <w:sz w:val="16"/>
        </w:rPr>
        <w:t>per</w:t>
      </w:r>
      <w:r>
        <w:rPr>
          <w:spacing w:val="-4"/>
          <w:sz w:val="16"/>
        </w:rPr>
        <w:t xml:space="preserve"> </w:t>
      </w:r>
      <w:r>
        <w:rPr>
          <w:sz w:val="16"/>
        </w:rPr>
        <w:t>share</w:t>
      </w:r>
      <w:r>
        <w:rPr>
          <w:spacing w:val="-4"/>
          <w:sz w:val="16"/>
        </w:rPr>
        <w:t xml:space="preserve"> </w:t>
      </w:r>
      <w:r>
        <w:rPr>
          <w:spacing w:val="-5"/>
          <w:sz w:val="16"/>
        </w:rPr>
        <w:t>of</w:t>
      </w:r>
    </w:p>
    <w:p w14:paraId="626FD864" w14:textId="77777777" w:rsidR="00F86F35" w:rsidRDefault="008A442A">
      <w:pPr>
        <w:tabs>
          <w:tab w:val="left" w:pos="7739"/>
          <w:tab w:val="left" w:pos="9749"/>
        </w:tabs>
        <w:spacing w:line="178" w:lineRule="exact"/>
        <w:ind w:left="562"/>
        <w:rPr>
          <w:b/>
          <w:sz w:val="16"/>
        </w:rPr>
      </w:pPr>
      <w:r>
        <w:rPr>
          <w:sz w:val="16"/>
        </w:rPr>
        <w:t>common</w:t>
      </w:r>
      <w:r>
        <w:rPr>
          <w:spacing w:val="-3"/>
          <w:sz w:val="16"/>
        </w:rPr>
        <w:t xml:space="preserve"> </w:t>
      </w:r>
      <w:r>
        <w:rPr>
          <w:spacing w:val="-2"/>
          <w:sz w:val="16"/>
        </w:rPr>
        <w:t>stock)</w:t>
      </w:r>
      <w:r>
        <w:rPr>
          <w:sz w:val="16"/>
        </w:rPr>
        <w:tab/>
      </w:r>
      <w:r>
        <w:rPr>
          <w:b/>
          <w:spacing w:val="-2"/>
          <w:sz w:val="16"/>
        </w:rPr>
        <w:t>(2,419)</w:t>
      </w:r>
      <w:r>
        <w:rPr>
          <w:b/>
          <w:sz w:val="16"/>
        </w:rPr>
        <w:tab/>
      </w:r>
      <w:r>
        <w:rPr>
          <w:b/>
          <w:spacing w:val="-2"/>
          <w:sz w:val="16"/>
        </w:rPr>
        <w:t>(2,419)</w:t>
      </w:r>
    </w:p>
    <w:p w14:paraId="77CD6FBB" w14:textId="77777777" w:rsidR="00F86F35" w:rsidRDefault="008A442A">
      <w:pPr>
        <w:spacing w:before="50"/>
        <w:ind w:left="562"/>
        <w:rPr>
          <w:sz w:val="16"/>
        </w:rPr>
      </w:pPr>
      <w:r>
        <w:pict w14:anchorId="3E640419">
          <v:shape id="docshape229" o:spid="_x0000_s1440" type="#_x0000_t202" style="position:absolute;left:0;text-align:left;margin-left:58.5pt;margin-top:10.5pt;width:495pt;height:62.55pt;z-index:157742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93"/>
                    <w:gridCol w:w="1256"/>
                    <w:gridCol w:w="980"/>
                    <w:gridCol w:w="1138"/>
                    <w:gridCol w:w="1057"/>
                    <w:gridCol w:w="1156"/>
                    <w:gridCol w:w="829"/>
                    <w:gridCol w:w="790"/>
                  </w:tblGrid>
                  <w:tr w:rsidR="00F86F35" w14:paraId="3E1B36F0" w14:textId="77777777">
                    <w:trPr>
                      <w:trHeight w:val="225"/>
                    </w:trPr>
                    <w:tc>
                      <w:tcPr>
                        <w:tcW w:w="2693" w:type="dxa"/>
                      </w:tcPr>
                      <w:p w14:paraId="22C60805" w14:textId="77777777" w:rsidR="00F86F35" w:rsidRDefault="008A442A">
                        <w:pPr>
                          <w:pStyle w:val="TableParagraph"/>
                          <w:ind w:left="232"/>
                          <w:jc w:val="left"/>
                          <w:rPr>
                            <w:sz w:val="16"/>
                          </w:rPr>
                        </w:pPr>
                        <w:r>
                          <w:rPr>
                            <w:sz w:val="16"/>
                          </w:rPr>
                          <w:t>share</w:t>
                        </w:r>
                        <w:r>
                          <w:rPr>
                            <w:spacing w:val="-3"/>
                            <w:sz w:val="16"/>
                          </w:rPr>
                          <w:t xml:space="preserve"> </w:t>
                        </w:r>
                        <w:r>
                          <w:rPr>
                            <w:sz w:val="16"/>
                          </w:rPr>
                          <w:t>of</w:t>
                        </w:r>
                        <w:r>
                          <w:rPr>
                            <w:spacing w:val="-3"/>
                            <w:sz w:val="16"/>
                          </w:rPr>
                          <w:t xml:space="preserve"> </w:t>
                        </w:r>
                        <w:r>
                          <w:rPr>
                            <w:sz w:val="16"/>
                          </w:rPr>
                          <w:t>common</w:t>
                        </w:r>
                        <w:r>
                          <w:rPr>
                            <w:spacing w:val="-3"/>
                            <w:sz w:val="16"/>
                          </w:rPr>
                          <w:t xml:space="preserve"> </w:t>
                        </w:r>
                        <w:r>
                          <w:rPr>
                            <w:spacing w:val="-2"/>
                            <w:sz w:val="16"/>
                          </w:rPr>
                          <w:t>stock)</w:t>
                        </w:r>
                      </w:p>
                    </w:tc>
                    <w:tc>
                      <w:tcPr>
                        <w:tcW w:w="1256" w:type="dxa"/>
                      </w:tcPr>
                      <w:p w14:paraId="222E7C6A" w14:textId="77777777" w:rsidR="00F86F35" w:rsidRDefault="00F86F35">
                        <w:pPr>
                          <w:pStyle w:val="TableParagraph"/>
                          <w:jc w:val="left"/>
                          <w:rPr>
                            <w:rFonts w:ascii="Times New Roman"/>
                            <w:sz w:val="16"/>
                          </w:rPr>
                        </w:pPr>
                      </w:p>
                    </w:tc>
                    <w:tc>
                      <w:tcPr>
                        <w:tcW w:w="980" w:type="dxa"/>
                      </w:tcPr>
                      <w:p w14:paraId="6C67A4C1" w14:textId="77777777" w:rsidR="00F86F35" w:rsidRDefault="00F86F35">
                        <w:pPr>
                          <w:pStyle w:val="TableParagraph"/>
                          <w:jc w:val="left"/>
                          <w:rPr>
                            <w:rFonts w:ascii="Times New Roman"/>
                            <w:sz w:val="16"/>
                          </w:rPr>
                        </w:pPr>
                      </w:p>
                    </w:tc>
                    <w:tc>
                      <w:tcPr>
                        <w:tcW w:w="1138" w:type="dxa"/>
                      </w:tcPr>
                      <w:p w14:paraId="5F286D6F" w14:textId="77777777" w:rsidR="00F86F35" w:rsidRDefault="00F86F35">
                        <w:pPr>
                          <w:pStyle w:val="TableParagraph"/>
                          <w:jc w:val="left"/>
                          <w:rPr>
                            <w:rFonts w:ascii="Times New Roman"/>
                            <w:sz w:val="16"/>
                          </w:rPr>
                        </w:pPr>
                      </w:p>
                    </w:tc>
                    <w:tc>
                      <w:tcPr>
                        <w:tcW w:w="1057" w:type="dxa"/>
                      </w:tcPr>
                      <w:p w14:paraId="2CFB15C4" w14:textId="77777777" w:rsidR="00F86F35" w:rsidRDefault="00F86F35">
                        <w:pPr>
                          <w:pStyle w:val="TableParagraph"/>
                          <w:jc w:val="left"/>
                          <w:rPr>
                            <w:rFonts w:ascii="Times New Roman"/>
                            <w:sz w:val="16"/>
                          </w:rPr>
                        </w:pPr>
                      </w:p>
                    </w:tc>
                    <w:tc>
                      <w:tcPr>
                        <w:tcW w:w="1156" w:type="dxa"/>
                      </w:tcPr>
                      <w:p w14:paraId="377EBCE5" w14:textId="77777777" w:rsidR="00F86F35" w:rsidRDefault="008A442A">
                        <w:pPr>
                          <w:pStyle w:val="TableParagraph"/>
                          <w:ind w:left="286"/>
                          <w:jc w:val="left"/>
                          <w:rPr>
                            <w:b/>
                            <w:sz w:val="16"/>
                          </w:rPr>
                        </w:pPr>
                        <w:r>
                          <w:rPr>
                            <w:b/>
                            <w:spacing w:val="-2"/>
                            <w:sz w:val="16"/>
                          </w:rPr>
                          <w:t>(3,908)</w:t>
                        </w:r>
                      </w:p>
                    </w:tc>
                    <w:tc>
                      <w:tcPr>
                        <w:tcW w:w="829" w:type="dxa"/>
                      </w:tcPr>
                      <w:p w14:paraId="14217BFB" w14:textId="77777777" w:rsidR="00F86F35" w:rsidRDefault="00F86F35">
                        <w:pPr>
                          <w:pStyle w:val="TableParagraph"/>
                          <w:jc w:val="left"/>
                          <w:rPr>
                            <w:rFonts w:ascii="Times New Roman"/>
                            <w:sz w:val="16"/>
                          </w:rPr>
                        </w:pPr>
                      </w:p>
                    </w:tc>
                    <w:tc>
                      <w:tcPr>
                        <w:tcW w:w="790" w:type="dxa"/>
                      </w:tcPr>
                      <w:p w14:paraId="639DF70A" w14:textId="77777777" w:rsidR="00F86F35" w:rsidRDefault="008A442A">
                        <w:pPr>
                          <w:pStyle w:val="TableParagraph"/>
                          <w:ind w:right="11"/>
                          <w:rPr>
                            <w:b/>
                            <w:sz w:val="16"/>
                          </w:rPr>
                        </w:pPr>
                        <w:r>
                          <w:rPr>
                            <w:b/>
                            <w:spacing w:val="-2"/>
                            <w:sz w:val="16"/>
                          </w:rPr>
                          <w:t>(3,908)</w:t>
                        </w:r>
                      </w:p>
                    </w:tc>
                  </w:tr>
                  <w:tr w:rsidR="00F86F35" w14:paraId="1FAEE036" w14:textId="77777777">
                    <w:trPr>
                      <w:trHeight w:val="255"/>
                    </w:trPr>
                    <w:tc>
                      <w:tcPr>
                        <w:tcW w:w="2693" w:type="dxa"/>
                      </w:tcPr>
                      <w:p w14:paraId="35177C24" w14:textId="77777777" w:rsidR="00F86F35" w:rsidRDefault="008A442A">
                        <w:pPr>
                          <w:pStyle w:val="TableParagraph"/>
                          <w:spacing w:before="29"/>
                          <w:ind w:left="52"/>
                          <w:jc w:val="left"/>
                          <w:rPr>
                            <w:sz w:val="16"/>
                          </w:rPr>
                        </w:pPr>
                        <w:r>
                          <w:rPr>
                            <w:sz w:val="16"/>
                          </w:rPr>
                          <w:t>Repurchase</w:t>
                        </w:r>
                        <w:r>
                          <w:rPr>
                            <w:spacing w:val="-4"/>
                            <w:sz w:val="16"/>
                          </w:rPr>
                          <w:t xml:space="preserve"> </w:t>
                        </w:r>
                        <w:r>
                          <w:rPr>
                            <w:sz w:val="16"/>
                          </w:rPr>
                          <w:t>of</w:t>
                        </w:r>
                        <w:r>
                          <w:rPr>
                            <w:spacing w:val="-4"/>
                            <w:sz w:val="16"/>
                          </w:rPr>
                          <w:t xml:space="preserve"> </w:t>
                        </w:r>
                        <w:r>
                          <w:rPr>
                            <w:sz w:val="16"/>
                          </w:rPr>
                          <w:t>company</w:t>
                        </w:r>
                        <w:r>
                          <w:rPr>
                            <w:spacing w:val="-4"/>
                            <w:sz w:val="16"/>
                          </w:rPr>
                          <w:t xml:space="preserve"> </w:t>
                        </w:r>
                        <w:r>
                          <w:rPr>
                            <w:sz w:val="16"/>
                          </w:rPr>
                          <w:t>common</w:t>
                        </w:r>
                        <w:r>
                          <w:rPr>
                            <w:spacing w:val="-3"/>
                            <w:sz w:val="16"/>
                          </w:rPr>
                          <w:t xml:space="preserve"> </w:t>
                        </w:r>
                        <w:r>
                          <w:rPr>
                            <w:spacing w:val="-2"/>
                            <w:sz w:val="16"/>
                          </w:rPr>
                          <w:t>stock</w:t>
                        </w:r>
                      </w:p>
                    </w:tc>
                    <w:tc>
                      <w:tcPr>
                        <w:tcW w:w="1256" w:type="dxa"/>
                      </w:tcPr>
                      <w:p w14:paraId="61023A95" w14:textId="77777777" w:rsidR="00F86F35" w:rsidRDefault="00F86F35">
                        <w:pPr>
                          <w:pStyle w:val="TableParagraph"/>
                          <w:jc w:val="left"/>
                          <w:rPr>
                            <w:rFonts w:ascii="Times New Roman"/>
                            <w:sz w:val="16"/>
                          </w:rPr>
                        </w:pPr>
                      </w:p>
                    </w:tc>
                    <w:tc>
                      <w:tcPr>
                        <w:tcW w:w="980" w:type="dxa"/>
                      </w:tcPr>
                      <w:p w14:paraId="2D8E473D" w14:textId="77777777" w:rsidR="00F86F35" w:rsidRDefault="00F86F35">
                        <w:pPr>
                          <w:pStyle w:val="TableParagraph"/>
                          <w:jc w:val="left"/>
                          <w:rPr>
                            <w:rFonts w:ascii="Times New Roman"/>
                            <w:sz w:val="16"/>
                          </w:rPr>
                        </w:pPr>
                      </w:p>
                    </w:tc>
                    <w:tc>
                      <w:tcPr>
                        <w:tcW w:w="1138" w:type="dxa"/>
                      </w:tcPr>
                      <w:p w14:paraId="464FB239" w14:textId="77777777" w:rsidR="00F86F35" w:rsidRDefault="008A442A">
                        <w:pPr>
                          <w:pStyle w:val="TableParagraph"/>
                          <w:spacing w:before="29"/>
                          <w:ind w:right="334"/>
                          <w:rPr>
                            <w:b/>
                            <w:sz w:val="16"/>
                          </w:rPr>
                        </w:pPr>
                        <w:r>
                          <w:rPr>
                            <w:b/>
                            <w:spacing w:val="-2"/>
                            <w:sz w:val="16"/>
                          </w:rPr>
                          <w:t>(9,270)</w:t>
                        </w:r>
                      </w:p>
                    </w:tc>
                    <w:tc>
                      <w:tcPr>
                        <w:tcW w:w="1057" w:type="dxa"/>
                      </w:tcPr>
                      <w:p w14:paraId="7A74FDFC" w14:textId="77777777" w:rsidR="00F86F35" w:rsidRDefault="00F86F35">
                        <w:pPr>
                          <w:pStyle w:val="TableParagraph"/>
                          <w:jc w:val="left"/>
                          <w:rPr>
                            <w:rFonts w:ascii="Times New Roman"/>
                            <w:sz w:val="16"/>
                          </w:rPr>
                        </w:pPr>
                      </w:p>
                    </w:tc>
                    <w:tc>
                      <w:tcPr>
                        <w:tcW w:w="1156" w:type="dxa"/>
                      </w:tcPr>
                      <w:p w14:paraId="75409F1C" w14:textId="77777777" w:rsidR="00F86F35" w:rsidRDefault="00F86F35">
                        <w:pPr>
                          <w:pStyle w:val="TableParagraph"/>
                          <w:jc w:val="left"/>
                          <w:rPr>
                            <w:rFonts w:ascii="Times New Roman"/>
                            <w:sz w:val="16"/>
                          </w:rPr>
                        </w:pPr>
                      </w:p>
                    </w:tc>
                    <w:tc>
                      <w:tcPr>
                        <w:tcW w:w="829" w:type="dxa"/>
                      </w:tcPr>
                      <w:p w14:paraId="4B24EB09" w14:textId="77777777" w:rsidR="00F86F35" w:rsidRDefault="00F86F35">
                        <w:pPr>
                          <w:pStyle w:val="TableParagraph"/>
                          <w:jc w:val="left"/>
                          <w:rPr>
                            <w:rFonts w:ascii="Times New Roman"/>
                            <w:sz w:val="16"/>
                          </w:rPr>
                        </w:pPr>
                      </w:p>
                    </w:tc>
                    <w:tc>
                      <w:tcPr>
                        <w:tcW w:w="790" w:type="dxa"/>
                      </w:tcPr>
                      <w:p w14:paraId="62598778" w14:textId="77777777" w:rsidR="00F86F35" w:rsidRDefault="008A442A">
                        <w:pPr>
                          <w:pStyle w:val="TableParagraph"/>
                          <w:spacing w:before="29"/>
                          <w:ind w:right="11"/>
                          <w:rPr>
                            <w:b/>
                            <w:sz w:val="16"/>
                          </w:rPr>
                        </w:pPr>
                        <w:r>
                          <w:rPr>
                            <w:b/>
                            <w:spacing w:val="-2"/>
                            <w:sz w:val="16"/>
                          </w:rPr>
                          <w:t>(9,270)</w:t>
                        </w:r>
                      </w:p>
                    </w:tc>
                  </w:tr>
                  <w:tr w:rsidR="00F86F35" w14:paraId="44A9A4D2" w14:textId="77777777">
                    <w:trPr>
                      <w:trHeight w:val="255"/>
                    </w:trPr>
                    <w:tc>
                      <w:tcPr>
                        <w:tcW w:w="2693" w:type="dxa"/>
                      </w:tcPr>
                      <w:p w14:paraId="12DC3463" w14:textId="77777777" w:rsidR="00F86F35" w:rsidRDefault="008A442A">
                        <w:pPr>
                          <w:pStyle w:val="TableParagraph"/>
                          <w:spacing w:before="29"/>
                          <w:ind w:left="52"/>
                          <w:jc w:val="left"/>
                          <w:rPr>
                            <w:sz w:val="16"/>
                          </w:rPr>
                        </w:pPr>
                        <w:r>
                          <w:rPr>
                            <w:sz w:val="16"/>
                          </w:rPr>
                          <w:t>Distributed</w:t>
                        </w:r>
                        <w:r>
                          <w:rPr>
                            <w:spacing w:val="-7"/>
                            <w:sz w:val="16"/>
                          </w:rPr>
                          <w:t xml:space="preserve"> </w:t>
                        </w:r>
                        <w:r>
                          <w:rPr>
                            <w:sz w:val="16"/>
                          </w:rPr>
                          <w:t>under</w:t>
                        </w:r>
                        <w:r>
                          <w:rPr>
                            <w:spacing w:val="-6"/>
                            <w:sz w:val="16"/>
                          </w:rPr>
                          <w:t xml:space="preserve"> </w:t>
                        </w:r>
                        <w:r>
                          <w:rPr>
                            <w:sz w:val="16"/>
                          </w:rPr>
                          <w:t>benefit</w:t>
                        </w:r>
                        <w:r>
                          <w:rPr>
                            <w:spacing w:val="-6"/>
                            <w:sz w:val="16"/>
                          </w:rPr>
                          <w:t xml:space="preserve"> </w:t>
                        </w:r>
                        <w:r>
                          <w:rPr>
                            <w:spacing w:val="-4"/>
                            <w:sz w:val="16"/>
                          </w:rPr>
                          <w:t>plans</w:t>
                        </w:r>
                      </w:p>
                    </w:tc>
                    <w:tc>
                      <w:tcPr>
                        <w:tcW w:w="1256" w:type="dxa"/>
                      </w:tcPr>
                      <w:p w14:paraId="24D2795B" w14:textId="77777777" w:rsidR="00F86F35" w:rsidRDefault="00F86F35">
                        <w:pPr>
                          <w:pStyle w:val="TableParagraph"/>
                          <w:jc w:val="left"/>
                          <w:rPr>
                            <w:rFonts w:ascii="Times New Roman"/>
                            <w:sz w:val="16"/>
                          </w:rPr>
                        </w:pPr>
                      </w:p>
                    </w:tc>
                    <w:tc>
                      <w:tcPr>
                        <w:tcW w:w="980" w:type="dxa"/>
                      </w:tcPr>
                      <w:p w14:paraId="39866529" w14:textId="77777777" w:rsidR="00F86F35" w:rsidRDefault="008A442A">
                        <w:pPr>
                          <w:pStyle w:val="TableParagraph"/>
                          <w:spacing w:before="29"/>
                          <w:ind w:right="251"/>
                          <w:rPr>
                            <w:b/>
                            <w:sz w:val="16"/>
                          </w:rPr>
                        </w:pPr>
                        <w:r>
                          <w:rPr>
                            <w:b/>
                            <w:spacing w:val="-5"/>
                            <w:sz w:val="16"/>
                          </w:rPr>
                          <w:t>561</w:t>
                        </w:r>
                      </w:p>
                    </w:tc>
                    <w:tc>
                      <w:tcPr>
                        <w:tcW w:w="1138" w:type="dxa"/>
                      </w:tcPr>
                      <w:p w14:paraId="73E3AC36" w14:textId="77777777" w:rsidR="00F86F35" w:rsidRDefault="00F86F35">
                        <w:pPr>
                          <w:pStyle w:val="TableParagraph"/>
                          <w:jc w:val="left"/>
                          <w:rPr>
                            <w:rFonts w:ascii="Times New Roman"/>
                            <w:sz w:val="16"/>
                          </w:rPr>
                        </w:pPr>
                      </w:p>
                    </w:tc>
                    <w:tc>
                      <w:tcPr>
                        <w:tcW w:w="1057" w:type="dxa"/>
                      </w:tcPr>
                      <w:p w14:paraId="0052770D" w14:textId="77777777" w:rsidR="00F86F35" w:rsidRDefault="00F86F35">
                        <w:pPr>
                          <w:pStyle w:val="TableParagraph"/>
                          <w:jc w:val="left"/>
                          <w:rPr>
                            <w:rFonts w:ascii="Times New Roman"/>
                            <w:sz w:val="16"/>
                          </w:rPr>
                        </w:pPr>
                      </w:p>
                    </w:tc>
                    <w:tc>
                      <w:tcPr>
                        <w:tcW w:w="1156" w:type="dxa"/>
                      </w:tcPr>
                      <w:p w14:paraId="76ADE2B2" w14:textId="77777777" w:rsidR="00F86F35" w:rsidRDefault="00F86F35">
                        <w:pPr>
                          <w:pStyle w:val="TableParagraph"/>
                          <w:jc w:val="left"/>
                          <w:rPr>
                            <w:rFonts w:ascii="Times New Roman"/>
                            <w:sz w:val="16"/>
                          </w:rPr>
                        </w:pPr>
                      </w:p>
                    </w:tc>
                    <w:tc>
                      <w:tcPr>
                        <w:tcW w:w="829" w:type="dxa"/>
                      </w:tcPr>
                      <w:p w14:paraId="07DEB09E" w14:textId="77777777" w:rsidR="00F86F35" w:rsidRDefault="00F86F35">
                        <w:pPr>
                          <w:pStyle w:val="TableParagraph"/>
                          <w:jc w:val="left"/>
                          <w:rPr>
                            <w:rFonts w:ascii="Times New Roman"/>
                            <w:sz w:val="16"/>
                          </w:rPr>
                        </w:pPr>
                      </w:p>
                    </w:tc>
                    <w:tc>
                      <w:tcPr>
                        <w:tcW w:w="790" w:type="dxa"/>
                      </w:tcPr>
                      <w:p w14:paraId="052A591F" w14:textId="77777777" w:rsidR="00F86F35" w:rsidRDefault="008A442A">
                        <w:pPr>
                          <w:pStyle w:val="TableParagraph"/>
                          <w:spacing w:before="29"/>
                          <w:ind w:right="61"/>
                          <w:rPr>
                            <w:b/>
                            <w:sz w:val="16"/>
                          </w:rPr>
                        </w:pPr>
                        <w:r>
                          <w:rPr>
                            <w:b/>
                            <w:spacing w:val="-5"/>
                            <w:sz w:val="16"/>
                          </w:rPr>
                          <w:t>561</w:t>
                        </w:r>
                      </w:p>
                    </w:tc>
                  </w:tr>
                  <w:tr w:rsidR="00F86F35" w14:paraId="7F60292A" w14:textId="77777777">
                    <w:trPr>
                      <w:trHeight w:val="241"/>
                    </w:trPr>
                    <w:tc>
                      <w:tcPr>
                        <w:tcW w:w="2693" w:type="dxa"/>
                        <w:tcBorders>
                          <w:bottom w:val="single" w:sz="8" w:space="0" w:color="0B2CD8"/>
                        </w:tcBorders>
                      </w:tcPr>
                      <w:p w14:paraId="3B24ECB9" w14:textId="77777777" w:rsidR="00F86F35" w:rsidRDefault="008A442A">
                        <w:pPr>
                          <w:pStyle w:val="TableParagraph"/>
                          <w:spacing w:before="29" w:line="192" w:lineRule="exact"/>
                          <w:ind w:left="52"/>
                          <w:jc w:val="left"/>
                          <w:rPr>
                            <w:sz w:val="16"/>
                          </w:rPr>
                        </w:pPr>
                        <w:r>
                          <w:rPr>
                            <w:spacing w:val="-2"/>
                            <w:sz w:val="16"/>
                          </w:rPr>
                          <w:t>Other</w:t>
                        </w:r>
                      </w:p>
                    </w:tc>
                    <w:tc>
                      <w:tcPr>
                        <w:tcW w:w="1256" w:type="dxa"/>
                        <w:tcBorders>
                          <w:bottom w:val="single" w:sz="8" w:space="0" w:color="0B2CD8"/>
                        </w:tcBorders>
                      </w:tcPr>
                      <w:p w14:paraId="129A4648" w14:textId="77777777" w:rsidR="00F86F35" w:rsidRDefault="00F86F35">
                        <w:pPr>
                          <w:pStyle w:val="TableParagraph"/>
                          <w:jc w:val="left"/>
                          <w:rPr>
                            <w:rFonts w:ascii="Times New Roman"/>
                            <w:sz w:val="16"/>
                          </w:rPr>
                        </w:pPr>
                      </w:p>
                    </w:tc>
                    <w:tc>
                      <w:tcPr>
                        <w:tcW w:w="980" w:type="dxa"/>
                        <w:tcBorders>
                          <w:bottom w:val="single" w:sz="8" w:space="0" w:color="0B2CD8"/>
                        </w:tcBorders>
                      </w:tcPr>
                      <w:p w14:paraId="4387002A" w14:textId="77777777" w:rsidR="00F86F35" w:rsidRDefault="00F86F35">
                        <w:pPr>
                          <w:pStyle w:val="TableParagraph"/>
                          <w:jc w:val="left"/>
                          <w:rPr>
                            <w:rFonts w:ascii="Times New Roman"/>
                            <w:sz w:val="16"/>
                          </w:rPr>
                        </w:pPr>
                      </w:p>
                    </w:tc>
                    <w:tc>
                      <w:tcPr>
                        <w:tcW w:w="1138" w:type="dxa"/>
                        <w:tcBorders>
                          <w:bottom w:val="single" w:sz="8" w:space="0" w:color="0B2CD8"/>
                        </w:tcBorders>
                      </w:tcPr>
                      <w:p w14:paraId="2D1E1417" w14:textId="77777777" w:rsidR="00F86F35" w:rsidRDefault="008A442A">
                        <w:pPr>
                          <w:pStyle w:val="TableParagraph"/>
                          <w:spacing w:before="29" w:line="192" w:lineRule="exact"/>
                          <w:ind w:right="384"/>
                          <w:rPr>
                            <w:b/>
                            <w:sz w:val="16"/>
                          </w:rPr>
                        </w:pPr>
                        <w:r>
                          <w:rPr>
                            <w:b/>
                            <w:sz w:val="16"/>
                          </w:rPr>
                          <w:t>1</w:t>
                        </w:r>
                      </w:p>
                    </w:tc>
                    <w:tc>
                      <w:tcPr>
                        <w:tcW w:w="1057" w:type="dxa"/>
                        <w:tcBorders>
                          <w:bottom w:val="single" w:sz="8" w:space="0" w:color="0B2CD8"/>
                        </w:tcBorders>
                      </w:tcPr>
                      <w:p w14:paraId="75F57F1C" w14:textId="77777777" w:rsidR="00F86F35" w:rsidRDefault="00F86F35">
                        <w:pPr>
                          <w:pStyle w:val="TableParagraph"/>
                          <w:jc w:val="left"/>
                          <w:rPr>
                            <w:rFonts w:ascii="Times New Roman"/>
                            <w:sz w:val="16"/>
                          </w:rPr>
                        </w:pPr>
                      </w:p>
                    </w:tc>
                    <w:tc>
                      <w:tcPr>
                        <w:tcW w:w="1156" w:type="dxa"/>
                        <w:tcBorders>
                          <w:bottom w:val="single" w:sz="8" w:space="0" w:color="0B2CD8"/>
                        </w:tcBorders>
                      </w:tcPr>
                      <w:p w14:paraId="661A3D52" w14:textId="77777777" w:rsidR="00F86F35" w:rsidRDefault="008A442A">
                        <w:pPr>
                          <w:pStyle w:val="TableParagraph"/>
                          <w:spacing w:before="29" w:line="192" w:lineRule="exact"/>
                          <w:ind w:left="165"/>
                          <w:jc w:val="center"/>
                          <w:rPr>
                            <w:b/>
                            <w:sz w:val="16"/>
                          </w:rPr>
                        </w:pPr>
                        <w:r>
                          <w:rPr>
                            <w:b/>
                            <w:sz w:val="16"/>
                          </w:rPr>
                          <w:t>2</w:t>
                        </w:r>
                      </w:p>
                    </w:tc>
                    <w:tc>
                      <w:tcPr>
                        <w:tcW w:w="829" w:type="dxa"/>
                        <w:tcBorders>
                          <w:bottom w:val="single" w:sz="8" w:space="0" w:color="0B2CD8"/>
                        </w:tcBorders>
                      </w:tcPr>
                      <w:p w14:paraId="17AF5F37" w14:textId="77777777" w:rsidR="00F86F35" w:rsidRDefault="00F86F35">
                        <w:pPr>
                          <w:pStyle w:val="TableParagraph"/>
                          <w:jc w:val="left"/>
                          <w:rPr>
                            <w:rFonts w:ascii="Times New Roman"/>
                            <w:sz w:val="16"/>
                          </w:rPr>
                        </w:pPr>
                      </w:p>
                    </w:tc>
                    <w:tc>
                      <w:tcPr>
                        <w:tcW w:w="790" w:type="dxa"/>
                        <w:tcBorders>
                          <w:bottom w:val="single" w:sz="8" w:space="0" w:color="0B2CD8"/>
                        </w:tcBorders>
                      </w:tcPr>
                      <w:p w14:paraId="3DE46E16" w14:textId="77777777" w:rsidR="00F86F35" w:rsidRDefault="008A442A">
                        <w:pPr>
                          <w:pStyle w:val="TableParagraph"/>
                          <w:spacing w:before="29" w:line="192" w:lineRule="exact"/>
                          <w:ind w:right="61"/>
                          <w:rPr>
                            <w:b/>
                            <w:sz w:val="16"/>
                          </w:rPr>
                        </w:pPr>
                        <w:r>
                          <w:rPr>
                            <w:b/>
                            <w:sz w:val="16"/>
                          </w:rPr>
                          <w:t>3</w:t>
                        </w:r>
                      </w:p>
                    </w:tc>
                  </w:tr>
                  <w:tr w:rsidR="00F86F35" w14:paraId="5E53500B" w14:textId="77777777">
                    <w:trPr>
                      <w:trHeight w:val="235"/>
                    </w:trPr>
                    <w:tc>
                      <w:tcPr>
                        <w:tcW w:w="2693" w:type="dxa"/>
                        <w:tcBorders>
                          <w:top w:val="single" w:sz="8" w:space="0" w:color="0B2CD8"/>
                          <w:bottom w:val="single" w:sz="8" w:space="0" w:color="5D6670"/>
                        </w:tcBorders>
                      </w:tcPr>
                      <w:p w14:paraId="27183508" w14:textId="77777777" w:rsidR="00F86F35" w:rsidRDefault="008A442A">
                        <w:pPr>
                          <w:pStyle w:val="TableParagraph"/>
                          <w:spacing w:before="22" w:line="192" w:lineRule="exact"/>
                          <w:ind w:left="52"/>
                          <w:jc w:val="left"/>
                          <w:rPr>
                            <w:b/>
                            <w:sz w:val="16"/>
                          </w:rPr>
                        </w:pPr>
                        <w:r>
                          <w:rPr>
                            <w:b/>
                            <w:sz w:val="16"/>
                          </w:rPr>
                          <w:t>Balances</w:t>
                        </w:r>
                        <w:r>
                          <w:rPr>
                            <w:b/>
                            <w:spacing w:val="-5"/>
                            <w:sz w:val="16"/>
                          </w:rPr>
                          <w:t xml:space="preserve"> </w:t>
                        </w:r>
                        <w:r>
                          <w:rPr>
                            <w:b/>
                            <w:sz w:val="16"/>
                          </w:rPr>
                          <w:t>at</w:t>
                        </w:r>
                        <w:r>
                          <w:rPr>
                            <w:b/>
                            <w:spacing w:val="-4"/>
                            <w:sz w:val="16"/>
                          </w:rPr>
                          <w:t xml:space="preserve"> </w:t>
                        </w:r>
                        <w:r>
                          <w:rPr>
                            <w:b/>
                            <w:sz w:val="16"/>
                          </w:rPr>
                          <w:t>December</w:t>
                        </w:r>
                        <w:r>
                          <w:rPr>
                            <w:b/>
                            <w:spacing w:val="-4"/>
                            <w:sz w:val="16"/>
                          </w:rPr>
                          <w:t xml:space="preserve"> </w:t>
                        </w:r>
                        <w:r>
                          <w:rPr>
                            <w:b/>
                            <w:sz w:val="16"/>
                          </w:rPr>
                          <w:t>31,</w:t>
                        </w:r>
                        <w:r>
                          <w:rPr>
                            <w:b/>
                            <w:spacing w:val="-4"/>
                            <w:sz w:val="16"/>
                          </w:rPr>
                          <w:t xml:space="preserve"> 2022</w:t>
                        </w:r>
                      </w:p>
                    </w:tc>
                    <w:tc>
                      <w:tcPr>
                        <w:tcW w:w="1256" w:type="dxa"/>
                        <w:tcBorders>
                          <w:top w:val="single" w:sz="8" w:space="0" w:color="0B2CD8"/>
                          <w:bottom w:val="single" w:sz="8" w:space="0" w:color="5D6670"/>
                        </w:tcBorders>
                      </w:tcPr>
                      <w:p w14:paraId="66B748A6" w14:textId="77777777" w:rsidR="00F86F35" w:rsidRDefault="008A442A">
                        <w:pPr>
                          <w:pStyle w:val="TableParagraph"/>
                          <w:tabs>
                            <w:tab w:val="left" w:pos="815"/>
                          </w:tabs>
                          <w:spacing w:before="22" w:line="192" w:lineRule="exact"/>
                          <w:ind w:left="89"/>
                          <w:jc w:val="left"/>
                          <w:rPr>
                            <w:b/>
                            <w:sz w:val="16"/>
                          </w:rPr>
                        </w:pPr>
                        <w:r>
                          <w:rPr>
                            <w:b/>
                            <w:spacing w:val="-10"/>
                            <w:sz w:val="16"/>
                          </w:rPr>
                          <w:t>$</w:t>
                        </w:r>
                        <w:r>
                          <w:rPr>
                            <w:b/>
                            <w:sz w:val="16"/>
                          </w:rPr>
                          <w:tab/>
                        </w:r>
                        <w:r>
                          <w:rPr>
                            <w:b/>
                            <w:spacing w:val="-5"/>
                            <w:sz w:val="16"/>
                          </w:rPr>
                          <w:t>21</w:t>
                        </w:r>
                      </w:p>
                    </w:tc>
                    <w:tc>
                      <w:tcPr>
                        <w:tcW w:w="980" w:type="dxa"/>
                        <w:tcBorders>
                          <w:top w:val="single" w:sz="8" w:space="0" w:color="0B2CD8"/>
                          <w:bottom w:val="single" w:sz="8" w:space="0" w:color="5D6670"/>
                        </w:tcBorders>
                      </w:tcPr>
                      <w:p w14:paraId="206AF2DB" w14:textId="77777777" w:rsidR="00F86F35" w:rsidRDefault="008A442A">
                        <w:pPr>
                          <w:pStyle w:val="TableParagraph"/>
                          <w:spacing w:before="22" w:line="192" w:lineRule="exact"/>
                          <w:ind w:right="251"/>
                          <w:rPr>
                            <w:b/>
                            <w:sz w:val="16"/>
                          </w:rPr>
                        </w:pPr>
                        <w:r>
                          <w:rPr>
                            <w:b/>
                            <w:spacing w:val="-2"/>
                            <w:sz w:val="16"/>
                          </w:rPr>
                          <w:t>61,142</w:t>
                        </w:r>
                      </w:p>
                    </w:tc>
                    <w:tc>
                      <w:tcPr>
                        <w:tcW w:w="1138" w:type="dxa"/>
                        <w:tcBorders>
                          <w:top w:val="single" w:sz="8" w:space="0" w:color="0B2CD8"/>
                          <w:bottom w:val="single" w:sz="8" w:space="0" w:color="5D6670"/>
                        </w:tcBorders>
                      </w:tcPr>
                      <w:p w14:paraId="41F37A46" w14:textId="77777777" w:rsidR="00F86F35" w:rsidRDefault="008A442A">
                        <w:pPr>
                          <w:pStyle w:val="TableParagraph"/>
                          <w:spacing w:before="22" w:line="192" w:lineRule="exact"/>
                          <w:ind w:right="334"/>
                          <w:rPr>
                            <w:b/>
                            <w:sz w:val="16"/>
                          </w:rPr>
                        </w:pPr>
                        <w:r>
                          <w:rPr>
                            <w:b/>
                            <w:spacing w:val="-2"/>
                            <w:sz w:val="16"/>
                          </w:rPr>
                          <w:t>(60,189)</w:t>
                        </w:r>
                      </w:p>
                    </w:tc>
                    <w:tc>
                      <w:tcPr>
                        <w:tcW w:w="1057" w:type="dxa"/>
                        <w:tcBorders>
                          <w:top w:val="single" w:sz="8" w:space="0" w:color="0B2CD8"/>
                          <w:bottom w:val="single" w:sz="8" w:space="0" w:color="5D6670"/>
                        </w:tcBorders>
                      </w:tcPr>
                      <w:p w14:paraId="34A6AA8B" w14:textId="77777777" w:rsidR="00F86F35" w:rsidRDefault="008A442A">
                        <w:pPr>
                          <w:pStyle w:val="TableParagraph"/>
                          <w:spacing w:before="22" w:line="192" w:lineRule="exact"/>
                          <w:ind w:left="338"/>
                          <w:jc w:val="left"/>
                          <w:rPr>
                            <w:b/>
                            <w:sz w:val="16"/>
                          </w:rPr>
                        </w:pPr>
                        <w:r>
                          <w:rPr>
                            <w:b/>
                            <w:spacing w:val="-2"/>
                            <w:sz w:val="16"/>
                          </w:rPr>
                          <w:t>(6,000)</w:t>
                        </w:r>
                      </w:p>
                    </w:tc>
                    <w:tc>
                      <w:tcPr>
                        <w:tcW w:w="1156" w:type="dxa"/>
                        <w:tcBorders>
                          <w:top w:val="single" w:sz="8" w:space="0" w:color="0B2CD8"/>
                          <w:bottom w:val="single" w:sz="8" w:space="0" w:color="5D6670"/>
                        </w:tcBorders>
                      </w:tcPr>
                      <w:p w14:paraId="78E96B89" w14:textId="77777777" w:rsidR="00F86F35" w:rsidRDefault="008A442A">
                        <w:pPr>
                          <w:pStyle w:val="TableParagraph"/>
                          <w:spacing w:before="22" w:line="192" w:lineRule="exact"/>
                          <w:ind w:left="254"/>
                          <w:jc w:val="left"/>
                          <w:rPr>
                            <w:b/>
                            <w:sz w:val="16"/>
                          </w:rPr>
                        </w:pPr>
                        <w:r>
                          <w:rPr>
                            <w:b/>
                            <w:spacing w:val="-2"/>
                            <w:sz w:val="16"/>
                          </w:rPr>
                          <w:t>53,029</w:t>
                        </w:r>
                      </w:p>
                    </w:tc>
                    <w:tc>
                      <w:tcPr>
                        <w:tcW w:w="829" w:type="dxa"/>
                        <w:tcBorders>
                          <w:top w:val="single" w:sz="8" w:space="0" w:color="0B2CD8"/>
                          <w:bottom w:val="single" w:sz="8" w:space="0" w:color="5D6670"/>
                        </w:tcBorders>
                      </w:tcPr>
                      <w:p w14:paraId="2DCF6D31" w14:textId="77777777" w:rsidR="00F86F35" w:rsidRDefault="008A442A">
                        <w:pPr>
                          <w:pStyle w:val="TableParagraph"/>
                          <w:spacing w:before="22" w:line="192" w:lineRule="exact"/>
                          <w:ind w:left="126"/>
                          <w:jc w:val="center"/>
                          <w:rPr>
                            <w:b/>
                            <w:sz w:val="16"/>
                          </w:rPr>
                        </w:pPr>
                        <w:r>
                          <w:rPr>
                            <w:b/>
                            <w:sz w:val="16"/>
                          </w:rPr>
                          <w:t>—</w:t>
                        </w:r>
                      </w:p>
                    </w:tc>
                    <w:tc>
                      <w:tcPr>
                        <w:tcW w:w="790" w:type="dxa"/>
                        <w:tcBorders>
                          <w:top w:val="single" w:sz="8" w:space="0" w:color="0B2CD8"/>
                          <w:bottom w:val="single" w:sz="8" w:space="0" w:color="5D6670"/>
                        </w:tcBorders>
                      </w:tcPr>
                      <w:p w14:paraId="099CC58C" w14:textId="77777777" w:rsidR="00F86F35" w:rsidRDefault="008A442A">
                        <w:pPr>
                          <w:pStyle w:val="TableParagraph"/>
                          <w:spacing w:before="22" w:line="192" w:lineRule="exact"/>
                          <w:ind w:right="61"/>
                          <w:rPr>
                            <w:b/>
                            <w:sz w:val="16"/>
                          </w:rPr>
                        </w:pPr>
                        <w:r>
                          <w:rPr>
                            <w:b/>
                            <w:spacing w:val="-2"/>
                            <w:sz w:val="16"/>
                          </w:rPr>
                          <w:t>48,003</w:t>
                        </w:r>
                      </w:p>
                    </w:tc>
                  </w:tr>
                </w:tbl>
                <w:p w14:paraId="3D329B13" w14:textId="77777777" w:rsidR="00F86F35" w:rsidRDefault="00F86F35">
                  <w:pPr>
                    <w:pStyle w:val="BodyText"/>
                  </w:pPr>
                </w:p>
              </w:txbxContent>
            </v:textbox>
            <w10:wrap anchorx="page"/>
          </v:shape>
        </w:pict>
      </w:r>
      <w:r>
        <w:rPr>
          <w:sz w:val="16"/>
        </w:rPr>
        <w:t>Variable</w:t>
      </w:r>
      <w:r>
        <w:rPr>
          <w:spacing w:val="-4"/>
          <w:sz w:val="16"/>
        </w:rPr>
        <w:t xml:space="preserve"> </w:t>
      </w:r>
      <w:r>
        <w:rPr>
          <w:sz w:val="16"/>
        </w:rPr>
        <w:t>return</w:t>
      </w:r>
      <w:r>
        <w:rPr>
          <w:spacing w:val="-4"/>
          <w:sz w:val="16"/>
        </w:rPr>
        <w:t xml:space="preserve"> </w:t>
      </w:r>
      <w:r>
        <w:rPr>
          <w:sz w:val="16"/>
        </w:rPr>
        <w:t>of</w:t>
      </w:r>
      <w:r>
        <w:rPr>
          <w:spacing w:val="-4"/>
          <w:sz w:val="16"/>
        </w:rPr>
        <w:t xml:space="preserve"> </w:t>
      </w:r>
      <w:r>
        <w:rPr>
          <w:sz w:val="16"/>
        </w:rPr>
        <w:t>cash</w:t>
      </w:r>
      <w:r>
        <w:rPr>
          <w:spacing w:val="-4"/>
          <w:sz w:val="16"/>
        </w:rPr>
        <w:t xml:space="preserve"> </w:t>
      </w:r>
      <w:r>
        <w:rPr>
          <w:sz w:val="16"/>
        </w:rPr>
        <w:t>($3.10</w:t>
      </w:r>
      <w:r>
        <w:rPr>
          <w:spacing w:val="-3"/>
          <w:sz w:val="16"/>
        </w:rPr>
        <w:t xml:space="preserve"> </w:t>
      </w:r>
      <w:r>
        <w:rPr>
          <w:spacing w:val="-5"/>
          <w:sz w:val="16"/>
        </w:rPr>
        <w:t>per</w:t>
      </w:r>
    </w:p>
    <w:p w14:paraId="1F445F5B" w14:textId="77777777" w:rsidR="00F86F35" w:rsidRDefault="00F86F35">
      <w:pPr>
        <w:rPr>
          <w:sz w:val="16"/>
        </w:rPr>
        <w:sectPr w:rsidR="00F86F35">
          <w:type w:val="continuous"/>
          <w:pgSz w:w="12240" w:h="15840"/>
          <w:pgMar w:top="760" w:right="700" w:bottom="280" w:left="840" w:header="372" w:footer="530" w:gutter="0"/>
          <w:cols w:space="720"/>
        </w:sectPr>
      </w:pPr>
    </w:p>
    <w:p w14:paraId="1D0AFACE" w14:textId="77777777" w:rsidR="00F86F35" w:rsidRDefault="00F86F35">
      <w:pPr>
        <w:pStyle w:val="BodyText"/>
        <w:spacing w:before="8"/>
        <w:rPr>
          <w:sz w:val="9"/>
        </w:rPr>
      </w:pPr>
    </w:p>
    <w:p w14:paraId="49447505" w14:textId="77777777" w:rsidR="00F86F35" w:rsidRDefault="008A442A">
      <w:pPr>
        <w:spacing w:before="100"/>
        <w:ind w:left="330"/>
        <w:rPr>
          <w:sz w:val="32"/>
        </w:rPr>
      </w:pPr>
      <w:bookmarkStart w:id="109" w:name="Notes_to_Consolidated_Financial_Statemen"/>
      <w:bookmarkStart w:id="110" w:name="_bookmark41"/>
      <w:bookmarkEnd w:id="109"/>
      <w:bookmarkEnd w:id="110"/>
      <w:r>
        <w:rPr>
          <w:sz w:val="32"/>
        </w:rPr>
        <w:t>Notes</w:t>
      </w:r>
      <w:r>
        <w:rPr>
          <w:spacing w:val="-7"/>
          <w:sz w:val="32"/>
        </w:rPr>
        <w:t xml:space="preserve"> </w:t>
      </w:r>
      <w:r>
        <w:rPr>
          <w:sz w:val="32"/>
        </w:rPr>
        <w:t>to</w:t>
      </w:r>
      <w:r>
        <w:rPr>
          <w:spacing w:val="-4"/>
          <w:sz w:val="32"/>
        </w:rPr>
        <w:t xml:space="preserve"> </w:t>
      </w:r>
      <w:r>
        <w:rPr>
          <w:sz w:val="32"/>
        </w:rPr>
        <w:t>Consolidated</w:t>
      </w:r>
      <w:r>
        <w:rPr>
          <w:spacing w:val="-5"/>
          <w:sz w:val="32"/>
        </w:rPr>
        <w:t xml:space="preserve"> </w:t>
      </w:r>
      <w:r>
        <w:rPr>
          <w:sz w:val="32"/>
        </w:rPr>
        <w:t>Financial</w:t>
      </w:r>
      <w:r>
        <w:rPr>
          <w:spacing w:val="-4"/>
          <w:sz w:val="32"/>
        </w:rPr>
        <w:t xml:space="preserve"> </w:t>
      </w:r>
      <w:r>
        <w:rPr>
          <w:spacing w:val="-2"/>
          <w:sz w:val="32"/>
        </w:rPr>
        <w:t>Statements</w:t>
      </w:r>
    </w:p>
    <w:p w14:paraId="624A25E5" w14:textId="77777777" w:rsidR="00F86F35" w:rsidRDefault="008A442A">
      <w:pPr>
        <w:pStyle w:val="Heading4"/>
        <w:spacing w:before="206"/>
      </w:pPr>
      <w:bookmarkStart w:id="111" w:name="Note_1—Accounting_Policies"/>
      <w:bookmarkStart w:id="112" w:name="_bookmark42"/>
      <w:bookmarkEnd w:id="111"/>
      <w:bookmarkEnd w:id="112"/>
      <w:r>
        <w:rPr>
          <w:color w:val="0B2CD8"/>
        </w:rPr>
        <w:t>Note</w:t>
      </w:r>
      <w:r>
        <w:rPr>
          <w:color w:val="0B2CD8"/>
          <w:spacing w:val="-5"/>
        </w:rPr>
        <w:t xml:space="preserve"> </w:t>
      </w:r>
      <w:r>
        <w:rPr>
          <w:color w:val="0B2CD8"/>
        </w:rPr>
        <w:t>1—Accounting</w:t>
      </w:r>
      <w:r>
        <w:rPr>
          <w:color w:val="0B2CD8"/>
          <w:spacing w:val="-3"/>
        </w:rPr>
        <w:t xml:space="preserve"> </w:t>
      </w:r>
      <w:r>
        <w:rPr>
          <w:color w:val="0B2CD8"/>
          <w:spacing w:val="-2"/>
        </w:rPr>
        <w:t>Policies</w:t>
      </w:r>
    </w:p>
    <w:p w14:paraId="519C9D4E" w14:textId="77777777" w:rsidR="00F86F35" w:rsidRDefault="008A442A">
      <w:pPr>
        <w:pStyle w:val="ListParagraph"/>
        <w:numPr>
          <w:ilvl w:val="1"/>
          <w:numId w:val="9"/>
        </w:numPr>
        <w:tabs>
          <w:tab w:val="left" w:pos="1049"/>
          <w:tab w:val="left" w:pos="1050"/>
        </w:tabs>
        <w:spacing w:before="10" w:line="235" w:lineRule="auto"/>
        <w:ind w:right="472"/>
        <w:rPr>
          <w:sz w:val="20"/>
        </w:rPr>
      </w:pPr>
      <w:r>
        <w:rPr>
          <w:b/>
          <w:sz w:val="20"/>
        </w:rPr>
        <w:t>Consolidation Principles and Investments</w:t>
      </w:r>
      <w:r>
        <w:rPr>
          <w:sz w:val="20"/>
        </w:rPr>
        <w:t>—Our consolidated financial statements include the accounts of majority-owned, controlled subsidiaries and, if applicable, variable interest entities where we are the primary beneficiary. The equity method is used to</w:t>
      </w:r>
      <w:r>
        <w:rPr>
          <w:sz w:val="20"/>
        </w:rPr>
        <w:t xml:space="preserve"> account for investments in affiliates in which we have the ability to exert</w:t>
      </w:r>
      <w:r>
        <w:rPr>
          <w:spacing w:val="-1"/>
          <w:sz w:val="20"/>
        </w:rPr>
        <w:t xml:space="preserve"> </w:t>
      </w:r>
      <w:r>
        <w:rPr>
          <w:sz w:val="20"/>
        </w:rPr>
        <w:t>significant</w:t>
      </w:r>
      <w:r>
        <w:rPr>
          <w:spacing w:val="-1"/>
          <w:sz w:val="20"/>
        </w:rPr>
        <w:t xml:space="preserve"> </w:t>
      </w:r>
      <w:r>
        <w:rPr>
          <w:sz w:val="20"/>
        </w:rPr>
        <w:t>influence</w:t>
      </w:r>
      <w:r>
        <w:rPr>
          <w:spacing w:val="-1"/>
          <w:sz w:val="20"/>
        </w:rPr>
        <w:t xml:space="preserve"> </w:t>
      </w:r>
      <w:r>
        <w:rPr>
          <w:sz w:val="20"/>
        </w:rPr>
        <w:t>over</w:t>
      </w:r>
      <w:r>
        <w:rPr>
          <w:spacing w:val="-1"/>
          <w:sz w:val="20"/>
        </w:rPr>
        <w:t xml:space="preserve"> </w:t>
      </w:r>
      <w:r>
        <w:rPr>
          <w:sz w:val="20"/>
        </w:rPr>
        <w:t>the</w:t>
      </w:r>
      <w:r>
        <w:rPr>
          <w:spacing w:val="-1"/>
          <w:sz w:val="20"/>
        </w:rPr>
        <w:t xml:space="preserve"> </w:t>
      </w:r>
      <w:r>
        <w:rPr>
          <w:sz w:val="20"/>
        </w:rPr>
        <w:t>affiliates’</w:t>
      </w:r>
      <w:r>
        <w:rPr>
          <w:spacing w:val="-1"/>
          <w:sz w:val="20"/>
        </w:rPr>
        <w:t xml:space="preserve"> </w:t>
      </w:r>
      <w:r>
        <w:rPr>
          <w:sz w:val="20"/>
        </w:rPr>
        <w:t>operating</w:t>
      </w:r>
      <w:r>
        <w:rPr>
          <w:spacing w:val="-1"/>
          <w:sz w:val="20"/>
        </w:rPr>
        <w:t xml:space="preserve"> </w:t>
      </w:r>
      <w:r>
        <w:rPr>
          <w:sz w:val="20"/>
        </w:rPr>
        <w:t>and</w:t>
      </w:r>
      <w:r>
        <w:rPr>
          <w:spacing w:val="-1"/>
          <w:sz w:val="20"/>
        </w:rPr>
        <w:t xml:space="preserve"> </w:t>
      </w:r>
      <w:r>
        <w:rPr>
          <w:sz w:val="20"/>
        </w:rPr>
        <w:t>financial</w:t>
      </w:r>
      <w:r>
        <w:rPr>
          <w:spacing w:val="-1"/>
          <w:sz w:val="20"/>
        </w:rPr>
        <w:t xml:space="preserve"> </w:t>
      </w:r>
      <w:r>
        <w:rPr>
          <w:sz w:val="20"/>
        </w:rPr>
        <w:t>policies.</w:t>
      </w:r>
      <w:r>
        <w:rPr>
          <w:spacing w:val="-1"/>
          <w:sz w:val="20"/>
        </w:rPr>
        <w:t xml:space="preserve"> </w:t>
      </w:r>
      <w:r>
        <w:rPr>
          <w:sz w:val="20"/>
        </w:rPr>
        <w:t>When</w:t>
      </w:r>
      <w:r>
        <w:rPr>
          <w:spacing w:val="-1"/>
          <w:sz w:val="20"/>
        </w:rPr>
        <w:t xml:space="preserve"> </w:t>
      </w:r>
      <w:r>
        <w:rPr>
          <w:sz w:val="20"/>
        </w:rPr>
        <w:t>we</w:t>
      </w:r>
      <w:r>
        <w:rPr>
          <w:spacing w:val="-1"/>
          <w:sz w:val="20"/>
        </w:rPr>
        <w:t xml:space="preserve"> </w:t>
      </w:r>
      <w:r>
        <w:rPr>
          <w:sz w:val="20"/>
        </w:rPr>
        <w:t>do</w:t>
      </w:r>
      <w:r>
        <w:rPr>
          <w:spacing w:val="-1"/>
          <w:sz w:val="20"/>
        </w:rPr>
        <w:t xml:space="preserve"> </w:t>
      </w:r>
      <w:r>
        <w:rPr>
          <w:sz w:val="20"/>
        </w:rPr>
        <w:t>not</w:t>
      </w:r>
      <w:r>
        <w:rPr>
          <w:spacing w:val="-1"/>
          <w:sz w:val="20"/>
        </w:rPr>
        <w:t xml:space="preserve"> </w:t>
      </w:r>
      <w:r>
        <w:rPr>
          <w:sz w:val="20"/>
        </w:rPr>
        <w:t>have</w:t>
      </w:r>
      <w:r>
        <w:rPr>
          <w:spacing w:val="-1"/>
          <w:sz w:val="20"/>
        </w:rPr>
        <w:t xml:space="preserve"> </w:t>
      </w:r>
      <w:r>
        <w:rPr>
          <w:sz w:val="20"/>
        </w:rPr>
        <w:t>the</w:t>
      </w:r>
      <w:r>
        <w:rPr>
          <w:spacing w:val="-1"/>
          <w:sz w:val="20"/>
        </w:rPr>
        <w:t xml:space="preserve"> </w:t>
      </w:r>
      <w:r>
        <w:rPr>
          <w:sz w:val="20"/>
        </w:rPr>
        <w:t>ability</w:t>
      </w:r>
      <w:r>
        <w:rPr>
          <w:spacing w:val="-1"/>
          <w:sz w:val="20"/>
        </w:rPr>
        <w:t xml:space="preserve"> </w:t>
      </w:r>
      <w:r>
        <w:rPr>
          <w:sz w:val="20"/>
        </w:rPr>
        <w:t>to exert</w:t>
      </w:r>
      <w:r>
        <w:rPr>
          <w:spacing w:val="-2"/>
          <w:sz w:val="20"/>
        </w:rPr>
        <w:t xml:space="preserve"> </w:t>
      </w:r>
      <w:r>
        <w:rPr>
          <w:sz w:val="20"/>
        </w:rPr>
        <w:t>significant</w:t>
      </w:r>
      <w:r>
        <w:rPr>
          <w:spacing w:val="-2"/>
          <w:sz w:val="20"/>
        </w:rPr>
        <w:t xml:space="preserve"> </w:t>
      </w:r>
      <w:r>
        <w:rPr>
          <w:sz w:val="20"/>
        </w:rPr>
        <w:t>influence,</w:t>
      </w:r>
      <w:r>
        <w:rPr>
          <w:spacing w:val="-2"/>
          <w:sz w:val="20"/>
        </w:rPr>
        <w:t xml:space="preserve"> </w:t>
      </w:r>
      <w:r>
        <w:rPr>
          <w:sz w:val="20"/>
        </w:rPr>
        <w:t>the</w:t>
      </w:r>
      <w:r>
        <w:rPr>
          <w:spacing w:val="-2"/>
          <w:sz w:val="20"/>
        </w:rPr>
        <w:t xml:space="preserve"> </w:t>
      </w:r>
      <w:r>
        <w:rPr>
          <w:sz w:val="20"/>
        </w:rPr>
        <w:t>investment</w:t>
      </w:r>
      <w:r>
        <w:rPr>
          <w:spacing w:val="-2"/>
          <w:sz w:val="20"/>
        </w:rPr>
        <w:t xml:space="preserve"> </w:t>
      </w:r>
      <w:r>
        <w:rPr>
          <w:sz w:val="20"/>
        </w:rPr>
        <w:t>is</w:t>
      </w:r>
      <w:r>
        <w:rPr>
          <w:spacing w:val="-2"/>
          <w:sz w:val="20"/>
        </w:rPr>
        <w:t xml:space="preserve"> </w:t>
      </w:r>
      <w:r>
        <w:rPr>
          <w:sz w:val="20"/>
        </w:rPr>
        <w:t>measured</w:t>
      </w:r>
      <w:r>
        <w:rPr>
          <w:spacing w:val="-2"/>
          <w:sz w:val="20"/>
        </w:rPr>
        <w:t xml:space="preserve"> </w:t>
      </w:r>
      <w:r>
        <w:rPr>
          <w:sz w:val="20"/>
        </w:rPr>
        <w:t>at</w:t>
      </w:r>
      <w:r>
        <w:rPr>
          <w:spacing w:val="-2"/>
          <w:sz w:val="20"/>
        </w:rPr>
        <w:t xml:space="preserve"> </w:t>
      </w:r>
      <w:r>
        <w:rPr>
          <w:sz w:val="20"/>
        </w:rPr>
        <w:t>fair</w:t>
      </w:r>
      <w:r>
        <w:rPr>
          <w:spacing w:val="-2"/>
          <w:sz w:val="20"/>
        </w:rPr>
        <w:t xml:space="preserve"> </w:t>
      </w:r>
      <w:r>
        <w:rPr>
          <w:sz w:val="20"/>
        </w:rPr>
        <w:t>val</w:t>
      </w:r>
      <w:r>
        <w:rPr>
          <w:sz w:val="20"/>
        </w:rPr>
        <w:t>ue</w:t>
      </w:r>
      <w:r>
        <w:rPr>
          <w:spacing w:val="-2"/>
          <w:sz w:val="20"/>
        </w:rPr>
        <w:t xml:space="preserve"> </w:t>
      </w:r>
      <w:r>
        <w:rPr>
          <w:sz w:val="20"/>
        </w:rPr>
        <w:t>except</w:t>
      </w:r>
      <w:r>
        <w:rPr>
          <w:spacing w:val="-2"/>
          <w:sz w:val="20"/>
        </w:rPr>
        <w:t xml:space="preserve"> </w:t>
      </w:r>
      <w:r>
        <w:rPr>
          <w:sz w:val="20"/>
        </w:rPr>
        <w:t>when</w:t>
      </w:r>
      <w:r>
        <w:rPr>
          <w:spacing w:val="-2"/>
          <w:sz w:val="20"/>
        </w:rPr>
        <w:t xml:space="preserve"> </w:t>
      </w:r>
      <w:r>
        <w:rPr>
          <w:sz w:val="20"/>
        </w:rPr>
        <w:t>the</w:t>
      </w:r>
      <w:r>
        <w:rPr>
          <w:spacing w:val="-2"/>
          <w:sz w:val="20"/>
        </w:rPr>
        <w:t xml:space="preserve"> </w:t>
      </w:r>
      <w:r>
        <w:rPr>
          <w:sz w:val="20"/>
        </w:rPr>
        <w:t>investment</w:t>
      </w:r>
      <w:r>
        <w:rPr>
          <w:spacing w:val="-2"/>
          <w:sz w:val="20"/>
        </w:rPr>
        <w:t xml:space="preserve"> </w:t>
      </w:r>
      <w:r>
        <w:rPr>
          <w:sz w:val="20"/>
        </w:rPr>
        <w:t>does</w:t>
      </w:r>
      <w:r>
        <w:rPr>
          <w:spacing w:val="-2"/>
          <w:sz w:val="20"/>
        </w:rPr>
        <w:t xml:space="preserve"> </w:t>
      </w:r>
      <w:r>
        <w:rPr>
          <w:sz w:val="20"/>
        </w:rPr>
        <w:t>not</w:t>
      </w:r>
      <w:r>
        <w:rPr>
          <w:spacing w:val="-2"/>
          <w:sz w:val="20"/>
        </w:rPr>
        <w:t xml:space="preserve"> </w:t>
      </w:r>
      <w:r>
        <w:rPr>
          <w:sz w:val="20"/>
        </w:rPr>
        <w:t>have</w:t>
      </w:r>
      <w:r>
        <w:rPr>
          <w:spacing w:val="-2"/>
          <w:sz w:val="20"/>
        </w:rPr>
        <w:t xml:space="preserve"> </w:t>
      </w:r>
      <w:r>
        <w:rPr>
          <w:sz w:val="20"/>
        </w:rPr>
        <w:t xml:space="preserve">a readily determinable fair value. For those exceptions, it will be measured at cost minus impairment, plus or minus observable price changes in orderly transactions for an identical or similar investment of the </w:t>
      </w:r>
      <w:r>
        <w:rPr>
          <w:sz w:val="20"/>
        </w:rPr>
        <w:t>same issuer. Undivided</w:t>
      </w:r>
      <w:r>
        <w:rPr>
          <w:spacing w:val="-3"/>
          <w:sz w:val="20"/>
        </w:rPr>
        <w:t xml:space="preserve"> </w:t>
      </w:r>
      <w:r>
        <w:rPr>
          <w:sz w:val="20"/>
        </w:rPr>
        <w:t>interests</w:t>
      </w:r>
      <w:r>
        <w:rPr>
          <w:spacing w:val="-3"/>
          <w:sz w:val="20"/>
        </w:rPr>
        <w:t xml:space="preserve"> </w:t>
      </w:r>
      <w:r>
        <w:rPr>
          <w:sz w:val="20"/>
        </w:rPr>
        <w:t>in</w:t>
      </w:r>
      <w:r>
        <w:rPr>
          <w:spacing w:val="-3"/>
          <w:sz w:val="20"/>
        </w:rPr>
        <w:t xml:space="preserve"> </w:t>
      </w:r>
      <w:r>
        <w:rPr>
          <w:sz w:val="20"/>
        </w:rPr>
        <w:t>oil</w:t>
      </w:r>
      <w:r>
        <w:rPr>
          <w:spacing w:val="-3"/>
          <w:sz w:val="20"/>
        </w:rPr>
        <w:t xml:space="preserve"> </w:t>
      </w:r>
      <w:r>
        <w:rPr>
          <w:sz w:val="20"/>
        </w:rPr>
        <w:t>and</w:t>
      </w:r>
      <w:r>
        <w:rPr>
          <w:spacing w:val="-3"/>
          <w:sz w:val="20"/>
        </w:rPr>
        <w:t xml:space="preserve"> </w:t>
      </w:r>
      <w:r>
        <w:rPr>
          <w:sz w:val="20"/>
        </w:rPr>
        <w:t>gas</w:t>
      </w:r>
      <w:r>
        <w:rPr>
          <w:spacing w:val="-3"/>
          <w:sz w:val="20"/>
        </w:rPr>
        <w:t xml:space="preserve"> </w:t>
      </w:r>
      <w:r>
        <w:rPr>
          <w:sz w:val="20"/>
        </w:rPr>
        <w:t>joint</w:t>
      </w:r>
      <w:r>
        <w:rPr>
          <w:spacing w:val="-3"/>
          <w:sz w:val="20"/>
        </w:rPr>
        <w:t xml:space="preserve"> </w:t>
      </w:r>
      <w:r>
        <w:rPr>
          <w:sz w:val="20"/>
        </w:rPr>
        <w:t>ventures,</w:t>
      </w:r>
      <w:r>
        <w:rPr>
          <w:spacing w:val="-3"/>
          <w:sz w:val="20"/>
        </w:rPr>
        <w:t xml:space="preserve"> </w:t>
      </w:r>
      <w:r>
        <w:rPr>
          <w:sz w:val="20"/>
        </w:rPr>
        <w:t>pipelines,</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plants</w:t>
      </w:r>
      <w:r>
        <w:rPr>
          <w:spacing w:val="-3"/>
          <w:sz w:val="20"/>
        </w:rPr>
        <w:t xml:space="preserve"> </w:t>
      </w:r>
      <w:r>
        <w:rPr>
          <w:sz w:val="20"/>
        </w:rPr>
        <w:t>and</w:t>
      </w:r>
      <w:r>
        <w:rPr>
          <w:spacing w:val="-3"/>
          <w:sz w:val="20"/>
        </w:rPr>
        <w:t xml:space="preserve"> </w:t>
      </w:r>
      <w:r>
        <w:rPr>
          <w:sz w:val="20"/>
        </w:rPr>
        <w:t>terminals</w:t>
      </w:r>
      <w:r>
        <w:rPr>
          <w:spacing w:val="-3"/>
          <w:sz w:val="20"/>
        </w:rPr>
        <w:t xml:space="preserve"> </w:t>
      </w:r>
      <w:r>
        <w:rPr>
          <w:sz w:val="20"/>
        </w:rPr>
        <w:t>are</w:t>
      </w:r>
      <w:r>
        <w:rPr>
          <w:spacing w:val="-3"/>
          <w:sz w:val="20"/>
        </w:rPr>
        <w:t xml:space="preserve"> </w:t>
      </w:r>
      <w:r>
        <w:rPr>
          <w:sz w:val="20"/>
        </w:rPr>
        <w:t>consolidated</w:t>
      </w:r>
      <w:r>
        <w:rPr>
          <w:spacing w:val="-3"/>
          <w:sz w:val="20"/>
        </w:rPr>
        <w:t xml:space="preserve"> </w:t>
      </w:r>
      <w:r>
        <w:rPr>
          <w:sz w:val="20"/>
        </w:rPr>
        <w:t>on</w:t>
      </w:r>
      <w:r>
        <w:rPr>
          <w:spacing w:val="-3"/>
          <w:sz w:val="20"/>
        </w:rPr>
        <w:t xml:space="preserve"> </w:t>
      </w:r>
      <w:r>
        <w:rPr>
          <w:sz w:val="20"/>
        </w:rPr>
        <w:t xml:space="preserve">a proportionate basis. Other securities and investments are generally carried at cost. We manage our operations through six operating segments, defined by geographic region: Alaska; Lower 48; Canada; Europe, Middle East and North Africa; Asia Pacific; and </w:t>
      </w:r>
      <w:r>
        <w:rPr>
          <w:sz w:val="20"/>
        </w:rPr>
        <w:t xml:space="preserve">Other International. </w:t>
      </w:r>
      <w:hyperlink w:anchor="_bookmark59" w:history="1">
        <w:r>
          <w:rPr>
            <w:i/>
            <w:color w:val="5D6670"/>
            <w:sz w:val="20"/>
          </w:rPr>
          <w:t>See Note</w:t>
        </w:r>
      </w:hyperlink>
      <w:r>
        <w:rPr>
          <w:i/>
          <w:color w:val="5D6670"/>
          <w:sz w:val="20"/>
        </w:rPr>
        <w:t xml:space="preserve"> 24</w:t>
      </w:r>
      <w:r>
        <w:rPr>
          <w:sz w:val="20"/>
        </w:rPr>
        <w:t>.</w:t>
      </w:r>
    </w:p>
    <w:p w14:paraId="004B8E62" w14:textId="77777777" w:rsidR="00F86F35" w:rsidRDefault="008A442A">
      <w:pPr>
        <w:pStyle w:val="ListParagraph"/>
        <w:numPr>
          <w:ilvl w:val="1"/>
          <w:numId w:val="9"/>
        </w:numPr>
        <w:tabs>
          <w:tab w:val="left" w:pos="1049"/>
          <w:tab w:val="left" w:pos="1050"/>
        </w:tabs>
        <w:spacing w:before="208" w:line="235" w:lineRule="auto"/>
        <w:ind w:right="504"/>
        <w:rPr>
          <w:sz w:val="20"/>
        </w:rPr>
      </w:pPr>
      <w:r>
        <w:rPr>
          <w:b/>
          <w:sz w:val="20"/>
        </w:rPr>
        <w:t>Foreign</w:t>
      </w:r>
      <w:r>
        <w:rPr>
          <w:b/>
          <w:spacing w:val="-5"/>
          <w:sz w:val="20"/>
        </w:rPr>
        <w:t xml:space="preserve"> </w:t>
      </w:r>
      <w:r>
        <w:rPr>
          <w:b/>
          <w:sz w:val="20"/>
        </w:rPr>
        <w:t>Currency</w:t>
      </w:r>
      <w:r>
        <w:rPr>
          <w:b/>
          <w:spacing w:val="-5"/>
          <w:sz w:val="20"/>
        </w:rPr>
        <w:t xml:space="preserve"> </w:t>
      </w:r>
      <w:r>
        <w:rPr>
          <w:b/>
          <w:sz w:val="20"/>
        </w:rPr>
        <w:t>Translation</w:t>
      </w:r>
      <w:r>
        <w:rPr>
          <w:sz w:val="20"/>
        </w:rPr>
        <w:t>—Adjustments</w:t>
      </w:r>
      <w:r>
        <w:rPr>
          <w:spacing w:val="-5"/>
          <w:sz w:val="20"/>
        </w:rPr>
        <w:t xml:space="preserve"> </w:t>
      </w:r>
      <w:r>
        <w:rPr>
          <w:sz w:val="20"/>
        </w:rPr>
        <w:t>resulting</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process</w:t>
      </w:r>
      <w:r>
        <w:rPr>
          <w:spacing w:val="-5"/>
          <w:sz w:val="20"/>
        </w:rPr>
        <w:t xml:space="preserve"> </w:t>
      </w:r>
      <w:r>
        <w:rPr>
          <w:sz w:val="20"/>
        </w:rPr>
        <w:t>of</w:t>
      </w:r>
      <w:r>
        <w:rPr>
          <w:spacing w:val="-5"/>
          <w:sz w:val="20"/>
        </w:rPr>
        <w:t xml:space="preserve"> </w:t>
      </w:r>
      <w:r>
        <w:rPr>
          <w:sz w:val="20"/>
        </w:rPr>
        <w:t>translating</w:t>
      </w:r>
      <w:r>
        <w:rPr>
          <w:spacing w:val="-5"/>
          <w:sz w:val="20"/>
        </w:rPr>
        <w:t xml:space="preserve"> </w:t>
      </w:r>
      <w:r>
        <w:rPr>
          <w:sz w:val="20"/>
        </w:rPr>
        <w:t>foreign</w:t>
      </w:r>
      <w:r>
        <w:rPr>
          <w:spacing w:val="-5"/>
          <w:sz w:val="20"/>
        </w:rPr>
        <w:t xml:space="preserve"> </w:t>
      </w:r>
      <w:r>
        <w:rPr>
          <w:sz w:val="20"/>
        </w:rPr>
        <w:t>functional</w:t>
      </w:r>
      <w:r>
        <w:rPr>
          <w:spacing w:val="-5"/>
          <w:sz w:val="20"/>
        </w:rPr>
        <w:t xml:space="preserve"> </w:t>
      </w:r>
      <w:r>
        <w:rPr>
          <w:sz w:val="20"/>
        </w:rPr>
        <w:t>currency financial statements into U.S. dollars are incl</w:t>
      </w:r>
      <w:r>
        <w:rPr>
          <w:sz w:val="20"/>
        </w:rPr>
        <w:t>uded in accumulated other comprehensive loss in common stockholders’</w:t>
      </w:r>
      <w:r>
        <w:rPr>
          <w:spacing w:val="-3"/>
          <w:sz w:val="20"/>
        </w:rPr>
        <w:t xml:space="preserve"> </w:t>
      </w:r>
      <w:r>
        <w:rPr>
          <w:sz w:val="20"/>
        </w:rPr>
        <w:t>equity.</w:t>
      </w:r>
      <w:r>
        <w:rPr>
          <w:spacing w:val="-3"/>
          <w:sz w:val="20"/>
        </w:rPr>
        <w:t xml:space="preserve"> </w:t>
      </w:r>
      <w:r>
        <w:rPr>
          <w:sz w:val="20"/>
        </w:rPr>
        <w:t>Foreign</w:t>
      </w:r>
      <w:r>
        <w:rPr>
          <w:spacing w:val="-3"/>
          <w:sz w:val="20"/>
        </w:rPr>
        <w:t xml:space="preserve"> </w:t>
      </w:r>
      <w:r>
        <w:rPr>
          <w:sz w:val="20"/>
        </w:rPr>
        <w:t>currency</w:t>
      </w:r>
      <w:r>
        <w:rPr>
          <w:spacing w:val="-3"/>
          <w:sz w:val="20"/>
        </w:rPr>
        <w:t xml:space="preserve"> </w:t>
      </w:r>
      <w:r>
        <w:rPr>
          <w:sz w:val="20"/>
        </w:rPr>
        <w:t>transaction</w:t>
      </w:r>
      <w:r>
        <w:rPr>
          <w:spacing w:val="-3"/>
          <w:sz w:val="20"/>
        </w:rPr>
        <w:t xml:space="preserve"> </w:t>
      </w:r>
      <w:r>
        <w:rPr>
          <w:sz w:val="20"/>
        </w:rPr>
        <w:t>gains</w:t>
      </w:r>
      <w:r>
        <w:rPr>
          <w:spacing w:val="-3"/>
          <w:sz w:val="20"/>
        </w:rPr>
        <w:t xml:space="preserve"> </w:t>
      </w:r>
      <w:r>
        <w:rPr>
          <w:sz w:val="20"/>
        </w:rPr>
        <w:t>and</w:t>
      </w:r>
      <w:r>
        <w:rPr>
          <w:spacing w:val="-3"/>
          <w:sz w:val="20"/>
        </w:rPr>
        <w:t xml:space="preserve"> </w:t>
      </w:r>
      <w:r>
        <w:rPr>
          <w:sz w:val="20"/>
        </w:rPr>
        <w:t>losses</w:t>
      </w:r>
      <w:r>
        <w:rPr>
          <w:spacing w:val="-3"/>
          <w:sz w:val="20"/>
        </w:rPr>
        <w:t xml:space="preserve"> </w:t>
      </w:r>
      <w:r>
        <w:rPr>
          <w:sz w:val="20"/>
        </w:rPr>
        <w:t>are</w:t>
      </w:r>
      <w:r>
        <w:rPr>
          <w:spacing w:val="-3"/>
          <w:sz w:val="20"/>
        </w:rPr>
        <w:t xml:space="preserve"> </w:t>
      </w:r>
      <w:r>
        <w:rPr>
          <w:sz w:val="20"/>
        </w:rPr>
        <w:t>included</w:t>
      </w:r>
      <w:r>
        <w:rPr>
          <w:spacing w:val="-3"/>
          <w:sz w:val="20"/>
        </w:rPr>
        <w:t xml:space="preserve"> </w:t>
      </w:r>
      <w:r>
        <w:rPr>
          <w:sz w:val="20"/>
        </w:rPr>
        <w:t>in</w:t>
      </w:r>
      <w:r>
        <w:rPr>
          <w:spacing w:val="-3"/>
          <w:sz w:val="20"/>
        </w:rPr>
        <w:t xml:space="preserve"> </w:t>
      </w:r>
      <w:r>
        <w:rPr>
          <w:sz w:val="20"/>
        </w:rPr>
        <w:t>current</w:t>
      </w:r>
      <w:r>
        <w:rPr>
          <w:spacing w:val="-3"/>
          <w:sz w:val="20"/>
        </w:rPr>
        <w:t xml:space="preserve"> </w:t>
      </w:r>
      <w:r>
        <w:rPr>
          <w:sz w:val="20"/>
        </w:rPr>
        <w:t>earnings.</w:t>
      </w:r>
      <w:r>
        <w:rPr>
          <w:spacing w:val="-3"/>
          <w:sz w:val="20"/>
        </w:rPr>
        <w:t xml:space="preserve"> </w:t>
      </w:r>
      <w:r>
        <w:rPr>
          <w:sz w:val="20"/>
        </w:rPr>
        <w:t>Some</w:t>
      </w:r>
      <w:r>
        <w:rPr>
          <w:spacing w:val="-3"/>
          <w:sz w:val="20"/>
        </w:rPr>
        <w:t xml:space="preserve"> </w:t>
      </w:r>
      <w:r>
        <w:rPr>
          <w:sz w:val="20"/>
        </w:rPr>
        <w:t>of</w:t>
      </w:r>
      <w:r>
        <w:rPr>
          <w:spacing w:val="-3"/>
          <w:sz w:val="20"/>
        </w:rPr>
        <w:t xml:space="preserve"> </w:t>
      </w:r>
      <w:r>
        <w:rPr>
          <w:sz w:val="20"/>
        </w:rPr>
        <w:t>our foreign operations use their local currency as the functional currency.</w:t>
      </w:r>
    </w:p>
    <w:p w14:paraId="6DA1FF4B" w14:textId="77777777" w:rsidR="00F86F35" w:rsidRDefault="008A442A">
      <w:pPr>
        <w:pStyle w:val="ListParagraph"/>
        <w:numPr>
          <w:ilvl w:val="1"/>
          <w:numId w:val="9"/>
        </w:numPr>
        <w:tabs>
          <w:tab w:val="left" w:pos="1049"/>
          <w:tab w:val="left" w:pos="1050"/>
        </w:tabs>
        <w:spacing w:before="203" w:line="235" w:lineRule="auto"/>
        <w:ind w:right="501"/>
        <w:rPr>
          <w:sz w:val="20"/>
        </w:rPr>
      </w:pPr>
      <w:r>
        <w:rPr>
          <w:b/>
          <w:sz w:val="20"/>
        </w:rPr>
        <w:t>Use of Estimates</w:t>
      </w:r>
      <w:r>
        <w:rPr>
          <w:sz w:val="20"/>
        </w:rPr>
        <w:t>—The preparation of financial statements in conformity with U.S. GAAP requires management to make estimates and assumptions that affect the reported amounts of assets, liabilities, revenues and expenses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disclosures</w:t>
      </w:r>
      <w:r>
        <w:rPr>
          <w:spacing w:val="-4"/>
          <w:sz w:val="20"/>
        </w:rPr>
        <w:t xml:space="preserve"> </w:t>
      </w:r>
      <w:r>
        <w:rPr>
          <w:sz w:val="20"/>
        </w:rPr>
        <w:t>of</w:t>
      </w:r>
      <w:r>
        <w:rPr>
          <w:spacing w:val="-4"/>
          <w:sz w:val="20"/>
        </w:rPr>
        <w:t xml:space="preserve"> </w:t>
      </w:r>
      <w:r>
        <w:rPr>
          <w:sz w:val="20"/>
        </w:rPr>
        <w:t>contingent</w:t>
      </w:r>
      <w:r>
        <w:rPr>
          <w:spacing w:val="-4"/>
          <w:sz w:val="20"/>
        </w:rPr>
        <w:t xml:space="preserve"> </w:t>
      </w:r>
      <w:r>
        <w:rPr>
          <w:sz w:val="20"/>
        </w:rPr>
        <w:t>ass</w:t>
      </w:r>
      <w:r>
        <w:rPr>
          <w:sz w:val="20"/>
        </w:rPr>
        <w:t>ets</w:t>
      </w:r>
      <w:r>
        <w:rPr>
          <w:spacing w:val="-4"/>
          <w:sz w:val="20"/>
        </w:rPr>
        <w:t xml:space="preserve"> </w:t>
      </w:r>
      <w:r>
        <w:rPr>
          <w:sz w:val="20"/>
        </w:rPr>
        <w:t>and</w:t>
      </w:r>
      <w:r>
        <w:rPr>
          <w:spacing w:val="-4"/>
          <w:sz w:val="20"/>
        </w:rPr>
        <w:t xml:space="preserve"> </w:t>
      </w:r>
      <w:r>
        <w:rPr>
          <w:sz w:val="20"/>
        </w:rPr>
        <w:t>liabilities.</w:t>
      </w:r>
      <w:r>
        <w:rPr>
          <w:spacing w:val="-4"/>
          <w:sz w:val="20"/>
        </w:rPr>
        <w:t xml:space="preserve"> </w:t>
      </w:r>
      <w:r>
        <w:rPr>
          <w:sz w:val="20"/>
        </w:rPr>
        <w:t>Actual</w:t>
      </w:r>
      <w:r>
        <w:rPr>
          <w:spacing w:val="-4"/>
          <w:sz w:val="20"/>
        </w:rPr>
        <w:t xml:space="preserve"> </w:t>
      </w:r>
      <w:r>
        <w:rPr>
          <w:sz w:val="20"/>
        </w:rPr>
        <w:t>results</w:t>
      </w:r>
      <w:r>
        <w:rPr>
          <w:spacing w:val="-4"/>
          <w:sz w:val="20"/>
        </w:rPr>
        <w:t xml:space="preserve"> </w:t>
      </w:r>
      <w:r>
        <w:rPr>
          <w:sz w:val="20"/>
        </w:rPr>
        <w:t>could</w:t>
      </w:r>
      <w:r>
        <w:rPr>
          <w:spacing w:val="-4"/>
          <w:sz w:val="20"/>
        </w:rPr>
        <w:t xml:space="preserve"> </w:t>
      </w:r>
      <w:r>
        <w:rPr>
          <w:sz w:val="20"/>
        </w:rPr>
        <w:t>differ</w:t>
      </w:r>
      <w:r>
        <w:rPr>
          <w:spacing w:val="-4"/>
          <w:sz w:val="20"/>
        </w:rPr>
        <w:t xml:space="preserve"> </w:t>
      </w:r>
      <w:r>
        <w:rPr>
          <w:sz w:val="20"/>
        </w:rPr>
        <w:t>from</w:t>
      </w:r>
      <w:r>
        <w:rPr>
          <w:spacing w:val="-4"/>
          <w:sz w:val="20"/>
        </w:rPr>
        <w:t xml:space="preserve"> </w:t>
      </w:r>
      <w:r>
        <w:rPr>
          <w:sz w:val="20"/>
        </w:rPr>
        <w:t>these</w:t>
      </w:r>
      <w:r>
        <w:rPr>
          <w:spacing w:val="-4"/>
          <w:sz w:val="20"/>
        </w:rPr>
        <w:t xml:space="preserve"> </w:t>
      </w:r>
      <w:r>
        <w:rPr>
          <w:sz w:val="20"/>
        </w:rPr>
        <w:t>estimates.</w:t>
      </w:r>
    </w:p>
    <w:p w14:paraId="7ACBDB34" w14:textId="77777777" w:rsidR="00F86F35" w:rsidRDefault="008A442A">
      <w:pPr>
        <w:pStyle w:val="ListParagraph"/>
        <w:numPr>
          <w:ilvl w:val="1"/>
          <w:numId w:val="9"/>
        </w:numPr>
        <w:tabs>
          <w:tab w:val="left" w:pos="1049"/>
          <w:tab w:val="left" w:pos="1050"/>
        </w:tabs>
        <w:spacing w:before="203" w:line="235" w:lineRule="auto"/>
        <w:ind w:right="655"/>
        <w:rPr>
          <w:sz w:val="20"/>
        </w:rPr>
      </w:pPr>
      <w:r>
        <w:rPr>
          <w:b/>
          <w:sz w:val="20"/>
        </w:rPr>
        <w:t>Revenue Recognition</w:t>
      </w:r>
      <w:r>
        <w:rPr>
          <w:sz w:val="20"/>
        </w:rPr>
        <w:t>—Revenues associated with the sales of crude oil, bitumen, natural gas, LNG, NGLs and other items are recognized at the point in time when the customer obtains contro</w:t>
      </w:r>
      <w:r>
        <w:rPr>
          <w:sz w:val="20"/>
        </w:rPr>
        <w:t>l of the asset. In evaluating when</w:t>
      </w:r>
      <w:r>
        <w:rPr>
          <w:spacing w:val="-3"/>
          <w:sz w:val="20"/>
        </w:rPr>
        <w:t xml:space="preserve"> </w:t>
      </w:r>
      <w:r>
        <w:rPr>
          <w:sz w:val="20"/>
        </w:rPr>
        <w:t>a</w:t>
      </w:r>
      <w:r>
        <w:rPr>
          <w:spacing w:val="-3"/>
          <w:sz w:val="20"/>
        </w:rPr>
        <w:t xml:space="preserve"> </w:t>
      </w:r>
      <w:r>
        <w:rPr>
          <w:sz w:val="20"/>
        </w:rPr>
        <w:t>customer</w:t>
      </w:r>
      <w:r>
        <w:rPr>
          <w:spacing w:val="-3"/>
          <w:sz w:val="20"/>
        </w:rPr>
        <w:t xml:space="preserve"> </w:t>
      </w:r>
      <w:r>
        <w:rPr>
          <w:sz w:val="20"/>
        </w:rPr>
        <w:t>has</w:t>
      </w:r>
      <w:r>
        <w:rPr>
          <w:spacing w:val="-3"/>
          <w:sz w:val="20"/>
        </w:rPr>
        <w:t xml:space="preserve"> </w:t>
      </w:r>
      <w:r>
        <w:rPr>
          <w:sz w:val="20"/>
        </w:rPr>
        <w:t>control</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asset,</w:t>
      </w:r>
      <w:r>
        <w:rPr>
          <w:spacing w:val="-3"/>
          <w:sz w:val="20"/>
        </w:rPr>
        <w:t xml:space="preserve"> </w:t>
      </w:r>
      <w:r>
        <w:rPr>
          <w:sz w:val="20"/>
        </w:rPr>
        <w:t>we</w:t>
      </w:r>
      <w:r>
        <w:rPr>
          <w:spacing w:val="-3"/>
          <w:sz w:val="20"/>
        </w:rPr>
        <w:t xml:space="preserve"> </w:t>
      </w:r>
      <w:r>
        <w:rPr>
          <w:sz w:val="20"/>
        </w:rPr>
        <w:t>primarily</w:t>
      </w:r>
      <w:r>
        <w:rPr>
          <w:spacing w:val="-3"/>
          <w:sz w:val="20"/>
        </w:rPr>
        <w:t xml:space="preserve"> </w:t>
      </w:r>
      <w:r>
        <w:rPr>
          <w:sz w:val="20"/>
        </w:rPr>
        <w:t>consider</w:t>
      </w:r>
      <w:r>
        <w:rPr>
          <w:spacing w:val="-3"/>
          <w:sz w:val="20"/>
        </w:rPr>
        <w:t xml:space="preserve"> </w:t>
      </w:r>
      <w:r>
        <w:rPr>
          <w:sz w:val="20"/>
        </w:rPr>
        <w:t>whether</w:t>
      </w:r>
      <w:r>
        <w:rPr>
          <w:spacing w:val="-3"/>
          <w:sz w:val="20"/>
        </w:rPr>
        <w:t xml:space="preserve"> </w:t>
      </w:r>
      <w:r>
        <w:rPr>
          <w:sz w:val="20"/>
        </w:rPr>
        <w:t>the</w:t>
      </w:r>
      <w:r>
        <w:rPr>
          <w:spacing w:val="-3"/>
          <w:sz w:val="20"/>
        </w:rPr>
        <w:t xml:space="preserve"> </w:t>
      </w:r>
      <w:r>
        <w:rPr>
          <w:sz w:val="20"/>
        </w:rPr>
        <w:t>transfer</w:t>
      </w:r>
      <w:r>
        <w:rPr>
          <w:spacing w:val="-3"/>
          <w:sz w:val="20"/>
        </w:rPr>
        <w:t xml:space="preserve"> </w:t>
      </w:r>
      <w:r>
        <w:rPr>
          <w:sz w:val="20"/>
        </w:rPr>
        <w:t>of</w:t>
      </w:r>
      <w:r>
        <w:rPr>
          <w:spacing w:val="-3"/>
          <w:sz w:val="20"/>
        </w:rPr>
        <w:t xml:space="preserve"> </w:t>
      </w:r>
      <w:r>
        <w:rPr>
          <w:sz w:val="20"/>
        </w:rPr>
        <w:t>legal</w:t>
      </w:r>
      <w:r>
        <w:rPr>
          <w:spacing w:val="-3"/>
          <w:sz w:val="20"/>
        </w:rPr>
        <w:t xml:space="preserve"> </w:t>
      </w:r>
      <w:r>
        <w:rPr>
          <w:sz w:val="20"/>
        </w:rPr>
        <w:t>title</w:t>
      </w:r>
      <w:r>
        <w:rPr>
          <w:spacing w:val="-3"/>
          <w:sz w:val="20"/>
        </w:rPr>
        <w:t xml:space="preserve"> </w:t>
      </w:r>
      <w:r>
        <w:rPr>
          <w:sz w:val="20"/>
        </w:rPr>
        <w:t>and</w:t>
      </w:r>
      <w:r>
        <w:rPr>
          <w:spacing w:val="-3"/>
          <w:sz w:val="20"/>
        </w:rPr>
        <w:t xml:space="preserve"> </w:t>
      </w:r>
      <w:r>
        <w:rPr>
          <w:sz w:val="20"/>
        </w:rPr>
        <w:t>physical delivery has occurred, whether the customer has significant risks and rewards of ownership and whether the custom</w:t>
      </w:r>
      <w:r>
        <w:rPr>
          <w:sz w:val="20"/>
        </w:rPr>
        <w:t>er has accepted delivery and a right to payment exists. These products are typically sold at prevailing market prices. We allocate variable market-based consideration to deliveries (performance obligations) in the current period as that consideration relat</w:t>
      </w:r>
      <w:r>
        <w:rPr>
          <w:sz w:val="20"/>
        </w:rPr>
        <w:t>es specifically to our efforts to transfer control of current period deliveries to the customer and represents the amount we expect to be entitled to in exchange for the related products. Payment is typically due within 30 days or less.</w:t>
      </w:r>
    </w:p>
    <w:p w14:paraId="79A544F6" w14:textId="77777777" w:rsidR="00F86F35" w:rsidRDefault="008A442A">
      <w:pPr>
        <w:pStyle w:val="BodyText"/>
        <w:spacing w:before="206" w:line="235" w:lineRule="auto"/>
        <w:ind w:left="1050" w:right="770"/>
        <w:jc w:val="both"/>
      </w:pPr>
      <w:r>
        <w:t>Revenues</w:t>
      </w:r>
      <w:r>
        <w:rPr>
          <w:spacing w:val="-2"/>
        </w:rPr>
        <w:t xml:space="preserve"> </w:t>
      </w:r>
      <w:r>
        <w:t>associated</w:t>
      </w:r>
      <w:r>
        <w:rPr>
          <w:spacing w:val="-2"/>
        </w:rPr>
        <w:t xml:space="preserve"> </w:t>
      </w:r>
      <w:r>
        <w:t>with</w:t>
      </w:r>
      <w:r>
        <w:rPr>
          <w:spacing w:val="-2"/>
        </w:rPr>
        <w:t xml:space="preserve"> </w:t>
      </w:r>
      <w:r>
        <w:t>transactions</w:t>
      </w:r>
      <w:r>
        <w:rPr>
          <w:spacing w:val="-2"/>
        </w:rPr>
        <w:t xml:space="preserve"> </w:t>
      </w:r>
      <w:r>
        <w:t>commonly</w:t>
      </w:r>
      <w:r>
        <w:rPr>
          <w:spacing w:val="-2"/>
        </w:rPr>
        <w:t xml:space="preserve"> </w:t>
      </w:r>
      <w:r>
        <w:t>called</w:t>
      </w:r>
      <w:r>
        <w:rPr>
          <w:spacing w:val="-2"/>
        </w:rPr>
        <w:t xml:space="preserve"> </w:t>
      </w:r>
      <w:r>
        <w:t>buy/sell</w:t>
      </w:r>
      <w:r>
        <w:rPr>
          <w:spacing w:val="-2"/>
        </w:rPr>
        <w:t xml:space="preserve"> </w:t>
      </w:r>
      <w:r>
        <w:t>contracts,</w:t>
      </w:r>
      <w:r>
        <w:rPr>
          <w:spacing w:val="-2"/>
        </w:rPr>
        <w:t xml:space="preserve"> </w:t>
      </w:r>
      <w:r>
        <w:t>in</w:t>
      </w:r>
      <w:r>
        <w:rPr>
          <w:spacing w:val="-2"/>
        </w:rPr>
        <w:t xml:space="preserve"> </w:t>
      </w:r>
      <w:r>
        <w:t>which</w:t>
      </w:r>
      <w:r>
        <w:rPr>
          <w:spacing w:val="-2"/>
        </w:rPr>
        <w:t xml:space="preserve"> </w:t>
      </w:r>
      <w:r>
        <w:t>the</w:t>
      </w:r>
      <w:r>
        <w:rPr>
          <w:spacing w:val="-2"/>
        </w:rPr>
        <w:t xml:space="preserve"> </w:t>
      </w:r>
      <w:r>
        <w:t>purchase</w:t>
      </w:r>
      <w:r>
        <w:rPr>
          <w:spacing w:val="-2"/>
        </w:rPr>
        <w:t xml:space="preserve"> </w:t>
      </w:r>
      <w:r>
        <w:t>and</w:t>
      </w:r>
      <w:r>
        <w:rPr>
          <w:spacing w:val="-2"/>
        </w:rPr>
        <w:t xml:space="preserve"> </w:t>
      </w:r>
      <w:r>
        <w:t>sale</w:t>
      </w:r>
      <w:r>
        <w:rPr>
          <w:spacing w:val="-2"/>
        </w:rPr>
        <w:t xml:space="preserve"> </w:t>
      </w:r>
      <w:r>
        <w:t>of inventory</w:t>
      </w:r>
      <w:r>
        <w:rPr>
          <w:spacing w:val="-4"/>
        </w:rPr>
        <w:t xml:space="preserve"> </w:t>
      </w:r>
      <w:r>
        <w:t>with</w:t>
      </w:r>
      <w:r>
        <w:rPr>
          <w:spacing w:val="-4"/>
        </w:rPr>
        <w:t xml:space="preserve"> </w:t>
      </w:r>
      <w:r>
        <w:t>the</w:t>
      </w:r>
      <w:r>
        <w:rPr>
          <w:spacing w:val="-4"/>
        </w:rPr>
        <w:t xml:space="preserve"> </w:t>
      </w:r>
      <w:r>
        <w:t>same</w:t>
      </w:r>
      <w:r>
        <w:rPr>
          <w:spacing w:val="-4"/>
        </w:rPr>
        <w:t xml:space="preserve"> </w:t>
      </w:r>
      <w:r>
        <w:t>counterparty</w:t>
      </w:r>
      <w:r>
        <w:rPr>
          <w:spacing w:val="-4"/>
        </w:rPr>
        <w:t xml:space="preserve"> </w:t>
      </w:r>
      <w:r>
        <w:t>are</w:t>
      </w:r>
      <w:r>
        <w:rPr>
          <w:spacing w:val="-4"/>
        </w:rPr>
        <w:t xml:space="preserve"> </w:t>
      </w:r>
      <w:r>
        <w:t>entered</w:t>
      </w:r>
      <w:r>
        <w:rPr>
          <w:spacing w:val="-4"/>
        </w:rPr>
        <w:t xml:space="preserve"> </w:t>
      </w:r>
      <w:r>
        <w:t>into</w:t>
      </w:r>
      <w:r>
        <w:rPr>
          <w:spacing w:val="-4"/>
        </w:rPr>
        <w:t xml:space="preserve"> </w:t>
      </w:r>
      <w:r>
        <w:t>“in</w:t>
      </w:r>
      <w:r>
        <w:rPr>
          <w:spacing w:val="-4"/>
        </w:rPr>
        <w:t xml:space="preserve"> </w:t>
      </w:r>
      <w:r>
        <w:t>contemplation”</w:t>
      </w:r>
      <w:r>
        <w:rPr>
          <w:spacing w:val="-4"/>
        </w:rPr>
        <w:t xml:space="preserve"> </w:t>
      </w:r>
      <w:r>
        <w:t>of</w:t>
      </w:r>
      <w:r>
        <w:rPr>
          <w:spacing w:val="-4"/>
        </w:rPr>
        <w:t xml:space="preserve"> </w:t>
      </w:r>
      <w:r>
        <w:t>one</w:t>
      </w:r>
      <w:r>
        <w:rPr>
          <w:spacing w:val="-4"/>
        </w:rPr>
        <w:t xml:space="preserve"> </w:t>
      </w:r>
      <w:r>
        <w:t>another,</w:t>
      </w:r>
      <w:r>
        <w:rPr>
          <w:spacing w:val="-4"/>
        </w:rPr>
        <w:t xml:space="preserve"> </w:t>
      </w:r>
      <w:r>
        <w:t>are</w:t>
      </w:r>
      <w:r>
        <w:rPr>
          <w:spacing w:val="-4"/>
        </w:rPr>
        <w:t xml:space="preserve"> </w:t>
      </w:r>
      <w:r>
        <w:t>combined</w:t>
      </w:r>
      <w:r>
        <w:rPr>
          <w:spacing w:val="-4"/>
        </w:rPr>
        <w:t xml:space="preserve"> </w:t>
      </w:r>
      <w:r>
        <w:t>and reported net (i.e., on the same income statement line).</w:t>
      </w:r>
    </w:p>
    <w:p w14:paraId="545380EF" w14:textId="77777777" w:rsidR="00F86F35" w:rsidRDefault="008A442A">
      <w:pPr>
        <w:pStyle w:val="ListParagraph"/>
        <w:numPr>
          <w:ilvl w:val="1"/>
          <w:numId w:val="9"/>
        </w:numPr>
        <w:tabs>
          <w:tab w:val="left" w:pos="1049"/>
          <w:tab w:val="left" w:pos="1050"/>
        </w:tabs>
        <w:spacing w:before="203" w:line="235" w:lineRule="auto"/>
        <w:ind w:right="564"/>
        <w:rPr>
          <w:sz w:val="20"/>
        </w:rPr>
      </w:pPr>
      <w:r>
        <w:rPr>
          <w:b/>
          <w:sz w:val="20"/>
        </w:rPr>
        <w:t>Shipping</w:t>
      </w:r>
      <w:r>
        <w:rPr>
          <w:b/>
          <w:spacing w:val="-4"/>
          <w:sz w:val="20"/>
        </w:rPr>
        <w:t xml:space="preserve"> </w:t>
      </w:r>
      <w:r>
        <w:rPr>
          <w:b/>
          <w:sz w:val="20"/>
        </w:rPr>
        <w:t>and</w:t>
      </w:r>
      <w:r>
        <w:rPr>
          <w:b/>
          <w:spacing w:val="-4"/>
          <w:sz w:val="20"/>
        </w:rPr>
        <w:t xml:space="preserve"> </w:t>
      </w:r>
      <w:r>
        <w:rPr>
          <w:b/>
          <w:sz w:val="20"/>
        </w:rPr>
        <w:t>Handling</w:t>
      </w:r>
      <w:r>
        <w:rPr>
          <w:b/>
          <w:spacing w:val="-4"/>
          <w:sz w:val="20"/>
        </w:rPr>
        <w:t xml:space="preserve"> </w:t>
      </w:r>
      <w:r>
        <w:rPr>
          <w:b/>
          <w:sz w:val="20"/>
        </w:rPr>
        <w:t>Costs</w:t>
      </w:r>
      <w:r>
        <w:rPr>
          <w:sz w:val="20"/>
        </w:rPr>
        <w:t>—We</w:t>
      </w:r>
      <w:r>
        <w:rPr>
          <w:spacing w:val="-4"/>
          <w:sz w:val="20"/>
        </w:rPr>
        <w:t xml:space="preserve"> </w:t>
      </w:r>
      <w:r>
        <w:rPr>
          <w:sz w:val="20"/>
        </w:rPr>
        <w:t>typically</w:t>
      </w:r>
      <w:r>
        <w:rPr>
          <w:spacing w:val="-4"/>
          <w:sz w:val="20"/>
        </w:rPr>
        <w:t xml:space="preserve"> </w:t>
      </w:r>
      <w:r>
        <w:rPr>
          <w:sz w:val="20"/>
        </w:rPr>
        <w:t>incur</w:t>
      </w:r>
      <w:r>
        <w:rPr>
          <w:spacing w:val="-4"/>
          <w:sz w:val="20"/>
        </w:rPr>
        <w:t xml:space="preserve"> </w:t>
      </w:r>
      <w:r>
        <w:rPr>
          <w:sz w:val="20"/>
        </w:rPr>
        <w:t>shipping</w:t>
      </w:r>
      <w:r>
        <w:rPr>
          <w:spacing w:val="-4"/>
          <w:sz w:val="20"/>
        </w:rPr>
        <w:t xml:space="preserve"> </w:t>
      </w:r>
      <w:r>
        <w:rPr>
          <w:sz w:val="20"/>
        </w:rPr>
        <w:t>and</w:t>
      </w:r>
      <w:r>
        <w:rPr>
          <w:spacing w:val="-4"/>
          <w:sz w:val="20"/>
        </w:rPr>
        <w:t xml:space="preserve"> </w:t>
      </w:r>
      <w:r>
        <w:rPr>
          <w:sz w:val="20"/>
        </w:rPr>
        <w:t>handling</w:t>
      </w:r>
      <w:r>
        <w:rPr>
          <w:spacing w:val="-4"/>
          <w:sz w:val="20"/>
        </w:rPr>
        <w:t xml:space="preserve"> </w:t>
      </w:r>
      <w:r>
        <w:rPr>
          <w:sz w:val="20"/>
        </w:rPr>
        <w:t>costs</w:t>
      </w:r>
      <w:r>
        <w:rPr>
          <w:spacing w:val="-4"/>
          <w:sz w:val="20"/>
        </w:rPr>
        <w:t xml:space="preserve"> </w:t>
      </w:r>
      <w:r>
        <w:rPr>
          <w:sz w:val="20"/>
        </w:rPr>
        <w:t>prior</w:t>
      </w:r>
      <w:r>
        <w:rPr>
          <w:spacing w:val="-4"/>
          <w:sz w:val="20"/>
        </w:rPr>
        <w:t xml:space="preserve"> </w:t>
      </w:r>
      <w:r>
        <w:rPr>
          <w:sz w:val="20"/>
        </w:rPr>
        <w:t>to</w:t>
      </w:r>
      <w:r>
        <w:rPr>
          <w:spacing w:val="-4"/>
          <w:sz w:val="20"/>
        </w:rPr>
        <w:t xml:space="preserve"> </w:t>
      </w:r>
      <w:r>
        <w:rPr>
          <w:sz w:val="20"/>
        </w:rPr>
        <w:t>control</w:t>
      </w:r>
      <w:r>
        <w:rPr>
          <w:spacing w:val="-4"/>
          <w:sz w:val="20"/>
        </w:rPr>
        <w:t xml:space="preserve"> </w:t>
      </w:r>
      <w:r>
        <w:rPr>
          <w:sz w:val="20"/>
        </w:rPr>
        <w:t>transferring</w:t>
      </w:r>
      <w:r>
        <w:rPr>
          <w:spacing w:val="-4"/>
          <w:sz w:val="20"/>
        </w:rPr>
        <w:t xml:space="preserve"> </w:t>
      </w:r>
      <w:r>
        <w:rPr>
          <w:sz w:val="20"/>
        </w:rPr>
        <w:t>to</w:t>
      </w:r>
      <w:r>
        <w:rPr>
          <w:spacing w:val="-4"/>
          <w:sz w:val="20"/>
        </w:rPr>
        <w:t xml:space="preserve"> </w:t>
      </w:r>
      <w:r>
        <w:rPr>
          <w:sz w:val="20"/>
        </w:rPr>
        <w:t>the customer and account for these activities as fulfillment costs. Accordingly, we incl</w:t>
      </w:r>
      <w:r>
        <w:rPr>
          <w:sz w:val="20"/>
        </w:rPr>
        <w:t xml:space="preserve">ude shipping and handling costs in production and operating expenses for production activities. Transportation costs related to marketing activities are recorded in purchased commodities. Freight costs billed to customers are treated as a component of the </w:t>
      </w:r>
      <w:r>
        <w:rPr>
          <w:sz w:val="20"/>
        </w:rPr>
        <w:t>transaction price and recorded as a component of revenue when the customer obtains control.</w:t>
      </w:r>
    </w:p>
    <w:p w14:paraId="22863C80" w14:textId="77777777" w:rsidR="00F86F35" w:rsidRDefault="008A442A">
      <w:pPr>
        <w:pStyle w:val="ListParagraph"/>
        <w:numPr>
          <w:ilvl w:val="1"/>
          <w:numId w:val="9"/>
        </w:numPr>
        <w:tabs>
          <w:tab w:val="left" w:pos="1050"/>
        </w:tabs>
        <w:spacing w:before="203" w:line="235" w:lineRule="auto"/>
        <w:ind w:right="878"/>
        <w:jc w:val="both"/>
        <w:rPr>
          <w:sz w:val="20"/>
        </w:rPr>
      </w:pPr>
      <w:r>
        <w:rPr>
          <w:b/>
          <w:sz w:val="20"/>
        </w:rPr>
        <w:t>Cash</w:t>
      </w:r>
      <w:r>
        <w:rPr>
          <w:b/>
          <w:spacing w:val="-4"/>
          <w:sz w:val="20"/>
        </w:rPr>
        <w:t xml:space="preserve"> </w:t>
      </w:r>
      <w:r>
        <w:rPr>
          <w:b/>
          <w:sz w:val="20"/>
        </w:rPr>
        <w:t>Equivalents</w:t>
      </w:r>
      <w:r>
        <w:rPr>
          <w:sz w:val="20"/>
        </w:rPr>
        <w:t>—Cash</w:t>
      </w:r>
      <w:r>
        <w:rPr>
          <w:spacing w:val="-4"/>
          <w:sz w:val="20"/>
        </w:rPr>
        <w:t xml:space="preserve"> </w:t>
      </w:r>
      <w:r>
        <w:rPr>
          <w:sz w:val="20"/>
        </w:rPr>
        <w:t>equivalents</w:t>
      </w:r>
      <w:r>
        <w:rPr>
          <w:spacing w:val="-4"/>
          <w:sz w:val="20"/>
        </w:rPr>
        <w:t xml:space="preserve"> </w:t>
      </w:r>
      <w:r>
        <w:rPr>
          <w:sz w:val="20"/>
        </w:rPr>
        <w:t>are</w:t>
      </w:r>
      <w:r>
        <w:rPr>
          <w:spacing w:val="-4"/>
          <w:sz w:val="20"/>
        </w:rPr>
        <w:t xml:space="preserve"> </w:t>
      </w:r>
      <w:r>
        <w:rPr>
          <w:sz w:val="20"/>
        </w:rPr>
        <w:t>highly</w:t>
      </w:r>
      <w:r>
        <w:rPr>
          <w:spacing w:val="-4"/>
          <w:sz w:val="20"/>
        </w:rPr>
        <w:t xml:space="preserve"> </w:t>
      </w:r>
      <w:r>
        <w:rPr>
          <w:sz w:val="20"/>
        </w:rPr>
        <w:t>liquid,</w:t>
      </w:r>
      <w:r>
        <w:rPr>
          <w:spacing w:val="-4"/>
          <w:sz w:val="20"/>
        </w:rPr>
        <w:t xml:space="preserve"> </w:t>
      </w:r>
      <w:r>
        <w:rPr>
          <w:sz w:val="20"/>
        </w:rPr>
        <w:t>short-term</w:t>
      </w:r>
      <w:r>
        <w:rPr>
          <w:spacing w:val="-4"/>
          <w:sz w:val="20"/>
        </w:rPr>
        <w:t xml:space="preserve"> </w:t>
      </w:r>
      <w:r>
        <w:rPr>
          <w:sz w:val="20"/>
        </w:rPr>
        <w:t>investments</w:t>
      </w:r>
      <w:r>
        <w:rPr>
          <w:spacing w:val="-4"/>
          <w:sz w:val="20"/>
        </w:rPr>
        <w:t xml:space="preserve"> </w:t>
      </w:r>
      <w:r>
        <w:rPr>
          <w:sz w:val="20"/>
        </w:rPr>
        <w:t>that</w:t>
      </w:r>
      <w:r>
        <w:rPr>
          <w:spacing w:val="-4"/>
          <w:sz w:val="20"/>
        </w:rPr>
        <w:t xml:space="preserve"> </w:t>
      </w:r>
      <w:r>
        <w:rPr>
          <w:sz w:val="20"/>
        </w:rPr>
        <w:t>are</w:t>
      </w:r>
      <w:r>
        <w:rPr>
          <w:spacing w:val="-4"/>
          <w:sz w:val="20"/>
        </w:rPr>
        <w:t xml:space="preserve"> </w:t>
      </w:r>
      <w:r>
        <w:rPr>
          <w:sz w:val="20"/>
        </w:rPr>
        <w:t>readily</w:t>
      </w:r>
      <w:r>
        <w:rPr>
          <w:spacing w:val="-4"/>
          <w:sz w:val="20"/>
        </w:rPr>
        <w:t xml:space="preserve"> </w:t>
      </w:r>
      <w:r>
        <w:rPr>
          <w:sz w:val="20"/>
        </w:rPr>
        <w:t>convertible</w:t>
      </w:r>
      <w:r>
        <w:rPr>
          <w:spacing w:val="-4"/>
          <w:sz w:val="20"/>
        </w:rPr>
        <w:t xml:space="preserve"> </w:t>
      </w:r>
      <w:r>
        <w:rPr>
          <w:sz w:val="20"/>
        </w:rPr>
        <w:t>to known</w:t>
      </w:r>
      <w:r>
        <w:rPr>
          <w:spacing w:val="-3"/>
          <w:sz w:val="20"/>
        </w:rPr>
        <w:t xml:space="preserve"> </w:t>
      </w:r>
      <w:r>
        <w:rPr>
          <w:sz w:val="20"/>
        </w:rPr>
        <w:t>amounts</w:t>
      </w:r>
      <w:r>
        <w:rPr>
          <w:spacing w:val="-3"/>
          <w:sz w:val="20"/>
        </w:rPr>
        <w:t xml:space="preserve"> </w:t>
      </w:r>
      <w:r>
        <w:rPr>
          <w:sz w:val="20"/>
        </w:rPr>
        <w:t>of</w:t>
      </w:r>
      <w:r>
        <w:rPr>
          <w:spacing w:val="-3"/>
          <w:sz w:val="20"/>
        </w:rPr>
        <w:t xml:space="preserve"> </w:t>
      </w:r>
      <w:r>
        <w:rPr>
          <w:sz w:val="20"/>
        </w:rPr>
        <w:t>cash</w:t>
      </w:r>
      <w:r>
        <w:rPr>
          <w:spacing w:val="-3"/>
          <w:sz w:val="20"/>
        </w:rPr>
        <w:t xml:space="preserve"> </w:t>
      </w:r>
      <w:r>
        <w:rPr>
          <w:sz w:val="20"/>
        </w:rPr>
        <w:t>and</w:t>
      </w:r>
      <w:r>
        <w:rPr>
          <w:spacing w:val="-3"/>
          <w:sz w:val="20"/>
        </w:rPr>
        <w:t xml:space="preserve"> </w:t>
      </w:r>
      <w:r>
        <w:rPr>
          <w:sz w:val="20"/>
        </w:rPr>
        <w:t>have</w:t>
      </w:r>
      <w:r>
        <w:rPr>
          <w:spacing w:val="-3"/>
          <w:sz w:val="20"/>
        </w:rPr>
        <w:t xml:space="preserve"> </w:t>
      </w:r>
      <w:r>
        <w:rPr>
          <w:sz w:val="20"/>
        </w:rPr>
        <w:t>original</w:t>
      </w:r>
      <w:r>
        <w:rPr>
          <w:spacing w:val="-3"/>
          <w:sz w:val="20"/>
        </w:rPr>
        <w:t xml:space="preserve"> </w:t>
      </w:r>
      <w:r>
        <w:rPr>
          <w:sz w:val="20"/>
        </w:rPr>
        <w:t>maturities</w:t>
      </w:r>
      <w:r>
        <w:rPr>
          <w:spacing w:val="-3"/>
          <w:sz w:val="20"/>
        </w:rPr>
        <w:t xml:space="preserve"> </w:t>
      </w:r>
      <w:r>
        <w:rPr>
          <w:sz w:val="20"/>
        </w:rPr>
        <w:t>of</w:t>
      </w:r>
      <w:r>
        <w:rPr>
          <w:spacing w:val="-3"/>
          <w:sz w:val="20"/>
        </w:rPr>
        <w:t xml:space="preserve"> </w:t>
      </w:r>
      <w:r>
        <w:rPr>
          <w:sz w:val="20"/>
        </w:rPr>
        <w:t>90</w:t>
      </w:r>
      <w:r>
        <w:rPr>
          <w:spacing w:val="-3"/>
          <w:sz w:val="20"/>
        </w:rPr>
        <w:t xml:space="preserve"> </w:t>
      </w:r>
      <w:r>
        <w:rPr>
          <w:sz w:val="20"/>
        </w:rPr>
        <w:t>days</w:t>
      </w:r>
      <w:r>
        <w:rPr>
          <w:spacing w:val="-3"/>
          <w:sz w:val="20"/>
        </w:rPr>
        <w:t xml:space="preserve"> </w:t>
      </w:r>
      <w:r>
        <w:rPr>
          <w:sz w:val="20"/>
        </w:rPr>
        <w:t>or</w:t>
      </w:r>
      <w:r>
        <w:rPr>
          <w:spacing w:val="-3"/>
          <w:sz w:val="20"/>
        </w:rPr>
        <w:t xml:space="preserve"> </w:t>
      </w:r>
      <w:r>
        <w:rPr>
          <w:sz w:val="20"/>
        </w:rPr>
        <w:t>less</w:t>
      </w:r>
      <w:r>
        <w:rPr>
          <w:spacing w:val="-3"/>
          <w:sz w:val="20"/>
        </w:rPr>
        <w:t xml:space="preserve"> </w:t>
      </w:r>
      <w:r>
        <w:rPr>
          <w:sz w:val="20"/>
        </w:rPr>
        <w:t>from</w:t>
      </w:r>
      <w:r>
        <w:rPr>
          <w:spacing w:val="-3"/>
          <w:sz w:val="20"/>
        </w:rPr>
        <w:t xml:space="preserve"> </w:t>
      </w:r>
      <w:r>
        <w:rPr>
          <w:sz w:val="20"/>
        </w:rPr>
        <w:t>their</w:t>
      </w:r>
      <w:r>
        <w:rPr>
          <w:spacing w:val="-3"/>
          <w:sz w:val="20"/>
        </w:rPr>
        <w:t xml:space="preserve"> </w:t>
      </w:r>
      <w:r>
        <w:rPr>
          <w:sz w:val="20"/>
        </w:rPr>
        <w:t>date</w:t>
      </w:r>
      <w:r>
        <w:rPr>
          <w:spacing w:val="-3"/>
          <w:sz w:val="20"/>
        </w:rPr>
        <w:t xml:space="preserve"> </w:t>
      </w:r>
      <w:r>
        <w:rPr>
          <w:sz w:val="20"/>
        </w:rPr>
        <w:t>of</w:t>
      </w:r>
      <w:r>
        <w:rPr>
          <w:spacing w:val="-3"/>
          <w:sz w:val="20"/>
        </w:rPr>
        <w:t xml:space="preserve"> </w:t>
      </w:r>
      <w:r>
        <w:rPr>
          <w:sz w:val="20"/>
        </w:rPr>
        <w:t>purchase.</w:t>
      </w:r>
      <w:r>
        <w:rPr>
          <w:spacing w:val="-3"/>
          <w:sz w:val="20"/>
        </w:rPr>
        <w:t xml:space="preserve"> </w:t>
      </w:r>
      <w:r>
        <w:rPr>
          <w:sz w:val="20"/>
        </w:rPr>
        <w:t>They</w:t>
      </w:r>
      <w:r>
        <w:rPr>
          <w:spacing w:val="-3"/>
          <w:sz w:val="20"/>
        </w:rPr>
        <w:t xml:space="preserve"> </w:t>
      </w:r>
      <w:r>
        <w:rPr>
          <w:sz w:val="20"/>
        </w:rPr>
        <w:t>are carried at cost plus accrued interest, which approximates fair value.</w:t>
      </w:r>
    </w:p>
    <w:p w14:paraId="12CBAEA7" w14:textId="77777777" w:rsidR="00F86F35" w:rsidRDefault="008A442A">
      <w:pPr>
        <w:pStyle w:val="ListParagraph"/>
        <w:numPr>
          <w:ilvl w:val="1"/>
          <w:numId w:val="9"/>
        </w:numPr>
        <w:tabs>
          <w:tab w:val="left" w:pos="1049"/>
          <w:tab w:val="left" w:pos="1050"/>
        </w:tabs>
        <w:spacing w:before="203" w:line="235" w:lineRule="auto"/>
        <w:ind w:right="518"/>
        <w:rPr>
          <w:sz w:val="20"/>
        </w:rPr>
      </w:pPr>
      <w:r>
        <w:rPr>
          <w:b/>
          <w:sz w:val="20"/>
        </w:rPr>
        <w:t>Short-Term Investments</w:t>
      </w:r>
      <w:r>
        <w:rPr>
          <w:sz w:val="20"/>
        </w:rPr>
        <w:t>—Short-term investments include investments in bank time deposits and marketable securities (com</w:t>
      </w:r>
      <w:r>
        <w:rPr>
          <w:sz w:val="20"/>
        </w:rPr>
        <w:t>mercial paper and government obligations) which are carried at cost plus accrued interest and have</w:t>
      </w:r>
      <w:r>
        <w:rPr>
          <w:spacing w:val="-3"/>
          <w:sz w:val="20"/>
        </w:rPr>
        <w:t xml:space="preserve"> </w:t>
      </w:r>
      <w:r>
        <w:rPr>
          <w:sz w:val="20"/>
        </w:rPr>
        <w:t>original</w:t>
      </w:r>
      <w:r>
        <w:rPr>
          <w:spacing w:val="-3"/>
          <w:sz w:val="20"/>
        </w:rPr>
        <w:t xml:space="preserve"> </w:t>
      </w:r>
      <w:r>
        <w:rPr>
          <w:sz w:val="20"/>
        </w:rPr>
        <w:t>maturities</w:t>
      </w:r>
      <w:r>
        <w:rPr>
          <w:spacing w:val="-3"/>
          <w:sz w:val="20"/>
        </w:rPr>
        <w:t xml:space="preserve"> </w:t>
      </w:r>
      <w:r>
        <w:rPr>
          <w:sz w:val="20"/>
        </w:rPr>
        <w:t>of</w:t>
      </w:r>
      <w:r>
        <w:rPr>
          <w:spacing w:val="-3"/>
          <w:sz w:val="20"/>
        </w:rPr>
        <w:t xml:space="preserve"> </w:t>
      </w:r>
      <w:r>
        <w:rPr>
          <w:sz w:val="20"/>
        </w:rPr>
        <w:t>greater</w:t>
      </w:r>
      <w:r>
        <w:rPr>
          <w:spacing w:val="-3"/>
          <w:sz w:val="20"/>
        </w:rPr>
        <w:t xml:space="preserve"> </w:t>
      </w:r>
      <w:r>
        <w:rPr>
          <w:sz w:val="20"/>
        </w:rPr>
        <w:t>than</w:t>
      </w:r>
      <w:r>
        <w:rPr>
          <w:spacing w:val="-3"/>
          <w:sz w:val="20"/>
        </w:rPr>
        <w:t xml:space="preserve"> </w:t>
      </w:r>
      <w:r>
        <w:rPr>
          <w:sz w:val="20"/>
        </w:rPr>
        <w:t>90</w:t>
      </w:r>
      <w:r>
        <w:rPr>
          <w:spacing w:val="-3"/>
          <w:sz w:val="20"/>
        </w:rPr>
        <w:t xml:space="preserve"> </w:t>
      </w:r>
      <w:r>
        <w:rPr>
          <w:sz w:val="20"/>
        </w:rPr>
        <w:t>days</w:t>
      </w:r>
      <w:r>
        <w:rPr>
          <w:spacing w:val="-3"/>
          <w:sz w:val="20"/>
        </w:rPr>
        <w:t xml:space="preserve"> </w:t>
      </w:r>
      <w:r>
        <w:rPr>
          <w:sz w:val="20"/>
        </w:rPr>
        <w:t>but</w:t>
      </w:r>
      <w:r>
        <w:rPr>
          <w:spacing w:val="-3"/>
          <w:sz w:val="20"/>
        </w:rPr>
        <w:t xml:space="preserve"> </w:t>
      </w:r>
      <w:r>
        <w:rPr>
          <w:sz w:val="20"/>
        </w:rPr>
        <w:t>within</w:t>
      </w:r>
      <w:r>
        <w:rPr>
          <w:spacing w:val="-3"/>
          <w:sz w:val="20"/>
        </w:rPr>
        <w:t xml:space="preserve"> </w:t>
      </w:r>
      <w:r>
        <w:rPr>
          <w:sz w:val="20"/>
        </w:rPr>
        <w:t>one</w:t>
      </w:r>
      <w:r>
        <w:rPr>
          <w:spacing w:val="-3"/>
          <w:sz w:val="20"/>
        </w:rPr>
        <w:t xml:space="preserve"> </w:t>
      </w:r>
      <w:r>
        <w:rPr>
          <w:sz w:val="20"/>
        </w:rPr>
        <w:t>year</w:t>
      </w:r>
      <w:r>
        <w:rPr>
          <w:spacing w:val="-3"/>
          <w:sz w:val="20"/>
        </w:rPr>
        <w:t xml:space="preserve"> </w:t>
      </w:r>
      <w:r>
        <w:rPr>
          <w:sz w:val="20"/>
        </w:rPr>
        <w:t>or</w:t>
      </w:r>
      <w:r>
        <w:rPr>
          <w:spacing w:val="-3"/>
          <w:sz w:val="20"/>
        </w:rPr>
        <w:t xml:space="preserve"> </w:t>
      </w:r>
      <w:r>
        <w:rPr>
          <w:sz w:val="20"/>
        </w:rPr>
        <w:t>when</w:t>
      </w:r>
      <w:r>
        <w:rPr>
          <w:spacing w:val="-3"/>
          <w:sz w:val="20"/>
        </w:rPr>
        <w:t xml:space="preserve"> </w:t>
      </w:r>
      <w:r>
        <w:rPr>
          <w:sz w:val="20"/>
        </w:rPr>
        <w:t>the</w:t>
      </w:r>
      <w:r>
        <w:rPr>
          <w:spacing w:val="-3"/>
          <w:sz w:val="20"/>
        </w:rPr>
        <w:t xml:space="preserve"> </w:t>
      </w:r>
      <w:r>
        <w:rPr>
          <w:sz w:val="20"/>
        </w:rPr>
        <w:t>remaining</w:t>
      </w:r>
      <w:r>
        <w:rPr>
          <w:spacing w:val="-3"/>
          <w:sz w:val="20"/>
        </w:rPr>
        <w:t xml:space="preserve"> </w:t>
      </w:r>
      <w:r>
        <w:rPr>
          <w:sz w:val="20"/>
        </w:rPr>
        <w:t>maturities</w:t>
      </w:r>
      <w:r>
        <w:rPr>
          <w:spacing w:val="-3"/>
          <w:sz w:val="20"/>
        </w:rPr>
        <w:t xml:space="preserve"> </w:t>
      </w:r>
      <w:r>
        <w:rPr>
          <w:sz w:val="20"/>
        </w:rPr>
        <w:t>are</w:t>
      </w:r>
      <w:r>
        <w:rPr>
          <w:spacing w:val="-3"/>
          <w:sz w:val="20"/>
        </w:rPr>
        <w:t xml:space="preserve"> </w:t>
      </w:r>
      <w:r>
        <w:rPr>
          <w:sz w:val="20"/>
        </w:rPr>
        <w:t>within one year. We also invest in financial instruments</w:t>
      </w:r>
      <w:r>
        <w:rPr>
          <w:sz w:val="20"/>
        </w:rPr>
        <w:t xml:space="preserve"> classified as available for sale debt securities which are carried at fair value. Those instruments are included in short-term investments when they have remaining maturities of one year or less, as of the balance sheet date.</w:t>
      </w:r>
    </w:p>
    <w:p w14:paraId="2AF80054" w14:textId="77777777" w:rsidR="00F86F35" w:rsidRDefault="008A442A">
      <w:pPr>
        <w:pStyle w:val="ListParagraph"/>
        <w:numPr>
          <w:ilvl w:val="1"/>
          <w:numId w:val="9"/>
        </w:numPr>
        <w:tabs>
          <w:tab w:val="left" w:pos="1049"/>
          <w:tab w:val="left" w:pos="1050"/>
        </w:tabs>
        <w:spacing w:before="204" w:line="235" w:lineRule="auto"/>
        <w:ind w:right="622"/>
        <w:rPr>
          <w:sz w:val="20"/>
        </w:rPr>
      </w:pPr>
      <w:r>
        <w:rPr>
          <w:b/>
          <w:sz w:val="20"/>
        </w:rPr>
        <w:t>Long-Term Investments in Debt</w:t>
      </w:r>
      <w:r>
        <w:rPr>
          <w:b/>
          <w:sz w:val="20"/>
        </w:rPr>
        <w:t xml:space="preserve"> Securities</w:t>
      </w:r>
      <w:r>
        <w:rPr>
          <w:sz w:val="20"/>
        </w:rPr>
        <w:t>—Long-term investments in debt securities includes financial instruments</w:t>
      </w:r>
      <w:r>
        <w:rPr>
          <w:spacing w:val="-3"/>
          <w:sz w:val="20"/>
        </w:rPr>
        <w:t xml:space="preserve"> </w:t>
      </w:r>
      <w:r>
        <w:rPr>
          <w:sz w:val="20"/>
        </w:rPr>
        <w:t>classified</w:t>
      </w:r>
      <w:r>
        <w:rPr>
          <w:spacing w:val="-3"/>
          <w:sz w:val="20"/>
        </w:rPr>
        <w:t xml:space="preserve"> </w:t>
      </w:r>
      <w:r>
        <w:rPr>
          <w:sz w:val="20"/>
        </w:rPr>
        <w:t>as</w:t>
      </w:r>
      <w:r>
        <w:rPr>
          <w:spacing w:val="-3"/>
          <w:sz w:val="20"/>
        </w:rPr>
        <w:t xml:space="preserve"> </w:t>
      </w:r>
      <w:r>
        <w:rPr>
          <w:sz w:val="20"/>
        </w:rPr>
        <w:t>available</w:t>
      </w:r>
      <w:r>
        <w:rPr>
          <w:spacing w:val="-3"/>
          <w:sz w:val="20"/>
        </w:rPr>
        <w:t xml:space="preserve"> </w:t>
      </w:r>
      <w:r>
        <w:rPr>
          <w:sz w:val="20"/>
        </w:rPr>
        <w:t>for</w:t>
      </w:r>
      <w:r>
        <w:rPr>
          <w:spacing w:val="-3"/>
          <w:sz w:val="20"/>
        </w:rPr>
        <w:t xml:space="preserve"> </w:t>
      </w:r>
      <w:r>
        <w:rPr>
          <w:sz w:val="20"/>
        </w:rPr>
        <w:t>sale</w:t>
      </w:r>
      <w:r>
        <w:rPr>
          <w:spacing w:val="-3"/>
          <w:sz w:val="20"/>
        </w:rPr>
        <w:t xml:space="preserve"> </w:t>
      </w:r>
      <w:r>
        <w:rPr>
          <w:sz w:val="20"/>
        </w:rPr>
        <w:t>debt</w:t>
      </w:r>
      <w:r>
        <w:rPr>
          <w:spacing w:val="-3"/>
          <w:sz w:val="20"/>
        </w:rPr>
        <w:t xml:space="preserve"> </w:t>
      </w:r>
      <w:r>
        <w:rPr>
          <w:sz w:val="20"/>
        </w:rPr>
        <w:t>securities</w:t>
      </w:r>
      <w:r>
        <w:rPr>
          <w:spacing w:val="-3"/>
          <w:sz w:val="20"/>
        </w:rPr>
        <w:t xml:space="preserve"> </w:t>
      </w:r>
      <w:r>
        <w:rPr>
          <w:sz w:val="20"/>
        </w:rPr>
        <w:t>with</w:t>
      </w:r>
      <w:r>
        <w:rPr>
          <w:spacing w:val="-3"/>
          <w:sz w:val="20"/>
        </w:rPr>
        <w:t xml:space="preserve"> </w:t>
      </w:r>
      <w:r>
        <w:rPr>
          <w:sz w:val="20"/>
        </w:rPr>
        <w:t>remaining</w:t>
      </w:r>
      <w:r>
        <w:rPr>
          <w:spacing w:val="-3"/>
          <w:sz w:val="20"/>
        </w:rPr>
        <w:t xml:space="preserve"> </w:t>
      </w:r>
      <w:r>
        <w:rPr>
          <w:sz w:val="20"/>
        </w:rPr>
        <w:t>maturities</w:t>
      </w:r>
      <w:r>
        <w:rPr>
          <w:spacing w:val="-3"/>
          <w:sz w:val="20"/>
        </w:rPr>
        <w:t xml:space="preserve"> </w:t>
      </w:r>
      <w:r>
        <w:rPr>
          <w:sz w:val="20"/>
        </w:rPr>
        <w:t>greater</w:t>
      </w:r>
      <w:r>
        <w:rPr>
          <w:spacing w:val="-3"/>
          <w:sz w:val="20"/>
        </w:rPr>
        <w:t xml:space="preserve"> </w:t>
      </w:r>
      <w:r>
        <w:rPr>
          <w:sz w:val="20"/>
        </w:rPr>
        <w:t>than</w:t>
      </w:r>
      <w:r>
        <w:rPr>
          <w:spacing w:val="-3"/>
          <w:sz w:val="20"/>
        </w:rPr>
        <w:t xml:space="preserve"> </w:t>
      </w:r>
      <w:r>
        <w:rPr>
          <w:sz w:val="20"/>
        </w:rPr>
        <w:t>one</w:t>
      </w:r>
      <w:r>
        <w:rPr>
          <w:spacing w:val="-3"/>
          <w:sz w:val="20"/>
        </w:rPr>
        <w:t xml:space="preserve"> </w:t>
      </w:r>
      <w:r>
        <w:rPr>
          <w:sz w:val="20"/>
        </w:rPr>
        <w:t>year</w:t>
      </w:r>
      <w:r>
        <w:rPr>
          <w:spacing w:val="-3"/>
          <w:sz w:val="20"/>
        </w:rPr>
        <w:t xml:space="preserve"> </w:t>
      </w:r>
      <w:r>
        <w:rPr>
          <w:sz w:val="20"/>
        </w:rPr>
        <w:t>as</w:t>
      </w:r>
      <w:r>
        <w:rPr>
          <w:spacing w:val="-3"/>
          <w:sz w:val="20"/>
        </w:rPr>
        <w:t xml:space="preserve"> </w:t>
      </w:r>
      <w:r>
        <w:rPr>
          <w:sz w:val="20"/>
        </w:rPr>
        <w:t>of the balance sheet date. They are carried at fair value and presented within the “Investments and long-term receivables” line of our consolidated balance sheet.</w:t>
      </w:r>
    </w:p>
    <w:p w14:paraId="0731712F" w14:textId="77777777" w:rsidR="00F86F35" w:rsidRDefault="00F86F35">
      <w:pPr>
        <w:spacing w:line="235" w:lineRule="auto"/>
        <w:rPr>
          <w:sz w:val="20"/>
        </w:rPr>
        <w:sectPr w:rsidR="00F86F35">
          <w:headerReference w:type="even" r:id="rId66"/>
          <w:headerReference w:type="default" r:id="rId67"/>
          <w:footerReference w:type="even" r:id="rId68"/>
          <w:footerReference w:type="default" r:id="rId69"/>
          <w:pgSz w:w="12240" w:h="15840"/>
          <w:pgMar w:top="600" w:right="700" w:bottom="720" w:left="840" w:header="372" w:footer="530" w:gutter="0"/>
          <w:pgNumType w:start="79"/>
          <w:cols w:space="720"/>
        </w:sectPr>
      </w:pPr>
    </w:p>
    <w:p w14:paraId="0ECFC350" w14:textId="77777777" w:rsidR="00F86F35" w:rsidRDefault="00F86F35">
      <w:pPr>
        <w:pStyle w:val="BodyText"/>
        <w:spacing w:before="8"/>
        <w:rPr>
          <w:sz w:val="11"/>
        </w:rPr>
      </w:pPr>
    </w:p>
    <w:p w14:paraId="5384801F" w14:textId="77777777" w:rsidR="00F86F35" w:rsidRDefault="008A442A">
      <w:pPr>
        <w:pStyle w:val="ListParagraph"/>
        <w:numPr>
          <w:ilvl w:val="1"/>
          <w:numId w:val="9"/>
        </w:numPr>
        <w:tabs>
          <w:tab w:val="left" w:pos="1049"/>
          <w:tab w:val="left" w:pos="1050"/>
        </w:tabs>
        <w:spacing w:before="104" w:line="235" w:lineRule="auto"/>
        <w:ind w:right="553"/>
        <w:rPr>
          <w:sz w:val="20"/>
        </w:rPr>
      </w:pPr>
      <w:r>
        <w:rPr>
          <w:b/>
          <w:sz w:val="20"/>
        </w:rPr>
        <w:t>Inventories</w:t>
      </w:r>
      <w:r>
        <w:rPr>
          <w:sz w:val="20"/>
        </w:rPr>
        <w:t>—We have several valuation methods for our various types of inventories and consistently use the following methods for each type of inventory. The majority of our commodity-related inventories are recorded at</w:t>
      </w:r>
      <w:r>
        <w:rPr>
          <w:spacing w:val="-2"/>
          <w:sz w:val="20"/>
        </w:rPr>
        <w:t xml:space="preserve"> </w:t>
      </w:r>
      <w:r>
        <w:rPr>
          <w:sz w:val="20"/>
        </w:rPr>
        <w:t>cost</w:t>
      </w:r>
      <w:r>
        <w:rPr>
          <w:spacing w:val="-2"/>
          <w:sz w:val="20"/>
        </w:rPr>
        <w:t xml:space="preserve"> </w:t>
      </w:r>
      <w:r>
        <w:rPr>
          <w:sz w:val="20"/>
        </w:rPr>
        <w:t>using</w:t>
      </w:r>
      <w:r>
        <w:rPr>
          <w:spacing w:val="-2"/>
          <w:sz w:val="20"/>
        </w:rPr>
        <w:t xml:space="preserve"> </w:t>
      </w:r>
      <w:r>
        <w:rPr>
          <w:sz w:val="20"/>
        </w:rPr>
        <w:t>the</w:t>
      </w:r>
      <w:r>
        <w:rPr>
          <w:spacing w:val="-2"/>
          <w:sz w:val="20"/>
        </w:rPr>
        <w:t xml:space="preserve"> </w:t>
      </w:r>
      <w:r>
        <w:rPr>
          <w:sz w:val="20"/>
        </w:rPr>
        <w:t>LIFO</w:t>
      </w:r>
      <w:r>
        <w:rPr>
          <w:spacing w:val="-2"/>
          <w:sz w:val="20"/>
        </w:rPr>
        <w:t xml:space="preserve"> </w:t>
      </w:r>
      <w:r>
        <w:rPr>
          <w:sz w:val="20"/>
        </w:rPr>
        <w:t>basis.</w:t>
      </w:r>
      <w:r>
        <w:rPr>
          <w:spacing w:val="-2"/>
          <w:sz w:val="20"/>
        </w:rPr>
        <w:t xml:space="preserve"> </w:t>
      </w:r>
      <w:r>
        <w:rPr>
          <w:sz w:val="20"/>
        </w:rPr>
        <w:t>We</w:t>
      </w:r>
      <w:r>
        <w:rPr>
          <w:spacing w:val="-2"/>
          <w:sz w:val="20"/>
        </w:rPr>
        <w:t xml:space="preserve"> </w:t>
      </w:r>
      <w:r>
        <w:rPr>
          <w:sz w:val="20"/>
        </w:rPr>
        <w:t>measure</w:t>
      </w:r>
      <w:r>
        <w:rPr>
          <w:spacing w:val="-2"/>
          <w:sz w:val="20"/>
        </w:rPr>
        <w:t xml:space="preserve"> </w:t>
      </w:r>
      <w:r>
        <w:rPr>
          <w:sz w:val="20"/>
        </w:rPr>
        <w:t>these</w:t>
      </w:r>
      <w:r>
        <w:rPr>
          <w:spacing w:val="-2"/>
          <w:sz w:val="20"/>
        </w:rPr>
        <w:t xml:space="preserve"> </w:t>
      </w:r>
      <w:r>
        <w:rPr>
          <w:sz w:val="20"/>
        </w:rPr>
        <w:t>inv</w:t>
      </w:r>
      <w:r>
        <w:rPr>
          <w:sz w:val="20"/>
        </w:rPr>
        <w:t>entories</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lower-of-cost-or-market</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aggregate.</w:t>
      </w:r>
      <w:r>
        <w:rPr>
          <w:spacing w:val="-2"/>
          <w:sz w:val="20"/>
        </w:rPr>
        <w:t xml:space="preserve"> </w:t>
      </w:r>
      <w:r>
        <w:rPr>
          <w:sz w:val="20"/>
        </w:rPr>
        <w:t>Any necessary</w:t>
      </w:r>
      <w:r>
        <w:rPr>
          <w:spacing w:val="-4"/>
          <w:sz w:val="20"/>
        </w:rPr>
        <w:t xml:space="preserve"> </w:t>
      </w:r>
      <w:r>
        <w:rPr>
          <w:sz w:val="20"/>
        </w:rPr>
        <w:t>lower-of-cost-or-market</w:t>
      </w:r>
      <w:r>
        <w:rPr>
          <w:spacing w:val="-4"/>
          <w:sz w:val="20"/>
        </w:rPr>
        <w:t xml:space="preserve"> </w:t>
      </w:r>
      <w:r>
        <w:rPr>
          <w:sz w:val="20"/>
        </w:rPr>
        <w:t>write-downs</w:t>
      </w:r>
      <w:r>
        <w:rPr>
          <w:spacing w:val="-4"/>
          <w:sz w:val="20"/>
        </w:rPr>
        <w:t xml:space="preserve"> </w:t>
      </w:r>
      <w:r>
        <w:rPr>
          <w:sz w:val="20"/>
        </w:rPr>
        <w:t>at</w:t>
      </w:r>
      <w:r>
        <w:rPr>
          <w:spacing w:val="-4"/>
          <w:sz w:val="20"/>
        </w:rPr>
        <w:t xml:space="preserve"> </w:t>
      </w:r>
      <w:r>
        <w:rPr>
          <w:sz w:val="20"/>
        </w:rPr>
        <w:t>year</w:t>
      </w:r>
      <w:r>
        <w:rPr>
          <w:spacing w:val="-4"/>
          <w:sz w:val="20"/>
        </w:rPr>
        <w:t xml:space="preserve"> </w:t>
      </w:r>
      <w:r>
        <w:rPr>
          <w:sz w:val="20"/>
        </w:rPr>
        <w:t>end</w:t>
      </w:r>
      <w:r>
        <w:rPr>
          <w:spacing w:val="-4"/>
          <w:sz w:val="20"/>
        </w:rPr>
        <w:t xml:space="preserve"> </w:t>
      </w:r>
      <w:r>
        <w:rPr>
          <w:sz w:val="20"/>
        </w:rPr>
        <w:t>are</w:t>
      </w:r>
      <w:r>
        <w:rPr>
          <w:spacing w:val="-4"/>
          <w:sz w:val="20"/>
        </w:rPr>
        <w:t xml:space="preserve"> </w:t>
      </w:r>
      <w:r>
        <w:rPr>
          <w:sz w:val="20"/>
        </w:rPr>
        <w:t>recorded</w:t>
      </w:r>
      <w:r>
        <w:rPr>
          <w:spacing w:val="-4"/>
          <w:sz w:val="20"/>
        </w:rPr>
        <w:t xml:space="preserve"> </w:t>
      </w:r>
      <w:r>
        <w:rPr>
          <w:sz w:val="20"/>
        </w:rPr>
        <w:t>as</w:t>
      </w:r>
      <w:r>
        <w:rPr>
          <w:spacing w:val="-4"/>
          <w:sz w:val="20"/>
        </w:rPr>
        <w:t xml:space="preserve"> </w:t>
      </w:r>
      <w:r>
        <w:rPr>
          <w:sz w:val="20"/>
        </w:rPr>
        <w:t>permanent</w:t>
      </w:r>
      <w:r>
        <w:rPr>
          <w:spacing w:val="-4"/>
          <w:sz w:val="20"/>
        </w:rPr>
        <w:t xml:space="preserve"> </w:t>
      </w:r>
      <w:r>
        <w:rPr>
          <w:sz w:val="20"/>
        </w:rPr>
        <w:t>adjustments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LIFO cost basis. LIFO is used to better match current inventory costs with current revenues</w:t>
      </w:r>
      <w:r>
        <w:rPr>
          <w:sz w:val="20"/>
        </w:rPr>
        <w:t>. Costs include both direct and indirect expenditures incurred in bringing an item or product to its existing condition and location, but not unusual/nonrecurring costs or research and development costs. Materials, supplies and other miscellaneous inventor</w:t>
      </w:r>
      <w:r>
        <w:rPr>
          <w:sz w:val="20"/>
        </w:rPr>
        <w:t>ies, such as tubular goods and well equipment, are valued using various methods, including the weighted-average-cost method and the FIFO method, consistent with industry practice.</w:t>
      </w:r>
    </w:p>
    <w:p w14:paraId="1D33F79C" w14:textId="77777777" w:rsidR="00F86F35" w:rsidRDefault="008A442A">
      <w:pPr>
        <w:pStyle w:val="ListParagraph"/>
        <w:numPr>
          <w:ilvl w:val="1"/>
          <w:numId w:val="9"/>
        </w:numPr>
        <w:tabs>
          <w:tab w:val="left" w:pos="1049"/>
          <w:tab w:val="left" w:pos="1050"/>
        </w:tabs>
        <w:spacing w:before="207" w:line="235" w:lineRule="auto"/>
        <w:ind w:right="508"/>
        <w:rPr>
          <w:sz w:val="20"/>
        </w:rPr>
      </w:pPr>
      <w:r>
        <w:rPr>
          <w:b/>
          <w:sz w:val="20"/>
        </w:rPr>
        <w:t>Fair Value Measurements</w:t>
      </w:r>
      <w:r>
        <w:rPr>
          <w:sz w:val="20"/>
        </w:rPr>
        <w:t>—Assets and liabilities measured at fair value and re</w:t>
      </w:r>
      <w:r>
        <w:rPr>
          <w:sz w:val="20"/>
        </w:rPr>
        <w:t>quired to be categorized within the fair value hierarchy are categorized into one of three different levels depending on the observability of the inputs employed in the measurement. Level 1 inputs are quoted prices in active markets for identical assets or</w:t>
      </w:r>
      <w:r>
        <w:rPr>
          <w:sz w:val="20"/>
        </w:rPr>
        <w:t xml:space="preserve"> liabilities. Level 2 inputs are observable inputs other than quoted prices included within Level 1 for the asset or liability, either directly or indirectly through market-corroborated inputs. Level 3 inputs are unobservable inputs for</w:t>
      </w:r>
      <w:r>
        <w:rPr>
          <w:spacing w:val="-4"/>
          <w:sz w:val="20"/>
        </w:rPr>
        <w:t xml:space="preserve"> </w:t>
      </w:r>
      <w:r>
        <w:rPr>
          <w:sz w:val="20"/>
        </w:rPr>
        <w:t>the</w:t>
      </w:r>
      <w:r>
        <w:rPr>
          <w:spacing w:val="-4"/>
          <w:sz w:val="20"/>
        </w:rPr>
        <w:t xml:space="preserve"> </w:t>
      </w:r>
      <w:r>
        <w:rPr>
          <w:sz w:val="20"/>
        </w:rPr>
        <w:t>asset</w:t>
      </w:r>
      <w:r>
        <w:rPr>
          <w:spacing w:val="-4"/>
          <w:sz w:val="20"/>
        </w:rPr>
        <w:t xml:space="preserve"> </w:t>
      </w:r>
      <w:r>
        <w:rPr>
          <w:sz w:val="20"/>
        </w:rPr>
        <w:t>or</w:t>
      </w:r>
      <w:r>
        <w:rPr>
          <w:spacing w:val="-4"/>
          <w:sz w:val="20"/>
        </w:rPr>
        <w:t xml:space="preserve"> </w:t>
      </w:r>
      <w:r>
        <w:rPr>
          <w:sz w:val="20"/>
        </w:rPr>
        <w:t>liabil</w:t>
      </w:r>
      <w:r>
        <w:rPr>
          <w:sz w:val="20"/>
        </w:rPr>
        <w:t>ity</w:t>
      </w:r>
      <w:r>
        <w:rPr>
          <w:spacing w:val="-4"/>
          <w:sz w:val="20"/>
        </w:rPr>
        <w:t xml:space="preserve"> </w:t>
      </w:r>
      <w:r>
        <w:rPr>
          <w:sz w:val="20"/>
        </w:rPr>
        <w:t>reflecting</w:t>
      </w:r>
      <w:r>
        <w:rPr>
          <w:spacing w:val="-4"/>
          <w:sz w:val="20"/>
        </w:rPr>
        <w:t xml:space="preserve"> </w:t>
      </w:r>
      <w:r>
        <w:rPr>
          <w:sz w:val="20"/>
        </w:rPr>
        <w:t>significant</w:t>
      </w:r>
      <w:r>
        <w:rPr>
          <w:spacing w:val="-4"/>
          <w:sz w:val="20"/>
        </w:rPr>
        <w:t xml:space="preserve"> </w:t>
      </w:r>
      <w:r>
        <w:rPr>
          <w:sz w:val="20"/>
        </w:rPr>
        <w:t>modifications</w:t>
      </w:r>
      <w:r>
        <w:rPr>
          <w:spacing w:val="-4"/>
          <w:sz w:val="20"/>
        </w:rPr>
        <w:t xml:space="preserve"> </w:t>
      </w:r>
      <w:r>
        <w:rPr>
          <w:sz w:val="20"/>
        </w:rPr>
        <w:t>to</w:t>
      </w:r>
      <w:r>
        <w:rPr>
          <w:spacing w:val="-4"/>
          <w:sz w:val="20"/>
        </w:rPr>
        <w:t xml:space="preserve"> </w:t>
      </w:r>
      <w:r>
        <w:rPr>
          <w:sz w:val="20"/>
        </w:rPr>
        <w:t>observable</w:t>
      </w:r>
      <w:r>
        <w:rPr>
          <w:spacing w:val="-4"/>
          <w:sz w:val="20"/>
        </w:rPr>
        <w:t xml:space="preserve"> </w:t>
      </w:r>
      <w:r>
        <w:rPr>
          <w:sz w:val="20"/>
        </w:rPr>
        <w:t>related</w:t>
      </w:r>
      <w:r>
        <w:rPr>
          <w:spacing w:val="-4"/>
          <w:sz w:val="20"/>
        </w:rPr>
        <w:t xml:space="preserve"> </w:t>
      </w:r>
      <w:r>
        <w:rPr>
          <w:sz w:val="20"/>
        </w:rPr>
        <w:t>market</w:t>
      </w:r>
      <w:r>
        <w:rPr>
          <w:spacing w:val="-4"/>
          <w:sz w:val="20"/>
        </w:rPr>
        <w:t xml:space="preserve"> </w:t>
      </w:r>
      <w:r>
        <w:rPr>
          <w:sz w:val="20"/>
        </w:rPr>
        <w:t>data</w:t>
      </w:r>
      <w:r>
        <w:rPr>
          <w:spacing w:val="-4"/>
          <w:sz w:val="20"/>
        </w:rPr>
        <w:t xml:space="preserve"> </w:t>
      </w:r>
      <w:r>
        <w:rPr>
          <w:sz w:val="20"/>
        </w:rPr>
        <w:t>or</w:t>
      </w:r>
      <w:r>
        <w:rPr>
          <w:spacing w:val="-4"/>
          <w:sz w:val="20"/>
        </w:rPr>
        <w:t xml:space="preserve"> </w:t>
      </w:r>
      <w:r>
        <w:rPr>
          <w:sz w:val="20"/>
        </w:rPr>
        <w:t>our</w:t>
      </w:r>
      <w:r>
        <w:rPr>
          <w:spacing w:val="-4"/>
          <w:sz w:val="20"/>
        </w:rPr>
        <w:t xml:space="preserve"> </w:t>
      </w:r>
      <w:r>
        <w:rPr>
          <w:sz w:val="20"/>
        </w:rPr>
        <w:t>assumptions about pricing by market participants.</w:t>
      </w:r>
    </w:p>
    <w:p w14:paraId="6DAEE70C" w14:textId="77777777" w:rsidR="00F86F35" w:rsidRDefault="008A442A">
      <w:pPr>
        <w:pStyle w:val="ListParagraph"/>
        <w:numPr>
          <w:ilvl w:val="1"/>
          <w:numId w:val="9"/>
        </w:numPr>
        <w:tabs>
          <w:tab w:val="left" w:pos="1049"/>
          <w:tab w:val="left" w:pos="1050"/>
        </w:tabs>
        <w:spacing w:before="205" w:line="235" w:lineRule="auto"/>
        <w:ind w:right="708"/>
        <w:rPr>
          <w:sz w:val="20"/>
        </w:rPr>
      </w:pPr>
      <w:r>
        <w:rPr>
          <w:b/>
          <w:sz w:val="20"/>
        </w:rPr>
        <w:t>Derivative</w:t>
      </w:r>
      <w:r>
        <w:rPr>
          <w:b/>
          <w:spacing w:val="-4"/>
          <w:sz w:val="20"/>
        </w:rPr>
        <w:t xml:space="preserve"> </w:t>
      </w:r>
      <w:r>
        <w:rPr>
          <w:b/>
          <w:sz w:val="20"/>
        </w:rPr>
        <w:t>Instruments</w:t>
      </w:r>
      <w:r>
        <w:rPr>
          <w:sz w:val="20"/>
        </w:rPr>
        <w:t>—Derivative</w:t>
      </w:r>
      <w:r>
        <w:rPr>
          <w:spacing w:val="-4"/>
          <w:sz w:val="20"/>
        </w:rPr>
        <w:t xml:space="preserve"> </w:t>
      </w:r>
      <w:r>
        <w:rPr>
          <w:sz w:val="20"/>
        </w:rPr>
        <w:t>instruments</w:t>
      </w:r>
      <w:r>
        <w:rPr>
          <w:spacing w:val="-4"/>
          <w:sz w:val="20"/>
        </w:rPr>
        <w:t xml:space="preserve"> </w:t>
      </w:r>
      <w:r>
        <w:rPr>
          <w:sz w:val="20"/>
        </w:rPr>
        <w:t>are</w:t>
      </w:r>
      <w:r>
        <w:rPr>
          <w:spacing w:val="-4"/>
          <w:sz w:val="20"/>
        </w:rPr>
        <w:t xml:space="preserve"> </w:t>
      </w:r>
      <w:r>
        <w:rPr>
          <w:sz w:val="20"/>
        </w:rPr>
        <w:t>recorded</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balance</w:t>
      </w:r>
      <w:r>
        <w:rPr>
          <w:spacing w:val="-4"/>
          <w:sz w:val="20"/>
        </w:rPr>
        <w:t xml:space="preserve"> </w:t>
      </w:r>
      <w:r>
        <w:rPr>
          <w:sz w:val="20"/>
        </w:rPr>
        <w:t>sheet</w:t>
      </w:r>
      <w:r>
        <w:rPr>
          <w:spacing w:val="-4"/>
          <w:sz w:val="20"/>
        </w:rPr>
        <w:t xml:space="preserve"> </w:t>
      </w:r>
      <w:r>
        <w:rPr>
          <w:sz w:val="20"/>
        </w:rPr>
        <w:t>at</w:t>
      </w:r>
      <w:r>
        <w:rPr>
          <w:spacing w:val="-4"/>
          <w:sz w:val="20"/>
        </w:rPr>
        <w:t xml:space="preserve"> </w:t>
      </w:r>
      <w:r>
        <w:rPr>
          <w:sz w:val="20"/>
        </w:rPr>
        <w:t>fair</w:t>
      </w:r>
      <w:r>
        <w:rPr>
          <w:spacing w:val="-4"/>
          <w:sz w:val="20"/>
        </w:rPr>
        <w:t xml:space="preserve"> </w:t>
      </w:r>
      <w:r>
        <w:rPr>
          <w:sz w:val="20"/>
        </w:rPr>
        <w:t>value.</w:t>
      </w:r>
      <w:r>
        <w:rPr>
          <w:spacing w:val="-4"/>
          <w:sz w:val="20"/>
        </w:rPr>
        <w:t xml:space="preserve"> </w:t>
      </w:r>
      <w:r>
        <w:rPr>
          <w:sz w:val="20"/>
        </w:rPr>
        <w:t>If</w:t>
      </w:r>
      <w:r>
        <w:rPr>
          <w:spacing w:val="-4"/>
          <w:sz w:val="20"/>
        </w:rPr>
        <w:t xml:space="preserve"> </w:t>
      </w:r>
      <w:r>
        <w:rPr>
          <w:sz w:val="20"/>
        </w:rPr>
        <w:t>the</w:t>
      </w:r>
      <w:r>
        <w:rPr>
          <w:spacing w:val="-4"/>
          <w:sz w:val="20"/>
        </w:rPr>
        <w:t xml:space="preserve"> </w:t>
      </w:r>
      <w:r>
        <w:rPr>
          <w:sz w:val="20"/>
        </w:rPr>
        <w:t>right</w:t>
      </w:r>
      <w:r>
        <w:rPr>
          <w:spacing w:val="-4"/>
          <w:sz w:val="20"/>
        </w:rPr>
        <w:t xml:space="preserve"> </w:t>
      </w:r>
      <w:r>
        <w:rPr>
          <w:sz w:val="20"/>
        </w:rPr>
        <w:t>of offset</w:t>
      </w:r>
      <w:r>
        <w:rPr>
          <w:spacing w:val="-2"/>
          <w:sz w:val="20"/>
        </w:rPr>
        <w:t xml:space="preserve"> </w:t>
      </w:r>
      <w:r>
        <w:rPr>
          <w:sz w:val="20"/>
        </w:rPr>
        <w:t>exists</w:t>
      </w:r>
      <w:r>
        <w:rPr>
          <w:spacing w:val="-2"/>
          <w:sz w:val="20"/>
        </w:rPr>
        <w:t xml:space="preserve"> </w:t>
      </w:r>
      <w:r>
        <w:rPr>
          <w:sz w:val="20"/>
        </w:rPr>
        <w:t>and</w:t>
      </w:r>
      <w:r>
        <w:rPr>
          <w:spacing w:val="-2"/>
          <w:sz w:val="20"/>
        </w:rPr>
        <w:t xml:space="preserve"> </w:t>
      </w:r>
      <w:r>
        <w:rPr>
          <w:sz w:val="20"/>
        </w:rPr>
        <w:t>certain</w:t>
      </w:r>
      <w:r>
        <w:rPr>
          <w:spacing w:val="-2"/>
          <w:sz w:val="20"/>
        </w:rPr>
        <w:t xml:space="preserve"> </w:t>
      </w:r>
      <w:r>
        <w:rPr>
          <w:sz w:val="20"/>
        </w:rPr>
        <w:t>other</w:t>
      </w:r>
      <w:r>
        <w:rPr>
          <w:spacing w:val="-2"/>
          <w:sz w:val="20"/>
        </w:rPr>
        <w:t xml:space="preserve"> </w:t>
      </w:r>
      <w:r>
        <w:rPr>
          <w:sz w:val="20"/>
        </w:rPr>
        <w:t>criteria</w:t>
      </w:r>
      <w:r>
        <w:rPr>
          <w:spacing w:val="-2"/>
          <w:sz w:val="20"/>
        </w:rPr>
        <w:t xml:space="preserve"> </w:t>
      </w:r>
      <w:r>
        <w:rPr>
          <w:sz w:val="20"/>
        </w:rPr>
        <w:t>are</w:t>
      </w:r>
      <w:r>
        <w:rPr>
          <w:spacing w:val="-2"/>
          <w:sz w:val="20"/>
        </w:rPr>
        <w:t xml:space="preserve"> </w:t>
      </w:r>
      <w:r>
        <w:rPr>
          <w:sz w:val="20"/>
        </w:rPr>
        <w:t>met,</w:t>
      </w:r>
      <w:r>
        <w:rPr>
          <w:spacing w:val="-2"/>
          <w:sz w:val="20"/>
        </w:rPr>
        <w:t xml:space="preserve"> </w:t>
      </w:r>
      <w:r>
        <w:rPr>
          <w:sz w:val="20"/>
        </w:rPr>
        <w:t>derivative</w:t>
      </w:r>
      <w:r>
        <w:rPr>
          <w:spacing w:val="-2"/>
          <w:sz w:val="20"/>
        </w:rPr>
        <w:t xml:space="preserve"> </w:t>
      </w:r>
      <w:r>
        <w:rPr>
          <w:sz w:val="20"/>
        </w:rPr>
        <w:t>assets</w:t>
      </w:r>
      <w:r>
        <w:rPr>
          <w:spacing w:val="-2"/>
          <w:sz w:val="20"/>
        </w:rPr>
        <w:t xml:space="preserve"> </w:t>
      </w:r>
      <w:r>
        <w:rPr>
          <w:sz w:val="20"/>
        </w:rPr>
        <w:t>and</w:t>
      </w:r>
      <w:r>
        <w:rPr>
          <w:spacing w:val="-2"/>
          <w:sz w:val="20"/>
        </w:rPr>
        <w:t xml:space="preserve"> </w:t>
      </w:r>
      <w:r>
        <w:rPr>
          <w:sz w:val="20"/>
        </w:rPr>
        <w:t>liabilities</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same</w:t>
      </w:r>
      <w:r>
        <w:rPr>
          <w:spacing w:val="-2"/>
          <w:sz w:val="20"/>
        </w:rPr>
        <w:t xml:space="preserve"> </w:t>
      </w:r>
      <w:r>
        <w:rPr>
          <w:sz w:val="20"/>
        </w:rPr>
        <w:t>counterparty</w:t>
      </w:r>
      <w:r>
        <w:rPr>
          <w:spacing w:val="-2"/>
          <w:sz w:val="20"/>
        </w:rPr>
        <w:t xml:space="preserve"> </w:t>
      </w:r>
      <w:r>
        <w:rPr>
          <w:sz w:val="20"/>
        </w:rPr>
        <w:t>are netted on the balance sheet and the collateral payable or receivable is netted against derivative assets and derivative liabilities, respe</w:t>
      </w:r>
      <w:r>
        <w:rPr>
          <w:sz w:val="20"/>
        </w:rPr>
        <w:t>ctively.</w:t>
      </w:r>
    </w:p>
    <w:p w14:paraId="69E2AD38" w14:textId="77777777" w:rsidR="00F86F35" w:rsidRDefault="008A442A">
      <w:pPr>
        <w:pStyle w:val="BodyText"/>
        <w:spacing w:before="203" w:line="235" w:lineRule="auto"/>
        <w:ind w:left="1050" w:right="522"/>
      </w:pPr>
      <w:r>
        <w:t>Recognition</w:t>
      </w:r>
      <w:r>
        <w:rPr>
          <w:spacing w:val="-3"/>
        </w:rPr>
        <w:t xml:space="preserve"> </w:t>
      </w:r>
      <w:r>
        <w:t>and</w:t>
      </w:r>
      <w:r>
        <w:rPr>
          <w:spacing w:val="-3"/>
        </w:rPr>
        <w:t xml:space="preserve"> </w:t>
      </w:r>
      <w:r>
        <w:t>classification</w:t>
      </w:r>
      <w:r>
        <w:rPr>
          <w:spacing w:val="-3"/>
        </w:rPr>
        <w:t xml:space="preserve"> </w:t>
      </w:r>
      <w:r>
        <w:t>of</w:t>
      </w:r>
      <w:r>
        <w:rPr>
          <w:spacing w:val="-3"/>
        </w:rPr>
        <w:t xml:space="preserve"> </w:t>
      </w:r>
      <w:r>
        <w:t>the</w:t>
      </w:r>
      <w:r>
        <w:rPr>
          <w:spacing w:val="-3"/>
        </w:rPr>
        <w:t xml:space="preserve"> </w:t>
      </w:r>
      <w:r>
        <w:t>gain</w:t>
      </w:r>
      <w:r>
        <w:rPr>
          <w:spacing w:val="-3"/>
        </w:rPr>
        <w:t xml:space="preserve"> </w:t>
      </w:r>
      <w:r>
        <w:t>or</w:t>
      </w:r>
      <w:r>
        <w:rPr>
          <w:spacing w:val="-3"/>
        </w:rPr>
        <w:t xml:space="preserve"> </w:t>
      </w:r>
      <w:r>
        <w:t>loss</w:t>
      </w:r>
      <w:r>
        <w:rPr>
          <w:spacing w:val="-3"/>
        </w:rPr>
        <w:t xml:space="preserve"> </w:t>
      </w:r>
      <w:r>
        <w:t>that</w:t>
      </w:r>
      <w:r>
        <w:rPr>
          <w:spacing w:val="-3"/>
        </w:rPr>
        <w:t xml:space="preserve"> </w:t>
      </w:r>
      <w:r>
        <w:t>results</w:t>
      </w:r>
      <w:r>
        <w:rPr>
          <w:spacing w:val="-3"/>
        </w:rPr>
        <w:t xml:space="preserve"> </w:t>
      </w:r>
      <w:r>
        <w:t>from</w:t>
      </w:r>
      <w:r>
        <w:rPr>
          <w:spacing w:val="-3"/>
        </w:rPr>
        <w:t xml:space="preserve"> </w:t>
      </w:r>
      <w:r>
        <w:t>recording</w:t>
      </w:r>
      <w:r>
        <w:rPr>
          <w:spacing w:val="-3"/>
        </w:rPr>
        <w:t xml:space="preserve"> </w:t>
      </w:r>
      <w:r>
        <w:t>and</w:t>
      </w:r>
      <w:r>
        <w:rPr>
          <w:spacing w:val="-3"/>
        </w:rPr>
        <w:t xml:space="preserve"> </w:t>
      </w:r>
      <w:r>
        <w:t>adjusting</w:t>
      </w:r>
      <w:r>
        <w:rPr>
          <w:spacing w:val="-3"/>
        </w:rPr>
        <w:t xml:space="preserve"> </w:t>
      </w:r>
      <w:r>
        <w:t>a</w:t>
      </w:r>
      <w:r>
        <w:rPr>
          <w:spacing w:val="-3"/>
        </w:rPr>
        <w:t xml:space="preserve"> </w:t>
      </w:r>
      <w:r>
        <w:t>derivative</w:t>
      </w:r>
      <w:r>
        <w:rPr>
          <w:spacing w:val="-3"/>
        </w:rPr>
        <w:t xml:space="preserve"> </w:t>
      </w:r>
      <w:r>
        <w:t>to</w:t>
      </w:r>
      <w:r>
        <w:rPr>
          <w:spacing w:val="-3"/>
        </w:rPr>
        <w:t xml:space="preserve"> </w:t>
      </w:r>
      <w:r>
        <w:t>fair value depends on the purpose for issuing or holding the derivative. Gains and losses from derivatives not accounted for as hedges are recognized immediately in earnings. We do not apply hedge accounting to our derivative instruments.</w:t>
      </w:r>
    </w:p>
    <w:p w14:paraId="381C32E8" w14:textId="77777777" w:rsidR="00F86F35" w:rsidRDefault="008A442A">
      <w:pPr>
        <w:pStyle w:val="ListParagraph"/>
        <w:numPr>
          <w:ilvl w:val="1"/>
          <w:numId w:val="9"/>
        </w:numPr>
        <w:tabs>
          <w:tab w:val="left" w:pos="1049"/>
          <w:tab w:val="left" w:pos="1050"/>
        </w:tabs>
        <w:spacing w:before="203" w:line="235" w:lineRule="auto"/>
        <w:ind w:right="708"/>
        <w:rPr>
          <w:sz w:val="20"/>
        </w:rPr>
      </w:pPr>
      <w:r>
        <w:rPr>
          <w:b/>
          <w:sz w:val="20"/>
        </w:rPr>
        <w:t>Oil</w:t>
      </w:r>
      <w:r>
        <w:rPr>
          <w:b/>
          <w:spacing w:val="-4"/>
          <w:sz w:val="20"/>
        </w:rPr>
        <w:t xml:space="preserve"> </w:t>
      </w:r>
      <w:r>
        <w:rPr>
          <w:b/>
          <w:sz w:val="20"/>
        </w:rPr>
        <w:t>and</w:t>
      </w:r>
      <w:r>
        <w:rPr>
          <w:b/>
          <w:spacing w:val="-4"/>
          <w:sz w:val="20"/>
        </w:rPr>
        <w:t xml:space="preserve"> </w:t>
      </w:r>
      <w:r>
        <w:rPr>
          <w:b/>
          <w:sz w:val="20"/>
        </w:rPr>
        <w:t>Gas</w:t>
      </w:r>
      <w:r>
        <w:rPr>
          <w:b/>
          <w:spacing w:val="-4"/>
          <w:sz w:val="20"/>
        </w:rPr>
        <w:t xml:space="preserve"> </w:t>
      </w:r>
      <w:r>
        <w:rPr>
          <w:b/>
          <w:sz w:val="20"/>
        </w:rPr>
        <w:t>Explo</w:t>
      </w:r>
      <w:r>
        <w:rPr>
          <w:b/>
          <w:sz w:val="20"/>
        </w:rPr>
        <w:t>ration</w:t>
      </w:r>
      <w:r>
        <w:rPr>
          <w:b/>
          <w:spacing w:val="-4"/>
          <w:sz w:val="20"/>
        </w:rPr>
        <w:t xml:space="preserve"> </w:t>
      </w:r>
      <w:r>
        <w:rPr>
          <w:b/>
          <w:sz w:val="20"/>
        </w:rPr>
        <w:t>and</w:t>
      </w:r>
      <w:r>
        <w:rPr>
          <w:b/>
          <w:spacing w:val="-4"/>
          <w:sz w:val="20"/>
        </w:rPr>
        <w:t xml:space="preserve"> </w:t>
      </w:r>
      <w:r>
        <w:rPr>
          <w:b/>
          <w:sz w:val="20"/>
        </w:rPr>
        <w:t>Development</w:t>
      </w:r>
      <w:r>
        <w:rPr>
          <w:sz w:val="20"/>
        </w:rPr>
        <w:t>—Oil</w:t>
      </w:r>
      <w:r>
        <w:rPr>
          <w:spacing w:val="-4"/>
          <w:sz w:val="20"/>
        </w:rPr>
        <w:t xml:space="preserve"> </w:t>
      </w:r>
      <w:r>
        <w:rPr>
          <w:sz w:val="20"/>
        </w:rPr>
        <w:t>and</w:t>
      </w:r>
      <w:r>
        <w:rPr>
          <w:spacing w:val="-4"/>
          <w:sz w:val="20"/>
        </w:rPr>
        <w:t xml:space="preserve"> </w:t>
      </w:r>
      <w:r>
        <w:rPr>
          <w:sz w:val="20"/>
        </w:rPr>
        <w:t>gas</w:t>
      </w:r>
      <w:r>
        <w:rPr>
          <w:spacing w:val="-4"/>
          <w:sz w:val="20"/>
        </w:rPr>
        <w:t xml:space="preserve"> </w:t>
      </w:r>
      <w:r>
        <w:rPr>
          <w:sz w:val="20"/>
        </w:rPr>
        <w:t>exploration</w:t>
      </w:r>
      <w:r>
        <w:rPr>
          <w:spacing w:val="-4"/>
          <w:sz w:val="20"/>
        </w:rPr>
        <w:t xml:space="preserve"> </w:t>
      </w:r>
      <w:r>
        <w:rPr>
          <w:sz w:val="20"/>
        </w:rPr>
        <w:t>and</w:t>
      </w:r>
      <w:r>
        <w:rPr>
          <w:spacing w:val="-4"/>
          <w:sz w:val="20"/>
        </w:rPr>
        <w:t xml:space="preserve"> </w:t>
      </w:r>
      <w:r>
        <w:rPr>
          <w:sz w:val="20"/>
        </w:rPr>
        <w:t>development</w:t>
      </w:r>
      <w:r>
        <w:rPr>
          <w:spacing w:val="-4"/>
          <w:sz w:val="20"/>
        </w:rPr>
        <w:t xml:space="preserve"> </w:t>
      </w:r>
      <w:r>
        <w:rPr>
          <w:sz w:val="20"/>
        </w:rPr>
        <w:t>costs</w:t>
      </w:r>
      <w:r>
        <w:rPr>
          <w:spacing w:val="-4"/>
          <w:sz w:val="20"/>
        </w:rPr>
        <w:t xml:space="preserve"> </w:t>
      </w:r>
      <w:r>
        <w:rPr>
          <w:sz w:val="20"/>
        </w:rPr>
        <w:t>are</w:t>
      </w:r>
      <w:r>
        <w:rPr>
          <w:spacing w:val="-4"/>
          <w:sz w:val="20"/>
        </w:rPr>
        <w:t xml:space="preserve"> </w:t>
      </w:r>
      <w:r>
        <w:rPr>
          <w:sz w:val="20"/>
        </w:rPr>
        <w:t>accounted</w:t>
      </w:r>
      <w:r>
        <w:rPr>
          <w:spacing w:val="-4"/>
          <w:sz w:val="20"/>
        </w:rPr>
        <w:t xml:space="preserve"> </w:t>
      </w:r>
      <w:r>
        <w:rPr>
          <w:sz w:val="20"/>
        </w:rPr>
        <w:t>for using the successful efforts method of accounting.</w:t>
      </w:r>
    </w:p>
    <w:p w14:paraId="2CD9C7E6" w14:textId="77777777" w:rsidR="00F86F35" w:rsidRDefault="008A442A">
      <w:pPr>
        <w:pStyle w:val="BodyText"/>
        <w:spacing w:before="201" w:line="235" w:lineRule="auto"/>
        <w:ind w:left="1409" w:right="952"/>
        <w:jc w:val="both"/>
      </w:pPr>
      <w:r>
        <w:rPr>
          <w:b/>
        </w:rPr>
        <w:t>Property</w:t>
      </w:r>
      <w:r>
        <w:rPr>
          <w:b/>
          <w:spacing w:val="-1"/>
        </w:rPr>
        <w:t xml:space="preserve"> </w:t>
      </w:r>
      <w:r>
        <w:rPr>
          <w:b/>
        </w:rPr>
        <w:t>Acquisition</w:t>
      </w:r>
      <w:r>
        <w:rPr>
          <w:b/>
          <w:spacing w:val="-1"/>
        </w:rPr>
        <w:t xml:space="preserve"> </w:t>
      </w:r>
      <w:r>
        <w:rPr>
          <w:b/>
        </w:rPr>
        <w:t>Costs</w:t>
      </w:r>
      <w:r>
        <w:t>—Oil</w:t>
      </w:r>
      <w:r>
        <w:rPr>
          <w:spacing w:val="-1"/>
        </w:rPr>
        <w:t xml:space="preserve"> </w:t>
      </w:r>
      <w:r>
        <w:t>and</w:t>
      </w:r>
      <w:r>
        <w:rPr>
          <w:spacing w:val="-1"/>
        </w:rPr>
        <w:t xml:space="preserve"> </w:t>
      </w:r>
      <w:r>
        <w:t>gas</w:t>
      </w:r>
      <w:r>
        <w:rPr>
          <w:spacing w:val="-1"/>
        </w:rPr>
        <w:t xml:space="preserve"> </w:t>
      </w:r>
      <w:r>
        <w:t>leasehold</w:t>
      </w:r>
      <w:r>
        <w:rPr>
          <w:spacing w:val="-1"/>
        </w:rPr>
        <w:t xml:space="preserve"> </w:t>
      </w:r>
      <w:r>
        <w:t>acquisition</w:t>
      </w:r>
      <w:r>
        <w:rPr>
          <w:spacing w:val="-1"/>
        </w:rPr>
        <w:t xml:space="preserve"> </w:t>
      </w:r>
      <w:r>
        <w:t>costs</w:t>
      </w:r>
      <w:r>
        <w:rPr>
          <w:spacing w:val="-1"/>
        </w:rPr>
        <w:t xml:space="preserve"> </w:t>
      </w:r>
      <w:r>
        <w:t>are</w:t>
      </w:r>
      <w:r>
        <w:rPr>
          <w:spacing w:val="-1"/>
        </w:rPr>
        <w:t xml:space="preserve"> </w:t>
      </w:r>
      <w:r>
        <w:t>capitalized</w:t>
      </w:r>
      <w:r>
        <w:rPr>
          <w:spacing w:val="-1"/>
        </w:rPr>
        <w:t xml:space="preserve"> </w:t>
      </w:r>
      <w:r>
        <w:t>and</w:t>
      </w:r>
      <w:r>
        <w:rPr>
          <w:spacing w:val="-1"/>
        </w:rPr>
        <w:t xml:space="preserve"> </w:t>
      </w:r>
      <w:r>
        <w:t>included</w:t>
      </w:r>
      <w:r>
        <w:rPr>
          <w:spacing w:val="-1"/>
        </w:rPr>
        <w:t xml:space="preserve"> </w:t>
      </w:r>
      <w:r>
        <w:t>in</w:t>
      </w:r>
      <w:r>
        <w:rPr>
          <w:spacing w:val="-1"/>
        </w:rPr>
        <w:t xml:space="preserve"> </w:t>
      </w:r>
      <w:r>
        <w:t>the balance</w:t>
      </w:r>
      <w:r>
        <w:rPr>
          <w:spacing w:val="-4"/>
        </w:rPr>
        <w:t xml:space="preserve"> </w:t>
      </w:r>
      <w:r>
        <w:t>sheet</w:t>
      </w:r>
      <w:r>
        <w:rPr>
          <w:spacing w:val="-4"/>
        </w:rPr>
        <w:t xml:space="preserve"> </w:t>
      </w:r>
      <w:r>
        <w:t>caption</w:t>
      </w:r>
      <w:r>
        <w:rPr>
          <w:spacing w:val="-4"/>
        </w:rPr>
        <w:t xml:space="preserve"> </w:t>
      </w:r>
      <w:r>
        <w:t>PP&amp;E.</w:t>
      </w:r>
      <w:r>
        <w:rPr>
          <w:spacing w:val="-4"/>
        </w:rPr>
        <w:t xml:space="preserve"> </w:t>
      </w:r>
      <w:r>
        <w:t>Leasehold</w:t>
      </w:r>
      <w:r>
        <w:rPr>
          <w:spacing w:val="-4"/>
        </w:rPr>
        <w:t xml:space="preserve"> </w:t>
      </w:r>
      <w:r>
        <w:t>impairment</w:t>
      </w:r>
      <w:r>
        <w:rPr>
          <w:spacing w:val="-4"/>
        </w:rPr>
        <w:t xml:space="preserve"> </w:t>
      </w:r>
      <w:r>
        <w:t>is</w:t>
      </w:r>
      <w:r>
        <w:rPr>
          <w:spacing w:val="-4"/>
        </w:rPr>
        <w:t xml:space="preserve"> </w:t>
      </w:r>
      <w:r>
        <w:t>recognized</w:t>
      </w:r>
      <w:r>
        <w:rPr>
          <w:spacing w:val="-4"/>
        </w:rPr>
        <w:t xml:space="preserve"> </w:t>
      </w:r>
      <w:r>
        <w:t>based</w:t>
      </w:r>
      <w:r>
        <w:rPr>
          <w:spacing w:val="-4"/>
        </w:rPr>
        <w:t xml:space="preserve"> </w:t>
      </w:r>
      <w:r>
        <w:t>on</w:t>
      </w:r>
      <w:r>
        <w:rPr>
          <w:spacing w:val="-4"/>
        </w:rPr>
        <w:t xml:space="preserve"> </w:t>
      </w:r>
      <w:r>
        <w:t>exploratory</w:t>
      </w:r>
      <w:r>
        <w:rPr>
          <w:spacing w:val="-4"/>
        </w:rPr>
        <w:t xml:space="preserve"> </w:t>
      </w:r>
      <w:r>
        <w:t>experience</w:t>
      </w:r>
      <w:r>
        <w:rPr>
          <w:spacing w:val="-4"/>
        </w:rPr>
        <w:t xml:space="preserve"> </w:t>
      </w:r>
      <w:r>
        <w:t>and management’s</w:t>
      </w:r>
      <w:r>
        <w:rPr>
          <w:spacing w:val="-4"/>
        </w:rPr>
        <w:t xml:space="preserve"> </w:t>
      </w:r>
      <w:r>
        <w:t>judgment.</w:t>
      </w:r>
      <w:r>
        <w:rPr>
          <w:spacing w:val="-4"/>
        </w:rPr>
        <w:t xml:space="preserve"> </w:t>
      </w:r>
      <w:r>
        <w:t>Upon</w:t>
      </w:r>
      <w:r>
        <w:rPr>
          <w:spacing w:val="-4"/>
        </w:rPr>
        <w:t xml:space="preserve"> </w:t>
      </w:r>
      <w:r>
        <w:t>achievement</w:t>
      </w:r>
      <w:r>
        <w:rPr>
          <w:spacing w:val="-4"/>
        </w:rPr>
        <w:t xml:space="preserve"> </w:t>
      </w:r>
      <w:r>
        <w:t>of</w:t>
      </w:r>
      <w:r>
        <w:rPr>
          <w:spacing w:val="-4"/>
        </w:rPr>
        <w:t xml:space="preserve"> </w:t>
      </w:r>
      <w:r>
        <w:t>all</w:t>
      </w:r>
      <w:r>
        <w:rPr>
          <w:spacing w:val="-4"/>
        </w:rPr>
        <w:t xml:space="preserve"> </w:t>
      </w:r>
      <w:r>
        <w:t>conditions</w:t>
      </w:r>
      <w:r>
        <w:rPr>
          <w:spacing w:val="-4"/>
        </w:rPr>
        <w:t xml:space="preserve"> </w:t>
      </w:r>
      <w:r>
        <w:t>necessary</w:t>
      </w:r>
      <w:r>
        <w:rPr>
          <w:spacing w:val="-4"/>
        </w:rPr>
        <w:t xml:space="preserve"> </w:t>
      </w:r>
      <w:r>
        <w:t>for</w:t>
      </w:r>
      <w:r>
        <w:rPr>
          <w:spacing w:val="-4"/>
        </w:rPr>
        <w:t xml:space="preserve"> </w:t>
      </w:r>
      <w:r>
        <w:t>reserves</w:t>
      </w:r>
      <w:r>
        <w:rPr>
          <w:spacing w:val="-4"/>
        </w:rPr>
        <w:t xml:space="preserve"> </w:t>
      </w:r>
      <w:r>
        <w:t>to</w:t>
      </w:r>
      <w:r>
        <w:rPr>
          <w:spacing w:val="-4"/>
        </w:rPr>
        <w:t xml:space="preserve"> </w:t>
      </w:r>
      <w:r>
        <w:t>be</w:t>
      </w:r>
      <w:r>
        <w:rPr>
          <w:spacing w:val="-4"/>
        </w:rPr>
        <w:t xml:space="preserve"> </w:t>
      </w:r>
      <w:r>
        <w:t>classified</w:t>
      </w:r>
      <w:r>
        <w:rPr>
          <w:spacing w:val="-4"/>
        </w:rPr>
        <w:t xml:space="preserve"> </w:t>
      </w:r>
      <w:r>
        <w:t>as proved, the associated leasehold costs are reclassif</w:t>
      </w:r>
      <w:r>
        <w:t>ied to proved properties.</w:t>
      </w:r>
    </w:p>
    <w:p w14:paraId="39D67F52" w14:textId="77777777" w:rsidR="00F86F35" w:rsidRDefault="008A442A">
      <w:pPr>
        <w:pStyle w:val="BodyText"/>
        <w:spacing w:before="203" w:line="235" w:lineRule="auto"/>
        <w:ind w:left="1409" w:right="473"/>
      </w:pPr>
      <w:r>
        <w:rPr>
          <w:b/>
        </w:rPr>
        <w:t>Exploratory Costs</w:t>
      </w:r>
      <w:r>
        <w:t>—Geological and geophysical costs and the costs of carrying and retaining undeveloped properties are expensed as incurred. Exploratory well costs are capitalized, or “suspended,” on the balance sheet pending furth</w:t>
      </w:r>
      <w:r>
        <w:t>er evaluation of whether economically recoverable reserves have been found. If economically recoverable reserves are not found, exploratory well costs are expensed as dry holes. If exploratory</w:t>
      </w:r>
      <w:r>
        <w:rPr>
          <w:spacing w:val="-4"/>
        </w:rPr>
        <w:t xml:space="preserve"> </w:t>
      </w:r>
      <w:r>
        <w:t>wells</w:t>
      </w:r>
      <w:r>
        <w:rPr>
          <w:spacing w:val="-4"/>
        </w:rPr>
        <w:t xml:space="preserve"> </w:t>
      </w:r>
      <w:r>
        <w:t>encounter</w:t>
      </w:r>
      <w:r>
        <w:rPr>
          <w:spacing w:val="-4"/>
        </w:rPr>
        <w:t xml:space="preserve"> </w:t>
      </w:r>
      <w:r>
        <w:t>potentially</w:t>
      </w:r>
      <w:r>
        <w:rPr>
          <w:spacing w:val="-4"/>
        </w:rPr>
        <w:t xml:space="preserve"> </w:t>
      </w:r>
      <w:r>
        <w:t>economic</w:t>
      </w:r>
      <w:r>
        <w:rPr>
          <w:spacing w:val="-4"/>
        </w:rPr>
        <w:t xml:space="preserve"> </w:t>
      </w:r>
      <w:r>
        <w:t>quantities</w:t>
      </w:r>
      <w:r>
        <w:rPr>
          <w:spacing w:val="-4"/>
        </w:rPr>
        <w:t xml:space="preserve"> </w:t>
      </w:r>
      <w:r>
        <w:t>of</w:t>
      </w:r>
      <w:r>
        <w:rPr>
          <w:spacing w:val="-4"/>
        </w:rPr>
        <w:t xml:space="preserve"> </w:t>
      </w:r>
      <w:r>
        <w:t>oil</w:t>
      </w:r>
      <w:r>
        <w:rPr>
          <w:spacing w:val="-4"/>
        </w:rPr>
        <w:t xml:space="preserve"> </w:t>
      </w:r>
      <w:r>
        <w:t>and</w:t>
      </w:r>
      <w:r>
        <w:rPr>
          <w:spacing w:val="-4"/>
        </w:rPr>
        <w:t xml:space="preserve"> </w:t>
      </w:r>
      <w:r>
        <w:t>gas,</w:t>
      </w:r>
      <w:r>
        <w:rPr>
          <w:spacing w:val="-4"/>
        </w:rPr>
        <w:t xml:space="preserve"> </w:t>
      </w:r>
      <w:r>
        <w:t>the</w:t>
      </w:r>
      <w:r>
        <w:rPr>
          <w:spacing w:val="-4"/>
        </w:rPr>
        <w:t xml:space="preserve"> </w:t>
      </w:r>
      <w:r>
        <w:t>well</w:t>
      </w:r>
      <w:r>
        <w:rPr>
          <w:spacing w:val="-4"/>
        </w:rPr>
        <w:t xml:space="preserve"> </w:t>
      </w:r>
      <w:r>
        <w:t>costs</w:t>
      </w:r>
      <w:r>
        <w:rPr>
          <w:spacing w:val="-4"/>
        </w:rPr>
        <w:t xml:space="preserve"> </w:t>
      </w:r>
      <w:r>
        <w:t>remain</w:t>
      </w:r>
      <w:r>
        <w:rPr>
          <w:spacing w:val="-4"/>
        </w:rPr>
        <w:t xml:space="preserve"> </w:t>
      </w:r>
      <w:r>
        <w:t xml:space="preserve">capitalized on the balance sheet as long as sufficient progress assessing the reserves and the economic and operating viability of the project is being made. For complex exploratory discoveries, it is not unusual to have exploratory </w:t>
      </w:r>
      <w:r>
        <w:t>wells remain suspended on the balance sheet for several years while we perform additional appraisal drilling and seismic work on the potential oil and gas field or while we seek government or co- venturer</w:t>
      </w:r>
      <w:r>
        <w:rPr>
          <w:spacing w:val="-3"/>
        </w:rPr>
        <w:t xml:space="preserve"> </w:t>
      </w:r>
      <w:r>
        <w:t>approval</w:t>
      </w:r>
      <w:r>
        <w:rPr>
          <w:spacing w:val="-3"/>
        </w:rPr>
        <w:t xml:space="preserve"> </w:t>
      </w:r>
      <w:r>
        <w:t>of</w:t>
      </w:r>
      <w:r>
        <w:rPr>
          <w:spacing w:val="-3"/>
        </w:rPr>
        <w:t xml:space="preserve"> </w:t>
      </w:r>
      <w:r>
        <w:t>development</w:t>
      </w:r>
      <w:r>
        <w:rPr>
          <w:spacing w:val="-3"/>
        </w:rPr>
        <w:t xml:space="preserve"> </w:t>
      </w:r>
      <w:r>
        <w:t>plans</w:t>
      </w:r>
      <w:r>
        <w:rPr>
          <w:spacing w:val="-3"/>
        </w:rPr>
        <w:t xml:space="preserve"> </w:t>
      </w:r>
      <w:r>
        <w:t>or</w:t>
      </w:r>
      <w:r>
        <w:rPr>
          <w:spacing w:val="-3"/>
        </w:rPr>
        <w:t xml:space="preserve"> </w:t>
      </w:r>
      <w:r>
        <w:t>seek</w:t>
      </w:r>
      <w:r>
        <w:rPr>
          <w:spacing w:val="-3"/>
        </w:rPr>
        <w:t xml:space="preserve"> </w:t>
      </w:r>
      <w:r>
        <w:t>environmental</w:t>
      </w:r>
      <w:r>
        <w:rPr>
          <w:spacing w:val="-3"/>
        </w:rPr>
        <w:t xml:space="preserve"> </w:t>
      </w:r>
      <w:r>
        <w:t>permitting.</w:t>
      </w:r>
      <w:r>
        <w:rPr>
          <w:spacing w:val="-3"/>
        </w:rPr>
        <w:t xml:space="preserve"> </w:t>
      </w:r>
      <w:r>
        <w:t>Once</w:t>
      </w:r>
      <w:r>
        <w:rPr>
          <w:spacing w:val="-3"/>
        </w:rPr>
        <w:t xml:space="preserve"> </w:t>
      </w:r>
      <w:r>
        <w:t>all</w:t>
      </w:r>
      <w:r>
        <w:rPr>
          <w:spacing w:val="-3"/>
        </w:rPr>
        <w:t xml:space="preserve"> </w:t>
      </w:r>
      <w:r>
        <w:t>required</w:t>
      </w:r>
      <w:r>
        <w:rPr>
          <w:spacing w:val="-3"/>
        </w:rPr>
        <w:t xml:space="preserve"> </w:t>
      </w:r>
      <w:r>
        <w:t>approvals</w:t>
      </w:r>
      <w:r>
        <w:rPr>
          <w:spacing w:val="-3"/>
        </w:rPr>
        <w:t xml:space="preserve"> </w:t>
      </w:r>
      <w:r>
        <w:t>and permits have been obtained, the projects are moved into the development phase, and the oil and gas resources are designated as proved reserves.</w:t>
      </w:r>
    </w:p>
    <w:p w14:paraId="74DF528A" w14:textId="77777777" w:rsidR="00F86F35" w:rsidRDefault="008A442A">
      <w:pPr>
        <w:pStyle w:val="BodyText"/>
        <w:spacing w:before="209" w:line="235" w:lineRule="auto"/>
        <w:ind w:left="1409" w:right="522"/>
      </w:pPr>
      <w:r>
        <w:t xml:space="preserve">Management reviews suspended well balances quarterly, </w:t>
      </w:r>
      <w:r>
        <w:t>continuously monitors the results of the additional</w:t>
      </w:r>
      <w:r>
        <w:rPr>
          <w:spacing w:val="-3"/>
        </w:rPr>
        <w:t xml:space="preserve"> </w:t>
      </w:r>
      <w:r>
        <w:t>appraisal</w:t>
      </w:r>
      <w:r>
        <w:rPr>
          <w:spacing w:val="-3"/>
        </w:rPr>
        <w:t xml:space="preserve"> </w:t>
      </w:r>
      <w:r>
        <w:t>drilling</w:t>
      </w:r>
      <w:r>
        <w:rPr>
          <w:spacing w:val="-3"/>
        </w:rPr>
        <w:t xml:space="preserve"> </w:t>
      </w:r>
      <w:r>
        <w:t>and</w:t>
      </w:r>
      <w:r>
        <w:rPr>
          <w:spacing w:val="-3"/>
        </w:rPr>
        <w:t xml:space="preserve"> </w:t>
      </w:r>
      <w:r>
        <w:t>seismic</w:t>
      </w:r>
      <w:r>
        <w:rPr>
          <w:spacing w:val="-3"/>
        </w:rPr>
        <w:t xml:space="preserve"> </w:t>
      </w:r>
      <w:r>
        <w:t>work,</w:t>
      </w:r>
      <w:r>
        <w:rPr>
          <w:spacing w:val="-3"/>
        </w:rPr>
        <w:t xml:space="preserve"> </w:t>
      </w:r>
      <w:r>
        <w:t>and</w:t>
      </w:r>
      <w:r>
        <w:rPr>
          <w:spacing w:val="-3"/>
        </w:rPr>
        <w:t xml:space="preserve"> </w:t>
      </w:r>
      <w:r>
        <w:t>expenses</w:t>
      </w:r>
      <w:r>
        <w:rPr>
          <w:spacing w:val="-3"/>
        </w:rPr>
        <w:t xml:space="preserve"> </w:t>
      </w:r>
      <w:r>
        <w:t>the</w:t>
      </w:r>
      <w:r>
        <w:rPr>
          <w:spacing w:val="-3"/>
        </w:rPr>
        <w:t xml:space="preserve"> </w:t>
      </w:r>
      <w:r>
        <w:t>suspended</w:t>
      </w:r>
      <w:r>
        <w:rPr>
          <w:spacing w:val="-3"/>
        </w:rPr>
        <w:t xml:space="preserve"> </w:t>
      </w:r>
      <w:r>
        <w:t>well</w:t>
      </w:r>
      <w:r>
        <w:rPr>
          <w:spacing w:val="-3"/>
        </w:rPr>
        <w:t xml:space="preserve"> </w:t>
      </w:r>
      <w:r>
        <w:t>costs</w:t>
      </w:r>
      <w:r>
        <w:rPr>
          <w:spacing w:val="-3"/>
        </w:rPr>
        <w:t xml:space="preserve"> </w:t>
      </w:r>
      <w:r>
        <w:t>as</w:t>
      </w:r>
      <w:r>
        <w:rPr>
          <w:spacing w:val="-3"/>
        </w:rPr>
        <w:t xml:space="preserve"> </w:t>
      </w:r>
      <w:r>
        <w:t>dry</w:t>
      </w:r>
      <w:r>
        <w:rPr>
          <w:spacing w:val="-3"/>
        </w:rPr>
        <w:t xml:space="preserve"> </w:t>
      </w:r>
      <w:r>
        <w:t>holes</w:t>
      </w:r>
      <w:r>
        <w:rPr>
          <w:spacing w:val="-3"/>
        </w:rPr>
        <w:t xml:space="preserve"> </w:t>
      </w:r>
      <w:r>
        <w:t>when</w:t>
      </w:r>
      <w:r>
        <w:rPr>
          <w:spacing w:val="-3"/>
        </w:rPr>
        <w:t xml:space="preserve"> </w:t>
      </w:r>
      <w:r>
        <w:t xml:space="preserve">it judges the potential field does not warrant further investment in the near term. </w:t>
      </w:r>
      <w:hyperlink w:anchor="_bookmark46" w:history="1">
        <w:r>
          <w:rPr>
            <w:i/>
            <w:color w:val="5D6670"/>
          </w:rPr>
          <w:t>See Note</w:t>
        </w:r>
      </w:hyperlink>
      <w:r>
        <w:rPr>
          <w:i/>
          <w:color w:val="5D6670"/>
        </w:rPr>
        <w:t xml:space="preserve"> 6</w:t>
      </w:r>
      <w:r>
        <w:rPr>
          <w:color w:val="5D6670"/>
        </w:rPr>
        <w:t>.</w:t>
      </w:r>
    </w:p>
    <w:p w14:paraId="366E6B99" w14:textId="77777777" w:rsidR="00F86F35" w:rsidRDefault="008A442A">
      <w:pPr>
        <w:pStyle w:val="BodyText"/>
        <w:spacing w:before="202" w:line="235" w:lineRule="auto"/>
        <w:ind w:left="1409" w:right="473"/>
      </w:pPr>
      <w:r>
        <w:rPr>
          <w:b/>
        </w:rPr>
        <w:t>Development</w:t>
      </w:r>
      <w:r>
        <w:rPr>
          <w:b/>
          <w:spacing w:val="-5"/>
        </w:rPr>
        <w:t xml:space="preserve"> </w:t>
      </w:r>
      <w:r>
        <w:rPr>
          <w:b/>
        </w:rPr>
        <w:t>Costs</w:t>
      </w:r>
      <w:r>
        <w:t>—Costs</w:t>
      </w:r>
      <w:r>
        <w:rPr>
          <w:spacing w:val="-5"/>
        </w:rPr>
        <w:t xml:space="preserve"> </w:t>
      </w:r>
      <w:r>
        <w:t>incurred</w:t>
      </w:r>
      <w:r>
        <w:rPr>
          <w:spacing w:val="-5"/>
        </w:rPr>
        <w:t xml:space="preserve"> </w:t>
      </w:r>
      <w:r>
        <w:t>to</w:t>
      </w:r>
      <w:r>
        <w:rPr>
          <w:spacing w:val="-5"/>
        </w:rPr>
        <w:t xml:space="preserve"> </w:t>
      </w:r>
      <w:r>
        <w:t>drill</w:t>
      </w:r>
      <w:r>
        <w:rPr>
          <w:spacing w:val="-5"/>
        </w:rPr>
        <w:t xml:space="preserve"> </w:t>
      </w:r>
      <w:r>
        <w:t>and</w:t>
      </w:r>
      <w:r>
        <w:rPr>
          <w:spacing w:val="-5"/>
        </w:rPr>
        <w:t xml:space="preserve"> </w:t>
      </w:r>
      <w:r>
        <w:t>equip</w:t>
      </w:r>
      <w:r>
        <w:rPr>
          <w:spacing w:val="-5"/>
        </w:rPr>
        <w:t xml:space="preserve"> </w:t>
      </w:r>
      <w:r>
        <w:t>development</w:t>
      </w:r>
      <w:r>
        <w:rPr>
          <w:spacing w:val="-5"/>
        </w:rPr>
        <w:t xml:space="preserve"> </w:t>
      </w:r>
      <w:r>
        <w:t>wells,</w:t>
      </w:r>
      <w:r>
        <w:rPr>
          <w:spacing w:val="-5"/>
        </w:rPr>
        <w:t xml:space="preserve"> </w:t>
      </w:r>
      <w:r>
        <w:t>including</w:t>
      </w:r>
      <w:r>
        <w:rPr>
          <w:spacing w:val="-5"/>
        </w:rPr>
        <w:t xml:space="preserve"> </w:t>
      </w:r>
      <w:r>
        <w:t>unsuccessful development wells, are capitalized.</w:t>
      </w:r>
    </w:p>
    <w:p w14:paraId="4522A2F9" w14:textId="77777777" w:rsidR="00F86F35" w:rsidRDefault="008A442A">
      <w:pPr>
        <w:pStyle w:val="BodyText"/>
        <w:spacing w:before="202" w:line="235" w:lineRule="auto"/>
        <w:ind w:left="1409" w:right="473"/>
      </w:pPr>
      <w:r>
        <w:rPr>
          <w:b/>
        </w:rPr>
        <w:t>Depletion and Amortization</w:t>
      </w:r>
      <w:r>
        <w:t>—Leasehold costs of producing properties are depleted using the unit-of- production</w:t>
      </w:r>
      <w:r>
        <w:rPr>
          <w:spacing w:val="-4"/>
        </w:rPr>
        <w:t xml:space="preserve"> </w:t>
      </w:r>
      <w:r>
        <w:t>method</w:t>
      </w:r>
      <w:r>
        <w:rPr>
          <w:spacing w:val="-4"/>
        </w:rPr>
        <w:t xml:space="preserve"> </w:t>
      </w:r>
      <w:r>
        <w:t>based</w:t>
      </w:r>
      <w:r>
        <w:rPr>
          <w:spacing w:val="-4"/>
        </w:rPr>
        <w:t xml:space="preserve"> </w:t>
      </w:r>
      <w:r>
        <w:t>on</w:t>
      </w:r>
      <w:r>
        <w:rPr>
          <w:spacing w:val="-4"/>
        </w:rPr>
        <w:t xml:space="preserve"> </w:t>
      </w:r>
      <w:r>
        <w:t>estimated</w:t>
      </w:r>
      <w:r>
        <w:rPr>
          <w:spacing w:val="-4"/>
        </w:rPr>
        <w:t xml:space="preserve"> </w:t>
      </w:r>
      <w:r>
        <w:t>proved</w:t>
      </w:r>
      <w:r>
        <w:rPr>
          <w:spacing w:val="-4"/>
        </w:rPr>
        <w:t xml:space="preserve"> </w:t>
      </w:r>
      <w:r>
        <w:t>oil</w:t>
      </w:r>
      <w:r>
        <w:rPr>
          <w:spacing w:val="-4"/>
        </w:rPr>
        <w:t xml:space="preserve"> </w:t>
      </w:r>
      <w:r>
        <w:t>and</w:t>
      </w:r>
      <w:r>
        <w:rPr>
          <w:spacing w:val="-4"/>
        </w:rPr>
        <w:t xml:space="preserve"> </w:t>
      </w:r>
      <w:r>
        <w:t>gas</w:t>
      </w:r>
      <w:r>
        <w:rPr>
          <w:spacing w:val="-4"/>
        </w:rPr>
        <w:t xml:space="preserve"> </w:t>
      </w:r>
      <w:r>
        <w:t>reserves.</w:t>
      </w:r>
      <w:r>
        <w:rPr>
          <w:spacing w:val="-4"/>
        </w:rPr>
        <w:t xml:space="preserve"> </w:t>
      </w:r>
      <w:r>
        <w:t>Amortization</w:t>
      </w:r>
      <w:r>
        <w:rPr>
          <w:spacing w:val="-4"/>
        </w:rPr>
        <w:t xml:space="preserve"> </w:t>
      </w:r>
      <w:r>
        <w:t>of</w:t>
      </w:r>
      <w:r>
        <w:rPr>
          <w:spacing w:val="-4"/>
        </w:rPr>
        <w:t xml:space="preserve"> </w:t>
      </w:r>
      <w:r>
        <w:t>development</w:t>
      </w:r>
      <w:r>
        <w:rPr>
          <w:spacing w:val="-4"/>
        </w:rPr>
        <w:t xml:space="preserve"> </w:t>
      </w:r>
      <w:r>
        <w:t>costs</w:t>
      </w:r>
      <w:r>
        <w:rPr>
          <w:spacing w:val="-4"/>
        </w:rPr>
        <w:t xml:space="preserve"> </w:t>
      </w:r>
      <w:r>
        <w:t>is based on the unit-of-production method using estimated proved developed oil and gas reserves.</w:t>
      </w:r>
    </w:p>
    <w:p w14:paraId="5CD314DB" w14:textId="77777777" w:rsidR="00F86F35" w:rsidRDefault="00F86F35">
      <w:pPr>
        <w:spacing w:line="235" w:lineRule="auto"/>
        <w:sectPr w:rsidR="00F86F35">
          <w:pgSz w:w="12240" w:h="15840"/>
          <w:pgMar w:top="600" w:right="700" w:bottom="720" w:left="840" w:header="372" w:footer="530" w:gutter="0"/>
          <w:cols w:space="720"/>
        </w:sectPr>
      </w:pPr>
    </w:p>
    <w:p w14:paraId="28D3ECB4" w14:textId="77777777" w:rsidR="00F86F35" w:rsidRDefault="00F86F35">
      <w:pPr>
        <w:pStyle w:val="BodyText"/>
        <w:spacing w:before="8"/>
        <w:rPr>
          <w:sz w:val="11"/>
        </w:rPr>
      </w:pPr>
    </w:p>
    <w:p w14:paraId="652C7261" w14:textId="77777777" w:rsidR="00F86F35" w:rsidRDefault="008A442A">
      <w:pPr>
        <w:pStyle w:val="ListParagraph"/>
        <w:numPr>
          <w:ilvl w:val="1"/>
          <w:numId w:val="9"/>
        </w:numPr>
        <w:tabs>
          <w:tab w:val="left" w:pos="1049"/>
          <w:tab w:val="left" w:pos="1050"/>
        </w:tabs>
        <w:spacing w:before="104" w:line="235" w:lineRule="auto"/>
        <w:ind w:right="576"/>
        <w:rPr>
          <w:sz w:val="20"/>
        </w:rPr>
      </w:pPr>
      <w:r>
        <w:rPr>
          <w:b/>
          <w:sz w:val="20"/>
        </w:rPr>
        <w:t>Capitalized Interest</w:t>
      </w:r>
      <w:r>
        <w:rPr>
          <w:sz w:val="20"/>
        </w:rPr>
        <w:t>—Interest from external borrowings is capitalized on major projects with an expected construction</w:t>
      </w:r>
      <w:r>
        <w:rPr>
          <w:spacing w:val="-3"/>
          <w:sz w:val="20"/>
        </w:rPr>
        <w:t xml:space="preserve"> </w:t>
      </w:r>
      <w:r>
        <w:rPr>
          <w:sz w:val="20"/>
        </w:rPr>
        <w:t>period</w:t>
      </w:r>
      <w:r>
        <w:rPr>
          <w:spacing w:val="-3"/>
          <w:sz w:val="20"/>
        </w:rPr>
        <w:t xml:space="preserve"> </w:t>
      </w:r>
      <w:r>
        <w:rPr>
          <w:sz w:val="20"/>
        </w:rPr>
        <w:t>of</w:t>
      </w:r>
      <w:r>
        <w:rPr>
          <w:spacing w:val="-3"/>
          <w:sz w:val="20"/>
        </w:rPr>
        <w:t xml:space="preserve"> </w:t>
      </w:r>
      <w:r>
        <w:rPr>
          <w:sz w:val="20"/>
        </w:rPr>
        <w:t>one</w:t>
      </w:r>
      <w:r>
        <w:rPr>
          <w:spacing w:val="-3"/>
          <w:sz w:val="20"/>
        </w:rPr>
        <w:t xml:space="preserve"> </w:t>
      </w:r>
      <w:r>
        <w:rPr>
          <w:sz w:val="20"/>
        </w:rPr>
        <w:t>year</w:t>
      </w:r>
      <w:r>
        <w:rPr>
          <w:spacing w:val="-3"/>
          <w:sz w:val="20"/>
        </w:rPr>
        <w:t xml:space="preserve"> </w:t>
      </w:r>
      <w:r>
        <w:rPr>
          <w:sz w:val="20"/>
        </w:rPr>
        <w:t>or</w:t>
      </w:r>
      <w:r>
        <w:rPr>
          <w:spacing w:val="-3"/>
          <w:sz w:val="20"/>
        </w:rPr>
        <w:t xml:space="preserve"> </w:t>
      </w:r>
      <w:r>
        <w:rPr>
          <w:sz w:val="20"/>
        </w:rPr>
        <w:t>long</w:t>
      </w:r>
      <w:r>
        <w:rPr>
          <w:sz w:val="20"/>
        </w:rPr>
        <w:t>er.</w:t>
      </w:r>
      <w:r>
        <w:rPr>
          <w:spacing w:val="-3"/>
          <w:sz w:val="20"/>
        </w:rPr>
        <w:t xml:space="preserve"> </w:t>
      </w:r>
      <w:r>
        <w:rPr>
          <w:sz w:val="20"/>
        </w:rPr>
        <w:t>Capitalized</w:t>
      </w:r>
      <w:r>
        <w:rPr>
          <w:spacing w:val="-3"/>
          <w:sz w:val="20"/>
        </w:rPr>
        <w:t xml:space="preserve"> </w:t>
      </w:r>
      <w:r>
        <w:rPr>
          <w:sz w:val="20"/>
        </w:rPr>
        <w:t>interest</w:t>
      </w:r>
      <w:r>
        <w:rPr>
          <w:spacing w:val="-3"/>
          <w:sz w:val="20"/>
        </w:rPr>
        <w:t xml:space="preserve"> </w:t>
      </w:r>
      <w:r>
        <w:rPr>
          <w:sz w:val="20"/>
        </w:rPr>
        <w:t>is</w:t>
      </w:r>
      <w:r>
        <w:rPr>
          <w:spacing w:val="-3"/>
          <w:sz w:val="20"/>
        </w:rPr>
        <w:t xml:space="preserve"> </w:t>
      </w:r>
      <w:r>
        <w:rPr>
          <w:sz w:val="20"/>
        </w:rPr>
        <w:t>added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cost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underlying</w:t>
      </w:r>
      <w:r>
        <w:rPr>
          <w:spacing w:val="-3"/>
          <w:sz w:val="20"/>
        </w:rPr>
        <w:t xml:space="preserve"> </w:t>
      </w:r>
      <w:r>
        <w:rPr>
          <w:sz w:val="20"/>
        </w:rPr>
        <w:t>asset</w:t>
      </w:r>
      <w:r>
        <w:rPr>
          <w:spacing w:val="-3"/>
          <w:sz w:val="20"/>
        </w:rPr>
        <w:t xml:space="preserve"> </w:t>
      </w:r>
      <w:r>
        <w:rPr>
          <w:sz w:val="20"/>
        </w:rPr>
        <w:t>and</w:t>
      </w:r>
      <w:r>
        <w:rPr>
          <w:spacing w:val="-3"/>
          <w:sz w:val="20"/>
        </w:rPr>
        <w:t xml:space="preserve"> </w:t>
      </w:r>
      <w:r>
        <w:rPr>
          <w:sz w:val="20"/>
        </w:rPr>
        <w:t>is amortized over the useful lives of the assets in the same manner as the underlying assets.</w:t>
      </w:r>
    </w:p>
    <w:p w14:paraId="752CEDE5" w14:textId="77777777" w:rsidR="00F86F35" w:rsidRDefault="008A442A">
      <w:pPr>
        <w:pStyle w:val="ListParagraph"/>
        <w:numPr>
          <w:ilvl w:val="1"/>
          <w:numId w:val="9"/>
        </w:numPr>
        <w:tabs>
          <w:tab w:val="left" w:pos="1049"/>
          <w:tab w:val="left" w:pos="1050"/>
        </w:tabs>
        <w:spacing w:before="202" w:line="235" w:lineRule="auto"/>
        <w:ind w:right="512"/>
        <w:rPr>
          <w:sz w:val="20"/>
        </w:rPr>
      </w:pPr>
      <w:r>
        <w:rPr>
          <w:b/>
          <w:sz w:val="20"/>
        </w:rPr>
        <w:t>Depreciation and Amortization</w:t>
      </w:r>
      <w:r>
        <w:rPr>
          <w:sz w:val="20"/>
        </w:rPr>
        <w:t>—Depreciation and amortization of PP&amp;E on producing hydroca</w:t>
      </w:r>
      <w:r>
        <w:rPr>
          <w:sz w:val="20"/>
        </w:rPr>
        <w:t>rbon properties and SAGD facilities and certain pipeline and LNG assets (those which are expected to have a declining utilization pattern),</w:t>
      </w:r>
      <w:r>
        <w:rPr>
          <w:spacing w:val="-4"/>
          <w:sz w:val="20"/>
        </w:rPr>
        <w:t xml:space="preserve"> </w:t>
      </w:r>
      <w:r>
        <w:rPr>
          <w:sz w:val="20"/>
        </w:rPr>
        <w:t>are</w:t>
      </w:r>
      <w:r>
        <w:rPr>
          <w:spacing w:val="-4"/>
          <w:sz w:val="20"/>
        </w:rPr>
        <w:t xml:space="preserve"> </w:t>
      </w:r>
      <w:r>
        <w:rPr>
          <w:sz w:val="20"/>
        </w:rPr>
        <w:t>determined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unit-of-production</w:t>
      </w:r>
      <w:r>
        <w:rPr>
          <w:spacing w:val="-4"/>
          <w:sz w:val="20"/>
        </w:rPr>
        <w:t xml:space="preserve"> </w:t>
      </w:r>
      <w:r>
        <w:rPr>
          <w:sz w:val="20"/>
        </w:rPr>
        <w:t>method.</w:t>
      </w:r>
      <w:r>
        <w:rPr>
          <w:spacing w:val="-4"/>
          <w:sz w:val="20"/>
        </w:rPr>
        <w:t xml:space="preserve"> </w:t>
      </w:r>
      <w:r>
        <w:rPr>
          <w:sz w:val="20"/>
        </w:rPr>
        <w:t>Depreciation</w:t>
      </w:r>
      <w:r>
        <w:rPr>
          <w:spacing w:val="-4"/>
          <w:sz w:val="20"/>
        </w:rPr>
        <w:t xml:space="preserve"> </w:t>
      </w:r>
      <w:r>
        <w:rPr>
          <w:sz w:val="20"/>
        </w:rPr>
        <w:t>and</w:t>
      </w:r>
      <w:r>
        <w:rPr>
          <w:spacing w:val="-4"/>
          <w:sz w:val="20"/>
        </w:rPr>
        <w:t xml:space="preserve"> </w:t>
      </w:r>
      <w:r>
        <w:rPr>
          <w:sz w:val="20"/>
        </w:rPr>
        <w:t>amortization</w:t>
      </w:r>
      <w:r>
        <w:rPr>
          <w:spacing w:val="-4"/>
          <w:sz w:val="20"/>
        </w:rPr>
        <w:t xml:space="preserve"> </w:t>
      </w:r>
      <w:r>
        <w:rPr>
          <w:sz w:val="20"/>
        </w:rPr>
        <w:t>of</w:t>
      </w:r>
      <w:r>
        <w:rPr>
          <w:spacing w:val="-4"/>
          <w:sz w:val="20"/>
        </w:rPr>
        <w:t xml:space="preserve"> </w:t>
      </w:r>
      <w:r>
        <w:rPr>
          <w:sz w:val="20"/>
        </w:rPr>
        <w:t>all</w:t>
      </w:r>
      <w:r>
        <w:rPr>
          <w:spacing w:val="-4"/>
          <w:sz w:val="20"/>
        </w:rPr>
        <w:t xml:space="preserve"> </w:t>
      </w:r>
      <w:r>
        <w:rPr>
          <w:sz w:val="20"/>
        </w:rPr>
        <w:t>other</w:t>
      </w:r>
      <w:r>
        <w:rPr>
          <w:spacing w:val="-4"/>
          <w:sz w:val="20"/>
        </w:rPr>
        <w:t xml:space="preserve"> </w:t>
      </w:r>
      <w:r>
        <w:rPr>
          <w:sz w:val="20"/>
        </w:rPr>
        <w:t>PP&amp;E</w:t>
      </w:r>
      <w:r>
        <w:rPr>
          <w:spacing w:val="-4"/>
          <w:sz w:val="20"/>
        </w:rPr>
        <w:t xml:space="preserve"> </w:t>
      </w:r>
      <w:r>
        <w:rPr>
          <w:sz w:val="20"/>
        </w:rPr>
        <w:t>are determined by either the individual-unit-straight-line method or the group-straight-line method (for those individual units that are highly integrated with other units).</w:t>
      </w:r>
    </w:p>
    <w:p w14:paraId="57AF514B" w14:textId="77777777" w:rsidR="00F86F35" w:rsidRDefault="008A442A">
      <w:pPr>
        <w:pStyle w:val="ListParagraph"/>
        <w:numPr>
          <w:ilvl w:val="1"/>
          <w:numId w:val="9"/>
        </w:numPr>
        <w:tabs>
          <w:tab w:val="left" w:pos="1049"/>
          <w:tab w:val="left" w:pos="1050"/>
        </w:tabs>
        <w:spacing w:before="204" w:line="235" w:lineRule="auto"/>
        <w:ind w:right="527"/>
        <w:rPr>
          <w:sz w:val="20"/>
        </w:rPr>
      </w:pPr>
      <w:r>
        <w:rPr>
          <w:b/>
          <w:sz w:val="20"/>
        </w:rPr>
        <w:t>Impairment of Properties, Plants and Equipment</w:t>
      </w:r>
      <w:r>
        <w:rPr>
          <w:sz w:val="20"/>
        </w:rPr>
        <w:t>—Long-lived assets used in operation</w:t>
      </w:r>
      <w:r>
        <w:rPr>
          <w:sz w:val="20"/>
        </w:rPr>
        <w:t>s are assessed for impairment whenever changes in facts and circumstances indicate a possible significant deterioration in the future</w:t>
      </w:r>
      <w:r>
        <w:rPr>
          <w:spacing w:val="-3"/>
          <w:sz w:val="20"/>
        </w:rPr>
        <w:t xml:space="preserve"> </w:t>
      </w:r>
      <w:r>
        <w:rPr>
          <w:sz w:val="20"/>
        </w:rPr>
        <w:t>cash</w:t>
      </w:r>
      <w:r>
        <w:rPr>
          <w:spacing w:val="-3"/>
          <w:sz w:val="20"/>
        </w:rPr>
        <w:t xml:space="preserve"> </w:t>
      </w:r>
      <w:r>
        <w:rPr>
          <w:sz w:val="20"/>
        </w:rPr>
        <w:t>flows</w:t>
      </w:r>
      <w:r>
        <w:rPr>
          <w:spacing w:val="-3"/>
          <w:sz w:val="20"/>
        </w:rPr>
        <w:t xml:space="preserve"> </w:t>
      </w:r>
      <w:r>
        <w:rPr>
          <w:sz w:val="20"/>
        </w:rPr>
        <w:t>expected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generated</w:t>
      </w:r>
      <w:r>
        <w:rPr>
          <w:spacing w:val="-3"/>
          <w:sz w:val="20"/>
        </w:rPr>
        <w:t xml:space="preserve"> </w:t>
      </w:r>
      <w:r>
        <w:rPr>
          <w:sz w:val="20"/>
        </w:rPr>
        <w:t>by</w:t>
      </w:r>
      <w:r>
        <w:rPr>
          <w:spacing w:val="-3"/>
          <w:sz w:val="20"/>
        </w:rPr>
        <w:t xml:space="preserve"> </w:t>
      </w:r>
      <w:r>
        <w:rPr>
          <w:sz w:val="20"/>
        </w:rPr>
        <w:t>an</w:t>
      </w:r>
      <w:r>
        <w:rPr>
          <w:spacing w:val="-3"/>
          <w:sz w:val="20"/>
        </w:rPr>
        <w:t xml:space="preserve"> </w:t>
      </w:r>
      <w:r>
        <w:rPr>
          <w:sz w:val="20"/>
        </w:rPr>
        <w:t>asset</w:t>
      </w:r>
      <w:r>
        <w:rPr>
          <w:spacing w:val="-3"/>
          <w:sz w:val="20"/>
        </w:rPr>
        <w:t xml:space="preserve"> </w:t>
      </w:r>
      <w:r>
        <w:rPr>
          <w:sz w:val="20"/>
        </w:rPr>
        <w:t>group.</w:t>
      </w:r>
      <w:r>
        <w:rPr>
          <w:spacing w:val="-3"/>
          <w:sz w:val="20"/>
        </w:rPr>
        <w:t xml:space="preserve"> </w:t>
      </w:r>
      <w:r>
        <w:rPr>
          <w:sz w:val="20"/>
        </w:rPr>
        <w:t>If</w:t>
      </w:r>
      <w:r>
        <w:rPr>
          <w:spacing w:val="-3"/>
          <w:sz w:val="20"/>
        </w:rPr>
        <w:t xml:space="preserve"> </w:t>
      </w:r>
      <w:r>
        <w:rPr>
          <w:sz w:val="20"/>
        </w:rPr>
        <w:t>there</w:t>
      </w:r>
      <w:r>
        <w:rPr>
          <w:spacing w:val="-3"/>
          <w:sz w:val="20"/>
        </w:rPr>
        <w:t xml:space="preserve"> </w:t>
      </w:r>
      <w:r>
        <w:rPr>
          <w:sz w:val="20"/>
        </w:rPr>
        <w:t>is</w:t>
      </w:r>
      <w:r>
        <w:rPr>
          <w:spacing w:val="-3"/>
          <w:sz w:val="20"/>
        </w:rPr>
        <w:t xml:space="preserve"> </w:t>
      </w:r>
      <w:r>
        <w:rPr>
          <w:sz w:val="20"/>
        </w:rPr>
        <w:t>an</w:t>
      </w:r>
      <w:r>
        <w:rPr>
          <w:spacing w:val="-3"/>
          <w:sz w:val="20"/>
        </w:rPr>
        <w:t xml:space="preserve"> </w:t>
      </w:r>
      <w:r>
        <w:rPr>
          <w:sz w:val="20"/>
        </w:rPr>
        <w:t>indication</w:t>
      </w:r>
      <w:r>
        <w:rPr>
          <w:spacing w:val="-3"/>
          <w:sz w:val="20"/>
        </w:rPr>
        <w:t xml:space="preserve"> </w:t>
      </w:r>
      <w:r>
        <w:rPr>
          <w:sz w:val="20"/>
        </w:rPr>
        <w:t>the</w:t>
      </w:r>
      <w:r>
        <w:rPr>
          <w:spacing w:val="-3"/>
          <w:sz w:val="20"/>
        </w:rPr>
        <w:t xml:space="preserve"> </w:t>
      </w:r>
      <w:r>
        <w:rPr>
          <w:sz w:val="20"/>
        </w:rPr>
        <w:t>carrying</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an asset may not b</w:t>
      </w:r>
      <w:r>
        <w:rPr>
          <w:sz w:val="20"/>
        </w:rPr>
        <w:t xml:space="preserve">e recovered, a recoverability test is performed using management’s assumptions for prices, volumes and future development plans. If the sum of the undiscounted cash flows before income-taxes is less than the carrying value of the asset group, the carrying </w:t>
      </w:r>
      <w:r>
        <w:rPr>
          <w:sz w:val="20"/>
        </w:rPr>
        <w:t>value is written down to estimated fair value and reported as an impairment in the period in which the determination is made. Individual assets are grouped for impairment</w:t>
      </w:r>
      <w:r>
        <w:rPr>
          <w:spacing w:val="-2"/>
          <w:sz w:val="20"/>
        </w:rPr>
        <w:t xml:space="preserve"> </w:t>
      </w:r>
      <w:r>
        <w:rPr>
          <w:sz w:val="20"/>
        </w:rPr>
        <w:t>purposes</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lowest</w:t>
      </w:r>
      <w:r>
        <w:rPr>
          <w:spacing w:val="-2"/>
          <w:sz w:val="20"/>
        </w:rPr>
        <w:t xml:space="preserve"> </w:t>
      </w:r>
      <w:r>
        <w:rPr>
          <w:sz w:val="20"/>
        </w:rPr>
        <w:t>level</w:t>
      </w:r>
      <w:r>
        <w:rPr>
          <w:spacing w:val="-2"/>
          <w:sz w:val="20"/>
        </w:rPr>
        <w:t xml:space="preserve"> </w:t>
      </w:r>
      <w:r>
        <w:rPr>
          <w:sz w:val="20"/>
        </w:rPr>
        <w:t>for</w:t>
      </w:r>
      <w:r>
        <w:rPr>
          <w:spacing w:val="-2"/>
          <w:sz w:val="20"/>
        </w:rPr>
        <w:t xml:space="preserve"> </w:t>
      </w:r>
      <w:r>
        <w:rPr>
          <w:sz w:val="20"/>
        </w:rPr>
        <w:t>which</w:t>
      </w:r>
      <w:r>
        <w:rPr>
          <w:spacing w:val="-2"/>
          <w:sz w:val="20"/>
        </w:rPr>
        <w:t xml:space="preserve"> </w:t>
      </w:r>
      <w:r>
        <w:rPr>
          <w:sz w:val="20"/>
        </w:rPr>
        <w:t>there</w:t>
      </w:r>
      <w:r>
        <w:rPr>
          <w:spacing w:val="-2"/>
          <w:sz w:val="20"/>
        </w:rPr>
        <w:t xml:space="preserve"> </w:t>
      </w:r>
      <w:r>
        <w:rPr>
          <w:sz w:val="20"/>
        </w:rPr>
        <w:t>are</w:t>
      </w:r>
      <w:r>
        <w:rPr>
          <w:spacing w:val="-2"/>
          <w:sz w:val="20"/>
        </w:rPr>
        <w:t xml:space="preserve"> </w:t>
      </w:r>
      <w:r>
        <w:rPr>
          <w:sz w:val="20"/>
        </w:rPr>
        <w:t>identifiable</w:t>
      </w:r>
      <w:r>
        <w:rPr>
          <w:spacing w:val="-2"/>
          <w:sz w:val="20"/>
        </w:rPr>
        <w:t xml:space="preserve"> </w:t>
      </w:r>
      <w:r>
        <w:rPr>
          <w:sz w:val="20"/>
        </w:rPr>
        <w:t>cash</w:t>
      </w:r>
      <w:r>
        <w:rPr>
          <w:spacing w:val="-2"/>
          <w:sz w:val="20"/>
        </w:rPr>
        <w:t xml:space="preserve"> </w:t>
      </w:r>
      <w:r>
        <w:rPr>
          <w:sz w:val="20"/>
        </w:rPr>
        <w:t>flows</w:t>
      </w:r>
      <w:r>
        <w:rPr>
          <w:spacing w:val="-2"/>
          <w:sz w:val="20"/>
        </w:rPr>
        <w:t xml:space="preserve"> </w:t>
      </w:r>
      <w:r>
        <w:rPr>
          <w:sz w:val="20"/>
        </w:rPr>
        <w:t>that</w:t>
      </w:r>
      <w:r>
        <w:rPr>
          <w:spacing w:val="-2"/>
          <w:sz w:val="20"/>
        </w:rPr>
        <w:t xml:space="preserve"> </w:t>
      </w:r>
      <w:r>
        <w:rPr>
          <w:sz w:val="20"/>
        </w:rPr>
        <w:t>are</w:t>
      </w:r>
      <w:r>
        <w:rPr>
          <w:spacing w:val="-2"/>
          <w:sz w:val="20"/>
        </w:rPr>
        <w:t xml:space="preserve"> </w:t>
      </w:r>
      <w:r>
        <w:rPr>
          <w:sz w:val="20"/>
        </w:rPr>
        <w:t>lar</w:t>
      </w:r>
      <w:r>
        <w:rPr>
          <w:sz w:val="20"/>
        </w:rPr>
        <w:t>gely</w:t>
      </w:r>
      <w:r>
        <w:rPr>
          <w:spacing w:val="-2"/>
          <w:sz w:val="20"/>
        </w:rPr>
        <w:t xml:space="preserve"> </w:t>
      </w:r>
      <w:r>
        <w:rPr>
          <w:sz w:val="20"/>
        </w:rPr>
        <w:t xml:space="preserve">independent of the cash flows of other groups of assets—generally on a field-by-field basis for E&amp;P assets. Because there usually is a lack of quoted market prices for long-lived assets, the fair value of impaired assets is typically determined based </w:t>
      </w:r>
      <w:r>
        <w:rPr>
          <w:sz w:val="20"/>
        </w:rPr>
        <w:t>on the present values of expected future cash flows using discount rates and prices believed to be consistent with those used by principal market participants, or based on a multiple of operating cash flow validated with historical market transactions of s</w:t>
      </w:r>
      <w:r>
        <w:rPr>
          <w:sz w:val="20"/>
        </w:rPr>
        <w:t>imilar assets where possible.</w:t>
      </w:r>
    </w:p>
    <w:p w14:paraId="7BCE81AF" w14:textId="77777777" w:rsidR="00F86F35" w:rsidRDefault="008A442A">
      <w:pPr>
        <w:pStyle w:val="BodyText"/>
        <w:spacing w:before="209" w:line="235" w:lineRule="auto"/>
        <w:ind w:left="1050" w:right="473"/>
      </w:pPr>
      <w:r>
        <w:t>The expected future cash flows used for impairment reviews and related fair value calculations are based on estimated future production volumes, commodity prices, operating costs and capital decisions, considering all available</w:t>
      </w:r>
      <w:r>
        <w:rPr>
          <w:spacing w:val="-3"/>
        </w:rPr>
        <w:t xml:space="preserve"> </w:t>
      </w:r>
      <w:r>
        <w:t>evidence</w:t>
      </w:r>
      <w:r>
        <w:rPr>
          <w:spacing w:val="-3"/>
        </w:rPr>
        <w:t xml:space="preserve"> </w:t>
      </w:r>
      <w:r>
        <w:t>at</w:t>
      </w:r>
      <w:r>
        <w:rPr>
          <w:spacing w:val="-3"/>
        </w:rPr>
        <w:t xml:space="preserve"> </w:t>
      </w:r>
      <w:r>
        <w:t>the</w:t>
      </w:r>
      <w:r>
        <w:rPr>
          <w:spacing w:val="-3"/>
        </w:rPr>
        <w:t xml:space="preserve"> </w:t>
      </w:r>
      <w:r>
        <w:t>date</w:t>
      </w:r>
      <w:r>
        <w:rPr>
          <w:spacing w:val="-3"/>
        </w:rPr>
        <w:t xml:space="preserve"> </w:t>
      </w:r>
      <w:r>
        <w:t>of</w:t>
      </w:r>
      <w:r>
        <w:rPr>
          <w:spacing w:val="-3"/>
        </w:rPr>
        <w:t xml:space="preserve"> </w:t>
      </w:r>
      <w:r>
        <w:t>revi</w:t>
      </w:r>
      <w:r>
        <w:t>ew.</w:t>
      </w:r>
      <w:r>
        <w:rPr>
          <w:spacing w:val="-3"/>
        </w:rPr>
        <w:t xml:space="preserve"> </w:t>
      </w:r>
      <w:r>
        <w:t>The</w:t>
      </w:r>
      <w:r>
        <w:rPr>
          <w:spacing w:val="-3"/>
        </w:rPr>
        <w:t xml:space="preserve"> </w:t>
      </w:r>
      <w:r>
        <w:t>impairment</w:t>
      </w:r>
      <w:r>
        <w:rPr>
          <w:spacing w:val="-3"/>
        </w:rPr>
        <w:t xml:space="preserve"> </w:t>
      </w:r>
      <w:r>
        <w:t>review</w:t>
      </w:r>
      <w:r>
        <w:rPr>
          <w:spacing w:val="-3"/>
        </w:rPr>
        <w:t xml:space="preserve"> </w:t>
      </w:r>
      <w:r>
        <w:t>includes</w:t>
      </w:r>
      <w:r>
        <w:rPr>
          <w:spacing w:val="-3"/>
        </w:rPr>
        <w:t xml:space="preserve"> </w:t>
      </w:r>
      <w:r>
        <w:t>cash</w:t>
      </w:r>
      <w:r>
        <w:rPr>
          <w:spacing w:val="-3"/>
        </w:rPr>
        <w:t xml:space="preserve"> </w:t>
      </w:r>
      <w:r>
        <w:t>flows</w:t>
      </w:r>
      <w:r>
        <w:rPr>
          <w:spacing w:val="-3"/>
        </w:rPr>
        <w:t xml:space="preserve"> </w:t>
      </w:r>
      <w:r>
        <w:t>from</w:t>
      </w:r>
      <w:r>
        <w:rPr>
          <w:spacing w:val="-3"/>
        </w:rPr>
        <w:t xml:space="preserve"> </w:t>
      </w:r>
      <w:r>
        <w:t>proved</w:t>
      </w:r>
      <w:r>
        <w:rPr>
          <w:spacing w:val="-3"/>
        </w:rPr>
        <w:t xml:space="preserve"> </w:t>
      </w:r>
      <w:r>
        <w:t>developed</w:t>
      </w:r>
      <w:r>
        <w:rPr>
          <w:spacing w:val="-3"/>
        </w:rPr>
        <w:t xml:space="preserve"> </w:t>
      </w:r>
      <w:r>
        <w:t>and undeveloped reserves, including any development expenditures necessary to achieve that production.</w:t>
      </w:r>
    </w:p>
    <w:p w14:paraId="3C5215CE" w14:textId="77777777" w:rsidR="00F86F35" w:rsidRDefault="008A442A">
      <w:pPr>
        <w:pStyle w:val="BodyText"/>
        <w:spacing w:before="3" w:line="235" w:lineRule="auto"/>
        <w:ind w:left="1050" w:right="473"/>
      </w:pPr>
      <w:r>
        <w:t>Additionally,</w:t>
      </w:r>
      <w:r>
        <w:rPr>
          <w:spacing w:val="-4"/>
        </w:rPr>
        <w:t xml:space="preserve"> </w:t>
      </w:r>
      <w:r>
        <w:t>when</w:t>
      </w:r>
      <w:r>
        <w:rPr>
          <w:spacing w:val="-4"/>
        </w:rPr>
        <w:t xml:space="preserve"> </w:t>
      </w:r>
      <w:r>
        <w:t>probable</w:t>
      </w:r>
      <w:r>
        <w:rPr>
          <w:spacing w:val="-4"/>
        </w:rPr>
        <w:t xml:space="preserve"> </w:t>
      </w:r>
      <w:r>
        <w:t>and</w:t>
      </w:r>
      <w:r>
        <w:rPr>
          <w:spacing w:val="-4"/>
        </w:rPr>
        <w:t xml:space="preserve"> </w:t>
      </w:r>
      <w:r>
        <w:t>possible</w:t>
      </w:r>
      <w:r>
        <w:rPr>
          <w:spacing w:val="-4"/>
        </w:rPr>
        <w:t xml:space="preserve"> </w:t>
      </w:r>
      <w:r>
        <w:t>reserves</w:t>
      </w:r>
      <w:r>
        <w:rPr>
          <w:spacing w:val="-4"/>
        </w:rPr>
        <w:t xml:space="preserve"> </w:t>
      </w:r>
      <w:r>
        <w:t>exist,</w:t>
      </w:r>
      <w:r>
        <w:rPr>
          <w:spacing w:val="-4"/>
        </w:rPr>
        <w:t xml:space="preserve"> </w:t>
      </w:r>
      <w:r>
        <w:t>an</w:t>
      </w:r>
      <w:r>
        <w:rPr>
          <w:spacing w:val="-4"/>
        </w:rPr>
        <w:t xml:space="preserve"> </w:t>
      </w:r>
      <w:r>
        <w:t>appropriate</w:t>
      </w:r>
      <w:r>
        <w:rPr>
          <w:spacing w:val="-4"/>
        </w:rPr>
        <w:t xml:space="preserve"> </w:t>
      </w:r>
      <w:r>
        <w:t>risk-adjusted</w:t>
      </w:r>
      <w:r>
        <w:rPr>
          <w:spacing w:val="-4"/>
        </w:rPr>
        <w:t xml:space="preserve"> </w:t>
      </w:r>
      <w:r>
        <w:t>amount</w:t>
      </w:r>
      <w:r>
        <w:rPr>
          <w:spacing w:val="-4"/>
        </w:rPr>
        <w:t xml:space="preserve"> </w:t>
      </w:r>
      <w:r>
        <w:t>of</w:t>
      </w:r>
      <w:r>
        <w:rPr>
          <w:spacing w:val="-4"/>
        </w:rPr>
        <w:t xml:space="preserve"> </w:t>
      </w:r>
      <w:r>
        <w:t>these</w:t>
      </w:r>
      <w:r>
        <w:rPr>
          <w:spacing w:val="-4"/>
        </w:rPr>
        <w:t xml:space="preserve"> </w:t>
      </w:r>
      <w:r>
        <w:t>reserves may be included in the impairment calculation.</w:t>
      </w:r>
    </w:p>
    <w:p w14:paraId="341B43CC" w14:textId="77777777" w:rsidR="00F86F35" w:rsidRDefault="008A442A">
      <w:pPr>
        <w:pStyle w:val="BodyText"/>
        <w:spacing w:before="202" w:line="235" w:lineRule="auto"/>
        <w:ind w:left="1050" w:right="473"/>
      </w:pPr>
      <w:r>
        <w:t>Long-lived</w:t>
      </w:r>
      <w:r>
        <w:rPr>
          <w:spacing w:val="-3"/>
        </w:rPr>
        <w:t xml:space="preserve"> </w:t>
      </w:r>
      <w:r>
        <w:t>assets</w:t>
      </w:r>
      <w:r>
        <w:rPr>
          <w:spacing w:val="-3"/>
        </w:rPr>
        <w:t xml:space="preserve"> </w:t>
      </w:r>
      <w:r>
        <w:t>committed</w:t>
      </w:r>
      <w:r>
        <w:rPr>
          <w:spacing w:val="-3"/>
        </w:rPr>
        <w:t xml:space="preserve"> </w:t>
      </w:r>
      <w:r>
        <w:t>by</w:t>
      </w:r>
      <w:r>
        <w:rPr>
          <w:spacing w:val="-3"/>
        </w:rPr>
        <w:t xml:space="preserve"> </w:t>
      </w:r>
      <w:r>
        <w:t>management</w:t>
      </w:r>
      <w:r>
        <w:rPr>
          <w:spacing w:val="-3"/>
        </w:rPr>
        <w:t xml:space="preserve"> </w:t>
      </w:r>
      <w:r>
        <w:t>for</w:t>
      </w:r>
      <w:r>
        <w:rPr>
          <w:spacing w:val="-3"/>
        </w:rPr>
        <w:t xml:space="preserve"> </w:t>
      </w:r>
      <w:r>
        <w:t>disposal</w:t>
      </w:r>
      <w:r>
        <w:rPr>
          <w:spacing w:val="-3"/>
        </w:rPr>
        <w:t xml:space="preserve"> </w:t>
      </w:r>
      <w:r>
        <w:t>within</w:t>
      </w:r>
      <w:r>
        <w:rPr>
          <w:spacing w:val="-3"/>
        </w:rPr>
        <w:t xml:space="preserve"> </w:t>
      </w:r>
      <w:r>
        <w:t>one</w:t>
      </w:r>
      <w:r>
        <w:rPr>
          <w:spacing w:val="-3"/>
        </w:rPr>
        <w:t xml:space="preserve"> </w:t>
      </w:r>
      <w:r>
        <w:t>year</w:t>
      </w:r>
      <w:r>
        <w:rPr>
          <w:spacing w:val="-3"/>
        </w:rPr>
        <w:t xml:space="preserve"> </w:t>
      </w:r>
      <w:r>
        <w:t>are</w:t>
      </w:r>
      <w:r>
        <w:rPr>
          <w:spacing w:val="-3"/>
        </w:rPr>
        <w:t xml:space="preserve"> </w:t>
      </w:r>
      <w:r>
        <w:t>accounted</w:t>
      </w:r>
      <w:r>
        <w:rPr>
          <w:spacing w:val="-3"/>
        </w:rPr>
        <w:t xml:space="preserve"> </w:t>
      </w:r>
      <w:r>
        <w:t>for</w:t>
      </w:r>
      <w:r>
        <w:rPr>
          <w:spacing w:val="-3"/>
        </w:rPr>
        <w:t xml:space="preserve"> </w:t>
      </w:r>
      <w:r>
        <w:t>at</w:t>
      </w:r>
      <w:r>
        <w:rPr>
          <w:spacing w:val="-3"/>
        </w:rPr>
        <w:t xml:space="preserve"> </w:t>
      </w:r>
      <w:r>
        <w:t>the</w:t>
      </w:r>
      <w:r>
        <w:rPr>
          <w:spacing w:val="-3"/>
        </w:rPr>
        <w:t xml:space="preserve"> </w:t>
      </w:r>
      <w:r>
        <w:t>lower</w:t>
      </w:r>
      <w:r>
        <w:rPr>
          <w:spacing w:val="-3"/>
        </w:rPr>
        <w:t xml:space="preserve"> </w:t>
      </w:r>
      <w:r>
        <w:t>of amortized cost or fair value, less cost to sell, with fair value determined us</w:t>
      </w:r>
      <w:r>
        <w:t>ing a binding negotiated price, if available, or present value of expected future cash flows as previously described.</w:t>
      </w:r>
    </w:p>
    <w:p w14:paraId="1504B949" w14:textId="77777777" w:rsidR="00F86F35" w:rsidRDefault="008A442A">
      <w:pPr>
        <w:pStyle w:val="ListParagraph"/>
        <w:numPr>
          <w:ilvl w:val="1"/>
          <w:numId w:val="9"/>
        </w:numPr>
        <w:tabs>
          <w:tab w:val="left" w:pos="1049"/>
          <w:tab w:val="left" w:pos="1050"/>
        </w:tabs>
        <w:spacing w:before="202" w:line="235" w:lineRule="auto"/>
        <w:ind w:right="962"/>
        <w:rPr>
          <w:sz w:val="20"/>
        </w:rPr>
      </w:pPr>
      <w:r>
        <w:rPr>
          <w:b/>
          <w:sz w:val="20"/>
        </w:rPr>
        <w:t>Maintenance</w:t>
      </w:r>
      <w:r>
        <w:rPr>
          <w:b/>
          <w:spacing w:val="-4"/>
          <w:sz w:val="20"/>
        </w:rPr>
        <w:t xml:space="preserve"> </w:t>
      </w:r>
      <w:r>
        <w:rPr>
          <w:b/>
          <w:sz w:val="20"/>
        </w:rPr>
        <w:t>and</w:t>
      </w:r>
      <w:r>
        <w:rPr>
          <w:b/>
          <w:spacing w:val="-4"/>
          <w:sz w:val="20"/>
        </w:rPr>
        <w:t xml:space="preserve"> </w:t>
      </w:r>
      <w:r>
        <w:rPr>
          <w:b/>
          <w:sz w:val="20"/>
        </w:rPr>
        <w:t>Repairs</w:t>
      </w:r>
      <w:r>
        <w:rPr>
          <w:sz w:val="20"/>
        </w:rPr>
        <w:t>—Costs</w:t>
      </w:r>
      <w:r>
        <w:rPr>
          <w:spacing w:val="-4"/>
          <w:sz w:val="20"/>
        </w:rPr>
        <w:t xml:space="preserve"> </w:t>
      </w:r>
      <w:r>
        <w:rPr>
          <w:sz w:val="20"/>
        </w:rPr>
        <w:t>of</w:t>
      </w:r>
      <w:r>
        <w:rPr>
          <w:spacing w:val="-4"/>
          <w:sz w:val="20"/>
        </w:rPr>
        <w:t xml:space="preserve"> </w:t>
      </w:r>
      <w:r>
        <w:rPr>
          <w:sz w:val="20"/>
        </w:rPr>
        <w:t>maintenance</w:t>
      </w:r>
      <w:r>
        <w:rPr>
          <w:spacing w:val="-4"/>
          <w:sz w:val="20"/>
        </w:rPr>
        <w:t xml:space="preserve"> </w:t>
      </w:r>
      <w:r>
        <w:rPr>
          <w:sz w:val="20"/>
        </w:rPr>
        <w:t>and</w:t>
      </w:r>
      <w:r>
        <w:rPr>
          <w:spacing w:val="-4"/>
          <w:sz w:val="20"/>
        </w:rPr>
        <w:t xml:space="preserve"> </w:t>
      </w:r>
      <w:r>
        <w:rPr>
          <w:sz w:val="20"/>
        </w:rPr>
        <w:t>repairs,</w:t>
      </w:r>
      <w:r>
        <w:rPr>
          <w:spacing w:val="-4"/>
          <w:sz w:val="20"/>
        </w:rPr>
        <w:t xml:space="preserve"> </w:t>
      </w:r>
      <w:r>
        <w:rPr>
          <w:sz w:val="20"/>
        </w:rPr>
        <w:t>which</w:t>
      </w:r>
      <w:r>
        <w:rPr>
          <w:spacing w:val="-4"/>
          <w:sz w:val="20"/>
        </w:rPr>
        <w:t xml:space="preserve"> </w:t>
      </w:r>
      <w:r>
        <w:rPr>
          <w:sz w:val="20"/>
        </w:rPr>
        <w:t>are</w:t>
      </w:r>
      <w:r>
        <w:rPr>
          <w:spacing w:val="-4"/>
          <w:sz w:val="20"/>
        </w:rPr>
        <w:t xml:space="preserve"> </w:t>
      </w:r>
      <w:r>
        <w:rPr>
          <w:sz w:val="20"/>
        </w:rPr>
        <w:t>not</w:t>
      </w:r>
      <w:r>
        <w:rPr>
          <w:spacing w:val="-4"/>
          <w:sz w:val="20"/>
        </w:rPr>
        <w:t xml:space="preserve"> </w:t>
      </w:r>
      <w:r>
        <w:rPr>
          <w:sz w:val="20"/>
        </w:rPr>
        <w:t>significant</w:t>
      </w:r>
      <w:r>
        <w:rPr>
          <w:spacing w:val="-4"/>
          <w:sz w:val="20"/>
        </w:rPr>
        <w:t xml:space="preserve"> </w:t>
      </w:r>
      <w:r>
        <w:rPr>
          <w:sz w:val="20"/>
        </w:rPr>
        <w:t>improvements,</w:t>
      </w:r>
      <w:r>
        <w:rPr>
          <w:spacing w:val="-4"/>
          <w:sz w:val="20"/>
        </w:rPr>
        <w:t xml:space="preserve"> </w:t>
      </w:r>
      <w:r>
        <w:rPr>
          <w:sz w:val="20"/>
        </w:rPr>
        <w:t>are expensed when incurred.</w:t>
      </w:r>
    </w:p>
    <w:p w14:paraId="7144E6A1" w14:textId="77777777" w:rsidR="00F86F35" w:rsidRDefault="008A442A">
      <w:pPr>
        <w:pStyle w:val="ListParagraph"/>
        <w:numPr>
          <w:ilvl w:val="1"/>
          <w:numId w:val="9"/>
        </w:numPr>
        <w:tabs>
          <w:tab w:val="left" w:pos="1049"/>
          <w:tab w:val="left" w:pos="1050"/>
        </w:tabs>
        <w:spacing w:before="202" w:line="235" w:lineRule="auto"/>
        <w:ind w:right="537"/>
        <w:rPr>
          <w:sz w:val="20"/>
        </w:rPr>
      </w:pPr>
      <w:r>
        <w:rPr>
          <w:b/>
          <w:sz w:val="20"/>
        </w:rPr>
        <w:t>Property Dispositions</w:t>
      </w:r>
      <w:r>
        <w:rPr>
          <w:sz w:val="20"/>
        </w:rPr>
        <w:t>—When complete units of depreciable property are sold, the asset cost and related accumulated</w:t>
      </w:r>
      <w:r>
        <w:rPr>
          <w:spacing w:val="-3"/>
          <w:sz w:val="20"/>
        </w:rPr>
        <w:t xml:space="preserve"> </w:t>
      </w:r>
      <w:r>
        <w:rPr>
          <w:sz w:val="20"/>
        </w:rPr>
        <w:t>depreciation</w:t>
      </w:r>
      <w:r>
        <w:rPr>
          <w:spacing w:val="-3"/>
          <w:sz w:val="20"/>
        </w:rPr>
        <w:t xml:space="preserve"> </w:t>
      </w:r>
      <w:r>
        <w:rPr>
          <w:sz w:val="20"/>
        </w:rPr>
        <w:t>are</w:t>
      </w:r>
      <w:r>
        <w:rPr>
          <w:spacing w:val="-3"/>
          <w:sz w:val="20"/>
        </w:rPr>
        <w:t xml:space="preserve"> </w:t>
      </w:r>
      <w:r>
        <w:rPr>
          <w:sz w:val="20"/>
        </w:rPr>
        <w:t>eliminated,</w:t>
      </w:r>
      <w:r>
        <w:rPr>
          <w:spacing w:val="-3"/>
          <w:sz w:val="20"/>
        </w:rPr>
        <w:t xml:space="preserve"> </w:t>
      </w:r>
      <w:r>
        <w:rPr>
          <w:sz w:val="20"/>
        </w:rPr>
        <w:t>with</w:t>
      </w:r>
      <w:r>
        <w:rPr>
          <w:spacing w:val="-3"/>
          <w:sz w:val="20"/>
        </w:rPr>
        <w:t xml:space="preserve"> </w:t>
      </w:r>
      <w:r>
        <w:rPr>
          <w:sz w:val="20"/>
        </w:rPr>
        <w:t>any</w:t>
      </w:r>
      <w:r>
        <w:rPr>
          <w:spacing w:val="-3"/>
          <w:sz w:val="20"/>
        </w:rPr>
        <w:t xml:space="preserve"> </w:t>
      </w:r>
      <w:r>
        <w:rPr>
          <w:sz w:val="20"/>
        </w:rPr>
        <w:t>gain</w:t>
      </w:r>
      <w:r>
        <w:rPr>
          <w:spacing w:val="-3"/>
          <w:sz w:val="20"/>
        </w:rPr>
        <w:t xml:space="preserve"> </w:t>
      </w:r>
      <w:r>
        <w:rPr>
          <w:sz w:val="20"/>
        </w:rPr>
        <w:t>or</w:t>
      </w:r>
      <w:r>
        <w:rPr>
          <w:spacing w:val="-3"/>
          <w:sz w:val="20"/>
        </w:rPr>
        <w:t xml:space="preserve"> </w:t>
      </w:r>
      <w:r>
        <w:rPr>
          <w:sz w:val="20"/>
        </w:rPr>
        <w:t>loss</w:t>
      </w:r>
      <w:r>
        <w:rPr>
          <w:spacing w:val="-3"/>
          <w:sz w:val="20"/>
        </w:rPr>
        <w:t xml:space="preserve"> </w:t>
      </w:r>
      <w:r>
        <w:rPr>
          <w:sz w:val="20"/>
        </w:rPr>
        <w:t>reflected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“Gain</w:t>
      </w:r>
      <w:r>
        <w:rPr>
          <w:spacing w:val="-3"/>
          <w:sz w:val="20"/>
        </w:rPr>
        <w:t xml:space="preserve"> </w:t>
      </w:r>
      <w:r>
        <w:rPr>
          <w:sz w:val="20"/>
        </w:rPr>
        <w:t>on</w:t>
      </w:r>
      <w:r>
        <w:rPr>
          <w:spacing w:val="-3"/>
          <w:sz w:val="20"/>
        </w:rPr>
        <w:t xml:space="preserve"> </w:t>
      </w:r>
      <w:r>
        <w:rPr>
          <w:sz w:val="20"/>
        </w:rPr>
        <w:t>dispositions”</w:t>
      </w:r>
      <w:r>
        <w:rPr>
          <w:spacing w:val="-3"/>
          <w:sz w:val="20"/>
        </w:rPr>
        <w:t xml:space="preserve"> </w:t>
      </w:r>
      <w:r>
        <w:rPr>
          <w:sz w:val="20"/>
        </w:rPr>
        <w:t>line</w:t>
      </w:r>
      <w:r>
        <w:rPr>
          <w:spacing w:val="-3"/>
          <w:sz w:val="20"/>
        </w:rPr>
        <w:t xml:space="preserve"> </w:t>
      </w:r>
      <w:r>
        <w:rPr>
          <w:sz w:val="20"/>
        </w:rPr>
        <w:t>of</w:t>
      </w:r>
      <w:r>
        <w:rPr>
          <w:spacing w:val="-3"/>
          <w:sz w:val="20"/>
        </w:rPr>
        <w:t xml:space="preserve"> </w:t>
      </w:r>
      <w:r>
        <w:rPr>
          <w:sz w:val="20"/>
        </w:rPr>
        <w:t>our consolidated income statement. When partial units of depreciable property are disposed of or retired which do not</w:t>
      </w:r>
      <w:r>
        <w:rPr>
          <w:spacing w:val="-1"/>
          <w:sz w:val="20"/>
        </w:rPr>
        <w:t xml:space="preserve"> </w:t>
      </w:r>
      <w:r>
        <w:rPr>
          <w:sz w:val="20"/>
        </w:rPr>
        <w:t>significantly</w:t>
      </w:r>
      <w:r>
        <w:rPr>
          <w:spacing w:val="-1"/>
          <w:sz w:val="20"/>
        </w:rPr>
        <w:t xml:space="preserve"> </w:t>
      </w:r>
      <w:r>
        <w:rPr>
          <w:sz w:val="20"/>
        </w:rPr>
        <w:t>alter</w:t>
      </w:r>
      <w:r>
        <w:rPr>
          <w:spacing w:val="-1"/>
          <w:sz w:val="20"/>
        </w:rPr>
        <w:t xml:space="preserve"> </w:t>
      </w:r>
      <w:r>
        <w:rPr>
          <w:sz w:val="20"/>
        </w:rPr>
        <w:t>the</w:t>
      </w:r>
      <w:r>
        <w:rPr>
          <w:spacing w:val="-1"/>
          <w:sz w:val="20"/>
        </w:rPr>
        <w:t xml:space="preserve"> </w:t>
      </w:r>
      <w:r>
        <w:rPr>
          <w:sz w:val="20"/>
        </w:rPr>
        <w:t>DD&amp;A</w:t>
      </w:r>
      <w:r>
        <w:rPr>
          <w:spacing w:val="-1"/>
          <w:sz w:val="20"/>
        </w:rPr>
        <w:t xml:space="preserve"> </w:t>
      </w:r>
      <w:r>
        <w:rPr>
          <w:sz w:val="20"/>
        </w:rPr>
        <w:t>rate,</w:t>
      </w:r>
      <w:r>
        <w:rPr>
          <w:spacing w:val="-1"/>
          <w:sz w:val="20"/>
        </w:rPr>
        <w:t xml:space="preserve"> </w:t>
      </w:r>
      <w:r>
        <w:rPr>
          <w:sz w:val="20"/>
        </w:rPr>
        <w:t>the</w:t>
      </w:r>
      <w:r>
        <w:rPr>
          <w:spacing w:val="-1"/>
          <w:sz w:val="20"/>
        </w:rPr>
        <w:t xml:space="preserve"> </w:t>
      </w:r>
      <w:r>
        <w:rPr>
          <w:sz w:val="20"/>
        </w:rPr>
        <w:t>difference</w:t>
      </w:r>
      <w:r>
        <w:rPr>
          <w:spacing w:val="-1"/>
          <w:sz w:val="20"/>
        </w:rPr>
        <w:t xml:space="preserve"> </w:t>
      </w:r>
      <w:r>
        <w:rPr>
          <w:sz w:val="20"/>
        </w:rPr>
        <w:t>between</w:t>
      </w:r>
      <w:r>
        <w:rPr>
          <w:spacing w:val="-1"/>
          <w:sz w:val="20"/>
        </w:rPr>
        <w:t xml:space="preserve"> </w:t>
      </w:r>
      <w:r>
        <w:rPr>
          <w:sz w:val="20"/>
        </w:rPr>
        <w:t>asset</w:t>
      </w:r>
      <w:r>
        <w:rPr>
          <w:spacing w:val="-1"/>
          <w:sz w:val="20"/>
        </w:rPr>
        <w:t xml:space="preserve"> </w:t>
      </w:r>
      <w:r>
        <w:rPr>
          <w:sz w:val="20"/>
        </w:rPr>
        <w:t>cost</w:t>
      </w:r>
      <w:r>
        <w:rPr>
          <w:spacing w:val="-1"/>
          <w:sz w:val="20"/>
        </w:rPr>
        <w:t xml:space="preserve"> </w:t>
      </w:r>
      <w:r>
        <w:rPr>
          <w:sz w:val="20"/>
        </w:rPr>
        <w:t>and</w:t>
      </w:r>
      <w:r>
        <w:rPr>
          <w:spacing w:val="-1"/>
          <w:sz w:val="20"/>
        </w:rPr>
        <w:t xml:space="preserve"> </w:t>
      </w:r>
      <w:r>
        <w:rPr>
          <w:sz w:val="20"/>
        </w:rPr>
        <w:t>salvage</w:t>
      </w:r>
      <w:r>
        <w:rPr>
          <w:spacing w:val="-1"/>
          <w:sz w:val="20"/>
        </w:rPr>
        <w:t xml:space="preserve"> </w:t>
      </w:r>
      <w:r>
        <w:rPr>
          <w:sz w:val="20"/>
        </w:rPr>
        <w:t>value</w:t>
      </w:r>
      <w:r>
        <w:rPr>
          <w:spacing w:val="-1"/>
          <w:sz w:val="20"/>
        </w:rPr>
        <w:t xml:space="preserve"> </w:t>
      </w:r>
      <w:r>
        <w:rPr>
          <w:sz w:val="20"/>
        </w:rPr>
        <w:t>is</w:t>
      </w:r>
      <w:r>
        <w:rPr>
          <w:spacing w:val="-1"/>
          <w:sz w:val="20"/>
        </w:rPr>
        <w:t xml:space="preserve"> </w:t>
      </w:r>
      <w:r>
        <w:rPr>
          <w:sz w:val="20"/>
        </w:rPr>
        <w:t>charged</w:t>
      </w:r>
      <w:r>
        <w:rPr>
          <w:spacing w:val="-1"/>
          <w:sz w:val="20"/>
        </w:rPr>
        <w:t xml:space="preserve"> </w:t>
      </w:r>
      <w:r>
        <w:rPr>
          <w:sz w:val="20"/>
        </w:rPr>
        <w:t>or</w:t>
      </w:r>
      <w:r>
        <w:rPr>
          <w:spacing w:val="-1"/>
          <w:sz w:val="20"/>
        </w:rPr>
        <w:t xml:space="preserve"> </w:t>
      </w:r>
      <w:r>
        <w:rPr>
          <w:sz w:val="20"/>
        </w:rPr>
        <w:t>credited to accumulated depreciation.</w:t>
      </w:r>
    </w:p>
    <w:p w14:paraId="7B50A8C5" w14:textId="77777777" w:rsidR="00F86F35" w:rsidRDefault="008A442A">
      <w:pPr>
        <w:pStyle w:val="ListParagraph"/>
        <w:numPr>
          <w:ilvl w:val="1"/>
          <w:numId w:val="9"/>
        </w:numPr>
        <w:tabs>
          <w:tab w:val="left" w:pos="1049"/>
          <w:tab w:val="left" w:pos="1050"/>
        </w:tabs>
        <w:spacing w:before="203" w:line="235" w:lineRule="auto"/>
        <w:ind w:right="517"/>
        <w:rPr>
          <w:sz w:val="20"/>
        </w:rPr>
      </w:pPr>
      <w:r>
        <w:rPr>
          <w:b/>
          <w:sz w:val="20"/>
        </w:rPr>
        <w:t>Asset</w:t>
      </w:r>
      <w:r>
        <w:rPr>
          <w:b/>
          <w:spacing w:val="-4"/>
          <w:sz w:val="20"/>
        </w:rPr>
        <w:t xml:space="preserve"> </w:t>
      </w:r>
      <w:r>
        <w:rPr>
          <w:b/>
          <w:sz w:val="20"/>
        </w:rPr>
        <w:t>Retirement</w:t>
      </w:r>
      <w:r>
        <w:rPr>
          <w:b/>
          <w:spacing w:val="-4"/>
          <w:sz w:val="20"/>
        </w:rPr>
        <w:t xml:space="preserve"> </w:t>
      </w:r>
      <w:r>
        <w:rPr>
          <w:b/>
          <w:sz w:val="20"/>
        </w:rPr>
        <w:t>Obligations</w:t>
      </w:r>
      <w:r>
        <w:rPr>
          <w:b/>
          <w:spacing w:val="-4"/>
          <w:sz w:val="20"/>
        </w:rPr>
        <w:t xml:space="preserve"> </w:t>
      </w:r>
      <w:r>
        <w:rPr>
          <w:b/>
          <w:sz w:val="20"/>
        </w:rPr>
        <w:t>and</w:t>
      </w:r>
      <w:r>
        <w:rPr>
          <w:b/>
          <w:spacing w:val="-4"/>
          <w:sz w:val="20"/>
        </w:rPr>
        <w:t xml:space="preserve"> </w:t>
      </w:r>
      <w:r>
        <w:rPr>
          <w:b/>
          <w:sz w:val="20"/>
        </w:rPr>
        <w:t>Environmental</w:t>
      </w:r>
      <w:r>
        <w:rPr>
          <w:b/>
          <w:spacing w:val="-4"/>
          <w:sz w:val="20"/>
        </w:rPr>
        <w:t xml:space="preserve"> </w:t>
      </w:r>
      <w:r>
        <w:rPr>
          <w:b/>
          <w:sz w:val="20"/>
        </w:rPr>
        <w:t>Costs</w:t>
      </w:r>
      <w:r>
        <w:rPr>
          <w:sz w:val="20"/>
        </w:rPr>
        <w:t>—The</w:t>
      </w:r>
      <w:r>
        <w:rPr>
          <w:spacing w:val="-4"/>
          <w:sz w:val="20"/>
        </w:rPr>
        <w:t xml:space="preserve"> </w:t>
      </w:r>
      <w:r>
        <w:rPr>
          <w:sz w:val="20"/>
        </w:rPr>
        <w:t>fair</w:t>
      </w:r>
      <w:r>
        <w:rPr>
          <w:spacing w:val="-4"/>
          <w:sz w:val="20"/>
        </w:rPr>
        <w:t xml:space="preserve"> </w:t>
      </w:r>
      <w:r>
        <w:rPr>
          <w:sz w:val="20"/>
        </w:rPr>
        <w:t>value</w:t>
      </w:r>
      <w:r>
        <w:rPr>
          <w:spacing w:val="-4"/>
          <w:sz w:val="20"/>
        </w:rPr>
        <w:t xml:space="preserve"> </w:t>
      </w:r>
      <w:r>
        <w:rPr>
          <w:sz w:val="20"/>
        </w:rPr>
        <w:t>of</w:t>
      </w:r>
      <w:r>
        <w:rPr>
          <w:spacing w:val="-4"/>
          <w:sz w:val="20"/>
        </w:rPr>
        <w:t xml:space="preserve"> </w:t>
      </w:r>
      <w:r>
        <w:rPr>
          <w:sz w:val="20"/>
        </w:rPr>
        <w:t>legal</w:t>
      </w:r>
      <w:r>
        <w:rPr>
          <w:spacing w:val="-4"/>
          <w:sz w:val="20"/>
        </w:rPr>
        <w:t xml:space="preserve"> </w:t>
      </w:r>
      <w:r>
        <w:rPr>
          <w:sz w:val="20"/>
        </w:rPr>
        <w:t>obligations</w:t>
      </w:r>
      <w:r>
        <w:rPr>
          <w:spacing w:val="-4"/>
          <w:sz w:val="20"/>
        </w:rPr>
        <w:t xml:space="preserve"> </w:t>
      </w:r>
      <w:r>
        <w:rPr>
          <w:sz w:val="20"/>
        </w:rPr>
        <w:t>to</w:t>
      </w:r>
      <w:r>
        <w:rPr>
          <w:spacing w:val="-4"/>
          <w:sz w:val="20"/>
        </w:rPr>
        <w:t xml:space="preserve"> </w:t>
      </w:r>
      <w:r>
        <w:rPr>
          <w:sz w:val="20"/>
        </w:rPr>
        <w:t>retire</w:t>
      </w:r>
      <w:r>
        <w:rPr>
          <w:spacing w:val="-4"/>
          <w:sz w:val="20"/>
        </w:rPr>
        <w:t xml:space="preserve"> </w:t>
      </w:r>
      <w:r>
        <w:rPr>
          <w:sz w:val="20"/>
        </w:rPr>
        <w:t>and</w:t>
      </w:r>
      <w:r>
        <w:rPr>
          <w:spacing w:val="-4"/>
          <w:sz w:val="20"/>
        </w:rPr>
        <w:t xml:space="preserve"> </w:t>
      </w:r>
      <w:r>
        <w:rPr>
          <w:sz w:val="20"/>
        </w:rPr>
        <w:t>remove long-lived assets are recorded in the period in which the obligation is incurred (typically when the asset i</w:t>
      </w:r>
      <w:r>
        <w:rPr>
          <w:sz w:val="20"/>
        </w:rPr>
        <w:t xml:space="preserve">s installed at the production location). Fair value is estimated using a present value approach, incorporating assumptions about estimated amounts and timing of settlements and impacts of the use of technologies. </w:t>
      </w:r>
      <w:hyperlink w:anchor="_bookmark48" w:history="1">
        <w:r>
          <w:rPr>
            <w:i/>
            <w:color w:val="5D6670"/>
            <w:sz w:val="20"/>
          </w:rPr>
          <w:t>See</w:t>
        </w:r>
      </w:hyperlink>
      <w:r>
        <w:rPr>
          <w:i/>
          <w:color w:val="5D6670"/>
          <w:sz w:val="20"/>
        </w:rPr>
        <w:t xml:space="preserve"> </w:t>
      </w:r>
      <w:hyperlink w:anchor="_bookmark48" w:history="1">
        <w:r>
          <w:rPr>
            <w:i/>
            <w:color w:val="5D6670"/>
            <w:sz w:val="20"/>
          </w:rPr>
          <w:t>Note</w:t>
        </w:r>
      </w:hyperlink>
      <w:r>
        <w:rPr>
          <w:i/>
          <w:color w:val="5D6670"/>
          <w:sz w:val="20"/>
        </w:rPr>
        <w:t xml:space="preserve"> 8</w:t>
      </w:r>
      <w:r>
        <w:rPr>
          <w:sz w:val="20"/>
        </w:rPr>
        <w:t>.</w:t>
      </w:r>
    </w:p>
    <w:p w14:paraId="60677830" w14:textId="77777777" w:rsidR="00F86F35" w:rsidRDefault="008A442A">
      <w:pPr>
        <w:pStyle w:val="BodyText"/>
        <w:spacing w:before="204" w:line="235" w:lineRule="auto"/>
        <w:ind w:left="1050" w:right="473"/>
      </w:pPr>
      <w:r>
        <w:t>Environmental expenditures are expensed or capitalized, depending upon their future economic benefit. Expenditures relating to an existing condition caused b</w:t>
      </w:r>
      <w:r>
        <w:t>y past operations, and those having no future economic benefit,</w:t>
      </w:r>
      <w:r>
        <w:rPr>
          <w:spacing w:val="-4"/>
        </w:rPr>
        <w:t xml:space="preserve"> </w:t>
      </w:r>
      <w:r>
        <w:t>are</w:t>
      </w:r>
      <w:r>
        <w:rPr>
          <w:spacing w:val="-4"/>
        </w:rPr>
        <w:t xml:space="preserve"> </w:t>
      </w:r>
      <w:r>
        <w:t>expensed.</w:t>
      </w:r>
      <w:r>
        <w:rPr>
          <w:spacing w:val="-4"/>
        </w:rPr>
        <w:t xml:space="preserve"> </w:t>
      </w:r>
      <w:r>
        <w:t>Liabilities</w:t>
      </w:r>
      <w:r>
        <w:rPr>
          <w:spacing w:val="-4"/>
        </w:rPr>
        <w:t xml:space="preserve"> </w:t>
      </w:r>
      <w:r>
        <w:t>for</w:t>
      </w:r>
      <w:r>
        <w:rPr>
          <w:spacing w:val="-4"/>
        </w:rPr>
        <w:t xml:space="preserve"> </w:t>
      </w:r>
      <w:r>
        <w:t>environmental</w:t>
      </w:r>
      <w:r>
        <w:rPr>
          <w:spacing w:val="-4"/>
        </w:rPr>
        <w:t xml:space="preserve"> </w:t>
      </w:r>
      <w:r>
        <w:t>expenditures</w:t>
      </w:r>
      <w:r>
        <w:rPr>
          <w:spacing w:val="-4"/>
        </w:rPr>
        <w:t xml:space="preserve"> </w:t>
      </w:r>
      <w:r>
        <w:t>are</w:t>
      </w:r>
      <w:r>
        <w:rPr>
          <w:spacing w:val="-4"/>
        </w:rPr>
        <w:t xml:space="preserve"> </w:t>
      </w:r>
      <w:r>
        <w:t>recorded</w:t>
      </w:r>
      <w:r>
        <w:rPr>
          <w:spacing w:val="-4"/>
        </w:rPr>
        <w:t xml:space="preserve"> </w:t>
      </w:r>
      <w:r>
        <w:t>on</w:t>
      </w:r>
      <w:r>
        <w:rPr>
          <w:spacing w:val="-4"/>
        </w:rPr>
        <w:t xml:space="preserve"> </w:t>
      </w:r>
      <w:r>
        <w:t>an</w:t>
      </w:r>
      <w:r>
        <w:rPr>
          <w:spacing w:val="-4"/>
        </w:rPr>
        <w:t xml:space="preserve"> </w:t>
      </w:r>
      <w:r>
        <w:t>undiscounted</w:t>
      </w:r>
      <w:r>
        <w:rPr>
          <w:spacing w:val="-4"/>
        </w:rPr>
        <w:t xml:space="preserve"> </w:t>
      </w:r>
      <w:r>
        <w:t>basis</w:t>
      </w:r>
      <w:r>
        <w:rPr>
          <w:spacing w:val="-4"/>
        </w:rPr>
        <w:t xml:space="preserve"> </w:t>
      </w:r>
      <w:r>
        <w:t xml:space="preserve">(unless acquired through a business combination, which we record on a discounted basis) when environmental assessments or cleanups are probable and the costs can be reasonably estimated. Recoveries of environmental remediation costs from other parties are </w:t>
      </w:r>
      <w:r>
        <w:t>recorded as assets when their receipt is probable and estimable.</w:t>
      </w:r>
    </w:p>
    <w:p w14:paraId="7C7AB58E" w14:textId="77777777" w:rsidR="00F86F35" w:rsidRDefault="00F86F35">
      <w:pPr>
        <w:spacing w:line="235" w:lineRule="auto"/>
        <w:sectPr w:rsidR="00F86F35">
          <w:pgSz w:w="12240" w:h="15840"/>
          <w:pgMar w:top="600" w:right="700" w:bottom="720" w:left="840" w:header="372" w:footer="530" w:gutter="0"/>
          <w:cols w:space="720"/>
        </w:sectPr>
      </w:pPr>
    </w:p>
    <w:p w14:paraId="0A940CEA" w14:textId="77777777" w:rsidR="00F86F35" w:rsidRDefault="00F86F35">
      <w:pPr>
        <w:pStyle w:val="BodyText"/>
        <w:spacing w:before="8"/>
        <w:rPr>
          <w:sz w:val="11"/>
        </w:rPr>
      </w:pPr>
    </w:p>
    <w:p w14:paraId="6CC01817" w14:textId="77777777" w:rsidR="00F86F35" w:rsidRDefault="008A442A">
      <w:pPr>
        <w:pStyle w:val="ListParagraph"/>
        <w:numPr>
          <w:ilvl w:val="1"/>
          <w:numId w:val="9"/>
        </w:numPr>
        <w:tabs>
          <w:tab w:val="left" w:pos="1049"/>
          <w:tab w:val="left" w:pos="1050"/>
        </w:tabs>
        <w:spacing w:before="104" w:line="235" w:lineRule="auto"/>
        <w:ind w:right="505"/>
        <w:rPr>
          <w:sz w:val="20"/>
        </w:rPr>
      </w:pPr>
      <w:r>
        <w:rPr>
          <w:b/>
          <w:sz w:val="20"/>
        </w:rPr>
        <w:t>Impairment of Investments in Nonconsolidated Entities</w:t>
      </w:r>
      <w:r>
        <w:rPr>
          <w:sz w:val="20"/>
        </w:rPr>
        <w:t>—Investments in nonconsolidated entities are assessed for impairment whenever changes in the facts and circumstances indica</w:t>
      </w:r>
      <w:r>
        <w:rPr>
          <w:sz w:val="20"/>
        </w:rPr>
        <w:t>te a loss in value has occurred. When such a condition is judgmentally determined to be other than temporary, the carrying value of the investment is written down to fair value. The fair value of the impaired investment is based on quoted market prices, if</w:t>
      </w:r>
      <w:r>
        <w:rPr>
          <w:sz w:val="20"/>
        </w:rPr>
        <w:t xml:space="preserve"> available,</w:t>
      </w:r>
      <w:r>
        <w:rPr>
          <w:spacing w:val="-1"/>
          <w:sz w:val="20"/>
        </w:rPr>
        <w:t xml:space="preserve"> </w:t>
      </w:r>
      <w:r>
        <w:rPr>
          <w:sz w:val="20"/>
        </w:rPr>
        <w:t>or</w:t>
      </w:r>
      <w:r>
        <w:rPr>
          <w:spacing w:val="-1"/>
          <w:sz w:val="20"/>
        </w:rPr>
        <w:t xml:space="preserve"> </w:t>
      </w:r>
      <w:r>
        <w:rPr>
          <w:sz w:val="20"/>
        </w:rPr>
        <w:t>upon</w:t>
      </w:r>
      <w:r>
        <w:rPr>
          <w:spacing w:val="-1"/>
          <w:sz w:val="20"/>
        </w:rPr>
        <w:t xml:space="preserve"> </w:t>
      </w:r>
      <w:r>
        <w:rPr>
          <w:sz w:val="20"/>
        </w:rPr>
        <w:t>the</w:t>
      </w:r>
      <w:r>
        <w:rPr>
          <w:spacing w:val="-1"/>
          <w:sz w:val="20"/>
        </w:rPr>
        <w:t xml:space="preserve"> </w:t>
      </w:r>
      <w:r>
        <w:rPr>
          <w:sz w:val="20"/>
        </w:rPr>
        <w:t>present</w:t>
      </w:r>
      <w:r>
        <w:rPr>
          <w:spacing w:val="-1"/>
          <w:sz w:val="20"/>
        </w:rPr>
        <w:t xml:space="preserve"> </w:t>
      </w:r>
      <w:r>
        <w:rPr>
          <w:sz w:val="20"/>
        </w:rPr>
        <w:t>value</w:t>
      </w:r>
      <w:r>
        <w:rPr>
          <w:spacing w:val="-1"/>
          <w:sz w:val="20"/>
        </w:rPr>
        <w:t xml:space="preserve"> </w:t>
      </w:r>
      <w:r>
        <w:rPr>
          <w:sz w:val="20"/>
        </w:rPr>
        <w:t>of</w:t>
      </w:r>
      <w:r>
        <w:rPr>
          <w:spacing w:val="-1"/>
          <w:sz w:val="20"/>
        </w:rPr>
        <w:t xml:space="preserve"> </w:t>
      </w:r>
      <w:r>
        <w:rPr>
          <w:sz w:val="20"/>
        </w:rPr>
        <w:t>expected</w:t>
      </w:r>
      <w:r>
        <w:rPr>
          <w:spacing w:val="-1"/>
          <w:sz w:val="20"/>
        </w:rPr>
        <w:t xml:space="preserve"> </w:t>
      </w:r>
      <w:r>
        <w:rPr>
          <w:sz w:val="20"/>
        </w:rPr>
        <w:t>future</w:t>
      </w:r>
      <w:r>
        <w:rPr>
          <w:spacing w:val="-1"/>
          <w:sz w:val="20"/>
        </w:rPr>
        <w:t xml:space="preserve"> </w:t>
      </w:r>
      <w:r>
        <w:rPr>
          <w:sz w:val="20"/>
        </w:rPr>
        <w:t>cash</w:t>
      </w:r>
      <w:r>
        <w:rPr>
          <w:spacing w:val="-1"/>
          <w:sz w:val="20"/>
        </w:rPr>
        <w:t xml:space="preserve"> </w:t>
      </w:r>
      <w:r>
        <w:rPr>
          <w:sz w:val="20"/>
        </w:rPr>
        <w:t>flows</w:t>
      </w:r>
      <w:r>
        <w:rPr>
          <w:spacing w:val="-1"/>
          <w:sz w:val="20"/>
        </w:rPr>
        <w:t xml:space="preserve"> </w:t>
      </w:r>
      <w:r>
        <w:rPr>
          <w:sz w:val="20"/>
        </w:rPr>
        <w:t>using</w:t>
      </w:r>
      <w:r>
        <w:rPr>
          <w:spacing w:val="-1"/>
          <w:sz w:val="20"/>
        </w:rPr>
        <w:t xml:space="preserve"> </w:t>
      </w:r>
      <w:r>
        <w:rPr>
          <w:sz w:val="20"/>
        </w:rPr>
        <w:t>discount</w:t>
      </w:r>
      <w:r>
        <w:rPr>
          <w:spacing w:val="-1"/>
          <w:sz w:val="20"/>
        </w:rPr>
        <w:t xml:space="preserve"> </w:t>
      </w:r>
      <w:r>
        <w:rPr>
          <w:sz w:val="20"/>
        </w:rPr>
        <w:t>rates</w:t>
      </w:r>
      <w:r>
        <w:rPr>
          <w:spacing w:val="-1"/>
          <w:sz w:val="20"/>
        </w:rPr>
        <w:t xml:space="preserve"> </w:t>
      </w:r>
      <w:r>
        <w:rPr>
          <w:sz w:val="20"/>
        </w:rPr>
        <w:t>and</w:t>
      </w:r>
      <w:r>
        <w:rPr>
          <w:spacing w:val="-1"/>
          <w:sz w:val="20"/>
        </w:rPr>
        <w:t xml:space="preserve"> </w:t>
      </w:r>
      <w:r>
        <w:rPr>
          <w:sz w:val="20"/>
        </w:rPr>
        <w:t>prices</w:t>
      </w:r>
      <w:r>
        <w:rPr>
          <w:spacing w:val="-1"/>
          <w:sz w:val="20"/>
        </w:rPr>
        <w:t xml:space="preserve"> </w:t>
      </w:r>
      <w:r>
        <w:rPr>
          <w:sz w:val="20"/>
        </w:rPr>
        <w:t>believed</w:t>
      </w:r>
      <w:r>
        <w:rPr>
          <w:spacing w:val="-1"/>
          <w:sz w:val="20"/>
        </w:rPr>
        <w:t xml:space="preserve"> </w:t>
      </w:r>
      <w:r>
        <w:rPr>
          <w:sz w:val="20"/>
        </w:rPr>
        <w:t>to</w:t>
      </w:r>
      <w:r>
        <w:rPr>
          <w:spacing w:val="-1"/>
          <w:sz w:val="20"/>
        </w:rPr>
        <w:t xml:space="preserve"> </w:t>
      </w:r>
      <w:r>
        <w:rPr>
          <w:sz w:val="20"/>
        </w:rPr>
        <w:t>be consistent</w:t>
      </w:r>
      <w:r>
        <w:rPr>
          <w:spacing w:val="-4"/>
          <w:sz w:val="20"/>
        </w:rPr>
        <w:t xml:space="preserve"> </w:t>
      </w:r>
      <w:r>
        <w:rPr>
          <w:sz w:val="20"/>
        </w:rPr>
        <w:t>with</w:t>
      </w:r>
      <w:r>
        <w:rPr>
          <w:spacing w:val="-4"/>
          <w:sz w:val="20"/>
        </w:rPr>
        <w:t xml:space="preserve"> </w:t>
      </w:r>
      <w:r>
        <w:rPr>
          <w:sz w:val="20"/>
        </w:rPr>
        <w:t>those</w:t>
      </w:r>
      <w:r>
        <w:rPr>
          <w:spacing w:val="-4"/>
          <w:sz w:val="20"/>
        </w:rPr>
        <w:t xml:space="preserve"> </w:t>
      </w:r>
      <w:r>
        <w:rPr>
          <w:sz w:val="20"/>
        </w:rPr>
        <w:t>used</w:t>
      </w:r>
      <w:r>
        <w:rPr>
          <w:spacing w:val="-4"/>
          <w:sz w:val="20"/>
        </w:rPr>
        <w:t xml:space="preserve"> </w:t>
      </w:r>
      <w:r>
        <w:rPr>
          <w:sz w:val="20"/>
        </w:rPr>
        <w:t>by</w:t>
      </w:r>
      <w:r>
        <w:rPr>
          <w:spacing w:val="-4"/>
          <w:sz w:val="20"/>
        </w:rPr>
        <w:t xml:space="preserve"> </w:t>
      </w:r>
      <w:r>
        <w:rPr>
          <w:sz w:val="20"/>
        </w:rPr>
        <w:t>principal</w:t>
      </w:r>
      <w:r>
        <w:rPr>
          <w:spacing w:val="-4"/>
          <w:sz w:val="20"/>
        </w:rPr>
        <w:t xml:space="preserve"> </w:t>
      </w:r>
      <w:r>
        <w:rPr>
          <w:sz w:val="20"/>
        </w:rPr>
        <w:t>market</w:t>
      </w:r>
      <w:r>
        <w:rPr>
          <w:spacing w:val="-4"/>
          <w:sz w:val="20"/>
        </w:rPr>
        <w:t xml:space="preserve"> </w:t>
      </w:r>
      <w:r>
        <w:rPr>
          <w:sz w:val="20"/>
        </w:rPr>
        <w:t>participants,</w:t>
      </w:r>
      <w:r>
        <w:rPr>
          <w:spacing w:val="-4"/>
          <w:sz w:val="20"/>
        </w:rPr>
        <w:t xml:space="preserve"> </w:t>
      </w:r>
      <w:r>
        <w:rPr>
          <w:sz w:val="20"/>
        </w:rPr>
        <w:t>plus</w:t>
      </w:r>
      <w:r>
        <w:rPr>
          <w:spacing w:val="-4"/>
          <w:sz w:val="20"/>
        </w:rPr>
        <w:t xml:space="preserve"> </w:t>
      </w:r>
      <w:r>
        <w:rPr>
          <w:sz w:val="20"/>
        </w:rPr>
        <w:t>market</w:t>
      </w:r>
      <w:r>
        <w:rPr>
          <w:spacing w:val="-4"/>
          <w:sz w:val="20"/>
        </w:rPr>
        <w:t xml:space="preserve"> </w:t>
      </w:r>
      <w:r>
        <w:rPr>
          <w:sz w:val="20"/>
        </w:rPr>
        <w:t>analysis</w:t>
      </w:r>
      <w:r>
        <w:rPr>
          <w:spacing w:val="-4"/>
          <w:sz w:val="20"/>
        </w:rPr>
        <w:t xml:space="preserve"> </w:t>
      </w:r>
      <w:r>
        <w:rPr>
          <w:sz w:val="20"/>
        </w:rPr>
        <w:t>of</w:t>
      </w:r>
      <w:r>
        <w:rPr>
          <w:spacing w:val="-4"/>
          <w:sz w:val="20"/>
        </w:rPr>
        <w:t xml:space="preserve"> </w:t>
      </w:r>
      <w:r>
        <w:rPr>
          <w:sz w:val="20"/>
        </w:rPr>
        <w:t>comparable</w:t>
      </w:r>
      <w:r>
        <w:rPr>
          <w:spacing w:val="-4"/>
          <w:sz w:val="20"/>
        </w:rPr>
        <w:t xml:space="preserve"> </w:t>
      </w:r>
      <w:r>
        <w:rPr>
          <w:sz w:val="20"/>
        </w:rPr>
        <w:t>assets</w:t>
      </w:r>
      <w:r>
        <w:rPr>
          <w:spacing w:val="-4"/>
          <w:sz w:val="20"/>
        </w:rPr>
        <w:t xml:space="preserve"> </w:t>
      </w:r>
      <w:r>
        <w:rPr>
          <w:sz w:val="20"/>
        </w:rPr>
        <w:t>owned</w:t>
      </w:r>
      <w:r>
        <w:rPr>
          <w:spacing w:val="-4"/>
          <w:sz w:val="20"/>
        </w:rPr>
        <w:t xml:space="preserve"> </w:t>
      </w:r>
      <w:r>
        <w:rPr>
          <w:sz w:val="20"/>
        </w:rPr>
        <w:t>by the investee, if appropriate.</w:t>
      </w:r>
    </w:p>
    <w:p w14:paraId="20691535" w14:textId="77777777" w:rsidR="00F86F35" w:rsidRDefault="008A442A">
      <w:pPr>
        <w:pStyle w:val="ListParagraph"/>
        <w:numPr>
          <w:ilvl w:val="1"/>
          <w:numId w:val="9"/>
        </w:numPr>
        <w:tabs>
          <w:tab w:val="left" w:pos="1049"/>
          <w:tab w:val="left" w:pos="1050"/>
        </w:tabs>
        <w:spacing w:before="205" w:line="235" w:lineRule="auto"/>
        <w:ind w:right="474"/>
        <w:rPr>
          <w:sz w:val="20"/>
        </w:rPr>
      </w:pPr>
      <w:r>
        <w:rPr>
          <w:b/>
          <w:sz w:val="20"/>
        </w:rPr>
        <w:t>Guarantees</w:t>
      </w:r>
      <w:r>
        <w:rPr>
          <w:sz w:val="20"/>
        </w:rPr>
        <w:t>—The fair value of a guarantee is determined and recorded as a liability at the time the guarantee is given. The initial liability is subsequently reduced as we are released from exposure under the guarantee. We amortize</w:t>
      </w:r>
      <w:r>
        <w:rPr>
          <w:spacing w:val="-3"/>
          <w:sz w:val="20"/>
        </w:rPr>
        <w:t xml:space="preserve"> </w:t>
      </w:r>
      <w:r>
        <w:rPr>
          <w:sz w:val="20"/>
        </w:rPr>
        <w:t>the</w:t>
      </w:r>
      <w:r>
        <w:rPr>
          <w:spacing w:val="-3"/>
          <w:sz w:val="20"/>
        </w:rPr>
        <w:t xml:space="preserve"> </w:t>
      </w:r>
      <w:r>
        <w:rPr>
          <w:sz w:val="20"/>
        </w:rPr>
        <w:t>guarantee</w:t>
      </w:r>
      <w:r>
        <w:rPr>
          <w:spacing w:val="-3"/>
          <w:sz w:val="20"/>
        </w:rPr>
        <w:t xml:space="preserve"> </w:t>
      </w:r>
      <w:r>
        <w:rPr>
          <w:sz w:val="20"/>
        </w:rPr>
        <w:t>liability</w:t>
      </w:r>
      <w:r>
        <w:rPr>
          <w:spacing w:val="-3"/>
          <w:sz w:val="20"/>
        </w:rPr>
        <w:t xml:space="preserve"> </w:t>
      </w:r>
      <w:r>
        <w:rPr>
          <w:sz w:val="20"/>
        </w:rPr>
        <w:t>over</w:t>
      </w:r>
      <w:r>
        <w:rPr>
          <w:spacing w:val="-3"/>
          <w:sz w:val="20"/>
        </w:rPr>
        <w:t xml:space="preserve"> </w:t>
      </w:r>
      <w:r>
        <w:rPr>
          <w:sz w:val="20"/>
        </w:rPr>
        <w:t>the</w:t>
      </w:r>
      <w:r>
        <w:rPr>
          <w:spacing w:val="-3"/>
          <w:sz w:val="20"/>
        </w:rPr>
        <w:t xml:space="preserve"> </w:t>
      </w:r>
      <w:r>
        <w:rPr>
          <w:sz w:val="20"/>
        </w:rPr>
        <w:t>relevant</w:t>
      </w:r>
      <w:r>
        <w:rPr>
          <w:spacing w:val="-3"/>
          <w:sz w:val="20"/>
        </w:rPr>
        <w:t xml:space="preserve"> </w:t>
      </w:r>
      <w:r>
        <w:rPr>
          <w:sz w:val="20"/>
        </w:rPr>
        <w:t>time</w:t>
      </w:r>
      <w:r>
        <w:rPr>
          <w:spacing w:val="-3"/>
          <w:sz w:val="20"/>
        </w:rPr>
        <w:t xml:space="preserve"> </w:t>
      </w:r>
      <w:r>
        <w:rPr>
          <w:sz w:val="20"/>
        </w:rPr>
        <w:t>period,</w:t>
      </w:r>
      <w:r>
        <w:rPr>
          <w:spacing w:val="-3"/>
          <w:sz w:val="20"/>
        </w:rPr>
        <w:t xml:space="preserve"> </w:t>
      </w:r>
      <w:r>
        <w:rPr>
          <w:sz w:val="20"/>
        </w:rPr>
        <w:t>if</w:t>
      </w:r>
      <w:r>
        <w:rPr>
          <w:spacing w:val="-3"/>
          <w:sz w:val="20"/>
        </w:rPr>
        <w:t xml:space="preserve"> </w:t>
      </w:r>
      <w:r>
        <w:rPr>
          <w:sz w:val="20"/>
        </w:rPr>
        <w:t>one</w:t>
      </w:r>
      <w:r>
        <w:rPr>
          <w:spacing w:val="-3"/>
          <w:sz w:val="20"/>
        </w:rPr>
        <w:t xml:space="preserve"> </w:t>
      </w:r>
      <w:r>
        <w:rPr>
          <w:sz w:val="20"/>
        </w:rPr>
        <w:t>exists,</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facts</w:t>
      </w:r>
      <w:r>
        <w:rPr>
          <w:spacing w:val="-3"/>
          <w:sz w:val="20"/>
        </w:rPr>
        <w:t xml:space="preserve"> </w:t>
      </w:r>
      <w:r>
        <w:rPr>
          <w:sz w:val="20"/>
        </w:rPr>
        <w:t>and</w:t>
      </w:r>
      <w:r>
        <w:rPr>
          <w:spacing w:val="-3"/>
          <w:sz w:val="20"/>
        </w:rPr>
        <w:t xml:space="preserve"> </w:t>
      </w:r>
      <w:r>
        <w:rPr>
          <w:sz w:val="20"/>
        </w:rPr>
        <w:t>circumstances surrounding each type of guarantee. In cases where the guarantee term is indefinite, we reverse the liability when we have information indicating the liability is essential</w:t>
      </w:r>
      <w:r>
        <w:rPr>
          <w:sz w:val="20"/>
        </w:rPr>
        <w:t>ly relieved or amortize it over an appropriate time period as the fair value of our guarantee exposure declines over time. We amortize the guarantee liability to the related income statement line item based on the nature of the guarantee. When it becomes p</w:t>
      </w:r>
      <w:r>
        <w:rPr>
          <w:sz w:val="20"/>
        </w:rPr>
        <w:t>robable that we will have to perform on a guarantee, we accrue a separate liability if it is reasonably estimable, based on the facts and circumstances at that time. We reverse the fair value liability only when there is no further exposure under the guara</w:t>
      </w:r>
      <w:r>
        <w:rPr>
          <w:sz w:val="20"/>
        </w:rPr>
        <w:t>ntee.</w:t>
      </w:r>
    </w:p>
    <w:p w14:paraId="7A5F46A0" w14:textId="77777777" w:rsidR="00F86F35" w:rsidRDefault="008A442A">
      <w:pPr>
        <w:pStyle w:val="ListParagraph"/>
        <w:numPr>
          <w:ilvl w:val="1"/>
          <w:numId w:val="9"/>
        </w:numPr>
        <w:tabs>
          <w:tab w:val="left" w:pos="1049"/>
          <w:tab w:val="left" w:pos="1050"/>
        </w:tabs>
        <w:spacing w:before="208" w:line="235" w:lineRule="auto"/>
        <w:ind w:right="486"/>
        <w:rPr>
          <w:sz w:val="20"/>
        </w:rPr>
      </w:pPr>
      <w:r>
        <w:rPr>
          <w:b/>
          <w:sz w:val="20"/>
        </w:rPr>
        <w:t>Share-Based Compensation</w:t>
      </w:r>
      <w:r>
        <w:rPr>
          <w:sz w:val="20"/>
        </w:rPr>
        <w:t>—We recognize share-based compensation expense over the shorter of the service period (i.e., the stated period of time required to earn the award) or the period beginning at the start of the service</w:t>
      </w:r>
      <w:r>
        <w:rPr>
          <w:spacing w:val="-3"/>
          <w:sz w:val="20"/>
        </w:rPr>
        <w:t xml:space="preserve"> </w:t>
      </w:r>
      <w:r>
        <w:rPr>
          <w:sz w:val="20"/>
        </w:rPr>
        <w:t>period</w:t>
      </w:r>
      <w:r>
        <w:rPr>
          <w:spacing w:val="-3"/>
          <w:sz w:val="20"/>
        </w:rPr>
        <w:t xml:space="preserve"> </w:t>
      </w:r>
      <w:r>
        <w:rPr>
          <w:sz w:val="20"/>
        </w:rPr>
        <w:t>and</w:t>
      </w:r>
      <w:r>
        <w:rPr>
          <w:spacing w:val="-3"/>
          <w:sz w:val="20"/>
        </w:rPr>
        <w:t xml:space="preserve"> </w:t>
      </w:r>
      <w:r>
        <w:rPr>
          <w:sz w:val="20"/>
        </w:rPr>
        <w:t>ending</w:t>
      </w:r>
      <w:r>
        <w:rPr>
          <w:spacing w:val="-3"/>
          <w:sz w:val="20"/>
        </w:rPr>
        <w:t xml:space="preserve"> </w:t>
      </w:r>
      <w:r>
        <w:rPr>
          <w:sz w:val="20"/>
        </w:rPr>
        <w:t>when</w:t>
      </w:r>
      <w:r>
        <w:rPr>
          <w:spacing w:val="-3"/>
          <w:sz w:val="20"/>
        </w:rPr>
        <w:t xml:space="preserve"> </w:t>
      </w:r>
      <w:r>
        <w:rPr>
          <w:sz w:val="20"/>
        </w:rPr>
        <w:t>an</w:t>
      </w:r>
      <w:r>
        <w:rPr>
          <w:spacing w:val="-3"/>
          <w:sz w:val="20"/>
        </w:rPr>
        <w:t xml:space="preserve"> </w:t>
      </w:r>
      <w:r>
        <w:rPr>
          <w:sz w:val="20"/>
        </w:rPr>
        <w:t>e</w:t>
      </w:r>
      <w:r>
        <w:rPr>
          <w:sz w:val="20"/>
        </w:rPr>
        <w:t>mployee</w:t>
      </w:r>
      <w:r>
        <w:rPr>
          <w:spacing w:val="-3"/>
          <w:sz w:val="20"/>
        </w:rPr>
        <w:t xml:space="preserve"> </w:t>
      </w:r>
      <w:r>
        <w:rPr>
          <w:sz w:val="20"/>
        </w:rPr>
        <w:t>first</w:t>
      </w:r>
      <w:r>
        <w:rPr>
          <w:spacing w:val="-3"/>
          <w:sz w:val="20"/>
        </w:rPr>
        <w:t xml:space="preserve"> </w:t>
      </w:r>
      <w:r>
        <w:rPr>
          <w:sz w:val="20"/>
        </w:rPr>
        <w:t>becomes</w:t>
      </w:r>
      <w:r>
        <w:rPr>
          <w:spacing w:val="-3"/>
          <w:sz w:val="20"/>
        </w:rPr>
        <w:t xml:space="preserve"> </w:t>
      </w:r>
      <w:r>
        <w:rPr>
          <w:sz w:val="20"/>
        </w:rPr>
        <w:t>eligible</w:t>
      </w:r>
      <w:r>
        <w:rPr>
          <w:spacing w:val="-3"/>
          <w:sz w:val="20"/>
        </w:rPr>
        <w:t xml:space="preserve"> </w:t>
      </w:r>
      <w:r>
        <w:rPr>
          <w:sz w:val="20"/>
        </w:rPr>
        <w:t>for</w:t>
      </w:r>
      <w:r>
        <w:rPr>
          <w:spacing w:val="-3"/>
          <w:sz w:val="20"/>
        </w:rPr>
        <w:t xml:space="preserve"> </w:t>
      </w:r>
      <w:r>
        <w:rPr>
          <w:sz w:val="20"/>
        </w:rPr>
        <w:t>retirement.</w:t>
      </w:r>
      <w:r>
        <w:rPr>
          <w:spacing w:val="-3"/>
          <w:sz w:val="20"/>
        </w:rPr>
        <w:t xml:space="preserve"> </w:t>
      </w:r>
      <w:r>
        <w:rPr>
          <w:sz w:val="20"/>
        </w:rPr>
        <w:t>We</w:t>
      </w:r>
      <w:r>
        <w:rPr>
          <w:spacing w:val="-3"/>
          <w:sz w:val="20"/>
        </w:rPr>
        <w:t xml:space="preserve"> </w:t>
      </w:r>
      <w:r>
        <w:rPr>
          <w:sz w:val="20"/>
        </w:rPr>
        <w:t>have</w:t>
      </w:r>
      <w:r>
        <w:rPr>
          <w:spacing w:val="-3"/>
          <w:sz w:val="20"/>
        </w:rPr>
        <w:t xml:space="preserve"> </w:t>
      </w:r>
      <w:r>
        <w:rPr>
          <w:sz w:val="20"/>
        </w:rPr>
        <w:t>elected</w:t>
      </w:r>
      <w:r>
        <w:rPr>
          <w:spacing w:val="-3"/>
          <w:sz w:val="20"/>
        </w:rPr>
        <w:t xml:space="preserve"> </w:t>
      </w:r>
      <w:r>
        <w:rPr>
          <w:sz w:val="20"/>
        </w:rPr>
        <w:t>to</w:t>
      </w:r>
      <w:r>
        <w:rPr>
          <w:spacing w:val="-3"/>
          <w:sz w:val="20"/>
        </w:rPr>
        <w:t xml:space="preserve"> </w:t>
      </w:r>
      <w:r>
        <w:rPr>
          <w:sz w:val="20"/>
        </w:rPr>
        <w:t>recognize expense on a straight-line basis over the service period for the entire award, whether the award was granted with ratable or cliff vesting.</w:t>
      </w:r>
    </w:p>
    <w:p w14:paraId="3425670E" w14:textId="77777777" w:rsidR="00F86F35" w:rsidRDefault="008A442A">
      <w:pPr>
        <w:pStyle w:val="ListParagraph"/>
        <w:numPr>
          <w:ilvl w:val="1"/>
          <w:numId w:val="9"/>
        </w:numPr>
        <w:tabs>
          <w:tab w:val="left" w:pos="1049"/>
          <w:tab w:val="left" w:pos="1050"/>
        </w:tabs>
        <w:spacing w:before="203" w:line="235" w:lineRule="auto"/>
        <w:ind w:right="528"/>
        <w:rPr>
          <w:sz w:val="20"/>
        </w:rPr>
      </w:pPr>
      <w:r>
        <w:rPr>
          <w:b/>
          <w:sz w:val="20"/>
        </w:rPr>
        <w:t>Income Taxes</w:t>
      </w:r>
      <w:r>
        <w:rPr>
          <w:sz w:val="20"/>
        </w:rPr>
        <w:t>—Deferred income taxes are c</w:t>
      </w:r>
      <w:r>
        <w:rPr>
          <w:sz w:val="20"/>
        </w:rPr>
        <w:t>omputed using the liability method and are provided on all temporary</w:t>
      </w:r>
      <w:r>
        <w:rPr>
          <w:spacing w:val="-3"/>
          <w:sz w:val="20"/>
        </w:rPr>
        <w:t xml:space="preserve"> </w:t>
      </w:r>
      <w:r>
        <w:rPr>
          <w:sz w:val="20"/>
        </w:rPr>
        <w:t>differences</w:t>
      </w:r>
      <w:r>
        <w:rPr>
          <w:spacing w:val="-3"/>
          <w:sz w:val="20"/>
        </w:rPr>
        <w:t xml:space="preserve"> </w:t>
      </w:r>
      <w:r>
        <w:rPr>
          <w:sz w:val="20"/>
        </w:rPr>
        <w:t>between</w:t>
      </w:r>
      <w:r>
        <w:rPr>
          <w:spacing w:val="-3"/>
          <w:sz w:val="20"/>
        </w:rPr>
        <w:t xml:space="preserve"> </w:t>
      </w:r>
      <w:r>
        <w:rPr>
          <w:sz w:val="20"/>
        </w:rPr>
        <w:t>the</w:t>
      </w:r>
      <w:r>
        <w:rPr>
          <w:spacing w:val="-3"/>
          <w:sz w:val="20"/>
        </w:rPr>
        <w:t xml:space="preserve"> </w:t>
      </w:r>
      <w:r>
        <w:rPr>
          <w:sz w:val="20"/>
        </w:rPr>
        <w:t>financial</w:t>
      </w:r>
      <w:r>
        <w:rPr>
          <w:spacing w:val="-3"/>
          <w:sz w:val="20"/>
        </w:rPr>
        <w:t xml:space="preserve"> </w:t>
      </w:r>
      <w:r>
        <w:rPr>
          <w:sz w:val="20"/>
        </w:rPr>
        <w:t>reporting</w:t>
      </w:r>
      <w:r>
        <w:rPr>
          <w:spacing w:val="-3"/>
          <w:sz w:val="20"/>
        </w:rPr>
        <w:t xml:space="preserve"> </w:t>
      </w:r>
      <w:r>
        <w:rPr>
          <w:sz w:val="20"/>
        </w:rPr>
        <w:t>basis</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tax</w:t>
      </w:r>
      <w:r>
        <w:rPr>
          <w:spacing w:val="-3"/>
          <w:sz w:val="20"/>
        </w:rPr>
        <w:t xml:space="preserve"> </w:t>
      </w:r>
      <w:r>
        <w:rPr>
          <w:sz w:val="20"/>
        </w:rPr>
        <w:t>basis</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assets</w:t>
      </w:r>
      <w:r>
        <w:rPr>
          <w:spacing w:val="-3"/>
          <w:sz w:val="20"/>
        </w:rPr>
        <w:t xml:space="preserve"> </w:t>
      </w:r>
      <w:r>
        <w:rPr>
          <w:sz w:val="20"/>
        </w:rPr>
        <w:t>and</w:t>
      </w:r>
      <w:r>
        <w:rPr>
          <w:spacing w:val="-3"/>
          <w:sz w:val="20"/>
        </w:rPr>
        <w:t xml:space="preserve"> </w:t>
      </w:r>
      <w:r>
        <w:rPr>
          <w:sz w:val="20"/>
        </w:rPr>
        <w:t>liabilities,</w:t>
      </w:r>
      <w:r>
        <w:rPr>
          <w:spacing w:val="-3"/>
          <w:sz w:val="20"/>
        </w:rPr>
        <w:t xml:space="preserve"> </w:t>
      </w:r>
      <w:r>
        <w:rPr>
          <w:sz w:val="20"/>
        </w:rPr>
        <w:t>except for deferred taxes on income and temporary differences related to the cumulative translation adjustment considered to be permanently reinvested in certain foreign subsidiaries and foreign corporate joint ventures. Allowable tax credits are applied c</w:t>
      </w:r>
      <w:r>
        <w:rPr>
          <w:sz w:val="20"/>
        </w:rPr>
        <w:t>urrently as reductions of the provision for income taxes. Interest related to unrecognized tax benefits is reflected in interest and debt expense, and penalties related to unrecognized tax benefits are reflected in production and operating expenses.</w:t>
      </w:r>
    </w:p>
    <w:p w14:paraId="19EF528A" w14:textId="77777777" w:rsidR="00F86F35" w:rsidRDefault="008A442A">
      <w:pPr>
        <w:pStyle w:val="ListParagraph"/>
        <w:numPr>
          <w:ilvl w:val="1"/>
          <w:numId w:val="9"/>
        </w:numPr>
        <w:tabs>
          <w:tab w:val="left" w:pos="1049"/>
          <w:tab w:val="left" w:pos="1050"/>
        </w:tabs>
        <w:spacing w:before="205" w:line="235" w:lineRule="auto"/>
        <w:ind w:right="593"/>
        <w:rPr>
          <w:sz w:val="20"/>
        </w:rPr>
      </w:pPr>
      <w:r>
        <w:rPr>
          <w:b/>
          <w:sz w:val="20"/>
        </w:rPr>
        <w:t>Taxes</w:t>
      </w:r>
      <w:r>
        <w:rPr>
          <w:b/>
          <w:spacing w:val="-4"/>
          <w:sz w:val="20"/>
        </w:rPr>
        <w:t xml:space="preserve"> </w:t>
      </w:r>
      <w:r>
        <w:rPr>
          <w:b/>
          <w:sz w:val="20"/>
        </w:rPr>
        <w:t>Collected</w:t>
      </w:r>
      <w:r>
        <w:rPr>
          <w:b/>
          <w:spacing w:val="-4"/>
          <w:sz w:val="20"/>
        </w:rPr>
        <w:t xml:space="preserve"> </w:t>
      </w:r>
      <w:r>
        <w:rPr>
          <w:b/>
          <w:sz w:val="20"/>
        </w:rPr>
        <w:t>from</w:t>
      </w:r>
      <w:r>
        <w:rPr>
          <w:b/>
          <w:spacing w:val="-4"/>
          <w:sz w:val="20"/>
        </w:rPr>
        <w:t xml:space="preserve"> </w:t>
      </w:r>
      <w:r>
        <w:rPr>
          <w:b/>
          <w:sz w:val="20"/>
        </w:rPr>
        <w:t>Customers</w:t>
      </w:r>
      <w:r>
        <w:rPr>
          <w:b/>
          <w:spacing w:val="-4"/>
          <w:sz w:val="20"/>
        </w:rPr>
        <w:t xml:space="preserve"> </w:t>
      </w:r>
      <w:r>
        <w:rPr>
          <w:b/>
          <w:sz w:val="20"/>
        </w:rPr>
        <w:t>and</w:t>
      </w:r>
      <w:r>
        <w:rPr>
          <w:b/>
          <w:spacing w:val="-4"/>
          <w:sz w:val="20"/>
        </w:rPr>
        <w:t xml:space="preserve"> </w:t>
      </w:r>
      <w:r>
        <w:rPr>
          <w:b/>
          <w:sz w:val="20"/>
        </w:rPr>
        <w:t>Remitted</w:t>
      </w:r>
      <w:r>
        <w:rPr>
          <w:b/>
          <w:spacing w:val="-4"/>
          <w:sz w:val="20"/>
        </w:rPr>
        <w:t xml:space="preserve"> </w:t>
      </w:r>
      <w:r>
        <w:rPr>
          <w:b/>
          <w:sz w:val="20"/>
        </w:rPr>
        <w:t>to</w:t>
      </w:r>
      <w:r>
        <w:rPr>
          <w:b/>
          <w:spacing w:val="-4"/>
          <w:sz w:val="20"/>
        </w:rPr>
        <w:t xml:space="preserve"> </w:t>
      </w:r>
      <w:r>
        <w:rPr>
          <w:b/>
          <w:sz w:val="20"/>
        </w:rPr>
        <w:t>Governmental</w:t>
      </w:r>
      <w:r>
        <w:rPr>
          <w:b/>
          <w:spacing w:val="-4"/>
          <w:sz w:val="20"/>
        </w:rPr>
        <w:t xml:space="preserve"> </w:t>
      </w:r>
      <w:r>
        <w:rPr>
          <w:b/>
          <w:sz w:val="20"/>
        </w:rPr>
        <w:t>Authorities</w:t>
      </w:r>
      <w:r>
        <w:rPr>
          <w:sz w:val="20"/>
        </w:rPr>
        <w:t>—Sales</w:t>
      </w:r>
      <w:r>
        <w:rPr>
          <w:spacing w:val="-4"/>
          <w:sz w:val="20"/>
        </w:rPr>
        <w:t xml:space="preserve"> </w:t>
      </w:r>
      <w:r>
        <w:rPr>
          <w:sz w:val="20"/>
        </w:rPr>
        <w:t>and</w:t>
      </w:r>
      <w:r>
        <w:rPr>
          <w:spacing w:val="-4"/>
          <w:sz w:val="20"/>
        </w:rPr>
        <w:t xml:space="preserve"> </w:t>
      </w:r>
      <w:r>
        <w:rPr>
          <w:sz w:val="20"/>
        </w:rPr>
        <w:t>value-added</w:t>
      </w:r>
      <w:r>
        <w:rPr>
          <w:spacing w:val="-4"/>
          <w:sz w:val="20"/>
        </w:rPr>
        <w:t xml:space="preserve"> </w:t>
      </w:r>
      <w:r>
        <w:rPr>
          <w:sz w:val="20"/>
        </w:rPr>
        <w:t>taxes</w:t>
      </w:r>
      <w:r>
        <w:rPr>
          <w:spacing w:val="-4"/>
          <w:sz w:val="20"/>
        </w:rPr>
        <w:t xml:space="preserve"> </w:t>
      </w:r>
      <w:r>
        <w:rPr>
          <w:sz w:val="20"/>
        </w:rPr>
        <w:t>are recorded net.</w:t>
      </w:r>
    </w:p>
    <w:p w14:paraId="0D3E326E" w14:textId="77777777" w:rsidR="00F86F35" w:rsidRDefault="00F86F35">
      <w:pPr>
        <w:pStyle w:val="BodyText"/>
        <w:spacing w:before="10"/>
        <w:rPr>
          <w:sz w:val="19"/>
        </w:rPr>
      </w:pPr>
    </w:p>
    <w:p w14:paraId="26216594" w14:textId="77777777" w:rsidR="00F86F35" w:rsidRDefault="008A442A">
      <w:pPr>
        <w:pStyle w:val="ListParagraph"/>
        <w:numPr>
          <w:ilvl w:val="1"/>
          <w:numId w:val="9"/>
        </w:numPr>
        <w:tabs>
          <w:tab w:val="left" w:pos="1049"/>
          <w:tab w:val="left" w:pos="1050"/>
        </w:tabs>
        <w:spacing w:line="235" w:lineRule="auto"/>
        <w:ind w:right="500"/>
        <w:rPr>
          <w:sz w:val="20"/>
        </w:rPr>
      </w:pPr>
      <w:r>
        <w:rPr>
          <w:b/>
          <w:sz w:val="20"/>
        </w:rPr>
        <w:t>Net Income (Loss) Per Share of Common Stock</w:t>
      </w:r>
      <w:r>
        <w:rPr>
          <w:sz w:val="20"/>
        </w:rPr>
        <w:t>—Basic net income (loss) per share (EPS) is calculated using the two-class method. Under the two-class method, all earnings (distributed and undistributed) are allocated to common</w:t>
      </w:r>
      <w:r>
        <w:rPr>
          <w:spacing w:val="-3"/>
          <w:sz w:val="20"/>
        </w:rPr>
        <w:t xml:space="preserve"> </w:t>
      </w:r>
      <w:r>
        <w:rPr>
          <w:sz w:val="20"/>
        </w:rPr>
        <w:t>stock</w:t>
      </w:r>
      <w:r>
        <w:rPr>
          <w:spacing w:val="-3"/>
          <w:sz w:val="20"/>
        </w:rPr>
        <w:t xml:space="preserve"> </w:t>
      </w:r>
      <w:r>
        <w:rPr>
          <w:sz w:val="20"/>
        </w:rPr>
        <w:t>(including</w:t>
      </w:r>
      <w:r>
        <w:rPr>
          <w:spacing w:val="-3"/>
          <w:sz w:val="20"/>
        </w:rPr>
        <w:t xml:space="preserve"> </w:t>
      </w:r>
      <w:r>
        <w:rPr>
          <w:sz w:val="20"/>
        </w:rPr>
        <w:t>fully</w:t>
      </w:r>
      <w:r>
        <w:rPr>
          <w:spacing w:val="-3"/>
          <w:sz w:val="20"/>
        </w:rPr>
        <w:t xml:space="preserve"> </w:t>
      </w:r>
      <w:r>
        <w:rPr>
          <w:sz w:val="20"/>
        </w:rPr>
        <w:t>vested</w:t>
      </w:r>
      <w:r>
        <w:rPr>
          <w:spacing w:val="-3"/>
          <w:sz w:val="20"/>
        </w:rPr>
        <w:t xml:space="preserve"> </w:t>
      </w:r>
      <w:r>
        <w:rPr>
          <w:sz w:val="20"/>
        </w:rPr>
        <w:t>stock</w:t>
      </w:r>
      <w:r>
        <w:rPr>
          <w:spacing w:val="-3"/>
          <w:sz w:val="20"/>
        </w:rPr>
        <w:t xml:space="preserve"> </w:t>
      </w:r>
      <w:r>
        <w:rPr>
          <w:sz w:val="20"/>
        </w:rPr>
        <w:t>and</w:t>
      </w:r>
      <w:r>
        <w:rPr>
          <w:spacing w:val="-3"/>
          <w:sz w:val="20"/>
        </w:rPr>
        <w:t xml:space="preserve"> </w:t>
      </w:r>
      <w:r>
        <w:rPr>
          <w:sz w:val="20"/>
        </w:rPr>
        <w:t>unit</w:t>
      </w:r>
      <w:r>
        <w:rPr>
          <w:spacing w:val="-3"/>
          <w:sz w:val="20"/>
        </w:rPr>
        <w:t xml:space="preserve"> </w:t>
      </w:r>
      <w:r>
        <w:rPr>
          <w:sz w:val="20"/>
        </w:rPr>
        <w:t>awards</w:t>
      </w:r>
      <w:r>
        <w:rPr>
          <w:spacing w:val="-3"/>
          <w:sz w:val="20"/>
        </w:rPr>
        <w:t xml:space="preserve"> </w:t>
      </w:r>
      <w:r>
        <w:rPr>
          <w:sz w:val="20"/>
        </w:rPr>
        <w:t>that</w:t>
      </w:r>
      <w:r>
        <w:rPr>
          <w:spacing w:val="-3"/>
          <w:sz w:val="20"/>
        </w:rPr>
        <w:t xml:space="preserve"> </w:t>
      </w:r>
      <w:r>
        <w:rPr>
          <w:sz w:val="20"/>
        </w:rPr>
        <w:t>have</w:t>
      </w:r>
      <w:r>
        <w:rPr>
          <w:spacing w:val="-3"/>
          <w:sz w:val="20"/>
        </w:rPr>
        <w:t xml:space="preserve"> </w:t>
      </w:r>
      <w:r>
        <w:rPr>
          <w:sz w:val="20"/>
        </w:rPr>
        <w:t>not</w:t>
      </w:r>
      <w:r>
        <w:rPr>
          <w:spacing w:val="-3"/>
          <w:sz w:val="20"/>
        </w:rPr>
        <w:t xml:space="preserve"> </w:t>
      </w:r>
      <w:r>
        <w:rPr>
          <w:sz w:val="20"/>
        </w:rPr>
        <w:t>yet</w:t>
      </w:r>
      <w:r>
        <w:rPr>
          <w:spacing w:val="-3"/>
          <w:sz w:val="20"/>
        </w:rPr>
        <w:t xml:space="preserve"> </w:t>
      </w:r>
      <w:r>
        <w:rPr>
          <w:sz w:val="20"/>
        </w:rPr>
        <w:t>been</w:t>
      </w:r>
      <w:r>
        <w:rPr>
          <w:spacing w:val="-3"/>
          <w:sz w:val="20"/>
        </w:rPr>
        <w:t xml:space="preserve"> </w:t>
      </w:r>
      <w:r>
        <w:rPr>
          <w:sz w:val="20"/>
        </w:rPr>
        <w:t>i</w:t>
      </w:r>
      <w:r>
        <w:rPr>
          <w:sz w:val="20"/>
        </w:rPr>
        <w:t>ssued</w:t>
      </w:r>
      <w:r>
        <w:rPr>
          <w:spacing w:val="-3"/>
          <w:sz w:val="20"/>
        </w:rPr>
        <w:t xml:space="preserve"> </w:t>
      </w:r>
      <w:r>
        <w:rPr>
          <w:sz w:val="20"/>
        </w:rPr>
        <w:t>as</w:t>
      </w:r>
      <w:r>
        <w:rPr>
          <w:spacing w:val="-3"/>
          <w:sz w:val="20"/>
        </w:rPr>
        <w:t xml:space="preserve"> </w:t>
      </w:r>
      <w:r>
        <w:rPr>
          <w:sz w:val="20"/>
        </w:rPr>
        <w:t>common</w:t>
      </w:r>
      <w:r>
        <w:rPr>
          <w:spacing w:val="-3"/>
          <w:sz w:val="20"/>
        </w:rPr>
        <w:t xml:space="preserve"> </w:t>
      </w:r>
      <w:r>
        <w:rPr>
          <w:sz w:val="20"/>
        </w:rPr>
        <w:t>stock)</w:t>
      </w:r>
      <w:r>
        <w:rPr>
          <w:spacing w:val="-3"/>
          <w:sz w:val="20"/>
        </w:rPr>
        <w:t xml:space="preserve"> </w:t>
      </w:r>
      <w:r>
        <w:rPr>
          <w:sz w:val="20"/>
        </w:rPr>
        <w:t>and participating securities. ConocoPhillips grants RSUs under its share-based compensation programs, the majority of</w:t>
      </w:r>
      <w:r>
        <w:rPr>
          <w:spacing w:val="-2"/>
          <w:sz w:val="20"/>
        </w:rPr>
        <w:t xml:space="preserve"> </w:t>
      </w:r>
      <w:r>
        <w:rPr>
          <w:sz w:val="20"/>
        </w:rPr>
        <w:t>which</w:t>
      </w:r>
      <w:r>
        <w:rPr>
          <w:spacing w:val="-2"/>
          <w:sz w:val="20"/>
        </w:rPr>
        <w:t xml:space="preserve"> </w:t>
      </w:r>
      <w:r>
        <w:rPr>
          <w:sz w:val="20"/>
        </w:rPr>
        <w:t>entitle</w:t>
      </w:r>
      <w:r>
        <w:rPr>
          <w:spacing w:val="-2"/>
          <w:sz w:val="20"/>
        </w:rPr>
        <w:t xml:space="preserve"> </w:t>
      </w:r>
      <w:r>
        <w:rPr>
          <w:sz w:val="20"/>
        </w:rPr>
        <w:t>recipients</w:t>
      </w:r>
      <w:r>
        <w:rPr>
          <w:spacing w:val="-2"/>
          <w:sz w:val="20"/>
        </w:rPr>
        <w:t xml:space="preserve"> </w:t>
      </w:r>
      <w:r>
        <w:rPr>
          <w:sz w:val="20"/>
        </w:rPr>
        <w:t>to</w:t>
      </w:r>
      <w:r>
        <w:rPr>
          <w:spacing w:val="-2"/>
          <w:sz w:val="20"/>
        </w:rPr>
        <w:t xml:space="preserve"> </w:t>
      </w:r>
      <w:r>
        <w:rPr>
          <w:sz w:val="20"/>
        </w:rPr>
        <w:t>receive</w:t>
      </w:r>
      <w:r>
        <w:rPr>
          <w:spacing w:val="-2"/>
          <w:sz w:val="20"/>
        </w:rPr>
        <w:t xml:space="preserve"> </w:t>
      </w:r>
      <w:r>
        <w:rPr>
          <w:sz w:val="20"/>
        </w:rPr>
        <w:t>non-forfeitable</w:t>
      </w:r>
      <w:r>
        <w:rPr>
          <w:spacing w:val="-2"/>
          <w:sz w:val="20"/>
        </w:rPr>
        <w:t xml:space="preserve"> </w:t>
      </w:r>
      <w:r>
        <w:rPr>
          <w:sz w:val="20"/>
        </w:rPr>
        <w:t>dividends</w:t>
      </w:r>
      <w:r>
        <w:rPr>
          <w:spacing w:val="-2"/>
          <w:sz w:val="20"/>
        </w:rPr>
        <w:t xml:space="preserve"> </w:t>
      </w:r>
      <w:r>
        <w:rPr>
          <w:sz w:val="20"/>
        </w:rPr>
        <w:t>during</w:t>
      </w:r>
      <w:r>
        <w:rPr>
          <w:spacing w:val="-2"/>
          <w:sz w:val="20"/>
        </w:rPr>
        <w:t xml:space="preserve"> </w:t>
      </w:r>
      <w:r>
        <w:rPr>
          <w:sz w:val="20"/>
        </w:rPr>
        <w:t>the</w:t>
      </w:r>
      <w:r>
        <w:rPr>
          <w:spacing w:val="-2"/>
          <w:sz w:val="20"/>
        </w:rPr>
        <w:t xml:space="preserve"> </w:t>
      </w:r>
      <w:r>
        <w:rPr>
          <w:sz w:val="20"/>
        </w:rPr>
        <w:t>vesting</w:t>
      </w:r>
      <w:r>
        <w:rPr>
          <w:spacing w:val="-2"/>
          <w:sz w:val="20"/>
        </w:rPr>
        <w:t xml:space="preserve"> </w:t>
      </w:r>
      <w:r>
        <w:rPr>
          <w:sz w:val="20"/>
        </w:rPr>
        <w:t>period</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basis</w:t>
      </w:r>
      <w:r>
        <w:rPr>
          <w:spacing w:val="-2"/>
          <w:sz w:val="20"/>
        </w:rPr>
        <w:t xml:space="preserve"> </w:t>
      </w:r>
      <w:r>
        <w:rPr>
          <w:sz w:val="20"/>
        </w:rPr>
        <w:t>equivalent</w:t>
      </w:r>
      <w:r>
        <w:rPr>
          <w:spacing w:val="-2"/>
          <w:sz w:val="20"/>
        </w:rPr>
        <w:t xml:space="preserve"> </w:t>
      </w:r>
      <w:r>
        <w:rPr>
          <w:sz w:val="20"/>
        </w:rPr>
        <w:t xml:space="preserve">to dividends paid to holders of the Company’s common stock. </w:t>
      </w:r>
      <w:hyperlink w:anchor="_bookmark55" w:history="1">
        <w:r>
          <w:rPr>
            <w:i/>
            <w:color w:val="5D6670"/>
            <w:sz w:val="20"/>
          </w:rPr>
          <w:t>See Note</w:t>
        </w:r>
      </w:hyperlink>
      <w:r>
        <w:rPr>
          <w:i/>
          <w:color w:val="5D6670"/>
          <w:sz w:val="20"/>
        </w:rPr>
        <w:t xml:space="preserve"> 16</w:t>
      </w:r>
      <w:r>
        <w:rPr>
          <w:sz w:val="20"/>
        </w:rPr>
        <w:t>. These unvested RSUs meet the definition</w:t>
      </w:r>
      <w:r>
        <w:rPr>
          <w:spacing w:val="-1"/>
          <w:sz w:val="20"/>
        </w:rPr>
        <w:t xml:space="preserve"> </w:t>
      </w:r>
      <w:r>
        <w:rPr>
          <w:sz w:val="20"/>
        </w:rPr>
        <w:t>of</w:t>
      </w:r>
      <w:r>
        <w:rPr>
          <w:spacing w:val="-1"/>
          <w:sz w:val="20"/>
        </w:rPr>
        <w:t xml:space="preserve"> </w:t>
      </w:r>
      <w:r>
        <w:rPr>
          <w:sz w:val="20"/>
        </w:rPr>
        <w:t>participating</w:t>
      </w:r>
      <w:r>
        <w:rPr>
          <w:spacing w:val="-1"/>
          <w:sz w:val="20"/>
        </w:rPr>
        <w:t xml:space="preserve"> </w:t>
      </w:r>
      <w:r>
        <w:rPr>
          <w:sz w:val="20"/>
        </w:rPr>
        <w:t>securities</w:t>
      </w:r>
      <w:r>
        <w:rPr>
          <w:spacing w:val="-1"/>
          <w:sz w:val="20"/>
        </w:rPr>
        <w:t xml:space="preserve"> </w:t>
      </w:r>
      <w:r>
        <w:rPr>
          <w:sz w:val="20"/>
        </w:rPr>
        <w:t>based</w:t>
      </w:r>
      <w:r>
        <w:rPr>
          <w:spacing w:val="-1"/>
          <w:sz w:val="20"/>
        </w:rPr>
        <w:t xml:space="preserve"> </w:t>
      </w:r>
      <w:r>
        <w:rPr>
          <w:sz w:val="20"/>
        </w:rPr>
        <w:t>on</w:t>
      </w:r>
      <w:r>
        <w:rPr>
          <w:spacing w:val="-1"/>
          <w:sz w:val="20"/>
        </w:rPr>
        <w:t xml:space="preserve"> </w:t>
      </w:r>
      <w:r>
        <w:rPr>
          <w:sz w:val="20"/>
        </w:rPr>
        <w:t>their</w:t>
      </w:r>
      <w:r>
        <w:rPr>
          <w:spacing w:val="-1"/>
          <w:sz w:val="20"/>
        </w:rPr>
        <w:t xml:space="preserve"> </w:t>
      </w:r>
      <w:r>
        <w:rPr>
          <w:sz w:val="20"/>
        </w:rPr>
        <w:t>respective</w:t>
      </w:r>
      <w:r>
        <w:rPr>
          <w:spacing w:val="-1"/>
          <w:sz w:val="20"/>
        </w:rPr>
        <w:t xml:space="preserve"> </w:t>
      </w:r>
      <w:r>
        <w:rPr>
          <w:sz w:val="20"/>
        </w:rPr>
        <w:t>rights</w:t>
      </w:r>
      <w:r>
        <w:rPr>
          <w:spacing w:val="-1"/>
          <w:sz w:val="20"/>
        </w:rPr>
        <w:t xml:space="preserve"> </w:t>
      </w:r>
      <w:r>
        <w:rPr>
          <w:sz w:val="20"/>
        </w:rPr>
        <w:t>to</w:t>
      </w:r>
      <w:r>
        <w:rPr>
          <w:spacing w:val="-1"/>
          <w:sz w:val="20"/>
        </w:rPr>
        <w:t xml:space="preserve"> </w:t>
      </w:r>
      <w:r>
        <w:rPr>
          <w:sz w:val="20"/>
        </w:rPr>
        <w:t>rece</w:t>
      </w:r>
      <w:r>
        <w:rPr>
          <w:sz w:val="20"/>
        </w:rPr>
        <w:t>ive</w:t>
      </w:r>
      <w:r>
        <w:rPr>
          <w:spacing w:val="-1"/>
          <w:sz w:val="20"/>
        </w:rPr>
        <w:t xml:space="preserve"> </w:t>
      </w:r>
      <w:r>
        <w:rPr>
          <w:sz w:val="20"/>
        </w:rPr>
        <w:t>non-forfeitable</w:t>
      </w:r>
      <w:r>
        <w:rPr>
          <w:spacing w:val="-1"/>
          <w:sz w:val="20"/>
        </w:rPr>
        <w:t xml:space="preserve"> </w:t>
      </w:r>
      <w:r>
        <w:rPr>
          <w:sz w:val="20"/>
        </w:rPr>
        <w:t>dividends</w:t>
      </w:r>
      <w:r>
        <w:rPr>
          <w:spacing w:val="-1"/>
          <w:sz w:val="20"/>
        </w:rPr>
        <w:t xml:space="preserve"> </w:t>
      </w:r>
      <w:r>
        <w:rPr>
          <w:sz w:val="20"/>
        </w:rPr>
        <w:t>and</w:t>
      </w:r>
      <w:r>
        <w:rPr>
          <w:spacing w:val="-1"/>
          <w:sz w:val="20"/>
        </w:rPr>
        <w:t xml:space="preserve"> </w:t>
      </w:r>
      <w:r>
        <w:rPr>
          <w:sz w:val="20"/>
        </w:rPr>
        <w:t>are treated as a separate class of securities in computing basic EPS. Participating securities are not included as incremental shares in computing diluted EPS. Diluted EPS includes the potential impact of contingently issu</w:t>
      </w:r>
      <w:r>
        <w:rPr>
          <w:sz w:val="20"/>
        </w:rPr>
        <w:t>able shares,</w:t>
      </w:r>
      <w:r>
        <w:rPr>
          <w:spacing w:val="-2"/>
          <w:sz w:val="20"/>
        </w:rPr>
        <w:t xml:space="preserve"> </w:t>
      </w:r>
      <w:r>
        <w:rPr>
          <w:sz w:val="20"/>
        </w:rPr>
        <w:t>including</w:t>
      </w:r>
      <w:r>
        <w:rPr>
          <w:spacing w:val="-2"/>
          <w:sz w:val="20"/>
        </w:rPr>
        <w:t xml:space="preserve"> </w:t>
      </w:r>
      <w:r>
        <w:rPr>
          <w:sz w:val="20"/>
        </w:rPr>
        <w:t>awards</w:t>
      </w:r>
      <w:r>
        <w:rPr>
          <w:spacing w:val="-2"/>
          <w:sz w:val="20"/>
        </w:rPr>
        <w:t xml:space="preserve"> </w:t>
      </w:r>
      <w:r>
        <w:rPr>
          <w:sz w:val="20"/>
        </w:rPr>
        <w:t>which</w:t>
      </w:r>
      <w:r>
        <w:rPr>
          <w:spacing w:val="-2"/>
          <w:sz w:val="20"/>
        </w:rPr>
        <w:t xml:space="preserve"> </w:t>
      </w:r>
      <w:r>
        <w:rPr>
          <w:sz w:val="20"/>
        </w:rPr>
        <w:t>require</w:t>
      </w:r>
      <w:r>
        <w:rPr>
          <w:spacing w:val="-2"/>
          <w:sz w:val="20"/>
        </w:rPr>
        <w:t xml:space="preserve"> </w:t>
      </w:r>
      <w:r>
        <w:rPr>
          <w:sz w:val="20"/>
        </w:rPr>
        <w:t>future</w:t>
      </w:r>
      <w:r>
        <w:rPr>
          <w:spacing w:val="-2"/>
          <w:sz w:val="20"/>
        </w:rPr>
        <w:t xml:space="preserve"> </w:t>
      </w:r>
      <w:r>
        <w:rPr>
          <w:sz w:val="20"/>
        </w:rPr>
        <w:t>service</w:t>
      </w:r>
      <w:r>
        <w:rPr>
          <w:spacing w:val="-2"/>
          <w:sz w:val="20"/>
        </w:rPr>
        <w:t xml:space="preserve"> </w:t>
      </w:r>
      <w:r>
        <w:rPr>
          <w:sz w:val="20"/>
        </w:rPr>
        <w:t>as</w:t>
      </w:r>
      <w:r>
        <w:rPr>
          <w:spacing w:val="-2"/>
          <w:sz w:val="20"/>
        </w:rPr>
        <w:t xml:space="preserve"> </w:t>
      </w:r>
      <w:r>
        <w:rPr>
          <w:sz w:val="20"/>
        </w:rPr>
        <w:t>a</w:t>
      </w:r>
      <w:r>
        <w:rPr>
          <w:spacing w:val="-2"/>
          <w:sz w:val="20"/>
        </w:rPr>
        <w:t xml:space="preserve"> </w:t>
      </w:r>
      <w:r>
        <w:rPr>
          <w:sz w:val="20"/>
        </w:rPr>
        <w:t>condition</w:t>
      </w:r>
      <w:r>
        <w:rPr>
          <w:spacing w:val="-2"/>
          <w:sz w:val="20"/>
        </w:rPr>
        <w:t xml:space="preserve"> </w:t>
      </w:r>
      <w:r>
        <w:rPr>
          <w:sz w:val="20"/>
        </w:rPr>
        <w:t>of</w:t>
      </w:r>
      <w:r>
        <w:rPr>
          <w:spacing w:val="-2"/>
          <w:sz w:val="20"/>
        </w:rPr>
        <w:t xml:space="preserve"> </w:t>
      </w:r>
      <w:r>
        <w:rPr>
          <w:sz w:val="20"/>
        </w:rPr>
        <w:t>delivery</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underlying</w:t>
      </w:r>
      <w:r>
        <w:rPr>
          <w:spacing w:val="-2"/>
          <w:sz w:val="20"/>
        </w:rPr>
        <w:t xml:space="preserve"> </w:t>
      </w:r>
      <w:r>
        <w:rPr>
          <w:sz w:val="20"/>
        </w:rPr>
        <w:t>common</w:t>
      </w:r>
      <w:r>
        <w:rPr>
          <w:spacing w:val="-2"/>
          <w:sz w:val="20"/>
        </w:rPr>
        <w:t xml:space="preserve"> </w:t>
      </w:r>
      <w:r>
        <w:rPr>
          <w:sz w:val="20"/>
        </w:rPr>
        <w:t xml:space="preserve">stock. Diluted EPS is calculated under both the two-class and treasury stock methods, and the more dilutive amount is reported. Diluted net loss </w:t>
      </w:r>
      <w:r>
        <w:rPr>
          <w:sz w:val="20"/>
        </w:rPr>
        <w:t xml:space="preserve">per share does not assume conversion or exercise of securities as that would always have an antidilutive effect. Treasury stock is excluded from the daily weighted-average number of common shares outstanding in both calculations. </w:t>
      </w:r>
      <w:hyperlink w:anchor="_bookmark58" w:history="1">
        <w:r>
          <w:rPr>
            <w:i/>
            <w:color w:val="5D6670"/>
            <w:sz w:val="20"/>
          </w:rPr>
          <w:t>See Note</w:t>
        </w:r>
      </w:hyperlink>
      <w:r>
        <w:rPr>
          <w:i/>
          <w:color w:val="5D6670"/>
          <w:sz w:val="20"/>
        </w:rPr>
        <w:t xml:space="preserve"> 23</w:t>
      </w:r>
      <w:r>
        <w:rPr>
          <w:sz w:val="20"/>
        </w:rPr>
        <w:t>.</w:t>
      </w:r>
    </w:p>
    <w:p w14:paraId="6A429A68" w14:textId="77777777" w:rsidR="00F86F35" w:rsidRDefault="00F86F35">
      <w:pPr>
        <w:spacing w:line="235" w:lineRule="auto"/>
        <w:rPr>
          <w:sz w:val="20"/>
        </w:rPr>
        <w:sectPr w:rsidR="00F86F35">
          <w:pgSz w:w="12240" w:h="15840"/>
          <w:pgMar w:top="600" w:right="700" w:bottom="720" w:left="840" w:header="372" w:footer="530" w:gutter="0"/>
          <w:cols w:space="720"/>
        </w:sectPr>
      </w:pPr>
    </w:p>
    <w:p w14:paraId="182A781A" w14:textId="77777777" w:rsidR="00F86F35" w:rsidRDefault="00F86F35">
      <w:pPr>
        <w:pStyle w:val="BodyText"/>
        <w:spacing w:before="8"/>
        <w:rPr>
          <w:sz w:val="10"/>
        </w:rPr>
      </w:pPr>
    </w:p>
    <w:p w14:paraId="304E3BA3" w14:textId="77777777" w:rsidR="00F86F35" w:rsidRDefault="008A442A">
      <w:pPr>
        <w:pStyle w:val="Heading4"/>
      </w:pPr>
      <w:bookmarkStart w:id="113" w:name="Note_2—Inventories"/>
      <w:bookmarkEnd w:id="113"/>
      <w:r>
        <w:rPr>
          <w:color w:val="0B2CD8"/>
        </w:rPr>
        <w:t>Note</w:t>
      </w:r>
      <w:r>
        <w:rPr>
          <w:color w:val="0B2CD8"/>
          <w:spacing w:val="-3"/>
        </w:rPr>
        <w:t xml:space="preserve"> </w:t>
      </w:r>
      <w:r>
        <w:rPr>
          <w:color w:val="0B2CD8"/>
        </w:rPr>
        <w:t>2—</w:t>
      </w:r>
      <w:r>
        <w:rPr>
          <w:color w:val="0B2CD8"/>
          <w:spacing w:val="-2"/>
        </w:rPr>
        <w:t>Inventories</w:t>
      </w:r>
    </w:p>
    <w:p w14:paraId="4452ACEA" w14:textId="77777777" w:rsidR="00F86F35" w:rsidRDefault="008A442A">
      <w:pPr>
        <w:pStyle w:val="BodyText"/>
        <w:spacing w:before="7"/>
        <w:ind w:left="330"/>
      </w:pPr>
      <w:r>
        <w:t>Inventories</w:t>
      </w:r>
      <w:r>
        <w:rPr>
          <w:spacing w:val="-6"/>
        </w:rPr>
        <w:t xml:space="preserve"> </w:t>
      </w:r>
      <w:r>
        <w:t>at</w:t>
      </w:r>
      <w:r>
        <w:rPr>
          <w:spacing w:val="-5"/>
        </w:rPr>
        <w:t xml:space="preserve"> </w:t>
      </w:r>
      <w:r>
        <w:t>December</w:t>
      </w:r>
      <w:r>
        <w:rPr>
          <w:spacing w:val="-6"/>
        </w:rPr>
        <w:t xml:space="preserve"> </w:t>
      </w:r>
      <w:r>
        <w:t>31</w:t>
      </w:r>
      <w:r>
        <w:rPr>
          <w:spacing w:val="-5"/>
        </w:rPr>
        <w:t xml:space="preserve"> </w:t>
      </w:r>
      <w:r>
        <w:rPr>
          <w:spacing w:val="-2"/>
        </w:rPr>
        <w:t>were:</w:t>
      </w:r>
    </w:p>
    <w:p w14:paraId="32C05889" w14:textId="77777777" w:rsidR="00F86F35" w:rsidRDefault="00F86F35">
      <w:pPr>
        <w:pStyle w:val="BodyText"/>
        <w:spacing w:before="4"/>
        <w:rPr>
          <w:sz w:val="12"/>
        </w:rPr>
      </w:pPr>
    </w:p>
    <w:p w14:paraId="18115D35" w14:textId="77777777" w:rsidR="00F86F35" w:rsidRDefault="008A442A">
      <w:pPr>
        <w:pStyle w:val="BodyText"/>
        <w:spacing w:before="100" w:after="27"/>
        <w:ind w:right="9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509"/>
        <w:gridCol w:w="892"/>
      </w:tblGrid>
      <w:tr w:rsidR="00F86F35" w14:paraId="21377CA4" w14:textId="77777777">
        <w:trPr>
          <w:trHeight w:val="265"/>
        </w:trPr>
        <w:tc>
          <w:tcPr>
            <w:tcW w:w="7500" w:type="dxa"/>
          </w:tcPr>
          <w:p w14:paraId="6D318122" w14:textId="77777777" w:rsidR="00F86F35" w:rsidRDefault="00F86F35">
            <w:pPr>
              <w:pStyle w:val="TableParagraph"/>
              <w:jc w:val="left"/>
              <w:rPr>
                <w:rFonts w:ascii="Times New Roman"/>
                <w:sz w:val="18"/>
              </w:rPr>
            </w:pPr>
          </w:p>
        </w:tc>
        <w:tc>
          <w:tcPr>
            <w:tcW w:w="1509" w:type="dxa"/>
            <w:tcBorders>
              <w:top w:val="single" w:sz="8" w:space="0" w:color="0B2CD8"/>
              <w:bottom w:val="single" w:sz="8" w:space="0" w:color="0B2CD8"/>
            </w:tcBorders>
          </w:tcPr>
          <w:p w14:paraId="1F33EF1D" w14:textId="77777777" w:rsidR="00F86F35" w:rsidRDefault="008A442A">
            <w:pPr>
              <w:pStyle w:val="TableParagraph"/>
              <w:spacing w:before="4" w:line="240" w:lineRule="exact"/>
              <w:ind w:right="359"/>
              <w:rPr>
                <w:b/>
                <w:sz w:val="20"/>
              </w:rPr>
            </w:pPr>
            <w:r>
              <w:rPr>
                <w:b/>
                <w:spacing w:val="-4"/>
                <w:sz w:val="20"/>
              </w:rPr>
              <w:t>2022</w:t>
            </w:r>
          </w:p>
        </w:tc>
        <w:tc>
          <w:tcPr>
            <w:tcW w:w="892" w:type="dxa"/>
            <w:tcBorders>
              <w:top w:val="single" w:sz="8" w:space="0" w:color="0B2CD8"/>
              <w:bottom w:val="single" w:sz="8" w:space="0" w:color="0B2CD8"/>
            </w:tcBorders>
          </w:tcPr>
          <w:p w14:paraId="2668E575" w14:textId="77777777" w:rsidR="00F86F35" w:rsidRDefault="008A442A">
            <w:pPr>
              <w:pStyle w:val="TableParagraph"/>
              <w:spacing w:before="4" w:line="240" w:lineRule="exact"/>
              <w:ind w:right="51"/>
              <w:rPr>
                <w:sz w:val="20"/>
              </w:rPr>
            </w:pPr>
            <w:r>
              <w:rPr>
                <w:spacing w:val="-4"/>
                <w:sz w:val="20"/>
              </w:rPr>
              <w:t>2021</w:t>
            </w:r>
          </w:p>
        </w:tc>
      </w:tr>
      <w:tr w:rsidR="00F86F35" w14:paraId="2669BFED" w14:textId="77777777">
        <w:trPr>
          <w:trHeight w:val="494"/>
        </w:trPr>
        <w:tc>
          <w:tcPr>
            <w:tcW w:w="7500" w:type="dxa"/>
          </w:tcPr>
          <w:p w14:paraId="68B56FD3" w14:textId="77777777" w:rsidR="00F86F35" w:rsidRDefault="00F86F35">
            <w:pPr>
              <w:pStyle w:val="TableParagraph"/>
              <w:spacing w:before="9"/>
              <w:jc w:val="left"/>
              <w:rPr>
                <w:sz w:val="18"/>
              </w:rPr>
            </w:pPr>
          </w:p>
          <w:p w14:paraId="138FE01A" w14:textId="77777777" w:rsidR="00F86F35" w:rsidRDefault="008A442A">
            <w:pPr>
              <w:pStyle w:val="TableParagraph"/>
              <w:spacing w:before="1"/>
              <w:ind w:left="52"/>
              <w:jc w:val="left"/>
              <w:rPr>
                <w:sz w:val="20"/>
              </w:rPr>
            </w:pPr>
            <w:r>
              <w:rPr>
                <w:sz w:val="20"/>
              </w:rPr>
              <w:t>Crude</w:t>
            </w:r>
            <w:r>
              <w:rPr>
                <w:spacing w:val="-4"/>
                <w:sz w:val="20"/>
              </w:rPr>
              <w:t xml:space="preserve"> </w:t>
            </w:r>
            <w:r>
              <w:rPr>
                <w:sz w:val="20"/>
              </w:rPr>
              <w:t>oil</w:t>
            </w:r>
            <w:r>
              <w:rPr>
                <w:spacing w:val="-4"/>
                <w:sz w:val="20"/>
              </w:rPr>
              <w:t xml:space="preserve"> </w:t>
            </w:r>
            <w:r>
              <w:rPr>
                <w:sz w:val="20"/>
              </w:rPr>
              <w:t>and</w:t>
            </w:r>
            <w:r>
              <w:rPr>
                <w:spacing w:val="-4"/>
                <w:sz w:val="20"/>
              </w:rPr>
              <w:t xml:space="preserve"> </w:t>
            </w:r>
            <w:r>
              <w:rPr>
                <w:sz w:val="20"/>
              </w:rPr>
              <w:t>natural</w:t>
            </w:r>
            <w:r>
              <w:rPr>
                <w:spacing w:val="-3"/>
                <w:sz w:val="20"/>
              </w:rPr>
              <w:t xml:space="preserve"> </w:t>
            </w:r>
            <w:r>
              <w:rPr>
                <w:spacing w:val="-5"/>
                <w:sz w:val="20"/>
              </w:rPr>
              <w:t>gas</w:t>
            </w:r>
          </w:p>
        </w:tc>
        <w:tc>
          <w:tcPr>
            <w:tcW w:w="1509" w:type="dxa"/>
            <w:tcBorders>
              <w:top w:val="single" w:sz="8" w:space="0" w:color="0B2CD8"/>
            </w:tcBorders>
          </w:tcPr>
          <w:p w14:paraId="1194EEE2" w14:textId="77777777" w:rsidR="00F86F35" w:rsidRDefault="00F86F35">
            <w:pPr>
              <w:pStyle w:val="TableParagraph"/>
              <w:spacing w:before="9"/>
              <w:jc w:val="left"/>
              <w:rPr>
                <w:sz w:val="18"/>
              </w:rPr>
            </w:pPr>
          </w:p>
          <w:p w14:paraId="199D18BD" w14:textId="77777777" w:rsidR="00F86F35" w:rsidRDefault="008A442A">
            <w:pPr>
              <w:pStyle w:val="TableParagraph"/>
              <w:tabs>
                <w:tab w:val="left" w:pos="766"/>
              </w:tabs>
              <w:spacing w:before="1"/>
              <w:ind w:right="384"/>
              <w:rPr>
                <w:b/>
                <w:sz w:val="20"/>
              </w:rPr>
            </w:pPr>
            <w:r>
              <w:rPr>
                <w:b/>
                <w:spacing w:val="-10"/>
                <w:sz w:val="20"/>
              </w:rPr>
              <w:t>$</w:t>
            </w:r>
            <w:r>
              <w:rPr>
                <w:b/>
                <w:sz w:val="20"/>
              </w:rPr>
              <w:tab/>
            </w:r>
            <w:r>
              <w:rPr>
                <w:b/>
                <w:spacing w:val="-5"/>
                <w:sz w:val="20"/>
              </w:rPr>
              <w:t>641</w:t>
            </w:r>
          </w:p>
        </w:tc>
        <w:tc>
          <w:tcPr>
            <w:tcW w:w="892" w:type="dxa"/>
            <w:tcBorders>
              <w:top w:val="single" w:sz="8" w:space="0" w:color="0B2CD8"/>
            </w:tcBorders>
          </w:tcPr>
          <w:p w14:paraId="3ACACCD3" w14:textId="77777777" w:rsidR="00F86F35" w:rsidRDefault="00F86F35">
            <w:pPr>
              <w:pStyle w:val="TableParagraph"/>
              <w:spacing w:before="9"/>
              <w:jc w:val="left"/>
              <w:rPr>
                <w:sz w:val="18"/>
              </w:rPr>
            </w:pPr>
          </w:p>
          <w:p w14:paraId="11207D0B" w14:textId="77777777" w:rsidR="00F86F35" w:rsidRDefault="008A442A">
            <w:pPr>
              <w:pStyle w:val="TableParagraph"/>
              <w:spacing w:before="1"/>
              <w:ind w:right="74"/>
              <w:rPr>
                <w:sz w:val="20"/>
              </w:rPr>
            </w:pPr>
            <w:r>
              <w:rPr>
                <w:spacing w:val="-5"/>
                <w:sz w:val="20"/>
              </w:rPr>
              <w:t>647</w:t>
            </w:r>
          </w:p>
        </w:tc>
      </w:tr>
      <w:tr w:rsidR="00F86F35" w14:paraId="0C2E27F1" w14:textId="77777777">
        <w:trPr>
          <w:trHeight w:val="280"/>
        </w:trPr>
        <w:tc>
          <w:tcPr>
            <w:tcW w:w="7500" w:type="dxa"/>
            <w:tcBorders>
              <w:bottom w:val="single" w:sz="8" w:space="0" w:color="0B2CD8"/>
            </w:tcBorders>
          </w:tcPr>
          <w:p w14:paraId="41F4B207" w14:textId="77777777" w:rsidR="00F86F35" w:rsidRDefault="008A442A">
            <w:pPr>
              <w:pStyle w:val="TableParagraph"/>
              <w:spacing w:before="19" w:line="240" w:lineRule="exact"/>
              <w:ind w:left="52"/>
              <w:jc w:val="left"/>
              <w:rPr>
                <w:sz w:val="20"/>
              </w:rPr>
            </w:pPr>
            <w:r>
              <w:rPr>
                <w:sz w:val="20"/>
              </w:rPr>
              <w:t>Materials</w:t>
            </w:r>
            <w:r>
              <w:rPr>
                <w:spacing w:val="-5"/>
                <w:sz w:val="20"/>
              </w:rPr>
              <w:t xml:space="preserve"> </w:t>
            </w:r>
            <w:r>
              <w:rPr>
                <w:sz w:val="20"/>
              </w:rPr>
              <w:t>and</w:t>
            </w:r>
            <w:r>
              <w:rPr>
                <w:spacing w:val="-4"/>
                <w:sz w:val="20"/>
              </w:rPr>
              <w:t xml:space="preserve"> </w:t>
            </w:r>
            <w:r>
              <w:rPr>
                <w:spacing w:val="-2"/>
                <w:sz w:val="20"/>
              </w:rPr>
              <w:t>supplies</w:t>
            </w:r>
          </w:p>
        </w:tc>
        <w:tc>
          <w:tcPr>
            <w:tcW w:w="1509" w:type="dxa"/>
            <w:tcBorders>
              <w:bottom w:val="single" w:sz="8" w:space="0" w:color="0B2CD8"/>
            </w:tcBorders>
          </w:tcPr>
          <w:p w14:paraId="635E8298" w14:textId="77777777" w:rsidR="00F86F35" w:rsidRDefault="008A442A">
            <w:pPr>
              <w:pStyle w:val="TableParagraph"/>
              <w:spacing w:before="19" w:line="240" w:lineRule="exact"/>
              <w:ind w:right="384"/>
              <w:rPr>
                <w:b/>
                <w:sz w:val="20"/>
              </w:rPr>
            </w:pPr>
            <w:r>
              <w:rPr>
                <w:b/>
                <w:spacing w:val="-5"/>
                <w:sz w:val="20"/>
              </w:rPr>
              <w:t>578</w:t>
            </w:r>
          </w:p>
        </w:tc>
        <w:tc>
          <w:tcPr>
            <w:tcW w:w="892" w:type="dxa"/>
            <w:tcBorders>
              <w:bottom w:val="single" w:sz="8" w:space="0" w:color="0B2CD8"/>
            </w:tcBorders>
          </w:tcPr>
          <w:p w14:paraId="3BC4E912" w14:textId="77777777" w:rsidR="00F86F35" w:rsidRDefault="008A442A">
            <w:pPr>
              <w:pStyle w:val="TableParagraph"/>
              <w:spacing w:before="19" w:line="240" w:lineRule="exact"/>
              <w:ind w:right="74"/>
              <w:rPr>
                <w:sz w:val="20"/>
              </w:rPr>
            </w:pPr>
            <w:r>
              <w:rPr>
                <w:spacing w:val="-5"/>
                <w:sz w:val="20"/>
              </w:rPr>
              <w:t>561</w:t>
            </w:r>
          </w:p>
        </w:tc>
      </w:tr>
      <w:tr w:rsidR="00F86F35" w14:paraId="595EA58B" w14:textId="77777777">
        <w:trPr>
          <w:trHeight w:val="265"/>
        </w:trPr>
        <w:tc>
          <w:tcPr>
            <w:tcW w:w="7500" w:type="dxa"/>
            <w:tcBorders>
              <w:top w:val="single" w:sz="8" w:space="0" w:color="0B2CD8"/>
              <w:bottom w:val="single" w:sz="8" w:space="0" w:color="5D6670"/>
            </w:tcBorders>
          </w:tcPr>
          <w:p w14:paraId="61BEF834"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inventories</w:t>
            </w:r>
          </w:p>
        </w:tc>
        <w:tc>
          <w:tcPr>
            <w:tcW w:w="1509" w:type="dxa"/>
            <w:tcBorders>
              <w:top w:val="single" w:sz="8" w:space="0" w:color="0B2CD8"/>
              <w:bottom w:val="single" w:sz="8" w:space="0" w:color="5D6670"/>
            </w:tcBorders>
          </w:tcPr>
          <w:p w14:paraId="7644D0CF" w14:textId="77777777" w:rsidR="00F86F35" w:rsidRDefault="008A442A">
            <w:pPr>
              <w:pStyle w:val="TableParagraph"/>
              <w:tabs>
                <w:tab w:val="left" w:pos="613"/>
              </w:tabs>
              <w:spacing w:before="4" w:line="240" w:lineRule="exact"/>
              <w:ind w:right="384"/>
              <w:rPr>
                <w:b/>
                <w:sz w:val="20"/>
              </w:rPr>
            </w:pPr>
            <w:r>
              <w:rPr>
                <w:b/>
                <w:spacing w:val="-10"/>
                <w:sz w:val="20"/>
              </w:rPr>
              <w:t>$</w:t>
            </w:r>
            <w:r>
              <w:rPr>
                <w:b/>
                <w:sz w:val="20"/>
              </w:rPr>
              <w:tab/>
            </w:r>
            <w:r>
              <w:rPr>
                <w:b/>
                <w:spacing w:val="-2"/>
                <w:sz w:val="20"/>
              </w:rPr>
              <w:t>1,219</w:t>
            </w:r>
          </w:p>
        </w:tc>
        <w:tc>
          <w:tcPr>
            <w:tcW w:w="892" w:type="dxa"/>
            <w:tcBorders>
              <w:top w:val="single" w:sz="8" w:space="0" w:color="0B2CD8"/>
              <w:bottom w:val="single" w:sz="8" w:space="0" w:color="5D6670"/>
            </w:tcBorders>
          </w:tcPr>
          <w:p w14:paraId="490B80F2" w14:textId="77777777" w:rsidR="00F86F35" w:rsidRDefault="008A442A">
            <w:pPr>
              <w:pStyle w:val="TableParagraph"/>
              <w:spacing w:before="4" w:line="240" w:lineRule="exact"/>
              <w:ind w:right="74"/>
              <w:rPr>
                <w:sz w:val="20"/>
              </w:rPr>
            </w:pPr>
            <w:r>
              <w:rPr>
                <w:spacing w:val="-2"/>
                <w:sz w:val="20"/>
              </w:rPr>
              <w:t>1,208</w:t>
            </w:r>
          </w:p>
        </w:tc>
      </w:tr>
      <w:tr w:rsidR="00F86F35" w14:paraId="0A033EA5" w14:textId="77777777">
        <w:trPr>
          <w:trHeight w:val="295"/>
        </w:trPr>
        <w:tc>
          <w:tcPr>
            <w:tcW w:w="7500" w:type="dxa"/>
            <w:tcBorders>
              <w:top w:val="single" w:sz="8" w:space="0" w:color="5D6670"/>
              <w:bottom w:val="single" w:sz="8" w:space="0" w:color="0B2CD8"/>
            </w:tcBorders>
          </w:tcPr>
          <w:p w14:paraId="1F01B956" w14:textId="77777777" w:rsidR="00F86F35" w:rsidRDefault="00F86F35">
            <w:pPr>
              <w:pStyle w:val="TableParagraph"/>
              <w:jc w:val="left"/>
              <w:rPr>
                <w:rFonts w:ascii="Times New Roman"/>
                <w:sz w:val="20"/>
              </w:rPr>
            </w:pPr>
          </w:p>
        </w:tc>
        <w:tc>
          <w:tcPr>
            <w:tcW w:w="1509" w:type="dxa"/>
            <w:tcBorders>
              <w:top w:val="single" w:sz="8" w:space="0" w:color="5D6670"/>
              <w:bottom w:val="single" w:sz="8" w:space="0" w:color="0B2CD8"/>
            </w:tcBorders>
          </w:tcPr>
          <w:p w14:paraId="202FEB0A" w14:textId="77777777" w:rsidR="00F86F35" w:rsidRDefault="00F86F35">
            <w:pPr>
              <w:pStyle w:val="TableParagraph"/>
              <w:jc w:val="left"/>
              <w:rPr>
                <w:rFonts w:ascii="Times New Roman"/>
                <w:sz w:val="20"/>
              </w:rPr>
            </w:pPr>
          </w:p>
        </w:tc>
        <w:tc>
          <w:tcPr>
            <w:tcW w:w="892" w:type="dxa"/>
            <w:tcBorders>
              <w:top w:val="single" w:sz="8" w:space="0" w:color="5D6670"/>
              <w:bottom w:val="single" w:sz="8" w:space="0" w:color="0B2CD8"/>
            </w:tcBorders>
          </w:tcPr>
          <w:p w14:paraId="6958AD75" w14:textId="77777777" w:rsidR="00F86F35" w:rsidRDefault="00F86F35">
            <w:pPr>
              <w:pStyle w:val="TableParagraph"/>
              <w:jc w:val="left"/>
              <w:rPr>
                <w:rFonts w:ascii="Times New Roman"/>
                <w:sz w:val="20"/>
              </w:rPr>
            </w:pPr>
          </w:p>
        </w:tc>
      </w:tr>
      <w:tr w:rsidR="00F86F35" w14:paraId="147D2DC8" w14:textId="77777777">
        <w:trPr>
          <w:trHeight w:val="265"/>
        </w:trPr>
        <w:tc>
          <w:tcPr>
            <w:tcW w:w="7500" w:type="dxa"/>
            <w:tcBorders>
              <w:top w:val="single" w:sz="8" w:space="0" w:color="0B2CD8"/>
              <w:bottom w:val="single" w:sz="8" w:space="0" w:color="5D6670"/>
            </w:tcBorders>
          </w:tcPr>
          <w:p w14:paraId="3986EAF3" w14:textId="77777777" w:rsidR="00F86F35" w:rsidRDefault="008A442A">
            <w:pPr>
              <w:pStyle w:val="TableParagraph"/>
              <w:spacing w:before="4" w:line="240" w:lineRule="exact"/>
              <w:ind w:left="52"/>
              <w:jc w:val="left"/>
              <w:rPr>
                <w:sz w:val="20"/>
              </w:rPr>
            </w:pPr>
            <w:r>
              <w:rPr>
                <w:sz w:val="20"/>
              </w:rPr>
              <w:t>Inventories</w:t>
            </w:r>
            <w:r>
              <w:rPr>
                <w:spacing w:val="-5"/>
                <w:sz w:val="20"/>
              </w:rPr>
              <w:t xml:space="preserve"> </w:t>
            </w:r>
            <w:r>
              <w:rPr>
                <w:sz w:val="20"/>
              </w:rPr>
              <w:t>valued</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LIFO</w:t>
            </w:r>
            <w:r>
              <w:rPr>
                <w:spacing w:val="-5"/>
                <w:sz w:val="20"/>
              </w:rPr>
              <w:t xml:space="preserve"> </w:t>
            </w:r>
            <w:r>
              <w:rPr>
                <w:spacing w:val="-2"/>
                <w:sz w:val="20"/>
              </w:rPr>
              <w:t>basis</w:t>
            </w:r>
          </w:p>
        </w:tc>
        <w:tc>
          <w:tcPr>
            <w:tcW w:w="1509" w:type="dxa"/>
            <w:tcBorders>
              <w:top w:val="single" w:sz="8" w:space="0" w:color="0B2CD8"/>
              <w:bottom w:val="single" w:sz="8" w:space="0" w:color="5D6670"/>
            </w:tcBorders>
          </w:tcPr>
          <w:p w14:paraId="07F05029" w14:textId="77777777" w:rsidR="00F86F35" w:rsidRDefault="008A442A">
            <w:pPr>
              <w:pStyle w:val="TableParagraph"/>
              <w:tabs>
                <w:tab w:val="left" w:pos="766"/>
              </w:tabs>
              <w:spacing w:before="4" w:line="240" w:lineRule="exact"/>
              <w:ind w:right="384"/>
              <w:rPr>
                <w:b/>
                <w:sz w:val="20"/>
              </w:rPr>
            </w:pPr>
            <w:r>
              <w:rPr>
                <w:b/>
                <w:spacing w:val="-10"/>
                <w:sz w:val="20"/>
              </w:rPr>
              <w:t>$</w:t>
            </w:r>
            <w:r>
              <w:rPr>
                <w:b/>
                <w:sz w:val="20"/>
              </w:rPr>
              <w:tab/>
            </w:r>
            <w:r>
              <w:rPr>
                <w:b/>
                <w:spacing w:val="-5"/>
                <w:sz w:val="20"/>
              </w:rPr>
              <w:t>396</w:t>
            </w:r>
          </w:p>
        </w:tc>
        <w:tc>
          <w:tcPr>
            <w:tcW w:w="892" w:type="dxa"/>
            <w:tcBorders>
              <w:top w:val="single" w:sz="8" w:space="0" w:color="0B2CD8"/>
              <w:bottom w:val="single" w:sz="8" w:space="0" w:color="5D6670"/>
            </w:tcBorders>
          </w:tcPr>
          <w:p w14:paraId="293FED3E" w14:textId="77777777" w:rsidR="00F86F35" w:rsidRDefault="008A442A">
            <w:pPr>
              <w:pStyle w:val="TableParagraph"/>
              <w:spacing w:before="4" w:line="240" w:lineRule="exact"/>
              <w:ind w:right="74"/>
              <w:rPr>
                <w:sz w:val="20"/>
              </w:rPr>
            </w:pPr>
            <w:r>
              <w:rPr>
                <w:spacing w:val="-5"/>
                <w:sz w:val="20"/>
              </w:rPr>
              <w:t>395</w:t>
            </w:r>
          </w:p>
        </w:tc>
      </w:tr>
    </w:tbl>
    <w:p w14:paraId="2152055C" w14:textId="77777777" w:rsidR="00F86F35" w:rsidRDefault="00F86F35">
      <w:pPr>
        <w:pStyle w:val="BodyText"/>
      </w:pPr>
    </w:p>
    <w:p w14:paraId="62A45AA2" w14:textId="77777777" w:rsidR="00F86F35" w:rsidRDefault="008A442A">
      <w:pPr>
        <w:pStyle w:val="BodyText"/>
        <w:spacing w:line="235" w:lineRule="auto"/>
        <w:ind w:left="330" w:right="473"/>
      </w:pPr>
      <w:r>
        <w:t>The</w:t>
      </w:r>
      <w:r>
        <w:rPr>
          <w:spacing w:val="-3"/>
        </w:rPr>
        <w:t xml:space="preserve"> </w:t>
      </w:r>
      <w:r>
        <w:t>estimated</w:t>
      </w:r>
      <w:r>
        <w:rPr>
          <w:spacing w:val="-3"/>
        </w:rPr>
        <w:t xml:space="preserve"> </w:t>
      </w:r>
      <w:r>
        <w:t>excess</w:t>
      </w:r>
      <w:r>
        <w:rPr>
          <w:spacing w:val="-3"/>
        </w:rPr>
        <w:t xml:space="preserve"> </w:t>
      </w:r>
      <w:r>
        <w:t>of</w:t>
      </w:r>
      <w:r>
        <w:rPr>
          <w:spacing w:val="-3"/>
        </w:rPr>
        <w:t xml:space="preserve"> </w:t>
      </w:r>
      <w:r>
        <w:t>current</w:t>
      </w:r>
      <w:r>
        <w:rPr>
          <w:spacing w:val="-3"/>
        </w:rPr>
        <w:t xml:space="preserve"> </w:t>
      </w:r>
      <w:r>
        <w:t>replacement</w:t>
      </w:r>
      <w:r>
        <w:rPr>
          <w:spacing w:val="-3"/>
        </w:rPr>
        <w:t xml:space="preserve"> </w:t>
      </w:r>
      <w:r>
        <w:t>cost</w:t>
      </w:r>
      <w:r>
        <w:rPr>
          <w:spacing w:val="-3"/>
        </w:rPr>
        <w:t xml:space="preserve"> </w:t>
      </w:r>
      <w:r>
        <w:t>over</w:t>
      </w:r>
      <w:r>
        <w:rPr>
          <w:spacing w:val="-3"/>
        </w:rPr>
        <w:t xml:space="preserve"> </w:t>
      </w:r>
      <w:r>
        <w:t>LIFO</w:t>
      </w:r>
      <w:r>
        <w:rPr>
          <w:spacing w:val="-3"/>
        </w:rPr>
        <w:t xml:space="preserve"> </w:t>
      </w:r>
      <w:r>
        <w:t>cost</w:t>
      </w:r>
      <w:r>
        <w:rPr>
          <w:spacing w:val="-3"/>
        </w:rPr>
        <w:t xml:space="preserve"> </w:t>
      </w:r>
      <w:r>
        <w:t>of</w:t>
      </w:r>
      <w:r>
        <w:rPr>
          <w:spacing w:val="-3"/>
        </w:rPr>
        <w:t xml:space="preserve"> </w:t>
      </w:r>
      <w:r>
        <w:t>inventories</w:t>
      </w:r>
      <w:r>
        <w:rPr>
          <w:spacing w:val="-3"/>
        </w:rPr>
        <w:t xml:space="preserve"> </w:t>
      </w:r>
      <w:r>
        <w:t>was</w:t>
      </w:r>
      <w:r>
        <w:rPr>
          <w:spacing w:val="-3"/>
        </w:rPr>
        <w:t xml:space="preserve"> </w:t>
      </w:r>
      <w:r>
        <w:t>approximately</w:t>
      </w:r>
      <w:r>
        <w:rPr>
          <w:spacing w:val="-3"/>
        </w:rPr>
        <w:t xml:space="preserve"> </w:t>
      </w:r>
      <w:r>
        <w:t>$149</w:t>
      </w:r>
      <w:r>
        <w:rPr>
          <w:spacing w:val="-3"/>
        </w:rPr>
        <w:t xml:space="preserve"> </w:t>
      </w:r>
      <w:r>
        <w:t>million</w:t>
      </w:r>
      <w:r>
        <w:rPr>
          <w:spacing w:val="-3"/>
        </w:rPr>
        <w:t xml:space="preserve"> </w:t>
      </w:r>
      <w:r>
        <w:t>and</w:t>
      </w:r>
      <w:r>
        <w:rPr>
          <w:spacing w:val="-3"/>
        </w:rPr>
        <w:t xml:space="preserve"> </w:t>
      </w:r>
      <w:r>
        <w:t>$251 million at December 31, 2022 and 2021, respectively.</w:t>
      </w:r>
    </w:p>
    <w:p w14:paraId="5635EC3D" w14:textId="77777777" w:rsidR="00F86F35" w:rsidRDefault="008A442A">
      <w:pPr>
        <w:pStyle w:val="Heading4"/>
        <w:spacing w:before="185"/>
      </w:pPr>
      <w:bookmarkStart w:id="114" w:name="Note_3—Asset_Acquisitions_and_Dispositio"/>
      <w:bookmarkStart w:id="115" w:name="_bookmark43"/>
      <w:bookmarkEnd w:id="114"/>
      <w:bookmarkEnd w:id="115"/>
      <w:r>
        <w:rPr>
          <w:color w:val="0B2CD8"/>
        </w:rPr>
        <w:t>Note</w:t>
      </w:r>
      <w:r>
        <w:rPr>
          <w:color w:val="0B2CD8"/>
          <w:spacing w:val="-5"/>
        </w:rPr>
        <w:t xml:space="preserve"> </w:t>
      </w:r>
      <w:r>
        <w:rPr>
          <w:color w:val="0B2CD8"/>
        </w:rPr>
        <w:t>3—Acquisitions</w:t>
      </w:r>
      <w:r>
        <w:rPr>
          <w:color w:val="0B2CD8"/>
          <w:spacing w:val="-5"/>
        </w:rPr>
        <w:t xml:space="preserve"> </w:t>
      </w:r>
      <w:r>
        <w:rPr>
          <w:color w:val="0B2CD8"/>
        </w:rPr>
        <w:t>and</w:t>
      </w:r>
      <w:r>
        <w:rPr>
          <w:color w:val="0B2CD8"/>
          <w:spacing w:val="-4"/>
        </w:rPr>
        <w:t xml:space="preserve"> </w:t>
      </w:r>
      <w:r>
        <w:rPr>
          <w:color w:val="0B2CD8"/>
          <w:spacing w:val="-2"/>
        </w:rPr>
        <w:t>Dispositions</w:t>
      </w:r>
    </w:p>
    <w:p w14:paraId="6DB4D5DF" w14:textId="77777777" w:rsidR="00F86F35" w:rsidRDefault="008A442A">
      <w:pPr>
        <w:pStyle w:val="BodyText"/>
        <w:spacing w:before="11" w:line="235" w:lineRule="auto"/>
        <w:ind w:left="330" w:right="473"/>
      </w:pPr>
      <w:r>
        <w:t>All</w:t>
      </w:r>
      <w:r>
        <w:rPr>
          <w:spacing w:val="-3"/>
        </w:rPr>
        <w:t xml:space="preserve"> </w:t>
      </w:r>
      <w:r>
        <w:t>gains</w:t>
      </w:r>
      <w:r>
        <w:rPr>
          <w:spacing w:val="-3"/>
        </w:rPr>
        <w:t xml:space="preserve"> </w:t>
      </w:r>
      <w:r>
        <w:t>or</w:t>
      </w:r>
      <w:r>
        <w:rPr>
          <w:spacing w:val="-3"/>
        </w:rPr>
        <w:t xml:space="preserve"> </w:t>
      </w:r>
      <w:r>
        <w:t>losses</w:t>
      </w:r>
      <w:r>
        <w:rPr>
          <w:spacing w:val="-3"/>
        </w:rPr>
        <w:t xml:space="preserve"> </w:t>
      </w:r>
      <w:r>
        <w:t>on</w:t>
      </w:r>
      <w:r>
        <w:rPr>
          <w:spacing w:val="-3"/>
        </w:rPr>
        <w:t xml:space="preserve"> </w:t>
      </w:r>
      <w:r>
        <w:t>asset</w:t>
      </w:r>
      <w:r>
        <w:rPr>
          <w:spacing w:val="-3"/>
        </w:rPr>
        <w:t xml:space="preserve"> </w:t>
      </w:r>
      <w:r>
        <w:t>dispositions</w:t>
      </w:r>
      <w:r>
        <w:rPr>
          <w:spacing w:val="-3"/>
        </w:rPr>
        <w:t xml:space="preserve"> </w:t>
      </w:r>
      <w:r>
        <w:t>are</w:t>
      </w:r>
      <w:r>
        <w:rPr>
          <w:spacing w:val="-3"/>
        </w:rPr>
        <w:t xml:space="preserve"> </w:t>
      </w:r>
      <w:r>
        <w:t>reported</w:t>
      </w:r>
      <w:r>
        <w:rPr>
          <w:spacing w:val="-3"/>
        </w:rPr>
        <w:t xml:space="preserve"> </w:t>
      </w:r>
      <w:r>
        <w:t>before-tax</w:t>
      </w:r>
      <w:r>
        <w:rPr>
          <w:spacing w:val="-3"/>
        </w:rPr>
        <w:t xml:space="preserve"> </w:t>
      </w:r>
      <w:r>
        <w:t>and</w:t>
      </w:r>
      <w:r>
        <w:rPr>
          <w:spacing w:val="-3"/>
        </w:rPr>
        <w:t xml:space="preserve"> </w:t>
      </w:r>
      <w:r>
        <w:t>are</w:t>
      </w:r>
      <w:r>
        <w:rPr>
          <w:spacing w:val="-3"/>
        </w:rPr>
        <w:t xml:space="preserve"> </w:t>
      </w:r>
      <w:r>
        <w:t>included</w:t>
      </w:r>
      <w:r>
        <w:rPr>
          <w:spacing w:val="-3"/>
        </w:rPr>
        <w:t xml:space="preserve"> </w:t>
      </w:r>
      <w:r>
        <w:t>net</w:t>
      </w:r>
      <w:r>
        <w:rPr>
          <w:spacing w:val="-3"/>
        </w:rPr>
        <w:t xml:space="preserve"> </w:t>
      </w:r>
      <w:r>
        <w:t>in</w:t>
      </w:r>
      <w:r>
        <w:rPr>
          <w:spacing w:val="-3"/>
        </w:rPr>
        <w:t xml:space="preserve"> </w:t>
      </w:r>
      <w:r>
        <w:t>the</w:t>
      </w:r>
      <w:r>
        <w:rPr>
          <w:spacing w:val="-3"/>
        </w:rPr>
        <w:t xml:space="preserve"> </w:t>
      </w:r>
      <w:r>
        <w:t>“Gain</w:t>
      </w:r>
      <w:r>
        <w:rPr>
          <w:spacing w:val="-3"/>
        </w:rPr>
        <w:t xml:space="preserve"> </w:t>
      </w:r>
      <w:r>
        <w:t>on</w:t>
      </w:r>
      <w:r>
        <w:rPr>
          <w:spacing w:val="-3"/>
        </w:rPr>
        <w:t xml:space="preserve"> </w:t>
      </w:r>
      <w:r>
        <w:t>dispositions”</w:t>
      </w:r>
      <w:r>
        <w:rPr>
          <w:spacing w:val="-3"/>
        </w:rPr>
        <w:t xml:space="preserve"> </w:t>
      </w:r>
      <w:r>
        <w:t>line</w:t>
      </w:r>
      <w:r>
        <w:rPr>
          <w:spacing w:val="-3"/>
        </w:rPr>
        <w:t xml:space="preserve"> </w:t>
      </w:r>
      <w:r>
        <w:t>on our consolidated income statement. A</w:t>
      </w:r>
      <w:r>
        <w:t>ll cash proceeds and payments are included in the “Cash Flows From Investing Activities” section of our consolidated statement of cash flows.</w:t>
      </w:r>
    </w:p>
    <w:p w14:paraId="4D7DB390" w14:textId="77777777" w:rsidR="00F86F35" w:rsidRDefault="008A442A">
      <w:pPr>
        <w:pStyle w:val="Heading6"/>
        <w:spacing w:before="198" w:line="242" w:lineRule="exact"/>
      </w:pPr>
      <w:r>
        <w:rPr>
          <w:spacing w:val="-4"/>
        </w:rPr>
        <w:t>2022</w:t>
      </w:r>
    </w:p>
    <w:p w14:paraId="6A5E7659" w14:textId="77777777" w:rsidR="00F86F35" w:rsidRDefault="008A442A">
      <w:pPr>
        <w:spacing w:line="240" w:lineRule="exact"/>
        <w:ind w:left="337"/>
        <w:rPr>
          <w:i/>
          <w:sz w:val="20"/>
        </w:rPr>
      </w:pPr>
      <w:r>
        <w:rPr>
          <w:i/>
          <w:color w:val="5D6670"/>
          <w:sz w:val="20"/>
        </w:rPr>
        <w:t>Acquisition</w:t>
      </w:r>
      <w:r>
        <w:rPr>
          <w:i/>
          <w:color w:val="5D6670"/>
          <w:spacing w:val="-9"/>
          <w:sz w:val="20"/>
        </w:rPr>
        <w:t xml:space="preserve"> </w:t>
      </w:r>
      <w:r>
        <w:rPr>
          <w:i/>
          <w:color w:val="5D6670"/>
          <w:sz w:val="20"/>
        </w:rPr>
        <w:t>of</w:t>
      </w:r>
      <w:r>
        <w:rPr>
          <w:i/>
          <w:color w:val="5D6670"/>
          <w:spacing w:val="-6"/>
          <w:sz w:val="20"/>
        </w:rPr>
        <w:t xml:space="preserve"> </w:t>
      </w:r>
      <w:r>
        <w:rPr>
          <w:i/>
          <w:color w:val="5D6670"/>
          <w:sz w:val="20"/>
        </w:rPr>
        <w:t>Additional</w:t>
      </w:r>
      <w:r>
        <w:rPr>
          <w:i/>
          <w:color w:val="5D6670"/>
          <w:spacing w:val="-6"/>
          <w:sz w:val="20"/>
        </w:rPr>
        <w:t xml:space="preserve"> </w:t>
      </w:r>
      <w:r>
        <w:rPr>
          <w:i/>
          <w:color w:val="5D6670"/>
          <w:sz w:val="20"/>
        </w:rPr>
        <w:t>Shareholding</w:t>
      </w:r>
      <w:r>
        <w:rPr>
          <w:i/>
          <w:color w:val="5D6670"/>
          <w:spacing w:val="-6"/>
          <w:sz w:val="20"/>
        </w:rPr>
        <w:t xml:space="preserve"> </w:t>
      </w:r>
      <w:r>
        <w:rPr>
          <w:i/>
          <w:color w:val="5D6670"/>
          <w:sz w:val="20"/>
        </w:rPr>
        <w:t>Interest</w:t>
      </w:r>
      <w:r>
        <w:rPr>
          <w:i/>
          <w:color w:val="5D6670"/>
          <w:spacing w:val="-6"/>
          <w:sz w:val="20"/>
        </w:rPr>
        <w:t xml:space="preserve"> </w:t>
      </w:r>
      <w:r>
        <w:rPr>
          <w:i/>
          <w:color w:val="5D6670"/>
          <w:sz w:val="20"/>
        </w:rPr>
        <w:t>in</w:t>
      </w:r>
      <w:r>
        <w:rPr>
          <w:i/>
          <w:color w:val="5D6670"/>
          <w:spacing w:val="-7"/>
          <w:sz w:val="20"/>
        </w:rPr>
        <w:t xml:space="preserve"> </w:t>
      </w:r>
      <w:r>
        <w:rPr>
          <w:i/>
          <w:color w:val="5D6670"/>
          <w:sz w:val="20"/>
        </w:rPr>
        <w:t>Australia</w:t>
      </w:r>
      <w:r>
        <w:rPr>
          <w:i/>
          <w:color w:val="5D6670"/>
          <w:spacing w:val="-6"/>
          <w:sz w:val="20"/>
        </w:rPr>
        <w:t xml:space="preserve"> </w:t>
      </w:r>
      <w:r>
        <w:rPr>
          <w:i/>
          <w:color w:val="5D6670"/>
          <w:sz w:val="20"/>
        </w:rPr>
        <w:t>Pacific</w:t>
      </w:r>
      <w:r>
        <w:rPr>
          <w:i/>
          <w:color w:val="5D6670"/>
          <w:spacing w:val="-6"/>
          <w:sz w:val="20"/>
        </w:rPr>
        <w:t xml:space="preserve"> </w:t>
      </w:r>
      <w:r>
        <w:rPr>
          <w:i/>
          <w:color w:val="5D6670"/>
          <w:sz w:val="20"/>
        </w:rPr>
        <w:t>LNG</w:t>
      </w:r>
      <w:r>
        <w:rPr>
          <w:i/>
          <w:color w:val="5D6670"/>
          <w:spacing w:val="-6"/>
          <w:sz w:val="20"/>
        </w:rPr>
        <w:t xml:space="preserve"> </w:t>
      </w:r>
      <w:r>
        <w:rPr>
          <w:i/>
          <w:color w:val="5D6670"/>
          <w:sz w:val="20"/>
        </w:rPr>
        <w:t>Pty</w:t>
      </w:r>
      <w:r>
        <w:rPr>
          <w:i/>
          <w:color w:val="5D6670"/>
          <w:spacing w:val="-6"/>
          <w:sz w:val="20"/>
        </w:rPr>
        <w:t xml:space="preserve"> </w:t>
      </w:r>
      <w:r>
        <w:rPr>
          <w:i/>
          <w:color w:val="5D6670"/>
          <w:sz w:val="20"/>
        </w:rPr>
        <w:t>Ltd</w:t>
      </w:r>
      <w:r>
        <w:rPr>
          <w:i/>
          <w:color w:val="5D6670"/>
          <w:spacing w:val="-6"/>
          <w:sz w:val="20"/>
        </w:rPr>
        <w:t xml:space="preserve"> </w:t>
      </w:r>
      <w:r>
        <w:rPr>
          <w:i/>
          <w:color w:val="5D6670"/>
          <w:spacing w:val="-2"/>
          <w:sz w:val="20"/>
        </w:rPr>
        <w:t>(APLNG)</w:t>
      </w:r>
    </w:p>
    <w:p w14:paraId="44EF28C5" w14:textId="77777777" w:rsidR="00F86F35" w:rsidRDefault="008A442A">
      <w:pPr>
        <w:pStyle w:val="BodyText"/>
        <w:spacing w:before="2" w:line="235" w:lineRule="auto"/>
        <w:ind w:left="330" w:right="915"/>
        <w:jc w:val="both"/>
      </w:pPr>
      <w:r>
        <w:t>In</w:t>
      </w:r>
      <w:r>
        <w:rPr>
          <w:spacing w:val="-3"/>
        </w:rPr>
        <w:t xml:space="preserve"> </w:t>
      </w:r>
      <w:r>
        <w:t>February</w:t>
      </w:r>
      <w:r>
        <w:rPr>
          <w:spacing w:val="-3"/>
        </w:rPr>
        <w:t xml:space="preserve"> </w:t>
      </w:r>
      <w:r>
        <w:t>2022,</w:t>
      </w:r>
      <w:r>
        <w:rPr>
          <w:spacing w:val="-3"/>
        </w:rPr>
        <w:t xml:space="preserve"> </w:t>
      </w:r>
      <w:r>
        <w:t>we</w:t>
      </w:r>
      <w:r>
        <w:rPr>
          <w:spacing w:val="-3"/>
        </w:rPr>
        <w:t xml:space="preserve"> </w:t>
      </w:r>
      <w:r>
        <w:t>completed</w:t>
      </w:r>
      <w:r>
        <w:rPr>
          <w:spacing w:val="-3"/>
        </w:rPr>
        <w:t xml:space="preserve"> </w:t>
      </w:r>
      <w:r>
        <w:t>the</w:t>
      </w:r>
      <w:r>
        <w:rPr>
          <w:spacing w:val="-3"/>
        </w:rPr>
        <w:t xml:space="preserve"> </w:t>
      </w:r>
      <w:r>
        <w:t>acquisition</w:t>
      </w:r>
      <w:r>
        <w:rPr>
          <w:spacing w:val="-3"/>
        </w:rPr>
        <w:t xml:space="preserve"> </w:t>
      </w:r>
      <w:r>
        <w:t>of</w:t>
      </w:r>
      <w:r>
        <w:rPr>
          <w:spacing w:val="-3"/>
        </w:rPr>
        <w:t xml:space="preserve"> </w:t>
      </w:r>
      <w:r>
        <w:t>an</w:t>
      </w:r>
      <w:r>
        <w:rPr>
          <w:spacing w:val="-3"/>
        </w:rPr>
        <w:t xml:space="preserve"> </w:t>
      </w:r>
      <w:r>
        <w:t>additional</w:t>
      </w:r>
      <w:r>
        <w:rPr>
          <w:spacing w:val="-3"/>
        </w:rPr>
        <w:t xml:space="preserve"> </w:t>
      </w:r>
      <w:r>
        <w:t>10</w:t>
      </w:r>
      <w:r>
        <w:rPr>
          <w:spacing w:val="-3"/>
        </w:rPr>
        <w:t xml:space="preserve"> </w:t>
      </w:r>
      <w:r>
        <w:t>percent</w:t>
      </w:r>
      <w:r>
        <w:rPr>
          <w:spacing w:val="-3"/>
        </w:rPr>
        <w:t xml:space="preserve"> </w:t>
      </w:r>
      <w:r>
        <w:t>interest</w:t>
      </w:r>
      <w:r>
        <w:rPr>
          <w:spacing w:val="-3"/>
        </w:rPr>
        <w:t xml:space="preserve"> </w:t>
      </w:r>
      <w:r>
        <w:t>in</w:t>
      </w:r>
      <w:r>
        <w:rPr>
          <w:spacing w:val="-3"/>
        </w:rPr>
        <w:t xml:space="preserve"> </w:t>
      </w:r>
      <w:r>
        <w:t>APLNG</w:t>
      </w:r>
      <w:r>
        <w:rPr>
          <w:spacing w:val="-3"/>
        </w:rPr>
        <w:t xml:space="preserve"> </w:t>
      </w:r>
      <w:r>
        <w:t>from</w:t>
      </w:r>
      <w:r>
        <w:rPr>
          <w:spacing w:val="-3"/>
        </w:rPr>
        <w:t xml:space="preserve"> </w:t>
      </w:r>
      <w:r>
        <w:t>Origin</w:t>
      </w:r>
      <w:r>
        <w:rPr>
          <w:spacing w:val="-3"/>
        </w:rPr>
        <w:t xml:space="preserve"> </w:t>
      </w:r>
      <w:r>
        <w:t>Energy</w:t>
      </w:r>
      <w:r>
        <w:rPr>
          <w:spacing w:val="-3"/>
        </w:rPr>
        <w:t xml:space="preserve"> </w:t>
      </w:r>
      <w:r>
        <w:t>for approximately</w:t>
      </w:r>
      <w:r>
        <w:rPr>
          <w:spacing w:val="-2"/>
        </w:rPr>
        <w:t xml:space="preserve"> </w:t>
      </w:r>
      <w:r>
        <w:t>$1.4</w:t>
      </w:r>
      <w:r>
        <w:rPr>
          <w:spacing w:val="-2"/>
        </w:rPr>
        <w:t xml:space="preserve"> </w:t>
      </w:r>
      <w:r>
        <w:t>billion,</w:t>
      </w:r>
      <w:r>
        <w:rPr>
          <w:spacing w:val="-2"/>
        </w:rPr>
        <w:t xml:space="preserve"> </w:t>
      </w:r>
      <w:r>
        <w:t>after</w:t>
      </w:r>
      <w:r>
        <w:rPr>
          <w:spacing w:val="-2"/>
        </w:rPr>
        <w:t xml:space="preserve"> </w:t>
      </w:r>
      <w:r>
        <w:t>customary</w:t>
      </w:r>
      <w:r>
        <w:rPr>
          <w:spacing w:val="-2"/>
        </w:rPr>
        <w:t xml:space="preserve"> </w:t>
      </w:r>
      <w:r>
        <w:t>adjustments,</w:t>
      </w:r>
      <w:r>
        <w:rPr>
          <w:spacing w:val="-2"/>
        </w:rPr>
        <w:t xml:space="preserve"> </w:t>
      </w:r>
      <w:r>
        <w:t>in</w:t>
      </w:r>
      <w:r>
        <w:rPr>
          <w:spacing w:val="-2"/>
        </w:rPr>
        <w:t xml:space="preserve"> </w:t>
      </w:r>
      <w:r>
        <w:t>an</w:t>
      </w:r>
      <w:r>
        <w:rPr>
          <w:spacing w:val="-2"/>
        </w:rPr>
        <w:t xml:space="preserve"> </w:t>
      </w:r>
      <w:r>
        <w:t>all-cash</w:t>
      </w:r>
      <w:r>
        <w:rPr>
          <w:spacing w:val="-2"/>
        </w:rPr>
        <w:t xml:space="preserve"> </w:t>
      </w:r>
      <w:r>
        <w:t>transaction</w:t>
      </w:r>
      <w:r>
        <w:rPr>
          <w:spacing w:val="-2"/>
        </w:rPr>
        <w:t xml:space="preserve"> </w:t>
      </w:r>
      <w:r>
        <w:t>resulting</w:t>
      </w:r>
      <w:r>
        <w:rPr>
          <w:spacing w:val="-2"/>
        </w:rPr>
        <w:t xml:space="preserve"> </w:t>
      </w:r>
      <w:r>
        <w:t>from</w:t>
      </w:r>
      <w:r>
        <w:rPr>
          <w:spacing w:val="-2"/>
        </w:rPr>
        <w:t xml:space="preserve"> </w:t>
      </w:r>
      <w:r>
        <w:t>the</w:t>
      </w:r>
      <w:r>
        <w:rPr>
          <w:spacing w:val="-2"/>
        </w:rPr>
        <w:t xml:space="preserve"> </w:t>
      </w:r>
      <w:r>
        <w:t>exercise</w:t>
      </w:r>
      <w:r>
        <w:rPr>
          <w:spacing w:val="-2"/>
        </w:rPr>
        <w:t xml:space="preserve"> </w:t>
      </w:r>
      <w:r>
        <w:t>of</w:t>
      </w:r>
      <w:r>
        <w:rPr>
          <w:spacing w:val="-2"/>
        </w:rPr>
        <w:t xml:space="preserve"> </w:t>
      </w:r>
      <w:r>
        <w:t>our preemption right. This increased our ownership in APLNG to 47.5 percent, with Origin Energy and Sinopec owning</w:t>
      </w:r>
    </w:p>
    <w:p w14:paraId="25FBF1BF" w14:textId="77777777" w:rsidR="00F86F35" w:rsidRDefault="008A442A">
      <w:pPr>
        <w:pStyle w:val="BodyText"/>
        <w:spacing w:line="243" w:lineRule="exact"/>
        <w:ind w:left="330"/>
        <w:jc w:val="both"/>
      </w:pPr>
      <w:r>
        <w:t>27.5</w:t>
      </w:r>
      <w:r>
        <w:rPr>
          <w:spacing w:val="-8"/>
        </w:rPr>
        <w:t xml:space="preserve"> </w:t>
      </w:r>
      <w:r>
        <w:t>percent</w:t>
      </w:r>
      <w:r>
        <w:rPr>
          <w:spacing w:val="-5"/>
        </w:rPr>
        <w:t xml:space="preserve"> </w:t>
      </w:r>
      <w:r>
        <w:t>and</w:t>
      </w:r>
      <w:r>
        <w:rPr>
          <w:spacing w:val="-5"/>
        </w:rPr>
        <w:t xml:space="preserve"> </w:t>
      </w:r>
      <w:r>
        <w:t>25.0</w:t>
      </w:r>
      <w:r>
        <w:rPr>
          <w:spacing w:val="-5"/>
        </w:rPr>
        <w:t xml:space="preserve"> </w:t>
      </w:r>
      <w:r>
        <w:t>percent,</w:t>
      </w:r>
      <w:r>
        <w:rPr>
          <w:spacing w:val="-5"/>
        </w:rPr>
        <w:t xml:space="preserve"> </w:t>
      </w:r>
      <w:r>
        <w:t>respectively.</w:t>
      </w:r>
      <w:r>
        <w:rPr>
          <w:spacing w:val="-5"/>
        </w:rPr>
        <w:t xml:space="preserve"> </w:t>
      </w:r>
      <w:r>
        <w:t>APLNG</w:t>
      </w:r>
      <w:r>
        <w:rPr>
          <w:spacing w:val="-5"/>
        </w:rPr>
        <w:t xml:space="preserve"> </w:t>
      </w:r>
      <w:r>
        <w:t>is</w:t>
      </w:r>
      <w:r>
        <w:rPr>
          <w:spacing w:val="-5"/>
        </w:rPr>
        <w:t xml:space="preserve"> </w:t>
      </w:r>
      <w:r>
        <w:t>reported</w:t>
      </w:r>
      <w:r>
        <w:rPr>
          <w:spacing w:val="-5"/>
        </w:rPr>
        <w:t xml:space="preserve"> </w:t>
      </w:r>
      <w:r>
        <w:t>as</w:t>
      </w:r>
      <w:r>
        <w:rPr>
          <w:spacing w:val="-5"/>
        </w:rPr>
        <w:t xml:space="preserve"> </w:t>
      </w:r>
      <w:r>
        <w:t>an</w:t>
      </w:r>
      <w:r>
        <w:rPr>
          <w:spacing w:val="-5"/>
        </w:rPr>
        <w:t xml:space="preserve"> </w:t>
      </w:r>
      <w:r>
        <w:t>equity</w:t>
      </w:r>
      <w:r>
        <w:rPr>
          <w:spacing w:val="-5"/>
        </w:rPr>
        <w:t xml:space="preserve"> </w:t>
      </w:r>
      <w:r>
        <w:t>investment</w:t>
      </w:r>
      <w:r>
        <w:rPr>
          <w:spacing w:val="-5"/>
        </w:rPr>
        <w:t xml:space="preserve"> </w:t>
      </w:r>
      <w:r>
        <w:t>in</w:t>
      </w:r>
      <w:r>
        <w:rPr>
          <w:spacing w:val="-5"/>
        </w:rPr>
        <w:t xml:space="preserve"> </w:t>
      </w:r>
      <w:r>
        <w:t>our</w:t>
      </w:r>
      <w:r>
        <w:rPr>
          <w:spacing w:val="-5"/>
        </w:rPr>
        <w:t xml:space="preserve"> </w:t>
      </w:r>
      <w:r>
        <w:t>Asia</w:t>
      </w:r>
      <w:r>
        <w:rPr>
          <w:spacing w:val="-5"/>
        </w:rPr>
        <w:t xml:space="preserve"> </w:t>
      </w:r>
      <w:r>
        <w:t>Pacific</w:t>
      </w:r>
      <w:r>
        <w:rPr>
          <w:spacing w:val="-5"/>
        </w:rPr>
        <w:t xml:space="preserve"> </w:t>
      </w:r>
      <w:r>
        <w:rPr>
          <w:spacing w:val="-2"/>
        </w:rPr>
        <w:t>segment.</w:t>
      </w:r>
    </w:p>
    <w:p w14:paraId="4D76009B" w14:textId="77777777" w:rsidR="00F86F35" w:rsidRDefault="00F86F35">
      <w:pPr>
        <w:pStyle w:val="BodyText"/>
        <w:spacing w:before="4"/>
        <w:rPr>
          <w:sz w:val="19"/>
        </w:rPr>
      </w:pPr>
    </w:p>
    <w:p w14:paraId="43021A71" w14:textId="77777777" w:rsidR="00F86F35" w:rsidRDefault="008A442A">
      <w:pPr>
        <w:spacing w:line="242" w:lineRule="exact"/>
        <w:ind w:left="337"/>
        <w:jc w:val="both"/>
        <w:rPr>
          <w:i/>
          <w:sz w:val="20"/>
        </w:rPr>
      </w:pPr>
      <w:r>
        <w:rPr>
          <w:i/>
          <w:color w:val="5D6670"/>
          <w:sz w:val="20"/>
        </w:rPr>
        <w:t>Qatar</w:t>
      </w:r>
      <w:r>
        <w:rPr>
          <w:i/>
          <w:color w:val="5D6670"/>
          <w:spacing w:val="-8"/>
          <w:sz w:val="20"/>
        </w:rPr>
        <w:t xml:space="preserve"> </w:t>
      </w:r>
      <w:r>
        <w:rPr>
          <w:i/>
          <w:color w:val="5D6670"/>
          <w:sz w:val="20"/>
        </w:rPr>
        <w:t>Liquefied</w:t>
      </w:r>
      <w:r>
        <w:rPr>
          <w:i/>
          <w:color w:val="5D6670"/>
          <w:spacing w:val="-5"/>
          <w:sz w:val="20"/>
        </w:rPr>
        <w:t xml:space="preserve"> </w:t>
      </w:r>
      <w:r>
        <w:rPr>
          <w:i/>
          <w:color w:val="5D6670"/>
          <w:sz w:val="20"/>
        </w:rPr>
        <w:t>Gas</w:t>
      </w:r>
      <w:r>
        <w:rPr>
          <w:i/>
          <w:color w:val="5D6670"/>
          <w:spacing w:val="-5"/>
          <w:sz w:val="20"/>
        </w:rPr>
        <w:t xml:space="preserve"> </w:t>
      </w:r>
      <w:r>
        <w:rPr>
          <w:i/>
          <w:color w:val="5D6670"/>
          <w:sz w:val="20"/>
        </w:rPr>
        <w:t>Comp</w:t>
      </w:r>
      <w:r>
        <w:rPr>
          <w:i/>
          <w:color w:val="5D6670"/>
          <w:sz w:val="20"/>
        </w:rPr>
        <w:t>any</w:t>
      </w:r>
      <w:r>
        <w:rPr>
          <w:i/>
          <w:color w:val="5D6670"/>
          <w:spacing w:val="-6"/>
          <w:sz w:val="20"/>
        </w:rPr>
        <w:t xml:space="preserve"> </w:t>
      </w:r>
      <w:r>
        <w:rPr>
          <w:i/>
          <w:color w:val="5D6670"/>
          <w:sz w:val="20"/>
        </w:rPr>
        <w:t>Limited</w:t>
      </w:r>
      <w:r>
        <w:rPr>
          <w:i/>
          <w:color w:val="5D6670"/>
          <w:spacing w:val="-5"/>
          <w:sz w:val="20"/>
        </w:rPr>
        <w:t xml:space="preserve"> </w:t>
      </w:r>
      <w:r>
        <w:rPr>
          <w:i/>
          <w:color w:val="5D6670"/>
          <w:sz w:val="20"/>
        </w:rPr>
        <w:t>(8)</w:t>
      </w:r>
      <w:r>
        <w:rPr>
          <w:i/>
          <w:color w:val="5D6670"/>
          <w:spacing w:val="-5"/>
          <w:sz w:val="20"/>
        </w:rPr>
        <w:t xml:space="preserve"> </w:t>
      </w:r>
      <w:r>
        <w:rPr>
          <w:i/>
          <w:color w:val="5D6670"/>
          <w:spacing w:val="-2"/>
          <w:sz w:val="20"/>
        </w:rPr>
        <w:t>(QG8)</w:t>
      </w:r>
    </w:p>
    <w:p w14:paraId="42BD3C9D" w14:textId="77777777" w:rsidR="00F86F35" w:rsidRDefault="008A442A">
      <w:pPr>
        <w:pStyle w:val="BodyText"/>
        <w:spacing w:before="2" w:line="235" w:lineRule="auto"/>
        <w:ind w:left="330" w:right="589"/>
        <w:jc w:val="both"/>
      </w:pPr>
      <w:r>
        <w:t>During</w:t>
      </w:r>
      <w:r>
        <w:rPr>
          <w:spacing w:val="-1"/>
        </w:rPr>
        <w:t xml:space="preserve"> </w:t>
      </w:r>
      <w:r>
        <w:t>2022,</w:t>
      </w:r>
      <w:r>
        <w:rPr>
          <w:spacing w:val="-1"/>
        </w:rPr>
        <w:t xml:space="preserve"> </w:t>
      </w:r>
      <w:r>
        <w:t>we</w:t>
      </w:r>
      <w:r>
        <w:rPr>
          <w:spacing w:val="-1"/>
        </w:rPr>
        <w:t xml:space="preserve"> </w:t>
      </w:r>
      <w:r>
        <w:t>were</w:t>
      </w:r>
      <w:r>
        <w:rPr>
          <w:spacing w:val="-1"/>
        </w:rPr>
        <w:t xml:space="preserve"> </w:t>
      </w:r>
      <w:r>
        <w:t>awarded</w:t>
      </w:r>
      <w:r>
        <w:rPr>
          <w:spacing w:val="-1"/>
        </w:rPr>
        <w:t xml:space="preserve"> </w:t>
      </w:r>
      <w:r>
        <w:t>a</w:t>
      </w:r>
      <w:r>
        <w:rPr>
          <w:spacing w:val="-1"/>
        </w:rPr>
        <w:t xml:space="preserve"> </w:t>
      </w:r>
      <w:r>
        <w:t>25</w:t>
      </w:r>
      <w:r>
        <w:rPr>
          <w:spacing w:val="-1"/>
        </w:rPr>
        <w:t xml:space="preserve"> </w:t>
      </w:r>
      <w:r>
        <w:t>percent</w:t>
      </w:r>
      <w:r>
        <w:rPr>
          <w:spacing w:val="-1"/>
        </w:rPr>
        <w:t xml:space="preserve"> </w:t>
      </w:r>
      <w:r>
        <w:t>interest</w:t>
      </w:r>
      <w:r>
        <w:rPr>
          <w:spacing w:val="-1"/>
        </w:rPr>
        <w:t xml:space="preserve"> </w:t>
      </w:r>
      <w:r>
        <w:t>in</w:t>
      </w:r>
      <w:r>
        <w:rPr>
          <w:spacing w:val="-1"/>
        </w:rPr>
        <w:t xml:space="preserve"> </w:t>
      </w:r>
      <w:r>
        <w:t>a</w:t>
      </w:r>
      <w:r>
        <w:rPr>
          <w:spacing w:val="-1"/>
        </w:rPr>
        <w:t xml:space="preserve"> </w:t>
      </w:r>
      <w:r>
        <w:t>new</w:t>
      </w:r>
      <w:r>
        <w:rPr>
          <w:spacing w:val="-1"/>
        </w:rPr>
        <w:t xml:space="preserve"> </w:t>
      </w:r>
      <w:r>
        <w:t>joint</w:t>
      </w:r>
      <w:r>
        <w:rPr>
          <w:spacing w:val="-1"/>
        </w:rPr>
        <w:t xml:space="preserve"> </w:t>
      </w:r>
      <w:r>
        <w:t>venture</w:t>
      </w:r>
      <w:r>
        <w:rPr>
          <w:spacing w:val="-1"/>
        </w:rPr>
        <w:t xml:space="preserve"> </w:t>
      </w:r>
      <w:r>
        <w:t>(QG8)</w:t>
      </w:r>
      <w:r>
        <w:rPr>
          <w:spacing w:val="-1"/>
        </w:rPr>
        <w:t xml:space="preserve"> </w:t>
      </w:r>
      <w:r>
        <w:t>with</w:t>
      </w:r>
      <w:r>
        <w:rPr>
          <w:spacing w:val="-1"/>
        </w:rPr>
        <w:t xml:space="preserve"> </w:t>
      </w:r>
      <w:r>
        <w:t>QatarEnergy</w:t>
      </w:r>
      <w:r>
        <w:rPr>
          <w:spacing w:val="-1"/>
        </w:rPr>
        <w:t xml:space="preserve"> </w:t>
      </w:r>
      <w:r>
        <w:t>that</w:t>
      </w:r>
      <w:r>
        <w:rPr>
          <w:spacing w:val="-1"/>
        </w:rPr>
        <w:t xml:space="preserve"> </w:t>
      </w:r>
      <w:r>
        <w:t>will</w:t>
      </w:r>
      <w:r>
        <w:rPr>
          <w:spacing w:val="-1"/>
        </w:rPr>
        <w:t xml:space="preserve"> </w:t>
      </w:r>
      <w:r>
        <w:t>participate in</w:t>
      </w:r>
      <w:r>
        <w:rPr>
          <w:spacing w:val="-3"/>
        </w:rPr>
        <w:t xml:space="preserve"> </w:t>
      </w:r>
      <w:r>
        <w:t>the</w:t>
      </w:r>
      <w:r>
        <w:rPr>
          <w:spacing w:val="-3"/>
        </w:rPr>
        <w:t xml:space="preserve"> </w:t>
      </w:r>
      <w:r>
        <w:t>North</w:t>
      </w:r>
      <w:r>
        <w:rPr>
          <w:spacing w:val="-3"/>
        </w:rPr>
        <w:t xml:space="preserve"> </w:t>
      </w:r>
      <w:r>
        <w:t>Field</w:t>
      </w:r>
      <w:r>
        <w:rPr>
          <w:spacing w:val="-3"/>
        </w:rPr>
        <w:t xml:space="preserve"> </w:t>
      </w:r>
      <w:r>
        <w:t>East</w:t>
      </w:r>
      <w:r>
        <w:rPr>
          <w:spacing w:val="-3"/>
        </w:rPr>
        <w:t xml:space="preserve"> </w:t>
      </w:r>
      <w:r>
        <w:t>(NFE)</w:t>
      </w:r>
      <w:r>
        <w:rPr>
          <w:spacing w:val="-3"/>
        </w:rPr>
        <w:t xml:space="preserve"> </w:t>
      </w:r>
      <w:r>
        <w:t>LNG</w:t>
      </w:r>
      <w:r>
        <w:rPr>
          <w:spacing w:val="-3"/>
        </w:rPr>
        <w:t xml:space="preserve"> </w:t>
      </w:r>
      <w:r>
        <w:t>project.</w:t>
      </w:r>
      <w:r>
        <w:rPr>
          <w:spacing w:val="-3"/>
        </w:rPr>
        <w:t xml:space="preserve"> </w:t>
      </w:r>
      <w:r>
        <w:t>QG8</w:t>
      </w:r>
      <w:r>
        <w:rPr>
          <w:spacing w:val="-3"/>
        </w:rPr>
        <w:t xml:space="preserve"> </w:t>
      </w:r>
      <w:r>
        <w:t>has</w:t>
      </w:r>
      <w:r>
        <w:rPr>
          <w:spacing w:val="-3"/>
        </w:rPr>
        <w:t xml:space="preserve"> </w:t>
      </w:r>
      <w:r>
        <w:t>a</w:t>
      </w:r>
      <w:r>
        <w:rPr>
          <w:spacing w:val="-3"/>
        </w:rPr>
        <w:t xml:space="preserve"> </w:t>
      </w:r>
      <w:r>
        <w:t>12.5</w:t>
      </w:r>
      <w:r>
        <w:rPr>
          <w:spacing w:val="-3"/>
        </w:rPr>
        <w:t xml:space="preserve"> </w:t>
      </w:r>
      <w:r>
        <w:t>percent</w:t>
      </w:r>
      <w:r>
        <w:rPr>
          <w:spacing w:val="-3"/>
        </w:rPr>
        <w:t xml:space="preserve"> </w:t>
      </w:r>
      <w:r>
        <w:t>interest</w:t>
      </w:r>
      <w:r>
        <w:rPr>
          <w:spacing w:val="-3"/>
        </w:rPr>
        <w:t xml:space="preserve"> </w:t>
      </w:r>
      <w:r>
        <w:t>in</w:t>
      </w:r>
      <w:r>
        <w:rPr>
          <w:spacing w:val="-3"/>
        </w:rPr>
        <w:t xml:space="preserve"> </w:t>
      </w:r>
      <w:r>
        <w:t>the</w:t>
      </w:r>
      <w:r>
        <w:rPr>
          <w:spacing w:val="-3"/>
        </w:rPr>
        <w:t xml:space="preserve"> </w:t>
      </w:r>
      <w:r>
        <w:t>NFE</w:t>
      </w:r>
      <w:r>
        <w:rPr>
          <w:spacing w:val="-3"/>
        </w:rPr>
        <w:t xml:space="preserve"> </w:t>
      </w:r>
      <w:r>
        <w:t>project</w:t>
      </w:r>
      <w:r>
        <w:rPr>
          <w:spacing w:val="-3"/>
        </w:rPr>
        <w:t xml:space="preserve"> </w:t>
      </w:r>
      <w:r>
        <w:t>and</w:t>
      </w:r>
      <w:r>
        <w:rPr>
          <w:spacing w:val="-3"/>
        </w:rPr>
        <w:t xml:space="preserve"> </w:t>
      </w:r>
      <w:r>
        <w:t>is</w:t>
      </w:r>
      <w:r>
        <w:rPr>
          <w:spacing w:val="-3"/>
        </w:rPr>
        <w:t xml:space="preserve"> </w:t>
      </w:r>
      <w:r>
        <w:t>reported</w:t>
      </w:r>
      <w:r>
        <w:rPr>
          <w:spacing w:val="-3"/>
        </w:rPr>
        <w:t xml:space="preserve"> </w:t>
      </w:r>
      <w:r>
        <w:t>as</w:t>
      </w:r>
      <w:r>
        <w:rPr>
          <w:spacing w:val="-3"/>
        </w:rPr>
        <w:t xml:space="preserve"> </w:t>
      </w:r>
      <w:r>
        <w:t>an</w:t>
      </w:r>
      <w:r>
        <w:rPr>
          <w:spacing w:val="-3"/>
        </w:rPr>
        <w:t xml:space="preserve"> </w:t>
      </w:r>
      <w:r>
        <w:t xml:space="preserve">equity method investment in our Europe, Middle East and North Africa segment. </w:t>
      </w:r>
      <w:hyperlink w:anchor="_bookmark44" w:history="1">
        <w:r>
          <w:rPr>
            <w:i/>
            <w:color w:val="5D6670"/>
          </w:rPr>
          <w:t>See Note</w:t>
        </w:r>
      </w:hyperlink>
      <w:r>
        <w:rPr>
          <w:i/>
          <w:color w:val="5D6670"/>
        </w:rPr>
        <w:t xml:space="preserve"> 4</w:t>
      </w:r>
      <w:r>
        <w:t>.</w:t>
      </w:r>
    </w:p>
    <w:p w14:paraId="70CB2B86" w14:textId="77777777" w:rsidR="00F86F35" w:rsidRDefault="00F86F35">
      <w:pPr>
        <w:pStyle w:val="BodyText"/>
        <w:spacing w:before="6"/>
        <w:rPr>
          <w:sz w:val="19"/>
        </w:rPr>
      </w:pPr>
    </w:p>
    <w:p w14:paraId="3D51A160" w14:textId="77777777" w:rsidR="00F86F35" w:rsidRDefault="008A442A">
      <w:pPr>
        <w:spacing w:line="242" w:lineRule="exact"/>
        <w:ind w:left="337"/>
        <w:rPr>
          <w:i/>
          <w:sz w:val="20"/>
        </w:rPr>
      </w:pPr>
      <w:r>
        <w:rPr>
          <w:i/>
          <w:color w:val="5D6670"/>
          <w:sz w:val="20"/>
        </w:rPr>
        <w:t>Asset</w:t>
      </w:r>
      <w:r>
        <w:rPr>
          <w:i/>
          <w:color w:val="5D6670"/>
          <w:spacing w:val="-7"/>
          <w:sz w:val="20"/>
        </w:rPr>
        <w:t xml:space="preserve"> </w:t>
      </w:r>
      <w:r>
        <w:rPr>
          <w:i/>
          <w:color w:val="5D6670"/>
          <w:spacing w:val="-2"/>
          <w:sz w:val="20"/>
        </w:rPr>
        <w:t>Acquisition</w:t>
      </w:r>
    </w:p>
    <w:p w14:paraId="7FA8B6B7" w14:textId="77777777" w:rsidR="00F86F35" w:rsidRDefault="008A442A">
      <w:pPr>
        <w:pStyle w:val="BodyText"/>
        <w:spacing w:before="2" w:line="235" w:lineRule="auto"/>
        <w:ind w:left="330" w:right="473"/>
      </w:pPr>
      <w:r>
        <w:t>In September 2022, we completed the acquisition of an additional working interest in certain Eagle Ford acreage in the Lower</w:t>
      </w:r>
      <w:r>
        <w:rPr>
          <w:spacing w:val="-4"/>
        </w:rPr>
        <w:t xml:space="preserve"> </w:t>
      </w:r>
      <w:r>
        <w:t>48</w:t>
      </w:r>
      <w:r>
        <w:rPr>
          <w:spacing w:val="-4"/>
        </w:rPr>
        <w:t xml:space="preserve"> </w:t>
      </w:r>
      <w:r>
        <w:t>segment</w:t>
      </w:r>
      <w:r>
        <w:rPr>
          <w:spacing w:val="-4"/>
        </w:rPr>
        <w:t xml:space="preserve"> </w:t>
      </w:r>
      <w:r>
        <w:t>for</w:t>
      </w:r>
      <w:r>
        <w:rPr>
          <w:spacing w:val="-4"/>
        </w:rPr>
        <w:t xml:space="preserve"> </w:t>
      </w:r>
      <w:r>
        <w:t>cash</w:t>
      </w:r>
      <w:r>
        <w:rPr>
          <w:spacing w:val="-4"/>
        </w:rPr>
        <w:t xml:space="preserve"> </w:t>
      </w:r>
      <w:r>
        <w:t>consideration</w:t>
      </w:r>
      <w:r>
        <w:rPr>
          <w:spacing w:val="-4"/>
        </w:rPr>
        <w:t xml:space="preserve"> </w:t>
      </w:r>
      <w:r>
        <w:t>of</w:t>
      </w:r>
      <w:r>
        <w:rPr>
          <w:spacing w:val="-4"/>
        </w:rPr>
        <w:t xml:space="preserve"> </w:t>
      </w:r>
      <w:r>
        <w:t>$236</w:t>
      </w:r>
      <w:r>
        <w:rPr>
          <w:spacing w:val="-4"/>
        </w:rPr>
        <w:t xml:space="preserve"> </w:t>
      </w:r>
      <w:r>
        <w:t>million</w:t>
      </w:r>
      <w:r>
        <w:rPr>
          <w:spacing w:val="-4"/>
        </w:rPr>
        <w:t xml:space="preserve"> </w:t>
      </w:r>
      <w:r>
        <w:t>after</w:t>
      </w:r>
      <w:r>
        <w:rPr>
          <w:spacing w:val="-4"/>
        </w:rPr>
        <w:t xml:space="preserve"> </w:t>
      </w:r>
      <w:r>
        <w:t>customary</w:t>
      </w:r>
      <w:r>
        <w:rPr>
          <w:spacing w:val="-4"/>
        </w:rPr>
        <w:t xml:space="preserve"> </w:t>
      </w:r>
      <w:r>
        <w:t>adjustments.</w:t>
      </w:r>
      <w:r>
        <w:rPr>
          <w:spacing w:val="-4"/>
        </w:rPr>
        <w:t xml:space="preserve"> </w:t>
      </w:r>
      <w:r>
        <w:t>This</w:t>
      </w:r>
      <w:r>
        <w:rPr>
          <w:spacing w:val="-4"/>
        </w:rPr>
        <w:t xml:space="preserve"> </w:t>
      </w:r>
      <w:r>
        <w:t>agreement</w:t>
      </w:r>
      <w:r>
        <w:rPr>
          <w:spacing w:val="-4"/>
        </w:rPr>
        <w:t xml:space="preserve"> </w:t>
      </w:r>
      <w:r>
        <w:t>was</w:t>
      </w:r>
      <w:r>
        <w:rPr>
          <w:spacing w:val="-4"/>
        </w:rPr>
        <w:t xml:space="preserve"> </w:t>
      </w:r>
      <w:r>
        <w:t>accounted</w:t>
      </w:r>
      <w:r>
        <w:rPr>
          <w:spacing w:val="-4"/>
        </w:rPr>
        <w:t xml:space="preserve"> </w:t>
      </w:r>
      <w:r>
        <w:t>for as an asset acquisi</w:t>
      </w:r>
      <w:r>
        <w:t>tion, with the consideration allocated primarily to PP&amp;E.</w:t>
      </w:r>
    </w:p>
    <w:p w14:paraId="06767854" w14:textId="77777777" w:rsidR="00F86F35" w:rsidRDefault="00F86F35">
      <w:pPr>
        <w:pStyle w:val="BodyText"/>
        <w:spacing w:before="6"/>
        <w:rPr>
          <w:sz w:val="19"/>
        </w:rPr>
      </w:pPr>
    </w:p>
    <w:p w14:paraId="09F2ED16" w14:textId="77777777" w:rsidR="00F86F35" w:rsidRDefault="008A442A">
      <w:pPr>
        <w:spacing w:before="1" w:line="242" w:lineRule="exact"/>
        <w:ind w:left="337"/>
        <w:rPr>
          <w:i/>
          <w:sz w:val="20"/>
        </w:rPr>
      </w:pPr>
      <w:r>
        <w:rPr>
          <w:i/>
          <w:color w:val="5D6670"/>
          <w:sz w:val="20"/>
        </w:rPr>
        <w:t>Assets</w:t>
      </w:r>
      <w:r>
        <w:rPr>
          <w:i/>
          <w:color w:val="5D6670"/>
          <w:spacing w:val="-8"/>
          <w:sz w:val="20"/>
        </w:rPr>
        <w:t xml:space="preserve"> </w:t>
      </w:r>
      <w:r>
        <w:rPr>
          <w:i/>
          <w:color w:val="5D6670"/>
          <w:spacing w:val="-4"/>
          <w:sz w:val="20"/>
        </w:rPr>
        <w:t>Sold</w:t>
      </w:r>
    </w:p>
    <w:p w14:paraId="477E0BCE" w14:textId="77777777" w:rsidR="00F86F35" w:rsidRDefault="008A442A">
      <w:pPr>
        <w:pStyle w:val="BodyText"/>
        <w:spacing w:before="1" w:line="235" w:lineRule="auto"/>
        <w:ind w:left="337" w:right="473"/>
      </w:pPr>
      <w:r>
        <w:t>During 2022, we sold our interests in certain noncore assets in our Lower 48 segment for net proceeds of $680 million, with</w:t>
      </w:r>
      <w:r>
        <w:rPr>
          <w:spacing w:val="-7"/>
        </w:rPr>
        <w:t xml:space="preserve"> </w:t>
      </w:r>
      <w:r>
        <w:t>no</w:t>
      </w:r>
      <w:r>
        <w:rPr>
          <w:spacing w:val="-4"/>
        </w:rPr>
        <w:t xml:space="preserve"> </w:t>
      </w:r>
      <w:r>
        <w:t>gain</w:t>
      </w:r>
      <w:r>
        <w:rPr>
          <w:spacing w:val="-4"/>
        </w:rPr>
        <w:t xml:space="preserve"> </w:t>
      </w:r>
      <w:r>
        <w:t>or</w:t>
      </w:r>
      <w:r>
        <w:rPr>
          <w:spacing w:val="-4"/>
        </w:rPr>
        <w:t xml:space="preserve"> </w:t>
      </w:r>
      <w:r>
        <w:t>loss</w:t>
      </w:r>
      <w:r>
        <w:rPr>
          <w:spacing w:val="-4"/>
        </w:rPr>
        <w:t xml:space="preserve"> </w:t>
      </w:r>
      <w:r>
        <w:t>recognized</w:t>
      </w:r>
      <w:r>
        <w:rPr>
          <w:spacing w:val="-4"/>
        </w:rPr>
        <w:t xml:space="preserve"> </w:t>
      </w:r>
      <w:r>
        <w:t>on</w:t>
      </w:r>
      <w:r>
        <w:rPr>
          <w:spacing w:val="-4"/>
        </w:rPr>
        <w:t xml:space="preserve"> </w:t>
      </w:r>
      <w:r>
        <w:t>sale.</w:t>
      </w:r>
      <w:r>
        <w:rPr>
          <w:spacing w:val="-4"/>
        </w:rPr>
        <w:t xml:space="preserve"> </w:t>
      </w:r>
      <w:r>
        <w:t>At</w:t>
      </w:r>
      <w:r>
        <w:rPr>
          <w:spacing w:val="-4"/>
        </w:rPr>
        <w:t xml:space="preserve"> </w:t>
      </w:r>
      <w:r>
        <w:t>the</w:t>
      </w:r>
      <w:r>
        <w:rPr>
          <w:spacing w:val="-4"/>
        </w:rPr>
        <w:t xml:space="preserve"> </w:t>
      </w:r>
      <w:r>
        <w:t>time</w:t>
      </w:r>
      <w:r>
        <w:rPr>
          <w:spacing w:val="-4"/>
        </w:rPr>
        <w:t xml:space="preserve"> </w:t>
      </w:r>
      <w:r>
        <w:t>of</w:t>
      </w:r>
      <w:r>
        <w:rPr>
          <w:spacing w:val="-4"/>
        </w:rPr>
        <w:t xml:space="preserve"> </w:t>
      </w:r>
      <w:r>
        <w:t>dispositio</w:t>
      </w:r>
      <w:r>
        <w:t>n,</w:t>
      </w:r>
      <w:r>
        <w:rPr>
          <w:spacing w:val="-4"/>
        </w:rPr>
        <w:t xml:space="preserve"> </w:t>
      </w:r>
      <w:r>
        <w:t>our</w:t>
      </w:r>
      <w:r>
        <w:rPr>
          <w:spacing w:val="-4"/>
        </w:rPr>
        <w:t xml:space="preserve"> </w:t>
      </w:r>
      <w:r>
        <w:t>interest</w:t>
      </w:r>
      <w:r>
        <w:rPr>
          <w:spacing w:val="-4"/>
        </w:rPr>
        <w:t xml:space="preserve"> </w:t>
      </w:r>
      <w:r>
        <w:t>in</w:t>
      </w:r>
      <w:r>
        <w:rPr>
          <w:spacing w:val="-4"/>
        </w:rPr>
        <w:t xml:space="preserve"> </w:t>
      </w:r>
      <w:r>
        <w:t>these</w:t>
      </w:r>
      <w:r>
        <w:rPr>
          <w:spacing w:val="-4"/>
        </w:rPr>
        <w:t xml:space="preserve"> </w:t>
      </w:r>
      <w:r>
        <w:t>assets</w:t>
      </w:r>
      <w:r>
        <w:rPr>
          <w:spacing w:val="-4"/>
        </w:rPr>
        <w:t xml:space="preserve"> </w:t>
      </w:r>
      <w:r>
        <w:t>had</w:t>
      </w:r>
      <w:r>
        <w:rPr>
          <w:spacing w:val="-4"/>
        </w:rPr>
        <w:t xml:space="preserve"> </w:t>
      </w:r>
      <w:r>
        <w:t>a</w:t>
      </w:r>
      <w:r>
        <w:rPr>
          <w:spacing w:val="-4"/>
        </w:rPr>
        <w:t xml:space="preserve"> </w:t>
      </w:r>
      <w:r>
        <w:t>net</w:t>
      </w:r>
      <w:r>
        <w:rPr>
          <w:spacing w:val="-4"/>
        </w:rPr>
        <w:t xml:space="preserve"> </w:t>
      </w:r>
      <w:r>
        <w:t>carrying</w:t>
      </w:r>
      <w:r>
        <w:rPr>
          <w:spacing w:val="-4"/>
        </w:rPr>
        <w:t xml:space="preserve"> </w:t>
      </w:r>
      <w:r>
        <w:t>value</w:t>
      </w:r>
      <w:r>
        <w:rPr>
          <w:spacing w:val="-4"/>
        </w:rPr>
        <w:t xml:space="preserve"> </w:t>
      </w:r>
      <w:r>
        <w:rPr>
          <w:spacing w:val="-5"/>
        </w:rPr>
        <w:t>of</w:t>
      </w:r>
    </w:p>
    <w:p w14:paraId="4997BB1F" w14:textId="77777777" w:rsidR="00F86F35" w:rsidRDefault="008A442A">
      <w:pPr>
        <w:pStyle w:val="BodyText"/>
        <w:spacing w:before="2" w:line="235" w:lineRule="auto"/>
        <w:ind w:left="337"/>
      </w:pPr>
      <w:r>
        <w:t>$680</w:t>
      </w:r>
      <w:r>
        <w:rPr>
          <w:spacing w:val="-3"/>
        </w:rPr>
        <w:t xml:space="preserve"> </w:t>
      </w:r>
      <w:r>
        <w:t>million,</w:t>
      </w:r>
      <w:r>
        <w:rPr>
          <w:spacing w:val="-3"/>
        </w:rPr>
        <w:t xml:space="preserve"> </w:t>
      </w:r>
      <w:r>
        <w:t>consisting</w:t>
      </w:r>
      <w:r>
        <w:rPr>
          <w:spacing w:val="-3"/>
        </w:rPr>
        <w:t xml:space="preserve"> </w:t>
      </w:r>
      <w:r>
        <w:t>of</w:t>
      </w:r>
      <w:r>
        <w:rPr>
          <w:spacing w:val="-3"/>
        </w:rPr>
        <w:t xml:space="preserve"> </w:t>
      </w:r>
      <w:r>
        <w:t>$825</w:t>
      </w:r>
      <w:r>
        <w:rPr>
          <w:spacing w:val="-3"/>
        </w:rPr>
        <w:t xml:space="preserve"> </w:t>
      </w:r>
      <w:r>
        <w:t>million</w:t>
      </w:r>
      <w:r>
        <w:rPr>
          <w:spacing w:val="-3"/>
        </w:rPr>
        <w:t xml:space="preserve"> </w:t>
      </w:r>
      <w:r>
        <w:t>of</w:t>
      </w:r>
      <w:r>
        <w:rPr>
          <w:spacing w:val="-3"/>
        </w:rPr>
        <w:t xml:space="preserve"> </w:t>
      </w:r>
      <w:r>
        <w:t>assets,</w:t>
      </w:r>
      <w:r>
        <w:rPr>
          <w:spacing w:val="-3"/>
        </w:rPr>
        <w:t xml:space="preserve"> </w:t>
      </w:r>
      <w:r>
        <w:t>primarily</w:t>
      </w:r>
      <w:r>
        <w:rPr>
          <w:spacing w:val="-3"/>
        </w:rPr>
        <w:t xml:space="preserve"> </w:t>
      </w:r>
      <w:r>
        <w:t>related</w:t>
      </w:r>
      <w:r>
        <w:rPr>
          <w:spacing w:val="-3"/>
        </w:rPr>
        <w:t xml:space="preserve"> </w:t>
      </w:r>
      <w:r>
        <w:t>to</w:t>
      </w:r>
      <w:r>
        <w:rPr>
          <w:spacing w:val="-3"/>
        </w:rPr>
        <w:t xml:space="preserve"> </w:t>
      </w:r>
      <w:r>
        <w:t>$818</w:t>
      </w:r>
      <w:r>
        <w:rPr>
          <w:spacing w:val="-3"/>
        </w:rPr>
        <w:t xml:space="preserve"> </w:t>
      </w:r>
      <w:r>
        <w:t>million</w:t>
      </w:r>
      <w:r>
        <w:rPr>
          <w:spacing w:val="-3"/>
        </w:rPr>
        <w:t xml:space="preserve"> </w:t>
      </w:r>
      <w:r>
        <w:t>of</w:t>
      </w:r>
      <w:r>
        <w:rPr>
          <w:spacing w:val="-3"/>
        </w:rPr>
        <w:t xml:space="preserve"> </w:t>
      </w:r>
      <w:r>
        <w:t>PP&amp;E,</w:t>
      </w:r>
      <w:r>
        <w:rPr>
          <w:spacing w:val="-3"/>
        </w:rPr>
        <w:t xml:space="preserve"> </w:t>
      </w:r>
      <w:r>
        <w:t>and</w:t>
      </w:r>
      <w:r>
        <w:rPr>
          <w:spacing w:val="-3"/>
        </w:rPr>
        <w:t xml:space="preserve"> </w:t>
      </w:r>
      <w:r>
        <w:t>$145</w:t>
      </w:r>
      <w:r>
        <w:rPr>
          <w:spacing w:val="-3"/>
        </w:rPr>
        <w:t xml:space="preserve"> </w:t>
      </w:r>
      <w:r>
        <w:t>million</w:t>
      </w:r>
      <w:r>
        <w:rPr>
          <w:spacing w:val="-3"/>
        </w:rPr>
        <w:t xml:space="preserve"> </w:t>
      </w:r>
      <w:r>
        <w:t>of</w:t>
      </w:r>
      <w:r>
        <w:rPr>
          <w:spacing w:val="-3"/>
        </w:rPr>
        <w:t xml:space="preserve"> </w:t>
      </w:r>
      <w:r>
        <w:t>liabilities, primarily related to AROs.</w:t>
      </w:r>
    </w:p>
    <w:p w14:paraId="5CF27392" w14:textId="77777777" w:rsidR="00F86F35" w:rsidRDefault="00F86F35">
      <w:pPr>
        <w:pStyle w:val="BodyText"/>
        <w:spacing w:before="9"/>
        <w:rPr>
          <w:sz w:val="19"/>
        </w:rPr>
      </w:pPr>
    </w:p>
    <w:p w14:paraId="5C4883AD" w14:textId="77777777" w:rsidR="00F86F35" w:rsidRDefault="008A442A">
      <w:pPr>
        <w:pStyle w:val="BodyText"/>
        <w:spacing w:line="235" w:lineRule="auto"/>
        <w:ind w:left="337" w:right="473"/>
      </w:pPr>
      <w:r>
        <w:t>In</w:t>
      </w:r>
      <w:r>
        <w:rPr>
          <w:spacing w:val="-3"/>
        </w:rPr>
        <w:t xml:space="preserve"> </w:t>
      </w:r>
      <w:r>
        <w:t>March</w:t>
      </w:r>
      <w:r>
        <w:rPr>
          <w:spacing w:val="-3"/>
        </w:rPr>
        <w:t xml:space="preserve"> </w:t>
      </w:r>
      <w:r>
        <w:t>2022,</w:t>
      </w:r>
      <w:r>
        <w:rPr>
          <w:spacing w:val="-3"/>
        </w:rPr>
        <w:t xml:space="preserve"> </w:t>
      </w:r>
      <w:r>
        <w:t>we</w:t>
      </w:r>
      <w:r>
        <w:rPr>
          <w:spacing w:val="-3"/>
        </w:rPr>
        <w:t xml:space="preserve"> </w:t>
      </w:r>
      <w:r>
        <w:t>completed</w:t>
      </w:r>
      <w:r>
        <w:rPr>
          <w:spacing w:val="-3"/>
        </w:rPr>
        <w:t xml:space="preserve"> </w:t>
      </w:r>
      <w:r>
        <w:t>the</w:t>
      </w:r>
      <w:r>
        <w:rPr>
          <w:spacing w:val="-3"/>
        </w:rPr>
        <w:t xml:space="preserve"> </w:t>
      </w:r>
      <w:r>
        <w:t>divestiture</w:t>
      </w:r>
      <w:r>
        <w:rPr>
          <w:spacing w:val="-3"/>
        </w:rPr>
        <w:t xml:space="preserve"> </w:t>
      </w:r>
      <w:r>
        <w:t>of</w:t>
      </w:r>
      <w:r>
        <w:rPr>
          <w:spacing w:val="-3"/>
        </w:rPr>
        <w:t xml:space="preserve"> </w:t>
      </w:r>
      <w:r>
        <w:t>our</w:t>
      </w:r>
      <w:r>
        <w:rPr>
          <w:spacing w:val="-3"/>
        </w:rPr>
        <w:t xml:space="preserve"> </w:t>
      </w:r>
      <w:r>
        <w:t>subsidiaries</w:t>
      </w:r>
      <w:r>
        <w:rPr>
          <w:spacing w:val="-3"/>
        </w:rPr>
        <w:t xml:space="preserve"> </w:t>
      </w:r>
      <w:r>
        <w:t>that</w:t>
      </w:r>
      <w:r>
        <w:rPr>
          <w:spacing w:val="-3"/>
        </w:rPr>
        <w:t xml:space="preserve"> </w:t>
      </w:r>
      <w:r>
        <w:t>held</w:t>
      </w:r>
      <w:r>
        <w:rPr>
          <w:spacing w:val="-3"/>
        </w:rPr>
        <w:t xml:space="preserve"> </w:t>
      </w:r>
      <w:r>
        <w:t>our</w:t>
      </w:r>
      <w:r>
        <w:rPr>
          <w:spacing w:val="-3"/>
        </w:rPr>
        <w:t xml:space="preserve"> </w:t>
      </w:r>
      <w:r>
        <w:t>Indonesia</w:t>
      </w:r>
      <w:r>
        <w:rPr>
          <w:spacing w:val="-3"/>
        </w:rPr>
        <w:t xml:space="preserve"> </w:t>
      </w:r>
      <w:r>
        <w:t>assets</w:t>
      </w:r>
      <w:r>
        <w:rPr>
          <w:spacing w:val="-3"/>
        </w:rPr>
        <w:t xml:space="preserve"> </w:t>
      </w:r>
      <w:r>
        <w:t>and</w:t>
      </w:r>
      <w:r>
        <w:rPr>
          <w:spacing w:val="-3"/>
        </w:rPr>
        <w:t xml:space="preserve"> </w:t>
      </w:r>
      <w:r>
        <w:t>operations,</w:t>
      </w:r>
      <w:r>
        <w:rPr>
          <w:spacing w:val="-3"/>
        </w:rPr>
        <w:t xml:space="preserve"> </w:t>
      </w:r>
      <w:r>
        <w:t>and</w:t>
      </w:r>
      <w:r>
        <w:rPr>
          <w:spacing w:val="-3"/>
        </w:rPr>
        <w:t xml:space="preserve"> </w:t>
      </w:r>
      <w:r>
        <w:t>based on an effective date of January 1, 2021, we received net proceeds of $731 million after customary adjustments and recognized</w:t>
      </w:r>
      <w:r>
        <w:rPr>
          <w:spacing w:val="-2"/>
        </w:rPr>
        <w:t xml:space="preserve"> </w:t>
      </w:r>
      <w:r>
        <w:t>a</w:t>
      </w:r>
      <w:r>
        <w:rPr>
          <w:spacing w:val="-2"/>
        </w:rPr>
        <w:t xml:space="preserve"> </w:t>
      </w:r>
      <w:r>
        <w:t>$534</w:t>
      </w:r>
      <w:r>
        <w:rPr>
          <w:spacing w:val="-2"/>
        </w:rPr>
        <w:t xml:space="preserve"> </w:t>
      </w:r>
      <w:r>
        <w:t>million</w:t>
      </w:r>
      <w:r>
        <w:rPr>
          <w:spacing w:val="-2"/>
        </w:rPr>
        <w:t xml:space="preserve"> </w:t>
      </w:r>
      <w:r>
        <w:t>before-tax</w:t>
      </w:r>
      <w:r>
        <w:rPr>
          <w:spacing w:val="-2"/>
        </w:rPr>
        <w:t xml:space="preserve"> </w:t>
      </w:r>
      <w:r>
        <w:t>and</w:t>
      </w:r>
      <w:r>
        <w:rPr>
          <w:spacing w:val="-2"/>
        </w:rPr>
        <w:t xml:space="preserve"> </w:t>
      </w:r>
      <w:r>
        <w:t>$462</w:t>
      </w:r>
      <w:r>
        <w:rPr>
          <w:spacing w:val="-2"/>
        </w:rPr>
        <w:t xml:space="preserve"> </w:t>
      </w:r>
      <w:r>
        <w:t>million</w:t>
      </w:r>
      <w:r>
        <w:rPr>
          <w:spacing w:val="-2"/>
        </w:rPr>
        <w:t xml:space="preserve"> </w:t>
      </w:r>
      <w:r>
        <w:t>after-tax</w:t>
      </w:r>
      <w:r>
        <w:rPr>
          <w:spacing w:val="-2"/>
        </w:rPr>
        <w:t xml:space="preserve"> </w:t>
      </w:r>
      <w:r>
        <w:t>gain</w:t>
      </w:r>
      <w:r>
        <w:rPr>
          <w:spacing w:val="-2"/>
        </w:rPr>
        <w:t xml:space="preserve"> </w:t>
      </w:r>
      <w:r>
        <w:t>related</w:t>
      </w:r>
      <w:r>
        <w:rPr>
          <w:spacing w:val="-2"/>
        </w:rPr>
        <w:t xml:space="preserve"> </w:t>
      </w:r>
      <w:r>
        <w:t>to</w:t>
      </w:r>
      <w:r>
        <w:rPr>
          <w:spacing w:val="-2"/>
        </w:rPr>
        <w:t xml:space="preserve"> </w:t>
      </w:r>
      <w:r>
        <w:t>this</w:t>
      </w:r>
      <w:r>
        <w:rPr>
          <w:spacing w:val="-2"/>
        </w:rPr>
        <w:t xml:space="preserve"> </w:t>
      </w:r>
      <w:r>
        <w:t>transaction.</w:t>
      </w:r>
      <w:r>
        <w:rPr>
          <w:spacing w:val="-2"/>
        </w:rPr>
        <w:t xml:space="preserve"> </w:t>
      </w:r>
      <w:r>
        <w:t>Together,</w:t>
      </w:r>
      <w:r>
        <w:rPr>
          <w:spacing w:val="-2"/>
        </w:rPr>
        <w:t xml:space="preserve"> </w:t>
      </w:r>
      <w:r>
        <w:t>the</w:t>
      </w:r>
      <w:r>
        <w:rPr>
          <w:spacing w:val="-2"/>
        </w:rPr>
        <w:t xml:space="preserve"> </w:t>
      </w:r>
      <w:r>
        <w:t>subsidiaries sold indire</w:t>
      </w:r>
      <w:r>
        <w:t>ctly held our 54 percent interest in the Indonesia Corridor Block Production Sharing Contract (PSC) and 35 percent shareholding in the Transasia Pipeline Company. At the time of the disposition, the net carrying value was approximately $0.2 billion, exclud</w:t>
      </w:r>
      <w:r>
        <w:t>ing $0.2 billion of cash and restricted cash. The net book value consisted primarily of</w:t>
      </w:r>
    </w:p>
    <w:p w14:paraId="64F0634E" w14:textId="77777777" w:rsidR="00F86F35" w:rsidRDefault="008A442A">
      <w:pPr>
        <w:pStyle w:val="BodyText"/>
        <w:spacing w:before="5" w:line="235" w:lineRule="auto"/>
        <w:ind w:left="337" w:right="473"/>
      </w:pPr>
      <w:r>
        <w:t>$0.3 billion of PP&amp;E and $0.1 billion of ARO. The before-tax earnings associated with the subsidiaries sold, excluding the gain on disposition noted above, were $138 mi</w:t>
      </w:r>
      <w:r>
        <w:t>llion and $604 million and $394 million for the years ended December 31, 2022,</w:t>
      </w:r>
      <w:r>
        <w:rPr>
          <w:spacing w:val="-3"/>
        </w:rPr>
        <w:t xml:space="preserve"> </w:t>
      </w:r>
      <w:r>
        <w:t>2021</w:t>
      </w:r>
      <w:r>
        <w:rPr>
          <w:spacing w:val="-3"/>
        </w:rPr>
        <w:t xml:space="preserve"> </w:t>
      </w:r>
      <w:r>
        <w:t>and</w:t>
      </w:r>
      <w:r>
        <w:rPr>
          <w:spacing w:val="-3"/>
        </w:rPr>
        <w:t xml:space="preserve"> </w:t>
      </w:r>
      <w:r>
        <w:t>2020,</w:t>
      </w:r>
      <w:r>
        <w:rPr>
          <w:spacing w:val="-3"/>
        </w:rPr>
        <w:t xml:space="preserve"> </w:t>
      </w:r>
      <w:r>
        <w:t>respectively.</w:t>
      </w:r>
      <w:r>
        <w:rPr>
          <w:spacing w:val="-3"/>
        </w:rPr>
        <w:t xml:space="preserve"> </w:t>
      </w:r>
      <w:r>
        <w:t>Results</w:t>
      </w:r>
      <w:r>
        <w:rPr>
          <w:spacing w:val="-3"/>
        </w:rPr>
        <w:t xml:space="preserve"> </w:t>
      </w:r>
      <w:r>
        <w:t>of</w:t>
      </w:r>
      <w:r>
        <w:rPr>
          <w:spacing w:val="-3"/>
        </w:rPr>
        <w:t xml:space="preserve"> </w:t>
      </w:r>
      <w:r>
        <w:t>operations</w:t>
      </w:r>
      <w:r>
        <w:rPr>
          <w:spacing w:val="-3"/>
        </w:rPr>
        <w:t xml:space="preserve"> </w:t>
      </w:r>
      <w:r>
        <w:t>for</w:t>
      </w:r>
      <w:r>
        <w:rPr>
          <w:spacing w:val="-3"/>
        </w:rPr>
        <w:t xml:space="preserve"> </w:t>
      </w:r>
      <w:r>
        <w:t>the</w:t>
      </w:r>
      <w:r>
        <w:rPr>
          <w:spacing w:val="-3"/>
        </w:rPr>
        <w:t xml:space="preserve"> </w:t>
      </w:r>
      <w:r>
        <w:t>Indonesia</w:t>
      </w:r>
      <w:r>
        <w:rPr>
          <w:spacing w:val="-3"/>
        </w:rPr>
        <w:t xml:space="preserve"> </w:t>
      </w:r>
      <w:r>
        <w:t>interests</w:t>
      </w:r>
      <w:r>
        <w:rPr>
          <w:spacing w:val="-3"/>
        </w:rPr>
        <w:t xml:space="preserve"> </w:t>
      </w:r>
      <w:r>
        <w:t>sold</w:t>
      </w:r>
      <w:r>
        <w:rPr>
          <w:spacing w:val="-3"/>
        </w:rPr>
        <w:t xml:space="preserve"> </w:t>
      </w:r>
      <w:r>
        <w:t>were</w:t>
      </w:r>
      <w:r>
        <w:rPr>
          <w:spacing w:val="-3"/>
        </w:rPr>
        <w:t xml:space="preserve"> </w:t>
      </w:r>
      <w:r>
        <w:t>reported</w:t>
      </w:r>
      <w:r>
        <w:rPr>
          <w:spacing w:val="-3"/>
        </w:rPr>
        <w:t xml:space="preserve"> </w:t>
      </w:r>
      <w:r>
        <w:t>in</w:t>
      </w:r>
      <w:r>
        <w:rPr>
          <w:spacing w:val="-3"/>
        </w:rPr>
        <w:t xml:space="preserve"> </w:t>
      </w:r>
      <w:r>
        <w:t>our</w:t>
      </w:r>
      <w:r>
        <w:rPr>
          <w:spacing w:val="-3"/>
        </w:rPr>
        <w:t xml:space="preserve"> </w:t>
      </w:r>
      <w:r>
        <w:t>Asia</w:t>
      </w:r>
      <w:r>
        <w:rPr>
          <w:spacing w:val="-3"/>
        </w:rPr>
        <w:t xml:space="preserve"> </w:t>
      </w:r>
      <w:r>
        <w:t xml:space="preserve">Pacific </w:t>
      </w:r>
      <w:r>
        <w:rPr>
          <w:spacing w:val="-2"/>
        </w:rPr>
        <w:t>segment.</w:t>
      </w:r>
    </w:p>
    <w:p w14:paraId="751E90E8" w14:textId="77777777" w:rsidR="00F86F35" w:rsidRDefault="00F86F35">
      <w:pPr>
        <w:spacing w:line="235" w:lineRule="auto"/>
        <w:sectPr w:rsidR="00F86F35">
          <w:pgSz w:w="12240" w:h="15840"/>
          <w:pgMar w:top="600" w:right="700" w:bottom="720" w:left="840" w:header="372" w:footer="530" w:gutter="0"/>
          <w:cols w:space="720"/>
        </w:sectPr>
      </w:pPr>
    </w:p>
    <w:p w14:paraId="30AA11DD" w14:textId="77777777" w:rsidR="00F86F35" w:rsidRDefault="00F86F35">
      <w:pPr>
        <w:pStyle w:val="BodyText"/>
        <w:spacing w:before="8"/>
        <w:rPr>
          <w:sz w:val="11"/>
        </w:rPr>
      </w:pPr>
    </w:p>
    <w:p w14:paraId="077C0F40" w14:textId="77777777" w:rsidR="00F86F35" w:rsidRDefault="008A442A">
      <w:pPr>
        <w:pStyle w:val="BodyText"/>
        <w:spacing w:before="104" w:line="235" w:lineRule="auto"/>
        <w:ind w:left="337" w:right="477"/>
      </w:pPr>
      <w:r>
        <w:t>In 2022, we recorded contingent pay</w:t>
      </w:r>
      <w:r>
        <w:t>ments of $451 million relating to the previous dispositions of our interest in the Foster</w:t>
      </w:r>
      <w:r>
        <w:rPr>
          <w:spacing w:val="-3"/>
        </w:rPr>
        <w:t xml:space="preserve"> </w:t>
      </w:r>
      <w:r>
        <w:t>Creek</w:t>
      </w:r>
      <w:r>
        <w:rPr>
          <w:spacing w:val="-3"/>
        </w:rPr>
        <w:t xml:space="preserve"> </w:t>
      </w:r>
      <w:r>
        <w:t>Christina</w:t>
      </w:r>
      <w:r>
        <w:rPr>
          <w:spacing w:val="-3"/>
        </w:rPr>
        <w:t xml:space="preserve"> </w:t>
      </w:r>
      <w:r>
        <w:t>Lake</w:t>
      </w:r>
      <w:r>
        <w:rPr>
          <w:spacing w:val="-3"/>
        </w:rPr>
        <w:t xml:space="preserve"> </w:t>
      </w:r>
      <w:r>
        <w:t>Partnership</w:t>
      </w:r>
      <w:r>
        <w:rPr>
          <w:spacing w:val="-3"/>
        </w:rPr>
        <w:t xml:space="preserve"> </w:t>
      </w:r>
      <w:r>
        <w:t>and</w:t>
      </w:r>
      <w:r>
        <w:rPr>
          <w:spacing w:val="-3"/>
        </w:rPr>
        <w:t xml:space="preserve"> </w:t>
      </w:r>
      <w:r>
        <w:t>western</w:t>
      </w:r>
      <w:r>
        <w:rPr>
          <w:spacing w:val="-3"/>
        </w:rPr>
        <w:t xml:space="preserve"> </w:t>
      </w:r>
      <w:r>
        <w:t>Canada</w:t>
      </w:r>
      <w:r>
        <w:rPr>
          <w:spacing w:val="-3"/>
        </w:rPr>
        <w:t xml:space="preserve"> </w:t>
      </w:r>
      <w:r>
        <w:t>gas</w:t>
      </w:r>
      <w:r>
        <w:rPr>
          <w:spacing w:val="-3"/>
        </w:rPr>
        <w:t xml:space="preserve"> </w:t>
      </w:r>
      <w:r>
        <w:t>assets</w:t>
      </w:r>
      <w:r>
        <w:rPr>
          <w:spacing w:val="-3"/>
        </w:rPr>
        <w:t xml:space="preserve"> </w:t>
      </w:r>
      <w:r>
        <w:t>and</w:t>
      </w:r>
      <w:r>
        <w:rPr>
          <w:spacing w:val="-3"/>
        </w:rPr>
        <w:t xml:space="preserve"> </w:t>
      </w:r>
      <w:r>
        <w:t>our</w:t>
      </w:r>
      <w:r>
        <w:rPr>
          <w:spacing w:val="-3"/>
        </w:rPr>
        <w:t xml:space="preserve"> </w:t>
      </w:r>
      <w:r>
        <w:t>San</w:t>
      </w:r>
      <w:r>
        <w:rPr>
          <w:spacing w:val="-3"/>
        </w:rPr>
        <w:t xml:space="preserve"> </w:t>
      </w:r>
      <w:r>
        <w:t>Juan</w:t>
      </w:r>
      <w:r>
        <w:rPr>
          <w:spacing w:val="-3"/>
        </w:rPr>
        <w:t xml:space="preserve"> </w:t>
      </w:r>
      <w:r>
        <w:t>assets.</w:t>
      </w:r>
      <w:r>
        <w:rPr>
          <w:spacing w:val="-3"/>
        </w:rPr>
        <w:t xml:space="preserve"> </w:t>
      </w:r>
      <w:r>
        <w:t>The</w:t>
      </w:r>
      <w:r>
        <w:rPr>
          <w:spacing w:val="-3"/>
        </w:rPr>
        <w:t xml:space="preserve"> </w:t>
      </w:r>
      <w:r>
        <w:t>contingent</w:t>
      </w:r>
      <w:r>
        <w:rPr>
          <w:spacing w:val="-3"/>
        </w:rPr>
        <w:t xml:space="preserve"> </w:t>
      </w:r>
      <w:r>
        <w:t>payments are recorded as gain on disposition on our consolidated income statement and are reflected within our Canada and</w:t>
      </w:r>
      <w:r>
        <w:rPr>
          <w:spacing w:val="40"/>
        </w:rPr>
        <w:t xml:space="preserve"> </w:t>
      </w:r>
      <w:r>
        <w:t>Lower 48 segments. In our Canada segment, the contingent payment, calculated and paid on a quarterly basis, is</w:t>
      </w:r>
    </w:p>
    <w:p w14:paraId="3D61B40F" w14:textId="77777777" w:rsidR="00F86F35" w:rsidRDefault="008A442A">
      <w:pPr>
        <w:pStyle w:val="BodyText"/>
        <w:spacing w:before="3" w:line="235" w:lineRule="auto"/>
        <w:ind w:left="337" w:right="522"/>
      </w:pPr>
      <w:r>
        <w:t>$6 million CAD for ever</w:t>
      </w:r>
      <w:r>
        <w:t>y $1 CAD by which the WCS quarterly average crude price exceeds $52 CAD per barrel. In our Lower</w:t>
      </w:r>
      <w:r>
        <w:rPr>
          <w:spacing w:val="-3"/>
        </w:rPr>
        <w:t xml:space="preserve"> </w:t>
      </w:r>
      <w:r>
        <w:t>48</w:t>
      </w:r>
      <w:r>
        <w:rPr>
          <w:spacing w:val="-3"/>
        </w:rPr>
        <w:t xml:space="preserve"> </w:t>
      </w:r>
      <w:r>
        <w:t>segment,</w:t>
      </w:r>
      <w:r>
        <w:rPr>
          <w:spacing w:val="-3"/>
        </w:rPr>
        <w:t xml:space="preserve"> </w:t>
      </w:r>
      <w:r>
        <w:t>the</w:t>
      </w:r>
      <w:r>
        <w:rPr>
          <w:spacing w:val="-3"/>
        </w:rPr>
        <w:t xml:space="preserve"> </w:t>
      </w:r>
      <w:r>
        <w:t>contingent</w:t>
      </w:r>
      <w:r>
        <w:rPr>
          <w:spacing w:val="-3"/>
        </w:rPr>
        <w:t xml:space="preserve"> </w:t>
      </w:r>
      <w:r>
        <w:t>payment,</w:t>
      </w:r>
      <w:r>
        <w:rPr>
          <w:spacing w:val="-3"/>
        </w:rPr>
        <w:t xml:space="preserve"> </w:t>
      </w:r>
      <w:r>
        <w:t>paid</w:t>
      </w:r>
      <w:r>
        <w:rPr>
          <w:spacing w:val="-3"/>
        </w:rPr>
        <w:t xml:space="preserve"> </w:t>
      </w:r>
      <w:r>
        <w:t>on</w:t>
      </w:r>
      <w:r>
        <w:rPr>
          <w:spacing w:val="-3"/>
        </w:rPr>
        <w:t xml:space="preserve"> </w:t>
      </w:r>
      <w:r>
        <w:t>an</w:t>
      </w:r>
      <w:r>
        <w:rPr>
          <w:spacing w:val="-3"/>
        </w:rPr>
        <w:t xml:space="preserve"> </w:t>
      </w:r>
      <w:r>
        <w:t>annual</w:t>
      </w:r>
      <w:r>
        <w:rPr>
          <w:spacing w:val="-3"/>
        </w:rPr>
        <w:t xml:space="preserve"> </w:t>
      </w:r>
      <w:r>
        <w:t>basis,</w:t>
      </w:r>
      <w:r>
        <w:rPr>
          <w:spacing w:val="-3"/>
        </w:rPr>
        <w:t xml:space="preserve"> </w:t>
      </w:r>
      <w:r>
        <w:t>is</w:t>
      </w:r>
      <w:r>
        <w:rPr>
          <w:spacing w:val="-3"/>
        </w:rPr>
        <w:t xml:space="preserve"> </w:t>
      </w:r>
      <w:r>
        <w:t>calculated</w:t>
      </w:r>
      <w:r>
        <w:rPr>
          <w:spacing w:val="-3"/>
        </w:rPr>
        <w:t xml:space="preserve"> </w:t>
      </w:r>
      <w:r>
        <w:t>monthly</w:t>
      </w:r>
      <w:r>
        <w:rPr>
          <w:spacing w:val="-3"/>
        </w:rPr>
        <w:t xml:space="preserve"> </w:t>
      </w:r>
      <w:r>
        <w:t>at</w:t>
      </w:r>
      <w:r>
        <w:rPr>
          <w:spacing w:val="-3"/>
        </w:rPr>
        <w:t xml:space="preserve"> </w:t>
      </w:r>
      <w:r>
        <w:t>$7</w:t>
      </w:r>
      <w:r>
        <w:rPr>
          <w:spacing w:val="-3"/>
        </w:rPr>
        <w:t xml:space="preserve"> </w:t>
      </w:r>
      <w:r>
        <w:t>million</w:t>
      </w:r>
      <w:r>
        <w:rPr>
          <w:spacing w:val="-3"/>
        </w:rPr>
        <w:t xml:space="preserve"> </w:t>
      </w:r>
      <w:r>
        <w:t>per</w:t>
      </w:r>
      <w:r>
        <w:rPr>
          <w:spacing w:val="-3"/>
        </w:rPr>
        <w:t xml:space="preserve"> </w:t>
      </w:r>
      <w:r>
        <w:t>month</w:t>
      </w:r>
      <w:r>
        <w:rPr>
          <w:spacing w:val="-3"/>
        </w:rPr>
        <w:t xml:space="preserve"> </w:t>
      </w:r>
      <w:r>
        <w:t>in which the U.S. Henry Hub price is at or above $3.</w:t>
      </w:r>
      <w:r>
        <w:t>20 per MMBTU. The term of contingent payments in our Canada segment ended in the second quarter of 2022 and continues through 2023 for the Lower 48 segment. We recorded contingent payments of $369 million in 2021. No payments were recorded in 2020.</w:t>
      </w:r>
    </w:p>
    <w:p w14:paraId="68458AEC" w14:textId="77777777" w:rsidR="00F86F35" w:rsidRDefault="00F86F35">
      <w:pPr>
        <w:pStyle w:val="BodyText"/>
        <w:spacing w:before="8"/>
        <w:rPr>
          <w:sz w:val="19"/>
        </w:rPr>
      </w:pPr>
    </w:p>
    <w:p w14:paraId="4EEF7A04" w14:textId="77777777" w:rsidR="00F86F35" w:rsidRDefault="008A442A">
      <w:pPr>
        <w:pStyle w:val="Heading6"/>
        <w:spacing w:before="0" w:line="242" w:lineRule="exact"/>
      </w:pPr>
      <w:r>
        <w:rPr>
          <w:spacing w:val="-4"/>
        </w:rPr>
        <w:t>2021</w:t>
      </w:r>
    </w:p>
    <w:p w14:paraId="5428D613" w14:textId="77777777" w:rsidR="00F86F35" w:rsidRDefault="008A442A">
      <w:pPr>
        <w:pStyle w:val="BodyText"/>
        <w:spacing w:before="2" w:line="235" w:lineRule="auto"/>
        <w:ind w:left="330" w:right="473"/>
      </w:pPr>
      <w:r>
        <w:t>D</w:t>
      </w:r>
      <w:r>
        <w:t>uring the year, we completed the acquisitions of Concho Resources Inc. (Concho) and of Shell Enterprises LLC’s (Shell) Permian assets. The acquisitions were accounted for as business combinations under FASB Topic ASC 805 using the acquisition method, which</w:t>
      </w:r>
      <w:r>
        <w:t xml:space="preserve"> requires assets acquired and liabilities assumed to be measured at their acquisition date fair values. Fair value measurements were made for acquired assets and liabilities, and adjustments to those measurements may</w:t>
      </w:r>
      <w:r>
        <w:rPr>
          <w:spacing w:val="-3"/>
        </w:rPr>
        <w:t xml:space="preserve"> </w:t>
      </w:r>
      <w:r>
        <w:t>be</w:t>
      </w:r>
      <w:r>
        <w:rPr>
          <w:spacing w:val="-3"/>
        </w:rPr>
        <w:t xml:space="preserve"> </w:t>
      </w:r>
      <w:r>
        <w:t>made</w:t>
      </w:r>
      <w:r>
        <w:rPr>
          <w:spacing w:val="-3"/>
        </w:rPr>
        <w:t xml:space="preserve"> </w:t>
      </w:r>
      <w:r>
        <w:t>in</w:t>
      </w:r>
      <w:r>
        <w:rPr>
          <w:spacing w:val="-3"/>
        </w:rPr>
        <w:t xml:space="preserve"> </w:t>
      </w:r>
      <w:r>
        <w:t>subsequent</w:t>
      </w:r>
      <w:r>
        <w:rPr>
          <w:spacing w:val="-3"/>
        </w:rPr>
        <w:t xml:space="preserve"> </w:t>
      </w:r>
      <w:r>
        <w:t>periods,</w:t>
      </w:r>
      <w:r>
        <w:rPr>
          <w:spacing w:val="-3"/>
        </w:rPr>
        <w:t xml:space="preserve"> </w:t>
      </w:r>
      <w:r>
        <w:t>up</w:t>
      </w:r>
      <w:r>
        <w:rPr>
          <w:spacing w:val="-3"/>
        </w:rPr>
        <w:t xml:space="preserve"> </w:t>
      </w:r>
      <w:r>
        <w:t>to</w:t>
      </w:r>
      <w:r>
        <w:rPr>
          <w:spacing w:val="-3"/>
        </w:rPr>
        <w:t xml:space="preserve"> </w:t>
      </w:r>
      <w:r>
        <w:t>on</w:t>
      </w:r>
      <w:r>
        <w:t>e</w:t>
      </w:r>
      <w:r>
        <w:rPr>
          <w:spacing w:val="-3"/>
        </w:rPr>
        <w:t xml:space="preserve"> </w:t>
      </w:r>
      <w:r>
        <w:t>year</w:t>
      </w:r>
      <w:r>
        <w:rPr>
          <w:spacing w:val="-3"/>
        </w:rPr>
        <w:t xml:space="preserve"> </w:t>
      </w:r>
      <w:r>
        <w:t>from</w:t>
      </w:r>
      <w:r>
        <w:rPr>
          <w:spacing w:val="-3"/>
        </w:rPr>
        <w:t xml:space="preserve"> </w:t>
      </w:r>
      <w:r>
        <w:t>the</w:t>
      </w:r>
      <w:r>
        <w:rPr>
          <w:spacing w:val="-3"/>
        </w:rPr>
        <w:t xml:space="preserve"> </w:t>
      </w:r>
      <w:r>
        <w:t>acquisition</w:t>
      </w:r>
      <w:r>
        <w:rPr>
          <w:spacing w:val="-3"/>
        </w:rPr>
        <w:t xml:space="preserve"> </w:t>
      </w:r>
      <w:r>
        <w:t>date</w:t>
      </w:r>
      <w:r>
        <w:rPr>
          <w:spacing w:val="-3"/>
        </w:rPr>
        <w:t xml:space="preserve"> </w:t>
      </w:r>
      <w:r>
        <w:t>as</w:t>
      </w:r>
      <w:r>
        <w:rPr>
          <w:spacing w:val="-3"/>
        </w:rPr>
        <w:t xml:space="preserve"> </w:t>
      </w:r>
      <w:r>
        <w:t>we</w:t>
      </w:r>
      <w:r>
        <w:rPr>
          <w:spacing w:val="-3"/>
        </w:rPr>
        <w:t xml:space="preserve"> </w:t>
      </w:r>
      <w:r>
        <w:t>identify</w:t>
      </w:r>
      <w:r>
        <w:rPr>
          <w:spacing w:val="-3"/>
        </w:rPr>
        <w:t xml:space="preserve"> </w:t>
      </w:r>
      <w:r>
        <w:t>new</w:t>
      </w:r>
      <w:r>
        <w:rPr>
          <w:spacing w:val="-3"/>
        </w:rPr>
        <w:t xml:space="preserve"> </w:t>
      </w:r>
      <w:r>
        <w:t>information</w:t>
      </w:r>
      <w:r>
        <w:rPr>
          <w:spacing w:val="-3"/>
        </w:rPr>
        <w:t xml:space="preserve"> </w:t>
      </w:r>
      <w:r>
        <w:t>about</w:t>
      </w:r>
      <w:r>
        <w:rPr>
          <w:spacing w:val="-3"/>
        </w:rPr>
        <w:t xml:space="preserve"> </w:t>
      </w:r>
      <w:r>
        <w:t>facts and circumstances that existed as of the acquisition date to consider.</w:t>
      </w:r>
    </w:p>
    <w:p w14:paraId="3DA982F3" w14:textId="77777777" w:rsidR="00F86F35" w:rsidRDefault="00F86F35">
      <w:pPr>
        <w:pStyle w:val="BodyText"/>
        <w:spacing w:before="8"/>
        <w:rPr>
          <w:sz w:val="19"/>
        </w:rPr>
      </w:pPr>
    </w:p>
    <w:p w14:paraId="2B117B45" w14:textId="77777777" w:rsidR="00F86F35" w:rsidRDefault="008A442A">
      <w:pPr>
        <w:spacing w:line="242" w:lineRule="exact"/>
        <w:ind w:left="330"/>
        <w:rPr>
          <w:i/>
          <w:sz w:val="20"/>
        </w:rPr>
      </w:pPr>
      <w:r>
        <w:rPr>
          <w:i/>
          <w:color w:val="5D6670"/>
          <w:sz w:val="20"/>
        </w:rPr>
        <w:t>Acquisition</w:t>
      </w:r>
      <w:r>
        <w:rPr>
          <w:i/>
          <w:color w:val="5D6670"/>
          <w:spacing w:val="-7"/>
          <w:sz w:val="20"/>
        </w:rPr>
        <w:t xml:space="preserve"> </w:t>
      </w:r>
      <w:r>
        <w:rPr>
          <w:i/>
          <w:color w:val="5D6670"/>
          <w:sz w:val="20"/>
        </w:rPr>
        <w:t>of</w:t>
      </w:r>
      <w:r>
        <w:rPr>
          <w:i/>
          <w:color w:val="5D6670"/>
          <w:spacing w:val="-6"/>
          <w:sz w:val="20"/>
        </w:rPr>
        <w:t xml:space="preserve"> </w:t>
      </w:r>
      <w:r>
        <w:rPr>
          <w:i/>
          <w:color w:val="5D6670"/>
          <w:sz w:val="20"/>
        </w:rPr>
        <w:t>Concho</w:t>
      </w:r>
      <w:r>
        <w:rPr>
          <w:i/>
          <w:color w:val="5D6670"/>
          <w:spacing w:val="-6"/>
          <w:sz w:val="20"/>
        </w:rPr>
        <w:t xml:space="preserve"> </w:t>
      </w:r>
      <w:r>
        <w:rPr>
          <w:i/>
          <w:color w:val="5D6670"/>
          <w:sz w:val="20"/>
        </w:rPr>
        <w:t>Resources</w:t>
      </w:r>
      <w:r>
        <w:rPr>
          <w:i/>
          <w:color w:val="5D6670"/>
          <w:spacing w:val="-6"/>
          <w:sz w:val="20"/>
        </w:rPr>
        <w:t xml:space="preserve"> </w:t>
      </w:r>
      <w:r>
        <w:rPr>
          <w:i/>
          <w:color w:val="5D6670"/>
          <w:spacing w:val="-4"/>
          <w:sz w:val="20"/>
        </w:rPr>
        <w:t>Inc.</w:t>
      </w:r>
    </w:p>
    <w:p w14:paraId="58B2DB7C" w14:textId="77777777" w:rsidR="00F86F35" w:rsidRDefault="008A442A">
      <w:pPr>
        <w:pStyle w:val="BodyText"/>
        <w:spacing w:before="2" w:line="235" w:lineRule="auto"/>
        <w:ind w:left="330" w:right="473"/>
      </w:pPr>
      <w:r>
        <w:t>In January 2021, we completed our acquisition of Concho, an independent oil and gas exploration and production company with operations across New Mexico and West Texas focused in the Permian-based Delaware and Midland Basins.</w:t>
      </w:r>
      <w:r>
        <w:rPr>
          <w:spacing w:val="-3"/>
        </w:rPr>
        <w:t xml:space="preserve"> </w:t>
      </w:r>
      <w:r>
        <w:t>Total</w:t>
      </w:r>
      <w:r>
        <w:rPr>
          <w:spacing w:val="-3"/>
        </w:rPr>
        <w:t xml:space="preserve"> </w:t>
      </w:r>
      <w:r>
        <w:t>consideration</w:t>
      </w:r>
      <w:r>
        <w:rPr>
          <w:spacing w:val="-3"/>
        </w:rPr>
        <w:t xml:space="preserve"> </w:t>
      </w:r>
      <w:r>
        <w:t>for</w:t>
      </w:r>
      <w:r>
        <w:rPr>
          <w:spacing w:val="-3"/>
        </w:rPr>
        <w:t xml:space="preserve"> </w:t>
      </w:r>
      <w:r>
        <w:t>the</w:t>
      </w:r>
      <w:r>
        <w:rPr>
          <w:spacing w:val="-3"/>
        </w:rPr>
        <w:t xml:space="preserve"> </w:t>
      </w:r>
      <w:r>
        <w:t>al</w:t>
      </w:r>
      <w:r>
        <w:t>l-stock</w:t>
      </w:r>
      <w:r>
        <w:rPr>
          <w:spacing w:val="-3"/>
        </w:rPr>
        <w:t xml:space="preserve"> </w:t>
      </w:r>
      <w:r>
        <w:t>transaction</w:t>
      </w:r>
      <w:r>
        <w:rPr>
          <w:spacing w:val="-3"/>
        </w:rPr>
        <w:t xml:space="preserve"> </w:t>
      </w:r>
      <w:r>
        <w:t>was</w:t>
      </w:r>
      <w:r>
        <w:rPr>
          <w:spacing w:val="-3"/>
        </w:rPr>
        <w:t xml:space="preserve"> </w:t>
      </w:r>
      <w:r>
        <w:t>valued</w:t>
      </w:r>
      <w:r>
        <w:rPr>
          <w:spacing w:val="-3"/>
        </w:rPr>
        <w:t xml:space="preserve"> </w:t>
      </w:r>
      <w:r>
        <w:t>at</w:t>
      </w:r>
      <w:r>
        <w:rPr>
          <w:spacing w:val="-3"/>
        </w:rPr>
        <w:t xml:space="preserve"> </w:t>
      </w:r>
      <w:r>
        <w:t>$13.1</w:t>
      </w:r>
      <w:r>
        <w:rPr>
          <w:spacing w:val="-3"/>
        </w:rPr>
        <w:t xml:space="preserve"> </w:t>
      </w:r>
      <w:r>
        <w:t>billion,</w:t>
      </w:r>
      <w:r>
        <w:rPr>
          <w:spacing w:val="-3"/>
        </w:rPr>
        <w:t xml:space="preserve"> </w:t>
      </w:r>
      <w:r>
        <w:t>in</w:t>
      </w:r>
      <w:r>
        <w:rPr>
          <w:spacing w:val="-3"/>
        </w:rPr>
        <w:t xml:space="preserve"> </w:t>
      </w:r>
      <w:r>
        <w:t>which</w:t>
      </w:r>
      <w:r>
        <w:rPr>
          <w:spacing w:val="-3"/>
        </w:rPr>
        <w:t xml:space="preserve"> </w:t>
      </w:r>
      <w:r>
        <w:t>1.46</w:t>
      </w:r>
      <w:r>
        <w:rPr>
          <w:spacing w:val="-3"/>
        </w:rPr>
        <w:t xml:space="preserve"> </w:t>
      </w:r>
      <w:r>
        <w:t>shares</w:t>
      </w:r>
      <w:r>
        <w:rPr>
          <w:spacing w:val="-3"/>
        </w:rPr>
        <w:t xml:space="preserve"> </w:t>
      </w:r>
      <w:r>
        <w:t>of</w:t>
      </w:r>
      <w:r>
        <w:rPr>
          <w:spacing w:val="-3"/>
        </w:rPr>
        <w:t xml:space="preserve"> </w:t>
      </w:r>
      <w:r>
        <w:t>ConocoPhillips common stock were exchanged for each outstanding share of Concho common stock.</w:t>
      </w:r>
    </w:p>
    <w:p w14:paraId="609B0095" w14:textId="77777777" w:rsidR="00F86F35" w:rsidRDefault="00F86F35">
      <w:pPr>
        <w:pStyle w:val="BodyText"/>
        <w:spacing w:before="10"/>
      </w:pPr>
    </w:p>
    <w:p w14:paraId="35723A7B" w14:textId="77777777" w:rsidR="00F86F35" w:rsidRDefault="008A442A">
      <w:pPr>
        <w:pStyle w:val="Heading6"/>
        <w:spacing w:before="0" w:after="27"/>
        <w:ind w:left="382"/>
      </w:pPr>
      <w:r>
        <w:t>Total</w:t>
      </w:r>
      <w:r>
        <w:rPr>
          <w:spacing w:val="-5"/>
        </w:rPr>
        <w:t xml:space="preserve"> </w:t>
      </w:r>
      <w:r>
        <w:rPr>
          <w:spacing w:val="-2"/>
        </w:rPr>
        <w:t>Consideration</w:t>
      </w:r>
    </w:p>
    <w:tbl>
      <w:tblPr>
        <w:tblW w:w="0" w:type="auto"/>
        <w:tblInd w:w="337" w:type="dxa"/>
        <w:tblLayout w:type="fixed"/>
        <w:tblCellMar>
          <w:left w:w="0" w:type="dxa"/>
          <w:right w:w="0" w:type="dxa"/>
        </w:tblCellMar>
        <w:tblLook w:val="01E0" w:firstRow="1" w:lastRow="1" w:firstColumn="1" w:lastColumn="1" w:noHBand="0" w:noVBand="0"/>
      </w:tblPr>
      <w:tblGrid>
        <w:gridCol w:w="8106"/>
        <w:gridCol w:w="1795"/>
      </w:tblGrid>
      <w:tr w:rsidR="00F86F35" w14:paraId="3F82334E" w14:textId="77777777">
        <w:trPr>
          <w:trHeight w:val="269"/>
        </w:trPr>
        <w:tc>
          <w:tcPr>
            <w:tcW w:w="8106" w:type="dxa"/>
            <w:tcBorders>
              <w:top w:val="single" w:sz="8" w:space="0" w:color="0B2CD8"/>
            </w:tcBorders>
          </w:tcPr>
          <w:p w14:paraId="7A3A5F2A" w14:textId="77777777" w:rsidR="00F86F35" w:rsidRDefault="008A442A">
            <w:pPr>
              <w:pStyle w:val="TableParagraph"/>
              <w:spacing w:before="4"/>
              <w:ind w:left="232"/>
              <w:jc w:val="left"/>
              <w:rPr>
                <w:sz w:val="20"/>
              </w:rPr>
            </w:pPr>
            <w:r>
              <w:rPr>
                <w:sz w:val="20"/>
              </w:rPr>
              <w:t>Number</w:t>
            </w:r>
            <w:r>
              <w:rPr>
                <w:spacing w:val="-7"/>
                <w:sz w:val="20"/>
              </w:rPr>
              <w:t xml:space="preserve"> </w:t>
            </w:r>
            <w:r>
              <w:rPr>
                <w:sz w:val="20"/>
              </w:rPr>
              <w:t>of</w:t>
            </w:r>
            <w:r>
              <w:rPr>
                <w:spacing w:val="-5"/>
                <w:sz w:val="20"/>
              </w:rPr>
              <w:t xml:space="preserve"> </w:t>
            </w:r>
            <w:r>
              <w:rPr>
                <w:sz w:val="20"/>
              </w:rPr>
              <w:t>shares</w:t>
            </w:r>
            <w:r>
              <w:rPr>
                <w:spacing w:val="-5"/>
                <w:sz w:val="20"/>
              </w:rPr>
              <w:t xml:space="preserve"> </w:t>
            </w:r>
            <w:r>
              <w:rPr>
                <w:sz w:val="20"/>
              </w:rPr>
              <w:t>of</w:t>
            </w:r>
            <w:r>
              <w:rPr>
                <w:spacing w:val="-5"/>
                <w:sz w:val="20"/>
              </w:rPr>
              <w:t xml:space="preserve"> </w:t>
            </w:r>
            <w:r>
              <w:rPr>
                <w:sz w:val="20"/>
              </w:rPr>
              <w:t>Concho</w:t>
            </w:r>
            <w:r>
              <w:rPr>
                <w:spacing w:val="-5"/>
                <w:sz w:val="20"/>
              </w:rPr>
              <w:t xml:space="preserve"> </w:t>
            </w:r>
            <w:r>
              <w:rPr>
                <w:sz w:val="20"/>
              </w:rPr>
              <w:t>common</w:t>
            </w:r>
            <w:r>
              <w:rPr>
                <w:spacing w:val="-4"/>
                <w:sz w:val="20"/>
              </w:rPr>
              <w:t xml:space="preserve"> </w:t>
            </w:r>
            <w:r>
              <w:rPr>
                <w:sz w:val="20"/>
              </w:rPr>
              <w:t>stock</w:t>
            </w:r>
            <w:r>
              <w:rPr>
                <w:spacing w:val="-5"/>
                <w:sz w:val="20"/>
              </w:rPr>
              <w:t xml:space="preserve"> </w:t>
            </w:r>
            <w:r>
              <w:rPr>
                <w:sz w:val="20"/>
              </w:rPr>
              <w:t>issued</w:t>
            </w:r>
            <w:r>
              <w:rPr>
                <w:spacing w:val="-5"/>
                <w:sz w:val="20"/>
              </w:rPr>
              <w:t xml:space="preserve"> </w:t>
            </w:r>
            <w:r>
              <w:rPr>
                <w:sz w:val="20"/>
              </w:rPr>
              <w:t>and</w:t>
            </w:r>
            <w:r>
              <w:rPr>
                <w:spacing w:val="-5"/>
                <w:sz w:val="20"/>
              </w:rPr>
              <w:t xml:space="preserve"> </w:t>
            </w:r>
            <w:r>
              <w:rPr>
                <w:sz w:val="20"/>
              </w:rPr>
              <w:t>outstanding</w:t>
            </w:r>
            <w:r>
              <w:rPr>
                <w:spacing w:val="-5"/>
                <w:sz w:val="20"/>
              </w:rPr>
              <w:t xml:space="preserve"> </w:t>
            </w:r>
            <w:r>
              <w:rPr>
                <w:sz w:val="20"/>
              </w:rPr>
              <w:t>(in</w:t>
            </w:r>
            <w:r>
              <w:rPr>
                <w:spacing w:val="-4"/>
                <w:sz w:val="20"/>
              </w:rPr>
              <w:t xml:space="preserve"> </w:t>
            </w:r>
            <w:r>
              <w:rPr>
                <w:spacing w:val="-2"/>
                <w:sz w:val="20"/>
              </w:rPr>
              <w:t>thousands)*</w:t>
            </w:r>
          </w:p>
        </w:tc>
        <w:tc>
          <w:tcPr>
            <w:tcW w:w="1795" w:type="dxa"/>
            <w:tcBorders>
              <w:top w:val="single" w:sz="8" w:space="0" w:color="0B2CD8"/>
            </w:tcBorders>
          </w:tcPr>
          <w:p w14:paraId="2C61D056" w14:textId="77777777" w:rsidR="00F86F35" w:rsidRDefault="008A442A">
            <w:pPr>
              <w:pStyle w:val="TableParagraph"/>
              <w:spacing w:before="4"/>
              <w:ind w:right="76"/>
              <w:rPr>
                <w:sz w:val="20"/>
              </w:rPr>
            </w:pPr>
            <w:r>
              <w:rPr>
                <w:spacing w:val="-2"/>
                <w:sz w:val="20"/>
              </w:rPr>
              <w:t>194,243</w:t>
            </w:r>
          </w:p>
        </w:tc>
      </w:tr>
      <w:tr w:rsidR="00F86F35" w14:paraId="75B45F42" w14:textId="77777777">
        <w:trPr>
          <w:trHeight w:val="280"/>
        </w:trPr>
        <w:tc>
          <w:tcPr>
            <w:tcW w:w="8106" w:type="dxa"/>
            <w:tcBorders>
              <w:bottom w:val="single" w:sz="8" w:space="0" w:color="0B2CD8"/>
            </w:tcBorders>
          </w:tcPr>
          <w:p w14:paraId="00F71CCB" w14:textId="77777777" w:rsidR="00F86F35" w:rsidRDefault="008A442A">
            <w:pPr>
              <w:pStyle w:val="TableParagraph"/>
              <w:spacing w:before="20" w:line="240" w:lineRule="exact"/>
              <w:ind w:left="232"/>
              <w:jc w:val="left"/>
              <w:rPr>
                <w:sz w:val="20"/>
              </w:rPr>
            </w:pPr>
            <w:r>
              <w:rPr>
                <w:sz w:val="20"/>
              </w:rPr>
              <w:t>Number</w:t>
            </w:r>
            <w:r>
              <w:rPr>
                <w:spacing w:val="-5"/>
                <w:sz w:val="20"/>
              </w:rPr>
              <w:t xml:space="preserve"> </w:t>
            </w:r>
            <w:r>
              <w:rPr>
                <w:sz w:val="20"/>
              </w:rPr>
              <w:t>of</w:t>
            </w:r>
            <w:r>
              <w:rPr>
                <w:spacing w:val="-5"/>
                <w:sz w:val="20"/>
              </w:rPr>
              <w:t xml:space="preserve"> </w:t>
            </w:r>
            <w:r>
              <w:rPr>
                <w:sz w:val="20"/>
              </w:rPr>
              <w:t>shares</w:t>
            </w:r>
            <w:r>
              <w:rPr>
                <w:spacing w:val="-5"/>
                <w:sz w:val="20"/>
              </w:rPr>
              <w:t xml:space="preserve"> </w:t>
            </w:r>
            <w:r>
              <w:rPr>
                <w:sz w:val="20"/>
              </w:rPr>
              <w:t>of</w:t>
            </w:r>
            <w:r>
              <w:rPr>
                <w:spacing w:val="-5"/>
                <w:sz w:val="20"/>
              </w:rPr>
              <w:t xml:space="preserve"> </w:t>
            </w:r>
            <w:r>
              <w:rPr>
                <w:sz w:val="20"/>
              </w:rPr>
              <w:t>Concho</w:t>
            </w:r>
            <w:r>
              <w:rPr>
                <w:spacing w:val="-4"/>
                <w:sz w:val="20"/>
              </w:rPr>
              <w:t xml:space="preserve"> </w:t>
            </w:r>
            <w:r>
              <w:rPr>
                <w:sz w:val="20"/>
              </w:rPr>
              <w:t>stock</w:t>
            </w:r>
            <w:r>
              <w:rPr>
                <w:spacing w:val="-5"/>
                <w:sz w:val="20"/>
              </w:rPr>
              <w:t xml:space="preserve"> </w:t>
            </w:r>
            <w:r>
              <w:rPr>
                <w:sz w:val="20"/>
              </w:rPr>
              <w:t>awards</w:t>
            </w:r>
            <w:r>
              <w:rPr>
                <w:spacing w:val="-5"/>
                <w:sz w:val="20"/>
              </w:rPr>
              <w:t xml:space="preserve"> </w:t>
            </w:r>
            <w:r>
              <w:rPr>
                <w:sz w:val="20"/>
              </w:rPr>
              <w:t>outstanding</w:t>
            </w:r>
            <w:r>
              <w:rPr>
                <w:spacing w:val="-5"/>
                <w:sz w:val="20"/>
              </w:rPr>
              <w:t xml:space="preserve"> </w:t>
            </w:r>
            <w:r>
              <w:rPr>
                <w:sz w:val="20"/>
              </w:rPr>
              <w:t>(in</w:t>
            </w:r>
            <w:r>
              <w:rPr>
                <w:spacing w:val="-4"/>
                <w:sz w:val="20"/>
              </w:rPr>
              <w:t xml:space="preserve"> </w:t>
            </w:r>
            <w:r>
              <w:rPr>
                <w:spacing w:val="-2"/>
                <w:sz w:val="20"/>
              </w:rPr>
              <w:t>thousands)*</w:t>
            </w:r>
          </w:p>
        </w:tc>
        <w:tc>
          <w:tcPr>
            <w:tcW w:w="1795" w:type="dxa"/>
            <w:tcBorders>
              <w:bottom w:val="single" w:sz="8" w:space="0" w:color="0B2CD8"/>
            </w:tcBorders>
          </w:tcPr>
          <w:p w14:paraId="231848FA" w14:textId="77777777" w:rsidR="00F86F35" w:rsidRDefault="008A442A">
            <w:pPr>
              <w:pStyle w:val="TableParagraph"/>
              <w:spacing w:before="20" w:line="240" w:lineRule="exact"/>
              <w:ind w:right="76"/>
              <w:rPr>
                <w:sz w:val="20"/>
              </w:rPr>
            </w:pPr>
            <w:r>
              <w:rPr>
                <w:spacing w:val="-2"/>
                <w:sz w:val="20"/>
              </w:rPr>
              <w:t>1,599</w:t>
            </w:r>
          </w:p>
        </w:tc>
      </w:tr>
      <w:tr w:rsidR="00F86F35" w14:paraId="41713830" w14:textId="77777777">
        <w:trPr>
          <w:trHeight w:val="269"/>
        </w:trPr>
        <w:tc>
          <w:tcPr>
            <w:tcW w:w="8106" w:type="dxa"/>
            <w:tcBorders>
              <w:top w:val="single" w:sz="8" w:space="0" w:color="0B2CD8"/>
            </w:tcBorders>
          </w:tcPr>
          <w:p w14:paraId="23B75469" w14:textId="77777777" w:rsidR="00F86F35" w:rsidRDefault="008A442A">
            <w:pPr>
              <w:pStyle w:val="TableParagraph"/>
              <w:spacing w:before="4"/>
              <w:ind w:left="412"/>
              <w:jc w:val="left"/>
              <w:rPr>
                <w:sz w:val="20"/>
              </w:rPr>
            </w:pPr>
            <w:r>
              <w:rPr>
                <w:sz w:val="20"/>
              </w:rPr>
              <w:t>Number</w:t>
            </w:r>
            <w:r>
              <w:rPr>
                <w:spacing w:val="-5"/>
                <w:sz w:val="20"/>
              </w:rPr>
              <w:t xml:space="preserve"> </w:t>
            </w:r>
            <w:r>
              <w:rPr>
                <w:sz w:val="20"/>
              </w:rPr>
              <w:t>of</w:t>
            </w:r>
            <w:r>
              <w:rPr>
                <w:spacing w:val="-4"/>
                <w:sz w:val="20"/>
              </w:rPr>
              <w:t xml:space="preserve"> </w:t>
            </w:r>
            <w:r>
              <w:rPr>
                <w:sz w:val="20"/>
              </w:rPr>
              <w:t>shares</w:t>
            </w:r>
            <w:r>
              <w:rPr>
                <w:spacing w:val="-4"/>
                <w:sz w:val="20"/>
              </w:rPr>
              <w:t xml:space="preserve"> </w:t>
            </w:r>
            <w:r>
              <w:rPr>
                <w:spacing w:val="-2"/>
                <w:sz w:val="20"/>
              </w:rPr>
              <w:t>exchanged</w:t>
            </w:r>
          </w:p>
        </w:tc>
        <w:tc>
          <w:tcPr>
            <w:tcW w:w="1795" w:type="dxa"/>
            <w:tcBorders>
              <w:top w:val="single" w:sz="8" w:space="0" w:color="0B2CD8"/>
            </w:tcBorders>
          </w:tcPr>
          <w:p w14:paraId="4B2E11E4" w14:textId="77777777" w:rsidR="00F86F35" w:rsidRDefault="008A442A">
            <w:pPr>
              <w:pStyle w:val="TableParagraph"/>
              <w:spacing w:before="4"/>
              <w:ind w:right="76"/>
              <w:rPr>
                <w:sz w:val="20"/>
              </w:rPr>
            </w:pPr>
            <w:r>
              <w:rPr>
                <w:spacing w:val="-2"/>
                <w:sz w:val="20"/>
              </w:rPr>
              <w:t>195,842</w:t>
            </w:r>
          </w:p>
        </w:tc>
      </w:tr>
      <w:tr w:rsidR="00F86F35" w14:paraId="1F110D95" w14:textId="77777777">
        <w:trPr>
          <w:trHeight w:val="280"/>
        </w:trPr>
        <w:tc>
          <w:tcPr>
            <w:tcW w:w="8106" w:type="dxa"/>
            <w:tcBorders>
              <w:bottom w:val="single" w:sz="8" w:space="0" w:color="0B2CD8"/>
            </w:tcBorders>
          </w:tcPr>
          <w:p w14:paraId="2F85538B" w14:textId="77777777" w:rsidR="00F86F35" w:rsidRDefault="008A442A">
            <w:pPr>
              <w:pStyle w:val="TableParagraph"/>
              <w:spacing w:before="20" w:line="240" w:lineRule="exact"/>
              <w:ind w:left="232"/>
              <w:jc w:val="left"/>
              <w:rPr>
                <w:sz w:val="20"/>
              </w:rPr>
            </w:pPr>
            <w:r>
              <w:rPr>
                <w:sz w:val="20"/>
              </w:rPr>
              <w:t>Exchange</w:t>
            </w:r>
            <w:r>
              <w:rPr>
                <w:spacing w:val="-7"/>
                <w:sz w:val="20"/>
              </w:rPr>
              <w:t xml:space="preserve"> </w:t>
            </w:r>
            <w:r>
              <w:rPr>
                <w:spacing w:val="-2"/>
                <w:sz w:val="20"/>
              </w:rPr>
              <w:t>ratio</w:t>
            </w:r>
          </w:p>
        </w:tc>
        <w:tc>
          <w:tcPr>
            <w:tcW w:w="1795" w:type="dxa"/>
            <w:tcBorders>
              <w:bottom w:val="single" w:sz="8" w:space="0" w:color="0B2CD8"/>
            </w:tcBorders>
          </w:tcPr>
          <w:p w14:paraId="28E2C7A0" w14:textId="77777777" w:rsidR="00F86F35" w:rsidRDefault="008A442A">
            <w:pPr>
              <w:pStyle w:val="TableParagraph"/>
              <w:spacing w:before="20" w:line="240" w:lineRule="exact"/>
              <w:ind w:right="76"/>
              <w:rPr>
                <w:sz w:val="20"/>
              </w:rPr>
            </w:pPr>
            <w:r>
              <w:rPr>
                <w:spacing w:val="-4"/>
                <w:sz w:val="20"/>
              </w:rPr>
              <w:t>1.46</w:t>
            </w:r>
          </w:p>
        </w:tc>
      </w:tr>
      <w:tr w:rsidR="00F86F35" w14:paraId="6E201F74" w14:textId="77777777">
        <w:trPr>
          <w:trHeight w:val="269"/>
        </w:trPr>
        <w:tc>
          <w:tcPr>
            <w:tcW w:w="8106" w:type="dxa"/>
            <w:tcBorders>
              <w:top w:val="single" w:sz="8" w:space="0" w:color="0B2CD8"/>
            </w:tcBorders>
          </w:tcPr>
          <w:p w14:paraId="6C42D967" w14:textId="77777777" w:rsidR="00F86F35" w:rsidRDefault="008A442A">
            <w:pPr>
              <w:pStyle w:val="TableParagraph"/>
              <w:spacing w:before="4"/>
              <w:ind w:left="232"/>
              <w:jc w:val="left"/>
              <w:rPr>
                <w:sz w:val="20"/>
              </w:rPr>
            </w:pPr>
            <w:r>
              <w:rPr>
                <w:sz w:val="20"/>
              </w:rPr>
              <w:t>Additional</w:t>
            </w:r>
            <w:r>
              <w:rPr>
                <w:spacing w:val="-9"/>
                <w:sz w:val="20"/>
              </w:rPr>
              <w:t xml:space="preserve"> </w:t>
            </w:r>
            <w:r>
              <w:rPr>
                <w:sz w:val="20"/>
              </w:rPr>
              <w:t>shares</w:t>
            </w:r>
            <w:r>
              <w:rPr>
                <w:spacing w:val="-6"/>
                <w:sz w:val="20"/>
              </w:rPr>
              <w:t xml:space="preserve"> </w:t>
            </w:r>
            <w:r>
              <w:rPr>
                <w:sz w:val="20"/>
              </w:rPr>
              <w:t>of</w:t>
            </w:r>
            <w:r>
              <w:rPr>
                <w:spacing w:val="-6"/>
                <w:sz w:val="20"/>
              </w:rPr>
              <w:t xml:space="preserve"> </w:t>
            </w:r>
            <w:r>
              <w:rPr>
                <w:sz w:val="20"/>
              </w:rPr>
              <w:t>ConocoPhillips</w:t>
            </w:r>
            <w:r>
              <w:rPr>
                <w:spacing w:val="-7"/>
                <w:sz w:val="20"/>
              </w:rPr>
              <w:t xml:space="preserve"> </w:t>
            </w:r>
            <w:r>
              <w:rPr>
                <w:sz w:val="20"/>
              </w:rPr>
              <w:t>common</w:t>
            </w:r>
            <w:r>
              <w:rPr>
                <w:spacing w:val="-6"/>
                <w:sz w:val="20"/>
              </w:rPr>
              <w:t xml:space="preserve"> </w:t>
            </w:r>
            <w:r>
              <w:rPr>
                <w:sz w:val="20"/>
              </w:rPr>
              <w:t>stock</w:t>
            </w:r>
            <w:r>
              <w:rPr>
                <w:spacing w:val="-6"/>
                <w:sz w:val="20"/>
              </w:rPr>
              <w:t xml:space="preserve"> </w:t>
            </w:r>
            <w:r>
              <w:rPr>
                <w:sz w:val="20"/>
              </w:rPr>
              <w:t>issued</w:t>
            </w:r>
            <w:r>
              <w:rPr>
                <w:spacing w:val="-7"/>
                <w:sz w:val="20"/>
              </w:rPr>
              <w:t xml:space="preserve"> </w:t>
            </w:r>
            <w:r>
              <w:rPr>
                <w:sz w:val="20"/>
              </w:rPr>
              <w:t>as</w:t>
            </w:r>
            <w:r>
              <w:rPr>
                <w:spacing w:val="-6"/>
                <w:sz w:val="20"/>
              </w:rPr>
              <w:t xml:space="preserve"> </w:t>
            </w:r>
            <w:r>
              <w:rPr>
                <w:sz w:val="20"/>
              </w:rPr>
              <w:t>consideration</w:t>
            </w:r>
            <w:r>
              <w:rPr>
                <w:spacing w:val="-6"/>
                <w:sz w:val="20"/>
              </w:rPr>
              <w:t xml:space="preserve"> </w:t>
            </w:r>
            <w:r>
              <w:rPr>
                <w:sz w:val="20"/>
              </w:rPr>
              <w:t>(in</w:t>
            </w:r>
            <w:r>
              <w:rPr>
                <w:spacing w:val="-6"/>
                <w:sz w:val="20"/>
              </w:rPr>
              <w:t xml:space="preserve"> </w:t>
            </w:r>
            <w:r>
              <w:rPr>
                <w:spacing w:val="-2"/>
                <w:sz w:val="20"/>
              </w:rPr>
              <w:t>thousands)</w:t>
            </w:r>
          </w:p>
        </w:tc>
        <w:tc>
          <w:tcPr>
            <w:tcW w:w="1795" w:type="dxa"/>
            <w:tcBorders>
              <w:top w:val="single" w:sz="8" w:space="0" w:color="0B2CD8"/>
            </w:tcBorders>
          </w:tcPr>
          <w:p w14:paraId="5B9B412C" w14:textId="77777777" w:rsidR="00F86F35" w:rsidRDefault="008A442A">
            <w:pPr>
              <w:pStyle w:val="TableParagraph"/>
              <w:spacing w:before="4"/>
              <w:ind w:right="76"/>
              <w:rPr>
                <w:sz w:val="20"/>
              </w:rPr>
            </w:pPr>
            <w:r>
              <w:rPr>
                <w:spacing w:val="-2"/>
                <w:sz w:val="20"/>
              </w:rPr>
              <w:t>285,929</w:t>
            </w:r>
          </w:p>
        </w:tc>
      </w:tr>
      <w:tr w:rsidR="00F86F35" w14:paraId="0078EABD" w14:textId="77777777">
        <w:trPr>
          <w:trHeight w:val="280"/>
        </w:trPr>
        <w:tc>
          <w:tcPr>
            <w:tcW w:w="8106" w:type="dxa"/>
            <w:tcBorders>
              <w:bottom w:val="single" w:sz="8" w:space="0" w:color="0B2CD8"/>
            </w:tcBorders>
          </w:tcPr>
          <w:p w14:paraId="6163A99D" w14:textId="77777777" w:rsidR="00F86F35" w:rsidRDefault="008A442A">
            <w:pPr>
              <w:pStyle w:val="TableParagraph"/>
              <w:spacing w:before="20" w:line="240" w:lineRule="exact"/>
              <w:ind w:left="232"/>
              <w:jc w:val="left"/>
              <w:rPr>
                <w:sz w:val="20"/>
              </w:rPr>
            </w:pPr>
            <w:r>
              <w:rPr>
                <w:sz w:val="20"/>
              </w:rPr>
              <w:t>Average</w:t>
            </w:r>
            <w:r>
              <w:rPr>
                <w:spacing w:val="-6"/>
                <w:sz w:val="20"/>
              </w:rPr>
              <w:t xml:space="preserve"> </w:t>
            </w:r>
            <w:r>
              <w:rPr>
                <w:sz w:val="20"/>
              </w:rPr>
              <w:t>price</w:t>
            </w:r>
            <w:r>
              <w:rPr>
                <w:spacing w:val="-6"/>
                <w:sz w:val="20"/>
              </w:rPr>
              <w:t xml:space="preserve"> </w:t>
            </w:r>
            <w:r>
              <w:rPr>
                <w:sz w:val="20"/>
              </w:rPr>
              <w:t>per</w:t>
            </w:r>
            <w:r>
              <w:rPr>
                <w:spacing w:val="-6"/>
                <w:sz w:val="20"/>
              </w:rPr>
              <w:t xml:space="preserve"> </w:t>
            </w:r>
            <w:r>
              <w:rPr>
                <w:sz w:val="20"/>
              </w:rPr>
              <w:t>share</w:t>
            </w:r>
            <w:r>
              <w:rPr>
                <w:spacing w:val="-5"/>
                <w:sz w:val="20"/>
              </w:rPr>
              <w:t xml:space="preserve"> </w:t>
            </w:r>
            <w:r>
              <w:rPr>
                <w:sz w:val="20"/>
              </w:rPr>
              <w:t>of</w:t>
            </w:r>
            <w:r>
              <w:rPr>
                <w:spacing w:val="-6"/>
                <w:sz w:val="20"/>
              </w:rPr>
              <w:t xml:space="preserve"> </w:t>
            </w:r>
            <w:r>
              <w:rPr>
                <w:sz w:val="20"/>
              </w:rPr>
              <w:t>ConocoPhillips</w:t>
            </w:r>
            <w:r>
              <w:rPr>
                <w:spacing w:val="-6"/>
                <w:sz w:val="20"/>
              </w:rPr>
              <w:t xml:space="preserve"> </w:t>
            </w:r>
            <w:r>
              <w:rPr>
                <w:sz w:val="20"/>
              </w:rPr>
              <w:t>common</w:t>
            </w:r>
            <w:r>
              <w:rPr>
                <w:spacing w:val="-5"/>
                <w:sz w:val="20"/>
              </w:rPr>
              <w:t xml:space="preserve"> </w:t>
            </w:r>
            <w:r>
              <w:rPr>
                <w:spacing w:val="-2"/>
                <w:sz w:val="20"/>
              </w:rPr>
              <w:t>stock**</w:t>
            </w:r>
          </w:p>
        </w:tc>
        <w:tc>
          <w:tcPr>
            <w:tcW w:w="1795" w:type="dxa"/>
            <w:tcBorders>
              <w:bottom w:val="single" w:sz="8" w:space="0" w:color="0B2CD8"/>
            </w:tcBorders>
          </w:tcPr>
          <w:p w14:paraId="476ECB45" w14:textId="77777777" w:rsidR="00F86F35" w:rsidRDefault="008A442A">
            <w:pPr>
              <w:pStyle w:val="TableParagraph"/>
              <w:tabs>
                <w:tab w:val="left" w:pos="412"/>
              </w:tabs>
              <w:spacing w:before="20" w:line="240" w:lineRule="exact"/>
              <w:ind w:right="76"/>
              <w:rPr>
                <w:sz w:val="20"/>
              </w:rPr>
            </w:pPr>
            <w:r>
              <w:rPr>
                <w:spacing w:val="-10"/>
                <w:sz w:val="20"/>
              </w:rPr>
              <w:t>$</w:t>
            </w:r>
            <w:r>
              <w:rPr>
                <w:sz w:val="20"/>
              </w:rPr>
              <w:tab/>
            </w:r>
            <w:r>
              <w:rPr>
                <w:spacing w:val="-2"/>
                <w:sz w:val="20"/>
              </w:rPr>
              <w:t>45.9025</w:t>
            </w:r>
          </w:p>
        </w:tc>
      </w:tr>
      <w:tr w:rsidR="00F86F35" w14:paraId="0C9D989C" w14:textId="77777777">
        <w:trPr>
          <w:trHeight w:val="265"/>
        </w:trPr>
        <w:tc>
          <w:tcPr>
            <w:tcW w:w="8106" w:type="dxa"/>
            <w:tcBorders>
              <w:top w:val="single" w:sz="8" w:space="0" w:color="0B2CD8"/>
              <w:bottom w:val="single" w:sz="8" w:space="0" w:color="929292"/>
            </w:tcBorders>
          </w:tcPr>
          <w:p w14:paraId="39D211E1" w14:textId="77777777" w:rsidR="00F86F35" w:rsidRDefault="008A442A">
            <w:pPr>
              <w:pStyle w:val="TableParagraph"/>
              <w:spacing w:before="4" w:line="240" w:lineRule="exact"/>
              <w:ind w:left="292"/>
              <w:jc w:val="left"/>
              <w:rPr>
                <w:b/>
                <w:sz w:val="20"/>
              </w:rPr>
            </w:pPr>
            <w:r>
              <w:rPr>
                <w:b/>
                <w:sz w:val="20"/>
              </w:rPr>
              <w:t>Total</w:t>
            </w:r>
            <w:r>
              <w:rPr>
                <w:b/>
                <w:spacing w:val="-9"/>
                <w:sz w:val="20"/>
              </w:rPr>
              <w:t xml:space="preserve"> </w:t>
            </w:r>
            <w:r>
              <w:rPr>
                <w:b/>
                <w:sz w:val="20"/>
              </w:rPr>
              <w:t>Consideration</w:t>
            </w:r>
            <w:r>
              <w:rPr>
                <w:b/>
                <w:spacing w:val="-9"/>
                <w:sz w:val="20"/>
              </w:rPr>
              <w:t xml:space="preserve"> </w:t>
            </w:r>
            <w:r>
              <w:rPr>
                <w:b/>
                <w:spacing w:val="-2"/>
                <w:sz w:val="20"/>
              </w:rPr>
              <w:t>(Millions)</w:t>
            </w:r>
          </w:p>
        </w:tc>
        <w:tc>
          <w:tcPr>
            <w:tcW w:w="1795" w:type="dxa"/>
            <w:tcBorders>
              <w:top w:val="single" w:sz="8" w:space="0" w:color="0B2CD8"/>
              <w:bottom w:val="single" w:sz="8" w:space="0" w:color="929292"/>
            </w:tcBorders>
          </w:tcPr>
          <w:p w14:paraId="4B04A793" w14:textId="77777777" w:rsidR="00F86F35" w:rsidRDefault="008A442A">
            <w:pPr>
              <w:pStyle w:val="TableParagraph"/>
              <w:tabs>
                <w:tab w:val="left" w:pos="512"/>
              </w:tabs>
              <w:spacing w:before="4" w:line="240" w:lineRule="exact"/>
              <w:ind w:right="76"/>
              <w:rPr>
                <w:b/>
                <w:sz w:val="20"/>
              </w:rPr>
            </w:pPr>
            <w:r>
              <w:rPr>
                <w:b/>
                <w:spacing w:val="-10"/>
                <w:sz w:val="20"/>
              </w:rPr>
              <w:t>$</w:t>
            </w:r>
            <w:r>
              <w:rPr>
                <w:b/>
                <w:sz w:val="20"/>
              </w:rPr>
              <w:tab/>
            </w:r>
            <w:r>
              <w:rPr>
                <w:b/>
                <w:spacing w:val="-2"/>
                <w:sz w:val="20"/>
              </w:rPr>
              <w:t>13,125</w:t>
            </w:r>
          </w:p>
        </w:tc>
      </w:tr>
    </w:tbl>
    <w:p w14:paraId="14F442DC" w14:textId="77777777" w:rsidR="00F86F35" w:rsidRDefault="008A442A">
      <w:pPr>
        <w:spacing w:before="42"/>
        <w:ind w:left="420"/>
        <w:rPr>
          <w:i/>
          <w:sz w:val="20"/>
        </w:rPr>
      </w:pPr>
      <w:r>
        <w:rPr>
          <w:i/>
          <w:sz w:val="20"/>
        </w:rPr>
        <w:t>*Outstanding</w:t>
      </w:r>
      <w:r>
        <w:rPr>
          <w:i/>
          <w:spacing w:val="-5"/>
          <w:sz w:val="20"/>
        </w:rPr>
        <w:t xml:space="preserve"> </w:t>
      </w:r>
      <w:r>
        <w:rPr>
          <w:i/>
          <w:sz w:val="20"/>
        </w:rPr>
        <w:t>as</w:t>
      </w:r>
      <w:r>
        <w:rPr>
          <w:i/>
          <w:spacing w:val="-5"/>
          <w:sz w:val="20"/>
        </w:rPr>
        <w:t xml:space="preserve"> </w:t>
      </w:r>
      <w:r>
        <w:rPr>
          <w:i/>
          <w:sz w:val="20"/>
        </w:rPr>
        <w:t>of</w:t>
      </w:r>
      <w:r>
        <w:rPr>
          <w:i/>
          <w:spacing w:val="-5"/>
          <w:sz w:val="20"/>
        </w:rPr>
        <w:t xml:space="preserve"> </w:t>
      </w:r>
      <w:r>
        <w:rPr>
          <w:i/>
          <w:sz w:val="20"/>
        </w:rPr>
        <w:t>January</w:t>
      </w:r>
      <w:r>
        <w:rPr>
          <w:i/>
          <w:spacing w:val="-5"/>
          <w:sz w:val="20"/>
        </w:rPr>
        <w:t xml:space="preserve"> </w:t>
      </w:r>
      <w:r>
        <w:rPr>
          <w:i/>
          <w:sz w:val="20"/>
        </w:rPr>
        <w:t>15,</w:t>
      </w:r>
      <w:r>
        <w:rPr>
          <w:i/>
          <w:spacing w:val="-5"/>
          <w:sz w:val="20"/>
        </w:rPr>
        <w:t xml:space="preserve"> </w:t>
      </w:r>
      <w:r>
        <w:rPr>
          <w:i/>
          <w:spacing w:val="-2"/>
          <w:sz w:val="20"/>
        </w:rPr>
        <w:t>2021.</w:t>
      </w:r>
    </w:p>
    <w:p w14:paraId="79B5AF82" w14:textId="77777777" w:rsidR="00F86F35" w:rsidRDefault="008A442A">
      <w:pPr>
        <w:spacing w:before="56"/>
        <w:ind w:left="330"/>
        <w:rPr>
          <w:i/>
          <w:sz w:val="20"/>
        </w:rPr>
      </w:pPr>
      <w:r>
        <w:rPr>
          <w:i/>
          <w:sz w:val="20"/>
        </w:rPr>
        <w:t>**Based</w:t>
      </w:r>
      <w:r>
        <w:rPr>
          <w:i/>
          <w:spacing w:val="-7"/>
          <w:sz w:val="20"/>
        </w:rPr>
        <w:t xml:space="preserve"> </w:t>
      </w:r>
      <w:r>
        <w:rPr>
          <w:i/>
          <w:sz w:val="20"/>
        </w:rPr>
        <w:t>on</w:t>
      </w:r>
      <w:r>
        <w:rPr>
          <w:i/>
          <w:spacing w:val="-5"/>
          <w:sz w:val="20"/>
        </w:rPr>
        <w:t xml:space="preserve"> </w:t>
      </w:r>
      <w:r>
        <w:rPr>
          <w:i/>
          <w:sz w:val="20"/>
        </w:rPr>
        <w:t>the</w:t>
      </w:r>
      <w:r>
        <w:rPr>
          <w:i/>
          <w:spacing w:val="-5"/>
          <w:sz w:val="20"/>
        </w:rPr>
        <w:t xml:space="preserve"> </w:t>
      </w:r>
      <w:r>
        <w:rPr>
          <w:i/>
          <w:sz w:val="20"/>
        </w:rPr>
        <w:t>ConocoPhillips</w:t>
      </w:r>
      <w:r>
        <w:rPr>
          <w:i/>
          <w:spacing w:val="-5"/>
          <w:sz w:val="20"/>
        </w:rPr>
        <w:t xml:space="preserve"> </w:t>
      </w:r>
      <w:r>
        <w:rPr>
          <w:i/>
          <w:sz w:val="20"/>
        </w:rPr>
        <w:t>average</w:t>
      </w:r>
      <w:r>
        <w:rPr>
          <w:i/>
          <w:spacing w:val="-5"/>
          <w:sz w:val="20"/>
        </w:rPr>
        <w:t xml:space="preserve"> </w:t>
      </w:r>
      <w:r>
        <w:rPr>
          <w:i/>
          <w:sz w:val="20"/>
        </w:rPr>
        <w:t>stock</w:t>
      </w:r>
      <w:r>
        <w:rPr>
          <w:i/>
          <w:spacing w:val="-5"/>
          <w:sz w:val="20"/>
        </w:rPr>
        <w:t xml:space="preserve"> </w:t>
      </w:r>
      <w:r>
        <w:rPr>
          <w:i/>
          <w:sz w:val="20"/>
        </w:rPr>
        <w:t>price</w:t>
      </w:r>
      <w:r>
        <w:rPr>
          <w:i/>
          <w:spacing w:val="-5"/>
          <w:sz w:val="20"/>
        </w:rPr>
        <w:t xml:space="preserve"> </w:t>
      </w:r>
      <w:r>
        <w:rPr>
          <w:i/>
          <w:sz w:val="20"/>
        </w:rPr>
        <w:t>on</w:t>
      </w:r>
      <w:r>
        <w:rPr>
          <w:i/>
          <w:spacing w:val="-5"/>
          <w:sz w:val="20"/>
        </w:rPr>
        <w:t xml:space="preserve"> </w:t>
      </w:r>
      <w:r>
        <w:rPr>
          <w:i/>
          <w:sz w:val="20"/>
        </w:rPr>
        <w:t>January</w:t>
      </w:r>
      <w:r>
        <w:rPr>
          <w:i/>
          <w:spacing w:val="-5"/>
          <w:sz w:val="20"/>
        </w:rPr>
        <w:t xml:space="preserve"> </w:t>
      </w:r>
      <w:r>
        <w:rPr>
          <w:i/>
          <w:sz w:val="20"/>
        </w:rPr>
        <w:t>15,</w:t>
      </w:r>
      <w:r>
        <w:rPr>
          <w:i/>
          <w:spacing w:val="-5"/>
          <w:sz w:val="20"/>
        </w:rPr>
        <w:t xml:space="preserve"> </w:t>
      </w:r>
      <w:r>
        <w:rPr>
          <w:i/>
          <w:spacing w:val="-2"/>
          <w:sz w:val="20"/>
        </w:rPr>
        <w:t>2021.</w:t>
      </w:r>
    </w:p>
    <w:p w14:paraId="4A1B1A44" w14:textId="77777777" w:rsidR="00F86F35" w:rsidRDefault="008A442A">
      <w:pPr>
        <w:pStyle w:val="BodyText"/>
        <w:spacing w:before="200" w:line="235" w:lineRule="auto"/>
        <w:ind w:left="330" w:right="501"/>
      </w:pPr>
      <w:r>
        <w:t>Oil</w:t>
      </w:r>
      <w:r>
        <w:rPr>
          <w:spacing w:val="-3"/>
        </w:rPr>
        <w:t xml:space="preserve"> </w:t>
      </w:r>
      <w:r>
        <w:t>and</w:t>
      </w:r>
      <w:r>
        <w:rPr>
          <w:spacing w:val="-3"/>
        </w:rPr>
        <w:t xml:space="preserve"> </w:t>
      </w:r>
      <w:r>
        <w:t>gas</w:t>
      </w:r>
      <w:r>
        <w:rPr>
          <w:spacing w:val="-3"/>
        </w:rPr>
        <w:t xml:space="preserve"> </w:t>
      </w:r>
      <w:r>
        <w:t>properties</w:t>
      </w:r>
      <w:r>
        <w:rPr>
          <w:spacing w:val="-3"/>
        </w:rPr>
        <w:t xml:space="preserve"> </w:t>
      </w:r>
      <w:r>
        <w:t>were</w:t>
      </w:r>
      <w:r>
        <w:rPr>
          <w:spacing w:val="-3"/>
        </w:rPr>
        <w:t xml:space="preserve"> </w:t>
      </w:r>
      <w:r>
        <w:t>valued</w:t>
      </w:r>
      <w:r>
        <w:rPr>
          <w:spacing w:val="-3"/>
        </w:rPr>
        <w:t xml:space="preserve"> </w:t>
      </w:r>
      <w:r>
        <w:t>using</w:t>
      </w:r>
      <w:r>
        <w:rPr>
          <w:spacing w:val="-3"/>
        </w:rPr>
        <w:t xml:space="preserve"> </w:t>
      </w:r>
      <w:r>
        <w:t>a</w:t>
      </w:r>
      <w:r>
        <w:rPr>
          <w:spacing w:val="-3"/>
        </w:rPr>
        <w:t xml:space="preserve"> </w:t>
      </w:r>
      <w:r>
        <w:t>discounted</w:t>
      </w:r>
      <w:r>
        <w:rPr>
          <w:spacing w:val="-3"/>
        </w:rPr>
        <w:t xml:space="preserve"> </w:t>
      </w:r>
      <w:r>
        <w:t>cash</w:t>
      </w:r>
      <w:r>
        <w:rPr>
          <w:spacing w:val="-3"/>
        </w:rPr>
        <w:t xml:space="preserve"> </w:t>
      </w:r>
      <w:r>
        <w:t>flow</w:t>
      </w:r>
      <w:r>
        <w:rPr>
          <w:spacing w:val="-3"/>
        </w:rPr>
        <w:t xml:space="preserve"> </w:t>
      </w:r>
      <w:r>
        <w:t>approach</w:t>
      </w:r>
      <w:r>
        <w:rPr>
          <w:spacing w:val="-3"/>
        </w:rPr>
        <w:t xml:space="preserve"> </w:t>
      </w:r>
      <w:r>
        <w:t>incorporating</w:t>
      </w:r>
      <w:r>
        <w:rPr>
          <w:spacing w:val="-3"/>
        </w:rPr>
        <w:t xml:space="preserve"> </w:t>
      </w:r>
      <w:r>
        <w:t>market</w:t>
      </w:r>
      <w:r>
        <w:rPr>
          <w:spacing w:val="-3"/>
        </w:rPr>
        <w:t xml:space="preserve"> </w:t>
      </w:r>
      <w:r>
        <w:t>participant</w:t>
      </w:r>
      <w:r>
        <w:rPr>
          <w:spacing w:val="-3"/>
        </w:rPr>
        <w:t xml:space="preserve"> </w:t>
      </w:r>
      <w:r>
        <w:t>and</w:t>
      </w:r>
      <w:r>
        <w:rPr>
          <w:spacing w:val="-3"/>
        </w:rPr>
        <w:t xml:space="preserve"> </w:t>
      </w:r>
      <w:r>
        <w:t xml:space="preserve">internally generated price assumptions; production profiles; and operating and development cost assumptions. Debt assumed in the acquisition was valued based </w:t>
      </w:r>
      <w:r>
        <w:t xml:space="preserve">on observable market prices. The fair values determined for accounts receivable, accounts payable, and most other current assets and current liabilities were equivalent to the carrying value due to their short-term nature. The total consideration of $13.1 </w:t>
      </w:r>
      <w:r>
        <w:t>billion was allocated to the identifiable assets and liabilities based on their fair values as of January 15, 2021.</w:t>
      </w:r>
    </w:p>
    <w:p w14:paraId="0CCB8F47" w14:textId="77777777" w:rsidR="00F86F35" w:rsidRDefault="00F86F35">
      <w:pPr>
        <w:spacing w:line="235" w:lineRule="auto"/>
        <w:sectPr w:rsidR="00F86F35">
          <w:pgSz w:w="12240" w:h="15840"/>
          <w:pgMar w:top="600" w:right="700" w:bottom="720" w:left="840" w:header="372" w:footer="530" w:gutter="0"/>
          <w:cols w:space="720"/>
        </w:sectPr>
      </w:pPr>
    </w:p>
    <w:p w14:paraId="784451D5" w14:textId="77777777" w:rsidR="00F86F35" w:rsidRDefault="00F86F35">
      <w:pPr>
        <w:pStyle w:val="BodyText"/>
        <w:rPr>
          <w:sz w:val="17"/>
        </w:rPr>
      </w:pPr>
    </w:p>
    <w:p w14:paraId="70045DAC" w14:textId="77777777" w:rsidR="00F86F35" w:rsidRDefault="00F86F35">
      <w:pPr>
        <w:rPr>
          <w:sz w:val="17"/>
        </w:rPr>
        <w:sectPr w:rsidR="00F86F35">
          <w:pgSz w:w="12240" w:h="15840"/>
          <w:pgMar w:top="600" w:right="700" w:bottom="720" w:left="840" w:header="372" w:footer="530" w:gutter="0"/>
          <w:cols w:space="720"/>
        </w:sectPr>
      </w:pPr>
    </w:p>
    <w:p w14:paraId="728A9514" w14:textId="77777777" w:rsidR="00F86F35" w:rsidRDefault="00F86F35">
      <w:pPr>
        <w:pStyle w:val="BodyText"/>
        <w:spacing w:before="7"/>
        <w:rPr>
          <w:sz w:val="24"/>
        </w:rPr>
      </w:pPr>
    </w:p>
    <w:p w14:paraId="49861B5F" w14:textId="77777777" w:rsidR="00F86F35" w:rsidRDefault="008A442A">
      <w:pPr>
        <w:pStyle w:val="Heading6"/>
        <w:spacing w:before="0"/>
        <w:ind w:left="472"/>
      </w:pPr>
      <w:r>
        <w:t>Assets</w:t>
      </w:r>
      <w:r>
        <w:rPr>
          <w:spacing w:val="-6"/>
        </w:rPr>
        <w:t xml:space="preserve"> </w:t>
      </w:r>
      <w:r>
        <w:rPr>
          <w:spacing w:val="-2"/>
        </w:rPr>
        <w:t>Acquired</w:t>
      </w:r>
    </w:p>
    <w:p w14:paraId="38D4F623" w14:textId="77777777" w:rsidR="00F86F35" w:rsidRDefault="008A442A">
      <w:pPr>
        <w:pStyle w:val="BodyText"/>
        <w:spacing w:before="134" w:line="196" w:lineRule="auto"/>
        <w:ind w:left="617" w:right="635" w:hanging="146"/>
      </w:pPr>
      <w:r>
        <w:br w:type="column"/>
      </w:r>
      <w:r>
        <w:t>Millions</w:t>
      </w:r>
      <w:r>
        <w:rPr>
          <w:spacing w:val="-12"/>
        </w:rPr>
        <w:t xml:space="preserve"> </w:t>
      </w:r>
      <w:r>
        <w:t xml:space="preserve">of </w:t>
      </w:r>
      <w:r>
        <w:rPr>
          <w:spacing w:val="-2"/>
        </w:rPr>
        <w:t>Dollars</w:t>
      </w:r>
    </w:p>
    <w:p w14:paraId="5CF36266" w14:textId="77777777" w:rsidR="00F86F35" w:rsidRDefault="00F86F35">
      <w:pPr>
        <w:spacing w:line="196" w:lineRule="auto"/>
        <w:sectPr w:rsidR="00F86F35">
          <w:type w:val="continuous"/>
          <w:pgSz w:w="12240" w:h="15840"/>
          <w:pgMar w:top="760" w:right="700" w:bottom="280" w:left="840" w:header="372" w:footer="530" w:gutter="0"/>
          <w:cols w:num="2" w:space="720" w:equalWidth="0">
            <w:col w:w="1835" w:space="6895"/>
            <w:col w:w="1970"/>
          </w:cols>
        </w:sectPr>
      </w:pPr>
    </w:p>
    <w:p w14:paraId="0012BA0D" w14:textId="77777777" w:rsidR="00F86F35" w:rsidRDefault="00F86F35">
      <w:pPr>
        <w:pStyle w:val="BodyText"/>
        <w:spacing w:before="2"/>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7012"/>
        <w:gridCol w:w="2888"/>
      </w:tblGrid>
      <w:tr w:rsidR="00F86F35" w14:paraId="6988FA01" w14:textId="77777777">
        <w:trPr>
          <w:trHeight w:val="269"/>
        </w:trPr>
        <w:tc>
          <w:tcPr>
            <w:tcW w:w="7012" w:type="dxa"/>
            <w:tcBorders>
              <w:top w:val="single" w:sz="8" w:space="0" w:color="0B2CD8"/>
            </w:tcBorders>
          </w:tcPr>
          <w:p w14:paraId="697833C7" w14:textId="77777777" w:rsidR="00F86F35" w:rsidRDefault="008A442A">
            <w:pPr>
              <w:pStyle w:val="TableParagraph"/>
              <w:spacing w:before="4"/>
              <w:ind w:left="23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2888" w:type="dxa"/>
            <w:tcBorders>
              <w:top w:val="single" w:sz="8" w:space="0" w:color="0B2CD8"/>
            </w:tcBorders>
          </w:tcPr>
          <w:p w14:paraId="436735D5" w14:textId="77777777" w:rsidR="00F86F35" w:rsidRDefault="008A442A">
            <w:pPr>
              <w:pStyle w:val="TableParagraph"/>
              <w:tabs>
                <w:tab w:val="left" w:pos="766"/>
              </w:tabs>
              <w:spacing w:before="4"/>
              <w:ind w:right="75"/>
              <w:rPr>
                <w:sz w:val="20"/>
              </w:rPr>
            </w:pPr>
            <w:r>
              <w:rPr>
                <w:spacing w:val="-10"/>
                <w:sz w:val="20"/>
              </w:rPr>
              <w:t>$</w:t>
            </w:r>
            <w:r>
              <w:rPr>
                <w:sz w:val="20"/>
              </w:rPr>
              <w:tab/>
            </w:r>
            <w:r>
              <w:rPr>
                <w:spacing w:val="-5"/>
                <w:sz w:val="20"/>
              </w:rPr>
              <w:t>382</w:t>
            </w:r>
          </w:p>
        </w:tc>
      </w:tr>
      <w:tr w:rsidR="00F86F35" w14:paraId="194709A5" w14:textId="77777777">
        <w:trPr>
          <w:trHeight w:val="285"/>
        </w:trPr>
        <w:tc>
          <w:tcPr>
            <w:tcW w:w="7012" w:type="dxa"/>
          </w:tcPr>
          <w:p w14:paraId="46EBD918" w14:textId="77777777" w:rsidR="00F86F35" w:rsidRDefault="008A442A">
            <w:pPr>
              <w:pStyle w:val="TableParagraph"/>
              <w:spacing w:before="20"/>
              <w:ind w:left="232"/>
              <w:jc w:val="left"/>
              <w:rPr>
                <w:sz w:val="20"/>
              </w:rPr>
            </w:pPr>
            <w:r>
              <w:rPr>
                <w:sz w:val="20"/>
              </w:rPr>
              <w:t>Accounts</w:t>
            </w:r>
            <w:r>
              <w:rPr>
                <w:spacing w:val="-9"/>
                <w:sz w:val="20"/>
              </w:rPr>
              <w:t xml:space="preserve"> </w:t>
            </w:r>
            <w:r>
              <w:rPr>
                <w:sz w:val="20"/>
              </w:rPr>
              <w:t>receivable,</w:t>
            </w:r>
            <w:r>
              <w:rPr>
                <w:spacing w:val="-9"/>
                <w:sz w:val="20"/>
              </w:rPr>
              <w:t xml:space="preserve"> </w:t>
            </w:r>
            <w:r>
              <w:rPr>
                <w:spacing w:val="-5"/>
                <w:sz w:val="20"/>
              </w:rPr>
              <w:t>net</w:t>
            </w:r>
          </w:p>
        </w:tc>
        <w:tc>
          <w:tcPr>
            <w:tcW w:w="2888" w:type="dxa"/>
          </w:tcPr>
          <w:p w14:paraId="60F45AAA" w14:textId="77777777" w:rsidR="00F86F35" w:rsidRDefault="008A442A">
            <w:pPr>
              <w:pStyle w:val="TableParagraph"/>
              <w:spacing w:before="20"/>
              <w:ind w:right="75"/>
              <w:rPr>
                <w:sz w:val="20"/>
              </w:rPr>
            </w:pPr>
            <w:r>
              <w:rPr>
                <w:spacing w:val="-5"/>
                <w:sz w:val="20"/>
              </w:rPr>
              <w:t>745</w:t>
            </w:r>
          </w:p>
        </w:tc>
      </w:tr>
      <w:tr w:rsidR="00F86F35" w14:paraId="4C23CA8A" w14:textId="77777777">
        <w:trPr>
          <w:trHeight w:val="285"/>
        </w:trPr>
        <w:tc>
          <w:tcPr>
            <w:tcW w:w="7012" w:type="dxa"/>
          </w:tcPr>
          <w:p w14:paraId="5549C945" w14:textId="77777777" w:rsidR="00F86F35" w:rsidRDefault="008A442A">
            <w:pPr>
              <w:pStyle w:val="TableParagraph"/>
              <w:spacing w:before="20"/>
              <w:ind w:left="232"/>
              <w:jc w:val="left"/>
              <w:rPr>
                <w:sz w:val="20"/>
              </w:rPr>
            </w:pPr>
            <w:r>
              <w:rPr>
                <w:spacing w:val="-2"/>
                <w:sz w:val="20"/>
              </w:rPr>
              <w:t>Inventories</w:t>
            </w:r>
          </w:p>
        </w:tc>
        <w:tc>
          <w:tcPr>
            <w:tcW w:w="2888" w:type="dxa"/>
          </w:tcPr>
          <w:p w14:paraId="0ABB3D1A" w14:textId="77777777" w:rsidR="00F86F35" w:rsidRDefault="008A442A">
            <w:pPr>
              <w:pStyle w:val="TableParagraph"/>
              <w:spacing w:before="20"/>
              <w:ind w:right="75"/>
              <w:rPr>
                <w:sz w:val="20"/>
              </w:rPr>
            </w:pPr>
            <w:r>
              <w:rPr>
                <w:spacing w:val="-5"/>
                <w:sz w:val="20"/>
              </w:rPr>
              <w:t>45</w:t>
            </w:r>
          </w:p>
        </w:tc>
      </w:tr>
      <w:tr w:rsidR="00F86F35" w14:paraId="232C6C88" w14:textId="77777777">
        <w:trPr>
          <w:trHeight w:val="285"/>
        </w:trPr>
        <w:tc>
          <w:tcPr>
            <w:tcW w:w="7012" w:type="dxa"/>
          </w:tcPr>
          <w:p w14:paraId="141DDD89" w14:textId="77777777" w:rsidR="00F86F35" w:rsidRDefault="008A442A">
            <w:pPr>
              <w:pStyle w:val="TableParagraph"/>
              <w:spacing w:before="20"/>
              <w:ind w:left="232"/>
              <w:jc w:val="left"/>
              <w:rPr>
                <w:sz w:val="20"/>
              </w:rPr>
            </w:pPr>
            <w:r>
              <w:rPr>
                <w:sz w:val="20"/>
              </w:rPr>
              <w:t>Prepaid</w:t>
            </w:r>
            <w:r>
              <w:rPr>
                <w:spacing w:val="-8"/>
                <w:sz w:val="20"/>
              </w:rPr>
              <w:t xml:space="preserve"> </w:t>
            </w:r>
            <w:r>
              <w:rPr>
                <w:sz w:val="20"/>
              </w:rPr>
              <w:t>expenses</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current</w:t>
            </w:r>
            <w:r>
              <w:rPr>
                <w:spacing w:val="-5"/>
                <w:sz w:val="20"/>
              </w:rPr>
              <w:t xml:space="preserve"> </w:t>
            </w:r>
            <w:r>
              <w:rPr>
                <w:spacing w:val="-2"/>
                <w:sz w:val="20"/>
              </w:rPr>
              <w:t>assets</w:t>
            </w:r>
          </w:p>
        </w:tc>
        <w:tc>
          <w:tcPr>
            <w:tcW w:w="2888" w:type="dxa"/>
          </w:tcPr>
          <w:p w14:paraId="58C89C99" w14:textId="77777777" w:rsidR="00F86F35" w:rsidRDefault="008A442A">
            <w:pPr>
              <w:pStyle w:val="TableParagraph"/>
              <w:spacing w:before="20"/>
              <w:ind w:right="75"/>
              <w:rPr>
                <w:sz w:val="20"/>
              </w:rPr>
            </w:pPr>
            <w:r>
              <w:rPr>
                <w:spacing w:val="-5"/>
                <w:sz w:val="20"/>
              </w:rPr>
              <w:t>37</w:t>
            </w:r>
          </w:p>
        </w:tc>
      </w:tr>
      <w:tr w:rsidR="00F86F35" w14:paraId="42CF0A21" w14:textId="77777777">
        <w:trPr>
          <w:trHeight w:val="285"/>
        </w:trPr>
        <w:tc>
          <w:tcPr>
            <w:tcW w:w="7012" w:type="dxa"/>
          </w:tcPr>
          <w:p w14:paraId="7A4C53CD" w14:textId="77777777" w:rsidR="00F86F35" w:rsidRDefault="008A442A">
            <w:pPr>
              <w:pStyle w:val="TableParagraph"/>
              <w:spacing w:before="20"/>
              <w:ind w:left="232"/>
              <w:jc w:val="left"/>
              <w:rPr>
                <w:sz w:val="20"/>
              </w:rPr>
            </w:pPr>
            <w:r>
              <w:rPr>
                <w:sz w:val="20"/>
              </w:rPr>
              <w:t>Investments</w:t>
            </w:r>
            <w:r>
              <w:rPr>
                <w:spacing w:val="-8"/>
                <w:sz w:val="20"/>
              </w:rPr>
              <w:t xml:space="preserve"> </w:t>
            </w:r>
            <w:r>
              <w:rPr>
                <w:sz w:val="20"/>
              </w:rPr>
              <w:t>and</w:t>
            </w:r>
            <w:r>
              <w:rPr>
                <w:spacing w:val="-7"/>
                <w:sz w:val="20"/>
              </w:rPr>
              <w:t xml:space="preserve"> </w:t>
            </w:r>
            <w:r>
              <w:rPr>
                <w:sz w:val="20"/>
              </w:rPr>
              <w:t>long-term</w:t>
            </w:r>
            <w:r>
              <w:rPr>
                <w:spacing w:val="-7"/>
                <w:sz w:val="20"/>
              </w:rPr>
              <w:t xml:space="preserve"> </w:t>
            </w:r>
            <w:r>
              <w:rPr>
                <w:spacing w:val="-2"/>
                <w:sz w:val="20"/>
              </w:rPr>
              <w:t>receivables</w:t>
            </w:r>
          </w:p>
        </w:tc>
        <w:tc>
          <w:tcPr>
            <w:tcW w:w="2888" w:type="dxa"/>
          </w:tcPr>
          <w:p w14:paraId="5D37DABA" w14:textId="77777777" w:rsidR="00F86F35" w:rsidRDefault="008A442A">
            <w:pPr>
              <w:pStyle w:val="TableParagraph"/>
              <w:spacing w:before="20"/>
              <w:ind w:right="75"/>
              <w:rPr>
                <w:sz w:val="20"/>
              </w:rPr>
            </w:pPr>
            <w:r>
              <w:rPr>
                <w:spacing w:val="-5"/>
                <w:sz w:val="20"/>
              </w:rPr>
              <w:t>333</w:t>
            </w:r>
          </w:p>
        </w:tc>
      </w:tr>
      <w:tr w:rsidR="00F86F35" w14:paraId="07E54FCA" w14:textId="77777777">
        <w:trPr>
          <w:trHeight w:val="285"/>
        </w:trPr>
        <w:tc>
          <w:tcPr>
            <w:tcW w:w="7012" w:type="dxa"/>
          </w:tcPr>
          <w:p w14:paraId="1BC477CC" w14:textId="77777777" w:rsidR="00F86F35" w:rsidRDefault="008A442A">
            <w:pPr>
              <w:pStyle w:val="TableParagraph"/>
              <w:spacing w:before="20"/>
              <w:ind w:left="232"/>
              <w:jc w:val="left"/>
              <w:rPr>
                <w:sz w:val="20"/>
              </w:rPr>
            </w:pPr>
            <w:r>
              <w:rPr>
                <w:sz w:val="20"/>
              </w:rPr>
              <w:t>Net</w:t>
            </w:r>
            <w:r>
              <w:rPr>
                <w:spacing w:val="-6"/>
                <w:sz w:val="20"/>
              </w:rPr>
              <w:t xml:space="preserve"> </w:t>
            </w:r>
            <w:r>
              <w:rPr>
                <w:sz w:val="20"/>
              </w:rPr>
              <w:t>properties,</w:t>
            </w:r>
            <w:r>
              <w:rPr>
                <w:spacing w:val="-5"/>
                <w:sz w:val="20"/>
              </w:rPr>
              <w:t xml:space="preserve"> </w:t>
            </w:r>
            <w:r>
              <w:rPr>
                <w:sz w:val="20"/>
              </w:rPr>
              <w:t>plants</w:t>
            </w:r>
            <w:r>
              <w:rPr>
                <w:spacing w:val="-5"/>
                <w:sz w:val="20"/>
              </w:rPr>
              <w:t xml:space="preserve"> </w:t>
            </w:r>
            <w:r>
              <w:rPr>
                <w:sz w:val="20"/>
              </w:rPr>
              <w:t>and</w:t>
            </w:r>
            <w:r>
              <w:rPr>
                <w:spacing w:val="-5"/>
                <w:sz w:val="20"/>
              </w:rPr>
              <w:t xml:space="preserve"> </w:t>
            </w:r>
            <w:r>
              <w:rPr>
                <w:spacing w:val="-2"/>
                <w:sz w:val="20"/>
              </w:rPr>
              <w:t>equipment</w:t>
            </w:r>
          </w:p>
        </w:tc>
        <w:tc>
          <w:tcPr>
            <w:tcW w:w="2888" w:type="dxa"/>
          </w:tcPr>
          <w:p w14:paraId="5B347E7C" w14:textId="77777777" w:rsidR="00F86F35" w:rsidRDefault="008A442A">
            <w:pPr>
              <w:pStyle w:val="TableParagraph"/>
              <w:spacing w:before="20"/>
              <w:ind w:right="75"/>
              <w:rPr>
                <w:sz w:val="20"/>
              </w:rPr>
            </w:pPr>
            <w:r>
              <w:rPr>
                <w:spacing w:val="-2"/>
                <w:sz w:val="20"/>
              </w:rPr>
              <w:t>18,923</w:t>
            </w:r>
          </w:p>
        </w:tc>
      </w:tr>
      <w:tr w:rsidR="00F86F35" w14:paraId="6A1614D4" w14:textId="77777777">
        <w:trPr>
          <w:trHeight w:val="280"/>
        </w:trPr>
        <w:tc>
          <w:tcPr>
            <w:tcW w:w="7012" w:type="dxa"/>
            <w:tcBorders>
              <w:bottom w:val="single" w:sz="8" w:space="0" w:color="0B2CD8"/>
            </w:tcBorders>
          </w:tcPr>
          <w:p w14:paraId="0332ABB6" w14:textId="77777777" w:rsidR="00F86F35" w:rsidRDefault="008A442A">
            <w:pPr>
              <w:pStyle w:val="TableParagraph"/>
              <w:spacing w:before="20" w:line="240" w:lineRule="exact"/>
              <w:ind w:left="232"/>
              <w:jc w:val="left"/>
              <w:rPr>
                <w:sz w:val="20"/>
              </w:rPr>
            </w:pPr>
            <w:r>
              <w:rPr>
                <w:sz w:val="20"/>
              </w:rPr>
              <w:t>Other</w:t>
            </w:r>
            <w:r>
              <w:rPr>
                <w:spacing w:val="-5"/>
                <w:sz w:val="20"/>
              </w:rPr>
              <w:t xml:space="preserve"> </w:t>
            </w:r>
            <w:r>
              <w:rPr>
                <w:spacing w:val="-2"/>
                <w:sz w:val="20"/>
              </w:rPr>
              <w:t>assets</w:t>
            </w:r>
          </w:p>
        </w:tc>
        <w:tc>
          <w:tcPr>
            <w:tcW w:w="2888" w:type="dxa"/>
            <w:tcBorders>
              <w:bottom w:val="single" w:sz="8" w:space="0" w:color="0B2CD8"/>
            </w:tcBorders>
          </w:tcPr>
          <w:p w14:paraId="49F228DA" w14:textId="77777777" w:rsidR="00F86F35" w:rsidRDefault="008A442A">
            <w:pPr>
              <w:pStyle w:val="TableParagraph"/>
              <w:spacing w:before="20" w:line="240" w:lineRule="exact"/>
              <w:ind w:right="75"/>
              <w:rPr>
                <w:sz w:val="20"/>
              </w:rPr>
            </w:pPr>
            <w:r>
              <w:rPr>
                <w:spacing w:val="-5"/>
                <w:sz w:val="20"/>
              </w:rPr>
              <w:t>62</w:t>
            </w:r>
          </w:p>
        </w:tc>
      </w:tr>
      <w:tr w:rsidR="00F86F35" w14:paraId="62A7164C" w14:textId="77777777">
        <w:trPr>
          <w:trHeight w:val="250"/>
        </w:trPr>
        <w:tc>
          <w:tcPr>
            <w:tcW w:w="7012" w:type="dxa"/>
            <w:tcBorders>
              <w:top w:val="single" w:sz="8" w:space="0" w:color="0B2CD8"/>
            </w:tcBorders>
          </w:tcPr>
          <w:p w14:paraId="6C29ED7E" w14:textId="77777777" w:rsidR="00F86F35" w:rsidRDefault="008A442A">
            <w:pPr>
              <w:pStyle w:val="TableParagraph"/>
              <w:spacing w:before="4" w:line="226" w:lineRule="exact"/>
              <w:ind w:left="142"/>
              <w:jc w:val="left"/>
              <w:rPr>
                <w:b/>
                <w:sz w:val="20"/>
              </w:rPr>
            </w:pPr>
            <w:r>
              <w:rPr>
                <w:b/>
                <w:sz w:val="20"/>
              </w:rPr>
              <w:t>Total</w:t>
            </w:r>
            <w:r>
              <w:rPr>
                <w:b/>
                <w:spacing w:val="-6"/>
                <w:sz w:val="20"/>
              </w:rPr>
              <w:t xml:space="preserve"> </w:t>
            </w:r>
            <w:r>
              <w:rPr>
                <w:b/>
                <w:sz w:val="20"/>
              </w:rPr>
              <w:t>assets</w:t>
            </w:r>
            <w:r>
              <w:rPr>
                <w:b/>
                <w:spacing w:val="-5"/>
                <w:sz w:val="20"/>
              </w:rPr>
              <w:t xml:space="preserve"> </w:t>
            </w:r>
            <w:r>
              <w:rPr>
                <w:b/>
                <w:spacing w:val="-2"/>
                <w:sz w:val="20"/>
              </w:rPr>
              <w:t>acquired</w:t>
            </w:r>
          </w:p>
        </w:tc>
        <w:tc>
          <w:tcPr>
            <w:tcW w:w="2888" w:type="dxa"/>
            <w:tcBorders>
              <w:top w:val="single" w:sz="8" w:space="0" w:color="0B2CD8"/>
            </w:tcBorders>
          </w:tcPr>
          <w:p w14:paraId="1F88EADE" w14:textId="77777777" w:rsidR="00F86F35" w:rsidRDefault="008A442A">
            <w:pPr>
              <w:pStyle w:val="TableParagraph"/>
              <w:tabs>
                <w:tab w:val="left" w:pos="512"/>
              </w:tabs>
              <w:spacing w:before="4" w:line="226" w:lineRule="exact"/>
              <w:ind w:right="75"/>
              <w:rPr>
                <w:b/>
                <w:sz w:val="20"/>
              </w:rPr>
            </w:pPr>
            <w:r>
              <w:rPr>
                <w:b/>
                <w:spacing w:val="-10"/>
                <w:sz w:val="20"/>
              </w:rPr>
              <w:t>$</w:t>
            </w:r>
            <w:r>
              <w:rPr>
                <w:b/>
                <w:sz w:val="20"/>
              </w:rPr>
              <w:tab/>
            </w:r>
            <w:r>
              <w:rPr>
                <w:b/>
                <w:spacing w:val="-2"/>
                <w:sz w:val="20"/>
              </w:rPr>
              <w:t>20,527</w:t>
            </w:r>
          </w:p>
        </w:tc>
      </w:tr>
      <w:tr w:rsidR="00F86F35" w14:paraId="6985B590" w14:textId="77777777">
        <w:trPr>
          <w:trHeight w:val="584"/>
        </w:trPr>
        <w:tc>
          <w:tcPr>
            <w:tcW w:w="7012" w:type="dxa"/>
            <w:tcBorders>
              <w:bottom w:val="single" w:sz="8" w:space="0" w:color="0B2CD8"/>
            </w:tcBorders>
          </w:tcPr>
          <w:p w14:paraId="3F0F3EAC" w14:textId="77777777" w:rsidR="00F86F35" w:rsidRDefault="00F86F35">
            <w:pPr>
              <w:pStyle w:val="TableParagraph"/>
              <w:spacing w:before="6"/>
              <w:jc w:val="left"/>
              <w:rPr>
                <w:sz w:val="26"/>
              </w:rPr>
            </w:pPr>
          </w:p>
          <w:p w14:paraId="46E416E3" w14:textId="77777777" w:rsidR="00F86F35" w:rsidRDefault="008A442A">
            <w:pPr>
              <w:pStyle w:val="TableParagraph"/>
              <w:spacing w:before="1" w:line="240" w:lineRule="exact"/>
              <w:ind w:left="52"/>
              <w:jc w:val="left"/>
              <w:rPr>
                <w:b/>
                <w:sz w:val="20"/>
              </w:rPr>
            </w:pPr>
            <w:r>
              <w:rPr>
                <w:b/>
                <w:sz w:val="20"/>
              </w:rPr>
              <w:t>Liabilities</w:t>
            </w:r>
            <w:r>
              <w:rPr>
                <w:b/>
                <w:spacing w:val="-11"/>
                <w:sz w:val="20"/>
              </w:rPr>
              <w:t xml:space="preserve"> </w:t>
            </w:r>
            <w:r>
              <w:rPr>
                <w:b/>
                <w:spacing w:val="-2"/>
                <w:sz w:val="20"/>
              </w:rPr>
              <w:t>Assumed</w:t>
            </w:r>
          </w:p>
        </w:tc>
        <w:tc>
          <w:tcPr>
            <w:tcW w:w="2888" w:type="dxa"/>
            <w:tcBorders>
              <w:bottom w:val="single" w:sz="8" w:space="0" w:color="0B2CD8"/>
            </w:tcBorders>
          </w:tcPr>
          <w:p w14:paraId="374EEA77" w14:textId="77777777" w:rsidR="00F86F35" w:rsidRDefault="00F86F35">
            <w:pPr>
              <w:pStyle w:val="TableParagraph"/>
              <w:jc w:val="left"/>
              <w:rPr>
                <w:rFonts w:ascii="Times New Roman"/>
                <w:sz w:val="20"/>
              </w:rPr>
            </w:pPr>
          </w:p>
        </w:tc>
      </w:tr>
      <w:tr w:rsidR="00F86F35" w14:paraId="67D88D1E" w14:textId="77777777">
        <w:trPr>
          <w:trHeight w:val="269"/>
        </w:trPr>
        <w:tc>
          <w:tcPr>
            <w:tcW w:w="7012" w:type="dxa"/>
            <w:tcBorders>
              <w:top w:val="single" w:sz="8" w:space="0" w:color="0B2CD8"/>
            </w:tcBorders>
          </w:tcPr>
          <w:p w14:paraId="49934973" w14:textId="77777777" w:rsidR="00F86F35" w:rsidRDefault="008A442A">
            <w:pPr>
              <w:pStyle w:val="TableParagraph"/>
              <w:spacing w:before="4"/>
              <w:ind w:left="232"/>
              <w:jc w:val="left"/>
              <w:rPr>
                <w:sz w:val="20"/>
              </w:rPr>
            </w:pPr>
            <w:r>
              <w:rPr>
                <w:sz w:val="20"/>
              </w:rPr>
              <w:t>Accounts</w:t>
            </w:r>
            <w:r>
              <w:rPr>
                <w:spacing w:val="-8"/>
                <w:sz w:val="20"/>
              </w:rPr>
              <w:t xml:space="preserve"> </w:t>
            </w:r>
            <w:r>
              <w:rPr>
                <w:spacing w:val="-2"/>
                <w:sz w:val="20"/>
              </w:rPr>
              <w:t>payable</w:t>
            </w:r>
          </w:p>
        </w:tc>
        <w:tc>
          <w:tcPr>
            <w:tcW w:w="2888" w:type="dxa"/>
            <w:tcBorders>
              <w:top w:val="single" w:sz="8" w:space="0" w:color="0B2CD8"/>
            </w:tcBorders>
          </w:tcPr>
          <w:p w14:paraId="3275AF73" w14:textId="77777777" w:rsidR="00F86F35" w:rsidRDefault="008A442A">
            <w:pPr>
              <w:pStyle w:val="TableParagraph"/>
              <w:tabs>
                <w:tab w:val="left" w:pos="766"/>
              </w:tabs>
              <w:spacing w:before="4"/>
              <w:ind w:right="75"/>
              <w:rPr>
                <w:sz w:val="20"/>
              </w:rPr>
            </w:pPr>
            <w:r>
              <w:rPr>
                <w:spacing w:val="-10"/>
                <w:sz w:val="20"/>
              </w:rPr>
              <w:t>$</w:t>
            </w:r>
            <w:r>
              <w:rPr>
                <w:sz w:val="20"/>
              </w:rPr>
              <w:tab/>
            </w:r>
            <w:r>
              <w:rPr>
                <w:spacing w:val="-5"/>
                <w:sz w:val="20"/>
              </w:rPr>
              <w:t>638</w:t>
            </w:r>
          </w:p>
        </w:tc>
      </w:tr>
      <w:tr w:rsidR="00F86F35" w14:paraId="48F6FC6C" w14:textId="77777777">
        <w:trPr>
          <w:trHeight w:val="285"/>
        </w:trPr>
        <w:tc>
          <w:tcPr>
            <w:tcW w:w="7012" w:type="dxa"/>
          </w:tcPr>
          <w:p w14:paraId="79AA9688" w14:textId="77777777" w:rsidR="00F86F35" w:rsidRDefault="008A442A">
            <w:pPr>
              <w:pStyle w:val="TableParagraph"/>
              <w:spacing w:before="20"/>
              <w:ind w:left="232"/>
              <w:jc w:val="left"/>
              <w:rPr>
                <w:sz w:val="20"/>
              </w:rPr>
            </w:pPr>
            <w:r>
              <w:rPr>
                <w:sz w:val="20"/>
              </w:rPr>
              <w:t>Accrued</w:t>
            </w:r>
            <w:r>
              <w:rPr>
                <w:spacing w:val="-5"/>
                <w:sz w:val="20"/>
              </w:rPr>
              <w:t xml:space="preserve"> </w:t>
            </w:r>
            <w:r>
              <w:rPr>
                <w:sz w:val="20"/>
              </w:rPr>
              <w:t>income</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pacing w:val="-2"/>
                <w:sz w:val="20"/>
              </w:rPr>
              <w:t>taxes</w:t>
            </w:r>
          </w:p>
        </w:tc>
        <w:tc>
          <w:tcPr>
            <w:tcW w:w="2888" w:type="dxa"/>
          </w:tcPr>
          <w:p w14:paraId="205DC90F" w14:textId="77777777" w:rsidR="00F86F35" w:rsidRDefault="008A442A">
            <w:pPr>
              <w:pStyle w:val="TableParagraph"/>
              <w:spacing w:before="20"/>
              <w:ind w:right="75"/>
              <w:rPr>
                <w:sz w:val="20"/>
              </w:rPr>
            </w:pPr>
            <w:r>
              <w:rPr>
                <w:spacing w:val="-5"/>
                <w:sz w:val="20"/>
              </w:rPr>
              <w:t>56</w:t>
            </w:r>
          </w:p>
        </w:tc>
      </w:tr>
      <w:tr w:rsidR="00F86F35" w14:paraId="6EEB0764" w14:textId="77777777">
        <w:trPr>
          <w:trHeight w:val="285"/>
        </w:trPr>
        <w:tc>
          <w:tcPr>
            <w:tcW w:w="7012" w:type="dxa"/>
          </w:tcPr>
          <w:p w14:paraId="463E8903" w14:textId="77777777" w:rsidR="00F86F35" w:rsidRDefault="008A442A">
            <w:pPr>
              <w:pStyle w:val="TableParagraph"/>
              <w:spacing w:before="20"/>
              <w:ind w:left="232"/>
              <w:jc w:val="left"/>
              <w:rPr>
                <w:sz w:val="20"/>
              </w:rPr>
            </w:pPr>
            <w:r>
              <w:rPr>
                <w:sz w:val="20"/>
              </w:rPr>
              <w:t>Employee</w:t>
            </w:r>
            <w:r>
              <w:rPr>
                <w:spacing w:val="-8"/>
                <w:sz w:val="20"/>
              </w:rPr>
              <w:t xml:space="preserve"> </w:t>
            </w:r>
            <w:r>
              <w:rPr>
                <w:sz w:val="20"/>
              </w:rPr>
              <w:t>benefit</w:t>
            </w:r>
            <w:r>
              <w:rPr>
                <w:spacing w:val="-7"/>
                <w:sz w:val="20"/>
              </w:rPr>
              <w:t xml:space="preserve"> </w:t>
            </w:r>
            <w:r>
              <w:rPr>
                <w:spacing w:val="-2"/>
                <w:sz w:val="20"/>
              </w:rPr>
              <w:t>obligations</w:t>
            </w:r>
          </w:p>
        </w:tc>
        <w:tc>
          <w:tcPr>
            <w:tcW w:w="2888" w:type="dxa"/>
          </w:tcPr>
          <w:p w14:paraId="681B0065" w14:textId="77777777" w:rsidR="00F86F35" w:rsidRDefault="008A442A">
            <w:pPr>
              <w:pStyle w:val="TableParagraph"/>
              <w:spacing w:before="20"/>
              <w:ind w:right="75"/>
              <w:rPr>
                <w:sz w:val="20"/>
              </w:rPr>
            </w:pPr>
            <w:r>
              <w:rPr>
                <w:sz w:val="20"/>
              </w:rPr>
              <w:t>4</w:t>
            </w:r>
          </w:p>
        </w:tc>
      </w:tr>
      <w:tr w:rsidR="00F86F35" w14:paraId="7862B786" w14:textId="77777777">
        <w:trPr>
          <w:trHeight w:val="285"/>
        </w:trPr>
        <w:tc>
          <w:tcPr>
            <w:tcW w:w="7012" w:type="dxa"/>
          </w:tcPr>
          <w:p w14:paraId="49878C53" w14:textId="77777777" w:rsidR="00F86F35" w:rsidRDefault="008A442A">
            <w:pPr>
              <w:pStyle w:val="TableParagraph"/>
              <w:spacing w:before="20"/>
              <w:ind w:left="232"/>
              <w:jc w:val="left"/>
              <w:rPr>
                <w:sz w:val="20"/>
              </w:rPr>
            </w:pPr>
            <w:r>
              <w:rPr>
                <w:sz w:val="20"/>
              </w:rPr>
              <w:t>Other</w:t>
            </w:r>
            <w:r>
              <w:rPr>
                <w:spacing w:val="-5"/>
                <w:sz w:val="20"/>
              </w:rPr>
              <w:t xml:space="preserve"> </w:t>
            </w:r>
            <w:r>
              <w:rPr>
                <w:spacing w:val="-2"/>
                <w:sz w:val="20"/>
              </w:rPr>
              <w:t>accruals</w:t>
            </w:r>
          </w:p>
        </w:tc>
        <w:tc>
          <w:tcPr>
            <w:tcW w:w="2888" w:type="dxa"/>
          </w:tcPr>
          <w:p w14:paraId="701F35E0" w14:textId="77777777" w:rsidR="00F86F35" w:rsidRDefault="008A442A">
            <w:pPr>
              <w:pStyle w:val="TableParagraph"/>
              <w:spacing w:before="20"/>
              <w:ind w:right="75"/>
              <w:rPr>
                <w:sz w:val="20"/>
              </w:rPr>
            </w:pPr>
            <w:r>
              <w:rPr>
                <w:spacing w:val="-5"/>
                <w:sz w:val="20"/>
              </w:rPr>
              <w:t>510</w:t>
            </w:r>
          </w:p>
        </w:tc>
      </w:tr>
      <w:tr w:rsidR="00F86F35" w14:paraId="1A8D9306" w14:textId="77777777">
        <w:trPr>
          <w:trHeight w:val="285"/>
        </w:trPr>
        <w:tc>
          <w:tcPr>
            <w:tcW w:w="7012" w:type="dxa"/>
          </w:tcPr>
          <w:p w14:paraId="7E279845" w14:textId="77777777" w:rsidR="00F86F35" w:rsidRDefault="008A442A">
            <w:pPr>
              <w:pStyle w:val="TableParagraph"/>
              <w:spacing w:before="20"/>
              <w:ind w:left="232"/>
              <w:jc w:val="left"/>
              <w:rPr>
                <w:sz w:val="20"/>
              </w:rPr>
            </w:pPr>
            <w:r>
              <w:rPr>
                <w:sz w:val="20"/>
              </w:rPr>
              <w:t>Long-term</w:t>
            </w:r>
            <w:r>
              <w:rPr>
                <w:spacing w:val="-9"/>
                <w:sz w:val="20"/>
              </w:rPr>
              <w:t xml:space="preserve"> </w:t>
            </w:r>
            <w:r>
              <w:rPr>
                <w:spacing w:val="-4"/>
                <w:sz w:val="20"/>
              </w:rPr>
              <w:t>debt</w:t>
            </w:r>
          </w:p>
        </w:tc>
        <w:tc>
          <w:tcPr>
            <w:tcW w:w="2888" w:type="dxa"/>
          </w:tcPr>
          <w:p w14:paraId="5009945D" w14:textId="77777777" w:rsidR="00F86F35" w:rsidRDefault="008A442A">
            <w:pPr>
              <w:pStyle w:val="TableParagraph"/>
              <w:spacing w:before="20"/>
              <w:ind w:right="75"/>
              <w:rPr>
                <w:sz w:val="20"/>
              </w:rPr>
            </w:pPr>
            <w:r>
              <w:rPr>
                <w:spacing w:val="-2"/>
                <w:sz w:val="20"/>
              </w:rPr>
              <w:t>4,696</w:t>
            </w:r>
          </w:p>
        </w:tc>
      </w:tr>
      <w:tr w:rsidR="00F86F35" w14:paraId="19EC8E54" w14:textId="77777777">
        <w:trPr>
          <w:trHeight w:val="285"/>
        </w:trPr>
        <w:tc>
          <w:tcPr>
            <w:tcW w:w="7012" w:type="dxa"/>
          </w:tcPr>
          <w:p w14:paraId="444DFB7C" w14:textId="77777777" w:rsidR="00F86F35" w:rsidRDefault="008A442A">
            <w:pPr>
              <w:pStyle w:val="TableParagraph"/>
              <w:spacing w:before="20"/>
              <w:ind w:left="232"/>
              <w:jc w:val="left"/>
              <w:rPr>
                <w:sz w:val="20"/>
              </w:rPr>
            </w:pP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2888" w:type="dxa"/>
          </w:tcPr>
          <w:p w14:paraId="7EB5A7A0" w14:textId="77777777" w:rsidR="00F86F35" w:rsidRDefault="008A442A">
            <w:pPr>
              <w:pStyle w:val="TableParagraph"/>
              <w:spacing w:before="20"/>
              <w:ind w:right="75"/>
              <w:rPr>
                <w:sz w:val="20"/>
              </w:rPr>
            </w:pPr>
            <w:r>
              <w:rPr>
                <w:spacing w:val="-5"/>
                <w:sz w:val="20"/>
              </w:rPr>
              <w:t>310</w:t>
            </w:r>
          </w:p>
        </w:tc>
      </w:tr>
      <w:tr w:rsidR="00F86F35" w14:paraId="78ADE7FD" w14:textId="77777777">
        <w:trPr>
          <w:trHeight w:val="285"/>
        </w:trPr>
        <w:tc>
          <w:tcPr>
            <w:tcW w:w="7012" w:type="dxa"/>
          </w:tcPr>
          <w:p w14:paraId="231CE0E5" w14:textId="77777777" w:rsidR="00F86F35" w:rsidRDefault="008A442A">
            <w:pPr>
              <w:pStyle w:val="TableParagraph"/>
              <w:spacing w:before="20"/>
              <w:ind w:left="232"/>
              <w:jc w:val="left"/>
              <w:rPr>
                <w:sz w:val="20"/>
              </w:rPr>
            </w:pPr>
            <w:r>
              <w:rPr>
                <w:sz w:val="20"/>
              </w:rPr>
              <w:t>Deferred</w:t>
            </w:r>
            <w:r>
              <w:rPr>
                <w:spacing w:val="-9"/>
                <w:sz w:val="20"/>
              </w:rPr>
              <w:t xml:space="preserve"> </w:t>
            </w:r>
            <w:r>
              <w:rPr>
                <w:sz w:val="20"/>
              </w:rPr>
              <w:t>income</w:t>
            </w:r>
            <w:r>
              <w:rPr>
                <w:spacing w:val="-7"/>
                <w:sz w:val="20"/>
              </w:rPr>
              <w:t xml:space="preserve"> </w:t>
            </w:r>
            <w:r>
              <w:rPr>
                <w:spacing w:val="-4"/>
                <w:sz w:val="20"/>
              </w:rPr>
              <w:t>taxes</w:t>
            </w:r>
          </w:p>
        </w:tc>
        <w:tc>
          <w:tcPr>
            <w:tcW w:w="2888" w:type="dxa"/>
          </w:tcPr>
          <w:p w14:paraId="25EC6365" w14:textId="77777777" w:rsidR="00F86F35" w:rsidRDefault="008A442A">
            <w:pPr>
              <w:pStyle w:val="TableParagraph"/>
              <w:spacing w:before="20"/>
              <w:ind w:right="75"/>
              <w:rPr>
                <w:sz w:val="20"/>
              </w:rPr>
            </w:pPr>
            <w:r>
              <w:rPr>
                <w:spacing w:val="-2"/>
                <w:sz w:val="20"/>
              </w:rPr>
              <w:t>1,071</w:t>
            </w:r>
          </w:p>
        </w:tc>
      </w:tr>
      <w:tr w:rsidR="00F86F35" w14:paraId="3504FE08" w14:textId="77777777">
        <w:trPr>
          <w:trHeight w:val="280"/>
        </w:trPr>
        <w:tc>
          <w:tcPr>
            <w:tcW w:w="7012" w:type="dxa"/>
            <w:tcBorders>
              <w:bottom w:val="single" w:sz="8" w:space="0" w:color="0B2CD8"/>
            </w:tcBorders>
          </w:tcPr>
          <w:p w14:paraId="42A9CDFF" w14:textId="77777777" w:rsidR="00F86F35" w:rsidRDefault="008A442A">
            <w:pPr>
              <w:pStyle w:val="TableParagraph"/>
              <w:spacing w:before="20" w:line="240" w:lineRule="exact"/>
              <w:ind w:left="232"/>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2888" w:type="dxa"/>
            <w:tcBorders>
              <w:bottom w:val="single" w:sz="8" w:space="0" w:color="0B2CD8"/>
            </w:tcBorders>
          </w:tcPr>
          <w:p w14:paraId="0750777F" w14:textId="77777777" w:rsidR="00F86F35" w:rsidRDefault="008A442A">
            <w:pPr>
              <w:pStyle w:val="TableParagraph"/>
              <w:spacing w:before="20" w:line="240" w:lineRule="exact"/>
              <w:ind w:right="75"/>
              <w:rPr>
                <w:sz w:val="20"/>
              </w:rPr>
            </w:pPr>
            <w:r>
              <w:rPr>
                <w:spacing w:val="-5"/>
                <w:sz w:val="20"/>
              </w:rPr>
              <w:t>117</w:t>
            </w:r>
          </w:p>
        </w:tc>
      </w:tr>
      <w:tr w:rsidR="00F86F35" w14:paraId="25DAB8BE" w14:textId="77777777">
        <w:trPr>
          <w:trHeight w:val="265"/>
        </w:trPr>
        <w:tc>
          <w:tcPr>
            <w:tcW w:w="7012" w:type="dxa"/>
            <w:tcBorders>
              <w:top w:val="single" w:sz="8" w:space="0" w:color="0B2CD8"/>
              <w:bottom w:val="single" w:sz="8" w:space="0" w:color="0B2CD8"/>
            </w:tcBorders>
          </w:tcPr>
          <w:p w14:paraId="1B9249E8" w14:textId="77777777" w:rsidR="00F86F35" w:rsidRDefault="008A442A">
            <w:pPr>
              <w:pStyle w:val="TableParagraph"/>
              <w:spacing w:before="4" w:line="240" w:lineRule="exact"/>
              <w:ind w:left="142"/>
              <w:jc w:val="left"/>
              <w:rPr>
                <w:b/>
                <w:sz w:val="20"/>
              </w:rPr>
            </w:pPr>
            <w:r>
              <w:rPr>
                <w:b/>
                <w:sz w:val="20"/>
              </w:rPr>
              <w:t>Total</w:t>
            </w:r>
            <w:r>
              <w:rPr>
                <w:b/>
                <w:spacing w:val="-8"/>
                <w:sz w:val="20"/>
              </w:rPr>
              <w:t xml:space="preserve"> </w:t>
            </w:r>
            <w:r>
              <w:rPr>
                <w:b/>
                <w:sz w:val="20"/>
              </w:rPr>
              <w:t>liabilities</w:t>
            </w:r>
            <w:r>
              <w:rPr>
                <w:b/>
                <w:spacing w:val="-8"/>
                <w:sz w:val="20"/>
              </w:rPr>
              <w:t xml:space="preserve"> </w:t>
            </w:r>
            <w:r>
              <w:rPr>
                <w:b/>
                <w:spacing w:val="-2"/>
                <w:sz w:val="20"/>
              </w:rPr>
              <w:t>assumed</w:t>
            </w:r>
          </w:p>
        </w:tc>
        <w:tc>
          <w:tcPr>
            <w:tcW w:w="2888" w:type="dxa"/>
            <w:tcBorders>
              <w:top w:val="single" w:sz="8" w:space="0" w:color="0B2CD8"/>
              <w:bottom w:val="single" w:sz="8" w:space="0" w:color="0B2CD8"/>
            </w:tcBorders>
          </w:tcPr>
          <w:p w14:paraId="562A0A51" w14:textId="77777777" w:rsidR="00F86F35" w:rsidRDefault="008A442A">
            <w:pPr>
              <w:pStyle w:val="TableParagraph"/>
              <w:tabs>
                <w:tab w:val="left" w:pos="613"/>
              </w:tabs>
              <w:spacing w:before="4" w:line="240" w:lineRule="exact"/>
              <w:ind w:right="75"/>
              <w:rPr>
                <w:b/>
                <w:sz w:val="20"/>
              </w:rPr>
            </w:pPr>
            <w:r>
              <w:rPr>
                <w:b/>
                <w:spacing w:val="-10"/>
                <w:sz w:val="20"/>
              </w:rPr>
              <w:t>$</w:t>
            </w:r>
            <w:r>
              <w:rPr>
                <w:b/>
                <w:sz w:val="20"/>
              </w:rPr>
              <w:tab/>
            </w:r>
            <w:r>
              <w:rPr>
                <w:b/>
                <w:spacing w:val="-2"/>
                <w:sz w:val="20"/>
              </w:rPr>
              <w:t>7,402</w:t>
            </w:r>
          </w:p>
        </w:tc>
      </w:tr>
      <w:tr w:rsidR="00F86F35" w14:paraId="3645FCDF" w14:textId="77777777">
        <w:trPr>
          <w:trHeight w:val="265"/>
        </w:trPr>
        <w:tc>
          <w:tcPr>
            <w:tcW w:w="7012" w:type="dxa"/>
            <w:tcBorders>
              <w:top w:val="single" w:sz="8" w:space="0" w:color="0B2CD8"/>
              <w:bottom w:val="single" w:sz="8" w:space="0" w:color="5D6670"/>
            </w:tcBorders>
          </w:tcPr>
          <w:p w14:paraId="52EE1967" w14:textId="77777777" w:rsidR="00F86F35" w:rsidRDefault="008A442A">
            <w:pPr>
              <w:pStyle w:val="TableParagraph"/>
              <w:spacing w:before="4" w:line="240" w:lineRule="exact"/>
              <w:ind w:left="232"/>
              <w:jc w:val="left"/>
              <w:rPr>
                <w:b/>
                <w:sz w:val="20"/>
              </w:rPr>
            </w:pPr>
            <w:r>
              <w:rPr>
                <w:b/>
                <w:sz w:val="20"/>
              </w:rPr>
              <w:t>Net</w:t>
            </w:r>
            <w:r>
              <w:rPr>
                <w:b/>
                <w:spacing w:val="-5"/>
                <w:sz w:val="20"/>
              </w:rPr>
              <w:t xml:space="preserve"> </w:t>
            </w:r>
            <w:r>
              <w:rPr>
                <w:b/>
                <w:sz w:val="20"/>
              </w:rPr>
              <w:t>assets</w:t>
            </w:r>
            <w:r>
              <w:rPr>
                <w:b/>
                <w:spacing w:val="-4"/>
                <w:sz w:val="20"/>
              </w:rPr>
              <w:t xml:space="preserve"> </w:t>
            </w:r>
            <w:r>
              <w:rPr>
                <w:b/>
                <w:spacing w:val="-2"/>
                <w:sz w:val="20"/>
              </w:rPr>
              <w:t>acquired</w:t>
            </w:r>
          </w:p>
        </w:tc>
        <w:tc>
          <w:tcPr>
            <w:tcW w:w="2888" w:type="dxa"/>
            <w:tcBorders>
              <w:top w:val="single" w:sz="8" w:space="0" w:color="0B2CD8"/>
              <w:bottom w:val="single" w:sz="8" w:space="0" w:color="5D6670"/>
            </w:tcBorders>
          </w:tcPr>
          <w:p w14:paraId="13517018" w14:textId="77777777" w:rsidR="00F86F35" w:rsidRDefault="008A442A">
            <w:pPr>
              <w:pStyle w:val="TableParagraph"/>
              <w:tabs>
                <w:tab w:val="left" w:pos="512"/>
              </w:tabs>
              <w:spacing w:before="4" w:line="240" w:lineRule="exact"/>
              <w:ind w:right="75"/>
              <w:rPr>
                <w:b/>
                <w:sz w:val="20"/>
              </w:rPr>
            </w:pPr>
            <w:r>
              <w:rPr>
                <w:b/>
                <w:spacing w:val="-10"/>
                <w:sz w:val="20"/>
              </w:rPr>
              <w:t>$</w:t>
            </w:r>
            <w:r>
              <w:rPr>
                <w:b/>
                <w:sz w:val="20"/>
              </w:rPr>
              <w:tab/>
            </w:r>
            <w:r>
              <w:rPr>
                <w:b/>
                <w:spacing w:val="-2"/>
                <w:sz w:val="20"/>
              </w:rPr>
              <w:t>13,125</w:t>
            </w:r>
          </w:p>
        </w:tc>
      </w:tr>
    </w:tbl>
    <w:p w14:paraId="3602BAAC" w14:textId="77777777" w:rsidR="00F86F35" w:rsidRDefault="00F86F35">
      <w:pPr>
        <w:pStyle w:val="BodyText"/>
        <w:spacing w:before="8"/>
        <w:rPr>
          <w:sz w:val="11"/>
        </w:rPr>
      </w:pPr>
    </w:p>
    <w:p w14:paraId="21C03326" w14:textId="77777777" w:rsidR="00F86F35" w:rsidRDefault="008A442A">
      <w:pPr>
        <w:pStyle w:val="BodyText"/>
        <w:spacing w:before="104" w:line="235" w:lineRule="auto"/>
        <w:ind w:left="330" w:right="473"/>
      </w:pPr>
      <w:r>
        <w:t>With</w:t>
      </w:r>
      <w:r>
        <w:rPr>
          <w:spacing w:val="-4"/>
        </w:rPr>
        <w:t xml:space="preserve"> </w:t>
      </w:r>
      <w:r>
        <w:t>the</w:t>
      </w:r>
      <w:r>
        <w:rPr>
          <w:spacing w:val="-4"/>
        </w:rPr>
        <w:t xml:space="preserve"> </w:t>
      </w:r>
      <w:r>
        <w:t>completion</w:t>
      </w:r>
      <w:r>
        <w:rPr>
          <w:spacing w:val="-4"/>
        </w:rPr>
        <w:t xml:space="preserve"> </w:t>
      </w:r>
      <w:r>
        <w:t>of</w:t>
      </w:r>
      <w:r>
        <w:rPr>
          <w:spacing w:val="-4"/>
        </w:rPr>
        <w:t xml:space="preserve"> </w:t>
      </w:r>
      <w:r>
        <w:t>the</w:t>
      </w:r>
      <w:r>
        <w:rPr>
          <w:spacing w:val="-4"/>
        </w:rPr>
        <w:t xml:space="preserve"> </w:t>
      </w:r>
      <w:r>
        <w:t>Concho</w:t>
      </w:r>
      <w:r>
        <w:rPr>
          <w:spacing w:val="-4"/>
        </w:rPr>
        <w:t xml:space="preserve"> </w:t>
      </w:r>
      <w:r>
        <w:t>transaction,</w:t>
      </w:r>
      <w:r>
        <w:rPr>
          <w:spacing w:val="-4"/>
        </w:rPr>
        <w:t xml:space="preserve"> </w:t>
      </w:r>
      <w:r>
        <w:t>we</w:t>
      </w:r>
      <w:r>
        <w:rPr>
          <w:spacing w:val="-4"/>
        </w:rPr>
        <w:t xml:space="preserve"> </w:t>
      </w:r>
      <w:r>
        <w:t>acquired</w:t>
      </w:r>
      <w:r>
        <w:rPr>
          <w:spacing w:val="-4"/>
        </w:rPr>
        <w:t xml:space="preserve"> </w:t>
      </w:r>
      <w:r>
        <w:t>proved</w:t>
      </w:r>
      <w:r>
        <w:rPr>
          <w:spacing w:val="-4"/>
        </w:rPr>
        <w:t xml:space="preserve"> </w:t>
      </w:r>
      <w:r>
        <w:t>and</w:t>
      </w:r>
      <w:r>
        <w:rPr>
          <w:spacing w:val="-4"/>
        </w:rPr>
        <w:t xml:space="preserve"> </w:t>
      </w:r>
      <w:r>
        <w:t>unproved</w:t>
      </w:r>
      <w:r>
        <w:rPr>
          <w:spacing w:val="-4"/>
        </w:rPr>
        <w:t xml:space="preserve"> </w:t>
      </w:r>
      <w:r>
        <w:t>properties</w:t>
      </w:r>
      <w:r>
        <w:rPr>
          <w:spacing w:val="-4"/>
        </w:rPr>
        <w:t xml:space="preserve"> </w:t>
      </w:r>
      <w:r>
        <w:t>of</w:t>
      </w:r>
      <w:r>
        <w:rPr>
          <w:spacing w:val="-4"/>
        </w:rPr>
        <w:t xml:space="preserve"> </w:t>
      </w:r>
      <w:r>
        <w:t>approximately</w:t>
      </w:r>
      <w:r>
        <w:rPr>
          <w:spacing w:val="-4"/>
        </w:rPr>
        <w:t xml:space="preserve"> </w:t>
      </w:r>
      <w:r>
        <w:t>$11.8 billion and $6.9 billion, respectively.</w:t>
      </w:r>
    </w:p>
    <w:p w14:paraId="65770A66" w14:textId="77777777" w:rsidR="00F86F35" w:rsidRDefault="008A442A">
      <w:pPr>
        <w:pStyle w:val="BodyText"/>
        <w:spacing w:before="201" w:line="235" w:lineRule="auto"/>
        <w:ind w:left="330" w:right="473"/>
      </w:pPr>
      <w:r>
        <w:t>We</w:t>
      </w:r>
      <w:r>
        <w:rPr>
          <w:spacing w:val="-3"/>
        </w:rPr>
        <w:t xml:space="preserve"> </w:t>
      </w:r>
      <w:r>
        <w:t>recognized</w:t>
      </w:r>
      <w:r>
        <w:rPr>
          <w:spacing w:val="-3"/>
        </w:rPr>
        <w:t xml:space="preserve"> </w:t>
      </w:r>
      <w:r>
        <w:t>approximately</w:t>
      </w:r>
      <w:r>
        <w:rPr>
          <w:spacing w:val="-3"/>
        </w:rPr>
        <w:t xml:space="preserve"> </w:t>
      </w:r>
      <w:r>
        <w:t>$157</w:t>
      </w:r>
      <w:r>
        <w:rPr>
          <w:spacing w:val="-3"/>
        </w:rPr>
        <w:t xml:space="preserve"> </w:t>
      </w:r>
      <w:r>
        <w:t>million</w:t>
      </w:r>
      <w:r>
        <w:rPr>
          <w:spacing w:val="-3"/>
        </w:rPr>
        <w:t xml:space="preserve"> </w:t>
      </w:r>
      <w:r>
        <w:t>of</w:t>
      </w:r>
      <w:r>
        <w:rPr>
          <w:spacing w:val="-3"/>
        </w:rPr>
        <w:t xml:space="preserve"> </w:t>
      </w:r>
      <w:r>
        <w:t>transaction-related</w:t>
      </w:r>
      <w:r>
        <w:rPr>
          <w:spacing w:val="-3"/>
        </w:rPr>
        <w:t xml:space="preserve"> </w:t>
      </w:r>
      <w:r>
        <w:t>costs,</w:t>
      </w:r>
      <w:r>
        <w:rPr>
          <w:spacing w:val="-3"/>
        </w:rPr>
        <w:t xml:space="preserve"> </w:t>
      </w:r>
      <w:r>
        <w:t>all</w:t>
      </w:r>
      <w:r>
        <w:rPr>
          <w:spacing w:val="-3"/>
        </w:rPr>
        <w:t xml:space="preserve"> </w:t>
      </w:r>
      <w:r>
        <w:t>of</w:t>
      </w:r>
      <w:r>
        <w:rPr>
          <w:spacing w:val="-3"/>
        </w:rPr>
        <w:t xml:space="preserve"> </w:t>
      </w:r>
      <w:r>
        <w:t>which</w:t>
      </w:r>
      <w:r>
        <w:rPr>
          <w:spacing w:val="-3"/>
        </w:rPr>
        <w:t xml:space="preserve"> </w:t>
      </w:r>
      <w:r>
        <w:t>were</w:t>
      </w:r>
      <w:r>
        <w:rPr>
          <w:spacing w:val="-3"/>
        </w:rPr>
        <w:t xml:space="preserve"> </w:t>
      </w:r>
      <w:r>
        <w:t>expensed</w:t>
      </w:r>
      <w:r>
        <w:rPr>
          <w:spacing w:val="-3"/>
        </w:rPr>
        <w:t xml:space="preserve"> </w:t>
      </w:r>
      <w:r>
        <w:t>in</w:t>
      </w:r>
      <w:r>
        <w:rPr>
          <w:spacing w:val="-3"/>
        </w:rPr>
        <w:t xml:space="preserve"> </w:t>
      </w:r>
      <w:r>
        <w:t>the</w:t>
      </w:r>
      <w:r>
        <w:rPr>
          <w:spacing w:val="-3"/>
        </w:rPr>
        <w:t xml:space="preserve"> </w:t>
      </w:r>
      <w:r>
        <w:t>first</w:t>
      </w:r>
      <w:r>
        <w:rPr>
          <w:spacing w:val="-3"/>
        </w:rPr>
        <w:t xml:space="preserve"> </w:t>
      </w:r>
      <w:r>
        <w:t>quarter</w:t>
      </w:r>
      <w:r>
        <w:rPr>
          <w:spacing w:val="-3"/>
        </w:rPr>
        <w:t xml:space="preserve"> </w:t>
      </w:r>
      <w:r>
        <w:t>of 2021. These non-recurring costs related primarily to fees paid to advisors and the settl</w:t>
      </w:r>
      <w:r>
        <w:t>ement of share-based awards for certain Concho employees based on the terms of the Merger Agreement.</w:t>
      </w:r>
    </w:p>
    <w:p w14:paraId="22D6E3D7" w14:textId="77777777" w:rsidR="00F86F35" w:rsidRDefault="008A442A">
      <w:pPr>
        <w:pStyle w:val="BodyText"/>
        <w:spacing w:before="203" w:line="235" w:lineRule="auto"/>
        <w:ind w:left="330" w:right="473"/>
      </w:pPr>
      <w:r>
        <w:t>In the first quarter of 2021, we commenced a company-wide restructuring program, the scope of which included combining</w:t>
      </w:r>
      <w:r>
        <w:rPr>
          <w:spacing w:val="-3"/>
        </w:rPr>
        <w:t xml:space="preserve"> </w:t>
      </w:r>
      <w:r>
        <w:t>the</w:t>
      </w:r>
      <w:r>
        <w:rPr>
          <w:spacing w:val="-3"/>
        </w:rPr>
        <w:t xml:space="preserve"> </w:t>
      </w:r>
      <w:r>
        <w:t>operations</w:t>
      </w:r>
      <w:r>
        <w:rPr>
          <w:spacing w:val="-3"/>
        </w:rPr>
        <w:t xml:space="preserve"> </w:t>
      </w:r>
      <w:r>
        <w:t>of</w:t>
      </w:r>
      <w:r>
        <w:rPr>
          <w:spacing w:val="-3"/>
        </w:rPr>
        <w:t xml:space="preserve"> </w:t>
      </w:r>
      <w:r>
        <w:t>the</w:t>
      </w:r>
      <w:r>
        <w:rPr>
          <w:spacing w:val="-3"/>
        </w:rPr>
        <w:t xml:space="preserve"> </w:t>
      </w:r>
      <w:r>
        <w:t>two</w:t>
      </w:r>
      <w:r>
        <w:rPr>
          <w:spacing w:val="-3"/>
        </w:rPr>
        <w:t xml:space="preserve"> </w:t>
      </w:r>
      <w:r>
        <w:t>companies</w:t>
      </w:r>
      <w:r>
        <w:rPr>
          <w:spacing w:val="-3"/>
        </w:rPr>
        <w:t xml:space="preserve"> </w:t>
      </w:r>
      <w:r>
        <w:t>as</w:t>
      </w:r>
      <w:r>
        <w:rPr>
          <w:spacing w:val="-3"/>
        </w:rPr>
        <w:t xml:space="preserve"> </w:t>
      </w:r>
      <w:r>
        <w:t>well</w:t>
      </w:r>
      <w:r>
        <w:rPr>
          <w:spacing w:val="-3"/>
        </w:rPr>
        <w:t xml:space="preserve"> </w:t>
      </w:r>
      <w:r>
        <w:t>as</w:t>
      </w:r>
      <w:r>
        <w:rPr>
          <w:spacing w:val="-3"/>
        </w:rPr>
        <w:t xml:space="preserve"> </w:t>
      </w:r>
      <w:r>
        <w:t>other</w:t>
      </w:r>
      <w:r>
        <w:rPr>
          <w:spacing w:val="-3"/>
        </w:rPr>
        <w:t xml:space="preserve"> </w:t>
      </w:r>
      <w:r>
        <w:t>global</w:t>
      </w:r>
      <w:r>
        <w:rPr>
          <w:spacing w:val="-3"/>
        </w:rPr>
        <w:t xml:space="preserve"> </w:t>
      </w:r>
      <w:r>
        <w:t>restructuring</w:t>
      </w:r>
      <w:r>
        <w:rPr>
          <w:spacing w:val="-3"/>
        </w:rPr>
        <w:t xml:space="preserve"> </w:t>
      </w:r>
      <w:r>
        <w:t>activities.</w:t>
      </w:r>
      <w:r>
        <w:rPr>
          <w:spacing w:val="-3"/>
        </w:rPr>
        <w:t xml:space="preserve"> </w:t>
      </w:r>
      <w:r>
        <w:t>We</w:t>
      </w:r>
      <w:r>
        <w:rPr>
          <w:spacing w:val="-3"/>
        </w:rPr>
        <w:t xml:space="preserve"> </w:t>
      </w:r>
      <w:r>
        <w:t>recognized</w:t>
      </w:r>
      <w:r>
        <w:rPr>
          <w:spacing w:val="40"/>
        </w:rPr>
        <w:t xml:space="preserve"> </w:t>
      </w:r>
      <w:r>
        <w:t>non- recurring restructuring costs mainly for employee severance and related incremental pension benefit costs.</w:t>
      </w:r>
    </w:p>
    <w:p w14:paraId="28EF8174" w14:textId="77777777" w:rsidR="00F86F35" w:rsidRDefault="008A442A">
      <w:pPr>
        <w:pStyle w:val="BodyText"/>
        <w:spacing w:before="202" w:line="235" w:lineRule="auto"/>
        <w:ind w:left="330" w:right="473"/>
      </w:pPr>
      <w:r>
        <w:t>The</w:t>
      </w:r>
      <w:r>
        <w:rPr>
          <w:spacing w:val="-3"/>
        </w:rPr>
        <w:t xml:space="preserve"> </w:t>
      </w:r>
      <w:r>
        <w:t>impact</w:t>
      </w:r>
      <w:r>
        <w:rPr>
          <w:spacing w:val="-3"/>
        </w:rPr>
        <w:t xml:space="preserve"> </w:t>
      </w:r>
      <w:r>
        <w:t>from</w:t>
      </w:r>
      <w:r>
        <w:rPr>
          <w:spacing w:val="-3"/>
        </w:rPr>
        <w:t xml:space="preserve"> </w:t>
      </w:r>
      <w:r>
        <w:t>the</w:t>
      </w:r>
      <w:r>
        <w:rPr>
          <w:spacing w:val="-3"/>
        </w:rPr>
        <w:t xml:space="preserve"> </w:t>
      </w:r>
      <w:r>
        <w:t>transaction</w:t>
      </w:r>
      <w:r>
        <w:rPr>
          <w:spacing w:val="-3"/>
        </w:rPr>
        <w:t xml:space="preserve"> </w:t>
      </w:r>
      <w:r>
        <w:t>and</w:t>
      </w:r>
      <w:r>
        <w:rPr>
          <w:spacing w:val="-3"/>
        </w:rPr>
        <w:t xml:space="preserve"> </w:t>
      </w:r>
      <w:r>
        <w:t>restructuring</w:t>
      </w:r>
      <w:r>
        <w:rPr>
          <w:spacing w:val="-3"/>
        </w:rPr>
        <w:t xml:space="preserve"> </w:t>
      </w:r>
      <w:r>
        <w:t>costs</w:t>
      </w:r>
      <w:r>
        <w:rPr>
          <w:spacing w:val="-3"/>
        </w:rPr>
        <w:t xml:space="preserve"> </w:t>
      </w:r>
      <w:r>
        <w:t>to</w:t>
      </w:r>
      <w:r>
        <w:rPr>
          <w:spacing w:val="-3"/>
        </w:rPr>
        <w:t xml:space="preserve"> </w:t>
      </w:r>
      <w:r>
        <w:t>the</w:t>
      </w:r>
      <w:r>
        <w:rPr>
          <w:spacing w:val="-3"/>
        </w:rPr>
        <w:t xml:space="preserve"> </w:t>
      </w:r>
      <w:r>
        <w:t>lines</w:t>
      </w:r>
      <w:r>
        <w:rPr>
          <w:spacing w:val="-3"/>
        </w:rPr>
        <w:t xml:space="preserve"> </w:t>
      </w:r>
      <w:r>
        <w:t>of</w:t>
      </w:r>
      <w:r>
        <w:rPr>
          <w:spacing w:val="-3"/>
        </w:rPr>
        <w:t xml:space="preserve"> </w:t>
      </w:r>
      <w:r>
        <w:t>our</w:t>
      </w:r>
      <w:r>
        <w:rPr>
          <w:spacing w:val="-3"/>
        </w:rPr>
        <w:t xml:space="preserve"> </w:t>
      </w:r>
      <w:r>
        <w:t>consolidated</w:t>
      </w:r>
      <w:r>
        <w:rPr>
          <w:spacing w:val="-3"/>
        </w:rPr>
        <w:t xml:space="preserve"> </w:t>
      </w:r>
      <w:r>
        <w:t>income</w:t>
      </w:r>
      <w:r>
        <w:rPr>
          <w:spacing w:val="-3"/>
        </w:rPr>
        <w:t xml:space="preserve"> </w:t>
      </w:r>
      <w:r>
        <w:t>statement</w:t>
      </w:r>
      <w:r>
        <w:rPr>
          <w:spacing w:val="-3"/>
        </w:rPr>
        <w:t xml:space="preserve"> </w:t>
      </w:r>
      <w:r>
        <w:t>for</w:t>
      </w:r>
      <w:r>
        <w:rPr>
          <w:spacing w:val="-3"/>
        </w:rPr>
        <w:t xml:space="preserve"> </w:t>
      </w:r>
      <w:r>
        <w:t>the</w:t>
      </w:r>
      <w:r>
        <w:rPr>
          <w:spacing w:val="-3"/>
        </w:rPr>
        <w:t xml:space="preserve"> </w:t>
      </w:r>
      <w:r>
        <w:t>year ended December 31, 2021, are below:</w:t>
      </w:r>
    </w:p>
    <w:p w14:paraId="07460A86" w14:textId="77777777" w:rsidR="00F86F35" w:rsidRDefault="00F86F35">
      <w:pPr>
        <w:pStyle w:val="BodyText"/>
        <w:spacing w:before="8"/>
      </w:pPr>
    </w:p>
    <w:p w14:paraId="250E5FD1" w14:textId="77777777" w:rsidR="00F86F35" w:rsidRDefault="008A442A">
      <w:pPr>
        <w:pStyle w:val="BodyText"/>
        <w:ind w:right="1693"/>
        <w:jc w:val="right"/>
      </w:pPr>
      <w:r>
        <w:pict w14:anchorId="1DFE19E3">
          <v:group id="docshapegroup237" o:spid="_x0000_s1437" style="position:absolute;left:0;text-align:left;margin-left:357.75pt;margin-top:13pt;width:195.75pt;height:1pt;z-index:-15682560;mso-wrap-distance-left:0;mso-wrap-distance-right:0;mso-position-horizontal-relative:page" coordorigin="7155,260" coordsize="3915,20">
            <v:shape id="docshape238" o:spid="_x0000_s1439" style="position:absolute;left:7155;top:270;width:3915;height:2" coordorigin="7155,270" coordsize="3915,0" path="m11070,270r-3915,e" fillcolor="black" stroked="f">
              <v:fill opacity="0"/>
              <v:path arrowok="t"/>
            </v:shape>
            <v:line id="_x0000_s1438" style="position:absolute" from="7155,270" to="11070,2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337EA40D" w14:textId="77777777" w:rsidR="00F86F35" w:rsidRDefault="008A442A">
      <w:pPr>
        <w:pStyle w:val="BodyText"/>
        <w:tabs>
          <w:tab w:val="left" w:pos="7774"/>
        </w:tabs>
        <w:spacing w:before="14"/>
        <w:ind w:left="6618"/>
      </w:pPr>
      <w:r>
        <w:rPr>
          <w:spacing w:val="-2"/>
        </w:rPr>
        <w:t>Transaction</w:t>
      </w:r>
      <w:r>
        <w:tab/>
      </w:r>
      <w:r>
        <w:rPr>
          <w:spacing w:val="-2"/>
        </w:rPr>
        <w:t>Restructuring</w:t>
      </w:r>
    </w:p>
    <w:p w14:paraId="1C68595F" w14:textId="77777777" w:rsidR="00F86F35" w:rsidRDefault="00F86F35">
      <w:pPr>
        <w:pStyle w:val="BodyText"/>
      </w:pPr>
    </w:p>
    <w:p w14:paraId="6A395266" w14:textId="77777777" w:rsidR="00F86F35" w:rsidRDefault="00F86F35">
      <w:pPr>
        <w:pStyle w:val="BodyText"/>
      </w:pPr>
    </w:p>
    <w:p w14:paraId="341AF86F" w14:textId="77777777" w:rsidR="00F86F35" w:rsidRDefault="00F86F35">
      <w:pPr>
        <w:pStyle w:val="BodyText"/>
      </w:pPr>
    </w:p>
    <w:p w14:paraId="09B98AF3" w14:textId="77777777" w:rsidR="00F86F35" w:rsidRDefault="00F86F35">
      <w:pPr>
        <w:pStyle w:val="BodyText"/>
      </w:pPr>
    </w:p>
    <w:p w14:paraId="2E1450D7" w14:textId="77777777" w:rsidR="00F86F35" w:rsidRDefault="00F86F35">
      <w:pPr>
        <w:pStyle w:val="BodyText"/>
      </w:pPr>
    </w:p>
    <w:p w14:paraId="5C6E034C" w14:textId="77777777" w:rsidR="00F86F35" w:rsidRDefault="00F86F35">
      <w:pPr>
        <w:pStyle w:val="BodyText"/>
      </w:pPr>
    </w:p>
    <w:p w14:paraId="0381677C" w14:textId="77777777" w:rsidR="00F86F35" w:rsidRDefault="00F86F35">
      <w:pPr>
        <w:pStyle w:val="BodyText"/>
      </w:pPr>
    </w:p>
    <w:p w14:paraId="166BB09A" w14:textId="77777777" w:rsidR="00F86F35" w:rsidRDefault="00F86F35">
      <w:pPr>
        <w:pStyle w:val="BodyText"/>
      </w:pPr>
    </w:p>
    <w:p w14:paraId="3C62D265" w14:textId="77777777" w:rsidR="00F86F35" w:rsidRDefault="00F86F35">
      <w:pPr>
        <w:pStyle w:val="BodyText"/>
        <w:spacing w:before="2"/>
      </w:pPr>
    </w:p>
    <w:p w14:paraId="362E4D5A" w14:textId="77777777" w:rsidR="00F86F35" w:rsidRDefault="008A442A">
      <w:pPr>
        <w:pStyle w:val="BodyText"/>
        <w:spacing w:before="1" w:line="235" w:lineRule="auto"/>
        <w:ind w:left="330"/>
      </w:pPr>
      <w:r>
        <w:pict w14:anchorId="3833D509">
          <v:shape id="docshape239" o:spid="_x0000_s1436" type="#_x0000_t202" style="position:absolute;left:0;text-align:left;margin-left:58.5pt;margin-top:-112.15pt;width:495pt;height:99.45pt;z-index:157752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985"/>
                    <w:gridCol w:w="1726"/>
                    <w:gridCol w:w="1076"/>
                    <w:gridCol w:w="1111"/>
                  </w:tblGrid>
                  <w:tr w:rsidR="00F86F35" w14:paraId="1AF78B51" w14:textId="77777777">
                    <w:trPr>
                      <w:trHeight w:val="260"/>
                    </w:trPr>
                    <w:tc>
                      <w:tcPr>
                        <w:tcW w:w="5985" w:type="dxa"/>
                      </w:tcPr>
                      <w:p w14:paraId="52A4857F" w14:textId="77777777" w:rsidR="00F86F35" w:rsidRDefault="00F86F35">
                        <w:pPr>
                          <w:pStyle w:val="TableParagraph"/>
                          <w:jc w:val="left"/>
                          <w:rPr>
                            <w:rFonts w:ascii="Times New Roman"/>
                            <w:sz w:val="18"/>
                          </w:rPr>
                        </w:pPr>
                      </w:p>
                    </w:tc>
                    <w:tc>
                      <w:tcPr>
                        <w:tcW w:w="1726" w:type="dxa"/>
                        <w:tcBorders>
                          <w:bottom w:val="single" w:sz="8" w:space="0" w:color="0B2CD8"/>
                        </w:tcBorders>
                      </w:tcPr>
                      <w:p w14:paraId="0CA23933" w14:textId="77777777" w:rsidR="00F86F35" w:rsidRDefault="008A442A">
                        <w:pPr>
                          <w:pStyle w:val="TableParagraph"/>
                          <w:spacing w:line="240" w:lineRule="exact"/>
                          <w:ind w:right="471"/>
                          <w:rPr>
                            <w:sz w:val="20"/>
                          </w:rPr>
                        </w:pPr>
                        <w:r>
                          <w:rPr>
                            <w:spacing w:val="-4"/>
                            <w:sz w:val="20"/>
                          </w:rPr>
                          <w:t>Cost</w:t>
                        </w:r>
                      </w:p>
                    </w:tc>
                    <w:tc>
                      <w:tcPr>
                        <w:tcW w:w="1076" w:type="dxa"/>
                        <w:tcBorders>
                          <w:bottom w:val="single" w:sz="8" w:space="0" w:color="0B2CD8"/>
                        </w:tcBorders>
                      </w:tcPr>
                      <w:p w14:paraId="467907C2" w14:textId="77777777" w:rsidR="00F86F35" w:rsidRDefault="008A442A">
                        <w:pPr>
                          <w:pStyle w:val="TableParagraph"/>
                          <w:spacing w:line="240" w:lineRule="exact"/>
                          <w:ind w:right="242"/>
                          <w:rPr>
                            <w:sz w:val="20"/>
                          </w:rPr>
                        </w:pPr>
                        <w:r>
                          <w:rPr>
                            <w:spacing w:val="-4"/>
                            <w:sz w:val="20"/>
                          </w:rPr>
                          <w:t>Cost</w:t>
                        </w:r>
                      </w:p>
                    </w:tc>
                    <w:tc>
                      <w:tcPr>
                        <w:tcW w:w="1111" w:type="dxa"/>
                        <w:tcBorders>
                          <w:bottom w:val="single" w:sz="8" w:space="0" w:color="0B2CD8"/>
                        </w:tcBorders>
                      </w:tcPr>
                      <w:p w14:paraId="2C2B7A17" w14:textId="77777777" w:rsidR="00F86F35" w:rsidRDefault="008A442A">
                        <w:pPr>
                          <w:pStyle w:val="TableParagraph"/>
                          <w:spacing w:line="240" w:lineRule="exact"/>
                          <w:ind w:right="48"/>
                          <w:rPr>
                            <w:sz w:val="20"/>
                          </w:rPr>
                        </w:pPr>
                        <w:r>
                          <w:rPr>
                            <w:sz w:val="20"/>
                          </w:rPr>
                          <w:t>Total</w:t>
                        </w:r>
                        <w:r>
                          <w:rPr>
                            <w:spacing w:val="-4"/>
                            <w:sz w:val="20"/>
                          </w:rPr>
                          <w:t xml:space="preserve"> Cost</w:t>
                        </w:r>
                      </w:p>
                    </w:tc>
                  </w:tr>
                  <w:tr w:rsidR="00F86F35" w14:paraId="201844DF" w14:textId="77777777">
                    <w:trPr>
                      <w:trHeight w:val="269"/>
                    </w:trPr>
                    <w:tc>
                      <w:tcPr>
                        <w:tcW w:w="5985" w:type="dxa"/>
                      </w:tcPr>
                      <w:p w14:paraId="25A8566E" w14:textId="77777777" w:rsidR="00F86F35" w:rsidRDefault="008A442A">
                        <w:pPr>
                          <w:pStyle w:val="TableParagraph"/>
                          <w:spacing w:before="4"/>
                          <w:ind w:left="52"/>
                          <w:jc w:val="left"/>
                          <w:rPr>
                            <w:sz w:val="20"/>
                          </w:rPr>
                        </w:pPr>
                        <w:r>
                          <w:rPr>
                            <w:sz w:val="20"/>
                          </w:rPr>
                          <w:t>Production</w:t>
                        </w:r>
                        <w:r>
                          <w:rPr>
                            <w:spacing w:val="-7"/>
                            <w:sz w:val="20"/>
                          </w:rPr>
                          <w:t xml:space="preserve"> </w:t>
                        </w:r>
                        <w:r>
                          <w:rPr>
                            <w:sz w:val="20"/>
                          </w:rPr>
                          <w:t>and</w:t>
                        </w:r>
                        <w:r>
                          <w:rPr>
                            <w:spacing w:val="-7"/>
                            <w:sz w:val="20"/>
                          </w:rPr>
                          <w:t xml:space="preserve"> </w:t>
                        </w:r>
                        <w:r>
                          <w:rPr>
                            <w:sz w:val="20"/>
                          </w:rPr>
                          <w:t>operating</w:t>
                        </w:r>
                        <w:r>
                          <w:rPr>
                            <w:spacing w:val="-6"/>
                            <w:sz w:val="20"/>
                          </w:rPr>
                          <w:t xml:space="preserve"> </w:t>
                        </w:r>
                        <w:r>
                          <w:rPr>
                            <w:spacing w:val="-2"/>
                            <w:sz w:val="20"/>
                          </w:rPr>
                          <w:t>expenses</w:t>
                        </w:r>
                      </w:p>
                    </w:tc>
                    <w:tc>
                      <w:tcPr>
                        <w:tcW w:w="1726" w:type="dxa"/>
                        <w:tcBorders>
                          <w:top w:val="single" w:sz="8" w:space="0" w:color="0B2CD8"/>
                        </w:tcBorders>
                      </w:tcPr>
                      <w:p w14:paraId="46086FAF" w14:textId="77777777" w:rsidR="00F86F35" w:rsidRDefault="00F86F35">
                        <w:pPr>
                          <w:pStyle w:val="TableParagraph"/>
                          <w:jc w:val="left"/>
                          <w:rPr>
                            <w:rFonts w:ascii="Times New Roman"/>
                            <w:sz w:val="18"/>
                          </w:rPr>
                        </w:pPr>
                      </w:p>
                    </w:tc>
                    <w:tc>
                      <w:tcPr>
                        <w:tcW w:w="1076" w:type="dxa"/>
                        <w:tcBorders>
                          <w:top w:val="single" w:sz="8" w:space="0" w:color="0B2CD8"/>
                        </w:tcBorders>
                      </w:tcPr>
                      <w:p w14:paraId="4CB16F7B" w14:textId="77777777" w:rsidR="00F86F35" w:rsidRDefault="008A442A">
                        <w:pPr>
                          <w:pStyle w:val="TableParagraph"/>
                          <w:spacing w:before="4"/>
                          <w:ind w:right="267"/>
                          <w:rPr>
                            <w:sz w:val="20"/>
                          </w:rPr>
                        </w:pPr>
                        <w:r>
                          <w:rPr>
                            <w:spacing w:val="-5"/>
                            <w:sz w:val="20"/>
                          </w:rPr>
                          <w:t>128</w:t>
                        </w:r>
                      </w:p>
                    </w:tc>
                    <w:tc>
                      <w:tcPr>
                        <w:tcW w:w="1111" w:type="dxa"/>
                        <w:tcBorders>
                          <w:top w:val="single" w:sz="8" w:space="0" w:color="0B2CD8"/>
                        </w:tcBorders>
                      </w:tcPr>
                      <w:p w14:paraId="4E0E9288" w14:textId="77777777" w:rsidR="00F86F35" w:rsidRDefault="008A442A">
                        <w:pPr>
                          <w:pStyle w:val="TableParagraph"/>
                          <w:spacing w:before="4"/>
                          <w:ind w:right="73"/>
                          <w:rPr>
                            <w:sz w:val="20"/>
                          </w:rPr>
                        </w:pPr>
                        <w:r>
                          <w:rPr>
                            <w:spacing w:val="-5"/>
                            <w:sz w:val="20"/>
                          </w:rPr>
                          <w:t>128</w:t>
                        </w:r>
                      </w:p>
                    </w:tc>
                  </w:tr>
                  <w:tr w:rsidR="00F86F35" w14:paraId="0C8105CD" w14:textId="77777777">
                    <w:trPr>
                      <w:trHeight w:val="285"/>
                    </w:trPr>
                    <w:tc>
                      <w:tcPr>
                        <w:tcW w:w="5985" w:type="dxa"/>
                      </w:tcPr>
                      <w:p w14:paraId="5E16F434" w14:textId="77777777" w:rsidR="00F86F35" w:rsidRDefault="008A442A">
                        <w:pPr>
                          <w:pStyle w:val="TableParagraph"/>
                          <w:spacing w:before="20"/>
                          <w:ind w:left="52"/>
                          <w:jc w:val="left"/>
                          <w:rPr>
                            <w:sz w:val="20"/>
                          </w:rPr>
                        </w:pPr>
                        <w:r>
                          <w:rPr>
                            <w:sz w:val="20"/>
                          </w:rPr>
                          <w:t>Selling,</w:t>
                        </w:r>
                        <w:r>
                          <w:rPr>
                            <w:spacing w:val="-7"/>
                            <w:sz w:val="20"/>
                          </w:rPr>
                          <w:t xml:space="preserve"> </w:t>
                        </w:r>
                        <w:r>
                          <w:rPr>
                            <w:sz w:val="20"/>
                          </w:rPr>
                          <w:t>general</w:t>
                        </w:r>
                        <w:r>
                          <w:rPr>
                            <w:spacing w:val="-7"/>
                            <w:sz w:val="20"/>
                          </w:rPr>
                          <w:t xml:space="preserve"> </w:t>
                        </w:r>
                        <w:r>
                          <w:rPr>
                            <w:sz w:val="20"/>
                          </w:rPr>
                          <w:t>and</w:t>
                        </w:r>
                        <w:r>
                          <w:rPr>
                            <w:spacing w:val="-7"/>
                            <w:sz w:val="20"/>
                          </w:rPr>
                          <w:t xml:space="preserve"> </w:t>
                        </w:r>
                        <w:r>
                          <w:rPr>
                            <w:sz w:val="20"/>
                          </w:rPr>
                          <w:t>administration</w:t>
                        </w:r>
                        <w:r>
                          <w:rPr>
                            <w:spacing w:val="-7"/>
                            <w:sz w:val="20"/>
                          </w:rPr>
                          <w:t xml:space="preserve"> </w:t>
                        </w:r>
                        <w:r>
                          <w:rPr>
                            <w:spacing w:val="-2"/>
                            <w:sz w:val="20"/>
                          </w:rPr>
                          <w:t>expenses</w:t>
                        </w:r>
                      </w:p>
                    </w:tc>
                    <w:tc>
                      <w:tcPr>
                        <w:tcW w:w="1726" w:type="dxa"/>
                      </w:tcPr>
                      <w:p w14:paraId="31A35CE3" w14:textId="77777777" w:rsidR="00F86F35" w:rsidRDefault="008A442A">
                        <w:pPr>
                          <w:pStyle w:val="TableParagraph"/>
                          <w:spacing w:before="20"/>
                          <w:ind w:right="496"/>
                          <w:rPr>
                            <w:sz w:val="20"/>
                          </w:rPr>
                        </w:pPr>
                        <w:r>
                          <w:rPr>
                            <w:spacing w:val="-5"/>
                            <w:sz w:val="20"/>
                          </w:rPr>
                          <w:t>135</w:t>
                        </w:r>
                      </w:p>
                    </w:tc>
                    <w:tc>
                      <w:tcPr>
                        <w:tcW w:w="1076" w:type="dxa"/>
                      </w:tcPr>
                      <w:p w14:paraId="632F3CD1" w14:textId="77777777" w:rsidR="00F86F35" w:rsidRDefault="008A442A">
                        <w:pPr>
                          <w:pStyle w:val="TableParagraph"/>
                          <w:spacing w:before="20"/>
                          <w:ind w:right="267"/>
                          <w:rPr>
                            <w:sz w:val="20"/>
                          </w:rPr>
                        </w:pPr>
                        <w:r>
                          <w:rPr>
                            <w:spacing w:val="-5"/>
                            <w:sz w:val="20"/>
                          </w:rPr>
                          <w:t>67</w:t>
                        </w:r>
                      </w:p>
                    </w:tc>
                    <w:tc>
                      <w:tcPr>
                        <w:tcW w:w="1111" w:type="dxa"/>
                      </w:tcPr>
                      <w:p w14:paraId="263CFB4A" w14:textId="77777777" w:rsidR="00F86F35" w:rsidRDefault="008A442A">
                        <w:pPr>
                          <w:pStyle w:val="TableParagraph"/>
                          <w:spacing w:before="20"/>
                          <w:ind w:right="73"/>
                          <w:rPr>
                            <w:sz w:val="20"/>
                          </w:rPr>
                        </w:pPr>
                        <w:r>
                          <w:rPr>
                            <w:spacing w:val="-5"/>
                            <w:sz w:val="20"/>
                          </w:rPr>
                          <w:t>202</w:t>
                        </w:r>
                      </w:p>
                    </w:tc>
                  </w:tr>
                  <w:tr w:rsidR="00F86F35" w14:paraId="72B9C1A5" w14:textId="77777777">
                    <w:trPr>
                      <w:trHeight w:val="285"/>
                    </w:trPr>
                    <w:tc>
                      <w:tcPr>
                        <w:tcW w:w="5985" w:type="dxa"/>
                      </w:tcPr>
                      <w:p w14:paraId="4CC83AA0" w14:textId="77777777" w:rsidR="00F86F35" w:rsidRDefault="008A442A">
                        <w:pPr>
                          <w:pStyle w:val="TableParagraph"/>
                          <w:spacing w:before="20"/>
                          <w:ind w:left="52"/>
                          <w:jc w:val="left"/>
                          <w:rPr>
                            <w:sz w:val="20"/>
                          </w:rPr>
                        </w:pPr>
                        <w:r>
                          <w:rPr>
                            <w:sz w:val="20"/>
                          </w:rPr>
                          <w:t>Exploration</w:t>
                        </w:r>
                        <w:r>
                          <w:rPr>
                            <w:spacing w:val="-10"/>
                            <w:sz w:val="20"/>
                          </w:rPr>
                          <w:t xml:space="preserve"> </w:t>
                        </w:r>
                        <w:r>
                          <w:rPr>
                            <w:spacing w:val="-2"/>
                            <w:sz w:val="20"/>
                          </w:rPr>
                          <w:t>expenses</w:t>
                        </w:r>
                      </w:p>
                    </w:tc>
                    <w:tc>
                      <w:tcPr>
                        <w:tcW w:w="1726" w:type="dxa"/>
                      </w:tcPr>
                      <w:p w14:paraId="387DEBF6" w14:textId="77777777" w:rsidR="00F86F35" w:rsidRDefault="008A442A">
                        <w:pPr>
                          <w:pStyle w:val="TableParagraph"/>
                          <w:spacing w:before="20"/>
                          <w:ind w:right="496"/>
                          <w:rPr>
                            <w:sz w:val="20"/>
                          </w:rPr>
                        </w:pPr>
                        <w:r>
                          <w:rPr>
                            <w:spacing w:val="-5"/>
                            <w:sz w:val="20"/>
                          </w:rPr>
                          <w:t>18</w:t>
                        </w:r>
                      </w:p>
                    </w:tc>
                    <w:tc>
                      <w:tcPr>
                        <w:tcW w:w="1076" w:type="dxa"/>
                      </w:tcPr>
                      <w:p w14:paraId="51D1FC0E" w14:textId="77777777" w:rsidR="00F86F35" w:rsidRDefault="008A442A">
                        <w:pPr>
                          <w:pStyle w:val="TableParagraph"/>
                          <w:spacing w:before="20"/>
                          <w:ind w:right="267"/>
                          <w:rPr>
                            <w:sz w:val="20"/>
                          </w:rPr>
                        </w:pPr>
                        <w:r>
                          <w:rPr>
                            <w:sz w:val="20"/>
                          </w:rPr>
                          <w:t>8</w:t>
                        </w:r>
                      </w:p>
                    </w:tc>
                    <w:tc>
                      <w:tcPr>
                        <w:tcW w:w="1111" w:type="dxa"/>
                      </w:tcPr>
                      <w:p w14:paraId="7FBF8E0F" w14:textId="77777777" w:rsidR="00F86F35" w:rsidRDefault="008A442A">
                        <w:pPr>
                          <w:pStyle w:val="TableParagraph"/>
                          <w:spacing w:before="20"/>
                          <w:ind w:right="73"/>
                          <w:rPr>
                            <w:sz w:val="20"/>
                          </w:rPr>
                        </w:pPr>
                        <w:r>
                          <w:rPr>
                            <w:spacing w:val="-5"/>
                            <w:sz w:val="20"/>
                          </w:rPr>
                          <w:t>26</w:t>
                        </w:r>
                      </w:p>
                    </w:tc>
                  </w:tr>
                  <w:tr w:rsidR="00F86F35" w14:paraId="2B73ECCB" w14:textId="77777777">
                    <w:trPr>
                      <w:trHeight w:val="285"/>
                    </w:trPr>
                    <w:tc>
                      <w:tcPr>
                        <w:tcW w:w="5985" w:type="dxa"/>
                      </w:tcPr>
                      <w:p w14:paraId="5B46BBDE" w14:textId="77777777" w:rsidR="00F86F35" w:rsidRDefault="008A442A">
                        <w:pPr>
                          <w:pStyle w:val="TableParagraph"/>
                          <w:spacing w:before="20"/>
                          <w:ind w:left="52"/>
                          <w:jc w:val="left"/>
                          <w:rPr>
                            <w:sz w:val="20"/>
                          </w:rPr>
                        </w:pPr>
                        <w:r>
                          <w:rPr>
                            <w:sz w:val="20"/>
                          </w:rPr>
                          <w:t>Taxes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income</w:t>
                        </w:r>
                        <w:r>
                          <w:rPr>
                            <w:spacing w:val="-4"/>
                            <w:sz w:val="20"/>
                          </w:rPr>
                          <w:t xml:space="preserve"> </w:t>
                        </w:r>
                        <w:r>
                          <w:rPr>
                            <w:spacing w:val="-2"/>
                            <w:sz w:val="20"/>
                          </w:rPr>
                          <w:t>taxes</w:t>
                        </w:r>
                      </w:p>
                    </w:tc>
                    <w:tc>
                      <w:tcPr>
                        <w:tcW w:w="1726" w:type="dxa"/>
                      </w:tcPr>
                      <w:p w14:paraId="43A22743" w14:textId="77777777" w:rsidR="00F86F35" w:rsidRDefault="008A442A">
                        <w:pPr>
                          <w:pStyle w:val="TableParagraph"/>
                          <w:spacing w:before="20"/>
                          <w:ind w:right="496"/>
                          <w:rPr>
                            <w:sz w:val="20"/>
                          </w:rPr>
                        </w:pPr>
                        <w:r>
                          <w:rPr>
                            <w:sz w:val="20"/>
                          </w:rPr>
                          <w:t>4</w:t>
                        </w:r>
                      </w:p>
                    </w:tc>
                    <w:tc>
                      <w:tcPr>
                        <w:tcW w:w="1076" w:type="dxa"/>
                      </w:tcPr>
                      <w:p w14:paraId="3EC91998" w14:textId="77777777" w:rsidR="00F86F35" w:rsidRDefault="008A442A">
                        <w:pPr>
                          <w:pStyle w:val="TableParagraph"/>
                          <w:spacing w:before="20"/>
                          <w:ind w:right="267"/>
                          <w:rPr>
                            <w:sz w:val="20"/>
                          </w:rPr>
                        </w:pPr>
                        <w:r>
                          <w:rPr>
                            <w:sz w:val="20"/>
                          </w:rPr>
                          <w:t>2</w:t>
                        </w:r>
                      </w:p>
                    </w:tc>
                    <w:tc>
                      <w:tcPr>
                        <w:tcW w:w="1111" w:type="dxa"/>
                      </w:tcPr>
                      <w:p w14:paraId="43E7B768" w14:textId="77777777" w:rsidR="00F86F35" w:rsidRDefault="008A442A">
                        <w:pPr>
                          <w:pStyle w:val="TableParagraph"/>
                          <w:spacing w:before="20"/>
                          <w:ind w:right="73"/>
                          <w:rPr>
                            <w:sz w:val="20"/>
                          </w:rPr>
                        </w:pPr>
                        <w:r>
                          <w:rPr>
                            <w:sz w:val="20"/>
                          </w:rPr>
                          <w:t>6</w:t>
                        </w:r>
                      </w:p>
                    </w:tc>
                  </w:tr>
                  <w:tr w:rsidR="00F86F35" w14:paraId="42A0827E" w14:textId="77777777">
                    <w:trPr>
                      <w:trHeight w:val="280"/>
                    </w:trPr>
                    <w:tc>
                      <w:tcPr>
                        <w:tcW w:w="5985" w:type="dxa"/>
                        <w:tcBorders>
                          <w:bottom w:val="single" w:sz="8" w:space="0" w:color="0B2CD8"/>
                        </w:tcBorders>
                      </w:tcPr>
                      <w:p w14:paraId="195003B0" w14:textId="77777777" w:rsidR="00F86F35" w:rsidRDefault="008A442A">
                        <w:pPr>
                          <w:pStyle w:val="TableParagraph"/>
                          <w:spacing w:before="20" w:line="240" w:lineRule="exact"/>
                          <w:ind w:left="52"/>
                          <w:jc w:val="left"/>
                          <w:rPr>
                            <w:sz w:val="20"/>
                          </w:rPr>
                        </w:pPr>
                        <w:r>
                          <w:rPr>
                            <w:sz w:val="20"/>
                          </w:rPr>
                          <w:t>Other</w:t>
                        </w:r>
                        <w:r>
                          <w:rPr>
                            <w:spacing w:val="-5"/>
                            <w:sz w:val="20"/>
                          </w:rPr>
                          <w:t xml:space="preserve"> </w:t>
                        </w:r>
                        <w:r>
                          <w:rPr>
                            <w:spacing w:val="-2"/>
                            <w:sz w:val="20"/>
                          </w:rPr>
                          <w:t>expenses</w:t>
                        </w:r>
                      </w:p>
                    </w:tc>
                    <w:tc>
                      <w:tcPr>
                        <w:tcW w:w="1726" w:type="dxa"/>
                        <w:tcBorders>
                          <w:bottom w:val="single" w:sz="8" w:space="0" w:color="0B2CD8"/>
                        </w:tcBorders>
                      </w:tcPr>
                      <w:p w14:paraId="2DAA258B" w14:textId="77777777" w:rsidR="00F86F35" w:rsidRDefault="008A442A">
                        <w:pPr>
                          <w:pStyle w:val="TableParagraph"/>
                          <w:spacing w:before="20" w:line="240" w:lineRule="exact"/>
                          <w:ind w:right="496"/>
                          <w:rPr>
                            <w:sz w:val="20"/>
                          </w:rPr>
                        </w:pPr>
                        <w:r>
                          <w:rPr>
                            <w:sz w:val="20"/>
                          </w:rPr>
                          <w:t>—</w:t>
                        </w:r>
                      </w:p>
                    </w:tc>
                    <w:tc>
                      <w:tcPr>
                        <w:tcW w:w="1076" w:type="dxa"/>
                        <w:tcBorders>
                          <w:bottom w:val="single" w:sz="8" w:space="0" w:color="0B2CD8"/>
                        </w:tcBorders>
                      </w:tcPr>
                      <w:p w14:paraId="736F1E95" w14:textId="77777777" w:rsidR="00F86F35" w:rsidRDefault="008A442A">
                        <w:pPr>
                          <w:pStyle w:val="TableParagraph"/>
                          <w:spacing w:before="20" w:line="240" w:lineRule="exact"/>
                          <w:ind w:right="267"/>
                          <w:rPr>
                            <w:sz w:val="20"/>
                          </w:rPr>
                        </w:pPr>
                        <w:r>
                          <w:rPr>
                            <w:spacing w:val="-5"/>
                            <w:sz w:val="20"/>
                          </w:rPr>
                          <w:t>29</w:t>
                        </w:r>
                      </w:p>
                    </w:tc>
                    <w:tc>
                      <w:tcPr>
                        <w:tcW w:w="1111" w:type="dxa"/>
                        <w:tcBorders>
                          <w:bottom w:val="single" w:sz="8" w:space="0" w:color="0B2CD8"/>
                        </w:tcBorders>
                      </w:tcPr>
                      <w:p w14:paraId="08F53936" w14:textId="77777777" w:rsidR="00F86F35" w:rsidRDefault="008A442A">
                        <w:pPr>
                          <w:pStyle w:val="TableParagraph"/>
                          <w:spacing w:before="20" w:line="240" w:lineRule="exact"/>
                          <w:ind w:right="73"/>
                          <w:rPr>
                            <w:sz w:val="20"/>
                          </w:rPr>
                        </w:pPr>
                        <w:r>
                          <w:rPr>
                            <w:spacing w:val="-5"/>
                            <w:sz w:val="20"/>
                          </w:rPr>
                          <w:t>29</w:t>
                        </w:r>
                      </w:p>
                    </w:tc>
                  </w:tr>
                  <w:tr w:rsidR="00F86F35" w14:paraId="1F1C883B" w14:textId="77777777">
                    <w:trPr>
                      <w:trHeight w:val="265"/>
                    </w:trPr>
                    <w:tc>
                      <w:tcPr>
                        <w:tcW w:w="5985" w:type="dxa"/>
                        <w:tcBorders>
                          <w:top w:val="single" w:sz="8" w:space="0" w:color="0B2CD8"/>
                          <w:bottom w:val="single" w:sz="8" w:space="0" w:color="5D6670"/>
                        </w:tcBorders>
                      </w:tcPr>
                      <w:p w14:paraId="22BAE641" w14:textId="77777777" w:rsidR="00F86F35" w:rsidRDefault="00F86F35">
                        <w:pPr>
                          <w:pStyle w:val="TableParagraph"/>
                          <w:jc w:val="left"/>
                          <w:rPr>
                            <w:rFonts w:ascii="Times New Roman"/>
                            <w:sz w:val="18"/>
                          </w:rPr>
                        </w:pPr>
                      </w:p>
                    </w:tc>
                    <w:tc>
                      <w:tcPr>
                        <w:tcW w:w="1726" w:type="dxa"/>
                        <w:tcBorders>
                          <w:top w:val="single" w:sz="8" w:space="0" w:color="0B2CD8"/>
                          <w:bottom w:val="single" w:sz="8" w:space="0" w:color="5D6670"/>
                        </w:tcBorders>
                      </w:tcPr>
                      <w:p w14:paraId="77201437" w14:textId="77777777" w:rsidR="00F86F35" w:rsidRDefault="008A442A">
                        <w:pPr>
                          <w:pStyle w:val="TableParagraph"/>
                          <w:tabs>
                            <w:tab w:val="left" w:pos="871"/>
                          </w:tabs>
                          <w:spacing w:before="4" w:line="240" w:lineRule="exact"/>
                          <w:ind w:right="496"/>
                          <w:rPr>
                            <w:b/>
                            <w:sz w:val="20"/>
                          </w:rPr>
                        </w:pPr>
                        <w:r>
                          <w:rPr>
                            <w:b/>
                            <w:spacing w:val="-10"/>
                            <w:sz w:val="20"/>
                          </w:rPr>
                          <w:t>$</w:t>
                        </w:r>
                        <w:r>
                          <w:rPr>
                            <w:b/>
                            <w:sz w:val="20"/>
                          </w:rPr>
                          <w:tab/>
                        </w:r>
                        <w:r>
                          <w:rPr>
                            <w:b/>
                            <w:spacing w:val="-5"/>
                            <w:sz w:val="20"/>
                          </w:rPr>
                          <w:t>157</w:t>
                        </w:r>
                      </w:p>
                    </w:tc>
                    <w:tc>
                      <w:tcPr>
                        <w:tcW w:w="1076" w:type="dxa"/>
                        <w:tcBorders>
                          <w:top w:val="single" w:sz="8" w:space="0" w:color="0B2CD8"/>
                          <w:bottom w:val="single" w:sz="8" w:space="0" w:color="5D6670"/>
                        </w:tcBorders>
                      </w:tcPr>
                      <w:p w14:paraId="24B4828F" w14:textId="77777777" w:rsidR="00F86F35" w:rsidRDefault="008A442A">
                        <w:pPr>
                          <w:pStyle w:val="TableParagraph"/>
                          <w:spacing w:before="4" w:line="240" w:lineRule="exact"/>
                          <w:ind w:right="267"/>
                          <w:rPr>
                            <w:b/>
                            <w:sz w:val="20"/>
                          </w:rPr>
                        </w:pPr>
                        <w:r>
                          <w:rPr>
                            <w:b/>
                            <w:spacing w:val="-5"/>
                            <w:sz w:val="20"/>
                          </w:rPr>
                          <w:t>234</w:t>
                        </w:r>
                      </w:p>
                    </w:tc>
                    <w:tc>
                      <w:tcPr>
                        <w:tcW w:w="1111" w:type="dxa"/>
                        <w:tcBorders>
                          <w:top w:val="single" w:sz="8" w:space="0" w:color="0B2CD8"/>
                          <w:bottom w:val="single" w:sz="8" w:space="0" w:color="5D6670"/>
                        </w:tcBorders>
                      </w:tcPr>
                      <w:p w14:paraId="3C01761A" w14:textId="77777777" w:rsidR="00F86F35" w:rsidRDefault="008A442A">
                        <w:pPr>
                          <w:pStyle w:val="TableParagraph"/>
                          <w:spacing w:before="4" w:line="240" w:lineRule="exact"/>
                          <w:ind w:right="73"/>
                          <w:rPr>
                            <w:b/>
                            <w:sz w:val="20"/>
                          </w:rPr>
                        </w:pPr>
                        <w:r>
                          <w:rPr>
                            <w:b/>
                            <w:spacing w:val="-5"/>
                            <w:sz w:val="20"/>
                          </w:rPr>
                          <w:t>391</w:t>
                        </w:r>
                      </w:p>
                    </w:tc>
                  </w:tr>
                </w:tbl>
                <w:p w14:paraId="24A30F89" w14:textId="77777777" w:rsidR="00F86F35" w:rsidRDefault="00F86F35">
                  <w:pPr>
                    <w:pStyle w:val="BodyText"/>
                  </w:pPr>
                </w:p>
              </w:txbxContent>
            </v:textbox>
            <w10:wrap anchorx="page"/>
          </v:shape>
        </w:pict>
      </w:r>
      <w:r>
        <w:t>In</w:t>
      </w:r>
      <w:r>
        <w:rPr>
          <w:spacing w:val="-3"/>
        </w:rPr>
        <w:t xml:space="preserve"> </w:t>
      </w:r>
      <w:r>
        <w:t>February</w:t>
      </w:r>
      <w:r>
        <w:rPr>
          <w:spacing w:val="-3"/>
        </w:rPr>
        <w:t xml:space="preserve"> </w:t>
      </w:r>
      <w:r>
        <w:t>2021,</w:t>
      </w:r>
      <w:r>
        <w:rPr>
          <w:spacing w:val="-3"/>
        </w:rPr>
        <w:t xml:space="preserve"> </w:t>
      </w:r>
      <w:r>
        <w:t>we</w:t>
      </w:r>
      <w:r>
        <w:rPr>
          <w:spacing w:val="-3"/>
        </w:rPr>
        <w:t xml:space="preserve"> </w:t>
      </w:r>
      <w:r>
        <w:t>completed</w:t>
      </w:r>
      <w:r>
        <w:rPr>
          <w:spacing w:val="-3"/>
        </w:rPr>
        <w:t xml:space="preserve"> </w:t>
      </w:r>
      <w:r>
        <w:t>a</w:t>
      </w:r>
      <w:r>
        <w:rPr>
          <w:spacing w:val="-3"/>
        </w:rPr>
        <w:t xml:space="preserve"> </w:t>
      </w:r>
      <w:r>
        <w:t>debt</w:t>
      </w:r>
      <w:r>
        <w:rPr>
          <w:spacing w:val="-3"/>
        </w:rPr>
        <w:t xml:space="preserve"> </w:t>
      </w:r>
      <w:r>
        <w:t>exchange</w:t>
      </w:r>
      <w:r>
        <w:rPr>
          <w:spacing w:val="-3"/>
        </w:rPr>
        <w:t xml:space="preserve"> </w:t>
      </w:r>
      <w:r>
        <w:t>offer</w:t>
      </w:r>
      <w:r>
        <w:rPr>
          <w:spacing w:val="-3"/>
        </w:rPr>
        <w:t xml:space="preserve"> </w:t>
      </w:r>
      <w:r>
        <w:t>related</w:t>
      </w:r>
      <w:r>
        <w:rPr>
          <w:spacing w:val="-3"/>
        </w:rPr>
        <w:t xml:space="preserve"> </w:t>
      </w:r>
      <w:r>
        <w:t>to</w:t>
      </w:r>
      <w:r>
        <w:rPr>
          <w:spacing w:val="-3"/>
        </w:rPr>
        <w:t xml:space="preserve"> </w:t>
      </w:r>
      <w:r>
        <w:t>the</w:t>
      </w:r>
      <w:r>
        <w:rPr>
          <w:spacing w:val="-3"/>
        </w:rPr>
        <w:t xml:space="preserve"> </w:t>
      </w:r>
      <w:r>
        <w:t>debt</w:t>
      </w:r>
      <w:r>
        <w:rPr>
          <w:spacing w:val="-3"/>
        </w:rPr>
        <w:t xml:space="preserve"> </w:t>
      </w:r>
      <w:r>
        <w:t>assumed</w:t>
      </w:r>
      <w:r>
        <w:rPr>
          <w:spacing w:val="-3"/>
        </w:rPr>
        <w:t xml:space="preserve"> </w:t>
      </w:r>
      <w:r>
        <w:t>from</w:t>
      </w:r>
      <w:r>
        <w:rPr>
          <w:spacing w:val="-3"/>
        </w:rPr>
        <w:t xml:space="preserve"> </w:t>
      </w:r>
      <w:r>
        <w:t>Concho.</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debt exchange, we recognized an additional income tax-related restructuring charge of $75 million.</w:t>
      </w:r>
    </w:p>
    <w:p w14:paraId="295A3550" w14:textId="77777777" w:rsidR="00F86F35" w:rsidRDefault="00F86F35">
      <w:pPr>
        <w:spacing w:line="235" w:lineRule="auto"/>
        <w:sectPr w:rsidR="00F86F35">
          <w:type w:val="continuous"/>
          <w:pgSz w:w="12240" w:h="15840"/>
          <w:pgMar w:top="760" w:right="700" w:bottom="280" w:left="840" w:header="372" w:footer="530" w:gutter="0"/>
          <w:cols w:space="720"/>
        </w:sectPr>
      </w:pPr>
    </w:p>
    <w:p w14:paraId="04BBF9B6" w14:textId="77777777" w:rsidR="00F86F35" w:rsidRDefault="00F86F35">
      <w:pPr>
        <w:pStyle w:val="BodyText"/>
        <w:spacing w:before="8"/>
        <w:rPr>
          <w:sz w:val="11"/>
        </w:rPr>
      </w:pPr>
    </w:p>
    <w:p w14:paraId="3A675EB5" w14:textId="77777777" w:rsidR="00F86F35" w:rsidRDefault="008A442A">
      <w:pPr>
        <w:pStyle w:val="BodyText"/>
        <w:spacing w:before="104" w:line="235" w:lineRule="auto"/>
        <w:ind w:left="330" w:right="850"/>
        <w:jc w:val="both"/>
      </w:pPr>
      <w:r>
        <w:t>From the acquisition date through December 31, 2021, “Total Revenues and Other Income” and “Net Income (Loss) Attributable</w:t>
      </w:r>
      <w:r>
        <w:rPr>
          <w:spacing w:val="-4"/>
        </w:rPr>
        <w:t xml:space="preserve"> </w:t>
      </w:r>
      <w:r>
        <w:t>to</w:t>
      </w:r>
      <w:r>
        <w:rPr>
          <w:spacing w:val="-4"/>
        </w:rPr>
        <w:t xml:space="preserve"> </w:t>
      </w:r>
      <w:r>
        <w:t>ConocoPhil</w:t>
      </w:r>
      <w:r>
        <w:t>lips”</w:t>
      </w:r>
      <w:r>
        <w:rPr>
          <w:spacing w:val="-4"/>
        </w:rPr>
        <w:t xml:space="preserve"> </w:t>
      </w:r>
      <w:r>
        <w:t>associated</w:t>
      </w:r>
      <w:r>
        <w:rPr>
          <w:spacing w:val="-4"/>
        </w:rPr>
        <w:t xml:space="preserve"> </w:t>
      </w:r>
      <w:r>
        <w:t>with</w:t>
      </w:r>
      <w:r>
        <w:rPr>
          <w:spacing w:val="-4"/>
        </w:rPr>
        <w:t xml:space="preserve"> </w:t>
      </w:r>
      <w:r>
        <w:t>the</w:t>
      </w:r>
      <w:r>
        <w:rPr>
          <w:spacing w:val="-4"/>
        </w:rPr>
        <w:t xml:space="preserve"> </w:t>
      </w:r>
      <w:r>
        <w:t>acquired</w:t>
      </w:r>
      <w:r>
        <w:rPr>
          <w:spacing w:val="-4"/>
        </w:rPr>
        <w:t xml:space="preserve"> </w:t>
      </w:r>
      <w:r>
        <w:t>Concho</w:t>
      </w:r>
      <w:r>
        <w:rPr>
          <w:spacing w:val="-4"/>
        </w:rPr>
        <w:t xml:space="preserve"> </w:t>
      </w:r>
      <w:r>
        <w:t>business</w:t>
      </w:r>
      <w:r>
        <w:rPr>
          <w:spacing w:val="-4"/>
        </w:rPr>
        <w:t xml:space="preserve"> </w:t>
      </w:r>
      <w:r>
        <w:t>were</w:t>
      </w:r>
      <w:r>
        <w:rPr>
          <w:spacing w:val="-4"/>
        </w:rPr>
        <w:t xml:space="preserve"> </w:t>
      </w:r>
      <w:r>
        <w:t>approximately</w:t>
      </w:r>
      <w:r>
        <w:rPr>
          <w:spacing w:val="-4"/>
        </w:rPr>
        <w:t xml:space="preserve"> </w:t>
      </w:r>
      <w:r>
        <w:t>$6,571</w:t>
      </w:r>
      <w:r>
        <w:rPr>
          <w:spacing w:val="-4"/>
        </w:rPr>
        <w:t xml:space="preserve"> </w:t>
      </w:r>
      <w:r>
        <w:t>million</w:t>
      </w:r>
      <w:r>
        <w:rPr>
          <w:spacing w:val="-4"/>
        </w:rPr>
        <w:t xml:space="preserve"> </w:t>
      </w:r>
      <w:r>
        <w:t>and</w:t>
      </w:r>
    </w:p>
    <w:p w14:paraId="2AA92A4F" w14:textId="77777777" w:rsidR="00F86F35" w:rsidRDefault="008A442A">
      <w:pPr>
        <w:pStyle w:val="BodyText"/>
        <w:spacing w:before="1" w:line="235" w:lineRule="auto"/>
        <w:ind w:left="330" w:right="714"/>
        <w:jc w:val="both"/>
        <w:rPr>
          <w:i/>
        </w:rPr>
      </w:pPr>
      <w:r>
        <w:t>$2,330</w:t>
      </w:r>
      <w:r>
        <w:rPr>
          <w:spacing w:val="-3"/>
        </w:rPr>
        <w:t xml:space="preserve"> </w:t>
      </w:r>
      <w:r>
        <w:t>million,</w:t>
      </w:r>
      <w:r>
        <w:rPr>
          <w:spacing w:val="-3"/>
        </w:rPr>
        <w:t xml:space="preserve"> </w:t>
      </w:r>
      <w:r>
        <w:t>respectively.</w:t>
      </w:r>
      <w:r>
        <w:rPr>
          <w:spacing w:val="-3"/>
        </w:rPr>
        <w:t xml:space="preserve"> </w:t>
      </w:r>
      <w:r>
        <w:t>The</w:t>
      </w:r>
      <w:r>
        <w:rPr>
          <w:spacing w:val="-3"/>
        </w:rPr>
        <w:t xml:space="preserve"> </w:t>
      </w:r>
      <w:r>
        <w:t>results</w:t>
      </w:r>
      <w:r>
        <w:rPr>
          <w:spacing w:val="-3"/>
        </w:rPr>
        <w:t xml:space="preserve"> </w:t>
      </w:r>
      <w:r>
        <w:t>associated</w:t>
      </w:r>
      <w:r>
        <w:rPr>
          <w:spacing w:val="-3"/>
        </w:rPr>
        <w:t xml:space="preserve"> </w:t>
      </w:r>
      <w:r>
        <w:t>with</w:t>
      </w:r>
      <w:r>
        <w:rPr>
          <w:spacing w:val="-3"/>
        </w:rPr>
        <w:t xml:space="preserve"> </w:t>
      </w:r>
      <w:r>
        <w:t>the</w:t>
      </w:r>
      <w:r>
        <w:rPr>
          <w:spacing w:val="-3"/>
        </w:rPr>
        <w:t xml:space="preserve"> </w:t>
      </w:r>
      <w:r>
        <w:t>Concho</w:t>
      </w:r>
      <w:r>
        <w:rPr>
          <w:spacing w:val="-3"/>
        </w:rPr>
        <w:t xml:space="preserve"> </w:t>
      </w:r>
      <w:r>
        <w:t>business</w:t>
      </w:r>
      <w:r>
        <w:rPr>
          <w:spacing w:val="-3"/>
        </w:rPr>
        <w:t xml:space="preserve"> </w:t>
      </w:r>
      <w:r>
        <w:t>for</w:t>
      </w:r>
      <w:r>
        <w:rPr>
          <w:spacing w:val="-3"/>
        </w:rPr>
        <w:t xml:space="preserve"> </w:t>
      </w:r>
      <w:r>
        <w:t>the</w:t>
      </w:r>
      <w:r>
        <w:rPr>
          <w:spacing w:val="-3"/>
        </w:rPr>
        <w:t xml:space="preserve"> </w:t>
      </w:r>
      <w:r>
        <w:t>same</w:t>
      </w:r>
      <w:r>
        <w:rPr>
          <w:spacing w:val="-3"/>
        </w:rPr>
        <w:t xml:space="preserve"> </w:t>
      </w:r>
      <w:r>
        <w:t>period</w:t>
      </w:r>
      <w:r>
        <w:rPr>
          <w:spacing w:val="-3"/>
        </w:rPr>
        <w:t xml:space="preserve"> </w:t>
      </w:r>
      <w:r>
        <w:t>include</w:t>
      </w:r>
      <w:r>
        <w:rPr>
          <w:spacing w:val="-3"/>
        </w:rPr>
        <w:t xml:space="preserve"> </w:t>
      </w:r>
      <w:r>
        <w:t>a</w:t>
      </w:r>
      <w:r>
        <w:rPr>
          <w:spacing w:val="-3"/>
        </w:rPr>
        <w:t xml:space="preserve"> </w:t>
      </w:r>
      <w:r>
        <w:t>before-</w:t>
      </w:r>
      <w:r>
        <w:rPr>
          <w:spacing w:val="-3"/>
        </w:rPr>
        <w:t xml:space="preserve"> </w:t>
      </w:r>
      <w:r>
        <w:t>and after-tax</w:t>
      </w:r>
      <w:r>
        <w:rPr>
          <w:spacing w:val="-2"/>
        </w:rPr>
        <w:t xml:space="preserve"> </w:t>
      </w:r>
      <w:r>
        <w:t>loss</w:t>
      </w:r>
      <w:r>
        <w:rPr>
          <w:spacing w:val="-2"/>
        </w:rPr>
        <w:t xml:space="preserve"> </w:t>
      </w:r>
      <w:r>
        <w:t>of</w:t>
      </w:r>
      <w:r>
        <w:rPr>
          <w:spacing w:val="-2"/>
        </w:rPr>
        <w:t xml:space="preserve"> </w:t>
      </w:r>
      <w:r>
        <w:t>$305</w:t>
      </w:r>
      <w:r>
        <w:rPr>
          <w:spacing w:val="-2"/>
        </w:rPr>
        <w:t xml:space="preserve"> </w:t>
      </w:r>
      <w:r>
        <w:t>million</w:t>
      </w:r>
      <w:r>
        <w:rPr>
          <w:spacing w:val="-2"/>
        </w:rPr>
        <w:t xml:space="preserve"> </w:t>
      </w:r>
      <w:r>
        <w:t>and</w:t>
      </w:r>
      <w:r>
        <w:rPr>
          <w:spacing w:val="-2"/>
        </w:rPr>
        <w:t xml:space="preserve"> </w:t>
      </w:r>
      <w:r>
        <w:t>$233</w:t>
      </w:r>
      <w:r>
        <w:rPr>
          <w:spacing w:val="-2"/>
        </w:rPr>
        <w:t xml:space="preserve"> </w:t>
      </w:r>
      <w:r>
        <w:t>million,</w:t>
      </w:r>
      <w:r>
        <w:rPr>
          <w:spacing w:val="-2"/>
        </w:rPr>
        <w:t xml:space="preserve"> </w:t>
      </w:r>
      <w:r>
        <w:t>respectively,</w:t>
      </w:r>
      <w:r>
        <w:rPr>
          <w:spacing w:val="-2"/>
        </w:rPr>
        <w:t xml:space="preserve"> </w:t>
      </w:r>
      <w:r>
        <w:t>on</w:t>
      </w:r>
      <w:r>
        <w:rPr>
          <w:spacing w:val="-2"/>
        </w:rPr>
        <w:t xml:space="preserve"> </w:t>
      </w:r>
      <w:r>
        <w:t>the</w:t>
      </w:r>
      <w:r>
        <w:rPr>
          <w:spacing w:val="-2"/>
        </w:rPr>
        <w:t xml:space="preserve"> </w:t>
      </w:r>
      <w:r>
        <w:t>acquired</w:t>
      </w:r>
      <w:r>
        <w:rPr>
          <w:spacing w:val="-2"/>
        </w:rPr>
        <w:t xml:space="preserve"> </w:t>
      </w:r>
      <w:r>
        <w:t>derivative</w:t>
      </w:r>
      <w:r>
        <w:rPr>
          <w:spacing w:val="-2"/>
        </w:rPr>
        <w:t xml:space="preserve"> </w:t>
      </w:r>
      <w:r>
        <w:t>contracts.</w:t>
      </w:r>
      <w:r>
        <w:rPr>
          <w:spacing w:val="-2"/>
        </w:rPr>
        <w:t xml:space="preserve"> </w:t>
      </w:r>
      <w:r>
        <w:t>The</w:t>
      </w:r>
      <w:r>
        <w:rPr>
          <w:spacing w:val="-2"/>
        </w:rPr>
        <w:t xml:space="preserve"> </w:t>
      </w:r>
      <w:r>
        <w:t>before-tax</w:t>
      </w:r>
      <w:r>
        <w:rPr>
          <w:spacing w:val="-2"/>
        </w:rPr>
        <w:t xml:space="preserve"> </w:t>
      </w:r>
      <w:r>
        <w:t>loss</w:t>
      </w:r>
      <w:r>
        <w:rPr>
          <w:spacing w:val="-2"/>
        </w:rPr>
        <w:t xml:space="preserve"> </w:t>
      </w:r>
      <w:r>
        <w:t xml:space="preserve">is recorded within “Total Revenues and Other Income” on our consolidated income statement. </w:t>
      </w:r>
      <w:hyperlink w:anchor="_bookmark52" w:history="1">
        <w:r>
          <w:rPr>
            <w:i/>
            <w:color w:val="5D6670"/>
          </w:rPr>
          <w:t>See Note</w:t>
        </w:r>
      </w:hyperlink>
      <w:r>
        <w:rPr>
          <w:i/>
          <w:color w:val="5D6670"/>
        </w:rPr>
        <w:t xml:space="preserve"> 12</w:t>
      </w:r>
      <w:hyperlink w:anchor="_bookmark52" w:history="1">
        <w:r>
          <w:rPr>
            <w:i/>
            <w:color w:val="5D6670"/>
          </w:rPr>
          <w:t>.</w:t>
        </w:r>
      </w:hyperlink>
    </w:p>
    <w:p w14:paraId="36C8E966" w14:textId="77777777" w:rsidR="00F86F35" w:rsidRDefault="008A442A">
      <w:pPr>
        <w:spacing w:before="199" w:line="242" w:lineRule="exact"/>
        <w:ind w:left="330"/>
        <w:rPr>
          <w:i/>
          <w:sz w:val="20"/>
        </w:rPr>
      </w:pPr>
      <w:r>
        <w:rPr>
          <w:i/>
          <w:color w:val="5D6670"/>
          <w:sz w:val="20"/>
        </w:rPr>
        <w:t>Acquisition</w:t>
      </w:r>
      <w:r>
        <w:rPr>
          <w:i/>
          <w:color w:val="5D6670"/>
          <w:spacing w:val="-6"/>
          <w:sz w:val="20"/>
        </w:rPr>
        <w:t xml:space="preserve"> </w:t>
      </w:r>
      <w:r>
        <w:rPr>
          <w:i/>
          <w:color w:val="5D6670"/>
          <w:sz w:val="20"/>
        </w:rPr>
        <w:t>of</w:t>
      </w:r>
      <w:r>
        <w:rPr>
          <w:i/>
          <w:color w:val="5D6670"/>
          <w:spacing w:val="-6"/>
          <w:sz w:val="20"/>
        </w:rPr>
        <w:t xml:space="preserve"> </w:t>
      </w:r>
      <w:r>
        <w:rPr>
          <w:i/>
          <w:color w:val="5D6670"/>
          <w:sz w:val="20"/>
        </w:rPr>
        <w:t>Shell</w:t>
      </w:r>
      <w:r>
        <w:rPr>
          <w:i/>
          <w:color w:val="5D6670"/>
          <w:spacing w:val="-6"/>
          <w:sz w:val="20"/>
        </w:rPr>
        <w:t xml:space="preserve"> </w:t>
      </w:r>
      <w:r>
        <w:rPr>
          <w:i/>
          <w:color w:val="5D6670"/>
          <w:sz w:val="20"/>
        </w:rPr>
        <w:t>Permian</w:t>
      </w:r>
      <w:r>
        <w:rPr>
          <w:i/>
          <w:color w:val="5D6670"/>
          <w:spacing w:val="-5"/>
          <w:sz w:val="20"/>
        </w:rPr>
        <w:t xml:space="preserve"> </w:t>
      </w:r>
      <w:r>
        <w:rPr>
          <w:i/>
          <w:color w:val="5D6670"/>
          <w:spacing w:val="-2"/>
          <w:sz w:val="20"/>
        </w:rPr>
        <w:t>Assets</w:t>
      </w:r>
    </w:p>
    <w:p w14:paraId="54AEB995" w14:textId="77777777" w:rsidR="00F86F35" w:rsidRDefault="008A442A">
      <w:pPr>
        <w:pStyle w:val="BodyText"/>
        <w:spacing w:before="2" w:line="235" w:lineRule="auto"/>
        <w:ind w:left="330" w:right="473"/>
      </w:pPr>
      <w:r>
        <w:t>In December 2021, we completed our acquisition of Shell assets in the Permian based Delaware Basin. The accounting close</w:t>
      </w:r>
      <w:r>
        <w:rPr>
          <w:spacing w:val="-4"/>
        </w:rPr>
        <w:t xml:space="preserve"> </w:t>
      </w:r>
      <w:r>
        <w:t>date</w:t>
      </w:r>
      <w:r>
        <w:rPr>
          <w:spacing w:val="-4"/>
        </w:rPr>
        <w:t xml:space="preserve"> </w:t>
      </w:r>
      <w:r>
        <w:t>used</w:t>
      </w:r>
      <w:r>
        <w:rPr>
          <w:spacing w:val="-4"/>
        </w:rPr>
        <w:t xml:space="preserve"> </w:t>
      </w:r>
      <w:r>
        <w:t>for</w:t>
      </w:r>
      <w:r>
        <w:rPr>
          <w:spacing w:val="-4"/>
        </w:rPr>
        <w:t xml:space="preserve"> </w:t>
      </w:r>
      <w:r>
        <w:t>reporting</w:t>
      </w:r>
      <w:r>
        <w:rPr>
          <w:spacing w:val="-4"/>
        </w:rPr>
        <w:t xml:space="preserve"> </w:t>
      </w:r>
      <w:r>
        <w:t>purposes</w:t>
      </w:r>
      <w:r>
        <w:rPr>
          <w:spacing w:val="-4"/>
        </w:rPr>
        <w:t xml:space="preserve"> </w:t>
      </w:r>
      <w:r>
        <w:t>was</w:t>
      </w:r>
      <w:r>
        <w:rPr>
          <w:spacing w:val="-4"/>
        </w:rPr>
        <w:t xml:space="preserve"> </w:t>
      </w:r>
      <w:r>
        <w:t>December</w:t>
      </w:r>
      <w:r>
        <w:rPr>
          <w:spacing w:val="-4"/>
        </w:rPr>
        <w:t xml:space="preserve"> </w:t>
      </w:r>
      <w:r>
        <w:t>31,</w:t>
      </w:r>
      <w:r>
        <w:rPr>
          <w:spacing w:val="-4"/>
        </w:rPr>
        <w:t xml:space="preserve"> </w:t>
      </w:r>
      <w:r>
        <w:t>2021.</w:t>
      </w:r>
      <w:r>
        <w:rPr>
          <w:spacing w:val="-4"/>
        </w:rPr>
        <w:t xml:space="preserve"> </w:t>
      </w:r>
      <w:r>
        <w:t>Assets</w:t>
      </w:r>
      <w:r>
        <w:rPr>
          <w:spacing w:val="-4"/>
        </w:rPr>
        <w:t xml:space="preserve"> </w:t>
      </w:r>
      <w:r>
        <w:t>acquired</w:t>
      </w:r>
      <w:r>
        <w:rPr>
          <w:spacing w:val="-4"/>
        </w:rPr>
        <w:t xml:space="preserve"> </w:t>
      </w:r>
      <w:r>
        <w:t>include</w:t>
      </w:r>
      <w:r>
        <w:rPr>
          <w:spacing w:val="-4"/>
        </w:rPr>
        <w:t xml:space="preserve"> </w:t>
      </w:r>
      <w:r>
        <w:t>approximately</w:t>
      </w:r>
      <w:r>
        <w:rPr>
          <w:spacing w:val="-4"/>
        </w:rPr>
        <w:t xml:space="preserve"> </w:t>
      </w:r>
      <w:r>
        <w:t>225,000</w:t>
      </w:r>
      <w:r>
        <w:rPr>
          <w:spacing w:val="-4"/>
        </w:rPr>
        <w:t xml:space="preserve"> </w:t>
      </w:r>
      <w:r>
        <w:t>net</w:t>
      </w:r>
      <w:r>
        <w:rPr>
          <w:spacing w:val="-4"/>
        </w:rPr>
        <w:t xml:space="preserve"> </w:t>
      </w:r>
      <w:r>
        <w:t>acres and producing properties located entirely in Texas. Total consideration for the transaction was $8.6 billion.</w:t>
      </w:r>
    </w:p>
    <w:p w14:paraId="4E126690" w14:textId="77777777" w:rsidR="00F86F35" w:rsidRDefault="008A442A">
      <w:pPr>
        <w:pStyle w:val="BodyText"/>
        <w:spacing w:before="202" w:line="235" w:lineRule="auto"/>
        <w:ind w:left="330" w:right="501"/>
      </w:pPr>
      <w:r>
        <w:t>Oil</w:t>
      </w:r>
      <w:r>
        <w:rPr>
          <w:spacing w:val="-3"/>
        </w:rPr>
        <w:t xml:space="preserve"> </w:t>
      </w:r>
      <w:r>
        <w:t>and</w:t>
      </w:r>
      <w:r>
        <w:rPr>
          <w:spacing w:val="-3"/>
        </w:rPr>
        <w:t xml:space="preserve"> </w:t>
      </w:r>
      <w:r>
        <w:t>gas</w:t>
      </w:r>
      <w:r>
        <w:rPr>
          <w:spacing w:val="-3"/>
        </w:rPr>
        <w:t xml:space="preserve"> </w:t>
      </w:r>
      <w:r>
        <w:t>properties</w:t>
      </w:r>
      <w:r>
        <w:rPr>
          <w:spacing w:val="-3"/>
        </w:rPr>
        <w:t xml:space="preserve"> </w:t>
      </w:r>
      <w:r>
        <w:t>were</w:t>
      </w:r>
      <w:r>
        <w:rPr>
          <w:spacing w:val="-3"/>
        </w:rPr>
        <w:t xml:space="preserve"> </w:t>
      </w:r>
      <w:r>
        <w:t>valued</w:t>
      </w:r>
      <w:r>
        <w:rPr>
          <w:spacing w:val="-3"/>
        </w:rPr>
        <w:t xml:space="preserve"> </w:t>
      </w:r>
      <w:r>
        <w:t>using</w:t>
      </w:r>
      <w:r>
        <w:rPr>
          <w:spacing w:val="-3"/>
        </w:rPr>
        <w:t xml:space="preserve"> </w:t>
      </w:r>
      <w:r>
        <w:t>a</w:t>
      </w:r>
      <w:r>
        <w:rPr>
          <w:spacing w:val="-3"/>
        </w:rPr>
        <w:t xml:space="preserve"> </w:t>
      </w:r>
      <w:r>
        <w:t>discounted</w:t>
      </w:r>
      <w:r>
        <w:rPr>
          <w:spacing w:val="-3"/>
        </w:rPr>
        <w:t xml:space="preserve"> </w:t>
      </w:r>
      <w:r>
        <w:t>cash</w:t>
      </w:r>
      <w:r>
        <w:rPr>
          <w:spacing w:val="-3"/>
        </w:rPr>
        <w:t xml:space="preserve"> </w:t>
      </w:r>
      <w:r>
        <w:t>flow</w:t>
      </w:r>
      <w:r>
        <w:rPr>
          <w:spacing w:val="-3"/>
        </w:rPr>
        <w:t xml:space="preserve"> </w:t>
      </w:r>
      <w:r>
        <w:t>approac</w:t>
      </w:r>
      <w:r>
        <w:t>h</w:t>
      </w:r>
      <w:r>
        <w:rPr>
          <w:spacing w:val="-3"/>
        </w:rPr>
        <w:t xml:space="preserve"> </w:t>
      </w:r>
      <w:r>
        <w:t>incorporating</w:t>
      </w:r>
      <w:r>
        <w:rPr>
          <w:spacing w:val="-3"/>
        </w:rPr>
        <w:t xml:space="preserve"> </w:t>
      </w:r>
      <w:r>
        <w:t>market</w:t>
      </w:r>
      <w:r>
        <w:rPr>
          <w:spacing w:val="-3"/>
        </w:rPr>
        <w:t xml:space="preserve"> </w:t>
      </w:r>
      <w:r>
        <w:t>participant</w:t>
      </w:r>
      <w:r>
        <w:rPr>
          <w:spacing w:val="-3"/>
        </w:rPr>
        <w:t xml:space="preserve"> </w:t>
      </w:r>
      <w:r>
        <w:t>and</w:t>
      </w:r>
      <w:r>
        <w:rPr>
          <w:spacing w:val="-3"/>
        </w:rPr>
        <w:t xml:space="preserve"> </w:t>
      </w:r>
      <w:r>
        <w:t>internally generated price assumptions, production profiles, and operating and development cost assumptions. The fair values determined for accounts receivable, accounts payable, and most other current assets and curr</w:t>
      </w:r>
      <w:r>
        <w:t>ent liabilities were equivalent to the carrying value due to their short-term nature. The total consideration of $8.6 billion was allocated to the identifiable assets and liabilities based on their fair values at the acquisition date.</w:t>
      </w:r>
    </w:p>
    <w:p w14:paraId="32F58F8F" w14:textId="77777777" w:rsidR="00F86F35" w:rsidRDefault="00F86F35">
      <w:pPr>
        <w:pStyle w:val="BodyText"/>
        <w:spacing w:before="6"/>
        <w:rPr>
          <w:sz w:val="13"/>
        </w:rPr>
      </w:pPr>
    </w:p>
    <w:p w14:paraId="11913459" w14:textId="77777777" w:rsidR="00F86F35" w:rsidRDefault="00F86F35">
      <w:pPr>
        <w:rPr>
          <w:sz w:val="13"/>
        </w:rPr>
        <w:sectPr w:rsidR="00F86F35">
          <w:pgSz w:w="12240" w:h="15840"/>
          <w:pgMar w:top="600" w:right="700" w:bottom="720" w:left="840" w:header="372" w:footer="530" w:gutter="0"/>
          <w:cols w:space="720"/>
        </w:sectPr>
      </w:pPr>
    </w:p>
    <w:p w14:paraId="0A91F42E" w14:textId="77777777" w:rsidR="00F86F35" w:rsidRDefault="00F86F35">
      <w:pPr>
        <w:pStyle w:val="BodyText"/>
        <w:spacing w:before="7"/>
        <w:rPr>
          <w:sz w:val="24"/>
        </w:rPr>
      </w:pPr>
    </w:p>
    <w:p w14:paraId="1C5144E2" w14:textId="77777777" w:rsidR="00F86F35" w:rsidRDefault="008A442A">
      <w:pPr>
        <w:pStyle w:val="Heading6"/>
        <w:spacing w:before="0"/>
        <w:ind w:left="562"/>
      </w:pPr>
      <w:r>
        <w:t>Assets</w:t>
      </w:r>
      <w:r>
        <w:rPr>
          <w:spacing w:val="-6"/>
        </w:rPr>
        <w:t xml:space="preserve"> </w:t>
      </w:r>
      <w:r>
        <w:rPr>
          <w:spacing w:val="-2"/>
        </w:rPr>
        <w:t>Acquired</w:t>
      </w:r>
    </w:p>
    <w:p w14:paraId="74CC401B" w14:textId="77777777" w:rsidR="00F86F35" w:rsidRDefault="008A442A">
      <w:pPr>
        <w:pStyle w:val="BodyText"/>
        <w:spacing w:before="134" w:line="196" w:lineRule="auto"/>
        <w:ind w:left="707" w:right="635" w:hanging="146"/>
      </w:pPr>
      <w:r>
        <w:br w:type="column"/>
      </w:r>
      <w:r>
        <w:t>Millions</w:t>
      </w:r>
      <w:r>
        <w:rPr>
          <w:spacing w:val="-12"/>
        </w:rPr>
        <w:t xml:space="preserve"> </w:t>
      </w:r>
      <w:r>
        <w:t xml:space="preserve">of </w:t>
      </w:r>
      <w:r>
        <w:rPr>
          <w:spacing w:val="-2"/>
        </w:rPr>
        <w:t>Dollars</w:t>
      </w:r>
    </w:p>
    <w:p w14:paraId="5AC439E0" w14:textId="77777777" w:rsidR="00F86F35" w:rsidRDefault="00F86F35">
      <w:pPr>
        <w:spacing w:line="196" w:lineRule="auto"/>
        <w:sectPr w:rsidR="00F86F35">
          <w:type w:val="continuous"/>
          <w:pgSz w:w="12240" w:h="15840"/>
          <w:pgMar w:top="760" w:right="700" w:bottom="280" w:left="840" w:header="372" w:footer="530" w:gutter="0"/>
          <w:cols w:num="2" w:space="720" w:equalWidth="0">
            <w:col w:w="1925" w:space="6715"/>
            <w:col w:w="2060"/>
          </w:cols>
        </w:sectPr>
      </w:pPr>
    </w:p>
    <w:p w14:paraId="34ED4022" w14:textId="77777777" w:rsidR="00F86F35" w:rsidRDefault="00F86F35">
      <w:pPr>
        <w:pStyle w:val="BodyText"/>
        <w:spacing w:before="2"/>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7102"/>
        <w:gridCol w:w="2798"/>
      </w:tblGrid>
      <w:tr w:rsidR="00F86F35" w14:paraId="3E4C4B0E" w14:textId="77777777">
        <w:trPr>
          <w:trHeight w:val="269"/>
        </w:trPr>
        <w:tc>
          <w:tcPr>
            <w:tcW w:w="7102" w:type="dxa"/>
            <w:tcBorders>
              <w:top w:val="single" w:sz="8" w:space="0" w:color="0B2CD8"/>
            </w:tcBorders>
          </w:tcPr>
          <w:p w14:paraId="0CC23890" w14:textId="77777777" w:rsidR="00F86F35" w:rsidRDefault="008A442A">
            <w:pPr>
              <w:pStyle w:val="TableParagraph"/>
              <w:spacing w:before="4"/>
              <w:ind w:left="412"/>
              <w:jc w:val="left"/>
              <w:rPr>
                <w:sz w:val="20"/>
              </w:rPr>
            </w:pPr>
            <w:r>
              <w:rPr>
                <w:sz w:val="20"/>
              </w:rPr>
              <w:t>Accounts</w:t>
            </w:r>
            <w:r>
              <w:rPr>
                <w:spacing w:val="-9"/>
                <w:sz w:val="20"/>
              </w:rPr>
              <w:t xml:space="preserve"> </w:t>
            </w:r>
            <w:r>
              <w:rPr>
                <w:sz w:val="20"/>
              </w:rPr>
              <w:t>receivable,</w:t>
            </w:r>
            <w:r>
              <w:rPr>
                <w:spacing w:val="-9"/>
                <w:sz w:val="20"/>
              </w:rPr>
              <w:t xml:space="preserve"> </w:t>
            </w:r>
            <w:r>
              <w:rPr>
                <w:spacing w:val="-5"/>
                <w:sz w:val="20"/>
              </w:rPr>
              <w:t>net</w:t>
            </w:r>
          </w:p>
        </w:tc>
        <w:tc>
          <w:tcPr>
            <w:tcW w:w="2798" w:type="dxa"/>
            <w:tcBorders>
              <w:top w:val="single" w:sz="8" w:space="0" w:color="0B2CD8"/>
            </w:tcBorders>
          </w:tcPr>
          <w:p w14:paraId="1200A87C" w14:textId="77777777" w:rsidR="00F86F35" w:rsidRDefault="008A442A">
            <w:pPr>
              <w:pStyle w:val="TableParagraph"/>
              <w:tabs>
                <w:tab w:val="left" w:pos="766"/>
              </w:tabs>
              <w:spacing w:before="4"/>
              <w:ind w:right="75"/>
              <w:rPr>
                <w:sz w:val="20"/>
              </w:rPr>
            </w:pPr>
            <w:r>
              <w:rPr>
                <w:spacing w:val="-10"/>
                <w:sz w:val="20"/>
              </w:rPr>
              <w:t>$</w:t>
            </w:r>
            <w:r>
              <w:rPr>
                <w:sz w:val="20"/>
              </w:rPr>
              <w:tab/>
            </w:r>
            <w:r>
              <w:rPr>
                <w:spacing w:val="-5"/>
                <w:sz w:val="20"/>
              </w:rPr>
              <w:t>337</w:t>
            </w:r>
          </w:p>
        </w:tc>
      </w:tr>
      <w:tr w:rsidR="00F86F35" w14:paraId="62429F6A" w14:textId="77777777">
        <w:trPr>
          <w:trHeight w:val="285"/>
        </w:trPr>
        <w:tc>
          <w:tcPr>
            <w:tcW w:w="7102" w:type="dxa"/>
          </w:tcPr>
          <w:p w14:paraId="0FE81FCC" w14:textId="77777777" w:rsidR="00F86F35" w:rsidRDefault="008A442A">
            <w:pPr>
              <w:pStyle w:val="TableParagraph"/>
              <w:spacing w:before="20"/>
              <w:ind w:left="412"/>
              <w:jc w:val="left"/>
              <w:rPr>
                <w:sz w:val="20"/>
              </w:rPr>
            </w:pPr>
            <w:r>
              <w:rPr>
                <w:spacing w:val="-2"/>
                <w:sz w:val="20"/>
              </w:rPr>
              <w:t>Inventories</w:t>
            </w:r>
          </w:p>
        </w:tc>
        <w:tc>
          <w:tcPr>
            <w:tcW w:w="2798" w:type="dxa"/>
          </w:tcPr>
          <w:p w14:paraId="57188211" w14:textId="77777777" w:rsidR="00F86F35" w:rsidRDefault="008A442A">
            <w:pPr>
              <w:pStyle w:val="TableParagraph"/>
              <w:spacing w:before="20"/>
              <w:ind w:right="75"/>
              <w:rPr>
                <w:sz w:val="20"/>
              </w:rPr>
            </w:pPr>
            <w:r>
              <w:rPr>
                <w:spacing w:val="-5"/>
                <w:sz w:val="20"/>
              </w:rPr>
              <w:t>20</w:t>
            </w:r>
          </w:p>
        </w:tc>
      </w:tr>
      <w:tr w:rsidR="00F86F35" w14:paraId="4766FA0E" w14:textId="77777777">
        <w:trPr>
          <w:trHeight w:val="285"/>
        </w:trPr>
        <w:tc>
          <w:tcPr>
            <w:tcW w:w="7102" w:type="dxa"/>
          </w:tcPr>
          <w:p w14:paraId="30EA8C29" w14:textId="77777777" w:rsidR="00F86F35" w:rsidRDefault="008A442A">
            <w:pPr>
              <w:pStyle w:val="TableParagraph"/>
              <w:spacing w:before="20"/>
              <w:ind w:left="412"/>
              <w:jc w:val="left"/>
              <w:rPr>
                <w:sz w:val="20"/>
              </w:rPr>
            </w:pPr>
            <w:r>
              <w:rPr>
                <w:sz w:val="20"/>
              </w:rPr>
              <w:t>Net</w:t>
            </w:r>
            <w:r>
              <w:rPr>
                <w:spacing w:val="-6"/>
                <w:sz w:val="20"/>
              </w:rPr>
              <w:t xml:space="preserve"> </w:t>
            </w:r>
            <w:r>
              <w:rPr>
                <w:sz w:val="20"/>
              </w:rPr>
              <w:t>properties,</w:t>
            </w:r>
            <w:r>
              <w:rPr>
                <w:spacing w:val="-5"/>
                <w:sz w:val="20"/>
              </w:rPr>
              <w:t xml:space="preserve"> </w:t>
            </w:r>
            <w:r>
              <w:rPr>
                <w:sz w:val="20"/>
              </w:rPr>
              <w:t>plants</w:t>
            </w:r>
            <w:r>
              <w:rPr>
                <w:spacing w:val="-5"/>
                <w:sz w:val="20"/>
              </w:rPr>
              <w:t xml:space="preserve"> </w:t>
            </w:r>
            <w:r>
              <w:rPr>
                <w:sz w:val="20"/>
              </w:rPr>
              <w:t>and</w:t>
            </w:r>
            <w:r>
              <w:rPr>
                <w:spacing w:val="-5"/>
                <w:sz w:val="20"/>
              </w:rPr>
              <w:t xml:space="preserve"> </w:t>
            </w:r>
            <w:r>
              <w:rPr>
                <w:spacing w:val="-2"/>
                <w:sz w:val="20"/>
              </w:rPr>
              <w:t>equipment</w:t>
            </w:r>
          </w:p>
        </w:tc>
        <w:tc>
          <w:tcPr>
            <w:tcW w:w="2798" w:type="dxa"/>
          </w:tcPr>
          <w:p w14:paraId="310FD4E4" w14:textId="77777777" w:rsidR="00F86F35" w:rsidRDefault="008A442A">
            <w:pPr>
              <w:pStyle w:val="TableParagraph"/>
              <w:spacing w:before="20"/>
              <w:ind w:right="75"/>
              <w:rPr>
                <w:sz w:val="20"/>
              </w:rPr>
            </w:pPr>
            <w:r>
              <w:rPr>
                <w:spacing w:val="-2"/>
                <w:sz w:val="20"/>
              </w:rPr>
              <w:t>8,582</w:t>
            </w:r>
          </w:p>
        </w:tc>
      </w:tr>
      <w:tr w:rsidR="00F86F35" w14:paraId="5FC5E766" w14:textId="77777777">
        <w:trPr>
          <w:trHeight w:val="280"/>
        </w:trPr>
        <w:tc>
          <w:tcPr>
            <w:tcW w:w="7102" w:type="dxa"/>
            <w:tcBorders>
              <w:bottom w:val="single" w:sz="8" w:space="0" w:color="0B2CD8"/>
            </w:tcBorders>
          </w:tcPr>
          <w:p w14:paraId="5493D303" w14:textId="77777777" w:rsidR="00F86F35" w:rsidRDefault="008A442A">
            <w:pPr>
              <w:pStyle w:val="TableParagraph"/>
              <w:spacing w:before="20" w:line="240" w:lineRule="exact"/>
              <w:ind w:left="412"/>
              <w:jc w:val="left"/>
              <w:rPr>
                <w:sz w:val="20"/>
              </w:rPr>
            </w:pPr>
            <w:r>
              <w:rPr>
                <w:sz w:val="20"/>
              </w:rPr>
              <w:t>Other</w:t>
            </w:r>
            <w:r>
              <w:rPr>
                <w:spacing w:val="-5"/>
                <w:sz w:val="20"/>
              </w:rPr>
              <w:t xml:space="preserve"> </w:t>
            </w:r>
            <w:r>
              <w:rPr>
                <w:spacing w:val="-2"/>
                <w:sz w:val="20"/>
              </w:rPr>
              <w:t>assets</w:t>
            </w:r>
          </w:p>
        </w:tc>
        <w:tc>
          <w:tcPr>
            <w:tcW w:w="2798" w:type="dxa"/>
            <w:tcBorders>
              <w:bottom w:val="single" w:sz="8" w:space="0" w:color="0B2CD8"/>
            </w:tcBorders>
          </w:tcPr>
          <w:p w14:paraId="4612F175" w14:textId="77777777" w:rsidR="00F86F35" w:rsidRDefault="008A442A">
            <w:pPr>
              <w:pStyle w:val="TableParagraph"/>
              <w:spacing w:before="20" w:line="240" w:lineRule="exact"/>
              <w:ind w:right="75"/>
              <w:rPr>
                <w:sz w:val="20"/>
              </w:rPr>
            </w:pPr>
            <w:r>
              <w:rPr>
                <w:spacing w:val="-5"/>
                <w:sz w:val="20"/>
              </w:rPr>
              <w:t>50</w:t>
            </w:r>
          </w:p>
        </w:tc>
      </w:tr>
      <w:tr w:rsidR="00F86F35" w14:paraId="5FF672D3" w14:textId="77777777">
        <w:trPr>
          <w:trHeight w:val="412"/>
        </w:trPr>
        <w:tc>
          <w:tcPr>
            <w:tcW w:w="7102" w:type="dxa"/>
            <w:tcBorders>
              <w:top w:val="single" w:sz="8" w:space="0" w:color="0B2CD8"/>
            </w:tcBorders>
          </w:tcPr>
          <w:p w14:paraId="464B2259" w14:textId="77777777" w:rsidR="00F86F35" w:rsidRDefault="008A442A">
            <w:pPr>
              <w:pStyle w:val="TableParagraph"/>
              <w:spacing w:before="4"/>
              <w:ind w:left="232"/>
              <w:jc w:val="left"/>
              <w:rPr>
                <w:b/>
                <w:sz w:val="20"/>
              </w:rPr>
            </w:pPr>
            <w:r>
              <w:rPr>
                <w:b/>
                <w:sz w:val="20"/>
              </w:rPr>
              <w:t>Total</w:t>
            </w:r>
            <w:r>
              <w:rPr>
                <w:b/>
                <w:spacing w:val="-6"/>
                <w:sz w:val="20"/>
              </w:rPr>
              <w:t xml:space="preserve"> </w:t>
            </w:r>
            <w:r>
              <w:rPr>
                <w:b/>
                <w:sz w:val="20"/>
              </w:rPr>
              <w:t>assets</w:t>
            </w:r>
            <w:r>
              <w:rPr>
                <w:b/>
                <w:spacing w:val="-5"/>
                <w:sz w:val="20"/>
              </w:rPr>
              <w:t xml:space="preserve"> </w:t>
            </w:r>
            <w:r>
              <w:rPr>
                <w:b/>
                <w:spacing w:val="-2"/>
                <w:sz w:val="20"/>
              </w:rPr>
              <w:t>acquired</w:t>
            </w:r>
          </w:p>
        </w:tc>
        <w:tc>
          <w:tcPr>
            <w:tcW w:w="2798" w:type="dxa"/>
            <w:tcBorders>
              <w:top w:val="single" w:sz="8" w:space="0" w:color="0B2CD8"/>
            </w:tcBorders>
          </w:tcPr>
          <w:p w14:paraId="4B71988F" w14:textId="77777777" w:rsidR="00F86F35" w:rsidRDefault="008A442A">
            <w:pPr>
              <w:pStyle w:val="TableParagraph"/>
              <w:tabs>
                <w:tab w:val="left" w:pos="613"/>
              </w:tabs>
              <w:spacing w:before="4"/>
              <w:ind w:right="75"/>
              <w:rPr>
                <w:b/>
                <w:sz w:val="20"/>
              </w:rPr>
            </w:pPr>
            <w:r>
              <w:rPr>
                <w:b/>
                <w:spacing w:val="-10"/>
                <w:sz w:val="20"/>
              </w:rPr>
              <w:t>$</w:t>
            </w:r>
            <w:r>
              <w:rPr>
                <w:b/>
                <w:sz w:val="20"/>
              </w:rPr>
              <w:tab/>
            </w:r>
            <w:r>
              <w:rPr>
                <w:b/>
                <w:spacing w:val="-2"/>
                <w:sz w:val="20"/>
              </w:rPr>
              <w:t>8,989</w:t>
            </w:r>
          </w:p>
        </w:tc>
      </w:tr>
      <w:tr w:rsidR="00F86F35" w14:paraId="5ABF5777" w14:textId="77777777">
        <w:trPr>
          <w:trHeight w:val="422"/>
        </w:trPr>
        <w:tc>
          <w:tcPr>
            <w:tcW w:w="7102" w:type="dxa"/>
            <w:tcBorders>
              <w:bottom w:val="single" w:sz="8" w:space="0" w:color="0B2CD8"/>
            </w:tcBorders>
          </w:tcPr>
          <w:p w14:paraId="0C9FF06E" w14:textId="77777777" w:rsidR="00F86F35" w:rsidRDefault="008A442A">
            <w:pPr>
              <w:pStyle w:val="TableParagraph"/>
              <w:spacing w:before="162" w:line="240" w:lineRule="exact"/>
              <w:ind w:left="232"/>
              <w:jc w:val="left"/>
              <w:rPr>
                <w:b/>
                <w:sz w:val="20"/>
              </w:rPr>
            </w:pPr>
            <w:r>
              <w:rPr>
                <w:b/>
                <w:sz w:val="20"/>
              </w:rPr>
              <w:t>Liabilities</w:t>
            </w:r>
            <w:r>
              <w:rPr>
                <w:b/>
                <w:spacing w:val="-11"/>
                <w:sz w:val="20"/>
              </w:rPr>
              <w:t xml:space="preserve"> </w:t>
            </w:r>
            <w:r>
              <w:rPr>
                <w:b/>
                <w:spacing w:val="-2"/>
                <w:sz w:val="20"/>
              </w:rPr>
              <w:t>Assumed</w:t>
            </w:r>
          </w:p>
        </w:tc>
        <w:tc>
          <w:tcPr>
            <w:tcW w:w="2798" w:type="dxa"/>
            <w:tcBorders>
              <w:bottom w:val="single" w:sz="8" w:space="0" w:color="0B2CD8"/>
            </w:tcBorders>
          </w:tcPr>
          <w:p w14:paraId="6ED77563" w14:textId="77777777" w:rsidR="00F86F35" w:rsidRDefault="00F86F35">
            <w:pPr>
              <w:pStyle w:val="TableParagraph"/>
              <w:jc w:val="left"/>
              <w:rPr>
                <w:rFonts w:ascii="Times New Roman"/>
                <w:sz w:val="20"/>
              </w:rPr>
            </w:pPr>
          </w:p>
        </w:tc>
      </w:tr>
      <w:tr w:rsidR="00F86F35" w14:paraId="6FEC324A" w14:textId="77777777">
        <w:trPr>
          <w:trHeight w:val="269"/>
        </w:trPr>
        <w:tc>
          <w:tcPr>
            <w:tcW w:w="7102" w:type="dxa"/>
            <w:tcBorders>
              <w:top w:val="single" w:sz="8" w:space="0" w:color="0B2CD8"/>
            </w:tcBorders>
          </w:tcPr>
          <w:p w14:paraId="798B5DD9" w14:textId="77777777" w:rsidR="00F86F35" w:rsidRDefault="008A442A">
            <w:pPr>
              <w:pStyle w:val="TableParagraph"/>
              <w:spacing w:before="4"/>
              <w:ind w:left="412"/>
              <w:jc w:val="left"/>
              <w:rPr>
                <w:sz w:val="20"/>
              </w:rPr>
            </w:pPr>
            <w:r>
              <w:rPr>
                <w:sz w:val="20"/>
              </w:rPr>
              <w:t>Accounts</w:t>
            </w:r>
            <w:r>
              <w:rPr>
                <w:spacing w:val="-8"/>
                <w:sz w:val="20"/>
              </w:rPr>
              <w:t xml:space="preserve"> </w:t>
            </w:r>
            <w:r>
              <w:rPr>
                <w:spacing w:val="-2"/>
                <w:sz w:val="20"/>
              </w:rPr>
              <w:t>payable</w:t>
            </w:r>
          </w:p>
        </w:tc>
        <w:tc>
          <w:tcPr>
            <w:tcW w:w="2798" w:type="dxa"/>
            <w:tcBorders>
              <w:top w:val="single" w:sz="8" w:space="0" w:color="0B2CD8"/>
            </w:tcBorders>
          </w:tcPr>
          <w:p w14:paraId="729C4411" w14:textId="77777777" w:rsidR="00F86F35" w:rsidRDefault="008A442A">
            <w:pPr>
              <w:pStyle w:val="TableParagraph"/>
              <w:tabs>
                <w:tab w:val="left" w:pos="766"/>
              </w:tabs>
              <w:spacing w:before="4"/>
              <w:ind w:right="75"/>
              <w:rPr>
                <w:sz w:val="20"/>
              </w:rPr>
            </w:pPr>
            <w:r>
              <w:rPr>
                <w:spacing w:val="-10"/>
                <w:sz w:val="20"/>
              </w:rPr>
              <w:t>$</w:t>
            </w:r>
            <w:r>
              <w:rPr>
                <w:sz w:val="20"/>
              </w:rPr>
              <w:tab/>
            </w:r>
            <w:r>
              <w:rPr>
                <w:spacing w:val="-5"/>
                <w:sz w:val="20"/>
              </w:rPr>
              <w:t>206</w:t>
            </w:r>
          </w:p>
        </w:tc>
      </w:tr>
      <w:tr w:rsidR="00F86F35" w14:paraId="3647A923" w14:textId="77777777">
        <w:trPr>
          <w:trHeight w:val="285"/>
        </w:trPr>
        <w:tc>
          <w:tcPr>
            <w:tcW w:w="7102" w:type="dxa"/>
          </w:tcPr>
          <w:p w14:paraId="5352334C" w14:textId="77777777" w:rsidR="00F86F35" w:rsidRDefault="008A442A">
            <w:pPr>
              <w:pStyle w:val="TableParagraph"/>
              <w:spacing w:before="20"/>
              <w:ind w:left="412"/>
              <w:jc w:val="left"/>
              <w:rPr>
                <w:sz w:val="20"/>
              </w:rPr>
            </w:pPr>
            <w:r>
              <w:rPr>
                <w:sz w:val="20"/>
              </w:rPr>
              <w:t>Accrued</w:t>
            </w:r>
            <w:r>
              <w:rPr>
                <w:spacing w:val="-5"/>
                <w:sz w:val="20"/>
              </w:rPr>
              <w:t xml:space="preserve"> </w:t>
            </w:r>
            <w:r>
              <w:rPr>
                <w:sz w:val="20"/>
              </w:rPr>
              <w:t>income</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pacing w:val="-2"/>
                <w:sz w:val="20"/>
              </w:rPr>
              <w:t>taxes</w:t>
            </w:r>
          </w:p>
        </w:tc>
        <w:tc>
          <w:tcPr>
            <w:tcW w:w="2798" w:type="dxa"/>
          </w:tcPr>
          <w:p w14:paraId="1386D28A" w14:textId="77777777" w:rsidR="00F86F35" w:rsidRDefault="008A442A">
            <w:pPr>
              <w:pStyle w:val="TableParagraph"/>
              <w:spacing w:before="20"/>
              <w:ind w:right="75"/>
              <w:rPr>
                <w:sz w:val="20"/>
              </w:rPr>
            </w:pPr>
            <w:r>
              <w:rPr>
                <w:sz w:val="20"/>
              </w:rPr>
              <w:t>6</w:t>
            </w:r>
          </w:p>
        </w:tc>
      </w:tr>
      <w:tr w:rsidR="00F86F35" w14:paraId="38631EF5" w14:textId="77777777">
        <w:trPr>
          <w:trHeight w:val="285"/>
        </w:trPr>
        <w:tc>
          <w:tcPr>
            <w:tcW w:w="7102" w:type="dxa"/>
          </w:tcPr>
          <w:p w14:paraId="7630759C" w14:textId="77777777" w:rsidR="00F86F35" w:rsidRDefault="008A442A">
            <w:pPr>
              <w:pStyle w:val="TableParagraph"/>
              <w:spacing w:before="20"/>
              <w:ind w:left="412"/>
              <w:jc w:val="left"/>
              <w:rPr>
                <w:sz w:val="20"/>
              </w:rPr>
            </w:pPr>
            <w:r>
              <w:rPr>
                <w:sz w:val="20"/>
              </w:rPr>
              <w:t>Other</w:t>
            </w:r>
            <w:r>
              <w:rPr>
                <w:spacing w:val="-5"/>
                <w:sz w:val="20"/>
              </w:rPr>
              <w:t xml:space="preserve"> </w:t>
            </w:r>
            <w:r>
              <w:rPr>
                <w:spacing w:val="-2"/>
                <w:sz w:val="20"/>
              </w:rPr>
              <w:t>accruals</w:t>
            </w:r>
          </w:p>
        </w:tc>
        <w:tc>
          <w:tcPr>
            <w:tcW w:w="2798" w:type="dxa"/>
          </w:tcPr>
          <w:p w14:paraId="3C1CCFF8" w14:textId="77777777" w:rsidR="00F86F35" w:rsidRDefault="008A442A">
            <w:pPr>
              <w:pStyle w:val="TableParagraph"/>
              <w:spacing w:before="20"/>
              <w:ind w:right="75"/>
              <w:rPr>
                <w:sz w:val="20"/>
              </w:rPr>
            </w:pPr>
            <w:r>
              <w:rPr>
                <w:spacing w:val="-5"/>
                <w:sz w:val="20"/>
              </w:rPr>
              <w:t>20</w:t>
            </w:r>
          </w:p>
        </w:tc>
      </w:tr>
      <w:tr w:rsidR="00F86F35" w14:paraId="4EA0C562" w14:textId="77777777">
        <w:trPr>
          <w:trHeight w:val="285"/>
        </w:trPr>
        <w:tc>
          <w:tcPr>
            <w:tcW w:w="7102" w:type="dxa"/>
          </w:tcPr>
          <w:p w14:paraId="4DA769E1" w14:textId="77777777" w:rsidR="00F86F35" w:rsidRDefault="008A442A">
            <w:pPr>
              <w:pStyle w:val="TableParagraph"/>
              <w:spacing w:before="20"/>
              <w:ind w:left="412"/>
              <w:jc w:val="left"/>
              <w:rPr>
                <w:sz w:val="20"/>
              </w:rPr>
            </w:pP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2798" w:type="dxa"/>
          </w:tcPr>
          <w:p w14:paraId="2A95C484" w14:textId="77777777" w:rsidR="00F86F35" w:rsidRDefault="008A442A">
            <w:pPr>
              <w:pStyle w:val="TableParagraph"/>
              <w:spacing w:before="20"/>
              <w:ind w:right="75"/>
              <w:rPr>
                <w:sz w:val="20"/>
              </w:rPr>
            </w:pPr>
            <w:r>
              <w:rPr>
                <w:spacing w:val="-5"/>
                <w:sz w:val="20"/>
              </w:rPr>
              <w:t>86</w:t>
            </w:r>
          </w:p>
        </w:tc>
      </w:tr>
      <w:tr w:rsidR="00F86F35" w14:paraId="6E606428" w14:textId="77777777">
        <w:trPr>
          <w:trHeight w:val="280"/>
        </w:trPr>
        <w:tc>
          <w:tcPr>
            <w:tcW w:w="7102" w:type="dxa"/>
            <w:tcBorders>
              <w:bottom w:val="single" w:sz="8" w:space="0" w:color="0B2CD8"/>
            </w:tcBorders>
          </w:tcPr>
          <w:p w14:paraId="08C11ABE" w14:textId="77777777" w:rsidR="00F86F35" w:rsidRDefault="008A442A">
            <w:pPr>
              <w:pStyle w:val="TableParagraph"/>
              <w:spacing w:before="20" w:line="240" w:lineRule="exact"/>
              <w:ind w:left="412"/>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2798" w:type="dxa"/>
            <w:tcBorders>
              <w:bottom w:val="single" w:sz="8" w:space="0" w:color="0B2CD8"/>
            </w:tcBorders>
          </w:tcPr>
          <w:p w14:paraId="732BB234" w14:textId="77777777" w:rsidR="00F86F35" w:rsidRDefault="008A442A">
            <w:pPr>
              <w:pStyle w:val="TableParagraph"/>
              <w:spacing w:before="20" w:line="240" w:lineRule="exact"/>
              <w:ind w:right="75"/>
              <w:rPr>
                <w:sz w:val="20"/>
              </w:rPr>
            </w:pPr>
            <w:r>
              <w:rPr>
                <w:spacing w:val="-5"/>
                <w:sz w:val="20"/>
              </w:rPr>
              <w:t>36</w:t>
            </w:r>
          </w:p>
        </w:tc>
      </w:tr>
      <w:tr w:rsidR="00F86F35" w14:paraId="013CC103" w14:textId="77777777">
        <w:trPr>
          <w:trHeight w:val="265"/>
        </w:trPr>
        <w:tc>
          <w:tcPr>
            <w:tcW w:w="7102" w:type="dxa"/>
            <w:tcBorders>
              <w:top w:val="single" w:sz="8" w:space="0" w:color="0B2CD8"/>
              <w:bottom w:val="single" w:sz="8" w:space="0" w:color="0B2CD8"/>
            </w:tcBorders>
          </w:tcPr>
          <w:p w14:paraId="02EF48B2" w14:textId="77777777" w:rsidR="00F86F35" w:rsidRDefault="008A442A">
            <w:pPr>
              <w:pStyle w:val="TableParagraph"/>
              <w:spacing w:before="4" w:line="240" w:lineRule="exact"/>
              <w:ind w:left="232"/>
              <w:jc w:val="left"/>
              <w:rPr>
                <w:b/>
                <w:sz w:val="20"/>
              </w:rPr>
            </w:pPr>
            <w:r>
              <w:rPr>
                <w:b/>
                <w:sz w:val="20"/>
              </w:rPr>
              <w:t>Total</w:t>
            </w:r>
            <w:r>
              <w:rPr>
                <w:b/>
                <w:spacing w:val="-8"/>
                <w:sz w:val="20"/>
              </w:rPr>
              <w:t xml:space="preserve"> </w:t>
            </w:r>
            <w:r>
              <w:rPr>
                <w:b/>
                <w:sz w:val="20"/>
              </w:rPr>
              <w:t>liabilities</w:t>
            </w:r>
            <w:r>
              <w:rPr>
                <w:b/>
                <w:spacing w:val="-8"/>
                <w:sz w:val="20"/>
              </w:rPr>
              <w:t xml:space="preserve"> </w:t>
            </w:r>
            <w:r>
              <w:rPr>
                <w:b/>
                <w:spacing w:val="-2"/>
                <w:sz w:val="20"/>
              </w:rPr>
              <w:t>assumed</w:t>
            </w:r>
          </w:p>
        </w:tc>
        <w:tc>
          <w:tcPr>
            <w:tcW w:w="2798" w:type="dxa"/>
            <w:tcBorders>
              <w:top w:val="single" w:sz="8" w:space="0" w:color="0B2CD8"/>
              <w:bottom w:val="single" w:sz="8" w:space="0" w:color="0B2CD8"/>
            </w:tcBorders>
          </w:tcPr>
          <w:p w14:paraId="30C49960" w14:textId="77777777" w:rsidR="00F86F35" w:rsidRDefault="008A442A">
            <w:pPr>
              <w:pStyle w:val="TableParagraph"/>
              <w:tabs>
                <w:tab w:val="left" w:pos="766"/>
              </w:tabs>
              <w:spacing w:before="4" w:line="240" w:lineRule="exact"/>
              <w:ind w:right="75"/>
              <w:rPr>
                <w:b/>
                <w:sz w:val="20"/>
              </w:rPr>
            </w:pPr>
            <w:r>
              <w:rPr>
                <w:b/>
                <w:spacing w:val="-10"/>
                <w:sz w:val="20"/>
              </w:rPr>
              <w:t>$</w:t>
            </w:r>
            <w:r>
              <w:rPr>
                <w:b/>
                <w:sz w:val="20"/>
              </w:rPr>
              <w:tab/>
            </w:r>
            <w:r>
              <w:rPr>
                <w:b/>
                <w:spacing w:val="-5"/>
                <w:sz w:val="20"/>
              </w:rPr>
              <w:t>354</w:t>
            </w:r>
          </w:p>
        </w:tc>
      </w:tr>
      <w:tr w:rsidR="00F86F35" w14:paraId="2D0076E5" w14:textId="77777777">
        <w:trPr>
          <w:trHeight w:val="265"/>
        </w:trPr>
        <w:tc>
          <w:tcPr>
            <w:tcW w:w="7102" w:type="dxa"/>
            <w:tcBorders>
              <w:top w:val="single" w:sz="8" w:space="0" w:color="0B2CD8"/>
              <w:bottom w:val="single" w:sz="8" w:space="0" w:color="5D6670"/>
            </w:tcBorders>
          </w:tcPr>
          <w:p w14:paraId="12C53EFF" w14:textId="77777777" w:rsidR="00F86F35" w:rsidRDefault="008A442A">
            <w:pPr>
              <w:pStyle w:val="TableParagraph"/>
              <w:spacing w:before="4" w:line="240" w:lineRule="exact"/>
              <w:ind w:left="412"/>
              <w:jc w:val="left"/>
              <w:rPr>
                <w:b/>
                <w:sz w:val="20"/>
              </w:rPr>
            </w:pPr>
            <w:r>
              <w:rPr>
                <w:b/>
                <w:sz w:val="20"/>
              </w:rPr>
              <w:t>Net</w:t>
            </w:r>
            <w:r>
              <w:rPr>
                <w:b/>
                <w:spacing w:val="-5"/>
                <w:sz w:val="20"/>
              </w:rPr>
              <w:t xml:space="preserve"> </w:t>
            </w:r>
            <w:r>
              <w:rPr>
                <w:b/>
                <w:sz w:val="20"/>
              </w:rPr>
              <w:t>assets</w:t>
            </w:r>
            <w:r>
              <w:rPr>
                <w:b/>
                <w:spacing w:val="-4"/>
                <w:sz w:val="20"/>
              </w:rPr>
              <w:t xml:space="preserve"> </w:t>
            </w:r>
            <w:r>
              <w:rPr>
                <w:b/>
                <w:spacing w:val="-2"/>
                <w:sz w:val="20"/>
              </w:rPr>
              <w:t>acquired</w:t>
            </w:r>
          </w:p>
        </w:tc>
        <w:tc>
          <w:tcPr>
            <w:tcW w:w="2798" w:type="dxa"/>
            <w:tcBorders>
              <w:top w:val="single" w:sz="8" w:space="0" w:color="0B2CD8"/>
              <w:bottom w:val="single" w:sz="8" w:space="0" w:color="5D6670"/>
            </w:tcBorders>
          </w:tcPr>
          <w:p w14:paraId="340E8B3D" w14:textId="77777777" w:rsidR="00F86F35" w:rsidRDefault="008A442A">
            <w:pPr>
              <w:pStyle w:val="TableParagraph"/>
              <w:tabs>
                <w:tab w:val="left" w:pos="613"/>
              </w:tabs>
              <w:spacing w:before="4" w:line="240" w:lineRule="exact"/>
              <w:ind w:right="75"/>
              <w:rPr>
                <w:b/>
                <w:sz w:val="20"/>
              </w:rPr>
            </w:pPr>
            <w:r>
              <w:rPr>
                <w:b/>
                <w:spacing w:val="-10"/>
                <w:sz w:val="20"/>
              </w:rPr>
              <w:t>$</w:t>
            </w:r>
            <w:r>
              <w:rPr>
                <w:b/>
                <w:sz w:val="20"/>
              </w:rPr>
              <w:tab/>
            </w:r>
            <w:r>
              <w:rPr>
                <w:b/>
                <w:spacing w:val="-2"/>
                <w:sz w:val="20"/>
              </w:rPr>
              <w:t>8,635</w:t>
            </w:r>
          </w:p>
        </w:tc>
      </w:tr>
    </w:tbl>
    <w:p w14:paraId="05DDF537" w14:textId="77777777" w:rsidR="00F86F35" w:rsidRDefault="00F86F35">
      <w:pPr>
        <w:pStyle w:val="BodyText"/>
        <w:spacing w:before="8"/>
        <w:rPr>
          <w:sz w:val="11"/>
        </w:rPr>
      </w:pPr>
    </w:p>
    <w:p w14:paraId="2F14FBC9" w14:textId="77777777" w:rsidR="00F86F35" w:rsidRDefault="008A442A">
      <w:pPr>
        <w:pStyle w:val="BodyText"/>
        <w:spacing w:before="100" w:line="242" w:lineRule="exact"/>
        <w:ind w:left="330"/>
      </w:pPr>
      <w:r>
        <w:t>With</w:t>
      </w:r>
      <w:r>
        <w:rPr>
          <w:spacing w:val="-8"/>
        </w:rPr>
        <w:t xml:space="preserve"> </w:t>
      </w:r>
      <w:r>
        <w:t>the</w:t>
      </w:r>
      <w:r>
        <w:rPr>
          <w:spacing w:val="-5"/>
        </w:rPr>
        <w:t xml:space="preserve"> </w:t>
      </w:r>
      <w:r>
        <w:t>completion</w:t>
      </w:r>
      <w:r>
        <w:rPr>
          <w:spacing w:val="-5"/>
        </w:rPr>
        <w:t xml:space="preserve"> </w:t>
      </w:r>
      <w:r>
        <w:t>of</w:t>
      </w:r>
      <w:r>
        <w:rPr>
          <w:spacing w:val="-6"/>
        </w:rPr>
        <w:t xml:space="preserve"> </w:t>
      </w:r>
      <w:r>
        <w:t>the</w:t>
      </w:r>
      <w:r>
        <w:rPr>
          <w:spacing w:val="-5"/>
        </w:rPr>
        <w:t xml:space="preserve"> </w:t>
      </w:r>
      <w:r>
        <w:t>Shell</w:t>
      </w:r>
      <w:r>
        <w:rPr>
          <w:spacing w:val="-5"/>
        </w:rPr>
        <w:t xml:space="preserve"> </w:t>
      </w:r>
      <w:r>
        <w:t>Permian</w:t>
      </w:r>
      <w:r>
        <w:rPr>
          <w:spacing w:val="-6"/>
        </w:rPr>
        <w:t xml:space="preserve"> </w:t>
      </w:r>
      <w:r>
        <w:t>transaction,</w:t>
      </w:r>
      <w:r>
        <w:rPr>
          <w:spacing w:val="-5"/>
        </w:rPr>
        <w:t xml:space="preserve"> </w:t>
      </w:r>
      <w:r>
        <w:t>we</w:t>
      </w:r>
      <w:r>
        <w:rPr>
          <w:spacing w:val="-5"/>
        </w:rPr>
        <w:t xml:space="preserve"> </w:t>
      </w:r>
      <w:r>
        <w:t>acquired</w:t>
      </w:r>
      <w:r>
        <w:rPr>
          <w:spacing w:val="-6"/>
        </w:rPr>
        <w:t xml:space="preserve"> </w:t>
      </w:r>
      <w:r>
        <w:t>proved</w:t>
      </w:r>
      <w:r>
        <w:rPr>
          <w:spacing w:val="-5"/>
        </w:rPr>
        <w:t xml:space="preserve"> </w:t>
      </w:r>
      <w:r>
        <w:t>and</w:t>
      </w:r>
      <w:r>
        <w:rPr>
          <w:spacing w:val="-5"/>
        </w:rPr>
        <w:t xml:space="preserve"> </w:t>
      </w:r>
      <w:r>
        <w:t>unproved</w:t>
      </w:r>
      <w:r>
        <w:rPr>
          <w:spacing w:val="-6"/>
        </w:rPr>
        <w:t xml:space="preserve"> </w:t>
      </w:r>
      <w:r>
        <w:t>properties</w:t>
      </w:r>
      <w:r>
        <w:rPr>
          <w:spacing w:val="-5"/>
        </w:rPr>
        <w:t xml:space="preserve"> </w:t>
      </w:r>
      <w:r>
        <w:t>of</w:t>
      </w:r>
      <w:r>
        <w:rPr>
          <w:spacing w:val="-5"/>
        </w:rPr>
        <w:t xml:space="preserve"> </w:t>
      </w:r>
      <w:r>
        <w:rPr>
          <w:spacing w:val="-2"/>
        </w:rPr>
        <w:t>approximately</w:t>
      </w:r>
    </w:p>
    <w:p w14:paraId="530C2413" w14:textId="77777777" w:rsidR="00F86F35" w:rsidRDefault="008A442A">
      <w:pPr>
        <w:pStyle w:val="BodyText"/>
        <w:spacing w:before="2" w:line="235" w:lineRule="auto"/>
        <w:ind w:left="330" w:right="522"/>
      </w:pPr>
      <w:r>
        <w:t>$4.2</w:t>
      </w:r>
      <w:r>
        <w:rPr>
          <w:spacing w:val="-4"/>
        </w:rPr>
        <w:t xml:space="preserve"> </w:t>
      </w:r>
      <w:r>
        <w:t>billion</w:t>
      </w:r>
      <w:r>
        <w:rPr>
          <w:spacing w:val="-4"/>
        </w:rPr>
        <w:t xml:space="preserve"> </w:t>
      </w:r>
      <w:r>
        <w:t>and</w:t>
      </w:r>
      <w:r>
        <w:rPr>
          <w:spacing w:val="-4"/>
        </w:rPr>
        <w:t xml:space="preserve"> </w:t>
      </w:r>
      <w:r>
        <w:t>$4.3</w:t>
      </w:r>
      <w:r>
        <w:rPr>
          <w:spacing w:val="-4"/>
        </w:rPr>
        <w:t xml:space="preserve"> </w:t>
      </w:r>
      <w:r>
        <w:t>billion,</w:t>
      </w:r>
      <w:r>
        <w:rPr>
          <w:spacing w:val="-4"/>
        </w:rPr>
        <w:t xml:space="preserve"> </w:t>
      </w:r>
      <w:r>
        <w:t>respectively.</w:t>
      </w:r>
      <w:r>
        <w:rPr>
          <w:spacing w:val="-4"/>
        </w:rPr>
        <w:t xml:space="preserve"> </w:t>
      </w:r>
      <w:r>
        <w:t>We</w:t>
      </w:r>
      <w:r>
        <w:rPr>
          <w:spacing w:val="-4"/>
        </w:rPr>
        <w:t xml:space="preserve"> </w:t>
      </w:r>
      <w:r>
        <w:t>recognized</w:t>
      </w:r>
      <w:r>
        <w:rPr>
          <w:spacing w:val="-4"/>
        </w:rPr>
        <w:t xml:space="preserve"> </w:t>
      </w:r>
      <w:r>
        <w:t>approximately</w:t>
      </w:r>
      <w:r>
        <w:rPr>
          <w:spacing w:val="-4"/>
        </w:rPr>
        <w:t xml:space="preserve"> </w:t>
      </w:r>
      <w:r>
        <w:t>$44</w:t>
      </w:r>
      <w:r>
        <w:rPr>
          <w:spacing w:val="-4"/>
        </w:rPr>
        <w:t xml:space="preserve"> </w:t>
      </w:r>
      <w:r>
        <w:t>million</w:t>
      </w:r>
      <w:r>
        <w:rPr>
          <w:spacing w:val="-4"/>
        </w:rPr>
        <w:t xml:space="preserve"> </w:t>
      </w:r>
      <w:r>
        <w:t>of</w:t>
      </w:r>
      <w:r>
        <w:rPr>
          <w:spacing w:val="-4"/>
        </w:rPr>
        <w:t xml:space="preserve"> </w:t>
      </w:r>
      <w:r>
        <w:t>transaction-related</w:t>
      </w:r>
      <w:r>
        <w:rPr>
          <w:spacing w:val="-4"/>
        </w:rPr>
        <w:t xml:space="preserve"> </w:t>
      </w:r>
      <w:r>
        <w:t>costs</w:t>
      </w:r>
      <w:r>
        <w:rPr>
          <w:spacing w:val="-4"/>
        </w:rPr>
        <w:t xml:space="preserve"> </w:t>
      </w:r>
      <w:r>
        <w:t>which were expensed in 2021.</w:t>
      </w:r>
    </w:p>
    <w:p w14:paraId="13D0CB21" w14:textId="77777777" w:rsidR="00F86F35" w:rsidRDefault="00F86F35">
      <w:pPr>
        <w:spacing w:line="235" w:lineRule="auto"/>
        <w:sectPr w:rsidR="00F86F35">
          <w:type w:val="continuous"/>
          <w:pgSz w:w="12240" w:h="15840"/>
          <w:pgMar w:top="760" w:right="700" w:bottom="280" w:left="840" w:header="372" w:footer="530" w:gutter="0"/>
          <w:cols w:space="720"/>
        </w:sectPr>
      </w:pPr>
    </w:p>
    <w:p w14:paraId="4C0D6118" w14:textId="77777777" w:rsidR="00F86F35" w:rsidRDefault="00F86F35">
      <w:pPr>
        <w:pStyle w:val="BodyText"/>
        <w:spacing w:before="8"/>
        <w:rPr>
          <w:sz w:val="11"/>
        </w:rPr>
      </w:pPr>
    </w:p>
    <w:p w14:paraId="3852A0B9" w14:textId="77777777" w:rsidR="00F86F35" w:rsidRDefault="008A442A">
      <w:pPr>
        <w:spacing w:before="100" w:line="242" w:lineRule="exact"/>
        <w:ind w:left="330"/>
        <w:rPr>
          <w:i/>
          <w:sz w:val="20"/>
        </w:rPr>
      </w:pPr>
      <w:r>
        <w:rPr>
          <w:i/>
          <w:color w:val="5D6670"/>
          <w:sz w:val="20"/>
        </w:rPr>
        <w:t>Supplemen</w:t>
      </w:r>
      <w:r>
        <w:rPr>
          <w:i/>
          <w:color w:val="5D6670"/>
          <w:sz w:val="20"/>
        </w:rPr>
        <w:t>tal</w:t>
      </w:r>
      <w:r>
        <w:rPr>
          <w:i/>
          <w:color w:val="5D6670"/>
          <w:spacing w:val="-6"/>
          <w:sz w:val="20"/>
        </w:rPr>
        <w:t xml:space="preserve"> </w:t>
      </w:r>
      <w:r>
        <w:rPr>
          <w:i/>
          <w:color w:val="5D6670"/>
          <w:sz w:val="20"/>
        </w:rPr>
        <w:t>Pro</w:t>
      </w:r>
      <w:r>
        <w:rPr>
          <w:i/>
          <w:color w:val="5D6670"/>
          <w:spacing w:val="-6"/>
          <w:sz w:val="20"/>
        </w:rPr>
        <w:t xml:space="preserve"> </w:t>
      </w:r>
      <w:r>
        <w:rPr>
          <w:i/>
          <w:color w:val="5D6670"/>
          <w:sz w:val="20"/>
        </w:rPr>
        <w:t>Forma</w:t>
      </w:r>
      <w:r>
        <w:rPr>
          <w:i/>
          <w:color w:val="5D6670"/>
          <w:spacing w:val="-6"/>
          <w:sz w:val="20"/>
        </w:rPr>
        <w:t xml:space="preserve"> </w:t>
      </w:r>
      <w:r>
        <w:rPr>
          <w:i/>
          <w:color w:val="5D6670"/>
          <w:spacing w:val="-2"/>
          <w:sz w:val="20"/>
        </w:rPr>
        <w:t>(unaudited)</w:t>
      </w:r>
    </w:p>
    <w:p w14:paraId="54ECAC3A" w14:textId="77777777" w:rsidR="00F86F35" w:rsidRDefault="008A442A">
      <w:pPr>
        <w:pStyle w:val="BodyText"/>
        <w:spacing w:before="2" w:line="235" w:lineRule="auto"/>
        <w:ind w:left="330" w:right="473"/>
      </w:pPr>
      <w:r>
        <w:t>The following tables summarize the unaudited supplemental pro forma financial information for the year ended December</w:t>
      </w:r>
      <w:r>
        <w:rPr>
          <w:spacing w:val="-3"/>
        </w:rPr>
        <w:t xml:space="preserve"> </w:t>
      </w:r>
      <w:r>
        <w:t>31,</w:t>
      </w:r>
      <w:r>
        <w:rPr>
          <w:spacing w:val="-3"/>
        </w:rPr>
        <w:t xml:space="preserve"> </w:t>
      </w:r>
      <w:r>
        <w:t>2021,</w:t>
      </w:r>
      <w:r>
        <w:rPr>
          <w:spacing w:val="-3"/>
        </w:rPr>
        <w:t xml:space="preserve"> </w:t>
      </w:r>
      <w:r>
        <w:t>and</w:t>
      </w:r>
      <w:r>
        <w:rPr>
          <w:spacing w:val="-3"/>
        </w:rPr>
        <w:t xml:space="preserve"> </w:t>
      </w:r>
      <w:r>
        <w:t>2020,</w:t>
      </w:r>
      <w:r>
        <w:rPr>
          <w:spacing w:val="-3"/>
        </w:rPr>
        <w:t xml:space="preserve"> </w:t>
      </w:r>
      <w:r>
        <w:t>as</w:t>
      </w:r>
      <w:r>
        <w:rPr>
          <w:spacing w:val="-3"/>
        </w:rPr>
        <w:t xml:space="preserve"> </w:t>
      </w:r>
      <w:r>
        <w:t>if</w:t>
      </w:r>
      <w:r>
        <w:rPr>
          <w:spacing w:val="-3"/>
        </w:rPr>
        <w:t xml:space="preserve"> </w:t>
      </w:r>
      <w:r>
        <w:t>we</w:t>
      </w:r>
      <w:r>
        <w:rPr>
          <w:spacing w:val="-3"/>
        </w:rPr>
        <w:t xml:space="preserve"> </w:t>
      </w:r>
      <w:r>
        <w:t>had</w:t>
      </w:r>
      <w:r>
        <w:rPr>
          <w:spacing w:val="-3"/>
        </w:rPr>
        <w:t xml:space="preserve"> </w:t>
      </w:r>
      <w:r>
        <w:t>completed</w:t>
      </w:r>
      <w:r>
        <w:rPr>
          <w:spacing w:val="-3"/>
        </w:rPr>
        <w:t xml:space="preserve"> </w:t>
      </w:r>
      <w:r>
        <w:t>the</w:t>
      </w:r>
      <w:r>
        <w:rPr>
          <w:spacing w:val="-3"/>
        </w:rPr>
        <w:t xml:space="preserve"> </w:t>
      </w:r>
      <w:r>
        <w:t>acquisitions</w:t>
      </w:r>
      <w:r>
        <w:rPr>
          <w:spacing w:val="-3"/>
        </w:rPr>
        <w:t xml:space="preserve"> </w:t>
      </w:r>
      <w:r>
        <w:t>of</w:t>
      </w:r>
      <w:r>
        <w:rPr>
          <w:spacing w:val="-3"/>
        </w:rPr>
        <w:t xml:space="preserve"> </w:t>
      </w:r>
      <w:r>
        <w:t>Concho</w:t>
      </w:r>
      <w:r>
        <w:rPr>
          <w:spacing w:val="-3"/>
        </w:rPr>
        <w:t xml:space="preserve"> </w:t>
      </w:r>
      <w:r>
        <w:t>and</w:t>
      </w:r>
      <w:r>
        <w:rPr>
          <w:spacing w:val="-3"/>
        </w:rPr>
        <w:t xml:space="preserve"> </w:t>
      </w:r>
      <w:r>
        <w:t>the</w:t>
      </w:r>
      <w:r>
        <w:rPr>
          <w:spacing w:val="-3"/>
        </w:rPr>
        <w:t xml:space="preserve"> </w:t>
      </w:r>
      <w:r>
        <w:t>Shell</w:t>
      </w:r>
      <w:r>
        <w:rPr>
          <w:spacing w:val="-3"/>
        </w:rPr>
        <w:t xml:space="preserve"> </w:t>
      </w:r>
      <w:r>
        <w:t>Permian</w:t>
      </w:r>
      <w:r>
        <w:rPr>
          <w:spacing w:val="-3"/>
        </w:rPr>
        <w:t xml:space="preserve"> </w:t>
      </w:r>
      <w:r>
        <w:t>assets</w:t>
      </w:r>
      <w:r>
        <w:rPr>
          <w:spacing w:val="-3"/>
        </w:rPr>
        <w:t xml:space="preserve"> </w:t>
      </w:r>
      <w:r>
        <w:t>on</w:t>
      </w:r>
      <w:r>
        <w:rPr>
          <w:spacing w:val="-3"/>
        </w:rPr>
        <w:t xml:space="preserve"> </w:t>
      </w:r>
      <w:r>
        <w:t>January 1, 2020.</w:t>
      </w:r>
    </w:p>
    <w:p w14:paraId="169810CD" w14:textId="77777777" w:rsidR="00F86F35" w:rsidRDefault="00F86F35">
      <w:pPr>
        <w:pStyle w:val="BodyText"/>
        <w:spacing w:before="9"/>
      </w:pPr>
    </w:p>
    <w:p w14:paraId="62C9593E" w14:textId="77777777" w:rsidR="00F86F35" w:rsidRDefault="008A442A">
      <w:pPr>
        <w:pStyle w:val="BodyText"/>
        <w:ind w:left="5520" w:right="621"/>
        <w:jc w:val="center"/>
      </w:pPr>
      <w:r>
        <w:pict w14:anchorId="37807D42">
          <v:group id="docshapegroup240" o:spid="_x0000_s1433" style="position:absolute;left:0;text-align:left;margin-left:310.5pt;margin-top:13pt;width:243pt;height:1pt;z-index:-15681536;mso-wrap-distance-left:0;mso-wrap-distance-right:0;mso-position-horizontal-relative:page" coordorigin="6210,260" coordsize="4860,20">
            <v:shape id="docshape241" o:spid="_x0000_s1435" style="position:absolute;left:6210;top:270;width:4860;height:2" coordorigin="6210,270" coordsize="4860,0" path="m11070,270r-4860,e" fillcolor="black" stroked="f">
              <v:fill opacity="0"/>
              <v:path arrowok="t"/>
            </v:shape>
            <v:line id="_x0000_s1434" style="position:absolute" from="6210,270" to="11070,2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61719862" w14:textId="77777777" w:rsidR="00F86F35" w:rsidRDefault="008A442A">
      <w:pPr>
        <w:pStyle w:val="BodyText"/>
        <w:spacing w:before="4" w:after="17"/>
        <w:ind w:left="5520" w:right="621"/>
        <w:jc w:val="center"/>
      </w:pPr>
      <w:r>
        <w:t>Year</w:t>
      </w:r>
      <w:r>
        <w:rPr>
          <w:spacing w:val="-5"/>
        </w:rPr>
        <w:t xml:space="preserve"> </w:t>
      </w:r>
      <w:r>
        <w:t>Ended</w:t>
      </w:r>
      <w:r>
        <w:rPr>
          <w:spacing w:val="-5"/>
        </w:rPr>
        <w:t xml:space="preserve"> </w:t>
      </w:r>
      <w:r>
        <w:t>December</w:t>
      </w:r>
      <w:r>
        <w:rPr>
          <w:spacing w:val="-5"/>
        </w:rPr>
        <w:t xml:space="preserve"> </w:t>
      </w:r>
      <w:r>
        <w:t>31,</w:t>
      </w:r>
      <w:r>
        <w:rPr>
          <w:spacing w:val="-4"/>
        </w:rPr>
        <w:t xml:space="preserve"> 2021</w:t>
      </w:r>
    </w:p>
    <w:p w14:paraId="5DEFC0EA" w14:textId="77777777" w:rsidR="00F86F35" w:rsidRDefault="008A442A">
      <w:pPr>
        <w:pStyle w:val="BodyText"/>
        <w:spacing w:line="20" w:lineRule="exact"/>
        <w:ind w:left="5360"/>
        <w:rPr>
          <w:sz w:val="2"/>
        </w:rPr>
      </w:pPr>
      <w:r>
        <w:rPr>
          <w:sz w:val="2"/>
        </w:rPr>
      </w:r>
      <w:r>
        <w:rPr>
          <w:sz w:val="2"/>
        </w:rPr>
        <w:pict w14:anchorId="02215A36">
          <v:group id="docshapegroup242" o:spid="_x0000_s1430" style="width:243pt;height:1pt;mso-position-horizontal-relative:char;mso-position-vertical-relative:line" coordsize="4860,20">
            <v:shape id="docshape243" o:spid="_x0000_s1432" style="position:absolute;top:10;width:4860;height:2" coordorigin=",10" coordsize="4860,0" path="m4860,10l,10e" fillcolor="black" stroked="f">
              <v:fill opacity="0"/>
              <v:path arrowok="t"/>
            </v:shape>
            <v:line id="_x0000_s1431" style="position:absolute" from="0,10" to="4860,10" strokecolor="#0b2cd8" strokeweight="1pt"/>
            <w10:anchorlock/>
          </v:group>
        </w:pict>
      </w:r>
    </w:p>
    <w:tbl>
      <w:tblPr>
        <w:tblW w:w="0" w:type="auto"/>
        <w:tblInd w:w="337" w:type="dxa"/>
        <w:tblLayout w:type="fixed"/>
        <w:tblCellMar>
          <w:left w:w="0" w:type="dxa"/>
          <w:right w:w="0" w:type="dxa"/>
        </w:tblCellMar>
        <w:tblLook w:val="01E0" w:firstRow="1" w:lastRow="1" w:firstColumn="1" w:lastColumn="1" w:noHBand="0" w:noVBand="0"/>
      </w:tblPr>
      <w:tblGrid>
        <w:gridCol w:w="5040"/>
        <w:gridCol w:w="1170"/>
        <w:gridCol w:w="1570"/>
        <w:gridCol w:w="1103"/>
        <w:gridCol w:w="1020"/>
      </w:tblGrid>
      <w:tr w:rsidR="00F86F35" w14:paraId="181FCF5F" w14:textId="77777777">
        <w:trPr>
          <w:trHeight w:val="200"/>
        </w:trPr>
        <w:tc>
          <w:tcPr>
            <w:tcW w:w="7780" w:type="dxa"/>
            <w:gridSpan w:val="3"/>
          </w:tcPr>
          <w:p w14:paraId="51C8BEA1" w14:textId="77777777" w:rsidR="00F86F35" w:rsidRDefault="00F86F35">
            <w:pPr>
              <w:pStyle w:val="TableParagraph"/>
              <w:jc w:val="left"/>
              <w:rPr>
                <w:rFonts w:ascii="Times New Roman"/>
                <w:sz w:val="12"/>
              </w:rPr>
            </w:pPr>
          </w:p>
        </w:tc>
        <w:tc>
          <w:tcPr>
            <w:tcW w:w="1103" w:type="dxa"/>
          </w:tcPr>
          <w:p w14:paraId="1D45F65D" w14:textId="77777777" w:rsidR="00F86F35" w:rsidRDefault="008A442A">
            <w:pPr>
              <w:pStyle w:val="TableParagraph"/>
              <w:spacing w:line="180" w:lineRule="exact"/>
              <w:ind w:right="233"/>
              <w:rPr>
                <w:sz w:val="20"/>
              </w:rPr>
            </w:pPr>
            <w:r>
              <w:rPr>
                <w:sz w:val="20"/>
              </w:rPr>
              <w:t>Pro</w:t>
            </w:r>
            <w:r>
              <w:rPr>
                <w:spacing w:val="-3"/>
                <w:sz w:val="20"/>
              </w:rPr>
              <w:t xml:space="preserve"> </w:t>
            </w:r>
            <w:r>
              <w:rPr>
                <w:spacing w:val="-2"/>
                <w:sz w:val="20"/>
              </w:rPr>
              <w:t>forma</w:t>
            </w:r>
          </w:p>
        </w:tc>
        <w:tc>
          <w:tcPr>
            <w:tcW w:w="1020" w:type="dxa"/>
          </w:tcPr>
          <w:p w14:paraId="20091964" w14:textId="77777777" w:rsidR="00F86F35" w:rsidRDefault="008A442A">
            <w:pPr>
              <w:pStyle w:val="TableParagraph"/>
              <w:spacing w:line="180" w:lineRule="exact"/>
              <w:ind w:left="149"/>
              <w:jc w:val="left"/>
              <w:rPr>
                <w:sz w:val="20"/>
              </w:rPr>
            </w:pPr>
            <w:r>
              <w:rPr>
                <w:sz w:val="20"/>
              </w:rPr>
              <w:t>Pro</w:t>
            </w:r>
            <w:r>
              <w:rPr>
                <w:spacing w:val="-3"/>
                <w:sz w:val="20"/>
              </w:rPr>
              <w:t xml:space="preserve"> </w:t>
            </w:r>
            <w:r>
              <w:rPr>
                <w:spacing w:val="-2"/>
                <w:sz w:val="20"/>
              </w:rPr>
              <w:t>forma</w:t>
            </w:r>
          </w:p>
        </w:tc>
      </w:tr>
      <w:tr w:rsidR="00F86F35" w14:paraId="79A34985" w14:textId="77777777">
        <w:trPr>
          <w:trHeight w:val="260"/>
        </w:trPr>
        <w:tc>
          <w:tcPr>
            <w:tcW w:w="5040" w:type="dxa"/>
          </w:tcPr>
          <w:p w14:paraId="17633247" w14:textId="77777777" w:rsidR="00F86F35" w:rsidRDefault="00F86F35">
            <w:pPr>
              <w:pStyle w:val="TableParagraph"/>
              <w:jc w:val="left"/>
              <w:rPr>
                <w:rFonts w:ascii="Times New Roman"/>
                <w:sz w:val="18"/>
              </w:rPr>
            </w:pPr>
          </w:p>
        </w:tc>
        <w:tc>
          <w:tcPr>
            <w:tcW w:w="1170" w:type="dxa"/>
            <w:tcBorders>
              <w:bottom w:val="single" w:sz="8" w:space="0" w:color="0B2CD8"/>
            </w:tcBorders>
          </w:tcPr>
          <w:p w14:paraId="538C7B33" w14:textId="77777777" w:rsidR="00F86F35" w:rsidRDefault="008A442A">
            <w:pPr>
              <w:pStyle w:val="TableParagraph"/>
              <w:spacing w:line="240" w:lineRule="exact"/>
              <w:ind w:right="20"/>
              <w:rPr>
                <w:sz w:val="20"/>
              </w:rPr>
            </w:pPr>
            <w:r>
              <w:rPr>
                <w:sz w:val="20"/>
              </w:rPr>
              <w:t>As</w:t>
            </w:r>
            <w:r>
              <w:rPr>
                <w:spacing w:val="-2"/>
                <w:sz w:val="20"/>
              </w:rPr>
              <w:t xml:space="preserve"> reported</w:t>
            </w:r>
          </w:p>
        </w:tc>
        <w:tc>
          <w:tcPr>
            <w:tcW w:w="2673" w:type="dxa"/>
            <w:gridSpan w:val="2"/>
            <w:tcBorders>
              <w:bottom w:val="single" w:sz="8" w:space="0" w:color="0B2CD8"/>
            </w:tcBorders>
          </w:tcPr>
          <w:p w14:paraId="4F5F3037" w14:textId="77777777" w:rsidR="00F86F35" w:rsidRDefault="008A442A">
            <w:pPr>
              <w:pStyle w:val="TableParagraph"/>
              <w:spacing w:line="240" w:lineRule="exact"/>
              <w:ind w:right="233"/>
              <w:rPr>
                <w:sz w:val="20"/>
              </w:rPr>
            </w:pPr>
            <w:r>
              <w:rPr>
                <w:spacing w:val="-2"/>
                <w:sz w:val="20"/>
              </w:rPr>
              <w:t>Shell</w:t>
            </w:r>
          </w:p>
        </w:tc>
        <w:tc>
          <w:tcPr>
            <w:tcW w:w="1020" w:type="dxa"/>
            <w:tcBorders>
              <w:bottom w:val="single" w:sz="8" w:space="0" w:color="0B2CD8"/>
            </w:tcBorders>
          </w:tcPr>
          <w:p w14:paraId="11C97BE9" w14:textId="77777777" w:rsidR="00F86F35" w:rsidRDefault="008A442A">
            <w:pPr>
              <w:pStyle w:val="TableParagraph"/>
              <w:spacing w:line="240" w:lineRule="exact"/>
              <w:ind w:left="132"/>
              <w:jc w:val="left"/>
              <w:rPr>
                <w:sz w:val="20"/>
              </w:rPr>
            </w:pPr>
            <w:r>
              <w:rPr>
                <w:spacing w:val="-2"/>
                <w:sz w:val="20"/>
              </w:rPr>
              <w:t>Combined</w:t>
            </w:r>
          </w:p>
        </w:tc>
      </w:tr>
      <w:tr w:rsidR="00F86F35" w14:paraId="74292794" w14:textId="77777777">
        <w:trPr>
          <w:trHeight w:val="554"/>
        </w:trPr>
        <w:tc>
          <w:tcPr>
            <w:tcW w:w="5040" w:type="dxa"/>
          </w:tcPr>
          <w:p w14:paraId="08487625" w14:textId="77777777" w:rsidR="00F86F35" w:rsidRDefault="00F86F35">
            <w:pPr>
              <w:pStyle w:val="TableParagraph"/>
              <w:spacing w:before="8"/>
              <w:jc w:val="left"/>
              <w:rPr>
                <w:sz w:val="23"/>
              </w:rPr>
            </w:pPr>
          </w:p>
          <w:p w14:paraId="5EE9229C" w14:textId="77777777" w:rsidR="00F86F35" w:rsidRDefault="008A442A">
            <w:pPr>
              <w:pStyle w:val="TableParagraph"/>
              <w:spacing w:before="1"/>
              <w:ind w:left="142"/>
              <w:jc w:val="left"/>
              <w:rPr>
                <w:sz w:val="20"/>
              </w:rPr>
            </w:pPr>
            <w:r>
              <w:rPr>
                <w:sz w:val="20"/>
              </w:rPr>
              <w:t>Total</w:t>
            </w:r>
            <w:r>
              <w:rPr>
                <w:spacing w:val="-5"/>
                <w:sz w:val="20"/>
              </w:rPr>
              <w:t xml:space="preserve"> </w:t>
            </w:r>
            <w:r>
              <w:rPr>
                <w:sz w:val="20"/>
              </w:rPr>
              <w:t>Revenues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pacing w:val="-2"/>
                <w:sz w:val="20"/>
              </w:rPr>
              <w:t>Income</w:t>
            </w:r>
          </w:p>
        </w:tc>
        <w:tc>
          <w:tcPr>
            <w:tcW w:w="1170" w:type="dxa"/>
            <w:tcBorders>
              <w:top w:val="single" w:sz="8" w:space="0" w:color="0B2CD8"/>
            </w:tcBorders>
          </w:tcPr>
          <w:p w14:paraId="30E1AB37" w14:textId="77777777" w:rsidR="00F86F35" w:rsidRDefault="00F86F35">
            <w:pPr>
              <w:pStyle w:val="TableParagraph"/>
              <w:spacing w:before="8"/>
              <w:jc w:val="left"/>
              <w:rPr>
                <w:sz w:val="23"/>
              </w:rPr>
            </w:pPr>
          </w:p>
          <w:p w14:paraId="5C723013" w14:textId="77777777" w:rsidR="00F86F35" w:rsidRDefault="008A442A">
            <w:pPr>
              <w:pStyle w:val="TableParagraph"/>
              <w:tabs>
                <w:tab w:val="left" w:pos="515"/>
              </w:tabs>
              <w:spacing w:before="1"/>
              <w:ind w:right="43"/>
              <w:rPr>
                <w:sz w:val="20"/>
              </w:rPr>
            </w:pPr>
            <w:r>
              <w:rPr>
                <w:spacing w:val="-10"/>
                <w:sz w:val="20"/>
              </w:rPr>
              <w:t>$</w:t>
            </w:r>
            <w:r>
              <w:rPr>
                <w:sz w:val="20"/>
              </w:rPr>
              <w:tab/>
            </w:r>
            <w:r>
              <w:rPr>
                <w:spacing w:val="-2"/>
                <w:sz w:val="20"/>
              </w:rPr>
              <w:t>48,349</w:t>
            </w:r>
          </w:p>
        </w:tc>
        <w:tc>
          <w:tcPr>
            <w:tcW w:w="2673" w:type="dxa"/>
            <w:gridSpan w:val="2"/>
            <w:tcBorders>
              <w:top w:val="single" w:sz="8" w:space="0" w:color="0B2CD8"/>
            </w:tcBorders>
          </w:tcPr>
          <w:p w14:paraId="23AB339A" w14:textId="77777777" w:rsidR="00F86F35" w:rsidRDefault="00F86F35">
            <w:pPr>
              <w:pStyle w:val="TableParagraph"/>
              <w:spacing w:before="8"/>
              <w:jc w:val="left"/>
              <w:rPr>
                <w:sz w:val="23"/>
              </w:rPr>
            </w:pPr>
          </w:p>
          <w:p w14:paraId="79E76798" w14:textId="77777777" w:rsidR="00F86F35" w:rsidRDefault="008A442A">
            <w:pPr>
              <w:pStyle w:val="TableParagraph"/>
              <w:spacing w:before="1"/>
              <w:ind w:right="256"/>
              <w:rPr>
                <w:sz w:val="20"/>
              </w:rPr>
            </w:pPr>
            <w:r>
              <w:rPr>
                <w:spacing w:val="-2"/>
                <w:sz w:val="20"/>
              </w:rPr>
              <w:t>3,220</w:t>
            </w:r>
          </w:p>
        </w:tc>
        <w:tc>
          <w:tcPr>
            <w:tcW w:w="1020" w:type="dxa"/>
            <w:tcBorders>
              <w:top w:val="single" w:sz="8" w:space="0" w:color="0B2CD8"/>
            </w:tcBorders>
          </w:tcPr>
          <w:p w14:paraId="3D7E2B74" w14:textId="77777777" w:rsidR="00F86F35" w:rsidRDefault="00F86F35">
            <w:pPr>
              <w:pStyle w:val="TableParagraph"/>
              <w:spacing w:before="8"/>
              <w:jc w:val="left"/>
              <w:rPr>
                <w:sz w:val="23"/>
              </w:rPr>
            </w:pPr>
          </w:p>
          <w:p w14:paraId="2C55D716" w14:textId="77777777" w:rsidR="00F86F35" w:rsidRDefault="008A442A">
            <w:pPr>
              <w:pStyle w:val="TableParagraph"/>
              <w:spacing w:before="1"/>
              <w:ind w:left="385"/>
              <w:jc w:val="left"/>
              <w:rPr>
                <w:sz w:val="20"/>
              </w:rPr>
            </w:pPr>
            <w:r>
              <w:rPr>
                <w:spacing w:val="-2"/>
                <w:sz w:val="20"/>
              </w:rPr>
              <w:t>51,569</w:t>
            </w:r>
          </w:p>
        </w:tc>
      </w:tr>
      <w:tr w:rsidR="00F86F35" w14:paraId="0D9DA2EF" w14:textId="77777777">
        <w:trPr>
          <w:trHeight w:val="285"/>
        </w:trPr>
        <w:tc>
          <w:tcPr>
            <w:tcW w:w="5040" w:type="dxa"/>
          </w:tcPr>
          <w:p w14:paraId="69E048A2" w14:textId="77777777" w:rsidR="00F86F35" w:rsidRDefault="008A442A">
            <w:pPr>
              <w:pStyle w:val="TableParagraph"/>
              <w:spacing w:before="20"/>
              <w:ind w:left="142"/>
              <w:jc w:val="left"/>
              <w:rPr>
                <w:sz w:val="20"/>
              </w:rPr>
            </w:pPr>
            <w:r>
              <w:rPr>
                <w:sz w:val="20"/>
              </w:rPr>
              <w:t>Income</w:t>
            </w:r>
            <w:r>
              <w:rPr>
                <w:spacing w:val="-6"/>
                <w:sz w:val="20"/>
              </w:rPr>
              <w:t xml:space="preserve"> </w:t>
            </w:r>
            <w:r>
              <w:rPr>
                <w:sz w:val="20"/>
              </w:rPr>
              <w:t>(loss)</w:t>
            </w:r>
            <w:r>
              <w:rPr>
                <w:spacing w:val="-6"/>
                <w:sz w:val="20"/>
              </w:rPr>
              <w:t xml:space="preserve"> </w:t>
            </w:r>
            <w:r>
              <w:rPr>
                <w:sz w:val="20"/>
              </w:rPr>
              <w:t>before</w:t>
            </w:r>
            <w:r>
              <w:rPr>
                <w:spacing w:val="-6"/>
                <w:sz w:val="20"/>
              </w:rPr>
              <w:t xml:space="preserve"> </w:t>
            </w:r>
            <w:r>
              <w:rPr>
                <w:sz w:val="20"/>
              </w:rPr>
              <w:t>income</w:t>
            </w:r>
            <w:r>
              <w:rPr>
                <w:spacing w:val="-6"/>
                <w:sz w:val="20"/>
              </w:rPr>
              <w:t xml:space="preserve"> </w:t>
            </w:r>
            <w:r>
              <w:rPr>
                <w:spacing w:val="-4"/>
                <w:sz w:val="20"/>
              </w:rPr>
              <w:t>taxes</w:t>
            </w:r>
          </w:p>
        </w:tc>
        <w:tc>
          <w:tcPr>
            <w:tcW w:w="1170" w:type="dxa"/>
          </w:tcPr>
          <w:p w14:paraId="5C4F5008" w14:textId="77777777" w:rsidR="00F86F35" w:rsidRDefault="008A442A">
            <w:pPr>
              <w:pStyle w:val="TableParagraph"/>
              <w:spacing w:before="20"/>
              <w:ind w:right="43"/>
              <w:rPr>
                <w:sz w:val="20"/>
              </w:rPr>
            </w:pPr>
            <w:r>
              <w:rPr>
                <w:spacing w:val="-2"/>
                <w:sz w:val="20"/>
              </w:rPr>
              <w:t>12,712</w:t>
            </w:r>
          </w:p>
        </w:tc>
        <w:tc>
          <w:tcPr>
            <w:tcW w:w="2673" w:type="dxa"/>
            <w:gridSpan w:val="2"/>
          </w:tcPr>
          <w:p w14:paraId="69BE334C" w14:textId="77777777" w:rsidR="00F86F35" w:rsidRDefault="008A442A">
            <w:pPr>
              <w:pStyle w:val="TableParagraph"/>
              <w:spacing w:before="20"/>
              <w:ind w:right="256"/>
              <w:rPr>
                <w:sz w:val="20"/>
              </w:rPr>
            </w:pPr>
            <w:r>
              <w:rPr>
                <w:spacing w:val="-2"/>
                <w:sz w:val="20"/>
              </w:rPr>
              <w:t>1,201</w:t>
            </w:r>
          </w:p>
        </w:tc>
        <w:tc>
          <w:tcPr>
            <w:tcW w:w="1020" w:type="dxa"/>
          </w:tcPr>
          <w:p w14:paraId="40C2D622" w14:textId="77777777" w:rsidR="00F86F35" w:rsidRDefault="008A442A">
            <w:pPr>
              <w:pStyle w:val="TableParagraph"/>
              <w:spacing w:before="20"/>
              <w:ind w:left="385"/>
              <w:jc w:val="left"/>
              <w:rPr>
                <w:sz w:val="20"/>
              </w:rPr>
            </w:pPr>
            <w:r>
              <w:rPr>
                <w:spacing w:val="-2"/>
                <w:sz w:val="20"/>
              </w:rPr>
              <w:t>13,913</w:t>
            </w:r>
          </w:p>
        </w:tc>
      </w:tr>
      <w:tr w:rsidR="00F86F35" w14:paraId="6955CBED" w14:textId="77777777">
        <w:trPr>
          <w:trHeight w:val="397"/>
        </w:trPr>
        <w:tc>
          <w:tcPr>
            <w:tcW w:w="5040" w:type="dxa"/>
          </w:tcPr>
          <w:p w14:paraId="7380505C" w14:textId="77777777" w:rsidR="00F86F35" w:rsidRDefault="008A442A">
            <w:pPr>
              <w:pStyle w:val="TableParagraph"/>
              <w:spacing w:before="20"/>
              <w:ind w:left="142"/>
              <w:jc w:val="left"/>
              <w:rPr>
                <w:sz w:val="20"/>
              </w:rPr>
            </w:pPr>
            <w:r>
              <w:rPr>
                <w:sz w:val="20"/>
              </w:rPr>
              <w:t>Net</w:t>
            </w:r>
            <w:r>
              <w:rPr>
                <w:spacing w:val="-6"/>
                <w:sz w:val="20"/>
              </w:rPr>
              <w:t xml:space="preserve"> </w:t>
            </w:r>
            <w:r>
              <w:rPr>
                <w:sz w:val="20"/>
              </w:rPr>
              <w:t>Income</w:t>
            </w:r>
            <w:r>
              <w:rPr>
                <w:spacing w:val="-5"/>
                <w:sz w:val="20"/>
              </w:rPr>
              <w:t xml:space="preserve"> </w:t>
            </w:r>
            <w:r>
              <w:rPr>
                <w:sz w:val="20"/>
              </w:rPr>
              <w:t>(Loss)</w:t>
            </w:r>
            <w:r>
              <w:rPr>
                <w:spacing w:val="-6"/>
                <w:sz w:val="20"/>
              </w:rPr>
              <w:t xml:space="preserve"> </w:t>
            </w:r>
            <w:r>
              <w:rPr>
                <w:sz w:val="20"/>
              </w:rPr>
              <w:t>attributable</w:t>
            </w:r>
            <w:r>
              <w:rPr>
                <w:spacing w:val="-5"/>
                <w:sz w:val="20"/>
              </w:rPr>
              <w:t xml:space="preserve"> </w:t>
            </w:r>
            <w:r>
              <w:rPr>
                <w:sz w:val="20"/>
              </w:rPr>
              <w:t>to</w:t>
            </w:r>
            <w:r>
              <w:rPr>
                <w:spacing w:val="-5"/>
                <w:sz w:val="20"/>
              </w:rPr>
              <w:t xml:space="preserve"> </w:t>
            </w:r>
            <w:r>
              <w:rPr>
                <w:spacing w:val="-2"/>
                <w:sz w:val="20"/>
              </w:rPr>
              <w:t>ConocoPhillips</w:t>
            </w:r>
          </w:p>
        </w:tc>
        <w:tc>
          <w:tcPr>
            <w:tcW w:w="1170" w:type="dxa"/>
          </w:tcPr>
          <w:p w14:paraId="1C97D9B4" w14:textId="77777777" w:rsidR="00F86F35" w:rsidRDefault="008A442A">
            <w:pPr>
              <w:pStyle w:val="TableParagraph"/>
              <w:spacing w:before="20"/>
              <w:ind w:right="43"/>
              <w:rPr>
                <w:sz w:val="20"/>
              </w:rPr>
            </w:pPr>
            <w:r>
              <w:rPr>
                <w:spacing w:val="-2"/>
                <w:sz w:val="20"/>
              </w:rPr>
              <w:t>8,079</w:t>
            </w:r>
          </w:p>
        </w:tc>
        <w:tc>
          <w:tcPr>
            <w:tcW w:w="2673" w:type="dxa"/>
            <w:gridSpan w:val="2"/>
          </w:tcPr>
          <w:p w14:paraId="088780AC" w14:textId="77777777" w:rsidR="00F86F35" w:rsidRDefault="008A442A">
            <w:pPr>
              <w:pStyle w:val="TableParagraph"/>
              <w:spacing w:before="20"/>
              <w:ind w:right="256"/>
              <w:rPr>
                <w:sz w:val="20"/>
              </w:rPr>
            </w:pPr>
            <w:r>
              <w:rPr>
                <w:spacing w:val="-5"/>
                <w:sz w:val="20"/>
              </w:rPr>
              <w:t>920</w:t>
            </w:r>
          </w:p>
        </w:tc>
        <w:tc>
          <w:tcPr>
            <w:tcW w:w="1020" w:type="dxa"/>
          </w:tcPr>
          <w:p w14:paraId="515FF564" w14:textId="77777777" w:rsidR="00F86F35" w:rsidRDefault="008A442A">
            <w:pPr>
              <w:pStyle w:val="TableParagraph"/>
              <w:spacing w:before="20"/>
              <w:ind w:right="76"/>
              <w:rPr>
                <w:sz w:val="20"/>
              </w:rPr>
            </w:pPr>
            <w:r>
              <w:rPr>
                <w:spacing w:val="-2"/>
                <w:sz w:val="20"/>
              </w:rPr>
              <w:t>8,999</w:t>
            </w:r>
          </w:p>
        </w:tc>
      </w:tr>
      <w:tr w:rsidR="00F86F35" w14:paraId="2A2687D9" w14:textId="77777777">
        <w:trPr>
          <w:trHeight w:val="397"/>
        </w:trPr>
        <w:tc>
          <w:tcPr>
            <w:tcW w:w="5040" w:type="dxa"/>
          </w:tcPr>
          <w:p w14:paraId="1B7D31B2" w14:textId="77777777" w:rsidR="00F86F35" w:rsidRDefault="008A442A">
            <w:pPr>
              <w:pStyle w:val="TableParagraph"/>
              <w:spacing w:before="132"/>
              <w:ind w:left="142"/>
              <w:jc w:val="left"/>
              <w:rPr>
                <w:b/>
                <w:sz w:val="20"/>
              </w:rPr>
            </w:pPr>
            <w:r>
              <w:rPr>
                <w:b/>
                <w:sz w:val="20"/>
              </w:rPr>
              <w:t>Earnings</w:t>
            </w:r>
            <w:r>
              <w:rPr>
                <w:b/>
                <w:spacing w:val="-6"/>
                <w:sz w:val="20"/>
              </w:rPr>
              <w:t xml:space="preserve"> </w:t>
            </w:r>
            <w:r>
              <w:rPr>
                <w:b/>
                <w:sz w:val="20"/>
              </w:rPr>
              <w:t>per</w:t>
            </w:r>
            <w:r>
              <w:rPr>
                <w:b/>
                <w:spacing w:val="-5"/>
                <w:sz w:val="20"/>
              </w:rPr>
              <w:t xml:space="preserve"> </w:t>
            </w:r>
            <w:r>
              <w:rPr>
                <w:b/>
                <w:spacing w:val="-2"/>
                <w:sz w:val="20"/>
              </w:rPr>
              <w:t>share:</w:t>
            </w:r>
          </w:p>
        </w:tc>
        <w:tc>
          <w:tcPr>
            <w:tcW w:w="1170" w:type="dxa"/>
          </w:tcPr>
          <w:p w14:paraId="2CE8310A" w14:textId="77777777" w:rsidR="00F86F35" w:rsidRDefault="00F86F35">
            <w:pPr>
              <w:pStyle w:val="TableParagraph"/>
              <w:jc w:val="left"/>
              <w:rPr>
                <w:rFonts w:ascii="Times New Roman"/>
                <w:sz w:val="20"/>
              </w:rPr>
            </w:pPr>
          </w:p>
        </w:tc>
        <w:tc>
          <w:tcPr>
            <w:tcW w:w="2673" w:type="dxa"/>
            <w:gridSpan w:val="2"/>
          </w:tcPr>
          <w:p w14:paraId="62AE0906" w14:textId="77777777" w:rsidR="00F86F35" w:rsidRDefault="00F86F35">
            <w:pPr>
              <w:pStyle w:val="TableParagraph"/>
              <w:jc w:val="left"/>
              <w:rPr>
                <w:rFonts w:ascii="Times New Roman"/>
                <w:sz w:val="20"/>
              </w:rPr>
            </w:pPr>
          </w:p>
        </w:tc>
        <w:tc>
          <w:tcPr>
            <w:tcW w:w="1020" w:type="dxa"/>
          </w:tcPr>
          <w:p w14:paraId="499D1474" w14:textId="77777777" w:rsidR="00F86F35" w:rsidRDefault="00F86F35">
            <w:pPr>
              <w:pStyle w:val="TableParagraph"/>
              <w:jc w:val="left"/>
              <w:rPr>
                <w:rFonts w:ascii="Times New Roman"/>
                <w:sz w:val="20"/>
              </w:rPr>
            </w:pPr>
          </w:p>
        </w:tc>
      </w:tr>
      <w:tr w:rsidR="00F86F35" w14:paraId="128B156D" w14:textId="77777777">
        <w:trPr>
          <w:trHeight w:val="284"/>
        </w:trPr>
        <w:tc>
          <w:tcPr>
            <w:tcW w:w="5040" w:type="dxa"/>
          </w:tcPr>
          <w:p w14:paraId="23366447" w14:textId="77777777" w:rsidR="00F86F35" w:rsidRDefault="008A442A">
            <w:pPr>
              <w:pStyle w:val="TableParagraph"/>
              <w:spacing w:before="19"/>
              <w:ind w:left="412"/>
              <w:jc w:val="left"/>
              <w:rPr>
                <w:sz w:val="20"/>
              </w:rPr>
            </w:pPr>
            <w:r>
              <w:rPr>
                <w:sz w:val="20"/>
              </w:rPr>
              <w:t>Basic</w:t>
            </w:r>
            <w:r>
              <w:rPr>
                <w:spacing w:val="-4"/>
                <w:sz w:val="20"/>
              </w:rPr>
              <w:t xml:space="preserve"> </w:t>
            </w:r>
            <w:r>
              <w:rPr>
                <w:sz w:val="20"/>
              </w:rPr>
              <w:t>net</w:t>
            </w:r>
            <w:r>
              <w:rPr>
                <w:spacing w:val="-3"/>
                <w:sz w:val="20"/>
              </w:rPr>
              <w:t xml:space="preserve"> </w:t>
            </w:r>
            <w:r>
              <w:rPr>
                <w:spacing w:val="-2"/>
                <w:sz w:val="20"/>
              </w:rPr>
              <w:t>income</w:t>
            </w:r>
          </w:p>
        </w:tc>
        <w:tc>
          <w:tcPr>
            <w:tcW w:w="1170" w:type="dxa"/>
          </w:tcPr>
          <w:p w14:paraId="78B1C677" w14:textId="77777777" w:rsidR="00F86F35" w:rsidRDefault="008A442A">
            <w:pPr>
              <w:pStyle w:val="TableParagraph"/>
              <w:tabs>
                <w:tab w:val="left" w:pos="717"/>
              </w:tabs>
              <w:spacing w:before="19"/>
              <w:ind w:right="43"/>
              <w:rPr>
                <w:sz w:val="20"/>
              </w:rPr>
            </w:pPr>
            <w:r>
              <w:rPr>
                <w:spacing w:val="-10"/>
                <w:sz w:val="20"/>
              </w:rPr>
              <w:t>$</w:t>
            </w:r>
            <w:r>
              <w:rPr>
                <w:sz w:val="20"/>
              </w:rPr>
              <w:tab/>
            </w:r>
            <w:r>
              <w:rPr>
                <w:spacing w:val="-4"/>
                <w:sz w:val="20"/>
              </w:rPr>
              <w:t>6.09</w:t>
            </w:r>
          </w:p>
        </w:tc>
        <w:tc>
          <w:tcPr>
            <w:tcW w:w="2673" w:type="dxa"/>
            <w:gridSpan w:val="2"/>
          </w:tcPr>
          <w:p w14:paraId="5717B8CB" w14:textId="77777777" w:rsidR="00F86F35" w:rsidRDefault="00F86F35">
            <w:pPr>
              <w:pStyle w:val="TableParagraph"/>
              <w:jc w:val="left"/>
              <w:rPr>
                <w:rFonts w:ascii="Times New Roman"/>
                <w:sz w:val="20"/>
              </w:rPr>
            </w:pPr>
          </w:p>
        </w:tc>
        <w:tc>
          <w:tcPr>
            <w:tcW w:w="1020" w:type="dxa"/>
          </w:tcPr>
          <w:p w14:paraId="44191D6F" w14:textId="77777777" w:rsidR="00F86F35" w:rsidRDefault="008A442A">
            <w:pPr>
              <w:pStyle w:val="TableParagraph"/>
              <w:spacing w:before="19"/>
              <w:ind w:right="76"/>
              <w:rPr>
                <w:sz w:val="20"/>
              </w:rPr>
            </w:pPr>
            <w:r>
              <w:rPr>
                <w:spacing w:val="-4"/>
                <w:sz w:val="20"/>
              </w:rPr>
              <w:t>6.78</w:t>
            </w:r>
          </w:p>
        </w:tc>
      </w:tr>
      <w:tr w:rsidR="00F86F35" w14:paraId="07A21F5F" w14:textId="77777777">
        <w:trPr>
          <w:trHeight w:val="280"/>
        </w:trPr>
        <w:tc>
          <w:tcPr>
            <w:tcW w:w="5040" w:type="dxa"/>
            <w:tcBorders>
              <w:bottom w:val="single" w:sz="8" w:space="0" w:color="5D6670"/>
            </w:tcBorders>
          </w:tcPr>
          <w:p w14:paraId="7CC1B1DD" w14:textId="77777777" w:rsidR="00F86F35" w:rsidRDefault="008A442A">
            <w:pPr>
              <w:pStyle w:val="TableParagraph"/>
              <w:spacing w:before="20" w:line="240" w:lineRule="exact"/>
              <w:ind w:left="412"/>
              <w:jc w:val="left"/>
              <w:rPr>
                <w:sz w:val="20"/>
              </w:rPr>
            </w:pPr>
            <w:r>
              <w:rPr>
                <w:sz w:val="20"/>
              </w:rPr>
              <w:t>Diluted</w:t>
            </w:r>
            <w:r>
              <w:rPr>
                <w:spacing w:val="-5"/>
                <w:sz w:val="20"/>
              </w:rPr>
              <w:t xml:space="preserve"> </w:t>
            </w:r>
            <w:r>
              <w:rPr>
                <w:sz w:val="20"/>
              </w:rPr>
              <w:t>net</w:t>
            </w:r>
            <w:r>
              <w:rPr>
                <w:spacing w:val="-5"/>
                <w:sz w:val="20"/>
              </w:rPr>
              <w:t xml:space="preserve"> </w:t>
            </w:r>
            <w:r>
              <w:rPr>
                <w:spacing w:val="-2"/>
                <w:sz w:val="20"/>
              </w:rPr>
              <w:t>income</w:t>
            </w:r>
          </w:p>
        </w:tc>
        <w:tc>
          <w:tcPr>
            <w:tcW w:w="1170" w:type="dxa"/>
            <w:tcBorders>
              <w:bottom w:val="single" w:sz="8" w:space="0" w:color="5D6670"/>
            </w:tcBorders>
          </w:tcPr>
          <w:p w14:paraId="2DD15F20" w14:textId="77777777" w:rsidR="00F86F35" w:rsidRDefault="008A442A">
            <w:pPr>
              <w:pStyle w:val="TableParagraph"/>
              <w:spacing w:before="20" w:line="240" w:lineRule="exact"/>
              <w:ind w:right="43"/>
              <w:rPr>
                <w:sz w:val="20"/>
              </w:rPr>
            </w:pPr>
            <w:r>
              <w:rPr>
                <w:spacing w:val="-4"/>
                <w:sz w:val="20"/>
              </w:rPr>
              <w:t>6.07</w:t>
            </w:r>
          </w:p>
        </w:tc>
        <w:tc>
          <w:tcPr>
            <w:tcW w:w="2673" w:type="dxa"/>
            <w:gridSpan w:val="2"/>
            <w:tcBorders>
              <w:bottom w:val="single" w:sz="8" w:space="0" w:color="5D6670"/>
            </w:tcBorders>
          </w:tcPr>
          <w:p w14:paraId="543B2192" w14:textId="77777777" w:rsidR="00F86F35" w:rsidRDefault="00F86F35">
            <w:pPr>
              <w:pStyle w:val="TableParagraph"/>
              <w:jc w:val="left"/>
              <w:rPr>
                <w:rFonts w:ascii="Times New Roman"/>
                <w:sz w:val="20"/>
              </w:rPr>
            </w:pPr>
          </w:p>
        </w:tc>
        <w:tc>
          <w:tcPr>
            <w:tcW w:w="1020" w:type="dxa"/>
            <w:tcBorders>
              <w:bottom w:val="single" w:sz="8" w:space="0" w:color="5D6670"/>
            </w:tcBorders>
          </w:tcPr>
          <w:p w14:paraId="7B83BACC" w14:textId="77777777" w:rsidR="00F86F35" w:rsidRDefault="008A442A">
            <w:pPr>
              <w:pStyle w:val="TableParagraph"/>
              <w:spacing w:before="20" w:line="240" w:lineRule="exact"/>
              <w:ind w:right="76"/>
              <w:rPr>
                <w:sz w:val="20"/>
              </w:rPr>
            </w:pPr>
            <w:r>
              <w:rPr>
                <w:spacing w:val="-4"/>
                <w:sz w:val="20"/>
              </w:rPr>
              <w:t>6.76</w:t>
            </w:r>
          </w:p>
        </w:tc>
      </w:tr>
      <w:tr w:rsidR="00F86F35" w14:paraId="5BC5EAC2" w14:textId="77777777">
        <w:trPr>
          <w:trHeight w:val="265"/>
        </w:trPr>
        <w:tc>
          <w:tcPr>
            <w:tcW w:w="5040" w:type="dxa"/>
            <w:tcBorders>
              <w:top w:val="single" w:sz="8" w:space="0" w:color="5D6670"/>
            </w:tcBorders>
          </w:tcPr>
          <w:p w14:paraId="719A2B58" w14:textId="77777777" w:rsidR="00F86F35" w:rsidRDefault="00F86F35">
            <w:pPr>
              <w:pStyle w:val="TableParagraph"/>
              <w:jc w:val="left"/>
              <w:rPr>
                <w:rFonts w:ascii="Times New Roman"/>
                <w:sz w:val="18"/>
              </w:rPr>
            </w:pPr>
          </w:p>
        </w:tc>
        <w:tc>
          <w:tcPr>
            <w:tcW w:w="1170" w:type="dxa"/>
            <w:tcBorders>
              <w:top w:val="single" w:sz="8" w:space="0" w:color="5D6670"/>
              <w:bottom w:val="single" w:sz="8" w:space="0" w:color="0B2CD8"/>
            </w:tcBorders>
          </w:tcPr>
          <w:p w14:paraId="427DB2C6" w14:textId="77777777" w:rsidR="00F86F35" w:rsidRDefault="00F86F35">
            <w:pPr>
              <w:pStyle w:val="TableParagraph"/>
              <w:jc w:val="left"/>
              <w:rPr>
                <w:rFonts w:ascii="Times New Roman"/>
                <w:sz w:val="18"/>
              </w:rPr>
            </w:pPr>
          </w:p>
        </w:tc>
        <w:tc>
          <w:tcPr>
            <w:tcW w:w="2673" w:type="dxa"/>
            <w:gridSpan w:val="2"/>
            <w:tcBorders>
              <w:top w:val="single" w:sz="8" w:space="0" w:color="5D6670"/>
              <w:bottom w:val="single" w:sz="8" w:space="0" w:color="0B2CD8"/>
            </w:tcBorders>
          </w:tcPr>
          <w:p w14:paraId="6B402DAB" w14:textId="77777777" w:rsidR="00F86F35" w:rsidRDefault="008A442A">
            <w:pPr>
              <w:pStyle w:val="TableParagraph"/>
              <w:spacing w:before="4" w:line="240" w:lineRule="exact"/>
              <w:ind w:left="528"/>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1020" w:type="dxa"/>
            <w:tcBorders>
              <w:top w:val="single" w:sz="8" w:space="0" w:color="5D6670"/>
              <w:bottom w:val="single" w:sz="8" w:space="0" w:color="0B2CD8"/>
            </w:tcBorders>
          </w:tcPr>
          <w:p w14:paraId="1824EDDD" w14:textId="77777777" w:rsidR="00F86F35" w:rsidRDefault="00F86F35">
            <w:pPr>
              <w:pStyle w:val="TableParagraph"/>
              <w:jc w:val="left"/>
              <w:rPr>
                <w:rFonts w:ascii="Times New Roman"/>
                <w:sz w:val="18"/>
              </w:rPr>
            </w:pPr>
          </w:p>
        </w:tc>
      </w:tr>
      <w:tr w:rsidR="00CD2E5B" w14:paraId="3F877F88" w14:textId="77777777" w:rsidTr="00235D41">
        <w:trPr>
          <w:trHeight w:val="265"/>
        </w:trPr>
        <w:tc>
          <w:tcPr>
            <w:tcW w:w="5040" w:type="dxa"/>
          </w:tcPr>
          <w:p w14:paraId="52CC0C83" w14:textId="77777777" w:rsidR="00CD2E5B" w:rsidRDefault="00CD2E5B">
            <w:pPr>
              <w:pStyle w:val="TableParagraph"/>
              <w:jc w:val="left"/>
              <w:rPr>
                <w:rFonts w:ascii="Times New Roman"/>
                <w:sz w:val="18"/>
              </w:rPr>
            </w:pPr>
          </w:p>
        </w:tc>
        <w:tc>
          <w:tcPr>
            <w:tcW w:w="4863" w:type="dxa"/>
            <w:gridSpan w:val="4"/>
            <w:tcBorders>
              <w:top w:val="single" w:sz="8" w:space="0" w:color="0B2CD8"/>
              <w:bottom w:val="single" w:sz="8" w:space="0" w:color="0B2CD8"/>
            </w:tcBorders>
          </w:tcPr>
          <w:p w14:paraId="303D6CE6" w14:textId="6214D23F" w:rsidR="00CD2E5B" w:rsidRDefault="00CD2E5B" w:rsidP="00CD2E5B">
            <w:pPr>
              <w:pStyle w:val="TableParagraph"/>
              <w:jc w:val="center"/>
              <w:rPr>
                <w:rFonts w:ascii="Times New Roman"/>
                <w:sz w:val="18"/>
              </w:rPr>
            </w:pPr>
            <w:r>
              <w:rPr>
                <w:sz w:val="20"/>
              </w:rPr>
              <w:t>Year</w:t>
            </w:r>
            <w:r>
              <w:rPr>
                <w:spacing w:val="-5"/>
                <w:sz w:val="20"/>
              </w:rPr>
              <w:t xml:space="preserve"> </w:t>
            </w:r>
            <w:r>
              <w:rPr>
                <w:sz w:val="20"/>
              </w:rPr>
              <w:t>Ended</w:t>
            </w:r>
            <w:r>
              <w:rPr>
                <w:spacing w:val="-5"/>
                <w:sz w:val="20"/>
              </w:rPr>
              <w:t xml:space="preserve"> </w:t>
            </w:r>
            <w:r>
              <w:rPr>
                <w:sz w:val="20"/>
              </w:rPr>
              <w:t>December</w:t>
            </w:r>
            <w:r>
              <w:rPr>
                <w:spacing w:val="-5"/>
                <w:sz w:val="20"/>
              </w:rPr>
              <w:t xml:space="preserve"> </w:t>
            </w:r>
            <w:r>
              <w:rPr>
                <w:sz w:val="20"/>
              </w:rPr>
              <w:t>31,</w:t>
            </w:r>
            <w:r>
              <w:rPr>
                <w:spacing w:val="-4"/>
                <w:sz w:val="20"/>
              </w:rPr>
              <w:t xml:space="preserve"> 2020</w:t>
            </w:r>
          </w:p>
        </w:tc>
      </w:tr>
      <w:tr w:rsidR="00F86F35" w14:paraId="276FADD2" w14:textId="77777777">
        <w:trPr>
          <w:trHeight w:val="214"/>
        </w:trPr>
        <w:tc>
          <w:tcPr>
            <w:tcW w:w="5040" w:type="dxa"/>
          </w:tcPr>
          <w:p w14:paraId="4C34654A" w14:textId="77777777" w:rsidR="00F86F35" w:rsidRDefault="00F86F35">
            <w:pPr>
              <w:pStyle w:val="TableParagraph"/>
              <w:jc w:val="left"/>
              <w:rPr>
                <w:rFonts w:ascii="Times New Roman"/>
                <w:sz w:val="14"/>
              </w:rPr>
            </w:pPr>
          </w:p>
        </w:tc>
        <w:tc>
          <w:tcPr>
            <w:tcW w:w="1170" w:type="dxa"/>
          </w:tcPr>
          <w:p w14:paraId="111E9C68" w14:textId="77777777" w:rsidR="00F86F35" w:rsidRDefault="00F86F35">
            <w:pPr>
              <w:pStyle w:val="TableParagraph"/>
              <w:jc w:val="left"/>
              <w:rPr>
                <w:rFonts w:ascii="Times New Roman"/>
                <w:sz w:val="14"/>
              </w:rPr>
            </w:pPr>
          </w:p>
        </w:tc>
        <w:tc>
          <w:tcPr>
            <w:tcW w:w="2673" w:type="dxa"/>
            <w:gridSpan w:val="2"/>
          </w:tcPr>
          <w:p w14:paraId="5E62F10F" w14:textId="77777777" w:rsidR="00F86F35" w:rsidRDefault="008A442A">
            <w:pPr>
              <w:pStyle w:val="TableParagraph"/>
              <w:tabs>
                <w:tab w:val="left" w:pos="1622"/>
              </w:tabs>
              <w:spacing w:before="14" w:line="180" w:lineRule="exact"/>
              <w:ind w:left="362"/>
              <w:jc w:val="left"/>
              <w:rPr>
                <w:sz w:val="20"/>
              </w:rPr>
            </w:pPr>
            <w:r>
              <w:rPr>
                <w:sz w:val="20"/>
              </w:rPr>
              <w:t>Pro</w:t>
            </w:r>
            <w:r>
              <w:rPr>
                <w:spacing w:val="-3"/>
                <w:sz w:val="20"/>
              </w:rPr>
              <w:t xml:space="preserve"> </w:t>
            </w:r>
            <w:r>
              <w:rPr>
                <w:spacing w:val="-2"/>
                <w:sz w:val="20"/>
              </w:rPr>
              <w:t>forma</w:t>
            </w:r>
            <w:r>
              <w:rPr>
                <w:sz w:val="20"/>
              </w:rPr>
              <w:tab/>
              <w:t>Pro</w:t>
            </w:r>
            <w:r>
              <w:rPr>
                <w:spacing w:val="-3"/>
                <w:sz w:val="20"/>
              </w:rPr>
              <w:t xml:space="preserve"> </w:t>
            </w:r>
            <w:r>
              <w:rPr>
                <w:spacing w:val="-2"/>
                <w:sz w:val="20"/>
              </w:rPr>
              <w:t>forma</w:t>
            </w:r>
          </w:p>
        </w:tc>
        <w:tc>
          <w:tcPr>
            <w:tcW w:w="1020" w:type="dxa"/>
          </w:tcPr>
          <w:p w14:paraId="14C6BDE5" w14:textId="77777777" w:rsidR="00F86F35" w:rsidRDefault="008A442A">
            <w:pPr>
              <w:pStyle w:val="TableParagraph"/>
              <w:spacing w:before="14" w:line="180" w:lineRule="exact"/>
              <w:ind w:left="149"/>
              <w:jc w:val="left"/>
              <w:rPr>
                <w:sz w:val="20"/>
              </w:rPr>
            </w:pPr>
            <w:r>
              <w:rPr>
                <w:sz w:val="20"/>
              </w:rPr>
              <w:t>Pro</w:t>
            </w:r>
            <w:r>
              <w:rPr>
                <w:spacing w:val="-3"/>
                <w:sz w:val="20"/>
              </w:rPr>
              <w:t xml:space="preserve"> </w:t>
            </w:r>
            <w:r>
              <w:rPr>
                <w:spacing w:val="-2"/>
                <w:sz w:val="20"/>
              </w:rPr>
              <w:t>forma</w:t>
            </w:r>
          </w:p>
        </w:tc>
      </w:tr>
      <w:tr w:rsidR="00F86F35" w14:paraId="677E9D75" w14:textId="77777777">
        <w:trPr>
          <w:trHeight w:val="260"/>
        </w:trPr>
        <w:tc>
          <w:tcPr>
            <w:tcW w:w="5040" w:type="dxa"/>
          </w:tcPr>
          <w:p w14:paraId="026C0A8A" w14:textId="77777777" w:rsidR="00F86F35" w:rsidRDefault="00F86F35">
            <w:pPr>
              <w:pStyle w:val="TableParagraph"/>
              <w:jc w:val="left"/>
              <w:rPr>
                <w:rFonts w:ascii="Times New Roman"/>
                <w:sz w:val="18"/>
              </w:rPr>
            </w:pPr>
          </w:p>
        </w:tc>
        <w:tc>
          <w:tcPr>
            <w:tcW w:w="1170" w:type="dxa"/>
            <w:tcBorders>
              <w:bottom w:val="single" w:sz="8" w:space="0" w:color="0B2CD8"/>
            </w:tcBorders>
          </w:tcPr>
          <w:p w14:paraId="05DCFAEC" w14:textId="77777777" w:rsidR="00F86F35" w:rsidRDefault="008A442A">
            <w:pPr>
              <w:pStyle w:val="TableParagraph"/>
              <w:spacing w:line="240" w:lineRule="exact"/>
              <w:ind w:right="20"/>
              <w:rPr>
                <w:sz w:val="20"/>
              </w:rPr>
            </w:pPr>
            <w:r>
              <w:rPr>
                <w:sz w:val="20"/>
              </w:rPr>
              <w:t>As</w:t>
            </w:r>
            <w:r>
              <w:rPr>
                <w:spacing w:val="-2"/>
                <w:sz w:val="20"/>
              </w:rPr>
              <w:t xml:space="preserve"> reported</w:t>
            </w:r>
          </w:p>
        </w:tc>
        <w:tc>
          <w:tcPr>
            <w:tcW w:w="1570" w:type="dxa"/>
            <w:tcBorders>
              <w:bottom w:val="single" w:sz="8" w:space="0" w:color="0B2CD8"/>
            </w:tcBorders>
          </w:tcPr>
          <w:p w14:paraId="0992D85A" w14:textId="77777777" w:rsidR="00F86F35" w:rsidRDefault="008A442A">
            <w:pPr>
              <w:pStyle w:val="TableParagraph"/>
              <w:spacing w:line="240" w:lineRule="exact"/>
              <w:ind w:right="390"/>
              <w:rPr>
                <w:sz w:val="20"/>
              </w:rPr>
            </w:pPr>
            <w:r>
              <w:rPr>
                <w:spacing w:val="-2"/>
                <w:sz w:val="20"/>
              </w:rPr>
              <w:t>Concho</w:t>
            </w:r>
          </w:p>
        </w:tc>
        <w:tc>
          <w:tcPr>
            <w:tcW w:w="1103" w:type="dxa"/>
            <w:tcBorders>
              <w:bottom w:val="single" w:sz="8" w:space="0" w:color="0B2CD8"/>
            </w:tcBorders>
          </w:tcPr>
          <w:p w14:paraId="6182AA08" w14:textId="77777777" w:rsidR="00F86F35" w:rsidRDefault="008A442A">
            <w:pPr>
              <w:pStyle w:val="TableParagraph"/>
              <w:spacing w:line="240" w:lineRule="exact"/>
              <w:ind w:right="233"/>
              <w:rPr>
                <w:sz w:val="20"/>
              </w:rPr>
            </w:pPr>
            <w:r>
              <w:rPr>
                <w:spacing w:val="-2"/>
                <w:sz w:val="20"/>
              </w:rPr>
              <w:t>Shell</w:t>
            </w:r>
          </w:p>
        </w:tc>
        <w:tc>
          <w:tcPr>
            <w:tcW w:w="1020" w:type="dxa"/>
            <w:tcBorders>
              <w:bottom w:val="single" w:sz="8" w:space="0" w:color="0B2CD8"/>
            </w:tcBorders>
          </w:tcPr>
          <w:p w14:paraId="6CC1F270" w14:textId="77777777" w:rsidR="00F86F35" w:rsidRDefault="008A442A">
            <w:pPr>
              <w:pStyle w:val="TableParagraph"/>
              <w:spacing w:line="240" w:lineRule="exact"/>
              <w:ind w:left="132"/>
              <w:jc w:val="left"/>
              <w:rPr>
                <w:sz w:val="20"/>
              </w:rPr>
            </w:pPr>
            <w:r>
              <w:rPr>
                <w:spacing w:val="-2"/>
                <w:sz w:val="20"/>
              </w:rPr>
              <w:t>Combined</w:t>
            </w:r>
          </w:p>
        </w:tc>
      </w:tr>
      <w:tr w:rsidR="00F86F35" w14:paraId="2037573F" w14:textId="77777777">
        <w:trPr>
          <w:trHeight w:val="269"/>
        </w:trPr>
        <w:tc>
          <w:tcPr>
            <w:tcW w:w="5040" w:type="dxa"/>
          </w:tcPr>
          <w:p w14:paraId="7F6B8B8F" w14:textId="77777777" w:rsidR="00F86F35" w:rsidRDefault="008A442A">
            <w:pPr>
              <w:pStyle w:val="TableParagraph"/>
              <w:spacing w:before="4"/>
              <w:ind w:left="142"/>
              <w:jc w:val="left"/>
              <w:rPr>
                <w:sz w:val="20"/>
              </w:rPr>
            </w:pPr>
            <w:r>
              <w:rPr>
                <w:sz w:val="20"/>
              </w:rPr>
              <w:t>Total</w:t>
            </w:r>
            <w:r>
              <w:rPr>
                <w:spacing w:val="-5"/>
                <w:sz w:val="20"/>
              </w:rPr>
              <w:t xml:space="preserve"> </w:t>
            </w:r>
            <w:r>
              <w:rPr>
                <w:sz w:val="20"/>
              </w:rPr>
              <w:t>Revenues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pacing w:val="-2"/>
                <w:sz w:val="20"/>
              </w:rPr>
              <w:t>Income</w:t>
            </w:r>
          </w:p>
        </w:tc>
        <w:tc>
          <w:tcPr>
            <w:tcW w:w="1170" w:type="dxa"/>
            <w:tcBorders>
              <w:top w:val="single" w:sz="8" w:space="0" w:color="0B2CD8"/>
            </w:tcBorders>
          </w:tcPr>
          <w:p w14:paraId="5BD5E907" w14:textId="77777777" w:rsidR="00F86F35" w:rsidRDefault="008A442A">
            <w:pPr>
              <w:pStyle w:val="TableParagraph"/>
              <w:tabs>
                <w:tab w:val="left" w:pos="515"/>
              </w:tabs>
              <w:spacing w:before="4"/>
              <w:ind w:right="43"/>
              <w:rPr>
                <w:sz w:val="20"/>
              </w:rPr>
            </w:pPr>
            <w:r>
              <w:rPr>
                <w:spacing w:val="-10"/>
                <w:sz w:val="20"/>
              </w:rPr>
              <w:t>$</w:t>
            </w:r>
            <w:r>
              <w:rPr>
                <w:sz w:val="20"/>
              </w:rPr>
              <w:tab/>
            </w:r>
            <w:r>
              <w:rPr>
                <w:spacing w:val="-2"/>
                <w:sz w:val="20"/>
              </w:rPr>
              <w:t>19,256</w:t>
            </w:r>
          </w:p>
        </w:tc>
        <w:tc>
          <w:tcPr>
            <w:tcW w:w="1570" w:type="dxa"/>
            <w:tcBorders>
              <w:top w:val="single" w:sz="8" w:space="0" w:color="0B2CD8"/>
            </w:tcBorders>
          </w:tcPr>
          <w:p w14:paraId="3859A9F4" w14:textId="77777777" w:rsidR="00F86F35" w:rsidRDefault="008A442A">
            <w:pPr>
              <w:pStyle w:val="TableParagraph"/>
              <w:spacing w:before="4"/>
              <w:ind w:right="413"/>
              <w:rPr>
                <w:sz w:val="20"/>
              </w:rPr>
            </w:pPr>
            <w:r>
              <w:rPr>
                <w:spacing w:val="-2"/>
                <w:sz w:val="20"/>
              </w:rPr>
              <w:t>3,762</w:t>
            </w:r>
          </w:p>
        </w:tc>
        <w:tc>
          <w:tcPr>
            <w:tcW w:w="1103" w:type="dxa"/>
            <w:tcBorders>
              <w:top w:val="single" w:sz="8" w:space="0" w:color="0B2CD8"/>
            </w:tcBorders>
          </w:tcPr>
          <w:p w14:paraId="62D9CB82" w14:textId="77777777" w:rsidR="00F86F35" w:rsidRDefault="008A442A">
            <w:pPr>
              <w:pStyle w:val="TableParagraph"/>
              <w:spacing w:before="4"/>
              <w:ind w:left="389"/>
              <w:jc w:val="left"/>
              <w:rPr>
                <w:sz w:val="20"/>
              </w:rPr>
            </w:pPr>
            <w:r>
              <w:rPr>
                <w:spacing w:val="-2"/>
                <w:sz w:val="20"/>
              </w:rPr>
              <w:t>1,685</w:t>
            </w:r>
          </w:p>
        </w:tc>
        <w:tc>
          <w:tcPr>
            <w:tcW w:w="1020" w:type="dxa"/>
            <w:tcBorders>
              <w:top w:val="single" w:sz="8" w:space="0" w:color="0B2CD8"/>
            </w:tcBorders>
          </w:tcPr>
          <w:p w14:paraId="58611A35" w14:textId="77777777" w:rsidR="00F86F35" w:rsidRDefault="008A442A">
            <w:pPr>
              <w:pStyle w:val="TableParagraph"/>
              <w:spacing w:before="4"/>
              <w:ind w:left="385"/>
              <w:jc w:val="left"/>
              <w:rPr>
                <w:sz w:val="20"/>
              </w:rPr>
            </w:pPr>
            <w:r>
              <w:rPr>
                <w:spacing w:val="-2"/>
                <w:sz w:val="20"/>
              </w:rPr>
              <w:t>24,703</w:t>
            </w:r>
          </w:p>
        </w:tc>
      </w:tr>
      <w:tr w:rsidR="00F86F35" w14:paraId="5B9D757E" w14:textId="77777777">
        <w:trPr>
          <w:trHeight w:val="285"/>
        </w:trPr>
        <w:tc>
          <w:tcPr>
            <w:tcW w:w="5040" w:type="dxa"/>
          </w:tcPr>
          <w:p w14:paraId="061AC642" w14:textId="77777777" w:rsidR="00F86F35" w:rsidRDefault="008A442A">
            <w:pPr>
              <w:pStyle w:val="TableParagraph"/>
              <w:spacing w:before="20"/>
              <w:ind w:left="142"/>
              <w:jc w:val="left"/>
              <w:rPr>
                <w:sz w:val="20"/>
              </w:rPr>
            </w:pPr>
            <w:r>
              <w:rPr>
                <w:sz w:val="20"/>
              </w:rPr>
              <w:t>Income</w:t>
            </w:r>
            <w:r>
              <w:rPr>
                <w:spacing w:val="-6"/>
                <w:sz w:val="20"/>
              </w:rPr>
              <w:t xml:space="preserve"> </w:t>
            </w:r>
            <w:r>
              <w:rPr>
                <w:sz w:val="20"/>
              </w:rPr>
              <w:t>(loss)</w:t>
            </w:r>
            <w:r>
              <w:rPr>
                <w:spacing w:val="-6"/>
                <w:sz w:val="20"/>
              </w:rPr>
              <w:t xml:space="preserve"> </w:t>
            </w:r>
            <w:r>
              <w:rPr>
                <w:sz w:val="20"/>
              </w:rPr>
              <w:t>before</w:t>
            </w:r>
            <w:r>
              <w:rPr>
                <w:spacing w:val="-6"/>
                <w:sz w:val="20"/>
              </w:rPr>
              <w:t xml:space="preserve"> </w:t>
            </w:r>
            <w:r>
              <w:rPr>
                <w:sz w:val="20"/>
              </w:rPr>
              <w:t>income</w:t>
            </w:r>
            <w:r>
              <w:rPr>
                <w:spacing w:val="-6"/>
                <w:sz w:val="20"/>
              </w:rPr>
              <w:t xml:space="preserve"> </w:t>
            </w:r>
            <w:r>
              <w:rPr>
                <w:spacing w:val="-4"/>
                <w:sz w:val="20"/>
              </w:rPr>
              <w:t>taxes</w:t>
            </w:r>
          </w:p>
        </w:tc>
        <w:tc>
          <w:tcPr>
            <w:tcW w:w="1170" w:type="dxa"/>
          </w:tcPr>
          <w:p w14:paraId="4C34988F" w14:textId="77777777" w:rsidR="00F86F35" w:rsidRDefault="008A442A">
            <w:pPr>
              <w:pStyle w:val="TableParagraph"/>
              <w:spacing w:before="20"/>
              <w:ind w:right="-29"/>
              <w:rPr>
                <w:sz w:val="20"/>
              </w:rPr>
            </w:pPr>
            <w:r>
              <w:rPr>
                <w:spacing w:val="-2"/>
                <w:sz w:val="20"/>
              </w:rPr>
              <w:t>(3,140)</w:t>
            </w:r>
          </w:p>
        </w:tc>
        <w:tc>
          <w:tcPr>
            <w:tcW w:w="1570" w:type="dxa"/>
          </w:tcPr>
          <w:p w14:paraId="18CD83D6" w14:textId="77777777" w:rsidR="00F86F35" w:rsidRDefault="008A442A">
            <w:pPr>
              <w:pStyle w:val="TableParagraph"/>
              <w:spacing w:before="20"/>
              <w:ind w:right="413"/>
              <w:rPr>
                <w:sz w:val="20"/>
              </w:rPr>
            </w:pPr>
            <w:r>
              <w:rPr>
                <w:spacing w:val="-5"/>
                <w:sz w:val="20"/>
              </w:rPr>
              <w:t>787</w:t>
            </w:r>
          </w:p>
        </w:tc>
        <w:tc>
          <w:tcPr>
            <w:tcW w:w="1103" w:type="dxa"/>
          </w:tcPr>
          <w:p w14:paraId="1F477313" w14:textId="77777777" w:rsidR="00F86F35" w:rsidRDefault="008A442A">
            <w:pPr>
              <w:pStyle w:val="TableParagraph"/>
              <w:spacing w:before="20"/>
              <w:ind w:right="195"/>
              <w:rPr>
                <w:sz w:val="20"/>
              </w:rPr>
            </w:pPr>
            <w:r>
              <w:rPr>
                <w:spacing w:val="-2"/>
                <w:sz w:val="20"/>
              </w:rPr>
              <w:t>(247)</w:t>
            </w:r>
          </w:p>
        </w:tc>
        <w:tc>
          <w:tcPr>
            <w:tcW w:w="1020" w:type="dxa"/>
          </w:tcPr>
          <w:p w14:paraId="13165A93" w14:textId="77777777" w:rsidR="00F86F35" w:rsidRDefault="008A442A">
            <w:pPr>
              <w:pStyle w:val="TableParagraph"/>
              <w:spacing w:before="20"/>
              <w:ind w:right="15"/>
              <w:rPr>
                <w:sz w:val="20"/>
              </w:rPr>
            </w:pPr>
            <w:r>
              <w:rPr>
                <w:spacing w:val="-2"/>
                <w:sz w:val="20"/>
              </w:rPr>
              <w:t>(2,600)</w:t>
            </w:r>
          </w:p>
        </w:tc>
      </w:tr>
      <w:tr w:rsidR="00F86F35" w14:paraId="2DE0CBFB" w14:textId="77777777">
        <w:trPr>
          <w:trHeight w:val="442"/>
        </w:trPr>
        <w:tc>
          <w:tcPr>
            <w:tcW w:w="5040" w:type="dxa"/>
          </w:tcPr>
          <w:p w14:paraId="42B1568A" w14:textId="77777777" w:rsidR="00F86F35" w:rsidRDefault="008A442A">
            <w:pPr>
              <w:pStyle w:val="TableParagraph"/>
              <w:spacing w:before="20"/>
              <w:ind w:left="142"/>
              <w:jc w:val="left"/>
              <w:rPr>
                <w:sz w:val="20"/>
              </w:rPr>
            </w:pPr>
            <w:r>
              <w:rPr>
                <w:sz w:val="20"/>
              </w:rPr>
              <w:t>Net</w:t>
            </w:r>
            <w:r>
              <w:rPr>
                <w:spacing w:val="-6"/>
                <w:sz w:val="20"/>
              </w:rPr>
              <w:t xml:space="preserve"> </w:t>
            </w:r>
            <w:r>
              <w:rPr>
                <w:sz w:val="20"/>
              </w:rPr>
              <w:t>Income</w:t>
            </w:r>
            <w:r>
              <w:rPr>
                <w:spacing w:val="-5"/>
                <w:sz w:val="20"/>
              </w:rPr>
              <w:t xml:space="preserve"> </w:t>
            </w:r>
            <w:r>
              <w:rPr>
                <w:sz w:val="20"/>
              </w:rPr>
              <w:t>(Loss)</w:t>
            </w:r>
            <w:r>
              <w:rPr>
                <w:spacing w:val="-6"/>
                <w:sz w:val="20"/>
              </w:rPr>
              <w:t xml:space="preserve"> </w:t>
            </w:r>
            <w:r>
              <w:rPr>
                <w:sz w:val="20"/>
              </w:rPr>
              <w:t>attributable</w:t>
            </w:r>
            <w:r>
              <w:rPr>
                <w:spacing w:val="-5"/>
                <w:sz w:val="20"/>
              </w:rPr>
              <w:t xml:space="preserve"> </w:t>
            </w:r>
            <w:r>
              <w:rPr>
                <w:sz w:val="20"/>
              </w:rPr>
              <w:t>to</w:t>
            </w:r>
            <w:r>
              <w:rPr>
                <w:spacing w:val="-5"/>
                <w:sz w:val="20"/>
              </w:rPr>
              <w:t xml:space="preserve"> </w:t>
            </w:r>
            <w:r>
              <w:rPr>
                <w:spacing w:val="-2"/>
                <w:sz w:val="20"/>
              </w:rPr>
              <w:t>ConocoPhillips</w:t>
            </w:r>
          </w:p>
        </w:tc>
        <w:tc>
          <w:tcPr>
            <w:tcW w:w="1170" w:type="dxa"/>
          </w:tcPr>
          <w:p w14:paraId="2851B7F6" w14:textId="77777777" w:rsidR="00F86F35" w:rsidRDefault="008A442A">
            <w:pPr>
              <w:pStyle w:val="TableParagraph"/>
              <w:spacing w:before="20"/>
              <w:ind w:right="-29"/>
              <w:rPr>
                <w:sz w:val="20"/>
              </w:rPr>
            </w:pPr>
            <w:r>
              <w:rPr>
                <w:spacing w:val="-2"/>
                <w:sz w:val="20"/>
              </w:rPr>
              <w:t>(2,701)</w:t>
            </w:r>
          </w:p>
        </w:tc>
        <w:tc>
          <w:tcPr>
            <w:tcW w:w="1570" w:type="dxa"/>
          </w:tcPr>
          <w:p w14:paraId="620B2B50" w14:textId="77777777" w:rsidR="00F86F35" w:rsidRDefault="008A442A">
            <w:pPr>
              <w:pStyle w:val="TableParagraph"/>
              <w:spacing w:before="20"/>
              <w:ind w:right="413"/>
              <w:rPr>
                <w:sz w:val="20"/>
              </w:rPr>
            </w:pPr>
            <w:r>
              <w:rPr>
                <w:spacing w:val="-5"/>
                <w:sz w:val="20"/>
              </w:rPr>
              <w:t>498</w:t>
            </w:r>
          </w:p>
        </w:tc>
        <w:tc>
          <w:tcPr>
            <w:tcW w:w="1103" w:type="dxa"/>
          </w:tcPr>
          <w:p w14:paraId="618978D2" w14:textId="77777777" w:rsidR="00F86F35" w:rsidRDefault="008A442A">
            <w:pPr>
              <w:pStyle w:val="TableParagraph"/>
              <w:spacing w:before="20"/>
              <w:ind w:right="195"/>
              <w:rPr>
                <w:sz w:val="20"/>
              </w:rPr>
            </w:pPr>
            <w:r>
              <w:rPr>
                <w:spacing w:val="-2"/>
                <w:sz w:val="20"/>
              </w:rPr>
              <w:t>(189)</w:t>
            </w:r>
          </w:p>
        </w:tc>
        <w:tc>
          <w:tcPr>
            <w:tcW w:w="1020" w:type="dxa"/>
          </w:tcPr>
          <w:p w14:paraId="71ED0B8B" w14:textId="77777777" w:rsidR="00F86F35" w:rsidRDefault="008A442A">
            <w:pPr>
              <w:pStyle w:val="TableParagraph"/>
              <w:spacing w:before="20"/>
              <w:ind w:right="15"/>
              <w:rPr>
                <w:sz w:val="20"/>
              </w:rPr>
            </w:pPr>
            <w:r>
              <w:rPr>
                <w:spacing w:val="-2"/>
                <w:sz w:val="20"/>
              </w:rPr>
              <w:t>(2,392)</w:t>
            </w:r>
          </w:p>
        </w:tc>
      </w:tr>
      <w:tr w:rsidR="00F86F35" w14:paraId="5BB81EA7" w14:textId="77777777">
        <w:trPr>
          <w:trHeight w:val="442"/>
        </w:trPr>
        <w:tc>
          <w:tcPr>
            <w:tcW w:w="5040" w:type="dxa"/>
          </w:tcPr>
          <w:p w14:paraId="23FE3906" w14:textId="77777777" w:rsidR="00F86F35" w:rsidRDefault="008A442A">
            <w:pPr>
              <w:pStyle w:val="TableParagraph"/>
              <w:spacing w:before="177"/>
              <w:ind w:left="142"/>
              <w:jc w:val="left"/>
              <w:rPr>
                <w:b/>
                <w:sz w:val="20"/>
              </w:rPr>
            </w:pPr>
            <w:r>
              <w:rPr>
                <w:b/>
                <w:sz w:val="20"/>
              </w:rPr>
              <w:t>Earnings</w:t>
            </w:r>
            <w:r>
              <w:rPr>
                <w:b/>
                <w:spacing w:val="-6"/>
                <w:sz w:val="20"/>
              </w:rPr>
              <w:t xml:space="preserve"> </w:t>
            </w:r>
            <w:r>
              <w:rPr>
                <w:b/>
                <w:sz w:val="20"/>
              </w:rPr>
              <w:t>per</w:t>
            </w:r>
            <w:r>
              <w:rPr>
                <w:b/>
                <w:spacing w:val="-5"/>
                <w:sz w:val="20"/>
              </w:rPr>
              <w:t xml:space="preserve"> </w:t>
            </w:r>
            <w:r>
              <w:rPr>
                <w:b/>
                <w:spacing w:val="-2"/>
                <w:sz w:val="20"/>
              </w:rPr>
              <w:t>share:</w:t>
            </w:r>
          </w:p>
        </w:tc>
        <w:tc>
          <w:tcPr>
            <w:tcW w:w="1170" w:type="dxa"/>
          </w:tcPr>
          <w:p w14:paraId="6ADE50AD" w14:textId="77777777" w:rsidR="00F86F35" w:rsidRDefault="00F86F35">
            <w:pPr>
              <w:pStyle w:val="TableParagraph"/>
              <w:jc w:val="left"/>
              <w:rPr>
                <w:rFonts w:ascii="Times New Roman"/>
                <w:sz w:val="20"/>
              </w:rPr>
            </w:pPr>
          </w:p>
        </w:tc>
        <w:tc>
          <w:tcPr>
            <w:tcW w:w="1570" w:type="dxa"/>
          </w:tcPr>
          <w:p w14:paraId="6DC9F135" w14:textId="77777777" w:rsidR="00F86F35" w:rsidRDefault="00F86F35">
            <w:pPr>
              <w:pStyle w:val="TableParagraph"/>
              <w:jc w:val="left"/>
              <w:rPr>
                <w:rFonts w:ascii="Times New Roman"/>
                <w:sz w:val="20"/>
              </w:rPr>
            </w:pPr>
          </w:p>
        </w:tc>
        <w:tc>
          <w:tcPr>
            <w:tcW w:w="1103" w:type="dxa"/>
          </w:tcPr>
          <w:p w14:paraId="773781E6" w14:textId="77777777" w:rsidR="00F86F35" w:rsidRDefault="00F86F35">
            <w:pPr>
              <w:pStyle w:val="TableParagraph"/>
              <w:jc w:val="left"/>
              <w:rPr>
                <w:rFonts w:ascii="Times New Roman"/>
                <w:sz w:val="20"/>
              </w:rPr>
            </w:pPr>
          </w:p>
        </w:tc>
        <w:tc>
          <w:tcPr>
            <w:tcW w:w="1020" w:type="dxa"/>
          </w:tcPr>
          <w:p w14:paraId="277F5A4E" w14:textId="77777777" w:rsidR="00F86F35" w:rsidRDefault="00F86F35">
            <w:pPr>
              <w:pStyle w:val="TableParagraph"/>
              <w:jc w:val="left"/>
              <w:rPr>
                <w:rFonts w:ascii="Times New Roman"/>
                <w:sz w:val="20"/>
              </w:rPr>
            </w:pPr>
          </w:p>
        </w:tc>
      </w:tr>
      <w:tr w:rsidR="00F86F35" w14:paraId="5FB38F90" w14:textId="77777777">
        <w:trPr>
          <w:trHeight w:val="284"/>
        </w:trPr>
        <w:tc>
          <w:tcPr>
            <w:tcW w:w="5040" w:type="dxa"/>
          </w:tcPr>
          <w:p w14:paraId="417CCEF9" w14:textId="77777777" w:rsidR="00F86F35" w:rsidRDefault="008A442A">
            <w:pPr>
              <w:pStyle w:val="TableParagraph"/>
              <w:spacing w:before="19"/>
              <w:ind w:left="412"/>
              <w:jc w:val="left"/>
              <w:rPr>
                <w:sz w:val="20"/>
              </w:rPr>
            </w:pPr>
            <w:r>
              <w:rPr>
                <w:sz w:val="20"/>
              </w:rPr>
              <w:t>Basic</w:t>
            </w:r>
            <w:r>
              <w:rPr>
                <w:spacing w:val="-4"/>
                <w:sz w:val="20"/>
              </w:rPr>
              <w:t xml:space="preserve"> </w:t>
            </w:r>
            <w:r>
              <w:rPr>
                <w:sz w:val="20"/>
              </w:rPr>
              <w:t>net</w:t>
            </w:r>
            <w:r>
              <w:rPr>
                <w:spacing w:val="-3"/>
                <w:sz w:val="20"/>
              </w:rPr>
              <w:t xml:space="preserve"> </w:t>
            </w:r>
            <w:r>
              <w:rPr>
                <w:spacing w:val="-4"/>
                <w:sz w:val="20"/>
              </w:rPr>
              <w:t>loss</w:t>
            </w:r>
          </w:p>
        </w:tc>
        <w:tc>
          <w:tcPr>
            <w:tcW w:w="1170" w:type="dxa"/>
          </w:tcPr>
          <w:p w14:paraId="6C1D0C48" w14:textId="77777777" w:rsidR="00F86F35" w:rsidRDefault="008A442A">
            <w:pPr>
              <w:pStyle w:val="TableParagraph"/>
              <w:tabs>
                <w:tab w:val="left" w:pos="657"/>
              </w:tabs>
              <w:spacing w:before="19"/>
              <w:ind w:right="-29"/>
              <w:rPr>
                <w:sz w:val="20"/>
              </w:rPr>
            </w:pPr>
            <w:r>
              <w:rPr>
                <w:spacing w:val="-10"/>
                <w:sz w:val="20"/>
              </w:rPr>
              <w:t>$</w:t>
            </w:r>
            <w:r>
              <w:rPr>
                <w:sz w:val="20"/>
              </w:rPr>
              <w:tab/>
            </w:r>
            <w:r>
              <w:rPr>
                <w:spacing w:val="-2"/>
                <w:sz w:val="20"/>
              </w:rPr>
              <w:t>(2.51)</w:t>
            </w:r>
          </w:p>
        </w:tc>
        <w:tc>
          <w:tcPr>
            <w:tcW w:w="1570" w:type="dxa"/>
          </w:tcPr>
          <w:p w14:paraId="316D2097" w14:textId="77777777" w:rsidR="00F86F35" w:rsidRDefault="00F86F35">
            <w:pPr>
              <w:pStyle w:val="TableParagraph"/>
              <w:jc w:val="left"/>
              <w:rPr>
                <w:rFonts w:ascii="Times New Roman"/>
                <w:sz w:val="20"/>
              </w:rPr>
            </w:pPr>
          </w:p>
        </w:tc>
        <w:tc>
          <w:tcPr>
            <w:tcW w:w="1103" w:type="dxa"/>
          </w:tcPr>
          <w:p w14:paraId="42881334" w14:textId="77777777" w:rsidR="00F86F35" w:rsidRDefault="00F86F35">
            <w:pPr>
              <w:pStyle w:val="TableParagraph"/>
              <w:jc w:val="left"/>
              <w:rPr>
                <w:rFonts w:ascii="Times New Roman"/>
                <w:sz w:val="20"/>
              </w:rPr>
            </w:pPr>
          </w:p>
        </w:tc>
        <w:tc>
          <w:tcPr>
            <w:tcW w:w="1020" w:type="dxa"/>
          </w:tcPr>
          <w:p w14:paraId="79557D44" w14:textId="77777777" w:rsidR="00F86F35" w:rsidRDefault="008A442A">
            <w:pPr>
              <w:pStyle w:val="TableParagraph"/>
              <w:spacing w:before="19"/>
              <w:ind w:right="15"/>
              <w:rPr>
                <w:sz w:val="20"/>
              </w:rPr>
            </w:pPr>
            <w:r>
              <w:rPr>
                <w:spacing w:val="-2"/>
                <w:sz w:val="20"/>
              </w:rPr>
              <w:t>(1.75)</w:t>
            </w:r>
          </w:p>
        </w:tc>
      </w:tr>
      <w:tr w:rsidR="00F86F35" w14:paraId="246EA763" w14:textId="77777777">
        <w:trPr>
          <w:trHeight w:val="280"/>
        </w:trPr>
        <w:tc>
          <w:tcPr>
            <w:tcW w:w="5040" w:type="dxa"/>
            <w:tcBorders>
              <w:bottom w:val="single" w:sz="8" w:space="0" w:color="5D6670"/>
            </w:tcBorders>
          </w:tcPr>
          <w:p w14:paraId="06977CE1" w14:textId="77777777" w:rsidR="00F86F35" w:rsidRDefault="008A442A">
            <w:pPr>
              <w:pStyle w:val="TableParagraph"/>
              <w:spacing w:before="20" w:line="240" w:lineRule="exact"/>
              <w:ind w:left="412"/>
              <w:jc w:val="left"/>
              <w:rPr>
                <w:sz w:val="20"/>
              </w:rPr>
            </w:pPr>
            <w:r>
              <w:rPr>
                <w:sz w:val="20"/>
              </w:rPr>
              <w:t>Diluted</w:t>
            </w:r>
            <w:r>
              <w:rPr>
                <w:spacing w:val="-7"/>
                <w:sz w:val="20"/>
              </w:rPr>
              <w:t xml:space="preserve"> </w:t>
            </w:r>
            <w:r>
              <w:rPr>
                <w:sz w:val="20"/>
              </w:rPr>
              <w:t>net</w:t>
            </w:r>
            <w:r>
              <w:rPr>
                <w:spacing w:val="-5"/>
                <w:sz w:val="20"/>
              </w:rPr>
              <w:t xml:space="preserve"> </w:t>
            </w:r>
            <w:r>
              <w:rPr>
                <w:spacing w:val="-4"/>
                <w:sz w:val="20"/>
              </w:rPr>
              <w:t>loss</w:t>
            </w:r>
          </w:p>
        </w:tc>
        <w:tc>
          <w:tcPr>
            <w:tcW w:w="1170" w:type="dxa"/>
            <w:tcBorders>
              <w:bottom w:val="single" w:sz="8" w:space="0" w:color="5D6670"/>
            </w:tcBorders>
          </w:tcPr>
          <w:p w14:paraId="7C9E76FC" w14:textId="77777777" w:rsidR="00F86F35" w:rsidRDefault="008A442A">
            <w:pPr>
              <w:pStyle w:val="TableParagraph"/>
              <w:spacing w:before="20" w:line="240" w:lineRule="exact"/>
              <w:ind w:right="-29"/>
              <w:rPr>
                <w:sz w:val="20"/>
              </w:rPr>
            </w:pPr>
            <w:r>
              <w:rPr>
                <w:spacing w:val="-2"/>
                <w:sz w:val="20"/>
              </w:rPr>
              <w:t>(2.51)</w:t>
            </w:r>
          </w:p>
        </w:tc>
        <w:tc>
          <w:tcPr>
            <w:tcW w:w="1570" w:type="dxa"/>
            <w:tcBorders>
              <w:bottom w:val="single" w:sz="8" w:space="0" w:color="5D6670"/>
            </w:tcBorders>
          </w:tcPr>
          <w:p w14:paraId="6647AB0A" w14:textId="77777777" w:rsidR="00F86F35" w:rsidRDefault="00F86F35">
            <w:pPr>
              <w:pStyle w:val="TableParagraph"/>
              <w:jc w:val="left"/>
              <w:rPr>
                <w:rFonts w:ascii="Times New Roman"/>
                <w:sz w:val="20"/>
              </w:rPr>
            </w:pPr>
          </w:p>
        </w:tc>
        <w:tc>
          <w:tcPr>
            <w:tcW w:w="1103" w:type="dxa"/>
            <w:tcBorders>
              <w:bottom w:val="single" w:sz="8" w:space="0" w:color="5D6670"/>
            </w:tcBorders>
          </w:tcPr>
          <w:p w14:paraId="66798475" w14:textId="77777777" w:rsidR="00F86F35" w:rsidRDefault="00F86F35">
            <w:pPr>
              <w:pStyle w:val="TableParagraph"/>
              <w:jc w:val="left"/>
              <w:rPr>
                <w:rFonts w:ascii="Times New Roman"/>
                <w:sz w:val="20"/>
              </w:rPr>
            </w:pPr>
          </w:p>
        </w:tc>
        <w:tc>
          <w:tcPr>
            <w:tcW w:w="1020" w:type="dxa"/>
            <w:tcBorders>
              <w:bottom w:val="single" w:sz="8" w:space="0" w:color="5D6670"/>
            </w:tcBorders>
          </w:tcPr>
          <w:p w14:paraId="5EDB76EF" w14:textId="77777777" w:rsidR="00F86F35" w:rsidRDefault="008A442A">
            <w:pPr>
              <w:pStyle w:val="TableParagraph"/>
              <w:spacing w:before="20" w:line="240" w:lineRule="exact"/>
              <w:ind w:right="15"/>
              <w:rPr>
                <w:sz w:val="20"/>
              </w:rPr>
            </w:pPr>
            <w:r>
              <w:rPr>
                <w:spacing w:val="-2"/>
                <w:sz w:val="20"/>
              </w:rPr>
              <w:t>(1.75)</w:t>
            </w:r>
          </w:p>
        </w:tc>
      </w:tr>
    </w:tbl>
    <w:p w14:paraId="44183E68" w14:textId="77777777" w:rsidR="00F86F35" w:rsidRDefault="00F86F35">
      <w:pPr>
        <w:pStyle w:val="BodyText"/>
        <w:spacing w:before="6"/>
        <w:rPr>
          <w:sz w:val="22"/>
        </w:rPr>
      </w:pPr>
    </w:p>
    <w:p w14:paraId="711EF385" w14:textId="77777777" w:rsidR="00F86F35" w:rsidRDefault="008A442A">
      <w:pPr>
        <w:pStyle w:val="BodyText"/>
        <w:spacing w:before="1" w:line="235" w:lineRule="auto"/>
        <w:ind w:left="330" w:right="473"/>
      </w:pPr>
      <w:r>
        <w:t>The unaudited supplemental pro forma financial information is presented for illustration purposes only and is not necessarily</w:t>
      </w:r>
      <w:r>
        <w:rPr>
          <w:spacing w:val="-3"/>
        </w:rPr>
        <w:t xml:space="preserve"> </w:t>
      </w:r>
      <w:r>
        <w:t>indicative</w:t>
      </w:r>
      <w:r>
        <w:rPr>
          <w:spacing w:val="-3"/>
        </w:rPr>
        <w:t xml:space="preserve"> </w:t>
      </w:r>
      <w:r>
        <w:t>of</w:t>
      </w:r>
      <w:r>
        <w:rPr>
          <w:spacing w:val="-3"/>
        </w:rPr>
        <w:t xml:space="preserve"> </w:t>
      </w:r>
      <w:r>
        <w:t>the</w:t>
      </w:r>
      <w:r>
        <w:rPr>
          <w:spacing w:val="-3"/>
        </w:rPr>
        <w:t xml:space="preserve"> </w:t>
      </w:r>
      <w:r>
        <w:t>operating</w:t>
      </w:r>
      <w:r>
        <w:rPr>
          <w:spacing w:val="-3"/>
        </w:rPr>
        <w:t xml:space="preserve"> </w:t>
      </w:r>
      <w:r>
        <w:t>results</w:t>
      </w:r>
      <w:r>
        <w:rPr>
          <w:spacing w:val="-3"/>
        </w:rPr>
        <w:t xml:space="preserve"> </w:t>
      </w:r>
      <w:r>
        <w:t>that</w:t>
      </w:r>
      <w:r>
        <w:rPr>
          <w:spacing w:val="-3"/>
        </w:rPr>
        <w:t xml:space="preserve"> </w:t>
      </w:r>
      <w:r>
        <w:t>would</w:t>
      </w:r>
      <w:r>
        <w:rPr>
          <w:spacing w:val="-3"/>
        </w:rPr>
        <w:t xml:space="preserve"> </w:t>
      </w:r>
      <w:r>
        <w:t>have</w:t>
      </w:r>
      <w:r>
        <w:rPr>
          <w:spacing w:val="-3"/>
        </w:rPr>
        <w:t xml:space="preserve"> </w:t>
      </w:r>
      <w:r>
        <w:t>occurred</w:t>
      </w:r>
      <w:r>
        <w:rPr>
          <w:spacing w:val="-3"/>
        </w:rPr>
        <w:t xml:space="preserve"> </w:t>
      </w:r>
      <w:r>
        <w:t>had</w:t>
      </w:r>
      <w:r>
        <w:rPr>
          <w:spacing w:val="-3"/>
        </w:rPr>
        <w:t xml:space="preserve"> </w:t>
      </w:r>
      <w:r>
        <w:t>the</w:t>
      </w:r>
      <w:r>
        <w:rPr>
          <w:spacing w:val="-3"/>
        </w:rPr>
        <w:t xml:space="preserve"> </w:t>
      </w:r>
      <w:r>
        <w:t>transactions</w:t>
      </w:r>
      <w:r>
        <w:rPr>
          <w:spacing w:val="-3"/>
        </w:rPr>
        <w:t xml:space="preserve"> </w:t>
      </w:r>
      <w:r>
        <w:t>been</w:t>
      </w:r>
      <w:r>
        <w:rPr>
          <w:spacing w:val="-3"/>
        </w:rPr>
        <w:t xml:space="preserve"> </w:t>
      </w:r>
      <w:r>
        <w:t>completed</w:t>
      </w:r>
      <w:r>
        <w:rPr>
          <w:spacing w:val="-3"/>
        </w:rPr>
        <w:t xml:space="preserve"> </w:t>
      </w:r>
      <w:r>
        <w:t>on</w:t>
      </w:r>
      <w:r>
        <w:rPr>
          <w:spacing w:val="-3"/>
        </w:rPr>
        <w:t xml:space="preserve"> </w:t>
      </w:r>
      <w:r>
        <w:t>January 1, 2020, nor is it nec</w:t>
      </w:r>
      <w:r>
        <w:t>essarily indicative of future operating results of the combined entity. The unaudited pro forma financial information for the twelve-month period ending December 31, 2020 is a result of combining the consolidated income</w:t>
      </w:r>
      <w:r>
        <w:rPr>
          <w:spacing w:val="-2"/>
        </w:rPr>
        <w:t xml:space="preserve"> </w:t>
      </w:r>
      <w:r>
        <w:t>statement</w:t>
      </w:r>
      <w:r>
        <w:rPr>
          <w:spacing w:val="-2"/>
        </w:rPr>
        <w:t xml:space="preserve"> </w:t>
      </w:r>
      <w:r>
        <w:t>of</w:t>
      </w:r>
      <w:r>
        <w:rPr>
          <w:spacing w:val="-2"/>
        </w:rPr>
        <w:t xml:space="preserve"> </w:t>
      </w:r>
      <w:r>
        <w:t>ConocoPhillips</w:t>
      </w:r>
      <w:r>
        <w:rPr>
          <w:spacing w:val="-2"/>
        </w:rPr>
        <w:t xml:space="preserve"> </w:t>
      </w:r>
      <w:r>
        <w:t>with</w:t>
      </w:r>
      <w:r>
        <w:rPr>
          <w:spacing w:val="-2"/>
        </w:rPr>
        <w:t xml:space="preserve"> </w:t>
      </w:r>
      <w:r>
        <w:t>the</w:t>
      </w:r>
      <w:r>
        <w:rPr>
          <w:spacing w:val="-2"/>
        </w:rPr>
        <w:t xml:space="preserve"> </w:t>
      </w:r>
      <w:r>
        <w:t>results</w:t>
      </w:r>
      <w:r>
        <w:rPr>
          <w:spacing w:val="-2"/>
        </w:rPr>
        <w:t xml:space="preserve"> </w:t>
      </w:r>
      <w:r>
        <w:t>of</w:t>
      </w:r>
      <w:r>
        <w:rPr>
          <w:spacing w:val="-2"/>
        </w:rPr>
        <w:t xml:space="preserve"> </w:t>
      </w:r>
      <w:r>
        <w:t>Concho</w:t>
      </w:r>
      <w:r>
        <w:rPr>
          <w:spacing w:val="-2"/>
        </w:rPr>
        <w:t xml:space="preserve"> </w:t>
      </w:r>
      <w:r>
        <w:t>and</w:t>
      </w:r>
      <w:r>
        <w:rPr>
          <w:spacing w:val="-2"/>
        </w:rPr>
        <w:t xml:space="preserve"> </w:t>
      </w:r>
      <w:r>
        <w:t>the</w:t>
      </w:r>
      <w:r>
        <w:rPr>
          <w:spacing w:val="-2"/>
        </w:rPr>
        <w:t xml:space="preserve"> </w:t>
      </w:r>
      <w:r>
        <w:t>assets</w:t>
      </w:r>
      <w:r>
        <w:rPr>
          <w:spacing w:val="-2"/>
        </w:rPr>
        <w:t xml:space="preserve"> </w:t>
      </w:r>
      <w:r>
        <w:t>acquired</w:t>
      </w:r>
      <w:r>
        <w:rPr>
          <w:spacing w:val="-2"/>
        </w:rPr>
        <w:t xml:space="preserve"> </w:t>
      </w:r>
      <w:r>
        <w:t>from</w:t>
      </w:r>
      <w:r>
        <w:rPr>
          <w:spacing w:val="-2"/>
        </w:rPr>
        <w:t xml:space="preserve"> </w:t>
      </w:r>
      <w:r>
        <w:t>Shell.</w:t>
      </w:r>
      <w:r>
        <w:rPr>
          <w:spacing w:val="-2"/>
        </w:rPr>
        <w:t xml:space="preserve"> </w:t>
      </w:r>
      <w:r>
        <w:t>The</w:t>
      </w:r>
      <w:r>
        <w:rPr>
          <w:spacing w:val="-2"/>
        </w:rPr>
        <w:t xml:space="preserve"> </w:t>
      </w:r>
      <w:r>
        <w:t>pro</w:t>
      </w:r>
      <w:r>
        <w:rPr>
          <w:spacing w:val="-2"/>
        </w:rPr>
        <w:t xml:space="preserve"> </w:t>
      </w:r>
      <w:r>
        <w:t>forma</w:t>
      </w:r>
      <w:r>
        <w:rPr>
          <w:spacing w:val="-2"/>
        </w:rPr>
        <w:t xml:space="preserve"> </w:t>
      </w:r>
      <w:r>
        <w:t>results do not include transaction-related costs, nor any cost savings anticipated as a result of the transactions. The pro forma results include adjustments from Concho’s historical resu</w:t>
      </w:r>
      <w:r>
        <w:t xml:space="preserve">lts to reverse impairment expense of $10.5 billion and $1.9 billion related to oil and gas properties and goodwill, respectively. Other adjustments made relate primarily to DD&amp;A, which is based on the unit-of-production method, resulting from the purchase </w:t>
      </w:r>
      <w:r>
        <w:t>price allocated to properties, plants and equipment. We believe the estimates and assumptions are reasonable, and the relative effects of the transaction are properly reflected.</w:t>
      </w:r>
    </w:p>
    <w:p w14:paraId="4B712A0E" w14:textId="77777777" w:rsidR="00F86F35" w:rsidRDefault="008A442A">
      <w:pPr>
        <w:spacing w:before="204" w:line="242" w:lineRule="exact"/>
        <w:ind w:left="330"/>
        <w:rPr>
          <w:i/>
          <w:sz w:val="20"/>
        </w:rPr>
      </w:pPr>
      <w:r>
        <w:rPr>
          <w:i/>
          <w:color w:val="5D6670"/>
          <w:sz w:val="20"/>
        </w:rPr>
        <w:t>Assets</w:t>
      </w:r>
      <w:r>
        <w:rPr>
          <w:i/>
          <w:color w:val="5D6670"/>
          <w:spacing w:val="-8"/>
          <w:sz w:val="20"/>
        </w:rPr>
        <w:t xml:space="preserve"> </w:t>
      </w:r>
      <w:r>
        <w:rPr>
          <w:i/>
          <w:color w:val="5D6670"/>
          <w:spacing w:val="-4"/>
          <w:sz w:val="20"/>
        </w:rPr>
        <w:t>Sold</w:t>
      </w:r>
    </w:p>
    <w:p w14:paraId="4F6734ED" w14:textId="77777777" w:rsidR="00F86F35" w:rsidRDefault="008A442A">
      <w:pPr>
        <w:pStyle w:val="BodyText"/>
        <w:spacing w:before="2" w:line="235" w:lineRule="auto"/>
        <w:ind w:left="330" w:right="473"/>
      </w:pPr>
      <w:r>
        <w:t>In 2020, we completed the sale of our Australia-West asset and ope</w:t>
      </w:r>
      <w:r>
        <w:t>rations. The sales agreement entitled us to a $200 million payment upon a final investment decision (FID) of the Barossa development project. In March 2021, FID was announced</w:t>
      </w:r>
      <w:r>
        <w:rPr>
          <w:spacing w:val="-3"/>
        </w:rPr>
        <w:t xml:space="preserve"> </w:t>
      </w:r>
      <w:r>
        <w:t>and</w:t>
      </w:r>
      <w:r>
        <w:rPr>
          <w:spacing w:val="-3"/>
        </w:rPr>
        <w:t xml:space="preserve"> </w:t>
      </w:r>
      <w:r>
        <w:t>as</w:t>
      </w:r>
      <w:r>
        <w:rPr>
          <w:spacing w:val="-3"/>
        </w:rPr>
        <w:t xml:space="preserve"> </w:t>
      </w:r>
      <w:r>
        <w:t>such,</w:t>
      </w:r>
      <w:r>
        <w:rPr>
          <w:spacing w:val="-3"/>
        </w:rPr>
        <w:t xml:space="preserve"> </w:t>
      </w:r>
      <w:r>
        <w:t>we</w:t>
      </w:r>
      <w:r>
        <w:rPr>
          <w:spacing w:val="-3"/>
        </w:rPr>
        <w:t xml:space="preserve"> </w:t>
      </w:r>
      <w:r>
        <w:t>recognized</w:t>
      </w:r>
      <w:r>
        <w:rPr>
          <w:spacing w:val="-3"/>
        </w:rPr>
        <w:t xml:space="preserve"> </w:t>
      </w:r>
      <w:r>
        <w:t>a</w:t>
      </w:r>
      <w:r>
        <w:rPr>
          <w:spacing w:val="-3"/>
        </w:rPr>
        <w:t xml:space="preserve"> </w:t>
      </w:r>
      <w:r>
        <w:t>$200</w:t>
      </w:r>
      <w:r>
        <w:rPr>
          <w:spacing w:val="-3"/>
        </w:rPr>
        <w:t xml:space="preserve"> </w:t>
      </w:r>
      <w:r>
        <w:t>million</w:t>
      </w:r>
      <w:r>
        <w:rPr>
          <w:spacing w:val="-3"/>
        </w:rPr>
        <w:t xml:space="preserve"> </w:t>
      </w:r>
      <w:r>
        <w:t>gain</w:t>
      </w:r>
      <w:r>
        <w:rPr>
          <w:spacing w:val="-3"/>
        </w:rPr>
        <w:t xml:space="preserve"> </w:t>
      </w:r>
      <w:r>
        <w:t>on</w:t>
      </w:r>
      <w:r>
        <w:rPr>
          <w:spacing w:val="-3"/>
        </w:rPr>
        <w:t xml:space="preserve"> </w:t>
      </w:r>
      <w:r>
        <w:t>disposition</w:t>
      </w:r>
      <w:r>
        <w:rPr>
          <w:spacing w:val="-3"/>
        </w:rPr>
        <w:t xml:space="preserve"> </w:t>
      </w:r>
      <w:r>
        <w:t>in</w:t>
      </w:r>
      <w:r>
        <w:rPr>
          <w:spacing w:val="-3"/>
        </w:rPr>
        <w:t xml:space="preserve"> </w:t>
      </w:r>
      <w:r>
        <w:t>the</w:t>
      </w:r>
      <w:r>
        <w:rPr>
          <w:spacing w:val="-3"/>
        </w:rPr>
        <w:t xml:space="preserve"> </w:t>
      </w:r>
      <w:r>
        <w:t>first</w:t>
      </w:r>
      <w:r>
        <w:rPr>
          <w:spacing w:val="-3"/>
        </w:rPr>
        <w:t xml:space="preserve"> </w:t>
      </w:r>
      <w:r>
        <w:t>quarte</w:t>
      </w:r>
      <w:r>
        <w:t>r</w:t>
      </w:r>
      <w:r>
        <w:rPr>
          <w:spacing w:val="-3"/>
        </w:rPr>
        <w:t xml:space="preserve"> </w:t>
      </w:r>
      <w:r>
        <w:t>of</w:t>
      </w:r>
      <w:r>
        <w:rPr>
          <w:spacing w:val="-3"/>
        </w:rPr>
        <w:t xml:space="preserve"> </w:t>
      </w:r>
      <w:r>
        <w:t>2021.</w:t>
      </w:r>
      <w:r>
        <w:rPr>
          <w:spacing w:val="-3"/>
        </w:rPr>
        <w:t xml:space="preserve"> </w:t>
      </w:r>
      <w:r>
        <w:t>The</w:t>
      </w:r>
      <w:r>
        <w:rPr>
          <w:spacing w:val="-3"/>
        </w:rPr>
        <w:t xml:space="preserve"> </w:t>
      </w:r>
      <w:r>
        <w:t>purchaser</w:t>
      </w:r>
      <w:r>
        <w:rPr>
          <w:spacing w:val="-3"/>
        </w:rPr>
        <w:t xml:space="preserve"> </w:t>
      </w:r>
      <w:r>
        <w:t>failed to pay the FID bonus when due. We have commenced an arbitration proceeding against the purchaser to enforce our contractual right to the $200 million, plus interest accruing from the due date. Results of operations related t</w:t>
      </w:r>
      <w:r>
        <w:t xml:space="preserve">o this transaction are reflected in our Asia Pacific segment. </w:t>
      </w:r>
      <w:hyperlink w:anchor="_bookmark51" w:history="1">
        <w:r>
          <w:rPr>
            <w:i/>
            <w:color w:val="5D6670"/>
          </w:rPr>
          <w:t>See Note</w:t>
        </w:r>
      </w:hyperlink>
      <w:r>
        <w:rPr>
          <w:i/>
          <w:color w:val="5D6670"/>
        </w:rPr>
        <w:t xml:space="preserve"> 11</w:t>
      </w:r>
      <w:r>
        <w:t>.</w:t>
      </w:r>
    </w:p>
    <w:p w14:paraId="456639C5" w14:textId="77777777" w:rsidR="00F86F35" w:rsidRDefault="008A442A">
      <w:pPr>
        <w:pStyle w:val="BodyText"/>
        <w:spacing w:before="200" w:line="242" w:lineRule="exact"/>
        <w:ind w:left="330"/>
      </w:pPr>
      <w:r>
        <w:t>In</w:t>
      </w:r>
      <w:r>
        <w:rPr>
          <w:spacing w:val="-7"/>
        </w:rPr>
        <w:t xml:space="preserve"> </w:t>
      </w:r>
      <w:r>
        <w:t>the</w:t>
      </w:r>
      <w:r>
        <w:rPr>
          <w:spacing w:val="-4"/>
        </w:rPr>
        <w:t xml:space="preserve"> </w:t>
      </w:r>
      <w:r>
        <w:t>second</w:t>
      </w:r>
      <w:r>
        <w:rPr>
          <w:spacing w:val="-4"/>
        </w:rPr>
        <w:t xml:space="preserve"> </w:t>
      </w:r>
      <w:r>
        <w:t>half</w:t>
      </w:r>
      <w:r>
        <w:rPr>
          <w:spacing w:val="-4"/>
        </w:rPr>
        <w:t xml:space="preserve"> </w:t>
      </w:r>
      <w:r>
        <w:t>of</w:t>
      </w:r>
      <w:r>
        <w:rPr>
          <w:spacing w:val="-4"/>
        </w:rPr>
        <w:t xml:space="preserve"> </w:t>
      </w:r>
      <w:r>
        <w:t>2021,</w:t>
      </w:r>
      <w:r>
        <w:rPr>
          <w:spacing w:val="-4"/>
        </w:rPr>
        <w:t xml:space="preserve"> </w:t>
      </w:r>
      <w:r>
        <w:t>we</w:t>
      </w:r>
      <w:r>
        <w:rPr>
          <w:spacing w:val="-4"/>
        </w:rPr>
        <w:t xml:space="preserve"> </w:t>
      </w:r>
      <w:r>
        <w:t>sold</w:t>
      </w:r>
      <w:r>
        <w:rPr>
          <w:spacing w:val="-4"/>
        </w:rPr>
        <w:t xml:space="preserve"> </w:t>
      </w:r>
      <w:r>
        <w:t>our</w:t>
      </w:r>
      <w:r>
        <w:rPr>
          <w:spacing w:val="-4"/>
        </w:rPr>
        <w:t xml:space="preserve"> </w:t>
      </w:r>
      <w:r>
        <w:t>interests</w:t>
      </w:r>
      <w:r>
        <w:rPr>
          <w:spacing w:val="-4"/>
        </w:rPr>
        <w:t xml:space="preserve"> </w:t>
      </w:r>
      <w:r>
        <w:t>in</w:t>
      </w:r>
      <w:r>
        <w:rPr>
          <w:spacing w:val="-4"/>
        </w:rPr>
        <w:t xml:space="preserve"> </w:t>
      </w:r>
      <w:r>
        <w:t>certain</w:t>
      </w:r>
      <w:r>
        <w:rPr>
          <w:spacing w:val="-4"/>
        </w:rPr>
        <w:t xml:space="preserve"> </w:t>
      </w:r>
      <w:r>
        <w:t>noncore</w:t>
      </w:r>
      <w:r>
        <w:rPr>
          <w:spacing w:val="-4"/>
        </w:rPr>
        <w:t xml:space="preserve"> </w:t>
      </w:r>
      <w:r>
        <w:t>assets</w:t>
      </w:r>
      <w:r>
        <w:rPr>
          <w:spacing w:val="-4"/>
        </w:rPr>
        <w:t xml:space="preserve"> </w:t>
      </w:r>
      <w:r>
        <w:t>in</w:t>
      </w:r>
      <w:r>
        <w:rPr>
          <w:spacing w:val="-4"/>
        </w:rPr>
        <w:t xml:space="preserve"> </w:t>
      </w:r>
      <w:r>
        <w:t>our</w:t>
      </w:r>
      <w:r>
        <w:rPr>
          <w:spacing w:val="-4"/>
        </w:rPr>
        <w:t xml:space="preserve"> </w:t>
      </w:r>
      <w:r>
        <w:t>Lower</w:t>
      </w:r>
      <w:r>
        <w:rPr>
          <w:spacing w:val="-4"/>
        </w:rPr>
        <w:t xml:space="preserve"> </w:t>
      </w:r>
      <w:r>
        <w:t>48</w:t>
      </w:r>
      <w:r>
        <w:rPr>
          <w:spacing w:val="-4"/>
        </w:rPr>
        <w:t xml:space="preserve"> </w:t>
      </w:r>
      <w:r>
        <w:t>segment</w:t>
      </w:r>
      <w:r>
        <w:rPr>
          <w:spacing w:val="-4"/>
        </w:rPr>
        <w:t xml:space="preserve"> </w:t>
      </w:r>
      <w:r>
        <w:t>for</w:t>
      </w:r>
      <w:r>
        <w:rPr>
          <w:spacing w:val="-4"/>
        </w:rPr>
        <w:t xml:space="preserve"> </w:t>
      </w:r>
      <w:r>
        <w:rPr>
          <w:spacing w:val="-2"/>
        </w:rPr>
        <w:t>approximately</w:t>
      </w:r>
    </w:p>
    <w:p w14:paraId="7DC313F4" w14:textId="77777777" w:rsidR="00F86F35" w:rsidRDefault="008A442A">
      <w:pPr>
        <w:pStyle w:val="BodyText"/>
        <w:spacing w:before="2" w:line="235" w:lineRule="auto"/>
        <w:ind w:left="330"/>
      </w:pPr>
      <w:r>
        <w:t>$250 million after customary adjustments, recognizing a before-tax gain on sale of approximately $58 million. We also completed</w:t>
      </w:r>
      <w:r>
        <w:rPr>
          <w:spacing w:val="-3"/>
        </w:rPr>
        <w:t xml:space="preserve"> </w:t>
      </w:r>
      <w:r>
        <w:t>the</w:t>
      </w:r>
      <w:r>
        <w:rPr>
          <w:spacing w:val="-3"/>
        </w:rPr>
        <w:t xml:space="preserve"> </w:t>
      </w:r>
      <w:r>
        <w:t>sale</w:t>
      </w:r>
      <w:r>
        <w:rPr>
          <w:spacing w:val="-3"/>
        </w:rPr>
        <w:t xml:space="preserve"> </w:t>
      </w:r>
      <w:r>
        <w:t>of</w:t>
      </w:r>
      <w:r>
        <w:rPr>
          <w:spacing w:val="-3"/>
        </w:rPr>
        <w:t xml:space="preserve"> </w:t>
      </w:r>
      <w:r>
        <w:t>our</w:t>
      </w:r>
      <w:r>
        <w:rPr>
          <w:spacing w:val="-3"/>
        </w:rPr>
        <w:t xml:space="preserve"> </w:t>
      </w:r>
      <w:r>
        <w:t>noncore</w:t>
      </w:r>
      <w:r>
        <w:rPr>
          <w:spacing w:val="-3"/>
        </w:rPr>
        <w:t xml:space="preserve"> </w:t>
      </w:r>
      <w:r>
        <w:t>exploration</w:t>
      </w:r>
      <w:r>
        <w:rPr>
          <w:spacing w:val="-3"/>
        </w:rPr>
        <w:t xml:space="preserve"> </w:t>
      </w:r>
      <w:r>
        <w:t>interests</w:t>
      </w:r>
      <w:r>
        <w:rPr>
          <w:spacing w:val="-3"/>
        </w:rPr>
        <w:t xml:space="preserve"> </w:t>
      </w:r>
      <w:r>
        <w:t>in</w:t>
      </w:r>
      <w:r>
        <w:rPr>
          <w:spacing w:val="-3"/>
        </w:rPr>
        <w:t xml:space="preserve"> </w:t>
      </w:r>
      <w:r>
        <w:t>Argentina,</w:t>
      </w:r>
      <w:r>
        <w:rPr>
          <w:spacing w:val="-3"/>
        </w:rPr>
        <w:t xml:space="preserve"> </w:t>
      </w:r>
      <w:r>
        <w:t>recognizing</w:t>
      </w:r>
      <w:r>
        <w:rPr>
          <w:spacing w:val="-3"/>
        </w:rPr>
        <w:t xml:space="preserve"> </w:t>
      </w:r>
      <w:r>
        <w:t>a</w:t>
      </w:r>
      <w:r>
        <w:rPr>
          <w:spacing w:val="-3"/>
        </w:rPr>
        <w:t xml:space="preserve"> </w:t>
      </w:r>
      <w:r>
        <w:t>before-tax</w:t>
      </w:r>
      <w:r>
        <w:rPr>
          <w:spacing w:val="-3"/>
        </w:rPr>
        <w:t xml:space="preserve"> </w:t>
      </w:r>
      <w:r>
        <w:t>loss</w:t>
      </w:r>
      <w:r>
        <w:rPr>
          <w:spacing w:val="-3"/>
        </w:rPr>
        <w:t xml:space="preserve"> </w:t>
      </w:r>
      <w:r>
        <w:t>on</w:t>
      </w:r>
      <w:r>
        <w:rPr>
          <w:spacing w:val="-3"/>
        </w:rPr>
        <w:t xml:space="preserve"> </w:t>
      </w:r>
      <w:r>
        <w:t>disposition</w:t>
      </w:r>
      <w:r>
        <w:rPr>
          <w:spacing w:val="-3"/>
        </w:rPr>
        <w:t xml:space="preserve"> </w:t>
      </w:r>
      <w:r>
        <w:t>of</w:t>
      </w:r>
      <w:r>
        <w:rPr>
          <w:spacing w:val="-3"/>
        </w:rPr>
        <w:t xml:space="preserve"> </w:t>
      </w:r>
      <w:r>
        <w:t>$179 m</w:t>
      </w:r>
      <w:r>
        <w:t>illion. Results of operations for Argentina were reported in our Other International segment.</w:t>
      </w:r>
    </w:p>
    <w:p w14:paraId="3FE16C3B" w14:textId="77777777" w:rsidR="00F86F35" w:rsidRDefault="00F86F35">
      <w:pPr>
        <w:spacing w:line="235" w:lineRule="auto"/>
        <w:sectPr w:rsidR="00F86F35">
          <w:pgSz w:w="12240" w:h="15840"/>
          <w:pgMar w:top="600" w:right="700" w:bottom="720" w:left="840" w:header="372" w:footer="530" w:gutter="0"/>
          <w:cols w:space="720"/>
        </w:sectPr>
      </w:pPr>
    </w:p>
    <w:p w14:paraId="4601DF30" w14:textId="77777777" w:rsidR="00F86F35" w:rsidRDefault="00F86F35">
      <w:pPr>
        <w:pStyle w:val="BodyText"/>
        <w:spacing w:before="8"/>
        <w:rPr>
          <w:sz w:val="11"/>
        </w:rPr>
      </w:pPr>
    </w:p>
    <w:p w14:paraId="50DC006A" w14:textId="77777777" w:rsidR="00F86F35" w:rsidRDefault="008A442A">
      <w:pPr>
        <w:pStyle w:val="Heading6"/>
        <w:spacing w:line="242" w:lineRule="exact"/>
      </w:pPr>
      <w:r>
        <w:rPr>
          <w:spacing w:val="-4"/>
        </w:rPr>
        <w:t>2020</w:t>
      </w:r>
    </w:p>
    <w:p w14:paraId="2308C364" w14:textId="77777777" w:rsidR="00F86F35" w:rsidRDefault="008A442A">
      <w:pPr>
        <w:spacing w:line="240" w:lineRule="exact"/>
        <w:ind w:left="330"/>
        <w:rPr>
          <w:i/>
          <w:sz w:val="20"/>
        </w:rPr>
      </w:pPr>
      <w:r>
        <w:rPr>
          <w:i/>
          <w:color w:val="5D6670"/>
          <w:sz w:val="20"/>
        </w:rPr>
        <w:t>Asset</w:t>
      </w:r>
      <w:r>
        <w:rPr>
          <w:i/>
          <w:color w:val="5D6670"/>
          <w:spacing w:val="-7"/>
          <w:sz w:val="20"/>
        </w:rPr>
        <w:t xml:space="preserve"> </w:t>
      </w:r>
      <w:r>
        <w:rPr>
          <w:i/>
          <w:color w:val="5D6670"/>
          <w:spacing w:val="-2"/>
          <w:sz w:val="20"/>
        </w:rPr>
        <w:t>Acquisition</w:t>
      </w:r>
    </w:p>
    <w:p w14:paraId="223CA7D9" w14:textId="77777777" w:rsidR="00F86F35" w:rsidRDefault="008A442A">
      <w:pPr>
        <w:pStyle w:val="BodyText"/>
        <w:spacing w:line="240" w:lineRule="exact"/>
        <w:ind w:left="330"/>
      </w:pPr>
      <w:r>
        <w:t>In</w:t>
      </w:r>
      <w:r>
        <w:rPr>
          <w:spacing w:val="-8"/>
        </w:rPr>
        <w:t xml:space="preserve"> </w:t>
      </w:r>
      <w:r>
        <w:t>August</w:t>
      </w:r>
      <w:r>
        <w:rPr>
          <w:spacing w:val="-5"/>
        </w:rPr>
        <w:t xml:space="preserve"> </w:t>
      </w:r>
      <w:r>
        <w:t>2020,</w:t>
      </w:r>
      <w:r>
        <w:rPr>
          <w:spacing w:val="-5"/>
        </w:rPr>
        <w:t xml:space="preserve"> </w:t>
      </w:r>
      <w:r>
        <w:t>we</w:t>
      </w:r>
      <w:r>
        <w:rPr>
          <w:spacing w:val="-5"/>
        </w:rPr>
        <w:t xml:space="preserve"> </w:t>
      </w:r>
      <w:r>
        <w:t>completed</w:t>
      </w:r>
      <w:r>
        <w:rPr>
          <w:spacing w:val="-5"/>
        </w:rPr>
        <w:t xml:space="preserve"> </w:t>
      </w:r>
      <w:r>
        <w:t>the</w:t>
      </w:r>
      <w:r>
        <w:rPr>
          <w:spacing w:val="-5"/>
        </w:rPr>
        <w:t xml:space="preserve"> </w:t>
      </w:r>
      <w:r>
        <w:t>acquisition</w:t>
      </w:r>
      <w:r>
        <w:rPr>
          <w:spacing w:val="-5"/>
        </w:rPr>
        <w:t xml:space="preserve"> </w:t>
      </w:r>
      <w:r>
        <w:t>of</w:t>
      </w:r>
      <w:r>
        <w:rPr>
          <w:spacing w:val="-5"/>
        </w:rPr>
        <w:t xml:space="preserve"> </w:t>
      </w:r>
      <w:r>
        <w:t>additional</w:t>
      </w:r>
      <w:r>
        <w:rPr>
          <w:spacing w:val="-6"/>
        </w:rPr>
        <w:t xml:space="preserve"> </w:t>
      </w:r>
      <w:r>
        <w:t>Montney</w:t>
      </w:r>
      <w:r>
        <w:rPr>
          <w:spacing w:val="-5"/>
        </w:rPr>
        <w:t xml:space="preserve"> </w:t>
      </w:r>
      <w:r>
        <w:t>acreage</w:t>
      </w:r>
      <w:r>
        <w:rPr>
          <w:spacing w:val="-5"/>
        </w:rPr>
        <w:t xml:space="preserve"> </w:t>
      </w:r>
      <w:r>
        <w:t>in</w:t>
      </w:r>
      <w:r>
        <w:rPr>
          <w:spacing w:val="-5"/>
        </w:rPr>
        <w:t xml:space="preserve"> </w:t>
      </w:r>
      <w:r>
        <w:t>Canada</w:t>
      </w:r>
      <w:r>
        <w:rPr>
          <w:spacing w:val="-5"/>
        </w:rPr>
        <w:t xml:space="preserve"> </w:t>
      </w:r>
      <w:r>
        <w:t>from</w:t>
      </w:r>
      <w:r>
        <w:rPr>
          <w:spacing w:val="-5"/>
        </w:rPr>
        <w:t xml:space="preserve"> </w:t>
      </w:r>
      <w:r>
        <w:t>Kelt</w:t>
      </w:r>
      <w:r>
        <w:rPr>
          <w:spacing w:val="-5"/>
        </w:rPr>
        <w:t xml:space="preserve"> </w:t>
      </w:r>
      <w:r>
        <w:t>Exploration</w:t>
      </w:r>
      <w:r>
        <w:rPr>
          <w:spacing w:val="-5"/>
        </w:rPr>
        <w:t xml:space="preserve"> </w:t>
      </w:r>
      <w:r>
        <w:t>Ltd.</w:t>
      </w:r>
      <w:r>
        <w:rPr>
          <w:spacing w:val="-5"/>
        </w:rPr>
        <w:t xml:space="preserve"> for</w:t>
      </w:r>
    </w:p>
    <w:p w14:paraId="0C00057B" w14:textId="77777777" w:rsidR="00F86F35" w:rsidRDefault="008A442A">
      <w:pPr>
        <w:pStyle w:val="BodyText"/>
        <w:spacing w:before="2" w:line="235" w:lineRule="auto"/>
        <w:ind w:left="330" w:right="473"/>
      </w:pPr>
      <w:r>
        <w:t>$382 million after customary adjustments, plus the assumption of $31 million in financing obligations associated with partially owned infrastructure. This acquisition consisted primarily of undeveloped properties and included 140,000 net acres in the liqui</w:t>
      </w:r>
      <w:r>
        <w:t>ds-rich Inga Fireweed asset Montney zone, which is directly adjacent to our existing Montney position. The</w:t>
      </w:r>
      <w:r>
        <w:rPr>
          <w:spacing w:val="-4"/>
        </w:rPr>
        <w:t xml:space="preserve"> </w:t>
      </w:r>
      <w:r>
        <w:t>transaction</w:t>
      </w:r>
      <w:r>
        <w:rPr>
          <w:spacing w:val="-4"/>
        </w:rPr>
        <w:t xml:space="preserve"> </w:t>
      </w:r>
      <w:r>
        <w:t>increased</w:t>
      </w:r>
      <w:r>
        <w:rPr>
          <w:spacing w:val="-4"/>
        </w:rPr>
        <w:t xml:space="preserve"> </w:t>
      </w:r>
      <w:r>
        <w:t>our</w:t>
      </w:r>
      <w:r>
        <w:rPr>
          <w:spacing w:val="-4"/>
        </w:rPr>
        <w:t xml:space="preserve"> </w:t>
      </w:r>
      <w:r>
        <w:t>Montney</w:t>
      </w:r>
      <w:r>
        <w:rPr>
          <w:spacing w:val="-4"/>
        </w:rPr>
        <w:t xml:space="preserve"> </w:t>
      </w:r>
      <w:r>
        <w:t>acreage</w:t>
      </w:r>
      <w:r>
        <w:rPr>
          <w:spacing w:val="-4"/>
        </w:rPr>
        <w:t xml:space="preserve"> </w:t>
      </w:r>
      <w:r>
        <w:t>position</w:t>
      </w:r>
      <w:r>
        <w:rPr>
          <w:spacing w:val="-4"/>
        </w:rPr>
        <w:t xml:space="preserve"> </w:t>
      </w:r>
      <w:r>
        <w:t>to</w:t>
      </w:r>
      <w:r>
        <w:rPr>
          <w:spacing w:val="-4"/>
        </w:rPr>
        <w:t xml:space="preserve"> </w:t>
      </w:r>
      <w:r>
        <w:t>approximately</w:t>
      </w:r>
      <w:r>
        <w:rPr>
          <w:spacing w:val="-4"/>
        </w:rPr>
        <w:t xml:space="preserve"> </w:t>
      </w:r>
      <w:r>
        <w:t>295,000</w:t>
      </w:r>
      <w:r>
        <w:rPr>
          <w:spacing w:val="-4"/>
        </w:rPr>
        <w:t xml:space="preserve"> </w:t>
      </w:r>
      <w:r>
        <w:t>net</w:t>
      </w:r>
      <w:r>
        <w:rPr>
          <w:spacing w:val="-4"/>
        </w:rPr>
        <w:t xml:space="preserve"> </w:t>
      </w:r>
      <w:r>
        <w:t>acres</w:t>
      </w:r>
      <w:r>
        <w:rPr>
          <w:spacing w:val="-4"/>
        </w:rPr>
        <w:t xml:space="preserve"> </w:t>
      </w:r>
      <w:r>
        <w:t>with</w:t>
      </w:r>
      <w:r>
        <w:rPr>
          <w:spacing w:val="-4"/>
        </w:rPr>
        <w:t xml:space="preserve"> </w:t>
      </w:r>
      <w:r>
        <w:t>a</w:t>
      </w:r>
      <w:r>
        <w:rPr>
          <w:spacing w:val="-4"/>
        </w:rPr>
        <w:t xml:space="preserve"> </w:t>
      </w:r>
      <w:r>
        <w:t>100</w:t>
      </w:r>
      <w:r>
        <w:rPr>
          <w:spacing w:val="-4"/>
        </w:rPr>
        <w:t xml:space="preserve"> </w:t>
      </w:r>
      <w:r>
        <w:t>percent</w:t>
      </w:r>
      <w:r>
        <w:rPr>
          <w:spacing w:val="-4"/>
        </w:rPr>
        <w:t xml:space="preserve"> </w:t>
      </w:r>
      <w:r>
        <w:t>working interest. This agreement was account</w:t>
      </w:r>
      <w:r>
        <w:t>ed for as an asset acquisition resulting in the recognition of $490 million of PP&amp;E;</w:t>
      </w:r>
    </w:p>
    <w:p w14:paraId="77DEE465" w14:textId="77777777" w:rsidR="00F86F35" w:rsidRDefault="008A442A">
      <w:pPr>
        <w:pStyle w:val="BodyText"/>
        <w:spacing w:before="4" w:line="235" w:lineRule="auto"/>
        <w:ind w:left="330" w:right="473"/>
      </w:pPr>
      <w:r>
        <w:t>$77</w:t>
      </w:r>
      <w:r>
        <w:rPr>
          <w:spacing w:val="-3"/>
        </w:rPr>
        <w:t xml:space="preserve"> </w:t>
      </w:r>
      <w:r>
        <w:t>million</w:t>
      </w:r>
      <w:r>
        <w:rPr>
          <w:spacing w:val="-3"/>
        </w:rPr>
        <w:t xml:space="preserve"> </w:t>
      </w:r>
      <w:r>
        <w:t>of</w:t>
      </w:r>
      <w:r>
        <w:rPr>
          <w:spacing w:val="-3"/>
        </w:rPr>
        <w:t xml:space="preserve"> </w:t>
      </w:r>
      <w:r>
        <w:t>ARO</w:t>
      </w:r>
      <w:r>
        <w:rPr>
          <w:spacing w:val="-3"/>
        </w:rPr>
        <w:t xml:space="preserve"> </w:t>
      </w:r>
      <w:r>
        <w:t>and</w:t>
      </w:r>
      <w:r>
        <w:rPr>
          <w:spacing w:val="-3"/>
        </w:rPr>
        <w:t xml:space="preserve"> </w:t>
      </w:r>
      <w:r>
        <w:t>accrued</w:t>
      </w:r>
      <w:r>
        <w:rPr>
          <w:spacing w:val="-3"/>
        </w:rPr>
        <w:t xml:space="preserve"> </w:t>
      </w:r>
      <w:r>
        <w:t>environmental</w:t>
      </w:r>
      <w:r>
        <w:rPr>
          <w:spacing w:val="-3"/>
        </w:rPr>
        <w:t xml:space="preserve"> </w:t>
      </w:r>
      <w:r>
        <w:t>costs;</w:t>
      </w:r>
      <w:r>
        <w:rPr>
          <w:spacing w:val="-3"/>
        </w:rPr>
        <w:t xml:space="preserve"> </w:t>
      </w:r>
      <w:r>
        <w:t>and</w:t>
      </w:r>
      <w:r>
        <w:rPr>
          <w:spacing w:val="-3"/>
        </w:rPr>
        <w:t xml:space="preserve"> </w:t>
      </w:r>
      <w:r>
        <w:t>$31</w:t>
      </w:r>
      <w:r>
        <w:rPr>
          <w:spacing w:val="-3"/>
        </w:rPr>
        <w:t xml:space="preserve"> </w:t>
      </w:r>
      <w:r>
        <w:t>million</w:t>
      </w:r>
      <w:r>
        <w:rPr>
          <w:spacing w:val="-3"/>
        </w:rPr>
        <w:t xml:space="preserve"> </w:t>
      </w:r>
      <w:r>
        <w:t>of</w:t>
      </w:r>
      <w:r>
        <w:rPr>
          <w:spacing w:val="-3"/>
        </w:rPr>
        <w:t xml:space="preserve"> </w:t>
      </w:r>
      <w:r>
        <w:t>financing</w:t>
      </w:r>
      <w:r>
        <w:rPr>
          <w:spacing w:val="-3"/>
        </w:rPr>
        <w:t xml:space="preserve"> </w:t>
      </w:r>
      <w:r>
        <w:t>obligations</w:t>
      </w:r>
      <w:r>
        <w:rPr>
          <w:spacing w:val="-3"/>
        </w:rPr>
        <w:t xml:space="preserve"> </w:t>
      </w:r>
      <w:r>
        <w:t>recorded</w:t>
      </w:r>
      <w:r>
        <w:rPr>
          <w:spacing w:val="-3"/>
        </w:rPr>
        <w:t xml:space="preserve"> </w:t>
      </w:r>
      <w:r>
        <w:t>primarily</w:t>
      </w:r>
      <w:r>
        <w:rPr>
          <w:spacing w:val="-3"/>
        </w:rPr>
        <w:t xml:space="preserve"> </w:t>
      </w:r>
      <w:r>
        <w:t>to</w:t>
      </w:r>
      <w:r>
        <w:rPr>
          <w:spacing w:val="-3"/>
        </w:rPr>
        <w:t xml:space="preserve"> </w:t>
      </w:r>
      <w:r>
        <w:t>long- term debt. Results of operations for the Montney asset are reported in our Canada segment.</w:t>
      </w:r>
    </w:p>
    <w:p w14:paraId="3CECF70B" w14:textId="77777777" w:rsidR="00F86F35" w:rsidRDefault="008A442A">
      <w:pPr>
        <w:spacing w:before="197" w:line="242" w:lineRule="exact"/>
        <w:ind w:left="330"/>
        <w:rPr>
          <w:i/>
          <w:sz w:val="20"/>
        </w:rPr>
      </w:pPr>
      <w:r>
        <w:rPr>
          <w:i/>
          <w:color w:val="5D6670"/>
          <w:sz w:val="20"/>
        </w:rPr>
        <w:t>Assets</w:t>
      </w:r>
      <w:r>
        <w:rPr>
          <w:i/>
          <w:color w:val="5D6670"/>
          <w:spacing w:val="-8"/>
          <w:sz w:val="20"/>
        </w:rPr>
        <w:t xml:space="preserve"> </w:t>
      </w:r>
      <w:r>
        <w:rPr>
          <w:i/>
          <w:color w:val="5D6670"/>
          <w:spacing w:val="-4"/>
          <w:sz w:val="20"/>
        </w:rPr>
        <w:t>Sold</w:t>
      </w:r>
    </w:p>
    <w:p w14:paraId="69CE40AD" w14:textId="77777777" w:rsidR="00F86F35" w:rsidRDefault="008A442A">
      <w:pPr>
        <w:pStyle w:val="BodyText"/>
        <w:spacing w:before="2" w:line="235" w:lineRule="auto"/>
        <w:ind w:left="330" w:right="522"/>
      </w:pPr>
      <w:r>
        <w:t>In February 2020, we sold our Waddell Ranch interests in the Permian Basin for $184 million after customary adjustments.</w:t>
      </w:r>
      <w:r>
        <w:rPr>
          <w:spacing w:val="-3"/>
        </w:rPr>
        <w:t xml:space="preserve"> </w:t>
      </w:r>
      <w:r>
        <w:t>No</w:t>
      </w:r>
      <w:r>
        <w:rPr>
          <w:spacing w:val="-3"/>
        </w:rPr>
        <w:t xml:space="preserve"> </w:t>
      </w:r>
      <w:r>
        <w:t>gain</w:t>
      </w:r>
      <w:r>
        <w:rPr>
          <w:spacing w:val="-3"/>
        </w:rPr>
        <w:t xml:space="preserve"> </w:t>
      </w:r>
      <w:r>
        <w:t>or</w:t>
      </w:r>
      <w:r>
        <w:rPr>
          <w:spacing w:val="-3"/>
        </w:rPr>
        <w:t xml:space="preserve"> </w:t>
      </w:r>
      <w:r>
        <w:t>loss</w:t>
      </w:r>
      <w:r>
        <w:rPr>
          <w:spacing w:val="-3"/>
        </w:rPr>
        <w:t xml:space="preserve"> </w:t>
      </w:r>
      <w:r>
        <w:t>was</w:t>
      </w:r>
      <w:r>
        <w:rPr>
          <w:spacing w:val="-3"/>
        </w:rPr>
        <w:t xml:space="preserve"> </w:t>
      </w:r>
      <w:r>
        <w:t>recogn</w:t>
      </w:r>
      <w:r>
        <w:t>ized</w:t>
      </w:r>
      <w:r>
        <w:rPr>
          <w:spacing w:val="-3"/>
        </w:rPr>
        <w:t xml:space="preserve"> </w:t>
      </w:r>
      <w:r>
        <w:t>on</w:t>
      </w:r>
      <w:r>
        <w:rPr>
          <w:spacing w:val="-3"/>
        </w:rPr>
        <w:t xml:space="preserve"> </w:t>
      </w:r>
      <w:r>
        <w:t>the</w:t>
      </w:r>
      <w:r>
        <w:rPr>
          <w:spacing w:val="-3"/>
        </w:rPr>
        <w:t xml:space="preserve"> </w:t>
      </w:r>
      <w:r>
        <w:t>sale.</w:t>
      </w:r>
      <w:r>
        <w:rPr>
          <w:spacing w:val="-3"/>
        </w:rPr>
        <w:t xml:space="preserve"> </w:t>
      </w:r>
      <w:r>
        <w:t>Results</w:t>
      </w:r>
      <w:r>
        <w:rPr>
          <w:spacing w:val="-3"/>
        </w:rPr>
        <w:t xml:space="preserve"> </w:t>
      </w:r>
      <w:r>
        <w:t>of</w:t>
      </w:r>
      <w:r>
        <w:rPr>
          <w:spacing w:val="-3"/>
        </w:rPr>
        <w:t xml:space="preserve"> </w:t>
      </w:r>
      <w:r>
        <w:t>operations</w:t>
      </w:r>
      <w:r>
        <w:rPr>
          <w:spacing w:val="-3"/>
        </w:rPr>
        <w:t xml:space="preserve"> </w:t>
      </w:r>
      <w:r>
        <w:t>for</w:t>
      </w:r>
      <w:r>
        <w:rPr>
          <w:spacing w:val="-3"/>
        </w:rPr>
        <w:t xml:space="preserve"> </w:t>
      </w:r>
      <w:r>
        <w:t>the</w:t>
      </w:r>
      <w:r>
        <w:rPr>
          <w:spacing w:val="-3"/>
        </w:rPr>
        <w:t xml:space="preserve"> </w:t>
      </w:r>
      <w:r>
        <w:t>Waddell</w:t>
      </w:r>
      <w:r>
        <w:rPr>
          <w:spacing w:val="-3"/>
        </w:rPr>
        <w:t xml:space="preserve"> </w:t>
      </w:r>
      <w:r>
        <w:t>Ranch</w:t>
      </w:r>
      <w:r>
        <w:rPr>
          <w:spacing w:val="-3"/>
        </w:rPr>
        <w:t xml:space="preserve"> </w:t>
      </w:r>
      <w:r>
        <w:t>interests</w:t>
      </w:r>
      <w:r>
        <w:rPr>
          <w:spacing w:val="-3"/>
        </w:rPr>
        <w:t xml:space="preserve"> </w:t>
      </w:r>
      <w:r>
        <w:t>sold</w:t>
      </w:r>
      <w:r>
        <w:rPr>
          <w:spacing w:val="-3"/>
        </w:rPr>
        <w:t xml:space="preserve"> </w:t>
      </w:r>
      <w:r>
        <w:t>were reported in our Lower 48 segment.</w:t>
      </w:r>
    </w:p>
    <w:p w14:paraId="28942B54" w14:textId="77777777" w:rsidR="00F86F35" w:rsidRDefault="008A442A">
      <w:pPr>
        <w:pStyle w:val="BodyText"/>
        <w:spacing w:before="202" w:line="235" w:lineRule="auto"/>
        <w:ind w:left="330" w:right="522"/>
      </w:pPr>
      <w:r>
        <w:t>In March 2020, we completed the sale of our Niobrara interests for approximately $359 million after customary adjustments and recognized a b</w:t>
      </w:r>
      <w:r>
        <w:t>efore-tax loss on disposition of $38 million. At the time of disposition, our interest in Niobrara had a net carrying value of $397 million, consisting primarily of $433 million of PP&amp;E and $34 million of ARO. The before-tax loss associated with our intere</w:t>
      </w:r>
      <w:r>
        <w:t>sts in Niobrara, including the loss on disposition noted above, was $25 million</w:t>
      </w:r>
      <w:r>
        <w:rPr>
          <w:spacing w:val="-3"/>
        </w:rPr>
        <w:t xml:space="preserve"> </w:t>
      </w:r>
      <w:r>
        <w:t>for</w:t>
      </w:r>
      <w:r>
        <w:rPr>
          <w:spacing w:val="-3"/>
        </w:rPr>
        <w:t xml:space="preserve"> </w:t>
      </w:r>
      <w:r>
        <w:t>the</w:t>
      </w:r>
      <w:r>
        <w:rPr>
          <w:spacing w:val="-3"/>
        </w:rPr>
        <w:t xml:space="preserve"> </w:t>
      </w:r>
      <w:r>
        <w:t>year</w:t>
      </w:r>
      <w:r>
        <w:rPr>
          <w:spacing w:val="-3"/>
        </w:rPr>
        <w:t xml:space="preserve"> </w:t>
      </w:r>
      <w:r>
        <w:t>ended</w:t>
      </w:r>
      <w:r>
        <w:rPr>
          <w:spacing w:val="-3"/>
        </w:rPr>
        <w:t xml:space="preserve"> </w:t>
      </w:r>
      <w:r>
        <w:t>December</w:t>
      </w:r>
      <w:r>
        <w:rPr>
          <w:spacing w:val="-3"/>
        </w:rPr>
        <w:t xml:space="preserve"> </w:t>
      </w:r>
      <w:r>
        <w:t>31,</w:t>
      </w:r>
      <w:r>
        <w:rPr>
          <w:spacing w:val="-3"/>
        </w:rPr>
        <w:t xml:space="preserve"> </w:t>
      </w:r>
      <w:r>
        <w:t>2020.</w:t>
      </w:r>
      <w:r>
        <w:rPr>
          <w:spacing w:val="-3"/>
        </w:rPr>
        <w:t xml:space="preserve"> </w:t>
      </w:r>
      <w:r>
        <w:t>Results</w:t>
      </w:r>
      <w:r>
        <w:rPr>
          <w:spacing w:val="-3"/>
        </w:rPr>
        <w:t xml:space="preserve"> </w:t>
      </w:r>
      <w:r>
        <w:t>of</w:t>
      </w:r>
      <w:r>
        <w:rPr>
          <w:spacing w:val="-3"/>
        </w:rPr>
        <w:t xml:space="preserve"> </w:t>
      </w:r>
      <w:r>
        <w:t>operations</w:t>
      </w:r>
      <w:r>
        <w:rPr>
          <w:spacing w:val="-3"/>
        </w:rPr>
        <w:t xml:space="preserve"> </w:t>
      </w:r>
      <w:r>
        <w:t>for</w:t>
      </w:r>
      <w:r>
        <w:rPr>
          <w:spacing w:val="-3"/>
        </w:rPr>
        <w:t xml:space="preserve"> </w:t>
      </w:r>
      <w:r>
        <w:t>the</w:t>
      </w:r>
      <w:r>
        <w:rPr>
          <w:spacing w:val="-3"/>
        </w:rPr>
        <w:t xml:space="preserve"> </w:t>
      </w:r>
      <w:r>
        <w:t>Niobrara</w:t>
      </w:r>
      <w:r>
        <w:rPr>
          <w:spacing w:val="-3"/>
        </w:rPr>
        <w:t xml:space="preserve"> </w:t>
      </w:r>
      <w:r>
        <w:t>interests</w:t>
      </w:r>
      <w:r>
        <w:rPr>
          <w:spacing w:val="-3"/>
        </w:rPr>
        <w:t xml:space="preserve"> </w:t>
      </w:r>
      <w:r>
        <w:t>sold</w:t>
      </w:r>
      <w:r>
        <w:rPr>
          <w:spacing w:val="-3"/>
        </w:rPr>
        <w:t xml:space="preserve"> </w:t>
      </w:r>
      <w:r>
        <w:t>were</w:t>
      </w:r>
      <w:r>
        <w:rPr>
          <w:spacing w:val="-3"/>
        </w:rPr>
        <w:t xml:space="preserve"> </w:t>
      </w:r>
      <w:r>
        <w:t>reported</w:t>
      </w:r>
      <w:r>
        <w:rPr>
          <w:spacing w:val="-3"/>
        </w:rPr>
        <w:t xml:space="preserve"> </w:t>
      </w:r>
      <w:r>
        <w:t>in</w:t>
      </w:r>
      <w:r>
        <w:rPr>
          <w:spacing w:val="-3"/>
        </w:rPr>
        <w:t xml:space="preserve"> </w:t>
      </w:r>
      <w:r>
        <w:t>our Lower 48 segment.</w:t>
      </w:r>
    </w:p>
    <w:p w14:paraId="574F005E" w14:textId="77777777" w:rsidR="00F86F35" w:rsidRDefault="008A442A">
      <w:pPr>
        <w:pStyle w:val="BodyText"/>
        <w:spacing w:before="205" w:line="235" w:lineRule="auto"/>
        <w:ind w:left="330" w:right="623"/>
        <w:jc w:val="both"/>
      </w:pPr>
      <w:r>
        <w:t>In May 2020, we completed the divestiture of our subsidiaries that held our Australia-West assets and operations, and based</w:t>
      </w:r>
      <w:r>
        <w:rPr>
          <w:spacing w:val="-3"/>
        </w:rPr>
        <w:t xml:space="preserve"> </w:t>
      </w:r>
      <w:r>
        <w:t>on</w:t>
      </w:r>
      <w:r>
        <w:rPr>
          <w:spacing w:val="-3"/>
        </w:rPr>
        <w:t xml:space="preserve"> </w:t>
      </w:r>
      <w:r>
        <w:t>an</w:t>
      </w:r>
      <w:r>
        <w:rPr>
          <w:spacing w:val="-3"/>
        </w:rPr>
        <w:t xml:space="preserve"> </w:t>
      </w:r>
      <w:r>
        <w:t>effective</w:t>
      </w:r>
      <w:r>
        <w:rPr>
          <w:spacing w:val="-3"/>
        </w:rPr>
        <w:t xml:space="preserve"> </w:t>
      </w:r>
      <w:r>
        <w:t>date</w:t>
      </w:r>
      <w:r>
        <w:rPr>
          <w:spacing w:val="-3"/>
        </w:rPr>
        <w:t xml:space="preserve"> </w:t>
      </w:r>
      <w:r>
        <w:t>of</w:t>
      </w:r>
      <w:r>
        <w:rPr>
          <w:spacing w:val="-3"/>
        </w:rPr>
        <w:t xml:space="preserve"> </w:t>
      </w:r>
      <w:r>
        <w:t>January</w:t>
      </w:r>
      <w:r>
        <w:rPr>
          <w:spacing w:val="-3"/>
        </w:rPr>
        <w:t xml:space="preserve"> </w:t>
      </w:r>
      <w:r>
        <w:t>1,</w:t>
      </w:r>
      <w:r>
        <w:rPr>
          <w:spacing w:val="-3"/>
        </w:rPr>
        <w:t xml:space="preserve"> </w:t>
      </w:r>
      <w:r>
        <w:t>2019,</w:t>
      </w:r>
      <w:r>
        <w:rPr>
          <w:spacing w:val="-3"/>
        </w:rPr>
        <w:t xml:space="preserve"> </w:t>
      </w:r>
      <w:r>
        <w:t>we</w:t>
      </w:r>
      <w:r>
        <w:rPr>
          <w:spacing w:val="-3"/>
        </w:rPr>
        <w:t xml:space="preserve"> </w:t>
      </w:r>
      <w:r>
        <w:t>received</w:t>
      </w:r>
      <w:r>
        <w:rPr>
          <w:spacing w:val="-3"/>
        </w:rPr>
        <w:t xml:space="preserve"> </w:t>
      </w:r>
      <w:r>
        <w:t>proceeds</w:t>
      </w:r>
      <w:r>
        <w:rPr>
          <w:spacing w:val="-3"/>
        </w:rPr>
        <w:t xml:space="preserve"> </w:t>
      </w:r>
      <w:r>
        <w:t>of</w:t>
      </w:r>
      <w:r>
        <w:rPr>
          <w:spacing w:val="-3"/>
        </w:rPr>
        <w:t xml:space="preserve"> </w:t>
      </w:r>
      <w:r>
        <w:t>$765</w:t>
      </w:r>
      <w:r>
        <w:rPr>
          <w:spacing w:val="-3"/>
        </w:rPr>
        <w:t xml:space="preserve"> </w:t>
      </w:r>
      <w:r>
        <w:t>million.</w:t>
      </w:r>
      <w:r>
        <w:rPr>
          <w:spacing w:val="-3"/>
        </w:rPr>
        <w:t xml:space="preserve"> </w:t>
      </w:r>
      <w:r>
        <w:t>We</w:t>
      </w:r>
      <w:r>
        <w:rPr>
          <w:spacing w:val="-3"/>
        </w:rPr>
        <w:t xml:space="preserve"> </w:t>
      </w:r>
      <w:r>
        <w:t>recognized</w:t>
      </w:r>
      <w:r>
        <w:rPr>
          <w:spacing w:val="-3"/>
        </w:rPr>
        <w:t xml:space="preserve"> </w:t>
      </w:r>
      <w:r>
        <w:t>a</w:t>
      </w:r>
      <w:r>
        <w:rPr>
          <w:spacing w:val="-3"/>
        </w:rPr>
        <w:t xml:space="preserve"> </w:t>
      </w:r>
      <w:r>
        <w:t>before-tax</w:t>
      </w:r>
      <w:r>
        <w:rPr>
          <w:spacing w:val="-3"/>
        </w:rPr>
        <w:t xml:space="preserve"> </w:t>
      </w:r>
      <w:r>
        <w:t>gain</w:t>
      </w:r>
      <w:r>
        <w:rPr>
          <w:spacing w:val="-3"/>
        </w:rPr>
        <w:t xml:space="preserve"> </w:t>
      </w:r>
      <w:r>
        <w:t>of</w:t>
      </w:r>
    </w:p>
    <w:p w14:paraId="0CCE0199" w14:textId="77777777" w:rsidR="00F86F35" w:rsidRDefault="008A442A">
      <w:pPr>
        <w:pStyle w:val="BodyText"/>
        <w:spacing w:before="1" w:line="235" w:lineRule="auto"/>
        <w:ind w:left="330" w:right="612"/>
        <w:jc w:val="both"/>
      </w:pPr>
      <w:r>
        <w:t>$587</w:t>
      </w:r>
      <w:r>
        <w:rPr>
          <w:spacing w:val="-1"/>
        </w:rPr>
        <w:t xml:space="preserve"> </w:t>
      </w:r>
      <w:r>
        <w:t>million</w:t>
      </w:r>
      <w:r>
        <w:rPr>
          <w:spacing w:val="-1"/>
        </w:rPr>
        <w:t xml:space="preserve"> </w:t>
      </w:r>
      <w:r>
        <w:t>relat</w:t>
      </w:r>
      <w:r>
        <w:t>ed</w:t>
      </w:r>
      <w:r>
        <w:rPr>
          <w:spacing w:val="-1"/>
        </w:rPr>
        <w:t xml:space="preserve"> </w:t>
      </w:r>
      <w:r>
        <w:t>to</w:t>
      </w:r>
      <w:r>
        <w:rPr>
          <w:spacing w:val="-1"/>
        </w:rPr>
        <w:t xml:space="preserve"> </w:t>
      </w:r>
      <w:r>
        <w:t>this</w:t>
      </w:r>
      <w:r>
        <w:rPr>
          <w:spacing w:val="-1"/>
        </w:rPr>
        <w:t xml:space="preserve"> </w:t>
      </w:r>
      <w:r>
        <w:t>transaction</w:t>
      </w:r>
      <w:r>
        <w:rPr>
          <w:spacing w:val="-1"/>
        </w:rPr>
        <w:t xml:space="preserve"> </w:t>
      </w:r>
      <w:r>
        <w:t>in</w:t>
      </w:r>
      <w:r>
        <w:rPr>
          <w:spacing w:val="-1"/>
        </w:rPr>
        <w:t xml:space="preserve"> </w:t>
      </w:r>
      <w:r>
        <w:t>2020.</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disposition,</w:t>
      </w:r>
      <w:r>
        <w:rPr>
          <w:spacing w:val="-1"/>
        </w:rPr>
        <w:t xml:space="preserve"> </w:t>
      </w:r>
      <w:r>
        <w:t>the</w:t>
      </w:r>
      <w:r>
        <w:rPr>
          <w:spacing w:val="-1"/>
        </w:rPr>
        <w:t xml:space="preserve"> </w:t>
      </w:r>
      <w:r>
        <w:t>net</w:t>
      </w:r>
      <w:r>
        <w:rPr>
          <w:spacing w:val="-1"/>
        </w:rPr>
        <w:t xml:space="preserve"> </w:t>
      </w:r>
      <w:r>
        <w:t>carrying</w:t>
      </w:r>
      <w:r>
        <w:rPr>
          <w:spacing w:val="-1"/>
        </w:rPr>
        <w:t xml:space="preserve"> </w:t>
      </w:r>
      <w:r>
        <w:t>value</w:t>
      </w:r>
      <w:r>
        <w:rPr>
          <w:spacing w:val="-1"/>
        </w:rPr>
        <w:t xml:space="preserve"> </w:t>
      </w:r>
      <w:r>
        <w:t>of</w:t>
      </w:r>
      <w:r>
        <w:rPr>
          <w:spacing w:val="-1"/>
        </w:rPr>
        <w:t xml:space="preserve"> </w:t>
      </w:r>
      <w:r>
        <w:t>the</w:t>
      </w:r>
      <w:r>
        <w:rPr>
          <w:spacing w:val="-1"/>
        </w:rPr>
        <w:t xml:space="preserve"> </w:t>
      </w:r>
      <w:r>
        <w:t>subsidiaries</w:t>
      </w:r>
      <w:r>
        <w:rPr>
          <w:spacing w:val="-1"/>
        </w:rPr>
        <w:t xml:space="preserve"> </w:t>
      </w:r>
      <w:r>
        <w:t>sold was</w:t>
      </w:r>
      <w:r>
        <w:rPr>
          <w:spacing w:val="-3"/>
        </w:rPr>
        <w:t xml:space="preserve"> </w:t>
      </w:r>
      <w:r>
        <w:t>approximately</w:t>
      </w:r>
      <w:r>
        <w:rPr>
          <w:spacing w:val="-3"/>
        </w:rPr>
        <w:t xml:space="preserve"> </w:t>
      </w:r>
      <w:r>
        <w:t>$0.2</w:t>
      </w:r>
      <w:r>
        <w:rPr>
          <w:spacing w:val="-3"/>
        </w:rPr>
        <w:t xml:space="preserve"> </w:t>
      </w:r>
      <w:r>
        <w:t>billion,</w:t>
      </w:r>
      <w:r>
        <w:rPr>
          <w:spacing w:val="-3"/>
        </w:rPr>
        <w:t xml:space="preserve"> </w:t>
      </w:r>
      <w:r>
        <w:t>excluding</w:t>
      </w:r>
      <w:r>
        <w:rPr>
          <w:spacing w:val="-3"/>
        </w:rPr>
        <w:t xml:space="preserve"> </w:t>
      </w:r>
      <w:r>
        <w:t>$0.5</w:t>
      </w:r>
      <w:r>
        <w:rPr>
          <w:spacing w:val="-3"/>
        </w:rPr>
        <w:t xml:space="preserve"> </w:t>
      </w:r>
      <w:r>
        <w:t>billion</w:t>
      </w:r>
      <w:r>
        <w:rPr>
          <w:spacing w:val="-3"/>
        </w:rPr>
        <w:t xml:space="preserve"> </w:t>
      </w:r>
      <w:r>
        <w:t>of</w:t>
      </w:r>
      <w:r>
        <w:rPr>
          <w:spacing w:val="-3"/>
        </w:rPr>
        <w:t xml:space="preserve"> </w:t>
      </w:r>
      <w:r>
        <w:t>cash.</w:t>
      </w:r>
      <w:r>
        <w:rPr>
          <w:spacing w:val="-3"/>
        </w:rPr>
        <w:t xml:space="preserve"> </w:t>
      </w:r>
      <w:r>
        <w:t>The</w:t>
      </w:r>
      <w:r>
        <w:rPr>
          <w:spacing w:val="-3"/>
        </w:rPr>
        <w:t xml:space="preserve"> </w:t>
      </w:r>
      <w:r>
        <w:t>net</w:t>
      </w:r>
      <w:r>
        <w:rPr>
          <w:spacing w:val="-3"/>
        </w:rPr>
        <w:t xml:space="preserve"> </w:t>
      </w:r>
      <w:r>
        <w:t>carrying</w:t>
      </w:r>
      <w:r>
        <w:rPr>
          <w:spacing w:val="-3"/>
        </w:rPr>
        <w:t xml:space="preserve"> </w:t>
      </w:r>
      <w:r>
        <w:t>value</w:t>
      </w:r>
      <w:r>
        <w:rPr>
          <w:spacing w:val="-3"/>
        </w:rPr>
        <w:t xml:space="preserve"> </w:t>
      </w:r>
      <w:r>
        <w:t>consisted</w:t>
      </w:r>
      <w:r>
        <w:rPr>
          <w:spacing w:val="-3"/>
        </w:rPr>
        <w:t xml:space="preserve"> </w:t>
      </w:r>
      <w:r>
        <w:t>primarily</w:t>
      </w:r>
      <w:r>
        <w:rPr>
          <w:spacing w:val="-3"/>
        </w:rPr>
        <w:t xml:space="preserve"> </w:t>
      </w:r>
      <w:r>
        <w:t>of</w:t>
      </w:r>
      <w:r>
        <w:rPr>
          <w:spacing w:val="-3"/>
        </w:rPr>
        <w:t xml:space="preserve"> </w:t>
      </w:r>
      <w:r>
        <w:t>$1.3</w:t>
      </w:r>
      <w:r>
        <w:rPr>
          <w:spacing w:val="-3"/>
        </w:rPr>
        <w:t xml:space="preserve"> </w:t>
      </w:r>
      <w:r>
        <w:t>billion</w:t>
      </w:r>
      <w:r>
        <w:rPr>
          <w:spacing w:val="-3"/>
        </w:rPr>
        <w:t xml:space="preserve"> </w:t>
      </w:r>
      <w:r>
        <w:t>of PP&amp;E</w:t>
      </w:r>
      <w:r>
        <w:rPr>
          <w:spacing w:val="-3"/>
        </w:rPr>
        <w:t xml:space="preserve"> </w:t>
      </w:r>
      <w:r>
        <w:t>and</w:t>
      </w:r>
      <w:r>
        <w:rPr>
          <w:spacing w:val="-3"/>
        </w:rPr>
        <w:t xml:space="preserve"> </w:t>
      </w:r>
      <w:r>
        <w:t>$0.1</w:t>
      </w:r>
      <w:r>
        <w:rPr>
          <w:spacing w:val="-3"/>
        </w:rPr>
        <w:t xml:space="preserve"> </w:t>
      </w:r>
      <w:r>
        <w:t>billion</w:t>
      </w:r>
      <w:r>
        <w:rPr>
          <w:spacing w:val="-3"/>
        </w:rPr>
        <w:t xml:space="preserve"> </w:t>
      </w:r>
      <w:r>
        <w:t>of</w:t>
      </w:r>
      <w:r>
        <w:rPr>
          <w:spacing w:val="-3"/>
        </w:rPr>
        <w:t xml:space="preserve"> </w:t>
      </w:r>
      <w:r>
        <w:t>other</w:t>
      </w:r>
      <w:r>
        <w:rPr>
          <w:spacing w:val="-3"/>
        </w:rPr>
        <w:t xml:space="preserve"> </w:t>
      </w:r>
      <w:r>
        <w:t>current</w:t>
      </w:r>
      <w:r>
        <w:rPr>
          <w:spacing w:val="-3"/>
        </w:rPr>
        <w:t xml:space="preserve"> </w:t>
      </w:r>
      <w:r>
        <w:t>assets</w:t>
      </w:r>
      <w:r>
        <w:rPr>
          <w:spacing w:val="-3"/>
        </w:rPr>
        <w:t xml:space="preserve"> </w:t>
      </w:r>
      <w:r>
        <w:t>offset</w:t>
      </w:r>
      <w:r>
        <w:rPr>
          <w:spacing w:val="-3"/>
        </w:rPr>
        <w:t xml:space="preserve"> </w:t>
      </w:r>
      <w:r>
        <w:t>by</w:t>
      </w:r>
      <w:r>
        <w:rPr>
          <w:spacing w:val="-3"/>
        </w:rPr>
        <w:t xml:space="preserve"> </w:t>
      </w:r>
      <w:r>
        <w:t>$0.7</w:t>
      </w:r>
      <w:r>
        <w:rPr>
          <w:spacing w:val="-3"/>
        </w:rPr>
        <w:t xml:space="preserve"> </w:t>
      </w:r>
      <w:r>
        <w:t>billion</w:t>
      </w:r>
      <w:r>
        <w:rPr>
          <w:spacing w:val="-3"/>
        </w:rPr>
        <w:t xml:space="preserve"> </w:t>
      </w:r>
      <w:r>
        <w:t>of</w:t>
      </w:r>
      <w:r>
        <w:rPr>
          <w:spacing w:val="-3"/>
        </w:rPr>
        <w:t xml:space="preserve"> </w:t>
      </w:r>
      <w:r>
        <w:t>ARO,</w:t>
      </w:r>
      <w:r>
        <w:rPr>
          <w:spacing w:val="-3"/>
        </w:rPr>
        <w:t xml:space="preserve"> </w:t>
      </w:r>
      <w:r>
        <w:t>$0.3</w:t>
      </w:r>
      <w:r>
        <w:rPr>
          <w:spacing w:val="-3"/>
        </w:rPr>
        <w:t xml:space="preserve"> </w:t>
      </w:r>
      <w:r>
        <w:t>billion</w:t>
      </w:r>
      <w:r>
        <w:rPr>
          <w:spacing w:val="-3"/>
        </w:rPr>
        <w:t xml:space="preserve"> </w:t>
      </w:r>
      <w:r>
        <w:t>of</w:t>
      </w:r>
      <w:r>
        <w:rPr>
          <w:spacing w:val="-3"/>
        </w:rPr>
        <w:t xml:space="preserve"> </w:t>
      </w:r>
      <w:r>
        <w:t>deferred</w:t>
      </w:r>
      <w:r>
        <w:rPr>
          <w:spacing w:val="-3"/>
        </w:rPr>
        <w:t xml:space="preserve"> </w:t>
      </w:r>
      <w:r>
        <w:t>tax</w:t>
      </w:r>
      <w:r>
        <w:rPr>
          <w:spacing w:val="-3"/>
        </w:rPr>
        <w:t xml:space="preserve"> </w:t>
      </w:r>
      <w:r>
        <w:t>liabilities,</w:t>
      </w:r>
      <w:r>
        <w:rPr>
          <w:spacing w:val="-3"/>
        </w:rPr>
        <w:t xml:space="preserve"> </w:t>
      </w:r>
      <w:r>
        <w:t>and</w:t>
      </w:r>
      <w:r>
        <w:rPr>
          <w:spacing w:val="-3"/>
        </w:rPr>
        <w:t xml:space="preserve"> </w:t>
      </w:r>
      <w:r>
        <w:t>$0.2 billion</w:t>
      </w:r>
      <w:r>
        <w:rPr>
          <w:spacing w:val="-1"/>
        </w:rPr>
        <w:t xml:space="preserve"> </w:t>
      </w:r>
      <w:r>
        <w:t>of</w:t>
      </w:r>
      <w:r>
        <w:rPr>
          <w:spacing w:val="-1"/>
        </w:rPr>
        <w:t xml:space="preserve"> </w:t>
      </w:r>
      <w:r>
        <w:t>other</w:t>
      </w:r>
      <w:r>
        <w:rPr>
          <w:spacing w:val="-1"/>
        </w:rPr>
        <w:t xml:space="preserve"> </w:t>
      </w:r>
      <w:r>
        <w:t>liabilities.</w:t>
      </w:r>
      <w:r>
        <w:rPr>
          <w:spacing w:val="-1"/>
        </w:rPr>
        <w:t xml:space="preserve"> </w:t>
      </w:r>
      <w:r>
        <w:t>The</w:t>
      </w:r>
      <w:r>
        <w:rPr>
          <w:spacing w:val="-1"/>
        </w:rPr>
        <w:t xml:space="preserve"> </w:t>
      </w:r>
      <w:r>
        <w:t>before-tax</w:t>
      </w:r>
      <w:r>
        <w:rPr>
          <w:spacing w:val="-1"/>
        </w:rPr>
        <w:t xml:space="preserve"> </w:t>
      </w:r>
      <w:r>
        <w:t>earnings</w:t>
      </w:r>
      <w:r>
        <w:rPr>
          <w:spacing w:val="-1"/>
        </w:rPr>
        <w:t xml:space="preserve"> </w:t>
      </w:r>
      <w:r>
        <w:t>associated</w:t>
      </w:r>
      <w:r>
        <w:rPr>
          <w:spacing w:val="-1"/>
        </w:rPr>
        <w:t xml:space="preserve"> </w:t>
      </w:r>
      <w:r>
        <w:t>with</w:t>
      </w:r>
      <w:r>
        <w:rPr>
          <w:spacing w:val="-1"/>
        </w:rPr>
        <w:t xml:space="preserve"> </w:t>
      </w:r>
      <w:r>
        <w:t>the</w:t>
      </w:r>
      <w:r>
        <w:rPr>
          <w:spacing w:val="-1"/>
        </w:rPr>
        <w:t xml:space="preserve"> </w:t>
      </w:r>
      <w:r>
        <w:t>subsidiaries</w:t>
      </w:r>
      <w:r>
        <w:rPr>
          <w:spacing w:val="-1"/>
        </w:rPr>
        <w:t xml:space="preserve"> </w:t>
      </w:r>
      <w:r>
        <w:t>sold,</w:t>
      </w:r>
      <w:r>
        <w:rPr>
          <w:spacing w:val="-1"/>
        </w:rPr>
        <w:t xml:space="preserve"> </w:t>
      </w:r>
      <w:r>
        <w:t>including</w:t>
      </w:r>
      <w:r>
        <w:rPr>
          <w:spacing w:val="-1"/>
        </w:rPr>
        <w:t xml:space="preserve"> </w:t>
      </w:r>
      <w:r>
        <w:t>the</w:t>
      </w:r>
      <w:r>
        <w:rPr>
          <w:spacing w:val="-1"/>
        </w:rPr>
        <w:t xml:space="preserve"> </w:t>
      </w:r>
      <w:r>
        <w:t>gain</w:t>
      </w:r>
      <w:r>
        <w:rPr>
          <w:spacing w:val="-1"/>
        </w:rPr>
        <w:t xml:space="preserve"> </w:t>
      </w:r>
      <w:r>
        <w:t>on</w:t>
      </w:r>
      <w:r>
        <w:rPr>
          <w:spacing w:val="-1"/>
        </w:rPr>
        <w:t xml:space="preserve"> </w:t>
      </w:r>
      <w:r>
        <w:t>disposition noted above, was $851 million for the year ended December 31, 2020. The sales agreement entitled us to an additional</w:t>
      </w:r>
    </w:p>
    <w:p w14:paraId="56201030" w14:textId="77777777" w:rsidR="00F86F35" w:rsidRDefault="008A442A">
      <w:pPr>
        <w:pStyle w:val="BodyText"/>
        <w:spacing w:before="4" w:line="235" w:lineRule="auto"/>
        <w:ind w:left="330" w:right="627"/>
        <w:jc w:val="both"/>
      </w:pPr>
      <w:r>
        <w:t>$200</w:t>
      </w:r>
      <w:r>
        <w:rPr>
          <w:spacing w:val="-3"/>
        </w:rPr>
        <w:t xml:space="preserve"> </w:t>
      </w:r>
      <w:r>
        <w:t>million</w:t>
      </w:r>
      <w:r>
        <w:rPr>
          <w:spacing w:val="-3"/>
        </w:rPr>
        <w:t xml:space="preserve"> </w:t>
      </w:r>
      <w:r>
        <w:t>upon</w:t>
      </w:r>
      <w:r>
        <w:rPr>
          <w:spacing w:val="-3"/>
        </w:rPr>
        <w:t xml:space="preserve"> </w:t>
      </w:r>
      <w:r>
        <w:t>FID</w:t>
      </w:r>
      <w:r>
        <w:rPr>
          <w:spacing w:val="-3"/>
        </w:rPr>
        <w:t xml:space="preserve"> </w:t>
      </w:r>
      <w:r>
        <w:t>of</w:t>
      </w:r>
      <w:r>
        <w:rPr>
          <w:spacing w:val="-3"/>
        </w:rPr>
        <w:t xml:space="preserve"> </w:t>
      </w:r>
      <w:r>
        <w:t>the</w:t>
      </w:r>
      <w:r>
        <w:rPr>
          <w:spacing w:val="-3"/>
        </w:rPr>
        <w:t xml:space="preserve"> </w:t>
      </w:r>
      <w:r>
        <w:t>Barossa</w:t>
      </w:r>
      <w:r>
        <w:rPr>
          <w:spacing w:val="-3"/>
        </w:rPr>
        <w:t xml:space="preserve"> </w:t>
      </w:r>
      <w:r>
        <w:t>development</w:t>
      </w:r>
      <w:r>
        <w:rPr>
          <w:spacing w:val="-3"/>
        </w:rPr>
        <w:t xml:space="preserve"> </w:t>
      </w:r>
      <w:r>
        <w:t>project.</w:t>
      </w:r>
      <w:r>
        <w:rPr>
          <w:spacing w:val="-3"/>
        </w:rPr>
        <w:t xml:space="preserve"> </w:t>
      </w:r>
      <w:r>
        <w:t>Results</w:t>
      </w:r>
      <w:r>
        <w:rPr>
          <w:spacing w:val="-3"/>
        </w:rPr>
        <w:t xml:space="preserve"> </w:t>
      </w:r>
      <w:r>
        <w:t>of</w:t>
      </w:r>
      <w:r>
        <w:rPr>
          <w:spacing w:val="-3"/>
        </w:rPr>
        <w:t xml:space="preserve"> </w:t>
      </w:r>
      <w:r>
        <w:t>operations</w:t>
      </w:r>
      <w:r>
        <w:rPr>
          <w:spacing w:val="-3"/>
        </w:rPr>
        <w:t xml:space="preserve"> </w:t>
      </w:r>
      <w:r>
        <w:t>for</w:t>
      </w:r>
      <w:r>
        <w:rPr>
          <w:spacing w:val="-3"/>
        </w:rPr>
        <w:t xml:space="preserve"> </w:t>
      </w:r>
      <w:r>
        <w:t>the</w:t>
      </w:r>
      <w:r>
        <w:rPr>
          <w:spacing w:val="-3"/>
        </w:rPr>
        <w:t xml:space="preserve"> </w:t>
      </w:r>
      <w:r>
        <w:t>subsidiaries</w:t>
      </w:r>
      <w:r>
        <w:rPr>
          <w:spacing w:val="-3"/>
        </w:rPr>
        <w:t xml:space="preserve"> </w:t>
      </w:r>
      <w:r>
        <w:t>sold</w:t>
      </w:r>
      <w:r>
        <w:rPr>
          <w:spacing w:val="-3"/>
        </w:rPr>
        <w:t xml:space="preserve"> </w:t>
      </w:r>
      <w:r>
        <w:t>were</w:t>
      </w:r>
      <w:r>
        <w:rPr>
          <w:spacing w:val="-3"/>
        </w:rPr>
        <w:t xml:space="preserve"> </w:t>
      </w:r>
      <w:r>
        <w:t xml:space="preserve">reported in our </w:t>
      </w:r>
      <w:r>
        <w:t>Asia Pacific segment.</w:t>
      </w:r>
    </w:p>
    <w:p w14:paraId="2719F7D3" w14:textId="77777777" w:rsidR="00F86F35" w:rsidRDefault="008A442A">
      <w:pPr>
        <w:pStyle w:val="Heading4"/>
        <w:spacing w:before="185"/>
        <w:jc w:val="both"/>
      </w:pPr>
      <w:bookmarkStart w:id="116" w:name="Note_4—Investments,_Loans_and_Long-Term_"/>
      <w:bookmarkStart w:id="117" w:name="_bookmark44"/>
      <w:bookmarkEnd w:id="116"/>
      <w:bookmarkEnd w:id="117"/>
      <w:r>
        <w:rPr>
          <w:color w:val="0B2CD8"/>
        </w:rPr>
        <w:t>Note</w:t>
      </w:r>
      <w:r>
        <w:rPr>
          <w:color w:val="0B2CD8"/>
          <w:spacing w:val="-7"/>
        </w:rPr>
        <w:t xml:space="preserve"> </w:t>
      </w:r>
      <w:r>
        <w:rPr>
          <w:color w:val="0B2CD8"/>
        </w:rPr>
        <w:t>4—Investments,</w:t>
      </w:r>
      <w:r>
        <w:rPr>
          <w:color w:val="0B2CD8"/>
          <w:spacing w:val="-4"/>
        </w:rPr>
        <w:t xml:space="preserve"> </w:t>
      </w:r>
      <w:r>
        <w:rPr>
          <w:color w:val="0B2CD8"/>
        </w:rPr>
        <w:t>Loans</w:t>
      </w:r>
      <w:r>
        <w:rPr>
          <w:color w:val="0B2CD8"/>
          <w:spacing w:val="-4"/>
        </w:rPr>
        <w:t xml:space="preserve"> </w:t>
      </w:r>
      <w:r>
        <w:rPr>
          <w:color w:val="0B2CD8"/>
        </w:rPr>
        <w:t>and</w:t>
      </w:r>
      <w:r>
        <w:rPr>
          <w:color w:val="0B2CD8"/>
          <w:spacing w:val="-5"/>
        </w:rPr>
        <w:t xml:space="preserve"> </w:t>
      </w:r>
      <w:r>
        <w:rPr>
          <w:color w:val="0B2CD8"/>
        </w:rPr>
        <w:t>Long-Term</w:t>
      </w:r>
      <w:r>
        <w:rPr>
          <w:color w:val="0B2CD8"/>
          <w:spacing w:val="-3"/>
        </w:rPr>
        <w:t xml:space="preserve"> </w:t>
      </w:r>
      <w:r>
        <w:rPr>
          <w:color w:val="0B2CD8"/>
          <w:spacing w:val="-2"/>
        </w:rPr>
        <w:t>Receivables</w:t>
      </w:r>
    </w:p>
    <w:p w14:paraId="2A453331" w14:textId="77777777" w:rsidR="00F86F35" w:rsidRDefault="008A442A">
      <w:pPr>
        <w:pStyle w:val="BodyText"/>
        <w:spacing w:before="7"/>
        <w:ind w:left="330"/>
        <w:jc w:val="both"/>
      </w:pPr>
      <w:r>
        <w:t>Components</w:t>
      </w:r>
      <w:r>
        <w:rPr>
          <w:spacing w:val="-7"/>
        </w:rPr>
        <w:t xml:space="preserve"> </w:t>
      </w:r>
      <w:r>
        <w:t>of</w:t>
      </w:r>
      <w:r>
        <w:rPr>
          <w:spacing w:val="-6"/>
        </w:rPr>
        <w:t xml:space="preserve"> </w:t>
      </w:r>
      <w:r>
        <w:t>investments</w:t>
      </w:r>
      <w:r>
        <w:rPr>
          <w:spacing w:val="-6"/>
        </w:rPr>
        <w:t xml:space="preserve"> </w:t>
      </w:r>
      <w:r>
        <w:t>and</w:t>
      </w:r>
      <w:r>
        <w:rPr>
          <w:spacing w:val="-6"/>
        </w:rPr>
        <w:t xml:space="preserve"> </w:t>
      </w:r>
      <w:r>
        <w:t>long-term</w:t>
      </w:r>
      <w:r>
        <w:rPr>
          <w:spacing w:val="-6"/>
        </w:rPr>
        <w:t xml:space="preserve"> </w:t>
      </w:r>
      <w:r>
        <w:t>receivables</w:t>
      </w:r>
      <w:r>
        <w:rPr>
          <w:spacing w:val="-6"/>
        </w:rPr>
        <w:t xml:space="preserve"> </w:t>
      </w:r>
      <w:r>
        <w:t>at</w:t>
      </w:r>
      <w:r>
        <w:rPr>
          <w:spacing w:val="-6"/>
        </w:rPr>
        <w:t xml:space="preserve"> </w:t>
      </w:r>
      <w:r>
        <w:t>December</w:t>
      </w:r>
      <w:r>
        <w:rPr>
          <w:spacing w:val="-6"/>
        </w:rPr>
        <w:t xml:space="preserve"> </w:t>
      </w:r>
      <w:r>
        <w:t>31</w:t>
      </w:r>
      <w:r>
        <w:rPr>
          <w:spacing w:val="-6"/>
        </w:rPr>
        <w:t xml:space="preserve"> </w:t>
      </w:r>
      <w:r>
        <w:rPr>
          <w:spacing w:val="-2"/>
        </w:rPr>
        <w:t>were:</w:t>
      </w:r>
    </w:p>
    <w:p w14:paraId="3BC9BAF7" w14:textId="77777777" w:rsidR="00F86F35" w:rsidRDefault="00F86F35">
      <w:pPr>
        <w:pStyle w:val="BodyText"/>
        <w:spacing w:before="7"/>
      </w:pPr>
    </w:p>
    <w:p w14:paraId="4516593E" w14:textId="77777777" w:rsidR="00F86F35" w:rsidRDefault="008A442A">
      <w:pPr>
        <w:pStyle w:val="BodyText"/>
        <w:spacing w:after="26"/>
        <w:ind w:right="9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509"/>
        <w:gridCol w:w="892"/>
      </w:tblGrid>
      <w:tr w:rsidR="00F86F35" w14:paraId="428E6EEF" w14:textId="77777777">
        <w:trPr>
          <w:trHeight w:val="265"/>
        </w:trPr>
        <w:tc>
          <w:tcPr>
            <w:tcW w:w="7500" w:type="dxa"/>
          </w:tcPr>
          <w:p w14:paraId="056A6C41" w14:textId="77777777" w:rsidR="00F86F35" w:rsidRDefault="00F86F35">
            <w:pPr>
              <w:pStyle w:val="TableParagraph"/>
              <w:jc w:val="left"/>
              <w:rPr>
                <w:rFonts w:ascii="Times New Roman"/>
                <w:sz w:val="18"/>
              </w:rPr>
            </w:pPr>
          </w:p>
        </w:tc>
        <w:tc>
          <w:tcPr>
            <w:tcW w:w="1509" w:type="dxa"/>
            <w:tcBorders>
              <w:top w:val="single" w:sz="8" w:space="0" w:color="0B2CD8"/>
              <w:bottom w:val="single" w:sz="8" w:space="0" w:color="0B2CD8"/>
            </w:tcBorders>
          </w:tcPr>
          <w:p w14:paraId="5EC7AD16" w14:textId="77777777" w:rsidR="00F86F35" w:rsidRDefault="008A442A">
            <w:pPr>
              <w:pStyle w:val="TableParagraph"/>
              <w:spacing w:before="4" w:line="240" w:lineRule="exact"/>
              <w:ind w:right="359"/>
              <w:rPr>
                <w:b/>
                <w:sz w:val="20"/>
              </w:rPr>
            </w:pPr>
            <w:r>
              <w:rPr>
                <w:b/>
                <w:spacing w:val="-4"/>
                <w:sz w:val="20"/>
              </w:rPr>
              <w:t>2022</w:t>
            </w:r>
          </w:p>
        </w:tc>
        <w:tc>
          <w:tcPr>
            <w:tcW w:w="892" w:type="dxa"/>
            <w:tcBorders>
              <w:top w:val="single" w:sz="8" w:space="0" w:color="0B2CD8"/>
              <w:bottom w:val="single" w:sz="8" w:space="0" w:color="0B2CD8"/>
            </w:tcBorders>
          </w:tcPr>
          <w:p w14:paraId="2D481D07" w14:textId="77777777" w:rsidR="00F86F35" w:rsidRDefault="008A442A">
            <w:pPr>
              <w:pStyle w:val="TableParagraph"/>
              <w:spacing w:before="4" w:line="240" w:lineRule="exact"/>
              <w:ind w:right="51"/>
              <w:rPr>
                <w:sz w:val="20"/>
              </w:rPr>
            </w:pPr>
            <w:r>
              <w:rPr>
                <w:spacing w:val="-4"/>
                <w:sz w:val="20"/>
              </w:rPr>
              <w:t>2021</w:t>
            </w:r>
          </w:p>
        </w:tc>
      </w:tr>
      <w:tr w:rsidR="00F86F35" w14:paraId="6AEB7F5C" w14:textId="77777777">
        <w:trPr>
          <w:trHeight w:val="269"/>
        </w:trPr>
        <w:tc>
          <w:tcPr>
            <w:tcW w:w="7500" w:type="dxa"/>
          </w:tcPr>
          <w:p w14:paraId="6D42950C" w14:textId="77777777" w:rsidR="00F86F35" w:rsidRDefault="008A442A">
            <w:pPr>
              <w:pStyle w:val="TableParagraph"/>
              <w:spacing w:before="4"/>
              <w:ind w:left="52"/>
              <w:jc w:val="left"/>
              <w:rPr>
                <w:sz w:val="20"/>
              </w:rPr>
            </w:pPr>
            <w:r>
              <w:rPr>
                <w:sz w:val="20"/>
              </w:rPr>
              <w:t>Equity</w:t>
            </w:r>
            <w:r>
              <w:rPr>
                <w:spacing w:val="-6"/>
                <w:sz w:val="20"/>
              </w:rPr>
              <w:t xml:space="preserve"> </w:t>
            </w:r>
            <w:r>
              <w:rPr>
                <w:spacing w:val="-2"/>
                <w:sz w:val="20"/>
              </w:rPr>
              <w:t>investments</w:t>
            </w:r>
          </w:p>
        </w:tc>
        <w:tc>
          <w:tcPr>
            <w:tcW w:w="1509" w:type="dxa"/>
            <w:tcBorders>
              <w:top w:val="single" w:sz="8" w:space="0" w:color="0B2CD8"/>
            </w:tcBorders>
          </w:tcPr>
          <w:p w14:paraId="2E5CDF7A" w14:textId="77777777" w:rsidR="00F86F35" w:rsidRDefault="008A442A">
            <w:pPr>
              <w:pStyle w:val="TableParagraph"/>
              <w:tabs>
                <w:tab w:val="left" w:pos="613"/>
              </w:tabs>
              <w:spacing w:before="4"/>
              <w:ind w:right="384"/>
              <w:rPr>
                <w:b/>
                <w:sz w:val="20"/>
              </w:rPr>
            </w:pPr>
            <w:r>
              <w:rPr>
                <w:b/>
                <w:spacing w:val="-10"/>
                <w:sz w:val="20"/>
              </w:rPr>
              <w:t>$</w:t>
            </w:r>
            <w:r>
              <w:rPr>
                <w:b/>
                <w:sz w:val="20"/>
              </w:rPr>
              <w:tab/>
            </w:r>
            <w:r>
              <w:rPr>
                <w:b/>
                <w:spacing w:val="-2"/>
                <w:sz w:val="20"/>
              </w:rPr>
              <w:t>7,493</w:t>
            </w:r>
          </w:p>
        </w:tc>
        <w:tc>
          <w:tcPr>
            <w:tcW w:w="892" w:type="dxa"/>
            <w:tcBorders>
              <w:top w:val="single" w:sz="8" w:space="0" w:color="0B2CD8"/>
            </w:tcBorders>
          </w:tcPr>
          <w:p w14:paraId="3BF61760" w14:textId="77777777" w:rsidR="00F86F35" w:rsidRDefault="008A442A">
            <w:pPr>
              <w:pStyle w:val="TableParagraph"/>
              <w:spacing w:before="4"/>
              <w:ind w:right="74"/>
              <w:rPr>
                <w:sz w:val="20"/>
              </w:rPr>
            </w:pPr>
            <w:r>
              <w:rPr>
                <w:spacing w:val="-2"/>
                <w:sz w:val="20"/>
              </w:rPr>
              <w:t>6,701</w:t>
            </w:r>
          </w:p>
        </w:tc>
      </w:tr>
      <w:tr w:rsidR="00F86F35" w14:paraId="332ACB11" w14:textId="77777777">
        <w:trPr>
          <w:trHeight w:val="284"/>
        </w:trPr>
        <w:tc>
          <w:tcPr>
            <w:tcW w:w="7500" w:type="dxa"/>
          </w:tcPr>
          <w:p w14:paraId="6781E32E" w14:textId="77777777" w:rsidR="00F86F35" w:rsidRDefault="008A442A">
            <w:pPr>
              <w:pStyle w:val="TableParagraph"/>
              <w:spacing w:before="19"/>
              <w:ind w:left="52"/>
              <w:jc w:val="left"/>
              <w:rPr>
                <w:sz w:val="20"/>
              </w:rPr>
            </w:pPr>
            <w:r>
              <w:rPr>
                <w:sz w:val="20"/>
              </w:rPr>
              <w:t>Long-term</w:t>
            </w:r>
            <w:r>
              <w:rPr>
                <w:spacing w:val="-9"/>
                <w:sz w:val="20"/>
              </w:rPr>
              <w:t xml:space="preserve"> </w:t>
            </w:r>
            <w:r>
              <w:rPr>
                <w:spacing w:val="-2"/>
                <w:sz w:val="20"/>
              </w:rPr>
              <w:t>receivables</w:t>
            </w:r>
          </w:p>
        </w:tc>
        <w:tc>
          <w:tcPr>
            <w:tcW w:w="1509" w:type="dxa"/>
          </w:tcPr>
          <w:p w14:paraId="7CF5582A" w14:textId="77777777" w:rsidR="00F86F35" w:rsidRDefault="008A442A">
            <w:pPr>
              <w:pStyle w:val="TableParagraph"/>
              <w:spacing w:before="19"/>
              <w:ind w:right="384"/>
              <w:rPr>
                <w:b/>
                <w:sz w:val="20"/>
              </w:rPr>
            </w:pPr>
            <w:r>
              <w:rPr>
                <w:b/>
                <w:spacing w:val="-5"/>
                <w:sz w:val="20"/>
              </w:rPr>
              <w:t>142</w:t>
            </w:r>
          </w:p>
        </w:tc>
        <w:tc>
          <w:tcPr>
            <w:tcW w:w="892" w:type="dxa"/>
          </w:tcPr>
          <w:p w14:paraId="6B443825" w14:textId="77777777" w:rsidR="00F86F35" w:rsidRDefault="008A442A">
            <w:pPr>
              <w:pStyle w:val="TableParagraph"/>
              <w:spacing w:before="19"/>
              <w:ind w:right="74"/>
              <w:rPr>
                <w:sz w:val="20"/>
              </w:rPr>
            </w:pPr>
            <w:r>
              <w:rPr>
                <w:spacing w:val="-5"/>
                <w:sz w:val="20"/>
              </w:rPr>
              <w:t>98</w:t>
            </w:r>
          </w:p>
        </w:tc>
      </w:tr>
      <w:tr w:rsidR="00F86F35" w14:paraId="6C47EAA6" w14:textId="77777777">
        <w:trPr>
          <w:trHeight w:val="285"/>
        </w:trPr>
        <w:tc>
          <w:tcPr>
            <w:tcW w:w="7500" w:type="dxa"/>
          </w:tcPr>
          <w:p w14:paraId="0BBD2D1C" w14:textId="77777777" w:rsidR="00F86F35" w:rsidRDefault="008A442A">
            <w:pPr>
              <w:pStyle w:val="TableParagraph"/>
              <w:spacing w:before="19"/>
              <w:ind w:left="52"/>
              <w:jc w:val="left"/>
              <w:rPr>
                <w:sz w:val="20"/>
              </w:rPr>
            </w:pPr>
            <w:r>
              <w:rPr>
                <w:sz w:val="20"/>
              </w:rPr>
              <w:t>Long-term</w:t>
            </w:r>
            <w:r>
              <w:rPr>
                <w:spacing w:val="-7"/>
                <w:sz w:val="20"/>
              </w:rPr>
              <w:t xml:space="preserve"> </w:t>
            </w:r>
            <w:r>
              <w:rPr>
                <w:sz w:val="20"/>
              </w:rPr>
              <w:t>investments</w:t>
            </w:r>
            <w:r>
              <w:rPr>
                <w:spacing w:val="-6"/>
                <w:sz w:val="20"/>
              </w:rPr>
              <w:t xml:space="preserve"> </w:t>
            </w:r>
            <w:r>
              <w:rPr>
                <w:sz w:val="20"/>
              </w:rPr>
              <w:t>in</w:t>
            </w:r>
            <w:r>
              <w:rPr>
                <w:spacing w:val="-7"/>
                <w:sz w:val="20"/>
              </w:rPr>
              <w:t xml:space="preserve"> </w:t>
            </w:r>
            <w:r>
              <w:rPr>
                <w:sz w:val="20"/>
              </w:rPr>
              <w:t>debt</w:t>
            </w:r>
            <w:r>
              <w:rPr>
                <w:spacing w:val="-6"/>
                <w:sz w:val="20"/>
              </w:rPr>
              <w:t xml:space="preserve"> </w:t>
            </w:r>
            <w:r>
              <w:rPr>
                <w:spacing w:val="-2"/>
                <w:sz w:val="20"/>
              </w:rPr>
              <w:t>securities</w:t>
            </w:r>
          </w:p>
        </w:tc>
        <w:tc>
          <w:tcPr>
            <w:tcW w:w="1509" w:type="dxa"/>
          </w:tcPr>
          <w:p w14:paraId="73784E28" w14:textId="77777777" w:rsidR="00F86F35" w:rsidRDefault="008A442A">
            <w:pPr>
              <w:pStyle w:val="TableParagraph"/>
              <w:spacing w:before="19"/>
              <w:ind w:right="384"/>
              <w:rPr>
                <w:b/>
                <w:sz w:val="20"/>
              </w:rPr>
            </w:pPr>
            <w:r>
              <w:rPr>
                <w:b/>
                <w:spacing w:val="-5"/>
                <w:sz w:val="20"/>
              </w:rPr>
              <w:t>522</w:t>
            </w:r>
          </w:p>
        </w:tc>
        <w:tc>
          <w:tcPr>
            <w:tcW w:w="892" w:type="dxa"/>
          </w:tcPr>
          <w:p w14:paraId="695B3D34" w14:textId="77777777" w:rsidR="00F86F35" w:rsidRDefault="008A442A">
            <w:pPr>
              <w:pStyle w:val="TableParagraph"/>
              <w:spacing w:before="19"/>
              <w:ind w:right="74"/>
              <w:rPr>
                <w:sz w:val="20"/>
              </w:rPr>
            </w:pPr>
            <w:r>
              <w:rPr>
                <w:spacing w:val="-5"/>
                <w:sz w:val="20"/>
              </w:rPr>
              <w:t>248</w:t>
            </w:r>
          </w:p>
        </w:tc>
      </w:tr>
      <w:tr w:rsidR="00F86F35" w14:paraId="061E3DCD" w14:textId="77777777">
        <w:trPr>
          <w:trHeight w:val="280"/>
        </w:trPr>
        <w:tc>
          <w:tcPr>
            <w:tcW w:w="7500" w:type="dxa"/>
            <w:tcBorders>
              <w:bottom w:val="single" w:sz="8" w:space="0" w:color="0B2CD8"/>
            </w:tcBorders>
          </w:tcPr>
          <w:p w14:paraId="1E01DEB0" w14:textId="77777777" w:rsidR="00F86F35" w:rsidRDefault="008A442A">
            <w:pPr>
              <w:pStyle w:val="TableParagraph"/>
              <w:spacing w:before="19" w:line="240" w:lineRule="exact"/>
              <w:ind w:left="52"/>
              <w:jc w:val="left"/>
              <w:rPr>
                <w:sz w:val="20"/>
              </w:rPr>
            </w:pPr>
            <w:r>
              <w:rPr>
                <w:sz w:val="20"/>
              </w:rPr>
              <w:t>Other</w:t>
            </w:r>
            <w:r>
              <w:rPr>
                <w:spacing w:val="-5"/>
                <w:sz w:val="20"/>
              </w:rPr>
              <w:t xml:space="preserve"> </w:t>
            </w:r>
            <w:r>
              <w:rPr>
                <w:spacing w:val="-2"/>
                <w:sz w:val="20"/>
              </w:rPr>
              <w:t>investments</w:t>
            </w:r>
          </w:p>
        </w:tc>
        <w:tc>
          <w:tcPr>
            <w:tcW w:w="1509" w:type="dxa"/>
            <w:tcBorders>
              <w:bottom w:val="single" w:sz="8" w:space="0" w:color="0B2CD8"/>
            </w:tcBorders>
          </w:tcPr>
          <w:p w14:paraId="48C8CD7E" w14:textId="77777777" w:rsidR="00F86F35" w:rsidRDefault="008A442A">
            <w:pPr>
              <w:pStyle w:val="TableParagraph"/>
              <w:spacing w:before="19" w:line="240" w:lineRule="exact"/>
              <w:ind w:right="384"/>
              <w:rPr>
                <w:b/>
                <w:sz w:val="20"/>
              </w:rPr>
            </w:pPr>
            <w:r>
              <w:rPr>
                <w:b/>
                <w:spacing w:val="-5"/>
                <w:sz w:val="20"/>
              </w:rPr>
              <w:t>68</w:t>
            </w:r>
          </w:p>
        </w:tc>
        <w:tc>
          <w:tcPr>
            <w:tcW w:w="892" w:type="dxa"/>
            <w:tcBorders>
              <w:bottom w:val="single" w:sz="8" w:space="0" w:color="0B2CD8"/>
            </w:tcBorders>
          </w:tcPr>
          <w:p w14:paraId="5A804685" w14:textId="77777777" w:rsidR="00F86F35" w:rsidRDefault="008A442A">
            <w:pPr>
              <w:pStyle w:val="TableParagraph"/>
              <w:spacing w:before="19" w:line="240" w:lineRule="exact"/>
              <w:ind w:right="74"/>
              <w:rPr>
                <w:sz w:val="20"/>
              </w:rPr>
            </w:pPr>
            <w:r>
              <w:rPr>
                <w:spacing w:val="-5"/>
                <w:sz w:val="20"/>
              </w:rPr>
              <w:t>66</w:t>
            </w:r>
          </w:p>
        </w:tc>
      </w:tr>
      <w:tr w:rsidR="00F86F35" w14:paraId="03DE6CFF" w14:textId="77777777">
        <w:trPr>
          <w:trHeight w:val="265"/>
        </w:trPr>
        <w:tc>
          <w:tcPr>
            <w:tcW w:w="7500" w:type="dxa"/>
            <w:tcBorders>
              <w:top w:val="single" w:sz="8" w:space="0" w:color="0B2CD8"/>
              <w:bottom w:val="single" w:sz="8" w:space="0" w:color="5D6670"/>
            </w:tcBorders>
          </w:tcPr>
          <w:p w14:paraId="5135A103" w14:textId="77777777" w:rsidR="00F86F35" w:rsidRDefault="00F86F35">
            <w:pPr>
              <w:pStyle w:val="TableParagraph"/>
              <w:jc w:val="left"/>
              <w:rPr>
                <w:rFonts w:ascii="Times New Roman"/>
                <w:sz w:val="18"/>
              </w:rPr>
            </w:pPr>
          </w:p>
        </w:tc>
        <w:tc>
          <w:tcPr>
            <w:tcW w:w="1509" w:type="dxa"/>
            <w:tcBorders>
              <w:top w:val="single" w:sz="8" w:space="0" w:color="0B2CD8"/>
              <w:bottom w:val="single" w:sz="8" w:space="0" w:color="5D6670"/>
            </w:tcBorders>
          </w:tcPr>
          <w:p w14:paraId="116ECB22" w14:textId="77777777" w:rsidR="00F86F35" w:rsidRDefault="008A442A">
            <w:pPr>
              <w:pStyle w:val="TableParagraph"/>
              <w:tabs>
                <w:tab w:val="left" w:pos="613"/>
              </w:tabs>
              <w:spacing w:before="4" w:line="240" w:lineRule="exact"/>
              <w:ind w:right="384"/>
              <w:rPr>
                <w:b/>
                <w:sz w:val="20"/>
              </w:rPr>
            </w:pPr>
            <w:r>
              <w:rPr>
                <w:b/>
                <w:spacing w:val="-10"/>
                <w:sz w:val="20"/>
              </w:rPr>
              <w:t>$</w:t>
            </w:r>
            <w:r>
              <w:rPr>
                <w:b/>
                <w:sz w:val="20"/>
              </w:rPr>
              <w:tab/>
            </w:r>
            <w:r>
              <w:rPr>
                <w:b/>
                <w:spacing w:val="-2"/>
                <w:sz w:val="20"/>
              </w:rPr>
              <w:t>8,225</w:t>
            </w:r>
          </w:p>
        </w:tc>
        <w:tc>
          <w:tcPr>
            <w:tcW w:w="892" w:type="dxa"/>
            <w:tcBorders>
              <w:top w:val="single" w:sz="8" w:space="0" w:color="0B2CD8"/>
              <w:bottom w:val="single" w:sz="8" w:space="0" w:color="5D6670"/>
            </w:tcBorders>
          </w:tcPr>
          <w:p w14:paraId="62737F10" w14:textId="77777777" w:rsidR="00F86F35" w:rsidRDefault="008A442A">
            <w:pPr>
              <w:pStyle w:val="TableParagraph"/>
              <w:spacing w:before="4" w:line="240" w:lineRule="exact"/>
              <w:ind w:right="74"/>
              <w:rPr>
                <w:sz w:val="20"/>
              </w:rPr>
            </w:pPr>
            <w:r>
              <w:rPr>
                <w:spacing w:val="-2"/>
                <w:sz w:val="20"/>
              </w:rPr>
              <w:t>7,113</w:t>
            </w:r>
          </w:p>
        </w:tc>
      </w:tr>
    </w:tbl>
    <w:p w14:paraId="0708207F" w14:textId="77777777" w:rsidR="00F86F35" w:rsidRDefault="00F86F35">
      <w:pPr>
        <w:pStyle w:val="BodyText"/>
        <w:spacing w:before="9"/>
        <w:rPr>
          <w:sz w:val="19"/>
        </w:rPr>
      </w:pPr>
    </w:p>
    <w:p w14:paraId="5DD361E8" w14:textId="77777777" w:rsidR="00F86F35" w:rsidRDefault="008A442A">
      <w:pPr>
        <w:pStyle w:val="Heading6"/>
        <w:spacing w:before="0" w:line="242" w:lineRule="exact"/>
        <w:jc w:val="both"/>
      </w:pPr>
      <w:r>
        <w:t>Equity</w:t>
      </w:r>
      <w:r>
        <w:rPr>
          <w:spacing w:val="-6"/>
        </w:rPr>
        <w:t xml:space="preserve"> </w:t>
      </w:r>
      <w:r>
        <w:rPr>
          <w:spacing w:val="-2"/>
        </w:rPr>
        <w:t>Investments</w:t>
      </w:r>
    </w:p>
    <w:p w14:paraId="115FDCD9" w14:textId="77777777" w:rsidR="00F86F35" w:rsidRDefault="008A442A">
      <w:pPr>
        <w:pStyle w:val="BodyText"/>
        <w:spacing w:line="240" w:lineRule="exact"/>
        <w:ind w:left="330"/>
        <w:jc w:val="both"/>
      </w:pPr>
      <w:r>
        <w:t>Affiliated</w:t>
      </w:r>
      <w:r>
        <w:rPr>
          <w:spacing w:val="-8"/>
        </w:rPr>
        <w:t xml:space="preserve"> </w:t>
      </w:r>
      <w:r>
        <w:t>companies</w:t>
      </w:r>
      <w:r>
        <w:rPr>
          <w:spacing w:val="-5"/>
        </w:rPr>
        <w:t xml:space="preserve"> </w:t>
      </w:r>
      <w:r>
        <w:t>in</w:t>
      </w:r>
      <w:r>
        <w:rPr>
          <w:spacing w:val="-5"/>
        </w:rPr>
        <w:t xml:space="preserve"> </w:t>
      </w:r>
      <w:r>
        <w:t>which</w:t>
      </w:r>
      <w:r>
        <w:rPr>
          <w:spacing w:val="-5"/>
        </w:rPr>
        <w:t xml:space="preserve"> </w:t>
      </w:r>
      <w:r>
        <w:t>we</w:t>
      </w:r>
      <w:r>
        <w:rPr>
          <w:spacing w:val="-5"/>
        </w:rPr>
        <w:t xml:space="preserve"> </w:t>
      </w:r>
      <w:r>
        <w:t>had</w:t>
      </w:r>
      <w:r>
        <w:rPr>
          <w:spacing w:val="-5"/>
        </w:rPr>
        <w:t xml:space="preserve"> </w:t>
      </w:r>
      <w:r>
        <w:t>a</w:t>
      </w:r>
      <w:r>
        <w:rPr>
          <w:spacing w:val="-5"/>
        </w:rPr>
        <w:t xml:space="preserve"> </w:t>
      </w:r>
      <w:r>
        <w:t>significant</w:t>
      </w:r>
      <w:r>
        <w:rPr>
          <w:spacing w:val="-6"/>
        </w:rPr>
        <w:t xml:space="preserve"> </w:t>
      </w:r>
      <w:r>
        <w:t>equity</w:t>
      </w:r>
      <w:r>
        <w:rPr>
          <w:spacing w:val="-5"/>
        </w:rPr>
        <w:t xml:space="preserve"> </w:t>
      </w:r>
      <w:r>
        <w:t>investment</w:t>
      </w:r>
      <w:r>
        <w:rPr>
          <w:spacing w:val="-5"/>
        </w:rPr>
        <w:t xml:space="preserve"> </w:t>
      </w:r>
      <w:r>
        <w:t>at</w:t>
      </w:r>
      <w:r>
        <w:rPr>
          <w:spacing w:val="-5"/>
        </w:rPr>
        <w:t xml:space="preserve"> </w:t>
      </w:r>
      <w:r>
        <w:t>December</w:t>
      </w:r>
      <w:r>
        <w:rPr>
          <w:spacing w:val="-5"/>
        </w:rPr>
        <w:t xml:space="preserve"> </w:t>
      </w:r>
      <w:r>
        <w:t>31,</w:t>
      </w:r>
      <w:r>
        <w:rPr>
          <w:spacing w:val="-5"/>
        </w:rPr>
        <w:t xml:space="preserve"> </w:t>
      </w:r>
      <w:r>
        <w:t>2022,</w:t>
      </w:r>
      <w:r>
        <w:rPr>
          <w:spacing w:val="-5"/>
        </w:rPr>
        <w:t xml:space="preserve"> </w:t>
      </w:r>
      <w:r>
        <w:rPr>
          <w:spacing w:val="-2"/>
        </w:rPr>
        <w:t>included:</w:t>
      </w:r>
    </w:p>
    <w:p w14:paraId="25A822F6" w14:textId="77777777" w:rsidR="00F86F35" w:rsidRDefault="008A442A">
      <w:pPr>
        <w:pStyle w:val="ListParagraph"/>
        <w:numPr>
          <w:ilvl w:val="0"/>
          <w:numId w:val="8"/>
        </w:numPr>
        <w:tabs>
          <w:tab w:val="left" w:pos="1050"/>
        </w:tabs>
        <w:spacing w:before="2" w:line="235" w:lineRule="auto"/>
        <w:ind w:right="877"/>
        <w:jc w:val="both"/>
        <w:rPr>
          <w:sz w:val="20"/>
        </w:rPr>
      </w:pPr>
      <w:r>
        <w:rPr>
          <w:sz w:val="20"/>
        </w:rPr>
        <w:t>APLNG—47.5 percent owned joint venture with Origin Energy (27.5 percent) and Sinopec (25 percent)—to produce</w:t>
      </w:r>
      <w:r>
        <w:rPr>
          <w:spacing w:val="-3"/>
          <w:sz w:val="20"/>
        </w:rPr>
        <w:t xml:space="preserve"> </w:t>
      </w:r>
      <w:r>
        <w:rPr>
          <w:sz w:val="20"/>
        </w:rPr>
        <w:t>CBM</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Bowen</w:t>
      </w:r>
      <w:r>
        <w:rPr>
          <w:spacing w:val="-3"/>
          <w:sz w:val="20"/>
        </w:rPr>
        <w:t xml:space="preserve"> </w:t>
      </w:r>
      <w:r>
        <w:rPr>
          <w:sz w:val="20"/>
        </w:rPr>
        <w:t>and</w:t>
      </w:r>
      <w:r>
        <w:rPr>
          <w:spacing w:val="-3"/>
          <w:sz w:val="20"/>
        </w:rPr>
        <w:t xml:space="preserve"> </w:t>
      </w:r>
      <w:r>
        <w:rPr>
          <w:sz w:val="20"/>
        </w:rPr>
        <w:t>Surat</w:t>
      </w:r>
      <w:r>
        <w:rPr>
          <w:spacing w:val="-3"/>
          <w:sz w:val="20"/>
        </w:rPr>
        <w:t xml:space="preserve"> </w:t>
      </w:r>
      <w:r>
        <w:rPr>
          <w:sz w:val="20"/>
        </w:rPr>
        <w:t>basins</w:t>
      </w:r>
      <w:r>
        <w:rPr>
          <w:spacing w:val="-3"/>
          <w:sz w:val="20"/>
        </w:rPr>
        <w:t xml:space="preserve"> </w:t>
      </w:r>
      <w:r>
        <w:rPr>
          <w:sz w:val="20"/>
        </w:rPr>
        <w:t>in</w:t>
      </w:r>
      <w:r>
        <w:rPr>
          <w:spacing w:val="-3"/>
          <w:sz w:val="20"/>
        </w:rPr>
        <w:t xml:space="preserve"> </w:t>
      </w:r>
      <w:r>
        <w:rPr>
          <w:sz w:val="20"/>
        </w:rPr>
        <w:t>Queensland,</w:t>
      </w:r>
      <w:r>
        <w:rPr>
          <w:spacing w:val="-3"/>
          <w:sz w:val="20"/>
        </w:rPr>
        <w:t xml:space="preserve"> </w:t>
      </w:r>
      <w:r>
        <w:rPr>
          <w:sz w:val="20"/>
        </w:rPr>
        <w:t>Australia,</w:t>
      </w:r>
      <w:r>
        <w:rPr>
          <w:spacing w:val="-3"/>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process</w:t>
      </w:r>
      <w:r>
        <w:rPr>
          <w:spacing w:val="-3"/>
          <w:sz w:val="20"/>
        </w:rPr>
        <w:t xml:space="preserve"> </w:t>
      </w:r>
      <w:r>
        <w:rPr>
          <w:sz w:val="20"/>
        </w:rPr>
        <w:t>and</w:t>
      </w:r>
      <w:r>
        <w:rPr>
          <w:spacing w:val="-3"/>
          <w:sz w:val="20"/>
        </w:rPr>
        <w:t xml:space="preserve"> </w:t>
      </w:r>
      <w:r>
        <w:rPr>
          <w:sz w:val="20"/>
        </w:rPr>
        <w:t>export</w:t>
      </w:r>
      <w:r>
        <w:rPr>
          <w:spacing w:val="-3"/>
          <w:sz w:val="20"/>
        </w:rPr>
        <w:t xml:space="preserve"> </w:t>
      </w:r>
      <w:r>
        <w:rPr>
          <w:sz w:val="20"/>
        </w:rPr>
        <w:t>LNG.</w:t>
      </w:r>
    </w:p>
    <w:p w14:paraId="3E51FEB3" w14:textId="77777777" w:rsidR="00F86F35" w:rsidRDefault="008A442A">
      <w:pPr>
        <w:pStyle w:val="ListParagraph"/>
        <w:numPr>
          <w:ilvl w:val="0"/>
          <w:numId w:val="8"/>
        </w:numPr>
        <w:tabs>
          <w:tab w:val="left" w:pos="1050"/>
        </w:tabs>
        <w:spacing w:before="42" w:line="235" w:lineRule="auto"/>
        <w:ind w:right="567"/>
        <w:jc w:val="both"/>
        <w:rPr>
          <w:sz w:val="20"/>
        </w:rPr>
      </w:pPr>
      <w:r>
        <w:rPr>
          <w:sz w:val="20"/>
        </w:rPr>
        <w:t>Qatar</w:t>
      </w:r>
      <w:r>
        <w:rPr>
          <w:spacing w:val="-1"/>
          <w:sz w:val="20"/>
        </w:rPr>
        <w:t xml:space="preserve"> </w:t>
      </w:r>
      <w:r>
        <w:rPr>
          <w:sz w:val="20"/>
        </w:rPr>
        <w:t>Liquefied</w:t>
      </w:r>
      <w:r>
        <w:rPr>
          <w:spacing w:val="-1"/>
          <w:sz w:val="20"/>
        </w:rPr>
        <w:t xml:space="preserve"> </w:t>
      </w:r>
      <w:r>
        <w:rPr>
          <w:sz w:val="20"/>
        </w:rPr>
        <w:t>Gas</w:t>
      </w:r>
      <w:r>
        <w:rPr>
          <w:spacing w:val="-1"/>
          <w:sz w:val="20"/>
        </w:rPr>
        <w:t xml:space="preserve"> </w:t>
      </w:r>
      <w:r>
        <w:rPr>
          <w:sz w:val="20"/>
        </w:rPr>
        <w:t>Company</w:t>
      </w:r>
      <w:r>
        <w:rPr>
          <w:spacing w:val="-1"/>
          <w:sz w:val="20"/>
        </w:rPr>
        <w:t xml:space="preserve"> </w:t>
      </w:r>
      <w:r>
        <w:rPr>
          <w:sz w:val="20"/>
        </w:rPr>
        <w:t>Limited</w:t>
      </w:r>
      <w:r>
        <w:rPr>
          <w:spacing w:val="-1"/>
          <w:sz w:val="20"/>
        </w:rPr>
        <w:t xml:space="preserve"> </w:t>
      </w:r>
      <w:r>
        <w:rPr>
          <w:sz w:val="20"/>
        </w:rPr>
        <w:t>(3)</w:t>
      </w:r>
      <w:r>
        <w:rPr>
          <w:spacing w:val="-1"/>
          <w:sz w:val="20"/>
        </w:rPr>
        <w:t xml:space="preserve"> </w:t>
      </w:r>
      <w:r>
        <w:rPr>
          <w:sz w:val="20"/>
        </w:rPr>
        <w:t>(QG3)—30</w:t>
      </w:r>
      <w:r>
        <w:rPr>
          <w:spacing w:val="-1"/>
          <w:sz w:val="20"/>
        </w:rPr>
        <w:t xml:space="preserve"> </w:t>
      </w:r>
      <w:r>
        <w:rPr>
          <w:sz w:val="20"/>
        </w:rPr>
        <w:t>percent</w:t>
      </w:r>
      <w:r>
        <w:rPr>
          <w:spacing w:val="-1"/>
          <w:sz w:val="20"/>
        </w:rPr>
        <w:t xml:space="preserve"> </w:t>
      </w:r>
      <w:r>
        <w:rPr>
          <w:sz w:val="20"/>
        </w:rPr>
        <w:t>owned</w:t>
      </w:r>
      <w:r>
        <w:rPr>
          <w:spacing w:val="-1"/>
          <w:sz w:val="20"/>
        </w:rPr>
        <w:t xml:space="preserve"> </w:t>
      </w:r>
      <w:r>
        <w:rPr>
          <w:sz w:val="20"/>
        </w:rPr>
        <w:t>joint</w:t>
      </w:r>
      <w:r>
        <w:rPr>
          <w:spacing w:val="-1"/>
          <w:sz w:val="20"/>
        </w:rPr>
        <w:t xml:space="preserve"> </w:t>
      </w:r>
      <w:r>
        <w:rPr>
          <w:sz w:val="20"/>
        </w:rPr>
        <w:t>venture</w:t>
      </w:r>
      <w:r>
        <w:rPr>
          <w:spacing w:val="-1"/>
          <w:sz w:val="20"/>
        </w:rPr>
        <w:t xml:space="preserve"> </w:t>
      </w:r>
      <w:r>
        <w:rPr>
          <w:sz w:val="20"/>
        </w:rPr>
        <w:t>with</w:t>
      </w:r>
      <w:r>
        <w:rPr>
          <w:spacing w:val="-1"/>
          <w:sz w:val="20"/>
        </w:rPr>
        <w:t xml:space="preserve"> </w:t>
      </w:r>
      <w:r>
        <w:rPr>
          <w:sz w:val="20"/>
        </w:rPr>
        <w:t>affiliates</w:t>
      </w:r>
      <w:r>
        <w:rPr>
          <w:spacing w:val="-1"/>
          <w:sz w:val="20"/>
        </w:rPr>
        <w:t xml:space="preserve"> </w:t>
      </w:r>
      <w:r>
        <w:rPr>
          <w:sz w:val="20"/>
        </w:rPr>
        <w:t>of</w:t>
      </w:r>
      <w:r>
        <w:rPr>
          <w:spacing w:val="-1"/>
          <w:sz w:val="20"/>
        </w:rPr>
        <w:t xml:space="preserve"> </w:t>
      </w:r>
      <w:r>
        <w:rPr>
          <w:sz w:val="20"/>
        </w:rPr>
        <w:t>QatarEnergy (68.5</w:t>
      </w:r>
      <w:r>
        <w:rPr>
          <w:spacing w:val="-3"/>
          <w:sz w:val="20"/>
        </w:rPr>
        <w:t xml:space="preserve"> </w:t>
      </w:r>
      <w:r>
        <w:rPr>
          <w:sz w:val="20"/>
        </w:rPr>
        <w:t>percent)</w:t>
      </w:r>
      <w:r>
        <w:rPr>
          <w:spacing w:val="-3"/>
          <w:sz w:val="20"/>
        </w:rPr>
        <w:t xml:space="preserve"> </w:t>
      </w:r>
      <w:r>
        <w:rPr>
          <w:sz w:val="20"/>
        </w:rPr>
        <w:t>and</w:t>
      </w:r>
      <w:r>
        <w:rPr>
          <w:spacing w:val="-3"/>
          <w:sz w:val="20"/>
        </w:rPr>
        <w:t xml:space="preserve"> </w:t>
      </w:r>
      <w:r>
        <w:rPr>
          <w:sz w:val="20"/>
        </w:rPr>
        <w:t>Mitsui</w:t>
      </w:r>
      <w:r>
        <w:rPr>
          <w:spacing w:val="-3"/>
          <w:sz w:val="20"/>
        </w:rPr>
        <w:t xml:space="preserve"> </w:t>
      </w:r>
      <w:r>
        <w:rPr>
          <w:sz w:val="20"/>
        </w:rPr>
        <w:t>&amp;</w:t>
      </w:r>
      <w:r>
        <w:rPr>
          <w:spacing w:val="-3"/>
          <w:sz w:val="20"/>
        </w:rPr>
        <w:t xml:space="preserve"> </w:t>
      </w:r>
      <w:r>
        <w:rPr>
          <w:sz w:val="20"/>
        </w:rPr>
        <w:t>Co.,</w:t>
      </w:r>
      <w:r>
        <w:rPr>
          <w:spacing w:val="-3"/>
          <w:sz w:val="20"/>
        </w:rPr>
        <w:t xml:space="preserve"> </w:t>
      </w:r>
      <w:r>
        <w:rPr>
          <w:sz w:val="20"/>
        </w:rPr>
        <w:t>Ltd.</w:t>
      </w:r>
      <w:r>
        <w:rPr>
          <w:spacing w:val="-3"/>
          <w:sz w:val="20"/>
        </w:rPr>
        <w:t xml:space="preserve"> </w:t>
      </w:r>
      <w:r>
        <w:rPr>
          <w:sz w:val="20"/>
        </w:rPr>
        <w:t>(1.5</w:t>
      </w:r>
      <w:r>
        <w:rPr>
          <w:spacing w:val="-3"/>
          <w:sz w:val="20"/>
        </w:rPr>
        <w:t xml:space="preserve"> </w:t>
      </w:r>
      <w:r>
        <w:rPr>
          <w:sz w:val="20"/>
        </w:rPr>
        <w:t>percent)—produces</w:t>
      </w:r>
      <w:r>
        <w:rPr>
          <w:spacing w:val="-3"/>
          <w:sz w:val="20"/>
        </w:rPr>
        <w:t xml:space="preserve"> </w:t>
      </w:r>
      <w:r>
        <w:rPr>
          <w:sz w:val="20"/>
        </w:rPr>
        <w:t>and</w:t>
      </w:r>
      <w:r>
        <w:rPr>
          <w:spacing w:val="-3"/>
          <w:sz w:val="20"/>
        </w:rPr>
        <w:t xml:space="preserve"> </w:t>
      </w:r>
      <w:r>
        <w:rPr>
          <w:sz w:val="20"/>
        </w:rPr>
        <w:t>liquefies</w:t>
      </w:r>
      <w:r>
        <w:rPr>
          <w:spacing w:val="-3"/>
          <w:sz w:val="20"/>
        </w:rPr>
        <w:t xml:space="preserve"> </w:t>
      </w:r>
      <w:r>
        <w:rPr>
          <w:sz w:val="20"/>
        </w:rPr>
        <w:t>natural</w:t>
      </w:r>
      <w:r>
        <w:rPr>
          <w:spacing w:val="-3"/>
          <w:sz w:val="20"/>
        </w:rPr>
        <w:t xml:space="preserve"> </w:t>
      </w:r>
      <w:r>
        <w:rPr>
          <w:sz w:val="20"/>
        </w:rPr>
        <w:t>gas</w:t>
      </w:r>
      <w:r>
        <w:rPr>
          <w:spacing w:val="-3"/>
          <w:sz w:val="20"/>
        </w:rPr>
        <w:t xml:space="preserve"> </w:t>
      </w:r>
      <w:r>
        <w:rPr>
          <w:sz w:val="20"/>
        </w:rPr>
        <w:t>from</w:t>
      </w:r>
      <w:r>
        <w:rPr>
          <w:spacing w:val="-3"/>
          <w:sz w:val="20"/>
        </w:rPr>
        <w:t xml:space="preserve"> </w:t>
      </w:r>
      <w:r>
        <w:rPr>
          <w:sz w:val="20"/>
        </w:rPr>
        <w:t>Qatar’s</w:t>
      </w:r>
      <w:r>
        <w:rPr>
          <w:spacing w:val="-3"/>
          <w:sz w:val="20"/>
        </w:rPr>
        <w:t xml:space="preserve"> </w:t>
      </w:r>
      <w:r>
        <w:rPr>
          <w:sz w:val="20"/>
        </w:rPr>
        <w:t>North</w:t>
      </w:r>
      <w:r>
        <w:rPr>
          <w:spacing w:val="-3"/>
          <w:sz w:val="20"/>
        </w:rPr>
        <w:t xml:space="preserve"> </w:t>
      </w:r>
      <w:r>
        <w:rPr>
          <w:sz w:val="20"/>
        </w:rPr>
        <w:t>Field, as well as exports LNG.</w:t>
      </w:r>
    </w:p>
    <w:p w14:paraId="6AA4EFDE" w14:textId="77777777" w:rsidR="00F86F35" w:rsidRDefault="008A442A">
      <w:pPr>
        <w:pStyle w:val="ListParagraph"/>
        <w:numPr>
          <w:ilvl w:val="0"/>
          <w:numId w:val="8"/>
        </w:numPr>
        <w:tabs>
          <w:tab w:val="left" w:pos="1050"/>
        </w:tabs>
        <w:spacing w:line="240" w:lineRule="exact"/>
        <w:jc w:val="both"/>
        <w:rPr>
          <w:sz w:val="20"/>
        </w:rPr>
      </w:pPr>
      <w:r>
        <w:rPr>
          <w:sz w:val="20"/>
        </w:rPr>
        <w:t>Qatar</w:t>
      </w:r>
      <w:r>
        <w:rPr>
          <w:spacing w:val="-8"/>
          <w:sz w:val="20"/>
        </w:rPr>
        <w:t xml:space="preserve"> </w:t>
      </w:r>
      <w:r>
        <w:rPr>
          <w:sz w:val="20"/>
        </w:rPr>
        <w:t>Liquefied</w:t>
      </w:r>
      <w:r>
        <w:rPr>
          <w:spacing w:val="-6"/>
          <w:sz w:val="20"/>
        </w:rPr>
        <w:t xml:space="preserve"> </w:t>
      </w:r>
      <w:r>
        <w:rPr>
          <w:sz w:val="20"/>
        </w:rPr>
        <w:t>Gas</w:t>
      </w:r>
      <w:r>
        <w:rPr>
          <w:spacing w:val="-5"/>
          <w:sz w:val="20"/>
        </w:rPr>
        <w:t xml:space="preserve"> </w:t>
      </w:r>
      <w:r>
        <w:rPr>
          <w:sz w:val="20"/>
        </w:rPr>
        <w:t>Company</w:t>
      </w:r>
      <w:r>
        <w:rPr>
          <w:spacing w:val="-6"/>
          <w:sz w:val="20"/>
        </w:rPr>
        <w:t xml:space="preserve"> </w:t>
      </w:r>
      <w:r>
        <w:rPr>
          <w:sz w:val="20"/>
        </w:rPr>
        <w:t>Limited</w:t>
      </w:r>
      <w:r>
        <w:rPr>
          <w:spacing w:val="-5"/>
          <w:sz w:val="20"/>
        </w:rPr>
        <w:t xml:space="preserve"> </w:t>
      </w:r>
      <w:r>
        <w:rPr>
          <w:sz w:val="20"/>
        </w:rPr>
        <w:t>(8)</w:t>
      </w:r>
      <w:r>
        <w:rPr>
          <w:spacing w:val="-6"/>
          <w:sz w:val="20"/>
        </w:rPr>
        <w:t xml:space="preserve"> </w:t>
      </w:r>
      <w:r>
        <w:rPr>
          <w:sz w:val="20"/>
        </w:rPr>
        <w:t>(QG8)—25</w:t>
      </w:r>
      <w:r>
        <w:rPr>
          <w:spacing w:val="-5"/>
          <w:sz w:val="20"/>
        </w:rPr>
        <w:t xml:space="preserve"> </w:t>
      </w:r>
      <w:r>
        <w:rPr>
          <w:sz w:val="20"/>
        </w:rPr>
        <w:t>percent</w:t>
      </w:r>
      <w:r>
        <w:rPr>
          <w:spacing w:val="-6"/>
          <w:sz w:val="20"/>
        </w:rPr>
        <w:t xml:space="preserve"> </w:t>
      </w:r>
      <w:r>
        <w:rPr>
          <w:sz w:val="20"/>
        </w:rPr>
        <w:t>owned</w:t>
      </w:r>
      <w:r>
        <w:rPr>
          <w:spacing w:val="-6"/>
          <w:sz w:val="20"/>
        </w:rPr>
        <w:t xml:space="preserve"> </w:t>
      </w:r>
      <w:r>
        <w:rPr>
          <w:sz w:val="20"/>
        </w:rPr>
        <w:t>joint</w:t>
      </w:r>
      <w:r>
        <w:rPr>
          <w:spacing w:val="-5"/>
          <w:sz w:val="20"/>
        </w:rPr>
        <w:t xml:space="preserve"> </w:t>
      </w:r>
      <w:r>
        <w:rPr>
          <w:sz w:val="20"/>
        </w:rPr>
        <w:t>venture</w:t>
      </w:r>
      <w:r>
        <w:rPr>
          <w:spacing w:val="-6"/>
          <w:sz w:val="20"/>
        </w:rPr>
        <w:t xml:space="preserve"> </w:t>
      </w:r>
      <w:r>
        <w:rPr>
          <w:sz w:val="20"/>
        </w:rPr>
        <w:t>with</w:t>
      </w:r>
      <w:r>
        <w:rPr>
          <w:spacing w:val="-5"/>
          <w:sz w:val="20"/>
        </w:rPr>
        <w:t xml:space="preserve"> </w:t>
      </w:r>
      <w:r>
        <w:rPr>
          <w:sz w:val="20"/>
        </w:rPr>
        <w:t>QatarEnergy</w:t>
      </w:r>
      <w:r>
        <w:rPr>
          <w:spacing w:val="-6"/>
          <w:sz w:val="20"/>
        </w:rPr>
        <w:t xml:space="preserve"> </w:t>
      </w:r>
      <w:r>
        <w:rPr>
          <w:sz w:val="20"/>
        </w:rPr>
        <w:t>(75</w:t>
      </w:r>
      <w:r>
        <w:rPr>
          <w:spacing w:val="-5"/>
          <w:sz w:val="20"/>
        </w:rPr>
        <w:t xml:space="preserve"> </w:t>
      </w:r>
      <w:r>
        <w:rPr>
          <w:spacing w:val="-2"/>
          <w:sz w:val="20"/>
        </w:rPr>
        <w:t>percent)</w:t>
      </w:r>
    </w:p>
    <w:p w14:paraId="5493057E" w14:textId="77777777" w:rsidR="00F86F35" w:rsidRDefault="008A442A">
      <w:pPr>
        <w:pStyle w:val="BodyText"/>
        <w:spacing w:line="242" w:lineRule="exact"/>
        <w:ind w:left="1050"/>
        <w:jc w:val="both"/>
        <w:rPr>
          <w:i/>
        </w:rPr>
      </w:pPr>
      <w:r>
        <w:t>—participant</w:t>
      </w:r>
      <w:r>
        <w:rPr>
          <w:spacing w:val="-7"/>
        </w:rPr>
        <w:t xml:space="preserve"> </w:t>
      </w:r>
      <w:r>
        <w:t>in</w:t>
      </w:r>
      <w:r>
        <w:rPr>
          <w:spacing w:val="-5"/>
        </w:rPr>
        <w:t xml:space="preserve"> </w:t>
      </w:r>
      <w:r>
        <w:t>the</w:t>
      </w:r>
      <w:r>
        <w:rPr>
          <w:spacing w:val="-4"/>
        </w:rPr>
        <w:t xml:space="preserve"> </w:t>
      </w:r>
      <w:r>
        <w:t>North</w:t>
      </w:r>
      <w:r>
        <w:rPr>
          <w:spacing w:val="-5"/>
        </w:rPr>
        <w:t xml:space="preserve"> </w:t>
      </w:r>
      <w:r>
        <w:t>Field</w:t>
      </w:r>
      <w:r>
        <w:rPr>
          <w:spacing w:val="-5"/>
        </w:rPr>
        <w:t xml:space="preserve"> </w:t>
      </w:r>
      <w:r>
        <w:t>East</w:t>
      </w:r>
      <w:r>
        <w:rPr>
          <w:spacing w:val="-4"/>
        </w:rPr>
        <w:t xml:space="preserve"> </w:t>
      </w:r>
      <w:r>
        <w:t>(NFE)</w:t>
      </w:r>
      <w:r>
        <w:rPr>
          <w:spacing w:val="-5"/>
        </w:rPr>
        <w:t xml:space="preserve"> </w:t>
      </w:r>
      <w:r>
        <w:t>LNG</w:t>
      </w:r>
      <w:r>
        <w:rPr>
          <w:spacing w:val="-5"/>
        </w:rPr>
        <w:t xml:space="preserve"> </w:t>
      </w:r>
      <w:r>
        <w:t>project.</w:t>
      </w:r>
      <w:r>
        <w:rPr>
          <w:spacing w:val="-4"/>
        </w:rPr>
        <w:t xml:space="preserve"> </w:t>
      </w:r>
      <w:hyperlink w:anchor="_bookmark43" w:history="1">
        <w:r>
          <w:rPr>
            <w:i/>
            <w:color w:val="5D6670"/>
          </w:rPr>
          <w:t>See</w:t>
        </w:r>
        <w:r>
          <w:rPr>
            <w:i/>
            <w:color w:val="5D6670"/>
            <w:spacing w:val="-5"/>
          </w:rPr>
          <w:t xml:space="preserve"> </w:t>
        </w:r>
        <w:r>
          <w:rPr>
            <w:i/>
            <w:color w:val="5D6670"/>
          </w:rPr>
          <w:t>Note</w:t>
        </w:r>
      </w:hyperlink>
      <w:r>
        <w:rPr>
          <w:i/>
          <w:color w:val="5D6670"/>
          <w:spacing w:val="-4"/>
        </w:rPr>
        <w:t xml:space="preserve"> </w:t>
      </w:r>
      <w:r>
        <w:rPr>
          <w:i/>
          <w:color w:val="5D6670"/>
          <w:spacing w:val="-5"/>
        </w:rPr>
        <w:t>3</w:t>
      </w:r>
      <w:hyperlink w:anchor="_bookmark43" w:history="1">
        <w:r>
          <w:rPr>
            <w:i/>
            <w:color w:val="5D6670"/>
            <w:spacing w:val="-5"/>
          </w:rPr>
          <w:t>.</w:t>
        </w:r>
      </w:hyperlink>
    </w:p>
    <w:p w14:paraId="2746978E" w14:textId="77777777" w:rsidR="00F86F35" w:rsidRDefault="00F86F35">
      <w:pPr>
        <w:spacing w:line="242" w:lineRule="exact"/>
        <w:jc w:val="both"/>
        <w:sectPr w:rsidR="00F86F35">
          <w:pgSz w:w="12240" w:h="15840"/>
          <w:pgMar w:top="600" w:right="700" w:bottom="720" w:left="840" w:header="372" w:footer="530" w:gutter="0"/>
          <w:cols w:space="720"/>
        </w:sectPr>
      </w:pPr>
    </w:p>
    <w:p w14:paraId="5A30E1D3" w14:textId="77777777" w:rsidR="00F86F35" w:rsidRDefault="00F86F35">
      <w:pPr>
        <w:pStyle w:val="BodyText"/>
        <w:spacing w:before="8"/>
        <w:rPr>
          <w:i/>
          <w:sz w:val="11"/>
        </w:rPr>
      </w:pPr>
    </w:p>
    <w:p w14:paraId="2054412F" w14:textId="77777777" w:rsidR="00F86F35" w:rsidRDefault="008A442A">
      <w:pPr>
        <w:pStyle w:val="BodyText"/>
        <w:spacing w:before="104" w:line="235" w:lineRule="auto"/>
        <w:ind w:left="330" w:right="473"/>
      </w:pPr>
      <w:r>
        <w:t>Summarized</w:t>
      </w:r>
      <w:r>
        <w:rPr>
          <w:spacing w:val="-4"/>
        </w:rPr>
        <w:t xml:space="preserve"> </w:t>
      </w:r>
      <w:r>
        <w:t>100</w:t>
      </w:r>
      <w:r>
        <w:rPr>
          <w:spacing w:val="-4"/>
        </w:rPr>
        <w:t xml:space="preserve"> </w:t>
      </w:r>
      <w:r>
        <w:t>percent</w:t>
      </w:r>
      <w:r>
        <w:rPr>
          <w:spacing w:val="-4"/>
        </w:rPr>
        <w:t xml:space="preserve"> </w:t>
      </w:r>
      <w:r>
        <w:t>earnings</w:t>
      </w:r>
      <w:r>
        <w:rPr>
          <w:spacing w:val="-4"/>
        </w:rPr>
        <w:t xml:space="preserve"> </w:t>
      </w:r>
      <w:r>
        <w:t>information</w:t>
      </w:r>
      <w:r>
        <w:rPr>
          <w:spacing w:val="-4"/>
        </w:rPr>
        <w:t xml:space="preserve"> </w:t>
      </w:r>
      <w:r>
        <w:t>for</w:t>
      </w:r>
      <w:r>
        <w:rPr>
          <w:spacing w:val="-4"/>
        </w:rPr>
        <w:t xml:space="preserve"> </w:t>
      </w:r>
      <w:r>
        <w:t>equity</w:t>
      </w:r>
      <w:r>
        <w:rPr>
          <w:spacing w:val="-4"/>
        </w:rPr>
        <w:t xml:space="preserve"> </w:t>
      </w:r>
      <w:r>
        <w:t>method</w:t>
      </w:r>
      <w:r>
        <w:rPr>
          <w:spacing w:val="-4"/>
        </w:rPr>
        <w:t xml:space="preserve"> </w:t>
      </w:r>
      <w:r>
        <w:t>investments</w:t>
      </w:r>
      <w:r>
        <w:rPr>
          <w:spacing w:val="-4"/>
        </w:rPr>
        <w:t xml:space="preserve"> </w:t>
      </w:r>
      <w:r>
        <w:t>in</w:t>
      </w:r>
      <w:r>
        <w:rPr>
          <w:spacing w:val="-4"/>
        </w:rPr>
        <w:t xml:space="preserve"> </w:t>
      </w:r>
      <w:r>
        <w:t>affiliated</w:t>
      </w:r>
      <w:r>
        <w:rPr>
          <w:spacing w:val="-4"/>
        </w:rPr>
        <w:t xml:space="preserve"> </w:t>
      </w:r>
      <w:r>
        <w:t>companies,</w:t>
      </w:r>
      <w:r>
        <w:rPr>
          <w:spacing w:val="-4"/>
        </w:rPr>
        <w:t xml:space="preserve"> </w:t>
      </w:r>
      <w:r>
        <w:t>combined,</w:t>
      </w:r>
      <w:r>
        <w:rPr>
          <w:spacing w:val="-4"/>
        </w:rPr>
        <w:t xml:space="preserve"> </w:t>
      </w:r>
      <w:r>
        <w:t>was</w:t>
      </w:r>
      <w:r>
        <w:rPr>
          <w:spacing w:val="-4"/>
        </w:rPr>
        <w:t xml:space="preserve"> </w:t>
      </w:r>
      <w:r>
        <w:t xml:space="preserve">as </w:t>
      </w:r>
      <w:r>
        <w:rPr>
          <w:spacing w:val="-2"/>
        </w:rPr>
        <w:t>follows:</w:t>
      </w:r>
    </w:p>
    <w:p w14:paraId="5B556045" w14:textId="77777777" w:rsidR="00F86F35" w:rsidRDefault="00F86F35">
      <w:pPr>
        <w:pStyle w:val="BodyText"/>
        <w:spacing w:before="8"/>
      </w:pPr>
    </w:p>
    <w:p w14:paraId="755B19BE" w14:textId="77777777" w:rsidR="00F86F35" w:rsidRDefault="008A442A">
      <w:pPr>
        <w:pStyle w:val="BodyText"/>
        <w:spacing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458"/>
        <w:gridCol w:w="1251"/>
        <w:gridCol w:w="892"/>
      </w:tblGrid>
      <w:tr w:rsidR="00F86F35" w14:paraId="27E7D2BF" w14:textId="77777777">
        <w:trPr>
          <w:trHeight w:val="265"/>
        </w:trPr>
        <w:tc>
          <w:tcPr>
            <w:tcW w:w="6300" w:type="dxa"/>
          </w:tcPr>
          <w:p w14:paraId="42F796B1" w14:textId="77777777" w:rsidR="00F86F35" w:rsidRDefault="00F86F35">
            <w:pPr>
              <w:pStyle w:val="TableParagraph"/>
              <w:jc w:val="left"/>
              <w:rPr>
                <w:rFonts w:ascii="Times New Roman"/>
                <w:sz w:val="18"/>
              </w:rPr>
            </w:pPr>
          </w:p>
        </w:tc>
        <w:tc>
          <w:tcPr>
            <w:tcW w:w="1458" w:type="dxa"/>
            <w:tcBorders>
              <w:top w:val="single" w:sz="8" w:space="0" w:color="0B2CD8"/>
              <w:bottom w:val="single" w:sz="8" w:space="0" w:color="0B2CD8"/>
            </w:tcBorders>
          </w:tcPr>
          <w:p w14:paraId="2F5CEA21" w14:textId="77777777" w:rsidR="00F86F35" w:rsidRDefault="008A442A">
            <w:pPr>
              <w:pStyle w:val="TableParagraph"/>
              <w:spacing w:before="4" w:line="240" w:lineRule="exact"/>
              <w:ind w:right="308"/>
              <w:rPr>
                <w:b/>
                <w:sz w:val="20"/>
              </w:rPr>
            </w:pPr>
            <w:r>
              <w:rPr>
                <w:b/>
                <w:spacing w:val="-4"/>
                <w:sz w:val="20"/>
              </w:rPr>
              <w:t>2022</w:t>
            </w:r>
          </w:p>
        </w:tc>
        <w:tc>
          <w:tcPr>
            <w:tcW w:w="1251" w:type="dxa"/>
            <w:tcBorders>
              <w:top w:val="single" w:sz="8" w:space="0" w:color="0B2CD8"/>
              <w:bottom w:val="single" w:sz="8" w:space="0" w:color="0B2CD8"/>
            </w:tcBorders>
          </w:tcPr>
          <w:p w14:paraId="1A8EC80F" w14:textId="77777777" w:rsidR="00F86F35" w:rsidRDefault="008A442A">
            <w:pPr>
              <w:pStyle w:val="TableParagraph"/>
              <w:spacing w:before="4" w:line="240" w:lineRule="exact"/>
              <w:ind w:right="359"/>
              <w:rPr>
                <w:sz w:val="20"/>
              </w:rPr>
            </w:pPr>
            <w:r>
              <w:rPr>
                <w:spacing w:val="-4"/>
                <w:sz w:val="20"/>
              </w:rPr>
              <w:t>2021</w:t>
            </w:r>
          </w:p>
        </w:tc>
        <w:tc>
          <w:tcPr>
            <w:tcW w:w="892" w:type="dxa"/>
            <w:tcBorders>
              <w:top w:val="single" w:sz="8" w:space="0" w:color="0B2CD8"/>
              <w:bottom w:val="single" w:sz="8" w:space="0" w:color="0B2CD8"/>
            </w:tcBorders>
          </w:tcPr>
          <w:p w14:paraId="729DB9A5" w14:textId="77777777" w:rsidR="00F86F35" w:rsidRDefault="008A442A">
            <w:pPr>
              <w:pStyle w:val="TableParagraph"/>
              <w:spacing w:before="4" w:line="240" w:lineRule="exact"/>
              <w:ind w:right="51"/>
              <w:rPr>
                <w:sz w:val="20"/>
              </w:rPr>
            </w:pPr>
            <w:r>
              <w:rPr>
                <w:spacing w:val="-4"/>
                <w:sz w:val="20"/>
              </w:rPr>
              <w:t>2020</w:t>
            </w:r>
          </w:p>
        </w:tc>
      </w:tr>
      <w:tr w:rsidR="00F86F35" w14:paraId="637478B7" w14:textId="77777777">
        <w:trPr>
          <w:trHeight w:val="269"/>
        </w:trPr>
        <w:tc>
          <w:tcPr>
            <w:tcW w:w="6300" w:type="dxa"/>
          </w:tcPr>
          <w:p w14:paraId="038CC122" w14:textId="77777777" w:rsidR="00F86F35" w:rsidRDefault="008A442A">
            <w:pPr>
              <w:pStyle w:val="TableParagraph"/>
              <w:spacing w:before="4"/>
              <w:ind w:left="52"/>
              <w:jc w:val="left"/>
              <w:rPr>
                <w:sz w:val="20"/>
              </w:rPr>
            </w:pPr>
            <w:r>
              <w:rPr>
                <w:spacing w:val="-2"/>
                <w:sz w:val="20"/>
              </w:rPr>
              <w:t>Revenues</w:t>
            </w:r>
          </w:p>
        </w:tc>
        <w:tc>
          <w:tcPr>
            <w:tcW w:w="1458" w:type="dxa"/>
            <w:tcBorders>
              <w:top w:val="single" w:sz="8" w:space="0" w:color="0B2CD8"/>
            </w:tcBorders>
          </w:tcPr>
          <w:p w14:paraId="49D9DD5D" w14:textId="77777777" w:rsidR="00F86F35" w:rsidRDefault="008A442A">
            <w:pPr>
              <w:pStyle w:val="TableParagraph"/>
              <w:tabs>
                <w:tab w:val="left" w:pos="512"/>
              </w:tabs>
              <w:spacing w:before="4"/>
              <w:ind w:right="333"/>
              <w:rPr>
                <w:b/>
                <w:sz w:val="20"/>
              </w:rPr>
            </w:pPr>
            <w:r>
              <w:rPr>
                <w:b/>
                <w:spacing w:val="-10"/>
                <w:sz w:val="20"/>
              </w:rPr>
              <w:t>$</w:t>
            </w:r>
            <w:r>
              <w:rPr>
                <w:b/>
                <w:sz w:val="20"/>
              </w:rPr>
              <w:tab/>
            </w:r>
            <w:r>
              <w:rPr>
                <w:b/>
                <w:spacing w:val="-2"/>
                <w:sz w:val="20"/>
              </w:rPr>
              <w:t>18,356</w:t>
            </w:r>
          </w:p>
        </w:tc>
        <w:tc>
          <w:tcPr>
            <w:tcW w:w="1251" w:type="dxa"/>
            <w:tcBorders>
              <w:top w:val="single" w:sz="8" w:space="0" w:color="0B2CD8"/>
            </w:tcBorders>
          </w:tcPr>
          <w:p w14:paraId="460E1279" w14:textId="77777777" w:rsidR="00F86F35" w:rsidRDefault="008A442A">
            <w:pPr>
              <w:pStyle w:val="TableParagraph"/>
              <w:spacing w:before="4"/>
              <w:ind w:right="382"/>
              <w:rPr>
                <w:sz w:val="20"/>
              </w:rPr>
            </w:pPr>
            <w:r>
              <w:rPr>
                <w:spacing w:val="-2"/>
                <w:sz w:val="20"/>
              </w:rPr>
              <w:t>11,824</w:t>
            </w:r>
          </w:p>
        </w:tc>
        <w:tc>
          <w:tcPr>
            <w:tcW w:w="892" w:type="dxa"/>
            <w:tcBorders>
              <w:top w:val="single" w:sz="8" w:space="0" w:color="0B2CD8"/>
            </w:tcBorders>
          </w:tcPr>
          <w:p w14:paraId="24E7960F" w14:textId="77777777" w:rsidR="00F86F35" w:rsidRDefault="008A442A">
            <w:pPr>
              <w:pStyle w:val="TableParagraph"/>
              <w:spacing w:before="4"/>
              <w:ind w:right="74"/>
              <w:rPr>
                <w:sz w:val="20"/>
              </w:rPr>
            </w:pPr>
            <w:r>
              <w:rPr>
                <w:spacing w:val="-2"/>
                <w:sz w:val="20"/>
              </w:rPr>
              <w:t>7,931</w:t>
            </w:r>
          </w:p>
        </w:tc>
      </w:tr>
      <w:tr w:rsidR="00F86F35" w14:paraId="4AB7BAAF" w14:textId="77777777">
        <w:trPr>
          <w:trHeight w:val="285"/>
        </w:trPr>
        <w:tc>
          <w:tcPr>
            <w:tcW w:w="6300" w:type="dxa"/>
          </w:tcPr>
          <w:p w14:paraId="0647F853" w14:textId="77777777" w:rsidR="00F86F35" w:rsidRDefault="008A442A">
            <w:pPr>
              <w:pStyle w:val="TableParagraph"/>
              <w:spacing w:before="19"/>
              <w:ind w:left="52"/>
              <w:jc w:val="left"/>
              <w:rPr>
                <w:sz w:val="20"/>
              </w:rPr>
            </w:pPr>
            <w:r>
              <w:rPr>
                <w:sz w:val="20"/>
              </w:rPr>
              <w:t>Income</w:t>
            </w:r>
            <w:r>
              <w:rPr>
                <w:spacing w:val="-8"/>
                <w:sz w:val="20"/>
              </w:rPr>
              <w:t xml:space="preserve"> </w:t>
            </w:r>
            <w:r>
              <w:rPr>
                <w:sz w:val="20"/>
              </w:rPr>
              <w:t>before</w:t>
            </w:r>
            <w:r>
              <w:rPr>
                <w:spacing w:val="-6"/>
                <w:sz w:val="20"/>
              </w:rPr>
              <w:t xml:space="preserve"> </w:t>
            </w:r>
            <w:r>
              <w:rPr>
                <w:sz w:val="20"/>
              </w:rPr>
              <w:t>income</w:t>
            </w:r>
            <w:r>
              <w:rPr>
                <w:spacing w:val="-6"/>
                <w:sz w:val="20"/>
              </w:rPr>
              <w:t xml:space="preserve"> </w:t>
            </w:r>
            <w:r>
              <w:rPr>
                <w:spacing w:val="-4"/>
                <w:sz w:val="20"/>
              </w:rPr>
              <w:t>taxes</w:t>
            </w:r>
          </w:p>
        </w:tc>
        <w:tc>
          <w:tcPr>
            <w:tcW w:w="1458" w:type="dxa"/>
          </w:tcPr>
          <w:p w14:paraId="120E3497" w14:textId="77777777" w:rsidR="00F86F35" w:rsidRDefault="008A442A">
            <w:pPr>
              <w:pStyle w:val="TableParagraph"/>
              <w:spacing w:before="19"/>
              <w:ind w:right="333"/>
              <w:rPr>
                <w:b/>
                <w:sz w:val="20"/>
              </w:rPr>
            </w:pPr>
            <w:r>
              <w:rPr>
                <w:b/>
                <w:spacing w:val="-2"/>
                <w:sz w:val="20"/>
              </w:rPr>
              <w:t>8,234</w:t>
            </w:r>
          </w:p>
        </w:tc>
        <w:tc>
          <w:tcPr>
            <w:tcW w:w="1251" w:type="dxa"/>
          </w:tcPr>
          <w:p w14:paraId="46042D51" w14:textId="77777777" w:rsidR="00F86F35" w:rsidRDefault="008A442A">
            <w:pPr>
              <w:pStyle w:val="TableParagraph"/>
              <w:spacing w:before="19"/>
              <w:ind w:right="382"/>
              <w:rPr>
                <w:sz w:val="20"/>
              </w:rPr>
            </w:pPr>
            <w:r>
              <w:rPr>
                <w:spacing w:val="-2"/>
                <w:sz w:val="20"/>
              </w:rPr>
              <w:t>3,946</w:t>
            </w:r>
          </w:p>
        </w:tc>
        <w:tc>
          <w:tcPr>
            <w:tcW w:w="892" w:type="dxa"/>
          </w:tcPr>
          <w:p w14:paraId="294B5990" w14:textId="77777777" w:rsidR="00F86F35" w:rsidRDefault="008A442A">
            <w:pPr>
              <w:pStyle w:val="TableParagraph"/>
              <w:spacing w:before="19"/>
              <w:ind w:right="74"/>
              <w:rPr>
                <w:sz w:val="20"/>
              </w:rPr>
            </w:pPr>
            <w:r>
              <w:rPr>
                <w:spacing w:val="-2"/>
                <w:sz w:val="20"/>
              </w:rPr>
              <w:t>1,843</w:t>
            </w:r>
          </w:p>
        </w:tc>
      </w:tr>
      <w:tr w:rsidR="00F86F35" w14:paraId="132ABBAF" w14:textId="77777777">
        <w:trPr>
          <w:trHeight w:val="280"/>
        </w:trPr>
        <w:tc>
          <w:tcPr>
            <w:tcW w:w="6300" w:type="dxa"/>
            <w:tcBorders>
              <w:bottom w:val="single" w:sz="8" w:space="0" w:color="5D6670"/>
            </w:tcBorders>
          </w:tcPr>
          <w:p w14:paraId="0581AF75" w14:textId="77777777" w:rsidR="00F86F35" w:rsidRDefault="008A442A">
            <w:pPr>
              <w:pStyle w:val="TableParagraph"/>
              <w:spacing w:before="19" w:line="240" w:lineRule="exact"/>
              <w:ind w:left="52"/>
              <w:jc w:val="left"/>
              <w:rPr>
                <w:sz w:val="20"/>
              </w:rPr>
            </w:pPr>
            <w:r>
              <w:rPr>
                <w:sz w:val="20"/>
              </w:rPr>
              <w:t>Net</w:t>
            </w:r>
            <w:r>
              <w:rPr>
                <w:spacing w:val="-3"/>
                <w:sz w:val="20"/>
              </w:rPr>
              <w:t xml:space="preserve"> </w:t>
            </w:r>
            <w:r>
              <w:rPr>
                <w:spacing w:val="-2"/>
                <w:sz w:val="20"/>
              </w:rPr>
              <w:t>income</w:t>
            </w:r>
          </w:p>
        </w:tc>
        <w:tc>
          <w:tcPr>
            <w:tcW w:w="1458" w:type="dxa"/>
            <w:tcBorders>
              <w:bottom w:val="single" w:sz="8" w:space="0" w:color="5D6670"/>
            </w:tcBorders>
          </w:tcPr>
          <w:p w14:paraId="5B34D3D9" w14:textId="77777777" w:rsidR="00F86F35" w:rsidRDefault="008A442A">
            <w:pPr>
              <w:pStyle w:val="TableParagraph"/>
              <w:spacing w:before="19" w:line="240" w:lineRule="exact"/>
              <w:ind w:right="333"/>
              <w:rPr>
                <w:b/>
                <w:sz w:val="20"/>
              </w:rPr>
            </w:pPr>
            <w:r>
              <w:rPr>
                <w:b/>
                <w:spacing w:val="-2"/>
                <w:sz w:val="20"/>
              </w:rPr>
              <w:t>5,507</w:t>
            </w:r>
          </w:p>
        </w:tc>
        <w:tc>
          <w:tcPr>
            <w:tcW w:w="1251" w:type="dxa"/>
            <w:tcBorders>
              <w:bottom w:val="single" w:sz="8" w:space="0" w:color="5D6670"/>
            </w:tcBorders>
          </w:tcPr>
          <w:p w14:paraId="14B01C74" w14:textId="77777777" w:rsidR="00F86F35" w:rsidRDefault="008A442A">
            <w:pPr>
              <w:pStyle w:val="TableParagraph"/>
              <w:spacing w:before="19" w:line="240" w:lineRule="exact"/>
              <w:ind w:right="382"/>
              <w:rPr>
                <w:sz w:val="20"/>
              </w:rPr>
            </w:pPr>
            <w:r>
              <w:rPr>
                <w:spacing w:val="-2"/>
                <w:sz w:val="20"/>
              </w:rPr>
              <w:t>2,557</w:t>
            </w:r>
          </w:p>
        </w:tc>
        <w:tc>
          <w:tcPr>
            <w:tcW w:w="892" w:type="dxa"/>
            <w:tcBorders>
              <w:bottom w:val="single" w:sz="8" w:space="0" w:color="5D6670"/>
            </w:tcBorders>
          </w:tcPr>
          <w:p w14:paraId="434041D7" w14:textId="77777777" w:rsidR="00F86F35" w:rsidRDefault="008A442A">
            <w:pPr>
              <w:pStyle w:val="TableParagraph"/>
              <w:spacing w:before="19" w:line="240" w:lineRule="exact"/>
              <w:ind w:right="74"/>
              <w:rPr>
                <w:sz w:val="20"/>
              </w:rPr>
            </w:pPr>
            <w:r>
              <w:rPr>
                <w:spacing w:val="-2"/>
                <w:sz w:val="20"/>
              </w:rPr>
              <w:t>1,426</w:t>
            </w:r>
          </w:p>
        </w:tc>
      </w:tr>
    </w:tbl>
    <w:p w14:paraId="696EF599" w14:textId="77777777" w:rsidR="00F86F35" w:rsidRDefault="00F86F35">
      <w:pPr>
        <w:pStyle w:val="BodyText"/>
      </w:pPr>
    </w:p>
    <w:p w14:paraId="60D0E44B" w14:textId="77777777" w:rsidR="00F86F35" w:rsidRDefault="008A442A">
      <w:pPr>
        <w:pStyle w:val="BodyText"/>
        <w:spacing w:line="235" w:lineRule="auto"/>
        <w:ind w:left="330" w:right="522"/>
      </w:pPr>
      <w:r>
        <w:t>Summarized</w:t>
      </w:r>
      <w:r>
        <w:rPr>
          <w:spacing w:val="-4"/>
        </w:rPr>
        <w:t xml:space="preserve"> </w:t>
      </w:r>
      <w:r>
        <w:t>100</w:t>
      </w:r>
      <w:r>
        <w:rPr>
          <w:spacing w:val="-4"/>
        </w:rPr>
        <w:t xml:space="preserve"> </w:t>
      </w:r>
      <w:r>
        <w:t>percent</w:t>
      </w:r>
      <w:r>
        <w:rPr>
          <w:spacing w:val="-4"/>
        </w:rPr>
        <w:t xml:space="preserve"> </w:t>
      </w:r>
      <w:r>
        <w:t>balance</w:t>
      </w:r>
      <w:r>
        <w:rPr>
          <w:spacing w:val="-4"/>
        </w:rPr>
        <w:t xml:space="preserve"> </w:t>
      </w:r>
      <w:r>
        <w:t>sheet</w:t>
      </w:r>
      <w:r>
        <w:rPr>
          <w:spacing w:val="-4"/>
        </w:rPr>
        <w:t xml:space="preserve"> </w:t>
      </w:r>
      <w:r>
        <w:t>information</w:t>
      </w:r>
      <w:r>
        <w:rPr>
          <w:spacing w:val="-4"/>
        </w:rPr>
        <w:t xml:space="preserve"> </w:t>
      </w:r>
      <w:r>
        <w:t>for</w:t>
      </w:r>
      <w:r>
        <w:rPr>
          <w:spacing w:val="-4"/>
        </w:rPr>
        <w:t xml:space="preserve"> </w:t>
      </w:r>
      <w:r>
        <w:t>equity</w:t>
      </w:r>
      <w:r>
        <w:rPr>
          <w:spacing w:val="-4"/>
        </w:rPr>
        <w:t xml:space="preserve"> </w:t>
      </w:r>
      <w:r>
        <w:t>method</w:t>
      </w:r>
      <w:r>
        <w:rPr>
          <w:spacing w:val="-4"/>
        </w:rPr>
        <w:t xml:space="preserve"> </w:t>
      </w:r>
      <w:r>
        <w:t>investments</w:t>
      </w:r>
      <w:r>
        <w:rPr>
          <w:spacing w:val="-4"/>
        </w:rPr>
        <w:t xml:space="preserve"> </w:t>
      </w:r>
      <w:r>
        <w:t>in</w:t>
      </w:r>
      <w:r>
        <w:rPr>
          <w:spacing w:val="-4"/>
        </w:rPr>
        <w:t xml:space="preserve"> </w:t>
      </w:r>
      <w:r>
        <w:t>affiliated</w:t>
      </w:r>
      <w:r>
        <w:rPr>
          <w:spacing w:val="-4"/>
        </w:rPr>
        <w:t xml:space="preserve"> </w:t>
      </w:r>
      <w:r>
        <w:t>companies,</w:t>
      </w:r>
      <w:r>
        <w:rPr>
          <w:spacing w:val="-4"/>
        </w:rPr>
        <w:t xml:space="preserve"> </w:t>
      </w:r>
      <w:r>
        <w:t>combined, was as follows:</w:t>
      </w:r>
    </w:p>
    <w:p w14:paraId="48D2F8CC" w14:textId="77777777" w:rsidR="00F86F35" w:rsidRDefault="00F86F35">
      <w:pPr>
        <w:pStyle w:val="BodyText"/>
        <w:spacing w:before="8"/>
      </w:pPr>
    </w:p>
    <w:p w14:paraId="609F84FF" w14:textId="77777777" w:rsidR="00F86F35" w:rsidRDefault="008A442A">
      <w:pPr>
        <w:pStyle w:val="BodyText"/>
        <w:spacing w:after="27"/>
        <w:ind w:right="9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458"/>
        <w:gridCol w:w="942"/>
      </w:tblGrid>
      <w:tr w:rsidR="00F86F35" w14:paraId="4D519440" w14:textId="77777777">
        <w:trPr>
          <w:trHeight w:val="265"/>
        </w:trPr>
        <w:tc>
          <w:tcPr>
            <w:tcW w:w="7500" w:type="dxa"/>
          </w:tcPr>
          <w:p w14:paraId="62BE1123" w14:textId="77777777" w:rsidR="00F86F35" w:rsidRDefault="00F86F35">
            <w:pPr>
              <w:pStyle w:val="TableParagraph"/>
              <w:jc w:val="left"/>
              <w:rPr>
                <w:rFonts w:ascii="Times New Roman"/>
                <w:sz w:val="18"/>
              </w:rPr>
            </w:pPr>
          </w:p>
        </w:tc>
        <w:tc>
          <w:tcPr>
            <w:tcW w:w="1458" w:type="dxa"/>
            <w:tcBorders>
              <w:top w:val="single" w:sz="8" w:space="0" w:color="0B2CD8"/>
              <w:bottom w:val="single" w:sz="8" w:space="0" w:color="0B2CD8"/>
            </w:tcBorders>
          </w:tcPr>
          <w:p w14:paraId="30A45823" w14:textId="77777777" w:rsidR="00F86F35" w:rsidRDefault="008A442A">
            <w:pPr>
              <w:pStyle w:val="TableParagraph"/>
              <w:spacing w:before="4" w:line="240" w:lineRule="exact"/>
              <w:ind w:right="308"/>
              <w:rPr>
                <w:b/>
                <w:sz w:val="20"/>
              </w:rPr>
            </w:pPr>
            <w:r>
              <w:rPr>
                <w:b/>
                <w:spacing w:val="-4"/>
                <w:sz w:val="20"/>
              </w:rPr>
              <w:t>2022</w:t>
            </w:r>
          </w:p>
        </w:tc>
        <w:tc>
          <w:tcPr>
            <w:tcW w:w="942" w:type="dxa"/>
            <w:tcBorders>
              <w:top w:val="single" w:sz="8" w:space="0" w:color="0B2CD8"/>
              <w:bottom w:val="single" w:sz="8" w:space="0" w:color="0B2CD8"/>
            </w:tcBorders>
          </w:tcPr>
          <w:p w14:paraId="2BD60A30" w14:textId="77777777" w:rsidR="00F86F35" w:rsidRPr="00CD2E5B" w:rsidRDefault="008A442A">
            <w:pPr>
              <w:pStyle w:val="TableParagraph"/>
              <w:spacing w:before="4" w:line="240" w:lineRule="exact"/>
              <w:ind w:right="50"/>
              <w:rPr>
                <w:b/>
                <w:sz w:val="20"/>
              </w:rPr>
            </w:pPr>
            <w:r w:rsidRPr="00CD2E5B">
              <w:rPr>
                <w:b/>
                <w:spacing w:val="-4"/>
                <w:sz w:val="20"/>
              </w:rPr>
              <w:t>2021</w:t>
            </w:r>
          </w:p>
        </w:tc>
      </w:tr>
      <w:tr w:rsidR="00F86F35" w14:paraId="6B41596A" w14:textId="77777777">
        <w:trPr>
          <w:trHeight w:val="269"/>
        </w:trPr>
        <w:tc>
          <w:tcPr>
            <w:tcW w:w="7500" w:type="dxa"/>
          </w:tcPr>
          <w:p w14:paraId="4DB139A9" w14:textId="77777777" w:rsidR="00F86F35" w:rsidRDefault="008A442A">
            <w:pPr>
              <w:pStyle w:val="TableParagraph"/>
              <w:spacing w:before="4"/>
              <w:ind w:left="52"/>
              <w:jc w:val="left"/>
              <w:rPr>
                <w:sz w:val="20"/>
              </w:rPr>
            </w:pPr>
            <w:r>
              <w:rPr>
                <w:sz w:val="20"/>
              </w:rPr>
              <w:t>Current</w:t>
            </w:r>
            <w:r>
              <w:rPr>
                <w:spacing w:val="-7"/>
                <w:sz w:val="20"/>
              </w:rPr>
              <w:t xml:space="preserve"> </w:t>
            </w:r>
            <w:r>
              <w:rPr>
                <w:spacing w:val="-2"/>
                <w:sz w:val="20"/>
              </w:rPr>
              <w:t>assets</w:t>
            </w:r>
          </w:p>
        </w:tc>
        <w:tc>
          <w:tcPr>
            <w:tcW w:w="1458" w:type="dxa"/>
            <w:tcBorders>
              <w:top w:val="single" w:sz="8" w:space="0" w:color="0B2CD8"/>
            </w:tcBorders>
          </w:tcPr>
          <w:p w14:paraId="22FDDD24" w14:textId="77777777" w:rsidR="00F86F35" w:rsidRDefault="008A442A">
            <w:pPr>
              <w:pStyle w:val="TableParagraph"/>
              <w:tabs>
                <w:tab w:val="left" w:pos="613"/>
              </w:tabs>
              <w:spacing w:before="4"/>
              <w:ind w:right="333"/>
              <w:rPr>
                <w:b/>
                <w:sz w:val="20"/>
              </w:rPr>
            </w:pPr>
            <w:r>
              <w:rPr>
                <w:b/>
                <w:spacing w:val="-10"/>
                <w:sz w:val="20"/>
              </w:rPr>
              <w:t>$</w:t>
            </w:r>
            <w:r>
              <w:rPr>
                <w:b/>
                <w:sz w:val="20"/>
              </w:rPr>
              <w:tab/>
            </w:r>
            <w:r>
              <w:rPr>
                <w:b/>
                <w:spacing w:val="-2"/>
                <w:sz w:val="20"/>
              </w:rPr>
              <w:t>5,001</w:t>
            </w:r>
          </w:p>
        </w:tc>
        <w:tc>
          <w:tcPr>
            <w:tcW w:w="942" w:type="dxa"/>
            <w:tcBorders>
              <w:top w:val="single" w:sz="8" w:space="0" w:color="0B2CD8"/>
            </w:tcBorders>
          </w:tcPr>
          <w:p w14:paraId="00197244" w14:textId="77777777" w:rsidR="00F86F35" w:rsidRDefault="008A442A">
            <w:pPr>
              <w:pStyle w:val="TableParagraph"/>
              <w:spacing w:before="4"/>
              <w:ind w:right="73"/>
              <w:rPr>
                <w:sz w:val="20"/>
              </w:rPr>
            </w:pPr>
            <w:r>
              <w:rPr>
                <w:spacing w:val="-2"/>
                <w:sz w:val="20"/>
              </w:rPr>
              <w:t>4,493</w:t>
            </w:r>
          </w:p>
        </w:tc>
      </w:tr>
      <w:tr w:rsidR="00F86F35" w14:paraId="48B3F17C" w14:textId="77777777">
        <w:trPr>
          <w:trHeight w:val="285"/>
        </w:trPr>
        <w:tc>
          <w:tcPr>
            <w:tcW w:w="7500" w:type="dxa"/>
          </w:tcPr>
          <w:p w14:paraId="451038FC" w14:textId="77777777" w:rsidR="00F86F35" w:rsidRDefault="008A442A">
            <w:pPr>
              <w:pStyle w:val="TableParagraph"/>
              <w:spacing w:before="19"/>
              <w:ind w:left="52"/>
              <w:jc w:val="left"/>
              <w:rPr>
                <w:sz w:val="20"/>
              </w:rPr>
            </w:pPr>
            <w:r>
              <w:rPr>
                <w:sz w:val="20"/>
              </w:rPr>
              <w:t>Noncurrent</w:t>
            </w:r>
            <w:r>
              <w:rPr>
                <w:spacing w:val="-10"/>
                <w:sz w:val="20"/>
              </w:rPr>
              <w:t xml:space="preserve"> </w:t>
            </w:r>
            <w:r>
              <w:rPr>
                <w:spacing w:val="-2"/>
                <w:sz w:val="20"/>
              </w:rPr>
              <w:t>assets</w:t>
            </w:r>
          </w:p>
        </w:tc>
        <w:tc>
          <w:tcPr>
            <w:tcW w:w="1458" w:type="dxa"/>
          </w:tcPr>
          <w:p w14:paraId="1A66FE61" w14:textId="77777777" w:rsidR="00F86F35" w:rsidRDefault="008A442A">
            <w:pPr>
              <w:pStyle w:val="TableParagraph"/>
              <w:spacing w:before="19"/>
              <w:ind w:right="333"/>
              <w:rPr>
                <w:b/>
                <w:sz w:val="20"/>
              </w:rPr>
            </w:pPr>
            <w:r>
              <w:rPr>
                <w:b/>
                <w:spacing w:val="-2"/>
                <w:sz w:val="20"/>
              </w:rPr>
              <w:t>37,789</w:t>
            </w:r>
          </w:p>
        </w:tc>
        <w:tc>
          <w:tcPr>
            <w:tcW w:w="942" w:type="dxa"/>
          </w:tcPr>
          <w:p w14:paraId="7C39991D" w14:textId="77777777" w:rsidR="00F86F35" w:rsidRDefault="008A442A">
            <w:pPr>
              <w:pStyle w:val="TableParagraph"/>
              <w:spacing w:before="19"/>
              <w:ind w:right="73"/>
              <w:rPr>
                <w:sz w:val="20"/>
              </w:rPr>
            </w:pPr>
            <w:r>
              <w:rPr>
                <w:spacing w:val="-2"/>
                <w:sz w:val="20"/>
              </w:rPr>
              <w:t>36,602</w:t>
            </w:r>
          </w:p>
        </w:tc>
      </w:tr>
      <w:tr w:rsidR="00F86F35" w14:paraId="7CB6D1A6" w14:textId="77777777">
        <w:trPr>
          <w:trHeight w:val="285"/>
        </w:trPr>
        <w:tc>
          <w:tcPr>
            <w:tcW w:w="7500" w:type="dxa"/>
          </w:tcPr>
          <w:p w14:paraId="3A43F6F1" w14:textId="77777777" w:rsidR="00F86F35" w:rsidRDefault="008A442A">
            <w:pPr>
              <w:pStyle w:val="TableParagraph"/>
              <w:spacing w:before="19"/>
              <w:ind w:left="52"/>
              <w:jc w:val="left"/>
              <w:rPr>
                <w:sz w:val="20"/>
              </w:rPr>
            </w:pPr>
            <w:r>
              <w:rPr>
                <w:sz w:val="20"/>
              </w:rPr>
              <w:t>Current</w:t>
            </w:r>
            <w:r>
              <w:rPr>
                <w:spacing w:val="-7"/>
                <w:sz w:val="20"/>
              </w:rPr>
              <w:t xml:space="preserve"> </w:t>
            </w:r>
            <w:r>
              <w:rPr>
                <w:spacing w:val="-2"/>
                <w:sz w:val="20"/>
              </w:rPr>
              <w:t>liabilities</w:t>
            </w:r>
          </w:p>
        </w:tc>
        <w:tc>
          <w:tcPr>
            <w:tcW w:w="1458" w:type="dxa"/>
          </w:tcPr>
          <w:p w14:paraId="5C654DAC" w14:textId="77777777" w:rsidR="00F86F35" w:rsidRDefault="008A442A">
            <w:pPr>
              <w:pStyle w:val="TableParagraph"/>
              <w:spacing w:before="19"/>
              <w:ind w:right="333"/>
              <w:rPr>
                <w:b/>
                <w:sz w:val="20"/>
              </w:rPr>
            </w:pPr>
            <w:r>
              <w:rPr>
                <w:b/>
                <w:spacing w:val="-2"/>
                <w:sz w:val="20"/>
              </w:rPr>
              <w:t>4,169</w:t>
            </w:r>
          </w:p>
        </w:tc>
        <w:tc>
          <w:tcPr>
            <w:tcW w:w="942" w:type="dxa"/>
          </w:tcPr>
          <w:p w14:paraId="35619C52" w14:textId="77777777" w:rsidR="00F86F35" w:rsidRDefault="008A442A">
            <w:pPr>
              <w:pStyle w:val="TableParagraph"/>
              <w:spacing w:before="19"/>
              <w:ind w:right="73"/>
              <w:rPr>
                <w:sz w:val="20"/>
              </w:rPr>
            </w:pPr>
            <w:r>
              <w:rPr>
                <w:spacing w:val="-2"/>
                <w:sz w:val="20"/>
              </w:rPr>
              <w:t>3,498</w:t>
            </w:r>
          </w:p>
        </w:tc>
      </w:tr>
      <w:tr w:rsidR="00F86F35" w14:paraId="7CFAB8FD" w14:textId="77777777">
        <w:trPr>
          <w:trHeight w:val="280"/>
        </w:trPr>
        <w:tc>
          <w:tcPr>
            <w:tcW w:w="7500" w:type="dxa"/>
            <w:tcBorders>
              <w:bottom w:val="single" w:sz="8" w:space="0" w:color="5D6670"/>
            </w:tcBorders>
          </w:tcPr>
          <w:p w14:paraId="0C95C1AC" w14:textId="77777777" w:rsidR="00F86F35" w:rsidRDefault="008A442A">
            <w:pPr>
              <w:pStyle w:val="TableParagraph"/>
              <w:spacing w:before="19" w:line="240" w:lineRule="exact"/>
              <w:ind w:left="52"/>
              <w:jc w:val="left"/>
              <w:rPr>
                <w:sz w:val="20"/>
              </w:rPr>
            </w:pPr>
            <w:r>
              <w:rPr>
                <w:sz w:val="20"/>
              </w:rPr>
              <w:t>Noncurrent</w:t>
            </w:r>
            <w:r>
              <w:rPr>
                <w:spacing w:val="-10"/>
                <w:sz w:val="20"/>
              </w:rPr>
              <w:t xml:space="preserve"> </w:t>
            </w:r>
            <w:r>
              <w:rPr>
                <w:spacing w:val="-2"/>
                <w:sz w:val="20"/>
              </w:rPr>
              <w:t>liabilities</w:t>
            </w:r>
          </w:p>
        </w:tc>
        <w:tc>
          <w:tcPr>
            <w:tcW w:w="1458" w:type="dxa"/>
            <w:tcBorders>
              <w:bottom w:val="single" w:sz="8" w:space="0" w:color="5D6670"/>
            </w:tcBorders>
          </w:tcPr>
          <w:p w14:paraId="68339A68" w14:textId="77777777" w:rsidR="00F86F35" w:rsidRDefault="008A442A">
            <w:pPr>
              <w:pStyle w:val="TableParagraph"/>
              <w:spacing w:before="19" w:line="240" w:lineRule="exact"/>
              <w:ind w:right="333"/>
              <w:rPr>
                <w:b/>
                <w:sz w:val="20"/>
              </w:rPr>
            </w:pPr>
            <w:r>
              <w:rPr>
                <w:b/>
                <w:spacing w:val="-2"/>
                <w:sz w:val="20"/>
              </w:rPr>
              <w:t>17,244</w:t>
            </w:r>
          </w:p>
        </w:tc>
        <w:tc>
          <w:tcPr>
            <w:tcW w:w="942" w:type="dxa"/>
            <w:tcBorders>
              <w:bottom w:val="single" w:sz="8" w:space="0" w:color="5D6670"/>
            </w:tcBorders>
          </w:tcPr>
          <w:p w14:paraId="1EB76718" w14:textId="77777777" w:rsidR="00F86F35" w:rsidRDefault="008A442A">
            <w:pPr>
              <w:pStyle w:val="TableParagraph"/>
              <w:spacing w:before="19" w:line="240" w:lineRule="exact"/>
              <w:ind w:right="73"/>
              <w:rPr>
                <w:sz w:val="20"/>
              </w:rPr>
            </w:pPr>
            <w:r>
              <w:rPr>
                <w:spacing w:val="-2"/>
                <w:sz w:val="20"/>
              </w:rPr>
              <w:t>17,465</w:t>
            </w:r>
          </w:p>
        </w:tc>
      </w:tr>
    </w:tbl>
    <w:p w14:paraId="3997C7BC" w14:textId="77777777" w:rsidR="00F86F35" w:rsidRDefault="00F86F35">
      <w:pPr>
        <w:pStyle w:val="BodyText"/>
      </w:pPr>
    </w:p>
    <w:p w14:paraId="0ED63AA9" w14:textId="77777777" w:rsidR="00F86F35" w:rsidRDefault="008A442A">
      <w:pPr>
        <w:pStyle w:val="BodyText"/>
        <w:spacing w:line="235" w:lineRule="auto"/>
        <w:ind w:left="330" w:right="674"/>
      </w:pPr>
      <w:r>
        <w:t>Our</w:t>
      </w:r>
      <w:r>
        <w:rPr>
          <w:spacing w:val="-3"/>
        </w:rPr>
        <w:t xml:space="preserve"> </w:t>
      </w:r>
      <w:r>
        <w:t>share</w:t>
      </w:r>
      <w:r>
        <w:rPr>
          <w:spacing w:val="-3"/>
        </w:rPr>
        <w:t xml:space="preserve"> </w:t>
      </w:r>
      <w:r>
        <w:t>of</w:t>
      </w:r>
      <w:r>
        <w:rPr>
          <w:spacing w:val="-3"/>
        </w:rPr>
        <w:t xml:space="preserve"> </w:t>
      </w:r>
      <w:r>
        <w:t>income</w:t>
      </w:r>
      <w:r>
        <w:rPr>
          <w:spacing w:val="-3"/>
        </w:rPr>
        <w:t xml:space="preserve"> </w:t>
      </w:r>
      <w:r>
        <w:t>taxes</w:t>
      </w:r>
      <w:r>
        <w:rPr>
          <w:spacing w:val="-3"/>
        </w:rPr>
        <w:t xml:space="preserve"> </w:t>
      </w:r>
      <w:r>
        <w:t>incurred</w:t>
      </w:r>
      <w:r>
        <w:rPr>
          <w:spacing w:val="-3"/>
        </w:rPr>
        <w:t xml:space="preserve"> </w:t>
      </w:r>
      <w:r>
        <w:t>directly</w:t>
      </w:r>
      <w:r>
        <w:rPr>
          <w:spacing w:val="-3"/>
        </w:rPr>
        <w:t xml:space="preserve"> </w:t>
      </w:r>
      <w:r>
        <w:t>by</w:t>
      </w:r>
      <w:r>
        <w:rPr>
          <w:spacing w:val="-3"/>
        </w:rPr>
        <w:t xml:space="preserve"> </w:t>
      </w:r>
      <w:r>
        <w:t>an</w:t>
      </w:r>
      <w:r>
        <w:rPr>
          <w:spacing w:val="-3"/>
        </w:rPr>
        <w:t xml:space="preserve"> </w:t>
      </w:r>
      <w:r>
        <w:t>equity</w:t>
      </w:r>
      <w:r>
        <w:rPr>
          <w:spacing w:val="-3"/>
        </w:rPr>
        <w:t xml:space="preserve"> </w:t>
      </w:r>
      <w:r>
        <w:t>method</w:t>
      </w:r>
      <w:r>
        <w:rPr>
          <w:spacing w:val="-3"/>
        </w:rPr>
        <w:t xml:space="preserve"> </w:t>
      </w:r>
      <w:r>
        <w:t>investee</w:t>
      </w:r>
      <w:r>
        <w:rPr>
          <w:spacing w:val="-3"/>
        </w:rPr>
        <w:t xml:space="preserve"> </w:t>
      </w:r>
      <w:r>
        <w:t>is</w:t>
      </w:r>
      <w:r>
        <w:rPr>
          <w:spacing w:val="-3"/>
        </w:rPr>
        <w:t xml:space="preserve"> </w:t>
      </w:r>
      <w:r>
        <w:t>reported</w:t>
      </w:r>
      <w:r>
        <w:rPr>
          <w:spacing w:val="-3"/>
        </w:rPr>
        <w:t xml:space="preserve"> </w:t>
      </w:r>
      <w:r>
        <w:t>in</w:t>
      </w:r>
      <w:r>
        <w:rPr>
          <w:spacing w:val="-3"/>
        </w:rPr>
        <w:t xml:space="preserve"> </w:t>
      </w:r>
      <w:r>
        <w:t>equity</w:t>
      </w:r>
      <w:r>
        <w:rPr>
          <w:spacing w:val="-3"/>
        </w:rPr>
        <w:t xml:space="preserve"> </w:t>
      </w:r>
      <w:r>
        <w:t>in</w:t>
      </w:r>
      <w:r>
        <w:rPr>
          <w:spacing w:val="-3"/>
        </w:rPr>
        <w:t xml:space="preserve"> </w:t>
      </w:r>
      <w:r>
        <w:t>earnings</w:t>
      </w:r>
      <w:r>
        <w:rPr>
          <w:spacing w:val="-3"/>
        </w:rPr>
        <w:t xml:space="preserve"> </w:t>
      </w:r>
      <w:r>
        <w:t>of</w:t>
      </w:r>
      <w:r>
        <w:rPr>
          <w:spacing w:val="-3"/>
        </w:rPr>
        <w:t xml:space="preserve"> </w:t>
      </w:r>
      <w:r>
        <w:t>affiliates, and as such is not included in income taxes on our consolidated financial statements.</w:t>
      </w:r>
    </w:p>
    <w:p w14:paraId="4B95242F" w14:textId="77777777" w:rsidR="00F86F35" w:rsidRDefault="008A442A">
      <w:pPr>
        <w:pStyle w:val="BodyText"/>
        <w:spacing w:before="201" w:line="235" w:lineRule="auto"/>
        <w:ind w:left="330" w:right="473"/>
      </w:pPr>
      <w:r>
        <w:t>At December 31, 2022, retained earnings included $42 million related to the undistributed earnings of affiliated companies.</w:t>
      </w:r>
      <w:r>
        <w:rPr>
          <w:spacing w:val="-4"/>
        </w:rPr>
        <w:t xml:space="preserve"> </w:t>
      </w:r>
      <w:r>
        <w:t>Dividends</w:t>
      </w:r>
      <w:r>
        <w:rPr>
          <w:spacing w:val="-4"/>
        </w:rPr>
        <w:t xml:space="preserve"> </w:t>
      </w:r>
      <w:r>
        <w:t>received</w:t>
      </w:r>
      <w:r>
        <w:rPr>
          <w:spacing w:val="-4"/>
        </w:rPr>
        <w:t xml:space="preserve"> </w:t>
      </w:r>
      <w:r>
        <w:t>from</w:t>
      </w:r>
      <w:r>
        <w:rPr>
          <w:spacing w:val="-4"/>
        </w:rPr>
        <w:t xml:space="preserve"> </w:t>
      </w:r>
      <w:r>
        <w:t>affiliates</w:t>
      </w:r>
      <w:r>
        <w:rPr>
          <w:spacing w:val="-4"/>
        </w:rPr>
        <w:t xml:space="preserve"> </w:t>
      </w:r>
      <w:r>
        <w:t>were</w:t>
      </w:r>
      <w:r>
        <w:rPr>
          <w:spacing w:val="-4"/>
        </w:rPr>
        <w:t xml:space="preserve"> </w:t>
      </w:r>
      <w:r>
        <w:t>$3,045</w:t>
      </w:r>
      <w:r>
        <w:rPr>
          <w:spacing w:val="-4"/>
        </w:rPr>
        <w:t xml:space="preserve"> </w:t>
      </w:r>
      <w:r>
        <w:t>million,</w:t>
      </w:r>
      <w:r>
        <w:rPr>
          <w:spacing w:val="-4"/>
        </w:rPr>
        <w:t xml:space="preserve"> </w:t>
      </w:r>
      <w:r>
        <w:t>$1,279</w:t>
      </w:r>
      <w:r>
        <w:rPr>
          <w:spacing w:val="-4"/>
        </w:rPr>
        <w:t xml:space="preserve"> </w:t>
      </w:r>
      <w:r>
        <w:t>million</w:t>
      </w:r>
      <w:r>
        <w:rPr>
          <w:spacing w:val="-4"/>
        </w:rPr>
        <w:t xml:space="preserve"> </w:t>
      </w:r>
      <w:r>
        <w:t>and</w:t>
      </w:r>
      <w:r>
        <w:rPr>
          <w:spacing w:val="-4"/>
        </w:rPr>
        <w:t xml:space="preserve"> </w:t>
      </w:r>
      <w:r>
        <w:t>$1,076</w:t>
      </w:r>
      <w:r>
        <w:rPr>
          <w:spacing w:val="-4"/>
        </w:rPr>
        <w:t xml:space="preserve"> </w:t>
      </w:r>
      <w:r>
        <w:t>million</w:t>
      </w:r>
      <w:r>
        <w:rPr>
          <w:spacing w:val="-4"/>
        </w:rPr>
        <w:t xml:space="preserve"> </w:t>
      </w:r>
      <w:r>
        <w:t>in</w:t>
      </w:r>
      <w:r>
        <w:rPr>
          <w:spacing w:val="-4"/>
        </w:rPr>
        <w:t xml:space="preserve"> </w:t>
      </w:r>
      <w:r>
        <w:t>2022,</w:t>
      </w:r>
      <w:r>
        <w:rPr>
          <w:spacing w:val="-4"/>
        </w:rPr>
        <w:t xml:space="preserve"> </w:t>
      </w:r>
      <w:r>
        <w:t>2021</w:t>
      </w:r>
      <w:r>
        <w:rPr>
          <w:spacing w:val="-4"/>
        </w:rPr>
        <w:t xml:space="preserve"> </w:t>
      </w:r>
      <w:r>
        <w:t>and 2020, respectively.</w:t>
      </w:r>
    </w:p>
    <w:p w14:paraId="339A0128" w14:textId="77777777" w:rsidR="00F86F35" w:rsidRDefault="008A442A">
      <w:pPr>
        <w:pStyle w:val="Heading6"/>
        <w:spacing w:before="199" w:line="242" w:lineRule="exact"/>
      </w:pPr>
      <w:r>
        <w:rPr>
          <w:spacing w:val="-2"/>
        </w:rPr>
        <w:t>APLNG</w:t>
      </w:r>
    </w:p>
    <w:p w14:paraId="362B2C74" w14:textId="77777777" w:rsidR="00F86F35" w:rsidRDefault="008A442A">
      <w:pPr>
        <w:pStyle w:val="BodyText"/>
        <w:spacing w:before="2" w:line="235" w:lineRule="auto"/>
        <w:ind w:left="330" w:right="522"/>
      </w:pPr>
      <w:r>
        <w:t>APLNG</w:t>
      </w:r>
      <w:r>
        <w:rPr>
          <w:spacing w:val="-3"/>
        </w:rPr>
        <w:t xml:space="preserve"> </w:t>
      </w:r>
      <w:r>
        <w:t>is</w:t>
      </w:r>
      <w:r>
        <w:rPr>
          <w:spacing w:val="-3"/>
        </w:rPr>
        <w:t xml:space="preserve"> </w:t>
      </w:r>
      <w:r>
        <w:t>a</w:t>
      </w:r>
      <w:r>
        <w:rPr>
          <w:spacing w:val="-3"/>
        </w:rPr>
        <w:t xml:space="preserve"> </w:t>
      </w:r>
      <w:r>
        <w:t>joint</w:t>
      </w:r>
      <w:r>
        <w:rPr>
          <w:spacing w:val="-3"/>
        </w:rPr>
        <w:t xml:space="preserve"> </w:t>
      </w:r>
      <w:r>
        <w:t>venture</w:t>
      </w:r>
      <w:r>
        <w:rPr>
          <w:spacing w:val="-3"/>
        </w:rPr>
        <w:t xml:space="preserve"> </w:t>
      </w:r>
      <w:r>
        <w:t>focused</w:t>
      </w:r>
      <w:r>
        <w:rPr>
          <w:spacing w:val="-3"/>
        </w:rPr>
        <w:t xml:space="preserve"> </w:t>
      </w:r>
      <w:r>
        <w:t>on</w:t>
      </w:r>
      <w:r>
        <w:rPr>
          <w:spacing w:val="-3"/>
        </w:rPr>
        <w:t xml:space="preserve"> </w:t>
      </w:r>
      <w:r>
        <w:t>producing</w:t>
      </w:r>
      <w:r>
        <w:rPr>
          <w:spacing w:val="-3"/>
        </w:rPr>
        <w:t xml:space="preserve"> </w:t>
      </w:r>
      <w:r>
        <w:t>CBM</w:t>
      </w:r>
      <w:r>
        <w:rPr>
          <w:spacing w:val="-3"/>
        </w:rPr>
        <w:t xml:space="preserve"> </w:t>
      </w:r>
      <w:r>
        <w:t>from</w:t>
      </w:r>
      <w:r>
        <w:rPr>
          <w:spacing w:val="-3"/>
        </w:rPr>
        <w:t xml:space="preserve"> </w:t>
      </w:r>
      <w:r>
        <w:t>the</w:t>
      </w:r>
      <w:r>
        <w:rPr>
          <w:spacing w:val="-3"/>
        </w:rPr>
        <w:t xml:space="preserve"> </w:t>
      </w:r>
      <w:r>
        <w:t>Bowen</w:t>
      </w:r>
      <w:r>
        <w:rPr>
          <w:spacing w:val="-3"/>
        </w:rPr>
        <w:t xml:space="preserve"> </w:t>
      </w:r>
      <w:r>
        <w:t>and</w:t>
      </w:r>
      <w:r>
        <w:rPr>
          <w:spacing w:val="-3"/>
        </w:rPr>
        <w:t xml:space="preserve"> </w:t>
      </w:r>
      <w:r>
        <w:t>Surat</w:t>
      </w:r>
      <w:r>
        <w:rPr>
          <w:spacing w:val="-3"/>
        </w:rPr>
        <w:t xml:space="preserve"> </w:t>
      </w:r>
      <w:r>
        <w:t>basins</w:t>
      </w:r>
      <w:r>
        <w:rPr>
          <w:spacing w:val="-3"/>
        </w:rPr>
        <w:t xml:space="preserve"> </w:t>
      </w:r>
      <w:r>
        <w:t>in</w:t>
      </w:r>
      <w:r>
        <w:rPr>
          <w:spacing w:val="-3"/>
        </w:rPr>
        <w:t xml:space="preserve"> </w:t>
      </w:r>
      <w:r>
        <w:t>Queensland,</w:t>
      </w:r>
      <w:r>
        <w:rPr>
          <w:spacing w:val="-3"/>
        </w:rPr>
        <w:t xml:space="preserve"> </w:t>
      </w:r>
      <w:r>
        <w:t>Australia.</w:t>
      </w:r>
      <w:r>
        <w:rPr>
          <w:spacing w:val="-3"/>
        </w:rPr>
        <w:t xml:space="preserve"> </w:t>
      </w:r>
      <w:r>
        <w:t>Natural gas</w:t>
      </w:r>
      <w:r>
        <w:rPr>
          <w:spacing w:val="-2"/>
        </w:rPr>
        <w:t xml:space="preserve"> </w:t>
      </w:r>
      <w:r>
        <w:t>is</w:t>
      </w:r>
      <w:r>
        <w:rPr>
          <w:spacing w:val="-2"/>
        </w:rPr>
        <w:t xml:space="preserve"> </w:t>
      </w:r>
      <w:r>
        <w:t>sold</w:t>
      </w:r>
      <w:r>
        <w:rPr>
          <w:spacing w:val="-2"/>
        </w:rPr>
        <w:t xml:space="preserve"> </w:t>
      </w:r>
      <w:r>
        <w:t>to</w:t>
      </w:r>
      <w:r>
        <w:rPr>
          <w:spacing w:val="-2"/>
        </w:rPr>
        <w:t xml:space="preserve"> </w:t>
      </w:r>
      <w:r>
        <w:t>domestic</w:t>
      </w:r>
      <w:r>
        <w:rPr>
          <w:spacing w:val="-2"/>
        </w:rPr>
        <w:t xml:space="preserve"> </w:t>
      </w:r>
      <w:r>
        <w:t>customers</w:t>
      </w:r>
      <w:r>
        <w:rPr>
          <w:spacing w:val="-2"/>
        </w:rPr>
        <w:t xml:space="preserve"> </w:t>
      </w:r>
      <w:r>
        <w:t>and</w:t>
      </w:r>
      <w:r>
        <w:rPr>
          <w:spacing w:val="-2"/>
        </w:rPr>
        <w:t xml:space="preserve"> </w:t>
      </w:r>
      <w:r>
        <w:t>LNG</w:t>
      </w:r>
      <w:r>
        <w:rPr>
          <w:spacing w:val="-2"/>
        </w:rPr>
        <w:t xml:space="preserve"> </w:t>
      </w:r>
      <w:r>
        <w:t>is</w:t>
      </w:r>
      <w:r>
        <w:rPr>
          <w:spacing w:val="-2"/>
        </w:rPr>
        <w:t xml:space="preserve"> </w:t>
      </w:r>
      <w:r>
        <w:t>processed</w:t>
      </w:r>
      <w:r>
        <w:rPr>
          <w:spacing w:val="-2"/>
        </w:rPr>
        <w:t xml:space="preserve"> </w:t>
      </w:r>
      <w:r>
        <w:t>and</w:t>
      </w:r>
      <w:r>
        <w:rPr>
          <w:spacing w:val="-2"/>
        </w:rPr>
        <w:t xml:space="preserve"> </w:t>
      </w:r>
      <w:r>
        <w:t>exported</w:t>
      </w:r>
      <w:r>
        <w:rPr>
          <w:spacing w:val="-2"/>
        </w:rPr>
        <w:t xml:space="preserve"> </w:t>
      </w:r>
      <w:r>
        <w:t>to</w:t>
      </w:r>
      <w:r>
        <w:rPr>
          <w:spacing w:val="-2"/>
        </w:rPr>
        <w:t xml:space="preserve"> </w:t>
      </w:r>
      <w:r>
        <w:t>Asia</w:t>
      </w:r>
      <w:r>
        <w:rPr>
          <w:spacing w:val="-2"/>
        </w:rPr>
        <w:t xml:space="preserve"> </w:t>
      </w:r>
      <w:r>
        <w:t>Pacific</w:t>
      </w:r>
      <w:r>
        <w:rPr>
          <w:spacing w:val="-2"/>
        </w:rPr>
        <w:t xml:space="preserve"> </w:t>
      </w:r>
      <w:r>
        <w:t>markets.</w:t>
      </w:r>
      <w:r>
        <w:rPr>
          <w:spacing w:val="-2"/>
        </w:rPr>
        <w:t xml:space="preserve"> </w:t>
      </w:r>
      <w:r>
        <w:t>Our</w:t>
      </w:r>
      <w:r>
        <w:rPr>
          <w:spacing w:val="-2"/>
        </w:rPr>
        <w:t xml:space="preserve"> </w:t>
      </w:r>
      <w:r>
        <w:t>investment</w:t>
      </w:r>
      <w:r>
        <w:rPr>
          <w:spacing w:val="-2"/>
        </w:rPr>
        <w:t xml:space="preserve"> </w:t>
      </w:r>
      <w:r>
        <w:t>in</w:t>
      </w:r>
      <w:r>
        <w:rPr>
          <w:spacing w:val="-2"/>
        </w:rPr>
        <w:t xml:space="preserve"> </w:t>
      </w:r>
      <w:r>
        <w:t>APLNG gives us access to CBM resources in Australia and enhances our LNG position. The majority of APLNG LNG is sold under two long-term sales and purchase agreements, s</w:t>
      </w:r>
      <w:r>
        <w:t>upplemented with sales of additional LNG cargoes targeting the Asia Pacific markets. Origin Energy, an integrated Australian energy company, is the operator of APLNG’s production and pipeline system, while we operate the LNG facility.</w:t>
      </w:r>
    </w:p>
    <w:p w14:paraId="31553E93" w14:textId="77777777" w:rsidR="00F86F35" w:rsidRDefault="008A442A">
      <w:pPr>
        <w:pStyle w:val="BodyText"/>
        <w:spacing w:before="204" w:line="235" w:lineRule="auto"/>
        <w:ind w:left="330" w:right="522"/>
      </w:pPr>
      <w:r>
        <w:t>In</w:t>
      </w:r>
      <w:r>
        <w:rPr>
          <w:spacing w:val="-4"/>
        </w:rPr>
        <w:t xml:space="preserve"> </w:t>
      </w:r>
      <w:r>
        <w:t>2012,</w:t>
      </w:r>
      <w:r>
        <w:rPr>
          <w:spacing w:val="-4"/>
        </w:rPr>
        <w:t xml:space="preserve"> </w:t>
      </w:r>
      <w:r>
        <w:t>APLNG</w:t>
      </w:r>
      <w:r>
        <w:rPr>
          <w:spacing w:val="-4"/>
        </w:rPr>
        <w:t xml:space="preserve"> </w:t>
      </w:r>
      <w:r>
        <w:t>execut</w:t>
      </w:r>
      <w:r>
        <w:t>ed</w:t>
      </w:r>
      <w:r>
        <w:rPr>
          <w:spacing w:val="-4"/>
        </w:rPr>
        <w:t xml:space="preserve"> </w:t>
      </w:r>
      <w:r>
        <w:t>an</w:t>
      </w:r>
      <w:r>
        <w:rPr>
          <w:spacing w:val="-4"/>
        </w:rPr>
        <w:t xml:space="preserve"> </w:t>
      </w:r>
      <w:r>
        <w:t>$8.5</w:t>
      </w:r>
      <w:r>
        <w:rPr>
          <w:spacing w:val="-4"/>
        </w:rPr>
        <w:t xml:space="preserve"> </w:t>
      </w:r>
      <w:r>
        <w:t>billion</w:t>
      </w:r>
      <w:r>
        <w:rPr>
          <w:spacing w:val="-4"/>
        </w:rPr>
        <w:t xml:space="preserve"> </w:t>
      </w:r>
      <w:r>
        <w:t>project</w:t>
      </w:r>
      <w:r>
        <w:rPr>
          <w:spacing w:val="-4"/>
        </w:rPr>
        <w:t xml:space="preserve"> </w:t>
      </w:r>
      <w:r>
        <w:t>finance</w:t>
      </w:r>
      <w:r>
        <w:rPr>
          <w:spacing w:val="-4"/>
        </w:rPr>
        <w:t xml:space="preserve"> </w:t>
      </w:r>
      <w:r>
        <w:t>facility</w:t>
      </w:r>
      <w:r>
        <w:rPr>
          <w:spacing w:val="-4"/>
        </w:rPr>
        <w:t xml:space="preserve"> </w:t>
      </w:r>
      <w:r>
        <w:t>that</w:t>
      </w:r>
      <w:r>
        <w:rPr>
          <w:spacing w:val="-4"/>
        </w:rPr>
        <w:t xml:space="preserve"> </w:t>
      </w:r>
      <w:r>
        <w:t>became</w:t>
      </w:r>
      <w:r>
        <w:rPr>
          <w:spacing w:val="-4"/>
        </w:rPr>
        <w:t xml:space="preserve"> </w:t>
      </w:r>
      <w:r>
        <w:t>non-recourse</w:t>
      </w:r>
      <w:r>
        <w:rPr>
          <w:spacing w:val="-4"/>
        </w:rPr>
        <w:t xml:space="preserve"> </w:t>
      </w:r>
      <w:r>
        <w:t>following</w:t>
      </w:r>
      <w:r>
        <w:rPr>
          <w:spacing w:val="-4"/>
        </w:rPr>
        <w:t xml:space="preserve"> </w:t>
      </w:r>
      <w:r>
        <w:t>financial</w:t>
      </w:r>
      <w:r>
        <w:rPr>
          <w:spacing w:val="-4"/>
        </w:rPr>
        <w:t xml:space="preserve"> </w:t>
      </w:r>
      <w:r>
        <w:t>completion in 2017. The facility is currently composed of a financing agreement with the Export-Import Bank of the United States, a commercial</w:t>
      </w:r>
      <w:r>
        <w:rPr>
          <w:spacing w:val="-2"/>
        </w:rPr>
        <w:t xml:space="preserve"> </w:t>
      </w:r>
      <w:r>
        <w:t>bank</w:t>
      </w:r>
      <w:r>
        <w:rPr>
          <w:spacing w:val="-2"/>
        </w:rPr>
        <w:t xml:space="preserve"> </w:t>
      </w:r>
      <w:r>
        <w:t>facility</w:t>
      </w:r>
      <w:r>
        <w:rPr>
          <w:spacing w:val="-2"/>
        </w:rPr>
        <w:t xml:space="preserve"> </w:t>
      </w:r>
      <w:r>
        <w:t>and</w:t>
      </w:r>
      <w:r>
        <w:rPr>
          <w:spacing w:val="-2"/>
        </w:rPr>
        <w:t xml:space="preserve"> </w:t>
      </w:r>
      <w:r>
        <w:t>two</w:t>
      </w:r>
      <w:r>
        <w:rPr>
          <w:spacing w:val="-2"/>
        </w:rPr>
        <w:t xml:space="preserve"> </w:t>
      </w:r>
      <w:r>
        <w:t>United</w:t>
      </w:r>
      <w:r>
        <w:rPr>
          <w:spacing w:val="-2"/>
        </w:rPr>
        <w:t xml:space="preserve"> </w:t>
      </w:r>
      <w:r>
        <w:t>States</w:t>
      </w:r>
      <w:r>
        <w:rPr>
          <w:spacing w:val="-2"/>
        </w:rPr>
        <w:t xml:space="preserve"> </w:t>
      </w:r>
      <w:r>
        <w:t>Private</w:t>
      </w:r>
      <w:r>
        <w:rPr>
          <w:spacing w:val="-2"/>
        </w:rPr>
        <w:t xml:space="preserve"> </w:t>
      </w:r>
      <w:r>
        <w:t>Placement</w:t>
      </w:r>
      <w:r>
        <w:rPr>
          <w:spacing w:val="-2"/>
        </w:rPr>
        <w:t xml:space="preserve"> </w:t>
      </w:r>
      <w:r>
        <w:t>note</w:t>
      </w:r>
      <w:r>
        <w:rPr>
          <w:spacing w:val="-2"/>
        </w:rPr>
        <w:t xml:space="preserve"> </w:t>
      </w:r>
      <w:r>
        <w:t>facilities.</w:t>
      </w:r>
      <w:r>
        <w:rPr>
          <w:spacing w:val="-2"/>
        </w:rPr>
        <w:t xml:space="preserve"> </w:t>
      </w:r>
      <w:r>
        <w:t>APLNG</w:t>
      </w:r>
      <w:r>
        <w:rPr>
          <w:spacing w:val="-2"/>
        </w:rPr>
        <w:t xml:space="preserve"> </w:t>
      </w:r>
      <w:r>
        <w:t>principal</w:t>
      </w:r>
      <w:r>
        <w:rPr>
          <w:spacing w:val="-2"/>
        </w:rPr>
        <w:t xml:space="preserve"> </w:t>
      </w:r>
      <w:r>
        <w:t>and</w:t>
      </w:r>
      <w:r>
        <w:rPr>
          <w:spacing w:val="-2"/>
        </w:rPr>
        <w:t xml:space="preserve"> </w:t>
      </w:r>
      <w:r>
        <w:t>interest</w:t>
      </w:r>
      <w:r>
        <w:rPr>
          <w:spacing w:val="-2"/>
        </w:rPr>
        <w:t xml:space="preserve"> </w:t>
      </w:r>
      <w:r>
        <w:t>payments comm</w:t>
      </w:r>
      <w:r>
        <w:t xml:space="preserve">enced in March 2017 and are scheduled to occur bi-annually until September 2030. At December 31, 2022, a balance of $5.2 billion was outstanding on the facilities. </w:t>
      </w:r>
      <w:hyperlink w:anchor="_bookmark50" w:history="1">
        <w:r>
          <w:rPr>
            <w:i/>
            <w:color w:val="5D6670"/>
          </w:rPr>
          <w:t>See Note</w:t>
        </w:r>
      </w:hyperlink>
      <w:r>
        <w:rPr>
          <w:i/>
          <w:color w:val="5D6670"/>
        </w:rPr>
        <w:t xml:space="preserve"> 10</w:t>
      </w:r>
      <w:r>
        <w:t>.</w:t>
      </w:r>
    </w:p>
    <w:p w14:paraId="2E4E5E7A" w14:textId="77777777" w:rsidR="00F86F35" w:rsidRDefault="008A442A">
      <w:pPr>
        <w:pStyle w:val="BodyText"/>
        <w:spacing w:before="200" w:line="242" w:lineRule="exact"/>
        <w:ind w:left="330"/>
      </w:pPr>
      <w:r>
        <w:t>During</w:t>
      </w:r>
      <w:r>
        <w:rPr>
          <w:spacing w:val="-7"/>
        </w:rPr>
        <w:t xml:space="preserve"> </w:t>
      </w:r>
      <w:r>
        <w:t>the</w:t>
      </w:r>
      <w:r>
        <w:rPr>
          <w:spacing w:val="-4"/>
        </w:rPr>
        <w:t xml:space="preserve"> </w:t>
      </w:r>
      <w:r>
        <w:t>fou</w:t>
      </w:r>
      <w:r>
        <w:t>rth</w:t>
      </w:r>
      <w:r>
        <w:rPr>
          <w:spacing w:val="-5"/>
        </w:rPr>
        <w:t xml:space="preserve"> </w:t>
      </w:r>
      <w:r>
        <w:t>quarter</w:t>
      </w:r>
      <w:r>
        <w:rPr>
          <w:spacing w:val="-4"/>
        </w:rPr>
        <w:t xml:space="preserve"> </w:t>
      </w:r>
      <w:r>
        <w:t>of</w:t>
      </w:r>
      <w:r>
        <w:rPr>
          <w:spacing w:val="-5"/>
        </w:rPr>
        <w:t xml:space="preserve"> </w:t>
      </w:r>
      <w:r>
        <w:t>2021,</w:t>
      </w:r>
      <w:r>
        <w:rPr>
          <w:spacing w:val="-4"/>
        </w:rPr>
        <w:t xml:space="preserve"> </w:t>
      </w:r>
      <w:r>
        <w:t>Origin</w:t>
      </w:r>
      <w:r>
        <w:rPr>
          <w:spacing w:val="-4"/>
        </w:rPr>
        <w:t xml:space="preserve"> </w:t>
      </w:r>
      <w:r>
        <w:t>Energy</w:t>
      </w:r>
      <w:r>
        <w:rPr>
          <w:spacing w:val="-5"/>
        </w:rPr>
        <w:t xml:space="preserve"> </w:t>
      </w:r>
      <w:r>
        <w:t>Limited</w:t>
      </w:r>
      <w:r>
        <w:rPr>
          <w:spacing w:val="-4"/>
        </w:rPr>
        <w:t xml:space="preserve"> </w:t>
      </w:r>
      <w:r>
        <w:t>agreed</w:t>
      </w:r>
      <w:r>
        <w:rPr>
          <w:spacing w:val="-5"/>
        </w:rPr>
        <w:t xml:space="preserve"> </w:t>
      </w:r>
      <w:r>
        <w:t>to</w:t>
      </w:r>
      <w:r>
        <w:rPr>
          <w:spacing w:val="-4"/>
        </w:rPr>
        <w:t xml:space="preserve"> </w:t>
      </w:r>
      <w:r>
        <w:t>the</w:t>
      </w:r>
      <w:r>
        <w:rPr>
          <w:spacing w:val="-5"/>
        </w:rPr>
        <w:t xml:space="preserve"> </w:t>
      </w:r>
      <w:r>
        <w:t>sale</w:t>
      </w:r>
      <w:r>
        <w:rPr>
          <w:spacing w:val="-4"/>
        </w:rPr>
        <w:t xml:space="preserve"> </w:t>
      </w:r>
      <w:r>
        <w:t>of</w:t>
      </w:r>
      <w:r>
        <w:rPr>
          <w:spacing w:val="-4"/>
        </w:rPr>
        <w:t xml:space="preserve"> </w:t>
      </w:r>
      <w:r>
        <w:t>10</w:t>
      </w:r>
      <w:r>
        <w:rPr>
          <w:spacing w:val="-5"/>
        </w:rPr>
        <w:t xml:space="preserve"> </w:t>
      </w:r>
      <w:r>
        <w:t>percent</w:t>
      </w:r>
      <w:r>
        <w:rPr>
          <w:spacing w:val="-4"/>
        </w:rPr>
        <w:t xml:space="preserve"> </w:t>
      </w:r>
      <w:r>
        <w:t>of</w:t>
      </w:r>
      <w:r>
        <w:rPr>
          <w:spacing w:val="-5"/>
        </w:rPr>
        <w:t xml:space="preserve"> </w:t>
      </w:r>
      <w:r>
        <w:t>their</w:t>
      </w:r>
      <w:r>
        <w:rPr>
          <w:spacing w:val="-4"/>
        </w:rPr>
        <w:t xml:space="preserve"> </w:t>
      </w:r>
      <w:r>
        <w:t>interest</w:t>
      </w:r>
      <w:r>
        <w:rPr>
          <w:spacing w:val="-5"/>
        </w:rPr>
        <w:t xml:space="preserve"> </w:t>
      </w:r>
      <w:r>
        <w:t>in</w:t>
      </w:r>
      <w:r>
        <w:rPr>
          <w:spacing w:val="-4"/>
        </w:rPr>
        <w:t xml:space="preserve"> </w:t>
      </w:r>
      <w:r>
        <w:t>APLNG</w:t>
      </w:r>
      <w:r>
        <w:rPr>
          <w:spacing w:val="-4"/>
        </w:rPr>
        <w:t xml:space="preserve"> </w:t>
      </w:r>
      <w:r>
        <w:rPr>
          <w:spacing w:val="-5"/>
        </w:rPr>
        <w:t>for</w:t>
      </w:r>
    </w:p>
    <w:p w14:paraId="0F8B3654" w14:textId="77777777" w:rsidR="00F86F35" w:rsidRDefault="008A442A">
      <w:pPr>
        <w:pStyle w:val="BodyText"/>
        <w:spacing w:before="2" w:line="235" w:lineRule="auto"/>
        <w:ind w:left="330" w:right="514"/>
      </w:pPr>
      <w:r>
        <w:t>$1.645 billion, before customary adjustments. ConocoPhillips announced in December 2021 that we were exercising our preemption right under the APLNG Shareholders Agreement to purchase an additional 10 percent shareholding interest in APLNG, subject to gove</w:t>
      </w:r>
      <w:r>
        <w:t xml:space="preserve">rnment approvals. The sales price associated with this preemption right was determined to reflect a relevant observable market participant view of APLNG’s fair value which was below the carrying value of our existing investment in APLNG. Based on a review </w:t>
      </w:r>
      <w:r>
        <w:t>of the facts and circumstances surrounding this decline in fair value, we concluded</w:t>
      </w:r>
      <w:r>
        <w:rPr>
          <w:spacing w:val="-3"/>
        </w:rPr>
        <w:t xml:space="preserve"> </w:t>
      </w:r>
      <w:r>
        <w:t>in</w:t>
      </w:r>
      <w:r>
        <w:rPr>
          <w:spacing w:val="-3"/>
        </w:rPr>
        <w:t xml:space="preserve"> </w:t>
      </w:r>
      <w:r>
        <w:t>the</w:t>
      </w:r>
      <w:r>
        <w:rPr>
          <w:spacing w:val="-3"/>
        </w:rPr>
        <w:t xml:space="preserve"> </w:t>
      </w:r>
      <w:r>
        <w:t>fourth</w:t>
      </w:r>
      <w:r>
        <w:rPr>
          <w:spacing w:val="-3"/>
        </w:rPr>
        <w:t xml:space="preserve"> </w:t>
      </w:r>
      <w:r>
        <w:t>quarter</w:t>
      </w:r>
      <w:r>
        <w:rPr>
          <w:spacing w:val="-3"/>
        </w:rPr>
        <w:t xml:space="preserve"> </w:t>
      </w:r>
      <w:r>
        <w:t>of</w:t>
      </w:r>
      <w:r>
        <w:rPr>
          <w:spacing w:val="-3"/>
        </w:rPr>
        <w:t xml:space="preserve"> </w:t>
      </w:r>
      <w:r>
        <w:t>2021</w:t>
      </w:r>
      <w:r>
        <w:rPr>
          <w:spacing w:val="-3"/>
        </w:rPr>
        <w:t xml:space="preserve"> </w:t>
      </w:r>
      <w:r>
        <w:t>the</w:t>
      </w:r>
      <w:r>
        <w:rPr>
          <w:spacing w:val="-3"/>
        </w:rPr>
        <w:t xml:space="preserve"> </w:t>
      </w:r>
      <w:r>
        <w:t>impairment</w:t>
      </w:r>
      <w:r>
        <w:rPr>
          <w:spacing w:val="-3"/>
        </w:rPr>
        <w:t xml:space="preserve"> </w:t>
      </w:r>
      <w:r>
        <w:t>was</w:t>
      </w:r>
      <w:r>
        <w:rPr>
          <w:spacing w:val="-3"/>
        </w:rPr>
        <w:t xml:space="preserve"> </w:t>
      </w:r>
      <w:r>
        <w:t>other</w:t>
      </w:r>
      <w:r>
        <w:rPr>
          <w:spacing w:val="-3"/>
        </w:rPr>
        <w:t xml:space="preserve"> </w:t>
      </w:r>
      <w:r>
        <w:t>than</w:t>
      </w:r>
      <w:r>
        <w:rPr>
          <w:spacing w:val="-3"/>
        </w:rPr>
        <w:t xml:space="preserve"> </w:t>
      </w:r>
      <w:r>
        <w:t>temporary</w:t>
      </w:r>
      <w:r>
        <w:rPr>
          <w:spacing w:val="-3"/>
        </w:rPr>
        <w:t xml:space="preserve"> </w:t>
      </w:r>
      <w:r>
        <w:t>under</w:t>
      </w:r>
      <w:r>
        <w:rPr>
          <w:spacing w:val="-3"/>
        </w:rPr>
        <w:t xml:space="preserve"> </w:t>
      </w:r>
      <w:r>
        <w:t>the</w:t>
      </w:r>
      <w:r>
        <w:rPr>
          <w:spacing w:val="-3"/>
        </w:rPr>
        <w:t xml:space="preserve"> </w:t>
      </w:r>
      <w:r>
        <w:t>guidance</w:t>
      </w:r>
      <w:r>
        <w:rPr>
          <w:spacing w:val="-3"/>
        </w:rPr>
        <w:t xml:space="preserve"> </w:t>
      </w:r>
      <w:r>
        <w:t>of</w:t>
      </w:r>
      <w:r>
        <w:rPr>
          <w:spacing w:val="-3"/>
        </w:rPr>
        <w:t xml:space="preserve"> </w:t>
      </w:r>
      <w:r>
        <w:t>FASB</w:t>
      </w:r>
      <w:r>
        <w:rPr>
          <w:spacing w:val="-3"/>
        </w:rPr>
        <w:t xml:space="preserve"> </w:t>
      </w:r>
      <w:r>
        <w:t>ASC</w:t>
      </w:r>
      <w:r>
        <w:rPr>
          <w:spacing w:val="-3"/>
        </w:rPr>
        <w:t xml:space="preserve"> </w:t>
      </w:r>
      <w:r>
        <w:t>Topic 323,</w:t>
      </w:r>
      <w:r>
        <w:rPr>
          <w:spacing w:val="-8"/>
        </w:rPr>
        <w:t xml:space="preserve"> </w:t>
      </w:r>
      <w:r>
        <w:t>and</w:t>
      </w:r>
      <w:r>
        <w:rPr>
          <w:spacing w:val="-5"/>
        </w:rPr>
        <w:t xml:space="preserve"> </w:t>
      </w:r>
      <w:r>
        <w:t>the</w:t>
      </w:r>
      <w:r>
        <w:rPr>
          <w:spacing w:val="-5"/>
        </w:rPr>
        <w:t xml:space="preserve"> </w:t>
      </w:r>
      <w:r>
        <w:t>recognition</w:t>
      </w:r>
      <w:r>
        <w:rPr>
          <w:spacing w:val="-5"/>
        </w:rPr>
        <w:t xml:space="preserve"> </w:t>
      </w:r>
      <w:r>
        <w:t>of</w:t>
      </w:r>
      <w:r>
        <w:rPr>
          <w:spacing w:val="-6"/>
        </w:rPr>
        <w:t xml:space="preserve"> </w:t>
      </w:r>
      <w:r>
        <w:t>an</w:t>
      </w:r>
      <w:r>
        <w:rPr>
          <w:spacing w:val="-5"/>
        </w:rPr>
        <w:t xml:space="preserve"> </w:t>
      </w:r>
      <w:r>
        <w:t>impairment</w:t>
      </w:r>
      <w:r>
        <w:rPr>
          <w:spacing w:val="-5"/>
        </w:rPr>
        <w:t xml:space="preserve"> </w:t>
      </w:r>
      <w:r>
        <w:t>of</w:t>
      </w:r>
      <w:r>
        <w:rPr>
          <w:spacing w:val="-5"/>
        </w:rPr>
        <w:t xml:space="preserve"> </w:t>
      </w:r>
      <w:r>
        <w:t>our</w:t>
      </w:r>
      <w:r>
        <w:rPr>
          <w:spacing w:val="-6"/>
        </w:rPr>
        <w:t xml:space="preserve"> </w:t>
      </w:r>
      <w:r>
        <w:t>existing</w:t>
      </w:r>
      <w:r>
        <w:rPr>
          <w:spacing w:val="-5"/>
        </w:rPr>
        <w:t xml:space="preserve"> </w:t>
      </w:r>
      <w:r>
        <w:t>investm</w:t>
      </w:r>
      <w:r>
        <w:t>ent</w:t>
      </w:r>
      <w:r>
        <w:rPr>
          <w:spacing w:val="-5"/>
        </w:rPr>
        <w:t xml:space="preserve"> </w:t>
      </w:r>
      <w:r>
        <w:t>was</w:t>
      </w:r>
      <w:r>
        <w:rPr>
          <w:spacing w:val="-5"/>
        </w:rPr>
        <w:t xml:space="preserve"> </w:t>
      </w:r>
      <w:r>
        <w:t>necessary.</w:t>
      </w:r>
      <w:r>
        <w:rPr>
          <w:spacing w:val="-6"/>
        </w:rPr>
        <w:t xml:space="preserve"> </w:t>
      </w:r>
      <w:r>
        <w:t>Accordingly,</w:t>
      </w:r>
      <w:r>
        <w:rPr>
          <w:spacing w:val="-5"/>
        </w:rPr>
        <w:t xml:space="preserve"> </w:t>
      </w:r>
      <w:r>
        <w:t>we</w:t>
      </w:r>
      <w:r>
        <w:rPr>
          <w:spacing w:val="-5"/>
        </w:rPr>
        <w:t xml:space="preserve"> </w:t>
      </w:r>
      <w:r>
        <w:t>recorded</w:t>
      </w:r>
      <w:r>
        <w:rPr>
          <w:spacing w:val="-5"/>
        </w:rPr>
        <w:t xml:space="preserve"> </w:t>
      </w:r>
      <w:r>
        <w:t>a</w:t>
      </w:r>
      <w:r>
        <w:rPr>
          <w:spacing w:val="-5"/>
        </w:rPr>
        <w:t xml:space="preserve"> </w:t>
      </w:r>
      <w:r>
        <w:rPr>
          <w:spacing w:val="-2"/>
        </w:rPr>
        <w:t>noncash</w:t>
      </w:r>
    </w:p>
    <w:p w14:paraId="6AAFFD58" w14:textId="77777777" w:rsidR="00F86F35" w:rsidRDefault="008A442A">
      <w:pPr>
        <w:pStyle w:val="BodyText"/>
        <w:spacing w:before="5" w:line="235" w:lineRule="auto"/>
        <w:ind w:left="330"/>
      </w:pPr>
      <w:r>
        <w:t>$688</w:t>
      </w:r>
      <w:r>
        <w:rPr>
          <w:spacing w:val="-3"/>
        </w:rPr>
        <w:t xml:space="preserve"> </w:t>
      </w:r>
      <w:r>
        <w:t>million</w:t>
      </w:r>
      <w:r>
        <w:rPr>
          <w:spacing w:val="-3"/>
        </w:rPr>
        <w:t xml:space="preserve"> </w:t>
      </w:r>
      <w:r>
        <w:t>before-tax</w:t>
      </w:r>
      <w:r>
        <w:rPr>
          <w:spacing w:val="-3"/>
        </w:rPr>
        <w:t xml:space="preserve"> </w:t>
      </w:r>
      <w:r>
        <w:t>and</w:t>
      </w:r>
      <w:r>
        <w:rPr>
          <w:spacing w:val="-3"/>
        </w:rPr>
        <w:t xml:space="preserve"> </w:t>
      </w:r>
      <w:r>
        <w:t>after-tax</w:t>
      </w:r>
      <w:r>
        <w:rPr>
          <w:spacing w:val="-3"/>
        </w:rPr>
        <w:t xml:space="preserve"> </w:t>
      </w:r>
      <w:r>
        <w:t>impairment</w:t>
      </w:r>
      <w:r>
        <w:rPr>
          <w:spacing w:val="-3"/>
        </w:rPr>
        <w:t xml:space="preserve"> </w:t>
      </w:r>
      <w:r>
        <w:t>in</w:t>
      </w:r>
      <w:r>
        <w:rPr>
          <w:spacing w:val="-3"/>
        </w:rPr>
        <w:t xml:space="preserve"> </w:t>
      </w:r>
      <w:r>
        <w:t>the</w:t>
      </w:r>
      <w:r>
        <w:rPr>
          <w:spacing w:val="-3"/>
        </w:rPr>
        <w:t xml:space="preserve"> </w:t>
      </w:r>
      <w:r>
        <w:t>fourth</w:t>
      </w:r>
      <w:r>
        <w:rPr>
          <w:spacing w:val="-3"/>
        </w:rPr>
        <w:t xml:space="preserve"> </w:t>
      </w:r>
      <w:r>
        <w:t>quarter</w:t>
      </w:r>
      <w:r>
        <w:rPr>
          <w:spacing w:val="-3"/>
        </w:rPr>
        <w:t xml:space="preserve"> </w:t>
      </w:r>
      <w:r>
        <w:t>of</w:t>
      </w:r>
      <w:r>
        <w:rPr>
          <w:spacing w:val="-3"/>
        </w:rPr>
        <w:t xml:space="preserve"> </w:t>
      </w:r>
      <w:r>
        <w:t>2021.</w:t>
      </w:r>
      <w:r>
        <w:rPr>
          <w:spacing w:val="-3"/>
        </w:rPr>
        <w:t xml:space="preserve"> </w:t>
      </w:r>
      <w:r>
        <w:t>The</w:t>
      </w:r>
      <w:r>
        <w:rPr>
          <w:spacing w:val="-3"/>
        </w:rPr>
        <w:t xml:space="preserve"> </w:t>
      </w:r>
      <w:r>
        <w:t>impairment</w:t>
      </w:r>
      <w:r>
        <w:rPr>
          <w:spacing w:val="-3"/>
        </w:rPr>
        <w:t xml:space="preserve"> </w:t>
      </w:r>
      <w:r>
        <w:t>was</w:t>
      </w:r>
      <w:r>
        <w:rPr>
          <w:spacing w:val="-3"/>
        </w:rPr>
        <w:t xml:space="preserve"> </w:t>
      </w:r>
      <w:r>
        <w:t>included</w:t>
      </w:r>
      <w:r>
        <w:rPr>
          <w:spacing w:val="-3"/>
        </w:rPr>
        <w:t xml:space="preserve"> </w:t>
      </w:r>
      <w:r>
        <w:t>in</w:t>
      </w:r>
      <w:r>
        <w:rPr>
          <w:spacing w:val="-3"/>
        </w:rPr>
        <w:t xml:space="preserve"> </w:t>
      </w:r>
      <w:r>
        <w:t xml:space="preserve">the “Impairments” line on our consolidated income statement. </w:t>
      </w:r>
      <w:hyperlink w:anchor="_bookmark47" w:history="1">
        <w:r>
          <w:rPr>
            <w:i/>
            <w:color w:val="5D6670"/>
          </w:rPr>
          <w:t>See Note</w:t>
        </w:r>
      </w:hyperlink>
      <w:r>
        <w:rPr>
          <w:i/>
          <w:color w:val="5D6670"/>
        </w:rPr>
        <w:t xml:space="preserve"> 7</w:t>
      </w:r>
      <w:r>
        <w:t>.</w:t>
      </w:r>
    </w:p>
    <w:p w14:paraId="7C970816" w14:textId="77777777" w:rsidR="00F86F35" w:rsidRDefault="00F86F35">
      <w:pPr>
        <w:spacing w:line="235" w:lineRule="auto"/>
        <w:sectPr w:rsidR="00F86F35">
          <w:pgSz w:w="12240" w:h="15840"/>
          <w:pgMar w:top="600" w:right="700" w:bottom="720" w:left="840" w:header="372" w:footer="530" w:gutter="0"/>
          <w:cols w:space="720"/>
        </w:sectPr>
      </w:pPr>
    </w:p>
    <w:p w14:paraId="491E1C24" w14:textId="77777777" w:rsidR="00F86F35" w:rsidRDefault="00F86F35">
      <w:pPr>
        <w:pStyle w:val="BodyText"/>
        <w:spacing w:before="8"/>
        <w:rPr>
          <w:sz w:val="11"/>
        </w:rPr>
      </w:pPr>
    </w:p>
    <w:p w14:paraId="232A7D80" w14:textId="77777777" w:rsidR="00F86F35" w:rsidRDefault="008A442A">
      <w:pPr>
        <w:pStyle w:val="BodyText"/>
        <w:spacing w:before="104" w:line="235" w:lineRule="auto"/>
        <w:ind w:left="330" w:right="473"/>
      </w:pPr>
      <w:r>
        <w:t>At December 31, 2022, the carrying value of our equity method investment in APLNG was approximately $6.2 billion. The historical</w:t>
      </w:r>
      <w:r>
        <w:rPr>
          <w:spacing w:val="-3"/>
        </w:rPr>
        <w:t xml:space="preserve"> </w:t>
      </w:r>
      <w:r>
        <w:t>cost</w:t>
      </w:r>
      <w:r>
        <w:rPr>
          <w:spacing w:val="-3"/>
        </w:rPr>
        <w:t xml:space="preserve"> </w:t>
      </w:r>
      <w:r>
        <w:t>basis</w:t>
      </w:r>
      <w:r>
        <w:rPr>
          <w:spacing w:val="-3"/>
        </w:rPr>
        <w:t xml:space="preserve"> </w:t>
      </w:r>
      <w:r>
        <w:t>of</w:t>
      </w:r>
      <w:r>
        <w:rPr>
          <w:spacing w:val="-3"/>
        </w:rPr>
        <w:t xml:space="preserve"> </w:t>
      </w:r>
      <w:r>
        <w:t>our</w:t>
      </w:r>
      <w:r>
        <w:rPr>
          <w:spacing w:val="-3"/>
        </w:rPr>
        <w:t xml:space="preserve"> </w:t>
      </w:r>
      <w:r>
        <w:t>47.5</w:t>
      </w:r>
      <w:r>
        <w:rPr>
          <w:spacing w:val="-3"/>
        </w:rPr>
        <w:t xml:space="preserve"> </w:t>
      </w:r>
      <w:r>
        <w:t>percent</w:t>
      </w:r>
      <w:r>
        <w:rPr>
          <w:spacing w:val="-3"/>
        </w:rPr>
        <w:t xml:space="preserve"> </w:t>
      </w:r>
      <w:r>
        <w:t>share</w:t>
      </w:r>
      <w:r>
        <w:rPr>
          <w:spacing w:val="-3"/>
        </w:rPr>
        <w:t xml:space="preserve"> </w:t>
      </w:r>
      <w:r>
        <w:t>of</w:t>
      </w:r>
      <w:r>
        <w:rPr>
          <w:spacing w:val="-3"/>
        </w:rPr>
        <w:t xml:space="preserve"> </w:t>
      </w:r>
      <w:r>
        <w:t>net</w:t>
      </w:r>
      <w:r>
        <w:rPr>
          <w:spacing w:val="-3"/>
        </w:rPr>
        <w:t xml:space="preserve"> </w:t>
      </w:r>
      <w:r>
        <w:t>assets</w:t>
      </w:r>
      <w:r>
        <w:rPr>
          <w:spacing w:val="-3"/>
        </w:rPr>
        <w:t xml:space="preserve"> </w:t>
      </w:r>
      <w:r>
        <w:t>of</w:t>
      </w:r>
      <w:r>
        <w:rPr>
          <w:spacing w:val="-3"/>
        </w:rPr>
        <w:t xml:space="preserve"> </w:t>
      </w:r>
      <w:r>
        <w:t>APLNG</w:t>
      </w:r>
      <w:r>
        <w:rPr>
          <w:spacing w:val="-3"/>
        </w:rPr>
        <w:t xml:space="preserve"> </w:t>
      </w:r>
      <w:r>
        <w:t>was</w:t>
      </w:r>
      <w:r>
        <w:rPr>
          <w:spacing w:val="-3"/>
        </w:rPr>
        <w:t xml:space="preserve"> </w:t>
      </w:r>
      <w:r>
        <w:t>$6.1</w:t>
      </w:r>
      <w:r>
        <w:rPr>
          <w:spacing w:val="-3"/>
        </w:rPr>
        <w:t xml:space="preserve"> </w:t>
      </w:r>
      <w:r>
        <w:t>billion,</w:t>
      </w:r>
      <w:r>
        <w:rPr>
          <w:spacing w:val="-3"/>
        </w:rPr>
        <w:t xml:space="preserve"> </w:t>
      </w:r>
      <w:r>
        <w:t>resulting</w:t>
      </w:r>
      <w:r>
        <w:rPr>
          <w:spacing w:val="-3"/>
        </w:rPr>
        <w:t xml:space="preserve"> </w:t>
      </w:r>
      <w:r>
        <w:t>in</w:t>
      </w:r>
      <w:r>
        <w:rPr>
          <w:spacing w:val="-3"/>
        </w:rPr>
        <w:t xml:space="preserve"> </w:t>
      </w:r>
      <w:r>
        <w:t>a</w:t>
      </w:r>
      <w:r>
        <w:rPr>
          <w:spacing w:val="-3"/>
        </w:rPr>
        <w:t xml:space="preserve"> </w:t>
      </w:r>
      <w:r>
        <w:t>basis</w:t>
      </w:r>
      <w:r>
        <w:rPr>
          <w:spacing w:val="-3"/>
        </w:rPr>
        <w:t xml:space="preserve"> </w:t>
      </w:r>
      <w:r>
        <w:t>difference</w:t>
      </w:r>
      <w:r>
        <w:rPr>
          <w:spacing w:val="-3"/>
        </w:rPr>
        <w:t xml:space="preserve"> </w:t>
      </w:r>
      <w:r>
        <w:t>of</w:t>
      </w:r>
      <w:r>
        <w:rPr>
          <w:spacing w:val="-3"/>
        </w:rPr>
        <w:t xml:space="preserve"> </w:t>
      </w:r>
      <w:r>
        <w:t>$41 million</w:t>
      </w:r>
      <w:r>
        <w:rPr>
          <w:spacing w:val="-3"/>
        </w:rPr>
        <w:t xml:space="preserve"> </w:t>
      </w:r>
      <w:r>
        <w:t>on</w:t>
      </w:r>
      <w:r>
        <w:rPr>
          <w:spacing w:val="-3"/>
        </w:rPr>
        <w:t xml:space="preserve"> </w:t>
      </w:r>
      <w:r>
        <w:t>our</w:t>
      </w:r>
      <w:r>
        <w:rPr>
          <w:spacing w:val="-3"/>
        </w:rPr>
        <w:t xml:space="preserve"> </w:t>
      </w:r>
      <w:r>
        <w:t>books.</w:t>
      </w:r>
      <w:r>
        <w:rPr>
          <w:spacing w:val="-3"/>
        </w:rPr>
        <w:t xml:space="preserve"> </w:t>
      </w:r>
      <w:r>
        <w:t>The</w:t>
      </w:r>
      <w:r>
        <w:rPr>
          <w:spacing w:val="-3"/>
        </w:rPr>
        <w:t xml:space="preserve"> </w:t>
      </w:r>
      <w:r>
        <w:t>basis</w:t>
      </w:r>
      <w:r>
        <w:rPr>
          <w:spacing w:val="-3"/>
        </w:rPr>
        <w:t xml:space="preserve"> </w:t>
      </w:r>
      <w:r>
        <w:t>difference,</w:t>
      </w:r>
      <w:r>
        <w:rPr>
          <w:spacing w:val="-3"/>
        </w:rPr>
        <w:t xml:space="preserve"> </w:t>
      </w:r>
      <w:r>
        <w:t>which</w:t>
      </w:r>
      <w:r>
        <w:rPr>
          <w:spacing w:val="-3"/>
        </w:rPr>
        <w:t xml:space="preserve"> </w:t>
      </w:r>
      <w:r>
        <w:t>is</w:t>
      </w:r>
      <w:r>
        <w:rPr>
          <w:spacing w:val="-3"/>
        </w:rPr>
        <w:t xml:space="preserve"> </w:t>
      </w:r>
      <w:r>
        <w:t>substantially</w:t>
      </w:r>
      <w:r>
        <w:rPr>
          <w:spacing w:val="-3"/>
        </w:rPr>
        <w:t xml:space="preserve"> </w:t>
      </w:r>
      <w:r>
        <w:t>all</w:t>
      </w:r>
      <w:r>
        <w:rPr>
          <w:spacing w:val="-3"/>
        </w:rPr>
        <w:t xml:space="preserve"> </w:t>
      </w:r>
      <w:r>
        <w:t>associated</w:t>
      </w:r>
      <w:r>
        <w:rPr>
          <w:spacing w:val="-3"/>
        </w:rPr>
        <w:t xml:space="preserve"> </w:t>
      </w:r>
      <w:r>
        <w:t>with</w:t>
      </w:r>
      <w:r>
        <w:rPr>
          <w:spacing w:val="-3"/>
        </w:rPr>
        <w:t xml:space="preserve"> </w:t>
      </w:r>
      <w:r>
        <w:t>PP&amp;E</w:t>
      </w:r>
      <w:r>
        <w:rPr>
          <w:spacing w:val="-3"/>
        </w:rPr>
        <w:t xml:space="preserve"> </w:t>
      </w:r>
      <w:r>
        <w:t>and</w:t>
      </w:r>
      <w:r>
        <w:rPr>
          <w:spacing w:val="-3"/>
        </w:rPr>
        <w:t xml:space="preserve"> </w:t>
      </w:r>
      <w:r>
        <w:t>subject</w:t>
      </w:r>
      <w:r>
        <w:rPr>
          <w:spacing w:val="-3"/>
        </w:rPr>
        <w:t xml:space="preserve"> </w:t>
      </w:r>
      <w:r>
        <w:t>to</w:t>
      </w:r>
      <w:r>
        <w:rPr>
          <w:spacing w:val="-3"/>
        </w:rPr>
        <w:t xml:space="preserve"> </w:t>
      </w:r>
      <w:r>
        <w:t>amortization,</w:t>
      </w:r>
      <w:r>
        <w:rPr>
          <w:spacing w:val="-3"/>
        </w:rPr>
        <w:t xml:space="preserve"> </w:t>
      </w:r>
      <w:r>
        <w:t>has been</w:t>
      </w:r>
      <w:r>
        <w:rPr>
          <w:spacing w:val="-1"/>
        </w:rPr>
        <w:t xml:space="preserve"> </w:t>
      </w:r>
      <w:r>
        <w:t>allocated</w:t>
      </w:r>
      <w:r>
        <w:rPr>
          <w:spacing w:val="-1"/>
        </w:rPr>
        <w:t xml:space="preserve"> </w:t>
      </w:r>
      <w:r>
        <w:t>on</w:t>
      </w:r>
      <w:r>
        <w:rPr>
          <w:spacing w:val="-1"/>
        </w:rPr>
        <w:t xml:space="preserve"> </w:t>
      </w:r>
      <w:r>
        <w:t>a</w:t>
      </w:r>
      <w:r>
        <w:rPr>
          <w:spacing w:val="-1"/>
        </w:rPr>
        <w:t xml:space="preserve"> </w:t>
      </w:r>
      <w:r>
        <w:t>relative</w:t>
      </w:r>
      <w:r>
        <w:rPr>
          <w:spacing w:val="-1"/>
        </w:rPr>
        <w:t xml:space="preserve"> </w:t>
      </w:r>
      <w:r>
        <w:t>fair</w:t>
      </w:r>
      <w:r>
        <w:rPr>
          <w:spacing w:val="-1"/>
        </w:rPr>
        <w:t xml:space="preserve"> </w:t>
      </w:r>
      <w:r>
        <w:t>value</w:t>
      </w:r>
      <w:r>
        <w:rPr>
          <w:spacing w:val="-1"/>
        </w:rPr>
        <w:t xml:space="preserve"> </w:t>
      </w:r>
      <w:r>
        <w:t>basis</w:t>
      </w:r>
      <w:r>
        <w:rPr>
          <w:spacing w:val="-1"/>
        </w:rPr>
        <w:t xml:space="preserve"> </w:t>
      </w:r>
      <w:r>
        <w:t>to</w:t>
      </w:r>
      <w:r>
        <w:rPr>
          <w:spacing w:val="-1"/>
        </w:rPr>
        <w:t xml:space="preserve"> </w:t>
      </w:r>
      <w:r>
        <w:t>individual</w:t>
      </w:r>
      <w:r>
        <w:rPr>
          <w:spacing w:val="-1"/>
        </w:rPr>
        <w:t xml:space="preserve"> </w:t>
      </w:r>
      <w:r>
        <w:t>production</w:t>
      </w:r>
      <w:r>
        <w:rPr>
          <w:spacing w:val="-1"/>
        </w:rPr>
        <w:t xml:space="preserve"> </w:t>
      </w:r>
      <w:r>
        <w:t>license</w:t>
      </w:r>
      <w:r>
        <w:rPr>
          <w:spacing w:val="-1"/>
        </w:rPr>
        <w:t xml:space="preserve"> </w:t>
      </w:r>
      <w:r>
        <w:t>areas</w:t>
      </w:r>
      <w:r>
        <w:rPr>
          <w:spacing w:val="-1"/>
        </w:rPr>
        <w:t xml:space="preserve"> </w:t>
      </w:r>
      <w:r>
        <w:t>owned</w:t>
      </w:r>
      <w:r>
        <w:rPr>
          <w:spacing w:val="-1"/>
        </w:rPr>
        <w:t xml:space="preserve"> </w:t>
      </w:r>
      <w:r>
        <w:t>by</w:t>
      </w:r>
      <w:r>
        <w:rPr>
          <w:spacing w:val="-1"/>
        </w:rPr>
        <w:t xml:space="preserve"> </w:t>
      </w:r>
      <w:r>
        <w:t>APLNG.</w:t>
      </w:r>
      <w:r>
        <w:rPr>
          <w:spacing w:val="-1"/>
        </w:rPr>
        <w:t xml:space="preserve"> </w:t>
      </w:r>
      <w:r>
        <w:t>Any</w:t>
      </w:r>
      <w:r>
        <w:rPr>
          <w:spacing w:val="-1"/>
        </w:rPr>
        <w:t xml:space="preserve"> </w:t>
      </w:r>
      <w:r>
        <w:t>future</w:t>
      </w:r>
      <w:r>
        <w:rPr>
          <w:spacing w:val="-1"/>
        </w:rPr>
        <w:t xml:space="preserve"> </w:t>
      </w:r>
      <w:r>
        <w:t>additional payments are expected to be allocated in a similar manner. As the joint venture produces natural gas from each license, we amortize the basis difference allocated to that license using the unit-of-production method. Included in net income (loss)</w:t>
      </w:r>
      <w:r>
        <w:t xml:space="preserve"> attributable to ConocoPhillips for 2022, 2021 and 2020 was after-tax expense of $10 million, $39 million and $41 million, respectively, representing the amortization of this basis difference on currently producing licenses.</w:t>
      </w:r>
    </w:p>
    <w:p w14:paraId="301D6AF9" w14:textId="77777777" w:rsidR="00F86F35" w:rsidRDefault="008A442A">
      <w:pPr>
        <w:pStyle w:val="Heading6"/>
        <w:spacing w:before="202" w:line="242" w:lineRule="exact"/>
      </w:pPr>
      <w:r>
        <w:rPr>
          <w:spacing w:val="-5"/>
        </w:rPr>
        <w:t>QG3</w:t>
      </w:r>
    </w:p>
    <w:p w14:paraId="739D9344" w14:textId="77777777" w:rsidR="00F86F35" w:rsidRDefault="008A442A">
      <w:pPr>
        <w:pStyle w:val="BodyText"/>
        <w:spacing w:before="2" w:line="235" w:lineRule="auto"/>
        <w:ind w:left="330" w:right="473"/>
      </w:pPr>
      <w:r>
        <w:t>QG3 is a joint venture that</w:t>
      </w:r>
      <w:r>
        <w:t xml:space="preserve"> owns an integrated large-scale LNG project located in Qatar. We provided project financing, which</w:t>
      </w:r>
      <w:r>
        <w:rPr>
          <w:spacing w:val="-3"/>
        </w:rPr>
        <w:t xml:space="preserve"> </w:t>
      </w:r>
      <w:r>
        <w:t>was</w:t>
      </w:r>
      <w:r>
        <w:rPr>
          <w:spacing w:val="-3"/>
        </w:rPr>
        <w:t xml:space="preserve"> </w:t>
      </w:r>
      <w:r>
        <w:t>fully</w:t>
      </w:r>
      <w:r>
        <w:rPr>
          <w:spacing w:val="-3"/>
        </w:rPr>
        <w:t xml:space="preserve"> </w:t>
      </w:r>
      <w:r>
        <w:t>repaid</w:t>
      </w:r>
      <w:r>
        <w:rPr>
          <w:spacing w:val="-3"/>
        </w:rPr>
        <w:t xml:space="preserve"> </w:t>
      </w:r>
      <w:r>
        <w:t>in</w:t>
      </w:r>
      <w:r>
        <w:rPr>
          <w:spacing w:val="-3"/>
        </w:rPr>
        <w:t xml:space="preserve"> </w:t>
      </w:r>
      <w:r>
        <w:t>the</w:t>
      </w:r>
      <w:r>
        <w:rPr>
          <w:spacing w:val="-3"/>
        </w:rPr>
        <w:t xml:space="preserve"> </w:t>
      </w:r>
      <w:r>
        <w:t>third</w:t>
      </w:r>
      <w:r>
        <w:rPr>
          <w:spacing w:val="-3"/>
        </w:rPr>
        <w:t xml:space="preserve"> </w:t>
      </w:r>
      <w:r>
        <w:t>quarter</w:t>
      </w:r>
      <w:r>
        <w:rPr>
          <w:spacing w:val="-3"/>
        </w:rPr>
        <w:t xml:space="preserve"> </w:t>
      </w:r>
      <w:r>
        <w:t>of</w:t>
      </w:r>
      <w:r>
        <w:rPr>
          <w:spacing w:val="-3"/>
        </w:rPr>
        <w:t xml:space="preserve"> </w:t>
      </w:r>
      <w:r>
        <w:t>2022,</w:t>
      </w:r>
      <w:r>
        <w:rPr>
          <w:spacing w:val="-3"/>
        </w:rPr>
        <w:t xml:space="preserve"> </w:t>
      </w:r>
      <w:r>
        <w:t>as</w:t>
      </w:r>
      <w:r>
        <w:rPr>
          <w:spacing w:val="-3"/>
        </w:rPr>
        <w:t xml:space="preserve"> </w:t>
      </w:r>
      <w:r>
        <w:t>described</w:t>
      </w:r>
      <w:r>
        <w:rPr>
          <w:spacing w:val="-3"/>
        </w:rPr>
        <w:t xml:space="preserve"> </w:t>
      </w:r>
      <w:r>
        <w:t>below</w:t>
      </w:r>
      <w:r>
        <w:rPr>
          <w:spacing w:val="-3"/>
        </w:rPr>
        <w:t xml:space="preserve"> </w:t>
      </w:r>
      <w:r>
        <w:t>under</w:t>
      </w:r>
      <w:r>
        <w:rPr>
          <w:spacing w:val="-3"/>
        </w:rPr>
        <w:t xml:space="preserve"> </w:t>
      </w:r>
      <w:r>
        <w:t>“Loans.”</w:t>
      </w:r>
      <w:r>
        <w:rPr>
          <w:spacing w:val="40"/>
        </w:rPr>
        <w:t xml:space="preserve"> </w:t>
      </w: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the</w:t>
      </w:r>
      <w:r>
        <w:rPr>
          <w:spacing w:val="-3"/>
        </w:rPr>
        <w:t xml:space="preserve"> </w:t>
      </w:r>
      <w:r>
        <w:t>book value of our equity method investment in QG3 was approximately $0.7 billion. We have terminal and pipeline use agreements with Golden Pass LNG Terminal and affiliated Golden Pass Pipeline near Sabine Pass, Texas, intended to provide us with terminal a</w:t>
      </w:r>
      <w:r>
        <w:t>nd pipeline capacity for the receipt, storage and regasification of LNG purchased from QG3. Currently, the LNG from QG3 is being sold to markets outside of the U.S.</w:t>
      </w:r>
    </w:p>
    <w:p w14:paraId="7F279C79" w14:textId="77777777" w:rsidR="00F86F35" w:rsidRDefault="008A442A">
      <w:pPr>
        <w:pStyle w:val="Heading6"/>
        <w:spacing w:before="200" w:line="242" w:lineRule="exact"/>
      </w:pPr>
      <w:r>
        <w:rPr>
          <w:spacing w:val="-5"/>
        </w:rPr>
        <w:t>QG8</w:t>
      </w:r>
    </w:p>
    <w:p w14:paraId="2DAAC911" w14:textId="77777777" w:rsidR="00F86F35" w:rsidRDefault="008A442A">
      <w:pPr>
        <w:pStyle w:val="BodyText"/>
        <w:spacing w:before="2" w:line="235" w:lineRule="auto"/>
        <w:ind w:left="330" w:right="610"/>
        <w:jc w:val="both"/>
      </w:pPr>
      <w:r>
        <w:t>During</w:t>
      </w:r>
      <w:r>
        <w:rPr>
          <w:spacing w:val="-2"/>
        </w:rPr>
        <w:t xml:space="preserve"> </w:t>
      </w:r>
      <w:r>
        <w:t>2022,</w:t>
      </w:r>
      <w:r>
        <w:rPr>
          <w:spacing w:val="-2"/>
        </w:rPr>
        <w:t xml:space="preserve"> </w:t>
      </w:r>
      <w:r>
        <w:t>we</w:t>
      </w:r>
      <w:r>
        <w:rPr>
          <w:spacing w:val="-2"/>
        </w:rPr>
        <w:t xml:space="preserve"> </w:t>
      </w:r>
      <w:r>
        <w:t>were</w:t>
      </w:r>
      <w:r>
        <w:rPr>
          <w:spacing w:val="-2"/>
        </w:rPr>
        <w:t xml:space="preserve"> </w:t>
      </w:r>
      <w:r>
        <w:t>awarded</w:t>
      </w:r>
      <w:r>
        <w:rPr>
          <w:spacing w:val="-2"/>
        </w:rPr>
        <w:t xml:space="preserve"> </w:t>
      </w:r>
      <w:r>
        <w:t>a</w:t>
      </w:r>
      <w:r>
        <w:rPr>
          <w:spacing w:val="-2"/>
        </w:rPr>
        <w:t xml:space="preserve"> </w:t>
      </w:r>
      <w:r>
        <w:t>25</w:t>
      </w:r>
      <w:r>
        <w:rPr>
          <w:spacing w:val="-2"/>
        </w:rPr>
        <w:t xml:space="preserve"> </w:t>
      </w:r>
      <w:r>
        <w:t>percent</w:t>
      </w:r>
      <w:r>
        <w:rPr>
          <w:spacing w:val="-2"/>
        </w:rPr>
        <w:t xml:space="preserve"> </w:t>
      </w:r>
      <w:r>
        <w:t>interest</w:t>
      </w:r>
      <w:r>
        <w:rPr>
          <w:spacing w:val="-2"/>
        </w:rPr>
        <w:t xml:space="preserve"> </w:t>
      </w:r>
      <w:r>
        <w:t>in</w:t>
      </w:r>
      <w:r>
        <w:rPr>
          <w:spacing w:val="-2"/>
        </w:rPr>
        <w:t xml:space="preserve"> </w:t>
      </w:r>
      <w:r>
        <w:t>a</w:t>
      </w:r>
      <w:r>
        <w:rPr>
          <w:spacing w:val="-2"/>
        </w:rPr>
        <w:t xml:space="preserve"> </w:t>
      </w:r>
      <w:r>
        <w:t>new</w:t>
      </w:r>
      <w:r>
        <w:rPr>
          <w:spacing w:val="-2"/>
        </w:rPr>
        <w:t xml:space="preserve"> </w:t>
      </w:r>
      <w:r>
        <w:t>joint</w:t>
      </w:r>
      <w:r>
        <w:rPr>
          <w:spacing w:val="-2"/>
        </w:rPr>
        <w:t xml:space="preserve"> </w:t>
      </w:r>
      <w:r>
        <w:t>venture</w:t>
      </w:r>
      <w:r>
        <w:rPr>
          <w:spacing w:val="-2"/>
        </w:rPr>
        <w:t xml:space="preserve"> </w:t>
      </w:r>
      <w:r>
        <w:t>(QG8)</w:t>
      </w:r>
      <w:r>
        <w:rPr>
          <w:spacing w:val="-2"/>
        </w:rPr>
        <w:t xml:space="preserve"> </w:t>
      </w:r>
      <w:r>
        <w:t>with</w:t>
      </w:r>
      <w:r>
        <w:rPr>
          <w:spacing w:val="-2"/>
        </w:rPr>
        <w:t xml:space="preserve"> </w:t>
      </w:r>
      <w:r>
        <w:t>Qa</w:t>
      </w:r>
      <w:r>
        <w:t>tarEnergy</w:t>
      </w:r>
      <w:r>
        <w:rPr>
          <w:spacing w:val="-2"/>
        </w:rPr>
        <w:t xml:space="preserve"> </w:t>
      </w:r>
      <w:r>
        <w:t>that</w:t>
      </w:r>
      <w:r>
        <w:rPr>
          <w:spacing w:val="-2"/>
        </w:rPr>
        <w:t xml:space="preserve"> </w:t>
      </w:r>
      <w:r>
        <w:t>will</w:t>
      </w:r>
      <w:r>
        <w:rPr>
          <w:spacing w:val="-2"/>
        </w:rPr>
        <w:t xml:space="preserve"> </w:t>
      </w:r>
      <w:r>
        <w:t>participate in</w:t>
      </w:r>
      <w:r>
        <w:rPr>
          <w:spacing w:val="-3"/>
        </w:rPr>
        <w:t xml:space="preserve"> </w:t>
      </w:r>
      <w:r>
        <w:t>the</w:t>
      </w:r>
      <w:r>
        <w:rPr>
          <w:spacing w:val="-3"/>
        </w:rPr>
        <w:t xml:space="preserve"> </w:t>
      </w:r>
      <w:r>
        <w:t>NFE</w:t>
      </w:r>
      <w:r>
        <w:rPr>
          <w:spacing w:val="-3"/>
        </w:rPr>
        <w:t xml:space="preserve"> </w:t>
      </w:r>
      <w:r>
        <w:t>LNG</w:t>
      </w:r>
      <w:r>
        <w:rPr>
          <w:spacing w:val="-3"/>
        </w:rPr>
        <w:t xml:space="preserve"> </w:t>
      </w:r>
      <w:r>
        <w:t>project.</w:t>
      </w:r>
      <w:r>
        <w:rPr>
          <w:spacing w:val="-3"/>
        </w:rPr>
        <w:t xml:space="preserve"> </w:t>
      </w:r>
      <w:r>
        <w:t>QG8</w:t>
      </w:r>
      <w:r>
        <w:rPr>
          <w:spacing w:val="-3"/>
        </w:rPr>
        <w:t xml:space="preserve"> </w:t>
      </w:r>
      <w:r>
        <w:t>has</w:t>
      </w:r>
      <w:r>
        <w:rPr>
          <w:spacing w:val="-3"/>
        </w:rPr>
        <w:t xml:space="preserve"> </w:t>
      </w:r>
      <w:r>
        <w:t>a</w:t>
      </w:r>
      <w:r>
        <w:rPr>
          <w:spacing w:val="-3"/>
        </w:rPr>
        <w:t xml:space="preserve"> </w:t>
      </w:r>
      <w:r>
        <w:t>12.5</w:t>
      </w:r>
      <w:r>
        <w:rPr>
          <w:spacing w:val="-3"/>
        </w:rPr>
        <w:t xml:space="preserve"> </w:t>
      </w:r>
      <w:r>
        <w:t>percent</w:t>
      </w:r>
      <w:r>
        <w:rPr>
          <w:spacing w:val="-3"/>
        </w:rPr>
        <w:t xml:space="preserve"> </w:t>
      </w:r>
      <w:r>
        <w:t>interest</w:t>
      </w:r>
      <w:r>
        <w:rPr>
          <w:spacing w:val="-3"/>
        </w:rPr>
        <w:t xml:space="preserve"> </w:t>
      </w:r>
      <w:r>
        <w:t>in</w:t>
      </w:r>
      <w:r>
        <w:rPr>
          <w:spacing w:val="-3"/>
        </w:rPr>
        <w:t xml:space="preserve"> </w:t>
      </w:r>
      <w:r>
        <w:t>the</w:t>
      </w:r>
      <w:r>
        <w:rPr>
          <w:spacing w:val="-3"/>
        </w:rPr>
        <w:t xml:space="preserve"> </w:t>
      </w:r>
      <w:r>
        <w:t>NFE</w:t>
      </w:r>
      <w:r>
        <w:rPr>
          <w:spacing w:val="-3"/>
        </w:rPr>
        <w:t xml:space="preserve"> </w:t>
      </w:r>
      <w:r>
        <w:t>project.</w:t>
      </w:r>
      <w:r>
        <w:rPr>
          <w:spacing w:val="-3"/>
        </w:rPr>
        <w:t xml:space="preserve"> </w:t>
      </w: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the</w:t>
      </w:r>
      <w:r>
        <w:rPr>
          <w:spacing w:val="-3"/>
        </w:rPr>
        <w:t xml:space="preserve"> </w:t>
      </w:r>
      <w:r>
        <w:t>book</w:t>
      </w:r>
      <w:r>
        <w:rPr>
          <w:spacing w:val="-3"/>
        </w:rPr>
        <w:t xml:space="preserve"> </w:t>
      </w:r>
      <w:r>
        <w:t>value</w:t>
      </w:r>
      <w:r>
        <w:rPr>
          <w:spacing w:val="-3"/>
        </w:rPr>
        <w:t xml:space="preserve"> </w:t>
      </w:r>
      <w:r>
        <w:t>of</w:t>
      </w:r>
      <w:r>
        <w:rPr>
          <w:spacing w:val="-3"/>
        </w:rPr>
        <w:t xml:space="preserve"> </w:t>
      </w:r>
      <w:r>
        <w:t xml:space="preserve">our equity method investment was approximately $0.3 billion. </w:t>
      </w:r>
      <w:hyperlink w:anchor="_bookmark43" w:history="1">
        <w:r>
          <w:rPr>
            <w:i/>
            <w:color w:val="5D6670"/>
          </w:rPr>
          <w:t>See Note</w:t>
        </w:r>
      </w:hyperlink>
      <w:r>
        <w:rPr>
          <w:i/>
          <w:color w:val="5D6670"/>
        </w:rPr>
        <w:t xml:space="preserve"> 3</w:t>
      </w:r>
      <w:r>
        <w:t>.</w:t>
      </w:r>
    </w:p>
    <w:p w14:paraId="0BF05570" w14:textId="77777777" w:rsidR="00F86F35" w:rsidRDefault="00F86F35">
      <w:pPr>
        <w:pStyle w:val="BodyText"/>
        <w:spacing w:before="6"/>
        <w:rPr>
          <w:sz w:val="19"/>
        </w:rPr>
      </w:pPr>
    </w:p>
    <w:p w14:paraId="1E0A6F60" w14:textId="77777777" w:rsidR="00F86F35" w:rsidRDefault="008A442A">
      <w:pPr>
        <w:pStyle w:val="Heading6"/>
        <w:spacing w:before="1" w:line="242" w:lineRule="exact"/>
      </w:pPr>
      <w:r>
        <w:rPr>
          <w:spacing w:val="-2"/>
        </w:rPr>
        <w:t>Loans</w:t>
      </w:r>
    </w:p>
    <w:p w14:paraId="115F6682" w14:textId="77777777" w:rsidR="00F86F35" w:rsidRDefault="008A442A">
      <w:pPr>
        <w:pStyle w:val="BodyText"/>
        <w:spacing w:before="1" w:line="235" w:lineRule="auto"/>
        <w:ind w:left="330" w:right="674"/>
      </w:pPr>
      <w:r>
        <w:t xml:space="preserve">As part of our normal ongoing business operations and consistent with industry practice, we enter into numerous </w:t>
      </w:r>
      <w:r>
        <w:t>agreements</w:t>
      </w:r>
      <w:r>
        <w:rPr>
          <w:spacing w:val="-4"/>
        </w:rPr>
        <w:t xml:space="preserve"> </w:t>
      </w:r>
      <w:r>
        <w:t>with</w:t>
      </w:r>
      <w:r>
        <w:rPr>
          <w:spacing w:val="-4"/>
        </w:rPr>
        <w:t xml:space="preserve"> </w:t>
      </w:r>
      <w:r>
        <w:t>other</w:t>
      </w:r>
      <w:r>
        <w:rPr>
          <w:spacing w:val="-4"/>
        </w:rPr>
        <w:t xml:space="preserve"> </w:t>
      </w:r>
      <w:r>
        <w:t>parties</w:t>
      </w:r>
      <w:r>
        <w:rPr>
          <w:spacing w:val="-4"/>
        </w:rPr>
        <w:t xml:space="preserve"> </w:t>
      </w:r>
      <w:r>
        <w:t>to</w:t>
      </w:r>
      <w:r>
        <w:rPr>
          <w:spacing w:val="-4"/>
        </w:rPr>
        <w:t xml:space="preserve"> </w:t>
      </w:r>
      <w:r>
        <w:t>pursue</w:t>
      </w:r>
      <w:r>
        <w:rPr>
          <w:spacing w:val="-4"/>
        </w:rPr>
        <w:t xml:space="preserve"> </w:t>
      </w:r>
      <w:r>
        <w:t>business</w:t>
      </w:r>
      <w:r>
        <w:rPr>
          <w:spacing w:val="-4"/>
        </w:rPr>
        <w:t xml:space="preserve"> </w:t>
      </w:r>
      <w:r>
        <w:t>opportunities.</w:t>
      </w:r>
      <w:r>
        <w:rPr>
          <w:spacing w:val="-4"/>
        </w:rPr>
        <w:t xml:space="preserve"> </w:t>
      </w:r>
      <w:r>
        <w:t>Included</w:t>
      </w:r>
      <w:r>
        <w:rPr>
          <w:spacing w:val="-4"/>
        </w:rPr>
        <w:t xml:space="preserve"> </w:t>
      </w:r>
      <w:r>
        <w:t>in</w:t>
      </w:r>
      <w:r>
        <w:rPr>
          <w:spacing w:val="-4"/>
        </w:rPr>
        <w:t xml:space="preserve"> </w:t>
      </w:r>
      <w:r>
        <w:t>such</w:t>
      </w:r>
      <w:r>
        <w:rPr>
          <w:spacing w:val="-4"/>
        </w:rPr>
        <w:t xml:space="preserve"> </w:t>
      </w:r>
      <w:r>
        <w:t>activity</w:t>
      </w:r>
      <w:r>
        <w:rPr>
          <w:spacing w:val="-4"/>
        </w:rPr>
        <w:t xml:space="preserve"> </w:t>
      </w:r>
      <w:r>
        <w:t>are</w:t>
      </w:r>
      <w:r>
        <w:rPr>
          <w:spacing w:val="-4"/>
        </w:rPr>
        <w:t xml:space="preserve"> </w:t>
      </w:r>
      <w:r>
        <w:t>loans</w:t>
      </w:r>
      <w:r>
        <w:rPr>
          <w:spacing w:val="-4"/>
        </w:rPr>
        <w:t xml:space="preserve"> </w:t>
      </w:r>
      <w:r>
        <w:t>to</w:t>
      </w:r>
      <w:r>
        <w:rPr>
          <w:spacing w:val="-4"/>
        </w:rPr>
        <w:t xml:space="preserve"> </w:t>
      </w:r>
      <w:r>
        <w:t>certain</w:t>
      </w:r>
      <w:r>
        <w:rPr>
          <w:spacing w:val="-4"/>
        </w:rPr>
        <w:t xml:space="preserve"> </w:t>
      </w:r>
      <w:r>
        <w:t>affiliated and non-affiliated companies.</w:t>
      </w:r>
    </w:p>
    <w:p w14:paraId="13EC3849" w14:textId="77777777" w:rsidR="00F86F35" w:rsidRDefault="008A442A">
      <w:pPr>
        <w:pStyle w:val="BodyText"/>
        <w:spacing w:before="203" w:line="235" w:lineRule="auto"/>
        <w:ind w:left="330" w:right="475"/>
      </w:pPr>
      <w:r>
        <w:t xml:space="preserve">At December 31, 2022, there were no outstanding loans to affiliated companies as the final loan payment </w:t>
      </w:r>
      <w:r>
        <w:t>related to QG3 project financing was received in the third quarter of 2022. QG3 secured project financing of $4.0 billion in December 2005, consisting of $1.3 billion of loans from export credit agencies (ECA), $1.5 billion from commercial banks and $1.2 b</w:t>
      </w:r>
      <w:r>
        <w:t>illion</w:t>
      </w:r>
      <w:r>
        <w:rPr>
          <w:spacing w:val="-3"/>
        </w:rPr>
        <w:t xml:space="preserve"> </w:t>
      </w:r>
      <w:r>
        <w:t>from</w:t>
      </w:r>
      <w:r>
        <w:rPr>
          <w:spacing w:val="-3"/>
        </w:rPr>
        <w:t xml:space="preserve"> </w:t>
      </w:r>
      <w:r>
        <w:t>ConocoPhillips.</w:t>
      </w:r>
      <w:r>
        <w:rPr>
          <w:spacing w:val="-3"/>
        </w:rPr>
        <w:t xml:space="preserve"> </w:t>
      </w:r>
      <w:r>
        <w:t>The</w:t>
      </w:r>
      <w:r>
        <w:rPr>
          <w:spacing w:val="-3"/>
        </w:rPr>
        <w:t xml:space="preserve"> </w:t>
      </w:r>
      <w:r>
        <w:t>ConocoPhillips</w:t>
      </w:r>
      <w:r>
        <w:rPr>
          <w:spacing w:val="-3"/>
        </w:rPr>
        <w:t xml:space="preserve"> </w:t>
      </w:r>
      <w:r>
        <w:t>loan</w:t>
      </w:r>
      <w:r>
        <w:rPr>
          <w:spacing w:val="-3"/>
        </w:rPr>
        <w:t xml:space="preserve"> </w:t>
      </w:r>
      <w:r>
        <w:t>facilities</w:t>
      </w:r>
      <w:r>
        <w:rPr>
          <w:spacing w:val="-3"/>
        </w:rPr>
        <w:t xml:space="preserve"> </w:t>
      </w:r>
      <w:r>
        <w:t>had</w:t>
      </w:r>
      <w:r>
        <w:rPr>
          <w:spacing w:val="-3"/>
        </w:rPr>
        <w:t xml:space="preserve"> </w:t>
      </w:r>
      <w:r>
        <w:t>substantially</w:t>
      </w:r>
      <w:r>
        <w:rPr>
          <w:spacing w:val="-3"/>
        </w:rPr>
        <w:t xml:space="preserve"> </w:t>
      </w:r>
      <w:r>
        <w:t>the</w:t>
      </w:r>
      <w:r>
        <w:rPr>
          <w:spacing w:val="-3"/>
        </w:rPr>
        <w:t xml:space="preserve"> </w:t>
      </w:r>
      <w:r>
        <w:t>same</w:t>
      </w:r>
      <w:r>
        <w:rPr>
          <w:spacing w:val="-3"/>
        </w:rPr>
        <w:t xml:space="preserve"> </w:t>
      </w:r>
      <w:r>
        <w:t>terms</w:t>
      </w:r>
      <w:r>
        <w:rPr>
          <w:spacing w:val="-3"/>
        </w:rPr>
        <w:t xml:space="preserve"> </w:t>
      </w:r>
      <w:r>
        <w:t>as</w:t>
      </w:r>
      <w:r>
        <w:rPr>
          <w:spacing w:val="-3"/>
        </w:rPr>
        <w:t xml:space="preserve"> </w:t>
      </w:r>
      <w:r>
        <w:t>the</w:t>
      </w:r>
      <w:r>
        <w:rPr>
          <w:spacing w:val="-3"/>
        </w:rPr>
        <w:t xml:space="preserve"> </w:t>
      </w:r>
      <w:r>
        <w:t>ECA</w:t>
      </w:r>
      <w:r>
        <w:rPr>
          <w:spacing w:val="-3"/>
        </w:rPr>
        <w:t xml:space="preserve"> </w:t>
      </w:r>
      <w:r>
        <w:t>and</w:t>
      </w:r>
      <w:r>
        <w:rPr>
          <w:spacing w:val="-3"/>
        </w:rPr>
        <w:t xml:space="preserve"> </w:t>
      </w:r>
      <w:r>
        <w:t>commercial bank facilities. On December 15, 2011, QG3 achieved financial completion and all project loan facilities became nonrecourse to the pro</w:t>
      </w:r>
      <w:r>
        <w:t>ject participants. Semi-annual repayments began in January 2011 and were completed in July 2022, for all loan arrangements.</w:t>
      </w:r>
    </w:p>
    <w:p w14:paraId="6837FEB1" w14:textId="77777777" w:rsidR="00F86F35" w:rsidRDefault="008A442A">
      <w:pPr>
        <w:pStyle w:val="Heading4"/>
        <w:spacing w:before="189"/>
        <w:jc w:val="both"/>
      </w:pPr>
      <w:bookmarkStart w:id="118" w:name="Note_5—Investment_in_Cenovus_Energy"/>
      <w:bookmarkStart w:id="119" w:name="_bookmark45"/>
      <w:bookmarkEnd w:id="118"/>
      <w:bookmarkEnd w:id="119"/>
      <w:r>
        <w:rPr>
          <w:color w:val="0B2CD8"/>
        </w:rPr>
        <w:t>Note</w:t>
      </w:r>
      <w:r>
        <w:rPr>
          <w:color w:val="0B2CD8"/>
          <w:spacing w:val="-7"/>
        </w:rPr>
        <w:t xml:space="preserve"> </w:t>
      </w:r>
      <w:r>
        <w:rPr>
          <w:color w:val="0B2CD8"/>
        </w:rPr>
        <w:t>5—Investment</w:t>
      </w:r>
      <w:r>
        <w:rPr>
          <w:color w:val="0B2CD8"/>
          <w:spacing w:val="-3"/>
        </w:rPr>
        <w:t xml:space="preserve"> </w:t>
      </w:r>
      <w:r>
        <w:rPr>
          <w:color w:val="0B2CD8"/>
        </w:rPr>
        <w:t>in</w:t>
      </w:r>
      <w:r>
        <w:rPr>
          <w:color w:val="0B2CD8"/>
          <w:spacing w:val="-4"/>
        </w:rPr>
        <w:t xml:space="preserve"> </w:t>
      </w:r>
      <w:r>
        <w:rPr>
          <w:color w:val="0B2CD8"/>
        </w:rPr>
        <w:t>Cenovus</w:t>
      </w:r>
      <w:r>
        <w:rPr>
          <w:color w:val="0B2CD8"/>
          <w:spacing w:val="-4"/>
        </w:rPr>
        <w:t xml:space="preserve"> </w:t>
      </w:r>
      <w:r>
        <w:rPr>
          <w:color w:val="0B2CD8"/>
          <w:spacing w:val="-2"/>
        </w:rPr>
        <w:t>Energy</w:t>
      </w:r>
    </w:p>
    <w:p w14:paraId="4732B2A7" w14:textId="77777777" w:rsidR="00F86F35" w:rsidRDefault="008A442A">
      <w:pPr>
        <w:pStyle w:val="BodyText"/>
        <w:spacing w:before="10" w:line="235" w:lineRule="auto"/>
        <w:ind w:left="330" w:right="473"/>
      </w:pPr>
      <w:r>
        <w:t>At December 31, 2021, we held 91 million common shares of Cenovus Energy (CVE), which approximated 4.5 percent of the issued and outstanding common shares of CVE. Those shares were carried on our balance sheet at fair value of $1.1 billion</w:t>
      </w:r>
      <w:r>
        <w:rPr>
          <w:spacing w:val="-3"/>
        </w:rPr>
        <w:t xml:space="preserve"> </w:t>
      </w:r>
      <w:r>
        <w:t>based</w:t>
      </w:r>
      <w:r>
        <w:rPr>
          <w:spacing w:val="-3"/>
        </w:rPr>
        <w:t xml:space="preserve"> </w:t>
      </w:r>
      <w:r>
        <w:t>on</w:t>
      </w:r>
      <w:r>
        <w:rPr>
          <w:spacing w:val="-3"/>
        </w:rPr>
        <w:t xml:space="preserve"> </w:t>
      </w:r>
      <w:r>
        <w:t>NYSE</w:t>
      </w:r>
      <w:r>
        <w:rPr>
          <w:spacing w:val="-3"/>
        </w:rPr>
        <w:t xml:space="preserve"> </w:t>
      </w:r>
      <w:r>
        <w:t>cl</w:t>
      </w:r>
      <w:r>
        <w:t>osing</w:t>
      </w:r>
      <w:r>
        <w:rPr>
          <w:spacing w:val="-3"/>
        </w:rPr>
        <w:t xml:space="preserve"> </w:t>
      </w:r>
      <w:r>
        <w:t>price</w:t>
      </w:r>
      <w:r>
        <w:rPr>
          <w:spacing w:val="-3"/>
        </w:rPr>
        <w:t xml:space="preserve"> </w:t>
      </w:r>
      <w:r>
        <w:t>of</w:t>
      </w:r>
      <w:r>
        <w:rPr>
          <w:spacing w:val="-3"/>
        </w:rPr>
        <w:t xml:space="preserve"> </w:t>
      </w:r>
      <w:r>
        <w:t>$12.28</w:t>
      </w:r>
      <w:r>
        <w:rPr>
          <w:spacing w:val="-3"/>
        </w:rPr>
        <w:t xml:space="preserve"> </w:t>
      </w:r>
      <w:r>
        <w:t>per</w:t>
      </w:r>
      <w:r>
        <w:rPr>
          <w:spacing w:val="-3"/>
        </w:rPr>
        <w:t xml:space="preserve"> </w:t>
      </w:r>
      <w:r>
        <w:t>share</w:t>
      </w:r>
      <w:r>
        <w:rPr>
          <w:spacing w:val="-3"/>
        </w:rPr>
        <w:t xml:space="preserve"> </w:t>
      </w:r>
      <w:r>
        <w:t>on</w:t>
      </w:r>
      <w:r>
        <w:rPr>
          <w:spacing w:val="-3"/>
        </w:rPr>
        <w:t xml:space="preserve"> </w:t>
      </w:r>
      <w:r>
        <w:t>the</w:t>
      </w:r>
      <w:r>
        <w:rPr>
          <w:spacing w:val="-3"/>
        </w:rPr>
        <w:t xml:space="preserve"> </w:t>
      </w:r>
      <w:r>
        <w:t>last</w:t>
      </w:r>
      <w:r>
        <w:rPr>
          <w:spacing w:val="-3"/>
        </w:rPr>
        <w:t xml:space="preserve"> </w:t>
      </w:r>
      <w:r>
        <w:t>day</w:t>
      </w:r>
      <w:r>
        <w:rPr>
          <w:spacing w:val="-3"/>
        </w:rPr>
        <w:t xml:space="preserve"> </w:t>
      </w:r>
      <w:r>
        <w:t>of</w:t>
      </w:r>
      <w:r>
        <w:rPr>
          <w:spacing w:val="-3"/>
        </w:rPr>
        <w:t xml:space="preserve"> </w:t>
      </w:r>
      <w:r>
        <w:t>trading</w:t>
      </w:r>
      <w:r>
        <w:rPr>
          <w:spacing w:val="-3"/>
        </w:rPr>
        <w:t xml:space="preserve"> </w:t>
      </w:r>
      <w:r>
        <w:t>for</w:t>
      </w:r>
      <w:r>
        <w:rPr>
          <w:spacing w:val="-3"/>
        </w:rPr>
        <w:t xml:space="preserve"> </w:t>
      </w:r>
      <w:r>
        <w:t>the</w:t>
      </w:r>
      <w:r>
        <w:rPr>
          <w:spacing w:val="-3"/>
        </w:rPr>
        <w:t xml:space="preserve"> </w:t>
      </w:r>
      <w:r>
        <w:t>period.</w:t>
      </w:r>
      <w:r>
        <w:rPr>
          <w:spacing w:val="-3"/>
        </w:rPr>
        <w:t xml:space="preserve"> </w:t>
      </w:r>
      <w:r>
        <w:t>During</w:t>
      </w:r>
      <w:r>
        <w:rPr>
          <w:spacing w:val="-3"/>
        </w:rPr>
        <w:t xml:space="preserve"> </w:t>
      </w:r>
      <w:r>
        <w:t>the</w:t>
      </w:r>
      <w:r>
        <w:rPr>
          <w:spacing w:val="-3"/>
        </w:rPr>
        <w:t xml:space="preserve"> </w:t>
      </w:r>
      <w:r>
        <w:t>first</w:t>
      </w:r>
      <w:r>
        <w:rPr>
          <w:spacing w:val="-3"/>
        </w:rPr>
        <w:t xml:space="preserve"> </w:t>
      </w:r>
      <w:r>
        <w:t>quarter</w:t>
      </w:r>
      <w:r>
        <w:rPr>
          <w:spacing w:val="-3"/>
        </w:rPr>
        <w:t xml:space="preserve"> </w:t>
      </w:r>
      <w:r>
        <w:t>of 2022, we sold our remaining 91 million shares, recognizing proceeds of $1.4 billion.</w:t>
      </w:r>
    </w:p>
    <w:p w14:paraId="7EFC8F26" w14:textId="77777777" w:rsidR="00F86F35" w:rsidRDefault="00F86F35">
      <w:pPr>
        <w:pStyle w:val="BodyText"/>
        <w:rPr>
          <w:sz w:val="24"/>
        </w:rPr>
      </w:pPr>
    </w:p>
    <w:p w14:paraId="3A0CA6E2" w14:textId="77777777" w:rsidR="00F86F35" w:rsidRDefault="008A442A">
      <w:pPr>
        <w:pStyle w:val="BodyText"/>
        <w:spacing w:before="150" w:line="235" w:lineRule="auto"/>
        <w:ind w:left="330" w:right="473"/>
      </w:pPr>
      <w:r>
        <w:t>All gains and losses were recognized within "Other income (loss)" on our consolidated income statement. Proceeds related</w:t>
      </w:r>
      <w:r>
        <w:rPr>
          <w:spacing w:val="-3"/>
        </w:rPr>
        <w:t xml:space="preserve"> </w:t>
      </w:r>
      <w:r>
        <w:t>to</w:t>
      </w:r>
      <w:r>
        <w:rPr>
          <w:spacing w:val="-3"/>
        </w:rPr>
        <w:t xml:space="preserve"> </w:t>
      </w:r>
      <w:r>
        <w:t>the</w:t>
      </w:r>
      <w:r>
        <w:rPr>
          <w:spacing w:val="-3"/>
        </w:rPr>
        <w:t xml:space="preserve"> </w:t>
      </w:r>
      <w:r>
        <w:t>sale</w:t>
      </w:r>
      <w:r>
        <w:rPr>
          <w:spacing w:val="-3"/>
        </w:rPr>
        <w:t xml:space="preserve"> </w:t>
      </w:r>
      <w:r>
        <w:t>of</w:t>
      </w:r>
      <w:r>
        <w:rPr>
          <w:spacing w:val="-3"/>
        </w:rPr>
        <w:t xml:space="preserve"> </w:t>
      </w:r>
      <w:r>
        <w:t>our</w:t>
      </w:r>
      <w:r>
        <w:rPr>
          <w:spacing w:val="-3"/>
        </w:rPr>
        <w:t xml:space="preserve"> </w:t>
      </w:r>
      <w:r>
        <w:t>CVE</w:t>
      </w:r>
      <w:r>
        <w:rPr>
          <w:spacing w:val="-3"/>
        </w:rPr>
        <w:t xml:space="preserve"> </w:t>
      </w:r>
      <w:r>
        <w:t>shares</w:t>
      </w:r>
      <w:r>
        <w:rPr>
          <w:spacing w:val="-3"/>
        </w:rPr>
        <w:t xml:space="preserve"> </w:t>
      </w:r>
      <w:r>
        <w:t>were</w:t>
      </w:r>
      <w:r>
        <w:rPr>
          <w:spacing w:val="-3"/>
        </w:rPr>
        <w:t xml:space="preserve"> </w:t>
      </w:r>
      <w:r>
        <w:t>included</w:t>
      </w:r>
      <w:r>
        <w:rPr>
          <w:spacing w:val="-3"/>
        </w:rPr>
        <w:t xml:space="preserve"> </w:t>
      </w:r>
      <w:r>
        <w:t>within</w:t>
      </w:r>
      <w:r>
        <w:rPr>
          <w:spacing w:val="-3"/>
        </w:rPr>
        <w:t xml:space="preserve"> </w:t>
      </w:r>
      <w:r>
        <w:t>"Cash</w:t>
      </w:r>
      <w:r>
        <w:rPr>
          <w:spacing w:val="-3"/>
        </w:rPr>
        <w:t xml:space="preserve"> </w:t>
      </w:r>
      <w:r>
        <w:t>Flows</w:t>
      </w:r>
      <w:r>
        <w:rPr>
          <w:spacing w:val="-3"/>
        </w:rPr>
        <w:t xml:space="preserve"> </w:t>
      </w:r>
      <w:r>
        <w:t>from</w:t>
      </w:r>
      <w:r>
        <w:rPr>
          <w:spacing w:val="-3"/>
        </w:rPr>
        <w:t xml:space="preserve"> </w:t>
      </w:r>
      <w:r>
        <w:t>Investing</w:t>
      </w:r>
      <w:r>
        <w:rPr>
          <w:spacing w:val="-3"/>
        </w:rPr>
        <w:t xml:space="preserve"> </w:t>
      </w:r>
      <w:r>
        <w:t>Activities"</w:t>
      </w:r>
      <w:r>
        <w:rPr>
          <w:spacing w:val="-3"/>
        </w:rPr>
        <w:t xml:space="preserve"> </w:t>
      </w:r>
      <w:r>
        <w:t>on</w:t>
      </w:r>
      <w:r>
        <w:rPr>
          <w:spacing w:val="-3"/>
        </w:rPr>
        <w:t xml:space="preserve"> </w:t>
      </w:r>
      <w:r>
        <w:t>our</w:t>
      </w:r>
      <w:r>
        <w:rPr>
          <w:spacing w:val="-3"/>
        </w:rPr>
        <w:t xml:space="preserve"> </w:t>
      </w:r>
      <w:r>
        <w:t xml:space="preserve">consolidated statement of cash flows. </w:t>
      </w:r>
      <w:hyperlink w:anchor="_bookmark53" w:history="1">
        <w:r>
          <w:rPr>
            <w:i/>
            <w:color w:val="5D6670"/>
          </w:rPr>
          <w:t>See Note</w:t>
        </w:r>
      </w:hyperlink>
      <w:r>
        <w:rPr>
          <w:i/>
          <w:color w:val="5D6670"/>
        </w:rPr>
        <w:t xml:space="preserve"> 13</w:t>
      </w:r>
      <w:r>
        <w:t>.</w:t>
      </w:r>
    </w:p>
    <w:p w14:paraId="126AEC2B" w14:textId="77777777" w:rsidR="00F86F35" w:rsidRDefault="00F86F35">
      <w:pPr>
        <w:pStyle w:val="BodyText"/>
        <w:spacing w:before="10"/>
      </w:pPr>
    </w:p>
    <w:p w14:paraId="2AF2ECB6" w14:textId="77777777" w:rsidR="00F86F35" w:rsidRDefault="008A442A">
      <w:pPr>
        <w:pStyle w:val="BodyText"/>
        <w:spacing w:after="26"/>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09"/>
        <w:gridCol w:w="1237"/>
        <w:gridCol w:w="856"/>
      </w:tblGrid>
      <w:tr w:rsidR="00F86F35" w14:paraId="2B6D37A6" w14:textId="77777777">
        <w:trPr>
          <w:trHeight w:val="265"/>
        </w:trPr>
        <w:tc>
          <w:tcPr>
            <w:tcW w:w="6300" w:type="dxa"/>
          </w:tcPr>
          <w:p w14:paraId="446FD9B5" w14:textId="77777777" w:rsidR="00F86F35" w:rsidRDefault="00F86F35">
            <w:pPr>
              <w:pStyle w:val="TableParagraph"/>
              <w:jc w:val="left"/>
              <w:rPr>
                <w:rFonts w:ascii="Times New Roman"/>
                <w:sz w:val="18"/>
              </w:rPr>
            </w:pPr>
          </w:p>
        </w:tc>
        <w:tc>
          <w:tcPr>
            <w:tcW w:w="1509" w:type="dxa"/>
            <w:tcBorders>
              <w:top w:val="single" w:sz="8" w:space="0" w:color="0B2CD8"/>
              <w:bottom w:val="single" w:sz="8" w:space="0" w:color="0B2CD8"/>
            </w:tcBorders>
          </w:tcPr>
          <w:p w14:paraId="11FFDB8F" w14:textId="77777777" w:rsidR="00F86F35" w:rsidRDefault="008A442A">
            <w:pPr>
              <w:pStyle w:val="TableParagraph"/>
              <w:spacing w:before="4" w:line="240" w:lineRule="exact"/>
              <w:ind w:right="359"/>
              <w:rPr>
                <w:b/>
                <w:sz w:val="20"/>
              </w:rPr>
            </w:pPr>
            <w:r>
              <w:rPr>
                <w:b/>
                <w:spacing w:val="-4"/>
                <w:sz w:val="20"/>
              </w:rPr>
              <w:t>2022</w:t>
            </w:r>
          </w:p>
        </w:tc>
        <w:tc>
          <w:tcPr>
            <w:tcW w:w="1237" w:type="dxa"/>
            <w:tcBorders>
              <w:top w:val="single" w:sz="8" w:space="0" w:color="0B2CD8"/>
              <w:bottom w:val="single" w:sz="8" w:space="0" w:color="0B2CD8"/>
            </w:tcBorders>
          </w:tcPr>
          <w:p w14:paraId="1F96B885" w14:textId="77777777" w:rsidR="00F86F35" w:rsidRDefault="008A442A">
            <w:pPr>
              <w:pStyle w:val="TableParagraph"/>
              <w:spacing w:before="4" w:line="240" w:lineRule="exact"/>
              <w:ind w:right="396"/>
              <w:rPr>
                <w:sz w:val="20"/>
              </w:rPr>
            </w:pPr>
            <w:r>
              <w:rPr>
                <w:spacing w:val="-4"/>
                <w:sz w:val="20"/>
              </w:rPr>
              <w:t>2021</w:t>
            </w:r>
          </w:p>
        </w:tc>
        <w:tc>
          <w:tcPr>
            <w:tcW w:w="856" w:type="dxa"/>
            <w:tcBorders>
              <w:top w:val="single" w:sz="8" w:space="0" w:color="0B2CD8"/>
              <w:bottom w:val="single" w:sz="8" w:space="0" w:color="0B2CD8"/>
            </w:tcBorders>
          </w:tcPr>
          <w:p w14:paraId="7431894D" w14:textId="77777777" w:rsidR="00F86F35" w:rsidRDefault="008A442A">
            <w:pPr>
              <w:pStyle w:val="TableParagraph"/>
              <w:spacing w:before="4" w:line="240" w:lineRule="exact"/>
              <w:ind w:right="52"/>
              <w:rPr>
                <w:sz w:val="20"/>
              </w:rPr>
            </w:pPr>
            <w:r>
              <w:rPr>
                <w:spacing w:val="-4"/>
                <w:sz w:val="20"/>
              </w:rPr>
              <w:t>2020</w:t>
            </w:r>
          </w:p>
        </w:tc>
      </w:tr>
      <w:tr w:rsidR="00F86F35" w14:paraId="4E7C1469" w14:textId="77777777">
        <w:trPr>
          <w:trHeight w:val="269"/>
        </w:trPr>
        <w:tc>
          <w:tcPr>
            <w:tcW w:w="6300" w:type="dxa"/>
          </w:tcPr>
          <w:p w14:paraId="17FCABB5" w14:textId="77777777" w:rsidR="00F86F35" w:rsidRDefault="008A442A">
            <w:pPr>
              <w:pStyle w:val="TableParagraph"/>
              <w:spacing w:before="4"/>
              <w:ind w:left="52"/>
              <w:jc w:val="left"/>
              <w:rPr>
                <w:sz w:val="20"/>
              </w:rPr>
            </w:pPr>
            <w:r>
              <w:rPr>
                <w:sz w:val="20"/>
              </w:rPr>
              <w:t>Total</w:t>
            </w:r>
            <w:r>
              <w:rPr>
                <w:spacing w:val="-4"/>
                <w:sz w:val="20"/>
              </w:rPr>
              <w:t xml:space="preserve"> </w:t>
            </w:r>
            <w:r>
              <w:rPr>
                <w:sz w:val="20"/>
              </w:rPr>
              <w:t>Net</w:t>
            </w:r>
            <w:r>
              <w:rPr>
                <w:spacing w:val="-4"/>
                <w:sz w:val="20"/>
              </w:rPr>
              <w:t xml:space="preserve"> </w:t>
            </w:r>
            <w:r>
              <w:rPr>
                <w:sz w:val="20"/>
              </w:rPr>
              <w:t>gain</w:t>
            </w:r>
            <w:r>
              <w:rPr>
                <w:spacing w:val="-4"/>
                <w:sz w:val="20"/>
              </w:rPr>
              <w:t xml:space="preserve"> </w:t>
            </w:r>
            <w:r>
              <w:rPr>
                <w:sz w:val="20"/>
              </w:rPr>
              <w:t>(loss)</w:t>
            </w:r>
            <w:r>
              <w:rPr>
                <w:spacing w:val="-4"/>
                <w:sz w:val="20"/>
              </w:rPr>
              <w:t xml:space="preserve"> </w:t>
            </w:r>
            <w:r>
              <w:rPr>
                <w:sz w:val="20"/>
              </w:rPr>
              <w:t>on</w:t>
            </w:r>
            <w:r>
              <w:rPr>
                <w:spacing w:val="-4"/>
                <w:sz w:val="20"/>
              </w:rPr>
              <w:t xml:space="preserve"> </w:t>
            </w:r>
            <w:r>
              <w:rPr>
                <w:sz w:val="20"/>
              </w:rPr>
              <w:t>equity</w:t>
            </w:r>
            <w:r>
              <w:rPr>
                <w:spacing w:val="-4"/>
                <w:sz w:val="20"/>
              </w:rPr>
              <w:t xml:space="preserve"> </w:t>
            </w:r>
            <w:r>
              <w:rPr>
                <w:spacing w:val="-2"/>
                <w:sz w:val="20"/>
              </w:rPr>
              <w:t>securities</w:t>
            </w:r>
          </w:p>
        </w:tc>
        <w:tc>
          <w:tcPr>
            <w:tcW w:w="1509" w:type="dxa"/>
            <w:tcBorders>
              <w:top w:val="single" w:sz="8" w:space="0" w:color="0B2CD8"/>
            </w:tcBorders>
          </w:tcPr>
          <w:p w14:paraId="5353EE68" w14:textId="77777777" w:rsidR="00F86F35" w:rsidRDefault="008A442A">
            <w:pPr>
              <w:pStyle w:val="TableParagraph"/>
              <w:tabs>
                <w:tab w:val="left" w:pos="819"/>
              </w:tabs>
              <w:spacing w:before="4"/>
              <w:ind w:left="52"/>
              <w:jc w:val="left"/>
              <w:rPr>
                <w:b/>
                <w:sz w:val="20"/>
              </w:rPr>
            </w:pPr>
            <w:r>
              <w:rPr>
                <w:b/>
                <w:spacing w:val="-10"/>
                <w:sz w:val="20"/>
              </w:rPr>
              <w:t>$</w:t>
            </w:r>
            <w:r>
              <w:rPr>
                <w:b/>
                <w:sz w:val="20"/>
              </w:rPr>
              <w:tab/>
            </w:r>
            <w:r>
              <w:rPr>
                <w:b/>
                <w:spacing w:val="-5"/>
                <w:sz w:val="20"/>
              </w:rPr>
              <w:t>251</w:t>
            </w:r>
          </w:p>
        </w:tc>
        <w:tc>
          <w:tcPr>
            <w:tcW w:w="1237" w:type="dxa"/>
            <w:tcBorders>
              <w:top w:val="single" w:sz="8" w:space="0" w:color="0B2CD8"/>
            </w:tcBorders>
          </w:tcPr>
          <w:p w14:paraId="55EDF9B3" w14:textId="77777777" w:rsidR="00F86F35" w:rsidRDefault="008A442A">
            <w:pPr>
              <w:pStyle w:val="TableParagraph"/>
              <w:spacing w:before="4"/>
              <w:ind w:right="419"/>
              <w:rPr>
                <w:sz w:val="20"/>
              </w:rPr>
            </w:pPr>
            <w:r>
              <w:rPr>
                <w:spacing w:val="-2"/>
                <w:sz w:val="20"/>
              </w:rPr>
              <w:t>1,040</w:t>
            </w:r>
          </w:p>
        </w:tc>
        <w:tc>
          <w:tcPr>
            <w:tcW w:w="856" w:type="dxa"/>
            <w:tcBorders>
              <w:top w:val="single" w:sz="8" w:space="0" w:color="0B2CD8"/>
            </w:tcBorders>
          </w:tcPr>
          <w:p w14:paraId="259133C7" w14:textId="77777777" w:rsidR="00F86F35" w:rsidRDefault="008A442A">
            <w:pPr>
              <w:pStyle w:val="TableParagraph"/>
              <w:spacing w:before="4"/>
              <w:ind w:right="14"/>
              <w:rPr>
                <w:sz w:val="20"/>
              </w:rPr>
            </w:pPr>
            <w:r>
              <w:rPr>
                <w:spacing w:val="-2"/>
                <w:sz w:val="20"/>
              </w:rPr>
              <w:t>(855)</w:t>
            </w:r>
          </w:p>
        </w:tc>
      </w:tr>
      <w:tr w:rsidR="00F86F35" w14:paraId="2B391BD8" w14:textId="77777777">
        <w:trPr>
          <w:trHeight w:val="280"/>
        </w:trPr>
        <w:tc>
          <w:tcPr>
            <w:tcW w:w="6300" w:type="dxa"/>
            <w:tcBorders>
              <w:bottom w:val="single" w:sz="8" w:space="0" w:color="0B2CD8"/>
            </w:tcBorders>
          </w:tcPr>
          <w:p w14:paraId="0927E60D" w14:textId="77777777" w:rsidR="00F86F35" w:rsidRDefault="008A442A">
            <w:pPr>
              <w:pStyle w:val="TableParagraph"/>
              <w:spacing w:before="19" w:line="240" w:lineRule="exact"/>
              <w:ind w:left="52"/>
              <w:jc w:val="left"/>
              <w:rPr>
                <w:sz w:val="20"/>
              </w:rPr>
            </w:pPr>
            <w:r>
              <w:rPr>
                <w:sz w:val="20"/>
              </w:rPr>
              <w:t>Less:</w:t>
            </w:r>
            <w:r>
              <w:rPr>
                <w:spacing w:val="-7"/>
                <w:sz w:val="20"/>
              </w:rPr>
              <w:t xml:space="preserve"> </w:t>
            </w:r>
            <w:r>
              <w:rPr>
                <w:sz w:val="20"/>
              </w:rPr>
              <w:t>Net</w:t>
            </w:r>
            <w:r>
              <w:rPr>
                <w:spacing w:val="-5"/>
                <w:sz w:val="20"/>
              </w:rPr>
              <w:t xml:space="preserve"> </w:t>
            </w:r>
            <w:r>
              <w:rPr>
                <w:sz w:val="20"/>
              </w:rPr>
              <w:t>gain</w:t>
            </w:r>
            <w:r>
              <w:rPr>
                <w:spacing w:val="-5"/>
                <w:sz w:val="20"/>
              </w:rPr>
              <w:t xml:space="preserve"> </w:t>
            </w:r>
            <w:r>
              <w:rPr>
                <w:sz w:val="20"/>
              </w:rPr>
              <w:t>(loss)</w:t>
            </w:r>
            <w:r>
              <w:rPr>
                <w:spacing w:val="-5"/>
                <w:sz w:val="20"/>
              </w:rPr>
              <w:t xml:space="preserve"> </w:t>
            </w:r>
            <w:r>
              <w:rPr>
                <w:sz w:val="20"/>
              </w:rPr>
              <w:t>on</w:t>
            </w:r>
            <w:r>
              <w:rPr>
                <w:spacing w:val="-4"/>
                <w:sz w:val="20"/>
              </w:rPr>
              <w:t xml:space="preserve"> </w:t>
            </w:r>
            <w:r>
              <w:rPr>
                <w:sz w:val="20"/>
              </w:rPr>
              <w:t>equity</w:t>
            </w:r>
            <w:r>
              <w:rPr>
                <w:spacing w:val="-5"/>
                <w:sz w:val="20"/>
              </w:rPr>
              <w:t xml:space="preserve"> </w:t>
            </w:r>
            <w:r>
              <w:rPr>
                <w:sz w:val="20"/>
              </w:rPr>
              <w:t>securities</w:t>
            </w:r>
            <w:r>
              <w:rPr>
                <w:spacing w:val="-5"/>
                <w:sz w:val="20"/>
              </w:rPr>
              <w:t xml:space="preserve"> </w:t>
            </w:r>
            <w:r>
              <w:rPr>
                <w:sz w:val="20"/>
              </w:rPr>
              <w:t>sold</w:t>
            </w:r>
            <w:r>
              <w:rPr>
                <w:spacing w:val="-5"/>
                <w:sz w:val="20"/>
              </w:rPr>
              <w:t xml:space="preserve"> </w:t>
            </w:r>
            <w:r>
              <w:rPr>
                <w:sz w:val="20"/>
              </w:rPr>
              <w:t>during</w:t>
            </w:r>
            <w:r>
              <w:rPr>
                <w:spacing w:val="-5"/>
                <w:sz w:val="20"/>
              </w:rPr>
              <w:t xml:space="preserve"> </w:t>
            </w:r>
            <w:r>
              <w:rPr>
                <w:sz w:val="20"/>
              </w:rPr>
              <w:t>the</w:t>
            </w:r>
            <w:r>
              <w:rPr>
                <w:spacing w:val="-4"/>
                <w:sz w:val="20"/>
              </w:rPr>
              <w:t xml:space="preserve"> </w:t>
            </w:r>
            <w:r>
              <w:rPr>
                <w:spacing w:val="-2"/>
                <w:sz w:val="20"/>
              </w:rPr>
              <w:t>period</w:t>
            </w:r>
          </w:p>
        </w:tc>
        <w:tc>
          <w:tcPr>
            <w:tcW w:w="1509" w:type="dxa"/>
            <w:tcBorders>
              <w:bottom w:val="single" w:sz="8" w:space="0" w:color="0B2CD8"/>
            </w:tcBorders>
          </w:tcPr>
          <w:p w14:paraId="5AB13565" w14:textId="77777777" w:rsidR="00F86F35" w:rsidRDefault="008A442A">
            <w:pPr>
              <w:pStyle w:val="TableParagraph"/>
              <w:spacing w:before="19" w:line="240" w:lineRule="exact"/>
              <w:ind w:right="384"/>
              <w:rPr>
                <w:b/>
                <w:sz w:val="20"/>
              </w:rPr>
            </w:pPr>
            <w:r>
              <w:rPr>
                <w:b/>
                <w:spacing w:val="-5"/>
                <w:sz w:val="20"/>
              </w:rPr>
              <w:t>251</w:t>
            </w:r>
          </w:p>
        </w:tc>
        <w:tc>
          <w:tcPr>
            <w:tcW w:w="1237" w:type="dxa"/>
            <w:tcBorders>
              <w:bottom w:val="single" w:sz="8" w:space="0" w:color="0B2CD8"/>
            </w:tcBorders>
          </w:tcPr>
          <w:p w14:paraId="5B5A5821" w14:textId="77777777" w:rsidR="00F86F35" w:rsidRDefault="008A442A">
            <w:pPr>
              <w:pStyle w:val="TableParagraph"/>
              <w:spacing w:before="19" w:line="240" w:lineRule="exact"/>
              <w:ind w:right="419"/>
              <w:rPr>
                <w:sz w:val="20"/>
              </w:rPr>
            </w:pPr>
            <w:r>
              <w:rPr>
                <w:spacing w:val="-5"/>
                <w:sz w:val="20"/>
              </w:rPr>
              <w:t>473</w:t>
            </w:r>
          </w:p>
        </w:tc>
        <w:tc>
          <w:tcPr>
            <w:tcW w:w="856" w:type="dxa"/>
            <w:tcBorders>
              <w:bottom w:val="single" w:sz="8" w:space="0" w:color="0B2CD8"/>
            </w:tcBorders>
          </w:tcPr>
          <w:p w14:paraId="33F3CE2B" w14:textId="77777777" w:rsidR="00F86F35" w:rsidRDefault="00F86F35">
            <w:pPr>
              <w:pStyle w:val="TableParagraph"/>
              <w:jc w:val="left"/>
              <w:rPr>
                <w:rFonts w:ascii="Times New Roman"/>
                <w:sz w:val="20"/>
              </w:rPr>
            </w:pPr>
          </w:p>
        </w:tc>
      </w:tr>
      <w:tr w:rsidR="00F86F35" w14:paraId="5410FD43" w14:textId="77777777">
        <w:trPr>
          <w:trHeight w:val="265"/>
        </w:trPr>
        <w:tc>
          <w:tcPr>
            <w:tcW w:w="6300" w:type="dxa"/>
            <w:tcBorders>
              <w:top w:val="single" w:sz="8" w:space="0" w:color="0B2CD8"/>
              <w:bottom w:val="single" w:sz="8" w:space="0" w:color="5D6670"/>
            </w:tcBorders>
          </w:tcPr>
          <w:p w14:paraId="48EDE73D" w14:textId="77777777" w:rsidR="00F86F35" w:rsidRDefault="008A442A">
            <w:pPr>
              <w:pStyle w:val="TableParagraph"/>
              <w:spacing w:before="4" w:line="240" w:lineRule="exact"/>
              <w:ind w:left="52"/>
              <w:jc w:val="left"/>
              <w:rPr>
                <w:sz w:val="20"/>
              </w:rPr>
            </w:pPr>
            <w:r>
              <w:rPr>
                <w:sz w:val="20"/>
              </w:rPr>
              <w:t>Unrealized</w:t>
            </w:r>
            <w:r>
              <w:rPr>
                <w:spacing w:val="-6"/>
                <w:sz w:val="20"/>
              </w:rPr>
              <w:t xml:space="preserve"> </w:t>
            </w:r>
            <w:r>
              <w:rPr>
                <w:sz w:val="20"/>
              </w:rPr>
              <w:t>gain</w:t>
            </w:r>
            <w:r>
              <w:rPr>
                <w:spacing w:val="-5"/>
                <w:sz w:val="20"/>
              </w:rPr>
              <w:t xml:space="preserve"> </w:t>
            </w:r>
            <w:r>
              <w:rPr>
                <w:sz w:val="20"/>
              </w:rPr>
              <w:t>(loss)</w:t>
            </w:r>
            <w:r>
              <w:rPr>
                <w:spacing w:val="-5"/>
                <w:sz w:val="20"/>
              </w:rPr>
              <w:t xml:space="preserve"> </w:t>
            </w:r>
            <w:r>
              <w:rPr>
                <w:sz w:val="20"/>
              </w:rPr>
              <w:t>on</w:t>
            </w:r>
            <w:r>
              <w:rPr>
                <w:spacing w:val="-5"/>
                <w:sz w:val="20"/>
              </w:rPr>
              <w:t xml:space="preserve"> </w:t>
            </w:r>
            <w:r>
              <w:rPr>
                <w:sz w:val="20"/>
              </w:rPr>
              <w:t>equity</w:t>
            </w:r>
            <w:r>
              <w:rPr>
                <w:spacing w:val="-5"/>
                <w:sz w:val="20"/>
              </w:rPr>
              <w:t xml:space="preserve"> </w:t>
            </w:r>
            <w:r>
              <w:rPr>
                <w:sz w:val="20"/>
              </w:rPr>
              <w:t>securities</w:t>
            </w:r>
            <w:r>
              <w:rPr>
                <w:spacing w:val="-6"/>
                <w:sz w:val="20"/>
              </w:rPr>
              <w:t xml:space="preserve"> </w:t>
            </w:r>
            <w:r>
              <w:rPr>
                <w:sz w:val="20"/>
              </w:rPr>
              <w:t>still</w:t>
            </w:r>
            <w:r>
              <w:rPr>
                <w:spacing w:val="-5"/>
                <w:sz w:val="20"/>
              </w:rPr>
              <w:t xml:space="preserve"> </w:t>
            </w:r>
            <w:r>
              <w:rPr>
                <w:sz w:val="20"/>
              </w:rPr>
              <w:t>held</w:t>
            </w:r>
            <w:r>
              <w:rPr>
                <w:spacing w:val="-5"/>
                <w:sz w:val="20"/>
              </w:rPr>
              <w:t xml:space="preserve"> </w:t>
            </w:r>
            <w:r>
              <w:rPr>
                <w:sz w:val="20"/>
              </w:rPr>
              <w:t>at</w:t>
            </w:r>
            <w:r>
              <w:rPr>
                <w:spacing w:val="-5"/>
                <w:sz w:val="20"/>
              </w:rPr>
              <w:t xml:space="preserve"> </w:t>
            </w:r>
            <w:r>
              <w:rPr>
                <w:sz w:val="20"/>
              </w:rPr>
              <w:t>the</w:t>
            </w:r>
            <w:r>
              <w:rPr>
                <w:spacing w:val="-5"/>
                <w:sz w:val="20"/>
              </w:rPr>
              <w:t xml:space="preserve"> </w:t>
            </w:r>
            <w:r>
              <w:rPr>
                <w:sz w:val="20"/>
              </w:rPr>
              <w:t>reporting</w:t>
            </w:r>
            <w:r>
              <w:rPr>
                <w:spacing w:val="-5"/>
                <w:sz w:val="20"/>
              </w:rPr>
              <w:t xml:space="preserve"> </w:t>
            </w:r>
            <w:r>
              <w:rPr>
                <w:spacing w:val="-4"/>
                <w:sz w:val="20"/>
              </w:rPr>
              <w:t>date</w:t>
            </w:r>
          </w:p>
        </w:tc>
        <w:tc>
          <w:tcPr>
            <w:tcW w:w="1509" w:type="dxa"/>
            <w:tcBorders>
              <w:top w:val="single" w:sz="8" w:space="0" w:color="0B2CD8"/>
              <w:bottom w:val="single" w:sz="8" w:space="0" w:color="5D6670"/>
            </w:tcBorders>
          </w:tcPr>
          <w:p w14:paraId="69CCEAB8" w14:textId="77777777" w:rsidR="00F86F35" w:rsidRDefault="008A442A">
            <w:pPr>
              <w:pStyle w:val="TableParagraph"/>
              <w:spacing w:before="4" w:line="240" w:lineRule="exact"/>
              <w:ind w:left="52"/>
              <w:jc w:val="left"/>
              <w:rPr>
                <w:b/>
                <w:sz w:val="20"/>
              </w:rPr>
            </w:pPr>
            <w:r>
              <w:rPr>
                <w:b/>
                <w:sz w:val="20"/>
              </w:rPr>
              <w:t>$</w:t>
            </w:r>
          </w:p>
        </w:tc>
        <w:tc>
          <w:tcPr>
            <w:tcW w:w="1237" w:type="dxa"/>
            <w:tcBorders>
              <w:top w:val="single" w:sz="8" w:space="0" w:color="0B2CD8"/>
              <w:bottom w:val="single" w:sz="8" w:space="0" w:color="5D6670"/>
            </w:tcBorders>
          </w:tcPr>
          <w:p w14:paraId="755593B2" w14:textId="77777777" w:rsidR="00F86F35" w:rsidRDefault="008A442A">
            <w:pPr>
              <w:pStyle w:val="TableParagraph"/>
              <w:spacing w:before="4" w:line="240" w:lineRule="exact"/>
              <w:ind w:right="419"/>
              <w:rPr>
                <w:sz w:val="20"/>
              </w:rPr>
            </w:pPr>
            <w:r>
              <w:rPr>
                <w:spacing w:val="-5"/>
                <w:sz w:val="20"/>
              </w:rPr>
              <w:t>567</w:t>
            </w:r>
          </w:p>
        </w:tc>
        <w:tc>
          <w:tcPr>
            <w:tcW w:w="856" w:type="dxa"/>
            <w:tcBorders>
              <w:top w:val="single" w:sz="8" w:space="0" w:color="0B2CD8"/>
              <w:bottom w:val="single" w:sz="8" w:space="0" w:color="5D6670"/>
            </w:tcBorders>
          </w:tcPr>
          <w:p w14:paraId="6F10015B" w14:textId="77777777" w:rsidR="00F86F35" w:rsidRDefault="008A442A">
            <w:pPr>
              <w:pStyle w:val="TableParagraph"/>
              <w:spacing w:before="4" w:line="240" w:lineRule="exact"/>
              <w:ind w:right="14"/>
              <w:rPr>
                <w:sz w:val="20"/>
              </w:rPr>
            </w:pPr>
            <w:r>
              <w:rPr>
                <w:spacing w:val="-2"/>
                <w:sz w:val="20"/>
              </w:rPr>
              <w:t>(855)</w:t>
            </w:r>
          </w:p>
        </w:tc>
      </w:tr>
    </w:tbl>
    <w:p w14:paraId="2AD0E143"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2A5E8CBA" w14:textId="77777777" w:rsidR="00F86F35" w:rsidRDefault="00F86F35">
      <w:pPr>
        <w:pStyle w:val="BodyText"/>
        <w:spacing w:before="8"/>
        <w:rPr>
          <w:sz w:val="10"/>
        </w:rPr>
      </w:pPr>
    </w:p>
    <w:p w14:paraId="084976B1" w14:textId="77777777" w:rsidR="00F86F35" w:rsidRDefault="008A442A">
      <w:pPr>
        <w:pStyle w:val="Heading4"/>
      </w:pPr>
      <w:bookmarkStart w:id="120" w:name="Note_6—Suspended_Wells_and_Exploration_E"/>
      <w:bookmarkStart w:id="121" w:name="_bookmark46"/>
      <w:bookmarkEnd w:id="120"/>
      <w:bookmarkEnd w:id="121"/>
      <w:r>
        <w:rPr>
          <w:color w:val="0B2CD8"/>
        </w:rPr>
        <w:t>Note</w:t>
      </w:r>
      <w:r>
        <w:rPr>
          <w:color w:val="0B2CD8"/>
          <w:spacing w:val="-6"/>
        </w:rPr>
        <w:t xml:space="preserve"> </w:t>
      </w:r>
      <w:r>
        <w:rPr>
          <w:color w:val="0B2CD8"/>
        </w:rPr>
        <w:t>6—Suspended</w:t>
      </w:r>
      <w:r>
        <w:rPr>
          <w:color w:val="0B2CD8"/>
          <w:spacing w:val="-5"/>
        </w:rPr>
        <w:t xml:space="preserve"> </w:t>
      </w:r>
      <w:r>
        <w:rPr>
          <w:color w:val="0B2CD8"/>
        </w:rPr>
        <w:t>Wells</w:t>
      </w:r>
      <w:r>
        <w:rPr>
          <w:color w:val="0B2CD8"/>
          <w:spacing w:val="-5"/>
        </w:rPr>
        <w:t xml:space="preserve"> </w:t>
      </w:r>
      <w:r>
        <w:rPr>
          <w:color w:val="0B2CD8"/>
        </w:rPr>
        <w:t>and</w:t>
      </w:r>
      <w:r>
        <w:rPr>
          <w:color w:val="0B2CD8"/>
          <w:spacing w:val="-5"/>
        </w:rPr>
        <w:t xml:space="preserve"> </w:t>
      </w:r>
      <w:r>
        <w:rPr>
          <w:color w:val="0B2CD8"/>
        </w:rPr>
        <w:t>Exploration</w:t>
      </w:r>
      <w:r>
        <w:rPr>
          <w:color w:val="0B2CD8"/>
          <w:spacing w:val="-5"/>
        </w:rPr>
        <w:t xml:space="preserve"> </w:t>
      </w:r>
      <w:r>
        <w:rPr>
          <w:color w:val="0B2CD8"/>
          <w:spacing w:val="-2"/>
        </w:rPr>
        <w:t>Expenses</w:t>
      </w:r>
    </w:p>
    <w:p w14:paraId="055B23D8" w14:textId="77777777" w:rsidR="00F86F35" w:rsidRDefault="008A442A">
      <w:pPr>
        <w:pStyle w:val="BodyText"/>
        <w:spacing w:before="7"/>
        <w:ind w:right="1504"/>
        <w:jc w:val="right"/>
      </w:pPr>
      <w:r>
        <w:t>The</w:t>
      </w:r>
      <w:r>
        <w:rPr>
          <w:spacing w:val="-6"/>
        </w:rPr>
        <w:t xml:space="preserve"> </w:t>
      </w:r>
      <w:r>
        <w:t>following</w:t>
      </w:r>
      <w:r>
        <w:rPr>
          <w:spacing w:val="-5"/>
        </w:rPr>
        <w:t xml:space="preserve"> </w:t>
      </w:r>
      <w:r>
        <w:t>table</w:t>
      </w:r>
      <w:r>
        <w:rPr>
          <w:spacing w:val="-5"/>
        </w:rPr>
        <w:t xml:space="preserve"> </w:t>
      </w:r>
      <w:r>
        <w:t>reflects</w:t>
      </w:r>
      <w:r>
        <w:rPr>
          <w:spacing w:val="-5"/>
        </w:rPr>
        <w:t xml:space="preserve"> </w:t>
      </w:r>
      <w:r>
        <w:t>the</w:t>
      </w:r>
      <w:r>
        <w:rPr>
          <w:spacing w:val="-5"/>
        </w:rPr>
        <w:t xml:space="preserve"> </w:t>
      </w:r>
      <w:r>
        <w:t>net</w:t>
      </w:r>
      <w:r>
        <w:rPr>
          <w:spacing w:val="-6"/>
        </w:rPr>
        <w:t xml:space="preserve"> </w:t>
      </w:r>
      <w:r>
        <w:t>changes</w:t>
      </w:r>
      <w:r>
        <w:rPr>
          <w:spacing w:val="-5"/>
        </w:rPr>
        <w:t xml:space="preserve"> </w:t>
      </w:r>
      <w:r>
        <w:t>in</w:t>
      </w:r>
      <w:r>
        <w:rPr>
          <w:spacing w:val="-5"/>
        </w:rPr>
        <w:t xml:space="preserve"> </w:t>
      </w:r>
      <w:r>
        <w:t>suspended</w:t>
      </w:r>
      <w:r>
        <w:rPr>
          <w:spacing w:val="-5"/>
        </w:rPr>
        <w:t xml:space="preserve"> </w:t>
      </w:r>
      <w:r>
        <w:t>exploratory</w:t>
      </w:r>
      <w:r>
        <w:rPr>
          <w:spacing w:val="-5"/>
        </w:rPr>
        <w:t xml:space="preserve"> </w:t>
      </w:r>
      <w:r>
        <w:t>well</w:t>
      </w:r>
      <w:r>
        <w:rPr>
          <w:spacing w:val="-6"/>
        </w:rPr>
        <w:t xml:space="preserve"> </w:t>
      </w:r>
      <w:r>
        <w:t>costs</w:t>
      </w:r>
      <w:r>
        <w:rPr>
          <w:spacing w:val="-5"/>
        </w:rPr>
        <w:t xml:space="preserve"> </w:t>
      </w:r>
      <w:r>
        <w:t>during</w:t>
      </w:r>
      <w:r>
        <w:rPr>
          <w:spacing w:val="-5"/>
        </w:rPr>
        <w:t xml:space="preserve"> </w:t>
      </w:r>
      <w:r>
        <w:t>2022,</w:t>
      </w:r>
      <w:r>
        <w:rPr>
          <w:spacing w:val="-5"/>
        </w:rPr>
        <w:t xml:space="preserve"> </w:t>
      </w:r>
      <w:r>
        <w:t>2021</w:t>
      </w:r>
      <w:r>
        <w:rPr>
          <w:spacing w:val="-5"/>
        </w:rPr>
        <w:t xml:space="preserve"> </w:t>
      </w:r>
      <w:r>
        <w:t>and</w:t>
      </w:r>
      <w:r>
        <w:rPr>
          <w:spacing w:val="-5"/>
        </w:rPr>
        <w:t xml:space="preserve"> </w:t>
      </w:r>
      <w:r>
        <w:rPr>
          <w:spacing w:val="-2"/>
        </w:rPr>
        <w:t>2020:</w:t>
      </w:r>
    </w:p>
    <w:p w14:paraId="147ACA25" w14:textId="77777777" w:rsidR="00F86F35" w:rsidRDefault="00F86F35">
      <w:pPr>
        <w:pStyle w:val="BodyText"/>
        <w:spacing w:before="6"/>
      </w:pPr>
    </w:p>
    <w:p w14:paraId="45A9BB84" w14:textId="77777777" w:rsidR="00F86F35" w:rsidRDefault="008A442A">
      <w:pPr>
        <w:pStyle w:val="BodyText"/>
        <w:spacing w:before="1" w:after="26"/>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99"/>
        <w:gridCol w:w="1328"/>
        <w:gridCol w:w="1263"/>
        <w:gridCol w:w="909"/>
      </w:tblGrid>
      <w:tr w:rsidR="00F86F35" w14:paraId="70B9302B" w14:textId="77777777">
        <w:trPr>
          <w:trHeight w:val="265"/>
        </w:trPr>
        <w:tc>
          <w:tcPr>
            <w:tcW w:w="8990" w:type="dxa"/>
            <w:gridSpan w:val="3"/>
            <w:tcBorders>
              <w:top w:val="single" w:sz="8" w:space="0" w:color="0B2CD8"/>
            </w:tcBorders>
          </w:tcPr>
          <w:p w14:paraId="1B8B9B23" w14:textId="77777777" w:rsidR="00F86F35" w:rsidRDefault="008A442A">
            <w:pPr>
              <w:pStyle w:val="TableParagraph"/>
              <w:tabs>
                <w:tab w:val="left" w:pos="1199"/>
              </w:tabs>
              <w:spacing w:before="4" w:line="240" w:lineRule="exact"/>
              <w:ind w:right="340"/>
              <w:rPr>
                <w:sz w:val="20"/>
              </w:rPr>
            </w:pPr>
            <w:r>
              <w:rPr>
                <w:b/>
                <w:spacing w:val="-4"/>
                <w:sz w:val="20"/>
              </w:rPr>
              <w:t>2022</w:t>
            </w:r>
            <w:r>
              <w:rPr>
                <w:b/>
                <w:sz w:val="20"/>
              </w:rPr>
              <w:tab/>
            </w:r>
            <w:r>
              <w:rPr>
                <w:spacing w:val="-4"/>
                <w:sz w:val="20"/>
              </w:rPr>
              <w:t>2021</w:t>
            </w:r>
          </w:p>
        </w:tc>
        <w:tc>
          <w:tcPr>
            <w:tcW w:w="909" w:type="dxa"/>
            <w:tcBorders>
              <w:top w:val="single" w:sz="8" w:space="0" w:color="0B2CD8"/>
              <w:bottom w:val="single" w:sz="8" w:space="0" w:color="0B2CD8"/>
            </w:tcBorders>
          </w:tcPr>
          <w:p w14:paraId="55CB3B92" w14:textId="77777777" w:rsidR="00F86F35" w:rsidRDefault="008A442A">
            <w:pPr>
              <w:pStyle w:val="TableParagraph"/>
              <w:spacing w:before="4" w:line="240" w:lineRule="exact"/>
              <w:ind w:right="49"/>
              <w:rPr>
                <w:sz w:val="20"/>
              </w:rPr>
            </w:pPr>
            <w:r>
              <w:rPr>
                <w:spacing w:val="-4"/>
                <w:sz w:val="20"/>
              </w:rPr>
              <w:t>2020</w:t>
            </w:r>
          </w:p>
        </w:tc>
      </w:tr>
      <w:tr w:rsidR="00F86F35" w14:paraId="754C852A" w14:textId="77777777">
        <w:trPr>
          <w:trHeight w:val="554"/>
        </w:trPr>
        <w:tc>
          <w:tcPr>
            <w:tcW w:w="8990" w:type="dxa"/>
            <w:gridSpan w:val="3"/>
            <w:tcBorders>
              <w:top w:val="single" w:sz="8" w:space="0" w:color="0B2CD8"/>
            </w:tcBorders>
          </w:tcPr>
          <w:p w14:paraId="0B79E38D" w14:textId="77777777" w:rsidR="00F86F35" w:rsidRDefault="008A442A">
            <w:pPr>
              <w:pStyle w:val="TableParagraph"/>
              <w:tabs>
                <w:tab w:val="left" w:pos="6352"/>
                <w:tab w:val="left" w:pos="7119"/>
                <w:tab w:val="right" w:pos="8624"/>
              </w:tabs>
              <w:spacing w:before="289"/>
              <w:ind w:left="52"/>
              <w:jc w:val="left"/>
              <w:rPr>
                <w:sz w:val="20"/>
              </w:rPr>
            </w:pPr>
            <w:r>
              <w:rPr>
                <w:sz w:val="20"/>
              </w:rPr>
              <w:t>Beginning</w:t>
            </w:r>
            <w:r>
              <w:rPr>
                <w:spacing w:val="-5"/>
                <w:sz w:val="20"/>
              </w:rPr>
              <w:t xml:space="preserve"> </w:t>
            </w:r>
            <w:r>
              <w:rPr>
                <w:sz w:val="20"/>
              </w:rPr>
              <w:t>balance</w:t>
            </w:r>
            <w:r>
              <w:rPr>
                <w:spacing w:val="-5"/>
                <w:sz w:val="20"/>
              </w:rPr>
              <w:t xml:space="preserve"> </w:t>
            </w:r>
            <w:r>
              <w:rPr>
                <w:sz w:val="20"/>
              </w:rPr>
              <w:t>at</w:t>
            </w:r>
            <w:r>
              <w:rPr>
                <w:spacing w:val="-5"/>
                <w:sz w:val="20"/>
              </w:rPr>
              <w:t xml:space="preserve"> </w:t>
            </w:r>
            <w:r>
              <w:rPr>
                <w:sz w:val="20"/>
              </w:rPr>
              <w:t>January</w:t>
            </w:r>
            <w:r>
              <w:rPr>
                <w:spacing w:val="-5"/>
                <w:sz w:val="20"/>
              </w:rPr>
              <w:t xml:space="preserve"> </w:t>
            </w:r>
            <w:r>
              <w:rPr>
                <w:spacing w:val="-10"/>
                <w:sz w:val="20"/>
              </w:rPr>
              <w:t>1</w:t>
            </w:r>
            <w:r>
              <w:rPr>
                <w:sz w:val="20"/>
              </w:rPr>
              <w:tab/>
            </w:r>
            <w:r>
              <w:rPr>
                <w:b/>
                <w:spacing w:val="-10"/>
                <w:sz w:val="20"/>
              </w:rPr>
              <w:t>$</w:t>
            </w:r>
            <w:r>
              <w:rPr>
                <w:b/>
                <w:sz w:val="20"/>
              </w:rPr>
              <w:tab/>
            </w:r>
            <w:r>
              <w:rPr>
                <w:b/>
                <w:spacing w:val="-5"/>
                <w:sz w:val="20"/>
              </w:rPr>
              <w:t>660</w:t>
            </w:r>
            <w:r>
              <w:rPr>
                <w:rFonts w:ascii="Times New Roman"/>
                <w:sz w:val="20"/>
              </w:rPr>
              <w:tab/>
            </w:r>
            <w:r>
              <w:rPr>
                <w:spacing w:val="-5"/>
                <w:sz w:val="20"/>
              </w:rPr>
              <w:t>682</w:t>
            </w:r>
          </w:p>
        </w:tc>
        <w:tc>
          <w:tcPr>
            <w:tcW w:w="909" w:type="dxa"/>
            <w:tcBorders>
              <w:top w:val="single" w:sz="8" w:space="0" w:color="0B2CD8"/>
            </w:tcBorders>
          </w:tcPr>
          <w:p w14:paraId="5E1B4A7F" w14:textId="77777777" w:rsidR="00F86F35" w:rsidRDefault="00F86F35">
            <w:pPr>
              <w:pStyle w:val="TableParagraph"/>
              <w:spacing w:before="8"/>
              <w:jc w:val="left"/>
              <w:rPr>
                <w:sz w:val="23"/>
              </w:rPr>
            </w:pPr>
          </w:p>
          <w:p w14:paraId="5805E5C4" w14:textId="77777777" w:rsidR="00F86F35" w:rsidRDefault="008A442A">
            <w:pPr>
              <w:pStyle w:val="TableParagraph"/>
              <w:spacing w:before="1"/>
              <w:ind w:left="379"/>
              <w:jc w:val="left"/>
              <w:rPr>
                <w:sz w:val="20"/>
              </w:rPr>
            </w:pPr>
            <w:r>
              <w:rPr>
                <w:spacing w:val="-2"/>
                <w:sz w:val="20"/>
              </w:rPr>
              <w:t>1,020</w:t>
            </w:r>
          </w:p>
        </w:tc>
      </w:tr>
      <w:tr w:rsidR="00F86F35" w14:paraId="687E4F37" w14:textId="77777777">
        <w:trPr>
          <w:trHeight w:val="285"/>
        </w:trPr>
        <w:tc>
          <w:tcPr>
            <w:tcW w:w="8990" w:type="dxa"/>
            <w:gridSpan w:val="3"/>
          </w:tcPr>
          <w:p w14:paraId="139D8ADB" w14:textId="77777777" w:rsidR="00F86F35" w:rsidRDefault="008A442A">
            <w:pPr>
              <w:pStyle w:val="TableParagraph"/>
              <w:tabs>
                <w:tab w:val="left" w:pos="7321"/>
                <w:tab w:val="right" w:pos="8624"/>
              </w:tabs>
              <w:spacing w:before="19"/>
              <w:ind w:left="52"/>
              <w:jc w:val="left"/>
              <w:rPr>
                <w:sz w:val="20"/>
              </w:rPr>
            </w:pPr>
            <w:r>
              <w:rPr>
                <w:sz w:val="20"/>
              </w:rPr>
              <w:t>Additions</w:t>
            </w:r>
            <w:r>
              <w:rPr>
                <w:spacing w:val="-7"/>
                <w:sz w:val="20"/>
              </w:rPr>
              <w:t xml:space="preserve"> </w:t>
            </w:r>
            <w:r>
              <w:rPr>
                <w:sz w:val="20"/>
              </w:rPr>
              <w:t>pending</w:t>
            </w:r>
            <w:r>
              <w:rPr>
                <w:spacing w:val="-6"/>
                <w:sz w:val="20"/>
              </w:rPr>
              <w:t xml:space="preserve"> </w:t>
            </w:r>
            <w:r>
              <w:rPr>
                <w:sz w:val="20"/>
              </w:rPr>
              <w:t>the</w:t>
            </w:r>
            <w:r>
              <w:rPr>
                <w:spacing w:val="-7"/>
                <w:sz w:val="20"/>
              </w:rPr>
              <w:t xml:space="preserve"> </w:t>
            </w:r>
            <w:r>
              <w:rPr>
                <w:sz w:val="20"/>
              </w:rPr>
              <w:t>determination</w:t>
            </w:r>
            <w:r>
              <w:rPr>
                <w:spacing w:val="-6"/>
                <w:sz w:val="20"/>
              </w:rPr>
              <w:t xml:space="preserve"> </w:t>
            </w:r>
            <w:r>
              <w:rPr>
                <w:sz w:val="20"/>
              </w:rPr>
              <w:t>of</w:t>
            </w:r>
            <w:r>
              <w:rPr>
                <w:spacing w:val="-7"/>
                <w:sz w:val="20"/>
              </w:rPr>
              <w:t xml:space="preserve"> </w:t>
            </w:r>
            <w:r>
              <w:rPr>
                <w:sz w:val="20"/>
              </w:rPr>
              <w:t>proved</w:t>
            </w:r>
            <w:r>
              <w:rPr>
                <w:spacing w:val="-6"/>
                <w:sz w:val="20"/>
              </w:rPr>
              <w:t xml:space="preserve"> </w:t>
            </w:r>
            <w:r>
              <w:rPr>
                <w:spacing w:val="-2"/>
                <w:sz w:val="20"/>
              </w:rPr>
              <w:t>reserves</w:t>
            </w:r>
            <w:r>
              <w:rPr>
                <w:sz w:val="20"/>
              </w:rPr>
              <w:tab/>
            </w:r>
            <w:r>
              <w:rPr>
                <w:b/>
                <w:spacing w:val="-10"/>
                <w:sz w:val="20"/>
              </w:rPr>
              <w:t>5</w:t>
            </w:r>
            <w:r>
              <w:rPr>
                <w:rFonts w:ascii="Times New Roman"/>
                <w:sz w:val="20"/>
              </w:rPr>
              <w:tab/>
            </w:r>
            <w:r>
              <w:rPr>
                <w:spacing w:val="-5"/>
                <w:sz w:val="20"/>
              </w:rPr>
              <w:t>10</w:t>
            </w:r>
          </w:p>
        </w:tc>
        <w:tc>
          <w:tcPr>
            <w:tcW w:w="909" w:type="dxa"/>
          </w:tcPr>
          <w:p w14:paraId="1DE4AAEF" w14:textId="77777777" w:rsidR="00F86F35" w:rsidRDefault="008A442A">
            <w:pPr>
              <w:pStyle w:val="TableParagraph"/>
              <w:spacing w:before="19"/>
              <w:ind w:right="72"/>
              <w:rPr>
                <w:sz w:val="20"/>
              </w:rPr>
            </w:pPr>
            <w:r>
              <w:rPr>
                <w:spacing w:val="-5"/>
                <w:sz w:val="20"/>
              </w:rPr>
              <w:t>164</w:t>
            </w:r>
          </w:p>
        </w:tc>
      </w:tr>
      <w:tr w:rsidR="00F86F35" w14:paraId="1D810B3C" w14:textId="77777777">
        <w:trPr>
          <w:trHeight w:val="285"/>
        </w:trPr>
        <w:tc>
          <w:tcPr>
            <w:tcW w:w="8990" w:type="dxa"/>
            <w:gridSpan w:val="3"/>
          </w:tcPr>
          <w:p w14:paraId="50B1DA41" w14:textId="77777777" w:rsidR="00F86F35" w:rsidRDefault="008A442A">
            <w:pPr>
              <w:pStyle w:val="TableParagraph"/>
              <w:tabs>
                <w:tab w:val="left" w:pos="7259"/>
                <w:tab w:val="left" w:pos="8443"/>
              </w:tabs>
              <w:spacing w:before="19"/>
              <w:ind w:left="52"/>
              <w:jc w:val="left"/>
              <w:rPr>
                <w:sz w:val="20"/>
              </w:rPr>
            </w:pPr>
            <w:r>
              <w:rPr>
                <w:sz w:val="20"/>
              </w:rPr>
              <w:t>Reclassifications</w:t>
            </w:r>
            <w:r>
              <w:rPr>
                <w:spacing w:val="-8"/>
                <w:sz w:val="20"/>
              </w:rPr>
              <w:t xml:space="preserve"> </w:t>
            </w:r>
            <w:r>
              <w:rPr>
                <w:sz w:val="20"/>
              </w:rPr>
              <w:t>to</w:t>
            </w:r>
            <w:r>
              <w:rPr>
                <w:spacing w:val="-8"/>
                <w:sz w:val="20"/>
              </w:rPr>
              <w:t xml:space="preserve"> </w:t>
            </w:r>
            <w:r>
              <w:rPr>
                <w:sz w:val="20"/>
              </w:rPr>
              <w:t>proved</w:t>
            </w:r>
            <w:r>
              <w:rPr>
                <w:spacing w:val="-7"/>
                <w:sz w:val="20"/>
              </w:rPr>
              <w:t xml:space="preserve"> </w:t>
            </w:r>
            <w:r>
              <w:rPr>
                <w:spacing w:val="-2"/>
                <w:sz w:val="20"/>
              </w:rPr>
              <w:t>properties</w:t>
            </w:r>
            <w:r>
              <w:rPr>
                <w:sz w:val="20"/>
              </w:rPr>
              <w:tab/>
            </w:r>
            <w:r>
              <w:rPr>
                <w:b/>
                <w:spacing w:val="-5"/>
                <w:sz w:val="20"/>
              </w:rPr>
              <w:t>(7)</w:t>
            </w:r>
            <w:r>
              <w:rPr>
                <w:b/>
                <w:sz w:val="20"/>
              </w:rPr>
              <w:tab/>
            </w:r>
            <w:r>
              <w:rPr>
                <w:spacing w:val="-10"/>
                <w:sz w:val="20"/>
              </w:rPr>
              <w:t>—</w:t>
            </w:r>
          </w:p>
        </w:tc>
        <w:tc>
          <w:tcPr>
            <w:tcW w:w="909" w:type="dxa"/>
          </w:tcPr>
          <w:p w14:paraId="520ED152" w14:textId="77777777" w:rsidR="00F86F35" w:rsidRDefault="008A442A">
            <w:pPr>
              <w:pStyle w:val="TableParagraph"/>
              <w:spacing w:before="19"/>
              <w:ind w:right="11"/>
              <w:rPr>
                <w:sz w:val="20"/>
              </w:rPr>
            </w:pPr>
            <w:r>
              <w:rPr>
                <w:spacing w:val="-4"/>
                <w:sz w:val="20"/>
              </w:rPr>
              <w:t>(42)</w:t>
            </w:r>
          </w:p>
        </w:tc>
      </w:tr>
      <w:tr w:rsidR="00F86F35" w14:paraId="11ECC839" w14:textId="77777777">
        <w:trPr>
          <w:trHeight w:val="285"/>
        </w:trPr>
        <w:tc>
          <w:tcPr>
            <w:tcW w:w="8990" w:type="dxa"/>
            <w:gridSpan w:val="3"/>
          </w:tcPr>
          <w:p w14:paraId="7A98CB78" w14:textId="77777777" w:rsidR="00F86F35" w:rsidRDefault="008A442A">
            <w:pPr>
              <w:pStyle w:val="TableParagraph"/>
              <w:tabs>
                <w:tab w:val="left" w:pos="7241"/>
                <w:tab w:val="left" w:pos="8443"/>
              </w:tabs>
              <w:spacing w:before="19"/>
              <w:ind w:left="52"/>
              <w:jc w:val="left"/>
              <w:rPr>
                <w:sz w:val="20"/>
              </w:rPr>
            </w:pPr>
            <w:r>
              <w:rPr>
                <w:sz w:val="20"/>
              </w:rPr>
              <w:t>Sales</w:t>
            </w:r>
            <w:r>
              <w:rPr>
                <w:spacing w:val="-5"/>
                <w:sz w:val="20"/>
              </w:rPr>
              <w:t xml:space="preserve"> </w:t>
            </w:r>
            <w:r>
              <w:rPr>
                <w:sz w:val="20"/>
              </w:rPr>
              <w:t>of</w:t>
            </w:r>
            <w:r>
              <w:rPr>
                <w:spacing w:val="-5"/>
                <w:sz w:val="20"/>
              </w:rPr>
              <w:t xml:space="preserve"> </w:t>
            </w:r>
            <w:r>
              <w:rPr>
                <w:sz w:val="20"/>
              </w:rPr>
              <w:t>suspended</w:t>
            </w:r>
            <w:r>
              <w:rPr>
                <w:spacing w:val="-5"/>
                <w:sz w:val="20"/>
              </w:rPr>
              <w:t xml:space="preserve"> </w:t>
            </w:r>
            <w:r>
              <w:rPr>
                <w:spacing w:val="-2"/>
                <w:sz w:val="20"/>
              </w:rPr>
              <w:t>wells</w:t>
            </w:r>
            <w:r>
              <w:rPr>
                <w:sz w:val="20"/>
              </w:rPr>
              <w:tab/>
            </w:r>
            <w:r>
              <w:rPr>
                <w:b/>
                <w:spacing w:val="-10"/>
                <w:sz w:val="20"/>
              </w:rPr>
              <w:t>—</w:t>
            </w:r>
            <w:r>
              <w:rPr>
                <w:b/>
                <w:sz w:val="20"/>
              </w:rPr>
              <w:tab/>
            </w:r>
            <w:r>
              <w:rPr>
                <w:spacing w:val="-10"/>
                <w:sz w:val="20"/>
              </w:rPr>
              <w:t>—</w:t>
            </w:r>
          </w:p>
        </w:tc>
        <w:tc>
          <w:tcPr>
            <w:tcW w:w="909" w:type="dxa"/>
          </w:tcPr>
          <w:p w14:paraId="52C2B028" w14:textId="77777777" w:rsidR="00F86F35" w:rsidRDefault="008A442A">
            <w:pPr>
              <w:pStyle w:val="TableParagraph"/>
              <w:spacing w:before="19"/>
              <w:ind w:right="11"/>
              <w:rPr>
                <w:sz w:val="20"/>
              </w:rPr>
            </w:pPr>
            <w:r>
              <w:rPr>
                <w:spacing w:val="-2"/>
                <w:sz w:val="20"/>
              </w:rPr>
              <w:t>(313)</w:t>
            </w:r>
          </w:p>
        </w:tc>
      </w:tr>
      <w:tr w:rsidR="00F86F35" w14:paraId="400BBD0D" w14:textId="77777777">
        <w:trPr>
          <w:trHeight w:val="280"/>
        </w:trPr>
        <w:tc>
          <w:tcPr>
            <w:tcW w:w="8990" w:type="dxa"/>
            <w:gridSpan w:val="3"/>
            <w:tcBorders>
              <w:bottom w:val="single" w:sz="8" w:space="0" w:color="0B2CD8"/>
            </w:tcBorders>
          </w:tcPr>
          <w:p w14:paraId="43C9F671" w14:textId="77777777" w:rsidR="00F86F35" w:rsidRDefault="008A442A">
            <w:pPr>
              <w:pStyle w:val="TableParagraph"/>
              <w:tabs>
                <w:tab w:val="left" w:pos="7056"/>
                <w:tab w:val="left" w:pos="8361"/>
              </w:tabs>
              <w:spacing w:before="19" w:line="240" w:lineRule="exact"/>
              <w:ind w:left="52"/>
              <w:jc w:val="left"/>
              <w:rPr>
                <w:sz w:val="20"/>
              </w:rPr>
            </w:pPr>
            <w:r>
              <w:rPr>
                <w:sz w:val="20"/>
              </w:rPr>
              <w:t>Charged</w:t>
            </w:r>
            <w:r>
              <w:rPr>
                <w:spacing w:val="-4"/>
                <w:sz w:val="20"/>
              </w:rPr>
              <w:t xml:space="preserve"> </w:t>
            </w:r>
            <w:r>
              <w:rPr>
                <w:sz w:val="20"/>
              </w:rPr>
              <w:t>to</w:t>
            </w:r>
            <w:r>
              <w:rPr>
                <w:spacing w:val="-4"/>
                <w:sz w:val="20"/>
              </w:rPr>
              <w:t xml:space="preserve"> </w:t>
            </w:r>
            <w:r>
              <w:rPr>
                <w:sz w:val="20"/>
              </w:rPr>
              <w:t>dry</w:t>
            </w:r>
            <w:r>
              <w:rPr>
                <w:spacing w:val="-4"/>
                <w:sz w:val="20"/>
              </w:rPr>
              <w:t xml:space="preserve"> </w:t>
            </w:r>
            <w:r>
              <w:rPr>
                <w:sz w:val="20"/>
              </w:rPr>
              <w:t>hole</w:t>
            </w:r>
            <w:r>
              <w:rPr>
                <w:spacing w:val="-3"/>
                <w:sz w:val="20"/>
              </w:rPr>
              <w:t xml:space="preserve"> </w:t>
            </w:r>
            <w:r>
              <w:rPr>
                <w:spacing w:val="-2"/>
                <w:sz w:val="20"/>
              </w:rPr>
              <w:t>expense</w:t>
            </w:r>
            <w:r>
              <w:rPr>
                <w:sz w:val="20"/>
              </w:rPr>
              <w:tab/>
            </w:r>
            <w:r>
              <w:rPr>
                <w:b/>
                <w:spacing w:val="-2"/>
                <w:sz w:val="20"/>
              </w:rPr>
              <w:t>(131)</w:t>
            </w:r>
            <w:r>
              <w:rPr>
                <w:b/>
                <w:sz w:val="20"/>
              </w:rPr>
              <w:tab/>
            </w:r>
            <w:r>
              <w:rPr>
                <w:spacing w:val="-4"/>
                <w:sz w:val="20"/>
              </w:rPr>
              <w:t>(32)</w:t>
            </w:r>
          </w:p>
        </w:tc>
        <w:tc>
          <w:tcPr>
            <w:tcW w:w="909" w:type="dxa"/>
            <w:tcBorders>
              <w:bottom w:val="single" w:sz="8" w:space="0" w:color="0B2CD8"/>
            </w:tcBorders>
          </w:tcPr>
          <w:p w14:paraId="36002EAF" w14:textId="77777777" w:rsidR="00F86F35" w:rsidRDefault="008A442A">
            <w:pPr>
              <w:pStyle w:val="TableParagraph"/>
              <w:spacing w:before="19" w:line="240" w:lineRule="exact"/>
              <w:ind w:right="11"/>
              <w:rPr>
                <w:sz w:val="20"/>
              </w:rPr>
            </w:pPr>
            <w:r>
              <w:rPr>
                <w:spacing w:val="-2"/>
                <w:sz w:val="20"/>
              </w:rPr>
              <w:t>(147)</w:t>
            </w:r>
          </w:p>
        </w:tc>
      </w:tr>
      <w:tr w:rsidR="00F86F35" w14:paraId="25F14937" w14:textId="77777777">
        <w:trPr>
          <w:trHeight w:val="265"/>
        </w:trPr>
        <w:tc>
          <w:tcPr>
            <w:tcW w:w="8990" w:type="dxa"/>
            <w:gridSpan w:val="3"/>
            <w:tcBorders>
              <w:top w:val="single" w:sz="8" w:space="0" w:color="0B2CD8"/>
              <w:bottom w:val="single" w:sz="8" w:space="0" w:color="5D6670"/>
            </w:tcBorders>
          </w:tcPr>
          <w:p w14:paraId="1D606E85" w14:textId="77777777" w:rsidR="00F86F35" w:rsidRDefault="008A442A">
            <w:pPr>
              <w:pStyle w:val="TableParagraph"/>
              <w:tabs>
                <w:tab w:val="left" w:pos="6352"/>
                <w:tab w:val="left" w:pos="7119"/>
                <w:tab w:val="right" w:pos="8624"/>
              </w:tabs>
              <w:spacing w:before="4" w:line="240" w:lineRule="exact"/>
              <w:ind w:left="52"/>
              <w:jc w:val="left"/>
              <w:rPr>
                <w:sz w:val="20"/>
              </w:rPr>
            </w:pPr>
            <w:r>
              <w:rPr>
                <w:sz w:val="20"/>
              </w:rPr>
              <w:t>Ending</w:t>
            </w:r>
            <w:r>
              <w:rPr>
                <w:spacing w:val="-5"/>
                <w:sz w:val="20"/>
              </w:rPr>
              <w:t xml:space="preserve"> </w:t>
            </w:r>
            <w:r>
              <w:rPr>
                <w:sz w:val="20"/>
              </w:rPr>
              <w:t>balance</w:t>
            </w:r>
            <w:r>
              <w:rPr>
                <w:spacing w:val="-5"/>
                <w:sz w:val="20"/>
              </w:rPr>
              <w:t xml:space="preserve"> </w:t>
            </w:r>
            <w:r>
              <w:rPr>
                <w:sz w:val="20"/>
              </w:rPr>
              <w:t>at</w:t>
            </w:r>
            <w:r>
              <w:rPr>
                <w:spacing w:val="-5"/>
                <w:sz w:val="20"/>
              </w:rPr>
              <w:t xml:space="preserve"> </w:t>
            </w:r>
            <w:r>
              <w:rPr>
                <w:sz w:val="20"/>
              </w:rPr>
              <w:t>December</w:t>
            </w:r>
            <w:r>
              <w:rPr>
                <w:spacing w:val="-5"/>
                <w:sz w:val="20"/>
              </w:rPr>
              <w:t xml:space="preserve"> 31</w:t>
            </w:r>
            <w:r>
              <w:rPr>
                <w:sz w:val="20"/>
              </w:rPr>
              <w:tab/>
            </w:r>
            <w:r>
              <w:rPr>
                <w:b/>
                <w:spacing w:val="-10"/>
                <w:sz w:val="20"/>
              </w:rPr>
              <w:t>$</w:t>
            </w:r>
            <w:r>
              <w:rPr>
                <w:b/>
                <w:sz w:val="20"/>
              </w:rPr>
              <w:tab/>
            </w:r>
            <w:r>
              <w:rPr>
                <w:b/>
                <w:spacing w:val="-5"/>
                <w:sz w:val="20"/>
              </w:rPr>
              <w:t>527</w:t>
            </w:r>
            <w:r>
              <w:rPr>
                <w:rFonts w:ascii="Times New Roman"/>
                <w:sz w:val="20"/>
              </w:rPr>
              <w:tab/>
            </w:r>
            <w:r>
              <w:rPr>
                <w:spacing w:val="-5"/>
                <w:sz w:val="20"/>
              </w:rPr>
              <w:t>660</w:t>
            </w:r>
          </w:p>
        </w:tc>
        <w:tc>
          <w:tcPr>
            <w:tcW w:w="909" w:type="dxa"/>
            <w:tcBorders>
              <w:top w:val="single" w:sz="8" w:space="0" w:color="0B2CD8"/>
              <w:bottom w:val="single" w:sz="8" w:space="0" w:color="5D6670"/>
            </w:tcBorders>
          </w:tcPr>
          <w:p w14:paraId="177CB325" w14:textId="77777777" w:rsidR="00F86F35" w:rsidRDefault="008A442A">
            <w:pPr>
              <w:pStyle w:val="TableParagraph"/>
              <w:spacing w:before="4" w:line="240" w:lineRule="exact"/>
              <w:ind w:right="72"/>
              <w:rPr>
                <w:sz w:val="20"/>
              </w:rPr>
            </w:pPr>
            <w:r>
              <w:rPr>
                <w:spacing w:val="-5"/>
                <w:sz w:val="20"/>
              </w:rPr>
              <w:t>682</w:t>
            </w:r>
          </w:p>
        </w:tc>
      </w:tr>
      <w:tr w:rsidR="00F86F35" w14:paraId="0BF4F4CB" w14:textId="77777777">
        <w:trPr>
          <w:trHeight w:val="811"/>
        </w:trPr>
        <w:tc>
          <w:tcPr>
            <w:tcW w:w="8990" w:type="dxa"/>
            <w:gridSpan w:val="3"/>
            <w:tcBorders>
              <w:top w:val="single" w:sz="8" w:space="0" w:color="5D6670"/>
            </w:tcBorders>
          </w:tcPr>
          <w:p w14:paraId="3492945B" w14:textId="77777777" w:rsidR="00F86F35" w:rsidRDefault="00F86F35">
            <w:pPr>
              <w:pStyle w:val="TableParagraph"/>
              <w:jc w:val="left"/>
              <w:rPr>
                <w:sz w:val="24"/>
              </w:rPr>
            </w:pPr>
          </w:p>
          <w:p w14:paraId="76522492" w14:textId="77777777" w:rsidR="00F86F35" w:rsidRDefault="008A442A">
            <w:pPr>
              <w:pStyle w:val="TableParagraph"/>
              <w:spacing w:before="148"/>
              <w:jc w:val="left"/>
              <w:rPr>
                <w:sz w:val="20"/>
              </w:rPr>
            </w:pPr>
            <w:r>
              <w:rPr>
                <w:sz w:val="20"/>
              </w:rPr>
              <w:t>The</w:t>
            </w:r>
            <w:r>
              <w:rPr>
                <w:spacing w:val="-7"/>
                <w:sz w:val="20"/>
              </w:rPr>
              <w:t xml:space="preserve"> </w:t>
            </w:r>
            <w:r>
              <w:rPr>
                <w:sz w:val="20"/>
              </w:rPr>
              <w:t>following</w:t>
            </w:r>
            <w:r>
              <w:rPr>
                <w:spacing w:val="-5"/>
                <w:sz w:val="20"/>
              </w:rPr>
              <w:t xml:space="preserve"> </w:t>
            </w:r>
            <w:r>
              <w:rPr>
                <w:sz w:val="20"/>
              </w:rPr>
              <w:t>table</w:t>
            </w:r>
            <w:r>
              <w:rPr>
                <w:spacing w:val="-5"/>
                <w:sz w:val="20"/>
              </w:rPr>
              <w:t xml:space="preserve"> </w:t>
            </w:r>
            <w:r>
              <w:rPr>
                <w:sz w:val="20"/>
              </w:rPr>
              <w:t>provides</w:t>
            </w:r>
            <w:r>
              <w:rPr>
                <w:spacing w:val="-5"/>
                <w:sz w:val="20"/>
              </w:rPr>
              <w:t xml:space="preserve"> </w:t>
            </w:r>
            <w:r>
              <w:rPr>
                <w:sz w:val="20"/>
              </w:rPr>
              <w:t>an</w:t>
            </w:r>
            <w:r>
              <w:rPr>
                <w:spacing w:val="-5"/>
                <w:sz w:val="20"/>
              </w:rPr>
              <w:t xml:space="preserve"> </w:t>
            </w:r>
            <w:r>
              <w:rPr>
                <w:sz w:val="20"/>
              </w:rPr>
              <w:t>aging</w:t>
            </w:r>
            <w:r>
              <w:rPr>
                <w:spacing w:val="-5"/>
                <w:sz w:val="20"/>
              </w:rPr>
              <w:t xml:space="preserve"> </w:t>
            </w:r>
            <w:r>
              <w:rPr>
                <w:sz w:val="20"/>
              </w:rPr>
              <w:t>of</w:t>
            </w:r>
            <w:r>
              <w:rPr>
                <w:spacing w:val="-5"/>
                <w:sz w:val="20"/>
              </w:rPr>
              <w:t xml:space="preserve"> </w:t>
            </w:r>
            <w:r>
              <w:rPr>
                <w:sz w:val="20"/>
              </w:rPr>
              <w:t>suspended</w:t>
            </w:r>
            <w:r>
              <w:rPr>
                <w:spacing w:val="-5"/>
                <w:sz w:val="20"/>
              </w:rPr>
              <w:t xml:space="preserve"> </w:t>
            </w:r>
            <w:r>
              <w:rPr>
                <w:sz w:val="20"/>
              </w:rPr>
              <w:t>well</w:t>
            </w:r>
            <w:r>
              <w:rPr>
                <w:spacing w:val="-5"/>
                <w:sz w:val="20"/>
              </w:rPr>
              <w:t xml:space="preserve"> </w:t>
            </w:r>
            <w:r>
              <w:rPr>
                <w:sz w:val="20"/>
              </w:rPr>
              <w:t>balances</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909" w:type="dxa"/>
            <w:tcBorders>
              <w:top w:val="single" w:sz="8" w:space="0" w:color="5D6670"/>
            </w:tcBorders>
          </w:tcPr>
          <w:p w14:paraId="4851FA1D" w14:textId="77777777" w:rsidR="00F86F35" w:rsidRDefault="00F86F35">
            <w:pPr>
              <w:pStyle w:val="TableParagraph"/>
              <w:jc w:val="left"/>
              <w:rPr>
                <w:rFonts w:ascii="Times New Roman"/>
                <w:sz w:val="18"/>
              </w:rPr>
            </w:pPr>
          </w:p>
        </w:tc>
      </w:tr>
      <w:tr w:rsidR="00F86F35" w14:paraId="6A80274C" w14:textId="77777777">
        <w:trPr>
          <w:trHeight w:val="385"/>
        </w:trPr>
        <w:tc>
          <w:tcPr>
            <w:tcW w:w="8990" w:type="dxa"/>
            <w:gridSpan w:val="3"/>
          </w:tcPr>
          <w:p w14:paraId="4F5FC372" w14:textId="77777777" w:rsidR="00F86F35" w:rsidRDefault="008A442A">
            <w:pPr>
              <w:pStyle w:val="TableParagraph"/>
              <w:spacing w:before="125" w:line="240" w:lineRule="exact"/>
              <w:ind w:right="253"/>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909" w:type="dxa"/>
            <w:tcBorders>
              <w:bottom w:val="single" w:sz="8" w:space="0" w:color="0B2CD8"/>
            </w:tcBorders>
          </w:tcPr>
          <w:p w14:paraId="27D9D2FE" w14:textId="77777777" w:rsidR="00F86F35" w:rsidRDefault="00F86F35">
            <w:pPr>
              <w:pStyle w:val="TableParagraph"/>
              <w:jc w:val="left"/>
              <w:rPr>
                <w:rFonts w:ascii="Times New Roman"/>
                <w:sz w:val="18"/>
              </w:rPr>
            </w:pPr>
          </w:p>
        </w:tc>
      </w:tr>
      <w:tr w:rsidR="00F86F35" w14:paraId="2F52557F" w14:textId="77777777">
        <w:trPr>
          <w:trHeight w:val="265"/>
        </w:trPr>
        <w:tc>
          <w:tcPr>
            <w:tcW w:w="8990" w:type="dxa"/>
            <w:gridSpan w:val="3"/>
            <w:tcBorders>
              <w:top w:val="single" w:sz="8" w:space="0" w:color="0B2CD8"/>
            </w:tcBorders>
          </w:tcPr>
          <w:p w14:paraId="51708452" w14:textId="77777777" w:rsidR="00F86F35" w:rsidRDefault="008A442A">
            <w:pPr>
              <w:pStyle w:val="TableParagraph"/>
              <w:tabs>
                <w:tab w:val="left" w:pos="1199"/>
              </w:tabs>
              <w:spacing w:before="4" w:line="240" w:lineRule="exact"/>
              <w:ind w:right="535"/>
              <w:rPr>
                <w:sz w:val="20"/>
              </w:rPr>
            </w:pPr>
            <w:r>
              <w:rPr>
                <w:b/>
                <w:spacing w:val="-4"/>
                <w:sz w:val="20"/>
              </w:rPr>
              <w:t>2022</w:t>
            </w:r>
            <w:r>
              <w:rPr>
                <w:b/>
                <w:sz w:val="20"/>
              </w:rPr>
              <w:tab/>
            </w:r>
            <w:r>
              <w:rPr>
                <w:spacing w:val="-4"/>
                <w:sz w:val="20"/>
              </w:rPr>
              <w:t>2021</w:t>
            </w:r>
          </w:p>
        </w:tc>
        <w:tc>
          <w:tcPr>
            <w:tcW w:w="909" w:type="dxa"/>
            <w:tcBorders>
              <w:top w:val="single" w:sz="8" w:space="0" w:color="0B2CD8"/>
              <w:bottom w:val="single" w:sz="8" w:space="0" w:color="0B2CD8"/>
            </w:tcBorders>
          </w:tcPr>
          <w:p w14:paraId="64912557" w14:textId="77777777" w:rsidR="00F86F35" w:rsidRDefault="008A442A">
            <w:pPr>
              <w:pStyle w:val="TableParagraph"/>
              <w:spacing w:before="4" w:line="240" w:lineRule="exact"/>
              <w:ind w:left="257"/>
              <w:jc w:val="left"/>
              <w:rPr>
                <w:sz w:val="20"/>
              </w:rPr>
            </w:pPr>
            <w:r>
              <w:rPr>
                <w:spacing w:val="-4"/>
                <w:sz w:val="20"/>
              </w:rPr>
              <w:t>2020</w:t>
            </w:r>
          </w:p>
        </w:tc>
      </w:tr>
      <w:tr w:rsidR="00F86F35" w14:paraId="3690E4EF" w14:textId="77777777">
        <w:trPr>
          <w:trHeight w:val="509"/>
        </w:trPr>
        <w:tc>
          <w:tcPr>
            <w:tcW w:w="8990" w:type="dxa"/>
            <w:gridSpan w:val="3"/>
            <w:tcBorders>
              <w:top w:val="single" w:sz="8" w:space="0" w:color="0B2CD8"/>
            </w:tcBorders>
          </w:tcPr>
          <w:p w14:paraId="04A6A947" w14:textId="77777777" w:rsidR="00F86F35" w:rsidRDefault="008A442A">
            <w:pPr>
              <w:pStyle w:val="TableParagraph"/>
              <w:tabs>
                <w:tab w:val="left" w:pos="6157"/>
                <w:tab w:val="left" w:pos="7025"/>
                <w:tab w:val="right" w:pos="8429"/>
              </w:tabs>
              <w:spacing w:before="244"/>
              <w:ind w:left="52"/>
              <w:jc w:val="left"/>
              <w:rPr>
                <w:sz w:val="20"/>
              </w:rPr>
            </w:pPr>
            <w:r>
              <w:rPr>
                <w:sz w:val="20"/>
              </w:rPr>
              <w:t>Exploratory</w:t>
            </w:r>
            <w:r>
              <w:rPr>
                <w:spacing w:val="-7"/>
                <w:sz w:val="20"/>
              </w:rPr>
              <w:t xml:space="preserve"> </w:t>
            </w:r>
            <w:r>
              <w:rPr>
                <w:sz w:val="20"/>
              </w:rPr>
              <w:t>well</w:t>
            </w:r>
            <w:r>
              <w:rPr>
                <w:spacing w:val="-4"/>
                <w:sz w:val="20"/>
              </w:rPr>
              <w:t xml:space="preserve"> </w:t>
            </w:r>
            <w:r>
              <w:rPr>
                <w:sz w:val="20"/>
              </w:rPr>
              <w:t>costs</w:t>
            </w:r>
            <w:r>
              <w:rPr>
                <w:spacing w:val="-4"/>
                <w:sz w:val="20"/>
              </w:rPr>
              <w:t xml:space="preserve"> </w:t>
            </w:r>
            <w:r>
              <w:rPr>
                <w:sz w:val="20"/>
              </w:rPr>
              <w:t>capitalized</w:t>
            </w:r>
            <w:r>
              <w:rPr>
                <w:spacing w:val="-5"/>
                <w:sz w:val="20"/>
              </w:rPr>
              <w:t xml:space="preserve"> </w:t>
            </w:r>
            <w:r>
              <w:rPr>
                <w:sz w:val="20"/>
              </w:rPr>
              <w:t>for</w:t>
            </w:r>
            <w:r>
              <w:rPr>
                <w:spacing w:val="-4"/>
                <w:sz w:val="20"/>
              </w:rPr>
              <w:t xml:space="preserve"> </w:t>
            </w:r>
            <w:r>
              <w:rPr>
                <w:sz w:val="20"/>
              </w:rPr>
              <w:t>a</w:t>
            </w:r>
            <w:r>
              <w:rPr>
                <w:spacing w:val="-4"/>
                <w:sz w:val="20"/>
              </w:rPr>
              <w:t xml:space="preserve"> </w:t>
            </w:r>
            <w:r>
              <w:rPr>
                <w:sz w:val="20"/>
              </w:rPr>
              <w:t>period</w:t>
            </w:r>
            <w:r>
              <w:rPr>
                <w:spacing w:val="-4"/>
                <w:sz w:val="20"/>
              </w:rPr>
              <w:t xml:space="preserve"> </w:t>
            </w:r>
            <w:r>
              <w:rPr>
                <w:sz w:val="20"/>
              </w:rPr>
              <w:t>of</w:t>
            </w:r>
            <w:r>
              <w:rPr>
                <w:spacing w:val="-5"/>
                <w:sz w:val="20"/>
              </w:rPr>
              <w:t xml:space="preserve"> </w:t>
            </w:r>
            <w:r>
              <w:rPr>
                <w:sz w:val="20"/>
              </w:rPr>
              <w:t>one</w:t>
            </w:r>
            <w:r>
              <w:rPr>
                <w:spacing w:val="-4"/>
                <w:sz w:val="20"/>
              </w:rPr>
              <w:t xml:space="preserve"> </w:t>
            </w:r>
            <w:r>
              <w:rPr>
                <w:sz w:val="20"/>
              </w:rPr>
              <w:t>year</w:t>
            </w:r>
            <w:r>
              <w:rPr>
                <w:spacing w:val="-4"/>
                <w:sz w:val="20"/>
              </w:rPr>
              <w:t xml:space="preserve"> </w:t>
            </w:r>
            <w:r>
              <w:rPr>
                <w:sz w:val="20"/>
              </w:rPr>
              <w:t>or</w:t>
            </w:r>
            <w:r>
              <w:rPr>
                <w:spacing w:val="-4"/>
                <w:sz w:val="20"/>
              </w:rPr>
              <w:t xml:space="preserve"> less</w:t>
            </w:r>
            <w:r>
              <w:rPr>
                <w:sz w:val="20"/>
              </w:rPr>
              <w:tab/>
            </w:r>
            <w:r>
              <w:rPr>
                <w:b/>
                <w:spacing w:val="-10"/>
                <w:sz w:val="20"/>
              </w:rPr>
              <w:t>$</w:t>
            </w:r>
            <w:r>
              <w:rPr>
                <w:b/>
                <w:sz w:val="20"/>
              </w:rPr>
              <w:tab/>
            </w:r>
            <w:r>
              <w:rPr>
                <w:b/>
                <w:spacing w:val="-5"/>
                <w:sz w:val="20"/>
              </w:rPr>
              <w:t>15</w:t>
            </w:r>
            <w:r>
              <w:rPr>
                <w:rFonts w:ascii="Times New Roman"/>
                <w:sz w:val="20"/>
              </w:rPr>
              <w:tab/>
            </w:r>
            <w:r>
              <w:rPr>
                <w:spacing w:val="-10"/>
                <w:sz w:val="20"/>
              </w:rPr>
              <w:t>4</w:t>
            </w:r>
          </w:p>
        </w:tc>
        <w:tc>
          <w:tcPr>
            <w:tcW w:w="909" w:type="dxa"/>
            <w:tcBorders>
              <w:top w:val="single" w:sz="8" w:space="0" w:color="0B2CD8"/>
            </w:tcBorders>
          </w:tcPr>
          <w:p w14:paraId="08B8CEDB" w14:textId="77777777" w:rsidR="00F86F35" w:rsidRDefault="00F86F35">
            <w:pPr>
              <w:pStyle w:val="TableParagraph"/>
              <w:jc w:val="left"/>
              <w:rPr>
                <w:sz w:val="20"/>
              </w:rPr>
            </w:pPr>
          </w:p>
          <w:p w14:paraId="34E454AB" w14:textId="77777777" w:rsidR="00F86F35" w:rsidRDefault="008A442A">
            <w:pPr>
              <w:pStyle w:val="TableParagraph"/>
              <w:ind w:left="335"/>
              <w:jc w:val="left"/>
              <w:rPr>
                <w:sz w:val="20"/>
              </w:rPr>
            </w:pPr>
            <w:r>
              <w:rPr>
                <w:spacing w:val="-5"/>
                <w:sz w:val="20"/>
              </w:rPr>
              <w:t>156</w:t>
            </w:r>
          </w:p>
        </w:tc>
      </w:tr>
      <w:tr w:rsidR="00F86F35" w14:paraId="399BBDC2" w14:textId="77777777">
        <w:trPr>
          <w:trHeight w:val="280"/>
        </w:trPr>
        <w:tc>
          <w:tcPr>
            <w:tcW w:w="8990" w:type="dxa"/>
            <w:gridSpan w:val="3"/>
            <w:tcBorders>
              <w:bottom w:val="single" w:sz="8" w:space="0" w:color="0B2CD8"/>
            </w:tcBorders>
          </w:tcPr>
          <w:p w14:paraId="6FAB833B" w14:textId="77777777" w:rsidR="00F86F35" w:rsidRDefault="008A442A">
            <w:pPr>
              <w:pStyle w:val="TableParagraph"/>
              <w:tabs>
                <w:tab w:val="left" w:pos="6924"/>
                <w:tab w:val="right" w:pos="8429"/>
              </w:tabs>
              <w:spacing w:before="19" w:line="240" w:lineRule="exact"/>
              <w:ind w:left="52"/>
              <w:jc w:val="left"/>
              <w:rPr>
                <w:sz w:val="20"/>
              </w:rPr>
            </w:pPr>
            <w:r>
              <w:rPr>
                <w:sz w:val="20"/>
              </w:rPr>
              <w:t>Exploratory</w:t>
            </w:r>
            <w:r>
              <w:rPr>
                <w:spacing w:val="-5"/>
                <w:sz w:val="20"/>
              </w:rPr>
              <w:t xml:space="preserve"> </w:t>
            </w:r>
            <w:r>
              <w:rPr>
                <w:sz w:val="20"/>
              </w:rPr>
              <w:t>well</w:t>
            </w:r>
            <w:r>
              <w:rPr>
                <w:spacing w:val="-5"/>
                <w:sz w:val="20"/>
              </w:rPr>
              <w:t xml:space="preserve"> </w:t>
            </w:r>
            <w:r>
              <w:rPr>
                <w:sz w:val="20"/>
              </w:rPr>
              <w:t>costs</w:t>
            </w:r>
            <w:r>
              <w:rPr>
                <w:spacing w:val="-5"/>
                <w:sz w:val="20"/>
              </w:rPr>
              <w:t xml:space="preserve"> </w:t>
            </w:r>
            <w:r>
              <w:rPr>
                <w:sz w:val="20"/>
              </w:rPr>
              <w:t>capitalized</w:t>
            </w:r>
            <w:r>
              <w:rPr>
                <w:spacing w:val="-5"/>
                <w:sz w:val="20"/>
              </w:rPr>
              <w:t xml:space="preserve"> </w:t>
            </w:r>
            <w:r>
              <w:rPr>
                <w:sz w:val="20"/>
              </w:rPr>
              <w:t>for</w:t>
            </w:r>
            <w:r>
              <w:rPr>
                <w:spacing w:val="-5"/>
                <w:sz w:val="20"/>
              </w:rPr>
              <w:t xml:space="preserve"> </w:t>
            </w:r>
            <w:r>
              <w:rPr>
                <w:sz w:val="20"/>
              </w:rPr>
              <w:t>a</w:t>
            </w:r>
            <w:r>
              <w:rPr>
                <w:spacing w:val="-5"/>
                <w:sz w:val="20"/>
              </w:rPr>
              <w:t xml:space="preserve"> </w:t>
            </w:r>
            <w:r>
              <w:rPr>
                <w:sz w:val="20"/>
              </w:rPr>
              <w:t>period</w:t>
            </w:r>
            <w:r>
              <w:rPr>
                <w:spacing w:val="-5"/>
                <w:sz w:val="20"/>
              </w:rPr>
              <w:t xml:space="preserve"> </w:t>
            </w:r>
            <w:r>
              <w:rPr>
                <w:sz w:val="20"/>
              </w:rPr>
              <w:t>greater</w:t>
            </w:r>
            <w:r>
              <w:rPr>
                <w:spacing w:val="-5"/>
                <w:sz w:val="20"/>
              </w:rPr>
              <w:t xml:space="preserve"> </w:t>
            </w:r>
            <w:r>
              <w:rPr>
                <w:sz w:val="20"/>
              </w:rPr>
              <w:t>than</w:t>
            </w:r>
            <w:r>
              <w:rPr>
                <w:spacing w:val="-5"/>
                <w:sz w:val="20"/>
              </w:rPr>
              <w:t xml:space="preserve"> </w:t>
            </w:r>
            <w:r>
              <w:rPr>
                <w:sz w:val="20"/>
              </w:rPr>
              <w:t>one</w:t>
            </w:r>
            <w:r>
              <w:rPr>
                <w:spacing w:val="-4"/>
                <w:sz w:val="20"/>
              </w:rPr>
              <w:t xml:space="preserve"> year</w:t>
            </w:r>
            <w:r>
              <w:rPr>
                <w:sz w:val="20"/>
              </w:rPr>
              <w:tab/>
            </w:r>
            <w:r>
              <w:rPr>
                <w:b/>
                <w:spacing w:val="-5"/>
                <w:sz w:val="20"/>
              </w:rPr>
              <w:t>512</w:t>
            </w:r>
            <w:r>
              <w:rPr>
                <w:rFonts w:ascii="Times New Roman"/>
                <w:sz w:val="20"/>
              </w:rPr>
              <w:tab/>
            </w:r>
            <w:r>
              <w:rPr>
                <w:spacing w:val="-5"/>
                <w:sz w:val="20"/>
              </w:rPr>
              <w:t>656</w:t>
            </w:r>
          </w:p>
        </w:tc>
        <w:tc>
          <w:tcPr>
            <w:tcW w:w="909" w:type="dxa"/>
            <w:tcBorders>
              <w:bottom w:val="single" w:sz="8" w:space="0" w:color="0B2CD8"/>
            </w:tcBorders>
          </w:tcPr>
          <w:p w14:paraId="21D6698B" w14:textId="77777777" w:rsidR="00F86F35" w:rsidRDefault="008A442A">
            <w:pPr>
              <w:pStyle w:val="TableParagraph"/>
              <w:spacing w:before="19" w:line="240" w:lineRule="exact"/>
              <w:ind w:left="335"/>
              <w:jc w:val="left"/>
              <w:rPr>
                <w:sz w:val="20"/>
              </w:rPr>
            </w:pPr>
            <w:r>
              <w:rPr>
                <w:spacing w:val="-5"/>
                <w:sz w:val="20"/>
              </w:rPr>
              <w:t>526</w:t>
            </w:r>
          </w:p>
        </w:tc>
      </w:tr>
      <w:tr w:rsidR="00F86F35" w14:paraId="355B51E2" w14:textId="77777777">
        <w:trPr>
          <w:trHeight w:val="265"/>
        </w:trPr>
        <w:tc>
          <w:tcPr>
            <w:tcW w:w="8990" w:type="dxa"/>
            <w:gridSpan w:val="3"/>
            <w:tcBorders>
              <w:top w:val="single" w:sz="8" w:space="0" w:color="0B2CD8"/>
              <w:bottom w:val="single" w:sz="8" w:space="0" w:color="5D6670"/>
            </w:tcBorders>
          </w:tcPr>
          <w:p w14:paraId="26CB8129" w14:textId="77777777" w:rsidR="00F86F35" w:rsidRDefault="008A442A">
            <w:pPr>
              <w:pStyle w:val="TableParagraph"/>
              <w:tabs>
                <w:tab w:val="left" w:pos="6157"/>
                <w:tab w:val="left" w:pos="6924"/>
                <w:tab w:val="right" w:pos="8429"/>
              </w:tabs>
              <w:spacing w:before="4" w:line="240" w:lineRule="exact"/>
              <w:ind w:left="52"/>
              <w:jc w:val="left"/>
              <w:rPr>
                <w:sz w:val="20"/>
              </w:rPr>
            </w:pPr>
            <w:r>
              <w:rPr>
                <w:sz w:val="20"/>
              </w:rPr>
              <w:t>Ending</w:t>
            </w:r>
            <w:r>
              <w:rPr>
                <w:spacing w:val="-8"/>
                <w:sz w:val="20"/>
              </w:rPr>
              <w:t xml:space="preserve"> </w:t>
            </w:r>
            <w:r>
              <w:rPr>
                <w:spacing w:val="-2"/>
                <w:sz w:val="20"/>
              </w:rPr>
              <w:t>balance</w:t>
            </w:r>
            <w:r>
              <w:rPr>
                <w:sz w:val="20"/>
              </w:rPr>
              <w:tab/>
            </w:r>
            <w:r>
              <w:rPr>
                <w:b/>
                <w:spacing w:val="-10"/>
                <w:sz w:val="20"/>
              </w:rPr>
              <w:t>$</w:t>
            </w:r>
            <w:r>
              <w:rPr>
                <w:b/>
                <w:sz w:val="20"/>
              </w:rPr>
              <w:tab/>
            </w:r>
            <w:r>
              <w:rPr>
                <w:b/>
                <w:spacing w:val="-5"/>
                <w:sz w:val="20"/>
              </w:rPr>
              <w:t>527</w:t>
            </w:r>
            <w:r>
              <w:rPr>
                <w:rFonts w:ascii="Times New Roman"/>
                <w:sz w:val="20"/>
              </w:rPr>
              <w:tab/>
            </w:r>
            <w:r>
              <w:rPr>
                <w:spacing w:val="-5"/>
                <w:sz w:val="20"/>
              </w:rPr>
              <w:t>660</w:t>
            </w:r>
          </w:p>
        </w:tc>
        <w:tc>
          <w:tcPr>
            <w:tcW w:w="909" w:type="dxa"/>
            <w:tcBorders>
              <w:top w:val="single" w:sz="8" w:space="0" w:color="0B2CD8"/>
              <w:bottom w:val="single" w:sz="8" w:space="0" w:color="5D6670"/>
            </w:tcBorders>
          </w:tcPr>
          <w:p w14:paraId="6826D8E2" w14:textId="77777777" w:rsidR="00F86F35" w:rsidRDefault="008A442A">
            <w:pPr>
              <w:pStyle w:val="TableParagraph"/>
              <w:spacing w:before="4" w:line="240" w:lineRule="exact"/>
              <w:ind w:left="335"/>
              <w:jc w:val="left"/>
              <w:rPr>
                <w:sz w:val="20"/>
              </w:rPr>
            </w:pPr>
            <w:r>
              <w:rPr>
                <w:spacing w:val="-5"/>
                <w:sz w:val="20"/>
              </w:rPr>
              <w:t>682</w:t>
            </w:r>
          </w:p>
        </w:tc>
      </w:tr>
      <w:tr w:rsidR="00F86F35" w14:paraId="0127A8B7" w14:textId="77777777">
        <w:trPr>
          <w:trHeight w:val="715"/>
        </w:trPr>
        <w:tc>
          <w:tcPr>
            <w:tcW w:w="6399" w:type="dxa"/>
            <w:tcBorders>
              <w:bottom w:val="single" w:sz="8" w:space="0" w:color="5D6670"/>
            </w:tcBorders>
          </w:tcPr>
          <w:p w14:paraId="0B6127A4" w14:textId="77777777" w:rsidR="00F86F35" w:rsidRDefault="00F86F35">
            <w:pPr>
              <w:pStyle w:val="TableParagraph"/>
              <w:spacing w:before="8"/>
              <w:jc w:val="left"/>
              <w:rPr>
                <w:sz w:val="23"/>
              </w:rPr>
            </w:pPr>
          </w:p>
          <w:p w14:paraId="293A7E92" w14:textId="77777777" w:rsidR="00F86F35" w:rsidRDefault="008A442A">
            <w:pPr>
              <w:pStyle w:val="TableParagraph"/>
              <w:spacing w:line="196" w:lineRule="auto"/>
              <w:ind w:left="52" w:right="95"/>
              <w:jc w:val="left"/>
              <w:rPr>
                <w:sz w:val="20"/>
              </w:rPr>
            </w:pPr>
            <w:r>
              <w:rPr>
                <w:sz w:val="20"/>
              </w:rPr>
              <w:t>Number</w:t>
            </w:r>
            <w:r>
              <w:rPr>
                <w:spacing w:val="-5"/>
                <w:sz w:val="20"/>
              </w:rPr>
              <w:t xml:space="preserve"> </w:t>
            </w:r>
            <w:r>
              <w:rPr>
                <w:sz w:val="20"/>
              </w:rPr>
              <w:t>of</w:t>
            </w:r>
            <w:r>
              <w:rPr>
                <w:spacing w:val="-5"/>
                <w:sz w:val="20"/>
              </w:rPr>
              <w:t xml:space="preserve"> </w:t>
            </w:r>
            <w:r>
              <w:rPr>
                <w:sz w:val="20"/>
              </w:rPr>
              <w:t>projects</w:t>
            </w:r>
            <w:r>
              <w:rPr>
                <w:spacing w:val="-5"/>
                <w:sz w:val="20"/>
              </w:rPr>
              <w:t xml:space="preserve"> </w:t>
            </w:r>
            <w:r>
              <w:rPr>
                <w:sz w:val="20"/>
              </w:rPr>
              <w:t>with</w:t>
            </w:r>
            <w:r>
              <w:rPr>
                <w:spacing w:val="-5"/>
                <w:sz w:val="20"/>
              </w:rPr>
              <w:t xml:space="preserve"> </w:t>
            </w:r>
            <w:r>
              <w:rPr>
                <w:sz w:val="20"/>
              </w:rPr>
              <w:t>exploratory</w:t>
            </w:r>
            <w:r>
              <w:rPr>
                <w:spacing w:val="-5"/>
                <w:sz w:val="20"/>
              </w:rPr>
              <w:t xml:space="preserve"> </w:t>
            </w:r>
            <w:r>
              <w:rPr>
                <w:sz w:val="20"/>
              </w:rPr>
              <w:t>well</w:t>
            </w:r>
            <w:r>
              <w:rPr>
                <w:spacing w:val="-5"/>
                <w:sz w:val="20"/>
              </w:rPr>
              <w:t xml:space="preserve"> </w:t>
            </w:r>
            <w:r>
              <w:rPr>
                <w:sz w:val="20"/>
              </w:rPr>
              <w:t>costs</w:t>
            </w:r>
            <w:r>
              <w:rPr>
                <w:spacing w:val="-5"/>
                <w:sz w:val="20"/>
              </w:rPr>
              <w:t xml:space="preserve"> </w:t>
            </w:r>
            <w:r>
              <w:rPr>
                <w:sz w:val="20"/>
              </w:rPr>
              <w:t>capitalized</w:t>
            </w:r>
            <w:r>
              <w:rPr>
                <w:spacing w:val="-5"/>
                <w:sz w:val="20"/>
              </w:rPr>
              <w:t xml:space="preserve"> </w:t>
            </w:r>
            <w:r>
              <w:rPr>
                <w:sz w:val="20"/>
              </w:rPr>
              <w:t>for</w:t>
            </w:r>
            <w:r>
              <w:rPr>
                <w:spacing w:val="-5"/>
                <w:sz w:val="20"/>
              </w:rPr>
              <w:t xml:space="preserve"> </w:t>
            </w:r>
            <w:r>
              <w:rPr>
                <w:sz w:val="20"/>
              </w:rPr>
              <w:t>a</w:t>
            </w:r>
            <w:r>
              <w:rPr>
                <w:spacing w:val="-5"/>
                <w:sz w:val="20"/>
              </w:rPr>
              <w:t xml:space="preserve"> </w:t>
            </w:r>
            <w:r>
              <w:rPr>
                <w:sz w:val="20"/>
              </w:rPr>
              <w:t>period greater than one year</w:t>
            </w:r>
          </w:p>
        </w:tc>
        <w:tc>
          <w:tcPr>
            <w:tcW w:w="1328" w:type="dxa"/>
            <w:tcBorders>
              <w:bottom w:val="single" w:sz="8" w:space="0" w:color="5D6670"/>
            </w:tcBorders>
          </w:tcPr>
          <w:p w14:paraId="44165F29" w14:textId="77777777" w:rsidR="00F86F35" w:rsidRDefault="00F86F35">
            <w:pPr>
              <w:pStyle w:val="TableParagraph"/>
              <w:jc w:val="left"/>
              <w:rPr>
                <w:sz w:val="24"/>
              </w:rPr>
            </w:pPr>
          </w:p>
          <w:p w14:paraId="294D839C" w14:textId="77777777" w:rsidR="00F86F35" w:rsidRDefault="008A442A">
            <w:pPr>
              <w:pStyle w:val="TableParagraph"/>
              <w:spacing w:before="161" w:line="240" w:lineRule="exact"/>
              <w:ind w:left="611" w:right="484"/>
              <w:jc w:val="center"/>
              <w:rPr>
                <w:b/>
                <w:sz w:val="20"/>
              </w:rPr>
            </w:pPr>
            <w:r>
              <w:rPr>
                <w:b/>
                <w:spacing w:val="-5"/>
                <w:sz w:val="20"/>
              </w:rPr>
              <w:t>17</w:t>
            </w:r>
          </w:p>
        </w:tc>
        <w:tc>
          <w:tcPr>
            <w:tcW w:w="1263" w:type="dxa"/>
            <w:tcBorders>
              <w:bottom w:val="single" w:sz="8" w:space="0" w:color="5D6670"/>
            </w:tcBorders>
          </w:tcPr>
          <w:p w14:paraId="1DBEB7BD" w14:textId="77777777" w:rsidR="00F86F35" w:rsidRDefault="00F86F35">
            <w:pPr>
              <w:pStyle w:val="TableParagraph"/>
              <w:jc w:val="left"/>
              <w:rPr>
                <w:sz w:val="24"/>
              </w:rPr>
            </w:pPr>
          </w:p>
          <w:p w14:paraId="389B8CC0" w14:textId="77777777" w:rsidR="00F86F35" w:rsidRDefault="008A442A">
            <w:pPr>
              <w:pStyle w:val="TableParagraph"/>
              <w:spacing w:before="161" w:line="240" w:lineRule="exact"/>
              <w:ind w:left="486" w:right="544"/>
              <w:jc w:val="center"/>
              <w:rPr>
                <w:sz w:val="20"/>
              </w:rPr>
            </w:pPr>
            <w:r>
              <w:rPr>
                <w:spacing w:val="-5"/>
                <w:sz w:val="20"/>
              </w:rPr>
              <w:t>22</w:t>
            </w:r>
          </w:p>
        </w:tc>
        <w:tc>
          <w:tcPr>
            <w:tcW w:w="909" w:type="dxa"/>
            <w:tcBorders>
              <w:bottom w:val="single" w:sz="8" w:space="0" w:color="5D6670"/>
            </w:tcBorders>
          </w:tcPr>
          <w:p w14:paraId="42737957" w14:textId="77777777" w:rsidR="00F86F35" w:rsidRDefault="00F86F35">
            <w:pPr>
              <w:pStyle w:val="TableParagraph"/>
              <w:jc w:val="left"/>
              <w:rPr>
                <w:sz w:val="24"/>
              </w:rPr>
            </w:pPr>
          </w:p>
          <w:p w14:paraId="6302E568" w14:textId="77777777" w:rsidR="00F86F35" w:rsidRDefault="008A442A">
            <w:pPr>
              <w:pStyle w:val="TableParagraph"/>
              <w:spacing w:before="161" w:line="240" w:lineRule="exact"/>
              <w:ind w:left="437"/>
              <w:jc w:val="left"/>
              <w:rPr>
                <w:sz w:val="20"/>
              </w:rPr>
            </w:pPr>
            <w:r>
              <w:rPr>
                <w:spacing w:val="-5"/>
                <w:sz w:val="20"/>
              </w:rPr>
              <w:t>22</w:t>
            </w:r>
          </w:p>
        </w:tc>
      </w:tr>
    </w:tbl>
    <w:p w14:paraId="69803777" w14:textId="77777777" w:rsidR="00F86F35" w:rsidRDefault="00F86F35">
      <w:pPr>
        <w:pStyle w:val="BodyText"/>
        <w:spacing w:before="2"/>
      </w:pPr>
    </w:p>
    <w:p w14:paraId="76DCB8E7" w14:textId="77777777" w:rsidR="00F86F35" w:rsidRDefault="008A442A">
      <w:pPr>
        <w:pStyle w:val="BodyText"/>
        <w:spacing w:line="235" w:lineRule="auto"/>
        <w:ind w:left="330" w:right="473"/>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a</w:t>
      </w:r>
      <w:r>
        <w:rPr>
          <w:spacing w:val="-3"/>
        </w:rPr>
        <w:t xml:space="preserve"> </w:t>
      </w:r>
      <w:r>
        <w:t>further</w:t>
      </w:r>
      <w:r>
        <w:rPr>
          <w:spacing w:val="-3"/>
        </w:rPr>
        <w:t xml:space="preserve"> </w:t>
      </w:r>
      <w:r>
        <w:t>aging</w:t>
      </w:r>
      <w:r>
        <w:rPr>
          <w:spacing w:val="-3"/>
        </w:rPr>
        <w:t xml:space="preserve"> </w:t>
      </w:r>
      <w:r>
        <w:t>of</w:t>
      </w:r>
      <w:r>
        <w:rPr>
          <w:spacing w:val="-3"/>
        </w:rPr>
        <w:t xml:space="preserve"> </w:t>
      </w:r>
      <w:r>
        <w:t>those</w:t>
      </w:r>
      <w:r>
        <w:rPr>
          <w:spacing w:val="-3"/>
        </w:rPr>
        <w:t xml:space="preserve"> </w:t>
      </w:r>
      <w:r>
        <w:t>exploratory</w:t>
      </w:r>
      <w:r>
        <w:rPr>
          <w:spacing w:val="-3"/>
        </w:rPr>
        <w:t xml:space="preserve"> </w:t>
      </w:r>
      <w:r>
        <w:t>well</w:t>
      </w:r>
      <w:r>
        <w:rPr>
          <w:spacing w:val="-3"/>
        </w:rPr>
        <w:t xml:space="preserve"> </w:t>
      </w:r>
      <w:r>
        <w:t>costs</w:t>
      </w:r>
      <w:r>
        <w:rPr>
          <w:spacing w:val="-3"/>
        </w:rPr>
        <w:t xml:space="preserve"> </w:t>
      </w:r>
      <w:r>
        <w:t>that</w:t>
      </w:r>
      <w:r>
        <w:rPr>
          <w:spacing w:val="-3"/>
        </w:rPr>
        <w:t xml:space="preserve"> </w:t>
      </w:r>
      <w:r>
        <w:t>have</w:t>
      </w:r>
      <w:r>
        <w:rPr>
          <w:spacing w:val="-3"/>
        </w:rPr>
        <w:t xml:space="preserve"> </w:t>
      </w:r>
      <w:r>
        <w:t>been</w:t>
      </w:r>
      <w:r>
        <w:rPr>
          <w:spacing w:val="-3"/>
        </w:rPr>
        <w:t xml:space="preserve"> </w:t>
      </w:r>
      <w:r>
        <w:t>capitalized</w:t>
      </w:r>
      <w:r>
        <w:rPr>
          <w:spacing w:val="-3"/>
        </w:rPr>
        <w:t xml:space="preserve"> </w:t>
      </w:r>
      <w:r>
        <w:t>for</w:t>
      </w:r>
      <w:r>
        <w:rPr>
          <w:spacing w:val="-3"/>
        </w:rPr>
        <w:t xml:space="preserve"> </w:t>
      </w:r>
      <w:r>
        <w:t>more</w:t>
      </w:r>
      <w:r>
        <w:rPr>
          <w:spacing w:val="-3"/>
        </w:rPr>
        <w:t xml:space="preserve"> </w:t>
      </w:r>
      <w:r>
        <w:t>than</w:t>
      </w:r>
      <w:r>
        <w:rPr>
          <w:spacing w:val="-3"/>
        </w:rPr>
        <w:t xml:space="preserve"> </w:t>
      </w:r>
      <w:r>
        <w:t>one year since the completion of drilling as of December 31, 2022:</w:t>
      </w:r>
    </w:p>
    <w:p w14:paraId="0CAE7812" w14:textId="77777777" w:rsidR="00F86F35" w:rsidRDefault="00F86F35">
      <w:pPr>
        <w:pStyle w:val="BodyText"/>
        <w:spacing w:before="8"/>
      </w:pPr>
    </w:p>
    <w:p w14:paraId="1C4111A6" w14:textId="77777777" w:rsidR="00F86F35" w:rsidRDefault="008A442A">
      <w:pPr>
        <w:pStyle w:val="BodyText"/>
        <w:ind w:left="7098"/>
      </w:pPr>
      <w:r>
        <w:pict w14:anchorId="548E724D">
          <v:group id="docshapegroup244" o:spid="_x0000_s1427" style="position:absolute;left:0;text-align:left;margin-left:313.5pt;margin-top:13pt;width:240pt;height:1pt;z-index:-15680512;mso-wrap-distance-left:0;mso-wrap-distance-right:0;mso-position-horizontal-relative:page" coordorigin="6270,260" coordsize="4800,20">
            <v:shape id="docshape245" o:spid="_x0000_s1429" style="position:absolute;left:6270;top:270;width:4800;height:2" coordorigin="6270,270" coordsize="4800,0" path="m11070,270r-4800,e" fillcolor="black" stroked="f">
              <v:fill opacity="0"/>
              <v:path arrowok="t"/>
            </v:shape>
            <v:line id="_x0000_s1428" style="position:absolute" from="6270,270" to="11070,2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074ECF3F" w14:textId="77777777" w:rsidR="00F86F35" w:rsidRDefault="008A442A">
      <w:pPr>
        <w:pStyle w:val="BodyText"/>
        <w:spacing w:before="4" w:after="27"/>
        <w:ind w:left="7747"/>
      </w:pPr>
      <w:r>
        <w:t>Suspended</w:t>
      </w:r>
      <w:r>
        <w:rPr>
          <w:spacing w:val="-9"/>
        </w:rPr>
        <w:t xml:space="preserve"> </w:t>
      </w:r>
      <w:r>
        <w:rPr>
          <w:spacing w:val="-2"/>
        </w:rPr>
        <w:t>Since</w:t>
      </w:r>
    </w:p>
    <w:tbl>
      <w:tblPr>
        <w:tblW w:w="0" w:type="auto"/>
        <w:tblInd w:w="337" w:type="dxa"/>
        <w:tblLayout w:type="fixed"/>
        <w:tblCellMar>
          <w:left w:w="0" w:type="dxa"/>
          <w:right w:w="0" w:type="dxa"/>
        </w:tblCellMar>
        <w:tblLook w:val="01E0" w:firstRow="1" w:lastRow="1" w:firstColumn="1" w:lastColumn="1" w:noHBand="0" w:noVBand="0"/>
      </w:tblPr>
      <w:tblGrid>
        <w:gridCol w:w="5100"/>
        <w:gridCol w:w="1200"/>
        <w:gridCol w:w="1312"/>
        <w:gridCol w:w="1200"/>
        <w:gridCol w:w="1088"/>
      </w:tblGrid>
      <w:tr w:rsidR="00F86F35" w14:paraId="384BD9FE" w14:textId="77777777">
        <w:trPr>
          <w:trHeight w:val="251"/>
        </w:trPr>
        <w:tc>
          <w:tcPr>
            <w:tcW w:w="5100" w:type="dxa"/>
          </w:tcPr>
          <w:p w14:paraId="7571515E" w14:textId="77777777" w:rsidR="00F86F35" w:rsidRDefault="00F86F35">
            <w:pPr>
              <w:pStyle w:val="TableParagraph"/>
              <w:jc w:val="left"/>
              <w:rPr>
                <w:rFonts w:ascii="Times New Roman"/>
                <w:sz w:val="18"/>
              </w:rPr>
            </w:pPr>
          </w:p>
        </w:tc>
        <w:tc>
          <w:tcPr>
            <w:tcW w:w="1200" w:type="dxa"/>
            <w:tcBorders>
              <w:bottom w:val="single" w:sz="8" w:space="0" w:color="0B2CD8"/>
            </w:tcBorders>
          </w:tcPr>
          <w:p w14:paraId="174B66CE" w14:textId="77777777" w:rsidR="00F86F35" w:rsidRDefault="008A442A">
            <w:pPr>
              <w:pStyle w:val="TableParagraph"/>
              <w:spacing w:before="4" w:line="240" w:lineRule="exact"/>
              <w:ind w:right="50"/>
              <w:rPr>
                <w:sz w:val="20"/>
              </w:rPr>
            </w:pPr>
            <w:r>
              <w:rPr>
                <w:spacing w:val="-2"/>
                <w:sz w:val="20"/>
              </w:rPr>
              <w:t>Total</w:t>
            </w:r>
          </w:p>
        </w:tc>
        <w:tc>
          <w:tcPr>
            <w:tcW w:w="1312" w:type="dxa"/>
            <w:tcBorders>
              <w:top w:val="single" w:sz="8" w:space="0" w:color="0B2CD8"/>
              <w:bottom w:val="single" w:sz="8" w:space="0" w:color="0B2CD8"/>
            </w:tcBorders>
          </w:tcPr>
          <w:p w14:paraId="42B3B6CA" w14:textId="77777777" w:rsidR="00F86F35" w:rsidRDefault="008A442A">
            <w:pPr>
              <w:pStyle w:val="TableParagraph"/>
              <w:spacing w:before="4" w:line="240" w:lineRule="exact"/>
              <w:ind w:right="162"/>
              <w:rPr>
                <w:sz w:val="20"/>
              </w:rPr>
            </w:pPr>
            <w:r>
              <w:rPr>
                <w:spacing w:val="-2"/>
                <w:sz w:val="20"/>
              </w:rPr>
              <w:t>2019-</w:t>
            </w:r>
            <w:r>
              <w:rPr>
                <w:spacing w:val="-4"/>
                <w:sz w:val="20"/>
              </w:rPr>
              <w:t>2021</w:t>
            </w:r>
          </w:p>
        </w:tc>
        <w:tc>
          <w:tcPr>
            <w:tcW w:w="1200" w:type="dxa"/>
            <w:tcBorders>
              <w:top w:val="single" w:sz="8" w:space="0" w:color="0B2CD8"/>
              <w:bottom w:val="single" w:sz="8" w:space="0" w:color="0B2CD8"/>
            </w:tcBorders>
          </w:tcPr>
          <w:p w14:paraId="037847F1" w14:textId="77777777" w:rsidR="00F86F35" w:rsidRDefault="008A442A">
            <w:pPr>
              <w:pStyle w:val="TableParagraph"/>
              <w:spacing w:before="4" w:line="240" w:lineRule="exact"/>
              <w:ind w:right="162"/>
              <w:rPr>
                <w:sz w:val="20"/>
              </w:rPr>
            </w:pPr>
            <w:r>
              <w:rPr>
                <w:spacing w:val="-2"/>
                <w:sz w:val="20"/>
              </w:rPr>
              <w:t>2016-</w:t>
            </w:r>
            <w:r>
              <w:rPr>
                <w:spacing w:val="-4"/>
                <w:sz w:val="20"/>
              </w:rPr>
              <w:t>2018</w:t>
            </w:r>
          </w:p>
        </w:tc>
        <w:tc>
          <w:tcPr>
            <w:tcW w:w="1088" w:type="dxa"/>
            <w:tcBorders>
              <w:top w:val="single" w:sz="8" w:space="0" w:color="0B2CD8"/>
              <w:bottom w:val="single" w:sz="8" w:space="0" w:color="0B2CD8"/>
            </w:tcBorders>
          </w:tcPr>
          <w:p w14:paraId="386C92E3" w14:textId="77777777" w:rsidR="00F86F35" w:rsidRDefault="008A442A">
            <w:pPr>
              <w:pStyle w:val="TableParagraph"/>
              <w:spacing w:before="4" w:line="240" w:lineRule="exact"/>
              <w:ind w:right="50"/>
              <w:rPr>
                <w:sz w:val="20"/>
              </w:rPr>
            </w:pPr>
            <w:r>
              <w:rPr>
                <w:spacing w:val="-2"/>
                <w:sz w:val="20"/>
              </w:rPr>
              <w:t>2006-</w:t>
            </w:r>
            <w:r>
              <w:rPr>
                <w:spacing w:val="-4"/>
                <w:sz w:val="20"/>
              </w:rPr>
              <w:t>2015</w:t>
            </w:r>
          </w:p>
        </w:tc>
      </w:tr>
      <w:tr w:rsidR="00F86F35" w14:paraId="5C06BA5C" w14:textId="77777777">
        <w:trPr>
          <w:trHeight w:val="269"/>
        </w:trPr>
        <w:tc>
          <w:tcPr>
            <w:tcW w:w="5100" w:type="dxa"/>
          </w:tcPr>
          <w:p w14:paraId="50F6C2B5" w14:textId="77777777" w:rsidR="00F86F35" w:rsidRDefault="008A442A">
            <w:pPr>
              <w:pStyle w:val="TableParagraph"/>
              <w:spacing w:before="18" w:line="231" w:lineRule="exact"/>
              <w:ind w:left="52"/>
              <w:jc w:val="left"/>
              <w:rPr>
                <w:sz w:val="20"/>
              </w:rPr>
            </w:pPr>
            <w:r>
              <w:rPr>
                <w:spacing w:val="-2"/>
                <w:sz w:val="20"/>
              </w:rPr>
              <w:t>Willow—Alaska</w:t>
            </w:r>
            <w:r>
              <w:rPr>
                <w:spacing w:val="-2"/>
                <w:sz w:val="20"/>
                <w:vertAlign w:val="superscript"/>
              </w:rPr>
              <w:t>(2)</w:t>
            </w:r>
          </w:p>
        </w:tc>
        <w:tc>
          <w:tcPr>
            <w:tcW w:w="1200" w:type="dxa"/>
            <w:tcBorders>
              <w:top w:val="single" w:sz="8" w:space="0" w:color="0B2CD8"/>
            </w:tcBorders>
          </w:tcPr>
          <w:p w14:paraId="25988700" w14:textId="77777777" w:rsidR="00F86F35" w:rsidRDefault="008A442A">
            <w:pPr>
              <w:pStyle w:val="TableParagraph"/>
              <w:spacing w:before="4" w:line="231" w:lineRule="exact"/>
              <w:ind w:right="73"/>
              <w:rPr>
                <w:sz w:val="20"/>
              </w:rPr>
            </w:pPr>
            <w:r>
              <w:rPr>
                <w:spacing w:val="-5"/>
                <w:sz w:val="20"/>
              </w:rPr>
              <w:t>315</w:t>
            </w:r>
          </w:p>
        </w:tc>
        <w:tc>
          <w:tcPr>
            <w:tcW w:w="1312" w:type="dxa"/>
            <w:tcBorders>
              <w:top w:val="single" w:sz="8" w:space="0" w:color="0B2CD8"/>
            </w:tcBorders>
          </w:tcPr>
          <w:p w14:paraId="677FDE65" w14:textId="77777777" w:rsidR="00F86F35" w:rsidRDefault="008A442A">
            <w:pPr>
              <w:pStyle w:val="TableParagraph"/>
              <w:spacing w:before="4" w:line="231" w:lineRule="exact"/>
              <w:ind w:right="185"/>
              <w:rPr>
                <w:sz w:val="20"/>
              </w:rPr>
            </w:pPr>
            <w:r>
              <w:rPr>
                <w:spacing w:val="-5"/>
                <w:sz w:val="20"/>
              </w:rPr>
              <w:t>201</w:t>
            </w:r>
          </w:p>
        </w:tc>
        <w:tc>
          <w:tcPr>
            <w:tcW w:w="1200" w:type="dxa"/>
            <w:tcBorders>
              <w:top w:val="single" w:sz="8" w:space="0" w:color="0B2CD8"/>
            </w:tcBorders>
          </w:tcPr>
          <w:p w14:paraId="2F83A8E7" w14:textId="77777777" w:rsidR="00F86F35" w:rsidRDefault="008A442A">
            <w:pPr>
              <w:pStyle w:val="TableParagraph"/>
              <w:spacing w:before="4" w:line="231" w:lineRule="exact"/>
              <w:ind w:right="185"/>
              <w:rPr>
                <w:sz w:val="20"/>
              </w:rPr>
            </w:pPr>
            <w:r>
              <w:rPr>
                <w:spacing w:val="-5"/>
                <w:sz w:val="20"/>
              </w:rPr>
              <w:t>114</w:t>
            </w:r>
          </w:p>
        </w:tc>
        <w:tc>
          <w:tcPr>
            <w:tcW w:w="1088" w:type="dxa"/>
            <w:tcBorders>
              <w:top w:val="single" w:sz="8" w:space="0" w:color="0B2CD8"/>
            </w:tcBorders>
          </w:tcPr>
          <w:p w14:paraId="68F36215" w14:textId="77777777" w:rsidR="00F86F35" w:rsidRDefault="008A442A">
            <w:pPr>
              <w:pStyle w:val="TableParagraph"/>
              <w:spacing w:before="4" w:line="231" w:lineRule="exact"/>
              <w:ind w:right="73"/>
              <w:rPr>
                <w:sz w:val="20"/>
              </w:rPr>
            </w:pPr>
            <w:r>
              <w:rPr>
                <w:sz w:val="20"/>
              </w:rPr>
              <w:t>—</w:t>
            </w:r>
          </w:p>
        </w:tc>
      </w:tr>
      <w:tr w:rsidR="00F86F35" w14:paraId="711708D8" w14:textId="77777777">
        <w:trPr>
          <w:trHeight w:val="285"/>
        </w:trPr>
        <w:tc>
          <w:tcPr>
            <w:tcW w:w="5100" w:type="dxa"/>
          </w:tcPr>
          <w:p w14:paraId="0928497F" w14:textId="77777777" w:rsidR="00F86F35" w:rsidRDefault="008A442A">
            <w:pPr>
              <w:pStyle w:val="TableParagraph"/>
              <w:spacing w:before="34" w:line="231" w:lineRule="exact"/>
              <w:ind w:left="52"/>
              <w:jc w:val="left"/>
              <w:rPr>
                <w:sz w:val="20"/>
              </w:rPr>
            </w:pPr>
            <w:r>
              <w:rPr>
                <w:sz w:val="20"/>
              </w:rPr>
              <w:t>PL</w:t>
            </w:r>
            <w:r>
              <w:rPr>
                <w:spacing w:val="-7"/>
                <w:sz w:val="20"/>
              </w:rPr>
              <w:t xml:space="preserve"> </w:t>
            </w:r>
            <w:r>
              <w:rPr>
                <w:sz w:val="20"/>
              </w:rPr>
              <w:t>1009—</w:t>
            </w:r>
            <w:r>
              <w:rPr>
                <w:spacing w:val="-2"/>
                <w:sz w:val="20"/>
              </w:rPr>
              <w:t>Norway</w:t>
            </w:r>
            <w:r>
              <w:rPr>
                <w:spacing w:val="-2"/>
                <w:sz w:val="20"/>
                <w:vertAlign w:val="superscript"/>
              </w:rPr>
              <w:t>(1)</w:t>
            </w:r>
          </w:p>
        </w:tc>
        <w:tc>
          <w:tcPr>
            <w:tcW w:w="1200" w:type="dxa"/>
          </w:tcPr>
          <w:p w14:paraId="69983A17" w14:textId="77777777" w:rsidR="00F86F35" w:rsidRDefault="008A442A">
            <w:pPr>
              <w:pStyle w:val="TableParagraph"/>
              <w:spacing w:before="34" w:line="231" w:lineRule="exact"/>
              <w:ind w:right="73"/>
              <w:rPr>
                <w:sz w:val="20"/>
              </w:rPr>
            </w:pPr>
            <w:r>
              <w:rPr>
                <w:spacing w:val="-5"/>
                <w:sz w:val="20"/>
              </w:rPr>
              <w:t>39</w:t>
            </w:r>
          </w:p>
        </w:tc>
        <w:tc>
          <w:tcPr>
            <w:tcW w:w="1312" w:type="dxa"/>
          </w:tcPr>
          <w:p w14:paraId="0FF983F6" w14:textId="77777777" w:rsidR="00F86F35" w:rsidRDefault="008A442A">
            <w:pPr>
              <w:pStyle w:val="TableParagraph"/>
              <w:spacing w:before="34" w:line="231" w:lineRule="exact"/>
              <w:ind w:right="185"/>
              <w:rPr>
                <w:sz w:val="20"/>
              </w:rPr>
            </w:pPr>
            <w:r>
              <w:rPr>
                <w:spacing w:val="-5"/>
                <w:sz w:val="20"/>
              </w:rPr>
              <w:t>39</w:t>
            </w:r>
          </w:p>
        </w:tc>
        <w:tc>
          <w:tcPr>
            <w:tcW w:w="1200" w:type="dxa"/>
          </w:tcPr>
          <w:p w14:paraId="724834A7" w14:textId="77777777" w:rsidR="00F86F35" w:rsidRDefault="008A442A">
            <w:pPr>
              <w:pStyle w:val="TableParagraph"/>
              <w:spacing w:before="34" w:line="231" w:lineRule="exact"/>
              <w:ind w:right="185"/>
              <w:rPr>
                <w:sz w:val="20"/>
              </w:rPr>
            </w:pPr>
            <w:r>
              <w:rPr>
                <w:sz w:val="20"/>
              </w:rPr>
              <w:t>—</w:t>
            </w:r>
          </w:p>
        </w:tc>
        <w:tc>
          <w:tcPr>
            <w:tcW w:w="1088" w:type="dxa"/>
          </w:tcPr>
          <w:p w14:paraId="5718E506" w14:textId="77777777" w:rsidR="00F86F35" w:rsidRDefault="008A442A">
            <w:pPr>
              <w:pStyle w:val="TableParagraph"/>
              <w:spacing w:before="34" w:line="231" w:lineRule="exact"/>
              <w:ind w:right="73"/>
              <w:rPr>
                <w:sz w:val="20"/>
              </w:rPr>
            </w:pPr>
            <w:r>
              <w:rPr>
                <w:sz w:val="20"/>
              </w:rPr>
              <w:t>—</w:t>
            </w:r>
          </w:p>
        </w:tc>
      </w:tr>
      <w:tr w:rsidR="00F86F35" w14:paraId="4ED40681" w14:textId="77777777">
        <w:trPr>
          <w:trHeight w:val="285"/>
        </w:trPr>
        <w:tc>
          <w:tcPr>
            <w:tcW w:w="5100" w:type="dxa"/>
          </w:tcPr>
          <w:p w14:paraId="1BBB355D" w14:textId="77777777" w:rsidR="00F86F35" w:rsidRDefault="008A442A">
            <w:pPr>
              <w:pStyle w:val="TableParagraph"/>
              <w:spacing w:before="34" w:line="231" w:lineRule="exact"/>
              <w:ind w:left="52"/>
              <w:jc w:val="left"/>
              <w:rPr>
                <w:sz w:val="20"/>
              </w:rPr>
            </w:pPr>
            <w:r>
              <w:rPr>
                <w:sz w:val="20"/>
              </w:rPr>
              <w:t>PL</w:t>
            </w:r>
            <w:r>
              <w:rPr>
                <w:spacing w:val="-6"/>
                <w:sz w:val="20"/>
              </w:rPr>
              <w:t xml:space="preserve"> </w:t>
            </w:r>
            <w:r>
              <w:rPr>
                <w:sz w:val="20"/>
              </w:rPr>
              <w:t>891—</w:t>
            </w:r>
            <w:r>
              <w:rPr>
                <w:spacing w:val="-2"/>
                <w:sz w:val="20"/>
              </w:rPr>
              <w:t>Norway</w:t>
            </w:r>
            <w:r>
              <w:rPr>
                <w:spacing w:val="-2"/>
                <w:sz w:val="20"/>
                <w:vertAlign w:val="superscript"/>
              </w:rPr>
              <w:t>(1)</w:t>
            </w:r>
          </w:p>
        </w:tc>
        <w:tc>
          <w:tcPr>
            <w:tcW w:w="1200" w:type="dxa"/>
          </w:tcPr>
          <w:p w14:paraId="77FB0407" w14:textId="77777777" w:rsidR="00F86F35" w:rsidRDefault="008A442A">
            <w:pPr>
              <w:pStyle w:val="TableParagraph"/>
              <w:spacing w:before="34" w:line="231" w:lineRule="exact"/>
              <w:ind w:right="73"/>
              <w:rPr>
                <w:sz w:val="20"/>
              </w:rPr>
            </w:pPr>
            <w:r>
              <w:rPr>
                <w:spacing w:val="-5"/>
                <w:sz w:val="20"/>
              </w:rPr>
              <w:t>31</w:t>
            </w:r>
          </w:p>
        </w:tc>
        <w:tc>
          <w:tcPr>
            <w:tcW w:w="1312" w:type="dxa"/>
          </w:tcPr>
          <w:p w14:paraId="73D6792D" w14:textId="77777777" w:rsidR="00F86F35" w:rsidRDefault="008A442A">
            <w:pPr>
              <w:pStyle w:val="TableParagraph"/>
              <w:spacing w:before="34" w:line="231" w:lineRule="exact"/>
              <w:ind w:right="185"/>
              <w:rPr>
                <w:sz w:val="20"/>
              </w:rPr>
            </w:pPr>
            <w:r>
              <w:rPr>
                <w:spacing w:val="-5"/>
                <w:sz w:val="20"/>
              </w:rPr>
              <w:t>31</w:t>
            </w:r>
          </w:p>
        </w:tc>
        <w:tc>
          <w:tcPr>
            <w:tcW w:w="1200" w:type="dxa"/>
          </w:tcPr>
          <w:p w14:paraId="05F39E46" w14:textId="77777777" w:rsidR="00F86F35" w:rsidRDefault="008A442A">
            <w:pPr>
              <w:pStyle w:val="TableParagraph"/>
              <w:spacing w:before="34" w:line="231" w:lineRule="exact"/>
              <w:ind w:right="185"/>
              <w:rPr>
                <w:sz w:val="20"/>
              </w:rPr>
            </w:pPr>
            <w:r>
              <w:rPr>
                <w:sz w:val="20"/>
              </w:rPr>
              <w:t>—</w:t>
            </w:r>
          </w:p>
        </w:tc>
        <w:tc>
          <w:tcPr>
            <w:tcW w:w="1088" w:type="dxa"/>
          </w:tcPr>
          <w:p w14:paraId="6E0B9EB2" w14:textId="77777777" w:rsidR="00F86F35" w:rsidRDefault="008A442A">
            <w:pPr>
              <w:pStyle w:val="TableParagraph"/>
              <w:spacing w:before="34" w:line="231" w:lineRule="exact"/>
              <w:ind w:right="73"/>
              <w:rPr>
                <w:sz w:val="20"/>
              </w:rPr>
            </w:pPr>
            <w:r>
              <w:rPr>
                <w:sz w:val="20"/>
              </w:rPr>
              <w:t>—</w:t>
            </w:r>
          </w:p>
        </w:tc>
      </w:tr>
      <w:tr w:rsidR="00F86F35" w14:paraId="1F9FEC41" w14:textId="77777777">
        <w:trPr>
          <w:trHeight w:val="285"/>
        </w:trPr>
        <w:tc>
          <w:tcPr>
            <w:tcW w:w="5100" w:type="dxa"/>
          </w:tcPr>
          <w:p w14:paraId="370A55CF" w14:textId="77777777" w:rsidR="00F86F35" w:rsidRDefault="008A442A">
            <w:pPr>
              <w:pStyle w:val="TableParagraph"/>
              <w:spacing w:before="34" w:line="231" w:lineRule="exact"/>
              <w:ind w:left="52"/>
              <w:jc w:val="left"/>
              <w:rPr>
                <w:sz w:val="20"/>
              </w:rPr>
            </w:pPr>
            <w:r>
              <w:rPr>
                <w:sz w:val="20"/>
              </w:rPr>
              <w:t>Narwhal</w:t>
            </w:r>
            <w:r>
              <w:rPr>
                <w:spacing w:val="-11"/>
                <w:sz w:val="20"/>
              </w:rPr>
              <w:t xml:space="preserve"> </w:t>
            </w:r>
            <w:r>
              <w:rPr>
                <w:sz w:val="20"/>
              </w:rPr>
              <w:t>Trend—</w:t>
            </w:r>
            <w:r>
              <w:rPr>
                <w:spacing w:val="-2"/>
                <w:sz w:val="20"/>
              </w:rPr>
              <w:t>Alaska</w:t>
            </w:r>
            <w:r>
              <w:rPr>
                <w:spacing w:val="-2"/>
                <w:sz w:val="20"/>
                <w:vertAlign w:val="superscript"/>
              </w:rPr>
              <w:t>(1)</w:t>
            </w:r>
          </w:p>
        </w:tc>
        <w:tc>
          <w:tcPr>
            <w:tcW w:w="1200" w:type="dxa"/>
          </w:tcPr>
          <w:p w14:paraId="228AC2F6" w14:textId="77777777" w:rsidR="00F86F35" w:rsidRDefault="008A442A">
            <w:pPr>
              <w:pStyle w:val="TableParagraph"/>
              <w:spacing w:before="34" w:line="231" w:lineRule="exact"/>
              <w:ind w:right="73"/>
              <w:rPr>
                <w:sz w:val="20"/>
              </w:rPr>
            </w:pPr>
            <w:r>
              <w:rPr>
                <w:spacing w:val="-5"/>
                <w:sz w:val="20"/>
              </w:rPr>
              <w:t>25</w:t>
            </w:r>
          </w:p>
        </w:tc>
        <w:tc>
          <w:tcPr>
            <w:tcW w:w="1312" w:type="dxa"/>
          </w:tcPr>
          <w:p w14:paraId="40662C43" w14:textId="77777777" w:rsidR="00F86F35" w:rsidRDefault="008A442A">
            <w:pPr>
              <w:pStyle w:val="TableParagraph"/>
              <w:spacing w:before="34" w:line="231" w:lineRule="exact"/>
              <w:ind w:right="185"/>
              <w:rPr>
                <w:sz w:val="20"/>
              </w:rPr>
            </w:pPr>
            <w:r>
              <w:rPr>
                <w:sz w:val="20"/>
              </w:rPr>
              <w:t>—</w:t>
            </w:r>
          </w:p>
        </w:tc>
        <w:tc>
          <w:tcPr>
            <w:tcW w:w="1200" w:type="dxa"/>
          </w:tcPr>
          <w:p w14:paraId="2ABCD876" w14:textId="77777777" w:rsidR="00F86F35" w:rsidRDefault="008A442A">
            <w:pPr>
              <w:pStyle w:val="TableParagraph"/>
              <w:spacing w:before="34" w:line="231" w:lineRule="exact"/>
              <w:ind w:right="185"/>
              <w:rPr>
                <w:sz w:val="20"/>
              </w:rPr>
            </w:pPr>
            <w:r>
              <w:rPr>
                <w:spacing w:val="-5"/>
                <w:sz w:val="20"/>
              </w:rPr>
              <w:t>25</w:t>
            </w:r>
          </w:p>
        </w:tc>
        <w:tc>
          <w:tcPr>
            <w:tcW w:w="1088" w:type="dxa"/>
          </w:tcPr>
          <w:p w14:paraId="29C903B4" w14:textId="77777777" w:rsidR="00F86F35" w:rsidRDefault="008A442A">
            <w:pPr>
              <w:pStyle w:val="TableParagraph"/>
              <w:spacing w:before="34" w:line="231" w:lineRule="exact"/>
              <w:ind w:right="73"/>
              <w:rPr>
                <w:sz w:val="20"/>
              </w:rPr>
            </w:pPr>
            <w:r>
              <w:rPr>
                <w:sz w:val="20"/>
              </w:rPr>
              <w:t>—</w:t>
            </w:r>
          </w:p>
        </w:tc>
      </w:tr>
      <w:tr w:rsidR="00F86F35" w14:paraId="60981C2D" w14:textId="77777777">
        <w:trPr>
          <w:trHeight w:val="284"/>
        </w:trPr>
        <w:tc>
          <w:tcPr>
            <w:tcW w:w="5100" w:type="dxa"/>
          </w:tcPr>
          <w:p w14:paraId="5537479D" w14:textId="77777777" w:rsidR="00F86F35" w:rsidRDefault="008A442A">
            <w:pPr>
              <w:pStyle w:val="TableParagraph"/>
              <w:spacing w:before="34" w:line="231" w:lineRule="exact"/>
              <w:ind w:left="52"/>
              <w:jc w:val="left"/>
              <w:rPr>
                <w:sz w:val="20"/>
              </w:rPr>
            </w:pPr>
            <w:r>
              <w:rPr>
                <w:spacing w:val="-2"/>
                <w:sz w:val="20"/>
              </w:rPr>
              <w:t>WL4-00—Malaysia</w:t>
            </w:r>
            <w:r>
              <w:rPr>
                <w:spacing w:val="-2"/>
                <w:sz w:val="20"/>
                <w:vertAlign w:val="superscript"/>
              </w:rPr>
              <w:t>(2)</w:t>
            </w:r>
          </w:p>
        </w:tc>
        <w:tc>
          <w:tcPr>
            <w:tcW w:w="1200" w:type="dxa"/>
          </w:tcPr>
          <w:p w14:paraId="44C32F3F" w14:textId="77777777" w:rsidR="00F86F35" w:rsidRDefault="008A442A">
            <w:pPr>
              <w:pStyle w:val="TableParagraph"/>
              <w:spacing w:before="34" w:line="231" w:lineRule="exact"/>
              <w:ind w:right="73"/>
              <w:rPr>
                <w:sz w:val="20"/>
              </w:rPr>
            </w:pPr>
            <w:r>
              <w:rPr>
                <w:spacing w:val="-5"/>
                <w:sz w:val="20"/>
              </w:rPr>
              <w:t>24</w:t>
            </w:r>
          </w:p>
        </w:tc>
        <w:tc>
          <w:tcPr>
            <w:tcW w:w="1312" w:type="dxa"/>
          </w:tcPr>
          <w:p w14:paraId="0EF85C3B" w14:textId="77777777" w:rsidR="00F86F35" w:rsidRDefault="008A442A">
            <w:pPr>
              <w:pStyle w:val="TableParagraph"/>
              <w:spacing w:before="34" w:line="231" w:lineRule="exact"/>
              <w:ind w:right="185"/>
              <w:rPr>
                <w:sz w:val="20"/>
              </w:rPr>
            </w:pPr>
            <w:r>
              <w:rPr>
                <w:sz w:val="20"/>
              </w:rPr>
              <w:t>7</w:t>
            </w:r>
          </w:p>
        </w:tc>
        <w:tc>
          <w:tcPr>
            <w:tcW w:w="1200" w:type="dxa"/>
          </w:tcPr>
          <w:p w14:paraId="68F6FCD4" w14:textId="77777777" w:rsidR="00F86F35" w:rsidRDefault="008A442A">
            <w:pPr>
              <w:pStyle w:val="TableParagraph"/>
              <w:spacing w:before="34" w:line="231" w:lineRule="exact"/>
              <w:ind w:right="185"/>
              <w:rPr>
                <w:sz w:val="20"/>
              </w:rPr>
            </w:pPr>
            <w:r>
              <w:rPr>
                <w:spacing w:val="-5"/>
                <w:sz w:val="20"/>
              </w:rPr>
              <w:t>17</w:t>
            </w:r>
          </w:p>
        </w:tc>
        <w:tc>
          <w:tcPr>
            <w:tcW w:w="1088" w:type="dxa"/>
          </w:tcPr>
          <w:p w14:paraId="664E3019" w14:textId="77777777" w:rsidR="00F86F35" w:rsidRDefault="008A442A">
            <w:pPr>
              <w:pStyle w:val="TableParagraph"/>
              <w:spacing w:before="34" w:line="231" w:lineRule="exact"/>
              <w:ind w:right="73"/>
              <w:rPr>
                <w:sz w:val="20"/>
              </w:rPr>
            </w:pPr>
            <w:r>
              <w:rPr>
                <w:sz w:val="20"/>
              </w:rPr>
              <w:t>—</w:t>
            </w:r>
          </w:p>
        </w:tc>
      </w:tr>
      <w:tr w:rsidR="00F86F35" w14:paraId="645C8EFD" w14:textId="77777777">
        <w:trPr>
          <w:trHeight w:val="285"/>
        </w:trPr>
        <w:tc>
          <w:tcPr>
            <w:tcW w:w="5100" w:type="dxa"/>
          </w:tcPr>
          <w:p w14:paraId="467DD62B" w14:textId="77777777" w:rsidR="00F86F35" w:rsidRDefault="008A442A">
            <w:pPr>
              <w:pStyle w:val="TableParagraph"/>
              <w:spacing w:before="34" w:line="231" w:lineRule="exact"/>
              <w:ind w:left="52"/>
              <w:jc w:val="left"/>
              <w:rPr>
                <w:sz w:val="20"/>
              </w:rPr>
            </w:pPr>
            <w:r>
              <w:rPr>
                <w:spacing w:val="-2"/>
                <w:sz w:val="20"/>
              </w:rPr>
              <w:t>PL782S—Norway</w:t>
            </w:r>
            <w:r>
              <w:rPr>
                <w:spacing w:val="-2"/>
                <w:sz w:val="20"/>
                <w:vertAlign w:val="superscript"/>
              </w:rPr>
              <w:t>(1)</w:t>
            </w:r>
          </w:p>
        </w:tc>
        <w:tc>
          <w:tcPr>
            <w:tcW w:w="1200" w:type="dxa"/>
          </w:tcPr>
          <w:p w14:paraId="648E1812" w14:textId="77777777" w:rsidR="00F86F35" w:rsidRDefault="008A442A">
            <w:pPr>
              <w:pStyle w:val="TableParagraph"/>
              <w:spacing w:before="34" w:line="231" w:lineRule="exact"/>
              <w:ind w:right="73"/>
              <w:rPr>
                <w:sz w:val="20"/>
              </w:rPr>
            </w:pPr>
            <w:r>
              <w:rPr>
                <w:spacing w:val="-5"/>
                <w:sz w:val="20"/>
              </w:rPr>
              <w:t>19</w:t>
            </w:r>
          </w:p>
        </w:tc>
        <w:tc>
          <w:tcPr>
            <w:tcW w:w="1312" w:type="dxa"/>
          </w:tcPr>
          <w:p w14:paraId="3A3E4C52" w14:textId="77777777" w:rsidR="00F86F35" w:rsidRDefault="008A442A">
            <w:pPr>
              <w:pStyle w:val="TableParagraph"/>
              <w:spacing w:before="34" w:line="231" w:lineRule="exact"/>
              <w:ind w:right="185"/>
              <w:rPr>
                <w:sz w:val="20"/>
              </w:rPr>
            </w:pPr>
            <w:r>
              <w:rPr>
                <w:spacing w:val="-5"/>
                <w:sz w:val="20"/>
              </w:rPr>
              <w:t>19</w:t>
            </w:r>
          </w:p>
        </w:tc>
        <w:tc>
          <w:tcPr>
            <w:tcW w:w="1200" w:type="dxa"/>
          </w:tcPr>
          <w:p w14:paraId="0302C135" w14:textId="77777777" w:rsidR="00F86F35" w:rsidRDefault="008A442A">
            <w:pPr>
              <w:pStyle w:val="TableParagraph"/>
              <w:spacing w:before="34" w:line="231" w:lineRule="exact"/>
              <w:ind w:right="185"/>
              <w:rPr>
                <w:sz w:val="20"/>
              </w:rPr>
            </w:pPr>
            <w:r>
              <w:rPr>
                <w:sz w:val="20"/>
              </w:rPr>
              <w:t>—</w:t>
            </w:r>
          </w:p>
        </w:tc>
        <w:tc>
          <w:tcPr>
            <w:tcW w:w="1088" w:type="dxa"/>
          </w:tcPr>
          <w:p w14:paraId="1BBAB272" w14:textId="77777777" w:rsidR="00F86F35" w:rsidRDefault="008A442A">
            <w:pPr>
              <w:pStyle w:val="TableParagraph"/>
              <w:spacing w:before="34" w:line="231" w:lineRule="exact"/>
              <w:ind w:right="73"/>
              <w:rPr>
                <w:sz w:val="20"/>
              </w:rPr>
            </w:pPr>
            <w:r>
              <w:rPr>
                <w:sz w:val="20"/>
              </w:rPr>
              <w:t>—</w:t>
            </w:r>
          </w:p>
        </w:tc>
      </w:tr>
      <w:tr w:rsidR="00F86F35" w14:paraId="14B21695" w14:textId="77777777">
        <w:trPr>
          <w:trHeight w:val="285"/>
        </w:trPr>
        <w:tc>
          <w:tcPr>
            <w:tcW w:w="5100" w:type="dxa"/>
          </w:tcPr>
          <w:p w14:paraId="4DE66D01" w14:textId="77777777" w:rsidR="00F86F35" w:rsidRDefault="008A442A">
            <w:pPr>
              <w:pStyle w:val="TableParagraph"/>
              <w:spacing w:before="34" w:line="231" w:lineRule="exact"/>
              <w:ind w:left="52"/>
              <w:jc w:val="left"/>
              <w:rPr>
                <w:sz w:val="20"/>
              </w:rPr>
            </w:pPr>
            <w:r>
              <w:rPr>
                <w:spacing w:val="-2"/>
                <w:sz w:val="20"/>
              </w:rPr>
              <w:t>Montney—Canada</w:t>
            </w:r>
            <w:r>
              <w:rPr>
                <w:spacing w:val="-2"/>
                <w:sz w:val="20"/>
                <w:vertAlign w:val="superscript"/>
              </w:rPr>
              <w:t>(1)</w:t>
            </w:r>
          </w:p>
        </w:tc>
        <w:tc>
          <w:tcPr>
            <w:tcW w:w="1200" w:type="dxa"/>
          </w:tcPr>
          <w:p w14:paraId="1BF0AB30" w14:textId="77777777" w:rsidR="00F86F35" w:rsidRDefault="008A442A">
            <w:pPr>
              <w:pStyle w:val="TableParagraph"/>
              <w:spacing w:before="34" w:line="231" w:lineRule="exact"/>
              <w:ind w:right="73"/>
              <w:rPr>
                <w:sz w:val="20"/>
              </w:rPr>
            </w:pPr>
            <w:r>
              <w:rPr>
                <w:spacing w:val="-5"/>
                <w:sz w:val="20"/>
              </w:rPr>
              <w:t>12</w:t>
            </w:r>
          </w:p>
        </w:tc>
        <w:tc>
          <w:tcPr>
            <w:tcW w:w="1312" w:type="dxa"/>
          </w:tcPr>
          <w:p w14:paraId="7AE41285" w14:textId="77777777" w:rsidR="00F86F35" w:rsidRDefault="008A442A">
            <w:pPr>
              <w:pStyle w:val="TableParagraph"/>
              <w:spacing w:before="34" w:line="231" w:lineRule="exact"/>
              <w:ind w:right="185"/>
              <w:rPr>
                <w:sz w:val="20"/>
              </w:rPr>
            </w:pPr>
            <w:r>
              <w:rPr>
                <w:sz w:val="20"/>
              </w:rPr>
              <w:t>4</w:t>
            </w:r>
          </w:p>
        </w:tc>
        <w:tc>
          <w:tcPr>
            <w:tcW w:w="1200" w:type="dxa"/>
          </w:tcPr>
          <w:p w14:paraId="1AA78077" w14:textId="77777777" w:rsidR="00F86F35" w:rsidRDefault="008A442A">
            <w:pPr>
              <w:pStyle w:val="TableParagraph"/>
              <w:spacing w:before="34" w:line="231" w:lineRule="exact"/>
              <w:ind w:right="185"/>
              <w:rPr>
                <w:sz w:val="20"/>
              </w:rPr>
            </w:pPr>
            <w:r>
              <w:rPr>
                <w:sz w:val="20"/>
              </w:rPr>
              <w:t>8</w:t>
            </w:r>
          </w:p>
        </w:tc>
        <w:tc>
          <w:tcPr>
            <w:tcW w:w="1088" w:type="dxa"/>
          </w:tcPr>
          <w:p w14:paraId="26F80A5B" w14:textId="77777777" w:rsidR="00F86F35" w:rsidRDefault="008A442A">
            <w:pPr>
              <w:pStyle w:val="TableParagraph"/>
              <w:spacing w:before="34" w:line="231" w:lineRule="exact"/>
              <w:ind w:right="73"/>
              <w:rPr>
                <w:sz w:val="20"/>
              </w:rPr>
            </w:pPr>
            <w:r>
              <w:rPr>
                <w:sz w:val="20"/>
              </w:rPr>
              <w:t>—</w:t>
            </w:r>
          </w:p>
        </w:tc>
      </w:tr>
      <w:tr w:rsidR="00F86F35" w14:paraId="61D19B8F" w14:textId="77777777">
        <w:trPr>
          <w:trHeight w:val="294"/>
        </w:trPr>
        <w:tc>
          <w:tcPr>
            <w:tcW w:w="5100" w:type="dxa"/>
            <w:tcBorders>
              <w:bottom w:val="single" w:sz="8" w:space="0" w:color="0B2CD8"/>
            </w:tcBorders>
          </w:tcPr>
          <w:p w14:paraId="0F191D96" w14:textId="77777777" w:rsidR="00F86F35" w:rsidRDefault="008A442A">
            <w:pPr>
              <w:pStyle w:val="TableParagraph"/>
              <w:spacing w:before="34" w:line="240" w:lineRule="exact"/>
              <w:ind w:left="52"/>
              <w:jc w:val="left"/>
              <w:rPr>
                <w:sz w:val="20"/>
              </w:rPr>
            </w:pPr>
            <w:r>
              <w:rPr>
                <w:sz w:val="20"/>
              </w:rPr>
              <w:t>Other</w:t>
            </w:r>
            <w:r>
              <w:rPr>
                <w:spacing w:val="-4"/>
                <w:sz w:val="20"/>
              </w:rPr>
              <w:t xml:space="preserve"> </w:t>
            </w:r>
            <w:r>
              <w:rPr>
                <w:sz w:val="20"/>
              </w:rPr>
              <w:t>of</w:t>
            </w:r>
            <w:r>
              <w:rPr>
                <w:spacing w:val="-4"/>
                <w:sz w:val="20"/>
              </w:rPr>
              <w:t xml:space="preserve"> </w:t>
            </w:r>
            <w:r>
              <w:rPr>
                <w:sz w:val="20"/>
              </w:rPr>
              <w:t>$10</w:t>
            </w:r>
            <w:r>
              <w:rPr>
                <w:spacing w:val="-4"/>
                <w:sz w:val="20"/>
              </w:rPr>
              <w:t xml:space="preserve"> </w:t>
            </w:r>
            <w:r>
              <w:rPr>
                <w:sz w:val="20"/>
              </w:rPr>
              <w:t>million</w:t>
            </w:r>
            <w:r>
              <w:rPr>
                <w:spacing w:val="-4"/>
                <w:sz w:val="20"/>
              </w:rPr>
              <w:t xml:space="preserve"> </w:t>
            </w:r>
            <w:r>
              <w:rPr>
                <w:sz w:val="20"/>
              </w:rPr>
              <w:t>or</w:t>
            </w:r>
            <w:r>
              <w:rPr>
                <w:spacing w:val="-4"/>
                <w:sz w:val="20"/>
              </w:rPr>
              <w:t xml:space="preserve"> </w:t>
            </w:r>
            <w:r>
              <w:rPr>
                <w:sz w:val="20"/>
              </w:rPr>
              <w:t>less</w:t>
            </w:r>
            <w:r>
              <w:rPr>
                <w:spacing w:val="-3"/>
                <w:sz w:val="20"/>
              </w:rPr>
              <w:t xml:space="preserve"> </w:t>
            </w:r>
            <w:r>
              <w:rPr>
                <w:spacing w:val="-2"/>
                <w:sz w:val="20"/>
              </w:rPr>
              <w:t>each</w:t>
            </w:r>
            <w:r>
              <w:rPr>
                <w:spacing w:val="-2"/>
                <w:sz w:val="20"/>
                <w:vertAlign w:val="superscript"/>
              </w:rPr>
              <w:t>(1)(2)</w:t>
            </w:r>
          </w:p>
        </w:tc>
        <w:tc>
          <w:tcPr>
            <w:tcW w:w="1200" w:type="dxa"/>
            <w:tcBorders>
              <w:bottom w:val="single" w:sz="8" w:space="0" w:color="0B2CD8"/>
            </w:tcBorders>
          </w:tcPr>
          <w:p w14:paraId="5190B398" w14:textId="77777777" w:rsidR="00F86F35" w:rsidRDefault="008A442A">
            <w:pPr>
              <w:pStyle w:val="TableParagraph"/>
              <w:spacing w:before="34" w:line="240" w:lineRule="exact"/>
              <w:ind w:right="73"/>
              <w:rPr>
                <w:sz w:val="20"/>
              </w:rPr>
            </w:pPr>
            <w:r>
              <w:rPr>
                <w:spacing w:val="-5"/>
                <w:sz w:val="20"/>
              </w:rPr>
              <w:t>47</w:t>
            </w:r>
          </w:p>
        </w:tc>
        <w:tc>
          <w:tcPr>
            <w:tcW w:w="1312" w:type="dxa"/>
            <w:tcBorders>
              <w:bottom w:val="single" w:sz="8" w:space="0" w:color="0B2CD8"/>
            </w:tcBorders>
          </w:tcPr>
          <w:p w14:paraId="3746BF96" w14:textId="77777777" w:rsidR="00F86F35" w:rsidRDefault="008A442A">
            <w:pPr>
              <w:pStyle w:val="TableParagraph"/>
              <w:spacing w:before="34" w:line="240" w:lineRule="exact"/>
              <w:ind w:right="185"/>
              <w:rPr>
                <w:sz w:val="20"/>
              </w:rPr>
            </w:pPr>
            <w:r>
              <w:rPr>
                <w:sz w:val="20"/>
              </w:rPr>
              <w:t>7</w:t>
            </w:r>
          </w:p>
        </w:tc>
        <w:tc>
          <w:tcPr>
            <w:tcW w:w="1200" w:type="dxa"/>
            <w:tcBorders>
              <w:bottom w:val="single" w:sz="8" w:space="0" w:color="0B2CD8"/>
            </w:tcBorders>
          </w:tcPr>
          <w:p w14:paraId="3030B084" w14:textId="77777777" w:rsidR="00F86F35" w:rsidRDefault="008A442A">
            <w:pPr>
              <w:pStyle w:val="TableParagraph"/>
              <w:spacing w:before="34" w:line="240" w:lineRule="exact"/>
              <w:ind w:right="185"/>
              <w:rPr>
                <w:sz w:val="20"/>
              </w:rPr>
            </w:pPr>
            <w:r>
              <w:rPr>
                <w:spacing w:val="-5"/>
                <w:sz w:val="20"/>
              </w:rPr>
              <w:t>10</w:t>
            </w:r>
          </w:p>
        </w:tc>
        <w:tc>
          <w:tcPr>
            <w:tcW w:w="1088" w:type="dxa"/>
            <w:tcBorders>
              <w:bottom w:val="single" w:sz="8" w:space="0" w:color="0B2CD8"/>
            </w:tcBorders>
          </w:tcPr>
          <w:p w14:paraId="56F07551" w14:textId="77777777" w:rsidR="00F86F35" w:rsidRDefault="008A442A">
            <w:pPr>
              <w:pStyle w:val="TableParagraph"/>
              <w:spacing w:before="34" w:line="240" w:lineRule="exact"/>
              <w:ind w:right="73"/>
              <w:rPr>
                <w:sz w:val="20"/>
              </w:rPr>
            </w:pPr>
            <w:r>
              <w:rPr>
                <w:spacing w:val="-5"/>
                <w:sz w:val="20"/>
              </w:rPr>
              <w:t>30</w:t>
            </w:r>
          </w:p>
        </w:tc>
      </w:tr>
      <w:tr w:rsidR="00F86F35" w14:paraId="35E51948" w14:textId="77777777">
        <w:trPr>
          <w:trHeight w:val="265"/>
        </w:trPr>
        <w:tc>
          <w:tcPr>
            <w:tcW w:w="5100" w:type="dxa"/>
            <w:tcBorders>
              <w:top w:val="single" w:sz="8" w:space="0" w:color="0B2CD8"/>
              <w:bottom w:val="single" w:sz="8" w:space="0" w:color="5D6670"/>
            </w:tcBorders>
          </w:tcPr>
          <w:p w14:paraId="4149B5CF" w14:textId="77777777" w:rsidR="00F86F35" w:rsidRDefault="008A442A">
            <w:pPr>
              <w:pStyle w:val="TableParagraph"/>
              <w:spacing w:before="4" w:line="240" w:lineRule="exact"/>
              <w:ind w:left="52"/>
              <w:jc w:val="left"/>
              <w:rPr>
                <w:sz w:val="20"/>
              </w:rPr>
            </w:pPr>
            <w:r>
              <w:rPr>
                <w:spacing w:val="-2"/>
                <w:sz w:val="20"/>
              </w:rPr>
              <w:t>Total</w:t>
            </w:r>
          </w:p>
        </w:tc>
        <w:tc>
          <w:tcPr>
            <w:tcW w:w="1200" w:type="dxa"/>
            <w:tcBorders>
              <w:top w:val="single" w:sz="8" w:space="0" w:color="0B2CD8"/>
              <w:bottom w:val="single" w:sz="8" w:space="0" w:color="5D6670"/>
            </w:tcBorders>
          </w:tcPr>
          <w:p w14:paraId="43D09F84" w14:textId="77777777" w:rsidR="00F86F35" w:rsidRDefault="008A442A">
            <w:pPr>
              <w:pStyle w:val="TableParagraph"/>
              <w:tabs>
                <w:tab w:val="left" w:pos="768"/>
              </w:tabs>
              <w:spacing w:before="4" w:line="240" w:lineRule="exact"/>
              <w:ind w:right="73"/>
              <w:rPr>
                <w:sz w:val="20"/>
              </w:rPr>
            </w:pPr>
            <w:r>
              <w:rPr>
                <w:spacing w:val="-10"/>
                <w:sz w:val="20"/>
              </w:rPr>
              <w:t>$</w:t>
            </w:r>
            <w:r>
              <w:rPr>
                <w:sz w:val="20"/>
              </w:rPr>
              <w:tab/>
            </w:r>
            <w:r>
              <w:rPr>
                <w:spacing w:val="-5"/>
                <w:sz w:val="20"/>
              </w:rPr>
              <w:t>512</w:t>
            </w:r>
          </w:p>
        </w:tc>
        <w:tc>
          <w:tcPr>
            <w:tcW w:w="1312" w:type="dxa"/>
            <w:tcBorders>
              <w:top w:val="single" w:sz="8" w:space="0" w:color="0B2CD8"/>
              <w:bottom w:val="single" w:sz="8" w:space="0" w:color="5D6670"/>
            </w:tcBorders>
          </w:tcPr>
          <w:p w14:paraId="35845236" w14:textId="77777777" w:rsidR="00F86F35" w:rsidRDefault="008A442A">
            <w:pPr>
              <w:pStyle w:val="TableParagraph"/>
              <w:spacing w:before="4" w:line="240" w:lineRule="exact"/>
              <w:ind w:right="185"/>
              <w:rPr>
                <w:sz w:val="20"/>
              </w:rPr>
            </w:pPr>
            <w:r>
              <w:rPr>
                <w:spacing w:val="-5"/>
                <w:sz w:val="20"/>
              </w:rPr>
              <w:t>308</w:t>
            </w:r>
          </w:p>
        </w:tc>
        <w:tc>
          <w:tcPr>
            <w:tcW w:w="1200" w:type="dxa"/>
            <w:tcBorders>
              <w:top w:val="single" w:sz="8" w:space="0" w:color="0B2CD8"/>
              <w:bottom w:val="single" w:sz="8" w:space="0" w:color="5D6670"/>
            </w:tcBorders>
          </w:tcPr>
          <w:p w14:paraId="3052B17E" w14:textId="77777777" w:rsidR="00F86F35" w:rsidRDefault="008A442A">
            <w:pPr>
              <w:pStyle w:val="TableParagraph"/>
              <w:spacing w:before="4" w:line="240" w:lineRule="exact"/>
              <w:ind w:right="185"/>
              <w:rPr>
                <w:sz w:val="20"/>
              </w:rPr>
            </w:pPr>
            <w:r>
              <w:rPr>
                <w:spacing w:val="-5"/>
                <w:sz w:val="20"/>
              </w:rPr>
              <w:t>174</w:t>
            </w:r>
          </w:p>
        </w:tc>
        <w:tc>
          <w:tcPr>
            <w:tcW w:w="1088" w:type="dxa"/>
            <w:tcBorders>
              <w:top w:val="single" w:sz="8" w:space="0" w:color="0B2CD8"/>
              <w:bottom w:val="single" w:sz="8" w:space="0" w:color="5D6670"/>
            </w:tcBorders>
          </w:tcPr>
          <w:p w14:paraId="6F6FFA60" w14:textId="77777777" w:rsidR="00F86F35" w:rsidRDefault="008A442A">
            <w:pPr>
              <w:pStyle w:val="TableParagraph"/>
              <w:spacing w:before="4" w:line="240" w:lineRule="exact"/>
              <w:ind w:right="73"/>
              <w:rPr>
                <w:sz w:val="20"/>
              </w:rPr>
            </w:pPr>
            <w:r>
              <w:rPr>
                <w:spacing w:val="-5"/>
                <w:sz w:val="20"/>
              </w:rPr>
              <w:t>30</w:t>
            </w:r>
          </w:p>
        </w:tc>
      </w:tr>
      <w:tr w:rsidR="00F86F35" w14:paraId="4EA6FDE5" w14:textId="77777777">
        <w:trPr>
          <w:trHeight w:val="271"/>
        </w:trPr>
        <w:tc>
          <w:tcPr>
            <w:tcW w:w="5100" w:type="dxa"/>
            <w:tcBorders>
              <w:top w:val="single" w:sz="8" w:space="0" w:color="5D6670"/>
            </w:tcBorders>
          </w:tcPr>
          <w:p w14:paraId="3107A1EB" w14:textId="77777777" w:rsidR="00F86F35" w:rsidRDefault="008A442A">
            <w:pPr>
              <w:pStyle w:val="TableParagraph"/>
              <w:spacing w:before="57" w:line="194" w:lineRule="exact"/>
              <w:jc w:val="left"/>
              <w:rPr>
                <w:i/>
                <w:sz w:val="16"/>
              </w:rPr>
            </w:pPr>
            <w:r>
              <w:rPr>
                <w:i/>
                <w:sz w:val="16"/>
              </w:rPr>
              <w:t>(1)</w:t>
            </w:r>
            <w:r>
              <w:rPr>
                <w:i/>
                <w:spacing w:val="45"/>
                <w:sz w:val="16"/>
              </w:rPr>
              <w:t xml:space="preserve"> </w:t>
            </w:r>
            <w:r>
              <w:rPr>
                <w:i/>
                <w:sz w:val="16"/>
              </w:rPr>
              <w:t>Additional</w:t>
            </w:r>
            <w:r>
              <w:rPr>
                <w:i/>
                <w:spacing w:val="-4"/>
                <w:sz w:val="16"/>
              </w:rPr>
              <w:t xml:space="preserve"> </w:t>
            </w:r>
            <w:r>
              <w:rPr>
                <w:i/>
                <w:sz w:val="16"/>
              </w:rPr>
              <w:t>appraisal</w:t>
            </w:r>
            <w:r>
              <w:rPr>
                <w:i/>
                <w:spacing w:val="-5"/>
                <w:sz w:val="16"/>
              </w:rPr>
              <w:t xml:space="preserve"> </w:t>
            </w:r>
            <w:r>
              <w:rPr>
                <w:i/>
                <w:sz w:val="16"/>
              </w:rPr>
              <w:t>wells</w:t>
            </w:r>
            <w:r>
              <w:rPr>
                <w:i/>
                <w:spacing w:val="-4"/>
                <w:sz w:val="16"/>
              </w:rPr>
              <w:t xml:space="preserve"> </w:t>
            </w:r>
            <w:r>
              <w:rPr>
                <w:i/>
                <w:spacing w:val="-2"/>
                <w:sz w:val="16"/>
              </w:rPr>
              <w:t>planned.</w:t>
            </w:r>
          </w:p>
        </w:tc>
        <w:tc>
          <w:tcPr>
            <w:tcW w:w="1200" w:type="dxa"/>
            <w:tcBorders>
              <w:top w:val="single" w:sz="8" w:space="0" w:color="5D6670"/>
            </w:tcBorders>
          </w:tcPr>
          <w:p w14:paraId="0CDB8825" w14:textId="77777777" w:rsidR="00F86F35" w:rsidRDefault="00F86F35">
            <w:pPr>
              <w:pStyle w:val="TableParagraph"/>
              <w:jc w:val="left"/>
              <w:rPr>
                <w:rFonts w:ascii="Times New Roman"/>
                <w:sz w:val="18"/>
              </w:rPr>
            </w:pPr>
          </w:p>
        </w:tc>
        <w:tc>
          <w:tcPr>
            <w:tcW w:w="1312" w:type="dxa"/>
            <w:tcBorders>
              <w:top w:val="single" w:sz="8" w:space="0" w:color="5D6670"/>
            </w:tcBorders>
          </w:tcPr>
          <w:p w14:paraId="5D02A9C3" w14:textId="77777777" w:rsidR="00F86F35" w:rsidRDefault="00F86F35">
            <w:pPr>
              <w:pStyle w:val="TableParagraph"/>
              <w:jc w:val="left"/>
              <w:rPr>
                <w:rFonts w:ascii="Times New Roman"/>
                <w:sz w:val="18"/>
              </w:rPr>
            </w:pPr>
          </w:p>
        </w:tc>
        <w:tc>
          <w:tcPr>
            <w:tcW w:w="1200" w:type="dxa"/>
            <w:tcBorders>
              <w:top w:val="single" w:sz="8" w:space="0" w:color="5D6670"/>
            </w:tcBorders>
          </w:tcPr>
          <w:p w14:paraId="4A379221" w14:textId="77777777" w:rsidR="00F86F35" w:rsidRDefault="00F86F35">
            <w:pPr>
              <w:pStyle w:val="TableParagraph"/>
              <w:jc w:val="left"/>
              <w:rPr>
                <w:rFonts w:ascii="Times New Roman"/>
                <w:sz w:val="18"/>
              </w:rPr>
            </w:pPr>
          </w:p>
        </w:tc>
        <w:tc>
          <w:tcPr>
            <w:tcW w:w="1088" w:type="dxa"/>
            <w:tcBorders>
              <w:top w:val="single" w:sz="8" w:space="0" w:color="5D6670"/>
            </w:tcBorders>
          </w:tcPr>
          <w:p w14:paraId="50EDD23B" w14:textId="77777777" w:rsidR="00F86F35" w:rsidRDefault="00F86F35">
            <w:pPr>
              <w:pStyle w:val="TableParagraph"/>
              <w:jc w:val="left"/>
              <w:rPr>
                <w:rFonts w:ascii="Times New Roman"/>
                <w:sz w:val="18"/>
              </w:rPr>
            </w:pPr>
          </w:p>
        </w:tc>
      </w:tr>
      <w:tr w:rsidR="00F86F35" w14:paraId="2D7EB77D" w14:textId="77777777">
        <w:trPr>
          <w:trHeight w:val="213"/>
        </w:trPr>
        <w:tc>
          <w:tcPr>
            <w:tcW w:w="5100" w:type="dxa"/>
          </w:tcPr>
          <w:p w14:paraId="77671992" w14:textId="77777777" w:rsidR="00F86F35" w:rsidRDefault="008A442A">
            <w:pPr>
              <w:pStyle w:val="TableParagraph"/>
              <w:spacing w:before="18" w:line="176" w:lineRule="exact"/>
              <w:jc w:val="left"/>
              <w:rPr>
                <w:i/>
                <w:sz w:val="16"/>
              </w:rPr>
            </w:pPr>
            <w:r>
              <w:rPr>
                <w:i/>
                <w:sz w:val="16"/>
              </w:rPr>
              <w:t>(2)</w:t>
            </w:r>
            <w:r>
              <w:rPr>
                <w:i/>
                <w:spacing w:val="44"/>
                <w:sz w:val="16"/>
              </w:rPr>
              <w:t xml:space="preserve"> </w:t>
            </w:r>
            <w:r>
              <w:rPr>
                <w:i/>
                <w:sz w:val="16"/>
              </w:rPr>
              <w:t>Appraisal</w:t>
            </w:r>
            <w:r>
              <w:rPr>
                <w:i/>
                <w:spacing w:val="-4"/>
                <w:sz w:val="16"/>
              </w:rPr>
              <w:t xml:space="preserve"> </w:t>
            </w:r>
            <w:r>
              <w:rPr>
                <w:i/>
                <w:sz w:val="16"/>
              </w:rPr>
              <w:t>drilling</w:t>
            </w:r>
            <w:r>
              <w:rPr>
                <w:i/>
                <w:spacing w:val="-5"/>
                <w:sz w:val="16"/>
              </w:rPr>
              <w:t xml:space="preserve"> </w:t>
            </w:r>
            <w:r>
              <w:rPr>
                <w:i/>
                <w:sz w:val="16"/>
              </w:rPr>
              <w:t>complete;</w:t>
            </w:r>
            <w:r>
              <w:rPr>
                <w:i/>
                <w:spacing w:val="-4"/>
                <w:sz w:val="16"/>
              </w:rPr>
              <w:t xml:space="preserve"> </w:t>
            </w:r>
            <w:r>
              <w:rPr>
                <w:i/>
                <w:sz w:val="16"/>
              </w:rPr>
              <w:t>costs</w:t>
            </w:r>
            <w:r>
              <w:rPr>
                <w:i/>
                <w:spacing w:val="-4"/>
                <w:sz w:val="16"/>
              </w:rPr>
              <w:t xml:space="preserve"> </w:t>
            </w:r>
            <w:r>
              <w:rPr>
                <w:i/>
                <w:sz w:val="16"/>
              </w:rPr>
              <w:t>being</w:t>
            </w:r>
            <w:r>
              <w:rPr>
                <w:i/>
                <w:spacing w:val="-5"/>
                <w:sz w:val="16"/>
              </w:rPr>
              <w:t xml:space="preserve"> </w:t>
            </w:r>
            <w:r>
              <w:rPr>
                <w:i/>
                <w:sz w:val="16"/>
              </w:rPr>
              <w:t>incurred</w:t>
            </w:r>
            <w:r>
              <w:rPr>
                <w:i/>
                <w:spacing w:val="-4"/>
                <w:sz w:val="16"/>
              </w:rPr>
              <w:t xml:space="preserve"> </w:t>
            </w:r>
            <w:r>
              <w:rPr>
                <w:i/>
                <w:sz w:val="16"/>
              </w:rPr>
              <w:t>to</w:t>
            </w:r>
            <w:r>
              <w:rPr>
                <w:i/>
                <w:spacing w:val="-4"/>
                <w:sz w:val="16"/>
              </w:rPr>
              <w:t xml:space="preserve"> </w:t>
            </w:r>
            <w:r>
              <w:rPr>
                <w:i/>
                <w:sz w:val="16"/>
              </w:rPr>
              <w:t>assess</w:t>
            </w:r>
            <w:r>
              <w:rPr>
                <w:i/>
                <w:spacing w:val="-4"/>
                <w:sz w:val="16"/>
              </w:rPr>
              <w:t xml:space="preserve"> </w:t>
            </w:r>
            <w:r>
              <w:rPr>
                <w:i/>
                <w:spacing w:val="-2"/>
                <w:sz w:val="16"/>
              </w:rPr>
              <w:t>development.</w:t>
            </w:r>
          </w:p>
        </w:tc>
        <w:tc>
          <w:tcPr>
            <w:tcW w:w="1200" w:type="dxa"/>
          </w:tcPr>
          <w:p w14:paraId="494CFF02" w14:textId="77777777" w:rsidR="00F86F35" w:rsidRDefault="00F86F35">
            <w:pPr>
              <w:pStyle w:val="TableParagraph"/>
              <w:jc w:val="left"/>
              <w:rPr>
                <w:rFonts w:ascii="Times New Roman"/>
                <w:sz w:val="14"/>
              </w:rPr>
            </w:pPr>
          </w:p>
        </w:tc>
        <w:tc>
          <w:tcPr>
            <w:tcW w:w="1312" w:type="dxa"/>
          </w:tcPr>
          <w:p w14:paraId="29DFCB11" w14:textId="77777777" w:rsidR="00F86F35" w:rsidRDefault="00F86F35">
            <w:pPr>
              <w:pStyle w:val="TableParagraph"/>
              <w:jc w:val="left"/>
              <w:rPr>
                <w:rFonts w:ascii="Times New Roman"/>
                <w:sz w:val="14"/>
              </w:rPr>
            </w:pPr>
          </w:p>
        </w:tc>
        <w:tc>
          <w:tcPr>
            <w:tcW w:w="1200" w:type="dxa"/>
          </w:tcPr>
          <w:p w14:paraId="097E0EC4" w14:textId="77777777" w:rsidR="00F86F35" w:rsidRDefault="00F86F35">
            <w:pPr>
              <w:pStyle w:val="TableParagraph"/>
              <w:jc w:val="left"/>
              <w:rPr>
                <w:rFonts w:ascii="Times New Roman"/>
                <w:sz w:val="14"/>
              </w:rPr>
            </w:pPr>
          </w:p>
        </w:tc>
        <w:tc>
          <w:tcPr>
            <w:tcW w:w="1088" w:type="dxa"/>
          </w:tcPr>
          <w:p w14:paraId="44092289" w14:textId="77777777" w:rsidR="00F86F35" w:rsidRDefault="00F86F35">
            <w:pPr>
              <w:pStyle w:val="TableParagraph"/>
              <w:jc w:val="left"/>
              <w:rPr>
                <w:rFonts w:ascii="Times New Roman"/>
                <w:sz w:val="14"/>
              </w:rPr>
            </w:pPr>
          </w:p>
        </w:tc>
      </w:tr>
    </w:tbl>
    <w:p w14:paraId="71520874" w14:textId="77777777" w:rsidR="00F86F35" w:rsidRDefault="00F86F35">
      <w:pPr>
        <w:rPr>
          <w:rFonts w:ascii="Times New Roman"/>
          <w:sz w:val="14"/>
        </w:rPr>
        <w:sectPr w:rsidR="00F86F35">
          <w:pgSz w:w="12240" w:h="15840"/>
          <w:pgMar w:top="600" w:right="700" w:bottom="720" w:left="840" w:header="372" w:footer="530" w:gutter="0"/>
          <w:cols w:space="720"/>
        </w:sectPr>
      </w:pPr>
    </w:p>
    <w:p w14:paraId="731B465E" w14:textId="77777777" w:rsidR="00F86F35" w:rsidRDefault="00F86F35">
      <w:pPr>
        <w:pStyle w:val="BodyText"/>
        <w:spacing w:before="8"/>
        <w:rPr>
          <w:sz w:val="11"/>
        </w:rPr>
      </w:pPr>
    </w:p>
    <w:p w14:paraId="78678AA4" w14:textId="77777777" w:rsidR="00F86F35" w:rsidRDefault="008A442A">
      <w:pPr>
        <w:pStyle w:val="Heading6"/>
        <w:spacing w:line="242" w:lineRule="exact"/>
      </w:pPr>
      <w:r>
        <w:t>Exploration</w:t>
      </w:r>
      <w:r>
        <w:rPr>
          <w:spacing w:val="-11"/>
        </w:rPr>
        <w:t xml:space="preserve"> </w:t>
      </w:r>
      <w:r>
        <w:rPr>
          <w:spacing w:val="-2"/>
        </w:rPr>
        <w:t>Expenses</w:t>
      </w:r>
    </w:p>
    <w:p w14:paraId="373EB794" w14:textId="77777777" w:rsidR="00F86F35" w:rsidRDefault="008A442A">
      <w:pPr>
        <w:pStyle w:val="BodyText"/>
        <w:spacing w:line="242" w:lineRule="exact"/>
        <w:ind w:left="330"/>
      </w:pPr>
      <w:r>
        <w:t>The</w:t>
      </w:r>
      <w:r>
        <w:rPr>
          <w:spacing w:val="-8"/>
        </w:rPr>
        <w:t xml:space="preserve"> </w:t>
      </w:r>
      <w:r>
        <w:t>charges</w:t>
      </w:r>
      <w:r>
        <w:rPr>
          <w:spacing w:val="-6"/>
        </w:rPr>
        <w:t xml:space="preserve"> </w:t>
      </w:r>
      <w:r>
        <w:t>discussed</w:t>
      </w:r>
      <w:r>
        <w:rPr>
          <w:spacing w:val="-5"/>
        </w:rPr>
        <w:t xml:space="preserve"> </w:t>
      </w:r>
      <w:r>
        <w:t>below</w:t>
      </w:r>
      <w:r>
        <w:rPr>
          <w:spacing w:val="-6"/>
        </w:rPr>
        <w:t xml:space="preserve"> </w:t>
      </w:r>
      <w:r>
        <w:t>are</w:t>
      </w:r>
      <w:r>
        <w:rPr>
          <w:spacing w:val="-5"/>
        </w:rPr>
        <w:t xml:space="preserve"> </w:t>
      </w:r>
      <w:r>
        <w:t>included</w:t>
      </w:r>
      <w:r>
        <w:rPr>
          <w:spacing w:val="-6"/>
        </w:rPr>
        <w:t xml:space="preserve"> </w:t>
      </w:r>
      <w:r>
        <w:t>in</w:t>
      </w:r>
      <w:r>
        <w:rPr>
          <w:spacing w:val="-6"/>
        </w:rPr>
        <w:t xml:space="preserve"> </w:t>
      </w:r>
      <w:r>
        <w:t>the</w:t>
      </w:r>
      <w:r>
        <w:rPr>
          <w:spacing w:val="-5"/>
        </w:rPr>
        <w:t xml:space="preserve"> </w:t>
      </w:r>
      <w:r>
        <w:t>“Exploration</w:t>
      </w:r>
      <w:r>
        <w:rPr>
          <w:spacing w:val="-6"/>
        </w:rPr>
        <w:t xml:space="preserve"> </w:t>
      </w:r>
      <w:r>
        <w:t>expenses”</w:t>
      </w:r>
      <w:r>
        <w:rPr>
          <w:spacing w:val="-5"/>
        </w:rPr>
        <w:t xml:space="preserve"> </w:t>
      </w:r>
      <w:r>
        <w:t>line</w:t>
      </w:r>
      <w:r>
        <w:rPr>
          <w:spacing w:val="-6"/>
        </w:rPr>
        <w:t xml:space="preserve"> </w:t>
      </w:r>
      <w:r>
        <w:t>on</w:t>
      </w:r>
      <w:r>
        <w:rPr>
          <w:spacing w:val="-6"/>
        </w:rPr>
        <w:t xml:space="preserve"> </w:t>
      </w:r>
      <w:r>
        <w:t>our</w:t>
      </w:r>
      <w:r>
        <w:rPr>
          <w:spacing w:val="-5"/>
        </w:rPr>
        <w:t xml:space="preserve"> </w:t>
      </w:r>
      <w:r>
        <w:t>consolidated</w:t>
      </w:r>
      <w:r>
        <w:rPr>
          <w:spacing w:val="-6"/>
        </w:rPr>
        <w:t xml:space="preserve"> </w:t>
      </w:r>
      <w:r>
        <w:t>income</w:t>
      </w:r>
      <w:r>
        <w:rPr>
          <w:spacing w:val="-5"/>
        </w:rPr>
        <w:t xml:space="preserve"> </w:t>
      </w:r>
      <w:r>
        <w:rPr>
          <w:spacing w:val="-2"/>
        </w:rPr>
        <w:t>statement.</w:t>
      </w:r>
    </w:p>
    <w:p w14:paraId="7C15884C" w14:textId="77777777" w:rsidR="00F86F35" w:rsidRDefault="00F86F35">
      <w:pPr>
        <w:pStyle w:val="BodyText"/>
        <w:spacing w:before="4"/>
        <w:rPr>
          <w:sz w:val="19"/>
        </w:rPr>
      </w:pPr>
    </w:p>
    <w:p w14:paraId="611ABC26" w14:textId="77777777" w:rsidR="00F86F35" w:rsidRDefault="008A442A">
      <w:pPr>
        <w:pStyle w:val="Heading7"/>
        <w:spacing w:before="0" w:line="242" w:lineRule="exact"/>
      </w:pPr>
      <w:r>
        <w:rPr>
          <w:spacing w:val="-4"/>
        </w:rPr>
        <w:t>2022</w:t>
      </w:r>
    </w:p>
    <w:p w14:paraId="59B0F769" w14:textId="77777777" w:rsidR="00F86F35" w:rsidRDefault="008A442A">
      <w:pPr>
        <w:pStyle w:val="BodyText"/>
        <w:spacing w:before="2" w:line="235" w:lineRule="auto"/>
        <w:ind w:left="330"/>
      </w:pPr>
      <w:r>
        <w:t>In</w:t>
      </w:r>
      <w:r>
        <w:rPr>
          <w:spacing w:val="-3"/>
        </w:rPr>
        <w:t xml:space="preserve"> </w:t>
      </w:r>
      <w:r>
        <w:t>the</w:t>
      </w:r>
      <w:r>
        <w:rPr>
          <w:spacing w:val="-3"/>
        </w:rPr>
        <w:t xml:space="preserve"> </w:t>
      </w:r>
      <w:r>
        <w:t>fourth</w:t>
      </w:r>
      <w:r>
        <w:rPr>
          <w:spacing w:val="-3"/>
        </w:rPr>
        <w:t xml:space="preserve"> </w:t>
      </w:r>
      <w:r>
        <w:t>quarter,</w:t>
      </w:r>
      <w:r>
        <w:rPr>
          <w:spacing w:val="-3"/>
        </w:rPr>
        <w:t xml:space="preserve"> </w:t>
      </w:r>
      <w:r>
        <w:t>we</w:t>
      </w:r>
      <w:r>
        <w:rPr>
          <w:spacing w:val="-3"/>
        </w:rPr>
        <w:t xml:space="preserve"> </w:t>
      </w:r>
      <w:r>
        <w:t>recorded</w:t>
      </w:r>
      <w:r>
        <w:rPr>
          <w:spacing w:val="-3"/>
        </w:rPr>
        <w:t xml:space="preserve"> </w:t>
      </w:r>
      <w:r>
        <w:t>a</w:t>
      </w:r>
      <w:r>
        <w:rPr>
          <w:spacing w:val="-3"/>
        </w:rPr>
        <w:t xml:space="preserve"> </w:t>
      </w:r>
      <w:r>
        <w:t>before-tax</w:t>
      </w:r>
      <w:r>
        <w:rPr>
          <w:spacing w:val="-3"/>
        </w:rPr>
        <w:t xml:space="preserve"> </w:t>
      </w:r>
      <w:r>
        <w:t>expense</w:t>
      </w:r>
      <w:r>
        <w:rPr>
          <w:spacing w:val="-3"/>
        </w:rPr>
        <w:t xml:space="preserve"> </w:t>
      </w:r>
      <w:r>
        <w:t>of</w:t>
      </w:r>
      <w:r>
        <w:rPr>
          <w:spacing w:val="-3"/>
        </w:rPr>
        <w:t xml:space="preserve"> </w:t>
      </w:r>
      <w:r>
        <w:t>$129</w:t>
      </w:r>
      <w:r>
        <w:rPr>
          <w:spacing w:val="-3"/>
        </w:rPr>
        <w:t xml:space="preserve"> </w:t>
      </w:r>
      <w:r>
        <w:t>million</w:t>
      </w:r>
      <w:r>
        <w:rPr>
          <w:spacing w:val="-3"/>
        </w:rPr>
        <w:t xml:space="preserve"> </w:t>
      </w:r>
      <w:r>
        <w:t>for</w:t>
      </w:r>
      <w:r>
        <w:rPr>
          <w:spacing w:val="-3"/>
        </w:rPr>
        <w:t xml:space="preserve"> </w:t>
      </w:r>
      <w:r>
        <w:t>impairment</w:t>
      </w:r>
      <w:r>
        <w:rPr>
          <w:spacing w:val="-3"/>
        </w:rPr>
        <w:t xml:space="preserve"> </w:t>
      </w:r>
      <w:r>
        <w:t>of</w:t>
      </w:r>
      <w:r>
        <w:rPr>
          <w:spacing w:val="-3"/>
        </w:rPr>
        <w:t xml:space="preserve"> </w:t>
      </w:r>
      <w:r>
        <w:t>certain</w:t>
      </w:r>
      <w:r>
        <w:rPr>
          <w:spacing w:val="-3"/>
        </w:rPr>
        <w:t xml:space="preserve"> </w:t>
      </w:r>
      <w:r>
        <w:t>aged,</w:t>
      </w:r>
      <w:r>
        <w:rPr>
          <w:spacing w:val="-3"/>
        </w:rPr>
        <w:t xml:space="preserve"> </w:t>
      </w:r>
      <w:r>
        <w:t>suspended</w:t>
      </w:r>
      <w:r>
        <w:rPr>
          <w:spacing w:val="-3"/>
        </w:rPr>
        <w:t xml:space="preserve"> </w:t>
      </w:r>
      <w:r>
        <w:t>wells associated with Surmont in our Canada segment.</w:t>
      </w:r>
    </w:p>
    <w:p w14:paraId="75106FC7" w14:textId="77777777" w:rsidR="00F86F35" w:rsidRDefault="00F86F35">
      <w:pPr>
        <w:pStyle w:val="BodyText"/>
        <w:spacing w:before="9"/>
        <w:rPr>
          <w:sz w:val="19"/>
        </w:rPr>
      </w:pPr>
    </w:p>
    <w:p w14:paraId="129D1012" w14:textId="77777777" w:rsidR="00F86F35" w:rsidRDefault="008A442A">
      <w:pPr>
        <w:pStyle w:val="BodyText"/>
        <w:spacing w:line="235" w:lineRule="auto"/>
        <w:ind w:left="330" w:right="473"/>
      </w:pPr>
      <w:r>
        <w:t>In</w:t>
      </w:r>
      <w:r>
        <w:rPr>
          <w:spacing w:val="-3"/>
        </w:rPr>
        <w:t xml:space="preserve"> </w:t>
      </w:r>
      <w:r>
        <w:t>our</w:t>
      </w:r>
      <w:r>
        <w:rPr>
          <w:spacing w:val="-3"/>
        </w:rPr>
        <w:t xml:space="preserve"> </w:t>
      </w:r>
      <w:r>
        <w:t>Europe,</w:t>
      </w:r>
      <w:r>
        <w:rPr>
          <w:spacing w:val="-3"/>
        </w:rPr>
        <w:t xml:space="preserve"> </w:t>
      </w:r>
      <w:r>
        <w:t>Middle</w:t>
      </w:r>
      <w:r>
        <w:rPr>
          <w:spacing w:val="-3"/>
        </w:rPr>
        <w:t xml:space="preserve"> </w:t>
      </w:r>
      <w:r>
        <w:t>East</w:t>
      </w:r>
      <w:r>
        <w:rPr>
          <w:spacing w:val="-3"/>
        </w:rPr>
        <w:t xml:space="preserve"> </w:t>
      </w:r>
      <w:r>
        <w:t>and</w:t>
      </w:r>
      <w:r>
        <w:rPr>
          <w:spacing w:val="-3"/>
        </w:rPr>
        <w:t xml:space="preserve"> </w:t>
      </w:r>
      <w:r>
        <w:t>North</w:t>
      </w:r>
      <w:r>
        <w:rPr>
          <w:spacing w:val="-3"/>
        </w:rPr>
        <w:t xml:space="preserve"> </w:t>
      </w:r>
      <w:r>
        <w:t>Africa</w:t>
      </w:r>
      <w:r>
        <w:rPr>
          <w:spacing w:val="-3"/>
        </w:rPr>
        <w:t xml:space="preserve"> </w:t>
      </w:r>
      <w:r>
        <w:t>segment,</w:t>
      </w:r>
      <w:r>
        <w:rPr>
          <w:spacing w:val="-3"/>
        </w:rPr>
        <w:t xml:space="preserve"> </w:t>
      </w:r>
      <w:r>
        <w:t>we</w:t>
      </w:r>
      <w:r>
        <w:rPr>
          <w:spacing w:val="-3"/>
        </w:rPr>
        <w:t xml:space="preserve"> </w:t>
      </w:r>
      <w:r>
        <w:t>recorded</w:t>
      </w:r>
      <w:r>
        <w:rPr>
          <w:spacing w:val="-3"/>
        </w:rPr>
        <w:t xml:space="preserve"> </w:t>
      </w:r>
      <w:r>
        <w:t>a</w:t>
      </w:r>
      <w:r>
        <w:rPr>
          <w:spacing w:val="-3"/>
        </w:rPr>
        <w:t xml:space="preserve"> </w:t>
      </w:r>
      <w:r>
        <w:t>before-tax</w:t>
      </w:r>
      <w:r>
        <w:rPr>
          <w:spacing w:val="-3"/>
        </w:rPr>
        <w:t xml:space="preserve"> </w:t>
      </w:r>
      <w:r>
        <w:t>expense</w:t>
      </w:r>
      <w:r>
        <w:rPr>
          <w:spacing w:val="-3"/>
        </w:rPr>
        <w:t xml:space="preserve"> </w:t>
      </w:r>
      <w:r>
        <w:t>of</w:t>
      </w:r>
      <w:r>
        <w:rPr>
          <w:spacing w:val="-3"/>
        </w:rPr>
        <w:t xml:space="preserve"> </w:t>
      </w:r>
      <w:r>
        <w:t>$102</w:t>
      </w:r>
      <w:r>
        <w:rPr>
          <w:spacing w:val="-3"/>
        </w:rPr>
        <w:t xml:space="preserve"> </w:t>
      </w:r>
      <w:r>
        <w:t>million</w:t>
      </w:r>
      <w:r>
        <w:rPr>
          <w:spacing w:val="-3"/>
        </w:rPr>
        <w:t xml:space="preserve"> </w:t>
      </w:r>
      <w:r>
        <w:t>for</w:t>
      </w:r>
      <w:r>
        <w:rPr>
          <w:spacing w:val="-3"/>
        </w:rPr>
        <w:t xml:space="preserve"> </w:t>
      </w:r>
      <w:r>
        <w:t>dry</w:t>
      </w:r>
      <w:r>
        <w:rPr>
          <w:spacing w:val="-3"/>
        </w:rPr>
        <w:t xml:space="preserve"> </w:t>
      </w:r>
      <w:r>
        <w:t>hole</w:t>
      </w:r>
      <w:r>
        <w:rPr>
          <w:spacing w:val="-3"/>
        </w:rPr>
        <w:t xml:space="preserve"> </w:t>
      </w:r>
      <w:r>
        <w:t>costs associated with four operated exploration and appraisal wells and one partner operated well that were drilled in Norway in 2022.</w:t>
      </w:r>
    </w:p>
    <w:p w14:paraId="2E7E2FDF" w14:textId="77777777" w:rsidR="00F86F35" w:rsidRDefault="008A442A">
      <w:pPr>
        <w:pStyle w:val="Heading7"/>
        <w:spacing w:before="199" w:line="242" w:lineRule="exact"/>
      </w:pPr>
      <w:r>
        <w:rPr>
          <w:spacing w:val="-4"/>
        </w:rPr>
        <w:t>2020</w:t>
      </w:r>
    </w:p>
    <w:p w14:paraId="39FF53BB" w14:textId="77777777" w:rsidR="00F86F35" w:rsidRDefault="008A442A">
      <w:pPr>
        <w:pStyle w:val="BodyText"/>
        <w:spacing w:before="1" w:line="235" w:lineRule="auto"/>
        <w:ind w:left="330" w:right="473"/>
      </w:pPr>
      <w:r>
        <w:t>In our Alaska segment, we recorded a before-tax impairment of $828 million for the entire associated carrying value</w:t>
      </w:r>
      <w:r>
        <w:t xml:space="preserve"> of capitalized undeveloped leasehold costs related to our Alaska North Slope Gas asset. We had stopped participating in evaluating</w:t>
      </w:r>
      <w:r>
        <w:rPr>
          <w:spacing w:val="-3"/>
        </w:rPr>
        <w:t xml:space="preserve"> </w:t>
      </w:r>
      <w:r>
        <w:t>gas</w:t>
      </w:r>
      <w:r>
        <w:rPr>
          <w:spacing w:val="-3"/>
        </w:rPr>
        <w:t xml:space="preserve"> </w:t>
      </w:r>
      <w:r>
        <w:t>line</w:t>
      </w:r>
      <w:r>
        <w:rPr>
          <w:spacing w:val="-3"/>
        </w:rPr>
        <w:t xml:space="preserve"> </w:t>
      </w:r>
      <w:r>
        <w:t>projects</w:t>
      </w:r>
      <w:r>
        <w:rPr>
          <w:spacing w:val="-3"/>
        </w:rPr>
        <w:t xml:space="preserve"> </w:t>
      </w:r>
      <w:r>
        <w:t>and</w:t>
      </w:r>
      <w:r>
        <w:rPr>
          <w:spacing w:val="-3"/>
        </w:rPr>
        <w:t xml:space="preserve"> </w:t>
      </w:r>
      <w:r>
        <w:t>did</w:t>
      </w:r>
      <w:r>
        <w:rPr>
          <w:spacing w:val="-3"/>
        </w:rPr>
        <w:t xml:space="preserve"> </w:t>
      </w:r>
      <w:r>
        <w:t>not</w:t>
      </w:r>
      <w:r>
        <w:rPr>
          <w:spacing w:val="-3"/>
        </w:rPr>
        <w:t xml:space="preserve"> </w:t>
      </w:r>
      <w:r>
        <w:t>believe</w:t>
      </w:r>
      <w:r>
        <w:rPr>
          <w:spacing w:val="-3"/>
        </w:rPr>
        <w:t xml:space="preserve"> </w:t>
      </w:r>
      <w:r>
        <w:t>a</w:t>
      </w:r>
      <w:r>
        <w:rPr>
          <w:spacing w:val="-3"/>
        </w:rPr>
        <w:t xml:space="preserve"> </w:t>
      </w:r>
      <w:r>
        <w:t>project</w:t>
      </w:r>
      <w:r>
        <w:rPr>
          <w:spacing w:val="-3"/>
        </w:rPr>
        <w:t xml:space="preserve"> </w:t>
      </w:r>
      <w:r>
        <w:t>would</w:t>
      </w:r>
      <w:r>
        <w:rPr>
          <w:spacing w:val="-3"/>
        </w:rPr>
        <w:t xml:space="preserve"> </w:t>
      </w:r>
      <w:r>
        <w:t>advance.</w:t>
      </w:r>
      <w:r>
        <w:rPr>
          <w:spacing w:val="-3"/>
        </w:rPr>
        <w:t xml:space="preserve"> </w:t>
      </w:r>
      <w:r>
        <w:t>We</w:t>
      </w:r>
      <w:r>
        <w:rPr>
          <w:spacing w:val="-3"/>
        </w:rPr>
        <w:t xml:space="preserve"> </w:t>
      </w:r>
      <w:r>
        <w:t>remain</w:t>
      </w:r>
      <w:r>
        <w:rPr>
          <w:spacing w:val="-3"/>
        </w:rPr>
        <w:t xml:space="preserve"> </w:t>
      </w:r>
      <w:r>
        <w:t>willing</w:t>
      </w:r>
      <w:r>
        <w:rPr>
          <w:spacing w:val="-3"/>
        </w:rPr>
        <w:t xml:space="preserve"> </w:t>
      </w:r>
      <w:r>
        <w:t>to</w:t>
      </w:r>
      <w:r>
        <w:rPr>
          <w:spacing w:val="-3"/>
        </w:rPr>
        <w:t xml:space="preserve"> </w:t>
      </w:r>
      <w:r>
        <w:t>sell</w:t>
      </w:r>
      <w:r>
        <w:rPr>
          <w:spacing w:val="-3"/>
        </w:rPr>
        <w:t xml:space="preserve"> </w:t>
      </w:r>
      <w:r>
        <w:t>our</w:t>
      </w:r>
      <w:r>
        <w:rPr>
          <w:spacing w:val="-3"/>
        </w:rPr>
        <w:t xml:space="preserve"> </w:t>
      </w:r>
      <w:r>
        <w:t>Alaska</w:t>
      </w:r>
      <w:r>
        <w:rPr>
          <w:spacing w:val="-3"/>
        </w:rPr>
        <w:t xml:space="preserve"> </w:t>
      </w:r>
      <w:r>
        <w:t>North</w:t>
      </w:r>
      <w:r>
        <w:rPr>
          <w:spacing w:val="-3"/>
        </w:rPr>
        <w:t xml:space="preserve"> </w:t>
      </w:r>
      <w:r>
        <w:t>Slope gas to interested parties on a competitive basis if a market materializes in the future.</w:t>
      </w:r>
    </w:p>
    <w:p w14:paraId="133BFEFC" w14:textId="77777777" w:rsidR="00F86F35" w:rsidRDefault="008A442A">
      <w:pPr>
        <w:pStyle w:val="BodyText"/>
        <w:spacing w:before="203" w:line="235" w:lineRule="auto"/>
        <w:ind w:left="330" w:right="473"/>
      </w:pPr>
      <w:r>
        <w:t>In our Other International segment, our interests in the Middle Magdalena Basin of Colombia are in force majeure. Because</w:t>
      </w:r>
      <w:r>
        <w:rPr>
          <w:spacing w:val="-1"/>
        </w:rPr>
        <w:t xml:space="preserve"> </w:t>
      </w:r>
      <w:r>
        <w:t>we</w:t>
      </w:r>
      <w:r>
        <w:rPr>
          <w:spacing w:val="-1"/>
        </w:rPr>
        <w:t xml:space="preserve"> </w:t>
      </w:r>
      <w:r>
        <w:t>had</w:t>
      </w:r>
      <w:r>
        <w:rPr>
          <w:spacing w:val="-1"/>
        </w:rPr>
        <w:t xml:space="preserve"> </w:t>
      </w:r>
      <w:r>
        <w:t>no</w:t>
      </w:r>
      <w:r>
        <w:rPr>
          <w:spacing w:val="-1"/>
        </w:rPr>
        <w:t xml:space="preserve"> </w:t>
      </w:r>
      <w:r>
        <w:t>immediate</w:t>
      </w:r>
      <w:r>
        <w:rPr>
          <w:spacing w:val="-1"/>
        </w:rPr>
        <w:t xml:space="preserve"> </w:t>
      </w:r>
      <w:r>
        <w:t>plans</w:t>
      </w:r>
      <w:r>
        <w:rPr>
          <w:spacing w:val="-1"/>
        </w:rPr>
        <w:t xml:space="preserve"> </w:t>
      </w:r>
      <w:r>
        <w:t>to</w:t>
      </w:r>
      <w:r>
        <w:rPr>
          <w:spacing w:val="-1"/>
        </w:rPr>
        <w:t xml:space="preserve"> </w:t>
      </w:r>
      <w:r>
        <w:t>perform</w:t>
      </w:r>
      <w:r>
        <w:rPr>
          <w:spacing w:val="-1"/>
        </w:rPr>
        <w:t xml:space="preserve"> </w:t>
      </w:r>
      <w:r>
        <w:t>un</w:t>
      </w:r>
      <w:r>
        <w:t>der</w:t>
      </w:r>
      <w:r>
        <w:rPr>
          <w:spacing w:val="-1"/>
        </w:rPr>
        <w:t xml:space="preserve"> </w:t>
      </w:r>
      <w:r>
        <w:t>existing</w:t>
      </w:r>
      <w:r>
        <w:rPr>
          <w:spacing w:val="-1"/>
        </w:rPr>
        <w:t xml:space="preserve"> </w:t>
      </w:r>
      <w:r>
        <w:t>contracts,</w:t>
      </w:r>
      <w:r>
        <w:rPr>
          <w:spacing w:val="-1"/>
        </w:rPr>
        <w:t xml:space="preserve"> </w:t>
      </w:r>
      <w:r>
        <w:t>in</w:t>
      </w:r>
      <w:r>
        <w:rPr>
          <w:spacing w:val="-1"/>
        </w:rPr>
        <w:t xml:space="preserve"> </w:t>
      </w:r>
      <w:r>
        <w:t>2020,</w:t>
      </w:r>
      <w:r>
        <w:rPr>
          <w:spacing w:val="-1"/>
        </w:rPr>
        <w:t xml:space="preserve"> </w:t>
      </w:r>
      <w:r>
        <w:t>we</w:t>
      </w:r>
      <w:r>
        <w:rPr>
          <w:spacing w:val="-1"/>
        </w:rPr>
        <w:t xml:space="preserve"> </w:t>
      </w:r>
      <w:r>
        <w:t>recorded</w:t>
      </w:r>
      <w:r>
        <w:rPr>
          <w:spacing w:val="-1"/>
        </w:rPr>
        <w:t xml:space="preserve"> </w:t>
      </w:r>
      <w:r>
        <w:t>a</w:t>
      </w:r>
      <w:r>
        <w:rPr>
          <w:spacing w:val="-1"/>
        </w:rPr>
        <w:t xml:space="preserve"> </w:t>
      </w:r>
      <w:r>
        <w:t>before-tax</w:t>
      </w:r>
      <w:r>
        <w:rPr>
          <w:spacing w:val="-1"/>
        </w:rPr>
        <w:t xml:space="preserve"> </w:t>
      </w:r>
      <w:r>
        <w:t>expense totaling</w:t>
      </w:r>
      <w:r>
        <w:rPr>
          <w:spacing w:val="-3"/>
        </w:rPr>
        <w:t xml:space="preserve"> </w:t>
      </w:r>
      <w:r>
        <w:t>$84</w:t>
      </w:r>
      <w:r>
        <w:rPr>
          <w:spacing w:val="-3"/>
        </w:rPr>
        <w:t xml:space="preserve"> </w:t>
      </w:r>
      <w:r>
        <w:t>million</w:t>
      </w:r>
      <w:r>
        <w:rPr>
          <w:spacing w:val="-3"/>
        </w:rPr>
        <w:t xml:space="preserve"> </w:t>
      </w:r>
      <w:r>
        <w:t>for</w:t>
      </w:r>
      <w:r>
        <w:rPr>
          <w:spacing w:val="-3"/>
        </w:rPr>
        <w:t xml:space="preserve"> </w:t>
      </w:r>
      <w:r>
        <w:t>dry</w:t>
      </w:r>
      <w:r>
        <w:rPr>
          <w:spacing w:val="-3"/>
        </w:rPr>
        <w:t xml:space="preserve"> </w:t>
      </w:r>
      <w:r>
        <w:t>hole</w:t>
      </w:r>
      <w:r>
        <w:rPr>
          <w:spacing w:val="-3"/>
        </w:rPr>
        <w:t xml:space="preserve"> </w:t>
      </w:r>
      <w:r>
        <w:t>costs</w:t>
      </w:r>
      <w:r>
        <w:rPr>
          <w:spacing w:val="-3"/>
        </w:rPr>
        <w:t xml:space="preserve"> </w:t>
      </w:r>
      <w:r>
        <w:t>of</w:t>
      </w:r>
      <w:r>
        <w:rPr>
          <w:spacing w:val="-3"/>
        </w:rPr>
        <w:t xml:space="preserve"> </w:t>
      </w:r>
      <w:r>
        <w:t>a</w:t>
      </w:r>
      <w:r>
        <w:rPr>
          <w:spacing w:val="-3"/>
        </w:rPr>
        <w:t xml:space="preserve"> </w:t>
      </w:r>
      <w:r>
        <w:t>previously</w:t>
      </w:r>
      <w:r>
        <w:rPr>
          <w:spacing w:val="-3"/>
        </w:rPr>
        <w:t xml:space="preserve"> </w:t>
      </w:r>
      <w:r>
        <w:t>suspended</w:t>
      </w:r>
      <w:r>
        <w:rPr>
          <w:spacing w:val="-3"/>
        </w:rPr>
        <w:t xml:space="preserve"> </w:t>
      </w:r>
      <w:r>
        <w:t>well</w:t>
      </w:r>
      <w:r>
        <w:rPr>
          <w:spacing w:val="-3"/>
        </w:rPr>
        <w:t xml:space="preserve"> </w:t>
      </w:r>
      <w:r>
        <w:t>and</w:t>
      </w:r>
      <w:r>
        <w:rPr>
          <w:spacing w:val="-3"/>
        </w:rPr>
        <w:t xml:space="preserve"> </w:t>
      </w:r>
      <w:r>
        <w:t>an</w:t>
      </w:r>
      <w:r>
        <w:rPr>
          <w:spacing w:val="-3"/>
        </w:rPr>
        <w:t xml:space="preserve"> </w:t>
      </w:r>
      <w:r>
        <w:t>impairment</w:t>
      </w:r>
      <w:r>
        <w:rPr>
          <w:spacing w:val="-3"/>
        </w:rPr>
        <w:t xml:space="preserve"> </w:t>
      </w:r>
      <w:r>
        <w:t>of</w:t>
      </w:r>
      <w:r>
        <w:rPr>
          <w:spacing w:val="-3"/>
        </w:rPr>
        <w:t xml:space="preserve"> </w:t>
      </w:r>
      <w:r>
        <w:t>the</w:t>
      </w:r>
      <w:r>
        <w:rPr>
          <w:spacing w:val="-3"/>
        </w:rPr>
        <w:t xml:space="preserve"> </w:t>
      </w:r>
      <w:r>
        <w:t>associated</w:t>
      </w:r>
      <w:r>
        <w:rPr>
          <w:spacing w:val="-3"/>
        </w:rPr>
        <w:t xml:space="preserve"> </w:t>
      </w:r>
      <w:r>
        <w:t>capitalized undeveloped leasehold carrying value.</w:t>
      </w:r>
    </w:p>
    <w:p w14:paraId="7FB1B90C" w14:textId="77777777" w:rsidR="00F86F35" w:rsidRDefault="008A442A">
      <w:pPr>
        <w:pStyle w:val="BodyText"/>
        <w:spacing w:before="203" w:line="235" w:lineRule="auto"/>
        <w:ind w:left="330" w:right="674"/>
      </w:pPr>
      <w:r>
        <w:t>In our Asia Pacific segment, we recorded before-tax expense of $50 million related to dry hole costs of a previously suspended</w:t>
      </w:r>
      <w:r>
        <w:rPr>
          <w:spacing w:val="-4"/>
        </w:rPr>
        <w:t xml:space="preserve"> </w:t>
      </w:r>
      <w:r>
        <w:t>well</w:t>
      </w:r>
      <w:r>
        <w:rPr>
          <w:spacing w:val="-4"/>
        </w:rPr>
        <w:t xml:space="preserve"> </w:t>
      </w:r>
      <w:r>
        <w:t>and</w:t>
      </w:r>
      <w:r>
        <w:rPr>
          <w:spacing w:val="-4"/>
        </w:rPr>
        <w:t xml:space="preserve"> </w:t>
      </w:r>
      <w:r>
        <w:t>an</w:t>
      </w:r>
      <w:r>
        <w:rPr>
          <w:spacing w:val="-4"/>
        </w:rPr>
        <w:t xml:space="preserve"> </w:t>
      </w:r>
      <w:r>
        <w:t>impairment</w:t>
      </w:r>
      <w:r>
        <w:rPr>
          <w:spacing w:val="-4"/>
        </w:rPr>
        <w:t xml:space="preserve"> </w:t>
      </w:r>
      <w:r>
        <w:t>of</w:t>
      </w:r>
      <w:r>
        <w:rPr>
          <w:spacing w:val="-4"/>
        </w:rPr>
        <w:t xml:space="preserve"> </w:t>
      </w:r>
      <w:r>
        <w:t>the</w:t>
      </w:r>
      <w:r>
        <w:rPr>
          <w:spacing w:val="-4"/>
        </w:rPr>
        <w:t xml:space="preserve"> </w:t>
      </w:r>
      <w:r>
        <w:t>associated</w:t>
      </w:r>
      <w:r>
        <w:rPr>
          <w:spacing w:val="-4"/>
        </w:rPr>
        <w:t xml:space="preserve"> </w:t>
      </w:r>
      <w:r>
        <w:t>capitalized</w:t>
      </w:r>
      <w:r>
        <w:rPr>
          <w:spacing w:val="-4"/>
        </w:rPr>
        <w:t xml:space="preserve"> </w:t>
      </w:r>
      <w:r>
        <w:t>undeveloped</w:t>
      </w:r>
      <w:r>
        <w:rPr>
          <w:spacing w:val="-4"/>
        </w:rPr>
        <w:t xml:space="preserve"> </w:t>
      </w:r>
      <w:r>
        <w:t>leasehold</w:t>
      </w:r>
      <w:r>
        <w:rPr>
          <w:spacing w:val="-4"/>
        </w:rPr>
        <w:t xml:space="preserve"> </w:t>
      </w:r>
      <w:r>
        <w:t>carr</w:t>
      </w:r>
      <w:r>
        <w:t>ying</w:t>
      </w:r>
      <w:r>
        <w:rPr>
          <w:spacing w:val="-4"/>
        </w:rPr>
        <w:t xml:space="preserve"> </w:t>
      </w:r>
      <w:r>
        <w:t>value</w:t>
      </w:r>
      <w:r>
        <w:rPr>
          <w:spacing w:val="-4"/>
        </w:rPr>
        <w:t xml:space="preserve"> </w:t>
      </w:r>
      <w:r>
        <w:t>associated</w:t>
      </w:r>
      <w:r>
        <w:rPr>
          <w:spacing w:val="-4"/>
        </w:rPr>
        <w:t xml:space="preserve"> </w:t>
      </w:r>
      <w:r>
        <w:t>with the Kamunsu East Field in Malaysia that is no longer in our development plans.</w:t>
      </w:r>
    </w:p>
    <w:p w14:paraId="601507B4" w14:textId="77777777" w:rsidR="00F86F35" w:rsidRDefault="008A442A">
      <w:pPr>
        <w:pStyle w:val="Heading4"/>
        <w:spacing w:before="187"/>
      </w:pPr>
      <w:bookmarkStart w:id="122" w:name="Note_7—Impairments"/>
      <w:bookmarkStart w:id="123" w:name="_bookmark47"/>
      <w:bookmarkEnd w:id="122"/>
      <w:bookmarkEnd w:id="123"/>
      <w:r>
        <w:rPr>
          <w:color w:val="0B2CD8"/>
        </w:rPr>
        <w:t>Note</w:t>
      </w:r>
      <w:r>
        <w:rPr>
          <w:color w:val="0B2CD8"/>
          <w:spacing w:val="-3"/>
        </w:rPr>
        <w:t xml:space="preserve"> </w:t>
      </w:r>
      <w:r>
        <w:rPr>
          <w:color w:val="0B2CD8"/>
        </w:rPr>
        <w:t>7—</w:t>
      </w:r>
      <w:r>
        <w:rPr>
          <w:color w:val="0B2CD8"/>
          <w:spacing w:val="-2"/>
        </w:rPr>
        <w:t>Impairments</w:t>
      </w:r>
    </w:p>
    <w:p w14:paraId="21D57875" w14:textId="77777777" w:rsidR="00F86F35" w:rsidRDefault="008A442A">
      <w:pPr>
        <w:pStyle w:val="BodyText"/>
        <w:spacing w:before="6"/>
        <w:ind w:left="330"/>
      </w:pPr>
      <w:r>
        <w:t>During</w:t>
      </w:r>
      <w:r>
        <w:rPr>
          <w:spacing w:val="-6"/>
        </w:rPr>
        <w:t xml:space="preserve"> </w:t>
      </w:r>
      <w:r>
        <w:t>2022,</w:t>
      </w:r>
      <w:r>
        <w:rPr>
          <w:spacing w:val="-6"/>
        </w:rPr>
        <w:t xml:space="preserve"> </w:t>
      </w:r>
      <w:r>
        <w:t>2021</w:t>
      </w:r>
      <w:r>
        <w:rPr>
          <w:spacing w:val="-6"/>
        </w:rPr>
        <w:t xml:space="preserve"> </w:t>
      </w:r>
      <w:r>
        <w:t>and</w:t>
      </w:r>
      <w:r>
        <w:rPr>
          <w:spacing w:val="-5"/>
        </w:rPr>
        <w:t xml:space="preserve"> </w:t>
      </w:r>
      <w:r>
        <w:t>2020,</w:t>
      </w:r>
      <w:r>
        <w:rPr>
          <w:spacing w:val="-6"/>
        </w:rPr>
        <w:t xml:space="preserve"> </w:t>
      </w:r>
      <w:r>
        <w:t>we</w:t>
      </w:r>
      <w:r>
        <w:rPr>
          <w:spacing w:val="-6"/>
        </w:rPr>
        <w:t xml:space="preserve"> </w:t>
      </w:r>
      <w:r>
        <w:t>recognized</w:t>
      </w:r>
      <w:r>
        <w:rPr>
          <w:spacing w:val="-6"/>
        </w:rPr>
        <w:t xml:space="preserve"> </w:t>
      </w:r>
      <w:r>
        <w:t>the</w:t>
      </w:r>
      <w:r>
        <w:rPr>
          <w:spacing w:val="-5"/>
        </w:rPr>
        <w:t xml:space="preserve"> </w:t>
      </w:r>
      <w:r>
        <w:t>following</w:t>
      </w:r>
      <w:r>
        <w:rPr>
          <w:spacing w:val="-6"/>
        </w:rPr>
        <w:t xml:space="preserve"> </w:t>
      </w:r>
      <w:r>
        <w:t>before-tax</w:t>
      </w:r>
      <w:r>
        <w:rPr>
          <w:spacing w:val="-6"/>
        </w:rPr>
        <w:t xml:space="preserve"> </w:t>
      </w:r>
      <w:r>
        <w:t>impairment</w:t>
      </w:r>
      <w:r>
        <w:rPr>
          <w:spacing w:val="-5"/>
        </w:rPr>
        <w:t xml:space="preserve"> </w:t>
      </w:r>
      <w:r>
        <w:rPr>
          <w:spacing w:val="-2"/>
        </w:rPr>
        <w:t>charges:</w:t>
      </w:r>
    </w:p>
    <w:p w14:paraId="157AE1D8" w14:textId="77777777" w:rsidR="00F86F35" w:rsidRDefault="00F86F35">
      <w:pPr>
        <w:pStyle w:val="BodyText"/>
        <w:spacing w:before="7"/>
      </w:pPr>
    </w:p>
    <w:p w14:paraId="2636DDEF" w14:textId="77777777" w:rsidR="00F86F35" w:rsidRDefault="008A442A">
      <w:pPr>
        <w:pStyle w:val="BodyText"/>
        <w:spacing w:after="27"/>
        <w:ind w:right="165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180"/>
        <w:gridCol w:w="1564"/>
        <w:gridCol w:w="1200"/>
        <w:gridCol w:w="836"/>
      </w:tblGrid>
      <w:tr w:rsidR="00F86F35" w14:paraId="28738855" w14:textId="77777777">
        <w:trPr>
          <w:trHeight w:val="265"/>
        </w:trPr>
        <w:tc>
          <w:tcPr>
            <w:tcW w:w="6180" w:type="dxa"/>
          </w:tcPr>
          <w:p w14:paraId="21ECD1B9" w14:textId="77777777" w:rsidR="00F86F35" w:rsidRDefault="00F86F35">
            <w:pPr>
              <w:pStyle w:val="TableParagraph"/>
              <w:jc w:val="left"/>
              <w:rPr>
                <w:rFonts w:ascii="Times New Roman"/>
                <w:sz w:val="18"/>
              </w:rPr>
            </w:pPr>
          </w:p>
        </w:tc>
        <w:tc>
          <w:tcPr>
            <w:tcW w:w="1564" w:type="dxa"/>
            <w:tcBorders>
              <w:top w:val="single" w:sz="8" w:space="0" w:color="0B2CD8"/>
              <w:bottom w:val="single" w:sz="8" w:space="0" w:color="0B2CD8"/>
            </w:tcBorders>
          </w:tcPr>
          <w:p w14:paraId="15366D04" w14:textId="77777777" w:rsidR="00F86F35" w:rsidRDefault="008A442A">
            <w:pPr>
              <w:pStyle w:val="TableParagraph"/>
              <w:spacing w:before="4" w:line="240" w:lineRule="exact"/>
              <w:ind w:right="414"/>
              <w:rPr>
                <w:b/>
                <w:sz w:val="20"/>
              </w:rPr>
            </w:pPr>
            <w:r>
              <w:rPr>
                <w:b/>
                <w:spacing w:val="-4"/>
                <w:sz w:val="20"/>
              </w:rPr>
              <w:t>2022</w:t>
            </w:r>
          </w:p>
        </w:tc>
        <w:tc>
          <w:tcPr>
            <w:tcW w:w="1200" w:type="dxa"/>
            <w:tcBorders>
              <w:top w:val="single" w:sz="8" w:space="0" w:color="0B2CD8"/>
              <w:bottom w:val="single" w:sz="8" w:space="0" w:color="0B2CD8"/>
            </w:tcBorders>
          </w:tcPr>
          <w:p w14:paraId="6400FEE1" w14:textId="77777777" w:rsidR="00F86F35" w:rsidRDefault="008A442A">
            <w:pPr>
              <w:pStyle w:val="TableParagraph"/>
              <w:spacing w:before="4" w:line="240" w:lineRule="exact"/>
              <w:ind w:right="414"/>
              <w:rPr>
                <w:sz w:val="20"/>
              </w:rPr>
            </w:pPr>
            <w:r>
              <w:rPr>
                <w:spacing w:val="-4"/>
                <w:sz w:val="20"/>
              </w:rPr>
              <w:t>2021</w:t>
            </w:r>
          </w:p>
        </w:tc>
        <w:tc>
          <w:tcPr>
            <w:tcW w:w="836" w:type="dxa"/>
            <w:tcBorders>
              <w:top w:val="single" w:sz="8" w:space="0" w:color="0B2CD8"/>
              <w:bottom w:val="single" w:sz="8" w:space="0" w:color="0B2CD8"/>
            </w:tcBorders>
          </w:tcPr>
          <w:p w14:paraId="153EE212" w14:textId="77777777" w:rsidR="00F86F35" w:rsidRDefault="008A442A">
            <w:pPr>
              <w:pStyle w:val="TableParagraph"/>
              <w:spacing w:before="4" w:line="240" w:lineRule="exact"/>
              <w:ind w:right="50"/>
              <w:rPr>
                <w:sz w:val="20"/>
              </w:rPr>
            </w:pPr>
            <w:r>
              <w:rPr>
                <w:spacing w:val="-4"/>
                <w:sz w:val="20"/>
              </w:rPr>
              <w:t>2020</w:t>
            </w:r>
          </w:p>
        </w:tc>
      </w:tr>
      <w:tr w:rsidR="00F86F35" w14:paraId="03418E24" w14:textId="77777777">
        <w:trPr>
          <w:trHeight w:val="509"/>
        </w:trPr>
        <w:tc>
          <w:tcPr>
            <w:tcW w:w="6180" w:type="dxa"/>
          </w:tcPr>
          <w:p w14:paraId="7341FCC4" w14:textId="77777777" w:rsidR="00F86F35" w:rsidRDefault="00F86F35">
            <w:pPr>
              <w:pStyle w:val="TableParagraph"/>
              <w:jc w:val="left"/>
              <w:rPr>
                <w:sz w:val="20"/>
              </w:rPr>
            </w:pPr>
          </w:p>
          <w:p w14:paraId="458AEDE1" w14:textId="77777777" w:rsidR="00F86F35" w:rsidRDefault="008A442A">
            <w:pPr>
              <w:pStyle w:val="TableParagraph"/>
              <w:ind w:left="52"/>
              <w:jc w:val="left"/>
              <w:rPr>
                <w:sz w:val="20"/>
              </w:rPr>
            </w:pPr>
            <w:r>
              <w:rPr>
                <w:spacing w:val="-2"/>
                <w:sz w:val="20"/>
              </w:rPr>
              <w:t>Alaska</w:t>
            </w:r>
          </w:p>
        </w:tc>
        <w:tc>
          <w:tcPr>
            <w:tcW w:w="1564" w:type="dxa"/>
            <w:tcBorders>
              <w:top w:val="single" w:sz="8" w:space="0" w:color="0B2CD8"/>
            </w:tcBorders>
          </w:tcPr>
          <w:p w14:paraId="7DD4A22F" w14:textId="77777777" w:rsidR="00F86F35" w:rsidRDefault="00F86F35">
            <w:pPr>
              <w:pStyle w:val="TableParagraph"/>
              <w:jc w:val="left"/>
              <w:rPr>
                <w:sz w:val="20"/>
              </w:rPr>
            </w:pPr>
          </w:p>
          <w:p w14:paraId="615ECFEC" w14:textId="77777777" w:rsidR="00F86F35" w:rsidRDefault="008A442A">
            <w:pPr>
              <w:pStyle w:val="TableParagraph"/>
              <w:tabs>
                <w:tab w:val="left" w:pos="968"/>
              </w:tabs>
              <w:ind w:right="439"/>
              <w:rPr>
                <w:b/>
                <w:sz w:val="20"/>
              </w:rPr>
            </w:pPr>
            <w:r>
              <w:rPr>
                <w:b/>
                <w:spacing w:val="-10"/>
                <w:sz w:val="20"/>
              </w:rPr>
              <w:t>$</w:t>
            </w:r>
            <w:r>
              <w:rPr>
                <w:b/>
                <w:sz w:val="20"/>
              </w:rPr>
              <w:tab/>
            </w:r>
            <w:r>
              <w:rPr>
                <w:b/>
                <w:spacing w:val="-10"/>
                <w:sz w:val="20"/>
              </w:rPr>
              <w:t>2</w:t>
            </w:r>
          </w:p>
        </w:tc>
        <w:tc>
          <w:tcPr>
            <w:tcW w:w="1200" w:type="dxa"/>
            <w:tcBorders>
              <w:top w:val="single" w:sz="8" w:space="0" w:color="0B2CD8"/>
            </w:tcBorders>
          </w:tcPr>
          <w:p w14:paraId="0D5B6B7A" w14:textId="77777777" w:rsidR="00F86F35" w:rsidRDefault="00F86F35">
            <w:pPr>
              <w:pStyle w:val="TableParagraph"/>
              <w:jc w:val="left"/>
              <w:rPr>
                <w:sz w:val="20"/>
              </w:rPr>
            </w:pPr>
          </w:p>
          <w:p w14:paraId="0736D987" w14:textId="77777777" w:rsidR="00F86F35" w:rsidRDefault="008A442A">
            <w:pPr>
              <w:pStyle w:val="TableParagraph"/>
              <w:ind w:right="437"/>
              <w:rPr>
                <w:sz w:val="20"/>
              </w:rPr>
            </w:pPr>
            <w:r>
              <w:rPr>
                <w:sz w:val="20"/>
              </w:rPr>
              <w:t>5</w:t>
            </w:r>
          </w:p>
        </w:tc>
        <w:tc>
          <w:tcPr>
            <w:tcW w:w="836" w:type="dxa"/>
            <w:tcBorders>
              <w:top w:val="single" w:sz="8" w:space="0" w:color="0B2CD8"/>
            </w:tcBorders>
          </w:tcPr>
          <w:p w14:paraId="5E43B7FA" w14:textId="77777777" w:rsidR="00F86F35" w:rsidRDefault="00F86F35">
            <w:pPr>
              <w:pStyle w:val="TableParagraph"/>
              <w:jc w:val="left"/>
              <w:rPr>
                <w:sz w:val="20"/>
              </w:rPr>
            </w:pPr>
          </w:p>
          <w:p w14:paraId="66F5EAE7" w14:textId="77777777" w:rsidR="00F86F35" w:rsidRDefault="008A442A">
            <w:pPr>
              <w:pStyle w:val="TableParagraph"/>
              <w:ind w:right="73"/>
              <w:rPr>
                <w:sz w:val="20"/>
              </w:rPr>
            </w:pPr>
            <w:r>
              <w:rPr>
                <w:sz w:val="20"/>
              </w:rPr>
              <w:t>—</w:t>
            </w:r>
          </w:p>
        </w:tc>
      </w:tr>
      <w:tr w:rsidR="00F86F35" w14:paraId="178F6B5C" w14:textId="77777777">
        <w:trPr>
          <w:trHeight w:val="285"/>
        </w:trPr>
        <w:tc>
          <w:tcPr>
            <w:tcW w:w="6180" w:type="dxa"/>
          </w:tcPr>
          <w:p w14:paraId="04F6B5FA"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564" w:type="dxa"/>
          </w:tcPr>
          <w:p w14:paraId="07AFE276" w14:textId="77777777" w:rsidR="00F86F35" w:rsidRDefault="008A442A">
            <w:pPr>
              <w:pStyle w:val="TableParagraph"/>
              <w:spacing w:before="19"/>
              <w:ind w:right="376"/>
              <w:rPr>
                <w:b/>
                <w:sz w:val="20"/>
              </w:rPr>
            </w:pPr>
            <w:r>
              <w:rPr>
                <w:b/>
                <w:spacing w:val="-4"/>
                <w:sz w:val="20"/>
              </w:rPr>
              <w:t>(11)</w:t>
            </w:r>
          </w:p>
        </w:tc>
        <w:tc>
          <w:tcPr>
            <w:tcW w:w="1200" w:type="dxa"/>
          </w:tcPr>
          <w:p w14:paraId="018F7A8A" w14:textId="77777777" w:rsidR="00F86F35" w:rsidRDefault="008A442A">
            <w:pPr>
              <w:pStyle w:val="TableParagraph"/>
              <w:spacing w:before="19"/>
              <w:ind w:right="376"/>
              <w:rPr>
                <w:sz w:val="20"/>
              </w:rPr>
            </w:pPr>
            <w:r>
              <w:rPr>
                <w:spacing w:val="-5"/>
                <w:sz w:val="20"/>
              </w:rPr>
              <w:t>(8)</w:t>
            </w:r>
          </w:p>
        </w:tc>
        <w:tc>
          <w:tcPr>
            <w:tcW w:w="836" w:type="dxa"/>
          </w:tcPr>
          <w:p w14:paraId="785CB4C2" w14:textId="77777777" w:rsidR="00F86F35" w:rsidRDefault="008A442A">
            <w:pPr>
              <w:pStyle w:val="TableParagraph"/>
              <w:spacing w:before="19"/>
              <w:ind w:right="73"/>
              <w:rPr>
                <w:sz w:val="20"/>
              </w:rPr>
            </w:pPr>
            <w:r>
              <w:rPr>
                <w:spacing w:val="-5"/>
                <w:sz w:val="20"/>
              </w:rPr>
              <w:t>804</w:t>
            </w:r>
          </w:p>
        </w:tc>
      </w:tr>
      <w:tr w:rsidR="00F86F35" w14:paraId="5D7F9AEA" w14:textId="77777777">
        <w:trPr>
          <w:trHeight w:val="285"/>
        </w:trPr>
        <w:tc>
          <w:tcPr>
            <w:tcW w:w="6180" w:type="dxa"/>
          </w:tcPr>
          <w:p w14:paraId="741665EF" w14:textId="77777777" w:rsidR="00F86F35" w:rsidRDefault="008A442A">
            <w:pPr>
              <w:pStyle w:val="TableParagraph"/>
              <w:spacing w:before="19"/>
              <w:ind w:left="52"/>
              <w:jc w:val="left"/>
              <w:rPr>
                <w:sz w:val="20"/>
              </w:rPr>
            </w:pPr>
            <w:r>
              <w:rPr>
                <w:spacing w:val="-2"/>
                <w:sz w:val="20"/>
              </w:rPr>
              <w:t>Canada</w:t>
            </w:r>
          </w:p>
        </w:tc>
        <w:tc>
          <w:tcPr>
            <w:tcW w:w="1564" w:type="dxa"/>
          </w:tcPr>
          <w:p w14:paraId="1A5186E6" w14:textId="77777777" w:rsidR="00F86F35" w:rsidRDefault="008A442A">
            <w:pPr>
              <w:pStyle w:val="TableParagraph"/>
              <w:spacing w:before="19"/>
              <w:ind w:right="376"/>
              <w:rPr>
                <w:b/>
                <w:sz w:val="20"/>
              </w:rPr>
            </w:pPr>
            <w:r>
              <w:rPr>
                <w:b/>
                <w:spacing w:val="-5"/>
                <w:sz w:val="20"/>
              </w:rPr>
              <w:t>(2)</w:t>
            </w:r>
          </w:p>
        </w:tc>
        <w:tc>
          <w:tcPr>
            <w:tcW w:w="1200" w:type="dxa"/>
          </w:tcPr>
          <w:p w14:paraId="44B0EFCF" w14:textId="77777777" w:rsidR="00F86F35" w:rsidRDefault="008A442A">
            <w:pPr>
              <w:pStyle w:val="TableParagraph"/>
              <w:spacing w:before="19"/>
              <w:ind w:right="437"/>
              <w:rPr>
                <w:sz w:val="20"/>
              </w:rPr>
            </w:pPr>
            <w:r>
              <w:rPr>
                <w:sz w:val="20"/>
              </w:rPr>
              <w:t>6</w:t>
            </w:r>
          </w:p>
        </w:tc>
        <w:tc>
          <w:tcPr>
            <w:tcW w:w="836" w:type="dxa"/>
          </w:tcPr>
          <w:p w14:paraId="52ECB243" w14:textId="77777777" w:rsidR="00F86F35" w:rsidRDefault="008A442A">
            <w:pPr>
              <w:pStyle w:val="TableParagraph"/>
              <w:spacing w:before="19"/>
              <w:ind w:right="73"/>
              <w:rPr>
                <w:sz w:val="20"/>
              </w:rPr>
            </w:pPr>
            <w:r>
              <w:rPr>
                <w:sz w:val="20"/>
              </w:rPr>
              <w:t>3</w:t>
            </w:r>
          </w:p>
        </w:tc>
      </w:tr>
      <w:tr w:rsidR="00F86F35" w14:paraId="7E08CBAF" w14:textId="77777777">
        <w:trPr>
          <w:trHeight w:val="285"/>
        </w:trPr>
        <w:tc>
          <w:tcPr>
            <w:tcW w:w="6180" w:type="dxa"/>
          </w:tcPr>
          <w:p w14:paraId="0366F667"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564" w:type="dxa"/>
          </w:tcPr>
          <w:p w14:paraId="20077668" w14:textId="77777777" w:rsidR="00F86F35" w:rsidRDefault="008A442A">
            <w:pPr>
              <w:pStyle w:val="TableParagraph"/>
              <w:spacing w:before="19"/>
              <w:ind w:right="376"/>
              <w:rPr>
                <w:b/>
                <w:sz w:val="20"/>
              </w:rPr>
            </w:pPr>
            <w:r>
              <w:rPr>
                <w:b/>
                <w:spacing w:val="-5"/>
                <w:sz w:val="20"/>
              </w:rPr>
              <w:t>(1)</w:t>
            </w:r>
          </w:p>
        </w:tc>
        <w:tc>
          <w:tcPr>
            <w:tcW w:w="1200" w:type="dxa"/>
          </w:tcPr>
          <w:p w14:paraId="595634F8" w14:textId="77777777" w:rsidR="00F86F35" w:rsidRDefault="008A442A">
            <w:pPr>
              <w:pStyle w:val="TableParagraph"/>
              <w:spacing w:before="19"/>
              <w:ind w:right="376"/>
              <w:rPr>
                <w:sz w:val="20"/>
              </w:rPr>
            </w:pPr>
            <w:r>
              <w:rPr>
                <w:spacing w:val="-4"/>
                <w:sz w:val="20"/>
              </w:rPr>
              <w:t>(24)</w:t>
            </w:r>
          </w:p>
        </w:tc>
        <w:tc>
          <w:tcPr>
            <w:tcW w:w="836" w:type="dxa"/>
          </w:tcPr>
          <w:p w14:paraId="5B3AE8FB" w14:textId="77777777" w:rsidR="00F86F35" w:rsidRDefault="008A442A">
            <w:pPr>
              <w:pStyle w:val="TableParagraph"/>
              <w:spacing w:before="19"/>
              <w:ind w:right="73"/>
              <w:rPr>
                <w:sz w:val="20"/>
              </w:rPr>
            </w:pPr>
            <w:r>
              <w:rPr>
                <w:sz w:val="20"/>
              </w:rPr>
              <w:t>6</w:t>
            </w:r>
          </w:p>
        </w:tc>
      </w:tr>
      <w:tr w:rsidR="00F86F35" w14:paraId="229FB0F4" w14:textId="77777777">
        <w:trPr>
          <w:trHeight w:val="280"/>
        </w:trPr>
        <w:tc>
          <w:tcPr>
            <w:tcW w:w="6180" w:type="dxa"/>
            <w:tcBorders>
              <w:bottom w:val="single" w:sz="8" w:space="0" w:color="0B2CD8"/>
            </w:tcBorders>
          </w:tcPr>
          <w:p w14:paraId="327AE4FF" w14:textId="77777777" w:rsidR="00F86F35" w:rsidRDefault="008A442A">
            <w:pPr>
              <w:pStyle w:val="TableParagraph"/>
              <w:spacing w:before="19" w:line="240" w:lineRule="exact"/>
              <w:ind w:left="52"/>
              <w:jc w:val="left"/>
              <w:rPr>
                <w:sz w:val="20"/>
              </w:rPr>
            </w:pPr>
            <w:r>
              <w:rPr>
                <w:sz w:val="20"/>
              </w:rPr>
              <w:t>Asia</w:t>
            </w:r>
            <w:r>
              <w:rPr>
                <w:spacing w:val="-6"/>
                <w:sz w:val="20"/>
              </w:rPr>
              <w:t xml:space="preserve"> </w:t>
            </w:r>
            <w:r>
              <w:rPr>
                <w:spacing w:val="-2"/>
                <w:sz w:val="20"/>
              </w:rPr>
              <w:t>Pacific</w:t>
            </w:r>
          </w:p>
        </w:tc>
        <w:tc>
          <w:tcPr>
            <w:tcW w:w="1564" w:type="dxa"/>
            <w:tcBorders>
              <w:bottom w:val="single" w:sz="8" w:space="0" w:color="0B2CD8"/>
            </w:tcBorders>
          </w:tcPr>
          <w:p w14:paraId="2FAFDE2F" w14:textId="77777777" w:rsidR="00F86F35" w:rsidRDefault="008A442A">
            <w:pPr>
              <w:pStyle w:val="TableParagraph"/>
              <w:spacing w:before="19" w:line="240" w:lineRule="exact"/>
              <w:ind w:right="439"/>
              <w:rPr>
                <w:b/>
                <w:sz w:val="20"/>
              </w:rPr>
            </w:pPr>
            <w:r>
              <w:rPr>
                <w:b/>
                <w:sz w:val="20"/>
              </w:rPr>
              <w:t>—</w:t>
            </w:r>
          </w:p>
        </w:tc>
        <w:tc>
          <w:tcPr>
            <w:tcW w:w="1200" w:type="dxa"/>
            <w:tcBorders>
              <w:bottom w:val="single" w:sz="8" w:space="0" w:color="0B2CD8"/>
            </w:tcBorders>
          </w:tcPr>
          <w:p w14:paraId="08EB78DC" w14:textId="77777777" w:rsidR="00F86F35" w:rsidRDefault="008A442A">
            <w:pPr>
              <w:pStyle w:val="TableParagraph"/>
              <w:spacing w:before="19" w:line="240" w:lineRule="exact"/>
              <w:ind w:right="437"/>
              <w:rPr>
                <w:sz w:val="20"/>
              </w:rPr>
            </w:pPr>
            <w:r>
              <w:rPr>
                <w:spacing w:val="-5"/>
                <w:sz w:val="20"/>
              </w:rPr>
              <w:t>695</w:t>
            </w:r>
          </w:p>
        </w:tc>
        <w:tc>
          <w:tcPr>
            <w:tcW w:w="836" w:type="dxa"/>
            <w:tcBorders>
              <w:bottom w:val="single" w:sz="8" w:space="0" w:color="0B2CD8"/>
            </w:tcBorders>
          </w:tcPr>
          <w:p w14:paraId="4C8843D9" w14:textId="77777777" w:rsidR="00F86F35" w:rsidRDefault="008A442A">
            <w:pPr>
              <w:pStyle w:val="TableParagraph"/>
              <w:spacing w:before="19" w:line="240" w:lineRule="exact"/>
              <w:ind w:right="73"/>
              <w:rPr>
                <w:sz w:val="20"/>
              </w:rPr>
            </w:pPr>
            <w:r>
              <w:rPr>
                <w:sz w:val="20"/>
              </w:rPr>
              <w:t>—</w:t>
            </w:r>
          </w:p>
        </w:tc>
      </w:tr>
      <w:tr w:rsidR="00F86F35" w14:paraId="0A5EFE23" w14:textId="77777777">
        <w:trPr>
          <w:trHeight w:val="264"/>
        </w:trPr>
        <w:tc>
          <w:tcPr>
            <w:tcW w:w="6180" w:type="dxa"/>
            <w:tcBorders>
              <w:top w:val="single" w:sz="8" w:space="0" w:color="0B2CD8"/>
              <w:bottom w:val="single" w:sz="8" w:space="0" w:color="5D6670"/>
            </w:tcBorders>
          </w:tcPr>
          <w:p w14:paraId="6354414D" w14:textId="77777777" w:rsidR="00F86F35" w:rsidRDefault="00F86F35">
            <w:pPr>
              <w:pStyle w:val="TableParagraph"/>
              <w:jc w:val="left"/>
              <w:rPr>
                <w:rFonts w:ascii="Times New Roman"/>
                <w:sz w:val="18"/>
              </w:rPr>
            </w:pPr>
          </w:p>
        </w:tc>
        <w:tc>
          <w:tcPr>
            <w:tcW w:w="1564" w:type="dxa"/>
            <w:tcBorders>
              <w:top w:val="single" w:sz="8" w:space="0" w:color="0B2CD8"/>
              <w:bottom w:val="single" w:sz="8" w:space="0" w:color="5D6670"/>
            </w:tcBorders>
          </w:tcPr>
          <w:p w14:paraId="325A1DCF" w14:textId="77777777" w:rsidR="00F86F35" w:rsidRDefault="008A442A">
            <w:pPr>
              <w:pStyle w:val="TableParagraph"/>
              <w:tabs>
                <w:tab w:val="left" w:pos="805"/>
              </w:tabs>
              <w:spacing w:before="4" w:line="240" w:lineRule="exact"/>
              <w:ind w:right="376"/>
              <w:rPr>
                <w:b/>
                <w:sz w:val="20"/>
              </w:rPr>
            </w:pPr>
            <w:r>
              <w:rPr>
                <w:b/>
                <w:spacing w:val="-10"/>
                <w:sz w:val="20"/>
              </w:rPr>
              <w:t>$</w:t>
            </w:r>
            <w:r>
              <w:rPr>
                <w:b/>
                <w:sz w:val="20"/>
              </w:rPr>
              <w:tab/>
            </w:r>
            <w:r>
              <w:rPr>
                <w:b/>
                <w:spacing w:val="-4"/>
                <w:sz w:val="20"/>
              </w:rPr>
              <w:t>(12)</w:t>
            </w:r>
          </w:p>
        </w:tc>
        <w:tc>
          <w:tcPr>
            <w:tcW w:w="1200" w:type="dxa"/>
            <w:tcBorders>
              <w:top w:val="single" w:sz="8" w:space="0" w:color="0B2CD8"/>
              <w:bottom w:val="single" w:sz="8" w:space="0" w:color="5D6670"/>
            </w:tcBorders>
          </w:tcPr>
          <w:p w14:paraId="46366B2F" w14:textId="77777777" w:rsidR="00F86F35" w:rsidRDefault="008A442A">
            <w:pPr>
              <w:pStyle w:val="TableParagraph"/>
              <w:spacing w:before="4" w:line="240" w:lineRule="exact"/>
              <w:ind w:right="437"/>
              <w:rPr>
                <w:sz w:val="20"/>
              </w:rPr>
            </w:pPr>
            <w:r>
              <w:rPr>
                <w:spacing w:val="-5"/>
                <w:sz w:val="20"/>
              </w:rPr>
              <w:t>674</w:t>
            </w:r>
          </w:p>
        </w:tc>
        <w:tc>
          <w:tcPr>
            <w:tcW w:w="836" w:type="dxa"/>
            <w:tcBorders>
              <w:top w:val="single" w:sz="8" w:space="0" w:color="0B2CD8"/>
              <w:bottom w:val="single" w:sz="8" w:space="0" w:color="5D6670"/>
            </w:tcBorders>
          </w:tcPr>
          <w:p w14:paraId="30BAD3E0" w14:textId="77777777" w:rsidR="00F86F35" w:rsidRDefault="008A442A">
            <w:pPr>
              <w:pStyle w:val="TableParagraph"/>
              <w:spacing w:before="4" w:line="240" w:lineRule="exact"/>
              <w:ind w:right="73"/>
              <w:rPr>
                <w:sz w:val="20"/>
              </w:rPr>
            </w:pPr>
            <w:r>
              <w:rPr>
                <w:spacing w:val="-5"/>
                <w:sz w:val="20"/>
              </w:rPr>
              <w:t>813</w:t>
            </w:r>
          </w:p>
        </w:tc>
      </w:tr>
    </w:tbl>
    <w:p w14:paraId="79483C4F" w14:textId="77777777" w:rsidR="00F86F35" w:rsidRDefault="008A442A">
      <w:pPr>
        <w:pStyle w:val="Heading6"/>
        <w:spacing w:before="181" w:line="242" w:lineRule="exact"/>
      </w:pPr>
      <w:r>
        <w:rPr>
          <w:spacing w:val="-4"/>
        </w:rPr>
        <w:t>2021</w:t>
      </w:r>
    </w:p>
    <w:p w14:paraId="633E9A5C" w14:textId="77777777" w:rsidR="00F86F35" w:rsidRDefault="008A442A">
      <w:pPr>
        <w:pStyle w:val="BodyText"/>
        <w:spacing w:before="2" w:line="235" w:lineRule="auto"/>
        <w:ind w:left="330" w:right="522"/>
      </w:pPr>
      <w:r>
        <w:t>We</w:t>
      </w:r>
      <w:r>
        <w:rPr>
          <w:spacing w:val="-3"/>
        </w:rPr>
        <w:t xml:space="preserve"> </w:t>
      </w:r>
      <w:r>
        <w:t>recorded</w:t>
      </w:r>
      <w:r>
        <w:rPr>
          <w:spacing w:val="-3"/>
        </w:rPr>
        <w:t xml:space="preserve"> </w:t>
      </w:r>
      <w:r>
        <w:t>an</w:t>
      </w:r>
      <w:r>
        <w:rPr>
          <w:spacing w:val="-3"/>
        </w:rPr>
        <w:t xml:space="preserve"> </w:t>
      </w:r>
      <w:r>
        <w:t>impairment</w:t>
      </w:r>
      <w:r>
        <w:rPr>
          <w:spacing w:val="-3"/>
        </w:rPr>
        <w:t xml:space="preserve"> </w:t>
      </w:r>
      <w:r>
        <w:t>of</w:t>
      </w:r>
      <w:r>
        <w:rPr>
          <w:spacing w:val="-3"/>
        </w:rPr>
        <w:t xml:space="preserve"> </w:t>
      </w:r>
      <w:r>
        <w:t>$688</w:t>
      </w:r>
      <w:r>
        <w:rPr>
          <w:spacing w:val="-3"/>
        </w:rPr>
        <w:t xml:space="preserve"> </w:t>
      </w:r>
      <w:r>
        <w:t>million</w:t>
      </w:r>
      <w:r>
        <w:rPr>
          <w:spacing w:val="-3"/>
        </w:rPr>
        <w:t xml:space="preserve"> </w:t>
      </w:r>
      <w:r>
        <w:t>on</w:t>
      </w:r>
      <w:r>
        <w:rPr>
          <w:spacing w:val="-3"/>
        </w:rPr>
        <w:t xml:space="preserve"> </w:t>
      </w:r>
      <w:r>
        <w:t>our</w:t>
      </w:r>
      <w:r>
        <w:rPr>
          <w:spacing w:val="-3"/>
        </w:rPr>
        <w:t xml:space="preserve"> </w:t>
      </w:r>
      <w:r>
        <w:t>APLNG</w:t>
      </w:r>
      <w:r>
        <w:rPr>
          <w:spacing w:val="-3"/>
        </w:rPr>
        <w:t xml:space="preserve"> </w:t>
      </w:r>
      <w:r>
        <w:t>investment</w:t>
      </w:r>
      <w:r>
        <w:rPr>
          <w:spacing w:val="-3"/>
        </w:rPr>
        <w:t xml:space="preserve"> </w:t>
      </w:r>
      <w:r>
        <w:t>included</w:t>
      </w:r>
      <w:r>
        <w:rPr>
          <w:spacing w:val="-3"/>
        </w:rPr>
        <w:t xml:space="preserve"> </w:t>
      </w:r>
      <w:r>
        <w:t>within</w:t>
      </w:r>
      <w:r>
        <w:rPr>
          <w:spacing w:val="-3"/>
        </w:rPr>
        <w:t xml:space="preserve"> </w:t>
      </w:r>
      <w:r>
        <w:t>the</w:t>
      </w:r>
      <w:r>
        <w:rPr>
          <w:spacing w:val="-3"/>
        </w:rPr>
        <w:t xml:space="preserve"> </w:t>
      </w:r>
      <w:r>
        <w:t>Asia</w:t>
      </w:r>
      <w:r>
        <w:rPr>
          <w:spacing w:val="-3"/>
        </w:rPr>
        <w:t xml:space="preserve"> </w:t>
      </w:r>
      <w:r>
        <w:t>Pacific</w:t>
      </w:r>
      <w:r>
        <w:rPr>
          <w:spacing w:val="-3"/>
        </w:rPr>
        <w:t xml:space="preserve"> </w:t>
      </w:r>
      <w:r>
        <w:t>segment.</w:t>
      </w:r>
      <w:r>
        <w:rPr>
          <w:spacing w:val="-3"/>
        </w:rPr>
        <w:t xml:space="preserve"> </w:t>
      </w:r>
      <w:r>
        <w:t>See</w:t>
      </w:r>
      <w:r>
        <w:rPr>
          <w:spacing w:val="-3"/>
        </w:rPr>
        <w:t xml:space="preserve"> </w:t>
      </w:r>
      <w:hyperlink w:anchor="_bookmark44" w:history="1">
        <w:r>
          <w:rPr>
            <w:i/>
            <w:color w:val="5D6670"/>
          </w:rPr>
          <w:t>Note</w:t>
        </w:r>
      </w:hyperlink>
      <w:r>
        <w:rPr>
          <w:i/>
          <w:color w:val="5D6670"/>
        </w:rPr>
        <w:t xml:space="preserve"> 4 </w:t>
      </w:r>
      <w:r>
        <w:t xml:space="preserve">and </w:t>
      </w:r>
      <w:hyperlink w:anchor="_bookmark53" w:history="1">
        <w:r>
          <w:rPr>
            <w:i/>
            <w:color w:val="5D6670"/>
          </w:rPr>
          <w:t>Note</w:t>
        </w:r>
      </w:hyperlink>
      <w:r>
        <w:rPr>
          <w:i/>
          <w:color w:val="5D6670"/>
        </w:rPr>
        <w:t xml:space="preserve"> 13</w:t>
      </w:r>
      <w:r>
        <w:t>.</w:t>
      </w:r>
    </w:p>
    <w:p w14:paraId="73B49868" w14:textId="77777777" w:rsidR="00F86F35" w:rsidRDefault="008A442A">
      <w:pPr>
        <w:pStyle w:val="BodyText"/>
        <w:spacing w:before="201" w:line="235" w:lineRule="auto"/>
        <w:ind w:left="330" w:right="522"/>
      </w:pPr>
      <w:r>
        <w:t xml:space="preserve">In our Lower 48 segment, we recorded a credit to impairment of $89 million due to a decreased </w:t>
      </w:r>
      <w:r>
        <w:t>ARO estimate for a previously sold asset, in which we retained the ARO liability. This was offset by recorded impairments of $84 million during</w:t>
      </w:r>
      <w:r>
        <w:rPr>
          <w:spacing w:val="-3"/>
        </w:rPr>
        <w:t xml:space="preserve"> </w:t>
      </w:r>
      <w:r>
        <w:t>the</w:t>
      </w:r>
      <w:r>
        <w:rPr>
          <w:spacing w:val="-3"/>
        </w:rPr>
        <w:t xml:space="preserve"> </w:t>
      </w:r>
      <w:r>
        <w:t>fourth</w:t>
      </w:r>
      <w:r>
        <w:rPr>
          <w:spacing w:val="-3"/>
        </w:rPr>
        <w:t xml:space="preserve"> </w:t>
      </w:r>
      <w:r>
        <w:t>quarter</w:t>
      </w:r>
      <w:r>
        <w:rPr>
          <w:spacing w:val="-3"/>
        </w:rPr>
        <w:t xml:space="preserve"> </w:t>
      </w:r>
      <w:r>
        <w:t>of</w:t>
      </w:r>
      <w:r>
        <w:rPr>
          <w:spacing w:val="-3"/>
        </w:rPr>
        <w:t xml:space="preserve"> </w:t>
      </w:r>
      <w:r>
        <w:t>2021,</w:t>
      </w:r>
      <w:r>
        <w:rPr>
          <w:spacing w:val="-3"/>
        </w:rPr>
        <w:t xml:space="preserve"> </w:t>
      </w:r>
      <w:r>
        <w:t>related</w:t>
      </w:r>
      <w:r>
        <w:rPr>
          <w:spacing w:val="-3"/>
        </w:rPr>
        <w:t xml:space="preserve"> </w:t>
      </w:r>
      <w:r>
        <w:t>to</w:t>
      </w:r>
      <w:r>
        <w:rPr>
          <w:spacing w:val="-3"/>
        </w:rPr>
        <w:t xml:space="preserve"> </w:t>
      </w:r>
      <w:r>
        <w:t>certain</w:t>
      </w:r>
      <w:r>
        <w:rPr>
          <w:spacing w:val="-3"/>
        </w:rPr>
        <w:t xml:space="preserve"> </w:t>
      </w:r>
      <w:r>
        <w:t>noncore</w:t>
      </w:r>
      <w:r>
        <w:rPr>
          <w:spacing w:val="-3"/>
        </w:rPr>
        <w:t xml:space="preserve"> </w:t>
      </w:r>
      <w:r>
        <w:t>assets</w:t>
      </w:r>
      <w:r>
        <w:rPr>
          <w:spacing w:val="-3"/>
        </w:rPr>
        <w:t xml:space="preserve"> </w:t>
      </w:r>
      <w:r>
        <w:t>due</w:t>
      </w:r>
      <w:r>
        <w:rPr>
          <w:spacing w:val="-3"/>
        </w:rPr>
        <w:t xml:space="preserve"> </w:t>
      </w:r>
      <w:r>
        <w:t>to</w:t>
      </w:r>
      <w:r>
        <w:rPr>
          <w:spacing w:val="-3"/>
        </w:rPr>
        <w:t xml:space="preserve"> </w:t>
      </w:r>
      <w:r>
        <w:t>changes</w:t>
      </w:r>
      <w:r>
        <w:rPr>
          <w:spacing w:val="-3"/>
        </w:rPr>
        <w:t xml:space="preserve"> </w:t>
      </w:r>
      <w:r>
        <w:t>in</w:t>
      </w:r>
      <w:r>
        <w:rPr>
          <w:spacing w:val="-3"/>
        </w:rPr>
        <w:t xml:space="preserve"> </w:t>
      </w:r>
      <w:r>
        <w:t>development</w:t>
      </w:r>
      <w:r>
        <w:rPr>
          <w:spacing w:val="-3"/>
        </w:rPr>
        <w:t xml:space="preserve"> </w:t>
      </w:r>
      <w:r>
        <w:t>plans.</w:t>
      </w:r>
      <w:r>
        <w:rPr>
          <w:spacing w:val="-3"/>
        </w:rPr>
        <w:t xml:space="preserve"> </w:t>
      </w:r>
      <w:hyperlink w:anchor="_bookmark53" w:history="1">
        <w:r>
          <w:rPr>
            <w:i/>
            <w:color w:val="5D6670"/>
          </w:rPr>
          <w:t>See</w:t>
        </w:r>
        <w:r>
          <w:rPr>
            <w:i/>
            <w:color w:val="5D6670"/>
            <w:spacing w:val="-3"/>
          </w:rPr>
          <w:t xml:space="preserve"> </w:t>
        </w:r>
        <w:r>
          <w:rPr>
            <w:i/>
            <w:color w:val="5D6670"/>
          </w:rPr>
          <w:t>Note</w:t>
        </w:r>
      </w:hyperlink>
      <w:r>
        <w:rPr>
          <w:i/>
          <w:color w:val="5D6670"/>
          <w:spacing w:val="-3"/>
        </w:rPr>
        <w:t xml:space="preserve"> </w:t>
      </w:r>
      <w:r>
        <w:rPr>
          <w:i/>
          <w:color w:val="5D6670"/>
        </w:rPr>
        <w:t>13</w:t>
      </w:r>
      <w:r>
        <w:t>.</w:t>
      </w:r>
    </w:p>
    <w:p w14:paraId="7247B794" w14:textId="77777777" w:rsidR="00F86F35" w:rsidRDefault="008A442A">
      <w:pPr>
        <w:pStyle w:val="BodyText"/>
        <w:spacing w:before="203" w:line="235" w:lineRule="auto"/>
        <w:ind w:left="330" w:right="473"/>
      </w:pPr>
      <w:r>
        <w:t>In</w:t>
      </w:r>
      <w:r>
        <w:rPr>
          <w:spacing w:val="-3"/>
        </w:rPr>
        <w:t xml:space="preserve"> </w:t>
      </w:r>
      <w:r>
        <w:t>our</w:t>
      </w:r>
      <w:r>
        <w:rPr>
          <w:spacing w:val="-3"/>
        </w:rPr>
        <w:t xml:space="preserve"> </w:t>
      </w:r>
      <w:r>
        <w:t>Europe,</w:t>
      </w:r>
      <w:r>
        <w:rPr>
          <w:spacing w:val="-3"/>
        </w:rPr>
        <w:t xml:space="preserve"> </w:t>
      </w:r>
      <w:r>
        <w:t>Middle</w:t>
      </w:r>
      <w:r>
        <w:rPr>
          <w:spacing w:val="-3"/>
        </w:rPr>
        <w:t xml:space="preserve"> </w:t>
      </w:r>
      <w:r>
        <w:t>East</w:t>
      </w:r>
      <w:r>
        <w:rPr>
          <w:spacing w:val="-3"/>
        </w:rPr>
        <w:t xml:space="preserve"> </w:t>
      </w:r>
      <w:r>
        <w:t>and</w:t>
      </w:r>
      <w:r>
        <w:rPr>
          <w:spacing w:val="-3"/>
        </w:rPr>
        <w:t xml:space="preserve"> </w:t>
      </w:r>
      <w:r>
        <w:t>North</w:t>
      </w:r>
      <w:r>
        <w:rPr>
          <w:spacing w:val="-3"/>
        </w:rPr>
        <w:t xml:space="preserve"> </w:t>
      </w:r>
      <w:r>
        <w:t>Africa</w:t>
      </w:r>
      <w:r>
        <w:rPr>
          <w:spacing w:val="-3"/>
        </w:rPr>
        <w:t xml:space="preserve"> </w:t>
      </w:r>
      <w:r>
        <w:t>segment,</w:t>
      </w:r>
      <w:r>
        <w:rPr>
          <w:spacing w:val="-3"/>
        </w:rPr>
        <w:t xml:space="preserve"> </w:t>
      </w:r>
      <w:r>
        <w:t>we</w:t>
      </w:r>
      <w:r>
        <w:rPr>
          <w:spacing w:val="-3"/>
        </w:rPr>
        <w:t xml:space="preserve"> </w:t>
      </w:r>
      <w:r>
        <w:t>recorded</w:t>
      </w:r>
      <w:r>
        <w:rPr>
          <w:spacing w:val="-3"/>
        </w:rPr>
        <w:t xml:space="preserve"> </w:t>
      </w:r>
      <w:r>
        <w:t>a</w:t>
      </w:r>
      <w:r>
        <w:rPr>
          <w:spacing w:val="-3"/>
        </w:rPr>
        <w:t xml:space="preserve"> </w:t>
      </w:r>
      <w:r>
        <w:t>credit</w:t>
      </w:r>
      <w:r>
        <w:rPr>
          <w:spacing w:val="-3"/>
        </w:rPr>
        <w:t xml:space="preserve"> </w:t>
      </w:r>
      <w:r>
        <w:t>to</w:t>
      </w:r>
      <w:r>
        <w:rPr>
          <w:spacing w:val="-3"/>
        </w:rPr>
        <w:t xml:space="preserve"> </w:t>
      </w:r>
      <w:r>
        <w:t>impairment</w:t>
      </w:r>
      <w:r>
        <w:rPr>
          <w:spacing w:val="-3"/>
        </w:rPr>
        <w:t xml:space="preserve"> </w:t>
      </w:r>
      <w:r>
        <w:t>of</w:t>
      </w:r>
      <w:r>
        <w:rPr>
          <w:spacing w:val="-3"/>
        </w:rPr>
        <w:t xml:space="preserve"> </w:t>
      </w:r>
      <w:r>
        <w:t>$24</w:t>
      </w:r>
      <w:r>
        <w:rPr>
          <w:spacing w:val="-3"/>
        </w:rPr>
        <w:t xml:space="preserve"> </w:t>
      </w:r>
      <w:r>
        <w:t>million</w:t>
      </w:r>
      <w:r>
        <w:rPr>
          <w:spacing w:val="-3"/>
        </w:rPr>
        <w:t xml:space="preserve"> </w:t>
      </w:r>
      <w:r>
        <w:t>due</w:t>
      </w:r>
      <w:r>
        <w:rPr>
          <w:spacing w:val="-3"/>
        </w:rPr>
        <w:t xml:space="preserve"> </w:t>
      </w:r>
      <w:r>
        <w:t>to</w:t>
      </w:r>
      <w:r>
        <w:rPr>
          <w:spacing w:val="-3"/>
        </w:rPr>
        <w:t xml:space="preserve"> </w:t>
      </w:r>
      <w:r>
        <w:t>decreased ARO estimates on fields in Norway which ceased production an</w:t>
      </w:r>
      <w:r>
        <w:t>d were fully depreciated in prior years.</w:t>
      </w:r>
    </w:p>
    <w:p w14:paraId="445A94E3" w14:textId="77777777" w:rsidR="00F86F35" w:rsidRDefault="008A442A">
      <w:pPr>
        <w:pStyle w:val="Heading6"/>
        <w:spacing w:before="197" w:line="242" w:lineRule="exact"/>
      </w:pPr>
      <w:r>
        <w:rPr>
          <w:spacing w:val="-4"/>
        </w:rPr>
        <w:t>2020</w:t>
      </w:r>
    </w:p>
    <w:p w14:paraId="620EA680" w14:textId="77777777" w:rsidR="00F86F35" w:rsidRDefault="008A442A">
      <w:pPr>
        <w:pStyle w:val="BodyText"/>
        <w:spacing w:before="2" w:line="235" w:lineRule="auto"/>
        <w:ind w:left="330" w:right="473"/>
      </w:pPr>
      <w:r>
        <w:t>We</w:t>
      </w:r>
      <w:r>
        <w:rPr>
          <w:spacing w:val="-3"/>
        </w:rPr>
        <w:t xml:space="preserve"> </w:t>
      </w:r>
      <w:r>
        <w:t>recorded</w:t>
      </w:r>
      <w:r>
        <w:rPr>
          <w:spacing w:val="-3"/>
        </w:rPr>
        <w:t xml:space="preserve"> </w:t>
      </w:r>
      <w:r>
        <w:t>impairments</w:t>
      </w:r>
      <w:r>
        <w:rPr>
          <w:spacing w:val="-3"/>
        </w:rPr>
        <w:t xml:space="preserve"> </w:t>
      </w:r>
      <w:r>
        <w:t>of</w:t>
      </w:r>
      <w:r>
        <w:rPr>
          <w:spacing w:val="-3"/>
        </w:rPr>
        <w:t xml:space="preserve"> </w:t>
      </w:r>
      <w:r>
        <w:t>$813</w:t>
      </w:r>
      <w:r>
        <w:rPr>
          <w:spacing w:val="-3"/>
        </w:rPr>
        <w:t xml:space="preserve"> </w:t>
      </w:r>
      <w:r>
        <w:t>million,</w:t>
      </w:r>
      <w:r>
        <w:rPr>
          <w:spacing w:val="-3"/>
        </w:rPr>
        <w:t xml:space="preserve"> </w:t>
      </w:r>
      <w:r>
        <w:t>primarily</w:t>
      </w:r>
      <w:r>
        <w:rPr>
          <w:spacing w:val="-3"/>
        </w:rPr>
        <w:t xml:space="preserve"> </w:t>
      </w:r>
      <w:r>
        <w:t>related</w:t>
      </w:r>
      <w:r>
        <w:rPr>
          <w:spacing w:val="-3"/>
        </w:rPr>
        <w:t xml:space="preserve"> </w:t>
      </w:r>
      <w:r>
        <w:t>to</w:t>
      </w:r>
      <w:r>
        <w:rPr>
          <w:spacing w:val="-3"/>
        </w:rPr>
        <w:t xml:space="preserve"> </w:t>
      </w:r>
      <w:r>
        <w:t>certain</w:t>
      </w:r>
      <w:r>
        <w:rPr>
          <w:spacing w:val="-3"/>
        </w:rPr>
        <w:t xml:space="preserve"> </w:t>
      </w:r>
      <w:r>
        <w:t>noncore</w:t>
      </w:r>
      <w:r>
        <w:rPr>
          <w:spacing w:val="-3"/>
        </w:rPr>
        <w:t xml:space="preserve"> </w:t>
      </w:r>
      <w:r>
        <w:t>assets</w:t>
      </w:r>
      <w:r>
        <w:rPr>
          <w:spacing w:val="-3"/>
        </w:rPr>
        <w:t xml:space="preserve"> </w:t>
      </w:r>
      <w:r>
        <w:t>in</w:t>
      </w:r>
      <w:r>
        <w:rPr>
          <w:spacing w:val="-3"/>
        </w:rPr>
        <w:t xml:space="preserve"> </w:t>
      </w:r>
      <w:r>
        <w:t>the</w:t>
      </w:r>
      <w:r>
        <w:rPr>
          <w:spacing w:val="-3"/>
        </w:rPr>
        <w:t xml:space="preserve"> </w:t>
      </w:r>
      <w:r>
        <w:t>Lower</w:t>
      </w:r>
      <w:r>
        <w:rPr>
          <w:spacing w:val="-3"/>
        </w:rPr>
        <w:t xml:space="preserve"> </w:t>
      </w:r>
      <w:r>
        <w:t>48.</w:t>
      </w:r>
      <w:r>
        <w:rPr>
          <w:spacing w:val="-3"/>
        </w:rPr>
        <w:t xml:space="preserve"> </w:t>
      </w:r>
      <w:r>
        <w:t>Due</w:t>
      </w:r>
      <w:r>
        <w:rPr>
          <w:spacing w:val="-3"/>
        </w:rPr>
        <w:t xml:space="preserve"> </w:t>
      </w:r>
      <w:r>
        <w:t>to</w:t>
      </w:r>
      <w:r>
        <w:rPr>
          <w:spacing w:val="-3"/>
        </w:rPr>
        <w:t xml:space="preserve"> </w:t>
      </w:r>
      <w:r>
        <w:t>a</w:t>
      </w:r>
      <w:r>
        <w:rPr>
          <w:spacing w:val="-3"/>
        </w:rPr>
        <w:t xml:space="preserve"> </w:t>
      </w:r>
      <w:r>
        <w:t>significant decrease in the outlook for current and long-term natural gas prices in early 2020, we recorded impairments of $523 million, primarily for the Wind River Basin operations area, consisting of developed properties in the Madden Field and the Lost</w:t>
      </w:r>
      <w:r>
        <w:t xml:space="preserve"> Cabin Gas Plant, in the first quarter of 2020. Additionally, due primarily to changes in development plans solidified in the last quarter of 2020, we recognized additional impairments of $287 million in the Lower 48 during the fourth quarter.</w:t>
      </w:r>
    </w:p>
    <w:p w14:paraId="671654C3" w14:textId="77777777" w:rsidR="00F86F35" w:rsidRDefault="00F86F35">
      <w:pPr>
        <w:spacing w:line="235" w:lineRule="auto"/>
        <w:sectPr w:rsidR="00F86F35">
          <w:pgSz w:w="12240" w:h="15840"/>
          <w:pgMar w:top="600" w:right="700" w:bottom="720" w:left="840" w:header="372" w:footer="530" w:gutter="0"/>
          <w:cols w:space="720"/>
        </w:sectPr>
      </w:pPr>
    </w:p>
    <w:p w14:paraId="5EBEBBFE" w14:textId="77777777" w:rsidR="00F86F35" w:rsidRDefault="00F86F35">
      <w:pPr>
        <w:pStyle w:val="BodyText"/>
        <w:spacing w:before="8"/>
        <w:rPr>
          <w:sz w:val="10"/>
        </w:rPr>
      </w:pPr>
    </w:p>
    <w:p w14:paraId="563EE27A" w14:textId="77777777" w:rsidR="00F86F35" w:rsidRDefault="008A442A">
      <w:pPr>
        <w:pStyle w:val="Heading4"/>
      </w:pPr>
      <w:bookmarkStart w:id="124" w:name="Note_8—Asset_Retirement_Obligations_and_"/>
      <w:bookmarkStart w:id="125" w:name="_bookmark48"/>
      <w:bookmarkEnd w:id="124"/>
      <w:bookmarkEnd w:id="125"/>
      <w:r>
        <w:rPr>
          <w:color w:val="0B2CD8"/>
        </w:rPr>
        <w:t>Note</w:t>
      </w:r>
      <w:r>
        <w:rPr>
          <w:color w:val="0B2CD8"/>
          <w:spacing w:val="-7"/>
        </w:rPr>
        <w:t xml:space="preserve"> </w:t>
      </w:r>
      <w:r>
        <w:rPr>
          <w:color w:val="0B2CD8"/>
        </w:rPr>
        <w:t>8—Asset</w:t>
      </w:r>
      <w:r>
        <w:rPr>
          <w:color w:val="0B2CD8"/>
          <w:spacing w:val="-4"/>
        </w:rPr>
        <w:t xml:space="preserve"> </w:t>
      </w:r>
      <w:r>
        <w:rPr>
          <w:color w:val="0B2CD8"/>
        </w:rPr>
        <w:t>Retirement</w:t>
      </w:r>
      <w:r>
        <w:rPr>
          <w:color w:val="0B2CD8"/>
          <w:spacing w:val="-4"/>
        </w:rPr>
        <w:t xml:space="preserve"> </w:t>
      </w:r>
      <w:r>
        <w:rPr>
          <w:color w:val="0B2CD8"/>
        </w:rPr>
        <w:t>Obligations</w:t>
      </w:r>
      <w:r>
        <w:rPr>
          <w:color w:val="0B2CD8"/>
          <w:spacing w:val="-5"/>
        </w:rPr>
        <w:t xml:space="preserve"> </w:t>
      </w:r>
      <w:r>
        <w:rPr>
          <w:color w:val="0B2CD8"/>
        </w:rPr>
        <w:t>and</w:t>
      </w:r>
      <w:r>
        <w:rPr>
          <w:color w:val="0B2CD8"/>
          <w:spacing w:val="-5"/>
        </w:rPr>
        <w:t xml:space="preserve"> </w:t>
      </w:r>
      <w:r>
        <w:rPr>
          <w:color w:val="0B2CD8"/>
        </w:rPr>
        <w:t>Accrued</w:t>
      </w:r>
      <w:r>
        <w:rPr>
          <w:color w:val="0B2CD8"/>
          <w:spacing w:val="-5"/>
        </w:rPr>
        <w:t xml:space="preserve"> </w:t>
      </w:r>
      <w:r>
        <w:rPr>
          <w:color w:val="0B2CD8"/>
        </w:rPr>
        <w:t>Environmental</w:t>
      </w:r>
      <w:r>
        <w:rPr>
          <w:color w:val="0B2CD8"/>
          <w:spacing w:val="-4"/>
        </w:rPr>
        <w:t xml:space="preserve"> </w:t>
      </w:r>
      <w:r>
        <w:rPr>
          <w:color w:val="0B2CD8"/>
          <w:spacing w:val="-2"/>
        </w:rPr>
        <w:t>Costs</w:t>
      </w:r>
    </w:p>
    <w:p w14:paraId="45834F0B" w14:textId="77777777" w:rsidR="00F86F35" w:rsidRDefault="008A442A">
      <w:pPr>
        <w:pStyle w:val="BodyText"/>
        <w:spacing w:before="7"/>
        <w:ind w:left="330"/>
      </w:pPr>
      <w:r>
        <w:t>Asset</w:t>
      </w:r>
      <w:r>
        <w:rPr>
          <w:spacing w:val="-7"/>
        </w:rPr>
        <w:t xml:space="preserve"> </w:t>
      </w:r>
      <w:r>
        <w:t>retirement</w:t>
      </w:r>
      <w:r>
        <w:rPr>
          <w:spacing w:val="-6"/>
        </w:rPr>
        <w:t xml:space="preserve"> </w:t>
      </w:r>
      <w:r>
        <w:t>obligations</w:t>
      </w:r>
      <w:r>
        <w:rPr>
          <w:spacing w:val="-6"/>
        </w:rPr>
        <w:t xml:space="preserve"> </w:t>
      </w:r>
      <w:r>
        <w:t>and</w:t>
      </w:r>
      <w:r>
        <w:rPr>
          <w:spacing w:val="-6"/>
        </w:rPr>
        <w:t xml:space="preserve"> </w:t>
      </w:r>
      <w:r>
        <w:t>accrued</w:t>
      </w:r>
      <w:r>
        <w:rPr>
          <w:spacing w:val="-6"/>
        </w:rPr>
        <w:t xml:space="preserve"> </w:t>
      </w:r>
      <w:r>
        <w:t>environmental</w:t>
      </w:r>
      <w:r>
        <w:rPr>
          <w:spacing w:val="-6"/>
        </w:rPr>
        <w:t xml:space="preserve"> </w:t>
      </w:r>
      <w:r>
        <w:t>costs</w:t>
      </w:r>
      <w:r>
        <w:rPr>
          <w:spacing w:val="-6"/>
        </w:rPr>
        <w:t xml:space="preserve"> </w:t>
      </w:r>
      <w:r>
        <w:t>at</w:t>
      </w:r>
      <w:r>
        <w:rPr>
          <w:spacing w:val="-6"/>
        </w:rPr>
        <w:t xml:space="preserve"> </w:t>
      </w:r>
      <w:r>
        <w:t>December</w:t>
      </w:r>
      <w:r>
        <w:rPr>
          <w:spacing w:val="-6"/>
        </w:rPr>
        <w:t xml:space="preserve"> </w:t>
      </w:r>
      <w:r>
        <w:t>31</w:t>
      </w:r>
      <w:r>
        <w:rPr>
          <w:spacing w:val="-6"/>
        </w:rPr>
        <w:t xml:space="preserve"> </w:t>
      </w:r>
      <w:r>
        <w:rPr>
          <w:spacing w:val="-2"/>
        </w:rPr>
        <w:t>were:</w:t>
      </w:r>
    </w:p>
    <w:p w14:paraId="597C21FA" w14:textId="77777777" w:rsidR="00F86F35" w:rsidRDefault="008A442A">
      <w:pPr>
        <w:pStyle w:val="BodyText"/>
        <w:spacing w:before="51" w:after="26"/>
        <w:ind w:left="8298"/>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527"/>
        <w:gridCol w:w="872"/>
      </w:tblGrid>
      <w:tr w:rsidR="00F86F35" w14:paraId="29909F76" w14:textId="77777777">
        <w:trPr>
          <w:trHeight w:val="265"/>
        </w:trPr>
        <w:tc>
          <w:tcPr>
            <w:tcW w:w="7500" w:type="dxa"/>
          </w:tcPr>
          <w:p w14:paraId="0A304A84" w14:textId="77777777" w:rsidR="00F86F35" w:rsidRDefault="00F86F35">
            <w:pPr>
              <w:pStyle w:val="TableParagraph"/>
              <w:jc w:val="left"/>
              <w:rPr>
                <w:rFonts w:ascii="Times New Roman"/>
                <w:sz w:val="18"/>
              </w:rPr>
            </w:pPr>
          </w:p>
        </w:tc>
        <w:tc>
          <w:tcPr>
            <w:tcW w:w="1527" w:type="dxa"/>
            <w:tcBorders>
              <w:top w:val="single" w:sz="8" w:space="0" w:color="0B2CD8"/>
              <w:bottom w:val="single" w:sz="8" w:space="0" w:color="0B2CD8"/>
            </w:tcBorders>
          </w:tcPr>
          <w:p w14:paraId="79A7637F" w14:textId="77777777" w:rsidR="00F86F35" w:rsidRDefault="008A442A">
            <w:pPr>
              <w:pStyle w:val="TableParagraph"/>
              <w:spacing w:before="4" w:line="240" w:lineRule="exact"/>
              <w:ind w:right="377"/>
              <w:rPr>
                <w:b/>
                <w:sz w:val="20"/>
              </w:rPr>
            </w:pPr>
            <w:r>
              <w:rPr>
                <w:b/>
                <w:spacing w:val="-4"/>
                <w:sz w:val="20"/>
              </w:rPr>
              <w:t>2022</w:t>
            </w:r>
          </w:p>
        </w:tc>
        <w:tc>
          <w:tcPr>
            <w:tcW w:w="872" w:type="dxa"/>
            <w:tcBorders>
              <w:top w:val="single" w:sz="8" w:space="0" w:color="0B2CD8"/>
              <w:bottom w:val="single" w:sz="8" w:space="0" w:color="0B2CD8"/>
            </w:tcBorders>
          </w:tcPr>
          <w:p w14:paraId="25A0EC29" w14:textId="77777777" w:rsidR="00F86F35" w:rsidRDefault="008A442A">
            <w:pPr>
              <w:pStyle w:val="TableParagraph"/>
              <w:spacing w:before="4" w:line="240" w:lineRule="exact"/>
              <w:ind w:right="49"/>
              <w:rPr>
                <w:sz w:val="20"/>
              </w:rPr>
            </w:pPr>
            <w:r>
              <w:rPr>
                <w:spacing w:val="-4"/>
                <w:sz w:val="20"/>
              </w:rPr>
              <w:t>2021</w:t>
            </w:r>
          </w:p>
        </w:tc>
      </w:tr>
      <w:tr w:rsidR="00F86F35" w14:paraId="2C25A2D2" w14:textId="77777777">
        <w:trPr>
          <w:trHeight w:val="509"/>
        </w:trPr>
        <w:tc>
          <w:tcPr>
            <w:tcW w:w="7500" w:type="dxa"/>
          </w:tcPr>
          <w:p w14:paraId="2C423F0B" w14:textId="77777777" w:rsidR="00F86F35" w:rsidRDefault="00F86F35">
            <w:pPr>
              <w:pStyle w:val="TableParagraph"/>
              <w:jc w:val="left"/>
              <w:rPr>
                <w:sz w:val="20"/>
              </w:rPr>
            </w:pPr>
          </w:p>
          <w:p w14:paraId="04796649" w14:textId="77777777" w:rsidR="00F86F35" w:rsidRDefault="008A442A">
            <w:pPr>
              <w:pStyle w:val="TableParagraph"/>
              <w:ind w:left="52"/>
              <w:jc w:val="left"/>
              <w:rPr>
                <w:sz w:val="20"/>
              </w:rPr>
            </w:pPr>
            <w:r>
              <w:rPr>
                <w:sz w:val="20"/>
              </w:rPr>
              <w:t>Asset</w:t>
            </w:r>
            <w:r>
              <w:rPr>
                <w:spacing w:val="-8"/>
                <w:sz w:val="20"/>
              </w:rPr>
              <w:t xml:space="preserve"> </w:t>
            </w:r>
            <w:r>
              <w:rPr>
                <w:sz w:val="20"/>
              </w:rPr>
              <w:t>retirement</w:t>
            </w:r>
            <w:r>
              <w:rPr>
                <w:spacing w:val="-7"/>
                <w:sz w:val="20"/>
              </w:rPr>
              <w:t xml:space="preserve"> </w:t>
            </w:r>
            <w:r>
              <w:rPr>
                <w:spacing w:val="-2"/>
                <w:sz w:val="20"/>
              </w:rPr>
              <w:t>obligations</w:t>
            </w:r>
          </w:p>
        </w:tc>
        <w:tc>
          <w:tcPr>
            <w:tcW w:w="1527" w:type="dxa"/>
            <w:tcBorders>
              <w:top w:val="single" w:sz="8" w:space="0" w:color="0B2CD8"/>
            </w:tcBorders>
          </w:tcPr>
          <w:p w14:paraId="4055B777" w14:textId="77777777" w:rsidR="00F86F35" w:rsidRDefault="00F86F35">
            <w:pPr>
              <w:pStyle w:val="TableParagraph"/>
              <w:jc w:val="left"/>
              <w:rPr>
                <w:sz w:val="20"/>
              </w:rPr>
            </w:pPr>
          </w:p>
          <w:p w14:paraId="336C2BDE" w14:textId="77777777" w:rsidR="00F86F35" w:rsidRDefault="008A442A">
            <w:pPr>
              <w:pStyle w:val="TableParagraph"/>
              <w:tabs>
                <w:tab w:val="left" w:pos="666"/>
              </w:tabs>
              <w:ind w:left="52"/>
              <w:jc w:val="left"/>
              <w:rPr>
                <w:b/>
                <w:sz w:val="20"/>
              </w:rPr>
            </w:pPr>
            <w:r>
              <w:rPr>
                <w:b/>
                <w:spacing w:val="-10"/>
                <w:sz w:val="20"/>
              </w:rPr>
              <w:t>$</w:t>
            </w:r>
            <w:r>
              <w:rPr>
                <w:b/>
                <w:sz w:val="20"/>
              </w:rPr>
              <w:tab/>
            </w:r>
            <w:r>
              <w:rPr>
                <w:b/>
                <w:spacing w:val="-2"/>
                <w:sz w:val="20"/>
              </w:rPr>
              <w:t>6,380</w:t>
            </w:r>
          </w:p>
        </w:tc>
        <w:tc>
          <w:tcPr>
            <w:tcW w:w="872" w:type="dxa"/>
            <w:tcBorders>
              <w:top w:val="single" w:sz="8" w:space="0" w:color="0B2CD8"/>
            </w:tcBorders>
          </w:tcPr>
          <w:p w14:paraId="57DBC31B" w14:textId="77777777" w:rsidR="00F86F35" w:rsidRDefault="00F86F35">
            <w:pPr>
              <w:pStyle w:val="TableParagraph"/>
              <w:jc w:val="left"/>
              <w:rPr>
                <w:sz w:val="20"/>
              </w:rPr>
            </w:pPr>
          </w:p>
          <w:p w14:paraId="24D8CC62" w14:textId="77777777" w:rsidR="00F86F35" w:rsidRDefault="008A442A">
            <w:pPr>
              <w:pStyle w:val="TableParagraph"/>
              <w:ind w:right="72"/>
              <w:rPr>
                <w:sz w:val="20"/>
              </w:rPr>
            </w:pPr>
            <w:r>
              <w:rPr>
                <w:spacing w:val="-2"/>
                <w:sz w:val="20"/>
              </w:rPr>
              <w:t>5,926</w:t>
            </w:r>
          </w:p>
        </w:tc>
      </w:tr>
      <w:tr w:rsidR="00F86F35" w14:paraId="67436509" w14:textId="77777777">
        <w:trPr>
          <w:trHeight w:val="280"/>
        </w:trPr>
        <w:tc>
          <w:tcPr>
            <w:tcW w:w="7500" w:type="dxa"/>
            <w:tcBorders>
              <w:bottom w:val="single" w:sz="8" w:space="0" w:color="0B2CD8"/>
            </w:tcBorders>
          </w:tcPr>
          <w:p w14:paraId="3AE41640" w14:textId="77777777" w:rsidR="00F86F35" w:rsidRDefault="008A442A">
            <w:pPr>
              <w:pStyle w:val="TableParagraph"/>
              <w:spacing w:before="19" w:line="240" w:lineRule="exact"/>
              <w:ind w:left="52"/>
              <w:jc w:val="left"/>
              <w:rPr>
                <w:sz w:val="20"/>
              </w:rPr>
            </w:pPr>
            <w:r>
              <w:rPr>
                <w:sz w:val="20"/>
              </w:rPr>
              <w:t>Accrued</w:t>
            </w:r>
            <w:r>
              <w:rPr>
                <w:spacing w:val="-10"/>
                <w:sz w:val="20"/>
              </w:rPr>
              <w:t xml:space="preserve"> </w:t>
            </w:r>
            <w:r>
              <w:rPr>
                <w:sz w:val="20"/>
              </w:rPr>
              <w:t>environmental</w:t>
            </w:r>
            <w:r>
              <w:rPr>
                <w:spacing w:val="-9"/>
                <w:sz w:val="20"/>
              </w:rPr>
              <w:t xml:space="preserve"> </w:t>
            </w:r>
            <w:r>
              <w:rPr>
                <w:spacing w:val="-2"/>
                <w:sz w:val="20"/>
              </w:rPr>
              <w:t>costs</w:t>
            </w:r>
          </w:p>
        </w:tc>
        <w:tc>
          <w:tcPr>
            <w:tcW w:w="1527" w:type="dxa"/>
            <w:tcBorders>
              <w:bottom w:val="single" w:sz="8" w:space="0" w:color="0B2CD8"/>
            </w:tcBorders>
          </w:tcPr>
          <w:p w14:paraId="5B36656C" w14:textId="77777777" w:rsidR="00F86F35" w:rsidRDefault="008A442A">
            <w:pPr>
              <w:pStyle w:val="TableParagraph"/>
              <w:spacing w:before="19" w:line="240" w:lineRule="exact"/>
              <w:ind w:right="402"/>
              <w:rPr>
                <w:b/>
                <w:sz w:val="20"/>
              </w:rPr>
            </w:pPr>
            <w:r>
              <w:rPr>
                <w:b/>
                <w:spacing w:val="-5"/>
                <w:sz w:val="20"/>
              </w:rPr>
              <w:t>182</w:t>
            </w:r>
          </w:p>
        </w:tc>
        <w:tc>
          <w:tcPr>
            <w:tcW w:w="872" w:type="dxa"/>
            <w:tcBorders>
              <w:bottom w:val="single" w:sz="8" w:space="0" w:color="0B2CD8"/>
            </w:tcBorders>
          </w:tcPr>
          <w:p w14:paraId="50DDC7B6" w14:textId="77777777" w:rsidR="00F86F35" w:rsidRDefault="008A442A">
            <w:pPr>
              <w:pStyle w:val="TableParagraph"/>
              <w:spacing w:before="19" w:line="240" w:lineRule="exact"/>
              <w:ind w:right="72"/>
              <w:rPr>
                <w:sz w:val="20"/>
              </w:rPr>
            </w:pPr>
            <w:r>
              <w:rPr>
                <w:spacing w:val="-5"/>
                <w:sz w:val="20"/>
              </w:rPr>
              <w:t>187</w:t>
            </w:r>
          </w:p>
        </w:tc>
      </w:tr>
      <w:tr w:rsidR="00F86F35" w14:paraId="53E4BD91" w14:textId="77777777">
        <w:trPr>
          <w:trHeight w:val="269"/>
        </w:trPr>
        <w:tc>
          <w:tcPr>
            <w:tcW w:w="7500" w:type="dxa"/>
            <w:tcBorders>
              <w:top w:val="single" w:sz="8" w:space="0" w:color="0B2CD8"/>
            </w:tcBorders>
          </w:tcPr>
          <w:p w14:paraId="1F87F4E5" w14:textId="77777777" w:rsidR="00F86F35" w:rsidRDefault="008A442A">
            <w:pPr>
              <w:pStyle w:val="TableParagraph"/>
              <w:spacing w:before="4"/>
              <w:ind w:left="52"/>
              <w:jc w:val="left"/>
              <w:rPr>
                <w:sz w:val="20"/>
              </w:rPr>
            </w:pPr>
            <w:r>
              <w:rPr>
                <w:sz w:val="20"/>
              </w:rPr>
              <w:t>Total</w:t>
            </w:r>
            <w:r>
              <w:rPr>
                <w:spacing w:val="-9"/>
                <w:sz w:val="20"/>
              </w:rPr>
              <w:t xml:space="preserve"> </w:t>
            </w:r>
            <w:r>
              <w:rPr>
                <w:sz w:val="20"/>
              </w:rPr>
              <w:t>asset</w:t>
            </w:r>
            <w:r>
              <w:rPr>
                <w:spacing w:val="-7"/>
                <w:sz w:val="20"/>
              </w:rPr>
              <w:t xml:space="preserve"> </w:t>
            </w:r>
            <w:r>
              <w:rPr>
                <w:sz w:val="20"/>
              </w:rPr>
              <w:t>retirement</w:t>
            </w:r>
            <w:r>
              <w:rPr>
                <w:spacing w:val="-7"/>
                <w:sz w:val="20"/>
              </w:rPr>
              <w:t xml:space="preserve"> </w:t>
            </w:r>
            <w:r>
              <w:rPr>
                <w:sz w:val="20"/>
              </w:rPr>
              <w:t>obligations</w:t>
            </w:r>
            <w:r>
              <w:rPr>
                <w:spacing w:val="-7"/>
                <w:sz w:val="20"/>
              </w:rPr>
              <w:t xml:space="preserve"> </w:t>
            </w:r>
            <w:r>
              <w:rPr>
                <w:sz w:val="20"/>
              </w:rPr>
              <w:t>and</w:t>
            </w:r>
            <w:r>
              <w:rPr>
                <w:spacing w:val="-7"/>
                <w:sz w:val="20"/>
              </w:rPr>
              <w:t xml:space="preserve"> </w:t>
            </w:r>
            <w:r>
              <w:rPr>
                <w:sz w:val="20"/>
              </w:rPr>
              <w:t>accrued</w:t>
            </w:r>
            <w:r>
              <w:rPr>
                <w:spacing w:val="-7"/>
                <w:sz w:val="20"/>
              </w:rPr>
              <w:t xml:space="preserve"> </w:t>
            </w:r>
            <w:r>
              <w:rPr>
                <w:sz w:val="20"/>
              </w:rPr>
              <w:t>environmental</w:t>
            </w:r>
            <w:r>
              <w:rPr>
                <w:spacing w:val="-6"/>
                <w:sz w:val="20"/>
              </w:rPr>
              <w:t xml:space="preserve"> </w:t>
            </w:r>
            <w:r>
              <w:rPr>
                <w:spacing w:val="-2"/>
                <w:sz w:val="20"/>
              </w:rPr>
              <w:t>costs</w:t>
            </w:r>
          </w:p>
        </w:tc>
        <w:tc>
          <w:tcPr>
            <w:tcW w:w="1527" w:type="dxa"/>
            <w:tcBorders>
              <w:top w:val="single" w:sz="8" w:space="0" w:color="0B2CD8"/>
            </w:tcBorders>
          </w:tcPr>
          <w:p w14:paraId="3DCABAE0" w14:textId="77777777" w:rsidR="00F86F35" w:rsidRDefault="008A442A">
            <w:pPr>
              <w:pStyle w:val="TableParagraph"/>
              <w:spacing w:before="4"/>
              <w:ind w:right="402"/>
              <w:rPr>
                <w:b/>
                <w:sz w:val="20"/>
              </w:rPr>
            </w:pPr>
            <w:r>
              <w:rPr>
                <w:b/>
                <w:spacing w:val="-2"/>
                <w:sz w:val="20"/>
              </w:rPr>
              <w:t>6,562</w:t>
            </w:r>
          </w:p>
        </w:tc>
        <w:tc>
          <w:tcPr>
            <w:tcW w:w="872" w:type="dxa"/>
            <w:tcBorders>
              <w:top w:val="single" w:sz="8" w:space="0" w:color="0B2CD8"/>
            </w:tcBorders>
          </w:tcPr>
          <w:p w14:paraId="256FFA5E" w14:textId="77777777" w:rsidR="00F86F35" w:rsidRDefault="008A442A">
            <w:pPr>
              <w:pStyle w:val="TableParagraph"/>
              <w:spacing w:before="4"/>
              <w:ind w:right="72"/>
              <w:rPr>
                <w:sz w:val="20"/>
              </w:rPr>
            </w:pPr>
            <w:r>
              <w:rPr>
                <w:spacing w:val="-2"/>
                <w:sz w:val="20"/>
              </w:rPr>
              <w:t>6,113</w:t>
            </w:r>
          </w:p>
        </w:tc>
      </w:tr>
      <w:tr w:rsidR="00F86F35" w14:paraId="1731D67B" w14:textId="77777777">
        <w:trPr>
          <w:trHeight w:val="280"/>
        </w:trPr>
        <w:tc>
          <w:tcPr>
            <w:tcW w:w="7500" w:type="dxa"/>
            <w:tcBorders>
              <w:bottom w:val="single" w:sz="8" w:space="0" w:color="0B2CD8"/>
            </w:tcBorders>
          </w:tcPr>
          <w:p w14:paraId="09494037" w14:textId="77777777" w:rsidR="00F86F35" w:rsidRDefault="008A442A">
            <w:pPr>
              <w:pStyle w:val="TableParagraph"/>
              <w:spacing w:before="19" w:line="240" w:lineRule="exact"/>
              <w:ind w:left="52"/>
              <w:jc w:val="left"/>
              <w:rPr>
                <w:sz w:val="20"/>
              </w:rPr>
            </w:pPr>
            <w:r>
              <w:rPr>
                <w:sz w:val="20"/>
              </w:rPr>
              <w:t>Asset</w:t>
            </w:r>
            <w:r>
              <w:rPr>
                <w:spacing w:val="-9"/>
                <w:sz w:val="20"/>
              </w:rPr>
              <w:t xml:space="preserve"> </w:t>
            </w:r>
            <w:r>
              <w:rPr>
                <w:sz w:val="20"/>
              </w:rPr>
              <w:t>retirement</w:t>
            </w:r>
            <w:r>
              <w:rPr>
                <w:spacing w:val="-6"/>
                <w:sz w:val="20"/>
              </w:rPr>
              <w:t xml:space="preserve"> </w:t>
            </w:r>
            <w:r>
              <w:rPr>
                <w:sz w:val="20"/>
              </w:rPr>
              <w:t>obligations</w:t>
            </w:r>
            <w:r>
              <w:rPr>
                <w:spacing w:val="-6"/>
                <w:sz w:val="20"/>
              </w:rPr>
              <w:t xml:space="preserve"> </w:t>
            </w:r>
            <w:r>
              <w:rPr>
                <w:sz w:val="20"/>
              </w:rPr>
              <w:t>and</w:t>
            </w:r>
            <w:r>
              <w:rPr>
                <w:spacing w:val="-6"/>
                <w:sz w:val="20"/>
              </w:rPr>
              <w:t xml:space="preserve"> </w:t>
            </w:r>
            <w:r>
              <w:rPr>
                <w:sz w:val="20"/>
              </w:rPr>
              <w:t>accrued</w:t>
            </w:r>
            <w:r>
              <w:rPr>
                <w:spacing w:val="-6"/>
                <w:sz w:val="20"/>
              </w:rPr>
              <w:t xml:space="preserve"> </w:t>
            </w:r>
            <w:r>
              <w:rPr>
                <w:sz w:val="20"/>
              </w:rPr>
              <w:t>environmental</w:t>
            </w:r>
            <w:r>
              <w:rPr>
                <w:spacing w:val="-7"/>
                <w:sz w:val="20"/>
              </w:rPr>
              <w:t xml:space="preserve"> </w:t>
            </w:r>
            <w:r>
              <w:rPr>
                <w:sz w:val="20"/>
              </w:rPr>
              <w:t>costs</w:t>
            </w:r>
            <w:r>
              <w:rPr>
                <w:spacing w:val="-6"/>
                <w:sz w:val="20"/>
              </w:rPr>
              <w:t xml:space="preserve"> </w:t>
            </w:r>
            <w:r>
              <w:rPr>
                <w:sz w:val="20"/>
              </w:rPr>
              <w:t>due</w:t>
            </w:r>
            <w:r>
              <w:rPr>
                <w:spacing w:val="-6"/>
                <w:sz w:val="20"/>
              </w:rPr>
              <w:t xml:space="preserve"> </w:t>
            </w:r>
            <w:r>
              <w:rPr>
                <w:sz w:val="20"/>
              </w:rPr>
              <w:t>within</w:t>
            </w:r>
            <w:r>
              <w:rPr>
                <w:spacing w:val="-6"/>
                <w:sz w:val="20"/>
              </w:rPr>
              <w:t xml:space="preserve"> </w:t>
            </w:r>
            <w:r>
              <w:rPr>
                <w:sz w:val="20"/>
              </w:rPr>
              <w:t>one</w:t>
            </w:r>
            <w:r>
              <w:rPr>
                <w:spacing w:val="-6"/>
                <w:sz w:val="20"/>
              </w:rPr>
              <w:t xml:space="preserve"> </w:t>
            </w:r>
            <w:r>
              <w:rPr>
                <w:spacing w:val="-2"/>
                <w:sz w:val="20"/>
              </w:rPr>
              <w:t>year*</w:t>
            </w:r>
          </w:p>
        </w:tc>
        <w:tc>
          <w:tcPr>
            <w:tcW w:w="1527" w:type="dxa"/>
            <w:tcBorders>
              <w:bottom w:val="single" w:sz="8" w:space="0" w:color="0B2CD8"/>
            </w:tcBorders>
          </w:tcPr>
          <w:p w14:paraId="5A313DF8" w14:textId="77777777" w:rsidR="00F86F35" w:rsidRDefault="008A442A">
            <w:pPr>
              <w:pStyle w:val="TableParagraph"/>
              <w:spacing w:before="19" w:line="240" w:lineRule="exact"/>
              <w:ind w:right="339"/>
              <w:rPr>
                <w:b/>
                <w:sz w:val="20"/>
              </w:rPr>
            </w:pPr>
            <w:r>
              <w:rPr>
                <w:b/>
                <w:spacing w:val="-2"/>
                <w:sz w:val="20"/>
              </w:rPr>
              <w:t>(161)</w:t>
            </w:r>
          </w:p>
        </w:tc>
        <w:tc>
          <w:tcPr>
            <w:tcW w:w="872" w:type="dxa"/>
            <w:tcBorders>
              <w:bottom w:val="single" w:sz="8" w:space="0" w:color="0B2CD8"/>
            </w:tcBorders>
          </w:tcPr>
          <w:p w14:paraId="2E233194" w14:textId="77777777" w:rsidR="00F86F35" w:rsidRDefault="008A442A">
            <w:pPr>
              <w:pStyle w:val="TableParagraph"/>
              <w:spacing w:before="19" w:line="240" w:lineRule="exact"/>
              <w:ind w:right="11"/>
              <w:rPr>
                <w:sz w:val="20"/>
              </w:rPr>
            </w:pPr>
            <w:r>
              <w:rPr>
                <w:spacing w:val="-2"/>
                <w:sz w:val="20"/>
              </w:rPr>
              <w:t>(359)</w:t>
            </w:r>
          </w:p>
        </w:tc>
      </w:tr>
      <w:tr w:rsidR="00F86F35" w14:paraId="2B280635" w14:textId="77777777">
        <w:trPr>
          <w:trHeight w:val="265"/>
        </w:trPr>
        <w:tc>
          <w:tcPr>
            <w:tcW w:w="7500" w:type="dxa"/>
            <w:tcBorders>
              <w:top w:val="single" w:sz="8" w:space="0" w:color="0B2CD8"/>
              <w:bottom w:val="single" w:sz="8" w:space="0" w:color="5D6670"/>
            </w:tcBorders>
          </w:tcPr>
          <w:p w14:paraId="6DFDECBF" w14:textId="77777777" w:rsidR="00F86F35" w:rsidRDefault="008A442A">
            <w:pPr>
              <w:pStyle w:val="TableParagraph"/>
              <w:spacing w:before="4" w:line="240" w:lineRule="exact"/>
              <w:ind w:left="52"/>
              <w:jc w:val="left"/>
              <w:rPr>
                <w:sz w:val="20"/>
              </w:rPr>
            </w:pPr>
            <w:r>
              <w:rPr>
                <w:sz w:val="20"/>
              </w:rPr>
              <w:t>Long-term</w:t>
            </w:r>
            <w:r>
              <w:rPr>
                <w:spacing w:val="-8"/>
                <w:sz w:val="20"/>
              </w:rPr>
              <w:t xml:space="preserve"> </w:t>
            </w: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1527" w:type="dxa"/>
            <w:tcBorders>
              <w:top w:val="single" w:sz="8" w:space="0" w:color="0B2CD8"/>
              <w:bottom w:val="single" w:sz="8" w:space="0" w:color="5D6670"/>
            </w:tcBorders>
          </w:tcPr>
          <w:p w14:paraId="417040D7" w14:textId="77777777" w:rsidR="00F86F35" w:rsidRDefault="008A442A">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6,401</w:t>
            </w:r>
          </w:p>
        </w:tc>
        <w:tc>
          <w:tcPr>
            <w:tcW w:w="872" w:type="dxa"/>
            <w:tcBorders>
              <w:top w:val="single" w:sz="8" w:space="0" w:color="0B2CD8"/>
              <w:bottom w:val="single" w:sz="8" w:space="0" w:color="5D6670"/>
            </w:tcBorders>
          </w:tcPr>
          <w:p w14:paraId="0A744FDA" w14:textId="77777777" w:rsidR="00F86F35" w:rsidRDefault="008A442A">
            <w:pPr>
              <w:pStyle w:val="TableParagraph"/>
              <w:spacing w:before="4" w:line="240" w:lineRule="exact"/>
              <w:ind w:right="72"/>
              <w:rPr>
                <w:sz w:val="20"/>
              </w:rPr>
            </w:pPr>
            <w:r>
              <w:rPr>
                <w:spacing w:val="-2"/>
                <w:sz w:val="20"/>
              </w:rPr>
              <w:t>5,754</w:t>
            </w:r>
          </w:p>
        </w:tc>
      </w:tr>
    </w:tbl>
    <w:p w14:paraId="3982F8F2" w14:textId="77777777" w:rsidR="00F86F35" w:rsidRDefault="008A442A">
      <w:pPr>
        <w:spacing w:before="41"/>
        <w:ind w:left="330"/>
        <w:rPr>
          <w:i/>
          <w:sz w:val="20"/>
        </w:rPr>
      </w:pPr>
      <w:r>
        <w:rPr>
          <w:i/>
          <w:sz w:val="20"/>
        </w:rPr>
        <w:t>*Classified</w:t>
      </w:r>
      <w:r>
        <w:rPr>
          <w:i/>
          <w:spacing w:val="-7"/>
          <w:sz w:val="20"/>
        </w:rPr>
        <w:t xml:space="preserve"> </w:t>
      </w:r>
      <w:r>
        <w:rPr>
          <w:i/>
          <w:sz w:val="20"/>
        </w:rPr>
        <w:t>as</w:t>
      </w:r>
      <w:r>
        <w:rPr>
          <w:i/>
          <w:spacing w:val="-5"/>
          <w:sz w:val="20"/>
        </w:rPr>
        <w:t xml:space="preserve"> </w:t>
      </w:r>
      <w:r>
        <w:rPr>
          <w:i/>
          <w:sz w:val="20"/>
        </w:rPr>
        <w:t>a</w:t>
      </w:r>
      <w:r>
        <w:rPr>
          <w:i/>
          <w:spacing w:val="-5"/>
          <w:sz w:val="20"/>
        </w:rPr>
        <w:t xml:space="preserve"> </w:t>
      </w:r>
      <w:r>
        <w:rPr>
          <w:i/>
          <w:sz w:val="20"/>
        </w:rPr>
        <w:t>current</w:t>
      </w:r>
      <w:r>
        <w:rPr>
          <w:i/>
          <w:spacing w:val="-5"/>
          <w:sz w:val="20"/>
        </w:rPr>
        <w:t xml:space="preserve"> </w:t>
      </w:r>
      <w:r>
        <w:rPr>
          <w:i/>
          <w:sz w:val="20"/>
        </w:rPr>
        <w:t>liability</w:t>
      </w:r>
      <w:r>
        <w:rPr>
          <w:i/>
          <w:spacing w:val="-5"/>
          <w:sz w:val="20"/>
        </w:rPr>
        <w:t xml:space="preserve"> </w:t>
      </w:r>
      <w:r>
        <w:rPr>
          <w:i/>
          <w:sz w:val="20"/>
        </w:rPr>
        <w:t>on</w:t>
      </w:r>
      <w:r>
        <w:rPr>
          <w:i/>
          <w:spacing w:val="-5"/>
          <w:sz w:val="20"/>
        </w:rPr>
        <w:t xml:space="preserve"> </w:t>
      </w:r>
      <w:r>
        <w:rPr>
          <w:i/>
          <w:sz w:val="20"/>
        </w:rPr>
        <w:t>the</w:t>
      </w:r>
      <w:r>
        <w:rPr>
          <w:i/>
          <w:spacing w:val="-5"/>
          <w:sz w:val="20"/>
        </w:rPr>
        <w:t xml:space="preserve"> </w:t>
      </w:r>
      <w:r>
        <w:rPr>
          <w:i/>
          <w:sz w:val="20"/>
        </w:rPr>
        <w:t>balance</w:t>
      </w:r>
      <w:r>
        <w:rPr>
          <w:i/>
          <w:spacing w:val="-5"/>
          <w:sz w:val="20"/>
        </w:rPr>
        <w:t xml:space="preserve"> </w:t>
      </w:r>
      <w:r>
        <w:rPr>
          <w:i/>
          <w:sz w:val="20"/>
        </w:rPr>
        <w:t>sheet</w:t>
      </w:r>
      <w:r>
        <w:rPr>
          <w:i/>
          <w:spacing w:val="-5"/>
          <w:sz w:val="20"/>
        </w:rPr>
        <w:t xml:space="preserve"> </w:t>
      </w:r>
      <w:r>
        <w:rPr>
          <w:i/>
          <w:sz w:val="20"/>
        </w:rPr>
        <w:t>under</w:t>
      </w:r>
      <w:r>
        <w:rPr>
          <w:i/>
          <w:spacing w:val="-5"/>
          <w:sz w:val="20"/>
        </w:rPr>
        <w:t xml:space="preserve"> </w:t>
      </w:r>
      <w:r>
        <w:rPr>
          <w:i/>
          <w:sz w:val="20"/>
        </w:rPr>
        <w:t>“Other</w:t>
      </w:r>
      <w:r>
        <w:rPr>
          <w:i/>
          <w:spacing w:val="-5"/>
          <w:sz w:val="20"/>
        </w:rPr>
        <w:t xml:space="preserve"> </w:t>
      </w:r>
      <w:r>
        <w:rPr>
          <w:i/>
          <w:spacing w:val="-2"/>
          <w:sz w:val="20"/>
        </w:rPr>
        <w:t>accruals.”</w:t>
      </w:r>
    </w:p>
    <w:p w14:paraId="70951FA6" w14:textId="77777777" w:rsidR="00F86F35" w:rsidRDefault="008A442A">
      <w:pPr>
        <w:pStyle w:val="Heading6"/>
        <w:spacing w:before="136" w:line="242" w:lineRule="exact"/>
      </w:pPr>
      <w:r>
        <w:t>Asset</w:t>
      </w:r>
      <w:r>
        <w:rPr>
          <w:spacing w:val="-8"/>
        </w:rPr>
        <w:t xml:space="preserve"> </w:t>
      </w:r>
      <w:r>
        <w:t>Retirement</w:t>
      </w:r>
      <w:r>
        <w:rPr>
          <w:spacing w:val="-7"/>
        </w:rPr>
        <w:t xml:space="preserve"> </w:t>
      </w:r>
      <w:r>
        <w:rPr>
          <w:spacing w:val="-2"/>
        </w:rPr>
        <w:t>Obligations</w:t>
      </w:r>
    </w:p>
    <w:p w14:paraId="23EC04F0" w14:textId="77777777" w:rsidR="00F86F35" w:rsidRDefault="008A442A">
      <w:pPr>
        <w:pStyle w:val="BodyText"/>
        <w:spacing w:before="2" w:line="235" w:lineRule="auto"/>
        <w:ind w:left="330" w:right="507"/>
      </w:pPr>
      <w:r>
        <w:t>We</w:t>
      </w:r>
      <w:r>
        <w:rPr>
          <w:spacing w:val="-3"/>
        </w:rPr>
        <w:t xml:space="preserve"> </w:t>
      </w:r>
      <w:r>
        <w:t>record</w:t>
      </w:r>
      <w:r>
        <w:rPr>
          <w:spacing w:val="-3"/>
        </w:rPr>
        <w:t xml:space="preserve"> </w:t>
      </w:r>
      <w:r>
        <w:t>the</w:t>
      </w:r>
      <w:r>
        <w:rPr>
          <w:spacing w:val="-3"/>
        </w:rPr>
        <w:t xml:space="preserve"> </w:t>
      </w:r>
      <w:r>
        <w:t>fair</w:t>
      </w:r>
      <w:r>
        <w:rPr>
          <w:spacing w:val="-3"/>
        </w:rPr>
        <w:t xml:space="preserve"> </w:t>
      </w:r>
      <w:r>
        <w:t>value</w:t>
      </w:r>
      <w:r>
        <w:rPr>
          <w:spacing w:val="-3"/>
        </w:rPr>
        <w:t xml:space="preserve"> </w:t>
      </w:r>
      <w:r>
        <w:t>of</w:t>
      </w:r>
      <w:r>
        <w:rPr>
          <w:spacing w:val="-3"/>
        </w:rPr>
        <w:t xml:space="preserve"> </w:t>
      </w:r>
      <w:r>
        <w:t>a</w:t>
      </w:r>
      <w:r>
        <w:rPr>
          <w:spacing w:val="-3"/>
        </w:rPr>
        <w:t xml:space="preserve"> </w:t>
      </w:r>
      <w:r>
        <w:t>liability</w:t>
      </w:r>
      <w:r>
        <w:rPr>
          <w:spacing w:val="-3"/>
        </w:rPr>
        <w:t xml:space="preserve"> </w:t>
      </w:r>
      <w:r>
        <w:t>for</w:t>
      </w:r>
      <w:r>
        <w:rPr>
          <w:spacing w:val="-3"/>
        </w:rPr>
        <w:t xml:space="preserve"> </w:t>
      </w:r>
      <w:r>
        <w:t>an</w:t>
      </w:r>
      <w:r>
        <w:rPr>
          <w:spacing w:val="-3"/>
        </w:rPr>
        <w:t xml:space="preserve"> </w:t>
      </w:r>
      <w:r>
        <w:t>ARO</w:t>
      </w:r>
      <w:r>
        <w:rPr>
          <w:spacing w:val="-3"/>
        </w:rPr>
        <w:t xml:space="preserve"> </w:t>
      </w:r>
      <w:r>
        <w:t>when</w:t>
      </w:r>
      <w:r>
        <w:rPr>
          <w:spacing w:val="-3"/>
        </w:rPr>
        <w:t xml:space="preserve"> </w:t>
      </w:r>
      <w:r>
        <w:t>it</w:t>
      </w:r>
      <w:r>
        <w:rPr>
          <w:spacing w:val="-3"/>
        </w:rPr>
        <w:t xml:space="preserve"> </w:t>
      </w:r>
      <w:r>
        <w:t>is</w:t>
      </w:r>
      <w:r>
        <w:rPr>
          <w:spacing w:val="-3"/>
        </w:rPr>
        <w:t xml:space="preserve"> </w:t>
      </w:r>
      <w:r>
        <w:t>incurred</w:t>
      </w:r>
      <w:r>
        <w:rPr>
          <w:spacing w:val="-3"/>
        </w:rPr>
        <w:t xml:space="preserve"> </w:t>
      </w:r>
      <w:r>
        <w:t>(typically</w:t>
      </w:r>
      <w:r>
        <w:rPr>
          <w:spacing w:val="-3"/>
        </w:rPr>
        <w:t xml:space="preserve"> </w:t>
      </w:r>
      <w:r>
        <w:t>when</w:t>
      </w:r>
      <w:r>
        <w:rPr>
          <w:spacing w:val="-3"/>
        </w:rPr>
        <w:t xml:space="preserve"> </w:t>
      </w:r>
      <w:r>
        <w:t>the</w:t>
      </w:r>
      <w:r>
        <w:rPr>
          <w:spacing w:val="-3"/>
        </w:rPr>
        <w:t xml:space="preserve"> </w:t>
      </w:r>
      <w:r>
        <w:t>asset</w:t>
      </w:r>
      <w:r>
        <w:rPr>
          <w:spacing w:val="-3"/>
        </w:rPr>
        <w:t xml:space="preserve"> </w:t>
      </w:r>
      <w:r>
        <w:t>is</w:t>
      </w:r>
      <w:r>
        <w:rPr>
          <w:spacing w:val="-3"/>
        </w:rPr>
        <w:t xml:space="preserve"> </w:t>
      </w:r>
      <w:r>
        <w:t>installed</w:t>
      </w:r>
      <w:r>
        <w:rPr>
          <w:spacing w:val="-3"/>
        </w:rPr>
        <w:t xml:space="preserve"> </w:t>
      </w:r>
      <w:r>
        <w:t>at</w:t>
      </w:r>
      <w:r>
        <w:rPr>
          <w:spacing w:val="-3"/>
        </w:rPr>
        <w:t xml:space="preserve"> </w:t>
      </w:r>
      <w:r>
        <w:t>the</w:t>
      </w:r>
      <w:r>
        <w:rPr>
          <w:spacing w:val="-3"/>
        </w:rPr>
        <w:t xml:space="preserve"> </w:t>
      </w:r>
      <w:r>
        <w:t>production location). When the liability is initially recorded, we capitalize the associated asset retirement cost by increasing the carrying amount of the related PP&amp;E. Over time, the liability increases for t</w:t>
      </w:r>
      <w:r>
        <w:t>he change in its present value, while the capitalized</w:t>
      </w:r>
      <w:r>
        <w:rPr>
          <w:spacing w:val="-2"/>
        </w:rPr>
        <w:t xml:space="preserve"> </w:t>
      </w:r>
      <w:r>
        <w:t>cost</w:t>
      </w:r>
      <w:r>
        <w:rPr>
          <w:spacing w:val="-2"/>
        </w:rPr>
        <w:t xml:space="preserve"> </w:t>
      </w:r>
      <w:r>
        <w:t>depreciates</w:t>
      </w:r>
      <w:r>
        <w:rPr>
          <w:spacing w:val="-2"/>
        </w:rPr>
        <w:t xml:space="preserve"> </w:t>
      </w:r>
      <w:r>
        <w:t>over</w:t>
      </w:r>
      <w:r>
        <w:rPr>
          <w:spacing w:val="-2"/>
        </w:rPr>
        <w:t xml:space="preserve"> </w:t>
      </w:r>
      <w:r>
        <w:t>the</w:t>
      </w:r>
      <w:r>
        <w:rPr>
          <w:spacing w:val="-2"/>
        </w:rPr>
        <w:t xml:space="preserve"> </w:t>
      </w:r>
      <w:r>
        <w:t>useful</w:t>
      </w:r>
      <w:r>
        <w:rPr>
          <w:spacing w:val="-2"/>
        </w:rPr>
        <w:t xml:space="preserve"> </w:t>
      </w:r>
      <w:r>
        <w:t>life</w:t>
      </w:r>
      <w:r>
        <w:rPr>
          <w:spacing w:val="-2"/>
        </w:rPr>
        <w:t xml:space="preserve"> </w:t>
      </w:r>
      <w:r>
        <w:t>of</w:t>
      </w:r>
      <w:r>
        <w:rPr>
          <w:spacing w:val="-2"/>
        </w:rPr>
        <w:t xml:space="preserve"> </w:t>
      </w:r>
      <w:r>
        <w:t>the</w:t>
      </w:r>
      <w:r>
        <w:rPr>
          <w:spacing w:val="-2"/>
        </w:rPr>
        <w:t xml:space="preserve"> </w:t>
      </w:r>
      <w:r>
        <w:t>related</w:t>
      </w:r>
      <w:r>
        <w:rPr>
          <w:spacing w:val="-2"/>
        </w:rPr>
        <w:t xml:space="preserve"> </w:t>
      </w:r>
      <w:r>
        <w:t>asset.</w:t>
      </w:r>
      <w:r>
        <w:rPr>
          <w:spacing w:val="-2"/>
        </w:rPr>
        <w:t xml:space="preserve"> </w:t>
      </w:r>
      <w:r>
        <w:t>If,</w:t>
      </w:r>
      <w:r>
        <w:rPr>
          <w:spacing w:val="-2"/>
        </w:rPr>
        <w:t xml:space="preserve"> </w:t>
      </w:r>
      <w:r>
        <w:t>in</w:t>
      </w:r>
      <w:r>
        <w:rPr>
          <w:spacing w:val="-2"/>
        </w:rPr>
        <w:t xml:space="preserve"> </w:t>
      </w:r>
      <w:r>
        <w:t>subsequent</w:t>
      </w:r>
      <w:r>
        <w:rPr>
          <w:spacing w:val="-2"/>
        </w:rPr>
        <w:t xml:space="preserve"> </w:t>
      </w:r>
      <w:r>
        <w:t>periods,</w:t>
      </w:r>
      <w:r>
        <w:rPr>
          <w:spacing w:val="-2"/>
        </w:rPr>
        <w:t xml:space="preserve"> </w:t>
      </w:r>
      <w:r>
        <w:t>our</w:t>
      </w:r>
      <w:r>
        <w:rPr>
          <w:spacing w:val="-2"/>
        </w:rPr>
        <w:t xml:space="preserve"> </w:t>
      </w:r>
      <w:r>
        <w:t>estimate</w:t>
      </w:r>
      <w:r>
        <w:rPr>
          <w:spacing w:val="-2"/>
        </w:rPr>
        <w:t xml:space="preserve"> </w:t>
      </w:r>
      <w:r>
        <w:t>of</w:t>
      </w:r>
      <w:r>
        <w:rPr>
          <w:spacing w:val="-2"/>
        </w:rPr>
        <w:t xml:space="preserve"> </w:t>
      </w:r>
      <w:r>
        <w:t>this</w:t>
      </w:r>
      <w:r>
        <w:rPr>
          <w:spacing w:val="-2"/>
        </w:rPr>
        <w:t xml:space="preserve"> </w:t>
      </w:r>
      <w:r>
        <w:t xml:space="preserve">liability changes, we will record an adjustment to both the liability and PP&amp;E. Reductions to </w:t>
      </w:r>
      <w:r>
        <w:t>estimated liabilities for assets that are no longer producing are recorded as a credit to impairment.</w:t>
      </w:r>
    </w:p>
    <w:p w14:paraId="308638BD" w14:textId="77777777" w:rsidR="00F86F35" w:rsidRDefault="008A442A">
      <w:pPr>
        <w:pStyle w:val="BodyText"/>
        <w:spacing w:before="144" w:line="235" w:lineRule="auto"/>
        <w:ind w:left="330" w:right="473"/>
      </w:pPr>
      <w:r>
        <w:t>We have numerous AROs we are required to perform under law or contract once an asset is permanently taken out of service. Most of these obligations are no</w:t>
      </w:r>
      <w:r>
        <w:t>t expected to be paid until several years, or decades, in the future and will be funded from general company resources at the time of removal. Our largest individual obligations involve plugging and abandonment</w:t>
      </w:r>
      <w:r>
        <w:rPr>
          <w:spacing w:val="-3"/>
        </w:rPr>
        <w:t xml:space="preserve"> </w:t>
      </w:r>
      <w:r>
        <w:t>of</w:t>
      </w:r>
      <w:r>
        <w:rPr>
          <w:spacing w:val="-3"/>
        </w:rPr>
        <w:t xml:space="preserve"> </w:t>
      </w:r>
      <w:r>
        <w:t>wells</w:t>
      </w:r>
      <w:r>
        <w:rPr>
          <w:spacing w:val="-3"/>
        </w:rPr>
        <w:t xml:space="preserve"> </w:t>
      </w:r>
      <w:r>
        <w:t>and</w:t>
      </w:r>
      <w:r>
        <w:rPr>
          <w:spacing w:val="-3"/>
        </w:rPr>
        <w:t xml:space="preserve"> </w:t>
      </w:r>
      <w:r>
        <w:t>removal</w:t>
      </w:r>
      <w:r>
        <w:rPr>
          <w:spacing w:val="-3"/>
        </w:rPr>
        <w:t xml:space="preserve"> </w:t>
      </w:r>
      <w:r>
        <w:t>and</w:t>
      </w:r>
      <w:r>
        <w:rPr>
          <w:spacing w:val="-3"/>
        </w:rPr>
        <w:t xml:space="preserve"> </w:t>
      </w:r>
      <w:r>
        <w:t>disposal</w:t>
      </w:r>
      <w:r>
        <w:rPr>
          <w:spacing w:val="-3"/>
        </w:rPr>
        <w:t xml:space="preserve"> </w:t>
      </w:r>
      <w:r>
        <w:t>of</w:t>
      </w:r>
      <w:r>
        <w:rPr>
          <w:spacing w:val="-3"/>
        </w:rPr>
        <w:t xml:space="preserve"> </w:t>
      </w:r>
      <w:r>
        <w:t>offshore</w:t>
      </w:r>
      <w:r>
        <w:rPr>
          <w:spacing w:val="-3"/>
        </w:rPr>
        <w:t xml:space="preserve"> </w:t>
      </w:r>
      <w:r>
        <w:t>oil</w:t>
      </w:r>
      <w:r>
        <w:rPr>
          <w:spacing w:val="-3"/>
        </w:rPr>
        <w:t xml:space="preserve"> </w:t>
      </w:r>
      <w:r>
        <w:t>and</w:t>
      </w:r>
      <w:r>
        <w:rPr>
          <w:spacing w:val="-3"/>
        </w:rPr>
        <w:t xml:space="preserve"> </w:t>
      </w:r>
      <w:r>
        <w:t>gas</w:t>
      </w:r>
      <w:r>
        <w:rPr>
          <w:spacing w:val="-3"/>
        </w:rPr>
        <w:t xml:space="preserve"> </w:t>
      </w:r>
      <w:r>
        <w:t>platforms</w:t>
      </w:r>
      <w:r>
        <w:rPr>
          <w:spacing w:val="-3"/>
        </w:rPr>
        <w:t xml:space="preserve"> </w:t>
      </w:r>
      <w:r>
        <w:t>around</w:t>
      </w:r>
      <w:r>
        <w:rPr>
          <w:spacing w:val="-3"/>
        </w:rPr>
        <w:t xml:space="preserve"> </w:t>
      </w:r>
      <w:r>
        <w:t>the</w:t>
      </w:r>
      <w:r>
        <w:rPr>
          <w:spacing w:val="-3"/>
        </w:rPr>
        <w:t xml:space="preserve"> </w:t>
      </w:r>
      <w:r>
        <w:t>world,</w:t>
      </w:r>
      <w:r>
        <w:rPr>
          <w:spacing w:val="-3"/>
        </w:rPr>
        <w:t xml:space="preserve"> </w:t>
      </w:r>
      <w:r>
        <w:t>as</w:t>
      </w:r>
      <w:r>
        <w:rPr>
          <w:spacing w:val="-3"/>
        </w:rPr>
        <w:t xml:space="preserve"> </w:t>
      </w:r>
      <w:r>
        <w:t>well</w:t>
      </w:r>
      <w:r>
        <w:rPr>
          <w:spacing w:val="-3"/>
        </w:rPr>
        <w:t xml:space="preserve"> </w:t>
      </w:r>
      <w:r>
        <w:t>as</w:t>
      </w:r>
      <w:r>
        <w:rPr>
          <w:spacing w:val="-3"/>
        </w:rPr>
        <w:t xml:space="preserve"> </w:t>
      </w:r>
      <w:r>
        <w:t>oil</w:t>
      </w:r>
      <w:r>
        <w:rPr>
          <w:spacing w:val="-3"/>
        </w:rPr>
        <w:t xml:space="preserve"> </w:t>
      </w:r>
      <w:r>
        <w:t>and</w:t>
      </w:r>
      <w:r>
        <w:rPr>
          <w:spacing w:val="-3"/>
        </w:rPr>
        <w:t xml:space="preserve"> </w:t>
      </w:r>
      <w:r>
        <w:t>gas production facilities and pipelines in Alaska.</w:t>
      </w:r>
    </w:p>
    <w:p w14:paraId="283B846D" w14:textId="77777777" w:rsidR="00F86F35" w:rsidRDefault="008A442A">
      <w:pPr>
        <w:pStyle w:val="BodyText"/>
        <w:spacing w:before="140"/>
        <w:ind w:left="330"/>
      </w:pPr>
      <w:r>
        <w:t>During</w:t>
      </w:r>
      <w:r>
        <w:rPr>
          <w:spacing w:val="-6"/>
        </w:rPr>
        <w:t xml:space="preserve"> </w:t>
      </w:r>
      <w:r>
        <w:t>2022</w:t>
      </w:r>
      <w:r>
        <w:rPr>
          <w:spacing w:val="-4"/>
        </w:rPr>
        <w:t xml:space="preserve"> </w:t>
      </w:r>
      <w:r>
        <w:t>and</w:t>
      </w:r>
      <w:r>
        <w:rPr>
          <w:spacing w:val="-4"/>
        </w:rPr>
        <w:t xml:space="preserve"> </w:t>
      </w:r>
      <w:r>
        <w:t>2021,</w:t>
      </w:r>
      <w:r>
        <w:rPr>
          <w:spacing w:val="-4"/>
        </w:rPr>
        <w:t xml:space="preserve"> </w:t>
      </w:r>
      <w:r>
        <w:t>our</w:t>
      </w:r>
      <w:r>
        <w:rPr>
          <w:spacing w:val="-4"/>
        </w:rPr>
        <w:t xml:space="preserve"> </w:t>
      </w:r>
      <w:r>
        <w:t>overall</w:t>
      </w:r>
      <w:r>
        <w:rPr>
          <w:spacing w:val="-4"/>
        </w:rPr>
        <w:t xml:space="preserve"> </w:t>
      </w:r>
      <w:r>
        <w:t>ARO</w:t>
      </w:r>
      <w:r>
        <w:rPr>
          <w:spacing w:val="-4"/>
        </w:rPr>
        <w:t xml:space="preserve"> </w:t>
      </w:r>
      <w:r>
        <w:t>changed</w:t>
      </w:r>
      <w:r>
        <w:rPr>
          <w:spacing w:val="-4"/>
        </w:rPr>
        <w:t xml:space="preserve"> </w:t>
      </w:r>
      <w:r>
        <w:t>as</w:t>
      </w:r>
      <w:r>
        <w:rPr>
          <w:spacing w:val="-4"/>
        </w:rPr>
        <w:t xml:space="preserve"> </w:t>
      </w:r>
      <w:r>
        <w:rPr>
          <w:spacing w:val="-2"/>
        </w:rPr>
        <w:t>follows:</w:t>
      </w:r>
    </w:p>
    <w:p w14:paraId="0E54144E" w14:textId="77777777" w:rsidR="00F86F35" w:rsidRDefault="008A442A">
      <w:pPr>
        <w:pStyle w:val="BodyText"/>
        <w:spacing w:before="51" w:after="27"/>
        <w:ind w:right="9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527"/>
        <w:gridCol w:w="872"/>
      </w:tblGrid>
      <w:tr w:rsidR="00F86F35" w14:paraId="185D5C9A" w14:textId="77777777">
        <w:trPr>
          <w:trHeight w:val="265"/>
        </w:trPr>
        <w:tc>
          <w:tcPr>
            <w:tcW w:w="7500" w:type="dxa"/>
          </w:tcPr>
          <w:p w14:paraId="4A9BAB7C" w14:textId="77777777" w:rsidR="00F86F35" w:rsidRDefault="00F86F35">
            <w:pPr>
              <w:pStyle w:val="TableParagraph"/>
              <w:jc w:val="left"/>
              <w:rPr>
                <w:rFonts w:ascii="Times New Roman"/>
                <w:sz w:val="18"/>
              </w:rPr>
            </w:pPr>
          </w:p>
        </w:tc>
        <w:tc>
          <w:tcPr>
            <w:tcW w:w="1527" w:type="dxa"/>
            <w:tcBorders>
              <w:top w:val="single" w:sz="8" w:space="0" w:color="0B2CD8"/>
              <w:bottom w:val="single" w:sz="8" w:space="0" w:color="0B2CD8"/>
            </w:tcBorders>
          </w:tcPr>
          <w:p w14:paraId="510E81E6" w14:textId="77777777" w:rsidR="00F86F35" w:rsidRDefault="008A442A">
            <w:pPr>
              <w:pStyle w:val="TableParagraph"/>
              <w:spacing w:before="4" w:line="240" w:lineRule="exact"/>
              <w:ind w:right="377"/>
              <w:rPr>
                <w:b/>
                <w:sz w:val="20"/>
              </w:rPr>
            </w:pPr>
            <w:r>
              <w:rPr>
                <w:b/>
                <w:spacing w:val="-4"/>
                <w:sz w:val="20"/>
              </w:rPr>
              <w:t>2022</w:t>
            </w:r>
          </w:p>
        </w:tc>
        <w:tc>
          <w:tcPr>
            <w:tcW w:w="872" w:type="dxa"/>
            <w:tcBorders>
              <w:top w:val="single" w:sz="8" w:space="0" w:color="0B2CD8"/>
              <w:bottom w:val="single" w:sz="8" w:space="0" w:color="0B2CD8"/>
            </w:tcBorders>
          </w:tcPr>
          <w:p w14:paraId="349A23D4" w14:textId="77777777" w:rsidR="00F86F35" w:rsidRDefault="008A442A">
            <w:pPr>
              <w:pStyle w:val="TableParagraph"/>
              <w:spacing w:before="4" w:line="240" w:lineRule="exact"/>
              <w:ind w:right="49"/>
              <w:rPr>
                <w:sz w:val="20"/>
              </w:rPr>
            </w:pPr>
            <w:r>
              <w:rPr>
                <w:spacing w:val="-4"/>
                <w:sz w:val="20"/>
              </w:rPr>
              <w:t>2021</w:t>
            </w:r>
          </w:p>
        </w:tc>
      </w:tr>
      <w:tr w:rsidR="00F86F35" w14:paraId="7FF8A2BE" w14:textId="77777777">
        <w:trPr>
          <w:trHeight w:val="509"/>
        </w:trPr>
        <w:tc>
          <w:tcPr>
            <w:tcW w:w="7500" w:type="dxa"/>
          </w:tcPr>
          <w:p w14:paraId="50B63897" w14:textId="77777777" w:rsidR="00F86F35" w:rsidRDefault="00F86F35">
            <w:pPr>
              <w:pStyle w:val="TableParagraph"/>
              <w:jc w:val="left"/>
              <w:rPr>
                <w:sz w:val="20"/>
              </w:rPr>
            </w:pPr>
          </w:p>
          <w:p w14:paraId="79A5DEFB" w14:textId="77777777" w:rsidR="00F86F35" w:rsidRDefault="008A442A">
            <w:pPr>
              <w:pStyle w:val="TableParagraph"/>
              <w:ind w:left="52"/>
              <w:jc w:val="left"/>
              <w:rPr>
                <w:sz w:val="20"/>
              </w:rPr>
            </w:pPr>
            <w:r>
              <w:rPr>
                <w:sz w:val="20"/>
              </w:rPr>
              <w:t>Balance</w:t>
            </w:r>
            <w:r>
              <w:rPr>
                <w:spacing w:val="-4"/>
                <w:sz w:val="20"/>
              </w:rPr>
              <w:t xml:space="preserve"> </w:t>
            </w:r>
            <w:r>
              <w:rPr>
                <w:sz w:val="20"/>
              </w:rPr>
              <w:t>at</w:t>
            </w:r>
            <w:r>
              <w:rPr>
                <w:spacing w:val="-4"/>
                <w:sz w:val="20"/>
              </w:rPr>
              <w:t xml:space="preserve"> </w:t>
            </w:r>
            <w:r>
              <w:rPr>
                <w:sz w:val="20"/>
              </w:rPr>
              <w:t>January</w:t>
            </w:r>
            <w:r>
              <w:rPr>
                <w:spacing w:val="-3"/>
                <w:sz w:val="20"/>
              </w:rPr>
              <w:t xml:space="preserve"> </w:t>
            </w:r>
            <w:r>
              <w:rPr>
                <w:spacing w:val="-10"/>
                <w:sz w:val="20"/>
              </w:rPr>
              <w:t>1</w:t>
            </w:r>
          </w:p>
        </w:tc>
        <w:tc>
          <w:tcPr>
            <w:tcW w:w="1527" w:type="dxa"/>
            <w:tcBorders>
              <w:top w:val="single" w:sz="8" w:space="0" w:color="0B2CD8"/>
            </w:tcBorders>
          </w:tcPr>
          <w:p w14:paraId="6B683320" w14:textId="77777777" w:rsidR="00F86F35" w:rsidRDefault="00F86F35">
            <w:pPr>
              <w:pStyle w:val="TableParagraph"/>
              <w:jc w:val="left"/>
              <w:rPr>
                <w:sz w:val="20"/>
              </w:rPr>
            </w:pPr>
          </w:p>
          <w:p w14:paraId="177E3ADA" w14:textId="77777777" w:rsidR="00F86F35" w:rsidRDefault="008A442A">
            <w:pPr>
              <w:pStyle w:val="TableParagraph"/>
              <w:tabs>
                <w:tab w:val="left" w:pos="666"/>
              </w:tabs>
              <w:ind w:left="52"/>
              <w:jc w:val="left"/>
              <w:rPr>
                <w:b/>
                <w:sz w:val="20"/>
              </w:rPr>
            </w:pPr>
            <w:r>
              <w:rPr>
                <w:b/>
                <w:spacing w:val="-10"/>
                <w:sz w:val="20"/>
              </w:rPr>
              <w:t>$</w:t>
            </w:r>
            <w:r>
              <w:rPr>
                <w:b/>
                <w:sz w:val="20"/>
              </w:rPr>
              <w:tab/>
            </w:r>
            <w:r>
              <w:rPr>
                <w:b/>
                <w:spacing w:val="-2"/>
                <w:sz w:val="20"/>
              </w:rPr>
              <w:t>5,926</w:t>
            </w:r>
          </w:p>
        </w:tc>
        <w:tc>
          <w:tcPr>
            <w:tcW w:w="872" w:type="dxa"/>
            <w:tcBorders>
              <w:top w:val="single" w:sz="8" w:space="0" w:color="0B2CD8"/>
            </w:tcBorders>
          </w:tcPr>
          <w:p w14:paraId="60A48A25" w14:textId="77777777" w:rsidR="00F86F35" w:rsidRDefault="00F86F35">
            <w:pPr>
              <w:pStyle w:val="TableParagraph"/>
              <w:jc w:val="left"/>
              <w:rPr>
                <w:sz w:val="20"/>
              </w:rPr>
            </w:pPr>
          </w:p>
          <w:p w14:paraId="23549C30" w14:textId="77777777" w:rsidR="00F86F35" w:rsidRDefault="008A442A">
            <w:pPr>
              <w:pStyle w:val="TableParagraph"/>
              <w:ind w:right="72"/>
              <w:rPr>
                <w:sz w:val="20"/>
              </w:rPr>
            </w:pPr>
            <w:r>
              <w:rPr>
                <w:spacing w:val="-2"/>
                <w:sz w:val="20"/>
              </w:rPr>
              <w:t>5,573</w:t>
            </w:r>
          </w:p>
        </w:tc>
      </w:tr>
      <w:tr w:rsidR="00F86F35" w14:paraId="4859090F" w14:textId="77777777">
        <w:trPr>
          <w:trHeight w:val="285"/>
        </w:trPr>
        <w:tc>
          <w:tcPr>
            <w:tcW w:w="7500" w:type="dxa"/>
          </w:tcPr>
          <w:p w14:paraId="008853E7" w14:textId="77777777" w:rsidR="00F86F35" w:rsidRDefault="008A442A">
            <w:pPr>
              <w:pStyle w:val="TableParagraph"/>
              <w:spacing w:before="19"/>
              <w:ind w:left="52"/>
              <w:jc w:val="left"/>
              <w:rPr>
                <w:sz w:val="20"/>
              </w:rPr>
            </w:pPr>
            <w:r>
              <w:rPr>
                <w:sz w:val="20"/>
              </w:rPr>
              <w:t>Accretion</w:t>
            </w:r>
            <w:r>
              <w:rPr>
                <w:spacing w:val="-6"/>
                <w:sz w:val="20"/>
              </w:rPr>
              <w:t xml:space="preserve"> </w:t>
            </w:r>
            <w:r>
              <w:rPr>
                <w:sz w:val="20"/>
              </w:rPr>
              <w:t>of</w:t>
            </w:r>
            <w:r>
              <w:rPr>
                <w:spacing w:val="-5"/>
                <w:sz w:val="20"/>
              </w:rPr>
              <w:t xml:space="preserve"> </w:t>
            </w:r>
            <w:r>
              <w:rPr>
                <w:spacing w:val="-2"/>
                <w:sz w:val="20"/>
              </w:rPr>
              <w:t>discount</w:t>
            </w:r>
          </w:p>
        </w:tc>
        <w:tc>
          <w:tcPr>
            <w:tcW w:w="1527" w:type="dxa"/>
          </w:tcPr>
          <w:p w14:paraId="09078895" w14:textId="77777777" w:rsidR="00F86F35" w:rsidRDefault="008A442A">
            <w:pPr>
              <w:pStyle w:val="TableParagraph"/>
              <w:spacing w:before="19"/>
              <w:ind w:right="402"/>
              <w:rPr>
                <w:b/>
                <w:sz w:val="20"/>
              </w:rPr>
            </w:pPr>
            <w:r>
              <w:rPr>
                <w:b/>
                <w:spacing w:val="-5"/>
                <w:sz w:val="20"/>
              </w:rPr>
              <w:t>245</w:t>
            </w:r>
          </w:p>
        </w:tc>
        <w:tc>
          <w:tcPr>
            <w:tcW w:w="872" w:type="dxa"/>
          </w:tcPr>
          <w:p w14:paraId="010F706F" w14:textId="77777777" w:rsidR="00F86F35" w:rsidRDefault="008A442A">
            <w:pPr>
              <w:pStyle w:val="TableParagraph"/>
              <w:spacing w:before="19"/>
              <w:ind w:right="72"/>
              <w:rPr>
                <w:sz w:val="20"/>
              </w:rPr>
            </w:pPr>
            <w:r>
              <w:rPr>
                <w:spacing w:val="-5"/>
                <w:sz w:val="20"/>
              </w:rPr>
              <w:t>238</w:t>
            </w:r>
          </w:p>
        </w:tc>
      </w:tr>
      <w:tr w:rsidR="00F86F35" w14:paraId="1A049CE8" w14:textId="77777777">
        <w:trPr>
          <w:trHeight w:val="285"/>
        </w:trPr>
        <w:tc>
          <w:tcPr>
            <w:tcW w:w="7500" w:type="dxa"/>
          </w:tcPr>
          <w:p w14:paraId="1ABD6586" w14:textId="77777777" w:rsidR="00F86F35" w:rsidRDefault="008A442A">
            <w:pPr>
              <w:pStyle w:val="TableParagraph"/>
              <w:spacing w:before="19"/>
              <w:ind w:left="52"/>
              <w:jc w:val="left"/>
              <w:rPr>
                <w:sz w:val="20"/>
              </w:rPr>
            </w:pPr>
            <w:r>
              <w:rPr>
                <w:sz w:val="20"/>
              </w:rPr>
              <w:t>New</w:t>
            </w:r>
            <w:r>
              <w:rPr>
                <w:spacing w:val="-3"/>
                <w:sz w:val="20"/>
              </w:rPr>
              <w:t xml:space="preserve"> </w:t>
            </w:r>
            <w:r>
              <w:rPr>
                <w:spacing w:val="-2"/>
                <w:sz w:val="20"/>
              </w:rPr>
              <w:t>obligations</w:t>
            </w:r>
          </w:p>
        </w:tc>
        <w:tc>
          <w:tcPr>
            <w:tcW w:w="1527" w:type="dxa"/>
          </w:tcPr>
          <w:p w14:paraId="6EEC7D93" w14:textId="77777777" w:rsidR="00F86F35" w:rsidRDefault="008A442A">
            <w:pPr>
              <w:pStyle w:val="TableParagraph"/>
              <w:spacing w:before="19"/>
              <w:ind w:right="402"/>
              <w:rPr>
                <w:b/>
                <w:sz w:val="20"/>
              </w:rPr>
            </w:pPr>
            <w:r>
              <w:rPr>
                <w:b/>
                <w:spacing w:val="-5"/>
                <w:sz w:val="20"/>
              </w:rPr>
              <w:t>144</w:t>
            </w:r>
          </w:p>
        </w:tc>
        <w:tc>
          <w:tcPr>
            <w:tcW w:w="872" w:type="dxa"/>
          </w:tcPr>
          <w:p w14:paraId="019A5D94" w14:textId="77777777" w:rsidR="00F86F35" w:rsidRDefault="008A442A">
            <w:pPr>
              <w:pStyle w:val="TableParagraph"/>
              <w:spacing w:before="19"/>
              <w:ind w:right="72"/>
              <w:rPr>
                <w:sz w:val="20"/>
              </w:rPr>
            </w:pPr>
            <w:r>
              <w:rPr>
                <w:spacing w:val="-5"/>
                <w:sz w:val="20"/>
              </w:rPr>
              <w:t>555</w:t>
            </w:r>
          </w:p>
        </w:tc>
      </w:tr>
      <w:tr w:rsidR="00F86F35" w14:paraId="78C66BC8" w14:textId="77777777">
        <w:trPr>
          <w:trHeight w:val="285"/>
        </w:trPr>
        <w:tc>
          <w:tcPr>
            <w:tcW w:w="7500" w:type="dxa"/>
          </w:tcPr>
          <w:p w14:paraId="3E043538" w14:textId="77777777" w:rsidR="00F86F35" w:rsidRDefault="008A442A">
            <w:pPr>
              <w:pStyle w:val="TableParagraph"/>
              <w:spacing w:before="19"/>
              <w:ind w:left="52"/>
              <w:jc w:val="left"/>
              <w:rPr>
                <w:sz w:val="20"/>
              </w:rPr>
            </w:pPr>
            <w:r>
              <w:rPr>
                <w:sz w:val="20"/>
              </w:rPr>
              <w:t>Changes</w:t>
            </w:r>
            <w:r>
              <w:rPr>
                <w:spacing w:val="-6"/>
                <w:sz w:val="20"/>
              </w:rPr>
              <w:t xml:space="preserve"> </w:t>
            </w:r>
            <w:r>
              <w:rPr>
                <w:sz w:val="20"/>
              </w:rPr>
              <w:t>in</w:t>
            </w:r>
            <w:r>
              <w:rPr>
                <w:spacing w:val="-5"/>
                <w:sz w:val="20"/>
              </w:rPr>
              <w:t xml:space="preserve"> </w:t>
            </w:r>
            <w:r>
              <w:rPr>
                <w:sz w:val="20"/>
              </w:rPr>
              <w:t>estimates</w:t>
            </w:r>
            <w:r>
              <w:rPr>
                <w:spacing w:val="-5"/>
                <w:sz w:val="20"/>
              </w:rPr>
              <w:t xml:space="preserve"> </w:t>
            </w:r>
            <w:r>
              <w:rPr>
                <w:sz w:val="20"/>
              </w:rPr>
              <w:t>of</w:t>
            </w:r>
            <w:r>
              <w:rPr>
                <w:spacing w:val="-5"/>
                <w:sz w:val="20"/>
              </w:rPr>
              <w:t xml:space="preserve"> </w:t>
            </w:r>
            <w:r>
              <w:rPr>
                <w:sz w:val="20"/>
              </w:rPr>
              <w:t>existing</w:t>
            </w:r>
            <w:r>
              <w:rPr>
                <w:spacing w:val="-5"/>
                <w:sz w:val="20"/>
              </w:rPr>
              <w:t xml:space="preserve"> </w:t>
            </w:r>
            <w:r>
              <w:rPr>
                <w:spacing w:val="-2"/>
                <w:sz w:val="20"/>
              </w:rPr>
              <w:t>obligations</w:t>
            </w:r>
          </w:p>
        </w:tc>
        <w:tc>
          <w:tcPr>
            <w:tcW w:w="1527" w:type="dxa"/>
          </w:tcPr>
          <w:p w14:paraId="427A6884" w14:textId="77777777" w:rsidR="00F86F35" w:rsidRDefault="008A442A">
            <w:pPr>
              <w:pStyle w:val="TableParagraph"/>
              <w:spacing w:before="19"/>
              <w:ind w:right="402"/>
              <w:rPr>
                <w:b/>
                <w:sz w:val="20"/>
              </w:rPr>
            </w:pPr>
            <w:r>
              <w:rPr>
                <w:b/>
                <w:spacing w:val="-5"/>
                <w:sz w:val="20"/>
              </w:rPr>
              <w:t>681</w:t>
            </w:r>
          </w:p>
        </w:tc>
        <w:tc>
          <w:tcPr>
            <w:tcW w:w="872" w:type="dxa"/>
          </w:tcPr>
          <w:p w14:paraId="6D0876E7" w14:textId="77777777" w:rsidR="00F86F35" w:rsidRDefault="008A442A">
            <w:pPr>
              <w:pStyle w:val="TableParagraph"/>
              <w:spacing w:before="19"/>
              <w:ind w:right="11"/>
              <w:rPr>
                <w:sz w:val="20"/>
              </w:rPr>
            </w:pPr>
            <w:r>
              <w:rPr>
                <w:spacing w:val="-2"/>
                <w:sz w:val="20"/>
              </w:rPr>
              <w:t>(113)</w:t>
            </w:r>
          </w:p>
        </w:tc>
      </w:tr>
      <w:tr w:rsidR="00F86F35" w14:paraId="5E4E5087" w14:textId="77777777">
        <w:trPr>
          <w:trHeight w:val="285"/>
        </w:trPr>
        <w:tc>
          <w:tcPr>
            <w:tcW w:w="7500" w:type="dxa"/>
          </w:tcPr>
          <w:p w14:paraId="6F21DF33" w14:textId="77777777" w:rsidR="00F86F35" w:rsidRDefault="008A442A">
            <w:pPr>
              <w:pStyle w:val="TableParagraph"/>
              <w:spacing w:before="19"/>
              <w:ind w:left="52"/>
              <w:jc w:val="left"/>
              <w:rPr>
                <w:sz w:val="20"/>
              </w:rPr>
            </w:pPr>
            <w:r>
              <w:rPr>
                <w:sz w:val="20"/>
              </w:rPr>
              <w:t>Spending</w:t>
            </w:r>
            <w:r>
              <w:rPr>
                <w:spacing w:val="-6"/>
                <w:sz w:val="20"/>
              </w:rPr>
              <w:t xml:space="preserve"> </w:t>
            </w:r>
            <w:r>
              <w:rPr>
                <w:sz w:val="20"/>
              </w:rPr>
              <w:t>on</w:t>
            </w:r>
            <w:r>
              <w:rPr>
                <w:spacing w:val="-6"/>
                <w:sz w:val="20"/>
              </w:rPr>
              <w:t xml:space="preserve"> </w:t>
            </w:r>
            <w:r>
              <w:rPr>
                <w:sz w:val="20"/>
              </w:rPr>
              <w:t>existing</w:t>
            </w:r>
            <w:r>
              <w:rPr>
                <w:spacing w:val="-6"/>
                <w:sz w:val="20"/>
              </w:rPr>
              <w:t xml:space="preserve"> </w:t>
            </w:r>
            <w:r>
              <w:rPr>
                <w:spacing w:val="-2"/>
                <w:sz w:val="20"/>
              </w:rPr>
              <w:t>obligations</w:t>
            </w:r>
          </w:p>
        </w:tc>
        <w:tc>
          <w:tcPr>
            <w:tcW w:w="1527" w:type="dxa"/>
          </w:tcPr>
          <w:p w14:paraId="017C9800" w14:textId="77777777" w:rsidR="00F86F35" w:rsidRDefault="008A442A">
            <w:pPr>
              <w:pStyle w:val="TableParagraph"/>
              <w:spacing w:before="19"/>
              <w:ind w:right="339"/>
              <w:rPr>
                <w:b/>
                <w:sz w:val="20"/>
              </w:rPr>
            </w:pPr>
            <w:r>
              <w:rPr>
                <w:b/>
                <w:spacing w:val="-2"/>
                <w:sz w:val="20"/>
              </w:rPr>
              <w:t>(231)</w:t>
            </w:r>
          </w:p>
        </w:tc>
        <w:tc>
          <w:tcPr>
            <w:tcW w:w="872" w:type="dxa"/>
          </w:tcPr>
          <w:p w14:paraId="23DFDDD7" w14:textId="77777777" w:rsidR="00F86F35" w:rsidRDefault="008A442A">
            <w:pPr>
              <w:pStyle w:val="TableParagraph"/>
              <w:spacing w:before="19"/>
              <w:ind w:right="11"/>
              <w:rPr>
                <w:sz w:val="20"/>
              </w:rPr>
            </w:pPr>
            <w:r>
              <w:rPr>
                <w:spacing w:val="-2"/>
                <w:sz w:val="20"/>
              </w:rPr>
              <w:t>(164)</w:t>
            </w:r>
          </w:p>
        </w:tc>
      </w:tr>
      <w:tr w:rsidR="00F86F35" w14:paraId="043A07DE" w14:textId="77777777">
        <w:trPr>
          <w:trHeight w:val="284"/>
        </w:trPr>
        <w:tc>
          <w:tcPr>
            <w:tcW w:w="7500" w:type="dxa"/>
          </w:tcPr>
          <w:p w14:paraId="7D74450F" w14:textId="77777777" w:rsidR="00F86F35" w:rsidRDefault="008A442A">
            <w:pPr>
              <w:pStyle w:val="TableParagraph"/>
              <w:spacing w:before="19"/>
              <w:ind w:left="52"/>
              <w:jc w:val="left"/>
              <w:rPr>
                <w:sz w:val="20"/>
              </w:rPr>
            </w:pPr>
            <w:r>
              <w:rPr>
                <w:sz w:val="20"/>
              </w:rPr>
              <w:t>Property</w:t>
            </w:r>
            <w:r>
              <w:rPr>
                <w:spacing w:val="-8"/>
                <w:sz w:val="20"/>
              </w:rPr>
              <w:t xml:space="preserve"> </w:t>
            </w:r>
            <w:r>
              <w:rPr>
                <w:spacing w:val="-2"/>
                <w:sz w:val="20"/>
              </w:rPr>
              <w:t>dispositions</w:t>
            </w:r>
          </w:p>
        </w:tc>
        <w:tc>
          <w:tcPr>
            <w:tcW w:w="1527" w:type="dxa"/>
          </w:tcPr>
          <w:p w14:paraId="708A5C43" w14:textId="77777777" w:rsidR="00F86F35" w:rsidRDefault="008A442A">
            <w:pPr>
              <w:pStyle w:val="TableParagraph"/>
              <w:spacing w:before="19"/>
              <w:ind w:right="339"/>
              <w:rPr>
                <w:b/>
                <w:sz w:val="20"/>
              </w:rPr>
            </w:pPr>
            <w:r>
              <w:rPr>
                <w:b/>
                <w:spacing w:val="-2"/>
                <w:sz w:val="20"/>
              </w:rPr>
              <w:t>(203)</w:t>
            </w:r>
          </w:p>
        </w:tc>
        <w:tc>
          <w:tcPr>
            <w:tcW w:w="872" w:type="dxa"/>
          </w:tcPr>
          <w:p w14:paraId="07027473" w14:textId="77777777" w:rsidR="00F86F35" w:rsidRDefault="008A442A">
            <w:pPr>
              <w:pStyle w:val="TableParagraph"/>
              <w:spacing w:before="19"/>
              <w:ind w:right="11"/>
              <w:rPr>
                <w:sz w:val="20"/>
              </w:rPr>
            </w:pPr>
            <w:r>
              <w:rPr>
                <w:spacing w:val="-2"/>
                <w:sz w:val="20"/>
              </w:rPr>
              <w:t>(108)</w:t>
            </w:r>
          </w:p>
        </w:tc>
      </w:tr>
      <w:tr w:rsidR="00F86F35" w14:paraId="229D4DAE" w14:textId="77777777">
        <w:trPr>
          <w:trHeight w:val="280"/>
        </w:trPr>
        <w:tc>
          <w:tcPr>
            <w:tcW w:w="7500" w:type="dxa"/>
            <w:tcBorders>
              <w:bottom w:val="single" w:sz="8" w:space="0" w:color="0B2CD8"/>
            </w:tcBorders>
          </w:tcPr>
          <w:p w14:paraId="414C89F1" w14:textId="77777777" w:rsidR="00F86F35" w:rsidRDefault="008A442A">
            <w:pPr>
              <w:pStyle w:val="TableParagraph"/>
              <w:spacing w:before="19" w:line="240" w:lineRule="exact"/>
              <w:ind w:left="52"/>
              <w:jc w:val="left"/>
              <w:rPr>
                <w:sz w:val="20"/>
              </w:rPr>
            </w:pPr>
            <w:r>
              <w:rPr>
                <w:sz w:val="20"/>
              </w:rPr>
              <w:t>Foreign</w:t>
            </w:r>
            <w:r>
              <w:rPr>
                <w:spacing w:val="-8"/>
                <w:sz w:val="20"/>
              </w:rPr>
              <w:t xml:space="preserve"> </w:t>
            </w:r>
            <w:r>
              <w:rPr>
                <w:sz w:val="20"/>
              </w:rPr>
              <w:t>currency</w:t>
            </w:r>
            <w:r>
              <w:rPr>
                <w:spacing w:val="-7"/>
                <w:sz w:val="20"/>
              </w:rPr>
              <w:t xml:space="preserve"> </w:t>
            </w:r>
            <w:r>
              <w:rPr>
                <w:spacing w:val="-2"/>
                <w:sz w:val="20"/>
              </w:rPr>
              <w:t>translation</w:t>
            </w:r>
          </w:p>
        </w:tc>
        <w:tc>
          <w:tcPr>
            <w:tcW w:w="1527" w:type="dxa"/>
            <w:tcBorders>
              <w:bottom w:val="single" w:sz="8" w:space="0" w:color="0B2CD8"/>
            </w:tcBorders>
          </w:tcPr>
          <w:p w14:paraId="3054C888" w14:textId="77777777" w:rsidR="00F86F35" w:rsidRDefault="008A442A">
            <w:pPr>
              <w:pStyle w:val="TableParagraph"/>
              <w:spacing w:before="19" w:line="240" w:lineRule="exact"/>
              <w:ind w:right="339"/>
              <w:rPr>
                <w:b/>
                <w:sz w:val="20"/>
              </w:rPr>
            </w:pPr>
            <w:r>
              <w:rPr>
                <w:b/>
                <w:spacing w:val="-2"/>
                <w:sz w:val="20"/>
              </w:rPr>
              <w:t>(182)</w:t>
            </w:r>
          </w:p>
        </w:tc>
        <w:tc>
          <w:tcPr>
            <w:tcW w:w="872" w:type="dxa"/>
            <w:tcBorders>
              <w:bottom w:val="single" w:sz="8" w:space="0" w:color="0B2CD8"/>
            </w:tcBorders>
          </w:tcPr>
          <w:p w14:paraId="3F9DC50D" w14:textId="77777777" w:rsidR="00F86F35" w:rsidRDefault="008A442A">
            <w:pPr>
              <w:pStyle w:val="TableParagraph"/>
              <w:spacing w:before="19" w:line="240" w:lineRule="exact"/>
              <w:ind w:right="11"/>
              <w:rPr>
                <w:sz w:val="20"/>
              </w:rPr>
            </w:pPr>
            <w:r>
              <w:rPr>
                <w:spacing w:val="-4"/>
                <w:sz w:val="20"/>
              </w:rPr>
              <w:t>(55)</w:t>
            </w:r>
          </w:p>
        </w:tc>
      </w:tr>
      <w:tr w:rsidR="00F86F35" w14:paraId="30404709" w14:textId="77777777">
        <w:trPr>
          <w:trHeight w:val="265"/>
        </w:trPr>
        <w:tc>
          <w:tcPr>
            <w:tcW w:w="7500" w:type="dxa"/>
            <w:tcBorders>
              <w:top w:val="single" w:sz="8" w:space="0" w:color="0B2CD8"/>
              <w:bottom w:val="single" w:sz="8" w:space="0" w:color="5D6670"/>
            </w:tcBorders>
          </w:tcPr>
          <w:p w14:paraId="07B9CA68" w14:textId="77777777" w:rsidR="00F86F35" w:rsidRDefault="008A442A">
            <w:pPr>
              <w:pStyle w:val="TableParagraph"/>
              <w:spacing w:before="4" w:line="240" w:lineRule="exact"/>
              <w:ind w:left="52"/>
              <w:jc w:val="left"/>
              <w:rPr>
                <w:sz w:val="20"/>
              </w:rPr>
            </w:pPr>
            <w:r>
              <w:rPr>
                <w:sz w:val="20"/>
              </w:rPr>
              <w:t>Balance</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1527" w:type="dxa"/>
            <w:tcBorders>
              <w:top w:val="single" w:sz="8" w:space="0" w:color="0B2CD8"/>
              <w:bottom w:val="single" w:sz="8" w:space="0" w:color="5D6670"/>
            </w:tcBorders>
          </w:tcPr>
          <w:p w14:paraId="7D96A21D" w14:textId="77777777" w:rsidR="00F86F35" w:rsidRDefault="008A442A">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6,380</w:t>
            </w:r>
          </w:p>
        </w:tc>
        <w:tc>
          <w:tcPr>
            <w:tcW w:w="872" w:type="dxa"/>
            <w:tcBorders>
              <w:top w:val="single" w:sz="8" w:space="0" w:color="0B2CD8"/>
              <w:bottom w:val="single" w:sz="8" w:space="0" w:color="5D6670"/>
            </w:tcBorders>
          </w:tcPr>
          <w:p w14:paraId="16D6246E" w14:textId="77777777" w:rsidR="00F86F35" w:rsidRDefault="008A442A">
            <w:pPr>
              <w:pStyle w:val="TableParagraph"/>
              <w:spacing w:before="4" w:line="240" w:lineRule="exact"/>
              <w:ind w:right="72"/>
              <w:rPr>
                <w:sz w:val="20"/>
              </w:rPr>
            </w:pPr>
            <w:r>
              <w:rPr>
                <w:spacing w:val="-2"/>
                <w:sz w:val="20"/>
              </w:rPr>
              <w:t>5,926</w:t>
            </w:r>
          </w:p>
        </w:tc>
      </w:tr>
    </w:tbl>
    <w:p w14:paraId="2CF1EB27" w14:textId="77777777" w:rsidR="00F86F35" w:rsidRDefault="008A442A">
      <w:pPr>
        <w:pStyle w:val="Heading6"/>
        <w:spacing w:before="181" w:line="242" w:lineRule="exact"/>
      </w:pPr>
      <w:r>
        <w:t>Accrued</w:t>
      </w:r>
      <w:r>
        <w:rPr>
          <w:spacing w:val="-10"/>
        </w:rPr>
        <w:t xml:space="preserve"> </w:t>
      </w:r>
      <w:r>
        <w:t>Environmental</w:t>
      </w:r>
      <w:r>
        <w:rPr>
          <w:spacing w:val="-10"/>
        </w:rPr>
        <w:t xml:space="preserve"> </w:t>
      </w:r>
      <w:r>
        <w:rPr>
          <w:spacing w:val="-2"/>
        </w:rPr>
        <w:t>Costs</w:t>
      </w:r>
    </w:p>
    <w:p w14:paraId="57D70A90" w14:textId="77777777" w:rsidR="00F86F35" w:rsidRDefault="008A442A">
      <w:pPr>
        <w:pStyle w:val="BodyText"/>
        <w:spacing w:line="242" w:lineRule="exact"/>
        <w:ind w:left="330"/>
      </w:pPr>
      <w:r>
        <w:t>Total</w:t>
      </w:r>
      <w:r>
        <w:rPr>
          <w:spacing w:val="-7"/>
        </w:rPr>
        <w:t xml:space="preserve"> </w:t>
      </w:r>
      <w:r>
        <w:t>accrued</w:t>
      </w:r>
      <w:r>
        <w:rPr>
          <w:spacing w:val="-5"/>
        </w:rPr>
        <w:t xml:space="preserve"> </w:t>
      </w:r>
      <w:r>
        <w:t>environmental</w:t>
      </w:r>
      <w:r>
        <w:rPr>
          <w:spacing w:val="-5"/>
        </w:rPr>
        <w:t xml:space="preserve"> </w:t>
      </w:r>
      <w:r>
        <w:t>costs</w:t>
      </w:r>
      <w:r>
        <w:rPr>
          <w:spacing w:val="-5"/>
        </w:rPr>
        <w:t xml:space="preserve"> </w:t>
      </w:r>
      <w:r>
        <w:t>at</w:t>
      </w:r>
      <w:r>
        <w:rPr>
          <w:spacing w:val="-5"/>
        </w:rPr>
        <w:t xml:space="preserve"> </w:t>
      </w:r>
      <w:r>
        <w:t>December</w:t>
      </w:r>
      <w:r>
        <w:rPr>
          <w:spacing w:val="-5"/>
        </w:rPr>
        <w:t xml:space="preserve"> </w:t>
      </w:r>
      <w:r>
        <w:t>31,</w:t>
      </w:r>
      <w:r>
        <w:rPr>
          <w:spacing w:val="-5"/>
        </w:rPr>
        <w:t xml:space="preserve"> </w:t>
      </w:r>
      <w:r>
        <w:t>2022</w:t>
      </w:r>
      <w:r>
        <w:rPr>
          <w:spacing w:val="-5"/>
        </w:rPr>
        <w:t xml:space="preserve"> </w:t>
      </w:r>
      <w:r>
        <w:t>and</w:t>
      </w:r>
      <w:r>
        <w:rPr>
          <w:spacing w:val="-5"/>
        </w:rPr>
        <w:t xml:space="preserve"> </w:t>
      </w:r>
      <w:r>
        <w:t>2021,</w:t>
      </w:r>
      <w:r>
        <w:rPr>
          <w:spacing w:val="-5"/>
        </w:rPr>
        <w:t xml:space="preserve"> </w:t>
      </w:r>
      <w:r>
        <w:t>were</w:t>
      </w:r>
      <w:r>
        <w:rPr>
          <w:spacing w:val="-5"/>
        </w:rPr>
        <w:t xml:space="preserve"> </w:t>
      </w:r>
      <w:r>
        <w:t>$182</w:t>
      </w:r>
      <w:r>
        <w:rPr>
          <w:spacing w:val="-5"/>
        </w:rPr>
        <w:t xml:space="preserve"> </w:t>
      </w:r>
      <w:r>
        <w:t>million</w:t>
      </w:r>
      <w:r>
        <w:rPr>
          <w:spacing w:val="-5"/>
        </w:rPr>
        <w:t xml:space="preserve"> </w:t>
      </w:r>
      <w:r>
        <w:t>and</w:t>
      </w:r>
      <w:r>
        <w:rPr>
          <w:spacing w:val="-5"/>
        </w:rPr>
        <w:t xml:space="preserve"> </w:t>
      </w:r>
      <w:r>
        <w:t>$187</w:t>
      </w:r>
      <w:r>
        <w:rPr>
          <w:spacing w:val="-5"/>
        </w:rPr>
        <w:t xml:space="preserve"> </w:t>
      </w:r>
      <w:r>
        <w:t>million,</w:t>
      </w:r>
      <w:r>
        <w:rPr>
          <w:spacing w:val="-4"/>
        </w:rPr>
        <w:t xml:space="preserve"> </w:t>
      </w:r>
      <w:r>
        <w:rPr>
          <w:spacing w:val="-2"/>
        </w:rPr>
        <w:t>respectively.</w:t>
      </w:r>
    </w:p>
    <w:p w14:paraId="6FBD1685" w14:textId="77777777" w:rsidR="00F86F35" w:rsidRDefault="008A442A">
      <w:pPr>
        <w:pStyle w:val="BodyText"/>
        <w:spacing w:before="200" w:line="235" w:lineRule="auto"/>
        <w:ind w:left="330" w:right="473"/>
      </w:pPr>
      <w:r>
        <w:t>We had accrued environmental costs of $107 million and $135 million at December 31, 2022 and 2021, respectively, related</w:t>
      </w:r>
      <w:r>
        <w:rPr>
          <w:spacing w:val="-3"/>
        </w:rPr>
        <w:t xml:space="preserve"> </w:t>
      </w:r>
      <w:r>
        <w:t>to</w:t>
      </w:r>
      <w:r>
        <w:rPr>
          <w:spacing w:val="-3"/>
        </w:rPr>
        <w:t xml:space="preserve"> </w:t>
      </w:r>
      <w:r>
        <w:t>remediation</w:t>
      </w:r>
      <w:r>
        <w:rPr>
          <w:spacing w:val="-3"/>
        </w:rPr>
        <w:t xml:space="preserve"> </w:t>
      </w:r>
      <w:r>
        <w:t>activities</w:t>
      </w:r>
      <w:r>
        <w:rPr>
          <w:spacing w:val="-3"/>
        </w:rPr>
        <w:t xml:space="preserve"> </w:t>
      </w:r>
      <w:r>
        <w:t>in</w:t>
      </w:r>
      <w:r>
        <w:rPr>
          <w:spacing w:val="-3"/>
        </w:rPr>
        <w:t xml:space="preserve"> </w:t>
      </w:r>
      <w:r>
        <w:t>the</w:t>
      </w:r>
      <w:r>
        <w:rPr>
          <w:spacing w:val="-3"/>
        </w:rPr>
        <w:t xml:space="preserve"> </w:t>
      </w:r>
      <w:r>
        <w:t>U.S.</w:t>
      </w:r>
      <w:r>
        <w:rPr>
          <w:spacing w:val="-3"/>
        </w:rPr>
        <w:t xml:space="preserve"> </w:t>
      </w:r>
      <w:r>
        <w:t>and</w:t>
      </w:r>
      <w:r>
        <w:rPr>
          <w:spacing w:val="-3"/>
        </w:rPr>
        <w:t xml:space="preserve"> </w:t>
      </w:r>
      <w:r>
        <w:t>Canada.</w:t>
      </w:r>
      <w:r>
        <w:rPr>
          <w:spacing w:val="-3"/>
        </w:rPr>
        <w:t xml:space="preserve"> </w:t>
      </w:r>
      <w:r>
        <w:t>We</w:t>
      </w:r>
      <w:r>
        <w:rPr>
          <w:spacing w:val="-3"/>
        </w:rPr>
        <w:t xml:space="preserve"> </w:t>
      </w:r>
      <w:r>
        <w:t>had</w:t>
      </w:r>
      <w:r>
        <w:rPr>
          <w:spacing w:val="-3"/>
        </w:rPr>
        <w:t xml:space="preserve"> </w:t>
      </w:r>
      <w:r>
        <w:t>also</w:t>
      </w:r>
      <w:r>
        <w:rPr>
          <w:spacing w:val="-3"/>
        </w:rPr>
        <w:t xml:space="preserve"> </w:t>
      </w:r>
      <w:r>
        <w:t>accrued</w:t>
      </w:r>
      <w:r>
        <w:rPr>
          <w:spacing w:val="-3"/>
        </w:rPr>
        <w:t xml:space="preserve"> </w:t>
      </w:r>
      <w:r>
        <w:t>in</w:t>
      </w:r>
      <w:r>
        <w:rPr>
          <w:spacing w:val="-3"/>
        </w:rPr>
        <w:t xml:space="preserve"> </w:t>
      </w:r>
      <w:r>
        <w:t>Corporate</w:t>
      </w:r>
      <w:r>
        <w:rPr>
          <w:spacing w:val="-3"/>
        </w:rPr>
        <w:t xml:space="preserve"> </w:t>
      </w:r>
      <w:r>
        <w:t>and</w:t>
      </w:r>
      <w:r>
        <w:rPr>
          <w:spacing w:val="-3"/>
        </w:rPr>
        <w:t xml:space="preserve"> </w:t>
      </w:r>
      <w:r>
        <w:t>Other</w:t>
      </w:r>
      <w:r>
        <w:rPr>
          <w:spacing w:val="-3"/>
        </w:rPr>
        <w:t xml:space="preserve"> </w:t>
      </w:r>
      <w:r>
        <w:t>$59</w:t>
      </w:r>
      <w:r>
        <w:rPr>
          <w:spacing w:val="-3"/>
        </w:rPr>
        <w:t xml:space="preserve"> </w:t>
      </w:r>
      <w:r>
        <w:t>million</w:t>
      </w:r>
      <w:r>
        <w:rPr>
          <w:spacing w:val="-3"/>
        </w:rPr>
        <w:t xml:space="preserve"> </w:t>
      </w:r>
      <w:r>
        <w:t>and</w:t>
      </w:r>
      <w:r>
        <w:rPr>
          <w:spacing w:val="-3"/>
        </w:rPr>
        <w:t xml:space="preserve"> </w:t>
      </w:r>
      <w:r>
        <w:t>$36 million of environmental costs associated with sites no longer in operation at December 31, 2022 and 2021, respectively. In addition, both December 31, 2022 and 2021, included a $16 million accrual, where the company has been named a potentially</w:t>
      </w:r>
      <w:r>
        <w:rPr>
          <w:spacing w:val="-5"/>
        </w:rPr>
        <w:t xml:space="preserve"> </w:t>
      </w:r>
      <w:r>
        <w:t>respon</w:t>
      </w:r>
      <w:r>
        <w:t>sible</w:t>
      </w:r>
      <w:r>
        <w:rPr>
          <w:spacing w:val="-5"/>
        </w:rPr>
        <w:t xml:space="preserve"> </w:t>
      </w:r>
      <w:r>
        <w:t>party</w:t>
      </w:r>
      <w:r>
        <w:rPr>
          <w:spacing w:val="-5"/>
        </w:rPr>
        <w:t xml:space="preserve"> </w:t>
      </w:r>
      <w:r>
        <w:t>under</w:t>
      </w:r>
      <w:r>
        <w:rPr>
          <w:spacing w:val="-5"/>
        </w:rPr>
        <w:t xml:space="preserve"> </w:t>
      </w:r>
      <w:r>
        <w:t>the</w:t>
      </w:r>
      <w:r>
        <w:rPr>
          <w:spacing w:val="-5"/>
        </w:rPr>
        <w:t xml:space="preserve"> </w:t>
      </w:r>
      <w:r>
        <w:t>Federal</w:t>
      </w:r>
      <w:r>
        <w:rPr>
          <w:spacing w:val="-5"/>
        </w:rPr>
        <w:t xml:space="preserve"> </w:t>
      </w:r>
      <w:r>
        <w:t>Comprehensive</w:t>
      </w:r>
      <w:r>
        <w:rPr>
          <w:spacing w:val="-5"/>
        </w:rPr>
        <w:t xml:space="preserve"> </w:t>
      </w:r>
      <w:r>
        <w:t>Environmental</w:t>
      </w:r>
      <w:r>
        <w:rPr>
          <w:spacing w:val="-5"/>
        </w:rPr>
        <w:t xml:space="preserve"> </w:t>
      </w:r>
      <w:r>
        <w:t>Response,</w:t>
      </w:r>
      <w:r>
        <w:rPr>
          <w:spacing w:val="-5"/>
        </w:rPr>
        <w:t xml:space="preserve"> </w:t>
      </w:r>
      <w:r>
        <w:t>Compensation</w:t>
      </w:r>
      <w:r>
        <w:rPr>
          <w:spacing w:val="-5"/>
        </w:rPr>
        <w:t xml:space="preserve"> </w:t>
      </w:r>
      <w:r>
        <w:t>and</w:t>
      </w:r>
      <w:r>
        <w:rPr>
          <w:spacing w:val="-5"/>
        </w:rPr>
        <w:t xml:space="preserve"> </w:t>
      </w:r>
      <w:r>
        <w:t>Liability</w:t>
      </w:r>
      <w:r>
        <w:rPr>
          <w:spacing w:val="-5"/>
        </w:rPr>
        <w:t xml:space="preserve"> </w:t>
      </w:r>
      <w:r>
        <w:t>Act, or similar state laws. Accrued environmental liabilities are expected to be paid over periods extending up to 30 years.</w:t>
      </w:r>
    </w:p>
    <w:p w14:paraId="4415CED9" w14:textId="77777777" w:rsidR="00F86F35" w:rsidRDefault="008A442A">
      <w:pPr>
        <w:pStyle w:val="BodyText"/>
        <w:spacing w:before="204" w:line="235" w:lineRule="auto"/>
        <w:ind w:left="330" w:right="501"/>
      </w:pPr>
      <w:r>
        <w:t>Expected expenditures for environmen</w:t>
      </w:r>
      <w:r>
        <w:t>tal obligations acquired in various business combinations are discounted using a weighted-average</w:t>
      </w:r>
      <w:r>
        <w:rPr>
          <w:spacing w:val="-4"/>
        </w:rPr>
        <w:t xml:space="preserve"> </w:t>
      </w:r>
      <w:r>
        <w:t>5</w:t>
      </w:r>
      <w:r>
        <w:rPr>
          <w:spacing w:val="-4"/>
        </w:rPr>
        <w:t xml:space="preserve"> </w:t>
      </w:r>
      <w:r>
        <w:t>percent</w:t>
      </w:r>
      <w:r>
        <w:rPr>
          <w:spacing w:val="-4"/>
        </w:rPr>
        <w:t xml:space="preserve"> </w:t>
      </w:r>
      <w:r>
        <w:t>discount</w:t>
      </w:r>
      <w:r>
        <w:rPr>
          <w:spacing w:val="-4"/>
        </w:rPr>
        <w:t xml:space="preserve"> </w:t>
      </w:r>
      <w:r>
        <w:t>factor,</w:t>
      </w:r>
      <w:r>
        <w:rPr>
          <w:spacing w:val="-4"/>
        </w:rPr>
        <w:t xml:space="preserve"> </w:t>
      </w:r>
      <w:r>
        <w:t>resulting</w:t>
      </w:r>
      <w:r>
        <w:rPr>
          <w:spacing w:val="-4"/>
        </w:rPr>
        <w:t xml:space="preserve"> </w:t>
      </w:r>
      <w:r>
        <w:t>in</w:t>
      </w:r>
      <w:r>
        <w:rPr>
          <w:spacing w:val="-4"/>
        </w:rPr>
        <w:t xml:space="preserve"> </w:t>
      </w:r>
      <w:r>
        <w:t>an</w:t>
      </w:r>
      <w:r>
        <w:rPr>
          <w:spacing w:val="-4"/>
        </w:rPr>
        <w:t xml:space="preserve"> </w:t>
      </w:r>
      <w:r>
        <w:t>accrued</w:t>
      </w:r>
      <w:r>
        <w:rPr>
          <w:spacing w:val="-4"/>
        </w:rPr>
        <w:t xml:space="preserve"> </w:t>
      </w:r>
      <w:r>
        <w:t>balance</w:t>
      </w:r>
      <w:r>
        <w:rPr>
          <w:spacing w:val="-4"/>
        </w:rPr>
        <w:t xml:space="preserve"> </w:t>
      </w:r>
      <w:r>
        <w:t>for</w:t>
      </w:r>
      <w:r>
        <w:rPr>
          <w:spacing w:val="-4"/>
        </w:rPr>
        <w:t xml:space="preserve"> </w:t>
      </w:r>
      <w:r>
        <w:t>acquired</w:t>
      </w:r>
      <w:r>
        <w:rPr>
          <w:spacing w:val="-4"/>
        </w:rPr>
        <w:t xml:space="preserve"> </w:t>
      </w:r>
      <w:r>
        <w:t>environmental</w:t>
      </w:r>
      <w:r>
        <w:rPr>
          <w:spacing w:val="-4"/>
        </w:rPr>
        <w:t xml:space="preserve"> </w:t>
      </w:r>
      <w:r>
        <w:t>liabilities</w:t>
      </w:r>
      <w:r>
        <w:rPr>
          <w:spacing w:val="-4"/>
        </w:rPr>
        <w:t xml:space="preserve"> </w:t>
      </w:r>
      <w:r>
        <w:t>of</w:t>
      </w:r>
      <w:r>
        <w:rPr>
          <w:spacing w:val="-4"/>
        </w:rPr>
        <w:t xml:space="preserve"> </w:t>
      </w:r>
      <w:r>
        <w:t>$111 million at December 31, 2022. The total expected fut</w:t>
      </w:r>
      <w:r>
        <w:t>ure undiscounted payments related to the portion of the accrued environmental costs that have been discounted are $147 million.</w:t>
      </w:r>
    </w:p>
    <w:p w14:paraId="13AD2F47" w14:textId="77777777" w:rsidR="00F86F35" w:rsidRDefault="00F86F35">
      <w:pPr>
        <w:spacing w:line="235" w:lineRule="auto"/>
        <w:sectPr w:rsidR="00F86F35">
          <w:pgSz w:w="12240" w:h="15840"/>
          <w:pgMar w:top="600" w:right="700" w:bottom="720" w:left="840" w:header="372" w:footer="530" w:gutter="0"/>
          <w:cols w:space="720"/>
        </w:sectPr>
      </w:pPr>
    </w:p>
    <w:p w14:paraId="75FB8577" w14:textId="77777777" w:rsidR="00F86F35" w:rsidRDefault="00F86F35">
      <w:pPr>
        <w:pStyle w:val="BodyText"/>
        <w:spacing w:before="8"/>
        <w:rPr>
          <w:sz w:val="10"/>
        </w:rPr>
      </w:pPr>
    </w:p>
    <w:p w14:paraId="4D3C1BCB" w14:textId="77777777" w:rsidR="00F86F35" w:rsidRDefault="008A442A">
      <w:pPr>
        <w:pStyle w:val="Heading4"/>
      </w:pPr>
      <w:bookmarkStart w:id="126" w:name="Note_9—Debt"/>
      <w:bookmarkStart w:id="127" w:name="_bookmark49"/>
      <w:bookmarkEnd w:id="126"/>
      <w:bookmarkEnd w:id="127"/>
      <w:r>
        <w:rPr>
          <w:color w:val="0B2CD8"/>
        </w:rPr>
        <w:t>Note</w:t>
      </w:r>
      <w:r>
        <w:rPr>
          <w:color w:val="0B2CD8"/>
          <w:spacing w:val="-3"/>
        </w:rPr>
        <w:t xml:space="preserve"> </w:t>
      </w:r>
      <w:r>
        <w:rPr>
          <w:color w:val="0B2CD8"/>
        </w:rPr>
        <w:t>9—</w:t>
      </w:r>
      <w:r>
        <w:rPr>
          <w:color w:val="0B2CD8"/>
          <w:spacing w:val="-4"/>
        </w:rPr>
        <w:t>Debt</w:t>
      </w:r>
    </w:p>
    <w:p w14:paraId="16031470" w14:textId="77777777" w:rsidR="00F86F35" w:rsidRDefault="008A442A">
      <w:pPr>
        <w:spacing w:before="9"/>
        <w:ind w:left="330"/>
        <w:rPr>
          <w:sz w:val="19"/>
        </w:rPr>
      </w:pPr>
      <w:r>
        <w:rPr>
          <w:sz w:val="19"/>
        </w:rPr>
        <w:t>Long-term</w:t>
      </w:r>
      <w:r>
        <w:rPr>
          <w:spacing w:val="-4"/>
          <w:sz w:val="19"/>
        </w:rPr>
        <w:t xml:space="preserve"> </w:t>
      </w:r>
      <w:r>
        <w:rPr>
          <w:sz w:val="19"/>
        </w:rPr>
        <w:t>debt</w:t>
      </w:r>
      <w:r>
        <w:rPr>
          <w:spacing w:val="-3"/>
          <w:sz w:val="19"/>
        </w:rPr>
        <w:t xml:space="preserve"> </w:t>
      </w:r>
      <w:r>
        <w:rPr>
          <w:sz w:val="19"/>
        </w:rPr>
        <w:t>at</w:t>
      </w:r>
      <w:r>
        <w:rPr>
          <w:spacing w:val="-4"/>
          <w:sz w:val="19"/>
        </w:rPr>
        <w:t xml:space="preserve"> </w:t>
      </w:r>
      <w:r>
        <w:rPr>
          <w:sz w:val="19"/>
        </w:rPr>
        <w:t>December</w:t>
      </w:r>
      <w:r>
        <w:rPr>
          <w:spacing w:val="-3"/>
          <w:sz w:val="19"/>
        </w:rPr>
        <w:t xml:space="preserve"> </w:t>
      </w:r>
      <w:r>
        <w:rPr>
          <w:sz w:val="19"/>
        </w:rPr>
        <w:t>31</w:t>
      </w:r>
      <w:r>
        <w:rPr>
          <w:spacing w:val="-3"/>
          <w:sz w:val="19"/>
        </w:rPr>
        <w:t xml:space="preserve"> </w:t>
      </w:r>
      <w:r>
        <w:rPr>
          <w:spacing w:val="-4"/>
          <w:sz w:val="19"/>
        </w:rPr>
        <w:t>was:</w:t>
      </w:r>
    </w:p>
    <w:p w14:paraId="0F33D06D" w14:textId="77777777" w:rsidR="00F86F35" w:rsidRDefault="00F86F35">
      <w:pPr>
        <w:pStyle w:val="BodyText"/>
        <w:rPr>
          <w:sz w:val="12"/>
        </w:rPr>
      </w:pPr>
    </w:p>
    <w:p w14:paraId="51CFA0DD" w14:textId="77777777" w:rsidR="00F86F35" w:rsidRDefault="008A442A">
      <w:pPr>
        <w:pStyle w:val="BodyText"/>
        <w:spacing w:before="100"/>
        <w:ind w:right="9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477"/>
        <w:gridCol w:w="923"/>
      </w:tblGrid>
      <w:tr w:rsidR="00F86F35" w14:paraId="169E6A97" w14:textId="77777777">
        <w:trPr>
          <w:trHeight w:val="252"/>
        </w:trPr>
        <w:tc>
          <w:tcPr>
            <w:tcW w:w="7500" w:type="dxa"/>
          </w:tcPr>
          <w:p w14:paraId="255B3220" w14:textId="77777777" w:rsidR="00F86F35" w:rsidRDefault="00F86F35">
            <w:pPr>
              <w:pStyle w:val="TableParagraph"/>
              <w:jc w:val="left"/>
              <w:rPr>
                <w:rFonts w:ascii="Times New Roman"/>
                <w:sz w:val="18"/>
              </w:rPr>
            </w:pPr>
          </w:p>
        </w:tc>
        <w:tc>
          <w:tcPr>
            <w:tcW w:w="1477" w:type="dxa"/>
            <w:tcBorders>
              <w:top w:val="single" w:sz="8" w:space="0" w:color="0B2CD8"/>
            </w:tcBorders>
          </w:tcPr>
          <w:p w14:paraId="369EC86C" w14:textId="77777777" w:rsidR="00F86F35" w:rsidRDefault="008A442A">
            <w:pPr>
              <w:pStyle w:val="TableParagraph"/>
              <w:spacing w:before="2" w:line="230" w:lineRule="exact"/>
              <w:ind w:right="327"/>
              <w:rPr>
                <w:b/>
                <w:sz w:val="20"/>
              </w:rPr>
            </w:pPr>
            <w:r>
              <w:rPr>
                <w:b/>
                <w:spacing w:val="-4"/>
                <w:sz w:val="20"/>
              </w:rPr>
              <w:t>2022</w:t>
            </w:r>
          </w:p>
        </w:tc>
        <w:tc>
          <w:tcPr>
            <w:tcW w:w="923" w:type="dxa"/>
            <w:tcBorders>
              <w:top w:val="single" w:sz="8" w:space="0" w:color="0B2CD8"/>
            </w:tcBorders>
          </w:tcPr>
          <w:p w14:paraId="047BA610" w14:textId="77777777" w:rsidR="00F86F35" w:rsidRDefault="008A442A">
            <w:pPr>
              <w:pStyle w:val="TableParagraph"/>
              <w:spacing w:before="2" w:line="230" w:lineRule="exact"/>
              <w:ind w:right="50"/>
              <w:rPr>
                <w:sz w:val="20"/>
              </w:rPr>
            </w:pPr>
            <w:r>
              <w:rPr>
                <w:spacing w:val="-4"/>
                <w:sz w:val="20"/>
              </w:rPr>
              <w:t>2021</w:t>
            </w:r>
          </w:p>
        </w:tc>
      </w:tr>
      <w:tr w:rsidR="00F86F35" w14:paraId="751A6C59" w14:textId="77777777">
        <w:trPr>
          <w:trHeight w:val="255"/>
        </w:trPr>
        <w:tc>
          <w:tcPr>
            <w:tcW w:w="7500" w:type="dxa"/>
          </w:tcPr>
          <w:p w14:paraId="566BCDDD" w14:textId="77777777" w:rsidR="00F86F35" w:rsidRDefault="008A442A">
            <w:pPr>
              <w:pStyle w:val="TableParagraph"/>
              <w:spacing w:before="4" w:line="230" w:lineRule="exact"/>
              <w:ind w:left="52"/>
              <w:jc w:val="left"/>
              <w:rPr>
                <w:sz w:val="20"/>
              </w:rPr>
            </w:pPr>
            <w:r>
              <w:rPr>
                <w:sz w:val="20"/>
              </w:rPr>
              <w:t>2.40%</w:t>
            </w:r>
            <w:r>
              <w:rPr>
                <w:spacing w:val="-5"/>
                <w:sz w:val="20"/>
              </w:rPr>
              <w:t xml:space="preserve"> </w:t>
            </w:r>
            <w:r>
              <w:rPr>
                <w:sz w:val="20"/>
              </w:rPr>
              <w:t>Notes</w:t>
            </w:r>
            <w:r>
              <w:rPr>
                <w:spacing w:val="-4"/>
                <w:sz w:val="20"/>
              </w:rPr>
              <w:t xml:space="preserve"> </w:t>
            </w:r>
            <w:r>
              <w:rPr>
                <w:sz w:val="20"/>
              </w:rPr>
              <w:t>due</w:t>
            </w:r>
            <w:r>
              <w:rPr>
                <w:spacing w:val="-4"/>
                <w:sz w:val="20"/>
              </w:rPr>
              <w:t xml:space="preserve"> 2022</w:t>
            </w:r>
          </w:p>
        </w:tc>
        <w:tc>
          <w:tcPr>
            <w:tcW w:w="1477" w:type="dxa"/>
          </w:tcPr>
          <w:p w14:paraId="00C57B2B" w14:textId="77777777" w:rsidR="00F86F35" w:rsidRDefault="008A442A">
            <w:pPr>
              <w:pStyle w:val="TableParagraph"/>
              <w:spacing w:before="4" w:line="230" w:lineRule="exact"/>
              <w:ind w:right="352"/>
              <w:rPr>
                <w:b/>
                <w:sz w:val="20"/>
              </w:rPr>
            </w:pPr>
            <w:r>
              <w:rPr>
                <w:b/>
                <w:sz w:val="20"/>
              </w:rPr>
              <w:t>—</w:t>
            </w:r>
          </w:p>
        </w:tc>
        <w:tc>
          <w:tcPr>
            <w:tcW w:w="923" w:type="dxa"/>
          </w:tcPr>
          <w:p w14:paraId="3312D8F8" w14:textId="77777777" w:rsidR="00F86F35" w:rsidRDefault="008A442A">
            <w:pPr>
              <w:pStyle w:val="TableParagraph"/>
              <w:spacing w:before="4" w:line="230" w:lineRule="exact"/>
              <w:ind w:right="73"/>
              <w:rPr>
                <w:sz w:val="20"/>
              </w:rPr>
            </w:pPr>
            <w:r>
              <w:rPr>
                <w:spacing w:val="-5"/>
                <w:sz w:val="20"/>
              </w:rPr>
              <w:t>329</w:t>
            </w:r>
          </w:p>
        </w:tc>
      </w:tr>
      <w:tr w:rsidR="00F86F35" w14:paraId="4EE6F523" w14:textId="77777777">
        <w:trPr>
          <w:trHeight w:val="255"/>
        </w:trPr>
        <w:tc>
          <w:tcPr>
            <w:tcW w:w="7500" w:type="dxa"/>
          </w:tcPr>
          <w:p w14:paraId="11BB77E7" w14:textId="77777777" w:rsidR="00F86F35" w:rsidRDefault="008A442A">
            <w:pPr>
              <w:pStyle w:val="TableParagraph"/>
              <w:spacing w:before="4" w:line="230" w:lineRule="exact"/>
              <w:ind w:left="52"/>
              <w:jc w:val="left"/>
              <w:rPr>
                <w:sz w:val="20"/>
              </w:rPr>
            </w:pPr>
            <w:r>
              <w:rPr>
                <w:sz w:val="20"/>
              </w:rPr>
              <w:t>7.65%</w:t>
            </w:r>
            <w:r>
              <w:rPr>
                <w:spacing w:val="-6"/>
                <w:sz w:val="20"/>
              </w:rPr>
              <w:t xml:space="preserve"> </w:t>
            </w:r>
            <w:r>
              <w:rPr>
                <w:sz w:val="20"/>
              </w:rPr>
              <w:t>Debentures</w:t>
            </w:r>
            <w:r>
              <w:rPr>
                <w:spacing w:val="-6"/>
                <w:sz w:val="20"/>
              </w:rPr>
              <w:t xml:space="preserve"> </w:t>
            </w:r>
            <w:r>
              <w:rPr>
                <w:sz w:val="20"/>
              </w:rPr>
              <w:t>due</w:t>
            </w:r>
            <w:r>
              <w:rPr>
                <w:spacing w:val="-6"/>
                <w:sz w:val="20"/>
              </w:rPr>
              <w:t xml:space="preserve"> </w:t>
            </w:r>
            <w:r>
              <w:rPr>
                <w:spacing w:val="-4"/>
                <w:sz w:val="20"/>
              </w:rPr>
              <w:t>2023</w:t>
            </w:r>
          </w:p>
        </w:tc>
        <w:tc>
          <w:tcPr>
            <w:tcW w:w="1477" w:type="dxa"/>
          </w:tcPr>
          <w:p w14:paraId="5FF38174" w14:textId="77777777" w:rsidR="00F86F35" w:rsidRDefault="008A442A">
            <w:pPr>
              <w:pStyle w:val="TableParagraph"/>
              <w:spacing w:before="4" w:line="230" w:lineRule="exact"/>
              <w:ind w:right="352"/>
              <w:rPr>
                <w:b/>
                <w:sz w:val="20"/>
              </w:rPr>
            </w:pPr>
            <w:r>
              <w:rPr>
                <w:b/>
                <w:spacing w:val="-5"/>
                <w:sz w:val="20"/>
              </w:rPr>
              <w:t>78</w:t>
            </w:r>
          </w:p>
        </w:tc>
        <w:tc>
          <w:tcPr>
            <w:tcW w:w="923" w:type="dxa"/>
          </w:tcPr>
          <w:p w14:paraId="1BBA233F" w14:textId="77777777" w:rsidR="00F86F35" w:rsidRDefault="008A442A">
            <w:pPr>
              <w:pStyle w:val="TableParagraph"/>
              <w:spacing w:before="4" w:line="230" w:lineRule="exact"/>
              <w:ind w:right="73"/>
              <w:rPr>
                <w:sz w:val="20"/>
              </w:rPr>
            </w:pPr>
            <w:r>
              <w:rPr>
                <w:spacing w:val="-5"/>
                <w:sz w:val="20"/>
              </w:rPr>
              <w:t>78</w:t>
            </w:r>
          </w:p>
        </w:tc>
      </w:tr>
      <w:tr w:rsidR="00F86F35" w14:paraId="2751378F" w14:textId="77777777">
        <w:trPr>
          <w:trHeight w:val="256"/>
        </w:trPr>
        <w:tc>
          <w:tcPr>
            <w:tcW w:w="7500" w:type="dxa"/>
          </w:tcPr>
          <w:p w14:paraId="0D5723F9" w14:textId="77777777" w:rsidR="00F86F35" w:rsidRDefault="008A442A">
            <w:pPr>
              <w:pStyle w:val="TableParagraph"/>
              <w:spacing w:before="4" w:line="232" w:lineRule="exact"/>
              <w:ind w:left="52"/>
              <w:jc w:val="left"/>
              <w:rPr>
                <w:sz w:val="20"/>
              </w:rPr>
            </w:pPr>
            <w:r>
              <w:rPr>
                <w:sz w:val="20"/>
              </w:rPr>
              <w:t>3.35%</w:t>
            </w:r>
            <w:r>
              <w:rPr>
                <w:spacing w:val="-5"/>
                <w:sz w:val="20"/>
              </w:rPr>
              <w:t xml:space="preserve"> </w:t>
            </w:r>
            <w:r>
              <w:rPr>
                <w:sz w:val="20"/>
              </w:rPr>
              <w:t>Notes</w:t>
            </w:r>
            <w:r>
              <w:rPr>
                <w:spacing w:val="-4"/>
                <w:sz w:val="20"/>
              </w:rPr>
              <w:t xml:space="preserve"> </w:t>
            </w:r>
            <w:r>
              <w:rPr>
                <w:sz w:val="20"/>
              </w:rPr>
              <w:t>due</w:t>
            </w:r>
            <w:r>
              <w:rPr>
                <w:spacing w:val="-4"/>
                <w:sz w:val="20"/>
              </w:rPr>
              <w:t xml:space="preserve"> 2024</w:t>
            </w:r>
          </w:p>
        </w:tc>
        <w:tc>
          <w:tcPr>
            <w:tcW w:w="1477" w:type="dxa"/>
          </w:tcPr>
          <w:p w14:paraId="630BBC48" w14:textId="77777777" w:rsidR="00F86F35" w:rsidRDefault="008A442A">
            <w:pPr>
              <w:pStyle w:val="TableParagraph"/>
              <w:spacing w:before="4" w:line="232" w:lineRule="exact"/>
              <w:ind w:right="352"/>
              <w:rPr>
                <w:b/>
                <w:sz w:val="20"/>
              </w:rPr>
            </w:pPr>
            <w:r>
              <w:rPr>
                <w:b/>
                <w:spacing w:val="-5"/>
                <w:sz w:val="20"/>
              </w:rPr>
              <w:t>426</w:t>
            </w:r>
          </w:p>
        </w:tc>
        <w:tc>
          <w:tcPr>
            <w:tcW w:w="923" w:type="dxa"/>
          </w:tcPr>
          <w:p w14:paraId="5442F22B" w14:textId="77777777" w:rsidR="00F86F35" w:rsidRDefault="008A442A">
            <w:pPr>
              <w:pStyle w:val="TableParagraph"/>
              <w:spacing w:before="4" w:line="232" w:lineRule="exact"/>
              <w:ind w:right="73"/>
              <w:rPr>
                <w:sz w:val="20"/>
              </w:rPr>
            </w:pPr>
            <w:r>
              <w:rPr>
                <w:spacing w:val="-5"/>
                <w:sz w:val="20"/>
              </w:rPr>
              <w:t>426</w:t>
            </w:r>
          </w:p>
        </w:tc>
      </w:tr>
      <w:tr w:rsidR="00F86F35" w14:paraId="197DDC3D" w14:textId="77777777">
        <w:trPr>
          <w:trHeight w:val="270"/>
        </w:trPr>
        <w:tc>
          <w:tcPr>
            <w:tcW w:w="7500" w:type="dxa"/>
          </w:tcPr>
          <w:p w14:paraId="71CD3DEA" w14:textId="77777777" w:rsidR="00F86F35" w:rsidRDefault="008A442A">
            <w:pPr>
              <w:pStyle w:val="TableParagraph"/>
              <w:spacing w:before="6"/>
              <w:ind w:left="52"/>
              <w:jc w:val="left"/>
              <w:rPr>
                <w:sz w:val="20"/>
              </w:rPr>
            </w:pPr>
            <w:r>
              <w:rPr>
                <w:sz w:val="20"/>
              </w:rPr>
              <w:t>2.125%</w:t>
            </w:r>
            <w:r>
              <w:rPr>
                <w:spacing w:val="-5"/>
                <w:sz w:val="20"/>
              </w:rPr>
              <w:t xml:space="preserve"> </w:t>
            </w:r>
            <w:r>
              <w:rPr>
                <w:sz w:val="20"/>
              </w:rPr>
              <w:t>Notes</w:t>
            </w:r>
            <w:r>
              <w:rPr>
                <w:spacing w:val="-5"/>
                <w:sz w:val="20"/>
              </w:rPr>
              <w:t xml:space="preserve"> </w:t>
            </w:r>
            <w:r>
              <w:rPr>
                <w:sz w:val="20"/>
              </w:rPr>
              <w:t>due</w:t>
            </w:r>
            <w:r>
              <w:rPr>
                <w:spacing w:val="-4"/>
                <w:sz w:val="20"/>
              </w:rPr>
              <w:t xml:space="preserve"> 2024</w:t>
            </w:r>
          </w:p>
        </w:tc>
        <w:tc>
          <w:tcPr>
            <w:tcW w:w="1477" w:type="dxa"/>
          </w:tcPr>
          <w:p w14:paraId="69CD3975" w14:textId="77777777" w:rsidR="00F86F35" w:rsidRDefault="008A442A">
            <w:pPr>
              <w:pStyle w:val="TableParagraph"/>
              <w:spacing w:before="6"/>
              <w:ind w:right="352"/>
              <w:rPr>
                <w:b/>
                <w:sz w:val="20"/>
              </w:rPr>
            </w:pPr>
            <w:r>
              <w:rPr>
                <w:b/>
                <w:spacing w:val="-5"/>
                <w:sz w:val="20"/>
              </w:rPr>
              <w:t>900</w:t>
            </w:r>
          </w:p>
        </w:tc>
        <w:tc>
          <w:tcPr>
            <w:tcW w:w="923" w:type="dxa"/>
          </w:tcPr>
          <w:p w14:paraId="01223CA9" w14:textId="77777777" w:rsidR="00F86F35" w:rsidRDefault="008A442A">
            <w:pPr>
              <w:pStyle w:val="TableParagraph"/>
              <w:spacing w:before="6"/>
              <w:ind w:right="73"/>
              <w:rPr>
                <w:sz w:val="20"/>
              </w:rPr>
            </w:pPr>
            <w:r>
              <w:rPr>
                <w:sz w:val="20"/>
              </w:rPr>
              <w:t>—</w:t>
            </w:r>
          </w:p>
        </w:tc>
      </w:tr>
      <w:tr w:rsidR="00F86F35" w14:paraId="1F06D723" w14:textId="77777777">
        <w:trPr>
          <w:trHeight w:val="261"/>
        </w:trPr>
        <w:tc>
          <w:tcPr>
            <w:tcW w:w="7500" w:type="dxa"/>
          </w:tcPr>
          <w:p w14:paraId="0C76D686" w14:textId="77777777" w:rsidR="00F86F35" w:rsidRDefault="008A442A">
            <w:pPr>
              <w:pStyle w:val="TableParagraph"/>
              <w:spacing w:before="18" w:line="223" w:lineRule="exact"/>
              <w:ind w:left="52"/>
              <w:jc w:val="left"/>
              <w:rPr>
                <w:sz w:val="20"/>
              </w:rPr>
            </w:pPr>
            <w:r>
              <w:rPr>
                <w:sz w:val="20"/>
              </w:rPr>
              <w:t>8.2%</w:t>
            </w:r>
            <w:r>
              <w:rPr>
                <w:spacing w:val="-4"/>
                <w:sz w:val="20"/>
              </w:rPr>
              <w:t xml:space="preserve"> </w:t>
            </w:r>
            <w:r>
              <w:rPr>
                <w:sz w:val="20"/>
              </w:rPr>
              <w:t>Notes</w:t>
            </w:r>
            <w:r>
              <w:rPr>
                <w:spacing w:val="-4"/>
                <w:sz w:val="20"/>
              </w:rPr>
              <w:t xml:space="preserve"> </w:t>
            </w:r>
            <w:r>
              <w:rPr>
                <w:sz w:val="20"/>
              </w:rPr>
              <w:t>due</w:t>
            </w:r>
            <w:r>
              <w:rPr>
                <w:spacing w:val="-4"/>
                <w:sz w:val="20"/>
              </w:rPr>
              <w:t xml:space="preserve"> 2025</w:t>
            </w:r>
          </w:p>
        </w:tc>
        <w:tc>
          <w:tcPr>
            <w:tcW w:w="1477" w:type="dxa"/>
          </w:tcPr>
          <w:p w14:paraId="461080CC" w14:textId="77777777" w:rsidR="00F86F35" w:rsidRDefault="008A442A">
            <w:pPr>
              <w:pStyle w:val="TableParagraph"/>
              <w:spacing w:before="18" w:line="223" w:lineRule="exact"/>
              <w:ind w:right="352"/>
              <w:rPr>
                <w:b/>
                <w:sz w:val="20"/>
              </w:rPr>
            </w:pPr>
            <w:r>
              <w:rPr>
                <w:b/>
                <w:spacing w:val="-5"/>
                <w:sz w:val="20"/>
              </w:rPr>
              <w:t>134</w:t>
            </w:r>
          </w:p>
        </w:tc>
        <w:tc>
          <w:tcPr>
            <w:tcW w:w="923" w:type="dxa"/>
          </w:tcPr>
          <w:p w14:paraId="0229F774" w14:textId="77777777" w:rsidR="00F86F35" w:rsidRDefault="008A442A">
            <w:pPr>
              <w:pStyle w:val="TableParagraph"/>
              <w:spacing w:before="18" w:line="223" w:lineRule="exact"/>
              <w:ind w:right="73"/>
              <w:rPr>
                <w:sz w:val="20"/>
              </w:rPr>
            </w:pPr>
            <w:r>
              <w:rPr>
                <w:spacing w:val="-5"/>
                <w:sz w:val="20"/>
              </w:rPr>
              <w:t>134</w:t>
            </w:r>
          </w:p>
        </w:tc>
      </w:tr>
      <w:tr w:rsidR="00F86F35" w14:paraId="64AE5F60" w14:textId="77777777">
        <w:trPr>
          <w:trHeight w:val="248"/>
        </w:trPr>
        <w:tc>
          <w:tcPr>
            <w:tcW w:w="7500" w:type="dxa"/>
          </w:tcPr>
          <w:p w14:paraId="647823D2" w14:textId="77777777" w:rsidR="00F86F35" w:rsidRDefault="008A442A">
            <w:pPr>
              <w:pStyle w:val="TableParagraph"/>
              <w:spacing w:line="229" w:lineRule="exact"/>
              <w:ind w:left="52"/>
              <w:jc w:val="left"/>
              <w:rPr>
                <w:sz w:val="20"/>
              </w:rPr>
            </w:pPr>
            <w:r>
              <w:rPr>
                <w:sz w:val="20"/>
              </w:rPr>
              <w:t>3.35%</w:t>
            </w:r>
            <w:r>
              <w:rPr>
                <w:spacing w:val="-6"/>
                <w:sz w:val="20"/>
              </w:rPr>
              <w:t xml:space="preserve"> </w:t>
            </w:r>
            <w:r>
              <w:rPr>
                <w:sz w:val="20"/>
              </w:rPr>
              <w:t>Debentures</w:t>
            </w:r>
            <w:r>
              <w:rPr>
                <w:spacing w:val="-6"/>
                <w:sz w:val="20"/>
              </w:rPr>
              <w:t xml:space="preserve"> </w:t>
            </w:r>
            <w:r>
              <w:rPr>
                <w:sz w:val="20"/>
              </w:rPr>
              <w:t>due</w:t>
            </w:r>
            <w:r>
              <w:rPr>
                <w:spacing w:val="-6"/>
                <w:sz w:val="20"/>
              </w:rPr>
              <w:t xml:space="preserve"> </w:t>
            </w:r>
            <w:r>
              <w:rPr>
                <w:spacing w:val="-4"/>
                <w:sz w:val="20"/>
              </w:rPr>
              <w:t>2025</w:t>
            </w:r>
          </w:p>
        </w:tc>
        <w:tc>
          <w:tcPr>
            <w:tcW w:w="1477" w:type="dxa"/>
          </w:tcPr>
          <w:p w14:paraId="7003126B" w14:textId="77777777" w:rsidR="00F86F35" w:rsidRDefault="008A442A">
            <w:pPr>
              <w:pStyle w:val="TableParagraph"/>
              <w:spacing w:line="229" w:lineRule="exact"/>
              <w:ind w:right="352"/>
              <w:rPr>
                <w:b/>
                <w:sz w:val="20"/>
              </w:rPr>
            </w:pPr>
            <w:r>
              <w:rPr>
                <w:b/>
                <w:spacing w:val="-5"/>
                <w:sz w:val="20"/>
              </w:rPr>
              <w:t>199</w:t>
            </w:r>
          </w:p>
        </w:tc>
        <w:tc>
          <w:tcPr>
            <w:tcW w:w="923" w:type="dxa"/>
          </w:tcPr>
          <w:p w14:paraId="40E678A0" w14:textId="77777777" w:rsidR="00F86F35" w:rsidRDefault="008A442A">
            <w:pPr>
              <w:pStyle w:val="TableParagraph"/>
              <w:spacing w:line="229" w:lineRule="exact"/>
              <w:ind w:right="73"/>
              <w:rPr>
                <w:sz w:val="20"/>
              </w:rPr>
            </w:pPr>
            <w:r>
              <w:rPr>
                <w:spacing w:val="-5"/>
                <w:sz w:val="20"/>
              </w:rPr>
              <w:t>199</w:t>
            </w:r>
          </w:p>
        </w:tc>
      </w:tr>
      <w:tr w:rsidR="00F86F35" w14:paraId="48FD7E5C" w14:textId="77777777">
        <w:trPr>
          <w:trHeight w:val="270"/>
        </w:trPr>
        <w:tc>
          <w:tcPr>
            <w:tcW w:w="7500" w:type="dxa"/>
          </w:tcPr>
          <w:p w14:paraId="108DCA22" w14:textId="77777777" w:rsidR="00F86F35" w:rsidRDefault="008A442A">
            <w:pPr>
              <w:pStyle w:val="TableParagraph"/>
              <w:spacing w:before="6"/>
              <w:ind w:left="52"/>
              <w:jc w:val="left"/>
              <w:rPr>
                <w:sz w:val="20"/>
              </w:rPr>
            </w:pPr>
            <w:r>
              <w:rPr>
                <w:sz w:val="20"/>
              </w:rPr>
              <w:t>2.40%</w:t>
            </w:r>
            <w:r>
              <w:rPr>
                <w:spacing w:val="-5"/>
                <w:sz w:val="20"/>
              </w:rPr>
              <w:t xml:space="preserve"> </w:t>
            </w:r>
            <w:r>
              <w:rPr>
                <w:sz w:val="20"/>
              </w:rPr>
              <w:t>Notes</w:t>
            </w:r>
            <w:r>
              <w:rPr>
                <w:spacing w:val="-4"/>
                <w:sz w:val="20"/>
              </w:rPr>
              <w:t xml:space="preserve"> </w:t>
            </w:r>
            <w:r>
              <w:rPr>
                <w:sz w:val="20"/>
              </w:rPr>
              <w:t>due</w:t>
            </w:r>
            <w:r>
              <w:rPr>
                <w:spacing w:val="-4"/>
                <w:sz w:val="20"/>
              </w:rPr>
              <w:t xml:space="preserve"> 2025</w:t>
            </w:r>
          </w:p>
        </w:tc>
        <w:tc>
          <w:tcPr>
            <w:tcW w:w="1477" w:type="dxa"/>
          </w:tcPr>
          <w:p w14:paraId="2A902F2D" w14:textId="77777777" w:rsidR="00F86F35" w:rsidRDefault="008A442A">
            <w:pPr>
              <w:pStyle w:val="TableParagraph"/>
              <w:spacing w:before="6"/>
              <w:ind w:right="352"/>
              <w:rPr>
                <w:b/>
                <w:sz w:val="20"/>
              </w:rPr>
            </w:pPr>
            <w:r>
              <w:rPr>
                <w:b/>
                <w:spacing w:val="-5"/>
                <w:sz w:val="20"/>
              </w:rPr>
              <w:t>900</w:t>
            </w:r>
          </w:p>
        </w:tc>
        <w:tc>
          <w:tcPr>
            <w:tcW w:w="923" w:type="dxa"/>
          </w:tcPr>
          <w:p w14:paraId="786EAD5B" w14:textId="77777777" w:rsidR="00F86F35" w:rsidRDefault="008A442A">
            <w:pPr>
              <w:pStyle w:val="TableParagraph"/>
              <w:spacing w:before="6"/>
              <w:ind w:right="73"/>
              <w:rPr>
                <w:sz w:val="20"/>
              </w:rPr>
            </w:pPr>
            <w:r>
              <w:rPr>
                <w:sz w:val="20"/>
              </w:rPr>
              <w:t>—</w:t>
            </w:r>
          </w:p>
        </w:tc>
      </w:tr>
      <w:tr w:rsidR="00F86F35" w14:paraId="630994EE" w14:textId="77777777">
        <w:trPr>
          <w:trHeight w:val="268"/>
        </w:trPr>
        <w:tc>
          <w:tcPr>
            <w:tcW w:w="7500" w:type="dxa"/>
          </w:tcPr>
          <w:p w14:paraId="3FE56477" w14:textId="77777777" w:rsidR="00F86F35" w:rsidRDefault="008A442A">
            <w:pPr>
              <w:pStyle w:val="TableParagraph"/>
              <w:spacing w:before="18" w:line="230" w:lineRule="exact"/>
              <w:ind w:left="52"/>
              <w:jc w:val="left"/>
              <w:rPr>
                <w:sz w:val="20"/>
              </w:rPr>
            </w:pPr>
            <w:r>
              <w:rPr>
                <w:sz w:val="20"/>
              </w:rPr>
              <w:t>6.875%</w:t>
            </w:r>
            <w:r>
              <w:rPr>
                <w:spacing w:val="-7"/>
                <w:sz w:val="20"/>
              </w:rPr>
              <w:t xml:space="preserve"> </w:t>
            </w:r>
            <w:r>
              <w:rPr>
                <w:sz w:val="20"/>
              </w:rPr>
              <w:t>Debentures</w:t>
            </w:r>
            <w:r>
              <w:rPr>
                <w:spacing w:val="-6"/>
                <w:sz w:val="20"/>
              </w:rPr>
              <w:t xml:space="preserve"> </w:t>
            </w:r>
            <w:r>
              <w:rPr>
                <w:sz w:val="20"/>
              </w:rPr>
              <w:t>due</w:t>
            </w:r>
            <w:r>
              <w:rPr>
                <w:spacing w:val="-6"/>
                <w:sz w:val="20"/>
              </w:rPr>
              <w:t xml:space="preserve"> </w:t>
            </w:r>
            <w:r>
              <w:rPr>
                <w:spacing w:val="-4"/>
                <w:sz w:val="20"/>
              </w:rPr>
              <w:t>2026</w:t>
            </w:r>
          </w:p>
        </w:tc>
        <w:tc>
          <w:tcPr>
            <w:tcW w:w="1477" w:type="dxa"/>
          </w:tcPr>
          <w:p w14:paraId="5E4C0949" w14:textId="77777777" w:rsidR="00F86F35" w:rsidRDefault="008A442A">
            <w:pPr>
              <w:pStyle w:val="TableParagraph"/>
              <w:spacing w:before="18" w:line="230" w:lineRule="exact"/>
              <w:ind w:right="352"/>
              <w:rPr>
                <w:b/>
                <w:sz w:val="20"/>
              </w:rPr>
            </w:pPr>
            <w:r>
              <w:rPr>
                <w:b/>
                <w:spacing w:val="-5"/>
                <w:sz w:val="20"/>
              </w:rPr>
              <w:t>67</w:t>
            </w:r>
          </w:p>
        </w:tc>
        <w:tc>
          <w:tcPr>
            <w:tcW w:w="923" w:type="dxa"/>
          </w:tcPr>
          <w:p w14:paraId="260D307B" w14:textId="77777777" w:rsidR="00F86F35" w:rsidRDefault="008A442A">
            <w:pPr>
              <w:pStyle w:val="TableParagraph"/>
              <w:spacing w:before="18" w:line="230" w:lineRule="exact"/>
              <w:ind w:right="73"/>
              <w:rPr>
                <w:sz w:val="20"/>
              </w:rPr>
            </w:pPr>
            <w:r>
              <w:rPr>
                <w:spacing w:val="-5"/>
                <w:sz w:val="20"/>
              </w:rPr>
              <w:t>67</w:t>
            </w:r>
          </w:p>
        </w:tc>
      </w:tr>
      <w:tr w:rsidR="00F86F35" w14:paraId="7BD24D6F" w14:textId="77777777">
        <w:trPr>
          <w:trHeight w:val="255"/>
        </w:trPr>
        <w:tc>
          <w:tcPr>
            <w:tcW w:w="7500" w:type="dxa"/>
          </w:tcPr>
          <w:p w14:paraId="01A35BC9" w14:textId="77777777" w:rsidR="00F86F35" w:rsidRDefault="008A442A">
            <w:pPr>
              <w:pStyle w:val="TableParagraph"/>
              <w:spacing w:before="4" w:line="230" w:lineRule="exact"/>
              <w:ind w:left="52"/>
              <w:jc w:val="left"/>
              <w:rPr>
                <w:sz w:val="20"/>
              </w:rPr>
            </w:pPr>
            <w:r>
              <w:rPr>
                <w:sz w:val="20"/>
              </w:rPr>
              <w:t>4.95%</w:t>
            </w:r>
            <w:r>
              <w:rPr>
                <w:spacing w:val="-5"/>
                <w:sz w:val="20"/>
              </w:rPr>
              <w:t xml:space="preserve"> </w:t>
            </w:r>
            <w:r>
              <w:rPr>
                <w:sz w:val="20"/>
              </w:rPr>
              <w:t>Notes</w:t>
            </w:r>
            <w:r>
              <w:rPr>
                <w:spacing w:val="-4"/>
                <w:sz w:val="20"/>
              </w:rPr>
              <w:t xml:space="preserve"> </w:t>
            </w:r>
            <w:r>
              <w:rPr>
                <w:sz w:val="20"/>
              </w:rPr>
              <w:t>due</w:t>
            </w:r>
            <w:r>
              <w:rPr>
                <w:spacing w:val="-4"/>
                <w:sz w:val="20"/>
              </w:rPr>
              <w:t xml:space="preserve"> 2026</w:t>
            </w:r>
          </w:p>
        </w:tc>
        <w:tc>
          <w:tcPr>
            <w:tcW w:w="1477" w:type="dxa"/>
          </w:tcPr>
          <w:p w14:paraId="7304E204" w14:textId="77777777" w:rsidR="00F86F35" w:rsidRDefault="008A442A">
            <w:pPr>
              <w:pStyle w:val="TableParagraph"/>
              <w:spacing w:before="4" w:line="230" w:lineRule="exact"/>
              <w:ind w:right="352"/>
              <w:rPr>
                <w:b/>
                <w:sz w:val="20"/>
              </w:rPr>
            </w:pPr>
            <w:r>
              <w:rPr>
                <w:b/>
                <w:sz w:val="20"/>
              </w:rPr>
              <w:t>—</w:t>
            </w:r>
          </w:p>
        </w:tc>
        <w:tc>
          <w:tcPr>
            <w:tcW w:w="923" w:type="dxa"/>
          </w:tcPr>
          <w:p w14:paraId="1D5FB5E8" w14:textId="77777777" w:rsidR="00F86F35" w:rsidRDefault="008A442A">
            <w:pPr>
              <w:pStyle w:val="TableParagraph"/>
              <w:spacing w:before="4" w:line="230" w:lineRule="exact"/>
              <w:ind w:right="73"/>
              <w:rPr>
                <w:sz w:val="20"/>
              </w:rPr>
            </w:pPr>
            <w:r>
              <w:rPr>
                <w:spacing w:val="-2"/>
                <w:sz w:val="20"/>
              </w:rPr>
              <w:t>1,250</w:t>
            </w:r>
          </w:p>
        </w:tc>
      </w:tr>
      <w:tr w:rsidR="00F86F35" w14:paraId="76FFB8B4" w14:textId="77777777">
        <w:trPr>
          <w:trHeight w:val="255"/>
        </w:trPr>
        <w:tc>
          <w:tcPr>
            <w:tcW w:w="7500" w:type="dxa"/>
          </w:tcPr>
          <w:p w14:paraId="4DF19874" w14:textId="77777777" w:rsidR="00F86F35" w:rsidRDefault="008A442A">
            <w:pPr>
              <w:pStyle w:val="TableParagraph"/>
              <w:spacing w:before="4" w:line="230" w:lineRule="exact"/>
              <w:ind w:left="52"/>
              <w:jc w:val="left"/>
              <w:rPr>
                <w:sz w:val="20"/>
              </w:rPr>
            </w:pPr>
            <w:r>
              <w:rPr>
                <w:sz w:val="20"/>
              </w:rPr>
              <w:t>7.8%</w:t>
            </w:r>
            <w:r>
              <w:rPr>
                <w:spacing w:val="-6"/>
                <w:sz w:val="20"/>
              </w:rPr>
              <w:t xml:space="preserve"> </w:t>
            </w:r>
            <w:r>
              <w:rPr>
                <w:sz w:val="20"/>
              </w:rPr>
              <w:t>Debentures</w:t>
            </w:r>
            <w:r>
              <w:rPr>
                <w:spacing w:val="-6"/>
                <w:sz w:val="20"/>
              </w:rPr>
              <w:t xml:space="preserve"> </w:t>
            </w:r>
            <w:r>
              <w:rPr>
                <w:sz w:val="20"/>
              </w:rPr>
              <w:t>due</w:t>
            </w:r>
            <w:r>
              <w:rPr>
                <w:spacing w:val="-5"/>
                <w:sz w:val="20"/>
              </w:rPr>
              <w:t xml:space="preserve"> </w:t>
            </w:r>
            <w:r>
              <w:rPr>
                <w:spacing w:val="-4"/>
                <w:sz w:val="20"/>
              </w:rPr>
              <w:t>2027</w:t>
            </w:r>
          </w:p>
        </w:tc>
        <w:tc>
          <w:tcPr>
            <w:tcW w:w="1477" w:type="dxa"/>
          </w:tcPr>
          <w:p w14:paraId="4872812B" w14:textId="77777777" w:rsidR="00F86F35" w:rsidRDefault="008A442A">
            <w:pPr>
              <w:pStyle w:val="TableParagraph"/>
              <w:spacing w:before="4" w:line="230" w:lineRule="exact"/>
              <w:ind w:right="352"/>
              <w:rPr>
                <w:b/>
                <w:sz w:val="20"/>
              </w:rPr>
            </w:pPr>
            <w:r>
              <w:rPr>
                <w:b/>
                <w:spacing w:val="-5"/>
                <w:sz w:val="20"/>
              </w:rPr>
              <w:t>203</w:t>
            </w:r>
          </w:p>
        </w:tc>
        <w:tc>
          <w:tcPr>
            <w:tcW w:w="923" w:type="dxa"/>
          </w:tcPr>
          <w:p w14:paraId="6BD21F17" w14:textId="77777777" w:rsidR="00F86F35" w:rsidRDefault="008A442A">
            <w:pPr>
              <w:pStyle w:val="TableParagraph"/>
              <w:spacing w:before="4" w:line="230" w:lineRule="exact"/>
              <w:ind w:right="73"/>
              <w:rPr>
                <w:sz w:val="20"/>
              </w:rPr>
            </w:pPr>
            <w:r>
              <w:rPr>
                <w:spacing w:val="-5"/>
                <w:sz w:val="20"/>
              </w:rPr>
              <w:t>203</w:t>
            </w:r>
          </w:p>
        </w:tc>
      </w:tr>
      <w:tr w:rsidR="00F86F35" w14:paraId="127A210A" w14:textId="77777777">
        <w:trPr>
          <w:trHeight w:val="255"/>
        </w:trPr>
        <w:tc>
          <w:tcPr>
            <w:tcW w:w="7500" w:type="dxa"/>
          </w:tcPr>
          <w:p w14:paraId="4B5DBB44" w14:textId="77777777" w:rsidR="00F86F35" w:rsidRDefault="008A442A">
            <w:pPr>
              <w:pStyle w:val="TableParagraph"/>
              <w:spacing w:before="4" w:line="230" w:lineRule="exact"/>
              <w:ind w:left="52"/>
              <w:jc w:val="left"/>
              <w:rPr>
                <w:sz w:val="20"/>
              </w:rPr>
            </w:pPr>
            <w:r>
              <w:rPr>
                <w:sz w:val="20"/>
              </w:rPr>
              <w:t>3.75%</w:t>
            </w:r>
            <w:r>
              <w:rPr>
                <w:spacing w:val="-5"/>
                <w:sz w:val="20"/>
              </w:rPr>
              <w:t xml:space="preserve"> </w:t>
            </w:r>
            <w:r>
              <w:rPr>
                <w:sz w:val="20"/>
              </w:rPr>
              <w:t>Notes</w:t>
            </w:r>
            <w:r>
              <w:rPr>
                <w:spacing w:val="-4"/>
                <w:sz w:val="20"/>
              </w:rPr>
              <w:t xml:space="preserve"> </w:t>
            </w:r>
            <w:r>
              <w:rPr>
                <w:sz w:val="20"/>
              </w:rPr>
              <w:t>due</w:t>
            </w:r>
            <w:r>
              <w:rPr>
                <w:spacing w:val="-4"/>
                <w:sz w:val="20"/>
              </w:rPr>
              <w:t xml:space="preserve"> 2027</w:t>
            </w:r>
          </w:p>
        </w:tc>
        <w:tc>
          <w:tcPr>
            <w:tcW w:w="1477" w:type="dxa"/>
          </w:tcPr>
          <w:p w14:paraId="65E5EC81" w14:textId="77777777" w:rsidR="00F86F35" w:rsidRDefault="008A442A">
            <w:pPr>
              <w:pStyle w:val="TableParagraph"/>
              <w:spacing w:before="4" w:line="230" w:lineRule="exact"/>
              <w:ind w:right="352"/>
              <w:rPr>
                <w:b/>
                <w:sz w:val="20"/>
              </w:rPr>
            </w:pPr>
            <w:r>
              <w:rPr>
                <w:b/>
                <w:spacing w:val="-5"/>
                <w:sz w:val="20"/>
              </w:rPr>
              <w:t>196</w:t>
            </w:r>
          </w:p>
        </w:tc>
        <w:tc>
          <w:tcPr>
            <w:tcW w:w="923" w:type="dxa"/>
          </w:tcPr>
          <w:p w14:paraId="40AEF1AC" w14:textId="77777777" w:rsidR="00F86F35" w:rsidRDefault="008A442A">
            <w:pPr>
              <w:pStyle w:val="TableParagraph"/>
              <w:spacing w:before="4" w:line="230" w:lineRule="exact"/>
              <w:ind w:right="73"/>
              <w:rPr>
                <w:sz w:val="20"/>
              </w:rPr>
            </w:pPr>
            <w:r>
              <w:rPr>
                <w:spacing w:val="-2"/>
                <w:sz w:val="20"/>
              </w:rPr>
              <w:t>1,000</w:t>
            </w:r>
          </w:p>
        </w:tc>
      </w:tr>
      <w:tr w:rsidR="00F86F35" w14:paraId="3B289BD1" w14:textId="77777777">
        <w:trPr>
          <w:trHeight w:val="255"/>
        </w:trPr>
        <w:tc>
          <w:tcPr>
            <w:tcW w:w="7500" w:type="dxa"/>
          </w:tcPr>
          <w:p w14:paraId="72523008" w14:textId="77777777" w:rsidR="00F86F35" w:rsidRDefault="008A442A">
            <w:pPr>
              <w:pStyle w:val="TableParagraph"/>
              <w:spacing w:before="4" w:line="230" w:lineRule="exact"/>
              <w:ind w:left="52"/>
              <w:jc w:val="left"/>
              <w:rPr>
                <w:sz w:val="20"/>
              </w:rPr>
            </w:pPr>
            <w:r>
              <w:rPr>
                <w:sz w:val="20"/>
              </w:rPr>
              <w:t>4.3%</w:t>
            </w:r>
            <w:r>
              <w:rPr>
                <w:spacing w:val="-4"/>
                <w:sz w:val="20"/>
              </w:rPr>
              <w:t xml:space="preserve"> </w:t>
            </w:r>
            <w:r>
              <w:rPr>
                <w:sz w:val="20"/>
              </w:rPr>
              <w:t>Notes</w:t>
            </w:r>
            <w:r>
              <w:rPr>
                <w:spacing w:val="-4"/>
                <w:sz w:val="20"/>
              </w:rPr>
              <w:t xml:space="preserve"> </w:t>
            </w:r>
            <w:r>
              <w:rPr>
                <w:sz w:val="20"/>
              </w:rPr>
              <w:t>due</w:t>
            </w:r>
            <w:r>
              <w:rPr>
                <w:spacing w:val="-4"/>
                <w:sz w:val="20"/>
              </w:rPr>
              <w:t xml:space="preserve"> 2028</w:t>
            </w:r>
          </w:p>
        </w:tc>
        <w:tc>
          <w:tcPr>
            <w:tcW w:w="1477" w:type="dxa"/>
          </w:tcPr>
          <w:p w14:paraId="560993F9" w14:textId="77777777" w:rsidR="00F86F35" w:rsidRDefault="008A442A">
            <w:pPr>
              <w:pStyle w:val="TableParagraph"/>
              <w:spacing w:before="4" w:line="230" w:lineRule="exact"/>
              <w:ind w:right="352"/>
              <w:rPr>
                <w:b/>
                <w:sz w:val="20"/>
              </w:rPr>
            </w:pPr>
            <w:r>
              <w:rPr>
                <w:b/>
                <w:spacing w:val="-5"/>
                <w:sz w:val="20"/>
              </w:rPr>
              <w:t>223</w:t>
            </w:r>
          </w:p>
        </w:tc>
        <w:tc>
          <w:tcPr>
            <w:tcW w:w="923" w:type="dxa"/>
          </w:tcPr>
          <w:p w14:paraId="487E950B" w14:textId="77777777" w:rsidR="00F86F35" w:rsidRDefault="008A442A">
            <w:pPr>
              <w:pStyle w:val="TableParagraph"/>
              <w:spacing w:before="4" w:line="230" w:lineRule="exact"/>
              <w:ind w:right="73"/>
              <w:rPr>
                <w:sz w:val="20"/>
              </w:rPr>
            </w:pPr>
            <w:r>
              <w:rPr>
                <w:spacing w:val="-2"/>
                <w:sz w:val="20"/>
              </w:rPr>
              <w:t>1,000</w:t>
            </w:r>
          </w:p>
        </w:tc>
      </w:tr>
      <w:tr w:rsidR="00F86F35" w14:paraId="1EDD59B0" w14:textId="77777777">
        <w:trPr>
          <w:trHeight w:val="255"/>
        </w:trPr>
        <w:tc>
          <w:tcPr>
            <w:tcW w:w="7500" w:type="dxa"/>
          </w:tcPr>
          <w:p w14:paraId="1FEE6C15" w14:textId="77777777" w:rsidR="00F86F35" w:rsidRDefault="008A442A">
            <w:pPr>
              <w:pStyle w:val="TableParagraph"/>
              <w:spacing w:before="4" w:line="230" w:lineRule="exact"/>
              <w:ind w:left="52"/>
              <w:jc w:val="left"/>
              <w:rPr>
                <w:sz w:val="20"/>
              </w:rPr>
            </w:pPr>
            <w:r>
              <w:rPr>
                <w:sz w:val="20"/>
              </w:rPr>
              <w:t>7.375%</w:t>
            </w:r>
            <w:r>
              <w:rPr>
                <w:spacing w:val="-7"/>
                <w:sz w:val="20"/>
              </w:rPr>
              <w:t xml:space="preserve"> </w:t>
            </w:r>
            <w:r>
              <w:rPr>
                <w:sz w:val="20"/>
              </w:rPr>
              <w:t>Debentures</w:t>
            </w:r>
            <w:r>
              <w:rPr>
                <w:spacing w:val="-6"/>
                <w:sz w:val="20"/>
              </w:rPr>
              <w:t xml:space="preserve"> </w:t>
            </w:r>
            <w:r>
              <w:rPr>
                <w:sz w:val="20"/>
              </w:rPr>
              <w:t>due</w:t>
            </w:r>
            <w:r>
              <w:rPr>
                <w:spacing w:val="-6"/>
                <w:sz w:val="20"/>
              </w:rPr>
              <w:t xml:space="preserve"> </w:t>
            </w:r>
            <w:r>
              <w:rPr>
                <w:spacing w:val="-4"/>
                <w:sz w:val="20"/>
              </w:rPr>
              <w:t>2029</w:t>
            </w:r>
          </w:p>
        </w:tc>
        <w:tc>
          <w:tcPr>
            <w:tcW w:w="1477" w:type="dxa"/>
          </w:tcPr>
          <w:p w14:paraId="18B51C3A" w14:textId="77777777" w:rsidR="00F86F35" w:rsidRDefault="008A442A">
            <w:pPr>
              <w:pStyle w:val="TableParagraph"/>
              <w:spacing w:before="4" w:line="230" w:lineRule="exact"/>
              <w:ind w:right="352"/>
              <w:rPr>
                <w:b/>
                <w:sz w:val="20"/>
              </w:rPr>
            </w:pPr>
            <w:r>
              <w:rPr>
                <w:b/>
                <w:spacing w:val="-5"/>
                <w:sz w:val="20"/>
              </w:rPr>
              <w:t>92</w:t>
            </w:r>
          </w:p>
        </w:tc>
        <w:tc>
          <w:tcPr>
            <w:tcW w:w="923" w:type="dxa"/>
          </w:tcPr>
          <w:p w14:paraId="77089231" w14:textId="77777777" w:rsidR="00F86F35" w:rsidRDefault="008A442A">
            <w:pPr>
              <w:pStyle w:val="TableParagraph"/>
              <w:spacing w:before="4" w:line="230" w:lineRule="exact"/>
              <w:ind w:right="73"/>
              <w:rPr>
                <w:sz w:val="20"/>
              </w:rPr>
            </w:pPr>
            <w:r>
              <w:rPr>
                <w:spacing w:val="-5"/>
                <w:sz w:val="20"/>
              </w:rPr>
              <w:t>92</w:t>
            </w:r>
          </w:p>
        </w:tc>
      </w:tr>
      <w:tr w:rsidR="00F86F35" w14:paraId="5E62568E" w14:textId="77777777">
        <w:trPr>
          <w:trHeight w:val="255"/>
        </w:trPr>
        <w:tc>
          <w:tcPr>
            <w:tcW w:w="7500" w:type="dxa"/>
          </w:tcPr>
          <w:p w14:paraId="2CC68064" w14:textId="77777777" w:rsidR="00F86F35" w:rsidRDefault="008A442A">
            <w:pPr>
              <w:pStyle w:val="TableParagraph"/>
              <w:spacing w:before="4" w:line="230" w:lineRule="exact"/>
              <w:ind w:left="52"/>
              <w:jc w:val="left"/>
              <w:rPr>
                <w:sz w:val="20"/>
              </w:rPr>
            </w:pPr>
            <w:r>
              <w:rPr>
                <w:sz w:val="20"/>
              </w:rPr>
              <w:t>7.0%</w:t>
            </w:r>
            <w:r>
              <w:rPr>
                <w:spacing w:val="-6"/>
                <w:sz w:val="20"/>
              </w:rPr>
              <w:t xml:space="preserve"> </w:t>
            </w:r>
            <w:r>
              <w:rPr>
                <w:sz w:val="20"/>
              </w:rPr>
              <w:t>Debentures</w:t>
            </w:r>
            <w:r>
              <w:rPr>
                <w:spacing w:val="-6"/>
                <w:sz w:val="20"/>
              </w:rPr>
              <w:t xml:space="preserve"> </w:t>
            </w:r>
            <w:r>
              <w:rPr>
                <w:sz w:val="20"/>
              </w:rPr>
              <w:t>due</w:t>
            </w:r>
            <w:r>
              <w:rPr>
                <w:spacing w:val="-5"/>
                <w:sz w:val="20"/>
              </w:rPr>
              <w:t xml:space="preserve"> </w:t>
            </w:r>
            <w:r>
              <w:rPr>
                <w:spacing w:val="-4"/>
                <w:sz w:val="20"/>
              </w:rPr>
              <w:t>2029</w:t>
            </w:r>
          </w:p>
        </w:tc>
        <w:tc>
          <w:tcPr>
            <w:tcW w:w="1477" w:type="dxa"/>
          </w:tcPr>
          <w:p w14:paraId="563852CB" w14:textId="77777777" w:rsidR="00F86F35" w:rsidRDefault="008A442A">
            <w:pPr>
              <w:pStyle w:val="TableParagraph"/>
              <w:spacing w:before="4" w:line="230" w:lineRule="exact"/>
              <w:ind w:right="352"/>
              <w:rPr>
                <w:b/>
                <w:sz w:val="20"/>
              </w:rPr>
            </w:pPr>
            <w:r>
              <w:rPr>
                <w:b/>
                <w:spacing w:val="-5"/>
                <w:sz w:val="20"/>
              </w:rPr>
              <w:t>112</w:t>
            </w:r>
          </w:p>
        </w:tc>
        <w:tc>
          <w:tcPr>
            <w:tcW w:w="923" w:type="dxa"/>
          </w:tcPr>
          <w:p w14:paraId="49CD271D" w14:textId="77777777" w:rsidR="00F86F35" w:rsidRDefault="008A442A">
            <w:pPr>
              <w:pStyle w:val="TableParagraph"/>
              <w:spacing w:before="4" w:line="230" w:lineRule="exact"/>
              <w:ind w:right="73"/>
              <w:rPr>
                <w:sz w:val="20"/>
              </w:rPr>
            </w:pPr>
            <w:r>
              <w:rPr>
                <w:spacing w:val="-5"/>
                <w:sz w:val="20"/>
              </w:rPr>
              <w:t>200</w:t>
            </w:r>
          </w:p>
        </w:tc>
      </w:tr>
      <w:tr w:rsidR="00F86F35" w14:paraId="430D5B3C" w14:textId="77777777">
        <w:trPr>
          <w:trHeight w:val="255"/>
        </w:trPr>
        <w:tc>
          <w:tcPr>
            <w:tcW w:w="7500" w:type="dxa"/>
          </w:tcPr>
          <w:p w14:paraId="7D9F6950" w14:textId="77777777" w:rsidR="00F86F35" w:rsidRDefault="008A442A">
            <w:pPr>
              <w:pStyle w:val="TableParagraph"/>
              <w:spacing w:before="4" w:line="230" w:lineRule="exact"/>
              <w:ind w:left="52"/>
              <w:jc w:val="left"/>
              <w:rPr>
                <w:sz w:val="20"/>
              </w:rPr>
            </w:pPr>
            <w:r>
              <w:rPr>
                <w:sz w:val="20"/>
              </w:rPr>
              <w:t>6.95%</w:t>
            </w:r>
            <w:r>
              <w:rPr>
                <w:spacing w:val="-5"/>
                <w:sz w:val="20"/>
              </w:rPr>
              <w:t xml:space="preserve"> </w:t>
            </w:r>
            <w:r>
              <w:rPr>
                <w:sz w:val="20"/>
              </w:rPr>
              <w:t>Notes</w:t>
            </w:r>
            <w:r>
              <w:rPr>
                <w:spacing w:val="-4"/>
                <w:sz w:val="20"/>
              </w:rPr>
              <w:t xml:space="preserve"> </w:t>
            </w:r>
            <w:r>
              <w:rPr>
                <w:sz w:val="20"/>
              </w:rPr>
              <w:t>due</w:t>
            </w:r>
            <w:r>
              <w:rPr>
                <w:spacing w:val="-4"/>
                <w:sz w:val="20"/>
              </w:rPr>
              <w:t xml:space="preserve"> 2029</w:t>
            </w:r>
          </w:p>
        </w:tc>
        <w:tc>
          <w:tcPr>
            <w:tcW w:w="1477" w:type="dxa"/>
          </w:tcPr>
          <w:p w14:paraId="67981932" w14:textId="77777777" w:rsidR="00F86F35" w:rsidRDefault="008A442A">
            <w:pPr>
              <w:pStyle w:val="TableParagraph"/>
              <w:spacing w:before="4" w:line="230" w:lineRule="exact"/>
              <w:ind w:right="352"/>
              <w:rPr>
                <w:b/>
                <w:sz w:val="20"/>
              </w:rPr>
            </w:pPr>
            <w:r>
              <w:rPr>
                <w:b/>
                <w:spacing w:val="-2"/>
                <w:sz w:val="20"/>
              </w:rPr>
              <w:t>1,195</w:t>
            </w:r>
          </w:p>
        </w:tc>
        <w:tc>
          <w:tcPr>
            <w:tcW w:w="923" w:type="dxa"/>
          </w:tcPr>
          <w:p w14:paraId="510B8C2C" w14:textId="77777777" w:rsidR="00F86F35" w:rsidRDefault="008A442A">
            <w:pPr>
              <w:pStyle w:val="TableParagraph"/>
              <w:spacing w:before="4" w:line="230" w:lineRule="exact"/>
              <w:ind w:right="73"/>
              <w:rPr>
                <w:sz w:val="20"/>
              </w:rPr>
            </w:pPr>
            <w:r>
              <w:rPr>
                <w:spacing w:val="-2"/>
                <w:sz w:val="20"/>
              </w:rPr>
              <w:t>1,549</w:t>
            </w:r>
          </w:p>
        </w:tc>
      </w:tr>
      <w:tr w:rsidR="00F86F35" w14:paraId="46D75402" w14:textId="77777777">
        <w:trPr>
          <w:trHeight w:val="255"/>
        </w:trPr>
        <w:tc>
          <w:tcPr>
            <w:tcW w:w="7500" w:type="dxa"/>
          </w:tcPr>
          <w:p w14:paraId="7271F22C" w14:textId="77777777" w:rsidR="00F86F35" w:rsidRDefault="008A442A">
            <w:pPr>
              <w:pStyle w:val="TableParagraph"/>
              <w:spacing w:before="4" w:line="230" w:lineRule="exact"/>
              <w:ind w:left="52"/>
              <w:jc w:val="left"/>
              <w:rPr>
                <w:sz w:val="20"/>
              </w:rPr>
            </w:pPr>
            <w:r>
              <w:rPr>
                <w:sz w:val="20"/>
              </w:rPr>
              <w:t>8.125%</w:t>
            </w:r>
            <w:r>
              <w:rPr>
                <w:spacing w:val="-5"/>
                <w:sz w:val="20"/>
              </w:rPr>
              <w:t xml:space="preserve"> </w:t>
            </w:r>
            <w:r>
              <w:rPr>
                <w:sz w:val="20"/>
              </w:rPr>
              <w:t>Notes</w:t>
            </w:r>
            <w:r>
              <w:rPr>
                <w:spacing w:val="-5"/>
                <w:sz w:val="20"/>
              </w:rPr>
              <w:t xml:space="preserve"> </w:t>
            </w:r>
            <w:r>
              <w:rPr>
                <w:sz w:val="20"/>
              </w:rPr>
              <w:t>due</w:t>
            </w:r>
            <w:r>
              <w:rPr>
                <w:spacing w:val="-4"/>
                <w:sz w:val="20"/>
              </w:rPr>
              <w:t xml:space="preserve"> 2030</w:t>
            </w:r>
          </w:p>
        </w:tc>
        <w:tc>
          <w:tcPr>
            <w:tcW w:w="1477" w:type="dxa"/>
          </w:tcPr>
          <w:p w14:paraId="186478F9" w14:textId="77777777" w:rsidR="00F86F35" w:rsidRDefault="008A442A">
            <w:pPr>
              <w:pStyle w:val="TableParagraph"/>
              <w:spacing w:before="4" w:line="230" w:lineRule="exact"/>
              <w:ind w:right="352"/>
              <w:rPr>
                <w:b/>
                <w:sz w:val="20"/>
              </w:rPr>
            </w:pPr>
            <w:r>
              <w:rPr>
                <w:b/>
                <w:spacing w:val="-5"/>
                <w:sz w:val="20"/>
              </w:rPr>
              <w:t>390</w:t>
            </w:r>
          </w:p>
        </w:tc>
        <w:tc>
          <w:tcPr>
            <w:tcW w:w="923" w:type="dxa"/>
          </w:tcPr>
          <w:p w14:paraId="6181AD04" w14:textId="77777777" w:rsidR="00F86F35" w:rsidRDefault="008A442A">
            <w:pPr>
              <w:pStyle w:val="TableParagraph"/>
              <w:spacing w:before="4" w:line="230" w:lineRule="exact"/>
              <w:ind w:right="73"/>
              <w:rPr>
                <w:sz w:val="20"/>
              </w:rPr>
            </w:pPr>
            <w:r>
              <w:rPr>
                <w:spacing w:val="-5"/>
                <w:sz w:val="20"/>
              </w:rPr>
              <w:t>390</w:t>
            </w:r>
          </w:p>
        </w:tc>
      </w:tr>
      <w:tr w:rsidR="00F86F35" w14:paraId="77626BEF" w14:textId="77777777">
        <w:trPr>
          <w:trHeight w:val="255"/>
        </w:trPr>
        <w:tc>
          <w:tcPr>
            <w:tcW w:w="7500" w:type="dxa"/>
          </w:tcPr>
          <w:p w14:paraId="4DBEBD99" w14:textId="77777777" w:rsidR="00F86F35" w:rsidRDefault="008A442A">
            <w:pPr>
              <w:pStyle w:val="TableParagraph"/>
              <w:spacing w:before="4" w:line="230" w:lineRule="exact"/>
              <w:ind w:left="52"/>
              <w:jc w:val="left"/>
              <w:rPr>
                <w:sz w:val="20"/>
              </w:rPr>
            </w:pPr>
            <w:r>
              <w:rPr>
                <w:sz w:val="20"/>
              </w:rPr>
              <w:t>7.4%</w:t>
            </w:r>
            <w:r>
              <w:rPr>
                <w:spacing w:val="-4"/>
                <w:sz w:val="20"/>
              </w:rPr>
              <w:t xml:space="preserve"> </w:t>
            </w:r>
            <w:r>
              <w:rPr>
                <w:sz w:val="20"/>
              </w:rPr>
              <w:t>Notes</w:t>
            </w:r>
            <w:r>
              <w:rPr>
                <w:spacing w:val="-4"/>
                <w:sz w:val="20"/>
              </w:rPr>
              <w:t xml:space="preserve"> </w:t>
            </w:r>
            <w:r>
              <w:rPr>
                <w:sz w:val="20"/>
              </w:rPr>
              <w:t>due</w:t>
            </w:r>
            <w:r>
              <w:rPr>
                <w:spacing w:val="-4"/>
                <w:sz w:val="20"/>
              </w:rPr>
              <w:t xml:space="preserve"> 2031</w:t>
            </w:r>
          </w:p>
        </w:tc>
        <w:tc>
          <w:tcPr>
            <w:tcW w:w="1477" w:type="dxa"/>
          </w:tcPr>
          <w:p w14:paraId="297C6D80" w14:textId="77777777" w:rsidR="00F86F35" w:rsidRDefault="008A442A">
            <w:pPr>
              <w:pStyle w:val="TableParagraph"/>
              <w:spacing w:before="4" w:line="230" w:lineRule="exact"/>
              <w:ind w:right="352"/>
              <w:rPr>
                <w:b/>
                <w:sz w:val="20"/>
              </w:rPr>
            </w:pPr>
            <w:r>
              <w:rPr>
                <w:b/>
                <w:spacing w:val="-5"/>
                <w:sz w:val="20"/>
              </w:rPr>
              <w:t>382</w:t>
            </w:r>
          </w:p>
        </w:tc>
        <w:tc>
          <w:tcPr>
            <w:tcW w:w="923" w:type="dxa"/>
          </w:tcPr>
          <w:p w14:paraId="258195F4" w14:textId="77777777" w:rsidR="00F86F35" w:rsidRDefault="008A442A">
            <w:pPr>
              <w:pStyle w:val="TableParagraph"/>
              <w:spacing w:before="4" w:line="230" w:lineRule="exact"/>
              <w:ind w:right="73"/>
              <w:rPr>
                <w:sz w:val="20"/>
              </w:rPr>
            </w:pPr>
            <w:r>
              <w:rPr>
                <w:spacing w:val="-5"/>
                <w:sz w:val="20"/>
              </w:rPr>
              <w:t>500</w:t>
            </w:r>
          </w:p>
        </w:tc>
      </w:tr>
      <w:tr w:rsidR="00F86F35" w14:paraId="7A8AE6A8" w14:textId="77777777">
        <w:trPr>
          <w:trHeight w:val="256"/>
        </w:trPr>
        <w:tc>
          <w:tcPr>
            <w:tcW w:w="7500" w:type="dxa"/>
          </w:tcPr>
          <w:p w14:paraId="15D395CE" w14:textId="77777777" w:rsidR="00F86F35" w:rsidRDefault="008A442A">
            <w:pPr>
              <w:pStyle w:val="TableParagraph"/>
              <w:spacing w:before="4" w:line="232" w:lineRule="exact"/>
              <w:ind w:left="52"/>
              <w:jc w:val="left"/>
              <w:rPr>
                <w:sz w:val="20"/>
              </w:rPr>
            </w:pPr>
            <w:r>
              <w:rPr>
                <w:sz w:val="20"/>
              </w:rPr>
              <w:t>7.25%</w:t>
            </w:r>
            <w:r>
              <w:rPr>
                <w:spacing w:val="-5"/>
                <w:sz w:val="20"/>
              </w:rPr>
              <w:t xml:space="preserve"> </w:t>
            </w:r>
            <w:r>
              <w:rPr>
                <w:sz w:val="20"/>
              </w:rPr>
              <w:t>Notes</w:t>
            </w:r>
            <w:r>
              <w:rPr>
                <w:spacing w:val="-4"/>
                <w:sz w:val="20"/>
              </w:rPr>
              <w:t xml:space="preserve"> </w:t>
            </w:r>
            <w:r>
              <w:rPr>
                <w:sz w:val="20"/>
              </w:rPr>
              <w:t>due</w:t>
            </w:r>
            <w:r>
              <w:rPr>
                <w:spacing w:val="-4"/>
                <w:sz w:val="20"/>
              </w:rPr>
              <w:t xml:space="preserve"> 2031</w:t>
            </w:r>
          </w:p>
        </w:tc>
        <w:tc>
          <w:tcPr>
            <w:tcW w:w="1477" w:type="dxa"/>
          </w:tcPr>
          <w:p w14:paraId="7126BB8D" w14:textId="77777777" w:rsidR="00F86F35" w:rsidRDefault="008A442A">
            <w:pPr>
              <w:pStyle w:val="TableParagraph"/>
              <w:spacing w:before="4" w:line="232" w:lineRule="exact"/>
              <w:ind w:right="352"/>
              <w:rPr>
                <w:b/>
                <w:sz w:val="20"/>
              </w:rPr>
            </w:pPr>
            <w:r>
              <w:rPr>
                <w:b/>
                <w:spacing w:val="-5"/>
                <w:sz w:val="20"/>
              </w:rPr>
              <w:t>400</w:t>
            </w:r>
          </w:p>
        </w:tc>
        <w:tc>
          <w:tcPr>
            <w:tcW w:w="923" w:type="dxa"/>
          </w:tcPr>
          <w:p w14:paraId="75F60781" w14:textId="77777777" w:rsidR="00F86F35" w:rsidRDefault="008A442A">
            <w:pPr>
              <w:pStyle w:val="TableParagraph"/>
              <w:spacing w:before="4" w:line="232" w:lineRule="exact"/>
              <w:ind w:right="73"/>
              <w:rPr>
                <w:sz w:val="20"/>
              </w:rPr>
            </w:pPr>
            <w:r>
              <w:rPr>
                <w:spacing w:val="-5"/>
                <w:sz w:val="20"/>
              </w:rPr>
              <w:t>500</w:t>
            </w:r>
          </w:p>
        </w:tc>
      </w:tr>
      <w:tr w:rsidR="00F86F35" w14:paraId="6758D64A" w14:textId="77777777">
        <w:trPr>
          <w:trHeight w:val="270"/>
        </w:trPr>
        <w:tc>
          <w:tcPr>
            <w:tcW w:w="7500" w:type="dxa"/>
          </w:tcPr>
          <w:p w14:paraId="3DBFB28B" w14:textId="77777777" w:rsidR="00F86F35" w:rsidRDefault="008A442A">
            <w:pPr>
              <w:pStyle w:val="TableParagraph"/>
              <w:spacing w:before="6"/>
              <w:ind w:left="52"/>
              <w:jc w:val="left"/>
              <w:rPr>
                <w:sz w:val="20"/>
              </w:rPr>
            </w:pPr>
            <w:r>
              <w:rPr>
                <w:sz w:val="20"/>
              </w:rPr>
              <w:t>7.2%</w:t>
            </w:r>
            <w:r>
              <w:rPr>
                <w:spacing w:val="-4"/>
                <w:sz w:val="20"/>
              </w:rPr>
              <w:t xml:space="preserve"> </w:t>
            </w:r>
            <w:r>
              <w:rPr>
                <w:sz w:val="20"/>
              </w:rPr>
              <w:t>Notes</w:t>
            </w:r>
            <w:r>
              <w:rPr>
                <w:spacing w:val="-4"/>
                <w:sz w:val="20"/>
              </w:rPr>
              <w:t xml:space="preserve"> </w:t>
            </w:r>
            <w:r>
              <w:rPr>
                <w:sz w:val="20"/>
              </w:rPr>
              <w:t>due</w:t>
            </w:r>
            <w:r>
              <w:rPr>
                <w:spacing w:val="-4"/>
                <w:sz w:val="20"/>
              </w:rPr>
              <w:t xml:space="preserve"> 2031</w:t>
            </w:r>
          </w:p>
        </w:tc>
        <w:tc>
          <w:tcPr>
            <w:tcW w:w="1477" w:type="dxa"/>
          </w:tcPr>
          <w:p w14:paraId="7E314D8B" w14:textId="77777777" w:rsidR="00F86F35" w:rsidRDefault="008A442A">
            <w:pPr>
              <w:pStyle w:val="TableParagraph"/>
              <w:spacing w:before="6"/>
              <w:ind w:right="352"/>
              <w:rPr>
                <w:b/>
                <w:sz w:val="20"/>
              </w:rPr>
            </w:pPr>
            <w:r>
              <w:rPr>
                <w:b/>
                <w:spacing w:val="-5"/>
                <w:sz w:val="20"/>
              </w:rPr>
              <w:t>447</w:t>
            </w:r>
          </w:p>
        </w:tc>
        <w:tc>
          <w:tcPr>
            <w:tcW w:w="923" w:type="dxa"/>
          </w:tcPr>
          <w:p w14:paraId="4478BF89" w14:textId="77777777" w:rsidR="00F86F35" w:rsidRDefault="008A442A">
            <w:pPr>
              <w:pStyle w:val="TableParagraph"/>
              <w:spacing w:before="6"/>
              <w:ind w:right="73"/>
              <w:rPr>
                <w:sz w:val="20"/>
              </w:rPr>
            </w:pPr>
            <w:r>
              <w:rPr>
                <w:spacing w:val="-5"/>
                <w:sz w:val="20"/>
              </w:rPr>
              <w:t>575</w:t>
            </w:r>
          </w:p>
        </w:tc>
      </w:tr>
      <w:tr w:rsidR="00F86F35" w14:paraId="54AE2124" w14:textId="77777777">
        <w:trPr>
          <w:trHeight w:val="268"/>
        </w:trPr>
        <w:tc>
          <w:tcPr>
            <w:tcW w:w="7500" w:type="dxa"/>
          </w:tcPr>
          <w:p w14:paraId="5621C7D2" w14:textId="77777777" w:rsidR="00F86F35" w:rsidRDefault="008A442A">
            <w:pPr>
              <w:pStyle w:val="TableParagraph"/>
              <w:spacing w:before="18" w:line="230" w:lineRule="exact"/>
              <w:ind w:left="52"/>
              <w:jc w:val="left"/>
              <w:rPr>
                <w:sz w:val="20"/>
              </w:rPr>
            </w:pPr>
            <w:r>
              <w:rPr>
                <w:sz w:val="20"/>
              </w:rPr>
              <w:t>2.4%</w:t>
            </w:r>
            <w:r>
              <w:rPr>
                <w:spacing w:val="-4"/>
                <w:sz w:val="20"/>
              </w:rPr>
              <w:t xml:space="preserve"> </w:t>
            </w:r>
            <w:r>
              <w:rPr>
                <w:sz w:val="20"/>
              </w:rPr>
              <w:t>Notes</w:t>
            </w:r>
            <w:r>
              <w:rPr>
                <w:spacing w:val="-4"/>
                <w:sz w:val="20"/>
              </w:rPr>
              <w:t xml:space="preserve"> </w:t>
            </w:r>
            <w:r>
              <w:rPr>
                <w:sz w:val="20"/>
              </w:rPr>
              <w:t>due</w:t>
            </w:r>
            <w:r>
              <w:rPr>
                <w:spacing w:val="-4"/>
                <w:sz w:val="20"/>
              </w:rPr>
              <w:t xml:space="preserve"> 2031</w:t>
            </w:r>
          </w:p>
        </w:tc>
        <w:tc>
          <w:tcPr>
            <w:tcW w:w="1477" w:type="dxa"/>
          </w:tcPr>
          <w:p w14:paraId="68FBB58D" w14:textId="77777777" w:rsidR="00F86F35" w:rsidRDefault="008A442A">
            <w:pPr>
              <w:pStyle w:val="TableParagraph"/>
              <w:spacing w:before="18" w:line="230" w:lineRule="exact"/>
              <w:ind w:right="352"/>
              <w:rPr>
                <w:b/>
                <w:sz w:val="20"/>
              </w:rPr>
            </w:pPr>
            <w:r>
              <w:rPr>
                <w:b/>
                <w:spacing w:val="-5"/>
                <w:sz w:val="20"/>
              </w:rPr>
              <w:t>227</w:t>
            </w:r>
          </w:p>
        </w:tc>
        <w:tc>
          <w:tcPr>
            <w:tcW w:w="923" w:type="dxa"/>
          </w:tcPr>
          <w:p w14:paraId="1B70E281" w14:textId="77777777" w:rsidR="00F86F35" w:rsidRDefault="008A442A">
            <w:pPr>
              <w:pStyle w:val="TableParagraph"/>
              <w:spacing w:before="18" w:line="230" w:lineRule="exact"/>
              <w:ind w:right="73"/>
              <w:rPr>
                <w:sz w:val="20"/>
              </w:rPr>
            </w:pPr>
            <w:r>
              <w:rPr>
                <w:spacing w:val="-5"/>
                <w:sz w:val="20"/>
              </w:rPr>
              <w:t>500</w:t>
            </w:r>
          </w:p>
        </w:tc>
      </w:tr>
      <w:tr w:rsidR="00F86F35" w14:paraId="06A1E2D3" w14:textId="77777777">
        <w:trPr>
          <w:trHeight w:val="255"/>
        </w:trPr>
        <w:tc>
          <w:tcPr>
            <w:tcW w:w="7500" w:type="dxa"/>
          </w:tcPr>
          <w:p w14:paraId="373A3759" w14:textId="77777777" w:rsidR="00F86F35" w:rsidRDefault="008A442A">
            <w:pPr>
              <w:pStyle w:val="TableParagraph"/>
              <w:spacing w:before="4" w:line="230" w:lineRule="exact"/>
              <w:ind w:left="52"/>
              <w:jc w:val="left"/>
              <w:rPr>
                <w:sz w:val="20"/>
              </w:rPr>
            </w:pPr>
            <w:r>
              <w:rPr>
                <w:sz w:val="20"/>
              </w:rPr>
              <w:t>5.9%</w:t>
            </w:r>
            <w:r>
              <w:rPr>
                <w:spacing w:val="-4"/>
                <w:sz w:val="20"/>
              </w:rPr>
              <w:t xml:space="preserve"> </w:t>
            </w:r>
            <w:r>
              <w:rPr>
                <w:sz w:val="20"/>
              </w:rPr>
              <w:t>Notes</w:t>
            </w:r>
            <w:r>
              <w:rPr>
                <w:spacing w:val="-4"/>
                <w:sz w:val="20"/>
              </w:rPr>
              <w:t xml:space="preserve"> </w:t>
            </w:r>
            <w:r>
              <w:rPr>
                <w:sz w:val="20"/>
              </w:rPr>
              <w:t>due</w:t>
            </w:r>
            <w:r>
              <w:rPr>
                <w:spacing w:val="-4"/>
                <w:sz w:val="20"/>
              </w:rPr>
              <w:t xml:space="preserve"> 2032</w:t>
            </w:r>
          </w:p>
        </w:tc>
        <w:tc>
          <w:tcPr>
            <w:tcW w:w="1477" w:type="dxa"/>
          </w:tcPr>
          <w:p w14:paraId="4F6A1FEE" w14:textId="77777777" w:rsidR="00F86F35" w:rsidRDefault="008A442A">
            <w:pPr>
              <w:pStyle w:val="TableParagraph"/>
              <w:spacing w:before="4" w:line="230" w:lineRule="exact"/>
              <w:ind w:right="352"/>
              <w:rPr>
                <w:b/>
                <w:sz w:val="20"/>
              </w:rPr>
            </w:pPr>
            <w:r>
              <w:rPr>
                <w:b/>
                <w:spacing w:val="-5"/>
                <w:sz w:val="20"/>
              </w:rPr>
              <w:t>505</w:t>
            </w:r>
          </w:p>
        </w:tc>
        <w:tc>
          <w:tcPr>
            <w:tcW w:w="923" w:type="dxa"/>
          </w:tcPr>
          <w:p w14:paraId="3557DC0E" w14:textId="77777777" w:rsidR="00F86F35" w:rsidRDefault="008A442A">
            <w:pPr>
              <w:pStyle w:val="TableParagraph"/>
              <w:spacing w:before="4" w:line="230" w:lineRule="exact"/>
              <w:ind w:right="73"/>
              <w:rPr>
                <w:sz w:val="20"/>
              </w:rPr>
            </w:pPr>
            <w:r>
              <w:rPr>
                <w:spacing w:val="-5"/>
                <w:sz w:val="20"/>
              </w:rPr>
              <w:t>505</w:t>
            </w:r>
          </w:p>
        </w:tc>
      </w:tr>
      <w:tr w:rsidR="00F86F35" w14:paraId="0FF86861" w14:textId="77777777">
        <w:trPr>
          <w:trHeight w:val="255"/>
        </w:trPr>
        <w:tc>
          <w:tcPr>
            <w:tcW w:w="7500" w:type="dxa"/>
          </w:tcPr>
          <w:p w14:paraId="0B87750C" w14:textId="77777777" w:rsidR="00F86F35" w:rsidRDefault="008A442A">
            <w:pPr>
              <w:pStyle w:val="TableParagraph"/>
              <w:spacing w:before="4" w:line="230" w:lineRule="exact"/>
              <w:ind w:left="52"/>
              <w:jc w:val="left"/>
              <w:rPr>
                <w:sz w:val="20"/>
              </w:rPr>
            </w:pPr>
            <w:r>
              <w:rPr>
                <w:sz w:val="20"/>
              </w:rPr>
              <w:t>4.15%</w:t>
            </w:r>
            <w:r>
              <w:rPr>
                <w:spacing w:val="-5"/>
                <w:sz w:val="20"/>
              </w:rPr>
              <w:t xml:space="preserve"> </w:t>
            </w:r>
            <w:r>
              <w:rPr>
                <w:sz w:val="20"/>
              </w:rPr>
              <w:t>Notes</w:t>
            </w:r>
            <w:r>
              <w:rPr>
                <w:spacing w:val="-4"/>
                <w:sz w:val="20"/>
              </w:rPr>
              <w:t xml:space="preserve"> </w:t>
            </w:r>
            <w:r>
              <w:rPr>
                <w:sz w:val="20"/>
              </w:rPr>
              <w:t>due</w:t>
            </w:r>
            <w:r>
              <w:rPr>
                <w:spacing w:val="-4"/>
                <w:sz w:val="20"/>
              </w:rPr>
              <w:t xml:space="preserve"> 2034</w:t>
            </w:r>
          </w:p>
        </w:tc>
        <w:tc>
          <w:tcPr>
            <w:tcW w:w="1477" w:type="dxa"/>
          </w:tcPr>
          <w:p w14:paraId="66A21045" w14:textId="77777777" w:rsidR="00F86F35" w:rsidRDefault="008A442A">
            <w:pPr>
              <w:pStyle w:val="TableParagraph"/>
              <w:spacing w:before="4" w:line="230" w:lineRule="exact"/>
              <w:ind w:right="352"/>
              <w:rPr>
                <w:b/>
                <w:sz w:val="20"/>
              </w:rPr>
            </w:pPr>
            <w:r>
              <w:rPr>
                <w:b/>
                <w:spacing w:val="-5"/>
                <w:sz w:val="20"/>
              </w:rPr>
              <w:t>246</w:t>
            </w:r>
          </w:p>
        </w:tc>
        <w:tc>
          <w:tcPr>
            <w:tcW w:w="923" w:type="dxa"/>
          </w:tcPr>
          <w:p w14:paraId="725708C5" w14:textId="77777777" w:rsidR="00F86F35" w:rsidRDefault="008A442A">
            <w:pPr>
              <w:pStyle w:val="TableParagraph"/>
              <w:spacing w:before="4" w:line="230" w:lineRule="exact"/>
              <w:ind w:right="73"/>
              <w:rPr>
                <w:sz w:val="20"/>
              </w:rPr>
            </w:pPr>
            <w:r>
              <w:rPr>
                <w:spacing w:val="-5"/>
                <w:sz w:val="20"/>
              </w:rPr>
              <w:t>246</w:t>
            </w:r>
          </w:p>
        </w:tc>
      </w:tr>
      <w:tr w:rsidR="00F86F35" w14:paraId="577FED2A" w14:textId="77777777">
        <w:trPr>
          <w:trHeight w:val="255"/>
        </w:trPr>
        <w:tc>
          <w:tcPr>
            <w:tcW w:w="7500" w:type="dxa"/>
          </w:tcPr>
          <w:p w14:paraId="47C8F9A0" w14:textId="77777777" w:rsidR="00F86F35" w:rsidRDefault="008A442A">
            <w:pPr>
              <w:pStyle w:val="TableParagraph"/>
              <w:spacing w:before="4" w:line="230" w:lineRule="exact"/>
              <w:ind w:left="52"/>
              <w:jc w:val="left"/>
              <w:rPr>
                <w:sz w:val="20"/>
              </w:rPr>
            </w:pPr>
            <w:r>
              <w:rPr>
                <w:sz w:val="20"/>
              </w:rPr>
              <w:t>5.95%</w:t>
            </w:r>
            <w:r>
              <w:rPr>
                <w:spacing w:val="-5"/>
                <w:sz w:val="20"/>
              </w:rPr>
              <w:t xml:space="preserve"> </w:t>
            </w:r>
            <w:r>
              <w:rPr>
                <w:sz w:val="20"/>
              </w:rPr>
              <w:t>Notes</w:t>
            </w:r>
            <w:r>
              <w:rPr>
                <w:spacing w:val="-4"/>
                <w:sz w:val="20"/>
              </w:rPr>
              <w:t xml:space="preserve"> </w:t>
            </w:r>
            <w:r>
              <w:rPr>
                <w:sz w:val="20"/>
              </w:rPr>
              <w:t>due</w:t>
            </w:r>
            <w:r>
              <w:rPr>
                <w:spacing w:val="-4"/>
                <w:sz w:val="20"/>
              </w:rPr>
              <w:t xml:space="preserve"> 2036</w:t>
            </w:r>
          </w:p>
        </w:tc>
        <w:tc>
          <w:tcPr>
            <w:tcW w:w="1477" w:type="dxa"/>
          </w:tcPr>
          <w:p w14:paraId="041D454C" w14:textId="77777777" w:rsidR="00F86F35" w:rsidRDefault="008A442A">
            <w:pPr>
              <w:pStyle w:val="TableParagraph"/>
              <w:spacing w:before="4" w:line="230" w:lineRule="exact"/>
              <w:ind w:right="352"/>
              <w:rPr>
                <w:b/>
                <w:sz w:val="20"/>
              </w:rPr>
            </w:pPr>
            <w:r>
              <w:rPr>
                <w:b/>
                <w:spacing w:val="-5"/>
                <w:sz w:val="20"/>
              </w:rPr>
              <w:t>326</w:t>
            </w:r>
          </w:p>
        </w:tc>
        <w:tc>
          <w:tcPr>
            <w:tcW w:w="923" w:type="dxa"/>
          </w:tcPr>
          <w:p w14:paraId="71F823BD" w14:textId="77777777" w:rsidR="00F86F35" w:rsidRDefault="008A442A">
            <w:pPr>
              <w:pStyle w:val="TableParagraph"/>
              <w:spacing w:before="4" w:line="230" w:lineRule="exact"/>
              <w:ind w:right="73"/>
              <w:rPr>
                <w:sz w:val="20"/>
              </w:rPr>
            </w:pPr>
            <w:r>
              <w:rPr>
                <w:spacing w:val="-5"/>
                <w:sz w:val="20"/>
              </w:rPr>
              <w:t>500</w:t>
            </w:r>
          </w:p>
        </w:tc>
      </w:tr>
      <w:tr w:rsidR="00F86F35" w14:paraId="0B5210CD" w14:textId="77777777">
        <w:trPr>
          <w:trHeight w:val="255"/>
        </w:trPr>
        <w:tc>
          <w:tcPr>
            <w:tcW w:w="7500" w:type="dxa"/>
          </w:tcPr>
          <w:p w14:paraId="61BA467D" w14:textId="77777777" w:rsidR="00F86F35" w:rsidRDefault="008A442A">
            <w:pPr>
              <w:pStyle w:val="TableParagraph"/>
              <w:spacing w:before="4" w:line="230" w:lineRule="exact"/>
              <w:ind w:left="52"/>
              <w:jc w:val="left"/>
              <w:rPr>
                <w:sz w:val="20"/>
              </w:rPr>
            </w:pPr>
            <w:r>
              <w:rPr>
                <w:sz w:val="20"/>
              </w:rPr>
              <w:t>5.951%</w:t>
            </w:r>
            <w:r>
              <w:rPr>
                <w:spacing w:val="-5"/>
                <w:sz w:val="20"/>
              </w:rPr>
              <w:t xml:space="preserve"> </w:t>
            </w:r>
            <w:r>
              <w:rPr>
                <w:sz w:val="20"/>
              </w:rPr>
              <w:t>Notes</w:t>
            </w:r>
            <w:r>
              <w:rPr>
                <w:spacing w:val="-5"/>
                <w:sz w:val="20"/>
              </w:rPr>
              <w:t xml:space="preserve"> </w:t>
            </w:r>
            <w:r>
              <w:rPr>
                <w:sz w:val="20"/>
              </w:rPr>
              <w:t>due</w:t>
            </w:r>
            <w:r>
              <w:rPr>
                <w:spacing w:val="-4"/>
                <w:sz w:val="20"/>
              </w:rPr>
              <w:t xml:space="preserve"> 2037</w:t>
            </w:r>
          </w:p>
        </w:tc>
        <w:tc>
          <w:tcPr>
            <w:tcW w:w="1477" w:type="dxa"/>
          </w:tcPr>
          <w:p w14:paraId="422F0845" w14:textId="77777777" w:rsidR="00F86F35" w:rsidRDefault="008A442A">
            <w:pPr>
              <w:pStyle w:val="TableParagraph"/>
              <w:spacing w:before="4" w:line="230" w:lineRule="exact"/>
              <w:ind w:right="352"/>
              <w:rPr>
                <w:b/>
                <w:sz w:val="20"/>
              </w:rPr>
            </w:pPr>
            <w:r>
              <w:rPr>
                <w:b/>
                <w:spacing w:val="-5"/>
                <w:sz w:val="20"/>
              </w:rPr>
              <w:t>631</w:t>
            </w:r>
          </w:p>
        </w:tc>
        <w:tc>
          <w:tcPr>
            <w:tcW w:w="923" w:type="dxa"/>
          </w:tcPr>
          <w:p w14:paraId="215D1742" w14:textId="77777777" w:rsidR="00F86F35" w:rsidRDefault="008A442A">
            <w:pPr>
              <w:pStyle w:val="TableParagraph"/>
              <w:spacing w:before="4" w:line="230" w:lineRule="exact"/>
              <w:ind w:right="73"/>
              <w:rPr>
                <w:sz w:val="20"/>
              </w:rPr>
            </w:pPr>
            <w:r>
              <w:rPr>
                <w:spacing w:val="-5"/>
                <w:sz w:val="20"/>
              </w:rPr>
              <w:t>645</w:t>
            </w:r>
          </w:p>
        </w:tc>
      </w:tr>
      <w:tr w:rsidR="00F86F35" w14:paraId="3BBCA3D8" w14:textId="77777777">
        <w:trPr>
          <w:trHeight w:val="255"/>
        </w:trPr>
        <w:tc>
          <w:tcPr>
            <w:tcW w:w="7500" w:type="dxa"/>
          </w:tcPr>
          <w:p w14:paraId="665B496F" w14:textId="77777777" w:rsidR="00F86F35" w:rsidRDefault="008A442A">
            <w:pPr>
              <w:pStyle w:val="TableParagraph"/>
              <w:spacing w:before="4" w:line="230" w:lineRule="exact"/>
              <w:ind w:left="52"/>
              <w:jc w:val="left"/>
              <w:rPr>
                <w:sz w:val="20"/>
              </w:rPr>
            </w:pPr>
            <w:r>
              <w:rPr>
                <w:sz w:val="20"/>
              </w:rPr>
              <w:t>5.9%</w:t>
            </w:r>
            <w:r>
              <w:rPr>
                <w:spacing w:val="-4"/>
                <w:sz w:val="20"/>
              </w:rPr>
              <w:t xml:space="preserve"> </w:t>
            </w:r>
            <w:r>
              <w:rPr>
                <w:sz w:val="20"/>
              </w:rPr>
              <w:t>Notes</w:t>
            </w:r>
            <w:r>
              <w:rPr>
                <w:spacing w:val="-4"/>
                <w:sz w:val="20"/>
              </w:rPr>
              <w:t xml:space="preserve"> </w:t>
            </w:r>
            <w:r>
              <w:rPr>
                <w:sz w:val="20"/>
              </w:rPr>
              <w:t>due</w:t>
            </w:r>
            <w:r>
              <w:rPr>
                <w:spacing w:val="-4"/>
                <w:sz w:val="20"/>
              </w:rPr>
              <w:t xml:space="preserve"> 2038</w:t>
            </w:r>
          </w:p>
        </w:tc>
        <w:tc>
          <w:tcPr>
            <w:tcW w:w="1477" w:type="dxa"/>
          </w:tcPr>
          <w:p w14:paraId="571D13AB" w14:textId="77777777" w:rsidR="00F86F35" w:rsidRDefault="008A442A">
            <w:pPr>
              <w:pStyle w:val="TableParagraph"/>
              <w:spacing w:before="4" w:line="230" w:lineRule="exact"/>
              <w:ind w:right="352"/>
              <w:rPr>
                <w:b/>
                <w:sz w:val="20"/>
              </w:rPr>
            </w:pPr>
            <w:r>
              <w:rPr>
                <w:b/>
                <w:spacing w:val="-5"/>
                <w:sz w:val="20"/>
              </w:rPr>
              <w:t>350</w:t>
            </w:r>
          </w:p>
        </w:tc>
        <w:tc>
          <w:tcPr>
            <w:tcW w:w="923" w:type="dxa"/>
          </w:tcPr>
          <w:p w14:paraId="118879FD" w14:textId="77777777" w:rsidR="00F86F35" w:rsidRDefault="008A442A">
            <w:pPr>
              <w:pStyle w:val="TableParagraph"/>
              <w:spacing w:before="4" w:line="230" w:lineRule="exact"/>
              <w:ind w:right="73"/>
              <w:rPr>
                <w:sz w:val="20"/>
              </w:rPr>
            </w:pPr>
            <w:r>
              <w:rPr>
                <w:spacing w:val="-5"/>
                <w:sz w:val="20"/>
              </w:rPr>
              <w:t>600</w:t>
            </w:r>
          </w:p>
        </w:tc>
      </w:tr>
      <w:tr w:rsidR="00F86F35" w14:paraId="1271AB93" w14:textId="77777777">
        <w:trPr>
          <w:trHeight w:val="256"/>
        </w:trPr>
        <w:tc>
          <w:tcPr>
            <w:tcW w:w="7500" w:type="dxa"/>
          </w:tcPr>
          <w:p w14:paraId="4EE67381" w14:textId="77777777" w:rsidR="00F86F35" w:rsidRDefault="008A442A">
            <w:pPr>
              <w:pStyle w:val="TableParagraph"/>
              <w:spacing w:before="4" w:line="232" w:lineRule="exact"/>
              <w:ind w:left="52"/>
              <w:jc w:val="left"/>
              <w:rPr>
                <w:sz w:val="20"/>
              </w:rPr>
            </w:pPr>
            <w:r>
              <w:rPr>
                <w:sz w:val="20"/>
              </w:rPr>
              <w:t>6.5%</w:t>
            </w:r>
            <w:r>
              <w:rPr>
                <w:spacing w:val="-4"/>
                <w:sz w:val="20"/>
              </w:rPr>
              <w:t xml:space="preserve"> </w:t>
            </w:r>
            <w:r>
              <w:rPr>
                <w:sz w:val="20"/>
              </w:rPr>
              <w:t>Notes</w:t>
            </w:r>
            <w:r>
              <w:rPr>
                <w:spacing w:val="-4"/>
                <w:sz w:val="20"/>
              </w:rPr>
              <w:t xml:space="preserve"> </w:t>
            </w:r>
            <w:r>
              <w:rPr>
                <w:sz w:val="20"/>
              </w:rPr>
              <w:t>due</w:t>
            </w:r>
            <w:r>
              <w:rPr>
                <w:spacing w:val="-4"/>
                <w:sz w:val="20"/>
              </w:rPr>
              <w:t xml:space="preserve"> 2039</w:t>
            </w:r>
          </w:p>
        </w:tc>
        <w:tc>
          <w:tcPr>
            <w:tcW w:w="1477" w:type="dxa"/>
          </w:tcPr>
          <w:p w14:paraId="79E9F420" w14:textId="77777777" w:rsidR="00F86F35" w:rsidRDefault="008A442A">
            <w:pPr>
              <w:pStyle w:val="TableParagraph"/>
              <w:spacing w:before="4" w:line="232" w:lineRule="exact"/>
              <w:ind w:right="352"/>
              <w:rPr>
                <w:b/>
                <w:sz w:val="20"/>
              </w:rPr>
            </w:pPr>
            <w:r>
              <w:rPr>
                <w:b/>
                <w:spacing w:val="-2"/>
                <w:sz w:val="20"/>
              </w:rPr>
              <w:t>1,588</w:t>
            </w:r>
          </w:p>
        </w:tc>
        <w:tc>
          <w:tcPr>
            <w:tcW w:w="923" w:type="dxa"/>
          </w:tcPr>
          <w:p w14:paraId="1F476EC8" w14:textId="77777777" w:rsidR="00F86F35" w:rsidRDefault="008A442A">
            <w:pPr>
              <w:pStyle w:val="TableParagraph"/>
              <w:spacing w:before="4" w:line="232" w:lineRule="exact"/>
              <w:ind w:right="73"/>
              <w:rPr>
                <w:sz w:val="20"/>
              </w:rPr>
            </w:pPr>
            <w:r>
              <w:rPr>
                <w:spacing w:val="-2"/>
                <w:sz w:val="20"/>
              </w:rPr>
              <w:t>2,750</w:t>
            </w:r>
          </w:p>
        </w:tc>
      </w:tr>
      <w:tr w:rsidR="00F86F35" w14:paraId="2FBF5AF3" w14:textId="77777777">
        <w:trPr>
          <w:trHeight w:val="270"/>
        </w:trPr>
        <w:tc>
          <w:tcPr>
            <w:tcW w:w="7500" w:type="dxa"/>
          </w:tcPr>
          <w:p w14:paraId="2DCFF3BB" w14:textId="77777777" w:rsidR="00F86F35" w:rsidRDefault="008A442A">
            <w:pPr>
              <w:pStyle w:val="TableParagraph"/>
              <w:spacing w:before="6"/>
              <w:ind w:left="52"/>
              <w:jc w:val="left"/>
              <w:rPr>
                <w:sz w:val="20"/>
              </w:rPr>
            </w:pPr>
            <w:r>
              <w:rPr>
                <w:sz w:val="20"/>
              </w:rPr>
              <w:t>3.758%</w:t>
            </w:r>
            <w:r>
              <w:rPr>
                <w:spacing w:val="-5"/>
                <w:sz w:val="20"/>
              </w:rPr>
              <w:t xml:space="preserve"> </w:t>
            </w:r>
            <w:r>
              <w:rPr>
                <w:sz w:val="20"/>
              </w:rPr>
              <w:t>Notes</w:t>
            </w:r>
            <w:r>
              <w:rPr>
                <w:spacing w:val="-5"/>
                <w:sz w:val="20"/>
              </w:rPr>
              <w:t xml:space="preserve"> </w:t>
            </w:r>
            <w:r>
              <w:rPr>
                <w:sz w:val="20"/>
              </w:rPr>
              <w:t>due</w:t>
            </w:r>
            <w:r>
              <w:rPr>
                <w:spacing w:val="-4"/>
                <w:sz w:val="20"/>
              </w:rPr>
              <w:t xml:space="preserve"> 2042</w:t>
            </w:r>
          </w:p>
        </w:tc>
        <w:tc>
          <w:tcPr>
            <w:tcW w:w="1477" w:type="dxa"/>
          </w:tcPr>
          <w:p w14:paraId="1DC611CC" w14:textId="77777777" w:rsidR="00F86F35" w:rsidRDefault="008A442A">
            <w:pPr>
              <w:pStyle w:val="TableParagraph"/>
              <w:spacing w:before="6"/>
              <w:ind w:right="352"/>
              <w:rPr>
                <w:b/>
                <w:sz w:val="20"/>
              </w:rPr>
            </w:pPr>
            <w:r>
              <w:rPr>
                <w:b/>
                <w:spacing w:val="-5"/>
                <w:sz w:val="20"/>
              </w:rPr>
              <w:t>785</w:t>
            </w:r>
          </w:p>
        </w:tc>
        <w:tc>
          <w:tcPr>
            <w:tcW w:w="923" w:type="dxa"/>
          </w:tcPr>
          <w:p w14:paraId="52A56FD0" w14:textId="77777777" w:rsidR="00F86F35" w:rsidRDefault="008A442A">
            <w:pPr>
              <w:pStyle w:val="TableParagraph"/>
              <w:spacing w:before="6"/>
              <w:ind w:right="73"/>
              <w:rPr>
                <w:sz w:val="20"/>
              </w:rPr>
            </w:pPr>
            <w:r>
              <w:rPr>
                <w:sz w:val="20"/>
              </w:rPr>
              <w:t>—</w:t>
            </w:r>
          </w:p>
        </w:tc>
      </w:tr>
      <w:tr w:rsidR="00F86F35" w14:paraId="61D98655" w14:textId="77777777">
        <w:trPr>
          <w:trHeight w:val="268"/>
        </w:trPr>
        <w:tc>
          <w:tcPr>
            <w:tcW w:w="7500" w:type="dxa"/>
          </w:tcPr>
          <w:p w14:paraId="5B10F4B1" w14:textId="77777777" w:rsidR="00F86F35" w:rsidRDefault="008A442A">
            <w:pPr>
              <w:pStyle w:val="TableParagraph"/>
              <w:spacing w:before="18" w:line="230" w:lineRule="exact"/>
              <w:ind w:left="52"/>
              <w:jc w:val="left"/>
              <w:rPr>
                <w:sz w:val="20"/>
              </w:rPr>
            </w:pPr>
            <w:r>
              <w:rPr>
                <w:sz w:val="20"/>
              </w:rPr>
              <w:t>4.3%</w:t>
            </w:r>
            <w:r>
              <w:rPr>
                <w:spacing w:val="-4"/>
                <w:sz w:val="20"/>
              </w:rPr>
              <w:t xml:space="preserve"> </w:t>
            </w:r>
            <w:r>
              <w:rPr>
                <w:sz w:val="20"/>
              </w:rPr>
              <w:t>Notes</w:t>
            </w:r>
            <w:r>
              <w:rPr>
                <w:spacing w:val="-4"/>
                <w:sz w:val="20"/>
              </w:rPr>
              <w:t xml:space="preserve"> </w:t>
            </w:r>
            <w:r>
              <w:rPr>
                <w:sz w:val="20"/>
              </w:rPr>
              <w:t>due</w:t>
            </w:r>
            <w:r>
              <w:rPr>
                <w:spacing w:val="-4"/>
                <w:sz w:val="20"/>
              </w:rPr>
              <w:t xml:space="preserve"> 2044</w:t>
            </w:r>
          </w:p>
        </w:tc>
        <w:tc>
          <w:tcPr>
            <w:tcW w:w="1477" w:type="dxa"/>
          </w:tcPr>
          <w:p w14:paraId="34881107" w14:textId="77777777" w:rsidR="00F86F35" w:rsidRDefault="008A442A">
            <w:pPr>
              <w:pStyle w:val="TableParagraph"/>
              <w:spacing w:before="18" w:line="230" w:lineRule="exact"/>
              <w:ind w:right="352"/>
              <w:rPr>
                <w:b/>
                <w:sz w:val="20"/>
              </w:rPr>
            </w:pPr>
            <w:r>
              <w:rPr>
                <w:b/>
                <w:spacing w:val="-5"/>
                <w:sz w:val="20"/>
              </w:rPr>
              <w:t>750</w:t>
            </w:r>
          </w:p>
        </w:tc>
        <w:tc>
          <w:tcPr>
            <w:tcW w:w="923" w:type="dxa"/>
          </w:tcPr>
          <w:p w14:paraId="63021481" w14:textId="77777777" w:rsidR="00F86F35" w:rsidRDefault="008A442A">
            <w:pPr>
              <w:pStyle w:val="TableParagraph"/>
              <w:spacing w:before="18" w:line="230" w:lineRule="exact"/>
              <w:ind w:right="73"/>
              <w:rPr>
                <w:sz w:val="20"/>
              </w:rPr>
            </w:pPr>
            <w:r>
              <w:rPr>
                <w:spacing w:val="-5"/>
                <w:sz w:val="20"/>
              </w:rPr>
              <w:t>750</w:t>
            </w:r>
          </w:p>
        </w:tc>
      </w:tr>
      <w:tr w:rsidR="00F86F35" w14:paraId="5920AA33" w14:textId="77777777">
        <w:trPr>
          <w:trHeight w:val="255"/>
        </w:trPr>
        <w:tc>
          <w:tcPr>
            <w:tcW w:w="7500" w:type="dxa"/>
          </w:tcPr>
          <w:p w14:paraId="7103532D" w14:textId="77777777" w:rsidR="00F86F35" w:rsidRDefault="008A442A">
            <w:pPr>
              <w:pStyle w:val="TableParagraph"/>
              <w:spacing w:before="4" w:line="230" w:lineRule="exact"/>
              <w:ind w:left="52"/>
              <w:jc w:val="left"/>
              <w:rPr>
                <w:sz w:val="20"/>
              </w:rPr>
            </w:pPr>
            <w:r>
              <w:rPr>
                <w:sz w:val="20"/>
              </w:rPr>
              <w:t>5.95%</w:t>
            </w:r>
            <w:r>
              <w:rPr>
                <w:spacing w:val="-5"/>
                <w:sz w:val="20"/>
              </w:rPr>
              <w:t xml:space="preserve"> </w:t>
            </w:r>
            <w:r>
              <w:rPr>
                <w:sz w:val="20"/>
              </w:rPr>
              <w:t>Notes</w:t>
            </w:r>
            <w:r>
              <w:rPr>
                <w:spacing w:val="-4"/>
                <w:sz w:val="20"/>
              </w:rPr>
              <w:t xml:space="preserve"> </w:t>
            </w:r>
            <w:r>
              <w:rPr>
                <w:sz w:val="20"/>
              </w:rPr>
              <w:t>due</w:t>
            </w:r>
            <w:r>
              <w:rPr>
                <w:spacing w:val="-4"/>
                <w:sz w:val="20"/>
              </w:rPr>
              <w:t xml:space="preserve"> 2046</w:t>
            </w:r>
          </w:p>
        </w:tc>
        <w:tc>
          <w:tcPr>
            <w:tcW w:w="1477" w:type="dxa"/>
          </w:tcPr>
          <w:p w14:paraId="279ADF8F" w14:textId="77777777" w:rsidR="00F86F35" w:rsidRDefault="008A442A">
            <w:pPr>
              <w:pStyle w:val="TableParagraph"/>
              <w:spacing w:before="4" w:line="230" w:lineRule="exact"/>
              <w:ind w:right="352"/>
              <w:rPr>
                <w:b/>
                <w:sz w:val="20"/>
              </w:rPr>
            </w:pPr>
            <w:r>
              <w:rPr>
                <w:b/>
                <w:spacing w:val="-5"/>
                <w:sz w:val="20"/>
              </w:rPr>
              <w:t>329</w:t>
            </w:r>
          </w:p>
        </w:tc>
        <w:tc>
          <w:tcPr>
            <w:tcW w:w="923" w:type="dxa"/>
          </w:tcPr>
          <w:p w14:paraId="7B7F2E50" w14:textId="77777777" w:rsidR="00F86F35" w:rsidRDefault="008A442A">
            <w:pPr>
              <w:pStyle w:val="TableParagraph"/>
              <w:spacing w:before="4" w:line="230" w:lineRule="exact"/>
              <w:ind w:right="73"/>
              <w:rPr>
                <w:sz w:val="20"/>
              </w:rPr>
            </w:pPr>
            <w:r>
              <w:rPr>
                <w:spacing w:val="-5"/>
                <w:sz w:val="20"/>
              </w:rPr>
              <w:t>500</w:t>
            </w:r>
          </w:p>
        </w:tc>
      </w:tr>
      <w:tr w:rsidR="00F86F35" w14:paraId="5B39D9F8" w14:textId="77777777">
        <w:trPr>
          <w:trHeight w:val="255"/>
        </w:trPr>
        <w:tc>
          <w:tcPr>
            <w:tcW w:w="7500" w:type="dxa"/>
          </w:tcPr>
          <w:p w14:paraId="552E392C" w14:textId="77777777" w:rsidR="00F86F35" w:rsidRDefault="008A442A">
            <w:pPr>
              <w:pStyle w:val="TableParagraph"/>
              <w:spacing w:before="4" w:line="230" w:lineRule="exact"/>
              <w:ind w:left="52"/>
              <w:jc w:val="left"/>
              <w:rPr>
                <w:sz w:val="20"/>
              </w:rPr>
            </w:pPr>
            <w:r>
              <w:rPr>
                <w:sz w:val="20"/>
              </w:rPr>
              <w:t>7.9%</w:t>
            </w:r>
            <w:r>
              <w:rPr>
                <w:spacing w:val="-6"/>
                <w:sz w:val="20"/>
              </w:rPr>
              <w:t xml:space="preserve"> </w:t>
            </w:r>
            <w:r>
              <w:rPr>
                <w:sz w:val="20"/>
              </w:rPr>
              <w:t>Debentures</w:t>
            </w:r>
            <w:r>
              <w:rPr>
                <w:spacing w:val="-6"/>
                <w:sz w:val="20"/>
              </w:rPr>
              <w:t xml:space="preserve"> </w:t>
            </w:r>
            <w:r>
              <w:rPr>
                <w:sz w:val="20"/>
              </w:rPr>
              <w:t>due</w:t>
            </w:r>
            <w:r>
              <w:rPr>
                <w:spacing w:val="-5"/>
                <w:sz w:val="20"/>
              </w:rPr>
              <w:t xml:space="preserve"> </w:t>
            </w:r>
            <w:r>
              <w:rPr>
                <w:spacing w:val="-4"/>
                <w:sz w:val="20"/>
              </w:rPr>
              <w:t>2047</w:t>
            </w:r>
          </w:p>
        </w:tc>
        <w:tc>
          <w:tcPr>
            <w:tcW w:w="1477" w:type="dxa"/>
          </w:tcPr>
          <w:p w14:paraId="6954343C" w14:textId="77777777" w:rsidR="00F86F35" w:rsidRDefault="008A442A">
            <w:pPr>
              <w:pStyle w:val="TableParagraph"/>
              <w:spacing w:before="4" w:line="230" w:lineRule="exact"/>
              <w:ind w:right="352"/>
              <w:rPr>
                <w:b/>
                <w:sz w:val="20"/>
              </w:rPr>
            </w:pPr>
            <w:r>
              <w:rPr>
                <w:b/>
                <w:spacing w:val="-5"/>
                <w:sz w:val="20"/>
              </w:rPr>
              <w:t>60</w:t>
            </w:r>
          </w:p>
        </w:tc>
        <w:tc>
          <w:tcPr>
            <w:tcW w:w="923" w:type="dxa"/>
          </w:tcPr>
          <w:p w14:paraId="5E64C72C" w14:textId="77777777" w:rsidR="00F86F35" w:rsidRDefault="008A442A">
            <w:pPr>
              <w:pStyle w:val="TableParagraph"/>
              <w:spacing w:before="4" w:line="230" w:lineRule="exact"/>
              <w:ind w:right="73"/>
              <w:rPr>
                <w:sz w:val="20"/>
              </w:rPr>
            </w:pPr>
            <w:r>
              <w:rPr>
                <w:spacing w:val="-5"/>
                <w:sz w:val="20"/>
              </w:rPr>
              <w:t>60</w:t>
            </w:r>
          </w:p>
        </w:tc>
      </w:tr>
      <w:tr w:rsidR="00F86F35" w14:paraId="33B79E80" w14:textId="77777777">
        <w:trPr>
          <w:trHeight w:val="255"/>
        </w:trPr>
        <w:tc>
          <w:tcPr>
            <w:tcW w:w="7500" w:type="dxa"/>
          </w:tcPr>
          <w:p w14:paraId="556BEA04" w14:textId="77777777" w:rsidR="00F86F35" w:rsidRDefault="008A442A">
            <w:pPr>
              <w:pStyle w:val="TableParagraph"/>
              <w:spacing w:before="4" w:line="230" w:lineRule="exact"/>
              <w:ind w:left="52"/>
              <w:jc w:val="left"/>
              <w:rPr>
                <w:sz w:val="20"/>
              </w:rPr>
            </w:pPr>
            <w:r>
              <w:rPr>
                <w:sz w:val="20"/>
              </w:rPr>
              <w:t>4.875%</w:t>
            </w:r>
            <w:r>
              <w:rPr>
                <w:spacing w:val="-5"/>
                <w:sz w:val="20"/>
              </w:rPr>
              <w:t xml:space="preserve"> </w:t>
            </w:r>
            <w:r>
              <w:rPr>
                <w:sz w:val="20"/>
              </w:rPr>
              <w:t>Notes</w:t>
            </w:r>
            <w:r>
              <w:rPr>
                <w:spacing w:val="-5"/>
                <w:sz w:val="20"/>
              </w:rPr>
              <w:t xml:space="preserve"> </w:t>
            </w:r>
            <w:r>
              <w:rPr>
                <w:sz w:val="20"/>
              </w:rPr>
              <w:t>due</w:t>
            </w:r>
            <w:r>
              <w:rPr>
                <w:spacing w:val="-4"/>
                <w:sz w:val="20"/>
              </w:rPr>
              <w:t xml:space="preserve"> 2047</w:t>
            </w:r>
          </w:p>
        </w:tc>
        <w:tc>
          <w:tcPr>
            <w:tcW w:w="1477" w:type="dxa"/>
          </w:tcPr>
          <w:p w14:paraId="27FD7D03" w14:textId="77777777" w:rsidR="00F86F35" w:rsidRDefault="008A442A">
            <w:pPr>
              <w:pStyle w:val="TableParagraph"/>
              <w:spacing w:before="4" w:line="230" w:lineRule="exact"/>
              <w:ind w:right="352"/>
              <w:rPr>
                <w:b/>
                <w:sz w:val="20"/>
              </w:rPr>
            </w:pPr>
            <w:r>
              <w:rPr>
                <w:b/>
                <w:spacing w:val="-5"/>
                <w:sz w:val="20"/>
              </w:rPr>
              <w:t>319</w:t>
            </w:r>
          </w:p>
        </w:tc>
        <w:tc>
          <w:tcPr>
            <w:tcW w:w="923" w:type="dxa"/>
          </w:tcPr>
          <w:p w14:paraId="42B1A299" w14:textId="77777777" w:rsidR="00F86F35" w:rsidRDefault="008A442A">
            <w:pPr>
              <w:pStyle w:val="TableParagraph"/>
              <w:spacing w:before="4" w:line="230" w:lineRule="exact"/>
              <w:ind w:right="73"/>
              <w:rPr>
                <w:sz w:val="20"/>
              </w:rPr>
            </w:pPr>
            <w:r>
              <w:rPr>
                <w:spacing w:val="-5"/>
                <w:sz w:val="20"/>
              </w:rPr>
              <w:t>800</w:t>
            </w:r>
          </w:p>
        </w:tc>
      </w:tr>
      <w:tr w:rsidR="00F86F35" w14:paraId="3C30BC7B" w14:textId="77777777">
        <w:trPr>
          <w:trHeight w:val="256"/>
        </w:trPr>
        <w:tc>
          <w:tcPr>
            <w:tcW w:w="7500" w:type="dxa"/>
          </w:tcPr>
          <w:p w14:paraId="264862F4" w14:textId="77777777" w:rsidR="00F86F35" w:rsidRDefault="008A442A">
            <w:pPr>
              <w:pStyle w:val="TableParagraph"/>
              <w:spacing w:before="4" w:line="232" w:lineRule="exact"/>
              <w:ind w:left="52"/>
              <w:jc w:val="left"/>
              <w:rPr>
                <w:sz w:val="20"/>
              </w:rPr>
            </w:pPr>
            <w:r>
              <w:rPr>
                <w:sz w:val="20"/>
              </w:rPr>
              <w:t>4.85%</w:t>
            </w:r>
            <w:r>
              <w:rPr>
                <w:spacing w:val="-5"/>
                <w:sz w:val="20"/>
              </w:rPr>
              <w:t xml:space="preserve"> </w:t>
            </w:r>
            <w:r>
              <w:rPr>
                <w:sz w:val="20"/>
              </w:rPr>
              <w:t>Notes</w:t>
            </w:r>
            <w:r>
              <w:rPr>
                <w:spacing w:val="-4"/>
                <w:sz w:val="20"/>
              </w:rPr>
              <w:t xml:space="preserve"> </w:t>
            </w:r>
            <w:r>
              <w:rPr>
                <w:sz w:val="20"/>
              </w:rPr>
              <w:t>due</w:t>
            </w:r>
            <w:r>
              <w:rPr>
                <w:spacing w:val="-4"/>
                <w:sz w:val="20"/>
              </w:rPr>
              <w:t xml:space="preserve"> 2048</w:t>
            </w:r>
          </w:p>
        </w:tc>
        <w:tc>
          <w:tcPr>
            <w:tcW w:w="1477" w:type="dxa"/>
          </w:tcPr>
          <w:p w14:paraId="4208E4EF" w14:textId="77777777" w:rsidR="00F86F35" w:rsidRDefault="008A442A">
            <w:pPr>
              <w:pStyle w:val="TableParagraph"/>
              <w:spacing w:before="4" w:line="232" w:lineRule="exact"/>
              <w:ind w:right="352"/>
              <w:rPr>
                <w:b/>
                <w:sz w:val="20"/>
              </w:rPr>
            </w:pPr>
            <w:r>
              <w:rPr>
                <w:b/>
                <w:spacing w:val="-5"/>
                <w:sz w:val="20"/>
              </w:rPr>
              <w:t>219</w:t>
            </w:r>
          </w:p>
        </w:tc>
        <w:tc>
          <w:tcPr>
            <w:tcW w:w="923" w:type="dxa"/>
          </w:tcPr>
          <w:p w14:paraId="6A438ACD" w14:textId="77777777" w:rsidR="00F86F35" w:rsidRDefault="008A442A">
            <w:pPr>
              <w:pStyle w:val="TableParagraph"/>
              <w:spacing w:before="4" w:line="232" w:lineRule="exact"/>
              <w:ind w:right="73"/>
              <w:rPr>
                <w:sz w:val="20"/>
              </w:rPr>
            </w:pPr>
            <w:r>
              <w:rPr>
                <w:spacing w:val="-5"/>
                <w:sz w:val="20"/>
              </w:rPr>
              <w:t>600</w:t>
            </w:r>
          </w:p>
        </w:tc>
      </w:tr>
      <w:tr w:rsidR="00F86F35" w14:paraId="611F673B" w14:textId="77777777">
        <w:trPr>
          <w:trHeight w:val="271"/>
        </w:trPr>
        <w:tc>
          <w:tcPr>
            <w:tcW w:w="7500" w:type="dxa"/>
          </w:tcPr>
          <w:p w14:paraId="34BB84A4" w14:textId="77777777" w:rsidR="00F86F35" w:rsidRDefault="008A442A">
            <w:pPr>
              <w:pStyle w:val="TableParagraph"/>
              <w:spacing w:before="6"/>
              <w:ind w:left="52"/>
              <w:jc w:val="left"/>
              <w:rPr>
                <w:sz w:val="20"/>
              </w:rPr>
            </w:pPr>
            <w:r>
              <w:rPr>
                <w:sz w:val="20"/>
              </w:rPr>
              <w:t>3.8%</w:t>
            </w:r>
            <w:r>
              <w:rPr>
                <w:spacing w:val="-4"/>
                <w:sz w:val="20"/>
              </w:rPr>
              <w:t xml:space="preserve"> </w:t>
            </w:r>
            <w:r>
              <w:rPr>
                <w:sz w:val="20"/>
              </w:rPr>
              <w:t>Notes</w:t>
            </w:r>
            <w:r>
              <w:rPr>
                <w:spacing w:val="-4"/>
                <w:sz w:val="20"/>
              </w:rPr>
              <w:t xml:space="preserve"> </w:t>
            </w:r>
            <w:r>
              <w:rPr>
                <w:sz w:val="20"/>
              </w:rPr>
              <w:t>due</w:t>
            </w:r>
            <w:r>
              <w:rPr>
                <w:spacing w:val="-4"/>
                <w:sz w:val="20"/>
              </w:rPr>
              <w:t xml:space="preserve"> 2052</w:t>
            </w:r>
          </w:p>
        </w:tc>
        <w:tc>
          <w:tcPr>
            <w:tcW w:w="1477" w:type="dxa"/>
          </w:tcPr>
          <w:p w14:paraId="18DC45C5" w14:textId="77777777" w:rsidR="00F86F35" w:rsidRDefault="008A442A">
            <w:pPr>
              <w:pStyle w:val="TableParagraph"/>
              <w:spacing w:before="6"/>
              <w:ind w:right="352"/>
              <w:rPr>
                <w:b/>
                <w:sz w:val="20"/>
              </w:rPr>
            </w:pPr>
            <w:r>
              <w:rPr>
                <w:b/>
                <w:spacing w:val="-2"/>
                <w:sz w:val="20"/>
              </w:rPr>
              <w:t>1,100</w:t>
            </w:r>
          </w:p>
        </w:tc>
        <w:tc>
          <w:tcPr>
            <w:tcW w:w="923" w:type="dxa"/>
          </w:tcPr>
          <w:p w14:paraId="556D6743" w14:textId="77777777" w:rsidR="00F86F35" w:rsidRDefault="008A442A">
            <w:pPr>
              <w:pStyle w:val="TableParagraph"/>
              <w:spacing w:before="6"/>
              <w:ind w:right="73"/>
              <w:rPr>
                <w:sz w:val="20"/>
              </w:rPr>
            </w:pPr>
            <w:r>
              <w:rPr>
                <w:sz w:val="20"/>
              </w:rPr>
              <w:t>—</w:t>
            </w:r>
          </w:p>
        </w:tc>
      </w:tr>
      <w:tr w:rsidR="00F86F35" w14:paraId="202D82C7" w14:textId="77777777">
        <w:trPr>
          <w:trHeight w:val="375"/>
        </w:trPr>
        <w:tc>
          <w:tcPr>
            <w:tcW w:w="7500" w:type="dxa"/>
          </w:tcPr>
          <w:p w14:paraId="0CC81FDF" w14:textId="77777777" w:rsidR="00F86F35" w:rsidRDefault="008A442A">
            <w:pPr>
              <w:pStyle w:val="TableParagraph"/>
              <w:spacing w:before="19"/>
              <w:ind w:left="52"/>
              <w:jc w:val="left"/>
              <w:rPr>
                <w:sz w:val="20"/>
              </w:rPr>
            </w:pPr>
            <w:r>
              <w:rPr>
                <w:sz w:val="20"/>
              </w:rPr>
              <w:t>4.025%</w:t>
            </w:r>
            <w:r>
              <w:rPr>
                <w:spacing w:val="-5"/>
                <w:sz w:val="20"/>
              </w:rPr>
              <w:t xml:space="preserve"> </w:t>
            </w:r>
            <w:r>
              <w:rPr>
                <w:sz w:val="20"/>
              </w:rPr>
              <w:t>Notes</w:t>
            </w:r>
            <w:r>
              <w:rPr>
                <w:spacing w:val="-5"/>
                <w:sz w:val="20"/>
              </w:rPr>
              <w:t xml:space="preserve"> </w:t>
            </w:r>
            <w:r>
              <w:rPr>
                <w:sz w:val="20"/>
              </w:rPr>
              <w:t>due</w:t>
            </w:r>
            <w:r>
              <w:rPr>
                <w:spacing w:val="-4"/>
                <w:sz w:val="20"/>
              </w:rPr>
              <w:t xml:space="preserve"> 2062</w:t>
            </w:r>
          </w:p>
        </w:tc>
        <w:tc>
          <w:tcPr>
            <w:tcW w:w="1477" w:type="dxa"/>
          </w:tcPr>
          <w:p w14:paraId="747B74E4" w14:textId="77777777" w:rsidR="00F86F35" w:rsidRDefault="008A442A">
            <w:pPr>
              <w:pStyle w:val="TableParagraph"/>
              <w:spacing w:before="19"/>
              <w:ind w:right="352"/>
              <w:rPr>
                <w:b/>
                <w:sz w:val="20"/>
              </w:rPr>
            </w:pPr>
            <w:r>
              <w:rPr>
                <w:b/>
                <w:spacing w:val="-2"/>
                <w:sz w:val="20"/>
              </w:rPr>
              <w:t>1,770</w:t>
            </w:r>
          </w:p>
        </w:tc>
        <w:tc>
          <w:tcPr>
            <w:tcW w:w="923" w:type="dxa"/>
          </w:tcPr>
          <w:p w14:paraId="3F404896" w14:textId="77777777" w:rsidR="00F86F35" w:rsidRDefault="008A442A">
            <w:pPr>
              <w:pStyle w:val="TableParagraph"/>
              <w:spacing w:before="19"/>
              <w:ind w:right="73"/>
              <w:rPr>
                <w:sz w:val="20"/>
              </w:rPr>
            </w:pPr>
            <w:r>
              <w:rPr>
                <w:sz w:val="20"/>
              </w:rPr>
              <w:t>—</w:t>
            </w:r>
          </w:p>
        </w:tc>
      </w:tr>
      <w:tr w:rsidR="00F86F35" w14:paraId="19A55CD4" w14:textId="77777777">
        <w:trPr>
          <w:trHeight w:val="380"/>
        </w:trPr>
        <w:tc>
          <w:tcPr>
            <w:tcW w:w="7500" w:type="dxa"/>
          </w:tcPr>
          <w:p w14:paraId="0CFECF6F" w14:textId="77777777" w:rsidR="00F86F35" w:rsidRDefault="008A442A">
            <w:pPr>
              <w:pStyle w:val="TableParagraph"/>
              <w:spacing w:before="109"/>
              <w:ind w:left="52"/>
              <w:jc w:val="left"/>
              <w:rPr>
                <w:sz w:val="20"/>
              </w:rPr>
            </w:pPr>
            <w:r>
              <w:rPr>
                <w:sz w:val="20"/>
              </w:rPr>
              <w:t>Floating</w:t>
            </w:r>
            <w:r>
              <w:rPr>
                <w:spacing w:val="-6"/>
                <w:sz w:val="20"/>
              </w:rPr>
              <w:t xml:space="preserve"> </w:t>
            </w:r>
            <w:r>
              <w:rPr>
                <w:sz w:val="20"/>
              </w:rPr>
              <w:t>rate</w:t>
            </w:r>
            <w:r>
              <w:rPr>
                <w:spacing w:val="-4"/>
                <w:sz w:val="20"/>
              </w:rPr>
              <w:t xml:space="preserve"> </w:t>
            </w:r>
            <w:r>
              <w:rPr>
                <w:sz w:val="20"/>
              </w:rPr>
              <w:t>notes</w:t>
            </w:r>
            <w:r>
              <w:rPr>
                <w:spacing w:val="-4"/>
                <w:sz w:val="20"/>
              </w:rPr>
              <w:t xml:space="preserve"> </w:t>
            </w:r>
            <w:r>
              <w:rPr>
                <w:sz w:val="20"/>
              </w:rPr>
              <w:t>due</w:t>
            </w:r>
            <w:r>
              <w:rPr>
                <w:spacing w:val="-4"/>
                <w:sz w:val="20"/>
              </w:rPr>
              <w:t xml:space="preserve"> </w:t>
            </w:r>
            <w:r>
              <w:rPr>
                <w:sz w:val="20"/>
              </w:rPr>
              <w:t>2022</w:t>
            </w:r>
            <w:r>
              <w:rPr>
                <w:spacing w:val="-4"/>
                <w:sz w:val="20"/>
              </w:rPr>
              <w:t xml:space="preserve"> </w:t>
            </w:r>
            <w:r>
              <w:rPr>
                <w:sz w:val="20"/>
              </w:rPr>
              <w:t>at</w:t>
            </w:r>
            <w:r>
              <w:rPr>
                <w:spacing w:val="-4"/>
                <w:sz w:val="20"/>
              </w:rPr>
              <w:t xml:space="preserve"> </w:t>
            </w:r>
            <w:r>
              <w:rPr>
                <w:sz w:val="20"/>
              </w:rPr>
              <w:t>1.06%</w:t>
            </w:r>
            <w:r>
              <w:rPr>
                <w:spacing w:val="-4"/>
                <w:sz w:val="20"/>
              </w:rPr>
              <w:t xml:space="preserve"> </w:t>
            </w:r>
            <w:r>
              <w:rPr>
                <w:sz w:val="20"/>
              </w:rPr>
              <w:t>–</w:t>
            </w:r>
            <w:r>
              <w:rPr>
                <w:spacing w:val="-4"/>
                <w:sz w:val="20"/>
              </w:rPr>
              <w:t xml:space="preserve"> </w:t>
            </w:r>
            <w:r>
              <w:rPr>
                <w:sz w:val="20"/>
              </w:rPr>
              <w:t>1.41%</w:t>
            </w:r>
            <w:r>
              <w:rPr>
                <w:spacing w:val="-4"/>
                <w:sz w:val="20"/>
              </w:rPr>
              <w:t xml:space="preserve"> </w:t>
            </w:r>
            <w:r>
              <w:rPr>
                <w:sz w:val="20"/>
              </w:rPr>
              <w:t>during</w:t>
            </w:r>
            <w:r>
              <w:rPr>
                <w:spacing w:val="-4"/>
                <w:sz w:val="20"/>
              </w:rPr>
              <w:t xml:space="preserve"> </w:t>
            </w:r>
            <w:r>
              <w:rPr>
                <w:sz w:val="20"/>
              </w:rPr>
              <w:t>2022</w:t>
            </w:r>
            <w:r>
              <w:rPr>
                <w:spacing w:val="-4"/>
                <w:sz w:val="20"/>
              </w:rPr>
              <w:t xml:space="preserve"> </w:t>
            </w:r>
            <w:r>
              <w:rPr>
                <w:sz w:val="20"/>
              </w:rPr>
              <w:t>and</w:t>
            </w:r>
            <w:r>
              <w:rPr>
                <w:spacing w:val="-4"/>
                <w:sz w:val="20"/>
              </w:rPr>
              <w:t xml:space="preserve"> </w:t>
            </w:r>
            <w:r>
              <w:rPr>
                <w:sz w:val="20"/>
              </w:rPr>
              <w:t>1.02%</w:t>
            </w:r>
            <w:r>
              <w:rPr>
                <w:spacing w:val="-4"/>
                <w:sz w:val="20"/>
              </w:rPr>
              <w:t xml:space="preserve"> </w:t>
            </w:r>
            <w:r>
              <w:rPr>
                <w:sz w:val="20"/>
              </w:rPr>
              <w:t>–</w:t>
            </w:r>
            <w:r>
              <w:rPr>
                <w:spacing w:val="-4"/>
                <w:sz w:val="20"/>
              </w:rPr>
              <w:t xml:space="preserve"> </w:t>
            </w:r>
            <w:r>
              <w:rPr>
                <w:sz w:val="20"/>
              </w:rPr>
              <w:t>1.12%</w:t>
            </w:r>
            <w:r>
              <w:rPr>
                <w:spacing w:val="-4"/>
                <w:sz w:val="20"/>
              </w:rPr>
              <w:t xml:space="preserve"> </w:t>
            </w:r>
            <w:r>
              <w:rPr>
                <w:sz w:val="20"/>
              </w:rPr>
              <w:t>during</w:t>
            </w:r>
            <w:r>
              <w:rPr>
                <w:spacing w:val="-3"/>
                <w:sz w:val="20"/>
              </w:rPr>
              <w:t xml:space="preserve"> </w:t>
            </w:r>
            <w:r>
              <w:rPr>
                <w:spacing w:val="-4"/>
                <w:sz w:val="20"/>
              </w:rPr>
              <w:t>2021</w:t>
            </w:r>
          </w:p>
        </w:tc>
        <w:tc>
          <w:tcPr>
            <w:tcW w:w="1477" w:type="dxa"/>
          </w:tcPr>
          <w:p w14:paraId="26687F36" w14:textId="77777777" w:rsidR="00F86F35" w:rsidRDefault="008A442A">
            <w:pPr>
              <w:pStyle w:val="TableParagraph"/>
              <w:spacing w:before="109"/>
              <w:ind w:right="352"/>
              <w:rPr>
                <w:b/>
                <w:sz w:val="20"/>
              </w:rPr>
            </w:pPr>
            <w:r>
              <w:rPr>
                <w:b/>
                <w:sz w:val="20"/>
              </w:rPr>
              <w:t>—</w:t>
            </w:r>
          </w:p>
        </w:tc>
        <w:tc>
          <w:tcPr>
            <w:tcW w:w="923" w:type="dxa"/>
          </w:tcPr>
          <w:p w14:paraId="11E502B4" w14:textId="77777777" w:rsidR="00F86F35" w:rsidRDefault="008A442A">
            <w:pPr>
              <w:pStyle w:val="TableParagraph"/>
              <w:spacing w:before="109"/>
              <w:ind w:right="73"/>
              <w:rPr>
                <w:sz w:val="20"/>
              </w:rPr>
            </w:pPr>
            <w:r>
              <w:rPr>
                <w:spacing w:val="-5"/>
                <w:sz w:val="20"/>
              </w:rPr>
              <w:t>500</w:t>
            </w:r>
          </w:p>
        </w:tc>
      </w:tr>
      <w:tr w:rsidR="00F86F35" w14:paraId="6E9A9952" w14:textId="77777777">
        <w:trPr>
          <w:trHeight w:val="495"/>
        </w:trPr>
        <w:tc>
          <w:tcPr>
            <w:tcW w:w="7500" w:type="dxa"/>
          </w:tcPr>
          <w:p w14:paraId="77E6F5A6" w14:textId="77777777" w:rsidR="00F86F35" w:rsidRDefault="008A442A">
            <w:pPr>
              <w:pStyle w:val="TableParagraph"/>
              <w:spacing w:before="59" w:line="196" w:lineRule="auto"/>
              <w:ind w:left="232" w:hanging="180"/>
              <w:jc w:val="left"/>
              <w:rPr>
                <w:sz w:val="20"/>
              </w:rPr>
            </w:pPr>
            <w:r>
              <w:rPr>
                <w:sz w:val="20"/>
              </w:rPr>
              <w:t>Marine</w:t>
            </w:r>
            <w:r>
              <w:rPr>
                <w:spacing w:val="-4"/>
                <w:sz w:val="20"/>
              </w:rPr>
              <w:t xml:space="preserve"> </w:t>
            </w:r>
            <w:r>
              <w:rPr>
                <w:sz w:val="20"/>
              </w:rPr>
              <w:t>Terminal</w:t>
            </w:r>
            <w:r>
              <w:rPr>
                <w:spacing w:val="-4"/>
                <w:sz w:val="20"/>
              </w:rPr>
              <w:t xml:space="preserve"> </w:t>
            </w:r>
            <w:r>
              <w:rPr>
                <w:sz w:val="20"/>
              </w:rPr>
              <w:t>Revenue</w:t>
            </w:r>
            <w:r>
              <w:rPr>
                <w:spacing w:val="-4"/>
                <w:sz w:val="20"/>
              </w:rPr>
              <w:t xml:space="preserve"> </w:t>
            </w:r>
            <w:r>
              <w:rPr>
                <w:sz w:val="20"/>
              </w:rPr>
              <w:t>Refunding</w:t>
            </w:r>
            <w:r>
              <w:rPr>
                <w:spacing w:val="-4"/>
                <w:sz w:val="20"/>
              </w:rPr>
              <w:t xml:space="preserve"> </w:t>
            </w:r>
            <w:r>
              <w:rPr>
                <w:sz w:val="20"/>
              </w:rPr>
              <w:t>Bonds</w:t>
            </w:r>
            <w:r>
              <w:rPr>
                <w:spacing w:val="-4"/>
                <w:sz w:val="20"/>
              </w:rPr>
              <w:t xml:space="preserve"> </w:t>
            </w:r>
            <w:r>
              <w:rPr>
                <w:sz w:val="20"/>
              </w:rPr>
              <w:t>due</w:t>
            </w:r>
            <w:r>
              <w:rPr>
                <w:spacing w:val="-4"/>
                <w:sz w:val="20"/>
              </w:rPr>
              <w:t xml:space="preserve"> </w:t>
            </w:r>
            <w:r>
              <w:rPr>
                <w:sz w:val="20"/>
              </w:rPr>
              <w:t>2031</w:t>
            </w:r>
            <w:r>
              <w:rPr>
                <w:spacing w:val="-4"/>
                <w:sz w:val="20"/>
              </w:rPr>
              <w:t xml:space="preserve"> </w:t>
            </w:r>
            <w:r>
              <w:rPr>
                <w:sz w:val="20"/>
              </w:rPr>
              <w:t>at</w:t>
            </w:r>
            <w:r>
              <w:rPr>
                <w:spacing w:val="-4"/>
                <w:sz w:val="20"/>
              </w:rPr>
              <w:t xml:space="preserve"> </w:t>
            </w:r>
            <w:r>
              <w:rPr>
                <w:sz w:val="20"/>
              </w:rPr>
              <w:t>0.07%</w:t>
            </w:r>
            <w:r>
              <w:rPr>
                <w:spacing w:val="-4"/>
                <w:sz w:val="20"/>
              </w:rPr>
              <w:t xml:space="preserve"> </w:t>
            </w:r>
            <w:r>
              <w:rPr>
                <w:sz w:val="20"/>
              </w:rPr>
              <w:t>–</w:t>
            </w:r>
            <w:r>
              <w:rPr>
                <w:spacing w:val="-4"/>
                <w:sz w:val="20"/>
              </w:rPr>
              <w:t xml:space="preserve"> </w:t>
            </w:r>
            <w:r>
              <w:rPr>
                <w:sz w:val="20"/>
              </w:rPr>
              <w:t>4.10%</w:t>
            </w:r>
            <w:r>
              <w:rPr>
                <w:spacing w:val="-4"/>
                <w:sz w:val="20"/>
              </w:rPr>
              <w:t xml:space="preserve"> </w:t>
            </w:r>
            <w:r>
              <w:rPr>
                <w:sz w:val="20"/>
              </w:rPr>
              <w:t>during</w:t>
            </w:r>
            <w:r>
              <w:rPr>
                <w:spacing w:val="-4"/>
                <w:sz w:val="20"/>
              </w:rPr>
              <w:t xml:space="preserve"> </w:t>
            </w:r>
            <w:r>
              <w:rPr>
                <w:sz w:val="20"/>
              </w:rPr>
              <w:t>2022</w:t>
            </w:r>
            <w:r>
              <w:rPr>
                <w:spacing w:val="-4"/>
                <w:sz w:val="20"/>
              </w:rPr>
              <w:t xml:space="preserve"> </w:t>
            </w:r>
            <w:r>
              <w:rPr>
                <w:sz w:val="20"/>
              </w:rPr>
              <w:t>and 0.04% – 0.15% during 2021</w:t>
            </w:r>
          </w:p>
        </w:tc>
        <w:tc>
          <w:tcPr>
            <w:tcW w:w="1477" w:type="dxa"/>
          </w:tcPr>
          <w:p w14:paraId="726AC9D4" w14:textId="77777777" w:rsidR="00F86F35" w:rsidRDefault="00F86F35">
            <w:pPr>
              <w:pStyle w:val="TableParagraph"/>
              <w:spacing w:before="4"/>
              <w:jc w:val="left"/>
              <w:rPr>
                <w:sz w:val="18"/>
              </w:rPr>
            </w:pPr>
          </w:p>
          <w:p w14:paraId="05CDB2D8" w14:textId="77777777" w:rsidR="00F86F35" w:rsidRDefault="008A442A">
            <w:pPr>
              <w:pStyle w:val="TableParagraph"/>
              <w:spacing w:before="1"/>
              <w:ind w:right="352"/>
              <w:rPr>
                <w:b/>
                <w:sz w:val="20"/>
              </w:rPr>
            </w:pPr>
            <w:r>
              <w:rPr>
                <w:b/>
                <w:spacing w:val="-5"/>
                <w:sz w:val="20"/>
              </w:rPr>
              <w:t>265</w:t>
            </w:r>
          </w:p>
        </w:tc>
        <w:tc>
          <w:tcPr>
            <w:tcW w:w="923" w:type="dxa"/>
          </w:tcPr>
          <w:p w14:paraId="3F52C071" w14:textId="77777777" w:rsidR="00F86F35" w:rsidRDefault="00F86F35">
            <w:pPr>
              <w:pStyle w:val="TableParagraph"/>
              <w:spacing w:before="4"/>
              <w:jc w:val="left"/>
              <w:rPr>
                <w:sz w:val="18"/>
              </w:rPr>
            </w:pPr>
          </w:p>
          <w:p w14:paraId="64AD7CD3" w14:textId="77777777" w:rsidR="00F86F35" w:rsidRDefault="008A442A">
            <w:pPr>
              <w:pStyle w:val="TableParagraph"/>
              <w:spacing w:before="1"/>
              <w:ind w:right="73"/>
              <w:rPr>
                <w:sz w:val="20"/>
              </w:rPr>
            </w:pPr>
            <w:r>
              <w:rPr>
                <w:spacing w:val="-5"/>
                <w:sz w:val="20"/>
              </w:rPr>
              <w:t>265</w:t>
            </w:r>
          </w:p>
        </w:tc>
      </w:tr>
      <w:tr w:rsidR="00F86F35" w14:paraId="0B85B65E" w14:textId="77777777">
        <w:trPr>
          <w:trHeight w:val="470"/>
        </w:trPr>
        <w:tc>
          <w:tcPr>
            <w:tcW w:w="7500" w:type="dxa"/>
          </w:tcPr>
          <w:p w14:paraId="3BF8C37E" w14:textId="77777777" w:rsidR="00F86F35" w:rsidRDefault="008A442A">
            <w:pPr>
              <w:pStyle w:val="TableParagraph"/>
              <w:spacing w:before="24" w:line="222" w:lineRule="exact"/>
              <w:ind w:left="52"/>
              <w:jc w:val="left"/>
              <w:rPr>
                <w:sz w:val="20"/>
              </w:rPr>
            </w:pPr>
            <w:r>
              <w:rPr>
                <w:sz w:val="20"/>
              </w:rPr>
              <w:t>Industrial</w:t>
            </w:r>
            <w:r>
              <w:rPr>
                <w:spacing w:val="-7"/>
                <w:sz w:val="20"/>
              </w:rPr>
              <w:t xml:space="preserve"> </w:t>
            </w:r>
            <w:r>
              <w:rPr>
                <w:sz w:val="20"/>
              </w:rPr>
              <w:t>Development</w:t>
            </w:r>
            <w:r>
              <w:rPr>
                <w:spacing w:val="-4"/>
                <w:sz w:val="20"/>
              </w:rPr>
              <w:t xml:space="preserve"> </w:t>
            </w:r>
            <w:r>
              <w:rPr>
                <w:sz w:val="20"/>
              </w:rPr>
              <w:t>Bonds</w:t>
            </w:r>
            <w:r>
              <w:rPr>
                <w:spacing w:val="-5"/>
                <w:sz w:val="20"/>
              </w:rPr>
              <w:t xml:space="preserve"> </w:t>
            </w:r>
            <w:r>
              <w:rPr>
                <w:sz w:val="20"/>
              </w:rPr>
              <w:t>due</w:t>
            </w:r>
            <w:r>
              <w:rPr>
                <w:spacing w:val="-4"/>
                <w:sz w:val="20"/>
              </w:rPr>
              <w:t xml:space="preserve"> </w:t>
            </w:r>
            <w:r>
              <w:rPr>
                <w:sz w:val="20"/>
              </w:rPr>
              <w:t>2035</w:t>
            </w:r>
            <w:r>
              <w:rPr>
                <w:spacing w:val="-5"/>
                <w:sz w:val="20"/>
              </w:rPr>
              <w:t xml:space="preserve"> </w:t>
            </w:r>
            <w:r>
              <w:rPr>
                <w:sz w:val="20"/>
              </w:rPr>
              <w:t>at</w:t>
            </w:r>
            <w:r>
              <w:rPr>
                <w:spacing w:val="-4"/>
                <w:sz w:val="20"/>
              </w:rPr>
              <w:t xml:space="preserve"> </w:t>
            </w:r>
            <w:r>
              <w:rPr>
                <w:sz w:val="20"/>
              </w:rPr>
              <w:t>0.07%</w:t>
            </w:r>
            <w:r>
              <w:rPr>
                <w:spacing w:val="-4"/>
                <w:sz w:val="20"/>
              </w:rPr>
              <w:t xml:space="preserve"> </w:t>
            </w:r>
            <w:r>
              <w:rPr>
                <w:sz w:val="20"/>
              </w:rPr>
              <w:t>–</w:t>
            </w:r>
            <w:r>
              <w:rPr>
                <w:spacing w:val="-5"/>
                <w:sz w:val="20"/>
              </w:rPr>
              <w:t xml:space="preserve"> </w:t>
            </w:r>
            <w:r>
              <w:rPr>
                <w:sz w:val="20"/>
              </w:rPr>
              <w:t>4.10%</w:t>
            </w:r>
            <w:r>
              <w:rPr>
                <w:spacing w:val="-4"/>
                <w:sz w:val="20"/>
              </w:rPr>
              <w:t xml:space="preserve"> </w:t>
            </w:r>
            <w:r>
              <w:rPr>
                <w:sz w:val="20"/>
              </w:rPr>
              <w:t>during</w:t>
            </w:r>
            <w:r>
              <w:rPr>
                <w:spacing w:val="-5"/>
                <w:sz w:val="20"/>
              </w:rPr>
              <w:t xml:space="preserve"> </w:t>
            </w:r>
            <w:r>
              <w:rPr>
                <w:sz w:val="20"/>
              </w:rPr>
              <w:t>2022</w:t>
            </w:r>
            <w:r>
              <w:rPr>
                <w:spacing w:val="-4"/>
                <w:sz w:val="20"/>
              </w:rPr>
              <w:t xml:space="preserve"> </w:t>
            </w:r>
            <w:r>
              <w:rPr>
                <w:sz w:val="20"/>
              </w:rPr>
              <w:t>and</w:t>
            </w:r>
            <w:r>
              <w:rPr>
                <w:spacing w:val="-5"/>
                <w:sz w:val="20"/>
              </w:rPr>
              <w:t xml:space="preserve"> </w:t>
            </w:r>
            <w:r>
              <w:rPr>
                <w:sz w:val="20"/>
              </w:rPr>
              <w:t>0.04%</w:t>
            </w:r>
            <w:r>
              <w:rPr>
                <w:spacing w:val="-4"/>
                <w:sz w:val="20"/>
              </w:rPr>
              <w:t xml:space="preserve"> </w:t>
            </w:r>
            <w:r>
              <w:rPr>
                <w:sz w:val="20"/>
              </w:rPr>
              <w:t>–</w:t>
            </w:r>
            <w:r>
              <w:rPr>
                <w:spacing w:val="-4"/>
                <w:sz w:val="20"/>
              </w:rPr>
              <w:t xml:space="preserve"> </w:t>
            </w:r>
            <w:r>
              <w:rPr>
                <w:spacing w:val="-2"/>
                <w:sz w:val="20"/>
              </w:rPr>
              <w:t>0.12%</w:t>
            </w:r>
          </w:p>
          <w:p w14:paraId="51709768" w14:textId="77777777" w:rsidR="00F86F35" w:rsidRDefault="008A442A">
            <w:pPr>
              <w:pStyle w:val="TableParagraph"/>
              <w:spacing w:line="204" w:lineRule="exact"/>
              <w:ind w:left="232"/>
              <w:jc w:val="left"/>
              <w:rPr>
                <w:sz w:val="20"/>
              </w:rPr>
            </w:pPr>
            <w:r>
              <w:rPr>
                <w:sz w:val="20"/>
              </w:rPr>
              <w:t>during</w:t>
            </w:r>
            <w:r>
              <w:rPr>
                <w:spacing w:val="-8"/>
                <w:sz w:val="20"/>
              </w:rPr>
              <w:t xml:space="preserve"> </w:t>
            </w:r>
            <w:r>
              <w:rPr>
                <w:spacing w:val="-4"/>
                <w:sz w:val="20"/>
              </w:rPr>
              <w:t>2021</w:t>
            </w:r>
          </w:p>
        </w:tc>
        <w:tc>
          <w:tcPr>
            <w:tcW w:w="1477" w:type="dxa"/>
          </w:tcPr>
          <w:p w14:paraId="676D5A6E" w14:textId="77777777" w:rsidR="00F86F35" w:rsidRDefault="00F86F35">
            <w:pPr>
              <w:pStyle w:val="TableParagraph"/>
              <w:spacing w:before="4"/>
              <w:jc w:val="left"/>
              <w:rPr>
                <w:sz w:val="18"/>
              </w:rPr>
            </w:pPr>
          </w:p>
          <w:p w14:paraId="69330C25" w14:textId="77777777" w:rsidR="00F86F35" w:rsidRDefault="008A442A">
            <w:pPr>
              <w:pStyle w:val="TableParagraph"/>
              <w:spacing w:before="1" w:line="226" w:lineRule="exact"/>
              <w:ind w:right="352"/>
              <w:rPr>
                <w:b/>
                <w:sz w:val="20"/>
              </w:rPr>
            </w:pPr>
            <w:r>
              <w:rPr>
                <w:b/>
                <w:spacing w:val="-5"/>
                <w:sz w:val="20"/>
              </w:rPr>
              <w:t>18</w:t>
            </w:r>
          </w:p>
        </w:tc>
        <w:tc>
          <w:tcPr>
            <w:tcW w:w="923" w:type="dxa"/>
          </w:tcPr>
          <w:p w14:paraId="6665CDA4" w14:textId="77777777" w:rsidR="00F86F35" w:rsidRDefault="00F86F35">
            <w:pPr>
              <w:pStyle w:val="TableParagraph"/>
              <w:spacing w:before="4"/>
              <w:jc w:val="left"/>
              <w:rPr>
                <w:sz w:val="18"/>
              </w:rPr>
            </w:pPr>
          </w:p>
          <w:p w14:paraId="6A8F037D" w14:textId="77777777" w:rsidR="00F86F35" w:rsidRDefault="008A442A">
            <w:pPr>
              <w:pStyle w:val="TableParagraph"/>
              <w:spacing w:before="1" w:line="226" w:lineRule="exact"/>
              <w:ind w:right="73"/>
              <w:rPr>
                <w:sz w:val="20"/>
              </w:rPr>
            </w:pPr>
            <w:r>
              <w:rPr>
                <w:spacing w:val="-5"/>
                <w:sz w:val="20"/>
              </w:rPr>
              <w:t>18</w:t>
            </w:r>
          </w:p>
        </w:tc>
      </w:tr>
      <w:tr w:rsidR="00F86F35" w14:paraId="779541D6" w14:textId="77777777">
        <w:trPr>
          <w:trHeight w:val="272"/>
        </w:trPr>
        <w:tc>
          <w:tcPr>
            <w:tcW w:w="7500" w:type="dxa"/>
            <w:tcBorders>
              <w:bottom w:val="single" w:sz="8" w:space="0" w:color="0B2CD8"/>
            </w:tcBorders>
          </w:tcPr>
          <w:p w14:paraId="23B1F377" w14:textId="77777777" w:rsidR="00F86F35" w:rsidRDefault="008A442A">
            <w:pPr>
              <w:pStyle w:val="TableParagraph"/>
              <w:spacing w:before="37" w:line="213" w:lineRule="exact"/>
              <w:ind w:left="52"/>
              <w:jc w:val="left"/>
              <w:rPr>
                <w:sz w:val="20"/>
              </w:rPr>
            </w:pPr>
            <w:r>
              <w:rPr>
                <w:spacing w:val="-2"/>
                <w:sz w:val="20"/>
              </w:rPr>
              <w:t>Other</w:t>
            </w:r>
          </w:p>
        </w:tc>
        <w:tc>
          <w:tcPr>
            <w:tcW w:w="1477" w:type="dxa"/>
            <w:tcBorders>
              <w:bottom w:val="single" w:sz="8" w:space="0" w:color="0B2CD8"/>
            </w:tcBorders>
          </w:tcPr>
          <w:p w14:paraId="7CD5E25C" w14:textId="77777777" w:rsidR="00F86F35" w:rsidRDefault="008A442A">
            <w:pPr>
              <w:pStyle w:val="TableParagraph"/>
              <w:spacing w:before="37" w:line="213" w:lineRule="exact"/>
              <w:ind w:right="352"/>
              <w:rPr>
                <w:b/>
                <w:sz w:val="20"/>
              </w:rPr>
            </w:pPr>
            <w:r>
              <w:rPr>
                <w:b/>
                <w:spacing w:val="-5"/>
                <w:sz w:val="20"/>
              </w:rPr>
              <w:t>23</w:t>
            </w:r>
          </w:p>
        </w:tc>
        <w:tc>
          <w:tcPr>
            <w:tcW w:w="923" w:type="dxa"/>
            <w:tcBorders>
              <w:bottom w:val="single" w:sz="8" w:space="0" w:color="0B2CD8"/>
            </w:tcBorders>
          </w:tcPr>
          <w:p w14:paraId="3459E43A" w14:textId="77777777" w:rsidR="00F86F35" w:rsidRDefault="008A442A">
            <w:pPr>
              <w:pStyle w:val="TableParagraph"/>
              <w:spacing w:before="37" w:line="213" w:lineRule="exact"/>
              <w:ind w:right="73"/>
              <w:rPr>
                <w:sz w:val="20"/>
              </w:rPr>
            </w:pPr>
            <w:r>
              <w:rPr>
                <w:spacing w:val="-5"/>
                <w:sz w:val="20"/>
              </w:rPr>
              <w:t>35</w:t>
            </w:r>
          </w:p>
        </w:tc>
      </w:tr>
      <w:tr w:rsidR="00F86F35" w14:paraId="54DCF288" w14:textId="77777777">
        <w:trPr>
          <w:trHeight w:val="249"/>
        </w:trPr>
        <w:tc>
          <w:tcPr>
            <w:tcW w:w="7500" w:type="dxa"/>
            <w:tcBorders>
              <w:top w:val="single" w:sz="8" w:space="0" w:color="0B2CD8"/>
            </w:tcBorders>
          </w:tcPr>
          <w:p w14:paraId="340B947F" w14:textId="77777777" w:rsidR="00F86F35" w:rsidRDefault="008A442A">
            <w:pPr>
              <w:pStyle w:val="TableParagraph"/>
              <w:spacing w:before="2" w:line="230" w:lineRule="exact"/>
              <w:ind w:left="52"/>
              <w:jc w:val="left"/>
              <w:rPr>
                <w:sz w:val="20"/>
              </w:rPr>
            </w:pPr>
            <w:r>
              <w:rPr>
                <w:sz w:val="20"/>
              </w:rPr>
              <w:t>Debt</w:t>
            </w:r>
            <w:r>
              <w:rPr>
                <w:spacing w:val="-3"/>
                <w:sz w:val="20"/>
              </w:rPr>
              <w:t xml:space="preserve"> </w:t>
            </w:r>
            <w:r>
              <w:rPr>
                <w:sz w:val="20"/>
              </w:rPr>
              <w:t>at</w:t>
            </w:r>
            <w:r>
              <w:rPr>
                <w:spacing w:val="-3"/>
                <w:sz w:val="20"/>
              </w:rPr>
              <w:t xml:space="preserve"> </w:t>
            </w:r>
            <w:r>
              <w:rPr>
                <w:sz w:val="20"/>
              </w:rPr>
              <w:t>face</w:t>
            </w:r>
            <w:r>
              <w:rPr>
                <w:spacing w:val="-2"/>
                <w:sz w:val="20"/>
              </w:rPr>
              <w:t xml:space="preserve"> </w:t>
            </w:r>
            <w:r>
              <w:rPr>
                <w:spacing w:val="-4"/>
                <w:sz w:val="20"/>
              </w:rPr>
              <w:t>value</w:t>
            </w:r>
          </w:p>
        </w:tc>
        <w:tc>
          <w:tcPr>
            <w:tcW w:w="1477" w:type="dxa"/>
            <w:tcBorders>
              <w:top w:val="single" w:sz="8" w:space="0" w:color="0B2CD8"/>
            </w:tcBorders>
          </w:tcPr>
          <w:p w14:paraId="3B4C9963" w14:textId="77777777" w:rsidR="00F86F35" w:rsidRDefault="008A442A">
            <w:pPr>
              <w:pStyle w:val="TableParagraph"/>
              <w:spacing w:before="2" w:line="230" w:lineRule="exact"/>
              <w:ind w:left="565"/>
              <w:jc w:val="left"/>
              <w:rPr>
                <w:b/>
                <w:sz w:val="20"/>
              </w:rPr>
            </w:pPr>
            <w:r>
              <w:rPr>
                <w:b/>
                <w:spacing w:val="-2"/>
                <w:sz w:val="20"/>
              </w:rPr>
              <w:t>15,855</w:t>
            </w:r>
          </w:p>
        </w:tc>
        <w:tc>
          <w:tcPr>
            <w:tcW w:w="923" w:type="dxa"/>
            <w:tcBorders>
              <w:top w:val="single" w:sz="8" w:space="0" w:color="0B2CD8"/>
            </w:tcBorders>
          </w:tcPr>
          <w:p w14:paraId="04A54F39" w14:textId="77777777" w:rsidR="00F86F35" w:rsidRDefault="008A442A">
            <w:pPr>
              <w:pStyle w:val="TableParagraph"/>
              <w:spacing w:before="2" w:line="230" w:lineRule="exact"/>
              <w:ind w:left="291"/>
              <w:jc w:val="left"/>
              <w:rPr>
                <w:sz w:val="20"/>
              </w:rPr>
            </w:pPr>
            <w:r>
              <w:rPr>
                <w:spacing w:val="-2"/>
                <w:sz w:val="20"/>
              </w:rPr>
              <w:t>17,766</w:t>
            </w:r>
          </w:p>
        </w:tc>
      </w:tr>
      <w:tr w:rsidR="00F86F35" w14:paraId="6A6E43B5" w14:textId="77777777">
        <w:trPr>
          <w:trHeight w:val="255"/>
        </w:trPr>
        <w:tc>
          <w:tcPr>
            <w:tcW w:w="7500" w:type="dxa"/>
          </w:tcPr>
          <w:p w14:paraId="3B51276B" w14:textId="77777777" w:rsidR="00F86F35" w:rsidRDefault="008A442A">
            <w:pPr>
              <w:pStyle w:val="TableParagraph"/>
              <w:spacing w:before="4" w:line="230" w:lineRule="exact"/>
              <w:ind w:left="52"/>
              <w:jc w:val="left"/>
              <w:rPr>
                <w:sz w:val="20"/>
              </w:rPr>
            </w:pPr>
            <w:r>
              <w:rPr>
                <w:sz w:val="20"/>
              </w:rPr>
              <w:t>Finance</w:t>
            </w:r>
            <w:r>
              <w:rPr>
                <w:spacing w:val="-6"/>
                <w:sz w:val="20"/>
              </w:rPr>
              <w:t xml:space="preserve"> </w:t>
            </w:r>
            <w:r>
              <w:rPr>
                <w:spacing w:val="-2"/>
                <w:sz w:val="20"/>
              </w:rPr>
              <w:t>leases</w:t>
            </w:r>
          </w:p>
        </w:tc>
        <w:tc>
          <w:tcPr>
            <w:tcW w:w="1477" w:type="dxa"/>
          </w:tcPr>
          <w:p w14:paraId="33620FCF" w14:textId="77777777" w:rsidR="00F86F35" w:rsidRDefault="008A442A">
            <w:pPr>
              <w:pStyle w:val="TableParagraph"/>
              <w:spacing w:before="4" w:line="230" w:lineRule="exact"/>
              <w:ind w:right="352"/>
              <w:rPr>
                <w:b/>
                <w:sz w:val="20"/>
              </w:rPr>
            </w:pPr>
            <w:r>
              <w:rPr>
                <w:b/>
                <w:spacing w:val="-2"/>
                <w:sz w:val="20"/>
              </w:rPr>
              <w:t>1,320</w:t>
            </w:r>
          </w:p>
        </w:tc>
        <w:tc>
          <w:tcPr>
            <w:tcW w:w="923" w:type="dxa"/>
          </w:tcPr>
          <w:p w14:paraId="54054D2B" w14:textId="77777777" w:rsidR="00F86F35" w:rsidRDefault="008A442A">
            <w:pPr>
              <w:pStyle w:val="TableParagraph"/>
              <w:spacing w:before="4" w:line="230" w:lineRule="exact"/>
              <w:ind w:right="73"/>
              <w:rPr>
                <w:sz w:val="20"/>
              </w:rPr>
            </w:pPr>
            <w:r>
              <w:rPr>
                <w:spacing w:val="-2"/>
                <w:sz w:val="20"/>
              </w:rPr>
              <w:t>1,261</w:t>
            </w:r>
          </w:p>
        </w:tc>
      </w:tr>
      <w:tr w:rsidR="00F86F35" w14:paraId="795D4357" w14:textId="77777777">
        <w:trPr>
          <w:trHeight w:val="240"/>
        </w:trPr>
        <w:tc>
          <w:tcPr>
            <w:tcW w:w="7500" w:type="dxa"/>
            <w:tcBorders>
              <w:bottom w:val="single" w:sz="8" w:space="0" w:color="0B2CD8"/>
            </w:tcBorders>
          </w:tcPr>
          <w:p w14:paraId="232875D6" w14:textId="77777777" w:rsidR="00F86F35" w:rsidRDefault="008A442A">
            <w:pPr>
              <w:pStyle w:val="TableParagraph"/>
              <w:spacing w:before="4" w:line="213" w:lineRule="exact"/>
              <w:ind w:left="52"/>
              <w:jc w:val="left"/>
              <w:rPr>
                <w:sz w:val="20"/>
              </w:rPr>
            </w:pPr>
            <w:r>
              <w:rPr>
                <w:sz w:val="20"/>
              </w:rPr>
              <w:t>Net</w:t>
            </w:r>
            <w:r>
              <w:rPr>
                <w:spacing w:val="-7"/>
                <w:sz w:val="20"/>
              </w:rPr>
              <w:t xml:space="preserve"> </w:t>
            </w:r>
            <w:r>
              <w:rPr>
                <w:sz w:val="20"/>
              </w:rPr>
              <w:t>unamortized</w:t>
            </w:r>
            <w:r>
              <w:rPr>
                <w:spacing w:val="-6"/>
                <w:sz w:val="20"/>
              </w:rPr>
              <w:t xml:space="preserve"> </w:t>
            </w:r>
            <w:r>
              <w:rPr>
                <w:sz w:val="20"/>
              </w:rPr>
              <w:t>premiums,</w:t>
            </w:r>
            <w:r>
              <w:rPr>
                <w:spacing w:val="-6"/>
                <w:sz w:val="20"/>
              </w:rPr>
              <w:t xml:space="preserve"> </w:t>
            </w:r>
            <w:r>
              <w:rPr>
                <w:sz w:val="20"/>
              </w:rPr>
              <w:t>discounts</w:t>
            </w:r>
            <w:r>
              <w:rPr>
                <w:spacing w:val="-6"/>
                <w:sz w:val="20"/>
              </w:rPr>
              <w:t xml:space="preserve"> </w:t>
            </w:r>
            <w:r>
              <w:rPr>
                <w:sz w:val="20"/>
              </w:rPr>
              <w:t>and</w:t>
            </w:r>
            <w:r>
              <w:rPr>
                <w:spacing w:val="-6"/>
                <w:sz w:val="20"/>
              </w:rPr>
              <w:t xml:space="preserve"> </w:t>
            </w:r>
            <w:r>
              <w:rPr>
                <w:sz w:val="20"/>
              </w:rPr>
              <w:t>debt</w:t>
            </w:r>
            <w:r>
              <w:rPr>
                <w:spacing w:val="-6"/>
                <w:sz w:val="20"/>
              </w:rPr>
              <w:t xml:space="preserve"> </w:t>
            </w:r>
            <w:r>
              <w:rPr>
                <w:sz w:val="20"/>
              </w:rPr>
              <w:t>issuance</w:t>
            </w:r>
            <w:r>
              <w:rPr>
                <w:spacing w:val="-6"/>
                <w:sz w:val="20"/>
              </w:rPr>
              <w:t xml:space="preserve"> </w:t>
            </w:r>
            <w:r>
              <w:rPr>
                <w:spacing w:val="-2"/>
                <w:sz w:val="20"/>
              </w:rPr>
              <w:t>costs</w:t>
            </w:r>
          </w:p>
        </w:tc>
        <w:tc>
          <w:tcPr>
            <w:tcW w:w="1477" w:type="dxa"/>
            <w:tcBorders>
              <w:bottom w:val="single" w:sz="8" w:space="0" w:color="0B2CD8"/>
            </w:tcBorders>
          </w:tcPr>
          <w:p w14:paraId="623D489D" w14:textId="77777777" w:rsidR="00F86F35" w:rsidRDefault="008A442A">
            <w:pPr>
              <w:pStyle w:val="TableParagraph"/>
              <w:spacing w:before="4" w:line="213" w:lineRule="exact"/>
              <w:ind w:right="289"/>
              <w:rPr>
                <w:b/>
                <w:sz w:val="20"/>
              </w:rPr>
            </w:pPr>
            <w:r>
              <w:rPr>
                <w:b/>
                <w:spacing w:val="-2"/>
                <w:sz w:val="20"/>
              </w:rPr>
              <w:t>(532)</w:t>
            </w:r>
          </w:p>
        </w:tc>
        <w:tc>
          <w:tcPr>
            <w:tcW w:w="923" w:type="dxa"/>
            <w:tcBorders>
              <w:bottom w:val="single" w:sz="8" w:space="0" w:color="0B2CD8"/>
            </w:tcBorders>
          </w:tcPr>
          <w:p w14:paraId="64179FE0" w14:textId="77777777" w:rsidR="00F86F35" w:rsidRDefault="008A442A">
            <w:pPr>
              <w:pStyle w:val="TableParagraph"/>
              <w:spacing w:before="4" w:line="213" w:lineRule="exact"/>
              <w:ind w:right="73"/>
              <w:rPr>
                <w:sz w:val="20"/>
              </w:rPr>
            </w:pPr>
            <w:r>
              <w:rPr>
                <w:spacing w:val="-5"/>
                <w:sz w:val="20"/>
              </w:rPr>
              <w:t>907</w:t>
            </w:r>
          </w:p>
        </w:tc>
      </w:tr>
      <w:tr w:rsidR="00F86F35" w14:paraId="0A8C68CF" w14:textId="77777777">
        <w:trPr>
          <w:trHeight w:val="249"/>
        </w:trPr>
        <w:tc>
          <w:tcPr>
            <w:tcW w:w="7500" w:type="dxa"/>
            <w:tcBorders>
              <w:top w:val="single" w:sz="8" w:space="0" w:color="0B2CD8"/>
            </w:tcBorders>
          </w:tcPr>
          <w:p w14:paraId="09ED6130" w14:textId="77777777" w:rsidR="00F86F35" w:rsidRDefault="008A442A">
            <w:pPr>
              <w:pStyle w:val="TableParagraph"/>
              <w:spacing w:before="2" w:line="230" w:lineRule="exact"/>
              <w:ind w:left="52"/>
              <w:jc w:val="left"/>
              <w:rPr>
                <w:sz w:val="20"/>
              </w:rPr>
            </w:pPr>
            <w:r>
              <w:rPr>
                <w:sz w:val="20"/>
              </w:rPr>
              <w:t>Total</w:t>
            </w:r>
            <w:r>
              <w:rPr>
                <w:spacing w:val="-4"/>
                <w:sz w:val="20"/>
              </w:rPr>
              <w:t xml:space="preserve"> debt</w:t>
            </w:r>
          </w:p>
        </w:tc>
        <w:tc>
          <w:tcPr>
            <w:tcW w:w="1477" w:type="dxa"/>
            <w:tcBorders>
              <w:top w:val="single" w:sz="8" w:space="0" w:color="0B2CD8"/>
            </w:tcBorders>
          </w:tcPr>
          <w:p w14:paraId="72B61639" w14:textId="77777777" w:rsidR="00F86F35" w:rsidRDefault="008A442A">
            <w:pPr>
              <w:pStyle w:val="TableParagraph"/>
              <w:spacing w:before="2" w:line="230" w:lineRule="exact"/>
              <w:ind w:left="565"/>
              <w:jc w:val="left"/>
              <w:rPr>
                <w:b/>
                <w:sz w:val="20"/>
              </w:rPr>
            </w:pPr>
            <w:r>
              <w:rPr>
                <w:b/>
                <w:spacing w:val="-2"/>
                <w:sz w:val="20"/>
              </w:rPr>
              <w:t>16,643</w:t>
            </w:r>
          </w:p>
        </w:tc>
        <w:tc>
          <w:tcPr>
            <w:tcW w:w="923" w:type="dxa"/>
            <w:tcBorders>
              <w:top w:val="single" w:sz="8" w:space="0" w:color="0B2CD8"/>
            </w:tcBorders>
          </w:tcPr>
          <w:p w14:paraId="4E7F73DB" w14:textId="77777777" w:rsidR="00F86F35" w:rsidRDefault="008A442A">
            <w:pPr>
              <w:pStyle w:val="TableParagraph"/>
              <w:spacing w:before="2" w:line="230" w:lineRule="exact"/>
              <w:ind w:left="291"/>
              <w:jc w:val="left"/>
              <w:rPr>
                <w:sz w:val="20"/>
              </w:rPr>
            </w:pPr>
            <w:r>
              <w:rPr>
                <w:spacing w:val="-2"/>
                <w:sz w:val="20"/>
              </w:rPr>
              <w:t>19,934</w:t>
            </w:r>
          </w:p>
        </w:tc>
      </w:tr>
      <w:tr w:rsidR="00F86F35" w14:paraId="7E590EBD" w14:textId="77777777">
        <w:trPr>
          <w:trHeight w:val="240"/>
        </w:trPr>
        <w:tc>
          <w:tcPr>
            <w:tcW w:w="7500" w:type="dxa"/>
            <w:tcBorders>
              <w:bottom w:val="single" w:sz="8" w:space="0" w:color="0B2CD8"/>
            </w:tcBorders>
          </w:tcPr>
          <w:p w14:paraId="479D9548" w14:textId="77777777" w:rsidR="00F86F35" w:rsidRDefault="008A442A">
            <w:pPr>
              <w:pStyle w:val="TableParagraph"/>
              <w:spacing w:before="4" w:line="213" w:lineRule="exact"/>
              <w:ind w:left="52"/>
              <w:jc w:val="left"/>
              <w:rPr>
                <w:sz w:val="20"/>
              </w:rPr>
            </w:pPr>
            <w:r>
              <w:rPr>
                <w:sz w:val="20"/>
              </w:rPr>
              <w:t>Short-term</w:t>
            </w:r>
            <w:r>
              <w:rPr>
                <w:spacing w:val="-10"/>
                <w:sz w:val="20"/>
              </w:rPr>
              <w:t xml:space="preserve"> </w:t>
            </w:r>
            <w:r>
              <w:rPr>
                <w:spacing w:val="-4"/>
                <w:sz w:val="20"/>
              </w:rPr>
              <w:t>debt</w:t>
            </w:r>
          </w:p>
        </w:tc>
        <w:tc>
          <w:tcPr>
            <w:tcW w:w="1477" w:type="dxa"/>
            <w:tcBorders>
              <w:bottom w:val="single" w:sz="8" w:space="0" w:color="0B2CD8"/>
            </w:tcBorders>
          </w:tcPr>
          <w:p w14:paraId="0374BAF5" w14:textId="77777777" w:rsidR="00F86F35" w:rsidRDefault="008A442A">
            <w:pPr>
              <w:pStyle w:val="TableParagraph"/>
              <w:spacing w:before="4" w:line="213" w:lineRule="exact"/>
              <w:ind w:right="289"/>
              <w:rPr>
                <w:b/>
                <w:sz w:val="20"/>
              </w:rPr>
            </w:pPr>
            <w:r>
              <w:rPr>
                <w:b/>
                <w:spacing w:val="-2"/>
                <w:sz w:val="20"/>
              </w:rPr>
              <w:t>(417)</w:t>
            </w:r>
          </w:p>
        </w:tc>
        <w:tc>
          <w:tcPr>
            <w:tcW w:w="923" w:type="dxa"/>
            <w:tcBorders>
              <w:bottom w:val="single" w:sz="8" w:space="0" w:color="0B2CD8"/>
            </w:tcBorders>
          </w:tcPr>
          <w:p w14:paraId="30350DA4" w14:textId="77777777" w:rsidR="00F86F35" w:rsidRDefault="008A442A">
            <w:pPr>
              <w:pStyle w:val="TableParagraph"/>
              <w:spacing w:before="4" w:line="213" w:lineRule="exact"/>
              <w:ind w:right="12"/>
              <w:rPr>
                <w:sz w:val="20"/>
              </w:rPr>
            </w:pPr>
            <w:r>
              <w:rPr>
                <w:spacing w:val="-2"/>
                <w:sz w:val="20"/>
              </w:rPr>
              <w:t>(1,200)</w:t>
            </w:r>
          </w:p>
        </w:tc>
      </w:tr>
      <w:tr w:rsidR="00F86F35" w14:paraId="5E74B461" w14:textId="77777777">
        <w:trPr>
          <w:trHeight w:val="232"/>
        </w:trPr>
        <w:tc>
          <w:tcPr>
            <w:tcW w:w="7500" w:type="dxa"/>
            <w:tcBorders>
              <w:top w:val="single" w:sz="8" w:space="0" w:color="0B2CD8"/>
              <w:bottom w:val="single" w:sz="8" w:space="0" w:color="5D6670"/>
            </w:tcBorders>
          </w:tcPr>
          <w:p w14:paraId="39975169" w14:textId="77777777" w:rsidR="00F86F35" w:rsidRDefault="008A442A">
            <w:pPr>
              <w:pStyle w:val="TableParagraph"/>
              <w:spacing w:before="2" w:line="213" w:lineRule="exact"/>
              <w:ind w:left="52"/>
              <w:jc w:val="left"/>
              <w:rPr>
                <w:sz w:val="20"/>
              </w:rPr>
            </w:pPr>
            <w:r>
              <w:rPr>
                <w:sz w:val="20"/>
              </w:rPr>
              <w:t>Long-term</w:t>
            </w:r>
            <w:r>
              <w:rPr>
                <w:spacing w:val="-9"/>
                <w:sz w:val="20"/>
              </w:rPr>
              <w:t xml:space="preserve"> </w:t>
            </w:r>
            <w:r>
              <w:rPr>
                <w:spacing w:val="-4"/>
                <w:sz w:val="20"/>
              </w:rPr>
              <w:t>debt</w:t>
            </w:r>
          </w:p>
        </w:tc>
        <w:tc>
          <w:tcPr>
            <w:tcW w:w="1477" w:type="dxa"/>
            <w:tcBorders>
              <w:top w:val="single" w:sz="8" w:space="0" w:color="0B2CD8"/>
              <w:bottom w:val="single" w:sz="8" w:space="0" w:color="5D6670"/>
            </w:tcBorders>
          </w:tcPr>
          <w:p w14:paraId="7D1B0095" w14:textId="77777777" w:rsidR="00F86F35" w:rsidRDefault="008A442A">
            <w:pPr>
              <w:pStyle w:val="TableParagraph"/>
              <w:tabs>
                <w:tab w:val="left" w:pos="565"/>
              </w:tabs>
              <w:spacing w:before="2" w:line="213" w:lineRule="exact"/>
              <w:ind w:left="52"/>
              <w:jc w:val="left"/>
              <w:rPr>
                <w:b/>
                <w:sz w:val="20"/>
              </w:rPr>
            </w:pPr>
            <w:r>
              <w:rPr>
                <w:b/>
                <w:spacing w:val="-10"/>
                <w:sz w:val="20"/>
              </w:rPr>
              <w:t>$</w:t>
            </w:r>
            <w:r>
              <w:rPr>
                <w:b/>
                <w:sz w:val="20"/>
              </w:rPr>
              <w:tab/>
            </w:r>
            <w:r>
              <w:rPr>
                <w:b/>
                <w:spacing w:val="-2"/>
                <w:sz w:val="20"/>
              </w:rPr>
              <w:t>16,226</w:t>
            </w:r>
          </w:p>
        </w:tc>
        <w:tc>
          <w:tcPr>
            <w:tcW w:w="923" w:type="dxa"/>
            <w:tcBorders>
              <w:top w:val="single" w:sz="8" w:space="0" w:color="0B2CD8"/>
              <w:bottom w:val="single" w:sz="8" w:space="0" w:color="5D6670"/>
            </w:tcBorders>
          </w:tcPr>
          <w:p w14:paraId="0FF2535C" w14:textId="77777777" w:rsidR="00F86F35" w:rsidRDefault="008A442A">
            <w:pPr>
              <w:pStyle w:val="TableParagraph"/>
              <w:spacing w:before="2" w:line="213" w:lineRule="exact"/>
              <w:ind w:left="291"/>
              <w:jc w:val="left"/>
              <w:rPr>
                <w:sz w:val="20"/>
              </w:rPr>
            </w:pPr>
            <w:r>
              <w:rPr>
                <w:spacing w:val="-2"/>
                <w:sz w:val="20"/>
              </w:rPr>
              <w:t>18,734</w:t>
            </w:r>
          </w:p>
        </w:tc>
      </w:tr>
    </w:tbl>
    <w:p w14:paraId="3E38E3C6" w14:textId="77777777" w:rsidR="00F86F35" w:rsidRDefault="00F86F35">
      <w:pPr>
        <w:spacing w:line="213" w:lineRule="exact"/>
        <w:rPr>
          <w:sz w:val="20"/>
        </w:rPr>
        <w:sectPr w:rsidR="00F86F35">
          <w:pgSz w:w="12240" w:h="15840"/>
          <w:pgMar w:top="600" w:right="700" w:bottom="720" w:left="840" w:header="372" w:footer="530" w:gutter="0"/>
          <w:cols w:space="720"/>
        </w:sectPr>
      </w:pPr>
    </w:p>
    <w:p w14:paraId="27870A68" w14:textId="77777777" w:rsidR="00F86F35" w:rsidRDefault="00F86F35">
      <w:pPr>
        <w:pStyle w:val="BodyText"/>
        <w:spacing w:before="8"/>
        <w:rPr>
          <w:sz w:val="11"/>
        </w:rPr>
      </w:pPr>
    </w:p>
    <w:p w14:paraId="02A70BB4" w14:textId="77777777" w:rsidR="00F86F35" w:rsidRDefault="008A442A">
      <w:pPr>
        <w:pStyle w:val="BodyText"/>
        <w:spacing w:before="115" w:line="220" w:lineRule="auto"/>
        <w:ind w:left="330" w:right="473"/>
      </w:pPr>
      <w:r>
        <w:t>In December 2022, the company retired $329 million principal amount of our 2.40 percent Notes at the natural maturity date.</w:t>
      </w:r>
      <w:r>
        <w:rPr>
          <w:spacing w:val="-3"/>
        </w:rPr>
        <w:t xml:space="preserve"> </w:t>
      </w:r>
      <w:r>
        <w:t>In</w:t>
      </w:r>
      <w:r>
        <w:rPr>
          <w:spacing w:val="-3"/>
        </w:rPr>
        <w:t xml:space="preserve"> </w:t>
      </w:r>
      <w:r>
        <w:t>May</w:t>
      </w:r>
      <w:r>
        <w:rPr>
          <w:spacing w:val="-3"/>
        </w:rPr>
        <w:t xml:space="preserve"> </w:t>
      </w:r>
      <w:r>
        <w:t>2022,</w:t>
      </w:r>
      <w:r>
        <w:rPr>
          <w:spacing w:val="-3"/>
        </w:rPr>
        <w:t xml:space="preserve"> </w:t>
      </w:r>
      <w:r>
        <w:t>we</w:t>
      </w:r>
      <w:r>
        <w:rPr>
          <w:spacing w:val="-3"/>
        </w:rPr>
        <w:t xml:space="preserve"> </w:t>
      </w:r>
      <w:r>
        <w:t>redeemed</w:t>
      </w:r>
      <w:r>
        <w:rPr>
          <w:spacing w:val="-3"/>
        </w:rPr>
        <w:t xml:space="preserve"> </w:t>
      </w:r>
      <w:r>
        <w:t>$1,250</w:t>
      </w:r>
      <w:r>
        <w:rPr>
          <w:spacing w:val="-3"/>
        </w:rPr>
        <w:t xml:space="preserve"> </w:t>
      </w:r>
      <w:r>
        <w:t>million</w:t>
      </w:r>
      <w:r>
        <w:rPr>
          <w:spacing w:val="-3"/>
        </w:rPr>
        <w:t xml:space="preserve"> </w:t>
      </w:r>
      <w:r>
        <w:t>principal</w:t>
      </w:r>
      <w:r>
        <w:rPr>
          <w:spacing w:val="-3"/>
        </w:rPr>
        <w:t xml:space="preserve"> </w:t>
      </w:r>
      <w:r>
        <w:t>amount</w:t>
      </w:r>
      <w:r>
        <w:rPr>
          <w:spacing w:val="-3"/>
        </w:rPr>
        <w:t xml:space="preserve"> </w:t>
      </w:r>
      <w:r>
        <w:t>of</w:t>
      </w:r>
      <w:r>
        <w:rPr>
          <w:spacing w:val="-3"/>
        </w:rPr>
        <w:t xml:space="preserve"> </w:t>
      </w:r>
      <w:r>
        <w:t>our</w:t>
      </w:r>
      <w:r>
        <w:rPr>
          <w:spacing w:val="-3"/>
        </w:rPr>
        <w:t xml:space="preserve"> </w:t>
      </w:r>
      <w:r>
        <w:t>4.95</w:t>
      </w:r>
      <w:r>
        <w:rPr>
          <w:spacing w:val="-3"/>
        </w:rPr>
        <w:t xml:space="preserve"> </w:t>
      </w:r>
      <w:r>
        <w:t>percent</w:t>
      </w:r>
      <w:r>
        <w:rPr>
          <w:spacing w:val="-3"/>
        </w:rPr>
        <w:t xml:space="preserve"> </w:t>
      </w:r>
      <w:r>
        <w:t>Notes</w:t>
      </w:r>
      <w:r>
        <w:rPr>
          <w:spacing w:val="-3"/>
        </w:rPr>
        <w:t xml:space="preserve"> </w:t>
      </w:r>
      <w:r>
        <w:t>due</w:t>
      </w:r>
      <w:r>
        <w:rPr>
          <w:spacing w:val="-3"/>
        </w:rPr>
        <w:t xml:space="preserve"> </w:t>
      </w:r>
      <w:r>
        <w:t>2026.</w:t>
      </w:r>
      <w:r>
        <w:rPr>
          <w:spacing w:val="-3"/>
        </w:rPr>
        <w:t xml:space="preserve"> </w:t>
      </w:r>
      <w:r>
        <w:t>We</w:t>
      </w:r>
      <w:r>
        <w:rPr>
          <w:spacing w:val="-3"/>
        </w:rPr>
        <w:t xml:space="preserve"> </w:t>
      </w:r>
      <w:r>
        <w:t>paid</w:t>
      </w:r>
      <w:r>
        <w:rPr>
          <w:spacing w:val="-3"/>
        </w:rPr>
        <w:t xml:space="preserve"> </w:t>
      </w:r>
      <w:r>
        <w:t>premiums above face value of $7</w:t>
      </w:r>
      <w:r>
        <w:t>9 million to redeem the debt and recognized a loss on debt extinguishment of $83 million which is included in the "Other expenses" line on our consolidated income statement. We also paid $500 million to retire the outstanding principal amount of the floati</w:t>
      </w:r>
      <w:r>
        <w:t>ng rate notes due 2022 at maturity.</w:t>
      </w:r>
    </w:p>
    <w:p w14:paraId="5D78BCA6" w14:textId="77777777" w:rsidR="00F86F35" w:rsidRDefault="00F86F35">
      <w:pPr>
        <w:pStyle w:val="BodyText"/>
        <w:spacing w:before="6"/>
        <w:rPr>
          <w:sz w:val="18"/>
        </w:rPr>
      </w:pPr>
    </w:p>
    <w:p w14:paraId="7BEA185A" w14:textId="77777777" w:rsidR="00F86F35" w:rsidRDefault="008A442A">
      <w:pPr>
        <w:pStyle w:val="BodyText"/>
        <w:spacing w:line="235" w:lineRule="auto"/>
        <w:ind w:left="330" w:right="522"/>
      </w:pPr>
      <w:r>
        <w:t>In the first quarter of 2022, we completed a debt refinancing consisting of three concurrent transactions: a tender offer to</w:t>
      </w:r>
      <w:r>
        <w:rPr>
          <w:spacing w:val="-3"/>
        </w:rPr>
        <w:t xml:space="preserve"> </w:t>
      </w:r>
      <w:r>
        <w:t>repurchase</w:t>
      </w:r>
      <w:r>
        <w:rPr>
          <w:spacing w:val="-3"/>
        </w:rPr>
        <w:t xml:space="preserve"> </w:t>
      </w:r>
      <w:r>
        <w:t>existing</w:t>
      </w:r>
      <w:r>
        <w:rPr>
          <w:spacing w:val="-3"/>
        </w:rPr>
        <w:t xml:space="preserve"> </w:t>
      </w:r>
      <w:r>
        <w:t>debt</w:t>
      </w:r>
      <w:r>
        <w:rPr>
          <w:spacing w:val="-3"/>
        </w:rPr>
        <w:t xml:space="preserve"> </w:t>
      </w:r>
      <w:r>
        <w:t>for</w:t>
      </w:r>
      <w:r>
        <w:rPr>
          <w:spacing w:val="-3"/>
        </w:rPr>
        <w:t xml:space="preserve"> </w:t>
      </w:r>
      <w:r>
        <w:t>cash;</w:t>
      </w:r>
      <w:r>
        <w:rPr>
          <w:spacing w:val="-3"/>
        </w:rPr>
        <w:t xml:space="preserve"> </w:t>
      </w:r>
      <w:r>
        <w:t>exchange</w:t>
      </w:r>
      <w:r>
        <w:rPr>
          <w:spacing w:val="-3"/>
        </w:rPr>
        <w:t xml:space="preserve"> </w:t>
      </w:r>
      <w:r>
        <w:t>offers</w:t>
      </w:r>
      <w:r>
        <w:rPr>
          <w:spacing w:val="-3"/>
        </w:rPr>
        <w:t xml:space="preserve"> </w:t>
      </w:r>
      <w:r>
        <w:t>to</w:t>
      </w:r>
      <w:r>
        <w:rPr>
          <w:spacing w:val="-3"/>
        </w:rPr>
        <w:t xml:space="preserve"> </w:t>
      </w:r>
      <w:r>
        <w:t>retire</w:t>
      </w:r>
      <w:r>
        <w:rPr>
          <w:spacing w:val="-3"/>
        </w:rPr>
        <w:t xml:space="preserve"> </w:t>
      </w:r>
      <w:r>
        <w:t>certain</w:t>
      </w:r>
      <w:r>
        <w:rPr>
          <w:spacing w:val="-3"/>
        </w:rPr>
        <w:t xml:space="preserve"> </w:t>
      </w:r>
      <w:r>
        <w:t>debt</w:t>
      </w:r>
      <w:r>
        <w:rPr>
          <w:spacing w:val="-3"/>
        </w:rPr>
        <w:t xml:space="preserve"> </w:t>
      </w:r>
      <w:r>
        <w:t>in</w:t>
      </w:r>
      <w:r>
        <w:rPr>
          <w:spacing w:val="-3"/>
        </w:rPr>
        <w:t xml:space="preserve"> </w:t>
      </w:r>
      <w:r>
        <w:t>exchange</w:t>
      </w:r>
      <w:r>
        <w:rPr>
          <w:spacing w:val="-3"/>
        </w:rPr>
        <w:t xml:space="preserve"> </w:t>
      </w:r>
      <w:r>
        <w:t>for</w:t>
      </w:r>
      <w:r>
        <w:rPr>
          <w:spacing w:val="-3"/>
        </w:rPr>
        <w:t xml:space="preserve"> </w:t>
      </w:r>
      <w:r>
        <w:t>new</w:t>
      </w:r>
      <w:r>
        <w:rPr>
          <w:spacing w:val="-3"/>
        </w:rPr>
        <w:t xml:space="preserve"> </w:t>
      </w:r>
      <w:r>
        <w:t>debt</w:t>
      </w:r>
      <w:r>
        <w:rPr>
          <w:spacing w:val="-3"/>
        </w:rPr>
        <w:t xml:space="preserve"> </w:t>
      </w:r>
      <w:r>
        <w:t>and</w:t>
      </w:r>
      <w:r>
        <w:rPr>
          <w:spacing w:val="-3"/>
        </w:rPr>
        <w:t xml:space="preserve"> </w:t>
      </w:r>
      <w:r>
        <w:t>cash;</w:t>
      </w:r>
      <w:r>
        <w:rPr>
          <w:spacing w:val="-3"/>
        </w:rPr>
        <w:t xml:space="preserve"> </w:t>
      </w:r>
      <w:r>
        <w:t>and</w:t>
      </w:r>
      <w:r>
        <w:rPr>
          <w:spacing w:val="-3"/>
        </w:rPr>
        <w:t xml:space="preserve"> </w:t>
      </w:r>
      <w:r>
        <w:t>a</w:t>
      </w:r>
      <w:r>
        <w:rPr>
          <w:spacing w:val="-3"/>
        </w:rPr>
        <w:t xml:space="preserve"> </w:t>
      </w:r>
      <w:r>
        <w:t>new debt issuance to partially fund the cash paid in the tender and exchange offers.</w:t>
      </w:r>
    </w:p>
    <w:p w14:paraId="5EB522B0" w14:textId="77777777" w:rsidR="00F86F35" w:rsidRDefault="00F86F35">
      <w:pPr>
        <w:pStyle w:val="BodyText"/>
        <w:spacing w:before="6"/>
        <w:rPr>
          <w:sz w:val="19"/>
        </w:rPr>
      </w:pPr>
    </w:p>
    <w:p w14:paraId="6600ACA7" w14:textId="77777777" w:rsidR="00F86F35" w:rsidRDefault="008A442A">
      <w:pPr>
        <w:pStyle w:val="BodyText"/>
        <w:spacing w:before="1" w:line="242" w:lineRule="exact"/>
        <w:ind w:left="330"/>
      </w:pPr>
      <w:r>
        <w:rPr>
          <w:u w:val="single"/>
        </w:rPr>
        <w:t>Tender</w:t>
      </w:r>
      <w:r>
        <w:rPr>
          <w:spacing w:val="-6"/>
          <w:u w:val="single"/>
        </w:rPr>
        <w:t xml:space="preserve"> </w:t>
      </w:r>
      <w:r>
        <w:rPr>
          <w:spacing w:val="-2"/>
          <w:u w:val="single"/>
        </w:rPr>
        <w:t>Offer</w:t>
      </w:r>
    </w:p>
    <w:p w14:paraId="42EC6007" w14:textId="77777777" w:rsidR="00F86F35" w:rsidRDefault="008A442A">
      <w:pPr>
        <w:pStyle w:val="BodyText"/>
        <w:spacing w:before="1" w:line="235" w:lineRule="auto"/>
        <w:ind w:left="330" w:right="473"/>
      </w:pPr>
      <w:r>
        <w:t>In</w:t>
      </w:r>
      <w:r>
        <w:rPr>
          <w:spacing w:val="-1"/>
        </w:rPr>
        <w:t xml:space="preserve"> </w:t>
      </w:r>
      <w:r>
        <w:t>March</w:t>
      </w:r>
      <w:r>
        <w:rPr>
          <w:spacing w:val="-1"/>
        </w:rPr>
        <w:t xml:space="preserve"> </w:t>
      </w:r>
      <w:r>
        <w:t>2022,</w:t>
      </w:r>
      <w:r>
        <w:rPr>
          <w:spacing w:val="-1"/>
        </w:rPr>
        <w:t xml:space="preserve"> </w:t>
      </w:r>
      <w:r>
        <w:t>we</w:t>
      </w:r>
      <w:r>
        <w:rPr>
          <w:spacing w:val="-1"/>
        </w:rPr>
        <w:t xml:space="preserve"> </w:t>
      </w:r>
      <w:r>
        <w:t>repurchased</w:t>
      </w:r>
      <w:r>
        <w:rPr>
          <w:spacing w:val="-1"/>
        </w:rPr>
        <w:t xml:space="preserve"> </w:t>
      </w:r>
      <w:r>
        <w:t>a</w:t>
      </w:r>
      <w:r>
        <w:rPr>
          <w:spacing w:val="-1"/>
        </w:rPr>
        <w:t xml:space="preserve"> </w:t>
      </w:r>
      <w:r>
        <w:t>total</w:t>
      </w:r>
      <w:r>
        <w:rPr>
          <w:spacing w:val="-1"/>
        </w:rPr>
        <w:t xml:space="preserve"> </w:t>
      </w:r>
      <w:r>
        <w:t>of</w:t>
      </w:r>
      <w:r>
        <w:rPr>
          <w:spacing w:val="-1"/>
        </w:rPr>
        <w:t xml:space="preserve"> </w:t>
      </w:r>
      <w:r>
        <w:t>$2,716</w:t>
      </w:r>
      <w:r>
        <w:rPr>
          <w:spacing w:val="-1"/>
        </w:rPr>
        <w:t xml:space="preserve"> </w:t>
      </w:r>
      <w:r>
        <w:t>million</w:t>
      </w:r>
      <w:r>
        <w:rPr>
          <w:spacing w:val="-1"/>
        </w:rPr>
        <w:t xml:space="preserve"> </w:t>
      </w:r>
      <w:r>
        <w:t>aggregate</w:t>
      </w:r>
      <w:r>
        <w:rPr>
          <w:spacing w:val="-1"/>
        </w:rPr>
        <w:t xml:space="preserve"> </w:t>
      </w:r>
      <w:r>
        <w:t>principal</w:t>
      </w:r>
      <w:r>
        <w:rPr>
          <w:spacing w:val="-1"/>
        </w:rPr>
        <w:t xml:space="preserve"> </w:t>
      </w:r>
      <w:r>
        <w:t>amount</w:t>
      </w:r>
      <w:r>
        <w:rPr>
          <w:spacing w:val="-1"/>
        </w:rPr>
        <w:t xml:space="preserve"> </w:t>
      </w:r>
      <w:r>
        <w:t>of</w:t>
      </w:r>
      <w:r>
        <w:rPr>
          <w:spacing w:val="-1"/>
        </w:rPr>
        <w:t xml:space="preserve"> </w:t>
      </w:r>
      <w:r>
        <w:t>debt</w:t>
      </w:r>
      <w:r>
        <w:rPr>
          <w:spacing w:val="-1"/>
        </w:rPr>
        <w:t xml:space="preserve"> </w:t>
      </w:r>
      <w:r>
        <w:t>as</w:t>
      </w:r>
      <w:r>
        <w:rPr>
          <w:spacing w:val="-1"/>
        </w:rPr>
        <w:t xml:space="preserve"> </w:t>
      </w:r>
      <w:r>
        <w:t>listed</w:t>
      </w:r>
      <w:r>
        <w:rPr>
          <w:spacing w:val="-1"/>
        </w:rPr>
        <w:t xml:space="preserve"> </w:t>
      </w:r>
      <w:r>
        <w:t>below.</w:t>
      </w:r>
      <w:r>
        <w:rPr>
          <w:spacing w:val="-1"/>
        </w:rPr>
        <w:t xml:space="preserve"> </w:t>
      </w:r>
      <w:r>
        <w:t>We</w:t>
      </w:r>
      <w:r>
        <w:rPr>
          <w:spacing w:val="-1"/>
        </w:rPr>
        <w:t xml:space="preserve"> </w:t>
      </w:r>
      <w:r>
        <w:t>paid premiums above f</w:t>
      </w:r>
      <w:r>
        <w:t>ace value of $333 million to repurchase these debt instruments and recognized a gain on debt extinguishment</w:t>
      </w:r>
      <w:r>
        <w:rPr>
          <w:spacing w:val="-3"/>
        </w:rPr>
        <w:t xml:space="preserve"> </w:t>
      </w:r>
      <w:r>
        <w:t>of</w:t>
      </w:r>
      <w:r>
        <w:rPr>
          <w:spacing w:val="-3"/>
        </w:rPr>
        <w:t xml:space="preserve"> </w:t>
      </w:r>
      <w:r>
        <w:t>$155</w:t>
      </w:r>
      <w:r>
        <w:rPr>
          <w:spacing w:val="-3"/>
        </w:rPr>
        <w:t xml:space="preserve"> </w:t>
      </w:r>
      <w:r>
        <w:t>million</w:t>
      </w:r>
      <w:r>
        <w:rPr>
          <w:spacing w:val="-3"/>
        </w:rPr>
        <w:t xml:space="preserve"> </w:t>
      </w:r>
      <w:r>
        <w:t>which</w:t>
      </w:r>
      <w:r>
        <w:rPr>
          <w:spacing w:val="-3"/>
        </w:rPr>
        <w:t xml:space="preserve"> </w:t>
      </w:r>
      <w:r>
        <w:t>is</w:t>
      </w:r>
      <w:r>
        <w:rPr>
          <w:spacing w:val="-3"/>
        </w:rPr>
        <w:t xml:space="preserve"> </w:t>
      </w:r>
      <w:r>
        <w:t>included</w:t>
      </w:r>
      <w:r>
        <w:rPr>
          <w:spacing w:val="-3"/>
        </w:rPr>
        <w:t xml:space="preserve"> </w:t>
      </w:r>
      <w:r>
        <w:t>in</w:t>
      </w:r>
      <w:r>
        <w:rPr>
          <w:spacing w:val="-3"/>
        </w:rPr>
        <w:t xml:space="preserve"> </w:t>
      </w:r>
      <w:r>
        <w:t>the</w:t>
      </w:r>
      <w:r>
        <w:rPr>
          <w:spacing w:val="-3"/>
        </w:rPr>
        <w:t xml:space="preserve"> </w:t>
      </w:r>
      <w:r>
        <w:t>"Other</w:t>
      </w:r>
      <w:r>
        <w:rPr>
          <w:spacing w:val="-3"/>
        </w:rPr>
        <w:t xml:space="preserve"> </w:t>
      </w:r>
      <w:r>
        <w:t>expenses"</w:t>
      </w:r>
      <w:r>
        <w:rPr>
          <w:spacing w:val="-3"/>
        </w:rPr>
        <w:t xml:space="preserve"> </w:t>
      </w:r>
      <w:r>
        <w:t>line</w:t>
      </w:r>
      <w:r>
        <w:rPr>
          <w:spacing w:val="-3"/>
        </w:rPr>
        <w:t xml:space="preserve"> </w:t>
      </w:r>
      <w:r>
        <w:t>on</w:t>
      </w:r>
      <w:r>
        <w:rPr>
          <w:spacing w:val="-3"/>
        </w:rPr>
        <w:t xml:space="preserve"> </w:t>
      </w:r>
      <w:r>
        <w:t>our</w:t>
      </w:r>
      <w:r>
        <w:rPr>
          <w:spacing w:val="-3"/>
        </w:rPr>
        <w:t xml:space="preserve"> </w:t>
      </w:r>
      <w:r>
        <w:t>consolidated</w:t>
      </w:r>
      <w:r>
        <w:rPr>
          <w:spacing w:val="-3"/>
        </w:rPr>
        <w:t xml:space="preserve"> </w:t>
      </w:r>
      <w:r>
        <w:t>income</w:t>
      </w:r>
      <w:r>
        <w:rPr>
          <w:spacing w:val="-3"/>
        </w:rPr>
        <w:t xml:space="preserve"> </w:t>
      </w:r>
      <w:r>
        <w:t>statement.</w:t>
      </w:r>
    </w:p>
    <w:p w14:paraId="012CD2D3" w14:textId="77777777" w:rsidR="00F86F35" w:rsidRDefault="00F86F35">
      <w:pPr>
        <w:pStyle w:val="BodyText"/>
        <w:spacing w:before="7"/>
        <w:rPr>
          <w:sz w:val="19"/>
        </w:rPr>
      </w:pPr>
    </w:p>
    <w:p w14:paraId="2FA099CE" w14:textId="77777777" w:rsidR="00F86F35" w:rsidRDefault="008A442A">
      <w:pPr>
        <w:pStyle w:val="ListParagraph"/>
        <w:numPr>
          <w:ilvl w:val="0"/>
          <w:numId w:val="8"/>
        </w:numPr>
        <w:tabs>
          <w:tab w:val="left" w:pos="1049"/>
          <w:tab w:val="left" w:pos="1050"/>
        </w:tabs>
        <w:spacing w:line="242" w:lineRule="exact"/>
        <w:rPr>
          <w:sz w:val="20"/>
        </w:rPr>
      </w:pPr>
      <w:r>
        <w:rPr>
          <w:sz w:val="20"/>
        </w:rPr>
        <w:t>3.75%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2027</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of</w:t>
      </w:r>
      <w:r>
        <w:rPr>
          <w:spacing w:val="-5"/>
          <w:sz w:val="20"/>
        </w:rPr>
        <w:t xml:space="preserve"> </w:t>
      </w:r>
      <w:r>
        <w:rPr>
          <w:sz w:val="20"/>
        </w:rPr>
        <w:t>$1,000</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$804</w:t>
      </w:r>
      <w:r>
        <w:rPr>
          <w:spacing w:val="-5"/>
          <w:sz w:val="20"/>
        </w:rPr>
        <w:t xml:space="preserve"> </w:t>
      </w:r>
      <w:r>
        <w:rPr>
          <w:spacing w:val="-2"/>
          <w:sz w:val="20"/>
        </w:rPr>
        <w:t>million)</w:t>
      </w:r>
    </w:p>
    <w:p w14:paraId="3F3953AC" w14:textId="77777777" w:rsidR="00F86F35" w:rsidRDefault="008A442A">
      <w:pPr>
        <w:pStyle w:val="ListParagraph"/>
        <w:numPr>
          <w:ilvl w:val="0"/>
          <w:numId w:val="8"/>
        </w:numPr>
        <w:tabs>
          <w:tab w:val="left" w:pos="1049"/>
          <w:tab w:val="left" w:pos="1050"/>
        </w:tabs>
        <w:spacing w:line="240" w:lineRule="exact"/>
        <w:rPr>
          <w:sz w:val="20"/>
        </w:rPr>
      </w:pPr>
      <w:r>
        <w:rPr>
          <w:sz w:val="20"/>
        </w:rPr>
        <w:t>4.3%</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2028</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of</w:t>
      </w:r>
      <w:r>
        <w:rPr>
          <w:spacing w:val="-5"/>
          <w:sz w:val="20"/>
        </w:rPr>
        <w:t xml:space="preserve"> </w:t>
      </w:r>
      <w:r>
        <w:rPr>
          <w:sz w:val="20"/>
        </w:rPr>
        <w:t>$1,000</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$777</w:t>
      </w:r>
      <w:r>
        <w:rPr>
          <w:spacing w:val="-4"/>
          <w:sz w:val="20"/>
        </w:rPr>
        <w:t xml:space="preserve"> </w:t>
      </w:r>
      <w:r>
        <w:rPr>
          <w:spacing w:val="-2"/>
          <w:sz w:val="20"/>
        </w:rPr>
        <w:t>million)</w:t>
      </w:r>
    </w:p>
    <w:p w14:paraId="154BB8AE" w14:textId="77777777" w:rsidR="00F86F35" w:rsidRDefault="008A442A">
      <w:pPr>
        <w:pStyle w:val="ListParagraph"/>
        <w:numPr>
          <w:ilvl w:val="0"/>
          <w:numId w:val="8"/>
        </w:numPr>
        <w:tabs>
          <w:tab w:val="left" w:pos="1049"/>
          <w:tab w:val="left" w:pos="1050"/>
        </w:tabs>
        <w:spacing w:line="240" w:lineRule="exact"/>
        <w:rPr>
          <w:sz w:val="20"/>
        </w:rPr>
      </w:pPr>
      <w:r>
        <w:rPr>
          <w:sz w:val="20"/>
        </w:rPr>
        <w:t>2.4%</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2031</w:t>
      </w:r>
      <w:r>
        <w:rPr>
          <w:spacing w:val="-5"/>
          <w:sz w:val="20"/>
        </w:rPr>
        <w:t xml:space="preserve"> </w:t>
      </w:r>
      <w:r>
        <w:rPr>
          <w:sz w:val="20"/>
        </w:rPr>
        <w:t>with</w:t>
      </w:r>
      <w:r>
        <w:rPr>
          <w:spacing w:val="-4"/>
          <w:sz w:val="20"/>
        </w:rPr>
        <w:t xml:space="preserve"> </w:t>
      </w:r>
      <w:r>
        <w:rPr>
          <w:sz w:val="20"/>
        </w:rPr>
        <w:t>principal</w:t>
      </w:r>
      <w:r>
        <w:rPr>
          <w:spacing w:val="-5"/>
          <w:sz w:val="20"/>
        </w:rPr>
        <w:t xml:space="preserve"> </w:t>
      </w:r>
      <w:r>
        <w:rPr>
          <w:sz w:val="20"/>
        </w:rPr>
        <w:t>of</w:t>
      </w:r>
      <w:r>
        <w:rPr>
          <w:spacing w:val="-5"/>
          <w:sz w:val="20"/>
        </w:rPr>
        <w:t xml:space="preserve"> </w:t>
      </w:r>
      <w:r>
        <w:rPr>
          <w:sz w:val="20"/>
        </w:rPr>
        <w:t>$500</w:t>
      </w:r>
      <w:r>
        <w:rPr>
          <w:spacing w:val="-5"/>
          <w:sz w:val="20"/>
        </w:rPr>
        <w:t xml:space="preserve"> </w:t>
      </w:r>
      <w:r>
        <w:rPr>
          <w:sz w:val="20"/>
        </w:rPr>
        <w:t>million</w:t>
      </w:r>
      <w:r>
        <w:rPr>
          <w:spacing w:val="-4"/>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$273</w:t>
      </w:r>
      <w:r>
        <w:rPr>
          <w:spacing w:val="-4"/>
          <w:sz w:val="20"/>
        </w:rPr>
        <w:t xml:space="preserve"> </w:t>
      </w:r>
      <w:r>
        <w:rPr>
          <w:spacing w:val="-2"/>
          <w:sz w:val="20"/>
        </w:rPr>
        <w:t>million)</w:t>
      </w:r>
    </w:p>
    <w:p w14:paraId="14F89613" w14:textId="77777777" w:rsidR="00F86F35" w:rsidRDefault="008A442A">
      <w:pPr>
        <w:pStyle w:val="ListParagraph"/>
        <w:numPr>
          <w:ilvl w:val="0"/>
          <w:numId w:val="8"/>
        </w:numPr>
        <w:tabs>
          <w:tab w:val="left" w:pos="1049"/>
          <w:tab w:val="left" w:pos="1050"/>
        </w:tabs>
        <w:spacing w:line="240" w:lineRule="exact"/>
        <w:rPr>
          <w:sz w:val="20"/>
        </w:rPr>
      </w:pPr>
      <w:r>
        <w:rPr>
          <w:sz w:val="20"/>
        </w:rPr>
        <w:t>4.875%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2047</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of</w:t>
      </w:r>
      <w:r>
        <w:rPr>
          <w:spacing w:val="-5"/>
          <w:sz w:val="20"/>
        </w:rPr>
        <w:t xml:space="preserve"> </w:t>
      </w:r>
      <w:r>
        <w:rPr>
          <w:sz w:val="20"/>
        </w:rPr>
        <w:t>$800</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$481</w:t>
      </w:r>
      <w:r>
        <w:rPr>
          <w:spacing w:val="-4"/>
          <w:sz w:val="20"/>
        </w:rPr>
        <w:t xml:space="preserve"> </w:t>
      </w:r>
      <w:r>
        <w:rPr>
          <w:spacing w:val="-2"/>
          <w:sz w:val="20"/>
        </w:rPr>
        <w:t>million)</w:t>
      </w:r>
    </w:p>
    <w:p w14:paraId="1FA2067C" w14:textId="77777777" w:rsidR="00F86F35" w:rsidRDefault="008A442A">
      <w:pPr>
        <w:pStyle w:val="ListParagraph"/>
        <w:numPr>
          <w:ilvl w:val="0"/>
          <w:numId w:val="8"/>
        </w:numPr>
        <w:tabs>
          <w:tab w:val="left" w:pos="1049"/>
          <w:tab w:val="left" w:pos="1050"/>
        </w:tabs>
        <w:spacing w:line="242" w:lineRule="exact"/>
        <w:rPr>
          <w:sz w:val="20"/>
        </w:rPr>
      </w:pPr>
      <w:r>
        <w:rPr>
          <w:sz w:val="20"/>
        </w:rPr>
        <w:t>4.85%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2048</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of</w:t>
      </w:r>
      <w:r>
        <w:rPr>
          <w:spacing w:val="-4"/>
          <w:sz w:val="20"/>
        </w:rPr>
        <w:t xml:space="preserve"> </w:t>
      </w:r>
      <w:r>
        <w:rPr>
          <w:sz w:val="20"/>
        </w:rPr>
        <w:t>$600</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repurchase</w:t>
      </w:r>
      <w:r>
        <w:rPr>
          <w:spacing w:val="-5"/>
          <w:sz w:val="20"/>
        </w:rPr>
        <w:t xml:space="preserve"> </w:t>
      </w:r>
      <w:r>
        <w:rPr>
          <w:sz w:val="20"/>
        </w:rPr>
        <w:t>of</w:t>
      </w:r>
      <w:r>
        <w:rPr>
          <w:spacing w:val="-5"/>
          <w:sz w:val="20"/>
        </w:rPr>
        <w:t xml:space="preserve"> </w:t>
      </w:r>
      <w:r>
        <w:rPr>
          <w:sz w:val="20"/>
        </w:rPr>
        <w:t>$381</w:t>
      </w:r>
      <w:r>
        <w:rPr>
          <w:spacing w:val="-4"/>
          <w:sz w:val="20"/>
        </w:rPr>
        <w:t xml:space="preserve"> </w:t>
      </w:r>
      <w:r>
        <w:rPr>
          <w:spacing w:val="-2"/>
          <w:sz w:val="20"/>
        </w:rPr>
        <w:t>million)</w:t>
      </w:r>
    </w:p>
    <w:p w14:paraId="25DF83A3" w14:textId="77777777" w:rsidR="00F86F35" w:rsidRDefault="00F86F35">
      <w:pPr>
        <w:pStyle w:val="BodyText"/>
        <w:spacing w:before="4"/>
        <w:rPr>
          <w:sz w:val="19"/>
        </w:rPr>
      </w:pPr>
    </w:p>
    <w:p w14:paraId="0AC9CDB9" w14:textId="77777777" w:rsidR="00F86F35" w:rsidRDefault="008A442A">
      <w:pPr>
        <w:pStyle w:val="BodyText"/>
        <w:spacing w:line="242" w:lineRule="exact"/>
        <w:ind w:left="330"/>
      </w:pPr>
      <w:r>
        <w:rPr>
          <w:u w:val="single"/>
        </w:rPr>
        <w:t>Exchange</w:t>
      </w:r>
      <w:r>
        <w:rPr>
          <w:spacing w:val="-7"/>
          <w:u w:val="single"/>
        </w:rPr>
        <w:t xml:space="preserve"> </w:t>
      </w:r>
      <w:r>
        <w:rPr>
          <w:spacing w:val="-2"/>
          <w:u w:val="single"/>
        </w:rPr>
        <w:t>Offers</w:t>
      </w:r>
    </w:p>
    <w:p w14:paraId="7AE5ECF3" w14:textId="77777777" w:rsidR="00F86F35" w:rsidRDefault="008A442A">
      <w:pPr>
        <w:pStyle w:val="BodyText"/>
        <w:spacing w:before="2" w:line="235" w:lineRule="auto"/>
        <w:ind w:left="330" w:right="522"/>
      </w:pPr>
      <w:r>
        <w:t xml:space="preserve">Also in March 2022, we completed two concurrent debt exchange offers through which $2,544 million of aggregate principal of existing notes was tendered and accepted in exchange for a combination of new notes and cash. The debt exchange offers were treated </w:t>
      </w:r>
      <w:r>
        <w:t>as debt modifications for accounting purposes resulting in a portion of the unamortized debt discount, premiums and debt issuance costs of the existing notes being allocated to the new notes on the settlement</w:t>
      </w:r>
      <w:r>
        <w:rPr>
          <w:spacing w:val="-3"/>
        </w:rPr>
        <w:t xml:space="preserve"> </w:t>
      </w:r>
      <w:r>
        <w:t>dates</w:t>
      </w:r>
      <w:r>
        <w:rPr>
          <w:spacing w:val="-3"/>
        </w:rPr>
        <w:t xml:space="preserve"> </w:t>
      </w:r>
      <w:r>
        <w:t>of</w:t>
      </w:r>
      <w:r>
        <w:rPr>
          <w:spacing w:val="-3"/>
        </w:rPr>
        <w:t xml:space="preserve"> </w:t>
      </w:r>
      <w:r>
        <w:t>the</w:t>
      </w:r>
      <w:r>
        <w:rPr>
          <w:spacing w:val="-3"/>
        </w:rPr>
        <w:t xml:space="preserve"> </w:t>
      </w:r>
      <w:r>
        <w:t>exchange</w:t>
      </w:r>
      <w:r>
        <w:rPr>
          <w:spacing w:val="-3"/>
        </w:rPr>
        <w:t xml:space="preserve"> </w:t>
      </w:r>
      <w:r>
        <w:t>offers.</w:t>
      </w:r>
      <w:r>
        <w:rPr>
          <w:spacing w:val="-3"/>
        </w:rPr>
        <w:t xml:space="preserve"> </w:t>
      </w:r>
      <w:r>
        <w:t>We</w:t>
      </w:r>
      <w:r>
        <w:rPr>
          <w:spacing w:val="-3"/>
        </w:rPr>
        <w:t xml:space="preserve"> </w:t>
      </w:r>
      <w:r>
        <w:t>paid</w:t>
      </w:r>
      <w:r>
        <w:rPr>
          <w:spacing w:val="-3"/>
        </w:rPr>
        <w:t xml:space="preserve"> </w:t>
      </w:r>
      <w:r>
        <w:t>premiums</w:t>
      </w:r>
      <w:r>
        <w:rPr>
          <w:spacing w:val="-3"/>
        </w:rPr>
        <w:t xml:space="preserve"> </w:t>
      </w:r>
      <w:r>
        <w:t>above</w:t>
      </w:r>
      <w:r>
        <w:rPr>
          <w:spacing w:val="-3"/>
        </w:rPr>
        <w:t xml:space="preserve"> </w:t>
      </w:r>
      <w:r>
        <w:t>face</w:t>
      </w:r>
      <w:r>
        <w:rPr>
          <w:spacing w:val="-3"/>
        </w:rPr>
        <w:t xml:space="preserve"> </w:t>
      </w:r>
      <w:r>
        <w:t>value</w:t>
      </w:r>
      <w:r>
        <w:rPr>
          <w:spacing w:val="-3"/>
        </w:rPr>
        <w:t xml:space="preserve"> </w:t>
      </w:r>
      <w:r>
        <w:t>of</w:t>
      </w:r>
      <w:r>
        <w:rPr>
          <w:spacing w:val="-3"/>
        </w:rPr>
        <w:t xml:space="preserve"> </w:t>
      </w:r>
      <w:r>
        <w:t>$883</w:t>
      </w:r>
      <w:r>
        <w:rPr>
          <w:spacing w:val="-3"/>
        </w:rPr>
        <w:t xml:space="preserve"> </w:t>
      </w:r>
      <w:r>
        <w:t>million,</w:t>
      </w:r>
      <w:r>
        <w:rPr>
          <w:spacing w:val="-3"/>
        </w:rPr>
        <w:t xml:space="preserve"> </w:t>
      </w:r>
      <w:r>
        <w:t>comprised</w:t>
      </w:r>
      <w:r>
        <w:rPr>
          <w:spacing w:val="-3"/>
        </w:rPr>
        <w:t xml:space="preserve"> </w:t>
      </w:r>
      <w:r>
        <w:t>of</w:t>
      </w:r>
      <w:r>
        <w:rPr>
          <w:spacing w:val="-3"/>
        </w:rPr>
        <w:t xml:space="preserve"> </w:t>
      </w:r>
      <w:r>
        <w:t>$872</w:t>
      </w:r>
      <w:r>
        <w:rPr>
          <w:spacing w:val="-3"/>
        </w:rPr>
        <w:t xml:space="preserve"> </w:t>
      </w:r>
      <w:r>
        <w:t>million of</w:t>
      </w:r>
      <w:r>
        <w:rPr>
          <w:spacing w:val="-2"/>
        </w:rPr>
        <w:t xml:space="preserve"> </w:t>
      </w:r>
      <w:r>
        <w:t>cash</w:t>
      </w:r>
      <w:r>
        <w:rPr>
          <w:spacing w:val="-2"/>
        </w:rPr>
        <w:t xml:space="preserve"> </w:t>
      </w:r>
      <w:r>
        <w:t>as</w:t>
      </w:r>
      <w:r>
        <w:rPr>
          <w:spacing w:val="-2"/>
        </w:rPr>
        <w:t xml:space="preserve"> </w:t>
      </w:r>
      <w:r>
        <w:t>well</w:t>
      </w:r>
      <w:r>
        <w:rPr>
          <w:spacing w:val="-2"/>
        </w:rPr>
        <w:t xml:space="preserve"> </w:t>
      </w:r>
      <w:r>
        <w:t>as</w:t>
      </w:r>
      <w:r>
        <w:rPr>
          <w:spacing w:val="-2"/>
        </w:rPr>
        <w:t xml:space="preserve"> </w:t>
      </w:r>
      <w:r>
        <w:t>new</w:t>
      </w:r>
      <w:r>
        <w:rPr>
          <w:spacing w:val="-2"/>
        </w:rPr>
        <w:t xml:space="preserve"> </w:t>
      </w:r>
      <w:r>
        <w:t>notes,</w:t>
      </w:r>
      <w:r>
        <w:rPr>
          <w:spacing w:val="-2"/>
        </w:rPr>
        <w:t xml:space="preserve"> </w:t>
      </w:r>
      <w:r>
        <w:t>which</w:t>
      </w:r>
      <w:r>
        <w:rPr>
          <w:spacing w:val="-2"/>
        </w:rPr>
        <w:t xml:space="preserve"> </w:t>
      </w:r>
      <w:r>
        <w:t>were</w:t>
      </w:r>
      <w:r>
        <w:rPr>
          <w:spacing w:val="-2"/>
        </w:rPr>
        <w:t xml:space="preserve"> </w:t>
      </w:r>
      <w:r>
        <w:t>capitalized</w:t>
      </w:r>
      <w:r>
        <w:rPr>
          <w:spacing w:val="-2"/>
        </w:rPr>
        <w:t xml:space="preserve"> </w:t>
      </w:r>
      <w:r>
        <w:t>as</w:t>
      </w:r>
      <w:r>
        <w:rPr>
          <w:spacing w:val="-2"/>
        </w:rPr>
        <w:t xml:space="preserve"> </w:t>
      </w:r>
      <w:r>
        <w:t>additional</w:t>
      </w:r>
      <w:r>
        <w:rPr>
          <w:spacing w:val="-2"/>
        </w:rPr>
        <w:t xml:space="preserve"> </w:t>
      </w:r>
      <w:r>
        <w:t>debt</w:t>
      </w:r>
      <w:r>
        <w:rPr>
          <w:spacing w:val="-2"/>
        </w:rPr>
        <w:t xml:space="preserve"> </w:t>
      </w:r>
      <w:r>
        <w:t>discount.</w:t>
      </w:r>
      <w:r>
        <w:rPr>
          <w:spacing w:val="-2"/>
        </w:rPr>
        <w:t xml:space="preserve"> </w:t>
      </w:r>
      <w:r>
        <w:t>We</w:t>
      </w:r>
      <w:r>
        <w:rPr>
          <w:spacing w:val="-2"/>
        </w:rPr>
        <w:t xml:space="preserve"> </w:t>
      </w:r>
      <w:r>
        <w:t>incurred</w:t>
      </w:r>
      <w:r>
        <w:rPr>
          <w:spacing w:val="-2"/>
        </w:rPr>
        <w:t xml:space="preserve"> </w:t>
      </w:r>
      <w:r>
        <w:t>expenses</w:t>
      </w:r>
      <w:r>
        <w:rPr>
          <w:spacing w:val="-2"/>
        </w:rPr>
        <w:t xml:space="preserve"> </w:t>
      </w:r>
      <w:r>
        <w:t>of</w:t>
      </w:r>
      <w:r>
        <w:rPr>
          <w:spacing w:val="-2"/>
        </w:rPr>
        <w:t xml:space="preserve"> </w:t>
      </w:r>
      <w:r>
        <w:t>$28</w:t>
      </w:r>
      <w:r>
        <w:rPr>
          <w:spacing w:val="-2"/>
        </w:rPr>
        <w:t xml:space="preserve"> </w:t>
      </w:r>
      <w:r>
        <w:t>million</w:t>
      </w:r>
      <w:r>
        <w:rPr>
          <w:spacing w:val="-2"/>
        </w:rPr>
        <w:t xml:space="preserve"> </w:t>
      </w:r>
      <w:r>
        <w:t>in the exchanges which are included in the "Other expenses" line on o</w:t>
      </w:r>
      <w:r>
        <w:t>ur consolidated income statement.</w:t>
      </w:r>
    </w:p>
    <w:p w14:paraId="61C00FB3" w14:textId="77777777" w:rsidR="00F86F35" w:rsidRDefault="00F86F35">
      <w:pPr>
        <w:pStyle w:val="BodyText"/>
        <w:spacing w:before="9"/>
        <w:rPr>
          <w:sz w:val="19"/>
        </w:rPr>
      </w:pPr>
    </w:p>
    <w:p w14:paraId="202735BF" w14:textId="77777777" w:rsidR="00F86F35" w:rsidRDefault="008A442A">
      <w:pPr>
        <w:pStyle w:val="BodyText"/>
        <w:spacing w:line="242" w:lineRule="exact"/>
        <w:ind w:left="330"/>
      </w:pPr>
      <w:r>
        <w:t>The</w:t>
      </w:r>
      <w:r>
        <w:rPr>
          <w:spacing w:val="-7"/>
        </w:rPr>
        <w:t xml:space="preserve"> </w:t>
      </w:r>
      <w:r>
        <w:t>notes</w:t>
      </w:r>
      <w:r>
        <w:rPr>
          <w:spacing w:val="-5"/>
        </w:rPr>
        <w:t xml:space="preserve"> </w:t>
      </w:r>
      <w:r>
        <w:t>tendered</w:t>
      </w:r>
      <w:r>
        <w:rPr>
          <w:spacing w:val="-5"/>
        </w:rPr>
        <w:t xml:space="preserve"> </w:t>
      </w:r>
      <w:r>
        <w:t>and</w:t>
      </w:r>
      <w:r>
        <w:rPr>
          <w:spacing w:val="-5"/>
        </w:rPr>
        <w:t xml:space="preserve"> </w:t>
      </w:r>
      <w:r>
        <w:t>accepted</w:t>
      </w:r>
      <w:r>
        <w:rPr>
          <w:spacing w:val="-4"/>
        </w:rPr>
        <w:t xml:space="preserve"> </w:t>
      </w:r>
      <w:r>
        <w:t>in</w:t>
      </w:r>
      <w:r>
        <w:rPr>
          <w:spacing w:val="-5"/>
        </w:rPr>
        <w:t xml:space="preserve"> </w:t>
      </w:r>
      <w:r>
        <w:t>the</w:t>
      </w:r>
      <w:r>
        <w:rPr>
          <w:spacing w:val="-5"/>
        </w:rPr>
        <w:t xml:space="preserve"> </w:t>
      </w:r>
      <w:r>
        <w:t>exchange</w:t>
      </w:r>
      <w:r>
        <w:rPr>
          <w:spacing w:val="-5"/>
        </w:rPr>
        <w:t xml:space="preserve"> </w:t>
      </w:r>
      <w:r>
        <w:t>offers</w:t>
      </w:r>
      <w:r>
        <w:rPr>
          <w:spacing w:val="-4"/>
        </w:rPr>
        <w:t xml:space="preserve"> were:</w:t>
      </w:r>
    </w:p>
    <w:p w14:paraId="1B45B38F" w14:textId="77777777" w:rsidR="00F86F35" w:rsidRDefault="008A442A">
      <w:pPr>
        <w:pStyle w:val="ListParagraph"/>
        <w:numPr>
          <w:ilvl w:val="0"/>
          <w:numId w:val="8"/>
        </w:numPr>
        <w:tabs>
          <w:tab w:val="left" w:pos="1049"/>
          <w:tab w:val="left" w:pos="1050"/>
        </w:tabs>
        <w:spacing w:line="240" w:lineRule="exact"/>
        <w:rPr>
          <w:sz w:val="20"/>
        </w:rPr>
      </w:pPr>
      <w:r>
        <w:rPr>
          <w:sz w:val="20"/>
        </w:rPr>
        <w:t>7.0%</w:t>
      </w:r>
      <w:r>
        <w:rPr>
          <w:spacing w:val="-7"/>
          <w:sz w:val="20"/>
        </w:rPr>
        <w:t xml:space="preserve"> </w:t>
      </w:r>
      <w:r>
        <w:rPr>
          <w:sz w:val="20"/>
        </w:rPr>
        <w:t>Debentures</w:t>
      </w:r>
      <w:r>
        <w:rPr>
          <w:spacing w:val="-5"/>
          <w:sz w:val="20"/>
        </w:rPr>
        <w:t xml:space="preserve"> </w:t>
      </w:r>
      <w:r>
        <w:rPr>
          <w:sz w:val="20"/>
        </w:rPr>
        <w:t>due</w:t>
      </w:r>
      <w:r>
        <w:rPr>
          <w:spacing w:val="-5"/>
          <w:sz w:val="20"/>
        </w:rPr>
        <w:t xml:space="preserve"> </w:t>
      </w:r>
      <w:r>
        <w:rPr>
          <w:sz w:val="20"/>
        </w:rPr>
        <w:t>2029</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$200</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exchange</w:t>
      </w:r>
      <w:r>
        <w:rPr>
          <w:spacing w:val="-5"/>
          <w:sz w:val="20"/>
        </w:rPr>
        <w:t xml:space="preserve"> </w:t>
      </w:r>
      <w:r>
        <w:rPr>
          <w:sz w:val="20"/>
        </w:rPr>
        <w:t>of</w:t>
      </w:r>
      <w:r>
        <w:rPr>
          <w:spacing w:val="-5"/>
          <w:sz w:val="20"/>
        </w:rPr>
        <w:t xml:space="preserve"> </w:t>
      </w:r>
      <w:r>
        <w:rPr>
          <w:sz w:val="20"/>
        </w:rPr>
        <w:t>$88</w:t>
      </w:r>
      <w:r>
        <w:rPr>
          <w:spacing w:val="-4"/>
          <w:sz w:val="20"/>
        </w:rPr>
        <w:t xml:space="preserve"> </w:t>
      </w:r>
      <w:r>
        <w:rPr>
          <w:spacing w:val="-2"/>
          <w:sz w:val="20"/>
        </w:rPr>
        <w:t>million)</w:t>
      </w:r>
    </w:p>
    <w:p w14:paraId="5C064040" w14:textId="77777777" w:rsidR="00F86F35" w:rsidRDefault="008A442A">
      <w:pPr>
        <w:pStyle w:val="ListParagraph"/>
        <w:numPr>
          <w:ilvl w:val="0"/>
          <w:numId w:val="8"/>
        </w:numPr>
        <w:tabs>
          <w:tab w:val="left" w:pos="1049"/>
          <w:tab w:val="left" w:pos="1050"/>
        </w:tabs>
        <w:spacing w:line="240" w:lineRule="exact"/>
        <w:rPr>
          <w:sz w:val="20"/>
        </w:rPr>
      </w:pPr>
      <w:r>
        <w:rPr>
          <w:sz w:val="20"/>
        </w:rPr>
        <w:t>6.95%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2029</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4"/>
          <w:sz w:val="20"/>
        </w:rPr>
        <w:t xml:space="preserve"> </w:t>
      </w:r>
      <w:r>
        <w:rPr>
          <w:sz w:val="20"/>
        </w:rPr>
        <w:t>of</w:t>
      </w:r>
      <w:r>
        <w:rPr>
          <w:spacing w:val="-5"/>
          <w:sz w:val="20"/>
        </w:rPr>
        <w:t xml:space="preserve"> </w:t>
      </w:r>
      <w:r>
        <w:rPr>
          <w:sz w:val="20"/>
        </w:rPr>
        <w:t>$1,549</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exchange</w:t>
      </w:r>
      <w:r>
        <w:rPr>
          <w:spacing w:val="-5"/>
          <w:sz w:val="20"/>
        </w:rPr>
        <w:t xml:space="preserve"> </w:t>
      </w:r>
      <w:r>
        <w:rPr>
          <w:sz w:val="20"/>
        </w:rPr>
        <w:t>of</w:t>
      </w:r>
      <w:r>
        <w:rPr>
          <w:spacing w:val="-5"/>
          <w:sz w:val="20"/>
        </w:rPr>
        <w:t xml:space="preserve"> </w:t>
      </w:r>
      <w:r>
        <w:rPr>
          <w:sz w:val="20"/>
        </w:rPr>
        <w:t>$354</w:t>
      </w:r>
      <w:r>
        <w:rPr>
          <w:spacing w:val="-4"/>
          <w:sz w:val="20"/>
        </w:rPr>
        <w:t xml:space="preserve"> </w:t>
      </w:r>
      <w:r>
        <w:rPr>
          <w:spacing w:val="-2"/>
          <w:sz w:val="20"/>
        </w:rPr>
        <w:t>million)</w:t>
      </w:r>
    </w:p>
    <w:p w14:paraId="76DBC624" w14:textId="77777777" w:rsidR="00F86F35" w:rsidRDefault="008A442A">
      <w:pPr>
        <w:pStyle w:val="ListParagraph"/>
        <w:numPr>
          <w:ilvl w:val="0"/>
          <w:numId w:val="8"/>
        </w:numPr>
        <w:tabs>
          <w:tab w:val="left" w:pos="1049"/>
          <w:tab w:val="left" w:pos="1050"/>
        </w:tabs>
        <w:spacing w:line="240" w:lineRule="exact"/>
        <w:rPr>
          <w:sz w:val="20"/>
        </w:rPr>
      </w:pPr>
      <w:r>
        <w:rPr>
          <w:sz w:val="20"/>
        </w:rPr>
        <w:t>7.4%</w:t>
      </w:r>
      <w:r>
        <w:rPr>
          <w:spacing w:val="-7"/>
          <w:sz w:val="20"/>
        </w:rPr>
        <w:t xml:space="preserve"> </w:t>
      </w:r>
      <w:r>
        <w:rPr>
          <w:sz w:val="20"/>
        </w:rPr>
        <w:t>Notes</w:t>
      </w:r>
      <w:r>
        <w:rPr>
          <w:spacing w:val="-5"/>
          <w:sz w:val="20"/>
        </w:rPr>
        <w:t xml:space="preserve"> </w:t>
      </w:r>
      <w:r>
        <w:rPr>
          <w:sz w:val="20"/>
        </w:rPr>
        <w:t>due</w:t>
      </w:r>
      <w:r>
        <w:rPr>
          <w:spacing w:val="-4"/>
          <w:sz w:val="20"/>
        </w:rPr>
        <w:t xml:space="preserve"> </w:t>
      </w:r>
      <w:r>
        <w:rPr>
          <w:sz w:val="20"/>
        </w:rPr>
        <w:t>2031</w:t>
      </w:r>
      <w:r>
        <w:rPr>
          <w:spacing w:val="-5"/>
          <w:sz w:val="20"/>
        </w:rPr>
        <w:t xml:space="preserve"> </w:t>
      </w:r>
      <w:r>
        <w:rPr>
          <w:sz w:val="20"/>
        </w:rPr>
        <w:t>with</w:t>
      </w:r>
      <w:r>
        <w:rPr>
          <w:spacing w:val="-5"/>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5"/>
          <w:sz w:val="20"/>
        </w:rPr>
        <w:t xml:space="preserve"> </w:t>
      </w:r>
      <w:r>
        <w:rPr>
          <w:sz w:val="20"/>
        </w:rPr>
        <w:t>$500</w:t>
      </w:r>
      <w:r>
        <w:rPr>
          <w:spacing w:val="-4"/>
          <w:sz w:val="20"/>
        </w:rPr>
        <w:t xml:space="preserve"> </w:t>
      </w:r>
      <w:r>
        <w:rPr>
          <w:sz w:val="20"/>
        </w:rPr>
        <w:t>million</w:t>
      </w:r>
      <w:r>
        <w:rPr>
          <w:spacing w:val="-5"/>
          <w:sz w:val="20"/>
        </w:rPr>
        <w:t xml:space="preserve"> </w:t>
      </w:r>
      <w:r>
        <w:rPr>
          <w:sz w:val="20"/>
        </w:rPr>
        <w:t>(partial</w:t>
      </w:r>
      <w:r>
        <w:rPr>
          <w:spacing w:val="-5"/>
          <w:sz w:val="20"/>
        </w:rPr>
        <w:t xml:space="preserve"> </w:t>
      </w:r>
      <w:r>
        <w:rPr>
          <w:sz w:val="20"/>
        </w:rPr>
        <w:t>exchange</w:t>
      </w:r>
      <w:r>
        <w:rPr>
          <w:spacing w:val="-4"/>
          <w:sz w:val="20"/>
        </w:rPr>
        <w:t xml:space="preserve"> </w:t>
      </w:r>
      <w:r>
        <w:rPr>
          <w:sz w:val="20"/>
        </w:rPr>
        <w:t>of</w:t>
      </w:r>
      <w:r>
        <w:rPr>
          <w:spacing w:val="-5"/>
          <w:sz w:val="20"/>
        </w:rPr>
        <w:t xml:space="preserve"> </w:t>
      </w:r>
      <w:r>
        <w:rPr>
          <w:sz w:val="20"/>
        </w:rPr>
        <w:t>$118</w:t>
      </w:r>
      <w:r>
        <w:rPr>
          <w:spacing w:val="-4"/>
          <w:sz w:val="20"/>
        </w:rPr>
        <w:t xml:space="preserve"> </w:t>
      </w:r>
      <w:r>
        <w:rPr>
          <w:spacing w:val="-2"/>
          <w:sz w:val="20"/>
        </w:rPr>
        <w:t>million)</w:t>
      </w:r>
    </w:p>
    <w:p w14:paraId="684D4CAF" w14:textId="77777777" w:rsidR="00F86F35" w:rsidRDefault="008A442A">
      <w:pPr>
        <w:pStyle w:val="ListParagraph"/>
        <w:numPr>
          <w:ilvl w:val="0"/>
          <w:numId w:val="8"/>
        </w:numPr>
        <w:tabs>
          <w:tab w:val="left" w:pos="1049"/>
          <w:tab w:val="left" w:pos="1050"/>
        </w:tabs>
        <w:spacing w:line="240" w:lineRule="exact"/>
        <w:rPr>
          <w:sz w:val="20"/>
        </w:rPr>
      </w:pPr>
      <w:r>
        <w:rPr>
          <w:sz w:val="20"/>
        </w:rPr>
        <w:t>7.25%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2031</w:t>
      </w:r>
      <w:r>
        <w:rPr>
          <w:spacing w:val="-4"/>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4"/>
          <w:sz w:val="20"/>
        </w:rPr>
        <w:t xml:space="preserve"> </w:t>
      </w:r>
      <w:r>
        <w:rPr>
          <w:sz w:val="20"/>
        </w:rPr>
        <w:t>of</w:t>
      </w:r>
      <w:r>
        <w:rPr>
          <w:spacing w:val="-5"/>
          <w:sz w:val="20"/>
        </w:rPr>
        <w:t xml:space="preserve"> </w:t>
      </w:r>
      <w:r>
        <w:rPr>
          <w:sz w:val="20"/>
        </w:rPr>
        <w:t>$500</w:t>
      </w:r>
      <w:r>
        <w:rPr>
          <w:spacing w:val="-5"/>
          <w:sz w:val="20"/>
        </w:rPr>
        <w:t xml:space="preserve"> </w:t>
      </w:r>
      <w:r>
        <w:rPr>
          <w:sz w:val="20"/>
        </w:rPr>
        <w:t>million</w:t>
      </w:r>
      <w:r>
        <w:rPr>
          <w:spacing w:val="-5"/>
          <w:sz w:val="20"/>
        </w:rPr>
        <w:t xml:space="preserve"> </w:t>
      </w:r>
      <w:r>
        <w:rPr>
          <w:sz w:val="20"/>
        </w:rPr>
        <w:t>(partial</w:t>
      </w:r>
      <w:r>
        <w:rPr>
          <w:spacing w:val="-4"/>
          <w:sz w:val="20"/>
        </w:rPr>
        <w:t xml:space="preserve"> </w:t>
      </w:r>
      <w:r>
        <w:rPr>
          <w:sz w:val="20"/>
        </w:rPr>
        <w:t>exchange</w:t>
      </w:r>
      <w:r>
        <w:rPr>
          <w:spacing w:val="-5"/>
          <w:sz w:val="20"/>
        </w:rPr>
        <w:t xml:space="preserve"> </w:t>
      </w:r>
      <w:r>
        <w:rPr>
          <w:sz w:val="20"/>
        </w:rPr>
        <w:t>of</w:t>
      </w:r>
      <w:r>
        <w:rPr>
          <w:spacing w:val="-5"/>
          <w:sz w:val="20"/>
        </w:rPr>
        <w:t xml:space="preserve"> </w:t>
      </w:r>
      <w:r>
        <w:rPr>
          <w:sz w:val="20"/>
        </w:rPr>
        <w:t>$100</w:t>
      </w:r>
      <w:r>
        <w:rPr>
          <w:spacing w:val="-4"/>
          <w:sz w:val="20"/>
        </w:rPr>
        <w:t xml:space="preserve"> </w:t>
      </w:r>
      <w:r>
        <w:rPr>
          <w:spacing w:val="-2"/>
          <w:sz w:val="20"/>
        </w:rPr>
        <w:t>million)</w:t>
      </w:r>
    </w:p>
    <w:p w14:paraId="7883CE48" w14:textId="77777777" w:rsidR="00F86F35" w:rsidRDefault="008A442A">
      <w:pPr>
        <w:pStyle w:val="ListParagraph"/>
        <w:numPr>
          <w:ilvl w:val="0"/>
          <w:numId w:val="8"/>
        </w:numPr>
        <w:tabs>
          <w:tab w:val="left" w:pos="1049"/>
          <w:tab w:val="left" w:pos="1050"/>
        </w:tabs>
        <w:spacing w:line="240" w:lineRule="exact"/>
        <w:rPr>
          <w:sz w:val="20"/>
        </w:rPr>
      </w:pPr>
      <w:r>
        <w:rPr>
          <w:sz w:val="20"/>
        </w:rPr>
        <w:t>7.2%</w:t>
      </w:r>
      <w:r>
        <w:rPr>
          <w:spacing w:val="-7"/>
          <w:sz w:val="20"/>
        </w:rPr>
        <w:t xml:space="preserve"> </w:t>
      </w:r>
      <w:r>
        <w:rPr>
          <w:sz w:val="20"/>
        </w:rPr>
        <w:t>Notes</w:t>
      </w:r>
      <w:r>
        <w:rPr>
          <w:spacing w:val="-5"/>
          <w:sz w:val="20"/>
        </w:rPr>
        <w:t xml:space="preserve"> </w:t>
      </w:r>
      <w:r>
        <w:rPr>
          <w:sz w:val="20"/>
        </w:rPr>
        <w:t>due</w:t>
      </w:r>
      <w:r>
        <w:rPr>
          <w:spacing w:val="-4"/>
          <w:sz w:val="20"/>
        </w:rPr>
        <w:t xml:space="preserve"> </w:t>
      </w:r>
      <w:r>
        <w:rPr>
          <w:sz w:val="20"/>
        </w:rPr>
        <w:t>2031</w:t>
      </w:r>
      <w:r>
        <w:rPr>
          <w:spacing w:val="-5"/>
          <w:sz w:val="20"/>
        </w:rPr>
        <w:t xml:space="preserve"> </w:t>
      </w:r>
      <w:r>
        <w:rPr>
          <w:sz w:val="20"/>
        </w:rPr>
        <w:t>with</w:t>
      </w:r>
      <w:r>
        <w:rPr>
          <w:spacing w:val="-5"/>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5"/>
          <w:sz w:val="20"/>
        </w:rPr>
        <w:t xml:space="preserve"> </w:t>
      </w:r>
      <w:r>
        <w:rPr>
          <w:sz w:val="20"/>
        </w:rPr>
        <w:t>$575</w:t>
      </w:r>
      <w:r>
        <w:rPr>
          <w:spacing w:val="-4"/>
          <w:sz w:val="20"/>
        </w:rPr>
        <w:t xml:space="preserve"> </w:t>
      </w:r>
      <w:r>
        <w:rPr>
          <w:sz w:val="20"/>
        </w:rPr>
        <w:t>million</w:t>
      </w:r>
      <w:r>
        <w:rPr>
          <w:spacing w:val="-5"/>
          <w:sz w:val="20"/>
        </w:rPr>
        <w:t xml:space="preserve"> </w:t>
      </w:r>
      <w:r>
        <w:rPr>
          <w:sz w:val="20"/>
        </w:rPr>
        <w:t>(partial</w:t>
      </w:r>
      <w:r>
        <w:rPr>
          <w:spacing w:val="-5"/>
          <w:sz w:val="20"/>
        </w:rPr>
        <w:t xml:space="preserve"> </w:t>
      </w:r>
      <w:r>
        <w:rPr>
          <w:sz w:val="20"/>
        </w:rPr>
        <w:t>exchange</w:t>
      </w:r>
      <w:r>
        <w:rPr>
          <w:spacing w:val="-4"/>
          <w:sz w:val="20"/>
        </w:rPr>
        <w:t xml:space="preserve"> </w:t>
      </w:r>
      <w:r>
        <w:rPr>
          <w:sz w:val="20"/>
        </w:rPr>
        <w:t>of</w:t>
      </w:r>
      <w:r>
        <w:rPr>
          <w:spacing w:val="-5"/>
          <w:sz w:val="20"/>
        </w:rPr>
        <w:t xml:space="preserve"> </w:t>
      </w:r>
      <w:r>
        <w:rPr>
          <w:sz w:val="20"/>
        </w:rPr>
        <w:t>$128</w:t>
      </w:r>
      <w:r>
        <w:rPr>
          <w:spacing w:val="-4"/>
          <w:sz w:val="20"/>
        </w:rPr>
        <w:t xml:space="preserve"> </w:t>
      </w:r>
      <w:r>
        <w:rPr>
          <w:spacing w:val="-2"/>
          <w:sz w:val="20"/>
        </w:rPr>
        <w:t>million)</w:t>
      </w:r>
    </w:p>
    <w:p w14:paraId="738D91E5" w14:textId="77777777" w:rsidR="00F86F35" w:rsidRDefault="008A442A">
      <w:pPr>
        <w:pStyle w:val="ListParagraph"/>
        <w:numPr>
          <w:ilvl w:val="0"/>
          <w:numId w:val="8"/>
        </w:numPr>
        <w:tabs>
          <w:tab w:val="left" w:pos="1049"/>
          <w:tab w:val="left" w:pos="1050"/>
        </w:tabs>
        <w:spacing w:line="240" w:lineRule="exact"/>
        <w:rPr>
          <w:sz w:val="20"/>
        </w:rPr>
      </w:pPr>
      <w:r>
        <w:rPr>
          <w:sz w:val="20"/>
        </w:rPr>
        <w:t>5.95%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2036</w:t>
      </w:r>
      <w:r>
        <w:rPr>
          <w:spacing w:val="-4"/>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4"/>
          <w:sz w:val="20"/>
        </w:rPr>
        <w:t xml:space="preserve"> </w:t>
      </w:r>
      <w:r>
        <w:rPr>
          <w:sz w:val="20"/>
        </w:rPr>
        <w:t>of</w:t>
      </w:r>
      <w:r>
        <w:rPr>
          <w:spacing w:val="-5"/>
          <w:sz w:val="20"/>
        </w:rPr>
        <w:t xml:space="preserve"> </w:t>
      </w:r>
      <w:r>
        <w:rPr>
          <w:sz w:val="20"/>
        </w:rPr>
        <w:t>$500</w:t>
      </w:r>
      <w:r>
        <w:rPr>
          <w:spacing w:val="-5"/>
          <w:sz w:val="20"/>
        </w:rPr>
        <w:t xml:space="preserve"> </w:t>
      </w:r>
      <w:r>
        <w:rPr>
          <w:sz w:val="20"/>
        </w:rPr>
        <w:t>million</w:t>
      </w:r>
      <w:r>
        <w:rPr>
          <w:spacing w:val="-5"/>
          <w:sz w:val="20"/>
        </w:rPr>
        <w:t xml:space="preserve"> </w:t>
      </w:r>
      <w:r>
        <w:rPr>
          <w:sz w:val="20"/>
        </w:rPr>
        <w:t>(partial</w:t>
      </w:r>
      <w:r>
        <w:rPr>
          <w:spacing w:val="-4"/>
          <w:sz w:val="20"/>
        </w:rPr>
        <w:t xml:space="preserve"> </w:t>
      </w:r>
      <w:r>
        <w:rPr>
          <w:sz w:val="20"/>
        </w:rPr>
        <w:t>exchange</w:t>
      </w:r>
      <w:r>
        <w:rPr>
          <w:spacing w:val="-5"/>
          <w:sz w:val="20"/>
        </w:rPr>
        <w:t xml:space="preserve"> </w:t>
      </w:r>
      <w:r>
        <w:rPr>
          <w:sz w:val="20"/>
        </w:rPr>
        <w:t>of</w:t>
      </w:r>
      <w:r>
        <w:rPr>
          <w:spacing w:val="-5"/>
          <w:sz w:val="20"/>
        </w:rPr>
        <w:t xml:space="preserve"> </w:t>
      </w:r>
      <w:r>
        <w:rPr>
          <w:sz w:val="20"/>
        </w:rPr>
        <w:t>$174</w:t>
      </w:r>
      <w:r>
        <w:rPr>
          <w:spacing w:val="-4"/>
          <w:sz w:val="20"/>
        </w:rPr>
        <w:t xml:space="preserve"> </w:t>
      </w:r>
      <w:r>
        <w:rPr>
          <w:spacing w:val="-2"/>
          <w:sz w:val="20"/>
        </w:rPr>
        <w:t>million)</w:t>
      </w:r>
    </w:p>
    <w:p w14:paraId="1922F435" w14:textId="77777777" w:rsidR="00F86F35" w:rsidRDefault="008A442A">
      <w:pPr>
        <w:pStyle w:val="ListParagraph"/>
        <w:numPr>
          <w:ilvl w:val="0"/>
          <w:numId w:val="8"/>
        </w:numPr>
        <w:tabs>
          <w:tab w:val="left" w:pos="1049"/>
          <w:tab w:val="left" w:pos="1050"/>
        </w:tabs>
        <w:spacing w:line="240" w:lineRule="exact"/>
        <w:rPr>
          <w:sz w:val="20"/>
        </w:rPr>
      </w:pPr>
      <w:r>
        <w:rPr>
          <w:sz w:val="20"/>
        </w:rPr>
        <w:t>5.9%</w:t>
      </w:r>
      <w:r>
        <w:rPr>
          <w:spacing w:val="-7"/>
          <w:sz w:val="20"/>
        </w:rPr>
        <w:t xml:space="preserve"> </w:t>
      </w:r>
      <w:r>
        <w:rPr>
          <w:sz w:val="20"/>
        </w:rPr>
        <w:t>Notes</w:t>
      </w:r>
      <w:r>
        <w:rPr>
          <w:spacing w:val="-5"/>
          <w:sz w:val="20"/>
        </w:rPr>
        <w:t xml:space="preserve"> </w:t>
      </w:r>
      <w:r>
        <w:rPr>
          <w:sz w:val="20"/>
        </w:rPr>
        <w:t>due</w:t>
      </w:r>
      <w:r>
        <w:rPr>
          <w:spacing w:val="-4"/>
          <w:sz w:val="20"/>
        </w:rPr>
        <w:t xml:space="preserve"> </w:t>
      </w:r>
      <w:r>
        <w:rPr>
          <w:sz w:val="20"/>
        </w:rPr>
        <w:t>2038</w:t>
      </w:r>
      <w:r>
        <w:rPr>
          <w:spacing w:val="-5"/>
          <w:sz w:val="20"/>
        </w:rPr>
        <w:t xml:space="preserve"> </w:t>
      </w:r>
      <w:r>
        <w:rPr>
          <w:sz w:val="20"/>
        </w:rPr>
        <w:t>with</w:t>
      </w:r>
      <w:r>
        <w:rPr>
          <w:spacing w:val="-5"/>
          <w:sz w:val="20"/>
        </w:rPr>
        <w:t xml:space="preserve"> </w:t>
      </w:r>
      <w:r>
        <w:rPr>
          <w:sz w:val="20"/>
        </w:rPr>
        <w:t>principal</w:t>
      </w:r>
      <w:r>
        <w:rPr>
          <w:spacing w:val="-4"/>
          <w:sz w:val="20"/>
        </w:rPr>
        <w:t xml:space="preserve"> </w:t>
      </w:r>
      <w:r>
        <w:rPr>
          <w:sz w:val="20"/>
        </w:rPr>
        <w:t>amount</w:t>
      </w:r>
      <w:r>
        <w:rPr>
          <w:spacing w:val="-5"/>
          <w:sz w:val="20"/>
        </w:rPr>
        <w:t xml:space="preserve"> </w:t>
      </w:r>
      <w:r>
        <w:rPr>
          <w:sz w:val="20"/>
        </w:rPr>
        <w:t>of</w:t>
      </w:r>
      <w:r>
        <w:rPr>
          <w:spacing w:val="-5"/>
          <w:sz w:val="20"/>
        </w:rPr>
        <w:t xml:space="preserve"> </w:t>
      </w:r>
      <w:r>
        <w:rPr>
          <w:sz w:val="20"/>
        </w:rPr>
        <w:t>$600</w:t>
      </w:r>
      <w:r>
        <w:rPr>
          <w:spacing w:val="-4"/>
          <w:sz w:val="20"/>
        </w:rPr>
        <w:t xml:space="preserve"> </w:t>
      </w:r>
      <w:r>
        <w:rPr>
          <w:sz w:val="20"/>
        </w:rPr>
        <w:t>million</w:t>
      </w:r>
      <w:r>
        <w:rPr>
          <w:spacing w:val="-5"/>
          <w:sz w:val="20"/>
        </w:rPr>
        <w:t xml:space="preserve"> </w:t>
      </w:r>
      <w:r>
        <w:rPr>
          <w:sz w:val="20"/>
        </w:rPr>
        <w:t>(partial</w:t>
      </w:r>
      <w:r>
        <w:rPr>
          <w:spacing w:val="-5"/>
          <w:sz w:val="20"/>
        </w:rPr>
        <w:t xml:space="preserve"> </w:t>
      </w:r>
      <w:r>
        <w:rPr>
          <w:sz w:val="20"/>
        </w:rPr>
        <w:t>exchange</w:t>
      </w:r>
      <w:r>
        <w:rPr>
          <w:spacing w:val="-4"/>
          <w:sz w:val="20"/>
        </w:rPr>
        <w:t xml:space="preserve"> </w:t>
      </w:r>
      <w:r>
        <w:rPr>
          <w:sz w:val="20"/>
        </w:rPr>
        <w:t>of</w:t>
      </w:r>
      <w:r>
        <w:rPr>
          <w:spacing w:val="-5"/>
          <w:sz w:val="20"/>
        </w:rPr>
        <w:t xml:space="preserve"> </w:t>
      </w:r>
      <w:r>
        <w:rPr>
          <w:sz w:val="20"/>
        </w:rPr>
        <w:t>$250</w:t>
      </w:r>
      <w:r>
        <w:rPr>
          <w:spacing w:val="-4"/>
          <w:sz w:val="20"/>
        </w:rPr>
        <w:t xml:space="preserve"> </w:t>
      </w:r>
      <w:r>
        <w:rPr>
          <w:spacing w:val="-2"/>
          <w:sz w:val="20"/>
        </w:rPr>
        <w:t>million)</w:t>
      </w:r>
    </w:p>
    <w:p w14:paraId="6CFF4C06" w14:textId="77777777" w:rsidR="00F86F35" w:rsidRDefault="008A442A">
      <w:pPr>
        <w:pStyle w:val="ListParagraph"/>
        <w:numPr>
          <w:ilvl w:val="0"/>
          <w:numId w:val="8"/>
        </w:numPr>
        <w:tabs>
          <w:tab w:val="left" w:pos="1049"/>
          <w:tab w:val="left" w:pos="1050"/>
        </w:tabs>
        <w:spacing w:line="240" w:lineRule="exact"/>
        <w:rPr>
          <w:sz w:val="20"/>
        </w:rPr>
      </w:pPr>
      <w:r>
        <w:rPr>
          <w:sz w:val="20"/>
        </w:rPr>
        <w:t>6.5%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2039</w:t>
      </w:r>
      <w:r>
        <w:rPr>
          <w:spacing w:val="-5"/>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$2,750</w:t>
      </w:r>
      <w:r>
        <w:rPr>
          <w:spacing w:val="-5"/>
          <w:sz w:val="20"/>
        </w:rPr>
        <w:t xml:space="preserve"> </w:t>
      </w:r>
      <w:r>
        <w:rPr>
          <w:sz w:val="20"/>
        </w:rPr>
        <w:t>million</w:t>
      </w:r>
      <w:r>
        <w:rPr>
          <w:spacing w:val="-5"/>
          <w:sz w:val="20"/>
        </w:rPr>
        <w:t xml:space="preserve"> </w:t>
      </w:r>
      <w:r>
        <w:rPr>
          <w:sz w:val="20"/>
        </w:rPr>
        <w:t>(partial</w:t>
      </w:r>
      <w:r>
        <w:rPr>
          <w:spacing w:val="-5"/>
          <w:sz w:val="20"/>
        </w:rPr>
        <w:t xml:space="preserve"> </w:t>
      </w:r>
      <w:r>
        <w:rPr>
          <w:sz w:val="20"/>
        </w:rPr>
        <w:t>exchange</w:t>
      </w:r>
      <w:r>
        <w:rPr>
          <w:spacing w:val="-5"/>
          <w:sz w:val="20"/>
        </w:rPr>
        <w:t xml:space="preserve"> </w:t>
      </w:r>
      <w:r>
        <w:rPr>
          <w:sz w:val="20"/>
        </w:rPr>
        <w:t>of</w:t>
      </w:r>
      <w:r>
        <w:rPr>
          <w:spacing w:val="-5"/>
          <w:sz w:val="20"/>
        </w:rPr>
        <w:t xml:space="preserve"> </w:t>
      </w:r>
      <w:r>
        <w:rPr>
          <w:sz w:val="20"/>
        </w:rPr>
        <w:t>$1,162</w:t>
      </w:r>
      <w:r>
        <w:rPr>
          <w:spacing w:val="-4"/>
          <w:sz w:val="20"/>
        </w:rPr>
        <w:t xml:space="preserve"> </w:t>
      </w:r>
      <w:r>
        <w:rPr>
          <w:spacing w:val="-2"/>
          <w:sz w:val="20"/>
        </w:rPr>
        <w:t>million)</w:t>
      </w:r>
    </w:p>
    <w:p w14:paraId="191479EB" w14:textId="77777777" w:rsidR="00F86F35" w:rsidRDefault="008A442A">
      <w:pPr>
        <w:pStyle w:val="ListParagraph"/>
        <w:numPr>
          <w:ilvl w:val="0"/>
          <w:numId w:val="8"/>
        </w:numPr>
        <w:tabs>
          <w:tab w:val="left" w:pos="1049"/>
          <w:tab w:val="left" w:pos="1050"/>
        </w:tabs>
        <w:spacing w:line="242" w:lineRule="exact"/>
        <w:rPr>
          <w:sz w:val="20"/>
        </w:rPr>
      </w:pPr>
      <w:r>
        <w:rPr>
          <w:sz w:val="20"/>
        </w:rPr>
        <w:t>5.95%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2046</w:t>
      </w:r>
      <w:r>
        <w:rPr>
          <w:spacing w:val="-4"/>
          <w:sz w:val="20"/>
        </w:rPr>
        <w:t xml:space="preserve"> </w:t>
      </w:r>
      <w:r>
        <w:rPr>
          <w:sz w:val="20"/>
        </w:rPr>
        <w:t>with</w:t>
      </w:r>
      <w:r>
        <w:rPr>
          <w:spacing w:val="-5"/>
          <w:sz w:val="20"/>
        </w:rPr>
        <w:t xml:space="preserve"> </w:t>
      </w:r>
      <w:r>
        <w:rPr>
          <w:sz w:val="20"/>
        </w:rPr>
        <w:t>principal</w:t>
      </w:r>
      <w:r>
        <w:rPr>
          <w:spacing w:val="-5"/>
          <w:sz w:val="20"/>
        </w:rPr>
        <w:t xml:space="preserve"> </w:t>
      </w:r>
      <w:r>
        <w:rPr>
          <w:sz w:val="20"/>
        </w:rPr>
        <w:t>amount</w:t>
      </w:r>
      <w:r>
        <w:rPr>
          <w:spacing w:val="-4"/>
          <w:sz w:val="20"/>
        </w:rPr>
        <w:t xml:space="preserve"> </w:t>
      </w:r>
      <w:r>
        <w:rPr>
          <w:sz w:val="20"/>
        </w:rPr>
        <w:t>of</w:t>
      </w:r>
      <w:r>
        <w:rPr>
          <w:spacing w:val="-5"/>
          <w:sz w:val="20"/>
        </w:rPr>
        <w:t xml:space="preserve"> </w:t>
      </w:r>
      <w:r>
        <w:rPr>
          <w:sz w:val="20"/>
        </w:rPr>
        <w:t>$500</w:t>
      </w:r>
      <w:r>
        <w:rPr>
          <w:spacing w:val="-5"/>
          <w:sz w:val="20"/>
        </w:rPr>
        <w:t xml:space="preserve"> </w:t>
      </w:r>
      <w:r>
        <w:rPr>
          <w:sz w:val="20"/>
        </w:rPr>
        <w:t>million</w:t>
      </w:r>
      <w:r>
        <w:rPr>
          <w:spacing w:val="-5"/>
          <w:sz w:val="20"/>
        </w:rPr>
        <w:t xml:space="preserve"> </w:t>
      </w:r>
      <w:r>
        <w:rPr>
          <w:sz w:val="20"/>
        </w:rPr>
        <w:t>(partial</w:t>
      </w:r>
      <w:r>
        <w:rPr>
          <w:spacing w:val="-4"/>
          <w:sz w:val="20"/>
        </w:rPr>
        <w:t xml:space="preserve"> </w:t>
      </w:r>
      <w:r>
        <w:rPr>
          <w:sz w:val="20"/>
        </w:rPr>
        <w:t>exchange</w:t>
      </w:r>
      <w:r>
        <w:rPr>
          <w:spacing w:val="-5"/>
          <w:sz w:val="20"/>
        </w:rPr>
        <w:t xml:space="preserve"> </w:t>
      </w:r>
      <w:r>
        <w:rPr>
          <w:sz w:val="20"/>
        </w:rPr>
        <w:t>of</w:t>
      </w:r>
      <w:r>
        <w:rPr>
          <w:spacing w:val="-5"/>
          <w:sz w:val="20"/>
        </w:rPr>
        <w:t xml:space="preserve"> </w:t>
      </w:r>
      <w:r>
        <w:rPr>
          <w:sz w:val="20"/>
        </w:rPr>
        <w:t>$171</w:t>
      </w:r>
      <w:r>
        <w:rPr>
          <w:spacing w:val="-4"/>
          <w:sz w:val="20"/>
        </w:rPr>
        <w:t xml:space="preserve"> </w:t>
      </w:r>
      <w:r>
        <w:rPr>
          <w:spacing w:val="-2"/>
          <w:sz w:val="20"/>
        </w:rPr>
        <w:t>million)</w:t>
      </w:r>
    </w:p>
    <w:p w14:paraId="4195EA0A" w14:textId="77777777" w:rsidR="00F86F35" w:rsidRDefault="00F86F35">
      <w:pPr>
        <w:pStyle w:val="BodyText"/>
        <w:spacing w:before="4"/>
        <w:rPr>
          <w:sz w:val="19"/>
        </w:rPr>
      </w:pPr>
    </w:p>
    <w:p w14:paraId="2F4047EB" w14:textId="77777777" w:rsidR="00F86F35" w:rsidRDefault="008A442A">
      <w:pPr>
        <w:pStyle w:val="BodyText"/>
        <w:spacing w:line="242" w:lineRule="exact"/>
        <w:ind w:left="330"/>
      </w:pPr>
      <w:r>
        <w:t>The</w:t>
      </w:r>
      <w:r>
        <w:rPr>
          <w:spacing w:val="-7"/>
        </w:rPr>
        <w:t xml:space="preserve"> </w:t>
      </w:r>
      <w:r>
        <w:t>notes</w:t>
      </w:r>
      <w:r>
        <w:rPr>
          <w:spacing w:val="-5"/>
        </w:rPr>
        <w:t xml:space="preserve"> </w:t>
      </w:r>
      <w:r>
        <w:t>tendered</w:t>
      </w:r>
      <w:r>
        <w:rPr>
          <w:spacing w:val="-5"/>
        </w:rPr>
        <w:t xml:space="preserve"> </w:t>
      </w:r>
      <w:r>
        <w:t>and</w:t>
      </w:r>
      <w:r>
        <w:rPr>
          <w:spacing w:val="-5"/>
        </w:rPr>
        <w:t xml:space="preserve"> </w:t>
      </w:r>
      <w:r>
        <w:t>accepted</w:t>
      </w:r>
      <w:r>
        <w:rPr>
          <w:spacing w:val="-5"/>
        </w:rPr>
        <w:t xml:space="preserve"> </w:t>
      </w:r>
      <w:r>
        <w:t>were</w:t>
      </w:r>
      <w:r>
        <w:rPr>
          <w:spacing w:val="-5"/>
        </w:rPr>
        <w:t xml:space="preserve"> </w:t>
      </w:r>
      <w:r>
        <w:t>exchanged</w:t>
      </w:r>
      <w:r>
        <w:rPr>
          <w:spacing w:val="-5"/>
        </w:rPr>
        <w:t xml:space="preserve"> </w:t>
      </w:r>
      <w:r>
        <w:t>for</w:t>
      </w:r>
      <w:r>
        <w:rPr>
          <w:spacing w:val="-5"/>
        </w:rPr>
        <w:t xml:space="preserve"> </w:t>
      </w:r>
      <w:r>
        <w:t>the</w:t>
      </w:r>
      <w:r>
        <w:rPr>
          <w:spacing w:val="-5"/>
        </w:rPr>
        <w:t xml:space="preserve"> </w:t>
      </w:r>
      <w:r>
        <w:t>following</w:t>
      </w:r>
      <w:r>
        <w:rPr>
          <w:spacing w:val="-5"/>
        </w:rPr>
        <w:t xml:space="preserve"> </w:t>
      </w:r>
      <w:r>
        <w:t>new</w:t>
      </w:r>
      <w:r>
        <w:rPr>
          <w:spacing w:val="-5"/>
        </w:rPr>
        <w:t xml:space="preserve"> </w:t>
      </w:r>
      <w:r>
        <w:rPr>
          <w:spacing w:val="-2"/>
        </w:rPr>
        <w:t>notes:</w:t>
      </w:r>
    </w:p>
    <w:p w14:paraId="5013C462" w14:textId="77777777" w:rsidR="00F86F35" w:rsidRDefault="008A442A">
      <w:pPr>
        <w:pStyle w:val="ListParagraph"/>
        <w:numPr>
          <w:ilvl w:val="0"/>
          <w:numId w:val="8"/>
        </w:numPr>
        <w:tabs>
          <w:tab w:val="left" w:pos="1049"/>
          <w:tab w:val="left" w:pos="1050"/>
        </w:tabs>
        <w:spacing w:line="240" w:lineRule="exact"/>
        <w:rPr>
          <w:sz w:val="20"/>
        </w:rPr>
      </w:pPr>
      <w:r>
        <w:rPr>
          <w:sz w:val="20"/>
        </w:rPr>
        <w:t>3.758%</w:t>
      </w:r>
      <w:r>
        <w:rPr>
          <w:spacing w:val="-7"/>
          <w:sz w:val="20"/>
        </w:rPr>
        <w:t xml:space="preserve"> </w:t>
      </w:r>
      <w:r>
        <w:rPr>
          <w:sz w:val="20"/>
        </w:rPr>
        <w:t>Notes</w:t>
      </w:r>
      <w:r>
        <w:rPr>
          <w:spacing w:val="-5"/>
          <w:sz w:val="20"/>
        </w:rPr>
        <w:t xml:space="preserve"> </w:t>
      </w:r>
      <w:r>
        <w:rPr>
          <w:sz w:val="20"/>
        </w:rPr>
        <w:t>due</w:t>
      </w:r>
      <w:r>
        <w:rPr>
          <w:spacing w:val="-4"/>
          <w:sz w:val="20"/>
        </w:rPr>
        <w:t xml:space="preserve"> </w:t>
      </w:r>
      <w:r>
        <w:rPr>
          <w:sz w:val="20"/>
        </w:rPr>
        <w:t>2042</w:t>
      </w:r>
      <w:r>
        <w:rPr>
          <w:spacing w:val="-5"/>
          <w:sz w:val="20"/>
        </w:rPr>
        <w:t xml:space="preserve"> </w:t>
      </w:r>
      <w:r>
        <w:rPr>
          <w:sz w:val="20"/>
        </w:rPr>
        <w:t>with</w:t>
      </w:r>
      <w:r>
        <w:rPr>
          <w:spacing w:val="-4"/>
          <w:sz w:val="20"/>
        </w:rPr>
        <w:t xml:space="preserve"> </w:t>
      </w:r>
      <w:r>
        <w:rPr>
          <w:sz w:val="20"/>
        </w:rPr>
        <w:t>principal</w:t>
      </w:r>
      <w:r>
        <w:rPr>
          <w:spacing w:val="-5"/>
          <w:sz w:val="20"/>
        </w:rPr>
        <w:t xml:space="preserve"> </w:t>
      </w:r>
      <w:r>
        <w:rPr>
          <w:sz w:val="20"/>
        </w:rPr>
        <w:t>amount</w:t>
      </w:r>
      <w:r>
        <w:rPr>
          <w:spacing w:val="-4"/>
          <w:sz w:val="20"/>
        </w:rPr>
        <w:t xml:space="preserve"> </w:t>
      </w:r>
      <w:r>
        <w:rPr>
          <w:sz w:val="20"/>
        </w:rPr>
        <w:t>of</w:t>
      </w:r>
      <w:r>
        <w:rPr>
          <w:spacing w:val="-5"/>
          <w:sz w:val="20"/>
        </w:rPr>
        <w:t xml:space="preserve"> </w:t>
      </w:r>
      <w:r>
        <w:rPr>
          <w:sz w:val="20"/>
        </w:rPr>
        <w:t>$785</w:t>
      </w:r>
      <w:r>
        <w:rPr>
          <w:spacing w:val="-4"/>
          <w:sz w:val="20"/>
        </w:rPr>
        <w:t xml:space="preserve"> </w:t>
      </w:r>
      <w:r>
        <w:rPr>
          <w:spacing w:val="-2"/>
          <w:sz w:val="20"/>
        </w:rPr>
        <w:t>million</w:t>
      </w:r>
    </w:p>
    <w:p w14:paraId="2161BE6B" w14:textId="77777777" w:rsidR="00F86F35" w:rsidRDefault="008A442A">
      <w:pPr>
        <w:pStyle w:val="ListParagraph"/>
        <w:numPr>
          <w:ilvl w:val="0"/>
          <w:numId w:val="8"/>
        </w:numPr>
        <w:tabs>
          <w:tab w:val="left" w:pos="1049"/>
          <w:tab w:val="left" w:pos="1050"/>
        </w:tabs>
        <w:spacing w:line="242" w:lineRule="exact"/>
        <w:rPr>
          <w:sz w:val="20"/>
        </w:rPr>
      </w:pPr>
      <w:r>
        <w:rPr>
          <w:sz w:val="20"/>
        </w:rPr>
        <w:t>4.025%</w:t>
      </w:r>
      <w:r>
        <w:rPr>
          <w:spacing w:val="-7"/>
          <w:sz w:val="20"/>
        </w:rPr>
        <w:t xml:space="preserve"> </w:t>
      </w:r>
      <w:r>
        <w:rPr>
          <w:sz w:val="20"/>
        </w:rPr>
        <w:t>Notes</w:t>
      </w:r>
      <w:r>
        <w:rPr>
          <w:spacing w:val="-5"/>
          <w:sz w:val="20"/>
        </w:rPr>
        <w:t xml:space="preserve"> </w:t>
      </w:r>
      <w:r>
        <w:rPr>
          <w:sz w:val="20"/>
        </w:rPr>
        <w:t>due</w:t>
      </w:r>
      <w:r>
        <w:rPr>
          <w:spacing w:val="-5"/>
          <w:sz w:val="20"/>
        </w:rPr>
        <w:t xml:space="preserve"> </w:t>
      </w:r>
      <w:r>
        <w:rPr>
          <w:sz w:val="20"/>
        </w:rPr>
        <w:t>2062</w:t>
      </w:r>
      <w:r>
        <w:rPr>
          <w:spacing w:val="-5"/>
          <w:sz w:val="20"/>
        </w:rPr>
        <w:t xml:space="preserve"> </w:t>
      </w:r>
      <w:r>
        <w:rPr>
          <w:sz w:val="20"/>
        </w:rPr>
        <w:t>with</w:t>
      </w:r>
      <w:r>
        <w:rPr>
          <w:spacing w:val="-4"/>
          <w:sz w:val="20"/>
        </w:rPr>
        <w:t xml:space="preserve"> </w:t>
      </w:r>
      <w:r>
        <w:rPr>
          <w:sz w:val="20"/>
        </w:rPr>
        <w:t>principal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$1,770</w:t>
      </w:r>
      <w:r>
        <w:rPr>
          <w:spacing w:val="-4"/>
          <w:sz w:val="20"/>
        </w:rPr>
        <w:t xml:space="preserve"> </w:t>
      </w:r>
      <w:r>
        <w:rPr>
          <w:spacing w:val="-2"/>
          <w:sz w:val="20"/>
        </w:rPr>
        <w:t>million</w:t>
      </w:r>
    </w:p>
    <w:p w14:paraId="3DD2C80B" w14:textId="77777777" w:rsidR="00F86F35" w:rsidRDefault="00F86F35">
      <w:pPr>
        <w:pStyle w:val="BodyText"/>
        <w:spacing w:before="4"/>
        <w:rPr>
          <w:sz w:val="19"/>
        </w:rPr>
      </w:pPr>
    </w:p>
    <w:p w14:paraId="5A51182C" w14:textId="77777777" w:rsidR="00F86F35" w:rsidRDefault="008A442A">
      <w:pPr>
        <w:pStyle w:val="BodyText"/>
        <w:spacing w:line="242" w:lineRule="exact"/>
        <w:ind w:left="330"/>
      </w:pPr>
      <w:r>
        <w:rPr>
          <w:u w:val="single"/>
        </w:rPr>
        <w:t>New</w:t>
      </w:r>
      <w:r>
        <w:rPr>
          <w:spacing w:val="-4"/>
          <w:u w:val="single"/>
        </w:rPr>
        <w:t xml:space="preserve"> </w:t>
      </w:r>
      <w:r>
        <w:rPr>
          <w:u w:val="single"/>
        </w:rPr>
        <w:t>Debt</w:t>
      </w:r>
      <w:r>
        <w:rPr>
          <w:spacing w:val="-3"/>
          <w:u w:val="single"/>
        </w:rPr>
        <w:t xml:space="preserve"> </w:t>
      </w:r>
      <w:r>
        <w:rPr>
          <w:spacing w:val="-2"/>
          <w:u w:val="single"/>
        </w:rPr>
        <w:t>Issuance</w:t>
      </w:r>
    </w:p>
    <w:p w14:paraId="74194971" w14:textId="77777777" w:rsidR="00F86F35" w:rsidRDefault="008A442A">
      <w:pPr>
        <w:pStyle w:val="BodyText"/>
        <w:spacing w:line="240" w:lineRule="exact"/>
        <w:ind w:left="330"/>
      </w:pPr>
      <w:r>
        <w:t>In</w:t>
      </w:r>
      <w:r>
        <w:rPr>
          <w:spacing w:val="-5"/>
        </w:rPr>
        <w:t xml:space="preserve"> </w:t>
      </w:r>
      <w:r>
        <w:t>March</w:t>
      </w:r>
      <w:r>
        <w:rPr>
          <w:spacing w:val="-5"/>
        </w:rPr>
        <w:t xml:space="preserve"> </w:t>
      </w:r>
      <w:r>
        <w:t>2022,</w:t>
      </w:r>
      <w:r>
        <w:rPr>
          <w:spacing w:val="-5"/>
        </w:rPr>
        <w:t xml:space="preserve"> </w:t>
      </w:r>
      <w:r>
        <w:t>we</w:t>
      </w:r>
      <w:r>
        <w:rPr>
          <w:spacing w:val="-5"/>
        </w:rPr>
        <w:t xml:space="preserve"> </w:t>
      </w:r>
      <w:r>
        <w:t>issued</w:t>
      </w:r>
      <w:r>
        <w:rPr>
          <w:spacing w:val="-5"/>
        </w:rPr>
        <w:t xml:space="preserve"> </w:t>
      </w:r>
      <w:r>
        <w:t>the</w:t>
      </w:r>
      <w:r>
        <w:rPr>
          <w:spacing w:val="-5"/>
        </w:rPr>
        <w:t xml:space="preserve"> </w:t>
      </w:r>
      <w:r>
        <w:t>following</w:t>
      </w:r>
      <w:r>
        <w:rPr>
          <w:spacing w:val="-5"/>
        </w:rPr>
        <w:t xml:space="preserve"> </w:t>
      </w:r>
      <w:r>
        <w:t>new</w:t>
      </w:r>
      <w:r>
        <w:rPr>
          <w:spacing w:val="-5"/>
        </w:rPr>
        <w:t xml:space="preserve"> </w:t>
      </w:r>
      <w:r>
        <w:t>notes</w:t>
      </w:r>
      <w:r>
        <w:rPr>
          <w:spacing w:val="-5"/>
        </w:rPr>
        <w:t xml:space="preserve"> </w:t>
      </w:r>
      <w:r>
        <w:t>consisting</w:t>
      </w:r>
      <w:r>
        <w:rPr>
          <w:spacing w:val="-4"/>
        </w:rPr>
        <w:t xml:space="preserve"> </w:t>
      </w:r>
      <w:r>
        <w:rPr>
          <w:spacing w:val="-5"/>
        </w:rPr>
        <w:t>of:</w:t>
      </w:r>
    </w:p>
    <w:p w14:paraId="09235EC1" w14:textId="77777777" w:rsidR="00F86F35" w:rsidRDefault="008A442A">
      <w:pPr>
        <w:pStyle w:val="ListParagraph"/>
        <w:numPr>
          <w:ilvl w:val="0"/>
          <w:numId w:val="8"/>
        </w:numPr>
        <w:tabs>
          <w:tab w:val="left" w:pos="1049"/>
          <w:tab w:val="left" w:pos="1050"/>
        </w:tabs>
        <w:spacing w:line="240" w:lineRule="exact"/>
        <w:rPr>
          <w:sz w:val="20"/>
        </w:rPr>
      </w:pPr>
      <w:r>
        <w:rPr>
          <w:sz w:val="20"/>
        </w:rPr>
        <w:t>2.125%</w:t>
      </w:r>
      <w:r>
        <w:rPr>
          <w:spacing w:val="-7"/>
          <w:sz w:val="20"/>
        </w:rPr>
        <w:t xml:space="preserve"> </w:t>
      </w:r>
      <w:r>
        <w:rPr>
          <w:sz w:val="20"/>
        </w:rPr>
        <w:t>Notes</w:t>
      </w:r>
      <w:r>
        <w:rPr>
          <w:spacing w:val="-4"/>
          <w:sz w:val="20"/>
        </w:rPr>
        <w:t xml:space="preserve"> </w:t>
      </w:r>
      <w:r>
        <w:rPr>
          <w:sz w:val="20"/>
        </w:rPr>
        <w:t>due</w:t>
      </w:r>
      <w:r>
        <w:rPr>
          <w:spacing w:val="-5"/>
          <w:sz w:val="20"/>
        </w:rPr>
        <w:t xml:space="preserve"> </w:t>
      </w:r>
      <w:r>
        <w:rPr>
          <w:sz w:val="20"/>
        </w:rPr>
        <w:t>2024</w:t>
      </w:r>
      <w:r>
        <w:rPr>
          <w:spacing w:val="-4"/>
          <w:sz w:val="20"/>
        </w:rPr>
        <w:t xml:space="preserve"> </w:t>
      </w:r>
      <w:r>
        <w:rPr>
          <w:sz w:val="20"/>
        </w:rPr>
        <w:t>with</w:t>
      </w:r>
      <w:r>
        <w:rPr>
          <w:spacing w:val="-5"/>
          <w:sz w:val="20"/>
        </w:rPr>
        <w:t xml:space="preserve"> </w:t>
      </w:r>
      <w:r>
        <w:rPr>
          <w:sz w:val="20"/>
        </w:rPr>
        <w:t>principal</w:t>
      </w:r>
      <w:r>
        <w:rPr>
          <w:spacing w:val="-4"/>
          <w:sz w:val="20"/>
        </w:rPr>
        <w:t xml:space="preserve"> </w:t>
      </w:r>
      <w:r>
        <w:rPr>
          <w:sz w:val="20"/>
        </w:rPr>
        <w:t>of</w:t>
      </w:r>
      <w:r>
        <w:rPr>
          <w:spacing w:val="-5"/>
          <w:sz w:val="20"/>
        </w:rPr>
        <w:t xml:space="preserve"> </w:t>
      </w:r>
      <w:r>
        <w:rPr>
          <w:sz w:val="20"/>
        </w:rPr>
        <w:t>$900</w:t>
      </w:r>
      <w:r>
        <w:rPr>
          <w:spacing w:val="-4"/>
          <w:sz w:val="20"/>
        </w:rPr>
        <w:t xml:space="preserve"> </w:t>
      </w:r>
      <w:r>
        <w:rPr>
          <w:spacing w:val="-2"/>
          <w:sz w:val="20"/>
        </w:rPr>
        <w:t>million</w:t>
      </w:r>
    </w:p>
    <w:p w14:paraId="2CF6B867" w14:textId="77777777" w:rsidR="00F86F35" w:rsidRDefault="008A442A">
      <w:pPr>
        <w:pStyle w:val="ListParagraph"/>
        <w:numPr>
          <w:ilvl w:val="0"/>
          <w:numId w:val="8"/>
        </w:numPr>
        <w:tabs>
          <w:tab w:val="left" w:pos="1049"/>
          <w:tab w:val="left" w:pos="1050"/>
        </w:tabs>
        <w:spacing w:line="240" w:lineRule="exact"/>
        <w:rPr>
          <w:sz w:val="20"/>
        </w:rPr>
      </w:pPr>
      <w:r>
        <w:rPr>
          <w:sz w:val="20"/>
        </w:rPr>
        <w:t>2.4%</w:t>
      </w:r>
      <w:r>
        <w:rPr>
          <w:spacing w:val="38"/>
          <w:sz w:val="20"/>
        </w:rPr>
        <w:t xml:space="preserve"> </w:t>
      </w:r>
      <w:r>
        <w:rPr>
          <w:sz w:val="20"/>
        </w:rPr>
        <w:t>Note</w:t>
      </w:r>
      <w:r>
        <w:rPr>
          <w:spacing w:val="-4"/>
          <w:sz w:val="20"/>
        </w:rPr>
        <w:t xml:space="preserve"> </w:t>
      </w:r>
      <w:r>
        <w:rPr>
          <w:sz w:val="20"/>
        </w:rPr>
        <w:t>due</w:t>
      </w:r>
      <w:r>
        <w:rPr>
          <w:spacing w:val="-4"/>
          <w:sz w:val="20"/>
        </w:rPr>
        <w:t xml:space="preserve"> </w:t>
      </w:r>
      <w:r>
        <w:rPr>
          <w:sz w:val="20"/>
        </w:rPr>
        <w:t>2025</w:t>
      </w:r>
      <w:r>
        <w:rPr>
          <w:spacing w:val="-3"/>
          <w:sz w:val="20"/>
        </w:rPr>
        <w:t xml:space="preserve"> </w:t>
      </w:r>
      <w:r>
        <w:rPr>
          <w:sz w:val="20"/>
        </w:rPr>
        <w:t>with</w:t>
      </w:r>
      <w:r>
        <w:rPr>
          <w:spacing w:val="-4"/>
          <w:sz w:val="20"/>
        </w:rPr>
        <w:t xml:space="preserve"> </w:t>
      </w:r>
      <w:r>
        <w:rPr>
          <w:sz w:val="20"/>
        </w:rPr>
        <w:t>principal</w:t>
      </w:r>
      <w:r>
        <w:rPr>
          <w:spacing w:val="-4"/>
          <w:sz w:val="20"/>
        </w:rPr>
        <w:t xml:space="preserve"> </w:t>
      </w:r>
      <w:r>
        <w:rPr>
          <w:sz w:val="20"/>
        </w:rPr>
        <w:t>of</w:t>
      </w:r>
      <w:r>
        <w:rPr>
          <w:spacing w:val="-4"/>
          <w:sz w:val="20"/>
        </w:rPr>
        <w:t xml:space="preserve"> </w:t>
      </w:r>
      <w:r>
        <w:rPr>
          <w:sz w:val="20"/>
        </w:rPr>
        <w:t>$900</w:t>
      </w:r>
      <w:r>
        <w:rPr>
          <w:spacing w:val="-3"/>
          <w:sz w:val="20"/>
        </w:rPr>
        <w:t xml:space="preserve"> </w:t>
      </w:r>
      <w:r>
        <w:rPr>
          <w:spacing w:val="-2"/>
          <w:sz w:val="20"/>
        </w:rPr>
        <w:t>million</w:t>
      </w:r>
    </w:p>
    <w:p w14:paraId="100D1A4B" w14:textId="77777777" w:rsidR="00F86F35" w:rsidRDefault="008A442A">
      <w:pPr>
        <w:pStyle w:val="ListParagraph"/>
        <w:numPr>
          <w:ilvl w:val="0"/>
          <w:numId w:val="8"/>
        </w:numPr>
        <w:tabs>
          <w:tab w:val="left" w:pos="1049"/>
          <w:tab w:val="left" w:pos="1050"/>
        </w:tabs>
        <w:spacing w:line="242" w:lineRule="exact"/>
        <w:rPr>
          <w:sz w:val="20"/>
        </w:rPr>
      </w:pPr>
      <w:r>
        <w:rPr>
          <w:sz w:val="20"/>
        </w:rPr>
        <w:t>3.8%</w:t>
      </w:r>
      <w:r>
        <w:rPr>
          <w:spacing w:val="35"/>
          <w:sz w:val="20"/>
        </w:rPr>
        <w:t xml:space="preserve"> </w:t>
      </w:r>
      <w:r>
        <w:rPr>
          <w:sz w:val="20"/>
        </w:rPr>
        <w:t>Note</w:t>
      </w:r>
      <w:r>
        <w:rPr>
          <w:spacing w:val="-4"/>
          <w:sz w:val="20"/>
        </w:rPr>
        <w:t xml:space="preserve"> </w:t>
      </w:r>
      <w:r>
        <w:rPr>
          <w:sz w:val="20"/>
        </w:rPr>
        <w:t>due</w:t>
      </w:r>
      <w:r>
        <w:rPr>
          <w:spacing w:val="-4"/>
          <w:sz w:val="20"/>
        </w:rPr>
        <w:t xml:space="preserve"> </w:t>
      </w:r>
      <w:r>
        <w:rPr>
          <w:sz w:val="20"/>
        </w:rPr>
        <w:t>2052</w:t>
      </w:r>
      <w:r>
        <w:rPr>
          <w:spacing w:val="-4"/>
          <w:sz w:val="20"/>
        </w:rPr>
        <w:t xml:space="preserve"> </w:t>
      </w:r>
      <w:r>
        <w:rPr>
          <w:sz w:val="20"/>
        </w:rPr>
        <w:t>with</w:t>
      </w:r>
      <w:r>
        <w:rPr>
          <w:spacing w:val="-4"/>
          <w:sz w:val="20"/>
        </w:rPr>
        <w:t xml:space="preserve"> </w:t>
      </w:r>
      <w:r>
        <w:rPr>
          <w:sz w:val="20"/>
        </w:rPr>
        <w:t>principal</w:t>
      </w:r>
      <w:r>
        <w:rPr>
          <w:spacing w:val="-4"/>
          <w:sz w:val="20"/>
        </w:rPr>
        <w:t xml:space="preserve"> </w:t>
      </w:r>
      <w:r>
        <w:rPr>
          <w:sz w:val="20"/>
        </w:rPr>
        <w:t>of</w:t>
      </w:r>
      <w:r>
        <w:rPr>
          <w:spacing w:val="-3"/>
          <w:sz w:val="20"/>
        </w:rPr>
        <w:t xml:space="preserve"> </w:t>
      </w:r>
      <w:r>
        <w:rPr>
          <w:sz w:val="20"/>
        </w:rPr>
        <w:t>$1,100</w:t>
      </w:r>
      <w:r>
        <w:rPr>
          <w:spacing w:val="-4"/>
          <w:sz w:val="20"/>
        </w:rPr>
        <w:t xml:space="preserve"> </w:t>
      </w:r>
      <w:r>
        <w:rPr>
          <w:spacing w:val="-2"/>
          <w:sz w:val="20"/>
        </w:rPr>
        <w:t>million</w:t>
      </w:r>
    </w:p>
    <w:p w14:paraId="61B65EAD" w14:textId="77777777" w:rsidR="00F86F35" w:rsidRDefault="00F86F35">
      <w:pPr>
        <w:pStyle w:val="BodyText"/>
        <w:spacing w:before="7"/>
        <w:rPr>
          <w:sz w:val="19"/>
        </w:rPr>
      </w:pPr>
    </w:p>
    <w:p w14:paraId="2C5AEBDD" w14:textId="77777777" w:rsidR="00F86F35" w:rsidRDefault="008A442A">
      <w:pPr>
        <w:pStyle w:val="BodyText"/>
        <w:spacing w:before="1" w:line="235" w:lineRule="auto"/>
        <w:ind w:left="330" w:right="473"/>
      </w:pPr>
      <w:r>
        <w:t>In</w:t>
      </w:r>
      <w:r>
        <w:rPr>
          <w:spacing w:val="-3"/>
        </w:rPr>
        <w:t xml:space="preserve"> </w:t>
      </w:r>
      <w:r>
        <w:t>February</w:t>
      </w:r>
      <w:r>
        <w:rPr>
          <w:spacing w:val="-3"/>
        </w:rPr>
        <w:t xml:space="preserve"> </w:t>
      </w:r>
      <w:r>
        <w:t>2022,</w:t>
      </w:r>
      <w:r>
        <w:rPr>
          <w:spacing w:val="-3"/>
        </w:rPr>
        <w:t xml:space="preserve"> </w:t>
      </w:r>
      <w:r>
        <w:t>we</w:t>
      </w:r>
      <w:r>
        <w:rPr>
          <w:spacing w:val="-3"/>
        </w:rPr>
        <w:t xml:space="preserve"> </w:t>
      </w:r>
      <w:r>
        <w:t>refinanced</w:t>
      </w:r>
      <w:r>
        <w:rPr>
          <w:spacing w:val="-3"/>
        </w:rPr>
        <w:t xml:space="preserve"> </w:t>
      </w:r>
      <w:r>
        <w:t>our</w:t>
      </w:r>
      <w:r>
        <w:rPr>
          <w:spacing w:val="-3"/>
        </w:rPr>
        <w:t xml:space="preserve"> </w:t>
      </w:r>
      <w:r>
        <w:t>revolving</w:t>
      </w:r>
      <w:r>
        <w:rPr>
          <w:spacing w:val="-3"/>
        </w:rPr>
        <w:t xml:space="preserve"> </w:t>
      </w:r>
      <w:r>
        <w:t>credit</w:t>
      </w:r>
      <w:r>
        <w:rPr>
          <w:spacing w:val="-3"/>
        </w:rPr>
        <w:t xml:space="preserve"> </w:t>
      </w:r>
      <w:r>
        <w:t>facility</w:t>
      </w:r>
      <w:r>
        <w:rPr>
          <w:spacing w:val="-3"/>
        </w:rPr>
        <w:t xml:space="preserve"> </w:t>
      </w:r>
      <w:r>
        <w:t>from</w:t>
      </w:r>
      <w:r>
        <w:rPr>
          <w:spacing w:val="-3"/>
        </w:rPr>
        <w:t xml:space="preserve"> </w:t>
      </w:r>
      <w:r>
        <w:t>a</w:t>
      </w:r>
      <w:r>
        <w:rPr>
          <w:spacing w:val="-3"/>
        </w:rPr>
        <w:t xml:space="preserve"> </w:t>
      </w:r>
      <w:r>
        <w:t>total</w:t>
      </w:r>
      <w:r>
        <w:rPr>
          <w:spacing w:val="-3"/>
        </w:rPr>
        <w:t xml:space="preserve"> </w:t>
      </w:r>
      <w:r>
        <w:t>borrowing</w:t>
      </w:r>
      <w:r>
        <w:rPr>
          <w:spacing w:val="-3"/>
        </w:rPr>
        <w:t xml:space="preserve"> </w:t>
      </w:r>
      <w:r>
        <w:t>capacity</w:t>
      </w:r>
      <w:r>
        <w:rPr>
          <w:spacing w:val="-3"/>
        </w:rPr>
        <w:t xml:space="preserve"> </w:t>
      </w:r>
      <w:r>
        <w:t>of</w:t>
      </w:r>
      <w:r>
        <w:rPr>
          <w:spacing w:val="-3"/>
        </w:rPr>
        <w:t xml:space="preserve"> </w:t>
      </w:r>
      <w:r>
        <w:t>$6.0</w:t>
      </w:r>
      <w:r>
        <w:rPr>
          <w:spacing w:val="-3"/>
        </w:rPr>
        <w:t xml:space="preserve"> </w:t>
      </w:r>
      <w:r>
        <w:t>billion</w:t>
      </w:r>
      <w:r>
        <w:rPr>
          <w:spacing w:val="-3"/>
        </w:rPr>
        <w:t xml:space="preserve"> </w:t>
      </w:r>
      <w:r>
        <w:t>to</w:t>
      </w:r>
      <w:r>
        <w:rPr>
          <w:spacing w:val="-3"/>
        </w:rPr>
        <w:t xml:space="preserve"> </w:t>
      </w:r>
      <w:r>
        <w:t>$5.5</w:t>
      </w:r>
      <w:r>
        <w:rPr>
          <w:spacing w:val="-3"/>
        </w:rPr>
        <w:t xml:space="preserve"> </w:t>
      </w:r>
      <w:r>
        <w:t>billion with an expiration date of February 2027. Our revolving credit facility may be used for direct bank borrowings, the issuance of letters of credit totaling up to $500 million, or as support for our commercial paper program. The revolving credit faci</w:t>
      </w:r>
      <w:r>
        <w:t>lity is broadly syndicated among financial institutions and does not contain any material adverse change provisions or any covenants requiring maintenance of specified financial ratios or credit ratings. The facility agreement contains a cross-default prov</w:t>
      </w:r>
      <w:r>
        <w:t>ision relating to the failure to pay principal or interest on other debt obligations of $200 million or more by ConocoPhillips, or any of its consolidated subsidiaries. The amount of the facility is not subject to redetermination prior to its expiration da</w:t>
      </w:r>
      <w:r>
        <w:t>te.</w:t>
      </w:r>
    </w:p>
    <w:p w14:paraId="37174F08" w14:textId="77777777" w:rsidR="00F86F35" w:rsidRDefault="00F86F35">
      <w:pPr>
        <w:spacing w:line="235" w:lineRule="auto"/>
        <w:sectPr w:rsidR="00F86F35">
          <w:pgSz w:w="12240" w:h="15840"/>
          <w:pgMar w:top="600" w:right="700" w:bottom="720" w:left="840" w:header="372" w:footer="530" w:gutter="0"/>
          <w:cols w:space="720"/>
        </w:sectPr>
      </w:pPr>
    </w:p>
    <w:p w14:paraId="143FC644" w14:textId="77777777" w:rsidR="00F86F35" w:rsidRDefault="00F86F35">
      <w:pPr>
        <w:pStyle w:val="BodyText"/>
        <w:spacing w:before="8"/>
        <w:rPr>
          <w:sz w:val="11"/>
        </w:rPr>
      </w:pPr>
    </w:p>
    <w:p w14:paraId="6DA5E8CE" w14:textId="77777777" w:rsidR="00F86F35" w:rsidRDefault="008A442A">
      <w:pPr>
        <w:pStyle w:val="BodyText"/>
        <w:spacing w:before="104" w:line="235" w:lineRule="auto"/>
        <w:ind w:left="330" w:right="473"/>
      </w:pPr>
      <w:r>
        <w:t>Credit</w:t>
      </w:r>
      <w:r>
        <w:rPr>
          <w:spacing w:val="-3"/>
        </w:rPr>
        <w:t xml:space="preserve"> </w:t>
      </w:r>
      <w:r>
        <w:t>facility</w:t>
      </w:r>
      <w:r>
        <w:rPr>
          <w:spacing w:val="-3"/>
        </w:rPr>
        <w:t xml:space="preserve"> </w:t>
      </w:r>
      <w:r>
        <w:t>borrowings</w:t>
      </w:r>
      <w:r>
        <w:rPr>
          <w:spacing w:val="-3"/>
        </w:rPr>
        <w:t xml:space="preserve"> </w:t>
      </w:r>
      <w:r>
        <w:t>may</w:t>
      </w:r>
      <w:r>
        <w:rPr>
          <w:spacing w:val="-3"/>
        </w:rPr>
        <w:t xml:space="preserve"> </w:t>
      </w:r>
      <w:r>
        <w:t>bear</w:t>
      </w:r>
      <w:r>
        <w:rPr>
          <w:spacing w:val="-3"/>
        </w:rPr>
        <w:t xml:space="preserve"> </w:t>
      </w:r>
      <w:r>
        <w:t>interest</w:t>
      </w:r>
      <w:r>
        <w:rPr>
          <w:spacing w:val="-3"/>
        </w:rPr>
        <w:t xml:space="preserve"> </w:t>
      </w:r>
      <w:r>
        <w:t>at</w:t>
      </w:r>
      <w:r>
        <w:rPr>
          <w:spacing w:val="-3"/>
        </w:rPr>
        <w:t xml:space="preserve"> </w:t>
      </w:r>
      <w:r>
        <w:t>a</w:t>
      </w:r>
      <w:r>
        <w:rPr>
          <w:spacing w:val="-3"/>
        </w:rPr>
        <w:t xml:space="preserve"> </w:t>
      </w:r>
      <w:r>
        <w:t>margin</w:t>
      </w:r>
      <w:r>
        <w:rPr>
          <w:spacing w:val="-3"/>
        </w:rPr>
        <w:t xml:space="preserve"> </w:t>
      </w:r>
      <w:r>
        <w:t>above</w:t>
      </w:r>
      <w:r>
        <w:rPr>
          <w:spacing w:val="-3"/>
        </w:rPr>
        <w:t xml:space="preserve"> </w:t>
      </w:r>
      <w:r>
        <w:t>the</w:t>
      </w:r>
      <w:r>
        <w:rPr>
          <w:spacing w:val="-3"/>
        </w:rPr>
        <w:t xml:space="preserve"> </w:t>
      </w:r>
      <w:r>
        <w:t>Secured</w:t>
      </w:r>
      <w:r>
        <w:rPr>
          <w:spacing w:val="-3"/>
        </w:rPr>
        <w:t xml:space="preserve"> </w:t>
      </w:r>
      <w:r>
        <w:t>Overnight</w:t>
      </w:r>
      <w:r>
        <w:rPr>
          <w:spacing w:val="-3"/>
        </w:rPr>
        <w:t xml:space="preserve"> </w:t>
      </w:r>
      <w:r>
        <w:t>Financing</w:t>
      </w:r>
      <w:r>
        <w:rPr>
          <w:spacing w:val="-3"/>
        </w:rPr>
        <w:t xml:space="preserve"> </w:t>
      </w:r>
      <w:r>
        <w:t>Rate</w:t>
      </w:r>
      <w:r>
        <w:rPr>
          <w:spacing w:val="-3"/>
        </w:rPr>
        <w:t xml:space="preserve"> </w:t>
      </w:r>
      <w:r>
        <w:t>(SOFR).</w:t>
      </w:r>
      <w:r>
        <w:rPr>
          <w:spacing w:val="-3"/>
        </w:rPr>
        <w:t xml:space="preserve"> </w:t>
      </w:r>
      <w:r>
        <w:t>The</w:t>
      </w:r>
      <w:r>
        <w:rPr>
          <w:spacing w:val="-3"/>
        </w:rPr>
        <w:t xml:space="preserve"> </w:t>
      </w:r>
      <w:r>
        <w:t>facility agreement calls for commitment fees on available, but unused, amounts. The facility agreement also contains early te</w:t>
      </w:r>
      <w:r>
        <w:t>rmination</w:t>
      </w:r>
      <w:r>
        <w:rPr>
          <w:spacing w:val="-2"/>
        </w:rPr>
        <w:t xml:space="preserve"> </w:t>
      </w:r>
      <w:r>
        <w:t>rights</w:t>
      </w:r>
      <w:r>
        <w:rPr>
          <w:spacing w:val="-2"/>
        </w:rPr>
        <w:t xml:space="preserve"> </w:t>
      </w:r>
      <w:r>
        <w:t>if</w:t>
      </w:r>
      <w:r>
        <w:rPr>
          <w:spacing w:val="-2"/>
        </w:rPr>
        <w:t xml:space="preserve"> </w:t>
      </w:r>
      <w:r>
        <w:t>our</w:t>
      </w:r>
      <w:r>
        <w:rPr>
          <w:spacing w:val="-2"/>
        </w:rPr>
        <w:t xml:space="preserve"> </w:t>
      </w:r>
      <w:r>
        <w:t>current</w:t>
      </w:r>
      <w:r>
        <w:rPr>
          <w:spacing w:val="-2"/>
        </w:rPr>
        <w:t xml:space="preserve"> </w:t>
      </w:r>
      <w:r>
        <w:t>directors</w:t>
      </w:r>
      <w:r>
        <w:rPr>
          <w:spacing w:val="-2"/>
        </w:rPr>
        <w:t xml:space="preserve"> </w:t>
      </w:r>
      <w:r>
        <w:t>or</w:t>
      </w:r>
      <w:r>
        <w:rPr>
          <w:spacing w:val="-2"/>
        </w:rPr>
        <w:t xml:space="preserve"> </w:t>
      </w:r>
      <w:r>
        <w:t>their</w:t>
      </w:r>
      <w:r>
        <w:rPr>
          <w:spacing w:val="-2"/>
        </w:rPr>
        <w:t xml:space="preserve"> </w:t>
      </w:r>
      <w:r>
        <w:t>approved</w:t>
      </w:r>
      <w:r>
        <w:rPr>
          <w:spacing w:val="-2"/>
        </w:rPr>
        <w:t xml:space="preserve"> </w:t>
      </w:r>
      <w:r>
        <w:t>successors</w:t>
      </w:r>
      <w:r>
        <w:rPr>
          <w:spacing w:val="-2"/>
        </w:rPr>
        <w:t xml:space="preserve"> </w:t>
      </w:r>
      <w:r>
        <w:t>cease</w:t>
      </w:r>
      <w:r>
        <w:rPr>
          <w:spacing w:val="-2"/>
        </w:rPr>
        <w:t xml:space="preserve"> </w:t>
      </w:r>
      <w:r>
        <w:t>to</w:t>
      </w:r>
      <w:r>
        <w:rPr>
          <w:spacing w:val="-2"/>
        </w:rPr>
        <w:t xml:space="preserve"> </w:t>
      </w:r>
      <w:r>
        <w:t>be</w:t>
      </w:r>
      <w:r>
        <w:rPr>
          <w:spacing w:val="-2"/>
        </w:rPr>
        <w:t xml:space="preserve"> </w:t>
      </w:r>
      <w:r>
        <w:t>a</w:t>
      </w:r>
      <w:r>
        <w:rPr>
          <w:spacing w:val="-2"/>
        </w:rPr>
        <w:t xml:space="preserve"> </w:t>
      </w:r>
      <w:r>
        <w:t>majority</w:t>
      </w:r>
      <w:r>
        <w:rPr>
          <w:spacing w:val="-2"/>
        </w:rPr>
        <w:t xml:space="preserve"> </w:t>
      </w:r>
      <w:r>
        <w:t>of</w:t>
      </w:r>
      <w:r>
        <w:rPr>
          <w:spacing w:val="-2"/>
        </w:rPr>
        <w:t xml:space="preserve"> </w:t>
      </w:r>
      <w:r>
        <w:t>the</w:t>
      </w:r>
      <w:r>
        <w:rPr>
          <w:spacing w:val="-2"/>
        </w:rPr>
        <w:t xml:space="preserve"> </w:t>
      </w:r>
      <w:r>
        <w:t>Board</w:t>
      </w:r>
      <w:r>
        <w:rPr>
          <w:spacing w:val="-2"/>
        </w:rPr>
        <w:t xml:space="preserve"> </w:t>
      </w:r>
      <w:r>
        <w:t>of</w:t>
      </w:r>
      <w:r>
        <w:rPr>
          <w:spacing w:val="-2"/>
        </w:rPr>
        <w:t xml:space="preserve"> </w:t>
      </w:r>
      <w:r>
        <w:t>Directors.</w:t>
      </w:r>
    </w:p>
    <w:p w14:paraId="10E11954" w14:textId="77777777" w:rsidR="00F86F35" w:rsidRDefault="00F86F35">
      <w:pPr>
        <w:pStyle w:val="BodyText"/>
        <w:spacing w:before="10"/>
        <w:rPr>
          <w:sz w:val="19"/>
        </w:rPr>
      </w:pPr>
    </w:p>
    <w:p w14:paraId="269573F9" w14:textId="77777777" w:rsidR="00F86F35" w:rsidRDefault="008A442A">
      <w:pPr>
        <w:pStyle w:val="BodyText"/>
        <w:spacing w:line="235" w:lineRule="auto"/>
        <w:ind w:left="330" w:right="473"/>
      </w:pPr>
      <w:r>
        <w:t>The revolving credit facility supports our ability to issue up to $5.5 billion of commercial paper. Commercial paper is generally</w:t>
      </w:r>
      <w:r>
        <w:rPr>
          <w:spacing w:val="-3"/>
        </w:rPr>
        <w:t xml:space="preserve"> </w:t>
      </w:r>
      <w:r>
        <w:t>limited</w:t>
      </w:r>
      <w:r>
        <w:rPr>
          <w:spacing w:val="-3"/>
        </w:rPr>
        <w:t xml:space="preserve"> </w:t>
      </w:r>
      <w:r>
        <w:t>to</w:t>
      </w:r>
      <w:r>
        <w:rPr>
          <w:spacing w:val="-3"/>
        </w:rPr>
        <w:t xml:space="preserve"> </w:t>
      </w:r>
      <w:r>
        <w:t>maturities</w:t>
      </w:r>
      <w:r>
        <w:rPr>
          <w:spacing w:val="-3"/>
        </w:rPr>
        <w:t xml:space="preserve"> </w:t>
      </w:r>
      <w:r>
        <w:t>of</w:t>
      </w:r>
      <w:r>
        <w:rPr>
          <w:spacing w:val="-3"/>
        </w:rPr>
        <w:t xml:space="preserve"> </w:t>
      </w:r>
      <w:r>
        <w:t>90</w:t>
      </w:r>
      <w:r>
        <w:rPr>
          <w:spacing w:val="-3"/>
        </w:rPr>
        <w:t xml:space="preserve"> </w:t>
      </w:r>
      <w:r>
        <w:t>days</w:t>
      </w:r>
      <w:r>
        <w:rPr>
          <w:spacing w:val="-3"/>
        </w:rPr>
        <w:t xml:space="preserve"> </w:t>
      </w:r>
      <w:r>
        <w:t>and</w:t>
      </w:r>
      <w:r>
        <w:rPr>
          <w:spacing w:val="-3"/>
        </w:rPr>
        <w:t xml:space="preserve"> </w:t>
      </w:r>
      <w:r>
        <w:t>is</w:t>
      </w:r>
      <w:r>
        <w:rPr>
          <w:spacing w:val="-3"/>
        </w:rPr>
        <w:t xml:space="preserve"> </w:t>
      </w:r>
      <w:r>
        <w:t>included</w:t>
      </w:r>
      <w:r>
        <w:rPr>
          <w:spacing w:val="-3"/>
        </w:rPr>
        <w:t xml:space="preserve"> </w:t>
      </w:r>
      <w:r>
        <w:t>in</w:t>
      </w:r>
      <w:r>
        <w:rPr>
          <w:spacing w:val="-3"/>
        </w:rPr>
        <w:t xml:space="preserve"> </w:t>
      </w:r>
      <w:r>
        <w:t>short-term</w:t>
      </w:r>
      <w:r>
        <w:rPr>
          <w:spacing w:val="-3"/>
        </w:rPr>
        <w:t xml:space="preserve"> </w:t>
      </w:r>
      <w:r>
        <w:t>debt</w:t>
      </w:r>
      <w:r>
        <w:rPr>
          <w:spacing w:val="-3"/>
        </w:rPr>
        <w:t xml:space="preserve"> </w:t>
      </w:r>
      <w:r>
        <w:t>on</w:t>
      </w:r>
      <w:r>
        <w:rPr>
          <w:spacing w:val="-3"/>
        </w:rPr>
        <w:t xml:space="preserve"> </w:t>
      </w:r>
      <w:r>
        <w:t>our</w:t>
      </w:r>
      <w:r>
        <w:rPr>
          <w:spacing w:val="-3"/>
        </w:rPr>
        <w:t xml:space="preserve"> </w:t>
      </w:r>
      <w:r>
        <w:t>consolidated</w:t>
      </w:r>
      <w:r>
        <w:rPr>
          <w:spacing w:val="-3"/>
        </w:rPr>
        <w:t xml:space="preserve"> </w:t>
      </w:r>
      <w:r>
        <w:t>balance</w:t>
      </w:r>
      <w:r>
        <w:rPr>
          <w:spacing w:val="-3"/>
        </w:rPr>
        <w:t xml:space="preserve"> </w:t>
      </w:r>
      <w:r>
        <w:t>sheet.</w:t>
      </w:r>
      <w:r>
        <w:rPr>
          <w:spacing w:val="-3"/>
        </w:rPr>
        <w:t xml:space="preserve"> </w:t>
      </w:r>
      <w:r>
        <w:t>With</w:t>
      </w:r>
      <w:r>
        <w:rPr>
          <w:spacing w:val="-3"/>
        </w:rPr>
        <w:t xml:space="preserve"> </w:t>
      </w:r>
      <w:r>
        <w:t>no commercial pape</w:t>
      </w:r>
      <w:r>
        <w:t xml:space="preserve">r outstanding and no direct borrowings or letters of credit, we had access to $5.5 billion in available borrowing capacity under our revolving credit facility at December 31, 2022. At December 31, 2021, we had no commercial paper outstanding and no direct </w:t>
      </w:r>
      <w:r>
        <w:t>borrowings or letters of credit issued.</w:t>
      </w:r>
    </w:p>
    <w:p w14:paraId="4E8EE3BC" w14:textId="77777777" w:rsidR="00F86F35" w:rsidRDefault="00F86F35">
      <w:pPr>
        <w:pStyle w:val="BodyText"/>
      </w:pPr>
    </w:p>
    <w:p w14:paraId="5AC379B0" w14:textId="77777777" w:rsidR="00F86F35" w:rsidRDefault="008A442A">
      <w:pPr>
        <w:pStyle w:val="BodyText"/>
        <w:spacing w:line="235" w:lineRule="auto"/>
        <w:ind w:left="330" w:right="473"/>
      </w:pPr>
      <w:r>
        <w:t>In January 2021, we completed the acquisition of Concho in an all-stock transaction. In the acquisition, we assumed Concho’s</w:t>
      </w:r>
      <w:r>
        <w:rPr>
          <w:spacing w:val="-3"/>
        </w:rPr>
        <w:t xml:space="preserve"> </w:t>
      </w:r>
      <w:r>
        <w:t>publicly</w:t>
      </w:r>
      <w:r>
        <w:rPr>
          <w:spacing w:val="-3"/>
        </w:rPr>
        <w:t xml:space="preserve"> </w:t>
      </w:r>
      <w:r>
        <w:t>traded</w:t>
      </w:r>
      <w:r>
        <w:rPr>
          <w:spacing w:val="-3"/>
        </w:rPr>
        <w:t xml:space="preserve"> </w:t>
      </w:r>
      <w:r>
        <w:t>debt,</w:t>
      </w:r>
      <w:r>
        <w:rPr>
          <w:spacing w:val="-3"/>
        </w:rPr>
        <w:t xml:space="preserve"> </w:t>
      </w:r>
      <w:r>
        <w:t>with</w:t>
      </w:r>
      <w:r>
        <w:rPr>
          <w:spacing w:val="-3"/>
        </w:rPr>
        <w:t xml:space="preserve"> </w:t>
      </w:r>
      <w:r>
        <w:t>an</w:t>
      </w:r>
      <w:r>
        <w:rPr>
          <w:spacing w:val="-3"/>
        </w:rPr>
        <w:t xml:space="preserve"> </w:t>
      </w:r>
      <w:r>
        <w:t>outstanding</w:t>
      </w:r>
      <w:r>
        <w:rPr>
          <w:spacing w:val="-3"/>
        </w:rPr>
        <w:t xml:space="preserve"> </w:t>
      </w:r>
      <w:r>
        <w:t>principal</w:t>
      </w:r>
      <w:r>
        <w:rPr>
          <w:spacing w:val="-3"/>
        </w:rPr>
        <w:t xml:space="preserve"> </w:t>
      </w:r>
      <w:r>
        <w:t>balance</w:t>
      </w:r>
      <w:r>
        <w:rPr>
          <w:spacing w:val="-3"/>
        </w:rPr>
        <w:t xml:space="preserve"> </w:t>
      </w:r>
      <w:r>
        <w:t>of</w:t>
      </w:r>
      <w:r>
        <w:rPr>
          <w:spacing w:val="-3"/>
        </w:rPr>
        <w:t xml:space="preserve"> </w:t>
      </w:r>
      <w:r>
        <w:t>$3.9</w:t>
      </w:r>
      <w:r>
        <w:rPr>
          <w:spacing w:val="-3"/>
        </w:rPr>
        <w:t xml:space="preserve"> </w:t>
      </w:r>
      <w:r>
        <w:t>billion,</w:t>
      </w:r>
      <w:r>
        <w:rPr>
          <w:spacing w:val="-3"/>
        </w:rPr>
        <w:t xml:space="preserve"> </w:t>
      </w:r>
      <w:r>
        <w:t>which</w:t>
      </w:r>
      <w:r>
        <w:rPr>
          <w:spacing w:val="-3"/>
        </w:rPr>
        <w:t xml:space="preserve"> </w:t>
      </w:r>
      <w:r>
        <w:t>was</w:t>
      </w:r>
      <w:r>
        <w:rPr>
          <w:spacing w:val="-3"/>
        </w:rPr>
        <w:t xml:space="preserve"> </w:t>
      </w:r>
      <w:r>
        <w:t>rec</w:t>
      </w:r>
      <w:r>
        <w:t>orded</w:t>
      </w:r>
      <w:r>
        <w:rPr>
          <w:spacing w:val="-3"/>
        </w:rPr>
        <w:t xml:space="preserve"> </w:t>
      </w:r>
      <w:r>
        <w:t>at</w:t>
      </w:r>
      <w:r>
        <w:rPr>
          <w:spacing w:val="-3"/>
        </w:rPr>
        <w:t xml:space="preserve"> </w:t>
      </w:r>
      <w:r>
        <w:t>fair</w:t>
      </w:r>
      <w:r>
        <w:rPr>
          <w:spacing w:val="-3"/>
        </w:rPr>
        <w:t xml:space="preserve"> </w:t>
      </w:r>
      <w:r>
        <w:t>value</w:t>
      </w:r>
      <w:r>
        <w:rPr>
          <w:spacing w:val="-3"/>
        </w:rPr>
        <w:t xml:space="preserve"> </w:t>
      </w:r>
      <w:r>
        <w:t>of</w:t>
      </w:r>
    </w:p>
    <w:p w14:paraId="18203F57" w14:textId="77777777" w:rsidR="00F86F35" w:rsidRDefault="008A442A">
      <w:pPr>
        <w:pStyle w:val="BodyText"/>
        <w:spacing w:before="1" w:line="235" w:lineRule="auto"/>
        <w:ind w:left="330" w:right="522"/>
      </w:pPr>
      <w:r>
        <w:t>$4.7</w:t>
      </w:r>
      <w:r>
        <w:rPr>
          <w:spacing w:val="-3"/>
        </w:rPr>
        <w:t xml:space="preserve"> </w:t>
      </w:r>
      <w:r>
        <w:t>billion</w:t>
      </w:r>
      <w:r>
        <w:rPr>
          <w:spacing w:val="-3"/>
        </w:rPr>
        <w:t xml:space="preserve"> </w:t>
      </w:r>
      <w:r>
        <w:t>on</w:t>
      </w:r>
      <w:r>
        <w:rPr>
          <w:spacing w:val="-3"/>
        </w:rPr>
        <w:t xml:space="preserve"> </w:t>
      </w:r>
      <w:r>
        <w:t>the</w:t>
      </w:r>
      <w:r>
        <w:rPr>
          <w:spacing w:val="-3"/>
        </w:rPr>
        <w:t xml:space="preserve"> </w:t>
      </w:r>
      <w:r>
        <w:t>acquisition</w:t>
      </w:r>
      <w:r>
        <w:rPr>
          <w:spacing w:val="-3"/>
        </w:rPr>
        <w:t xml:space="preserve"> </w:t>
      </w:r>
      <w:r>
        <w:t>date.</w:t>
      </w:r>
      <w:r>
        <w:rPr>
          <w:spacing w:val="-3"/>
        </w:rPr>
        <w:t xml:space="preserve"> </w:t>
      </w:r>
      <w:r>
        <w:t>The</w:t>
      </w:r>
      <w:r>
        <w:rPr>
          <w:spacing w:val="-3"/>
        </w:rPr>
        <w:t xml:space="preserve"> </w:t>
      </w:r>
      <w:r>
        <w:t>adjustment</w:t>
      </w:r>
      <w:r>
        <w:rPr>
          <w:spacing w:val="-3"/>
        </w:rPr>
        <w:t xml:space="preserve"> </w:t>
      </w:r>
      <w:r>
        <w:t>to</w:t>
      </w:r>
      <w:r>
        <w:rPr>
          <w:spacing w:val="-3"/>
        </w:rPr>
        <w:t xml:space="preserve"> </w:t>
      </w:r>
      <w:r>
        <w:t>fair</w:t>
      </w:r>
      <w:r>
        <w:rPr>
          <w:spacing w:val="-3"/>
        </w:rPr>
        <w:t xml:space="preserve"> </w:t>
      </w:r>
      <w:r>
        <w:t>value</w:t>
      </w:r>
      <w:r>
        <w:rPr>
          <w:spacing w:val="-3"/>
        </w:rPr>
        <w:t xml:space="preserve"> </w:t>
      </w:r>
      <w:r>
        <w:t>of</w:t>
      </w:r>
      <w:r>
        <w:rPr>
          <w:spacing w:val="-3"/>
        </w:rPr>
        <w:t xml:space="preserve"> </w:t>
      </w:r>
      <w:r>
        <w:t>the</w:t>
      </w:r>
      <w:r>
        <w:rPr>
          <w:spacing w:val="-3"/>
        </w:rPr>
        <w:t xml:space="preserve"> </w:t>
      </w:r>
      <w:r>
        <w:t>senior</w:t>
      </w:r>
      <w:r>
        <w:rPr>
          <w:spacing w:val="-3"/>
        </w:rPr>
        <w:t xml:space="preserve"> </w:t>
      </w:r>
      <w:r>
        <w:t>notes</w:t>
      </w:r>
      <w:r>
        <w:rPr>
          <w:spacing w:val="-3"/>
        </w:rPr>
        <w:t xml:space="preserve"> </w:t>
      </w:r>
      <w:r>
        <w:t>of</w:t>
      </w:r>
      <w:r>
        <w:rPr>
          <w:spacing w:val="-3"/>
        </w:rPr>
        <w:t xml:space="preserve"> </w:t>
      </w:r>
      <w:r>
        <w:t>approximately</w:t>
      </w:r>
      <w:r>
        <w:rPr>
          <w:spacing w:val="-3"/>
        </w:rPr>
        <w:t xml:space="preserve"> </w:t>
      </w:r>
      <w:r>
        <w:t>$0.8</w:t>
      </w:r>
      <w:r>
        <w:rPr>
          <w:spacing w:val="-3"/>
        </w:rPr>
        <w:t xml:space="preserve"> </w:t>
      </w:r>
      <w:r>
        <w:t>billion</w:t>
      </w:r>
      <w:r>
        <w:rPr>
          <w:spacing w:val="-3"/>
        </w:rPr>
        <w:t xml:space="preserve"> </w:t>
      </w:r>
      <w:r>
        <w:t>on</w:t>
      </w:r>
      <w:r>
        <w:rPr>
          <w:spacing w:val="-3"/>
        </w:rPr>
        <w:t xml:space="preserve"> </w:t>
      </w:r>
      <w:r>
        <w:t>the acquisition date will be amortized as an adjustment to interest expense over the remaining contractual terms of the senior notes.</w:t>
      </w:r>
    </w:p>
    <w:p w14:paraId="282A9D63" w14:textId="77777777" w:rsidR="00F86F35" w:rsidRDefault="008A442A">
      <w:pPr>
        <w:pStyle w:val="BodyText"/>
        <w:spacing w:before="199" w:line="242" w:lineRule="exact"/>
        <w:ind w:left="330"/>
      </w:pPr>
      <w:r>
        <w:t>In</w:t>
      </w:r>
      <w:r>
        <w:rPr>
          <w:spacing w:val="-7"/>
        </w:rPr>
        <w:t xml:space="preserve"> </w:t>
      </w:r>
      <w:r>
        <w:t>February</w:t>
      </w:r>
      <w:r>
        <w:rPr>
          <w:spacing w:val="-4"/>
        </w:rPr>
        <w:t xml:space="preserve"> </w:t>
      </w:r>
      <w:r>
        <w:t>2021,</w:t>
      </w:r>
      <w:r>
        <w:rPr>
          <w:spacing w:val="-5"/>
        </w:rPr>
        <w:t xml:space="preserve"> </w:t>
      </w:r>
      <w:r>
        <w:t>we</w:t>
      </w:r>
      <w:r>
        <w:rPr>
          <w:spacing w:val="-4"/>
        </w:rPr>
        <w:t xml:space="preserve"> </w:t>
      </w:r>
      <w:r>
        <w:t>completed</w:t>
      </w:r>
      <w:r>
        <w:rPr>
          <w:spacing w:val="-4"/>
        </w:rPr>
        <w:t xml:space="preserve"> </w:t>
      </w:r>
      <w:r>
        <w:t>a</w:t>
      </w:r>
      <w:r>
        <w:rPr>
          <w:spacing w:val="-5"/>
        </w:rPr>
        <w:t xml:space="preserve"> </w:t>
      </w:r>
      <w:r>
        <w:t>debt</w:t>
      </w:r>
      <w:r>
        <w:rPr>
          <w:spacing w:val="-4"/>
        </w:rPr>
        <w:t xml:space="preserve"> </w:t>
      </w:r>
      <w:r>
        <w:t>exchange</w:t>
      </w:r>
      <w:r>
        <w:rPr>
          <w:spacing w:val="-5"/>
        </w:rPr>
        <w:t xml:space="preserve"> </w:t>
      </w:r>
      <w:r>
        <w:t>offer</w:t>
      </w:r>
      <w:r>
        <w:rPr>
          <w:spacing w:val="-4"/>
        </w:rPr>
        <w:t xml:space="preserve"> </w:t>
      </w:r>
      <w:r>
        <w:t>related</w:t>
      </w:r>
      <w:r>
        <w:rPr>
          <w:spacing w:val="-4"/>
        </w:rPr>
        <w:t xml:space="preserve"> </w:t>
      </w:r>
      <w:r>
        <w:t>to</w:t>
      </w:r>
      <w:r>
        <w:rPr>
          <w:spacing w:val="-5"/>
        </w:rPr>
        <w:t xml:space="preserve"> </w:t>
      </w:r>
      <w:r>
        <w:t>the</w:t>
      </w:r>
      <w:r>
        <w:rPr>
          <w:spacing w:val="-4"/>
        </w:rPr>
        <w:t xml:space="preserve"> </w:t>
      </w:r>
      <w:r>
        <w:t>debt</w:t>
      </w:r>
      <w:r>
        <w:rPr>
          <w:spacing w:val="-5"/>
        </w:rPr>
        <w:t xml:space="preserve"> </w:t>
      </w:r>
      <w:r>
        <w:t>assumed</w:t>
      </w:r>
      <w:r>
        <w:rPr>
          <w:spacing w:val="-4"/>
        </w:rPr>
        <w:t xml:space="preserve"> </w:t>
      </w:r>
      <w:r>
        <w:t>from</w:t>
      </w:r>
      <w:r>
        <w:rPr>
          <w:spacing w:val="-4"/>
        </w:rPr>
        <w:t xml:space="preserve"> </w:t>
      </w:r>
      <w:r>
        <w:t>Concho.</w:t>
      </w:r>
      <w:r>
        <w:rPr>
          <w:spacing w:val="-5"/>
        </w:rPr>
        <w:t xml:space="preserve"> </w:t>
      </w:r>
      <w:r>
        <w:t>Of</w:t>
      </w:r>
      <w:r>
        <w:rPr>
          <w:spacing w:val="-4"/>
        </w:rPr>
        <w:t xml:space="preserve"> </w:t>
      </w:r>
      <w:r>
        <w:t>the</w:t>
      </w:r>
      <w:r>
        <w:rPr>
          <w:spacing w:val="-4"/>
        </w:rPr>
        <w:t xml:space="preserve"> </w:t>
      </w:r>
      <w:r>
        <w:rPr>
          <w:spacing w:val="-2"/>
        </w:rPr>
        <w:t>approximately</w:t>
      </w:r>
    </w:p>
    <w:p w14:paraId="05E49BF6" w14:textId="77777777" w:rsidR="00F86F35" w:rsidRDefault="008A442A">
      <w:pPr>
        <w:pStyle w:val="BodyText"/>
        <w:spacing w:line="240" w:lineRule="exact"/>
        <w:ind w:left="330"/>
      </w:pPr>
      <w:r>
        <w:t>$3.9</w:t>
      </w:r>
      <w:r>
        <w:rPr>
          <w:spacing w:val="-8"/>
        </w:rPr>
        <w:t xml:space="preserve"> </w:t>
      </w:r>
      <w:r>
        <w:t>bi</w:t>
      </w:r>
      <w:r>
        <w:t>llion</w:t>
      </w:r>
      <w:r>
        <w:rPr>
          <w:spacing w:val="-5"/>
        </w:rPr>
        <w:t xml:space="preserve"> </w:t>
      </w:r>
      <w:r>
        <w:t>in</w:t>
      </w:r>
      <w:r>
        <w:rPr>
          <w:spacing w:val="-5"/>
        </w:rPr>
        <w:t xml:space="preserve"> </w:t>
      </w:r>
      <w:r>
        <w:t>aggregate</w:t>
      </w:r>
      <w:r>
        <w:rPr>
          <w:spacing w:val="-5"/>
        </w:rPr>
        <w:t xml:space="preserve"> </w:t>
      </w:r>
      <w:r>
        <w:t>principal</w:t>
      </w:r>
      <w:r>
        <w:rPr>
          <w:spacing w:val="-5"/>
        </w:rPr>
        <w:t xml:space="preserve"> </w:t>
      </w:r>
      <w:r>
        <w:t>amount</w:t>
      </w:r>
      <w:r>
        <w:rPr>
          <w:spacing w:val="-5"/>
        </w:rPr>
        <w:t xml:space="preserve"> </w:t>
      </w:r>
      <w:r>
        <w:t>of</w:t>
      </w:r>
      <w:r>
        <w:rPr>
          <w:spacing w:val="-5"/>
        </w:rPr>
        <w:t xml:space="preserve"> </w:t>
      </w:r>
      <w:r>
        <w:t>Concho’s</w:t>
      </w:r>
      <w:r>
        <w:rPr>
          <w:spacing w:val="-5"/>
        </w:rPr>
        <w:t xml:space="preserve"> </w:t>
      </w:r>
      <w:r>
        <w:t>senior</w:t>
      </w:r>
      <w:r>
        <w:rPr>
          <w:spacing w:val="-5"/>
        </w:rPr>
        <w:t xml:space="preserve"> </w:t>
      </w:r>
      <w:r>
        <w:t>notes</w:t>
      </w:r>
      <w:r>
        <w:rPr>
          <w:spacing w:val="-5"/>
        </w:rPr>
        <w:t xml:space="preserve"> </w:t>
      </w:r>
      <w:r>
        <w:t>offered</w:t>
      </w:r>
      <w:r>
        <w:rPr>
          <w:spacing w:val="-5"/>
        </w:rPr>
        <w:t xml:space="preserve"> </w:t>
      </w:r>
      <w:r>
        <w:t>in</w:t>
      </w:r>
      <w:r>
        <w:rPr>
          <w:spacing w:val="-5"/>
        </w:rPr>
        <w:t xml:space="preserve"> </w:t>
      </w:r>
      <w:r>
        <w:t>the</w:t>
      </w:r>
      <w:r>
        <w:rPr>
          <w:spacing w:val="-5"/>
        </w:rPr>
        <w:t xml:space="preserve"> </w:t>
      </w:r>
      <w:r>
        <w:t>exchange,</w:t>
      </w:r>
      <w:r>
        <w:rPr>
          <w:spacing w:val="-5"/>
        </w:rPr>
        <w:t xml:space="preserve"> </w:t>
      </w:r>
      <w:r>
        <w:t>98</w:t>
      </w:r>
      <w:r>
        <w:rPr>
          <w:spacing w:val="-5"/>
        </w:rPr>
        <w:t xml:space="preserve"> </w:t>
      </w:r>
      <w:r>
        <w:t>percent,</w:t>
      </w:r>
      <w:r>
        <w:rPr>
          <w:spacing w:val="-5"/>
        </w:rPr>
        <w:t xml:space="preserve"> </w:t>
      </w:r>
      <w:r>
        <w:t>or</w:t>
      </w:r>
      <w:r>
        <w:rPr>
          <w:spacing w:val="-5"/>
        </w:rPr>
        <w:t xml:space="preserve"> </w:t>
      </w:r>
      <w:r>
        <w:rPr>
          <w:spacing w:val="-2"/>
        </w:rPr>
        <w:t>approximately</w:t>
      </w:r>
    </w:p>
    <w:p w14:paraId="2E3FDA4D" w14:textId="77777777" w:rsidR="00F86F35" w:rsidRDefault="008A442A">
      <w:pPr>
        <w:pStyle w:val="BodyText"/>
        <w:spacing w:before="1" w:line="235" w:lineRule="auto"/>
        <w:ind w:left="330" w:right="473"/>
        <w:rPr>
          <w:i/>
        </w:rPr>
      </w:pPr>
      <w:r>
        <w:t>$3.8</w:t>
      </w:r>
      <w:r>
        <w:rPr>
          <w:spacing w:val="-3"/>
        </w:rPr>
        <w:t xml:space="preserve"> </w:t>
      </w:r>
      <w:r>
        <w:t>billion,</w:t>
      </w:r>
      <w:r>
        <w:rPr>
          <w:spacing w:val="-3"/>
        </w:rPr>
        <w:t xml:space="preserve"> </w:t>
      </w:r>
      <w:r>
        <w:t>was</w:t>
      </w:r>
      <w:r>
        <w:rPr>
          <w:spacing w:val="-3"/>
        </w:rPr>
        <w:t xml:space="preserve"> </w:t>
      </w:r>
      <w:r>
        <w:t>tendered</w:t>
      </w:r>
      <w:r>
        <w:rPr>
          <w:spacing w:val="-3"/>
        </w:rPr>
        <w:t xml:space="preserve"> </w:t>
      </w:r>
      <w:r>
        <w:t>and</w:t>
      </w:r>
      <w:r>
        <w:rPr>
          <w:spacing w:val="-3"/>
        </w:rPr>
        <w:t xml:space="preserve"> </w:t>
      </w:r>
      <w:r>
        <w:t>accepted.</w:t>
      </w:r>
      <w:r>
        <w:rPr>
          <w:spacing w:val="-3"/>
        </w:rPr>
        <w:t xml:space="preserve"> </w:t>
      </w:r>
      <w:r>
        <w:t>The</w:t>
      </w:r>
      <w:r>
        <w:rPr>
          <w:spacing w:val="-3"/>
        </w:rPr>
        <w:t xml:space="preserve"> </w:t>
      </w:r>
      <w:r>
        <w:t>new</w:t>
      </w:r>
      <w:r>
        <w:rPr>
          <w:spacing w:val="-3"/>
        </w:rPr>
        <w:t xml:space="preserve"> </w:t>
      </w:r>
      <w:r>
        <w:t>debt</w:t>
      </w:r>
      <w:r>
        <w:rPr>
          <w:spacing w:val="-3"/>
        </w:rPr>
        <w:t xml:space="preserve"> </w:t>
      </w:r>
      <w:r>
        <w:t>issued</w:t>
      </w:r>
      <w:r>
        <w:rPr>
          <w:spacing w:val="-3"/>
        </w:rPr>
        <w:t xml:space="preserve"> </w:t>
      </w:r>
      <w:r>
        <w:t>by</w:t>
      </w:r>
      <w:r>
        <w:rPr>
          <w:spacing w:val="-3"/>
        </w:rPr>
        <w:t xml:space="preserve"> </w:t>
      </w:r>
      <w:r>
        <w:t>ConocoPhillips</w:t>
      </w:r>
      <w:r>
        <w:rPr>
          <w:spacing w:val="-3"/>
        </w:rPr>
        <w:t xml:space="preserve"> </w:t>
      </w:r>
      <w:r>
        <w:t>had</w:t>
      </w:r>
      <w:r>
        <w:rPr>
          <w:spacing w:val="-3"/>
        </w:rPr>
        <w:t xml:space="preserve"> </w:t>
      </w:r>
      <w:r>
        <w:t>the</w:t>
      </w:r>
      <w:r>
        <w:rPr>
          <w:spacing w:val="-3"/>
        </w:rPr>
        <w:t xml:space="preserve"> </w:t>
      </w:r>
      <w:r>
        <w:t>same</w:t>
      </w:r>
      <w:r>
        <w:rPr>
          <w:spacing w:val="-3"/>
        </w:rPr>
        <w:t xml:space="preserve"> </w:t>
      </w:r>
      <w:r>
        <w:t>interest</w:t>
      </w:r>
      <w:r>
        <w:rPr>
          <w:spacing w:val="-3"/>
        </w:rPr>
        <w:t xml:space="preserve"> </w:t>
      </w:r>
      <w:r>
        <w:t>rates</w:t>
      </w:r>
      <w:r>
        <w:rPr>
          <w:spacing w:val="-3"/>
        </w:rPr>
        <w:t xml:space="preserve"> </w:t>
      </w:r>
      <w:r>
        <w:t>and</w:t>
      </w:r>
      <w:r>
        <w:rPr>
          <w:spacing w:val="-3"/>
        </w:rPr>
        <w:t xml:space="preserve"> </w:t>
      </w:r>
      <w:r>
        <w:t>maturity dates as the Concho senior notes. The portion not exchanged, approximately $67 million, remained outstanding across five series of senior notes issued by Concho. The debt exchange was treated as a debt modification for accounting purposes</w:t>
      </w:r>
      <w:r>
        <w:rPr>
          <w:spacing w:val="-1"/>
        </w:rPr>
        <w:t xml:space="preserve"> </w:t>
      </w:r>
      <w:r>
        <w:t>resultin</w:t>
      </w:r>
      <w:r>
        <w:t>g</w:t>
      </w:r>
      <w:r>
        <w:rPr>
          <w:spacing w:val="-1"/>
        </w:rPr>
        <w:t xml:space="preserve"> </w:t>
      </w:r>
      <w:r>
        <w:t>in</w:t>
      </w:r>
      <w:r>
        <w:rPr>
          <w:spacing w:val="-1"/>
        </w:rPr>
        <w:t xml:space="preserve"> </w:t>
      </w:r>
      <w:r>
        <w:t>a</w:t>
      </w:r>
      <w:r>
        <w:rPr>
          <w:spacing w:val="-1"/>
        </w:rPr>
        <w:t xml:space="preserve"> </w:t>
      </w:r>
      <w:r>
        <w:t>portion</w:t>
      </w:r>
      <w:r>
        <w:rPr>
          <w:spacing w:val="-1"/>
        </w:rPr>
        <w:t xml:space="preserve"> </w:t>
      </w:r>
      <w:r>
        <w:t>of</w:t>
      </w:r>
      <w:r>
        <w:rPr>
          <w:spacing w:val="-1"/>
        </w:rPr>
        <w:t xml:space="preserve"> </w:t>
      </w:r>
      <w:r>
        <w:t>the</w:t>
      </w:r>
      <w:r>
        <w:rPr>
          <w:spacing w:val="-1"/>
        </w:rPr>
        <w:t xml:space="preserve"> </w:t>
      </w:r>
      <w:r>
        <w:t>unamortized</w:t>
      </w:r>
      <w:r>
        <w:rPr>
          <w:spacing w:val="-1"/>
        </w:rPr>
        <w:t xml:space="preserve"> </w:t>
      </w:r>
      <w:r>
        <w:t>fair</w:t>
      </w:r>
      <w:r>
        <w:rPr>
          <w:spacing w:val="-1"/>
        </w:rPr>
        <w:t xml:space="preserve"> </w:t>
      </w:r>
      <w:r>
        <w:t>value</w:t>
      </w:r>
      <w:r>
        <w:rPr>
          <w:spacing w:val="-1"/>
        </w:rPr>
        <w:t xml:space="preserve"> </w:t>
      </w:r>
      <w:r>
        <w:t>adjustment</w:t>
      </w:r>
      <w:r>
        <w:rPr>
          <w:spacing w:val="-1"/>
        </w:rPr>
        <w:t xml:space="preserve"> </w:t>
      </w:r>
      <w:r>
        <w:t>of</w:t>
      </w:r>
      <w:r>
        <w:rPr>
          <w:spacing w:val="-1"/>
        </w:rPr>
        <w:t xml:space="preserve"> </w:t>
      </w:r>
      <w:r>
        <w:t>the</w:t>
      </w:r>
      <w:r>
        <w:rPr>
          <w:spacing w:val="-1"/>
        </w:rPr>
        <w:t xml:space="preserve"> </w:t>
      </w:r>
      <w:r>
        <w:t>Concho</w:t>
      </w:r>
      <w:r>
        <w:rPr>
          <w:spacing w:val="-1"/>
        </w:rPr>
        <w:t xml:space="preserve"> </w:t>
      </w:r>
      <w:r>
        <w:t>senior</w:t>
      </w:r>
      <w:r>
        <w:rPr>
          <w:spacing w:val="-1"/>
        </w:rPr>
        <w:t xml:space="preserve"> </w:t>
      </w:r>
      <w:r>
        <w:t>notes</w:t>
      </w:r>
      <w:r>
        <w:rPr>
          <w:spacing w:val="-1"/>
        </w:rPr>
        <w:t xml:space="preserve"> </w:t>
      </w:r>
      <w:r>
        <w:t>allocated</w:t>
      </w:r>
      <w:r>
        <w:rPr>
          <w:spacing w:val="-1"/>
        </w:rPr>
        <w:t xml:space="preserve"> </w:t>
      </w:r>
      <w:r>
        <w:t>to</w:t>
      </w:r>
      <w:r>
        <w:rPr>
          <w:spacing w:val="-1"/>
        </w:rPr>
        <w:t xml:space="preserve"> </w:t>
      </w:r>
      <w:r>
        <w:t>the</w:t>
      </w:r>
      <w:r>
        <w:rPr>
          <w:spacing w:val="-1"/>
        </w:rPr>
        <w:t xml:space="preserve"> </w:t>
      </w:r>
      <w:r>
        <w:t xml:space="preserve">new debt issued by ConocoPhillips on the settlement date of the exchange. The new debt issued in the exchange is fully and unconditionally guaranteed by ConocoPhillips Company. </w:t>
      </w:r>
      <w:hyperlink w:anchor="_bookmark43" w:history="1">
        <w:r>
          <w:rPr>
            <w:i/>
            <w:color w:val="5D6670"/>
          </w:rPr>
          <w:t>See Note</w:t>
        </w:r>
      </w:hyperlink>
      <w:r>
        <w:rPr>
          <w:i/>
          <w:color w:val="5D6670"/>
        </w:rPr>
        <w:t xml:space="preserve"> 3</w:t>
      </w:r>
      <w:hyperlink w:anchor="_bookmark43" w:history="1">
        <w:r>
          <w:rPr>
            <w:i/>
            <w:color w:val="5D6670"/>
          </w:rPr>
          <w:t>.</w:t>
        </w:r>
      </w:hyperlink>
    </w:p>
    <w:p w14:paraId="62A67CB5" w14:textId="77777777" w:rsidR="00F86F35" w:rsidRDefault="008A442A">
      <w:pPr>
        <w:spacing w:before="201"/>
        <w:ind w:left="330"/>
        <w:rPr>
          <w:i/>
          <w:sz w:val="20"/>
        </w:rPr>
      </w:pPr>
      <w:r>
        <w:rPr>
          <w:sz w:val="20"/>
        </w:rPr>
        <w:t>For</w:t>
      </w:r>
      <w:r>
        <w:rPr>
          <w:spacing w:val="-7"/>
          <w:sz w:val="20"/>
        </w:rPr>
        <w:t xml:space="preserve"> </w:t>
      </w:r>
      <w:r>
        <w:rPr>
          <w:sz w:val="20"/>
        </w:rPr>
        <w:t>information</w:t>
      </w:r>
      <w:r>
        <w:rPr>
          <w:spacing w:val="-5"/>
          <w:sz w:val="20"/>
        </w:rPr>
        <w:t xml:space="preserve"> </w:t>
      </w:r>
      <w:r>
        <w:rPr>
          <w:sz w:val="20"/>
        </w:rPr>
        <w:t>on</w:t>
      </w:r>
      <w:r>
        <w:rPr>
          <w:spacing w:val="-5"/>
          <w:sz w:val="20"/>
        </w:rPr>
        <w:t xml:space="preserve"> </w:t>
      </w:r>
      <w:r>
        <w:rPr>
          <w:sz w:val="20"/>
        </w:rPr>
        <w:t>Finance</w:t>
      </w:r>
      <w:r>
        <w:rPr>
          <w:spacing w:val="-5"/>
          <w:sz w:val="20"/>
        </w:rPr>
        <w:t xml:space="preserve"> </w:t>
      </w:r>
      <w:r>
        <w:rPr>
          <w:sz w:val="20"/>
        </w:rPr>
        <w:t>Leases,</w:t>
      </w:r>
      <w:r>
        <w:rPr>
          <w:spacing w:val="-5"/>
          <w:sz w:val="20"/>
        </w:rPr>
        <w:t xml:space="preserve"> </w:t>
      </w:r>
      <w:hyperlink w:anchor="_bookmark54" w:history="1">
        <w:r>
          <w:rPr>
            <w:i/>
            <w:color w:val="5D6670"/>
            <w:sz w:val="20"/>
          </w:rPr>
          <w:t>see</w:t>
        </w:r>
        <w:r>
          <w:rPr>
            <w:i/>
            <w:color w:val="5D6670"/>
            <w:spacing w:val="-5"/>
            <w:sz w:val="20"/>
          </w:rPr>
          <w:t xml:space="preserve"> </w:t>
        </w:r>
        <w:r>
          <w:rPr>
            <w:i/>
            <w:color w:val="5D6670"/>
            <w:sz w:val="20"/>
          </w:rPr>
          <w:t>Note</w:t>
        </w:r>
      </w:hyperlink>
      <w:r>
        <w:rPr>
          <w:i/>
          <w:color w:val="5D6670"/>
          <w:spacing w:val="-4"/>
          <w:sz w:val="20"/>
        </w:rPr>
        <w:t xml:space="preserve"> </w:t>
      </w:r>
      <w:r>
        <w:rPr>
          <w:i/>
          <w:color w:val="5D6670"/>
          <w:spacing w:val="-5"/>
          <w:sz w:val="20"/>
        </w:rPr>
        <w:t>15</w:t>
      </w:r>
      <w:hyperlink w:anchor="_bookmark54" w:history="1">
        <w:r>
          <w:rPr>
            <w:i/>
            <w:color w:val="5D6670"/>
            <w:spacing w:val="-5"/>
            <w:sz w:val="20"/>
          </w:rPr>
          <w:t>.</w:t>
        </w:r>
      </w:hyperlink>
    </w:p>
    <w:p w14:paraId="280B298F" w14:textId="77777777" w:rsidR="00F86F35" w:rsidRDefault="00F86F35">
      <w:pPr>
        <w:pStyle w:val="BodyText"/>
        <w:spacing w:before="4"/>
        <w:rPr>
          <w:i/>
          <w:sz w:val="19"/>
        </w:rPr>
      </w:pPr>
    </w:p>
    <w:p w14:paraId="4F462BD0" w14:textId="77777777" w:rsidR="00F86F35" w:rsidRDefault="008A442A">
      <w:pPr>
        <w:pStyle w:val="BodyText"/>
        <w:spacing w:line="242" w:lineRule="exact"/>
        <w:ind w:left="330"/>
      </w:pPr>
      <w:r>
        <w:t>The</w:t>
      </w:r>
      <w:r>
        <w:rPr>
          <w:spacing w:val="-5"/>
        </w:rPr>
        <w:t xml:space="preserve"> </w:t>
      </w:r>
      <w:r>
        <w:t>current</w:t>
      </w:r>
      <w:r>
        <w:rPr>
          <w:spacing w:val="-5"/>
        </w:rPr>
        <w:t xml:space="preserve"> </w:t>
      </w:r>
      <w:r>
        <w:t>credit</w:t>
      </w:r>
      <w:r>
        <w:rPr>
          <w:spacing w:val="-5"/>
        </w:rPr>
        <w:t xml:space="preserve"> </w:t>
      </w:r>
      <w:r>
        <w:t>ratings</w:t>
      </w:r>
      <w:r>
        <w:rPr>
          <w:spacing w:val="-5"/>
        </w:rPr>
        <w:t xml:space="preserve"> </w:t>
      </w:r>
      <w:r>
        <w:t>on</w:t>
      </w:r>
      <w:r>
        <w:rPr>
          <w:spacing w:val="-5"/>
        </w:rPr>
        <w:t xml:space="preserve"> </w:t>
      </w:r>
      <w:r>
        <w:t>our</w:t>
      </w:r>
      <w:r>
        <w:rPr>
          <w:spacing w:val="-5"/>
        </w:rPr>
        <w:t xml:space="preserve"> </w:t>
      </w:r>
      <w:r>
        <w:t>long-term</w:t>
      </w:r>
      <w:r>
        <w:rPr>
          <w:spacing w:val="-5"/>
        </w:rPr>
        <w:t xml:space="preserve"> </w:t>
      </w:r>
      <w:r>
        <w:t>debt</w:t>
      </w:r>
      <w:r>
        <w:rPr>
          <w:spacing w:val="-5"/>
        </w:rPr>
        <w:t xml:space="preserve"> </w:t>
      </w:r>
      <w:r>
        <w:rPr>
          <w:spacing w:val="-4"/>
        </w:rPr>
        <w:t>are:</w:t>
      </w:r>
    </w:p>
    <w:p w14:paraId="520BB4BC" w14:textId="77777777" w:rsidR="00F86F35" w:rsidRDefault="008A442A">
      <w:pPr>
        <w:pStyle w:val="ListParagraph"/>
        <w:numPr>
          <w:ilvl w:val="0"/>
          <w:numId w:val="8"/>
        </w:numPr>
        <w:tabs>
          <w:tab w:val="left" w:pos="1049"/>
          <w:tab w:val="left" w:pos="1050"/>
        </w:tabs>
        <w:spacing w:line="240" w:lineRule="exact"/>
        <w:rPr>
          <w:sz w:val="20"/>
        </w:rPr>
      </w:pPr>
      <w:r>
        <w:rPr>
          <w:sz w:val="20"/>
        </w:rPr>
        <w:t>Fitch:</w:t>
      </w:r>
      <w:r>
        <w:rPr>
          <w:spacing w:val="38"/>
          <w:sz w:val="20"/>
        </w:rPr>
        <w:t xml:space="preserve"> </w:t>
      </w:r>
      <w:r>
        <w:rPr>
          <w:sz w:val="20"/>
        </w:rPr>
        <w:t>“A”</w:t>
      </w:r>
      <w:r>
        <w:rPr>
          <w:spacing w:val="-4"/>
          <w:sz w:val="20"/>
        </w:rPr>
        <w:t xml:space="preserve"> </w:t>
      </w:r>
      <w:r>
        <w:rPr>
          <w:sz w:val="20"/>
        </w:rPr>
        <w:t>with</w:t>
      </w:r>
      <w:r>
        <w:rPr>
          <w:spacing w:val="-3"/>
          <w:sz w:val="20"/>
        </w:rPr>
        <w:t xml:space="preserve"> </w:t>
      </w:r>
      <w:r>
        <w:rPr>
          <w:sz w:val="20"/>
        </w:rPr>
        <w:t>a</w:t>
      </w:r>
      <w:r>
        <w:rPr>
          <w:spacing w:val="-4"/>
          <w:sz w:val="20"/>
        </w:rPr>
        <w:t xml:space="preserve"> </w:t>
      </w:r>
      <w:r>
        <w:rPr>
          <w:sz w:val="20"/>
        </w:rPr>
        <w:t>“stable”</w:t>
      </w:r>
      <w:r>
        <w:rPr>
          <w:spacing w:val="-3"/>
          <w:sz w:val="20"/>
        </w:rPr>
        <w:t xml:space="preserve"> </w:t>
      </w:r>
      <w:r>
        <w:rPr>
          <w:spacing w:val="-2"/>
          <w:sz w:val="20"/>
        </w:rPr>
        <w:t>outlook</w:t>
      </w:r>
    </w:p>
    <w:p w14:paraId="262178E6" w14:textId="77777777" w:rsidR="00F86F35" w:rsidRDefault="008A442A">
      <w:pPr>
        <w:pStyle w:val="ListParagraph"/>
        <w:numPr>
          <w:ilvl w:val="0"/>
          <w:numId w:val="8"/>
        </w:numPr>
        <w:tabs>
          <w:tab w:val="left" w:pos="1049"/>
          <w:tab w:val="left" w:pos="1050"/>
        </w:tabs>
        <w:spacing w:line="240" w:lineRule="exact"/>
        <w:rPr>
          <w:sz w:val="20"/>
        </w:rPr>
      </w:pPr>
      <w:r>
        <w:rPr>
          <w:sz w:val="20"/>
        </w:rPr>
        <w:t>S&amp;P:</w:t>
      </w:r>
      <w:r>
        <w:rPr>
          <w:spacing w:val="-4"/>
          <w:sz w:val="20"/>
        </w:rPr>
        <w:t xml:space="preserve"> </w:t>
      </w:r>
      <w:r>
        <w:rPr>
          <w:sz w:val="20"/>
        </w:rPr>
        <w:t>“A-”</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“stable”</w:t>
      </w:r>
      <w:r>
        <w:rPr>
          <w:spacing w:val="-4"/>
          <w:sz w:val="20"/>
        </w:rPr>
        <w:t xml:space="preserve"> </w:t>
      </w:r>
      <w:r>
        <w:rPr>
          <w:spacing w:val="-2"/>
          <w:sz w:val="20"/>
        </w:rPr>
        <w:t>outlook</w:t>
      </w:r>
    </w:p>
    <w:p w14:paraId="6D27D8E8" w14:textId="77777777" w:rsidR="00F86F35" w:rsidRDefault="008A442A">
      <w:pPr>
        <w:pStyle w:val="ListParagraph"/>
        <w:numPr>
          <w:ilvl w:val="0"/>
          <w:numId w:val="8"/>
        </w:numPr>
        <w:tabs>
          <w:tab w:val="left" w:pos="1049"/>
          <w:tab w:val="left" w:pos="1050"/>
        </w:tabs>
        <w:spacing w:line="242" w:lineRule="exact"/>
        <w:rPr>
          <w:sz w:val="20"/>
        </w:rPr>
      </w:pPr>
      <w:r>
        <w:rPr>
          <w:sz w:val="20"/>
        </w:rPr>
        <w:t>Moody's:</w:t>
      </w:r>
      <w:r>
        <w:rPr>
          <w:spacing w:val="-5"/>
          <w:sz w:val="20"/>
        </w:rPr>
        <w:t xml:space="preserve"> </w:t>
      </w:r>
      <w:r>
        <w:rPr>
          <w:sz w:val="20"/>
        </w:rPr>
        <w:t>"A2"</w:t>
      </w:r>
      <w:r>
        <w:rPr>
          <w:spacing w:val="-5"/>
          <w:sz w:val="20"/>
        </w:rPr>
        <w:t xml:space="preserve"> </w:t>
      </w:r>
      <w:r>
        <w:rPr>
          <w:sz w:val="20"/>
        </w:rPr>
        <w:t>with</w:t>
      </w:r>
      <w:r>
        <w:rPr>
          <w:spacing w:val="-5"/>
          <w:sz w:val="20"/>
        </w:rPr>
        <w:t xml:space="preserve"> </w:t>
      </w:r>
      <w:r>
        <w:rPr>
          <w:sz w:val="20"/>
        </w:rPr>
        <w:t>a</w:t>
      </w:r>
      <w:r>
        <w:rPr>
          <w:spacing w:val="-5"/>
          <w:sz w:val="20"/>
        </w:rPr>
        <w:t xml:space="preserve"> </w:t>
      </w:r>
      <w:r>
        <w:rPr>
          <w:sz w:val="20"/>
        </w:rPr>
        <w:t>"stable"</w:t>
      </w:r>
      <w:r>
        <w:rPr>
          <w:spacing w:val="-4"/>
          <w:sz w:val="20"/>
        </w:rPr>
        <w:t xml:space="preserve"> </w:t>
      </w:r>
      <w:r>
        <w:rPr>
          <w:spacing w:val="-2"/>
          <w:sz w:val="20"/>
        </w:rPr>
        <w:t>outlook</w:t>
      </w:r>
    </w:p>
    <w:p w14:paraId="2CB935D1" w14:textId="77777777" w:rsidR="00F86F35" w:rsidRDefault="00F86F35">
      <w:pPr>
        <w:pStyle w:val="BodyText"/>
        <w:spacing w:before="8"/>
        <w:rPr>
          <w:sz w:val="19"/>
        </w:rPr>
      </w:pPr>
    </w:p>
    <w:p w14:paraId="58525E61" w14:textId="77777777" w:rsidR="00F86F35" w:rsidRDefault="008A442A">
      <w:pPr>
        <w:pStyle w:val="BodyText"/>
        <w:spacing w:line="235" w:lineRule="auto"/>
        <w:ind w:left="330" w:right="522"/>
      </w:pPr>
      <w:r>
        <w:t>We do not have any ratings triggers on any of our corporate debt that would cause an automatic default, and thereby impact our access to liquidity upon downgrade of our credit ratings. If our credit ratings are downgraded from their current</w:t>
      </w:r>
      <w:r>
        <w:rPr>
          <w:spacing w:val="-3"/>
        </w:rPr>
        <w:t xml:space="preserve"> </w:t>
      </w:r>
      <w:r>
        <w:t>levels,</w:t>
      </w:r>
      <w:r>
        <w:rPr>
          <w:spacing w:val="-3"/>
        </w:rPr>
        <w:t xml:space="preserve"> </w:t>
      </w:r>
      <w:r>
        <w:t>it</w:t>
      </w:r>
      <w:r>
        <w:rPr>
          <w:spacing w:val="-3"/>
        </w:rPr>
        <w:t xml:space="preserve"> </w:t>
      </w:r>
      <w:r>
        <w:t>coul</w:t>
      </w:r>
      <w:r>
        <w:t>d</w:t>
      </w:r>
      <w:r>
        <w:rPr>
          <w:spacing w:val="-3"/>
        </w:rPr>
        <w:t xml:space="preserve"> </w:t>
      </w:r>
      <w:r>
        <w:t>increase</w:t>
      </w:r>
      <w:r>
        <w:rPr>
          <w:spacing w:val="-3"/>
        </w:rPr>
        <w:t xml:space="preserve"> </w:t>
      </w:r>
      <w:r>
        <w:t>the</w:t>
      </w:r>
      <w:r>
        <w:rPr>
          <w:spacing w:val="-3"/>
        </w:rPr>
        <w:t xml:space="preserve"> </w:t>
      </w:r>
      <w:r>
        <w:t>cost</w:t>
      </w:r>
      <w:r>
        <w:rPr>
          <w:spacing w:val="-3"/>
        </w:rPr>
        <w:t xml:space="preserve"> </w:t>
      </w:r>
      <w:r>
        <w:t>of</w:t>
      </w:r>
      <w:r>
        <w:rPr>
          <w:spacing w:val="-3"/>
        </w:rPr>
        <w:t xml:space="preserve"> </w:t>
      </w:r>
      <w:r>
        <w:t>corporate</w:t>
      </w:r>
      <w:r>
        <w:rPr>
          <w:spacing w:val="-3"/>
        </w:rPr>
        <w:t xml:space="preserve"> </w:t>
      </w:r>
      <w:r>
        <w:t>debt</w:t>
      </w:r>
      <w:r>
        <w:rPr>
          <w:spacing w:val="-3"/>
        </w:rPr>
        <w:t xml:space="preserve"> </w:t>
      </w:r>
      <w:r>
        <w:t>available</w:t>
      </w:r>
      <w:r>
        <w:rPr>
          <w:spacing w:val="-3"/>
        </w:rPr>
        <w:t xml:space="preserve"> </w:t>
      </w:r>
      <w:r>
        <w:t>to</w:t>
      </w:r>
      <w:r>
        <w:rPr>
          <w:spacing w:val="-3"/>
        </w:rPr>
        <w:t xml:space="preserve"> </w:t>
      </w:r>
      <w:r>
        <w:t>us</w:t>
      </w:r>
      <w:r>
        <w:rPr>
          <w:spacing w:val="-3"/>
        </w:rPr>
        <w:t xml:space="preserve"> </w:t>
      </w:r>
      <w:r>
        <w:t>and</w:t>
      </w:r>
      <w:r>
        <w:rPr>
          <w:spacing w:val="-3"/>
        </w:rPr>
        <w:t xml:space="preserve"> </w:t>
      </w:r>
      <w:r>
        <w:t>restrict</w:t>
      </w:r>
      <w:r>
        <w:rPr>
          <w:spacing w:val="-3"/>
        </w:rPr>
        <w:t xml:space="preserve"> </w:t>
      </w:r>
      <w:r>
        <w:t>our</w:t>
      </w:r>
      <w:r>
        <w:rPr>
          <w:spacing w:val="-3"/>
        </w:rPr>
        <w:t xml:space="preserve"> </w:t>
      </w:r>
      <w:r>
        <w:t>access</w:t>
      </w:r>
      <w:r>
        <w:rPr>
          <w:spacing w:val="-3"/>
        </w:rPr>
        <w:t xml:space="preserve"> </w:t>
      </w:r>
      <w:r>
        <w:t>to</w:t>
      </w:r>
      <w:r>
        <w:rPr>
          <w:spacing w:val="-3"/>
        </w:rPr>
        <w:t xml:space="preserve"> </w:t>
      </w:r>
      <w:r>
        <w:t>the</w:t>
      </w:r>
      <w:r>
        <w:rPr>
          <w:spacing w:val="-3"/>
        </w:rPr>
        <w:t xml:space="preserve"> </w:t>
      </w:r>
      <w:r>
        <w:t>commercial</w:t>
      </w:r>
      <w:r>
        <w:rPr>
          <w:spacing w:val="-3"/>
        </w:rPr>
        <w:t xml:space="preserve"> </w:t>
      </w:r>
      <w:r>
        <w:t>paper markets. If our credit ratings were to deteriorate to a level prohibiting us from accessing the commercial paper market, we would still be able to access funds under our revolving credit facility.</w:t>
      </w:r>
    </w:p>
    <w:p w14:paraId="6AFB85B4" w14:textId="77777777" w:rsidR="00F86F35" w:rsidRDefault="00F86F35">
      <w:pPr>
        <w:pStyle w:val="BodyText"/>
        <w:spacing w:before="11"/>
        <w:rPr>
          <w:sz w:val="19"/>
        </w:rPr>
      </w:pPr>
    </w:p>
    <w:p w14:paraId="4E453BC2" w14:textId="77777777" w:rsidR="00F86F35" w:rsidRDefault="008A442A">
      <w:pPr>
        <w:pStyle w:val="BodyText"/>
        <w:spacing w:line="235" w:lineRule="auto"/>
        <w:ind w:left="330" w:right="585"/>
      </w:pPr>
      <w:r>
        <w:t>At both December 31, 2022 and 2021, we had $283 mill</w:t>
      </w:r>
      <w:r>
        <w:t>ion of certain variable rate demand bonds (VRDBs) outstanding with</w:t>
      </w:r>
      <w:r>
        <w:rPr>
          <w:spacing w:val="-3"/>
        </w:rPr>
        <w:t xml:space="preserve"> </w:t>
      </w:r>
      <w:r>
        <w:t>maturities</w:t>
      </w:r>
      <w:r>
        <w:rPr>
          <w:spacing w:val="-3"/>
        </w:rPr>
        <w:t xml:space="preserve"> </w:t>
      </w:r>
      <w:r>
        <w:t>ranging</w:t>
      </w:r>
      <w:r>
        <w:rPr>
          <w:spacing w:val="-3"/>
        </w:rPr>
        <w:t xml:space="preserve"> </w:t>
      </w:r>
      <w:r>
        <w:t>through</w:t>
      </w:r>
      <w:r>
        <w:rPr>
          <w:spacing w:val="-3"/>
        </w:rPr>
        <w:t xml:space="preserve"> </w:t>
      </w:r>
      <w:r>
        <w:t>2035.</w:t>
      </w:r>
      <w:r>
        <w:rPr>
          <w:spacing w:val="-3"/>
        </w:rPr>
        <w:t xml:space="preserve"> </w:t>
      </w:r>
      <w:r>
        <w:t>The</w:t>
      </w:r>
      <w:r>
        <w:rPr>
          <w:spacing w:val="-3"/>
        </w:rPr>
        <w:t xml:space="preserve"> </w:t>
      </w:r>
      <w:r>
        <w:t>VRDBs</w:t>
      </w:r>
      <w:r>
        <w:rPr>
          <w:spacing w:val="-3"/>
        </w:rPr>
        <w:t xml:space="preserve"> </w:t>
      </w:r>
      <w:r>
        <w:t>are</w:t>
      </w:r>
      <w:r>
        <w:rPr>
          <w:spacing w:val="-3"/>
        </w:rPr>
        <w:t xml:space="preserve"> </w:t>
      </w:r>
      <w:r>
        <w:t>redeemable</w:t>
      </w:r>
      <w:r>
        <w:rPr>
          <w:spacing w:val="-3"/>
        </w:rPr>
        <w:t xml:space="preserve"> </w:t>
      </w:r>
      <w:r>
        <w:t>at</w:t>
      </w:r>
      <w:r>
        <w:rPr>
          <w:spacing w:val="-3"/>
        </w:rPr>
        <w:t xml:space="preserve"> </w:t>
      </w:r>
      <w:r>
        <w:t>the</w:t>
      </w:r>
      <w:r>
        <w:rPr>
          <w:spacing w:val="-3"/>
        </w:rPr>
        <w:t xml:space="preserve"> </w:t>
      </w:r>
      <w:r>
        <w:t>option</w:t>
      </w:r>
      <w:r>
        <w:rPr>
          <w:spacing w:val="-3"/>
        </w:rPr>
        <w:t xml:space="preserve"> </w:t>
      </w:r>
      <w:r>
        <w:t>of</w:t>
      </w:r>
      <w:r>
        <w:rPr>
          <w:spacing w:val="-3"/>
        </w:rPr>
        <w:t xml:space="preserve"> </w:t>
      </w:r>
      <w:r>
        <w:t>the</w:t>
      </w:r>
      <w:r>
        <w:rPr>
          <w:spacing w:val="-3"/>
        </w:rPr>
        <w:t xml:space="preserve"> </w:t>
      </w:r>
      <w:r>
        <w:t>bondholders</w:t>
      </w:r>
      <w:r>
        <w:rPr>
          <w:spacing w:val="-3"/>
        </w:rPr>
        <w:t xml:space="preserve"> </w:t>
      </w:r>
      <w:r>
        <w:t>on</w:t>
      </w:r>
      <w:r>
        <w:rPr>
          <w:spacing w:val="-3"/>
        </w:rPr>
        <w:t xml:space="preserve"> </w:t>
      </w:r>
      <w:r>
        <w:t>any</w:t>
      </w:r>
      <w:r>
        <w:rPr>
          <w:spacing w:val="-3"/>
        </w:rPr>
        <w:t xml:space="preserve"> </w:t>
      </w:r>
      <w:r>
        <w:t>business</w:t>
      </w:r>
      <w:r>
        <w:rPr>
          <w:spacing w:val="-3"/>
        </w:rPr>
        <w:t xml:space="preserve"> </w:t>
      </w:r>
      <w:r>
        <w:t>day. If they are ever redeemed, we have the ability and intent to refinance on a l</w:t>
      </w:r>
      <w:r>
        <w:t>ong-term basis, therefore, the VRDBs are included in the “Long-term debt” line on our consolidated balance sheet.</w:t>
      </w:r>
    </w:p>
    <w:p w14:paraId="51125492" w14:textId="77777777" w:rsidR="00F86F35" w:rsidRDefault="00F86F35">
      <w:pPr>
        <w:spacing w:line="235" w:lineRule="auto"/>
        <w:sectPr w:rsidR="00F86F35">
          <w:pgSz w:w="12240" w:h="15840"/>
          <w:pgMar w:top="600" w:right="700" w:bottom="720" w:left="840" w:header="372" w:footer="530" w:gutter="0"/>
          <w:cols w:space="720"/>
        </w:sectPr>
      </w:pPr>
    </w:p>
    <w:p w14:paraId="47434FBD" w14:textId="77777777" w:rsidR="00F86F35" w:rsidRDefault="00F86F35">
      <w:pPr>
        <w:pStyle w:val="BodyText"/>
        <w:spacing w:before="8"/>
        <w:rPr>
          <w:sz w:val="10"/>
        </w:rPr>
      </w:pPr>
    </w:p>
    <w:p w14:paraId="7C56D24F" w14:textId="77777777" w:rsidR="00F86F35" w:rsidRDefault="008A442A">
      <w:pPr>
        <w:pStyle w:val="Heading4"/>
      </w:pPr>
      <w:bookmarkStart w:id="128" w:name="Note_10—Guarantees"/>
      <w:bookmarkStart w:id="129" w:name="_bookmark50"/>
      <w:bookmarkEnd w:id="128"/>
      <w:bookmarkEnd w:id="129"/>
      <w:r>
        <w:rPr>
          <w:color w:val="0B2CD8"/>
        </w:rPr>
        <w:t>Note</w:t>
      </w:r>
      <w:r>
        <w:rPr>
          <w:color w:val="0B2CD8"/>
          <w:spacing w:val="-3"/>
        </w:rPr>
        <w:t xml:space="preserve"> </w:t>
      </w:r>
      <w:r>
        <w:rPr>
          <w:color w:val="0B2CD8"/>
        </w:rPr>
        <w:t>10—</w:t>
      </w:r>
      <w:r>
        <w:rPr>
          <w:color w:val="0B2CD8"/>
          <w:spacing w:val="-2"/>
        </w:rPr>
        <w:t>Guarantees</w:t>
      </w:r>
    </w:p>
    <w:p w14:paraId="29CF19EF" w14:textId="77777777" w:rsidR="00F86F35" w:rsidRDefault="008A442A">
      <w:pPr>
        <w:pStyle w:val="BodyText"/>
        <w:spacing w:before="11" w:line="235" w:lineRule="auto"/>
        <w:ind w:left="330" w:right="522"/>
      </w:pPr>
      <w:r>
        <w:t>At December 31, 2022, we were liable for certain contingent obligations under various contractual arrangemen</w:t>
      </w:r>
      <w:r>
        <w:t>ts as described</w:t>
      </w:r>
      <w:r>
        <w:rPr>
          <w:spacing w:val="-3"/>
        </w:rPr>
        <w:t xml:space="preserve"> </w:t>
      </w:r>
      <w:r>
        <w:t>below.</w:t>
      </w:r>
      <w:r>
        <w:rPr>
          <w:spacing w:val="-3"/>
        </w:rPr>
        <w:t xml:space="preserve"> </w:t>
      </w:r>
      <w:r>
        <w:t>We</w:t>
      </w:r>
      <w:r>
        <w:rPr>
          <w:spacing w:val="-3"/>
        </w:rPr>
        <w:t xml:space="preserve"> </w:t>
      </w:r>
      <w:r>
        <w:t>recognize</w:t>
      </w:r>
      <w:r>
        <w:rPr>
          <w:spacing w:val="-3"/>
        </w:rPr>
        <w:t xml:space="preserve"> </w:t>
      </w:r>
      <w:r>
        <w:t>a</w:t>
      </w:r>
      <w:r>
        <w:rPr>
          <w:spacing w:val="-3"/>
        </w:rPr>
        <w:t xml:space="preserve"> </w:t>
      </w:r>
      <w:r>
        <w:t>liability,</w:t>
      </w:r>
      <w:r>
        <w:rPr>
          <w:spacing w:val="-3"/>
        </w:rPr>
        <w:t xml:space="preserve"> </w:t>
      </w:r>
      <w:r>
        <w:t>at</w:t>
      </w:r>
      <w:r>
        <w:rPr>
          <w:spacing w:val="-3"/>
        </w:rPr>
        <w:t xml:space="preserve"> </w:t>
      </w:r>
      <w:r>
        <w:t>inception,</w:t>
      </w:r>
      <w:r>
        <w:rPr>
          <w:spacing w:val="-3"/>
        </w:rPr>
        <w:t xml:space="preserve"> </w:t>
      </w:r>
      <w:r>
        <w:t>for</w:t>
      </w:r>
      <w:r>
        <w:rPr>
          <w:spacing w:val="-3"/>
        </w:rPr>
        <w:t xml:space="preserve"> </w:t>
      </w:r>
      <w:r>
        <w:t>the</w:t>
      </w:r>
      <w:r>
        <w:rPr>
          <w:spacing w:val="-3"/>
        </w:rPr>
        <w:t xml:space="preserve"> </w:t>
      </w:r>
      <w:r>
        <w:t>fair</w:t>
      </w:r>
      <w:r>
        <w:rPr>
          <w:spacing w:val="-3"/>
        </w:rPr>
        <w:t xml:space="preserve"> </w:t>
      </w:r>
      <w:r>
        <w:t>value</w:t>
      </w:r>
      <w:r>
        <w:rPr>
          <w:spacing w:val="-3"/>
        </w:rPr>
        <w:t xml:space="preserve"> </w:t>
      </w:r>
      <w:r>
        <w:t>of</w:t>
      </w:r>
      <w:r>
        <w:rPr>
          <w:spacing w:val="-3"/>
        </w:rPr>
        <w:t xml:space="preserve"> </w:t>
      </w:r>
      <w:r>
        <w:t>our</w:t>
      </w:r>
      <w:r>
        <w:rPr>
          <w:spacing w:val="-3"/>
        </w:rPr>
        <w:t xml:space="preserve"> </w:t>
      </w:r>
      <w:r>
        <w:t>obligation</w:t>
      </w:r>
      <w:r>
        <w:rPr>
          <w:spacing w:val="-3"/>
        </w:rPr>
        <w:t xml:space="preserve"> </w:t>
      </w:r>
      <w:r>
        <w:t>as</w:t>
      </w:r>
      <w:r>
        <w:rPr>
          <w:spacing w:val="-3"/>
        </w:rPr>
        <w:t xml:space="preserve"> </w:t>
      </w:r>
      <w:r>
        <w:t>a</w:t>
      </w:r>
      <w:r>
        <w:rPr>
          <w:spacing w:val="-3"/>
        </w:rPr>
        <w:t xml:space="preserve"> </w:t>
      </w:r>
      <w:r>
        <w:t>guarantor</w:t>
      </w:r>
      <w:r>
        <w:rPr>
          <w:spacing w:val="-3"/>
        </w:rPr>
        <w:t xml:space="preserve"> </w:t>
      </w:r>
      <w:r>
        <w:t>for</w:t>
      </w:r>
      <w:r>
        <w:rPr>
          <w:spacing w:val="-3"/>
        </w:rPr>
        <w:t xml:space="preserve"> </w:t>
      </w:r>
      <w:r>
        <w:t>newly</w:t>
      </w:r>
      <w:r>
        <w:rPr>
          <w:spacing w:val="-3"/>
        </w:rPr>
        <w:t xml:space="preserve"> </w:t>
      </w:r>
      <w:r>
        <w:t>issued or modified guarantees. Unless the carrying amount of the liability is noted below, we have not recognized a liability because the fair value of the obligation is immaterial. In addition, unless otherwise stated, we are not currently performing with</w:t>
      </w:r>
      <w:r>
        <w:t xml:space="preserve"> any significance under the guarantee and expect future performance to be either immaterial or have only a remote chance of occurrence.</w:t>
      </w:r>
    </w:p>
    <w:p w14:paraId="0922BBC5" w14:textId="77777777" w:rsidR="00F86F35" w:rsidRDefault="008A442A">
      <w:pPr>
        <w:pStyle w:val="Heading6"/>
        <w:spacing w:before="200" w:line="242" w:lineRule="exact"/>
      </w:pPr>
      <w:r>
        <w:t>APLNG</w:t>
      </w:r>
      <w:r>
        <w:rPr>
          <w:spacing w:val="-5"/>
        </w:rPr>
        <w:t xml:space="preserve"> </w:t>
      </w:r>
      <w:r>
        <w:rPr>
          <w:spacing w:val="-2"/>
        </w:rPr>
        <w:t>Guarantees</w:t>
      </w:r>
    </w:p>
    <w:p w14:paraId="148A3528" w14:textId="77777777" w:rsidR="00F86F35" w:rsidRDefault="008A442A">
      <w:pPr>
        <w:pStyle w:val="BodyText"/>
        <w:spacing w:before="2" w:line="235" w:lineRule="auto"/>
        <w:ind w:left="330" w:right="500"/>
      </w:pPr>
      <w:r>
        <w:t>At December 31, 2022, we had outstanding multiple guarantees in connection with our 47.5 percent owners</w:t>
      </w:r>
      <w:r>
        <w:t>hip interest in</w:t>
      </w:r>
      <w:r>
        <w:rPr>
          <w:spacing w:val="-3"/>
        </w:rPr>
        <w:t xml:space="preserve"> </w:t>
      </w:r>
      <w:r>
        <w:t>APLNG.</w:t>
      </w:r>
      <w:r>
        <w:rPr>
          <w:spacing w:val="-3"/>
        </w:rPr>
        <w:t xml:space="preserve"> </w:t>
      </w:r>
      <w:r>
        <w:t>The</w:t>
      </w:r>
      <w:r>
        <w:rPr>
          <w:spacing w:val="-3"/>
        </w:rPr>
        <w:t xml:space="preserve"> </w:t>
      </w:r>
      <w:r>
        <w:t>following</w:t>
      </w:r>
      <w:r>
        <w:rPr>
          <w:spacing w:val="-3"/>
        </w:rPr>
        <w:t xml:space="preserve"> </w:t>
      </w:r>
      <w:r>
        <w:t>is</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guarantees</w:t>
      </w:r>
      <w:r>
        <w:rPr>
          <w:spacing w:val="-3"/>
        </w:rPr>
        <w:t xml:space="preserve"> </w:t>
      </w:r>
      <w:r>
        <w:t>with</w:t>
      </w:r>
      <w:r>
        <w:rPr>
          <w:spacing w:val="-3"/>
        </w:rPr>
        <w:t xml:space="preserve"> </w:t>
      </w:r>
      <w:r>
        <w:t>values</w:t>
      </w:r>
      <w:r>
        <w:rPr>
          <w:spacing w:val="-3"/>
        </w:rPr>
        <w:t xml:space="preserve"> </w:t>
      </w:r>
      <w:r>
        <w:t>calculated</w:t>
      </w:r>
      <w:r>
        <w:rPr>
          <w:spacing w:val="-3"/>
        </w:rPr>
        <w:t xml:space="preserve"> </w:t>
      </w:r>
      <w:r>
        <w:t>utilizing</w:t>
      </w:r>
      <w:r>
        <w:rPr>
          <w:spacing w:val="-3"/>
        </w:rPr>
        <w:t xml:space="preserve"> </w:t>
      </w:r>
      <w:r>
        <w:t>December</w:t>
      </w:r>
      <w:r>
        <w:rPr>
          <w:spacing w:val="-3"/>
        </w:rPr>
        <w:t xml:space="preserve"> </w:t>
      </w:r>
      <w:r>
        <w:t>2022</w:t>
      </w:r>
      <w:r>
        <w:rPr>
          <w:spacing w:val="-3"/>
        </w:rPr>
        <w:t xml:space="preserve"> </w:t>
      </w:r>
      <w:r>
        <w:t>exchange</w:t>
      </w:r>
      <w:r>
        <w:rPr>
          <w:spacing w:val="-3"/>
        </w:rPr>
        <w:t xml:space="preserve"> </w:t>
      </w:r>
      <w:r>
        <w:t>rates:</w:t>
      </w:r>
    </w:p>
    <w:p w14:paraId="1526090A" w14:textId="77777777" w:rsidR="00F86F35" w:rsidRDefault="008A442A">
      <w:pPr>
        <w:pStyle w:val="ListParagraph"/>
        <w:numPr>
          <w:ilvl w:val="0"/>
          <w:numId w:val="8"/>
        </w:numPr>
        <w:tabs>
          <w:tab w:val="left" w:pos="1049"/>
          <w:tab w:val="left" w:pos="1050"/>
        </w:tabs>
        <w:spacing w:before="202" w:line="235" w:lineRule="auto"/>
        <w:ind w:right="605"/>
        <w:rPr>
          <w:sz w:val="20"/>
        </w:rPr>
      </w:pPr>
      <w:r>
        <w:rPr>
          <w:sz w:val="20"/>
        </w:rPr>
        <w:t>During the third quarter of 2016, we issued a guarantee to facilitate the withdrawal of our pro-rata portion of the funds in a project finance reserve account. We estimate the remaining term of this guarantee to be eight years. Our maximum exposure under t</w:t>
      </w:r>
      <w:r>
        <w:rPr>
          <w:sz w:val="20"/>
        </w:rPr>
        <w:t>his guarantee is approximately $210 million and may become payable if an</w:t>
      </w:r>
      <w:r>
        <w:rPr>
          <w:spacing w:val="-3"/>
          <w:sz w:val="20"/>
        </w:rPr>
        <w:t xml:space="preserve"> </w:t>
      </w:r>
      <w:r>
        <w:rPr>
          <w:sz w:val="20"/>
        </w:rPr>
        <w:t>enforcement</w:t>
      </w:r>
      <w:r>
        <w:rPr>
          <w:spacing w:val="-3"/>
          <w:sz w:val="20"/>
        </w:rPr>
        <w:t xml:space="preserve"> </w:t>
      </w:r>
      <w:r>
        <w:rPr>
          <w:sz w:val="20"/>
        </w:rPr>
        <w:t>action</w:t>
      </w:r>
      <w:r>
        <w:rPr>
          <w:spacing w:val="-3"/>
          <w:sz w:val="20"/>
        </w:rPr>
        <w:t xml:space="preserve"> </w:t>
      </w:r>
      <w:r>
        <w:rPr>
          <w:sz w:val="20"/>
        </w:rPr>
        <w:t>is</w:t>
      </w:r>
      <w:r>
        <w:rPr>
          <w:spacing w:val="-3"/>
          <w:sz w:val="20"/>
        </w:rPr>
        <w:t xml:space="preserve"> </w:t>
      </w:r>
      <w:r>
        <w:rPr>
          <w:sz w:val="20"/>
        </w:rPr>
        <w:t>commenced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project</w:t>
      </w:r>
      <w:r>
        <w:rPr>
          <w:spacing w:val="-3"/>
          <w:sz w:val="20"/>
        </w:rPr>
        <w:t xml:space="preserve"> </w:t>
      </w:r>
      <w:r>
        <w:rPr>
          <w:sz w:val="20"/>
        </w:rPr>
        <w:t>finance</w:t>
      </w:r>
      <w:r>
        <w:rPr>
          <w:spacing w:val="-3"/>
          <w:sz w:val="20"/>
        </w:rPr>
        <w:t xml:space="preserve"> </w:t>
      </w:r>
      <w:r>
        <w:rPr>
          <w:sz w:val="20"/>
        </w:rPr>
        <w:t>lenders</w:t>
      </w:r>
      <w:r>
        <w:rPr>
          <w:spacing w:val="-3"/>
          <w:sz w:val="20"/>
        </w:rPr>
        <w:t xml:space="preserve"> </w:t>
      </w:r>
      <w:r>
        <w:rPr>
          <w:sz w:val="20"/>
        </w:rPr>
        <w:t>against</w:t>
      </w:r>
      <w:r>
        <w:rPr>
          <w:spacing w:val="-3"/>
          <w:sz w:val="20"/>
        </w:rPr>
        <w:t xml:space="preserve"> </w:t>
      </w:r>
      <w:r>
        <w:rPr>
          <w:sz w:val="20"/>
        </w:rPr>
        <w:t>APLNG.</w:t>
      </w:r>
      <w:r>
        <w:rPr>
          <w:spacing w:val="-3"/>
          <w:sz w:val="20"/>
        </w:rPr>
        <w:t xml:space="preserve"> </w:t>
      </w:r>
      <w:r>
        <w:rPr>
          <w:sz w:val="20"/>
        </w:rPr>
        <w:t>At</w:t>
      </w:r>
      <w:r>
        <w:rPr>
          <w:spacing w:val="-3"/>
          <w:sz w:val="20"/>
        </w:rPr>
        <w:t xml:space="preserve"> </w:t>
      </w:r>
      <w:r>
        <w:rPr>
          <w:sz w:val="20"/>
        </w:rPr>
        <w:t>December</w:t>
      </w:r>
      <w:r>
        <w:rPr>
          <w:spacing w:val="-3"/>
          <w:sz w:val="20"/>
        </w:rPr>
        <w:t xml:space="preserve"> </w:t>
      </w:r>
      <w:r>
        <w:rPr>
          <w:sz w:val="20"/>
        </w:rPr>
        <w:t>31,</w:t>
      </w:r>
      <w:r>
        <w:rPr>
          <w:spacing w:val="-3"/>
          <w:sz w:val="20"/>
        </w:rPr>
        <w:t xml:space="preserve"> </w:t>
      </w:r>
      <w:r>
        <w:rPr>
          <w:sz w:val="20"/>
        </w:rPr>
        <w:t>2022,</w:t>
      </w:r>
      <w:r>
        <w:rPr>
          <w:spacing w:val="-3"/>
          <w:sz w:val="20"/>
        </w:rPr>
        <w:t xml:space="preserve"> </w:t>
      </w:r>
      <w:r>
        <w:rPr>
          <w:sz w:val="20"/>
        </w:rPr>
        <w:t>the carrying value of this guarantee was approximately $14 million.</w:t>
      </w:r>
    </w:p>
    <w:p w14:paraId="6F357F60" w14:textId="77777777" w:rsidR="00F86F35" w:rsidRDefault="008A442A">
      <w:pPr>
        <w:pStyle w:val="ListParagraph"/>
        <w:numPr>
          <w:ilvl w:val="0"/>
          <w:numId w:val="8"/>
        </w:numPr>
        <w:tabs>
          <w:tab w:val="left" w:pos="1049"/>
          <w:tab w:val="left" w:pos="1050"/>
        </w:tabs>
        <w:spacing w:before="203" w:line="235" w:lineRule="auto"/>
        <w:ind w:right="484"/>
        <w:rPr>
          <w:sz w:val="20"/>
        </w:rPr>
      </w:pPr>
      <w:r>
        <w:rPr>
          <w:sz w:val="20"/>
        </w:rPr>
        <w:t xml:space="preserve">In conjunction </w:t>
      </w:r>
      <w:r>
        <w:rPr>
          <w:sz w:val="20"/>
        </w:rPr>
        <w:t>with our original purchase of an ownership interest in APLNG from Origin Energy Limited in October 2008, we agreed to reimburse Origin Energy Limited for our share of the existing contingent liability arising under guarantees of an existing obligation of A</w:t>
      </w:r>
      <w:r>
        <w:rPr>
          <w:sz w:val="20"/>
        </w:rPr>
        <w:t>PLNG to deliver natural gas under several sales agreements.</w:t>
      </w:r>
      <w:r>
        <w:rPr>
          <w:spacing w:val="-3"/>
          <w:sz w:val="20"/>
        </w:rPr>
        <w:t xml:space="preserve"> </w:t>
      </w:r>
      <w:r>
        <w:rPr>
          <w:sz w:val="20"/>
        </w:rPr>
        <w:t>The</w:t>
      </w:r>
      <w:r>
        <w:rPr>
          <w:spacing w:val="-3"/>
          <w:sz w:val="20"/>
        </w:rPr>
        <w:t xml:space="preserve"> </w:t>
      </w:r>
      <w:r>
        <w:rPr>
          <w:sz w:val="20"/>
        </w:rPr>
        <w:t>final</w:t>
      </w:r>
      <w:r>
        <w:rPr>
          <w:spacing w:val="-3"/>
          <w:sz w:val="20"/>
        </w:rPr>
        <w:t xml:space="preserve"> </w:t>
      </w:r>
      <w:r>
        <w:rPr>
          <w:sz w:val="20"/>
        </w:rPr>
        <w:t>guarantee</w:t>
      </w:r>
      <w:r>
        <w:rPr>
          <w:spacing w:val="-3"/>
          <w:sz w:val="20"/>
        </w:rPr>
        <w:t xml:space="preserve"> </w:t>
      </w:r>
      <w:r>
        <w:rPr>
          <w:sz w:val="20"/>
        </w:rPr>
        <w:t>expires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fourth</w:t>
      </w:r>
      <w:r>
        <w:rPr>
          <w:spacing w:val="-3"/>
          <w:sz w:val="20"/>
        </w:rPr>
        <w:t xml:space="preserve"> </w:t>
      </w:r>
      <w:r>
        <w:rPr>
          <w:sz w:val="20"/>
        </w:rPr>
        <w:t>quarter</w:t>
      </w:r>
      <w:r>
        <w:rPr>
          <w:spacing w:val="-3"/>
          <w:sz w:val="20"/>
        </w:rPr>
        <w:t xml:space="preserve"> </w:t>
      </w:r>
      <w:r>
        <w:rPr>
          <w:sz w:val="20"/>
        </w:rPr>
        <w:t>of</w:t>
      </w:r>
      <w:r>
        <w:rPr>
          <w:spacing w:val="-3"/>
          <w:sz w:val="20"/>
        </w:rPr>
        <w:t xml:space="preserve"> </w:t>
      </w:r>
      <w:r>
        <w:rPr>
          <w:sz w:val="20"/>
        </w:rPr>
        <w:t>2041.</w:t>
      </w:r>
      <w:r>
        <w:rPr>
          <w:spacing w:val="-3"/>
          <w:sz w:val="20"/>
        </w:rPr>
        <w:t xml:space="preserve"> </w:t>
      </w:r>
      <w:r>
        <w:rPr>
          <w:sz w:val="20"/>
        </w:rPr>
        <w:t>Our</w:t>
      </w:r>
      <w:r>
        <w:rPr>
          <w:spacing w:val="-3"/>
          <w:sz w:val="20"/>
        </w:rPr>
        <w:t xml:space="preserve"> </w:t>
      </w:r>
      <w:r>
        <w:rPr>
          <w:sz w:val="20"/>
        </w:rPr>
        <w:t>maximum</w:t>
      </w:r>
      <w:r>
        <w:rPr>
          <w:spacing w:val="-3"/>
          <w:sz w:val="20"/>
        </w:rPr>
        <w:t xml:space="preserve"> </w:t>
      </w:r>
      <w:r>
        <w:rPr>
          <w:sz w:val="20"/>
        </w:rPr>
        <w:t>potential</w:t>
      </w:r>
      <w:r>
        <w:rPr>
          <w:spacing w:val="-3"/>
          <w:sz w:val="20"/>
        </w:rPr>
        <w:t xml:space="preserve"> </w:t>
      </w:r>
      <w:r>
        <w:rPr>
          <w:sz w:val="20"/>
        </w:rPr>
        <w:t>liability</w:t>
      </w:r>
      <w:r>
        <w:rPr>
          <w:spacing w:val="-3"/>
          <w:sz w:val="20"/>
        </w:rPr>
        <w:t xml:space="preserve"> </w:t>
      </w:r>
      <w:r>
        <w:rPr>
          <w:sz w:val="20"/>
        </w:rPr>
        <w:t>for</w:t>
      </w:r>
      <w:r>
        <w:rPr>
          <w:spacing w:val="-3"/>
          <w:sz w:val="20"/>
        </w:rPr>
        <w:t xml:space="preserve"> </w:t>
      </w:r>
      <w:r>
        <w:rPr>
          <w:sz w:val="20"/>
        </w:rPr>
        <w:t>future payments, or cost of volume delivery, under these guarantees is estimated to be $780 million ($1.3 billion in the event of intentional or reckless breach) and would become payable if APLNG fails to meet its obligations under these agreements and the</w:t>
      </w:r>
      <w:r>
        <w:rPr>
          <w:sz w:val="20"/>
        </w:rPr>
        <w:t xml:space="preserve"> obligations cannot otherwise be mitigated. Future payments are considered unlikely, as the payments, or cost of volume delivery, would only be triggered if APLNG does not have enough natural gas to meet these sales commitments and if the co-ventures do no</w:t>
      </w:r>
      <w:r>
        <w:rPr>
          <w:sz w:val="20"/>
        </w:rPr>
        <w:t xml:space="preserve">t make necessary equity contributions into </w:t>
      </w:r>
      <w:r>
        <w:rPr>
          <w:spacing w:val="-2"/>
          <w:sz w:val="20"/>
        </w:rPr>
        <w:t>APLNG.</w:t>
      </w:r>
    </w:p>
    <w:p w14:paraId="72646F4C" w14:textId="77777777" w:rsidR="00F86F35" w:rsidRDefault="008A442A">
      <w:pPr>
        <w:pStyle w:val="ListParagraph"/>
        <w:numPr>
          <w:ilvl w:val="0"/>
          <w:numId w:val="8"/>
        </w:numPr>
        <w:tabs>
          <w:tab w:val="left" w:pos="1049"/>
          <w:tab w:val="left" w:pos="1050"/>
        </w:tabs>
        <w:spacing w:before="208" w:line="235" w:lineRule="auto"/>
        <w:ind w:right="606"/>
        <w:rPr>
          <w:sz w:val="20"/>
        </w:rPr>
      </w:pPr>
      <w:r>
        <w:rPr>
          <w:sz w:val="20"/>
        </w:rPr>
        <w:t>We have guaranteed the performance of APLNG with regard to certain other contracts executed in connection with</w:t>
      </w:r>
      <w:r>
        <w:rPr>
          <w:spacing w:val="-3"/>
          <w:sz w:val="20"/>
        </w:rPr>
        <w:t xml:space="preserve"> </w:t>
      </w:r>
      <w:r>
        <w:rPr>
          <w:sz w:val="20"/>
        </w:rPr>
        <w:t>the</w:t>
      </w:r>
      <w:r>
        <w:rPr>
          <w:spacing w:val="-3"/>
          <w:sz w:val="20"/>
        </w:rPr>
        <w:t xml:space="preserve"> </w:t>
      </w:r>
      <w:r>
        <w:rPr>
          <w:sz w:val="20"/>
        </w:rPr>
        <w:t>project’s</w:t>
      </w:r>
      <w:r>
        <w:rPr>
          <w:spacing w:val="-3"/>
          <w:sz w:val="20"/>
        </w:rPr>
        <w:t xml:space="preserve"> </w:t>
      </w:r>
      <w:r>
        <w:rPr>
          <w:sz w:val="20"/>
        </w:rPr>
        <w:t>continued</w:t>
      </w:r>
      <w:r>
        <w:rPr>
          <w:spacing w:val="-3"/>
          <w:sz w:val="20"/>
        </w:rPr>
        <w:t xml:space="preserve"> </w:t>
      </w:r>
      <w:r>
        <w:rPr>
          <w:sz w:val="20"/>
        </w:rPr>
        <w:t>development.</w:t>
      </w:r>
      <w:r>
        <w:rPr>
          <w:spacing w:val="-3"/>
          <w:sz w:val="20"/>
        </w:rPr>
        <w:t xml:space="preserve"> </w:t>
      </w:r>
      <w:r>
        <w:rPr>
          <w:sz w:val="20"/>
        </w:rPr>
        <w:t>The</w:t>
      </w:r>
      <w:r>
        <w:rPr>
          <w:spacing w:val="-3"/>
          <w:sz w:val="20"/>
        </w:rPr>
        <w:t xml:space="preserve"> </w:t>
      </w:r>
      <w:r>
        <w:rPr>
          <w:sz w:val="20"/>
        </w:rPr>
        <w:t>guarantees</w:t>
      </w:r>
      <w:r>
        <w:rPr>
          <w:spacing w:val="-3"/>
          <w:sz w:val="20"/>
        </w:rPr>
        <w:t xml:space="preserve"> </w:t>
      </w:r>
      <w:r>
        <w:rPr>
          <w:sz w:val="20"/>
        </w:rPr>
        <w:t>have</w:t>
      </w:r>
      <w:r>
        <w:rPr>
          <w:spacing w:val="-3"/>
          <w:sz w:val="20"/>
        </w:rPr>
        <w:t xml:space="preserve"> </w:t>
      </w:r>
      <w:r>
        <w:rPr>
          <w:sz w:val="20"/>
        </w:rPr>
        <w:t>remaining</w:t>
      </w:r>
      <w:r>
        <w:rPr>
          <w:spacing w:val="-3"/>
          <w:sz w:val="20"/>
        </w:rPr>
        <w:t xml:space="preserve"> </w:t>
      </w:r>
      <w:r>
        <w:rPr>
          <w:sz w:val="20"/>
        </w:rPr>
        <w:t>terms</w:t>
      </w:r>
      <w:r>
        <w:rPr>
          <w:spacing w:val="-3"/>
          <w:sz w:val="20"/>
        </w:rPr>
        <w:t xml:space="preserve"> </w:t>
      </w:r>
      <w:r>
        <w:rPr>
          <w:sz w:val="20"/>
        </w:rPr>
        <w:t>of</w:t>
      </w:r>
      <w:r>
        <w:rPr>
          <w:spacing w:val="-3"/>
          <w:sz w:val="20"/>
        </w:rPr>
        <w:t xml:space="preserve"> </w:t>
      </w:r>
      <w:r>
        <w:rPr>
          <w:sz w:val="20"/>
        </w:rPr>
        <w:t>14</w:t>
      </w:r>
      <w:r>
        <w:rPr>
          <w:spacing w:val="-3"/>
          <w:sz w:val="20"/>
        </w:rPr>
        <w:t xml:space="preserve"> </w:t>
      </w:r>
      <w:r>
        <w:rPr>
          <w:sz w:val="20"/>
        </w:rPr>
        <w:t>to</w:t>
      </w:r>
      <w:r>
        <w:rPr>
          <w:spacing w:val="-3"/>
          <w:sz w:val="20"/>
        </w:rPr>
        <w:t xml:space="preserve"> </w:t>
      </w:r>
      <w:r>
        <w:rPr>
          <w:sz w:val="20"/>
        </w:rPr>
        <w:t>23</w:t>
      </w:r>
      <w:r>
        <w:rPr>
          <w:spacing w:val="-3"/>
          <w:sz w:val="20"/>
        </w:rPr>
        <w:t xml:space="preserve"> </w:t>
      </w:r>
      <w:r>
        <w:rPr>
          <w:sz w:val="20"/>
        </w:rPr>
        <w:t>years</w:t>
      </w:r>
      <w:r>
        <w:rPr>
          <w:spacing w:val="-3"/>
          <w:sz w:val="20"/>
        </w:rPr>
        <w:t xml:space="preserve"> </w:t>
      </w:r>
      <w:r>
        <w:rPr>
          <w:sz w:val="20"/>
        </w:rPr>
        <w:t>or</w:t>
      </w:r>
      <w:r>
        <w:rPr>
          <w:spacing w:val="-3"/>
          <w:sz w:val="20"/>
        </w:rPr>
        <w:t xml:space="preserve"> </w:t>
      </w:r>
      <w:r>
        <w:rPr>
          <w:sz w:val="20"/>
        </w:rPr>
        <w:t>t</w:t>
      </w:r>
      <w:r>
        <w:rPr>
          <w:sz w:val="20"/>
        </w:rPr>
        <w:t>he</w:t>
      </w:r>
      <w:r>
        <w:rPr>
          <w:spacing w:val="-3"/>
          <w:sz w:val="20"/>
        </w:rPr>
        <w:t xml:space="preserve"> </w:t>
      </w:r>
      <w:r>
        <w:rPr>
          <w:sz w:val="20"/>
        </w:rPr>
        <w:t>life</w:t>
      </w:r>
      <w:r>
        <w:rPr>
          <w:spacing w:val="-3"/>
          <w:sz w:val="20"/>
        </w:rPr>
        <w:t xml:space="preserve"> </w:t>
      </w:r>
      <w:r>
        <w:rPr>
          <w:sz w:val="20"/>
        </w:rPr>
        <w:t>of the venture. Our maximum potential amount of future payments related to these guarantees is approximately</w:t>
      </w:r>
    </w:p>
    <w:p w14:paraId="120EA655" w14:textId="77777777" w:rsidR="00F86F35" w:rsidRDefault="008A442A">
      <w:pPr>
        <w:pStyle w:val="BodyText"/>
        <w:spacing w:before="2" w:line="235" w:lineRule="auto"/>
        <w:ind w:left="1050" w:right="473"/>
      </w:pPr>
      <w:r>
        <w:t>$290</w:t>
      </w:r>
      <w:r>
        <w:rPr>
          <w:spacing w:val="-3"/>
        </w:rPr>
        <w:t xml:space="preserve"> </w:t>
      </w:r>
      <w:r>
        <w:t>million</w:t>
      </w:r>
      <w:r>
        <w:rPr>
          <w:spacing w:val="-3"/>
        </w:rPr>
        <w:t xml:space="preserve"> </w:t>
      </w:r>
      <w:r>
        <w:t>and</w:t>
      </w:r>
      <w:r>
        <w:rPr>
          <w:spacing w:val="-3"/>
        </w:rPr>
        <w:t xml:space="preserve"> </w:t>
      </w:r>
      <w:r>
        <w:t>would</w:t>
      </w:r>
      <w:r>
        <w:rPr>
          <w:spacing w:val="-3"/>
        </w:rPr>
        <w:t xml:space="preserve"> </w:t>
      </w:r>
      <w:r>
        <w:t>become</w:t>
      </w:r>
      <w:r>
        <w:rPr>
          <w:spacing w:val="-3"/>
        </w:rPr>
        <w:t xml:space="preserve"> </w:t>
      </w:r>
      <w:r>
        <w:t>payable</w:t>
      </w:r>
      <w:r>
        <w:rPr>
          <w:spacing w:val="-3"/>
        </w:rPr>
        <w:t xml:space="preserve"> </w:t>
      </w:r>
      <w:r>
        <w:t>if</w:t>
      </w:r>
      <w:r>
        <w:rPr>
          <w:spacing w:val="-3"/>
        </w:rPr>
        <w:t xml:space="preserve"> </w:t>
      </w:r>
      <w:r>
        <w:t>APLNG</w:t>
      </w:r>
      <w:r>
        <w:rPr>
          <w:spacing w:val="-3"/>
        </w:rPr>
        <w:t xml:space="preserve"> </w:t>
      </w:r>
      <w:r>
        <w:t>does</w:t>
      </w:r>
      <w:r>
        <w:rPr>
          <w:spacing w:val="-3"/>
        </w:rPr>
        <w:t xml:space="preserve"> </w:t>
      </w:r>
      <w:r>
        <w:t>not</w:t>
      </w:r>
      <w:r>
        <w:rPr>
          <w:spacing w:val="-3"/>
        </w:rPr>
        <w:t xml:space="preserve"> </w:t>
      </w:r>
      <w:r>
        <w:t>perform.</w:t>
      </w:r>
      <w:r>
        <w:rPr>
          <w:spacing w:val="-3"/>
        </w:rPr>
        <w:t xml:space="preserve"> </w:t>
      </w: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the</w:t>
      </w:r>
      <w:r>
        <w:rPr>
          <w:spacing w:val="-3"/>
        </w:rPr>
        <w:t xml:space="preserve"> </w:t>
      </w:r>
      <w:r>
        <w:t>carrying</w:t>
      </w:r>
      <w:r>
        <w:rPr>
          <w:spacing w:val="-3"/>
        </w:rPr>
        <w:t xml:space="preserve"> </w:t>
      </w:r>
      <w:r>
        <w:t>value</w:t>
      </w:r>
      <w:r>
        <w:rPr>
          <w:spacing w:val="-3"/>
        </w:rPr>
        <w:t xml:space="preserve"> </w:t>
      </w:r>
      <w:r>
        <w:t>of these guarantees was approximately $20 million.</w:t>
      </w:r>
    </w:p>
    <w:p w14:paraId="570FB7C3" w14:textId="77777777" w:rsidR="00F86F35" w:rsidRDefault="008A442A">
      <w:pPr>
        <w:pStyle w:val="Heading6"/>
        <w:spacing w:before="198" w:line="242" w:lineRule="exact"/>
      </w:pPr>
      <w:r>
        <w:t>QG8</w:t>
      </w:r>
      <w:r>
        <w:rPr>
          <w:spacing w:val="-2"/>
        </w:rPr>
        <w:t xml:space="preserve"> Guarantee</w:t>
      </w:r>
    </w:p>
    <w:p w14:paraId="1109861D" w14:textId="77777777" w:rsidR="00F86F35" w:rsidRDefault="008A442A">
      <w:pPr>
        <w:pStyle w:val="BodyText"/>
        <w:spacing w:before="1" w:line="235" w:lineRule="auto"/>
        <w:ind w:left="330" w:right="473"/>
      </w:pPr>
      <w:r>
        <w:t>We have guaranteed our portion of certain fiscal and other joint venture obligations as a shareholder in QG8. This guarantee</w:t>
      </w:r>
      <w:r>
        <w:rPr>
          <w:spacing w:val="-3"/>
        </w:rPr>
        <w:t xml:space="preserve"> </w:t>
      </w:r>
      <w:r>
        <w:t>has</w:t>
      </w:r>
      <w:r>
        <w:rPr>
          <w:spacing w:val="-3"/>
        </w:rPr>
        <w:t xml:space="preserve"> </w:t>
      </w:r>
      <w:r>
        <w:t>an</w:t>
      </w:r>
      <w:r>
        <w:rPr>
          <w:spacing w:val="-3"/>
        </w:rPr>
        <w:t xml:space="preserve"> </w:t>
      </w:r>
      <w:r>
        <w:t>approximate</w:t>
      </w:r>
      <w:r>
        <w:rPr>
          <w:spacing w:val="-3"/>
        </w:rPr>
        <w:t xml:space="preserve"> </w:t>
      </w:r>
      <w:r>
        <w:t>30-year</w:t>
      </w:r>
      <w:r>
        <w:rPr>
          <w:spacing w:val="-3"/>
        </w:rPr>
        <w:t xml:space="preserve"> </w:t>
      </w:r>
      <w:r>
        <w:t>term</w:t>
      </w:r>
      <w:r>
        <w:rPr>
          <w:spacing w:val="-3"/>
        </w:rPr>
        <w:t xml:space="preserve"> </w:t>
      </w:r>
      <w:r>
        <w:t>with</w:t>
      </w:r>
      <w:r>
        <w:rPr>
          <w:spacing w:val="-3"/>
        </w:rPr>
        <w:t xml:space="preserve"> </w:t>
      </w:r>
      <w:r>
        <w:t>no</w:t>
      </w:r>
      <w:r>
        <w:rPr>
          <w:spacing w:val="-3"/>
        </w:rPr>
        <w:t xml:space="preserve"> </w:t>
      </w:r>
      <w:r>
        <w:t>maximum</w:t>
      </w:r>
      <w:r>
        <w:rPr>
          <w:spacing w:val="-3"/>
        </w:rPr>
        <w:t xml:space="preserve"> </w:t>
      </w:r>
      <w:r>
        <w:t>limit.</w:t>
      </w:r>
      <w:r>
        <w:rPr>
          <w:spacing w:val="-3"/>
        </w:rPr>
        <w:t xml:space="preserve"> </w:t>
      </w: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the</w:t>
      </w:r>
      <w:r>
        <w:rPr>
          <w:spacing w:val="-3"/>
        </w:rPr>
        <w:t xml:space="preserve"> </w:t>
      </w:r>
      <w:r>
        <w:t>carrying</w:t>
      </w:r>
      <w:r>
        <w:rPr>
          <w:spacing w:val="-3"/>
        </w:rPr>
        <w:t xml:space="preserve"> </w:t>
      </w:r>
      <w:r>
        <w:t>value</w:t>
      </w:r>
      <w:r>
        <w:rPr>
          <w:spacing w:val="-3"/>
        </w:rPr>
        <w:t xml:space="preserve"> </w:t>
      </w:r>
      <w:r>
        <w:t>of</w:t>
      </w:r>
      <w:r>
        <w:rPr>
          <w:spacing w:val="-3"/>
        </w:rPr>
        <w:t xml:space="preserve"> </w:t>
      </w:r>
      <w:r>
        <w:t>this guarantee was approximately $7 million.</w:t>
      </w:r>
    </w:p>
    <w:p w14:paraId="356ACAF2" w14:textId="77777777" w:rsidR="00F86F35" w:rsidRDefault="00F86F35">
      <w:pPr>
        <w:pStyle w:val="BodyText"/>
        <w:spacing w:before="7"/>
        <w:rPr>
          <w:sz w:val="19"/>
        </w:rPr>
      </w:pPr>
    </w:p>
    <w:p w14:paraId="5CF87988" w14:textId="77777777" w:rsidR="00F86F35" w:rsidRDefault="008A442A">
      <w:pPr>
        <w:pStyle w:val="Heading6"/>
        <w:spacing w:before="0" w:line="242" w:lineRule="exact"/>
      </w:pPr>
      <w:r>
        <w:t>Other</w:t>
      </w:r>
      <w:r>
        <w:rPr>
          <w:spacing w:val="-5"/>
        </w:rPr>
        <w:t xml:space="preserve"> </w:t>
      </w:r>
      <w:r>
        <w:rPr>
          <w:spacing w:val="-2"/>
        </w:rPr>
        <w:t>Guarantees</w:t>
      </w:r>
    </w:p>
    <w:p w14:paraId="435B4B85" w14:textId="77777777" w:rsidR="00F86F35" w:rsidRDefault="008A442A">
      <w:pPr>
        <w:pStyle w:val="BodyText"/>
        <w:spacing w:before="2" w:line="235" w:lineRule="auto"/>
        <w:ind w:left="330" w:right="473"/>
      </w:pPr>
      <w:r>
        <w:t>We</w:t>
      </w:r>
      <w:r>
        <w:rPr>
          <w:spacing w:val="-1"/>
        </w:rPr>
        <w:t xml:space="preserve"> </w:t>
      </w:r>
      <w:r>
        <w:t>have</w:t>
      </w:r>
      <w:r>
        <w:rPr>
          <w:spacing w:val="-1"/>
        </w:rPr>
        <w:t xml:space="preserve"> </w:t>
      </w:r>
      <w:r>
        <w:t>other</w:t>
      </w:r>
      <w:r>
        <w:rPr>
          <w:spacing w:val="-1"/>
        </w:rPr>
        <w:t xml:space="preserve"> </w:t>
      </w:r>
      <w:r>
        <w:t>guarantees</w:t>
      </w:r>
      <w:r>
        <w:rPr>
          <w:spacing w:val="-1"/>
        </w:rPr>
        <w:t xml:space="preserve"> </w:t>
      </w:r>
      <w:r>
        <w:t>with</w:t>
      </w:r>
      <w:r>
        <w:rPr>
          <w:spacing w:val="-1"/>
        </w:rPr>
        <w:t xml:space="preserve"> </w:t>
      </w:r>
      <w:r>
        <w:t>maximum</w:t>
      </w:r>
      <w:r>
        <w:rPr>
          <w:spacing w:val="-1"/>
        </w:rPr>
        <w:t xml:space="preserve"> </w:t>
      </w:r>
      <w:r>
        <w:t>future</w:t>
      </w:r>
      <w:r>
        <w:rPr>
          <w:spacing w:val="-1"/>
        </w:rPr>
        <w:t xml:space="preserve"> </w:t>
      </w:r>
      <w:r>
        <w:t>potential</w:t>
      </w:r>
      <w:r>
        <w:rPr>
          <w:spacing w:val="-1"/>
        </w:rPr>
        <w:t xml:space="preserve"> </w:t>
      </w:r>
      <w:r>
        <w:t>payment</w:t>
      </w:r>
      <w:r>
        <w:rPr>
          <w:spacing w:val="-1"/>
        </w:rPr>
        <w:t xml:space="preserve"> </w:t>
      </w:r>
      <w:r>
        <w:t>amounts</w:t>
      </w:r>
      <w:r>
        <w:rPr>
          <w:spacing w:val="-1"/>
        </w:rPr>
        <w:t xml:space="preserve"> </w:t>
      </w:r>
      <w:r>
        <w:t>totaling</w:t>
      </w:r>
      <w:r>
        <w:rPr>
          <w:spacing w:val="-1"/>
        </w:rPr>
        <w:t xml:space="preserve"> </w:t>
      </w:r>
      <w:r>
        <w:t>approximately</w:t>
      </w:r>
      <w:r>
        <w:rPr>
          <w:spacing w:val="-1"/>
        </w:rPr>
        <w:t xml:space="preserve"> </w:t>
      </w:r>
      <w:r>
        <w:t>$600</w:t>
      </w:r>
      <w:r>
        <w:rPr>
          <w:spacing w:val="-1"/>
        </w:rPr>
        <w:t xml:space="preserve"> </w:t>
      </w:r>
      <w:r>
        <w:t>million,</w:t>
      </w:r>
      <w:r>
        <w:rPr>
          <w:spacing w:val="-1"/>
        </w:rPr>
        <w:t xml:space="preserve"> </w:t>
      </w:r>
      <w:r>
        <w:t>which consist primarily of guarantees of the residua</w:t>
      </w:r>
      <w:r>
        <w:t>l value of leased office buildings and guarantees of the residual value of corporate aircraft. These guarantees have remaining terms of three to four years and would become payable if certain asset values are lower than guaranteed amounts at the end of the</w:t>
      </w:r>
      <w:r>
        <w:t xml:space="preserve"> lease or contract term, business conditions decline at guaranteed</w:t>
      </w:r>
      <w:r>
        <w:rPr>
          <w:spacing w:val="-3"/>
        </w:rPr>
        <w:t xml:space="preserve"> </w:t>
      </w:r>
      <w:r>
        <w:t>entities,</w:t>
      </w:r>
      <w:r>
        <w:rPr>
          <w:spacing w:val="-3"/>
        </w:rPr>
        <w:t xml:space="preserve"> </w:t>
      </w:r>
      <w:r>
        <w:t>or</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nonperformance</w:t>
      </w:r>
      <w:r>
        <w:rPr>
          <w:spacing w:val="-3"/>
        </w:rPr>
        <w:t xml:space="preserve"> </w:t>
      </w:r>
      <w:r>
        <w:t>of</w:t>
      </w:r>
      <w:r>
        <w:rPr>
          <w:spacing w:val="-3"/>
        </w:rPr>
        <w:t xml:space="preserve"> </w:t>
      </w:r>
      <w:r>
        <w:t>contractual</w:t>
      </w:r>
      <w:r>
        <w:rPr>
          <w:spacing w:val="-3"/>
        </w:rPr>
        <w:t xml:space="preserve"> </w:t>
      </w:r>
      <w:r>
        <w:t>terms</w:t>
      </w:r>
      <w:r>
        <w:rPr>
          <w:spacing w:val="-3"/>
        </w:rPr>
        <w:t xml:space="preserve"> </w:t>
      </w:r>
      <w:r>
        <w:t>by</w:t>
      </w:r>
      <w:r>
        <w:rPr>
          <w:spacing w:val="-3"/>
        </w:rPr>
        <w:t xml:space="preserve"> </w:t>
      </w:r>
      <w:r>
        <w:t>guaranteed</w:t>
      </w:r>
      <w:r>
        <w:rPr>
          <w:spacing w:val="-3"/>
        </w:rPr>
        <w:t xml:space="preserve"> </w:t>
      </w:r>
      <w:r>
        <w:t>parties.</w:t>
      </w:r>
      <w:r>
        <w:rPr>
          <w:spacing w:val="-3"/>
        </w:rPr>
        <w:t xml:space="preserve"> </w:t>
      </w:r>
      <w:r>
        <w:t>At</w:t>
      </w:r>
      <w:r>
        <w:rPr>
          <w:spacing w:val="-3"/>
        </w:rPr>
        <w:t xml:space="preserve"> </w:t>
      </w:r>
      <w:r>
        <w:t>December</w:t>
      </w:r>
      <w:r>
        <w:rPr>
          <w:spacing w:val="-3"/>
        </w:rPr>
        <w:t xml:space="preserve"> </w:t>
      </w:r>
      <w:r>
        <w:t>31,</w:t>
      </w:r>
      <w:r>
        <w:rPr>
          <w:spacing w:val="-3"/>
        </w:rPr>
        <w:t xml:space="preserve"> </w:t>
      </w:r>
      <w:r>
        <w:t>2022, there was no carrying value associated with these guarantees.</w:t>
      </w:r>
    </w:p>
    <w:p w14:paraId="206D037C" w14:textId="77777777" w:rsidR="00F86F35" w:rsidRDefault="008A442A">
      <w:pPr>
        <w:pStyle w:val="Heading6"/>
        <w:spacing w:before="200" w:line="242" w:lineRule="exact"/>
      </w:pPr>
      <w:r>
        <w:rPr>
          <w:spacing w:val="-2"/>
        </w:rPr>
        <w:t>Indemnifications</w:t>
      </w:r>
    </w:p>
    <w:p w14:paraId="112B818B" w14:textId="77777777" w:rsidR="00F86F35" w:rsidRDefault="008A442A">
      <w:pPr>
        <w:pStyle w:val="BodyText"/>
        <w:spacing w:before="2" w:line="235" w:lineRule="auto"/>
        <w:ind w:left="330" w:right="473"/>
      </w:pPr>
      <w:r>
        <w:t>Over the years, we have entered into agreements to sell ownership interests in certain legal entities, joint ventures and assets that gave rise to qualifying indemnificati</w:t>
      </w:r>
      <w:r>
        <w:t>ons. These agreements include indemnifications for taxes and environmental liabilities. The carrying amount recorded for these indemnifications at December 31, 2022, was approximately $20 million. Those related to environmental issues have terms that are g</w:t>
      </w:r>
      <w:r>
        <w:t>enerally indefinite and the maximum</w:t>
      </w:r>
      <w:r>
        <w:rPr>
          <w:spacing w:val="-1"/>
        </w:rPr>
        <w:t xml:space="preserve"> </w:t>
      </w:r>
      <w:r>
        <w:t>amounts</w:t>
      </w:r>
      <w:r>
        <w:rPr>
          <w:spacing w:val="-1"/>
        </w:rPr>
        <w:t xml:space="preserve"> </w:t>
      </w:r>
      <w:r>
        <w:t>of</w:t>
      </w:r>
      <w:r>
        <w:rPr>
          <w:spacing w:val="-1"/>
        </w:rPr>
        <w:t xml:space="preserve"> </w:t>
      </w:r>
      <w:r>
        <w:t>future</w:t>
      </w:r>
      <w:r>
        <w:rPr>
          <w:spacing w:val="-1"/>
        </w:rPr>
        <w:t xml:space="preserve"> </w:t>
      </w:r>
      <w:r>
        <w:t>payments</w:t>
      </w:r>
      <w:r>
        <w:rPr>
          <w:spacing w:val="-1"/>
        </w:rPr>
        <w:t xml:space="preserve"> </w:t>
      </w:r>
      <w:r>
        <w:t>are</w:t>
      </w:r>
      <w:r>
        <w:rPr>
          <w:spacing w:val="-1"/>
        </w:rPr>
        <w:t xml:space="preserve"> </w:t>
      </w:r>
      <w:r>
        <w:t>generally</w:t>
      </w:r>
      <w:r>
        <w:rPr>
          <w:spacing w:val="-1"/>
        </w:rPr>
        <w:t xml:space="preserve"> </w:t>
      </w:r>
      <w:r>
        <w:t>unlimited.</w:t>
      </w:r>
      <w:r>
        <w:rPr>
          <w:spacing w:val="-1"/>
        </w:rPr>
        <w:t xml:space="preserve"> </w:t>
      </w:r>
      <w:r>
        <w:t>Although</w:t>
      </w:r>
      <w:r>
        <w:rPr>
          <w:spacing w:val="-1"/>
        </w:rPr>
        <w:t xml:space="preserve"> </w:t>
      </w:r>
      <w:r>
        <w:t>it</w:t>
      </w:r>
      <w:r>
        <w:rPr>
          <w:spacing w:val="-1"/>
        </w:rPr>
        <w:t xml:space="preserve"> </w:t>
      </w:r>
      <w:r>
        <w:t>is</w:t>
      </w:r>
      <w:r>
        <w:rPr>
          <w:spacing w:val="-1"/>
        </w:rPr>
        <w:t xml:space="preserve"> </w:t>
      </w:r>
      <w:r>
        <w:t>reasonably</w:t>
      </w:r>
      <w:r>
        <w:rPr>
          <w:spacing w:val="-1"/>
        </w:rPr>
        <w:t xml:space="preserve"> </w:t>
      </w:r>
      <w:r>
        <w:t>possible</w:t>
      </w:r>
      <w:r>
        <w:rPr>
          <w:spacing w:val="-1"/>
        </w:rPr>
        <w:t xml:space="preserve"> </w:t>
      </w:r>
      <w:r>
        <w:t>future</w:t>
      </w:r>
      <w:r>
        <w:rPr>
          <w:spacing w:val="-1"/>
        </w:rPr>
        <w:t xml:space="preserve"> </w:t>
      </w:r>
      <w:r>
        <w:t>payments</w:t>
      </w:r>
      <w:r>
        <w:rPr>
          <w:spacing w:val="-1"/>
        </w:rPr>
        <w:t xml:space="preserve"> </w:t>
      </w:r>
      <w:r>
        <w:t>may exceed</w:t>
      </w:r>
      <w:r>
        <w:rPr>
          <w:spacing w:val="-3"/>
        </w:rPr>
        <w:t xml:space="preserve"> </w:t>
      </w:r>
      <w:r>
        <w:t>amounts</w:t>
      </w:r>
      <w:r>
        <w:rPr>
          <w:spacing w:val="-3"/>
        </w:rPr>
        <w:t xml:space="preserve"> </w:t>
      </w:r>
      <w:r>
        <w:t>recorded,</w:t>
      </w:r>
      <w:r>
        <w:rPr>
          <w:spacing w:val="-3"/>
        </w:rPr>
        <w:t xml:space="preserve"> </w:t>
      </w:r>
      <w:r>
        <w:t>due</w:t>
      </w:r>
      <w:r>
        <w:rPr>
          <w:spacing w:val="-3"/>
        </w:rPr>
        <w:t xml:space="preserve"> </w:t>
      </w:r>
      <w:r>
        <w:t>to</w:t>
      </w:r>
      <w:r>
        <w:rPr>
          <w:spacing w:val="-3"/>
        </w:rPr>
        <w:t xml:space="preserve"> </w:t>
      </w:r>
      <w:r>
        <w:t>the</w:t>
      </w:r>
      <w:r>
        <w:rPr>
          <w:spacing w:val="-3"/>
        </w:rPr>
        <w:t xml:space="preserve"> </w:t>
      </w:r>
      <w:r>
        <w:t>nature</w:t>
      </w:r>
      <w:r>
        <w:rPr>
          <w:spacing w:val="-3"/>
        </w:rPr>
        <w:t xml:space="preserve"> </w:t>
      </w:r>
      <w:r>
        <w:t>of</w:t>
      </w:r>
      <w:r>
        <w:rPr>
          <w:spacing w:val="-3"/>
        </w:rPr>
        <w:t xml:space="preserve"> </w:t>
      </w:r>
      <w:r>
        <w:t>the</w:t>
      </w:r>
      <w:r>
        <w:rPr>
          <w:spacing w:val="-3"/>
        </w:rPr>
        <w:t xml:space="preserve"> </w:t>
      </w:r>
      <w:r>
        <w:t>indemnifications,</w:t>
      </w:r>
      <w:r>
        <w:rPr>
          <w:spacing w:val="-3"/>
        </w:rPr>
        <w:t xml:space="preserve"> </w:t>
      </w:r>
      <w:r>
        <w:t>it</w:t>
      </w:r>
      <w:r>
        <w:rPr>
          <w:spacing w:val="-3"/>
        </w:rPr>
        <w:t xml:space="preserve"> </w:t>
      </w:r>
      <w:r>
        <w:t>is</w:t>
      </w:r>
      <w:r>
        <w:rPr>
          <w:spacing w:val="-3"/>
        </w:rPr>
        <w:t xml:space="preserve"> </w:t>
      </w:r>
      <w:r>
        <w:t>not</w:t>
      </w:r>
      <w:r>
        <w:rPr>
          <w:spacing w:val="-3"/>
        </w:rPr>
        <w:t xml:space="preserve"> </w:t>
      </w:r>
      <w:r>
        <w:t>possible</w:t>
      </w:r>
      <w:r>
        <w:rPr>
          <w:spacing w:val="-3"/>
        </w:rPr>
        <w:t xml:space="preserve"> </w:t>
      </w:r>
      <w:r>
        <w:t>to</w:t>
      </w:r>
      <w:r>
        <w:rPr>
          <w:spacing w:val="-3"/>
        </w:rPr>
        <w:t xml:space="preserve"> </w:t>
      </w:r>
      <w:r>
        <w:t>make</w:t>
      </w:r>
      <w:r>
        <w:rPr>
          <w:spacing w:val="-3"/>
        </w:rPr>
        <w:t xml:space="preserve"> </w:t>
      </w:r>
      <w:r>
        <w:t>a</w:t>
      </w:r>
      <w:r>
        <w:rPr>
          <w:spacing w:val="-3"/>
        </w:rPr>
        <w:t xml:space="preserve"> </w:t>
      </w:r>
      <w:r>
        <w:t>reasonable</w:t>
      </w:r>
      <w:r>
        <w:rPr>
          <w:spacing w:val="-3"/>
        </w:rPr>
        <w:t xml:space="preserve"> </w:t>
      </w:r>
      <w:r>
        <w:t>estimate</w:t>
      </w:r>
      <w:r>
        <w:rPr>
          <w:spacing w:val="-3"/>
        </w:rPr>
        <w:t xml:space="preserve"> </w:t>
      </w:r>
      <w:r>
        <w:t xml:space="preserve">of the maximum potential amount of future payments. </w:t>
      </w:r>
      <w:hyperlink w:anchor="_bookmark51" w:history="1">
        <w:r>
          <w:rPr>
            <w:i/>
            <w:color w:val="5D6670"/>
          </w:rPr>
          <w:t>See Note</w:t>
        </w:r>
      </w:hyperlink>
      <w:r>
        <w:rPr>
          <w:i/>
          <w:color w:val="5D6670"/>
        </w:rPr>
        <w:t xml:space="preserve"> 11 </w:t>
      </w:r>
      <w:r>
        <w:t xml:space="preserve">for additional information about environmental </w:t>
      </w:r>
      <w:r>
        <w:rPr>
          <w:spacing w:val="-2"/>
        </w:rPr>
        <w:t>liabilities.</w:t>
      </w:r>
    </w:p>
    <w:p w14:paraId="4D156EA3" w14:textId="77777777" w:rsidR="00F86F35" w:rsidRDefault="00F86F35">
      <w:pPr>
        <w:spacing w:line="235" w:lineRule="auto"/>
        <w:sectPr w:rsidR="00F86F35">
          <w:pgSz w:w="12240" w:h="15840"/>
          <w:pgMar w:top="600" w:right="700" w:bottom="720" w:left="840" w:header="372" w:footer="530" w:gutter="0"/>
          <w:cols w:space="720"/>
        </w:sectPr>
      </w:pPr>
    </w:p>
    <w:p w14:paraId="4A424572" w14:textId="77777777" w:rsidR="00F86F35" w:rsidRDefault="00F86F35">
      <w:pPr>
        <w:pStyle w:val="BodyText"/>
        <w:spacing w:before="8"/>
        <w:rPr>
          <w:sz w:val="10"/>
        </w:rPr>
      </w:pPr>
    </w:p>
    <w:p w14:paraId="6B6F0545" w14:textId="77777777" w:rsidR="00F86F35" w:rsidRDefault="008A442A">
      <w:pPr>
        <w:pStyle w:val="Heading4"/>
      </w:pPr>
      <w:bookmarkStart w:id="130" w:name="Note_11—Contingencies_and_Commitments"/>
      <w:bookmarkStart w:id="131" w:name="_bookmark51"/>
      <w:bookmarkEnd w:id="130"/>
      <w:bookmarkEnd w:id="131"/>
      <w:r>
        <w:rPr>
          <w:color w:val="0B2CD8"/>
        </w:rPr>
        <w:t>Note</w:t>
      </w:r>
      <w:r>
        <w:rPr>
          <w:color w:val="0B2CD8"/>
          <w:spacing w:val="-5"/>
        </w:rPr>
        <w:t xml:space="preserve"> </w:t>
      </w:r>
      <w:r>
        <w:rPr>
          <w:color w:val="0B2CD8"/>
        </w:rPr>
        <w:t>11—Contingencies</w:t>
      </w:r>
      <w:r>
        <w:rPr>
          <w:color w:val="0B2CD8"/>
          <w:spacing w:val="-5"/>
        </w:rPr>
        <w:t xml:space="preserve"> </w:t>
      </w:r>
      <w:r>
        <w:rPr>
          <w:color w:val="0B2CD8"/>
        </w:rPr>
        <w:t>and</w:t>
      </w:r>
      <w:r>
        <w:rPr>
          <w:color w:val="0B2CD8"/>
          <w:spacing w:val="-5"/>
        </w:rPr>
        <w:t xml:space="preserve"> </w:t>
      </w:r>
      <w:r>
        <w:rPr>
          <w:color w:val="0B2CD8"/>
          <w:spacing w:val="-2"/>
        </w:rPr>
        <w:t>Commitments</w:t>
      </w:r>
    </w:p>
    <w:p w14:paraId="1D2A269F" w14:textId="77777777" w:rsidR="00F86F35" w:rsidRDefault="008A442A">
      <w:pPr>
        <w:pStyle w:val="BodyText"/>
        <w:spacing w:before="11" w:line="235" w:lineRule="auto"/>
        <w:ind w:left="330" w:right="485"/>
      </w:pPr>
      <w:r>
        <w:t>A number of lawsuits involving a variety of claims arising in the ordinary course of business have been filed against ConocoPhillips. We also may be required to remove or mitigate the effects on the environment of the place</w:t>
      </w:r>
      <w:r>
        <w:t>ment,</w:t>
      </w:r>
      <w:r>
        <w:rPr>
          <w:spacing w:val="40"/>
        </w:rPr>
        <w:t xml:space="preserve"> </w:t>
      </w:r>
      <w:r>
        <w:t>storage, disposal or release of certain chemical, mineral and petroleum substances at various active and inactive sites.</w:t>
      </w:r>
      <w:r>
        <w:rPr>
          <w:spacing w:val="40"/>
        </w:rPr>
        <w:t xml:space="preserve"> </w:t>
      </w:r>
      <w:r>
        <w:t>We regularly assess the need for accounting recognition or disclosure of these contingencies. In the case of all known contingenc</w:t>
      </w:r>
      <w:r>
        <w:t>ies (other than those related to income taxes), we accrue a liability when the loss is probable and the amount is reasonably estimable. If a range of amounts can be reasonably estimated and no amount within the range is a better estimate</w:t>
      </w:r>
      <w:r>
        <w:rPr>
          <w:spacing w:val="-3"/>
        </w:rPr>
        <w:t xml:space="preserve"> </w:t>
      </w:r>
      <w:r>
        <w:t>than</w:t>
      </w:r>
      <w:r>
        <w:rPr>
          <w:spacing w:val="-3"/>
        </w:rPr>
        <w:t xml:space="preserve"> </w:t>
      </w:r>
      <w:r>
        <w:t>any</w:t>
      </w:r>
      <w:r>
        <w:rPr>
          <w:spacing w:val="-3"/>
        </w:rPr>
        <w:t xml:space="preserve"> </w:t>
      </w:r>
      <w:r>
        <w:t>other</w:t>
      </w:r>
      <w:r>
        <w:rPr>
          <w:spacing w:val="-3"/>
        </w:rPr>
        <w:t xml:space="preserve"> </w:t>
      </w:r>
      <w:r>
        <w:t>amo</w:t>
      </w:r>
      <w:r>
        <w:t>unt,</w:t>
      </w:r>
      <w:r>
        <w:rPr>
          <w:spacing w:val="-3"/>
        </w:rPr>
        <w:t xml:space="preserve"> </w:t>
      </w:r>
      <w:r>
        <w:t>then</w:t>
      </w:r>
      <w:r>
        <w:rPr>
          <w:spacing w:val="-3"/>
        </w:rPr>
        <w:t xml:space="preserve"> </w:t>
      </w:r>
      <w:r>
        <w:t>the</w:t>
      </w:r>
      <w:r>
        <w:rPr>
          <w:spacing w:val="-3"/>
        </w:rPr>
        <w:t xml:space="preserve"> </w:t>
      </w:r>
      <w:r>
        <w:t>low</w:t>
      </w:r>
      <w:r>
        <w:rPr>
          <w:spacing w:val="-3"/>
        </w:rPr>
        <w:t xml:space="preserve"> </w:t>
      </w:r>
      <w:r>
        <w:t>end</w:t>
      </w:r>
      <w:r>
        <w:rPr>
          <w:spacing w:val="-3"/>
        </w:rPr>
        <w:t xml:space="preserve"> </w:t>
      </w:r>
      <w:r>
        <w:t>of</w:t>
      </w:r>
      <w:r>
        <w:rPr>
          <w:spacing w:val="-3"/>
        </w:rPr>
        <w:t xml:space="preserve"> </w:t>
      </w:r>
      <w:r>
        <w:t>the</w:t>
      </w:r>
      <w:r>
        <w:rPr>
          <w:spacing w:val="-3"/>
        </w:rPr>
        <w:t xml:space="preserve"> </w:t>
      </w:r>
      <w:r>
        <w:t>range</w:t>
      </w:r>
      <w:r>
        <w:rPr>
          <w:spacing w:val="-3"/>
        </w:rPr>
        <w:t xml:space="preserve"> </w:t>
      </w:r>
      <w:r>
        <w:t>is</w:t>
      </w:r>
      <w:r>
        <w:rPr>
          <w:spacing w:val="-3"/>
        </w:rPr>
        <w:t xml:space="preserve"> </w:t>
      </w:r>
      <w:r>
        <w:t>accrued.</w:t>
      </w:r>
      <w:r>
        <w:rPr>
          <w:spacing w:val="-3"/>
        </w:rPr>
        <w:t xml:space="preserve"> </w:t>
      </w:r>
      <w:r>
        <w:t>We</w:t>
      </w:r>
      <w:r>
        <w:rPr>
          <w:spacing w:val="-3"/>
        </w:rPr>
        <w:t xml:space="preserve"> </w:t>
      </w:r>
      <w:r>
        <w:t>do</w:t>
      </w:r>
      <w:r>
        <w:rPr>
          <w:spacing w:val="-3"/>
        </w:rPr>
        <w:t xml:space="preserve"> </w:t>
      </w:r>
      <w:r>
        <w:t>not</w:t>
      </w:r>
      <w:r>
        <w:rPr>
          <w:spacing w:val="-3"/>
        </w:rPr>
        <w:t xml:space="preserve"> </w:t>
      </w:r>
      <w:r>
        <w:t>reduce</w:t>
      </w:r>
      <w:r>
        <w:rPr>
          <w:spacing w:val="-3"/>
        </w:rPr>
        <w:t xml:space="preserve"> </w:t>
      </w:r>
      <w:r>
        <w:t>these</w:t>
      </w:r>
      <w:r>
        <w:rPr>
          <w:spacing w:val="-3"/>
        </w:rPr>
        <w:t xml:space="preserve"> </w:t>
      </w:r>
      <w:r>
        <w:t>liabilities</w:t>
      </w:r>
      <w:r>
        <w:rPr>
          <w:spacing w:val="-3"/>
        </w:rPr>
        <w:t xml:space="preserve"> </w:t>
      </w:r>
      <w:r>
        <w:t>for</w:t>
      </w:r>
      <w:r>
        <w:rPr>
          <w:spacing w:val="-3"/>
        </w:rPr>
        <w:t xml:space="preserve"> </w:t>
      </w:r>
      <w:r>
        <w:t>potential insurance or third-party recoveries. We accrue receivables for insurance or other third-party recoveries when applicable. With respect to income tax-related con</w:t>
      </w:r>
      <w:r>
        <w:t xml:space="preserve">tingencies, we use a cumulative probability-weighted loss accrual in cases where sustaining a tax position is less than certain. </w:t>
      </w:r>
      <w:hyperlink w:anchor="_bookmark56" w:history="1">
        <w:r>
          <w:rPr>
            <w:i/>
            <w:color w:val="5D6670"/>
          </w:rPr>
          <w:t>See Note</w:t>
        </w:r>
      </w:hyperlink>
      <w:r>
        <w:rPr>
          <w:i/>
          <w:color w:val="5D6670"/>
        </w:rPr>
        <w:t xml:space="preserve"> 17</w:t>
      </w:r>
      <w:r>
        <w:t xml:space="preserve">, for additional information about income tax-related </w:t>
      </w:r>
      <w:r>
        <w:rPr>
          <w:spacing w:val="-2"/>
        </w:rPr>
        <w:t>contingencies.</w:t>
      </w:r>
    </w:p>
    <w:p w14:paraId="751873A8" w14:textId="77777777" w:rsidR="00F86F35" w:rsidRDefault="008A442A">
      <w:pPr>
        <w:pStyle w:val="BodyText"/>
        <w:spacing w:before="208" w:line="235" w:lineRule="auto"/>
        <w:ind w:left="330" w:right="522"/>
      </w:pPr>
      <w:r>
        <w:t>Based on currently available information, we believe it is remote that future costs related to known contingent liability exposures will exceed current accruals by an amount that would ha</w:t>
      </w:r>
      <w:r>
        <w:t>ve a material adverse impact on our consolidated financial statements. As we learn new facts concerning contingencies, we reassess our position both with respect to accrued liabilities and other potential exposures. Estimates particularly sensitive to futu</w:t>
      </w:r>
      <w:r>
        <w:t>re changes include contingent liabilities recorded for environmental remediation, tax and legal matters. Estimated future environmental remediation costs are subject to change due to such factors as the uncertain magnitude of cleanup costs, the unknown tim</w:t>
      </w:r>
      <w:r>
        <w:t>e and extent</w:t>
      </w:r>
      <w:r>
        <w:rPr>
          <w:spacing w:val="-3"/>
        </w:rPr>
        <w:t xml:space="preserve"> </w:t>
      </w:r>
      <w:r>
        <w:t>of</w:t>
      </w:r>
      <w:r>
        <w:rPr>
          <w:spacing w:val="-3"/>
        </w:rPr>
        <w:t xml:space="preserve"> </w:t>
      </w:r>
      <w:r>
        <w:t>such</w:t>
      </w:r>
      <w:r>
        <w:rPr>
          <w:spacing w:val="-3"/>
        </w:rPr>
        <w:t xml:space="preserve"> </w:t>
      </w:r>
      <w:r>
        <w:t>remedial</w:t>
      </w:r>
      <w:r>
        <w:rPr>
          <w:spacing w:val="-3"/>
        </w:rPr>
        <w:t xml:space="preserve"> </w:t>
      </w:r>
      <w:r>
        <w:t>actions</w:t>
      </w:r>
      <w:r>
        <w:rPr>
          <w:spacing w:val="-3"/>
        </w:rPr>
        <w:t xml:space="preserve"> </w:t>
      </w:r>
      <w:r>
        <w:t>that</w:t>
      </w:r>
      <w:r>
        <w:rPr>
          <w:spacing w:val="-3"/>
        </w:rPr>
        <w:t xml:space="preserve"> </w:t>
      </w:r>
      <w:r>
        <w:t>may</w:t>
      </w:r>
      <w:r>
        <w:rPr>
          <w:spacing w:val="-3"/>
        </w:rPr>
        <w:t xml:space="preserve"> </w:t>
      </w:r>
      <w:r>
        <w:t>be</w:t>
      </w:r>
      <w:r>
        <w:rPr>
          <w:spacing w:val="-3"/>
        </w:rPr>
        <w:t xml:space="preserve"> </w:t>
      </w:r>
      <w:r>
        <w:t>required,</w:t>
      </w:r>
      <w:r>
        <w:rPr>
          <w:spacing w:val="-3"/>
        </w:rPr>
        <w:t xml:space="preserve"> </w:t>
      </w:r>
      <w:r>
        <w:t>and</w:t>
      </w:r>
      <w:r>
        <w:rPr>
          <w:spacing w:val="-3"/>
        </w:rPr>
        <w:t xml:space="preserve"> </w:t>
      </w:r>
      <w:r>
        <w:t>the</w:t>
      </w:r>
      <w:r>
        <w:rPr>
          <w:spacing w:val="-3"/>
        </w:rPr>
        <w:t xml:space="preserve"> </w:t>
      </w:r>
      <w:r>
        <w:t>determination</w:t>
      </w:r>
      <w:r>
        <w:rPr>
          <w:spacing w:val="-3"/>
        </w:rPr>
        <w:t xml:space="preserve"> </w:t>
      </w:r>
      <w:r>
        <w:t>of</w:t>
      </w:r>
      <w:r>
        <w:rPr>
          <w:spacing w:val="-3"/>
        </w:rPr>
        <w:t xml:space="preserve"> </w:t>
      </w:r>
      <w:r>
        <w:t>our</w:t>
      </w:r>
      <w:r>
        <w:rPr>
          <w:spacing w:val="-3"/>
        </w:rPr>
        <w:t xml:space="preserve"> </w:t>
      </w:r>
      <w:r>
        <w:t>liability</w:t>
      </w:r>
      <w:r>
        <w:rPr>
          <w:spacing w:val="-3"/>
        </w:rPr>
        <w:t xml:space="preserve"> </w:t>
      </w:r>
      <w:r>
        <w:t>in</w:t>
      </w:r>
      <w:r>
        <w:rPr>
          <w:spacing w:val="-3"/>
        </w:rPr>
        <w:t xml:space="preserve"> </w:t>
      </w:r>
      <w:r>
        <w:t>proportion</w:t>
      </w:r>
      <w:r>
        <w:rPr>
          <w:spacing w:val="-3"/>
        </w:rPr>
        <w:t xml:space="preserve"> </w:t>
      </w:r>
      <w:r>
        <w:t>to</w:t>
      </w:r>
      <w:r>
        <w:rPr>
          <w:spacing w:val="-3"/>
        </w:rPr>
        <w:t xml:space="preserve"> </w:t>
      </w:r>
      <w:r>
        <w:t>that</w:t>
      </w:r>
      <w:r>
        <w:rPr>
          <w:spacing w:val="-3"/>
        </w:rPr>
        <w:t xml:space="preserve"> </w:t>
      </w:r>
      <w:r>
        <w:t>of</w:t>
      </w:r>
      <w:r>
        <w:rPr>
          <w:spacing w:val="-3"/>
        </w:rPr>
        <w:t xml:space="preserve"> </w:t>
      </w:r>
      <w:r>
        <w:t>other responsible</w:t>
      </w:r>
      <w:r>
        <w:rPr>
          <w:spacing w:val="-1"/>
        </w:rPr>
        <w:t xml:space="preserve"> </w:t>
      </w:r>
      <w:r>
        <w:t>parties.</w:t>
      </w:r>
      <w:r>
        <w:rPr>
          <w:spacing w:val="-1"/>
        </w:rPr>
        <w:t xml:space="preserve"> </w:t>
      </w:r>
      <w:r>
        <w:t>Estimated</w:t>
      </w:r>
      <w:r>
        <w:rPr>
          <w:spacing w:val="-1"/>
        </w:rPr>
        <w:t xml:space="preserve"> </w:t>
      </w:r>
      <w:r>
        <w:t>future</w:t>
      </w:r>
      <w:r>
        <w:rPr>
          <w:spacing w:val="-1"/>
        </w:rPr>
        <w:t xml:space="preserve"> </w:t>
      </w:r>
      <w:r>
        <w:t>costs</w:t>
      </w:r>
      <w:r>
        <w:rPr>
          <w:spacing w:val="-1"/>
        </w:rPr>
        <w:t xml:space="preserve"> </w:t>
      </w:r>
      <w:r>
        <w:t>related</w:t>
      </w:r>
      <w:r>
        <w:rPr>
          <w:spacing w:val="-1"/>
        </w:rPr>
        <w:t xml:space="preserve"> </w:t>
      </w:r>
      <w:r>
        <w:t>to</w:t>
      </w:r>
      <w:r>
        <w:rPr>
          <w:spacing w:val="-1"/>
        </w:rPr>
        <w:t xml:space="preserve"> </w:t>
      </w:r>
      <w:r>
        <w:t>tax</w:t>
      </w:r>
      <w:r>
        <w:rPr>
          <w:spacing w:val="-1"/>
        </w:rPr>
        <w:t xml:space="preserve"> </w:t>
      </w:r>
      <w:r>
        <w:t>and</w:t>
      </w:r>
      <w:r>
        <w:rPr>
          <w:spacing w:val="-1"/>
        </w:rPr>
        <w:t xml:space="preserve"> </w:t>
      </w:r>
      <w:r>
        <w:t>legal</w:t>
      </w:r>
      <w:r>
        <w:rPr>
          <w:spacing w:val="-1"/>
        </w:rPr>
        <w:t xml:space="preserve"> </w:t>
      </w:r>
      <w:r>
        <w:t>matters</w:t>
      </w:r>
      <w:r>
        <w:rPr>
          <w:spacing w:val="-1"/>
        </w:rPr>
        <w:t xml:space="preserve"> </w:t>
      </w:r>
      <w:r>
        <w:t>are</w:t>
      </w:r>
      <w:r>
        <w:rPr>
          <w:spacing w:val="-1"/>
        </w:rPr>
        <w:t xml:space="preserve"> </w:t>
      </w:r>
      <w:r>
        <w:t>subject</w:t>
      </w:r>
      <w:r>
        <w:rPr>
          <w:spacing w:val="-1"/>
        </w:rPr>
        <w:t xml:space="preserve"> </w:t>
      </w:r>
      <w:r>
        <w:t>to</w:t>
      </w:r>
      <w:r>
        <w:rPr>
          <w:spacing w:val="-1"/>
        </w:rPr>
        <w:t xml:space="preserve"> </w:t>
      </w:r>
      <w:r>
        <w:t>change</w:t>
      </w:r>
      <w:r>
        <w:rPr>
          <w:spacing w:val="-1"/>
        </w:rPr>
        <w:t xml:space="preserve"> </w:t>
      </w:r>
      <w:r>
        <w:t>as</w:t>
      </w:r>
      <w:r>
        <w:rPr>
          <w:spacing w:val="-1"/>
        </w:rPr>
        <w:t xml:space="preserve"> </w:t>
      </w:r>
      <w:r>
        <w:t>events</w:t>
      </w:r>
      <w:r>
        <w:rPr>
          <w:spacing w:val="-1"/>
        </w:rPr>
        <w:t xml:space="preserve"> </w:t>
      </w:r>
      <w:r>
        <w:t>evolve</w:t>
      </w:r>
      <w:r>
        <w:rPr>
          <w:spacing w:val="-1"/>
        </w:rPr>
        <w:t xml:space="preserve"> </w:t>
      </w:r>
      <w:r>
        <w:t>and</w:t>
      </w:r>
      <w:r>
        <w:rPr>
          <w:spacing w:val="-1"/>
        </w:rPr>
        <w:t xml:space="preserve"> </w:t>
      </w:r>
      <w:r>
        <w:t>as add</w:t>
      </w:r>
      <w:r>
        <w:t>itional information becomes available during the administrative and litigation processes.</w:t>
      </w:r>
    </w:p>
    <w:p w14:paraId="4619E253" w14:textId="77777777" w:rsidR="00F86F35" w:rsidRDefault="008A442A">
      <w:pPr>
        <w:pStyle w:val="Heading6"/>
        <w:spacing w:before="203" w:line="242" w:lineRule="exact"/>
      </w:pPr>
      <w:r>
        <w:rPr>
          <w:spacing w:val="-2"/>
        </w:rPr>
        <w:t>Environmental</w:t>
      </w:r>
    </w:p>
    <w:p w14:paraId="6A0C7260" w14:textId="77777777" w:rsidR="00F86F35" w:rsidRDefault="008A442A">
      <w:pPr>
        <w:pStyle w:val="BodyText"/>
        <w:spacing w:before="2" w:line="235" w:lineRule="auto"/>
        <w:ind w:left="330" w:right="473"/>
      </w:pPr>
      <w:r>
        <w:t>We are subject to international, federal, state and local environmental laws and regulations and record accruals for environmental</w:t>
      </w:r>
      <w:r>
        <w:rPr>
          <w:spacing w:val="-4"/>
        </w:rPr>
        <w:t xml:space="preserve"> </w:t>
      </w:r>
      <w:r>
        <w:t>liabilities</w:t>
      </w:r>
      <w:r>
        <w:rPr>
          <w:spacing w:val="-4"/>
        </w:rPr>
        <w:t xml:space="preserve"> </w:t>
      </w:r>
      <w:r>
        <w:t>based</w:t>
      </w:r>
      <w:r>
        <w:rPr>
          <w:spacing w:val="-4"/>
        </w:rPr>
        <w:t xml:space="preserve"> </w:t>
      </w:r>
      <w:r>
        <w:t>on</w:t>
      </w:r>
      <w:r>
        <w:rPr>
          <w:spacing w:val="-4"/>
        </w:rPr>
        <w:t xml:space="preserve"> </w:t>
      </w:r>
      <w:r>
        <w:t>management’s</w:t>
      </w:r>
      <w:r>
        <w:rPr>
          <w:spacing w:val="-4"/>
        </w:rPr>
        <w:t xml:space="preserve"> </w:t>
      </w:r>
      <w:r>
        <w:t>best</w:t>
      </w:r>
      <w:r>
        <w:rPr>
          <w:spacing w:val="-4"/>
        </w:rPr>
        <w:t xml:space="preserve"> </w:t>
      </w:r>
      <w:r>
        <w:t>estimates.</w:t>
      </w:r>
      <w:r>
        <w:rPr>
          <w:spacing w:val="-4"/>
        </w:rPr>
        <w:t xml:space="preserve"> </w:t>
      </w:r>
      <w:r>
        <w:t>These</w:t>
      </w:r>
      <w:r>
        <w:rPr>
          <w:spacing w:val="-4"/>
        </w:rPr>
        <w:t xml:space="preserve"> </w:t>
      </w:r>
      <w:r>
        <w:t>estimates</w:t>
      </w:r>
      <w:r>
        <w:rPr>
          <w:spacing w:val="-4"/>
        </w:rPr>
        <w:t xml:space="preserve"> </w:t>
      </w:r>
      <w:r>
        <w:t>are</w:t>
      </w:r>
      <w:r>
        <w:rPr>
          <w:spacing w:val="-4"/>
        </w:rPr>
        <w:t xml:space="preserve"> </w:t>
      </w:r>
      <w:r>
        <w:t>based</w:t>
      </w:r>
      <w:r>
        <w:rPr>
          <w:spacing w:val="-4"/>
        </w:rPr>
        <w:t xml:space="preserve"> </w:t>
      </w:r>
      <w:r>
        <w:t>on</w:t>
      </w:r>
      <w:r>
        <w:rPr>
          <w:spacing w:val="-4"/>
        </w:rPr>
        <w:t xml:space="preserve"> </w:t>
      </w:r>
      <w:r>
        <w:t>currently</w:t>
      </w:r>
      <w:r>
        <w:rPr>
          <w:spacing w:val="-4"/>
        </w:rPr>
        <w:t xml:space="preserve"> </w:t>
      </w:r>
      <w:r>
        <w:t>available</w:t>
      </w:r>
      <w:r>
        <w:rPr>
          <w:spacing w:val="-4"/>
        </w:rPr>
        <w:t xml:space="preserve"> </w:t>
      </w:r>
      <w:r>
        <w:t>facts, existing technology, and presently enacted laws and regulations, taking into account stakeholder and business considerations. When measuring environmental liabili</w:t>
      </w:r>
      <w:r>
        <w:t>ties, we also consider our prior experience in remediation of contaminated</w:t>
      </w:r>
      <w:r>
        <w:rPr>
          <w:spacing w:val="-2"/>
        </w:rPr>
        <w:t xml:space="preserve"> </w:t>
      </w:r>
      <w:r>
        <w:t>sites,</w:t>
      </w:r>
      <w:r>
        <w:rPr>
          <w:spacing w:val="-2"/>
        </w:rPr>
        <w:t xml:space="preserve"> </w:t>
      </w:r>
      <w:r>
        <w:t>other</w:t>
      </w:r>
      <w:r>
        <w:rPr>
          <w:spacing w:val="-2"/>
        </w:rPr>
        <w:t xml:space="preserve"> </w:t>
      </w:r>
      <w:r>
        <w:t>companies’</w:t>
      </w:r>
      <w:r>
        <w:rPr>
          <w:spacing w:val="-2"/>
        </w:rPr>
        <w:t xml:space="preserve"> </w:t>
      </w:r>
      <w:r>
        <w:t>cleanup</w:t>
      </w:r>
      <w:r>
        <w:rPr>
          <w:spacing w:val="-2"/>
        </w:rPr>
        <w:t xml:space="preserve"> </w:t>
      </w:r>
      <w:r>
        <w:t>experience,</w:t>
      </w:r>
      <w:r>
        <w:rPr>
          <w:spacing w:val="-2"/>
        </w:rPr>
        <w:t xml:space="preserve"> </w:t>
      </w:r>
      <w:r>
        <w:t>and</w:t>
      </w:r>
      <w:r>
        <w:rPr>
          <w:spacing w:val="-2"/>
        </w:rPr>
        <w:t xml:space="preserve"> </w:t>
      </w:r>
      <w:r>
        <w:t>data</w:t>
      </w:r>
      <w:r>
        <w:rPr>
          <w:spacing w:val="-2"/>
        </w:rPr>
        <w:t xml:space="preserve"> </w:t>
      </w:r>
      <w:r>
        <w:t>released</w:t>
      </w:r>
      <w:r>
        <w:rPr>
          <w:spacing w:val="-2"/>
        </w:rPr>
        <w:t xml:space="preserve"> </w:t>
      </w:r>
      <w:r>
        <w:t>by</w:t>
      </w:r>
      <w:r>
        <w:rPr>
          <w:spacing w:val="-2"/>
        </w:rPr>
        <w:t xml:space="preserve"> </w:t>
      </w:r>
      <w:r>
        <w:t>the</w:t>
      </w:r>
      <w:r>
        <w:rPr>
          <w:spacing w:val="-2"/>
        </w:rPr>
        <w:t xml:space="preserve"> </w:t>
      </w:r>
      <w:r>
        <w:t>U.S.</w:t>
      </w:r>
      <w:r>
        <w:rPr>
          <w:spacing w:val="-2"/>
        </w:rPr>
        <w:t xml:space="preserve"> </w:t>
      </w:r>
      <w:r>
        <w:t>EPA</w:t>
      </w:r>
      <w:r>
        <w:rPr>
          <w:spacing w:val="-2"/>
        </w:rPr>
        <w:t xml:space="preserve"> </w:t>
      </w:r>
      <w:r>
        <w:t>or</w:t>
      </w:r>
      <w:r>
        <w:rPr>
          <w:spacing w:val="-2"/>
        </w:rPr>
        <w:t xml:space="preserve"> </w:t>
      </w:r>
      <w:r>
        <w:t>other</w:t>
      </w:r>
      <w:r>
        <w:rPr>
          <w:spacing w:val="-2"/>
        </w:rPr>
        <w:t xml:space="preserve"> </w:t>
      </w:r>
      <w:r>
        <w:t>organizations.</w:t>
      </w:r>
      <w:r>
        <w:rPr>
          <w:spacing w:val="-2"/>
        </w:rPr>
        <w:t xml:space="preserve"> </w:t>
      </w:r>
      <w:r>
        <w:t>We consider unasserted claims in our determination of environmental liabilities</w:t>
      </w:r>
      <w:r>
        <w:t>, and we accrue them in the period they are both probable and reasonably estimable.</w:t>
      </w:r>
    </w:p>
    <w:p w14:paraId="7A8CC01D" w14:textId="77777777" w:rsidR="00F86F35" w:rsidRDefault="008A442A">
      <w:pPr>
        <w:pStyle w:val="BodyText"/>
        <w:spacing w:before="205" w:line="235" w:lineRule="auto"/>
        <w:ind w:left="330" w:right="473"/>
      </w:pPr>
      <w:r>
        <w:t>Although liability of those potentially responsible for environmental remediation costs is generally joint and several for federal</w:t>
      </w:r>
      <w:r>
        <w:rPr>
          <w:spacing w:val="-3"/>
        </w:rPr>
        <w:t xml:space="preserve"> </w:t>
      </w:r>
      <w:r>
        <w:t>sites</w:t>
      </w:r>
      <w:r>
        <w:rPr>
          <w:spacing w:val="-3"/>
        </w:rPr>
        <w:t xml:space="preserve"> </w:t>
      </w:r>
      <w:r>
        <w:t>and</w:t>
      </w:r>
      <w:r>
        <w:rPr>
          <w:spacing w:val="-3"/>
        </w:rPr>
        <w:t xml:space="preserve"> </w:t>
      </w:r>
      <w:r>
        <w:t>frequently</w:t>
      </w:r>
      <w:r>
        <w:rPr>
          <w:spacing w:val="-3"/>
        </w:rPr>
        <w:t xml:space="preserve"> </w:t>
      </w:r>
      <w:r>
        <w:t>so</w:t>
      </w:r>
      <w:r>
        <w:rPr>
          <w:spacing w:val="-3"/>
        </w:rPr>
        <w:t xml:space="preserve"> </w:t>
      </w:r>
      <w:r>
        <w:t>for</w:t>
      </w:r>
      <w:r>
        <w:rPr>
          <w:spacing w:val="-3"/>
        </w:rPr>
        <w:t xml:space="preserve"> </w:t>
      </w:r>
      <w:r>
        <w:t>other</w:t>
      </w:r>
      <w:r>
        <w:rPr>
          <w:spacing w:val="-3"/>
        </w:rPr>
        <w:t xml:space="preserve"> </w:t>
      </w:r>
      <w:r>
        <w:t>sites,</w:t>
      </w:r>
      <w:r>
        <w:rPr>
          <w:spacing w:val="-3"/>
        </w:rPr>
        <w:t xml:space="preserve"> </w:t>
      </w:r>
      <w:r>
        <w:t>we</w:t>
      </w:r>
      <w:r>
        <w:rPr>
          <w:spacing w:val="-3"/>
        </w:rPr>
        <w:t xml:space="preserve"> </w:t>
      </w:r>
      <w:r>
        <w:t>are</w:t>
      </w:r>
      <w:r>
        <w:rPr>
          <w:spacing w:val="-3"/>
        </w:rPr>
        <w:t xml:space="preserve"> </w:t>
      </w:r>
      <w:r>
        <w:t>usually</w:t>
      </w:r>
      <w:r>
        <w:rPr>
          <w:spacing w:val="-3"/>
        </w:rPr>
        <w:t xml:space="preserve"> </w:t>
      </w:r>
      <w:r>
        <w:t>only</w:t>
      </w:r>
      <w:r>
        <w:rPr>
          <w:spacing w:val="-3"/>
        </w:rPr>
        <w:t xml:space="preserve"> </w:t>
      </w:r>
      <w:r>
        <w:t>one</w:t>
      </w:r>
      <w:r>
        <w:rPr>
          <w:spacing w:val="-3"/>
        </w:rPr>
        <w:t xml:space="preserve"> </w:t>
      </w:r>
      <w:r>
        <w:t>of</w:t>
      </w:r>
      <w:r>
        <w:rPr>
          <w:spacing w:val="-3"/>
        </w:rPr>
        <w:t xml:space="preserve"> </w:t>
      </w:r>
      <w:r>
        <w:t>many</w:t>
      </w:r>
      <w:r>
        <w:rPr>
          <w:spacing w:val="-3"/>
        </w:rPr>
        <w:t xml:space="preserve"> </w:t>
      </w:r>
      <w:r>
        <w:t>companies</w:t>
      </w:r>
      <w:r>
        <w:rPr>
          <w:spacing w:val="-3"/>
        </w:rPr>
        <w:t xml:space="preserve"> </w:t>
      </w:r>
      <w:r>
        <w:t>cited</w:t>
      </w:r>
      <w:r>
        <w:rPr>
          <w:spacing w:val="-3"/>
        </w:rPr>
        <w:t xml:space="preserve"> </w:t>
      </w:r>
      <w:r>
        <w:t>at</w:t>
      </w:r>
      <w:r>
        <w:rPr>
          <w:spacing w:val="-3"/>
        </w:rPr>
        <w:t xml:space="preserve"> </w:t>
      </w:r>
      <w:r>
        <w:t>a</w:t>
      </w:r>
      <w:r>
        <w:rPr>
          <w:spacing w:val="-3"/>
        </w:rPr>
        <w:t xml:space="preserve"> </w:t>
      </w:r>
      <w:r>
        <w:t>particular</w:t>
      </w:r>
      <w:r>
        <w:rPr>
          <w:spacing w:val="-3"/>
        </w:rPr>
        <w:t xml:space="preserve"> </w:t>
      </w:r>
      <w:r>
        <w:t>site.</w:t>
      </w:r>
      <w:r>
        <w:rPr>
          <w:spacing w:val="-3"/>
        </w:rPr>
        <w:t xml:space="preserve"> </w:t>
      </w:r>
      <w:r>
        <w:t>Due</w:t>
      </w:r>
      <w:r>
        <w:rPr>
          <w:spacing w:val="-3"/>
        </w:rPr>
        <w:t xml:space="preserve"> </w:t>
      </w:r>
      <w:r>
        <w:t>to the joint and several liabilities, we could be responsible for all cleanup costs related to any site at which we have been designated as a potentially responsible party. We have been successful to date in sharing cleanup costs with other financially sou</w:t>
      </w:r>
      <w:r>
        <w:t>nd companies. Many of the sites at which we are potentially responsible are still under investigation by the EPA or the agency concerned. Prior to actual cleanup, those potentially responsible normally assess the site conditions, apportion responsibility a</w:t>
      </w:r>
      <w:r>
        <w:t>nd determine the appropriate remediation. In some instances, we may have no liability or may attain a settlement of liability. Where it appears that other potentially responsible parties may be financially unable to bear their proportional share, we consid</w:t>
      </w:r>
      <w:r>
        <w:t>er this inability in estimating our potential liability, and we adjust our accruals accordingly. As a result of various acquisitions in the past, we assumed certain environmental obligations. Some of these environmental obligations are mitigated by indemni</w:t>
      </w:r>
      <w:r>
        <w:t>fications made by others for our benefit, and some of the indemnifications are subject to dollar limits and time limits.</w:t>
      </w:r>
    </w:p>
    <w:p w14:paraId="04B30051" w14:textId="77777777" w:rsidR="00F86F35" w:rsidRDefault="008A442A">
      <w:pPr>
        <w:pStyle w:val="BodyText"/>
        <w:spacing w:before="209" w:line="235" w:lineRule="auto"/>
        <w:ind w:left="330" w:right="522"/>
      </w:pPr>
      <w:r>
        <w:t>We are currently participating in environmental assessments and cleanups at numerous federal Superfund and comparable state and interna</w:t>
      </w:r>
      <w:r>
        <w:t>tional sites. After an assessment of environmental exposures for cleanup and other costs, we</w:t>
      </w:r>
      <w:r>
        <w:rPr>
          <w:spacing w:val="-3"/>
        </w:rPr>
        <w:t xml:space="preserve"> </w:t>
      </w:r>
      <w:r>
        <w:t>make</w:t>
      </w:r>
      <w:r>
        <w:rPr>
          <w:spacing w:val="-3"/>
        </w:rPr>
        <w:t xml:space="preserve"> </w:t>
      </w:r>
      <w:r>
        <w:t>accruals</w:t>
      </w:r>
      <w:r>
        <w:rPr>
          <w:spacing w:val="-3"/>
        </w:rPr>
        <w:t xml:space="preserve"> </w:t>
      </w:r>
      <w:r>
        <w:t>on</w:t>
      </w:r>
      <w:r>
        <w:rPr>
          <w:spacing w:val="-3"/>
        </w:rPr>
        <w:t xml:space="preserve"> </w:t>
      </w:r>
      <w:r>
        <w:t>an</w:t>
      </w:r>
      <w:r>
        <w:rPr>
          <w:spacing w:val="-3"/>
        </w:rPr>
        <w:t xml:space="preserve"> </w:t>
      </w:r>
      <w:r>
        <w:t>undiscounted</w:t>
      </w:r>
      <w:r>
        <w:rPr>
          <w:spacing w:val="-3"/>
        </w:rPr>
        <w:t xml:space="preserve"> </w:t>
      </w:r>
      <w:r>
        <w:t>basis</w:t>
      </w:r>
      <w:r>
        <w:rPr>
          <w:spacing w:val="-3"/>
        </w:rPr>
        <w:t xml:space="preserve"> </w:t>
      </w:r>
      <w:r>
        <w:t>(except</w:t>
      </w:r>
      <w:r>
        <w:rPr>
          <w:spacing w:val="-3"/>
        </w:rPr>
        <w:t xml:space="preserve"> </w:t>
      </w:r>
      <w:r>
        <w:t>those</w:t>
      </w:r>
      <w:r>
        <w:rPr>
          <w:spacing w:val="-3"/>
        </w:rPr>
        <w:t xml:space="preserve"> </w:t>
      </w:r>
      <w:r>
        <w:t>acquired</w:t>
      </w:r>
      <w:r>
        <w:rPr>
          <w:spacing w:val="-3"/>
        </w:rPr>
        <w:t xml:space="preserve"> </w:t>
      </w:r>
      <w:r>
        <w:t>in</w:t>
      </w:r>
      <w:r>
        <w:rPr>
          <w:spacing w:val="-3"/>
        </w:rPr>
        <w:t xml:space="preserve"> </w:t>
      </w:r>
      <w:r>
        <w:t>a</w:t>
      </w:r>
      <w:r>
        <w:rPr>
          <w:spacing w:val="-3"/>
        </w:rPr>
        <w:t xml:space="preserve"> </w:t>
      </w:r>
      <w:r>
        <w:t>purchase</w:t>
      </w:r>
      <w:r>
        <w:rPr>
          <w:spacing w:val="-3"/>
        </w:rPr>
        <w:t xml:space="preserve"> </w:t>
      </w:r>
      <w:r>
        <w:t>business</w:t>
      </w:r>
      <w:r>
        <w:rPr>
          <w:spacing w:val="-3"/>
        </w:rPr>
        <w:t xml:space="preserve"> </w:t>
      </w:r>
      <w:r>
        <w:t>combination,</w:t>
      </w:r>
      <w:r>
        <w:rPr>
          <w:spacing w:val="-3"/>
        </w:rPr>
        <w:t xml:space="preserve"> </w:t>
      </w:r>
      <w:r>
        <w:t>which</w:t>
      </w:r>
      <w:r>
        <w:rPr>
          <w:spacing w:val="-3"/>
        </w:rPr>
        <w:t xml:space="preserve"> </w:t>
      </w:r>
      <w:r>
        <w:t>we</w:t>
      </w:r>
      <w:r>
        <w:rPr>
          <w:spacing w:val="-3"/>
        </w:rPr>
        <w:t xml:space="preserve"> </w:t>
      </w:r>
      <w:r>
        <w:t xml:space="preserve">record on a discounted basis) for planned investigation </w:t>
      </w:r>
      <w:r>
        <w:t>and remediation activities for sites where it is probable future costs will be incurred and these costs can be reasonably estimated. We have not reduced these accruals for possible insurance recoveries. In the future, we may be involved in additional envir</w:t>
      </w:r>
      <w:r>
        <w:t>onmental assessments, cleanups and proceedings.</w:t>
      </w:r>
    </w:p>
    <w:p w14:paraId="621FC691" w14:textId="77777777" w:rsidR="00F86F35" w:rsidRDefault="008A442A">
      <w:pPr>
        <w:pStyle w:val="BodyText"/>
        <w:ind w:left="330"/>
      </w:pPr>
      <w:hyperlink w:anchor="_bookmark48" w:history="1">
        <w:r>
          <w:rPr>
            <w:i/>
            <w:color w:val="5D6670"/>
          </w:rPr>
          <w:t>See</w:t>
        </w:r>
      </w:hyperlink>
      <w:r>
        <w:rPr>
          <w:i/>
          <w:color w:val="5D6670"/>
          <w:spacing w:val="-5"/>
        </w:rPr>
        <w:t xml:space="preserve"> </w:t>
      </w:r>
      <w:hyperlink w:anchor="_bookmark48" w:history="1">
        <w:r>
          <w:rPr>
            <w:i/>
            <w:color w:val="5D6670"/>
          </w:rPr>
          <w:t>Note</w:t>
        </w:r>
      </w:hyperlink>
      <w:r>
        <w:rPr>
          <w:i/>
          <w:color w:val="5D6670"/>
          <w:spacing w:val="-4"/>
        </w:rPr>
        <w:t xml:space="preserve"> </w:t>
      </w:r>
      <w:r>
        <w:rPr>
          <w:i/>
          <w:color w:val="5D6670"/>
        </w:rPr>
        <w:t>8</w:t>
      </w:r>
      <w:r>
        <w:rPr>
          <w:i/>
          <w:color w:val="5D6670"/>
          <w:spacing w:val="-4"/>
        </w:rPr>
        <w:t xml:space="preserve"> </w:t>
      </w:r>
      <w:r>
        <w:t>for</w:t>
      </w:r>
      <w:r>
        <w:rPr>
          <w:spacing w:val="-4"/>
        </w:rPr>
        <w:t xml:space="preserve"> </w:t>
      </w:r>
      <w:r>
        <w:t>a</w:t>
      </w:r>
      <w:r>
        <w:rPr>
          <w:spacing w:val="-4"/>
        </w:rPr>
        <w:t xml:space="preserve"> </w:t>
      </w:r>
      <w:r>
        <w:t>summary</w:t>
      </w:r>
      <w:r>
        <w:rPr>
          <w:spacing w:val="-4"/>
        </w:rPr>
        <w:t xml:space="preserve"> </w:t>
      </w:r>
      <w:r>
        <w:t>of</w:t>
      </w:r>
      <w:r>
        <w:rPr>
          <w:spacing w:val="-4"/>
        </w:rPr>
        <w:t xml:space="preserve"> </w:t>
      </w:r>
      <w:r>
        <w:t>our</w:t>
      </w:r>
      <w:r>
        <w:rPr>
          <w:spacing w:val="-4"/>
        </w:rPr>
        <w:t xml:space="preserve"> </w:t>
      </w:r>
      <w:r>
        <w:t>accrued</w:t>
      </w:r>
      <w:r>
        <w:rPr>
          <w:spacing w:val="-4"/>
        </w:rPr>
        <w:t xml:space="preserve"> </w:t>
      </w:r>
      <w:r>
        <w:t>environmental</w:t>
      </w:r>
      <w:r>
        <w:rPr>
          <w:spacing w:val="-4"/>
        </w:rPr>
        <w:t xml:space="preserve"> </w:t>
      </w:r>
      <w:r>
        <w:rPr>
          <w:spacing w:val="-2"/>
        </w:rPr>
        <w:t>liabilities.</w:t>
      </w:r>
    </w:p>
    <w:p w14:paraId="781189C8" w14:textId="77777777" w:rsidR="00F86F35" w:rsidRDefault="00F86F35">
      <w:pPr>
        <w:sectPr w:rsidR="00F86F35">
          <w:pgSz w:w="12240" w:h="15840"/>
          <w:pgMar w:top="600" w:right="700" w:bottom="720" w:left="840" w:header="372" w:footer="530" w:gutter="0"/>
          <w:cols w:space="720"/>
        </w:sectPr>
      </w:pPr>
    </w:p>
    <w:p w14:paraId="53DFA714" w14:textId="77777777" w:rsidR="00F86F35" w:rsidRDefault="00F86F35">
      <w:pPr>
        <w:pStyle w:val="BodyText"/>
        <w:spacing w:before="8"/>
        <w:rPr>
          <w:sz w:val="11"/>
        </w:rPr>
      </w:pPr>
    </w:p>
    <w:p w14:paraId="461999FC" w14:textId="77777777" w:rsidR="00F86F35" w:rsidRDefault="008A442A">
      <w:pPr>
        <w:pStyle w:val="Heading6"/>
        <w:spacing w:line="242" w:lineRule="exact"/>
      </w:pPr>
      <w:r>
        <w:t>Litigation</w:t>
      </w:r>
      <w:r>
        <w:rPr>
          <w:spacing w:val="-6"/>
        </w:rPr>
        <w:t xml:space="preserve"> </w:t>
      </w:r>
      <w:r>
        <w:t>and</w:t>
      </w:r>
      <w:r>
        <w:rPr>
          <w:spacing w:val="-6"/>
        </w:rPr>
        <w:t xml:space="preserve"> </w:t>
      </w:r>
      <w:r>
        <w:t>Other</w:t>
      </w:r>
      <w:r>
        <w:rPr>
          <w:spacing w:val="-6"/>
        </w:rPr>
        <w:t xml:space="preserve"> </w:t>
      </w:r>
      <w:r>
        <w:rPr>
          <w:spacing w:val="-2"/>
        </w:rPr>
        <w:t>Contingencies</w:t>
      </w:r>
    </w:p>
    <w:p w14:paraId="5F352BB7" w14:textId="77777777" w:rsidR="00F86F35" w:rsidRDefault="008A442A">
      <w:pPr>
        <w:pStyle w:val="BodyText"/>
        <w:spacing w:before="2" w:line="235" w:lineRule="auto"/>
        <w:ind w:left="330" w:right="473"/>
      </w:pPr>
      <w:r>
        <w:t>We are subject to various lawsuits and claims including but not limited to matters involving oil and gas royalty and severance tax payments, gas measurement and valuation methods, contract disputes, environmental damages, climate change, personal injury, a</w:t>
      </w:r>
      <w:r>
        <w:t>nd property damage. Our primary exposures for such matters relate to alleged royalty and tax underpayments</w:t>
      </w:r>
      <w:r>
        <w:rPr>
          <w:spacing w:val="-4"/>
        </w:rPr>
        <w:t xml:space="preserve"> </w:t>
      </w:r>
      <w:r>
        <w:t>on</w:t>
      </w:r>
      <w:r>
        <w:rPr>
          <w:spacing w:val="-4"/>
        </w:rPr>
        <w:t xml:space="preserve"> </w:t>
      </w:r>
      <w:r>
        <w:t>certain</w:t>
      </w:r>
      <w:r>
        <w:rPr>
          <w:spacing w:val="-4"/>
        </w:rPr>
        <w:t xml:space="preserve"> </w:t>
      </w:r>
      <w:r>
        <w:t>federal,</w:t>
      </w:r>
      <w:r>
        <w:rPr>
          <w:spacing w:val="-4"/>
        </w:rPr>
        <w:t xml:space="preserve"> </w:t>
      </w:r>
      <w:r>
        <w:t>state</w:t>
      </w:r>
      <w:r>
        <w:rPr>
          <w:spacing w:val="-4"/>
        </w:rPr>
        <w:t xml:space="preserve"> </w:t>
      </w:r>
      <w:r>
        <w:t>and</w:t>
      </w:r>
      <w:r>
        <w:rPr>
          <w:spacing w:val="-4"/>
        </w:rPr>
        <w:t xml:space="preserve"> </w:t>
      </w:r>
      <w:r>
        <w:t>privately</w:t>
      </w:r>
      <w:r>
        <w:rPr>
          <w:spacing w:val="-4"/>
        </w:rPr>
        <w:t xml:space="preserve"> </w:t>
      </w:r>
      <w:r>
        <w:t>owned</w:t>
      </w:r>
      <w:r>
        <w:rPr>
          <w:spacing w:val="-4"/>
        </w:rPr>
        <w:t xml:space="preserve"> </w:t>
      </w:r>
      <w:r>
        <w:t>properties,</w:t>
      </w:r>
      <w:r>
        <w:rPr>
          <w:spacing w:val="-4"/>
        </w:rPr>
        <w:t xml:space="preserve"> </w:t>
      </w:r>
      <w:r>
        <w:t>claims</w:t>
      </w:r>
      <w:r>
        <w:rPr>
          <w:spacing w:val="-4"/>
        </w:rPr>
        <w:t xml:space="preserve"> </w:t>
      </w:r>
      <w:r>
        <w:t>of</w:t>
      </w:r>
      <w:r>
        <w:rPr>
          <w:spacing w:val="-4"/>
        </w:rPr>
        <w:t xml:space="preserve"> </w:t>
      </w:r>
      <w:r>
        <w:t>alleged</w:t>
      </w:r>
      <w:r>
        <w:rPr>
          <w:spacing w:val="-4"/>
        </w:rPr>
        <w:t xml:space="preserve"> </w:t>
      </w:r>
      <w:r>
        <w:t>environmental</w:t>
      </w:r>
      <w:r>
        <w:rPr>
          <w:spacing w:val="-4"/>
        </w:rPr>
        <w:t xml:space="preserve"> </w:t>
      </w:r>
      <w:r>
        <w:t>contamination and damages from historic operations, and cli</w:t>
      </w:r>
      <w:r>
        <w:t xml:space="preserve">mate change. We will continue to defend ourselves vigorously in these </w:t>
      </w:r>
      <w:r>
        <w:rPr>
          <w:spacing w:val="-2"/>
        </w:rPr>
        <w:t>matters.</w:t>
      </w:r>
    </w:p>
    <w:p w14:paraId="15DAFD26" w14:textId="77777777" w:rsidR="00F86F35" w:rsidRDefault="008A442A">
      <w:pPr>
        <w:pStyle w:val="BodyText"/>
        <w:spacing w:before="204" w:line="235" w:lineRule="auto"/>
        <w:ind w:left="330" w:right="494"/>
      </w:pPr>
      <w:r>
        <w:t>Our legal organization applies its knowledge, experience and professional judgment to the specific characteristics of our cases, employing a litigation management process to man</w:t>
      </w:r>
      <w:r>
        <w:t>age and monitor the legal proceedings against us. Our process facilitates the early evaluation and quantification of potential exposures in individual cases. This process also enables us to</w:t>
      </w:r>
      <w:r>
        <w:rPr>
          <w:spacing w:val="-3"/>
        </w:rPr>
        <w:t xml:space="preserve"> </w:t>
      </w:r>
      <w:r>
        <w:t>track</w:t>
      </w:r>
      <w:r>
        <w:rPr>
          <w:spacing w:val="-3"/>
        </w:rPr>
        <w:t xml:space="preserve"> </w:t>
      </w:r>
      <w:r>
        <w:t>those</w:t>
      </w:r>
      <w:r>
        <w:rPr>
          <w:spacing w:val="-3"/>
        </w:rPr>
        <w:t xml:space="preserve"> </w:t>
      </w:r>
      <w:r>
        <w:t>cases</w:t>
      </w:r>
      <w:r>
        <w:rPr>
          <w:spacing w:val="-3"/>
        </w:rPr>
        <w:t xml:space="preserve"> </w:t>
      </w:r>
      <w:r>
        <w:t>that</w:t>
      </w:r>
      <w:r>
        <w:rPr>
          <w:spacing w:val="-3"/>
        </w:rPr>
        <w:t xml:space="preserve"> </w:t>
      </w:r>
      <w:r>
        <w:t>have</w:t>
      </w:r>
      <w:r>
        <w:rPr>
          <w:spacing w:val="-3"/>
        </w:rPr>
        <w:t xml:space="preserve"> </w:t>
      </w:r>
      <w:r>
        <w:t>been</w:t>
      </w:r>
      <w:r>
        <w:rPr>
          <w:spacing w:val="-3"/>
        </w:rPr>
        <w:t xml:space="preserve"> </w:t>
      </w:r>
      <w:r>
        <w:t>scheduled</w:t>
      </w:r>
      <w:r>
        <w:rPr>
          <w:spacing w:val="-3"/>
        </w:rPr>
        <w:t xml:space="preserve"> </w:t>
      </w:r>
      <w:r>
        <w:t>for</w:t>
      </w:r>
      <w:r>
        <w:rPr>
          <w:spacing w:val="-3"/>
        </w:rPr>
        <w:t xml:space="preserve"> </w:t>
      </w:r>
      <w:r>
        <w:t>trial</w:t>
      </w:r>
      <w:r>
        <w:rPr>
          <w:spacing w:val="-3"/>
        </w:rPr>
        <w:t xml:space="preserve"> </w:t>
      </w:r>
      <w:r>
        <w:t>and/or</w:t>
      </w:r>
      <w:r>
        <w:rPr>
          <w:spacing w:val="-3"/>
        </w:rPr>
        <w:t xml:space="preserve"> </w:t>
      </w:r>
      <w:r>
        <w:t>mediat</w:t>
      </w:r>
      <w:r>
        <w:t>ion.</w:t>
      </w:r>
      <w:r>
        <w:rPr>
          <w:spacing w:val="-3"/>
        </w:rPr>
        <w:t xml:space="preserve"> </w:t>
      </w:r>
      <w:r>
        <w:t>Based</w:t>
      </w:r>
      <w:r>
        <w:rPr>
          <w:spacing w:val="-3"/>
        </w:rPr>
        <w:t xml:space="preserve"> </w:t>
      </w:r>
      <w:r>
        <w:t>on</w:t>
      </w:r>
      <w:r>
        <w:rPr>
          <w:spacing w:val="-3"/>
        </w:rPr>
        <w:t xml:space="preserve"> </w:t>
      </w:r>
      <w:r>
        <w:t>professional</w:t>
      </w:r>
      <w:r>
        <w:rPr>
          <w:spacing w:val="-3"/>
        </w:rPr>
        <w:t xml:space="preserve"> </w:t>
      </w:r>
      <w:r>
        <w:t>judgment</w:t>
      </w:r>
      <w:r>
        <w:rPr>
          <w:spacing w:val="-3"/>
        </w:rPr>
        <w:t xml:space="preserve"> </w:t>
      </w:r>
      <w:r>
        <w:t>and</w:t>
      </w:r>
      <w:r>
        <w:rPr>
          <w:spacing w:val="-3"/>
        </w:rPr>
        <w:t xml:space="preserve"> </w:t>
      </w:r>
      <w:r>
        <w:t>experience in using these litigation management tools and available information about current developments in all our cases, our legal organization regularly assesses the adequacy of current accruals and determines i</w:t>
      </w:r>
      <w:r>
        <w:t>f adjustment of existing accruals, or establishment of new accruals, is required.</w:t>
      </w:r>
    </w:p>
    <w:p w14:paraId="0D2E6357" w14:textId="77777777" w:rsidR="00F86F35" w:rsidRDefault="008A442A">
      <w:pPr>
        <w:pStyle w:val="BodyText"/>
        <w:spacing w:before="205" w:line="235" w:lineRule="auto"/>
        <w:ind w:left="330" w:right="356"/>
      </w:pPr>
      <w:r>
        <w:t>We have contingent liabilities resulting from throughput agreements with pipeline and processing companies not associated</w:t>
      </w:r>
      <w:r>
        <w:rPr>
          <w:spacing w:val="-3"/>
        </w:rPr>
        <w:t xml:space="preserve"> </w:t>
      </w:r>
      <w:r>
        <w:t>with</w:t>
      </w:r>
      <w:r>
        <w:rPr>
          <w:spacing w:val="-3"/>
        </w:rPr>
        <w:t xml:space="preserve"> </w:t>
      </w:r>
      <w:r>
        <w:t>financing</w:t>
      </w:r>
      <w:r>
        <w:rPr>
          <w:spacing w:val="-3"/>
        </w:rPr>
        <w:t xml:space="preserve"> </w:t>
      </w:r>
      <w:r>
        <w:t>arrangements.</w:t>
      </w:r>
      <w:r>
        <w:rPr>
          <w:spacing w:val="-3"/>
        </w:rPr>
        <w:t xml:space="preserve"> </w:t>
      </w:r>
      <w:r>
        <w:t>Under</w:t>
      </w:r>
      <w:r>
        <w:rPr>
          <w:spacing w:val="-3"/>
        </w:rPr>
        <w:t xml:space="preserve"> </w:t>
      </w:r>
      <w:r>
        <w:t>these</w:t>
      </w:r>
      <w:r>
        <w:rPr>
          <w:spacing w:val="-3"/>
        </w:rPr>
        <w:t xml:space="preserve"> </w:t>
      </w:r>
      <w:r>
        <w:t>agreements,</w:t>
      </w:r>
      <w:r>
        <w:rPr>
          <w:spacing w:val="-3"/>
        </w:rPr>
        <w:t xml:space="preserve"> </w:t>
      </w:r>
      <w:r>
        <w:t>we</w:t>
      </w:r>
      <w:r>
        <w:rPr>
          <w:spacing w:val="-3"/>
        </w:rPr>
        <w:t xml:space="preserve"> </w:t>
      </w:r>
      <w:r>
        <w:t>may</w:t>
      </w:r>
      <w:r>
        <w:rPr>
          <w:spacing w:val="-3"/>
        </w:rPr>
        <w:t xml:space="preserve"> </w:t>
      </w:r>
      <w:r>
        <w:t>be</w:t>
      </w:r>
      <w:r>
        <w:rPr>
          <w:spacing w:val="-3"/>
        </w:rPr>
        <w:t xml:space="preserve"> </w:t>
      </w:r>
      <w:r>
        <w:t>required</w:t>
      </w:r>
      <w:r>
        <w:rPr>
          <w:spacing w:val="-3"/>
        </w:rPr>
        <w:t xml:space="preserve"> </w:t>
      </w:r>
      <w:r>
        <w:t>to</w:t>
      </w:r>
      <w:r>
        <w:rPr>
          <w:spacing w:val="-3"/>
        </w:rPr>
        <w:t xml:space="preserve"> </w:t>
      </w:r>
      <w:r>
        <w:t>provide</w:t>
      </w:r>
      <w:r>
        <w:rPr>
          <w:spacing w:val="-3"/>
        </w:rPr>
        <w:t xml:space="preserve"> </w:t>
      </w:r>
      <w:r>
        <w:t>any</w:t>
      </w:r>
      <w:r>
        <w:rPr>
          <w:spacing w:val="-3"/>
        </w:rPr>
        <w:t xml:space="preserve"> </w:t>
      </w:r>
      <w:r>
        <w:t>such</w:t>
      </w:r>
      <w:r>
        <w:rPr>
          <w:spacing w:val="-3"/>
        </w:rPr>
        <w:t xml:space="preserve"> </w:t>
      </w:r>
      <w:r>
        <w:t>company</w:t>
      </w:r>
      <w:r>
        <w:rPr>
          <w:spacing w:val="-3"/>
        </w:rPr>
        <w:t xml:space="preserve"> </w:t>
      </w:r>
      <w:r>
        <w:t>with additional funds through advances and penalties for fees related to throughput capacity not utilized. In addition, at December 31, 2022, we had performance obligations secured by letters of credit of $368 million (issued as direct bank letters of cred</w:t>
      </w:r>
      <w:r>
        <w:t>it) related to various purchase commitments for materials, supplies, commercial activities and services incident to the ordinary conduct of business.</w:t>
      </w:r>
    </w:p>
    <w:p w14:paraId="47A5AD7D" w14:textId="77777777" w:rsidR="00F86F35" w:rsidRDefault="008A442A">
      <w:pPr>
        <w:pStyle w:val="BodyText"/>
        <w:spacing w:before="205" w:line="235" w:lineRule="auto"/>
        <w:ind w:left="330"/>
      </w:pPr>
      <w:r>
        <w:t>In 2007, ConocoPhillips was unable to reach agreement with respect to the empresa mixta structure mandated by the Venezuelan</w:t>
      </w:r>
      <w:r>
        <w:rPr>
          <w:spacing w:val="-9"/>
        </w:rPr>
        <w:t xml:space="preserve"> </w:t>
      </w:r>
      <w:r>
        <w:t>government’s</w:t>
      </w:r>
      <w:r>
        <w:rPr>
          <w:spacing w:val="-6"/>
        </w:rPr>
        <w:t xml:space="preserve"> </w:t>
      </w:r>
      <w:r>
        <w:t>Nationalization</w:t>
      </w:r>
      <w:r>
        <w:rPr>
          <w:spacing w:val="-7"/>
        </w:rPr>
        <w:t xml:space="preserve"> </w:t>
      </w:r>
      <w:r>
        <w:t>Decree.</w:t>
      </w:r>
      <w:r>
        <w:rPr>
          <w:spacing w:val="-6"/>
        </w:rPr>
        <w:t xml:space="preserve"> </w:t>
      </w:r>
      <w:r>
        <w:t>As</w:t>
      </w:r>
      <w:r>
        <w:rPr>
          <w:spacing w:val="-7"/>
        </w:rPr>
        <w:t xml:space="preserve"> </w:t>
      </w:r>
      <w:r>
        <w:t>a</w:t>
      </w:r>
      <w:r>
        <w:rPr>
          <w:spacing w:val="-6"/>
        </w:rPr>
        <w:t xml:space="preserve"> </w:t>
      </w:r>
      <w:r>
        <w:t>result,</w:t>
      </w:r>
      <w:r>
        <w:rPr>
          <w:spacing w:val="-7"/>
        </w:rPr>
        <w:t xml:space="preserve"> </w:t>
      </w:r>
      <w:r>
        <w:t>Venezuela’s</w:t>
      </w:r>
      <w:r>
        <w:rPr>
          <w:spacing w:val="-6"/>
        </w:rPr>
        <w:t xml:space="preserve"> </w:t>
      </w:r>
      <w:r>
        <w:t>national</w:t>
      </w:r>
      <w:r>
        <w:rPr>
          <w:spacing w:val="-7"/>
        </w:rPr>
        <w:t xml:space="preserve"> </w:t>
      </w:r>
      <w:r>
        <w:t>oil</w:t>
      </w:r>
      <w:r>
        <w:rPr>
          <w:spacing w:val="-6"/>
        </w:rPr>
        <w:t xml:space="preserve"> </w:t>
      </w:r>
      <w:r>
        <w:t>company,</w:t>
      </w:r>
      <w:r>
        <w:rPr>
          <w:spacing w:val="-7"/>
        </w:rPr>
        <w:t xml:space="preserve"> </w:t>
      </w:r>
      <w:r>
        <w:t>Petróleos</w:t>
      </w:r>
      <w:r>
        <w:rPr>
          <w:spacing w:val="-6"/>
        </w:rPr>
        <w:t xml:space="preserve"> </w:t>
      </w:r>
      <w:r>
        <w:t>de</w:t>
      </w:r>
      <w:r>
        <w:rPr>
          <w:spacing w:val="-6"/>
        </w:rPr>
        <w:t xml:space="preserve"> </w:t>
      </w:r>
      <w:r>
        <w:rPr>
          <w:spacing w:val="-2"/>
        </w:rPr>
        <w:t>Venezuela,</w:t>
      </w:r>
    </w:p>
    <w:p w14:paraId="39FD66AF" w14:textId="77777777" w:rsidR="00F86F35" w:rsidRDefault="008A442A">
      <w:pPr>
        <w:pStyle w:val="BodyText"/>
        <w:spacing w:before="1" w:line="235" w:lineRule="auto"/>
        <w:ind w:left="330" w:right="473"/>
      </w:pPr>
      <w:r>
        <w:t>S.A.</w:t>
      </w:r>
      <w:r>
        <w:rPr>
          <w:spacing w:val="-1"/>
        </w:rPr>
        <w:t xml:space="preserve"> </w:t>
      </w:r>
      <w:r>
        <w:t>(PDVSA),</w:t>
      </w:r>
      <w:r>
        <w:rPr>
          <w:spacing w:val="-1"/>
        </w:rPr>
        <w:t xml:space="preserve"> </w:t>
      </w:r>
      <w:r>
        <w:t>or</w:t>
      </w:r>
      <w:r>
        <w:rPr>
          <w:spacing w:val="-1"/>
        </w:rPr>
        <w:t xml:space="preserve"> </w:t>
      </w:r>
      <w:r>
        <w:t>its</w:t>
      </w:r>
      <w:r>
        <w:rPr>
          <w:spacing w:val="-1"/>
        </w:rPr>
        <w:t xml:space="preserve"> </w:t>
      </w:r>
      <w:r>
        <w:t>af</w:t>
      </w:r>
      <w:r>
        <w:t>filiates,</w:t>
      </w:r>
      <w:r>
        <w:rPr>
          <w:spacing w:val="-1"/>
        </w:rPr>
        <w:t xml:space="preserve"> </w:t>
      </w:r>
      <w:r>
        <w:t>directly</w:t>
      </w:r>
      <w:r>
        <w:rPr>
          <w:spacing w:val="-1"/>
        </w:rPr>
        <w:t xml:space="preserve"> </w:t>
      </w:r>
      <w:r>
        <w:t>assumed</w:t>
      </w:r>
      <w:r>
        <w:rPr>
          <w:spacing w:val="-1"/>
        </w:rPr>
        <w:t xml:space="preserve"> </w:t>
      </w:r>
      <w:r>
        <w:t>control</w:t>
      </w:r>
      <w:r>
        <w:rPr>
          <w:spacing w:val="-1"/>
        </w:rPr>
        <w:t xml:space="preserve"> </w:t>
      </w:r>
      <w:r>
        <w:t>over</w:t>
      </w:r>
      <w:r>
        <w:rPr>
          <w:spacing w:val="-1"/>
        </w:rPr>
        <w:t xml:space="preserve"> </w:t>
      </w:r>
      <w:r>
        <w:t>ConocoPhillips’</w:t>
      </w:r>
      <w:r>
        <w:rPr>
          <w:spacing w:val="-1"/>
        </w:rPr>
        <w:t xml:space="preserve"> </w:t>
      </w:r>
      <w:r>
        <w:t>interests</w:t>
      </w:r>
      <w:r>
        <w:rPr>
          <w:spacing w:val="-1"/>
        </w:rPr>
        <w:t xml:space="preserve"> </w:t>
      </w:r>
      <w:r>
        <w:t>in</w:t>
      </w:r>
      <w:r>
        <w:rPr>
          <w:spacing w:val="-1"/>
        </w:rPr>
        <w:t xml:space="preserve"> </w:t>
      </w:r>
      <w:r>
        <w:t>the</w:t>
      </w:r>
      <w:r>
        <w:rPr>
          <w:spacing w:val="-1"/>
        </w:rPr>
        <w:t xml:space="preserve"> </w:t>
      </w:r>
      <w:r>
        <w:t>Petrozuata</w:t>
      </w:r>
      <w:r>
        <w:rPr>
          <w:spacing w:val="-1"/>
        </w:rPr>
        <w:t xml:space="preserve"> </w:t>
      </w:r>
      <w:r>
        <w:t>and</w:t>
      </w:r>
      <w:r>
        <w:rPr>
          <w:spacing w:val="-1"/>
        </w:rPr>
        <w:t xml:space="preserve"> </w:t>
      </w:r>
      <w:r>
        <w:t>Hamaca</w:t>
      </w:r>
      <w:r>
        <w:rPr>
          <w:spacing w:val="-1"/>
        </w:rPr>
        <w:t xml:space="preserve"> </w:t>
      </w:r>
      <w:r>
        <w:t>heavy oil ventures and the offshore Corocoro development project. In response to this expropriation, ConocoPhillips initiated international arbitration on Novemb</w:t>
      </w:r>
      <w:r>
        <w:t>er 2, 2007, with the ICSID. On September 3, 2013, an ICSID arbitration tribunal held that</w:t>
      </w:r>
      <w:r>
        <w:rPr>
          <w:spacing w:val="-1"/>
        </w:rPr>
        <w:t xml:space="preserve"> </w:t>
      </w:r>
      <w:r>
        <w:t>Venezuela</w:t>
      </w:r>
      <w:r>
        <w:rPr>
          <w:spacing w:val="-1"/>
        </w:rPr>
        <w:t xml:space="preserve"> </w:t>
      </w:r>
      <w:r>
        <w:t>unlawfully</w:t>
      </w:r>
      <w:r>
        <w:rPr>
          <w:spacing w:val="-1"/>
        </w:rPr>
        <w:t xml:space="preserve"> </w:t>
      </w:r>
      <w:r>
        <w:t>expropriated</w:t>
      </w:r>
      <w:r>
        <w:rPr>
          <w:spacing w:val="-1"/>
        </w:rPr>
        <w:t xml:space="preserve"> </w:t>
      </w:r>
      <w:r>
        <w:t>ConocoPhillips’</w:t>
      </w:r>
      <w:r>
        <w:rPr>
          <w:spacing w:val="-1"/>
        </w:rPr>
        <w:t xml:space="preserve"> </w:t>
      </w:r>
      <w:r>
        <w:t>significant</w:t>
      </w:r>
      <w:r>
        <w:rPr>
          <w:spacing w:val="-1"/>
        </w:rPr>
        <w:t xml:space="preserve"> </w:t>
      </w:r>
      <w:r>
        <w:t>oil</w:t>
      </w:r>
      <w:r>
        <w:rPr>
          <w:spacing w:val="-1"/>
        </w:rPr>
        <w:t xml:space="preserve"> </w:t>
      </w:r>
      <w:r>
        <w:t>investments</w:t>
      </w:r>
      <w:r>
        <w:rPr>
          <w:spacing w:val="-1"/>
        </w:rPr>
        <w:t xml:space="preserve"> </w:t>
      </w:r>
      <w:r>
        <w:t>in</w:t>
      </w:r>
      <w:r>
        <w:rPr>
          <w:spacing w:val="-1"/>
        </w:rPr>
        <w:t xml:space="preserve"> </w:t>
      </w:r>
      <w:r>
        <w:t>June</w:t>
      </w:r>
      <w:r>
        <w:rPr>
          <w:spacing w:val="-1"/>
        </w:rPr>
        <w:t xml:space="preserve"> </w:t>
      </w:r>
      <w:r>
        <w:t>2007.</w:t>
      </w:r>
      <w:r>
        <w:rPr>
          <w:spacing w:val="-1"/>
        </w:rPr>
        <w:t xml:space="preserve"> </w:t>
      </w:r>
      <w:r>
        <w:t>On</w:t>
      </w:r>
      <w:r>
        <w:rPr>
          <w:spacing w:val="-1"/>
        </w:rPr>
        <w:t xml:space="preserve"> </w:t>
      </w:r>
      <w:r>
        <w:t>January</w:t>
      </w:r>
      <w:r>
        <w:rPr>
          <w:spacing w:val="-1"/>
        </w:rPr>
        <w:t xml:space="preserve"> </w:t>
      </w:r>
      <w:r>
        <w:t>17,</w:t>
      </w:r>
      <w:r>
        <w:rPr>
          <w:spacing w:val="-1"/>
        </w:rPr>
        <w:t xml:space="preserve"> </w:t>
      </w:r>
      <w:r>
        <w:t>2017,</w:t>
      </w:r>
      <w:r>
        <w:rPr>
          <w:spacing w:val="-1"/>
        </w:rPr>
        <w:t xml:space="preserve"> </w:t>
      </w:r>
      <w:r>
        <w:t>the Tribunal</w:t>
      </w:r>
      <w:r>
        <w:rPr>
          <w:spacing w:val="-2"/>
        </w:rPr>
        <w:t xml:space="preserve"> </w:t>
      </w:r>
      <w:r>
        <w:t>reconfirmed</w:t>
      </w:r>
      <w:r>
        <w:rPr>
          <w:spacing w:val="-2"/>
        </w:rPr>
        <w:t xml:space="preserve"> </w:t>
      </w:r>
      <w:r>
        <w:t>the</w:t>
      </w:r>
      <w:r>
        <w:rPr>
          <w:spacing w:val="-2"/>
        </w:rPr>
        <w:t xml:space="preserve"> </w:t>
      </w:r>
      <w:r>
        <w:t>decision</w:t>
      </w:r>
      <w:r>
        <w:rPr>
          <w:spacing w:val="-2"/>
        </w:rPr>
        <w:t xml:space="preserve"> </w:t>
      </w:r>
      <w:r>
        <w:t>that</w:t>
      </w:r>
      <w:r>
        <w:rPr>
          <w:spacing w:val="-2"/>
        </w:rPr>
        <w:t xml:space="preserve"> </w:t>
      </w:r>
      <w:r>
        <w:t>the</w:t>
      </w:r>
      <w:r>
        <w:rPr>
          <w:spacing w:val="-2"/>
        </w:rPr>
        <w:t xml:space="preserve"> </w:t>
      </w:r>
      <w:r>
        <w:t>expropriation</w:t>
      </w:r>
      <w:r>
        <w:rPr>
          <w:spacing w:val="-2"/>
        </w:rPr>
        <w:t xml:space="preserve"> </w:t>
      </w:r>
      <w:r>
        <w:t>was</w:t>
      </w:r>
      <w:r>
        <w:rPr>
          <w:spacing w:val="-2"/>
        </w:rPr>
        <w:t xml:space="preserve"> </w:t>
      </w:r>
      <w:r>
        <w:t>unlawful.</w:t>
      </w:r>
      <w:r>
        <w:rPr>
          <w:spacing w:val="-2"/>
        </w:rPr>
        <w:t xml:space="preserve"> </w:t>
      </w:r>
      <w:r>
        <w:t>In</w:t>
      </w:r>
      <w:r>
        <w:rPr>
          <w:spacing w:val="-2"/>
        </w:rPr>
        <w:t xml:space="preserve"> </w:t>
      </w:r>
      <w:r>
        <w:t>March</w:t>
      </w:r>
      <w:r>
        <w:rPr>
          <w:spacing w:val="-2"/>
        </w:rPr>
        <w:t xml:space="preserve"> </w:t>
      </w:r>
      <w:r>
        <w:t>2019,</w:t>
      </w:r>
      <w:r>
        <w:rPr>
          <w:spacing w:val="-2"/>
        </w:rPr>
        <w:t xml:space="preserve"> </w:t>
      </w:r>
      <w:r>
        <w:t>the</w:t>
      </w:r>
      <w:r>
        <w:rPr>
          <w:spacing w:val="-2"/>
        </w:rPr>
        <w:t xml:space="preserve"> </w:t>
      </w:r>
      <w:r>
        <w:t>Tribunal</w:t>
      </w:r>
      <w:r>
        <w:rPr>
          <w:spacing w:val="-2"/>
        </w:rPr>
        <w:t xml:space="preserve"> </w:t>
      </w:r>
      <w:r>
        <w:t>unanimously</w:t>
      </w:r>
      <w:r>
        <w:rPr>
          <w:spacing w:val="-2"/>
        </w:rPr>
        <w:t xml:space="preserve"> </w:t>
      </w:r>
      <w:r>
        <w:t>ordered the government of Venezuela to pay ConocoPhillips approximately $8.7 billion in compensation for the government’s unlawful</w:t>
      </w:r>
      <w:r>
        <w:rPr>
          <w:spacing w:val="-3"/>
        </w:rPr>
        <w:t xml:space="preserve"> </w:t>
      </w:r>
      <w:r>
        <w:t>expropriation</w:t>
      </w:r>
      <w:r>
        <w:rPr>
          <w:spacing w:val="-3"/>
        </w:rPr>
        <w:t xml:space="preserve"> </w:t>
      </w:r>
      <w:r>
        <w:t>of</w:t>
      </w:r>
      <w:r>
        <w:rPr>
          <w:spacing w:val="-3"/>
        </w:rPr>
        <w:t xml:space="preserve"> </w:t>
      </w:r>
      <w:r>
        <w:t>the</w:t>
      </w:r>
      <w:r>
        <w:rPr>
          <w:spacing w:val="-3"/>
        </w:rPr>
        <w:t xml:space="preserve"> </w:t>
      </w:r>
      <w:r>
        <w:t>company’s</w:t>
      </w:r>
      <w:r>
        <w:rPr>
          <w:spacing w:val="-3"/>
        </w:rPr>
        <w:t xml:space="preserve"> </w:t>
      </w:r>
      <w:r>
        <w:t>investments</w:t>
      </w:r>
      <w:r>
        <w:rPr>
          <w:spacing w:val="-3"/>
        </w:rPr>
        <w:t xml:space="preserve"> </w:t>
      </w:r>
      <w:r>
        <w:t>in</w:t>
      </w:r>
      <w:r>
        <w:rPr>
          <w:spacing w:val="-3"/>
        </w:rPr>
        <w:t xml:space="preserve"> </w:t>
      </w:r>
      <w:r>
        <w:t>Venezuela</w:t>
      </w:r>
      <w:r>
        <w:rPr>
          <w:spacing w:val="-3"/>
        </w:rPr>
        <w:t xml:space="preserve"> </w:t>
      </w:r>
      <w:r>
        <w:t>i</w:t>
      </w:r>
      <w:r>
        <w:t>n</w:t>
      </w:r>
      <w:r>
        <w:rPr>
          <w:spacing w:val="-3"/>
        </w:rPr>
        <w:t xml:space="preserve"> </w:t>
      </w:r>
      <w:r>
        <w:t>2007.</w:t>
      </w:r>
      <w:r>
        <w:rPr>
          <w:spacing w:val="-3"/>
        </w:rPr>
        <w:t xml:space="preserve"> </w:t>
      </w:r>
      <w:r>
        <w:t>On</w:t>
      </w:r>
      <w:r>
        <w:rPr>
          <w:spacing w:val="-3"/>
        </w:rPr>
        <w:t xml:space="preserve"> </w:t>
      </w:r>
      <w:r>
        <w:t>August</w:t>
      </w:r>
      <w:r>
        <w:rPr>
          <w:spacing w:val="-3"/>
        </w:rPr>
        <w:t xml:space="preserve"> </w:t>
      </w:r>
      <w:r>
        <w:t>29,</w:t>
      </w:r>
      <w:r>
        <w:rPr>
          <w:spacing w:val="-3"/>
        </w:rPr>
        <w:t xml:space="preserve"> </w:t>
      </w:r>
      <w:r>
        <w:t>2019,</w:t>
      </w:r>
      <w:r>
        <w:rPr>
          <w:spacing w:val="-3"/>
        </w:rPr>
        <w:t xml:space="preserve"> </w:t>
      </w:r>
      <w:r>
        <w:t>the</w:t>
      </w:r>
      <w:r>
        <w:rPr>
          <w:spacing w:val="-3"/>
        </w:rPr>
        <w:t xml:space="preserve"> </w:t>
      </w:r>
      <w:r>
        <w:t>ICSID</w:t>
      </w:r>
      <w:r>
        <w:rPr>
          <w:spacing w:val="-3"/>
        </w:rPr>
        <w:t xml:space="preserve"> </w:t>
      </w:r>
      <w:r>
        <w:t>Tribunal</w:t>
      </w:r>
      <w:r>
        <w:rPr>
          <w:spacing w:val="-3"/>
        </w:rPr>
        <w:t xml:space="preserve"> </w:t>
      </w:r>
      <w:r>
        <w:t>issued a decision rectifying the award and reducing it by approximately $227 million. The award now stands at $8.5 billion plus interest. The government of Venezuela sought annulment of the award, which automa</w:t>
      </w:r>
      <w:r>
        <w:t>tically stayed enforcement of the award. On September 29, 2021, the ICSID annulment committee lifted the stay of enforcement of the award. The annulment proceedings are underway.</w:t>
      </w:r>
    </w:p>
    <w:p w14:paraId="49590BFC" w14:textId="77777777" w:rsidR="00F86F35" w:rsidRDefault="008A442A">
      <w:pPr>
        <w:pStyle w:val="BodyText"/>
        <w:spacing w:before="209" w:line="235" w:lineRule="auto"/>
        <w:ind w:left="330" w:right="500"/>
      </w:pPr>
      <w:r>
        <w:t>In 2014, ConocoPhillips filed a separate and independent arbitration under th</w:t>
      </w:r>
      <w:r>
        <w:t>e rules of the ICC against PDVSA under the contracts that had established the Petrozuata and Hamaca projects. The ICC Tribunal issued an award in April 2018, finding that PDVSA owed ConocoPhillips approximately $2 billion under their agreements in connecti</w:t>
      </w:r>
      <w:r>
        <w:t>on with the expropriation of the projects and other pre-expropriation fiscal measures. In August 2018, ConocoPhillips entered into a settlement with PDVSA to recover the full amount of this ICC award, plus interest through the payment period, including ini</w:t>
      </w:r>
      <w:r>
        <w:t>tial</w:t>
      </w:r>
      <w:r>
        <w:rPr>
          <w:spacing w:val="-1"/>
        </w:rPr>
        <w:t xml:space="preserve"> </w:t>
      </w:r>
      <w:r>
        <w:t>payments</w:t>
      </w:r>
      <w:r>
        <w:rPr>
          <w:spacing w:val="-1"/>
        </w:rPr>
        <w:t xml:space="preserve"> </w:t>
      </w:r>
      <w:r>
        <w:t>totaling</w:t>
      </w:r>
      <w:r>
        <w:rPr>
          <w:spacing w:val="-1"/>
        </w:rPr>
        <w:t xml:space="preserve"> </w:t>
      </w:r>
      <w:r>
        <w:t>approximately</w:t>
      </w:r>
      <w:r>
        <w:rPr>
          <w:spacing w:val="-1"/>
        </w:rPr>
        <w:t xml:space="preserve"> </w:t>
      </w:r>
      <w:r>
        <w:t>$500</w:t>
      </w:r>
      <w:r>
        <w:rPr>
          <w:spacing w:val="-1"/>
        </w:rPr>
        <w:t xml:space="preserve"> </w:t>
      </w:r>
      <w:r>
        <w:t>million</w:t>
      </w:r>
      <w:r>
        <w:rPr>
          <w:spacing w:val="-1"/>
        </w:rPr>
        <w:t xml:space="preserve"> </w:t>
      </w:r>
      <w:r>
        <w:t>within</w:t>
      </w:r>
      <w:r>
        <w:rPr>
          <w:spacing w:val="-1"/>
        </w:rPr>
        <w:t xml:space="preserve"> </w:t>
      </w:r>
      <w:r>
        <w:t>a</w:t>
      </w:r>
      <w:r>
        <w:rPr>
          <w:spacing w:val="-1"/>
        </w:rPr>
        <w:t xml:space="preserve"> </w:t>
      </w:r>
      <w:r>
        <w:t>period</w:t>
      </w:r>
      <w:r>
        <w:rPr>
          <w:spacing w:val="-1"/>
        </w:rPr>
        <w:t xml:space="preserve"> </w:t>
      </w:r>
      <w:r>
        <w:t>of</w:t>
      </w:r>
      <w:r>
        <w:rPr>
          <w:spacing w:val="-1"/>
        </w:rPr>
        <w:t xml:space="preserve"> </w:t>
      </w:r>
      <w:r>
        <w:t>90</w:t>
      </w:r>
      <w:r>
        <w:rPr>
          <w:spacing w:val="-1"/>
        </w:rPr>
        <w:t xml:space="preserve"> </w:t>
      </w:r>
      <w:r>
        <w:t>days</w:t>
      </w:r>
      <w:r>
        <w:rPr>
          <w:spacing w:val="-1"/>
        </w:rPr>
        <w:t xml:space="preserve"> </w:t>
      </w:r>
      <w:r>
        <w:t>from</w:t>
      </w:r>
      <w:r>
        <w:rPr>
          <w:spacing w:val="-1"/>
        </w:rPr>
        <w:t xml:space="preserve"> </w:t>
      </w:r>
      <w:r>
        <w:t>the</w:t>
      </w:r>
      <w:r>
        <w:rPr>
          <w:spacing w:val="-1"/>
        </w:rPr>
        <w:t xml:space="preserve"> </w:t>
      </w:r>
      <w:r>
        <w:t>time</w:t>
      </w:r>
      <w:r>
        <w:rPr>
          <w:spacing w:val="-1"/>
        </w:rPr>
        <w:t xml:space="preserve"> </w:t>
      </w:r>
      <w:r>
        <w:t>of</w:t>
      </w:r>
      <w:r>
        <w:rPr>
          <w:spacing w:val="-1"/>
        </w:rPr>
        <w:t xml:space="preserve"> </w:t>
      </w:r>
      <w:r>
        <w:t>signing</w:t>
      </w:r>
      <w:r>
        <w:rPr>
          <w:spacing w:val="-1"/>
        </w:rPr>
        <w:t xml:space="preserve"> </w:t>
      </w:r>
      <w:r>
        <w:t>of</w:t>
      </w:r>
      <w:r>
        <w:rPr>
          <w:spacing w:val="-1"/>
        </w:rPr>
        <w:t xml:space="preserve"> </w:t>
      </w:r>
      <w:r>
        <w:t>the</w:t>
      </w:r>
      <w:r>
        <w:rPr>
          <w:spacing w:val="-1"/>
        </w:rPr>
        <w:t xml:space="preserve"> </w:t>
      </w:r>
      <w:r>
        <w:t>settlement agreement. The balance of the settlement is to be paid quarterly over a period of four and a half years. Per the settlement,</w:t>
      </w:r>
      <w:r>
        <w:rPr>
          <w:spacing w:val="-3"/>
        </w:rPr>
        <w:t xml:space="preserve"> </w:t>
      </w:r>
      <w:r>
        <w:t>PDVSA</w:t>
      </w:r>
      <w:r>
        <w:rPr>
          <w:spacing w:val="-3"/>
        </w:rPr>
        <w:t xml:space="preserve"> </w:t>
      </w:r>
      <w:r>
        <w:t>recognized</w:t>
      </w:r>
      <w:r>
        <w:rPr>
          <w:spacing w:val="-3"/>
        </w:rPr>
        <w:t xml:space="preserve"> </w:t>
      </w:r>
      <w:r>
        <w:t>the</w:t>
      </w:r>
      <w:r>
        <w:rPr>
          <w:spacing w:val="-3"/>
        </w:rPr>
        <w:t xml:space="preserve"> </w:t>
      </w:r>
      <w:r>
        <w:t>ICC</w:t>
      </w:r>
      <w:r>
        <w:rPr>
          <w:spacing w:val="-3"/>
        </w:rPr>
        <w:t xml:space="preserve"> </w:t>
      </w:r>
      <w:r>
        <w:t>award</w:t>
      </w:r>
      <w:r>
        <w:rPr>
          <w:spacing w:val="-3"/>
        </w:rPr>
        <w:t xml:space="preserve"> </w:t>
      </w:r>
      <w:r>
        <w:t>as</w:t>
      </w:r>
      <w:r>
        <w:rPr>
          <w:spacing w:val="-3"/>
        </w:rPr>
        <w:t xml:space="preserve"> </w:t>
      </w:r>
      <w:r>
        <w:t>a</w:t>
      </w:r>
      <w:r>
        <w:rPr>
          <w:spacing w:val="-3"/>
        </w:rPr>
        <w:t xml:space="preserve"> </w:t>
      </w:r>
      <w:r>
        <w:t>judgment</w:t>
      </w:r>
      <w:r>
        <w:rPr>
          <w:spacing w:val="-3"/>
        </w:rPr>
        <w:t xml:space="preserve"> </w:t>
      </w:r>
      <w:r>
        <w:t>in</w:t>
      </w:r>
      <w:r>
        <w:rPr>
          <w:spacing w:val="-3"/>
        </w:rPr>
        <w:t xml:space="preserve"> </w:t>
      </w:r>
      <w:r>
        <w:t>various</w:t>
      </w:r>
      <w:r>
        <w:rPr>
          <w:spacing w:val="-3"/>
        </w:rPr>
        <w:t xml:space="preserve"> </w:t>
      </w:r>
      <w:r>
        <w:t>jurisdictions,</w:t>
      </w:r>
      <w:r>
        <w:rPr>
          <w:spacing w:val="-3"/>
        </w:rPr>
        <w:t xml:space="preserve"> </w:t>
      </w:r>
      <w:r>
        <w:t>and</w:t>
      </w:r>
      <w:r>
        <w:rPr>
          <w:spacing w:val="-3"/>
        </w:rPr>
        <w:t xml:space="preserve"> </w:t>
      </w:r>
      <w:r>
        <w:t>ConocoPhillips</w:t>
      </w:r>
      <w:r>
        <w:rPr>
          <w:spacing w:val="-3"/>
        </w:rPr>
        <w:t xml:space="preserve"> </w:t>
      </w:r>
      <w:r>
        <w:t>agreed</w:t>
      </w:r>
      <w:r>
        <w:rPr>
          <w:spacing w:val="-3"/>
        </w:rPr>
        <w:t xml:space="preserve"> </w:t>
      </w:r>
      <w:r>
        <w:t>to</w:t>
      </w:r>
      <w:r>
        <w:rPr>
          <w:spacing w:val="-3"/>
        </w:rPr>
        <w:t xml:space="preserve"> </w:t>
      </w:r>
      <w:r>
        <w:t>suspend its legal en</w:t>
      </w:r>
      <w:r>
        <w:t>forcement actions. ConocoPhillips sent notices of default to PDVSA on October 14 and November 12, 2019, and to date PDVSA has failed to cure its breach. As a result, ConocoPhillips has resumed legal enforcement actions. To date, ConocoPhillips has received</w:t>
      </w:r>
      <w:r>
        <w:t xml:space="preserve"> approximately $774 million in connection with the ICC award. ConocoPhillips has ensured that the settlement and any actions taken in enforcement thereof meet all appropriate U.S. regulatory requirements, including those related to any applicable sanctions</w:t>
      </w:r>
      <w:r>
        <w:t xml:space="preserve"> imposed by the U.S. against Venezuela.</w:t>
      </w:r>
    </w:p>
    <w:p w14:paraId="782D962A" w14:textId="77777777" w:rsidR="00F86F35" w:rsidRDefault="008A442A">
      <w:pPr>
        <w:pStyle w:val="BodyText"/>
        <w:spacing w:before="209" w:line="235" w:lineRule="auto"/>
        <w:ind w:left="330" w:right="473"/>
      </w:pPr>
      <w:r>
        <w:t>In</w:t>
      </w:r>
      <w:r>
        <w:rPr>
          <w:spacing w:val="-3"/>
        </w:rPr>
        <w:t xml:space="preserve"> </w:t>
      </w:r>
      <w:r>
        <w:t>2016,</w:t>
      </w:r>
      <w:r>
        <w:rPr>
          <w:spacing w:val="-3"/>
        </w:rPr>
        <w:t xml:space="preserve"> </w:t>
      </w:r>
      <w:r>
        <w:t>ConocoPhillips</w:t>
      </w:r>
      <w:r>
        <w:rPr>
          <w:spacing w:val="-3"/>
        </w:rPr>
        <w:t xml:space="preserve"> </w:t>
      </w:r>
      <w:r>
        <w:t>filed</w:t>
      </w:r>
      <w:r>
        <w:rPr>
          <w:spacing w:val="-3"/>
        </w:rPr>
        <w:t xml:space="preserve"> </w:t>
      </w:r>
      <w:r>
        <w:t>a</w:t>
      </w:r>
      <w:r>
        <w:rPr>
          <w:spacing w:val="-3"/>
        </w:rPr>
        <w:t xml:space="preserve"> </w:t>
      </w:r>
      <w:r>
        <w:t>separate</w:t>
      </w:r>
      <w:r>
        <w:rPr>
          <w:spacing w:val="-3"/>
        </w:rPr>
        <w:t xml:space="preserve"> </w:t>
      </w:r>
      <w:r>
        <w:t>and</w:t>
      </w:r>
      <w:r>
        <w:rPr>
          <w:spacing w:val="-3"/>
        </w:rPr>
        <w:t xml:space="preserve"> </w:t>
      </w:r>
      <w:r>
        <w:t>independent</w:t>
      </w:r>
      <w:r>
        <w:rPr>
          <w:spacing w:val="-3"/>
        </w:rPr>
        <w:t xml:space="preserve"> </w:t>
      </w:r>
      <w:r>
        <w:t>arbitration</w:t>
      </w:r>
      <w:r>
        <w:rPr>
          <w:spacing w:val="-3"/>
        </w:rPr>
        <w:t xml:space="preserve"> </w:t>
      </w:r>
      <w:r>
        <w:t>under</w:t>
      </w:r>
      <w:r>
        <w:rPr>
          <w:spacing w:val="-3"/>
        </w:rPr>
        <w:t xml:space="preserve"> </w:t>
      </w:r>
      <w:r>
        <w:t>the</w:t>
      </w:r>
      <w:r>
        <w:rPr>
          <w:spacing w:val="-3"/>
        </w:rPr>
        <w:t xml:space="preserve"> </w:t>
      </w:r>
      <w:r>
        <w:t>rules</w:t>
      </w:r>
      <w:r>
        <w:rPr>
          <w:spacing w:val="-3"/>
        </w:rPr>
        <w:t xml:space="preserve"> </w:t>
      </w:r>
      <w:r>
        <w:t>of</w:t>
      </w:r>
      <w:r>
        <w:rPr>
          <w:spacing w:val="-3"/>
        </w:rPr>
        <w:t xml:space="preserve"> </w:t>
      </w:r>
      <w:r>
        <w:t>the</w:t>
      </w:r>
      <w:r>
        <w:rPr>
          <w:spacing w:val="-3"/>
        </w:rPr>
        <w:t xml:space="preserve"> </w:t>
      </w:r>
      <w:r>
        <w:t>ICC</w:t>
      </w:r>
      <w:r>
        <w:rPr>
          <w:spacing w:val="-3"/>
        </w:rPr>
        <w:t xml:space="preserve"> </w:t>
      </w:r>
      <w:r>
        <w:t>against</w:t>
      </w:r>
      <w:r>
        <w:rPr>
          <w:spacing w:val="-3"/>
        </w:rPr>
        <w:t xml:space="preserve"> </w:t>
      </w:r>
      <w:r>
        <w:t>PDVSA</w:t>
      </w:r>
      <w:r>
        <w:rPr>
          <w:spacing w:val="-3"/>
        </w:rPr>
        <w:t xml:space="preserve"> </w:t>
      </w:r>
      <w:r>
        <w:t>under</w:t>
      </w:r>
      <w:r>
        <w:rPr>
          <w:spacing w:val="-3"/>
        </w:rPr>
        <w:t xml:space="preserve"> </w:t>
      </w:r>
      <w:r>
        <w:t>the contracts that had established the Corocoro Project. On August 2, 2019, the ICC Tribunal awarded</w:t>
      </w:r>
      <w:r>
        <w:t xml:space="preserve"> ConocoPhillips approximately $33 million plus interest under the Corocoro contracts. ConocoPhillips is seeking recognition and enforcement of the award in various jurisdictions. ConocoPhillips has ensured that all the actions related to the award meet all</w:t>
      </w:r>
      <w:r>
        <w:t xml:space="preserve"> appropriate U.S. regulatory requirements, including those related to any applicable sanctions imposed by the</w:t>
      </w:r>
    </w:p>
    <w:p w14:paraId="07E6BE60" w14:textId="77777777" w:rsidR="00F86F35" w:rsidRDefault="008A442A">
      <w:pPr>
        <w:pStyle w:val="BodyText"/>
        <w:ind w:left="330"/>
      </w:pPr>
      <w:r>
        <w:t>U.S.</w:t>
      </w:r>
      <w:r>
        <w:rPr>
          <w:spacing w:val="-5"/>
        </w:rPr>
        <w:t xml:space="preserve"> </w:t>
      </w:r>
      <w:r>
        <w:t>against</w:t>
      </w:r>
      <w:r>
        <w:rPr>
          <w:spacing w:val="-4"/>
        </w:rPr>
        <w:t xml:space="preserve"> </w:t>
      </w:r>
      <w:r>
        <w:rPr>
          <w:spacing w:val="-2"/>
        </w:rPr>
        <w:t>Venezuela.</w:t>
      </w:r>
    </w:p>
    <w:p w14:paraId="3A2218C1" w14:textId="77777777" w:rsidR="00F86F35" w:rsidRDefault="00F86F35">
      <w:pPr>
        <w:sectPr w:rsidR="00F86F35">
          <w:pgSz w:w="12240" w:h="15840"/>
          <w:pgMar w:top="600" w:right="700" w:bottom="720" w:left="840" w:header="372" w:footer="530" w:gutter="0"/>
          <w:cols w:space="720"/>
        </w:sectPr>
      </w:pPr>
    </w:p>
    <w:p w14:paraId="491C8093" w14:textId="77777777" w:rsidR="00F86F35" w:rsidRDefault="00F86F35">
      <w:pPr>
        <w:pStyle w:val="BodyText"/>
        <w:spacing w:before="8"/>
        <w:rPr>
          <w:sz w:val="11"/>
        </w:rPr>
      </w:pPr>
    </w:p>
    <w:p w14:paraId="657D66C9" w14:textId="77777777" w:rsidR="00F86F35" w:rsidRDefault="008A442A">
      <w:pPr>
        <w:pStyle w:val="BodyText"/>
        <w:spacing w:before="104" w:line="235" w:lineRule="auto"/>
        <w:ind w:left="330" w:right="522"/>
      </w:pPr>
      <w:r>
        <w:t>Beginning</w:t>
      </w:r>
      <w:r>
        <w:rPr>
          <w:spacing w:val="-3"/>
        </w:rPr>
        <w:t xml:space="preserve"> </w:t>
      </w:r>
      <w:r>
        <w:t>in</w:t>
      </w:r>
      <w:r>
        <w:rPr>
          <w:spacing w:val="-3"/>
        </w:rPr>
        <w:t xml:space="preserve"> </w:t>
      </w:r>
      <w:r>
        <w:t>2017,</w:t>
      </w:r>
      <w:r>
        <w:rPr>
          <w:spacing w:val="-3"/>
        </w:rPr>
        <w:t xml:space="preserve"> </w:t>
      </w:r>
      <w:r>
        <w:t>governmental</w:t>
      </w:r>
      <w:r>
        <w:rPr>
          <w:spacing w:val="-3"/>
        </w:rPr>
        <w:t xml:space="preserve"> </w:t>
      </w:r>
      <w:r>
        <w:t>and</w:t>
      </w:r>
      <w:r>
        <w:rPr>
          <w:spacing w:val="-3"/>
        </w:rPr>
        <w:t xml:space="preserve"> </w:t>
      </w:r>
      <w:r>
        <w:t>other</w:t>
      </w:r>
      <w:r>
        <w:rPr>
          <w:spacing w:val="-3"/>
        </w:rPr>
        <w:t xml:space="preserve"> </w:t>
      </w:r>
      <w:r>
        <w:t>entities</w:t>
      </w:r>
      <w:r>
        <w:rPr>
          <w:spacing w:val="-3"/>
        </w:rPr>
        <w:t xml:space="preserve"> </w:t>
      </w:r>
      <w:r>
        <w:t>in</w:t>
      </w:r>
      <w:r>
        <w:rPr>
          <w:spacing w:val="-3"/>
        </w:rPr>
        <w:t xml:space="preserve"> </w:t>
      </w:r>
      <w:r>
        <w:t>several</w:t>
      </w:r>
      <w:r>
        <w:rPr>
          <w:spacing w:val="-3"/>
        </w:rPr>
        <w:t xml:space="preserve"> </w:t>
      </w:r>
      <w:r>
        <w:t>states/territories</w:t>
      </w:r>
      <w:r>
        <w:rPr>
          <w:spacing w:val="-3"/>
        </w:rPr>
        <w:t xml:space="preserve"> </w:t>
      </w:r>
      <w:r>
        <w:t>in</w:t>
      </w:r>
      <w:r>
        <w:rPr>
          <w:spacing w:val="-3"/>
        </w:rPr>
        <w:t xml:space="preserve"> </w:t>
      </w:r>
      <w:r>
        <w:t>the</w:t>
      </w:r>
      <w:r>
        <w:rPr>
          <w:spacing w:val="-3"/>
        </w:rPr>
        <w:t xml:space="preserve"> </w:t>
      </w:r>
      <w:r>
        <w:t>U.S.</w:t>
      </w:r>
      <w:r>
        <w:rPr>
          <w:spacing w:val="-3"/>
        </w:rPr>
        <w:t xml:space="preserve"> </w:t>
      </w:r>
      <w:r>
        <w:t>have</w:t>
      </w:r>
      <w:r>
        <w:rPr>
          <w:spacing w:val="-3"/>
        </w:rPr>
        <w:t xml:space="preserve"> </w:t>
      </w:r>
      <w:r>
        <w:t>filed</w:t>
      </w:r>
      <w:r>
        <w:rPr>
          <w:spacing w:val="-3"/>
        </w:rPr>
        <w:t xml:space="preserve"> </w:t>
      </w:r>
      <w:r>
        <w:t>lawsuits</w:t>
      </w:r>
      <w:r>
        <w:rPr>
          <w:spacing w:val="-3"/>
        </w:rPr>
        <w:t xml:space="preserve"> </w:t>
      </w:r>
      <w:r>
        <w:t>against</w:t>
      </w:r>
      <w:r>
        <w:rPr>
          <w:spacing w:val="-3"/>
        </w:rPr>
        <w:t xml:space="preserve"> </w:t>
      </w:r>
      <w:r>
        <w:t>oil and gas companies, including ConocoPhillips, seeking compensatory damages and equitable relief to abate alleged climate change impacts. Additional lawsuits with similar allegations are expected to be filed. The amounts claimed by</w:t>
      </w:r>
      <w:r>
        <w:t xml:space="preserve"> plaintiffs are unspecified and the legal and factual issues are unprecedented, therefore, there is significant uncertainty about the scope of the claims and alleged damages and any potential impact on the Company’s financial condition.</w:t>
      </w:r>
    </w:p>
    <w:p w14:paraId="16DD0FA1" w14:textId="77777777" w:rsidR="00F86F35" w:rsidRDefault="008A442A">
      <w:pPr>
        <w:pStyle w:val="BodyText"/>
        <w:spacing w:before="4" w:line="235" w:lineRule="auto"/>
        <w:ind w:left="330"/>
      </w:pPr>
      <w:r>
        <w:t>ConocoPhillips</w:t>
      </w:r>
      <w:r>
        <w:rPr>
          <w:spacing w:val="-3"/>
        </w:rPr>
        <w:t xml:space="preserve"> </w:t>
      </w:r>
      <w:r>
        <w:t>beli</w:t>
      </w:r>
      <w:r>
        <w:t>eves</w:t>
      </w:r>
      <w:r>
        <w:rPr>
          <w:spacing w:val="-3"/>
        </w:rPr>
        <w:t xml:space="preserve"> </w:t>
      </w:r>
      <w:r>
        <w:t>these</w:t>
      </w:r>
      <w:r>
        <w:rPr>
          <w:spacing w:val="-3"/>
        </w:rPr>
        <w:t xml:space="preserve"> </w:t>
      </w:r>
      <w:r>
        <w:t>lawsuits</w:t>
      </w:r>
      <w:r>
        <w:rPr>
          <w:spacing w:val="-3"/>
        </w:rPr>
        <w:t xml:space="preserve"> </w:t>
      </w:r>
      <w:r>
        <w:t>are</w:t>
      </w:r>
      <w:r>
        <w:rPr>
          <w:spacing w:val="-3"/>
        </w:rPr>
        <w:t xml:space="preserve"> </w:t>
      </w:r>
      <w:r>
        <w:t>factually</w:t>
      </w:r>
      <w:r>
        <w:rPr>
          <w:spacing w:val="-3"/>
        </w:rPr>
        <w:t xml:space="preserve"> </w:t>
      </w:r>
      <w:r>
        <w:t>and</w:t>
      </w:r>
      <w:r>
        <w:rPr>
          <w:spacing w:val="-3"/>
        </w:rPr>
        <w:t xml:space="preserve"> </w:t>
      </w:r>
      <w:r>
        <w:t>legally</w:t>
      </w:r>
      <w:r>
        <w:rPr>
          <w:spacing w:val="-3"/>
        </w:rPr>
        <w:t xml:space="preserve"> </w:t>
      </w:r>
      <w:r>
        <w:t>meritless</w:t>
      </w:r>
      <w:r>
        <w:rPr>
          <w:spacing w:val="-3"/>
        </w:rPr>
        <w:t xml:space="preserve"> </w:t>
      </w:r>
      <w:r>
        <w:t>and</w:t>
      </w:r>
      <w:r>
        <w:rPr>
          <w:spacing w:val="-3"/>
        </w:rPr>
        <w:t xml:space="preserve"> </w:t>
      </w:r>
      <w:r>
        <w:t>are</w:t>
      </w:r>
      <w:r>
        <w:rPr>
          <w:spacing w:val="-3"/>
        </w:rPr>
        <w:t xml:space="preserve"> </w:t>
      </w:r>
      <w:r>
        <w:t>an</w:t>
      </w:r>
      <w:r>
        <w:rPr>
          <w:spacing w:val="-3"/>
        </w:rPr>
        <w:t xml:space="preserve"> </w:t>
      </w:r>
      <w:r>
        <w:t>inappropriate</w:t>
      </w:r>
      <w:r>
        <w:rPr>
          <w:spacing w:val="-3"/>
        </w:rPr>
        <w:t xml:space="preserve"> </w:t>
      </w:r>
      <w:r>
        <w:t>vehicle</w:t>
      </w:r>
      <w:r>
        <w:rPr>
          <w:spacing w:val="-3"/>
        </w:rPr>
        <w:t xml:space="preserve"> </w:t>
      </w:r>
      <w:r>
        <w:t>to</w:t>
      </w:r>
      <w:r>
        <w:rPr>
          <w:spacing w:val="-3"/>
        </w:rPr>
        <w:t xml:space="preserve"> </w:t>
      </w:r>
      <w:r>
        <w:t>address</w:t>
      </w:r>
      <w:r>
        <w:rPr>
          <w:spacing w:val="-3"/>
        </w:rPr>
        <w:t xml:space="preserve"> </w:t>
      </w:r>
      <w:r>
        <w:t>the challenges associated with climate change and will vigorously defend against such lawsuits.</w:t>
      </w:r>
    </w:p>
    <w:p w14:paraId="39AD4877" w14:textId="77777777" w:rsidR="00F86F35" w:rsidRDefault="008A442A">
      <w:pPr>
        <w:pStyle w:val="BodyText"/>
        <w:spacing w:before="201" w:line="235" w:lineRule="auto"/>
        <w:ind w:left="330" w:right="507"/>
      </w:pPr>
      <w:r>
        <w:t>Several Louisiana parishes and the State of Louisiana have f</w:t>
      </w:r>
      <w:r>
        <w:t xml:space="preserve">iled 43 lawsuits under Louisiana’s State and Local Coastal Resources Management Act (SLCRMA) against oil and gas companies, including ConocoPhillips, seeking compensatory damages for contamination and erosion of the Louisiana coastline allegedly caused by </w:t>
      </w:r>
      <w:r>
        <w:t>historical oil and gas operations. ConocoPhillips entities are defendants in 22 of the lawsuits and will vigorously defend against them. On October 17, 2022,</w:t>
      </w:r>
      <w:r>
        <w:rPr>
          <w:spacing w:val="-3"/>
        </w:rPr>
        <w:t xml:space="preserve"> </w:t>
      </w:r>
      <w:r>
        <w:t>the</w:t>
      </w:r>
      <w:r>
        <w:rPr>
          <w:spacing w:val="-3"/>
        </w:rPr>
        <w:t xml:space="preserve"> </w:t>
      </w:r>
      <w:r>
        <w:t>Fifth</w:t>
      </w:r>
      <w:r>
        <w:rPr>
          <w:spacing w:val="-3"/>
        </w:rPr>
        <w:t xml:space="preserve"> </w:t>
      </w:r>
      <w:r>
        <w:t>Circuit</w:t>
      </w:r>
      <w:r>
        <w:rPr>
          <w:spacing w:val="-3"/>
        </w:rPr>
        <w:t xml:space="preserve"> </w:t>
      </w:r>
      <w:r>
        <w:t>affirmed</w:t>
      </w:r>
      <w:r>
        <w:rPr>
          <w:spacing w:val="-3"/>
        </w:rPr>
        <w:t xml:space="preserve"> </w:t>
      </w:r>
      <w:r>
        <w:t>remand</w:t>
      </w:r>
      <w:r>
        <w:rPr>
          <w:spacing w:val="-3"/>
        </w:rPr>
        <w:t xml:space="preserve"> </w:t>
      </w:r>
      <w:r>
        <w:t>of</w:t>
      </w:r>
      <w:r>
        <w:rPr>
          <w:spacing w:val="-3"/>
        </w:rPr>
        <w:t xml:space="preserve"> </w:t>
      </w:r>
      <w:r>
        <w:t>lead</w:t>
      </w:r>
      <w:r>
        <w:rPr>
          <w:spacing w:val="-3"/>
        </w:rPr>
        <w:t xml:space="preserve"> </w:t>
      </w:r>
      <w:r>
        <w:t>cases</w:t>
      </w:r>
      <w:r>
        <w:rPr>
          <w:spacing w:val="-3"/>
        </w:rPr>
        <w:t xml:space="preserve"> </w:t>
      </w:r>
      <w:r>
        <w:t>to</w:t>
      </w:r>
      <w:r>
        <w:rPr>
          <w:spacing w:val="-3"/>
        </w:rPr>
        <w:t xml:space="preserve"> </w:t>
      </w:r>
      <w:r>
        <w:t>state</w:t>
      </w:r>
      <w:r>
        <w:rPr>
          <w:spacing w:val="-3"/>
        </w:rPr>
        <w:t xml:space="preserve"> </w:t>
      </w:r>
      <w:r>
        <w:t>court</w:t>
      </w:r>
      <w:r>
        <w:rPr>
          <w:spacing w:val="-3"/>
        </w:rPr>
        <w:t xml:space="preserve"> </w:t>
      </w:r>
      <w:r>
        <w:t>and</w:t>
      </w:r>
      <w:r>
        <w:rPr>
          <w:spacing w:val="-3"/>
        </w:rPr>
        <w:t xml:space="preserve"> </w:t>
      </w:r>
      <w:r>
        <w:t>the</w:t>
      </w:r>
      <w:r>
        <w:rPr>
          <w:spacing w:val="-3"/>
        </w:rPr>
        <w:t xml:space="preserve"> </w:t>
      </w:r>
      <w:r>
        <w:t>subsequent</w:t>
      </w:r>
      <w:r>
        <w:rPr>
          <w:spacing w:val="-3"/>
        </w:rPr>
        <w:t xml:space="preserve"> </w:t>
      </w:r>
      <w:r>
        <w:t>request</w:t>
      </w:r>
      <w:r>
        <w:rPr>
          <w:spacing w:val="-3"/>
        </w:rPr>
        <w:t xml:space="preserve"> </w:t>
      </w:r>
      <w:r>
        <w:t>for</w:t>
      </w:r>
      <w:r>
        <w:rPr>
          <w:spacing w:val="-3"/>
        </w:rPr>
        <w:t xml:space="preserve"> </w:t>
      </w:r>
      <w:r>
        <w:t>rehearing</w:t>
      </w:r>
      <w:r>
        <w:rPr>
          <w:spacing w:val="-3"/>
        </w:rPr>
        <w:t xml:space="preserve"> </w:t>
      </w:r>
      <w:r>
        <w:t>was</w:t>
      </w:r>
      <w:r>
        <w:rPr>
          <w:spacing w:val="-3"/>
        </w:rPr>
        <w:t xml:space="preserve"> </w:t>
      </w:r>
      <w:r>
        <w:t>denied. Accordingly, the federal district courts have issued remands to state court. Because Plaintiffs’ SLCRMA theories are unprecedented,</w:t>
      </w:r>
      <w:r>
        <w:rPr>
          <w:spacing w:val="-1"/>
        </w:rPr>
        <w:t xml:space="preserve"> </w:t>
      </w:r>
      <w:r>
        <w:t>there</w:t>
      </w:r>
      <w:r>
        <w:rPr>
          <w:spacing w:val="-1"/>
        </w:rPr>
        <w:t xml:space="preserve"> </w:t>
      </w:r>
      <w:r>
        <w:t>is</w:t>
      </w:r>
      <w:r>
        <w:rPr>
          <w:spacing w:val="-1"/>
        </w:rPr>
        <w:t xml:space="preserve"> </w:t>
      </w:r>
      <w:r>
        <w:t>uncertainty</w:t>
      </w:r>
      <w:r>
        <w:rPr>
          <w:spacing w:val="-1"/>
        </w:rPr>
        <w:t xml:space="preserve"> </w:t>
      </w:r>
      <w:r>
        <w:t>about</w:t>
      </w:r>
      <w:r>
        <w:rPr>
          <w:spacing w:val="-1"/>
        </w:rPr>
        <w:t xml:space="preserve"> </w:t>
      </w:r>
      <w:r>
        <w:t>these</w:t>
      </w:r>
      <w:r>
        <w:rPr>
          <w:spacing w:val="-1"/>
        </w:rPr>
        <w:t xml:space="preserve"> </w:t>
      </w:r>
      <w:r>
        <w:t>claims</w:t>
      </w:r>
      <w:r>
        <w:rPr>
          <w:spacing w:val="-1"/>
        </w:rPr>
        <w:t xml:space="preserve"> </w:t>
      </w:r>
      <w:r>
        <w:t>(both</w:t>
      </w:r>
      <w:r>
        <w:rPr>
          <w:spacing w:val="-1"/>
        </w:rPr>
        <w:t xml:space="preserve"> </w:t>
      </w:r>
      <w:r>
        <w:t>as</w:t>
      </w:r>
      <w:r>
        <w:rPr>
          <w:spacing w:val="-1"/>
        </w:rPr>
        <w:t xml:space="preserve"> </w:t>
      </w:r>
      <w:r>
        <w:t>to</w:t>
      </w:r>
      <w:r>
        <w:rPr>
          <w:spacing w:val="-1"/>
        </w:rPr>
        <w:t xml:space="preserve"> </w:t>
      </w:r>
      <w:r>
        <w:t>scope</w:t>
      </w:r>
      <w:r>
        <w:rPr>
          <w:spacing w:val="-1"/>
        </w:rPr>
        <w:t xml:space="preserve"> </w:t>
      </w:r>
      <w:r>
        <w:t>and</w:t>
      </w:r>
      <w:r>
        <w:rPr>
          <w:spacing w:val="-1"/>
        </w:rPr>
        <w:t xml:space="preserve"> </w:t>
      </w:r>
      <w:r>
        <w:t>damages)</w:t>
      </w:r>
      <w:r>
        <w:rPr>
          <w:spacing w:val="-1"/>
        </w:rPr>
        <w:t xml:space="preserve"> </w:t>
      </w:r>
      <w:r>
        <w:t>and</w:t>
      </w:r>
      <w:r>
        <w:rPr>
          <w:spacing w:val="-1"/>
        </w:rPr>
        <w:t xml:space="preserve"> </w:t>
      </w:r>
      <w:r>
        <w:t>we</w:t>
      </w:r>
      <w:r>
        <w:rPr>
          <w:spacing w:val="-1"/>
        </w:rPr>
        <w:t xml:space="preserve"> </w:t>
      </w:r>
      <w:r>
        <w:t>continue</w:t>
      </w:r>
      <w:r>
        <w:rPr>
          <w:spacing w:val="-1"/>
        </w:rPr>
        <w:t xml:space="preserve"> </w:t>
      </w:r>
      <w:r>
        <w:t>to</w:t>
      </w:r>
      <w:r>
        <w:rPr>
          <w:spacing w:val="-1"/>
        </w:rPr>
        <w:t xml:space="preserve"> </w:t>
      </w:r>
      <w:r>
        <w:t>evaluate</w:t>
      </w:r>
      <w:r>
        <w:rPr>
          <w:spacing w:val="-1"/>
        </w:rPr>
        <w:t xml:space="preserve"> </w:t>
      </w:r>
      <w:r>
        <w:t>our</w:t>
      </w:r>
      <w:r>
        <w:t xml:space="preserve"> exposure in these lawsuits.</w:t>
      </w:r>
    </w:p>
    <w:p w14:paraId="47C1C0D1" w14:textId="77777777" w:rsidR="00F86F35" w:rsidRDefault="008A442A">
      <w:pPr>
        <w:pStyle w:val="BodyText"/>
        <w:spacing w:before="206" w:line="235" w:lineRule="auto"/>
        <w:ind w:left="330" w:right="522"/>
      </w:pPr>
      <w:r>
        <w:t>In October 2020, the Bureau of Safety and Environmental Enforcement (BSEE) ordered the prior owners of Outer Continental Shelf (OCS) Lease P-0166, including ConocoPhillips, to decommission the lease facilities, including two of</w:t>
      </w:r>
      <w:r>
        <w:t>fshore platforms located near Carpinteria, California. This order was sent after the current owner of OCS Lease P-0166 relinquished</w:t>
      </w:r>
      <w:r>
        <w:rPr>
          <w:spacing w:val="-3"/>
        </w:rPr>
        <w:t xml:space="preserve"> </w:t>
      </w:r>
      <w:r>
        <w:t>the</w:t>
      </w:r>
      <w:r>
        <w:rPr>
          <w:spacing w:val="-3"/>
        </w:rPr>
        <w:t xml:space="preserve"> </w:t>
      </w:r>
      <w:r>
        <w:t>lease</w:t>
      </w:r>
      <w:r>
        <w:rPr>
          <w:spacing w:val="-3"/>
        </w:rPr>
        <w:t xml:space="preserve"> </w:t>
      </w:r>
      <w:r>
        <w:t>and</w:t>
      </w:r>
      <w:r>
        <w:rPr>
          <w:spacing w:val="-3"/>
        </w:rPr>
        <w:t xml:space="preserve"> </w:t>
      </w:r>
      <w:r>
        <w:t>abandoned</w:t>
      </w:r>
      <w:r>
        <w:rPr>
          <w:spacing w:val="-3"/>
        </w:rPr>
        <w:t xml:space="preserve"> </w:t>
      </w:r>
      <w:r>
        <w:t>the</w:t>
      </w:r>
      <w:r>
        <w:rPr>
          <w:spacing w:val="-3"/>
        </w:rPr>
        <w:t xml:space="preserve"> </w:t>
      </w:r>
      <w:r>
        <w:t>lease</w:t>
      </w:r>
      <w:r>
        <w:rPr>
          <w:spacing w:val="-3"/>
        </w:rPr>
        <w:t xml:space="preserve"> </w:t>
      </w:r>
      <w:r>
        <w:t>platforms</w:t>
      </w:r>
      <w:r>
        <w:rPr>
          <w:spacing w:val="-3"/>
        </w:rPr>
        <w:t xml:space="preserve"> </w:t>
      </w:r>
      <w:r>
        <w:t>and</w:t>
      </w:r>
      <w:r>
        <w:rPr>
          <w:spacing w:val="-3"/>
        </w:rPr>
        <w:t xml:space="preserve"> </w:t>
      </w:r>
      <w:r>
        <w:t>facilities.</w:t>
      </w:r>
      <w:r>
        <w:rPr>
          <w:spacing w:val="-3"/>
        </w:rPr>
        <w:t xml:space="preserve"> </w:t>
      </w:r>
      <w:r>
        <w:t>BSEE’s</w:t>
      </w:r>
      <w:r>
        <w:rPr>
          <w:spacing w:val="-3"/>
        </w:rPr>
        <w:t xml:space="preserve"> </w:t>
      </w:r>
      <w:r>
        <w:t>order</w:t>
      </w:r>
      <w:r>
        <w:rPr>
          <w:spacing w:val="-3"/>
        </w:rPr>
        <w:t xml:space="preserve"> </w:t>
      </w:r>
      <w:r>
        <w:t>to</w:t>
      </w:r>
      <w:r>
        <w:rPr>
          <w:spacing w:val="-3"/>
        </w:rPr>
        <w:t xml:space="preserve"> </w:t>
      </w:r>
      <w:r>
        <w:t>ConocoPhillips</w:t>
      </w:r>
      <w:r>
        <w:rPr>
          <w:spacing w:val="-3"/>
        </w:rPr>
        <w:t xml:space="preserve"> </w:t>
      </w:r>
      <w:r>
        <w:t>is</w:t>
      </w:r>
      <w:r>
        <w:rPr>
          <w:spacing w:val="-3"/>
        </w:rPr>
        <w:t xml:space="preserve"> </w:t>
      </w:r>
      <w:r>
        <w:t>premised</w:t>
      </w:r>
      <w:r>
        <w:rPr>
          <w:spacing w:val="-3"/>
        </w:rPr>
        <w:t xml:space="preserve"> </w:t>
      </w:r>
      <w:r>
        <w:t>on</w:t>
      </w:r>
      <w:r>
        <w:rPr>
          <w:spacing w:val="-3"/>
        </w:rPr>
        <w:t xml:space="preserve"> </w:t>
      </w:r>
      <w:r>
        <w:t xml:space="preserve">its connection to </w:t>
      </w:r>
      <w:r>
        <w:t xml:space="preserve">Phillips Petroleum Company, a legacy company of ConocoPhillips, which held a historical 25 percent interest in this lease and operated these facilities, but sold its interest approximately 30 years ago. ConocoPhillips continues to evaluate its exposure in </w:t>
      </w:r>
      <w:r>
        <w:t>this matter.</w:t>
      </w:r>
    </w:p>
    <w:p w14:paraId="6F0EE59E" w14:textId="77777777" w:rsidR="00F86F35" w:rsidRDefault="008A442A">
      <w:pPr>
        <w:pStyle w:val="BodyText"/>
        <w:spacing w:before="205" w:line="235" w:lineRule="auto"/>
        <w:ind w:left="330" w:right="471"/>
        <w:jc w:val="both"/>
      </w:pPr>
      <w:r>
        <w:t>On May 10, 2021, ConocoPhillips filed arbitration under the rules of the Singapore International Arbitration Centre (SIAC) against</w:t>
      </w:r>
      <w:r>
        <w:rPr>
          <w:spacing w:val="-2"/>
        </w:rPr>
        <w:t xml:space="preserve"> </w:t>
      </w:r>
      <w:r>
        <w:t>Santos</w:t>
      </w:r>
      <w:r>
        <w:rPr>
          <w:spacing w:val="-2"/>
        </w:rPr>
        <w:t xml:space="preserve"> </w:t>
      </w:r>
      <w:r>
        <w:t>KOTN</w:t>
      </w:r>
      <w:r>
        <w:rPr>
          <w:spacing w:val="-2"/>
        </w:rPr>
        <w:t xml:space="preserve"> </w:t>
      </w:r>
      <w:r>
        <w:t>Pty</w:t>
      </w:r>
      <w:r>
        <w:rPr>
          <w:spacing w:val="-2"/>
        </w:rPr>
        <w:t xml:space="preserve"> </w:t>
      </w:r>
      <w:r>
        <w:t>Ltd.</w:t>
      </w:r>
      <w:r>
        <w:rPr>
          <w:spacing w:val="-2"/>
        </w:rPr>
        <w:t xml:space="preserve"> </w:t>
      </w:r>
      <w:r>
        <w:t>and</w:t>
      </w:r>
      <w:r>
        <w:rPr>
          <w:spacing w:val="-2"/>
        </w:rPr>
        <w:t xml:space="preserve"> </w:t>
      </w:r>
      <w:r>
        <w:t>Santos</w:t>
      </w:r>
      <w:r>
        <w:rPr>
          <w:spacing w:val="-2"/>
        </w:rPr>
        <w:t xml:space="preserve"> </w:t>
      </w:r>
      <w:r>
        <w:t>Limited</w:t>
      </w:r>
      <w:r>
        <w:rPr>
          <w:spacing w:val="-2"/>
        </w:rPr>
        <w:t xml:space="preserve"> </w:t>
      </w:r>
      <w:r>
        <w:t>for</w:t>
      </w:r>
      <w:r>
        <w:rPr>
          <w:spacing w:val="-2"/>
        </w:rPr>
        <w:t xml:space="preserve"> </w:t>
      </w:r>
      <w:r>
        <w:t>their</w:t>
      </w:r>
      <w:r>
        <w:rPr>
          <w:spacing w:val="-2"/>
        </w:rPr>
        <w:t xml:space="preserve"> </w:t>
      </w:r>
      <w:r>
        <w:t>failure</w:t>
      </w:r>
      <w:r>
        <w:rPr>
          <w:spacing w:val="-2"/>
        </w:rPr>
        <w:t xml:space="preserve"> </w:t>
      </w:r>
      <w:r>
        <w:t>to</w:t>
      </w:r>
      <w:r>
        <w:rPr>
          <w:spacing w:val="-2"/>
        </w:rPr>
        <w:t xml:space="preserve"> </w:t>
      </w:r>
      <w:r>
        <w:t>timely</w:t>
      </w:r>
      <w:r>
        <w:rPr>
          <w:spacing w:val="-2"/>
        </w:rPr>
        <w:t xml:space="preserve"> </w:t>
      </w:r>
      <w:r>
        <w:t>pay</w:t>
      </w:r>
      <w:r>
        <w:rPr>
          <w:spacing w:val="-2"/>
        </w:rPr>
        <w:t xml:space="preserve"> </w:t>
      </w:r>
      <w:r>
        <w:t>the</w:t>
      </w:r>
      <w:r>
        <w:rPr>
          <w:spacing w:val="-2"/>
        </w:rPr>
        <w:t xml:space="preserve"> </w:t>
      </w:r>
      <w:r>
        <w:t>$200</w:t>
      </w:r>
      <w:r>
        <w:rPr>
          <w:spacing w:val="-2"/>
        </w:rPr>
        <w:t xml:space="preserve"> </w:t>
      </w:r>
      <w:r>
        <w:t>million</w:t>
      </w:r>
      <w:r>
        <w:rPr>
          <w:spacing w:val="-2"/>
        </w:rPr>
        <w:t xml:space="preserve"> </w:t>
      </w:r>
      <w:r>
        <w:t>bonus</w:t>
      </w:r>
      <w:r>
        <w:rPr>
          <w:spacing w:val="-2"/>
        </w:rPr>
        <w:t xml:space="preserve"> </w:t>
      </w:r>
      <w:r>
        <w:t>due</w:t>
      </w:r>
      <w:r>
        <w:rPr>
          <w:spacing w:val="-2"/>
        </w:rPr>
        <w:t xml:space="preserve"> </w:t>
      </w:r>
      <w:r>
        <w:t>upon</w:t>
      </w:r>
      <w:r>
        <w:rPr>
          <w:spacing w:val="-2"/>
        </w:rPr>
        <w:t xml:space="preserve"> </w:t>
      </w:r>
      <w:r>
        <w:t>FID</w:t>
      </w:r>
      <w:r>
        <w:rPr>
          <w:spacing w:val="-2"/>
        </w:rPr>
        <w:t xml:space="preserve"> </w:t>
      </w:r>
      <w:r>
        <w:t>of</w:t>
      </w:r>
      <w:r>
        <w:rPr>
          <w:spacing w:val="-2"/>
        </w:rPr>
        <w:t xml:space="preserve"> </w:t>
      </w:r>
      <w:r>
        <w:t>the Barossa</w:t>
      </w:r>
      <w:r>
        <w:rPr>
          <w:spacing w:val="-3"/>
        </w:rPr>
        <w:t xml:space="preserve"> </w:t>
      </w:r>
      <w:r>
        <w:t>development</w:t>
      </w:r>
      <w:r>
        <w:rPr>
          <w:spacing w:val="-3"/>
        </w:rPr>
        <w:t xml:space="preserve"> </w:t>
      </w:r>
      <w:r>
        <w:t>project</w:t>
      </w:r>
      <w:r>
        <w:rPr>
          <w:spacing w:val="-3"/>
        </w:rPr>
        <w:t xml:space="preserve"> </w:t>
      </w:r>
      <w:r>
        <w:t>under</w:t>
      </w:r>
      <w:r>
        <w:rPr>
          <w:spacing w:val="-3"/>
        </w:rPr>
        <w:t xml:space="preserve"> </w:t>
      </w:r>
      <w:r>
        <w:t>the</w:t>
      </w:r>
      <w:r>
        <w:rPr>
          <w:spacing w:val="-3"/>
        </w:rPr>
        <w:t xml:space="preserve"> </w:t>
      </w:r>
      <w:r>
        <w:t>sale</w:t>
      </w:r>
      <w:r>
        <w:rPr>
          <w:spacing w:val="-3"/>
        </w:rPr>
        <w:t xml:space="preserve"> </w:t>
      </w:r>
      <w:r>
        <w:t>and</w:t>
      </w:r>
      <w:r>
        <w:rPr>
          <w:spacing w:val="-3"/>
        </w:rPr>
        <w:t xml:space="preserve"> </w:t>
      </w:r>
      <w:r>
        <w:t>purchase</w:t>
      </w:r>
      <w:r>
        <w:rPr>
          <w:spacing w:val="-3"/>
        </w:rPr>
        <w:t xml:space="preserve"> </w:t>
      </w:r>
      <w:r>
        <w:t>agreement.</w:t>
      </w:r>
      <w:r>
        <w:rPr>
          <w:spacing w:val="-3"/>
        </w:rPr>
        <w:t xml:space="preserve"> </w:t>
      </w:r>
      <w:r>
        <w:t>Santos</w:t>
      </w:r>
      <w:r>
        <w:rPr>
          <w:spacing w:val="-3"/>
        </w:rPr>
        <w:t xml:space="preserve"> </w:t>
      </w:r>
      <w:r>
        <w:t>KOTN</w:t>
      </w:r>
      <w:r>
        <w:rPr>
          <w:spacing w:val="-3"/>
        </w:rPr>
        <w:t xml:space="preserve"> </w:t>
      </w:r>
      <w:r>
        <w:t>Pty</w:t>
      </w:r>
      <w:r>
        <w:rPr>
          <w:spacing w:val="-3"/>
        </w:rPr>
        <w:t xml:space="preserve"> </w:t>
      </w:r>
      <w:r>
        <w:t>Ltd.</w:t>
      </w:r>
      <w:r>
        <w:rPr>
          <w:spacing w:val="-3"/>
        </w:rPr>
        <w:t xml:space="preserve"> </w:t>
      </w:r>
      <w:r>
        <w:t>and</w:t>
      </w:r>
      <w:r>
        <w:rPr>
          <w:spacing w:val="-3"/>
        </w:rPr>
        <w:t xml:space="preserve"> </w:t>
      </w:r>
      <w:r>
        <w:t>Santos</w:t>
      </w:r>
      <w:r>
        <w:rPr>
          <w:spacing w:val="-3"/>
        </w:rPr>
        <w:t xml:space="preserve"> </w:t>
      </w:r>
      <w:r>
        <w:t>Limited</w:t>
      </w:r>
      <w:r>
        <w:rPr>
          <w:spacing w:val="-3"/>
        </w:rPr>
        <w:t xml:space="preserve"> </w:t>
      </w:r>
      <w:r>
        <w:t>have</w:t>
      </w:r>
      <w:r>
        <w:rPr>
          <w:spacing w:val="-3"/>
        </w:rPr>
        <w:t xml:space="preserve"> </w:t>
      </w:r>
      <w:r>
        <w:t>filed a response and counterclaim, and the arbitration is underway.</w:t>
      </w:r>
    </w:p>
    <w:p w14:paraId="298BDA7B" w14:textId="77777777" w:rsidR="00F86F35" w:rsidRDefault="008A442A">
      <w:pPr>
        <w:pStyle w:val="BodyText"/>
        <w:spacing w:before="203" w:line="235" w:lineRule="auto"/>
        <w:ind w:left="330" w:right="473"/>
      </w:pPr>
      <w:r>
        <w:t>In July 2021, a federal securities class action was filed against Concho, certain of Concho’s officers, and ConocoPhillips as Concho’s successor in the United States District Court for the Southern District of Texas. On October 21, 2021, the court issued</w:t>
      </w:r>
      <w:r>
        <w:rPr>
          <w:spacing w:val="-1"/>
        </w:rPr>
        <w:t xml:space="preserve"> </w:t>
      </w:r>
      <w:r>
        <w:t>a</w:t>
      </w:r>
      <w:r>
        <w:t>n</w:t>
      </w:r>
      <w:r>
        <w:rPr>
          <w:spacing w:val="-1"/>
        </w:rPr>
        <w:t xml:space="preserve"> </w:t>
      </w:r>
      <w:r>
        <w:t>order</w:t>
      </w:r>
      <w:r>
        <w:rPr>
          <w:spacing w:val="-1"/>
        </w:rPr>
        <w:t xml:space="preserve"> </w:t>
      </w:r>
      <w:r>
        <w:t>appointing</w:t>
      </w:r>
      <w:r>
        <w:rPr>
          <w:spacing w:val="-1"/>
        </w:rPr>
        <w:t xml:space="preserve"> </w:t>
      </w:r>
      <w:r>
        <w:t>Utah</w:t>
      </w:r>
      <w:r>
        <w:rPr>
          <w:spacing w:val="-1"/>
        </w:rPr>
        <w:t xml:space="preserve"> </w:t>
      </w:r>
      <w:r>
        <w:t>Retirement</w:t>
      </w:r>
      <w:r>
        <w:rPr>
          <w:spacing w:val="-1"/>
        </w:rPr>
        <w:t xml:space="preserve"> </w:t>
      </w:r>
      <w:r>
        <w:t>Systems</w:t>
      </w:r>
      <w:r>
        <w:rPr>
          <w:spacing w:val="-1"/>
        </w:rPr>
        <w:t xml:space="preserve"> </w:t>
      </w:r>
      <w:r>
        <w:t>and</w:t>
      </w:r>
      <w:r>
        <w:rPr>
          <w:spacing w:val="-1"/>
        </w:rPr>
        <w:t xml:space="preserve"> </w:t>
      </w:r>
      <w:r>
        <w:t>the</w:t>
      </w:r>
      <w:r>
        <w:rPr>
          <w:spacing w:val="-1"/>
        </w:rPr>
        <w:t xml:space="preserve"> </w:t>
      </w:r>
      <w:r>
        <w:t>Construction</w:t>
      </w:r>
      <w:r>
        <w:rPr>
          <w:spacing w:val="-1"/>
        </w:rPr>
        <w:t xml:space="preserve"> </w:t>
      </w:r>
      <w:r>
        <w:t>Laborers</w:t>
      </w:r>
      <w:r>
        <w:rPr>
          <w:spacing w:val="-1"/>
        </w:rPr>
        <w:t xml:space="preserve"> </w:t>
      </w:r>
      <w:r>
        <w:t>Pension</w:t>
      </w:r>
      <w:r>
        <w:rPr>
          <w:spacing w:val="-1"/>
        </w:rPr>
        <w:t xml:space="preserve"> </w:t>
      </w:r>
      <w:r>
        <w:t>Trust</w:t>
      </w:r>
      <w:r>
        <w:rPr>
          <w:spacing w:val="-1"/>
        </w:rPr>
        <w:t xml:space="preserve"> </w:t>
      </w:r>
      <w:r>
        <w:t>for</w:t>
      </w:r>
      <w:r>
        <w:rPr>
          <w:spacing w:val="-1"/>
        </w:rPr>
        <w:t xml:space="preserve"> </w:t>
      </w:r>
      <w:r>
        <w:t>Southern</w:t>
      </w:r>
      <w:r>
        <w:rPr>
          <w:spacing w:val="-1"/>
        </w:rPr>
        <w:t xml:space="preserve"> </w:t>
      </w:r>
      <w:r>
        <w:t>California as lead plaintiffs (Lead Plaintiffs). On January 7, 2022, the Lead Plaintiffs filed their consolidated complaint alleging that Concho made materially false and misleading statements regarding its business and operations in violation of the feder</w:t>
      </w:r>
      <w:r>
        <w:t>al securities laws and seeking unspecified damages, attorneys’ fees, costs, equitable/injunctive relief, and such other relief that</w:t>
      </w:r>
      <w:r>
        <w:rPr>
          <w:spacing w:val="-3"/>
        </w:rPr>
        <w:t xml:space="preserve"> </w:t>
      </w:r>
      <w:r>
        <w:t>may</w:t>
      </w:r>
      <w:r>
        <w:rPr>
          <w:spacing w:val="-3"/>
        </w:rPr>
        <w:t xml:space="preserve"> </w:t>
      </w:r>
      <w:r>
        <w:t>be</w:t>
      </w:r>
      <w:r>
        <w:rPr>
          <w:spacing w:val="-3"/>
        </w:rPr>
        <w:t xml:space="preserve"> </w:t>
      </w:r>
      <w:r>
        <w:t>deemed</w:t>
      </w:r>
      <w:r>
        <w:rPr>
          <w:spacing w:val="-3"/>
        </w:rPr>
        <w:t xml:space="preserve"> </w:t>
      </w:r>
      <w:r>
        <w:t>appropriate.</w:t>
      </w:r>
      <w:r>
        <w:rPr>
          <w:spacing w:val="-3"/>
        </w:rPr>
        <w:t xml:space="preserve"> </w:t>
      </w:r>
      <w:r>
        <w:t>We</w:t>
      </w:r>
      <w:r>
        <w:rPr>
          <w:spacing w:val="-3"/>
        </w:rPr>
        <w:t xml:space="preserve"> </w:t>
      </w:r>
      <w:r>
        <w:t>believe</w:t>
      </w:r>
      <w:r>
        <w:rPr>
          <w:spacing w:val="-3"/>
        </w:rPr>
        <w:t xml:space="preserve"> </w:t>
      </w:r>
      <w:r>
        <w:t>the</w:t>
      </w:r>
      <w:r>
        <w:rPr>
          <w:spacing w:val="-3"/>
        </w:rPr>
        <w:t xml:space="preserve"> </w:t>
      </w:r>
      <w:r>
        <w:t>allegations</w:t>
      </w:r>
      <w:r>
        <w:rPr>
          <w:spacing w:val="-3"/>
        </w:rPr>
        <w:t xml:space="preserve"> </w:t>
      </w:r>
      <w:r>
        <w:t>in</w:t>
      </w:r>
      <w:r>
        <w:rPr>
          <w:spacing w:val="-3"/>
        </w:rPr>
        <w:t xml:space="preserve"> </w:t>
      </w:r>
      <w:r>
        <w:t>the</w:t>
      </w:r>
      <w:r>
        <w:rPr>
          <w:spacing w:val="-3"/>
        </w:rPr>
        <w:t xml:space="preserve"> </w:t>
      </w:r>
      <w:r>
        <w:t>action</w:t>
      </w:r>
      <w:r>
        <w:rPr>
          <w:spacing w:val="-3"/>
        </w:rPr>
        <w:t xml:space="preserve"> </w:t>
      </w:r>
      <w:r>
        <w:t>are</w:t>
      </w:r>
      <w:r>
        <w:rPr>
          <w:spacing w:val="-3"/>
        </w:rPr>
        <w:t xml:space="preserve"> </w:t>
      </w:r>
      <w:r>
        <w:t>without</w:t>
      </w:r>
      <w:r>
        <w:rPr>
          <w:spacing w:val="-3"/>
        </w:rPr>
        <w:t xml:space="preserve"> </w:t>
      </w:r>
      <w:r>
        <w:t>merit</w:t>
      </w:r>
      <w:r>
        <w:rPr>
          <w:spacing w:val="-3"/>
        </w:rPr>
        <w:t xml:space="preserve"> </w:t>
      </w:r>
      <w:r>
        <w:t>and</w:t>
      </w:r>
      <w:r>
        <w:rPr>
          <w:spacing w:val="-3"/>
        </w:rPr>
        <w:t xml:space="preserve"> </w:t>
      </w:r>
      <w:r>
        <w:t>are</w:t>
      </w:r>
      <w:r>
        <w:rPr>
          <w:spacing w:val="-3"/>
        </w:rPr>
        <w:t xml:space="preserve"> </w:t>
      </w:r>
      <w:r>
        <w:t>vigorously</w:t>
      </w:r>
      <w:r>
        <w:rPr>
          <w:spacing w:val="-3"/>
        </w:rPr>
        <w:t xml:space="preserve"> </w:t>
      </w:r>
      <w:r>
        <w:t>defending this liti</w:t>
      </w:r>
      <w:r>
        <w:t>gation.</w:t>
      </w:r>
    </w:p>
    <w:p w14:paraId="754972BA" w14:textId="77777777" w:rsidR="00F86F35" w:rsidRDefault="008A442A">
      <w:pPr>
        <w:pStyle w:val="Heading6"/>
        <w:spacing w:before="202" w:line="242" w:lineRule="exact"/>
      </w:pPr>
      <w:r>
        <w:t>Long-Term</w:t>
      </w:r>
      <w:r>
        <w:rPr>
          <w:spacing w:val="-9"/>
        </w:rPr>
        <w:t xml:space="preserve"> </w:t>
      </w:r>
      <w:r>
        <w:t>Throughput</w:t>
      </w:r>
      <w:r>
        <w:rPr>
          <w:spacing w:val="-9"/>
        </w:rPr>
        <w:t xml:space="preserve"> </w:t>
      </w:r>
      <w:r>
        <w:t>Agreements</w:t>
      </w:r>
      <w:r>
        <w:rPr>
          <w:spacing w:val="-8"/>
        </w:rPr>
        <w:t xml:space="preserve"> </w:t>
      </w:r>
      <w:r>
        <w:t>and</w:t>
      </w:r>
      <w:r>
        <w:rPr>
          <w:spacing w:val="-9"/>
        </w:rPr>
        <w:t xml:space="preserve"> </w:t>
      </w:r>
      <w:r>
        <w:t>Take-or-Pay</w:t>
      </w:r>
      <w:r>
        <w:rPr>
          <w:spacing w:val="-8"/>
        </w:rPr>
        <w:t xml:space="preserve"> </w:t>
      </w:r>
      <w:r>
        <w:rPr>
          <w:spacing w:val="-2"/>
        </w:rPr>
        <w:t>Agreements</w:t>
      </w:r>
    </w:p>
    <w:p w14:paraId="1DC345CE" w14:textId="77777777" w:rsidR="00F86F35" w:rsidRDefault="008A442A">
      <w:pPr>
        <w:pStyle w:val="BodyText"/>
        <w:spacing w:before="2" w:line="235" w:lineRule="auto"/>
        <w:ind w:left="330" w:right="473"/>
      </w:pPr>
      <w:r>
        <w:t>We have certain throughput agreements and take-or-pay agreements in support of financing arrangements. The agreements</w:t>
      </w:r>
      <w:r>
        <w:rPr>
          <w:spacing w:val="-3"/>
        </w:rPr>
        <w:t xml:space="preserve"> </w:t>
      </w:r>
      <w:r>
        <w:t>typically</w:t>
      </w:r>
      <w:r>
        <w:rPr>
          <w:spacing w:val="-3"/>
        </w:rPr>
        <w:t xml:space="preserve"> </w:t>
      </w:r>
      <w:r>
        <w:t>provide</w:t>
      </w:r>
      <w:r>
        <w:rPr>
          <w:spacing w:val="-3"/>
        </w:rPr>
        <w:t xml:space="preserve"> </w:t>
      </w:r>
      <w:r>
        <w:t>for</w:t>
      </w:r>
      <w:r>
        <w:rPr>
          <w:spacing w:val="-3"/>
        </w:rPr>
        <w:t xml:space="preserve"> </w:t>
      </w:r>
      <w:r>
        <w:t>natural</w:t>
      </w:r>
      <w:r>
        <w:rPr>
          <w:spacing w:val="-3"/>
        </w:rPr>
        <w:t xml:space="preserve"> </w:t>
      </w:r>
      <w:r>
        <w:t>gas</w:t>
      </w:r>
      <w:r>
        <w:rPr>
          <w:spacing w:val="-3"/>
        </w:rPr>
        <w:t xml:space="preserve"> </w:t>
      </w:r>
      <w:r>
        <w:t>or</w:t>
      </w:r>
      <w:r>
        <w:rPr>
          <w:spacing w:val="-3"/>
        </w:rPr>
        <w:t xml:space="preserve"> </w:t>
      </w:r>
      <w:r>
        <w:t>crude</w:t>
      </w:r>
      <w:r>
        <w:rPr>
          <w:spacing w:val="-3"/>
        </w:rPr>
        <w:t xml:space="preserve"> </w:t>
      </w:r>
      <w:r>
        <w:t>oil</w:t>
      </w:r>
      <w:r>
        <w:rPr>
          <w:spacing w:val="-3"/>
        </w:rPr>
        <w:t xml:space="preserve"> </w:t>
      </w:r>
      <w:r>
        <w:t>transportation</w:t>
      </w:r>
      <w:r>
        <w:rPr>
          <w:spacing w:val="-3"/>
        </w:rPr>
        <w:t xml:space="preserve"> </w:t>
      </w:r>
      <w:r>
        <w:t>to</w:t>
      </w:r>
      <w:r>
        <w:rPr>
          <w:spacing w:val="-3"/>
        </w:rPr>
        <w:t xml:space="preserve"> </w:t>
      </w:r>
      <w:r>
        <w:t>be</w:t>
      </w:r>
      <w:r>
        <w:rPr>
          <w:spacing w:val="-3"/>
        </w:rPr>
        <w:t xml:space="preserve"> </w:t>
      </w:r>
      <w:r>
        <w:t>use</w:t>
      </w:r>
      <w:r>
        <w:t>d</w:t>
      </w:r>
      <w:r>
        <w:rPr>
          <w:spacing w:val="-3"/>
        </w:rPr>
        <w:t xml:space="preserve"> </w:t>
      </w:r>
      <w:r>
        <w:t>in</w:t>
      </w:r>
      <w:r>
        <w:rPr>
          <w:spacing w:val="-3"/>
        </w:rPr>
        <w:t xml:space="preserve"> </w:t>
      </w:r>
      <w:r>
        <w:t>the</w:t>
      </w:r>
      <w:r>
        <w:rPr>
          <w:spacing w:val="-3"/>
        </w:rPr>
        <w:t xml:space="preserve"> </w:t>
      </w:r>
      <w:r>
        <w:t>ordinary</w:t>
      </w:r>
      <w:r>
        <w:rPr>
          <w:spacing w:val="-3"/>
        </w:rPr>
        <w:t xml:space="preserve"> </w:t>
      </w:r>
      <w:r>
        <w:t>course</w:t>
      </w:r>
      <w:r>
        <w:rPr>
          <w:spacing w:val="-3"/>
        </w:rPr>
        <w:t xml:space="preserve"> </w:t>
      </w:r>
      <w:r>
        <w:t>of</w:t>
      </w:r>
      <w:r>
        <w:rPr>
          <w:spacing w:val="-3"/>
        </w:rPr>
        <w:t xml:space="preserve"> </w:t>
      </w:r>
      <w:r>
        <w:t>business.</w:t>
      </w:r>
      <w:r>
        <w:rPr>
          <w:spacing w:val="-3"/>
        </w:rPr>
        <w:t xml:space="preserve"> </w:t>
      </w:r>
      <w:r>
        <w:t>The aggregate amounts of estimated payments under these various agreements are: 2023—$7 million; 2024—$7 million; 2025—$7 million; 2026—$7 million; 2027—$7 million; and 2028 and after—$33 million. Total payments under the agreements were $26 million in 202</w:t>
      </w:r>
      <w:r>
        <w:t>2, $27 million in 2021 and $25 million in 2020.</w:t>
      </w:r>
    </w:p>
    <w:p w14:paraId="6759A99B" w14:textId="77777777" w:rsidR="00F86F35" w:rsidRDefault="00F86F35">
      <w:pPr>
        <w:spacing w:line="235" w:lineRule="auto"/>
        <w:sectPr w:rsidR="00F86F35">
          <w:pgSz w:w="12240" w:h="15840"/>
          <w:pgMar w:top="600" w:right="700" w:bottom="720" w:left="840" w:header="372" w:footer="530" w:gutter="0"/>
          <w:cols w:space="720"/>
        </w:sectPr>
      </w:pPr>
    </w:p>
    <w:p w14:paraId="75CC7ADE" w14:textId="77777777" w:rsidR="00F86F35" w:rsidRDefault="00F86F35">
      <w:pPr>
        <w:pStyle w:val="BodyText"/>
        <w:spacing w:before="8"/>
        <w:rPr>
          <w:sz w:val="10"/>
        </w:rPr>
      </w:pPr>
    </w:p>
    <w:p w14:paraId="40929581" w14:textId="77777777" w:rsidR="00F86F35" w:rsidRDefault="008A442A">
      <w:pPr>
        <w:pStyle w:val="Heading4"/>
      </w:pPr>
      <w:bookmarkStart w:id="132" w:name="Note_12—Derivative_and_Financial_Instrum"/>
      <w:bookmarkStart w:id="133" w:name="_bookmark52"/>
      <w:bookmarkEnd w:id="132"/>
      <w:bookmarkEnd w:id="133"/>
      <w:r>
        <w:rPr>
          <w:color w:val="0B2CD8"/>
        </w:rPr>
        <w:t>Note</w:t>
      </w:r>
      <w:r>
        <w:rPr>
          <w:color w:val="0B2CD8"/>
          <w:spacing w:val="-4"/>
        </w:rPr>
        <w:t xml:space="preserve"> </w:t>
      </w:r>
      <w:r>
        <w:rPr>
          <w:color w:val="0B2CD8"/>
        </w:rPr>
        <w:t>12—Derivative</w:t>
      </w:r>
      <w:r>
        <w:rPr>
          <w:color w:val="0B2CD8"/>
          <w:spacing w:val="-4"/>
        </w:rPr>
        <w:t xml:space="preserve"> </w:t>
      </w:r>
      <w:r>
        <w:rPr>
          <w:color w:val="0B2CD8"/>
        </w:rPr>
        <w:t>and</w:t>
      </w:r>
      <w:r>
        <w:rPr>
          <w:color w:val="0B2CD8"/>
          <w:spacing w:val="-4"/>
        </w:rPr>
        <w:t xml:space="preserve"> </w:t>
      </w:r>
      <w:r>
        <w:rPr>
          <w:color w:val="0B2CD8"/>
        </w:rPr>
        <w:t>Financial</w:t>
      </w:r>
      <w:r>
        <w:rPr>
          <w:color w:val="0B2CD8"/>
          <w:spacing w:val="-4"/>
        </w:rPr>
        <w:t xml:space="preserve"> </w:t>
      </w:r>
      <w:r>
        <w:rPr>
          <w:color w:val="0B2CD8"/>
          <w:spacing w:val="-2"/>
        </w:rPr>
        <w:t>Instruments</w:t>
      </w:r>
    </w:p>
    <w:p w14:paraId="527E3D45" w14:textId="77777777" w:rsidR="00F86F35" w:rsidRDefault="008A442A">
      <w:pPr>
        <w:pStyle w:val="BodyText"/>
        <w:spacing w:before="11" w:line="235" w:lineRule="auto"/>
        <w:ind w:left="330" w:right="473"/>
      </w:pPr>
      <w:r>
        <w:t>We</w:t>
      </w:r>
      <w:r>
        <w:rPr>
          <w:spacing w:val="-3"/>
        </w:rPr>
        <w:t xml:space="preserve"> </w:t>
      </w:r>
      <w:r>
        <w:t>use</w:t>
      </w:r>
      <w:r>
        <w:rPr>
          <w:spacing w:val="-3"/>
        </w:rPr>
        <w:t xml:space="preserve"> </w:t>
      </w:r>
      <w:r>
        <w:t>futures,</w:t>
      </w:r>
      <w:r>
        <w:rPr>
          <w:spacing w:val="-3"/>
        </w:rPr>
        <w:t xml:space="preserve"> </w:t>
      </w:r>
      <w:r>
        <w:t>forwards,</w:t>
      </w:r>
      <w:r>
        <w:rPr>
          <w:spacing w:val="-3"/>
        </w:rPr>
        <w:t xml:space="preserve"> </w:t>
      </w:r>
      <w:r>
        <w:t>swaps</w:t>
      </w:r>
      <w:r>
        <w:rPr>
          <w:spacing w:val="-3"/>
        </w:rPr>
        <w:t xml:space="preserve"> </w:t>
      </w:r>
      <w:r>
        <w:t>and</w:t>
      </w:r>
      <w:r>
        <w:rPr>
          <w:spacing w:val="-3"/>
        </w:rPr>
        <w:t xml:space="preserve"> </w:t>
      </w:r>
      <w:r>
        <w:t>options</w:t>
      </w:r>
      <w:r>
        <w:rPr>
          <w:spacing w:val="-3"/>
        </w:rPr>
        <w:t xml:space="preserve"> </w:t>
      </w:r>
      <w:r>
        <w:t>in</w:t>
      </w:r>
      <w:r>
        <w:rPr>
          <w:spacing w:val="-3"/>
        </w:rPr>
        <w:t xml:space="preserve"> </w:t>
      </w:r>
      <w:r>
        <w:t>various</w:t>
      </w:r>
      <w:r>
        <w:rPr>
          <w:spacing w:val="-3"/>
        </w:rPr>
        <w:t xml:space="preserve"> </w:t>
      </w:r>
      <w:r>
        <w:t>markets</w:t>
      </w:r>
      <w:r>
        <w:rPr>
          <w:spacing w:val="-3"/>
        </w:rPr>
        <w:t xml:space="preserve"> </w:t>
      </w:r>
      <w:r>
        <w:t>to</w:t>
      </w:r>
      <w:r>
        <w:rPr>
          <w:spacing w:val="-3"/>
        </w:rPr>
        <w:t xml:space="preserve"> </w:t>
      </w:r>
      <w:r>
        <w:t>meet</w:t>
      </w:r>
      <w:r>
        <w:rPr>
          <w:spacing w:val="-3"/>
        </w:rPr>
        <w:t xml:space="preserve"> </w:t>
      </w:r>
      <w:r>
        <w:t>our</w:t>
      </w:r>
      <w:r>
        <w:rPr>
          <w:spacing w:val="-3"/>
        </w:rPr>
        <w:t xml:space="preserve"> </w:t>
      </w:r>
      <w:r>
        <w:t>customer</w:t>
      </w:r>
      <w:r>
        <w:rPr>
          <w:spacing w:val="-3"/>
        </w:rPr>
        <w:t xml:space="preserve"> </w:t>
      </w:r>
      <w:r>
        <w:t>needs,</w:t>
      </w:r>
      <w:r>
        <w:rPr>
          <w:spacing w:val="-3"/>
        </w:rPr>
        <w:t xml:space="preserve"> </w:t>
      </w:r>
      <w:r>
        <w:t>capture</w:t>
      </w:r>
      <w:r>
        <w:rPr>
          <w:spacing w:val="-3"/>
        </w:rPr>
        <w:t xml:space="preserve"> </w:t>
      </w:r>
      <w:r>
        <w:t xml:space="preserve">market opportunities and manage foreign exchange </w:t>
      </w:r>
      <w:r>
        <w:t>currency risk.</w:t>
      </w:r>
    </w:p>
    <w:p w14:paraId="50015DE0" w14:textId="77777777" w:rsidR="00F86F35" w:rsidRDefault="008A442A">
      <w:pPr>
        <w:pStyle w:val="Heading6"/>
        <w:spacing w:before="197" w:line="242" w:lineRule="exact"/>
      </w:pPr>
      <w:bookmarkStart w:id="134" w:name="Commodity_Derivative"/>
      <w:bookmarkEnd w:id="134"/>
      <w:r>
        <w:t>Commodity</w:t>
      </w:r>
      <w:r>
        <w:rPr>
          <w:spacing w:val="-10"/>
        </w:rPr>
        <w:t xml:space="preserve"> </w:t>
      </w:r>
      <w:r>
        <w:t>Derivative</w:t>
      </w:r>
      <w:r>
        <w:rPr>
          <w:spacing w:val="-9"/>
        </w:rPr>
        <w:t xml:space="preserve"> </w:t>
      </w:r>
      <w:r>
        <w:rPr>
          <w:spacing w:val="-2"/>
        </w:rPr>
        <w:t>Instruments</w:t>
      </w:r>
    </w:p>
    <w:p w14:paraId="5F7B4419" w14:textId="77777777" w:rsidR="00F86F35" w:rsidRDefault="008A442A">
      <w:pPr>
        <w:pStyle w:val="BodyText"/>
        <w:spacing w:line="242" w:lineRule="exact"/>
        <w:ind w:left="330"/>
      </w:pPr>
      <w:r>
        <w:t>Our</w:t>
      </w:r>
      <w:r>
        <w:rPr>
          <w:spacing w:val="-8"/>
        </w:rPr>
        <w:t xml:space="preserve"> </w:t>
      </w:r>
      <w:r>
        <w:t>commodity</w:t>
      </w:r>
      <w:r>
        <w:rPr>
          <w:spacing w:val="-5"/>
        </w:rPr>
        <w:t xml:space="preserve"> </w:t>
      </w:r>
      <w:r>
        <w:t>business</w:t>
      </w:r>
      <w:r>
        <w:rPr>
          <w:spacing w:val="-5"/>
        </w:rPr>
        <w:t xml:space="preserve"> </w:t>
      </w:r>
      <w:r>
        <w:t>primarily</w:t>
      </w:r>
      <w:r>
        <w:rPr>
          <w:spacing w:val="-5"/>
        </w:rPr>
        <w:t xml:space="preserve"> </w:t>
      </w:r>
      <w:r>
        <w:t>consists</w:t>
      </w:r>
      <w:r>
        <w:rPr>
          <w:spacing w:val="-6"/>
        </w:rPr>
        <w:t xml:space="preserve"> </w:t>
      </w:r>
      <w:r>
        <w:t>of</w:t>
      </w:r>
      <w:r>
        <w:rPr>
          <w:spacing w:val="-5"/>
        </w:rPr>
        <w:t xml:space="preserve"> </w:t>
      </w:r>
      <w:r>
        <w:t>natural</w:t>
      </w:r>
      <w:r>
        <w:rPr>
          <w:spacing w:val="-5"/>
        </w:rPr>
        <w:t xml:space="preserve"> </w:t>
      </w:r>
      <w:r>
        <w:t>gas,</w:t>
      </w:r>
      <w:r>
        <w:rPr>
          <w:spacing w:val="-5"/>
        </w:rPr>
        <w:t xml:space="preserve"> </w:t>
      </w:r>
      <w:r>
        <w:t>crude</w:t>
      </w:r>
      <w:r>
        <w:rPr>
          <w:spacing w:val="-6"/>
        </w:rPr>
        <w:t xml:space="preserve"> </w:t>
      </w:r>
      <w:r>
        <w:t>oil,</w:t>
      </w:r>
      <w:r>
        <w:rPr>
          <w:spacing w:val="-5"/>
        </w:rPr>
        <w:t xml:space="preserve"> </w:t>
      </w:r>
      <w:r>
        <w:t>bitumen,</w:t>
      </w:r>
      <w:r>
        <w:rPr>
          <w:spacing w:val="-5"/>
        </w:rPr>
        <w:t xml:space="preserve"> </w:t>
      </w:r>
      <w:r>
        <w:t>LNG</w:t>
      </w:r>
      <w:r>
        <w:rPr>
          <w:spacing w:val="-5"/>
        </w:rPr>
        <w:t xml:space="preserve"> </w:t>
      </w:r>
      <w:r>
        <w:t>and</w:t>
      </w:r>
      <w:r>
        <w:rPr>
          <w:spacing w:val="-5"/>
        </w:rPr>
        <w:t xml:space="preserve"> </w:t>
      </w:r>
      <w:r>
        <w:rPr>
          <w:spacing w:val="-2"/>
        </w:rPr>
        <w:t>NGLs.</w:t>
      </w:r>
    </w:p>
    <w:p w14:paraId="16F0583D" w14:textId="77777777" w:rsidR="00F86F35" w:rsidRDefault="008A442A">
      <w:pPr>
        <w:pStyle w:val="BodyText"/>
        <w:spacing w:before="200" w:line="235" w:lineRule="auto"/>
        <w:ind w:left="330" w:right="502"/>
      </w:pPr>
      <w:r>
        <w:t>Commodity derivative instruments are held at fair value on our consolidated balance sheet. Where these balances have the right of setoff, they are presented on a net basis. Related cash flows are recorded as operating activities on our consolidated</w:t>
      </w:r>
      <w:r>
        <w:rPr>
          <w:spacing w:val="-3"/>
        </w:rPr>
        <w:t xml:space="preserve"> </w:t>
      </w:r>
      <w:r>
        <w:t>stateme</w:t>
      </w:r>
      <w:r>
        <w:t>nt</w:t>
      </w:r>
      <w:r>
        <w:rPr>
          <w:spacing w:val="-3"/>
        </w:rPr>
        <w:t xml:space="preserve"> </w:t>
      </w:r>
      <w:r>
        <w:t>of</w:t>
      </w:r>
      <w:r>
        <w:rPr>
          <w:spacing w:val="-3"/>
        </w:rPr>
        <w:t xml:space="preserve"> </w:t>
      </w:r>
      <w:r>
        <w:t>cash</w:t>
      </w:r>
      <w:r>
        <w:rPr>
          <w:spacing w:val="-3"/>
        </w:rPr>
        <w:t xml:space="preserve"> </w:t>
      </w:r>
      <w:r>
        <w:t>flows.</w:t>
      </w:r>
      <w:r>
        <w:rPr>
          <w:spacing w:val="-3"/>
        </w:rPr>
        <w:t xml:space="preserve"> </w:t>
      </w:r>
      <w:r>
        <w:t>On</w:t>
      </w:r>
      <w:r>
        <w:rPr>
          <w:spacing w:val="-3"/>
        </w:rPr>
        <w:t xml:space="preserve"> </w:t>
      </w:r>
      <w:r>
        <w:t>our</w:t>
      </w:r>
      <w:r>
        <w:rPr>
          <w:spacing w:val="-3"/>
        </w:rPr>
        <w:t xml:space="preserve"> </w:t>
      </w:r>
      <w:r>
        <w:t>consolidated</w:t>
      </w:r>
      <w:r>
        <w:rPr>
          <w:spacing w:val="-3"/>
        </w:rPr>
        <w:t xml:space="preserve"> </w:t>
      </w:r>
      <w:r>
        <w:t>income</w:t>
      </w:r>
      <w:r>
        <w:rPr>
          <w:spacing w:val="-3"/>
        </w:rPr>
        <w:t xml:space="preserve"> </w:t>
      </w:r>
      <w:r>
        <w:t>statement,</w:t>
      </w:r>
      <w:r>
        <w:rPr>
          <w:spacing w:val="-3"/>
        </w:rPr>
        <w:t xml:space="preserve"> </w:t>
      </w:r>
      <w:r>
        <w:t>gains</w:t>
      </w:r>
      <w:r>
        <w:rPr>
          <w:spacing w:val="-3"/>
        </w:rPr>
        <w:t xml:space="preserve"> </w:t>
      </w:r>
      <w:r>
        <w:t>and</w:t>
      </w:r>
      <w:r>
        <w:rPr>
          <w:spacing w:val="-3"/>
        </w:rPr>
        <w:t xml:space="preserve"> </w:t>
      </w:r>
      <w:r>
        <w:t>losses</w:t>
      </w:r>
      <w:r>
        <w:rPr>
          <w:spacing w:val="-3"/>
        </w:rPr>
        <w:t xml:space="preserve"> </w:t>
      </w:r>
      <w:r>
        <w:t>are</w:t>
      </w:r>
      <w:r>
        <w:rPr>
          <w:spacing w:val="-3"/>
        </w:rPr>
        <w:t xml:space="preserve"> </w:t>
      </w:r>
      <w:r>
        <w:t>recognized</w:t>
      </w:r>
      <w:r>
        <w:rPr>
          <w:spacing w:val="-3"/>
        </w:rPr>
        <w:t xml:space="preserve"> </w:t>
      </w:r>
      <w:r>
        <w:t>either</w:t>
      </w:r>
      <w:r>
        <w:rPr>
          <w:spacing w:val="-3"/>
        </w:rPr>
        <w:t xml:space="preserve"> </w:t>
      </w:r>
      <w:r>
        <w:t>on</w:t>
      </w:r>
      <w:r>
        <w:rPr>
          <w:spacing w:val="-3"/>
        </w:rPr>
        <w:t xml:space="preserve"> </w:t>
      </w:r>
      <w:r>
        <w:t>a gross basis if directly related to our physical business or a net basis if held for trading. Gains and losses related to contracts that meet and are designa</w:t>
      </w:r>
      <w:r>
        <w:t>ted with the NPNS exception are recognized upon settlement. We generally apply this</w:t>
      </w:r>
      <w:r>
        <w:rPr>
          <w:spacing w:val="-3"/>
        </w:rPr>
        <w:t xml:space="preserve"> </w:t>
      </w:r>
      <w:r>
        <w:t>exception</w:t>
      </w:r>
      <w:r>
        <w:rPr>
          <w:spacing w:val="-3"/>
        </w:rPr>
        <w:t xml:space="preserve"> </w:t>
      </w:r>
      <w:r>
        <w:t>to</w:t>
      </w:r>
      <w:r>
        <w:rPr>
          <w:spacing w:val="-3"/>
        </w:rPr>
        <w:t xml:space="preserve"> </w:t>
      </w:r>
      <w:r>
        <w:t>eligible</w:t>
      </w:r>
      <w:r>
        <w:rPr>
          <w:spacing w:val="-3"/>
        </w:rPr>
        <w:t xml:space="preserve"> </w:t>
      </w:r>
      <w:r>
        <w:t>crude</w:t>
      </w:r>
      <w:r>
        <w:rPr>
          <w:spacing w:val="-3"/>
        </w:rPr>
        <w:t xml:space="preserve"> </w:t>
      </w:r>
      <w:r>
        <w:t>contracts</w:t>
      </w:r>
      <w:r>
        <w:rPr>
          <w:spacing w:val="-3"/>
        </w:rPr>
        <w:t xml:space="preserve"> </w:t>
      </w:r>
      <w:r>
        <w:t>and</w:t>
      </w:r>
      <w:r>
        <w:rPr>
          <w:spacing w:val="-3"/>
        </w:rPr>
        <w:t xml:space="preserve"> </w:t>
      </w:r>
      <w:r>
        <w:t>certain</w:t>
      </w:r>
      <w:r>
        <w:rPr>
          <w:spacing w:val="-3"/>
        </w:rPr>
        <w:t xml:space="preserve"> </w:t>
      </w:r>
      <w:r>
        <w:t>gas</w:t>
      </w:r>
      <w:r>
        <w:rPr>
          <w:spacing w:val="-3"/>
        </w:rPr>
        <w:t xml:space="preserve"> </w:t>
      </w:r>
      <w:r>
        <w:t>contracts.</w:t>
      </w:r>
      <w:r>
        <w:rPr>
          <w:spacing w:val="-3"/>
        </w:rPr>
        <w:t xml:space="preserve"> </w:t>
      </w:r>
      <w:r>
        <w:t>We</w:t>
      </w:r>
      <w:r>
        <w:rPr>
          <w:spacing w:val="-3"/>
        </w:rPr>
        <w:t xml:space="preserve"> </w:t>
      </w:r>
      <w:r>
        <w:t>do</w:t>
      </w:r>
      <w:r>
        <w:rPr>
          <w:spacing w:val="-3"/>
        </w:rPr>
        <w:t xml:space="preserve"> </w:t>
      </w:r>
      <w:r>
        <w:t>not</w:t>
      </w:r>
      <w:r>
        <w:rPr>
          <w:spacing w:val="-3"/>
        </w:rPr>
        <w:t xml:space="preserve"> </w:t>
      </w:r>
      <w:r>
        <w:t>apply</w:t>
      </w:r>
      <w:r>
        <w:rPr>
          <w:spacing w:val="-3"/>
        </w:rPr>
        <w:t xml:space="preserve"> </w:t>
      </w:r>
      <w:r>
        <w:t>hedge</w:t>
      </w:r>
      <w:r>
        <w:rPr>
          <w:spacing w:val="-3"/>
        </w:rPr>
        <w:t xml:space="preserve"> </w:t>
      </w:r>
      <w:r>
        <w:t>accounting</w:t>
      </w:r>
      <w:r>
        <w:rPr>
          <w:spacing w:val="-3"/>
        </w:rPr>
        <w:t xml:space="preserve"> </w:t>
      </w:r>
      <w:r>
        <w:t>for</w:t>
      </w:r>
      <w:r>
        <w:rPr>
          <w:spacing w:val="-3"/>
        </w:rPr>
        <w:t xml:space="preserve"> </w:t>
      </w:r>
      <w:r>
        <w:t>our</w:t>
      </w:r>
      <w:r>
        <w:rPr>
          <w:spacing w:val="-3"/>
        </w:rPr>
        <w:t xml:space="preserve"> </w:t>
      </w:r>
      <w:r>
        <w:t xml:space="preserve">commodity </w:t>
      </w:r>
      <w:r>
        <w:rPr>
          <w:spacing w:val="-2"/>
        </w:rPr>
        <w:t>derivatives.</w:t>
      </w:r>
    </w:p>
    <w:p w14:paraId="1D75D7E1" w14:textId="77777777" w:rsidR="00F86F35" w:rsidRDefault="008A442A">
      <w:pPr>
        <w:pStyle w:val="BodyText"/>
        <w:spacing w:before="205" w:line="235" w:lineRule="auto"/>
        <w:ind w:left="330" w:right="473"/>
      </w:pPr>
      <w:r>
        <w:t>The</w:t>
      </w:r>
      <w:r>
        <w:rPr>
          <w:spacing w:val="-3"/>
        </w:rPr>
        <w:t xml:space="preserve"> </w:t>
      </w:r>
      <w:r>
        <w:t>following</w:t>
      </w:r>
      <w:r>
        <w:rPr>
          <w:spacing w:val="-3"/>
        </w:rPr>
        <w:t xml:space="preserve"> </w:t>
      </w:r>
      <w:r>
        <w:t>table</w:t>
      </w:r>
      <w:r>
        <w:rPr>
          <w:spacing w:val="-3"/>
        </w:rPr>
        <w:t xml:space="preserve"> </w:t>
      </w:r>
      <w:r>
        <w:t>presents</w:t>
      </w:r>
      <w:r>
        <w:rPr>
          <w:spacing w:val="-3"/>
        </w:rPr>
        <w:t xml:space="preserve"> </w:t>
      </w:r>
      <w:r>
        <w:t>the</w:t>
      </w:r>
      <w:r>
        <w:rPr>
          <w:spacing w:val="-3"/>
        </w:rPr>
        <w:t xml:space="preserve"> </w:t>
      </w:r>
      <w:r>
        <w:t>gross</w:t>
      </w:r>
      <w:r>
        <w:rPr>
          <w:spacing w:val="-3"/>
        </w:rPr>
        <w:t xml:space="preserve"> </w:t>
      </w:r>
      <w:r>
        <w:t>fair</w:t>
      </w:r>
      <w:r>
        <w:rPr>
          <w:spacing w:val="-3"/>
        </w:rPr>
        <w:t xml:space="preserve"> </w:t>
      </w:r>
      <w:r>
        <w:t>values</w:t>
      </w:r>
      <w:r>
        <w:rPr>
          <w:spacing w:val="-3"/>
        </w:rPr>
        <w:t xml:space="preserve"> </w:t>
      </w:r>
      <w:r>
        <w:t>of</w:t>
      </w:r>
      <w:r>
        <w:rPr>
          <w:spacing w:val="-3"/>
        </w:rPr>
        <w:t xml:space="preserve"> </w:t>
      </w:r>
      <w:r>
        <w:t>our</w:t>
      </w:r>
      <w:r>
        <w:rPr>
          <w:spacing w:val="-3"/>
        </w:rPr>
        <w:t xml:space="preserve"> </w:t>
      </w:r>
      <w:r>
        <w:t>commodity</w:t>
      </w:r>
      <w:r>
        <w:rPr>
          <w:spacing w:val="-3"/>
        </w:rPr>
        <w:t xml:space="preserve"> </w:t>
      </w:r>
      <w:r>
        <w:t>derivatives,</w:t>
      </w:r>
      <w:r>
        <w:rPr>
          <w:spacing w:val="-3"/>
        </w:rPr>
        <w:t xml:space="preserve"> </w:t>
      </w:r>
      <w:r>
        <w:t>excluding</w:t>
      </w:r>
      <w:r>
        <w:rPr>
          <w:spacing w:val="-3"/>
        </w:rPr>
        <w:t xml:space="preserve"> </w:t>
      </w:r>
      <w:r>
        <w:t>collateral,</w:t>
      </w:r>
      <w:r>
        <w:rPr>
          <w:spacing w:val="-3"/>
        </w:rPr>
        <w:t xml:space="preserve"> </w:t>
      </w:r>
      <w:r>
        <w:t>and</w:t>
      </w:r>
      <w:r>
        <w:rPr>
          <w:spacing w:val="-3"/>
        </w:rPr>
        <w:t xml:space="preserve"> </w:t>
      </w:r>
      <w:r>
        <w:t>the</w:t>
      </w:r>
      <w:r>
        <w:rPr>
          <w:spacing w:val="-3"/>
        </w:rPr>
        <w:t xml:space="preserve"> </w:t>
      </w:r>
      <w:r>
        <w:t>line</w:t>
      </w:r>
      <w:r>
        <w:rPr>
          <w:spacing w:val="-3"/>
        </w:rPr>
        <w:t xml:space="preserve"> </w:t>
      </w:r>
      <w:r>
        <w:t>items where they appear on our consolidated balance sheet:</w:t>
      </w:r>
    </w:p>
    <w:p w14:paraId="4CE7A3A9" w14:textId="77777777" w:rsidR="00F86F35" w:rsidRDefault="00F86F35">
      <w:pPr>
        <w:pStyle w:val="BodyText"/>
        <w:spacing w:before="9"/>
      </w:pPr>
    </w:p>
    <w:p w14:paraId="6D7E6AD3" w14:textId="77777777" w:rsidR="00F86F35" w:rsidRDefault="008A442A">
      <w:pPr>
        <w:pStyle w:val="BodyText"/>
        <w:spacing w:after="26"/>
        <w:ind w:left="7980" w:right="621"/>
        <w:jc w:val="center"/>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509"/>
        <w:gridCol w:w="892"/>
      </w:tblGrid>
      <w:tr w:rsidR="00F86F35" w14:paraId="482F2416" w14:textId="77777777">
        <w:trPr>
          <w:trHeight w:val="265"/>
        </w:trPr>
        <w:tc>
          <w:tcPr>
            <w:tcW w:w="7500" w:type="dxa"/>
          </w:tcPr>
          <w:p w14:paraId="25D51817" w14:textId="77777777" w:rsidR="00F86F35" w:rsidRDefault="00F86F35">
            <w:pPr>
              <w:pStyle w:val="TableParagraph"/>
              <w:jc w:val="left"/>
              <w:rPr>
                <w:rFonts w:ascii="Times New Roman"/>
                <w:sz w:val="18"/>
              </w:rPr>
            </w:pPr>
          </w:p>
        </w:tc>
        <w:tc>
          <w:tcPr>
            <w:tcW w:w="1509" w:type="dxa"/>
            <w:tcBorders>
              <w:top w:val="single" w:sz="8" w:space="0" w:color="0B2CD8"/>
              <w:bottom w:val="single" w:sz="8" w:space="0" w:color="0B2CD8"/>
            </w:tcBorders>
          </w:tcPr>
          <w:p w14:paraId="7B09F282" w14:textId="77777777" w:rsidR="00F86F35" w:rsidRDefault="008A442A">
            <w:pPr>
              <w:pStyle w:val="TableParagraph"/>
              <w:spacing w:before="4" w:line="240" w:lineRule="exact"/>
              <w:ind w:right="359"/>
              <w:rPr>
                <w:b/>
                <w:sz w:val="20"/>
              </w:rPr>
            </w:pPr>
            <w:r>
              <w:rPr>
                <w:b/>
                <w:spacing w:val="-4"/>
                <w:sz w:val="20"/>
              </w:rPr>
              <w:t>2022</w:t>
            </w:r>
          </w:p>
        </w:tc>
        <w:tc>
          <w:tcPr>
            <w:tcW w:w="892" w:type="dxa"/>
            <w:tcBorders>
              <w:top w:val="single" w:sz="8" w:space="0" w:color="0B2CD8"/>
              <w:bottom w:val="single" w:sz="8" w:space="0" w:color="0B2CD8"/>
            </w:tcBorders>
          </w:tcPr>
          <w:p w14:paraId="47A9625B" w14:textId="77777777" w:rsidR="00F86F35" w:rsidRDefault="008A442A">
            <w:pPr>
              <w:pStyle w:val="TableParagraph"/>
              <w:spacing w:before="4" w:line="240" w:lineRule="exact"/>
              <w:ind w:right="51"/>
              <w:rPr>
                <w:sz w:val="20"/>
              </w:rPr>
            </w:pPr>
            <w:r>
              <w:rPr>
                <w:spacing w:val="-4"/>
                <w:sz w:val="20"/>
              </w:rPr>
              <w:t>2021</w:t>
            </w:r>
          </w:p>
        </w:tc>
      </w:tr>
      <w:tr w:rsidR="00F86F35" w14:paraId="6F509B69" w14:textId="77777777">
        <w:trPr>
          <w:trHeight w:val="269"/>
        </w:trPr>
        <w:tc>
          <w:tcPr>
            <w:tcW w:w="7500" w:type="dxa"/>
          </w:tcPr>
          <w:p w14:paraId="53883077" w14:textId="77777777" w:rsidR="00F86F35" w:rsidRDefault="008A442A">
            <w:pPr>
              <w:pStyle w:val="TableParagraph"/>
              <w:spacing w:before="4"/>
              <w:ind w:left="52"/>
              <w:jc w:val="left"/>
              <w:rPr>
                <w:b/>
                <w:sz w:val="20"/>
              </w:rPr>
            </w:pPr>
            <w:r>
              <w:rPr>
                <w:b/>
                <w:spacing w:val="-2"/>
                <w:sz w:val="20"/>
              </w:rPr>
              <w:t>Assets</w:t>
            </w:r>
          </w:p>
        </w:tc>
        <w:tc>
          <w:tcPr>
            <w:tcW w:w="1509" w:type="dxa"/>
            <w:tcBorders>
              <w:top w:val="single" w:sz="8" w:space="0" w:color="0B2CD8"/>
            </w:tcBorders>
          </w:tcPr>
          <w:p w14:paraId="2AB82238" w14:textId="77777777" w:rsidR="00F86F35" w:rsidRDefault="00F86F35">
            <w:pPr>
              <w:pStyle w:val="TableParagraph"/>
              <w:jc w:val="left"/>
              <w:rPr>
                <w:rFonts w:ascii="Times New Roman"/>
                <w:sz w:val="20"/>
              </w:rPr>
            </w:pPr>
          </w:p>
        </w:tc>
        <w:tc>
          <w:tcPr>
            <w:tcW w:w="892" w:type="dxa"/>
            <w:tcBorders>
              <w:top w:val="single" w:sz="8" w:space="0" w:color="0B2CD8"/>
            </w:tcBorders>
          </w:tcPr>
          <w:p w14:paraId="750581C7" w14:textId="77777777" w:rsidR="00F86F35" w:rsidRDefault="00F86F35">
            <w:pPr>
              <w:pStyle w:val="TableParagraph"/>
              <w:jc w:val="left"/>
              <w:rPr>
                <w:rFonts w:ascii="Times New Roman"/>
                <w:sz w:val="20"/>
              </w:rPr>
            </w:pPr>
          </w:p>
        </w:tc>
      </w:tr>
      <w:tr w:rsidR="00F86F35" w14:paraId="10610897" w14:textId="77777777">
        <w:trPr>
          <w:trHeight w:val="285"/>
        </w:trPr>
        <w:tc>
          <w:tcPr>
            <w:tcW w:w="7500" w:type="dxa"/>
          </w:tcPr>
          <w:p w14:paraId="02670F8C" w14:textId="77777777" w:rsidR="00F86F35" w:rsidRDefault="008A442A">
            <w:pPr>
              <w:pStyle w:val="TableParagraph"/>
              <w:spacing w:before="19"/>
              <w:ind w:left="52"/>
              <w:jc w:val="left"/>
              <w:rPr>
                <w:sz w:val="20"/>
              </w:rPr>
            </w:pPr>
            <w:r>
              <w:rPr>
                <w:sz w:val="20"/>
              </w:rPr>
              <w:t>Prepaid</w:t>
            </w:r>
            <w:r>
              <w:rPr>
                <w:spacing w:val="-8"/>
                <w:sz w:val="20"/>
              </w:rPr>
              <w:t xml:space="preserve"> </w:t>
            </w:r>
            <w:r>
              <w:rPr>
                <w:sz w:val="20"/>
              </w:rPr>
              <w:t>expenses</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current</w:t>
            </w:r>
            <w:r>
              <w:rPr>
                <w:spacing w:val="-5"/>
                <w:sz w:val="20"/>
              </w:rPr>
              <w:t xml:space="preserve"> </w:t>
            </w:r>
            <w:r>
              <w:rPr>
                <w:spacing w:val="-2"/>
                <w:sz w:val="20"/>
              </w:rPr>
              <w:t>assets</w:t>
            </w:r>
          </w:p>
        </w:tc>
        <w:tc>
          <w:tcPr>
            <w:tcW w:w="1509" w:type="dxa"/>
          </w:tcPr>
          <w:p w14:paraId="46CC1FD6" w14:textId="77777777" w:rsidR="00F86F35" w:rsidRDefault="008A442A">
            <w:pPr>
              <w:pStyle w:val="TableParagraph"/>
              <w:tabs>
                <w:tab w:val="left" w:pos="613"/>
              </w:tabs>
              <w:spacing w:before="19"/>
              <w:ind w:right="384"/>
              <w:rPr>
                <w:b/>
                <w:sz w:val="20"/>
              </w:rPr>
            </w:pPr>
            <w:r>
              <w:rPr>
                <w:b/>
                <w:spacing w:val="-10"/>
                <w:sz w:val="20"/>
              </w:rPr>
              <w:t>$</w:t>
            </w:r>
            <w:r>
              <w:rPr>
                <w:b/>
                <w:sz w:val="20"/>
              </w:rPr>
              <w:tab/>
            </w:r>
            <w:r>
              <w:rPr>
                <w:b/>
                <w:spacing w:val="-2"/>
                <w:sz w:val="20"/>
              </w:rPr>
              <w:t>1,795</w:t>
            </w:r>
          </w:p>
        </w:tc>
        <w:tc>
          <w:tcPr>
            <w:tcW w:w="892" w:type="dxa"/>
          </w:tcPr>
          <w:p w14:paraId="1FEE3481" w14:textId="77777777" w:rsidR="00F86F35" w:rsidRDefault="008A442A">
            <w:pPr>
              <w:pStyle w:val="TableParagraph"/>
              <w:spacing w:before="19"/>
              <w:ind w:right="74"/>
              <w:rPr>
                <w:sz w:val="20"/>
              </w:rPr>
            </w:pPr>
            <w:r>
              <w:rPr>
                <w:spacing w:val="-2"/>
                <w:sz w:val="20"/>
              </w:rPr>
              <w:t>1,168</w:t>
            </w:r>
          </w:p>
        </w:tc>
      </w:tr>
      <w:tr w:rsidR="00F86F35" w14:paraId="1FCF2C95" w14:textId="77777777">
        <w:trPr>
          <w:trHeight w:val="285"/>
        </w:trPr>
        <w:tc>
          <w:tcPr>
            <w:tcW w:w="7500" w:type="dxa"/>
          </w:tcPr>
          <w:p w14:paraId="75934685" w14:textId="77777777" w:rsidR="00F86F35" w:rsidRDefault="008A442A">
            <w:pPr>
              <w:pStyle w:val="TableParagraph"/>
              <w:spacing w:before="19"/>
              <w:ind w:left="52"/>
              <w:jc w:val="left"/>
              <w:rPr>
                <w:sz w:val="20"/>
              </w:rPr>
            </w:pPr>
            <w:r>
              <w:rPr>
                <w:sz w:val="20"/>
              </w:rPr>
              <w:t>Other</w:t>
            </w:r>
            <w:r>
              <w:rPr>
                <w:spacing w:val="-5"/>
                <w:sz w:val="20"/>
              </w:rPr>
              <w:t xml:space="preserve"> </w:t>
            </w:r>
            <w:r>
              <w:rPr>
                <w:spacing w:val="-2"/>
                <w:sz w:val="20"/>
              </w:rPr>
              <w:t>assets</w:t>
            </w:r>
          </w:p>
        </w:tc>
        <w:tc>
          <w:tcPr>
            <w:tcW w:w="1509" w:type="dxa"/>
          </w:tcPr>
          <w:p w14:paraId="2E0548F7" w14:textId="77777777" w:rsidR="00F86F35" w:rsidRDefault="008A442A">
            <w:pPr>
              <w:pStyle w:val="TableParagraph"/>
              <w:spacing w:before="19"/>
              <w:ind w:right="384"/>
              <w:rPr>
                <w:b/>
                <w:sz w:val="20"/>
              </w:rPr>
            </w:pPr>
            <w:r>
              <w:rPr>
                <w:b/>
                <w:spacing w:val="-5"/>
                <w:sz w:val="20"/>
              </w:rPr>
              <w:t>242</w:t>
            </w:r>
          </w:p>
        </w:tc>
        <w:tc>
          <w:tcPr>
            <w:tcW w:w="892" w:type="dxa"/>
          </w:tcPr>
          <w:p w14:paraId="1BCCEDE5" w14:textId="77777777" w:rsidR="00F86F35" w:rsidRDefault="008A442A">
            <w:pPr>
              <w:pStyle w:val="TableParagraph"/>
              <w:spacing w:before="19"/>
              <w:ind w:right="74"/>
              <w:rPr>
                <w:sz w:val="20"/>
              </w:rPr>
            </w:pPr>
            <w:r>
              <w:rPr>
                <w:spacing w:val="-5"/>
                <w:sz w:val="20"/>
              </w:rPr>
              <w:t>75</w:t>
            </w:r>
          </w:p>
        </w:tc>
      </w:tr>
      <w:tr w:rsidR="00F86F35" w14:paraId="2742BEBC" w14:textId="77777777">
        <w:trPr>
          <w:trHeight w:val="285"/>
        </w:trPr>
        <w:tc>
          <w:tcPr>
            <w:tcW w:w="7500" w:type="dxa"/>
          </w:tcPr>
          <w:p w14:paraId="69EE010E" w14:textId="77777777" w:rsidR="00F86F35" w:rsidRDefault="008A442A">
            <w:pPr>
              <w:pStyle w:val="TableParagraph"/>
              <w:spacing w:before="19"/>
              <w:ind w:left="52"/>
              <w:jc w:val="left"/>
              <w:rPr>
                <w:b/>
                <w:sz w:val="20"/>
              </w:rPr>
            </w:pPr>
            <w:r>
              <w:rPr>
                <w:b/>
                <w:spacing w:val="-2"/>
                <w:sz w:val="20"/>
              </w:rPr>
              <w:t>Liabilities</w:t>
            </w:r>
          </w:p>
        </w:tc>
        <w:tc>
          <w:tcPr>
            <w:tcW w:w="1509" w:type="dxa"/>
          </w:tcPr>
          <w:p w14:paraId="6AAB6760" w14:textId="77777777" w:rsidR="00F86F35" w:rsidRDefault="00F86F35">
            <w:pPr>
              <w:pStyle w:val="TableParagraph"/>
              <w:jc w:val="left"/>
              <w:rPr>
                <w:rFonts w:ascii="Times New Roman"/>
                <w:sz w:val="20"/>
              </w:rPr>
            </w:pPr>
          </w:p>
        </w:tc>
        <w:tc>
          <w:tcPr>
            <w:tcW w:w="892" w:type="dxa"/>
          </w:tcPr>
          <w:p w14:paraId="4CA9C04A" w14:textId="77777777" w:rsidR="00F86F35" w:rsidRDefault="00F86F35">
            <w:pPr>
              <w:pStyle w:val="TableParagraph"/>
              <w:jc w:val="left"/>
              <w:rPr>
                <w:rFonts w:ascii="Times New Roman"/>
                <w:sz w:val="20"/>
              </w:rPr>
            </w:pPr>
          </w:p>
        </w:tc>
      </w:tr>
      <w:tr w:rsidR="00F86F35" w14:paraId="25FE56BD" w14:textId="77777777">
        <w:trPr>
          <w:trHeight w:val="285"/>
        </w:trPr>
        <w:tc>
          <w:tcPr>
            <w:tcW w:w="7500" w:type="dxa"/>
          </w:tcPr>
          <w:p w14:paraId="469C02B2" w14:textId="77777777" w:rsidR="00F86F35" w:rsidRDefault="008A442A">
            <w:pPr>
              <w:pStyle w:val="TableParagraph"/>
              <w:spacing w:before="19"/>
              <w:ind w:left="52"/>
              <w:jc w:val="left"/>
              <w:rPr>
                <w:sz w:val="20"/>
              </w:rPr>
            </w:pPr>
            <w:r>
              <w:rPr>
                <w:sz w:val="20"/>
              </w:rPr>
              <w:t>Other</w:t>
            </w:r>
            <w:r>
              <w:rPr>
                <w:spacing w:val="-5"/>
                <w:sz w:val="20"/>
              </w:rPr>
              <w:t xml:space="preserve"> </w:t>
            </w:r>
            <w:r>
              <w:rPr>
                <w:spacing w:val="-2"/>
                <w:sz w:val="20"/>
              </w:rPr>
              <w:t>accruals</w:t>
            </w:r>
          </w:p>
        </w:tc>
        <w:tc>
          <w:tcPr>
            <w:tcW w:w="1509" w:type="dxa"/>
          </w:tcPr>
          <w:p w14:paraId="6A203CAE" w14:textId="77777777" w:rsidR="00F86F35" w:rsidRDefault="008A442A">
            <w:pPr>
              <w:pStyle w:val="TableParagraph"/>
              <w:spacing w:before="19"/>
              <w:ind w:right="384"/>
              <w:rPr>
                <w:b/>
                <w:sz w:val="20"/>
              </w:rPr>
            </w:pPr>
            <w:r>
              <w:rPr>
                <w:b/>
                <w:spacing w:val="-2"/>
                <w:sz w:val="20"/>
              </w:rPr>
              <w:t>1,800</w:t>
            </w:r>
          </w:p>
        </w:tc>
        <w:tc>
          <w:tcPr>
            <w:tcW w:w="892" w:type="dxa"/>
          </w:tcPr>
          <w:p w14:paraId="71C4CD21" w14:textId="77777777" w:rsidR="00F86F35" w:rsidRDefault="008A442A">
            <w:pPr>
              <w:pStyle w:val="TableParagraph"/>
              <w:spacing w:before="19"/>
              <w:ind w:right="74"/>
              <w:rPr>
                <w:sz w:val="20"/>
              </w:rPr>
            </w:pPr>
            <w:r>
              <w:rPr>
                <w:spacing w:val="-2"/>
                <w:sz w:val="20"/>
              </w:rPr>
              <w:t>1,160</w:t>
            </w:r>
          </w:p>
        </w:tc>
      </w:tr>
      <w:tr w:rsidR="00F86F35" w14:paraId="0DDD7D60" w14:textId="77777777">
        <w:trPr>
          <w:trHeight w:val="280"/>
        </w:trPr>
        <w:tc>
          <w:tcPr>
            <w:tcW w:w="7500" w:type="dxa"/>
            <w:tcBorders>
              <w:bottom w:val="single" w:sz="8" w:space="0" w:color="5D6670"/>
            </w:tcBorders>
          </w:tcPr>
          <w:p w14:paraId="29524BEE" w14:textId="77777777" w:rsidR="00F86F35" w:rsidRDefault="008A442A">
            <w:pPr>
              <w:pStyle w:val="TableParagraph"/>
              <w:spacing w:before="19" w:line="240" w:lineRule="exact"/>
              <w:ind w:left="52"/>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1509" w:type="dxa"/>
            <w:tcBorders>
              <w:bottom w:val="single" w:sz="8" w:space="0" w:color="5D6670"/>
            </w:tcBorders>
          </w:tcPr>
          <w:p w14:paraId="5537B6F0" w14:textId="77777777" w:rsidR="00F86F35" w:rsidRDefault="008A442A">
            <w:pPr>
              <w:pStyle w:val="TableParagraph"/>
              <w:spacing w:before="19" w:line="240" w:lineRule="exact"/>
              <w:ind w:right="384"/>
              <w:rPr>
                <w:b/>
                <w:sz w:val="20"/>
              </w:rPr>
            </w:pPr>
            <w:r>
              <w:rPr>
                <w:b/>
                <w:spacing w:val="-5"/>
                <w:sz w:val="20"/>
              </w:rPr>
              <w:t>210</w:t>
            </w:r>
          </w:p>
        </w:tc>
        <w:tc>
          <w:tcPr>
            <w:tcW w:w="892" w:type="dxa"/>
            <w:tcBorders>
              <w:bottom w:val="single" w:sz="8" w:space="0" w:color="5D6670"/>
            </w:tcBorders>
          </w:tcPr>
          <w:p w14:paraId="5571E7FB" w14:textId="77777777" w:rsidR="00F86F35" w:rsidRDefault="008A442A">
            <w:pPr>
              <w:pStyle w:val="TableParagraph"/>
              <w:spacing w:before="19" w:line="240" w:lineRule="exact"/>
              <w:ind w:right="74"/>
              <w:rPr>
                <w:sz w:val="20"/>
              </w:rPr>
            </w:pPr>
            <w:r>
              <w:rPr>
                <w:spacing w:val="-5"/>
                <w:sz w:val="20"/>
              </w:rPr>
              <w:t>63</w:t>
            </w:r>
          </w:p>
        </w:tc>
      </w:tr>
    </w:tbl>
    <w:p w14:paraId="051F82A7" w14:textId="77777777" w:rsidR="00F86F35" w:rsidRDefault="00F86F35">
      <w:pPr>
        <w:pStyle w:val="BodyText"/>
      </w:pPr>
    </w:p>
    <w:p w14:paraId="24E3EBAE" w14:textId="77777777" w:rsidR="00F86F35" w:rsidRDefault="008A442A">
      <w:pPr>
        <w:pStyle w:val="BodyText"/>
        <w:spacing w:line="235" w:lineRule="auto"/>
        <w:ind w:left="330" w:right="674"/>
      </w:pPr>
      <w:r>
        <w:t>The</w:t>
      </w:r>
      <w:r>
        <w:rPr>
          <w:spacing w:val="-3"/>
        </w:rPr>
        <w:t xml:space="preserve"> </w:t>
      </w:r>
      <w:r>
        <w:t>gains</w:t>
      </w:r>
      <w:r>
        <w:rPr>
          <w:spacing w:val="-3"/>
        </w:rPr>
        <w:t xml:space="preserve"> </w:t>
      </w:r>
      <w:r>
        <w:t>(losses)</w:t>
      </w:r>
      <w:r>
        <w:rPr>
          <w:spacing w:val="-3"/>
        </w:rPr>
        <w:t xml:space="preserve"> </w:t>
      </w:r>
      <w:r>
        <w:t>from</w:t>
      </w:r>
      <w:r>
        <w:rPr>
          <w:spacing w:val="-3"/>
        </w:rPr>
        <w:t xml:space="preserve"> </w:t>
      </w:r>
      <w:r>
        <w:t>commodity</w:t>
      </w:r>
      <w:r>
        <w:rPr>
          <w:spacing w:val="-3"/>
        </w:rPr>
        <w:t xml:space="preserve"> </w:t>
      </w:r>
      <w:r>
        <w:t>derivatives</w:t>
      </w:r>
      <w:r>
        <w:rPr>
          <w:spacing w:val="-3"/>
        </w:rPr>
        <w:t xml:space="preserve"> </w:t>
      </w:r>
      <w:r>
        <w:t>incurred,</w:t>
      </w:r>
      <w:r>
        <w:rPr>
          <w:spacing w:val="-3"/>
        </w:rPr>
        <w:t xml:space="preserve"> </w:t>
      </w:r>
      <w:r>
        <w:t>and</w:t>
      </w:r>
      <w:r>
        <w:rPr>
          <w:spacing w:val="-3"/>
        </w:rPr>
        <w:t xml:space="preserve"> </w:t>
      </w:r>
      <w:r>
        <w:t>the</w:t>
      </w:r>
      <w:r>
        <w:rPr>
          <w:spacing w:val="-3"/>
        </w:rPr>
        <w:t xml:space="preserve"> </w:t>
      </w:r>
      <w:r>
        <w:t>line</w:t>
      </w:r>
      <w:r>
        <w:rPr>
          <w:spacing w:val="-3"/>
        </w:rPr>
        <w:t xml:space="preserve"> </w:t>
      </w:r>
      <w:r>
        <w:t>items</w:t>
      </w:r>
      <w:r>
        <w:rPr>
          <w:spacing w:val="-3"/>
        </w:rPr>
        <w:t xml:space="preserve"> </w:t>
      </w:r>
      <w:r>
        <w:t>where</w:t>
      </w:r>
      <w:r>
        <w:rPr>
          <w:spacing w:val="-3"/>
        </w:rPr>
        <w:t xml:space="preserve"> </w:t>
      </w:r>
      <w:r>
        <w:t>they</w:t>
      </w:r>
      <w:r>
        <w:rPr>
          <w:spacing w:val="-3"/>
        </w:rPr>
        <w:t xml:space="preserve"> </w:t>
      </w:r>
      <w:r>
        <w:t>appear</w:t>
      </w:r>
      <w:r>
        <w:rPr>
          <w:spacing w:val="-3"/>
        </w:rPr>
        <w:t xml:space="preserve"> </w:t>
      </w:r>
      <w:r>
        <w:t>on</w:t>
      </w:r>
      <w:r>
        <w:rPr>
          <w:spacing w:val="-3"/>
        </w:rPr>
        <w:t xml:space="preserve"> </w:t>
      </w:r>
      <w:r>
        <w:t>our</w:t>
      </w:r>
      <w:r>
        <w:rPr>
          <w:spacing w:val="-3"/>
        </w:rPr>
        <w:t xml:space="preserve"> </w:t>
      </w:r>
      <w:r>
        <w:t>consolidated income statement were:</w:t>
      </w:r>
    </w:p>
    <w:p w14:paraId="56D52FBA" w14:textId="77777777" w:rsidR="00F86F35" w:rsidRDefault="00F86F35">
      <w:pPr>
        <w:pStyle w:val="BodyText"/>
        <w:spacing w:before="8"/>
      </w:pPr>
    </w:p>
    <w:p w14:paraId="4B94D147" w14:textId="77777777" w:rsidR="00F86F35" w:rsidRDefault="008A442A">
      <w:pPr>
        <w:pStyle w:val="BodyText"/>
        <w:spacing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23"/>
        <w:gridCol w:w="1368"/>
        <w:gridCol w:w="1200"/>
        <w:gridCol w:w="1009"/>
      </w:tblGrid>
      <w:tr w:rsidR="00CD2E5B" w14:paraId="7B841E67" w14:textId="77777777" w:rsidTr="00CD2E5B">
        <w:trPr>
          <w:trHeight w:val="265"/>
        </w:trPr>
        <w:tc>
          <w:tcPr>
            <w:tcW w:w="6323" w:type="dxa"/>
            <w:gridSpan w:val="2"/>
          </w:tcPr>
          <w:p w14:paraId="260FE1E2" w14:textId="70474052" w:rsidR="00CD2E5B" w:rsidRDefault="00CD2E5B">
            <w:pPr>
              <w:pStyle w:val="TableParagraph"/>
              <w:spacing w:before="4" w:line="240" w:lineRule="exact"/>
              <w:ind w:right="586"/>
              <w:rPr>
                <w:b/>
                <w:sz w:val="20"/>
              </w:rPr>
            </w:pPr>
          </w:p>
        </w:tc>
        <w:tc>
          <w:tcPr>
            <w:tcW w:w="1368" w:type="dxa"/>
            <w:tcBorders>
              <w:top w:val="single" w:sz="8" w:space="0" w:color="0B2CD9"/>
              <w:bottom w:val="single" w:sz="8" w:space="0" w:color="0B2CD9"/>
            </w:tcBorders>
          </w:tcPr>
          <w:p w14:paraId="272D8169" w14:textId="54B2F3FE" w:rsidR="00CD2E5B" w:rsidRDefault="00CD2E5B">
            <w:pPr>
              <w:pStyle w:val="TableParagraph"/>
              <w:spacing w:before="4" w:line="240" w:lineRule="exact"/>
              <w:ind w:right="586"/>
              <w:rPr>
                <w:b/>
                <w:sz w:val="20"/>
              </w:rPr>
            </w:pPr>
            <w:r>
              <w:rPr>
                <w:b/>
                <w:sz w:val="20"/>
              </w:rPr>
              <w:t>2022</w:t>
            </w:r>
          </w:p>
        </w:tc>
        <w:tc>
          <w:tcPr>
            <w:tcW w:w="1200" w:type="dxa"/>
            <w:tcBorders>
              <w:top w:val="single" w:sz="8" w:space="0" w:color="0B2CD9"/>
              <w:bottom w:val="single" w:sz="8" w:space="0" w:color="0B2CD9"/>
            </w:tcBorders>
          </w:tcPr>
          <w:p w14:paraId="17CA7336" w14:textId="77777777" w:rsidR="00CD2E5B" w:rsidRDefault="00CD2E5B">
            <w:pPr>
              <w:pStyle w:val="TableParagraph"/>
              <w:spacing w:before="4" w:line="240" w:lineRule="exact"/>
              <w:ind w:left="206"/>
              <w:jc w:val="left"/>
              <w:rPr>
                <w:sz w:val="20"/>
              </w:rPr>
            </w:pPr>
            <w:r>
              <w:rPr>
                <w:spacing w:val="-4"/>
                <w:sz w:val="20"/>
              </w:rPr>
              <w:t>2021</w:t>
            </w:r>
          </w:p>
        </w:tc>
        <w:tc>
          <w:tcPr>
            <w:tcW w:w="1009" w:type="dxa"/>
            <w:tcBorders>
              <w:top w:val="single" w:sz="8" w:space="0" w:color="0B2CD9"/>
              <w:bottom w:val="single" w:sz="8" w:space="0" w:color="0B2CD9"/>
            </w:tcBorders>
          </w:tcPr>
          <w:p w14:paraId="4CB29ED5" w14:textId="77777777" w:rsidR="00CD2E5B" w:rsidRDefault="00CD2E5B">
            <w:pPr>
              <w:pStyle w:val="TableParagraph"/>
              <w:spacing w:before="4" w:line="240" w:lineRule="exact"/>
              <w:ind w:left="206"/>
              <w:jc w:val="left"/>
              <w:rPr>
                <w:sz w:val="20"/>
              </w:rPr>
            </w:pPr>
            <w:r>
              <w:rPr>
                <w:spacing w:val="-4"/>
                <w:sz w:val="20"/>
              </w:rPr>
              <w:t>2020</w:t>
            </w:r>
          </w:p>
        </w:tc>
      </w:tr>
      <w:tr w:rsidR="00F86F35" w14:paraId="0BF6DDA7" w14:textId="77777777">
        <w:trPr>
          <w:trHeight w:val="509"/>
        </w:trPr>
        <w:tc>
          <w:tcPr>
            <w:tcW w:w="6300" w:type="dxa"/>
          </w:tcPr>
          <w:p w14:paraId="168F4B22" w14:textId="77777777" w:rsidR="00F86F35" w:rsidRDefault="00F86F35">
            <w:pPr>
              <w:pStyle w:val="TableParagraph"/>
              <w:jc w:val="left"/>
              <w:rPr>
                <w:sz w:val="20"/>
              </w:rPr>
            </w:pPr>
          </w:p>
          <w:p w14:paraId="1242189E" w14:textId="77777777" w:rsidR="00F86F35" w:rsidRDefault="008A442A">
            <w:pPr>
              <w:pStyle w:val="TableParagraph"/>
              <w:ind w:left="52"/>
              <w:jc w:val="left"/>
              <w:rPr>
                <w:sz w:val="20"/>
              </w:rPr>
            </w:pPr>
            <w:r>
              <w:rPr>
                <w:sz w:val="20"/>
              </w:rPr>
              <w:t>Sales</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operating</w:t>
            </w:r>
            <w:r>
              <w:rPr>
                <w:spacing w:val="-4"/>
                <w:sz w:val="20"/>
              </w:rPr>
              <w:t xml:space="preserve"> </w:t>
            </w:r>
            <w:r>
              <w:rPr>
                <w:spacing w:val="-2"/>
                <w:sz w:val="20"/>
              </w:rPr>
              <w:t>revenues</w:t>
            </w:r>
          </w:p>
        </w:tc>
        <w:tc>
          <w:tcPr>
            <w:tcW w:w="1391" w:type="dxa"/>
            <w:gridSpan w:val="2"/>
          </w:tcPr>
          <w:p w14:paraId="0CB720E5" w14:textId="77777777" w:rsidR="00F86F35" w:rsidRDefault="00F86F35">
            <w:pPr>
              <w:pStyle w:val="TableParagraph"/>
              <w:jc w:val="left"/>
              <w:rPr>
                <w:sz w:val="20"/>
              </w:rPr>
            </w:pPr>
          </w:p>
          <w:p w14:paraId="6875AD35" w14:textId="77777777" w:rsidR="00F86F35" w:rsidRDefault="008A442A">
            <w:pPr>
              <w:pStyle w:val="TableParagraph"/>
              <w:tabs>
                <w:tab w:val="left" w:pos="805"/>
              </w:tabs>
              <w:ind w:right="203"/>
              <w:rPr>
                <w:b/>
                <w:sz w:val="20"/>
              </w:rPr>
            </w:pPr>
            <w:r>
              <w:rPr>
                <w:b/>
                <w:spacing w:val="-10"/>
                <w:sz w:val="20"/>
              </w:rPr>
              <w:t>$</w:t>
            </w:r>
            <w:r>
              <w:rPr>
                <w:b/>
                <w:sz w:val="20"/>
              </w:rPr>
              <w:tab/>
            </w:r>
            <w:r>
              <w:rPr>
                <w:b/>
                <w:spacing w:val="-4"/>
                <w:sz w:val="20"/>
              </w:rPr>
              <w:t>(88)</w:t>
            </w:r>
          </w:p>
        </w:tc>
        <w:tc>
          <w:tcPr>
            <w:tcW w:w="1200" w:type="dxa"/>
          </w:tcPr>
          <w:p w14:paraId="0582B70E" w14:textId="77777777" w:rsidR="00F86F35" w:rsidRDefault="00F86F35">
            <w:pPr>
              <w:pStyle w:val="TableParagraph"/>
              <w:jc w:val="left"/>
              <w:rPr>
                <w:sz w:val="20"/>
              </w:rPr>
            </w:pPr>
          </w:p>
          <w:p w14:paraId="02B53DAD" w14:textId="77777777" w:rsidR="00F86F35" w:rsidRDefault="008A442A">
            <w:pPr>
              <w:pStyle w:val="TableParagraph"/>
              <w:ind w:right="203"/>
              <w:rPr>
                <w:sz w:val="20"/>
              </w:rPr>
            </w:pPr>
            <w:r>
              <w:rPr>
                <w:spacing w:val="-2"/>
                <w:sz w:val="20"/>
              </w:rPr>
              <w:t>(228)</w:t>
            </w:r>
          </w:p>
        </w:tc>
        <w:tc>
          <w:tcPr>
            <w:tcW w:w="1009" w:type="dxa"/>
          </w:tcPr>
          <w:p w14:paraId="7E0BC20D" w14:textId="77777777" w:rsidR="00F86F35" w:rsidRDefault="00F86F35">
            <w:pPr>
              <w:pStyle w:val="TableParagraph"/>
              <w:jc w:val="left"/>
              <w:rPr>
                <w:sz w:val="20"/>
              </w:rPr>
            </w:pPr>
          </w:p>
          <w:p w14:paraId="24207360" w14:textId="77777777" w:rsidR="00F86F35" w:rsidRDefault="008A442A">
            <w:pPr>
              <w:pStyle w:val="TableParagraph"/>
              <w:ind w:right="73"/>
              <w:rPr>
                <w:sz w:val="20"/>
              </w:rPr>
            </w:pPr>
            <w:r>
              <w:rPr>
                <w:spacing w:val="-5"/>
                <w:sz w:val="20"/>
              </w:rPr>
              <w:t>19</w:t>
            </w:r>
          </w:p>
        </w:tc>
      </w:tr>
      <w:tr w:rsidR="00F86F35" w14:paraId="2A3A04F4" w14:textId="77777777">
        <w:trPr>
          <w:trHeight w:val="285"/>
        </w:trPr>
        <w:tc>
          <w:tcPr>
            <w:tcW w:w="6300" w:type="dxa"/>
          </w:tcPr>
          <w:p w14:paraId="18A216DA" w14:textId="77777777" w:rsidR="00F86F35" w:rsidRDefault="008A442A">
            <w:pPr>
              <w:pStyle w:val="TableParagraph"/>
              <w:spacing w:before="19"/>
              <w:ind w:left="52"/>
              <w:jc w:val="left"/>
              <w:rPr>
                <w:sz w:val="20"/>
              </w:rPr>
            </w:pPr>
            <w:r>
              <w:rPr>
                <w:sz w:val="20"/>
              </w:rPr>
              <w:t>Other</w:t>
            </w:r>
            <w:r>
              <w:rPr>
                <w:spacing w:val="-6"/>
                <w:sz w:val="20"/>
              </w:rPr>
              <w:t xml:space="preserve"> </w:t>
            </w:r>
            <w:r>
              <w:rPr>
                <w:sz w:val="20"/>
              </w:rPr>
              <w:t>income</w:t>
            </w:r>
            <w:r>
              <w:rPr>
                <w:spacing w:val="-5"/>
                <w:sz w:val="20"/>
              </w:rPr>
              <w:t xml:space="preserve"> </w:t>
            </w:r>
            <w:r>
              <w:rPr>
                <w:spacing w:val="-2"/>
                <w:sz w:val="20"/>
              </w:rPr>
              <w:t>(loss)</w:t>
            </w:r>
          </w:p>
        </w:tc>
        <w:tc>
          <w:tcPr>
            <w:tcW w:w="1391" w:type="dxa"/>
            <w:gridSpan w:val="2"/>
          </w:tcPr>
          <w:p w14:paraId="1D53721A" w14:textId="77777777" w:rsidR="00F86F35" w:rsidRDefault="008A442A">
            <w:pPr>
              <w:pStyle w:val="TableParagraph"/>
              <w:spacing w:before="19"/>
              <w:ind w:right="203"/>
              <w:rPr>
                <w:b/>
                <w:sz w:val="20"/>
              </w:rPr>
            </w:pPr>
            <w:r>
              <w:rPr>
                <w:b/>
                <w:spacing w:val="-5"/>
                <w:sz w:val="20"/>
              </w:rPr>
              <w:t>(5)</w:t>
            </w:r>
          </w:p>
        </w:tc>
        <w:tc>
          <w:tcPr>
            <w:tcW w:w="1200" w:type="dxa"/>
          </w:tcPr>
          <w:p w14:paraId="254D1F2C" w14:textId="77777777" w:rsidR="00F86F35" w:rsidRDefault="008A442A">
            <w:pPr>
              <w:pStyle w:val="TableParagraph"/>
              <w:spacing w:before="19"/>
              <w:ind w:right="264"/>
              <w:rPr>
                <w:sz w:val="20"/>
              </w:rPr>
            </w:pPr>
            <w:r>
              <w:rPr>
                <w:spacing w:val="-5"/>
                <w:sz w:val="20"/>
              </w:rPr>
              <w:t>25</w:t>
            </w:r>
          </w:p>
        </w:tc>
        <w:tc>
          <w:tcPr>
            <w:tcW w:w="1009" w:type="dxa"/>
          </w:tcPr>
          <w:p w14:paraId="1AB198A7" w14:textId="77777777" w:rsidR="00F86F35" w:rsidRDefault="008A442A">
            <w:pPr>
              <w:pStyle w:val="TableParagraph"/>
              <w:spacing w:before="19"/>
              <w:ind w:right="73"/>
              <w:rPr>
                <w:sz w:val="20"/>
              </w:rPr>
            </w:pPr>
            <w:r>
              <w:rPr>
                <w:sz w:val="20"/>
              </w:rPr>
              <w:t>4</w:t>
            </w:r>
          </w:p>
        </w:tc>
      </w:tr>
      <w:tr w:rsidR="00F86F35" w14:paraId="793DE6EC" w14:textId="77777777">
        <w:trPr>
          <w:trHeight w:val="280"/>
        </w:trPr>
        <w:tc>
          <w:tcPr>
            <w:tcW w:w="6300" w:type="dxa"/>
            <w:tcBorders>
              <w:bottom w:val="single" w:sz="8" w:space="0" w:color="5D6670"/>
            </w:tcBorders>
          </w:tcPr>
          <w:p w14:paraId="0EDCC6A8" w14:textId="77777777" w:rsidR="00F86F35" w:rsidRDefault="008A442A">
            <w:pPr>
              <w:pStyle w:val="TableParagraph"/>
              <w:spacing w:before="19" w:line="240" w:lineRule="exact"/>
              <w:ind w:left="52"/>
              <w:jc w:val="left"/>
              <w:rPr>
                <w:sz w:val="20"/>
              </w:rPr>
            </w:pPr>
            <w:r>
              <w:rPr>
                <w:sz w:val="20"/>
              </w:rPr>
              <w:t>Purchased</w:t>
            </w:r>
            <w:r>
              <w:rPr>
                <w:spacing w:val="-8"/>
                <w:sz w:val="20"/>
              </w:rPr>
              <w:t xml:space="preserve"> </w:t>
            </w:r>
            <w:r>
              <w:rPr>
                <w:spacing w:val="-2"/>
                <w:sz w:val="20"/>
              </w:rPr>
              <w:t>commodities</w:t>
            </w:r>
          </w:p>
        </w:tc>
        <w:tc>
          <w:tcPr>
            <w:tcW w:w="1391" w:type="dxa"/>
            <w:gridSpan w:val="2"/>
            <w:tcBorders>
              <w:bottom w:val="single" w:sz="8" w:space="0" w:color="5D6670"/>
            </w:tcBorders>
          </w:tcPr>
          <w:p w14:paraId="46BDCF7B" w14:textId="77777777" w:rsidR="00F86F35" w:rsidRDefault="008A442A">
            <w:pPr>
              <w:pStyle w:val="TableParagraph"/>
              <w:spacing w:before="19" w:line="240" w:lineRule="exact"/>
              <w:ind w:right="203"/>
              <w:rPr>
                <w:b/>
                <w:sz w:val="20"/>
              </w:rPr>
            </w:pPr>
            <w:r>
              <w:rPr>
                <w:b/>
                <w:spacing w:val="-4"/>
                <w:sz w:val="20"/>
              </w:rPr>
              <w:t>(91)</w:t>
            </w:r>
          </w:p>
        </w:tc>
        <w:tc>
          <w:tcPr>
            <w:tcW w:w="1200" w:type="dxa"/>
            <w:tcBorders>
              <w:bottom w:val="single" w:sz="8" w:space="0" w:color="5D6670"/>
            </w:tcBorders>
          </w:tcPr>
          <w:p w14:paraId="7ACD8137" w14:textId="77777777" w:rsidR="00F86F35" w:rsidRDefault="008A442A">
            <w:pPr>
              <w:pStyle w:val="TableParagraph"/>
              <w:spacing w:before="19" w:line="240" w:lineRule="exact"/>
              <w:ind w:right="264"/>
              <w:rPr>
                <w:sz w:val="20"/>
              </w:rPr>
            </w:pPr>
            <w:r>
              <w:rPr>
                <w:spacing w:val="-5"/>
                <w:sz w:val="20"/>
              </w:rPr>
              <w:t>75</w:t>
            </w:r>
          </w:p>
        </w:tc>
        <w:tc>
          <w:tcPr>
            <w:tcW w:w="1009" w:type="dxa"/>
            <w:tcBorders>
              <w:bottom w:val="single" w:sz="8" w:space="0" w:color="5D6670"/>
            </w:tcBorders>
          </w:tcPr>
          <w:p w14:paraId="38E30B86" w14:textId="77777777" w:rsidR="00F86F35" w:rsidRDefault="008A442A">
            <w:pPr>
              <w:pStyle w:val="TableParagraph"/>
              <w:spacing w:before="19" w:line="240" w:lineRule="exact"/>
              <w:ind w:right="73"/>
              <w:rPr>
                <w:sz w:val="20"/>
              </w:rPr>
            </w:pPr>
            <w:r>
              <w:rPr>
                <w:spacing w:val="-5"/>
                <w:sz w:val="20"/>
              </w:rPr>
              <w:t>11</w:t>
            </w:r>
          </w:p>
        </w:tc>
      </w:tr>
    </w:tbl>
    <w:p w14:paraId="56D0E45E" w14:textId="77777777" w:rsidR="00F86F35" w:rsidRDefault="00F86F35">
      <w:pPr>
        <w:pStyle w:val="BodyText"/>
      </w:pPr>
    </w:p>
    <w:p w14:paraId="26D5D513" w14:textId="77777777" w:rsidR="00F86F35" w:rsidRDefault="008A442A">
      <w:pPr>
        <w:pStyle w:val="BodyText"/>
        <w:spacing w:line="235" w:lineRule="auto"/>
        <w:ind w:left="330" w:right="664"/>
        <w:jc w:val="both"/>
      </w:pPr>
      <w:r>
        <w:t>On</w:t>
      </w:r>
      <w:r>
        <w:rPr>
          <w:spacing w:val="-1"/>
        </w:rPr>
        <w:t xml:space="preserve"> </w:t>
      </w:r>
      <w:r>
        <w:t>January</w:t>
      </w:r>
      <w:r>
        <w:rPr>
          <w:spacing w:val="-1"/>
        </w:rPr>
        <w:t xml:space="preserve"> </w:t>
      </w:r>
      <w:r>
        <w:t>15,</w:t>
      </w:r>
      <w:r>
        <w:rPr>
          <w:spacing w:val="-1"/>
        </w:rPr>
        <w:t xml:space="preserve"> </w:t>
      </w:r>
      <w:r>
        <w:t>2021,</w:t>
      </w:r>
      <w:r>
        <w:rPr>
          <w:spacing w:val="-1"/>
        </w:rPr>
        <w:t xml:space="preserve"> </w:t>
      </w:r>
      <w:r>
        <w:t>we</w:t>
      </w:r>
      <w:r>
        <w:rPr>
          <w:spacing w:val="-1"/>
        </w:rPr>
        <w:t xml:space="preserve"> </w:t>
      </w:r>
      <w:r>
        <w:t>assumed</w:t>
      </w:r>
      <w:r>
        <w:rPr>
          <w:spacing w:val="-1"/>
        </w:rPr>
        <w:t xml:space="preserve"> </w:t>
      </w:r>
      <w:r>
        <w:t>financial</w:t>
      </w:r>
      <w:r>
        <w:rPr>
          <w:spacing w:val="-1"/>
        </w:rPr>
        <w:t xml:space="preserve"> </w:t>
      </w:r>
      <w:r>
        <w:t>derivative</w:t>
      </w:r>
      <w:r>
        <w:rPr>
          <w:spacing w:val="-1"/>
        </w:rPr>
        <w:t xml:space="preserve"> </w:t>
      </w:r>
      <w:r>
        <w:t>instruments</w:t>
      </w:r>
      <w:r>
        <w:rPr>
          <w:spacing w:val="-1"/>
        </w:rPr>
        <w:t xml:space="preserve"> </w:t>
      </w:r>
      <w:r>
        <w:t>consisting</w:t>
      </w:r>
      <w:r>
        <w:rPr>
          <w:spacing w:val="-1"/>
        </w:rPr>
        <w:t xml:space="preserve"> </w:t>
      </w:r>
      <w:r>
        <w:t>of</w:t>
      </w:r>
      <w:r>
        <w:rPr>
          <w:spacing w:val="-1"/>
        </w:rPr>
        <w:t xml:space="preserve"> </w:t>
      </w:r>
      <w:r>
        <w:t>oil</w:t>
      </w:r>
      <w:r>
        <w:rPr>
          <w:spacing w:val="-1"/>
        </w:rPr>
        <w:t xml:space="preserve"> </w:t>
      </w:r>
      <w:r>
        <w:t>and</w:t>
      </w:r>
      <w:r>
        <w:rPr>
          <w:spacing w:val="-1"/>
        </w:rPr>
        <w:t xml:space="preserve"> </w:t>
      </w:r>
      <w:r>
        <w:t>natural</w:t>
      </w:r>
      <w:r>
        <w:rPr>
          <w:spacing w:val="-1"/>
        </w:rPr>
        <w:t xml:space="preserve"> </w:t>
      </w:r>
      <w:r>
        <w:t>gas</w:t>
      </w:r>
      <w:r>
        <w:rPr>
          <w:spacing w:val="-1"/>
        </w:rPr>
        <w:t xml:space="preserve"> </w:t>
      </w:r>
      <w:r>
        <w:t>swaps</w:t>
      </w:r>
      <w:r>
        <w:rPr>
          <w:spacing w:val="-1"/>
        </w:rPr>
        <w:t xml:space="preserve"> </w:t>
      </w:r>
      <w:r>
        <w:t>in</w:t>
      </w:r>
      <w:r>
        <w:rPr>
          <w:spacing w:val="-1"/>
        </w:rPr>
        <w:t xml:space="preserve"> </w:t>
      </w:r>
      <w:r>
        <w:t>connection with</w:t>
      </w:r>
      <w:r>
        <w:rPr>
          <w:spacing w:val="-4"/>
        </w:rPr>
        <w:t xml:space="preserve"> </w:t>
      </w:r>
      <w:r>
        <w:t>the</w:t>
      </w:r>
      <w:r>
        <w:rPr>
          <w:spacing w:val="-4"/>
        </w:rPr>
        <w:t xml:space="preserve"> </w:t>
      </w:r>
      <w:r>
        <w:t>acquisition</w:t>
      </w:r>
      <w:r>
        <w:rPr>
          <w:spacing w:val="-4"/>
        </w:rPr>
        <w:t xml:space="preserve"> </w:t>
      </w:r>
      <w:r>
        <w:t>of</w:t>
      </w:r>
      <w:r>
        <w:rPr>
          <w:spacing w:val="-4"/>
        </w:rPr>
        <w:t xml:space="preserve"> </w:t>
      </w:r>
      <w:r>
        <w:t>Concho.</w:t>
      </w:r>
      <w:r>
        <w:rPr>
          <w:spacing w:val="-4"/>
        </w:rPr>
        <w:t xml:space="preserve"> </w:t>
      </w:r>
      <w:r>
        <w:t>At</w:t>
      </w:r>
      <w:r>
        <w:rPr>
          <w:spacing w:val="-4"/>
        </w:rPr>
        <w:t xml:space="preserve"> </w:t>
      </w:r>
      <w:r>
        <w:t>the</w:t>
      </w:r>
      <w:r>
        <w:rPr>
          <w:spacing w:val="-4"/>
        </w:rPr>
        <w:t xml:space="preserve"> </w:t>
      </w:r>
      <w:r>
        <w:t>acquisition</w:t>
      </w:r>
      <w:r>
        <w:rPr>
          <w:spacing w:val="-4"/>
        </w:rPr>
        <w:t xml:space="preserve"> </w:t>
      </w:r>
      <w:r>
        <w:t>date,</w:t>
      </w:r>
      <w:r>
        <w:rPr>
          <w:spacing w:val="-4"/>
        </w:rPr>
        <w:t xml:space="preserve"> </w:t>
      </w:r>
      <w:r>
        <w:t>these</w:t>
      </w:r>
      <w:r>
        <w:rPr>
          <w:spacing w:val="-4"/>
        </w:rPr>
        <w:t xml:space="preserve"> </w:t>
      </w:r>
      <w:r>
        <w:t>financial</w:t>
      </w:r>
      <w:r>
        <w:rPr>
          <w:spacing w:val="-4"/>
        </w:rPr>
        <w:t xml:space="preserve"> </w:t>
      </w:r>
      <w:r>
        <w:t>derivative</w:t>
      </w:r>
      <w:r>
        <w:rPr>
          <w:spacing w:val="-4"/>
        </w:rPr>
        <w:t xml:space="preserve"> </w:t>
      </w:r>
      <w:r>
        <w:t>instruments</w:t>
      </w:r>
      <w:r>
        <w:rPr>
          <w:spacing w:val="-4"/>
        </w:rPr>
        <w:t xml:space="preserve"> </w:t>
      </w:r>
      <w:r>
        <w:t>acquired</w:t>
      </w:r>
      <w:r>
        <w:rPr>
          <w:spacing w:val="-4"/>
        </w:rPr>
        <w:t xml:space="preserve"> </w:t>
      </w:r>
      <w:r>
        <w:t>were</w:t>
      </w:r>
      <w:r>
        <w:rPr>
          <w:spacing w:val="-4"/>
        </w:rPr>
        <w:t xml:space="preserve"> </w:t>
      </w:r>
      <w:r>
        <w:t>recognized at fair value as a net liability of $456 million with settlement dates under the contracts through December 31, 2022.</w:t>
      </w:r>
    </w:p>
    <w:p w14:paraId="745BF518" w14:textId="77777777" w:rsidR="00F86F35" w:rsidRDefault="008A442A">
      <w:pPr>
        <w:pStyle w:val="BodyText"/>
        <w:spacing w:before="2" w:line="235" w:lineRule="auto"/>
        <w:ind w:left="330" w:right="522"/>
      </w:pPr>
      <w:r>
        <w:t>During 2021, we recognized a loss on settlement of these derivatives contracts of $305 million. This loss is recorded within th</w:t>
      </w:r>
      <w:r>
        <w:t>e “Sales and other operating revenues” line on our consolidated income statement. In connection with the settlement,</w:t>
      </w:r>
      <w:r>
        <w:rPr>
          <w:spacing w:val="-3"/>
        </w:rPr>
        <w:t xml:space="preserve"> </w:t>
      </w:r>
      <w:r>
        <w:t>we</w:t>
      </w:r>
      <w:r>
        <w:rPr>
          <w:spacing w:val="-3"/>
        </w:rPr>
        <w:t xml:space="preserve"> </w:t>
      </w:r>
      <w:r>
        <w:t>issued</w:t>
      </w:r>
      <w:r>
        <w:rPr>
          <w:spacing w:val="-3"/>
        </w:rPr>
        <w:t xml:space="preserve"> </w:t>
      </w:r>
      <w:r>
        <w:t>a</w:t>
      </w:r>
      <w:r>
        <w:rPr>
          <w:spacing w:val="-3"/>
        </w:rPr>
        <w:t xml:space="preserve"> </w:t>
      </w:r>
      <w:r>
        <w:t>cash</w:t>
      </w:r>
      <w:r>
        <w:rPr>
          <w:spacing w:val="-3"/>
        </w:rPr>
        <w:t xml:space="preserve"> </w:t>
      </w:r>
      <w:r>
        <w:t>payment</w:t>
      </w:r>
      <w:r>
        <w:rPr>
          <w:spacing w:val="-3"/>
        </w:rPr>
        <w:t xml:space="preserve"> </w:t>
      </w:r>
      <w:r>
        <w:t>of</w:t>
      </w:r>
      <w:r>
        <w:rPr>
          <w:spacing w:val="-3"/>
        </w:rPr>
        <w:t xml:space="preserve"> </w:t>
      </w:r>
      <w:r>
        <w:t>$761</w:t>
      </w:r>
      <w:r>
        <w:rPr>
          <w:spacing w:val="-3"/>
        </w:rPr>
        <w:t xml:space="preserve"> </w:t>
      </w:r>
      <w:r>
        <w:t>million</w:t>
      </w:r>
      <w:r>
        <w:rPr>
          <w:spacing w:val="-3"/>
        </w:rPr>
        <w:t xml:space="preserve"> </w:t>
      </w:r>
      <w:r>
        <w:t>during</w:t>
      </w:r>
      <w:r>
        <w:rPr>
          <w:spacing w:val="-3"/>
        </w:rPr>
        <w:t xml:space="preserve"> </w:t>
      </w:r>
      <w:r>
        <w:t>2021</w:t>
      </w:r>
      <w:r>
        <w:rPr>
          <w:spacing w:val="-3"/>
        </w:rPr>
        <w:t xml:space="preserve"> </w:t>
      </w:r>
      <w:r>
        <w:t>which</w:t>
      </w:r>
      <w:r>
        <w:rPr>
          <w:spacing w:val="-3"/>
        </w:rPr>
        <w:t xml:space="preserve"> </w:t>
      </w:r>
      <w:r>
        <w:t>is</w:t>
      </w:r>
      <w:r>
        <w:rPr>
          <w:spacing w:val="-3"/>
        </w:rPr>
        <w:t xml:space="preserve"> </w:t>
      </w:r>
      <w:r>
        <w:t>included</w:t>
      </w:r>
      <w:r>
        <w:rPr>
          <w:spacing w:val="-3"/>
        </w:rPr>
        <w:t xml:space="preserve"> </w:t>
      </w:r>
      <w:r>
        <w:t>within</w:t>
      </w:r>
      <w:r>
        <w:rPr>
          <w:spacing w:val="-3"/>
        </w:rPr>
        <w:t xml:space="preserve"> </w:t>
      </w:r>
      <w:r>
        <w:t>“Cash</w:t>
      </w:r>
      <w:r>
        <w:rPr>
          <w:spacing w:val="-3"/>
        </w:rPr>
        <w:t xml:space="preserve"> </w:t>
      </w:r>
      <w:r>
        <w:t>Flows</w:t>
      </w:r>
      <w:r>
        <w:rPr>
          <w:spacing w:val="-3"/>
        </w:rPr>
        <w:t xml:space="preserve"> </w:t>
      </w:r>
      <w:r>
        <w:t>From</w:t>
      </w:r>
      <w:r>
        <w:rPr>
          <w:spacing w:val="-3"/>
        </w:rPr>
        <w:t xml:space="preserve"> </w:t>
      </w:r>
      <w:r>
        <w:t>Operating Activities” on our consolidated st</w:t>
      </w:r>
      <w:r>
        <w:t>atement of cash flows.</w:t>
      </w:r>
    </w:p>
    <w:p w14:paraId="06D68698" w14:textId="77777777" w:rsidR="00F86F35" w:rsidRDefault="008A442A">
      <w:pPr>
        <w:pStyle w:val="BodyText"/>
        <w:spacing w:before="199"/>
        <w:ind w:left="330"/>
        <w:jc w:val="both"/>
      </w:pPr>
      <w:r>
        <w:t>The</w:t>
      </w:r>
      <w:r>
        <w:rPr>
          <w:spacing w:val="-7"/>
        </w:rPr>
        <w:t xml:space="preserve"> </w:t>
      </w:r>
      <w:r>
        <w:t>table</w:t>
      </w:r>
      <w:r>
        <w:rPr>
          <w:spacing w:val="-6"/>
        </w:rPr>
        <w:t xml:space="preserve"> </w:t>
      </w:r>
      <w:r>
        <w:t>below</w:t>
      </w:r>
      <w:r>
        <w:rPr>
          <w:spacing w:val="-6"/>
        </w:rPr>
        <w:t xml:space="preserve"> </w:t>
      </w:r>
      <w:r>
        <w:t>summarizes</w:t>
      </w:r>
      <w:r>
        <w:rPr>
          <w:spacing w:val="-7"/>
        </w:rPr>
        <w:t xml:space="preserve"> </w:t>
      </w:r>
      <w:r>
        <w:t>our</w:t>
      </w:r>
      <w:r>
        <w:rPr>
          <w:spacing w:val="-6"/>
        </w:rPr>
        <w:t xml:space="preserve"> </w:t>
      </w:r>
      <w:r>
        <w:t>net</w:t>
      </w:r>
      <w:r>
        <w:rPr>
          <w:spacing w:val="-6"/>
        </w:rPr>
        <w:t xml:space="preserve"> </w:t>
      </w:r>
      <w:r>
        <w:t>exposures</w:t>
      </w:r>
      <w:r>
        <w:rPr>
          <w:spacing w:val="-7"/>
        </w:rPr>
        <w:t xml:space="preserve"> </w:t>
      </w:r>
      <w:r>
        <w:t>resulting</w:t>
      </w:r>
      <w:r>
        <w:rPr>
          <w:spacing w:val="-6"/>
        </w:rPr>
        <w:t xml:space="preserve"> </w:t>
      </w:r>
      <w:r>
        <w:t>from</w:t>
      </w:r>
      <w:r>
        <w:rPr>
          <w:spacing w:val="-6"/>
        </w:rPr>
        <w:t xml:space="preserve"> </w:t>
      </w:r>
      <w:r>
        <w:t>outstanding</w:t>
      </w:r>
      <w:r>
        <w:rPr>
          <w:spacing w:val="-7"/>
        </w:rPr>
        <w:t xml:space="preserve"> </w:t>
      </w:r>
      <w:r>
        <w:t>commodity</w:t>
      </w:r>
      <w:r>
        <w:rPr>
          <w:spacing w:val="-6"/>
        </w:rPr>
        <w:t xml:space="preserve"> </w:t>
      </w:r>
      <w:r>
        <w:t>derivative</w:t>
      </w:r>
      <w:r>
        <w:rPr>
          <w:spacing w:val="-6"/>
        </w:rPr>
        <w:t xml:space="preserve"> </w:t>
      </w:r>
      <w:r>
        <w:rPr>
          <w:spacing w:val="-2"/>
        </w:rPr>
        <w:t>contracts:</w:t>
      </w:r>
    </w:p>
    <w:p w14:paraId="6EF625D8" w14:textId="77777777" w:rsidR="00F86F35" w:rsidRDefault="00F86F35">
      <w:pPr>
        <w:pStyle w:val="BodyText"/>
        <w:spacing w:before="5"/>
        <w:rPr>
          <w:sz w:val="21"/>
        </w:rPr>
      </w:pPr>
    </w:p>
    <w:p w14:paraId="7416CB3F" w14:textId="77777777" w:rsidR="00F86F35" w:rsidRDefault="008A442A">
      <w:pPr>
        <w:pStyle w:val="BodyText"/>
        <w:ind w:left="7980" w:right="621"/>
        <w:jc w:val="center"/>
      </w:pPr>
      <w:r>
        <w:pict w14:anchorId="77C3E603">
          <v:shape id="docshape252" o:spid="_x0000_s1426" type="#_x0000_t202" style="position:absolute;left:0;text-align:left;margin-left:58.5pt;margin-top:10pt;width:495pt;height:85.2pt;z-index:157772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500"/>
                    <w:gridCol w:w="1828"/>
                    <w:gridCol w:w="573"/>
                  </w:tblGrid>
                  <w:tr w:rsidR="00F86F35" w14:paraId="3E8FC8F9" w14:textId="77777777">
                    <w:trPr>
                      <w:trHeight w:val="260"/>
                    </w:trPr>
                    <w:tc>
                      <w:tcPr>
                        <w:tcW w:w="7500" w:type="dxa"/>
                        <w:vMerge w:val="restart"/>
                      </w:tcPr>
                      <w:p w14:paraId="3D044D0D" w14:textId="77777777" w:rsidR="00F86F35" w:rsidRDefault="00F86F35">
                        <w:pPr>
                          <w:pStyle w:val="TableParagraph"/>
                          <w:jc w:val="left"/>
                          <w:rPr>
                            <w:rFonts w:ascii="Times New Roman"/>
                            <w:sz w:val="20"/>
                          </w:rPr>
                        </w:pPr>
                      </w:p>
                    </w:tc>
                    <w:tc>
                      <w:tcPr>
                        <w:tcW w:w="1828" w:type="dxa"/>
                        <w:tcBorders>
                          <w:bottom w:val="single" w:sz="8" w:space="0" w:color="0B2CD8"/>
                        </w:tcBorders>
                      </w:tcPr>
                      <w:p w14:paraId="690CAF9B" w14:textId="77777777" w:rsidR="00F86F35" w:rsidRDefault="008A442A">
                        <w:pPr>
                          <w:pStyle w:val="TableParagraph"/>
                          <w:spacing w:line="240" w:lineRule="exact"/>
                          <w:ind w:left="687"/>
                          <w:jc w:val="left"/>
                          <w:rPr>
                            <w:sz w:val="20"/>
                          </w:rPr>
                        </w:pPr>
                        <w:r>
                          <w:rPr>
                            <w:spacing w:val="-2"/>
                            <w:sz w:val="20"/>
                          </w:rPr>
                          <w:t>Long/(Short)</w:t>
                        </w:r>
                      </w:p>
                    </w:tc>
                    <w:tc>
                      <w:tcPr>
                        <w:tcW w:w="573" w:type="dxa"/>
                        <w:tcBorders>
                          <w:bottom w:val="single" w:sz="8" w:space="0" w:color="0B2CD8"/>
                        </w:tcBorders>
                      </w:tcPr>
                      <w:p w14:paraId="26B9BCE1" w14:textId="77777777" w:rsidR="00F86F35" w:rsidRDefault="00F86F35">
                        <w:pPr>
                          <w:pStyle w:val="TableParagraph"/>
                          <w:jc w:val="left"/>
                          <w:rPr>
                            <w:rFonts w:ascii="Times New Roman"/>
                            <w:sz w:val="18"/>
                          </w:rPr>
                        </w:pPr>
                      </w:p>
                    </w:tc>
                  </w:tr>
                  <w:tr w:rsidR="00F86F35" w14:paraId="53A76620" w14:textId="77777777">
                    <w:trPr>
                      <w:trHeight w:val="265"/>
                    </w:trPr>
                    <w:tc>
                      <w:tcPr>
                        <w:tcW w:w="7500" w:type="dxa"/>
                        <w:vMerge/>
                        <w:tcBorders>
                          <w:top w:val="nil"/>
                        </w:tcBorders>
                      </w:tcPr>
                      <w:p w14:paraId="2D1DCC01" w14:textId="77777777" w:rsidR="00F86F35" w:rsidRDefault="00F86F35">
                        <w:pPr>
                          <w:rPr>
                            <w:sz w:val="2"/>
                            <w:szCs w:val="2"/>
                          </w:rPr>
                        </w:pPr>
                      </w:p>
                    </w:tc>
                    <w:tc>
                      <w:tcPr>
                        <w:tcW w:w="1828" w:type="dxa"/>
                        <w:tcBorders>
                          <w:top w:val="single" w:sz="8" w:space="0" w:color="0B2CD8"/>
                          <w:bottom w:val="single" w:sz="8" w:space="0" w:color="0B2CD8"/>
                        </w:tcBorders>
                      </w:tcPr>
                      <w:p w14:paraId="6B280A24" w14:textId="77777777" w:rsidR="00F86F35" w:rsidRDefault="008A442A">
                        <w:pPr>
                          <w:pStyle w:val="TableParagraph"/>
                          <w:spacing w:before="4" w:line="240" w:lineRule="exact"/>
                          <w:ind w:left="692" w:right="630"/>
                          <w:jc w:val="center"/>
                          <w:rPr>
                            <w:b/>
                            <w:sz w:val="20"/>
                          </w:rPr>
                        </w:pPr>
                        <w:r>
                          <w:rPr>
                            <w:b/>
                            <w:spacing w:val="-4"/>
                            <w:sz w:val="20"/>
                          </w:rPr>
                          <w:t>2022</w:t>
                        </w:r>
                      </w:p>
                    </w:tc>
                    <w:tc>
                      <w:tcPr>
                        <w:tcW w:w="573" w:type="dxa"/>
                        <w:tcBorders>
                          <w:top w:val="single" w:sz="8" w:space="0" w:color="0B2CD8"/>
                          <w:bottom w:val="single" w:sz="8" w:space="0" w:color="0B2CD8"/>
                        </w:tcBorders>
                      </w:tcPr>
                      <w:p w14:paraId="7A1A07BA" w14:textId="77777777" w:rsidR="00F86F35" w:rsidRDefault="008A442A">
                        <w:pPr>
                          <w:pStyle w:val="TableParagraph"/>
                          <w:spacing w:before="4" w:line="240" w:lineRule="exact"/>
                          <w:ind w:right="51"/>
                          <w:rPr>
                            <w:sz w:val="20"/>
                          </w:rPr>
                        </w:pPr>
                        <w:r>
                          <w:rPr>
                            <w:spacing w:val="-4"/>
                            <w:sz w:val="20"/>
                          </w:rPr>
                          <w:t>2021</w:t>
                        </w:r>
                      </w:p>
                    </w:tc>
                  </w:tr>
                  <w:tr w:rsidR="00F86F35" w14:paraId="67654AFD" w14:textId="77777777">
                    <w:trPr>
                      <w:trHeight w:val="839"/>
                    </w:trPr>
                    <w:tc>
                      <w:tcPr>
                        <w:tcW w:w="7500" w:type="dxa"/>
                      </w:tcPr>
                      <w:p w14:paraId="5805C7B2" w14:textId="77777777" w:rsidR="00F86F35" w:rsidRDefault="008A442A">
                        <w:pPr>
                          <w:pStyle w:val="TableParagraph"/>
                          <w:spacing w:before="4"/>
                          <w:ind w:left="52"/>
                          <w:jc w:val="left"/>
                          <w:rPr>
                            <w:b/>
                            <w:sz w:val="20"/>
                          </w:rPr>
                        </w:pPr>
                        <w:r>
                          <w:rPr>
                            <w:b/>
                            <w:spacing w:val="-2"/>
                            <w:sz w:val="20"/>
                          </w:rPr>
                          <w:t>Commodity</w:t>
                        </w:r>
                      </w:p>
                      <w:p w14:paraId="70CACAFB" w14:textId="77777777" w:rsidR="00F86F35" w:rsidRDefault="008A442A">
                        <w:pPr>
                          <w:pStyle w:val="TableParagraph"/>
                          <w:spacing w:before="5" w:line="280" w:lineRule="atLeast"/>
                          <w:ind w:left="292" w:right="2543" w:hanging="240"/>
                          <w:jc w:val="left"/>
                          <w:rPr>
                            <w:sz w:val="20"/>
                          </w:rPr>
                        </w:pPr>
                        <w:r>
                          <w:rPr>
                            <w:sz w:val="20"/>
                          </w:rPr>
                          <w:t>Natural</w:t>
                        </w:r>
                        <w:r>
                          <w:rPr>
                            <w:spacing w:val="-6"/>
                            <w:sz w:val="20"/>
                          </w:rPr>
                          <w:t xml:space="preserve"> </w:t>
                        </w:r>
                        <w:r>
                          <w:rPr>
                            <w:sz w:val="20"/>
                          </w:rPr>
                          <w:t>gas</w:t>
                        </w:r>
                        <w:r>
                          <w:rPr>
                            <w:spacing w:val="-6"/>
                            <w:sz w:val="20"/>
                          </w:rPr>
                          <w:t xml:space="preserve"> </w:t>
                        </w:r>
                        <w:r>
                          <w:rPr>
                            <w:sz w:val="20"/>
                          </w:rPr>
                          <w:t>and</w:t>
                        </w:r>
                        <w:r>
                          <w:rPr>
                            <w:spacing w:val="-6"/>
                            <w:sz w:val="20"/>
                          </w:rPr>
                          <w:t xml:space="preserve"> </w:t>
                        </w:r>
                        <w:r>
                          <w:rPr>
                            <w:sz w:val="20"/>
                          </w:rPr>
                          <w:t>power</w:t>
                        </w:r>
                        <w:r>
                          <w:rPr>
                            <w:spacing w:val="-6"/>
                            <w:sz w:val="20"/>
                          </w:rPr>
                          <w:t xml:space="preserve"> </w:t>
                        </w:r>
                        <w:r>
                          <w:rPr>
                            <w:sz w:val="20"/>
                          </w:rPr>
                          <w:t>(billions</w:t>
                        </w:r>
                        <w:r>
                          <w:rPr>
                            <w:spacing w:val="-6"/>
                            <w:sz w:val="20"/>
                          </w:rPr>
                          <w:t xml:space="preserve"> </w:t>
                        </w:r>
                        <w:r>
                          <w:rPr>
                            <w:sz w:val="20"/>
                          </w:rPr>
                          <w:t>of</w:t>
                        </w:r>
                        <w:r>
                          <w:rPr>
                            <w:spacing w:val="-6"/>
                            <w:sz w:val="20"/>
                          </w:rPr>
                          <w:t xml:space="preserve"> </w:t>
                        </w:r>
                        <w:r>
                          <w:rPr>
                            <w:sz w:val="20"/>
                          </w:rPr>
                          <w:t>cubic</w:t>
                        </w:r>
                        <w:r>
                          <w:rPr>
                            <w:spacing w:val="-6"/>
                            <w:sz w:val="20"/>
                          </w:rPr>
                          <w:t xml:space="preserve"> </w:t>
                        </w:r>
                        <w:r>
                          <w:rPr>
                            <w:sz w:val="20"/>
                          </w:rPr>
                          <w:t>feet</w:t>
                        </w:r>
                        <w:r>
                          <w:rPr>
                            <w:spacing w:val="-6"/>
                            <w:sz w:val="20"/>
                          </w:rPr>
                          <w:t xml:space="preserve"> </w:t>
                        </w:r>
                        <w:r>
                          <w:rPr>
                            <w:sz w:val="20"/>
                          </w:rPr>
                          <w:t>equivalent) Fixed price</w:t>
                        </w:r>
                      </w:p>
                    </w:tc>
                    <w:tc>
                      <w:tcPr>
                        <w:tcW w:w="1828" w:type="dxa"/>
                        <w:tcBorders>
                          <w:top w:val="single" w:sz="8" w:space="0" w:color="0B2CD8"/>
                        </w:tcBorders>
                      </w:tcPr>
                      <w:p w14:paraId="2ED9FECA" w14:textId="77777777" w:rsidR="00F86F35" w:rsidRDefault="00F86F35">
                        <w:pPr>
                          <w:pStyle w:val="TableParagraph"/>
                          <w:jc w:val="left"/>
                          <w:rPr>
                            <w:sz w:val="24"/>
                          </w:rPr>
                        </w:pPr>
                      </w:p>
                      <w:p w14:paraId="7C104BBE" w14:textId="77777777" w:rsidR="00F86F35" w:rsidRDefault="00F86F35">
                        <w:pPr>
                          <w:pStyle w:val="TableParagraph"/>
                          <w:jc w:val="left"/>
                          <w:rPr>
                            <w:sz w:val="23"/>
                          </w:rPr>
                        </w:pPr>
                      </w:p>
                      <w:p w14:paraId="1836B95A" w14:textId="77777777" w:rsidR="00F86F35" w:rsidRDefault="008A442A">
                        <w:pPr>
                          <w:pStyle w:val="TableParagraph"/>
                          <w:spacing w:before="1"/>
                          <w:ind w:left="730" w:right="515"/>
                          <w:jc w:val="center"/>
                          <w:rPr>
                            <w:b/>
                            <w:sz w:val="20"/>
                          </w:rPr>
                        </w:pPr>
                        <w:r>
                          <w:rPr>
                            <w:b/>
                            <w:spacing w:val="-4"/>
                            <w:sz w:val="20"/>
                          </w:rPr>
                          <w:t>(14)</w:t>
                        </w:r>
                      </w:p>
                    </w:tc>
                    <w:tc>
                      <w:tcPr>
                        <w:tcW w:w="573" w:type="dxa"/>
                        <w:tcBorders>
                          <w:top w:val="single" w:sz="8" w:space="0" w:color="0B2CD8"/>
                        </w:tcBorders>
                      </w:tcPr>
                      <w:p w14:paraId="067178F5" w14:textId="77777777" w:rsidR="00F86F35" w:rsidRDefault="00F86F35">
                        <w:pPr>
                          <w:pStyle w:val="TableParagraph"/>
                          <w:jc w:val="left"/>
                          <w:rPr>
                            <w:sz w:val="24"/>
                          </w:rPr>
                        </w:pPr>
                      </w:p>
                      <w:p w14:paraId="4A39F884" w14:textId="77777777" w:rsidR="00F86F35" w:rsidRDefault="00F86F35">
                        <w:pPr>
                          <w:pStyle w:val="TableParagraph"/>
                          <w:jc w:val="left"/>
                          <w:rPr>
                            <w:sz w:val="23"/>
                          </w:rPr>
                        </w:pPr>
                      </w:p>
                      <w:p w14:paraId="2CFFAB8F" w14:textId="77777777" w:rsidR="00F86F35" w:rsidRDefault="008A442A">
                        <w:pPr>
                          <w:pStyle w:val="TableParagraph"/>
                          <w:spacing w:before="1"/>
                          <w:ind w:right="74"/>
                          <w:rPr>
                            <w:sz w:val="20"/>
                          </w:rPr>
                        </w:pPr>
                        <w:r>
                          <w:rPr>
                            <w:sz w:val="20"/>
                          </w:rPr>
                          <w:t>4</w:t>
                        </w:r>
                      </w:p>
                    </w:tc>
                  </w:tr>
                  <w:tr w:rsidR="00F86F35" w14:paraId="69A061B6" w14:textId="77777777">
                    <w:trPr>
                      <w:trHeight w:val="280"/>
                    </w:trPr>
                    <w:tc>
                      <w:tcPr>
                        <w:tcW w:w="7500" w:type="dxa"/>
                        <w:tcBorders>
                          <w:bottom w:val="single" w:sz="8" w:space="0" w:color="5D6670"/>
                        </w:tcBorders>
                      </w:tcPr>
                      <w:p w14:paraId="33FAB509" w14:textId="77777777" w:rsidR="00F86F35" w:rsidRDefault="008A442A">
                        <w:pPr>
                          <w:pStyle w:val="TableParagraph"/>
                          <w:spacing w:before="19" w:line="240" w:lineRule="exact"/>
                          <w:ind w:left="292"/>
                          <w:jc w:val="left"/>
                          <w:rPr>
                            <w:sz w:val="20"/>
                          </w:rPr>
                        </w:pPr>
                        <w:r>
                          <w:rPr>
                            <w:spacing w:val="-2"/>
                            <w:sz w:val="20"/>
                          </w:rPr>
                          <w:t>Basis</w:t>
                        </w:r>
                      </w:p>
                    </w:tc>
                    <w:tc>
                      <w:tcPr>
                        <w:tcW w:w="1828" w:type="dxa"/>
                        <w:tcBorders>
                          <w:bottom w:val="single" w:sz="8" w:space="0" w:color="5D6670"/>
                        </w:tcBorders>
                      </w:tcPr>
                      <w:p w14:paraId="33FFEE0A" w14:textId="77777777" w:rsidR="00F86F35" w:rsidRDefault="008A442A">
                        <w:pPr>
                          <w:pStyle w:val="TableParagraph"/>
                          <w:spacing w:before="19" w:line="240" w:lineRule="exact"/>
                          <w:ind w:left="730" w:right="414"/>
                          <w:jc w:val="center"/>
                          <w:rPr>
                            <w:b/>
                            <w:sz w:val="20"/>
                          </w:rPr>
                        </w:pPr>
                        <w:r>
                          <w:rPr>
                            <w:b/>
                            <w:spacing w:val="-5"/>
                            <w:sz w:val="20"/>
                          </w:rPr>
                          <w:t>(8)</w:t>
                        </w:r>
                      </w:p>
                    </w:tc>
                    <w:tc>
                      <w:tcPr>
                        <w:tcW w:w="573" w:type="dxa"/>
                        <w:tcBorders>
                          <w:bottom w:val="single" w:sz="8" w:space="0" w:color="5D6670"/>
                        </w:tcBorders>
                      </w:tcPr>
                      <w:p w14:paraId="7C5BD251" w14:textId="77777777" w:rsidR="00F86F35" w:rsidRDefault="008A442A">
                        <w:pPr>
                          <w:pStyle w:val="TableParagraph"/>
                          <w:spacing w:before="19" w:line="240" w:lineRule="exact"/>
                          <w:ind w:right="13"/>
                          <w:rPr>
                            <w:sz w:val="20"/>
                          </w:rPr>
                        </w:pPr>
                        <w:r>
                          <w:rPr>
                            <w:spacing w:val="-4"/>
                            <w:sz w:val="20"/>
                          </w:rPr>
                          <w:t>(22)</w:t>
                        </w:r>
                      </w:p>
                    </w:tc>
                  </w:tr>
                </w:tbl>
                <w:p w14:paraId="48D17FB9" w14:textId="77777777" w:rsidR="00F86F35" w:rsidRDefault="00F86F35">
                  <w:pPr>
                    <w:pStyle w:val="BodyText"/>
                  </w:pPr>
                </w:p>
              </w:txbxContent>
            </v:textbox>
            <w10:wrap anchorx="page"/>
          </v:shape>
        </w:pict>
      </w:r>
      <w:r>
        <w:t>Open</w:t>
      </w:r>
      <w:r>
        <w:rPr>
          <w:spacing w:val="-4"/>
        </w:rPr>
        <w:t xml:space="preserve"> </w:t>
      </w:r>
      <w:r>
        <w:rPr>
          <w:spacing w:val="-2"/>
        </w:rPr>
        <w:t>Position</w:t>
      </w:r>
    </w:p>
    <w:p w14:paraId="298032CA" w14:textId="77777777" w:rsidR="00F86F35" w:rsidRDefault="00F86F35">
      <w:pPr>
        <w:jc w:val="center"/>
        <w:sectPr w:rsidR="00F86F35">
          <w:headerReference w:type="even" r:id="rId70"/>
          <w:headerReference w:type="default" r:id="rId71"/>
          <w:footerReference w:type="even" r:id="rId72"/>
          <w:footerReference w:type="default" r:id="rId73"/>
          <w:pgSz w:w="12240" w:h="15840"/>
          <w:pgMar w:top="600" w:right="700" w:bottom="720" w:left="840" w:header="372" w:footer="530" w:gutter="0"/>
          <w:pgNumType w:start="101"/>
          <w:cols w:space="720"/>
        </w:sectPr>
      </w:pPr>
    </w:p>
    <w:p w14:paraId="36292F73" w14:textId="77777777" w:rsidR="00F86F35" w:rsidRDefault="00F86F35">
      <w:pPr>
        <w:pStyle w:val="BodyText"/>
        <w:spacing w:before="8"/>
        <w:rPr>
          <w:sz w:val="11"/>
        </w:rPr>
      </w:pPr>
    </w:p>
    <w:p w14:paraId="650E0DDD" w14:textId="77777777" w:rsidR="00F86F35" w:rsidRDefault="008A442A">
      <w:pPr>
        <w:pStyle w:val="Heading6"/>
        <w:spacing w:line="242" w:lineRule="exact"/>
      </w:pPr>
      <w:bookmarkStart w:id="135" w:name="Financial_Inst_&amp;_Credit_Risks"/>
      <w:bookmarkEnd w:id="135"/>
      <w:r>
        <w:t>Financial</w:t>
      </w:r>
      <w:r>
        <w:rPr>
          <w:spacing w:val="-9"/>
        </w:rPr>
        <w:t xml:space="preserve"> </w:t>
      </w:r>
      <w:r>
        <w:rPr>
          <w:spacing w:val="-2"/>
        </w:rPr>
        <w:t>Instruments</w:t>
      </w:r>
    </w:p>
    <w:p w14:paraId="6736D53D" w14:textId="77777777" w:rsidR="00F86F35" w:rsidRDefault="008A442A">
      <w:pPr>
        <w:pStyle w:val="BodyText"/>
        <w:spacing w:before="2" w:line="235" w:lineRule="auto"/>
        <w:ind w:left="330" w:right="674"/>
      </w:pPr>
      <w:r>
        <w:t>We</w:t>
      </w:r>
      <w:r>
        <w:rPr>
          <w:spacing w:val="-3"/>
        </w:rPr>
        <w:t xml:space="preserve"> </w:t>
      </w:r>
      <w:r>
        <w:t>invest</w:t>
      </w:r>
      <w:r>
        <w:rPr>
          <w:spacing w:val="-3"/>
        </w:rPr>
        <w:t xml:space="preserve"> </w:t>
      </w:r>
      <w:r>
        <w:t>in</w:t>
      </w:r>
      <w:r>
        <w:rPr>
          <w:spacing w:val="-3"/>
        </w:rPr>
        <w:t xml:space="preserve"> </w:t>
      </w:r>
      <w:r>
        <w:t>financial</w:t>
      </w:r>
      <w:r>
        <w:rPr>
          <w:spacing w:val="-3"/>
        </w:rPr>
        <w:t xml:space="preserve"> </w:t>
      </w:r>
      <w:r>
        <w:t>instruments</w:t>
      </w:r>
      <w:r>
        <w:rPr>
          <w:spacing w:val="-3"/>
        </w:rPr>
        <w:t xml:space="preserve"> </w:t>
      </w:r>
      <w:r>
        <w:t>with</w:t>
      </w:r>
      <w:r>
        <w:rPr>
          <w:spacing w:val="-3"/>
        </w:rPr>
        <w:t xml:space="preserve"> </w:t>
      </w:r>
      <w:r>
        <w:t>maturities</w:t>
      </w:r>
      <w:r>
        <w:rPr>
          <w:spacing w:val="-3"/>
        </w:rPr>
        <w:t xml:space="preserve"> </w:t>
      </w:r>
      <w:r>
        <w:t>based</w:t>
      </w:r>
      <w:r>
        <w:rPr>
          <w:spacing w:val="-3"/>
        </w:rPr>
        <w:t xml:space="preserve"> </w:t>
      </w:r>
      <w:r>
        <w:t>on</w:t>
      </w:r>
      <w:r>
        <w:rPr>
          <w:spacing w:val="-3"/>
        </w:rPr>
        <w:t xml:space="preserve"> </w:t>
      </w:r>
      <w:r>
        <w:t>our</w:t>
      </w:r>
      <w:r>
        <w:rPr>
          <w:spacing w:val="-3"/>
        </w:rPr>
        <w:t xml:space="preserve"> </w:t>
      </w:r>
      <w:r>
        <w:t>cash</w:t>
      </w:r>
      <w:r>
        <w:rPr>
          <w:spacing w:val="-3"/>
        </w:rPr>
        <w:t xml:space="preserve"> </w:t>
      </w:r>
      <w:r>
        <w:t>forecasts</w:t>
      </w:r>
      <w:r>
        <w:rPr>
          <w:spacing w:val="-3"/>
        </w:rPr>
        <w:t xml:space="preserve"> </w:t>
      </w:r>
      <w:r>
        <w:t>for</w:t>
      </w:r>
      <w:r>
        <w:rPr>
          <w:spacing w:val="-3"/>
        </w:rPr>
        <w:t xml:space="preserve"> </w:t>
      </w:r>
      <w:r>
        <w:t>the</w:t>
      </w:r>
      <w:r>
        <w:rPr>
          <w:spacing w:val="-3"/>
        </w:rPr>
        <w:t xml:space="preserve"> </w:t>
      </w:r>
      <w:r>
        <w:t>various</w:t>
      </w:r>
      <w:r>
        <w:rPr>
          <w:spacing w:val="-3"/>
        </w:rPr>
        <w:t xml:space="preserve"> </w:t>
      </w:r>
      <w:r>
        <w:t>accounts</w:t>
      </w:r>
      <w:r>
        <w:rPr>
          <w:spacing w:val="-3"/>
        </w:rPr>
        <w:t xml:space="preserve"> </w:t>
      </w:r>
      <w:r>
        <w:t>and</w:t>
      </w:r>
      <w:r>
        <w:rPr>
          <w:spacing w:val="-3"/>
        </w:rPr>
        <w:t xml:space="preserve"> </w:t>
      </w:r>
      <w:r>
        <w:t xml:space="preserve">currency pools we manage. The types of financial instruments in which we currently invest </w:t>
      </w:r>
      <w:r>
        <w:t>include:</w:t>
      </w:r>
    </w:p>
    <w:p w14:paraId="3D9F6BF6" w14:textId="77777777" w:rsidR="00F86F35" w:rsidRDefault="008A442A">
      <w:pPr>
        <w:pStyle w:val="ListParagraph"/>
        <w:numPr>
          <w:ilvl w:val="0"/>
          <w:numId w:val="7"/>
        </w:numPr>
        <w:tabs>
          <w:tab w:val="left" w:pos="1049"/>
          <w:tab w:val="left" w:pos="1050"/>
        </w:tabs>
        <w:spacing w:before="38" w:line="242" w:lineRule="exact"/>
        <w:rPr>
          <w:sz w:val="20"/>
        </w:rPr>
      </w:pPr>
      <w:r>
        <w:rPr>
          <w:sz w:val="20"/>
        </w:rPr>
        <w:t>Time</w:t>
      </w:r>
      <w:r>
        <w:rPr>
          <w:spacing w:val="-9"/>
          <w:sz w:val="20"/>
        </w:rPr>
        <w:t xml:space="preserve"> </w:t>
      </w:r>
      <w:r>
        <w:rPr>
          <w:sz w:val="20"/>
        </w:rPr>
        <w:t>deposits:</w:t>
      </w:r>
      <w:r>
        <w:rPr>
          <w:spacing w:val="-6"/>
          <w:sz w:val="20"/>
        </w:rPr>
        <w:t xml:space="preserve"> </w:t>
      </w:r>
      <w:r>
        <w:rPr>
          <w:sz w:val="20"/>
        </w:rPr>
        <w:t>Interest</w:t>
      </w:r>
      <w:r>
        <w:rPr>
          <w:spacing w:val="-6"/>
          <w:sz w:val="20"/>
        </w:rPr>
        <w:t xml:space="preserve"> </w:t>
      </w:r>
      <w:r>
        <w:rPr>
          <w:sz w:val="20"/>
        </w:rPr>
        <w:t>bearing</w:t>
      </w:r>
      <w:r>
        <w:rPr>
          <w:spacing w:val="-6"/>
          <w:sz w:val="20"/>
        </w:rPr>
        <w:t xml:space="preserve"> </w:t>
      </w:r>
      <w:r>
        <w:rPr>
          <w:sz w:val="20"/>
        </w:rPr>
        <w:t>deposits</w:t>
      </w:r>
      <w:r>
        <w:rPr>
          <w:spacing w:val="-7"/>
          <w:sz w:val="20"/>
        </w:rPr>
        <w:t xml:space="preserve"> </w:t>
      </w:r>
      <w:r>
        <w:rPr>
          <w:sz w:val="20"/>
        </w:rPr>
        <w:t>placed</w:t>
      </w:r>
      <w:r>
        <w:rPr>
          <w:spacing w:val="-6"/>
          <w:sz w:val="20"/>
        </w:rPr>
        <w:t xml:space="preserve"> </w:t>
      </w:r>
      <w:r>
        <w:rPr>
          <w:sz w:val="20"/>
        </w:rPr>
        <w:t>with</w:t>
      </w:r>
      <w:r>
        <w:rPr>
          <w:spacing w:val="-6"/>
          <w:sz w:val="20"/>
        </w:rPr>
        <w:t xml:space="preserve"> </w:t>
      </w:r>
      <w:r>
        <w:rPr>
          <w:sz w:val="20"/>
        </w:rPr>
        <w:t>financial</w:t>
      </w:r>
      <w:r>
        <w:rPr>
          <w:spacing w:val="-6"/>
          <w:sz w:val="20"/>
        </w:rPr>
        <w:t xml:space="preserve"> </w:t>
      </w:r>
      <w:r>
        <w:rPr>
          <w:sz w:val="20"/>
        </w:rPr>
        <w:t>institutions</w:t>
      </w:r>
      <w:r>
        <w:rPr>
          <w:spacing w:val="-6"/>
          <w:sz w:val="20"/>
        </w:rPr>
        <w:t xml:space="preserve"> </w:t>
      </w:r>
      <w:r>
        <w:rPr>
          <w:sz w:val="20"/>
        </w:rPr>
        <w:t>for</w:t>
      </w:r>
      <w:r>
        <w:rPr>
          <w:spacing w:val="-7"/>
          <w:sz w:val="20"/>
        </w:rPr>
        <w:t xml:space="preserve"> </w:t>
      </w:r>
      <w:r>
        <w:rPr>
          <w:sz w:val="20"/>
        </w:rPr>
        <w:t>a</w:t>
      </w:r>
      <w:r>
        <w:rPr>
          <w:spacing w:val="-6"/>
          <w:sz w:val="20"/>
        </w:rPr>
        <w:t xml:space="preserve"> </w:t>
      </w:r>
      <w:r>
        <w:rPr>
          <w:sz w:val="20"/>
        </w:rPr>
        <w:t>predetermined</w:t>
      </w:r>
      <w:r>
        <w:rPr>
          <w:spacing w:val="-6"/>
          <w:sz w:val="20"/>
        </w:rPr>
        <w:t xml:space="preserve"> </w:t>
      </w:r>
      <w:r>
        <w:rPr>
          <w:sz w:val="20"/>
        </w:rPr>
        <w:t>amount</w:t>
      </w:r>
      <w:r>
        <w:rPr>
          <w:spacing w:val="-6"/>
          <w:sz w:val="20"/>
        </w:rPr>
        <w:t xml:space="preserve"> </w:t>
      </w:r>
      <w:r>
        <w:rPr>
          <w:sz w:val="20"/>
        </w:rPr>
        <w:t>of</w:t>
      </w:r>
      <w:r>
        <w:rPr>
          <w:spacing w:val="-6"/>
          <w:sz w:val="20"/>
        </w:rPr>
        <w:t xml:space="preserve"> </w:t>
      </w:r>
      <w:r>
        <w:rPr>
          <w:spacing w:val="-2"/>
          <w:sz w:val="20"/>
        </w:rPr>
        <w:t>time.</w:t>
      </w:r>
    </w:p>
    <w:p w14:paraId="27FD9E4D" w14:textId="77777777" w:rsidR="00F86F35" w:rsidRDefault="008A442A">
      <w:pPr>
        <w:pStyle w:val="ListParagraph"/>
        <w:numPr>
          <w:ilvl w:val="0"/>
          <w:numId w:val="7"/>
        </w:numPr>
        <w:tabs>
          <w:tab w:val="left" w:pos="1049"/>
          <w:tab w:val="left" w:pos="1050"/>
        </w:tabs>
        <w:spacing w:before="1" w:line="235" w:lineRule="auto"/>
        <w:ind w:right="1384"/>
        <w:rPr>
          <w:sz w:val="20"/>
        </w:rPr>
      </w:pPr>
      <w:r>
        <w:rPr>
          <w:sz w:val="20"/>
        </w:rPr>
        <w:t>Demand</w:t>
      </w:r>
      <w:r>
        <w:rPr>
          <w:spacing w:val="-4"/>
          <w:sz w:val="20"/>
        </w:rPr>
        <w:t xml:space="preserve"> </w:t>
      </w:r>
      <w:r>
        <w:rPr>
          <w:sz w:val="20"/>
        </w:rPr>
        <w:t>deposits:</w:t>
      </w:r>
      <w:r>
        <w:rPr>
          <w:spacing w:val="38"/>
          <w:sz w:val="20"/>
        </w:rPr>
        <w:t xml:space="preserve"> </w:t>
      </w:r>
      <w:r>
        <w:rPr>
          <w:sz w:val="20"/>
        </w:rPr>
        <w:t>Interest</w:t>
      </w:r>
      <w:r>
        <w:rPr>
          <w:spacing w:val="-4"/>
          <w:sz w:val="20"/>
        </w:rPr>
        <w:t xml:space="preserve"> </w:t>
      </w:r>
      <w:r>
        <w:rPr>
          <w:sz w:val="20"/>
        </w:rPr>
        <w:t>bearing</w:t>
      </w:r>
      <w:r>
        <w:rPr>
          <w:spacing w:val="-4"/>
          <w:sz w:val="20"/>
        </w:rPr>
        <w:t xml:space="preserve"> </w:t>
      </w:r>
      <w:r>
        <w:rPr>
          <w:sz w:val="20"/>
        </w:rPr>
        <w:t>deposits</w:t>
      </w:r>
      <w:r>
        <w:rPr>
          <w:spacing w:val="-4"/>
          <w:sz w:val="20"/>
        </w:rPr>
        <w:t xml:space="preserve"> </w:t>
      </w:r>
      <w:r>
        <w:rPr>
          <w:sz w:val="20"/>
        </w:rPr>
        <w:t>placed</w:t>
      </w:r>
      <w:r>
        <w:rPr>
          <w:spacing w:val="-4"/>
          <w:sz w:val="20"/>
        </w:rPr>
        <w:t xml:space="preserve"> </w:t>
      </w:r>
      <w:r>
        <w:rPr>
          <w:sz w:val="20"/>
        </w:rPr>
        <w:t>with</w:t>
      </w:r>
      <w:r>
        <w:rPr>
          <w:spacing w:val="-4"/>
          <w:sz w:val="20"/>
        </w:rPr>
        <w:t xml:space="preserve"> </w:t>
      </w:r>
      <w:r>
        <w:rPr>
          <w:sz w:val="20"/>
        </w:rPr>
        <w:t>financial</w:t>
      </w:r>
      <w:r>
        <w:rPr>
          <w:spacing w:val="-4"/>
          <w:sz w:val="20"/>
        </w:rPr>
        <w:t xml:space="preserve"> </w:t>
      </w:r>
      <w:r>
        <w:rPr>
          <w:sz w:val="20"/>
        </w:rPr>
        <w:t>institutions.</w:t>
      </w:r>
      <w:r>
        <w:rPr>
          <w:spacing w:val="-4"/>
          <w:sz w:val="20"/>
        </w:rPr>
        <w:t xml:space="preserve"> </w:t>
      </w:r>
      <w:r>
        <w:rPr>
          <w:sz w:val="20"/>
        </w:rPr>
        <w:t>Deposited</w:t>
      </w:r>
      <w:r>
        <w:rPr>
          <w:spacing w:val="-4"/>
          <w:sz w:val="20"/>
        </w:rPr>
        <w:t xml:space="preserve"> </w:t>
      </w:r>
      <w:r>
        <w:rPr>
          <w:sz w:val="20"/>
        </w:rPr>
        <w:t>funds</w:t>
      </w:r>
      <w:r>
        <w:rPr>
          <w:spacing w:val="-4"/>
          <w:sz w:val="20"/>
        </w:rPr>
        <w:t xml:space="preserve"> </w:t>
      </w:r>
      <w:r>
        <w:rPr>
          <w:sz w:val="20"/>
        </w:rPr>
        <w:t>can</w:t>
      </w:r>
      <w:r>
        <w:rPr>
          <w:spacing w:val="-4"/>
          <w:sz w:val="20"/>
        </w:rPr>
        <w:t xml:space="preserve"> </w:t>
      </w:r>
      <w:r>
        <w:rPr>
          <w:sz w:val="20"/>
        </w:rPr>
        <w:t>be withdrawn without notice.</w:t>
      </w:r>
    </w:p>
    <w:p w14:paraId="47AEB2F5" w14:textId="77777777" w:rsidR="00F86F35" w:rsidRDefault="008A442A">
      <w:pPr>
        <w:pStyle w:val="ListParagraph"/>
        <w:numPr>
          <w:ilvl w:val="0"/>
          <w:numId w:val="7"/>
        </w:numPr>
        <w:tabs>
          <w:tab w:val="left" w:pos="1049"/>
          <w:tab w:val="left" w:pos="1050"/>
        </w:tabs>
        <w:spacing w:before="2" w:line="235" w:lineRule="auto"/>
        <w:ind w:right="1042"/>
        <w:rPr>
          <w:sz w:val="20"/>
        </w:rPr>
      </w:pPr>
      <w:r>
        <w:rPr>
          <w:sz w:val="20"/>
        </w:rPr>
        <w:t>Commercial</w:t>
      </w:r>
      <w:r>
        <w:rPr>
          <w:spacing w:val="-4"/>
          <w:sz w:val="20"/>
        </w:rPr>
        <w:t xml:space="preserve"> </w:t>
      </w:r>
      <w:r>
        <w:rPr>
          <w:sz w:val="20"/>
        </w:rPr>
        <w:t>paper:</w:t>
      </w:r>
      <w:r>
        <w:rPr>
          <w:spacing w:val="-4"/>
          <w:sz w:val="20"/>
        </w:rPr>
        <w:t xml:space="preserve"> </w:t>
      </w:r>
      <w:r>
        <w:rPr>
          <w:sz w:val="20"/>
        </w:rPr>
        <w:t>Unsecured</w:t>
      </w:r>
      <w:r>
        <w:rPr>
          <w:spacing w:val="-4"/>
          <w:sz w:val="20"/>
        </w:rPr>
        <w:t xml:space="preserve"> </w:t>
      </w:r>
      <w:r>
        <w:rPr>
          <w:sz w:val="20"/>
        </w:rPr>
        <w:t>promissory</w:t>
      </w:r>
      <w:r>
        <w:rPr>
          <w:spacing w:val="-4"/>
          <w:sz w:val="20"/>
        </w:rPr>
        <w:t xml:space="preserve"> </w:t>
      </w:r>
      <w:r>
        <w:rPr>
          <w:sz w:val="20"/>
        </w:rPr>
        <w:t>notes</w:t>
      </w:r>
      <w:r>
        <w:rPr>
          <w:spacing w:val="-4"/>
          <w:sz w:val="20"/>
        </w:rPr>
        <w:t xml:space="preserve"> </w:t>
      </w:r>
      <w:r>
        <w:rPr>
          <w:sz w:val="20"/>
        </w:rPr>
        <w:t>issued</w:t>
      </w:r>
      <w:r>
        <w:rPr>
          <w:spacing w:val="-4"/>
          <w:sz w:val="20"/>
        </w:rPr>
        <w:t xml:space="preserve"> </w:t>
      </w:r>
      <w:r>
        <w:rPr>
          <w:sz w:val="20"/>
        </w:rPr>
        <w:t>by</w:t>
      </w:r>
      <w:r>
        <w:rPr>
          <w:spacing w:val="-4"/>
          <w:sz w:val="20"/>
        </w:rPr>
        <w:t xml:space="preserve"> </w:t>
      </w:r>
      <w:r>
        <w:rPr>
          <w:sz w:val="20"/>
        </w:rPr>
        <w:t>a</w:t>
      </w:r>
      <w:r>
        <w:rPr>
          <w:spacing w:val="-4"/>
          <w:sz w:val="20"/>
        </w:rPr>
        <w:t xml:space="preserve"> </w:t>
      </w:r>
      <w:r>
        <w:rPr>
          <w:sz w:val="20"/>
        </w:rPr>
        <w:t>corporation,</w:t>
      </w:r>
      <w:r>
        <w:rPr>
          <w:spacing w:val="-4"/>
          <w:sz w:val="20"/>
        </w:rPr>
        <w:t xml:space="preserve"> </w:t>
      </w:r>
      <w:r>
        <w:rPr>
          <w:sz w:val="20"/>
        </w:rPr>
        <w:t>commercial</w:t>
      </w:r>
      <w:r>
        <w:rPr>
          <w:spacing w:val="-4"/>
          <w:sz w:val="20"/>
        </w:rPr>
        <w:t xml:space="preserve"> </w:t>
      </w:r>
      <w:r>
        <w:rPr>
          <w:sz w:val="20"/>
        </w:rPr>
        <w:t>bank</w:t>
      </w:r>
      <w:r>
        <w:rPr>
          <w:spacing w:val="-4"/>
          <w:sz w:val="20"/>
        </w:rPr>
        <w:t xml:space="preserve"> </w:t>
      </w:r>
      <w:r>
        <w:rPr>
          <w:sz w:val="20"/>
        </w:rPr>
        <w:t>or</w:t>
      </w:r>
      <w:r>
        <w:rPr>
          <w:spacing w:val="-4"/>
          <w:sz w:val="20"/>
        </w:rPr>
        <w:t xml:space="preserve"> </w:t>
      </w:r>
      <w:r>
        <w:rPr>
          <w:sz w:val="20"/>
        </w:rPr>
        <w:t>government agency purchased at a discount to mature at par.</w:t>
      </w:r>
    </w:p>
    <w:p w14:paraId="141449AF" w14:textId="77777777" w:rsidR="00F86F35" w:rsidRDefault="008A442A">
      <w:pPr>
        <w:pStyle w:val="ListParagraph"/>
        <w:numPr>
          <w:ilvl w:val="0"/>
          <w:numId w:val="7"/>
        </w:numPr>
        <w:tabs>
          <w:tab w:val="left" w:pos="1049"/>
          <w:tab w:val="left" w:pos="1050"/>
        </w:tabs>
        <w:spacing w:before="1" w:line="235" w:lineRule="auto"/>
        <w:ind w:right="1484"/>
        <w:rPr>
          <w:sz w:val="20"/>
        </w:rPr>
      </w:pPr>
      <w:r>
        <w:rPr>
          <w:sz w:val="20"/>
        </w:rPr>
        <w:t>U.S.</w:t>
      </w:r>
      <w:r>
        <w:rPr>
          <w:spacing w:val="-4"/>
          <w:sz w:val="20"/>
        </w:rPr>
        <w:t xml:space="preserve"> </w:t>
      </w:r>
      <w:r>
        <w:rPr>
          <w:sz w:val="20"/>
        </w:rPr>
        <w:t>government</w:t>
      </w:r>
      <w:r>
        <w:rPr>
          <w:spacing w:val="-4"/>
          <w:sz w:val="20"/>
        </w:rPr>
        <w:t xml:space="preserve"> </w:t>
      </w:r>
      <w:r>
        <w:rPr>
          <w:sz w:val="20"/>
        </w:rPr>
        <w:t>or</w:t>
      </w:r>
      <w:r>
        <w:rPr>
          <w:spacing w:val="-4"/>
          <w:sz w:val="20"/>
        </w:rPr>
        <w:t xml:space="preserve"> </w:t>
      </w:r>
      <w:r>
        <w:rPr>
          <w:sz w:val="20"/>
        </w:rPr>
        <w:t>government</w:t>
      </w:r>
      <w:r>
        <w:rPr>
          <w:spacing w:val="-4"/>
          <w:sz w:val="20"/>
        </w:rPr>
        <w:t xml:space="preserve"> </w:t>
      </w:r>
      <w:r>
        <w:rPr>
          <w:sz w:val="20"/>
        </w:rPr>
        <w:t>agency</w:t>
      </w:r>
      <w:r>
        <w:rPr>
          <w:spacing w:val="-4"/>
          <w:sz w:val="20"/>
        </w:rPr>
        <w:t xml:space="preserve"> </w:t>
      </w:r>
      <w:r>
        <w:rPr>
          <w:sz w:val="20"/>
        </w:rPr>
        <w:t>obligations:</w:t>
      </w:r>
      <w:r>
        <w:rPr>
          <w:spacing w:val="-4"/>
          <w:sz w:val="20"/>
        </w:rPr>
        <w:t xml:space="preserve"> </w:t>
      </w:r>
      <w:r>
        <w:rPr>
          <w:sz w:val="20"/>
        </w:rPr>
        <w:t>Securities</w:t>
      </w:r>
      <w:r>
        <w:rPr>
          <w:spacing w:val="-4"/>
          <w:sz w:val="20"/>
        </w:rPr>
        <w:t xml:space="preserve"> </w:t>
      </w:r>
      <w:r>
        <w:rPr>
          <w:sz w:val="20"/>
        </w:rPr>
        <w:t>issued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U.S.</w:t>
      </w:r>
      <w:r>
        <w:rPr>
          <w:spacing w:val="-4"/>
          <w:sz w:val="20"/>
        </w:rPr>
        <w:t xml:space="preserve"> </w:t>
      </w:r>
      <w:r>
        <w:rPr>
          <w:sz w:val="20"/>
        </w:rPr>
        <w:t>government</w:t>
      </w:r>
      <w:r>
        <w:rPr>
          <w:spacing w:val="-4"/>
          <w:sz w:val="20"/>
        </w:rPr>
        <w:t xml:space="preserve"> </w:t>
      </w:r>
      <w:r>
        <w:rPr>
          <w:sz w:val="20"/>
        </w:rPr>
        <w:t>or</w:t>
      </w:r>
      <w:r>
        <w:rPr>
          <w:spacing w:val="-4"/>
          <w:sz w:val="20"/>
        </w:rPr>
        <w:t xml:space="preserve"> </w:t>
      </w:r>
      <w:r>
        <w:rPr>
          <w:sz w:val="20"/>
        </w:rPr>
        <w:t>U.S. government agencies.</w:t>
      </w:r>
    </w:p>
    <w:p w14:paraId="695B6888" w14:textId="77777777" w:rsidR="00F86F35" w:rsidRDefault="008A442A">
      <w:pPr>
        <w:pStyle w:val="ListParagraph"/>
        <w:numPr>
          <w:ilvl w:val="0"/>
          <w:numId w:val="7"/>
        </w:numPr>
        <w:tabs>
          <w:tab w:val="left" w:pos="1049"/>
          <w:tab w:val="left" w:pos="1050"/>
        </w:tabs>
        <w:spacing w:line="240" w:lineRule="exact"/>
        <w:rPr>
          <w:sz w:val="20"/>
        </w:rPr>
      </w:pPr>
      <w:r>
        <w:rPr>
          <w:sz w:val="20"/>
        </w:rPr>
        <w:t>Foreign</w:t>
      </w:r>
      <w:r>
        <w:rPr>
          <w:spacing w:val="-10"/>
          <w:sz w:val="20"/>
        </w:rPr>
        <w:t xml:space="preserve"> </w:t>
      </w:r>
      <w:r>
        <w:rPr>
          <w:sz w:val="20"/>
        </w:rPr>
        <w:t>government</w:t>
      </w:r>
      <w:r>
        <w:rPr>
          <w:spacing w:val="-8"/>
          <w:sz w:val="20"/>
        </w:rPr>
        <w:t xml:space="preserve"> </w:t>
      </w:r>
      <w:r>
        <w:rPr>
          <w:sz w:val="20"/>
        </w:rPr>
        <w:t>obligations:</w:t>
      </w:r>
      <w:r>
        <w:rPr>
          <w:spacing w:val="-7"/>
          <w:sz w:val="20"/>
        </w:rPr>
        <w:t xml:space="preserve"> </w:t>
      </w:r>
      <w:r>
        <w:rPr>
          <w:sz w:val="20"/>
        </w:rPr>
        <w:t>Securities</w:t>
      </w:r>
      <w:r>
        <w:rPr>
          <w:spacing w:val="-8"/>
          <w:sz w:val="20"/>
        </w:rPr>
        <w:t xml:space="preserve"> </w:t>
      </w:r>
      <w:r>
        <w:rPr>
          <w:sz w:val="20"/>
        </w:rPr>
        <w:t>issued</w:t>
      </w:r>
      <w:r>
        <w:rPr>
          <w:spacing w:val="-7"/>
          <w:sz w:val="20"/>
        </w:rPr>
        <w:t xml:space="preserve"> </w:t>
      </w:r>
      <w:r>
        <w:rPr>
          <w:sz w:val="20"/>
        </w:rPr>
        <w:t>by</w:t>
      </w:r>
      <w:r>
        <w:rPr>
          <w:spacing w:val="-8"/>
          <w:sz w:val="20"/>
        </w:rPr>
        <w:t xml:space="preserve"> </w:t>
      </w:r>
      <w:r>
        <w:rPr>
          <w:sz w:val="20"/>
        </w:rPr>
        <w:t>foreign</w:t>
      </w:r>
      <w:r>
        <w:rPr>
          <w:spacing w:val="-7"/>
          <w:sz w:val="20"/>
        </w:rPr>
        <w:t xml:space="preserve"> </w:t>
      </w:r>
      <w:r>
        <w:rPr>
          <w:spacing w:val="-2"/>
          <w:sz w:val="20"/>
        </w:rPr>
        <w:t>governments.</w:t>
      </w:r>
    </w:p>
    <w:p w14:paraId="72C61ED1" w14:textId="77777777" w:rsidR="00F86F35" w:rsidRDefault="008A442A">
      <w:pPr>
        <w:pStyle w:val="ListParagraph"/>
        <w:numPr>
          <w:ilvl w:val="0"/>
          <w:numId w:val="7"/>
        </w:numPr>
        <w:tabs>
          <w:tab w:val="left" w:pos="1049"/>
          <w:tab w:val="left" w:pos="1050"/>
        </w:tabs>
        <w:spacing w:line="240" w:lineRule="exact"/>
        <w:rPr>
          <w:sz w:val="20"/>
        </w:rPr>
      </w:pPr>
      <w:r>
        <w:rPr>
          <w:sz w:val="20"/>
        </w:rPr>
        <w:t>Corporate</w:t>
      </w:r>
      <w:r>
        <w:rPr>
          <w:spacing w:val="-8"/>
          <w:sz w:val="20"/>
        </w:rPr>
        <w:t xml:space="preserve"> </w:t>
      </w:r>
      <w:r>
        <w:rPr>
          <w:sz w:val="20"/>
        </w:rPr>
        <w:t>bonds:</w:t>
      </w:r>
      <w:r>
        <w:rPr>
          <w:spacing w:val="34"/>
          <w:sz w:val="20"/>
        </w:rPr>
        <w:t xml:space="preserve"> </w:t>
      </w:r>
      <w:r>
        <w:rPr>
          <w:sz w:val="20"/>
        </w:rPr>
        <w:t>Unsecured</w:t>
      </w:r>
      <w:r>
        <w:rPr>
          <w:spacing w:val="-6"/>
          <w:sz w:val="20"/>
        </w:rPr>
        <w:t xml:space="preserve"> </w:t>
      </w:r>
      <w:r>
        <w:rPr>
          <w:sz w:val="20"/>
        </w:rPr>
        <w:t>debt</w:t>
      </w:r>
      <w:r>
        <w:rPr>
          <w:spacing w:val="-5"/>
          <w:sz w:val="20"/>
        </w:rPr>
        <w:t xml:space="preserve"> </w:t>
      </w:r>
      <w:r>
        <w:rPr>
          <w:sz w:val="20"/>
        </w:rPr>
        <w:t>securities</w:t>
      </w:r>
      <w:r>
        <w:rPr>
          <w:spacing w:val="-6"/>
          <w:sz w:val="20"/>
        </w:rPr>
        <w:t xml:space="preserve"> </w:t>
      </w:r>
      <w:r>
        <w:rPr>
          <w:sz w:val="20"/>
        </w:rPr>
        <w:t>issued</w:t>
      </w:r>
      <w:r>
        <w:rPr>
          <w:spacing w:val="-6"/>
          <w:sz w:val="20"/>
        </w:rPr>
        <w:t xml:space="preserve"> </w:t>
      </w:r>
      <w:r>
        <w:rPr>
          <w:sz w:val="20"/>
        </w:rPr>
        <w:t>by</w:t>
      </w:r>
      <w:r>
        <w:rPr>
          <w:spacing w:val="-5"/>
          <w:sz w:val="20"/>
        </w:rPr>
        <w:t xml:space="preserve"> </w:t>
      </w:r>
      <w:r>
        <w:rPr>
          <w:spacing w:val="-2"/>
          <w:sz w:val="20"/>
        </w:rPr>
        <w:t>corporations.</w:t>
      </w:r>
    </w:p>
    <w:p w14:paraId="359929F8" w14:textId="77777777" w:rsidR="00F86F35" w:rsidRDefault="008A442A">
      <w:pPr>
        <w:pStyle w:val="ListParagraph"/>
        <w:numPr>
          <w:ilvl w:val="0"/>
          <w:numId w:val="7"/>
        </w:numPr>
        <w:tabs>
          <w:tab w:val="left" w:pos="1049"/>
          <w:tab w:val="left" w:pos="1050"/>
        </w:tabs>
        <w:spacing w:line="242" w:lineRule="exact"/>
        <w:rPr>
          <w:sz w:val="20"/>
        </w:rPr>
      </w:pPr>
      <w:r>
        <w:rPr>
          <w:sz w:val="20"/>
        </w:rPr>
        <w:t>Asset-backed</w:t>
      </w:r>
      <w:r>
        <w:rPr>
          <w:spacing w:val="-10"/>
          <w:sz w:val="20"/>
        </w:rPr>
        <w:t xml:space="preserve"> </w:t>
      </w:r>
      <w:r>
        <w:rPr>
          <w:sz w:val="20"/>
        </w:rPr>
        <w:t>securities:</w:t>
      </w:r>
      <w:r>
        <w:rPr>
          <w:spacing w:val="-9"/>
          <w:sz w:val="20"/>
        </w:rPr>
        <w:t xml:space="preserve"> </w:t>
      </w:r>
      <w:r>
        <w:rPr>
          <w:sz w:val="20"/>
        </w:rPr>
        <w:t>Collateralized</w:t>
      </w:r>
      <w:r>
        <w:rPr>
          <w:spacing w:val="-9"/>
          <w:sz w:val="20"/>
        </w:rPr>
        <w:t xml:space="preserve"> </w:t>
      </w:r>
      <w:r>
        <w:rPr>
          <w:sz w:val="20"/>
        </w:rPr>
        <w:t>debt</w:t>
      </w:r>
      <w:r>
        <w:rPr>
          <w:spacing w:val="-9"/>
          <w:sz w:val="20"/>
        </w:rPr>
        <w:t xml:space="preserve"> </w:t>
      </w:r>
      <w:r>
        <w:rPr>
          <w:spacing w:val="-2"/>
          <w:sz w:val="20"/>
        </w:rPr>
        <w:t>securities.</w:t>
      </w:r>
    </w:p>
    <w:p w14:paraId="4FEBD440" w14:textId="77777777" w:rsidR="00F86F35" w:rsidRDefault="008A442A">
      <w:pPr>
        <w:pStyle w:val="BodyText"/>
        <w:spacing w:before="160" w:line="235" w:lineRule="auto"/>
        <w:ind w:left="330" w:right="473"/>
      </w:pPr>
      <w:r>
        <w:pict w14:anchorId="315C0377">
          <v:shape id="docshape253" o:spid="_x0000_s1425" type="#_x0000_t202" style="position:absolute;left:0;text-align:left;margin-left:58.5pt;margin-top:42.55pt;width:494.45pt;height:195.45pt;z-index:1577881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155"/>
                    <w:gridCol w:w="2064"/>
                    <w:gridCol w:w="1598"/>
                    <w:gridCol w:w="1347"/>
                    <w:gridCol w:w="725"/>
                  </w:tblGrid>
                  <w:tr w:rsidR="00F86F35" w14:paraId="00B173D8" w14:textId="77777777">
                    <w:trPr>
                      <w:trHeight w:val="260"/>
                    </w:trPr>
                    <w:tc>
                      <w:tcPr>
                        <w:tcW w:w="4155" w:type="dxa"/>
                        <w:vMerge w:val="restart"/>
                      </w:tcPr>
                      <w:p w14:paraId="17425782" w14:textId="77777777" w:rsidR="00F86F35" w:rsidRDefault="00F86F35">
                        <w:pPr>
                          <w:pStyle w:val="TableParagraph"/>
                          <w:jc w:val="left"/>
                          <w:rPr>
                            <w:rFonts w:ascii="Times New Roman"/>
                            <w:sz w:val="20"/>
                          </w:rPr>
                        </w:pPr>
                      </w:p>
                    </w:tc>
                    <w:tc>
                      <w:tcPr>
                        <w:tcW w:w="2064" w:type="dxa"/>
                        <w:tcBorders>
                          <w:bottom w:val="single" w:sz="8" w:space="0" w:color="0B2CD8"/>
                        </w:tcBorders>
                      </w:tcPr>
                      <w:p w14:paraId="6723D278" w14:textId="77777777" w:rsidR="00F86F35" w:rsidRDefault="00F86F35">
                        <w:pPr>
                          <w:pStyle w:val="TableParagraph"/>
                          <w:jc w:val="left"/>
                          <w:rPr>
                            <w:rFonts w:ascii="Times New Roman"/>
                            <w:sz w:val="18"/>
                          </w:rPr>
                        </w:pPr>
                      </w:p>
                    </w:tc>
                    <w:tc>
                      <w:tcPr>
                        <w:tcW w:w="1598" w:type="dxa"/>
                        <w:tcBorders>
                          <w:bottom w:val="single" w:sz="8" w:space="0" w:color="0B2CD8"/>
                        </w:tcBorders>
                      </w:tcPr>
                      <w:p w14:paraId="644E20EE" w14:textId="77777777" w:rsidR="00F86F35" w:rsidRDefault="008A442A">
                        <w:pPr>
                          <w:pStyle w:val="TableParagraph"/>
                          <w:spacing w:line="240" w:lineRule="exact"/>
                          <w:ind w:left="54"/>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2072" w:type="dxa"/>
                        <w:gridSpan w:val="2"/>
                        <w:tcBorders>
                          <w:bottom w:val="single" w:sz="8" w:space="0" w:color="0B2CD8"/>
                        </w:tcBorders>
                      </w:tcPr>
                      <w:p w14:paraId="24523469" w14:textId="77777777" w:rsidR="00F86F35" w:rsidRDefault="00F86F35">
                        <w:pPr>
                          <w:pStyle w:val="TableParagraph"/>
                          <w:jc w:val="left"/>
                          <w:rPr>
                            <w:rFonts w:ascii="Times New Roman"/>
                            <w:sz w:val="18"/>
                          </w:rPr>
                        </w:pPr>
                      </w:p>
                    </w:tc>
                  </w:tr>
                  <w:tr w:rsidR="00F86F35" w14:paraId="6DCEAC3F" w14:textId="77777777">
                    <w:trPr>
                      <w:trHeight w:val="265"/>
                    </w:trPr>
                    <w:tc>
                      <w:tcPr>
                        <w:tcW w:w="4155" w:type="dxa"/>
                        <w:vMerge/>
                        <w:tcBorders>
                          <w:top w:val="nil"/>
                        </w:tcBorders>
                      </w:tcPr>
                      <w:p w14:paraId="32B5D4D3" w14:textId="77777777" w:rsidR="00F86F35" w:rsidRDefault="00F86F35">
                        <w:pPr>
                          <w:rPr>
                            <w:sz w:val="2"/>
                            <w:szCs w:val="2"/>
                          </w:rPr>
                        </w:pPr>
                      </w:p>
                    </w:tc>
                    <w:tc>
                      <w:tcPr>
                        <w:tcW w:w="2064" w:type="dxa"/>
                        <w:tcBorders>
                          <w:top w:val="single" w:sz="8" w:space="0" w:color="0B2CD8"/>
                          <w:bottom w:val="single" w:sz="8" w:space="0" w:color="0B2CD8"/>
                        </w:tcBorders>
                      </w:tcPr>
                      <w:p w14:paraId="04B274B4" w14:textId="77777777" w:rsidR="00F86F35" w:rsidRDefault="00F86F35">
                        <w:pPr>
                          <w:pStyle w:val="TableParagraph"/>
                          <w:jc w:val="left"/>
                          <w:rPr>
                            <w:rFonts w:ascii="Times New Roman"/>
                            <w:sz w:val="18"/>
                          </w:rPr>
                        </w:pPr>
                      </w:p>
                    </w:tc>
                    <w:tc>
                      <w:tcPr>
                        <w:tcW w:w="1598" w:type="dxa"/>
                        <w:tcBorders>
                          <w:top w:val="single" w:sz="8" w:space="0" w:color="0B2CD8"/>
                          <w:bottom w:val="single" w:sz="8" w:space="0" w:color="0B2CD8"/>
                        </w:tcBorders>
                      </w:tcPr>
                      <w:p w14:paraId="4D33D865" w14:textId="77777777" w:rsidR="00F86F35" w:rsidRDefault="008A442A">
                        <w:pPr>
                          <w:pStyle w:val="TableParagraph"/>
                          <w:spacing w:before="4" w:line="240" w:lineRule="exact"/>
                          <w:ind w:left="96"/>
                          <w:jc w:val="left"/>
                          <w:rPr>
                            <w:sz w:val="20"/>
                          </w:rPr>
                        </w:pPr>
                        <w:r>
                          <w:rPr>
                            <w:sz w:val="20"/>
                          </w:rPr>
                          <w:t>Carrying</w:t>
                        </w:r>
                        <w:r>
                          <w:rPr>
                            <w:spacing w:val="-7"/>
                            <w:sz w:val="20"/>
                          </w:rPr>
                          <w:t xml:space="preserve"> </w:t>
                        </w:r>
                        <w:r>
                          <w:rPr>
                            <w:spacing w:val="-2"/>
                            <w:sz w:val="20"/>
                          </w:rPr>
                          <w:t>Amount</w:t>
                        </w:r>
                      </w:p>
                    </w:tc>
                    <w:tc>
                      <w:tcPr>
                        <w:tcW w:w="1347" w:type="dxa"/>
                        <w:tcBorders>
                          <w:top w:val="single" w:sz="8" w:space="0" w:color="0B2CD8"/>
                          <w:bottom w:val="single" w:sz="8" w:space="0" w:color="0B2CD8"/>
                        </w:tcBorders>
                      </w:tcPr>
                      <w:p w14:paraId="59018952" w14:textId="77777777" w:rsidR="00F86F35" w:rsidRDefault="00F86F35">
                        <w:pPr>
                          <w:pStyle w:val="TableParagraph"/>
                          <w:jc w:val="left"/>
                          <w:rPr>
                            <w:rFonts w:ascii="Times New Roman"/>
                            <w:sz w:val="18"/>
                          </w:rPr>
                        </w:pPr>
                      </w:p>
                    </w:tc>
                    <w:tc>
                      <w:tcPr>
                        <w:tcW w:w="725" w:type="dxa"/>
                        <w:tcBorders>
                          <w:top w:val="single" w:sz="8" w:space="0" w:color="0B2CD8"/>
                          <w:bottom w:val="single" w:sz="8" w:space="0" w:color="0B2CD8"/>
                        </w:tcBorders>
                      </w:tcPr>
                      <w:p w14:paraId="2AFE033B" w14:textId="77777777" w:rsidR="00F86F35" w:rsidRDefault="00F86F35">
                        <w:pPr>
                          <w:pStyle w:val="TableParagraph"/>
                          <w:jc w:val="left"/>
                          <w:rPr>
                            <w:rFonts w:ascii="Times New Roman"/>
                            <w:sz w:val="18"/>
                          </w:rPr>
                        </w:pPr>
                      </w:p>
                    </w:tc>
                  </w:tr>
                  <w:tr w:rsidR="00F86F35" w14:paraId="6BCABD50" w14:textId="77777777">
                    <w:trPr>
                      <w:trHeight w:val="475"/>
                    </w:trPr>
                    <w:tc>
                      <w:tcPr>
                        <w:tcW w:w="4155" w:type="dxa"/>
                        <w:vMerge/>
                        <w:tcBorders>
                          <w:top w:val="nil"/>
                        </w:tcBorders>
                      </w:tcPr>
                      <w:p w14:paraId="2CB2E779" w14:textId="77777777" w:rsidR="00F86F35" w:rsidRDefault="00F86F35">
                        <w:pPr>
                          <w:rPr>
                            <w:sz w:val="2"/>
                            <w:szCs w:val="2"/>
                          </w:rPr>
                        </w:pPr>
                      </w:p>
                    </w:tc>
                    <w:tc>
                      <w:tcPr>
                        <w:tcW w:w="2064" w:type="dxa"/>
                        <w:tcBorders>
                          <w:top w:val="single" w:sz="8" w:space="0" w:color="0B2CD8"/>
                          <w:bottom w:val="single" w:sz="8" w:space="0" w:color="0B2CD8"/>
                        </w:tcBorders>
                      </w:tcPr>
                      <w:p w14:paraId="6666C6BA" w14:textId="77777777" w:rsidR="00F86F35" w:rsidRDefault="008A442A">
                        <w:pPr>
                          <w:pStyle w:val="TableParagraph"/>
                          <w:spacing w:before="49" w:line="196" w:lineRule="auto"/>
                          <w:ind w:left="957" w:hanging="117"/>
                          <w:jc w:val="left"/>
                          <w:rPr>
                            <w:sz w:val="20"/>
                          </w:rPr>
                        </w:pPr>
                        <w:r>
                          <w:rPr>
                            <w:sz w:val="20"/>
                          </w:rPr>
                          <w:t>Cash</w:t>
                        </w:r>
                        <w:r>
                          <w:rPr>
                            <w:spacing w:val="-12"/>
                            <w:sz w:val="20"/>
                          </w:rPr>
                          <w:t xml:space="preserve"> </w:t>
                        </w:r>
                        <w:r>
                          <w:rPr>
                            <w:sz w:val="20"/>
                          </w:rPr>
                          <w:t>and</w:t>
                        </w:r>
                        <w:r>
                          <w:rPr>
                            <w:spacing w:val="-11"/>
                            <w:sz w:val="20"/>
                          </w:rPr>
                          <w:t xml:space="preserve"> </w:t>
                        </w:r>
                        <w:r>
                          <w:rPr>
                            <w:sz w:val="20"/>
                          </w:rPr>
                          <w:t xml:space="preserve">Cash </w:t>
                        </w:r>
                        <w:r>
                          <w:rPr>
                            <w:spacing w:val="-2"/>
                            <w:sz w:val="20"/>
                          </w:rPr>
                          <w:t>Equivalents</w:t>
                        </w:r>
                      </w:p>
                    </w:tc>
                    <w:tc>
                      <w:tcPr>
                        <w:tcW w:w="1598" w:type="dxa"/>
                        <w:tcBorders>
                          <w:top w:val="single" w:sz="8" w:space="0" w:color="0B2CD8"/>
                          <w:bottom w:val="single" w:sz="8" w:space="0" w:color="0B2CD8"/>
                        </w:tcBorders>
                      </w:tcPr>
                      <w:p w14:paraId="0FE2A923" w14:textId="77777777" w:rsidR="00F86F35" w:rsidRDefault="00F86F35">
                        <w:pPr>
                          <w:pStyle w:val="TableParagraph"/>
                          <w:jc w:val="left"/>
                          <w:rPr>
                            <w:rFonts w:ascii="Times New Roman"/>
                            <w:sz w:val="20"/>
                          </w:rPr>
                        </w:pPr>
                      </w:p>
                    </w:tc>
                    <w:tc>
                      <w:tcPr>
                        <w:tcW w:w="1347" w:type="dxa"/>
                        <w:tcBorders>
                          <w:top w:val="single" w:sz="8" w:space="0" w:color="0B2CD8"/>
                          <w:bottom w:val="single" w:sz="8" w:space="0" w:color="0B2CD8"/>
                        </w:tcBorders>
                      </w:tcPr>
                      <w:p w14:paraId="057F55D9" w14:textId="77777777" w:rsidR="00F86F35" w:rsidRDefault="008A442A">
                        <w:pPr>
                          <w:pStyle w:val="TableParagraph"/>
                          <w:spacing w:before="14"/>
                          <w:ind w:left="150"/>
                          <w:jc w:val="left"/>
                          <w:rPr>
                            <w:sz w:val="20"/>
                          </w:rPr>
                        </w:pPr>
                        <w:r>
                          <w:rPr>
                            <w:spacing w:val="-2"/>
                            <w:sz w:val="20"/>
                          </w:rPr>
                          <w:t>Short-</w:t>
                        </w:r>
                        <w:r>
                          <w:rPr>
                            <w:spacing w:val="-4"/>
                            <w:sz w:val="20"/>
                          </w:rPr>
                          <w:t>Term</w:t>
                        </w:r>
                      </w:p>
                    </w:tc>
                    <w:tc>
                      <w:tcPr>
                        <w:tcW w:w="725" w:type="dxa"/>
                        <w:tcBorders>
                          <w:top w:val="single" w:sz="8" w:space="0" w:color="0B2CD8"/>
                          <w:bottom w:val="single" w:sz="8" w:space="0" w:color="0B2CD8"/>
                        </w:tcBorders>
                      </w:tcPr>
                      <w:p w14:paraId="010D06CE" w14:textId="77777777" w:rsidR="00F86F35" w:rsidRDefault="00F86F35">
                        <w:pPr>
                          <w:pStyle w:val="TableParagraph"/>
                          <w:jc w:val="left"/>
                          <w:rPr>
                            <w:rFonts w:ascii="Times New Roman"/>
                            <w:sz w:val="20"/>
                          </w:rPr>
                        </w:pPr>
                      </w:p>
                    </w:tc>
                  </w:tr>
                  <w:tr w:rsidR="00F86F35" w14:paraId="36812C7D" w14:textId="77777777">
                    <w:trPr>
                      <w:trHeight w:val="265"/>
                    </w:trPr>
                    <w:tc>
                      <w:tcPr>
                        <w:tcW w:w="4155" w:type="dxa"/>
                        <w:vMerge/>
                        <w:tcBorders>
                          <w:top w:val="nil"/>
                        </w:tcBorders>
                      </w:tcPr>
                      <w:p w14:paraId="5BCD93E8" w14:textId="77777777" w:rsidR="00F86F35" w:rsidRDefault="00F86F35">
                        <w:pPr>
                          <w:rPr>
                            <w:sz w:val="2"/>
                            <w:szCs w:val="2"/>
                          </w:rPr>
                        </w:pPr>
                      </w:p>
                    </w:tc>
                    <w:tc>
                      <w:tcPr>
                        <w:tcW w:w="2064" w:type="dxa"/>
                        <w:tcBorders>
                          <w:top w:val="single" w:sz="8" w:space="0" w:color="0B2CD8"/>
                          <w:bottom w:val="single" w:sz="8" w:space="0" w:color="0B2CD8"/>
                        </w:tcBorders>
                      </w:tcPr>
                      <w:p w14:paraId="78B01B98" w14:textId="77777777" w:rsidR="00F86F35" w:rsidRDefault="008A442A">
                        <w:pPr>
                          <w:pStyle w:val="TableParagraph"/>
                          <w:spacing w:before="4" w:line="240" w:lineRule="exact"/>
                          <w:ind w:right="689"/>
                          <w:rPr>
                            <w:b/>
                            <w:sz w:val="20"/>
                          </w:rPr>
                        </w:pPr>
                        <w:r>
                          <w:rPr>
                            <w:b/>
                            <w:spacing w:val="-4"/>
                            <w:sz w:val="20"/>
                          </w:rPr>
                          <w:t>2022</w:t>
                        </w:r>
                      </w:p>
                    </w:tc>
                    <w:tc>
                      <w:tcPr>
                        <w:tcW w:w="1598" w:type="dxa"/>
                        <w:tcBorders>
                          <w:top w:val="single" w:sz="8" w:space="0" w:color="0B2CD8"/>
                          <w:bottom w:val="single" w:sz="8" w:space="0" w:color="0B2CD8"/>
                        </w:tcBorders>
                      </w:tcPr>
                      <w:p w14:paraId="171FA123" w14:textId="77777777" w:rsidR="00F86F35" w:rsidRDefault="008A442A">
                        <w:pPr>
                          <w:pStyle w:val="TableParagraph"/>
                          <w:spacing w:before="4" w:line="240" w:lineRule="exact"/>
                          <w:ind w:left="328"/>
                          <w:jc w:val="left"/>
                          <w:rPr>
                            <w:sz w:val="20"/>
                          </w:rPr>
                        </w:pPr>
                        <w:r>
                          <w:rPr>
                            <w:spacing w:val="-4"/>
                            <w:sz w:val="20"/>
                          </w:rPr>
                          <w:t>2021</w:t>
                        </w:r>
                      </w:p>
                    </w:tc>
                    <w:tc>
                      <w:tcPr>
                        <w:tcW w:w="1347" w:type="dxa"/>
                        <w:tcBorders>
                          <w:top w:val="single" w:sz="8" w:space="0" w:color="0B2CD8"/>
                          <w:bottom w:val="single" w:sz="8" w:space="0" w:color="0B2CD8"/>
                        </w:tcBorders>
                      </w:tcPr>
                      <w:p w14:paraId="33758C90" w14:textId="77777777" w:rsidR="00F86F35" w:rsidRDefault="008A442A">
                        <w:pPr>
                          <w:pStyle w:val="TableParagraph"/>
                          <w:spacing w:before="4" w:line="240" w:lineRule="exact"/>
                          <w:ind w:left="155"/>
                          <w:jc w:val="left"/>
                          <w:rPr>
                            <w:b/>
                            <w:sz w:val="20"/>
                          </w:rPr>
                        </w:pPr>
                        <w:r>
                          <w:rPr>
                            <w:b/>
                            <w:spacing w:val="-4"/>
                            <w:sz w:val="20"/>
                          </w:rPr>
                          <w:t>2022</w:t>
                        </w:r>
                      </w:p>
                    </w:tc>
                    <w:tc>
                      <w:tcPr>
                        <w:tcW w:w="725" w:type="dxa"/>
                        <w:tcBorders>
                          <w:top w:val="single" w:sz="8" w:space="0" w:color="0B2CD8"/>
                          <w:bottom w:val="single" w:sz="8" w:space="0" w:color="0B2CD8"/>
                        </w:tcBorders>
                      </w:tcPr>
                      <w:p w14:paraId="3F9E49C7" w14:textId="77777777" w:rsidR="00F86F35" w:rsidRDefault="008A442A">
                        <w:pPr>
                          <w:pStyle w:val="TableParagraph"/>
                          <w:spacing w:before="4" w:line="240" w:lineRule="exact"/>
                          <w:ind w:right="84"/>
                          <w:rPr>
                            <w:sz w:val="20"/>
                          </w:rPr>
                        </w:pPr>
                        <w:r>
                          <w:rPr>
                            <w:spacing w:val="-4"/>
                            <w:sz w:val="20"/>
                          </w:rPr>
                          <w:t>2021</w:t>
                        </w:r>
                      </w:p>
                    </w:tc>
                  </w:tr>
                  <w:tr w:rsidR="00F86F35" w14:paraId="45FFEAFD" w14:textId="77777777">
                    <w:trPr>
                      <w:trHeight w:val="269"/>
                    </w:trPr>
                    <w:tc>
                      <w:tcPr>
                        <w:tcW w:w="4155" w:type="dxa"/>
                      </w:tcPr>
                      <w:p w14:paraId="14947F0B" w14:textId="77777777" w:rsidR="00F86F35" w:rsidRDefault="008A442A">
                        <w:pPr>
                          <w:pStyle w:val="TableParagraph"/>
                          <w:spacing w:before="4"/>
                          <w:ind w:left="52"/>
                          <w:jc w:val="left"/>
                          <w:rPr>
                            <w:b/>
                            <w:sz w:val="20"/>
                          </w:rPr>
                        </w:pPr>
                        <w:r>
                          <w:rPr>
                            <w:b/>
                            <w:spacing w:val="-4"/>
                            <w:sz w:val="20"/>
                          </w:rPr>
                          <w:t>Cash</w:t>
                        </w:r>
                      </w:p>
                    </w:tc>
                    <w:tc>
                      <w:tcPr>
                        <w:tcW w:w="2064" w:type="dxa"/>
                        <w:tcBorders>
                          <w:top w:val="single" w:sz="8" w:space="0" w:color="0B2CD8"/>
                        </w:tcBorders>
                      </w:tcPr>
                      <w:p w14:paraId="1FDA955A" w14:textId="77777777" w:rsidR="00F86F35" w:rsidRDefault="008A442A">
                        <w:pPr>
                          <w:pStyle w:val="TableParagraph"/>
                          <w:tabs>
                            <w:tab w:val="left" w:pos="991"/>
                          </w:tabs>
                          <w:spacing w:before="4"/>
                          <w:ind w:right="714"/>
                          <w:rPr>
                            <w:b/>
                            <w:sz w:val="20"/>
                          </w:rPr>
                        </w:pPr>
                        <w:r>
                          <w:rPr>
                            <w:b/>
                            <w:spacing w:val="-10"/>
                            <w:sz w:val="20"/>
                          </w:rPr>
                          <w:t>$</w:t>
                        </w:r>
                        <w:r>
                          <w:rPr>
                            <w:b/>
                            <w:sz w:val="20"/>
                          </w:rPr>
                          <w:tab/>
                        </w:r>
                        <w:r>
                          <w:rPr>
                            <w:b/>
                            <w:spacing w:val="-5"/>
                            <w:sz w:val="20"/>
                          </w:rPr>
                          <w:t>593</w:t>
                        </w:r>
                      </w:p>
                    </w:tc>
                    <w:tc>
                      <w:tcPr>
                        <w:tcW w:w="1598" w:type="dxa"/>
                        <w:tcBorders>
                          <w:top w:val="single" w:sz="8" w:space="0" w:color="0B2CD8"/>
                        </w:tcBorders>
                      </w:tcPr>
                      <w:p w14:paraId="1FA054B2" w14:textId="77777777" w:rsidR="00F86F35" w:rsidRDefault="008A442A">
                        <w:pPr>
                          <w:pStyle w:val="TableParagraph"/>
                          <w:spacing w:before="4"/>
                          <w:ind w:left="406"/>
                          <w:jc w:val="left"/>
                          <w:rPr>
                            <w:sz w:val="20"/>
                          </w:rPr>
                        </w:pPr>
                        <w:r>
                          <w:rPr>
                            <w:spacing w:val="-5"/>
                            <w:sz w:val="20"/>
                          </w:rPr>
                          <w:t>670</w:t>
                        </w:r>
                      </w:p>
                    </w:tc>
                    <w:tc>
                      <w:tcPr>
                        <w:tcW w:w="1347" w:type="dxa"/>
                        <w:tcBorders>
                          <w:top w:val="single" w:sz="8" w:space="0" w:color="0B2CD8"/>
                        </w:tcBorders>
                      </w:tcPr>
                      <w:p w14:paraId="64DDF093" w14:textId="77777777" w:rsidR="00F86F35" w:rsidRDefault="00F86F35">
                        <w:pPr>
                          <w:pStyle w:val="TableParagraph"/>
                          <w:jc w:val="left"/>
                          <w:rPr>
                            <w:rFonts w:ascii="Times New Roman"/>
                            <w:sz w:val="20"/>
                          </w:rPr>
                        </w:pPr>
                      </w:p>
                    </w:tc>
                    <w:tc>
                      <w:tcPr>
                        <w:tcW w:w="725" w:type="dxa"/>
                        <w:tcBorders>
                          <w:top w:val="single" w:sz="8" w:space="0" w:color="0B2CD8"/>
                        </w:tcBorders>
                      </w:tcPr>
                      <w:p w14:paraId="31633548" w14:textId="77777777" w:rsidR="00F86F35" w:rsidRDefault="00F86F35">
                        <w:pPr>
                          <w:pStyle w:val="TableParagraph"/>
                          <w:jc w:val="left"/>
                          <w:rPr>
                            <w:rFonts w:ascii="Times New Roman"/>
                            <w:sz w:val="20"/>
                          </w:rPr>
                        </w:pPr>
                      </w:p>
                    </w:tc>
                  </w:tr>
                  <w:tr w:rsidR="00F86F35" w14:paraId="124919CE" w14:textId="77777777">
                    <w:trPr>
                      <w:trHeight w:val="285"/>
                    </w:trPr>
                    <w:tc>
                      <w:tcPr>
                        <w:tcW w:w="4155" w:type="dxa"/>
                      </w:tcPr>
                      <w:p w14:paraId="05E6D1F7" w14:textId="77777777" w:rsidR="00F86F35" w:rsidRDefault="008A442A">
                        <w:pPr>
                          <w:pStyle w:val="TableParagraph"/>
                          <w:spacing w:before="19"/>
                          <w:ind w:left="52"/>
                          <w:jc w:val="left"/>
                          <w:rPr>
                            <w:b/>
                            <w:sz w:val="20"/>
                          </w:rPr>
                        </w:pPr>
                        <w:r>
                          <w:rPr>
                            <w:b/>
                            <w:sz w:val="20"/>
                          </w:rPr>
                          <w:t>Demand</w:t>
                        </w:r>
                        <w:r>
                          <w:rPr>
                            <w:b/>
                            <w:spacing w:val="-6"/>
                            <w:sz w:val="20"/>
                          </w:rPr>
                          <w:t xml:space="preserve"> </w:t>
                        </w:r>
                        <w:r>
                          <w:rPr>
                            <w:b/>
                            <w:spacing w:val="-2"/>
                            <w:sz w:val="20"/>
                          </w:rPr>
                          <w:t>Deposits</w:t>
                        </w:r>
                      </w:p>
                    </w:tc>
                    <w:tc>
                      <w:tcPr>
                        <w:tcW w:w="2064" w:type="dxa"/>
                      </w:tcPr>
                      <w:p w14:paraId="0311B359" w14:textId="77777777" w:rsidR="00F86F35" w:rsidRDefault="008A442A">
                        <w:pPr>
                          <w:pStyle w:val="TableParagraph"/>
                          <w:spacing w:before="19"/>
                          <w:ind w:right="714"/>
                          <w:rPr>
                            <w:b/>
                            <w:sz w:val="20"/>
                          </w:rPr>
                        </w:pPr>
                        <w:r>
                          <w:rPr>
                            <w:b/>
                            <w:spacing w:val="-2"/>
                            <w:sz w:val="20"/>
                          </w:rPr>
                          <w:t>1,638</w:t>
                        </w:r>
                      </w:p>
                    </w:tc>
                    <w:tc>
                      <w:tcPr>
                        <w:tcW w:w="1598" w:type="dxa"/>
                      </w:tcPr>
                      <w:p w14:paraId="5919FCCD" w14:textId="77777777" w:rsidR="00F86F35" w:rsidRDefault="008A442A">
                        <w:pPr>
                          <w:pStyle w:val="TableParagraph"/>
                          <w:spacing w:before="19"/>
                          <w:ind w:left="255"/>
                          <w:jc w:val="left"/>
                          <w:rPr>
                            <w:sz w:val="20"/>
                          </w:rPr>
                        </w:pPr>
                        <w:r>
                          <w:rPr>
                            <w:spacing w:val="-2"/>
                            <w:sz w:val="20"/>
                          </w:rPr>
                          <w:t>1,554</w:t>
                        </w:r>
                      </w:p>
                    </w:tc>
                    <w:tc>
                      <w:tcPr>
                        <w:tcW w:w="1347" w:type="dxa"/>
                      </w:tcPr>
                      <w:p w14:paraId="55042967" w14:textId="77777777" w:rsidR="00F86F35" w:rsidRDefault="00F86F35">
                        <w:pPr>
                          <w:pStyle w:val="TableParagraph"/>
                          <w:jc w:val="left"/>
                          <w:rPr>
                            <w:rFonts w:ascii="Times New Roman"/>
                            <w:sz w:val="20"/>
                          </w:rPr>
                        </w:pPr>
                      </w:p>
                    </w:tc>
                    <w:tc>
                      <w:tcPr>
                        <w:tcW w:w="725" w:type="dxa"/>
                      </w:tcPr>
                      <w:p w14:paraId="1BB5389A" w14:textId="77777777" w:rsidR="00F86F35" w:rsidRDefault="00F86F35">
                        <w:pPr>
                          <w:pStyle w:val="TableParagraph"/>
                          <w:jc w:val="left"/>
                          <w:rPr>
                            <w:rFonts w:ascii="Times New Roman"/>
                            <w:sz w:val="20"/>
                          </w:rPr>
                        </w:pPr>
                      </w:p>
                    </w:tc>
                  </w:tr>
                  <w:tr w:rsidR="00F86F35" w14:paraId="20CCF81A" w14:textId="77777777">
                    <w:trPr>
                      <w:trHeight w:val="285"/>
                    </w:trPr>
                    <w:tc>
                      <w:tcPr>
                        <w:tcW w:w="4155" w:type="dxa"/>
                      </w:tcPr>
                      <w:p w14:paraId="196FAD9C" w14:textId="77777777" w:rsidR="00F86F35" w:rsidRDefault="008A442A">
                        <w:pPr>
                          <w:pStyle w:val="TableParagraph"/>
                          <w:spacing w:before="19"/>
                          <w:ind w:left="52"/>
                          <w:jc w:val="left"/>
                          <w:rPr>
                            <w:b/>
                            <w:sz w:val="20"/>
                          </w:rPr>
                        </w:pPr>
                        <w:r>
                          <w:rPr>
                            <w:b/>
                            <w:sz w:val="20"/>
                          </w:rPr>
                          <w:t>Time</w:t>
                        </w:r>
                        <w:r>
                          <w:rPr>
                            <w:b/>
                            <w:spacing w:val="-4"/>
                            <w:sz w:val="20"/>
                          </w:rPr>
                          <w:t xml:space="preserve"> </w:t>
                        </w:r>
                        <w:r>
                          <w:rPr>
                            <w:b/>
                            <w:spacing w:val="-2"/>
                            <w:sz w:val="20"/>
                          </w:rPr>
                          <w:t>Deposits</w:t>
                        </w:r>
                      </w:p>
                    </w:tc>
                    <w:tc>
                      <w:tcPr>
                        <w:tcW w:w="2064" w:type="dxa"/>
                      </w:tcPr>
                      <w:p w14:paraId="6C63EEDE" w14:textId="77777777" w:rsidR="00F86F35" w:rsidRDefault="00F86F35">
                        <w:pPr>
                          <w:pStyle w:val="TableParagraph"/>
                          <w:jc w:val="left"/>
                          <w:rPr>
                            <w:rFonts w:ascii="Times New Roman"/>
                            <w:sz w:val="20"/>
                          </w:rPr>
                        </w:pPr>
                      </w:p>
                    </w:tc>
                    <w:tc>
                      <w:tcPr>
                        <w:tcW w:w="1598" w:type="dxa"/>
                      </w:tcPr>
                      <w:p w14:paraId="50CFB980" w14:textId="77777777" w:rsidR="00F86F35" w:rsidRDefault="00F86F35">
                        <w:pPr>
                          <w:pStyle w:val="TableParagraph"/>
                          <w:jc w:val="left"/>
                          <w:rPr>
                            <w:rFonts w:ascii="Times New Roman"/>
                            <w:sz w:val="20"/>
                          </w:rPr>
                        </w:pPr>
                      </w:p>
                    </w:tc>
                    <w:tc>
                      <w:tcPr>
                        <w:tcW w:w="1347" w:type="dxa"/>
                      </w:tcPr>
                      <w:p w14:paraId="4C0C5145" w14:textId="77777777" w:rsidR="00F86F35" w:rsidRDefault="00F86F35">
                        <w:pPr>
                          <w:pStyle w:val="TableParagraph"/>
                          <w:jc w:val="left"/>
                          <w:rPr>
                            <w:rFonts w:ascii="Times New Roman"/>
                            <w:sz w:val="20"/>
                          </w:rPr>
                        </w:pPr>
                      </w:p>
                    </w:tc>
                    <w:tc>
                      <w:tcPr>
                        <w:tcW w:w="725" w:type="dxa"/>
                      </w:tcPr>
                      <w:p w14:paraId="0F96A1E1" w14:textId="77777777" w:rsidR="00F86F35" w:rsidRDefault="00F86F35">
                        <w:pPr>
                          <w:pStyle w:val="TableParagraph"/>
                          <w:jc w:val="left"/>
                          <w:rPr>
                            <w:rFonts w:ascii="Times New Roman"/>
                            <w:sz w:val="20"/>
                          </w:rPr>
                        </w:pPr>
                      </w:p>
                    </w:tc>
                  </w:tr>
                  <w:tr w:rsidR="00F86F35" w14:paraId="4590D690" w14:textId="77777777">
                    <w:trPr>
                      <w:trHeight w:val="285"/>
                    </w:trPr>
                    <w:tc>
                      <w:tcPr>
                        <w:tcW w:w="4155" w:type="dxa"/>
                      </w:tcPr>
                      <w:p w14:paraId="7256BC3C" w14:textId="77777777" w:rsidR="00F86F35" w:rsidRDefault="008A442A">
                        <w:pPr>
                          <w:pStyle w:val="TableParagraph"/>
                          <w:spacing w:before="19"/>
                          <w:ind w:left="52"/>
                          <w:jc w:val="left"/>
                          <w:rPr>
                            <w:sz w:val="20"/>
                          </w:rPr>
                        </w:pPr>
                        <w:r>
                          <w:rPr>
                            <w:sz w:val="20"/>
                          </w:rPr>
                          <w:t>1</w:t>
                        </w:r>
                        <w:r>
                          <w:rPr>
                            <w:spacing w:val="-4"/>
                            <w:sz w:val="20"/>
                          </w:rPr>
                          <w:t xml:space="preserve"> </w:t>
                        </w:r>
                        <w:r>
                          <w:rPr>
                            <w:sz w:val="20"/>
                          </w:rPr>
                          <w:t>to</w:t>
                        </w:r>
                        <w:r>
                          <w:rPr>
                            <w:spacing w:val="-2"/>
                            <w:sz w:val="20"/>
                          </w:rPr>
                          <w:t xml:space="preserve"> </w:t>
                        </w:r>
                        <w:r>
                          <w:rPr>
                            <w:sz w:val="20"/>
                          </w:rPr>
                          <w:t>90</w:t>
                        </w:r>
                        <w:r>
                          <w:rPr>
                            <w:spacing w:val="-1"/>
                            <w:sz w:val="20"/>
                          </w:rPr>
                          <w:t xml:space="preserve"> </w:t>
                        </w:r>
                        <w:r>
                          <w:rPr>
                            <w:spacing w:val="-4"/>
                            <w:sz w:val="20"/>
                          </w:rPr>
                          <w:t>days</w:t>
                        </w:r>
                      </w:p>
                    </w:tc>
                    <w:tc>
                      <w:tcPr>
                        <w:tcW w:w="2064" w:type="dxa"/>
                      </w:tcPr>
                      <w:p w14:paraId="04802BE2" w14:textId="77777777" w:rsidR="00F86F35" w:rsidRDefault="008A442A">
                        <w:pPr>
                          <w:pStyle w:val="TableParagraph"/>
                          <w:spacing w:before="19"/>
                          <w:ind w:right="714"/>
                          <w:rPr>
                            <w:b/>
                            <w:sz w:val="20"/>
                          </w:rPr>
                        </w:pPr>
                        <w:r>
                          <w:rPr>
                            <w:b/>
                            <w:spacing w:val="-2"/>
                            <w:sz w:val="20"/>
                          </w:rPr>
                          <w:t>4,116</w:t>
                        </w:r>
                      </w:p>
                    </w:tc>
                    <w:tc>
                      <w:tcPr>
                        <w:tcW w:w="1598" w:type="dxa"/>
                      </w:tcPr>
                      <w:p w14:paraId="442027BC" w14:textId="77777777" w:rsidR="00F86F35" w:rsidRDefault="008A442A">
                        <w:pPr>
                          <w:pStyle w:val="TableParagraph"/>
                          <w:spacing w:before="19"/>
                          <w:ind w:left="255"/>
                          <w:jc w:val="left"/>
                          <w:rPr>
                            <w:sz w:val="20"/>
                          </w:rPr>
                        </w:pPr>
                        <w:r>
                          <w:rPr>
                            <w:spacing w:val="-2"/>
                            <w:sz w:val="20"/>
                          </w:rPr>
                          <w:t>2,363</w:t>
                        </w:r>
                      </w:p>
                    </w:tc>
                    <w:tc>
                      <w:tcPr>
                        <w:tcW w:w="1347" w:type="dxa"/>
                      </w:tcPr>
                      <w:p w14:paraId="20A13EB3" w14:textId="77777777" w:rsidR="00F86F35" w:rsidRDefault="008A442A">
                        <w:pPr>
                          <w:pStyle w:val="TableParagraph"/>
                          <w:spacing w:before="19"/>
                          <w:ind w:left="79"/>
                          <w:jc w:val="left"/>
                          <w:rPr>
                            <w:b/>
                            <w:sz w:val="20"/>
                          </w:rPr>
                        </w:pPr>
                        <w:r>
                          <w:rPr>
                            <w:b/>
                            <w:spacing w:val="-2"/>
                            <w:sz w:val="20"/>
                          </w:rPr>
                          <w:t>1,288</w:t>
                        </w:r>
                      </w:p>
                    </w:tc>
                    <w:tc>
                      <w:tcPr>
                        <w:tcW w:w="725" w:type="dxa"/>
                      </w:tcPr>
                      <w:p w14:paraId="64EF25FA" w14:textId="77777777" w:rsidR="00F86F35" w:rsidRDefault="008A442A">
                        <w:pPr>
                          <w:pStyle w:val="TableParagraph"/>
                          <w:spacing w:before="19"/>
                          <w:ind w:right="107"/>
                          <w:rPr>
                            <w:sz w:val="20"/>
                          </w:rPr>
                        </w:pPr>
                        <w:r>
                          <w:rPr>
                            <w:spacing w:val="-5"/>
                            <w:sz w:val="20"/>
                          </w:rPr>
                          <w:t>217</w:t>
                        </w:r>
                      </w:p>
                    </w:tc>
                  </w:tr>
                  <w:tr w:rsidR="00F86F35" w14:paraId="00BF6C97" w14:textId="77777777">
                    <w:trPr>
                      <w:trHeight w:val="285"/>
                    </w:trPr>
                    <w:tc>
                      <w:tcPr>
                        <w:tcW w:w="4155" w:type="dxa"/>
                      </w:tcPr>
                      <w:p w14:paraId="60843DFC" w14:textId="77777777" w:rsidR="00F86F35" w:rsidRDefault="008A442A">
                        <w:pPr>
                          <w:pStyle w:val="TableParagraph"/>
                          <w:spacing w:before="19"/>
                          <w:ind w:left="52"/>
                          <w:jc w:val="left"/>
                          <w:rPr>
                            <w:sz w:val="20"/>
                          </w:rPr>
                        </w:pPr>
                        <w:r>
                          <w:rPr>
                            <w:sz w:val="20"/>
                          </w:rPr>
                          <w:t>91</w:t>
                        </w:r>
                        <w:r>
                          <w:rPr>
                            <w:spacing w:val="-5"/>
                            <w:sz w:val="20"/>
                          </w:rPr>
                          <w:t xml:space="preserve"> </w:t>
                        </w:r>
                        <w:r>
                          <w:rPr>
                            <w:sz w:val="20"/>
                          </w:rPr>
                          <w:t>to</w:t>
                        </w:r>
                        <w:r>
                          <w:rPr>
                            <w:spacing w:val="-2"/>
                            <w:sz w:val="20"/>
                          </w:rPr>
                          <w:t xml:space="preserve"> </w:t>
                        </w:r>
                        <w:r>
                          <w:rPr>
                            <w:sz w:val="20"/>
                          </w:rPr>
                          <w:t>180</w:t>
                        </w:r>
                        <w:r>
                          <w:rPr>
                            <w:spacing w:val="-2"/>
                            <w:sz w:val="20"/>
                          </w:rPr>
                          <w:t xml:space="preserve"> </w:t>
                        </w:r>
                        <w:r>
                          <w:rPr>
                            <w:spacing w:val="-4"/>
                            <w:sz w:val="20"/>
                          </w:rPr>
                          <w:t>days</w:t>
                        </w:r>
                      </w:p>
                    </w:tc>
                    <w:tc>
                      <w:tcPr>
                        <w:tcW w:w="2064" w:type="dxa"/>
                      </w:tcPr>
                      <w:p w14:paraId="4C4AC70F" w14:textId="77777777" w:rsidR="00F86F35" w:rsidRDefault="00F86F35">
                        <w:pPr>
                          <w:pStyle w:val="TableParagraph"/>
                          <w:jc w:val="left"/>
                          <w:rPr>
                            <w:rFonts w:ascii="Times New Roman"/>
                            <w:sz w:val="20"/>
                          </w:rPr>
                        </w:pPr>
                      </w:p>
                    </w:tc>
                    <w:tc>
                      <w:tcPr>
                        <w:tcW w:w="1598" w:type="dxa"/>
                      </w:tcPr>
                      <w:p w14:paraId="6BC37478" w14:textId="77777777" w:rsidR="00F86F35" w:rsidRDefault="00F86F35">
                        <w:pPr>
                          <w:pStyle w:val="TableParagraph"/>
                          <w:jc w:val="left"/>
                          <w:rPr>
                            <w:rFonts w:ascii="Times New Roman"/>
                            <w:sz w:val="20"/>
                          </w:rPr>
                        </w:pPr>
                      </w:p>
                    </w:tc>
                    <w:tc>
                      <w:tcPr>
                        <w:tcW w:w="1347" w:type="dxa"/>
                      </w:tcPr>
                      <w:p w14:paraId="4458209F" w14:textId="77777777" w:rsidR="00F86F35" w:rsidRDefault="008A442A">
                        <w:pPr>
                          <w:pStyle w:val="TableParagraph"/>
                          <w:spacing w:before="19"/>
                          <w:ind w:left="232"/>
                          <w:jc w:val="left"/>
                          <w:rPr>
                            <w:b/>
                            <w:sz w:val="20"/>
                          </w:rPr>
                        </w:pPr>
                        <w:r>
                          <w:rPr>
                            <w:b/>
                            <w:spacing w:val="-5"/>
                            <w:sz w:val="20"/>
                          </w:rPr>
                          <w:t>883</w:t>
                        </w:r>
                      </w:p>
                    </w:tc>
                    <w:tc>
                      <w:tcPr>
                        <w:tcW w:w="725" w:type="dxa"/>
                      </w:tcPr>
                      <w:p w14:paraId="03E84583" w14:textId="77777777" w:rsidR="00F86F35" w:rsidRDefault="008A442A">
                        <w:pPr>
                          <w:pStyle w:val="TableParagraph"/>
                          <w:spacing w:before="19"/>
                          <w:ind w:right="107"/>
                          <w:rPr>
                            <w:sz w:val="20"/>
                          </w:rPr>
                        </w:pPr>
                        <w:r>
                          <w:rPr>
                            <w:sz w:val="20"/>
                          </w:rPr>
                          <w:t>4</w:t>
                        </w:r>
                      </w:p>
                    </w:tc>
                  </w:tr>
                  <w:tr w:rsidR="00F86F35" w14:paraId="20F2EC3D" w14:textId="77777777">
                    <w:trPr>
                      <w:trHeight w:val="285"/>
                    </w:trPr>
                    <w:tc>
                      <w:tcPr>
                        <w:tcW w:w="4155" w:type="dxa"/>
                      </w:tcPr>
                      <w:p w14:paraId="4AB58099" w14:textId="77777777" w:rsidR="00F86F35" w:rsidRDefault="008A442A">
                        <w:pPr>
                          <w:pStyle w:val="TableParagraph"/>
                          <w:spacing w:before="19"/>
                          <w:ind w:left="52"/>
                          <w:jc w:val="left"/>
                          <w:rPr>
                            <w:sz w:val="20"/>
                          </w:rPr>
                        </w:pPr>
                        <w:r>
                          <w:rPr>
                            <w:sz w:val="20"/>
                          </w:rPr>
                          <w:t>Within</w:t>
                        </w:r>
                        <w:r>
                          <w:rPr>
                            <w:spacing w:val="-5"/>
                            <w:sz w:val="20"/>
                          </w:rPr>
                          <w:t xml:space="preserve"> </w:t>
                        </w:r>
                        <w:r>
                          <w:rPr>
                            <w:sz w:val="20"/>
                          </w:rPr>
                          <w:t>one</w:t>
                        </w:r>
                        <w:r>
                          <w:rPr>
                            <w:spacing w:val="-4"/>
                            <w:sz w:val="20"/>
                          </w:rPr>
                          <w:t xml:space="preserve"> year</w:t>
                        </w:r>
                      </w:p>
                    </w:tc>
                    <w:tc>
                      <w:tcPr>
                        <w:tcW w:w="2064" w:type="dxa"/>
                      </w:tcPr>
                      <w:p w14:paraId="301339B6" w14:textId="77777777" w:rsidR="00F86F35" w:rsidRDefault="00F86F35">
                        <w:pPr>
                          <w:pStyle w:val="TableParagraph"/>
                          <w:jc w:val="left"/>
                          <w:rPr>
                            <w:rFonts w:ascii="Times New Roman"/>
                            <w:sz w:val="20"/>
                          </w:rPr>
                        </w:pPr>
                      </w:p>
                    </w:tc>
                    <w:tc>
                      <w:tcPr>
                        <w:tcW w:w="1598" w:type="dxa"/>
                      </w:tcPr>
                      <w:p w14:paraId="6C99CF09" w14:textId="77777777" w:rsidR="00F86F35" w:rsidRDefault="00F86F35">
                        <w:pPr>
                          <w:pStyle w:val="TableParagraph"/>
                          <w:jc w:val="left"/>
                          <w:rPr>
                            <w:rFonts w:ascii="Times New Roman"/>
                            <w:sz w:val="20"/>
                          </w:rPr>
                        </w:pPr>
                      </w:p>
                    </w:tc>
                    <w:tc>
                      <w:tcPr>
                        <w:tcW w:w="1347" w:type="dxa"/>
                      </w:tcPr>
                      <w:p w14:paraId="63A876E4" w14:textId="77777777" w:rsidR="00F86F35" w:rsidRDefault="008A442A">
                        <w:pPr>
                          <w:pStyle w:val="TableParagraph"/>
                          <w:spacing w:before="19"/>
                          <w:ind w:left="333"/>
                          <w:jc w:val="left"/>
                          <w:rPr>
                            <w:b/>
                            <w:sz w:val="20"/>
                          </w:rPr>
                        </w:pPr>
                        <w:r>
                          <w:rPr>
                            <w:b/>
                            <w:spacing w:val="-5"/>
                            <w:sz w:val="20"/>
                          </w:rPr>
                          <w:t>11</w:t>
                        </w:r>
                      </w:p>
                    </w:tc>
                    <w:tc>
                      <w:tcPr>
                        <w:tcW w:w="725" w:type="dxa"/>
                      </w:tcPr>
                      <w:p w14:paraId="50E5F4F3" w14:textId="77777777" w:rsidR="00F86F35" w:rsidRDefault="008A442A">
                        <w:pPr>
                          <w:pStyle w:val="TableParagraph"/>
                          <w:spacing w:before="19"/>
                          <w:ind w:right="107"/>
                          <w:rPr>
                            <w:sz w:val="20"/>
                          </w:rPr>
                        </w:pPr>
                        <w:r>
                          <w:rPr>
                            <w:sz w:val="20"/>
                          </w:rPr>
                          <w:t>4</w:t>
                        </w:r>
                      </w:p>
                    </w:tc>
                  </w:tr>
                  <w:tr w:rsidR="00F86F35" w14:paraId="1F75C590" w14:textId="77777777">
                    <w:trPr>
                      <w:trHeight w:val="285"/>
                    </w:trPr>
                    <w:tc>
                      <w:tcPr>
                        <w:tcW w:w="4155" w:type="dxa"/>
                      </w:tcPr>
                      <w:p w14:paraId="225DB176" w14:textId="77777777" w:rsidR="00F86F35" w:rsidRDefault="008A442A">
                        <w:pPr>
                          <w:pStyle w:val="TableParagraph"/>
                          <w:spacing w:before="19"/>
                          <w:ind w:left="52"/>
                          <w:jc w:val="left"/>
                          <w:rPr>
                            <w:b/>
                            <w:sz w:val="20"/>
                          </w:rPr>
                        </w:pPr>
                        <w:r>
                          <w:rPr>
                            <w:b/>
                            <w:sz w:val="20"/>
                          </w:rPr>
                          <w:t>U.S.</w:t>
                        </w:r>
                        <w:r>
                          <w:rPr>
                            <w:b/>
                            <w:spacing w:val="-7"/>
                            <w:sz w:val="20"/>
                          </w:rPr>
                          <w:t xml:space="preserve"> </w:t>
                        </w:r>
                        <w:r>
                          <w:rPr>
                            <w:b/>
                            <w:sz w:val="20"/>
                          </w:rPr>
                          <w:t>Government</w:t>
                        </w:r>
                        <w:r>
                          <w:rPr>
                            <w:b/>
                            <w:spacing w:val="-7"/>
                            <w:sz w:val="20"/>
                          </w:rPr>
                          <w:t xml:space="preserve"> </w:t>
                        </w:r>
                        <w:r>
                          <w:rPr>
                            <w:b/>
                            <w:spacing w:val="-2"/>
                            <w:sz w:val="20"/>
                          </w:rPr>
                          <w:t>Obligations</w:t>
                        </w:r>
                      </w:p>
                    </w:tc>
                    <w:tc>
                      <w:tcPr>
                        <w:tcW w:w="2064" w:type="dxa"/>
                      </w:tcPr>
                      <w:p w14:paraId="7F6DB269" w14:textId="77777777" w:rsidR="00F86F35" w:rsidRDefault="00F86F35">
                        <w:pPr>
                          <w:pStyle w:val="TableParagraph"/>
                          <w:jc w:val="left"/>
                          <w:rPr>
                            <w:rFonts w:ascii="Times New Roman"/>
                            <w:sz w:val="20"/>
                          </w:rPr>
                        </w:pPr>
                      </w:p>
                    </w:tc>
                    <w:tc>
                      <w:tcPr>
                        <w:tcW w:w="1598" w:type="dxa"/>
                      </w:tcPr>
                      <w:p w14:paraId="2E626F57" w14:textId="77777777" w:rsidR="00F86F35" w:rsidRDefault="00F86F35">
                        <w:pPr>
                          <w:pStyle w:val="TableParagraph"/>
                          <w:jc w:val="left"/>
                          <w:rPr>
                            <w:rFonts w:ascii="Times New Roman"/>
                            <w:sz w:val="20"/>
                          </w:rPr>
                        </w:pPr>
                      </w:p>
                    </w:tc>
                    <w:tc>
                      <w:tcPr>
                        <w:tcW w:w="1347" w:type="dxa"/>
                      </w:tcPr>
                      <w:p w14:paraId="11562690" w14:textId="77777777" w:rsidR="00F86F35" w:rsidRDefault="00F86F35">
                        <w:pPr>
                          <w:pStyle w:val="TableParagraph"/>
                          <w:jc w:val="left"/>
                          <w:rPr>
                            <w:rFonts w:ascii="Times New Roman"/>
                            <w:sz w:val="20"/>
                          </w:rPr>
                        </w:pPr>
                      </w:p>
                    </w:tc>
                    <w:tc>
                      <w:tcPr>
                        <w:tcW w:w="725" w:type="dxa"/>
                      </w:tcPr>
                      <w:p w14:paraId="31122081" w14:textId="77777777" w:rsidR="00F86F35" w:rsidRDefault="00F86F35">
                        <w:pPr>
                          <w:pStyle w:val="TableParagraph"/>
                          <w:jc w:val="left"/>
                          <w:rPr>
                            <w:rFonts w:ascii="Times New Roman"/>
                            <w:sz w:val="20"/>
                          </w:rPr>
                        </w:pPr>
                      </w:p>
                    </w:tc>
                  </w:tr>
                  <w:tr w:rsidR="00F86F35" w14:paraId="21E6E4FB" w14:textId="77777777">
                    <w:trPr>
                      <w:trHeight w:val="280"/>
                    </w:trPr>
                    <w:tc>
                      <w:tcPr>
                        <w:tcW w:w="4155" w:type="dxa"/>
                        <w:tcBorders>
                          <w:bottom w:val="single" w:sz="8" w:space="0" w:color="0B2CD8"/>
                        </w:tcBorders>
                      </w:tcPr>
                      <w:p w14:paraId="0428F0D8" w14:textId="77777777" w:rsidR="00F86F35" w:rsidRDefault="008A442A">
                        <w:pPr>
                          <w:pStyle w:val="TableParagraph"/>
                          <w:spacing w:before="19" w:line="240" w:lineRule="exact"/>
                          <w:ind w:left="52"/>
                          <w:jc w:val="left"/>
                          <w:rPr>
                            <w:sz w:val="20"/>
                          </w:rPr>
                        </w:pPr>
                        <w:r>
                          <w:rPr>
                            <w:sz w:val="20"/>
                          </w:rPr>
                          <w:t>1</w:t>
                        </w:r>
                        <w:r>
                          <w:rPr>
                            <w:spacing w:val="-4"/>
                            <w:sz w:val="20"/>
                          </w:rPr>
                          <w:t xml:space="preserve"> </w:t>
                        </w:r>
                        <w:r>
                          <w:rPr>
                            <w:sz w:val="20"/>
                          </w:rPr>
                          <w:t>to</w:t>
                        </w:r>
                        <w:r>
                          <w:rPr>
                            <w:spacing w:val="-2"/>
                            <w:sz w:val="20"/>
                          </w:rPr>
                          <w:t xml:space="preserve"> </w:t>
                        </w:r>
                        <w:r>
                          <w:rPr>
                            <w:sz w:val="20"/>
                          </w:rPr>
                          <w:t>90</w:t>
                        </w:r>
                        <w:r>
                          <w:rPr>
                            <w:spacing w:val="-1"/>
                            <w:sz w:val="20"/>
                          </w:rPr>
                          <w:t xml:space="preserve"> </w:t>
                        </w:r>
                        <w:r>
                          <w:rPr>
                            <w:spacing w:val="-4"/>
                            <w:sz w:val="20"/>
                          </w:rPr>
                          <w:t>days</w:t>
                        </w:r>
                      </w:p>
                    </w:tc>
                    <w:tc>
                      <w:tcPr>
                        <w:tcW w:w="2064" w:type="dxa"/>
                        <w:tcBorders>
                          <w:bottom w:val="single" w:sz="8" w:space="0" w:color="0B2CD8"/>
                        </w:tcBorders>
                      </w:tcPr>
                      <w:p w14:paraId="31AC458B" w14:textId="77777777" w:rsidR="00F86F35" w:rsidRDefault="008A442A">
                        <w:pPr>
                          <w:pStyle w:val="TableParagraph"/>
                          <w:spacing w:before="19" w:line="240" w:lineRule="exact"/>
                          <w:ind w:right="714"/>
                          <w:rPr>
                            <w:b/>
                            <w:sz w:val="20"/>
                          </w:rPr>
                        </w:pPr>
                        <w:r>
                          <w:rPr>
                            <w:b/>
                            <w:spacing w:val="-5"/>
                            <w:sz w:val="20"/>
                          </w:rPr>
                          <w:t>14</w:t>
                        </w:r>
                      </w:p>
                    </w:tc>
                    <w:tc>
                      <w:tcPr>
                        <w:tcW w:w="1598" w:type="dxa"/>
                        <w:tcBorders>
                          <w:bottom w:val="single" w:sz="8" w:space="0" w:color="0B2CD8"/>
                        </w:tcBorders>
                      </w:tcPr>
                      <w:p w14:paraId="38F4AC61" w14:textId="77777777" w:rsidR="00F86F35" w:rsidRDefault="008A442A">
                        <w:pPr>
                          <w:pStyle w:val="TableParagraph"/>
                          <w:spacing w:before="19" w:line="240" w:lineRule="exact"/>
                          <w:ind w:left="406"/>
                          <w:jc w:val="left"/>
                          <w:rPr>
                            <w:sz w:val="20"/>
                          </w:rPr>
                        </w:pPr>
                        <w:r>
                          <w:rPr>
                            <w:spacing w:val="-5"/>
                            <w:sz w:val="20"/>
                          </w:rPr>
                          <w:t>431</w:t>
                        </w:r>
                      </w:p>
                    </w:tc>
                    <w:tc>
                      <w:tcPr>
                        <w:tcW w:w="1347" w:type="dxa"/>
                        <w:tcBorders>
                          <w:bottom w:val="single" w:sz="8" w:space="0" w:color="0B2CD8"/>
                        </w:tcBorders>
                      </w:tcPr>
                      <w:p w14:paraId="1D85D8A3" w14:textId="77777777" w:rsidR="00F86F35" w:rsidRDefault="008A442A">
                        <w:pPr>
                          <w:pStyle w:val="TableParagraph"/>
                          <w:spacing w:before="19" w:line="240" w:lineRule="exact"/>
                          <w:ind w:left="354"/>
                          <w:jc w:val="left"/>
                          <w:rPr>
                            <w:b/>
                            <w:sz w:val="20"/>
                          </w:rPr>
                        </w:pPr>
                        <w:r>
                          <w:rPr>
                            <w:b/>
                            <w:sz w:val="20"/>
                          </w:rPr>
                          <w:t>—</w:t>
                        </w:r>
                      </w:p>
                    </w:tc>
                    <w:tc>
                      <w:tcPr>
                        <w:tcW w:w="725" w:type="dxa"/>
                        <w:tcBorders>
                          <w:bottom w:val="single" w:sz="8" w:space="0" w:color="0B2CD8"/>
                        </w:tcBorders>
                      </w:tcPr>
                      <w:p w14:paraId="32D49F10" w14:textId="77777777" w:rsidR="00F86F35" w:rsidRDefault="008A442A">
                        <w:pPr>
                          <w:pStyle w:val="TableParagraph"/>
                          <w:spacing w:before="19" w:line="240" w:lineRule="exact"/>
                          <w:ind w:right="107"/>
                          <w:rPr>
                            <w:sz w:val="20"/>
                          </w:rPr>
                        </w:pPr>
                        <w:r>
                          <w:rPr>
                            <w:sz w:val="20"/>
                          </w:rPr>
                          <w:t>—</w:t>
                        </w:r>
                      </w:p>
                    </w:tc>
                  </w:tr>
                  <w:tr w:rsidR="00F86F35" w14:paraId="3E33BD64" w14:textId="77777777">
                    <w:trPr>
                      <w:trHeight w:val="265"/>
                    </w:trPr>
                    <w:tc>
                      <w:tcPr>
                        <w:tcW w:w="4155" w:type="dxa"/>
                        <w:tcBorders>
                          <w:top w:val="single" w:sz="8" w:space="0" w:color="0B2CD8"/>
                          <w:bottom w:val="single" w:sz="8" w:space="0" w:color="5D6670"/>
                        </w:tcBorders>
                      </w:tcPr>
                      <w:p w14:paraId="31EB458E" w14:textId="77777777" w:rsidR="00F86F35" w:rsidRDefault="00F86F35">
                        <w:pPr>
                          <w:pStyle w:val="TableParagraph"/>
                          <w:jc w:val="left"/>
                          <w:rPr>
                            <w:rFonts w:ascii="Times New Roman"/>
                            <w:sz w:val="18"/>
                          </w:rPr>
                        </w:pPr>
                      </w:p>
                    </w:tc>
                    <w:tc>
                      <w:tcPr>
                        <w:tcW w:w="2064" w:type="dxa"/>
                        <w:tcBorders>
                          <w:top w:val="single" w:sz="8" w:space="0" w:color="0B2CD8"/>
                          <w:bottom w:val="single" w:sz="8" w:space="0" w:color="5D6670"/>
                        </w:tcBorders>
                      </w:tcPr>
                      <w:p w14:paraId="29D8204B" w14:textId="77777777" w:rsidR="00F86F35" w:rsidRDefault="008A442A">
                        <w:pPr>
                          <w:pStyle w:val="TableParagraph"/>
                          <w:tabs>
                            <w:tab w:val="left" w:pos="838"/>
                          </w:tabs>
                          <w:spacing w:before="4" w:line="240" w:lineRule="exact"/>
                          <w:ind w:right="714"/>
                          <w:rPr>
                            <w:b/>
                            <w:sz w:val="20"/>
                          </w:rPr>
                        </w:pPr>
                        <w:r>
                          <w:rPr>
                            <w:b/>
                            <w:spacing w:val="-10"/>
                            <w:sz w:val="20"/>
                          </w:rPr>
                          <w:t>$</w:t>
                        </w:r>
                        <w:r>
                          <w:rPr>
                            <w:b/>
                            <w:sz w:val="20"/>
                          </w:rPr>
                          <w:tab/>
                        </w:r>
                        <w:r>
                          <w:rPr>
                            <w:b/>
                            <w:spacing w:val="-2"/>
                            <w:sz w:val="20"/>
                          </w:rPr>
                          <w:t>6,361</w:t>
                        </w:r>
                      </w:p>
                    </w:tc>
                    <w:tc>
                      <w:tcPr>
                        <w:tcW w:w="1598" w:type="dxa"/>
                        <w:tcBorders>
                          <w:top w:val="single" w:sz="8" w:space="0" w:color="0B2CD8"/>
                          <w:bottom w:val="single" w:sz="8" w:space="0" w:color="5D6670"/>
                        </w:tcBorders>
                      </w:tcPr>
                      <w:p w14:paraId="635BB091" w14:textId="77777777" w:rsidR="00F86F35" w:rsidRDefault="008A442A">
                        <w:pPr>
                          <w:pStyle w:val="TableParagraph"/>
                          <w:spacing w:before="4" w:line="240" w:lineRule="exact"/>
                          <w:ind w:left="255"/>
                          <w:jc w:val="left"/>
                          <w:rPr>
                            <w:sz w:val="20"/>
                          </w:rPr>
                        </w:pPr>
                        <w:r>
                          <w:rPr>
                            <w:spacing w:val="-2"/>
                            <w:sz w:val="20"/>
                          </w:rPr>
                          <w:t>5,018</w:t>
                        </w:r>
                      </w:p>
                    </w:tc>
                    <w:tc>
                      <w:tcPr>
                        <w:tcW w:w="1347" w:type="dxa"/>
                        <w:tcBorders>
                          <w:top w:val="single" w:sz="8" w:space="0" w:color="0B2CD8"/>
                          <w:bottom w:val="single" w:sz="8" w:space="0" w:color="5D6670"/>
                        </w:tcBorders>
                      </w:tcPr>
                      <w:p w14:paraId="4F9183EA" w14:textId="77777777" w:rsidR="00F86F35" w:rsidRDefault="008A442A">
                        <w:pPr>
                          <w:pStyle w:val="TableParagraph"/>
                          <w:spacing w:before="4" w:line="240" w:lineRule="exact"/>
                          <w:ind w:left="79"/>
                          <w:jc w:val="left"/>
                          <w:rPr>
                            <w:b/>
                            <w:sz w:val="20"/>
                          </w:rPr>
                        </w:pPr>
                        <w:r>
                          <w:rPr>
                            <w:b/>
                            <w:spacing w:val="-2"/>
                            <w:sz w:val="20"/>
                          </w:rPr>
                          <w:t>2,182</w:t>
                        </w:r>
                      </w:p>
                    </w:tc>
                    <w:tc>
                      <w:tcPr>
                        <w:tcW w:w="725" w:type="dxa"/>
                        <w:tcBorders>
                          <w:top w:val="single" w:sz="8" w:space="0" w:color="0B2CD8"/>
                          <w:bottom w:val="single" w:sz="8" w:space="0" w:color="5D6670"/>
                        </w:tcBorders>
                      </w:tcPr>
                      <w:p w14:paraId="1C7E8EA9" w14:textId="77777777" w:rsidR="00F86F35" w:rsidRDefault="008A442A">
                        <w:pPr>
                          <w:pStyle w:val="TableParagraph"/>
                          <w:spacing w:before="4" w:line="240" w:lineRule="exact"/>
                          <w:ind w:right="107"/>
                          <w:rPr>
                            <w:sz w:val="20"/>
                          </w:rPr>
                        </w:pPr>
                        <w:r>
                          <w:rPr>
                            <w:spacing w:val="-5"/>
                            <w:sz w:val="20"/>
                          </w:rPr>
                          <w:t>225</w:t>
                        </w:r>
                      </w:p>
                    </w:tc>
                  </w:tr>
                </w:tbl>
                <w:p w14:paraId="61F5708E" w14:textId="77777777" w:rsidR="00F86F35" w:rsidRDefault="00F86F35">
                  <w:pPr>
                    <w:pStyle w:val="BodyText"/>
                  </w:pPr>
                </w:p>
              </w:txbxContent>
            </v:textbox>
            <w10:wrap anchorx="page"/>
          </v:shape>
        </w:pict>
      </w:r>
      <w:r>
        <w:t>The</w:t>
      </w:r>
      <w:r>
        <w:rPr>
          <w:spacing w:val="-3"/>
        </w:rPr>
        <w:t xml:space="preserve"> </w:t>
      </w:r>
      <w:r>
        <w:t>following</w:t>
      </w:r>
      <w:r>
        <w:rPr>
          <w:spacing w:val="-3"/>
        </w:rPr>
        <w:t xml:space="preserve"> </w:t>
      </w:r>
      <w:r>
        <w:t>investments</w:t>
      </w:r>
      <w:r>
        <w:rPr>
          <w:spacing w:val="-3"/>
        </w:rPr>
        <w:t xml:space="preserve"> </w:t>
      </w:r>
      <w:r>
        <w:t>are</w:t>
      </w:r>
      <w:r>
        <w:rPr>
          <w:spacing w:val="-3"/>
        </w:rPr>
        <w:t xml:space="preserve"> </w:t>
      </w:r>
      <w:r>
        <w:t>carried</w:t>
      </w:r>
      <w:r>
        <w:rPr>
          <w:spacing w:val="-3"/>
        </w:rPr>
        <w:t xml:space="preserve"> </w:t>
      </w:r>
      <w:r>
        <w:t>on</w:t>
      </w:r>
      <w:r>
        <w:rPr>
          <w:spacing w:val="-3"/>
        </w:rPr>
        <w:t xml:space="preserve"> </w:t>
      </w:r>
      <w:r>
        <w:t>our</w:t>
      </w:r>
      <w:r>
        <w:rPr>
          <w:spacing w:val="-3"/>
        </w:rPr>
        <w:t xml:space="preserve"> </w:t>
      </w:r>
      <w:r>
        <w:t>consolidated</w:t>
      </w:r>
      <w:r>
        <w:rPr>
          <w:spacing w:val="-3"/>
        </w:rPr>
        <w:t xml:space="preserve"> </w:t>
      </w:r>
      <w:r>
        <w:t>balance</w:t>
      </w:r>
      <w:r>
        <w:rPr>
          <w:spacing w:val="-3"/>
        </w:rPr>
        <w:t xml:space="preserve"> </w:t>
      </w:r>
      <w:r>
        <w:t>sheet</w:t>
      </w:r>
      <w:r>
        <w:rPr>
          <w:spacing w:val="-3"/>
        </w:rPr>
        <w:t xml:space="preserve"> </w:t>
      </w:r>
      <w:r>
        <w:t>at</w:t>
      </w:r>
      <w:r>
        <w:rPr>
          <w:spacing w:val="-3"/>
        </w:rPr>
        <w:t xml:space="preserve"> </w:t>
      </w:r>
      <w:r>
        <w:t>cost,</w:t>
      </w:r>
      <w:r>
        <w:rPr>
          <w:spacing w:val="-3"/>
        </w:rPr>
        <w:t xml:space="preserve"> </w:t>
      </w:r>
      <w:r>
        <w:t>plus</w:t>
      </w:r>
      <w:r>
        <w:rPr>
          <w:spacing w:val="-3"/>
        </w:rPr>
        <w:t xml:space="preserve"> </w:t>
      </w:r>
      <w:r>
        <w:t>accrued</w:t>
      </w:r>
      <w:r>
        <w:rPr>
          <w:spacing w:val="-3"/>
        </w:rPr>
        <w:t xml:space="preserve"> </w:t>
      </w:r>
      <w:r>
        <w:t>interest</w:t>
      </w:r>
      <w:r>
        <w:rPr>
          <w:spacing w:val="-3"/>
        </w:rPr>
        <w:t xml:space="preserve"> </w:t>
      </w:r>
      <w:r>
        <w:t>and</w:t>
      </w:r>
      <w:r>
        <w:rPr>
          <w:spacing w:val="-3"/>
        </w:rPr>
        <w:t xml:space="preserve"> </w:t>
      </w:r>
      <w:r>
        <w:t>the</w:t>
      </w:r>
      <w:r>
        <w:rPr>
          <w:spacing w:val="-3"/>
        </w:rPr>
        <w:t xml:space="preserve"> </w:t>
      </w:r>
      <w:r>
        <w:t>table reflects remaining maturities at December 31, 2022 and 2021:</w:t>
      </w:r>
    </w:p>
    <w:p w14:paraId="253A8E31" w14:textId="77777777" w:rsidR="00F86F35" w:rsidRDefault="00F86F35">
      <w:pPr>
        <w:pStyle w:val="BodyText"/>
        <w:rPr>
          <w:sz w:val="24"/>
        </w:rPr>
      </w:pPr>
    </w:p>
    <w:p w14:paraId="526DB9B4" w14:textId="77777777" w:rsidR="00F86F35" w:rsidRDefault="00F86F35">
      <w:pPr>
        <w:pStyle w:val="BodyText"/>
        <w:rPr>
          <w:sz w:val="24"/>
        </w:rPr>
      </w:pPr>
    </w:p>
    <w:p w14:paraId="567A084E" w14:textId="77777777" w:rsidR="00F86F35" w:rsidRDefault="00F86F35">
      <w:pPr>
        <w:pStyle w:val="BodyText"/>
        <w:spacing w:before="4"/>
        <w:rPr>
          <w:sz w:val="33"/>
        </w:rPr>
      </w:pPr>
    </w:p>
    <w:p w14:paraId="229D70FA" w14:textId="77777777" w:rsidR="00F86F35" w:rsidRDefault="008A442A">
      <w:pPr>
        <w:pStyle w:val="BodyText"/>
        <w:ind w:right="1438"/>
        <w:jc w:val="right"/>
      </w:pPr>
      <w:r>
        <w:rPr>
          <w:spacing w:val="-2"/>
        </w:rPr>
        <w:t>Investments</w:t>
      </w:r>
    </w:p>
    <w:p w14:paraId="0D03FC18" w14:textId="77777777" w:rsidR="00F86F35" w:rsidRDefault="00F86F35">
      <w:pPr>
        <w:pStyle w:val="BodyText"/>
        <w:rPr>
          <w:sz w:val="24"/>
        </w:rPr>
      </w:pPr>
    </w:p>
    <w:p w14:paraId="6CEACCF4" w14:textId="77777777" w:rsidR="00F86F35" w:rsidRDefault="00F86F35">
      <w:pPr>
        <w:pStyle w:val="BodyText"/>
        <w:rPr>
          <w:sz w:val="24"/>
        </w:rPr>
      </w:pPr>
    </w:p>
    <w:p w14:paraId="06C59B3D" w14:textId="77777777" w:rsidR="00F86F35" w:rsidRDefault="00F86F35">
      <w:pPr>
        <w:pStyle w:val="BodyText"/>
        <w:rPr>
          <w:sz w:val="24"/>
        </w:rPr>
      </w:pPr>
    </w:p>
    <w:p w14:paraId="65E12A88" w14:textId="77777777" w:rsidR="00F86F35" w:rsidRDefault="00F86F35">
      <w:pPr>
        <w:pStyle w:val="BodyText"/>
        <w:rPr>
          <w:sz w:val="24"/>
        </w:rPr>
      </w:pPr>
    </w:p>
    <w:p w14:paraId="0A29862A" w14:textId="77777777" w:rsidR="00F86F35" w:rsidRDefault="00F86F35">
      <w:pPr>
        <w:pStyle w:val="BodyText"/>
        <w:rPr>
          <w:sz w:val="24"/>
        </w:rPr>
      </w:pPr>
    </w:p>
    <w:p w14:paraId="760CBC2A" w14:textId="77777777" w:rsidR="00F86F35" w:rsidRDefault="00F86F35">
      <w:pPr>
        <w:pStyle w:val="BodyText"/>
        <w:rPr>
          <w:sz w:val="24"/>
        </w:rPr>
      </w:pPr>
    </w:p>
    <w:p w14:paraId="619B9F53" w14:textId="77777777" w:rsidR="00F86F35" w:rsidRDefault="00F86F35">
      <w:pPr>
        <w:pStyle w:val="BodyText"/>
        <w:rPr>
          <w:sz w:val="24"/>
        </w:rPr>
      </w:pPr>
    </w:p>
    <w:p w14:paraId="2A3C2DF6" w14:textId="77777777" w:rsidR="00F86F35" w:rsidRDefault="00F86F35">
      <w:pPr>
        <w:pStyle w:val="BodyText"/>
        <w:rPr>
          <w:sz w:val="24"/>
        </w:rPr>
      </w:pPr>
    </w:p>
    <w:p w14:paraId="61BC050A" w14:textId="77777777" w:rsidR="00F86F35" w:rsidRDefault="00F86F35">
      <w:pPr>
        <w:pStyle w:val="BodyText"/>
        <w:rPr>
          <w:sz w:val="24"/>
        </w:rPr>
      </w:pPr>
    </w:p>
    <w:p w14:paraId="051A4633" w14:textId="77777777" w:rsidR="00F86F35" w:rsidRDefault="00F86F35">
      <w:pPr>
        <w:pStyle w:val="BodyText"/>
        <w:rPr>
          <w:sz w:val="24"/>
        </w:rPr>
      </w:pPr>
    </w:p>
    <w:p w14:paraId="5C03C5C7" w14:textId="77777777" w:rsidR="00F86F35" w:rsidRDefault="008A442A">
      <w:pPr>
        <w:pStyle w:val="BodyText"/>
        <w:spacing w:before="170" w:line="235" w:lineRule="auto"/>
        <w:ind w:left="330" w:right="473"/>
      </w:pPr>
      <w:r>
        <w:t>The</w:t>
      </w:r>
      <w:r>
        <w:rPr>
          <w:spacing w:val="-3"/>
        </w:rPr>
        <w:t xml:space="preserve"> </w:t>
      </w:r>
      <w:r>
        <w:t>following</w:t>
      </w:r>
      <w:r>
        <w:rPr>
          <w:spacing w:val="-3"/>
        </w:rPr>
        <w:t xml:space="preserve"> </w:t>
      </w:r>
      <w:r>
        <w:t>investments</w:t>
      </w:r>
      <w:r>
        <w:rPr>
          <w:spacing w:val="-3"/>
        </w:rPr>
        <w:t xml:space="preserve"> </w:t>
      </w:r>
      <w:r>
        <w:t>in</w:t>
      </w:r>
      <w:r>
        <w:rPr>
          <w:spacing w:val="-3"/>
        </w:rPr>
        <w:t xml:space="preserve"> </w:t>
      </w:r>
      <w:r>
        <w:t>debt</w:t>
      </w:r>
      <w:r>
        <w:rPr>
          <w:spacing w:val="-3"/>
        </w:rPr>
        <w:t xml:space="preserve"> </w:t>
      </w:r>
      <w:r>
        <w:t>securities</w:t>
      </w:r>
      <w:r>
        <w:rPr>
          <w:spacing w:val="-3"/>
        </w:rPr>
        <w:t xml:space="preserve"> </w:t>
      </w:r>
      <w:r>
        <w:t>classified</w:t>
      </w:r>
      <w:r>
        <w:rPr>
          <w:spacing w:val="-3"/>
        </w:rPr>
        <w:t xml:space="preserve"> </w:t>
      </w:r>
      <w:r>
        <w:t>as</w:t>
      </w:r>
      <w:r>
        <w:rPr>
          <w:spacing w:val="-3"/>
        </w:rPr>
        <w:t xml:space="preserve"> </w:t>
      </w:r>
      <w:r>
        <w:t>available</w:t>
      </w:r>
      <w:r>
        <w:rPr>
          <w:spacing w:val="-3"/>
        </w:rPr>
        <w:t xml:space="preserve"> </w:t>
      </w:r>
      <w:r>
        <w:t>for</w:t>
      </w:r>
      <w:r>
        <w:rPr>
          <w:spacing w:val="-3"/>
        </w:rPr>
        <w:t xml:space="preserve"> </w:t>
      </w:r>
      <w:r>
        <w:t>sale</w:t>
      </w:r>
      <w:r>
        <w:rPr>
          <w:spacing w:val="-3"/>
        </w:rPr>
        <w:t xml:space="preserve"> </w:t>
      </w:r>
      <w:r>
        <w:t>are</w:t>
      </w:r>
      <w:r>
        <w:rPr>
          <w:spacing w:val="-3"/>
        </w:rPr>
        <w:t xml:space="preserve"> </w:t>
      </w:r>
      <w:r>
        <w:t>carried</w:t>
      </w:r>
      <w:r>
        <w:rPr>
          <w:spacing w:val="-3"/>
        </w:rPr>
        <w:t xml:space="preserve"> </w:t>
      </w:r>
      <w:r>
        <w:t>at</w:t>
      </w:r>
      <w:r>
        <w:rPr>
          <w:spacing w:val="-3"/>
        </w:rPr>
        <w:t xml:space="preserve"> </w:t>
      </w:r>
      <w:r>
        <w:t>fair</w:t>
      </w:r>
      <w:r>
        <w:rPr>
          <w:spacing w:val="-3"/>
        </w:rPr>
        <w:t xml:space="preserve"> </w:t>
      </w:r>
      <w:r>
        <w:t>value</w:t>
      </w:r>
      <w:r>
        <w:rPr>
          <w:spacing w:val="-3"/>
        </w:rPr>
        <w:t xml:space="preserve"> </w:t>
      </w:r>
      <w:r>
        <w:t>on</w:t>
      </w:r>
      <w:r>
        <w:rPr>
          <w:spacing w:val="-3"/>
        </w:rPr>
        <w:t xml:space="preserve"> </w:t>
      </w:r>
      <w:r>
        <w:t>our</w:t>
      </w:r>
      <w:r>
        <w:rPr>
          <w:spacing w:val="-3"/>
        </w:rPr>
        <w:t xml:space="preserve"> </w:t>
      </w:r>
      <w:r>
        <w:t>consolidated balance sheet at December 31, 2022 and 2021:</w:t>
      </w:r>
    </w:p>
    <w:p w14:paraId="17C7466D" w14:textId="77777777" w:rsidR="00F86F35" w:rsidRDefault="00F86F35">
      <w:pPr>
        <w:pStyle w:val="BodyText"/>
        <w:spacing w:before="2"/>
        <w:rPr>
          <w:sz w:val="9"/>
        </w:rPr>
      </w:pPr>
    </w:p>
    <w:p w14:paraId="52E582FC" w14:textId="77777777" w:rsidR="00F86F35" w:rsidRDefault="00F86F35">
      <w:pPr>
        <w:rPr>
          <w:sz w:val="9"/>
        </w:rPr>
        <w:sectPr w:rsidR="00F86F35">
          <w:pgSz w:w="12240" w:h="15840"/>
          <w:pgMar w:top="600" w:right="700" w:bottom="720" w:left="840" w:header="372" w:footer="530" w:gutter="0"/>
          <w:cols w:space="720"/>
        </w:sectPr>
      </w:pPr>
    </w:p>
    <w:p w14:paraId="49DEF103" w14:textId="77777777" w:rsidR="00F86F35" w:rsidRDefault="00F86F35">
      <w:pPr>
        <w:pStyle w:val="BodyText"/>
        <w:rPr>
          <w:sz w:val="24"/>
        </w:rPr>
      </w:pPr>
    </w:p>
    <w:p w14:paraId="08D0D669" w14:textId="77777777" w:rsidR="00F86F35" w:rsidRDefault="00F86F35">
      <w:pPr>
        <w:pStyle w:val="BodyText"/>
        <w:spacing w:before="7"/>
        <w:rPr>
          <w:sz w:val="34"/>
        </w:rPr>
      </w:pPr>
    </w:p>
    <w:p w14:paraId="4EBE3736" w14:textId="77777777" w:rsidR="00F86F35" w:rsidRDefault="008A442A">
      <w:pPr>
        <w:pStyle w:val="BodyText"/>
        <w:spacing w:line="196" w:lineRule="auto"/>
        <w:ind w:left="3762" w:hanging="117"/>
      </w:pPr>
      <w:r>
        <w:t>Cash</w:t>
      </w:r>
      <w:r>
        <w:rPr>
          <w:spacing w:val="-12"/>
        </w:rPr>
        <w:t xml:space="preserve"> </w:t>
      </w:r>
      <w:r>
        <w:t>and</w:t>
      </w:r>
      <w:r>
        <w:rPr>
          <w:spacing w:val="-11"/>
        </w:rPr>
        <w:t xml:space="preserve"> </w:t>
      </w:r>
      <w:r>
        <w:t xml:space="preserve">Cash </w:t>
      </w:r>
      <w:r>
        <w:rPr>
          <w:spacing w:val="-2"/>
        </w:rPr>
        <w:t>Equivalents</w:t>
      </w:r>
    </w:p>
    <w:p w14:paraId="7258EDE1" w14:textId="77777777" w:rsidR="00F86F35" w:rsidRDefault="008A442A">
      <w:pPr>
        <w:pStyle w:val="BodyText"/>
        <w:spacing w:before="101" w:line="280" w:lineRule="auto"/>
        <w:ind w:left="1044"/>
        <w:jc w:val="center"/>
      </w:pPr>
      <w:r>
        <w:br w:type="column"/>
      </w:r>
      <w:r>
        <w:t>Millions</w:t>
      </w:r>
      <w:r>
        <w:rPr>
          <w:spacing w:val="-12"/>
        </w:rPr>
        <w:t xml:space="preserve"> </w:t>
      </w:r>
      <w:r>
        <w:t>of</w:t>
      </w:r>
      <w:r>
        <w:rPr>
          <w:spacing w:val="-11"/>
        </w:rPr>
        <w:t xml:space="preserve"> </w:t>
      </w:r>
      <w:r>
        <w:t>Dollars Carrying Amount</w:t>
      </w:r>
    </w:p>
    <w:p w14:paraId="58AAB3B8" w14:textId="77777777" w:rsidR="00F86F35" w:rsidRDefault="008A442A">
      <w:pPr>
        <w:pStyle w:val="BodyText"/>
        <w:spacing w:before="43" w:line="196" w:lineRule="auto"/>
        <w:ind w:left="1276" w:right="230" w:hanging="1"/>
        <w:jc w:val="center"/>
      </w:pPr>
      <w:r>
        <w:pict w14:anchorId="31FDC82B">
          <v:group id="docshapegroup254" o:spid="_x0000_s1422" style="position:absolute;left:0;text-align:left;margin-left:193.5pt;margin-top:-15.55pt;width:5in;height:1pt;z-index:-34789376;mso-position-horizontal-relative:page" coordorigin="3870,-311" coordsize="7200,20">
            <v:shape id="docshape255" o:spid="_x0000_s1424" style="position:absolute;left:3870;top:-301;width:7200;height:2" coordorigin="3870,-301" coordsize="7200,0" path="m11070,-301r-7200,e" fillcolor="black" stroked="f">
              <v:fill opacity="0"/>
              <v:path arrowok="t"/>
            </v:shape>
            <v:line id="_x0000_s1423" style="position:absolute" from="3870,-301" to="11070,-301" strokecolor="#0b2cd8" strokeweight="1pt"/>
            <w10:wrap anchorx="page"/>
          </v:group>
        </w:pict>
      </w:r>
      <w:r>
        <w:pict w14:anchorId="6FF4EE96">
          <v:group id="docshapegroup256" o:spid="_x0000_s1419" style="position:absolute;left:0;text-align:left;margin-left:193.5pt;margin-top:-1.3pt;width:5in;height:1pt;z-index:15778304;mso-position-horizontal-relative:page" coordorigin="3870,-26" coordsize="7200,20">
            <v:shape id="docshape257" o:spid="_x0000_s1421" style="position:absolute;left:3870;top:-16;width:7200;height:2" coordorigin="3870,-16" coordsize="7200,0" path="m11070,-16r-7200,e" fillcolor="black" stroked="f">
              <v:fill opacity="0"/>
              <v:path arrowok="t"/>
            </v:shape>
            <v:line id="_x0000_s1420" style="position:absolute" from="3870,-16" to="11070,-16" strokecolor="#0b2cd8" strokeweight="1pt"/>
            <w10:wrap anchorx="page"/>
          </v:group>
        </w:pict>
      </w:r>
      <w:r>
        <w:rPr>
          <w:spacing w:val="-2"/>
        </w:rPr>
        <w:t>Short-Term Investments</w:t>
      </w:r>
    </w:p>
    <w:p w14:paraId="27BD71BD" w14:textId="77777777" w:rsidR="00F86F35" w:rsidRDefault="008A442A">
      <w:pPr>
        <w:rPr>
          <w:sz w:val="24"/>
        </w:rPr>
      </w:pPr>
      <w:r>
        <w:br w:type="column"/>
      </w:r>
    </w:p>
    <w:p w14:paraId="29C1159C" w14:textId="77777777" w:rsidR="00F86F35" w:rsidRDefault="00F86F35">
      <w:pPr>
        <w:pStyle w:val="BodyText"/>
        <w:spacing w:before="7"/>
        <w:rPr>
          <w:sz w:val="34"/>
        </w:rPr>
      </w:pPr>
    </w:p>
    <w:p w14:paraId="6F66D31E" w14:textId="77777777" w:rsidR="00F86F35" w:rsidRDefault="008A442A">
      <w:pPr>
        <w:pStyle w:val="BodyText"/>
        <w:spacing w:line="196" w:lineRule="auto"/>
        <w:ind w:left="1152" w:hanging="660"/>
      </w:pPr>
      <w:r>
        <w:t>Investments</w:t>
      </w:r>
      <w:r>
        <w:rPr>
          <w:spacing w:val="-12"/>
        </w:rPr>
        <w:t xml:space="preserve"> </w:t>
      </w:r>
      <w:r>
        <w:t>and</w:t>
      </w:r>
      <w:r>
        <w:rPr>
          <w:spacing w:val="-11"/>
        </w:rPr>
        <w:t xml:space="preserve"> </w:t>
      </w:r>
      <w:r>
        <w:t xml:space="preserve">Long-Term </w:t>
      </w:r>
      <w:r>
        <w:rPr>
          <w:spacing w:val="-2"/>
        </w:rPr>
        <w:t>Receivables</w:t>
      </w:r>
    </w:p>
    <w:p w14:paraId="56BE10BF" w14:textId="77777777" w:rsidR="00F86F35" w:rsidRDefault="00F86F35">
      <w:pPr>
        <w:spacing w:line="196" w:lineRule="auto"/>
        <w:sectPr w:rsidR="00F86F35">
          <w:type w:val="continuous"/>
          <w:pgSz w:w="12240" w:h="15840"/>
          <w:pgMar w:top="760" w:right="700" w:bottom="280" w:left="840" w:header="372" w:footer="530" w:gutter="0"/>
          <w:cols w:num="3" w:space="720" w:equalWidth="0">
            <w:col w:w="4814" w:space="40"/>
            <w:col w:w="2508" w:space="39"/>
            <w:col w:w="3299"/>
          </w:cols>
        </w:sectPr>
      </w:pPr>
    </w:p>
    <w:p w14:paraId="54954A20" w14:textId="77777777" w:rsidR="00F86F35" w:rsidRDefault="00F86F35">
      <w:pPr>
        <w:pStyle w:val="BodyText"/>
        <w:spacing w:before="11"/>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2700"/>
        <w:gridCol w:w="1545"/>
        <w:gridCol w:w="1200"/>
        <w:gridCol w:w="1200"/>
        <w:gridCol w:w="1200"/>
        <w:gridCol w:w="1200"/>
        <w:gridCol w:w="855"/>
      </w:tblGrid>
      <w:tr w:rsidR="00F86F35" w14:paraId="7DA1CA61" w14:textId="77777777">
        <w:trPr>
          <w:trHeight w:val="265"/>
        </w:trPr>
        <w:tc>
          <w:tcPr>
            <w:tcW w:w="2700" w:type="dxa"/>
          </w:tcPr>
          <w:p w14:paraId="7E498630" w14:textId="77777777" w:rsidR="00F86F35" w:rsidRDefault="00F86F35">
            <w:pPr>
              <w:pStyle w:val="TableParagraph"/>
              <w:jc w:val="left"/>
              <w:rPr>
                <w:rFonts w:ascii="Times New Roman"/>
                <w:sz w:val="18"/>
              </w:rPr>
            </w:pPr>
          </w:p>
        </w:tc>
        <w:tc>
          <w:tcPr>
            <w:tcW w:w="1545" w:type="dxa"/>
            <w:tcBorders>
              <w:top w:val="single" w:sz="8" w:space="0" w:color="0B2CD8"/>
              <w:bottom w:val="single" w:sz="8" w:space="0" w:color="0B2CD8"/>
            </w:tcBorders>
          </w:tcPr>
          <w:p w14:paraId="65ADD419" w14:textId="77777777" w:rsidR="00F86F35" w:rsidRDefault="008A442A">
            <w:pPr>
              <w:pStyle w:val="TableParagraph"/>
              <w:spacing w:before="4" w:line="240" w:lineRule="exact"/>
              <w:ind w:right="395"/>
              <w:rPr>
                <w:b/>
                <w:sz w:val="20"/>
              </w:rPr>
            </w:pPr>
            <w:r>
              <w:rPr>
                <w:b/>
                <w:spacing w:val="-4"/>
                <w:sz w:val="20"/>
              </w:rPr>
              <w:t>2022</w:t>
            </w:r>
          </w:p>
        </w:tc>
        <w:tc>
          <w:tcPr>
            <w:tcW w:w="1200" w:type="dxa"/>
            <w:tcBorders>
              <w:top w:val="single" w:sz="8" w:space="0" w:color="0B2CD8"/>
              <w:bottom w:val="single" w:sz="8" w:space="0" w:color="0B2CD8"/>
            </w:tcBorders>
          </w:tcPr>
          <w:p w14:paraId="58AEBC3D" w14:textId="77777777" w:rsidR="00F86F35" w:rsidRDefault="008A442A">
            <w:pPr>
              <w:pStyle w:val="TableParagraph"/>
              <w:spacing w:before="4" w:line="240" w:lineRule="exact"/>
              <w:ind w:right="395"/>
              <w:rPr>
                <w:sz w:val="20"/>
              </w:rPr>
            </w:pPr>
            <w:r>
              <w:rPr>
                <w:spacing w:val="-4"/>
                <w:sz w:val="20"/>
              </w:rPr>
              <w:t>2021</w:t>
            </w:r>
          </w:p>
        </w:tc>
        <w:tc>
          <w:tcPr>
            <w:tcW w:w="1200" w:type="dxa"/>
            <w:tcBorders>
              <w:top w:val="single" w:sz="8" w:space="0" w:color="0B2CD8"/>
              <w:bottom w:val="single" w:sz="8" w:space="0" w:color="0B2CD8"/>
            </w:tcBorders>
          </w:tcPr>
          <w:p w14:paraId="42786559" w14:textId="77777777" w:rsidR="00F86F35" w:rsidRDefault="008A442A">
            <w:pPr>
              <w:pStyle w:val="TableParagraph"/>
              <w:spacing w:before="4" w:line="240" w:lineRule="exact"/>
              <w:ind w:right="395"/>
              <w:rPr>
                <w:b/>
                <w:sz w:val="20"/>
              </w:rPr>
            </w:pPr>
            <w:r>
              <w:rPr>
                <w:b/>
                <w:spacing w:val="-4"/>
                <w:sz w:val="20"/>
              </w:rPr>
              <w:t>2022</w:t>
            </w:r>
          </w:p>
        </w:tc>
        <w:tc>
          <w:tcPr>
            <w:tcW w:w="1200" w:type="dxa"/>
            <w:tcBorders>
              <w:top w:val="single" w:sz="8" w:space="0" w:color="0B2CD8"/>
              <w:bottom w:val="single" w:sz="8" w:space="0" w:color="0B2CD8"/>
            </w:tcBorders>
          </w:tcPr>
          <w:p w14:paraId="1FD4E478" w14:textId="77777777" w:rsidR="00F86F35" w:rsidRDefault="008A442A">
            <w:pPr>
              <w:pStyle w:val="TableParagraph"/>
              <w:spacing w:before="4" w:line="240" w:lineRule="exact"/>
              <w:ind w:right="395"/>
              <w:rPr>
                <w:sz w:val="20"/>
              </w:rPr>
            </w:pPr>
            <w:r>
              <w:rPr>
                <w:spacing w:val="-4"/>
                <w:sz w:val="20"/>
              </w:rPr>
              <w:t>2021</w:t>
            </w:r>
          </w:p>
        </w:tc>
        <w:tc>
          <w:tcPr>
            <w:tcW w:w="1200" w:type="dxa"/>
            <w:tcBorders>
              <w:top w:val="single" w:sz="8" w:space="0" w:color="0B2CD8"/>
              <w:bottom w:val="single" w:sz="8" w:space="0" w:color="0B2CD8"/>
            </w:tcBorders>
          </w:tcPr>
          <w:p w14:paraId="454DA0F7" w14:textId="77777777" w:rsidR="00F86F35" w:rsidRDefault="008A442A">
            <w:pPr>
              <w:pStyle w:val="TableParagraph"/>
              <w:spacing w:before="4" w:line="240" w:lineRule="exact"/>
              <w:ind w:right="395"/>
              <w:rPr>
                <w:b/>
                <w:sz w:val="20"/>
              </w:rPr>
            </w:pPr>
            <w:r>
              <w:rPr>
                <w:b/>
                <w:spacing w:val="-4"/>
                <w:sz w:val="20"/>
              </w:rPr>
              <w:t>2022</w:t>
            </w:r>
          </w:p>
        </w:tc>
        <w:tc>
          <w:tcPr>
            <w:tcW w:w="855" w:type="dxa"/>
            <w:tcBorders>
              <w:top w:val="single" w:sz="8" w:space="0" w:color="0B2CD8"/>
              <w:bottom w:val="single" w:sz="8" w:space="0" w:color="0B2CD8"/>
            </w:tcBorders>
          </w:tcPr>
          <w:p w14:paraId="4E25079C" w14:textId="77777777" w:rsidR="00F86F35" w:rsidRDefault="008A442A">
            <w:pPr>
              <w:pStyle w:val="TableParagraph"/>
              <w:spacing w:before="4" w:line="240" w:lineRule="exact"/>
              <w:ind w:right="50"/>
              <w:rPr>
                <w:sz w:val="20"/>
              </w:rPr>
            </w:pPr>
            <w:r>
              <w:rPr>
                <w:spacing w:val="-4"/>
                <w:sz w:val="20"/>
              </w:rPr>
              <w:t>2021</w:t>
            </w:r>
          </w:p>
        </w:tc>
      </w:tr>
      <w:tr w:rsidR="00F86F35" w14:paraId="24F0ED07" w14:textId="77777777">
        <w:trPr>
          <w:trHeight w:val="269"/>
        </w:trPr>
        <w:tc>
          <w:tcPr>
            <w:tcW w:w="2700" w:type="dxa"/>
          </w:tcPr>
          <w:p w14:paraId="42DDDBDB" w14:textId="77777777" w:rsidR="00F86F35" w:rsidRDefault="008A442A">
            <w:pPr>
              <w:pStyle w:val="TableParagraph"/>
              <w:spacing w:before="4"/>
              <w:ind w:left="52"/>
              <w:jc w:val="left"/>
              <w:rPr>
                <w:b/>
                <w:sz w:val="20"/>
              </w:rPr>
            </w:pPr>
            <w:r>
              <w:rPr>
                <w:b/>
                <w:sz w:val="20"/>
              </w:rPr>
              <w:t>Major</w:t>
            </w:r>
            <w:r>
              <w:rPr>
                <w:b/>
                <w:spacing w:val="-6"/>
                <w:sz w:val="20"/>
              </w:rPr>
              <w:t xml:space="preserve"> </w:t>
            </w:r>
            <w:r>
              <w:rPr>
                <w:b/>
                <w:sz w:val="20"/>
              </w:rPr>
              <w:t>Security</w:t>
            </w:r>
            <w:r>
              <w:rPr>
                <w:b/>
                <w:spacing w:val="-6"/>
                <w:sz w:val="20"/>
              </w:rPr>
              <w:t xml:space="preserve"> </w:t>
            </w:r>
            <w:r>
              <w:rPr>
                <w:b/>
                <w:spacing w:val="-4"/>
                <w:sz w:val="20"/>
              </w:rPr>
              <w:t>Type</w:t>
            </w:r>
          </w:p>
        </w:tc>
        <w:tc>
          <w:tcPr>
            <w:tcW w:w="1545" w:type="dxa"/>
            <w:tcBorders>
              <w:top w:val="single" w:sz="8" w:space="0" w:color="0B2CD8"/>
            </w:tcBorders>
          </w:tcPr>
          <w:p w14:paraId="54483AB2" w14:textId="77777777" w:rsidR="00F86F35" w:rsidRDefault="00F86F35">
            <w:pPr>
              <w:pStyle w:val="TableParagraph"/>
              <w:jc w:val="left"/>
              <w:rPr>
                <w:rFonts w:ascii="Times New Roman"/>
                <w:sz w:val="20"/>
              </w:rPr>
            </w:pPr>
          </w:p>
        </w:tc>
        <w:tc>
          <w:tcPr>
            <w:tcW w:w="1200" w:type="dxa"/>
            <w:tcBorders>
              <w:top w:val="single" w:sz="8" w:space="0" w:color="0B2CD8"/>
            </w:tcBorders>
          </w:tcPr>
          <w:p w14:paraId="7200AC35" w14:textId="77777777" w:rsidR="00F86F35" w:rsidRDefault="00F86F35">
            <w:pPr>
              <w:pStyle w:val="TableParagraph"/>
              <w:jc w:val="left"/>
              <w:rPr>
                <w:rFonts w:ascii="Times New Roman"/>
                <w:sz w:val="20"/>
              </w:rPr>
            </w:pPr>
          </w:p>
        </w:tc>
        <w:tc>
          <w:tcPr>
            <w:tcW w:w="1200" w:type="dxa"/>
            <w:tcBorders>
              <w:top w:val="single" w:sz="8" w:space="0" w:color="0B2CD8"/>
            </w:tcBorders>
          </w:tcPr>
          <w:p w14:paraId="1EDB5C86" w14:textId="77777777" w:rsidR="00F86F35" w:rsidRDefault="00F86F35">
            <w:pPr>
              <w:pStyle w:val="TableParagraph"/>
              <w:jc w:val="left"/>
              <w:rPr>
                <w:rFonts w:ascii="Times New Roman"/>
                <w:sz w:val="20"/>
              </w:rPr>
            </w:pPr>
          </w:p>
        </w:tc>
        <w:tc>
          <w:tcPr>
            <w:tcW w:w="1200" w:type="dxa"/>
            <w:tcBorders>
              <w:top w:val="single" w:sz="8" w:space="0" w:color="0B2CD8"/>
            </w:tcBorders>
          </w:tcPr>
          <w:p w14:paraId="6079507A" w14:textId="77777777" w:rsidR="00F86F35" w:rsidRDefault="00F86F35">
            <w:pPr>
              <w:pStyle w:val="TableParagraph"/>
              <w:jc w:val="left"/>
              <w:rPr>
                <w:rFonts w:ascii="Times New Roman"/>
                <w:sz w:val="20"/>
              </w:rPr>
            </w:pPr>
          </w:p>
        </w:tc>
        <w:tc>
          <w:tcPr>
            <w:tcW w:w="1200" w:type="dxa"/>
            <w:tcBorders>
              <w:top w:val="single" w:sz="8" w:space="0" w:color="0B2CD8"/>
            </w:tcBorders>
          </w:tcPr>
          <w:p w14:paraId="29114352" w14:textId="77777777" w:rsidR="00F86F35" w:rsidRDefault="00F86F35">
            <w:pPr>
              <w:pStyle w:val="TableParagraph"/>
              <w:jc w:val="left"/>
              <w:rPr>
                <w:rFonts w:ascii="Times New Roman"/>
                <w:sz w:val="20"/>
              </w:rPr>
            </w:pPr>
          </w:p>
        </w:tc>
        <w:tc>
          <w:tcPr>
            <w:tcW w:w="855" w:type="dxa"/>
            <w:tcBorders>
              <w:top w:val="single" w:sz="8" w:space="0" w:color="0B2CD8"/>
            </w:tcBorders>
          </w:tcPr>
          <w:p w14:paraId="165062F4" w14:textId="77777777" w:rsidR="00F86F35" w:rsidRDefault="00F86F35">
            <w:pPr>
              <w:pStyle w:val="TableParagraph"/>
              <w:jc w:val="left"/>
              <w:rPr>
                <w:rFonts w:ascii="Times New Roman"/>
                <w:sz w:val="20"/>
              </w:rPr>
            </w:pPr>
          </w:p>
        </w:tc>
      </w:tr>
      <w:tr w:rsidR="00F86F35" w14:paraId="1DDAD0F4" w14:textId="77777777">
        <w:trPr>
          <w:trHeight w:val="285"/>
        </w:trPr>
        <w:tc>
          <w:tcPr>
            <w:tcW w:w="2700" w:type="dxa"/>
          </w:tcPr>
          <w:p w14:paraId="49C1FCD6" w14:textId="77777777" w:rsidR="00F86F35" w:rsidRDefault="008A442A">
            <w:pPr>
              <w:pStyle w:val="TableParagraph"/>
              <w:spacing w:before="19"/>
              <w:ind w:left="52"/>
              <w:jc w:val="left"/>
              <w:rPr>
                <w:sz w:val="20"/>
              </w:rPr>
            </w:pPr>
            <w:r>
              <w:rPr>
                <w:sz w:val="20"/>
              </w:rPr>
              <w:t>Corporate</w:t>
            </w:r>
            <w:r>
              <w:rPr>
                <w:spacing w:val="-8"/>
                <w:sz w:val="20"/>
              </w:rPr>
              <w:t xml:space="preserve"> </w:t>
            </w:r>
            <w:r>
              <w:rPr>
                <w:spacing w:val="-2"/>
                <w:sz w:val="20"/>
              </w:rPr>
              <w:t>Bonds</w:t>
            </w:r>
          </w:p>
        </w:tc>
        <w:tc>
          <w:tcPr>
            <w:tcW w:w="1545" w:type="dxa"/>
          </w:tcPr>
          <w:p w14:paraId="320D68AC" w14:textId="77777777" w:rsidR="00F86F35" w:rsidRDefault="008A442A">
            <w:pPr>
              <w:pStyle w:val="TableParagraph"/>
              <w:tabs>
                <w:tab w:val="left" w:pos="889"/>
              </w:tabs>
              <w:spacing w:before="19"/>
              <w:ind w:right="420"/>
              <w:rPr>
                <w:b/>
                <w:sz w:val="20"/>
              </w:rPr>
            </w:pPr>
            <w:r>
              <w:rPr>
                <w:b/>
                <w:spacing w:val="-10"/>
                <w:sz w:val="20"/>
              </w:rPr>
              <w:t>$</w:t>
            </w:r>
            <w:r>
              <w:rPr>
                <w:b/>
                <w:sz w:val="20"/>
              </w:rPr>
              <w:tab/>
            </w:r>
            <w:r>
              <w:rPr>
                <w:b/>
                <w:spacing w:val="-10"/>
                <w:sz w:val="20"/>
              </w:rPr>
              <w:t>—</w:t>
            </w:r>
          </w:p>
        </w:tc>
        <w:tc>
          <w:tcPr>
            <w:tcW w:w="1200" w:type="dxa"/>
          </w:tcPr>
          <w:p w14:paraId="47755A89" w14:textId="77777777" w:rsidR="00F86F35" w:rsidRDefault="008A442A">
            <w:pPr>
              <w:pStyle w:val="TableParagraph"/>
              <w:spacing w:before="19"/>
              <w:ind w:right="418"/>
              <w:rPr>
                <w:sz w:val="20"/>
              </w:rPr>
            </w:pPr>
            <w:r>
              <w:rPr>
                <w:sz w:val="20"/>
              </w:rPr>
              <w:t>3</w:t>
            </w:r>
          </w:p>
        </w:tc>
        <w:tc>
          <w:tcPr>
            <w:tcW w:w="1200" w:type="dxa"/>
          </w:tcPr>
          <w:p w14:paraId="7C1F219E" w14:textId="77777777" w:rsidR="00F86F35" w:rsidRDefault="008A442A">
            <w:pPr>
              <w:pStyle w:val="TableParagraph"/>
              <w:spacing w:before="19"/>
              <w:ind w:right="420"/>
              <w:rPr>
                <w:b/>
                <w:sz w:val="20"/>
              </w:rPr>
            </w:pPr>
            <w:r>
              <w:rPr>
                <w:b/>
                <w:spacing w:val="-5"/>
                <w:sz w:val="20"/>
              </w:rPr>
              <w:t>323</w:t>
            </w:r>
          </w:p>
        </w:tc>
        <w:tc>
          <w:tcPr>
            <w:tcW w:w="1200" w:type="dxa"/>
          </w:tcPr>
          <w:p w14:paraId="5159A129" w14:textId="77777777" w:rsidR="00F86F35" w:rsidRDefault="008A442A">
            <w:pPr>
              <w:pStyle w:val="TableParagraph"/>
              <w:spacing w:before="19"/>
              <w:ind w:right="418"/>
              <w:rPr>
                <w:sz w:val="20"/>
              </w:rPr>
            </w:pPr>
            <w:r>
              <w:rPr>
                <w:spacing w:val="-5"/>
                <w:sz w:val="20"/>
              </w:rPr>
              <w:t>128</w:t>
            </w:r>
          </w:p>
        </w:tc>
        <w:tc>
          <w:tcPr>
            <w:tcW w:w="1200" w:type="dxa"/>
          </w:tcPr>
          <w:p w14:paraId="768877FC" w14:textId="77777777" w:rsidR="00F86F35" w:rsidRDefault="008A442A">
            <w:pPr>
              <w:pStyle w:val="TableParagraph"/>
              <w:spacing w:before="19"/>
              <w:ind w:right="420"/>
              <w:rPr>
                <w:b/>
                <w:sz w:val="20"/>
              </w:rPr>
            </w:pPr>
            <w:r>
              <w:rPr>
                <w:b/>
                <w:spacing w:val="-5"/>
                <w:sz w:val="20"/>
              </w:rPr>
              <w:t>309</w:t>
            </w:r>
          </w:p>
        </w:tc>
        <w:tc>
          <w:tcPr>
            <w:tcW w:w="855" w:type="dxa"/>
          </w:tcPr>
          <w:p w14:paraId="6C6FF36F" w14:textId="77777777" w:rsidR="00F86F35" w:rsidRDefault="008A442A">
            <w:pPr>
              <w:pStyle w:val="TableParagraph"/>
              <w:spacing w:before="19"/>
              <w:ind w:right="73"/>
              <w:rPr>
                <w:sz w:val="20"/>
              </w:rPr>
            </w:pPr>
            <w:r>
              <w:rPr>
                <w:spacing w:val="-5"/>
                <w:sz w:val="20"/>
              </w:rPr>
              <w:t>173</w:t>
            </w:r>
          </w:p>
        </w:tc>
      </w:tr>
      <w:tr w:rsidR="00F86F35" w14:paraId="217376F3" w14:textId="77777777">
        <w:trPr>
          <w:trHeight w:val="285"/>
        </w:trPr>
        <w:tc>
          <w:tcPr>
            <w:tcW w:w="2700" w:type="dxa"/>
          </w:tcPr>
          <w:p w14:paraId="6E8EDC35" w14:textId="77777777" w:rsidR="00F86F35" w:rsidRDefault="008A442A">
            <w:pPr>
              <w:pStyle w:val="TableParagraph"/>
              <w:spacing w:before="19"/>
              <w:ind w:left="52"/>
              <w:jc w:val="left"/>
              <w:rPr>
                <w:sz w:val="20"/>
              </w:rPr>
            </w:pPr>
            <w:r>
              <w:rPr>
                <w:sz w:val="20"/>
              </w:rPr>
              <w:t>Commercial</w:t>
            </w:r>
            <w:r>
              <w:rPr>
                <w:spacing w:val="-9"/>
                <w:sz w:val="20"/>
              </w:rPr>
              <w:t xml:space="preserve"> </w:t>
            </w:r>
            <w:r>
              <w:rPr>
                <w:spacing w:val="-2"/>
                <w:sz w:val="20"/>
              </w:rPr>
              <w:t>Paper</w:t>
            </w:r>
          </w:p>
        </w:tc>
        <w:tc>
          <w:tcPr>
            <w:tcW w:w="1545" w:type="dxa"/>
          </w:tcPr>
          <w:p w14:paraId="79A2C69A" w14:textId="77777777" w:rsidR="00F86F35" w:rsidRDefault="008A442A">
            <w:pPr>
              <w:pStyle w:val="TableParagraph"/>
              <w:spacing w:before="19"/>
              <w:ind w:right="420"/>
              <w:rPr>
                <w:b/>
                <w:sz w:val="20"/>
              </w:rPr>
            </w:pPr>
            <w:r>
              <w:rPr>
                <w:b/>
                <w:spacing w:val="-5"/>
                <w:sz w:val="20"/>
              </w:rPr>
              <w:t>97</w:t>
            </w:r>
          </w:p>
        </w:tc>
        <w:tc>
          <w:tcPr>
            <w:tcW w:w="1200" w:type="dxa"/>
          </w:tcPr>
          <w:p w14:paraId="74A9EAC4" w14:textId="77777777" w:rsidR="00F86F35" w:rsidRDefault="008A442A">
            <w:pPr>
              <w:pStyle w:val="TableParagraph"/>
              <w:spacing w:before="19"/>
              <w:ind w:right="418"/>
              <w:rPr>
                <w:sz w:val="20"/>
              </w:rPr>
            </w:pPr>
            <w:r>
              <w:rPr>
                <w:sz w:val="20"/>
              </w:rPr>
              <w:t>7</w:t>
            </w:r>
          </w:p>
        </w:tc>
        <w:tc>
          <w:tcPr>
            <w:tcW w:w="1200" w:type="dxa"/>
          </w:tcPr>
          <w:p w14:paraId="35A065E7" w14:textId="77777777" w:rsidR="00F86F35" w:rsidRDefault="008A442A">
            <w:pPr>
              <w:pStyle w:val="TableParagraph"/>
              <w:spacing w:before="19"/>
              <w:ind w:right="420"/>
              <w:rPr>
                <w:b/>
                <w:sz w:val="20"/>
              </w:rPr>
            </w:pPr>
            <w:r>
              <w:rPr>
                <w:b/>
                <w:spacing w:val="-5"/>
                <w:sz w:val="20"/>
              </w:rPr>
              <w:t>156</w:t>
            </w:r>
          </w:p>
        </w:tc>
        <w:tc>
          <w:tcPr>
            <w:tcW w:w="1200" w:type="dxa"/>
          </w:tcPr>
          <w:p w14:paraId="65721CC4" w14:textId="77777777" w:rsidR="00F86F35" w:rsidRDefault="008A442A">
            <w:pPr>
              <w:pStyle w:val="TableParagraph"/>
              <w:spacing w:before="19"/>
              <w:ind w:right="418"/>
              <w:rPr>
                <w:sz w:val="20"/>
              </w:rPr>
            </w:pPr>
            <w:r>
              <w:rPr>
                <w:spacing w:val="-5"/>
                <w:sz w:val="20"/>
              </w:rPr>
              <w:t>82</w:t>
            </w:r>
          </w:p>
        </w:tc>
        <w:tc>
          <w:tcPr>
            <w:tcW w:w="1200" w:type="dxa"/>
          </w:tcPr>
          <w:p w14:paraId="65C680D7" w14:textId="77777777" w:rsidR="00F86F35" w:rsidRDefault="00F86F35">
            <w:pPr>
              <w:pStyle w:val="TableParagraph"/>
              <w:jc w:val="left"/>
              <w:rPr>
                <w:rFonts w:ascii="Times New Roman"/>
                <w:sz w:val="20"/>
              </w:rPr>
            </w:pPr>
          </w:p>
        </w:tc>
        <w:tc>
          <w:tcPr>
            <w:tcW w:w="855" w:type="dxa"/>
          </w:tcPr>
          <w:p w14:paraId="0B4998B1" w14:textId="77777777" w:rsidR="00F86F35" w:rsidRDefault="00F86F35">
            <w:pPr>
              <w:pStyle w:val="TableParagraph"/>
              <w:jc w:val="left"/>
              <w:rPr>
                <w:rFonts w:ascii="Times New Roman"/>
                <w:sz w:val="20"/>
              </w:rPr>
            </w:pPr>
          </w:p>
        </w:tc>
      </w:tr>
      <w:tr w:rsidR="00F86F35" w14:paraId="06277464" w14:textId="77777777">
        <w:trPr>
          <w:trHeight w:val="290"/>
        </w:trPr>
        <w:tc>
          <w:tcPr>
            <w:tcW w:w="2700" w:type="dxa"/>
          </w:tcPr>
          <w:p w14:paraId="65A7080A" w14:textId="77777777" w:rsidR="00F86F35" w:rsidRDefault="008A442A">
            <w:pPr>
              <w:pStyle w:val="TableParagraph"/>
              <w:spacing w:before="19"/>
              <w:ind w:left="52"/>
              <w:jc w:val="left"/>
              <w:rPr>
                <w:sz w:val="20"/>
              </w:rPr>
            </w:pPr>
            <w:r>
              <w:rPr>
                <w:sz w:val="20"/>
              </w:rPr>
              <w:t>U.S.</w:t>
            </w:r>
            <w:r>
              <w:rPr>
                <w:spacing w:val="-7"/>
                <w:sz w:val="20"/>
              </w:rPr>
              <w:t xml:space="preserve"> </w:t>
            </w:r>
            <w:r>
              <w:rPr>
                <w:sz w:val="20"/>
              </w:rPr>
              <w:t>Government</w:t>
            </w:r>
            <w:r>
              <w:rPr>
                <w:spacing w:val="-7"/>
                <w:sz w:val="20"/>
              </w:rPr>
              <w:t xml:space="preserve"> </w:t>
            </w:r>
            <w:r>
              <w:rPr>
                <w:spacing w:val="-2"/>
                <w:sz w:val="20"/>
              </w:rPr>
              <w:t>Obligations</w:t>
            </w:r>
          </w:p>
        </w:tc>
        <w:tc>
          <w:tcPr>
            <w:tcW w:w="1545" w:type="dxa"/>
          </w:tcPr>
          <w:p w14:paraId="53EC5793" w14:textId="77777777" w:rsidR="00F86F35" w:rsidRDefault="008A442A">
            <w:pPr>
              <w:pStyle w:val="TableParagraph"/>
              <w:spacing w:before="19"/>
              <w:ind w:right="420"/>
              <w:rPr>
                <w:b/>
                <w:sz w:val="20"/>
              </w:rPr>
            </w:pPr>
            <w:r>
              <w:rPr>
                <w:b/>
                <w:sz w:val="20"/>
              </w:rPr>
              <w:t>—</w:t>
            </w:r>
          </w:p>
        </w:tc>
        <w:tc>
          <w:tcPr>
            <w:tcW w:w="1200" w:type="dxa"/>
          </w:tcPr>
          <w:p w14:paraId="2CE88A7B" w14:textId="77777777" w:rsidR="00F86F35" w:rsidRDefault="008A442A">
            <w:pPr>
              <w:pStyle w:val="TableParagraph"/>
              <w:spacing w:before="19"/>
              <w:ind w:right="418"/>
              <w:rPr>
                <w:sz w:val="20"/>
              </w:rPr>
            </w:pPr>
            <w:r>
              <w:rPr>
                <w:sz w:val="20"/>
              </w:rPr>
              <w:t>—</w:t>
            </w:r>
          </w:p>
        </w:tc>
        <w:tc>
          <w:tcPr>
            <w:tcW w:w="1200" w:type="dxa"/>
          </w:tcPr>
          <w:p w14:paraId="70154F9F" w14:textId="77777777" w:rsidR="00F86F35" w:rsidRDefault="008A442A">
            <w:pPr>
              <w:pStyle w:val="TableParagraph"/>
              <w:spacing w:before="19"/>
              <w:ind w:right="420"/>
              <w:rPr>
                <w:b/>
                <w:sz w:val="20"/>
              </w:rPr>
            </w:pPr>
            <w:r>
              <w:rPr>
                <w:b/>
                <w:spacing w:val="-5"/>
                <w:sz w:val="20"/>
              </w:rPr>
              <w:t>115</w:t>
            </w:r>
          </w:p>
        </w:tc>
        <w:tc>
          <w:tcPr>
            <w:tcW w:w="1200" w:type="dxa"/>
          </w:tcPr>
          <w:p w14:paraId="7C9C76C7" w14:textId="77777777" w:rsidR="00F86F35" w:rsidRDefault="008A442A">
            <w:pPr>
              <w:pStyle w:val="TableParagraph"/>
              <w:spacing w:before="19"/>
              <w:ind w:right="418"/>
              <w:rPr>
                <w:sz w:val="20"/>
              </w:rPr>
            </w:pPr>
            <w:r>
              <w:rPr>
                <w:sz w:val="20"/>
              </w:rPr>
              <w:t>—</w:t>
            </w:r>
          </w:p>
        </w:tc>
        <w:tc>
          <w:tcPr>
            <w:tcW w:w="1200" w:type="dxa"/>
          </w:tcPr>
          <w:p w14:paraId="19859F6A" w14:textId="77777777" w:rsidR="00F86F35" w:rsidRDefault="008A442A">
            <w:pPr>
              <w:pStyle w:val="TableParagraph"/>
              <w:spacing w:before="19"/>
              <w:ind w:right="420"/>
              <w:rPr>
                <w:b/>
                <w:sz w:val="20"/>
              </w:rPr>
            </w:pPr>
            <w:r>
              <w:rPr>
                <w:b/>
                <w:spacing w:val="-5"/>
                <w:sz w:val="20"/>
              </w:rPr>
              <w:t>63</w:t>
            </w:r>
          </w:p>
        </w:tc>
        <w:tc>
          <w:tcPr>
            <w:tcW w:w="855" w:type="dxa"/>
          </w:tcPr>
          <w:p w14:paraId="3641675F" w14:textId="77777777" w:rsidR="00F86F35" w:rsidRDefault="008A442A">
            <w:pPr>
              <w:pStyle w:val="TableParagraph"/>
              <w:spacing w:before="19"/>
              <w:ind w:right="73"/>
              <w:rPr>
                <w:sz w:val="20"/>
              </w:rPr>
            </w:pPr>
            <w:r>
              <w:rPr>
                <w:sz w:val="20"/>
              </w:rPr>
              <w:t>2</w:t>
            </w:r>
          </w:p>
        </w:tc>
      </w:tr>
      <w:tr w:rsidR="00F86F35" w14:paraId="10282327" w14:textId="77777777">
        <w:trPr>
          <w:trHeight w:val="247"/>
        </w:trPr>
        <w:tc>
          <w:tcPr>
            <w:tcW w:w="2700" w:type="dxa"/>
          </w:tcPr>
          <w:p w14:paraId="32A8E1BE" w14:textId="77777777" w:rsidR="00F86F35" w:rsidRDefault="008A442A">
            <w:pPr>
              <w:pStyle w:val="TableParagraph"/>
              <w:spacing w:before="24" w:line="202" w:lineRule="exact"/>
              <w:ind w:left="52"/>
              <w:jc w:val="left"/>
              <w:rPr>
                <w:sz w:val="20"/>
              </w:rPr>
            </w:pPr>
            <w:r>
              <w:rPr>
                <w:sz w:val="20"/>
              </w:rPr>
              <w:t>U.S.</w:t>
            </w:r>
            <w:r>
              <w:rPr>
                <w:spacing w:val="-7"/>
                <w:sz w:val="20"/>
              </w:rPr>
              <w:t xml:space="preserve"> </w:t>
            </w:r>
            <w:r>
              <w:rPr>
                <w:sz w:val="20"/>
              </w:rPr>
              <w:t>Government</w:t>
            </w:r>
            <w:r>
              <w:rPr>
                <w:spacing w:val="-7"/>
                <w:sz w:val="20"/>
              </w:rPr>
              <w:t xml:space="preserve"> </w:t>
            </w:r>
            <w:r>
              <w:rPr>
                <w:spacing w:val="-2"/>
                <w:sz w:val="20"/>
              </w:rPr>
              <w:t>Agency</w:t>
            </w:r>
          </w:p>
        </w:tc>
        <w:tc>
          <w:tcPr>
            <w:tcW w:w="1545" w:type="dxa"/>
          </w:tcPr>
          <w:p w14:paraId="13E8FF75" w14:textId="77777777" w:rsidR="00F86F35" w:rsidRDefault="00F86F35">
            <w:pPr>
              <w:pStyle w:val="TableParagraph"/>
              <w:jc w:val="left"/>
              <w:rPr>
                <w:rFonts w:ascii="Times New Roman"/>
                <w:sz w:val="18"/>
              </w:rPr>
            </w:pPr>
          </w:p>
        </w:tc>
        <w:tc>
          <w:tcPr>
            <w:tcW w:w="1200" w:type="dxa"/>
          </w:tcPr>
          <w:p w14:paraId="6C9CDF47" w14:textId="77777777" w:rsidR="00F86F35" w:rsidRDefault="00F86F35">
            <w:pPr>
              <w:pStyle w:val="TableParagraph"/>
              <w:jc w:val="left"/>
              <w:rPr>
                <w:rFonts w:ascii="Times New Roman"/>
                <w:sz w:val="18"/>
              </w:rPr>
            </w:pPr>
          </w:p>
        </w:tc>
        <w:tc>
          <w:tcPr>
            <w:tcW w:w="1200" w:type="dxa"/>
          </w:tcPr>
          <w:p w14:paraId="592E9456" w14:textId="77777777" w:rsidR="00F86F35" w:rsidRDefault="00F86F35">
            <w:pPr>
              <w:pStyle w:val="TableParagraph"/>
              <w:jc w:val="left"/>
              <w:rPr>
                <w:rFonts w:ascii="Times New Roman"/>
                <w:sz w:val="18"/>
              </w:rPr>
            </w:pPr>
          </w:p>
        </w:tc>
        <w:tc>
          <w:tcPr>
            <w:tcW w:w="1200" w:type="dxa"/>
          </w:tcPr>
          <w:p w14:paraId="6AFD96A9" w14:textId="77777777" w:rsidR="00F86F35" w:rsidRDefault="00F86F35">
            <w:pPr>
              <w:pStyle w:val="TableParagraph"/>
              <w:jc w:val="left"/>
              <w:rPr>
                <w:rFonts w:ascii="Times New Roman"/>
                <w:sz w:val="18"/>
              </w:rPr>
            </w:pPr>
          </w:p>
        </w:tc>
        <w:tc>
          <w:tcPr>
            <w:tcW w:w="1200" w:type="dxa"/>
          </w:tcPr>
          <w:p w14:paraId="1D89AF0F" w14:textId="77777777" w:rsidR="00F86F35" w:rsidRDefault="00F86F35">
            <w:pPr>
              <w:pStyle w:val="TableParagraph"/>
              <w:jc w:val="left"/>
              <w:rPr>
                <w:rFonts w:ascii="Times New Roman"/>
                <w:sz w:val="18"/>
              </w:rPr>
            </w:pPr>
          </w:p>
        </w:tc>
        <w:tc>
          <w:tcPr>
            <w:tcW w:w="855" w:type="dxa"/>
          </w:tcPr>
          <w:p w14:paraId="460D8806" w14:textId="77777777" w:rsidR="00F86F35" w:rsidRDefault="00F86F35">
            <w:pPr>
              <w:pStyle w:val="TableParagraph"/>
              <w:jc w:val="left"/>
              <w:rPr>
                <w:rFonts w:ascii="Times New Roman"/>
                <w:sz w:val="18"/>
              </w:rPr>
            </w:pPr>
          </w:p>
        </w:tc>
      </w:tr>
      <w:tr w:rsidR="00F86F35" w14:paraId="4E36CEB6" w14:textId="77777777">
        <w:trPr>
          <w:trHeight w:val="247"/>
        </w:trPr>
        <w:tc>
          <w:tcPr>
            <w:tcW w:w="2700" w:type="dxa"/>
          </w:tcPr>
          <w:p w14:paraId="6ED941E4" w14:textId="77777777" w:rsidR="00F86F35" w:rsidRDefault="008A442A">
            <w:pPr>
              <w:pStyle w:val="TableParagraph"/>
              <w:spacing w:line="222" w:lineRule="exact"/>
              <w:ind w:left="232"/>
              <w:jc w:val="left"/>
              <w:rPr>
                <w:sz w:val="20"/>
              </w:rPr>
            </w:pPr>
            <w:r>
              <w:rPr>
                <w:spacing w:val="-2"/>
                <w:sz w:val="20"/>
              </w:rPr>
              <w:t>Obligations</w:t>
            </w:r>
          </w:p>
        </w:tc>
        <w:tc>
          <w:tcPr>
            <w:tcW w:w="1545" w:type="dxa"/>
          </w:tcPr>
          <w:p w14:paraId="1FC1C6E9" w14:textId="77777777" w:rsidR="00F86F35" w:rsidRDefault="00F86F35">
            <w:pPr>
              <w:pStyle w:val="TableParagraph"/>
              <w:jc w:val="left"/>
              <w:rPr>
                <w:rFonts w:ascii="Times New Roman"/>
                <w:sz w:val="18"/>
              </w:rPr>
            </w:pPr>
          </w:p>
        </w:tc>
        <w:tc>
          <w:tcPr>
            <w:tcW w:w="1200" w:type="dxa"/>
          </w:tcPr>
          <w:p w14:paraId="67F88E84" w14:textId="77777777" w:rsidR="00F86F35" w:rsidRDefault="00F86F35">
            <w:pPr>
              <w:pStyle w:val="TableParagraph"/>
              <w:jc w:val="left"/>
              <w:rPr>
                <w:rFonts w:ascii="Times New Roman"/>
                <w:sz w:val="18"/>
              </w:rPr>
            </w:pPr>
          </w:p>
        </w:tc>
        <w:tc>
          <w:tcPr>
            <w:tcW w:w="1200" w:type="dxa"/>
          </w:tcPr>
          <w:p w14:paraId="45804ECC" w14:textId="77777777" w:rsidR="00F86F35" w:rsidRDefault="008A442A">
            <w:pPr>
              <w:pStyle w:val="TableParagraph"/>
              <w:spacing w:line="222" w:lineRule="exact"/>
              <w:ind w:right="420"/>
              <w:rPr>
                <w:b/>
                <w:sz w:val="20"/>
              </w:rPr>
            </w:pPr>
            <w:r>
              <w:rPr>
                <w:b/>
                <w:sz w:val="20"/>
              </w:rPr>
              <w:t>8</w:t>
            </w:r>
          </w:p>
        </w:tc>
        <w:tc>
          <w:tcPr>
            <w:tcW w:w="1200" w:type="dxa"/>
          </w:tcPr>
          <w:p w14:paraId="665BB0B6" w14:textId="77777777" w:rsidR="00F86F35" w:rsidRDefault="008A442A">
            <w:pPr>
              <w:pStyle w:val="TableParagraph"/>
              <w:spacing w:line="222" w:lineRule="exact"/>
              <w:ind w:right="418"/>
              <w:rPr>
                <w:sz w:val="20"/>
              </w:rPr>
            </w:pPr>
            <w:r>
              <w:rPr>
                <w:sz w:val="20"/>
              </w:rPr>
              <w:t>2</w:t>
            </w:r>
          </w:p>
        </w:tc>
        <w:tc>
          <w:tcPr>
            <w:tcW w:w="1200" w:type="dxa"/>
          </w:tcPr>
          <w:p w14:paraId="669736B1" w14:textId="77777777" w:rsidR="00F86F35" w:rsidRDefault="008A442A">
            <w:pPr>
              <w:pStyle w:val="TableParagraph"/>
              <w:spacing w:line="222" w:lineRule="exact"/>
              <w:ind w:right="420"/>
              <w:rPr>
                <w:b/>
                <w:sz w:val="20"/>
              </w:rPr>
            </w:pPr>
            <w:r>
              <w:rPr>
                <w:b/>
                <w:sz w:val="20"/>
              </w:rPr>
              <w:t>5</w:t>
            </w:r>
          </w:p>
        </w:tc>
        <w:tc>
          <w:tcPr>
            <w:tcW w:w="855" w:type="dxa"/>
          </w:tcPr>
          <w:p w14:paraId="521A18D0" w14:textId="77777777" w:rsidR="00F86F35" w:rsidRDefault="008A442A">
            <w:pPr>
              <w:pStyle w:val="TableParagraph"/>
              <w:spacing w:line="222" w:lineRule="exact"/>
              <w:ind w:right="73"/>
              <w:rPr>
                <w:sz w:val="20"/>
              </w:rPr>
            </w:pPr>
            <w:r>
              <w:rPr>
                <w:sz w:val="20"/>
              </w:rPr>
              <w:t>8</w:t>
            </w:r>
          </w:p>
        </w:tc>
      </w:tr>
      <w:tr w:rsidR="00F86F35" w14:paraId="3B675950" w14:textId="77777777">
        <w:trPr>
          <w:trHeight w:val="490"/>
        </w:trPr>
        <w:tc>
          <w:tcPr>
            <w:tcW w:w="2700" w:type="dxa"/>
          </w:tcPr>
          <w:p w14:paraId="27A4EC38" w14:textId="77777777" w:rsidR="00F86F35" w:rsidRDefault="008A442A">
            <w:pPr>
              <w:pStyle w:val="TableParagraph"/>
              <w:spacing w:before="59" w:line="196" w:lineRule="auto"/>
              <w:ind w:left="52" w:right="955"/>
              <w:jc w:val="left"/>
              <w:rPr>
                <w:sz w:val="20"/>
              </w:rPr>
            </w:pPr>
            <w:r>
              <w:rPr>
                <w:sz w:val="20"/>
              </w:rPr>
              <w:t>Foreign</w:t>
            </w:r>
            <w:r>
              <w:rPr>
                <w:spacing w:val="-12"/>
                <w:sz w:val="20"/>
              </w:rPr>
              <w:t xml:space="preserve"> </w:t>
            </w:r>
            <w:r>
              <w:rPr>
                <w:sz w:val="20"/>
              </w:rPr>
              <w:t xml:space="preserve">Government </w:t>
            </w:r>
            <w:r>
              <w:rPr>
                <w:spacing w:val="-2"/>
                <w:sz w:val="20"/>
              </w:rPr>
              <w:t>Obligations</w:t>
            </w:r>
          </w:p>
        </w:tc>
        <w:tc>
          <w:tcPr>
            <w:tcW w:w="1545" w:type="dxa"/>
          </w:tcPr>
          <w:p w14:paraId="7D06DA7C" w14:textId="77777777" w:rsidR="00F86F35" w:rsidRDefault="00F86F35">
            <w:pPr>
              <w:pStyle w:val="TableParagraph"/>
              <w:jc w:val="left"/>
              <w:rPr>
                <w:rFonts w:ascii="Times New Roman"/>
                <w:sz w:val="20"/>
              </w:rPr>
            </w:pPr>
          </w:p>
        </w:tc>
        <w:tc>
          <w:tcPr>
            <w:tcW w:w="1200" w:type="dxa"/>
          </w:tcPr>
          <w:p w14:paraId="0AF8C574" w14:textId="77777777" w:rsidR="00F86F35" w:rsidRDefault="00F86F35">
            <w:pPr>
              <w:pStyle w:val="TableParagraph"/>
              <w:jc w:val="left"/>
              <w:rPr>
                <w:rFonts w:ascii="Times New Roman"/>
                <w:sz w:val="20"/>
              </w:rPr>
            </w:pPr>
          </w:p>
        </w:tc>
        <w:tc>
          <w:tcPr>
            <w:tcW w:w="1200" w:type="dxa"/>
          </w:tcPr>
          <w:p w14:paraId="04BBB71B" w14:textId="77777777" w:rsidR="00F86F35" w:rsidRDefault="00F86F35">
            <w:pPr>
              <w:pStyle w:val="TableParagraph"/>
              <w:spacing w:before="4"/>
              <w:jc w:val="left"/>
              <w:rPr>
                <w:sz w:val="18"/>
              </w:rPr>
            </w:pPr>
          </w:p>
          <w:p w14:paraId="306C309F" w14:textId="77777777" w:rsidR="00F86F35" w:rsidRDefault="008A442A">
            <w:pPr>
              <w:pStyle w:val="TableParagraph"/>
              <w:spacing w:before="1"/>
              <w:ind w:right="420"/>
              <w:rPr>
                <w:b/>
                <w:sz w:val="20"/>
              </w:rPr>
            </w:pPr>
            <w:r>
              <w:rPr>
                <w:b/>
                <w:sz w:val="20"/>
              </w:rPr>
              <w:t>—</w:t>
            </w:r>
          </w:p>
        </w:tc>
        <w:tc>
          <w:tcPr>
            <w:tcW w:w="1200" w:type="dxa"/>
          </w:tcPr>
          <w:p w14:paraId="419204E0" w14:textId="77777777" w:rsidR="00F86F35" w:rsidRDefault="00F86F35">
            <w:pPr>
              <w:pStyle w:val="TableParagraph"/>
              <w:spacing w:before="4"/>
              <w:jc w:val="left"/>
              <w:rPr>
                <w:sz w:val="18"/>
              </w:rPr>
            </w:pPr>
          </w:p>
          <w:p w14:paraId="19D1D94C" w14:textId="77777777" w:rsidR="00F86F35" w:rsidRDefault="008A442A">
            <w:pPr>
              <w:pStyle w:val="TableParagraph"/>
              <w:spacing w:before="1"/>
              <w:ind w:right="418"/>
              <w:rPr>
                <w:sz w:val="20"/>
              </w:rPr>
            </w:pPr>
            <w:r>
              <w:rPr>
                <w:sz w:val="20"/>
              </w:rPr>
              <w:t>7</w:t>
            </w:r>
          </w:p>
        </w:tc>
        <w:tc>
          <w:tcPr>
            <w:tcW w:w="1200" w:type="dxa"/>
          </w:tcPr>
          <w:p w14:paraId="2289FCDF" w14:textId="77777777" w:rsidR="00F86F35" w:rsidRDefault="00F86F35">
            <w:pPr>
              <w:pStyle w:val="TableParagraph"/>
              <w:spacing w:before="4"/>
              <w:jc w:val="left"/>
              <w:rPr>
                <w:sz w:val="18"/>
              </w:rPr>
            </w:pPr>
          </w:p>
          <w:p w14:paraId="22B6BCB2" w14:textId="77777777" w:rsidR="00F86F35" w:rsidRDefault="008A442A">
            <w:pPr>
              <w:pStyle w:val="TableParagraph"/>
              <w:spacing w:before="1"/>
              <w:ind w:right="420"/>
              <w:rPr>
                <w:b/>
                <w:sz w:val="20"/>
              </w:rPr>
            </w:pPr>
            <w:r>
              <w:rPr>
                <w:b/>
                <w:sz w:val="20"/>
              </w:rPr>
              <w:t>7</w:t>
            </w:r>
          </w:p>
        </w:tc>
        <w:tc>
          <w:tcPr>
            <w:tcW w:w="855" w:type="dxa"/>
          </w:tcPr>
          <w:p w14:paraId="5771CFA8" w14:textId="77777777" w:rsidR="00F86F35" w:rsidRDefault="00F86F35">
            <w:pPr>
              <w:pStyle w:val="TableParagraph"/>
              <w:spacing w:before="4"/>
              <w:jc w:val="left"/>
              <w:rPr>
                <w:sz w:val="18"/>
              </w:rPr>
            </w:pPr>
          </w:p>
          <w:p w14:paraId="44383573" w14:textId="77777777" w:rsidR="00F86F35" w:rsidRDefault="008A442A">
            <w:pPr>
              <w:pStyle w:val="TableParagraph"/>
              <w:spacing w:before="1"/>
              <w:ind w:right="73"/>
              <w:rPr>
                <w:sz w:val="20"/>
              </w:rPr>
            </w:pPr>
            <w:r>
              <w:rPr>
                <w:sz w:val="20"/>
              </w:rPr>
              <w:t>2</w:t>
            </w:r>
          </w:p>
        </w:tc>
      </w:tr>
      <w:tr w:rsidR="00F86F35" w14:paraId="2A6DEE76" w14:textId="77777777">
        <w:trPr>
          <w:trHeight w:val="280"/>
        </w:trPr>
        <w:tc>
          <w:tcPr>
            <w:tcW w:w="2700" w:type="dxa"/>
            <w:tcBorders>
              <w:bottom w:val="single" w:sz="8" w:space="0" w:color="0B2CD8"/>
            </w:tcBorders>
          </w:tcPr>
          <w:p w14:paraId="06DA386B" w14:textId="77777777" w:rsidR="00F86F35" w:rsidRDefault="008A442A">
            <w:pPr>
              <w:pStyle w:val="TableParagraph"/>
              <w:spacing w:before="19" w:line="240" w:lineRule="exact"/>
              <w:ind w:left="52"/>
              <w:jc w:val="left"/>
              <w:rPr>
                <w:sz w:val="20"/>
              </w:rPr>
            </w:pPr>
            <w:r>
              <w:rPr>
                <w:sz w:val="20"/>
              </w:rPr>
              <w:t>Asset-backed</w:t>
            </w:r>
            <w:r>
              <w:rPr>
                <w:spacing w:val="-11"/>
                <w:sz w:val="20"/>
              </w:rPr>
              <w:t xml:space="preserve"> </w:t>
            </w:r>
            <w:r>
              <w:rPr>
                <w:spacing w:val="-2"/>
                <w:sz w:val="20"/>
              </w:rPr>
              <w:t>Securities</w:t>
            </w:r>
          </w:p>
        </w:tc>
        <w:tc>
          <w:tcPr>
            <w:tcW w:w="1545" w:type="dxa"/>
            <w:tcBorders>
              <w:bottom w:val="single" w:sz="8" w:space="0" w:color="0B2CD8"/>
            </w:tcBorders>
          </w:tcPr>
          <w:p w14:paraId="7CB318FD" w14:textId="77777777" w:rsidR="00F86F35" w:rsidRDefault="00F86F35">
            <w:pPr>
              <w:pStyle w:val="TableParagraph"/>
              <w:jc w:val="left"/>
              <w:rPr>
                <w:rFonts w:ascii="Times New Roman"/>
                <w:sz w:val="20"/>
              </w:rPr>
            </w:pPr>
          </w:p>
        </w:tc>
        <w:tc>
          <w:tcPr>
            <w:tcW w:w="1200" w:type="dxa"/>
            <w:tcBorders>
              <w:bottom w:val="single" w:sz="8" w:space="0" w:color="0B2CD8"/>
            </w:tcBorders>
          </w:tcPr>
          <w:p w14:paraId="7DD2A3FB" w14:textId="77777777" w:rsidR="00F86F35" w:rsidRDefault="00F86F35">
            <w:pPr>
              <w:pStyle w:val="TableParagraph"/>
              <w:jc w:val="left"/>
              <w:rPr>
                <w:rFonts w:ascii="Times New Roman"/>
                <w:sz w:val="20"/>
              </w:rPr>
            </w:pPr>
          </w:p>
        </w:tc>
        <w:tc>
          <w:tcPr>
            <w:tcW w:w="1200" w:type="dxa"/>
            <w:tcBorders>
              <w:bottom w:val="single" w:sz="8" w:space="0" w:color="0B2CD8"/>
            </w:tcBorders>
          </w:tcPr>
          <w:p w14:paraId="14E9E0FA" w14:textId="77777777" w:rsidR="00F86F35" w:rsidRDefault="008A442A">
            <w:pPr>
              <w:pStyle w:val="TableParagraph"/>
              <w:spacing w:before="19" w:line="240" w:lineRule="exact"/>
              <w:ind w:right="420"/>
              <w:rPr>
                <w:b/>
                <w:sz w:val="20"/>
              </w:rPr>
            </w:pPr>
            <w:r>
              <w:rPr>
                <w:b/>
                <w:sz w:val="20"/>
              </w:rPr>
              <w:t>1</w:t>
            </w:r>
          </w:p>
        </w:tc>
        <w:tc>
          <w:tcPr>
            <w:tcW w:w="1200" w:type="dxa"/>
            <w:tcBorders>
              <w:bottom w:val="single" w:sz="8" w:space="0" w:color="0B2CD8"/>
            </w:tcBorders>
          </w:tcPr>
          <w:p w14:paraId="6B6895FC" w14:textId="77777777" w:rsidR="00F86F35" w:rsidRDefault="008A442A">
            <w:pPr>
              <w:pStyle w:val="TableParagraph"/>
              <w:spacing w:before="19" w:line="240" w:lineRule="exact"/>
              <w:ind w:right="418"/>
              <w:rPr>
                <w:sz w:val="20"/>
              </w:rPr>
            </w:pPr>
            <w:r>
              <w:rPr>
                <w:sz w:val="20"/>
              </w:rPr>
              <w:t>2</w:t>
            </w:r>
          </w:p>
        </w:tc>
        <w:tc>
          <w:tcPr>
            <w:tcW w:w="1200" w:type="dxa"/>
            <w:tcBorders>
              <w:bottom w:val="single" w:sz="8" w:space="0" w:color="0B2CD8"/>
            </w:tcBorders>
          </w:tcPr>
          <w:p w14:paraId="264EC31C" w14:textId="77777777" w:rsidR="00F86F35" w:rsidRDefault="008A442A">
            <w:pPr>
              <w:pStyle w:val="TableParagraph"/>
              <w:spacing w:before="19" w:line="240" w:lineRule="exact"/>
              <w:ind w:right="420"/>
              <w:rPr>
                <w:b/>
                <w:sz w:val="20"/>
              </w:rPr>
            </w:pPr>
            <w:r>
              <w:rPr>
                <w:b/>
                <w:spacing w:val="-5"/>
                <w:sz w:val="20"/>
              </w:rPr>
              <w:t>138</w:t>
            </w:r>
          </w:p>
        </w:tc>
        <w:tc>
          <w:tcPr>
            <w:tcW w:w="855" w:type="dxa"/>
            <w:tcBorders>
              <w:bottom w:val="single" w:sz="8" w:space="0" w:color="0B2CD8"/>
            </w:tcBorders>
          </w:tcPr>
          <w:p w14:paraId="369FC5A4" w14:textId="77777777" w:rsidR="00F86F35" w:rsidRDefault="008A442A">
            <w:pPr>
              <w:pStyle w:val="TableParagraph"/>
              <w:spacing w:before="19" w:line="240" w:lineRule="exact"/>
              <w:ind w:right="73"/>
              <w:rPr>
                <w:sz w:val="20"/>
              </w:rPr>
            </w:pPr>
            <w:r>
              <w:rPr>
                <w:spacing w:val="-5"/>
                <w:sz w:val="20"/>
              </w:rPr>
              <w:t>63</w:t>
            </w:r>
          </w:p>
        </w:tc>
      </w:tr>
      <w:tr w:rsidR="00F86F35" w14:paraId="034E0908" w14:textId="77777777">
        <w:trPr>
          <w:trHeight w:val="265"/>
        </w:trPr>
        <w:tc>
          <w:tcPr>
            <w:tcW w:w="2700" w:type="dxa"/>
            <w:tcBorders>
              <w:top w:val="single" w:sz="8" w:space="0" w:color="0B2CD8"/>
              <w:bottom w:val="single" w:sz="8" w:space="0" w:color="5D6670"/>
            </w:tcBorders>
          </w:tcPr>
          <w:p w14:paraId="5661DC17" w14:textId="77777777" w:rsidR="00F86F35" w:rsidRDefault="00F86F35">
            <w:pPr>
              <w:pStyle w:val="TableParagraph"/>
              <w:jc w:val="left"/>
              <w:rPr>
                <w:rFonts w:ascii="Times New Roman"/>
                <w:sz w:val="18"/>
              </w:rPr>
            </w:pPr>
          </w:p>
        </w:tc>
        <w:tc>
          <w:tcPr>
            <w:tcW w:w="1545" w:type="dxa"/>
            <w:tcBorders>
              <w:top w:val="single" w:sz="8" w:space="0" w:color="0B2CD8"/>
              <w:bottom w:val="single" w:sz="8" w:space="0" w:color="5D6670"/>
            </w:tcBorders>
          </w:tcPr>
          <w:p w14:paraId="0345332E" w14:textId="77777777" w:rsidR="00F86F35" w:rsidRDefault="008A442A">
            <w:pPr>
              <w:pStyle w:val="TableParagraph"/>
              <w:tabs>
                <w:tab w:val="left" w:pos="867"/>
              </w:tabs>
              <w:spacing w:before="4" w:line="240" w:lineRule="exact"/>
              <w:ind w:right="420"/>
              <w:rPr>
                <w:b/>
                <w:sz w:val="20"/>
              </w:rPr>
            </w:pPr>
            <w:r>
              <w:rPr>
                <w:b/>
                <w:spacing w:val="-10"/>
                <w:sz w:val="20"/>
              </w:rPr>
              <w:t>$</w:t>
            </w:r>
            <w:r>
              <w:rPr>
                <w:b/>
                <w:sz w:val="20"/>
              </w:rPr>
              <w:tab/>
            </w:r>
            <w:r>
              <w:rPr>
                <w:b/>
                <w:spacing w:val="-5"/>
                <w:sz w:val="20"/>
              </w:rPr>
              <w:t>97</w:t>
            </w:r>
          </w:p>
        </w:tc>
        <w:tc>
          <w:tcPr>
            <w:tcW w:w="1200" w:type="dxa"/>
            <w:tcBorders>
              <w:top w:val="single" w:sz="8" w:space="0" w:color="0B2CD8"/>
              <w:bottom w:val="single" w:sz="8" w:space="0" w:color="5D6670"/>
            </w:tcBorders>
          </w:tcPr>
          <w:p w14:paraId="10C91081" w14:textId="77777777" w:rsidR="00F86F35" w:rsidRDefault="008A442A">
            <w:pPr>
              <w:pStyle w:val="TableParagraph"/>
              <w:spacing w:before="4" w:line="240" w:lineRule="exact"/>
              <w:ind w:right="418"/>
              <w:rPr>
                <w:sz w:val="20"/>
              </w:rPr>
            </w:pPr>
            <w:r>
              <w:rPr>
                <w:spacing w:val="-5"/>
                <w:sz w:val="20"/>
              </w:rPr>
              <w:t>10</w:t>
            </w:r>
          </w:p>
        </w:tc>
        <w:tc>
          <w:tcPr>
            <w:tcW w:w="1200" w:type="dxa"/>
            <w:tcBorders>
              <w:top w:val="single" w:sz="8" w:space="0" w:color="0B2CD8"/>
              <w:bottom w:val="single" w:sz="8" w:space="0" w:color="5D6670"/>
            </w:tcBorders>
          </w:tcPr>
          <w:p w14:paraId="0C8ADF77" w14:textId="77777777" w:rsidR="00F86F35" w:rsidRDefault="008A442A">
            <w:pPr>
              <w:pStyle w:val="TableParagraph"/>
              <w:spacing w:before="4" w:line="240" w:lineRule="exact"/>
              <w:ind w:right="420"/>
              <w:rPr>
                <w:b/>
                <w:sz w:val="20"/>
              </w:rPr>
            </w:pPr>
            <w:r>
              <w:rPr>
                <w:b/>
                <w:spacing w:val="-5"/>
                <w:sz w:val="20"/>
              </w:rPr>
              <w:t>603</w:t>
            </w:r>
          </w:p>
        </w:tc>
        <w:tc>
          <w:tcPr>
            <w:tcW w:w="1200" w:type="dxa"/>
            <w:tcBorders>
              <w:top w:val="single" w:sz="8" w:space="0" w:color="0B2CD8"/>
              <w:bottom w:val="single" w:sz="8" w:space="0" w:color="5D6670"/>
            </w:tcBorders>
          </w:tcPr>
          <w:p w14:paraId="46AB7DFF" w14:textId="77777777" w:rsidR="00F86F35" w:rsidRDefault="008A442A">
            <w:pPr>
              <w:pStyle w:val="TableParagraph"/>
              <w:spacing w:before="4" w:line="240" w:lineRule="exact"/>
              <w:ind w:right="418"/>
              <w:rPr>
                <w:sz w:val="20"/>
              </w:rPr>
            </w:pPr>
            <w:r>
              <w:rPr>
                <w:spacing w:val="-5"/>
                <w:sz w:val="20"/>
              </w:rPr>
              <w:t>221</w:t>
            </w:r>
          </w:p>
        </w:tc>
        <w:tc>
          <w:tcPr>
            <w:tcW w:w="1200" w:type="dxa"/>
            <w:tcBorders>
              <w:top w:val="single" w:sz="8" w:space="0" w:color="0B2CD8"/>
              <w:bottom w:val="single" w:sz="8" w:space="0" w:color="5D6670"/>
            </w:tcBorders>
          </w:tcPr>
          <w:p w14:paraId="3C0D6818" w14:textId="77777777" w:rsidR="00F86F35" w:rsidRDefault="008A442A">
            <w:pPr>
              <w:pStyle w:val="TableParagraph"/>
              <w:spacing w:before="4" w:line="240" w:lineRule="exact"/>
              <w:ind w:right="420"/>
              <w:rPr>
                <w:b/>
                <w:sz w:val="20"/>
              </w:rPr>
            </w:pPr>
            <w:r>
              <w:rPr>
                <w:b/>
                <w:spacing w:val="-5"/>
                <w:sz w:val="20"/>
              </w:rPr>
              <w:t>522</w:t>
            </w:r>
          </w:p>
        </w:tc>
        <w:tc>
          <w:tcPr>
            <w:tcW w:w="855" w:type="dxa"/>
            <w:tcBorders>
              <w:top w:val="single" w:sz="8" w:space="0" w:color="0B2CD8"/>
              <w:bottom w:val="single" w:sz="8" w:space="0" w:color="5D6670"/>
            </w:tcBorders>
          </w:tcPr>
          <w:p w14:paraId="695F2CFE" w14:textId="77777777" w:rsidR="00F86F35" w:rsidRDefault="008A442A">
            <w:pPr>
              <w:pStyle w:val="TableParagraph"/>
              <w:spacing w:before="4" w:line="240" w:lineRule="exact"/>
              <w:ind w:right="73"/>
              <w:rPr>
                <w:sz w:val="20"/>
              </w:rPr>
            </w:pPr>
            <w:r>
              <w:rPr>
                <w:spacing w:val="-5"/>
                <w:sz w:val="20"/>
              </w:rPr>
              <w:t>248</w:t>
            </w:r>
          </w:p>
        </w:tc>
      </w:tr>
    </w:tbl>
    <w:p w14:paraId="63BD3BF0" w14:textId="77777777" w:rsidR="00F86F35" w:rsidRDefault="00F86F35">
      <w:pPr>
        <w:pStyle w:val="BodyText"/>
        <w:spacing w:before="4"/>
        <w:rPr>
          <w:sz w:val="8"/>
        </w:rPr>
      </w:pPr>
    </w:p>
    <w:p w14:paraId="6DB163B1" w14:textId="77777777" w:rsidR="00F86F35" w:rsidRDefault="008A442A">
      <w:pPr>
        <w:pStyle w:val="BodyText"/>
        <w:spacing w:before="100"/>
        <w:ind w:left="330"/>
      </w:pPr>
      <w:r>
        <w:t>Cash</w:t>
      </w:r>
      <w:r>
        <w:rPr>
          <w:spacing w:val="-8"/>
        </w:rPr>
        <w:t xml:space="preserve"> </w:t>
      </w:r>
      <w:r>
        <w:t>and</w:t>
      </w:r>
      <w:r>
        <w:rPr>
          <w:spacing w:val="-6"/>
        </w:rPr>
        <w:t xml:space="preserve"> </w:t>
      </w:r>
      <w:r>
        <w:t>Cash</w:t>
      </w:r>
      <w:r>
        <w:rPr>
          <w:spacing w:val="-6"/>
        </w:rPr>
        <w:t xml:space="preserve"> </w:t>
      </w:r>
      <w:r>
        <w:t>Equivalents</w:t>
      </w:r>
      <w:r>
        <w:rPr>
          <w:spacing w:val="-6"/>
        </w:rPr>
        <w:t xml:space="preserve"> </w:t>
      </w:r>
      <w:r>
        <w:t>and</w:t>
      </w:r>
      <w:r>
        <w:rPr>
          <w:spacing w:val="-6"/>
        </w:rPr>
        <w:t xml:space="preserve"> </w:t>
      </w:r>
      <w:r>
        <w:t>Short-Term</w:t>
      </w:r>
      <w:r>
        <w:rPr>
          <w:spacing w:val="-5"/>
        </w:rPr>
        <w:t xml:space="preserve"> </w:t>
      </w:r>
      <w:r>
        <w:t>Investments</w:t>
      </w:r>
      <w:r>
        <w:rPr>
          <w:spacing w:val="-6"/>
        </w:rPr>
        <w:t xml:space="preserve"> </w:t>
      </w:r>
      <w:r>
        <w:t>have</w:t>
      </w:r>
      <w:r>
        <w:rPr>
          <w:spacing w:val="-6"/>
        </w:rPr>
        <w:t xml:space="preserve"> </w:t>
      </w:r>
      <w:r>
        <w:t>remaining</w:t>
      </w:r>
      <w:r>
        <w:rPr>
          <w:spacing w:val="-6"/>
        </w:rPr>
        <w:t xml:space="preserve"> </w:t>
      </w:r>
      <w:r>
        <w:t>maturities</w:t>
      </w:r>
      <w:r>
        <w:rPr>
          <w:spacing w:val="-6"/>
        </w:rPr>
        <w:t xml:space="preserve"> </w:t>
      </w:r>
      <w:r>
        <w:t>within</w:t>
      </w:r>
      <w:r>
        <w:rPr>
          <w:spacing w:val="-6"/>
        </w:rPr>
        <w:t xml:space="preserve"> </w:t>
      </w:r>
      <w:r>
        <w:t>one</w:t>
      </w:r>
      <w:r>
        <w:rPr>
          <w:spacing w:val="-5"/>
        </w:rPr>
        <w:t xml:space="preserve"> </w:t>
      </w:r>
      <w:r>
        <w:rPr>
          <w:spacing w:val="-2"/>
        </w:rPr>
        <w:t>year.</w:t>
      </w:r>
    </w:p>
    <w:p w14:paraId="494A77A9" w14:textId="77777777" w:rsidR="00F86F35" w:rsidRDefault="008A442A">
      <w:pPr>
        <w:pStyle w:val="BodyText"/>
        <w:spacing w:before="160" w:line="235" w:lineRule="auto"/>
        <w:ind w:left="330" w:right="473"/>
      </w:pPr>
      <w:r>
        <w:t>Investments</w:t>
      </w:r>
      <w:r>
        <w:rPr>
          <w:spacing w:val="-4"/>
        </w:rPr>
        <w:t xml:space="preserve"> </w:t>
      </w:r>
      <w:r>
        <w:t>and</w:t>
      </w:r>
      <w:r>
        <w:rPr>
          <w:spacing w:val="-4"/>
        </w:rPr>
        <w:t xml:space="preserve"> </w:t>
      </w:r>
      <w:r>
        <w:t>Long-Term</w:t>
      </w:r>
      <w:r>
        <w:rPr>
          <w:spacing w:val="-4"/>
        </w:rPr>
        <w:t xml:space="preserve"> </w:t>
      </w:r>
      <w:r>
        <w:t>Receivables</w:t>
      </w:r>
      <w:r>
        <w:rPr>
          <w:spacing w:val="-4"/>
        </w:rPr>
        <w:t xml:space="preserve"> </w:t>
      </w:r>
      <w:r>
        <w:t>have</w:t>
      </w:r>
      <w:r>
        <w:rPr>
          <w:spacing w:val="-4"/>
        </w:rPr>
        <w:t xml:space="preserve"> </w:t>
      </w:r>
      <w:r>
        <w:t>remaining</w:t>
      </w:r>
      <w:r>
        <w:rPr>
          <w:spacing w:val="-4"/>
        </w:rPr>
        <w:t xml:space="preserve"> </w:t>
      </w:r>
      <w:r>
        <w:t>maturities</w:t>
      </w:r>
      <w:r>
        <w:rPr>
          <w:spacing w:val="-4"/>
        </w:rPr>
        <w:t xml:space="preserve"> </w:t>
      </w:r>
      <w:r>
        <w:t>that</w:t>
      </w:r>
      <w:r>
        <w:rPr>
          <w:spacing w:val="-4"/>
        </w:rPr>
        <w:t xml:space="preserve"> </w:t>
      </w:r>
      <w:r>
        <w:t>vary</w:t>
      </w:r>
      <w:r>
        <w:rPr>
          <w:spacing w:val="-4"/>
        </w:rPr>
        <w:t xml:space="preserve"> </w:t>
      </w:r>
      <w:r>
        <w:t>from</w:t>
      </w:r>
      <w:r>
        <w:rPr>
          <w:spacing w:val="-4"/>
        </w:rPr>
        <w:t xml:space="preserve"> </w:t>
      </w:r>
      <w:r>
        <w:t>greater</w:t>
      </w:r>
      <w:r>
        <w:rPr>
          <w:spacing w:val="-4"/>
        </w:rPr>
        <w:t xml:space="preserve"> </w:t>
      </w:r>
      <w:r>
        <w:t>than</w:t>
      </w:r>
      <w:r>
        <w:rPr>
          <w:spacing w:val="-4"/>
        </w:rPr>
        <w:t xml:space="preserve"> </w:t>
      </w:r>
      <w:r>
        <w:t>one</w:t>
      </w:r>
      <w:r>
        <w:rPr>
          <w:spacing w:val="-4"/>
        </w:rPr>
        <w:t xml:space="preserve"> </w:t>
      </w:r>
      <w:r>
        <w:t>year</w:t>
      </w:r>
      <w:r>
        <w:rPr>
          <w:spacing w:val="-4"/>
        </w:rPr>
        <w:t xml:space="preserve"> </w:t>
      </w:r>
      <w:r>
        <w:t>through</w:t>
      </w:r>
      <w:r>
        <w:rPr>
          <w:spacing w:val="-4"/>
        </w:rPr>
        <w:t xml:space="preserve"> </w:t>
      </w:r>
      <w:r>
        <w:t xml:space="preserve">five </w:t>
      </w:r>
      <w:r>
        <w:rPr>
          <w:spacing w:val="-2"/>
        </w:rPr>
        <w:t>years.</w:t>
      </w:r>
    </w:p>
    <w:p w14:paraId="48DD59B2" w14:textId="77777777" w:rsidR="00F86F35" w:rsidRDefault="00F86F35">
      <w:pPr>
        <w:spacing w:line="235" w:lineRule="auto"/>
        <w:sectPr w:rsidR="00F86F35">
          <w:type w:val="continuous"/>
          <w:pgSz w:w="12240" w:h="15840"/>
          <w:pgMar w:top="760" w:right="700" w:bottom="280" w:left="840" w:header="372" w:footer="530" w:gutter="0"/>
          <w:cols w:space="720"/>
        </w:sectPr>
      </w:pPr>
    </w:p>
    <w:p w14:paraId="6EC6F08E" w14:textId="77777777" w:rsidR="00F86F35" w:rsidRDefault="00F86F35">
      <w:pPr>
        <w:pStyle w:val="BodyText"/>
        <w:spacing w:before="8"/>
        <w:rPr>
          <w:sz w:val="11"/>
        </w:rPr>
      </w:pPr>
    </w:p>
    <w:p w14:paraId="61077131" w14:textId="77777777" w:rsidR="00F86F35" w:rsidRDefault="008A442A">
      <w:pPr>
        <w:pStyle w:val="BodyText"/>
        <w:spacing w:before="104" w:line="235" w:lineRule="auto"/>
        <w:ind w:left="330" w:right="473"/>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amortized</w:t>
      </w:r>
      <w:r>
        <w:rPr>
          <w:spacing w:val="-3"/>
        </w:rPr>
        <w:t xml:space="preserve"> </w:t>
      </w:r>
      <w:r>
        <w:t>cost</w:t>
      </w:r>
      <w:r>
        <w:rPr>
          <w:spacing w:val="-3"/>
        </w:rPr>
        <w:t xml:space="preserve"> </w:t>
      </w:r>
      <w:r>
        <w:t>basis</w:t>
      </w:r>
      <w:r>
        <w:rPr>
          <w:spacing w:val="-3"/>
        </w:rPr>
        <w:t xml:space="preserve"> </w:t>
      </w:r>
      <w:r>
        <w:t>and</w:t>
      </w:r>
      <w:r>
        <w:rPr>
          <w:spacing w:val="-3"/>
        </w:rPr>
        <w:t xml:space="preserve"> </w:t>
      </w:r>
      <w:r>
        <w:t>fair</w:t>
      </w:r>
      <w:r>
        <w:rPr>
          <w:spacing w:val="-3"/>
        </w:rPr>
        <w:t xml:space="preserve"> </w:t>
      </w:r>
      <w:r>
        <w:t>value</w:t>
      </w:r>
      <w:r>
        <w:rPr>
          <w:spacing w:val="-3"/>
        </w:rPr>
        <w:t xml:space="preserve"> </w:t>
      </w:r>
      <w:r>
        <w:t>of</w:t>
      </w:r>
      <w:r>
        <w:rPr>
          <w:spacing w:val="-3"/>
        </w:rPr>
        <w:t xml:space="preserve"> </w:t>
      </w:r>
      <w:r>
        <w:t>investments</w:t>
      </w:r>
      <w:r>
        <w:rPr>
          <w:spacing w:val="-3"/>
        </w:rPr>
        <w:t xml:space="preserve"> </w:t>
      </w:r>
      <w:r>
        <w:t>in</w:t>
      </w:r>
      <w:r>
        <w:rPr>
          <w:spacing w:val="-3"/>
        </w:rPr>
        <w:t xml:space="preserve"> </w:t>
      </w:r>
      <w:r>
        <w:t>debt</w:t>
      </w:r>
      <w:r>
        <w:rPr>
          <w:spacing w:val="-3"/>
        </w:rPr>
        <w:t xml:space="preserve"> </w:t>
      </w:r>
      <w:r>
        <w:t>securities</w:t>
      </w:r>
      <w:r>
        <w:rPr>
          <w:spacing w:val="-3"/>
        </w:rPr>
        <w:t xml:space="preserve"> </w:t>
      </w:r>
      <w:r>
        <w:t>classified</w:t>
      </w:r>
      <w:r>
        <w:rPr>
          <w:spacing w:val="-3"/>
        </w:rPr>
        <w:t xml:space="preserve"> </w:t>
      </w:r>
      <w:r>
        <w:t>as available for sale at December 31:</w:t>
      </w:r>
    </w:p>
    <w:p w14:paraId="758E5D82" w14:textId="77777777" w:rsidR="00F86F35" w:rsidRDefault="00F86F35">
      <w:pPr>
        <w:pStyle w:val="BodyText"/>
        <w:spacing w:before="8"/>
      </w:pPr>
    </w:p>
    <w:p w14:paraId="71A635F7" w14:textId="77777777" w:rsidR="00F86F35" w:rsidRDefault="008A442A">
      <w:pPr>
        <w:pStyle w:val="BodyText"/>
        <w:tabs>
          <w:tab w:val="left" w:pos="8626"/>
        </w:tabs>
        <w:spacing w:line="280" w:lineRule="auto"/>
        <w:ind w:left="5779" w:right="1264" w:firstLine="1318"/>
      </w:pPr>
      <w:r>
        <w:pict w14:anchorId="2271EFF3">
          <v:group id="docshapegroup258" o:spid="_x0000_s1416" style="position:absolute;left:0;text-align:left;margin-left:313.5pt;margin-top:13pt;width:240pt;height:1pt;z-index:-34787840;mso-position-horizontal-relative:page" coordorigin="6270,260" coordsize="4800,20">
            <v:shape id="docshape259" o:spid="_x0000_s1418" style="position:absolute;left:6270;top:270;width:4800;height:2" coordorigin="6270,270" coordsize="4800,0" path="m11070,270r-4800,e" fillcolor="black" stroked="f">
              <v:fill opacity="0"/>
              <v:path arrowok="t"/>
            </v:shape>
            <v:line id="_x0000_s1417" style="position:absolute" from="6270,270" to="11070,270" strokecolor="#0b2cd8" strokeweight="1pt"/>
            <w10:wrap anchorx="page"/>
          </v:group>
        </w:pict>
      </w:r>
      <w:r>
        <w:t>Millions of Dollars</w:t>
      </w:r>
      <w:r>
        <w:rPr>
          <w:spacing w:val="40"/>
        </w:rPr>
        <w:t xml:space="preserve"> </w:t>
      </w:r>
      <w:r>
        <w:t>Amortized Cost Basis</w:t>
      </w:r>
      <w:r>
        <w:tab/>
        <w:t>Fair</w:t>
      </w:r>
      <w:r>
        <w:rPr>
          <w:spacing w:val="-12"/>
        </w:rPr>
        <w:t xml:space="preserve"> </w:t>
      </w:r>
      <w:r>
        <w:t>Value</w:t>
      </w:r>
    </w:p>
    <w:tbl>
      <w:tblPr>
        <w:tblW w:w="0" w:type="auto"/>
        <w:tblInd w:w="337" w:type="dxa"/>
        <w:tblLayout w:type="fixed"/>
        <w:tblCellMar>
          <w:left w:w="0" w:type="dxa"/>
          <w:right w:w="0" w:type="dxa"/>
        </w:tblCellMar>
        <w:tblLook w:val="01E0" w:firstRow="1" w:lastRow="1" w:firstColumn="1" w:lastColumn="1" w:noHBand="0" w:noVBand="0"/>
      </w:tblPr>
      <w:tblGrid>
        <w:gridCol w:w="5100"/>
        <w:gridCol w:w="410"/>
        <w:gridCol w:w="400"/>
        <w:gridCol w:w="549"/>
        <w:gridCol w:w="651"/>
        <w:gridCol w:w="549"/>
        <w:gridCol w:w="649"/>
        <w:gridCol w:w="549"/>
        <w:gridCol w:w="651"/>
        <w:gridCol w:w="388"/>
      </w:tblGrid>
      <w:tr w:rsidR="00F86F35" w14:paraId="627B0A63" w14:textId="77777777">
        <w:trPr>
          <w:trHeight w:val="265"/>
        </w:trPr>
        <w:tc>
          <w:tcPr>
            <w:tcW w:w="5100" w:type="dxa"/>
          </w:tcPr>
          <w:p w14:paraId="10713ABF" w14:textId="77777777" w:rsidR="00F86F35" w:rsidRDefault="00F86F35">
            <w:pPr>
              <w:pStyle w:val="TableParagraph"/>
              <w:jc w:val="left"/>
              <w:rPr>
                <w:rFonts w:ascii="Times New Roman"/>
                <w:sz w:val="18"/>
              </w:rPr>
            </w:pPr>
          </w:p>
        </w:tc>
        <w:tc>
          <w:tcPr>
            <w:tcW w:w="810" w:type="dxa"/>
            <w:gridSpan w:val="2"/>
            <w:tcBorders>
              <w:top w:val="single" w:sz="8" w:space="0" w:color="0B2CD8"/>
              <w:bottom w:val="single" w:sz="8" w:space="0" w:color="0B2CD8"/>
            </w:tcBorders>
          </w:tcPr>
          <w:p w14:paraId="62E76828" w14:textId="77777777" w:rsidR="00F86F35" w:rsidRDefault="008A442A">
            <w:pPr>
              <w:pStyle w:val="TableParagraph"/>
              <w:spacing w:line="234" w:lineRule="exact"/>
              <w:ind w:left="397"/>
              <w:jc w:val="left"/>
              <w:rPr>
                <w:b/>
                <w:sz w:val="20"/>
              </w:rPr>
            </w:pPr>
            <w:r>
              <w:rPr>
                <w:b/>
                <w:spacing w:val="-4"/>
                <w:sz w:val="20"/>
              </w:rPr>
              <w:t>2022</w:t>
            </w:r>
          </w:p>
        </w:tc>
        <w:tc>
          <w:tcPr>
            <w:tcW w:w="549" w:type="dxa"/>
            <w:tcBorders>
              <w:top w:val="single" w:sz="8" w:space="0" w:color="0B2CD8"/>
              <w:bottom w:val="single" w:sz="8" w:space="0" w:color="0B2CD8"/>
            </w:tcBorders>
          </w:tcPr>
          <w:p w14:paraId="6293BE44" w14:textId="77777777" w:rsidR="00F86F35" w:rsidRDefault="00F86F35">
            <w:pPr>
              <w:pStyle w:val="TableParagraph"/>
              <w:jc w:val="left"/>
              <w:rPr>
                <w:rFonts w:ascii="Times New Roman"/>
                <w:sz w:val="18"/>
              </w:rPr>
            </w:pPr>
          </w:p>
        </w:tc>
        <w:tc>
          <w:tcPr>
            <w:tcW w:w="651" w:type="dxa"/>
            <w:tcBorders>
              <w:top w:val="single" w:sz="8" w:space="0" w:color="0B2CD8"/>
              <w:bottom w:val="single" w:sz="8" w:space="0" w:color="0B2CD8"/>
            </w:tcBorders>
          </w:tcPr>
          <w:p w14:paraId="58F71A95" w14:textId="77777777" w:rsidR="00F86F35" w:rsidRDefault="008A442A">
            <w:pPr>
              <w:pStyle w:val="TableParagraph"/>
              <w:spacing w:line="234" w:lineRule="exact"/>
              <w:ind w:left="238"/>
              <w:jc w:val="left"/>
              <w:rPr>
                <w:sz w:val="20"/>
              </w:rPr>
            </w:pPr>
            <w:r>
              <w:rPr>
                <w:spacing w:val="-4"/>
                <w:sz w:val="20"/>
              </w:rPr>
              <w:t>2021</w:t>
            </w:r>
          </w:p>
        </w:tc>
        <w:tc>
          <w:tcPr>
            <w:tcW w:w="549" w:type="dxa"/>
            <w:tcBorders>
              <w:top w:val="single" w:sz="8" w:space="0" w:color="0B2CD8"/>
              <w:bottom w:val="single" w:sz="8" w:space="0" w:color="0B2CD8"/>
            </w:tcBorders>
          </w:tcPr>
          <w:p w14:paraId="1AC3A4D7" w14:textId="77777777" w:rsidR="00F86F35" w:rsidRDefault="00F86F35">
            <w:pPr>
              <w:pStyle w:val="TableParagraph"/>
              <w:jc w:val="left"/>
              <w:rPr>
                <w:rFonts w:ascii="Times New Roman"/>
                <w:sz w:val="18"/>
              </w:rPr>
            </w:pPr>
          </w:p>
        </w:tc>
        <w:tc>
          <w:tcPr>
            <w:tcW w:w="649" w:type="dxa"/>
            <w:tcBorders>
              <w:top w:val="single" w:sz="8" w:space="0" w:color="0B2CD8"/>
              <w:bottom w:val="single" w:sz="8" w:space="0" w:color="0B2CD8"/>
            </w:tcBorders>
          </w:tcPr>
          <w:p w14:paraId="5E97965C" w14:textId="77777777" w:rsidR="00F86F35" w:rsidRDefault="008A442A">
            <w:pPr>
              <w:pStyle w:val="TableParagraph"/>
              <w:spacing w:line="234" w:lineRule="exact"/>
              <w:ind w:left="238"/>
              <w:jc w:val="left"/>
              <w:rPr>
                <w:b/>
                <w:sz w:val="20"/>
              </w:rPr>
            </w:pPr>
            <w:r>
              <w:rPr>
                <w:b/>
                <w:spacing w:val="-4"/>
                <w:sz w:val="20"/>
              </w:rPr>
              <w:t>2022</w:t>
            </w:r>
          </w:p>
        </w:tc>
        <w:tc>
          <w:tcPr>
            <w:tcW w:w="549" w:type="dxa"/>
            <w:tcBorders>
              <w:top w:val="single" w:sz="8" w:space="0" w:color="0B2CD8"/>
              <w:bottom w:val="single" w:sz="8" w:space="0" w:color="0B2CD8"/>
            </w:tcBorders>
          </w:tcPr>
          <w:p w14:paraId="7870217C" w14:textId="77777777" w:rsidR="00F86F35" w:rsidRDefault="00F86F35">
            <w:pPr>
              <w:pStyle w:val="TableParagraph"/>
              <w:jc w:val="left"/>
              <w:rPr>
                <w:rFonts w:ascii="Times New Roman"/>
                <w:sz w:val="18"/>
              </w:rPr>
            </w:pPr>
          </w:p>
        </w:tc>
        <w:tc>
          <w:tcPr>
            <w:tcW w:w="651" w:type="dxa"/>
            <w:tcBorders>
              <w:top w:val="single" w:sz="8" w:space="0" w:color="0B2CD8"/>
              <w:bottom w:val="single" w:sz="8" w:space="0" w:color="0B2CD8"/>
            </w:tcBorders>
          </w:tcPr>
          <w:p w14:paraId="00C178A1" w14:textId="77777777" w:rsidR="00F86F35" w:rsidRDefault="008A442A">
            <w:pPr>
              <w:pStyle w:val="TableParagraph"/>
              <w:spacing w:line="234" w:lineRule="exact"/>
              <w:ind w:left="240"/>
              <w:jc w:val="left"/>
              <w:rPr>
                <w:sz w:val="20"/>
              </w:rPr>
            </w:pPr>
            <w:r>
              <w:rPr>
                <w:spacing w:val="-4"/>
                <w:sz w:val="20"/>
              </w:rPr>
              <w:t>2021</w:t>
            </w:r>
          </w:p>
        </w:tc>
        <w:tc>
          <w:tcPr>
            <w:tcW w:w="388" w:type="dxa"/>
            <w:tcBorders>
              <w:top w:val="single" w:sz="8" w:space="0" w:color="0B2CD8"/>
              <w:bottom w:val="single" w:sz="8" w:space="0" w:color="0B2CD8"/>
            </w:tcBorders>
          </w:tcPr>
          <w:p w14:paraId="193D5F3B" w14:textId="77777777" w:rsidR="00F86F35" w:rsidRDefault="00F86F35">
            <w:pPr>
              <w:pStyle w:val="TableParagraph"/>
              <w:jc w:val="left"/>
              <w:rPr>
                <w:rFonts w:ascii="Times New Roman"/>
                <w:sz w:val="18"/>
              </w:rPr>
            </w:pPr>
          </w:p>
        </w:tc>
      </w:tr>
      <w:tr w:rsidR="00F86F35" w14:paraId="6F936B48" w14:textId="77777777">
        <w:trPr>
          <w:trHeight w:val="269"/>
        </w:trPr>
        <w:tc>
          <w:tcPr>
            <w:tcW w:w="5100" w:type="dxa"/>
          </w:tcPr>
          <w:p w14:paraId="254A66E6" w14:textId="77777777" w:rsidR="00F86F35" w:rsidRDefault="008A442A">
            <w:pPr>
              <w:pStyle w:val="TableParagraph"/>
              <w:spacing w:line="234" w:lineRule="exact"/>
              <w:ind w:left="52"/>
              <w:jc w:val="left"/>
              <w:rPr>
                <w:b/>
                <w:sz w:val="20"/>
              </w:rPr>
            </w:pPr>
            <w:r>
              <w:rPr>
                <w:b/>
                <w:sz w:val="20"/>
              </w:rPr>
              <w:t>Major</w:t>
            </w:r>
            <w:r>
              <w:rPr>
                <w:b/>
                <w:spacing w:val="-6"/>
                <w:sz w:val="20"/>
              </w:rPr>
              <w:t xml:space="preserve"> </w:t>
            </w:r>
            <w:r>
              <w:rPr>
                <w:b/>
                <w:sz w:val="20"/>
              </w:rPr>
              <w:t>Security</w:t>
            </w:r>
            <w:r>
              <w:rPr>
                <w:b/>
                <w:spacing w:val="-6"/>
                <w:sz w:val="20"/>
              </w:rPr>
              <w:t xml:space="preserve"> </w:t>
            </w:r>
            <w:r>
              <w:rPr>
                <w:b/>
                <w:spacing w:val="-4"/>
                <w:sz w:val="20"/>
              </w:rPr>
              <w:t>Type</w:t>
            </w:r>
          </w:p>
        </w:tc>
        <w:tc>
          <w:tcPr>
            <w:tcW w:w="810" w:type="dxa"/>
            <w:gridSpan w:val="2"/>
            <w:tcBorders>
              <w:top w:val="single" w:sz="8" w:space="0" w:color="0B2CD8"/>
            </w:tcBorders>
          </w:tcPr>
          <w:p w14:paraId="325A4924" w14:textId="77777777" w:rsidR="00F86F35" w:rsidRDefault="00F86F35">
            <w:pPr>
              <w:pStyle w:val="TableParagraph"/>
              <w:jc w:val="left"/>
              <w:rPr>
                <w:rFonts w:ascii="Times New Roman"/>
                <w:sz w:val="20"/>
              </w:rPr>
            </w:pPr>
          </w:p>
        </w:tc>
        <w:tc>
          <w:tcPr>
            <w:tcW w:w="549" w:type="dxa"/>
            <w:tcBorders>
              <w:top w:val="single" w:sz="8" w:space="0" w:color="0B2CD8"/>
            </w:tcBorders>
          </w:tcPr>
          <w:p w14:paraId="4CB4BDC6" w14:textId="77777777" w:rsidR="00F86F35" w:rsidRDefault="00F86F35">
            <w:pPr>
              <w:pStyle w:val="TableParagraph"/>
              <w:jc w:val="left"/>
              <w:rPr>
                <w:rFonts w:ascii="Times New Roman"/>
                <w:sz w:val="20"/>
              </w:rPr>
            </w:pPr>
          </w:p>
        </w:tc>
        <w:tc>
          <w:tcPr>
            <w:tcW w:w="651" w:type="dxa"/>
            <w:tcBorders>
              <w:top w:val="single" w:sz="8" w:space="0" w:color="0B2CD8"/>
            </w:tcBorders>
          </w:tcPr>
          <w:p w14:paraId="4CE12AA6" w14:textId="77777777" w:rsidR="00F86F35" w:rsidRDefault="00F86F35">
            <w:pPr>
              <w:pStyle w:val="TableParagraph"/>
              <w:jc w:val="left"/>
              <w:rPr>
                <w:rFonts w:ascii="Times New Roman"/>
                <w:sz w:val="20"/>
              </w:rPr>
            </w:pPr>
          </w:p>
        </w:tc>
        <w:tc>
          <w:tcPr>
            <w:tcW w:w="549" w:type="dxa"/>
            <w:tcBorders>
              <w:top w:val="single" w:sz="8" w:space="0" w:color="0B2CD8"/>
            </w:tcBorders>
          </w:tcPr>
          <w:p w14:paraId="752DF459" w14:textId="77777777" w:rsidR="00F86F35" w:rsidRDefault="00F86F35">
            <w:pPr>
              <w:pStyle w:val="TableParagraph"/>
              <w:jc w:val="left"/>
              <w:rPr>
                <w:rFonts w:ascii="Times New Roman"/>
                <w:sz w:val="20"/>
              </w:rPr>
            </w:pPr>
          </w:p>
        </w:tc>
        <w:tc>
          <w:tcPr>
            <w:tcW w:w="649" w:type="dxa"/>
            <w:tcBorders>
              <w:top w:val="single" w:sz="8" w:space="0" w:color="0B2CD8"/>
            </w:tcBorders>
          </w:tcPr>
          <w:p w14:paraId="7F03F68F" w14:textId="77777777" w:rsidR="00F86F35" w:rsidRDefault="00F86F35">
            <w:pPr>
              <w:pStyle w:val="TableParagraph"/>
              <w:jc w:val="left"/>
              <w:rPr>
                <w:rFonts w:ascii="Times New Roman"/>
                <w:sz w:val="20"/>
              </w:rPr>
            </w:pPr>
          </w:p>
        </w:tc>
        <w:tc>
          <w:tcPr>
            <w:tcW w:w="549" w:type="dxa"/>
            <w:tcBorders>
              <w:top w:val="single" w:sz="8" w:space="0" w:color="0B2CD8"/>
            </w:tcBorders>
          </w:tcPr>
          <w:p w14:paraId="5616D272" w14:textId="77777777" w:rsidR="00F86F35" w:rsidRDefault="00F86F35">
            <w:pPr>
              <w:pStyle w:val="TableParagraph"/>
              <w:jc w:val="left"/>
              <w:rPr>
                <w:rFonts w:ascii="Times New Roman"/>
                <w:sz w:val="20"/>
              </w:rPr>
            </w:pPr>
          </w:p>
        </w:tc>
        <w:tc>
          <w:tcPr>
            <w:tcW w:w="651" w:type="dxa"/>
            <w:tcBorders>
              <w:top w:val="single" w:sz="8" w:space="0" w:color="0B2CD8"/>
            </w:tcBorders>
          </w:tcPr>
          <w:p w14:paraId="44943B0D" w14:textId="77777777" w:rsidR="00F86F35" w:rsidRDefault="00F86F35">
            <w:pPr>
              <w:pStyle w:val="TableParagraph"/>
              <w:jc w:val="left"/>
              <w:rPr>
                <w:rFonts w:ascii="Times New Roman"/>
                <w:sz w:val="20"/>
              </w:rPr>
            </w:pPr>
          </w:p>
        </w:tc>
        <w:tc>
          <w:tcPr>
            <w:tcW w:w="388" w:type="dxa"/>
            <w:tcBorders>
              <w:top w:val="single" w:sz="8" w:space="0" w:color="0B2CD8"/>
            </w:tcBorders>
          </w:tcPr>
          <w:p w14:paraId="05AA412F" w14:textId="77777777" w:rsidR="00F86F35" w:rsidRDefault="00F86F35">
            <w:pPr>
              <w:pStyle w:val="TableParagraph"/>
              <w:jc w:val="left"/>
              <w:rPr>
                <w:rFonts w:ascii="Times New Roman"/>
                <w:sz w:val="20"/>
              </w:rPr>
            </w:pPr>
          </w:p>
        </w:tc>
      </w:tr>
      <w:tr w:rsidR="00F86F35" w14:paraId="4ED1B1F5" w14:textId="77777777">
        <w:trPr>
          <w:trHeight w:val="285"/>
        </w:trPr>
        <w:tc>
          <w:tcPr>
            <w:tcW w:w="5100" w:type="dxa"/>
          </w:tcPr>
          <w:p w14:paraId="0587A6BD" w14:textId="77777777" w:rsidR="00F86F35" w:rsidRDefault="008A442A">
            <w:pPr>
              <w:pStyle w:val="TableParagraph"/>
              <w:spacing w:before="4"/>
              <w:ind w:left="52"/>
              <w:jc w:val="left"/>
              <w:rPr>
                <w:sz w:val="20"/>
              </w:rPr>
            </w:pPr>
            <w:r>
              <w:rPr>
                <w:sz w:val="20"/>
              </w:rPr>
              <w:t>Corporate</w:t>
            </w:r>
            <w:r>
              <w:rPr>
                <w:spacing w:val="-8"/>
                <w:sz w:val="20"/>
              </w:rPr>
              <w:t xml:space="preserve"> </w:t>
            </w:r>
            <w:r>
              <w:rPr>
                <w:spacing w:val="-2"/>
                <w:sz w:val="20"/>
              </w:rPr>
              <w:t>Bonds</w:t>
            </w:r>
          </w:p>
        </w:tc>
        <w:tc>
          <w:tcPr>
            <w:tcW w:w="810" w:type="dxa"/>
            <w:gridSpan w:val="2"/>
          </w:tcPr>
          <w:p w14:paraId="4014649F" w14:textId="77777777" w:rsidR="00F86F35" w:rsidRDefault="008A442A">
            <w:pPr>
              <w:pStyle w:val="TableParagraph"/>
              <w:spacing w:before="4"/>
              <w:ind w:left="52"/>
              <w:jc w:val="left"/>
              <w:rPr>
                <w:b/>
                <w:sz w:val="20"/>
              </w:rPr>
            </w:pPr>
            <w:r>
              <w:rPr>
                <w:b/>
                <w:sz w:val="20"/>
              </w:rPr>
              <w:t>$</w:t>
            </w:r>
          </w:p>
        </w:tc>
        <w:tc>
          <w:tcPr>
            <w:tcW w:w="549" w:type="dxa"/>
          </w:tcPr>
          <w:p w14:paraId="6964F7EF" w14:textId="77777777" w:rsidR="00F86F35" w:rsidRDefault="008A442A">
            <w:pPr>
              <w:pStyle w:val="TableParagraph"/>
              <w:spacing w:before="4"/>
              <w:ind w:right="234"/>
              <w:rPr>
                <w:b/>
                <w:sz w:val="20"/>
              </w:rPr>
            </w:pPr>
            <w:r>
              <w:rPr>
                <w:b/>
                <w:spacing w:val="-5"/>
                <w:sz w:val="20"/>
              </w:rPr>
              <w:t>641</w:t>
            </w:r>
          </w:p>
        </w:tc>
        <w:tc>
          <w:tcPr>
            <w:tcW w:w="651" w:type="dxa"/>
          </w:tcPr>
          <w:p w14:paraId="6188734C" w14:textId="77777777" w:rsidR="00F86F35" w:rsidRDefault="00F86F35">
            <w:pPr>
              <w:pStyle w:val="TableParagraph"/>
              <w:jc w:val="left"/>
              <w:rPr>
                <w:rFonts w:ascii="Times New Roman"/>
                <w:sz w:val="20"/>
              </w:rPr>
            </w:pPr>
          </w:p>
        </w:tc>
        <w:tc>
          <w:tcPr>
            <w:tcW w:w="549" w:type="dxa"/>
          </w:tcPr>
          <w:p w14:paraId="4ABC24E4" w14:textId="77777777" w:rsidR="00F86F35" w:rsidRDefault="008A442A">
            <w:pPr>
              <w:pStyle w:val="TableParagraph"/>
              <w:spacing w:before="4"/>
              <w:ind w:right="232"/>
              <w:rPr>
                <w:sz w:val="20"/>
              </w:rPr>
            </w:pPr>
            <w:r>
              <w:rPr>
                <w:spacing w:val="-5"/>
                <w:sz w:val="20"/>
              </w:rPr>
              <w:t>305</w:t>
            </w:r>
          </w:p>
        </w:tc>
        <w:tc>
          <w:tcPr>
            <w:tcW w:w="649" w:type="dxa"/>
          </w:tcPr>
          <w:p w14:paraId="2EE02974" w14:textId="77777777" w:rsidR="00F86F35" w:rsidRDefault="00F86F35">
            <w:pPr>
              <w:pStyle w:val="TableParagraph"/>
              <w:jc w:val="left"/>
              <w:rPr>
                <w:rFonts w:ascii="Times New Roman"/>
                <w:sz w:val="20"/>
              </w:rPr>
            </w:pPr>
          </w:p>
        </w:tc>
        <w:tc>
          <w:tcPr>
            <w:tcW w:w="549" w:type="dxa"/>
          </w:tcPr>
          <w:p w14:paraId="68A30CD2" w14:textId="77777777" w:rsidR="00F86F35" w:rsidRDefault="008A442A">
            <w:pPr>
              <w:pStyle w:val="TableParagraph"/>
              <w:spacing w:before="4"/>
              <w:ind w:right="232"/>
              <w:rPr>
                <w:b/>
                <w:sz w:val="20"/>
              </w:rPr>
            </w:pPr>
            <w:r>
              <w:rPr>
                <w:b/>
                <w:spacing w:val="-5"/>
                <w:sz w:val="20"/>
              </w:rPr>
              <w:t>632</w:t>
            </w:r>
          </w:p>
        </w:tc>
        <w:tc>
          <w:tcPr>
            <w:tcW w:w="651" w:type="dxa"/>
          </w:tcPr>
          <w:p w14:paraId="522FD1A5" w14:textId="77777777" w:rsidR="00F86F35" w:rsidRDefault="00F86F35">
            <w:pPr>
              <w:pStyle w:val="TableParagraph"/>
              <w:jc w:val="left"/>
              <w:rPr>
                <w:rFonts w:ascii="Times New Roman"/>
                <w:sz w:val="20"/>
              </w:rPr>
            </w:pPr>
          </w:p>
        </w:tc>
        <w:tc>
          <w:tcPr>
            <w:tcW w:w="388" w:type="dxa"/>
          </w:tcPr>
          <w:p w14:paraId="0F8A7C5D" w14:textId="77777777" w:rsidR="00F86F35" w:rsidRDefault="008A442A">
            <w:pPr>
              <w:pStyle w:val="TableParagraph"/>
              <w:spacing w:before="4"/>
              <w:ind w:right="69"/>
              <w:rPr>
                <w:sz w:val="20"/>
              </w:rPr>
            </w:pPr>
            <w:r>
              <w:rPr>
                <w:spacing w:val="-5"/>
                <w:sz w:val="20"/>
              </w:rPr>
              <w:t>304</w:t>
            </w:r>
          </w:p>
        </w:tc>
      </w:tr>
      <w:tr w:rsidR="00F86F35" w14:paraId="32042A69" w14:textId="77777777">
        <w:trPr>
          <w:trHeight w:val="285"/>
        </w:trPr>
        <w:tc>
          <w:tcPr>
            <w:tcW w:w="5100" w:type="dxa"/>
          </w:tcPr>
          <w:p w14:paraId="5DA4EA5B" w14:textId="77777777" w:rsidR="00F86F35" w:rsidRDefault="008A442A">
            <w:pPr>
              <w:pStyle w:val="TableParagraph"/>
              <w:spacing w:before="4"/>
              <w:ind w:left="52"/>
              <w:jc w:val="left"/>
              <w:rPr>
                <w:sz w:val="20"/>
              </w:rPr>
            </w:pPr>
            <w:r>
              <w:rPr>
                <w:sz w:val="20"/>
              </w:rPr>
              <w:t>Commercial</w:t>
            </w:r>
            <w:r>
              <w:rPr>
                <w:spacing w:val="-9"/>
                <w:sz w:val="20"/>
              </w:rPr>
              <w:t xml:space="preserve"> </w:t>
            </w:r>
            <w:r>
              <w:rPr>
                <w:spacing w:val="-2"/>
                <w:sz w:val="20"/>
              </w:rPr>
              <w:t>Paper</w:t>
            </w:r>
          </w:p>
        </w:tc>
        <w:tc>
          <w:tcPr>
            <w:tcW w:w="810" w:type="dxa"/>
            <w:gridSpan w:val="2"/>
          </w:tcPr>
          <w:p w14:paraId="1ABF838C" w14:textId="77777777" w:rsidR="00F86F35" w:rsidRDefault="00F86F35">
            <w:pPr>
              <w:pStyle w:val="TableParagraph"/>
              <w:jc w:val="left"/>
              <w:rPr>
                <w:rFonts w:ascii="Times New Roman"/>
                <w:sz w:val="20"/>
              </w:rPr>
            </w:pPr>
          </w:p>
        </w:tc>
        <w:tc>
          <w:tcPr>
            <w:tcW w:w="549" w:type="dxa"/>
          </w:tcPr>
          <w:p w14:paraId="40264735" w14:textId="77777777" w:rsidR="00F86F35" w:rsidRDefault="008A442A">
            <w:pPr>
              <w:pStyle w:val="TableParagraph"/>
              <w:spacing w:before="4"/>
              <w:ind w:right="234"/>
              <w:rPr>
                <w:b/>
                <w:sz w:val="20"/>
              </w:rPr>
            </w:pPr>
            <w:r>
              <w:rPr>
                <w:b/>
                <w:spacing w:val="-5"/>
                <w:sz w:val="20"/>
              </w:rPr>
              <w:t>253</w:t>
            </w:r>
          </w:p>
        </w:tc>
        <w:tc>
          <w:tcPr>
            <w:tcW w:w="651" w:type="dxa"/>
          </w:tcPr>
          <w:p w14:paraId="1786A2AF" w14:textId="77777777" w:rsidR="00F86F35" w:rsidRDefault="00F86F35">
            <w:pPr>
              <w:pStyle w:val="TableParagraph"/>
              <w:jc w:val="left"/>
              <w:rPr>
                <w:rFonts w:ascii="Times New Roman"/>
                <w:sz w:val="20"/>
              </w:rPr>
            </w:pPr>
          </w:p>
        </w:tc>
        <w:tc>
          <w:tcPr>
            <w:tcW w:w="549" w:type="dxa"/>
          </w:tcPr>
          <w:p w14:paraId="231BD2AA" w14:textId="77777777" w:rsidR="00F86F35" w:rsidRDefault="008A442A">
            <w:pPr>
              <w:pStyle w:val="TableParagraph"/>
              <w:spacing w:before="4"/>
              <w:ind w:right="232"/>
              <w:rPr>
                <w:sz w:val="20"/>
              </w:rPr>
            </w:pPr>
            <w:r>
              <w:rPr>
                <w:spacing w:val="-5"/>
                <w:sz w:val="20"/>
              </w:rPr>
              <w:t>88</w:t>
            </w:r>
          </w:p>
        </w:tc>
        <w:tc>
          <w:tcPr>
            <w:tcW w:w="649" w:type="dxa"/>
          </w:tcPr>
          <w:p w14:paraId="7D6D9B58" w14:textId="77777777" w:rsidR="00F86F35" w:rsidRDefault="00F86F35">
            <w:pPr>
              <w:pStyle w:val="TableParagraph"/>
              <w:jc w:val="left"/>
              <w:rPr>
                <w:rFonts w:ascii="Times New Roman"/>
                <w:sz w:val="20"/>
              </w:rPr>
            </w:pPr>
          </w:p>
        </w:tc>
        <w:tc>
          <w:tcPr>
            <w:tcW w:w="549" w:type="dxa"/>
          </w:tcPr>
          <w:p w14:paraId="70ED8C22" w14:textId="77777777" w:rsidR="00F86F35" w:rsidRDefault="008A442A">
            <w:pPr>
              <w:pStyle w:val="TableParagraph"/>
              <w:spacing w:before="4"/>
              <w:ind w:right="232"/>
              <w:rPr>
                <w:b/>
                <w:sz w:val="20"/>
              </w:rPr>
            </w:pPr>
            <w:r>
              <w:rPr>
                <w:b/>
                <w:spacing w:val="-5"/>
                <w:sz w:val="20"/>
              </w:rPr>
              <w:t>253</w:t>
            </w:r>
          </w:p>
        </w:tc>
        <w:tc>
          <w:tcPr>
            <w:tcW w:w="651" w:type="dxa"/>
          </w:tcPr>
          <w:p w14:paraId="6425D648" w14:textId="77777777" w:rsidR="00F86F35" w:rsidRDefault="00F86F35">
            <w:pPr>
              <w:pStyle w:val="TableParagraph"/>
              <w:jc w:val="left"/>
              <w:rPr>
                <w:rFonts w:ascii="Times New Roman"/>
                <w:sz w:val="20"/>
              </w:rPr>
            </w:pPr>
          </w:p>
        </w:tc>
        <w:tc>
          <w:tcPr>
            <w:tcW w:w="388" w:type="dxa"/>
          </w:tcPr>
          <w:p w14:paraId="1A9A7195" w14:textId="77777777" w:rsidR="00F86F35" w:rsidRDefault="008A442A">
            <w:pPr>
              <w:pStyle w:val="TableParagraph"/>
              <w:spacing w:before="4"/>
              <w:ind w:right="69"/>
              <w:rPr>
                <w:sz w:val="20"/>
              </w:rPr>
            </w:pPr>
            <w:r>
              <w:rPr>
                <w:spacing w:val="-5"/>
                <w:sz w:val="20"/>
              </w:rPr>
              <w:t>89</w:t>
            </w:r>
          </w:p>
        </w:tc>
      </w:tr>
      <w:tr w:rsidR="00F86F35" w14:paraId="6B38EF3C" w14:textId="77777777">
        <w:trPr>
          <w:trHeight w:val="285"/>
        </w:trPr>
        <w:tc>
          <w:tcPr>
            <w:tcW w:w="5100" w:type="dxa"/>
          </w:tcPr>
          <w:p w14:paraId="64DBCA58" w14:textId="77777777" w:rsidR="00F86F35" w:rsidRDefault="008A442A">
            <w:pPr>
              <w:pStyle w:val="TableParagraph"/>
              <w:spacing w:before="4"/>
              <w:ind w:left="52"/>
              <w:jc w:val="left"/>
              <w:rPr>
                <w:sz w:val="20"/>
              </w:rPr>
            </w:pPr>
            <w:r>
              <w:rPr>
                <w:sz w:val="20"/>
              </w:rPr>
              <w:t>U.S.</w:t>
            </w:r>
            <w:r>
              <w:rPr>
                <w:spacing w:val="-7"/>
                <w:sz w:val="20"/>
              </w:rPr>
              <w:t xml:space="preserve"> </w:t>
            </w:r>
            <w:r>
              <w:rPr>
                <w:sz w:val="20"/>
              </w:rPr>
              <w:t>Government</w:t>
            </w:r>
            <w:r>
              <w:rPr>
                <w:spacing w:val="-7"/>
                <w:sz w:val="20"/>
              </w:rPr>
              <w:t xml:space="preserve"> </w:t>
            </w:r>
            <w:r>
              <w:rPr>
                <w:spacing w:val="-2"/>
                <w:sz w:val="20"/>
              </w:rPr>
              <w:t>Obligations</w:t>
            </w:r>
          </w:p>
        </w:tc>
        <w:tc>
          <w:tcPr>
            <w:tcW w:w="810" w:type="dxa"/>
            <w:gridSpan w:val="2"/>
          </w:tcPr>
          <w:p w14:paraId="5EEE87C1" w14:textId="77777777" w:rsidR="00F86F35" w:rsidRDefault="00F86F35">
            <w:pPr>
              <w:pStyle w:val="TableParagraph"/>
              <w:jc w:val="left"/>
              <w:rPr>
                <w:rFonts w:ascii="Times New Roman"/>
                <w:sz w:val="20"/>
              </w:rPr>
            </w:pPr>
          </w:p>
        </w:tc>
        <w:tc>
          <w:tcPr>
            <w:tcW w:w="549" w:type="dxa"/>
          </w:tcPr>
          <w:p w14:paraId="7FDAE5A1" w14:textId="77777777" w:rsidR="00F86F35" w:rsidRDefault="008A442A">
            <w:pPr>
              <w:pStyle w:val="TableParagraph"/>
              <w:spacing w:before="4"/>
              <w:ind w:right="234"/>
              <w:rPr>
                <w:b/>
                <w:sz w:val="20"/>
              </w:rPr>
            </w:pPr>
            <w:r>
              <w:rPr>
                <w:b/>
                <w:spacing w:val="-5"/>
                <w:sz w:val="20"/>
              </w:rPr>
              <w:t>181</w:t>
            </w:r>
          </w:p>
        </w:tc>
        <w:tc>
          <w:tcPr>
            <w:tcW w:w="651" w:type="dxa"/>
          </w:tcPr>
          <w:p w14:paraId="0BA84E9F" w14:textId="77777777" w:rsidR="00F86F35" w:rsidRDefault="00F86F35">
            <w:pPr>
              <w:pStyle w:val="TableParagraph"/>
              <w:jc w:val="left"/>
              <w:rPr>
                <w:rFonts w:ascii="Times New Roman"/>
                <w:sz w:val="20"/>
              </w:rPr>
            </w:pPr>
          </w:p>
        </w:tc>
        <w:tc>
          <w:tcPr>
            <w:tcW w:w="549" w:type="dxa"/>
          </w:tcPr>
          <w:p w14:paraId="52DCEA6D" w14:textId="77777777" w:rsidR="00F86F35" w:rsidRDefault="008A442A">
            <w:pPr>
              <w:pStyle w:val="TableParagraph"/>
              <w:spacing w:before="4"/>
              <w:ind w:right="232"/>
              <w:rPr>
                <w:sz w:val="20"/>
              </w:rPr>
            </w:pPr>
            <w:r>
              <w:rPr>
                <w:sz w:val="20"/>
              </w:rPr>
              <w:t>2</w:t>
            </w:r>
          </w:p>
        </w:tc>
        <w:tc>
          <w:tcPr>
            <w:tcW w:w="649" w:type="dxa"/>
          </w:tcPr>
          <w:p w14:paraId="001A2813" w14:textId="77777777" w:rsidR="00F86F35" w:rsidRDefault="00F86F35">
            <w:pPr>
              <w:pStyle w:val="TableParagraph"/>
              <w:jc w:val="left"/>
              <w:rPr>
                <w:rFonts w:ascii="Times New Roman"/>
                <w:sz w:val="20"/>
              </w:rPr>
            </w:pPr>
          </w:p>
        </w:tc>
        <w:tc>
          <w:tcPr>
            <w:tcW w:w="549" w:type="dxa"/>
          </w:tcPr>
          <w:p w14:paraId="06801787" w14:textId="77777777" w:rsidR="00F86F35" w:rsidRDefault="008A442A">
            <w:pPr>
              <w:pStyle w:val="TableParagraph"/>
              <w:spacing w:before="4"/>
              <w:ind w:right="232"/>
              <w:rPr>
                <w:b/>
                <w:sz w:val="20"/>
              </w:rPr>
            </w:pPr>
            <w:r>
              <w:rPr>
                <w:b/>
                <w:spacing w:val="-5"/>
                <w:sz w:val="20"/>
              </w:rPr>
              <w:t>178</w:t>
            </w:r>
          </w:p>
        </w:tc>
        <w:tc>
          <w:tcPr>
            <w:tcW w:w="651" w:type="dxa"/>
          </w:tcPr>
          <w:p w14:paraId="7B13597A" w14:textId="77777777" w:rsidR="00F86F35" w:rsidRDefault="00F86F35">
            <w:pPr>
              <w:pStyle w:val="TableParagraph"/>
              <w:jc w:val="left"/>
              <w:rPr>
                <w:rFonts w:ascii="Times New Roman"/>
                <w:sz w:val="20"/>
              </w:rPr>
            </w:pPr>
          </w:p>
        </w:tc>
        <w:tc>
          <w:tcPr>
            <w:tcW w:w="388" w:type="dxa"/>
          </w:tcPr>
          <w:p w14:paraId="305C97D1" w14:textId="77777777" w:rsidR="00F86F35" w:rsidRDefault="008A442A">
            <w:pPr>
              <w:pStyle w:val="TableParagraph"/>
              <w:spacing w:before="4"/>
              <w:ind w:right="69"/>
              <w:rPr>
                <w:sz w:val="20"/>
              </w:rPr>
            </w:pPr>
            <w:r>
              <w:rPr>
                <w:sz w:val="20"/>
              </w:rPr>
              <w:t>2</w:t>
            </w:r>
          </w:p>
        </w:tc>
      </w:tr>
      <w:tr w:rsidR="00F86F35" w14:paraId="0C00CA9C" w14:textId="77777777">
        <w:trPr>
          <w:trHeight w:val="285"/>
        </w:trPr>
        <w:tc>
          <w:tcPr>
            <w:tcW w:w="5100" w:type="dxa"/>
          </w:tcPr>
          <w:p w14:paraId="023EC77D" w14:textId="77777777" w:rsidR="00F86F35" w:rsidRDefault="008A442A">
            <w:pPr>
              <w:pStyle w:val="TableParagraph"/>
              <w:spacing w:before="4"/>
              <w:ind w:left="52"/>
              <w:jc w:val="left"/>
              <w:rPr>
                <w:sz w:val="20"/>
              </w:rPr>
            </w:pPr>
            <w:r>
              <w:rPr>
                <w:sz w:val="20"/>
              </w:rPr>
              <w:t>U.S.</w:t>
            </w:r>
            <w:r>
              <w:rPr>
                <w:spacing w:val="-7"/>
                <w:sz w:val="20"/>
              </w:rPr>
              <w:t xml:space="preserve"> </w:t>
            </w:r>
            <w:r>
              <w:rPr>
                <w:sz w:val="20"/>
              </w:rPr>
              <w:t>Government</w:t>
            </w:r>
            <w:r>
              <w:rPr>
                <w:spacing w:val="-7"/>
                <w:sz w:val="20"/>
              </w:rPr>
              <w:t xml:space="preserve"> </w:t>
            </w:r>
            <w:r>
              <w:rPr>
                <w:sz w:val="20"/>
              </w:rPr>
              <w:t>Agency</w:t>
            </w:r>
            <w:r>
              <w:rPr>
                <w:spacing w:val="-6"/>
                <w:sz w:val="20"/>
              </w:rPr>
              <w:t xml:space="preserve"> </w:t>
            </w:r>
            <w:r>
              <w:rPr>
                <w:spacing w:val="-2"/>
                <w:sz w:val="20"/>
              </w:rPr>
              <w:t>Obligations</w:t>
            </w:r>
          </w:p>
        </w:tc>
        <w:tc>
          <w:tcPr>
            <w:tcW w:w="810" w:type="dxa"/>
            <w:gridSpan w:val="2"/>
          </w:tcPr>
          <w:p w14:paraId="3D77AF19" w14:textId="77777777" w:rsidR="00F86F35" w:rsidRDefault="00F86F35">
            <w:pPr>
              <w:pStyle w:val="TableParagraph"/>
              <w:jc w:val="left"/>
              <w:rPr>
                <w:rFonts w:ascii="Times New Roman"/>
                <w:sz w:val="20"/>
              </w:rPr>
            </w:pPr>
          </w:p>
        </w:tc>
        <w:tc>
          <w:tcPr>
            <w:tcW w:w="549" w:type="dxa"/>
          </w:tcPr>
          <w:p w14:paraId="33851DC3" w14:textId="77777777" w:rsidR="00F86F35" w:rsidRDefault="008A442A">
            <w:pPr>
              <w:pStyle w:val="TableParagraph"/>
              <w:spacing w:before="4"/>
              <w:ind w:right="234"/>
              <w:rPr>
                <w:b/>
                <w:sz w:val="20"/>
              </w:rPr>
            </w:pPr>
            <w:r>
              <w:rPr>
                <w:b/>
                <w:spacing w:val="-5"/>
                <w:sz w:val="20"/>
              </w:rPr>
              <w:t>13</w:t>
            </w:r>
          </w:p>
        </w:tc>
        <w:tc>
          <w:tcPr>
            <w:tcW w:w="651" w:type="dxa"/>
          </w:tcPr>
          <w:p w14:paraId="14D39DDB" w14:textId="77777777" w:rsidR="00F86F35" w:rsidRDefault="00F86F35">
            <w:pPr>
              <w:pStyle w:val="TableParagraph"/>
              <w:jc w:val="left"/>
              <w:rPr>
                <w:rFonts w:ascii="Times New Roman"/>
                <w:sz w:val="20"/>
              </w:rPr>
            </w:pPr>
          </w:p>
        </w:tc>
        <w:tc>
          <w:tcPr>
            <w:tcW w:w="549" w:type="dxa"/>
          </w:tcPr>
          <w:p w14:paraId="155B9023" w14:textId="77777777" w:rsidR="00F86F35" w:rsidRDefault="008A442A">
            <w:pPr>
              <w:pStyle w:val="TableParagraph"/>
              <w:spacing w:before="4"/>
              <w:ind w:right="232"/>
              <w:rPr>
                <w:sz w:val="20"/>
              </w:rPr>
            </w:pPr>
            <w:r>
              <w:rPr>
                <w:spacing w:val="-5"/>
                <w:sz w:val="20"/>
              </w:rPr>
              <w:t>10</w:t>
            </w:r>
          </w:p>
        </w:tc>
        <w:tc>
          <w:tcPr>
            <w:tcW w:w="649" w:type="dxa"/>
          </w:tcPr>
          <w:p w14:paraId="74B53D51" w14:textId="77777777" w:rsidR="00F86F35" w:rsidRDefault="00F86F35">
            <w:pPr>
              <w:pStyle w:val="TableParagraph"/>
              <w:jc w:val="left"/>
              <w:rPr>
                <w:rFonts w:ascii="Times New Roman"/>
                <w:sz w:val="20"/>
              </w:rPr>
            </w:pPr>
          </w:p>
        </w:tc>
        <w:tc>
          <w:tcPr>
            <w:tcW w:w="549" w:type="dxa"/>
          </w:tcPr>
          <w:p w14:paraId="67FE4BE0" w14:textId="77777777" w:rsidR="00F86F35" w:rsidRDefault="008A442A">
            <w:pPr>
              <w:pStyle w:val="TableParagraph"/>
              <w:spacing w:before="4"/>
              <w:ind w:right="232"/>
              <w:rPr>
                <w:b/>
                <w:sz w:val="20"/>
              </w:rPr>
            </w:pPr>
            <w:r>
              <w:rPr>
                <w:b/>
                <w:spacing w:val="-5"/>
                <w:sz w:val="20"/>
              </w:rPr>
              <w:t>13</w:t>
            </w:r>
          </w:p>
        </w:tc>
        <w:tc>
          <w:tcPr>
            <w:tcW w:w="651" w:type="dxa"/>
          </w:tcPr>
          <w:p w14:paraId="21B1CF88" w14:textId="77777777" w:rsidR="00F86F35" w:rsidRDefault="00F86F35">
            <w:pPr>
              <w:pStyle w:val="TableParagraph"/>
              <w:jc w:val="left"/>
              <w:rPr>
                <w:rFonts w:ascii="Times New Roman"/>
                <w:sz w:val="20"/>
              </w:rPr>
            </w:pPr>
          </w:p>
        </w:tc>
        <w:tc>
          <w:tcPr>
            <w:tcW w:w="388" w:type="dxa"/>
          </w:tcPr>
          <w:p w14:paraId="3D735140" w14:textId="77777777" w:rsidR="00F86F35" w:rsidRDefault="008A442A">
            <w:pPr>
              <w:pStyle w:val="TableParagraph"/>
              <w:spacing w:before="4"/>
              <w:ind w:right="69"/>
              <w:rPr>
                <w:sz w:val="20"/>
              </w:rPr>
            </w:pPr>
            <w:r>
              <w:rPr>
                <w:spacing w:val="-5"/>
                <w:sz w:val="20"/>
              </w:rPr>
              <w:t>10</w:t>
            </w:r>
          </w:p>
        </w:tc>
      </w:tr>
      <w:tr w:rsidR="00F86F35" w14:paraId="12EBC0C6" w14:textId="77777777">
        <w:trPr>
          <w:trHeight w:val="285"/>
        </w:trPr>
        <w:tc>
          <w:tcPr>
            <w:tcW w:w="5100" w:type="dxa"/>
          </w:tcPr>
          <w:p w14:paraId="15698BA8" w14:textId="77777777" w:rsidR="00F86F35" w:rsidRDefault="008A442A">
            <w:pPr>
              <w:pStyle w:val="TableParagraph"/>
              <w:spacing w:before="4"/>
              <w:ind w:left="52"/>
              <w:jc w:val="left"/>
              <w:rPr>
                <w:sz w:val="20"/>
              </w:rPr>
            </w:pPr>
            <w:r>
              <w:rPr>
                <w:sz w:val="20"/>
              </w:rPr>
              <w:t>Foreign</w:t>
            </w:r>
            <w:r>
              <w:rPr>
                <w:spacing w:val="-9"/>
                <w:sz w:val="20"/>
              </w:rPr>
              <w:t xml:space="preserve"> </w:t>
            </w:r>
            <w:r>
              <w:rPr>
                <w:sz w:val="20"/>
              </w:rPr>
              <w:t>Government</w:t>
            </w:r>
            <w:r>
              <w:rPr>
                <w:spacing w:val="-8"/>
                <w:sz w:val="20"/>
              </w:rPr>
              <w:t xml:space="preserve"> </w:t>
            </w:r>
            <w:r>
              <w:rPr>
                <w:spacing w:val="-2"/>
                <w:sz w:val="20"/>
              </w:rPr>
              <w:t>Obligations</w:t>
            </w:r>
          </w:p>
        </w:tc>
        <w:tc>
          <w:tcPr>
            <w:tcW w:w="810" w:type="dxa"/>
            <w:gridSpan w:val="2"/>
          </w:tcPr>
          <w:p w14:paraId="0D1F5C5D" w14:textId="77777777" w:rsidR="00F86F35" w:rsidRDefault="00F86F35">
            <w:pPr>
              <w:pStyle w:val="TableParagraph"/>
              <w:jc w:val="left"/>
              <w:rPr>
                <w:rFonts w:ascii="Times New Roman"/>
                <w:sz w:val="20"/>
              </w:rPr>
            </w:pPr>
          </w:p>
        </w:tc>
        <w:tc>
          <w:tcPr>
            <w:tcW w:w="549" w:type="dxa"/>
          </w:tcPr>
          <w:p w14:paraId="07271555" w14:textId="77777777" w:rsidR="00F86F35" w:rsidRDefault="008A442A">
            <w:pPr>
              <w:pStyle w:val="TableParagraph"/>
              <w:spacing w:before="4"/>
              <w:ind w:right="234"/>
              <w:rPr>
                <w:b/>
                <w:sz w:val="20"/>
              </w:rPr>
            </w:pPr>
            <w:r>
              <w:rPr>
                <w:b/>
                <w:sz w:val="20"/>
              </w:rPr>
              <w:t>7</w:t>
            </w:r>
          </w:p>
        </w:tc>
        <w:tc>
          <w:tcPr>
            <w:tcW w:w="651" w:type="dxa"/>
          </w:tcPr>
          <w:p w14:paraId="016A248A" w14:textId="77777777" w:rsidR="00F86F35" w:rsidRDefault="00F86F35">
            <w:pPr>
              <w:pStyle w:val="TableParagraph"/>
              <w:jc w:val="left"/>
              <w:rPr>
                <w:rFonts w:ascii="Times New Roman"/>
                <w:sz w:val="20"/>
              </w:rPr>
            </w:pPr>
          </w:p>
        </w:tc>
        <w:tc>
          <w:tcPr>
            <w:tcW w:w="549" w:type="dxa"/>
          </w:tcPr>
          <w:p w14:paraId="6008809F" w14:textId="77777777" w:rsidR="00F86F35" w:rsidRDefault="008A442A">
            <w:pPr>
              <w:pStyle w:val="TableParagraph"/>
              <w:spacing w:before="4"/>
              <w:ind w:right="232"/>
              <w:rPr>
                <w:sz w:val="20"/>
              </w:rPr>
            </w:pPr>
            <w:r>
              <w:rPr>
                <w:sz w:val="20"/>
              </w:rPr>
              <w:t>9</w:t>
            </w:r>
          </w:p>
        </w:tc>
        <w:tc>
          <w:tcPr>
            <w:tcW w:w="649" w:type="dxa"/>
          </w:tcPr>
          <w:p w14:paraId="413B4056" w14:textId="77777777" w:rsidR="00F86F35" w:rsidRDefault="00F86F35">
            <w:pPr>
              <w:pStyle w:val="TableParagraph"/>
              <w:jc w:val="left"/>
              <w:rPr>
                <w:rFonts w:ascii="Times New Roman"/>
                <w:sz w:val="20"/>
              </w:rPr>
            </w:pPr>
          </w:p>
        </w:tc>
        <w:tc>
          <w:tcPr>
            <w:tcW w:w="549" w:type="dxa"/>
          </w:tcPr>
          <w:p w14:paraId="191FE9C1" w14:textId="77777777" w:rsidR="00F86F35" w:rsidRDefault="008A442A">
            <w:pPr>
              <w:pStyle w:val="TableParagraph"/>
              <w:spacing w:before="4"/>
              <w:ind w:right="232"/>
              <w:rPr>
                <w:b/>
                <w:sz w:val="20"/>
              </w:rPr>
            </w:pPr>
            <w:r>
              <w:rPr>
                <w:b/>
                <w:sz w:val="20"/>
              </w:rPr>
              <w:t>7</w:t>
            </w:r>
          </w:p>
        </w:tc>
        <w:tc>
          <w:tcPr>
            <w:tcW w:w="651" w:type="dxa"/>
          </w:tcPr>
          <w:p w14:paraId="785741AA" w14:textId="77777777" w:rsidR="00F86F35" w:rsidRDefault="00F86F35">
            <w:pPr>
              <w:pStyle w:val="TableParagraph"/>
              <w:jc w:val="left"/>
              <w:rPr>
                <w:rFonts w:ascii="Times New Roman"/>
                <w:sz w:val="20"/>
              </w:rPr>
            </w:pPr>
          </w:p>
        </w:tc>
        <w:tc>
          <w:tcPr>
            <w:tcW w:w="388" w:type="dxa"/>
          </w:tcPr>
          <w:p w14:paraId="467F0B92" w14:textId="77777777" w:rsidR="00F86F35" w:rsidRDefault="008A442A">
            <w:pPr>
              <w:pStyle w:val="TableParagraph"/>
              <w:spacing w:before="4"/>
              <w:ind w:right="69"/>
              <w:rPr>
                <w:sz w:val="20"/>
              </w:rPr>
            </w:pPr>
            <w:r>
              <w:rPr>
                <w:sz w:val="20"/>
              </w:rPr>
              <w:t>9</w:t>
            </w:r>
          </w:p>
        </w:tc>
      </w:tr>
      <w:tr w:rsidR="00F86F35" w14:paraId="71F384C3" w14:textId="77777777">
        <w:trPr>
          <w:trHeight w:val="280"/>
        </w:trPr>
        <w:tc>
          <w:tcPr>
            <w:tcW w:w="5100" w:type="dxa"/>
            <w:tcBorders>
              <w:bottom w:val="single" w:sz="8" w:space="0" w:color="0B2CD8"/>
            </w:tcBorders>
          </w:tcPr>
          <w:p w14:paraId="794F3282" w14:textId="77777777" w:rsidR="00F86F35" w:rsidRDefault="008A442A">
            <w:pPr>
              <w:pStyle w:val="TableParagraph"/>
              <w:spacing w:before="4"/>
              <w:ind w:left="52"/>
              <w:jc w:val="left"/>
              <w:rPr>
                <w:sz w:val="20"/>
              </w:rPr>
            </w:pPr>
            <w:r>
              <w:rPr>
                <w:sz w:val="20"/>
              </w:rPr>
              <w:t>Asset-backed</w:t>
            </w:r>
            <w:r>
              <w:rPr>
                <w:spacing w:val="-11"/>
                <w:sz w:val="20"/>
              </w:rPr>
              <w:t xml:space="preserve"> </w:t>
            </w:r>
            <w:r>
              <w:rPr>
                <w:spacing w:val="-2"/>
                <w:sz w:val="20"/>
              </w:rPr>
              <w:t>Securities</w:t>
            </w:r>
          </w:p>
        </w:tc>
        <w:tc>
          <w:tcPr>
            <w:tcW w:w="810" w:type="dxa"/>
            <w:gridSpan w:val="2"/>
            <w:tcBorders>
              <w:bottom w:val="single" w:sz="8" w:space="0" w:color="0B2CD8"/>
            </w:tcBorders>
          </w:tcPr>
          <w:p w14:paraId="6E51A979" w14:textId="77777777" w:rsidR="00F86F35" w:rsidRDefault="00F86F35">
            <w:pPr>
              <w:pStyle w:val="TableParagraph"/>
              <w:jc w:val="left"/>
              <w:rPr>
                <w:rFonts w:ascii="Times New Roman"/>
                <w:sz w:val="20"/>
              </w:rPr>
            </w:pPr>
          </w:p>
        </w:tc>
        <w:tc>
          <w:tcPr>
            <w:tcW w:w="549" w:type="dxa"/>
            <w:tcBorders>
              <w:bottom w:val="single" w:sz="8" w:space="0" w:color="0B2CD8"/>
            </w:tcBorders>
          </w:tcPr>
          <w:p w14:paraId="4DDF77B9" w14:textId="77777777" w:rsidR="00F86F35" w:rsidRDefault="008A442A">
            <w:pPr>
              <w:pStyle w:val="TableParagraph"/>
              <w:spacing w:before="4"/>
              <w:ind w:right="234"/>
              <w:rPr>
                <w:b/>
                <w:sz w:val="20"/>
              </w:rPr>
            </w:pPr>
            <w:r>
              <w:rPr>
                <w:b/>
                <w:spacing w:val="-5"/>
                <w:sz w:val="20"/>
              </w:rPr>
              <w:t>139</w:t>
            </w:r>
          </w:p>
        </w:tc>
        <w:tc>
          <w:tcPr>
            <w:tcW w:w="651" w:type="dxa"/>
            <w:tcBorders>
              <w:bottom w:val="single" w:sz="8" w:space="0" w:color="0B2CD8"/>
            </w:tcBorders>
          </w:tcPr>
          <w:p w14:paraId="1100DC49" w14:textId="77777777" w:rsidR="00F86F35" w:rsidRDefault="00F86F35">
            <w:pPr>
              <w:pStyle w:val="TableParagraph"/>
              <w:jc w:val="left"/>
              <w:rPr>
                <w:rFonts w:ascii="Times New Roman"/>
                <w:sz w:val="20"/>
              </w:rPr>
            </w:pPr>
          </w:p>
        </w:tc>
        <w:tc>
          <w:tcPr>
            <w:tcW w:w="549" w:type="dxa"/>
            <w:tcBorders>
              <w:bottom w:val="single" w:sz="8" w:space="0" w:color="0B2CD8"/>
            </w:tcBorders>
          </w:tcPr>
          <w:p w14:paraId="690F9B75" w14:textId="77777777" w:rsidR="00F86F35" w:rsidRDefault="008A442A">
            <w:pPr>
              <w:pStyle w:val="TableParagraph"/>
              <w:spacing w:before="4"/>
              <w:ind w:right="232"/>
              <w:rPr>
                <w:sz w:val="20"/>
              </w:rPr>
            </w:pPr>
            <w:r>
              <w:rPr>
                <w:spacing w:val="-5"/>
                <w:sz w:val="20"/>
              </w:rPr>
              <w:t>65</w:t>
            </w:r>
          </w:p>
        </w:tc>
        <w:tc>
          <w:tcPr>
            <w:tcW w:w="649" w:type="dxa"/>
            <w:tcBorders>
              <w:bottom w:val="single" w:sz="8" w:space="0" w:color="0B2CD8"/>
            </w:tcBorders>
          </w:tcPr>
          <w:p w14:paraId="16CBC786" w14:textId="77777777" w:rsidR="00F86F35" w:rsidRDefault="00F86F35">
            <w:pPr>
              <w:pStyle w:val="TableParagraph"/>
              <w:jc w:val="left"/>
              <w:rPr>
                <w:rFonts w:ascii="Times New Roman"/>
                <w:sz w:val="20"/>
              </w:rPr>
            </w:pPr>
          </w:p>
        </w:tc>
        <w:tc>
          <w:tcPr>
            <w:tcW w:w="549" w:type="dxa"/>
            <w:tcBorders>
              <w:bottom w:val="single" w:sz="8" w:space="0" w:color="0B2CD8"/>
            </w:tcBorders>
          </w:tcPr>
          <w:p w14:paraId="22B2285D" w14:textId="77777777" w:rsidR="00F86F35" w:rsidRDefault="008A442A">
            <w:pPr>
              <w:pStyle w:val="TableParagraph"/>
              <w:spacing w:before="4"/>
              <w:ind w:right="232"/>
              <w:rPr>
                <w:b/>
                <w:sz w:val="20"/>
              </w:rPr>
            </w:pPr>
            <w:r>
              <w:rPr>
                <w:b/>
                <w:spacing w:val="-5"/>
                <w:sz w:val="20"/>
              </w:rPr>
              <w:t>139</w:t>
            </w:r>
          </w:p>
        </w:tc>
        <w:tc>
          <w:tcPr>
            <w:tcW w:w="651" w:type="dxa"/>
            <w:tcBorders>
              <w:bottom w:val="single" w:sz="8" w:space="0" w:color="0B2CD8"/>
            </w:tcBorders>
          </w:tcPr>
          <w:p w14:paraId="27C3329B" w14:textId="77777777" w:rsidR="00F86F35" w:rsidRDefault="00F86F35">
            <w:pPr>
              <w:pStyle w:val="TableParagraph"/>
              <w:jc w:val="left"/>
              <w:rPr>
                <w:rFonts w:ascii="Times New Roman"/>
                <w:sz w:val="20"/>
              </w:rPr>
            </w:pPr>
          </w:p>
        </w:tc>
        <w:tc>
          <w:tcPr>
            <w:tcW w:w="388" w:type="dxa"/>
            <w:tcBorders>
              <w:bottom w:val="single" w:sz="8" w:space="0" w:color="0B2CD8"/>
            </w:tcBorders>
          </w:tcPr>
          <w:p w14:paraId="06792E57" w14:textId="77777777" w:rsidR="00F86F35" w:rsidRDefault="008A442A">
            <w:pPr>
              <w:pStyle w:val="TableParagraph"/>
              <w:spacing w:before="4"/>
              <w:ind w:right="69"/>
              <w:rPr>
                <w:sz w:val="20"/>
              </w:rPr>
            </w:pPr>
            <w:r>
              <w:rPr>
                <w:spacing w:val="-5"/>
                <w:sz w:val="20"/>
              </w:rPr>
              <w:t>65</w:t>
            </w:r>
          </w:p>
        </w:tc>
      </w:tr>
      <w:tr w:rsidR="00F86F35" w14:paraId="00F2FC6C" w14:textId="77777777">
        <w:trPr>
          <w:trHeight w:val="265"/>
        </w:trPr>
        <w:tc>
          <w:tcPr>
            <w:tcW w:w="5510" w:type="dxa"/>
            <w:gridSpan w:val="2"/>
            <w:tcBorders>
              <w:bottom w:val="single" w:sz="8" w:space="0" w:color="5D6670"/>
            </w:tcBorders>
          </w:tcPr>
          <w:p w14:paraId="26391FC8" w14:textId="77777777" w:rsidR="00F86F35" w:rsidRDefault="008A442A">
            <w:pPr>
              <w:pStyle w:val="TableParagraph"/>
              <w:spacing w:line="224" w:lineRule="exact"/>
              <w:ind w:right="254"/>
              <w:rPr>
                <w:b/>
                <w:sz w:val="20"/>
              </w:rPr>
            </w:pPr>
            <w:r>
              <w:rPr>
                <w:b/>
                <w:sz w:val="20"/>
              </w:rPr>
              <w:t>$</w:t>
            </w:r>
          </w:p>
        </w:tc>
        <w:tc>
          <w:tcPr>
            <w:tcW w:w="949" w:type="dxa"/>
            <w:gridSpan w:val="2"/>
            <w:tcBorders>
              <w:bottom w:val="single" w:sz="8" w:space="0" w:color="5D6670"/>
            </w:tcBorders>
          </w:tcPr>
          <w:p w14:paraId="788507B5" w14:textId="77777777" w:rsidR="00F86F35" w:rsidRDefault="008A442A">
            <w:pPr>
              <w:pStyle w:val="TableParagraph"/>
              <w:spacing w:line="224" w:lineRule="exact"/>
              <w:ind w:left="256"/>
              <w:jc w:val="left"/>
              <w:rPr>
                <w:b/>
                <w:sz w:val="20"/>
              </w:rPr>
            </w:pPr>
            <w:r>
              <w:rPr>
                <w:b/>
                <w:spacing w:val="-2"/>
                <w:sz w:val="20"/>
              </w:rPr>
              <w:t>1,234</w:t>
            </w:r>
          </w:p>
        </w:tc>
        <w:tc>
          <w:tcPr>
            <w:tcW w:w="1200" w:type="dxa"/>
            <w:gridSpan w:val="2"/>
            <w:tcBorders>
              <w:bottom w:val="single" w:sz="8" w:space="0" w:color="5D6670"/>
            </w:tcBorders>
          </w:tcPr>
          <w:p w14:paraId="2285929B" w14:textId="77777777" w:rsidR="00F86F35" w:rsidRDefault="008A442A">
            <w:pPr>
              <w:pStyle w:val="TableParagraph"/>
              <w:spacing w:line="224" w:lineRule="exact"/>
              <w:ind w:left="661"/>
              <w:jc w:val="left"/>
              <w:rPr>
                <w:sz w:val="20"/>
              </w:rPr>
            </w:pPr>
            <w:r>
              <w:rPr>
                <w:spacing w:val="-5"/>
                <w:sz w:val="20"/>
              </w:rPr>
              <w:t>479</w:t>
            </w:r>
          </w:p>
        </w:tc>
        <w:tc>
          <w:tcPr>
            <w:tcW w:w="1198" w:type="dxa"/>
            <w:gridSpan w:val="2"/>
            <w:tcBorders>
              <w:bottom w:val="single" w:sz="8" w:space="0" w:color="5D6670"/>
            </w:tcBorders>
          </w:tcPr>
          <w:p w14:paraId="795614DA" w14:textId="77777777" w:rsidR="00F86F35" w:rsidRDefault="008A442A">
            <w:pPr>
              <w:pStyle w:val="TableParagraph"/>
              <w:spacing w:line="224" w:lineRule="exact"/>
              <w:ind w:left="507"/>
              <w:jc w:val="left"/>
              <w:rPr>
                <w:b/>
                <w:sz w:val="20"/>
              </w:rPr>
            </w:pPr>
            <w:r>
              <w:rPr>
                <w:b/>
                <w:spacing w:val="-2"/>
                <w:sz w:val="20"/>
              </w:rPr>
              <w:t>1,222</w:t>
            </w:r>
          </w:p>
        </w:tc>
        <w:tc>
          <w:tcPr>
            <w:tcW w:w="1039" w:type="dxa"/>
            <w:gridSpan w:val="2"/>
            <w:tcBorders>
              <w:bottom w:val="single" w:sz="8" w:space="0" w:color="5D6670"/>
            </w:tcBorders>
          </w:tcPr>
          <w:p w14:paraId="766AF983" w14:textId="77777777" w:rsidR="00F86F35" w:rsidRDefault="008A442A">
            <w:pPr>
              <w:pStyle w:val="TableParagraph"/>
              <w:spacing w:line="224" w:lineRule="exact"/>
              <w:ind w:left="663"/>
              <w:jc w:val="left"/>
              <w:rPr>
                <w:sz w:val="20"/>
              </w:rPr>
            </w:pPr>
            <w:r>
              <w:rPr>
                <w:spacing w:val="-5"/>
                <w:sz w:val="20"/>
              </w:rPr>
              <w:t>479</w:t>
            </w:r>
          </w:p>
        </w:tc>
      </w:tr>
    </w:tbl>
    <w:p w14:paraId="04CA6905" w14:textId="77777777" w:rsidR="00F86F35" w:rsidRDefault="00F86F35">
      <w:pPr>
        <w:pStyle w:val="BodyText"/>
        <w:spacing w:before="9"/>
        <w:rPr>
          <w:sz w:val="18"/>
        </w:rPr>
      </w:pPr>
    </w:p>
    <w:p w14:paraId="642B979E" w14:textId="77777777" w:rsidR="00F86F35" w:rsidRDefault="008A442A">
      <w:pPr>
        <w:pStyle w:val="BodyText"/>
        <w:spacing w:line="235" w:lineRule="auto"/>
        <w:ind w:left="330" w:right="522"/>
      </w:pPr>
      <w:r>
        <w:t>As of December 31, 2022 and 2021, total unrealized losses for debt securities classified as available for sale with net losses</w:t>
      </w:r>
      <w:r>
        <w:rPr>
          <w:spacing w:val="-3"/>
        </w:rPr>
        <w:t xml:space="preserve"> </w:t>
      </w:r>
      <w:r>
        <w:t>were</w:t>
      </w:r>
      <w:r>
        <w:rPr>
          <w:spacing w:val="-3"/>
        </w:rPr>
        <w:t xml:space="preserve"> </w:t>
      </w:r>
      <w:r>
        <w:t>$12</w:t>
      </w:r>
      <w:r>
        <w:rPr>
          <w:spacing w:val="-3"/>
        </w:rPr>
        <w:t xml:space="preserve"> </w:t>
      </w:r>
      <w:r>
        <w:t>million</w:t>
      </w:r>
      <w:r>
        <w:rPr>
          <w:spacing w:val="-3"/>
        </w:rPr>
        <w:t xml:space="preserve"> </w:t>
      </w:r>
      <w:r>
        <w:t>and</w:t>
      </w:r>
      <w:r>
        <w:rPr>
          <w:spacing w:val="-3"/>
        </w:rPr>
        <w:t xml:space="preserve"> </w:t>
      </w:r>
      <w:r>
        <w:t>negligible,</w:t>
      </w:r>
      <w:r>
        <w:rPr>
          <w:spacing w:val="-3"/>
        </w:rPr>
        <w:t xml:space="preserve"> </w:t>
      </w:r>
      <w:r>
        <w:t>respectively.</w:t>
      </w:r>
      <w:r>
        <w:rPr>
          <w:spacing w:val="-3"/>
        </w:rPr>
        <w:t xml:space="preserve"> </w:t>
      </w:r>
      <w:r>
        <w:t>No</w:t>
      </w:r>
      <w:r>
        <w:rPr>
          <w:spacing w:val="-3"/>
        </w:rPr>
        <w:t xml:space="preserve"> </w:t>
      </w:r>
      <w:r>
        <w:t>allowance</w:t>
      </w:r>
      <w:r>
        <w:rPr>
          <w:spacing w:val="-3"/>
        </w:rPr>
        <w:t xml:space="preserve"> </w:t>
      </w:r>
      <w:r>
        <w:t>for</w:t>
      </w:r>
      <w:r>
        <w:rPr>
          <w:spacing w:val="-3"/>
        </w:rPr>
        <w:t xml:space="preserve"> </w:t>
      </w:r>
      <w:r>
        <w:t>credit</w:t>
      </w:r>
      <w:r>
        <w:rPr>
          <w:spacing w:val="-3"/>
        </w:rPr>
        <w:t xml:space="preserve"> </w:t>
      </w:r>
      <w:r>
        <w:t>losses</w:t>
      </w:r>
      <w:r>
        <w:rPr>
          <w:spacing w:val="-3"/>
        </w:rPr>
        <w:t xml:space="preserve"> </w:t>
      </w:r>
      <w:r>
        <w:t>has</w:t>
      </w:r>
      <w:r>
        <w:rPr>
          <w:spacing w:val="-3"/>
        </w:rPr>
        <w:t xml:space="preserve"> </w:t>
      </w:r>
      <w:r>
        <w:t>been</w:t>
      </w:r>
      <w:r>
        <w:rPr>
          <w:spacing w:val="-3"/>
        </w:rPr>
        <w:t xml:space="preserve"> </w:t>
      </w:r>
      <w:r>
        <w:t>recorded</w:t>
      </w:r>
      <w:r>
        <w:rPr>
          <w:spacing w:val="-3"/>
        </w:rPr>
        <w:t xml:space="preserve"> </w:t>
      </w:r>
      <w:r>
        <w:t>on</w:t>
      </w:r>
      <w:r>
        <w:rPr>
          <w:spacing w:val="-3"/>
        </w:rPr>
        <w:t xml:space="preserve"> </w:t>
      </w:r>
      <w:r>
        <w:t>investments</w:t>
      </w:r>
      <w:r>
        <w:rPr>
          <w:spacing w:val="-3"/>
        </w:rPr>
        <w:t xml:space="preserve"> </w:t>
      </w:r>
      <w:r>
        <w:t>in debt securities</w:t>
      </w:r>
      <w:r>
        <w:t xml:space="preserve"> which are in an unrealized loss position.</w:t>
      </w:r>
    </w:p>
    <w:p w14:paraId="77647393" w14:textId="77777777" w:rsidR="00F86F35" w:rsidRDefault="008A442A">
      <w:pPr>
        <w:pStyle w:val="BodyText"/>
        <w:spacing w:before="202" w:line="235" w:lineRule="auto"/>
        <w:ind w:left="330" w:right="585"/>
      </w:pPr>
      <w:r>
        <w:t>For the years ended December 31, 2022 and 2021, proceeds from sales and redemptions of investments in debt securities</w:t>
      </w:r>
      <w:r>
        <w:rPr>
          <w:spacing w:val="-3"/>
        </w:rPr>
        <w:t xml:space="preserve"> </w:t>
      </w:r>
      <w:r>
        <w:t>classified</w:t>
      </w:r>
      <w:r>
        <w:rPr>
          <w:spacing w:val="-3"/>
        </w:rPr>
        <w:t xml:space="preserve"> </w:t>
      </w:r>
      <w:r>
        <w:t>as</w:t>
      </w:r>
      <w:r>
        <w:rPr>
          <w:spacing w:val="-3"/>
        </w:rPr>
        <w:t xml:space="preserve"> </w:t>
      </w:r>
      <w:r>
        <w:t>available</w:t>
      </w:r>
      <w:r>
        <w:rPr>
          <w:spacing w:val="-3"/>
        </w:rPr>
        <w:t xml:space="preserve"> </w:t>
      </w:r>
      <w:r>
        <w:t>for</w:t>
      </w:r>
      <w:r>
        <w:rPr>
          <w:spacing w:val="-3"/>
        </w:rPr>
        <w:t xml:space="preserve"> </w:t>
      </w:r>
      <w:r>
        <w:t>sale</w:t>
      </w:r>
      <w:r>
        <w:rPr>
          <w:spacing w:val="-3"/>
        </w:rPr>
        <w:t xml:space="preserve"> </w:t>
      </w:r>
      <w:r>
        <w:t>were</w:t>
      </w:r>
      <w:r>
        <w:rPr>
          <w:spacing w:val="-3"/>
        </w:rPr>
        <w:t xml:space="preserve"> </w:t>
      </w:r>
      <w:r>
        <w:t>$644</w:t>
      </w:r>
      <w:r>
        <w:rPr>
          <w:spacing w:val="-3"/>
        </w:rPr>
        <w:t xml:space="preserve"> </w:t>
      </w:r>
      <w:r>
        <w:t>million</w:t>
      </w:r>
      <w:r>
        <w:rPr>
          <w:spacing w:val="-3"/>
        </w:rPr>
        <w:t xml:space="preserve"> </w:t>
      </w:r>
      <w:r>
        <w:t>and</w:t>
      </w:r>
      <w:r>
        <w:rPr>
          <w:spacing w:val="-3"/>
        </w:rPr>
        <w:t xml:space="preserve"> </w:t>
      </w:r>
      <w:r>
        <w:t>$594</w:t>
      </w:r>
      <w:r>
        <w:rPr>
          <w:spacing w:val="-3"/>
        </w:rPr>
        <w:t xml:space="preserve"> </w:t>
      </w:r>
      <w:r>
        <w:t>million,</w:t>
      </w:r>
      <w:r>
        <w:rPr>
          <w:spacing w:val="-3"/>
        </w:rPr>
        <w:t xml:space="preserve"> </w:t>
      </w:r>
      <w:r>
        <w:t>respectively.</w:t>
      </w:r>
      <w:r>
        <w:rPr>
          <w:spacing w:val="-3"/>
        </w:rPr>
        <w:t xml:space="preserve"> </w:t>
      </w:r>
      <w:r>
        <w:t>Gross</w:t>
      </w:r>
      <w:r>
        <w:rPr>
          <w:spacing w:val="-3"/>
        </w:rPr>
        <w:t xml:space="preserve"> </w:t>
      </w:r>
      <w:r>
        <w:t>realized</w:t>
      </w:r>
      <w:r>
        <w:rPr>
          <w:spacing w:val="-3"/>
        </w:rPr>
        <w:t xml:space="preserve"> </w:t>
      </w:r>
      <w:r>
        <w:t>gains</w:t>
      </w:r>
      <w:r>
        <w:rPr>
          <w:spacing w:val="-3"/>
        </w:rPr>
        <w:t xml:space="preserve"> </w:t>
      </w:r>
      <w:r>
        <w:t>and</w:t>
      </w:r>
      <w:r>
        <w:rPr>
          <w:spacing w:val="-3"/>
        </w:rPr>
        <w:t xml:space="preserve"> </w:t>
      </w:r>
      <w:r>
        <w:t>losses included in earnings from those sales and redemptions were negligible. The cost of securities sold and redeemed is determined using the specific identification method.</w:t>
      </w:r>
    </w:p>
    <w:p w14:paraId="63B2D3EC" w14:textId="77777777" w:rsidR="00F86F35" w:rsidRDefault="008A442A">
      <w:pPr>
        <w:pStyle w:val="Heading6"/>
        <w:spacing w:before="200" w:line="242" w:lineRule="exact"/>
      </w:pPr>
      <w:r>
        <w:t>Credit</w:t>
      </w:r>
      <w:r>
        <w:rPr>
          <w:spacing w:val="-8"/>
        </w:rPr>
        <w:t xml:space="preserve"> </w:t>
      </w:r>
      <w:r>
        <w:rPr>
          <w:spacing w:val="-4"/>
        </w:rPr>
        <w:t>Risk</w:t>
      </w:r>
    </w:p>
    <w:p w14:paraId="5E78F8F2" w14:textId="77777777" w:rsidR="00F86F35" w:rsidRDefault="008A442A">
      <w:pPr>
        <w:pStyle w:val="BodyText"/>
        <w:spacing w:before="1" w:line="235" w:lineRule="auto"/>
        <w:ind w:left="330" w:right="473"/>
      </w:pPr>
      <w:r>
        <w:t>Financial</w:t>
      </w:r>
      <w:r>
        <w:rPr>
          <w:spacing w:val="-4"/>
        </w:rPr>
        <w:t xml:space="preserve"> </w:t>
      </w:r>
      <w:r>
        <w:t>instruments</w:t>
      </w:r>
      <w:r>
        <w:rPr>
          <w:spacing w:val="-4"/>
        </w:rPr>
        <w:t xml:space="preserve"> </w:t>
      </w:r>
      <w:r>
        <w:t>potentially</w:t>
      </w:r>
      <w:r>
        <w:rPr>
          <w:spacing w:val="-4"/>
        </w:rPr>
        <w:t xml:space="preserve"> </w:t>
      </w:r>
      <w:r>
        <w:t>exposed</w:t>
      </w:r>
      <w:r>
        <w:rPr>
          <w:spacing w:val="-4"/>
        </w:rPr>
        <w:t xml:space="preserve"> </w:t>
      </w:r>
      <w:r>
        <w:t>to</w:t>
      </w:r>
      <w:r>
        <w:rPr>
          <w:spacing w:val="-4"/>
        </w:rPr>
        <w:t xml:space="preserve"> </w:t>
      </w:r>
      <w:r>
        <w:t>conce</w:t>
      </w:r>
      <w:r>
        <w:t>ntrations</w:t>
      </w:r>
      <w:r>
        <w:rPr>
          <w:spacing w:val="-4"/>
        </w:rPr>
        <w:t xml:space="preserve"> </w:t>
      </w:r>
      <w:r>
        <w:t>of</w:t>
      </w:r>
      <w:r>
        <w:rPr>
          <w:spacing w:val="-4"/>
        </w:rPr>
        <w:t xml:space="preserve"> </w:t>
      </w:r>
      <w:r>
        <w:t>credit</w:t>
      </w:r>
      <w:r>
        <w:rPr>
          <w:spacing w:val="-4"/>
        </w:rPr>
        <w:t xml:space="preserve"> </w:t>
      </w:r>
      <w:r>
        <w:t>risk</w:t>
      </w:r>
      <w:r>
        <w:rPr>
          <w:spacing w:val="-4"/>
        </w:rPr>
        <w:t xml:space="preserve"> </w:t>
      </w:r>
      <w:r>
        <w:t>consist</w:t>
      </w:r>
      <w:r>
        <w:rPr>
          <w:spacing w:val="-4"/>
        </w:rPr>
        <w:t xml:space="preserve"> </w:t>
      </w:r>
      <w:r>
        <w:t>primarily</w:t>
      </w:r>
      <w:r>
        <w:rPr>
          <w:spacing w:val="-4"/>
        </w:rPr>
        <w:t xml:space="preserve"> </w:t>
      </w:r>
      <w:r>
        <w:t>of</w:t>
      </w:r>
      <w:r>
        <w:rPr>
          <w:spacing w:val="-4"/>
        </w:rPr>
        <w:t xml:space="preserve"> </w:t>
      </w:r>
      <w:r>
        <w:t>cash</w:t>
      </w:r>
      <w:r>
        <w:rPr>
          <w:spacing w:val="-4"/>
        </w:rPr>
        <w:t xml:space="preserve"> </w:t>
      </w:r>
      <w:r>
        <w:t>equivalents,</w:t>
      </w:r>
      <w:r>
        <w:rPr>
          <w:spacing w:val="-4"/>
        </w:rPr>
        <w:t xml:space="preserve"> </w:t>
      </w:r>
      <w:r>
        <w:t>short-term investments, long-term investments in debt securities, OTC derivative contracts and trade receivables. Our cash equivalents and short-term investments are placed in high-quality com</w:t>
      </w:r>
      <w:r>
        <w:t>mercial paper, government money market funds,</w:t>
      </w:r>
    </w:p>
    <w:p w14:paraId="61F3518D" w14:textId="77777777" w:rsidR="00F86F35" w:rsidRDefault="008A442A">
      <w:pPr>
        <w:pStyle w:val="BodyText"/>
        <w:spacing w:before="3" w:line="235" w:lineRule="auto"/>
        <w:ind w:left="330" w:right="473"/>
      </w:pPr>
      <w:r>
        <w:t>U.S. government and government agency obligations, time deposits with major international banks and financial institutions, high-quality corporate bonds, foreign government obligations and asset-backed securiti</w:t>
      </w:r>
      <w:r>
        <w:t>es. Our long-term investments</w:t>
      </w:r>
      <w:r>
        <w:rPr>
          <w:spacing w:val="-4"/>
        </w:rPr>
        <w:t xml:space="preserve"> </w:t>
      </w:r>
      <w:r>
        <w:t>in</w:t>
      </w:r>
      <w:r>
        <w:rPr>
          <w:spacing w:val="-4"/>
        </w:rPr>
        <w:t xml:space="preserve"> </w:t>
      </w:r>
      <w:r>
        <w:t>debt</w:t>
      </w:r>
      <w:r>
        <w:rPr>
          <w:spacing w:val="-4"/>
        </w:rPr>
        <w:t xml:space="preserve"> </w:t>
      </w:r>
      <w:r>
        <w:t>securities</w:t>
      </w:r>
      <w:r>
        <w:rPr>
          <w:spacing w:val="-4"/>
        </w:rPr>
        <w:t xml:space="preserve"> </w:t>
      </w:r>
      <w:r>
        <w:t>are</w:t>
      </w:r>
      <w:r>
        <w:rPr>
          <w:spacing w:val="-4"/>
        </w:rPr>
        <w:t xml:space="preserve"> </w:t>
      </w:r>
      <w:r>
        <w:t>placed</w:t>
      </w:r>
      <w:r>
        <w:rPr>
          <w:spacing w:val="-4"/>
        </w:rPr>
        <w:t xml:space="preserve"> </w:t>
      </w:r>
      <w:r>
        <w:t>in</w:t>
      </w:r>
      <w:r>
        <w:rPr>
          <w:spacing w:val="-4"/>
        </w:rPr>
        <w:t xml:space="preserve"> </w:t>
      </w:r>
      <w:r>
        <w:t>high-quality</w:t>
      </w:r>
      <w:r>
        <w:rPr>
          <w:spacing w:val="-4"/>
        </w:rPr>
        <w:t xml:space="preserve"> </w:t>
      </w:r>
      <w:r>
        <w:t>corporate</w:t>
      </w:r>
      <w:r>
        <w:rPr>
          <w:spacing w:val="-4"/>
        </w:rPr>
        <w:t xml:space="preserve"> </w:t>
      </w:r>
      <w:r>
        <w:t>bonds,</w:t>
      </w:r>
      <w:r>
        <w:rPr>
          <w:spacing w:val="-4"/>
        </w:rPr>
        <w:t xml:space="preserve"> </w:t>
      </w:r>
      <w:r>
        <w:t>asset-backed</w:t>
      </w:r>
      <w:r>
        <w:rPr>
          <w:spacing w:val="-4"/>
        </w:rPr>
        <w:t xml:space="preserve"> </w:t>
      </w:r>
      <w:r>
        <w:t>securities,</w:t>
      </w:r>
      <w:r>
        <w:rPr>
          <w:spacing w:val="-4"/>
        </w:rPr>
        <w:t xml:space="preserve"> </w:t>
      </w:r>
      <w:r>
        <w:t>U.S.</w:t>
      </w:r>
      <w:r>
        <w:rPr>
          <w:spacing w:val="-4"/>
        </w:rPr>
        <w:t xml:space="preserve"> </w:t>
      </w:r>
      <w:r>
        <w:t>government</w:t>
      </w:r>
      <w:r>
        <w:rPr>
          <w:spacing w:val="-4"/>
        </w:rPr>
        <w:t xml:space="preserve"> </w:t>
      </w:r>
      <w:r>
        <w:t>and government agency obligations, foreign government obligations, and time deposits with major international banks and fi</w:t>
      </w:r>
      <w:r>
        <w:t>nancial institutions.</w:t>
      </w:r>
    </w:p>
    <w:p w14:paraId="4E8C6ECE" w14:textId="77777777" w:rsidR="00F86F35" w:rsidRDefault="008A442A">
      <w:pPr>
        <w:pStyle w:val="BodyText"/>
        <w:spacing w:before="203" w:line="235" w:lineRule="auto"/>
        <w:ind w:left="330" w:right="540"/>
      </w:pPr>
      <w:r>
        <w:t xml:space="preserve">The credit risk from our OTC derivative contracts, such as forwards, swaps and options, derives from the counterparty to the transaction. Individual counterparty exposure is managed within predetermined credit limits and includes the </w:t>
      </w:r>
      <w:r>
        <w:t>use of cash-call</w:t>
      </w:r>
      <w:r>
        <w:rPr>
          <w:spacing w:val="-3"/>
        </w:rPr>
        <w:t xml:space="preserve"> </w:t>
      </w:r>
      <w:r>
        <w:t>margins</w:t>
      </w:r>
      <w:r>
        <w:rPr>
          <w:spacing w:val="-3"/>
        </w:rPr>
        <w:t xml:space="preserve"> </w:t>
      </w:r>
      <w:r>
        <w:t>when</w:t>
      </w:r>
      <w:r>
        <w:rPr>
          <w:spacing w:val="-3"/>
        </w:rPr>
        <w:t xml:space="preserve"> </w:t>
      </w:r>
      <w:r>
        <w:t>appropriate,</w:t>
      </w:r>
      <w:r>
        <w:rPr>
          <w:spacing w:val="-3"/>
        </w:rPr>
        <w:t xml:space="preserve"> </w:t>
      </w:r>
      <w:r>
        <w:t>thereby</w:t>
      </w:r>
      <w:r>
        <w:rPr>
          <w:spacing w:val="-3"/>
        </w:rPr>
        <w:t xml:space="preserve"> </w:t>
      </w:r>
      <w:r>
        <w:t>reducing</w:t>
      </w:r>
      <w:r>
        <w:rPr>
          <w:spacing w:val="-3"/>
        </w:rPr>
        <w:t xml:space="preserve"> </w:t>
      </w:r>
      <w:r>
        <w:t>the</w:t>
      </w:r>
      <w:r>
        <w:rPr>
          <w:spacing w:val="-3"/>
        </w:rPr>
        <w:t xml:space="preserve"> </w:t>
      </w:r>
      <w:r>
        <w:t>risk</w:t>
      </w:r>
      <w:r>
        <w:rPr>
          <w:spacing w:val="-3"/>
        </w:rPr>
        <w:t xml:space="preserve"> </w:t>
      </w:r>
      <w:r>
        <w:t>of</w:t>
      </w:r>
      <w:r>
        <w:rPr>
          <w:spacing w:val="-3"/>
        </w:rPr>
        <w:t xml:space="preserve"> </w:t>
      </w:r>
      <w:r>
        <w:t>significant</w:t>
      </w:r>
      <w:r>
        <w:rPr>
          <w:spacing w:val="-3"/>
        </w:rPr>
        <w:t xml:space="preserve"> </w:t>
      </w:r>
      <w:r>
        <w:t>nonperformance.</w:t>
      </w:r>
      <w:r>
        <w:rPr>
          <w:spacing w:val="-3"/>
        </w:rPr>
        <w:t xml:space="preserve"> </w:t>
      </w:r>
      <w:r>
        <w:t>We</w:t>
      </w:r>
      <w:r>
        <w:rPr>
          <w:spacing w:val="-3"/>
        </w:rPr>
        <w:t xml:space="preserve"> </w:t>
      </w:r>
      <w:r>
        <w:t>also</w:t>
      </w:r>
      <w:r>
        <w:rPr>
          <w:spacing w:val="-3"/>
        </w:rPr>
        <w:t xml:space="preserve"> </w:t>
      </w:r>
      <w:r>
        <w:t>use</w:t>
      </w:r>
      <w:r>
        <w:rPr>
          <w:spacing w:val="-3"/>
        </w:rPr>
        <w:t xml:space="preserve"> </w:t>
      </w:r>
      <w:r>
        <w:t>futures,</w:t>
      </w:r>
      <w:r>
        <w:rPr>
          <w:spacing w:val="-3"/>
        </w:rPr>
        <w:t xml:space="preserve"> </w:t>
      </w:r>
      <w:r>
        <w:t>swaps and option contracts that have a negligible credit risk because these trades are cleared primarily with an exchange clearinghouse</w:t>
      </w:r>
      <w:r>
        <w:rPr>
          <w:spacing w:val="-3"/>
        </w:rPr>
        <w:t xml:space="preserve"> </w:t>
      </w:r>
      <w:r>
        <w:t>and</w:t>
      </w:r>
      <w:r>
        <w:rPr>
          <w:spacing w:val="-3"/>
        </w:rPr>
        <w:t xml:space="preserve"> </w:t>
      </w:r>
      <w:r>
        <w:t>subject</w:t>
      </w:r>
      <w:r>
        <w:rPr>
          <w:spacing w:val="-3"/>
        </w:rPr>
        <w:t xml:space="preserve"> </w:t>
      </w:r>
      <w:r>
        <w:t>to</w:t>
      </w:r>
      <w:r>
        <w:rPr>
          <w:spacing w:val="-3"/>
        </w:rPr>
        <w:t xml:space="preserve"> </w:t>
      </w:r>
      <w:r>
        <w:t>mandatory</w:t>
      </w:r>
      <w:r>
        <w:rPr>
          <w:spacing w:val="-3"/>
        </w:rPr>
        <w:t xml:space="preserve"> </w:t>
      </w:r>
      <w:r>
        <w:t>margin</w:t>
      </w:r>
      <w:r>
        <w:rPr>
          <w:spacing w:val="-3"/>
        </w:rPr>
        <w:t xml:space="preserve"> </w:t>
      </w:r>
      <w:r>
        <w:t>requirements</w:t>
      </w:r>
      <w:r>
        <w:rPr>
          <w:spacing w:val="-3"/>
        </w:rPr>
        <w:t xml:space="preserve"> </w:t>
      </w:r>
      <w:r>
        <w:t>until</w:t>
      </w:r>
      <w:r>
        <w:rPr>
          <w:spacing w:val="-3"/>
        </w:rPr>
        <w:t xml:space="preserve"> </w:t>
      </w:r>
      <w:r>
        <w:t>settled;</w:t>
      </w:r>
      <w:r>
        <w:rPr>
          <w:spacing w:val="-3"/>
        </w:rPr>
        <w:t xml:space="preserve"> </w:t>
      </w:r>
      <w:r>
        <w:t>however,</w:t>
      </w:r>
      <w:r>
        <w:rPr>
          <w:spacing w:val="-3"/>
        </w:rPr>
        <w:t xml:space="preserve"> </w:t>
      </w:r>
      <w:r>
        <w:t>we</w:t>
      </w:r>
      <w:r>
        <w:rPr>
          <w:spacing w:val="-3"/>
        </w:rPr>
        <w:t xml:space="preserve"> </w:t>
      </w:r>
      <w:r>
        <w:t>are</w:t>
      </w:r>
      <w:r>
        <w:rPr>
          <w:spacing w:val="-3"/>
        </w:rPr>
        <w:t xml:space="preserve"> </w:t>
      </w:r>
      <w:r>
        <w:t>exposed</w:t>
      </w:r>
      <w:r>
        <w:rPr>
          <w:spacing w:val="-3"/>
        </w:rPr>
        <w:t xml:space="preserve"> </w:t>
      </w:r>
      <w:r>
        <w:t>to</w:t>
      </w:r>
      <w:r>
        <w:rPr>
          <w:spacing w:val="-3"/>
        </w:rPr>
        <w:t xml:space="preserve"> </w:t>
      </w:r>
      <w:r>
        <w:t>the</w:t>
      </w:r>
      <w:r>
        <w:rPr>
          <w:spacing w:val="-3"/>
        </w:rPr>
        <w:t xml:space="preserve"> </w:t>
      </w:r>
      <w:r>
        <w:t>credit</w:t>
      </w:r>
      <w:r>
        <w:rPr>
          <w:spacing w:val="-3"/>
        </w:rPr>
        <w:t xml:space="preserve"> </w:t>
      </w:r>
      <w:r>
        <w:t>risk</w:t>
      </w:r>
      <w:r>
        <w:rPr>
          <w:spacing w:val="-3"/>
        </w:rPr>
        <w:t xml:space="preserve"> </w:t>
      </w:r>
      <w:r>
        <w:t>of those exchange</w:t>
      </w:r>
      <w:r>
        <w:t xml:space="preserve"> brokers for receivables arising from daily margin cash calls, as well as for cash deposited to meet initial margin requirements.</w:t>
      </w:r>
    </w:p>
    <w:p w14:paraId="7C83B3D7" w14:textId="77777777" w:rsidR="00F86F35" w:rsidRDefault="008A442A">
      <w:pPr>
        <w:pStyle w:val="BodyText"/>
        <w:spacing w:before="205" w:line="235" w:lineRule="auto"/>
        <w:ind w:left="330" w:right="522"/>
      </w:pPr>
      <w:r>
        <w:t>Our trade receivables result primarily from our petroleum operations and reflect a broad national and international customer base, which limits our exposure to concentrations of credit risk. The majority of these receivables have payment terms of 30 days o</w:t>
      </w:r>
      <w:r>
        <w:t>r less, and we continually monitor this exposure and the creditworthiness of the counterparties. We may require collateral to limit the exposure to loss including, letters of credit, prepayments and surety bonds, as well as master netting arrangements to m</w:t>
      </w:r>
      <w:r>
        <w:t>itigate credit risk with counterparties that both buy from and sell</w:t>
      </w:r>
      <w:r>
        <w:rPr>
          <w:spacing w:val="-3"/>
        </w:rPr>
        <w:t xml:space="preserve"> </w:t>
      </w:r>
      <w:r>
        <w:t>to</w:t>
      </w:r>
      <w:r>
        <w:rPr>
          <w:spacing w:val="-3"/>
        </w:rPr>
        <w:t xml:space="preserve"> </w:t>
      </w:r>
      <w:r>
        <w:t>us,</w:t>
      </w:r>
      <w:r>
        <w:rPr>
          <w:spacing w:val="-3"/>
        </w:rPr>
        <w:t xml:space="preserve"> </w:t>
      </w:r>
      <w:r>
        <w:t>as</w:t>
      </w:r>
      <w:r>
        <w:rPr>
          <w:spacing w:val="-3"/>
        </w:rPr>
        <w:t xml:space="preserve"> </w:t>
      </w:r>
      <w:r>
        <w:t>these</w:t>
      </w:r>
      <w:r>
        <w:rPr>
          <w:spacing w:val="-3"/>
        </w:rPr>
        <w:t xml:space="preserve"> </w:t>
      </w:r>
      <w:r>
        <w:t>agreements</w:t>
      </w:r>
      <w:r>
        <w:rPr>
          <w:spacing w:val="-3"/>
        </w:rPr>
        <w:t xml:space="preserve"> </w:t>
      </w:r>
      <w:r>
        <w:t>permit</w:t>
      </w:r>
      <w:r>
        <w:rPr>
          <w:spacing w:val="-3"/>
        </w:rPr>
        <w:t xml:space="preserve"> </w:t>
      </w:r>
      <w:r>
        <w:t>the</w:t>
      </w:r>
      <w:r>
        <w:rPr>
          <w:spacing w:val="-3"/>
        </w:rPr>
        <w:t xml:space="preserve"> </w:t>
      </w:r>
      <w:r>
        <w:t>amounts</w:t>
      </w:r>
      <w:r>
        <w:rPr>
          <w:spacing w:val="-3"/>
        </w:rPr>
        <w:t xml:space="preserve"> </w:t>
      </w:r>
      <w:r>
        <w:t>owed</w:t>
      </w:r>
      <w:r>
        <w:rPr>
          <w:spacing w:val="-3"/>
        </w:rPr>
        <w:t xml:space="preserve"> </w:t>
      </w:r>
      <w:r>
        <w:t>by</w:t>
      </w:r>
      <w:r>
        <w:rPr>
          <w:spacing w:val="-3"/>
        </w:rPr>
        <w:t xml:space="preserve"> </w:t>
      </w:r>
      <w:r>
        <w:t>us</w:t>
      </w:r>
      <w:r>
        <w:rPr>
          <w:spacing w:val="-3"/>
        </w:rPr>
        <w:t xml:space="preserve"> </w:t>
      </w:r>
      <w:r>
        <w:t>or</w:t>
      </w:r>
      <w:r>
        <w:rPr>
          <w:spacing w:val="-3"/>
        </w:rPr>
        <w:t xml:space="preserve"> </w:t>
      </w:r>
      <w:r>
        <w:t>owed</w:t>
      </w:r>
      <w:r>
        <w:rPr>
          <w:spacing w:val="-3"/>
        </w:rPr>
        <w:t xml:space="preserve"> </w:t>
      </w:r>
      <w:r>
        <w:t>to</w:t>
      </w:r>
      <w:r>
        <w:rPr>
          <w:spacing w:val="-3"/>
        </w:rPr>
        <w:t xml:space="preserve"> </w:t>
      </w:r>
      <w:r>
        <w:t>others</w:t>
      </w:r>
      <w:r>
        <w:rPr>
          <w:spacing w:val="-3"/>
        </w:rPr>
        <w:t xml:space="preserve"> </w:t>
      </w:r>
      <w:r>
        <w:t>to</w:t>
      </w:r>
      <w:r>
        <w:rPr>
          <w:spacing w:val="-3"/>
        </w:rPr>
        <w:t xml:space="preserve"> </w:t>
      </w:r>
      <w:r>
        <w:t>be</w:t>
      </w:r>
      <w:r>
        <w:rPr>
          <w:spacing w:val="-3"/>
        </w:rPr>
        <w:t xml:space="preserve"> </w:t>
      </w:r>
      <w:r>
        <w:t>offset</w:t>
      </w:r>
      <w:r>
        <w:rPr>
          <w:spacing w:val="-3"/>
        </w:rPr>
        <w:t xml:space="preserve"> </w:t>
      </w:r>
      <w:r>
        <w:t>against</w:t>
      </w:r>
      <w:r>
        <w:rPr>
          <w:spacing w:val="-3"/>
        </w:rPr>
        <w:t xml:space="preserve"> </w:t>
      </w:r>
      <w:r>
        <w:t>amounts</w:t>
      </w:r>
      <w:r>
        <w:rPr>
          <w:spacing w:val="-3"/>
        </w:rPr>
        <w:t xml:space="preserve"> </w:t>
      </w:r>
      <w:r>
        <w:t>due</w:t>
      </w:r>
      <w:r>
        <w:rPr>
          <w:spacing w:val="-3"/>
        </w:rPr>
        <w:t xml:space="preserve"> </w:t>
      </w:r>
      <w:r>
        <w:t>to</w:t>
      </w:r>
      <w:r>
        <w:rPr>
          <w:spacing w:val="-3"/>
        </w:rPr>
        <w:t xml:space="preserve"> </w:t>
      </w:r>
      <w:r>
        <w:t>us.</w:t>
      </w:r>
    </w:p>
    <w:p w14:paraId="63974B98" w14:textId="77777777" w:rsidR="00F86F35" w:rsidRDefault="008A442A">
      <w:pPr>
        <w:pStyle w:val="BodyText"/>
        <w:spacing w:before="205" w:line="235" w:lineRule="auto"/>
        <w:ind w:left="330" w:right="522"/>
      </w:pPr>
      <w:r>
        <w:t>Certain of our derivative instruments contain provisions that require us to post collateral if the derivative exposure exceeds a threshold amount. We have contracts with fixed threshold amounts and other contracts with variable threshold amounts that are c</w:t>
      </w:r>
      <w:r>
        <w:t>ontingent on our credit rating. The variable threshold amounts typically decline for lower credit ratings, while both the variable and fixed threshold amounts typically revert to zero if we fall below investment grade.</w:t>
      </w:r>
      <w:r>
        <w:rPr>
          <w:spacing w:val="-3"/>
        </w:rPr>
        <w:t xml:space="preserve"> </w:t>
      </w:r>
      <w:r>
        <w:t>Cash</w:t>
      </w:r>
      <w:r>
        <w:rPr>
          <w:spacing w:val="-3"/>
        </w:rPr>
        <w:t xml:space="preserve"> </w:t>
      </w:r>
      <w:r>
        <w:t>is</w:t>
      </w:r>
      <w:r>
        <w:rPr>
          <w:spacing w:val="-3"/>
        </w:rPr>
        <w:t xml:space="preserve"> </w:t>
      </w:r>
      <w:r>
        <w:t>the</w:t>
      </w:r>
      <w:r>
        <w:rPr>
          <w:spacing w:val="-3"/>
        </w:rPr>
        <w:t xml:space="preserve"> </w:t>
      </w:r>
      <w:r>
        <w:t>primary</w:t>
      </w:r>
      <w:r>
        <w:rPr>
          <w:spacing w:val="-3"/>
        </w:rPr>
        <w:t xml:space="preserve"> </w:t>
      </w:r>
      <w:r>
        <w:t>collateral</w:t>
      </w:r>
      <w:r>
        <w:rPr>
          <w:spacing w:val="-3"/>
        </w:rPr>
        <w:t xml:space="preserve"> </w:t>
      </w:r>
      <w:r>
        <w:t>in</w:t>
      </w:r>
      <w:r>
        <w:rPr>
          <w:spacing w:val="-3"/>
        </w:rPr>
        <w:t xml:space="preserve"> </w:t>
      </w:r>
      <w:r>
        <w:t>all</w:t>
      </w:r>
      <w:r>
        <w:rPr>
          <w:spacing w:val="-3"/>
        </w:rPr>
        <w:t xml:space="preserve"> </w:t>
      </w:r>
      <w:r>
        <w:t>contracts;</w:t>
      </w:r>
      <w:r>
        <w:rPr>
          <w:spacing w:val="-3"/>
        </w:rPr>
        <w:t xml:space="preserve"> </w:t>
      </w:r>
      <w:r>
        <w:t>however,</w:t>
      </w:r>
      <w:r>
        <w:rPr>
          <w:spacing w:val="-3"/>
        </w:rPr>
        <w:t xml:space="preserve"> </w:t>
      </w:r>
      <w:r>
        <w:t>many</w:t>
      </w:r>
      <w:r>
        <w:rPr>
          <w:spacing w:val="-3"/>
        </w:rPr>
        <w:t xml:space="preserve"> </w:t>
      </w:r>
      <w:r>
        <w:t>also</w:t>
      </w:r>
      <w:r>
        <w:rPr>
          <w:spacing w:val="-3"/>
        </w:rPr>
        <w:t xml:space="preserve"> </w:t>
      </w:r>
      <w:r>
        <w:t>permit</w:t>
      </w:r>
      <w:r>
        <w:rPr>
          <w:spacing w:val="-3"/>
        </w:rPr>
        <w:t xml:space="preserve"> </w:t>
      </w:r>
      <w:r>
        <w:t>us</w:t>
      </w:r>
      <w:r>
        <w:rPr>
          <w:spacing w:val="-3"/>
        </w:rPr>
        <w:t xml:space="preserve"> </w:t>
      </w:r>
      <w:r>
        <w:t>to</w:t>
      </w:r>
      <w:r>
        <w:rPr>
          <w:spacing w:val="-3"/>
        </w:rPr>
        <w:t xml:space="preserve"> </w:t>
      </w:r>
      <w:r>
        <w:t>post</w:t>
      </w:r>
      <w:r>
        <w:rPr>
          <w:spacing w:val="-3"/>
        </w:rPr>
        <w:t xml:space="preserve"> </w:t>
      </w:r>
      <w:r>
        <w:t>letters</w:t>
      </w:r>
      <w:r>
        <w:rPr>
          <w:spacing w:val="-3"/>
        </w:rPr>
        <w:t xml:space="preserve"> </w:t>
      </w:r>
      <w:r>
        <w:t>of</w:t>
      </w:r>
      <w:r>
        <w:rPr>
          <w:spacing w:val="-3"/>
        </w:rPr>
        <w:t xml:space="preserve"> </w:t>
      </w:r>
      <w:r>
        <w:t>credit</w:t>
      </w:r>
      <w:r>
        <w:rPr>
          <w:spacing w:val="-3"/>
        </w:rPr>
        <w:t xml:space="preserve"> </w:t>
      </w:r>
      <w:r>
        <w:t>as</w:t>
      </w:r>
      <w:r>
        <w:rPr>
          <w:spacing w:val="-3"/>
        </w:rPr>
        <w:t xml:space="preserve"> </w:t>
      </w:r>
      <w:r>
        <w:t>collateral, such as transactions administered through the New York Mercantile Exchange.</w:t>
      </w:r>
    </w:p>
    <w:p w14:paraId="3E3BF63D" w14:textId="77777777" w:rsidR="00F86F35" w:rsidRDefault="00F86F35">
      <w:pPr>
        <w:spacing w:line="235" w:lineRule="auto"/>
        <w:sectPr w:rsidR="00F86F35">
          <w:pgSz w:w="12240" w:h="15840"/>
          <w:pgMar w:top="600" w:right="700" w:bottom="720" w:left="840" w:header="372" w:footer="530" w:gutter="0"/>
          <w:cols w:space="720"/>
        </w:sectPr>
      </w:pPr>
    </w:p>
    <w:p w14:paraId="1D624AD8" w14:textId="77777777" w:rsidR="00F86F35" w:rsidRDefault="00F86F35">
      <w:pPr>
        <w:pStyle w:val="BodyText"/>
        <w:spacing w:before="8"/>
        <w:rPr>
          <w:sz w:val="11"/>
        </w:rPr>
      </w:pPr>
    </w:p>
    <w:p w14:paraId="5EDDFB49" w14:textId="77777777" w:rsidR="00F86F35" w:rsidRDefault="008A442A">
      <w:pPr>
        <w:pStyle w:val="BodyText"/>
        <w:spacing w:before="104" w:line="235" w:lineRule="auto"/>
        <w:ind w:left="330" w:right="522"/>
      </w:pPr>
      <w:r>
        <w:t>The aggregate fair value of all derivative instruments with such credit risk-relate</w:t>
      </w:r>
      <w:r>
        <w:t>d contingent features that were in a liability position on December 31, 2022 and December 31, 2021, was $333 million and $281 million, respectively. For these instruments, $42 million of collateral was posted as of December 31, 2022 and no collateral was p</w:t>
      </w:r>
      <w:r>
        <w:t>osted as of December</w:t>
      </w:r>
      <w:r>
        <w:rPr>
          <w:spacing w:val="-3"/>
        </w:rPr>
        <w:t xml:space="preserve"> </w:t>
      </w:r>
      <w:r>
        <w:t>31,</w:t>
      </w:r>
      <w:r>
        <w:rPr>
          <w:spacing w:val="-3"/>
        </w:rPr>
        <w:t xml:space="preserve"> </w:t>
      </w:r>
      <w:r>
        <w:t>2021.</w:t>
      </w:r>
      <w:r>
        <w:rPr>
          <w:spacing w:val="-3"/>
        </w:rPr>
        <w:t xml:space="preserve"> </w:t>
      </w:r>
      <w:r>
        <w:t>If</w:t>
      </w:r>
      <w:r>
        <w:rPr>
          <w:spacing w:val="-3"/>
        </w:rPr>
        <w:t xml:space="preserve"> </w:t>
      </w:r>
      <w:r>
        <w:t>our</w:t>
      </w:r>
      <w:r>
        <w:rPr>
          <w:spacing w:val="-3"/>
        </w:rPr>
        <w:t xml:space="preserve"> </w:t>
      </w:r>
      <w:r>
        <w:t>credit</w:t>
      </w:r>
      <w:r>
        <w:rPr>
          <w:spacing w:val="-3"/>
        </w:rPr>
        <w:t xml:space="preserve"> </w:t>
      </w:r>
      <w:r>
        <w:t>rating</w:t>
      </w:r>
      <w:r>
        <w:rPr>
          <w:spacing w:val="-3"/>
        </w:rPr>
        <w:t xml:space="preserve"> </w:t>
      </w:r>
      <w:r>
        <w:t>had</w:t>
      </w:r>
      <w:r>
        <w:rPr>
          <w:spacing w:val="-3"/>
        </w:rPr>
        <w:t xml:space="preserve"> </w:t>
      </w:r>
      <w:r>
        <w:t>been</w:t>
      </w:r>
      <w:r>
        <w:rPr>
          <w:spacing w:val="-3"/>
        </w:rPr>
        <w:t xml:space="preserve"> </w:t>
      </w:r>
      <w:r>
        <w:t>downgraded</w:t>
      </w:r>
      <w:r>
        <w:rPr>
          <w:spacing w:val="-3"/>
        </w:rPr>
        <w:t xml:space="preserve"> </w:t>
      </w:r>
      <w:r>
        <w:t>below</w:t>
      </w:r>
      <w:r>
        <w:rPr>
          <w:spacing w:val="-3"/>
        </w:rPr>
        <w:t xml:space="preserve"> </w:t>
      </w:r>
      <w:r>
        <w:t>investment</w:t>
      </w:r>
      <w:r>
        <w:rPr>
          <w:spacing w:val="-3"/>
        </w:rPr>
        <w:t xml:space="preserve"> </w:t>
      </w:r>
      <w:r>
        <w:t>grade</w:t>
      </w:r>
      <w:r>
        <w:rPr>
          <w:spacing w:val="-3"/>
        </w:rPr>
        <w:t xml:space="preserve"> </w:t>
      </w:r>
      <w:r>
        <w:t>on</w:t>
      </w:r>
      <w:r>
        <w:rPr>
          <w:spacing w:val="-3"/>
        </w:rPr>
        <w:t xml:space="preserve"> </w:t>
      </w:r>
      <w:r>
        <w:t>December</w:t>
      </w:r>
      <w:r>
        <w:rPr>
          <w:spacing w:val="-3"/>
        </w:rPr>
        <w:t xml:space="preserve"> </w:t>
      </w:r>
      <w:r>
        <w:t>31,</w:t>
      </w:r>
      <w:r>
        <w:rPr>
          <w:spacing w:val="-3"/>
        </w:rPr>
        <w:t xml:space="preserve"> </w:t>
      </w:r>
      <w:r>
        <w:t>2022,</w:t>
      </w:r>
      <w:r>
        <w:rPr>
          <w:spacing w:val="-3"/>
        </w:rPr>
        <w:t xml:space="preserve"> </w:t>
      </w:r>
      <w:r>
        <w:t>we</w:t>
      </w:r>
      <w:r>
        <w:rPr>
          <w:spacing w:val="-3"/>
        </w:rPr>
        <w:t xml:space="preserve"> </w:t>
      </w:r>
      <w:r>
        <w:t>would have been required to post $270 million of additional collateral, either with cash or letters of credit.</w:t>
      </w:r>
    </w:p>
    <w:p w14:paraId="04FE0FEA" w14:textId="77777777" w:rsidR="00F86F35" w:rsidRDefault="008A442A">
      <w:pPr>
        <w:pStyle w:val="Heading4"/>
        <w:spacing w:before="188"/>
      </w:pPr>
      <w:bookmarkStart w:id="136" w:name="Note_13—Fair_Value_Measurement"/>
      <w:bookmarkStart w:id="137" w:name="_bookmark53"/>
      <w:bookmarkEnd w:id="136"/>
      <w:bookmarkEnd w:id="137"/>
      <w:r>
        <w:rPr>
          <w:color w:val="0B2CD8"/>
        </w:rPr>
        <w:t>Note</w:t>
      </w:r>
      <w:r>
        <w:rPr>
          <w:color w:val="0B2CD8"/>
          <w:spacing w:val="-4"/>
        </w:rPr>
        <w:t xml:space="preserve"> </w:t>
      </w:r>
      <w:r>
        <w:rPr>
          <w:color w:val="0B2CD8"/>
        </w:rPr>
        <w:t>13—Fair</w:t>
      </w:r>
      <w:r>
        <w:rPr>
          <w:color w:val="0B2CD8"/>
          <w:spacing w:val="-2"/>
        </w:rPr>
        <w:t xml:space="preserve"> </w:t>
      </w:r>
      <w:r>
        <w:rPr>
          <w:color w:val="0B2CD8"/>
        </w:rPr>
        <w:t>Value</w:t>
      </w:r>
      <w:r>
        <w:rPr>
          <w:color w:val="0B2CD8"/>
          <w:spacing w:val="-3"/>
        </w:rPr>
        <w:t xml:space="preserve"> </w:t>
      </w:r>
      <w:r>
        <w:rPr>
          <w:color w:val="0B2CD8"/>
          <w:spacing w:val="-2"/>
        </w:rPr>
        <w:t>Measurement</w:t>
      </w:r>
    </w:p>
    <w:p w14:paraId="21B5492B" w14:textId="77777777" w:rsidR="00F86F35" w:rsidRDefault="008A442A">
      <w:pPr>
        <w:pStyle w:val="BodyText"/>
        <w:spacing w:before="10" w:line="235" w:lineRule="auto"/>
        <w:ind w:left="330" w:right="585"/>
      </w:pPr>
      <w:r>
        <w:t>We carry a portion of our assets and liabilities at fair value that are measured at the reporting date using an exit price (i.e.,</w:t>
      </w:r>
      <w:r>
        <w:rPr>
          <w:spacing w:val="-3"/>
        </w:rPr>
        <w:t xml:space="preserve"> </w:t>
      </w:r>
      <w:r>
        <w:t>the</w:t>
      </w:r>
      <w:r>
        <w:rPr>
          <w:spacing w:val="-3"/>
        </w:rPr>
        <w:t xml:space="preserve"> </w:t>
      </w:r>
      <w:r>
        <w:t>price</w:t>
      </w:r>
      <w:r>
        <w:rPr>
          <w:spacing w:val="-3"/>
        </w:rPr>
        <w:t xml:space="preserve"> </w:t>
      </w:r>
      <w:r>
        <w:t>that</w:t>
      </w:r>
      <w:r>
        <w:rPr>
          <w:spacing w:val="-3"/>
        </w:rPr>
        <w:t xml:space="preserve"> </w:t>
      </w:r>
      <w:r>
        <w:t>would</w:t>
      </w:r>
      <w:r>
        <w:rPr>
          <w:spacing w:val="-3"/>
        </w:rPr>
        <w:t xml:space="preserve"> </w:t>
      </w:r>
      <w:r>
        <w:t>be</w:t>
      </w:r>
      <w:r>
        <w:rPr>
          <w:spacing w:val="-3"/>
        </w:rPr>
        <w:t xml:space="preserve"> </w:t>
      </w:r>
      <w:r>
        <w:t>received</w:t>
      </w:r>
      <w:r>
        <w:rPr>
          <w:spacing w:val="-3"/>
        </w:rPr>
        <w:t xml:space="preserve"> </w:t>
      </w:r>
      <w:r>
        <w:t>to</w:t>
      </w:r>
      <w:r>
        <w:rPr>
          <w:spacing w:val="-3"/>
        </w:rPr>
        <w:t xml:space="preserve"> </w:t>
      </w:r>
      <w:r>
        <w:t>sell</w:t>
      </w:r>
      <w:r>
        <w:rPr>
          <w:spacing w:val="-3"/>
        </w:rPr>
        <w:t xml:space="preserve"> </w:t>
      </w:r>
      <w:r>
        <w:t>an</w:t>
      </w:r>
      <w:r>
        <w:rPr>
          <w:spacing w:val="-3"/>
        </w:rPr>
        <w:t xml:space="preserve"> </w:t>
      </w:r>
      <w:r>
        <w:t>asset</w:t>
      </w:r>
      <w:r>
        <w:rPr>
          <w:spacing w:val="-3"/>
        </w:rPr>
        <w:t xml:space="preserve"> </w:t>
      </w:r>
      <w:r>
        <w:t>or</w:t>
      </w:r>
      <w:r>
        <w:rPr>
          <w:spacing w:val="-3"/>
        </w:rPr>
        <w:t xml:space="preserve"> </w:t>
      </w:r>
      <w:r>
        <w:t>paid</w:t>
      </w:r>
      <w:r>
        <w:rPr>
          <w:spacing w:val="-3"/>
        </w:rPr>
        <w:t xml:space="preserve"> </w:t>
      </w:r>
      <w:r>
        <w:t>to</w:t>
      </w:r>
      <w:r>
        <w:rPr>
          <w:spacing w:val="-3"/>
        </w:rPr>
        <w:t xml:space="preserve"> </w:t>
      </w:r>
      <w:r>
        <w:t>transfer</w:t>
      </w:r>
      <w:r>
        <w:rPr>
          <w:spacing w:val="-3"/>
        </w:rPr>
        <w:t xml:space="preserve"> </w:t>
      </w:r>
      <w:r>
        <w:t>a</w:t>
      </w:r>
      <w:r>
        <w:rPr>
          <w:spacing w:val="-3"/>
        </w:rPr>
        <w:t xml:space="preserve"> </w:t>
      </w:r>
      <w:r>
        <w:t>liability)</w:t>
      </w:r>
      <w:r>
        <w:rPr>
          <w:spacing w:val="-3"/>
        </w:rPr>
        <w:t xml:space="preserve"> </w:t>
      </w:r>
      <w:r>
        <w:t>and</w:t>
      </w:r>
      <w:r>
        <w:rPr>
          <w:spacing w:val="-3"/>
        </w:rPr>
        <w:t xml:space="preserve"> </w:t>
      </w:r>
      <w:r>
        <w:t>disclosed</w:t>
      </w:r>
      <w:r>
        <w:rPr>
          <w:spacing w:val="-3"/>
        </w:rPr>
        <w:t xml:space="preserve"> </w:t>
      </w:r>
      <w:r>
        <w:t>according</w:t>
      </w:r>
      <w:r>
        <w:rPr>
          <w:spacing w:val="-3"/>
        </w:rPr>
        <w:t xml:space="preserve"> </w:t>
      </w:r>
      <w:r>
        <w:t>to</w:t>
      </w:r>
      <w:r>
        <w:rPr>
          <w:spacing w:val="-3"/>
        </w:rPr>
        <w:t xml:space="preserve"> </w:t>
      </w:r>
      <w:r>
        <w:t>the</w:t>
      </w:r>
      <w:r>
        <w:rPr>
          <w:spacing w:val="-3"/>
        </w:rPr>
        <w:t xml:space="preserve"> </w:t>
      </w:r>
      <w:r>
        <w:t>quality of valuation inputs under the fair value hierarchy.</w:t>
      </w:r>
    </w:p>
    <w:p w14:paraId="42C4C333" w14:textId="77777777" w:rsidR="00F86F35" w:rsidRDefault="008A442A">
      <w:pPr>
        <w:pStyle w:val="BodyText"/>
        <w:spacing w:before="202" w:line="235" w:lineRule="auto"/>
        <w:ind w:left="330" w:right="522"/>
      </w:pPr>
      <w:r>
        <w:t>The classification of an asset or liability is based on the lowest level of input significant to its fair value. Those that are initially</w:t>
      </w:r>
      <w:r>
        <w:rPr>
          <w:spacing w:val="-3"/>
        </w:rPr>
        <w:t xml:space="preserve"> </w:t>
      </w:r>
      <w:r>
        <w:t>classified</w:t>
      </w:r>
      <w:r>
        <w:rPr>
          <w:spacing w:val="-3"/>
        </w:rPr>
        <w:t xml:space="preserve"> </w:t>
      </w:r>
      <w:r>
        <w:t>as</w:t>
      </w:r>
      <w:r>
        <w:rPr>
          <w:spacing w:val="-3"/>
        </w:rPr>
        <w:t xml:space="preserve"> </w:t>
      </w:r>
      <w:r>
        <w:t>Level</w:t>
      </w:r>
      <w:r>
        <w:rPr>
          <w:spacing w:val="-3"/>
        </w:rPr>
        <w:t xml:space="preserve"> </w:t>
      </w:r>
      <w:r>
        <w:t>3</w:t>
      </w:r>
      <w:r>
        <w:rPr>
          <w:spacing w:val="-3"/>
        </w:rPr>
        <w:t xml:space="preserve"> </w:t>
      </w:r>
      <w:r>
        <w:t>are</w:t>
      </w:r>
      <w:r>
        <w:rPr>
          <w:spacing w:val="-3"/>
        </w:rPr>
        <w:t xml:space="preserve"> </w:t>
      </w:r>
      <w:r>
        <w:t>subsequently</w:t>
      </w:r>
      <w:r>
        <w:rPr>
          <w:spacing w:val="-3"/>
        </w:rPr>
        <w:t xml:space="preserve"> </w:t>
      </w:r>
      <w:r>
        <w:t>reported</w:t>
      </w:r>
      <w:r>
        <w:rPr>
          <w:spacing w:val="-3"/>
        </w:rPr>
        <w:t xml:space="preserve"> </w:t>
      </w:r>
      <w:r>
        <w:t>as</w:t>
      </w:r>
      <w:r>
        <w:rPr>
          <w:spacing w:val="-3"/>
        </w:rPr>
        <w:t xml:space="preserve"> </w:t>
      </w:r>
      <w:r>
        <w:t>Level</w:t>
      </w:r>
      <w:r>
        <w:rPr>
          <w:spacing w:val="-3"/>
        </w:rPr>
        <w:t xml:space="preserve"> </w:t>
      </w:r>
      <w:r>
        <w:t>2</w:t>
      </w:r>
      <w:r>
        <w:rPr>
          <w:spacing w:val="-3"/>
        </w:rPr>
        <w:t xml:space="preserve"> </w:t>
      </w:r>
      <w:r>
        <w:t>when</w:t>
      </w:r>
      <w:r>
        <w:rPr>
          <w:spacing w:val="-3"/>
        </w:rPr>
        <w:t xml:space="preserve"> </w:t>
      </w:r>
      <w:r>
        <w:t>the</w:t>
      </w:r>
      <w:r>
        <w:rPr>
          <w:spacing w:val="-3"/>
        </w:rPr>
        <w:t xml:space="preserve"> </w:t>
      </w:r>
      <w:r>
        <w:t>fair</w:t>
      </w:r>
      <w:r>
        <w:rPr>
          <w:spacing w:val="-3"/>
        </w:rPr>
        <w:t xml:space="preserve"> </w:t>
      </w:r>
      <w:r>
        <w:t>value</w:t>
      </w:r>
      <w:r>
        <w:rPr>
          <w:spacing w:val="-3"/>
        </w:rPr>
        <w:t xml:space="preserve"> </w:t>
      </w:r>
      <w:r>
        <w:t>derived</w:t>
      </w:r>
      <w:r>
        <w:rPr>
          <w:spacing w:val="-3"/>
        </w:rPr>
        <w:t xml:space="preserve"> </w:t>
      </w:r>
      <w:r>
        <w:t>from</w:t>
      </w:r>
      <w:r>
        <w:rPr>
          <w:spacing w:val="-3"/>
        </w:rPr>
        <w:t xml:space="preserve"> </w:t>
      </w:r>
      <w:r>
        <w:t>unobservable</w:t>
      </w:r>
      <w:r>
        <w:rPr>
          <w:spacing w:val="-3"/>
        </w:rPr>
        <w:t xml:space="preserve"> </w:t>
      </w:r>
      <w:r>
        <w:t>inputs</w:t>
      </w:r>
      <w:r>
        <w:rPr>
          <w:spacing w:val="-3"/>
        </w:rPr>
        <w:t xml:space="preserve"> </w:t>
      </w:r>
      <w:r>
        <w:t>is inconsequential to the overall fair value, or if corroborated market data becomes available. Assets and liabilities initially reported as Level 2 are subsequently reported as Level 3 if corroborated market data is no longer available. There were no mate</w:t>
      </w:r>
      <w:r>
        <w:t>rial transfers into or out of Level 3 during 2022 or 2021.</w:t>
      </w:r>
    </w:p>
    <w:p w14:paraId="1181476F" w14:textId="77777777" w:rsidR="00F86F35" w:rsidRDefault="008A442A">
      <w:pPr>
        <w:pStyle w:val="Heading6"/>
        <w:spacing w:before="200" w:line="242" w:lineRule="exact"/>
      </w:pPr>
      <w:r>
        <w:t>Recurring</w:t>
      </w:r>
      <w:r>
        <w:rPr>
          <w:spacing w:val="-6"/>
        </w:rPr>
        <w:t xml:space="preserve"> </w:t>
      </w:r>
      <w:r>
        <w:t>Fair</w:t>
      </w:r>
      <w:r>
        <w:rPr>
          <w:spacing w:val="-6"/>
        </w:rPr>
        <w:t xml:space="preserve"> </w:t>
      </w:r>
      <w:r>
        <w:t>Value</w:t>
      </w:r>
      <w:r>
        <w:rPr>
          <w:spacing w:val="-6"/>
        </w:rPr>
        <w:t xml:space="preserve"> </w:t>
      </w:r>
      <w:r>
        <w:rPr>
          <w:spacing w:val="-2"/>
        </w:rPr>
        <w:t>Measurement</w:t>
      </w:r>
    </w:p>
    <w:p w14:paraId="279E20E0" w14:textId="77777777" w:rsidR="00F86F35" w:rsidRDefault="008A442A">
      <w:pPr>
        <w:pStyle w:val="BodyText"/>
        <w:spacing w:before="2" w:line="235" w:lineRule="auto"/>
        <w:ind w:left="330" w:right="473"/>
      </w:pPr>
      <w:r>
        <w:t>Financial</w:t>
      </w:r>
      <w:r>
        <w:rPr>
          <w:spacing w:val="-3"/>
        </w:rPr>
        <w:t xml:space="preserve"> </w:t>
      </w:r>
      <w:r>
        <w:t>assets</w:t>
      </w:r>
      <w:r>
        <w:rPr>
          <w:spacing w:val="-3"/>
        </w:rPr>
        <w:t xml:space="preserve"> </w:t>
      </w:r>
      <w:r>
        <w:t>and</w:t>
      </w:r>
      <w:r>
        <w:rPr>
          <w:spacing w:val="-3"/>
        </w:rPr>
        <w:t xml:space="preserve"> </w:t>
      </w:r>
      <w:r>
        <w:t>liabilities</w:t>
      </w:r>
      <w:r>
        <w:rPr>
          <w:spacing w:val="-3"/>
        </w:rPr>
        <w:t xml:space="preserve"> </w:t>
      </w:r>
      <w:r>
        <w:t>reported</w:t>
      </w:r>
      <w:r>
        <w:rPr>
          <w:spacing w:val="-3"/>
        </w:rPr>
        <w:t xml:space="preserve"> </w:t>
      </w:r>
      <w:r>
        <w:t>at</w:t>
      </w:r>
      <w:r>
        <w:rPr>
          <w:spacing w:val="-3"/>
        </w:rPr>
        <w:t xml:space="preserve"> </w:t>
      </w:r>
      <w:r>
        <w:t>fair</w:t>
      </w:r>
      <w:r>
        <w:rPr>
          <w:spacing w:val="-3"/>
        </w:rPr>
        <w:t xml:space="preserve"> </w:t>
      </w:r>
      <w:r>
        <w:t>value</w:t>
      </w:r>
      <w:r>
        <w:rPr>
          <w:spacing w:val="-3"/>
        </w:rPr>
        <w:t xml:space="preserve"> </w:t>
      </w:r>
      <w:r>
        <w:t>on</w:t>
      </w:r>
      <w:r>
        <w:rPr>
          <w:spacing w:val="-3"/>
        </w:rPr>
        <w:t xml:space="preserve"> </w:t>
      </w:r>
      <w:r>
        <w:t>a</w:t>
      </w:r>
      <w:r>
        <w:rPr>
          <w:spacing w:val="-3"/>
        </w:rPr>
        <w:t xml:space="preserve"> </w:t>
      </w:r>
      <w:r>
        <w:t>recurring</w:t>
      </w:r>
      <w:r>
        <w:rPr>
          <w:spacing w:val="-3"/>
        </w:rPr>
        <w:t xml:space="preserve"> </w:t>
      </w:r>
      <w:r>
        <w:t>basis</w:t>
      </w:r>
      <w:r>
        <w:rPr>
          <w:spacing w:val="-3"/>
        </w:rPr>
        <w:t xml:space="preserve"> </w:t>
      </w:r>
      <w:r>
        <w:t>primarily</w:t>
      </w:r>
      <w:r>
        <w:rPr>
          <w:spacing w:val="-3"/>
        </w:rPr>
        <w:t xml:space="preserve"> </w:t>
      </w:r>
      <w:r>
        <w:t>include</w:t>
      </w:r>
      <w:r>
        <w:rPr>
          <w:spacing w:val="-3"/>
        </w:rPr>
        <w:t xml:space="preserve"> </w:t>
      </w:r>
      <w:r>
        <w:t>our</w:t>
      </w:r>
      <w:r>
        <w:rPr>
          <w:spacing w:val="-3"/>
        </w:rPr>
        <w:t xml:space="preserve"> </w:t>
      </w:r>
      <w:r>
        <w:t>investment</w:t>
      </w:r>
      <w:r>
        <w:rPr>
          <w:spacing w:val="-3"/>
        </w:rPr>
        <w:t xml:space="preserve"> </w:t>
      </w:r>
      <w:r>
        <w:t>in</w:t>
      </w:r>
      <w:r>
        <w:rPr>
          <w:spacing w:val="-3"/>
        </w:rPr>
        <w:t xml:space="preserve"> </w:t>
      </w:r>
      <w:r>
        <w:t>CVE</w:t>
      </w:r>
      <w:r>
        <w:rPr>
          <w:spacing w:val="-3"/>
        </w:rPr>
        <w:t xml:space="preserve"> </w:t>
      </w:r>
      <w:r>
        <w:t>common shares, our investments in debt securiti</w:t>
      </w:r>
      <w:r>
        <w:t>es classified as available for sale, and commodity derivatives.</w:t>
      </w:r>
    </w:p>
    <w:p w14:paraId="78600A03" w14:textId="77777777" w:rsidR="00F86F35" w:rsidRDefault="008A442A">
      <w:pPr>
        <w:pStyle w:val="ListParagraph"/>
        <w:numPr>
          <w:ilvl w:val="0"/>
          <w:numId w:val="6"/>
        </w:numPr>
        <w:tabs>
          <w:tab w:val="left" w:pos="689"/>
          <w:tab w:val="left" w:pos="690"/>
        </w:tabs>
        <w:spacing w:before="2" w:line="235" w:lineRule="auto"/>
        <w:ind w:right="516"/>
        <w:rPr>
          <w:sz w:val="20"/>
        </w:rPr>
      </w:pPr>
      <w:r>
        <w:rPr>
          <w:sz w:val="20"/>
        </w:rPr>
        <w:t>Level</w:t>
      </w:r>
      <w:r>
        <w:rPr>
          <w:spacing w:val="-4"/>
          <w:sz w:val="20"/>
        </w:rPr>
        <w:t xml:space="preserve"> </w:t>
      </w:r>
      <w:r>
        <w:rPr>
          <w:sz w:val="20"/>
        </w:rPr>
        <w:t>1</w:t>
      </w:r>
      <w:r>
        <w:rPr>
          <w:spacing w:val="-4"/>
          <w:sz w:val="20"/>
        </w:rPr>
        <w:t xml:space="preserve"> </w:t>
      </w:r>
      <w:r>
        <w:rPr>
          <w:sz w:val="20"/>
        </w:rPr>
        <w:t>derivative</w:t>
      </w:r>
      <w:r>
        <w:rPr>
          <w:spacing w:val="-4"/>
          <w:sz w:val="20"/>
        </w:rPr>
        <w:t xml:space="preserve"> </w:t>
      </w:r>
      <w:r>
        <w:rPr>
          <w:sz w:val="20"/>
        </w:rPr>
        <w:t>assets</w:t>
      </w:r>
      <w:r>
        <w:rPr>
          <w:spacing w:val="-4"/>
          <w:sz w:val="20"/>
        </w:rPr>
        <w:t xml:space="preserve"> </w:t>
      </w:r>
      <w:r>
        <w:rPr>
          <w:sz w:val="20"/>
        </w:rPr>
        <w:t>and</w:t>
      </w:r>
      <w:r>
        <w:rPr>
          <w:spacing w:val="-4"/>
          <w:sz w:val="20"/>
        </w:rPr>
        <w:t xml:space="preserve"> </w:t>
      </w:r>
      <w:r>
        <w:rPr>
          <w:sz w:val="20"/>
        </w:rPr>
        <w:t>liabilities</w:t>
      </w:r>
      <w:r>
        <w:rPr>
          <w:spacing w:val="-4"/>
          <w:sz w:val="20"/>
        </w:rPr>
        <w:t xml:space="preserve"> </w:t>
      </w:r>
      <w:r>
        <w:rPr>
          <w:sz w:val="20"/>
        </w:rPr>
        <w:t>primarily</w:t>
      </w:r>
      <w:r>
        <w:rPr>
          <w:spacing w:val="-4"/>
          <w:sz w:val="20"/>
        </w:rPr>
        <w:t xml:space="preserve"> </w:t>
      </w:r>
      <w:r>
        <w:rPr>
          <w:sz w:val="20"/>
        </w:rPr>
        <w:t>represent</w:t>
      </w:r>
      <w:r>
        <w:rPr>
          <w:spacing w:val="-4"/>
          <w:sz w:val="20"/>
        </w:rPr>
        <w:t xml:space="preserve"> </w:t>
      </w:r>
      <w:r>
        <w:rPr>
          <w:sz w:val="20"/>
        </w:rPr>
        <w:t>exchange-traded</w:t>
      </w:r>
      <w:r>
        <w:rPr>
          <w:spacing w:val="-4"/>
          <w:sz w:val="20"/>
        </w:rPr>
        <w:t xml:space="preserve"> </w:t>
      </w:r>
      <w:r>
        <w:rPr>
          <w:sz w:val="20"/>
        </w:rPr>
        <w:t>futures</w:t>
      </w:r>
      <w:r>
        <w:rPr>
          <w:spacing w:val="-4"/>
          <w:sz w:val="20"/>
        </w:rPr>
        <w:t xml:space="preserve"> </w:t>
      </w:r>
      <w:r>
        <w:rPr>
          <w:sz w:val="20"/>
        </w:rPr>
        <w:t>and</w:t>
      </w:r>
      <w:r>
        <w:rPr>
          <w:spacing w:val="-4"/>
          <w:sz w:val="20"/>
        </w:rPr>
        <w:t xml:space="preserve"> </w:t>
      </w:r>
      <w:r>
        <w:rPr>
          <w:sz w:val="20"/>
        </w:rPr>
        <w:t>options</w:t>
      </w:r>
      <w:r>
        <w:rPr>
          <w:spacing w:val="-4"/>
          <w:sz w:val="20"/>
        </w:rPr>
        <w:t xml:space="preserve"> </w:t>
      </w:r>
      <w:r>
        <w:rPr>
          <w:sz w:val="20"/>
        </w:rPr>
        <w:t>that</w:t>
      </w:r>
      <w:r>
        <w:rPr>
          <w:spacing w:val="-4"/>
          <w:sz w:val="20"/>
        </w:rPr>
        <w:t xml:space="preserve"> </w:t>
      </w:r>
      <w:r>
        <w:rPr>
          <w:sz w:val="20"/>
        </w:rPr>
        <w:t>are</w:t>
      </w:r>
      <w:r>
        <w:rPr>
          <w:spacing w:val="-4"/>
          <w:sz w:val="20"/>
        </w:rPr>
        <w:t xml:space="preserve"> </w:t>
      </w:r>
      <w:r>
        <w:rPr>
          <w:sz w:val="20"/>
        </w:rPr>
        <w:t>valued</w:t>
      </w:r>
      <w:r>
        <w:rPr>
          <w:spacing w:val="-4"/>
          <w:sz w:val="20"/>
        </w:rPr>
        <w:t xml:space="preserve"> </w:t>
      </w:r>
      <w:r>
        <w:rPr>
          <w:sz w:val="20"/>
        </w:rPr>
        <w:t>using unadjusted</w:t>
      </w:r>
      <w:r>
        <w:rPr>
          <w:spacing w:val="-2"/>
          <w:sz w:val="20"/>
        </w:rPr>
        <w:t xml:space="preserve"> </w:t>
      </w:r>
      <w:r>
        <w:rPr>
          <w:sz w:val="20"/>
        </w:rPr>
        <w:t>prices</w:t>
      </w:r>
      <w:r>
        <w:rPr>
          <w:spacing w:val="-2"/>
          <w:sz w:val="20"/>
        </w:rPr>
        <w:t xml:space="preserve"> </w:t>
      </w:r>
      <w:r>
        <w:rPr>
          <w:sz w:val="20"/>
        </w:rPr>
        <w:t>available</w:t>
      </w:r>
      <w:r>
        <w:rPr>
          <w:spacing w:val="-2"/>
          <w:sz w:val="20"/>
        </w:rPr>
        <w:t xml:space="preserve"> </w:t>
      </w:r>
      <w:r>
        <w:rPr>
          <w:sz w:val="20"/>
        </w:rPr>
        <w:t>from</w:t>
      </w:r>
      <w:r>
        <w:rPr>
          <w:spacing w:val="-2"/>
          <w:sz w:val="20"/>
        </w:rPr>
        <w:t xml:space="preserve"> </w:t>
      </w:r>
      <w:r>
        <w:rPr>
          <w:sz w:val="20"/>
        </w:rPr>
        <w:t>the</w:t>
      </w:r>
      <w:r>
        <w:rPr>
          <w:spacing w:val="-2"/>
          <w:sz w:val="20"/>
        </w:rPr>
        <w:t xml:space="preserve"> </w:t>
      </w:r>
      <w:r>
        <w:rPr>
          <w:sz w:val="20"/>
        </w:rPr>
        <w:t>underlying</w:t>
      </w:r>
      <w:r>
        <w:rPr>
          <w:spacing w:val="-2"/>
          <w:sz w:val="20"/>
        </w:rPr>
        <w:t xml:space="preserve"> </w:t>
      </w:r>
      <w:r>
        <w:rPr>
          <w:sz w:val="20"/>
        </w:rPr>
        <w:t>exchange.</w:t>
      </w:r>
      <w:r>
        <w:rPr>
          <w:spacing w:val="-2"/>
          <w:sz w:val="20"/>
        </w:rPr>
        <w:t xml:space="preserve"> </w:t>
      </w:r>
      <w:r>
        <w:rPr>
          <w:sz w:val="20"/>
        </w:rPr>
        <w:t>Level</w:t>
      </w:r>
      <w:r>
        <w:rPr>
          <w:spacing w:val="-2"/>
          <w:sz w:val="20"/>
        </w:rPr>
        <w:t xml:space="preserve"> </w:t>
      </w:r>
      <w:r>
        <w:rPr>
          <w:sz w:val="20"/>
        </w:rPr>
        <w:t>1</w:t>
      </w:r>
      <w:r>
        <w:rPr>
          <w:spacing w:val="-2"/>
          <w:sz w:val="20"/>
        </w:rPr>
        <w:t xml:space="preserve"> </w:t>
      </w:r>
      <w:r>
        <w:rPr>
          <w:sz w:val="20"/>
        </w:rPr>
        <w:t>also</w:t>
      </w:r>
      <w:r>
        <w:rPr>
          <w:spacing w:val="-2"/>
          <w:sz w:val="20"/>
        </w:rPr>
        <w:t xml:space="preserve"> </w:t>
      </w:r>
      <w:r>
        <w:rPr>
          <w:sz w:val="20"/>
        </w:rPr>
        <w:t>includes</w:t>
      </w:r>
      <w:r>
        <w:rPr>
          <w:spacing w:val="-2"/>
          <w:sz w:val="20"/>
        </w:rPr>
        <w:t xml:space="preserve"> </w:t>
      </w:r>
      <w:r>
        <w:rPr>
          <w:sz w:val="20"/>
        </w:rPr>
        <w:t>our</w:t>
      </w:r>
      <w:r>
        <w:rPr>
          <w:spacing w:val="-2"/>
          <w:sz w:val="20"/>
        </w:rPr>
        <w:t xml:space="preserve"> </w:t>
      </w:r>
      <w:r>
        <w:rPr>
          <w:sz w:val="20"/>
        </w:rPr>
        <w:t>investment</w:t>
      </w:r>
      <w:r>
        <w:rPr>
          <w:spacing w:val="-2"/>
          <w:sz w:val="20"/>
        </w:rPr>
        <w:t xml:space="preserve"> </w:t>
      </w:r>
      <w:r>
        <w:rPr>
          <w:sz w:val="20"/>
        </w:rPr>
        <w:t>in</w:t>
      </w:r>
      <w:r>
        <w:rPr>
          <w:spacing w:val="-2"/>
          <w:sz w:val="20"/>
        </w:rPr>
        <w:t xml:space="preserve"> </w:t>
      </w:r>
      <w:r>
        <w:rPr>
          <w:sz w:val="20"/>
        </w:rPr>
        <w:t>common</w:t>
      </w:r>
      <w:r>
        <w:rPr>
          <w:spacing w:val="-2"/>
          <w:sz w:val="20"/>
        </w:rPr>
        <w:t xml:space="preserve"> </w:t>
      </w:r>
      <w:r>
        <w:rPr>
          <w:sz w:val="20"/>
        </w:rPr>
        <w:t>shares</w:t>
      </w:r>
      <w:r>
        <w:rPr>
          <w:spacing w:val="-2"/>
          <w:sz w:val="20"/>
        </w:rPr>
        <w:t xml:space="preserve"> </w:t>
      </w:r>
      <w:r>
        <w:rPr>
          <w:sz w:val="20"/>
        </w:rPr>
        <w:t>of CVE, which is valued using quotes for shares on the NYSE, and our investments in U.S. government obligations classified as available for sale debt securities, which are valued using exchange prices.</w:t>
      </w:r>
    </w:p>
    <w:p w14:paraId="176D10B9" w14:textId="77777777" w:rsidR="00F86F35" w:rsidRDefault="008A442A">
      <w:pPr>
        <w:pStyle w:val="ListParagraph"/>
        <w:numPr>
          <w:ilvl w:val="0"/>
          <w:numId w:val="6"/>
        </w:numPr>
        <w:tabs>
          <w:tab w:val="left" w:pos="689"/>
          <w:tab w:val="left" w:pos="690"/>
        </w:tabs>
        <w:spacing w:before="3" w:line="235" w:lineRule="auto"/>
        <w:ind w:right="488"/>
        <w:rPr>
          <w:sz w:val="20"/>
        </w:rPr>
      </w:pPr>
      <w:r>
        <w:rPr>
          <w:sz w:val="20"/>
        </w:rPr>
        <w:t xml:space="preserve">Level 2 </w:t>
      </w:r>
      <w:r>
        <w:rPr>
          <w:sz w:val="20"/>
        </w:rPr>
        <w:t>derivative assets and liabilities primarily represent OTC swaps, options and forward purchase and sale contracts that are valued using adjusted exchange prices, prices provided by brokers or pricing service companies that are all corroborated by market dat</w:t>
      </w:r>
      <w:r>
        <w:rPr>
          <w:sz w:val="20"/>
        </w:rPr>
        <w:t>a. Level 2 also includes our investments in debt securities classified as available for sale including investments in corporate bonds, commercial paper, asset-backed securities, U.S. government</w:t>
      </w:r>
      <w:r>
        <w:rPr>
          <w:spacing w:val="-4"/>
          <w:sz w:val="20"/>
        </w:rPr>
        <w:t xml:space="preserve"> </w:t>
      </w:r>
      <w:r>
        <w:rPr>
          <w:sz w:val="20"/>
        </w:rPr>
        <w:t>agency</w:t>
      </w:r>
      <w:r>
        <w:rPr>
          <w:spacing w:val="-4"/>
          <w:sz w:val="20"/>
        </w:rPr>
        <w:t xml:space="preserve"> </w:t>
      </w:r>
      <w:r>
        <w:rPr>
          <w:sz w:val="20"/>
        </w:rPr>
        <w:t>obligations</w:t>
      </w:r>
      <w:r>
        <w:rPr>
          <w:spacing w:val="-4"/>
          <w:sz w:val="20"/>
        </w:rPr>
        <w:t xml:space="preserve"> </w:t>
      </w:r>
      <w:r>
        <w:rPr>
          <w:sz w:val="20"/>
        </w:rPr>
        <w:t>and</w:t>
      </w:r>
      <w:r>
        <w:rPr>
          <w:spacing w:val="-4"/>
          <w:sz w:val="20"/>
        </w:rPr>
        <w:t xml:space="preserve"> </w:t>
      </w:r>
      <w:r>
        <w:rPr>
          <w:sz w:val="20"/>
        </w:rPr>
        <w:t>foreign</w:t>
      </w:r>
      <w:r>
        <w:rPr>
          <w:spacing w:val="-4"/>
          <w:sz w:val="20"/>
        </w:rPr>
        <w:t xml:space="preserve"> </w:t>
      </w:r>
      <w:r>
        <w:rPr>
          <w:sz w:val="20"/>
        </w:rPr>
        <w:t>government</w:t>
      </w:r>
      <w:r>
        <w:rPr>
          <w:spacing w:val="-4"/>
          <w:sz w:val="20"/>
        </w:rPr>
        <w:t xml:space="preserve"> </w:t>
      </w:r>
      <w:r>
        <w:rPr>
          <w:sz w:val="20"/>
        </w:rPr>
        <w:t>obligations</w:t>
      </w:r>
      <w:r>
        <w:rPr>
          <w:spacing w:val="-4"/>
          <w:sz w:val="20"/>
        </w:rPr>
        <w:t xml:space="preserve"> </w:t>
      </w:r>
      <w:r>
        <w:rPr>
          <w:sz w:val="20"/>
        </w:rPr>
        <w:t>that</w:t>
      </w:r>
      <w:r>
        <w:rPr>
          <w:spacing w:val="-4"/>
          <w:sz w:val="20"/>
        </w:rPr>
        <w:t xml:space="preserve"> </w:t>
      </w:r>
      <w:r>
        <w:rPr>
          <w:sz w:val="20"/>
        </w:rPr>
        <w:t>are</w:t>
      </w:r>
      <w:r>
        <w:rPr>
          <w:spacing w:val="-4"/>
          <w:sz w:val="20"/>
        </w:rPr>
        <w:t xml:space="preserve"> </w:t>
      </w:r>
      <w:r>
        <w:rPr>
          <w:sz w:val="20"/>
        </w:rPr>
        <w:t>valued</w:t>
      </w:r>
      <w:r>
        <w:rPr>
          <w:spacing w:val="-4"/>
          <w:sz w:val="20"/>
        </w:rPr>
        <w:t xml:space="preserve"> </w:t>
      </w:r>
      <w:r>
        <w:rPr>
          <w:sz w:val="20"/>
        </w:rPr>
        <w:t>using</w:t>
      </w:r>
      <w:r>
        <w:rPr>
          <w:spacing w:val="-4"/>
          <w:sz w:val="20"/>
        </w:rPr>
        <w:t xml:space="preserve"> </w:t>
      </w:r>
      <w:r>
        <w:rPr>
          <w:sz w:val="20"/>
        </w:rPr>
        <w:t>pricing</w:t>
      </w:r>
      <w:r>
        <w:rPr>
          <w:spacing w:val="-4"/>
          <w:sz w:val="20"/>
        </w:rPr>
        <w:t xml:space="preserve"> </w:t>
      </w:r>
      <w:r>
        <w:rPr>
          <w:sz w:val="20"/>
        </w:rPr>
        <w:t>provided</w:t>
      </w:r>
      <w:r>
        <w:rPr>
          <w:spacing w:val="-4"/>
          <w:sz w:val="20"/>
        </w:rPr>
        <w:t xml:space="preserve"> </w:t>
      </w:r>
      <w:r>
        <w:rPr>
          <w:sz w:val="20"/>
        </w:rPr>
        <w:t>by</w:t>
      </w:r>
      <w:r>
        <w:rPr>
          <w:spacing w:val="-4"/>
          <w:sz w:val="20"/>
        </w:rPr>
        <w:t xml:space="preserve"> </w:t>
      </w:r>
      <w:r>
        <w:rPr>
          <w:sz w:val="20"/>
        </w:rPr>
        <w:t>brokers or pricing service companies that are corroborated with market data.</w:t>
      </w:r>
    </w:p>
    <w:p w14:paraId="4E2757F5" w14:textId="77777777" w:rsidR="00F86F35" w:rsidRDefault="008A442A">
      <w:pPr>
        <w:pStyle w:val="ListParagraph"/>
        <w:numPr>
          <w:ilvl w:val="0"/>
          <w:numId w:val="6"/>
        </w:numPr>
        <w:tabs>
          <w:tab w:val="left" w:pos="689"/>
          <w:tab w:val="left" w:pos="690"/>
        </w:tabs>
        <w:spacing w:before="4" w:line="235" w:lineRule="auto"/>
        <w:ind w:right="473"/>
        <w:rPr>
          <w:sz w:val="20"/>
        </w:rPr>
      </w:pPr>
      <w:r>
        <w:rPr>
          <w:sz w:val="20"/>
        </w:rPr>
        <w:t>Level 3 derivative assets and liabilities consist of OTC swaps, options and forward purchase and sale contracts where a significant portion of fair value is calculated from underlying market data that is not readily available. The derived value uses indust</w:t>
      </w:r>
      <w:r>
        <w:rPr>
          <w:sz w:val="20"/>
        </w:rPr>
        <w:t>ry standard methodologies that may consider the historical relationships among various commodities,</w:t>
      </w:r>
      <w:r>
        <w:rPr>
          <w:spacing w:val="-4"/>
          <w:sz w:val="20"/>
        </w:rPr>
        <w:t xml:space="preserve"> </w:t>
      </w:r>
      <w:r>
        <w:rPr>
          <w:sz w:val="20"/>
        </w:rPr>
        <w:t>modeled</w:t>
      </w:r>
      <w:r>
        <w:rPr>
          <w:spacing w:val="-4"/>
          <w:sz w:val="20"/>
        </w:rPr>
        <w:t xml:space="preserve"> </w:t>
      </w:r>
      <w:r>
        <w:rPr>
          <w:sz w:val="20"/>
        </w:rPr>
        <w:t>market</w:t>
      </w:r>
      <w:r>
        <w:rPr>
          <w:spacing w:val="-4"/>
          <w:sz w:val="20"/>
        </w:rPr>
        <w:t xml:space="preserve"> </w:t>
      </w:r>
      <w:r>
        <w:rPr>
          <w:sz w:val="20"/>
        </w:rPr>
        <w:t>prices,</w:t>
      </w:r>
      <w:r>
        <w:rPr>
          <w:spacing w:val="-4"/>
          <w:sz w:val="20"/>
        </w:rPr>
        <w:t xml:space="preserve"> </w:t>
      </w:r>
      <w:r>
        <w:rPr>
          <w:sz w:val="20"/>
        </w:rPr>
        <w:t>time</w:t>
      </w:r>
      <w:r>
        <w:rPr>
          <w:spacing w:val="-4"/>
          <w:sz w:val="20"/>
        </w:rPr>
        <w:t xml:space="preserve"> </w:t>
      </w:r>
      <w:r>
        <w:rPr>
          <w:sz w:val="20"/>
        </w:rPr>
        <w:t>value,</w:t>
      </w:r>
      <w:r>
        <w:rPr>
          <w:spacing w:val="-4"/>
          <w:sz w:val="20"/>
        </w:rPr>
        <w:t xml:space="preserve"> </w:t>
      </w:r>
      <w:r>
        <w:rPr>
          <w:sz w:val="20"/>
        </w:rPr>
        <w:t>volatility</w:t>
      </w:r>
      <w:r>
        <w:rPr>
          <w:spacing w:val="-4"/>
          <w:sz w:val="20"/>
        </w:rPr>
        <w:t xml:space="preserve"> </w:t>
      </w:r>
      <w:r>
        <w:rPr>
          <w:sz w:val="20"/>
        </w:rPr>
        <w:t>factors</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relevant</w:t>
      </w:r>
      <w:r>
        <w:rPr>
          <w:spacing w:val="-4"/>
          <w:sz w:val="20"/>
        </w:rPr>
        <w:t xml:space="preserve"> </w:t>
      </w:r>
      <w:r>
        <w:rPr>
          <w:sz w:val="20"/>
        </w:rPr>
        <w:t>economic</w:t>
      </w:r>
      <w:r>
        <w:rPr>
          <w:spacing w:val="-4"/>
          <w:sz w:val="20"/>
        </w:rPr>
        <w:t xml:space="preserve"> </w:t>
      </w:r>
      <w:r>
        <w:rPr>
          <w:sz w:val="20"/>
        </w:rPr>
        <w:t>measures.</w:t>
      </w:r>
      <w:r>
        <w:rPr>
          <w:spacing w:val="-4"/>
          <w:sz w:val="20"/>
        </w:rPr>
        <w:t xml:space="preserve"> </w:t>
      </w:r>
      <w:r>
        <w:rPr>
          <w:sz w:val="20"/>
        </w:rPr>
        <w:t>The</w:t>
      </w:r>
      <w:r>
        <w:rPr>
          <w:spacing w:val="-4"/>
          <w:sz w:val="20"/>
        </w:rPr>
        <w:t xml:space="preserve"> </w:t>
      </w:r>
      <w:r>
        <w:rPr>
          <w:sz w:val="20"/>
        </w:rPr>
        <w:t>use</w:t>
      </w:r>
      <w:r>
        <w:rPr>
          <w:spacing w:val="-4"/>
          <w:sz w:val="20"/>
        </w:rPr>
        <w:t xml:space="preserve"> </w:t>
      </w:r>
      <w:r>
        <w:rPr>
          <w:sz w:val="20"/>
        </w:rPr>
        <w:t>of these inputs results in management’s best estimate of</w:t>
      </w:r>
      <w:r>
        <w:rPr>
          <w:sz w:val="20"/>
        </w:rPr>
        <w:t xml:space="preserve"> fair value. Level 3 activity was not material for all periods </w:t>
      </w:r>
      <w:r>
        <w:rPr>
          <w:spacing w:val="-2"/>
          <w:sz w:val="20"/>
        </w:rPr>
        <w:t>presented.</w:t>
      </w:r>
    </w:p>
    <w:p w14:paraId="5666282C" w14:textId="77777777" w:rsidR="00F86F35" w:rsidRDefault="008A442A">
      <w:pPr>
        <w:pStyle w:val="BodyText"/>
        <w:spacing w:before="204" w:line="235" w:lineRule="auto"/>
        <w:ind w:left="330" w:right="473"/>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fair</w:t>
      </w:r>
      <w:r>
        <w:rPr>
          <w:spacing w:val="-3"/>
        </w:rPr>
        <w:t xml:space="preserve"> </w:t>
      </w:r>
      <w:r>
        <w:t>value</w:t>
      </w:r>
      <w:r>
        <w:rPr>
          <w:spacing w:val="-3"/>
        </w:rPr>
        <w:t xml:space="preserve"> </w:t>
      </w:r>
      <w:r>
        <w:t>hierarchy</w:t>
      </w:r>
      <w:r>
        <w:rPr>
          <w:spacing w:val="-3"/>
        </w:rPr>
        <w:t xml:space="preserve"> </w:t>
      </w:r>
      <w:r>
        <w:t>for</w:t>
      </w:r>
      <w:r>
        <w:rPr>
          <w:spacing w:val="-3"/>
        </w:rPr>
        <w:t xml:space="preserve"> </w:t>
      </w:r>
      <w:r>
        <w:t>gross</w:t>
      </w:r>
      <w:r>
        <w:rPr>
          <w:spacing w:val="-3"/>
        </w:rPr>
        <w:t xml:space="preserve"> </w:t>
      </w:r>
      <w:r>
        <w:t>financial</w:t>
      </w:r>
      <w:r>
        <w:rPr>
          <w:spacing w:val="-3"/>
        </w:rPr>
        <w:t xml:space="preserve"> </w:t>
      </w:r>
      <w:r>
        <w:t>assets</w:t>
      </w:r>
      <w:r>
        <w:rPr>
          <w:spacing w:val="-3"/>
        </w:rPr>
        <w:t xml:space="preserve"> </w:t>
      </w:r>
      <w:r>
        <w:t>and</w:t>
      </w:r>
      <w:r>
        <w:rPr>
          <w:spacing w:val="-3"/>
        </w:rPr>
        <w:t xml:space="preserve"> </w:t>
      </w:r>
      <w:r>
        <w:t>liabilities</w:t>
      </w:r>
      <w:r>
        <w:rPr>
          <w:spacing w:val="-3"/>
        </w:rPr>
        <w:t xml:space="preserve"> </w:t>
      </w:r>
      <w:r>
        <w:t>(i.e.,</w:t>
      </w:r>
      <w:r>
        <w:rPr>
          <w:spacing w:val="-3"/>
        </w:rPr>
        <w:t xml:space="preserve"> </w:t>
      </w:r>
      <w:r>
        <w:t>unadjusted</w:t>
      </w:r>
      <w:r>
        <w:rPr>
          <w:spacing w:val="-3"/>
        </w:rPr>
        <w:t xml:space="preserve"> </w:t>
      </w:r>
      <w:r>
        <w:t>where</w:t>
      </w:r>
      <w:r>
        <w:rPr>
          <w:spacing w:val="-3"/>
        </w:rPr>
        <w:t xml:space="preserve"> </w:t>
      </w:r>
      <w:r>
        <w:t>the right of setoff exists for commodity derivatives accounted for at fair value on a recurring basis):</w:t>
      </w:r>
    </w:p>
    <w:p w14:paraId="281FF57B" w14:textId="77777777" w:rsidR="00F86F35" w:rsidRDefault="00F86F35">
      <w:pPr>
        <w:pStyle w:val="BodyText"/>
        <w:spacing w:before="9"/>
      </w:pPr>
    </w:p>
    <w:p w14:paraId="6D192CD3" w14:textId="77777777" w:rsidR="00F86F35" w:rsidRDefault="008A442A">
      <w:pPr>
        <w:pStyle w:val="BodyText"/>
        <w:ind w:left="3120" w:right="621"/>
        <w:jc w:val="center"/>
      </w:pPr>
      <w:r>
        <w:pict w14:anchorId="080EEFB5">
          <v:group id="docshapegroup260" o:spid="_x0000_s1413" style="position:absolute;left:0;text-align:left;margin-left:190.5pt;margin-top:13pt;width:363pt;height:1pt;z-index:-15677440;mso-wrap-distance-left:0;mso-wrap-distance-right:0;mso-position-horizontal-relative:page" coordorigin="3810,260" coordsize="7260,20">
            <v:shape id="docshape261" o:spid="_x0000_s1415" style="position:absolute;left:3810;top:270;width:7260;height:2" coordorigin="3810,270" coordsize="7260,0" path="m11070,270r-7260,e" fillcolor="black" stroked="f">
              <v:fill opacity="0"/>
              <v:path arrowok="t"/>
            </v:shape>
            <v:line id="_x0000_s1414" style="position:absolute" from="3810,270" to="11070,2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79D97CE1" w14:textId="77777777" w:rsidR="00F86F35" w:rsidRDefault="008A442A">
      <w:pPr>
        <w:tabs>
          <w:tab w:val="left" w:pos="6160"/>
        </w:tabs>
        <w:spacing w:before="4" w:after="27"/>
        <w:ind w:left="2493"/>
        <w:jc w:val="center"/>
        <w:rPr>
          <w:sz w:val="20"/>
        </w:rPr>
      </w:pPr>
      <w:r>
        <w:rPr>
          <w:b/>
          <w:sz w:val="20"/>
        </w:rPr>
        <w:t>December</w:t>
      </w:r>
      <w:r>
        <w:rPr>
          <w:b/>
          <w:spacing w:val="-6"/>
          <w:sz w:val="20"/>
        </w:rPr>
        <w:t xml:space="preserve"> </w:t>
      </w:r>
      <w:r>
        <w:rPr>
          <w:b/>
          <w:sz w:val="20"/>
        </w:rPr>
        <w:t>31,</w:t>
      </w:r>
      <w:r>
        <w:rPr>
          <w:b/>
          <w:spacing w:val="-5"/>
          <w:sz w:val="20"/>
        </w:rPr>
        <w:t xml:space="preserve"> </w:t>
      </w:r>
      <w:r>
        <w:rPr>
          <w:b/>
          <w:spacing w:val="-4"/>
          <w:sz w:val="20"/>
        </w:rPr>
        <w:t>2022</w:t>
      </w:r>
      <w:r>
        <w:rPr>
          <w:b/>
          <w:sz w:val="20"/>
        </w:rPr>
        <w:tab/>
      </w:r>
      <w:r>
        <w:rPr>
          <w:sz w:val="20"/>
        </w:rPr>
        <w:t>December</w:t>
      </w:r>
      <w:r>
        <w:rPr>
          <w:spacing w:val="-6"/>
          <w:sz w:val="20"/>
        </w:rPr>
        <w:t xml:space="preserve"> </w:t>
      </w:r>
      <w:r>
        <w:rPr>
          <w:sz w:val="20"/>
        </w:rPr>
        <w:t>31,</w:t>
      </w:r>
      <w:r>
        <w:rPr>
          <w:spacing w:val="-5"/>
          <w:sz w:val="20"/>
        </w:rPr>
        <w:t xml:space="preserve"> </w:t>
      </w:r>
      <w:r>
        <w:rPr>
          <w:spacing w:val="-4"/>
          <w:sz w:val="20"/>
        </w:rPr>
        <w:t>2021</w:t>
      </w:r>
    </w:p>
    <w:tbl>
      <w:tblPr>
        <w:tblW w:w="0" w:type="auto"/>
        <w:tblInd w:w="337" w:type="dxa"/>
        <w:tblLayout w:type="fixed"/>
        <w:tblCellMar>
          <w:left w:w="0" w:type="dxa"/>
          <w:right w:w="0" w:type="dxa"/>
        </w:tblCellMar>
        <w:tblLook w:val="01E0" w:firstRow="1" w:lastRow="1" w:firstColumn="1" w:lastColumn="1" w:noHBand="0" w:noVBand="0"/>
      </w:tblPr>
      <w:tblGrid>
        <w:gridCol w:w="2640"/>
        <w:gridCol w:w="1010"/>
        <w:gridCol w:w="900"/>
        <w:gridCol w:w="947"/>
        <w:gridCol w:w="887"/>
        <w:gridCol w:w="929"/>
        <w:gridCol w:w="899"/>
        <w:gridCol w:w="943"/>
        <w:gridCol w:w="741"/>
      </w:tblGrid>
      <w:tr w:rsidR="00F86F35" w14:paraId="5FEA2F59" w14:textId="77777777">
        <w:trPr>
          <w:trHeight w:val="265"/>
        </w:trPr>
        <w:tc>
          <w:tcPr>
            <w:tcW w:w="2640" w:type="dxa"/>
          </w:tcPr>
          <w:p w14:paraId="2798C90A" w14:textId="77777777" w:rsidR="00F86F35" w:rsidRDefault="00F86F35">
            <w:pPr>
              <w:pStyle w:val="TableParagraph"/>
              <w:jc w:val="left"/>
              <w:rPr>
                <w:rFonts w:ascii="Times New Roman"/>
                <w:sz w:val="18"/>
              </w:rPr>
            </w:pPr>
          </w:p>
        </w:tc>
        <w:tc>
          <w:tcPr>
            <w:tcW w:w="1010" w:type="dxa"/>
            <w:tcBorders>
              <w:top w:val="single" w:sz="8" w:space="0" w:color="0B2CD8"/>
              <w:bottom w:val="single" w:sz="8" w:space="0" w:color="0B2CD8"/>
            </w:tcBorders>
          </w:tcPr>
          <w:p w14:paraId="2B653D81" w14:textId="77777777" w:rsidR="00F86F35" w:rsidRDefault="008A442A">
            <w:pPr>
              <w:pStyle w:val="TableParagraph"/>
              <w:spacing w:before="4" w:line="240" w:lineRule="exact"/>
              <w:ind w:right="160"/>
              <w:rPr>
                <w:b/>
                <w:sz w:val="20"/>
              </w:rPr>
            </w:pPr>
            <w:r>
              <w:rPr>
                <w:b/>
                <w:sz w:val="20"/>
              </w:rPr>
              <w:t>Level</w:t>
            </w:r>
            <w:r>
              <w:rPr>
                <w:b/>
                <w:spacing w:val="-5"/>
                <w:sz w:val="20"/>
              </w:rPr>
              <w:t xml:space="preserve"> </w:t>
            </w:r>
            <w:r>
              <w:rPr>
                <w:b/>
                <w:spacing w:val="-10"/>
                <w:sz w:val="20"/>
              </w:rPr>
              <w:t>1</w:t>
            </w:r>
          </w:p>
        </w:tc>
        <w:tc>
          <w:tcPr>
            <w:tcW w:w="900" w:type="dxa"/>
            <w:tcBorders>
              <w:top w:val="single" w:sz="8" w:space="0" w:color="0B2CD8"/>
              <w:bottom w:val="single" w:sz="8" w:space="0" w:color="0B2CD8"/>
            </w:tcBorders>
          </w:tcPr>
          <w:p w14:paraId="65F55288" w14:textId="77777777" w:rsidR="00F86F35" w:rsidRDefault="008A442A">
            <w:pPr>
              <w:pStyle w:val="TableParagraph"/>
              <w:spacing w:before="4" w:line="240" w:lineRule="exact"/>
              <w:ind w:right="160"/>
              <w:rPr>
                <w:b/>
                <w:sz w:val="20"/>
              </w:rPr>
            </w:pPr>
            <w:r>
              <w:rPr>
                <w:b/>
                <w:sz w:val="20"/>
              </w:rPr>
              <w:t>Level</w:t>
            </w:r>
            <w:r>
              <w:rPr>
                <w:b/>
                <w:spacing w:val="-5"/>
                <w:sz w:val="20"/>
              </w:rPr>
              <w:t xml:space="preserve"> </w:t>
            </w:r>
            <w:r>
              <w:rPr>
                <w:b/>
                <w:spacing w:val="-10"/>
                <w:sz w:val="20"/>
              </w:rPr>
              <w:t>2</w:t>
            </w:r>
          </w:p>
        </w:tc>
        <w:tc>
          <w:tcPr>
            <w:tcW w:w="947" w:type="dxa"/>
            <w:tcBorders>
              <w:top w:val="single" w:sz="8" w:space="0" w:color="0B2CD8"/>
              <w:bottom w:val="single" w:sz="8" w:space="0" w:color="0B2CD8"/>
            </w:tcBorders>
          </w:tcPr>
          <w:p w14:paraId="0F6C0EFD" w14:textId="77777777" w:rsidR="00F86F35" w:rsidRDefault="008A442A">
            <w:pPr>
              <w:pStyle w:val="TableParagraph"/>
              <w:spacing w:before="4" w:line="240" w:lineRule="exact"/>
              <w:ind w:right="207"/>
              <w:rPr>
                <w:b/>
                <w:sz w:val="20"/>
              </w:rPr>
            </w:pPr>
            <w:r>
              <w:rPr>
                <w:b/>
                <w:sz w:val="20"/>
              </w:rPr>
              <w:t>Level</w:t>
            </w:r>
            <w:r>
              <w:rPr>
                <w:b/>
                <w:spacing w:val="-5"/>
                <w:sz w:val="20"/>
              </w:rPr>
              <w:t xml:space="preserve"> </w:t>
            </w:r>
            <w:r>
              <w:rPr>
                <w:b/>
                <w:spacing w:val="-10"/>
                <w:sz w:val="20"/>
              </w:rPr>
              <w:t>3</w:t>
            </w:r>
          </w:p>
        </w:tc>
        <w:tc>
          <w:tcPr>
            <w:tcW w:w="887" w:type="dxa"/>
            <w:tcBorders>
              <w:top w:val="single" w:sz="8" w:space="0" w:color="0B2CD8"/>
              <w:bottom w:val="single" w:sz="8" w:space="0" w:color="0B2CD8"/>
            </w:tcBorders>
          </w:tcPr>
          <w:p w14:paraId="3F87C2BF" w14:textId="77777777" w:rsidR="00F86F35" w:rsidRDefault="008A442A">
            <w:pPr>
              <w:pStyle w:val="TableParagraph"/>
              <w:spacing w:before="4" w:line="240" w:lineRule="exact"/>
              <w:ind w:right="194"/>
              <w:rPr>
                <w:b/>
                <w:sz w:val="20"/>
              </w:rPr>
            </w:pPr>
            <w:r>
              <w:rPr>
                <w:b/>
                <w:spacing w:val="-2"/>
                <w:sz w:val="20"/>
              </w:rPr>
              <w:t>Total</w:t>
            </w:r>
          </w:p>
        </w:tc>
        <w:tc>
          <w:tcPr>
            <w:tcW w:w="929" w:type="dxa"/>
            <w:tcBorders>
              <w:top w:val="single" w:sz="8" w:space="0" w:color="0B2CD8"/>
              <w:bottom w:val="single" w:sz="8" w:space="0" w:color="0B2CD8"/>
            </w:tcBorders>
          </w:tcPr>
          <w:p w14:paraId="5646F420" w14:textId="77777777" w:rsidR="00F86F35" w:rsidRDefault="008A442A">
            <w:pPr>
              <w:pStyle w:val="TableParagraph"/>
              <w:spacing w:before="4" w:line="240" w:lineRule="exact"/>
              <w:ind w:right="163"/>
              <w:rPr>
                <w:sz w:val="20"/>
              </w:rPr>
            </w:pPr>
            <w:r>
              <w:rPr>
                <w:sz w:val="20"/>
              </w:rPr>
              <w:t>Level</w:t>
            </w:r>
            <w:r>
              <w:rPr>
                <w:spacing w:val="-5"/>
                <w:sz w:val="20"/>
              </w:rPr>
              <w:t xml:space="preserve"> </w:t>
            </w:r>
            <w:r>
              <w:rPr>
                <w:spacing w:val="-10"/>
                <w:sz w:val="20"/>
              </w:rPr>
              <w:t>1</w:t>
            </w:r>
          </w:p>
        </w:tc>
        <w:tc>
          <w:tcPr>
            <w:tcW w:w="899" w:type="dxa"/>
            <w:tcBorders>
              <w:top w:val="single" w:sz="8" w:space="0" w:color="0B2CD8"/>
              <w:bottom w:val="single" w:sz="8" w:space="0" w:color="0B2CD8"/>
            </w:tcBorders>
          </w:tcPr>
          <w:p w14:paraId="7B104830" w14:textId="77777777" w:rsidR="00F86F35" w:rsidRDefault="008A442A">
            <w:pPr>
              <w:pStyle w:val="TableParagraph"/>
              <w:spacing w:before="4" w:line="240" w:lineRule="exact"/>
              <w:ind w:right="162"/>
              <w:rPr>
                <w:sz w:val="20"/>
              </w:rPr>
            </w:pPr>
            <w:r>
              <w:rPr>
                <w:sz w:val="20"/>
              </w:rPr>
              <w:t>Level</w:t>
            </w:r>
            <w:r>
              <w:rPr>
                <w:spacing w:val="-5"/>
                <w:sz w:val="20"/>
              </w:rPr>
              <w:t xml:space="preserve"> </w:t>
            </w:r>
            <w:r>
              <w:rPr>
                <w:spacing w:val="-10"/>
                <w:sz w:val="20"/>
              </w:rPr>
              <w:t>2</w:t>
            </w:r>
          </w:p>
        </w:tc>
        <w:tc>
          <w:tcPr>
            <w:tcW w:w="943" w:type="dxa"/>
            <w:tcBorders>
              <w:top w:val="single" w:sz="8" w:space="0" w:color="0B2CD8"/>
              <w:bottom w:val="single" w:sz="8" w:space="0" w:color="0B2CD8"/>
            </w:tcBorders>
          </w:tcPr>
          <w:p w14:paraId="3AAE4E1A" w14:textId="77777777" w:rsidR="00F86F35" w:rsidRDefault="008A442A">
            <w:pPr>
              <w:pStyle w:val="TableParagraph"/>
              <w:spacing w:before="4" w:line="240" w:lineRule="exact"/>
              <w:ind w:right="205"/>
              <w:rPr>
                <w:sz w:val="20"/>
              </w:rPr>
            </w:pPr>
            <w:r>
              <w:rPr>
                <w:sz w:val="20"/>
              </w:rPr>
              <w:t>Level</w:t>
            </w:r>
            <w:r>
              <w:rPr>
                <w:spacing w:val="-5"/>
                <w:sz w:val="20"/>
              </w:rPr>
              <w:t xml:space="preserve"> </w:t>
            </w:r>
            <w:r>
              <w:rPr>
                <w:spacing w:val="-10"/>
                <w:sz w:val="20"/>
              </w:rPr>
              <w:t>3</w:t>
            </w:r>
          </w:p>
        </w:tc>
        <w:tc>
          <w:tcPr>
            <w:tcW w:w="741" w:type="dxa"/>
            <w:tcBorders>
              <w:top w:val="single" w:sz="8" w:space="0" w:color="0B2CD8"/>
              <w:bottom w:val="single" w:sz="8" w:space="0" w:color="0B2CD8"/>
            </w:tcBorders>
          </w:tcPr>
          <w:p w14:paraId="4BF70E3E" w14:textId="77777777" w:rsidR="00F86F35" w:rsidRDefault="008A442A">
            <w:pPr>
              <w:pStyle w:val="TableParagraph"/>
              <w:spacing w:before="4" w:line="240" w:lineRule="exact"/>
              <w:ind w:right="46"/>
              <w:rPr>
                <w:sz w:val="20"/>
              </w:rPr>
            </w:pPr>
            <w:r>
              <w:rPr>
                <w:spacing w:val="-2"/>
                <w:sz w:val="20"/>
              </w:rPr>
              <w:t>Total</w:t>
            </w:r>
          </w:p>
        </w:tc>
      </w:tr>
      <w:tr w:rsidR="00F86F35" w14:paraId="30CD68D4" w14:textId="77777777">
        <w:trPr>
          <w:trHeight w:val="554"/>
        </w:trPr>
        <w:tc>
          <w:tcPr>
            <w:tcW w:w="2640" w:type="dxa"/>
          </w:tcPr>
          <w:p w14:paraId="36274678" w14:textId="77777777" w:rsidR="00F86F35" w:rsidRDefault="008A442A">
            <w:pPr>
              <w:pStyle w:val="TableParagraph"/>
              <w:spacing w:before="4"/>
              <w:ind w:left="52"/>
              <w:jc w:val="left"/>
              <w:rPr>
                <w:b/>
                <w:sz w:val="20"/>
              </w:rPr>
            </w:pPr>
            <w:r>
              <w:rPr>
                <w:b/>
                <w:spacing w:val="-2"/>
                <w:sz w:val="20"/>
              </w:rPr>
              <w:t>Assets</w:t>
            </w:r>
          </w:p>
          <w:p w14:paraId="1BC73AF8" w14:textId="77777777" w:rsidR="00F86F35" w:rsidRDefault="008A442A">
            <w:pPr>
              <w:pStyle w:val="TableParagraph"/>
              <w:spacing w:before="41"/>
              <w:ind w:left="52"/>
              <w:jc w:val="left"/>
              <w:rPr>
                <w:sz w:val="20"/>
              </w:rPr>
            </w:pPr>
            <w:r>
              <w:rPr>
                <w:sz w:val="20"/>
              </w:rPr>
              <w:t>Investment</w:t>
            </w:r>
            <w:r>
              <w:rPr>
                <w:spacing w:val="-7"/>
                <w:sz w:val="20"/>
              </w:rPr>
              <w:t xml:space="preserve"> </w:t>
            </w:r>
            <w:r>
              <w:rPr>
                <w:sz w:val="20"/>
              </w:rPr>
              <w:t>in</w:t>
            </w:r>
            <w:r>
              <w:rPr>
                <w:spacing w:val="-6"/>
                <w:sz w:val="20"/>
              </w:rPr>
              <w:t xml:space="preserve"> </w:t>
            </w:r>
            <w:r>
              <w:rPr>
                <w:sz w:val="20"/>
              </w:rPr>
              <w:t>Cenovus</w:t>
            </w:r>
            <w:r>
              <w:rPr>
                <w:spacing w:val="-6"/>
                <w:sz w:val="20"/>
              </w:rPr>
              <w:t xml:space="preserve"> </w:t>
            </w:r>
            <w:r>
              <w:rPr>
                <w:spacing w:val="-2"/>
                <w:sz w:val="20"/>
              </w:rPr>
              <w:t>Energy</w:t>
            </w:r>
          </w:p>
        </w:tc>
        <w:tc>
          <w:tcPr>
            <w:tcW w:w="1010" w:type="dxa"/>
            <w:tcBorders>
              <w:top w:val="single" w:sz="8" w:space="0" w:color="0B2CD8"/>
            </w:tcBorders>
          </w:tcPr>
          <w:p w14:paraId="452DF99C" w14:textId="77777777" w:rsidR="00F86F35" w:rsidRDefault="00F86F35">
            <w:pPr>
              <w:pStyle w:val="TableParagraph"/>
              <w:spacing w:before="8"/>
              <w:jc w:val="left"/>
              <w:rPr>
                <w:sz w:val="23"/>
              </w:rPr>
            </w:pPr>
          </w:p>
          <w:p w14:paraId="0FCDB462" w14:textId="77777777" w:rsidR="00F86F35" w:rsidRDefault="008A442A">
            <w:pPr>
              <w:pStyle w:val="TableParagraph"/>
              <w:spacing w:before="1"/>
              <w:ind w:left="52"/>
              <w:jc w:val="left"/>
              <w:rPr>
                <w:b/>
                <w:sz w:val="20"/>
              </w:rPr>
            </w:pPr>
            <w:r>
              <w:rPr>
                <w:b/>
                <w:sz w:val="20"/>
              </w:rPr>
              <w:t>$</w:t>
            </w:r>
          </w:p>
        </w:tc>
        <w:tc>
          <w:tcPr>
            <w:tcW w:w="900" w:type="dxa"/>
            <w:tcBorders>
              <w:top w:val="single" w:sz="8" w:space="0" w:color="0B2CD8"/>
            </w:tcBorders>
          </w:tcPr>
          <w:p w14:paraId="618DDDDB" w14:textId="77777777" w:rsidR="00F86F35" w:rsidRDefault="00F86F35">
            <w:pPr>
              <w:pStyle w:val="TableParagraph"/>
              <w:jc w:val="left"/>
              <w:rPr>
                <w:rFonts w:ascii="Times New Roman"/>
                <w:sz w:val="20"/>
              </w:rPr>
            </w:pPr>
          </w:p>
        </w:tc>
        <w:tc>
          <w:tcPr>
            <w:tcW w:w="947" w:type="dxa"/>
            <w:tcBorders>
              <w:top w:val="single" w:sz="8" w:space="0" w:color="0B2CD8"/>
            </w:tcBorders>
          </w:tcPr>
          <w:p w14:paraId="1A84F4A0" w14:textId="77777777" w:rsidR="00F86F35" w:rsidRDefault="00F86F35">
            <w:pPr>
              <w:pStyle w:val="TableParagraph"/>
              <w:jc w:val="left"/>
              <w:rPr>
                <w:rFonts w:ascii="Times New Roman"/>
                <w:sz w:val="20"/>
              </w:rPr>
            </w:pPr>
          </w:p>
        </w:tc>
        <w:tc>
          <w:tcPr>
            <w:tcW w:w="887" w:type="dxa"/>
            <w:tcBorders>
              <w:top w:val="single" w:sz="8" w:space="0" w:color="0B2CD8"/>
            </w:tcBorders>
          </w:tcPr>
          <w:p w14:paraId="79A95E56" w14:textId="77777777" w:rsidR="00F86F35" w:rsidRDefault="00F86F35">
            <w:pPr>
              <w:pStyle w:val="TableParagraph"/>
              <w:jc w:val="left"/>
              <w:rPr>
                <w:rFonts w:ascii="Times New Roman"/>
                <w:sz w:val="20"/>
              </w:rPr>
            </w:pPr>
          </w:p>
        </w:tc>
        <w:tc>
          <w:tcPr>
            <w:tcW w:w="929" w:type="dxa"/>
            <w:tcBorders>
              <w:top w:val="single" w:sz="8" w:space="0" w:color="0B2CD8"/>
            </w:tcBorders>
          </w:tcPr>
          <w:p w14:paraId="7194FCA1" w14:textId="77777777" w:rsidR="00F86F35" w:rsidRDefault="00F86F35">
            <w:pPr>
              <w:pStyle w:val="TableParagraph"/>
              <w:spacing w:before="8"/>
              <w:jc w:val="left"/>
              <w:rPr>
                <w:sz w:val="23"/>
              </w:rPr>
            </w:pPr>
          </w:p>
          <w:p w14:paraId="7BACA233" w14:textId="77777777" w:rsidR="00F86F35" w:rsidRDefault="008A442A">
            <w:pPr>
              <w:pStyle w:val="TableParagraph"/>
              <w:spacing w:before="1"/>
              <w:ind w:right="186"/>
              <w:rPr>
                <w:sz w:val="20"/>
              </w:rPr>
            </w:pPr>
            <w:r>
              <w:rPr>
                <w:spacing w:val="-2"/>
                <w:sz w:val="20"/>
              </w:rPr>
              <w:t>1,117</w:t>
            </w:r>
          </w:p>
        </w:tc>
        <w:tc>
          <w:tcPr>
            <w:tcW w:w="899" w:type="dxa"/>
            <w:tcBorders>
              <w:top w:val="single" w:sz="8" w:space="0" w:color="0B2CD8"/>
            </w:tcBorders>
          </w:tcPr>
          <w:p w14:paraId="28D76628" w14:textId="77777777" w:rsidR="00F86F35" w:rsidRDefault="00F86F35">
            <w:pPr>
              <w:pStyle w:val="TableParagraph"/>
              <w:spacing w:before="8"/>
              <w:jc w:val="left"/>
              <w:rPr>
                <w:sz w:val="23"/>
              </w:rPr>
            </w:pPr>
          </w:p>
          <w:p w14:paraId="6A76C819" w14:textId="77777777" w:rsidR="00F86F35" w:rsidRDefault="008A442A">
            <w:pPr>
              <w:pStyle w:val="TableParagraph"/>
              <w:spacing w:before="1"/>
              <w:ind w:right="185"/>
              <w:rPr>
                <w:sz w:val="20"/>
              </w:rPr>
            </w:pPr>
            <w:r>
              <w:rPr>
                <w:sz w:val="20"/>
              </w:rPr>
              <w:t>—</w:t>
            </w:r>
          </w:p>
        </w:tc>
        <w:tc>
          <w:tcPr>
            <w:tcW w:w="943" w:type="dxa"/>
            <w:tcBorders>
              <w:top w:val="single" w:sz="8" w:space="0" w:color="0B2CD8"/>
            </w:tcBorders>
          </w:tcPr>
          <w:p w14:paraId="69E7506E" w14:textId="77777777" w:rsidR="00F86F35" w:rsidRDefault="00F86F35">
            <w:pPr>
              <w:pStyle w:val="TableParagraph"/>
              <w:spacing w:before="8"/>
              <w:jc w:val="left"/>
              <w:rPr>
                <w:sz w:val="23"/>
              </w:rPr>
            </w:pPr>
          </w:p>
          <w:p w14:paraId="6A0574A2" w14:textId="77777777" w:rsidR="00F86F35" w:rsidRDefault="008A442A">
            <w:pPr>
              <w:pStyle w:val="TableParagraph"/>
              <w:spacing w:before="1"/>
              <w:ind w:right="228"/>
              <w:rPr>
                <w:sz w:val="20"/>
              </w:rPr>
            </w:pPr>
            <w:r>
              <w:rPr>
                <w:sz w:val="20"/>
              </w:rPr>
              <w:t>—</w:t>
            </w:r>
          </w:p>
        </w:tc>
        <w:tc>
          <w:tcPr>
            <w:tcW w:w="741" w:type="dxa"/>
            <w:tcBorders>
              <w:top w:val="single" w:sz="8" w:space="0" w:color="0B2CD8"/>
            </w:tcBorders>
          </w:tcPr>
          <w:p w14:paraId="6E586189" w14:textId="77777777" w:rsidR="00F86F35" w:rsidRDefault="00F86F35">
            <w:pPr>
              <w:pStyle w:val="TableParagraph"/>
              <w:spacing w:before="8"/>
              <w:jc w:val="left"/>
              <w:rPr>
                <w:sz w:val="23"/>
              </w:rPr>
            </w:pPr>
          </w:p>
          <w:p w14:paraId="4FA2BA2E" w14:textId="77777777" w:rsidR="00F86F35" w:rsidRDefault="008A442A">
            <w:pPr>
              <w:pStyle w:val="TableParagraph"/>
              <w:spacing w:before="1"/>
              <w:ind w:right="69"/>
              <w:rPr>
                <w:sz w:val="20"/>
              </w:rPr>
            </w:pPr>
            <w:r>
              <w:rPr>
                <w:spacing w:val="-2"/>
                <w:sz w:val="20"/>
              </w:rPr>
              <w:t>1,117</w:t>
            </w:r>
          </w:p>
        </w:tc>
      </w:tr>
      <w:tr w:rsidR="00F86F35" w14:paraId="68191AEE" w14:textId="77777777">
        <w:trPr>
          <w:trHeight w:val="285"/>
        </w:trPr>
        <w:tc>
          <w:tcPr>
            <w:tcW w:w="2640" w:type="dxa"/>
          </w:tcPr>
          <w:p w14:paraId="533B58FE" w14:textId="77777777" w:rsidR="00F86F35" w:rsidRDefault="008A442A">
            <w:pPr>
              <w:pStyle w:val="TableParagraph"/>
              <w:spacing w:before="19"/>
              <w:ind w:left="52"/>
              <w:jc w:val="left"/>
              <w:rPr>
                <w:sz w:val="20"/>
              </w:rPr>
            </w:pPr>
            <w:r>
              <w:rPr>
                <w:sz w:val="20"/>
              </w:rPr>
              <w:t>Investments</w:t>
            </w:r>
            <w:r>
              <w:rPr>
                <w:spacing w:val="-6"/>
                <w:sz w:val="20"/>
              </w:rPr>
              <w:t xml:space="preserve"> </w:t>
            </w:r>
            <w:r>
              <w:rPr>
                <w:sz w:val="20"/>
              </w:rPr>
              <w:t>in</w:t>
            </w:r>
            <w:r>
              <w:rPr>
                <w:spacing w:val="-6"/>
                <w:sz w:val="20"/>
              </w:rPr>
              <w:t xml:space="preserve"> </w:t>
            </w:r>
            <w:r>
              <w:rPr>
                <w:sz w:val="20"/>
              </w:rPr>
              <w:t>debt</w:t>
            </w:r>
            <w:r>
              <w:rPr>
                <w:spacing w:val="-5"/>
                <w:sz w:val="20"/>
              </w:rPr>
              <w:t xml:space="preserve"> </w:t>
            </w:r>
            <w:r>
              <w:rPr>
                <w:spacing w:val="-2"/>
                <w:sz w:val="20"/>
              </w:rPr>
              <w:t>securities</w:t>
            </w:r>
          </w:p>
        </w:tc>
        <w:tc>
          <w:tcPr>
            <w:tcW w:w="1010" w:type="dxa"/>
          </w:tcPr>
          <w:p w14:paraId="26D1E928" w14:textId="77777777" w:rsidR="00F86F35" w:rsidRDefault="008A442A">
            <w:pPr>
              <w:pStyle w:val="TableParagraph"/>
              <w:spacing w:before="19"/>
              <w:ind w:right="185"/>
              <w:rPr>
                <w:b/>
                <w:sz w:val="20"/>
              </w:rPr>
            </w:pPr>
            <w:r>
              <w:rPr>
                <w:b/>
                <w:spacing w:val="-5"/>
                <w:sz w:val="20"/>
              </w:rPr>
              <w:t>178</w:t>
            </w:r>
          </w:p>
        </w:tc>
        <w:tc>
          <w:tcPr>
            <w:tcW w:w="900" w:type="dxa"/>
          </w:tcPr>
          <w:p w14:paraId="5DEA780D" w14:textId="77777777" w:rsidR="00F86F35" w:rsidRDefault="008A442A">
            <w:pPr>
              <w:pStyle w:val="TableParagraph"/>
              <w:spacing w:before="19"/>
              <w:ind w:right="185"/>
              <w:rPr>
                <w:b/>
                <w:sz w:val="20"/>
              </w:rPr>
            </w:pPr>
            <w:r>
              <w:rPr>
                <w:b/>
                <w:spacing w:val="-2"/>
                <w:sz w:val="20"/>
              </w:rPr>
              <w:t>1,044</w:t>
            </w:r>
          </w:p>
        </w:tc>
        <w:tc>
          <w:tcPr>
            <w:tcW w:w="947" w:type="dxa"/>
          </w:tcPr>
          <w:p w14:paraId="070C605F" w14:textId="77777777" w:rsidR="00F86F35" w:rsidRDefault="008A442A">
            <w:pPr>
              <w:pStyle w:val="TableParagraph"/>
              <w:spacing w:before="19"/>
              <w:ind w:right="232"/>
              <w:rPr>
                <w:b/>
                <w:sz w:val="20"/>
              </w:rPr>
            </w:pPr>
            <w:r>
              <w:rPr>
                <w:b/>
                <w:sz w:val="20"/>
              </w:rPr>
              <w:t>—</w:t>
            </w:r>
          </w:p>
        </w:tc>
        <w:tc>
          <w:tcPr>
            <w:tcW w:w="887" w:type="dxa"/>
          </w:tcPr>
          <w:p w14:paraId="00D9C13B" w14:textId="77777777" w:rsidR="00F86F35" w:rsidRDefault="008A442A">
            <w:pPr>
              <w:pStyle w:val="TableParagraph"/>
              <w:spacing w:before="19"/>
              <w:ind w:right="219"/>
              <w:rPr>
                <w:b/>
                <w:sz w:val="20"/>
              </w:rPr>
            </w:pPr>
            <w:r>
              <w:rPr>
                <w:b/>
                <w:spacing w:val="-2"/>
                <w:sz w:val="20"/>
              </w:rPr>
              <w:t>1,222</w:t>
            </w:r>
          </w:p>
        </w:tc>
        <w:tc>
          <w:tcPr>
            <w:tcW w:w="929" w:type="dxa"/>
          </w:tcPr>
          <w:p w14:paraId="3CD6A80F" w14:textId="77777777" w:rsidR="00F86F35" w:rsidRDefault="008A442A">
            <w:pPr>
              <w:pStyle w:val="TableParagraph"/>
              <w:spacing w:before="19"/>
              <w:ind w:right="186"/>
              <w:rPr>
                <w:sz w:val="20"/>
              </w:rPr>
            </w:pPr>
            <w:r>
              <w:rPr>
                <w:sz w:val="20"/>
              </w:rPr>
              <w:t>2</w:t>
            </w:r>
          </w:p>
        </w:tc>
        <w:tc>
          <w:tcPr>
            <w:tcW w:w="899" w:type="dxa"/>
          </w:tcPr>
          <w:p w14:paraId="11FA2710" w14:textId="77777777" w:rsidR="00F86F35" w:rsidRDefault="008A442A">
            <w:pPr>
              <w:pStyle w:val="TableParagraph"/>
              <w:spacing w:before="19"/>
              <w:ind w:right="185"/>
              <w:rPr>
                <w:sz w:val="20"/>
              </w:rPr>
            </w:pPr>
            <w:r>
              <w:rPr>
                <w:spacing w:val="-5"/>
                <w:sz w:val="20"/>
              </w:rPr>
              <w:t>477</w:t>
            </w:r>
          </w:p>
        </w:tc>
        <w:tc>
          <w:tcPr>
            <w:tcW w:w="943" w:type="dxa"/>
          </w:tcPr>
          <w:p w14:paraId="44B94710" w14:textId="77777777" w:rsidR="00F86F35" w:rsidRDefault="008A442A">
            <w:pPr>
              <w:pStyle w:val="TableParagraph"/>
              <w:spacing w:before="19"/>
              <w:ind w:right="228"/>
              <w:rPr>
                <w:sz w:val="20"/>
              </w:rPr>
            </w:pPr>
            <w:r>
              <w:rPr>
                <w:sz w:val="20"/>
              </w:rPr>
              <w:t>—</w:t>
            </w:r>
          </w:p>
        </w:tc>
        <w:tc>
          <w:tcPr>
            <w:tcW w:w="741" w:type="dxa"/>
          </w:tcPr>
          <w:p w14:paraId="12E7F7C6" w14:textId="77777777" w:rsidR="00F86F35" w:rsidRDefault="008A442A">
            <w:pPr>
              <w:pStyle w:val="TableParagraph"/>
              <w:spacing w:before="19"/>
              <w:ind w:right="69"/>
              <w:rPr>
                <w:sz w:val="20"/>
              </w:rPr>
            </w:pPr>
            <w:r>
              <w:rPr>
                <w:spacing w:val="-5"/>
                <w:sz w:val="20"/>
              </w:rPr>
              <w:t>479</w:t>
            </w:r>
          </w:p>
        </w:tc>
      </w:tr>
      <w:tr w:rsidR="00F86F35" w14:paraId="1A5FC4C1" w14:textId="77777777">
        <w:trPr>
          <w:trHeight w:val="280"/>
        </w:trPr>
        <w:tc>
          <w:tcPr>
            <w:tcW w:w="2640" w:type="dxa"/>
            <w:tcBorders>
              <w:bottom w:val="single" w:sz="8" w:space="0" w:color="0B2CD8"/>
            </w:tcBorders>
          </w:tcPr>
          <w:p w14:paraId="262AF88D" w14:textId="77777777" w:rsidR="00F86F35" w:rsidRDefault="008A442A">
            <w:pPr>
              <w:pStyle w:val="TableParagraph"/>
              <w:spacing w:before="19" w:line="240" w:lineRule="exact"/>
              <w:ind w:left="52"/>
              <w:jc w:val="left"/>
              <w:rPr>
                <w:sz w:val="20"/>
              </w:rPr>
            </w:pPr>
            <w:r>
              <w:rPr>
                <w:sz w:val="20"/>
              </w:rPr>
              <w:t>Commodity</w:t>
            </w:r>
            <w:r>
              <w:rPr>
                <w:spacing w:val="-9"/>
                <w:sz w:val="20"/>
              </w:rPr>
              <w:t xml:space="preserve"> </w:t>
            </w:r>
            <w:r>
              <w:rPr>
                <w:spacing w:val="-2"/>
                <w:sz w:val="20"/>
              </w:rPr>
              <w:t>derivatives</w:t>
            </w:r>
          </w:p>
        </w:tc>
        <w:tc>
          <w:tcPr>
            <w:tcW w:w="1010" w:type="dxa"/>
            <w:tcBorders>
              <w:bottom w:val="single" w:sz="8" w:space="0" w:color="0B2CD8"/>
            </w:tcBorders>
          </w:tcPr>
          <w:p w14:paraId="598DF5C3" w14:textId="77777777" w:rsidR="00F86F35" w:rsidRDefault="008A442A">
            <w:pPr>
              <w:pStyle w:val="TableParagraph"/>
              <w:spacing w:before="19" w:line="240" w:lineRule="exact"/>
              <w:ind w:right="185"/>
              <w:rPr>
                <w:b/>
                <w:sz w:val="20"/>
              </w:rPr>
            </w:pPr>
            <w:r>
              <w:rPr>
                <w:b/>
                <w:spacing w:val="-5"/>
                <w:sz w:val="20"/>
              </w:rPr>
              <w:t>958</w:t>
            </w:r>
          </w:p>
        </w:tc>
        <w:tc>
          <w:tcPr>
            <w:tcW w:w="900" w:type="dxa"/>
            <w:tcBorders>
              <w:bottom w:val="single" w:sz="8" w:space="0" w:color="0B2CD8"/>
            </w:tcBorders>
          </w:tcPr>
          <w:p w14:paraId="361A310D" w14:textId="77777777" w:rsidR="00F86F35" w:rsidRDefault="008A442A">
            <w:pPr>
              <w:pStyle w:val="TableParagraph"/>
              <w:spacing w:before="19" w:line="240" w:lineRule="exact"/>
              <w:ind w:right="185"/>
              <w:rPr>
                <w:b/>
                <w:sz w:val="20"/>
              </w:rPr>
            </w:pPr>
            <w:r>
              <w:rPr>
                <w:b/>
                <w:spacing w:val="-5"/>
                <w:sz w:val="20"/>
              </w:rPr>
              <w:t>951</w:t>
            </w:r>
          </w:p>
        </w:tc>
        <w:tc>
          <w:tcPr>
            <w:tcW w:w="947" w:type="dxa"/>
            <w:tcBorders>
              <w:bottom w:val="single" w:sz="8" w:space="0" w:color="0B2CD8"/>
            </w:tcBorders>
          </w:tcPr>
          <w:p w14:paraId="25D89930" w14:textId="77777777" w:rsidR="00F86F35" w:rsidRDefault="008A442A">
            <w:pPr>
              <w:pStyle w:val="TableParagraph"/>
              <w:spacing w:before="19" w:line="240" w:lineRule="exact"/>
              <w:ind w:right="232"/>
              <w:rPr>
                <w:b/>
                <w:sz w:val="20"/>
              </w:rPr>
            </w:pPr>
            <w:r>
              <w:rPr>
                <w:b/>
                <w:spacing w:val="-5"/>
                <w:sz w:val="20"/>
              </w:rPr>
              <w:t>128</w:t>
            </w:r>
          </w:p>
        </w:tc>
        <w:tc>
          <w:tcPr>
            <w:tcW w:w="887" w:type="dxa"/>
            <w:tcBorders>
              <w:bottom w:val="single" w:sz="8" w:space="0" w:color="0B2CD8"/>
            </w:tcBorders>
          </w:tcPr>
          <w:p w14:paraId="01799BA3" w14:textId="77777777" w:rsidR="00F86F35" w:rsidRDefault="008A442A">
            <w:pPr>
              <w:pStyle w:val="TableParagraph"/>
              <w:spacing w:before="19" w:line="240" w:lineRule="exact"/>
              <w:ind w:right="219"/>
              <w:rPr>
                <w:b/>
                <w:sz w:val="20"/>
              </w:rPr>
            </w:pPr>
            <w:r>
              <w:rPr>
                <w:b/>
                <w:spacing w:val="-2"/>
                <w:sz w:val="20"/>
              </w:rPr>
              <w:t>2,037</w:t>
            </w:r>
          </w:p>
        </w:tc>
        <w:tc>
          <w:tcPr>
            <w:tcW w:w="929" w:type="dxa"/>
            <w:tcBorders>
              <w:bottom w:val="single" w:sz="8" w:space="0" w:color="0B2CD8"/>
            </w:tcBorders>
          </w:tcPr>
          <w:p w14:paraId="31545D7C" w14:textId="77777777" w:rsidR="00F86F35" w:rsidRDefault="008A442A">
            <w:pPr>
              <w:pStyle w:val="TableParagraph"/>
              <w:spacing w:before="19" w:line="240" w:lineRule="exact"/>
              <w:ind w:right="186"/>
              <w:rPr>
                <w:sz w:val="20"/>
              </w:rPr>
            </w:pPr>
            <w:r>
              <w:rPr>
                <w:spacing w:val="-5"/>
                <w:sz w:val="20"/>
              </w:rPr>
              <w:t>562</w:t>
            </w:r>
          </w:p>
        </w:tc>
        <w:tc>
          <w:tcPr>
            <w:tcW w:w="899" w:type="dxa"/>
            <w:tcBorders>
              <w:bottom w:val="single" w:sz="8" w:space="0" w:color="0B2CD8"/>
            </w:tcBorders>
          </w:tcPr>
          <w:p w14:paraId="0C932A67" w14:textId="77777777" w:rsidR="00F86F35" w:rsidRDefault="008A442A">
            <w:pPr>
              <w:pStyle w:val="TableParagraph"/>
              <w:spacing w:before="19" w:line="240" w:lineRule="exact"/>
              <w:ind w:right="185"/>
              <w:rPr>
                <w:sz w:val="20"/>
              </w:rPr>
            </w:pPr>
            <w:r>
              <w:rPr>
                <w:spacing w:val="-5"/>
                <w:sz w:val="20"/>
              </w:rPr>
              <w:t>619</w:t>
            </w:r>
          </w:p>
        </w:tc>
        <w:tc>
          <w:tcPr>
            <w:tcW w:w="943" w:type="dxa"/>
            <w:tcBorders>
              <w:bottom w:val="single" w:sz="8" w:space="0" w:color="0B2CD8"/>
            </w:tcBorders>
          </w:tcPr>
          <w:p w14:paraId="04CE73EC" w14:textId="77777777" w:rsidR="00F86F35" w:rsidRDefault="008A442A">
            <w:pPr>
              <w:pStyle w:val="TableParagraph"/>
              <w:spacing w:before="19" w:line="240" w:lineRule="exact"/>
              <w:ind w:right="228"/>
              <w:rPr>
                <w:sz w:val="20"/>
              </w:rPr>
            </w:pPr>
            <w:r>
              <w:rPr>
                <w:spacing w:val="-5"/>
                <w:sz w:val="20"/>
              </w:rPr>
              <w:t>62</w:t>
            </w:r>
          </w:p>
        </w:tc>
        <w:tc>
          <w:tcPr>
            <w:tcW w:w="741" w:type="dxa"/>
            <w:tcBorders>
              <w:bottom w:val="single" w:sz="8" w:space="0" w:color="0B2CD8"/>
            </w:tcBorders>
          </w:tcPr>
          <w:p w14:paraId="7F41CCEE" w14:textId="77777777" w:rsidR="00F86F35" w:rsidRDefault="008A442A">
            <w:pPr>
              <w:pStyle w:val="TableParagraph"/>
              <w:spacing w:before="19" w:line="240" w:lineRule="exact"/>
              <w:ind w:right="69"/>
              <w:rPr>
                <w:sz w:val="20"/>
              </w:rPr>
            </w:pPr>
            <w:r>
              <w:rPr>
                <w:spacing w:val="-2"/>
                <w:sz w:val="20"/>
              </w:rPr>
              <w:t>1,243</w:t>
            </w:r>
          </w:p>
        </w:tc>
      </w:tr>
      <w:tr w:rsidR="00F86F35" w14:paraId="7CBFAD37" w14:textId="77777777">
        <w:trPr>
          <w:trHeight w:val="265"/>
        </w:trPr>
        <w:tc>
          <w:tcPr>
            <w:tcW w:w="2640" w:type="dxa"/>
            <w:tcBorders>
              <w:top w:val="single" w:sz="8" w:space="0" w:color="0B2CD8"/>
              <w:bottom w:val="single" w:sz="8" w:space="0" w:color="5D6670"/>
            </w:tcBorders>
          </w:tcPr>
          <w:p w14:paraId="670BECC3"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assets</w:t>
            </w:r>
          </w:p>
        </w:tc>
        <w:tc>
          <w:tcPr>
            <w:tcW w:w="1010" w:type="dxa"/>
            <w:tcBorders>
              <w:top w:val="single" w:sz="8" w:space="0" w:color="0B2CD8"/>
              <w:bottom w:val="single" w:sz="8" w:space="0" w:color="5D6670"/>
            </w:tcBorders>
          </w:tcPr>
          <w:p w14:paraId="4F86EE13" w14:textId="77777777" w:rsidR="00F86F35" w:rsidRDefault="008A442A">
            <w:pPr>
              <w:pStyle w:val="TableParagraph"/>
              <w:tabs>
                <w:tab w:val="left" w:pos="366"/>
              </w:tabs>
              <w:spacing w:before="4" w:line="240" w:lineRule="exact"/>
              <w:ind w:left="52"/>
              <w:jc w:val="left"/>
              <w:rPr>
                <w:b/>
                <w:sz w:val="20"/>
              </w:rPr>
            </w:pPr>
            <w:r>
              <w:rPr>
                <w:b/>
                <w:spacing w:val="-10"/>
                <w:sz w:val="20"/>
              </w:rPr>
              <w:t>$</w:t>
            </w:r>
            <w:r>
              <w:rPr>
                <w:b/>
                <w:sz w:val="20"/>
              </w:rPr>
              <w:tab/>
            </w:r>
            <w:r>
              <w:rPr>
                <w:b/>
                <w:spacing w:val="-2"/>
                <w:sz w:val="20"/>
              </w:rPr>
              <w:t>1,136</w:t>
            </w:r>
          </w:p>
        </w:tc>
        <w:tc>
          <w:tcPr>
            <w:tcW w:w="900" w:type="dxa"/>
            <w:tcBorders>
              <w:top w:val="single" w:sz="8" w:space="0" w:color="0B2CD8"/>
              <w:bottom w:val="single" w:sz="8" w:space="0" w:color="5D6670"/>
            </w:tcBorders>
          </w:tcPr>
          <w:p w14:paraId="066824B3" w14:textId="77777777" w:rsidR="00F86F35" w:rsidRDefault="008A442A">
            <w:pPr>
              <w:pStyle w:val="TableParagraph"/>
              <w:spacing w:before="4" w:line="240" w:lineRule="exact"/>
              <w:ind w:right="185"/>
              <w:rPr>
                <w:b/>
                <w:sz w:val="20"/>
              </w:rPr>
            </w:pPr>
            <w:r>
              <w:rPr>
                <w:b/>
                <w:spacing w:val="-2"/>
                <w:sz w:val="20"/>
              </w:rPr>
              <w:t>1,995</w:t>
            </w:r>
          </w:p>
        </w:tc>
        <w:tc>
          <w:tcPr>
            <w:tcW w:w="947" w:type="dxa"/>
            <w:tcBorders>
              <w:top w:val="single" w:sz="8" w:space="0" w:color="0B2CD8"/>
              <w:bottom w:val="single" w:sz="8" w:space="0" w:color="5D6670"/>
            </w:tcBorders>
          </w:tcPr>
          <w:p w14:paraId="645499AD" w14:textId="77777777" w:rsidR="00F86F35" w:rsidRDefault="008A442A">
            <w:pPr>
              <w:pStyle w:val="TableParagraph"/>
              <w:spacing w:before="4" w:line="240" w:lineRule="exact"/>
              <w:ind w:right="232"/>
              <w:rPr>
                <w:b/>
                <w:sz w:val="20"/>
              </w:rPr>
            </w:pPr>
            <w:r>
              <w:rPr>
                <w:b/>
                <w:spacing w:val="-5"/>
                <w:sz w:val="20"/>
              </w:rPr>
              <w:t>128</w:t>
            </w:r>
          </w:p>
        </w:tc>
        <w:tc>
          <w:tcPr>
            <w:tcW w:w="887" w:type="dxa"/>
            <w:tcBorders>
              <w:top w:val="single" w:sz="8" w:space="0" w:color="0B2CD8"/>
              <w:bottom w:val="single" w:sz="8" w:space="0" w:color="5D6670"/>
            </w:tcBorders>
          </w:tcPr>
          <w:p w14:paraId="1C9879F6" w14:textId="77777777" w:rsidR="00F86F35" w:rsidRDefault="008A442A">
            <w:pPr>
              <w:pStyle w:val="TableParagraph"/>
              <w:spacing w:before="4" w:line="240" w:lineRule="exact"/>
              <w:ind w:right="219"/>
              <w:rPr>
                <w:b/>
                <w:sz w:val="20"/>
              </w:rPr>
            </w:pPr>
            <w:r>
              <w:rPr>
                <w:b/>
                <w:spacing w:val="-2"/>
                <w:sz w:val="20"/>
              </w:rPr>
              <w:t>3,259</w:t>
            </w:r>
          </w:p>
        </w:tc>
        <w:tc>
          <w:tcPr>
            <w:tcW w:w="929" w:type="dxa"/>
            <w:tcBorders>
              <w:top w:val="single" w:sz="8" w:space="0" w:color="0B2CD8"/>
              <w:bottom w:val="single" w:sz="8" w:space="0" w:color="5D6670"/>
            </w:tcBorders>
          </w:tcPr>
          <w:p w14:paraId="208B8C5D" w14:textId="77777777" w:rsidR="00F86F35" w:rsidRDefault="008A442A">
            <w:pPr>
              <w:pStyle w:val="TableParagraph"/>
              <w:spacing w:before="4" w:line="240" w:lineRule="exact"/>
              <w:ind w:right="186"/>
              <w:rPr>
                <w:sz w:val="20"/>
              </w:rPr>
            </w:pPr>
            <w:r>
              <w:rPr>
                <w:spacing w:val="-2"/>
                <w:sz w:val="20"/>
              </w:rPr>
              <w:t>1,681</w:t>
            </w:r>
          </w:p>
        </w:tc>
        <w:tc>
          <w:tcPr>
            <w:tcW w:w="899" w:type="dxa"/>
            <w:tcBorders>
              <w:top w:val="single" w:sz="8" w:space="0" w:color="0B2CD8"/>
              <w:bottom w:val="single" w:sz="8" w:space="0" w:color="5D6670"/>
            </w:tcBorders>
          </w:tcPr>
          <w:p w14:paraId="249495E4" w14:textId="77777777" w:rsidR="00F86F35" w:rsidRDefault="008A442A">
            <w:pPr>
              <w:pStyle w:val="TableParagraph"/>
              <w:spacing w:before="4" w:line="240" w:lineRule="exact"/>
              <w:ind w:right="185"/>
              <w:rPr>
                <w:sz w:val="20"/>
              </w:rPr>
            </w:pPr>
            <w:r>
              <w:rPr>
                <w:spacing w:val="-2"/>
                <w:sz w:val="20"/>
              </w:rPr>
              <w:t>1,096</w:t>
            </w:r>
          </w:p>
        </w:tc>
        <w:tc>
          <w:tcPr>
            <w:tcW w:w="943" w:type="dxa"/>
            <w:tcBorders>
              <w:top w:val="single" w:sz="8" w:space="0" w:color="0B2CD8"/>
              <w:bottom w:val="single" w:sz="8" w:space="0" w:color="5D6670"/>
            </w:tcBorders>
          </w:tcPr>
          <w:p w14:paraId="734717F4" w14:textId="77777777" w:rsidR="00F86F35" w:rsidRDefault="008A442A">
            <w:pPr>
              <w:pStyle w:val="TableParagraph"/>
              <w:spacing w:before="4" w:line="240" w:lineRule="exact"/>
              <w:ind w:right="228"/>
              <w:rPr>
                <w:sz w:val="20"/>
              </w:rPr>
            </w:pPr>
            <w:r>
              <w:rPr>
                <w:spacing w:val="-5"/>
                <w:sz w:val="20"/>
              </w:rPr>
              <w:t>62</w:t>
            </w:r>
          </w:p>
        </w:tc>
        <w:tc>
          <w:tcPr>
            <w:tcW w:w="741" w:type="dxa"/>
            <w:tcBorders>
              <w:top w:val="single" w:sz="8" w:space="0" w:color="0B2CD8"/>
              <w:bottom w:val="single" w:sz="8" w:space="0" w:color="5D6670"/>
            </w:tcBorders>
          </w:tcPr>
          <w:p w14:paraId="096EDA77" w14:textId="77777777" w:rsidR="00F86F35" w:rsidRDefault="008A442A">
            <w:pPr>
              <w:pStyle w:val="TableParagraph"/>
              <w:spacing w:before="4" w:line="240" w:lineRule="exact"/>
              <w:ind w:right="69"/>
              <w:rPr>
                <w:sz w:val="20"/>
              </w:rPr>
            </w:pPr>
            <w:r>
              <w:rPr>
                <w:spacing w:val="-2"/>
                <w:sz w:val="20"/>
              </w:rPr>
              <w:t>2,839</w:t>
            </w:r>
          </w:p>
        </w:tc>
      </w:tr>
      <w:tr w:rsidR="00F86F35" w14:paraId="68526FAC" w14:textId="77777777">
        <w:trPr>
          <w:trHeight w:val="865"/>
        </w:trPr>
        <w:tc>
          <w:tcPr>
            <w:tcW w:w="2640" w:type="dxa"/>
            <w:tcBorders>
              <w:top w:val="single" w:sz="8" w:space="0" w:color="5D6670"/>
              <w:bottom w:val="single" w:sz="8" w:space="0" w:color="0B2CD8"/>
            </w:tcBorders>
          </w:tcPr>
          <w:p w14:paraId="60651AB4" w14:textId="77777777" w:rsidR="00F86F35" w:rsidRDefault="00F86F35">
            <w:pPr>
              <w:pStyle w:val="TableParagraph"/>
              <w:spacing w:before="2"/>
              <w:jc w:val="left"/>
              <w:rPr>
                <w:sz w:val="26"/>
              </w:rPr>
            </w:pPr>
          </w:p>
          <w:p w14:paraId="21BE51D2" w14:textId="77777777" w:rsidR="00F86F35" w:rsidRDefault="008A442A">
            <w:pPr>
              <w:pStyle w:val="TableParagraph"/>
              <w:ind w:left="52"/>
              <w:jc w:val="left"/>
              <w:rPr>
                <w:b/>
                <w:sz w:val="20"/>
              </w:rPr>
            </w:pPr>
            <w:r>
              <w:rPr>
                <w:b/>
                <w:spacing w:val="-2"/>
                <w:sz w:val="20"/>
              </w:rPr>
              <w:t>Liabilities</w:t>
            </w:r>
          </w:p>
          <w:p w14:paraId="1D55A462" w14:textId="77777777" w:rsidR="00F86F35" w:rsidRDefault="008A442A">
            <w:pPr>
              <w:pStyle w:val="TableParagraph"/>
              <w:spacing w:before="41" w:line="240" w:lineRule="exact"/>
              <w:ind w:left="52"/>
              <w:jc w:val="left"/>
              <w:rPr>
                <w:sz w:val="20"/>
              </w:rPr>
            </w:pPr>
            <w:r>
              <w:rPr>
                <w:sz w:val="20"/>
              </w:rPr>
              <w:t>Commodity</w:t>
            </w:r>
            <w:r>
              <w:rPr>
                <w:spacing w:val="-9"/>
                <w:sz w:val="20"/>
              </w:rPr>
              <w:t xml:space="preserve"> </w:t>
            </w:r>
            <w:r>
              <w:rPr>
                <w:spacing w:val="-2"/>
                <w:sz w:val="20"/>
              </w:rPr>
              <w:t>derivatives</w:t>
            </w:r>
          </w:p>
        </w:tc>
        <w:tc>
          <w:tcPr>
            <w:tcW w:w="1010" w:type="dxa"/>
            <w:tcBorders>
              <w:top w:val="single" w:sz="8" w:space="0" w:color="5D6670"/>
              <w:bottom w:val="single" w:sz="8" w:space="0" w:color="0B2CD8"/>
            </w:tcBorders>
          </w:tcPr>
          <w:p w14:paraId="798FF4D4" w14:textId="77777777" w:rsidR="00F86F35" w:rsidRDefault="00F86F35">
            <w:pPr>
              <w:pStyle w:val="TableParagraph"/>
              <w:jc w:val="left"/>
              <w:rPr>
                <w:sz w:val="24"/>
              </w:rPr>
            </w:pPr>
          </w:p>
          <w:p w14:paraId="22B04FD2" w14:textId="77777777" w:rsidR="00F86F35" w:rsidRDefault="00F86F35">
            <w:pPr>
              <w:pStyle w:val="TableParagraph"/>
              <w:spacing w:before="6"/>
              <w:jc w:val="left"/>
              <w:rPr>
                <w:sz w:val="25"/>
              </w:rPr>
            </w:pPr>
          </w:p>
          <w:p w14:paraId="60F2E6DB" w14:textId="77777777" w:rsidR="00F86F35" w:rsidRDefault="008A442A">
            <w:pPr>
              <w:pStyle w:val="TableParagraph"/>
              <w:tabs>
                <w:tab w:val="left" w:pos="519"/>
              </w:tabs>
              <w:spacing w:line="240" w:lineRule="exact"/>
              <w:ind w:left="52"/>
              <w:jc w:val="left"/>
              <w:rPr>
                <w:b/>
                <w:sz w:val="20"/>
              </w:rPr>
            </w:pPr>
            <w:r>
              <w:rPr>
                <w:b/>
                <w:spacing w:val="-10"/>
                <w:sz w:val="20"/>
              </w:rPr>
              <w:t>$</w:t>
            </w:r>
            <w:r>
              <w:rPr>
                <w:b/>
                <w:sz w:val="20"/>
              </w:rPr>
              <w:tab/>
            </w:r>
            <w:r>
              <w:rPr>
                <w:b/>
                <w:spacing w:val="-5"/>
                <w:sz w:val="20"/>
              </w:rPr>
              <w:t>906</w:t>
            </w:r>
          </w:p>
        </w:tc>
        <w:tc>
          <w:tcPr>
            <w:tcW w:w="900" w:type="dxa"/>
            <w:tcBorders>
              <w:top w:val="single" w:sz="8" w:space="0" w:color="5D6670"/>
              <w:bottom w:val="single" w:sz="8" w:space="0" w:color="0B2CD8"/>
            </w:tcBorders>
          </w:tcPr>
          <w:p w14:paraId="618F48E8" w14:textId="77777777" w:rsidR="00F86F35" w:rsidRDefault="00F86F35">
            <w:pPr>
              <w:pStyle w:val="TableParagraph"/>
              <w:jc w:val="left"/>
              <w:rPr>
                <w:sz w:val="24"/>
              </w:rPr>
            </w:pPr>
          </w:p>
          <w:p w14:paraId="50ECD4F5" w14:textId="77777777" w:rsidR="00F86F35" w:rsidRDefault="00F86F35">
            <w:pPr>
              <w:pStyle w:val="TableParagraph"/>
              <w:spacing w:before="6"/>
              <w:jc w:val="left"/>
              <w:rPr>
                <w:sz w:val="25"/>
              </w:rPr>
            </w:pPr>
          </w:p>
          <w:p w14:paraId="28B28B54" w14:textId="77777777" w:rsidR="00F86F35" w:rsidRDefault="008A442A">
            <w:pPr>
              <w:pStyle w:val="TableParagraph"/>
              <w:spacing w:line="240" w:lineRule="exact"/>
              <w:ind w:right="185"/>
              <w:rPr>
                <w:b/>
                <w:sz w:val="20"/>
              </w:rPr>
            </w:pPr>
            <w:r>
              <w:rPr>
                <w:b/>
                <w:spacing w:val="-5"/>
                <w:sz w:val="20"/>
              </w:rPr>
              <w:t>843</w:t>
            </w:r>
          </w:p>
        </w:tc>
        <w:tc>
          <w:tcPr>
            <w:tcW w:w="947" w:type="dxa"/>
            <w:tcBorders>
              <w:top w:val="single" w:sz="8" w:space="0" w:color="5D6670"/>
              <w:bottom w:val="single" w:sz="8" w:space="0" w:color="0B2CD8"/>
            </w:tcBorders>
          </w:tcPr>
          <w:p w14:paraId="6497E490" w14:textId="77777777" w:rsidR="00F86F35" w:rsidRDefault="00F86F35">
            <w:pPr>
              <w:pStyle w:val="TableParagraph"/>
              <w:jc w:val="left"/>
              <w:rPr>
                <w:sz w:val="24"/>
              </w:rPr>
            </w:pPr>
          </w:p>
          <w:p w14:paraId="32285A5B" w14:textId="77777777" w:rsidR="00F86F35" w:rsidRDefault="00F86F35">
            <w:pPr>
              <w:pStyle w:val="TableParagraph"/>
              <w:spacing w:before="6"/>
              <w:jc w:val="left"/>
              <w:rPr>
                <w:sz w:val="25"/>
              </w:rPr>
            </w:pPr>
          </w:p>
          <w:p w14:paraId="511F1A11" w14:textId="77777777" w:rsidR="00F86F35" w:rsidRDefault="008A442A">
            <w:pPr>
              <w:pStyle w:val="TableParagraph"/>
              <w:spacing w:line="240" w:lineRule="exact"/>
              <w:ind w:right="232"/>
              <w:rPr>
                <w:b/>
                <w:sz w:val="20"/>
              </w:rPr>
            </w:pPr>
            <w:r>
              <w:rPr>
                <w:b/>
                <w:spacing w:val="-5"/>
                <w:sz w:val="20"/>
              </w:rPr>
              <w:t>261</w:t>
            </w:r>
          </w:p>
        </w:tc>
        <w:tc>
          <w:tcPr>
            <w:tcW w:w="887" w:type="dxa"/>
            <w:tcBorders>
              <w:top w:val="single" w:sz="8" w:space="0" w:color="5D6670"/>
              <w:bottom w:val="single" w:sz="8" w:space="0" w:color="0B2CD8"/>
            </w:tcBorders>
          </w:tcPr>
          <w:p w14:paraId="3137E32E" w14:textId="77777777" w:rsidR="00F86F35" w:rsidRDefault="00F86F35">
            <w:pPr>
              <w:pStyle w:val="TableParagraph"/>
              <w:jc w:val="left"/>
              <w:rPr>
                <w:sz w:val="24"/>
              </w:rPr>
            </w:pPr>
          </w:p>
          <w:p w14:paraId="48132FDB" w14:textId="77777777" w:rsidR="00F86F35" w:rsidRDefault="00F86F35">
            <w:pPr>
              <w:pStyle w:val="TableParagraph"/>
              <w:spacing w:before="6"/>
              <w:jc w:val="left"/>
              <w:rPr>
                <w:sz w:val="25"/>
              </w:rPr>
            </w:pPr>
          </w:p>
          <w:p w14:paraId="231FBDBA" w14:textId="77777777" w:rsidR="00F86F35" w:rsidRDefault="008A442A">
            <w:pPr>
              <w:pStyle w:val="TableParagraph"/>
              <w:spacing w:line="240" w:lineRule="exact"/>
              <w:ind w:right="219"/>
              <w:rPr>
                <w:b/>
                <w:sz w:val="20"/>
              </w:rPr>
            </w:pPr>
            <w:r>
              <w:rPr>
                <w:b/>
                <w:spacing w:val="-2"/>
                <w:sz w:val="20"/>
              </w:rPr>
              <w:t>2,010</w:t>
            </w:r>
          </w:p>
        </w:tc>
        <w:tc>
          <w:tcPr>
            <w:tcW w:w="929" w:type="dxa"/>
            <w:tcBorders>
              <w:top w:val="single" w:sz="8" w:space="0" w:color="5D6670"/>
              <w:bottom w:val="single" w:sz="8" w:space="0" w:color="0B2CD8"/>
            </w:tcBorders>
          </w:tcPr>
          <w:p w14:paraId="13BE41E5" w14:textId="77777777" w:rsidR="00F86F35" w:rsidRDefault="00F86F35">
            <w:pPr>
              <w:pStyle w:val="TableParagraph"/>
              <w:jc w:val="left"/>
              <w:rPr>
                <w:sz w:val="24"/>
              </w:rPr>
            </w:pPr>
          </w:p>
          <w:p w14:paraId="04F29FF3" w14:textId="77777777" w:rsidR="00F86F35" w:rsidRDefault="00F86F35">
            <w:pPr>
              <w:pStyle w:val="TableParagraph"/>
              <w:spacing w:before="6"/>
              <w:jc w:val="left"/>
              <w:rPr>
                <w:sz w:val="25"/>
              </w:rPr>
            </w:pPr>
          </w:p>
          <w:p w14:paraId="6AEED1C4" w14:textId="77777777" w:rsidR="00F86F35" w:rsidRDefault="008A442A">
            <w:pPr>
              <w:pStyle w:val="TableParagraph"/>
              <w:spacing w:line="240" w:lineRule="exact"/>
              <w:ind w:right="186"/>
              <w:rPr>
                <w:sz w:val="20"/>
              </w:rPr>
            </w:pPr>
            <w:r>
              <w:rPr>
                <w:spacing w:val="-5"/>
                <w:sz w:val="20"/>
              </w:rPr>
              <w:t>593</w:t>
            </w:r>
          </w:p>
        </w:tc>
        <w:tc>
          <w:tcPr>
            <w:tcW w:w="899" w:type="dxa"/>
            <w:tcBorders>
              <w:top w:val="single" w:sz="8" w:space="0" w:color="5D6670"/>
              <w:bottom w:val="single" w:sz="8" w:space="0" w:color="0B2CD8"/>
            </w:tcBorders>
          </w:tcPr>
          <w:p w14:paraId="66F237A6" w14:textId="77777777" w:rsidR="00F86F35" w:rsidRDefault="00F86F35">
            <w:pPr>
              <w:pStyle w:val="TableParagraph"/>
              <w:jc w:val="left"/>
              <w:rPr>
                <w:sz w:val="24"/>
              </w:rPr>
            </w:pPr>
          </w:p>
          <w:p w14:paraId="754DC76C" w14:textId="77777777" w:rsidR="00F86F35" w:rsidRDefault="00F86F35">
            <w:pPr>
              <w:pStyle w:val="TableParagraph"/>
              <w:spacing w:before="6"/>
              <w:jc w:val="left"/>
              <w:rPr>
                <w:sz w:val="25"/>
              </w:rPr>
            </w:pPr>
          </w:p>
          <w:p w14:paraId="43E87E8F" w14:textId="77777777" w:rsidR="00F86F35" w:rsidRDefault="008A442A">
            <w:pPr>
              <w:pStyle w:val="TableParagraph"/>
              <w:spacing w:line="240" w:lineRule="exact"/>
              <w:ind w:right="185"/>
              <w:rPr>
                <w:sz w:val="20"/>
              </w:rPr>
            </w:pPr>
            <w:r>
              <w:rPr>
                <w:spacing w:val="-5"/>
                <w:sz w:val="20"/>
              </w:rPr>
              <w:t>543</w:t>
            </w:r>
          </w:p>
        </w:tc>
        <w:tc>
          <w:tcPr>
            <w:tcW w:w="943" w:type="dxa"/>
            <w:tcBorders>
              <w:top w:val="single" w:sz="8" w:space="0" w:color="5D6670"/>
              <w:bottom w:val="single" w:sz="8" w:space="0" w:color="0B2CD8"/>
            </w:tcBorders>
          </w:tcPr>
          <w:p w14:paraId="494C0565" w14:textId="77777777" w:rsidR="00F86F35" w:rsidRDefault="00F86F35">
            <w:pPr>
              <w:pStyle w:val="TableParagraph"/>
              <w:jc w:val="left"/>
              <w:rPr>
                <w:sz w:val="24"/>
              </w:rPr>
            </w:pPr>
          </w:p>
          <w:p w14:paraId="0477DE8B" w14:textId="77777777" w:rsidR="00F86F35" w:rsidRDefault="00F86F35">
            <w:pPr>
              <w:pStyle w:val="TableParagraph"/>
              <w:spacing w:before="6"/>
              <w:jc w:val="left"/>
              <w:rPr>
                <w:sz w:val="25"/>
              </w:rPr>
            </w:pPr>
          </w:p>
          <w:p w14:paraId="05A12EBA" w14:textId="77777777" w:rsidR="00F86F35" w:rsidRDefault="008A442A">
            <w:pPr>
              <w:pStyle w:val="TableParagraph"/>
              <w:spacing w:line="240" w:lineRule="exact"/>
              <w:ind w:right="228"/>
              <w:rPr>
                <w:sz w:val="20"/>
              </w:rPr>
            </w:pPr>
            <w:r>
              <w:rPr>
                <w:spacing w:val="-5"/>
                <w:sz w:val="20"/>
              </w:rPr>
              <w:t>87</w:t>
            </w:r>
          </w:p>
        </w:tc>
        <w:tc>
          <w:tcPr>
            <w:tcW w:w="741" w:type="dxa"/>
            <w:tcBorders>
              <w:top w:val="single" w:sz="8" w:space="0" w:color="5D6670"/>
              <w:bottom w:val="single" w:sz="8" w:space="0" w:color="0B2CD8"/>
            </w:tcBorders>
          </w:tcPr>
          <w:p w14:paraId="138A39D7" w14:textId="77777777" w:rsidR="00F86F35" w:rsidRDefault="00F86F35">
            <w:pPr>
              <w:pStyle w:val="TableParagraph"/>
              <w:jc w:val="left"/>
              <w:rPr>
                <w:sz w:val="24"/>
              </w:rPr>
            </w:pPr>
          </w:p>
          <w:p w14:paraId="38D99D49" w14:textId="77777777" w:rsidR="00F86F35" w:rsidRDefault="00F86F35">
            <w:pPr>
              <w:pStyle w:val="TableParagraph"/>
              <w:spacing w:before="6"/>
              <w:jc w:val="left"/>
              <w:rPr>
                <w:sz w:val="25"/>
              </w:rPr>
            </w:pPr>
          </w:p>
          <w:p w14:paraId="0F73CB7F" w14:textId="77777777" w:rsidR="00F86F35" w:rsidRDefault="008A442A">
            <w:pPr>
              <w:pStyle w:val="TableParagraph"/>
              <w:spacing w:line="240" w:lineRule="exact"/>
              <w:ind w:right="69"/>
              <w:rPr>
                <w:sz w:val="20"/>
              </w:rPr>
            </w:pPr>
            <w:r>
              <w:rPr>
                <w:spacing w:val="-2"/>
                <w:sz w:val="20"/>
              </w:rPr>
              <w:t>1,223</w:t>
            </w:r>
          </w:p>
        </w:tc>
      </w:tr>
      <w:tr w:rsidR="00F86F35" w14:paraId="0F5C9EE5" w14:textId="77777777">
        <w:trPr>
          <w:trHeight w:val="265"/>
        </w:trPr>
        <w:tc>
          <w:tcPr>
            <w:tcW w:w="2640" w:type="dxa"/>
            <w:tcBorders>
              <w:top w:val="single" w:sz="8" w:space="0" w:color="0B2CD8"/>
              <w:bottom w:val="single" w:sz="8" w:space="0" w:color="5D6670"/>
            </w:tcBorders>
          </w:tcPr>
          <w:p w14:paraId="3D92FD97"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liabilities</w:t>
            </w:r>
          </w:p>
        </w:tc>
        <w:tc>
          <w:tcPr>
            <w:tcW w:w="1010" w:type="dxa"/>
            <w:tcBorders>
              <w:top w:val="single" w:sz="8" w:space="0" w:color="0B2CD8"/>
              <w:bottom w:val="single" w:sz="8" w:space="0" w:color="5D6670"/>
            </w:tcBorders>
          </w:tcPr>
          <w:p w14:paraId="4B17571B" w14:textId="77777777" w:rsidR="00F86F35" w:rsidRDefault="008A442A">
            <w:pPr>
              <w:pStyle w:val="TableParagraph"/>
              <w:tabs>
                <w:tab w:val="left" w:pos="519"/>
              </w:tabs>
              <w:spacing w:before="4" w:line="240" w:lineRule="exact"/>
              <w:ind w:left="52"/>
              <w:jc w:val="left"/>
              <w:rPr>
                <w:b/>
                <w:sz w:val="20"/>
              </w:rPr>
            </w:pPr>
            <w:r>
              <w:rPr>
                <w:b/>
                <w:spacing w:val="-10"/>
                <w:sz w:val="20"/>
              </w:rPr>
              <w:t>$</w:t>
            </w:r>
            <w:r>
              <w:rPr>
                <w:b/>
                <w:sz w:val="20"/>
              </w:rPr>
              <w:tab/>
            </w:r>
            <w:r>
              <w:rPr>
                <w:b/>
                <w:spacing w:val="-5"/>
                <w:sz w:val="20"/>
              </w:rPr>
              <w:t>906</w:t>
            </w:r>
          </w:p>
        </w:tc>
        <w:tc>
          <w:tcPr>
            <w:tcW w:w="900" w:type="dxa"/>
            <w:tcBorders>
              <w:top w:val="single" w:sz="8" w:space="0" w:color="0B2CD8"/>
              <w:bottom w:val="single" w:sz="8" w:space="0" w:color="5D6670"/>
            </w:tcBorders>
          </w:tcPr>
          <w:p w14:paraId="59758B10" w14:textId="77777777" w:rsidR="00F86F35" w:rsidRDefault="008A442A">
            <w:pPr>
              <w:pStyle w:val="TableParagraph"/>
              <w:spacing w:before="4" w:line="240" w:lineRule="exact"/>
              <w:ind w:right="185"/>
              <w:rPr>
                <w:b/>
                <w:sz w:val="20"/>
              </w:rPr>
            </w:pPr>
            <w:r>
              <w:rPr>
                <w:b/>
                <w:spacing w:val="-5"/>
                <w:sz w:val="20"/>
              </w:rPr>
              <w:t>843</w:t>
            </w:r>
          </w:p>
        </w:tc>
        <w:tc>
          <w:tcPr>
            <w:tcW w:w="947" w:type="dxa"/>
            <w:tcBorders>
              <w:top w:val="single" w:sz="8" w:space="0" w:color="0B2CD8"/>
              <w:bottom w:val="single" w:sz="8" w:space="0" w:color="5D6670"/>
            </w:tcBorders>
          </w:tcPr>
          <w:p w14:paraId="0D64C001" w14:textId="77777777" w:rsidR="00F86F35" w:rsidRDefault="008A442A">
            <w:pPr>
              <w:pStyle w:val="TableParagraph"/>
              <w:spacing w:before="4" w:line="240" w:lineRule="exact"/>
              <w:ind w:right="232"/>
              <w:rPr>
                <w:b/>
                <w:sz w:val="20"/>
              </w:rPr>
            </w:pPr>
            <w:r>
              <w:rPr>
                <w:b/>
                <w:spacing w:val="-5"/>
                <w:sz w:val="20"/>
              </w:rPr>
              <w:t>261</w:t>
            </w:r>
          </w:p>
        </w:tc>
        <w:tc>
          <w:tcPr>
            <w:tcW w:w="887" w:type="dxa"/>
            <w:tcBorders>
              <w:top w:val="single" w:sz="8" w:space="0" w:color="0B2CD8"/>
              <w:bottom w:val="single" w:sz="8" w:space="0" w:color="5D6670"/>
            </w:tcBorders>
          </w:tcPr>
          <w:p w14:paraId="6D269C02" w14:textId="77777777" w:rsidR="00F86F35" w:rsidRDefault="008A442A">
            <w:pPr>
              <w:pStyle w:val="TableParagraph"/>
              <w:spacing w:before="4" w:line="240" w:lineRule="exact"/>
              <w:ind w:right="219"/>
              <w:rPr>
                <w:b/>
                <w:sz w:val="20"/>
              </w:rPr>
            </w:pPr>
            <w:r>
              <w:rPr>
                <w:b/>
                <w:spacing w:val="-2"/>
                <w:sz w:val="20"/>
              </w:rPr>
              <w:t>2,010</w:t>
            </w:r>
          </w:p>
        </w:tc>
        <w:tc>
          <w:tcPr>
            <w:tcW w:w="929" w:type="dxa"/>
            <w:tcBorders>
              <w:top w:val="single" w:sz="8" w:space="0" w:color="0B2CD8"/>
              <w:bottom w:val="single" w:sz="8" w:space="0" w:color="5D6670"/>
            </w:tcBorders>
          </w:tcPr>
          <w:p w14:paraId="7D3BFB06" w14:textId="77777777" w:rsidR="00F86F35" w:rsidRDefault="008A442A">
            <w:pPr>
              <w:pStyle w:val="TableParagraph"/>
              <w:spacing w:before="4" w:line="240" w:lineRule="exact"/>
              <w:ind w:right="186"/>
              <w:rPr>
                <w:sz w:val="20"/>
              </w:rPr>
            </w:pPr>
            <w:r>
              <w:rPr>
                <w:spacing w:val="-5"/>
                <w:sz w:val="20"/>
              </w:rPr>
              <w:t>593</w:t>
            </w:r>
          </w:p>
        </w:tc>
        <w:tc>
          <w:tcPr>
            <w:tcW w:w="899" w:type="dxa"/>
            <w:tcBorders>
              <w:top w:val="single" w:sz="8" w:space="0" w:color="0B2CD8"/>
              <w:bottom w:val="single" w:sz="8" w:space="0" w:color="5D6670"/>
            </w:tcBorders>
          </w:tcPr>
          <w:p w14:paraId="011A1097" w14:textId="77777777" w:rsidR="00F86F35" w:rsidRDefault="008A442A">
            <w:pPr>
              <w:pStyle w:val="TableParagraph"/>
              <w:spacing w:before="4" w:line="240" w:lineRule="exact"/>
              <w:ind w:right="185"/>
              <w:rPr>
                <w:sz w:val="20"/>
              </w:rPr>
            </w:pPr>
            <w:r>
              <w:rPr>
                <w:spacing w:val="-5"/>
                <w:sz w:val="20"/>
              </w:rPr>
              <w:t>543</w:t>
            </w:r>
          </w:p>
        </w:tc>
        <w:tc>
          <w:tcPr>
            <w:tcW w:w="943" w:type="dxa"/>
            <w:tcBorders>
              <w:top w:val="single" w:sz="8" w:space="0" w:color="0B2CD8"/>
              <w:bottom w:val="single" w:sz="8" w:space="0" w:color="5D6670"/>
            </w:tcBorders>
          </w:tcPr>
          <w:p w14:paraId="5FFB2AA0" w14:textId="77777777" w:rsidR="00F86F35" w:rsidRDefault="008A442A">
            <w:pPr>
              <w:pStyle w:val="TableParagraph"/>
              <w:spacing w:before="4" w:line="240" w:lineRule="exact"/>
              <w:ind w:right="228"/>
              <w:rPr>
                <w:sz w:val="20"/>
              </w:rPr>
            </w:pPr>
            <w:r>
              <w:rPr>
                <w:spacing w:val="-5"/>
                <w:sz w:val="20"/>
              </w:rPr>
              <w:t>87</w:t>
            </w:r>
          </w:p>
        </w:tc>
        <w:tc>
          <w:tcPr>
            <w:tcW w:w="741" w:type="dxa"/>
            <w:tcBorders>
              <w:top w:val="single" w:sz="8" w:space="0" w:color="0B2CD8"/>
              <w:bottom w:val="single" w:sz="8" w:space="0" w:color="5D6670"/>
            </w:tcBorders>
          </w:tcPr>
          <w:p w14:paraId="419F17B0" w14:textId="77777777" w:rsidR="00F86F35" w:rsidRDefault="008A442A">
            <w:pPr>
              <w:pStyle w:val="TableParagraph"/>
              <w:spacing w:before="4" w:line="240" w:lineRule="exact"/>
              <w:ind w:right="69"/>
              <w:rPr>
                <w:sz w:val="20"/>
              </w:rPr>
            </w:pPr>
            <w:r>
              <w:rPr>
                <w:spacing w:val="-2"/>
                <w:sz w:val="20"/>
              </w:rPr>
              <w:t>1,223</w:t>
            </w:r>
          </w:p>
        </w:tc>
      </w:tr>
    </w:tbl>
    <w:p w14:paraId="6F487681"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49F71F5C" w14:textId="77777777" w:rsidR="00F86F35" w:rsidRDefault="00F86F35">
      <w:pPr>
        <w:pStyle w:val="BodyText"/>
        <w:spacing w:before="8"/>
        <w:rPr>
          <w:sz w:val="11"/>
        </w:rPr>
      </w:pPr>
    </w:p>
    <w:p w14:paraId="287AE6DD" w14:textId="77777777" w:rsidR="00F86F35" w:rsidRDefault="008A442A">
      <w:pPr>
        <w:pStyle w:val="BodyText"/>
        <w:spacing w:before="104" w:line="235" w:lineRule="auto"/>
        <w:ind w:left="330" w:right="473"/>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those</w:t>
      </w:r>
      <w:r>
        <w:rPr>
          <w:spacing w:val="-3"/>
        </w:rPr>
        <w:t xml:space="preserve"> </w:t>
      </w:r>
      <w:r>
        <w:t>commodity</w:t>
      </w:r>
      <w:r>
        <w:rPr>
          <w:spacing w:val="-3"/>
        </w:rPr>
        <w:t xml:space="preserve"> </w:t>
      </w:r>
      <w:r>
        <w:t>derivative</w:t>
      </w:r>
      <w:r>
        <w:rPr>
          <w:spacing w:val="-3"/>
        </w:rPr>
        <w:t xml:space="preserve"> </w:t>
      </w:r>
      <w:r>
        <w:t>balances</w:t>
      </w:r>
      <w:r>
        <w:rPr>
          <w:spacing w:val="-3"/>
        </w:rPr>
        <w:t xml:space="preserve"> </w:t>
      </w:r>
      <w:r>
        <w:t>subject</w:t>
      </w:r>
      <w:r>
        <w:rPr>
          <w:spacing w:val="-3"/>
        </w:rPr>
        <w:t xml:space="preserve"> </w:t>
      </w:r>
      <w:r>
        <w:t>to</w:t>
      </w:r>
      <w:r>
        <w:rPr>
          <w:spacing w:val="-3"/>
        </w:rPr>
        <w:t xml:space="preserve"> </w:t>
      </w:r>
      <w:r>
        <w:t>the</w:t>
      </w:r>
      <w:r>
        <w:rPr>
          <w:spacing w:val="-3"/>
        </w:rPr>
        <w:t xml:space="preserve"> </w:t>
      </w:r>
      <w:r>
        <w:t>right</w:t>
      </w:r>
      <w:r>
        <w:rPr>
          <w:spacing w:val="-3"/>
        </w:rPr>
        <w:t xml:space="preserve"> </w:t>
      </w:r>
      <w:r>
        <w:t>of</w:t>
      </w:r>
      <w:r>
        <w:rPr>
          <w:spacing w:val="-3"/>
        </w:rPr>
        <w:t xml:space="preserve"> </w:t>
      </w:r>
      <w:r>
        <w:t>setoff</w:t>
      </w:r>
      <w:r>
        <w:rPr>
          <w:spacing w:val="-3"/>
        </w:rPr>
        <w:t xml:space="preserve"> </w:t>
      </w:r>
      <w:r>
        <w:t>as</w:t>
      </w:r>
      <w:r>
        <w:rPr>
          <w:spacing w:val="-3"/>
        </w:rPr>
        <w:t xml:space="preserve"> </w:t>
      </w:r>
      <w:r>
        <w:t>presented</w:t>
      </w:r>
      <w:r>
        <w:rPr>
          <w:spacing w:val="-3"/>
        </w:rPr>
        <w:t xml:space="preserve"> </w:t>
      </w:r>
      <w:r>
        <w:t>on</w:t>
      </w:r>
      <w:r>
        <w:rPr>
          <w:spacing w:val="-3"/>
        </w:rPr>
        <w:t xml:space="preserve"> </w:t>
      </w:r>
      <w:r>
        <w:t>our consolidated balance sheet. We have elected to offset the recognized fair value amounts for multiple derivative instruments executed with the same counterparty in our financial statements when a legal right of setoff exists.</w:t>
      </w:r>
    </w:p>
    <w:p w14:paraId="0DF768FB" w14:textId="77777777" w:rsidR="00F86F35" w:rsidRDefault="008A442A">
      <w:pPr>
        <w:pStyle w:val="BodyText"/>
        <w:spacing w:before="173"/>
        <w:ind w:left="5958"/>
      </w:pPr>
      <w:r>
        <w:pict w14:anchorId="400EAF99">
          <v:group id="docshapegroup262" o:spid="_x0000_s1410" style="position:absolute;left:0;text-align:left;margin-left:199.5pt;margin-top:21.65pt;width:354pt;height:1pt;z-index:-15676928;mso-wrap-distance-left:0;mso-wrap-distance-right:0;mso-position-horizontal-relative:page" coordorigin="3990,433" coordsize="7080,20">
            <v:shape id="docshape263" o:spid="_x0000_s1412" style="position:absolute;left:3990;top:443;width:7080;height:2" coordorigin="3990,443" coordsize="7080,0" path="m11070,443r-7080,e" fillcolor="black" stroked="f">
              <v:fill opacity="0"/>
              <v:path arrowok="t"/>
            </v:shape>
            <v:line id="_x0000_s1411" style="position:absolute" from="3990,443" to="11070,443"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67831D9A" w14:textId="77777777" w:rsidR="00F86F35" w:rsidRDefault="008A442A">
      <w:pPr>
        <w:pStyle w:val="BodyText"/>
        <w:spacing w:before="4"/>
        <w:ind w:left="6314"/>
      </w:pPr>
      <w:r>
        <w:t>Amou</w:t>
      </w:r>
      <w:r>
        <w:t>nts</w:t>
      </w:r>
      <w:r>
        <w:rPr>
          <w:spacing w:val="-5"/>
        </w:rPr>
        <w:t xml:space="preserve"> </w:t>
      </w:r>
      <w:r>
        <w:t>Subject</w:t>
      </w:r>
      <w:r>
        <w:rPr>
          <w:spacing w:val="-5"/>
        </w:rPr>
        <w:t xml:space="preserve"> </w:t>
      </w:r>
      <w:r>
        <w:t>to</w:t>
      </w:r>
      <w:r>
        <w:rPr>
          <w:spacing w:val="-4"/>
        </w:rPr>
        <w:t xml:space="preserve"> </w:t>
      </w:r>
      <w:r>
        <w:t>Right</w:t>
      </w:r>
      <w:r>
        <w:rPr>
          <w:spacing w:val="-5"/>
        </w:rPr>
        <w:t xml:space="preserve"> </w:t>
      </w:r>
      <w:r>
        <w:t>of</w:t>
      </w:r>
      <w:r>
        <w:rPr>
          <w:spacing w:val="-4"/>
        </w:rPr>
        <w:t xml:space="preserve"> </w:t>
      </w:r>
      <w:r>
        <w:rPr>
          <w:spacing w:val="-2"/>
        </w:rPr>
        <w:t>Setoff</w:t>
      </w:r>
    </w:p>
    <w:p w14:paraId="2C139488" w14:textId="77777777" w:rsidR="00F86F35" w:rsidRDefault="00F86F35">
      <w:pPr>
        <w:sectPr w:rsidR="00F86F35">
          <w:pgSz w:w="12240" w:h="15840"/>
          <w:pgMar w:top="600" w:right="700" w:bottom="720" w:left="840" w:header="372" w:footer="530" w:gutter="0"/>
          <w:cols w:space="720"/>
        </w:sectPr>
      </w:pPr>
    </w:p>
    <w:p w14:paraId="0635FB5A" w14:textId="77777777" w:rsidR="00F86F35" w:rsidRDefault="00F86F35">
      <w:pPr>
        <w:pStyle w:val="BodyText"/>
        <w:rPr>
          <w:sz w:val="24"/>
        </w:rPr>
      </w:pPr>
    </w:p>
    <w:p w14:paraId="5FF86C48" w14:textId="77777777" w:rsidR="00F86F35" w:rsidRDefault="008A442A">
      <w:pPr>
        <w:pStyle w:val="BodyText"/>
        <w:spacing w:before="158"/>
        <w:jc w:val="right"/>
      </w:pPr>
      <w:r>
        <w:rPr>
          <w:spacing w:val="-2"/>
        </w:rPr>
        <w:t>Gross</w:t>
      </w:r>
    </w:p>
    <w:p w14:paraId="585EF606" w14:textId="77777777" w:rsidR="00F86F35" w:rsidRDefault="008A442A">
      <w:pPr>
        <w:pStyle w:val="BodyText"/>
        <w:spacing w:before="51" w:line="222" w:lineRule="exact"/>
        <w:ind w:left="229"/>
      </w:pPr>
      <w:r>
        <w:br w:type="column"/>
      </w:r>
      <w:r>
        <w:rPr>
          <w:spacing w:val="-2"/>
        </w:rPr>
        <w:t>Amounts</w:t>
      </w:r>
    </w:p>
    <w:p w14:paraId="4E112549" w14:textId="77777777" w:rsidR="00F86F35" w:rsidRDefault="008A442A">
      <w:pPr>
        <w:pStyle w:val="BodyText"/>
        <w:spacing w:before="12" w:line="196" w:lineRule="auto"/>
        <w:ind w:left="147" w:right="-7" w:firstLine="516"/>
      </w:pPr>
      <w:r>
        <w:pict w14:anchorId="0E7346F1">
          <v:group id="docshapegroup264" o:spid="_x0000_s1407" style="position:absolute;left:0;text-align:left;margin-left:302.25pt;margin-top:-12.85pt;width:251.25pt;height:1pt;z-index:15781376;mso-position-horizontal-relative:page" coordorigin="6045,-257" coordsize="5025,20">
            <v:shape id="docshape265" o:spid="_x0000_s1409" style="position:absolute;left:6045;top:-247;width:5025;height:2" coordorigin="6045,-247" coordsize="5025,0" path="m11070,-247r-5025,e" fillcolor="black" stroked="f">
              <v:fill opacity="0"/>
              <v:path arrowok="t"/>
            </v:shape>
            <v:line id="_x0000_s1408" style="position:absolute" from="6045,-247" to="11070,-247" strokecolor="#0b2cd8" strokeweight="1pt"/>
            <w10:wrap anchorx="page"/>
          </v:group>
        </w:pict>
      </w:r>
      <w:r>
        <w:pict w14:anchorId="77755487">
          <v:shape id="docshape266" o:spid="_x0000_s1406" type="#_x0000_t202" style="position:absolute;left:0;text-align:left;margin-left:58.5pt;margin-top:18.9pt;width:495pt;height:123.65pt;z-index:1578342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63"/>
                    <w:gridCol w:w="1741"/>
                    <w:gridCol w:w="953"/>
                    <w:gridCol w:w="1005"/>
                    <w:gridCol w:w="960"/>
                    <w:gridCol w:w="1030"/>
                    <w:gridCol w:w="1026"/>
                    <w:gridCol w:w="923"/>
                  </w:tblGrid>
                  <w:tr w:rsidR="00F86F35" w14:paraId="599404B2" w14:textId="77777777">
                    <w:trPr>
                      <w:trHeight w:val="460"/>
                    </w:trPr>
                    <w:tc>
                      <w:tcPr>
                        <w:tcW w:w="2263" w:type="dxa"/>
                        <w:tcBorders>
                          <w:bottom w:val="single" w:sz="8" w:space="0" w:color="0B2CD8"/>
                        </w:tcBorders>
                      </w:tcPr>
                      <w:p w14:paraId="36EA7BF5" w14:textId="77777777" w:rsidR="00F86F35" w:rsidRDefault="00F86F35">
                        <w:pPr>
                          <w:pStyle w:val="TableParagraph"/>
                          <w:jc w:val="left"/>
                          <w:rPr>
                            <w:rFonts w:ascii="Times New Roman"/>
                            <w:sz w:val="18"/>
                          </w:rPr>
                        </w:pPr>
                      </w:p>
                    </w:tc>
                    <w:tc>
                      <w:tcPr>
                        <w:tcW w:w="1741" w:type="dxa"/>
                        <w:tcBorders>
                          <w:bottom w:val="single" w:sz="8" w:space="0" w:color="0B2CD8"/>
                        </w:tcBorders>
                      </w:tcPr>
                      <w:p w14:paraId="5CA237E6" w14:textId="77777777" w:rsidR="00F86F35" w:rsidRDefault="008A442A">
                        <w:pPr>
                          <w:pStyle w:val="TableParagraph"/>
                          <w:spacing w:before="34" w:line="196" w:lineRule="auto"/>
                          <w:ind w:left="628" w:right="180" w:firstLine="190"/>
                          <w:jc w:val="left"/>
                          <w:rPr>
                            <w:sz w:val="20"/>
                          </w:rPr>
                        </w:pPr>
                        <w:r>
                          <w:rPr>
                            <w:spacing w:val="-2"/>
                            <w:sz w:val="20"/>
                          </w:rPr>
                          <w:t>Amounts Recognized</w:t>
                        </w:r>
                      </w:p>
                    </w:tc>
                    <w:tc>
                      <w:tcPr>
                        <w:tcW w:w="953" w:type="dxa"/>
                        <w:tcBorders>
                          <w:bottom w:val="single" w:sz="8" w:space="0" w:color="0B2CD8"/>
                        </w:tcBorders>
                      </w:tcPr>
                      <w:p w14:paraId="564760D9" w14:textId="77777777" w:rsidR="00F86F35" w:rsidRDefault="008A442A">
                        <w:pPr>
                          <w:pStyle w:val="TableParagraph"/>
                          <w:spacing w:before="34" w:line="196" w:lineRule="auto"/>
                          <w:ind w:left="333" w:right="126" w:hanging="147"/>
                          <w:jc w:val="left"/>
                          <w:rPr>
                            <w:sz w:val="20"/>
                          </w:rPr>
                        </w:pPr>
                        <w:r>
                          <w:rPr>
                            <w:sz w:val="20"/>
                          </w:rPr>
                          <w:t>Right</w:t>
                        </w:r>
                        <w:r>
                          <w:rPr>
                            <w:spacing w:val="-12"/>
                            <w:sz w:val="20"/>
                          </w:rPr>
                          <w:t xml:space="preserve"> </w:t>
                        </w:r>
                        <w:r>
                          <w:rPr>
                            <w:sz w:val="20"/>
                          </w:rPr>
                          <w:t xml:space="preserve">of </w:t>
                        </w:r>
                        <w:r>
                          <w:rPr>
                            <w:spacing w:val="-2"/>
                            <w:sz w:val="20"/>
                          </w:rPr>
                          <w:t>Setoff</w:t>
                        </w:r>
                      </w:p>
                    </w:tc>
                    <w:tc>
                      <w:tcPr>
                        <w:tcW w:w="1005" w:type="dxa"/>
                        <w:tcBorders>
                          <w:bottom w:val="single" w:sz="8" w:space="0" w:color="0B2CD8"/>
                        </w:tcBorders>
                      </w:tcPr>
                      <w:p w14:paraId="0B5B4D10" w14:textId="77777777" w:rsidR="00F86F35" w:rsidRDefault="008A442A">
                        <w:pPr>
                          <w:pStyle w:val="TableParagraph"/>
                          <w:spacing w:before="34" w:line="196" w:lineRule="auto"/>
                          <w:ind w:left="134" w:right="125" w:firstLine="278"/>
                          <w:jc w:val="left"/>
                          <w:rPr>
                            <w:sz w:val="20"/>
                          </w:rPr>
                        </w:pPr>
                        <w:r>
                          <w:rPr>
                            <w:spacing w:val="-2"/>
                            <w:sz w:val="20"/>
                          </w:rPr>
                          <w:t>Gross Amounts</w:t>
                        </w:r>
                      </w:p>
                    </w:tc>
                    <w:tc>
                      <w:tcPr>
                        <w:tcW w:w="960" w:type="dxa"/>
                        <w:tcBorders>
                          <w:bottom w:val="single" w:sz="8" w:space="0" w:color="0B2CD8"/>
                        </w:tcBorders>
                      </w:tcPr>
                      <w:p w14:paraId="48A80553" w14:textId="77777777" w:rsidR="00F86F35" w:rsidRDefault="008A442A">
                        <w:pPr>
                          <w:pStyle w:val="TableParagraph"/>
                          <w:spacing w:line="222" w:lineRule="exact"/>
                          <w:ind w:right="87"/>
                          <w:rPr>
                            <w:sz w:val="20"/>
                          </w:rPr>
                        </w:pPr>
                        <w:r>
                          <w:rPr>
                            <w:spacing w:val="-2"/>
                            <w:sz w:val="20"/>
                          </w:rPr>
                          <w:t>Amounts</w:t>
                        </w:r>
                      </w:p>
                      <w:p w14:paraId="70E128ED" w14:textId="77777777" w:rsidR="00F86F35" w:rsidRDefault="008A442A">
                        <w:pPr>
                          <w:pStyle w:val="TableParagraph"/>
                          <w:spacing w:line="218" w:lineRule="exact"/>
                          <w:ind w:right="87"/>
                          <w:rPr>
                            <w:sz w:val="20"/>
                          </w:rPr>
                        </w:pPr>
                        <w:r>
                          <w:rPr>
                            <w:spacing w:val="-2"/>
                            <w:sz w:val="20"/>
                          </w:rPr>
                          <w:t>Offset</w:t>
                        </w:r>
                      </w:p>
                    </w:tc>
                    <w:tc>
                      <w:tcPr>
                        <w:tcW w:w="1030" w:type="dxa"/>
                        <w:tcBorders>
                          <w:bottom w:val="single" w:sz="8" w:space="0" w:color="0B2CD8"/>
                        </w:tcBorders>
                      </w:tcPr>
                      <w:p w14:paraId="08EBFBE5" w14:textId="77777777" w:rsidR="00F86F35" w:rsidRDefault="008A442A">
                        <w:pPr>
                          <w:pStyle w:val="TableParagraph"/>
                          <w:spacing w:before="34" w:line="196" w:lineRule="auto"/>
                          <w:ind w:left="89" w:right="108" w:firstLine="90"/>
                          <w:jc w:val="left"/>
                          <w:rPr>
                            <w:sz w:val="20"/>
                          </w:rPr>
                        </w:pPr>
                        <w:r>
                          <w:rPr>
                            <w:spacing w:val="-2"/>
                            <w:sz w:val="20"/>
                          </w:rPr>
                          <w:t>Amounts Presented</w:t>
                        </w:r>
                      </w:p>
                    </w:tc>
                    <w:tc>
                      <w:tcPr>
                        <w:tcW w:w="1026" w:type="dxa"/>
                        <w:tcBorders>
                          <w:bottom w:val="single" w:sz="8" w:space="0" w:color="0B2CD8"/>
                        </w:tcBorders>
                      </w:tcPr>
                      <w:p w14:paraId="602B33F7" w14:textId="77777777" w:rsidR="00F86F35" w:rsidRDefault="008A442A">
                        <w:pPr>
                          <w:pStyle w:val="TableParagraph"/>
                          <w:spacing w:before="34" w:line="196" w:lineRule="auto"/>
                          <w:ind w:left="113" w:right="132" w:firstLine="391"/>
                          <w:jc w:val="left"/>
                          <w:rPr>
                            <w:sz w:val="20"/>
                          </w:rPr>
                        </w:pPr>
                        <w:r>
                          <w:rPr>
                            <w:spacing w:val="-4"/>
                            <w:sz w:val="20"/>
                          </w:rPr>
                          <w:t xml:space="preserve">Cash </w:t>
                        </w:r>
                        <w:r>
                          <w:rPr>
                            <w:spacing w:val="-2"/>
                            <w:sz w:val="20"/>
                          </w:rPr>
                          <w:t>Collateral</w:t>
                        </w:r>
                      </w:p>
                    </w:tc>
                    <w:tc>
                      <w:tcPr>
                        <w:tcW w:w="923" w:type="dxa"/>
                        <w:tcBorders>
                          <w:bottom w:val="single" w:sz="8" w:space="0" w:color="0B2CD8"/>
                        </w:tcBorders>
                      </w:tcPr>
                      <w:p w14:paraId="74757846" w14:textId="77777777" w:rsidR="00F86F35" w:rsidRDefault="008A442A">
                        <w:pPr>
                          <w:pStyle w:val="TableParagraph"/>
                          <w:spacing w:before="34" w:line="196" w:lineRule="auto"/>
                          <w:ind w:left="133" w:right="46" w:firstLine="440"/>
                          <w:jc w:val="left"/>
                          <w:rPr>
                            <w:sz w:val="20"/>
                          </w:rPr>
                        </w:pPr>
                        <w:r>
                          <w:rPr>
                            <w:spacing w:val="-4"/>
                            <w:sz w:val="20"/>
                          </w:rPr>
                          <w:t xml:space="preserve">Net </w:t>
                        </w:r>
                        <w:r>
                          <w:rPr>
                            <w:spacing w:val="-2"/>
                            <w:sz w:val="20"/>
                          </w:rPr>
                          <w:t>Amounts</w:t>
                        </w:r>
                      </w:p>
                    </w:tc>
                  </w:tr>
                  <w:tr w:rsidR="00F86F35" w14:paraId="468D9E56" w14:textId="77777777">
                    <w:trPr>
                      <w:trHeight w:val="554"/>
                    </w:trPr>
                    <w:tc>
                      <w:tcPr>
                        <w:tcW w:w="2263" w:type="dxa"/>
                        <w:tcBorders>
                          <w:top w:val="single" w:sz="8" w:space="0" w:color="0B2CD8"/>
                        </w:tcBorders>
                      </w:tcPr>
                      <w:p w14:paraId="1E8516D4" w14:textId="77777777" w:rsidR="00F86F35" w:rsidRDefault="008A442A">
                        <w:pPr>
                          <w:pStyle w:val="TableParagraph"/>
                          <w:spacing w:before="4"/>
                          <w:ind w:left="52"/>
                          <w:jc w:val="left"/>
                          <w:rPr>
                            <w:b/>
                            <w:sz w:val="20"/>
                          </w:rPr>
                        </w:pPr>
                        <w:r>
                          <w:rPr>
                            <w:b/>
                            <w:sz w:val="20"/>
                          </w:rPr>
                          <w:t>December</w:t>
                        </w:r>
                        <w:r>
                          <w:rPr>
                            <w:b/>
                            <w:spacing w:val="-6"/>
                            <w:sz w:val="20"/>
                          </w:rPr>
                          <w:t xml:space="preserve"> </w:t>
                        </w:r>
                        <w:r>
                          <w:rPr>
                            <w:b/>
                            <w:sz w:val="20"/>
                          </w:rPr>
                          <w:t>31,</w:t>
                        </w:r>
                        <w:r>
                          <w:rPr>
                            <w:b/>
                            <w:spacing w:val="-5"/>
                            <w:sz w:val="20"/>
                          </w:rPr>
                          <w:t xml:space="preserve"> </w:t>
                        </w:r>
                        <w:r>
                          <w:rPr>
                            <w:b/>
                            <w:spacing w:val="-4"/>
                            <w:sz w:val="20"/>
                          </w:rPr>
                          <w:t>2022</w:t>
                        </w:r>
                      </w:p>
                      <w:p w14:paraId="72C987A6" w14:textId="77777777" w:rsidR="00F86F35" w:rsidRDefault="008A442A">
                        <w:pPr>
                          <w:pStyle w:val="TableParagraph"/>
                          <w:spacing w:before="41"/>
                          <w:ind w:left="52"/>
                          <w:jc w:val="left"/>
                          <w:rPr>
                            <w:sz w:val="20"/>
                          </w:rPr>
                        </w:pPr>
                        <w:r>
                          <w:rPr>
                            <w:spacing w:val="-2"/>
                            <w:sz w:val="20"/>
                          </w:rPr>
                          <w:t>Assets</w:t>
                        </w:r>
                      </w:p>
                    </w:tc>
                    <w:tc>
                      <w:tcPr>
                        <w:tcW w:w="1741" w:type="dxa"/>
                        <w:tcBorders>
                          <w:top w:val="single" w:sz="8" w:space="0" w:color="0B2CD8"/>
                        </w:tcBorders>
                      </w:tcPr>
                      <w:p w14:paraId="3865D3D5" w14:textId="77777777" w:rsidR="00F86F35" w:rsidRDefault="00F86F35">
                        <w:pPr>
                          <w:pStyle w:val="TableParagraph"/>
                          <w:spacing w:before="8"/>
                          <w:jc w:val="left"/>
                          <w:rPr>
                            <w:i/>
                            <w:sz w:val="23"/>
                          </w:rPr>
                        </w:pPr>
                      </w:p>
                      <w:p w14:paraId="357C54D7" w14:textId="77777777" w:rsidR="00F86F35" w:rsidRDefault="008A442A">
                        <w:pPr>
                          <w:pStyle w:val="TableParagraph"/>
                          <w:tabs>
                            <w:tab w:val="left" w:pos="463"/>
                          </w:tabs>
                          <w:spacing w:before="1"/>
                          <w:ind w:right="209"/>
                          <w:rPr>
                            <w:b/>
                            <w:sz w:val="20"/>
                          </w:rPr>
                        </w:pPr>
                        <w:r>
                          <w:rPr>
                            <w:b/>
                            <w:spacing w:val="-10"/>
                            <w:sz w:val="20"/>
                          </w:rPr>
                          <w:t>$</w:t>
                        </w:r>
                        <w:r>
                          <w:rPr>
                            <w:b/>
                            <w:sz w:val="20"/>
                          </w:rPr>
                          <w:tab/>
                        </w:r>
                        <w:r>
                          <w:rPr>
                            <w:b/>
                            <w:spacing w:val="-2"/>
                            <w:sz w:val="20"/>
                          </w:rPr>
                          <w:t>2,037</w:t>
                        </w:r>
                      </w:p>
                    </w:tc>
                    <w:tc>
                      <w:tcPr>
                        <w:tcW w:w="953" w:type="dxa"/>
                        <w:tcBorders>
                          <w:top w:val="single" w:sz="8" w:space="0" w:color="0B2CD8"/>
                        </w:tcBorders>
                      </w:tcPr>
                      <w:p w14:paraId="7DCF9A5D" w14:textId="77777777" w:rsidR="00F86F35" w:rsidRDefault="00F86F35">
                        <w:pPr>
                          <w:pStyle w:val="TableParagraph"/>
                          <w:spacing w:before="8"/>
                          <w:jc w:val="left"/>
                          <w:rPr>
                            <w:i/>
                            <w:sz w:val="23"/>
                          </w:rPr>
                        </w:pPr>
                      </w:p>
                      <w:p w14:paraId="2061CEF5" w14:textId="77777777" w:rsidR="00F86F35" w:rsidRDefault="008A442A">
                        <w:pPr>
                          <w:pStyle w:val="TableParagraph"/>
                          <w:spacing w:before="1"/>
                          <w:ind w:right="157"/>
                          <w:rPr>
                            <w:b/>
                            <w:sz w:val="20"/>
                          </w:rPr>
                        </w:pPr>
                        <w:r>
                          <w:rPr>
                            <w:b/>
                            <w:spacing w:val="-5"/>
                            <w:sz w:val="20"/>
                          </w:rPr>
                          <w:t>39</w:t>
                        </w:r>
                      </w:p>
                    </w:tc>
                    <w:tc>
                      <w:tcPr>
                        <w:tcW w:w="1005" w:type="dxa"/>
                        <w:tcBorders>
                          <w:top w:val="single" w:sz="8" w:space="0" w:color="0B2CD8"/>
                        </w:tcBorders>
                      </w:tcPr>
                      <w:p w14:paraId="634D5981" w14:textId="77777777" w:rsidR="00F86F35" w:rsidRDefault="00F86F35">
                        <w:pPr>
                          <w:pStyle w:val="TableParagraph"/>
                          <w:spacing w:before="8"/>
                          <w:jc w:val="left"/>
                          <w:rPr>
                            <w:i/>
                            <w:sz w:val="23"/>
                          </w:rPr>
                        </w:pPr>
                      </w:p>
                      <w:p w14:paraId="296F952A" w14:textId="77777777" w:rsidR="00F86F35" w:rsidRDefault="008A442A">
                        <w:pPr>
                          <w:pStyle w:val="TableParagraph"/>
                          <w:spacing w:before="1"/>
                          <w:ind w:right="157"/>
                          <w:rPr>
                            <w:b/>
                            <w:sz w:val="20"/>
                          </w:rPr>
                        </w:pPr>
                        <w:r>
                          <w:rPr>
                            <w:b/>
                            <w:spacing w:val="-2"/>
                            <w:sz w:val="20"/>
                          </w:rPr>
                          <w:t>1,998</w:t>
                        </w:r>
                      </w:p>
                    </w:tc>
                    <w:tc>
                      <w:tcPr>
                        <w:tcW w:w="960" w:type="dxa"/>
                        <w:tcBorders>
                          <w:top w:val="single" w:sz="8" w:space="0" w:color="0B2CD8"/>
                        </w:tcBorders>
                      </w:tcPr>
                      <w:p w14:paraId="38BA23EE" w14:textId="77777777" w:rsidR="00F86F35" w:rsidRDefault="00F86F35">
                        <w:pPr>
                          <w:pStyle w:val="TableParagraph"/>
                          <w:spacing w:before="8"/>
                          <w:jc w:val="left"/>
                          <w:rPr>
                            <w:i/>
                            <w:sz w:val="23"/>
                          </w:rPr>
                        </w:pPr>
                      </w:p>
                      <w:p w14:paraId="580139BA" w14:textId="77777777" w:rsidR="00F86F35" w:rsidRDefault="008A442A">
                        <w:pPr>
                          <w:pStyle w:val="TableParagraph"/>
                          <w:spacing w:before="1"/>
                          <w:ind w:right="112"/>
                          <w:rPr>
                            <w:b/>
                            <w:sz w:val="20"/>
                          </w:rPr>
                        </w:pPr>
                        <w:r>
                          <w:rPr>
                            <w:b/>
                            <w:spacing w:val="-2"/>
                            <w:sz w:val="20"/>
                          </w:rPr>
                          <w:t>1,176</w:t>
                        </w:r>
                      </w:p>
                    </w:tc>
                    <w:tc>
                      <w:tcPr>
                        <w:tcW w:w="1030" w:type="dxa"/>
                        <w:tcBorders>
                          <w:top w:val="single" w:sz="8" w:space="0" w:color="0B2CD8"/>
                        </w:tcBorders>
                      </w:tcPr>
                      <w:p w14:paraId="42106D5C" w14:textId="77777777" w:rsidR="00F86F35" w:rsidRDefault="00F86F35">
                        <w:pPr>
                          <w:pStyle w:val="TableParagraph"/>
                          <w:spacing w:before="8"/>
                          <w:jc w:val="left"/>
                          <w:rPr>
                            <w:i/>
                            <w:sz w:val="23"/>
                          </w:rPr>
                        </w:pPr>
                      </w:p>
                      <w:p w14:paraId="0B4045A1" w14:textId="77777777" w:rsidR="00F86F35" w:rsidRDefault="008A442A">
                        <w:pPr>
                          <w:pStyle w:val="TableParagraph"/>
                          <w:spacing w:before="1"/>
                          <w:ind w:right="137"/>
                          <w:rPr>
                            <w:b/>
                            <w:sz w:val="20"/>
                          </w:rPr>
                        </w:pPr>
                        <w:r>
                          <w:rPr>
                            <w:b/>
                            <w:spacing w:val="-5"/>
                            <w:sz w:val="20"/>
                          </w:rPr>
                          <w:t>822</w:t>
                        </w:r>
                      </w:p>
                    </w:tc>
                    <w:tc>
                      <w:tcPr>
                        <w:tcW w:w="1026" w:type="dxa"/>
                        <w:tcBorders>
                          <w:top w:val="single" w:sz="8" w:space="0" w:color="0B2CD8"/>
                        </w:tcBorders>
                      </w:tcPr>
                      <w:p w14:paraId="3BBBF7D9" w14:textId="77777777" w:rsidR="00F86F35" w:rsidRDefault="00F86F35">
                        <w:pPr>
                          <w:pStyle w:val="TableParagraph"/>
                          <w:spacing w:before="8"/>
                          <w:jc w:val="left"/>
                          <w:rPr>
                            <w:i/>
                            <w:sz w:val="23"/>
                          </w:rPr>
                        </w:pPr>
                      </w:p>
                      <w:p w14:paraId="352008D0" w14:textId="77777777" w:rsidR="00F86F35" w:rsidRDefault="008A442A">
                        <w:pPr>
                          <w:pStyle w:val="TableParagraph"/>
                          <w:spacing w:before="1"/>
                          <w:ind w:right="158"/>
                          <w:rPr>
                            <w:b/>
                            <w:sz w:val="20"/>
                          </w:rPr>
                        </w:pPr>
                        <w:r>
                          <w:rPr>
                            <w:b/>
                            <w:spacing w:val="-5"/>
                            <w:sz w:val="20"/>
                          </w:rPr>
                          <w:t>37</w:t>
                        </w:r>
                      </w:p>
                    </w:tc>
                    <w:tc>
                      <w:tcPr>
                        <w:tcW w:w="923" w:type="dxa"/>
                        <w:tcBorders>
                          <w:top w:val="single" w:sz="8" w:space="0" w:color="0B2CD8"/>
                        </w:tcBorders>
                      </w:tcPr>
                      <w:p w14:paraId="28FEEA42" w14:textId="77777777" w:rsidR="00F86F35" w:rsidRDefault="00F86F35">
                        <w:pPr>
                          <w:pStyle w:val="TableParagraph"/>
                          <w:spacing w:before="8"/>
                          <w:jc w:val="left"/>
                          <w:rPr>
                            <w:i/>
                            <w:sz w:val="23"/>
                          </w:rPr>
                        </w:pPr>
                      </w:p>
                      <w:p w14:paraId="566D9F85" w14:textId="77777777" w:rsidR="00F86F35" w:rsidRDefault="008A442A">
                        <w:pPr>
                          <w:pStyle w:val="TableParagraph"/>
                          <w:spacing w:before="1"/>
                          <w:ind w:right="76"/>
                          <w:rPr>
                            <w:b/>
                            <w:sz w:val="20"/>
                          </w:rPr>
                        </w:pPr>
                        <w:r>
                          <w:rPr>
                            <w:b/>
                            <w:spacing w:val="-5"/>
                            <w:sz w:val="20"/>
                          </w:rPr>
                          <w:t>785</w:t>
                        </w:r>
                      </w:p>
                    </w:tc>
                  </w:tr>
                  <w:tr w:rsidR="00F86F35" w14:paraId="485F80E9" w14:textId="77777777">
                    <w:trPr>
                      <w:trHeight w:val="280"/>
                    </w:trPr>
                    <w:tc>
                      <w:tcPr>
                        <w:tcW w:w="2263" w:type="dxa"/>
                        <w:tcBorders>
                          <w:bottom w:val="single" w:sz="8" w:space="0" w:color="5D6670"/>
                        </w:tcBorders>
                      </w:tcPr>
                      <w:p w14:paraId="42002E19" w14:textId="77777777" w:rsidR="00F86F35" w:rsidRDefault="008A442A">
                        <w:pPr>
                          <w:pStyle w:val="TableParagraph"/>
                          <w:spacing w:before="19" w:line="240" w:lineRule="exact"/>
                          <w:ind w:left="52"/>
                          <w:jc w:val="left"/>
                          <w:rPr>
                            <w:sz w:val="20"/>
                          </w:rPr>
                        </w:pPr>
                        <w:r>
                          <w:rPr>
                            <w:spacing w:val="-2"/>
                            <w:sz w:val="20"/>
                          </w:rPr>
                          <w:t>Liabilities</w:t>
                        </w:r>
                      </w:p>
                    </w:tc>
                    <w:tc>
                      <w:tcPr>
                        <w:tcW w:w="1741" w:type="dxa"/>
                        <w:tcBorders>
                          <w:bottom w:val="single" w:sz="8" w:space="0" w:color="5D6670"/>
                        </w:tcBorders>
                      </w:tcPr>
                      <w:p w14:paraId="1BF53B4B" w14:textId="77777777" w:rsidR="00F86F35" w:rsidRDefault="008A442A">
                        <w:pPr>
                          <w:pStyle w:val="TableParagraph"/>
                          <w:spacing w:before="19" w:line="240" w:lineRule="exact"/>
                          <w:ind w:right="209"/>
                          <w:rPr>
                            <w:b/>
                            <w:sz w:val="20"/>
                          </w:rPr>
                        </w:pPr>
                        <w:r>
                          <w:rPr>
                            <w:b/>
                            <w:spacing w:val="-2"/>
                            <w:sz w:val="20"/>
                          </w:rPr>
                          <w:t>2,010</w:t>
                        </w:r>
                      </w:p>
                    </w:tc>
                    <w:tc>
                      <w:tcPr>
                        <w:tcW w:w="953" w:type="dxa"/>
                        <w:tcBorders>
                          <w:bottom w:val="single" w:sz="8" w:space="0" w:color="5D6670"/>
                        </w:tcBorders>
                      </w:tcPr>
                      <w:p w14:paraId="29F0674B" w14:textId="77777777" w:rsidR="00F86F35" w:rsidRDefault="008A442A">
                        <w:pPr>
                          <w:pStyle w:val="TableParagraph"/>
                          <w:spacing w:before="19" w:line="240" w:lineRule="exact"/>
                          <w:ind w:right="157"/>
                          <w:rPr>
                            <w:b/>
                            <w:sz w:val="20"/>
                          </w:rPr>
                        </w:pPr>
                        <w:r>
                          <w:rPr>
                            <w:b/>
                            <w:spacing w:val="-5"/>
                            <w:sz w:val="20"/>
                          </w:rPr>
                          <w:t>20</w:t>
                        </w:r>
                      </w:p>
                    </w:tc>
                    <w:tc>
                      <w:tcPr>
                        <w:tcW w:w="1005" w:type="dxa"/>
                        <w:tcBorders>
                          <w:bottom w:val="single" w:sz="8" w:space="0" w:color="5D6670"/>
                        </w:tcBorders>
                      </w:tcPr>
                      <w:p w14:paraId="06B760D2" w14:textId="77777777" w:rsidR="00F86F35" w:rsidRDefault="008A442A">
                        <w:pPr>
                          <w:pStyle w:val="TableParagraph"/>
                          <w:spacing w:before="19" w:line="240" w:lineRule="exact"/>
                          <w:ind w:right="157"/>
                          <w:rPr>
                            <w:b/>
                            <w:sz w:val="20"/>
                          </w:rPr>
                        </w:pPr>
                        <w:r>
                          <w:rPr>
                            <w:b/>
                            <w:spacing w:val="-2"/>
                            <w:sz w:val="20"/>
                          </w:rPr>
                          <w:t>1,990</w:t>
                        </w:r>
                      </w:p>
                    </w:tc>
                    <w:tc>
                      <w:tcPr>
                        <w:tcW w:w="960" w:type="dxa"/>
                        <w:tcBorders>
                          <w:bottom w:val="single" w:sz="8" w:space="0" w:color="5D6670"/>
                        </w:tcBorders>
                      </w:tcPr>
                      <w:p w14:paraId="440A1116" w14:textId="77777777" w:rsidR="00F86F35" w:rsidRDefault="008A442A">
                        <w:pPr>
                          <w:pStyle w:val="TableParagraph"/>
                          <w:spacing w:before="19" w:line="240" w:lineRule="exact"/>
                          <w:ind w:right="112"/>
                          <w:rPr>
                            <w:b/>
                            <w:sz w:val="20"/>
                          </w:rPr>
                        </w:pPr>
                        <w:r>
                          <w:rPr>
                            <w:b/>
                            <w:spacing w:val="-2"/>
                            <w:sz w:val="20"/>
                          </w:rPr>
                          <w:t>1,176</w:t>
                        </w:r>
                      </w:p>
                    </w:tc>
                    <w:tc>
                      <w:tcPr>
                        <w:tcW w:w="1030" w:type="dxa"/>
                        <w:tcBorders>
                          <w:bottom w:val="single" w:sz="8" w:space="0" w:color="5D6670"/>
                        </w:tcBorders>
                      </w:tcPr>
                      <w:p w14:paraId="513E46B1" w14:textId="77777777" w:rsidR="00F86F35" w:rsidRDefault="008A442A">
                        <w:pPr>
                          <w:pStyle w:val="TableParagraph"/>
                          <w:spacing w:before="19" w:line="240" w:lineRule="exact"/>
                          <w:ind w:right="137"/>
                          <w:rPr>
                            <w:b/>
                            <w:sz w:val="20"/>
                          </w:rPr>
                        </w:pPr>
                        <w:r>
                          <w:rPr>
                            <w:b/>
                            <w:spacing w:val="-5"/>
                            <w:sz w:val="20"/>
                          </w:rPr>
                          <w:t>814</w:t>
                        </w:r>
                      </w:p>
                    </w:tc>
                    <w:tc>
                      <w:tcPr>
                        <w:tcW w:w="1026" w:type="dxa"/>
                        <w:tcBorders>
                          <w:bottom w:val="single" w:sz="8" w:space="0" w:color="5D6670"/>
                        </w:tcBorders>
                      </w:tcPr>
                      <w:p w14:paraId="5D2ADC00" w14:textId="77777777" w:rsidR="00F86F35" w:rsidRDefault="008A442A">
                        <w:pPr>
                          <w:pStyle w:val="TableParagraph"/>
                          <w:spacing w:before="19" w:line="240" w:lineRule="exact"/>
                          <w:ind w:right="158"/>
                          <w:rPr>
                            <w:b/>
                            <w:sz w:val="20"/>
                          </w:rPr>
                        </w:pPr>
                        <w:r>
                          <w:rPr>
                            <w:b/>
                            <w:spacing w:val="-5"/>
                            <w:sz w:val="20"/>
                          </w:rPr>
                          <w:t>52</w:t>
                        </w:r>
                      </w:p>
                    </w:tc>
                    <w:tc>
                      <w:tcPr>
                        <w:tcW w:w="923" w:type="dxa"/>
                        <w:tcBorders>
                          <w:bottom w:val="single" w:sz="8" w:space="0" w:color="5D6670"/>
                        </w:tcBorders>
                      </w:tcPr>
                      <w:p w14:paraId="5046D4D3" w14:textId="77777777" w:rsidR="00F86F35" w:rsidRDefault="008A442A">
                        <w:pPr>
                          <w:pStyle w:val="TableParagraph"/>
                          <w:spacing w:before="19" w:line="240" w:lineRule="exact"/>
                          <w:ind w:right="76"/>
                          <w:rPr>
                            <w:b/>
                            <w:sz w:val="20"/>
                          </w:rPr>
                        </w:pPr>
                        <w:r>
                          <w:rPr>
                            <w:b/>
                            <w:spacing w:val="-5"/>
                            <w:sz w:val="20"/>
                          </w:rPr>
                          <w:t>762</w:t>
                        </w:r>
                      </w:p>
                    </w:tc>
                  </w:tr>
                  <w:tr w:rsidR="00F86F35" w14:paraId="56BB6DB4" w14:textId="77777777">
                    <w:trPr>
                      <w:trHeight w:val="839"/>
                    </w:trPr>
                    <w:tc>
                      <w:tcPr>
                        <w:tcW w:w="2263" w:type="dxa"/>
                        <w:tcBorders>
                          <w:top w:val="single" w:sz="8" w:space="0" w:color="5D6670"/>
                        </w:tcBorders>
                      </w:tcPr>
                      <w:p w14:paraId="12E157D1" w14:textId="77777777" w:rsidR="00F86F35" w:rsidRDefault="00F86F35">
                        <w:pPr>
                          <w:pStyle w:val="TableParagraph"/>
                          <w:spacing w:before="9"/>
                          <w:jc w:val="left"/>
                          <w:rPr>
                            <w:i/>
                            <w:sz w:val="20"/>
                          </w:rPr>
                        </w:pPr>
                      </w:p>
                      <w:p w14:paraId="69F2B95A" w14:textId="77777777" w:rsidR="00F86F35" w:rsidRDefault="008A442A">
                        <w:pPr>
                          <w:pStyle w:val="TableParagraph"/>
                          <w:spacing w:line="280" w:lineRule="atLeast"/>
                          <w:ind w:left="52" w:right="159"/>
                          <w:jc w:val="left"/>
                          <w:rPr>
                            <w:sz w:val="20"/>
                          </w:rPr>
                        </w:pPr>
                        <w:r>
                          <w:rPr>
                            <w:sz w:val="20"/>
                          </w:rPr>
                          <w:t>December</w:t>
                        </w:r>
                        <w:r>
                          <w:rPr>
                            <w:spacing w:val="-12"/>
                            <w:sz w:val="20"/>
                          </w:rPr>
                          <w:t xml:space="preserve"> </w:t>
                        </w:r>
                        <w:r>
                          <w:rPr>
                            <w:sz w:val="20"/>
                          </w:rPr>
                          <w:t>31,</w:t>
                        </w:r>
                        <w:r>
                          <w:rPr>
                            <w:spacing w:val="-11"/>
                            <w:sz w:val="20"/>
                          </w:rPr>
                          <w:t xml:space="preserve"> </w:t>
                        </w:r>
                        <w:r>
                          <w:rPr>
                            <w:sz w:val="20"/>
                          </w:rPr>
                          <w:t xml:space="preserve">2021 </w:t>
                        </w:r>
                        <w:r>
                          <w:rPr>
                            <w:spacing w:val="-2"/>
                            <w:sz w:val="20"/>
                          </w:rPr>
                          <w:t>Assets</w:t>
                        </w:r>
                      </w:p>
                    </w:tc>
                    <w:tc>
                      <w:tcPr>
                        <w:tcW w:w="1741" w:type="dxa"/>
                        <w:tcBorders>
                          <w:top w:val="single" w:sz="8" w:space="0" w:color="5D6670"/>
                        </w:tcBorders>
                      </w:tcPr>
                      <w:p w14:paraId="1FBD9607" w14:textId="77777777" w:rsidR="00F86F35" w:rsidRDefault="00F86F35">
                        <w:pPr>
                          <w:pStyle w:val="TableParagraph"/>
                          <w:jc w:val="left"/>
                          <w:rPr>
                            <w:i/>
                            <w:sz w:val="24"/>
                          </w:rPr>
                        </w:pPr>
                      </w:p>
                      <w:p w14:paraId="47314656" w14:textId="77777777" w:rsidR="00F86F35" w:rsidRDefault="00F86F35">
                        <w:pPr>
                          <w:pStyle w:val="TableParagraph"/>
                          <w:jc w:val="left"/>
                          <w:rPr>
                            <w:i/>
                            <w:sz w:val="23"/>
                          </w:rPr>
                        </w:pPr>
                      </w:p>
                      <w:p w14:paraId="48642922" w14:textId="77777777" w:rsidR="00F86F35" w:rsidRDefault="008A442A">
                        <w:pPr>
                          <w:pStyle w:val="TableParagraph"/>
                          <w:tabs>
                            <w:tab w:val="left" w:pos="465"/>
                          </w:tabs>
                          <w:spacing w:before="1"/>
                          <w:ind w:right="209"/>
                          <w:rPr>
                            <w:sz w:val="20"/>
                          </w:rPr>
                        </w:pPr>
                        <w:r>
                          <w:rPr>
                            <w:spacing w:val="-10"/>
                            <w:sz w:val="20"/>
                          </w:rPr>
                          <w:t>$</w:t>
                        </w:r>
                        <w:r>
                          <w:rPr>
                            <w:sz w:val="20"/>
                          </w:rPr>
                          <w:tab/>
                        </w:r>
                        <w:r>
                          <w:rPr>
                            <w:spacing w:val="-2"/>
                            <w:sz w:val="20"/>
                          </w:rPr>
                          <w:t>1,243</w:t>
                        </w:r>
                      </w:p>
                    </w:tc>
                    <w:tc>
                      <w:tcPr>
                        <w:tcW w:w="953" w:type="dxa"/>
                        <w:tcBorders>
                          <w:top w:val="single" w:sz="8" w:space="0" w:color="5D6670"/>
                        </w:tcBorders>
                      </w:tcPr>
                      <w:p w14:paraId="458AD9AA" w14:textId="77777777" w:rsidR="00F86F35" w:rsidRDefault="00F86F35">
                        <w:pPr>
                          <w:pStyle w:val="TableParagraph"/>
                          <w:jc w:val="left"/>
                          <w:rPr>
                            <w:i/>
                            <w:sz w:val="24"/>
                          </w:rPr>
                        </w:pPr>
                      </w:p>
                      <w:p w14:paraId="7ACD2034" w14:textId="77777777" w:rsidR="00F86F35" w:rsidRDefault="00F86F35">
                        <w:pPr>
                          <w:pStyle w:val="TableParagraph"/>
                          <w:jc w:val="left"/>
                          <w:rPr>
                            <w:i/>
                            <w:sz w:val="23"/>
                          </w:rPr>
                        </w:pPr>
                      </w:p>
                      <w:p w14:paraId="2A5955BD" w14:textId="77777777" w:rsidR="00F86F35" w:rsidRDefault="008A442A">
                        <w:pPr>
                          <w:pStyle w:val="TableParagraph"/>
                          <w:spacing w:before="1"/>
                          <w:ind w:right="157"/>
                          <w:rPr>
                            <w:sz w:val="20"/>
                          </w:rPr>
                        </w:pPr>
                        <w:r>
                          <w:rPr>
                            <w:spacing w:val="-5"/>
                            <w:sz w:val="20"/>
                          </w:rPr>
                          <w:t>85</w:t>
                        </w:r>
                      </w:p>
                    </w:tc>
                    <w:tc>
                      <w:tcPr>
                        <w:tcW w:w="1005" w:type="dxa"/>
                        <w:tcBorders>
                          <w:top w:val="single" w:sz="8" w:space="0" w:color="5D6670"/>
                        </w:tcBorders>
                      </w:tcPr>
                      <w:p w14:paraId="403B0E66" w14:textId="77777777" w:rsidR="00F86F35" w:rsidRDefault="00F86F35">
                        <w:pPr>
                          <w:pStyle w:val="TableParagraph"/>
                          <w:jc w:val="left"/>
                          <w:rPr>
                            <w:i/>
                            <w:sz w:val="24"/>
                          </w:rPr>
                        </w:pPr>
                      </w:p>
                      <w:p w14:paraId="34A4379F" w14:textId="77777777" w:rsidR="00F86F35" w:rsidRDefault="00F86F35">
                        <w:pPr>
                          <w:pStyle w:val="TableParagraph"/>
                          <w:jc w:val="left"/>
                          <w:rPr>
                            <w:i/>
                            <w:sz w:val="23"/>
                          </w:rPr>
                        </w:pPr>
                      </w:p>
                      <w:p w14:paraId="1AF69D10" w14:textId="77777777" w:rsidR="00F86F35" w:rsidRDefault="008A442A">
                        <w:pPr>
                          <w:pStyle w:val="TableParagraph"/>
                          <w:spacing w:before="1"/>
                          <w:ind w:right="157"/>
                          <w:rPr>
                            <w:sz w:val="20"/>
                          </w:rPr>
                        </w:pPr>
                        <w:r>
                          <w:rPr>
                            <w:spacing w:val="-2"/>
                            <w:sz w:val="20"/>
                          </w:rPr>
                          <w:t>1,158</w:t>
                        </w:r>
                      </w:p>
                    </w:tc>
                    <w:tc>
                      <w:tcPr>
                        <w:tcW w:w="960" w:type="dxa"/>
                        <w:tcBorders>
                          <w:top w:val="single" w:sz="8" w:space="0" w:color="5D6670"/>
                        </w:tcBorders>
                      </w:tcPr>
                      <w:p w14:paraId="01F4418A" w14:textId="77777777" w:rsidR="00F86F35" w:rsidRDefault="00F86F35">
                        <w:pPr>
                          <w:pStyle w:val="TableParagraph"/>
                          <w:jc w:val="left"/>
                          <w:rPr>
                            <w:i/>
                            <w:sz w:val="24"/>
                          </w:rPr>
                        </w:pPr>
                      </w:p>
                      <w:p w14:paraId="1282ECA1" w14:textId="77777777" w:rsidR="00F86F35" w:rsidRDefault="00F86F35">
                        <w:pPr>
                          <w:pStyle w:val="TableParagraph"/>
                          <w:jc w:val="left"/>
                          <w:rPr>
                            <w:i/>
                            <w:sz w:val="23"/>
                          </w:rPr>
                        </w:pPr>
                      </w:p>
                      <w:p w14:paraId="43BC9762" w14:textId="77777777" w:rsidR="00F86F35" w:rsidRDefault="008A442A">
                        <w:pPr>
                          <w:pStyle w:val="TableParagraph"/>
                          <w:spacing w:before="1"/>
                          <w:ind w:right="112"/>
                          <w:rPr>
                            <w:sz w:val="20"/>
                          </w:rPr>
                        </w:pPr>
                        <w:r>
                          <w:rPr>
                            <w:spacing w:val="-5"/>
                            <w:sz w:val="20"/>
                          </w:rPr>
                          <w:t>650</w:t>
                        </w:r>
                      </w:p>
                    </w:tc>
                    <w:tc>
                      <w:tcPr>
                        <w:tcW w:w="1030" w:type="dxa"/>
                        <w:tcBorders>
                          <w:top w:val="single" w:sz="8" w:space="0" w:color="5D6670"/>
                        </w:tcBorders>
                      </w:tcPr>
                      <w:p w14:paraId="3508729A" w14:textId="77777777" w:rsidR="00F86F35" w:rsidRDefault="00F86F35">
                        <w:pPr>
                          <w:pStyle w:val="TableParagraph"/>
                          <w:jc w:val="left"/>
                          <w:rPr>
                            <w:i/>
                            <w:sz w:val="24"/>
                          </w:rPr>
                        </w:pPr>
                      </w:p>
                      <w:p w14:paraId="20215C48" w14:textId="77777777" w:rsidR="00F86F35" w:rsidRDefault="00F86F35">
                        <w:pPr>
                          <w:pStyle w:val="TableParagraph"/>
                          <w:jc w:val="left"/>
                          <w:rPr>
                            <w:i/>
                            <w:sz w:val="23"/>
                          </w:rPr>
                        </w:pPr>
                      </w:p>
                      <w:p w14:paraId="3ADE03EF" w14:textId="77777777" w:rsidR="00F86F35" w:rsidRDefault="008A442A">
                        <w:pPr>
                          <w:pStyle w:val="TableParagraph"/>
                          <w:spacing w:before="1"/>
                          <w:ind w:right="137"/>
                          <w:rPr>
                            <w:sz w:val="20"/>
                          </w:rPr>
                        </w:pPr>
                        <w:r>
                          <w:rPr>
                            <w:spacing w:val="-5"/>
                            <w:sz w:val="20"/>
                          </w:rPr>
                          <w:t>508</w:t>
                        </w:r>
                      </w:p>
                    </w:tc>
                    <w:tc>
                      <w:tcPr>
                        <w:tcW w:w="1026" w:type="dxa"/>
                        <w:tcBorders>
                          <w:top w:val="single" w:sz="8" w:space="0" w:color="5D6670"/>
                        </w:tcBorders>
                      </w:tcPr>
                      <w:p w14:paraId="7249B021" w14:textId="77777777" w:rsidR="00F86F35" w:rsidRDefault="00F86F35">
                        <w:pPr>
                          <w:pStyle w:val="TableParagraph"/>
                          <w:jc w:val="left"/>
                          <w:rPr>
                            <w:i/>
                            <w:sz w:val="24"/>
                          </w:rPr>
                        </w:pPr>
                      </w:p>
                      <w:p w14:paraId="0FF6C6B2" w14:textId="77777777" w:rsidR="00F86F35" w:rsidRDefault="00F86F35">
                        <w:pPr>
                          <w:pStyle w:val="TableParagraph"/>
                          <w:jc w:val="left"/>
                          <w:rPr>
                            <w:i/>
                            <w:sz w:val="23"/>
                          </w:rPr>
                        </w:pPr>
                      </w:p>
                      <w:p w14:paraId="093152F0" w14:textId="77777777" w:rsidR="00F86F35" w:rsidRDefault="008A442A">
                        <w:pPr>
                          <w:pStyle w:val="TableParagraph"/>
                          <w:spacing w:before="1"/>
                          <w:ind w:right="158"/>
                          <w:rPr>
                            <w:sz w:val="20"/>
                          </w:rPr>
                        </w:pPr>
                        <w:r>
                          <w:rPr>
                            <w:sz w:val="20"/>
                          </w:rPr>
                          <w:t>—</w:t>
                        </w:r>
                      </w:p>
                    </w:tc>
                    <w:tc>
                      <w:tcPr>
                        <w:tcW w:w="923" w:type="dxa"/>
                        <w:tcBorders>
                          <w:top w:val="single" w:sz="8" w:space="0" w:color="5D6670"/>
                        </w:tcBorders>
                      </w:tcPr>
                      <w:p w14:paraId="44478479" w14:textId="77777777" w:rsidR="00F86F35" w:rsidRDefault="00F86F35">
                        <w:pPr>
                          <w:pStyle w:val="TableParagraph"/>
                          <w:jc w:val="left"/>
                          <w:rPr>
                            <w:i/>
                            <w:sz w:val="24"/>
                          </w:rPr>
                        </w:pPr>
                      </w:p>
                      <w:p w14:paraId="06B1F425" w14:textId="77777777" w:rsidR="00F86F35" w:rsidRDefault="00F86F35">
                        <w:pPr>
                          <w:pStyle w:val="TableParagraph"/>
                          <w:jc w:val="left"/>
                          <w:rPr>
                            <w:i/>
                            <w:sz w:val="23"/>
                          </w:rPr>
                        </w:pPr>
                      </w:p>
                      <w:p w14:paraId="73EFEF47" w14:textId="77777777" w:rsidR="00F86F35" w:rsidRDefault="008A442A">
                        <w:pPr>
                          <w:pStyle w:val="TableParagraph"/>
                          <w:spacing w:before="1"/>
                          <w:ind w:right="76"/>
                          <w:rPr>
                            <w:sz w:val="20"/>
                          </w:rPr>
                        </w:pPr>
                        <w:r>
                          <w:rPr>
                            <w:spacing w:val="-5"/>
                            <w:sz w:val="20"/>
                          </w:rPr>
                          <w:t>508</w:t>
                        </w:r>
                      </w:p>
                    </w:tc>
                  </w:tr>
                  <w:tr w:rsidR="00F86F35" w14:paraId="2CDF828C" w14:textId="77777777">
                    <w:trPr>
                      <w:trHeight w:val="280"/>
                    </w:trPr>
                    <w:tc>
                      <w:tcPr>
                        <w:tcW w:w="2263" w:type="dxa"/>
                        <w:tcBorders>
                          <w:bottom w:val="single" w:sz="8" w:space="0" w:color="5D6670"/>
                        </w:tcBorders>
                      </w:tcPr>
                      <w:p w14:paraId="6F6C766B" w14:textId="77777777" w:rsidR="00F86F35" w:rsidRDefault="008A442A">
                        <w:pPr>
                          <w:pStyle w:val="TableParagraph"/>
                          <w:spacing w:before="20" w:line="240" w:lineRule="exact"/>
                          <w:ind w:left="52"/>
                          <w:jc w:val="left"/>
                          <w:rPr>
                            <w:sz w:val="20"/>
                          </w:rPr>
                        </w:pPr>
                        <w:r>
                          <w:rPr>
                            <w:spacing w:val="-2"/>
                            <w:sz w:val="20"/>
                          </w:rPr>
                          <w:t>Liabilities</w:t>
                        </w:r>
                      </w:p>
                    </w:tc>
                    <w:tc>
                      <w:tcPr>
                        <w:tcW w:w="1741" w:type="dxa"/>
                        <w:tcBorders>
                          <w:bottom w:val="single" w:sz="8" w:space="0" w:color="5D6670"/>
                        </w:tcBorders>
                      </w:tcPr>
                      <w:p w14:paraId="2F07D385" w14:textId="77777777" w:rsidR="00F86F35" w:rsidRDefault="008A442A">
                        <w:pPr>
                          <w:pStyle w:val="TableParagraph"/>
                          <w:spacing w:before="20" w:line="240" w:lineRule="exact"/>
                          <w:ind w:right="209"/>
                          <w:rPr>
                            <w:sz w:val="20"/>
                          </w:rPr>
                        </w:pPr>
                        <w:r>
                          <w:rPr>
                            <w:spacing w:val="-2"/>
                            <w:sz w:val="20"/>
                          </w:rPr>
                          <w:t>1,223</w:t>
                        </w:r>
                      </w:p>
                    </w:tc>
                    <w:tc>
                      <w:tcPr>
                        <w:tcW w:w="953" w:type="dxa"/>
                        <w:tcBorders>
                          <w:bottom w:val="single" w:sz="8" w:space="0" w:color="5D6670"/>
                        </w:tcBorders>
                      </w:tcPr>
                      <w:p w14:paraId="5A4A577A" w14:textId="77777777" w:rsidR="00F86F35" w:rsidRDefault="008A442A">
                        <w:pPr>
                          <w:pStyle w:val="TableParagraph"/>
                          <w:spacing w:before="20" w:line="240" w:lineRule="exact"/>
                          <w:ind w:right="157"/>
                          <w:rPr>
                            <w:sz w:val="20"/>
                          </w:rPr>
                        </w:pPr>
                        <w:r>
                          <w:rPr>
                            <w:spacing w:val="-5"/>
                            <w:sz w:val="20"/>
                          </w:rPr>
                          <w:t>82</w:t>
                        </w:r>
                      </w:p>
                    </w:tc>
                    <w:tc>
                      <w:tcPr>
                        <w:tcW w:w="1005" w:type="dxa"/>
                        <w:tcBorders>
                          <w:bottom w:val="single" w:sz="8" w:space="0" w:color="5D6670"/>
                        </w:tcBorders>
                      </w:tcPr>
                      <w:p w14:paraId="710ACC11" w14:textId="77777777" w:rsidR="00F86F35" w:rsidRDefault="008A442A">
                        <w:pPr>
                          <w:pStyle w:val="TableParagraph"/>
                          <w:spacing w:before="20" w:line="240" w:lineRule="exact"/>
                          <w:ind w:right="157"/>
                          <w:rPr>
                            <w:sz w:val="20"/>
                          </w:rPr>
                        </w:pPr>
                        <w:r>
                          <w:rPr>
                            <w:spacing w:val="-2"/>
                            <w:sz w:val="20"/>
                          </w:rPr>
                          <w:t>1,141</w:t>
                        </w:r>
                      </w:p>
                    </w:tc>
                    <w:tc>
                      <w:tcPr>
                        <w:tcW w:w="960" w:type="dxa"/>
                        <w:tcBorders>
                          <w:bottom w:val="single" w:sz="8" w:space="0" w:color="5D6670"/>
                        </w:tcBorders>
                      </w:tcPr>
                      <w:p w14:paraId="4643A5D5" w14:textId="77777777" w:rsidR="00F86F35" w:rsidRDefault="008A442A">
                        <w:pPr>
                          <w:pStyle w:val="TableParagraph"/>
                          <w:spacing w:before="20" w:line="240" w:lineRule="exact"/>
                          <w:ind w:right="112"/>
                          <w:rPr>
                            <w:sz w:val="20"/>
                          </w:rPr>
                        </w:pPr>
                        <w:r>
                          <w:rPr>
                            <w:spacing w:val="-5"/>
                            <w:sz w:val="20"/>
                          </w:rPr>
                          <w:t>650</w:t>
                        </w:r>
                      </w:p>
                    </w:tc>
                    <w:tc>
                      <w:tcPr>
                        <w:tcW w:w="1030" w:type="dxa"/>
                        <w:tcBorders>
                          <w:bottom w:val="single" w:sz="8" w:space="0" w:color="5D6670"/>
                        </w:tcBorders>
                      </w:tcPr>
                      <w:p w14:paraId="2C3DA762" w14:textId="77777777" w:rsidR="00F86F35" w:rsidRDefault="008A442A">
                        <w:pPr>
                          <w:pStyle w:val="TableParagraph"/>
                          <w:spacing w:before="20" w:line="240" w:lineRule="exact"/>
                          <w:ind w:right="137"/>
                          <w:rPr>
                            <w:sz w:val="20"/>
                          </w:rPr>
                        </w:pPr>
                        <w:r>
                          <w:rPr>
                            <w:spacing w:val="-5"/>
                            <w:sz w:val="20"/>
                          </w:rPr>
                          <w:t>491</w:t>
                        </w:r>
                      </w:p>
                    </w:tc>
                    <w:tc>
                      <w:tcPr>
                        <w:tcW w:w="1026" w:type="dxa"/>
                        <w:tcBorders>
                          <w:bottom w:val="single" w:sz="8" w:space="0" w:color="5D6670"/>
                        </w:tcBorders>
                      </w:tcPr>
                      <w:p w14:paraId="544B2D9F" w14:textId="77777777" w:rsidR="00F86F35" w:rsidRDefault="008A442A">
                        <w:pPr>
                          <w:pStyle w:val="TableParagraph"/>
                          <w:spacing w:before="20" w:line="240" w:lineRule="exact"/>
                          <w:ind w:right="158"/>
                          <w:rPr>
                            <w:sz w:val="20"/>
                          </w:rPr>
                        </w:pPr>
                        <w:r>
                          <w:rPr>
                            <w:spacing w:val="-5"/>
                            <w:sz w:val="20"/>
                          </w:rPr>
                          <w:t>36</w:t>
                        </w:r>
                      </w:p>
                    </w:tc>
                    <w:tc>
                      <w:tcPr>
                        <w:tcW w:w="923" w:type="dxa"/>
                        <w:tcBorders>
                          <w:bottom w:val="single" w:sz="8" w:space="0" w:color="5D6670"/>
                        </w:tcBorders>
                      </w:tcPr>
                      <w:p w14:paraId="6322107D" w14:textId="77777777" w:rsidR="00F86F35" w:rsidRDefault="008A442A">
                        <w:pPr>
                          <w:pStyle w:val="TableParagraph"/>
                          <w:spacing w:before="20" w:line="240" w:lineRule="exact"/>
                          <w:ind w:right="76"/>
                          <w:rPr>
                            <w:sz w:val="20"/>
                          </w:rPr>
                        </w:pPr>
                        <w:r>
                          <w:rPr>
                            <w:spacing w:val="-5"/>
                            <w:sz w:val="20"/>
                          </w:rPr>
                          <w:t>455</w:t>
                        </w:r>
                      </w:p>
                    </w:tc>
                  </w:tr>
                </w:tbl>
                <w:p w14:paraId="15A0075C" w14:textId="77777777" w:rsidR="00F86F35" w:rsidRDefault="00F86F35">
                  <w:pPr>
                    <w:pStyle w:val="BodyText"/>
                  </w:pPr>
                </w:p>
              </w:txbxContent>
            </v:textbox>
            <w10:wrap anchorx="page"/>
          </v:shape>
        </w:pict>
      </w:r>
      <w:r>
        <w:rPr>
          <w:spacing w:val="-4"/>
        </w:rPr>
        <w:t xml:space="preserve">Not </w:t>
      </w:r>
      <w:r>
        <w:t>Subject</w:t>
      </w:r>
      <w:r>
        <w:rPr>
          <w:spacing w:val="-7"/>
        </w:rPr>
        <w:t xml:space="preserve"> </w:t>
      </w:r>
      <w:r>
        <w:rPr>
          <w:spacing w:val="-5"/>
        </w:rPr>
        <w:t>to</w:t>
      </w:r>
    </w:p>
    <w:p w14:paraId="02D04AF3" w14:textId="77777777" w:rsidR="00F86F35" w:rsidRDefault="008A442A">
      <w:pPr>
        <w:rPr>
          <w:sz w:val="24"/>
        </w:rPr>
      </w:pPr>
      <w:r>
        <w:br w:type="column"/>
      </w:r>
    </w:p>
    <w:p w14:paraId="0BD7EF33" w14:textId="77777777" w:rsidR="00F86F35" w:rsidRDefault="008A442A">
      <w:pPr>
        <w:pStyle w:val="BodyText"/>
        <w:spacing w:before="158"/>
        <w:jc w:val="right"/>
      </w:pPr>
      <w:r>
        <w:rPr>
          <w:spacing w:val="-2"/>
        </w:rPr>
        <w:t>Gross</w:t>
      </w:r>
    </w:p>
    <w:p w14:paraId="76001D5E" w14:textId="77777777" w:rsidR="00F86F35" w:rsidRDefault="008A442A">
      <w:pPr>
        <w:rPr>
          <w:sz w:val="24"/>
        </w:rPr>
      </w:pPr>
      <w:r>
        <w:br w:type="column"/>
      </w:r>
    </w:p>
    <w:p w14:paraId="7D738590" w14:textId="77777777" w:rsidR="00F86F35" w:rsidRDefault="008A442A">
      <w:pPr>
        <w:pStyle w:val="BodyText"/>
        <w:spacing w:before="158"/>
        <w:ind w:left="669"/>
      </w:pPr>
      <w:r>
        <w:rPr>
          <w:spacing w:val="-5"/>
        </w:rPr>
        <w:t>Net</w:t>
      </w:r>
    </w:p>
    <w:p w14:paraId="53D7E1EB" w14:textId="77777777" w:rsidR="00F86F35" w:rsidRDefault="00F86F35">
      <w:pPr>
        <w:sectPr w:rsidR="00F86F35">
          <w:type w:val="continuous"/>
          <w:pgSz w:w="12240" w:h="15840"/>
          <w:pgMar w:top="760" w:right="700" w:bottom="280" w:left="840" w:header="372" w:footer="530" w:gutter="0"/>
          <w:cols w:num="4" w:space="720" w:equalWidth="0">
            <w:col w:w="4148" w:space="40"/>
            <w:col w:w="966" w:space="39"/>
            <w:col w:w="1970" w:space="39"/>
            <w:col w:w="3498"/>
          </w:cols>
        </w:sectPr>
      </w:pPr>
    </w:p>
    <w:p w14:paraId="1C02D0E9" w14:textId="77777777" w:rsidR="00F86F35" w:rsidRDefault="00F86F35">
      <w:pPr>
        <w:pStyle w:val="BodyText"/>
      </w:pPr>
    </w:p>
    <w:p w14:paraId="33153AA2" w14:textId="77777777" w:rsidR="00F86F35" w:rsidRDefault="00F86F35">
      <w:pPr>
        <w:pStyle w:val="BodyText"/>
      </w:pPr>
    </w:p>
    <w:p w14:paraId="50773756" w14:textId="77777777" w:rsidR="00F86F35" w:rsidRDefault="00F86F35">
      <w:pPr>
        <w:pStyle w:val="BodyText"/>
      </w:pPr>
    </w:p>
    <w:p w14:paraId="0892B9F5" w14:textId="77777777" w:rsidR="00F86F35" w:rsidRDefault="00F86F35">
      <w:pPr>
        <w:pStyle w:val="BodyText"/>
      </w:pPr>
    </w:p>
    <w:p w14:paraId="7FF4AC10" w14:textId="77777777" w:rsidR="00F86F35" w:rsidRDefault="00F86F35">
      <w:pPr>
        <w:pStyle w:val="BodyText"/>
      </w:pPr>
    </w:p>
    <w:p w14:paraId="6879EDA0" w14:textId="77777777" w:rsidR="00F86F35" w:rsidRDefault="00F86F35">
      <w:pPr>
        <w:pStyle w:val="BodyText"/>
      </w:pPr>
    </w:p>
    <w:p w14:paraId="289E113B" w14:textId="77777777" w:rsidR="00F86F35" w:rsidRDefault="00F86F35">
      <w:pPr>
        <w:pStyle w:val="BodyText"/>
      </w:pPr>
    </w:p>
    <w:p w14:paraId="5307D2CF" w14:textId="77777777" w:rsidR="00F86F35" w:rsidRDefault="00F86F35">
      <w:pPr>
        <w:pStyle w:val="BodyText"/>
      </w:pPr>
    </w:p>
    <w:p w14:paraId="6E2F28E3" w14:textId="77777777" w:rsidR="00F86F35" w:rsidRDefault="00F86F35">
      <w:pPr>
        <w:pStyle w:val="BodyText"/>
      </w:pPr>
    </w:p>
    <w:p w14:paraId="22407691" w14:textId="77777777" w:rsidR="00F86F35" w:rsidRDefault="00F86F35">
      <w:pPr>
        <w:pStyle w:val="BodyText"/>
        <w:spacing w:before="2"/>
        <w:rPr>
          <w:sz w:val="28"/>
        </w:rPr>
      </w:pPr>
    </w:p>
    <w:p w14:paraId="1E1153F2" w14:textId="77777777" w:rsidR="00F86F35" w:rsidRDefault="008A442A">
      <w:pPr>
        <w:pStyle w:val="BodyText"/>
        <w:spacing w:before="104" w:line="235" w:lineRule="auto"/>
        <w:ind w:left="330" w:right="473"/>
      </w:pP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and</w:t>
      </w:r>
      <w:r>
        <w:rPr>
          <w:spacing w:val="-3"/>
        </w:rPr>
        <w:t xml:space="preserve"> </w:t>
      </w:r>
      <w:r>
        <w:t>December</w:t>
      </w:r>
      <w:r>
        <w:rPr>
          <w:spacing w:val="-3"/>
        </w:rPr>
        <w:t xml:space="preserve"> </w:t>
      </w:r>
      <w:r>
        <w:t>31,</w:t>
      </w:r>
      <w:r>
        <w:rPr>
          <w:spacing w:val="-3"/>
        </w:rPr>
        <w:t xml:space="preserve"> </w:t>
      </w:r>
      <w:r>
        <w:t>2021,</w:t>
      </w:r>
      <w:r>
        <w:rPr>
          <w:spacing w:val="-3"/>
        </w:rPr>
        <w:t xml:space="preserve"> </w:t>
      </w:r>
      <w:r>
        <w:t>we</w:t>
      </w:r>
      <w:r>
        <w:rPr>
          <w:spacing w:val="-3"/>
        </w:rPr>
        <w:t xml:space="preserve"> </w:t>
      </w:r>
      <w:r>
        <w:t>did</w:t>
      </w:r>
      <w:r>
        <w:rPr>
          <w:spacing w:val="-3"/>
        </w:rPr>
        <w:t xml:space="preserve"> </w:t>
      </w:r>
      <w:r>
        <w:t>not</w:t>
      </w:r>
      <w:r>
        <w:rPr>
          <w:spacing w:val="-3"/>
        </w:rPr>
        <w:t xml:space="preserve"> </w:t>
      </w:r>
      <w:r>
        <w:t>present</w:t>
      </w:r>
      <w:r>
        <w:rPr>
          <w:spacing w:val="-3"/>
        </w:rPr>
        <w:t xml:space="preserve"> </w:t>
      </w:r>
      <w:r>
        <w:t>any</w:t>
      </w:r>
      <w:r>
        <w:rPr>
          <w:spacing w:val="-3"/>
        </w:rPr>
        <w:t xml:space="preserve"> </w:t>
      </w:r>
      <w:r>
        <w:t>amounts</w:t>
      </w:r>
      <w:r>
        <w:rPr>
          <w:spacing w:val="-3"/>
        </w:rPr>
        <w:t xml:space="preserve"> </w:t>
      </w:r>
      <w:r>
        <w:t>gross</w:t>
      </w:r>
      <w:r>
        <w:rPr>
          <w:spacing w:val="-3"/>
        </w:rPr>
        <w:t xml:space="preserve"> </w:t>
      </w:r>
      <w:r>
        <w:t>on</w:t>
      </w:r>
      <w:r>
        <w:rPr>
          <w:spacing w:val="-3"/>
        </w:rPr>
        <w:t xml:space="preserve"> </w:t>
      </w:r>
      <w:r>
        <w:t>our</w:t>
      </w:r>
      <w:r>
        <w:rPr>
          <w:spacing w:val="-3"/>
        </w:rPr>
        <w:t xml:space="preserve"> </w:t>
      </w:r>
      <w:r>
        <w:t>consolidated</w:t>
      </w:r>
      <w:r>
        <w:rPr>
          <w:spacing w:val="-3"/>
        </w:rPr>
        <w:t xml:space="preserve"> </w:t>
      </w:r>
      <w:r>
        <w:t>balance</w:t>
      </w:r>
      <w:r>
        <w:rPr>
          <w:spacing w:val="-3"/>
        </w:rPr>
        <w:t xml:space="preserve"> </w:t>
      </w:r>
      <w:r>
        <w:t>sheet where we had the right of setoff.</w:t>
      </w:r>
    </w:p>
    <w:p w14:paraId="19CE3864" w14:textId="77777777" w:rsidR="00F86F35" w:rsidRDefault="008A442A">
      <w:pPr>
        <w:pStyle w:val="Heading6"/>
        <w:spacing w:before="157"/>
      </w:pPr>
      <w:r>
        <w:t>Non-Recurring</w:t>
      </w:r>
      <w:r>
        <w:rPr>
          <w:spacing w:val="-8"/>
        </w:rPr>
        <w:t xml:space="preserve"> </w:t>
      </w:r>
      <w:r>
        <w:t>Fair</w:t>
      </w:r>
      <w:r>
        <w:rPr>
          <w:spacing w:val="-7"/>
        </w:rPr>
        <w:t xml:space="preserve"> </w:t>
      </w:r>
      <w:r>
        <w:t>Value</w:t>
      </w:r>
      <w:r>
        <w:rPr>
          <w:spacing w:val="-7"/>
        </w:rPr>
        <w:t xml:space="preserve"> </w:t>
      </w:r>
      <w:r>
        <w:rPr>
          <w:spacing w:val="-2"/>
        </w:rPr>
        <w:t>Measurement</w:t>
      </w:r>
    </w:p>
    <w:p w14:paraId="17562720" w14:textId="77777777" w:rsidR="00F86F35" w:rsidRDefault="008A442A">
      <w:pPr>
        <w:pStyle w:val="BodyText"/>
        <w:spacing w:before="160" w:line="235" w:lineRule="auto"/>
        <w:ind w:left="330" w:right="473"/>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fair</w:t>
      </w:r>
      <w:r>
        <w:rPr>
          <w:spacing w:val="-3"/>
        </w:rPr>
        <w:t xml:space="preserve"> </w:t>
      </w:r>
      <w:r>
        <w:t>value</w:t>
      </w:r>
      <w:r>
        <w:rPr>
          <w:spacing w:val="-3"/>
        </w:rPr>
        <w:t xml:space="preserve"> </w:t>
      </w:r>
      <w:r>
        <w:t>hierarchy</w:t>
      </w:r>
      <w:r>
        <w:rPr>
          <w:spacing w:val="-3"/>
        </w:rPr>
        <w:t xml:space="preserve"> </w:t>
      </w:r>
      <w:r>
        <w:t>by</w:t>
      </w:r>
      <w:r>
        <w:rPr>
          <w:spacing w:val="-3"/>
        </w:rPr>
        <w:t xml:space="preserve"> </w:t>
      </w:r>
      <w:r>
        <w:t>major</w:t>
      </w:r>
      <w:r>
        <w:rPr>
          <w:spacing w:val="-3"/>
        </w:rPr>
        <w:t xml:space="preserve"> </w:t>
      </w:r>
      <w:r>
        <w:t>category</w:t>
      </w:r>
      <w:r>
        <w:rPr>
          <w:spacing w:val="-3"/>
        </w:rPr>
        <w:t xml:space="preserve"> </w:t>
      </w:r>
      <w:r>
        <w:t>and</w:t>
      </w:r>
      <w:r>
        <w:rPr>
          <w:spacing w:val="-3"/>
        </w:rPr>
        <w:t xml:space="preserve"> </w:t>
      </w:r>
      <w:r>
        <w:t>date</w:t>
      </w:r>
      <w:r>
        <w:rPr>
          <w:spacing w:val="-3"/>
        </w:rPr>
        <w:t xml:space="preserve"> </w:t>
      </w:r>
      <w:r>
        <w:t>of</w:t>
      </w:r>
      <w:r>
        <w:rPr>
          <w:spacing w:val="-3"/>
        </w:rPr>
        <w:t xml:space="preserve"> </w:t>
      </w:r>
      <w:r>
        <w:t>remeasurement</w:t>
      </w:r>
      <w:r>
        <w:rPr>
          <w:spacing w:val="-3"/>
        </w:rPr>
        <w:t xml:space="preserve"> </w:t>
      </w:r>
      <w:r>
        <w:t>for</w:t>
      </w:r>
      <w:r>
        <w:rPr>
          <w:spacing w:val="-3"/>
        </w:rPr>
        <w:t xml:space="preserve"> </w:t>
      </w:r>
      <w:r>
        <w:t>assets accounted for at fair value on a non-recurring basis:</w:t>
      </w:r>
    </w:p>
    <w:p w14:paraId="5F27C573" w14:textId="77777777" w:rsidR="00F86F35" w:rsidRDefault="008A442A">
      <w:pPr>
        <w:pStyle w:val="BodyText"/>
        <w:spacing w:before="53"/>
        <w:ind w:left="4380" w:right="621"/>
        <w:jc w:val="center"/>
      </w:pPr>
      <w:r>
        <w:t>Millions</w:t>
      </w:r>
      <w:r>
        <w:rPr>
          <w:spacing w:val="-5"/>
        </w:rPr>
        <w:t xml:space="preserve"> </w:t>
      </w:r>
      <w:r>
        <w:t>of</w:t>
      </w:r>
      <w:r>
        <w:rPr>
          <w:spacing w:val="-5"/>
        </w:rPr>
        <w:t xml:space="preserve"> </w:t>
      </w:r>
      <w:r>
        <w:rPr>
          <w:spacing w:val="-2"/>
        </w:rPr>
        <w:t>Dollars</w:t>
      </w:r>
    </w:p>
    <w:p w14:paraId="13CEA9EB" w14:textId="77777777" w:rsidR="00F86F35" w:rsidRDefault="008A442A">
      <w:pPr>
        <w:pStyle w:val="BodyText"/>
        <w:spacing w:before="41"/>
        <w:ind w:left="4381" w:right="621"/>
        <w:jc w:val="center"/>
      </w:pPr>
      <w:r>
        <w:pict w14:anchorId="6B38BC19">
          <v:group id="docshapegroup267" o:spid="_x0000_s1403" style="position:absolute;left:0;text-align:left;margin-left:313.5pt;margin-top:15.05pt;width:180pt;height:1pt;z-index:15781888;mso-position-horizontal-relative:page" coordorigin="6270,301" coordsize="3600,20">
            <v:shape id="docshape268" o:spid="_x0000_s1405" style="position:absolute;left:6270;top:311;width:3600;height:2" coordorigin="6270,311" coordsize="3600,0" path="m9870,311r-3600,e" fillcolor="black" stroked="f">
              <v:fill opacity="0"/>
              <v:path arrowok="t"/>
            </v:shape>
            <v:line id="_x0000_s1404" style="position:absolute" from="6270,311" to="9870,311" strokecolor="#0b2cd8" strokeweight="1pt"/>
            <w10:wrap anchorx="page"/>
          </v:group>
        </w:pict>
      </w:r>
      <w:r>
        <w:t>Fair</w:t>
      </w:r>
      <w:r>
        <w:rPr>
          <w:spacing w:val="-6"/>
        </w:rPr>
        <w:t xml:space="preserve"> </w:t>
      </w:r>
      <w:r>
        <w:t>Value</w:t>
      </w:r>
      <w:r>
        <w:rPr>
          <w:spacing w:val="-6"/>
        </w:rPr>
        <w:t xml:space="preserve"> </w:t>
      </w:r>
      <w:r>
        <w:t>Measurements</w:t>
      </w:r>
      <w:r>
        <w:rPr>
          <w:spacing w:val="-6"/>
        </w:rPr>
        <w:t xml:space="preserve"> </w:t>
      </w:r>
      <w:r>
        <w:rPr>
          <w:spacing w:val="-4"/>
        </w:rPr>
        <w:t>Using</w:t>
      </w:r>
    </w:p>
    <w:p w14:paraId="7A594760" w14:textId="77777777" w:rsidR="00F86F35" w:rsidRDefault="00F86F35">
      <w:pPr>
        <w:jc w:val="center"/>
        <w:sectPr w:rsidR="00F86F35">
          <w:type w:val="continuous"/>
          <w:pgSz w:w="12240" w:h="15840"/>
          <w:pgMar w:top="760" w:right="700" w:bottom="280" w:left="840" w:header="372" w:footer="530" w:gutter="0"/>
          <w:cols w:space="720"/>
        </w:sectPr>
      </w:pPr>
    </w:p>
    <w:p w14:paraId="4E14381E" w14:textId="77777777" w:rsidR="00F86F35" w:rsidRDefault="008A442A">
      <w:pPr>
        <w:pStyle w:val="BodyText"/>
        <w:spacing w:before="51"/>
        <w:jc w:val="right"/>
      </w:pPr>
      <w:r>
        <w:pict w14:anchorId="7A94EB10">
          <v:shape id="docshape269" o:spid="_x0000_s1402" type="#_x0000_t202" style="position:absolute;left:0;text-align:left;margin-left:58.5pt;margin-top:12.55pt;width:495pt;height:85.25pt;z-index:1578291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00"/>
                    <w:gridCol w:w="1492"/>
                    <w:gridCol w:w="1200"/>
                    <w:gridCol w:w="1200"/>
                    <w:gridCol w:w="1282"/>
                    <w:gridCol w:w="825"/>
                  </w:tblGrid>
                  <w:tr w:rsidR="00F86F35" w14:paraId="09C612F7" w14:textId="77777777">
                    <w:trPr>
                      <w:trHeight w:val="260"/>
                    </w:trPr>
                    <w:tc>
                      <w:tcPr>
                        <w:tcW w:w="3900" w:type="dxa"/>
                      </w:tcPr>
                      <w:p w14:paraId="3AF2B522" w14:textId="77777777" w:rsidR="00F86F35" w:rsidRDefault="00F86F35">
                        <w:pPr>
                          <w:pStyle w:val="TableParagraph"/>
                          <w:jc w:val="left"/>
                          <w:rPr>
                            <w:rFonts w:ascii="Times New Roman"/>
                            <w:sz w:val="18"/>
                          </w:rPr>
                        </w:pPr>
                      </w:p>
                    </w:tc>
                    <w:tc>
                      <w:tcPr>
                        <w:tcW w:w="1492" w:type="dxa"/>
                        <w:tcBorders>
                          <w:bottom w:val="single" w:sz="8" w:space="0" w:color="0B2CD8"/>
                        </w:tcBorders>
                      </w:tcPr>
                      <w:p w14:paraId="0C1BA93B" w14:textId="77777777" w:rsidR="00F86F35" w:rsidRDefault="008A442A">
                        <w:pPr>
                          <w:pStyle w:val="TableParagraph"/>
                          <w:spacing w:line="240" w:lineRule="exact"/>
                          <w:ind w:left="339"/>
                          <w:jc w:val="left"/>
                          <w:rPr>
                            <w:sz w:val="20"/>
                          </w:rPr>
                        </w:pPr>
                        <w:r>
                          <w:rPr>
                            <w:sz w:val="20"/>
                          </w:rPr>
                          <w:t>Fair</w:t>
                        </w:r>
                        <w:r>
                          <w:rPr>
                            <w:spacing w:val="-5"/>
                            <w:sz w:val="20"/>
                          </w:rPr>
                          <w:t xml:space="preserve"> </w:t>
                        </w:r>
                        <w:r>
                          <w:rPr>
                            <w:spacing w:val="-2"/>
                            <w:sz w:val="20"/>
                          </w:rPr>
                          <w:t>Value</w:t>
                        </w:r>
                      </w:p>
                    </w:tc>
                    <w:tc>
                      <w:tcPr>
                        <w:tcW w:w="1200" w:type="dxa"/>
                        <w:tcBorders>
                          <w:bottom w:val="single" w:sz="8" w:space="0" w:color="0B2CD8"/>
                        </w:tcBorders>
                      </w:tcPr>
                      <w:p w14:paraId="1C37E1AD" w14:textId="77777777" w:rsidR="00F86F35" w:rsidRDefault="008A442A">
                        <w:pPr>
                          <w:pStyle w:val="TableParagraph"/>
                          <w:spacing w:line="240" w:lineRule="exact"/>
                          <w:ind w:left="345"/>
                          <w:jc w:val="left"/>
                          <w:rPr>
                            <w:sz w:val="20"/>
                          </w:rPr>
                        </w:pPr>
                        <w:r>
                          <w:rPr>
                            <w:spacing w:val="-2"/>
                            <w:sz w:val="20"/>
                          </w:rPr>
                          <w:t>Inputs</w:t>
                        </w:r>
                      </w:p>
                    </w:tc>
                    <w:tc>
                      <w:tcPr>
                        <w:tcW w:w="1200" w:type="dxa"/>
                        <w:tcBorders>
                          <w:bottom w:val="single" w:sz="8" w:space="0" w:color="0B2CD8"/>
                        </w:tcBorders>
                      </w:tcPr>
                      <w:p w14:paraId="26D967E4" w14:textId="77777777" w:rsidR="00F86F35" w:rsidRDefault="008A442A">
                        <w:pPr>
                          <w:pStyle w:val="TableParagraph"/>
                          <w:spacing w:line="240" w:lineRule="exact"/>
                          <w:ind w:left="345"/>
                          <w:jc w:val="left"/>
                          <w:rPr>
                            <w:sz w:val="20"/>
                          </w:rPr>
                        </w:pPr>
                        <w:r>
                          <w:rPr>
                            <w:spacing w:val="-2"/>
                            <w:sz w:val="20"/>
                          </w:rPr>
                          <w:t>Inputs</w:t>
                        </w:r>
                      </w:p>
                    </w:tc>
                    <w:tc>
                      <w:tcPr>
                        <w:tcW w:w="1282" w:type="dxa"/>
                        <w:tcBorders>
                          <w:bottom w:val="single" w:sz="8" w:space="0" w:color="0B2CD8"/>
                        </w:tcBorders>
                      </w:tcPr>
                      <w:p w14:paraId="7D735896" w14:textId="77777777" w:rsidR="00F86F35" w:rsidRDefault="008A442A">
                        <w:pPr>
                          <w:pStyle w:val="TableParagraph"/>
                          <w:spacing w:line="240" w:lineRule="exact"/>
                          <w:ind w:left="345"/>
                          <w:jc w:val="left"/>
                          <w:rPr>
                            <w:sz w:val="20"/>
                          </w:rPr>
                        </w:pPr>
                        <w:r>
                          <w:rPr>
                            <w:spacing w:val="-2"/>
                            <w:sz w:val="20"/>
                          </w:rPr>
                          <w:t>Inputs</w:t>
                        </w:r>
                      </w:p>
                    </w:tc>
                    <w:tc>
                      <w:tcPr>
                        <w:tcW w:w="825" w:type="dxa"/>
                        <w:tcBorders>
                          <w:bottom w:val="single" w:sz="8" w:space="0" w:color="0B2CD8"/>
                        </w:tcBorders>
                      </w:tcPr>
                      <w:p w14:paraId="4D1A6CA0" w14:textId="77777777" w:rsidR="00F86F35" w:rsidRDefault="008A442A">
                        <w:pPr>
                          <w:pStyle w:val="TableParagraph"/>
                          <w:spacing w:line="240" w:lineRule="exact"/>
                          <w:ind w:left="427"/>
                          <w:jc w:val="left"/>
                          <w:rPr>
                            <w:sz w:val="20"/>
                          </w:rPr>
                        </w:pPr>
                        <w:r>
                          <w:rPr>
                            <w:spacing w:val="-4"/>
                            <w:sz w:val="20"/>
                          </w:rPr>
                          <w:t>Loss</w:t>
                        </w:r>
                      </w:p>
                    </w:tc>
                  </w:tr>
                  <w:tr w:rsidR="00F86F35" w14:paraId="700EE06A" w14:textId="77777777">
                    <w:trPr>
                      <w:trHeight w:val="1405"/>
                    </w:trPr>
                    <w:tc>
                      <w:tcPr>
                        <w:tcW w:w="3900" w:type="dxa"/>
                        <w:tcBorders>
                          <w:bottom w:val="single" w:sz="8" w:space="0" w:color="5D6670"/>
                        </w:tcBorders>
                      </w:tcPr>
                      <w:p w14:paraId="0ED2433C" w14:textId="77777777" w:rsidR="00F86F35" w:rsidRDefault="008A442A">
                        <w:pPr>
                          <w:pStyle w:val="TableParagraph"/>
                          <w:spacing w:before="4" w:line="280" w:lineRule="auto"/>
                          <w:ind w:left="52" w:right="1114"/>
                          <w:jc w:val="left"/>
                          <w:rPr>
                            <w:sz w:val="20"/>
                          </w:rPr>
                        </w:pPr>
                        <w:r>
                          <w:rPr>
                            <w:sz w:val="20"/>
                          </w:rPr>
                          <w:t>Year</w:t>
                        </w:r>
                        <w:r>
                          <w:rPr>
                            <w:spacing w:val="-10"/>
                            <w:sz w:val="20"/>
                          </w:rPr>
                          <w:t xml:space="preserve"> </w:t>
                        </w:r>
                        <w:r>
                          <w:rPr>
                            <w:sz w:val="20"/>
                          </w:rPr>
                          <w:t>ended</w:t>
                        </w:r>
                        <w:r>
                          <w:rPr>
                            <w:spacing w:val="-10"/>
                            <w:sz w:val="20"/>
                          </w:rPr>
                          <w:t xml:space="preserve"> </w:t>
                        </w:r>
                        <w:r>
                          <w:rPr>
                            <w:sz w:val="20"/>
                          </w:rPr>
                          <w:t>December</w:t>
                        </w:r>
                        <w:r>
                          <w:rPr>
                            <w:spacing w:val="-10"/>
                            <w:sz w:val="20"/>
                          </w:rPr>
                          <w:t xml:space="preserve"> </w:t>
                        </w:r>
                        <w:r>
                          <w:rPr>
                            <w:sz w:val="20"/>
                          </w:rPr>
                          <w:t>31,</w:t>
                        </w:r>
                        <w:r>
                          <w:rPr>
                            <w:spacing w:val="-10"/>
                            <w:sz w:val="20"/>
                          </w:rPr>
                          <w:t xml:space="preserve"> </w:t>
                        </w:r>
                        <w:r>
                          <w:rPr>
                            <w:sz w:val="20"/>
                          </w:rPr>
                          <w:t>2021 Net PP&amp;E (held for use) December 31, 2021</w:t>
                        </w:r>
                      </w:p>
                      <w:p w14:paraId="3369FC6F" w14:textId="77777777" w:rsidR="00F86F35" w:rsidRDefault="008A442A">
                        <w:pPr>
                          <w:pStyle w:val="TableParagraph"/>
                          <w:spacing w:line="242" w:lineRule="exact"/>
                          <w:ind w:left="52"/>
                          <w:jc w:val="left"/>
                          <w:rPr>
                            <w:sz w:val="20"/>
                          </w:rPr>
                        </w:pPr>
                        <w:r>
                          <w:rPr>
                            <w:sz w:val="20"/>
                          </w:rPr>
                          <w:t>Equity</w:t>
                        </w:r>
                        <w:r>
                          <w:rPr>
                            <w:spacing w:val="-6"/>
                            <w:sz w:val="20"/>
                          </w:rPr>
                          <w:t xml:space="preserve"> </w:t>
                        </w:r>
                        <w:r>
                          <w:rPr>
                            <w:sz w:val="20"/>
                          </w:rPr>
                          <w:t>Method</w:t>
                        </w:r>
                        <w:r>
                          <w:rPr>
                            <w:spacing w:val="-6"/>
                            <w:sz w:val="20"/>
                          </w:rPr>
                          <w:t xml:space="preserve"> </w:t>
                        </w:r>
                        <w:r>
                          <w:rPr>
                            <w:spacing w:val="-2"/>
                            <w:sz w:val="20"/>
                          </w:rPr>
                          <w:t>Investments</w:t>
                        </w:r>
                      </w:p>
                      <w:p w14:paraId="04060B8A" w14:textId="77777777" w:rsidR="00F86F35" w:rsidRDefault="008A442A">
                        <w:pPr>
                          <w:pStyle w:val="TableParagraph"/>
                          <w:spacing w:before="41" w:line="240" w:lineRule="exact"/>
                          <w:ind w:left="172"/>
                          <w:jc w:val="left"/>
                          <w:rPr>
                            <w:sz w:val="20"/>
                          </w:rPr>
                        </w:pPr>
                        <w:r>
                          <w:rPr>
                            <w:sz w:val="20"/>
                          </w:rPr>
                          <w:t>December</w:t>
                        </w:r>
                        <w:r>
                          <w:rPr>
                            <w:spacing w:val="-6"/>
                            <w:sz w:val="20"/>
                          </w:rPr>
                          <w:t xml:space="preserve"> </w:t>
                        </w:r>
                        <w:r>
                          <w:rPr>
                            <w:sz w:val="20"/>
                          </w:rPr>
                          <w:t>31,</w:t>
                        </w:r>
                        <w:r>
                          <w:rPr>
                            <w:spacing w:val="-5"/>
                            <w:sz w:val="20"/>
                          </w:rPr>
                          <w:t xml:space="preserve"> </w:t>
                        </w:r>
                        <w:r>
                          <w:rPr>
                            <w:spacing w:val="-4"/>
                            <w:sz w:val="20"/>
                          </w:rPr>
                          <w:t>2021</w:t>
                        </w:r>
                      </w:p>
                    </w:tc>
                    <w:tc>
                      <w:tcPr>
                        <w:tcW w:w="1492" w:type="dxa"/>
                        <w:tcBorders>
                          <w:top w:val="single" w:sz="8" w:space="0" w:color="0B2CD8"/>
                          <w:bottom w:val="single" w:sz="8" w:space="0" w:color="5D6670"/>
                        </w:tcBorders>
                      </w:tcPr>
                      <w:p w14:paraId="76F55F1B" w14:textId="77777777" w:rsidR="00F86F35" w:rsidRDefault="00F86F35">
                        <w:pPr>
                          <w:pStyle w:val="TableParagraph"/>
                          <w:jc w:val="left"/>
                          <w:rPr>
                            <w:i/>
                            <w:sz w:val="24"/>
                          </w:rPr>
                        </w:pPr>
                      </w:p>
                      <w:p w14:paraId="3E4E94EE" w14:textId="77777777" w:rsidR="00F86F35" w:rsidRDefault="00F86F35">
                        <w:pPr>
                          <w:pStyle w:val="TableParagraph"/>
                          <w:jc w:val="left"/>
                          <w:rPr>
                            <w:i/>
                            <w:sz w:val="23"/>
                          </w:rPr>
                        </w:pPr>
                      </w:p>
                      <w:p w14:paraId="67B44DB1" w14:textId="77777777" w:rsidR="00F86F35" w:rsidRDefault="008A442A">
                        <w:pPr>
                          <w:pStyle w:val="TableParagraph"/>
                          <w:tabs>
                            <w:tab w:val="left" w:pos="820"/>
                          </w:tabs>
                          <w:spacing w:before="1"/>
                          <w:ind w:left="52"/>
                          <w:jc w:val="left"/>
                          <w:rPr>
                            <w:sz w:val="20"/>
                          </w:rPr>
                        </w:pPr>
                        <w:r>
                          <w:rPr>
                            <w:spacing w:val="-10"/>
                            <w:sz w:val="20"/>
                          </w:rPr>
                          <w:t>$</w:t>
                        </w:r>
                        <w:r>
                          <w:rPr>
                            <w:sz w:val="20"/>
                          </w:rPr>
                          <w:tab/>
                        </w:r>
                        <w:r>
                          <w:rPr>
                            <w:spacing w:val="-5"/>
                            <w:sz w:val="20"/>
                          </w:rPr>
                          <w:t>472</w:t>
                        </w:r>
                      </w:p>
                      <w:p w14:paraId="0B157A56" w14:textId="77777777" w:rsidR="00F86F35" w:rsidRDefault="00F86F35">
                        <w:pPr>
                          <w:pStyle w:val="TableParagraph"/>
                          <w:spacing w:before="8"/>
                          <w:jc w:val="left"/>
                          <w:rPr>
                            <w:i/>
                            <w:sz w:val="26"/>
                          </w:rPr>
                        </w:pPr>
                      </w:p>
                      <w:p w14:paraId="5202F275" w14:textId="77777777" w:rsidR="00F86F35" w:rsidRDefault="008A442A">
                        <w:pPr>
                          <w:pStyle w:val="TableParagraph"/>
                          <w:spacing w:line="240" w:lineRule="exact"/>
                          <w:ind w:left="669"/>
                          <w:jc w:val="left"/>
                          <w:rPr>
                            <w:sz w:val="20"/>
                          </w:rPr>
                        </w:pPr>
                        <w:r>
                          <w:rPr>
                            <w:spacing w:val="-2"/>
                            <w:sz w:val="20"/>
                          </w:rPr>
                          <w:t>5,574</w:t>
                        </w:r>
                      </w:p>
                    </w:tc>
                    <w:tc>
                      <w:tcPr>
                        <w:tcW w:w="1200" w:type="dxa"/>
                        <w:tcBorders>
                          <w:top w:val="single" w:sz="8" w:space="0" w:color="0B2CD8"/>
                          <w:bottom w:val="single" w:sz="8" w:space="0" w:color="5D6670"/>
                        </w:tcBorders>
                      </w:tcPr>
                      <w:p w14:paraId="561C5BB4" w14:textId="77777777" w:rsidR="00F86F35" w:rsidRDefault="00F86F35">
                        <w:pPr>
                          <w:pStyle w:val="TableParagraph"/>
                          <w:jc w:val="left"/>
                          <w:rPr>
                            <w:i/>
                            <w:sz w:val="24"/>
                          </w:rPr>
                        </w:pPr>
                      </w:p>
                      <w:p w14:paraId="18F6E322" w14:textId="77777777" w:rsidR="00F86F35" w:rsidRDefault="00F86F35">
                        <w:pPr>
                          <w:pStyle w:val="TableParagraph"/>
                          <w:jc w:val="left"/>
                          <w:rPr>
                            <w:i/>
                            <w:sz w:val="23"/>
                          </w:rPr>
                        </w:pPr>
                      </w:p>
                      <w:p w14:paraId="5274418D" w14:textId="77777777" w:rsidR="00F86F35" w:rsidRDefault="008A442A">
                        <w:pPr>
                          <w:pStyle w:val="TableParagraph"/>
                          <w:spacing w:before="1"/>
                          <w:ind w:left="651"/>
                          <w:jc w:val="left"/>
                          <w:rPr>
                            <w:sz w:val="20"/>
                          </w:rPr>
                        </w:pPr>
                        <w:r>
                          <w:rPr>
                            <w:sz w:val="20"/>
                          </w:rPr>
                          <w:t>—</w:t>
                        </w:r>
                      </w:p>
                      <w:p w14:paraId="5103B2E3" w14:textId="77777777" w:rsidR="00F86F35" w:rsidRDefault="00F86F35">
                        <w:pPr>
                          <w:pStyle w:val="TableParagraph"/>
                          <w:spacing w:before="8"/>
                          <w:jc w:val="left"/>
                          <w:rPr>
                            <w:i/>
                            <w:sz w:val="26"/>
                          </w:rPr>
                        </w:pPr>
                      </w:p>
                      <w:p w14:paraId="15F28130" w14:textId="77777777" w:rsidR="00F86F35" w:rsidRDefault="008A442A">
                        <w:pPr>
                          <w:pStyle w:val="TableParagraph"/>
                          <w:spacing w:line="240" w:lineRule="exact"/>
                          <w:ind w:left="651"/>
                          <w:jc w:val="left"/>
                          <w:rPr>
                            <w:sz w:val="20"/>
                          </w:rPr>
                        </w:pPr>
                        <w:r>
                          <w:rPr>
                            <w:sz w:val="20"/>
                          </w:rPr>
                          <w:t>—</w:t>
                        </w:r>
                      </w:p>
                    </w:tc>
                    <w:tc>
                      <w:tcPr>
                        <w:tcW w:w="1200" w:type="dxa"/>
                        <w:tcBorders>
                          <w:top w:val="single" w:sz="8" w:space="0" w:color="0B2CD8"/>
                          <w:bottom w:val="single" w:sz="8" w:space="0" w:color="5D6670"/>
                        </w:tcBorders>
                      </w:tcPr>
                      <w:p w14:paraId="1352D64C" w14:textId="77777777" w:rsidR="00F86F35" w:rsidRDefault="00F86F35">
                        <w:pPr>
                          <w:pStyle w:val="TableParagraph"/>
                          <w:jc w:val="left"/>
                          <w:rPr>
                            <w:i/>
                            <w:sz w:val="20"/>
                          </w:rPr>
                        </w:pPr>
                      </w:p>
                      <w:p w14:paraId="6BF3DC80" w14:textId="77777777" w:rsidR="00F86F35" w:rsidRDefault="008A442A">
                        <w:pPr>
                          <w:pStyle w:val="TableParagraph"/>
                          <w:spacing w:before="1" w:line="570" w:lineRule="atLeast"/>
                          <w:ind w:left="377" w:right="357" w:firstLine="273"/>
                          <w:jc w:val="left"/>
                          <w:rPr>
                            <w:sz w:val="20"/>
                          </w:rPr>
                        </w:pPr>
                        <w:r>
                          <w:rPr>
                            <w:spacing w:val="-10"/>
                            <w:sz w:val="20"/>
                          </w:rPr>
                          <w:t>—</w:t>
                        </w:r>
                        <w:r>
                          <w:rPr>
                            <w:spacing w:val="-2"/>
                            <w:sz w:val="20"/>
                          </w:rPr>
                          <w:t xml:space="preserve"> 5,574</w:t>
                        </w:r>
                      </w:p>
                    </w:tc>
                    <w:tc>
                      <w:tcPr>
                        <w:tcW w:w="1282" w:type="dxa"/>
                        <w:tcBorders>
                          <w:top w:val="single" w:sz="8" w:space="0" w:color="0B2CD8"/>
                          <w:bottom w:val="single" w:sz="8" w:space="0" w:color="5D6670"/>
                        </w:tcBorders>
                      </w:tcPr>
                      <w:p w14:paraId="055F11DD" w14:textId="77777777" w:rsidR="00F86F35" w:rsidRDefault="00F86F35">
                        <w:pPr>
                          <w:pStyle w:val="TableParagraph"/>
                          <w:jc w:val="left"/>
                          <w:rPr>
                            <w:i/>
                            <w:sz w:val="24"/>
                          </w:rPr>
                        </w:pPr>
                      </w:p>
                      <w:p w14:paraId="2B3D0C66" w14:textId="77777777" w:rsidR="00F86F35" w:rsidRDefault="00F86F35">
                        <w:pPr>
                          <w:pStyle w:val="TableParagraph"/>
                          <w:jc w:val="left"/>
                          <w:rPr>
                            <w:i/>
                            <w:sz w:val="23"/>
                          </w:rPr>
                        </w:pPr>
                      </w:p>
                      <w:p w14:paraId="601178F9" w14:textId="77777777" w:rsidR="00F86F35" w:rsidRDefault="008A442A">
                        <w:pPr>
                          <w:pStyle w:val="TableParagraph"/>
                          <w:spacing w:before="1"/>
                          <w:ind w:left="515" w:right="436"/>
                          <w:jc w:val="center"/>
                          <w:rPr>
                            <w:sz w:val="20"/>
                          </w:rPr>
                        </w:pPr>
                        <w:r>
                          <w:rPr>
                            <w:spacing w:val="-5"/>
                            <w:sz w:val="20"/>
                          </w:rPr>
                          <w:t>472</w:t>
                        </w:r>
                      </w:p>
                      <w:p w14:paraId="195AD315" w14:textId="77777777" w:rsidR="00F86F35" w:rsidRDefault="00F86F35">
                        <w:pPr>
                          <w:pStyle w:val="TableParagraph"/>
                          <w:spacing w:before="8"/>
                          <w:jc w:val="left"/>
                          <w:rPr>
                            <w:i/>
                            <w:sz w:val="26"/>
                          </w:rPr>
                        </w:pPr>
                      </w:p>
                      <w:p w14:paraId="4C609250" w14:textId="77777777" w:rsidR="00F86F35" w:rsidRDefault="008A442A">
                        <w:pPr>
                          <w:pStyle w:val="TableParagraph"/>
                          <w:spacing w:line="240" w:lineRule="exact"/>
                          <w:ind w:left="201"/>
                          <w:jc w:val="center"/>
                          <w:rPr>
                            <w:sz w:val="20"/>
                          </w:rPr>
                        </w:pPr>
                        <w:r>
                          <w:rPr>
                            <w:sz w:val="20"/>
                          </w:rPr>
                          <w:t>—</w:t>
                        </w:r>
                      </w:p>
                    </w:tc>
                    <w:tc>
                      <w:tcPr>
                        <w:tcW w:w="825" w:type="dxa"/>
                        <w:tcBorders>
                          <w:top w:val="single" w:sz="8" w:space="0" w:color="0B2CD8"/>
                          <w:bottom w:val="single" w:sz="8" w:space="0" w:color="5D6670"/>
                        </w:tcBorders>
                      </w:tcPr>
                      <w:p w14:paraId="2FD9DE0E" w14:textId="77777777" w:rsidR="00F86F35" w:rsidRDefault="00F86F35">
                        <w:pPr>
                          <w:pStyle w:val="TableParagraph"/>
                          <w:jc w:val="left"/>
                          <w:rPr>
                            <w:i/>
                            <w:sz w:val="24"/>
                          </w:rPr>
                        </w:pPr>
                      </w:p>
                      <w:p w14:paraId="54289481" w14:textId="77777777" w:rsidR="00F86F35" w:rsidRDefault="00F86F35">
                        <w:pPr>
                          <w:pStyle w:val="TableParagraph"/>
                          <w:jc w:val="left"/>
                          <w:rPr>
                            <w:i/>
                            <w:sz w:val="23"/>
                          </w:rPr>
                        </w:pPr>
                      </w:p>
                      <w:p w14:paraId="33D5F567" w14:textId="77777777" w:rsidR="00F86F35" w:rsidRDefault="008A442A">
                        <w:pPr>
                          <w:pStyle w:val="TableParagraph"/>
                          <w:spacing w:before="1"/>
                          <w:ind w:left="548"/>
                          <w:jc w:val="left"/>
                          <w:rPr>
                            <w:sz w:val="20"/>
                          </w:rPr>
                        </w:pPr>
                        <w:r>
                          <w:rPr>
                            <w:spacing w:val="-5"/>
                            <w:sz w:val="20"/>
                          </w:rPr>
                          <w:t>80</w:t>
                        </w:r>
                      </w:p>
                      <w:p w14:paraId="32343068" w14:textId="77777777" w:rsidR="00F86F35" w:rsidRDefault="00F86F35">
                        <w:pPr>
                          <w:pStyle w:val="TableParagraph"/>
                          <w:spacing w:before="8"/>
                          <w:jc w:val="left"/>
                          <w:rPr>
                            <w:i/>
                            <w:sz w:val="26"/>
                          </w:rPr>
                        </w:pPr>
                      </w:p>
                      <w:p w14:paraId="1731E445" w14:textId="77777777" w:rsidR="00F86F35" w:rsidRDefault="008A442A">
                        <w:pPr>
                          <w:pStyle w:val="TableParagraph"/>
                          <w:spacing w:line="240" w:lineRule="exact"/>
                          <w:ind w:left="446"/>
                          <w:jc w:val="left"/>
                          <w:rPr>
                            <w:sz w:val="20"/>
                          </w:rPr>
                        </w:pPr>
                        <w:r>
                          <w:rPr>
                            <w:spacing w:val="-5"/>
                            <w:sz w:val="20"/>
                          </w:rPr>
                          <w:t>688</w:t>
                        </w:r>
                      </w:p>
                    </w:tc>
                  </w:tr>
                </w:tbl>
                <w:p w14:paraId="05C428F0" w14:textId="77777777" w:rsidR="00F86F35" w:rsidRDefault="00F86F35">
                  <w:pPr>
                    <w:pStyle w:val="BodyText"/>
                  </w:pPr>
                </w:p>
              </w:txbxContent>
            </v:textbox>
            <w10:wrap anchorx="page"/>
          </v:shape>
        </w:pict>
      </w:r>
      <w:r>
        <w:t>Level</w:t>
      </w:r>
      <w:r>
        <w:rPr>
          <w:spacing w:val="-5"/>
        </w:rPr>
        <w:t xml:space="preserve"> </w:t>
      </w:r>
      <w:r>
        <w:rPr>
          <w:spacing w:val="-10"/>
        </w:rPr>
        <w:t>1</w:t>
      </w:r>
    </w:p>
    <w:p w14:paraId="78B9B5AE" w14:textId="77777777" w:rsidR="00F86F35" w:rsidRDefault="008A442A">
      <w:pPr>
        <w:pStyle w:val="BodyText"/>
        <w:spacing w:before="51"/>
        <w:ind w:left="594"/>
      </w:pPr>
      <w:r>
        <w:br w:type="column"/>
      </w:r>
      <w:r>
        <w:t>Level</w:t>
      </w:r>
      <w:r>
        <w:rPr>
          <w:spacing w:val="-5"/>
        </w:rPr>
        <w:t xml:space="preserve"> </w:t>
      </w:r>
      <w:r>
        <w:rPr>
          <w:spacing w:val="-10"/>
        </w:rPr>
        <w:t>2</w:t>
      </w:r>
    </w:p>
    <w:p w14:paraId="077BCBCD" w14:textId="77777777" w:rsidR="00F86F35" w:rsidRDefault="008A442A">
      <w:pPr>
        <w:pStyle w:val="BodyText"/>
        <w:spacing w:before="51"/>
        <w:ind w:left="594"/>
      </w:pPr>
      <w:r>
        <w:br w:type="column"/>
      </w:r>
      <w:r>
        <w:t>Level</w:t>
      </w:r>
      <w:r>
        <w:rPr>
          <w:spacing w:val="-5"/>
        </w:rPr>
        <w:t xml:space="preserve"> </w:t>
      </w:r>
      <w:r>
        <w:rPr>
          <w:spacing w:val="-10"/>
        </w:rPr>
        <w:t>3</w:t>
      </w:r>
    </w:p>
    <w:p w14:paraId="3346270E" w14:textId="77777777" w:rsidR="00F86F35" w:rsidRDefault="008A442A">
      <w:pPr>
        <w:pStyle w:val="BodyText"/>
        <w:spacing w:before="51"/>
        <w:ind w:left="275"/>
      </w:pPr>
      <w:r>
        <w:br w:type="column"/>
      </w:r>
      <w:r>
        <w:rPr>
          <w:spacing w:val="-2"/>
        </w:rPr>
        <w:t>Before-</w:t>
      </w:r>
      <w:r>
        <w:rPr>
          <w:spacing w:val="-5"/>
        </w:rPr>
        <w:t>Tax</w:t>
      </w:r>
    </w:p>
    <w:p w14:paraId="255504AD" w14:textId="77777777" w:rsidR="00F86F35" w:rsidRDefault="00F86F35">
      <w:pPr>
        <w:sectPr w:rsidR="00F86F35">
          <w:type w:val="continuous"/>
          <w:pgSz w:w="12240" w:h="15840"/>
          <w:pgMar w:top="760" w:right="700" w:bottom="280" w:left="840" w:header="372" w:footer="530" w:gutter="0"/>
          <w:cols w:num="4" w:space="720" w:equalWidth="0">
            <w:col w:w="6578" w:space="40"/>
            <w:col w:w="1160" w:space="39"/>
            <w:col w:w="1160" w:space="40"/>
            <w:col w:w="1683"/>
          </w:cols>
        </w:sectPr>
      </w:pPr>
    </w:p>
    <w:p w14:paraId="49A12A5A" w14:textId="77777777" w:rsidR="00F86F35" w:rsidRDefault="00F86F35">
      <w:pPr>
        <w:pStyle w:val="BodyText"/>
      </w:pPr>
    </w:p>
    <w:p w14:paraId="46E29FCD" w14:textId="77777777" w:rsidR="00F86F35" w:rsidRDefault="00F86F35">
      <w:pPr>
        <w:pStyle w:val="BodyText"/>
      </w:pPr>
    </w:p>
    <w:p w14:paraId="7F1964E5" w14:textId="77777777" w:rsidR="00F86F35" w:rsidRDefault="00F86F35">
      <w:pPr>
        <w:pStyle w:val="BodyText"/>
      </w:pPr>
    </w:p>
    <w:p w14:paraId="0C4094D7" w14:textId="77777777" w:rsidR="00F86F35" w:rsidRDefault="00F86F35">
      <w:pPr>
        <w:pStyle w:val="BodyText"/>
      </w:pPr>
    </w:p>
    <w:p w14:paraId="249AA219" w14:textId="77777777" w:rsidR="00F86F35" w:rsidRDefault="00F86F35">
      <w:pPr>
        <w:pStyle w:val="BodyText"/>
      </w:pPr>
    </w:p>
    <w:p w14:paraId="5B495014" w14:textId="77777777" w:rsidR="00F86F35" w:rsidRDefault="00F86F35">
      <w:pPr>
        <w:pStyle w:val="BodyText"/>
      </w:pPr>
    </w:p>
    <w:p w14:paraId="2691F58B" w14:textId="77777777" w:rsidR="00F86F35" w:rsidRDefault="00F86F35">
      <w:pPr>
        <w:pStyle w:val="BodyText"/>
        <w:rPr>
          <w:sz w:val="25"/>
        </w:rPr>
      </w:pPr>
    </w:p>
    <w:p w14:paraId="4885AD03" w14:textId="77777777" w:rsidR="00F86F35" w:rsidRDefault="008A442A">
      <w:pPr>
        <w:spacing w:before="100" w:line="242" w:lineRule="exact"/>
        <w:ind w:left="330"/>
        <w:rPr>
          <w:i/>
          <w:sz w:val="20"/>
        </w:rPr>
      </w:pPr>
      <w:r>
        <w:rPr>
          <w:i/>
          <w:sz w:val="20"/>
          <w:u w:val="single"/>
        </w:rPr>
        <w:t>Net</w:t>
      </w:r>
      <w:r>
        <w:rPr>
          <w:i/>
          <w:spacing w:val="-4"/>
          <w:sz w:val="20"/>
          <w:u w:val="single"/>
        </w:rPr>
        <w:t xml:space="preserve"> </w:t>
      </w:r>
      <w:r>
        <w:rPr>
          <w:i/>
          <w:sz w:val="20"/>
          <w:u w:val="single"/>
        </w:rPr>
        <w:t>PP&amp;E</w:t>
      </w:r>
      <w:r>
        <w:rPr>
          <w:i/>
          <w:spacing w:val="-4"/>
          <w:sz w:val="20"/>
          <w:u w:val="single"/>
        </w:rPr>
        <w:t xml:space="preserve"> </w:t>
      </w:r>
      <w:r>
        <w:rPr>
          <w:i/>
          <w:sz w:val="20"/>
          <w:u w:val="single"/>
        </w:rPr>
        <w:t>(held</w:t>
      </w:r>
      <w:r>
        <w:rPr>
          <w:i/>
          <w:spacing w:val="-4"/>
          <w:sz w:val="20"/>
          <w:u w:val="single"/>
        </w:rPr>
        <w:t xml:space="preserve"> </w:t>
      </w:r>
      <w:r>
        <w:rPr>
          <w:i/>
          <w:sz w:val="20"/>
          <w:u w:val="single"/>
        </w:rPr>
        <w:t>for</w:t>
      </w:r>
      <w:r>
        <w:rPr>
          <w:i/>
          <w:spacing w:val="-3"/>
          <w:sz w:val="20"/>
          <w:u w:val="single"/>
        </w:rPr>
        <w:t xml:space="preserve"> </w:t>
      </w:r>
      <w:r>
        <w:rPr>
          <w:i/>
          <w:spacing w:val="-4"/>
          <w:sz w:val="20"/>
          <w:u w:val="single"/>
        </w:rPr>
        <w:t>use)</w:t>
      </w:r>
    </w:p>
    <w:p w14:paraId="4B4B2BEC" w14:textId="77777777" w:rsidR="00F86F35" w:rsidRDefault="008A442A">
      <w:pPr>
        <w:pStyle w:val="BodyText"/>
        <w:spacing w:before="2" w:line="235" w:lineRule="auto"/>
        <w:ind w:left="330" w:right="507"/>
      </w:pPr>
      <w:r>
        <w:t>During 2021, the estimated fair value of certain noncore assets included in our Lower 48 segment declined to amounts below the carrying values. The carrying values were written down to fair value. The fair values were estimated based on internal discounted</w:t>
      </w:r>
      <w:r>
        <w:t xml:space="preserve"> cash flow models using the following estimated assumptions: estimated future production, an outlook of future prices from a combination of exchanges (short-term) coupled with pricing service companies and our internal outlook (long-term), future operating</w:t>
      </w:r>
      <w:r>
        <w:t xml:space="preserve"> costs and capital expenditures, and a discount rate believed to be consistent</w:t>
      </w:r>
      <w:r>
        <w:rPr>
          <w:spacing w:val="-4"/>
        </w:rPr>
        <w:t xml:space="preserve"> </w:t>
      </w:r>
      <w:r>
        <w:t>with</w:t>
      </w:r>
      <w:r>
        <w:rPr>
          <w:spacing w:val="-4"/>
        </w:rPr>
        <w:t xml:space="preserve"> </w:t>
      </w:r>
      <w:r>
        <w:t>those</w:t>
      </w:r>
      <w:r>
        <w:rPr>
          <w:spacing w:val="-4"/>
        </w:rPr>
        <w:t xml:space="preserve"> </w:t>
      </w:r>
      <w:r>
        <w:t>used</w:t>
      </w:r>
      <w:r>
        <w:rPr>
          <w:spacing w:val="-4"/>
        </w:rPr>
        <w:t xml:space="preserve"> </w:t>
      </w:r>
      <w:r>
        <w:t>by</w:t>
      </w:r>
      <w:r>
        <w:rPr>
          <w:spacing w:val="-4"/>
        </w:rPr>
        <w:t xml:space="preserve"> </w:t>
      </w:r>
      <w:r>
        <w:t>principal</w:t>
      </w:r>
      <w:r>
        <w:rPr>
          <w:spacing w:val="-4"/>
        </w:rPr>
        <w:t xml:space="preserve"> </w:t>
      </w:r>
      <w:r>
        <w:t>market</w:t>
      </w:r>
      <w:r>
        <w:rPr>
          <w:spacing w:val="-4"/>
        </w:rPr>
        <w:t xml:space="preserve"> </w:t>
      </w:r>
      <w:r>
        <w:t>participants.</w:t>
      </w:r>
      <w:r>
        <w:rPr>
          <w:spacing w:val="-4"/>
        </w:rPr>
        <w:t xml:space="preserve"> </w:t>
      </w:r>
      <w:r>
        <w:t>The</w:t>
      </w:r>
      <w:r>
        <w:rPr>
          <w:spacing w:val="-4"/>
        </w:rPr>
        <w:t xml:space="preserve"> </w:t>
      </w:r>
      <w:r>
        <w:t>range</w:t>
      </w:r>
      <w:r>
        <w:rPr>
          <w:spacing w:val="-4"/>
        </w:rPr>
        <w:t xml:space="preserve"> </w:t>
      </w:r>
      <w:r>
        <w:t>and</w:t>
      </w:r>
      <w:r>
        <w:rPr>
          <w:spacing w:val="-4"/>
        </w:rPr>
        <w:t xml:space="preserve"> </w:t>
      </w:r>
      <w:r>
        <w:t>arithmetic</w:t>
      </w:r>
      <w:r>
        <w:rPr>
          <w:spacing w:val="-4"/>
        </w:rPr>
        <w:t xml:space="preserve"> </w:t>
      </w:r>
      <w:r>
        <w:t>average</w:t>
      </w:r>
      <w:r>
        <w:rPr>
          <w:spacing w:val="-4"/>
        </w:rPr>
        <w:t xml:space="preserve"> </w:t>
      </w:r>
      <w:r>
        <w:t>of</w:t>
      </w:r>
      <w:r>
        <w:rPr>
          <w:spacing w:val="-4"/>
        </w:rPr>
        <w:t xml:space="preserve"> </w:t>
      </w:r>
      <w:r>
        <w:t>significant</w:t>
      </w:r>
      <w:r>
        <w:rPr>
          <w:spacing w:val="-4"/>
        </w:rPr>
        <w:t xml:space="preserve"> </w:t>
      </w:r>
      <w:r>
        <w:t>unobservable inputs used in the Level 3 fair value measurements for significant</w:t>
      </w:r>
      <w:r>
        <w:t xml:space="preserve"> assets were as follows:</w:t>
      </w:r>
    </w:p>
    <w:p w14:paraId="1DE0E2CA" w14:textId="77777777" w:rsidR="00F86F35" w:rsidRDefault="00F86F35">
      <w:pPr>
        <w:pStyle w:val="BodyText"/>
        <w:spacing w:before="4"/>
        <w:rPr>
          <w:sz w:val="19"/>
        </w:rPr>
      </w:pPr>
    </w:p>
    <w:p w14:paraId="576921FE" w14:textId="77777777" w:rsidR="00F86F35" w:rsidRDefault="008A442A">
      <w:pPr>
        <w:pStyle w:val="BodyText"/>
        <w:spacing w:before="1" w:line="200" w:lineRule="exact"/>
        <w:ind w:right="2730"/>
        <w:jc w:val="center"/>
      </w:pPr>
      <w:r>
        <w:t>Fair</w:t>
      </w:r>
      <w:r>
        <w:rPr>
          <w:spacing w:val="-5"/>
        </w:rPr>
        <w:t xml:space="preserve"> </w:t>
      </w:r>
      <w:r>
        <w:rPr>
          <w:spacing w:val="-2"/>
        </w:rPr>
        <w:t>Value</w:t>
      </w:r>
    </w:p>
    <w:p w14:paraId="7749F978" w14:textId="77777777" w:rsidR="00F86F35" w:rsidRDefault="00F86F35">
      <w:pPr>
        <w:spacing w:line="200" w:lineRule="exact"/>
        <w:jc w:val="center"/>
        <w:sectPr w:rsidR="00F86F35">
          <w:type w:val="continuous"/>
          <w:pgSz w:w="12240" w:h="15840"/>
          <w:pgMar w:top="760" w:right="700" w:bottom="280" w:left="840" w:header="372" w:footer="530" w:gutter="0"/>
          <w:cols w:space="720"/>
        </w:sectPr>
      </w:pPr>
    </w:p>
    <w:p w14:paraId="6BF45585" w14:textId="77777777" w:rsidR="00F86F35" w:rsidRDefault="00F86F35">
      <w:pPr>
        <w:pStyle w:val="BodyText"/>
        <w:rPr>
          <w:sz w:val="24"/>
        </w:rPr>
      </w:pPr>
    </w:p>
    <w:p w14:paraId="1781C2EF" w14:textId="77777777" w:rsidR="00F86F35" w:rsidRDefault="008A442A">
      <w:pPr>
        <w:pStyle w:val="BodyText"/>
        <w:spacing w:before="192"/>
        <w:ind w:left="382"/>
      </w:pPr>
      <w:r>
        <w:t>December</w:t>
      </w:r>
      <w:r>
        <w:rPr>
          <w:spacing w:val="-6"/>
        </w:rPr>
        <w:t xml:space="preserve"> </w:t>
      </w:r>
      <w:r>
        <w:t>31,</w:t>
      </w:r>
      <w:r>
        <w:rPr>
          <w:spacing w:val="-5"/>
        </w:rPr>
        <w:t xml:space="preserve"> </w:t>
      </w:r>
      <w:r>
        <w:rPr>
          <w:spacing w:val="-4"/>
        </w:rPr>
        <w:t>2021</w:t>
      </w:r>
    </w:p>
    <w:p w14:paraId="682008CA" w14:textId="77777777" w:rsidR="00F86F35" w:rsidRDefault="008A442A">
      <w:pPr>
        <w:pStyle w:val="BodyText"/>
        <w:spacing w:line="222" w:lineRule="exact"/>
        <w:jc w:val="right"/>
      </w:pPr>
      <w:r>
        <w:br w:type="column"/>
      </w:r>
      <w:r>
        <w:t>(Millions</w:t>
      </w:r>
      <w:r>
        <w:rPr>
          <w:spacing w:val="-9"/>
        </w:rPr>
        <w:t xml:space="preserve"> </w:t>
      </w:r>
      <w:r>
        <w:rPr>
          <w:spacing w:val="-5"/>
        </w:rPr>
        <w:t>of</w:t>
      </w:r>
    </w:p>
    <w:p w14:paraId="2FFE0F8A" w14:textId="77777777" w:rsidR="00F86F35" w:rsidRDefault="008A442A">
      <w:pPr>
        <w:pStyle w:val="BodyText"/>
        <w:spacing w:line="222" w:lineRule="exact"/>
        <w:jc w:val="right"/>
      </w:pPr>
      <w:r>
        <w:pict w14:anchorId="3E0AB8E0">
          <v:group id="docshapegroup270" o:spid="_x0000_s1399" style="position:absolute;left:0;text-align:left;margin-left:204pt;margin-top:11.9pt;width:349.5pt;height:1pt;z-index:15782400;mso-position-horizontal-relative:page" coordorigin="4080,238" coordsize="6990,20">
            <v:shape id="docshape271" o:spid="_x0000_s1401" style="position:absolute;left:4080;top:248;width:6990;height:2" coordorigin="4080,248" coordsize="6990,0" path="m11070,248r-6990,e" fillcolor="black" stroked="f">
              <v:fill opacity="0"/>
              <v:path arrowok="t"/>
            </v:shape>
            <v:line id="_x0000_s1400" style="position:absolute" from="4080,248" to="11070,248" strokecolor="#0b2cd8" strokeweight="1pt"/>
            <w10:wrap anchorx="page"/>
          </v:group>
        </w:pict>
      </w:r>
      <w:r>
        <w:rPr>
          <w:spacing w:val="-2"/>
        </w:rPr>
        <w:t>Dollars)</w:t>
      </w:r>
    </w:p>
    <w:p w14:paraId="40A6F906" w14:textId="77777777" w:rsidR="00F86F35" w:rsidRDefault="008A442A">
      <w:pPr>
        <w:pStyle w:val="BodyText"/>
        <w:spacing w:line="222" w:lineRule="exact"/>
        <w:ind w:left="381"/>
      </w:pPr>
      <w:r>
        <w:br w:type="column"/>
      </w:r>
      <w:r>
        <w:rPr>
          <w:spacing w:val="-2"/>
        </w:rPr>
        <w:t>Valuation</w:t>
      </w:r>
    </w:p>
    <w:p w14:paraId="60AC377D" w14:textId="77777777" w:rsidR="00F86F35" w:rsidRDefault="008A442A">
      <w:pPr>
        <w:pStyle w:val="BodyText"/>
        <w:tabs>
          <w:tab w:val="left" w:pos="1772"/>
        </w:tabs>
        <w:spacing w:line="222" w:lineRule="exact"/>
        <w:ind w:left="313"/>
      </w:pPr>
      <w:r>
        <w:rPr>
          <w:spacing w:val="-2"/>
        </w:rPr>
        <w:t>Technique</w:t>
      </w:r>
      <w:r>
        <w:tab/>
        <w:t>Unobservable</w:t>
      </w:r>
      <w:r>
        <w:rPr>
          <w:spacing w:val="-11"/>
        </w:rPr>
        <w:t xml:space="preserve"> </w:t>
      </w:r>
      <w:r>
        <w:rPr>
          <w:spacing w:val="-2"/>
        </w:rPr>
        <w:t>Inputs</w:t>
      </w:r>
    </w:p>
    <w:p w14:paraId="49D9AE38" w14:textId="77777777" w:rsidR="00F86F35" w:rsidRDefault="008A442A">
      <w:pPr>
        <w:pStyle w:val="BodyText"/>
        <w:spacing w:before="34" w:line="196" w:lineRule="auto"/>
        <w:ind w:left="382" w:firstLine="1186"/>
      </w:pPr>
      <w:r>
        <w:br w:type="column"/>
      </w:r>
      <w:r>
        <w:rPr>
          <w:spacing w:val="-4"/>
        </w:rPr>
        <w:t xml:space="preserve">Range </w:t>
      </w:r>
      <w:r>
        <w:t>(Arithmetic</w:t>
      </w:r>
      <w:r>
        <w:rPr>
          <w:spacing w:val="-11"/>
        </w:rPr>
        <w:t xml:space="preserve"> </w:t>
      </w:r>
      <w:r>
        <w:rPr>
          <w:spacing w:val="-2"/>
        </w:rPr>
        <w:t>Average)</w:t>
      </w:r>
    </w:p>
    <w:p w14:paraId="3EFD8531" w14:textId="77777777" w:rsidR="00F86F35" w:rsidRDefault="00F86F35">
      <w:pPr>
        <w:spacing w:line="196" w:lineRule="auto"/>
        <w:sectPr w:rsidR="00F86F35">
          <w:type w:val="continuous"/>
          <w:pgSz w:w="12240" w:h="15840"/>
          <w:pgMar w:top="760" w:right="700" w:bottom="280" w:left="840" w:header="372" w:footer="530" w:gutter="0"/>
          <w:cols w:num="4" w:space="720" w:equalWidth="0">
            <w:col w:w="2010" w:space="1080"/>
            <w:col w:w="1298" w:space="40"/>
            <w:col w:w="3495" w:space="182"/>
            <w:col w:w="2595"/>
          </w:cols>
        </w:sectPr>
      </w:pPr>
    </w:p>
    <w:p w14:paraId="1EEB8364" w14:textId="77777777" w:rsidR="00F86F35" w:rsidRDefault="008A442A">
      <w:pPr>
        <w:pStyle w:val="BodyText"/>
        <w:spacing w:before="50" w:line="222" w:lineRule="exact"/>
        <w:ind w:left="382"/>
      </w:pPr>
      <w:r>
        <w:t>Lower</w:t>
      </w:r>
      <w:r>
        <w:rPr>
          <w:spacing w:val="-4"/>
        </w:rPr>
        <w:t xml:space="preserve"> </w:t>
      </w:r>
      <w:r>
        <w:t>48</w:t>
      </w:r>
      <w:r>
        <w:rPr>
          <w:spacing w:val="-3"/>
        </w:rPr>
        <w:t xml:space="preserve"> </w:t>
      </w:r>
      <w:r>
        <w:t>Gulf</w:t>
      </w:r>
      <w:r>
        <w:rPr>
          <w:spacing w:val="-4"/>
        </w:rPr>
        <w:t xml:space="preserve"> </w:t>
      </w:r>
      <w:r>
        <w:t>Coast</w:t>
      </w:r>
      <w:r>
        <w:rPr>
          <w:spacing w:val="-3"/>
        </w:rPr>
        <w:t xml:space="preserve"> </w:t>
      </w:r>
      <w:r>
        <w:t>and</w:t>
      </w:r>
      <w:r>
        <w:rPr>
          <w:spacing w:val="-3"/>
        </w:rPr>
        <w:t xml:space="preserve"> </w:t>
      </w:r>
      <w:r>
        <w:rPr>
          <w:spacing w:val="-2"/>
        </w:rPr>
        <w:t>Rockies</w:t>
      </w:r>
    </w:p>
    <w:p w14:paraId="4C1C5DF5" w14:textId="77777777" w:rsidR="00F86F35" w:rsidRDefault="008A442A">
      <w:pPr>
        <w:pStyle w:val="BodyText"/>
        <w:tabs>
          <w:tab w:val="left" w:pos="3292"/>
          <w:tab w:val="right" w:pos="4364"/>
        </w:tabs>
        <w:spacing w:line="222" w:lineRule="exact"/>
        <w:ind w:left="382"/>
      </w:pPr>
      <w:r>
        <w:t>noncore</w:t>
      </w:r>
      <w:r>
        <w:rPr>
          <w:spacing w:val="-7"/>
        </w:rPr>
        <w:t xml:space="preserve"> </w:t>
      </w:r>
      <w:r>
        <w:rPr>
          <w:spacing w:val="-2"/>
        </w:rPr>
        <w:t>field</w:t>
      </w:r>
      <w:r>
        <w:tab/>
      </w:r>
      <w:r>
        <w:rPr>
          <w:spacing w:val="-10"/>
        </w:rPr>
        <w:t>$</w:t>
      </w:r>
      <w:r>
        <w:rPr>
          <w:rFonts w:ascii="Times New Roman"/>
        </w:rPr>
        <w:tab/>
      </w:r>
      <w:r>
        <w:rPr>
          <w:spacing w:val="-5"/>
        </w:rPr>
        <w:t>472</w:t>
      </w:r>
    </w:p>
    <w:p w14:paraId="774D568B" w14:textId="77777777" w:rsidR="00F86F35" w:rsidRDefault="008A442A">
      <w:pPr>
        <w:pStyle w:val="BodyText"/>
        <w:spacing w:before="85" w:line="196" w:lineRule="auto"/>
        <w:ind w:left="419" w:right="-1" w:hanging="155"/>
      </w:pPr>
      <w:r>
        <w:br w:type="column"/>
      </w:r>
      <w:r>
        <w:rPr>
          <w:spacing w:val="-2"/>
        </w:rPr>
        <w:t xml:space="preserve">Discounted </w:t>
      </w:r>
      <w:r>
        <w:t>cash</w:t>
      </w:r>
      <w:r>
        <w:rPr>
          <w:spacing w:val="-3"/>
        </w:rPr>
        <w:t xml:space="preserve"> </w:t>
      </w:r>
      <w:r>
        <w:rPr>
          <w:spacing w:val="-4"/>
        </w:rPr>
        <w:t>flow</w:t>
      </w:r>
    </w:p>
    <w:p w14:paraId="6CFE0AD4" w14:textId="77777777" w:rsidR="00F86F35" w:rsidRDefault="008A442A">
      <w:pPr>
        <w:pStyle w:val="BodyText"/>
        <w:spacing w:before="50" w:line="222" w:lineRule="exact"/>
        <w:ind w:left="367"/>
      </w:pPr>
      <w:r>
        <w:br w:type="column"/>
      </w:r>
      <w:r>
        <w:t>Commodity</w:t>
      </w:r>
      <w:r>
        <w:rPr>
          <w:spacing w:val="-9"/>
        </w:rPr>
        <w:t xml:space="preserve"> </w:t>
      </w:r>
      <w:r>
        <w:rPr>
          <w:spacing w:val="-2"/>
        </w:rPr>
        <w:t>production</w:t>
      </w:r>
    </w:p>
    <w:p w14:paraId="68F25C6D" w14:textId="77777777" w:rsidR="00F86F35" w:rsidRDefault="008A442A">
      <w:pPr>
        <w:pStyle w:val="BodyText"/>
        <w:tabs>
          <w:tab w:val="left" w:pos="3523"/>
        </w:tabs>
        <w:spacing w:line="222" w:lineRule="exact"/>
        <w:ind w:left="1501"/>
      </w:pPr>
      <w:r>
        <w:rPr>
          <w:spacing w:val="-2"/>
        </w:rPr>
        <w:t>(MBOED)</w:t>
      </w:r>
      <w:r>
        <w:tab/>
        <w:t>0.2</w:t>
      </w:r>
      <w:r>
        <w:rPr>
          <w:spacing w:val="-2"/>
        </w:rPr>
        <w:t xml:space="preserve"> </w:t>
      </w:r>
      <w:r>
        <w:t>-</w:t>
      </w:r>
      <w:r>
        <w:rPr>
          <w:spacing w:val="-2"/>
        </w:rPr>
        <w:t xml:space="preserve"> </w:t>
      </w:r>
      <w:r>
        <w:t>17</w:t>
      </w:r>
      <w:r>
        <w:rPr>
          <w:spacing w:val="-2"/>
        </w:rPr>
        <w:t xml:space="preserve"> (5.4)</w:t>
      </w:r>
    </w:p>
    <w:p w14:paraId="34D0B3B7" w14:textId="77777777" w:rsidR="00F86F35" w:rsidRDefault="008A442A">
      <w:pPr>
        <w:pStyle w:val="BodyText"/>
        <w:spacing w:before="51" w:line="222" w:lineRule="exact"/>
        <w:ind w:left="91"/>
      </w:pPr>
      <w:r>
        <w:t>Commodity</w:t>
      </w:r>
      <w:r>
        <w:rPr>
          <w:spacing w:val="-7"/>
        </w:rPr>
        <w:t xml:space="preserve"> </w:t>
      </w:r>
      <w:r>
        <w:t>price</w:t>
      </w:r>
      <w:r>
        <w:rPr>
          <w:spacing w:val="-7"/>
        </w:rPr>
        <w:t xml:space="preserve"> </w:t>
      </w:r>
      <w:r>
        <w:rPr>
          <w:spacing w:val="-2"/>
        </w:rPr>
        <w:t>outlook*</w:t>
      </w:r>
    </w:p>
    <w:p w14:paraId="458B3F75" w14:textId="77777777" w:rsidR="00F86F35" w:rsidRDefault="008A442A">
      <w:pPr>
        <w:pStyle w:val="BodyText"/>
        <w:tabs>
          <w:tab w:val="left" w:pos="945"/>
        </w:tabs>
        <w:spacing w:line="222" w:lineRule="exact"/>
        <w:ind w:right="520"/>
        <w:jc w:val="right"/>
      </w:pPr>
      <w:r>
        <w:rPr>
          <w:spacing w:val="-2"/>
        </w:rPr>
        <w:t>($/BOE)</w:t>
      </w:r>
      <w:r>
        <w:tab/>
        <w:t>$41.45</w:t>
      </w:r>
      <w:r>
        <w:rPr>
          <w:spacing w:val="-5"/>
        </w:rPr>
        <w:t xml:space="preserve"> </w:t>
      </w:r>
      <w:r>
        <w:t>-</w:t>
      </w:r>
      <w:r>
        <w:rPr>
          <w:spacing w:val="-4"/>
        </w:rPr>
        <w:t xml:space="preserve"> </w:t>
      </w:r>
      <w:r>
        <w:t>$93.68</w:t>
      </w:r>
      <w:r>
        <w:rPr>
          <w:spacing w:val="-4"/>
        </w:rPr>
        <w:t xml:space="preserve"> </w:t>
      </w:r>
      <w:r>
        <w:rPr>
          <w:spacing w:val="-2"/>
        </w:rPr>
        <w:t>($64.39)</w:t>
      </w:r>
    </w:p>
    <w:p w14:paraId="0A0E4C64" w14:textId="77777777" w:rsidR="00F86F35" w:rsidRDefault="008A442A">
      <w:pPr>
        <w:pStyle w:val="BodyText"/>
        <w:tabs>
          <w:tab w:val="left" w:pos="2079"/>
        </w:tabs>
        <w:spacing w:before="41"/>
        <w:ind w:right="520"/>
        <w:jc w:val="right"/>
      </w:pPr>
      <w:r>
        <w:t>Discount</w:t>
      </w:r>
      <w:r>
        <w:rPr>
          <w:spacing w:val="-10"/>
        </w:rPr>
        <w:t xml:space="preserve"> </w:t>
      </w:r>
      <w:r>
        <w:rPr>
          <w:spacing w:val="-2"/>
        </w:rPr>
        <w:t>rate**</w:t>
      </w:r>
      <w:r>
        <w:tab/>
        <w:t>7.3%</w:t>
      </w:r>
      <w:r>
        <w:rPr>
          <w:spacing w:val="-5"/>
        </w:rPr>
        <w:t xml:space="preserve"> </w:t>
      </w:r>
      <w:r>
        <w:t>-</w:t>
      </w:r>
      <w:r>
        <w:rPr>
          <w:spacing w:val="-3"/>
        </w:rPr>
        <w:t xml:space="preserve"> </w:t>
      </w:r>
      <w:r>
        <w:t>9.7%</w:t>
      </w:r>
      <w:r>
        <w:rPr>
          <w:spacing w:val="-3"/>
        </w:rPr>
        <w:t xml:space="preserve"> </w:t>
      </w:r>
      <w:r>
        <w:rPr>
          <w:spacing w:val="-2"/>
        </w:rPr>
        <w:t>(8.7%)</w:t>
      </w:r>
    </w:p>
    <w:p w14:paraId="6195467B" w14:textId="77777777" w:rsidR="00F86F35" w:rsidRDefault="00F86F35">
      <w:pPr>
        <w:jc w:val="right"/>
        <w:sectPr w:rsidR="00F86F35">
          <w:type w:val="continuous"/>
          <w:pgSz w:w="12240" w:h="15840"/>
          <w:pgMar w:top="760" w:right="700" w:bottom="280" w:left="840" w:header="372" w:footer="530" w:gutter="0"/>
          <w:cols w:num="3" w:space="720" w:equalWidth="0">
            <w:col w:w="4365" w:space="40"/>
            <w:col w:w="1184" w:space="39"/>
            <w:col w:w="5072"/>
          </w:cols>
        </w:sectPr>
      </w:pPr>
    </w:p>
    <w:p w14:paraId="36BDD8B1" w14:textId="77777777" w:rsidR="00F86F35" w:rsidRDefault="008A442A">
      <w:pPr>
        <w:pStyle w:val="BodyText"/>
        <w:spacing w:line="20" w:lineRule="exact"/>
        <w:ind w:left="320"/>
        <w:rPr>
          <w:sz w:val="2"/>
        </w:rPr>
      </w:pPr>
      <w:r>
        <w:rPr>
          <w:sz w:val="2"/>
        </w:rPr>
      </w:r>
      <w:r>
        <w:rPr>
          <w:sz w:val="2"/>
        </w:rPr>
        <w:pict w14:anchorId="492D0E99">
          <v:group id="docshapegroup272" o:spid="_x0000_s1396" style="width:495pt;height:1pt;mso-position-horizontal-relative:char;mso-position-vertical-relative:line" coordsize="9900,20">
            <v:shape id="docshape273" o:spid="_x0000_s1398" style="position:absolute;top:10;width:9900;height:2" coordorigin=",10" coordsize="9900,0" path="m9900,10l,10e" fillcolor="black" stroked="f">
              <v:fill opacity="0"/>
              <v:path arrowok="t"/>
            </v:shape>
            <v:line id="_x0000_s1397" style="position:absolute" from="0,10" to="9900,10" strokecolor="#5d6670" strokeweight="1pt"/>
            <w10:anchorlock/>
          </v:group>
        </w:pict>
      </w:r>
    </w:p>
    <w:p w14:paraId="2C2EC961" w14:textId="77777777" w:rsidR="00F86F35" w:rsidRDefault="008A442A">
      <w:pPr>
        <w:spacing w:before="77" w:line="235" w:lineRule="auto"/>
        <w:ind w:left="330" w:right="473"/>
        <w:rPr>
          <w:i/>
          <w:sz w:val="16"/>
        </w:rPr>
      </w:pPr>
      <w:r>
        <w:rPr>
          <w:i/>
          <w:sz w:val="16"/>
        </w:rPr>
        <w:t>*Commodity</w:t>
      </w:r>
      <w:r>
        <w:rPr>
          <w:i/>
          <w:spacing w:val="-3"/>
          <w:sz w:val="16"/>
        </w:rPr>
        <w:t xml:space="preserve"> </w:t>
      </w:r>
      <w:r>
        <w:rPr>
          <w:i/>
          <w:sz w:val="16"/>
        </w:rPr>
        <w:t>price</w:t>
      </w:r>
      <w:r>
        <w:rPr>
          <w:i/>
          <w:spacing w:val="-3"/>
          <w:sz w:val="16"/>
        </w:rPr>
        <w:t xml:space="preserve"> </w:t>
      </w:r>
      <w:r>
        <w:rPr>
          <w:i/>
          <w:sz w:val="16"/>
        </w:rPr>
        <w:t>outlook</w:t>
      </w:r>
      <w:r>
        <w:rPr>
          <w:i/>
          <w:spacing w:val="-3"/>
          <w:sz w:val="16"/>
        </w:rPr>
        <w:t xml:space="preserve"> </w:t>
      </w:r>
      <w:r>
        <w:rPr>
          <w:i/>
          <w:sz w:val="16"/>
        </w:rPr>
        <w:t>based</w:t>
      </w:r>
      <w:r>
        <w:rPr>
          <w:i/>
          <w:spacing w:val="-3"/>
          <w:sz w:val="16"/>
        </w:rPr>
        <w:t xml:space="preserve"> </w:t>
      </w:r>
      <w:r>
        <w:rPr>
          <w:i/>
          <w:sz w:val="16"/>
        </w:rPr>
        <w:t>on</w:t>
      </w:r>
      <w:r>
        <w:rPr>
          <w:i/>
          <w:spacing w:val="-3"/>
          <w:sz w:val="16"/>
        </w:rPr>
        <w:t xml:space="preserve"> </w:t>
      </w:r>
      <w:r>
        <w:rPr>
          <w:i/>
          <w:sz w:val="16"/>
        </w:rPr>
        <w:t>a</w:t>
      </w:r>
      <w:r>
        <w:rPr>
          <w:i/>
          <w:spacing w:val="-3"/>
          <w:sz w:val="16"/>
        </w:rPr>
        <w:t xml:space="preserve"> </w:t>
      </w:r>
      <w:r>
        <w:rPr>
          <w:i/>
          <w:sz w:val="16"/>
        </w:rPr>
        <w:t>combination</w:t>
      </w:r>
      <w:r>
        <w:rPr>
          <w:i/>
          <w:spacing w:val="-3"/>
          <w:sz w:val="16"/>
        </w:rPr>
        <w:t xml:space="preserve"> </w:t>
      </w:r>
      <w:r>
        <w:rPr>
          <w:i/>
          <w:sz w:val="16"/>
        </w:rPr>
        <w:t>of</w:t>
      </w:r>
      <w:r>
        <w:rPr>
          <w:i/>
          <w:spacing w:val="-3"/>
          <w:sz w:val="16"/>
        </w:rPr>
        <w:t xml:space="preserve"> </w:t>
      </w:r>
      <w:r>
        <w:rPr>
          <w:i/>
          <w:sz w:val="16"/>
        </w:rPr>
        <w:t>external</w:t>
      </w:r>
      <w:r>
        <w:rPr>
          <w:i/>
          <w:spacing w:val="-3"/>
          <w:sz w:val="16"/>
        </w:rPr>
        <w:t xml:space="preserve"> </w:t>
      </w:r>
      <w:r>
        <w:rPr>
          <w:i/>
          <w:sz w:val="16"/>
        </w:rPr>
        <w:t>pricing</w:t>
      </w:r>
      <w:r>
        <w:rPr>
          <w:i/>
          <w:spacing w:val="-3"/>
          <w:sz w:val="16"/>
        </w:rPr>
        <w:t xml:space="preserve"> </w:t>
      </w:r>
      <w:r>
        <w:rPr>
          <w:i/>
          <w:sz w:val="16"/>
        </w:rPr>
        <w:t>service</w:t>
      </w:r>
      <w:r>
        <w:rPr>
          <w:i/>
          <w:spacing w:val="-3"/>
          <w:sz w:val="16"/>
        </w:rPr>
        <w:t xml:space="preserve"> </w:t>
      </w:r>
      <w:r>
        <w:rPr>
          <w:i/>
          <w:sz w:val="16"/>
        </w:rPr>
        <w:t>companies'</w:t>
      </w:r>
      <w:r>
        <w:rPr>
          <w:i/>
          <w:spacing w:val="-3"/>
          <w:sz w:val="16"/>
        </w:rPr>
        <w:t xml:space="preserve"> </w:t>
      </w:r>
      <w:r>
        <w:rPr>
          <w:i/>
          <w:sz w:val="16"/>
        </w:rPr>
        <w:t>and</w:t>
      </w:r>
      <w:r>
        <w:rPr>
          <w:i/>
          <w:spacing w:val="-3"/>
          <w:sz w:val="16"/>
        </w:rPr>
        <w:t xml:space="preserve"> </w:t>
      </w:r>
      <w:r>
        <w:rPr>
          <w:i/>
          <w:sz w:val="16"/>
        </w:rPr>
        <w:t>our</w:t>
      </w:r>
      <w:r>
        <w:rPr>
          <w:i/>
          <w:spacing w:val="-3"/>
          <w:sz w:val="16"/>
        </w:rPr>
        <w:t xml:space="preserve"> </w:t>
      </w:r>
      <w:r>
        <w:rPr>
          <w:i/>
          <w:sz w:val="16"/>
        </w:rPr>
        <w:t>internal</w:t>
      </w:r>
      <w:r>
        <w:rPr>
          <w:i/>
          <w:spacing w:val="-3"/>
          <w:sz w:val="16"/>
        </w:rPr>
        <w:t xml:space="preserve"> </w:t>
      </w:r>
      <w:r>
        <w:rPr>
          <w:i/>
          <w:sz w:val="16"/>
        </w:rPr>
        <w:t>outlook</w:t>
      </w:r>
      <w:r>
        <w:rPr>
          <w:i/>
          <w:spacing w:val="-3"/>
          <w:sz w:val="16"/>
        </w:rPr>
        <w:t xml:space="preserve"> </w:t>
      </w:r>
      <w:r>
        <w:rPr>
          <w:i/>
          <w:sz w:val="16"/>
        </w:rPr>
        <w:t>for</w:t>
      </w:r>
      <w:r>
        <w:rPr>
          <w:i/>
          <w:spacing w:val="-3"/>
          <w:sz w:val="16"/>
        </w:rPr>
        <w:t xml:space="preserve"> </w:t>
      </w:r>
      <w:r>
        <w:rPr>
          <w:i/>
          <w:sz w:val="16"/>
        </w:rPr>
        <w:t>years</w:t>
      </w:r>
      <w:r>
        <w:rPr>
          <w:i/>
          <w:spacing w:val="-3"/>
          <w:sz w:val="16"/>
        </w:rPr>
        <w:t xml:space="preserve"> </w:t>
      </w:r>
      <w:r>
        <w:rPr>
          <w:i/>
          <w:sz w:val="16"/>
        </w:rPr>
        <w:t>2024-2050;</w:t>
      </w:r>
      <w:r>
        <w:rPr>
          <w:i/>
          <w:spacing w:val="-3"/>
          <w:sz w:val="16"/>
        </w:rPr>
        <w:t xml:space="preserve"> </w:t>
      </w:r>
      <w:r>
        <w:rPr>
          <w:i/>
          <w:sz w:val="16"/>
        </w:rPr>
        <w:t>future</w:t>
      </w:r>
      <w:r>
        <w:rPr>
          <w:i/>
          <w:spacing w:val="-3"/>
          <w:sz w:val="16"/>
        </w:rPr>
        <w:t xml:space="preserve"> </w:t>
      </w:r>
      <w:r>
        <w:rPr>
          <w:i/>
          <w:sz w:val="16"/>
        </w:rPr>
        <w:t>prices</w:t>
      </w:r>
      <w:r>
        <w:rPr>
          <w:i/>
          <w:spacing w:val="40"/>
          <w:sz w:val="16"/>
        </w:rPr>
        <w:t xml:space="preserve"> </w:t>
      </w:r>
      <w:r>
        <w:rPr>
          <w:i/>
          <w:sz w:val="16"/>
        </w:rPr>
        <w:t>escalated at 2.0% annually after year 2050.</w:t>
      </w:r>
    </w:p>
    <w:p w14:paraId="19F0683B" w14:textId="77777777" w:rsidR="00F86F35" w:rsidRDefault="008A442A">
      <w:pPr>
        <w:spacing w:line="193" w:lineRule="exact"/>
        <w:ind w:left="330"/>
        <w:rPr>
          <w:i/>
          <w:sz w:val="16"/>
        </w:rPr>
      </w:pPr>
      <w:r>
        <w:rPr>
          <w:i/>
          <w:sz w:val="16"/>
        </w:rPr>
        <w:t>**Determined</w:t>
      </w:r>
      <w:r>
        <w:rPr>
          <w:i/>
          <w:spacing w:val="-6"/>
          <w:sz w:val="16"/>
        </w:rPr>
        <w:t xml:space="preserve"> </w:t>
      </w:r>
      <w:r>
        <w:rPr>
          <w:i/>
          <w:sz w:val="16"/>
        </w:rPr>
        <w:t>as</w:t>
      </w:r>
      <w:r>
        <w:rPr>
          <w:i/>
          <w:spacing w:val="-4"/>
          <w:sz w:val="16"/>
        </w:rPr>
        <w:t xml:space="preserve"> </w:t>
      </w:r>
      <w:r>
        <w:rPr>
          <w:i/>
          <w:sz w:val="16"/>
        </w:rPr>
        <w:t>the</w:t>
      </w:r>
      <w:r>
        <w:rPr>
          <w:i/>
          <w:spacing w:val="-4"/>
          <w:sz w:val="16"/>
        </w:rPr>
        <w:t xml:space="preserve"> </w:t>
      </w:r>
      <w:r>
        <w:rPr>
          <w:i/>
          <w:sz w:val="16"/>
        </w:rPr>
        <w:t>weighted</w:t>
      </w:r>
      <w:r>
        <w:rPr>
          <w:i/>
          <w:spacing w:val="-4"/>
          <w:sz w:val="16"/>
        </w:rPr>
        <w:t xml:space="preserve"> </w:t>
      </w:r>
      <w:r>
        <w:rPr>
          <w:i/>
          <w:sz w:val="16"/>
        </w:rPr>
        <w:t>average</w:t>
      </w:r>
      <w:r>
        <w:rPr>
          <w:i/>
          <w:spacing w:val="-4"/>
          <w:sz w:val="16"/>
        </w:rPr>
        <w:t xml:space="preserve"> </w:t>
      </w:r>
      <w:r>
        <w:rPr>
          <w:i/>
          <w:sz w:val="16"/>
        </w:rPr>
        <w:t>cost</w:t>
      </w:r>
      <w:r>
        <w:rPr>
          <w:i/>
          <w:spacing w:val="-4"/>
          <w:sz w:val="16"/>
        </w:rPr>
        <w:t xml:space="preserve"> </w:t>
      </w:r>
      <w:r>
        <w:rPr>
          <w:i/>
          <w:sz w:val="16"/>
        </w:rPr>
        <w:t>of</w:t>
      </w:r>
      <w:r>
        <w:rPr>
          <w:i/>
          <w:spacing w:val="-4"/>
          <w:sz w:val="16"/>
        </w:rPr>
        <w:t xml:space="preserve"> </w:t>
      </w:r>
      <w:r>
        <w:rPr>
          <w:i/>
          <w:sz w:val="16"/>
        </w:rPr>
        <w:t>capital</w:t>
      </w:r>
      <w:r>
        <w:rPr>
          <w:i/>
          <w:spacing w:val="-4"/>
          <w:sz w:val="16"/>
        </w:rPr>
        <w:t xml:space="preserve"> </w:t>
      </w:r>
      <w:r>
        <w:rPr>
          <w:i/>
          <w:sz w:val="16"/>
        </w:rPr>
        <w:t>of</w:t>
      </w:r>
      <w:r>
        <w:rPr>
          <w:i/>
          <w:spacing w:val="-3"/>
          <w:sz w:val="16"/>
        </w:rPr>
        <w:t xml:space="preserve"> </w:t>
      </w:r>
      <w:r>
        <w:rPr>
          <w:i/>
          <w:sz w:val="16"/>
        </w:rPr>
        <w:t>a</w:t>
      </w:r>
      <w:r>
        <w:rPr>
          <w:i/>
          <w:spacing w:val="-4"/>
          <w:sz w:val="16"/>
        </w:rPr>
        <w:t xml:space="preserve"> </w:t>
      </w:r>
      <w:r>
        <w:rPr>
          <w:i/>
          <w:sz w:val="16"/>
        </w:rPr>
        <w:t>group</w:t>
      </w:r>
      <w:r>
        <w:rPr>
          <w:i/>
          <w:spacing w:val="-4"/>
          <w:sz w:val="16"/>
        </w:rPr>
        <w:t xml:space="preserve"> </w:t>
      </w:r>
      <w:r>
        <w:rPr>
          <w:i/>
          <w:sz w:val="16"/>
        </w:rPr>
        <w:t>of</w:t>
      </w:r>
      <w:r>
        <w:rPr>
          <w:i/>
          <w:spacing w:val="-4"/>
          <w:sz w:val="16"/>
        </w:rPr>
        <w:t xml:space="preserve"> </w:t>
      </w:r>
      <w:r>
        <w:rPr>
          <w:i/>
          <w:sz w:val="16"/>
        </w:rPr>
        <w:t>peer</w:t>
      </w:r>
      <w:r>
        <w:rPr>
          <w:i/>
          <w:spacing w:val="-4"/>
          <w:sz w:val="16"/>
        </w:rPr>
        <w:t xml:space="preserve"> </w:t>
      </w:r>
      <w:r>
        <w:rPr>
          <w:i/>
          <w:sz w:val="16"/>
        </w:rPr>
        <w:t>companies,</w:t>
      </w:r>
      <w:r>
        <w:rPr>
          <w:i/>
          <w:spacing w:val="-4"/>
          <w:sz w:val="16"/>
        </w:rPr>
        <w:t xml:space="preserve"> </w:t>
      </w:r>
      <w:r>
        <w:rPr>
          <w:i/>
          <w:sz w:val="16"/>
        </w:rPr>
        <w:t>adjusted</w:t>
      </w:r>
      <w:r>
        <w:rPr>
          <w:i/>
          <w:spacing w:val="-4"/>
          <w:sz w:val="16"/>
        </w:rPr>
        <w:t xml:space="preserve"> </w:t>
      </w:r>
      <w:r>
        <w:rPr>
          <w:i/>
          <w:sz w:val="16"/>
        </w:rPr>
        <w:t>for</w:t>
      </w:r>
      <w:r>
        <w:rPr>
          <w:i/>
          <w:spacing w:val="-4"/>
          <w:sz w:val="16"/>
        </w:rPr>
        <w:t xml:space="preserve"> </w:t>
      </w:r>
      <w:r>
        <w:rPr>
          <w:i/>
          <w:sz w:val="16"/>
        </w:rPr>
        <w:t>risks</w:t>
      </w:r>
      <w:r>
        <w:rPr>
          <w:i/>
          <w:spacing w:val="-4"/>
          <w:sz w:val="16"/>
        </w:rPr>
        <w:t xml:space="preserve"> </w:t>
      </w:r>
      <w:r>
        <w:rPr>
          <w:i/>
          <w:sz w:val="16"/>
        </w:rPr>
        <w:t>where</w:t>
      </w:r>
      <w:r>
        <w:rPr>
          <w:i/>
          <w:spacing w:val="-3"/>
          <w:sz w:val="16"/>
        </w:rPr>
        <w:t xml:space="preserve"> </w:t>
      </w:r>
      <w:r>
        <w:rPr>
          <w:i/>
          <w:spacing w:val="-2"/>
          <w:sz w:val="16"/>
        </w:rPr>
        <w:t>appropriate.</w:t>
      </w:r>
    </w:p>
    <w:p w14:paraId="36DB58AE" w14:textId="77777777" w:rsidR="00F86F35" w:rsidRDefault="00F86F35">
      <w:pPr>
        <w:spacing w:line="193" w:lineRule="exact"/>
        <w:rPr>
          <w:sz w:val="16"/>
        </w:rPr>
        <w:sectPr w:rsidR="00F86F35">
          <w:type w:val="continuous"/>
          <w:pgSz w:w="12240" w:h="15840"/>
          <w:pgMar w:top="760" w:right="700" w:bottom="280" w:left="840" w:header="372" w:footer="530" w:gutter="0"/>
          <w:cols w:space="720"/>
        </w:sectPr>
      </w:pPr>
    </w:p>
    <w:p w14:paraId="17E5DC5C" w14:textId="77777777" w:rsidR="00F86F35" w:rsidRDefault="00F86F35">
      <w:pPr>
        <w:pStyle w:val="BodyText"/>
        <w:spacing w:before="8"/>
        <w:rPr>
          <w:i/>
          <w:sz w:val="11"/>
        </w:rPr>
      </w:pPr>
    </w:p>
    <w:p w14:paraId="68438465" w14:textId="77777777" w:rsidR="00F86F35" w:rsidRDefault="008A442A">
      <w:pPr>
        <w:spacing w:before="100" w:line="242" w:lineRule="exact"/>
        <w:ind w:left="330"/>
        <w:rPr>
          <w:i/>
          <w:sz w:val="20"/>
        </w:rPr>
      </w:pPr>
      <w:r>
        <w:rPr>
          <w:i/>
          <w:sz w:val="20"/>
          <w:u w:val="single"/>
        </w:rPr>
        <w:t>Equity</w:t>
      </w:r>
      <w:r>
        <w:rPr>
          <w:i/>
          <w:spacing w:val="-6"/>
          <w:sz w:val="20"/>
          <w:u w:val="single"/>
        </w:rPr>
        <w:t xml:space="preserve"> </w:t>
      </w:r>
      <w:r>
        <w:rPr>
          <w:i/>
          <w:sz w:val="20"/>
          <w:u w:val="single"/>
        </w:rPr>
        <w:t>Method</w:t>
      </w:r>
      <w:r>
        <w:rPr>
          <w:i/>
          <w:spacing w:val="-6"/>
          <w:sz w:val="20"/>
          <w:u w:val="single"/>
        </w:rPr>
        <w:t xml:space="preserve"> </w:t>
      </w:r>
      <w:r>
        <w:rPr>
          <w:i/>
          <w:spacing w:val="-2"/>
          <w:sz w:val="20"/>
          <w:u w:val="single"/>
        </w:rPr>
        <w:t>Investments</w:t>
      </w:r>
    </w:p>
    <w:p w14:paraId="013B01C5" w14:textId="77777777" w:rsidR="00F86F35" w:rsidRDefault="008A442A">
      <w:pPr>
        <w:pStyle w:val="BodyText"/>
        <w:spacing w:line="240" w:lineRule="exact"/>
        <w:ind w:left="330"/>
      </w:pPr>
      <w:r>
        <w:t>During</w:t>
      </w:r>
      <w:r>
        <w:rPr>
          <w:spacing w:val="-7"/>
        </w:rPr>
        <w:t xml:space="preserve"> </w:t>
      </w:r>
      <w:r>
        <w:t>the</w:t>
      </w:r>
      <w:r>
        <w:rPr>
          <w:spacing w:val="-4"/>
        </w:rPr>
        <w:t xml:space="preserve"> </w:t>
      </w:r>
      <w:r>
        <w:t>fourth</w:t>
      </w:r>
      <w:r>
        <w:rPr>
          <w:spacing w:val="-5"/>
        </w:rPr>
        <w:t xml:space="preserve"> </w:t>
      </w:r>
      <w:r>
        <w:t>quarter</w:t>
      </w:r>
      <w:r>
        <w:rPr>
          <w:spacing w:val="-4"/>
        </w:rPr>
        <w:t xml:space="preserve"> </w:t>
      </w:r>
      <w:r>
        <w:t>of</w:t>
      </w:r>
      <w:r>
        <w:rPr>
          <w:spacing w:val="-5"/>
        </w:rPr>
        <w:t xml:space="preserve"> </w:t>
      </w:r>
      <w:r>
        <w:t>2021,</w:t>
      </w:r>
      <w:r>
        <w:rPr>
          <w:spacing w:val="-4"/>
        </w:rPr>
        <w:t xml:space="preserve"> </w:t>
      </w:r>
      <w:r>
        <w:t>Origin</w:t>
      </w:r>
      <w:r>
        <w:rPr>
          <w:spacing w:val="-4"/>
        </w:rPr>
        <w:t xml:space="preserve"> </w:t>
      </w:r>
      <w:r>
        <w:t>Energy</w:t>
      </w:r>
      <w:r>
        <w:rPr>
          <w:spacing w:val="-5"/>
        </w:rPr>
        <w:t xml:space="preserve"> </w:t>
      </w:r>
      <w:r>
        <w:t>Limited</w:t>
      </w:r>
      <w:r>
        <w:rPr>
          <w:spacing w:val="-4"/>
        </w:rPr>
        <w:t xml:space="preserve"> </w:t>
      </w:r>
      <w:r>
        <w:t>agreed</w:t>
      </w:r>
      <w:r>
        <w:rPr>
          <w:spacing w:val="-5"/>
        </w:rPr>
        <w:t xml:space="preserve"> </w:t>
      </w:r>
      <w:r>
        <w:t>to</w:t>
      </w:r>
      <w:r>
        <w:rPr>
          <w:spacing w:val="-4"/>
        </w:rPr>
        <w:t xml:space="preserve"> </w:t>
      </w:r>
      <w:r>
        <w:t>the</w:t>
      </w:r>
      <w:r>
        <w:rPr>
          <w:spacing w:val="-5"/>
        </w:rPr>
        <w:t xml:space="preserve"> </w:t>
      </w:r>
      <w:r>
        <w:t>sale</w:t>
      </w:r>
      <w:r>
        <w:rPr>
          <w:spacing w:val="-4"/>
        </w:rPr>
        <w:t xml:space="preserve"> </w:t>
      </w:r>
      <w:r>
        <w:t>of</w:t>
      </w:r>
      <w:r>
        <w:rPr>
          <w:spacing w:val="-4"/>
        </w:rPr>
        <w:t xml:space="preserve"> </w:t>
      </w:r>
      <w:r>
        <w:t>10</w:t>
      </w:r>
      <w:r>
        <w:rPr>
          <w:spacing w:val="-5"/>
        </w:rPr>
        <w:t xml:space="preserve"> </w:t>
      </w:r>
      <w:r>
        <w:t>percent</w:t>
      </w:r>
      <w:r>
        <w:rPr>
          <w:spacing w:val="-4"/>
        </w:rPr>
        <w:t xml:space="preserve"> </w:t>
      </w:r>
      <w:r>
        <w:t>of</w:t>
      </w:r>
      <w:r>
        <w:rPr>
          <w:spacing w:val="-5"/>
        </w:rPr>
        <w:t xml:space="preserve"> </w:t>
      </w:r>
      <w:r>
        <w:t>their</w:t>
      </w:r>
      <w:r>
        <w:rPr>
          <w:spacing w:val="-4"/>
        </w:rPr>
        <w:t xml:space="preserve"> </w:t>
      </w:r>
      <w:r>
        <w:t>interest</w:t>
      </w:r>
      <w:r>
        <w:rPr>
          <w:spacing w:val="-5"/>
        </w:rPr>
        <w:t xml:space="preserve"> </w:t>
      </w:r>
      <w:r>
        <w:t>in</w:t>
      </w:r>
      <w:r>
        <w:rPr>
          <w:spacing w:val="-4"/>
        </w:rPr>
        <w:t xml:space="preserve"> </w:t>
      </w:r>
      <w:r>
        <w:t>APLNG</w:t>
      </w:r>
      <w:r>
        <w:rPr>
          <w:spacing w:val="-4"/>
        </w:rPr>
        <w:t xml:space="preserve"> </w:t>
      </w:r>
      <w:r>
        <w:rPr>
          <w:spacing w:val="-5"/>
        </w:rPr>
        <w:t>for</w:t>
      </w:r>
    </w:p>
    <w:p w14:paraId="4FBF8555" w14:textId="77777777" w:rsidR="00F86F35" w:rsidRDefault="008A442A">
      <w:pPr>
        <w:pStyle w:val="BodyText"/>
        <w:spacing w:before="2" w:line="235" w:lineRule="auto"/>
        <w:ind w:left="330" w:right="585"/>
        <w:rPr>
          <w:i/>
        </w:rPr>
      </w:pPr>
      <w:r>
        <w:t>$1.645</w:t>
      </w:r>
      <w:r>
        <w:rPr>
          <w:spacing w:val="-4"/>
        </w:rPr>
        <w:t xml:space="preserve"> </w:t>
      </w:r>
      <w:r>
        <w:t>billion,</w:t>
      </w:r>
      <w:r>
        <w:rPr>
          <w:spacing w:val="-4"/>
        </w:rPr>
        <w:t xml:space="preserve"> </w:t>
      </w:r>
      <w:r>
        <w:t>before</w:t>
      </w:r>
      <w:r>
        <w:rPr>
          <w:spacing w:val="-4"/>
        </w:rPr>
        <w:t xml:space="preserve"> </w:t>
      </w:r>
      <w:r>
        <w:t>customary</w:t>
      </w:r>
      <w:r>
        <w:rPr>
          <w:spacing w:val="-4"/>
        </w:rPr>
        <w:t xml:space="preserve"> </w:t>
      </w:r>
      <w:r>
        <w:t>adjustments.</w:t>
      </w:r>
      <w:r>
        <w:rPr>
          <w:spacing w:val="-4"/>
        </w:rPr>
        <w:t xml:space="preserve"> </w:t>
      </w:r>
      <w:r>
        <w:t>ConocoPhillips</w:t>
      </w:r>
      <w:r>
        <w:rPr>
          <w:spacing w:val="-4"/>
        </w:rPr>
        <w:t xml:space="preserve"> </w:t>
      </w:r>
      <w:r>
        <w:t>announced</w:t>
      </w:r>
      <w:r>
        <w:rPr>
          <w:spacing w:val="-4"/>
        </w:rPr>
        <w:t xml:space="preserve"> </w:t>
      </w:r>
      <w:r>
        <w:t>in</w:t>
      </w:r>
      <w:r>
        <w:rPr>
          <w:spacing w:val="-4"/>
        </w:rPr>
        <w:t xml:space="preserve"> </w:t>
      </w:r>
      <w:r>
        <w:t>December</w:t>
      </w:r>
      <w:r>
        <w:rPr>
          <w:spacing w:val="-4"/>
        </w:rPr>
        <w:t xml:space="preserve"> </w:t>
      </w:r>
      <w:r>
        <w:t>2021</w:t>
      </w:r>
      <w:r>
        <w:rPr>
          <w:spacing w:val="-4"/>
        </w:rPr>
        <w:t xml:space="preserve"> </w:t>
      </w:r>
      <w:r>
        <w:t>that</w:t>
      </w:r>
      <w:r>
        <w:rPr>
          <w:spacing w:val="-4"/>
        </w:rPr>
        <w:t xml:space="preserve"> </w:t>
      </w:r>
      <w:r>
        <w:t>we</w:t>
      </w:r>
      <w:r>
        <w:rPr>
          <w:spacing w:val="-4"/>
        </w:rPr>
        <w:t xml:space="preserve"> </w:t>
      </w:r>
      <w:r>
        <w:t>were</w:t>
      </w:r>
      <w:r>
        <w:rPr>
          <w:spacing w:val="-4"/>
        </w:rPr>
        <w:t xml:space="preserve"> </w:t>
      </w:r>
      <w:r>
        <w:t>exercising</w:t>
      </w:r>
      <w:r>
        <w:rPr>
          <w:spacing w:val="-4"/>
        </w:rPr>
        <w:t xml:space="preserve"> </w:t>
      </w:r>
      <w:r>
        <w:t>our preemption</w:t>
      </w:r>
      <w:r>
        <w:rPr>
          <w:spacing w:val="-1"/>
        </w:rPr>
        <w:t xml:space="preserve"> </w:t>
      </w:r>
      <w:r>
        <w:t>right</w:t>
      </w:r>
      <w:r>
        <w:rPr>
          <w:spacing w:val="-1"/>
        </w:rPr>
        <w:t xml:space="preserve"> </w:t>
      </w:r>
      <w:r>
        <w:t>under</w:t>
      </w:r>
      <w:r>
        <w:rPr>
          <w:spacing w:val="-1"/>
        </w:rPr>
        <w:t xml:space="preserve"> </w:t>
      </w:r>
      <w:r>
        <w:t>the</w:t>
      </w:r>
      <w:r>
        <w:rPr>
          <w:spacing w:val="-1"/>
        </w:rPr>
        <w:t xml:space="preserve"> </w:t>
      </w:r>
      <w:r>
        <w:t>APLNG</w:t>
      </w:r>
      <w:r>
        <w:rPr>
          <w:spacing w:val="-1"/>
        </w:rPr>
        <w:t xml:space="preserve"> </w:t>
      </w:r>
      <w:r>
        <w:t>Shareholders</w:t>
      </w:r>
      <w:r>
        <w:rPr>
          <w:spacing w:val="-1"/>
        </w:rPr>
        <w:t xml:space="preserve"> </w:t>
      </w:r>
      <w:r>
        <w:t>Agreement</w:t>
      </w:r>
      <w:r>
        <w:rPr>
          <w:spacing w:val="-1"/>
        </w:rPr>
        <w:t xml:space="preserve"> </w:t>
      </w:r>
      <w:r>
        <w:t>to</w:t>
      </w:r>
      <w:r>
        <w:rPr>
          <w:spacing w:val="-1"/>
        </w:rPr>
        <w:t xml:space="preserve"> </w:t>
      </w:r>
      <w:r>
        <w:t>purchase</w:t>
      </w:r>
      <w:r>
        <w:rPr>
          <w:spacing w:val="-1"/>
        </w:rPr>
        <w:t xml:space="preserve"> </w:t>
      </w:r>
      <w:r>
        <w:t>an</w:t>
      </w:r>
      <w:r>
        <w:rPr>
          <w:spacing w:val="-1"/>
        </w:rPr>
        <w:t xml:space="preserve"> </w:t>
      </w:r>
      <w:r>
        <w:t>additional</w:t>
      </w:r>
      <w:r>
        <w:rPr>
          <w:spacing w:val="-1"/>
        </w:rPr>
        <w:t xml:space="preserve"> </w:t>
      </w:r>
      <w:r>
        <w:t>10</w:t>
      </w:r>
      <w:r>
        <w:rPr>
          <w:spacing w:val="-1"/>
        </w:rPr>
        <w:t xml:space="preserve"> </w:t>
      </w:r>
      <w:r>
        <w:t>percent</w:t>
      </w:r>
      <w:r>
        <w:rPr>
          <w:spacing w:val="-1"/>
        </w:rPr>
        <w:t xml:space="preserve"> </w:t>
      </w:r>
      <w:r>
        <w:t>shareholding</w:t>
      </w:r>
      <w:r>
        <w:rPr>
          <w:spacing w:val="-1"/>
        </w:rPr>
        <w:t xml:space="preserve"> </w:t>
      </w:r>
      <w:r>
        <w:t xml:space="preserve">interest in APLNG, subject to </w:t>
      </w:r>
      <w:r>
        <w:t>government approvals. The sales price associated with this preemption right was determined to reflect a relevant observable market participant view of APLNG’s fair value which was below the carrying value of our existing investment in APLNG. As such, our i</w:t>
      </w:r>
      <w:r>
        <w:t xml:space="preserve">nvestment in APLNG was written down to its fair value of $5,574 million, resulting in a before-tax charge of $688 million. </w:t>
      </w:r>
      <w:hyperlink w:anchor="_bookmark44" w:history="1">
        <w:r>
          <w:rPr>
            <w:i/>
            <w:color w:val="5D6670"/>
          </w:rPr>
          <w:t>See Note</w:t>
        </w:r>
      </w:hyperlink>
      <w:r>
        <w:rPr>
          <w:i/>
          <w:color w:val="5D6670"/>
        </w:rPr>
        <w:t xml:space="preserve"> 4 and </w:t>
      </w:r>
      <w:hyperlink w:anchor="_bookmark47" w:history="1">
        <w:r>
          <w:rPr>
            <w:i/>
            <w:color w:val="5D6670"/>
          </w:rPr>
          <w:t>Note</w:t>
        </w:r>
      </w:hyperlink>
      <w:r>
        <w:rPr>
          <w:i/>
          <w:color w:val="5D6670"/>
        </w:rPr>
        <w:t xml:space="preserve"> 7</w:t>
      </w:r>
      <w:hyperlink w:anchor="_bookmark47" w:history="1">
        <w:r>
          <w:rPr>
            <w:i/>
            <w:color w:val="5D6670"/>
          </w:rPr>
          <w:t>.</w:t>
        </w:r>
      </w:hyperlink>
    </w:p>
    <w:p w14:paraId="016AF283" w14:textId="77777777" w:rsidR="00F86F35" w:rsidRDefault="008A442A">
      <w:pPr>
        <w:pStyle w:val="Heading6"/>
        <w:spacing w:before="200" w:line="242" w:lineRule="exact"/>
      </w:pPr>
      <w:r>
        <w:t>Reported</w:t>
      </w:r>
      <w:r>
        <w:rPr>
          <w:spacing w:val="-6"/>
        </w:rPr>
        <w:t xml:space="preserve"> </w:t>
      </w:r>
      <w:r>
        <w:t>Fair</w:t>
      </w:r>
      <w:r>
        <w:rPr>
          <w:spacing w:val="-6"/>
        </w:rPr>
        <w:t xml:space="preserve"> </w:t>
      </w:r>
      <w:r>
        <w:t>Values</w:t>
      </w:r>
      <w:r>
        <w:rPr>
          <w:spacing w:val="-6"/>
        </w:rPr>
        <w:t xml:space="preserve"> </w:t>
      </w:r>
      <w:r>
        <w:t>of</w:t>
      </w:r>
      <w:r>
        <w:rPr>
          <w:spacing w:val="-6"/>
        </w:rPr>
        <w:t xml:space="preserve"> </w:t>
      </w:r>
      <w:r>
        <w:t>Financial</w:t>
      </w:r>
      <w:r>
        <w:rPr>
          <w:spacing w:val="-5"/>
        </w:rPr>
        <w:t xml:space="preserve"> </w:t>
      </w:r>
      <w:r>
        <w:rPr>
          <w:spacing w:val="-2"/>
        </w:rPr>
        <w:t>Instruments</w:t>
      </w:r>
    </w:p>
    <w:p w14:paraId="7EE6485A" w14:textId="77777777" w:rsidR="00F86F35" w:rsidRDefault="008A442A">
      <w:pPr>
        <w:pStyle w:val="BodyText"/>
        <w:spacing w:line="242" w:lineRule="exact"/>
        <w:ind w:left="330"/>
      </w:pPr>
      <w:r>
        <w:t>We</w:t>
      </w:r>
      <w:r>
        <w:rPr>
          <w:spacing w:val="-7"/>
        </w:rPr>
        <w:t xml:space="preserve"> </w:t>
      </w:r>
      <w:r>
        <w:t>used</w:t>
      </w:r>
      <w:r>
        <w:rPr>
          <w:spacing w:val="-5"/>
        </w:rPr>
        <w:t xml:space="preserve"> </w:t>
      </w:r>
      <w:r>
        <w:t>the</w:t>
      </w:r>
      <w:r>
        <w:rPr>
          <w:spacing w:val="-4"/>
        </w:rPr>
        <w:t xml:space="preserve"> </w:t>
      </w:r>
      <w:r>
        <w:t>following</w:t>
      </w:r>
      <w:r>
        <w:rPr>
          <w:spacing w:val="-5"/>
        </w:rPr>
        <w:t xml:space="preserve"> </w:t>
      </w:r>
      <w:r>
        <w:t>methods</w:t>
      </w:r>
      <w:r>
        <w:rPr>
          <w:spacing w:val="-5"/>
        </w:rPr>
        <w:t xml:space="preserve"> </w:t>
      </w:r>
      <w:r>
        <w:t>and</w:t>
      </w:r>
      <w:r>
        <w:rPr>
          <w:spacing w:val="-4"/>
        </w:rPr>
        <w:t xml:space="preserve"> </w:t>
      </w:r>
      <w:r>
        <w:t>assumptions</w:t>
      </w:r>
      <w:r>
        <w:rPr>
          <w:spacing w:val="-5"/>
        </w:rPr>
        <w:t xml:space="preserve"> </w:t>
      </w:r>
      <w:r>
        <w:t>to</w:t>
      </w:r>
      <w:r>
        <w:rPr>
          <w:spacing w:val="-5"/>
        </w:rPr>
        <w:t xml:space="preserve"> </w:t>
      </w:r>
      <w:r>
        <w:t>estimate</w:t>
      </w:r>
      <w:r>
        <w:rPr>
          <w:spacing w:val="-4"/>
        </w:rPr>
        <w:t xml:space="preserve"> </w:t>
      </w:r>
      <w:r>
        <w:t>the</w:t>
      </w:r>
      <w:r>
        <w:rPr>
          <w:spacing w:val="-5"/>
        </w:rPr>
        <w:t xml:space="preserve"> </w:t>
      </w:r>
      <w:r>
        <w:t>fair</w:t>
      </w:r>
      <w:r>
        <w:rPr>
          <w:spacing w:val="-5"/>
        </w:rPr>
        <w:t xml:space="preserve"> </w:t>
      </w:r>
      <w:r>
        <w:t>value</w:t>
      </w:r>
      <w:r>
        <w:rPr>
          <w:spacing w:val="-4"/>
        </w:rPr>
        <w:t xml:space="preserve"> </w:t>
      </w:r>
      <w:r>
        <w:t>of</w:t>
      </w:r>
      <w:r>
        <w:rPr>
          <w:spacing w:val="-5"/>
        </w:rPr>
        <w:t xml:space="preserve"> </w:t>
      </w:r>
      <w:r>
        <w:t>financial</w:t>
      </w:r>
      <w:r>
        <w:rPr>
          <w:spacing w:val="-4"/>
        </w:rPr>
        <w:t xml:space="preserve"> </w:t>
      </w:r>
      <w:r>
        <w:rPr>
          <w:spacing w:val="-2"/>
        </w:rPr>
        <w:t>instruments:</w:t>
      </w:r>
    </w:p>
    <w:p w14:paraId="6372B0D0" w14:textId="77777777" w:rsidR="00F86F35" w:rsidRDefault="008A442A">
      <w:pPr>
        <w:pStyle w:val="ListParagraph"/>
        <w:numPr>
          <w:ilvl w:val="1"/>
          <w:numId w:val="6"/>
        </w:numPr>
        <w:tabs>
          <w:tab w:val="left" w:pos="1049"/>
          <w:tab w:val="left" w:pos="1050"/>
        </w:tabs>
        <w:spacing w:before="40" w:line="235" w:lineRule="auto"/>
        <w:ind w:right="912"/>
        <w:rPr>
          <w:sz w:val="20"/>
        </w:rPr>
      </w:pPr>
      <w:r>
        <w:rPr>
          <w:sz w:val="20"/>
        </w:rPr>
        <w:t>Cash</w:t>
      </w:r>
      <w:r>
        <w:rPr>
          <w:spacing w:val="-4"/>
          <w:sz w:val="20"/>
        </w:rPr>
        <w:t xml:space="preserve"> </w:t>
      </w:r>
      <w:r>
        <w:rPr>
          <w:sz w:val="20"/>
        </w:rPr>
        <w:t>and</w:t>
      </w:r>
      <w:r>
        <w:rPr>
          <w:spacing w:val="-4"/>
          <w:sz w:val="20"/>
        </w:rPr>
        <w:t xml:space="preserve"> </w:t>
      </w:r>
      <w:r>
        <w:rPr>
          <w:sz w:val="20"/>
        </w:rPr>
        <w:t>cash</w:t>
      </w:r>
      <w:r>
        <w:rPr>
          <w:spacing w:val="-4"/>
          <w:sz w:val="20"/>
        </w:rPr>
        <w:t xml:space="preserve"> </w:t>
      </w:r>
      <w:r>
        <w:rPr>
          <w:sz w:val="20"/>
        </w:rPr>
        <w:t>equivalents</w:t>
      </w:r>
      <w:r>
        <w:rPr>
          <w:spacing w:val="-4"/>
          <w:sz w:val="20"/>
        </w:rPr>
        <w:t xml:space="preserve"> </w:t>
      </w:r>
      <w:r>
        <w:rPr>
          <w:sz w:val="20"/>
        </w:rPr>
        <w:t>and</w:t>
      </w:r>
      <w:r>
        <w:rPr>
          <w:spacing w:val="-4"/>
          <w:sz w:val="20"/>
        </w:rPr>
        <w:t xml:space="preserve"> </w:t>
      </w:r>
      <w:r>
        <w:rPr>
          <w:sz w:val="20"/>
        </w:rPr>
        <w:t>short-term</w:t>
      </w:r>
      <w:r>
        <w:rPr>
          <w:spacing w:val="-4"/>
          <w:sz w:val="20"/>
        </w:rPr>
        <w:t xml:space="preserve"> </w:t>
      </w:r>
      <w:r>
        <w:rPr>
          <w:sz w:val="20"/>
        </w:rPr>
        <w:t>investments:</w:t>
      </w:r>
      <w:r>
        <w:rPr>
          <w:spacing w:val="-4"/>
          <w:sz w:val="20"/>
        </w:rPr>
        <w:t xml:space="preserve"> </w:t>
      </w:r>
      <w:r>
        <w:rPr>
          <w:sz w:val="20"/>
        </w:rPr>
        <w:t>The</w:t>
      </w:r>
      <w:r>
        <w:rPr>
          <w:spacing w:val="-4"/>
          <w:sz w:val="20"/>
        </w:rPr>
        <w:t xml:space="preserve"> </w:t>
      </w:r>
      <w:r>
        <w:rPr>
          <w:sz w:val="20"/>
        </w:rPr>
        <w:t>carrying</w:t>
      </w:r>
      <w:r>
        <w:rPr>
          <w:spacing w:val="-4"/>
          <w:sz w:val="20"/>
        </w:rPr>
        <w:t xml:space="preserve"> </w:t>
      </w:r>
      <w:r>
        <w:rPr>
          <w:sz w:val="20"/>
        </w:rPr>
        <w:t>amount</w:t>
      </w:r>
      <w:r>
        <w:rPr>
          <w:spacing w:val="-4"/>
          <w:sz w:val="20"/>
        </w:rPr>
        <w:t xml:space="preserve"> </w:t>
      </w:r>
      <w:r>
        <w:rPr>
          <w:sz w:val="20"/>
        </w:rPr>
        <w:t>reported</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balance</w:t>
      </w:r>
      <w:r>
        <w:rPr>
          <w:spacing w:val="-4"/>
          <w:sz w:val="20"/>
        </w:rPr>
        <w:t xml:space="preserve"> </w:t>
      </w:r>
      <w:r>
        <w:rPr>
          <w:sz w:val="20"/>
        </w:rPr>
        <w:t>sheet approximates fair value. For those investments classified as available for sale debt securities, the carrying amount reported on the balance sheet is fair value.</w:t>
      </w:r>
    </w:p>
    <w:p w14:paraId="41F5F434" w14:textId="77777777" w:rsidR="00F86F35" w:rsidRDefault="008A442A">
      <w:pPr>
        <w:pStyle w:val="ListParagraph"/>
        <w:numPr>
          <w:ilvl w:val="1"/>
          <w:numId w:val="6"/>
        </w:numPr>
        <w:tabs>
          <w:tab w:val="left" w:pos="1050"/>
        </w:tabs>
        <w:spacing w:before="2" w:line="235" w:lineRule="auto"/>
        <w:ind w:right="656"/>
        <w:jc w:val="both"/>
        <w:rPr>
          <w:sz w:val="20"/>
        </w:rPr>
      </w:pPr>
      <w:r>
        <w:rPr>
          <w:sz w:val="20"/>
        </w:rPr>
        <w:t>Accounts and notes receivable (including long-term and related parties): The carrying amount reported on the balance</w:t>
      </w:r>
      <w:r>
        <w:rPr>
          <w:spacing w:val="-3"/>
          <w:sz w:val="20"/>
        </w:rPr>
        <w:t xml:space="preserve"> </w:t>
      </w:r>
      <w:r>
        <w:rPr>
          <w:sz w:val="20"/>
        </w:rPr>
        <w:t>sheet</w:t>
      </w:r>
      <w:r>
        <w:rPr>
          <w:spacing w:val="-3"/>
          <w:sz w:val="20"/>
        </w:rPr>
        <w:t xml:space="preserve"> </w:t>
      </w:r>
      <w:r>
        <w:rPr>
          <w:sz w:val="20"/>
        </w:rPr>
        <w:t>approximates</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The</w:t>
      </w:r>
      <w:r>
        <w:rPr>
          <w:spacing w:val="-3"/>
          <w:sz w:val="20"/>
        </w:rPr>
        <w:t xml:space="preserve"> </w:t>
      </w:r>
      <w:r>
        <w:rPr>
          <w:sz w:val="20"/>
        </w:rPr>
        <w:t>valuation</w:t>
      </w:r>
      <w:r>
        <w:rPr>
          <w:spacing w:val="-3"/>
          <w:sz w:val="20"/>
        </w:rPr>
        <w:t xml:space="preserve"> </w:t>
      </w:r>
      <w:r>
        <w:rPr>
          <w:sz w:val="20"/>
        </w:rPr>
        <w:t>technique</w:t>
      </w:r>
      <w:r>
        <w:rPr>
          <w:spacing w:val="-3"/>
          <w:sz w:val="20"/>
        </w:rPr>
        <w:t xml:space="preserve"> </w:t>
      </w:r>
      <w:r>
        <w:rPr>
          <w:sz w:val="20"/>
        </w:rPr>
        <w:t>and</w:t>
      </w:r>
      <w:r>
        <w:rPr>
          <w:spacing w:val="-3"/>
          <w:sz w:val="20"/>
        </w:rPr>
        <w:t xml:space="preserve"> </w:t>
      </w:r>
      <w:r>
        <w:rPr>
          <w:sz w:val="20"/>
        </w:rPr>
        <w:t>methods</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estimate</w:t>
      </w:r>
      <w:r>
        <w:rPr>
          <w:spacing w:val="-3"/>
          <w:sz w:val="20"/>
        </w:rPr>
        <w:t xml:space="preserve"> </w:t>
      </w:r>
      <w:r>
        <w:rPr>
          <w:sz w:val="20"/>
        </w:rPr>
        <w:t>the</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of the current portion of fixed-rate related party loans is consistent with Loans and advances—related parties.</w:t>
      </w:r>
    </w:p>
    <w:p w14:paraId="13A64429" w14:textId="77777777" w:rsidR="00F86F35" w:rsidRDefault="008A442A">
      <w:pPr>
        <w:pStyle w:val="ListParagraph"/>
        <w:numPr>
          <w:ilvl w:val="1"/>
          <w:numId w:val="6"/>
        </w:numPr>
        <w:tabs>
          <w:tab w:val="left" w:pos="1050"/>
        </w:tabs>
        <w:spacing w:before="3" w:line="235" w:lineRule="auto"/>
        <w:ind w:right="574"/>
        <w:jc w:val="both"/>
        <w:rPr>
          <w:sz w:val="20"/>
        </w:rPr>
      </w:pPr>
      <w:r>
        <w:rPr>
          <w:sz w:val="20"/>
        </w:rPr>
        <w:t>Investment</w:t>
      </w:r>
      <w:r>
        <w:rPr>
          <w:spacing w:val="-3"/>
          <w:sz w:val="20"/>
        </w:rPr>
        <w:t xml:space="preserve"> </w:t>
      </w:r>
      <w:r>
        <w:rPr>
          <w:sz w:val="20"/>
        </w:rPr>
        <w:t>in</w:t>
      </w:r>
      <w:r>
        <w:rPr>
          <w:spacing w:val="-3"/>
          <w:sz w:val="20"/>
        </w:rPr>
        <w:t xml:space="preserve"> </w:t>
      </w:r>
      <w:r>
        <w:rPr>
          <w:sz w:val="20"/>
        </w:rPr>
        <w:t>Cenovus</w:t>
      </w:r>
      <w:r>
        <w:rPr>
          <w:spacing w:val="-3"/>
          <w:sz w:val="20"/>
        </w:rPr>
        <w:t xml:space="preserve"> </w:t>
      </w:r>
      <w:r>
        <w:rPr>
          <w:sz w:val="20"/>
        </w:rPr>
        <w:t>Energy:</w:t>
      </w:r>
      <w:r>
        <w:rPr>
          <w:spacing w:val="-3"/>
          <w:sz w:val="20"/>
        </w:rPr>
        <w:t xml:space="preserve"> </w:t>
      </w:r>
      <w:hyperlink w:anchor="_bookmark45" w:history="1">
        <w:r>
          <w:rPr>
            <w:i/>
            <w:color w:val="5D6670"/>
            <w:sz w:val="20"/>
          </w:rPr>
          <w:t>See</w:t>
        </w:r>
        <w:r>
          <w:rPr>
            <w:i/>
            <w:color w:val="5D6670"/>
            <w:spacing w:val="-3"/>
            <w:sz w:val="20"/>
          </w:rPr>
          <w:t xml:space="preserve"> </w:t>
        </w:r>
        <w:r>
          <w:rPr>
            <w:i/>
            <w:color w:val="5D6670"/>
            <w:sz w:val="20"/>
          </w:rPr>
          <w:t>Note</w:t>
        </w:r>
      </w:hyperlink>
      <w:r>
        <w:rPr>
          <w:i/>
          <w:color w:val="5D6670"/>
          <w:spacing w:val="-3"/>
          <w:sz w:val="20"/>
        </w:rPr>
        <w:t xml:space="preserve"> </w:t>
      </w:r>
      <w:r>
        <w:rPr>
          <w:i/>
          <w:color w:val="5D6670"/>
          <w:sz w:val="20"/>
        </w:rPr>
        <w:t>5</w:t>
      </w:r>
      <w:r>
        <w:rPr>
          <w:i/>
          <w:color w:val="5D6670"/>
          <w:spacing w:val="-3"/>
          <w:sz w:val="20"/>
        </w:rPr>
        <w:t xml:space="preserve"> </w:t>
      </w:r>
      <w:r>
        <w:rPr>
          <w:sz w:val="20"/>
        </w:rPr>
        <w:t>for</w:t>
      </w:r>
      <w:r>
        <w:rPr>
          <w:spacing w:val="-3"/>
          <w:sz w:val="20"/>
        </w:rPr>
        <w:t xml:space="preserve"> </w:t>
      </w:r>
      <w:r>
        <w:rPr>
          <w:sz w:val="20"/>
        </w:rPr>
        <w:t>a</w:t>
      </w:r>
      <w:r>
        <w:rPr>
          <w:spacing w:val="-3"/>
          <w:sz w:val="20"/>
        </w:rPr>
        <w:t xml:space="preserve"> </w:t>
      </w:r>
      <w:r>
        <w:rPr>
          <w:sz w:val="20"/>
        </w:rPr>
        <w:t>discussion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carrying</w:t>
      </w:r>
      <w:r>
        <w:rPr>
          <w:spacing w:val="-3"/>
          <w:sz w:val="20"/>
        </w:rPr>
        <w:t xml:space="preserve"> </w:t>
      </w:r>
      <w:r>
        <w:rPr>
          <w:sz w:val="20"/>
        </w:rPr>
        <w:t>value</w:t>
      </w:r>
      <w:r>
        <w:rPr>
          <w:spacing w:val="-3"/>
          <w:sz w:val="20"/>
        </w:rPr>
        <w:t xml:space="preserve"> </w:t>
      </w:r>
      <w:r>
        <w:rPr>
          <w:sz w:val="20"/>
        </w:rPr>
        <w:t>and</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our</w:t>
      </w:r>
      <w:r>
        <w:rPr>
          <w:spacing w:val="-3"/>
          <w:sz w:val="20"/>
        </w:rPr>
        <w:t xml:space="preserve"> </w:t>
      </w:r>
      <w:r>
        <w:rPr>
          <w:sz w:val="20"/>
        </w:rPr>
        <w:t>investment in CVE common shares.</w:t>
      </w:r>
    </w:p>
    <w:p w14:paraId="6C91A77E" w14:textId="77777777" w:rsidR="00F86F35" w:rsidRDefault="008A442A">
      <w:pPr>
        <w:pStyle w:val="ListParagraph"/>
        <w:numPr>
          <w:ilvl w:val="1"/>
          <w:numId w:val="6"/>
        </w:numPr>
        <w:tabs>
          <w:tab w:val="left" w:pos="1049"/>
          <w:tab w:val="left" w:pos="1050"/>
        </w:tabs>
        <w:spacing w:before="1" w:line="235" w:lineRule="auto"/>
        <w:ind w:right="914"/>
        <w:rPr>
          <w:sz w:val="20"/>
        </w:rPr>
      </w:pPr>
      <w:r>
        <w:rPr>
          <w:sz w:val="20"/>
        </w:rPr>
        <w:t>Investments</w:t>
      </w:r>
      <w:r>
        <w:rPr>
          <w:spacing w:val="-3"/>
          <w:sz w:val="20"/>
        </w:rPr>
        <w:t xml:space="preserve"> </w:t>
      </w:r>
      <w:r>
        <w:rPr>
          <w:sz w:val="20"/>
        </w:rPr>
        <w:t>in</w:t>
      </w:r>
      <w:r>
        <w:rPr>
          <w:spacing w:val="-3"/>
          <w:sz w:val="20"/>
        </w:rPr>
        <w:t xml:space="preserve"> </w:t>
      </w:r>
      <w:r>
        <w:rPr>
          <w:sz w:val="20"/>
        </w:rPr>
        <w:t>debt</w:t>
      </w:r>
      <w:r>
        <w:rPr>
          <w:spacing w:val="-3"/>
          <w:sz w:val="20"/>
        </w:rPr>
        <w:t xml:space="preserve"> </w:t>
      </w:r>
      <w:r>
        <w:rPr>
          <w:sz w:val="20"/>
        </w:rPr>
        <w:t>securities</w:t>
      </w:r>
      <w:r>
        <w:rPr>
          <w:spacing w:val="-3"/>
          <w:sz w:val="20"/>
        </w:rPr>
        <w:t xml:space="preserve"> </w:t>
      </w:r>
      <w:r>
        <w:rPr>
          <w:sz w:val="20"/>
        </w:rPr>
        <w:t>classified</w:t>
      </w:r>
      <w:r>
        <w:rPr>
          <w:spacing w:val="-3"/>
          <w:sz w:val="20"/>
        </w:rPr>
        <w:t xml:space="preserve"> </w:t>
      </w:r>
      <w:r>
        <w:rPr>
          <w:sz w:val="20"/>
        </w:rPr>
        <w:t>as</w:t>
      </w:r>
      <w:r>
        <w:rPr>
          <w:spacing w:val="-3"/>
          <w:sz w:val="20"/>
        </w:rPr>
        <w:t xml:space="preserve"> </w:t>
      </w:r>
      <w:r>
        <w:rPr>
          <w:sz w:val="20"/>
        </w:rPr>
        <w:t>available</w:t>
      </w:r>
      <w:r>
        <w:rPr>
          <w:spacing w:val="-3"/>
          <w:sz w:val="20"/>
        </w:rPr>
        <w:t xml:space="preserve"> </w:t>
      </w:r>
      <w:r>
        <w:rPr>
          <w:sz w:val="20"/>
        </w:rPr>
        <w:t>for</w:t>
      </w:r>
      <w:r>
        <w:rPr>
          <w:spacing w:val="-3"/>
          <w:sz w:val="20"/>
        </w:rPr>
        <w:t xml:space="preserve"> </w:t>
      </w:r>
      <w:r>
        <w:rPr>
          <w:sz w:val="20"/>
        </w:rPr>
        <w:t>sale:</w:t>
      </w:r>
      <w:r>
        <w:rPr>
          <w:spacing w:val="-3"/>
          <w:sz w:val="20"/>
        </w:rPr>
        <w:t xml:space="preserve"> </w:t>
      </w:r>
      <w:r>
        <w:rPr>
          <w:sz w:val="20"/>
        </w:rPr>
        <w:t>The</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investments</w:t>
      </w:r>
      <w:r>
        <w:rPr>
          <w:spacing w:val="-3"/>
          <w:sz w:val="20"/>
        </w:rPr>
        <w:t xml:space="preserve"> </w:t>
      </w:r>
      <w:r>
        <w:rPr>
          <w:sz w:val="20"/>
        </w:rPr>
        <w:t>in</w:t>
      </w:r>
      <w:r>
        <w:rPr>
          <w:spacing w:val="-3"/>
          <w:sz w:val="20"/>
        </w:rPr>
        <w:t xml:space="preserve"> </w:t>
      </w:r>
      <w:r>
        <w:rPr>
          <w:sz w:val="20"/>
        </w:rPr>
        <w:t>debt</w:t>
      </w:r>
      <w:r>
        <w:rPr>
          <w:spacing w:val="-3"/>
          <w:sz w:val="20"/>
        </w:rPr>
        <w:t xml:space="preserve"> </w:t>
      </w:r>
      <w:r>
        <w:rPr>
          <w:sz w:val="20"/>
        </w:rPr>
        <w:t>securities categorized as Level 1 in the fair value hierarchy is measured using exchange prices. The fair value of investments in debt securities categorized as Level 2 in the fair value hierarchy is measured using pricing provided by brokers or pricing se</w:t>
      </w:r>
      <w:r>
        <w:rPr>
          <w:sz w:val="20"/>
        </w:rPr>
        <w:t xml:space="preserve">rvice companies that are corroborated with market data. </w:t>
      </w:r>
      <w:hyperlink w:anchor="_bookmark52" w:history="1">
        <w:r>
          <w:rPr>
            <w:i/>
            <w:color w:val="5D6670"/>
            <w:sz w:val="20"/>
          </w:rPr>
          <w:t>See Note</w:t>
        </w:r>
      </w:hyperlink>
      <w:r>
        <w:rPr>
          <w:i/>
          <w:color w:val="5D6670"/>
          <w:sz w:val="20"/>
        </w:rPr>
        <w:t xml:space="preserve"> </w:t>
      </w:r>
      <w:r>
        <w:rPr>
          <w:color w:val="5D6670"/>
          <w:sz w:val="20"/>
        </w:rPr>
        <w:t>12</w:t>
      </w:r>
      <w:r>
        <w:rPr>
          <w:sz w:val="20"/>
        </w:rPr>
        <w:t>.</w:t>
      </w:r>
    </w:p>
    <w:p w14:paraId="2AD37B5F" w14:textId="77777777" w:rsidR="00F86F35" w:rsidRDefault="008A442A">
      <w:pPr>
        <w:pStyle w:val="ListParagraph"/>
        <w:numPr>
          <w:ilvl w:val="1"/>
          <w:numId w:val="6"/>
        </w:numPr>
        <w:tabs>
          <w:tab w:val="left" w:pos="1049"/>
          <w:tab w:val="left" w:pos="1050"/>
        </w:tabs>
        <w:spacing w:before="3" w:line="235" w:lineRule="auto"/>
        <w:ind w:right="492"/>
        <w:rPr>
          <w:sz w:val="20"/>
        </w:rPr>
      </w:pPr>
      <w:r>
        <w:rPr>
          <w:sz w:val="20"/>
        </w:rPr>
        <w:t>Loans and advances—related parties: The carrying amount of floating-rate loans approximates fair value. The</w:t>
      </w:r>
      <w:r>
        <w:rPr>
          <w:spacing w:val="40"/>
          <w:sz w:val="20"/>
        </w:rPr>
        <w:t xml:space="preserve"> </w:t>
      </w: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fixed-rate</w:t>
      </w:r>
      <w:r>
        <w:rPr>
          <w:spacing w:val="-3"/>
          <w:sz w:val="20"/>
        </w:rPr>
        <w:t xml:space="preserve"> </w:t>
      </w:r>
      <w:r>
        <w:rPr>
          <w:sz w:val="20"/>
        </w:rPr>
        <w:t>loan</w:t>
      </w:r>
      <w:r>
        <w:rPr>
          <w:spacing w:val="-3"/>
          <w:sz w:val="20"/>
        </w:rPr>
        <w:t xml:space="preserve"> </w:t>
      </w:r>
      <w:r>
        <w:rPr>
          <w:sz w:val="20"/>
        </w:rPr>
        <w:t>activity</w:t>
      </w:r>
      <w:r>
        <w:rPr>
          <w:spacing w:val="-3"/>
          <w:sz w:val="20"/>
        </w:rPr>
        <w:t xml:space="preserve"> </w:t>
      </w:r>
      <w:r>
        <w:rPr>
          <w:sz w:val="20"/>
        </w:rPr>
        <w:t>is</w:t>
      </w:r>
      <w:r>
        <w:rPr>
          <w:spacing w:val="-3"/>
          <w:sz w:val="20"/>
        </w:rPr>
        <w:t xml:space="preserve"> </w:t>
      </w:r>
      <w:r>
        <w:rPr>
          <w:sz w:val="20"/>
        </w:rPr>
        <w:t>measured</w:t>
      </w:r>
      <w:r>
        <w:rPr>
          <w:spacing w:val="-3"/>
          <w:sz w:val="20"/>
        </w:rPr>
        <w:t xml:space="preserve"> </w:t>
      </w:r>
      <w:r>
        <w:rPr>
          <w:sz w:val="20"/>
        </w:rPr>
        <w:t>using</w:t>
      </w:r>
      <w:r>
        <w:rPr>
          <w:spacing w:val="-3"/>
          <w:sz w:val="20"/>
        </w:rPr>
        <w:t xml:space="preserve"> </w:t>
      </w:r>
      <w:r>
        <w:rPr>
          <w:sz w:val="20"/>
        </w:rPr>
        <w:t>market</w:t>
      </w:r>
      <w:r>
        <w:rPr>
          <w:spacing w:val="-3"/>
          <w:sz w:val="20"/>
        </w:rPr>
        <w:t xml:space="preserve"> </w:t>
      </w:r>
      <w:r>
        <w:rPr>
          <w:sz w:val="20"/>
        </w:rPr>
        <w:t>observable</w:t>
      </w:r>
      <w:r>
        <w:rPr>
          <w:spacing w:val="-3"/>
          <w:sz w:val="20"/>
        </w:rPr>
        <w:t xml:space="preserve"> </w:t>
      </w:r>
      <w:r>
        <w:rPr>
          <w:sz w:val="20"/>
        </w:rPr>
        <w:t>data</w:t>
      </w:r>
      <w:r>
        <w:rPr>
          <w:spacing w:val="-3"/>
          <w:sz w:val="20"/>
        </w:rPr>
        <w:t xml:space="preserve"> </w:t>
      </w:r>
      <w:r>
        <w:rPr>
          <w:sz w:val="20"/>
        </w:rPr>
        <w:t>and</w:t>
      </w:r>
      <w:r>
        <w:rPr>
          <w:spacing w:val="-3"/>
          <w:sz w:val="20"/>
        </w:rPr>
        <w:t xml:space="preserve"> </w:t>
      </w:r>
      <w:r>
        <w:rPr>
          <w:sz w:val="20"/>
        </w:rPr>
        <w:t>is</w:t>
      </w:r>
      <w:r>
        <w:rPr>
          <w:spacing w:val="-3"/>
          <w:sz w:val="20"/>
        </w:rPr>
        <w:t xml:space="preserve"> </w:t>
      </w:r>
      <w:r>
        <w:rPr>
          <w:sz w:val="20"/>
        </w:rPr>
        <w:t>categorized</w:t>
      </w:r>
      <w:r>
        <w:rPr>
          <w:spacing w:val="-3"/>
          <w:sz w:val="20"/>
        </w:rPr>
        <w:t xml:space="preserve"> </w:t>
      </w:r>
      <w:r>
        <w:rPr>
          <w:sz w:val="20"/>
        </w:rPr>
        <w:t>as</w:t>
      </w:r>
      <w:r>
        <w:rPr>
          <w:spacing w:val="-3"/>
          <w:sz w:val="20"/>
        </w:rPr>
        <w:t xml:space="preserve"> </w:t>
      </w:r>
      <w:r>
        <w:rPr>
          <w:sz w:val="20"/>
        </w:rPr>
        <w:t>Level</w:t>
      </w:r>
      <w:r>
        <w:rPr>
          <w:spacing w:val="-3"/>
          <w:sz w:val="20"/>
        </w:rPr>
        <w:t xml:space="preserve"> </w:t>
      </w:r>
      <w:r>
        <w:rPr>
          <w:sz w:val="20"/>
        </w:rPr>
        <w:t>2</w:t>
      </w:r>
      <w:r>
        <w:rPr>
          <w:spacing w:val="-3"/>
          <w:sz w:val="20"/>
        </w:rPr>
        <w:t xml:space="preserve"> </w:t>
      </w:r>
      <w:r>
        <w:rPr>
          <w:sz w:val="20"/>
        </w:rPr>
        <w:t>in</w:t>
      </w:r>
      <w:r>
        <w:rPr>
          <w:spacing w:val="-3"/>
          <w:sz w:val="20"/>
        </w:rPr>
        <w:t xml:space="preserve"> </w:t>
      </w:r>
      <w:r>
        <w:rPr>
          <w:sz w:val="20"/>
        </w:rPr>
        <w:t xml:space="preserve">the fair value hierarchy. </w:t>
      </w:r>
      <w:hyperlink w:anchor="_bookmark44" w:history="1">
        <w:r>
          <w:rPr>
            <w:i/>
            <w:color w:val="5D6670"/>
            <w:sz w:val="20"/>
          </w:rPr>
          <w:t>See Note</w:t>
        </w:r>
      </w:hyperlink>
      <w:r>
        <w:rPr>
          <w:i/>
          <w:color w:val="5D6670"/>
          <w:sz w:val="20"/>
        </w:rPr>
        <w:t xml:space="preserve"> </w:t>
      </w:r>
      <w:r>
        <w:rPr>
          <w:color w:val="5D6670"/>
          <w:sz w:val="20"/>
        </w:rPr>
        <w:t>4</w:t>
      </w:r>
      <w:r>
        <w:rPr>
          <w:sz w:val="20"/>
        </w:rPr>
        <w:t>.</w:t>
      </w:r>
    </w:p>
    <w:p w14:paraId="0E30A2E3" w14:textId="77777777" w:rsidR="00F86F35" w:rsidRDefault="008A442A">
      <w:pPr>
        <w:pStyle w:val="ListParagraph"/>
        <w:numPr>
          <w:ilvl w:val="1"/>
          <w:numId w:val="6"/>
        </w:numPr>
        <w:tabs>
          <w:tab w:val="left" w:pos="1049"/>
          <w:tab w:val="left" w:pos="1050"/>
        </w:tabs>
        <w:spacing w:before="2" w:line="235" w:lineRule="auto"/>
        <w:ind w:right="808"/>
        <w:rPr>
          <w:sz w:val="20"/>
        </w:rPr>
      </w:pPr>
      <w:r>
        <w:rPr>
          <w:sz w:val="20"/>
        </w:rPr>
        <w:t>Accounts</w:t>
      </w:r>
      <w:r>
        <w:rPr>
          <w:spacing w:val="-4"/>
          <w:sz w:val="20"/>
        </w:rPr>
        <w:t xml:space="preserve"> </w:t>
      </w:r>
      <w:r>
        <w:rPr>
          <w:sz w:val="20"/>
        </w:rPr>
        <w:t>payable</w:t>
      </w:r>
      <w:r>
        <w:rPr>
          <w:spacing w:val="-4"/>
          <w:sz w:val="20"/>
        </w:rPr>
        <w:t xml:space="preserve"> </w:t>
      </w:r>
      <w:r>
        <w:rPr>
          <w:sz w:val="20"/>
        </w:rPr>
        <w:t>(including</w:t>
      </w:r>
      <w:r>
        <w:rPr>
          <w:spacing w:val="-4"/>
          <w:sz w:val="20"/>
        </w:rPr>
        <w:t xml:space="preserve"> </w:t>
      </w:r>
      <w:r>
        <w:rPr>
          <w:sz w:val="20"/>
        </w:rPr>
        <w:t>related</w:t>
      </w:r>
      <w:r>
        <w:rPr>
          <w:spacing w:val="-4"/>
          <w:sz w:val="20"/>
        </w:rPr>
        <w:t xml:space="preserve"> </w:t>
      </w:r>
      <w:r>
        <w:rPr>
          <w:sz w:val="20"/>
        </w:rPr>
        <w:t>parties)</w:t>
      </w:r>
      <w:r>
        <w:rPr>
          <w:spacing w:val="-4"/>
          <w:sz w:val="20"/>
        </w:rPr>
        <w:t xml:space="preserve"> </w:t>
      </w:r>
      <w:r>
        <w:rPr>
          <w:sz w:val="20"/>
        </w:rPr>
        <w:t>and</w:t>
      </w:r>
      <w:r>
        <w:rPr>
          <w:spacing w:val="-4"/>
          <w:sz w:val="20"/>
        </w:rPr>
        <w:t xml:space="preserve"> </w:t>
      </w:r>
      <w:r>
        <w:rPr>
          <w:sz w:val="20"/>
        </w:rPr>
        <w:t>floating-rate</w:t>
      </w:r>
      <w:r>
        <w:rPr>
          <w:spacing w:val="-4"/>
          <w:sz w:val="20"/>
        </w:rPr>
        <w:t xml:space="preserve"> </w:t>
      </w:r>
      <w:r>
        <w:rPr>
          <w:sz w:val="20"/>
        </w:rPr>
        <w:t>debt:</w:t>
      </w:r>
      <w:r>
        <w:rPr>
          <w:spacing w:val="-4"/>
          <w:sz w:val="20"/>
        </w:rPr>
        <w:t xml:space="preserve"> </w:t>
      </w:r>
      <w:r>
        <w:rPr>
          <w:sz w:val="20"/>
        </w:rPr>
        <w:t>The</w:t>
      </w:r>
      <w:r>
        <w:rPr>
          <w:spacing w:val="-4"/>
          <w:sz w:val="20"/>
        </w:rPr>
        <w:t xml:space="preserve"> </w:t>
      </w:r>
      <w:r>
        <w:rPr>
          <w:sz w:val="20"/>
        </w:rPr>
        <w:t>carrying</w:t>
      </w:r>
      <w:r>
        <w:rPr>
          <w:spacing w:val="-4"/>
          <w:sz w:val="20"/>
        </w:rPr>
        <w:t xml:space="preserve"> </w:t>
      </w:r>
      <w:r>
        <w:rPr>
          <w:sz w:val="20"/>
        </w:rPr>
        <w:t>amount</w:t>
      </w:r>
      <w:r>
        <w:rPr>
          <w:spacing w:val="-4"/>
          <w:sz w:val="20"/>
        </w:rPr>
        <w:t xml:space="preserve"> </w:t>
      </w:r>
      <w:r>
        <w:rPr>
          <w:sz w:val="20"/>
        </w:rPr>
        <w:t>of</w:t>
      </w:r>
      <w:r>
        <w:rPr>
          <w:spacing w:val="-4"/>
          <w:sz w:val="20"/>
        </w:rPr>
        <w:t xml:space="preserve"> </w:t>
      </w:r>
      <w:r>
        <w:rPr>
          <w:sz w:val="20"/>
        </w:rPr>
        <w:t>accounts</w:t>
      </w:r>
      <w:r>
        <w:rPr>
          <w:spacing w:val="-4"/>
          <w:sz w:val="20"/>
        </w:rPr>
        <w:t xml:space="preserve"> </w:t>
      </w:r>
      <w:r>
        <w:rPr>
          <w:sz w:val="20"/>
        </w:rPr>
        <w:t>payable and floating-rate debt reported on the balance sheet approximates fair value.</w:t>
      </w:r>
    </w:p>
    <w:p w14:paraId="7AE59ADB" w14:textId="77777777" w:rsidR="00F86F35" w:rsidRDefault="008A442A">
      <w:pPr>
        <w:pStyle w:val="ListParagraph"/>
        <w:numPr>
          <w:ilvl w:val="1"/>
          <w:numId w:val="6"/>
        </w:numPr>
        <w:tabs>
          <w:tab w:val="left" w:pos="1049"/>
          <w:tab w:val="left" w:pos="1050"/>
        </w:tabs>
        <w:spacing w:before="2" w:line="235" w:lineRule="auto"/>
        <w:ind w:right="505"/>
        <w:rPr>
          <w:sz w:val="20"/>
        </w:rPr>
      </w:pPr>
      <w:r>
        <w:rPr>
          <w:sz w:val="20"/>
        </w:rPr>
        <w:t>Fixed-rate debt: The estimated fair value of fixed-rate debt is measured using prices available from a pricing service</w:t>
      </w:r>
      <w:r>
        <w:rPr>
          <w:spacing w:val="-3"/>
          <w:sz w:val="20"/>
        </w:rPr>
        <w:t xml:space="preserve"> </w:t>
      </w:r>
      <w:r>
        <w:rPr>
          <w:sz w:val="20"/>
        </w:rPr>
        <w:t>that</w:t>
      </w:r>
      <w:r>
        <w:rPr>
          <w:spacing w:val="-3"/>
          <w:sz w:val="20"/>
        </w:rPr>
        <w:t xml:space="preserve"> </w:t>
      </w:r>
      <w:r>
        <w:rPr>
          <w:sz w:val="20"/>
        </w:rPr>
        <w:t>is</w:t>
      </w:r>
      <w:r>
        <w:rPr>
          <w:spacing w:val="-3"/>
          <w:sz w:val="20"/>
        </w:rPr>
        <w:t xml:space="preserve"> </w:t>
      </w:r>
      <w:r>
        <w:rPr>
          <w:sz w:val="20"/>
        </w:rPr>
        <w:t>corroborated</w:t>
      </w:r>
      <w:r>
        <w:rPr>
          <w:spacing w:val="-3"/>
          <w:sz w:val="20"/>
        </w:rPr>
        <w:t xml:space="preserve"> </w:t>
      </w:r>
      <w:r>
        <w:rPr>
          <w:sz w:val="20"/>
        </w:rPr>
        <w:t>by</w:t>
      </w:r>
      <w:r>
        <w:rPr>
          <w:spacing w:val="-3"/>
          <w:sz w:val="20"/>
        </w:rPr>
        <w:t xml:space="preserve"> </w:t>
      </w:r>
      <w:r>
        <w:rPr>
          <w:sz w:val="20"/>
        </w:rPr>
        <w:t>market</w:t>
      </w:r>
      <w:r>
        <w:rPr>
          <w:spacing w:val="-3"/>
          <w:sz w:val="20"/>
        </w:rPr>
        <w:t xml:space="preserve"> </w:t>
      </w:r>
      <w:r>
        <w:rPr>
          <w:sz w:val="20"/>
        </w:rPr>
        <w:t>data;</w:t>
      </w:r>
      <w:r>
        <w:rPr>
          <w:spacing w:val="-3"/>
          <w:sz w:val="20"/>
        </w:rPr>
        <w:t xml:space="preserve"> </w:t>
      </w:r>
      <w:r>
        <w:rPr>
          <w:sz w:val="20"/>
        </w:rPr>
        <w:t>therefore,</w:t>
      </w:r>
      <w:r>
        <w:rPr>
          <w:spacing w:val="-3"/>
          <w:sz w:val="20"/>
        </w:rPr>
        <w:t xml:space="preserve"> </w:t>
      </w:r>
      <w:r>
        <w:rPr>
          <w:sz w:val="20"/>
        </w:rPr>
        <w:t>these</w:t>
      </w:r>
      <w:r>
        <w:rPr>
          <w:spacing w:val="-3"/>
          <w:sz w:val="20"/>
        </w:rPr>
        <w:t xml:space="preserve"> </w:t>
      </w:r>
      <w:r>
        <w:rPr>
          <w:sz w:val="20"/>
        </w:rPr>
        <w:t>liabilities</w:t>
      </w:r>
      <w:r>
        <w:rPr>
          <w:spacing w:val="-3"/>
          <w:sz w:val="20"/>
        </w:rPr>
        <w:t xml:space="preserve"> </w:t>
      </w:r>
      <w:r>
        <w:rPr>
          <w:sz w:val="20"/>
        </w:rPr>
        <w:t>are</w:t>
      </w:r>
      <w:r>
        <w:rPr>
          <w:spacing w:val="-3"/>
          <w:sz w:val="20"/>
        </w:rPr>
        <w:t xml:space="preserve"> </w:t>
      </w:r>
      <w:r>
        <w:rPr>
          <w:sz w:val="20"/>
        </w:rPr>
        <w:t>categorized</w:t>
      </w:r>
      <w:r>
        <w:rPr>
          <w:spacing w:val="-3"/>
          <w:sz w:val="20"/>
        </w:rPr>
        <w:t xml:space="preserve"> </w:t>
      </w:r>
      <w:r>
        <w:rPr>
          <w:sz w:val="20"/>
        </w:rPr>
        <w:t>as</w:t>
      </w:r>
      <w:r>
        <w:rPr>
          <w:spacing w:val="-3"/>
          <w:sz w:val="20"/>
        </w:rPr>
        <w:t xml:space="preserve"> </w:t>
      </w:r>
      <w:r>
        <w:rPr>
          <w:sz w:val="20"/>
        </w:rPr>
        <w:t>Level</w:t>
      </w:r>
      <w:r>
        <w:rPr>
          <w:spacing w:val="-3"/>
          <w:sz w:val="20"/>
        </w:rPr>
        <w:t xml:space="preserve"> </w:t>
      </w:r>
      <w:r>
        <w:rPr>
          <w:sz w:val="20"/>
        </w:rPr>
        <w:t>2</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fair</w:t>
      </w:r>
      <w:r>
        <w:rPr>
          <w:spacing w:val="-3"/>
          <w:sz w:val="20"/>
        </w:rPr>
        <w:t xml:space="preserve"> </w:t>
      </w:r>
      <w:r>
        <w:rPr>
          <w:sz w:val="20"/>
        </w:rPr>
        <w:t xml:space="preserve">value </w:t>
      </w:r>
      <w:r>
        <w:rPr>
          <w:spacing w:val="-2"/>
          <w:sz w:val="20"/>
        </w:rPr>
        <w:t>hierarchy.</w:t>
      </w:r>
    </w:p>
    <w:p w14:paraId="5572ACD5" w14:textId="77777777" w:rsidR="00F86F35" w:rsidRDefault="008A442A">
      <w:pPr>
        <w:pStyle w:val="ListParagraph"/>
        <w:numPr>
          <w:ilvl w:val="1"/>
          <w:numId w:val="6"/>
        </w:numPr>
        <w:tabs>
          <w:tab w:val="left" w:pos="1049"/>
          <w:tab w:val="left" w:pos="1050"/>
        </w:tabs>
        <w:spacing w:before="2" w:line="235" w:lineRule="auto"/>
        <w:ind w:right="819"/>
        <w:rPr>
          <w:sz w:val="20"/>
        </w:rPr>
      </w:pPr>
      <w:r>
        <w:rPr>
          <w:sz w:val="20"/>
        </w:rPr>
        <w:t>Commercial</w:t>
      </w:r>
      <w:r>
        <w:rPr>
          <w:spacing w:val="-4"/>
          <w:sz w:val="20"/>
        </w:rPr>
        <w:t xml:space="preserve"> </w:t>
      </w:r>
      <w:r>
        <w:rPr>
          <w:sz w:val="20"/>
        </w:rPr>
        <w:t>paper:</w:t>
      </w:r>
      <w:r>
        <w:rPr>
          <w:spacing w:val="-4"/>
          <w:sz w:val="20"/>
        </w:rPr>
        <w:t xml:space="preserve"> </w:t>
      </w:r>
      <w:r>
        <w:rPr>
          <w:sz w:val="20"/>
        </w:rPr>
        <w:t>The</w:t>
      </w:r>
      <w:r>
        <w:rPr>
          <w:spacing w:val="-4"/>
          <w:sz w:val="20"/>
        </w:rPr>
        <w:t xml:space="preserve"> </w:t>
      </w:r>
      <w:r>
        <w:rPr>
          <w:sz w:val="20"/>
        </w:rPr>
        <w:t>carrying</w:t>
      </w:r>
      <w:r>
        <w:rPr>
          <w:spacing w:val="-4"/>
          <w:sz w:val="20"/>
        </w:rPr>
        <w:t xml:space="preserve"> </w:t>
      </w:r>
      <w:r>
        <w:rPr>
          <w:sz w:val="20"/>
        </w:rPr>
        <w:t>amount</w:t>
      </w:r>
      <w:r>
        <w:rPr>
          <w:spacing w:val="-4"/>
          <w:sz w:val="20"/>
        </w:rPr>
        <w:t xml:space="preserve"> </w:t>
      </w:r>
      <w:r>
        <w:rPr>
          <w:sz w:val="20"/>
        </w:rPr>
        <w:t>of</w:t>
      </w:r>
      <w:r>
        <w:rPr>
          <w:spacing w:val="-4"/>
          <w:sz w:val="20"/>
        </w:rPr>
        <w:t xml:space="preserve"> </w:t>
      </w:r>
      <w:r>
        <w:rPr>
          <w:sz w:val="20"/>
        </w:rPr>
        <w:t>our</w:t>
      </w:r>
      <w:r>
        <w:rPr>
          <w:spacing w:val="-4"/>
          <w:sz w:val="20"/>
        </w:rPr>
        <w:t xml:space="preserve"> </w:t>
      </w:r>
      <w:r>
        <w:rPr>
          <w:sz w:val="20"/>
        </w:rPr>
        <w:t>commercial</w:t>
      </w:r>
      <w:r>
        <w:rPr>
          <w:spacing w:val="-4"/>
          <w:sz w:val="20"/>
        </w:rPr>
        <w:t xml:space="preserve"> </w:t>
      </w:r>
      <w:r>
        <w:rPr>
          <w:sz w:val="20"/>
        </w:rPr>
        <w:t>paper</w:t>
      </w:r>
      <w:r>
        <w:rPr>
          <w:spacing w:val="-4"/>
          <w:sz w:val="20"/>
        </w:rPr>
        <w:t xml:space="preserve"> </w:t>
      </w:r>
      <w:r>
        <w:rPr>
          <w:sz w:val="20"/>
        </w:rPr>
        <w:t>instruments</w:t>
      </w:r>
      <w:r>
        <w:rPr>
          <w:spacing w:val="-4"/>
          <w:sz w:val="20"/>
        </w:rPr>
        <w:t xml:space="preserve"> </w:t>
      </w:r>
      <w:r>
        <w:rPr>
          <w:sz w:val="20"/>
        </w:rPr>
        <w:t>approximates</w:t>
      </w:r>
      <w:r>
        <w:rPr>
          <w:spacing w:val="-4"/>
          <w:sz w:val="20"/>
        </w:rPr>
        <w:t xml:space="preserve"> </w:t>
      </w:r>
      <w:r>
        <w:rPr>
          <w:sz w:val="20"/>
        </w:rPr>
        <w:t>fair</w:t>
      </w:r>
      <w:r>
        <w:rPr>
          <w:spacing w:val="-4"/>
          <w:sz w:val="20"/>
        </w:rPr>
        <w:t xml:space="preserve"> </w:t>
      </w:r>
      <w:r>
        <w:rPr>
          <w:sz w:val="20"/>
        </w:rPr>
        <w:t>value</w:t>
      </w:r>
      <w:r>
        <w:rPr>
          <w:spacing w:val="-4"/>
          <w:sz w:val="20"/>
        </w:rPr>
        <w:t xml:space="preserve"> </w:t>
      </w:r>
      <w:r>
        <w:rPr>
          <w:sz w:val="20"/>
        </w:rPr>
        <w:t>and</w:t>
      </w:r>
      <w:r>
        <w:rPr>
          <w:spacing w:val="-4"/>
          <w:sz w:val="20"/>
        </w:rPr>
        <w:t xml:space="preserve"> </w:t>
      </w:r>
      <w:r>
        <w:rPr>
          <w:sz w:val="20"/>
        </w:rPr>
        <w:t>is reported on the balance sheet as short-term debt.</w:t>
      </w:r>
    </w:p>
    <w:p w14:paraId="2B5D4929" w14:textId="77777777" w:rsidR="00F86F35" w:rsidRDefault="008A442A">
      <w:pPr>
        <w:pStyle w:val="BodyText"/>
        <w:spacing w:before="201" w:line="235" w:lineRule="auto"/>
        <w:ind w:left="330" w:right="674"/>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net</w:t>
      </w:r>
      <w:r>
        <w:rPr>
          <w:spacing w:val="-3"/>
        </w:rPr>
        <w:t xml:space="preserve"> </w:t>
      </w:r>
      <w:r>
        <w:t>fair</w:t>
      </w:r>
      <w:r>
        <w:rPr>
          <w:spacing w:val="-3"/>
        </w:rPr>
        <w:t xml:space="preserve"> </w:t>
      </w:r>
      <w:r>
        <w:t>value</w:t>
      </w:r>
      <w:r>
        <w:rPr>
          <w:spacing w:val="-3"/>
        </w:rPr>
        <w:t xml:space="preserve"> </w:t>
      </w:r>
      <w:r>
        <w:t>of</w:t>
      </w:r>
      <w:r>
        <w:rPr>
          <w:spacing w:val="-3"/>
        </w:rPr>
        <w:t xml:space="preserve"> </w:t>
      </w:r>
      <w:r>
        <w:t>financial</w:t>
      </w:r>
      <w:r>
        <w:rPr>
          <w:spacing w:val="-3"/>
        </w:rPr>
        <w:t xml:space="preserve"> </w:t>
      </w:r>
      <w:r>
        <w:t>instruments</w:t>
      </w:r>
      <w:r>
        <w:rPr>
          <w:spacing w:val="-3"/>
        </w:rPr>
        <w:t xml:space="preserve"> </w:t>
      </w:r>
      <w:r>
        <w:t>(i.e.,</w:t>
      </w:r>
      <w:r>
        <w:rPr>
          <w:spacing w:val="-3"/>
        </w:rPr>
        <w:t xml:space="preserve"> </w:t>
      </w:r>
      <w:r>
        <w:t>adjusted</w:t>
      </w:r>
      <w:r>
        <w:rPr>
          <w:spacing w:val="-3"/>
        </w:rPr>
        <w:t xml:space="preserve"> </w:t>
      </w:r>
      <w:r>
        <w:t>where</w:t>
      </w:r>
      <w:r>
        <w:rPr>
          <w:spacing w:val="-3"/>
        </w:rPr>
        <w:t xml:space="preserve"> </w:t>
      </w:r>
      <w:r>
        <w:t>the</w:t>
      </w:r>
      <w:r>
        <w:rPr>
          <w:spacing w:val="-3"/>
        </w:rPr>
        <w:t xml:space="preserve"> </w:t>
      </w:r>
      <w:r>
        <w:t>right</w:t>
      </w:r>
      <w:r>
        <w:rPr>
          <w:spacing w:val="-3"/>
        </w:rPr>
        <w:t xml:space="preserve"> </w:t>
      </w:r>
      <w:r>
        <w:t>of</w:t>
      </w:r>
      <w:r>
        <w:rPr>
          <w:spacing w:val="-3"/>
        </w:rPr>
        <w:t xml:space="preserve"> </w:t>
      </w:r>
      <w:r>
        <w:t>setoff</w:t>
      </w:r>
      <w:r>
        <w:rPr>
          <w:spacing w:val="-3"/>
        </w:rPr>
        <w:t xml:space="preserve"> </w:t>
      </w:r>
      <w:r>
        <w:t>exists for commodity derivatives):</w:t>
      </w:r>
    </w:p>
    <w:p w14:paraId="34CC854F" w14:textId="77777777" w:rsidR="00F86F35" w:rsidRDefault="00F86F35">
      <w:pPr>
        <w:pStyle w:val="BodyText"/>
        <w:spacing w:before="9"/>
      </w:pPr>
    </w:p>
    <w:p w14:paraId="2522F241" w14:textId="77777777" w:rsidR="00F86F35" w:rsidRDefault="008A442A">
      <w:pPr>
        <w:pStyle w:val="BodyText"/>
        <w:ind w:left="7068"/>
      </w:pPr>
      <w:r>
        <w:pict w14:anchorId="6095DDB8">
          <v:group id="docshapegroup274" o:spid="_x0000_s1393" style="position:absolute;left:0;text-align:left;margin-left:310.5pt;margin-top:13pt;width:243pt;height:1pt;z-index:-15673344;mso-wrap-distance-left:0;mso-wrap-distance-right:0;mso-position-horizontal-relative:page" coordorigin="6210,260" coordsize="4860,20">
            <v:shape id="docshape275" o:spid="_x0000_s1395" style="position:absolute;left:6210;top:270;width:4860;height:2" coordorigin="6210,270" coordsize="4860,0" path="m11070,270r-4860,e" fillcolor="black" stroked="f">
              <v:fill opacity="0"/>
              <v:path arrowok="t"/>
            </v:shape>
            <v:line id="_x0000_s1394" style="position:absolute" from="6210,270" to="11070,2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48B47730" w14:textId="77777777" w:rsidR="00F86F35" w:rsidRDefault="008A442A">
      <w:pPr>
        <w:pStyle w:val="BodyText"/>
        <w:tabs>
          <w:tab w:val="left" w:pos="8626"/>
        </w:tabs>
        <w:spacing w:before="4" w:after="27"/>
        <w:ind w:left="5880"/>
      </w:pPr>
      <w:r>
        <w:t>Carrying</w:t>
      </w:r>
      <w:r>
        <w:rPr>
          <w:spacing w:val="-7"/>
        </w:rPr>
        <w:t xml:space="preserve"> </w:t>
      </w:r>
      <w:r>
        <w:rPr>
          <w:spacing w:val="-2"/>
        </w:rPr>
        <w:t>Amount</w:t>
      </w:r>
      <w:r>
        <w:tab/>
        <w:t>Fair</w:t>
      </w:r>
      <w:r>
        <w:rPr>
          <w:spacing w:val="-5"/>
        </w:rPr>
        <w:t xml:space="preserve"> </w:t>
      </w:r>
      <w:r>
        <w:rPr>
          <w:spacing w:val="-4"/>
        </w:rPr>
        <w:t>Value</w:t>
      </w:r>
    </w:p>
    <w:tbl>
      <w:tblPr>
        <w:tblW w:w="0" w:type="auto"/>
        <w:tblInd w:w="337" w:type="dxa"/>
        <w:tblLayout w:type="fixed"/>
        <w:tblCellMar>
          <w:left w:w="0" w:type="dxa"/>
          <w:right w:w="0" w:type="dxa"/>
        </w:tblCellMar>
        <w:tblLook w:val="01E0" w:firstRow="1" w:lastRow="1" w:firstColumn="1" w:lastColumn="1" w:noHBand="0" w:noVBand="0"/>
      </w:tblPr>
      <w:tblGrid>
        <w:gridCol w:w="5040"/>
        <w:gridCol w:w="1458"/>
        <w:gridCol w:w="972"/>
        <w:gridCol w:w="1488"/>
        <w:gridCol w:w="942"/>
      </w:tblGrid>
      <w:tr w:rsidR="00F86F35" w14:paraId="41CB176A" w14:textId="77777777">
        <w:trPr>
          <w:trHeight w:val="265"/>
        </w:trPr>
        <w:tc>
          <w:tcPr>
            <w:tcW w:w="5040" w:type="dxa"/>
          </w:tcPr>
          <w:p w14:paraId="4E4D4288" w14:textId="77777777" w:rsidR="00F86F35" w:rsidRDefault="00F86F35">
            <w:pPr>
              <w:pStyle w:val="TableParagraph"/>
              <w:jc w:val="left"/>
              <w:rPr>
                <w:rFonts w:ascii="Times New Roman"/>
                <w:sz w:val="18"/>
              </w:rPr>
            </w:pPr>
          </w:p>
        </w:tc>
        <w:tc>
          <w:tcPr>
            <w:tcW w:w="1458" w:type="dxa"/>
            <w:tcBorders>
              <w:top w:val="single" w:sz="8" w:space="0" w:color="0B2CD8"/>
              <w:bottom w:val="single" w:sz="8" w:space="0" w:color="0B2CD8"/>
            </w:tcBorders>
          </w:tcPr>
          <w:p w14:paraId="04FE29EF" w14:textId="77777777" w:rsidR="00F86F35" w:rsidRDefault="008A442A">
            <w:pPr>
              <w:pStyle w:val="TableParagraph"/>
              <w:spacing w:before="4" w:line="240" w:lineRule="exact"/>
              <w:ind w:right="308"/>
              <w:rPr>
                <w:b/>
                <w:sz w:val="20"/>
              </w:rPr>
            </w:pPr>
            <w:r>
              <w:rPr>
                <w:b/>
                <w:spacing w:val="-4"/>
                <w:sz w:val="20"/>
              </w:rPr>
              <w:t>2022</w:t>
            </w:r>
          </w:p>
        </w:tc>
        <w:tc>
          <w:tcPr>
            <w:tcW w:w="972" w:type="dxa"/>
            <w:tcBorders>
              <w:top w:val="single" w:sz="8" w:space="0" w:color="0B2CD8"/>
              <w:bottom w:val="single" w:sz="8" w:space="0" w:color="0B2CD8"/>
            </w:tcBorders>
          </w:tcPr>
          <w:p w14:paraId="259B7717" w14:textId="77777777" w:rsidR="00F86F35" w:rsidRDefault="008A442A">
            <w:pPr>
              <w:pStyle w:val="TableParagraph"/>
              <w:spacing w:before="4" w:line="240" w:lineRule="exact"/>
              <w:ind w:right="80"/>
              <w:rPr>
                <w:sz w:val="20"/>
              </w:rPr>
            </w:pPr>
            <w:r>
              <w:rPr>
                <w:spacing w:val="-4"/>
                <w:sz w:val="20"/>
              </w:rPr>
              <w:t>2021</w:t>
            </w:r>
          </w:p>
        </w:tc>
        <w:tc>
          <w:tcPr>
            <w:tcW w:w="1488" w:type="dxa"/>
            <w:tcBorders>
              <w:top w:val="single" w:sz="8" w:space="0" w:color="0B2CD8"/>
              <w:bottom w:val="single" w:sz="8" w:space="0" w:color="0B2CD8"/>
            </w:tcBorders>
          </w:tcPr>
          <w:p w14:paraId="583468D9" w14:textId="77777777" w:rsidR="00F86F35" w:rsidRDefault="008A442A">
            <w:pPr>
              <w:pStyle w:val="TableParagraph"/>
              <w:spacing w:before="4" w:line="240" w:lineRule="exact"/>
              <w:ind w:right="308"/>
              <w:rPr>
                <w:b/>
                <w:sz w:val="20"/>
              </w:rPr>
            </w:pPr>
            <w:r>
              <w:rPr>
                <w:b/>
                <w:spacing w:val="-4"/>
                <w:sz w:val="20"/>
              </w:rPr>
              <w:t>2022</w:t>
            </w:r>
          </w:p>
        </w:tc>
        <w:tc>
          <w:tcPr>
            <w:tcW w:w="942" w:type="dxa"/>
            <w:tcBorders>
              <w:top w:val="single" w:sz="8" w:space="0" w:color="0B2CD8"/>
              <w:bottom w:val="single" w:sz="8" w:space="0" w:color="0B2CD8"/>
            </w:tcBorders>
          </w:tcPr>
          <w:p w14:paraId="6DA72F36" w14:textId="77777777" w:rsidR="00F86F35" w:rsidRDefault="008A442A">
            <w:pPr>
              <w:pStyle w:val="TableParagraph"/>
              <w:spacing w:before="4" w:line="240" w:lineRule="exact"/>
              <w:ind w:right="50"/>
              <w:rPr>
                <w:sz w:val="20"/>
              </w:rPr>
            </w:pPr>
            <w:r>
              <w:rPr>
                <w:spacing w:val="-4"/>
                <w:sz w:val="20"/>
              </w:rPr>
              <w:t>2021</w:t>
            </w:r>
          </w:p>
        </w:tc>
      </w:tr>
      <w:tr w:rsidR="00F86F35" w14:paraId="2AD6D8A4" w14:textId="77777777">
        <w:trPr>
          <w:trHeight w:val="269"/>
        </w:trPr>
        <w:tc>
          <w:tcPr>
            <w:tcW w:w="5040" w:type="dxa"/>
          </w:tcPr>
          <w:p w14:paraId="274E0D75" w14:textId="77777777" w:rsidR="00F86F35" w:rsidRDefault="008A442A">
            <w:pPr>
              <w:pStyle w:val="TableParagraph"/>
              <w:spacing w:before="4"/>
              <w:ind w:left="52"/>
              <w:jc w:val="left"/>
              <w:rPr>
                <w:b/>
                <w:sz w:val="20"/>
              </w:rPr>
            </w:pPr>
            <w:r>
              <w:rPr>
                <w:b/>
                <w:sz w:val="20"/>
              </w:rPr>
              <w:t>Financial</w:t>
            </w:r>
            <w:r>
              <w:rPr>
                <w:b/>
                <w:spacing w:val="-9"/>
                <w:sz w:val="20"/>
              </w:rPr>
              <w:t xml:space="preserve"> </w:t>
            </w:r>
            <w:r>
              <w:rPr>
                <w:b/>
                <w:spacing w:val="-2"/>
                <w:sz w:val="20"/>
              </w:rPr>
              <w:t>assets</w:t>
            </w:r>
          </w:p>
        </w:tc>
        <w:tc>
          <w:tcPr>
            <w:tcW w:w="1458" w:type="dxa"/>
            <w:tcBorders>
              <w:top w:val="single" w:sz="8" w:space="0" w:color="0B2CD8"/>
            </w:tcBorders>
          </w:tcPr>
          <w:p w14:paraId="78671412" w14:textId="77777777" w:rsidR="00F86F35" w:rsidRDefault="00F86F35">
            <w:pPr>
              <w:pStyle w:val="TableParagraph"/>
              <w:jc w:val="left"/>
              <w:rPr>
                <w:rFonts w:ascii="Times New Roman"/>
                <w:sz w:val="20"/>
              </w:rPr>
            </w:pPr>
          </w:p>
        </w:tc>
        <w:tc>
          <w:tcPr>
            <w:tcW w:w="972" w:type="dxa"/>
            <w:tcBorders>
              <w:top w:val="single" w:sz="8" w:space="0" w:color="0B2CD8"/>
            </w:tcBorders>
          </w:tcPr>
          <w:p w14:paraId="2579FD30" w14:textId="77777777" w:rsidR="00F86F35" w:rsidRDefault="00F86F35">
            <w:pPr>
              <w:pStyle w:val="TableParagraph"/>
              <w:jc w:val="left"/>
              <w:rPr>
                <w:rFonts w:ascii="Times New Roman"/>
                <w:sz w:val="20"/>
              </w:rPr>
            </w:pPr>
          </w:p>
        </w:tc>
        <w:tc>
          <w:tcPr>
            <w:tcW w:w="1488" w:type="dxa"/>
            <w:tcBorders>
              <w:top w:val="single" w:sz="8" w:space="0" w:color="0B2CD8"/>
            </w:tcBorders>
          </w:tcPr>
          <w:p w14:paraId="53F2DDA6" w14:textId="77777777" w:rsidR="00F86F35" w:rsidRDefault="00F86F35">
            <w:pPr>
              <w:pStyle w:val="TableParagraph"/>
              <w:jc w:val="left"/>
              <w:rPr>
                <w:rFonts w:ascii="Times New Roman"/>
                <w:sz w:val="20"/>
              </w:rPr>
            </w:pPr>
          </w:p>
        </w:tc>
        <w:tc>
          <w:tcPr>
            <w:tcW w:w="942" w:type="dxa"/>
            <w:tcBorders>
              <w:top w:val="single" w:sz="8" w:space="0" w:color="0B2CD8"/>
            </w:tcBorders>
          </w:tcPr>
          <w:p w14:paraId="272E0086" w14:textId="77777777" w:rsidR="00F86F35" w:rsidRDefault="00F86F35">
            <w:pPr>
              <w:pStyle w:val="TableParagraph"/>
              <w:jc w:val="left"/>
              <w:rPr>
                <w:rFonts w:ascii="Times New Roman"/>
                <w:sz w:val="20"/>
              </w:rPr>
            </w:pPr>
          </w:p>
        </w:tc>
      </w:tr>
      <w:tr w:rsidR="00F86F35" w14:paraId="000A3623" w14:textId="77777777">
        <w:trPr>
          <w:trHeight w:val="285"/>
        </w:trPr>
        <w:tc>
          <w:tcPr>
            <w:tcW w:w="5040" w:type="dxa"/>
          </w:tcPr>
          <w:p w14:paraId="0F41DBC1" w14:textId="77777777" w:rsidR="00F86F35" w:rsidRDefault="008A442A">
            <w:pPr>
              <w:pStyle w:val="TableParagraph"/>
              <w:spacing w:before="19"/>
              <w:ind w:left="52"/>
              <w:jc w:val="left"/>
              <w:rPr>
                <w:sz w:val="20"/>
              </w:rPr>
            </w:pPr>
            <w:r>
              <w:rPr>
                <w:sz w:val="20"/>
              </w:rPr>
              <w:t>Investment</w:t>
            </w:r>
            <w:r>
              <w:rPr>
                <w:spacing w:val="-6"/>
                <w:sz w:val="20"/>
              </w:rPr>
              <w:t xml:space="preserve"> </w:t>
            </w:r>
            <w:r>
              <w:rPr>
                <w:sz w:val="20"/>
              </w:rPr>
              <w:t>in</w:t>
            </w:r>
            <w:r>
              <w:rPr>
                <w:spacing w:val="-5"/>
                <w:sz w:val="20"/>
              </w:rPr>
              <w:t xml:space="preserve"> </w:t>
            </w:r>
            <w:r>
              <w:rPr>
                <w:sz w:val="20"/>
              </w:rPr>
              <w:t>CVE</w:t>
            </w:r>
            <w:r>
              <w:rPr>
                <w:spacing w:val="-5"/>
                <w:sz w:val="20"/>
              </w:rPr>
              <w:t xml:space="preserve"> </w:t>
            </w:r>
            <w:r>
              <w:rPr>
                <w:sz w:val="20"/>
              </w:rPr>
              <w:t>common</w:t>
            </w:r>
            <w:r>
              <w:rPr>
                <w:spacing w:val="-5"/>
                <w:sz w:val="20"/>
              </w:rPr>
              <w:t xml:space="preserve"> </w:t>
            </w:r>
            <w:r>
              <w:rPr>
                <w:spacing w:val="-2"/>
                <w:sz w:val="20"/>
              </w:rPr>
              <w:t>shares</w:t>
            </w:r>
          </w:p>
        </w:tc>
        <w:tc>
          <w:tcPr>
            <w:tcW w:w="1458" w:type="dxa"/>
          </w:tcPr>
          <w:p w14:paraId="6C983C39" w14:textId="77777777" w:rsidR="00F86F35" w:rsidRDefault="008A442A">
            <w:pPr>
              <w:pStyle w:val="TableParagraph"/>
              <w:tabs>
                <w:tab w:val="left" w:pos="889"/>
              </w:tabs>
              <w:spacing w:before="19"/>
              <w:ind w:right="333"/>
              <w:rPr>
                <w:b/>
                <w:sz w:val="20"/>
              </w:rPr>
            </w:pPr>
            <w:r>
              <w:rPr>
                <w:b/>
                <w:spacing w:val="-10"/>
                <w:sz w:val="20"/>
              </w:rPr>
              <w:t>$</w:t>
            </w:r>
            <w:r>
              <w:rPr>
                <w:b/>
                <w:sz w:val="20"/>
              </w:rPr>
              <w:tab/>
            </w:r>
            <w:r>
              <w:rPr>
                <w:b/>
                <w:spacing w:val="-10"/>
                <w:sz w:val="20"/>
              </w:rPr>
              <w:t>—</w:t>
            </w:r>
          </w:p>
        </w:tc>
        <w:tc>
          <w:tcPr>
            <w:tcW w:w="972" w:type="dxa"/>
          </w:tcPr>
          <w:p w14:paraId="274B50FE" w14:textId="77777777" w:rsidR="00F86F35" w:rsidRDefault="008A442A">
            <w:pPr>
              <w:pStyle w:val="TableParagraph"/>
              <w:spacing w:before="19"/>
              <w:ind w:right="103"/>
              <w:rPr>
                <w:sz w:val="20"/>
              </w:rPr>
            </w:pPr>
            <w:r>
              <w:rPr>
                <w:spacing w:val="-2"/>
                <w:sz w:val="20"/>
              </w:rPr>
              <w:t>1,117</w:t>
            </w:r>
          </w:p>
        </w:tc>
        <w:tc>
          <w:tcPr>
            <w:tcW w:w="1488" w:type="dxa"/>
          </w:tcPr>
          <w:p w14:paraId="0F6EE489" w14:textId="77777777" w:rsidR="00F86F35" w:rsidRDefault="008A442A">
            <w:pPr>
              <w:pStyle w:val="TableParagraph"/>
              <w:tabs>
                <w:tab w:val="left" w:pos="889"/>
              </w:tabs>
              <w:spacing w:before="19"/>
              <w:ind w:right="333"/>
              <w:rPr>
                <w:b/>
                <w:sz w:val="20"/>
              </w:rPr>
            </w:pPr>
            <w:r>
              <w:rPr>
                <w:b/>
                <w:spacing w:val="-10"/>
                <w:sz w:val="20"/>
              </w:rPr>
              <w:t>$</w:t>
            </w:r>
            <w:r>
              <w:rPr>
                <w:b/>
                <w:sz w:val="20"/>
              </w:rPr>
              <w:tab/>
            </w:r>
            <w:r>
              <w:rPr>
                <w:b/>
                <w:spacing w:val="-10"/>
                <w:sz w:val="20"/>
              </w:rPr>
              <w:t>—</w:t>
            </w:r>
          </w:p>
        </w:tc>
        <w:tc>
          <w:tcPr>
            <w:tcW w:w="942" w:type="dxa"/>
          </w:tcPr>
          <w:p w14:paraId="2C422174" w14:textId="77777777" w:rsidR="00F86F35" w:rsidRDefault="008A442A">
            <w:pPr>
              <w:pStyle w:val="TableParagraph"/>
              <w:spacing w:before="19"/>
              <w:ind w:right="73"/>
              <w:rPr>
                <w:sz w:val="20"/>
              </w:rPr>
            </w:pPr>
            <w:r>
              <w:rPr>
                <w:spacing w:val="-2"/>
                <w:sz w:val="20"/>
              </w:rPr>
              <w:t>1,117</w:t>
            </w:r>
          </w:p>
        </w:tc>
      </w:tr>
      <w:tr w:rsidR="00F86F35" w14:paraId="2CB207F1" w14:textId="77777777">
        <w:trPr>
          <w:trHeight w:val="285"/>
        </w:trPr>
        <w:tc>
          <w:tcPr>
            <w:tcW w:w="5040" w:type="dxa"/>
          </w:tcPr>
          <w:p w14:paraId="22CB8BC6" w14:textId="77777777" w:rsidR="00F86F35" w:rsidRDefault="008A442A">
            <w:pPr>
              <w:pStyle w:val="TableParagraph"/>
              <w:spacing w:before="19"/>
              <w:ind w:left="52"/>
              <w:jc w:val="left"/>
              <w:rPr>
                <w:sz w:val="20"/>
              </w:rPr>
            </w:pPr>
            <w:r>
              <w:rPr>
                <w:sz w:val="20"/>
              </w:rPr>
              <w:t>Commodity</w:t>
            </w:r>
            <w:r>
              <w:rPr>
                <w:spacing w:val="-9"/>
                <w:sz w:val="20"/>
              </w:rPr>
              <w:t xml:space="preserve"> </w:t>
            </w:r>
            <w:r>
              <w:rPr>
                <w:spacing w:val="-2"/>
                <w:sz w:val="20"/>
              </w:rPr>
              <w:t>derivatives</w:t>
            </w:r>
          </w:p>
        </w:tc>
        <w:tc>
          <w:tcPr>
            <w:tcW w:w="1458" w:type="dxa"/>
          </w:tcPr>
          <w:p w14:paraId="75BDE11A" w14:textId="77777777" w:rsidR="00F86F35" w:rsidRDefault="008A442A">
            <w:pPr>
              <w:pStyle w:val="TableParagraph"/>
              <w:spacing w:before="19"/>
              <w:ind w:right="333"/>
              <w:rPr>
                <w:b/>
                <w:sz w:val="20"/>
              </w:rPr>
            </w:pPr>
            <w:r>
              <w:rPr>
                <w:b/>
                <w:spacing w:val="-5"/>
                <w:sz w:val="20"/>
              </w:rPr>
              <w:t>824</w:t>
            </w:r>
          </w:p>
        </w:tc>
        <w:tc>
          <w:tcPr>
            <w:tcW w:w="972" w:type="dxa"/>
          </w:tcPr>
          <w:p w14:paraId="10719670" w14:textId="77777777" w:rsidR="00F86F35" w:rsidRDefault="008A442A">
            <w:pPr>
              <w:pStyle w:val="TableParagraph"/>
              <w:spacing w:before="19"/>
              <w:ind w:right="103"/>
              <w:rPr>
                <w:sz w:val="20"/>
              </w:rPr>
            </w:pPr>
            <w:r>
              <w:rPr>
                <w:spacing w:val="-5"/>
                <w:sz w:val="20"/>
              </w:rPr>
              <w:t>593</w:t>
            </w:r>
          </w:p>
        </w:tc>
        <w:tc>
          <w:tcPr>
            <w:tcW w:w="1488" w:type="dxa"/>
          </w:tcPr>
          <w:p w14:paraId="70A5010E" w14:textId="77777777" w:rsidR="00F86F35" w:rsidRDefault="008A442A">
            <w:pPr>
              <w:pStyle w:val="TableParagraph"/>
              <w:spacing w:before="19"/>
              <w:ind w:right="333"/>
              <w:rPr>
                <w:b/>
                <w:sz w:val="20"/>
              </w:rPr>
            </w:pPr>
            <w:r>
              <w:rPr>
                <w:b/>
                <w:spacing w:val="-5"/>
                <w:sz w:val="20"/>
              </w:rPr>
              <w:t>824</w:t>
            </w:r>
          </w:p>
        </w:tc>
        <w:tc>
          <w:tcPr>
            <w:tcW w:w="942" w:type="dxa"/>
          </w:tcPr>
          <w:p w14:paraId="05266309" w14:textId="77777777" w:rsidR="00F86F35" w:rsidRDefault="008A442A">
            <w:pPr>
              <w:pStyle w:val="TableParagraph"/>
              <w:spacing w:before="19"/>
              <w:ind w:right="73"/>
              <w:rPr>
                <w:sz w:val="20"/>
              </w:rPr>
            </w:pPr>
            <w:r>
              <w:rPr>
                <w:spacing w:val="-5"/>
                <w:sz w:val="20"/>
              </w:rPr>
              <w:t>593</w:t>
            </w:r>
          </w:p>
        </w:tc>
      </w:tr>
      <w:tr w:rsidR="00F86F35" w14:paraId="412D29DB" w14:textId="77777777">
        <w:trPr>
          <w:trHeight w:val="285"/>
        </w:trPr>
        <w:tc>
          <w:tcPr>
            <w:tcW w:w="5040" w:type="dxa"/>
          </w:tcPr>
          <w:p w14:paraId="44E780D1" w14:textId="77777777" w:rsidR="00F86F35" w:rsidRDefault="008A442A">
            <w:pPr>
              <w:pStyle w:val="TableParagraph"/>
              <w:spacing w:before="19"/>
              <w:ind w:left="52"/>
              <w:jc w:val="left"/>
              <w:rPr>
                <w:sz w:val="20"/>
              </w:rPr>
            </w:pPr>
            <w:r>
              <w:rPr>
                <w:sz w:val="20"/>
              </w:rPr>
              <w:t>Investments</w:t>
            </w:r>
            <w:r>
              <w:rPr>
                <w:spacing w:val="-6"/>
                <w:sz w:val="20"/>
              </w:rPr>
              <w:t xml:space="preserve"> </w:t>
            </w:r>
            <w:r>
              <w:rPr>
                <w:sz w:val="20"/>
              </w:rPr>
              <w:t>in</w:t>
            </w:r>
            <w:r>
              <w:rPr>
                <w:spacing w:val="-6"/>
                <w:sz w:val="20"/>
              </w:rPr>
              <w:t xml:space="preserve"> </w:t>
            </w:r>
            <w:r>
              <w:rPr>
                <w:sz w:val="20"/>
              </w:rPr>
              <w:t>debt</w:t>
            </w:r>
            <w:r>
              <w:rPr>
                <w:spacing w:val="-5"/>
                <w:sz w:val="20"/>
              </w:rPr>
              <w:t xml:space="preserve"> </w:t>
            </w:r>
            <w:r>
              <w:rPr>
                <w:spacing w:val="-2"/>
                <w:sz w:val="20"/>
              </w:rPr>
              <w:t>securities</w:t>
            </w:r>
          </w:p>
        </w:tc>
        <w:tc>
          <w:tcPr>
            <w:tcW w:w="1458" w:type="dxa"/>
          </w:tcPr>
          <w:p w14:paraId="0045AAB8" w14:textId="77777777" w:rsidR="00F86F35" w:rsidRDefault="008A442A">
            <w:pPr>
              <w:pStyle w:val="TableParagraph"/>
              <w:spacing w:before="19"/>
              <w:ind w:right="333"/>
              <w:rPr>
                <w:b/>
                <w:sz w:val="20"/>
              </w:rPr>
            </w:pPr>
            <w:r>
              <w:rPr>
                <w:b/>
                <w:spacing w:val="-2"/>
                <w:sz w:val="20"/>
              </w:rPr>
              <w:t>1,222</w:t>
            </w:r>
          </w:p>
        </w:tc>
        <w:tc>
          <w:tcPr>
            <w:tcW w:w="972" w:type="dxa"/>
          </w:tcPr>
          <w:p w14:paraId="0BB311B0" w14:textId="77777777" w:rsidR="00F86F35" w:rsidRDefault="008A442A">
            <w:pPr>
              <w:pStyle w:val="TableParagraph"/>
              <w:spacing w:before="19"/>
              <w:ind w:right="103"/>
              <w:rPr>
                <w:sz w:val="20"/>
              </w:rPr>
            </w:pPr>
            <w:r>
              <w:rPr>
                <w:spacing w:val="-5"/>
                <w:sz w:val="20"/>
              </w:rPr>
              <w:t>479</w:t>
            </w:r>
          </w:p>
        </w:tc>
        <w:tc>
          <w:tcPr>
            <w:tcW w:w="1488" w:type="dxa"/>
          </w:tcPr>
          <w:p w14:paraId="6FBA534B" w14:textId="77777777" w:rsidR="00F86F35" w:rsidRDefault="008A442A">
            <w:pPr>
              <w:pStyle w:val="TableParagraph"/>
              <w:spacing w:before="19"/>
              <w:ind w:right="333"/>
              <w:rPr>
                <w:b/>
                <w:sz w:val="20"/>
              </w:rPr>
            </w:pPr>
            <w:r>
              <w:rPr>
                <w:b/>
                <w:spacing w:val="-2"/>
                <w:sz w:val="20"/>
              </w:rPr>
              <w:t>1,222</w:t>
            </w:r>
          </w:p>
        </w:tc>
        <w:tc>
          <w:tcPr>
            <w:tcW w:w="942" w:type="dxa"/>
          </w:tcPr>
          <w:p w14:paraId="5A1A61F7" w14:textId="77777777" w:rsidR="00F86F35" w:rsidRDefault="008A442A">
            <w:pPr>
              <w:pStyle w:val="TableParagraph"/>
              <w:spacing w:before="19"/>
              <w:ind w:right="73"/>
              <w:rPr>
                <w:sz w:val="20"/>
              </w:rPr>
            </w:pPr>
            <w:r>
              <w:rPr>
                <w:spacing w:val="-5"/>
                <w:sz w:val="20"/>
              </w:rPr>
              <w:t>479</w:t>
            </w:r>
          </w:p>
        </w:tc>
      </w:tr>
      <w:tr w:rsidR="00F86F35" w14:paraId="6C80B037" w14:textId="77777777">
        <w:trPr>
          <w:trHeight w:val="285"/>
        </w:trPr>
        <w:tc>
          <w:tcPr>
            <w:tcW w:w="5040" w:type="dxa"/>
          </w:tcPr>
          <w:p w14:paraId="7CAB8A53" w14:textId="77777777" w:rsidR="00F86F35" w:rsidRDefault="008A442A">
            <w:pPr>
              <w:pStyle w:val="TableParagraph"/>
              <w:spacing w:before="19"/>
              <w:ind w:left="52"/>
              <w:jc w:val="left"/>
              <w:rPr>
                <w:sz w:val="20"/>
              </w:rPr>
            </w:pPr>
            <w:r>
              <w:rPr>
                <w:sz w:val="20"/>
              </w:rPr>
              <w:t>Loans</w:t>
            </w:r>
            <w:r>
              <w:rPr>
                <w:spacing w:val="-7"/>
                <w:sz w:val="20"/>
              </w:rPr>
              <w:t xml:space="preserve"> </w:t>
            </w:r>
            <w:r>
              <w:rPr>
                <w:sz w:val="20"/>
              </w:rPr>
              <w:t>and</w:t>
            </w:r>
            <w:r>
              <w:rPr>
                <w:spacing w:val="-6"/>
                <w:sz w:val="20"/>
              </w:rPr>
              <w:t xml:space="preserve"> </w:t>
            </w:r>
            <w:r>
              <w:rPr>
                <w:sz w:val="20"/>
              </w:rPr>
              <w:t>advances—related</w:t>
            </w:r>
            <w:r>
              <w:rPr>
                <w:spacing w:val="-6"/>
                <w:sz w:val="20"/>
              </w:rPr>
              <w:t xml:space="preserve"> </w:t>
            </w:r>
            <w:r>
              <w:rPr>
                <w:spacing w:val="-2"/>
                <w:sz w:val="20"/>
              </w:rPr>
              <w:t>parties</w:t>
            </w:r>
          </w:p>
        </w:tc>
        <w:tc>
          <w:tcPr>
            <w:tcW w:w="1458" w:type="dxa"/>
          </w:tcPr>
          <w:p w14:paraId="5BE69533" w14:textId="77777777" w:rsidR="00F86F35" w:rsidRDefault="008A442A">
            <w:pPr>
              <w:pStyle w:val="TableParagraph"/>
              <w:spacing w:before="19"/>
              <w:ind w:right="333"/>
              <w:rPr>
                <w:b/>
                <w:sz w:val="20"/>
              </w:rPr>
            </w:pPr>
            <w:r>
              <w:rPr>
                <w:b/>
                <w:sz w:val="20"/>
              </w:rPr>
              <w:t>—</w:t>
            </w:r>
          </w:p>
        </w:tc>
        <w:tc>
          <w:tcPr>
            <w:tcW w:w="972" w:type="dxa"/>
          </w:tcPr>
          <w:p w14:paraId="37F6B9E4" w14:textId="77777777" w:rsidR="00F86F35" w:rsidRDefault="008A442A">
            <w:pPr>
              <w:pStyle w:val="TableParagraph"/>
              <w:spacing w:before="19"/>
              <w:ind w:right="103"/>
              <w:rPr>
                <w:sz w:val="20"/>
              </w:rPr>
            </w:pPr>
            <w:r>
              <w:rPr>
                <w:spacing w:val="-5"/>
                <w:sz w:val="20"/>
              </w:rPr>
              <w:t>114</w:t>
            </w:r>
          </w:p>
        </w:tc>
        <w:tc>
          <w:tcPr>
            <w:tcW w:w="1488" w:type="dxa"/>
          </w:tcPr>
          <w:p w14:paraId="0F463D0B" w14:textId="77777777" w:rsidR="00F86F35" w:rsidRDefault="008A442A">
            <w:pPr>
              <w:pStyle w:val="TableParagraph"/>
              <w:spacing w:before="19"/>
              <w:ind w:right="333"/>
              <w:rPr>
                <w:b/>
                <w:sz w:val="20"/>
              </w:rPr>
            </w:pPr>
            <w:r>
              <w:rPr>
                <w:b/>
                <w:sz w:val="20"/>
              </w:rPr>
              <w:t>—</w:t>
            </w:r>
          </w:p>
        </w:tc>
        <w:tc>
          <w:tcPr>
            <w:tcW w:w="942" w:type="dxa"/>
          </w:tcPr>
          <w:p w14:paraId="14A080FA" w14:textId="77777777" w:rsidR="00F86F35" w:rsidRDefault="008A442A">
            <w:pPr>
              <w:pStyle w:val="TableParagraph"/>
              <w:spacing w:before="19"/>
              <w:ind w:right="73"/>
              <w:rPr>
                <w:sz w:val="20"/>
              </w:rPr>
            </w:pPr>
            <w:r>
              <w:rPr>
                <w:spacing w:val="-5"/>
                <w:sz w:val="20"/>
              </w:rPr>
              <w:t>114</w:t>
            </w:r>
          </w:p>
        </w:tc>
      </w:tr>
      <w:tr w:rsidR="00F86F35" w14:paraId="5A486D1C" w14:textId="77777777">
        <w:trPr>
          <w:trHeight w:val="285"/>
        </w:trPr>
        <w:tc>
          <w:tcPr>
            <w:tcW w:w="5040" w:type="dxa"/>
          </w:tcPr>
          <w:p w14:paraId="1FF50D11" w14:textId="77777777" w:rsidR="00F86F35" w:rsidRDefault="008A442A">
            <w:pPr>
              <w:pStyle w:val="TableParagraph"/>
              <w:spacing w:before="19"/>
              <w:ind w:left="52"/>
              <w:jc w:val="left"/>
              <w:rPr>
                <w:b/>
                <w:sz w:val="20"/>
              </w:rPr>
            </w:pPr>
            <w:r>
              <w:rPr>
                <w:b/>
                <w:sz w:val="20"/>
              </w:rPr>
              <w:t>Financial</w:t>
            </w:r>
            <w:r>
              <w:rPr>
                <w:b/>
                <w:spacing w:val="-9"/>
                <w:sz w:val="20"/>
              </w:rPr>
              <w:t xml:space="preserve"> </w:t>
            </w:r>
            <w:r>
              <w:rPr>
                <w:b/>
                <w:spacing w:val="-2"/>
                <w:sz w:val="20"/>
              </w:rPr>
              <w:t>liabilities</w:t>
            </w:r>
          </w:p>
        </w:tc>
        <w:tc>
          <w:tcPr>
            <w:tcW w:w="1458" w:type="dxa"/>
          </w:tcPr>
          <w:p w14:paraId="17030BFC" w14:textId="77777777" w:rsidR="00F86F35" w:rsidRDefault="00F86F35">
            <w:pPr>
              <w:pStyle w:val="TableParagraph"/>
              <w:jc w:val="left"/>
              <w:rPr>
                <w:rFonts w:ascii="Times New Roman"/>
                <w:sz w:val="20"/>
              </w:rPr>
            </w:pPr>
          </w:p>
        </w:tc>
        <w:tc>
          <w:tcPr>
            <w:tcW w:w="972" w:type="dxa"/>
          </w:tcPr>
          <w:p w14:paraId="6AEF8EF9" w14:textId="77777777" w:rsidR="00F86F35" w:rsidRDefault="00F86F35">
            <w:pPr>
              <w:pStyle w:val="TableParagraph"/>
              <w:jc w:val="left"/>
              <w:rPr>
                <w:rFonts w:ascii="Times New Roman"/>
                <w:sz w:val="20"/>
              </w:rPr>
            </w:pPr>
          </w:p>
        </w:tc>
        <w:tc>
          <w:tcPr>
            <w:tcW w:w="1488" w:type="dxa"/>
          </w:tcPr>
          <w:p w14:paraId="034CCACA" w14:textId="77777777" w:rsidR="00F86F35" w:rsidRDefault="00F86F35">
            <w:pPr>
              <w:pStyle w:val="TableParagraph"/>
              <w:jc w:val="left"/>
              <w:rPr>
                <w:rFonts w:ascii="Times New Roman"/>
                <w:sz w:val="20"/>
              </w:rPr>
            </w:pPr>
          </w:p>
        </w:tc>
        <w:tc>
          <w:tcPr>
            <w:tcW w:w="942" w:type="dxa"/>
          </w:tcPr>
          <w:p w14:paraId="340C6340" w14:textId="77777777" w:rsidR="00F86F35" w:rsidRDefault="00F86F35">
            <w:pPr>
              <w:pStyle w:val="TableParagraph"/>
              <w:jc w:val="left"/>
              <w:rPr>
                <w:rFonts w:ascii="Times New Roman"/>
                <w:sz w:val="20"/>
              </w:rPr>
            </w:pPr>
          </w:p>
        </w:tc>
      </w:tr>
      <w:tr w:rsidR="00F86F35" w14:paraId="427B691E" w14:textId="77777777">
        <w:trPr>
          <w:trHeight w:val="285"/>
        </w:trPr>
        <w:tc>
          <w:tcPr>
            <w:tcW w:w="5040" w:type="dxa"/>
          </w:tcPr>
          <w:p w14:paraId="278EBA5E" w14:textId="77777777" w:rsidR="00F86F35" w:rsidRDefault="008A442A">
            <w:pPr>
              <w:pStyle w:val="TableParagraph"/>
              <w:spacing w:before="19"/>
              <w:ind w:left="52"/>
              <w:jc w:val="left"/>
              <w:rPr>
                <w:sz w:val="20"/>
              </w:rPr>
            </w:pPr>
            <w:r>
              <w:rPr>
                <w:sz w:val="20"/>
              </w:rPr>
              <w:t>Total</w:t>
            </w:r>
            <w:r>
              <w:rPr>
                <w:spacing w:val="-6"/>
                <w:sz w:val="20"/>
              </w:rPr>
              <w:t xml:space="preserve"> </w:t>
            </w:r>
            <w:r>
              <w:rPr>
                <w:sz w:val="20"/>
              </w:rPr>
              <w:t>debt,</w:t>
            </w:r>
            <w:r>
              <w:rPr>
                <w:spacing w:val="-6"/>
                <w:sz w:val="20"/>
              </w:rPr>
              <w:t xml:space="preserve"> </w:t>
            </w:r>
            <w:r>
              <w:rPr>
                <w:sz w:val="20"/>
              </w:rPr>
              <w:t>excluding</w:t>
            </w:r>
            <w:r>
              <w:rPr>
                <w:spacing w:val="-6"/>
                <w:sz w:val="20"/>
              </w:rPr>
              <w:t xml:space="preserve"> </w:t>
            </w:r>
            <w:r>
              <w:rPr>
                <w:sz w:val="20"/>
              </w:rPr>
              <w:t>finance</w:t>
            </w:r>
            <w:r>
              <w:rPr>
                <w:spacing w:val="-6"/>
                <w:sz w:val="20"/>
              </w:rPr>
              <w:t xml:space="preserve"> </w:t>
            </w:r>
            <w:r>
              <w:rPr>
                <w:spacing w:val="-2"/>
                <w:sz w:val="20"/>
              </w:rPr>
              <w:t>leases</w:t>
            </w:r>
          </w:p>
        </w:tc>
        <w:tc>
          <w:tcPr>
            <w:tcW w:w="1458" w:type="dxa"/>
          </w:tcPr>
          <w:p w14:paraId="299070E8" w14:textId="77777777" w:rsidR="00F86F35" w:rsidRDefault="008A442A">
            <w:pPr>
              <w:pStyle w:val="TableParagraph"/>
              <w:spacing w:before="19"/>
              <w:ind w:right="333"/>
              <w:rPr>
                <w:b/>
                <w:sz w:val="20"/>
              </w:rPr>
            </w:pPr>
            <w:r>
              <w:rPr>
                <w:b/>
                <w:spacing w:val="-2"/>
                <w:sz w:val="20"/>
              </w:rPr>
              <w:t>15,323</w:t>
            </w:r>
          </w:p>
        </w:tc>
        <w:tc>
          <w:tcPr>
            <w:tcW w:w="972" w:type="dxa"/>
          </w:tcPr>
          <w:p w14:paraId="25483612" w14:textId="77777777" w:rsidR="00F86F35" w:rsidRDefault="008A442A">
            <w:pPr>
              <w:pStyle w:val="TableParagraph"/>
              <w:spacing w:before="19"/>
              <w:ind w:right="103"/>
              <w:rPr>
                <w:sz w:val="20"/>
              </w:rPr>
            </w:pPr>
            <w:r>
              <w:rPr>
                <w:spacing w:val="-2"/>
                <w:sz w:val="20"/>
              </w:rPr>
              <w:t>18,673</w:t>
            </w:r>
          </w:p>
        </w:tc>
        <w:tc>
          <w:tcPr>
            <w:tcW w:w="1488" w:type="dxa"/>
          </w:tcPr>
          <w:p w14:paraId="5E4F1672" w14:textId="77777777" w:rsidR="00F86F35" w:rsidRDefault="008A442A">
            <w:pPr>
              <w:pStyle w:val="TableParagraph"/>
              <w:spacing w:before="19"/>
              <w:ind w:right="333"/>
              <w:rPr>
                <w:b/>
                <w:sz w:val="20"/>
              </w:rPr>
            </w:pPr>
            <w:r>
              <w:rPr>
                <w:b/>
                <w:spacing w:val="-2"/>
                <w:sz w:val="20"/>
              </w:rPr>
              <w:t>15,545</w:t>
            </w:r>
          </w:p>
        </w:tc>
        <w:tc>
          <w:tcPr>
            <w:tcW w:w="942" w:type="dxa"/>
          </w:tcPr>
          <w:p w14:paraId="1B1CFF50" w14:textId="77777777" w:rsidR="00F86F35" w:rsidRDefault="008A442A">
            <w:pPr>
              <w:pStyle w:val="TableParagraph"/>
              <w:spacing w:before="19"/>
              <w:ind w:right="73"/>
              <w:rPr>
                <w:sz w:val="20"/>
              </w:rPr>
            </w:pPr>
            <w:r>
              <w:rPr>
                <w:spacing w:val="-2"/>
                <w:sz w:val="20"/>
              </w:rPr>
              <w:t>22,451</w:t>
            </w:r>
          </w:p>
        </w:tc>
      </w:tr>
      <w:tr w:rsidR="00F86F35" w14:paraId="33C87D35" w14:textId="77777777">
        <w:trPr>
          <w:trHeight w:val="280"/>
        </w:trPr>
        <w:tc>
          <w:tcPr>
            <w:tcW w:w="5040" w:type="dxa"/>
            <w:tcBorders>
              <w:bottom w:val="single" w:sz="8" w:space="0" w:color="5D6670"/>
            </w:tcBorders>
          </w:tcPr>
          <w:p w14:paraId="137C8190" w14:textId="77777777" w:rsidR="00F86F35" w:rsidRDefault="008A442A">
            <w:pPr>
              <w:pStyle w:val="TableParagraph"/>
              <w:spacing w:before="19" w:line="240" w:lineRule="exact"/>
              <w:ind w:left="52"/>
              <w:jc w:val="left"/>
              <w:rPr>
                <w:sz w:val="20"/>
              </w:rPr>
            </w:pPr>
            <w:r>
              <w:rPr>
                <w:sz w:val="20"/>
              </w:rPr>
              <w:t>Commodity</w:t>
            </w:r>
            <w:r>
              <w:rPr>
                <w:spacing w:val="-9"/>
                <w:sz w:val="20"/>
              </w:rPr>
              <w:t xml:space="preserve"> </w:t>
            </w:r>
            <w:r>
              <w:rPr>
                <w:spacing w:val="-2"/>
                <w:sz w:val="20"/>
              </w:rPr>
              <w:t>derivatives</w:t>
            </w:r>
          </w:p>
        </w:tc>
        <w:tc>
          <w:tcPr>
            <w:tcW w:w="1458" w:type="dxa"/>
            <w:tcBorders>
              <w:bottom w:val="single" w:sz="8" w:space="0" w:color="5D6670"/>
            </w:tcBorders>
          </w:tcPr>
          <w:p w14:paraId="2A8326BD" w14:textId="77777777" w:rsidR="00F86F35" w:rsidRDefault="008A442A">
            <w:pPr>
              <w:pStyle w:val="TableParagraph"/>
              <w:spacing w:before="19" w:line="240" w:lineRule="exact"/>
              <w:ind w:right="333"/>
              <w:rPr>
                <w:b/>
                <w:sz w:val="20"/>
              </w:rPr>
            </w:pPr>
            <w:r>
              <w:rPr>
                <w:b/>
                <w:spacing w:val="-5"/>
                <w:sz w:val="20"/>
              </w:rPr>
              <w:t>782</w:t>
            </w:r>
          </w:p>
        </w:tc>
        <w:tc>
          <w:tcPr>
            <w:tcW w:w="972" w:type="dxa"/>
            <w:tcBorders>
              <w:bottom w:val="single" w:sz="8" w:space="0" w:color="5D6670"/>
            </w:tcBorders>
          </w:tcPr>
          <w:p w14:paraId="0471E7B2" w14:textId="77777777" w:rsidR="00F86F35" w:rsidRDefault="008A442A">
            <w:pPr>
              <w:pStyle w:val="TableParagraph"/>
              <w:spacing w:before="19" w:line="240" w:lineRule="exact"/>
              <w:ind w:right="103"/>
              <w:rPr>
                <w:sz w:val="20"/>
              </w:rPr>
            </w:pPr>
            <w:r>
              <w:rPr>
                <w:spacing w:val="-5"/>
                <w:sz w:val="20"/>
              </w:rPr>
              <w:t>537</w:t>
            </w:r>
          </w:p>
        </w:tc>
        <w:tc>
          <w:tcPr>
            <w:tcW w:w="1488" w:type="dxa"/>
            <w:tcBorders>
              <w:bottom w:val="single" w:sz="8" w:space="0" w:color="5D6670"/>
            </w:tcBorders>
          </w:tcPr>
          <w:p w14:paraId="20D252A3" w14:textId="77777777" w:rsidR="00F86F35" w:rsidRDefault="008A442A">
            <w:pPr>
              <w:pStyle w:val="TableParagraph"/>
              <w:spacing w:before="19" w:line="240" w:lineRule="exact"/>
              <w:ind w:right="333"/>
              <w:rPr>
                <w:b/>
                <w:sz w:val="20"/>
              </w:rPr>
            </w:pPr>
            <w:r>
              <w:rPr>
                <w:b/>
                <w:spacing w:val="-5"/>
                <w:sz w:val="20"/>
              </w:rPr>
              <w:t>782</w:t>
            </w:r>
          </w:p>
        </w:tc>
        <w:tc>
          <w:tcPr>
            <w:tcW w:w="942" w:type="dxa"/>
            <w:tcBorders>
              <w:bottom w:val="single" w:sz="8" w:space="0" w:color="5D6670"/>
            </w:tcBorders>
          </w:tcPr>
          <w:p w14:paraId="3FB8E8D1" w14:textId="77777777" w:rsidR="00F86F35" w:rsidRDefault="008A442A">
            <w:pPr>
              <w:pStyle w:val="TableParagraph"/>
              <w:spacing w:before="19" w:line="240" w:lineRule="exact"/>
              <w:ind w:right="73"/>
              <w:rPr>
                <w:sz w:val="20"/>
              </w:rPr>
            </w:pPr>
            <w:r>
              <w:rPr>
                <w:spacing w:val="-5"/>
                <w:sz w:val="20"/>
              </w:rPr>
              <w:t>537</w:t>
            </w:r>
          </w:p>
        </w:tc>
      </w:tr>
    </w:tbl>
    <w:p w14:paraId="2D782795"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759343FC" w14:textId="77777777" w:rsidR="00F86F35" w:rsidRDefault="00F86F35">
      <w:pPr>
        <w:pStyle w:val="BodyText"/>
        <w:spacing w:before="8"/>
        <w:rPr>
          <w:sz w:val="10"/>
        </w:rPr>
      </w:pPr>
    </w:p>
    <w:p w14:paraId="2DA417FA" w14:textId="77777777" w:rsidR="00F86F35" w:rsidRDefault="008A442A">
      <w:pPr>
        <w:pStyle w:val="Heading4"/>
      </w:pPr>
      <w:bookmarkStart w:id="138" w:name="Note_14—Equity"/>
      <w:bookmarkEnd w:id="138"/>
      <w:r>
        <w:rPr>
          <w:color w:val="0B2CD8"/>
        </w:rPr>
        <w:t>Note</w:t>
      </w:r>
      <w:r>
        <w:rPr>
          <w:color w:val="0B2CD8"/>
          <w:spacing w:val="-5"/>
        </w:rPr>
        <w:t xml:space="preserve"> </w:t>
      </w:r>
      <w:r>
        <w:rPr>
          <w:color w:val="0B2CD8"/>
        </w:rPr>
        <w:t>14—</w:t>
      </w:r>
      <w:r>
        <w:rPr>
          <w:color w:val="0B2CD8"/>
          <w:spacing w:val="-2"/>
        </w:rPr>
        <w:t>Equity</w:t>
      </w:r>
    </w:p>
    <w:p w14:paraId="0B38AE5C" w14:textId="77777777" w:rsidR="00F86F35" w:rsidRDefault="008A442A">
      <w:pPr>
        <w:pStyle w:val="Heading6"/>
        <w:spacing w:before="7" w:line="242" w:lineRule="exact"/>
      </w:pPr>
      <w:r>
        <w:t>Common</w:t>
      </w:r>
      <w:r>
        <w:rPr>
          <w:spacing w:val="-6"/>
        </w:rPr>
        <w:t xml:space="preserve"> </w:t>
      </w:r>
      <w:r>
        <w:rPr>
          <w:spacing w:val="-2"/>
        </w:rPr>
        <w:t>Stock</w:t>
      </w:r>
    </w:p>
    <w:p w14:paraId="1885BF6A" w14:textId="77777777" w:rsidR="00F86F35" w:rsidRDefault="008A442A">
      <w:pPr>
        <w:pStyle w:val="BodyText"/>
        <w:spacing w:line="242" w:lineRule="exact"/>
        <w:ind w:left="330"/>
      </w:pPr>
      <w:r>
        <w:t>The</w:t>
      </w:r>
      <w:r>
        <w:rPr>
          <w:spacing w:val="-7"/>
        </w:rPr>
        <w:t xml:space="preserve"> </w:t>
      </w:r>
      <w:r>
        <w:t>changes</w:t>
      </w:r>
      <w:r>
        <w:rPr>
          <w:spacing w:val="-4"/>
        </w:rPr>
        <w:t xml:space="preserve"> </w:t>
      </w:r>
      <w:r>
        <w:t>in</w:t>
      </w:r>
      <w:r>
        <w:rPr>
          <w:spacing w:val="-4"/>
        </w:rPr>
        <w:t xml:space="preserve"> </w:t>
      </w:r>
      <w:r>
        <w:t>our</w:t>
      </w:r>
      <w:r>
        <w:rPr>
          <w:spacing w:val="-5"/>
        </w:rPr>
        <w:t xml:space="preserve"> </w:t>
      </w:r>
      <w:r>
        <w:t>shares</w:t>
      </w:r>
      <w:r>
        <w:rPr>
          <w:spacing w:val="-4"/>
        </w:rPr>
        <w:t xml:space="preserve"> </w:t>
      </w:r>
      <w:r>
        <w:t>of</w:t>
      </w:r>
      <w:r>
        <w:rPr>
          <w:spacing w:val="-4"/>
        </w:rPr>
        <w:t xml:space="preserve"> </w:t>
      </w:r>
      <w:r>
        <w:t>common</w:t>
      </w:r>
      <w:r>
        <w:rPr>
          <w:spacing w:val="-4"/>
        </w:rPr>
        <w:t xml:space="preserve"> </w:t>
      </w:r>
      <w:r>
        <w:t>stock,</w:t>
      </w:r>
      <w:r>
        <w:rPr>
          <w:spacing w:val="-5"/>
        </w:rPr>
        <w:t xml:space="preserve"> </w:t>
      </w:r>
      <w:r>
        <w:t>as</w:t>
      </w:r>
      <w:r>
        <w:rPr>
          <w:spacing w:val="-4"/>
        </w:rPr>
        <w:t xml:space="preserve"> </w:t>
      </w:r>
      <w:r>
        <w:t>categorized</w:t>
      </w:r>
      <w:r>
        <w:rPr>
          <w:spacing w:val="-4"/>
        </w:rPr>
        <w:t xml:space="preserve"> </w:t>
      </w:r>
      <w:r>
        <w:t>in</w:t>
      </w:r>
      <w:r>
        <w:rPr>
          <w:spacing w:val="-5"/>
        </w:rPr>
        <w:t xml:space="preserve"> </w:t>
      </w:r>
      <w:r>
        <w:t>the</w:t>
      </w:r>
      <w:r>
        <w:rPr>
          <w:spacing w:val="-4"/>
        </w:rPr>
        <w:t xml:space="preserve"> </w:t>
      </w:r>
      <w:r>
        <w:t>equity</w:t>
      </w:r>
      <w:r>
        <w:rPr>
          <w:spacing w:val="-4"/>
        </w:rPr>
        <w:t xml:space="preserve"> </w:t>
      </w:r>
      <w:r>
        <w:t>section</w:t>
      </w:r>
      <w:r>
        <w:rPr>
          <w:spacing w:val="-4"/>
        </w:rPr>
        <w:t xml:space="preserve"> </w:t>
      </w:r>
      <w:r>
        <w:t>of</w:t>
      </w:r>
      <w:r>
        <w:rPr>
          <w:spacing w:val="-5"/>
        </w:rPr>
        <w:t xml:space="preserve"> </w:t>
      </w:r>
      <w:r>
        <w:t>the</w:t>
      </w:r>
      <w:r>
        <w:rPr>
          <w:spacing w:val="-4"/>
        </w:rPr>
        <w:t xml:space="preserve"> </w:t>
      </w:r>
      <w:r>
        <w:t>balance</w:t>
      </w:r>
      <w:r>
        <w:rPr>
          <w:spacing w:val="-4"/>
        </w:rPr>
        <w:t xml:space="preserve"> </w:t>
      </w:r>
      <w:r>
        <w:t>sheet,</w:t>
      </w:r>
      <w:r>
        <w:rPr>
          <w:spacing w:val="-4"/>
        </w:rPr>
        <w:t xml:space="preserve"> </w:t>
      </w:r>
      <w:r>
        <w:rPr>
          <w:spacing w:val="-2"/>
        </w:rPr>
        <w:t>were:</w:t>
      </w:r>
    </w:p>
    <w:p w14:paraId="5E0CFDA1" w14:textId="77777777" w:rsidR="00F86F35" w:rsidRDefault="00F86F35">
      <w:pPr>
        <w:pStyle w:val="BodyText"/>
        <w:spacing w:before="6"/>
      </w:pPr>
    </w:p>
    <w:p w14:paraId="336AE534" w14:textId="77777777" w:rsidR="00F86F35" w:rsidRDefault="008A442A">
      <w:pPr>
        <w:pStyle w:val="BodyText"/>
        <w:spacing w:before="1" w:after="26"/>
        <w:ind w:right="2155"/>
        <w:jc w:val="right"/>
      </w:pPr>
      <w:r>
        <w:rPr>
          <w:spacing w:val="-2"/>
        </w:rPr>
        <w:t>Shares</w:t>
      </w:r>
    </w:p>
    <w:tbl>
      <w:tblPr>
        <w:tblW w:w="0" w:type="auto"/>
        <w:tblInd w:w="337" w:type="dxa"/>
        <w:tblLayout w:type="fixed"/>
        <w:tblCellMar>
          <w:left w:w="0" w:type="dxa"/>
          <w:right w:w="0" w:type="dxa"/>
        </w:tblCellMar>
        <w:tblLook w:val="01E0" w:firstRow="1" w:lastRow="1" w:firstColumn="1" w:lastColumn="1" w:noHBand="0" w:noVBand="0"/>
      </w:tblPr>
      <w:tblGrid>
        <w:gridCol w:w="5985"/>
        <w:gridCol w:w="1313"/>
        <w:gridCol w:w="1305"/>
        <w:gridCol w:w="1297"/>
      </w:tblGrid>
      <w:tr w:rsidR="00F86F35" w14:paraId="5F56A26E" w14:textId="77777777">
        <w:trPr>
          <w:trHeight w:val="265"/>
        </w:trPr>
        <w:tc>
          <w:tcPr>
            <w:tcW w:w="5985" w:type="dxa"/>
          </w:tcPr>
          <w:p w14:paraId="26E7BBF5" w14:textId="77777777" w:rsidR="00F86F35" w:rsidRDefault="00F86F35">
            <w:pPr>
              <w:pStyle w:val="TableParagraph"/>
              <w:jc w:val="left"/>
              <w:rPr>
                <w:rFonts w:ascii="Times New Roman"/>
                <w:sz w:val="18"/>
              </w:rPr>
            </w:pPr>
          </w:p>
        </w:tc>
        <w:tc>
          <w:tcPr>
            <w:tcW w:w="1313" w:type="dxa"/>
            <w:tcBorders>
              <w:top w:val="single" w:sz="8" w:space="0" w:color="0B2CD8"/>
              <w:bottom w:val="single" w:sz="8" w:space="0" w:color="0B2CD8"/>
            </w:tcBorders>
          </w:tcPr>
          <w:p w14:paraId="23226518" w14:textId="77777777" w:rsidR="00F86F35" w:rsidRDefault="008A442A">
            <w:pPr>
              <w:pStyle w:val="TableParagraph"/>
              <w:spacing w:before="4" w:line="240" w:lineRule="exact"/>
              <w:ind w:right="58"/>
              <w:rPr>
                <w:b/>
                <w:sz w:val="20"/>
              </w:rPr>
            </w:pPr>
            <w:r>
              <w:rPr>
                <w:b/>
                <w:spacing w:val="-4"/>
                <w:sz w:val="20"/>
              </w:rPr>
              <w:t>2022</w:t>
            </w:r>
          </w:p>
        </w:tc>
        <w:tc>
          <w:tcPr>
            <w:tcW w:w="1305" w:type="dxa"/>
            <w:tcBorders>
              <w:top w:val="single" w:sz="8" w:space="0" w:color="0B2CD8"/>
              <w:bottom w:val="single" w:sz="8" w:space="0" w:color="0B2CD8"/>
            </w:tcBorders>
          </w:tcPr>
          <w:p w14:paraId="798D214F" w14:textId="77777777" w:rsidR="00F86F35" w:rsidRDefault="008A442A">
            <w:pPr>
              <w:pStyle w:val="TableParagraph"/>
              <w:spacing w:before="4" w:line="240" w:lineRule="exact"/>
              <w:ind w:right="58"/>
              <w:rPr>
                <w:sz w:val="20"/>
              </w:rPr>
            </w:pPr>
            <w:r>
              <w:rPr>
                <w:spacing w:val="-4"/>
                <w:sz w:val="20"/>
              </w:rPr>
              <w:t>2021</w:t>
            </w:r>
          </w:p>
        </w:tc>
        <w:tc>
          <w:tcPr>
            <w:tcW w:w="1297" w:type="dxa"/>
            <w:tcBorders>
              <w:top w:val="single" w:sz="8" w:space="0" w:color="0B2CD8"/>
              <w:bottom w:val="single" w:sz="8" w:space="0" w:color="0B2CD8"/>
            </w:tcBorders>
          </w:tcPr>
          <w:p w14:paraId="3643BA80" w14:textId="77777777" w:rsidR="00F86F35" w:rsidRDefault="008A442A">
            <w:pPr>
              <w:pStyle w:val="TableParagraph"/>
              <w:spacing w:before="4" w:line="240" w:lineRule="exact"/>
              <w:ind w:right="50"/>
              <w:rPr>
                <w:sz w:val="20"/>
              </w:rPr>
            </w:pPr>
            <w:r>
              <w:rPr>
                <w:spacing w:val="-4"/>
                <w:sz w:val="20"/>
              </w:rPr>
              <w:t>2020</w:t>
            </w:r>
          </w:p>
        </w:tc>
      </w:tr>
      <w:tr w:rsidR="00F86F35" w14:paraId="30536A5A" w14:textId="77777777">
        <w:trPr>
          <w:trHeight w:val="554"/>
        </w:trPr>
        <w:tc>
          <w:tcPr>
            <w:tcW w:w="5985" w:type="dxa"/>
          </w:tcPr>
          <w:p w14:paraId="19A23F50" w14:textId="77777777" w:rsidR="00F86F35" w:rsidRDefault="008A442A">
            <w:pPr>
              <w:pStyle w:val="TableParagraph"/>
              <w:spacing w:before="4"/>
              <w:ind w:left="52"/>
              <w:jc w:val="left"/>
              <w:rPr>
                <w:b/>
                <w:sz w:val="20"/>
              </w:rPr>
            </w:pPr>
            <w:r>
              <w:rPr>
                <w:b/>
                <w:spacing w:val="-2"/>
                <w:sz w:val="20"/>
              </w:rPr>
              <w:t>Issued</w:t>
            </w:r>
          </w:p>
          <w:p w14:paraId="0063A261" w14:textId="77777777" w:rsidR="00F86F35" w:rsidRDefault="008A442A">
            <w:pPr>
              <w:pStyle w:val="TableParagraph"/>
              <w:spacing w:before="41"/>
              <w:ind w:left="52"/>
              <w:jc w:val="left"/>
              <w:rPr>
                <w:sz w:val="20"/>
              </w:rPr>
            </w:pPr>
            <w:r>
              <w:rPr>
                <w:sz w:val="20"/>
              </w:rPr>
              <w:t>Beginning</w:t>
            </w:r>
            <w:r>
              <w:rPr>
                <w:spacing w:val="-6"/>
                <w:sz w:val="20"/>
              </w:rPr>
              <w:t xml:space="preserve"> </w:t>
            </w:r>
            <w:r>
              <w:rPr>
                <w:sz w:val="20"/>
              </w:rPr>
              <w:t>of</w:t>
            </w:r>
            <w:r>
              <w:rPr>
                <w:spacing w:val="-5"/>
                <w:sz w:val="20"/>
              </w:rPr>
              <w:t xml:space="preserve"> </w:t>
            </w:r>
            <w:r>
              <w:rPr>
                <w:spacing w:val="-4"/>
                <w:sz w:val="20"/>
              </w:rPr>
              <w:t>year</w:t>
            </w:r>
          </w:p>
        </w:tc>
        <w:tc>
          <w:tcPr>
            <w:tcW w:w="1313" w:type="dxa"/>
            <w:tcBorders>
              <w:top w:val="single" w:sz="8" w:space="0" w:color="0B2CD8"/>
            </w:tcBorders>
          </w:tcPr>
          <w:p w14:paraId="09590D34" w14:textId="77777777" w:rsidR="00F86F35" w:rsidRDefault="00F86F35">
            <w:pPr>
              <w:pStyle w:val="TableParagraph"/>
              <w:spacing w:before="8"/>
              <w:jc w:val="left"/>
              <w:rPr>
                <w:sz w:val="23"/>
              </w:rPr>
            </w:pPr>
          </w:p>
          <w:p w14:paraId="385C2C94" w14:textId="77777777" w:rsidR="00F86F35" w:rsidRDefault="008A442A">
            <w:pPr>
              <w:pStyle w:val="TableParagraph"/>
              <w:spacing w:before="1"/>
              <w:ind w:right="83"/>
              <w:rPr>
                <w:b/>
                <w:sz w:val="20"/>
              </w:rPr>
            </w:pPr>
            <w:r>
              <w:rPr>
                <w:b/>
                <w:spacing w:val="-2"/>
                <w:sz w:val="20"/>
              </w:rPr>
              <w:t>2,091,562,747</w:t>
            </w:r>
          </w:p>
        </w:tc>
        <w:tc>
          <w:tcPr>
            <w:tcW w:w="1305" w:type="dxa"/>
            <w:tcBorders>
              <w:top w:val="single" w:sz="8" w:space="0" w:color="0B2CD8"/>
            </w:tcBorders>
          </w:tcPr>
          <w:p w14:paraId="432703D2" w14:textId="77777777" w:rsidR="00F86F35" w:rsidRDefault="00F86F35">
            <w:pPr>
              <w:pStyle w:val="TableParagraph"/>
              <w:spacing w:before="8"/>
              <w:jc w:val="left"/>
              <w:rPr>
                <w:sz w:val="23"/>
              </w:rPr>
            </w:pPr>
          </w:p>
          <w:p w14:paraId="4ACA6695" w14:textId="77777777" w:rsidR="00F86F35" w:rsidRDefault="008A442A">
            <w:pPr>
              <w:pStyle w:val="TableParagraph"/>
              <w:spacing w:before="1"/>
              <w:ind w:right="81"/>
              <w:rPr>
                <w:sz w:val="20"/>
              </w:rPr>
            </w:pPr>
            <w:r>
              <w:rPr>
                <w:spacing w:val="-2"/>
                <w:sz w:val="20"/>
              </w:rPr>
              <w:t>1,798,844,267</w:t>
            </w:r>
          </w:p>
        </w:tc>
        <w:tc>
          <w:tcPr>
            <w:tcW w:w="1297" w:type="dxa"/>
            <w:tcBorders>
              <w:top w:val="single" w:sz="8" w:space="0" w:color="0B2CD8"/>
            </w:tcBorders>
          </w:tcPr>
          <w:p w14:paraId="51CE2D0E" w14:textId="77777777" w:rsidR="00F86F35" w:rsidRDefault="00F86F35">
            <w:pPr>
              <w:pStyle w:val="TableParagraph"/>
              <w:spacing w:before="8"/>
              <w:jc w:val="left"/>
              <w:rPr>
                <w:sz w:val="23"/>
              </w:rPr>
            </w:pPr>
          </w:p>
          <w:p w14:paraId="6DA36480" w14:textId="77777777" w:rsidR="00F86F35" w:rsidRDefault="008A442A">
            <w:pPr>
              <w:pStyle w:val="TableParagraph"/>
              <w:spacing w:before="1"/>
              <w:ind w:right="73"/>
              <w:rPr>
                <w:sz w:val="20"/>
              </w:rPr>
            </w:pPr>
            <w:r>
              <w:rPr>
                <w:spacing w:val="-2"/>
                <w:sz w:val="20"/>
              </w:rPr>
              <w:t>1,795,652,203</w:t>
            </w:r>
          </w:p>
        </w:tc>
      </w:tr>
      <w:tr w:rsidR="00F86F35" w14:paraId="1C71C3AA" w14:textId="77777777">
        <w:trPr>
          <w:trHeight w:val="285"/>
        </w:trPr>
        <w:tc>
          <w:tcPr>
            <w:tcW w:w="5985" w:type="dxa"/>
          </w:tcPr>
          <w:p w14:paraId="0B23CF3F" w14:textId="77777777" w:rsidR="00F86F35" w:rsidRDefault="008A442A">
            <w:pPr>
              <w:pStyle w:val="TableParagraph"/>
              <w:spacing w:before="19"/>
              <w:ind w:left="52"/>
              <w:jc w:val="left"/>
              <w:rPr>
                <w:sz w:val="20"/>
              </w:rPr>
            </w:pPr>
            <w:r>
              <w:rPr>
                <w:sz w:val="20"/>
              </w:rPr>
              <w:t>Acquisition</w:t>
            </w:r>
            <w:r>
              <w:rPr>
                <w:spacing w:val="-7"/>
                <w:sz w:val="20"/>
              </w:rPr>
              <w:t xml:space="preserve"> </w:t>
            </w:r>
            <w:r>
              <w:rPr>
                <w:sz w:val="20"/>
              </w:rPr>
              <w:t>of</w:t>
            </w:r>
            <w:r>
              <w:rPr>
                <w:spacing w:val="-6"/>
                <w:sz w:val="20"/>
              </w:rPr>
              <w:t xml:space="preserve"> </w:t>
            </w:r>
            <w:r>
              <w:rPr>
                <w:spacing w:val="-2"/>
                <w:sz w:val="20"/>
              </w:rPr>
              <w:t>Concho</w:t>
            </w:r>
          </w:p>
        </w:tc>
        <w:tc>
          <w:tcPr>
            <w:tcW w:w="1313" w:type="dxa"/>
          </w:tcPr>
          <w:p w14:paraId="77D2617A" w14:textId="77777777" w:rsidR="00F86F35" w:rsidRDefault="008A442A">
            <w:pPr>
              <w:pStyle w:val="TableParagraph"/>
              <w:spacing w:before="19"/>
              <w:ind w:right="83"/>
              <w:rPr>
                <w:b/>
                <w:sz w:val="20"/>
              </w:rPr>
            </w:pPr>
            <w:r>
              <w:rPr>
                <w:b/>
                <w:sz w:val="20"/>
              </w:rPr>
              <w:t>—</w:t>
            </w:r>
          </w:p>
        </w:tc>
        <w:tc>
          <w:tcPr>
            <w:tcW w:w="1305" w:type="dxa"/>
          </w:tcPr>
          <w:p w14:paraId="5CF26AFF" w14:textId="77777777" w:rsidR="00F86F35" w:rsidRDefault="008A442A">
            <w:pPr>
              <w:pStyle w:val="TableParagraph"/>
              <w:spacing w:before="19"/>
              <w:ind w:right="81"/>
              <w:rPr>
                <w:sz w:val="20"/>
              </w:rPr>
            </w:pPr>
            <w:r>
              <w:rPr>
                <w:spacing w:val="-2"/>
                <w:sz w:val="20"/>
              </w:rPr>
              <w:t>285,928,872</w:t>
            </w:r>
          </w:p>
        </w:tc>
        <w:tc>
          <w:tcPr>
            <w:tcW w:w="1297" w:type="dxa"/>
          </w:tcPr>
          <w:p w14:paraId="5AFFA535" w14:textId="77777777" w:rsidR="00F86F35" w:rsidRDefault="008A442A">
            <w:pPr>
              <w:pStyle w:val="TableParagraph"/>
              <w:spacing w:before="19"/>
              <w:ind w:right="73"/>
              <w:rPr>
                <w:sz w:val="20"/>
              </w:rPr>
            </w:pPr>
            <w:r>
              <w:rPr>
                <w:sz w:val="20"/>
              </w:rPr>
              <w:t>—</w:t>
            </w:r>
          </w:p>
        </w:tc>
      </w:tr>
      <w:tr w:rsidR="00F86F35" w14:paraId="3973FCA5" w14:textId="77777777">
        <w:trPr>
          <w:trHeight w:val="280"/>
        </w:trPr>
        <w:tc>
          <w:tcPr>
            <w:tcW w:w="5985" w:type="dxa"/>
            <w:tcBorders>
              <w:bottom w:val="single" w:sz="8" w:space="0" w:color="0B2CD8"/>
            </w:tcBorders>
          </w:tcPr>
          <w:p w14:paraId="536C0954" w14:textId="77777777" w:rsidR="00F86F35" w:rsidRDefault="008A442A">
            <w:pPr>
              <w:pStyle w:val="TableParagraph"/>
              <w:spacing w:before="19" w:line="240" w:lineRule="exact"/>
              <w:ind w:left="52"/>
              <w:jc w:val="left"/>
              <w:rPr>
                <w:sz w:val="20"/>
              </w:rPr>
            </w:pPr>
            <w:r>
              <w:rPr>
                <w:sz w:val="20"/>
              </w:rPr>
              <w:t>Distributed</w:t>
            </w:r>
            <w:r>
              <w:rPr>
                <w:spacing w:val="-8"/>
                <w:sz w:val="20"/>
              </w:rPr>
              <w:t xml:space="preserve"> </w:t>
            </w:r>
            <w:r>
              <w:rPr>
                <w:sz w:val="20"/>
              </w:rPr>
              <w:t>under</w:t>
            </w:r>
            <w:r>
              <w:rPr>
                <w:spacing w:val="-8"/>
                <w:sz w:val="20"/>
              </w:rPr>
              <w:t xml:space="preserve"> </w:t>
            </w:r>
            <w:r>
              <w:rPr>
                <w:sz w:val="20"/>
              </w:rPr>
              <w:t>benefit</w:t>
            </w:r>
            <w:r>
              <w:rPr>
                <w:spacing w:val="-7"/>
                <w:sz w:val="20"/>
              </w:rPr>
              <w:t xml:space="preserve"> </w:t>
            </w:r>
            <w:r>
              <w:rPr>
                <w:spacing w:val="-4"/>
                <w:sz w:val="20"/>
              </w:rPr>
              <w:t>plans</w:t>
            </w:r>
          </w:p>
        </w:tc>
        <w:tc>
          <w:tcPr>
            <w:tcW w:w="1313" w:type="dxa"/>
            <w:tcBorders>
              <w:bottom w:val="single" w:sz="8" w:space="0" w:color="0B2CD8"/>
            </w:tcBorders>
          </w:tcPr>
          <w:p w14:paraId="72AEBAAC" w14:textId="77777777" w:rsidR="00F86F35" w:rsidRDefault="008A442A">
            <w:pPr>
              <w:pStyle w:val="TableParagraph"/>
              <w:spacing w:before="19" w:line="240" w:lineRule="exact"/>
              <w:ind w:right="83"/>
              <w:rPr>
                <w:b/>
                <w:sz w:val="20"/>
              </w:rPr>
            </w:pPr>
            <w:r>
              <w:rPr>
                <w:b/>
                <w:spacing w:val="-2"/>
                <w:sz w:val="20"/>
              </w:rPr>
              <w:t>9,322,387</w:t>
            </w:r>
          </w:p>
        </w:tc>
        <w:tc>
          <w:tcPr>
            <w:tcW w:w="1305" w:type="dxa"/>
            <w:tcBorders>
              <w:bottom w:val="single" w:sz="8" w:space="0" w:color="0B2CD8"/>
            </w:tcBorders>
          </w:tcPr>
          <w:p w14:paraId="343C4C8D" w14:textId="77777777" w:rsidR="00F86F35" w:rsidRDefault="008A442A">
            <w:pPr>
              <w:pStyle w:val="TableParagraph"/>
              <w:spacing w:before="19" w:line="240" w:lineRule="exact"/>
              <w:ind w:right="81"/>
              <w:rPr>
                <w:sz w:val="20"/>
              </w:rPr>
            </w:pPr>
            <w:r>
              <w:rPr>
                <w:spacing w:val="-2"/>
                <w:sz w:val="20"/>
              </w:rPr>
              <w:t>6,789,608</w:t>
            </w:r>
          </w:p>
        </w:tc>
        <w:tc>
          <w:tcPr>
            <w:tcW w:w="1297" w:type="dxa"/>
            <w:tcBorders>
              <w:bottom w:val="single" w:sz="8" w:space="0" w:color="0B2CD8"/>
            </w:tcBorders>
          </w:tcPr>
          <w:p w14:paraId="08517EA4" w14:textId="77777777" w:rsidR="00F86F35" w:rsidRDefault="008A442A">
            <w:pPr>
              <w:pStyle w:val="TableParagraph"/>
              <w:spacing w:before="19" w:line="240" w:lineRule="exact"/>
              <w:ind w:right="73"/>
              <w:rPr>
                <w:sz w:val="20"/>
              </w:rPr>
            </w:pPr>
            <w:r>
              <w:rPr>
                <w:spacing w:val="-2"/>
                <w:sz w:val="20"/>
              </w:rPr>
              <w:t>3,192,064</w:t>
            </w:r>
          </w:p>
        </w:tc>
      </w:tr>
      <w:tr w:rsidR="00F86F35" w14:paraId="456B1674" w14:textId="77777777">
        <w:trPr>
          <w:trHeight w:val="265"/>
        </w:trPr>
        <w:tc>
          <w:tcPr>
            <w:tcW w:w="5985" w:type="dxa"/>
            <w:tcBorders>
              <w:top w:val="single" w:sz="8" w:space="0" w:color="0B2CD8"/>
              <w:bottom w:val="single" w:sz="8" w:space="0" w:color="5D6670"/>
            </w:tcBorders>
          </w:tcPr>
          <w:p w14:paraId="31B02015" w14:textId="77777777" w:rsidR="00F86F35" w:rsidRDefault="008A442A">
            <w:pPr>
              <w:pStyle w:val="TableParagraph"/>
              <w:spacing w:before="4" w:line="240" w:lineRule="exact"/>
              <w:ind w:left="52"/>
              <w:jc w:val="left"/>
              <w:rPr>
                <w:sz w:val="20"/>
              </w:rPr>
            </w:pPr>
            <w:r>
              <w:rPr>
                <w:sz w:val="20"/>
              </w:rPr>
              <w:t>End</w:t>
            </w:r>
            <w:r>
              <w:rPr>
                <w:spacing w:val="-3"/>
                <w:sz w:val="20"/>
              </w:rPr>
              <w:t xml:space="preserve"> </w:t>
            </w:r>
            <w:r>
              <w:rPr>
                <w:sz w:val="20"/>
              </w:rPr>
              <w:t>of</w:t>
            </w:r>
            <w:r>
              <w:rPr>
                <w:spacing w:val="-2"/>
                <w:sz w:val="20"/>
              </w:rPr>
              <w:t xml:space="preserve"> </w:t>
            </w:r>
            <w:r>
              <w:rPr>
                <w:spacing w:val="-4"/>
                <w:sz w:val="20"/>
              </w:rPr>
              <w:t>year</w:t>
            </w:r>
          </w:p>
        </w:tc>
        <w:tc>
          <w:tcPr>
            <w:tcW w:w="1313" w:type="dxa"/>
            <w:tcBorders>
              <w:top w:val="single" w:sz="8" w:space="0" w:color="0B2CD8"/>
              <w:bottom w:val="single" w:sz="8" w:space="0" w:color="5D6670"/>
            </w:tcBorders>
          </w:tcPr>
          <w:p w14:paraId="4CCB8CCF" w14:textId="77777777" w:rsidR="00F86F35" w:rsidRDefault="008A442A">
            <w:pPr>
              <w:pStyle w:val="TableParagraph"/>
              <w:spacing w:before="4" w:line="240" w:lineRule="exact"/>
              <w:ind w:right="83"/>
              <w:rPr>
                <w:b/>
                <w:sz w:val="20"/>
              </w:rPr>
            </w:pPr>
            <w:r>
              <w:rPr>
                <w:b/>
                <w:spacing w:val="-2"/>
                <w:sz w:val="20"/>
              </w:rPr>
              <w:t>2,100,885,134</w:t>
            </w:r>
          </w:p>
        </w:tc>
        <w:tc>
          <w:tcPr>
            <w:tcW w:w="1305" w:type="dxa"/>
            <w:tcBorders>
              <w:top w:val="single" w:sz="8" w:space="0" w:color="0B2CD8"/>
              <w:bottom w:val="single" w:sz="8" w:space="0" w:color="5D6670"/>
            </w:tcBorders>
          </w:tcPr>
          <w:p w14:paraId="37E5D078" w14:textId="77777777" w:rsidR="00F86F35" w:rsidRDefault="008A442A">
            <w:pPr>
              <w:pStyle w:val="TableParagraph"/>
              <w:spacing w:before="4" w:line="240" w:lineRule="exact"/>
              <w:ind w:right="81"/>
              <w:rPr>
                <w:sz w:val="20"/>
              </w:rPr>
            </w:pPr>
            <w:r>
              <w:rPr>
                <w:spacing w:val="-2"/>
                <w:sz w:val="20"/>
              </w:rPr>
              <w:t>2,091,562,747</w:t>
            </w:r>
          </w:p>
        </w:tc>
        <w:tc>
          <w:tcPr>
            <w:tcW w:w="1297" w:type="dxa"/>
            <w:tcBorders>
              <w:top w:val="single" w:sz="8" w:space="0" w:color="0B2CD8"/>
              <w:bottom w:val="single" w:sz="8" w:space="0" w:color="5D6670"/>
            </w:tcBorders>
          </w:tcPr>
          <w:p w14:paraId="067B5B52" w14:textId="77777777" w:rsidR="00F86F35" w:rsidRDefault="008A442A">
            <w:pPr>
              <w:pStyle w:val="TableParagraph"/>
              <w:spacing w:before="4" w:line="240" w:lineRule="exact"/>
              <w:ind w:right="73"/>
              <w:rPr>
                <w:sz w:val="20"/>
              </w:rPr>
            </w:pPr>
            <w:r>
              <w:rPr>
                <w:spacing w:val="-2"/>
                <w:sz w:val="20"/>
              </w:rPr>
              <w:t>1,798,844,267</w:t>
            </w:r>
          </w:p>
        </w:tc>
      </w:tr>
      <w:tr w:rsidR="00F86F35" w14:paraId="6DAE3BE9" w14:textId="77777777">
        <w:trPr>
          <w:trHeight w:val="839"/>
        </w:trPr>
        <w:tc>
          <w:tcPr>
            <w:tcW w:w="5985" w:type="dxa"/>
            <w:tcBorders>
              <w:top w:val="single" w:sz="8" w:space="0" w:color="5D6670"/>
            </w:tcBorders>
          </w:tcPr>
          <w:p w14:paraId="38494CCA" w14:textId="77777777" w:rsidR="00F86F35" w:rsidRDefault="00F86F35">
            <w:pPr>
              <w:pStyle w:val="TableParagraph"/>
              <w:spacing w:before="8"/>
              <w:jc w:val="left"/>
              <w:rPr>
                <w:sz w:val="23"/>
              </w:rPr>
            </w:pPr>
          </w:p>
          <w:p w14:paraId="6F13A364" w14:textId="77777777" w:rsidR="00F86F35" w:rsidRDefault="008A442A">
            <w:pPr>
              <w:pStyle w:val="TableParagraph"/>
              <w:spacing w:before="1"/>
              <w:ind w:left="52"/>
              <w:jc w:val="left"/>
              <w:rPr>
                <w:b/>
                <w:sz w:val="20"/>
              </w:rPr>
            </w:pPr>
            <w:r>
              <w:rPr>
                <w:b/>
                <w:sz w:val="20"/>
              </w:rPr>
              <w:t>Held</w:t>
            </w:r>
            <w:r>
              <w:rPr>
                <w:b/>
                <w:spacing w:val="-3"/>
                <w:sz w:val="20"/>
              </w:rPr>
              <w:t xml:space="preserve"> </w:t>
            </w:r>
            <w:r>
              <w:rPr>
                <w:b/>
                <w:sz w:val="20"/>
              </w:rPr>
              <w:t>in</w:t>
            </w:r>
            <w:r>
              <w:rPr>
                <w:b/>
                <w:spacing w:val="-3"/>
                <w:sz w:val="20"/>
              </w:rPr>
              <w:t xml:space="preserve"> </w:t>
            </w:r>
            <w:r>
              <w:rPr>
                <w:b/>
                <w:spacing w:val="-2"/>
                <w:sz w:val="20"/>
              </w:rPr>
              <w:t>Treasury</w:t>
            </w:r>
          </w:p>
          <w:p w14:paraId="5F703481" w14:textId="77777777" w:rsidR="00F86F35" w:rsidRDefault="008A442A">
            <w:pPr>
              <w:pStyle w:val="TableParagraph"/>
              <w:spacing w:before="40"/>
              <w:ind w:left="52"/>
              <w:jc w:val="left"/>
              <w:rPr>
                <w:sz w:val="20"/>
              </w:rPr>
            </w:pPr>
            <w:r>
              <w:rPr>
                <w:sz w:val="20"/>
              </w:rPr>
              <w:t>Beginning</w:t>
            </w:r>
            <w:r>
              <w:rPr>
                <w:spacing w:val="-6"/>
                <w:sz w:val="20"/>
              </w:rPr>
              <w:t xml:space="preserve"> </w:t>
            </w:r>
            <w:r>
              <w:rPr>
                <w:sz w:val="20"/>
              </w:rPr>
              <w:t>of</w:t>
            </w:r>
            <w:r>
              <w:rPr>
                <w:spacing w:val="-5"/>
                <w:sz w:val="20"/>
              </w:rPr>
              <w:t xml:space="preserve"> </w:t>
            </w:r>
            <w:r>
              <w:rPr>
                <w:spacing w:val="-4"/>
                <w:sz w:val="20"/>
              </w:rPr>
              <w:t>year</w:t>
            </w:r>
          </w:p>
        </w:tc>
        <w:tc>
          <w:tcPr>
            <w:tcW w:w="1313" w:type="dxa"/>
            <w:tcBorders>
              <w:top w:val="single" w:sz="8" w:space="0" w:color="5D6670"/>
            </w:tcBorders>
          </w:tcPr>
          <w:p w14:paraId="6E9B1865" w14:textId="77777777" w:rsidR="00F86F35" w:rsidRDefault="00F86F35">
            <w:pPr>
              <w:pStyle w:val="TableParagraph"/>
              <w:jc w:val="left"/>
              <w:rPr>
                <w:sz w:val="24"/>
              </w:rPr>
            </w:pPr>
          </w:p>
          <w:p w14:paraId="4F03CB3C" w14:textId="77777777" w:rsidR="00F86F35" w:rsidRDefault="00F86F35">
            <w:pPr>
              <w:pStyle w:val="TableParagraph"/>
              <w:jc w:val="left"/>
              <w:rPr>
                <w:sz w:val="23"/>
              </w:rPr>
            </w:pPr>
          </w:p>
          <w:p w14:paraId="5F98900A" w14:textId="77777777" w:rsidR="00F86F35" w:rsidRDefault="008A442A">
            <w:pPr>
              <w:pStyle w:val="TableParagraph"/>
              <w:spacing w:before="1"/>
              <w:ind w:right="83"/>
              <w:rPr>
                <w:b/>
                <w:sz w:val="20"/>
              </w:rPr>
            </w:pPr>
            <w:r>
              <w:rPr>
                <w:b/>
                <w:spacing w:val="-2"/>
                <w:sz w:val="20"/>
              </w:rPr>
              <w:t>789,319,875</w:t>
            </w:r>
          </w:p>
        </w:tc>
        <w:tc>
          <w:tcPr>
            <w:tcW w:w="1305" w:type="dxa"/>
            <w:tcBorders>
              <w:top w:val="single" w:sz="8" w:space="0" w:color="5D6670"/>
            </w:tcBorders>
          </w:tcPr>
          <w:p w14:paraId="7ADAC844" w14:textId="77777777" w:rsidR="00F86F35" w:rsidRDefault="00F86F35">
            <w:pPr>
              <w:pStyle w:val="TableParagraph"/>
              <w:jc w:val="left"/>
              <w:rPr>
                <w:sz w:val="24"/>
              </w:rPr>
            </w:pPr>
          </w:p>
          <w:p w14:paraId="3641C37A" w14:textId="77777777" w:rsidR="00F86F35" w:rsidRDefault="00F86F35">
            <w:pPr>
              <w:pStyle w:val="TableParagraph"/>
              <w:jc w:val="left"/>
              <w:rPr>
                <w:sz w:val="23"/>
              </w:rPr>
            </w:pPr>
          </w:p>
          <w:p w14:paraId="13F4F305" w14:textId="77777777" w:rsidR="00F86F35" w:rsidRDefault="008A442A">
            <w:pPr>
              <w:pStyle w:val="TableParagraph"/>
              <w:spacing w:before="1"/>
              <w:ind w:right="81"/>
              <w:rPr>
                <w:sz w:val="20"/>
              </w:rPr>
            </w:pPr>
            <w:r>
              <w:rPr>
                <w:spacing w:val="-2"/>
                <w:sz w:val="20"/>
              </w:rPr>
              <w:t>730,802,089</w:t>
            </w:r>
          </w:p>
        </w:tc>
        <w:tc>
          <w:tcPr>
            <w:tcW w:w="1297" w:type="dxa"/>
            <w:tcBorders>
              <w:top w:val="single" w:sz="8" w:space="0" w:color="5D6670"/>
            </w:tcBorders>
          </w:tcPr>
          <w:p w14:paraId="371BB62C" w14:textId="77777777" w:rsidR="00F86F35" w:rsidRDefault="00F86F35">
            <w:pPr>
              <w:pStyle w:val="TableParagraph"/>
              <w:jc w:val="left"/>
              <w:rPr>
                <w:sz w:val="24"/>
              </w:rPr>
            </w:pPr>
          </w:p>
          <w:p w14:paraId="3D288808" w14:textId="77777777" w:rsidR="00F86F35" w:rsidRDefault="00F86F35">
            <w:pPr>
              <w:pStyle w:val="TableParagraph"/>
              <w:jc w:val="left"/>
              <w:rPr>
                <w:sz w:val="23"/>
              </w:rPr>
            </w:pPr>
          </w:p>
          <w:p w14:paraId="56F770C6" w14:textId="77777777" w:rsidR="00F86F35" w:rsidRDefault="008A442A">
            <w:pPr>
              <w:pStyle w:val="TableParagraph"/>
              <w:spacing w:before="1"/>
              <w:ind w:right="73"/>
              <w:rPr>
                <w:sz w:val="20"/>
              </w:rPr>
            </w:pPr>
            <w:r>
              <w:rPr>
                <w:spacing w:val="-2"/>
                <w:sz w:val="20"/>
              </w:rPr>
              <w:t>710,783,814</w:t>
            </w:r>
          </w:p>
        </w:tc>
      </w:tr>
      <w:tr w:rsidR="00F86F35" w14:paraId="18C7D6B7" w14:textId="77777777">
        <w:trPr>
          <w:trHeight w:val="280"/>
        </w:trPr>
        <w:tc>
          <w:tcPr>
            <w:tcW w:w="5985" w:type="dxa"/>
            <w:tcBorders>
              <w:bottom w:val="single" w:sz="8" w:space="0" w:color="0B2CD8"/>
            </w:tcBorders>
          </w:tcPr>
          <w:p w14:paraId="503D4DA2" w14:textId="77777777" w:rsidR="00F86F35" w:rsidRDefault="008A442A">
            <w:pPr>
              <w:pStyle w:val="TableParagraph"/>
              <w:spacing w:before="19" w:line="240" w:lineRule="exact"/>
              <w:ind w:left="52"/>
              <w:jc w:val="left"/>
              <w:rPr>
                <w:sz w:val="20"/>
              </w:rPr>
            </w:pPr>
            <w:r>
              <w:rPr>
                <w:sz w:val="20"/>
              </w:rPr>
              <w:t>Repurchase</w:t>
            </w:r>
            <w:r>
              <w:rPr>
                <w:spacing w:val="-6"/>
                <w:sz w:val="20"/>
              </w:rPr>
              <w:t xml:space="preserve"> </w:t>
            </w:r>
            <w:r>
              <w:rPr>
                <w:sz w:val="20"/>
              </w:rPr>
              <w:t>of</w:t>
            </w:r>
            <w:r>
              <w:rPr>
                <w:spacing w:val="-6"/>
                <w:sz w:val="20"/>
              </w:rPr>
              <w:t xml:space="preserve"> </w:t>
            </w:r>
            <w:r>
              <w:rPr>
                <w:sz w:val="20"/>
              </w:rPr>
              <w:t>common</w:t>
            </w:r>
            <w:r>
              <w:rPr>
                <w:spacing w:val="-5"/>
                <w:sz w:val="20"/>
              </w:rPr>
              <w:t xml:space="preserve"> </w:t>
            </w:r>
            <w:r>
              <w:rPr>
                <w:spacing w:val="-2"/>
                <w:sz w:val="20"/>
              </w:rPr>
              <w:t>stock</w:t>
            </w:r>
          </w:p>
        </w:tc>
        <w:tc>
          <w:tcPr>
            <w:tcW w:w="1313" w:type="dxa"/>
            <w:tcBorders>
              <w:bottom w:val="single" w:sz="8" w:space="0" w:color="0B2CD8"/>
            </w:tcBorders>
          </w:tcPr>
          <w:p w14:paraId="5AD82095" w14:textId="77777777" w:rsidR="00F86F35" w:rsidRDefault="008A442A">
            <w:pPr>
              <w:pStyle w:val="TableParagraph"/>
              <w:spacing w:before="19" w:line="240" w:lineRule="exact"/>
              <w:ind w:right="83"/>
              <w:rPr>
                <w:b/>
                <w:sz w:val="20"/>
              </w:rPr>
            </w:pPr>
            <w:r>
              <w:rPr>
                <w:b/>
                <w:spacing w:val="-2"/>
                <w:sz w:val="20"/>
              </w:rPr>
              <w:t>87,709,187</w:t>
            </w:r>
          </w:p>
        </w:tc>
        <w:tc>
          <w:tcPr>
            <w:tcW w:w="1305" w:type="dxa"/>
            <w:tcBorders>
              <w:bottom w:val="single" w:sz="8" w:space="0" w:color="0B2CD8"/>
            </w:tcBorders>
          </w:tcPr>
          <w:p w14:paraId="3066E113" w14:textId="77777777" w:rsidR="00F86F35" w:rsidRDefault="008A442A">
            <w:pPr>
              <w:pStyle w:val="TableParagraph"/>
              <w:spacing w:before="19" w:line="240" w:lineRule="exact"/>
              <w:ind w:right="81"/>
              <w:rPr>
                <w:sz w:val="20"/>
              </w:rPr>
            </w:pPr>
            <w:r>
              <w:rPr>
                <w:spacing w:val="-2"/>
                <w:sz w:val="20"/>
              </w:rPr>
              <w:t>58,517,786</w:t>
            </w:r>
          </w:p>
        </w:tc>
        <w:tc>
          <w:tcPr>
            <w:tcW w:w="1297" w:type="dxa"/>
            <w:tcBorders>
              <w:bottom w:val="single" w:sz="8" w:space="0" w:color="0B2CD8"/>
            </w:tcBorders>
          </w:tcPr>
          <w:p w14:paraId="75D573C9" w14:textId="77777777" w:rsidR="00F86F35" w:rsidRDefault="008A442A">
            <w:pPr>
              <w:pStyle w:val="TableParagraph"/>
              <w:spacing w:before="19" w:line="240" w:lineRule="exact"/>
              <w:ind w:right="73"/>
              <w:rPr>
                <w:sz w:val="20"/>
              </w:rPr>
            </w:pPr>
            <w:r>
              <w:rPr>
                <w:spacing w:val="-2"/>
                <w:sz w:val="20"/>
              </w:rPr>
              <w:t>20,018,275</w:t>
            </w:r>
          </w:p>
        </w:tc>
      </w:tr>
      <w:tr w:rsidR="00F86F35" w14:paraId="048BDA25" w14:textId="77777777">
        <w:trPr>
          <w:trHeight w:val="265"/>
        </w:trPr>
        <w:tc>
          <w:tcPr>
            <w:tcW w:w="5985" w:type="dxa"/>
            <w:tcBorders>
              <w:top w:val="single" w:sz="8" w:space="0" w:color="0B2CD8"/>
              <w:bottom w:val="single" w:sz="8" w:space="0" w:color="5D6670"/>
            </w:tcBorders>
          </w:tcPr>
          <w:p w14:paraId="4584E526" w14:textId="77777777" w:rsidR="00F86F35" w:rsidRDefault="008A442A">
            <w:pPr>
              <w:pStyle w:val="TableParagraph"/>
              <w:spacing w:before="4" w:line="240" w:lineRule="exact"/>
              <w:ind w:left="52"/>
              <w:jc w:val="left"/>
              <w:rPr>
                <w:sz w:val="20"/>
              </w:rPr>
            </w:pPr>
            <w:r>
              <w:rPr>
                <w:sz w:val="20"/>
              </w:rPr>
              <w:t>End</w:t>
            </w:r>
            <w:r>
              <w:rPr>
                <w:spacing w:val="-3"/>
                <w:sz w:val="20"/>
              </w:rPr>
              <w:t xml:space="preserve"> </w:t>
            </w:r>
            <w:r>
              <w:rPr>
                <w:sz w:val="20"/>
              </w:rPr>
              <w:t>of</w:t>
            </w:r>
            <w:r>
              <w:rPr>
                <w:spacing w:val="-2"/>
                <w:sz w:val="20"/>
              </w:rPr>
              <w:t xml:space="preserve"> </w:t>
            </w:r>
            <w:r>
              <w:rPr>
                <w:spacing w:val="-4"/>
                <w:sz w:val="20"/>
              </w:rPr>
              <w:t>year</w:t>
            </w:r>
          </w:p>
        </w:tc>
        <w:tc>
          <w:tcPr>
            <w:tcW w:w="1313" w:type="dxa"/>
            <w:tcBorders>
              <w:top w:val="single" w:sz="8" w:space="0" w:color="0B2CD8"/>
              <w:bottom w:val="single" w:sz="8" w:space="0" w:color="5D6670"/>
            </w:tcBorders>
          </w:tcPr>
          <w:p w14:paraId="1657C543" w14:textId="77777777" w:rsidR="00F86F35" w:rsidRDefault="008A442A">
            <w:pPr>
              <w:pStyle w:val="TableParagraph"/>
              <w:spacing w:before="4" w:line="240" w:lineRule="exact"/>
              <w:ind w:right="83"/>
              <w:rPr>
                <w:b/>
                <w:sz w:val="20"/>
              </w:rPr>
            </w:pPr>
            <w:r>
              <w:rPr>
                <w:b/>
                <w:spacing w:val="-2"/>
                <w:sz w:val="20"/>
              </w:rPr>
              <w:t>877,029,062</w:t>
            </w:r>
          </w:p>
        </w:tc>
        <w:tc>
          <w:tcPr>
            <w:tcW w:w="1305" w:type="dxa"/>
            <w:tcBorders>
              <w:top w:val="single" w:sz="8" w:space="0" w:color="0B2CD8"/>
              <w:bottom w:val="single" w:sz="8" w:space="0" w:color="5D6670"/>
            </w:tcBorders>
          </w:tcPr>
          <w:p w14:paraId="403768BE" w14:textId="77777777" w:rsidR="00F86F35" w:rsidRDefault="008A442A">
            <w:pPr>
              <w:pStyle w:val="TableParagraph"/>
              <w:spacing w:before="4" w:line="240" w:lineRule="exact"/>
              <w:ind w:right="81"/>
              <w:rPr>
                <w:sz w:val="20"/>
              </w:rPr>
            </w:pPr>
            <w:r>
              <w:rPr>
                <w:spacing w:val="-2"/>
                <w:sz w:val="20"/>
              </w:rPr>
              <w:t>789,319,875</w:t>
            </w:r>
          </w:p>
        </w:tc>
        <w:tc>
          <w:tcPr>
            <w:tcW w:w="1297" w:type="dxa"/>
            <w:tcBorders>
              <w:top w:val="single" w:sz="8" w:space="0" w:color="0B2CD8"/>
              <w:bottom w:val="single" w:sz="8" w:space="0" w:color="5D6670"/>
            </w:tcBorders>
          </w:tcPr>
          <w:p w14:paraId="28BA0CDA" w14:textId="77777777" w:rsidR="00F86F35" w:rsidRDefault="008A442A">
            <w:pPr>
              <w:pStyle w:val="TableParagraph"/>
              <w:spacing w:before="4" w:line="240" w:lineRule="exact"/>
              <w:ind w:right="73"/>
              <w:rPr>
                <w:sz w:val="20"/>
              </w:rPr>
            </w:pPr>
            <w:r>
              <w:rPr>
                <w:spacing w:val="-2"/>
                <w:sz w:val="20"/>
              </w:rPr>
              <w:t>730,802,089</w:t>
            </w:r>
          </w:p>
        </w:tc>
      </w:tr>
    </w:tbl>
    <w:p w14:paraId="043C73D8" w14:textId="77777777" w:rsidR="00F86F35" w:rsidRDefault="00F86F35">
      <w:pPr>
        <w:pStyle w:val="BodyText"/>
        <w:spacing w:before="9"/>
        <w:rPr>
          <w:sz w:val="19"/>
        </w:rPr>
      </w:pPr>
    </w:p>
    <w:p w14:paraId="1E34D400" w14:textId="77777777" w:rsidR="00F86F35" w:rsidRDefault="008A442A">
      <w:pPr>
        <w:pStyle w:val="Heading6"/>
        <w:spacing w:before="0" w:line="242" w:lineRule="exact"/>
      </w:pPr>
      <w:r>
        <w:t>Preferred</w:t>
      </w:r>
      <w:r>
        <w:rPr>
          <w:spacing w:val="-9"/>
        </w:rPr>
        <w:t xml:space="preserve"> </w:t>
      </w:r>
      <w:r>
        <w:rPr>
          <w:spacing w:val="-2"/>
        </w:rPr>
        <w:t>Stock</w:t>
      </w:r>
    </w:p>
    <w:p w14:paraId="6BB5D61E" w14:textId="77777777" w:rsidR="00F86F35" w:rsidRDefault="008A442A">
      <w:pPr>
        <w:pStyle w:val="BodyText"/>
        <w:spacing w:before="2" w:line="235" w:lineRule="auto"/>
        <w:ind w:left="330" w:right="473"/>
      </w:pPr>
      <w:r>
        <w:t>We</w:t>
      </w:r>
      <w:r>
        <w:rPr>
          <w:spacing w:val="-3"/>
        </w:rPr>
        <w:t xml:space="preserve"> </w:t>
      </w:r>
      <w:r>
        <w:t>have</w:t>
      </w:r>
      <w:r>
        <w:rPr>
          <w:spacing w:val="-3"/>
        </w:rPr>
        <w:t xml:space="preserve"> </w:t>
      </w:r>
      <w:r>
        <w:t>authorized</w:t>
      </w:r>
      <w:r>
        <w:rPr>
          <w:spacing w:val="-3"/>
        </w:rPr>
        <w:t xml:space="preserve"> </w:t>
      </w:r>
      <w:r>
        <w:t>500</w:t>
      </w:r>
      <w:r>
        <w:rPr>
          <w:spacing w:val="-3"/>
        </w:rPr>
        <w:t xml:space="preserve"> </w:t>
      </w:r>
      <w:r>
        <w:t>million</w:t>
      </w:r>
      <w:r>
        <w:rPr>
          <w:spacing w:val="-3"/>
        </w:rPr>
        <w:t xml:space="preserve"> </w:t>
      </w:r>
      <w:r>
        <w:t>shares</w:t>
      </w:r>
      <w:r>
        <w:rPr>
          <w:spacing w:val="-3"/>
        </w:rPr>
        <w:t xml:space="preserve"> </w:t>
      </w:r>
      <w:r>
        <w:t>of</w:t>
      </w:r>
      <w:r>
        <w:rPr>
          <w:spacing w:val="-3"/>
        </w:rPr>
        <w:t xml:space="preserve"> </w:t>
      </w:r>
      <w:r>
        <w:t>preferred</w:t>
      </w:r>
      <w:r>
        <w:rPr>
          <w:spacing w:val="-3"/>
        </w:rPr>
        <w:t xml:space="preserve"> </w:t>
      </w:r>
      <w:r>
        <w:t>stock,</w:t>
      </w:r>
      <w:r>
        <w:rPr>
          <w:spacing w:val="-3"/>
        </w:rPr>
        <w:t xml:space="preserve"> </w:t>
      </w:r>
      <w:r>
        <w:t>par</w:t>
      </w:r>
      <w:r>
        <w:rPr>
          <w:spacing w:val="-3"/>
        </w:rPr>
        <w:t xml:space="preserve"> </w:t>
      </w:r>
      <w:r>
        <w:t>value</w:t>
      </w:r>
      <w:r>
        <w:rPr>
          <w:spacing w:val="-3"/>
        </w:rPr>
        <w:t xml:space="preserve"> </w:t>
      </w:r>
      <w:r>
        <w:t>$0.01</w:t>
      </w:r>
      <w:r>
        <w:rPr>
          <w:spacing w:val="-3"/>
        </w:rPr>
        <w:t xml:space="preserve"> </w:t>
      </w:r>
      <w:r>
        <w:t>per</w:t>
      </w:r>
      <w:r>
        <w:rPr>
          <w:spacing w:val="-3"/>
        </w:rPr>
        <w:t xml:space="preserve"> </w:t>
      </w:r>
      <w:r>
        <w:t>share,</w:t>
      </w:r>
      <w:r>
        <w:rPr>
          <w:spacing w:val="-3"/>
        </w:rPr>
        <w:t xml:space="preserve"> </w:t>
      </w:r>
      <w:r>
        <w:t>none</w:t>
      </w:r>
      <w:r>
        <w:rPr>
          <w:spacing w:val="-3"/>
        </w:rPr>
        <w:t xml:space="preserve"> </w:t>
      </w:r>
      <w:r>
        <w:t>of</w:t>
      </w:r>
      <w:r>
        <w:rPr>
          <w:spacing w:val="-3"/>
        </w:rPr>
        <w:t xml:space="preserve"> </w:t>
      </w:r>
      <w:r>
        <w:t>which</w:t>
      </w:r>
      <w:r>
        <w:rPr>
          <w:spacing w:val="-3"/>
        </w:rPr>
        <w:t xml:space="preserve"> </w:t>
      </w:r>
      <w:r>
        <w:t>was</w:t>
      </w:r>
      <w:r>
        <w:rPr>
          <w:spacing w:val="-3"/>
        </w:rPr>
        <w:t xml:space="preserve"> </w:t>
      </w:r>
      <w:r>
        <w:t>issued</w:t>
      </w:r>
      <w:r>
        <w:rPr>
          <w:spacing w:val="-3"/>
        </w:rPr>
        <w:t xml:space="preserve"> </w:t>
      </w:r>
      <w:r>
        <w:t>or outstanding at December 31, 2022 or 2021.</w:t>
      </w:r>
    </w:p>
    <w:p w14:paraId="39E44019" w14:textId="77777777" w:rsidR="00F86F35" w:rsidRDefault="008A442A">
      <w:pPr>
        <w:pStyle w:val="Heading6"/>
        <w:spacing w:before="198" w:line="242" w:lineRule="exact"/>
      </w:pPr>
      <w:r>
        <w:rPr>
          <w:spacing w:val="-2"/>
        </w:rPr>
        <w:t>Noncontrolling</w:t>
      </w:r>
      <w:r>
        <w:rPr>
          <w:spacing w:val="14"/>
        </w:rPr>
        <w:t xml:space="preserve"> </w:t>
      </w:r>
      <w:r>
        <w:rPr>
          <w:spacing w:val="-2"/>
        </w:rPr>
        <w:t>Interests</w:t>
      </w:r>
    </w:p>
    <w:p w14:paraId="047BDB06" w14:textId="77777777" w:rsidR="00F86F35" w:rsidRDefault="008A442A">
      <w:pPr>
        <w:pStyle w:val="BodyText"/>
        <w:spacing w:before="1" w:line="235" w:lineRule="auto"/>
        <w:ind w:left="330" w:right="522"/>
      </w:pPr>
      <w:r>
        <w:t>In 2020, we completed the divestiture of our subsidiaries that held our Austral</w:t>
      </w:r>
      <w:r>
        <w:t>ia-West assets and operations. These assets</w:t>
      </w:r>
      <w:r>
        <w:rPr>
          <w:spacing w:val="-3"/>
        </w:rPr>
        <w:t xml:space="preserve"> </w:t>
      </w:r>
      <w:r>
        <w:t>included</w:t>
      </w:r>
      <w:r>
        <w:rPr>
          <w:spacing w:val="-3"/>
        </w:rPr>
        <w:t xml:space="preserve"> </w:t>
      </w:r>
      <w:r>
        <w:t>the</w:t>
      </w:r>
      <w:r>
        <w:rPr>
          <w:spacing w:val="-3"/>
        </w:rPr>
        <w:t xml:space="preserve"> </w:t>
      </w:r>
      <w:r>
        <w:t>Darwin</w:t>
      </w:r>
      <w:r>
        <w:rPr>
          <w:spacing w:val="-3"/>
        </w:rPr>
        <w:t xml:space="preserve"> </w:t>
      </w:r>
      <w:r>
        <w:t>LNG</w:t>
      </w:r>
      <w:r>
        <w:rPr>
          <w:spacing w:val="-3"/>
        </w:rPr>
        <w:t xml:space="preserve"> </w:t>
      </w:r>
      <w:r>
        <w:t>and</w:t>
      </w:r>
      <w:r>
        <w:rPr>
          <w:spacing w:val="-3"/>
        </w:rPr>
        <w:t xml:space="preserve"> </w:t>
      </w:r>
      <w:r>
        <w:t>Bayu-Darwin</w:t>
      </w:r>
      <w:r>
        <w:rPr>
          <w:spacing w:val="-3"/>
        </w:rPr>
        <w:t xml:space="preserve"> </w:t>
      </w:r>
      <w:r>
        <w:t>Pipeline</w:t>
      </w:r>
      <w:r>
        <w:rPr>
          <w:spacing w:val="-3"/>
        </w:rPr>
        <w:t xml:space="preserve"> </w:t>
      </w:r>
      <w:r>
        <w:t>operating</w:t>
      </w:r>
      <w:r>
        <w:rPr>
          <w:spacing w:val="-3"/>
        </w:rPr>
        <w:t xml:space="preserve"> </w:t>
      </w:r>
      <w:r>
        <w:t>joint</w:t>
      </w:r>
      <w:r>
        <w:rPr>
          <w:spacing w:val="-3"/>
        </w:rPr>
        <w:t xml:space="preserve"> </w:t>
      </w:r>
      <w:r>
        <w:t>ventures</w:t>
      </w:r>
      <w:r>
        <w:rPr>
          <w:spacing w:val="-3"/>
        </w:rPr>
        <w:t xml:space="preserve"> </w:t>
      </w:r>
      <w:r>
        <w:t>in</w:t>
      </w:r>
      <w:r>
        <w:rPr>
          <w:spacing w:val="-3"/>
        </w:rPr>
        <w:t xml:space="preserve"> </w:t>
      </w:r>
      <w:r>
        <w:t>which</w:t>
      </w:r>
      <w:r>
        <w:rPr>
          <w:spacing w:val="-3"/>
        </w:rPr>
        <w:t xml:space="preserve"> </w:t>
      </w:r>
      <w:r>
        <w:t>there</w:t>
      </w:r>
      <w:r>
        <w:rPr>
          <w:spacing w:val="-3"/>
        </w:rPr>
        <w:t xml:space="preserve"> </w:t>
      </w:r>
      <w:r>
        <w:t>was</w:t>
      </w:r>
      <w:r>
        <w:rPr>
          <w:spacing w:val="-3"/>
        </w:rPr>
        <w:t xml:space="preserve"> </w:t>
      </w:r>
      <w:r>
        <w:t>a</w:t>
      </w:r>
      <w:r>
        <w:rPr>
          <w:spacing w:val="-3"/>
        </w:rPr>
        <w:t xml:space="preserve"> </w:t>
      </w:r>
      <w:r>
        <w:t>noncontrolling interest. As a result, as of December 31, 2020, we had no noncontrolling interests.</w:t>
      </w:r>
    </w:p>
    <w:p w14:paraId="1E8E23CA" w14:textId="77777777" w:rsidR="00F86F35" w:rsidRDefault="008A442A">
      <w:pPr>
        <w:pStyle w:val="Heading6"/>
        <w:spacing w:before="199" w:line="242" w:lineRule="exact"/>
      </w:pPr>
      <w:r>
        <w:t>Repurchase</w:t>
      </w:r>
      <w:r>
        <w:rPr>
          <w:spacing w:val="-6"/>
        </w:rPr>
        <w:t xml:space="preserve"> </w:t>
      </w:r>
      <w:r>
        <w:t>of</w:t>
      </w:r>
      <w:r>
        <w:rPr>
          <w:spacing w:val="-6"/>
        </w:rPr>
        <w:t xml:space="preserve"> </w:t>
      </w:r>
      <w:r>
        <w:t>Common</w:t>
      </w:r>
      <w:r>
        <w:rPr>
          <w:spacing w:val="-6"/>
        </w:rPr>
        <w:t xml:space="preserve"> </w:t>
      </w:r>
      <w:r>
        <w:rPr>
          <w:spacing w:val="-4"/>
        </w:rPr>
        <w:t>Stock</w:t>
      </w:r>
    </w:p>
    <w:p w14:paraId="4DFFAF1C" w14:textId="77777777" w:rsidR="00F86F35" w:rsidRDefault="008A442A">
      <w:pPr>
        <w:pStyle w:val="BodyText"/>
        <w:spacing w:before="2" w:line="235" w:lineRule="auto"/>
        <w:ind w:left="330" w:right="473"/>
      </w:pPr>
      <w:r>
        <w:t>In late 2016, we initiated our current share repurchase program. In October 2022, our Board of Directors approved an increase to o</w:t>
      </w:r>
      <w:r>
        <w:t>ur authorization from $25 billion to $45 billion of our common stock to support our plan for future share repurchases.</w:t>
      </w:r>
      <w:r>
        <w:rPr>
          <w:spacing w:val="-3"/>
        </w:rPr>
        <w:t xml:space="preserve"> </w:t>
      </w:r>
      <w:r>
        <w:t>In</w:t>
      </w:r>
      <w:r>
        <w:rPr>
          <w:spacing w:val="-3"/>
        </w:rPr>
        <w:t xml:space="preserve"> </w:t>
      </w:r>
      <w:r>
        <w:t>May</w:t>
      </w:r>
      <w:r>
        <w:rPr>
          <w:spacing w:val="-3"/>
        </w:rPr>
        <w:t xml:space="preserve"> </w:t>
      </w:r>
      <w:r>
        <w:t>2021,</w:t>
      </w:r>
      <w:r>
        <w:rPr>
          <w:spacing w:val="-3"/>
        </w:rPr>
        <w:t xml:space="preserve"> </w:t>
      </w:r>
      <w:r>
        <w:t>we</w:t>
      </w:r>
      <w:r>
        <w:rPr>
          <w:spacing w:val="-3"/>
        </w:rPr>
        <w:t xml:space="preserve"> </w:t>
      </w:r>
      <w:r>
        <w:t>began</w:t>
      </w:r>
      <w:r>
        <w:rPr>
          <w:spacing w:val="-3"/>
        </w:rPr>
        <w:t xml:space="preserve"> </w:t>
      </w:r>
      <w:r>
        <w:t>a</w:t>
      </w:r>
      <w:r>
        <w:rPr>
          <w:spacing w:val="-3"/>
        </w:rPr>
        <w:t xml:space="preserve"> </w:t>
      </w:r>
      <w:r>
        <w:t>paced</w:t>
      </w:r>
      <w:r>
        <w:rPr>
          <w:spacing w:val="-3"/>
        </w:rPr>
        <w:t xml:space="preserve"> </w:t>
      </w:r>
      <w:r>
        <w:t>monetization</w:t>
      </w:r>
      <w:r>
        <w:rPr>
          <w:spacing w:val="-3"/>
        </w:rPr>
        <w:t xml:space="preserve"> </w:t>
      </w:r>
      <w:r>
        <w:t>of</w:t>
      </w:r>
      <w:r>
        <w:rPr>
          <w:spacing w:val="-3"/>
        </w:rPr>
        <w:t xml:space="preserve"> </w:t>
      </w:r>
      <w:r>
        <w:t>our</w:t>
      </w:r>
      <w:r>
        <w:rPr>
          <w:spacing w:val="-3"/>
        </w:rPr>
        <w:t xml:space="preserve"> </w:t>
      </w:r>
      <w:r>
        <w:t>CVE</w:t>
      </w:r>
      <w:r>
        <w:rPr>
          <w:spacing w:val="-3"/>
        </w:rPr>
        <w:t xml:space="preserve"> </w:t>
      </w:r>
      <w:r>
        <w:t>common</w:t>
      </w:r>
      <w:r>
        <w:rPr>
          <w:spacing w:val="-3"/>
        </w:rPr>
        <w:t xml:space="preserve"> </w:t>
      </w:r>
      <w:r>
        <w:t>shares,</w:t>
      </w:r>
      <w:r>
        <w:rPr>
          <w:spacing w:val="-3"/>
        </w:rPr>
        <w:t xml:space="preserve"> </w:t>
      </w:r>
      <w:r>
        <w:t>the</w:t>
      </w:r>
      <w:r>
        <w:rPr>
          <w:spacing w:val="-3"/>
        </w:rPr>
        <w:t xml:space="preserve"> </w:t>
      </w:r>
      <w:r>
        <w:t>proceeds</w:t>
      </w:r>
      <w:r>
        <w:rPr>
          <w:spacing w:val="-3"/>
        </w:rPr>
        <w:t xml:space="preserve"> </w:t>
      </w:r>
      <w:r>
        <w:t>of</w:t>
      </w:r>
      <w:r>
        <w:rPr>
          <w:spacing w:val="-3"/>
        </w:rPr>
        <w:t xml:space="preserve"> </w:t>
      </w:r>
      <w:r>
        <w:t>which</w:t>
      </w:r>
      <w:r>
        <w:rPr>
          <w:spacing w:val="-3"/>
        </w:rPr>
        <w:t xml:space="preserve"> </w:t>
      </w:r>
      <w:r>
        <w:t>have</w:t>
      </w:r>
      <w:r>
        <w:rPr>
          <w:spacing w:val="-3"/>
        </w:rPr>
        <w:t xml:space="preserve"> </w:t>
      </w:r>
      <w:r>
        <w:t>been applied to share repurchases. During</w:t>
      </w:r>
      <w:r>
        <w:t xml:space="preserve"> the first quarter of 2022, we sold our remaining 91 million CVE common shares.</w:t>
      </w:r>
    </w:p>
    <w:p w14:paraId="64ED9DE3" w14:textId="77777777" w:rsidR="00F86F35" w:rsidRDefault="008A442A">
      <w:pPr>
        <w:pStyle w:val="BodyText"/>
        <w:spacing w:before="3" w:line="235" w:lineRule="auto"/>
        <w:ind w:left="330" w:right="473"/>
      </w:pPr>
      <w:r>
        <w:t>Share</w:t>
      </w:r>
      <w:r>
        <w:rPr>
          <w:spacing w:val="-3"/>
        </w:rPr>
        <w:t xml:space="preserve"> </w:t>
      </w:r>
      <w:r>
        <w:t>repurchases</w:t>
      </w:r>
      <w:r>
        <w:rPr>
          <w:spacing w:val="-3"/>
        </w:rPr>
        <w:t xml:space="preserve"> </w:t>
      </w:r>
      <w:r>
        <w:t>since</w:t>
      </w:r>
      <w:r>
        <w:rPr>
          <w:spacing w:val="-3"/>
        </w:rPr>
        <w:t xml:space="preserve"> </w:t>
      </w:r>
      <w:r>
        <w:t>inception</w:t>
      </w:r>
      <w:r>
        <w:rPr>
          <w:spacing w:val="-3"/>
        </w:rPr>
        <w:t xml:space="preserve"> </w:t>
      </w:r>
      <w:r>
        <w:t>of</w:t>
      </w:r>
      <w:r>
        <w:rPr>
          <w:spacing w:val="-3"/>
        </w:rPr>
        <w:t xml:space="preserve"> </w:t>
      </w:r>
      <w:r>
        <w:t>our</w:t>
      </w:r>
      <w:r>
        <w:rPr>
          <w:spacing w:val="-3"/>
        </w:rPr>
        <w:t xml:space="preserve"> </w:t>
      </w:r>
      <w:r>
        <w:t>current</w:t>
      </w:r>
      <w:r>
        <w:rPr>
          <w:spacing w:val="-3"/>
        </w:rPr>
        <w:t xml:space="preserve"> </w:t>
      </w:r>
      <w:r>
        <w:t>program</w:t>
      </w:r>
      <w:r>
        <w:rPr>
          <w:spacing w:val="-3"/>
        </w:rPr>
        <w:t xml:space="preserve"> </w:t>
      </w:r>
      <w:r>
        <w:t>totaled</w:t>
      </w:r>
      <w:r>
        <w:rPr>
          <w:spacing w:val="-3"/>
        </w:rPr>
        <w:t xml:space="preserve"> </w:t>
      </w:r>
      <w:r>
        <w:t>335</w:t>
      </w:r>
      <w:r>
        <w:rPr>
          <w:spacing w:val="-3"/>
        </w:rPr>
        <w:t xml:space="preserve"> </w:t>
      </w:r>
      <w:r>
        <w:t>million</w:t>
      </w:r>
      <w:r>
        <w:rPr>
          <w:spacing w:val="-3"/>
        </w:rPr>
        <w:t xml:space="preserve"> </w:t>
      </w:r>
      <w:r>
        <w:t>shares</w:t>
      </w:r>
      <w:r>
        <w:rPr>
          <w:spacing w:val="-3"/>
        </w:rPr>
        <w:t xml:space="preserve"> </w:t>
      </w:r>
      <w:r>
        <w:t>at</w:t>
      </w:r>
      <w:r>
        <w:rPr>
          <w:spacing w:val="-3"/>
        </w:rPr>
        <w:t xml:space="preserve"> </w:t>
      </w:r>
      <w:r>
        <w:t>a</w:t>
      </w:r>
      <w:r>
        <w:rPr>
          <w:spacing w:val="-3"/>
        </w:rPr>
        <w:t xml:space="preserve"> </w:t>
      </w:r>
      <w:r>
        <w:t>cost</w:t>
      </w:r>
      <w:r>
        <w:rPr>
          <w:spacing w:val="-3"/>
        </w:rPr>
        <w:t xml:space="preserve"> </w:t>
      </w:r>
      <w:r>
        <w:t>of</w:t>
      </w:r>
      <w:r>
        <w:rPr>
          <w:spacing w:val="-3"/>
        </w:rPr>
        <w:t xml:space="preserve"> </w:t>
      </w:r>
      <w:r>
        <w:t>$23</w:t>
      </w:r>
      <w:r>
        <w:rPr>
          <w:spacing w:val="-3"/>
        </w:rPr>
        <w:t xml:space="preserve"> </w:t>
      </w:r>
      <w:r>
        <w:t>billion</w:t>
      </w:r>
      <w:r>
        <w:rPr>
          <w:spacing w:val="-3"/>
        </w:rPr>
        <w:t xml:space="preserve"> </w:t>
      </w:r>
      <w:r>
        <w:t>through</w:t>
      </w:r>
      <w:r>
        <w:rPr>
          <w:spacing w:val="-3"/>
        </w:rPr>
        <w:t xml:space="preserve"> </w:t>
      </w:r>
      <w:r>
        <w:t>the end of December 2022.</w:t>
      </w:r>
    </w:p>
    <w:p w14:paraId="0ACEE9B5" w14:textId="77777777" w:rsidR="00F86F35" w:rsidRDefault="00F86F35">
      <w:pPr>
        <w:spacing w:line="235" w:lineRule="auto"/>
        <w:sectPr w:rsidR="00F86F35">
          <w:pgSz w:w="12240" w:h="15840"/>
          <w:pgMar w:top="600" w:right="700" w:bottom="720" w:left="840" w:header="372" w:footer="530" w:gutter="0"/>
          <w:cols w:space="720"/>
        </w:sectPr>
      </w:pPr>
    </w:p>
    <w:p w14:paraId="3EE868DF" w14:textId="77777777" w:rsidR="00F86F35" w:rsidRDefault="00F86F35">
      <w:pPr>
        <w:pStyle w:val="BodyText"/>
        <w:spacing w:before="8"/>
        <w:rPr>
          <w:sz w:val="10"/>
        </w:rPr>
      </w:pPr>
    </w:p>
    <w:p w14:paraId="750BFB9D" w14:textId="77777777" w:rsidR="00F86F35" w:rsidRDefault="008A442A">
      <w:pPr>
        <w:pStyle w:val="Heading4"/>
      </w:pPr>
      <w:bookmarkStart w:id="139" w:name="Note_15—Non-Mineral_Leases"/>
      <w:bookmarkStart w:id="140" w:name="_bookmark54"/>
      <w:bookmarkEnd w:id="139"/>
      <w:bookmarkEnd w:id="140"/>
      <w:r>
        <w:rPr>
          <w:color w:val="0B2CD8"/>
        </w:rPr>
        <w:t>Note</w:t>
      </w:r>
      <w:r>
        <w:rPr>
          <w:color w:val="0B2CD8"/>
          <w:spacing w:val="-5"/>
        </w:rPr>
        <w:t xml:space="preserve"> </w:t>
      </w:r>
      <w:r>
        <w:rPr>
          <w:color w:val="0B2CD8"/>
        </w:rPr>
        <w:t>15—Non-Mineral</w:t>
      </w:r>
      <w:r>
        <w:rPr>
          <w:color w:val="0B2CD8"/>
          <w:spacing w:val="-5"/>
        </w:rPr>
        <w:t xml:space="preserve"> </w:t>
      </w:r>
      <w:r>
        <w:rPr>
          <w:color w:val="0B2CD8"/>
          <w:spacing w:val="-2"/>
        </w:rPr>
        <w:t>Leases</w:t>
      </w:r>
    </w:p>
    <w:p w14:paraId="67C0B69C" w14:textId="77777777" w:rsidR="00F86F35" w:rsidRDefault="008A442A">
      <w:pPr>
        <w:pStyle w:val="BodyText"/>
        <w:spacing w:before="11" w:line="235" w:lineRule="auto"/>
        <w:ind w:left="330" w:right="473"/>
      </w:pPr>
      <w:r>
        <w:t>The company primarily leases office buildings and drilling equipment, as well as ocean transport vessels, tugboats, corporate aircraft, and other facilities and equipment. Certain leases include escalation clauses for adjusting rental</w:t>
      </w:r>
      <w:r>
        <w:t xml:space="preserve"> payments</w:t>
      </w:r>
      <w:r>
        <w:rPr>
          <w:spacing w:val="-3"/>
        </w:rPr>
        <w:t xml:space="preserve"> </w:t>
      </w:r>
      <w:r>
        <w:t>to</w:t>
      </w:r>
      <w:r>
        <w:rPr>
          <w:spacing w:val="-3"/>
        </w:rPr>
        <w:t xml:space="preserve"> </w:t>
      </w:r>
      <w:r>
        <w:t>reflect</w:t>
      </w:r>
      <w:r>
        <w:rPr>
          <w:spacing w:val="-3"/>
        </w:rPr>
        <w:t xml:space="preserve"> </w:t>
      </w:r>
      <w:r>
        <w:t>changes</w:t>
      </w:r>
      <w:r>
        <w:rPr>
          <w:spacing w:val="-3"/>
        </w:rPr>
        <w:t xml:space="preserve"> </w:t>
      </w:r>
      <w:r>
        <w:t>in</w:t>
      </w:r>
      <w:r>
        <w:rPr>
          <w:spacing w:val="-3"/>
        </w:rPr>
        <w:t xml:space="preserve"> </w:t>
      </w:r>
      <w:r>
        <w:t>price</w:t>
      </w:r>
      <w:r>
        <w:rPr>
          <w:spacing w:val="-3"/>
        </w:rPr>
        <w:t xml:space="preserve"> </w:t>
      </w:r>
      <w:r>
        <w:t>indices</w:t>
      </w:r>
      <w:r>
        <w:rPr>
          <w:spacing w:val="-3"/>
        </w:rPr>
        <w:t xml:space="preserve"> </w:t>
      </w:r>
      <w:r>
        <w:t>and</w:t>
      </w:r>
      <w:r>
        <w:rPr>
          <w:spacing w:val="-3"/>
        </w:rPr>
        <w:t xml:space="preserve"> </w:t>
      </w:r>
      <w:r>
        <w:t>other</w:t>
      </w:r>
      <w:r>
        <w:rPr>
          <w:spacing w:val="-3"/>
        </w:rPr>
        <w:t xml:space="preserve"> </w:t>
      </w:r>
      <w:r>
        <w:t>leases</w:t>
      </w:r>
      <w:r>
        <w:rPr>
          <w:spacing w:val="-3"/>
        </w:rPr>
        <w:t xml:space="preserve"> </w:t>
      </w:r>
      <w:r>
        <w:t>include</w:t>
      </w:r>
      <w:r>
        <w:rPr>
          <w:spacing w:val="-3"/>
        </w:rPr>
        <w:t xml:space="preserve"> </w:t>
      </w:r>
      <w:r>
        <w:t>payment</w:t>
      </w:r>
      <w:r>
        <w:rPr>
          <w:spacing w:val="-3"/>
        </w:rPr>
        <w:t xml:space="preserve"> </w:t>
      </w:r>
      <w:r>
        <w:t>provisions</w:t>
      </w:r>
      <w:r>
        <w:rPr>
          <w:spacing w:val="-3"/>
        </w:rPr>
        <w:t xml:space="preserve"> </w:t>
      </w:r>
      <w:r>
        <w:t>that</w:t>
      </w:r>
      <w:r>
        <w:rPr>
          <w:spacing w:val="-3"/>
        </w:rPr>
        <w:t xml:space="preserve"> </w:t>
      </w:r>
      <w:r>
        <w:t>vary</w:t>
      </w:r>
      <w:r>
        <w:rPr>
          <w:spacing w:val="-3"/>
        </w:rPr>
        <w:t xml:space="preserve"> </w:t>
      </w:r>
      <w:r>
        <w:t>based</w:t>
      </w:r>
      <w:r>
        <w:rPr>
          <w:spacing w:val="-3"/>
        </w:rPr>
        <w:t xml:space="preserve"> </w:t>
      </w:r>
      <w:r>
        <w:t>on</w:t>
      </w:r>
      <w:r>
        <w:rPr>
          <w:spacing w:val="-3"/>
        </w:rPr>
        <w:t xml:space="preserve"> </w:t>
      </w:r>
      <w:r>
        <w:t>the</w:t>
      </w:r>
      <w:r>
        <w:rPr>
          <w:spacing w:val="-3"/>
        </w:rPr>
        <w:t xml:space="preserve"> </w:t>
      </w:r>
      <w:r>
        <w:t>nature</w:t>
      </w:r>
      <w:r>
        <w:rPr>
          <w:spacing w:val="-3"/>
        </w:rPr>
        <w:t xml:space="preserve"> </w:t>
      </w:r>
      <w:r>
        <w:t>of usage</w:t>
      </w:r>
      <w:r>
        <w:rPr>
          <w:spacing w:val="-2"/>
        </w:rPr>
        <w:t xml:space="preserve"> </w:t>
      </w:r>
      <w:r>
        <w:t>of</w:t>
      </w:r>
      <w:r>
        <w:rPr>
          <w:spacing w:val="-2"/>
        </w:rPr>
        <w:t xml:space="preserve"> </w:t>
      </w:r>
      <w:r>
        <w:t>the</w:t>
      </w:r>
      <w:r>
        <w:rPr>
          <w:spacing w:val="-2"/>
        </w:rPr>
        <w:t xml:space="preserve"> </w:t>
      </w:r>
      <w:r>
        <w:t>leased</w:t>
      </w:r>
      <w:r>
        <w:rPr>
          <w:spacing w:val="-2"/>
        </w:rPr>
        <w:t xml:space="preserve"> </w:t>
      </w:r>
      <w:r>
        <w:t>asset.</w:t>
      </w:r>
      <w:r>
        <w:rPr>
          <w:spacing w:val="-2"/>
        </w:rPr>
        <w:t xml:space="preserve"> </w:t>
      </w:r>
      <w:r>
        <w:t>Additionally,</w:t>
      </w:r>
      <w:r>
        <w:rPr>
          <w:spacing w:val="-2"/>
        </w:rPr>
        <w:t xml:space="preserve"> </w:t>
      </w:r>
      <w:r>
        <w:t>the</w:t>
      </w:r>
      <w:r>
        <w:rPr>
          <w:spacing w:val="-2"/>
        </w:rPr>
        <w:t xml:space="preserve"> </w:t>
      </w:r>
      <w:r>
        <w:t>company</w:t>
      </w:r>
      <w:r>
        <w:rPr>
          <w:spacing w:val="-2"/>
        </w:rPr>
        <w:t xml:space="preserve"> </w:t>
      </w:r>
      <w:r>
        <w:t>has</w:t>
      </w:r>
      <w:r>
        <w:rPr>
          <w:spacing w:val="-2"/>
        </w:rPr>
        <w:t xml:space="preserve"> </w:t>
      </w:r>
      <w:r>
        <w:t>executed</w:t>
      </w:r>
      <w:r>
        <w:rPr>
          <w:spacing w:val="-2"/>
        </w:rPr>
        <w:t xml:space="preserve"> </w:t>
      </w:r>
      <w:r>
        <w:t>certain</w:t>
      </w:r>
      <w:r>
        <w:rPr>
          <w:spacing w:val="-2"/>
        </w:rPr>
        <w:t xml:space="preserve"> </w:t>
      </w:r>
      <w:r>
        <w:t>leases</w:t>
      </w:r>
      <w:r>
        <w:rPr>
          <w:spacing w:val="-2"/>
        </w:rPr>
        <w:t xml:space="preserve"> </w:t>
      </w:r>
      <w:r>
        <w:t>that</w:t>
      </w:r>
      <w:r>
        <w:rPr>
          <w:spacing w:val="-2"/>
        </w:rPr>
        <w:t xml:space="preserve"> </w:t>
      </w:r>
      <w:r>
        <w:t>provide</w:t>
      </w:r>
      <w:r>
        <w:rPr>
          <w:spacing w:val="-2"/>
        </w:rPr>
        <w:t xml:space="preserve"> </w:t>
      </w:r>
      <w:r>
        <w:t>it</w:t>
      </w:r>
      <w:r>
        <w:rPr>
          <w:spacing w:val="-2"/>
        </w:rPr>
        <w:t xml:space="preserve"> </w:t>
      </w:r>
      <w:r>
        <w:t>with</w:t>
      </w:r>
      <w:r>
        <w:rPr>
          <w:spacing w:val="-2"/>
        </w:rPr>
        <w:t xml:space="preserve"> </w:t>
      </w:r>
      <w:r>
        <w:t>the</w:t>
      </w:r>
      <w:r>
        <w:rPr>
          <w:spacing w:val="-2"/>
        </w:rPr>
        <w:t xml:space="preserve"> </w:t>
      </w:r>
      <w:r>
        <w:t>option</w:t>
      </w:r>
      <w:r>
        <w:rPr>
          <w:spacing w:val="-2"/>
        </w:rPr>
        <w:t xml:space="preserve"> </w:t>
      </w:r>
      <w:r>
        <w:t>to</w:t>
      </w:r>
      <w:r>
        <w:rPr>
          <w:spacing w:val="-2"/>
        </w:rPr>
        <w:t xml:space="preserve"> </w:t>
      </w:r>
      <w:r>
        <w:t>extend or renew the term of the lease, terminate the lease prior to the end of the lease term, or purchase the leased asset as of the end of the lease term. In other cases, the company has executed lease agreements that require it to guarantee the residual</w:t>
      </w:r>
      <w:r>
        <w:t xml:space="preserve"> value of certain leased office buildings. For additional information about guarantees, </w:t>
      </w:r>
      <w:hyperlink w:anchor="_bookmark50" w:history="1">
        <w:r>
          <w:rPr>
            <w:i/>
            <w:color w:val="5D6670"/>
          </w:rPr>
          <w:t>see Note</w:t>
        </w:r>
      </w:hyperlink>
      <w:r>
        <w:rPr>
          <w:i/>
          <w:color w:val="5D6670"/>
        </w:rPr>
        <w:t xml:space="preserve"> 10</w:t>
      </w:r>
      <w:hyperlink w:anchor="_bookmark50" w:history="1">
        <w:r>
          <w:rPr>
            <w:i/>
            <w:color w:val="5D6670"/>
          </w:rPr>
          <w:t>.</w:t>
        </w:r>
      </w:hyperlink>
      <w:r>
        <w:rPr>
          <w:i/>
          <w:color w:val="5D6670"/>
        </w:rPr>
        <w:t xml:space="preserve"> </w:t>
      </w:r>
      <w:r>
        <w:t>There are no significant r</w:t>
      </w:r>
      <w:r>
        <w:t xml:space="preserve">estrictions imposed on us by the lease agreements with regard to dividends, asset dispositions or borrowing </w:t>
      </w:r>
      <w:r>
        <w:rPr>
          <w:spacing w:val="-2"/>
        </w:rPr>
        <w:t>ability.</w:t>
      </w:r>
    </w:p>
    <w:p w14:paraId="672A732F" w14:textId="77777777" w:rsidR="00F86F35" w:rsidRDefault="008A442A">
      <w:pPr>
        <w:pStyle w:val="BodyText"/>
        <w:spacing w:before="206" w:line="235" w:lineRule="auto"/>
        <w:ind w:left="330" w:right="473"/>
      </w:pPr>
      <w:r>
        <w:t>We determine if an arrangement is or contains a lease at contract inception. Certain contractual arrangements may contain</w:t>
      </w:r>
      <w:r>
        <w:rPr>
          <w:spacing w:val="-4"/>
        </w:rPr>
        <w:t xml:space="preserve"> </w:t>
      </w:r>
      <w:r>
        <w:t>both</w:t>
      </w:r>
      <w:r>
        <w:rPr>
          <w:spacing w:val="-4"/>
        </w:rPr>
        <w:t xml:space="preserve"> </w:t>
      </w:r>
      <w:r>
        <w:t>lease</w:t>
      </w:r>
      <w:r>
        <w:rPr>
          <w:spacing w:val="-4"/>
        </w:rPr>
        <w:t xml:space="preserve"> </w:t>
      </w:r>
      <w:r>
        <w:t>and</w:t>
      </w:r>
      <w:r>
        <w:rPr>
          <w:spacing w:val="-4"/>
        </w:rPr>
        <w:t xml:space="preserve"> </w:t>
      </w:r>
      <w:r>
        <w:t>no</w:t>
      </w:r>
      <w:r>
        <w:t>n-lease</w:t>
      </w:r>
      <w:r>
        <w:rPr>
          <w:spacing w:val="-4"/>
        </w:rPr>
        <w:t xml:space="preserve"> </w:t>
      </w:r>
      <w:r>
        <w:t>components.</w:t>
      </w:r>
      <w:r>
        <w:rPr>
          <w:spacing w:val="-4"/>
        </w:rPr>
        <w:t xml:space="preserve"> </w:t>
      </w:r>
      <w:r>
        <w:t>Only</w:t>
      </w:r>
      <w:r>
        <w:rPr>
          <w:spacing w:val="-4"/>
        </w:rPr>
        <w:t xml:space="preserve"> </w:t>
      </w:r>
      <w:r>
        <w:t>the</w:t>
      </w:r>
      <w:r>
        <w:rPr>
          <w:spacing w:val="-4"/>
        </w:rPr>
        <w:t xml:space="preserve"> </w:t>
      </w:r>
      <w:r>
        <w:t>lease</w:t>
      </w:r>
      <w:r>
        <w:rPr>
          <w:spacing w:val="-4"/>
        </w:rPr>
        <w:t xml:space="preserve"> </w:t>
      </w:r>
      <w:r>
        <w:t>components</w:t>
      </w:r>
      <w:r>
        <w:rPr>
          <w:spacing w:val="-4"/>
        </w:rPr>
        <w:t xml:space="preserve"> </w:t>
      </w:r>
      <w:r>
        <w:t>of</w:t>
      </w:r>
      <w:r>
        <w:rPr>
          <w:spacing w:val="-4"/>
        </w:rPr>
        <w:t xml:space="preserve"> </w:t>
      </w:r>
      <w:r>
        <w:t>these</w:t>
      </w:r>
      <w:r>
        <w:rPr>
          <w:spacing w:val="-4"/>
        </w:rPr>
        <w:t xml:space="preserve"> </w:t>
      </w:r>
      <w:r>
        <w:t>contractual</w:t>
      </w:r>
      <w:r>
        <w:rPr>
          <w:spacing w:val="-4"/>
        </w:rPr>
        <w:t xml:space="preserve"> </w:t>
      </w:r>
      <w:r>
        <w:t>arrangements</w:t>
      </w:r>
      <w:r>
        <w:rPr>
          <w:spacing w:val="-4"/>
        </w:rPr>
        <w:t xml:space="preserve"> </w:t>
      </w:r>
      <w:r>
        <w:t>are</w:t>
      </w:r>
      <w:r>
        <w:rPr>
          <w:spacing w:val="-4"/>
        </w:rPr>
        <w:t xml:space="preserve"> </w:t>
      </w:r>
      <w:r>
        <w:t>subject to the provisions of ASC Topic 842, and any non-lease components are subject to other applicable accounting guidance; however, we have elected to adopt the optional</w:t>
      </w:r>
      <w:r>
        <w:t xml:space="preserve"> practical expedient not to separate lease components apart from non- lease</w:t>
      </w:r>
      <w:r>
        <w:rPr>
          <w:spacing w:val="-1"/>
        </w:rPr>
        <w:t xml:space="preserve"> </w:t>
      </w:r>
      <w:r>
        <w:t>components</w:t>
      </w:r>
      <w:r>
        <w:rPr>
          <w:spacing w:val="-1"/>
        </w:rPr>
        <w:t xml:space="preserve"> </w:t>
      </w:r>
      <w:r>
        <w:t>for</w:t>
      </w:r>
      <w:r>
        <w:rPr>
          <w:spacing w:val="-1"/>
        </w:rPr>
        <w:t xml:space="preserve"> </w:t>
      </w:r>
      <w:r>
        <w:t>existing</w:t>
      </w:r>
      <w:r>
        <w:rPr>
          <w:spacing w:val="-1"/>
        </w:rPr>
        <w:t xml:space="preserve"> </w:t>
      </w:r>
      <w:r>
        <w:t>asset</w:t>
      </w:r>
      <w:r>
        <w:rPr>
          <w:spacing w:val="-1"/>
        </w:rPr>
        <w:t xml:space="preserve"> </w:t>
      </w:r>
      <w:r>
        <w:t>classes</w:t>
      </w:r>
      <w:r>
        <w:rPr>
          <w:spacing w:val="-1"/>
        </w:rPr>
        <w:t xml:space="preserve"> </w:t>
      </w:r>
      <w:r>
        <w:t>(as</w:t>
      </w:r>
      <w:r>
        <w:rPr>
          <w:spacing w:val="-1"/>
        </w:rPr>
        <w:t xml:space="preserve"> </w:t>
      </w:r>
      <w:r>
        <w:t>of</w:t>
      </w:r>
      <w:r>
        <w:rPr>
          <w:spacing w:val="-1"/>
        </w:rPr>
        <w:t xml:space="preserve"> </w:t>
      </w:r>
      <w:r>
        <w:t>the</w:t>
      </w:r>
      <w:r>
        <w:rPr>
          <w:spacing w:val="-1"/>
        </w:rPr>
        <w:t xml:space="preserve"> </w:t>
      </w:r>
      <w:r>
        <w:t>adoption</w:t>
      </w:r>
      <w:r>
        <w:rPr>
          <w:spacing w:val="-1"/>
        </w:rPr>
        <w:t xml:space="preserve"> </w:t>
      </w:r>
      <w:r>
        <w:t>date</w:t>
      </w:r>
      <w:r>
        <w:rPr>
          <w:spacing w:val="-1"/>
        </w:rPr>
        <w:t xml:space="preserve"> </w:t>
      </w:r>
      <w:r>
        <w:t>of</w:t>
      </w:r>
      <w:r>
        <w:rPr>
          <w:spacing w:val="-1"/>
        </w:rPr>
        <w:t xml:space="preserve"> </w:t>
      </w:r>
      <w:r>
        <w:t>ASC</w:t>
      </w:r>
      <w:r>
        <w:rPr>
          <w:spacing w:val="-1"/>
        </w:rPr>
        <w:t xml:space="preserve"> </w:t>
      </w:r>
      <w:r>
        <w:t>842)</w:t>
      </w:r>
      <w:r>
        <w:rPr>
          <w:spacing w:val="-1"/>
        </w:rPr>
        <w:t xml:space="preserve"> </w:t>
      </w:r>
      <w:r>
        <w:t>for</w:t>
      </w:r>
      <w:r>
        <w:rPr>
          <w:spacing w:val="-1"/>
        </w:rPr>
        <w:t xml:space="preserve"> </w:t>
      </w:r>
      <w:r>
        <w:t>accounting</w:t>
      </w:r>
      <w:r>
        <w:rPr>
          <w:spacing w:val="-1"/>
        </w:rPr>
        <w:t xml:space="preserve"> </w:t>
      </w:r>
      <w:r>
        <w:t>purposes.</w:t>
      </w:r>
      <w:r>
        <w:rPr>
          <w:spacing w:val="-1"/>
        </w:rPr>
        <w:t xml:space="preserve"> </w:t>
      </w:r>
      <w:r>
        <w:t>For</w:t>
      </w:r>
      <w:r>
        <w:rPr>
          <w:spacing w:val="-1"/>
        </w:rPr>
        <w:t xml:space="preserve"> </w:t>
      </w:r>
      <w:r>
        <w:t>contractual arrangements involving a new leased asset class, we determine at contract inception whether it will apply the optional practical expedient to the new leased asset class.</w:t>
      </w:r>
    </w:p>
    <w:p w14:paraId="6291BD38" w14:textId="77777777" w:rsidR="00F86F35" w:rsidRDefault="008A442A">
      <w:pPr>
        <w:pStyle w:val="BodyText"/>
        <w:spacing w:before="206" w:line="235" w:lineRule="auto"/>
        <w:ind w:left="330" w:right="473"/>
      </w:pPr>
      <w:r>
        <w:t>Leases</w:t>
      </w:r>
      <w:r>
        <w:rPr>
          <w:spacing w:val="-3"/>
        </w:rPr>
        <w:t xml:space="preserve"> </w:t>
      </w:r>
      <w:r>
        <w:t>are</w:t>
      </w:r>
      <w:r>
        <w:rPr>
          <w:spacing w:val="-3"/>
        </w:rPr>
        <w:t xml:space="preserve"> </w:t>
      </w:r>
      <w:r>
        <w:t>evaluated</w:t>
      </w:r>
      <w:r>
        <w:rPr>
          <w:spacing w:val="-3"/>
        </w:rPr>
        <w:t xml:space="preserve"> </w:t>
      </w:r>
      <w:r>
        <w:t>for</w:t>
      </w:r>
      <w:r>
        <w:rPr>
          <w:spacing w:val="-3"/>
        </w:rPr>
        <w:t xml:space="preserve"> </w:t>
      </w:r>
      <w:r>
        <w:t>classification</w:t>
      </w:r>
      <w:r>
        <w:rPr>
          <w:spacing w:val="-3"/>
        </w:rPr>
        <w:t xml:space="preserve"> </w:t>
      </w:r>
      <w:r>
        <w:t>as</w:t>
      </w:r>
      <w:r>
        <w:rPr>
          <w:spacing w:val="-3"/>
        </w:rPr>
        <w:t xml:space="preserve"> </w:t>
      </w:r>
      <w:r>
        <w:t>operating</w:t>
      </w:r>
      <w:r>
        <w:rPr>
          <w:spacing w:val="-3"/>
        </w:rPr>
        <w:t xml:space="preserve"> </w:t>
      </w:r>
      <w:r>
        <w:t>or</w:t>
      </w:r>
      <w:r>
        <w:rPr>
          <w:spacing w:val="-3"/>
        </w:rPr>
        <w:t xml:space="preserve"> </w:t>
      </w:r>
      <w:r>
        <w:t>finance</w:t>
      </w:r>
      <w:r>
        <w:rPr>
          <w:spacing w:val="-3"/>
        </w:rPr>
        <w:t xml:space="preserve"> </w:t>
      </w:r>
      <w:r>
        <w:t>leases</w:t>
      </w:r>
      <w:r>
        <w:rPr>
          <w:spacing w:val="-3"/>
        </w:rPr>
        <w:t xml:space="preserve"> </w:t>
      </w:r>
      <w:r>
        <w:t>at</w:t>
      </w:r>
      <w:r>
        <w:rPr>
          <w:spacing w:val="-3"/>
        </w:rPr>
        <w:t xml:space="preserve"> </w:t>
      </w:r>
      <w:r>
        <w:t>the</w:t>
      </w:r>
      <w:r>
        <w:rPr>
          <w:spacing w:val="-3"/>
        </w:rPr>
        <w:t xml:space="preserve"> </w:t>
      </w:r>
      <w:r>
        <w:t>commencement</w:t>
      </w:r>
      <w:r>
        <w:rPr>
          <w:spacing w:val="-3"/>
        </w:rPr>
        <w:t xml:space="preserve"> </w:t>
      </w:r>
      <w:r>
        <w:t>date</w:t>
      </w:r>
      <w:r>
        <w:rPr>
          <w:spacing w:val="-3"/>
        </w:rPr>
        <w:t xml:space="preserve"> </w:t>
      </w:r>
      <w:r>
        <w:t>of</w:t>
      </w:r>
      <w:r>
        <w:rPr>
          <w:spacing w:val="-3"/>
        </w:rPr>
        <w:t xml:space="preserve"> </w:t>
      </w:r>
      <w:r>
        <w:t>the</w:t>
      </w:r>
      <w:r>
        <w:rPr>
          <w:spacing w:val="-3"/>
        </w:rPr>
        <w:t xml:space="preserve"> </w:t>
      </w:r>
      <w:r>
        <w:t>lease</w:t>
      </w:r>
      <w:r>
        <w:rPr>
          <w:spacing w:val="-3"/>
        </w:rPr>
        <w:t xml:space="preserve"> </w:t>
      </w:r>
      <w:r>
        <w:t>and</w:t>
      </w:r>
      <w:r>
        <w:rPr>
          <w:spacing w:val="-3"/>
        </w:rPr>
        <w:t xml:space="preserve"> </w:t>
      </w:r>
      <w:r>
        <w:t>right-of- use assets and corresponding liabilities are recognized on our consolidated balance sheet based on the present value of future lease payments relating to the use of the underlying asset during the lease term</w:t>
      </w:r>
      <w:r>
        <w:t>. Future lease payments include variable lease payments that depend upon an index or rate using the index or rate at the commencement date and probable amounts owed under residual value guarantees. The amount of future lease payments may be increased to in</w:t>
      </w:r>
      <w:r>
        <w:t>clude additional payments related to lease extension, termination, and/or purchase options when the company has determined, at or subsequent to lease commencement, generally due to limited asset availability or operating commitments, it is reasonably certa</w:t>
      </w:r>
      <w:r>
        <w:t>in of exercising such options. We use our incremental borrowing rate as the discount rate in determining the present value of future lease payments, unless the interest rate implicit in the lease arrangement is readily determinable. Lease payments that var</w:t>
      </w:r>
      <w:r>
        <w:t>y subsequent to the commencement date based on future usage levels, the</w:t>
      </w:r>
      <w:r>
        <w:rPr>
          <w:spacing w:val="-2"/>
        </w:rPr>
        <w:t xml:space="preserve"> </w:t>
      </w:r>
      <w:r>
        <w:t>nature</w:t>
      </w:r>
      <w:r>
        <w:rPr>
          <w:spacing w:val="-2"/>
        </w:rPr>
        <w:t xml:space="preserve"> </w:t>
      </w:r>
      <w:r>
        <w:t>of</w:t>
      </w:r>
      <w:r>
        <w:rPr>
          <w:spacing w:val="-2"/>
        </w:rPr>
        <w:t xml:space="preserve"> </w:t>
      </w:r>
      <w:r>
        <w:t>leased</w:t>
      </w:r>
      <w:r>
        <w:rPr>
          <w:spacing w:val="-2"/>
        </w:rPr>
        <w:t xml:space="preserve"> </w:t>
      </w:r>
      <w:r>
        <w:t>asset</w:t>
      </w:r>
      <w:r>
        <w:rPr>
          <w:spacing w:val="-2"/>
        </w:rPr>
        <w:t xml:space="preserve"> </w:t>
      </w:r>
      <w:r>
        <w:t>activities,</w:t>
      </w:r>
      <w:r>
        <w:rPr>
          <w:spacing w:val="-2"/>
        </w:rPr>
        <w:t xml:space="preserve"> </w:t>
      </w:r>
      <w:r>
        <w:t>or</w:t>
      </w:r>
      <w:r>
        <w:rPr>
          <w:spacing w:val="-2"/>
        </w:rPr>
        <w:t xml:space="preserve"> </w:t>
      </w:r>
      <w:r>
        <w:t>certain</w:t>
      </w:r>
      <w:r>
        <w:rPr>
          <w:spacing w:val="-2"/>
        </w:rPr>
        <w:t xml:space="preserve"> </w:t>
      </w:r>
      <w:r>
        <w:t>other</w:t>
      </w:r>
      <w:r>
        <w:rPr>
          <w:spacing w:val="-2"/>
        </w:rPr>
        <w:t xml:space="preserve"> </w:t>
      </w:r>
      <w:r>
        <w:t>contingencies</w:t>
      </w:r>
      <w:r>
        <w:rPr>
          <w:spacing w:val="-2"/>
        </w:rPr>
        <w:t xml:space="preserve"> </w:t>
      </w:r>
      <w:r>
        <w:t>are</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measurement</w:t>
      </w:r>
      <w:r>
        <w:rPr>
          <w:spacing w:val="-2"/>
        </w:rPr>
        <w:t xml:space="preserve"> </w:t>
      </w:r>
      <w:r>
        <w:t>of</w:t>
      </w:r>
      <w:r>
        <w:rPr>
          <w:spacing w:val="-2"/>
        </w:rPr>
        <w:t xml:space="preserve"> </w:t>
      </w:r>
      <w:r>
        <w:t>lease</w:t>
      </w:r>
      <w:r>
        <w:rPr>
          <w:spacing w:val="-2"/>
        </w:rPr>
        <w:t xml:space="preserve"> </w:t>
      </w:r>
      <w:r>
        <w:t>right-of- use assets and corresponding liabilities. We have elected not t</w:t>
      </w:r>
      <w:r>
        <w:t>o record assets and liabilities on our consolidated balance sheet for lease arrangements with terms of 12 months or less.</w:t>
      </w:r>
    </w:p>
    <w:p w14:paraId="0C1503CF" w14:textId="77777777" w:rsidR="00F86F35" w:rsidRDefault="008A442A">
      <w:pPr>
        <w:pStyle w:val="BodyText"/>
        <w:spacing w:before="209" w:line="235" w:lineRule="auto"/>
        <w:ind w:left="330" w:right="473"/>
      </w:pPr>
      <w:r>
        <w:t>We often enter into leasing arrangements acting in the capacity as operator for and/or on behalf of certain oil and gas joint ventures</w:t>
      </w:r>
      <w:r>
        <w:t xml:space="preserve"> of undivided interests. If the lease arrangement can be legally enforced only against us as operator and there is no separate arrangement to sublease the underlying leased asset to our coventurers, we recognize at lease commencement a right-of-use asset a</w:t>
      </w:r>
      <w:r>
        <w:t>nd corresponding lease liability on our consolidated balance sheet on a gross basis. While we record lease costs on a gross basis in our consolidated income statement and statement of cash flows, such costs</w:t>
      </w:r>
      <w:r>
        <w:rPr>
          <w:spacing w:val="-1"/>
        </w:rPr>
        <w:t xml:space="preserve"> </w:t>
      </w:r>
      <w:r>
        <w:t>are</w:t>
      </w:r>
      <w:r>
        <w:rPr>
          <w:spacing w:val="-1"/>
        </w:rPr>
        <w:t xml:space="preserve"> </w:t>
      </w:r>
      <w:r>
        <w:t>offset</w:t>
      </w:r>
      <w:r>
        <w:rPr>
          <w:spacing w:val="-1"/>
        </w:rPr>
        <w:t xml:space="preserve"> </w:t>
      </w:r>
      <w:r>
        <w:t>by</w:t>
      </w:r>
      <w:r>
        <w:rPr>
          <w:spacing w:val="-1"/>
        </w:rPr>
        <w:t xml:space="preserve"> </w:t>
      </w:r>
      <w:r>
        <w:t>the</w:t>
      </w:r>
      <w:r>
        <w:rPr>
          <w:spacing w:val="-1"/>
        </w:rPr>
        <w:t xml:space="preserve"> </w:t>
      </w:r>
      <w:r>
        <w:t>reimbursement</w:t>
      </w:r>
      <w:r>
        <w:rPr>
          <w:spacing w:val="-1"/>
        </w:rPr>
        <w:t xml:space="preserve"> </w:t>
      </w:r>
      <w:r>
        <w:t>we</w:t>
      </w:r>
      <w:r>
        <w:rPr>
          <w:spacing w:val="-1"/>
        </w:rPr>
        <w:t xml:space="preserve"> </w:t>
      </w:r>
      <w:r>
        <w:t>receive</w:t>
      </w:r>
      <w:r>
        <w:rPr>
          <w:spacing w:val="-1"/>
        </w:rPr>
        <w:t xml:space="preserve"> </w:t>
      </w:r>
      <w:r>
        <w:t>from</w:t>
      </w:r>
      <w:r>
        <w:rPr>
          <w:spacing w:val="-1"/>
        </w:rPr>
        <w:t xml:space="preserve"> </w:t>
      </w:r>
      <w:r>
        <w:t>our</w:t>
      </w:r>
      <w:r>
        <w:rPr>
          <w:spacing w:val="-1"/>
        </w:rPr>
        <w:t xml:space="preserve"> </w:t>
      </w:r>
      <w:r>
        <w:t>coventurers</w:t>
      </w:r>
      <w:r>
        <w:rPr>
          <w:spacing w:val="-1"/>
        </w:rPr>
        <w:t xml:space="preserve"> </w:t>
      </w:r>
      <w:r>
        <w:t>for</w:t>
      </w:r>
      <w:r>
        <w:rPr>
          <w:spacing w:val="-1"/>
        </w:rPr>
        <w:t xml:space="preserve"> </w:t>
      </w:r>
      <w:r>
        <w:t>their</w:t>
      </w:r>
      <w:r>
        <w:rPr>
          <w:spacing w:val="-1"/>
        </w:rPr>
        <w:t xml:space="preserve"> </w:t>
      </w:r>
      <w:r>
        <w:t>share</w:t>
      </w:r>
      <w:r>
        <w:rPr>
          <w:spacing w:val="-1"/>
        </w:rPr>
        <w:t xml:space="preserve"> </w:t>
      </w:r>
      <w:r>
        <w:t>of</w:t>
      </w:r>
      <w:r>
        <w:rPr>
          <w:spacing w:val="-1"/>
        </w:rPr>
        <w:t xml:space="preserve"> </w:t>
      </w:r>
      <w:r>
        <w:t>the</w:t>
      </w:r>
      <w:r>
        <w:rPr>
          <w:spacing w:val="-1"/>
        </w:rPr>
        <w:t xml:space="preserve"> </w:t>
      </w:r>
      <w:r>
        <w:t>lease</w:t>
      </w:r>
      <w:r>
        <w:rPr>
          <w:spacing w:val="-1"/>
        </w:rPr>
        <w:t xml:space="preserve"> </w:t>
      </w:r>
      <w:r>
        <w:t>cost</w:t>
      </w:r>
      <w:r>
        <w:rPr>
          <w:spacing w:val="-1"/>
        </w:rPr>
        <w:t xml:space="preserve"> </w:t>
      </w:r>
      <w:r>
        <w:t>as</w:t>
      </w:r>
      <w:r>
        <w:rPr>
          <w:spacing w:val="-1"/>
        </w:rPr>
        <w:t xml:space="preserve"> </w:t>
      </w:r>
      <w:r>
        <w:t>the</w:t>
      </w:r>
      <w:r>
        <w:rPr>
          <w:spacing w:val="-1"/>
        </w:rPr>
        <w:t xml:space="preserve"> </w:t>
      </w:r>
      <w:r>
        <w:t>underlying leased</w:t>
      </w:r>
      <w:r>
        <w:rPr>
          <w:spacing w:val="-3"/>
        </w:rPr>
        <w:t xml:space="preserve"> </w:t>
      </w:r>
      <w:r>
        <w:t>asset</w:t>
      </w:r>
      <w:r>
        <w:rPr>
          <w:spacing w:val="-3"/>
        </w:rPr>
        <w:t xml:space="preserve"> </w:t>
      </w:r>
      <w:r>
        <w:t>is</w:t>
      </w:r>
      <w:r>
        <w:rPr>
          <w:spacing w:val="-3"/>
        </w:rPr>
        <w:t xml:space="preserve"> </w:t>
      </w:r>
      <w:r>
        <w:t>utilized</w:t>
      </w:r>
      <w:r>
        <w:rPr>
          <w:spacing w:val="-3"/>
        </w:rPr>
        <w:t xml:space="preserve"> </w:t>
      </w:r>
      <w:r>
        <w:t>in</w:t>
      </w:r>
      <w:r>
        <w:rPr>
          <w:spacing w:val="-3"/>
        </w:rPr>
        <w:t xml:space="preserve"> </w:t>
      </w:r>
      <w:r>
        <w:t>joint</w:t>
      </w:r>
      <w:r>
        <w:rPr>
          <w:spacing w:val="-3"/>
        </w:rPr>
        <w:t xml:space="preserve"> </w:t>
      </w:r>
      <w:r>
        <w:t>venture</w:t>
      </w:r>
      <w:r>
        <w:rPr>
          <w:spacing w:val="-3"/>
        </w:rPr>
        <w:t xml:space="preserve"> </w:t>
      </w:r>
      <w:r>
        <w:t>activities.</w:t>
      </w:r>
      <w:r>
        <w:rPr>
          <w:spacing w:val="-3"/>
        </w:rPr>
        <w:t xml:space="preserve"> </w:t>
      </w:r>
      <w:r>
        <w:t>As</w:t>
      </w:r>
      <w:r>
        <w:rPr>
          <w:spacing w:val="-3"/>
        </w:rPr>
        <w:t xml:space="preserve"> </w:t>
      </w:r>
      <w:r>
        <w:t>a</w:t>
      </w:r>
      <w:r>
        <w:rPr>
          <w:spacing w:val="-3"/>
        </w:rPr>
        <w:t xml:space="preserve"> </w:t>
      </w:r>
      <w:r>
        <w:t>result,</w:t>
      </w:r>
      <w:r>
        <w:rPr>
          <w:spacing w:val="-3"/>
        </w:rPr>
        <w:t xml:space="preserve"> </w:t>
      </w:r>
      <w:r>
        <w:t>lease</w:t>
      </w:r>
      <w:r>
        <w:rPr>
          <w:spacing w:val="-3"/>
        </w:rPr>
        <w:t xml:space="preserve"> </w:t>
      </w:r>
      <w:r>
        <w:t>cost</w:t>
      </w:r>
      <w:r>
        <w:rPr>
          <w:spacing w:val="-3"/>
        </w:rPr>
        <w:t xml:space="preserve"> </w:t>
      </w:r>
      <w:r>
        <w:t>is</w:t>
      </w:r>
      <w:r>
        <w:rPr>
          <w:spacing w:val="-3"/>
        </w:rPr>
        <w:t xml:space="preserve"> </w:t>
      </w:r>
      <w:r>
        <w:t>presented</w:t>
      </w:r>
      <w:r>
        <w:rPr>
          <w:spacing w:val="-3"/>
        </w:rPr>
        <w:t xml:space="preserve"> </w:t>
      </w:r>
      <w:r>
        <w:t>in</w:t>
      </w:r>
      <w:r>
        <w:rPr>
          <w:spacing w:val="-3"/>
        </w:rPr>
        <w:t xml:space="preserve"> </w:t>
      </w:r>
      <w:r>
        <w:t>our</w:t>
      </w:r>
      <w:r>
        <w:rPr>
          <w:spacing w:val="-3"/>
        </w:rPr>
        <w:t xml:space="preserve"> </w:t>
      </w:r>
      <w:r>
        <w:t>consolidated</w:t>
      </w:r>
      <w:r>
        <w:rPr>
          <w:spacing w:val="-3"/>
        </w:rPr>
        <w:t xml:space="preserve"> </w:t>
      </w:r>
      <w:r>
        <w:t>income</w:t>
      </w:r>
      <w:r>
        <w:rPr>
          <w:spacing w:val="-3"/>
        </w:rPr>
        <w:t xml:space="preserve"> </w:t>
      </w:r>
      <w:r>
        <w:t>statement and statement of cash flows on a proportional basis. If</w:t>
      </w:r>
      <w:r>
        <w:t xml:space="preserve"> we are a nonoperating coventurer, we recognize a right-of-use asset and corresponding lease liability only if we were a specified contractual party to the lease arrangement and the arrangement could be legally enforced against us. In this circumstance, we</w:t>
      </w:r>
      <w:r>
        <w:t xml:space="preserve"> would recognize both the right-of-use asset and</w:t>
      </w:r>
      <w:r>
        <w:rPr>
          <w:spacing w:val="-2"/>
        </w:rPr>
        <w:t xml:space="preserve"> </w:t>
      </w:r>
      <w:r>
        <w:t>corresponding</w:t>
      </w:r>
      <w:r>
        <w:rPr>
          <w:spacing w:val="-2"/>
        </w:rPr>
        <w:t xml:space="preserve"> </w:t>
      </w:r>
      <w:r>
        <w:t>lease</w:t>
      </w:r>
      <w:r>
        <w:rPr>
          <w:spacing w:val="-2"/>
        </w:rPr>
        <w:t xml:space="preserve"> </w:t>
      </w:r>
      <w:r>
        <w:t>liability</w:t>
      </w:r>
      <w:r>
        <w:rPr>
          <w:spacing w:val="-2"/>
        </w:rPr>
        <w:t xml:space="preserve"> </w:t>
      </w:r>
      <w:r>
        <w:t>on</w:t>
      </w:r>
      <w:r>
        <w:rPr>
          <w:spacing w:val="-2"/>
        </w:rPr>
        <w:t xml:space="preserve"> </w:t>
      </w:r>
      <w:r>
        <w:t>our</w:t>
      </w:r>
      <w:r>
        <w:rPr>
          <w:spacing w:val="-2"/>
        </w:rPr>
        <w:t xml:space="preserve"> </w:t>
      </w:r>
      <w:r>
        <w:t>consolidated</w:t>
      </w:r>
      <w:r>
        <w:rPr>
          <w:spacing w:val="-2"/>
        </w:rPr>
        <w:t xml:space="preserve"> </w:t>
      </w:r>
      <w:r>
        <w:t>balance</w:t>
      </w:r>
      <w:r>
        <w:rPr>
          <w:spacing w:val="-2"/>
        </w:rPr>
        <w:t xml:space="preserve"> </w:t>
      </w:r>
      <w:r>
        <w:t>sheet</w:t>
      </w:r>
      <w:r>
        <w:rPr>
          <w:spacing w:val="-2"/>
        </w:rPr>
        <w:t xml:space="preserve"> </w:t>
      </w:r>
      <w:r>
        <w:t>on</w:t>
      </w:r>
      <w:r>
        <w:rPr>
          <w:spacing w:val="-2"/>
        </w:rPr>
        <w:t xml:space="preserve"> </w:t>
      </w:r>
      <w:r>
        <w:t>a</w:t>
      </w:r>
      <w:r>
        <w:rPr>
          <w:spacing w:val="-2"/>
        </w:rPr>
        <w:t xml:space="preserve"> </w:t>
      </w:r>
      <w:r>
        <w:t>proportional</w:t>
      </w:r>
      <w:r>
        <w:rPr>
          <w:spacing w:val="-2"/>
        </w:rPr>
        <w:t xml:space="preserve"> </w:t>
      </w:r>
      <w:r>
        <w:t>basis</w:t>
      </w:r>
      <w:r>
        <w:rPr>
          <w:spacing w:val="-2"/>
        </w:rPr>
        <w:t xml:space="preserve"> </w:t>
      </w:r>
      <w:r>
        <w:t>consistent</w:t>
      </w:r>
      <w:r>
        <w:rPr>
          <w:spacing w:val="-2"/>
        </w:rPr>
        <w:t xml:space="preserve"> </w:t>
      </w:r>
      <w:r>
        <w:t>with</w:t>
      </w:r>
      <w:r>
        <w:rPr>
          <w:spacing w:val="-2"/>
        </w:rPr>
        <w:t xml:space="preserve"> </w:t>
      </w:r>
      <w:r>
        <w:t>our</w:t>
      </w:r>
      <w:r>
        <w:rPr>
          <w:spacing w:val="-2"/>
        </w:rPr>
        <w:t xml:space="preserve"> </w:t>
      </w:r>
      <w:r>
        <w:t>undivided interest ownership in the related joint venture.</w:t>
      </w:r>
    </w:p>
    <w:p w14:paraId="1D3FD659" w14:textId="77777777" w:rsidR="00F86F35" w:rsidRDefault="008A442A">
      <w:pPr>
        <w:pStyle w:val="BodyText"/>
        <w:spacing w:before="209" w:line="235" w:lineRule="auto"/>
        <w:ind w:left="330" w:right="522"/>
      </w:pPr>
      <w:r>
        <w:t>The</w:t>
      </w:r>
      <w:r>
        <w:rPr>
          <w:spacing w:val="-1"/>
        </w:rPr>
        <w:t xml:space="preserve"> </w:t>
      </w:r>
      <w:r>
        <w:t>company</w:t>
      </w:r>
      <w:r>
        <w:rPr>
          <w:spacing w:val="-1"/>
        </w:rPr>
        <w:t xml:space="preserve"> </w:t>
      </w:r>
      <w:r>
        <w:t>has</w:t>
      </w:r>
      <w:r>
        <w:rPr>
          <w:spacing w:val="-1"/>
        </w:rPr>
        <w:t xml:space="preserve"> </w:t>
      </w:r>
      <w:r>
        <w:t>historically</w:t>
      </w:r>
      <w:r>
        <w:rPr>
          <w:spacing w:val="-1"/>
        </w:rPr>
        <w:t xml:space="preserve"> </w:t>
      </w:r>
      <w:r>
        <w:t>recorded</w:t>
      </w:r>
      <w:r>
        <w:rPr>
          <w:spacing w:val="-1"/>
        </w:rPr>
        <w:t xml:space="preserve"> </w:t>
      </w:r>
      <w:r>
        <w:t>certain</w:t>
      </w:r>
      <w:r>
        <w:rPr>
          <w:spacing w:val="-1"/>
        </w:rPr>
        <w:t xml:space="preserve"> </w:t>
      </w:r>
      <w:r>
        <w:t>finance</w:t>
      </w:r>
      <w:r>
        <w:rPr>
          <w:spacing w:val="-1"/>
        </w:rPr>
        <w:t xml:space="preserve"> </w:t>
      </w:r>
      <w:r>
        <w:t>leases</w:t>
      </w:r>
      <w:r>
        <w:rPr>
          <w:spacing w:val="-1"/>
        </w:rPr>
        <w:t xml:space="preserve"> </w:t>
      </w:r>
      <w:r>
        <w:t>executed</w:t>
      </w:r>
      <w:r>
        <w:rPr>
          <w:spacing w:val="-1"/>
        </w:rPr>
        <w:t xml:space="preserve"> </w:t>
      </w:r>
      <w:r>
        <w:t>by</w:t>
      </w:r>
      <w:r>
        <w:rPr>
          <w:spacing w:val="-1"/>
        </w:rPr>
        <w:t xml:space="preserve"> </w:t>
      </w:r>
      <w:r>
        <w:t>investee</w:t>
      </w:r>
      <w:r>
        <w:rPr>
          <w:spacing w:val="-1"/>
        </w:rPr>
        <w:t xml:space="preserve"> </w:t>
      </w:r>
      <w:r>
        <w:t>companies</w:t>
      </w:r>
      <w:r>
        <w:rPr>
          <w:spacing w:val="-1"/>
        </w:rPr>
        <w:t xml:space="preserve"> </w:t>
      </w:r>
      <w:r>
        <w:t>accounted</w:t>
      </w:r>
      <w:r>
        <w:rPr>
          <w:spacing w:val="-1"/>
        </w:rPr>
        <w:t xml:space="preserve"> </w:t>
      </w:r>
      <w:r>
        <w:t>for</w:t>
      </w:r>
      <w:r>
        <w:rPr>
          <w:spacing w:val="-1"/>
        </w:rPr>
        <w:t xml:space="preserve"> </w:t>
      </w:r>
      <w:r>
        <w:t>under</w:t>
      </w:r>
      <w:r>
        <w:rPr>
          <w:spacing w:val="-1"/>
        </w:rPr>
        <w:t xml:space="preserve"> </w:t>
      </w:r>
      <w:r>
        <w:t>the proportionate</w:t>
      </w:r>
      <w:r>
        <w:rPr>
          <w:spacing w:val="-4"/>
        </w:rPr>
        <w:t xml:space="preserve"> </w:t>
      </w:r>
      <w:r>
        <w:t>consolidation</w:t>
      </w:r>
      <w:r>
        <w:rPr>
          <w:spacing w:val="-4"/>
        </w:rPr>
        <w:t xml:space="preserve"> </w:t>
      </w:r>
      <w:r>
        <w:t>method</w:t>
      </w:r>
      <w:r>
        <w:rPr>
          <w:spacing w:val="-4"/>
        </w:rPr>
        <w:t xml:space="preserve"> </w:t>
      </w:r>
      <w:r>
        <w:t>of</w:t>
      </w:r>
      <w:r>
        <w:rPr>
          <w:spacing w:val="-4"/>
        </w:rPr>
        <w:t xml:space="preserve"> </w:t>
      </w:r>
      <w:r>
        <w:t>accounting</w:t>
      </w:r>
      <w:r>
        <w:rPr>
          <w:spacing w:val="-4"/>
        </w:rPr>
        <w:t xml:space="preserve"> </w:t>
      </w:r>
      <w:r>
        <w:t>on</w:t>
      </w:r>
      <w:r>
        <w:rPr>
          <w:spacing w:val="-4"/>
        </w:rPr>
        <w:t xml:space="preserve"> </w:t>
      </w:r>
      <w:r>
        <w:t>its</w:t>
      </w:r>
      <w:r>
        <w:rPr>
          <w:spacing w:val="-4"/>
        </w:rPr>
        <w:t xml:space="preserve"> </w:t>
      </w:r>
      <w:r>
        <w:t>consolidated</w:t>
      </w:r>
      <w:r>
        <w:rPr>
          <w:spacing w:val="-4"/>
        </w:rPr>
        <w:t xml:space="preserve"> </w:t>
      </w:r>
      <w:r>
        <w:t>balance</w:t>
      </w:r>
      <w:r>
        <w:rPr>
          <w:spacing w:val="-4"/>
        </w:rPr>
        <w:t xml:space="preserve"> </w:t>
      </w:r>
      <w:r>
        <w:t>shee</w:t>
      </w:r>
      <w:r>
        <w:t>t</w:t>
      </w:r>
      <w:r>
        <w:rPr>
          <w:spacing w:val="-4"/>
        </w:rPr>
        <w:t xml:space="preserve"> </w:t>
      </w:r>
      <w:r>
        <w:t>on</w:t>
      </w:r>
      <w:r>
        <w:rPr>
          <w:spacing w:val="-4"/>
        </w:rPr>
        <w:t xml:space="preserve"> </w:t>
      </w:r>
      <w:r>
        <w:t>a</w:t>
      </w:r>
      <w:r>
        <w:rPr>
          <w:spacing w:val="-4"/>
        </w:rPr>
        <w:t xml:space="preserve"> </w:t>
      </w:r>
      <w:r>
        <w:t>proportional</w:t>
      </w:r>
      <w:r>
        <w:rPr>
          <w:spacing w:val="-4"/>
        </w:rPr>
        <w:t xml:space="preserve"> </w:t>
      </w:r>
      <w:r>
        <w:t>basis</w:t>
      </w:r>
      <w:r>
        <w:rPr>
          <w:spacing w:val="-4"/>
        </w:rPr>
        <w:t xml:space="preserve"> </w:t>
      </w:r>
      <w:r>
        <w:t>consistent with its ownership interest in the investee company. In addition, the company has historically recorded finance lease assets and liabilities associated with certain oil and gas joint ventures on a proportional basis pur</w:t>
      </w:r>
      <w:r>
        <w:t>suant to accounting guidance applicable prior to the adoption date of ASC 842 on January 1, 2019. In accordance with the transition provisions of ASC Topic 842, and since we have elected to adopt the package of optional transition-related practical expedie</w:t>
      </w:r>
      <w:r>
        <w:t xml:space="preserve">nts, the historical accounting treatment for these leases has been carried forward and is subject to reconsideration upon the modification or other required reassessment of the arrangements prior to lease term </w:t>
      </w:r>
      <w:r>
        <w:rPr>
          <w:spacing w:val="-2"/>
        </w:rPr>
        <w:t>expiration.</w:t>
      </w:r>
    </w:p>
    <w:p w14:paraId="350EC603" w14:textId="77777777" w:rsidR="00F86F35" w:rsidRDefault="00F86F35">
      <w:pPr>
        <w:spacing w:line="235" w:lineRule="auto"/>
        <w:sectPr w:rsidR="00F86F35">
          <w:pgSz w:w="12240" w:h="15840"/>
          <w:pgMar w:top="600" w:right="700" w:bottom="720" w:left="840" w:header="372" w:footer="530" w:gutter="0"/>
          <w:cols w:space="720"/>
        </w:sectPr>
      </w:pPr>
    </w:p>
    <w:p w14:paraId="12CF24FA" w14:textId="77777777" w:rsidR="00F86F35" w:rsidRDefault="00F86F35">
      <w:pPr>
        <w:pStyle w:val="BodyText"/>
        <w:spacing w:before="8"/>
        <w:rPr>
          <w:sz w:val="11"/>
        </w:rPr>
      </w:pPr>
    </w:p>
    <w:p w14:paraId="2FCA5407" w14:textId="77777777" w:rsidR="00F86F35" w:rsidRDefault="008A442A">
      <w:pPr>
        <w:pStyle w:val="BodyText"/>
        <w:spacing w:before="104" w:line="235" w:lineRule="auto"/>
        <w:ind w:left="330" w:right="522"/>
      </w:pP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the</w:t>
      </w:r>
      <w:r>
        <w:rPr>
          <w:spacing w:val="-3"/>
        </w:rPr>
        <w:t xml:space="preserve"> </w:t>
      </w:r>
      <w:r>
        <w:t>right-of-use</w:t>
      </w:r>
      <w:r>
        <w:rPr>
          <w:spacing w:val="-3"/>
        </w:rPr>
        <w:t xml:space="preserve"> </w:t>
      </w:r>
      <w:r>
        <w:t>assets</w:t>
      </w:r>
      <w:r>
        <w:rPr>
          <w:spacing w:val="-3"/>
        </w:rPr>
        <w:t xml:space="preserve"> </w:t>
      </w:r>
      <w:r>
        <w:t>and</w:t>
      </w:r>
      <w:r>
        <w:rPr>
          <w:spacing w:val="-3"/>
        </w:rPr>
        <w:t xml:space="preserve"> </w:t>
      </w:r>
      <w:r>
        <w:t>lease</w:t>
      </w:r>
      <w:r>
        <w:rPr>
          <w:spacing w:val="-3"/>
        </w:rPr>
        <w:t xml:space="preserve"> </w:t>
      </w:r>
      <w:r>
        <w:t>liabilities</w:t>
      </w:r>
      <w:r>
        <w:rPr>
          <w:spacing w:val="-3"/>
        </w:rPr>
        <w:t xml:space="preserve"> </w:t>
      </w:r>
      <w:r>
        <w:t>for</w:t>
      </w:r>
      <w:r>
        <w:rPr>
          <w:spacing w:val="-3"/>
        </w:rPr>
        <w:t xml:space="preserve"> </w:t>
      </w:r>
      <w:r>
        <w:t>both</w:t>
      </w:r>
      <w:r>
        <w:rPr>
          <w:spacing w:val="-3"/>
        </w:rPr>
        <w:t xml:space="preserve"> </w:t>
      </w:r>
      <w:r>
        <w:t>the</w:t>
      </w:r>
      <w:r>
        <w:rPr>
          <w:spacing w:val="-3"/>
        </w:rPr>
        <w:t xml:space="preserve"> </w:t>
      </w:r>
      <w:r>
        <w:t>operating</w:t>
      </w:r>
      <w:r>
        <w:rPr>
          <w:spacing w:val="-3"/>
        </w:rPr>
        <w:t xml:space="preserve"> </w:t>
      </w:r>
      <w:r>
        <w:t>and</w:t>
      </w:r>
      <w:r>
        <w:rPr>
          <w:spacing w:val="-3"/>
        </w:rPr>
        <w:t xml:space="preserve"> </w:t>
      </w:r>
      <w:r>
        <w:t>finance</w:t>
      </w:r>
      <w:r>
        <w:rPr>
          <w:spacing w:val="-3"/>
        </w:rPr>
        <w:t xml:space="preserve"> </w:t>
      </w:r>
      <w:r>
        <w:t>leases</w:t>
      </w:r>
      <w:r>
        <w:rPr>
          <w:spacing w:val="-3"/>
        </w:rPr>
        <w:t xml:space="preserve"> </w:t>
      </w:r>
      <w:r>
        <w:t>on our consolidated balance sheet as of December 31:</w:t>
      </w:r>
    </w:p>
    <w:p w14:paraId="000655C8" w14:textId="77777777" w:rsidR="00F86F35" w:rsidRDefault="00F86F35">
      <w:pPr>
        <w:pStyle w:val="BodyText"/>
        <w:spacing w:before="8"/>
      </w:pPr>
    </w:p>
    <w:p w14:paraId="0E1586D7" w14:textId="77777777" w:rsidR="00F86F35" w:rsidRPr="003210B3" w:rsidRDefault="008A442A">
      <w:pPr>
        <w:pStyle w:val="BodyText"/>
        <w:spacing w:after="27"/>
        <w:ind w:left="7098"/>
        <w:rPr>
          <w:u w:color="0B2CD9"/>
        </w:rPr>
      </w:pPr>
      <w:r w:rsidRPr="003210B3">
        <w:rPr>
          <w:u w:color="0B2CD9"/>
        </w:rPr>
        <w:t>Millions</w:t>
      </w:r>
      <w:r w:rsidRPr="003210B3">
        <w:rPr>
          <w:spacing w:val="-5"/>
          <w:u w:color="0B2CD9"/>
        </w:rPr>
        <w:t xml:space="preserve"> </w:t>
      </w:r>
      <w:r w:rsidRPr="003210B3">
        <w:rPr>
          <w:u w:color="0B2CD9"/>
        </w:rPr>
        <w:t>of</w:t>
      </w:r>
      <w:r w:rsidRPr="003210B3">
        <w:rPr>
          <w:spacing w:val="-5"/>
          <w:u w:color="0B2CD9"/>
        </w:rPr>
        <w:t xml:space="preserve"> </w:t>
      </w:r>
      <w:r w:rsidRPr="003210B3">
        <w:rPr>
          <w:spacing w:val="-2"/>
          <w:u w:color="0B2CD9"/>
        </w:rPr>
        <w:t>Dollars</w:t>
      </w:r>
    </w:p>
    <w:tbl>
      <w:tblPr>
        <w:tblW w:w="0" w:type="auto"/>
        <w:tblInd w:w="337" w:type="dxa"/>
        <w:tblLayout w:type="fixed"/>
        <w:tblCellMar>
          <w:left w:w="0" w:type="dxa"/>
          <w:right w:w="0" w:type="dxa"/>
        </w:tblCellMar>
        <w:tblLook w:val="01E0" w:firstRow="1" w:lastRow="1" w:firstColumn="1" w:lastColumn="1" w:noHBand="0" w:noVBand="0"/>
      </w:tblPr>
      <w:tblGrid>
        <w:gridCol w:w="5100"/>
        <w:gridCol w:w="1444"/>
        <w:gridCol w:w="1044"/>
        <w:gridCol w:w="1216"/>
        <w:gridCol w:w="1094"/>
      </w:tblGrid>
      <w:tr w:rsidR="00F86F35" w14:paraId="4AE31CCB" w14:textId="77777777" w:rsidTr="003210B3">
        <w:trPr>
          <w:trHeight w:val="265"/>
        </w:trPr>
        <w:tc>
          <w:tcPr>
            <w:tcW w:w="6544" w:type="dxa"/>
            <w:gridSpan w:val="2"/>
            <w:tcBorders>
              <w:top w:val="single" w:sz="8" w:space="0" w:color="0B2CD9"/>
            </w:tcBorders>
          </w:tcPr>
          <w:p w14:paraId="6AE2ADE3" w14:textId="77777777" w:rsidR="00F86F35" w:rsidRDefault="008A442A">
            <w:pPr>
              <w:pStyle w:val="TableParagraph"/>
              <w:spacing w:before="4" w:line="240" w:lineRule="exact"/>
              <w:ind w:right="39"/>
              <w:rPr>
                <w:b/>
                <w:sz w:val="20"/>
              </w:rPr>
            </w:pPr>
            <w:r>
              <w:rPr>
                <w:b/>
                <w:spacing w:val="-4"/>
                <w:sz w:val="20"/>
              </w:rPr>
              <w:t>2022</w:t>
            </w:r>
          </w:p>
        </w:tc>
        <w:tc>
          <w:tcPr>
            <w:tcW w:w="3354" w:type="dxa"/>
            <w:gridSpan w:val="3"/>
            <w:tcBorders>
              <w:top w:val="single" w:sz="8" w:space="0" w:color="0B2CD9"/>
            </w:tcBorders>
          </w:tcPr>
          <w:p w14:paraId="1535C569" w14:textId="77777777" w:rsidR="00F86F35" w:rsidRDefault="008A442A">
            <w:pPr>
              <w:pStyle w:val="TableParagraph"/>
              <w:spacing w:before="4" w:line="240" w:lineRule="exact"/>
              <w:ind w:left="1953"/>
              <w:jc w:val="left"/>
              <w:rPr>
                <w:sz w:val="20"/>
              </w:rPr>
            </w:pPr>
            <w:r>
              <w:rPr>
                <w:spacing w:val="-4"/>
                <w:sz w:val="20"/>
              </w:rPr>
              <w:t>2021</w:t>
            </w:r>
          </w:p>
        </w:tc>
      </w:tr>
      <w:tr w:rsidR="00F86F35" w14:paraId="399761B8" w14:textId="77777777" w:rsidTr="003210B3">
        <w:trPr>
          <w:trHeight w:val="475"/>
        </w:trPr>
        <w:tc>
          <w:tcPr>
            <w:tcW w:w="5100" w:type="dxa"/>
          </w:tcPr>
          <w:p w14:paraId="05D474D0" w14:textId="77777777" w:rsidR="00F86F35" w:rsidRDefault="00F86F35">
            <w:pPr>
              <w:pStyle w:val="TableParagraph"/>
              <w:jc w:val="left"/>
              <w:rPr>
                <w:rFonts w:ascii="Times New Roman"/>
                <w:sz w:val="18"/>
              </w:rPr>
            </w:pPr>
          </w:p>
        </w:tc>
        <w:tc>
          <w:tcPr>
            <w:tcW w:w="1444" w:type="dxa"/>
            <w:tcBorders>
              <w:top w:val="single" w:sz="8" w:space="0" w:color="0B2CD9"/>
              <w:bottom w:val="single" w:sz="8" w:space="0" w:color="0B2CD8"/>
            </w:tcBorders>
          </w:tcPr>
          <w:p w14:paraId="4291F39A" w14:textId="77777777" w:rsidR="00F86F35" w:rsidRDefault="008A442A">
            <w:pPr>
              <w:pStyle w:val="TableParagraph"/>
              <w:spacing w:before="39" w:line="196" w:lineRule="auto"/>
              <w:ind w:left="332" w:hanging="140"/>
              <w:jc w:val="left"/>
              <w:rPr>
                <w:sz w:val="20"/>
              </w:rPr>
            </w:pPr>
            <w:r>
              <w:rPr>
                <w:spacing w:val="-2"/>
                <w:sz w:val="20"/>
              </w:rPr>
              <w:t>Operating Leases</w:t>
            </w:r>
          </w:p>
        </w:tc>
        <w:tc>
          <w:tcPr>
            <w:tcW w:w="1044" w:type="dxa"/>
            <w:tcBorders>
              <w:top w:val="single" w:sz="8" w:space="0" w:color="0B2CD9"/>
              <w:bottom w:val="single" w:sz="8" w:space="0" w:color="0B2CD8"/>
            </w:tcBorders>
          </w:tcPr>
          <w:p w14:paraId="743B42F1" w14:textId="77777777" w:rsidR="00F86F35" w:rsidRDefault="008A442A">
            <w:pPr>
              <w:pStyle w:val="TableParagraph"/>
              <w:spacing w:before="39" w:line="196" w:lineRule="auto"/>
              <w:ind w:left="88" w:right="368" w:hanging="46"/>
              <w:jc w:val="left"/>
              <w:rPr>
                <w:sz w:val="20"/>
              </w:rPr>
            </w:pPr>
            <w:r>
              <w:rPr>
                <w:spacing w:val="-2"/>
                <w:sz w:val="20"/>
              </w:rPr>
              <w:t>Finance Leases</w:t>
            </w:r>
          </w:p>
        </w:tc>
        <w:tc>
          <w:tcPr>
            <w:tcW w:w="1216" w:type="dxa"/>
            <w:tcBorders>
              <w:top w:val="single" w:sz="8" w:space="0" w:color="0B2CD9"/>
              <w:bottom w:val="single" w:sz="8" w:space="0" w:color="0B2CD8"/>
            </w:tcBorders>
          </w:tcPr>
          <w:p w14:paraId="20841C40" w14:textId="77777777" w:rsidR="00F86F35" w:rsidRDefault="008A442A">
            <w:pPr>
              <w:pStyle w:val="TableParagraph"/>
              <w:spacing w:before="39" w:line="196" w:lineRule="auto"/>
              <w:ind w:left="244" w:hanging="140"/>
              <w:jc w:val="left"/>
              <w:rPr>
                <w:sz w:val="20"/>
              </w:rPr>
            </w:pPr>
            <w:r>
              <w:rPr>
                <w:spacing w:val="-2"/>
                <w:sz w:val="20"/>
              </w:rPr>
              <w:t>Operating Leases</w:t>
            </w:r>
          </w:p>
        </w:tc>
        <w:tc>
          <w:tcPr>
            <w:tcW w:w="1094" w:type="dxa"/>
            <w:tcBorders>
              <w:top w:val="single" w:sz="8" w:space="0" w:color="0B2CD9"/>
              <w:bottom w:val="single" w:sz="8" w:space="0" w:color="0B2CD8"/>
            </w:tcBorders>
          </w:tcPr>
          <w:p w14:paraId="073C911B" w14:textId="77777777" w:rsidR="00F86F35" w:rsidRDefault="008A442A">
            <w:pPr>
              <w:pStyle w:val="TableParagraph"/>
              <w:spacing w:before="39" w:line="196" w:lineRule="auto"/>
              <w:ind w:left="228" w:right="278" w:hanging="46"/>
              <w:jc w:val="left"/>
              <w:rPr>
                <w:sz w:val="20"/>
              </w:rPr>
            </w:pPr>
            <w:r>
              <w:rPr>
                <w:spacing w:val="-2"/>
                <w:sz w:val="20"/>
              </w:rPr>
              <w:t>Finance Leases</w:t>
            </w:r>
          </w:p>
        </w:tc>
      </w:tr>
      <w:tr w:rsidR="00F86F35" w14:paraId="771715AB" w14:textId="77777777">
        <w:trPr>
          <w:trHeight w:val="269"/>
        </w:trPr>
        <w:tc>
          <w:tcPr>
            <w:tcW w:w="5100" w:type="dxa"/>
          </w:tcPr>
          <w:p w14:paraId="7F8CB06C" w14:textId="77777777" w:rsidR="00F86F35" w:rsidRDefault="008A442A">
            <w:pPr>
              <w:pStyle w:val="TableParagraph"/>
              <w:spacing w:before="4"/>
              <w:ind w:left="52"/>
              <w:jc w:val="left"/>
              <w:rPr>
                <w:b/>
                <w:sz w:val="20"/>
              </w:rPr>
            </w:pPr>
            <w:r>
              <w:rPr>
                <w:b/>
                <w:spacing w:val="-2"/>
                <w:sz w:val="20"/>
              </w:rPr>
              <w:t>Right-of-Use</w:t>
            </w:r>
            <w:r>
              <w:rPr>
                <w:b/>
                <w:spacing w:val="12"/>
                <w:sz w:val="20"/>
              </w:rPr>
              <w:t xml:space="preserve"> </w:t>
            </w:r>
            <w:r>
              <w:rPr>
                <w:b/>
                <w:spacing w:val="-2"/>
                <w:sz w:val="20"/>
              </w:rPr>
              <w:t>Assets</w:t>
            </w:r>
          </w:p>
        </w:tc>
        <w:tc>
          <w:tcPr>
            <w:tcW w:w="1444" w:type="dxa"/>
            <w:tcBorders>
              <w:top w:val="single" w:sz="8" w:space="0" w:color="0B2CD8"/>
            </w:tcBorders>
          </w:tcPr>
          <w:p w14:paraId="5359249B" w14:textId="77777777" w:rsidR="00F86F35" w:rsidRDefault="00F86F35">
            <w:pPr>
              <w:pStyle w:val="TableParagraph"/>
              <w:jc w:val="left"/>
              <w:rPr>
                <w:rFonts w:ascii="Times New Roman"/>
                <w:sz w:val="18"/>
              </w:rPr>
            </w:pPr>
          </w:p>
        </w:tc>
        <w:tc>
          <w:tcPr>
            <w:tcW w:w="1044" w:type="dxa"/>
            <w:tcBorders>
              <w:top w:val="single" w:sz="8" w:space="0" w:color="0B2CD8"/>
            </w:tcBorders>
          </w:tcPr>
          <w:p w14:paraId="1DDE3470" w14:textId="77777777" w:rsidR="00F86F35" w:rsidRDefault="00F86F35">
            <w:pPr>
              <w:pStyle w:val="TableParagraph"/>
              <w:jc w:val="left"/>
              <w:rPr>
                <w:rFonts w:ascii="Times New Roman"/>
                <w:sz w:val="18"/>
              </w:rPr>
            </w:pPr>
          </w:p>
        </w:tc>
        <w:tc>
          <w:tcPr>
            <w:tcW w:w="1216" w:type="dxa"/>
            <w:tcBorders>
              <w:top w:val="single" w:sz="8" w:space="0" w:color="0B2CD8"/>
            </w:tcBorders>
          </w:tcPr>
          <w:p w14:paraId="708E7644" w14:textId="77777777" w:rsidR="00F86F35" w:rsidRDefault="00F86F35">
            <w:pPr>
              <w:pStyle w:val="TableParagraph"/>
              <w:jc w:val="left"/>
              <w:rPr>
                <w:rFonts w:ascii="Times New Roman"/>
                <w:sz w:val="18"/>
              </w:rPr>
            </w:pPr>
          </w:p>
        </w:tc>
        <w:tc>
          <w:tcPr>
            <w:tcW w:w="1094" w:type="dxa"/>
            <w:tcBorders>
              <w:top w:val="single" w:sz="8" w:space="0" w:color="0B2CD8"/>
            </w:tcBorders>
          </w:tcPr>
          <w:p w14:paraId="245BF6C8" w14:textId="77777777" w:rsidR="00F86F35" w:rsidRDefault="00F86F35">
            <w:pPr>
              <w:pStyle w:val="TableParagraph"/>
              <w:jc w:val="left"/>
              <w:rPr>
                <w:rFonts w:ascii="Times New Roman"/>
                <w:sz w:val="18"/>
              </w:rPr>
            </w:pPr>
          </w:p>
        </w:tc>
      </w:tr>
      <w:tr w:rsidR="00F86F35" w14:paraId="6B743D5A" w14:textId="77777777">
        <w:trPr>
          <w:trHeight w:val="284"/>
        </w:trPr>
        <w:tc>
          <w:tcPr>
            <w:tcW w:w="5100" w:type="dxa"/>
          </w:tcPr>
          <w:p w14:paraId="4BA7381B" w14:textId="77777777" w:rsidR="00F86F35" w:rsidRDefault="008A442A">
            <w:pPr>
              <w:pStyle w:val="TableParagraph"/>
              <w:spacing w:before="19"/>
              <w:ind w:left="52"/>
              <w:jc w:val="left"/>
              <w:rPr>
                <w:sz w:val="20"/>
              </w:rPr>
            </w:pPr>
            <w:r>
              <w:rPr>
                <w:sz w:val="20"/>
              </w:rPr>
              <w:t>Properties,</w:t>
            </w:r>
            <w:r>
              <w:rPr>
                <w:spacing w:val="-6"/>
                <w:sz w:val="20"/>
              </w:rPr>
              <w:t xml:space="preserve"> </w:t>
            </w:r>
            <w:r>
              <w:rPr>
                <w:sz w:val="20"/>
              </w:rPr>
              <w:t>plants</w:t>
            </w:r>
            <w:r>
              <w:rPr>
                <w:spacing w:val="-6"/>
                <w:sz w:val="20"/>
              </w:rPr>
              <w:t xml:space="preserve"> </w:t>
            </w:r>
            <w:r>
              <w:rPr>
                <w:sz w:val="20"/>
              </w:rPr>
              <w:t>and</w:t>
            </w:r>
            <w:r>
              <w:rPr>
                <w:spacing w:val="-6"/>
                <w:sz w:val="20"/>
              </w:rPr>
              <w:t xml:space="preserve"> </w:t>
            </w:r>
            <w:r>
              <w:rPr>
                <w:spacing w:val="-2"/>
                <w:sz w:val="20"/>
              </w:rPr>
              <w:t>equipment</w:t>
            </w:r>
          </w:p>
        </w:tc>
        <w:tc>
          <w:tcPr>
            <w:tcW w:w="1444" w:type="dxa"/>
          </w:tcPr>
          <w:p w14:paraId="69204EBB" w14:textId="77777777" w:rsidR="00F86F35" w:rsidRDefault="00F86F35">
            <w:pPr>
              <w:pStyle w:val="TableParagraph"/>
              <w:jc w:val="left"/>
              <w:rPr>
                <w:rFonts w:ascii="Times New Roman"/>
                <w:sz w:val="18"/>
              </w:rPr>
            </w:pPr>
          </w:p>
        </w:tc>
        <w:tc>
          <w:tcPr>
            <w:tcW w:w="1044" w:type="dxa"/>
          </w:tcPr>
          <w:p w14:paraId="17793D7E" w14:textId="77777777" w:rsidR="00F86F35" w:rsidRDefault="00F86F35">
            <w:pPr>
              <w:pStyle w:val="TableParagraph"/>
              <w:jc w:val="left"/>
              <w:rPr>
                <w:rFonts w:ascii="Times New Roman"/>
                <w:sz w:val="18"/>
              </w:rPr>
            </w:pPr>
          </w:p>
        </w:tc>
        <w:tc>
          <w:tcPr>
            <w:tcW w:w="1216" w:type="dxa"/>
          </w:tcPr>
          <w:p w14:paraId="2138D148" w14:textId="77777777" w:rsidR="00F86F35" w:rsidRDefault="00F86F35">
            <w:pPr>
              <w:pStyle w:val="TableParagraph"/>
              <w:jc w:val="left"/>
              <w:rPr>
                <w:rFonts w:ascii="Times New Roman"/>
                <w:sz w:val="18"/>
              </w:rPr>
            </w:pPr>
          </w:p>
        </w:tc>
        <w:tc>
          <w:tcPr>
            <w:tcW w:w="1094" w:type="dxa"/>
          </w:tcPr>
          <w:p w14:paraId="1BC18E13" w14:textId="77777777" w:rsidR="00F86F35" w:rsidRDefault="00F86F35">
            <w:pPr>
              <w:pStyle w:val="TableParagraph"/>
              <w:jc w:val="left"/>
              <w:rPr>
                <w:rFonts w:ascii="Times New Roman"/>
                <w:sz w:val="18"/>
              </w:rPr>
            </w:pPr>
          </w:p>
        </w:tc>
      </w:tr>
      <w:tr w:rsidR="00F86F35" w14:paraId="50EE1A0F" w14:textId="77777777">
        <w:trPr>
          <w:trHeight w:val="285"/>
        </w:trPr>
        <w:tc>
          <w:tcPr>
            <w:tcW w:w="5100" w:type="dxa"/>
          </w:tcPr>
          <w:p w14:paraId="6562865A" w14:textId="77777777" w:rsidR="00F86F35" w:rsidRDefault="008A442A">
            <w:pPr>
              <w:pStyle w:val="TableParagraph"/>
              <w:spacing w:before="20"/>
              <w:ind w:left="292"/>
              <w:jc w:val="left"/>
              <w:rPr>
                <w:sz w:val="20"/>
              </w:rPr>
            </w:pPr>
            <w:r>
              <w:rPr>
                <w:spacing w:val="-2"/>
                <w:sz w:val="20"/>
              </w:rPr>
              <w:t>Gross</w:t>
            </w:r>
          </w:p>
        </w:tc>
        <w:tc>
          <w:tcPr>
            <w:tcW w:w="1444" w:type="dxa"/>
          </w:tcPr>
          <w:p w14:paraId="0FC910D3" w14:textId="77777777" w:rsidR="00F86F35" w:rsidRDefault="00F86F35">
            <w:pPr>
              <w:pStyle w:val="TableParagraph"/>
              <w:jc w:val="left"/>
              <w:rPr>
                <w:rFonts w:ascii="Times New Roman"/>
                <w:sz w:val="18"/>
              </w:rPr>
            </w:pPr>
          </w:p>
        </w:tc>
        <w:tc>
          <w:tcPr>
            <w:tcW w:w="1044" w:type="dxa"/>
          </w:tcPr>
          <w:p w14:paraId="2F97383C" w14:textId="77777777" w:rsidR="00F86F35" w:rsidRDefault="008A442A">
            <w:pPr>
              <w:pStyle w:val="TableParagraph"/>
              <w:spacing w:before="20"/>
              <w:ind w:right="163"/>
              <w:rPr>
                <w:b/>
                <w:sz w:val="20"/>
              </w:rPr>
            </w:pPr>
            <w:r>
              <w:rPr>
                <w:b/>
                <w:spacing w:val="-2"/>
                <w:sz w:val="20"/>
              </w:rPr>
              <w:t>2,043</w:t>
            </w:r>
          </w:p>
        </w:tc>
        <w:tc>
          <w:tcPr>
            <w:tcW w:w="1216" w:type="dxa"/>
          </w:tcPr>
          <w:p w14:paraId="57551782" w14:textId="77777777" w:rsidR="00F86F35" w:rsidRDefault="00F86F35">
            <w:pPr>
              <w:pStyle w:val="TableParagraph"/>
              <w:jc w:val="left"/>
              <w:rPr>
                <w:rFonts w:ascii="Times New Roman"/>
                <w:sz w:val="18"/>
              </w:rPr>
            </w:pPr>
          </w:p>
        </w:tc>
        <w:tc>
          <w:tcPr>
            <w:tcW w:w="1094" w:type="dxa"/>
          </w:tcPr>
          <w:p w14:paraId="7673BB87" w14:textId="77777777" w:rsidR="00F86F35" w:rsidRDefault="008A442A">
            <w:pPr>
              <w:pStyle w:val="TableParagraph"/>
              <w:spacing w:before="20"/>
              <w:ind w:right="71"/>
              <w:rPr>
                <w:sz w:val="20"/>
              </w:rPr>
            </w:pPr>
            <w:r>
              <w:rPr>
                <w:spacing w:val="-2"/>
                <w:sz w:val="20"/>
              </w:rPr>
              <w:t>1,812</w:t>
            </w:r>
          </w:p>
        </w:tc>
      </w:tr>
      <w:tr w:rsidR="00F86F35" w14:paraId="2B0779F1" w14:textId="77777777">
        <w:trPr>
          <w:trHeight w:val="280"/>
        </w:trPr>
        <w:tc>
          <w:tcPr>
            <w:tcW w:w="5100" w:type="dxa"/>
            <w:tcBorders>
              <w:bottom w:val="single" w:sz="8" w:space="0" w:color="0B2CD8"/>
            </w:tcBorders>
          </w:tcPr>
          <w:p w14:paraId="596AA091" w14:textId="77777777" w:rsidR="00F86F35" w:rsidRDefault="008A442A">
            <w:pPr>
              <w:pStyle w:val="TableParagraph"/>
              <w:spacing w:before="19" w:line="240" w:lineRule="exact"/>
              <w:ind w:left="292"/>
              <w:jc w:val="left"/>
              <w:rPr>
                <w:sz w:val="20"/>
              </w:rPr>
            </w:pPr>
            <w:r>
              <w:rPr>
                <w:sz w:val="20"/>
              </w:rPr>
              <w:t>Accumulated</w:t>
            </w:r>
            <w:r>
              <w:rPr>
                <w:spacing w:val="-10"/>
                <w:sz w:val="20"/>
              </w:rPr>
              <w:t xml:space="preserve"> </w:t>
            </w:r>
            <w:r>
              <w:rPr>
                <w:spacing w:val="-4"/>
                <w:sz w:val="20"/>
              </w:rPr>
              <w:t>DD&amp;A</w:t>
            </w:r>
          </w:p>
        </w:tc>
        <w:tc>
          <w:tcPr>
            <w:tcW w:w="1444" w:type="dxa"/>
            <w:tcBorders>
              <w:bottom w:val="single" w:sz="8" w:space="0" w:color="0B2CD8"/>
            </w:tcBorders>
          </w:tcPr>
          <w:p w14:paraId="6A9EC2D3" w14:textId="77777777" w:rsidR="00F86F35" w:rsidRDefault="00F86F35">
            <w:pPr>
              <w:pStyle w:val="TableParagraph"/>
              <w:jc w:val="left"/>
              <w:rPr>
                <w:rFonts w:ascii="Times New Roman"/>
                <w:sz w:val="18"/>
              </w:rPr>
            </w:pPr>
          </w:p>
        </w:tc>
        <w:tc>
          <w:tcPr>
            <w:tcW w:w="1044" w:type="dxa"/>
            <w:tcBorders>
              <w:bottom w:val="single" w:sz="8" w:space="0" w:color="0B2CD8"/>
            </w:tcBorders>
          </w:tcPr>
          <w:p w14:paraId="67A504EC" w14:textId="77777777" w:rsidR="00F86F35" w:rsidRDefault="008A442A">
            <w:pPr>
              <w:pStyle w:val="TableParagraph"/>
              <w:spacing w:before="19" w:line="240" w:lineRule="exact"/>
              <w:ind w:right="100"/>
              <w:rPr>
                <w:b/>
                <w:sz w:val="20"/>
              </w:rPr>
            </w:pPr>
            <w:r>
              <w:rPr>
                <w:b/>
                <w:spacing w:val="-2"/>
                <w:sz w:val="20"/>
              </w:rPr>
              <w:t>(1,022)</w:t>
            </w:r>
          </w:p>
        </w:tc>
        <w:tc>
          <w:tcPr>
            <w:tcW w:w="1216" w:type="dxa"/>
            <w:tcBorders>
              <w:bottom w:val="single" w:sz="8" w:space="0" w:color="0B2CD8"/>
            </w:tcBorders>
          </w:tcPr>
          <w:p w14:paraId="40BABDA2" w14:textId="77777777" w:rsidR="00F86F35" w:rsidRDefault="00F86F35">
            <w:pPr>
              <w:pStyle w:val="TableParagraph"/>
              <w:jc w:val="left"/>
              <w:rPr>
                <w:rFonts w:ascii="Times New Roman"/>
                <w:sz w:val="18"/>
              </w:rPr>
            </w:pPr>
          </w:p>
        </w:tc>
        <w:tc>
          <w:tcPr>
            <w:tcW w:w="1094" w:type="dxa"/>
            <w:tcBorders>
              <w:bottom w:val="single" w:sz="8" w:space="0" w:color="0B2CD8"/>
            </w:tcBorders>
          </w:tcPr>
          <w:p w14:paraId="5709B8E8" w14:textId="77777777" w:rsidR="00F86F35" w:rsidRDefault="008A442A">
            <w:pPr>
              <w:pStyle w:val="TableParagraph"/>
              <w:spacing w:before="19" w:line="240" w:lineRule="exact"/>
              <w:ind w:right="10"/>
              <w:rPr>
                <w:sz w:val="20"/>
              </w:rPr>
            </w:pPr>
            <w:r>
              <w:rPr>
                <w:spacing w:val="-2"/>
                <w:sz w:val="20"/>
              </w:rPr>
              <w:t>(857)</w:t>
            </w:r>
          </w:p>
        </w:tc>
      </w:tr>
      <w:tr w:rsidR="00F86F35" w14:paraId="06C9C8E5" w14:textId="77777777">
        <w:trPr>
          <w:trHeight w:val="265"/>
        </w:trPr>
        <w:tc>
          <w:tcPr>
            <w:tcW w:w="5100" w:type="dxa"/>
            <w:tcBorders>
              <w:top w:val="single" w:sz="8" w:space="0" w:color="0B2CD8"/>
              <w:bottom w:val="single" w:sz="8" w:space="0" w:color="0B2CD8"/>
            </w:tcBorders>
          </w:tcPr>
          <w:p w14:paraId="58DDEE56" w14:textId="77777777" w:rsidR="00F86F35" w:rsidRDefault="008A442A">
            <w:pPr>
              <w:pStyle w:val="TableParagraph"/>
              <w:spacing w:before="4" w:line="240" w:lineRule="exact"/>
              <w:ind w:left="52"/>
              <w:jc w:val="left"/>
              <w:rPr>
                <w:sz w:val="20"/>
              </w:rPr>
            </w:pPr>
            <w:r>
              <w:rPr>
                <w:sz w:val="20"/>
              </w:rPr>
              <w:t>Net</w:t>
            </w:r>
            <w:r>
              <w:rPr>
                <w:spacing w:val="-3"/>
                <w:sz w:val="20"/>
              </w:rPr>
              <w:t xml:space="preserve"> </w:t>
            </w:r>
            <w:r>
              <w:rPr>
                <w:spacing w:val="-2"/>
                <w:sz w:val="20"/>
              </w:rPr>
              <w:t>PP&amp;E*</w:t>
            </w:r>
          </w:p>
        </w:tc>
        <w:tc>
          <w:tcPr>
            <w:tcW w:w="1444" w:type="dxa"/>
            <w:tcBorders>
              <w:top w:val="single" w:sz="8" w:space="0" w:color="0B2CD8"/>
              <w:bottom w:val="single" w:sz="8" w:space="0" w:color="0B2CD8"/>
            </w:tcBorders>
          </w:tcPr>
          <w:p w14:paraId="550D46A3" w14:textId="77777777" w:rsidR="00F86F35" w:rsidRDefault="00F86F35">
            <w:pPr>
              <w:pStyle w:val="TableParagraph"/>
              <w:jc w:val="left"/>
              <w:rPr>
                <w:rFonts w:ascii="Times New Roman"/>
                <w:sz w:val="18"/>
              </w:rPr>
            </w:pPr>
          </w:p>
        </w:tc>
        <w:tc>
          <w:tcPr>
            <w:tcW w:w="1044" w:type="dxa"/>
            <w:tcBorders>
              <w:top w:val="single" w:sz="8" w:space="0" w:color="0B2CD8"/>
              <w:bottom w:val="single" w:sz="8" w:space="0" w:color="0B2CD8"/>
            </w:tcBorders>
          </w:tcPr>
          <w:p w14:paraId="795BBC8B" w14:textId="77777777" w:rsidR="00F86F35" w:rsidRDefault="008A442A">
            <w:pPr>
              <w:pStyle w:val="TableParagraph"/>
              <w:spacing w:before="4" w:line="240" w:lineRule="exact"/>
              <w:ind w:right="163"/>
              <w:rPr>
                <w:b/>
                <w:sz w:val="20"/>
              </w:rPr>
            </w:pPr>
            <w:r>
              <w:rPr>
                <w:b/>
                <w:spacing w:val="-2"/>
                <w:sz w:val="20"/>
              </w:rPr>
              <w:t>1,021</w:t>
            </w:r>
          </w:p>
        </w:tc>
        <w:tc>
          <w:tcPr>
            <w:tcW w:w="1216" w:type="dxa"/>
            <w:tcBorders>
              <w:top w:val="single" w:sz="8" w:space="0" w:color="0B2CD8"/>
              <w:bottom w:val="single" w:sz="8" w:space="0" w:color="0B2CD8"/>
            </w:tcBorders>
          </w:tcPr>
          <w:p w14:paraId="4F5D1ED3" w14:textId="77777777" w:rsidR="00F86F35" w:rsidRDefault="00F86F35">
            <w:pPr>
              <w:pStyle w:val="TableParagraph"/>
              <w:jc w:val="left"/>
              <w:rPr>
                <w:rFonts w:ascii="Times New Roman"/>
                <w:sz w:val="18"/>
              </w:rPr>
            </w:pPr>
          </w:p>
        </w:tc>
        <w:tc>
          <w:tcPr>
            <w:tcW w:w="1094" w:type="dxa"/>
            <w:tcBorders>
              <w:top w:val="single" w:sz="8" w:space="0" w:color="0B2CD8"/>
              <w:bottom w:val="single" w:sz="8" w:space="0" w:color="0B2CD8"/>
            </w:tcBorders>
          </w:tcPr>
          <w:p w14:paraId="42746815" w14:textId="77777777" w:rsidR="00F86F35" w:rsidRDefault="008A442A">
            <w:pPr>
              <w:pStyle w:val="TableParagraph"/>
              <w:spacing w:before="4" w:line="240" w:lineRule="exact"/>
              <w:ind w:right="71"/>
              <w:rPr>
                <w:sz w:val="20"/>
              </w:rPr>
            </w:pPr>
            <w:r>
              <w:rPr>
                <w:spacing w:val="-5"/>
                <w:sz w:val="20"/>
              </w:rPr>
              <w:t>955</w:t>
            </w:r>
          </w:p>
        </w:tc>
      </w:tr>
      <w:tr w:rsidR="00F86F35" w14:paraId="19C1AFCB" w14:textId="77777777">
        <w:trPr>
          <w:trHeight w:val="269"/>
        </w:trPr>
        <w:tc>
          <w:tcPr>
            <w:tcW w:w="5100" w:type="dxa"/>
            <w:tcBorders>
              <w:top w:val="single" w:sz="8" w:space="0" w:color="0B2CD8"/>
            </w:tcBorders>
          </w:tcPr>
          <w:p w14:paraId="062CB5D0" w14:textId="77777777" w:rsidR="00F86F35" w:rsidRDefault="008A442A">
            <w:pPr>
              <w:pStyle w:val="TableParagraph"/>
              <w:spacing w:before="4"/>
              <w:ind w:left="52"/>
              <w:jc w:val="left"/>
              <w:rPr>
                <w:sz w:val="20"/>
              </w:rPr>
            </w:pPr>
            <w:r>
              <w:rPr>
                <w:sz w:val="20"/>
              </w:rPr>
              <w:t>Prepaid</w:t>
            </w:r>
            <w:r>
              <w:rPr>
                <w:spacing w:val="-8"/>
                <w:sz w:val="20"/>
              </w:rPr>
              <w:t xml:space="preserve"> </w:t>
            </w:r>
            <w:r>
              <w:rPr>
                <w:sz w:val="20"/>
              </w:rPr>
              <w:t>expenses</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current</w:t>
            </w:r>
            <w:r>
              <w:rPr>
                <w:spacing w:val="-5"/>
                <w:sz w:val="20"/>
              </w:rPr>
              <w:t xml:space="preserve"> </w:t>
            </w:r>
            <w:r>
              <w:rPr>
                <w:spacing w:val="-2"/>
                <w:sz w:val="20"/>
              </w:rPr>
              <w:t>assets</w:t>
            </w:r>
          </w:p>
        </w:tc>
        <w:tc>
          <w:tcPr>
            <w:tcW w:w="1444" w:type="dxa"/>
            <w:tcBorders>
              <w:top w:val="single" w:sz="8" w:space="0" w:color="0B2CD8"/>
            </w:tcBorders>
          </w:tcPr>
          <w:p w14:paraId="7C479E03" w14:textId="77777777" w:rsidR="00F86F35" w:rsidRDefault="00F86F35">
            <w:pPr>
              <w:pStyle w:val="TableParagraph"/>
              <w:jc w:val="left"/>
              <w:rPr>
                <w:rFonts w:ascii="Times New Roman"/>
                <w:sz w:val="18"/>
              </w:rPr>
            </w:pPr>
          </w:p>
        </w:tc>
        <w:tc>
          <w:tcPr>
            <w:tcW w:w="1044" w:type="dxa"/>
            <w:tcBorders>
              <w:top w:val="single" w:sz="8" w:space="0" w:color="0B2CD8"/>
            </w:tcBorders>
          </w:tcPr>
          <w:p w14:paraId="6285D4CB" w14:textId="77777777" w:rsidR="00F86F35" w:rsidRDefault="00F86F35">
            <w:pPr>
              <w:pStyle w:val="TableParagraph"/>
              <w:jc w:val="left"/>
              <w:rPr>
                <w:rFonts w:ascii="Times New Roman"/>
                <w:sz w:val="18"/>
              </w:rPr>
            </w:pPr>
          </w:p>
        </w:tc>
        <w:tc>
          <w:tcPr>
            <w:tcW w:w="1216" w:type="dxa"/>
            <w:tcBorders>
              <w:top w:val="single" w:sz="8" w:space="0" w:color="0B2CD8"/>
            </w:tcBorders>
          </w:tcPr>
          <w:p w14:paraId="43416BC1" w14:textId="77777777" w:rsidR="00F86F35" w:rsidRDefault="008A442A">
            <w:pPr>
              <w:pStyle w:val="TableParagraph"/>
              <w:spacing w:before="4"/>
              <w:ind w:right="177"/>
              <w:rPr>
                <w:sz w:val="20"/>
              </w:rPr>
            </w:pPr>
            <w:r>
              <w:rPr>
                <w:spacing w:val="-5"/>
                <w:sz w:val="20"/>
              </w:rPr>
              <w:t>16</w:t>
            </w:r>
          </w:p>
        </w:tc>
        <w:tc>
          <w:tcPr>
            <w:tcW w:w="1094" w:type="dxa"/>
            <w:tcBorders>
              <w:top w:val="single" w:sz="8" w:space="0" w:color="0B2CD8"/>
            </w:tcBorders>
          </w:tcPr>
          <w:p w14:paraId="3FCF9631" w14:textId="77777777" w:rsidR="00F86F35" w:rsidRDefault="008A442A">
            <w:pPr>
              <w:pStyle w:val="TableParagraph"/>
              <w:spacing w:before="4"/>
              <w:ind w:right="71"/>
              <w:rPr>
                <w:sz w:val="20"/>
              </w:rPr>
            </w:pPr>
            <w:r>
              <w:rPr>
                <w:sz w:val="20"/>
              </w:rPr>
              <w:t>2</w:t>
            </w:r>
          </w:p>
        </w:tc>
      </w:tr>
      <w:tr w:rsidR="00F86F35" w14:paraId="74CFEF91" w14:textId="77777777">
        <w:trPr>
          <w:trHeight w:val="280"/>
        </w:trPr>
        <w:tc>
          <w:tcPr>
            <w:tcW w:w="5100" w:type="dxa"/>
            <w:tcBorders>
              <w:bottom w:val="single" w:sz="8" w:space="0" w:color="0B2CD8"/>
            </w:tcBorders>
          </w:tcPr>
          <w:p w14:paraId="3681B7FE" w14:textId="77777777" w:rsidR="00F86F35" w:rsidRDefault="008A442A">
            <w:pPr>
              <w:pStyle w:val="TableParagraph"/>
              <w:spacing w:before="20" w:line="240" w:lineRule="exact"/>
              <w:ind w:left="52"/>
              <w:jc w:val="left"/>
              <w:rPr>
                <w:sz w:val="20"/>
              </w:rPr>
            </w:pPr>
            <w:r>
              <w:rPr>
                <w:sz w:val="20"/>
              </w:rPr>
              <w:t>Other</w:t>
            </w:r>
            <w:r>
              <w:rPr>
                <w:spacing w:val="-5"/>
                <w:sz w:val="20"/>
              </w:rPr>
              <w:t xml:space="preserve"> </w:t>
            </w:r>
            <w:r>
              <w:rPr>
                <w:spacing w:val="-2"/>
                <w:sz w:val="20"/>
              </w:rPr>
              <w:t>assets</w:t>
            </w:r>
          </w:p>
        </w:tc>
        <w:tc>
          <w:tcPr>
            <w:tcW w:w="1444" w:type="dxa"/>
            <w:tcBorders>
              <w:bottom w:val="single" w:sz="8" w:space="0" w:color="0B2CD8"/>
            </w:tcBorders>
          </w:tcPr>
          <w:p w14:paraId="297C5C6C" w14:textId="77777777" w:rsidR="00F86F35" w:rsidRDefault="008A442A">
            <w:pPr>
              <w:pStyle w:val="TableParagraph"/>
              <w:spacing w:before="20" w:line="240" w:lineRule="exact"/>
              <w:ind w:right="319"/>
              <w:rPr>
                <w:b/>
                <w:sz w:val="20"/>
              </w:rPr>
            </w:pPr>
            <w:r>
              <w:rPr>
                <w:b/>
                <w:spacing w:val="-5"/>
                <w:sz w:val="20"/>
              </w:rPr>
              <w:t>536</w:t>
            </w:r>
          </w:p>
        </w:tc>
        <w:tc>
          <w:tcPr>
            <w:tcW w:w="1044" w:type="dxa"/>
            <w:tcBorders>
              <w:bottom w:val="single" w:sz="8" w:space="0" w:color="0B2CD8"/>
            </w:tcBorders>
          </w:tcPr>
          <w:p w14:paraId="22F26A36" w14:textId="77777777" w:rsidR="00F86F35" w:rsidRDefault="00F86F35">
            <w:pPr>
              <w:pStyle w:val="TableParagraph"/>
              <w:jc w:val="left"/>
              <w:rPr>
                <w:rFonts w:ascii="Times New Roman"/>
                <w:sz w:val="18"/>
              </w:rPr>
            </w:pPr>
          </w:p>
        </w:tc>
        <w:tc>
          <w:tcPr>
            <w:tcW w:w="1216" w:type="dxa"/>
            <w:tcBorders>
              <w:bottom w:val="single" w:sz="8" w:space="0" w:color="0B2CD8"/>
            </w:tcBorders>
          </w:tcPr>
          <w:p w14:paraId="48E15E54" w14:textId="77777777" w:rsidR="00F86F35" w:rsidRDefault="008A442A">
            <w:pPr>
              <w:pStyle w:val="TableParagraph"/>
              <w:spacing w:before="20" w:line="240" w:lineRule="exact"/>
              <w:ind w:right="177"/>
              <w:rPr>
                <w:sz w:val="20"/>
              </w:rPr>
            </w:pPr>
            <w:r>
              <w:rPr>
                <w:spacing w:val="-5"/>
                <w:sz w:val="20"/>
              </w:rPr>
              <w:t>649</w:t>
            </w:r>
          </w:p>
        </w:tc>
        <w:tc>
          <w:tcPr>
            <w:tcW w:w="1094" w:type="dxa"/>
            <w:tcBorders>
              <w:bottom w:val="single" w:sz="8" w:space="0" w:color="0B2CD8"/>
            </w:tcBorders>
          </w:tcPr>
          <w:p w14:paraId="08EC85A6" w14:textId="77777777" w:rsidR="00F86F35" w:rsidRDefault="00F86F35">
            <w:pPr>
              <w:pStyle w:val="TableParagraph"/>
              <w:jc w:val="left"/>
              <w:rPr>
                <w:rFonts w:ascii="Times New Roman"/>
                <w:sz w:val="18"/>
              </w:rPr>
            </w:pPr>
          </w:p>
        </w:tc>
      </w:tr>
      <w:tr w:rsidR="00F86F35" w14:paraId="4C35748D" w14:textId="77777777">
        <w:trPr>
          <w:trHeight w:val="554"/>
        </w:trPr>
        <w:tc>
          <w:tcPr>
            <w:tcW w:w="5100" w:type="dxa"/>
            <w:tcBorders>
              <w:top w:val="single" w:sz="8" w:space="0" w:color="0B2CD8"/>
            </w:tcBorders>
          </w:tcPr>
          <w:p w14:paraId="68268BB4" w14:textId="77777777" w:rsidR="00F86F35" w:rsidRDefault="00F86F35">
            <w:pPr>
              <w:pStyle w:val="TableParagraph"/>
              <w:spacing w:before="8"/>
              <w:jc w:val="left"/>
              <w:rPr>
                <w:sz w:val="23"/>
              </w:rPr>
            </w:pPr>
          </w:p>
          <w:p w14:paraId="29CA6650" w14:textId="77777777" w:rsidR="00F86F35" w:rsidRDefault="008A442A">
            <w:pPr>
              <w:pStyle w:val="TableParagraph"/>
              <w:spacing w:before="1"/>
              <w:ind w:left="52"/>
              <w:jc w:val="left"/>
              <w:rPr>
                <w:b/>
                <w:sz w:val="20"/>
              </w:rPr>
            </w:pPr>
            <w:r>
              <w:rPr>
                <w:b/>
                <w:sz w:val="20"/>
              </w:rPr>
              <w:t>Lease</w:t>
            </w:r>
            <w:r>
              <w:rPr>
                <w:b/>
                <w:spacing w:val="-5"/>
                <w:sz w:val="20"/>
              </w:rPr>
              <w:t xml:space="preserve"> </w:t>
            </w:r>
            <w:r>
              <w:rPr>
                <w:b/>
                <w:spacing w:val="-2"/>
                <w:sz w:val="20"/>
              </w:rPr>
              <w:t>Liabilities</w:t>
            </w:r>
          </w:p>
        </w:tc>
        <w:tc>
          <w:tcPr>
            <w:tcW w:w="1444" w:type="dxa"/>
            <w:tcBorders>
              <w:top w:val="single" w:sz="8" w:space="0" w:color="0B2CD8"/>
            </w:tcBorders>
          </w:tcPr>
          <w:p w14:paraId="54C3D072" w14:textId="77777777" w:rsidR="00F86F35" w:rsidRDefault="00F86F35">
            <w:pPr>
              <w:pStyle w:val="TableParagraph"/>
              <w:jc w:val="left"/>
              <w:rPr>
                <w:rFonts w:ascii="Times New Roman"/>
                <w:sz w:val="18"/>
              </w:rPr>
            </w:pPr>
          </w:p>
        </w:tc>
        <w:tc>
          <w:tcPr>
            <w:tcW w:w="1044" w:type="dxa"/>
            <w:tcBorders>
              <w:top w:val="single" w:sz="8" w:space="0" w:color="0B2CD8"/>
            </w:tcBorders>
          </w:tcPr>
          <w:p w14:paraId="772086E5" w14:textId="77777777" w:rsidR="00F86F35" w:rsidRDefault="00F86F35">
            <w:pPr>
              <w:pStyle w:val="TableParagraph"/>
              <w:jc w:val="left"/>
              <w:rPr>
                <w:rFonts w:ascii="Times New Roman"/>
                <w:sz w:val="18"/>
              </w:rPr>
            </w:pPr>
          </w:p>
        </w:tc>
        <w:tc>
          <w:tcPr>
            <w:tcW w:w="1216" w:type="dxa"/>
            <w:tcBorders>
              <w:top w:val="single" w:sz="8" w:space="0" w:color="0B2CD8"/>
            </w:tcBorders>
          </w:tcPr>
          <w:p w14:paraId="35E3E518" w14:textId="77777777" w:rsidR="00F86F35" w:rsidRDefault="00F86F35">
            <w:pPr>
              <w:pStyle w:val="TableParagraph"/>
              <w:jc w:val="left"/>
              <w:rPr>
                <w:rFonts w:ascii="Times New Roman"/>
                <w:sz w:val="18"/>
              </w:rPr>
            </w:pPr>
          </w:p>
        </w:tc>
        <w:tc>
          <w:tcPr>
            <w:tcW w:w="1094" w:type="dxa"/>
            <w:tcBorders>
              <w:top w:val="single" w:sz="8" w:space="0" w:color="0B2CD8"/>
            </w:tcBorders>
          </w:tcPr>
          <w:p w14:paraId="02D8A4C3" w14:textId="77777777" w:rsidR="00F86F35" w:rsidRDefault="00F86F35">
            <w:pPr>
              <w:pStyle w:val="TableParagraph"/>
              <w:jc w:val="left"/>
              <w:rPr>
                <w:rFonts w:ascii="Times New Roman"/>
                <w:sz w:val="18"/>
              </w:rPr>
            </w:pPr>
          </w:p>
        </w:tc>
      </w:tr>
      <w:tr w:rsidR="00F86F35" w14:paraId="428BCE30" w14:textId="77777777">
        <w:trPr>
          <w:trHeight w:val="285"/>
        </w:trPr>
        <w:tc>
          <w:tcPr>
            <w:tcW w:w="5100" w:type="dxa"/>
          </w:tcPr>
          <w:p w14:paraId="39C52968" w14:textId="77777777" w:rsidR="00F86F35" w:rsidRDefault="008A442A">
            <w:pPr>
              <w:pStyle w:val="TableParagraph"/>
              <w:spacing w:before="19"/>
              <w:ind w:left="292"/>
              <w:jc w:val="left"/>
              <w:rPr>
                <w:sz w:val="20"/>
              </w:rPr>
            </w:pPr>
            <w:r>
              <w:rPr>
                <w:sz w:val="20"/>
              </w:rPr>
              <w:t>Short-term</w:t>
            </w:r>
            <w:r>
              <w:rPr>
                <w:spacing w:val="-12"/>
                <w:sz w:val="20"/>
              </w:rPr>
              <w:t xml:space="preserve"> </w:t>
            </w:r>
            <w:r>
              <w:rPr>
                <w:spacing w:val="-2"/>
                <w:sz w:val="20"/>
              </w:rPr>
              <w:t>debt**</w:t>
            </w:r>
          </w:p>
        </w:tc>
        <w:tc>
          <w:tcPr>
            <w:tcW w:w="1444" w:type="dxa"/>
          </w:tcPr>
          <w:p w14:paraId="5BD23FA4" w14:textId="77777777" w:rsidR="00F86F35" w:rsidRDefault="00F86F35">
            <w:pPr>
              <w:pStyle w:val="TableParagraph"/>
              <w:jc w:val="left"/>
              <w:rPr>
                <w:rFonts w:ascii="Times New Roman"/>
                <w:sz w:val="18"/>
              </w:rPr>
            </w:pPr>
          </w:p>
        </w:tc>
        <w:tc>
          <w:tcPr>
            <w:tcW w:w="1044" w:type="dxa"/>
          </w:tcPr>
          <w:p w14:paraId="2BE04DA5" w14:textId="77777777" w:rsidR="00F86F35" w:rsidRDefault="008A442A">
            <w:pPr>
              <w:pStyle w:val="TableParagraph"/>
              <w:spacing w:before="19"/>
              <w:ind w:right="163"/>
              <w:rPr>
                <w:b/>
                <w:sz w:val="20"/>
              </w:rPr>
            </w:pPr>
            <w:r>
              <w:rPr>
                <w:b/>
                <w:spacing w:val="-5"/>
                <w:sz w:val="20"/>
              </w:rPr>
              <w:t>284</w:t>
            </w:r>
          </w:p>
        </w:tc>
        <w:tc>
          <w:tcPr>
            <w:tcW w:w="1216" w:type="dxa"/>
          </w:tcPr>
          <w:p w14:paraId="570F8F54" w14:textId="77777777" w:rsidR="00F86F35" w:rsidRDefault="00F86F35">
            <w:pPr>
              <w:pStyle w:val="TableParagraph"/>
              <w:jc w:val="left"/>
              <w:rPr>
                <w:rFonts w:ascii="Times New Roman"/>
                <w:sz w:val="18"/>
              </w:rPr>
            </w:pPr>
          </w:p>
        </w:tc>
        <w:tc>
          <w:tcPr>
            <w:tcW w:w="1094" w:type="dxa"/>
          </w:tcPr>
          <w:p w14:paraId="0AFA61EF" w14:textId="77777777" w:rsidR="00F86F35" w:rsidRDefault="008A442A">
            <w:pPr>
              <w:pStyle w:val="TableParagraph"/>
              <w:spacing w:before="19"/>
              <w:ind w:right="71"/>
              <w:rPr>
                <w:sz w:val="20"/>
              </w:rPr>
            </w:pPr>
            <w:r>
              <w:rPr>
                <w:spacing w:val="-5"/>
                <w:sz w:val="20"/>
              </w:rPr>
              <w:t>280</w:t>
            </w:r>
          </w:p>
        </w:tc>
      </w:tr>
      <w:tr w:rsidR="00F86F35" w14:paraId="337C7334" w14:textId="77777777">
        <w:trPr>
          <w:trHeight w:val="285"/>
        </w:trPr>
        <w:tc>
          <w:tcPr>
            <w:tcW w:w="5100" w:type="dxa"/>
          </w:tcPr>
          <w:p w14:paraId="0871E267" w14:textId="77777777" w:rsidR="00F86F35" w:rsidRDefault="008A442A">
            <w:pPr>
              <w:pStyle w:val="TableParagraph"/>
              <w:spacing w:before="19"/>
              <w:ind w:left="292"/>
              <w:jc w:val="left"/>
              <w:rPr>
                <w:sz w:val="20"/>
              </w:rPr>
            </w:pPr>
            <w:r>
              <w:rPr>
                <w:sz w:val="20"/>
              </w:rPr>
              <w:t>Other</w:t>
            </w:r>
            <w:r>
              <w:rPr>
                <w:spacing w:val="-5"/>
                <w:sz w:val="20"/>
              </w:rPr>
              <w:t xml:space="preserve"> </w:t>
            </w:r>
            <w:r>
              <w:rPr>
                <w:spacing w:val="-2"/>
                <w:sz w:val="20"/>
              </w:rPr>
              <w:t>accruals</w:t>
            </w:r>
          </w:p>
        </w:tc>
        <w:tc>
          <w:tcPr>
            <w:tcW w:w="1444" w:type="dxa"/>
          </w:tcPr>
          <w:p w14:paraId="14075087" w14:textId="77777777" w:rsidR="00F86F35" w:rsidRDefault="008A442A">
            <w:pPr>
              <w:pStyle w:val="TableParagraph"/>
              <w:spacing w:before="19"/>
              <w:ind w:right="319"/>
              <w:rPr>
                <w:b/>
                <w:sz w:val="20"/>
              </w:rPr>
            </w:pPr>
            <w:r>
              <w:rPr>
                <w:b/>
                <w:spacing w:val="-5"/>
                <w:sz w:val="20"/>
              </w:rPr>
              <w:t>155</w:t>
            </w:r>
          </w:p>
        </w:tc>
        <w:tc>
          <w:tcPr>
            <w:tcW w:w="1044" w:type="dxa"/>
          </w:tcPr>
          <w:p w14:paraId="77A90CFA" w14:textId="77777777" w:rsidR="00F86F35" w:rsidRDefault="00F86F35">
            <w:pPr>
              <w:pStyle w:val="TableParagraph"/>
              <w:jc w:val="left"/>
              <w:rPr>
                <w:rFonts w:ascii="Times New Roman"/>
                <w:sz w:val="18"/>
              </w:rPr>
            </w:pPr>
          </w:p>
        </w:tc>
        <w:tc>
          <w:tcPr>
            <w:tcW w:w="1216" w:type="dxa"/>
          </w:tcPr>
          <w:p w14:paraId="2B63CD08" w14:textId="77777777" w:rsidR="00F86F35" w:rsidRDefault="008A442A">
            <w:pPr>
              <w:pStyle w:val="TableParagraph"/>
              <w:spacing w:before="19"/>
              <w:ind w:right="177"/>
              <w:rPr>
                <w:sz w:val="20"/>
              </w:rPr>
            </w:pPr>
            <w:r>
              <w:rPr>
                <w:spacing w:val="-5"/>
                <w:sz w:val="20"/>
              </w:rPr>
              <w:t>188</w:t>
            </w:r>
          </w:p>
        </w:tc>
        <w:tc>
          <w:tcPr>
            <w:tcW w:w="1094" w:type="dxa"/>
          </w:tcPr>
          <w:p w14:paraId="2EBD6946" w14:textId="77777777" w:rsidR="00F86F35" w:rsidRDefault="00F86F35">
            <w:pPr>
              <w:pStyle w:val="TableParagraph"/>
              <w:jc w:val="left"/>
              <w:rPr>
                <w:rFonts w:ascii="Times New Roman"/>
                <w:sz w:val="18"/>
              </w:rPr>
            </w:pPr>
          </w:p>
        </w:tc>
      </w:tr>
      <w:tr w:rsidR="00F86F35" w14:paraId="36FD684C" w14:textId="77777777">
        <w:trPr>
          <w:trHeight w:val="285"/>
        </w:trPr>
        <w:tc>
          <w:tcPr>
            <w:tcW w:w="5100" w:type="dxa"/>
          </w:tcPr>
          <w:p w14:paraId="485C6463" w14:textId="77777777" w:rsidR="00F86F35" w:rsidRDefault="008A442A">
            <w:pPr>
              <w:pStyle w:val="TableParagraph"/>
              <w:spacing w:before="19"/>
              <w:ind w:left="292"/>
              <w:jc w:val="left"/>
              <w:rPr>
                <w:sz w:val="20"/>
              </w:rPr>
            </w:pPr>
            <w:r>
              <w:rPr>
                <w:sz w:val="20"/>
              </w:rPr>
              <w:t>Long-term</w:t>
            </w:r>
            <w:r>
              <w:rPr>
                <w:spacing w:val="-9"/>
                <w:sz w:val="20"/>
              </w:rPr>
              <w:t xml:space="preserve"> </w:t>
            </w:r>
            <w:r>
              <w:rPr>
                <w:spacing w:val="-2"/>
                <w:sz w:val="20"/>
              </w:rPr>
              <w:t>debt***</w:t>
            </w:r>
          </w:p>
        </w:tc>
        <w:tc>
          <w:tcPr>
            <w:tcW w:w="1444" w:type="dxa"/>
          </w:tcPr>
          <w:p w14:paraId="1B840348" w14:textId="77777777" w:rsidR="00F86F35" w:rsidRDefault="00F86F35">
            <w:pPr>
              <w:pStyle w:val="TableParagraph"/>
              <w:jc w:val="left"/>
              <w:rPr>
                <w:rFonts w:ascii="Times New Roman"/>
                <w:sz w:val="18"/>
              </w:rPr>
            </w:pPr>
          </w:p>
        </w:tc>
        <w:tc>
          <w:tcPr>
            <w:tcW w:w="1044" w:type="dxa"/>
          </w:tcPr>
          <w:p w14:paraId="327EA86A" w14:textId="77777777" w:rsidR="00F86F35" w:rsidRDefault="008A442A">
            <w:pPr>
              <w:pStyle w:val="TableParagraph"/>
              <w:spacing w:before="19"/>
              <w:ind w:right="163"/>
              <w:rPr>
                <w:b/>
                <w:sz w:val="20"/>
              </w:rPr>
            </w:pPr>
            <w:r>
              <w:rPr>
                <w:b/>
                <w:spacing w:val="-2"/>
                <w:sz w:val="20"/>
              </w:rPr>
              <w:t>1,036</w:t>
            </w:r>
          </w:p>
        </w:tc>
        <w:tc>
          <w:tcPr>
            <w:tcW w:w="1216" w:type="dxa"/>
          </w:tcPr>
          <w:p w14:paraId="400FBA62" w14:textId="77777777" w:rsidR="00F86F35" w:rsidRDefault="00F86F35">
            <w:pPr>
              <w:pStyle w:val="TableParagraph"/>
              <w:jc w:val="left"/>
              <w:rPr>
                <w:rFonts w:ascii="Times New Roman"/>
                <w:sz w:val="18"/>
              </w:rPr>
            </w:pPr>
          </w:p>
        </w:tc>
        <w:tc>
          <w:tcPr>
            <w:tcW w:w="1094" w:type="dxa"/>
          </w:tcPr>
          <w:p w14:paraId="366E0D35" w14:textId="77777777" w:rsidR="00F86F35" w:rsidRDefault="008A442A">
            <w:pPr>
              <w:pStyle w:val="TableParagraph"/>
              <w:spacing w:before="19"/>
              <w:ind w:right="71"/>
              <w:rPr>
                <w:sz w:val="20"/>
              </w:rPr>
            </w:pPr>
            <w:r>
              <w:rPr>
                <w:spacing w:val="-5"/>
                <w:sz w:val="20"/>
              </w:rPr>
              <w:t>981</w:t>
            </w:r>
          </w:p>
        </w:tc>
      </w:tr>
      <w:tr w:rsidR="00F86F35" w14:paraId="674DF549" w14:textId="77777777">
        <w:trPr>
          <w:trHeight w:val="280"/>
        </w:trPr>
        <w:tc>
          <w:tcPr>
            <w:tcW w:w="5100" w:type="dxa"/>
            <w:tcBorders>
              <w:bottom w:val="single" w:sz="8" w:space="0" w:color="0B2CD8"/>
            </w:tcBorders>
          </w:tcPr>
          <w:p w14:paraId="3296EE5F" w14:textId="77777777" w:rsidR="00F86F35" w:rsidRDefault="008A442A">
            <w:pPr>
              <w:pStyle w:val="TableParagraph"/>
              <w:spacing w:before="19" w:line="240" w:lineRule="exact"/>
              <w:ind w:left="292"/>
              <w:jc w:val="left"/>
              <w:rPr>
                <w:sz w:val="20"/>
              </w:rPr>
            </w:pPr>
            <w:r>
              <w:rPr>
                <w:sz w:val="20"/>
              </w:rPr>
              <w:t>Other</w:t>
            </w:r>
            <w:r>
              <w:rPr>
                <w:spacing w:val="-7"/>
                <w:sz w:val="20"/>
              </w:rPr>
              <w:t xml:space="preserve"> </w:t>
            </w:r>
            <w:r>
              <w:rPr>
                <w:sz w:val="20"/>
              </w:rPr>
              <w:t>liabilities</w:t>
            </w:r>
            <w:r>
              <w:rPr>
                <w:spacing w:val="-6"/>
                <w:sz w:val="20"/>
              </w:rPr>
              <w:t xml:space="preserve"> </w:t>
            </w:r>
            <w:r>
              <w:rPr>
                <w:sz w:val="20"/>
              </w:rPr>
              <w:t>and</w:t>
            </w:r>
            <w:r>
              <w:rPr>
                <w:spacing w:val="-6"/>
                <w:sz w:val="20"/>
              </w:rPr>
              <w:t xml:space="preserve"> </w:t>
            </w:r>
            <w:r>
              <w:rPr>
                <w:sz w:val="20"/>
              </w:rPr>
              <w:t>deferred</w:t>
            </w:r>
            <w:r>
              <w:rPr>
                <w:spacing w:val="-6"/>
                <w:sz w:val="20"/>
              </w:rPr>
              <w:t xml:space="preserve"> </w:t>
            </w:r>
            <w:r>
              <w:rPr>
                <w:spacing w:val="-2"/>
                <w:sz w:val="20"/>
              </w:rPr>
              <w:t>credits</w:t>
            </w:r>
          </w:p>
        </w:tc>
        <w:tc>
          <w:tcPr>
            <w:tcW w:w="1444" w:type="dxa"/>
            <w:tcBorders>
              <w:bottom w:val="single" w:sz="8" w:space="0" w:color="0B2CD8"/>
            </w:tcBorders>
          </w:tcPr>
          <w:p w14:paraId="63438648" w14:textId="77777777" w:rsidR="00F86F35" w:rsidRDefault="008A442A">
            <w:pPr>
              <w:pStyle w:val="TableParagraph"/>
              <w:spacing w:before="19" w:line="240" w:lineRule="exact"/>
              <w:ind w:right="319"/>
              <w:rPr>
                <w:b/>
                <w:sz w:val="20"/>
              </w:rPr>
            </w:pPr>
            <w:r>
              <w:rPr>
                <w:b/>
                <w:spacing w:val="-5"/>
                <w:sz w:val="20"/>
              </w:rPr>
              <w:t>390</w:t>
            </w:r>
          </w:p>
        </w:tc>
        <w:tc>
          <w:tcPr>
            <w:tcW w:w="1044" w:type="dxa"/>
            <w:tcBorders>
              <w:bottom w:val="single" w:sz="8" w:space="0" w:color="0B2CD8"/>
            </w:tcBorders>
          </w:tcPr>
          <w:p w14:paraId="308354D8" w14:textId="77777777" w:rsidR="00F86F35" w:rsidRDefault="00F86F35">
            <w:pPr>
              <w:pStyle w:val="TableParagraph"/>
              <w:jc w:val="left"/>
              <w:rPr>
                <w:rFonts w:ascii="Times New Roman"/>
                <w:sz w:val="18"/>
              </w:rPr>
            </w:pPr>
          </w:p>
        </w:tc>
        <w:tc>
          <w:tcPr>
            <w:tcW w:w="1216" w:type="dxa"/>
            <w:tcBorders>
              <w:bottom w:val="single" w:sz="8" w:space="0" w:color="0B2CD8"/>
            </w:tcBorders>
          </w:tcPr>
          <w:p w14:paraId="395AB065" w14:textId="77777777" w:rsidR="00F86F35" w:rsidRDefault="008A442A">
            <w:pPr>
              <w:pStyle w:val="TableParagraph"/>
              <w:spacing w:before="19" w:line="240" w:lineRule="exact"/>
              <w:ind w:right="177"/>
              <w:rPr>
                <w:sz w:val="20"/>
              </w:rPr>
            </w:pPr>
            <w:r>
              <w:rPr>
                <w:spacing w:val="-5"/>
                <w:sz w:val="20"/>
              </w:rPr>
              <w:t>479</w:t>
            </w:r>
          </w:p>
        </w:tc>
        <w:tc>
          <w:tcPr>
            <w:tcW w:w="1094" w:type="dxa"/>
            <w:tcBorders>
              <w:bottom w:val="single" w:sz="8" w:space="0" w:color="0B2CD8"/>
            </w:tcBorders>
          </w:tcPr>
          <w:p w14:paraId="672DE8EF" w14:textId="77777777" w:rsidR="00F86F35" w:rsidRDefault="00F86F35">
            <w:pPr>
              <w:pStyle w:val="TableParagraph"/>
              <w:jc w:val="left"/>
              <w:rPr>
                <w:rFonts w:ascii="Times New Roman"/>
                <w:sz w:val="18"/>
              </w:rPr>
            </w:pPr>
          </w:p>
        </w:tc>
      </w:tr>
      <w:tr w:rsidR="00F86F35" w14:paraId="64088A24" w14:textId="77777777">
        <w:trPr>
          <w:trHeight w:val="265"/>
        </w:trPr>
        <w:tc>
          <w:tcPr>
            <w:tcW w:w="5100" w:type="dxa"/>
            <w:tcBorders>
              <w:top w:val="single" w:sz="8" w:space="0" w:color="0B2CD8"/>
              <w:bottom w:val="single" w:sz="8" w:space="0" w:color="5D6670"/>
            </w:tcBorders>
          </w:tcPr>
          <w:p w14:paraId="34C7D0E7"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z w:val="20"/>
              </w:rPr>
              <w:t>lease</w:t>
            </w:r>
            <w:r>
              <w:rPr>
                <w:spacing w:val="-4"/>
                <w:sz w:val="20"/>
              </w:rPr>
              <w:t xml:space="preserve"> </w:t>
            </w:r>
            <w:r>
              <w:rPr>
                <w:spacing w:val="-2"/>
                <w:sz w:val="20"/>
              </w:rPr>
              <w:t>liabilities</w:t>
            </w:r>
          </w:p>
        </w:tc>
        <w:tc>
          <w:tcPr>
            <w:tcW w:w="1444" w:type="dxa"/>
            <w:tcBorders>
              <w:top w:val="single" w:sz="8" w:space="0" w:color="0B2CD8"/>
              <w:bottom w:val="single" w:sz="8" w:space="0" w:color="5D6670"/>
            </w:tcBorders>
          </w:tcPr>
          <w:p w14:paraId="70A61085" w14:textId="77777777" w:rsidR="00F86F35" w:rsidRDefault="008A442A">
            <w:pPr>
              <w:pStyle w:val="TableParagraph"/>
              <w:tabs>
                <w:tab w:val="left" w:pos="766"/>
              </w:tabs>
              <w:spacing w:before="4" w:line="240" w:lineRule="exact"/>
              <w:ind w:right="319"/>
              <w:rPr>
                <w:b/>
                <w:sz w:val="20"/>
              </w:rPr>
            </w:pPr>
            <w:r>
              <w:rPr>
                <w:b/>
                <w:spacing w:val="-10"/>
                <w:sz w:val="20"/>
              </w:rPr>
              <w:t>$</w:t>
            </w:r>
            <w:r>
              <w:rPr>
                <w:b/>
                <w:sz w:val="20"/>
              </w:rPr>
              <w:tab/>
            </w:r>
            <w:r>
              <w:rPr>
                <w:b/>
                <w:spacing w:val="-5"/>
                <w:sz w:val="20"/>
              </w:rPr>
              <w:t>545</w:t>
            </w:r>
          </w:p>
        </w:tc>
        <w:tc>
          <w:tcPr>
            <w:tcW w:w="1044" w:type="dxa"/>
            <w:tcBorders>
              <w:top w:val="single" w:sz="8" w:space="0" w:color="0B2CD8"/>
              <w:bottom w:val="single" w:sz="8" w:space="0" w:color="5D6670"/>
            </w:tcBorders>
          </w:tcPr>
          <w:p w14:paraId="2DD4C005" w14:textId="77777777" w:rsidR="00F86F35" w:rsidRDefault="008A442A">
            <w:pPr>
              <w:pStyle w:val="TableParagraph"/>
              <w:spacing w:before="4" w:line="240" w:lineRule="exact"/>
              <w:ind w:right="163"/>
              <w:rPr>
                <w:b/>
                <w:sz w:val="20"/>
              </w:rPr>
            </w:pPr>
            <w:r>
              <w:rPr>
                <w:b/>
                <w:spacing w:val="-2"/>
                <w:sz w:val="20"/>
              </w:rPr>
              <w:t>1,320</w:t>
            </w:r>
          </w:p>
        </w:tc>
        <w:tc>
          <w:tcPr>
            <w:tcW w:w="1216" w:type="dxa"/>
            <w:tcBorders>
              <w:top w:val="single" w:sz="8" w:space="0" w:color="0B2CD8"/>
              <w:bottom w:val="single" w:sz="8" w:space="0" w:color="5D6670"/>
            </w:tcBorders>
          </w:tcPr>
          <w:p w14:paraId="55D7437A" w14:textId="77777777" w:rsidR="00F86F35" w:rsidRDefault="008A442A">
            <w:pPr>
              <w:pStyle w:val="TableParagraph"/>
              <w:spacing w:before="4" w:line="240" w:lineRule="exact"/>
              <w:ind w:right="177"/>
              <w:rPr>
                <w:sz w:val="20"/>
              </w:rPr>
            </w:pPr>
            <w:r>
              <w:rPr>
                <w:spacing w:val="-5"/>
                <w:sz w:val="20"/>
              </w:rPr>
              <w:t>667</w:t>
            </w:r>
          </w:p>
        </w:tc>
        <w:tc>
          <w:tcPr>
            <w:tcW w:w="1094" w:type="dxa"/>
            <w:tcBorders>
              <w:top w:val="single" w:sz="8" w:space="0" w:color="0B2CD8"/>
              <w:bottom w:val="single" w:sz="8" w:space="0" w:color="5D6670"/>
            </w:tcBorders>
          </w:tcPr>
          <w:p w14:paraId="3E4479FC" w14:textId="77777777" w:rsidR="00F86F35" w:rsidRDefault="008A442A">
            <w:pPr>
              <w:pStyle w:val="TableParagraph"/>
              <w:spacing w:before="4" w:line="240" w:lineRule="exact"/>
              <w:ind w:right="71"/>
              <w:rPr>
                <w:sz w:val="20"/>
              </w:rPr>
            </w:pPr>
            <w:r>
              <w:rPr>
                <w:spacing w:val="-2"/>
                <w:sz w:val="20"/>
              </w:rPr>
              <w:t>1,261</w:t>
            </w:r>
          </w:p>
        </w:tc>
      </w:tr>
    </w:tbl>
    <w:p w14:paraId="36A87FDD" w14:textId="77777777" w:rsidR="00F86F35" w:rsidRDefault="008A442A">
      <w:pPr>
        <w:spacing w:before="51" w:line="194" w:lineRule="exact"/>
        <w:ind w:left="474"/>
        <w:rPr>
          <w:i/>
          <w:sz w:val="16"/>
        </w:rPr>
      </w:pPr>
      <w:r>
        <w:rPr>
          <w:i/>
          <w:sz w:val="16"/>
        </w:rPr>
        <w:t>*</w:t>
      </w:r>
      <w:r>
        <w:rPr>
          <w:i/>
          <w:spacing w:val="27"/>
          <w:sz w:val="16"/>
        </w:rPr>
        <w:t xml:space="preserve"> </w:t>
      </w:r>
      <w:r>
        <w:rPr>
          <w:i/>
          <w:sz w:val="16"/>
        </w:rPr>
        <w:t>Includes</w:t>
      </w:r>
      <w:r>
        <w:rPr>
          <w:i/>
          <w:spacing w:val="-4"/>
          <w:sz w:val="16"/>
        </w:rPr>
        <w:t xml:space="preserve"> </w:t>
      </w:r>
      <w:r>
        <w:rPr>
          <w:i/>
          <w:sz w:val="16"/>
        </w:rPr>
        <w:t>proportionately</w:t>
      </w:r>
      <w:r>
        <w:rPr>
          <w:i/>
          <w:spacing w:val="-4"/>
          <w:sz w:val="16"/>
        </w:rPr>
        <w:t xml:space="preserve"> </w:t>
      </w:r>
      <w:r>
        <w:rPr>
          <w:i/>
          <w:sz w:val="16"/>
        </w:rPr>
        <w:t>consolidated</w:t>
      </w:r>
      <w:r>
        <w:rPr>
          <w:i/>
          <w:spacing w:val="-4"/>
          <w:sz w:val="16"/>
        </w:rPr>
        <w:t xml:space="preserve"> </w:t>
      </w:r>
      <w:r>
        <w:rPr>
          <w:i/>
          <w:sz w:val="16"/>
        </w:rPr>
        <w:t>finance</w:t>
      </w:r>
      <w:r>
        <w:rPr>
          <w:i/>
          <w:spacing w:val="-4"/>
          <w:sz w:val="16"/>
        </w:rPr>
        <w:t xml:space="preserve"> </w:t>
      </w:r>
      <w:r>
        <w:rPr>
          <w:i/>
          <w:sz w:val="16"/>
        </w:rPr>
        <w:t>lease</w:t>
      </w:r>
      <w:r>
        <w:rPr>
          <w:i/>
          <w:spacing w:val="-4"/>
          <w:sz w:val="16"/>
        </w:rPr>
        <w:t xml:space="preserve"> </w:t>
      </w:r>
      <w:r>
        <w:rPr>
          <w:i/>
          <w:sz w:val="16"/>
        </w:rPr>
        <w:t>assets</w:t>
      </w:r>
      <w:r>
        <w:rPr>
          <w:i/>
          <w:spacing w:val="-4"/>
          <w:sz w:val="16"/>
        </w:rPr>
        <w:t xml:space="preserve"> </w:t>
      </w:r>
      <w:r>
        <w:rPr>
          <w:i/>
          <w:sz w:val="16"/>
        </w:rPr>
        <w:t>of</w:t>
      </w:r>
      <w:r>
        <w:rPr>
          <w:i/>
          <w:spacing w:val="-6"/>
          <w:sz w:val="16"/>
        </w:rPr>
        <w:t xml:space="preserve"> </w:t>
      </w:r>
      <w:r>
        <w:rPr>
          <w:i/>
          <w:sz w:val="16"/>
        </w:rPr>
        <w:t>$171</w:t>
      </w:r>
      <w:r>
        <w:rPr>
          <w:i/>
          <w:spacing w:val="-4"/>
          <w:sz w:val="16"/>
        </w:rPr>
        <w:t xml:space="preserve"> </w:t>
      </w:r>
      <w:r>
        <w:rPr>
          <w:i/>
          <w:sz w:val="16"/>
        </w:rPr>
        <w:t>million</w:t>
      </w:r>
      <w:r>
        <w:rPr>
          <w:i/>
          <w:spacing w:val="-5"/>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4"/>
          <w:sz w:val="16"/>
        </w:rPr>
        <w:t xml:space="preserve"> </w:t>
      </w:r>
      <w:r>
        <w:rPr>
          <w:i/>
          <w:sz w:val="16"/>
        </w:rPr>
        <w:t>2022</w:t>
      </w:r>
      <w:r>
        <w:rPr>
          <w:i/>
          <w:spacing w:val="-4"/>
          <w:sz w:val="16"/>
        </w:rPr>
        <w:t xml:space="preserve"> </w:t>
      </w:r>
      <w:r>
        <w:rPr>
          <w:i/>
          <w:sz w:val="16"/>
        </w:rPr>
        <w:t>and</w:t>
      </w:r>
      <w:r>
        <w:rPr>
          <w:i/>
          <w:spacing w:val="-4"/>
          <w:sz w:val="16"/>
        </w:rPr>
        <w:t xml:space="preserve"> </w:t>
      </w:r>
      <w:r>
        <w:rPr>
          <w:i/>
          <w:sz w:val="16"/>
        </w:rPr>
        <w:t>$208</w:t>
      </w:r>
      <w:r>
        <w:rPr>
          <w:i/>
          <w:spacing w:val="-4"/>
          <w:sz w:val="16"/>
        </w:rPr>
        <w:t xml:space="preserve"> </w:t>
      </w:r>
      <w:r>
        <w:rPr>
          <w:i/>
          <w:sz w:val="16"/>
        </w:rPr>
        <w:t>million</w:t>
      </w:r>
      <w:r>
        <w:rPr>
          <w:i/>
          <w:spacing w:val="-5"/>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3"/>
          <w:sz w:val="16"/>
        </w:rPr>
        <w:t xml:space="preserve"> </w:t>
      </w:r>
      <w:r>
        <w:rPr>
          <w:i/>
          <w:spacing w:val="-2"/>
          <w:sz w:val="16"/>
        </w:rPr>
        <w:t>2021.</w:t>
      </w:r>
    </w:p>
    <w:p w14:paraId="793E13A1" w14:textId="77777777" w:rsidR="00F86F35" w:rsidRDefault="008A442A">
      <w:pPr>
        <w:spacing w:line="192" w:lineRule="exact"/>
        <w:ind w:left="402"/>
        <w:rPr>
          <w:i/>
          <w:sz w:val="16"/>
        </w:rPr>
      </w:pPr>
      <w:r>
        <w:rPr>
          <w:i/>
          <w:sz w:val="16"/>
        </w:rPr>
        <w:t>**</w:t>
      </w:r>
      <w:r>
        <w:rPr>
          <w:i/>
          <w:spacing w:val="26"/>
          <w:sz w:val="16"/>
        </w:rPr>
        <w:t xml:space="preserve"> </w:t>
      </w:r>
      <w:r>
        <w:rPr>
          <w:i/>
          <w:sz w:val="16"/>
        </w:rPr>
        <w:t>Includes</w:t>
      </w:r>
      <w:r>
        <w:rPr>
          <w:i/>
          <w:spacing w:val="-4"/>
          <w:sz w:val="16"/>
        </w:rPr>
        <w:t xml:space="preserve"> </w:t>
      </w:r>
      <w:r>
        <w:rPr>
          <w:i/>
          <w:sz w:val="16"/>
        </w:rPr>
        <w:t>proportionately</w:t>
      </w:r>
      <w:r>
        <w:rPr>
          <w:i/>
          <w:spacing w:val="-4"/>
          <w:sz w:val="16"/>
        </w:rPr>
        <w:t xml:space="preserve"> </w:t>
      </w:r>
      <w:r>
        <w:rPr>
          <w:i/>
          <w:sz w:val="16"/>
        </w:rPr>
        <w:t>consolidated</w:t>
      </w:r>
      <w:r>
        <w:rPr>
          <w:i/>
          <w:spacing w:val="-4"/>
          <w:sz w:val="16"/>
        </w:rPr>
        <w:t xml:space="preserve"> </w:t>
      </w:r>
      <w:r>
        <w:rPr>
          <w:i/>
          <w:sz w:val="16"/>
        </w:rPr>
        <w:t>finance</w:t>
      </w:r>
      <w:r>
        <w:rPr>
          <w:i/>
          <w:spacing w:val="-4"/>
          <w:sz w:val="16"/>
        </w:rPr>
        <w:t xml:space="preserve"> </w:t>
      </w:r>
      <w:r>
        <w:rPr>
          <w:i/>
          <w:sz w:val="16"/>
        </w:rPr>
        <w:t>lease</w:t>
      </w:r>
      <w:r>
        <w:rPr>
          <w:i/>
          <w:spacing w:val="-4"/>
          <w:sz w:val="16"/>
        </w:rPr>
        <w:t xml:space="preserve"> </w:t>
      </w:r>
      <w:r>
        <w:rPr>
          <w:i/>
          <w:sz w:val="16"/>
        </w:rPr>
        <w:t>liabilities</w:t>
      </w:r>
      <w:r>
        <w:rPr>
          <w:i/>
          <w:spacing w:val="-4"/>
          <w:sz w:val="16"/>
        </w:rPr>
        <w:t xml:space="preserve"> </w:t>
      </w:r>
      <w:r>
        <w:rPr>
          <w:i/>
          <w:sz w:val="16"/>
        </w:rPr>
        <w:t>of</w:t>
      </w:r>
      <w:r>
        <w:rPr>
          <w:i/>
          <w:spacing w:val="-7"/>
          <w:sz w:val="16"/>
        </w:rPr>
        <w:t xml:space="preserve"> </w:t>
      </w:r>
      <w:r>
        <w:rPr>
          <w:i/>
          <w:sz w:val="16"/>
        </w:rPr>
        <w:t>$169</w:t>
      </w:r>
      <w:r>
        <w:rPr>
          <w:i/>
          <w:spacing w:val="-4"/>
          <w:sz w:val="16"/>
        </w:rPr>
        <w:t xml:space="preserve"> </w:t>
      </w:r>
      <w:r>
        <w:rPr>
          <w:i/>
          <w:sz w:val="16"/>
        </w:rPr>
        <w:t>million</w:t>
      </w:r>
      <w:r>
        <w:rPr>
          <w:i/>
          <w:spacing w:val="-5"/>
          <w:sz w:val="16"/>
        </w:rPr>
        <w:t xml:space="preserve"> </w:t>
      </w:r>
      <w:r>
        <w:rPr>
          <w:i/>
          <w:sz w:val="16"/>
        </w:rPr>
        <w:t>at</w:t>
      </w:r>
      <w:r>
        <w:rPr>
          <w:i/>
          <w:spacing w:val="-5"/>
          <w:sz w:val="16"/>
        </w:rPr>
        <w:t xml:space="preserve"> </w:t>
      </w:r>
      <w:r>
        <w:rPr>
          <w:i/>
          <w:sz w:val="16"/>
        </w:rPr>
        <w:t>December</w:t>
      </w:r>
      <w:r>
        <w:rPr>
          <w:i/>
          <w:spacing w:val="-4"/>
          <w:sz w:val="16"/>
        </w:rPr>
        <w:t xml:space="preserve"> </w:t>
      </w:r>
      <w:r>
        <w:rPr>
          <w:i/>
          <w:sz w:val="16"/>
        </w:rPr>
        <w:t>31,</w:t>
      </w:r>
      <w:r>
        <w:rPr>
          <w:i/>
          <w:spacing w:val="-4"/>
          <w:sz w:val="16"/>
        </w:rPr>
        <w:t xml:space="preserve"> </w:t>
      </w:r>
      <w:r>
        <w:rPr>
          <w:i/>
          <w:sz w:val="16"/>
        </w:rPr>
        <w:t>2022</w:t>
      </w:r>
      <w:r>
        <w:rPr>
          <w:i/>
          <w:spacing w:val="-5"/>
          <w:sz w:val="16"/>
        </w:rPr>
        <w:t xml:space="preserve"> </w:t>
      </w:r>
      <w:r>
        <w:rPr>
          <w:i/>
          <w:sz w:val="16"/>
        </w:rPr>
        <w:t>and</w:t>
      </w:r>
      <w:r>
        <w:rPr>
          <w:i/>
          <w:spacing w:val="-4"/>
          <w:sz w:val="16"/>
        </w:rPr>
        <w:t xml:space="preserve"> </w:t>
      </w:r>
      <w:r>
        <w:rPr>
          <w:i/>
          <w:sz w:val="16"/>
        </w:rPr>
        <w:t>$154</w:t>
      </w:r>
      <w:r>
        <w:rPr>
          <w:i/>
          <w:spacing w:val="-4"/>
          <w:sz w:val="16"/>
        </w:rPr>
        <w:t xml:space="preserve"> </w:t>
      </w:r>
      <w:r>
        <w:rPr>
          <w:i/>
          <w:sz w:val="16"/>
        </w:rPr>
        <w:t>million</w:t>
      </w:r>
      <w:r>
        <w:rPr>
          <w:i/>
          <w:spacing w:val="-5"/>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4"/>
          <w:sz w:val="16"/>
        </w:rPr>
        <w:t xml:space="preserve"> </w:t>
      </w:r>
      <w:r>
        <w:rPr>
          <w:i/>
          <w:spacing w:val="-2"/>
          <w:sz w:val="16"/>
        </w:rPr>
        <w:t>2021.</w:t>
      </w:r>
    </w:p>
    <w:p w14:paraId="5D83F93A" w14:textId="77777777" w:rsidR="00F86F35" w:rsidRDefault="008A442A">
      <w:pPr>
        <w:spacing w:line="194" w:lineRule="exact"/>
        <w:ind w:left="330"/>
        <w:rPr>
          <w:i/>
          <w:sz w:val="16"/>
        </w:rPr>
      </w:pPr>
      <w:r>
        <w:rPr>
          <w:i/>
          <w:sz w:val="16"/>
        </w:rPr>
        <w:t>***</w:t>
      </w:r>
      <w:r>
        <w:rPr>
          <w:i/>
          <w:spacing w:val="59"/>
          <w:sz w:val="16"/>
        </w:rPr>
        <w:t xml:space="preserve"> </w:t>
      </w:r>
      <w:r>
        <w:rPr>
          <w:i/>
          <w:sz w:val="16"/>
        </w:rPr>
        <w:t>Includes</w:t>
      </w:r>
      <w:r>
        <w:rPr>
          <w:i/>
          <w:spacing w:val="-4"/>
          <w:sz w:val="16"/>
        </w:rPr>
        <w:t xml:space="preserve"> </w:t>
      </w:r>
      <w:r>
        <w:rPr>
          <w:i/>
          <w:sz w:val="16"/>
        </w:rPr>
        <w:t>proportionately</w:t>
      </w:r>
      <w:r>
        <w:rPr>
          <w:i/>
          <w:spacing w:val="-3"/>
          <w:sz w:val="16"/>
        </w:rPr>
        <w:t xml:space="preserve"> </w:t>
      </w:r>
      <w:r>
        <w:rPr>
          <w:i/>
          <w:sz w:val="16"/>
        </w:rPr>
        <w:t>consolidated</w:t>
      </w:r>
      <w:r>
        <w:rPr>
          <w:i/>
          <w:spacing w:val="-4"/>
          <w:sz w:val="16"/>
        </w:rPr>
        <w:t xml:space="preserve"> </w:t>
      </w:r>
      <w:r>
        <w:rPr>
          <w:i/>
          <w:sz w:val="16"/>
        </w:rPr>
        <w:t>finance</w:t>
      </w:r>
      <w:r>
        <w:rPr>
          <w:i/>
          <w:spacing w:val="-4"/>
          <w:sz w:val="16"/>
        </w:rPr>
        <w:t xml:space="preserve"> </w:t>
      </w:r>
      <w:r>
        <w:rPr>
          <w:i/>
          <w:sz w:val="16"/>
        </w:rPr>
        <w:t>lease</w:t>
      </w:r>
      <w:r>
        <w:rPr>
          <w:i/>
          <w:spacing w:val="-4"/>
          <w:sz w:val="16"/>
        </w:rPr>
        <w:t xml:space="preserve"> </w:t>
      </w:r>
      <w:r>
        <w:rPr>
          <w:i/>
          <w:sz w:val="16"/>
        </w:rPr>
        <w:t>liabilities</w:t>
      </w:r>
      <w:r>
        <w:rPr>
          <w:i/>
          <w:spacing w:val="-4"/>
          <w:sz w:val="16"/>
        </w:rPr>
        <w:t xml:space="preserve"> </w:t>
      </w:r>
      <w:r>
        <w:rPr>
          <w:i/>
          <w:sz w:val="16"/>
        </w:rPr>
        <w:t>of</w:t>
      </w:r>
      <w:r>
        <w:rPr>
          <w:i/>
          <w:spacing w:val="-7"/>
          <w:sz w:val="16"/>
        </w:rPr>
        <w:t xml:space="preserve"> </w:t>
      </w:r>
      <w:r>
        <w:rPr>
          <w:i/>
          <w:sz w:val="16"/>
        </w:rPr>
        <w:t>$399</w:t>
      </w:r>
      <w:r>
        <w:rPr>
          <w:i/>
          <w:spacing w:val="-4"/>
          <w:sz w:val="16"/>
        </w:rPr>
        <w:t xml:space="preserve"> </w:t>
      </w:r>
      <w:r>
        <w:rPr>
          <w:i/>
          <w:sz w:val="16"/>
        </w:rPr>
        <w:t>million</w:t>
      </w:r>
      <w:r>
        <w:rPr>
          <w:i/>
          <w:spacing w:val="-5"/>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4"/>
          <w:sz w:val="16"/>
        </w:rPr>
        <w:t xml:space="preserve"> </w:t>
      </w:r>
      <w:r>
        <w:rPr>
          <w:i/>
          <w:sz w:val="16"/>
        </w:rPr>
        <w:t>2022</w:t>
      </w:r>
      <w:r>
        <w:rPr>
          <w:i/>
          <w:spacing w:val="-5"/>
          <w:sz w:val="16"/>
        </w:rPr>
        <w:t xml:space="preserve"> </w:t>
      </w:r>
      <w:r>
        <w:rPr>
          <w:i/>
          <w:sz w:val="16"/>
        </w:rPr>
        <w:t>and</w:t>
      </w:r>
      <w:r>
        <w:rPr>
          <w:i/>
          <w:spacing w:val="-4"/>
          <w:sz w:val="16"/>
        </w:rPr>
        <w:t xml:space="preserve"> </w:t>
      </w:r>
      <w:r>
        <w:rPr>
          <w:i/>
          <w:sz w:val="16"/>
        </w:rPr>
        <w:t>$462</w:t>
      </w:r>
      <w:r>
        <w:rPr>
          <w:i/>
          <w:spacing w:val="-4"/>
          <w:sz w:val="16"/>
        </w:rPr>
        <w:t xml:space="preserve"> </w:t>
      </w:r>
      <w:r>
        <w:rPr>
          <w:i/>
          <w:sz w:val="16"/>
        </w:rPr>
        <w:t>million</w:t>
      </w:r>
      <w:r>
        <w:rPr>
          <w:i/>
          <w:spacing w:val="-5"/>
          <w:sz w:val="16"/>
        </w:rPr>
        <w:t xml:space="preserve"> </w:t>
      </w:r>
      <w:r>
        <w:rPr>
          <w:i/>
          <w:sz w:val="16"/>
        </w:rPr>
        <w:t>at</w:t>
      </w:r>
      <w:r>
        <w:rPr>
          <w:i/>
          <w:spacing w:val="-4"/>
          <w:sz w:val="16"/>
        </w:rPr>
        <w:t xml:space="preserve"> </w:t>
      </w:r>
      <w:r>
        <w:rPr>
          <w:i/>
          <w:sz w:val="16"/>
        </w:rPr>
        <w:t>December</w:t>
      </w:r>
      <w:r>
        <w:rPr>
          <w:i/>
          <w:spacing w:val="-4"/>
          <w:sz w:val="16"/>
        </w:rPr>
        <w:t xml:space="preserve"> </w:t>
      </w:r>
      <w:r>
        <w:rPr>
          <w:i/>
          <w:sz w:val="16"/>
        </w:rPr>
        <w:t>31,</w:t>
      </w:r>
      <w:r>
        <w:rPr>
          <w:i/>
          <w:spacing w:val="-3"/>
          <w:sz w:val="16"/>
        </w:rPr>
        <w:t xml:space="preserve"> </w:t>
      </w:r>
      <w:r>
        <w:rPr>
          <w:i/>
          <w:spacing w:val="-2"/>
          <w:sz w:val="16"/>
        </w:rPr>
        <w:t>2021.</w:t>
      </w:r>
    </w:p>
    <w:p w14:paraId="2AFD1C15" w14:textId="77777777" w:rsidR="00F86F35" w:rsidRDefault="00F86F35">
      <w:pPr>
        <w:pStyle w:val="BodyText"/>
        <w:spacing w:before="6"/>
        <w:rPr>
          <w:i/>
          <w:sz w:val="15"/>
        </w:rPr>
      </w:pPr>
    </w:p>
    <w:p w14:paraId="4B2B2EB1" w14:textId="77777777" w:rsidR="00F86F35" w:rsidRDefault="008A442A">
      <w:pPr>
        <w:pStyle w:val="BodyText"/>
        <w:ind w:left="330"/>
      </w:pPr>
      <w:r>
        <w:t>The</w:t>
      </w:r>
      <w:r>
        <w:rPr>
          <w:spacing w:val="-6"/>
        </w:rPr>
        <w:t xml:space="preserve"> </w:t>
      </w:r>
      <w:r>
        <w:t>following</w:t>
      </w:r>
      <w:r>
        <w:rPr>
          <w:spacing w:val="-5"/>
        </w:rPr>
        <w:t xml:space="preserve"> </w:t>
      </w:r>
      <w:r>
        <w:t>table</w:t>
      </w:r>
      <w:r>
        <w:rPr>
          <w:spacing w:val="-5"/>
        </w:rPr>
        <w:t xml:space="preserve"> </w:t>
      </w:r>
      <w:r>
        <w:t>summarizes</w:t>
      </w:r>
      <w:r>
        <w:rPr>
          <w:spacing w:val="-5"/>
        </w:rPr>
        <w:t xml:space="preserve"> </w:t>
      </w:r>
      <w:r>
        <w:t>our</w:t>
      </w:r>
      <w:r>
        <w:rPr>
          <w:spacing w:val="-5"/>
        </w:rPr>
        <w:t xml:space="preserve"> </w:t>
      </w:r>
      <w:r>
        <w:t>lease</w:t>
      </w:r>
      <w:r>
        <w:rPr>
          <w:spacing w:val="-5"/>
        </w:rPr>
        <w:t xml:space="preserve"> </w:t>
      </w:r>
      <w:r>
        <w:rPr>
          <w:spacing w:val="-2"/>
        </w:rPr>
        <w:t>costs:</w:t>
      </w:r>
    </w:p>
    <w:p w14:paraId="52AB06B4" w14:textId="77777777" w:rsidR="00F86F35" w:rsidRDefault="00F86F35">
      <w:pPr>
        <w:pStyle w:val="BodyText"/>
        <w:spacing w:before="4"/>
      </w:pPr>
    </w:p>
    <w:p w14:paraId="062D0F65" w14:textId="77777777" w:rsidR="00F86F35" w:rsidRDefault="008A442A">
      <w:pPr>
        <w:pStyle w:val="BodyText"/>
        <w:spacing w:after="14"/>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45"/>
        <w:gridCol w:w="1200"/>
        <w:gridCol w:w="855"/>
      </w:tblGrid>
      <w:tr w:rsidR="00F86F35" w14:paraId="6686D1F1" w14:textId="77777777">
        <w:trPr>
          <w:trHeight w:val="265"/>
        </w:trPr>
        <w:tc>
          <w:tcPr>
            <w:tcW w:w="6300" w:type="dxa"/>
          </w:tcPr>
          <w:p w14:paraId="09B44DAB" w14:textId="77777777" w:rsidR="00F86F35" w:rsidRDefault="00F86F35">
            <w:pPr>
              <w:pStyle w:val="TableParagraph"/>
              <w:jc w:val="left"/>
              <w:rPr>
                <w:rFonts w:ascii="Times New Roman"/>
                <w:sz w:val="18"/>
              </w:rPr>
            </w:pPr>
          </w:p>
        </w:tc>
        <w:tc>
          <w:tcPr>
            <w:tcW w:w="1545" w:type="dxa"/>
            <w:tcBorders>
              <w:top w:val="single" w:sz="8" w:space="0" w:color="0B2CD8"/>
              <w:bottom w:val="single" w:sz="8" w:space="0" w:color="0B2CD8"/>
            </w:tcBorders>
          </w:tcPr>
          <w:p w14:paraId="65144088" w14:textId="77777777" w:rsidR="00F86F35" w:rsidRDefault="008A442A">
            <w:pPr>
              <w:pStyle w:val="TableParagraph"/>
              <w:spacing w:before="4" w:line="240" w:lineRule="exact"/>
              <w:ind w:right="395"/>
              <w:rPr>
                <w:b/>
                <w:sz w:val="20"/>
              </w:rPr>
            </w:pPr>
            <w:r>
              <w:rPr>
                <w:b/>
                <w:spacing w:val="-4"/>
                <w:sz w:val="20"/>
              </w:rPr>
              <w:t>2022</w:t>
            </w:r>
          </w:p>
        </w:tc>
        <w:tc>
          <w:tcPr>
            <w:tcW w:w="1200" w:type="dxa"/>
            <w:tcBorders>
              <w:top w:val="single" w:sz="8" w:space="0" w:color="0B2CD8"/>
              <w:bottom w:val="single" w:sz="8" w:space="0" w:color="0B2CD8"/>
            </w:tcBorders>
          </w:tcPr>
          <w:p w14:paraId="54FC9013" w14:textId="77777777" w:rsidR="00F86F35" w:rsidRDefault="008A442A">
            <w:pPr>
              <w:pStyle w:val="TableParagraph"/>
              <w:spacing w:before="4" w:line="240" w:lineRule="exact"/>
              <w:ind w:right="395"/>
              <w:rPr>
                <w:sz w:val="20"/>
              </w:rPr>
            </w:pPr>
            <w:r>
              <w:rPr>
                <w:spacing w:val="-4"/>
                <w:sz w:val="20"/>
              </w:rPr>
              <w:t>2021</w:t>
            </w:r>
          </w:p>
        </w:tc>
        <w:tc>
          <w:tcPr>
            <w:tcW w:w="855" w:type="dxa"/>
            <w:tcBorders>
              <w:top w:val="single" w:sz="8" w:space="0" w:color="0B2CD8"/>
              <w:bottom w:val="single" w:sz="8" w:space="0" w:color="0B2CD8"/>
            </w:tcBorders>
          </w:tcPr>
          <w:p w14:paraId="78300D9A" w14:textId="77777777" w:rsidR="00F86F35" w:rsidRDefault="008A442A">
            <w:pPr>
              <w:pStyle w:val="TableParagraph"/>
              <w:spacing w:before="4" w:line="240" w:lineRule="exact"/>
              <w:ind w:right="50"/>
              <w:rPr>
                <w:sz w:val="20"/>
              </w:rPr>
            </w:pPr>
            <w:r>
              <w:rPr>
                <w:spacing w:val="-4"/>
                <w:sz w:val="20"/>
              </w:rPr>
              <w:t>2020</w:t>
            </w:r>
          </w:p>
        </w:tc>
      </w:tr>
      <w:tr w:rsidR="00F86F35" w14:paraId="7CD55A90" w14:textId="77777777">
        <w:trPr>
          <w:trHeight w:val="283"/>
        </w:trPr>
        <w:tc>
          <w:tcPr>
            <w:tcW w:w="6300" w:type="dxa"/>
          </w:tcPr>
          <w:p w14:paraId="5D30F446" w14:textId="77777777" w:rsidR="00F86F35" w:rsidRDefault="008A442A">
            <w:pPr>
              <w:pStyle w:val="TableParagraph"/>
              <w:spacing w:before="19"/>
              <w:ind w:left="52"/>
              <w:jc w:val="left"/>
              <w:rPr>
                <w:b/>
                <w:sz w:val="20"/>
              </w:rPr>
            </w:pPr>
            <w:r>
              <w:rPr>
                <w:b/>
                <w:sz w:val="20"/>
              </w:rPr>
              <w:t>Lease</w:t>
            </w:r>
            <w:r>
              <w:rPr>
                <w:b/>
                <w:spacing w:val="-5"/>
                <w:sz w:val="20"/>
              </w:rPr>
              <w:t xml:space="preserve"> </w:t>
            </w:r>
            <w:r>
              <w:rPr>
                <w:b/>
                <w:spacing w:val="-2"/>
                <w:sz w:val="20"/>
              </w:rPr>
              <w:t>Cost*</w:t>
            </w:r>
          </w:p>
        </w:tc>
        <w:tc>
          <w:tcPr>
            <w:tcW w:w="1545" w:type="dxa"/>
            <w:tcBorders>
              <w:top w:val="single" w:sz="8" w:space="0" w:color="0B2CD8"/>
            </w:tcBorders>
          </w:tcPr>
          <w:p w14:paraId="3A180695" w14:textId="77777777" w:rsidR="00F86F35" w:rsidRDefault="00F86F35">
            <w:pPr>
              <w:pStyle w:val="TableParagraph"/>
              <w:jc w:val="left"/>
              <w:rPr>
                <w:rFonts w:ascii="Times New Roman"/>
                <w:sz w:val="18"/>
              </w:rPr>
            </w:pPr>
          </w:p>
        </w:tc>
        <w:tc>
          <w:tcPr>
            <w:tcW w:w="1200" w:type="dxa"/>
            <w:tcBorders>
              <w:top w:val="single" w:sz="8" w:space="0" w:color="0B2CD8"/>
            </w:tcBorders>
          </w:tcPr>
          <w:p w14:paraId="46C16436" w14:textId="77777777" w:rsidR="00F86F35" w:rsidRDefault="00F86F35">
            <w:pPr>
              <w:pStyle w:val="TableParagraph"/>
              <w:jc w:val="left"/>
              <w:rPr>
                <w:rFonts w:ascii="Times New Roman"/>
                <w:sz w:val="18"/>
              </w:rPr>
            </w:pPr>
          </w:p>
        </w:tc>
        <w:tc>
          <w:tcPr>
            <w:tcW w:w="855" w:type="dxa"/>
            <w:tcBorders>
              <w:top w:val="single" w:sz="8" w:space="0" w:color="0B2CD8"/>
            </w:tcBorders>
          </w:tcPr>
          <w:p w14:paraId="042E3C8B" w14:textId="77777777" w:rsidR="00F86F35" w:rsidRDefault="00F86F35">
            <w:pPr>
              <w:pStyle w:val="TableParagraph"/>
              <w:jc w:val="left"/>
              <w:rPr>
                <w:rFonts w:ascii="Times New Roman"/>
                <w:sz w:val="18"/>
              </w:rPr>
            </w:pPr>
          </w:p>
        </w:tc>
      </w:tr>
      <w:tr w:rsidR="00F86F35" w14:paraId="19A627C4" w14:textId="77777777">
        <w:trPr>
          <w:trHeight w:val="545"/>
        </w:trPr>
        <w:tc>
          <w:tcPr>
            <w:tcW w:w="6300" w:type="dxa"/>
          </w:tcPr>
          <w:p w14:paraId="20003DC0" w14:textId="77777777" w:rsidR="00F86F35" w:rsidRDefault="008A442A">
            <w:pPr>
              <w:pStyle w:val="TableParagraph"/>
              <w:spacing w:before="18"/>
              <w:ind w:left="52"/>
              <w:jc w:val="left"/>
              <w:rPr>
                <w:sz w:val="20"/>
              </w:rPr>
            </w:pPr>
            <w:r>
              <w:rPr>
                <w:sz w:val="20"/>
              </w:rPr>
              <w:t>Operating</w:t>
            </w:r>
            <w:r>
              <w:rPr>
                <w:spacing w:val="-6"/>
                <w:sz w:val="20"/>
              </w:rPr>
              <w:t xml:space="preserve"> </w:t>
            </w:r>
            <w:r>
              <w:rPr>
                <w:sz w:val="20"/>
              </w:rPr>
              <w:t>lease</w:t>
            </w:r>
            <w:r>
              <w:rPr>
                <w:spacing w:val="-6"/>
                <w:sz w:val="20"/>
              </w:rPr>
              <w:t xml:space="preserve"> </w:t>
            </w:r>
            <w:r>
              <w:rPr>
                <w:spacing w:val="-4"/>
                <w:sz w:val="20"/>
              </w:rPr>
              <w:t>cost</w:t>
            </w:r>
          </w:p>
          <w:p w14:paraId="444DB6E8" w14:textId="77777777" w:rsidR="00F86F35" w:rsidRDefault="008A442A">
            <w:pPr>
              <w:pStyle w:val="TableParagraph"/>
              <w:spacing w:before="26" w:line="237" w:lineRule="exact"/>
              <w:ind w:left="52"/>
              <w:jc w:val="left"/>
              <w:rPr>
                <w:sz w:val="20"/>
              </w:rPr>
            </w:pPr>
            <w:r>
              <w:rPr>
                <w:sz w:val="20"/>
              </w:rPr>
              <w:t>Finance</w:t>
            </w:r>
            <w:r>
              <w:rPr>
                <w:spacing w:val="-5"/>
                <w:sz w:val="20"/>
              </w:rPr>
              <w:t xml:space="preserve"> </w:t>
            </w:r>
            <w:r>
              <w:rPr>
                <w:sz w:val="20"/>
              </w:rPr>
              <w:t>lease</w:t>
            </w:r>
            <w:r>
              <w:rPr>
                <w:spacing w:val="-5"/>
                <w:sz w:val="20"/>
              </w:rPr>
              <w:t xml:space="preserve"> </w:t>
            </w:r>
            <w:r>
              <w:rPr>
                <w:spacing w:val="-4"/>
                <w:sz w:val="20"/>
              </w:rPr>
              <w:t>cost</w:t>
            </w:r>
          </w:p>
        </w:tc>
        <w:tc>
          <w:tcPr>
            <w:tcW w:w="1545" w:type="dxa"/>
          </w:tcPr>
          <w:p w14:paraId="746EB90C" w14:textId="77777777" w:rsidR="00F86F35" w:rsidRDefault="008A442A">
            <w:pPr>
              <w:pStyle w:val="TableParagraph"/>
              <w:tabs>
                <w:tab w:val="left" w:pos="766"/>
              </w:tabs>
              <w:spacing w:before="18"/>
              <w:ind w:right="420"/>
              <w:rPr>
                <w:b/>
                <w:sz w:val="20"/>
              </w:rPr>
            </w:pPr>
            <w:r>
              <w:rPr>
                <w:b/>
                <w:spacing w:val="-10"/>
                <w:sz w:val="20"/>
              </w:rPr>
              <w:t>$</w:t>
            </w:r>
            <w:r>
              <w:rPr>
                <w:b/>
                <w:sz w:val="20"/>
              </w:rPr>
              <w:tab/>
            </w:r>
            <w:r>
              <w:rPr>
                <w:b/>
                <w:spacing w:val="-5"/>
                <w:sz w:val="20"/>
              </w:rPr>
              <w:t>212</w:t>
            </w:r>
          </w:p>
        </w:tc>
        <w:tc>
          <w:tcPr>
            <w:tcW w:w="1200" w:type="dxa"/>
          </w:tcPr>
          <w:p w14:paraId="56BDE83C" w14:textId="77777777" w:rsidR="00F86F35" w:rsidRDefault="008A442A">
            <w:pPr>
              <w:pStyle w:val="TableParagraph"/>
              <w:spacing w:before="18"/>
              <w:ind w:right="418"/>
              <w:rPr>
                <w:sz w:val="20"/>
              </w:rPr>
            </w:pPr>
            <w:r>
              <w:rPr>
                <w:spacing w:val="-5"/>
                <w:sz w:val="20"/>
              </w:rPr>
              <w:t>278</w:t>
            </w:r>
          </w:p>
        </w:tc>
        <w:tc>
          <w:tcPr>
            <w:tcW w:w="855" w:type="dxa"/>
          </w:tcPr>
          <w:p w14:paraId="4E832EC5" w14:textId="77777777" w:rsidR="00F86F35" w:rsidRDefault="008A442A">
            <w:pPr>
              <w:pStyle w:val="TableParagraph"/>
              <w:spacing w:before="18"/>
              <w:ind w:right="73"/>
              <w:rPr>
                <w:sz w:val="20"/>
              </w:rPr>
            </w:pPr>
            <w:r>
              <w:rPr>
                <w:spacing w:val="-5"/>
                <w:sz w:val="20"/>
              </w:rPr>
              <w:t>321</w:t>
            </w:r>
          </w:p>
        </w:tc>
      </w:tr>
      <w:tr w:rsidR="00F86F35" w14:paraId="52642E5D" w14:textId="77777777">
        <w:trPr>
          <w:trHeight w:val="270"/>
        </w:trPr>
        <w:tc>
          <w:tcPr>
            <w:tcW w:w="6300" w:type="dxa"/>
          </w:tcPr>
          <w:p w14:paraId="165048C5" w14:textId="77777777" w:rsidR="00F86F35" w:rsidRDefault="008A442A">
            <w:pPr>
              <w:pStyle w:val="TableParagraph"/>
              <w:spacing w:before="12" w:line="238" w:lineRule="exact"/>
              <w:ind w:left="292"/>
              <w:jc w:val="left"/>
              <w:rPr>
                <w:sz w:val="20"/>
              </w:rPr>
            </w:pPr>
            <w:r>
              <w:rPr>
                <w:sz w:val="20"/>
              </w:rPr>
              <w:t>Amortization</w:t>
            </w:r>
            <w:r>
              <w:rPr>
                <w:spacing w:val="-8"/>
                <w:sz w:val="20"/>
              </w:rPr>
              <w:t xml:space="preserve"> </w:t>
            </w:r>
            <w:r>
              <w:rPr>
                <w:sz w:val="20"/>
              </w:rPr>
              <w:t>of</w:t>
            </w:r>
            <w:r>
              <w:rPr>
                <w:spacing w:val="-8"/>
                <w:sz w:val="20"/>
              </w:rPr>
              <w:t xml:space="preserve"> </w:t>
            </w:r>
            <w:r>
              <w:rPr>
                <w:sz w:val="20"/>
              </w:rPr>
              <w:t>right-of-use</w:t>
            </w:r>
            <w:r>
              <w:rPr>
                <w:spacing w:val="-8"/>
                <w:sz w:val="20"/>
              </w:rPr>
              <w:t xml:space="preserve"> </w:t>
            </w:r>
            <w:r>
              <w:rPr>
                <w:spacing w:val="-2"/>
                <w:sz w:val="20"/>
              </w:rPr>
              <w:t>assets</w:t>
            </w:r>
          </w:p>
        </w:tc>
        <w:tc>
          <w:tcPr>
            <w:tcW w:w="1545" w:type="dxa"/>
          </w:tcPr>
          <w:p w14:paraId="21047ABF" w14:textId="77777777" w:rsidR="00F86F35" w:rsidRDefault="008A442A">
            <w:pPr>
              <w:pStyle w:val="TableParagraph"/>
              <w:spacing w:before="12" w:line="238" w:lineRule="exact"/>
              <w:ind w:right="420"/>
              <w:rPr>
                <w:b/>
                <w:sz w:val="20"/>
              </w:rPr>
            </w:pPr>
            <w:r>
              <w:rPr>
                <w:b/>
                <w:spacing w:val="-5"/>
                <w:sz w:val="20"/>
              </w:rPr>
              <w:t>189</w:t>
            </w:r>
          </w:p>
        </w:tc>
        <w:tc>
          <w:tcPr>
            <w:tcW w:w="1200" w:type="dxa"/>
          </w:tcPr>
          <w:p w14:paraId="43E5A84F" w14:textId="77777777" w:rsidR="00F86F35" w:rsidRDefault="008A442A">
            <w:pPr>
              <w:pStyle w:val="TableParagraph"/>
              <w:spacing w:before="12" w:line="238" w:lineRule="exact"/>
              <w:ind w:right="418"/>
              <w:rPr>
                <w:sz w:val="20"/>
              </w:rPr>
            </w:pPr>
            <w:r>
              <w:rPr>
                <w:spacing w:val="-5"/>
                <w:sz w:val="20"/>
              </w:rPr>
              <w:t>148</w:t>
            </w:r>
          </w:p>
        </w:tc>
        <w:tc>
          <w:tcPr>
            <w:tcW w:w="855" w:type="dxa"/>
          </w:tcPr>
          <w:p w14:paraId="5C76BE02" w14:textId="77777777" w:rsidR="00F86F35" w:rsidRDefault="008A442A">
            <w:pPr>
              <w:pStyle w:val="TableParagraph"/>
              <w:spacing w:before="12" w:line="238" w:lineRule="exact"/>
              <w:ind w:right="73"/>
              <w:rPr>
                <w:sz w:val="20"/>
              </w:rPr>
            </w:pPr>
            <w:r>
              <w:rPr>
                <w:spacing w:val="-5"/>
                <w:sz w:val="20"/>
              </w:rPr>
              <w:t>163</w:t>
            </w:r>
          </w:p>
        </w:tc>
      </w:tr>
      <w:tr w:rsidR="00F86F35" w14:paraId="19F7F900" w14:textId="77777777">
        <w:trPr>
          <w:trHeight w:val="271"/>
        </w:trPr>
        <w:tc>
          <w:tcPr>
            <w:tcW w:w="6300" w:type="dxa"/>
          </w:tcPr>
          <w:p w14:paraId="6853853E" w14:textId="77777777" w:rsidR="00F86F35" w:rsidRDefault="008A442A">
            <w:pPr>
              <w:pStyle w:val="TableParagraph"/>
              <w:spacing w:before="12" w:line="239" w:lineRule="exact"/>
              <w:ind w:left="292"/>
              <w:jc w:val="left"/>
              <w:rPr>
                <w:sz w:val="20"/>
              </w:rPr>
            </w:pPr>
            <w:r>
              <w:rPr>
                <w:sz w:val="20"/>
              </w:rPr>
              <w:t>Interest</w:t>
            </w:r>
            <w:r>
              <w:rPr>
                <w:spacing w:val="-5"/>
                <w:sz w:val="20"/>
              </w:rPr>
              <w:t xml:space="preserve"> </w:t>
            </w:r>
            <w:r>
              <w:rPr>
                <w:sz w:val="20"/>
              </w:rPr>
              <w:t>on</w:t>
            </w:r>
            <w:r>
              <w:rPr>
                <w:spacing w:val="-5"/>
                <w:sz w:val="20"/>
              </w:rPr>
              <w:t xml:space="preserve"> </w:t>
            </w:r>
            <w:r>
              <w:rPr>
                <w:sz w:val="20"/>
              </w:rPr>
              <w:t>lease</w:t>
            </w:r>
            <w:r>
              <w:rPr>
                <w:spacing w:val="-4"/>
                <w:sz w:val="20"/>
              </w:rPr>
              <w:t xml:space="preserve"> </w:t>
            </w:r>
            <w:r>
              <w:rPr>
                <w:spacing w:val="-2"/>
                <w:sz w:val="20"/>
              </w:rPr>
              <w:t>liabilities</w:t>
            </w:r>
          </w:p>
        </w:tc>
        <w:tc>
          <w:tcPr>
            <w:tcW w:w="1545" w:type="dxa"/>
          </w:tcPr>
          <w:p w14:paraId="672B8518" w14:textId="77777777" w:rsidR="00F86F35" w:rsidRDefault="008A442A">
            <w:pPr>
              <w:pStyle w:val="TableParagraph"/>
              <w:spacing w:before="12" w:line="239" w:lineRule="exact"/>
              <w:ind w:right="420"/>
              <w:rPr>
                <w:b/>
                <w:sz w:val="20"/>
              </w:rPr>
            </w:pPr>
            <w:r>
              <w:rPr>
                <w:b/>
                <w:spacing w:val="-5"/>
                <w:sz w:val="20"/>
              </w:rPr>
              <w:t>32</w:t>
            </w:r>
          </w:p>
        </w:tc>
        <w:tc>
          <w:tcPr>
            <w:tcW w:w="1200" w:type="dxa"/>
          </w:tcPr>
          <w:p w14:paraId="0B9DE74D" w14:textId="77777777" w:rsidR="00F86F35" w:rsidRDefault="008A442A">
            <w:pPr>
              <w:pStyle w:val="TableParagraph"/>
              <w:spacing w:before="12" w:line="239" w:lineRule="exact"/>
              <w:ind w:right="418"/>
              <w:rPr>
                <w:sz w:val="20"/>
              </w:rPr>
            </w:pPr>
            <w:r>
              <w:rPr>
                <w:spacing w:val="-5"/>
                <w:sz w:val="20"/>
              </w:rPr>
              <w:t>27</w:t>
            </w:r>
          </w:p>
        </w:tc>
        <w:tc>
          <w:tcPr>
            <w:tcW w:w="855" w:type="dxa"/>
          </w:tcPr>
          <w:p w14:paraId="43BF38EF" w14:textId="77777777" w:rsidR="00F86F35" w:rsidRDefault="008A442A">
            <w:pPr>
              <w:pStyle w:val="TableParagraph"/>
              <w:spacing w:before="12" w:line="239" w:lineRule="exact"/>
              <w:ind w:right="73"/>
              <w:rPr>
                <w:sz w:val="20"/>
              </w:rPr>
            </w:pPr>
            <w:r>
              <w:rPr>
                <w:spacing w:val="-5"/>
                <w:sz w:val="20"/>
              </w:rPr>
              <w:t>34</w:t>
            </w:r>
          </w:p>
        </w:tc>
      </w:tr>
      <w:tr w:rsidR="00F86F35" w14:paraId="07EF8D76" w14:textId="77777777">
        <w:trPr>
          <w:trHeight w:val="273"/>
        </w:trPr>
        <w:tc>
          <w:tcPr>
            <w:tcW w:w="6300" w:type="dxa"/>
            <w:tcBorders>
              <w:bottom w:val="single" w:sz="8" w:space="0" w:color="0B2CD8"/>
            </w:tcBorders>
          </w:tcPr>
          <w:p w14:paraId="5918361D" w14:textId="77777777" w:rsidR="00F86F35" w:rsidRDefault="008A442A">
            <w:pPr>
              <w:pStyle w:val="TableParagraph"/>
              <w:spacing w:before="13" w:line="240" w:lineRule="exact"/>
              <w:ind w:left="52"/>
              <w:jc w:val="left"/>
              <w:rPr>
                <w:sz w:val="20"/>
              </w:rPr>
            </w:pPr>
            <w:r>
              <w:rPr>
                <w:sz w:val="20"/>
              </w:rPr>
              <w:t>Short-term</w:t>
            </w:r>
            <w:r>
              <w:rPr>
                <w:spacing w:val="-9"/>
                <w:sz w:val="20"/>
              </w:rPr>
              <w:t xml:space="preserve"> </w:t>
            </w:r>
            <w:r>
              <w:rPr>
                <w:sz w:val="20"/>
              </w:rPr>
              <w:t>lease</w:t>
            </w:r>
            <w:r>
              <w:rPr>
                <w:spacing w:val="-7"/>
                <w:sz w:val="20"/>
              </w:rPr>
              <w:t xml:space="preserve"> </w:t>
            </w:r>
            <w:r>
              <w:rPr>
                <w:spacing w:val="-2"/>
                <w:sz w:val="20"/>
              </w:rPr>
              <w:t>cost**</w:t>
            </w:r>
          </w:p>
        </w:tc>
        <w:tc>
          <w:tcPr>
            <w:tcW w:w="1545" w:type="dxa"/>
            <w:tcBorders>
              <w:bottom w:val="single" w:sz="8" w:space="0" w:color="0B2CD8"/>
            </w:tcBorders>
          </w:tcPr>
          <w:p w14:paraId="10E0CA75" w14:textId="77777777" w:rsidR="00F86F35" w:rsidRDefault="008A442A">
            <w:pPr>
              <w:pStyle w:val="TableParagraph"/>
              <w:spacing w:before="13" w:line="240" w:lineRule="exact"/>
              <w:ind w:right="420"/>
              <w:rPr>
                <w:b/>
                <w:sz w:val="20"/>
              </w:rPr>
            </w:pPr>
            <w:r>
              <w:rPr>
                <w:b/>
                <w:spacing w:val="-5"/>
                <w:sz w:val="20"/>
              </w:rPr>
              <w:t>94</w:t>
            </w:r>
          </w:p>
        </w:tc>
        <w:tc>
          <w:tcPr>
            <w:tcW w:w="1200" w:type="dxa"/>
            <w:tcBorders>
              <w:bottom w:val="single" w:sz="8" w:space="0" w:color="0B2CD8"/>
            </w:tcBorders>
          </w:tcPr>
          <w:p w14:paraId="1AC3AEC4" w14:textId="77777777" w:rsidR="00F86F35" w:rsidRDefault="008A442A">
            <w:pPr>
              <w:pStyle w:val="TableParagraph"/>
              <w:spacing w:before="13" w:line="240" w:lineRule="exact"/>
              <w:ind w:right="418"/>
              <w:rPr>
                <w:sz w:val="20"/>
              </w:rPr>
            </w:pPr>
            <w:r>
              <w:rPr>
                <w:spacing w:val="-5"/>
                <w:sz w:val="20"/>
              </w:rPr>
              <w:t>21</w:t>
            </w:r>
          </w:p>
        </w:tc>
        <w:tc>
          <w:tcPr>
            <w:tcW w:w="855" w:type="dxa"/>
            <w:tcBorders>
              <w:bottom w:val="single" w:sz="8" w:space="0" w:color="0B2CD8"/>
            </w:tcBorders>
          </w:tcPr>
          <w:p w14:paraId="60145AE3" w14:textId="77777777" w:rsidR="00F86F35" w:rsidRDefault="008A442A">
            <w:pPr>
              <w:pStyle w:val="TableParagraph"/>
              <w:spacing w:before="13" w:line="240" w:lineRule="exact"/>
              <w:ind w:right="73"/>
              <w:rPr>
                <w:sz w:val="20"/>
              </w:rPr>
            </w:pPr>
            <w:r>
              <w:rPr>
                <w:spacing w:val="-5"/>
                <w:sz w:val="20"/>
              </w:rPr>
              <w:t>42</w:t>
            </w:r>
          </w:p>
        </w:tc>
      </w:tr>
      <w:tr w:rsidR="00F86F35" w14:paraId="47F3E6C5" w14:textId="77777777">
        <w:trPr>
          <w:trHeight w:val="250"/>
        </w:trPr>
        <w:tc>
          <w:tcPr>
            <w:tcW w:w="6300" w:type="dxa"/>
            <w:tcBorders>
              <w:top w:val="single" w:sz="8" w:space="0" w:color="0B2CD8"/>
              <w:bottom w:val="single" w:sz="8" w:space="0" w:color="5D6670"/>
            </w:tcBorders>
          </w:tcPr>
          <w:p w14:paraId="0C1296ED" w14:textId="77777777" w:rsidR="00F86F35" w:rsidRDefault="008A442A">
            <w:pPr>
              <w:pStyle w:val="TableParagraph"/>
              <w:spacing w:before="2" w:line="228" w:lineRule="exact"/>
              <w:ind w:left="52"/>
              <w:jc w:val="left"/>
              <w:rPr>
                <w:sz w:val="20"/>
              </w:rPr>
            </w:pPr>
            <w:r>
              <w:rPr>
                <w:sz w:val="20"/>
              </w:rPr>
              <w:t>Total</w:t>
            </w:r>
            <w:r>
              <w:rPr>
                <w:spacing w:val="-4"/>
                <w:sz w:val="20"/>
              </w:rPr>
              <w:t xml:space="preserve"> </w:t>
            </w:r>
            <w:r>
              <w:rPr>
                <w:sz w:val="20"/>
              </w:rPr>
              <w:t>lease</w:t>
            </w:r>
            <w:r>
              <w:rPr>
                <w:spacing w:val="-4"/>
                <w:sz w:val="20"/>
              </w:rPr>
              <w:t xml:space="preserve"> </w:t>
            </w:r>
            <w:r>
              <w:rPr>
                <w:spacing w:val="-2"/>
                <w:sz w:val="20"/>
              </w:rPr>
              <w:t>cost***</w:t>
            </w:r>
          </w:p>
        </w:tc>
        <w:tc>
          <w:tcPr>
            <w:tcW w:w="1545" w:type="dxa"/>
            <w:tcBorders>
              <w:top w:val="single" w:sz="8" w:space="0" w:color="0B2CD8"/>
              <w:bottom w:val="single" w:sz="8" w:space="0" w:color="5D6670"/>
            </w:tcBorders>
          </w:tcPr>
          <w:p w14:paraId="4034B845" w14:textId="77777777" w:rsidR="00F86F35" w:rsidRDefault="008A442A">
            <w:pPr>
              <w:pStyle w:val="TableParagraph"/>
              <w:tabs>
                <w:tab w:val="left" w:pos="766"/>
              </w:tabs>
              <w:spacing w:before="2" w:line="228" w:lineRule="exact"/>
              <w:ind w:right="420"/>
              <w:rPr>
                <w:b/>
                <w:sz w:val="20"/>
              </w:rPr>
            </w:pPr>
            <w:r>
              <w:rPr>
                <w:b/>
                <w:spacing w:val="-10"/>
                <w:sz w:val="20"/>
              </w:rPr>
              <w:t>$</w:t>
            </w:r>
            <w:r>
              <w:rPr>
                <w:b/>
                <w:sz w:val="20"/>
              </w:rPr>
              <w:tab/>
            </w:r>
            <w:r>
              <w:rPr>
                <w:b/>
                <w:spacing w:val="-5"/>
                <w:sz w:val="20"/>
              </w:rPr>
              <w:t>527</w:t>
            </w:r>
          </w:p>
        </w:tc>
        <w:tc>
          <w:tcPr>
            <w:tcW w:w="1200" w:type="dxa"/>
            <w:tcBorders>
              <w:top w:val="single" w:sz="8" w:space="0" w:color="0B2CD8"/>
              <w:bottom w:val="single" w:sz="8" w:space="0" w:color="5D6670"/>
            </w:tcBorders>
          </w:tcPr>
          <w:p w14:paraId="418E156B" w14:textId="77777777" w:rsidR="00F86F35" w:rsidRDefault="008A442A">
            <w:pPr>
              <w:pStyle w:val="TableParagraph"/>
              <w:spacing w:before="2" w:line="228" w:lineRule="exact"/>
              <w:ind w:right="418"/>
              <w:rPr>
                <w:sz w:val="20"/>
              </w:rPr>
            </w:pPr>
            <w:r>
              <w:rPr>
                <w:spacing w:val="-5"/>
                <w:sz w:val="20"/>
              </w:rPr>
              <w:t>474</w:t>
            </w:r>
          </w:p>
        </w:tc>
        <w:tc>
          <w:tcPr>
            <w:tcW w:w="855" w:type="dxa"/>
            <w:tcBorders>
              <w:top w:val="single" w:sz="8" w:space="0" w:color="0B2CD8"/>
              <w:bottom w:val="single" w:sz="8" w:space="0" w:color="5D6670"/>
            </w:tcBorders>
          </w:tcPr>
          <w:p w14:paraId="02D8885C" w14:textId="77777777" w:rsidR="00F86F35" w:rsidRDefault="008A442A">
            <w:pPr>
              <w:pStyle w:val="TableParagraph"/>
              <w:spacing w:before="2" w:line="228" w:lineRule="exact"/>
              <w:ind w:right="73"/>
              <w:rPr>
                <w:sz w:val="20"/>
              </w:rPr>
            </w:pPr>
            <w:r>
              <w:rPr>
                <w:spacing w:val="-5"/>
                <w:sz w:val="20"/>
              </w:rPr>
              <w:t>560</w:t>
            </w:r>
          </w:p>
        </w:tc>
      </w:tr>
    </w:tbl>
    <w:p w14:paraId="72E8F9FE" w14:textId="77777777" w:rsidR="00F86F35" w:rsidRDefault="008A442A">
      <w:pPr>
        <w:pStyle w:val="ListParagraph"/>
        <w:numPr>
          <w:ilvl w:val="0"/>
          <w:numId w:val="9"/>
        </w:numPr>
        <w:tabs>
          <w:tab w:val="left" w:pos="554"/>
        </w:tabs>
        <w:spacing w:before="50" w:line="194" w:lineRule="exact"/>
        <w:ind w:left="553" w:hanging="224"/>
        <w:rPr>
          <w:i/>
          <w:sz w:val="16"/>
        </w:rPr>
      </w:pPr>
      <w:r>
        <w:rPr>
          <w:i/>
          <w:sz w:val="16"/>
        </w:rPr>
        <w:t>The</w:t>
      </w:r>
      <w:r>
        <w:rPr>
          <w:i/>
          <w:spacing w:val="-6"/>
          <w:sz w:val="16"/>
        </w:rPr>
        <w:t xml:space="preserve"> </w:t>
      </w:r>
      <w:r>
        <w:rPr>
          <w:i/>
          <w:sz w:val="16"/>
        </w:rPr>
        <w:t>amounts</w:t>
      </w:r>
      <w:r>
        <w:rPr>
          <w:i/>
          <w:spacing w:val="-4"/>
          <w:sz w:val="16"/>
        </w:rPr>
        <w:t xml:space="preserve"> </w:t>
      </w:r>
      <w:r>
        <w:rPr>
          <w:i/>
          <w:sz w:val="16"/>
        </w:rPr>
        <w:t>presented</w:t>
      </w:r>
      <w:r>
        <w:rPr>
          <w:i/>
          <w:spacing w:val="-4"/>
          <w:sz w:val="16"/>
        </w:rPr>
        <w:t xml:space="preserve"> </w:t>
      </w:r>
      <w:r>
        <w:rPr>
          <w:i/>
          <w:sz w:val="16"/>
        </w:rPr>
        <w:t>in</w:t>
      </w:r>
      <w:r>
        <w:rPr>
          <w:i/>
          <w:spacing w:val="-4"/>
          <w:sz w:val="16"/>
        </w:rPr>
        <w:t xml:space="preserve"> </w:t>
      </w:r>
      <w:r>
        <w:rPr>
          <w:i/>
          <w:sz w:val="16"/>
        </w:rPr>
        <w:t>the</w:t>
      </w:r>
      <w:r>
        <w:rPr>
          <w:i/>
          <w:spacing w:val="-4"/>
          <w:sz w:val="16"/>
        </w:rPr>
        <w:t xml:space="preserve"> </w:t>
      </w:r>
      <w:r>
        <w:rPr>
          <w:i/>
          <w:sz w:val="16"/>
        </w:rPr>
        <w:t>table</w:t>
      </w:r>
      <w:r>
        <w:rPr>
          <w:i/>
          <w:spacing w:val="-3"/>
          <w:sz w:val="16"/>
        </w:rPr>
        <w:t xml:space="preserve"> </w:t>
      </w:r>
      <w:r>
        <w:rPr>
          <w:i/>
          <w:sz w:val="16"/>
        </w:rPr>
        <w:t>above</w:t>
      </w:r>
      <w:r>
        <w:rPr>
          <w:i/>
          <w:spacing w:val="-4"/>
          <w:sz w:val="16"/>
        </w:rPr>
        <w:t xml:space="preserve"> </w:t>
      </w:r>
      <w:r>
        <w:rPr>
          <w:i/>
          <w:sz w:val="16"/>
        </w:rPr>
        <w:t>have</w:t>
      </w:r>
      <w:r>
        <w:rPr>
          <w:i/>
          <w:spacing w:val="-4"/>
          <w:sz w:val="16"/>
        </w:rPr>
        <w:t xml:space="preserve"> </w:t>
      </w:r>
      <w:r>
        <w:rPr>
          <w:i/>
          <w:sz w:val="16"/>
        </w:rPr>
        <w:t>not</w:t>
      </w:r>
      <w:r>
        <w:rPr>
          <w:i/>
          <w:spacing w:val="-4"/>
          <w:sz w:val="16"/>
        </w:rPr>
        <w:t xml:space="preserve"> </w:t>
      </w:r>
      <w:r>
        <w:rPr>
          <w:i/>
          <w:sz w:val="16"/>
        </w:rPr>
        <w:t>been</w:t>
      </w:r>
      <w:r>
        <w:rPr>
          <w:i/>
          <w:spacing w:val="-4"/>
          <w:sz w:val="16"/>
        </w:rPr>
        <w:t xml:space="preserve"> </w:t>
      </w:r>
      <w:r>
        <w:rPr>
          <w:i/>
          <w:sz w:val="16"/>
        </w:rPr>
        <w:t>adjusted</w:t>
      </w:r>
      <w:r>
        <w:rPr>
          <w:i/>
          <w:spacing w:val="-3"/>
          <w:sz w:val="16"/>
        </w:rPr>
        <w:t xml:space="preserve"> </w:t>
      </w:r>
      <w:r>
        <w:rPr>
          <w:i/>
          <w:sz w:val="16"/>
        </w:rPr>
        <w:t>to</w:t>
      </w:r>
      <w:r>
        <w:rPr>
          <w:i/>
          <w:spacing w:val="-4"/>
          <w:sz w:val="16"/>
        </w:rPr>
        <w:t xml:space="preserve"> </w:t>
      </w:r>
      <w:r>
        <w:rPr>
          <w:i/>
          <w:sz w:val="16"/>
        </w:rPr>
        <w:t>reflect</w:t>
      </w:r>
      <w:r>
        <w:rPr>
          <w:i/>
          <w:spacing w:val="-4"/>
          <w:sz w:val="16"/>
        </w:rPr>
        <w:t xml:space="preserve"> </w:t>
      </w:r>
      <w:r>
        <w:rPr>
          <w:i/>
          <w:sz w:val="16"/>
        </w:rPr>
        <w:t>amounts</w:t>
      </w:r>
      <w:r>
        <w:rPr>
          <w:i/>
          <w:spacing w:val="-4"/>
          <w:sz w:val="16"/>
        </w:rPr>
        <w:t xml:space="preserve"> </w:t>
      </w:r>
      <w:r>
        <w:rPr>
          <w:i/>
          <w:sz w:val="16"/>
        </w:rPr>
        <w:t>recovered</w:t>
      </w:r>
      <w:r>
        <w:rPr>
          <w:i/>
          <w:spacing w:val="-4"/>
          <w:sz w:val="16"/>
        </w:rPr>
        <w:t xml:space="preserve"> </w:t>
      </w:r>
      <w:r>
        <w:rPr>
          <w:i/>
          <w:sz w:val="16"/>
        </w:rPr>
        <w:t>or</w:t>
      </w:r>
      <w:r>
        <w:rPr>
          <w:i/>
          <w:spacing w:val="-3"/>
          <w:sz w:val="16"/>
        </w:rPr>
        <w:t xml:space="preserve"> </w:t>
      </w:r>
      <w:r>
        <w:rPr>
          <w:i/>
          <w:sz w:val="16"/>
        </w:rPr>
        <w:t>reimbursed</w:t>
      </w:r>
      <w:r>
        <w:rPr>
          <w:i/>
          <w:spacing w:val="-4"/>
          <w:sz w:val="16"/>
        </w:rPr>
        <w:t xml:space="preserve"> </w:t>
      </w:r>
      <w:r>
        <w:rPr>
          <w:i/>
          <w:sz w:val="16"/>
        </w:rPr>
        <w:t>from</w:t>
      </w:r>
      <w:r>
        <w:rPr>
          <w:i/>
          <w:spacing w:val="-4"/>
          <w:sz w:val="16"/>
        </w:rPr>
        <w:t xml:space="preserve"> </w:t>
      </w:r>
      <w:r>
        <w:rPr>
          <w:i/>
          <w:sz w:val="16"/>
        </w:rPr>
        <w:t>oil</w:t>
      </w:r>
      <w:r>
        <w:rPr>
          <w:i/>
          <w:spacing w:val="-4"/>
          <w:sz w:val="16"/>
        </w:rPr>
        <w:t xml:space="preserve"> </w:t>
      </w:r>
      <w:r>
        <w:rPr>
          <w:i/>
          <w:sz w:val="16"/>
        </w:rPr>
        <w:t>and</w:t>
      </w:r>
      <w:r>
        <w:rPr>
          <w:i/>
          <w:spacing w:val="-4"/>
          <w:sz w:val="16"/>
        </w:rPr>
        <w:t xml:space="preserve"> </w:t>
      </w:r>
      <w:r>
        <w:rPr>
          <w:i/>
          <w:sz w:val="16"/>
        </w:rPr>
        <w:t>gas</w:t>
      </w:r>
      <w:r>
        <w:rPr>
          <w:i/>
          <w:spacing w:val="-3"/>
          <w:sz w:val="16"/>
        </w:rPr>
        <w:t xml:space="preserve"> </w:t>
      </w:r>
      <w:r>
        <w:rPr>
          <w:i/>
          <w:spacing w:val="-2"/>
          <w:sz w:val="16"/>
        </w:rPr>
        <w:t>coventurers.</w:t>
      </w:r>
    </w:p>
    <w:p w14:paraId="6ECB81BA" w14:textId="77777777" w:rsidR="00F86F35" w:rsidRDefault="008A442A">
      <w:pPr>
        <w:spacing w:line="192" w:lineRule="exact"/>
        <w:ind w:left="330"/>
        <w:rPr>
          <w:i/>
          <w:sz w:val="16"/>
        </w:rPr>
      </w:pPr>
      <w:r>
        <w:rPr>
          <w:i/>
          <w:sz w:val="16"/>
        </w:rPr>
        <w:t>**</w:t>
      </w:r>
      <w:r>
        <w:rPr>
          <w:i/>
          <w:spacing w:val="62"/>
          <w:sz w:val="16"/>
        </w:rPr>
        <w:t xml:space="preserve"> </w:t>
      </w:r>
      <w:r>
        <w:rPr>
          <w:i/>
          <w:sz w:val="16"/>
        </w:rPr>
        <w:t>Short-term</w:t>
      </w:r>
      <w:r>
        <w:rPr>
          <w:i/>
          <w:spacing w:val="-4"/>
          <w:sz w:val="16"/>
        </w:rPr>
        <w:t xml:space="preserve"> </w:t>
      </w:r>
      <w:r>
        <w:rPr>
          <w:i/>
          <w:sz w:val="16"/>
        </w:rPr>
        <w:t>leases</w:t>
      </w:r>
      <w:r>
        <w:rPr>
          <w:i/>
          <w:spacing w:val="-4"/>
          <w:sz w:val="16"/>
        </w:rPr>
        <w:t xml:space="preserve"> </w:t>
      </w:r>
      <w:r>
        <w:rPr>
          <w:i/>
          <w:sz w:val="16"/>
        </w:rPr>
        <w:t>are</w:t>
      </w:r>
      <w:r>
        <w:rPr>
          <w:i/>
          <w:spacing w:val="-4"/>
          <w:sz w:val="16"/>
        </w:rPr>
        <w:t xml:space="preserve"> </w:t>
      </w:r>
      <w:r>
        <w:rPr>
          <w:i/>
          <w:sz w:val="16"/>
        </w:rPr>
        <w:t>not</w:t>
      </w:r>
      <w:r>
        <w:rPr>
          <w:i/>
          <w:spacing w:val="-3"/>
          <w:sz w:val="16"/>
        </w:rPr>
        <w:t xml:space="preserve"> </w:t>
      </w:r>
      <w:r>
        <w:rPr>
          <w:i/>
          <w:sz w:val="16"/>
        </w:rPr>
        <w:t>recorded</w:t>
      </w:r>
      <w:r>
        <w:rPr>
          <w:i/>
          <w:spacing w:val="-4"/>
          <w:sz w:val="16"/>
        </w:rPr>
        <w:t xml:space="preserve"> </w:t>
      </w:r>
      <w:r>
        <w:rPr>
          <w:i/>
          <w:sz w:val="16"/>
        </w:rPr>
        <w:t>on</w:t>
      </w:r>
      <w:r>
        <w:rPr>
          <w:i/>
          <w:spacing w:val="-4"/>
          <w:sz w:val="16"/>
        </w:rPr>
        <w:t xml:space="preserve"> </w:t>
      </w:r>
      <w:r>
        <w:rPr>
          <w:i/>
          <w:sz w:val="16"/>
        </w:rPr>
        <w:t>our</w:t>
      </w:r>
      <w:r>
        <w:rPr>
          <w:i/>
          <w:spacing w:val="-4"/>
          <w:sz w:val="16"/>
        </w:rPr>
        <w:t xml:space="preserve"> </w:t>
      </w:r>
      <w:r>
        <w:rPr>
          <w:i/>
          <w:sz w:val="16"/>
        </w:rPr>
        <w:t>consolidated</w:t>
      </w:r>
      <w:r>
        <w:rPr>
          <w:i/>
          <w:spacing w:val="-4"/>
          <w:sz w:val="16"/>
        </w:rPr>
        <w:t xml:space="preserve"> </w:t>
      </w:r>
      <w:r>
        <w:rPr>
          <w:i/>
          <w:sz w:val="16"/>
        </w:rPr>
        <w:t>balance</w:t>
      </w:r>
      <w:r>
        <w:rPr>
          <w:i/>
          <w:spacing w:val="-3"/>
          <w:sz w:val="16"/>
        </w:rPr>
        <w:t xml:space="preserve"> </w:t>
      </w:r>
      <w:r>
        <w:rPr>
          <w:i/>
          <w:spacing w:val="-2"/>
          <w:sz w:val="16"/>
        </w:rPr>
        <w:t>sheet.</w:t>
      </w:r>
    </w:p>
    <w:p w14:paraId="103CB189" w14:textId="77777777" w:rsidR="00F86F35" w:rsidRDefault="008A442A">
      <w:pPr>
        <w:spacing w:line="194" w:lineRule="exact"/>
        <w:ind w:left="330"/>
        <w:rPr>
          <w:i/>
          <w:sz w:val="16"/>
        </w:rPr>
      </w:pPr>
      <w:r>
        <w:rPr>
          <w:i/>
          <w:sz w:val="16"/>
        </w:rPr>
        <w:t>***</w:t>
      </w:r>
      <w:r>
        <w:rPr>
          <w:i/>
          <w:spacing w:val="-7"/>
          <w:sz w:val="16"/>
        </w:rPr>
        <w:t xml:space="preserve"> </w:t>
      </w:r>
      <w:r>
        <w:rPr>
          <w:i/>
          <w:sz w:val="16"/>
        </w:rPr>
        <w:t>Variable</w:t>
      </w:r>
      <w:r>
        <w:rPr>
          <w:i/>
          <w:spacing w:val="-4"/>
          <w:sz w:val="16"/>
        </w:rPr>
        <w:t xml:space="preserve"> </w:t>
      </w:r>
      <w:r>
        <w:rPr>
          <w:i/>
          <w:sz w:val="16"/>
        </w:rPr>
        <w:t>lease</w:t>
      </w:r>
      <w:r>
        <w:rPr>
          <w:i/>
          <w:spacing w:val="-4"/>
          <w:sz w:val="16"/>
        </w:rPr>
        <w:t xml:space="preserve"> </w:t>
      </w:r>
      <w:r>
        <w:rPr>
          <w:i/>
          <w:sz w:val="16"/>
        </w:rPr>
        <w:t>cost</w:t>
      </w:r>
      <w:r>
        <w:rPr>
          <w:i/>
          <w:spacing w:val="-4"/>
          <w:sz w:val="16"/>
        </w:rPr>
        <w:t xml:space="preserve"> </w:t>
      </w:r>
      <w:r>
        <w:rPr>
          <w:i/>
          <w:sz w:val="16"/>
        </w:rPr>
        <w:t>and</w:t>
      </w:r>
      <w:r>
        <w:rPr>
          <w:i/>
          <w:spacing w:val="-4"/>
          <w:sz w:val="16"/>
        </w:rPr>
        <w:t xml:space="preserve"> </w:t>
      </w:r>
      <w:r>
        <w:rPr>
          <w:i/>
          <w:sz w:val="16"/>
        </w:rPr>
        <w:t>sublease</w:t>
      </w:r>
      <w:r>
        <w:rPr>
          <w:i/>
          <w:spacing w:val="-4"/>
          <w:sz w:val="16"/>
        </w:rPr>
        <w:t xml:space="preserve"> </w:t>
      </w:r>
      <w:r>
        <w:rPr>
          <w:i/>
          <w:sz w:val="16"/>
        </w:rPr>
        <w:t>income</w:t>
      </w:r>
      <w:r>
        <w:rPr>
          <w:i/>
          <w:spacing w:val="-4"/>
          <w:sz w:val="16"/>
        </w:rPr>
        <w:t xml:space="preserve"> </w:t>
      </w:r>
      <w:r>
        <w:rPr>
          <w:i/>
          <w:sz w:val="16"/>
        </w:rPr>
        <w:t>are</w:t>
      </w:r>
      <w:r>
        <w:rPr>
          <w:i/>
          <w:spacing w:val="-4"/>
          <w:sz w:val="16"/>
        </w:rPr>
        <w:t xml:space="preserve"> </w:t>
      </w:r>
      <w:r>
        <w:rPr>
          <w:i/>
          <w:sz w:val="16"/>
        </w:rPr>
        <w:t>immaterial</w:t>
      </w:r>
      <w:r>
        <w:rPr>
          <w:i/>
          <w:spacing w:val="-4"/>
          <w:sz w:val="16"/>
        </w:rPr>
        <w:t xml:space="preserve"> </w:t>
      </w:r>
      <w:r>
        <w:rPr>
          <w:i/>
          <w:sz w:val="16"/>
        </w:rPr>
        <w:t>for</w:t>
      </w:r>
      <w:r>
        <w:rPr>
          <w:i/>
          <w:spacing w:val="-4"/>
          <w:sz w:val="16"/>
        </w:rPr>
        <w:t xml:space="preserve"> </w:t>
      </w:r>
      <w:r>
        <w:rPr>
          <w:i/>
          <w:sz w:val="16"/>
        </w:rPr>
        <w:t>the</w:t>
      </w:r>
      <w:r>
        <w:rPr>
          <w:i/>
          <w:spacing w:val="-4"/>
          <w:sz w:val="16"/>
        </w:rPr>
        <w:t xml:space="preserve"> </w:t>
      </w:r>
      <w:r>
        <w:rPr>
          <w:i/>
          <w:sz w:val="16"/>
        </w:rPr>
        <w:t>periods</w:t>
      </w:r>
      <w:r>
        <w:rPr>
          <w:i/>
          <w:spacing w:val="-4"/>
          <w:sz w:val="16"/>
        </w:rPr>
        <w:t xml:space="preserve"> </w:t>
      </w:r>
      <w:r>
        <w:rPr>
          <w:i/>
          <w:sz w:val="16"/>
        </w:rPr>
        <w:t>presented</w:t>
      </w:r>
      <w:r>
        <w:rPr>
          <w:i/>
          <w:spacing w:val="-4"/>
          <w:sz w:val="16"/>
        </w:rPr>
        <w:t xml:space="preserve"> </w:t>
      </w:r>
      <w:r>
        <w:rPr>
          <w:i/>
          <w:sz w:val="16"/>
        </w:rPr>
        <w:t>and</w:t>
      </w:r>
      <w:r>
        <w:rPr>
          <w:i/>
          <w:spacing w:val="-4"/>
          <w:sz w:val="16"/>
        </w:rPr>
        <w:t xml:space="preserve"> </w:t>
      </w:r>
      <w:r>
        <w:rPr>
          <w:i/>
          <w:sz w:val="16"/>
        </w:rPr>
        <w:t>therefore</w:t>
      </w:r>
      <w:r>
        <w:rPr>
          <w:i/>
          <w:spacing w:val="-4"/>
          <w:sz w:val="16"/>
        </w:rPr>
        <w:t xml:space="preserve"> </w:t>
      </w:r>
      <w:r>
        <w:rPr>
          <w:i/>
          <w:sz w:val="16"/>
        </w:rPr>
        <w:t>are</w:t>
      </w:r>
      <w:r>
        <w:rPr>
          <w:i/>
          <w:spacing w:val="-4"/>
          <w:sz w:val="16"/>
        </w:rPr>
        <w:t xml:space="preserve"> </w:t>
      </w:r>
      <w:r>
        <w:rPr>
          <w:i/>
          <w:sz w:val="16"/>
        </w:rPr>
        <w:t>not</w:t>
      </w:r>
      <w:r>
        <w:rPr>
          <w:i/>
          <w:spacing w:val="-4"/>
          <w:sz w:val="16"/>
        </w:rPr>
        <w:t xml:space="preserve"> </w:t>
      </w:r>
      <w:r>
        <w:rPr>
          <w:i/>
          <w:sz w:val="16"/>
        </w:rPr>
        <w:t>included</w:t>
      </w:r>
      <w:r>
        <w:rPr>
          <w:i/>
          <w:spacing w:val="-4"/>
          <w:sz w:val="16"/>
        </w:rPr>
        <w:t xml:space="preserve"> </w:t>
      </w:r>
      <w:r>
        <w:rPr>
          <w:i/>
          <w:sz w:val="16"/>
        </w:rPr>
        <w:t>in</w:t>
      </w:r>
      <w:r>
        <w:rPr>
          <w:i/>
          <w:spacing w:val="-4"/>
          <w:sz w:val="16"/>
        </w:rPr>
        <w:t xml:space="preserve"> </w:t>
      </w:r>
      <w:r>
        <w:rPr>
          <w:i/>
          <w:sz w:val="16"/>
        </w:rPr>
        <w:t>the</w:t>
      </w:r>
      <w:r>
        <w:rPr>
          <w:i/>
          <w:spacing w:val="-4"/>
          <w:sz w:val="16"/>
        </w:rPr>
        <w:t xml:space="preserve"> </w:t>
      </w:r>
      <w:r>
        <w:rPr>
          <w:i/>
          <w:sz w:val="16"/>
        </w:rPr>
        <w:t>table</w:t>
      </w:r>
      <w:r>
        <w:rPr>
          <w:i/>
          <w:spacing w:val="-4"/>
          <w:sz w:val="16"/>
        </w:rPr>
        <w:t xml:space="preserve"> </w:t>
      </w:r>
      <w:r>
        <w:rPr>
          <w:i/>
          <w:spacing w:val="-2"/>
          <w:sz w:val="16"/>
        </w:rPr>
        <w:t>above.</w:t>
      </w:r>
    </w:p>
    <w:p w14:paraId="03739D14" w14:textId="77777777" w:rsidR="00F86F35" w:rsidRDefault="00F86F35">
      <w:pPr>
        <w:pStyle w:val="BodyText"/>
        <w:spacing w:before="6"/>
        <w:rPr>
          <w:i/>
          <w:sz w:val="15"/>
        </w:rPr>
      </w:pPr>
    </w:p>
    <w:tbl>
      <w:tblPr>
        <w:tblW w:w="0" w:type="auto"/>
        <w:tblInd w:w="337" w:type="dxa"/>
        <w:tblLayout w:type="fixed"/>
        <w:tblCellMar>
          <w:left w:w="0" w:type="dxa"/>
          <w:right w:w="0" w:type="dxa"/>
        </w:tblCellMar>
        <w:tblLook w:val="01E0" w:firstRow="1" w:lastRow="1" w:firstColumn="1" w:lastColumn="1" w:noHBand="0" w:noVBand="0"/>
      </w:tblPr>
      <w:tblGrid>
        <w:gridCol w:w="7500"/>
        <w:gridCol w:w="1547"/>
        <w:gridCol w:w="854"/>
      </w:tblGrid>
      <w:tr w:rsidR="00F86F35" w14:paraId="7EAC3532" w14:textId="77777777">
        <w:trPr>
          <w:trHeight w:val="368"/>
        </w:trPr>
        <w:tc>
          <w:tcPr>
            <w:tcW w:w="7500" w:type="dxa"/>
          </w:tcPr>
          <w:p w14:paraId="055DC69C" w14:textId="77777777" w:rsidR="00F86F35" w:rsidRDefault="008A442A">
            <w:pPr>
              <w:pStyle w:val="TableParagraph"/>
              <w:jc w:val="left"/>
              <w:rPr>
                <w:sz w:val="20"/>
              </w:rPr>
            </w:pPr>
            <w:r>
              <w:rPr>
                <w:sz w:val="20"/>
              </w:rPr>
              <w:t>The</w:t>
            </w:r>
            <w:r>
              <w:rPr>
                <w:spacing w:val="-7"/>
                <w:sz w:val="20"/>
              </w:rPr>
              <w:t xml:space="preserve"> </w:t>
            </w:r>
            <w:r>
              <w:rPr>
                <w:sz w:val="20"/>
              </w:rPr>
              <w:t>following</w:t>
            </w:r>
            <w:r>
              <w:rPr>
                <w:spacing w:val="-5"/>
                <w:sz w:val="20"/>
              </w:rPr>
              <w:t xml:space="preserve"> </w:t>
            </w:r>
            <w:r>
              <w:rPr>
                <w:sz w:val="20"/>
              </w:rPr>
              <w:t>table</w:t>
            </w:r>
            <w:r>
              <w:rPr>
                <w:spacing w:val="-5"/>
                <w:sz w:val="20"/>
              </w:rPr>
              <w:t xml:space="preserve"> </w:t>
            </w:r>
            <w:r>
              <w:rPr>
                <w:sz w:val="20"/>
              </w:rPr>
              <w:t>summarizes</w:t>
            </w:r>
            <w:r>
              <w:rPr>
                <w:spacing w:val="-4"/>
                <w:sz w:val="20"/>
              </w:rPr>
              <w:t xml:space="preserve"> </w:t>
            </w:r>
            <w:r>
              <w:rPr>
                <w:sz w:val="20"/>
              </w:rPr>
              <w:t>the</w:t>
            </w:r>
            <w:r>
              <w:rPr>
                <w:spacing w:val="-5"/>
                <w:sz w:val="20"/>
              </w:rPr>
              <w:t xml:space="preserve"> </w:t>
            </w:r>
            <w:r>
              <w:rPr>
                <w:sz w:val="20"/>
              </w:rPr>
              <w:t>lease</w:t>
            </w:r>
            <w:r>
              <w:rPr>
                <w:spacing w:val="-5"/>
                <w:sz w:val="20"/>
              </w:rPr>
              <w:t xml:space="preserve"> </w:t>
            </w:r>
            <w:r>
              <w:rPr>
                <w:sz w:val="20"/>
              </w:rPr>
              <w:t>terms</w:t>
            </w:r>
            <w:r>
              <w:rPr>
                <w:spacing w:val="-4"/>
                <w:sz w:val="20"/>
              </w:rPr>
              <w:t xml:space="preserve"> </w:t>
            </w:r>
            <w:r>
              <w:rPr>
                <w:sz w:val="20"/>
              </w:rPr>
              <w:t>and</w:t>
            </w:r>
            <w:r>
              <w:rPr>
                <w:spacing w:val="-5"/>
                <w:sz w:val="20"/>
              </w:rPr>
              <w:t xml:space="preserve"> </w:t>
            </w:r>
            <w:r>
              <w:rPr>
                <w:sz w:val="20"/>
              </w:rPr>
              <w:t>discount</w:t>
            </w:r>
            <w:r>
              <w:rPr>
                <w:spacing w:val="-5"/>
                <w:sz w:val="20"/>
              </w:rPr>
              <w:t xml:space="preserve"> </w:t>
            </w:r>
            <w:r>
              <w:rPr>
                <w:sz w:val="20"/>
              </w:rPr>
              <w:t>rates</w:t>
            </w:r>
            <w:r>
              <w:rPr>
                <w:spacing w:val="-4"/>
                <w:sz w:val="20"/>
              </w:rPr>
              <w:t xml:space="preserve"> </w:t>
            </w:r>
            <w:r>
              <w:rPr>
                <w:sz w:val="20"/>
              </w:rPr>
              <w:t>as</w:t>
            </w:r>
            <w:r>
              <w:rPr>
                <w:spacing w:val="-5"/>
                <w:sz w:val="20"/>
              </w:rPr>
              <w:t xml:space="preserve"> </w:t>
            </w:r>
            <w:r>
              <w:rPr>
                <w:sz w:val="20"/>
              </w:rPr>
              <w:t>of</w:t>
            </w:r>
            <w:r>
              <w:rPr>
                <w:spacing w:val="-5"/>
                <w:sz w:val="20"/>
              </w:rPr>
              <w:t xml:space="preserve"> </w:t>
            </w:r>
            <w:r>
              <w:rPr>
                <w:sz w:val="20"/>
              </w:rPr>
              <w:t>December</w:t>
            </w:r>
            <w:r>
              <w:rPr>
                <w:spacing w:val="-4"/>
                <w:sz w:val="20"/>
              </w:rPr>
              <w:t xml:space="preserve"> </w:t>
            </w:r>
            <w:r>
              <w:rPr>
                <w:spacing w:val="-5"/>
                <w:sz w:val="20"/>
              </w:rPr>
              <w:t>31:</w:t>
            </w:r>
          </w:p>
        </w:tc>
        <w:tc>
          <w:tcPr>
            <w:tcW w:w="2401" w:type="dxa"/>
            <w:gridSpan w:val="2"/>
          </w:tcPr>
          <w:p w14:paraId="799906F1" w14:textId="77777777" w:rsidR="00F86F35" w:rsidRDefault="00F86F35">
            <w:pPr>
              <w:pStyle w:val="TableParagraph"/>
              <w:jc w:val="left"/>
              <w:rPr>
                <w:rFonts w:ascii="Times New Roman"/>
                <w:sz w:val="18"/>
              </w:rPr>
            </w:pPr>
          </w:p>
        </w:tc>
      </w:tr>
      <w:tr w:rsidR="00F86F35" w14:paraId="62A1E4FD" w14:textId="77777777" w:rsidTr="003210B3">
        <w:trPr>
          <w:trHeight w:val="379"/>
        </w:trPr>
        <w:tc>
          <w:tcPr>
            <w:tcW w:w="7500" w:type="dxa"/>
          </w:tcPr>
          <w:p w14:paraId="2F81C3DD" w14:textId="77777777" w:rsidR="00F86F35" w:rsidRDefault="00F86F35">
            <w:pPr>
              <w:pStyle w:val="TableParagraph"/>
              <w:jc w:val="left"/>
              <w:rPr>
                <w:rFonts w:ascii="Times New Roman"/>
                <w:sz w:val="18"/>
              </w:rPr>
            </w:pPr>
          </w:p>
        </w:tc>
        <w:tc>
          <w:tcPr>
            <w:tcW w:w="2401" w:type="dxa"/>
            <w:gridSpan w:val="2"/>
          </w:tcPr>
          <w:p w14:paraId="2043C323" w14:textId="77777777" w:rsidR="00F86F35" w:rsidRDefault="008A442A">
            <w:pPr>
              <w:pStyle w:val="TableParagraph"/>
              <w:tabs>
                <w:tab w:val="left" w:pos="742"/>
                <w:tab w:val="left" w:pos="1942"/>
              </w:tabs>
              <w:spacing w:before="124" w:line="235" w:lineRule="exact"/>
              <w:jc w:val="left"/>
              <w:rPr>
                <w:sz w:val="20"/>
              </w:rPr>
            </w:pPr>
            <w:r>
              <w:rPr>
                <w:rFonts w:ascii="Times New Roman"/>
                <w:sz w:val="20"/>
                <w:u w:val="single" w:color="0B2CD8"/>
              </w:rPr>
              <w:tab/>
            </w:r>
            <w:r>
              <w:rPr>
                <w:b/>
                <w:spacing w:val="-4"/>
                <w:sz w:val="20"/>
                <w:u w:val="single" w:color="0B2CD8"/>
              </w:rPr>
              <w:t>2022</w:t>
            </w:r>
            <w:r>
              <w:rPr>
                <w:b/>
                <w:sz w:val="20"/>
                <w:u w:val="single" w:color="0B2CD8"/>
              </w:rPr>
              <w:tab/>
            </w:r>
            <w:r>
              <w:rPr>
                <w:spacing w:val="-4"/>
                <w:sz w:val="20"/>
                <w:u w:val="single" w:color="0B2CD8"/>
              </w:rPr>
              <w:t>2021</w:t>
            </w:r>
          </w:p>
        </w:tc>
      </w:tr>
      <w:tr w:rsidR="00F86F35" w14:paraId="3014649A" w14:textId="77777777" w:rsidTr="003210B3">
        <w:trPr>
          <w:trHeight w:val="537"/>
        </w:trPr>
        <w:tc>
          <w:tcPr>
            <w:tcW w:w="7500" w:type="dxa"/>
          </w:tcPr>
          <w:p w14:paraId="77DA9E7D" w14:textId="77777777" w:rsidR="00F86F35" w:rsidRDefault="008A442A">
            <w:pPr>
              <w:pStyle w:val="TableParagraph"/>
              <w:spacing w:before="9"/>
              <w:ind w:left="52"/>
              <w:jc w:val="left"/>
              <w:rPr>
                <w:b/>
                <w:sz w:val="20"/>
              </w:rPr>
            </w:pPr>
            <w:r>
              <w:rPr>
                <w:b/>
                <w:sz w:val="20"/>
              </w:rPr>
              <w:t>Lease</w:t>
            </w:r>
            <w:r>
              <w:rPr>
                <w:b/>
                <w:spacing w:val="-5"/>
                <w:sz w:val="20"/>
              </w:rPr>
              <w:t xml:space="preserve"> </w:t>
            </w:r>
            <w:r>
              <w:rPr>
                <w:b/>
                <w:sz w:val="20"/>
              </w:rPr>
              <w:t>Term</w:t>
            </w:r>
            <w:r>
              <w:rPr>
                <w:b/>
                <w:spacing w:val="-5"/>
                <w:sz w:val="20"/>
              </w:rPr>
              <w:t xml:space="preserve"> </w:t>
            </w:r>
            <w:r>
              <w:rPr>
                <w:b/>
                <w:sz w:val="20"/>
              </w:rPr>
              <w:t>and</w:t>
            </w:r>
            <w:r>
              <w:rPr>
                <w:b/>
                <w:spacing w:val="-5"/>
                <w:sz w:val="20"/>
              </w:rPr>
              <w:t xml:space="preserve"> </w:t>
            </w:r>
            <w:r>
              <w:rPr>
                <w:b/>
                <w:sz w:val="20"/>
              </w:rPr>
              <w:t>Discount</w:t>
            </w:r>
            <w:r>
              <w:rPr>
                <w:b/>
                <w:spacing w:val="-5"/>
                <w:sz w:val="20"/>
              </w:rPr>
              <w:t xml:space="preserve"> </w:t>
            </w:r>
            <w:r>
              <w:rPr>
                <w:b/>
                <w:spacing w:val="-4"/>
                <w:sz w:val="20"/>
              </w:rPr>
              <w:t>Rate</w:t>
            </w:r>
          </w:p>
          <w:p w14:paraId="18FF26C9" w14:textId="77777777" w:rsidR="00F86F35" w:rsidRDefault="008A442A">
            <w:pPr>
              <w:pStyle w:val="TableParagraph"/>
              <w:spacing w:before="26" w:line="237" w:lineRule="exact"/>
              <w:ind w:left="52"/>
              <w:jc w:val="left"/>
              <w:rPr>
                <w:sz w:val="20"/>
              </w:rPr>
            </w:pPr>
            <w:r>
              <w:rPr>
                <w:sz w:val="20"/>
              </w:rPr>
              <w:t>Weighted-average</w:t>
            </w:r>
            <w:r>
              <w:rPr>
                <w:spacing w:val="-9"/>
                <w:sz w:val="20"/>
              </w:rPr>
              <w:t xml:space="preserve"> </w:t>
            </w:r>
            <w:r>
              <w:rPr>
                <w:sz w:val="20"/>
              </w:rPr>
              <w:t>term</w:t>
            </w:r>
            <w:r>
              <w:rPr>
                <w:spacing w:val="-9"/>
                <w:sz w:val="20"/>
              </w:rPr>
              <w:t xml:space="preserve"> </w:t>
            </w:r>
            <w:r>
              <w:rPr>
                <w:spacing w:val="-2"/>
                <w:sz w:val="20"/>
              </w:rPr>
              <w:t>(years)</w:t>
            </w:r>
          </w:p>
        </w:tc>
        <w:tc>
          <w:tcPr>
            <w:tcW w:w="2401" w:type="dxa"/>
            <w:gridSpan w:val="2"/>
          </w:tcPr>
          <w:p w14:paraId="0F7FACC9" w14:textId="77777777" w:rsidR="00F86F35" w:rsidRDefault="00F86F35">
            <w:pPr>
              <w:pStyle w:val="TableParagraph"/>
              <w:jc w:val="left"/>
              <w:rPr>
                <w:rFonts w:ascii="Times New Roman"/>
                <w:sz w:val="18"/>
              </w:rPr>
            </w:pPr>
          </w:p>
        </w:tc>
      </w:tr>
      <w:tr w:rsidR="00F86F35" w14:paraId="178367E6" w14:textId="77777777">
        <w:trPr>
          <w:trHeight w:val="271"/>
        </w:trPr>
        <w:tc>
          <w:tcPr>
            <w:tcW w:w="7500" w:type="dxa"/>
          </w:tcPr>
          <w:p w14:paraId="196429A9" w14:textId="77777777" w:rsidR="00F86F35" w:rsidRDefault="008A442A">
            <w:pPr>
              <w:pStyle w:val="TableParagraph"/>
              <w:spacing w:before="12" w:line="239" w:lineRule="exact"/>
              <w:ind w:left="292"/>
              <w:jc w:val="left"/>
              <w:rPr>
                <w:sz w:val="20"/>
              </w:rPr>
            </w:pPr>
            <w:r>
              <w:rPr>
                <w:sz w:val="20"/>
              </w:rPr>
              <w:t>Operating</w:t>
            </w:r>
            <w:r>
              <w:rPr>
                <w:spacing w:val="-8"/>
                <w:sz w:val="20"/>
              </w:rPr>
              <w:t xml:space="preserve"> </w:t>
            </w:r>
            <w:r>
              <w:rPr>
                <w:spacing w:val="-2"/>
                <w:sz w:val="20"/>
              </w:rPr>
              <w:t>leases</w:t>
            </w:r>
          </w:p>
        </w:tc>
        <w:tc>
          <w:tcPr>
            <w:tcW w:w="2401" w:type="dxa"/>
            <w:gridSpan w:val="2"/>
          </w:tcPr>
          <w:p w14:paraId="329EF756" w14:textId="77777777" w:rsidR="00F86F35" w:rsidRDefault="008A442A">
            <w:pPr>
              <w:pStyle w:val="TableParagraph"/>
              <w:tabs>
                <w:tab w:val="left" w:pos="1993"/>
              </w:tabs>
              <w:spacing w:before="12" w:line="239" w:lineRule="exact"/>
              <w:ind w:left="790"/>
              <w:jc w:val="left"/>
              <w:rPr>
                <w:sz w:val="20"/>
              </w:rPr>
            </w:pPr>
            <w:r>
              <w:rPr>
                <w:b/>
                <w:spacing w:val="-4"/>
                <w:sz w:val="20"/>
              </w:rPr>
              <w:t>5.64</w:t>
            </w:r>
            <w:r>
              <w:rPr>
                <w:b/>
                <w:sz w:val="20"/>
              </w:rPr>
              <w:tab/>
            </w:r>
            <w:r>
              <w:rPr>
                <w:spacing w:val="-4"/>
                <w:sz w:val="20"/>
              </w:rPr>
              <w:t>5.97</w:t>
            </w:r>
          </w:p>
        </w:tc>
      </w:tr>
      <w:tr w:rsidR="00F86F35" w14:paraId="2E7A5037" w14:textId="77777777">
        <w:trPr>
          <w:trHeight w:val="273"/>
        </w:trPr>
        <w:tc>
          <w:tcPr>
            <w:tcW w:w="7500" w:type="dxa"/>
            <w:tcBorders>
              <w:bottom w:val="single" w:sz="8" w:space="0" w:color="5D6670"/>
            </w:tcBorders>
          </w:tcPr>
          <w:p w14:paraId="2735AB3D" w14:textId="77777777" w:rsidR="00F86F35" w:rsidRDefault="008A442A">
            <w:pPr>
              <w:pStyle w:val="TableParagraph"/>
              <w:spacing w:before="13" w:line="240" w:lineRule="exact"/>
              <w:ind w:left="292"/>
              <w:jc w:val="left"/>
              <w:rPr>
                <w:sz w:val="20"/>
              </w:rPr>
            </w:pPr>
            <w:r>
              <w:rPr>
                <w:sz w:val="20"/>
              </w:rPr>
              <w:t>Finance</w:t>
            </w:r>
            <w:r>
              <w:rPr>
                <w:spacing w:val="-6"/>
                <w:sz w:val="20"/>
              </w:rPr>
              <w:t xml:space="preserve"> </w:t>
            </w:r>
            <w:r>
              <w:rPr>
                <w:spacing w:val="-2"/>
                <w:sz w:val="20"/>
              </w:rPr>
              <w:t>leases</w:t>
            </w:r>
          </w:p>
        </w:tc>
        <w:tc>
          <w:tcPr>
            <w:tcW w:w="2401" w:type="dxa"/>
            <w:gridSpan w:val="2"/>
            <w:tcBorders>
              <w:bottom w:val="single" w:sz="8" w:space="0" w:color="5D6670"/>
            </w:tcBorders>
          </w:tcPr>
          <w:p w14:paraId="50F6FDFA" w14:textId="77777777" w:rsidR="00F86F35" w:rsidRDefault="008A442A">
            <w:pPr>
              <w:pStyle w:val="TableParagraph"/>
              <w:tabs>
                <w:tab w:val="left" w:pos="1993"/>
              </w:tabs>
              <w:spacing w:before="13" w:line="240" w:lineRule="exact"/>
              <w:ind w:left="790"/>
              <w:jc w:val="left"/>
              <w:rPr>
                <w:sz w:val="20"/>
              </w:rPr>
            </w:pPr>
            <w:r>
              <w:rPr>
                <w:b/>
                <w:spacing w:val="-4"/>
                <w:sz w:val="20"/>
              </w:rPr>
              <w:t>6.60</w:t>
            </w:r>
            <w:r>
              <w:rPr>
                <w:b/>
                <w:sz w:val="20"/>
              </w:rPr>
              <w:tab/>
            </w:r>
            <w:r>
              <w:rPr>
                <w:spacing w:val="-4"/>
                <w:sz w:val="20"/>
              </w:rPr>
              <w:t>7.49</w:t>
            </w:r>
          </w:p>
        </w:tc>
      </w:tr>
      <w:tr w:rsidR="00F86F35" w14:paraId="6C0D9ABC" w14:textId="77777777">
        <w:trPr>
          <w:trHeight w:val="531"/>
        </w:trPr>
        <w:tc>
          <w:tcPr>
            <w:tcW w:w="7500" w:type="dxa"/>
          </w:tcPr>
          <w:p w14:paraId="25641324" w14:textId="77777777" w:rsidR="00F86F35" w:rsidRDefault="00F86F35">
            <w:pPr>
              <w:pStyle w:val="TableParagraph"/>
              <w:spacing w:before="6"/>
              <w:jc w:val="left"/>
              <w:rPr>
                <w:i/>
                <w:sz w:val="23"/>
              </w:rPr>
            </w:pPr>
          </w:p>
          <w:p w14:paraId="0B3F18A9" w14:textId="77777777" w:rsidR="00F86F35" w:rsidRDefault="008A442A">
            <w:pPr>
              <w:pStyle w:val="TableParagraph"/>
              <w:spacing w:line="225" w:lineRule="exact"/>
              <w:ind w:left="52"/>
              <w:jc w:val="left"/>
              <w:rPr>
                <w:sz w:val="20"/>
              </w:rPr>
            </w:pPr>
            <w:r>
              <w:rPr>
                <w:sz w:val="20"/>
              </w:rPr>
              <w:t>Weighted-average</w:t>
            </w:r>
            <w:r>
              <w:rPr>
                <w:spacing w:val="-9"/>
                <w:sz w:val="20"/>
              </w:rPr>
              <w:t xml:space="preserve"> </w:t>
            </w:r>
            <w:r>
              <w:rPr>
                <w:sz w:val="20"/>
              </w:rPr>
              <w:t>discount</w:t>
            </w:r>
            <w:r>
              <w:rPr>
                <w:spacing w:val="-8"/>
                <w:sz w:val="20"/>
              </w:rPr>
              <w:t xml:space="preserve"> </w:t>
            </w:r>
            <w:r>
              <w:rPr>
                <w:sz w:val="20"/>
              </w:rPr>
              <w:t>rate</w:t>
            </w:r>
            <w:r>
              <w:rPr>
                <w:spacing w:val="-8"/>
                <w:sz w:val="20"/>
              </w:rPr>
              <w:t xml:space="preserve"> </w:t>
            </w:r>
            <w:r>
              <w:rPr>
                <w:spacing w:val="-2"/>
                <w:sz w:val="20"/>
              </w:rPr>
              <w:t>(percent)</w:t>
            </w:r>
          </w:p>
        </w:tc>
        <w:tc>
          <w:tcPr>
            <w:tcW w:w="2401" w:type="dxa"/>
            <w:gridSpan w:val="2"/>
          </w:tcPr>
          <w:p w14:paraId="0EA1B0F0" w14:textId="77777777" w:rsidR="00F86F35" w:rsidRDefault="00F86F35">
            <w:pPr>
              <w:pStyle w:val="TableParagraph"/>
              <w:jc w:val="left"/>
              <w:rPr>
                <w:rFonts w:ascii="Times New Roman"/>
                <w:sz w:val="18"/>
              </w:rPr>
            </w:pPr>
          </w:p>
        </w:tc>
      </w:tr>
      <w:tr w:rsidR="00F86F35" w14:paraId="5FD13ABF" w14:textId="77777777">
        <w:trPr>
          <w:trHeight w:val="284"/>
        </w:trPr>
        <w:tc>
          <w:tcPr>
            <w:tcW w:w="7500" w:type="dxa"/>
          </w:tcPr>
          <w:p w14:paraId="60F61D4C" w14:textId="77777777" w:rsidR="00F86F35" w:rsidRDefault="008A442A">
            <w:pPr>
              <w:pStyle w:val="TableParagraph"/>
              <w:spacing w:before="25" w:line="239" w:lineRule="exact"/>
              <w:ind w:left="292"/>
              <w:jc w:val="left"/>
              <w:rPr>
                <w:sz w:val="20"/>
              </w:rPr>
            </w:pPr>
            <w:r>
              <w:rPr>
                <w:sz w:val="20"/>
              </w:rPr>
              <w:t>Operating</w:t>
            </w:r>
            <w:r>
              <w:rPr>
                <w:spacing w:val="-8"/>
                <w:sz w:val="20"/>
              </w:rPr>
              <w:t xml:space="preserve"> </w:t>
            </w:r>
            <w:r>
              <w:rPr>
                <w:spacing w:val="-2"/>
                <w:sz w:val="20"/>
              </w:rPr>
              <w:t>leases</w:t>
            </w:r>
          </w:p>
        </w:tc>
        <w:tc>
          <w:tcPr>
            <w:tcW w:w="1547" w:type="dxa"/>
          </w:tcPr>
          <w:p w14:paraId="5CCEE851" w14:textId="77777777" w:rsidR="00F86F35" w:rsidRDefault="008A442A">
            <w:pPr>
              <w:pStyle w:val="TableParagraph"/>
              <w:spacing w:before="25" w:line="239" w:lineRule="exact"/>
              <w:ind w:right="422"/>
              <w:rPr>
                <w:b/>
                <w:sz w:val="20"/>
              </w:rPr>
            </w:pPr>
            <w:r>
              <w:rPr>
                <w:b/>
                <w:spacing w:val="-4"/>
                <w:sz w:val="20"/>
              </w:rPr>
              <w:t>2.99</w:t>
            </w:r>
          </w:p>
        </w:tc>
        <w:tc>
          <w:tcPr>
            <w:tcW w:w="854" w:type="dxa"/>
          </w:tcPr>
          <w:p w14:paraId="08B340FF" w14:textId="77777777" w:rsidR="00F86F35" w:rsidRDefault="008A442A">
            <w:pPr>
              <w:pStyle w:val="TableParagraph"/>
              <w:spacing w:before="25" w:line="239" w:lineRule="exact"/>
              <w:ind w:right="74"/>
              <w:rPr>
                <w:sz w:val="20"/>
              </w:rPr>
            </w:pPr>
            <w:r>
              <w:rPr>
                <w:spacing w:val="-4"/>
                <w:sz w:val="20"/>
              </w:rPr>
              <w:t>2.66</w:t>
            </w:r>
          </w:p>
        </w:tc>
      </w:tr>
      <w:tr w:rsidR="00F86F35" w14:paraId="4BA6FF29" w14:textId="77777777">
        <w:trPr>
          <w:trHeight w:val="273"/>
        </w:trPr>
        <w:tc>
          <w:tcPr>
            <w:tcW w:w="7500" w:type="dxa"/>
            <w:tcBorders>
              <w:bottom w:val="single" w:sz="8" w:space="0" w:color="5D6670"/>
            </w:tcBorders>
          </w:tcPr>
          <w:p w14:paraId="78C78F7E" w14:textId="77777777" w:rsidR="00F86F35" w:rsidRDefault="008A442A">
            <w:pPr>
              <w:pStyle w:val="TableParagraph"/>
              <w:spacing w:before="13" w:line="240" w:lineRule="exact"/>
              <w:ind w:left="292"/>
              <w:jc w:val="left"/>
              <w:rPr>
                <w:sz w:val="20"/>
              </w:rPr>
            </w:pPr>
            <w:r>
              <w:rPr>
                <w:sz w:val="20"/>
              </w:rPr>
              <w:t>Finance</w:t>
            </w:r>
            <w:r>
              <w:rPr>
                <w:spacing w:val="-6"/>
                <w:sz w:val="20"/>
              </w:rPr>
              <w:t xml:space="preserve"> </w:t>
            </w:r>
            <w:r>
              <w:rPr>
                <w:spacing w:val="-2"/>
                <w:sz w:val="20"/>
              </w:rPr>
              <w:t>leases</w:t>
            </w:r>
          </w:p>
        </w:tc>
        <w:tc>
          <w:tcPr>
            <w:tcW w:w="1547" w:type="dxa"/>
            <w:tcBorders>
              <w:bottom w:val="single" w:sz="8" w:space="0" w:color="5D6670"/>
            </w:tcBorders>
          </w:tcPr>
          <w:p w14:paraId="1AD8DA60" w14:textId="77777777" w:rsidR="00F86F35" w:rsidRDefault="008A442A">
            <w:pPr>
              <w:pStyle w:val="TableParagraph"/>
              <w:spacing w:before="13" w:line="240" w:lineRule="exact"/>
              <w:ind w:right="422"/>
              <w:rPr>
                <w:b/>
                <w:sz w:val="20"/>
              </w:rPr>
            </w:pPr>
            <w:r>
              <w:rPr>
                <w:b/>
                <w:spacing w:val="-4"/>
                <w:sz w:val="20"/>
              </w:rPr>
              <w:t>3.40</w:t>
            </w:r>
          </w:p>
        </w:tc>
        <w:tc>
          <w:tcPr>
            <w:tcW w:w="854" w:type="dxa"/>
            <w:tcBorders>
              <w:bottom w:val="single" w:sz="8" w:space="0" w:color="5D6670"/>
            </w:tcBorders>
          </w:tcPr>
          <w:p w14:paraId="0C3E4342" w14:textId="77777777" w:rsidR="00F86F35" w:rsidRDefault="008A442A">
            <w:pPr>
              <w:pStyle w:val="TableParagraph"/>
              <w:spacing w:before="13" w:line="240" w:lineRule="exact"/>
              <w:ind w:right="74"/>
              <w:rPr>
                <w:sz w:val="20"/>
              </w:rPr>
            </w:pPr>
            <w:r>
              <w:rPr>
                <w:spacing w:val="-4"/>
                <w:sz w:val="20"/>
              </w:rPr>
              <w:t>3.24</w:t>
            </w:r>
          </w:p>
        </w:tc>
      </w:tr>
    </w:tbl>
    <w:p w14:paraId="6097ACF9"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35D3A792" w14:textId="77777777" w:rsidR="00F86F35" w:rsidRDefault="008A442A">
      <w:pPr>
        <w:pStyle w:val="BodyText"/>
        <w:spacing w:before="79"/>
        <w:ind w:left="330"/>
      </w:pPr>
      <w:r>
        <w:lastRenderedPageBreak/>
        <w:t>The</w:t>
      </w:r>
      <w:r>
        <w:rPr>
          <w:spacing w:val="-6"/>
        </w:rPr>
        <w:t xml:space="preserve"> </w:t>
      </w:r>
      <w:r>
        <w:t>following</w:t>
      </w:r>
      <w:r>
        <w:rPr>
          <w:spacing w:val="-5"/>
        </w:rPr>
        <w:t xml:space="preserve"> </w:t>
      </w:r>
      <w:r>
        <w:t>table</w:t>
      </w:r>
      <w:r>
        <w:rPr>
          <w:spacing w:val="-6"/>
        </w:rPr>
        <w:t xml:space="preserve"> </w:t>
      </w:r>
      <w:r>
        <w:t>summarizes</w:t>
      </w:r>
      <w:r>
        <w:rPr>
          <w:spacing w:val="-5"/>
        </w:rPr>
        <w:t xml:space="preserve"> </w:t>
      </w:r>
      <w:r>
        <w:t>other</w:t>
      </w:r>
      <w:r>
        <w:rPr>
          <w:spacing w:val="-6"/>
        </w:rPr>
        <w:t xml:space="preserve"> </w:t>
      </w:r>
      <w:r>
        <w:t>lease</w:t>
      </w:r>
      <w:r>
        <w:rPr>
          <w:spacing w:val="-5"/>
        </w:rPr>
        <w:t xml:space="preserve"> </w:t>
      </w:r>
      <w:r>
        <w:rPr>
          <w:spacing w:val="-2"/>
        </w:rPr>
        <w:t>information:</w:t>
      </w:r>
    </w:p>
    <w:p w14:paraId="13D06116" w14:textId="77777777" w:rsidR="00F86F35" w:rsidRDefault="00F86F35">
      <w:pPr>
        <w:pStyle w:val="BodyText"/>
        <w:spacing w:before="4"/>
        <w:rPr>
          <w:sz w:val="12"/>
        </w:rPr>
      </w:pPr>
    </w:p>
    <w:p w14:paraId="3C2942B0" w14:textId="77777777" w:rsidR="00F86F35" w:rsidRDefault="008A442A">
      <w:pPr>
        <w:pStyle w:val="BodyText"/>
        <w:spacing w:before="101" w:after="26"/>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45"/>
        <w:gridCol w:w="1200"/>
        <w:gridCol w:w="855"/>
      </w:tblGrid>
      <w:tr w:rsidR="00F86F35" w14:paraId="62A8C155" w14:textId="77777777">
        <w:trPr>
          <w:trHeight w:val="265"/>
        </w:trPr>
        <w:tc>
          <w:tcPr>
            <w:tcW w:w="6300" w:type="dxa"/>
          </w:tcPr>
          <w:p w14:paraId="15F02E89" w14:textId="77777777" w:rsidR="00F86F35" w:rsidRDefault="00F86F35">
            <w:pPr>
              <w:pStyle w:val="TableParagraph"/>
              <w:jc w:val="left"/>
              <w:rPr>
                <w:rFonts w:ascii="Times New Roman"/>
                <w:sz w:val="16"/>
              </w:rPr>
            </w:pPr>
          </w:p>
        </w:tc>
        <w:tc>
          <w:tcPr>
            <w:tcW w:w="1545" w:type="dxa"/>
            <w:tcBorders>
              <w:top w:val="single" w:sz="8" w:space="0" w:color="0B2CD8"/>
              <w:bottom w:val="single" w:sz="8" w:space="0" w:color="0B2CD8"/>
            </w:tcBorders>
          </w:tcPr>
          <w:p w14:paraId="3A35F405" w14:textId="77777777" w:rsidR="00F86F35" w:rsidRDefault="008A442A">
            <w:pPr>
              <w:pStyle w:val="TableParagraph"/>
              <w:spacing w:before="4" w:line="240" w:lineRule="exact"/>
              <w:ind w:right="395"/>
              <w:rPr>
                <w:b/>
                <w:sz w:val="20"/>
              </w:rPr>
            </w:pPr>
            <w:r>
              <w:rPr>
                <w:b/>
                <w:spacing w:val="-4"/>
                <w:sz w:val="20"/>
              </w:rPr>
              <w:t>2022</w:t>
            </w:r>
          </w:p>
        </w:tc>
        <w:tc>
          <w:tcPr>
            <w:tcW w:w="1200" w:type="dxa"/>
            <w:tcBorders>
              <w:top w:val="single" w:sz="8" w:space="0" w:color="0B2CD8"/>
              <w:bottom w:val="single" w:sz="8" w:space="0" w:color="0B2CD8"/>
            </w:tcBorders>
          </w:tcPr>
          <w:p w14:paraId="42DF2AC6" w14:textId="77777777" w:rsidR="00F86F35" w:rsidRDefault="008A442A">
            <w:pPr>
              <w:pStyle w:val="TableParagraph"/>
              <w:spacing w:before="4" w:line="240" w:lineRule="exact"/>
              <w:ind w:right="395"/>
              <w:rPr>
                <w:sz w:val="20"/>
              </w:rPr>
            </w:pPr>
            <w:r>
              <w:rPr>
                <w:spacing w:val="-4"/>
                <w:sz w:val="20"/>
              </w:rPr>
              <w:t>2021</w:t>
            </w:r>
          </w:p>
        </w:tc>
        <w:tc>
          <w:tcPr>
            <w:tcW w:w="855" w:type="dxa"/>
            <w:tcBorders>
              <w:top w:val="single" w:sz="8" w:space="0" w:color="0B2CD8"/>
              <w:bottom w:val="single" w:sz="8" w:space="0" w:color="0B2CD8"/>
            </w:tcBorders>
          </w:tcPr>
          <w:p w14:paraId="0678C84C" w14:textId="77777777" w:rsidR="00F86F35" w:rsidRDefault="008A442A">
            <w:pPr>
              <w:pStyle w:val="TableParagraph"/>
              <w:spacing w:before="4" w:line="240" w:lineRule="exact"/>
              <w:ind w:right="50"/>
              <w:rPr>
                <w:sz w:val="20"/>
              </w:rPr>
            </w:pPr>
            <w:r>
              <w:rPr>
                <w:spacing w:val="-4"/>
                <w:sz w:val="20"/>
              </w:rPr>
              <w:t>2020</w:t>
            </w:r>
          </w:p>
        </w:tc>
      </w:tr>
      <w:tr w:rsidR="00F86F35" w14:paraId="2C5C7BAD" w14:textId="77777777">
        <w:trPr>
          <w:trHeight w:val="839"/>
        </w:trPr>
        <w:tc>
          <w:tcPr>
            <w:tcW w:w="6300" w:type="dxa"/>
          </w:tcPr>
          <w:p w14:paraId="7F0DBCC8" w14:textId="77777777" w:rsidR="00F86F35" w:rsidRDefault="008A442A">
            <w:pPr>
              <w:pStyle w:val="TableParagraph"/>
              <w:spacing w:before="4"/>
              <w:ind w:left="52"/>
              <w:jc w:val="left"/>
              <w:rPr>
                <w:b/>
                <w:sz w:val="20"/>
              </w:rPr>
            </w:pPr>
            <w:r>
              <w:rPr>
                <w:b/>
                <w:sz w:val="20"/>
              </w:rPr>
              <w:t>Other</w:t>
            </w:r>
            <w:r>
              <w:rPr>
                <w:b/>
                <w:spacing w:val="-5"/>
                <w:sz w:val="20"/>
              </w:rPr>
              <w:t xml:space="preserve"> </w:t>
            </w:r>
            <w:r>
              <w:rPr>
                <w:b/>
                <w:spacing w:val="-2"/>
                <w:sz w:val="20"/>
              </w:rPr>
              <w:t>Information*</w:t>
            </w:r>
          </w:p>
          <w:p w14:paraId="4D103BDE" w14:textId="77777777" w:rsidR="00F86F35" w:rsidRDefault="008A442A">
            <w:pPr>
              <w:pStyle w:val="TableParagraph"/>
              <w:spacing w:before="5" w:line="280" w:lineRule="atLeast"/>
              <w:ind w:left="292" w:hanging="240"/>
              <w:jc w:val="left"/>
              <w:rPr>
                <w:sz w:val="20"/>
              </w:rPr>
            </w:pPr>
            <w:r>
              <w:rPr>
                <w:sz w:val="20"/>
              </w:rPr>
              <w:t>Cash</w:t>
            </w:r>
            <w:r>
              <w:rPr>
                <w:spacing w:val="-5"/>
                <w:sz w:val="20"/>
              </w:rPr>
              <w:t xml:space="preserve"> </w:t>
            </w:r>
            <w:r>
              <w:rPr>
                <w:sz w:val="20"/>
              </w:rPr>
              <w:t>paid</w:t>
            </w:r>
            <w:r>
              <w:rPr>
                <w:spacing w:val="-5"/>
                <w:sz w:val="20"/>
              </w:rPr>
              <w:t xml:space="preserve"> </w:t>
            </w:r>
            <w:r>
              <w:rPr>
                <w:sz w:val="20"/>
              </w:rPr>
              <w:t>for</w:t>
            </w:r>
            <w:r>
              <w:rPr>
                <w:spacing w:val="-5"/>
                <w:sz w:val="20"/>
              </w:rPr>
              <w:t xml:space="preserve"> </w:t>
            </w:r>
            <w:r>
              <w:rPr>
                <w:sz w:val="20"/>
              </w:rPr>
              <w:t>amounts</w:t>
            </w:r>
            <w:r>
              <w:rPr>
                <w:spacing w:val="-5"/>
                <w:sz w:val="20"/>
              </w:rPr>
              <w:t xml:space="preserve"> </w:t>
            </w:r>
            <w:r>
              <w:rPr>
                <w:sz w:val="20"/>
              </w:rPr>
              <w:t>included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measurement</w:t>
            </w:r>
            <w:r>
              <w:rPr>
                <w:spacing w:val="-5"/>
                <w:sz w:val="20"/>
              </w:rPr>
              <w:t xml:space="preserve"> </w:t>
            </w:r>
            <w:r>
              <w:rPr>
                <w:sz w:val="20"/>
              </w:rPr>
              <w:t>of</w:t>
            </w:r>
            <w:r>
              <w:rPr>
                <w:spacing w:val="-5"/>
                <w:sz w:val="20"/>
              </w:rPr>
              <w:t xml:space="preserve"> </w:t>
            </w:r>
            <w:r>
              <w:rPr>
                <w:sz w:val="20"/>
              </w:rPr>
              <w:t>lease</w:t>
            </w:r>
            <w:r>
              <w:rPr>
                <w:spacing w:val="-5"/>
                <w:sz w:val="20"/>
              </w:rPr>
              <w:t xml:space="preserve"> </w:t>
            </w:r>
            <w:r>
              <w:rPr>
                <w:sz w:val="20"/>
              </w:rPr>
              <w:t>liabilities Operating cash flows from operating leases</w:t>
            </w:r>
          </w:p>
        </w:tc>
        <w:tc>
          <w:tcPr>
            <w:tcW w:w="1545" w:type="dxa"/>
            <w:tcBorders>
              <w:top w:val="single" w:sz="8" w:space="0" w:color="0B2CD8"/>
            </w:tcBorders>
          </w:tcPr>
          <w:p w14:paraId="02D58D31" w14:textId="77777777" w:rsidR="00F86F35" w:rsidRDefault="00F86F35">
            <w:pPr>
              <w:pStyle w:val="TableParagraph"/>
              <w:jc w:val="left"/>
              <w:rPr>
                <w:sz w:val="24"/>
              </w:rPr>
            </w:pPr>
          </w:p>
          <w:p w14:paraId="55964699" w14:textId="77777777" w:rsidR="00F86F35" w:rsidRDefault="00F86F35">
            <w:pPr>
              <w:pStyle w:val="TableParagraph"/>
              <w:jc w:val="left"/>
              <w:rPr>
                <w:sz w:val="23"/>
              </w:rPr>
            </w:pPr>
          </w:p>
          <w:p w14:paraId="011F4576" w14:textId="77777777" w:rsidR="00F86F35" w:rsidRDefault="008A442A">
            <w:pPr>
              <w:pStyle w:val="TableParagraph"/>
              <w:tabs>
                <w:tab w:val="left" w:pos="766"/>
              </w:tabs>
              <w:spacing w:before="1"/>
              <w:ind w:right="420"/>
              <w:rPr>
                <w:b/>
                <w:sz w:val="20"/>
              </w:rPr>
            </w:pPr>
            <w:r>
              <w:rPr>
                <w:b/>
                <w:spacing w:val="-10"/>
                <w:sz w:val="20"/>
              </w:rPr>
              <w:t>$</w:t>
            </w:r>
            <w:r>
              <w:rPr>
                <w:b/>
                <w:sz w:val="20"/>
              </w:rPr>
              <w:tab/>
            </w:r>
            <w:r>
              <w:rPr>
                <w:b/>
                <w:spacing w:val="-5"/>
                <w:sz w:val="20"/>
              </w:rPr>
              <w:t>148</w:t>
            </w:r>
          </w:p>
        </w:tc>
        <w:tc>
          <w:tcPr>
            <w:tcW w:w="1200" w:type="dxa"/>
            <w:tcBorders>
              <w:top w:val="single" w:sz="8" w:space="0" w:color="0B2CD8"/>
            </w:tcBorders>
          </w:tcPr>
          <w:p w14:paraId="27B87D3C" w14:textId="77777777" w:rsidR="00F86F35" w:rsidRDefault="00F86F35">
            <w:pPr>
              <w:pStyle w:val="TableParagraph"/>
              <w:jc w:val="left"/>
              <w:rPr>
                <w:sz w:val="24"/>
              </w:rPr>
            </w:pPr>
          </w:p>
          <w:p w14:paraId="6BA93792" w14:textId="77777777" w:rsidR="00F86F35" w:rsidRDefault="00F86F35">
            <w:pPr>
              <w:pStyle w:val="TableParagraph"/>
              <w:jc w:val="left"/>
              <w:rPr>
                <w:sz w:val="23"/>
              </w:rPr>
            </w:pPr>
          </w:p>
          <w:p w14:paraId="55C5BA09" w14:textId="77777777" w:rsidR="00F86F35" w:rsidRDefault="008A442A">
            <w:pPr>
              <w:pStyle w:val="TableParagraph"/>
              <w:spacing w:before="1"/>
              <w:ind w:right="418"/>
              <w:rPr>
                <w:sz w:val="20"/>
              </w:rPr>
            </w:pPr>
            <w:r>
              <w:rPr>
                <w:spacing w:val="-5"/>
                <w:sz w:val="20"/>
              </w:rPr>
              <w:t>204</w:t>
            </w:r>
          </w:p>
        </w:tc>
        <w:tc>
          <w:tcPr>
            <w:tcW w:w="855" w:type="dxa"/>
            <w:tcBorders>
              <w:top w:val="single" w:sz="8" w:space="0" w:color="0B2CD8"/>
            </w:tcBorders>
          </w:tcPr>
          <w:p w14:paraId="1D7ED359" w14:textId="77777777" w:rsidR="00F86F35" w:rsidRDefault="00F86F35">
            <w:pPr>
              <w:pStyle w:val="TableParagraph"/>
              <w:jc w:val="left"/>
              <w:rPr>
                <w:sz w:val="24"/>
              </w:rPr>
            </w:pPr>
          </w:p>
          <w:p w14:paraId="257EBC46" w14:textId="77777777" w:rsidR="00F86F35" w:rsidRDefault="00F86F35">
            <w:pPr>
              <w:pStyle w:val="TableParagraph"/>
              <w:jc w:val="left"/>
              <w:rPr>
                <w:sz w:val="23"/>
              </w:rPr>
            </w:pPr>
          </w:p>
          <w:p w14:paraId="0A099316" w14:textId="77777777" w:rsidR="00F86F35" w:rsidRDefault="008A442A">
            <w:pPr>
              <w:pStyle w:val="TableParagraph"/>
              <w:spacing w:before="1"/>
              <w:ind w:right="73"/>
              <w:rPr>
                <w:sz w:val="20"/>
              </w:rPr>
            </w:pPr>
            <w:r>
              <w:rPr>
                <w:spacing w:val="-5"/>
                <w:sz w:val="20"/>
              </w:rPr>
              <w:t>232</w:t>
            </w:r>
          </w:p>
        </w:tc>
      </w:tr>
      <w:tr w:rsidR="00F86F35" w14:paraId="70C2E89E" w14:textId="77777777">
        <w:trPr>
          <w:trHeight w:val="285"/>
        </w:trPr>
        <w:tc>
          <w:tcPr>
            <w:tcW w:w="6300" w:type="dxa"/>
          </w:tcPr>
          <w:p w14:paraId="730156AA" w14:textId="77777777" w:rsidR="00F86F35" w:rsidRDefault="008A442A">
            <w:pPr>
              <w:pStyle w:val="TableParagraph"/>
              <w:spacing w:before="19"/>
              <w:ind w:left="292"/>
              <w:jc w:val="left"/>
              <w:rPr>
                <w:sz w:val="20"/>
              </w:rPr>
            </w:pPr>
            <w:r>
              <w:rPr>
                <w:sz w:val="20"/>
              </w:rPr>
              <w:t>Operating</w:t>
            </w:r>
            <w:r>
              <w:rPr>
                <w:spacing w:val="-6"/>
                <w:sz w:val="20"/>
              </w:rPr>
              <w:t xml:space="preserve"> </w:t>
            </w:r>
            <w:r>
              <w:rPr>
                <w:sz w:val="20"/>
              </w:rPr>
              <w:t>cash</w:t>
            </w:r>
            <w:r>
              <w:rPr>
                <w:spacing w:val="-5"/>
                <w:sz w:val="20"/>
              </w:rPr>
              <w:t xml:space="preserve"> </w:t>
            </w:r>
            <w:r>
              <w:rPr>
                <w:sz w:val="20"/>
              </w:rPr>
              <w:t>flows</w:t>
            </w:r>
            <w:r>
              <w:rPr>
                <w:spacing w:val="-5"/>
                <w:sz w:val="20"/>
              </w:rPr>
              <w:t xml:space="preserve"> </w:t>
            </w:r>
            <w:r>
              <w:rPr>
                <w:sz w:val="20"/>
              </w:rPr>
              <w:t>from</w:t>
            </w:r>
            <w:r>
              <w:rPr>
                <w:spacing w:val="-5"/>
                <w:sz w:val="20"/>
              </w:rPr>
              <w:t xml:space="preserve"> </w:t>
            </w:r>
            <w:r>
              <w:rPr>
                <w:sz w:val="20"/>
              </w:rPr>
              <w:t>finance</w:t>
            </w:r>
            <w:r>
              <w:rPr>
                <w:spacing w:val="-5"/>
                <w:sz w:val="20"/>
              </w:rPr>
              <w:t xml:space="preserve"> </w:t>
            </w:r>
            <w:r>
              <w:rPr>
                <w:spacing w:val="-2"/>
                <w:sz w:val="20"/>
              </w:rPr>
              <w:t>leases</w:t>
            </w:r>
          </w:p>
        </w:tc>
        <w:tc>
          <w:tcPr>
            <w:tcW w:w="1545" w:type="dxa"/>
          </w:tcPr>
          <w:p w14:paraId="1566A827" w14:textId="77777777" w:rsidR="00F86F35" w:rsidRDefault="008A442A">
            <w:pPr>
              <w:pStyle w:val="TableParagraph"/>
              <w:spacing w:before="19"/>
              <w:ind w:right="420"/>
              <w:rPr>
                <w:b/>
                <w:sz w:val="20"/>
              </w:rPr>
            </w:pPr>
            <w:r>
              <w:rPr>
                <w:b/>
                <w:spacing w:val="-5"/>
                <w:sz w:val="20"/>
              </w:rPr>
              <w:t>30</w:t>
            </w:r>
          </w:p>
        </w:tc>
        <w:tc>
          <w:tcPr>
            <w:tcW w:w="1200" w:type="dxa"/>
          </w:tcPr>
          <w:p w14:paraId="1E4DA554" w14:textId="77777777" w:rsidR="00F86F35" w:rsidRDefault="008A442A">
            <w:pPr>
              <w:pStyle w:val="TableParagraph"/>
              <w:spacing w:before="19"/>
              <w:ind w:right="418"/>
              <w:rPr>
                <w:sz w:val="20"/>
              </w:rPr>
            </w:pPr>
            <w:r>
              <w:rPr>
                <w:sz w:val="20"/>
              </w:rPr>
              <w:t>6</w:t>
            </w:r>
          </w:p>
        </w:tc>
        <w:tc>
          <w:tcPr>
            <w:tcW w:w="855" w:type="dxa"/>
          </w:tcPr>
          <w:p w14:paraId="23CC5418" w14:textId="77777777" w:rsidR="00F86F35" w:rsidRDefault="008A442A">
            <w:pPr>
              <w:pStyle w:val="TableParagraph"/>
              <w:spacing w:before="19"/>
              <w:ind w:right="73"/>
              <w:rPr>
                <w:sz w:val="20"/>
              </w:rPr>
            </w:pPr>
            <w:r>
              <w:rPr>
                <w:spacing w:val="-5"/>
                <w:sz w:val="20"/>
              </w:rPr>
              <w:t>11</w:t>
            </w:r>
          </w:p>
        </w:tc>
      </w:tr>
      <w:tr w:rsidR="00F86F35" w14:paraId="3AF885F7" w14:textId="77777777">
        <w:trPr>
          <w:trHeight w:val="265"/>
        </w:trPr>
        <w:tc>
          <w:tcPr>
            <w:tcW w:w="6300" w:type="dxa"/>
          </w:tcPr>
          <w:p w14:paraId="0062F5AE" w14:textId="77777777" w:rsidR="00F86F35" w:rsidRDefault="008A442A">
            <w:pPr>
              <w:pStyle w:val="TableParagraph"/>
              <w:spacing w:before="19" w:line="226" w:lineRule="exact"/>
              <w:ind w:left="292"/>
              <w:jc w:val="left"/>
              <w:rPr>
                <w:sz w:val="20"/>
              </w:rPr>
            </w:pPr>
            <w:r>
              <w:rPr>
                <w:sz w:val="20"/>
              </w:rPr>
              <w:t>Financing</w:t>
            </w:r>
            <w:r>
              <w:rPr>
                <w:spacing w:val="-6"/>
                <w:sz w:val="20"/>
              </w:rPr>
              <w:t xml:space="preserve"> </w:t>
            </w:r>
            <w:r>
              <w:rPr>
                <w:sz w:val="20"/>
              </w:rPr>
              <w:t>cash</w:t>
            </w:r>
            <w:r>
              <w:rPr>
                <w:spacing w:val="-5"/>
                <w:sz w:val="20"/>
              </w:rPr>
              <w:t xml:space="preserve"> </w:t>
            </w:r>
            <w:r>
              <w:rPr>
                <w:sz w:val="20"/>
              </w:rPr>
              <w:t>flows</w:t>
            </w:r>
            <w:r>
              <w:rPr>
                <w:spacing w:val="-5"/>
                <w:sz w:val="20"/>
              </w:rPr>
              <w:t xml:space="preserve"> </w:t>
            </w:r>
            <w:r>
              <w:rPr>
                <w:sz w:val="20"/>
              </w:rPr>
              <w:t>from</w:t>
            </w:r>
            <w:r>
              <w:rPr>
                <w:spacing w:val="-5"/>
                <w:sz w:val="20"/>
              </w:rPr>
              <w:t xml:space="preserve"> </w:t>
            </w:r>
            <w:r>
              <w:rPr>
                <w:sz w:val="20"/>
              </w:rPr>
              <w:t>finance</w:t>
            </w:r>
            <w:r>
              <w:rPr>
                <w:spacing w:val="-5"/>
                <w:sz w:val="20"/>
              </w:rPr>
              <w:t xml:space="preserve"> </w:t>
            </w:r>
            <w:r>
              <w:rPr>
                <w:spacing w:val="-2"/>
                <w:sz w:val="20"/>
              </w:rPr>
              <w:t>leases</w:t>
            </w:r>
          </w:p>
        </w:tc>
        <w:tc>
          <w:tcPr>
            <w:tcW w:w="1545" w:type="dxa"/>
          </w:tcPr>
          <w:p w14:paraId="6F77C67C" w14:textId="77777777" w:rsidR="00F86F35" w:rsidRDefault="008A442A">
            <w:pPr>
              <w:pStyle w:val="TableParagraph"/>
              <w:spacing w:before="19" w:line="226" w:lineRule="exact"/>
              <w:ind w:right="420"/>
              <w:rPr>
                <w:b/>
                <w:sz w:val="20"/>
              </w:rPr>
            </w:pPr>
            <w:r>
              <w:rPr>
                <w:b/>
                <w:spacing w:val="-5"/>
                <w:sz w:val="20"/>
              </w:rPr>
              <w:t>166</w:t>
            </w:r>
          </w:p>
        </w:tc>
        <w:tc>
          <w:tcPr>
            <w:tcW w:w="1200" w:type="dxa"/>
          </w:tcPr>
          <w:p w14:paraId="61067EAE" w14:textId="77777777" w:rsidR="00F86F35" w:rsidRDefault="008A442A">
            <w:pPr>
              <w:pStyle w:val="TableParagraph"/>
              <w:spacing w:before="19" w:line="226" w:lineRule="exact"/>
              <w:ind w:right="418"/>
              <w:rPr>
                <w:sz w:val="20"/>
              </w:rPr>
            </w:pPr>
            <w:r>
              <w:rPr>
                <w:spacing w:val="-5"/>
                <w:sz w:val="20"/>
              </w:rPr>
              <w:t>73</w:t>
            </w:r>
          </w:p>
        </w:tc>
        <w:tc>
          <w:tcPr>
            <w:tcW w:w="855" w:type="dxa"/>
          </w:tcPr>
          <w:p w14:paraId="5136B632" w14:textId="77777777" w:rsidR="00F86F35" w:rsidRDefault="008A442A">
            <w:pPr>
              <w:pStyle w:val="TableParagraph"/>
              <w:spacing w:before="19" w:line="226" w:lineRule="exact"/>
              <w:ind w:right="73"/>
              <w:rPr>
                <w:sz w:val="20"/>
              </w:rPr>
            </w:pPr>
            <w:r>
              <w:rPr>
                <w:spacing w:val="-5"/>
                <w:sz w:val="20"/>
              </w:rPr>
              <w:t>255</w:t>
            </w:r>
          </w:p>
        </w:tc>
      </w:tr>
      <w:tr w:rsidR="00F86F35" w14:paraId="17562CBD" w14:textId="77777777">
        <w:trPr>
          <w:trHeight w:val="589"/>
        </w:trPr>
        <w:tc>
          <w:tcPr>
            <w:tcW w:w="6300" w:type="dxa"/>
          </w:tcPr>
          <w:p w14:paraId="6B381A7D" w14:textId="77777777" w:rsidR="00F86F35" w:rsidRDefault="00F86F35">
            <w:pPr>
              <w:pStyle w:val="TableParagraph"/>
              <w:spacing w:before="6"/>
              <w:jc w:val="left"/>
              <w:rPr>
                <w:sz w:val="26"/>
              </w:rPr>
            </w:pPr>
          </w:p>
          <w:p w14:paraId="625D0B5E" w14:textId="77777777" w:rsidR="00F86F35" w:rsidRDefault="008A442A">
            <w:pPr>
              <w:pStyle w:val="TableParagraph"/>
              <w:spacing w:before="1"/>
              <w:ind w:left="52"/>
              <w:jc w:val="left"/>
              <w:rPr>
                <w:sz w:val="20"/>
              </w:rPr>
            </w:pPr>
            <w:r>
              <w:rPr>
                <w:sz w:val="20"/>
              </w:rPr>
              <w:t>Right-of-use</w:t>
            </w:r>
            <w:r>
              <w:rPr>
                <w:spacing w:val="-8"/>
                <w:sz w:val="20"/>
              </w:rPr>
              <w:t xml:space="preserve"> </w:t>
            </w:r>
            <w:r>
              <w:rPr>
                <w:sz w:val="20"/>
              </w:rPr>
              <w:t>assets</w:t>
            </w:r>
            <w:r>
              <w:rPr>
                <w:spacing w:val="-6"/>
                <w:sz w:val="20"/>
              </w:rPr>
              <w:t xml:space="preserve"> </w:t>
            </w:r>
            <w:r>
              <w:rPr>
                <w:sz w:val="20"/>
              </w:rPr>
              <w:t>obtained</w:t>
            </w:r>
            <w:r>
              <w:rPr>
                <w:spacing w:val="-6"/>
                <w:sz w:val="20"/>
              </w:rPr>
              <w:t xml:space="preserve"> </w:t>
            </w:r>
            <w:r>
              <w:rPr>
                <w:sz w:val="20"/>
              </w:rPr>
              <w:t>in</w:t>
            </w:r>
            <w:r>
              <w:rPr>
                <w:spacing w:val="-6"/>
                <w:sz w:val="20"/>
              </w:rPr>
              <w:t xml:space="preserve"> </w:t>
            </w:r>
            <w:r>
              <w:rPr>
                <w:sz w:val="20"/>
              </w:rPr>
              <w:t>exchange</w:t>
            </w:r>
            <w:r>
              <w:rPr>
                <w:spacing w:val="-6"/>
                <w:sz w:val="20"/>
              </w:rPr>
              <w:t xml:space="preserve"> </w:t>
            </w:r>
            <w:r>
              <w:rPr>
                <w:sz w:val="20"/>
              </w:rPr>
              <w:t>for</w:t>
            </w:r>
            <w:r>
              <w:rPr>
                <w:spacing w:val="-6"/>
                <w:sz w:val="20"/>
              </w:rPr>
              <w:t xml:space="preserve"> </w:t>
            </w:r>
            <w:r>
              <w:rPr>
                <w:sz w:val="20"/>
              </w:rPr>
              <w:t>operating</w:t>
            </w:r>
            <w:r>
              <w:rPr>
                <w:spacing w:val="-6"/>
                <w:sz w:val="20"/>
              </w:rPr>
              <w:t xml:space="preserve"> </w:t>
            </w:r>
            <w:r>
              <w:rPr>
                <w:sz w:val="20"/>
              </w:rPr>
              <w:t>lease</w:t>
            </w:r>
            <w:r>
              <w:rPr>
                <w:spacing w:val="-6"/>
                <w:sz w:val="20"/>
              </w:rPr>
              <w:t xml:space="preserve"> </w:t>
            </w:r>
            <w:r>
              <w:rPr>
                <w:spacing w:val="-2"/>
                <w:sz w:val="20"/>
              </w:rPr>
              <w:t>liabilities</w:t>
            </w:r>
          </w:p>
        </w:tc>
        <w:tc>
          <w:tcPr>
            <w:tcW w:w="1545" w:type="dxa"/>
          </w:tcPr>
          <w:p w14:paraId="268A0CF6" w14:textId="77777777" w:rsidR="00F86F35" w:rsidRDefault="00F86F35">
            <w:pPr>
              <w:pStyle w:val="TableParagraph"/>
              <w:spacing w:before="6"/>
              <w:jc w:val="left"/>
              <w:rPr>
                <w:sz w:val="26"/>
              </w:rPr>
            </w:pPr>
          </w:p>
          <w:p w14:paraId="191FFDDB" w14:textId="77777777" w:rsidR="00F86F35" w:rsidRDefault="008A442A">
            <w:pPr>
              <w:pStyle w:val="TableParagraph"/>
              <w:tabs>
                <w:tab w:val="left" w:pos="766"/>
              </w:tabs>
              <w:spacing w:before="1"/>
              <w:ind w:right="420"/>
              <w:rPr>
                <w:b/>
                <w:sz w:val="20"/>
              </w:rPr>
            </w:pPr>
            <w:r>
              <w:rPr>
                <w:b/>
                <w:spacing w:val="-10"/>
                <w:sz w:val="20"/>
              </w:rPr>
              <w:t>$</w:t>
            </w:r>
            <w:r>
              <w:rPr>
                <w:b/>
                <w:sz w:val="20"/>
              </w:rPr>
              <w:tab/>
            </w:r>
            <w:r>
              <w:rPr>
                <w:b/>
                <w:spacing w:val="-5"/>
                <w:sz w:val="20"/>
              </w:rPr>
              <w:t>114</w:t>
            </w:r>
          </w:p>
        </w:tc>
        <w:tc>
          <w:tcPr>
            <w:tcW w:w="1200" w:type="dxa"/>
          </w:tcPr>
          <w:p w14:paraId="7B5A6EC8" w14:textId="77777777" w:rsidR="00F86F35" w:rsidRDefault="00F86F35">
            <w:pPr>
              <w:pStyle w:val="TableParagraph"/>
              <w:spacing w:before="6"/>
              <w:jc w:val="left"/>
              <w:rPr>
                <w:sz w:val="26"/>
              </w:rPr>
            </w:pPr>
          </w:p>
          <w:p w14:paraId="5758DFA6" w14:textId="77777777" w:rsidR="00F86F35" w:rsidRDefault="008A442A">
            <w:pPr>
              <w:pStyle w:val="TableParagraph"/>
              <w:spacing w:before="1"/>
              <w:ind w:right="418"/>
              <w:rPr>
                <w:sz w:val="20"/>
              </w:rPr>
            </w:pPr>
            <w:r>
              <w:rPr>
                <w:spacing w:val="-5"/>
                <w:sz w:val="20"/>
              </w:rPr>
              <w:t>174</w:t>
            </w:r>
          </w:p>
        </w:tc>
        <w:tc>
          <w:tcPr>
            <w:tcW w:w="855" w:type="dxa"/>
          </w:tcPr>
          <w:p w14:paraId="0788B9DA" w14:textId="77777777" w:rsidR="00F86F35" w:rsidRDefault="00F86F35">
            <w:pPr>
              <w:pStyle w:val="TableParagraph"/>
              <w:spacing w:before="6"/>
              <w:jc w:val="left"/>
              <w:rPr>
                <w:sz w:val="26"/>
              </w:rPr>
            </w:pPr>
          </w:p>
          <w:p w14:paraId="234E8BCE" w14:textId="77777777" w:rsidR="00F86F35" w:rsidRDefault="008A442A">
            <w:pPr>
              <w:pStyle w:val="TableParagraph"/>
              <w:spacing w:before="1"/>
              <w:ind w:right="73"/>
              <w:rPr>
                <w:sz w:val="20"/>
              </w:rPr>
            </w:pPr>
            <w:r>
              <w:rPr>
                <w:spacing w:val="-5"/>
                <w:sz w:val="20"/>
              </w:rPr>
              <w:t>250</w:t>
            </w:r>
          </w:p>
        </w:tc>
      </w:tr>
      <w:tr w:rsidR="00F86F35" w14:paraId="435463D3" w14:textId="77777777">
        <w:trPr>
          <w:trHeight w:val="280"/>
        </w:trPr>
        <w:tc>
          <w:tcPr>
            <w:tcW w:w="6300" w:type="dxa"/>
            <w:tcBorders>
              <w:bottom w:val="single" w:sz="8" w:space="0" w:color="5D6670"/>
            </w:tcBorders>
          </w:tcPr>
          <w:p w14:paraId="5FFF0C66" w14:textId="77777777" w:rsidR="00F86F35" w:rsidRDefault="008A442A">
            <w:pPr>
              <w:pStyle w:val="TableParagraph"/>
              <w:spacing w:before="19" w:line="240" w:lineRule="exact"/>
              <w:ind w:left="52"/>
              <w:jc w:val="left"/>
              <w:rPr>
                <w:sz w:val="20"/>
              </w:rPr>
            </w:pPr>
            <w:r>
              <w:rPr>
                <w:sz w:val="20"/>
              </w:rPr>
              <w:t>Right-of-use</w:t>
            </w:r>
            <w:r>
              <w:rPr>
                <w:spacing w:val="-8"/>
                <w:sz w:val="20"/>
              </w:rPr>
              <w:t xml:space="preserve"> </w:t>
            </w:r>
            <w:r>
              <w:rPr>
                <w:sz w:val="20"/>
              </w:rPr>
              <w:t>assets</w:t>
            </w:r>
            <w:r>
              <w:rPr>
                <w:spacing w:val="-6"/>
                <w:sz w:val="20"/>
              </w:rPr>
              <w:t xml:space="preserve"> </w:t>
            </w:r>
            <w:r>
              <w:rPr>
                <w:sz w:val="20"/>
              </w:rPr>
              <w:t>obtained</w:t>
            </w:r>
            <w:r>
              <w:rPr>
                <w:spacing w:val="-6"/>
                <w:sz w:val="20"/>
              </w:rPr>
              <w:t xml:space="preserve"> </w:t>
            </w:r>
            <w:r>
              <w:rPr>
                <w:sz w:val="20"/>
              </w:rPr>
              <w:t>in</w:t>
            </w:r>
            <w:r>
              <w:rPr>
                <w:spacing w:val="-5"/>
                <w:sz w:val="20"/>
              </w:rPr>
              <w:t xml:space="preserve"> </w:t>
            </w:r>
            <w:r>
              <w:rPr>
                <w:sz w:val="20"/>
              </w:rPr>
              <w:t>exchange</w:t>
            </w:r>
            <w:r>
              <w:rPr>
                <w:spacing w:val="-6"/>
                <w:sz w:val="20"/>
              </w:rPr>
              <w:t xml:space="preserve"> </w:t>
            </w:r>
            <w:r>
              <w:rPr>
                <w:sz w:val="20"/>
              </w:rPr>
              <w:t>for</w:t>
            </w:r>
            <w:r>
              <w:rPr>
                <w:spacing w:val="-6"/>
                <w:sz w:val="20"/>
              </w:rPr>
              <w:t xml:space="preserve"> </w:t>
            </w:r>
            <w:r>
              <w:rPr>
                <w:sz w:val="20"/>
              </w:rPr>
              <w:t>finance</w:t>
            </w:r>
            <w:r>
              <w:rPr>
                <w:spacing w:val="-6"/>
                <w:sz w:val="20"/>
              </w:rPr>
              <w:t xml:space="preserve"> </w:t>
            </w:r>
            <w:r>
              <w:rPr>
                <w:sz w:val="20"/>
              </w:rPr>
              <w:t>lease</w:t>
            </w:r>
            <w:r>
              <w:rPr>
                <w:spacing w:val="-5"/>
                <w:sz w:val="20"/>
              </w:rPr>
              <w:t xml:space="preserve"> </w:t>
            </w:r>
            <w:r>
              <w:rPr>
                <w:spacing w:val="-2"/>
                <w:sz w:val="20"/>
              </w:rPr>
              <w:t>liabilities</w:t>
            </w:r>
          </w:p>
        </w:tc>
        <w:tc>
          <w:tcPr>
            <w:tcW w:w="1545" w:type="dxa"/>
            <w:tcBorders>
              <w:bottom w:val="single" w:sz="8" w:space="0" w:color="5D6670"/>
            </w:tcBorders>
          </w:tcPr>
          <w:p w14:paraId="568B98AB" w14:textId="77777777" w:rsidR="00F86F35" w:rsidRDefault="008A442A">
            <w:pPr>
              <w:pStyle w:val="TableParagraph"/>
              <w:spacing w:before="19" w:line="240" w:lineRule="exact"/>
              <w:ind w:right="420"/>
              <w:rPr>
                <w:b/>
                <w:sz w:val="20"/>
              </w:rPr>
            </w:pPr>
            <w:r>
              <w:rPr>
                <w:b/>
                <w:spacing w:val="-5"/>
                <w:sz w:val="20"/>
              </w:rPr>
              <w:t>256</w:t>
            </w:r>
          </w:p>
        </w:tc>
        <w:tc>
          <w:tcPr>
            <w:tcW w:w="1200" w:type="dxa"/>
            <w:tcBorders>
              <w:bottom w:val="single" w:sz="8" w:space="0" w:color="5D6670"/>
            </w:tcBorders>
          </w:tcPr>
          <w:p w14:paraId="446CBC60" w14:textId="77777777" w:rsidR="00F86F35" w:rsidRDefault="008A442A">
            <w:pPr>
              <w:pStyle w:val="TableParagraph"/>
              <w:spacing w:before="19" w:line="240" w:lineRule="exact"/>
              <w:ind w:right="418"/>
              <w:rPr>
                <w:sz w:val="20"/>
              </w:rPr>
            </w:pPr>
            <w:r>
              <w:rPr>
                <w:spacing w:val="-5"/>
                <w:sz w:val="20"/>
              </w:rPr>
              <w:t>447</w:t>
            </w:r>
          </w:p>
        </w:tc>
        <w:tc>
          <w:tcPr>
            <w:tcW w:w="855" w:type="dxa"/>
            <w:tcBorders>
              <w:bottom w:val="single" w:sz="8" w:space="0" w:color="5D6670"/>
            </w:tcBorders>
          </w:tcPr>
          <w:p w14:paraId="1A838A11" w14:textId="77777777" w:rsidR="00F86F35" w:rsidRDefault="008A442A">
            <w:pPr>
              <w:pStyle w:val="TableParagraph"/>
              <w:spacing w:before="19" w:line="240" w:lineRule="exact"/>
              <w:ind w:right="73"/>
              <w:rPr>
                <w:sz w:val="20"/>
              </w:rPr>
            </w:pPr>
            <w:r>
              <w:rPr>
                <w:spacing w:val="-5"/>
                <w:sz w:val="20"/>
              </w:rPr>
              <w:t>426</w:t>
            </w:r>
          </w:p>
        </w:tc>
      </w:tr>
    </w:tbl>
    <w:p w14:paraId="17867198" w14:textId="77777777" w:rsidR="00F86F35" w:rsidRDefault="008A442A">
      <w:pPr>
        <w:spacing w:before="52" w:line="235" w:lineRule="auto"/>
        <w:ind w:left="330" w:right="473"/>
        <w:rPr>
          <w:i/>
          <w:sz w:val="16"/>
        </w:rPr>
      </w:pPr>
      <w:r>
        <w:rPr>
          <w:i/>
          <w:sz w:val="16"/>
        </w:rPr>
        <w:t>*The</w:t>
      </w:r>
      <w:r>
        <w:rPr>
          <w:i/>
          <w:spacing w:val="-3"/>
          <w:sz w:val="16"/>
        </w:rPr>
        <w:t xml:space="preserve"> </w:t>
      </w:r>
      <w:r>
        <w:rPr>
          <w:i/>
          <w:sz w:val="16"/>
        </w:rPr>
        <w:t>amounts</w:t>
      </w:r>
      <w:r>
        <w:rPr>
          <w:i/>
          <w:spacing w:val="-3"/>
          <w:sz w:val="16"/>
        </w:rPr>
        <w:t xml:space="preserve"> </w:t>
      </w:r>
      <w:r>
        <w:rPr>
          <w:i/>
          <w:sz w:val="16"/>
        </w:rPr>
        <w:t>presented</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table</w:t>
      </w:r>
      <w:r>
        <w:rPr>
          <w:i/>
          <w:spacing w:val="-3"/>
          <w:sz w:val="16"/>
        </w:rPr>
        <w:t xml:space="preserve"> </w:t>
      </w:r>
      <w:r>
        <w:rPr>
          <w:i/>
          <w:sz w:val="16"/>
        </w:rPr>
        <w:t>above</w:t>
      </w:r>
      <w:r>
        <w:rPr>
          <w:i/>
          <w:spacing w:val="-3"/>
          <w:sz w:val="16"/>
        </w:rPr>
        <w:t xml:space="preserve"> </w:t>
      </w:r>
      <w:r>
        <w:rPr>
          <w:i/>
          <w:sz w:val="16"/>
        </w:rPr>
        <w:t>have</w:t>
      </w:r>
      <w:r>
        <w:rPr>
          <w:i/>
          <w:spacing w:val="-3"/>
          <w:sz w:val="16"/>
        </w:rPr>
        <w:t xml:space="preserve"> </w:t>
      </w:r>
      <w:r>
        <w:rPr>
          <w:i/>
          <w:sz w:val="16"/>
        </w:rPr>
        <w:t>not</w:t>
      </w:r>
      <w:r>
        <w:rPr>
          <w:i/>
          <w:spacing w:val="-3"/>
          <w:sz w:val="16"/>
        </w:rPr>
        <w:t xml:space="preserve"> </w:t>
      </w:r>
      <w:r>
        <w:rPr>
          <w:i/>
          <w:sz w:val="16"/>
        </w:rPr>
        <w:t>been</w:t>
      </w:r>
      <w:r>
        <w:rPr>
          <w:i/>
          <w:spacing w:val="-3"/>
          <w:sz w:val="16"/>
        </w:rPr>
        <w:t xml:space="preserve"> </w:t>
      </w:r>
      <w:r>
        <w:rPr>
          <w:i/>
          <w:sz w:val="16"/>
        </w:rPr>
        <w:t>adjusted</w:t>
      </w:r>
      <w:r>
        <w:rPr>
          <w:i/>
          <w:spacing w:val="-3"/>
          <w:sz w:val="16"/>
        </w:rPr>
        <w:t xml:space="preserve"> </w:t>
      </w:r>
      <w:r>
        <w:rPr>
          <w:i/>
          <w:sz w:val="16"/>
        </w:rPr>
        <w:t>to</w:t>
      </w:r>
      <w:r>
        <w:rPr>
          <w:i/>
          <w:spacing w:val="-3"/>
          <w:sz w:val="16"/>
        </w:rPr>
        <w:t xml:space="preserve"> </w:t>
      </w:r>
      <w:r>
        <w:rPr>
          <w:i/>
          <w:sz w:val="16"/>
        </w:rPr>
        <w:t>reflect</w:t>
      </w:r>
      <w:r>
        <w:rPr>
          <w:i/>
          <w:spacing w:val="-3"/>
          <w:sz w:val="16"/>
        </w:rPr>
        <w:t xml:space="preserve"> </w:t>
      </w:r>
      <w:r>
        <w:rPr>
          <w:i/>
          <w:sz w:val="16"/>
        </w:rPr>
        <w:t>amounts</w:t>
      </w:r>
      <w:r>
        <w:rPr>
          <w:i/>
          <w:spacing w:val="-3"/>
          <w:sz w:val="16"/>
        </w:rPr>
        <w:t xml:space="preserve"> </w:t>
      </w:r>
      <w:r>
        <w:rPr>
          <w:i/>
          <w:sz w:val="16"/>
        </w:rPr>
        <w:t>recovered</w:t>
      </w:r>
      <w:r>
        <w:rPr>
          <w:i/>
          <w:spacing w:val="-3"/>
          <w:sz w:val="16"/>
        </w:rPr>
        <w:t xml:space="preserve"> </w:t>
      </w:r>
      <w:r>
        <w:rPr>
          <w:i/>
          <w:sz w:val="16"/>
        </w:rPr>
        <w:t>or</w:t>
      </w:r>
      <w:r>
        <w:rPr>
          <w:i/>
          <w:spacing w:val="-3"/>
          <w:sz w:val="16"/>
        </w:rPr>
        <w:t xml:space="preserve"> </w:t>
      </w:r>
      <w:r>
        <w:rPr>
          <w:i/>
          <w:sz w:val="16"/>
        </w:rPr>
        <w:t>reimbursed</w:t>
      </w:r>
      <w:r>
        <w:rPr>
          <w:i/>
          <w:spacing w:val="-3"/>
          <w:sz w:val="16"/>
        </w:rPr>
        <w:t xml:space="preserve"> </w:t>
      </w:r>
      <w:r>
        <w:rPr>
          <w:i/>
          <w:sz w:val="16"/>
        </w:rPr>
        <w:t>from</w:t>
      </w:r>
      <w:r>
        <w:rPr>
          <w:i/>
          <w:spacing w:val="-3"/>
          <w:sz w:val="16"/>
        </w:rPr>
        <w:t xml:space="preserve"> </w:t>
      </w:r>
      <w:r>
        <w:rPr>
          <w:i/>
          <w:sz w:val="16"/>
        </w:rPr>
        <w:t>oil</w:t>
      </w:r>
      <w:r>
        <w:rPr>
          <w:i/>
          <w:spacing w:val="-3"/>
          <w:sz w:val="16"/>
        </w:rPr>
        <w:t xml:space="preserve"> </w:t>
      </w:r>
      <w:r>
        <w:rPr>
          <w:i/>
          <w:sz w:val="16"/>
        </w:rPr>
        <w:t>and</w:t>
      </w:r>
      <w:r>
        <w:rPr>
          <w:i/>
          <w:spacing w:val="-3"/>
          <w:sz w:val="16"/>
        </w:rPr>
        <w:t xml:space="preserve"> </w:t>
      </w:r>
      <w:r>
        <w:rPr>
          <w:i/>
          <w:sz w:val="16"/>
        </w:rPr>
        <w:t>gas</w:t>
      </w:r>
      <w:r>
        <w:rPr>
          <w:i/>
          <w:spacing w:val="-3"/>
          <w:sz w:val="16"/>
        </w:rPr>
        <w:t xml:space="preserve"> </w:t>
      </w:r>
      <w:r>
        <w:rPr>
          <w:i/>
          <w:sz w:val="16"/>
        </w:rPr>
        <w:t>coventurers.</w:t>
      </w:r>
      <w:r>
        <w:rPr>
          <w:i/>
          <w:spacing w:val="-3"/>
          <w:sz w:val="16"/>
        </w:rPr>
        <w:t xml:space="preserve"> </w:t>
      </w:r>
      <w:r>
        <w:rPr>
          <w:i/>
          <w:sz w:val="16"/>
        </w:rPr>
        <w:t>In</w:t>
      </w:r>
      <w:r>
        <w:rPr>
          <w:i/>
          <w:spacing w:val="-3"/>
          <w:sz w:val="16"/>
        </w:rPr>
        <w:t xml:space="preserve"> </w:t>
      </w:r>
      <w:r>
        <w:rPr>
          <w:i/>
          <w:sz w:val="16"/>
        </w:rPr>
        <w:t>addition,</w:t>
      </w:r>
      <w:r>
        <w:rPr>
          <w:i/>
          <w:spacing w:val="40"/>
          <w:sz w:val="16"/>
        </w:rPr>
        <w:t xml:space="preserve"> </w:t>
      </w:r>
      <w:r>
        <w:rPr>
          <w:i/>
          <w:sz w:val="16"/>
        </w:rPr>
        <w:t>pursuant to other applicable accounting guidance, lease payments made in connection with preparing another asset for its intended use are reported in</w:t>
      </w:r>
      <w:r>
        <w:rPr>
          <w:i/>
          <w:spacing w:val="40"/>
          <w:sz w:val="16"/>
        </w:rPr>
        <w:t xml:space="preserve"> </w:t>
      </w:r>
      <w:r>
        <w:rPr>
          <w:i/>
          <w:sz w:val="16"/>
        </w:rPr>
        <w:t>the "Cash Flows From Investing Activiti</w:t>
      </w:r>
      <w:r>
        <w:rPr>
          <w:i/>
          <w:sz w:val="16"/>
        </w:rPr>
        <w:t>es" section of our consolidated statement of cash flows.</w:t>
      </w:r>
    </w:p>
    <w:p w14:paraId="1BC082D4" w14:textId="77777777" w:rsidR="00F86F35" w:rsidRDefault="00F86F35">
      <w:pPr>
        <w:pStyle w:val="BodyText"/>
        <w:spacing w:before="8"/>
        <w:rPr>
          <w:i/>
          <w:sz w:val="15"/>
        </w:rPr>
      </w:pPr>
    </w:p>
    <w:p w14:paraId="4367B1BE" w14:textId="77777777" w:rsidR="00F86F35" w:rsidRDefault="008A442A">
      <w:pPr>
        <w:pStyle w:val="BodyText"/>
        <w:ind w:left="330"/>
      </w:pPr>
      <w:r>
        <w:t>The</w:t>
      </w:r>
      <w:r>
        <w:rPr>
          <w:spacing w:val="-8"/>
        </w:rPr>
        <w:t xml:space="preserve"> </w:t>
      </w:r>
      <w:r>
        <w:t>following</w:t>
      </w:r>
      <w:r>
        <w:rPr>
          <w:spacing w:val="-5"/>
        </w:rPr>
        <w:t xml:space="preserve"> </w:t>
      </w:r>
      <w:r>
        <w:t>table</w:t>
      </w:r>
      <w:r>
        <w:rPr>
          <w:spacing w:val="-5"/>
        </w:rPr>
        <w:t xml:space="preserve"> </w:t>
      </w:r>
      <w:r>
        <w:t>summarizes</w:t>
      </w:r>
      <w:r>
        <w:rPr>
          <w:spacing w:val="-5"/>
        </w:rPr>
        <w:t xml:space="preserve"> </w:t>
      </w:r>
      <w:r>
        <w:t>future</w:t>
      </w:r>
      <w:r>
        <w:rPr>
          <w:spacing w:val="-5"/>
        </w:rPr>
        <w:t xml:space="preserve"> </w:t>
      </w:r>
      <w:r>
        <w:t>lease</w:t>
      </w:r>
      <w:r>
        <w:rPr>
          <w:spacing w:val="-5"/>
        </w:rPr>
        <w:t xml:space="preserve"> </w:t>
      </w:r>
      <w:r>
        <w:t>payments</w:t>
      </w:r>
      <w:r>
        <w:rPr>
          <w:spacing w:val="-5"/>
        </w:rPr>
        <w:t xml:space="preserve"> </w:t>
      </w:r>
      <w:r>
        <w:t>for</w:t>
      </w:r>
      <w:r>
        <w:rPr>
          <w:spacing w:val="-6"/>
        </w:rPr>
        <w:t xml:space="preserve"> </w:t>
      </w:r>
      <w:r>
        <w:t>operating</w:t>
      </w:r>
      <w:r>
        <w:rPr>
          <w:spacing w:val="-5"/>
        </w:rPr>
        <w:t xml:space="preserve"> </w:t>
      </w:r>
      <w:r>
        <w:t>and</w:t>
      </w:r>
      <w:r>
        <w:rPr>
          <w:spacing w:val="-5"/>
        </w:rPr>
        <w:t xml:space="preserve"> </w:t>
      </w:r>
      <w:r>
        <w:t>finance</w:t>
      </w:r>
      <w:r>
        <w:rPr>
          <w:spacing w:val="-5"/>
        </w:rPr>
        <w:t xml:space="preserve"> </w:t>
      </w:r>
      <w:r>
        <w:t>leases</w:t>
      </w:r>
      <w:r>
        <w:rPr>
          <w:spacing w:val="-5"/>
        </w:rPr>
        <w:t xml:space="preserve"> </w:t>
      </w:r>
      <w:r>
        <w:t>at</w:t>
      </w:r>
      <w:r>
        <w:rPr>
          <w:spacing w:val="-5"/>
        </w:rPr>
        <w:t xml:space="preserve"> </w:t>
      </w:r>
      <w:r>
        <w:t>December</w:t>
      </w:r>
      <w:r>
        <w:rPr>
          <w:spacing w:val="-5"/>
        </w:rPr>
        <w:t xml:space="preserve"> </w:t>
      </w:r>
      <w:r>
        <w:t>31,</w:t>
      </w:r>
      <w:r>
        <w:rPr>
          <w:spacing w:val="-5"/>
        </w:rPr>
        <w:t xml:space="preserve"> </w:t>
      </w:r>
      <w:r>
        <w:rPr>
          <w:spacing w:val="-2"/>
        </w:rPr>
        <w:t>2022:</w:t>
      </w:r>
    </w:p>
    <w:p w14:paraId="7C1A9EBC" w14:textId="77777777" w:rsidR="00F86F35" w:rsidRDefault="00F86F35">
      <w:pPr>
        <w:pStyle w:val="BodyText"/>
        <w:spacing w:before="4"/>
      </w:pPr>
    </w:p>
    <w:p w14:paraId="244894E6" w14:textId="77777777" w:rsidR="00F86F35" w:rsidRDefault="008A442A">
      <w:pPr>
        <w:pStyle w:val="BodyText"/>
        <w:spacing w:after="14"/>
        <w:ind w:right="9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537"/>
        <w:gridCol w:w="863"/>
      </w:tblGrid>
      <w:tr w:rsidR="00F86F35" w14:paraId="668DA9C0" w14:textId="77777777">
        <w:trPr>
          <w:trHeight w:val="475"/>
        </w:trPr>
        <w:tc>
          <w:tcPr>
            <w:tcW w:w="7500" w:type="dxa"/>
          </w:tcPr>
          <w:p w14:paraId="0F85061D" w14:textId="77777777" w:rsidR="00F86F35" w:rsidRDefault="00F86F35">
            <w:pPr>
              <w:pStyle w:val="TableParagraph"/>
              <w:jc w:val="left"/>
              <w:rPr>
                <w:rFonts w:ascii="Times New Roman"/>
                <w:sz w:val="16"/>
              </w:rPr>
            </w:pPr>
          </w:p>
        </w:tc>
        <w:tc>
          <w:tcPr>
            <w:tcW w:w="1537" w:type="dxa"/>
            <w:tcBorders>
              <w:top w:val="single" w:sz="8" w:space="0" w:color="0B2CD8"/>
              <w:bottom w:val="single" w:sz="8" w:space="0" w:color="0B2CD8"/>
            </w:tcBorders>
          </w:tcPr>
          <w:p w14:paraId="7D482FBE" w14:textId="77777777" w:rsidR="00F86F35" w:rsidRDefault="008A442A">
            <w:pPr>
              <w:pStyle w:val="TableParagraph"/>
              <w:spacing w:before="14" w:line="222" w:lineRule="exact"/>
              <w:ind w:right="387"/>
              <w:rPr>
                <w:sz w:val="20"/>
              </w:rPr>
            </w:pPr>
            <w:r>
              <w:rPr>
                <w:spacing w:val="-2"/>
                <w:sz w:val="20"/>
              </w:rPr>
              <w:t>Operating</w:t>
            </w:r>
          </w:p>
          <w:p w14:paraId="555C887A" w14:textId="77777777" w:rsidR="00F86F35" w:rsidRDefault="008A442A">
            <w:pPr>
              <w:pStyle w:val="TableParagraph"/>
              <w:spacing w:line="218" w:lineRule="exact"/>
              <w:ind w:right="387"/>
              <w:rPr>
                <w:sz w:val="20"/>
              </w:rPr>
            </w:pPr>
            <w:r>
              <w:rPr>
                <w:spacing w:val="-2"/>
                <w:sz w:val="20"/>
              </w:rPr>
              <w:t>Leases</w:t>
            </w:r>
          </w:p>
        </w:tc>
        <w:tc>
          <w:tcPr>
            <w:tcW w:w="863" w:type="dxa"/>
            <w:tcBorders>
              <w:top w:val="single" w:sz="8" w:space="0" w:color="0B2CD8"/>
              <w:bottom w:val="single" w:sz="8" w:space="0" w:color="0B2CD8"/>
            </w:tcBorders>
          </w:tcPr>
          <w:p w14:paraId="59ECA548" w14:textId="77777777" w:rsidR="00F86F35" w:rsidRDefault="008A442A">
            <w:pPr>
              <w:pStyle w:val="TableParagraph"/>
              <w:spacing w:before="49" w:line="196" w:lineRule="auto"/>
              <w:ind w:left="275" w:right="44" w:hanging="93"/>
              <w:jc w:val="left"/>
              <w:rPr>
                <w:sz w:val="20"/>
              </w:rPr>
            </w:pPr>
            <w:r>
              <w:rPr>
                <w:spacing w:val="-2"/>
                <w:sz w:val="20"/>
              </w:rPr>
              <w:t>Finance Leases</w:t>
            </w:r>
          </w:p>
        </w:tc>
      </w:tr>
      <w:tr w:rsidR="00F86F35" w14:paraId="02FE3307" w14:textId="77777777">
        <w:trPr>
          <w:trHeight w:val="529"/>
        </w:trPr>
        <w:tc>
          <w:tcPr>
            <w:tcW w:w="7500" w:type="dxa"/>
          </w:tcPr>
          <w:p w14:paraId="63B6087C" w14:textId="77777777" w:rsidR="00F86F35" w:rsidRDefault="008A442A">
            <w:pPr>
              <w:pStyle w:val="TableParagraph"/>
              <w:spacing w:before="2"/>
              <w:ind w:left="52"/>
              <w:jc w:val="left"/>
              <w:rPr>
                <w:b/>
                <w:sz w:val="20"/>
              </w:rPr>
            </w:pPr>
            <w:r>
              <w:rPr>
                <w:b/>
                <w:sz w:val="20"/>
              </w:rPr>
              <w:t>Maturity</w:t>
            </w:r>
            <w:r>
              <w:rPr>
                <w:b/>
                <w:spacing w:val="-5"/>
                <w:sz w:val="20"/>
              </w:rPr>
              <w:t xml:space="preserve"> </w:t>
            </w:r>
            <w:r>
              <w:rPr>
                <w:b/>
                <w:sz w:val="20"/>
              </w:rPr>
              <w:t>of</w:t>
            </w:r>
            <w:r>
              <w:rPr>
                <w:b/>
                <w:spacing w:val="-5"/>
                <w:sz w:val="20"/>
              </w:rPr>
              <w:t xml:space="preserve"> </w:t>
            </w:r>
            <w:r>
              <w:rPr>
                <w:b/>
                <w:sz w:val="20"/>
              </w:rPr>
              <w:t>Lease</w:t>
            </w:r>
            <w:r>
              <w:rPr>
                <w:b/>
                <w:spacing w:val="-4"/>
                <w:sz w:val="20"/>
              </w:rPr>
              <w:t xml:space="preserve"> </w:t>
            </w:r>
            <w:r>
              <w:rPr>
                <w:b/>
                <w:spacing w:val="-2"/>
                <w:sz w:val="20"/>
              </w:rPr>
              <w:t>Liabilities</w:t>
            </w:r>
          </w:p>
          <w:p w14:paraId="59705FCD" w14:textId="77777777" w:rsidR="00F86F35" w:rsidRDefault="008A442A">
            <w:pPr>
              <w:pStyle w:val="TableParagraph"/>
              <w:spacing w:before="26" w:line="237" w:lineRule="exact"/>
              <w:ind w:left="52"/>
              <w:jc w:val="left"/>
              <w:rPr>
                <w:sz w:val="20"/>
              </w:rPr>
            </w:pPr>
            <w:r>
              <w:rPr>
                <w:spacing w:val="-4"/>
                <w:sz w:val="20"/>
              </w:rPr>
              <w:t>2023</w:t>
            </w:r>
          </w:p>
        </w:tc>
        <w:tc>
          <w:tcPr>
            <w:tcW w:w="1537" w:type="dxa"/>
            <w:tcBorders>
              <w:top w:val="single" w:sz="8" w:space="0" w:color="0B2CD8"/>
            </w:tcBorders>
          </w:tcPr>
          <w:p w14:paraId="471824BF" w14:textId="77777777" w:rsidR="00F86F35" w:rsidRDefault="00F86F35">
            <w:pPr>
              <w:pStyle w:val="TableParagraph"/>
              <w:spacing w:before="3"/>
              <w:jc w:val="left"/>
            </w:pPr>
          </w:p>
          <w:p w14:paraId="04469519" w14:textId="77777777" w:rsidR="00F86F35" w:rsidRDefault="008A442A">
            <w:pPr>
              <w:pStyle w:val="TableParagraph"/>
              <w:tabs>
                <w:tab w:val="left" w:pos="820"/>
              </w:tabs>
              <w:spacing w:line="237" w:lineRule="exact"/>
              <w:ind w:left="52"/>
              <w:jc w:val="left"/>
              <w:rPr>
                <w:sz w:val="20"/>
              </w:rPr>
            </w:pPr>
            <w:r>
              <w:rPr>
                <w:spacing w:val="-10"/>
                <w:sz w:val="20"/>
              </w:rPr>
              <w:t>$</w:t>
            </w:r>
            <w:r>
              <w:rPr>
                <w:sz w:val="20"/>
              </w:rPr>
              <w:tab/>
            </w:r>
            <w:r>
              <w:rPr>
                <w:spacing w:val="-5"/>
                <w:sz w:val="20"/>
              </w:rPr>
              <w:t>169</w:t>
            </w:r>
          </w:p>
        </w:tc>
        <w:tc>
          <w:tcPr>
            <w:tcW w:w="863" w:type="dxa"/>
            <w:tcBorders>
              <w:top w:val="single" w:sz="8" w:space="0" w:color="0B2CD8"/>
            </w:tcBorders>
          </w:tcPr>
          <w:p w14:paraId="22D28E2A" w14:textId="77777777" w:rsidR="00F86F35" w:rsidRDefault="00F86F35">
            <w:pPr>
              <w:pStyle w:val="TableParagraph"/>
              <w:spacing w:before="3"/>
              <w:jc w:val="left"/>
            </w:pPr>
          </w:p>
          <w:p w14:paraId="02A4AFF0" w14:textId="77777777" w:rsidR="00F86F35" w:rsidRDefault="008A442A">
            <w:pPr>
              <w:pStyle w:val="TableParagraph"/>
              <w:spacing w:line="237" w:lineRule="exact"/>
              <w:ind w:right="73"/>
              <w:rPr>
                <w:sz w:val="20"/>
              </w:rPr>
            </w:pPr>
            <w:r>
              <w:rPr>
                <w:spacing w:val="-5"/>
                <w:sz w:val="20"/>
              </w:rPr>
              <w:t>356</w:t>
            </w:r>
          </w:p>
        </w:tc>
      </w:tr>
      <w:tr w:rsidR="00F86F35" w14:paraId="614E61AB" w14:textId="77777777">
        <w:trPr>
          <w:trHeight w:val="270"/>
        </w:trPr>
        <w:tc>
          <w:tcPr>
            <w:tcW w:w="7500" w:type="dxa"/>
          </w:tcPr>
          <w:p w14:paraId="6CF846CB" w14:textId="77777777" w:rsidR="00F86F35" w:rsidRDefault="008A442A">
            <w:pPr>
              <w:pStyle w:val="TableParagraph"/>
              <w:spacing w:before="12" w:line="237" w:lineRule="exact"/>
              <w:ind w:left="52"/>
              <w:jc w:val="left"/>
              <w:rPr>
                <w:sz w:val="20"/>
              </w:rPr>
            </w:pPr>
            <w:r>
              <w:rPr>
                <w:spacing w:val="-4"/>
                <w:sz w:val="20"/>
              </w:rPr>
              <w:t>2024</w:t>
            </w:r>
          </w:p>
        </w:tc>
        <w:tc>
          <w:tcPr>
            <w:tcW w:w="1537" w:type="dxa"/>
          </w:tcPr>
          <w:p w14:paraId="0BC0D3E1" w14:textId="77777777" w:rsidR="00F86F35" w:rsidRDefault="008A442A">
            <w:pPr>
              <w:pStyle w:val="TableParagraph"/>
              <w:spacing w:before="12" w:line="237" w:lineRule="exact"/>
              <w:ind w:left="820"/>
              <w:jc w:val="left"/>
              <w:rPr>
                <w:sz w:val="20"/>
              </w:rPr>
            </w:pPr>
            <w:r>
              <w:rPr>
                <w:spacing w:val="-5"/>
                <w:sz w:val="20"/>
              </w:rPr>
              <w:t>126</w:t>
            </w:r>
          </w:p>
        </w:tc>
        <w:tc>
          <w:tcPr>
            <w:tcW w:w="863" w:type="dxa"/>
          </w:tcPr>
          <w:p w14:paraId="7F8D0D91" w14:textId="77777777" w:rsidR="00F86F35" w:rsidRDefault="008A442A">
            <w:pPr>
              <w:pStyle w:val="TableParagraph"/>
              <w:spacing w:before="12" w:line="237" w:lineRule="exact"/>
              <w:ind w:right="73"/>
              <w:rPr>
                <w:sz w:val="20"/>
              </w:rPr>
            </w:pPr>
            <w:r>
              <w:rPr>
                <w:spacing w:val="-5"/>
                <w:sz w:val="20"/>
              </w:rPr>
              <w:t>215</w:t>
            </w:r>
          </w:p>
        </w:tc>
      </w:tr>
      <w:tr w:rsidR="00F86F35" w14:paraId="5BF401B9" w14:textId="77777777">
        <w:trPr>
          <w:trHeight w:val="270"/>
        </w:trPr>
        <w:tc>
          <w:tcPr>
            <w:tcW w:w="7500" w:type="dxa"/>
          </w:tcPr>
          <w:p w14:paraId="1705CFD7" w14:textId="77777777" w:rsidR="00F86F35" w:rsidRDefault="008A442A">
            <w:pPr>
              <w:pStyle w:val="TableParagraph"/>
              <w:spacing w:before="12" w:line="237" w:lineRule="exact"/>
              <w:ind w:left="52"/>
              <w:jc w:val="left"/>
              <w:rPr>
                <w:sz w:val="20"/>
              </w:rPr>
            </w:pPr>
            <w:r>
              <w:rPr>
                <w:spacing w:val="-4"/>
                <w:sz w:val="20"/>
              </w:rPr>
              <w:t>2025</w:t>
            </w:r>
          </w:p>
        </w:tc>
        <w:tc>
          <w:tcPr>
            <w:tcW w:w="1537" w:type="dxa"/>
          </w:tcPr>
          <w:p w14:paraId="5503221A" w14:textId="77777777" w:rsidR="00F86F35" w:rsidRDefault="008A442A">
            <w:pPr>
              <w:pStyle w:val="TableParagraph"/>
              <w:spacing w:before="12" w:line="237" w:lineRule="exact"/>
              <w:ind w:left="922"/>
              <w:jc w:val="left"/>
              <w:rPr>
                <w:sz w:val="20"/>
              </w:rPr>
            </w:pPr>
            <w:r>
              <w:rPr>
                <w:spacing w:val="-5"/>
                <w:sz w:val="20"/>
              </w:rPr>
              <w:t>81</w:t>
            </w:r>
          </w:p>
        </w:tc>
        <w:tc>
          <w:tcPr>
            <w:tcW w:w="863" w:type="dxa"/>
          </w:tcPr>
          <w:p w14:paraId="744025B8" w14:textId="77777777" w:rsidR="00F86F35" w:rsidRDefault="008A442A">
            <w:pPr>
              <w:pStyle w:val="TableParagraph"/>
              <w:spacing w:before="12" w:line="237" w:lineRule="exact"/>
              <w:ind w:right="73"/>
              <w:rPr>
                <w:sz w:val="20"/>
              </w:rPr>
            </w:pPr>
            <w:r>
              <w:rPr>
                <w:spacing w:val="-5"/>
                <w:sz w:val="20"/>
              </w:rPr>
              <w:t>210</w:t>
            </w:r>
          </w:p>
        </w:tc>
      </w:tr>
      <w:tr w:rsidR="00F86F35" w14:paraId="3A325C0E" w14:textId="77777777">
        <w:trPr>
          <w:trHeight w:val="270"/>
        </w:trPr>
        <w:tc>
          <w:tcPr>
            <w:tcW w:w="7500" w:type="dxa"/>
          </w:tcPr>
          <w:p w14:paraId="3AF2F60A" w14:textId="77777777" w:rsidR="00F86F35" w:rsidRDefault="008A442A">
            <w:pPr>
              <w:pStyle w:val="TableParagraph"/>
              <w:spacing w:before="12" w:line="237" w:lineRule="exact"/>
              <w:ind w:left="52"/>
              <w:jc w:val="left"/>
              <w:rPr>
                <w:sz w:val="20"/>
              </w:rPr>
            </w:pPr>
            <w:r>
              <w:rPr>
                <w:spacing w:val="-4"/>
                <w:sz w:val="20"/>
              </w:rPr>
              <w:t>2026</w:t>
            </w:r>
          </w:p>
        </w:tc>
        <w:tc>
          <w:tcPr>
            <w:tcW w:w="1537" w:type="dxa"/>
          </w:tcPr>
          <w:p w14:paraId="15D5C3B0" w14:textId="77777777" w:rsidR="00F86F35" w:rsidRDefault="008A442A">
            <w:pPr>
              <w:pStyle w:val="TableParagraph"/>
              <w:spacing w:before="12" w:line="237" w:lineRule="exact"/>
              <w:ind w:left="922"/>
              <w:jc w:val="left"/>
              <w:rPr>
                <w:sz w:val="20"/>
              </w:rPr>
            </w:pPr>
            <w:r>
              <w:rPr>
                <w:spacing w:val="-5"/>
                <w:sz w:val="20"/>
              </w:rPr>
              <w:t>59</w:t>
            </w:r>
          </w:p>
        </w:tc>
        <w:tc>
          <w:tcPr>
            <w:tcW w:w="863" w:type="dxa"/>
          </w:tcPr>
          <w:p w14:paraId="44C0F98C" w14:textId="77777777" w:rsidR="00F86F35" w:rsidRDefault="008A442A">
            <w:pPr>
              <w:pStyle w:val="TableParagraph"/>
              <w:spacing w:before="12" w:line="237" w:lineRule="exact"/>
              <w:ind w:right="73"/>
              <w:rPr>
                <w:sz w:val="20"/>
              </w:rPr>
            </w:pPr>
            <w:r>
              <w:rPr>
                <w:spacing w:val="-5"/>
                <w:sz w:val="20"/>
              </w:rPr>
              <w:t>207</w:t>
            </w:r>
          </w:p>
        </w:tc>
      </w:tr>
      <w:tr w:rsidR="00F86F35" w14:paraId="0ED79C3E" w14:textId="77777777">
        <w:trPr>
          <w:trHeight w:val="270"/>
        </w:trPr>
        <w:tc>
          <w:tcPr>
            <w:tcW w:w="7500" w:type="dxa"/>
          </w:tcPr>
          <w:p w14:paraId="39026A04" w14:textId="77777777" w:rsidR="00F86F35" w:rsidRDefault="008A442A">
            <w:pPr>
              <w:pStyle w:val="TableParagraph"/>
              <w:spacing w:before="12" w:line="237" w:lineRule="exact"/>
              <w:ind w:left="52"/>
              <w:jc w:val="left"/>
              <w:rPr>
                <w:sz w:val="20"/>
              </w:rPr>
            </w:pPr>
            <w:r>
              <w:rPr>
                <w:spacing w:val="-4"/>
                <w:sz w:val="20"/>
              </w:rPr>
              <w:t>2027</w:t>
            </w:r>
          </w:p>
        </w:tc>
        <w:tc>
          <w:tcPr>
            <w:tcW w:w="1537" w:type="dxa"/>
          </w:tcPr>
          <w:p w14:paraId="2CA9E8A1" w14:textId="77777777" w:rsidR="00F86F35" w:rsidRDefault="008A442A">
            <w:pPr>
              <w:pStyle w:val="TableParagraph"/>
              <w:spacing w:before="12" w:line="237" w:lineRule="exact"/>
              <w:ind w:left="922"/>
              <w:jc w:val="left"/>
              <w:rPr>
                <w:sz w:val="20"/>
              </w:rPr>
            </w:pPr>
            <w:r>
              <w:rPr>
                <w:spacing w:val="-5"/>
                <w:sz w:val="20"/>
              </w:rPr>
              <w:t>46</w:t>
            </w:r>
          </w:p>
        </w:tc>
        <w:tc>
          <w:tcPr>
            <w:tcW w:w="863" w:type="dxa"/>
          </w:tcPr>
          <w:p w14:paraId="0D4E45C7" w14:textId="77777777" w:rsidR="00F86F35" w:rsidRDefault="008A442A">
            <w:pPr>
              <w:pStyle w:val="TableParagraph"/>
              <w:spacing w:before="12" w:line="237" w:lineRule="exact"/>
              <w:ind w:right="73"/>
              <w:rPr>
                <w:sz w:val="20"/>
              </w:rPr>
            </w:pPr>
            <w:r>
              <w:rPr>
                <w:spacing w:val="-5"/>
                <w:sz w:val="20"/>
              </w:rPr>
              <w:t>164</w:t>
            </w:r>
          </w:p>
        </w:tc>
      </w:tr>
      <w:tr w:rsidR="00F86F35" w14:paraId="12FD1E15" w14:textId="77777777">
        <w:trPr>
          <w:trHeight w:val="260"/>
        </w:trPr>
        <w:tc>
          <w:tcPr>
            <w:tcW w:w="7500" w:type="dxa"/>
            <w:tcBorders>
              <w:bottom w:val="single" w:sz="8" w:space="0" w:color="0B2CD8"/>
            </w:tcBorders>
          </w:tcPr>
          <w:p w14:paraId="0091ABCD" w14:textId="77777777" w:rsidR="00F86F35" w:rsidRDefault="008A442A">
            <w:pPr>
              <w:pStyle w:val="TableParagraph"/>
              <w:spacing w:before="12" w:line="228" w:lineRule="exact"/>
              <w:ind w:left="52"/>
              <w:jc w:val="left"/>
              <w:rPr>
                <w:sz w:val="20"/>
              </w:rPr>
            </w:pPr>
            <w:r>
              <w:rPr>
                <w:sz w:val="20"/>
              </w:rPr>
              <w:t>Remaining</w:t>
            </w:r>
            <w:r>
              <w:rPr>
                <w:spacing w:val="-8"/>
                <w:sz w:val="20"/>
              </w:rPr>
              <w:t xml:space="preserve"> </w:t>
            </w:r>
            <w:r>
              <w:rPr>
                <w:spacing w:val="-2"/>
                <w:sz w:val="20"/>
              </w:rPr>
              <w:t>years</w:t>
            </w:r>
          </w:p>
        </w:tc>
        <w:tc>
          <w:tcPr>
            <w:tcW w:w="1537" w:type="dxa"/>
            <w:tcBorders>
              <w:bottom w:val="single" w:sz="8" w:space="0" w:color="0B2CD8"/>
            </w:tcBorders>
          </w:tcPr>
          <w:p w14:paraId="6F789091" w14:textId="77777777" w:rsidR="00F86F35" w:rsidRDefault="008A442A">
            <w:pPr>
              <w:pStyle w:val="TableParagraph"/>
              <w:spacing w:before="12" w:line="228" w:lineRule="exact"/>
              <w:ind w:left="820"/>
              <w:jc w:val="left"/>
              <w:rPr>
                <w:sz w:val="20"/>
              </w:rPr>
            </w:pPr>
            <w:r>
              <w:rPr>
                <w:spacing w:val="-5"/>
                <w:sz w:val="20"/>
              </w:rPr>
              <w:t>118</w:t>
            </w:r>
          </w:p>
        </w:tc>
        <w:tc>
          <w:tcPr>
            <w:tcW w:w="863" w:type="dxa"/>
            <w:tcBorders>
              <w:bottom w:val="single" w:sz="8" w:space="0" w:color="0B2CD8"/>
            </w:tcBorders>
          </w:tcPr>
          <w:p w14:paraId="7F4EF43F" w14:textId="77777777" w:rsidR="00F86F35" w:rsidRDefault="008A442A">
            <w:pPr>
              <w:pStyle w:val="TableParagraph"/>
              <w:spacing w:before="12" w:line="228" w:lineRule="exact"/>
              <w:ind w:right="73"/>
              <w:rPr>
                <w:sz w:val="20"/>
              </w:rPr>
            </w:pPr>
            <w:r>
              <w:rPr>
                <w:spacing w:val="-5"/>
                <w:sz w:val="20"/>
              </w:rPr>
              <w:t>352</w:t>
            </w:r>
          </w:p>
        </w:tc>
      </w:tr>
      <w:tr w:rsidR="00F86F35" w14:paraId="69800C08" w14:textId="77777777">
        <w:trPr>
          <w:trHeight w:val="268"/>
        </w:trPr>
        <w:tc>
          <w:tcPr>
            <w:tcW w:w="7500" w:type="dxa"/>
            <w:tcBorders>
              <w:top w:val="single" w:sz="8" w:space="0" w:color="0B2CD8"/>
            </w:tcBorders>
          </w:tcPr>
          <w:p w14:paraId="1377D596" w14:textId="77777777" w:rsidR="00F86F35" w:rsidRDefault="008A442A">
            <w:pPr>
              <w:pStyle w:val="TableParagraph"/>
              <w:spacing w:before="4" w:line="244" w:lineRule="exact"/>
              <w:ind w:left="52"/>
              <w:jc w:val="left"/>
              <w:rPr>
                <w:sz w:val="20"/>
              </w:rPr>
            </w:pPr>
            <w:r>
              <w:rPr>
                <w:spacing w:val="-2"/>
                <w:sz w:val="20"/>
              </w:rPr>
              <w:t>Total*</w:t>
            </w:r>
          </w:p>
        </w:tc>
        <w:tc>
          <w:tcPr>
            <w:tcW w:w="1537" w:type="dxa"/>
            <w:tcBorders>
              <w:top w:val="single" w:sz="8" w:space="0" w:color="0B2CD8"/>
            </w:tcBorders>
          </w:tcPr>
          <w:p w14:paraId="774999AE" w14:textId="77777777" w:rsidR="00F86F35" w:rsidRDefault="008A442A">
            <w:pPr>
              <w:pStyle w:val="TableParagraph"/>
              <w:spacing w:before="4" w:line="244" w:lineRule="exact"/>
              <w:ind w:left="820"/>
              <w:jc w:val="left"/>
              <w:rPr>
                <w:sz w:val="20"/>
              </w:rPr>
            </w:pPr>
            <w:r>
              <w:rPr>
                <w:spacing w:val="-5"/>
                <w:sz w:val="20"/>
              </w:rPr>
              <w:t>599</w:t>
            </w:r>
          </w:p>
        </w:tc>
        <w:tc>
          <w:tcPr>
            <w:tcW w:w="863" w:type="dxa"/>
            <w:tcBorders>
              <w:top w:val="single" w:sz="8" w:space="0" w:color="0B2CD8"/>
            </w:tcBorders>
          </w:tcPr>
          <w:p w14:paraId="5D999F45" w14:textId="77777777" w:rsidR="00F86F35" w:rsidRDefault="008A442A">
            <w:pPr>
              <w:pStyle w:val="TableParagraph"/>
              <w:spacing w:before="4" w:line="244" w:lineRule="exact"/>
              <w:ind w:left="332"/>
              <w:jc w:val="left"/>
              <w:rPr>
                <w:sz w:val="20"/>
              </w:rPr>
            </w:pPr>
            <w:r>
              <w:rPr>
                <w:spacing w:val="-2"/>
                <w:sz w:val="20"/>
              </w:rPr>
              <w:t>1,504</w:t>
            </w:r>
          </w:p>
        </w:tc>
      </w:tr>
      <w:tr w:rsidR="00F86F35" w14:paraId="443E8BCB" w14:textId="77777777">
        <w:trPr>
          <w:trHeight w:val="266"/>
        </w:trPr>
        <w:tc>
          <w:tcPr>
            <w:tcW w:w="7500" w:type="dxa"/>
            <w:tcBorders>
              <w:bottom w:val="single" w:sz="8" w:space="0" w:color="0B2CD8"/>
            </w:tcBorders>
          </w:tcPr>
          <w:p w14:paraId="705A734F" w14:textId="77777777" w:rsidR="00F86F35" w:rsidRDefault="008A442A">
            <w:pPr>
              <w:pStyle w:val="TableParagraph"/>
              <w:spacing w:before="19" w:line="228" w:lineRule="exact"/>
              <w:ind w:left="52"/>
              <w:jc w:val="left"/>
              <w:rPr>
                <w:sz w:val="20"/>
              </w:rPr>
            </w:pPr>
            <w:r>
              <w:rPr>
                <w:sz w:val="20"/>
              </w:rPr>
              <w:t>Less:</w:t>
            </w:r>
            <w:r>
              <w:rPr>
                <w:spacing w:val="-8"/>
                <w:sz w:val="20"/>
              </w:rPr>
              <w:t xml:space="preserve"> </w:t>
            </w:r>
            <w:r>
              <w:rPr>
                <w:sz w:val="20"/>
              </w:rPr>
              <w:t>portion</w:t>
            </w:r>
            <w:r>
              <w:rPr>
                <w:spacing w:val="-8"/>
                <w:sz w:val="20"/>
              </w:rPr>
              <w:t xml:space="preserve"> </w:t>
            </w:r>
            <w:r>
              <w:rPr>
                <w:sz w:val="20"/>
              </w:rPr>
              <w:t>representing</w:t>
            </w:r>
            <w:r>
              <w:rPr>
                <w:spacing w:val="-8"/>
                <w:sz w:val="20"/>
              </w:rPr>
              <w:t xml:space="preserve"> </w:t>
            </w:r>
            <w:r>
              <w:rPr>
                <w:sz w:val="20"/>
              </w:rPr>
              <w:t>imputed</w:t>
            </w:r>
            <w:r>
              <w:rPr>
                <w:spacing w:val="-7"/>
                <w:sz w:val="20"/>
              </w:rPr>
              <w:t xml:space="preserve"> </w:t>
            </w:r>
            <w:r>
              <w:rPr>
                <w:spacing w:val="-2"/>
                <w:sz w:val="20"/>
              </w:rPr>
              <w:t>interest</w:t>
            </w:r>
          </w:p>
        </w:tc>
        <w:tc>
          <w:tcPr>
            <w:tcW w:w="1537" w:type="dxa"/>
            <w:tcBorders>
              <w:bottom w:val="single" w:sz="8" w:space="0" w:color="0B2CD8"/>
            </w:tcBorders>
          </w:tcPr>
          <w:p w14:paraId="590686D3" w14:textId="77777777" w:rsidR="00F86F35" w:rsidRDefault="008A442A">
            <w:pPr>
              <w:pStyle w:val="TableParagraph"/>
              <w:spacing w:before="19" w:line="228" w:lineRule="exact"/>
              <w:ind w:left="861"/>
              <w:jc w:val="left"/>
              <w:rPr>
                <w:sz w:val="20"/>
              </w:rPr>
            </w:pPr>
            <w:r>
              <w:rPr>
                <w:spacing w:val="-4"/>
                <w:sz w:val="20"/>
              </w:rPr>
              <w:t>(54)</w:t>
            </w:r>
          </w:p>
        </w:tc>
        <w:tc>
          <w:tcPr>
            <w:tcW w:w="863" w:type="dxa"/>
            <w:tcBorders>
              <w:bottom w:val="single" w:sz="8" w:space="0" w:color="0B2CD8"/>
            </w:tcBorders>
          </w:tcPr>
          <w:p w14:paraId="6A6F207F" w14:textId="77777777" w:rsidR="00F86F35" w:rsidRDefault="008A442A">
            <w:pPr>
              <w:pStyle w:val="TableParagraph"/>
              <w:spacing w:before="19" w:line="228" w:lineRule="exact"/>
              <w:ind w:right="12"/>
              <w:rPr>
                <w:sz w:val="20"/>
              </w:rPr>
            </w:pPr>
            <w:r>
              <w:rPr>
                <w:spacing w:val="-2"/>
                <w:sz w:val="20"/>
              </w:rPr>
              <w:t>(184)</w:t>
            </w:r>
          </w:p>
        </w:tc>
      </w:tr>
      <w:tr w:rsidR="00F86F35" w14:paraId="0E363724" w14:textId="77777777">
        <w:trPr>
          <w:trHeight w:val="250"/>
        </w:trPr>
        <w:tc>
          <w:tcPr>
            <w:tcW w:w="7500" w:type="dxa"/>
            <w:tcBorders>
              <w:top w:val="single" w:sz="8" w:space="0" w:color="0B2CD8"/>
              <w:bottom w:val="single" w:sz="8" w:space="0" w:color="5D6670"/>
            </w:tcBorders>
          </w:tcPr>
          <w:p w14:paraId="2E85B48D" w14:textId="77777777" w:rsidR="00F86F35" w:rsidRDefault="008A442A">
            <w:pPr>
              <w:pStyle w:val="TableParagraph"/>
              <w:spacing w:before="2" w:line="228" w:lineRule="exact"/>
              <w:ind w:left="52"/>
              <w:jc w:val="left"/>
              <w:rPr>
                <w:sz w:val="20"/>
              </w:rPr>
            </w:pPr>
            <w:r>
              <w:rPr>
                <w:sz w:val="20"/>
              </w:rPr>
              <w:t>Total</w:t>
            </w:r>
            <w:r>
              <w:rPr>
                <w:spacing w:val="-4"/>
                <w:sz w:val="20"/>
              </w:rPr>
              <w:t xml:space="preserve"> </w:t>
            </w:r>
            <w:r>
              <w:rPr>
                <w:sz w:val="20"/>
              </w:rPr>
              <w:t>lease</w:t>
            </w:r>
            <w:r>
              <w:rPr>
                <w:spacing w:val="-4"/>
                <w:sz w:val="20"/>
              </w:rPr>
              <w:t xml:space="preserve"> </w:t>
            </w:r>
            <w:r>
              <w:rPr>
                <w:spacing w:val="-2"/>
                <w:sz w:val="20"/>
              </w:rPr>
              <w:t>liabilities</w:t>
            </w:r>
          </w:p>
        </w:tc>
        <w:tc>
          <w:tcPr>
            <w:tcW w:w="1537" w:type="dxa"/>
            <w:tcBorders>
              <w:top w:val="single" w:sz="8" w:space="0" w:color="0B2CD8"/>
              <w:bottom w:val="single" w:sz="8" w:space="0" w:color="5D6670"/>
            </w:tcBorders>
          </w:tcPr>
          <w:p w14:paraId="5A6C5BD7" w14:textId="77777777" w:rsidR="00F86F35" w:rsidRDefault="008A442A">
            <w:pPr>
              <w:pStyle w:val="TableParagraph"/>
              <w:tabs>
                <w:tab w:val="left" w:pos="820"/>
              </w:tabs>
              <w:spacing w:before="2" w:line="228" w:lineRule="exact"/>
              <w:ind w:left="52"/>
              <w:jc w:val="left"/>
              <w:rPr>
                <w:sz w:val="20"/>
              </w:rPr>
            </w:pPr>
            <w:r>
              <w:rPr>
                <w:spacing w:val="-10"/>
                <w:sz w:val="20"/>
              </w:rPr>
              <w:t>$</w:t>
            </w:r>
            <w:r>
              <w:rPr>
                <w:sz w:val="20"/>
              </w:rPr>
              <w:tab/>
              <w:t>545</w:t>
            </w:r>
            <w:r>
              <w:rPr>
                <w:spacing w:val="57"/>
                <w:w w:val="150"/>
                <w:sz w:val="20"/>
              </w:rPr>
              <w:t xml:space="preserve"> </w:t>
            </w:r>
            <w:r>
              <w:rPr>
                <w:spacing w:val="-10"/>
                <w:sz w:val="20"/>
              </w:rPr>
              <w:t>$</w:t>
            </w:r>
          </w:p>
        </w:tc>
        <w:tc>
          <w:tcPr>
            <w:tcW w:w="863" w:type="dxa"/>
            <w:tcBorders>
              <w:top w:val="single" w:sz="8" w:space="0" w:color="0B2CD8"/>
              <w:bottom w:val="single" w:sz="8" w:space="0" w:color="5D6670"/>
            </w:tcBorders>
          </w:tcPr>
          <w:p w14:paraId="0A0C200D" w14:textId="77777777" w:rsidR="00F86F35" w:rsidRDefault="008A442A">
            <w:pPr>
              <w:pStyle w:val="TableParagraph"/>
              <w:spacing w:before="2" w:line="228" w:lineRule="exact"/>
              <w:ind w:left="332"/>
              <w:jc w:val="left"/>
              <w:rPr>
                <w:sz w:val="20"/>
              </w:rPr>
            </w:pPr>
            <w:r>
              <w:rPr>
                <w:spacing w:val="-2"/>
                <w:sz w:val="20"/>
              </w:rPr>
              <w:t>1,320</w:t>
            </w:r>
          </w:p>
        </w:tc>
      </w:tr>
    </w:tbl>
    <w:p w14:paraId="50EE1E31" w14:textId="77777777" w:rsidR="00F86F35" w:rsidRDefault="008A442A">
      <w:pPr>
        <w:spacing w:before="52" w:line="235" w:lineRule="auto"/>
        <w:ind w:left="330" w:right="473"/>
        <w:rPr>
          <w:i/>
          <w:sz w:val="16"/>
        </w:rPr>
      </w:pPr>
      <w:r>
        <w:rPr>
          <w:i/>
          <w:sz w:val="16"/>
        </w:rPr>
        <w:t>*Future lease payments for operating and finance leases commencing on or after January 1, 2019, also include payments related to non-lease</w:t>
      </w:r>
      <w:r>
        <w:rPr>
          <w:i/>
          <w:spacing w:val="40"/>
          <w:sz w:val="16"/>
        </w:rPr>
        <w:t xml:space="preserve"> </w:t>
      </w:r>
      <w:r>
        <w:rPr>
          <w:i/>
          <w:sz w:val="16"/>
        </w:rPr>
        <w:t>components in accordance with our election to adopt the optional practical expedient not to separate lease components</w:t>
      </w:r>
      <w:r>
        <w:rPr>
          <w:i/>
          <w:sz w:val="16"/>
        </w:rPr>
        <w:t xml:space="preserve"> apart from non-lease</w:t>
      </w:r>
      <w:r>
        <w:rPr>
          <w:i/>
          <w:spacing w:val="40"/>
          <w:sz w:val="16"/>
        </w:rPr>
        <w:t xml:space="preserve"> </w:t>
      </w:r>
      <w:r>
        <w:rPr>
          <w:i/>
          <w:sz w:val="16"/>
        </w:rPr>
        <w:t>components</w:t>
      </w:r>
      <w:r>
        <w:rPr>
          <w:i/>
          <w:spacing w:val="-3"/>
          <w:sz w:val="16"/>
        </w:rPr>
        <w:t xml:space="preserve"> </w:t>
      </w:r>
      <w:r>
        <w:rPr>
          <w:i/>
          <w:sz w:val="16"/>
        </w:rPr>
        <w:t>for</w:t>
      </w:r>
      <w:r>
        <w:rPr>
          <w:i/>
          <w:spacing w:val="-3"/>
          <w:sz w:val="16"/>
        </w:rPr>
        <w:t xml:space="preserve"> </w:t>
      </w:r>
      <w:r>
        <w:rPr>
          <w:i/>
          <w:sz w:val="16"/>
        </w:rPr>
        <w:t>accounting</w:t>
      </w:r>
      <w:r>
        <w:rPr>
          <w:i/>
          <w:spacing w:val="-3"/>
          <w:sz w:val="16"/>
        </w:rPr>
        <w:t xml:space="preserve"> </w:t>
      </w:r>
      <w:r>
        <w:rPr>
          <w:i/>
          <w:sz w:val="16"/>
        </w:rPr>
        <w:t>purposes.</w:t>
      </w:r>
      <w:r>
        <w:rPr>
          <w:i/>
          <w:spacing w:val="-3"/>
          <w:sz w:val="16"/>
        </w:rPr>
        <w:t xml:space="preserve"> </w:t>
      </w:r>
      <w:r>
        <w:rPr>
          <w:i/>
          <w:sz w:val="16"/>
        </w:rPr>
        <w:t>In</w:t>
      </w:r>
      <w:r>
        <w:rPr>
          <w:i/>
          <w:spacing w:val="-3"/>
          <w:sz w:val="16"/>
        </w:rPr>
        <w:t xml:space="preserve"> </w:t>
      </w:r>
      <w:r>
        <w:rPr>
          <w:i/>
          <w:sz w:val="16"/>
        </w:rPr>
        <w:t>addition,</w:t>
      </w:r>
      <w:r>
        <w:rPr>
          <w:i/>
          <w:spacing w:val="-3"/>
          <w:sz w:val="16"/>
        </w:rPr>
        <w:t xml:space="preserve"> </w:t>
      </w:r>
      <w:r>
        <w:rPr>
          <w:i/>
          <w:sz w:val="16"/>
        </w:rPr>
        <w:t>future</w:t>
      </w:r>
      <w:r>
        <w:rPr>
          <w:i/>
          <w:spacing w:val="-3"/>
          <w:sz w:val="16"/>
        </w:rPr>
        <w:t xml:space="preserve"> </w:t>
      </w:r>
      <w:r>
        <w:rPr>
          <w:i/>
          <w:sz w:val="16"/>
        </w:rPr>
        <w:t>payments</w:t>
      </w:r>
      <w:r>
        <w:rPr>
          <w:i/>
          <w:spacing w:val="-3"/>
          <w:sz w:val="16"/>
        </w:rPr>
        <w:t xml:space="preserve"> </w:t>
      </w:r>
      <w:r>
        <w:rPr>
          <w:i/>
          <w:sz w:val="16"/>
        </w:rPr>
        <w:t>related</w:t>
      </w:r>
      <w:r>
        <w:rPr>
          <w:i/>
          <w:spacing w:val="-3"/>
          <w:sz w:val="16"/>
        </w:rPr>
        <w:t xml:space="preserve"> </w:t>
      </w:r>
      <w:r>
        <w:rPr>
          <w:i/>
          <w:sz w:val="16"/>
        </w:rPr>
        <w:t>to</w:t>
      </w:r>
      <w:r>
        <w:rPr>
          <w:i/>
          <w:spacing w:val="-3"/>
          <w:sz w:val="16"/>
        </w:rPr>
        <w:t xml:space="preserve"> </w:t>
      </w:r>
      <w:r>
        <w:rPr>
          <w:i/>
          <w:sz w:val="16"/>
        </w:rPr>
        <w:t>operating</w:t>
      </w:r>
      <w:r>
        <w:rPr>
          <w:i/>
          <w:spacing w:val="-3"/>
          <w:sz w:val="16"/>
        </w:rPr>
        <w:t xml:space="preserve"> </w:t>
      </w:r>
      <w:r>
        <w:rPr>
          <w:i/>
          <w:sz w:val="16"/>
        </w:rPr>
        <w:t>and</w:t>
      </w:r>
      <w:r>
        <w:rPr>
          <w:i/>
          <w:spacing w:val="-3"/>
          <w:sz w:val="16"/>
        </w:rPr>
        <w:t xml:space="preserve"> </w:t>
      </w:r>
      <w:r>
        <w:rPr>
          <w:i/>
          <w:sz w:val="16"/>
        </w:rPr>
        <w:t>finance</w:t>
      </w:r>
      <w:r>
        <w:rPr>
          <w:i/>
          <w:spacing w:val="-3"/>
          <w:sz w:val="16"/>
        </w:rPr>
        <w:t xml:space="preserve"> </w:t>
      </w:r>
      <w:r>
        <w:rPr>
          <w:i/>
          <w:sz w:val="16"/>
        </w:rPr>
        <w:t>leases</w:t>
      </w:r>
      <w:r>
        <w:rPr>
          <w:i/>
          <w:spacing w:val="-3"/>
          <w:sz w:val="16"/>
        </w:rPr>
        <w:t xml:space="preserve"> </w:t>
      </w:r>
      <w:r>
        <w:rPr>
          <w:i/>
          <w:sz w:val="16"/>
        </w:rPr>
        <w:t>proportionately</w:t>
      </w:r>
      <w:r>
        <w:rPr>
          <w:i/>
          <w:spacing w:val="-3"/>
          <w:sz w:val="16"/>
        </w:rPr>
        <w:t xml:space="preserve"> </w:t>
      </w:r>
      <w:r>
        <w:rPr>
          <w:i/>
          <w:sz w:val="16"/>
        </w:rPr>
        <w:t>consolidated</w:t>
      </w:r>
      <w:r>
        <w:rPr>
          <w:i/>
          <w:spacing w:val="-3"/>
          <w:sz w:val="16"/>
        </w:rPr>
        <w:t xml:space="preserve"> </w:t>
      </w:r>
      <w:r>
        <w:rPr>
          <w:i/>
          <w:sz w:val="16"/>
        </w:rPr>
        <w:t>by</w:t>
      </w:r>
      <w:r>
        <w:rPr>
          <w:i/>
          <w:spacing w:val="-3"/>
          <w:sz w:val="16"/>
        </w:rPr>
        <w:t xml:space="preserve"> </w:t>
      </w:r>
      <w:r>
        <w:rPr>
          <w:i/>
          <w:sz w:val="16"/>
        </w:rPr>
        <w:t>the</w:t>
      </w:r>
      <w:r>
        <w:rPr>
          <w:i/>
          <w:spacing w:val="-3"/>
          <w:sz w:val="16"/>
        </w:rPr>
        <w:t xml:space="preserve"> </w:t>
      </w:r>
      <w:r>
        <w:rPr>
          <w:i/>
          <w:sz w:val="16"/>
        </w:rPr>
        <w:t>company</w:t>
      </w:r>
      <w:r>
        <w:rPr>
          <w:i/>
          <w:spacing w:val="40"/>
          <w:sz w:val="16"/>
        </w:rPr>
        <w:t xml:space="preserve"> </w:t>
      </w:r>
      <w:r>
        <w:rPr>
          <w:i/>
          <w:sz w:val="16"/>
        </w:rPr>
        <w:t>have</w:t>
      </w:r>
      <w:r>
        <w:rPr>
          <w:i/>
          <w:spacing w:val="-1"/>
          <w:sz w:val="16"/>
        </w:rPr>
        <w:t xml:space="preserve"> </w:t>
      </w:r>
      <w:r>
        <w:rPr>
          <w:i/>
          <w:sz w:val="16"/>
        </w:rPr>
        <w:t>been</w:t>
      </w:r>
      <w:r>
        <w:rPr>
          <w:i/>
          <w:spacing w:val="-1"/>
          <w:sz w:val="16"/>
        </w:rPr>
        <w:t xml:space="preserve"> </w:t>
      </w:r>
      <w:r>
        <w:rPr>
          <w:i/>
          <w:sz w:val="16"/>
        </w:rPr>
        <w:t>included</w:t>
      </w:r>
      <w:r>
        <w:rPr>
          <w:i/>
          <w:spacing w:val="-1"/>
          <w:sz w:val="16"/>
        </w:rPr>
        <w:t xml:space="preserve"> </w:t>
      </w:r>
      <w:r>
        <w:rPr>
          <w:i/>
          <w:sz w:val="16"/>
        </w:rPr>
        <w:t>in</w:t>
      </w:r>
      <w:r>
        <w:rPr>
          <w:i/>
          <w:spacing w:val="-1"/>
          <w:sz w:val="16"/>
        </w:rPr>
        <w:t xml:space="preserve"> </w:t>
      </w:r>
      <w:r>
        <w:rPr>
          <w:i/>
          <w:sz w:val="16"/>
        </w:rPr>
        <w:t>the</w:t>
      </w:r>
      <w:r>
        <w:rPr>
          <w:i/>
          <w:spacing w:val="-1"/>
          <w:sz w:val="16"/>
        </w:rPr>
        <w:t xml:space="preserve"> </w:t>
      </w:r>
      <w:r>
        <w:rPr>
          <w:i/>
          <w:sz w:val="16"/>
        </w:rPr>
        <w:t>table</w:t>
      </w:r>
      <w:r>
        <w:rPr>
          <w:i/>
          <w:spacing w:val="-1"/>
          <w:sz w:val="16"/>
        </w:rPr>
        <w:t xml:space="preserve"> </w:t>
      </w:r>
      <w:r>
        <w:rPr>
          <w:i/>
          <w:sz w:val="16"/>
        </w:rPr>
        <w:t>on</w:t>
      </w:r>
      <w:r>
        <w:rPr>
          <w:i/>
          <w:spacing w:val="-1"/>
          <w:sz w:val="16"/>
        </w:rPr>
        <w:t xml:space="preserve"> </w:t>
      </w:r>
      <w:r>
        <w:rPr>
          <w:i/>
          <w:sz w:val="16"/>
        </w:rPr>
        <w:t>a</w:t>
      </w:r>
      <w:r>
        <w:rPr>
          <w:i/>
          <w:spacing w:val="-1"/>
          <w:sz w:val="16"/>
        </w:rPr>
        <w:t xml:space="preserve"> </w:t>
      </w:r>
      <w:r>
        <w:rPr>
          <w:i/>
          <w:sz w:val="16"/>
        </w:rPr>
        <w:t>proportionate</w:t>
      </w:r>
      <w:r>
        <w:rPr>
          <w:i/>
          <w:spacing w:val="-1"/>
          <w:sz w:val="16"/>
        </w:rPr>
        <w:t xml:space="preserve"> </w:t>
      </w:r>
      <w:r>
        <w:rPr>
          <w:i/>
          <w:sz w:val="16"/>
        </w:rPr>
        <w:t>basis</w:t>
      </w:r>
      <w:r>
        <w:rPr>
          <w:i/>
          <w:spacing w:val="-1"/>
          <w:sz w:val="16"/>
        </w:rPr>
        <w:t xml:space="preserve"> </w:t>
      </w:r>
      <w:r>
        <w:rPr>
          <w:i/>
          <w:sz w:val="16"/>
        </w:rPr>
        <w:t>consistent</w:t>
      </w:r>
      <w:r>
        <w:rPr>
          <w:i/>
          <w:spacing w:val="-1"/>
          <w:sz w:val="16"/>
        </w:rPr>
        <w:t xml:space="preserve"> </w:t>
      </w:r>
      <w:r>
        <w:rPr>
          <w:i/>
          <w:sz w:val="16"/>
        </w:rPr>
        <w:t>with</w:t>
      </w:r>
      <w:r>
        <w:rPr>
          <w:i/>
          <w:spacing w:val="-1"/>
          <w:sz w:val="16"/>
        </w:rPr>
        <w:t xml:space="preserve"> </w:t>
      </w:r>
      <w:r>
        <w:rPr>
          <w:i/>
          <w:sz w:val="16"/>
        </w:rPr>
        <w:t>our</w:t>
      </w:r>
      <w:r>
        <w:rPr>
          <w:i/>
          <w:spacing w:val="-1"/>
          <w:sz w:val="16"/>
        </w:rPr>
        <w:t xml:space="preserve"> </w:t>
      </w:r>
      <w:r>
        <w:rPr>
          <w:i/>
          <w:sz w:val="16"/>
        </w:rPr>
        <w:t>respective</w:t>
      </w:r>
      <w:r>
        <w:rPr>
          <w:i/>
          <w:spacing w:val="-1"/>
          <w:sz w:val="16"/>
        </w:rPr>
        <w:t xml:space="preserve"> </w:t>
      </w:r>
      <w:r>
        <w:rPr>
          <w:i/>
          <w:sz w:val="16"/>
        </w:rPr>
        <w:t>ownership</w:t>
      </w:r>
      <w:r>
        <w:rPr>
          <w:i/>
          <w:spacing w:val="-1"/>
          <w:sz w:val="16"/>
        </w:rPr>
        <w:t xml:space="preserve"> </w:t>
      </w:r>
      <w:r>
        <w:rPr>
          <w:i/>
          <w:sz w:val="16"/>
        </w:rPr>
        <w:t>interest</w:t>
      </w:r>
      <w:r>
        <w:rPr>
          <w:i/>
          <w:spacing w:val="-1"/>
          <w:sz w:val="16"/>
        </w:rPr>
        <w:t xml:space="preserve"> </w:t>
      </w:r>
      <w:r>
        <w:rPr>
          <w:i/>
          <w:sz w:val="16"/>
        </w:rPr>
        <w:t>in</w:t>
      </w:r>
      <w:r>
        <w:rPr>
          <w:i/>
          <w:spacing w:val="-1"/>
          <w:sz w:val="16"/>
        </w:rPr>
        <w:t xml:space="preserve"> </w:t>
      </w:r>
      <w:r>
        <w:rPr>
          <w:i/>
          <w:sz w:val="16"/>
        </w:rPr>
        <w:t>the</w:t>
      </w:r>
      <w:r>
        <w:rPr>
          <w:i/>
          <w:spacing w:val="-1"/>
          <w:sz w:val="16"/>
        </w:rPr>
        <w:t xml:space="preserve"> </w:t>
      </w:r>
      <w:r>
        <w:rPr>
          <w:i/>
          <w:sz w:val="16"/>
        </w:rPr>
        <w:t>underlying</w:t>
      </w:r>
      <w:r>
        <w:rPr>
          <w:i/>
          <w:spacing w:val="-1"/>
          <w:sz w:val="16"/>
        </w:rPr>
        <w:t xml:space="preserve"> </w:t>
      </w:r>
      <w:r>
        <w:rPr>
          <w:i/>
          <w:sz w:val="16"/>
        </w:rPr>
        <w:t>investee</w:t>
      </w:r>
      <w:r>
        <w:rPr>
          <w:i/>
          <w:spacing w:val="-1"/>
          <w:sz w:val="16"/>
        </w:rPr>
        <w:t xml:space="preserve"> </w:t>
      </w:r>
      <w:r>
        <w:rPr>
          <w:i/>
          <w:sz w:val="16"/>
        </w:rPr>
        <w:t>company</w:t>
      </w:r>
      <w:r>
        <w:rPr>
          <w:i/>
          <w:spacing w:val="-1"/>
          <w:sz w:val="16"/>
        </w:rPr>
        <w:t xml:space="preserve"> </w:t>
      </w:r>
      <w:r>
        <w:rPr>
          <w:i/>
          <w:sz w:val="16"/>
        </w:rPr>
        <w:t>or</w:t>
      </w:r>
      <w:r>
        <w:rPr>
          <w:i/>
          <w:spacing w:val="-1"/>
          <w:sz w:val="16"/>
        </w:rPr>
        <w:t xml:space="preserve"> </w:t>
      </w:r>
      <w:r>
        <w:rPr>
          <w:i/>
          <w:sz w:val="16"/>
        </w:rPr>
        <w:t>oil</w:t>
      </w:r>
      <w:r>
        <w:rPr>
          <w:i/>
          <w:spacing w:val="-1"/>
          <w:sz w:val="16"/>
        </w:rPr>
        <w:t xml:space="preserve"> </w:t>
      </w:r>
      <w:r>
        <w:rPr>
          <w:i/>
          <w:sz w:val="16"/>
        </w:rPr>
        <w:t>and</w:t>
      </w:r>
      <w:r>
        <w:rPr>
          <w:i/>
          <w:spacing w:val="40"/>
          <w:sz w:val="16"/>
        </w:rPr>
        <w:t xml:space="preserve"> </w:t>
      </w:r>
      <w:r>
        <w:rPr>
          <w:i/>
          <w:sz w:val="16"/>
        </w:rPr>
        <w:t>gas</w:t>
      </w:r>
      <w:r>
        <w:rPr>
          <w:i/>
          <w:spacing w:val="-7"/>
          <w:sz w:val="16"/>
        </w:rPr>
        <w:t xml:space="preserve"> </w:t>
      </w:r>
      <w:r>
        <w:rPr>
          <w:i/>
          <w:sz w:val="16"/>
        </w:rPr>
        <w:t>venture.</w:t>
      </w:r>
    </w:p>
    <w:p w14:paraId="5A092DE4" w14:textId="77777777" w:rsidR="00F86F35" w:rsidRDefault="00F86F35">
      <w:pPr>
        <w:spacing w:line="235" w:lineRule="auto"/>
        <w:rPr>
          <w:sz w:val="16"/>
        </w:rPr>
        <w:sectPr w:rsidR="00F86F35">
          <w:headerReference w:type="even" r:id="rId74"/>
          <w:footerReference w:type="even" r:id="rId75"/>
          <w:footerReference w:type="default" r:id="rId76"/>
          <w:pgSz w:w="12240" w:h="15840"/>
          <w:pgMar w:top="780" w:right="700" w:bottom="720" w:left="840" w:header="0" w:footer="530" w:gutter="0"/>
          <w:pgNumType w:start="110"/>
          <w:cols w:space="720"/>
        </w:sectPr>
      </w:pPr>
    </w:p>
    <w:p w14:paraId="2D3279D7" w14:textId="77777777" w:rsidR="00F86F35" w:rsidRDefault="00F86F35">
      <w:pPr>
        <w:pStyle w:val="BodyText"/>
        <w:spacing w:before="8"/>
        <w:rPr>
          <w:i/>
          <w:sz w:val="10"/>
        </w:rPr>
      </w:pPr>
    </w:p>
    <w:p w14:paraId="04790A2C" w14:textId="77777777" w:rsidR="00F86F35" w:rsidRDefault="008A442A">
      <w:pPr>
        <w:pStyle w:val="Heading4"/>
      </w:pPr>
      <w:bookmarkStart w:id="141" w:name="Note_16—Employee_Benefit_Plans"/>
      <w:bookmarkStart w:id="142" w:name="_bookmark55"/>
      <w:bookmarkEnd w:id="141"/>
      <w:bookmarkEnd w:id="142"/>
      <w:r>
        <w:rPr>
          <w:color w:val="0B2CD8"/>
        </w:rPr>
        <w:t>Note</w:t>
      </w:r>
      <w:r>
        <w:rPr>
          <w:color w:val="0B2CD8"/>
          <w:spacing w:val="-5"/>
        </w:rPr>
        <w:t xml:space="preserve"> </w:t>
      </w:r>
      <w:r>
        <w:rPr>
          <w:color w:val="0B2CD8"/>
        </w:rPr>
        <w:t>16—Employee</w:t>
      </w:r>
      <w:r>
        <w:rPr>
          <w:color w:val="0B2CD8"/>
          <w:spacing w:val="-5"/>
        </w:rPr>
        <w:t xml:space="preserve"> </w:t>
      </w:r>
      <w:r>
        <w:rPr>
          <w:color w:val="0B2CD8"/>
        </w:rPr>
        <w:t>Benefit</w:t>
      </w:r>
      <w:r>
        <w:rPr>
          <w:color w:val="0B2CD8"/>
          <w:spacing w:val="-4"/>
        </w:rPr>
        <w:t xml:space="preserve"> Plans</w:t>
      </w:r>
    </w:p>
    <w:p w14:paraId="3287DE07" w14:textId="77777777" w:rsidR="00F86F35" w:rsidRDefault="008A442A">
      <w:pPr>
        <w:pStyle w:val="Heading6"/>
        <w:spacing w:before="7"/>
      </w:pPr>
      <w:r>
        <w:t>Pension</w:t>
      </w:r>
      <w:r>
        <w:rPr>
          <w:spacing w:val="-8"/>
        </w:rPr>
        <w:t xml:space="preserve"> </w:t>
      </w:r>
      <w:r>
        <w:t>and</w:t>
      </w:r>
      <w:r>
        <w:rPr>
          <w:spacing w:val="-8"/>
        </w:rPr>
        <w:t xml:space="preserve"> </w:t>
      </w:r>
      <w:r>
        <w:t>Postretirement</w:t>
      </w:r>
      <w:r>
        <w:rPr>
          <w:spacing w:val="-8"/>
        </w:rPr>
        <w:t xml:space="preserve"> </w:t>
      </w:r>
      <w:r>
        <w:rPr>
          <w:spacing w:val="-2"/>
        </w:rPr>
        <w:t>Plans</w:t>
      </w:r>
    </w:p>
    <w:p w14:paraId="215D742F" w14:textId="77777777" w:rsidR="00F86F35" w:rsidRDefault="008A442A">
      <w:pPr>
        <w:pStyle w:val="BodyText"/>
        <w:spacing w:before="200" w:line="235" w:lineRule="auto"/>
        <w:ind w:left="330"/>
      </w:pPr>
      <w:r>
        <w:t>An</w:t>
      </w:r>
      <w:r>
        <w:rPr>
          <w:spacing w:val="-3"/>
        </w:rPr>
        <w:t xml:space="preserve"> </w:t>
      </w:r>
      <w:r>
        <w:t>analysis</w:t>
      </w:r>
      <w:r>
        <w:rPr>
          <w:spacing w:val="-3"/>
        </w:rPr>
        <w:t xml:space="preserve"> </w:t>
      </w:r>
      <w:r>
        <w:t>of</w:t>
      </w:r>
      <w:r>
        <w:rPr>
          <w:spacing w:val="-3"/>
        </w:rPr>
        <w:t xml:space="preserve"> </w:t>
      </w:r>
      <w:r>
        <w:t>the</w:t>
      </w:r>
      <w:r>
        <w:rPr>
          <w:spacing w:val="-3"/>
        </w:rPr>
        <w:t xml:space="preserve"> </w:t>
      </w:r>
      <w:r>
        <w:t>projected</w:t>
      </w:r>
      <w:r>
        <w:rPr>
          <w:spacing w:val="-3"/>
        </w:rPr>
        <w:t xml:space="preserve"> </w:t>
      </w:r>
      <w:r>
        <w:t>benefit</w:t>
      </w:r>
      <w:r>
        <w:rPr>
          <w:spacing w:val="-3"/>
        </w:rPr>
        <w:t xml:space="preserve"> </w:t>
      </w:r>
      <w:r>
        <w:t>obligations</w:t>
      </w:r>
      <w:r>
        <w:rPr>
          <w:spacing w:val="-3"/>
        </w:rPr>
        <w:t xml:space="preserve"> </w:t>
      </w:r>
      <w:r>
        <w:t>for</w:t>
      </w:r>
      <w:r>
        <w:rPr>
          <w:spacing w:val="-3"/>
        </w:rPr>
        <w:t xml:space="preserve"> </w:t>
      </w:r>
      <w:r>
        <w:t>our</w:t>
      </w:r>
      <w:r>
        <w:rPr>
          <w:spacing w:val="-3"/>
        </w:rPr>
        <w:t xml:space="preserve"> </w:t>
      </w:r>
      <w:r>
        <w:t>pension</w:t>
      </w:r>
      <w:r>
        <w:rPr>
          <w:spacing w:val="-3"/>
        </w:rPr>
        <w:t xml:space="preserve"> </w:t>
      </w:r>
      <w:r>
        <w:t>plans</w:t>
      </w:r>
      <w:r>
        <w:rPr>
          <w:spacing w:val="-3"/>
        </w:rPr>
        <w:t xml:space="preserve"> </w:t>
      </w:r>
      <w:r>
        <w:t>and</w:t>
      </w:r>
      <w:r>
        <w:rPr>
          <w:spacing w:val="-3"/>
        </w:rPr>
        <w:t xml:space="preserve"> </w:t>
      </w:r>
      <w:r>
        <w:t>accumulated</w:t>
      </w:r>
      <w:r>
        <w:rPr>
          <w:spacing w:val="-3"/>
        </w:rPr>
        <w:t xml:space="preserve"> </w:t>
      </w:r>
      <w:r>
        <w:t>benefit</w:t>
      </w:r>
      <w:r>
        <w:rPr>
          <w:spacing w:val="-3"/>
        </w:rPr>
        <w:t xml:space="preserve"> </w:t>
      </w:r>
      <w:r>
        <w:t>obligations</w:t>
      </w:r>
      <w:r>
        <w:rPr>
          <w:spacing w:val="-3"/>
        </w:rPr>
        <w:t xml:space="preserve"> </w:t>
      </w:r>
      <w:r>
        <w:t>for</w:t>
      </w:r>
      <w:r>
        <w:rPr>
          <w:spacing w:val="-3"/>
        </w:rPr>
        <w:t xml:space="preserve"> </w:t>
      </w:r>
      <w:r>
        <w:t>our postretirement health and life insurance plans follows:</w:t>
      </w:r>
    </w:p>
    <w:p w14:paraId="193EE70C" w14:textId="77777777" w:rsidR="00F86F35" w:rsidRDefault="00F86F35">
      <w:pPr>
        <w:pStyle w:val="BodyText"/>
        <w:spacing w:before="8"/>
      </w:pPr>
    </w:p>
    <w:p w14:paraId="1D328523" w14:textId="77777777" w:rsidR="00F86F35" w:rsidRDefault="008A442A">
      <w:pPr>
        <w:pStyle w:val="BodyText"/>
        <w:ind w:left="6423"/>
      </w:pPr>
      <w:r>
        <w:pict w14:anchorId="7067C963">
          <v:group id="docshapegroup282" o:spid="_x0000_s1390" style="position:absolute;left:0;text-align:left;margin-left:246pt;margin-top:13pt;width:307.5pt;height:1pt;z-index:-15672832;mso-wrap-distance-left:0;mso-wrap-distance-right:0;mso-position-horizontal-relative:page" coordorigin="4920,260" coordsize="6150,20">
            <v:shape id="docshape283" o:spid="_x0000_s1392" style="position:absolute;left:4920;top:270;width:6150;height:2" coordorigin="4920,270" coordsize="6150,0" path="m11070,270r-6150,e" fillcolor="black" stroked="f">
              <v:fill opacity="0"/>
              <v:path arrowok="t"/>
            </v:shape>
            <v:line id="_x0000_s1391" style="position:absolute" from="4920,270" to="11070,2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362A5806" w14:textId="77777777" w:rsidR="00F86F35" w:rsidRDefault="008A442A">
      <w:pPr>
        <w:pStyle w:val="BodyText"/>
        <w:tabs>
          <w:tab w:val="left" w:pos="8633"/>
        </w:tabs>
        <w:spacing w:before="4" w:after="27"/>
        <w:ind w:left="5444"/>
      </w:pPr>
      <w:r>
        <w:t>Pension</w:t>
      </w:r>
      <w:r>
        <w:rPr>
          <w:spacing w:val="-7"/>
        </w:rPr>
        <w:t xml:space="preserve"> </w:t>
      </w:r>
      <w:r>
        <w:rPr>
          <w:spacing w:val="-2"/>
        </w:rPr>
        <w:t>Benefits</w:t>
      </w:r>
      <w:r>
        <w:tab/>
        <w:t>Other</w:t>
      </w:r>
      <w:r>
        <w:rPr>
          <w:spacing w:val="-5"/>
        </w:rPr>
        <w:t xml:space="preserve"> </w:t>
      </w:r>
      <w:r>
        <w:rPr>
          <w:spacing w:val="-2"/>
        </w:rPr>
        <w:t>Benefits</w:t>
      </w:r>
    </w:p>
    <w:tbl>
      <w:tblPr>
        <w:tblW w:w="0" w:type="auto"/>
        <w:tblInd w:w="337" w:type="dxa"/>
        <w:tblLayout w:type="fixed"/>
        <w:tblCellMar>
          <w:left w:w="0" w:type="dxa"/>
          <w:right w:w="0" w:type="dxa"/>
        </w:tblCellMar>
        <w:tblLook w:val="01E0" w:firstRow="1" w:lastRow="1" w:firstColumn="1" w:lastColumn="1" w:noHBand="0" w:noVBand="0"/>
      </w:tblPr>
      <w:tblGrid>
        <w:gridCol w:w="3750"/>
        <w:gridCol w:w="1311"/>
        <w:gridCol w:w="959"/>
        <w:gridCol w:w="1144"/>
        <w:gridCol w:w="667"/>
        <w:gridCol w:w="1332"/>
        <w:gridCol w:w="739"/>
      </w:tblGrid>
      <w:tr w:rsidR="00F86F35" w14:paraId="673AEA09" w14:textId="77777777">
        <w:trPr>
          <w:trHeight w:val="265"/>
        </w:trPr>
        <w:tc>
          <w:tcPr>
            <w:tcW w:w="3750" w:type="dxa"/>
            <w:vMerge w:val="restart"/>
          </w:tcPr>
          <w:p w14:paraId="117F9C86" w14:textId="77777777" w:rsidR="00F86F35" w:rsidRDefault="00F86F35">
            <w:pPr>
              <w:pStyle w:val="TableParagraph"/>
              <w:jc w:val="left"/>
              <w:rPr>
                <w:rFonts w:ascii="Times New Roman"/>
                <w:sz w:val="20"/>
              </w:rPr>
            </w:pPr>
          </w:p>
        </w:tc>
        <w:tc>
          <w:tcPr>
            <w:tcW w:w="1311" w:type="dxa"/>
            <w:tcBorders>
              <w:top w:val="single" w:sz="8" w:space="0" w:color="0B2CD8"/>
              <w:bottom w:val="single" w:sz="8" w:space="0" w:color="0B2CD8"/>
            </w:tcBorders>
          </w:tcPr>
          <w:p w14:paraId="67A478F3" w14:textId="77777777" w:rsidR="00F86F35" w:rsidRDefault="008A442A">
            <w:pPr>
              <w:pStyle w:val="TableParagraph"/>
              <w:spacing w:before="4" w:line="240" w:lineRule="exact"/>
              <w:ind w:left="802"/>
              <w:jc w:val="left"/>
              <w:rPr>
                <w:b/>
                <w:sz w:val="20"/>
              </w:rPr>
            </w:pPr>
            <w:r>
              <w:rPr>
                <w:b/>
                <w:spacing w:val="-4"/>
                <w:sz w:val="20"/>
              </w:rPr>
              <w:t>2022</w:t>
            </w:r>
          </w:p>
        </w:tc>
        <w:tc>
          <w:tcPr>
            <w:tcW w:w="959" w:type="dxa"/>
            <w:tcBorders>
              <w:top w:val="single" w:sz="8" w:space="0" w:color="0B2CD8"/>
              <w:bottom w:val="single" w:sz="8" w:space="0" w:color="0B2CD8"/>
            </w:tcBorders>
          </w:tcPr>
          <w:p w14:paraId="2BC0EBEE" w14:textId="77777777" w:rsidR="00F86F35" w:rsidRDefault="00F86F35">
            <w:pPr>
              <w:pStyle w:val="TableParagraph"/>
              <w:jc w:val="left"/>
              <w:rPr>
                <w:rFonts w:ascii="Times New Roman"/>
                <w:sz w:val="18"/>
              </w:rPr>
            </w:pPr>
          </w:p>
        </w:tc>
        <w:tc>
          <w:tcPr>
            <w:tcW w:w="1144" w:type="dxa"/>
            <w:tcBorders>
              <w:top w:val="single" w:sz="8" w:space="0" w:color="0B2CD8"/>
              <w:bottom w:val="single" w:sz="8" w:space="0" w:color="0B2CD8"/>
            </w:tcBorders>
          </w:tcPr>
          <w:p w14:paraId="2327C149" w14:textId="77777777" w:rsidR="00F86F35" w:rsidRDefault="008A442A">
            <w:pPr>
              <w:pStyle w:val="TableParagraph"/>
              <w:spacing w:before="4" w:line="240" w:lineRule="exact"/>
              <w:ind w:left="602"/>
              <w:jc w:val="left"/>
              <w:rPr>
                <w:sz w:val="20"/>
              </w:rPr>
            </w:pPr>
            <w:r>
              <w:rPr>
                <w:spacing w:val="-4"/>
                <w:sz w:val="20"/>
              </w:rPr>
              <w:t>2021</w:t>
            </w:r>
          </w:p>
        </w:tc>
        <w:tc>
          <w:tcPr>
            <w:tcW w:w="667" w:type="dxa"/>
            <w:tcBorders>
              <w:top w:val="single" w:sz="8" w:space="0" w:color="0B2CD8"/>
              <w:bottom w:val="single" w:sz="8" w:space="0" w:color="0B2CD8"/>
            </w:tcBorders>
          </w:tcPr>
          <w:p w14:paraId="472ECD5C" w14:textId="77777777" w:rsidR="00F86F35" w:rsidRDefault="00F86F35">
            <w:pPr>
              <w:pStyle w:val="TableParagraph"/>
              <w:jc w:val="left"/>
              <w:rPr>
                <w:rFonts w:ascii="Times New Roman"/>
                <w:sz w:val="18"/>
              </w:rPr>
            </w:pPr>
          </w:p>
        </w:tc>
        <w:tc>
          <w:tcPr>
            <w:tcW w:w="1332" w:type="dxa"/>
            <w:tcBorders>
              <w:top w:val="single" w:sz="8" w:space="0" w:color="0B2CD8"/>
              <w:bottom w:val="single" w:sz="8" w:space="0" w:color="0B2CD8"/>
            </w:tcBorders>
          </w:tcPr>
          <w:p w14:paraId="698912F8" w14:textId="77777777" w:rsidR="00F86F35" w:rsidRDefault="008A442A">
            <w:pPr>
              <w:pStyle w:val="TableParagraph"/>
              <w:spacing w:before="4" w:line="240" w:lineRule="exact"/>
              <w:ind w:right="318"/>
              <w:rPr>
                <w:b/>
                <w:sz w:val="20"/>
              </w:rPr>
            </w:pPr>
            <w:r>
              <w:rPr>
                <w:b/>
                <w:spacing w:val="-4"/>
                <w:sz w:val="20"/>
              </w:rPr>
              <w:t>2022</w:t>
            </w:r>
          </w:p>
        </w:tc>
        <w:tc>
          <w:tcPr>
            <w:tcW w:w="739" w:type="dxa"/>
            <w:tcBorders>
              <w:top w:val="single" w:sz="8" w:space="0" w:color="0B2CD8"/>
              <w:bottom w:val="single" w:sz="8" w:space="0" w:color="0B2CD8"/>
            </w:tcBorders>
          </w:tcPr>
          <w:p w14:paraId="4AA9980C" w14:textId="77777777" w:rsidR="00F86F35" w:rsidRDefault="008A442A">
            <w:pPr>
              <w:pStyle w:val="TableParagraph"/>
              <w:spacing w:before="4" w:line="240" w:lineRule="exact"/>
              <w:ind w:left="279"/>
              <w:jc w:val="left"/>
              <w:rPr>
                <w:sz w:val="20"/>
              </w:rPr>
            </w:pPr>
            <w:r>
              <w:rPr>
                <w:spacing w:val="-4"/>
                <w:sz w:val="20"/>
              </w:rPr>
              <w:t>2021</w:t>
            </w:r>
          </w:p>
        </w:tc>
      </w:tr>
      <w:tr w:rsidR="00F86F35" w14:paraId="7B9C5E8D" w14:textId="77777777">
        <w:trPr>
          <w:trHeight w:val="265"/>
        </w:trPr>
        <w:tc>
          <w:tcPr>
            <w:tcW w:w="3750" w:type="dxa"/>
            <w:vMerge/>
            <w:tcBorders>
              <w:top w:val="nil"/>
            </w:tcBorders>
          </w:tcPr>
          <w:p w14:paraId="5A3147C4" w14:textId="77777777" w:rsidR="00F86F35" w:rsidRDefault="00F86F35">
            <w:pPr>
              <w:rPr>
                <w:sz w:val="2"/>
                <w:szCs w:val="2"/>
              </w:rPr>
            </w:pPr>
          </w:p>
        </w:tc>
        <w:tc>
          <w:tcPr>
            <w:tcW w:w="1311" w:type="dxa"/>
            <w:tcBorders>
              <w:top w:val="single" w:sz="8" w:space="0" w:color="0B2CD8"/>
              <w:bottom w:val="single" w:sz="8" w:space="0" w:color="0B2CD8"/>
            </w:tcBorders>
          </w:tcPr>
          <w:p w14:paraId="2F9B04A5" w14:textId="77777777" w:rsidR="00F86F35" w:rsidRDefault="008A442A">
            <w:pPr>
              <w:pStyle w:val="TableParagraph"/>
              <w:spacing w:before="4" w:line="240" w:lineRule="exact"/>
              <w:ind w:left="620"/>
              <w:jc w:val="left"/>
              <w:rPr>
                <w:b/>
                <w:sz w:val="20"/>
              </w:rPr>
            </w:pPr>
            <w:r>
              <w:rPr>
                <w:b/>
                <w:spacing w:val="-4"/>
                <w:sz w:val="20"/>
              </w:rPr>
              <w:t>U.S.</w:t>
            </w:r>
          </w:p>
        </w:tc>
        <w:tc>
          <w:tcPr>
            <w:tcW w:w="959" w:type="dxa"/>
            <w:tcBorders>
              <w:top w:val="single" w:sz="8" w:space="0" w:color="0B2CD8"/>
              <w:bottom w:val="single" w:sz="8" w:space="0" w:color="0B2CD8"/>
            </w:tcBorders>
          </w:tcPr>
          <w:p w14:paraId="690DEAA2" w14:textId="77777777" w:rsidR="00F86F35" w:rsidRDefault="008A442A">
            <w:pPr>
              <w:pStyle w:val="TableParagraph"/>
              <w:spacing w:before="4" w:line="240" w:lineRule="exact"/>
              <w:ind w:right="310"/>
              <w:rPr>
                <w:b/>
                <w:sz w:val="20"/>
              </w:rPr>
            </w:pPr>
            <w:r>
              <w:rPr>
                <w:b/>
                <w:spacing w:val="-2"/>
                <w:sz w:val="20"/>
              </w:rPr>
              <w:t>Int’l.</w:t>
            </w:r>
          </w:p>
        </w:tc>
        <w:tc>
          <w:tcPr>
            <w:tcW w:w="1144" w:type="dxa"/>
            <w:tcBorders>
              <w:top w:val="single" w:sz="8" w:space="0" w:color="0B2CD8"/>
              <w:bottom w:val="single" w:sz="8" w:space="0" w:color="0B2CD8"/>
            </w:tcBorders>
          </w:tcPr>
          <w:p w14:paraId="55EF27A3" w14:textId="77777777" w:rsidR="00F86F35" w:rsidRDefault="008A442A">
            <w:pPr>
              <w:pStyle w:val="TableParagraph"/>
              <w:spacing w:before="4" w:line="240" w:lineRule="exact"/>
              <w:ind w:left="412" w:right="372"/>
              <w:jc w:val="center"/>
              <w:rPr>
                <w:sz w:val="20"/>
              </w:rPr>
            </w:pPr>
            <w:r>
              <w:rPr>
                <w:spacing w:val="-4"/>
                <w:sz w:val="20"/>
              </w:rPr>
              <w:t>U.S.</w:t>
            </w:r>
          </w:p>
        </w:tc>
        <w:tc>
          <w:tcPr>
            <w:tcW w:w="667" w:type="dxa"/>
            <w:tcBorders>
              <w:top w:val="single" w:sz="8" w:space="0" w:color="0B2CD8"/>
              <w:bottom w:val="single" w:sz="8" w:space="0" w:color="0B2CD8"/>
            </w:tcBorders>
          </w:tcPr>
          <w:p w14:paraId="52D06970" w14:textId="77777777" w:rsidR="00F86F35" w:rsidRDefault="008A442A">
            <w:pPr>
              <w:pStyle w:val="TableParagraph"/>
              <w:spacing w:before="4" w:line="240" w:lineRule="exact"/>
              <w:ind w:right="51"/>
              <w:rPr>
                <w:sz w:val="20"/>
              </w:rPr>
            </w:pPr>
            <w:r>
              <w:rPr>
                <w:spacing w:val="-2"/>
                <w:sz w:val="20"/>
              </w:rPr>
              <w:t>Int’l.</w:t>
            </w:r>
          </w:p>
        </w:tc>
        <w:tc>
          <w:tcPr>
            <w:tcW w:w="1332" w:type="dxa"/>
            <w:tcBorders>
              <w:top w:val="single" w:sz="8" w:space="0" w:color="0B2CD8"/>
            </w:tcBorders>
          </w:tcPr>
          <w:p w14:paraId="2069C3A2" w14:textId="77777777" w:rsidR="00F86F35" w:rsidRDefault="00F86F35">
            <w:pPr>
              <w:pStyle w:val="TableParagraph"/>
              <w:jc w:val="left"/>
              <w:rPr>
                <w:rFonts w:ascii="Times New Roman"/>
                <w:sz w:val="18"/>
              </w:rPr>
            </w:pPr>
          </w:p>
        </w:tc>
        <w:tc>
          <w:tcPr>
            <w:tcW w:w="739" w:type="dxa"/>
            <w:tcBorders>
              <w:top w:val="single" w:sz="8" w:space="0" w:color="0B2CD8"/>
            </w:tcBorders>
          </w:tcPr>
          <w:p w14:paraId="1482DE71" w14:textId="77777777" w:rsidR="00F86F35" w:rsidRDefault="00F86F35">
            <w:pPr>
              <w:pStyle w:val="TableParagraph"/>
              <w:jc w:val="left"/>
              <w:rPr>
                <w:rFonts w:ascii="Times New Roman"/>
                <w:sz w:val="18"/>
              </w:rPr>
            </w:pPr>
          </w:p>
        </w:tc>
      </w:tr>
      <w:tr w:rsidR="00F86F35" w14:paraId="132531E4" w14:textId="77777777">
        <w:trPr>
          <w:trHeight w:val="269"/>
        </w:trPr>
        <w:tc>
          <w:tcPr>
            <w:tcW w:w="3750" w:type="dxa"/>
          </w:tcPr>
          <w:p w14:paraId="38E44EB2" w14:textId="77777777" w:rsidR="00F86F35" w:rsidRDefault="008A442A">
            <w:pPr>
              <w:pStyle w:val="TableParagraph"/>
              <w:spacing w:before="4"/>
              <w:ind w:left="52"/>
              <w:jc w:val="left"/>
              <w:rPr>
                <w:b/>
                <w:sz w:val="20"/>
              </w:rPr>
            </w:pPr>
            <w:r>
              <w:rPr>
                <w:b/>
                <w:sz w:val="20"/>
              </w:rPr>
              <w:t>Change</w:t>
            </w:r>
            <w:r>
              <w:rPr>
                <w:b/>
                <w:spacing w:val="-5"/>
                <w:sz w:val="20"/>
              </w:rPr>
              <w:t xml:space="preserve"> </w:t>
            </w:r>
            <w:r>
              <w:rPr>
                <w:b/>
                <w:sz w:val="20"/>
              </w:rPr>
              <w:t>in</w:t>
            </w:r>
            <w:r>
              <w:rPr>
                <w:b/>
                <w:spacing w:val="-5"/>
                <w:sz w:val="20"/>
              </w:rPr>
              <w:t xml:space="preserve"> </w:t>
            </w:r>
            <w:r>
              <w:rPr>
                <w:b/>
                <w:sz w:val="20"/>
              </w:rPr>
              <w:t>Benefit</w:t>
            </w:r>
            <w:r>
              <w:rPr>
                <w:b/>
                <w:spacing w:val="-5"/>
                <w:sz w:val="20"/>
              </w:rPr>
              <w:t xml:space="preserve"> </w:t>
            </w:r>
            <w:r>
              <w:rPr>
                <w:b/>
                <w:spacing w:val="-2"/>
                <w:sz w:val="20"/>
              </w:rPr>
              <w:t>Obligation</w:t>
            </w:r>
          </w:p>
        </w:tc>
        <w:tc>
          <w:tcPr>
            <w:tcW w:w="1311" w:type="dxa"/>
            <w:tcBorders>
              <w:top w:val="single" w:sz="8" w:space="0" w:color="0B2CD8"/>
            </w:tcBorders>
          </w:tcPr>
          <w:p w14:paraId="29ABC5BA" w14:textId="77777777" w:rsidR="00F86F35" w:rsidRDefault="00F86F35">
            <w:pPr>
              <w:pStyle w:val="TableParagraph"/>
              <w:jc w:val="left"/>
              <w:rPr>
                <w:rFonts w:ascii="Times New Roman"/>
                <w:sz w:val="20"/>
              </w:rPr>
            </w:pPr>
          </w:p>
        </w:tc>
        <w:tc>
          <w:tcPr>
            <w:tcW w:w="959" w:type="dxa"/>
            <w:tcBorders>
              <w:top w:val="single" w:sz="8" w:space="0" w:color="0B2CD8"/>
            </w:tcBorders>
          </w:tcPr>
          <w:p w14:paraId="3DCD39DA" w14:textId="77777777" w:rsidR="00F86F35" w:rsidRDefault="00F86F35">
            <w:pPr>
              <w:pStyle w:val="TableParagraph"/>
              <w:jc w:val="left"/>
              <w:rPr>
                <w:rFonts w:ascii="Times New Roman"/>
                <w:sz w:val="20"/>
              </w:rPr>
            </w:pPr>
          </w:p>
        </w:tc>
        <w:tc>
          <w:tcPr>
            <w:tcW w:w="1144" w:type="dxa"/>
            <w:tcBorders>
              <w:top w:val="single" w:sz="8" w:space="0" w:color="0B2CD8"/>
            </w:tcBorders>
          </w:tcPr>
          <w:p w14:paraId="05312C67" w14:textId="77777777" w:rsidR="00F86F35" w:rsidRDefault="00F86F35">
            <w:pPr>
              <w:pStyle w:val="TableParagraph"/>
              <w:jc w:val="left"/>
              <w:rPr>
                <w:rFonts w:ascii="Times New Roman"/>
                <w:sz w:val="20"/>
              </w:rPr>
            </w:pPr>
          </w:p>
        </w:tc>
        <w:tc>
          <w:tcPr>
            <w:tcW w:w="667" w:type="dxa"/>
            <w:tcBorders>
              <w:top w:val="single" w:sz="8" w:space="0" w:color="0B2CD8"/>
            </w:tcBorders>
          </w:tcPr>
          <w:p w14:paraId="4A81147A" w14:textId="77777777" w:rsidR="00F86F35" w:rsidRDefault="00F86F35">
            <w:pPr>
              <w:pStyle w:val="TableParagraph"/>
              <w:jc w:val="left"/>
              <w:rPr>
                <w:rFonts w:ascii="Times New Roman"/>
                <w:sz w:val="20"/>
              </w:rPr>
            </w:pPr>
          </w:p>
        </w:tc>
        <w:tc>
          <w:tcPr>
            <w:tcW w:w="1332" w:type="dxa"/>
          </w:tcPr>
          <w:p w14:paraId="54FB7AD7" w14:textId="77777777" w:rsidR="00F86F35" w:rsidRDefault="00F86F35">
            <w:pPr>
              <w:pStyle w:val="TableParagraph"/>
              <w:jc w:val="left"/>
              <w:rPr>
                <w:rFonts w:ascii="Times New Roman"/>
                <w:sz w:val="20"/>
              </w:rPr>
            </w:pPr>
          </w:p>
        </w:tc>
        <w:tc>
          <w:tcPr>
            <w:tcW w:w="739" w:type="dxa"/>
          </w:tcPr>
          <w:p w14:paraId="4EA460DF" w14:textId="77777777" w:rsidR="00F86F35" w:rsidRDefault="00F86F35">
            <w:pPr>
              <w:pStyle w:val="TableParagraph"/>
              <w:jc w:val="left"/>
              <w:rPr>
                <w:rFonts w:ascii="Times New Roman"/>
                <w:sz w:val="20"/>
              </w:rPr>
            </w:pPr>
          </w:p>
        </w:tc>
      </w:tr>
      <w:tr w:rsidR="00F86F35" w14:paraId="21B1A0F5" w14:textId="77777777">
        <w:trPr>
          <w:trHeight w:val="285"/>
        </w:trPr>
        <w:tc>
          <w:tcPr>
            <w:tcW w:w="3750" w:type="dxa"/>
          </w:tcPr>
          <w:p w14:paraId="14F7BA5E" w14:textId="77777777" w:rsidR="00F86F35" w:rsidRDefault="008A442A">
            <w:pPr>
              <w:pStyle w:val="TableParagraph"/>
              <w:spacing w:before="19"/>
              <w:ind w:left="52"/>
              <w:jc w:val="left"/>
              <w:rPr>
                <w:sz w:val="20"/>
              </w:rPr>
            </w:pPr>
            <w:r>
              <w:rPr>
                <w:sz w:val="20"/>
              </w:rPr>
              <w:t>Benefit</w:t>
            </w:r>
            <w:r>
              <w:rPr>
                <w:spacing w:val="-6"/>
                <w:sz w:val="20"/>
              </w:rPr>
              <w:t xml:space="preserve"> </w:t>
            </w:r>
            <w:r>
              <w:rPr>
                <w:sz w:val="20"/>
              </w:rPr>
              <w:t>obligation</w:t>
            </w:r>
            <w:r>
              <w:rPr>
                <w:spacing w:val="-5"/>
                <w:sz w:val="20"/>
              </w:rPr>
              <w:t xml:space="preserve"> </w:t>
            </w:r>
            <w:r>
              <w:rPr>
                <w:sz w:val="20"/>
              </w:rPr>
              <w:t>at</w:t>
            </w:r>
            <w:r>
              <w:rPr>
                <w:spacing w:val="-6"/>
                <w:sz w:val="20"/>
              </w:rPr>
              <w:t xml:space="preserve"> </w:t>
            </w:r>
            <w:r>
              <w:rPr>
                <w:sz w:val="20"/>
              </w:rPr>
              <w:t>January</w:t>
            </w:r>
            <w:r>
              <w:rPr>
                <w:spacing w:val="-5"/>
                <w:sz w:val="20"/>
              </w:rPr>
              <w:t xml:space="preserve"> </w:t>
            </w:r>
            <w:r>
              <w:rPr>
                <w:spacing w:val="-10"/>
                <w:sz w:val="20"/>
              </w:rPr>
              <w:t>1</w:t>
            </w:r>
          </w:p>
        </w:tc>
        <w:tc>
          <w:tcPr>
            <w:tcW w:w="1311" w:type="dxa"/>
          </w:tcPr>
          <w:p w14:paraId="7EB56703" w14:textId="77777777" w:rsidR="00F86F35" w:rsidRDefault="008A442A">
            <w:pPr>
              <w:pStyle w:val="TableParagraph"/>
              <w:tabs>
                <w:tab w:val="left" w:pos="471"/>
              </w:tabs>
              <w:spacing w:before="19"/>
              <w:ind w:left="52"/>
              <w:jc w:val="left"/>
              <w:rPr>
                <w:b/>
                <w:sz w:val="20"/>
              </w:rPr>
            </w:pPr>
            <w:r>
              <w:rPr>
                <w:b/>
                <w:spacing w:val="-10"/>
                <w:sz w:val="20"/>
              </w:rPr>
              <w:t>$</w:t>
            </w:r>
            <w:r>
              <w:rPr>
                <w:b/>
                <w:sz w:val="20"/>
              </w:rPr>
              <w:tab/>
            </w:r>
            <w:r>
              <w:rPr>
                <w:b/>
                <w:spacing w:val="-2"/>
                <w:sz w:val="20"/>
              </w:rPr>
              <w:t>1,924</w:t>
            </w:r>
          </w:p>
        </w:tc>
        <w:tc>
          <w:tcPr>
            <w:tcW w:w="959" w:type="dxa"/>
          </w:tcPr>
          <w:p w14:paraId="103DC724" w14:textId="77777777" w:rsidR="00F86F35" w:rsidRDefault="008A442A">
            <w:pPr>
              <w:pStyle w:val="TableParagraph"/>
              <w:spacing w:before="19"/>
              <w:ind w:right="335"/>
              <w:rPr>
                <w:b/>
                <w:sz w:val="20"/>
              </w:rPr>
            </w:pPr>
            <w:r>
              <w:rPr>
                <w:b/>
                <w:spacing w:val="-2"/>
                <w:sz w:val="20"/>
              </w:rPr>
              <w:t>4,124</w:t>
            </w:r>
          </w:p>
        </w:tc>
        <w:tc>
          <w:tcPr>
            <w:tcW w:w="1144" w:type="dxa"/>
          </w:tcPr>
          <w:p w14:paraId="2D0D7D08" w14:textId="77777777" w:rsidR="00F86F35" w:rsidRDefault="008A442A">
            <w:pPr>
              <w:pStyle w:val="TableParagraph"/>
              <w:spacing w:before="19"/>
              <w:ind w:left="274"/>
              <w:jc w:val="left"/>
              <w:rPr>
                <w:sz w:val="20"/>
              </w:rPr>
            </w:pPr>
            <w:r>
              <w:rPr>
                <w:spacing w:val="-2"/>
                <w:sz w:val="20"/>
              </w:rPr>
              <w:t>2,548</w:t>
            </w:r>
          </w:p>
        </w:tc>
        <w:tc>
          <w:tcPr>
            <w:tcW w:w="667" w:type="dxa"/>
          </w:tcPr>
          <w:p w14:paraId="79826449" w14:textId="77777777" w:rsidR="00F86F35" w:rsidRDefault="008A442A">
            <w:pPr>
              <w:pStyle w:val="TableParagraph"/>
              <w:spacing w:before="19"/>
              <w:ind w:right="74"/>
              <w:rPr>
                <w:sz w:val="20"/>
              </w:rPr>
            </w:pPr>
            <w:r>
              <w:rPr>
                <w:spacing w:val="-2"/>
                <w:sz w:val="20"/>
              </w:rPr>
              <w:t>4,403</w:t>
            </w:r>
          </w:p>
        </w:tc>
        <w:tc>
          <w:tcPr>
            <w:tcW w:w="1332" w:type="dxa"/>
          </w:tcPr>
          <w:p w14:paraId="1A4E3032" w14:textId="77777777" w:rsidR="00F86F35" w:rsidRDefault="008A442A">
            <w:pPr>
              <w:pStyle w:val="TableParagraph"/>
              <w:spacing w:before="19"/>
              <w:ind w:right="343"/>
              <w:rPr>
                <w:b/>
                <w:sz w:val="20"/>
              </w:rPr>
            </w:pPr>
            <w:r>
              <w:rPr>
                <w:b/>
                <w:spacing w:val="-5"/>
                <w:sz w:val="20"/>
              </w:rPr>
              <w:t>137</w:t>
            </w:r>
          </w:p>
        </w:tc>
        <w:tc>
          <w:tcPr>
            <w:tcW w:w="739" w:type="dxa"/>
          </w:tcPr>
          <w:p w14:paraId="449BA264" w14:textId="77777777" w:rsidR="00F86F35" w:rsidRDefault="008A442A">
            <w:pPr>
              <w:pStyle w:val="TableParagraph"/>
              <w:spacing w:before="19"/>
              <w:ind w:right="75"/>
              <w:rPr>
                <w:sz w:val="20"/>
              </w:rPr>
            </w:pPr>
            <w:r>
              <w:rPr>
                <w:spacing w:val="-5"/>
                <w:sz w:val="20"/>
              </w:rPr>
              <w:t>170</w:t>
            </w:r>
          </w:p>
        </w:tc>
      </w:tr>
      <w:tr w:rsidR="00F86F35" w14:paraId="2F6F6AB9" w14:textId="77777777">
        <w:trPr>
          <w:trHeight w:val="285"/>
        </w:trPr>
        <w:tc>
          <w:tcPr>
            <w:tcW w:w="3750" w:type="dxa"/>
          </w:tcPr>
          <w:p w14:paraId="3678AD8C" w14:textId="77777777" w:rsidR="00F86F35" w:rsidRDefault="008A442A">
            <w:pPr>
              <w:pStyle w:val="TableParagraph"/>
              <w:spacing w:before="19"/>
              <w:ind w:left="52"/>
              <w:jc w:val="left"/>
              <w:rPr>
                <w:sz w:val="20"/>
              </w:rPr>
            </w:pPr>
            <w:r>
              <w:rPr>
                <w:sz w:val="20"/>
              </w:rPr>
              <w:t>Service</w:t>
            </w:r>
            <w:r>
              <w:rPr>
                <w:spacing w:val="-7"/>
                <w:sz w:val="20"/>
              </w:rPr>
              <w:t xml:space="preserve"> </w:t>
            </w:r>
            <w:r>
              <w:rPr>
                <w:spacing w:val="-4"/>
                <w:sz w:val="20"/>
              </w:rPr>
              <w:t>cost</w:t>
            </w:r>
          </w:p>
        </w:tc>
        <w:tc>
          <w:tcPr>
            <w:tcW w:w="1311" w:type="dxa"/>
          </w:tcPr>
          <w:p w14:paraId="4EA6A5D5" w14:textId="77777777" w:rsidR="00F86F35" w:rsidRDefault="008A442A">
            <w:pPr>
              <w:pStyle w:val="TableParagraph"/>
              <w:spacing w:before="19"/>
              <w:ind w:left="725"/>
              <w:jc w:val="left"/>
              <w:rPr>
                <w:b/>
                <w:sz w:val="20"/>
              </w:rPr>
            </w:pPr>
            <w:r>
              <w:rPr>
                <w:b/>
                <w:spacing w:val="-5"/>
                <w:sz w:val="20"/>
              </w:rPr>
              <w:t>58</w:t>
            </w:r>
          </w:p>
        </w:tc>
        <w:tc>
          <w:tcPr>
            <w:tcW w:w="959" w:type="dxa"/>
          </w:tcPr>
          <w:p w14:paraId="6A34AB47" w14:textId="77777777" w:rsidR="00F86F35" w:rsidRDefault="008A442A">
            <w:pPr>
              <w:pStyle w:val="TableParagraph"/>
              <w:spacing w:before="19"/>
              <w:ind w:right="335"/>
              <w:rPr>
                <w:b/>
                <w:sz w:val="20"/>
              </w:rPr>
            </w:pPr>
            <w:r>
              <w:rPr>
                <w:b/>
                <w:spacing w:val="-5"/>
                <w:sz w:val="20"/>
              </w:rPr>
              <w:t>47</w:t>
            </w:r>
          </w:p>
        </w:tc>
        <w:tc>
          <w:tcPr>
            <w:tcW w:w="1144" w:type="dxa"/>
          </w:tcPr>
          <w:p w14:paraId="019BA6E7" w14:textId="77777777" w:rsidR="00F86F35" w:rsidRDefault="008A442A">
            <w:pPr>
              <w:pStyle w:val="TableParagraph"/>
              <w:spacing w:before="19"/>
              <w:ind w:left="412" w:right="300"/>
              <w:jc w:val="center"/>
              <w:rPr>
                <w:sz w:val="20"/>
              </w:rPr>
            </w:pPr>
            <w:r>
              <w:rPr>
                <w:spacing w:val="-5"/>
                <w:sz w:val="20"/>
              </w:rPr>
              <w:t>73</w:t>
            </w:r>
          </w:p>
        </w:tc>
        <w:tc>
          <w:tcPr>
            <w:tcW w:w="667" w:type="dxa"/>
          </w:tcPr>
          <w:p w14:paraId="4B5E92CE" w14:textId="77777777" w:rsidR="00F86F35" w:rsidRDefault="008A442A">
            <w:pPr>
              <w:pStyle w:val="TableParagraph"/>
              <w:spacing w:before="19"/>
              <w:ind w:right="74"/>
              <w:rPr>
                <w:sz w:val="20"/>
              </w:rPr>
            </w:pPr>
            <w:r>
              <w:rPr>
                <w:spacing w:val="-5"/>
                <w:sz w:val="20"/>
              </w:rPr>
              <w:t>61</w:t>
            </w:r>
          </w:p>
        </w:tc>
        <w:tc>
          <w:tcPr>
            <w:tcW w:w="1332" w:type="dxa"/>
          </w:tcPr>
          <w:p w14:paraId="0632CD18" w14:textId="77777777" w:rsidR="00F86F35" w:rsidRDefault="008A442A">
            <w:pPr>
              <w:pStyle w:val="TableParagraph"/>
              <w:spacing w:before="19"/>
              <w:ind w:right="343"/>
              <w:rPr>
                <w:b/>
                <w:sz w:val="20"/>
              </w:rPr>
            </w:pPr>
            <w:r>
              <w:rPr>
                <w:b/>
                <w:sz w:val="20"/>
              </w:rPr>
              <w:t>1</w:t>
            </w:r>
          </w:p>
        </w:tc>
        <w:tc>
          <w:tcPr>
            <w:tcW w:w="739" w:type="dxa"/>
          </w:tcPr>
          <w:p w14:paraId="65F2D201" w14:textId="77777777" w:rsidR="00F86F35" w:rsidRDefault="008A442A">
            <w:pPr>
              <w:pStyle w:val="TableParagraph"/>
              <w:spacing w:before="19"/>
              <w:ind w:right="75"/>
              <w:rPr>
                <w:sz w:val="20"/>
              </w:rPr>
            </w:pPr>
            <w:r>
              <w:rPr>
                <w:sz w:val="20"/>
              </w:rPr>
              <w:t>2</w:t>
            </w:r>
          </w:p>
        </w:tc>
      </w:tr>
      <w:tr w:rsidR="00F86F35" w14:paraId="0F35E363" w14:textId="77777777">
        <w:trPr>
          <w:trHeight w:val="285"/>
        </w:trPr>
        <w:tc>
          <w:tcPr>
            <w:tcW w:w="3750" w:type="dxa"/>
          </w:tcPr>
          <w:p w14:paraId="605E066F" w14:textId="77777777" w:rsidR="00F86F35" w:rsidRDefault="008A442A">
            <w:pPr>
              <w:pStyle w:val="TableParagraph"/>
              <w:spacing w:before="19"/>
              <w:ind w:left="52"/>
              <w:jc w:val="left"/>
              <w:rPr>
                <w:sz w:val="20"/>
              </w:rPr>
            </w:pPr>
            <w:r>
              <w:rPr>
                <w:sz w:val="20"/>
              </w:rPr>
              <w:t>Interest</w:t>
            </w:r>
            <w:r>
              <w:rPr>
                <w:spacing w:val="-8"/>
                <w:sz w:val="20"/>
              </w:rPr>
              <w:t xml:space="preserve"> </w:t>
            </w:r>
            <w:r>
              <w:rPr>
                <w:spacing w:val="-4"/>
                <w:sz w:val="20"/>
              </w:rPr>
              <w:t>cost</w:t>
            </w:r>
          </w:p>
        </w:tc>
        <w:tc>
          <w:tcPr>
            <w:tcW w:w="1311" w:type="dxa"/>
          </w:tcPr>
          <w:p w14:paraId="1229B841" w14:textId="77777777" w:rsidR="00F86F35" w:rsidRDefault="008A442A">
            <w:pPr>
              <w:pStyle w:val="TableParagraph"/>
              <w:spacing w:before="19"/>
              <w:ind w:left="725"/>
              <w:jc w:val="left"/>
              <w:rPr>
                <w:b/>
                <w:sz w:val="20"/>
              </w:rPr>
            </w:pPr>
            <w:r>
              <w:rPr>
                <w:b/>
                <w:spacing w:val="-5"/>
                <w:sz w:val="20"/>
              </w:rPr>
              <w:t>62</w:t>
            </w:r>
          </w:p>
        </w:tc>
        <w:tc>
          <w:tcPr>
            <w:tcW w:w="959" w:type="dxa"/>
          </w:tcPr>
          <w:p w14:paraId="658E469D" w14:textId="77777777" w:rsidR="00F86F35" w:rsidRDefault="008A442A">
            <w:pPr>
              <w:pStyle w:val="TableParagraph"/>
              <w:spacing w:before="19"/>
              <w:ind w:right="335"/>
              <w:rPr>
                <w:b/>
                <w:sz w:val="20"/>
              </w:rPr>
            </w:pPr>
            <w:r>
              <w:rPr>
                <w:b/>
                <w:spacing w:val="-5"/>
                <w:sz w:val="20"/>
              </w:rPr>
              <w:t>77</w:t>
            </w:r>
          </w:p>
        </w:tc>
        <w:tc>
          <w:tcPr>
            <w:tcW w:w="1144" w:type="dxa"/>
          </w:tcPr>
          <w:p w14:paraId="1E37ED4C" w14:textId="77777777" w:rsidR="00F86F35" w:rsidRDefault="008A442A">
            <w:pPr>
              <w:pStyle w:val="TableParagraph"/>
              <w:spacing w:before="19"/>
              <w:ind w:left="412" w:right="300"/>
              <w:jc w:val="center"/>
              <w:rPr>
                <w:sz w:val="20"/>
              </w:rPr>
            </w:pPr>
            <w:r>
              <w:rPr>
                <w:spacing w:val="-5"/>
                <w:sz w:val="20"/>
              </w:rPr>
              <w:t>53</w:t>
            </w:r>
          </w:p>
        </w:tc>
        <w:tc>
          <w:tcPr>
            <w:tcW w:w="667" w:type="dxa"/>
          </w:tcPr>
          <w:p w14:paraId="6297448A" w14:textId="77777777" w:rsidR="00F86F35" w:rsidRDefault="008A442A">
            <w:pPr>
              <w:pStyle w:val="TableParagraph"/>
              <w:spacing w:before="19"/>
              <w:ind w:right="74"/>
              <w:rPr>
                <w:sz w:val="20"/>
              </w:rPr>
            </w:pPr>
            <w:r>
              <w:rPr>
                <w:spacing w:val="-5"/>
                <w:sz w:val="20"/>
              </w:rPr>
              <w:t>79</w:t>
            </w:r>
          </w:p>
        </w:tc>
        <w:tc>
          <w:tcPr>
            <w:tcW w:w="1332" w:type="dxa"/>
          </w:tcPr>
          <w:p w14:paraId="602D4A5B" w14:textId="77777777" w:rsidR="00F86F35" w:rsidRDefault="008A442A">
            <w:pPr>
              <w:pStyle w:val="TableParagraph"/>
              <w:spacing w:before="19"/>
              <w:ind w:right="343"/>
              <w:rPr>
                <w:b/>
                <w:sz w:val="20"/>
              </w:rPr>
            </w:pPr>
            <w:r>
              <w:rPr>
                <w:b/>
                <w:sz w:val="20"/>
              </w:rPr>
              <w:t>4</w:t>
            </w:r>
          </w:p>
        </w:tc>
        <w:tc>
          <w:tcPr>
            <w:tcW w:w="739" w:type="dxa"/>
          </w:tcPr>
          <w:p w14:paraId="448A784C" w14:textId="77777777" w:rsidR="00F86F35" w:rsidRDefault="008A442A">
            <w:pPr>
              <w:pStyle w:val="TableParagraph"/>
              <w:spacing w:before="19"/>
              <w:ind w:right="75"/>
              <w:rPr>
                <w:sz w:val="20"/>
              </w:rPr>
            </w:pPr>
            <w:r>
              <w:rPr>
                <w:sz w:val="20"/>
              </w:rPr>
              <w:t>4</w:t>
            </w:r>
          </w:p>
        </w:tc>
      </w:tr>
      <w:tr w:rsidR="00F86F35" w14:paraId="40790025" w14:textId="77777777">
        <w:trPr>
          <w:trHeight w:val="285"/>
        </w:trPr>
        <w:tc>
          <w:tcPr>
            <w:tcW w:w="3750" w:type="dxa"/>
          </w:tcPr>
          <w:p w14:paraId="21611666" w14:textId="77777777" w:rsidR="00F86F35" w:rsidRDefault="008A442A">
            <w:pPr>
              <w:pStyle w:val="TableParagraph"/>
              <w:spacing w:before="19"/>
              <w:ind w:left="52"/>
              <w:jc w:val="left"/>
              <w:rPr>
                <w:sz w:val="20"/>
              </w:rPr>
            </w:pPr>
            <w:r>
              <w:rPr>
                <w:sz w:val="20"/>
              </w:rPr>
              <w:t>Plan</w:t>
            </w:r>
            <w:r>
              <w:rPr>
                <w:spacing w:val="-6"/>
                <w:sz w:val="20"/>
              </w:rPr>
              <w:t xml:space="preserve"> </w:t>
            </w:r>
            <w:r>
              <w:rPr>
                <w:sz w:val="20"/>
              </w:rPr>
              <w:t>participant</w:t>
            </w:r>
            <w:r>
              <w:rPr>
                <w:spacing w:val="-6"/>
                <w:sz w:val="20"/>
              </w:rPr>
              <w:t xml:space="preserve"> </w:t>
            </w:r>
            <w:r>
              <w:rPr>
                <w:spacing w:val="-2"/>
                <w:sz w:val="20"/>
              </w:rPr>
              <w:t>contributions</w:t>
            </w:r>
          </w:p>
        </w:tc>
        <w:tc>
          <w:tcPr>
            <w:tcW w:w="1311" w:type="dxa"/>
          </w:tcPr>
          <w:p w14:paraId="24A4FAD5" w14:textId="77777777" w:rsidR="00F86F35" w:rsidRDefault="008A442A">
            <w:pPr>
              <w:pStyle w:val="TableParagraph"/>
              <w:spacing w:before="19"/>
              <w:ind w:left="746"/>
              <w:jc w:val="left"/>
              <w:rPr>
                <w:b/>
                <w:sz w:val="20"/>
              </w:rPr>
            </w:pPr>
            <w:r>
              <w:rPr>
                <w:b/>
                <w:sz w:val="20"/>
              </w:rPr>
              <w:t>—</w:t>
            </w:r>
          </w:p>
        </w:tc>
        <w:tc>
          <w:tcPr>
            <w:tcW w:w="959" w:type="dxa"/>
          </w:tcPr>
          <w:p w14:paraId="6837848F" w14:textId="77777777" w:rsidR="00F86F35" w:rsidRDefault="008A442A">
            <w:pPr>
              <w:pStyle w:val="TableParagraph"/>
              <w:spacing w:before="19"/>
              <w:ind w:right="335"/>
              <w:rPr>
                <w:b/>
                <w:sz w:val="20"/>
              </w:rPr>
            </w:pPr>
            <w:r>
              <w:rPr>
                <w:b/>
                <w:sz w:val="20"/>
              </w:rPr>
              <w:t>—</w:t>
            </w:r>
          </w:p>
        </w:tc>
        <w:tc>
          <w:tcPr>
            <w:tcW w:w="1144" w:type="dxa"/>
          </w:tcPr>
          <w:p w14:paraId="34E55138" w14:textId="77777777" w:rsidR="00F86F35" w:rsidRDefault="008A442A">
            <w:pPr>
              <w:pStyle w:val="TableParagraph"/>
              <w:spacing w:before="19"/>
              <w:ind w:left="133"/>
              <w:jc w:val="center"/>
              <w:rPr>
                <w:sz w:val="20"/>
              </w:rPr>
            </w:pPr>
            <w:r>
              <w:rPr>
                <w:sz w:val="20"/>
              </w:rPr>
              <w:t>—</w:t>
            </w:r>
          </w:p>
        </w:tc>
        <w:tc>
          <w:tcPr>
            <w:tcW w:w="667" w:type="dxa"/>
          </w:tcPr>
          <w:p w14:paraId="5C69A111" w14:textId="77777777" w:rsidR="00F86F35" w:rsidRDefault="008A442A">
            <w:pPr>
              <w:pStyle w:val="TableParagraph"/>
              <w:spacing w:before="19"/>
              <w:ind w:right="74"/>
              <w:rPr>
                <w:sz w:val="20"/>
              </w:rPr>
            </w:pPr>
            <w:r>
              <w:rPr>
                <w:sz w:val="20"/>
              </w:rPr>
              <w:t>—</w:t>
            </w:r>
          </w:p>
        </w:tc>
        <w:tc>
          <w:tcPr>
            <w:tcW w:w="1332" w:type="dxa"/>
          </w:tcPr>
          <w:p w14:paraId="5B54ED34" w14:textId="77777777" w:rsidR="00F86F35" w:rsidRDefault="008A442A">
            <w:pPr>
              <w:pStyle w:val="TableParagraph"/>
              <w:spacing w:before="19"/>
              <w:ind w:right="343"/>
              <w:rPr>
                <w:b/>
                <w:sz w:val="20"/>
              </w:rPr>
            </w:pPr>
            <w:r>
              <w:rPr>
                <w:b/>
                <w:spacing w:val="-5"/>
                <w:sz w:val="20"/>
              </w:rPr>
              <w:t>16</w:t>
            </w:r>
          </w:p>
        </w:tc>
        <w:tc>
          <w:tcPr>
            <w:tcW w:w="739" w:type="dxa"/>
          </w:tcPr>
          <w:p w14:paraId="641CD089" w14:textId="77777777" w:rsidR="00F86F35" w:rsidRDefault="008A442A">
            <w:pPr>
              <w:pStyle w:val="TableParagraph"/>
              <w:spacing w:before="19"/>
              <w:ind w:right="75"/>
              <w:rPr>
                <w:sz w:val="20"/>
              </w:rPr>
            </w:pPr>
            <w:r>
              <w:rPr>
                <w:spacing w:val="-5"/>
                <w:sz w:val="20"/>
              </w:rPr>
              <w:t>16</w:t>
            </w:r>
          </w:p>
        </w:tc>
      </w:tr>
      <w:tr w:rsidR="00F86F35" w14:paraId="27FEBF38" w14:textId="77777777">
        <w:trPr>
          <w:trHeight w:val="285"/>
        </w:trPr>
        <w:tc>
          <w:tcPr>
            <w:tcW w:w="3750" w:type="dxa"/>
          </w:tcPr>
          <w:p w14:paraId="7D076640" w14:textId="77777777" w:rsidR="00F86F35" w:rsidRDefault="008A442A">
            <w:pPr>
              <w:pStyle w:val="TableParagraph"/>
              <w:spacing w:before="19"/>
              <w:ind w:left="52"/>
              <w:jc w:val="left"/>
              <w:rPr>
                <w:sz w:val="20"/>
              </w:rPr>
            </w:pPr>
            <w:r>
              <w:rPr>
                <w:sz w:val="20"/>
              </w:rPr>
              <w:t>Plan</w:t>
            </w:r>
            <w:r>
              <w:rPr>
                <w:spacing w:val="-3"/>
                <w:sz w:val="20"/>
              </w:rPr>
              <w:t xml:space="preserve"> </w:t>
            </w:r>
            <w:r>
              <w:rPr>
                <w:spacing w:val="-2"/>
                <w:sz w:val="20"/>
              </w:rPr>
              <w:t>amendments</w:t>
            </w:r>
          </w:p>
        </w:tc>
        <w:tc>
          <w:tcPr>
            <w:tcW w:w="1311" w:type="dxa"/>
          </w:tcPr>
          <w:p w14:paraId="1FEAAB26" w14:textId="77777777" w:rsidR="00F86F35" w:rsidRDefault="008A442A">
            <w:pPr>
              <w:pStyle w:val="TableParagraph"/>
              <w:spacing w:before="19"/>
              <w:ind w:left="746"/>
              <w:jc w:val="left"/>
              <w:rPr>
                <w:b/>
                <w:sz w:val="20"/>
              </w:rPr>
            </w:pPr>
            <w:r>
              <w:rPr>
                <w:b/>
                <w:sz w:val="20"/>
              </w:rPr>
              <w:t>—</w:t>
            </w:r>
          </w:p>
        </w:tc>
        <w:tc>
          <w:tcPr>
            <w:tcW w:w="959" w:type="dxa"/>
          </w:tcPr>
          <w:p w14:paraId="08B49B10" w14:textId="77777777" w:rsidR="00F86F35" w:rsidRDefault="008A442A">
            <w:pPr>
              <w:pStyle w:val="TableParagraph"/>
              <w:spacing w:before="19"/>
              <w:ind w:right="335"/>
              <w:rPr>
                <w:b/>
                <w:sz w:val="20"/>
              </w:rPr>
            </w:pPr>
            <w:r>
              <w:rPr>
                <w:b/>
                <w:sz w:val="20"/>
              </w:rPr>
              <w:t>—</w:t>
            </w:r>
          </w:p>
        </w:tc>
        <w:tc>
          <w:tcPr>
            <w:tcW w:w="1144" w:type="dxa"/>
          </w:tcPr>
          <w:p w14:paraId="13AD6884" w14:textId="77777777" w:rsidR="00F86F35" w:rsidRDefault="008A442A">
            <w:pPr>
              <w:pStyle w:val="TableParagraph"/>
              <w:spacing w:before="19"/>
              <w:ind w:left="133"/>
              <w:jc w:val="center"/>
              <w:rPr>
                <w:sz w:val="20"/>
              </w:rPr>
            </w:pPr>
            <w:r>
              <w:rPr>
                <w:sz w:val="20"/>
              </w:rPr>
              <w:t>—</w:t>
            </w:r>
          </w:p>
        </w:tc>
        <w:tc>
          <w:tcPr>
            <w:tcW w:w="667" w:type="dxa"/>
          </w:tcPr>
          <w:p w14:paraId="7E8F502A" w14:textId="77777777" w:rsidR="00F86F35" w:rsidRDefault="008A442A">
            <w:pPr>
              <w:pStyle w:val="TableParagraph"/>
              <w:spacing w:before="19"/>
              <w:ind w:right="74"/>
              <w:rPr>
                <w:sz w:val="20"/>
              </w:rPr>
            </w:pPr>
            <w:r>
              <w:rPr>
                <w:sz w:val="20"/>
              </w:rPr>
              <w:t>—</w:t>
            </w:r>
          </w:p>
        </w:tc>
        <w:tc>
          <w:tcPr>
            <w:tcW w:w="1332" w:type="dxa"/>
          </w:tcPr>
          <w:p w14:paraId="5B034EA5" w14:textId="77777777" w:rsidR="00F86F35" w:rsidRDefault="008A442A">
            <w:pPr>
              <w:pStyle w:val="TableParagraph"/>
              <w:spacing w:before="19"/>
              <w:ind w:right="343"/>
              <w:rPr>
                <w:b/>
                <w:sz w:val="20"/>
              </w:rPr>
            </w:pPr>
            <w:r>
              <w:rPr>
                <w:b/>
                <w:sz w:val="20"/>
              </w:rPr>
              <w:t>9</w:t>
            </w:r>
          </w:p>
        </w:tc>
        <w:tc>
          <w:tcPr>
            <w:tcW w:w="739" w:type="dxa"/>
          </w:tcPr>
          <w:p w14:paraId="28ED05A8" w14:textId="77777777" w:rsidR="00F86F35" w:rsidRDefault="008A442A">
            <w:pPr>
              <w:pStyle w:val="TableParagraph"/>
              <w:spacing w:before="19"/>
              <w:ind w:right="75"/>
              <w:rPr>
                <w:sz w:val="20"/>
              </w:rPr>
            </w:pPr>
            <w:r>
              <w:rPr>
                <w:sz w:val="20"/>
              </w:rPr>
              <w:t>—</w:t>
            </w:r>
          </w:p>
        </w:tc>
      </w:tr>
      <w:tr w:rsidR="00F86F35" w14:paraId="59985C2F" w14:textId="77777777">
        <w:trPr>
          <w:trHeight w:val="285"/>
        </w:trPr>
        <w:tc>
          <w:tcPr>
            <w:tcW w:w="3750" w:type="dxa"/>
          </w:tcPr>
          <w:p w14:paraId="72FAA23B" w14:textId="77777777" w:rsidR="00F86F35" w:rsidRDefault="008A442A">
            <w:pPr>
              <w:pStyle w:val="TableParagraph"/>
              <w:spacing w:before="19"/>
              <w:ind w:left="52"/>
              <w:jc w:val="left"/>
              <w:rPr>
                <w:sz w:val="20"/>
              </w:rPr>
            </w:pPr>
            <w:r>
              <w:rPr>
                <w:sz w:val="20"/>
              </w:rPr>
              <w:t>Actuarial</w:t>
            </w:r>
            <w:r>
              <w:rPr>
                <w:spacing w:val="-6"/>
                <w:sz w:val="20"/>
              </w:rPr>
              <w:t xml:space="preserve"> </w:t>
            </w:r>
            <w:r>
              <w:rPr>
                <w:sz w:val="20"/>
              </w:rPr>
              <w:t>(gain)</w:t>
            </w:r>
            <w:r>
              <w:rPr>
                <w:spacing w:val="-6"/>
                <w:sz w:val="20"/>
              </w:rPr>
              <w:t xml:space="preserve"> </w:t>
            </w:r>
            <w:r>
              <w:rPr>
                <w:spacing w:val="-4"/>
                <w:sz w:val="20"/>
              </w:rPr>
              <w:t>loss</w:t>
            </w:r>
          </w:p>
        </w:tc>
        <w:tc>
          <w:tcPr>
            <w:tcW w:w="1311" w:type="dxa"/>
          </w:tcPr>
          <w:p w14:paraId="142E97F0" w14:textId="77777777" w:rsidR="00F86F35" w:rsidRDefault="008A442A">
            <w:pPr>
              <w:pStyle w:val="TableParagraph"/>
              <w:spacing w:before="19"/>
              <w:ind w:left="562"/>
              <w:jc w:val="left"/>
              <w:rPr>
                <w:b/>
                <w:sz w:val="20"/>
              </w:rPr>
            </w:pPr>
            <w:r>
              <w:rPr>
                <w:b/>
                <w:spacing w:val="-2"/>
                <w:sz w:val="20"/>
              </w:rPr>
              <w:t>(325)</w:t>
            </w:r>
          </w:p>
        </w:tc>
        <w:tc>
          <w:tcPr>
            <w:tcW w:w="959" w:type="dxa"/>
          </w:tcPr>
          <w:p w14:paraId="5A87983F" w14:textId="77777777" w:rsidR="00F86F35" w:rsidRDefault="008A442A">
            <w:pPr>
              <w:pStyle w:val="TableParagraph"/>
              <w:spacing w:before="19"/>
              <w:ind w:right="272"/>
              <w:rPr>
                <w:b/>
                <w:sz w:val="20"/>
              </w:rPr>
            </w:pPr>
            <w:r>
              <w:rPr>
                <w:b/>
                <w:spacing w:val="-2"/>
                <w:sz w:val="20"/>
              </w:rPr>
              <w:t>(847)</w:t>
            </w:r>
          </w:p>
        </w:tc>
        <w:tc>
          <w:tcPr>
            <w:tcW w:w="1144" w:type="dxa"/>
          </w:tcPr>
          <w:p w14:paraId="1EE87C5C" w14:textId="77777777" w:rsidR="00F86F35" w:rsidRDefault="008A442A">
            <w:pPr>
              <w:pStyle w:val="TableParagraph"/>
              <w:spacing w:before="19"/>
              <w:ind w:left="365"/>
              <w:jc w:val="left"/>
              <w:rPr>
                <w:sz w:val="20"/>
              </w:rPr>
            </w:pPr>
            <w:r>
              <w:rPr>
                <w:spacing w:val="-2"/>
                <w:sz w:val="20"/>
              </w:rPr>
              <w:t>(117)</w:t>
            </w:r>
          </w:p>
        </w:tc>
        <w:tc>
          <w:tcPr>
            <w:tcW w:w="667" w:type="dxa"/>
          </w:tcPr>
          <w:p w14:paraId="57F7963C" w14:textId="77777777" w:rsidR="00F86F35" w:rsidRDefault="008A442A">
            <w:pPr>
              <w:pStyle w:val="TableParagraph"/>
              <w:spacing w:before="19"/>
              <w:ind w:right="13"/>
              <w:rPr>
                <w:sz w:val="20"/>
              </w:rPr>
            </w:pPr>
            <w:r>
              <w:rPr>
                <w:spacing w:val="-2"/>
                <w:sz w:val="20"/>
              </w:rPr>
              <w:t>(176)</w:t>
            </w:r>
          </w:p>
        </w:tc>
        <w:tc>
          <w:tcPr>
            <w:tcW w:w="1332" w:type="dxa"/>
          </w:tcPr>
          <w:p w14:paraId="504B5A35" w14:textId="77777777" w:rsidR="00F86F35" w:rsidRDefault="008A442A">
            <w:pPr>
              <w:pStyle w:val="TableParagraph"/>
              <w:spacing w:before="19"/>
              <w:ind w:right="280"/>
              <w:rPr>
                <w:b/>
                <w:sz w:val="20"/>
              </w:rPr>
            </w:pPr>
            <w:r>
              <w:rPr>
                <w:b/>
                <w:spacing w:val="-4"/>
                <w:sz w:val="20"/>
              </w:rPr>
              <w:t>(27)</w:t>
            </w:r>
          </w:p>
        </w:tc>
        <w:tc>
          <w:tcPr>
            <w:tcW w:w="739" w:type="dxa"/>
          </w:tcPr>
          <w:p w14:paraId="75D077FF" w14:textId="77777777" w:rsidR="00F86F35" w:rsidRDefault="008A442A">
            <w:pPr>
              <w:pStyle w:val="TableParagraph"/>
              <w:spacing w:before="19"/>
              <w:ind w:right="14"/>
              <w:rPr>
                <w:sz w:val="20"/>
              </w:rPr>
            </w:pPr>
            <w:r>
              <w:rPr>
                <w:spacing w:val="-4"/>
                <w:sz w:val="20"/>
              </w:rPr>
              <w:t>(16)</w:t>
            </w:r>
          </w:p>
        </w:tc>
      </w:tr>
      <w:tr w:rsidR="00F86F35" w14:paraId="073D1CCF" w14:textId="77777777">
        <w:trPr>
          <w:trHeight w:val="285"/>
        </w:trPr>
        <w:tc>
          <w:tcPr>
            <w:tcW w:w="3750" w:type="dxa"/>
          </w:tcPr>
          <w:p w14:paraId="45155C4D" w14:textId="77777777" w:rsidR="00F86F35" w:rsidRDefault="008A442A">
            <w:pPr>
              <w:pStyle w:val="TableParagraph"/>
              <w:spacing w:before="19"/>
              <w:ind w:left="52"/>
              <w:jc w:val="left"/>
              <w:rPr>
                <w:sz w:val="20"/>
              </w:rPr>
            </w:pPr>
            <w:r>
              <w:rPr>
                <w:sz w:val="20"/>
              </w:rPr>
              <w:t>Benefits</w:t>
            </w:r>
            <w:r>
              <w:rPr>
                <w:spacing w:val="-10"/>
                <w:sz w:val="20"/>
              </w:rPr>
              <w:t xml:space="preserve"> </w:t>
            </w:r>
            <w:r>
              <w:rPr>
                <w:spacing w:val="-4"/>
                <w:sz w:val="20"/>
              </w:rPr>
              <w:t>paid</w:t>
            </w:r>
          </w:p>
        </w:tc>
        <w:tc>
          <w:tcPr>
            <w:tcW w:w="1311" w:type="dxa"/>
          </w:tcPr>
          <w:p w14:paraId="5F82DF05" w14:textId="77777777" w:rsidR="00F86F35" w:rsidRDefault="008A442A">
            <w:pPr>
              <w:pStyle w:val="TableParagraph"/>
              <w:spacing w:before="19"/>
              <w:ind w:left="562"/>
              <w:jc w:val="left"/>
              <w:rPr>
                <w:b/>
                <w:sz w:val="20"/>
              </w:rPr>
            </w:pPr>
            <w:r>
              <w:rPr>
                <w:b/>
                <w:spacing w:val="-2"/>
                <w:sz w:val="20"/>
              </w:rPr>
              <w:t>(241)</w:t>
            </w:r>
          </w:p>
        </w:tc>
        <w:tc>
          <w:tcPr>
            <w:tcW w:w="959" w:type="dxa"/>
          </w:tcPr>
          <w:p w14:paraId="3AB2B5FB" w14:textId="77777777" w:rsidR="00F86F35" w:rsidRDefault="008A442A">
            <w:pPr>
              <w:pStyle w:val="TableParagraph"/>
              <w:spacing w:before="19"/>
              <w:ind w:right="272"/>
              <w:rPr>
                <w:b/>
                <w:sz w:val="20"/>
              </w:rPr>
            </w:pPr>
            <w:r>
              <w:rPr>
                <w:b/>
                <w:spacing w:val="-2"/>
                <w:sz w:val="20"/>
              </w:rPr>
              <w:t>(144)</w:t>
            </w:r>
          </w:p>
        </w:tc>
        <w:tc>
          <w:tcPr>
            <w:tcW w:w="1144" w:type="dxa"/>
          </w:tcPr>
          <w:p w14:paraId="74FC3EFD" w14:textId="77777777" w:rsidR="00F86F35" w:rsidRDefault="008A442A">
            <w:pPr>
              <w:pStyle w:val="TableParagraph"/>
              <w:spacing w:before="19"/>
              <w:ind w:left="365"/>
              <w:jc w:val="left"/>
              <w:rPr>
                <w:sz w:val="20"/>
              </w:rPr>
            </w:pPr>
            <w:r>
              <w:rPr>
                <w:spacing w:val="-2"/>
                <w:sz w:val="20"/>
              </w:rPr>
              <w:t>(654)</w:t>
            </w:r>
          </w:p>
        </w:tc>
        <w:tc>
          <w:tcPr>
            <w:tcW w:w="667" w:type="dxa"/>
          </w:tcPr>
          <w:p w14:paraId="0C0963D4" w14:textId="77777777" w:rsidR="00F86F35" w:rsidRDefault="008A442A">
            <w:pPr>
              <w:pStyle w:val="TableParagraph"/>
              <w:spacing w:before="19"/>
              <w:ind w:right="13"/>
              <w:rPr>
                <w:sz w:val="20"/>
              </w:rPr>
            </w:pPr>
            <w:r>
              <w:rPr>
                <w:spacing w:val="-2"/>
                <w:sz w:val="20"/>
              </w:rPr>
              <w:t>(162)</w:t>
            </w:r>
          </w:p>
        </w:tc>
        <w:tc>
          <w:tcPr>
            <w:tcW w:w="1332" w:type="dxa"/>
          </w:tcPr>
          <w:p w14:paraId="5F476F7D" w14:textId="77777777" w:rsidR="00F86F35" w:rsidRDefault="008A442A">
            <w:pPr>
              <w:pStyle w:val="TableParagraph"/>
              <w:spacing w:before="19"/>
              <w:ind w:right="280"/>
              <w:rPr>
                <w:b/>
                <w:sz w:val="20"/>
              </w:rPr>
            </w:pPr>
            <w:r>
              <w:rPr>
                <w:b/>
                <w:spacing w:val="-4"/>
                <w:sz w:val="20"/>
              </w:rPr>
              <w:t>(38)</w:t>
            </w:r>
          </w:p>
        </w:tc>
        <w:tc>
          <w:tcPr>
            <w:tcW w:w="739" w:type="dxa"/>
          </w:tcPr>
          <w:p w14:paraId="528D0672" w14:textId="77777777" w:rsidR="00F86F35" w:rsidRDefault="008A442A">
            <w:pPr>
              <w:pStyle w:val="TableParagraph"/>
              <w:spacing w:before="19"/>
              <w:ind w:right="14"/>
              <w:rPr>
                <w:sz w:val="20"/>
              </w:rPr>
            </w:pPr>
            <w:r>
              <w:rPr>
                <w:spacing w:val="-4"/>
                <w:sz w:val="20"/>
              </w:rPr>
              <w:t>(40)</w:t>
            </w:r>
          </w:p>
        </w:tc>
      </w:tr>
      <w:tr w:rsidR="00F86F35" w14:paraId="04949F85" w14:textId="77777777">
        <w:trPr>
          <w:trHeight w:val="285"/>
        </w:trPr>
        <w:tc>
          <w:tcPr>
            <w:tcW w:w="3750" w:type="dxa"/>
          </w:tcPr>
          <w:p w14:paraId="4E86D90F" w14:textId="77777777" w:rsidR="00F86F35" w:rsidRDefault="008A442A">
            <w:pPr>
              <w:pStyle w:val="TableParagraph"/>
              <w:spacing w:before="19"/>
              <w:ind w:left="52"/>
              <w:jc w:val="left"/>
              <w:rPr>
                <w:sz w:val="20"/>
              </w:rPr>
            </w:pPr>
            <w:r>
              <w:rPr>
                <w:spacing w:val="-2"/>
                <w:sz w:val="20"/>
              </w:rPr>
              <w:t>Divestiture</w:t>
            </w:r>
          </w:p>
        </w:tc>
        <w:tc>
          <w:tcPr>
            <w:tcW w:w="1311" w:type="dxa"/>
          </w:tcPr>
          <w:p w14:paraId="26420691" w14:textId="77777777" w:rsidR="00F86F35" w:rsidRDefault="008A442A">
            <w:pPr>
              <w:pStyle w:val="TableParagraph"/>
              <w:spacing w:before="19"/>
              <w:ind w:left="746"/>
              <w:jc w:val="left"/>
              <w:rPr>
                <w:b/>
                <w:sz w:val="20"/>
              </w:rPr>
            </w:pPr>
            <w:r>
              <w:rPr>
                <w:b/>
                <w:sz w:val="20"/>
              </w:rPr>
              <w:t>—</w:t>
            </w:r>
          </w:p>
        </w:tc>
        <w:tc>
          <w:tcPr>
            <w:tcW w:w="959" w:type="dxa"/>
          </w:tcPr>
          <w:p w14:paraId="4E02B4A7" w14:textId="77777777" w:rsidR="00F86F35" w:rsidRDefault="008A442A">
            <w:pPr>
              <w:pStyle w:val="TableParagraph"/>
              <w:spacing w:before="19"/>
              <w:ind w:right="272"/>
              <w:rPr>
                <w:b/>
                <w:sz w:val="20"/>
              </w:rPr>
            </w:pPr>
            <w:r>
              <w:rPr>
                <w:b/>
                <w:spacing w:val="-4"/>
                <w:sz w:val="20"/>
              </w:rPr>
              <w:t>(56)</w:t>
            </w:r>
          </w:p>
        </w:tc>
        <w:tc>
          <w:tcPr>
            <w:tcW w:w="1144" w:type="dxa"/>
          </w:tcPr>
          <w:p w14:paraId="58D94B8D" w14:textId="77777777" w:rsidR="00F86F35" w:rsidRDefault="008A442A">
            <w:pPr>
              <w:pStyle w:val="TableParagraph"/>
              <w:spacing w:before="19"/>
              <w:ind w:left="133"/>
              <w:jc w:val="center"/>
              <w:rPr>
                <w:sz w:val="20"/>
              </w:rPr>
            </w:pPr>
            <w:r>
              <w:rPr>
                <w:sz w:val="20"/>
              </w:rPr>
              <w:t>—</w:t>
            </w:r>
          </w:p>
        </w:tc>
        <w:tc>
          <w:tcPr>
            <w:tcW w:w="667" w:type="dxa"/>
          </w:tcPr>
          <w:p w14:paraId="233434BE" w14:textId="77777777" w:rsidR="00F86F35" w:rsidRDefault="008A442A">
            <w:pPr>
              <w:pStyle w:val="TableParagraph"/>
              <w:spacing w:before="19"/>
              <w:ind w:right="74"/>
              <w:rPr>
                <w:sz w:val="20"/>
              </w:rPr>
            </w:pPr>
            <w:r>
              <w:rPr>
                <w:sz w:val="20"/>
              </w:rPr>
              <w:t>—</w:t>
            </w:r>
          </w:p>
        </w:tc>
        <w:tc>
          <w:tcPr>
            <w:tcW w:w="1332" w:type="dxa"/>
          </w:tcPr>
          <w:p w14:paraId="24D832AB" w14:textId="77777777" w:rsidR="00F86F35" w:rsidRDefault="008A442A">
            <w:pPr>
              <w:pStyle w:val="TableParagraph"/>
              <w:spacing w:before="19"/>
              <w:ind w:right="343"/>
              <w:rPr>
                <w:b/>
                <w:sz w:val="20"/>
              </w:rPr>
            </w:pPr>
            <w:r>
              <w:rPr>
                <w:b/>
                <w:sz w:val="20"/>
              </w:rPr>
              <w:t>—</w:t>
            </w:r>
          </w:p>
        </w:tc>
        <w:tc>
          <w:tcPr>
            <w:tcW w:w="739" w:type="dxa"/>
          </w:tcPr>
          <w:p w14:paraId="151C9534" w14:textId="77777777" w:rsidR="00F86F35" w:rsidRDefault="008A442A">
            <w:pPr>
              <w:pStyle w:val="TableParagraph"/>
              <w:spacing w:before="19"/>
              <w:ind w:right="75"/>
              <w:rPr>
                <w:sz w:val="20"/>
              </w:rPr>
            </w:pPr>
            <w:r>
              <w:rPr>
                <w:sz w:val="20"/>
              </w:rPr>
              <w:t>—</w:t>
            </w:r>
          </w:p>
        </w:tc>
      </w:tr>
      <w:tr w:rsidR="00F86F35" w14:paraId="306225A4" w14:textId="77777777">
        <w:trPr>
          <w:trHeight w:val="285"/>
        </w:trPr>
        <w:tc>
          <w:tcPr>
            <w:tcW w:w="3750" w:type="dxa"/>
          </w:tcPr>
          <w:p w14:paraId="54B86A90" w14:textId="77777777" w:rsidR="00F86F35" w:rsidRDefault="008A442A">
            <w:pPr>
              <w:pStyle w:val="TableParagraph"/>
              <w:spacing w:before="19"/>
              <w:ind w:left="52"/>
              <w:jc w:val="left"/>
              <w:rPr>
                <w:sz w:val="20"/>
              </w:rPr>
            </w:pPr>
            <w:r>
              <w:rPr>
                <w:spacing w:val="-2"/>
                <w:sz w:val="20"/>
              </w:rPr>
              <w:t>Curtailment</w:t>
            </w:r>
          </w:p>
        </w:tc>
        <w:tc>
          <w:tcPr>
            <w:tcW w:w="1311" w:type="dxa"/>
          </w:tcPr>
          <w:p w14:paraId="41DCE776" w14:textId="77777777" w:rsidR="00F86F35" w:rsidRDefault="008A442A">
            <w:pPr>
              <w:pStyle w:val="TableParagraph"/>
              <w:spacing w:before="19"/>
              <w:ind w:left="746"/>
              <w:jc w:val="left"/>
              <w:rPr>
                <w:b/>
                <w:sz w:val="20"/>
              </w:rPr>
            </w:pPr>
            <w:r>
              <w:rPr>
                <w:b/>
                <w:sz w:val="20"/>
              </w:rPr>
              <w:t>—</w:t>
            </w:r>
          </w:p>
        </w:tc>
        <w:tc>
          <w:tcPr>
            <w:tcW w:w="959" w:type="dxa"/>
          </w:tcPr>
          <w:p w14:paraId="52A868D7" w14:textId="77777777" w:rsidR="00F86F35" w:rsidRDefault="008A442A">
            <w:pPr>
              <w:pStyle w:val="TableParagraph"/>
              <w:spacing w:before="19"/>
              <w:ind w:right="335"/>
              <w:rPr>
                <w:b/>
                <w:sz w:val="20"/>
              </w:rPr>
            </w:pPr>
            <w:r>
              <w:rPr>
                <w:b/>
                <w:sz w:val="20"/>
              </w:rPr>
              <w:t>—</w:t>
            </w:r>
          </w:p>
        </w:tc>
        <w:tc>
          <w:tcPr>
            <w:tcW w:w="1144" w:type="dxa"/>
          </w:tcPr>
          <w:p w14:paraId="21CAEB2E" w14:textId="77777777" w:rsidR="00F86F35" w:rsidRDefault="008A442A">
            <w:pPr>
              <w:pStyle w:val="TableParagraph"/>
              <w:spacing w:before="19"/>
              <w:ind w:left="412" w:right="300"/>
              <w:jc w:val="center"/>
              <w:rPr>
                <w:sz w:val="20"/>
              </w:rPr>
            </w:pPr>
            <w:r>
              <w:rPr>
                <w:spacing w:val="-5"/>
                <w:sz w:val="20"/>
              </w:rPr>
              <w:t>12</w:t>
            </w:r>
          </w:p>
        </w:tc>
        <w:tc>
          <w:tcPr>
            <w:tcW w:w="667" w:type="dxa"/>
          </w:tcPr>
          <w:p w14:paraId="00AD0CD8" w14:textId="77777777" w:rsidR="00F86F35" w:rsidRDefault="008A442A">
            <w:pPr>
              <w:pStyle w:val="TableParagraph"/>
              <w:spacing w:before="19"/>
              <w:ind w:right="74"/>
              <w:rPr>
                <w:sz w:val="20"/>
              </w:rPr>
            </w:pPr>
            <w:r>
              <w:rPr>
                <w:sz w:val="20"/>
              </w:rPr>
              <w:t>—</w:t>
            </w:r>
          </w:p>
        </w:tc>
        <w:tc>
          <w:tcPr>
            <w:tcW w:w="1332" w:type="dxa"/>
          </w:tcPr>
          <w:p w14:paraId="09D278BD" w14:textId="77777777" w:rsidR="00F86F35" w:rsidRDefault="008A442A">
            <w:pPr>
              <w:pStyle w:val="TableParagraph"/>
              <w:spacing w:before="19"/>
              <w:ind w:right="343"/>
              <w:rPr>
                <w:b/>
                <w:sz w:val="20"/>
              </w:rPr>
            </w:pPr>
            <w:r>
              <w:rPr>
                <w:b/>
                <w:sz w:val="20"/>
              </w:rPr>
              <w:t>—</w:t>
            </w:r>
          </w:p>
        </w:tc>
        <w:tc>
          <w:tcPr>
            <w:tcW w:w="739" w:type="dxa"/>
          </w:tcPr>
          <w:p w14:paraId="6A6E9BF6" w14:textId="77777777" w:rsidR="00F86F35" w:rsidRDefault="008A442A">
            <w:pPr>
              <w:pStyle w:val="TableParagraph"/>
              <w:spacing w:before="19"/>
              <w:ind w:right="75"/>
              <w:rPr>
                <w:sz w:val="20"/>
              </w:rPr>
            </w:pPr>
            <w:r>
              <w:rPr>
                <w:sz w:val="20"/>
              </w:rPr>
              <w:t>1</w:t>
            </w:r>
          </w:p>
        </w:tc>
      </w:tr>
      <w:tr w:rsidR="00F86F35" w14:paraId="761FAA46" w14:textId="77777777">
        <w:trPr>
          <w:trHeight w:val="285"/>
        </w:trPr>
        <w:tc>
          <w:tcPr>
            <w:tcW w:w="3750" w:type="dxa"/>
          </w:tcPr>
          <w:p w14:paraId="404ACAB6" w14:textId="77777777" w:rsidR="00F86F35" w:rsidRDefault="008A442A">
            <w:pPr>
              <w:pStyle w:val="TableParagraph"/>
              <w:spacing w:before="19"/>
              <w:ind w:left="52"/>
              <w:jc w:val="left"/>
              <w:rPr>
                <w:sz w:val="20"/>
              </w:rPr>
            </w:pPr>
            <w:r>
              <w:rPr>
                <w:sz w:val="20"/>
              </w:rPr>
              <w:t>Recognition</w:t>
            </w:r>
            <w:r>
              <w:rPr>
                <w:spacing w:val="-8"/>
                <w:sz w:val="20"/>
              </w:rPr>
              <w:t xml:space="preserve"> </w:t>
            </w:r>
            <w:r>
              <w:rPr>
                <w:sz w:val="20"/>
              </w:rPr>
              <w:t>of</w:t>
            </w:r>
            <w:r>
              <w:rPr>
                <w:spacing w:val="-8"/>
                <w:sz w:val="20"/>
              </w:rPr>
              <w:t xml:space="preserve"> </w:t>
            </w:r>
            <w:r>
              <w:rPr>
                <w:sz w:val="20"/>
              </w:rPr>
              <w:t>termination</w:t>
            </w:r>
            <w:r>
              <w:rPr>
                <w:spacing w:val="-7"/>
                <w:sz w:val="20"/>
              </w:rPr>
              <w:t xml:space="preserve"> </w:t>
            </w:r>
            <w:r>
              <w:rPr>
                <w:spacing w:val="-2"/>
                <w:sz w:val="20"/>
              </w:rPr>
              <w:t>benefits</w:t>
            </w:r>
          </w:p>
        </w:tc>
        <w:tc>
          <w:tcPr>
            <w:tcW w:w="1311" w:type="dxa"/>
          </w:tcPr>
          <w:p w14:paraId="104F828F" w14:textId="77777777" w:rsidR="00F86F35" w:rsidRDefault="008A442A">
            <w:pPr>
              <w:pStyle w:val="TableParagraph"/>
              <w:spacing w:before="19"/>
              <w:ind w:left="746"/>
              <w:jc w:val="left"/>
              <w:rPr>
                <w:b/>
                <w:sz w:val="20"/>
              </w:rPr>
            </w:pPr>
            <w:r>
              <w:rPr>
                <w:b/>
                <w:sz w:val="20"/>
              </w:rPr>
              <w:t>—</w:t>
            </w:r>
          </w:p>
        </w:tc>
        <w:tc>
          <w:tcPr>
            <w:tcW w:w="959" w:type="dxa"/>
          </w:tcPr>
          <w:p w14:paraId="555064A4" w14:textId="77777777" w:rsidR="00F86F35" w:rsidRDefault="008A442A">
            <w:pPr>
              <w:pStyle w:val="TableParagraph"/>
              <w:spacing w:before="19"/>
              <w:ind w:right="335"/>
              <w:rPr>
                <w:b/>
                <w:sz w:val="20"/>
              </w:rPr>
            </w:pPr>
            <w:r>
              <w:rPr>
                <w:b/>
                <w:sz w:val="20"/>
              </w:rPr>
              <w:t>—</w:t>
            </w:r>
          </w:p>
        </w:tc>
        <w:tc>
          <w:tcPr>
            <w:tcW w:w="1144" w:type="dxa"/>
          </w:tcPr>
          <w:p w14:paraId="0831C65E" w14:textId="77777777" w:rsidR="00F86F35" w:rsidRDefault="008A442A">
            <w:pPr>
              <w:pStyle w:val="TableParagraph"/>
              <w:spacing w:before="19"/>
              <w:ind w:left="213"/>
              <w:jc w:val="center"/>
              <w:rPr>
                <w:sz w:val="20"/>
              </w:rPr>
            </w:pPr>
            <w:r>
              <w:rPr>
                <w:sz w:val="20"/>
              </w:rPr>
              <w:t>9</w:t>
            </w:r>
          </w:p>
        </w:tc>
        <w:tc>
          <w:tcPr>
            <w:tcW w:w="667" w:type="dxa"/>
          </w:tcPr>
          <w:p w14:paraId="7893AF01" w14:textId="77777777" w:rsidR="00F86F35" w:rsidRDefault="008A442A">
            <w:pPr>
              <w:pStyle w:val="TableParagraph"/>
              <w:spacing w:before="19"/>
              <w:ind w:right="74"/>
              <w:rPr>
                <w:sz w:val="20"/>
              </w:rPr>
            </w:pPr>
            <w:r>
              <w:rPr>
                <w:sz w:val="20"/>
              </w:rPr>
              <w:t>—</w:t>
            </w:r>
          </w:p>
        </w:tc>
        <w:tc>
          <w:tcPr>
            <w:tcW w:w="1332" w:type="dxa"/>
          </w:tcPr>
          <w:p w14:paraId="54ADB5AB" w14:textId="77777777" w:rsidR="00F86F35" w:rsidRDefault="008A442A">
            <w:pPr>
              <w:pStyle w:val="TableParagraph"/>
              <w:spacing w:before="19"/>
              <w:ind w:right="343"/>
              <w:rPr>
                <w:b/>
                <w:sz w:val="20"/>
              </w:rPr>
            </w:pPr>
            <w:r>
              <w:rPr>
                <w:b/>
                <w:sz w:val="20"/>
              </w:rPr>
              <w:t>—</w:t>
            </w:r>
          </w:p>
        </w:tc>
        <w:tc>
          <w:tcPr>
            <w:tcW w:w="739" w:type="dxa"/>
          </w:tcPr>
          <w:p w14:paraId="271F4826" w14:textId="77777777" w:rsidR="00F86F35" w:rsidRDefault="008A442A">
            <w:pPr>
              <w:pStyle w:val="TableParagraph"/>
              <w:spacing w:before="19"/>
              <w:ind w:right="75"/>
              <w:rPr>
                <w:sz w:val="20"/>
              </w:rPr>
            </w:pPr>
            <w:r>
              <w:rPr>
                <w:sz w:val="20"/>
              </w:rPr>
              <w:t>—</w:t>
            </w:r>
          </w:p>
        </w:tc>
      </w:tr>
      <w:tr w:rsidR="00F86F35" w14:paraId="7CA3829E" w14:textId="77777777">
        <w:trPr>
          <w:trHeight w:val="280"/>
        </w:trPr>
        <w:tc>
          <w:tcPr>
            <w:tcW w:w="3750" w:type="dxa"/>
            <w:tcBorders>
              <w:bottom w:val="single" w:sz="8" w:space="0" w:color="0B2CD8"/>
            </w:tcBorders>
          </w:tcPr>
          <w:p w14:paraId="37D442C8" w14:textId="77777777" w:rsidR="00F86F35" w:rsidRDefault="008A442A">
            <w:pPr>
              <w:pStyle w:val="TableParagraph"/>
              <w:spacing w:before="19" w:line="240" w:lineRule="exact"/>
              <w:ind w:left="52"/>
              <w:jc w:val="left"/>
              <w:rPr>
                <w:sz w:val="20"/>
              </w:rPr>
            </w:pPr>
            <w:r>
              <w:rPr>
                <w:sz w:val="20"/>
              </w:rPr>
              <w:t>Foreign</w:t>
            </w:r>
            <w:r>
              <w:rPr>
                <w:spacing w:val="-7"/>
                <w:sz w:val="20"/>
              </w:rPr>
              <w:t xml:space="preserve"> </w:t>
            </w:r>
            <w:r>
              <w:rPr>
                <w:sz w:val="20"/>
              </w:rPr>
              <w:t>currency</w:t>
            </w:r>
            <w:r>
              <w:rPr>
                <w:spacing w:val="-6"/>
                <w:sz w:val="20"/>
              </w:rPr>
              <w:t xml:space="preserve"> </w:t>
            </w:r>
            <w:r>
              <w:rPr>
                <w:sz w:val="20"/>
              </w:rPr>
              <w:t>exchange</w:t>
            </w:r>
            <w:r>
              <w:rPr>
                <w:spacing w:val="-6"/>
                <w:sz w:val="20"/>
              </w:rPr>
              <w:t xml:space="preserve"> </w:t>
            </w:r>
            <w:r>
              <w:rPr>
                <w:sz w:val="20"/>
              </w:rPr>
              <w:t>rate</w:t>
            </w:r>
            <w:r>
              <w:rPr>
                <w:spacing w:val="-6"/>
                <w:sz w:val="20"/>
              </w:rPr>
              <w:t xml:space="preserve"> </w:t>
            </w:r>
            <w:r>
              <w:rPr>
                <w:spacing w:val="-2"/>
                <w:sz w:val="20"/>
              </w:rPr>
              <w:t>change</w:t>
            </w:r>
          </w:p>
        </w:tc>
        <w:tc>
          <w:tcPr>
            <w:tcW w:w="1311" w:type="dxa"/>
            <w:tcBorders>
              <w:bottom w:val="single" w:sz="8" w:space="0" w:color="0B2CD8"/>
            </w:tcBorders>
          </w:tcPr>
          <w:p w14:paraId="6512B62A" w14:textId="77777777" w:rsidR="00F86F35" w:rsidRDefault="008A442A">
            <w:pPr>
              <w:pStyle w:val="TableParagraph"/>
              <w:spacing w:before="19" w:line="240" w:lineRule="exact"/>
              <w:ind w:left="746"/>
              <w:jc w:val="left"/>
              <w:rPr>
                <w:b/>
                <w:sz w:val="20"/>
              </w:rPr>
            </w:pPr>
            <w:r>
              <w:rPr>
                <w:b/>
                <w:sz w:val="20"/>
              </w:rPr>
              <w:t>—</w:t>
            </w:r>
          </w:p>
        </w:tc>
        <w:tc>
          <w:tcPr>
            <w:tcW w:w="959" w:type="dxa"/>
            <w:tcBorders>
              <w:bottom w:val="single" w:sz="8" w:space="0" w:color="0B2CD8"/>
            </w:tcBorders>
          </w:tcPr>
          <w:p w14:paraId="19E35C5A" w14:textId="77777777" w:rsidR="00F86F35" w:rsidRDefault="008A442A">
            <w:pPr>
              <w:pStyle w:val="TableParagraph"/>
              <w:spacing w:before="19" w:line="240" w:lineRule="exact"/>
              <w:ind w:right="272"/>
              <w:rPr>
                <w:b/>
                <w:sz w:val="20"/>
              </w:rPr>
            </w:pPr>
            <w:r>
              <w:rPr>
                <w:b/>
                <w:spacing w:val="-2"/>
                <w:sz w:val="20"/>
              </w:rPr>
              <w:t>(425)</w:t>
            </w:r>
          </w:p>
        </w:tc>
        <w:tc>
          <w:tcPr>
            <w:tcW w:w="1144" w:type="dxa"/>
            <w:tcBorders>
              <w:bottom w:val="single" w:sz="8" w:space="0" w:color="0B2CD8"/>
            </w:tcBorders>
          </w:tcPr>
          <w:p w14:paraId="425A9C2C" w14:textId="77777777" w:rsidR="00F86F35" w:rsidRDefault="008A442A">
            <w:pPr>
              <w:pStyle w:val="TableParagraph"/>
              <w:spacing w:before="19" w:line="240" w:lineRule="exact"/>
              <w:ind w:left="133"/>
              <w:jc w:val="center"/>
              <w:rPr>
                <w:sz w:val="20"/>
              </w:rPr>
            </w:pPr>
            <w:r>
              <w:rPr>
                <w:sz w:val="20"/>
              </w:rPr>
              <w:t>—</w:t>
            </w:r>
          </w:p>
        </w:tc>
        <w:tc>
          <w:tcPr>
            <w:tcW w:w="667" w:type="dxa"/>
            <w:tcBorders>
              <w:bottom w:val="single" w:sz="8" w:space="0" w:color="0B2CD8"/>
            </w:tcBorders>
          </w:tcPr>
          <w:p w14:paraId="292615A8" w14:textId="77777777" w:rsidR="00F86F35" w:rsidRDefault="008A442A">
            <w:pPr>
              <w:pStyle w:val="TableParagraph"/>
              <w:spacing w:before="19" w:line="240" w:lineRule="exact"/>
              <w:ind w:right="13"/>
              <w:rPr>
                <w:sz w:val="20"/>
              </w:rPr>
            </w:pPr>
            <w:r>
              <w:rPr>
                <w:spacing w:val="-4"/>
                <w:sz w:val="20"/>
              </w:rPr>
              <w:t>(81)</w:t>
            </w:r>
          </w:p>
        </w:tc>
        <w:tc>
          <w:tcPr>
            <w:tcW w:w="1332" w:type="dxa"/>
            <w:tcBorders>
              <w:bottom w:val="single" w:sz="8" w:space="0" w:color="0B2CD8"/>
            </w:tcBorders>
          </w:tcPr>
          <w:p w14:paraId="3519A76C" w14:textId="77777777" w:rsidR="00F86F35" w:rsidRDefault="008A442A">
            <w:pPr>
              <w:pStyle w:val="TableParagraph"/>
              <w:spacing w:before="19" w:line="240" w:lineRule="exact"/>
              <w:ind w:right="343"/>
              <w:rPr>
                <w:b/>
                <w:sz w:val="20"/>
              </w:rPr>
            </w:pPr>
            <w:r>
              <w:rPr>
                <w:b/>
                <w:sz w:val="20"/>
              </w:rPr>
              <w:t>—</w:t>
            </w:r>
          </w:p>
        </w:tc>
        <w:tc>
          <w:tcPr>
            <w:tcW w:w="739" w:type="dxa"/>
            <w:tcBorders>
              <w:bottom w:val="single" w:sz="8" w:space="0" w:color="0B2CD8"/>
            </w:tcBorders>
          </w:tcPr>
          <w:p w14:paraId="3438A876" w14:textId="77777777" w:rsidR="00F86F35" w:rsidRDefault="008A442A">
            <w:pPr>
              <w:pStyle w:val="TableParagraph"/>
              <w:spacing w:before="19" w:line="240" w:lineRule="exact"/>
              <w:ind w:right="75"/>
              <w:rPr>
                <w:sz w:val="20"/>
              </w:rPr>
            </w:pPr>
            <w:r>
              <w:rPr>
                <w:sz w:val="20"/>
              </w:rPr>
              <w:t>—</w:t>
            </w:r>
          </w:p>
        </w:tc>
      </w:tr>
      <w:tr w:rsidR="00F86F35" w14:paraId="2C20EB50" w14:textId="77777777">
        <w:trPr>
          <w:trHeight w:val="265"/>
        </w:trPr>
        <w:tc>
          <w:tcPr>
            <w:tcW w:w="3750" w:type="dxa"/>
            <w:tcBorders>
              <w:top w:val="single" w:sz="8" w:space="0" w:color="0B2CD8"/>
              <w:bottom w:val="single" w:sz="8" w:space="0" w:color="5D6670"/>
            </w:tcBorders>
          </w:tcPr>
          <w:p w14:paraId="27D6D9BE" w14:textId="77777777" w:rsidR="00F86F35" w:rsidRDefault="008A442A">
            <w:pPr>
              <w:pStyle w:val="TableParagraph"/>
              <w:spacing w:before="4" w:line="240" w:lineRule="exact"/>
              <w:ind w:left="52"/>
              <w:jc w:val="left"/>
              <w:rPr>
                <w:sz w:val="20"/>
              </w:rPr>
            </w:pPr>
            <w:r>
              <w:rPr>
                <w:sz w:val="20"/>
              </w:rPr>
              <w:t>Benefit</w:t>
            </w:r>
            <w:r>
              <w:rPr>
                <w:spacing w:val="-7"/>
                <w:sz w:val="20"/>
              </w:rPr>
              <w:t xml:space="preserve"> </w:t>
            </w:r>
            <w:r>
              <w:rPr>
                <w:sz w:val="20"/>
              </w:rPr>
              <w:t>obligation</w:t>
            </w:r>
            <w:r>
              <w:rPr>
                <w:spacing w:val="-6"/>
                <w:sz w:val="20"/>
              </w:rPr>
              <w:t xml:space="preserve"> </w:t>
            </w:r>
            <w:r>
              <w:rPr>
                <w:sz w:val="20"/>
              </w:rPr>
              <w:t>at</w:t>
            </w:r>
            <w:r>
              <w:rPr>
                <w:spacing w:val="-6"/>
                <w:sz w:val="20"/>
              </w:rPr>
              <w:t xml:space="preserve"> </w:t>
            </w:r>
            <w:r>
              <w:rPr>
                <w:sz w:val="20"/>
              </w:rPr>
              <w:t>December</w:t>
            </w:r>
            <w:r>
              <w:rPr>
                <w:spacing w:val="-6"/>
                <w:sz w:val="20"/>
              </w:rPr>
              <w:t xml:space="preserve"> </w:t>
            </w:r>
            <w:r>
              <w:rPr>
                <w:spacing w:val="-5"/>
                <w:sz w:val="20"/>
              </w:rPr>
              <w:t>31*</w:t>
            </w:r>
          </w:p>
        </w:tc>
        <w:tc>
          <w:tcPr>
            <w:tcW w:w="1311" w:type="dxa"/>
            <w:tcBorders>
              <w:top w:val="single" w:sz="8" w:space="0" w:color="0B2CD8"/>
              <w:bottom w:val="single" w:sz="8" w:space="0" w:color="5D6670"/>
            </w:tcBorders>
          </w:tcPr>
          <w:p w14:paraId="786C08B0" w14:textId="77777777" w:rsidR="00F86F35" w:rsidRDefault="008A442A">
            <w:pPr>
              <w:pStyle w:val="TableParagraph"/>
              <w:tabs>
                <w:tab w:val="left" w:pos="471"/>
              </w:tabs>
              <w:spacing w:before="4" w:line="240" w:lineRule="exact"/>
              <w:ind w:left="52"/>
              <w:jc w:val="left"/>
              <w:rPr>
                <w:b/>
                <w:sz w:val="20"/>
              </w:rPr>
            </w:pPr>
            <w:r>
              <w:rPr>
                <w:b/>
                <w:spacing w:val="-10"/>
                <w:sz w:val="20"/>
              </w:rPr>
              <w:t>$</w:t>
            </w:r>
            <w:r>
              <w:rPr>
                <w:b/>
                <w:sz w:val="20"/>
              </w:rPr>
              <w:tab/>
            </w:r>
            <w:r>
              <w:rPr>
                <w:b/>
                <w:spacing w:val="-2"/>
                <w:sz w:val="20"/>
              </w:rPr>
              <w:t>1,478</w:t>
            </w:r>
          </w:p>
        </w:tc>
        <w:tc>
          <w:tcPr>
            <w:tcW w:w="959" w:type="dxa"/>
            <w:tcBorders>
              <w:top w:val="single" w:sz="8" w:space="0" w:color="0B2CD8"/>
              <w:bottom w:val="single" w:sz="8" w:space="0" w:color="5D6670"/>
            </w:tcBorders>
          </w:tcPr>
          <w:p w14:paraId="639650C1" w14:textId="77777777" w:rsidR="00F86F35" w:rsidRDefault="008A442A">
            <w:pPr>
              <w:pStyle w:val="TableParagraph"/>
              <w:spacing w:before="4" w:line="240" w:lineRule="exact"/>
              <w:ind w:right="335"/>
              <w:rPr>
                <w:b/>
                <w:sz w:val="20"/>
              </w:rPr>
            </w:pPr>
            <w:r>
              <w:rPr>
                <w:b/>
                <w:spacing w:val="-2"/>
                <w:sz w:val="20"/>
              </w:rPr>
              <w:t>2,776</w:t>
            </w:r>
          </w:p>
        </w:tc>
        <w:tc>
          <w:tcPr>
            <w:tcW w:w="1144" w:type="dxa"/>
            <w:tcBorders>
              <w:top w:val="single" w:sz="8" w:space="0" w:color="0B2CD8"/>
              <w:bottom w:val="single" w:sz="8" w:space="0" w:color="5D6670"/>
            </w:tcBorders>
          </w:tcPr>
          <w:p w14:paraId="18A4F008" w14:textId="77777777" w:rsidR="00F86F35" w:rsidRDefault="008A442A">
            <w:pPr>
              <w:pStyle w:val="TableParagraph"/>
              <w:spacing w:before="4" w:line="240" w:lineRule="exact"/>
              <w:ind w:left="274"/>
              <w:jc w:val="left"/>
              <w:rPr>
                <w:sz w:val="20"/>
              </w:rPr>
            </w:pPr>
            <w:r>
              <w:rPr>
                <w:spacing w:val="-2"/>
                <w:sz w:val="20"/>
              </w:rPr>
              <w:t>1,924</w:t>
            </w:r>
          </w:p>
        </w:tc>
        <w:tc>
          <w:tcPr>
            <w:tcW w:w="667" w:type="dxa"/>
            <w:tcBorders>
              <w:top w:val="single" w:sz="8" w:space="0" w:color="0B2CD8"/>
              <w:bottom w:val="single" w:sz="8" w:space="0" w:color="5D6670"/>
            </w:tcBorders>
          </w:tcPr>
          <w:p w14:paraId="0A991650" w14:textId="77777777" w:rsidR="00F86F35" w:rsidRDefault="008A442A">
            <w:pPr>
              <w:pStyle w:val="TableParagraph"/>
              <w:spacing w:before="4" w:line="240" w:lineRule="exact"/>
              <w:ind w:right="74"/>
              <w:rPr>
                <w:sz w:val="20"/>
              </w:rPr>
            </w:pPr>
            <w:r>
              <w:rPr>
                <w:spacing w:val="-2"/>
                <w:sz w:val="20"/>
              </w:rPr>
              <w:t>4,124</w:t>
            </w:r>
          </w:p>
        </w:tc>
        <w:tc>
          <w:tcPr>
            <w:tcW w:w="1332" w:type="dxa"/>
            <w:tcBorders>
              <w:top w:val="single" w:sz="8" w:space="0" w:color="0B2CD8"/>
              <w:bottom w:val="single" w:sz="8" w:space="0" w:color="5D6670"/>
            </w:tcBorders>
          </w:tcPr>
          <w:p w14:paraId="2DF99F67" w14:textId="77777777" w:rsidR="00F86F35" w:rsidRDefault="008A442A">
            <w:pPr>
              <w:pStyle w:val="TableParagraph"/>
              <w:spacing w:before="4" w:line="240" w:lineRule="exact"/>
              <w:ind w:right="343"/>
              <w:rPr>
                <w:b/>
                <w:sz w:val="20"/>
              </w:rPr>
            </w:pPr>
            <w:r>
              <w:rPr>
                <w:b/>
                <w:spacing w:val="-5"/>
                <w:sz w:val="20"/>
              </w:rPr>
              <w:t>102</w:t>
            </w:r>
          </w:p>
        </w:tc>
        <w:tc>
          <w:tcPr>
            <w:tcW w:w="739" w:type="dxa"/>
            <w:tcBorders>
              <w:top w:val="single" w:sz="8" w:space="0" w:color="0B2CD8"/>
              <w:bottom w:val="single" w:sz="8" w:space="0" w:color="5D6670"/>
            </w:tcBorders>
          </w:tcPr>
          <w:p w14:paraId="5C650FED" w14:textId="77777777" w:rsidR="00F86F35" w:rsidRDefault="008A442A">
            <w:pPr>
              <w:pStyle w:val="TableParagraph"/>
              <w:spacing w:before="4" w:line="240" w:lineRule="exact"/>
              <w:ind w:right="75"/>
              <w:rPr>
                <w:sz w:val="20"/>
              </w:rPr>
            </w:pPr>
            <w:r>
              <w:rPr>
                <w:spacing w:val="-5"/>
                <w:sz w:val="20"/>
              </w:rPr>
              <w:t>137</w:t>
            </w:r>
          </w:p>
        </w:tc>
      </w:tr>
      <w:tr w:rsidR="00F86F35" w14:paraId="1224A433" w14:textId="77777777">
        <w:trPr>
          <w:trHeight w:val="614"/>
        </w:trPr>
        <w:tc>
          <w:tcPr>
            <w:tcW w:w="3750" w:type="dxa"/>
          </w:tcPr>
          <w:p w14:paraId="05F02B57" w14:textId="77777777" w:rsidR="00F86F35" w:rsidRDefault="008A442A">
            <w:pPr>
              <w:pStyle w:val="TableParagraph"/>
              <w:spacing w:before="36" w:line="196" w:lineRule="auto"/>
              <w:ind w:left="52"/>
              <w:jc w:val="left"/>
              <w:rPr>
                <w:i/>
                <w:sz w:val="20"/>
              </w:rPr>
            </w:pPr>
            <w:r>
              <w:rPr>
                <w:i/>
                <w:sz w:val="20"/>
              </w:rPr>
              <w:t>*Accumulated</w:t>
            </w:r>
            <w:r>
              <w:rPr>
                <w:i/>
                <w:spacing w:val="-10"/>
                <w:sz w:val="20"/>
              </w:rPr>
              <w:t xml:space="preserve"> </w:t>
            </w:r>
            <w:r>
              <w:rPr>
                <w:i/>
                <w:sz w:val="20"/>
              </w:rPr>
              <w:t>benefit</w:t>
            </w:r>
            <w:r>
              <w:rPr>
                <w:i/>
                <w:spacing w:val="-10"/>
                <w:sz w:val="20"/>
              </w:rPr>
              <w:t xml:space="preserve"> </w:t>
            </w:r>
            <w:r>
              <w:rPr>
                <w:i/>
                <w:sz w:val="20"/>
              </w:rPr>
              <w:t>obligation</w:t>
            </w:r>
            <w:r>
              <w:rPr>
                <w:i/>
                <w:spacing w:val="-10"/>
                <w:sz w:val="20"/>
              </w:rPr>
              <w:t xml:space="preserve"> </w:t>
            </w:r>
            <w:r>
              <w:rPr>
                <w:i/>
                <w:sz w:val="20"/>
              </w:rPr>
              <w:t>portion</w:t>
            </w:r>
            <w:r>
              <w:rPr>
                <w:i/>
                <w:spacing w:val="-10"/>
                <w:sz w:val="20"/>
              </w:rPr>
              <w:t xml:space="preserve"> </w:t>
            </w:r>
            <w:r>
              <w:rPr>
                <w:i/>
                <w:sz w:val="20"/>
              </w:rPr>
              <w:t>of above at December 31:</w:t>
            </w:r>
          </w:p>
        </w:tc>
        <w:tc>
          <w:tcPr>
            <w:tcW w:w="1311" w:type="dxa"/>
          </w:tcPr>
          <w:p w14:paraId="69BB62D3" w14:textId="77777777" w:rsidR="00F86F35" w:rsidRDefault="008A442A">
            <w:pPr>
              <w:pStyle w:val="TableParagraph"/>
              <w:tabs>
                <w:tab w:val="left" w:pos="471"/>
              </w:tabs>
              <w:spacing w:before="214"/>
              <w:ind w:left="52"/>
              <w:jc w:val="left"/>
              <w:rPr>
                <w:b/>
                <w:i/>
                <w:sz w:val="20"/>
              </w:rPr>
            </w:pPr>
            <w:r>
              <w:rPr>
                <w:b/>
                <w:i/>
                <w:spacing w:val="-10"/>
                <w:sz w:val="20"/>
              </w:rPr>
              <w:t>$</w:t>
            </w:r>
            <w:r>
              <w:rPr>
                <w:b/>
                <w:i/>
                <w:sz w:val="20"/>
              </w:rPr>
              <w:tab/>
            </w:r>
            <w:r>
              <w:rPr>
                <w:b/>
                <w:i/>
                <w:spacing w:val="-2"/>
                <w:sz w:val="20"/>
              </w:rPr>
              <w:t>1,384</w:t>
            </w:r>
          </w:p>
        </w:tc>
        <w:tc>
          <w:tcPr>
            <w:tcW w:w="959" w:type="dxa"/>
          </w:tcPr>
          <w:p w14:paraId="54CB17A9" w14:textId="77777777" w:rsidR="00F86F35" w:rsidRDefault="008A442A">
            <w:pPr>
              <w:pStyle w:val="TableParagraph"/>
              <w:spacing w:before="214"/>
              <w:ind w:right="335"/>
              <w:rPr>
                <w:b/>
                <w:i/>
                <w:sz w:val="20"/>
              </w:rPr>
            </w:pPr>
            <w:r>
              <w:rPr>
                <w:b/>
                <w:i/>
                <w:spacing w:val="-2"/>
                <w:sz w:val="20"/>
              </w:rPr>
              <w:t>2,542</w:t>
            </w:r>
          </w:p>
        </w:tc>
        <w:tc>
          <w:tcPr>
            <w:tcW w:w="1144" w:type="dxa"/>
          </w:tcPr>
          <w:p w14:paraId="0E579486" w14:textId="77777777" w:rsidR="00F86F35" w:rsidRDefault="008A442A">
            <w:pPr>
              <w:pStyle w:val="TableParagraph"/>
              <w:spacing w:before="214"/>
              <w:ind w:left="274"/>
              <w:jc w:val="left"/>
              <w:rPr>
                <w:i/>
                <w:sz w:val="20"/>
              </w:rPr>
            </w:pPr>
            <w:r>
              <w:rPr>
                <w:i/>
                <w:spacing w:val="-2"/>
                <w:sz w:val="20"/>
              </w:rPr>
              <w:t>1,793</w:t>
            </w:r>
          </w:p>
        </w:tc>
        <w:tc>
          <w:tcPr>
            <w:tcW w:w="667" w:type="dxa"/>
          </w:tcPr>
          <w:p w14:paraId="50E9A242" w14:textId="77777777" w:rsidR="00F86F35" w:rsidRDefault="008A442A">
            <w:pPr>
              <w:pStyle w:val="TableParagraph"/>
              <w:spacing w:before="214"/>
              <w:ind w:right="74"/>
              <w:rPr>
                <w:i/>
                <w:sz w:val="20"/>
              </w:rPr>
            </w:pPr>
            <w:r>
              <w:rPr>
                <w:i/>
                <w:spacing w:val="-2"/>
                <w:sz w:val="20"/>
              </w:rPr>
              <w:t>3,658</w:t>
            </w:r>
          </w:p>
        </w:tc>
        <w:tc>
          <w:tcPr>
            <w:tcW w:w="1332" w:type="dxa"/>
          </w:tcPr>
          <w:p w14:paraId="2E02A60E" w14:textId="77777777" w:rsidR="00F86F35" w:rsidRDefault="00F86F35">
            <w:pPr>
              <w:pStyle w:val="TableParagraph"/>
              <w:jc w:val="left"/>
              <w:rPr>
                <w:rFonts w:ascii="Times New Roman"/>
                <w:sz w:val="20"/>
              </w:rPr>
            </w:pPr>
          </w:p>
        </w:tc>
        <w:tc>
          <w:tcPr>
            <w:tcW w:w="739" w:type="dxa"/>
          </w:tcPr>
          <w:p w14:paraId="36A92607" w14:textId="77777777" w:rsidR="00F86F35" w:rsidRDefault="00F86F35">
            <w:pPr>
              <w:pStyle w:val="TableParagraph"/>
              <w:jc w:val="left"/>
              <w:rPr>
                <w:rFonts w:ascii="Times New Roman"/>
                <w:sz w:val="20"/>
              </w:rPr>
            </w:pPr>
          </w:p>
        </w:tc>
      </w:tr>
      <w:tr w:rsidR="00F86F35" w14:paraId="550301BA" w14:textId="77777777">
        <w:trPr>
          <w:trHeight w:val="420"/>
        </w:trPr>
        <w:tc>
          <w:tcPr>
            <w:tcW w:w="3750" w:type="dxa"/>
          </w:tcPr>
          <w:p w14:paraId="22BC0136" w14:textId="77777777" w:rsidR="00F86F35" w:rsidRDefault="008A442A">
            <w:pPr>
              <w:pStyle w:val="TableParagraph"/>
              <w:spacing w:before="154"/>
              <w:ind w:left="52"/>
              <w:jc w:val="left"/>
              <w:rPr>
                <w:b/>
                <w:sz w:val="20"/>
              </w:rPr>
            </w:pPr>
            <w:r>
              <w:rPr>
                <w:b/>
                <w:sz w:val="20"/>
              </w:rPr>
              <w:t>Change</w:t>
            </w:r>
            <w:r>
              <w:rPr>
                <w:b/>
                <w:spacing w:val="-4"/>
                <w:sz w:val="20"/>
              </w:rPr>
              <w:t xml:space="preserve"> </w:t>
            </w:r>
            <w:r>
              <w:rPr>
                <w:b/>
                <w:sz w:val="20"/>
              </w:rPr>
              <w:t>in</w:t>
            </w:r>
            <w:r>
              <w:rPr>
                <w:b/>
                <w:spacing w:val="-4"/>
                <w:sz w:val="20"/>
              </w:rPr>
              <w:t xml:space="preserve"> </w:t>
            </w:r>
            <w:r>
              <w:rPr>
                <w:b/>
                <w:sz w:val="20"/>
              </w:rPr>
              <w:t>Fair</w:t>
            </w:r>
            <w:r>
              <w:rPr>
                <w:b/>
                <w:spacing w:val="-4"/>
                <w:sz w:val="20"/>
              </w:rPr>
              <w:t xml:space="preserve"> </w:t>
            </w:r>
            <w:r>
              <w:rPr>
                <w:b/>
                <w:sz w:val="20"/>
              </w:rPr>
              <w:t>Value</w:t>
            </w:r>
            <w:r>
              <w:rPr>
                <w:b/>
                <w:spacing w:val="-4"/>
                <w:sz w:val="20"/>
              </w:rPr>
              <w:t xml:space="preserve"> </w:t>
            </w:r>
            <w:r>
              <w:rPr>
                <w:b/>
                <w:sz w:val="20"/>
              </w:rPr>
              <w:t>of</w:t>
            </w:r>
            <w:r>
              <w:rPr>
                <w:b/>
                <w:spacing w:val="-4"/>
                <w:sz w:val="20"/>
              </w:rPr>
              <w:t xml:space="preserve"> </w:t>
            </w:r>
            <w:r>
              <w:rPr>
                <w:b/>
                <w:sz w:val="20"/>
              </w:rPr>
              <w:t>Plan</w:t>
            </w:r>
            <w:r>
              <w:rPr>
                <w:b/>
                <w:spacing w:val="-3"/>
                <w:sz w:val="20"/>
              </w:rPr>
              <w:t xml:space="preserve"> </w:t>
            </w:r>
            <w:r>
              <w:rPr>
                <w:b/>
                <w:spacing w:val="-2"/>
                <w:sz w:val="20"/>
              </w:rPr>
              <w:t>Assets</w:t>
            </w:r>
          </w:p>
        </w:tc>
        <w:tc>
          <w:tcPr>
            <w:tcW w:w="1311" w:type="dxa"/>
          </w:tcPr>
          <w:p w14:paraId="21872F70" w14:textId="77777777" w:rsidR="00F86F35" w:rsidRDefault="00F86F35">
            <w:pPr>
              <w:pStyle w:val="TableParagraph"/>
              <w:jc w:val="left"/>
              <w:rPr>
                <w:rFonts w:ascii="Times New Roman"/>
                <w:sz w:val="20"/>
              </w:rPr>
            </w:pPr>
          </w:p>
        </w:tc>
        <w:tc>
          <w:tcPr>
            <w:tcW w:w="959" w:type="dxa"/>
          </w:tcPr>
          <w:p w14:paraId="5A33A5B7" w14:textId="77777777" w:rsidR="00F86F35" w:rsidRDefault="00F86F35">
            <w:pPr>
              <w:pStyle w:val="TableParagraph"/>
              <w:jc w:val="left"/>
              <w:rPr>
                <w:rFonts w:ascii="Times New Roman"/>
                <w:sz w:val="20"/>
              </w:rPr>
            </w:pPr>
          </w:p>
        </w:tc>
        <w:tc>
          <w:tcPr>
            <w:tcW w:w="1144" w:type="dxa"/>
          </w:tcPr>
          <w:p w14:paraId="0A694902" w14:textId="77777777" w:rsidR="00F86F35" w:rsidRDefault="00F86F35">
            <w:pPr>
              <w:pStyle w:val="TableParagraph"/>
              <w:jc w:val="left"/>
              <w:rPr>
                <w:rFonts w:ascii="Times New Roman"/>
                <w:sz w:val="20"/>
              </w:rPr>
            </w:pPr>
          </w:p>
        </w:tc>
        <w:tc>
          <w:tcPr>
            <w:tcW w:w="667" w:type="dxa"/>
          </w:tcPr>
          <w:p w14:paraId="042277F2" w14:textId="77777777" w:rsidR="00F86F35" w:rsidRDefault="00F86F35">
            <w:pPr>
              <w:pStyle w:val="TableParagraph"/>
              <w:jc w:val="left"/>
              <w:rPr>
                <w:rFonts w:ascii="Times New Roman"/>
                <w:sz w:val="20"/>
              </w:rPr>
            </w:pPr>
          </w:p>
        </w:tc>
        <w:tc>
          <w:tcPr>
            <w:tcW w:w="1332" w:type="dxa"/>
          </w:tcPr>
          <w:p w14:paraId="39602474" w14:textId="77777777" w:rsidR="00F86F35" w:rsidRDefault="00F86F35">
            <w:pPr>
              <w:pStyle w:val="TableParagraph"/>
              <w:jc w:val="left"/>
              <w:rPr>
                <w:rFonts w:ascii="Times New Roman"/>
                <w:sz w:val="20"/>
              </w:rPr>
            </w:pPr>
          </w:p>
        </w:tc>
        <w:tc>
          <w:tcPr>
            <w:tcW w:w="739" w:type="dxa"/>
          </w:tcPr>
          <w:p w14:paraId="3863500E" w14:textId="77777777" w:rsidR="00F86F35" w:rsidRDefault="00F86F35">
            <w:pPr>
              <w:pStyle w:val="TableParagraph"/>
              <w:jc w:val="left"/>
              <w:rPr>
                <w:rFonts w:ascii="Times New Roman"/>
                <w:sz w:val="20"/>
              </w:rPr>
            </w:pPr>
          </w:p>
        </w:tc>
      </w:tr>
      <w:tr w:rsidR="00F86F35" w14:paraId="6964799D" w14:textId="77777777">
        <w:trPr>
          <w:trHeight w:val="285"/>
        </w:trPr>
        <w:tc>
          <w:tcPr>
            <w:tcW w:w="3750" w:type="dxa"/>
          </w:tcPr>
          <w:p w14:paraId="6F6611D6" w14:textId="77777777" w:rsidR="00F86F35" w:rsidRDefault="008A442A">
            <w:pPr>
              <w:pStyle w:val="TableParagraph"/>
              <w:spacing w:before="19"/>
              <w:ind w:left="52"/>
              <w:jc w:val="left"/>
              <w:rPr>
                <w:sz w:val="20"/>
              </w:rPr>
            </w:pPr>
            <w:r>
              <w:rPr>
                <w:sz w:val="20"/>
              </w:rPr>
              <w:t>Fair</w:t>
            </w:r>
            <w:r>
              <w:rPr>
                <w:spacing w:val="-4"/>
                <w:sz w:val="20"/>
              </w:rPr>
              <w:t xml:space="preserve"> </w:t>
            </w:r>
            <w:r>
              <w:rPr>
                <w:sz w:val="20"/>
              </w:rPr>
              <w:t>value</w:t>
            </w:r>
            <w:r>
              <w:rPr>
                <w:spacing w:val="-3"/>
                <w:sz w:val="20"/>
              </w:rPr>
              <w:t xml:space="preserve"> </w:t>
            </w:r>
            <w:r>
              <w:rPr>
                <w:sz w:val="20"/>
              </w:rPr>
              <w:t>of</w:t>
            </w:r>
            <w:r>
              <w:rPr>
                <w:spacing w:val="-3"/>
                <w:sz w:val="20"/>
              </w:rPr>
              <w:t xml:space="preserve"> </w:t>
            </w:r>
            <w:r>
              <w:rPr>
                <w:sz w:val="20"/>
              </w:rPr>
              <w:t>plan</w:t>
            </w:r>
            <w:r>
              <w:rPr>
                <w:spacing w:val="-4"/>
                <w:sz w:val="20"/>
              </w:rPr>
              <w:t xml:space="preserve"> </w:t>
            </w:r>
            <w:r>
              <w:rPr>
                <w:sz w:val="20"/>
              </w:rPr>
              <w:t>assets</w:t>
            </w:r>
            <w:r>
              <w:rPr>
                <w:spacing w:val="-3"/>
                <w:sz w:val="20"/>
              </w:rPr>
              <w:t xml:space="preserve"> </w:t>
            </w:r>
            <w:r>
              <w:rPr>
                <w:sz w:val="20"/>
              </w:rPr>
              <w:t>at</w:t>
            </w:r>
            <w:r>
              <w:rPr>
                <w:spacing w:val="-3"/>
                <w:sz w:val="20"/>
              </w:rPr>
              <w:t xml:space="preserve"> </w:t>
            </w:r>
            <w:r>
              <w:rPr>
                <w:sz w:val="20"/>
              </w:rPr>
              <w:t>January</w:t>
            </w:r>
            <w:r>
              <w:rPr>
                <w:spacing w:val="-3"/>
                <w:sz w:val="20"/>
              </w:rPr>
              <w:t xml:space="preserve"> </w:t>
            </w:r>
            <w:r>
              <w:rPr>
                <w:spacing w:val="-10"/>
                <w:sz w:val="20"/>
              </w:rPr>
              <w:t>1</w:t>
            </w:r>
          </w:p>
        </w:tc>
        <w:tc>
          <w:tcPr>
            <w:tcW w:w="1311" w:type="dxa"/>
          </w:tcPr>
          <w:p w14:paraId="39C733B5" w14:textId="77777777" w:rsidR="00F86F35" w:rsidRDefault="008A442A">
            <w:pPr>
              <w:pStyle w:val="TableParagraph"/>
              <w:tabs>
                <w:tab w:val="left" w:pos="471"/>
              </w:tabs>
              <w:spacing w:before="19"/>
              <w:ind w:left="52"/>
              <w:jc w:val="left"/>
              <w:rPr>
                <w:b/>
                <w:sz w:val="20"/>
              </w:rPr>
            </w:pPr>
            <w:r>
              <w:rPr>
                <w:b/>
                <w:spacing w:val="-10"/>
                <w:sz w:val="20"/>
              </w:rPr>
              <w:t>$</w:t>
            </w:r>
            <w:r>
              <w:rPr>
                <w:b/>
                <w:sz w:val="20"/>
              </w:rPr>
              <w:tab/>
            </w:r>
            <w:r>
              <w:rPr>
                <w:b/>
                <w:spacing w:val="-2"/>
                <w:sz w:val="20"/>
              </w:rPr>
              <w:t>1,664</w:t>
            </w:r>
          </w:p>
        </w:tc>
        <w:tc>
          <w:tcPr>
            <w:tcW w:w="959" w:type="dxa"/>
          </w:tcPr>
          <w:p w14:paraId="2A176F10" w14:textId="77777777" w:rsidR="00F86F35" w:rsidRDefault="008A442A">
            <w:pPr>
              <w:pStyle w:val="TableParagraph"/>
              <w:spacing w:before="19"/>
              <w:ind w:right="335"/>
              <w:rPr>
                <w:b/>
                <w:sz w:val="20"/>
              </w:rPr>
            </w:pPr>
            <w:r>
              <w:rPr>
                <w:b/>
                <w:spacing w:val="-2"/>
                <w:sz w:val="20"/>
              </w:rPr>
              <w:t>4,812</w:t>
            </w:r>
          </w:p>
        </w:tc>
        <w:tc>
          <w:tcPr>
            <w:tcW w:w="1144" w:type="dxa"/>
          </w:tcPr>
          <w:p w14:paraId="600C7727" w14:textId="77777777" w:rsidR="00F86F35" w:rsidRDefault="008A442A">
            <w:pPr>
              <w:pStyle w:val="TableParagraph"/>
              <w:spacing w:before="19"/>
              <w:ind w:left="274"/>
              <w:jc w:val="left"/>
              <w:rPr>
                <w:sz w:val="20"/>
              </w:rPr>
            </w:pPr>
            <w:r>
              <w:rPr>
                <w:spacing w:val="-2"/>
                <w:sz w:val="20"/>
              </w:rPr>
              <w:t>1,770</w:t>
            </w:r>
          </w:p>
        </w:tc>
        <w:tc>
          <w:tcPr>
            <w:tcW w:w="667" w:type="dxa"/>
          </w:tcPr>
          <w:p w14:paraId="5943F1CD" w14:textId="77777777" w:rsidR="00F86F35" w:rsidRDefault="008A442A">
            <w:pPr>
              <w:pStyle w:val="TableParagraph"/>
              <w:spacing w:before="19"/>
              <w:ind w:right="74"/>
              <w:rPr>
                <w:sz w:val="20"/>
              </w:rPr>
            </w:pPr>
            <w:r>
              <w:rPr>
                <w:spacing w:val="-2"/>
                <w:sz w:val="20"/>
              </w:rPr>
              <w:t>4,793</w:t>
            </w:r>
          </w:p>
        </w:tc>
        <w:tc>
          <w:tcPr>
            <w:tcW w:w="1332" w:type="dxa"/>
          </w:tcPr>
          <w:p w14:paraId="1EA02F20" w14:textId="77777777" w:rsidR="00F86F35" w:rsidRDefault="008A442A">
            <w:pPr>
              <w:pStyle w:val="TableParagraph"/>
              <w:spacing w:before="19"/>
              <w:ind w:right="343"/>
              <w:rPr>
                <w:b/>
                <w:sz w:val="20"/>
              </w:rPr>
            </w:pPr>
            <w:r>
              <w:rPr>
                <w:b/>
                <w:sz w:val="20"/>
              </w:rPr>
              <w:t>—</w:t>
            </w:r>
          </w:p>
        </w:tc>
        <w:tc>
          <w:tcPr>
            <w:tcW w:w="739" w:type="dxa"/>
          </w:tcPr>
          <w:p w14:paraId="023C9673" w14:textId="77777777" w:rsidR="00F86F35" w:rsidRDefault="008A442A">
            <w:pPr>
              <w:pStyle w:val="TableParagraph"/>
              <w:spacing w:before="19"/>
              <w:ind w:right="75"/>
              <w:rPr>
                <w:sz w:val="20"/>
              </w:rPr>
            </w:pPr>
            <w:r>
              <w:rPr>
                <w:sz w:val="20"/>
              </w:rPr>
              <w:t>—</w:t>
            </w:r>
          </w:p>
        </w:tc>
      </w:tr>
      <w:tr w:rsidR="00F86F35" w14:paraId="774AB224" w14:textId="77777777">
        <w:trPr>
          <w:trHeight w:val="285"/>
        </w:trPr>
        <w:tc>
          <w:tcPr>
            <w:tcW w:w="3750" w:type="dxa"/>
          </w:tcPr>
          <w:p w14:paraId="4E9A72F3" w14:textId="77777777" w:rsidR="00F86F35" w:rsidRDefault="008A442A">
            <w:pPr>
              <w:pStyle w:val="TableParagraph"/>
              <w:spacing w:before="19"/>
              <w:ind w:left="52"/>
              <w:jc w:val="left"/>
              <w:rPr>
                <w:sz w:val="20"/>
              </w:rPr>
            </w:pPr>
            <w:r>
              <w:rPr>
                <w:sz w:val="20"/>
              </w:rPr>
              <w:t>Actual</w:t>
            </w:r>
            <w:r>
              <w:rPr>
                <w:spacing w:val="-4"/>
                <w:sz w:val="20"/>
              </w:rPr>
              <w:t xml:space="preserve"> </w:t>
            </w:r>
            <w:r>
              <w:rPr>
                <w:sz w:val="20"/>
              </w:rPr>
              <w:t>return</w:t>
            </w:r>
            <w:r>
              <w:rPr>
                <w:spacing w:val="-4"/>
                <w:sz w:val="20"/>
              </w:rPr>
              <w:t xml:space="preserve"> </w:t>
            </w:r>
            <w:r>
              <w:rPr>
                <w:sz w:val="20"/>
              </w:rPr>
              <w:t>on</w:t>
            </w:r>
            <w:r>
              <w:rPr>
                <w:spacing w:val="-4"/>
                <w:sz w:val="20"/>
              </w:rPr>
              <w:t xml:space="preserve"> </w:t>
            </w:r>
            <w:r>
              <w:rPr>
                <w:sz w:val="20"/>
              </w:rPr>
              <w:t>plan</w:t>
            </w:r>
            <w:r>
              <w:rPr>
                <w:spacing w:val="-4"/>
                <w:sz w:val="20"/>
              </w:rPr>
              <w:t xml:space="preserve"> </w:t>
            </w:r>
            <w:r>
              <w:rPr>
                <w:spacing w:val="-2"/>
                <w:sz w:val="20"/>
              </w:rPr>
              <w:t>assets</w:t>
            </w:r>
          </w:p>
        </w:tc>
        <w:tc>
          <w:tcPr>
            <w:tcW w:w="1311" w:type="dxa"/>
          </w:tcPr>
          <w:p w14:paraId="1638A8E0" w14:textId="77777777" w:rsidR="00F86F35" w:rsidRDefault="008A442A">
            <w:pPr>
              <w:pStyle w:val="TableParagraph"/>
              <w:spacing w:before="19"/>
              <w:ind w:left="562"/>
              <w:jc w:val="left"/>
              <w:rPr>
                <w:b/>
                <w:sz w:val="20"/>
              </w:rPr>
            </w:pPr>
            <w:r>
              <w:rPr>
                <w:b/>
                <w:spacing w:val="-2"/>
                <w:sz w:val="20"/>
              </w:rPr>
              <w:t>(319)</w:t>
            </w:r>
          </w:p>
        </w:tc>
        <w:tc>
          <w:tcPr>
            <w:tcW w:w="959" w:type="dxa"/>
          </w:tcPr>
          <w:p w14:paraId="16B34FA0" w14:textId="77777777" w:rsidR="00F86F35" w:rsidRDefault="008A442A">
            <w:pPr>
              <w:pStyle w:val="TableParagraph"/>
              <w:spacing w:before="19"/>
              <w:ind w:right="272"/>
              <w:rPr>
                <w:b/>
                <w:sz w:val="20"/>
              </w:rPr>
            </w:pPr>
            <w:r>
              <w:rPr>
                <w:b/>
                <w:spacing w:val="-2"/>
                <w:sz w:val="20"/>
              </w:rPr>
              <w:t>(1,372)</w:t>
            </w:r>
          </w:p>
        </w:tc>
        <w:tc>
          <w:tcPr>
            <w:tcW w:w="1144" w:type="dxa"/>
          </w:tcPr>
          <w:p w14:paraId="78027414" w14:textId="77777777" w:rsidR="00F86F35" w:rsidRDefault="008A442A">
            <w:pPr>
              <w:pStyle w:val="TableParagraph"/>
              <w:spacing w:before="19"/>
              <w:ind w:left="412" w:right="300"/>
              <w:jc w:val="center"/>
              <w:rPr>
                <w:sz w:val="20"/>
              </w:rPr>
            </w:pPr>
            <w:r>
              <w:rPr>
                <w:spacing w:val="-5"/>
                <w:sz w:val="20"/>
              </w:rPr>
              <w:t>97</w:t>
            </w:r>
          </w:p>
        </w:tc>
        <w:tc>
          <w:tcPr>
            <w:tcW w:w="667" w:type="dxa"/>
          </w:tcPr>
          <w:p w14:paraId="112C23FF" w14:textId="77777777" w:rsidR="00F86F35" w:rsidRDefault="008A442A">
            <w:pPr>
              <w:pStyle w:val="TableParagraph"/>
              <w:spacing w:before="19"/>
              <w:ind w:right="74"/>
              <w:rPr>
                <w:sz w:val="20"/>
              </w:rPr>
            </w:pPr>
            <w:r>
              <w:rPr>
                <w:spacing w:val="-5"/>
                <w:sz w:val="20"/>
              </w:rPr>
              <w:t>147</w:t>
            </w:r>
          </w:p>
        </w:tc>
        <w:tc>
          <w:tcPr>
            <w:tcW w:w="1332" w:type="dxa"/>
          </w:tcPr>
          <w:p w14:paraId="656DA382" w14:textId="77777777" w:rsidR="00F86F35" w:rsidRDefault="008A442A">
            <w:pPr>
              <w:pStyle w:val="TableParagraph"/>
              <w:spacing w:before="19"/>
              <w:ind w:right="343"/>
              <w:rPr>
                <w:b/>
                <w:sz w:val="20"/>
              </w:rPr>
            </w:pPr>
            <w:r>
              <w:rPr>
                <w:b/>
                <w:sz w:val="20"/>
              </w:rPr>
              <w:t>—</w:t>
            </w:r>
          </w:p>
        </w:tc>
        <w:tc>
          <w:tcPr>
            <w:tcW w:w="739" w:type="dxa"/>
          </w:tcPr>
          <w:p w14:paraId="3A26A312" w14:textId="77777777" w:rsidR="00F86F35" w:rsidRDefault="008A442A">
            <w:pPr>
              <w:pStyle w:val="TableParagraph"/>
              <w:spacing w:before="19"/>
              <w:ind w:right="75"/>
              <w:rPr>
                <w:sz w:val="20"/>
              </w:rPr>
            </w:pPr>
            <w:r>
              <w:rPr>
                <w:sz w:val="20"/>
              </w:rPr>
              <w:t>—</w:t>
            </w:r>
          </w:p>
        </w:tc>
      </w:tr>
      <w:tr w:rsidR="00F86F35" w14:paraId="512C06ED" w14:textId="77777777">
        <w:trPr>
          <w:trHeight w:val="285"/>
        </w:trPr>
        <w:tc>
          <w:tcPr>
            <w:tcW w:w="3750" w:type="dxa"/>
          </w:tcPr>
          <w:p w14:paraId="07A10FA9" w14:textId="77777777" w:rsidR="00F86F35" w:rsidRDefault="008A442A">
            <w:pPr>
              <w:pStyle w:val="TableParagraph"/>
              <w:spacing w:before="19"/>
              <w:ind w:left="52"/>
              <w:jc w:val="left"/>
              <w:rPr>
                <w:sz w:val="20"/>
              </w:rPr>
            </w:pPr>
            <w:r>
              <w:rPr>
                <w:sz w:val="20"/>
              </w:rPr>
              <w:t>Company</w:t>
            </w:r>
            <w:r>
              <w:rPr>
                <w:spacing w:val="-6"/>
                <w:sz w:val="20"/>
              </w:rPr>
              <w:t xml:space="preserve"> </w:t>
            </w:r>
            <w:r>
              <w:rPr>
                <w:spacing w:val="-2"/>
                <w:sz w:val="20"/>
              </w:rPr>
              <w:t>contributions</w:t>
            </w:r>
          </w:p>
        </w:tc>
        <w:tc>
          <w:tcPr>
            <w:tcW w:w="1311" w:type="dxa"/>
          </w:tcPr>
          <w:p w14:paraId="48E26E2E" w14:textId="77777777" w:rsidR="00F86F35" w:rsidRDefault="008A442A">
            <w:pPr>
              <w:pStyle w:val="TableParagraph"/>
              <w:spacing w:before="19"/>
              <w:ind w:left="725"/>
              <w:jc w:val="left"/>
              <w:rPr>
                <w:b/>
                <w:sz w:val="20"/>
              </w:rPr>
            </w:pPr>
            <w:r>
              <w:rPr>
                <w:b/>
                <w:spacing w:val="-5"/>
                <w:sz w:val="20"/>
              </w:rPr>
              <w:t>75</w:t>
            </w:r>
          </w:p>
        </w:tc>
        <w:tc>
          <w:tcPr>
            <w:tcW w:w="959" w:type="dxa"/>
          </w:tcPr>
          <w:p w14:paraId="31A9C5DC" w14:textId="77777777" w:rsidR="00F86F35" w:rsidRDefault="008A442A">
            <w:pPr>
              <w:pStyle w:val="TableParagraph"/>
              <w:spacing w:before="19"/>
              <w:ind w:right="335"/>
              <w:rPr>
                <w:b/>
                <w:sz w:val="20"/>
              </w:rPr>
            </w:pPr>
            <w:r>
              <w:rPr>
                <w:b/>
                <w:spacing w:val="-5"/>
                <w:sz w:val="20"/>
              </w:rPr>
              <w:t>96</w:t>
            </w:r>
          </w:p>
        </w:tc>
        <w:tc>
          <w:tcPr>
            <w:tcW w:w="1144" w:type="dxa"/>
          </w:tcPr>
          <w:p w14:paraId="59185905" w14:textId="77777777" w:rsidR="00F86F35" w:rsidRDefault="008A442A">
            <w:pPr>
              <w:pStyle w:val="TableParagraph"/>
              <w:spacing w:before="19"/>
              <w:ind w:left="390" w:right="379"/>
              <w:jc w:val="center"/>
              <w:rPr>
                <w:sz w:val="20"/>
              </w:rPr>
            </w:pPr>
            <w:r>
              <w:rPr>
                <w:spacing w:val="-5"/>
                <w:sz w:val="20"/>
              </w:rPr>
              <w:t>451</w:t>
            </w:r>
          </w:p>
        </w:tc>
        <w:tc>
          <w:tcPr>
            <w:tcW w:w="667" w:type="dxa"/>
          </w:tcPr>
          <w:p w14:paraId="161BF554" w14:textId="77777777" w:rsidR="00F86F35" w:rsidRDefault="008A442A">
            <w:pPr>
              <w:pStyle w:val="TableParagraph"/>
              <w:spacing w:before="19"/>
              <w:ind w:right="74"/>
              <w:rPr>
                <w:sz w:val="20"/>
              </w:rPr>
            </w:pPr>
            <w:r>
              <w:rPr>
                <w:spacing w:val="-5"/>
                <w:sz w:val="20"/>
              </w:rPr>
              <w:t>119</w:t>
            </w:r>
          </w:p>
        </w:tc>
        <w:tc>
          <w:tcPr>
            <w:tcW w:w="1332" w:type="dxa"/>
          </w:tcPr>
          <w:p w14:paraId="499F4931" w14:textId="77777777" w:rsidR="00F86F35" w:rsidRDefault="008A442A">
            <w:pPr>
              <w:pStyle w:val="TableParagraph"/>
              <w:spacing w:before="19"/>
              <w:ind w:right="343"/>
              <w:rPr>
                <w:b/>
                <w:sz w:val="20"/>
              </w:rPr>
            </w:pPr>
            <w:r>
              <w:rPr>
                <w:b/>
                <w:spacing w:val="-5"/>
                <w:sz w:val="20"/>
              </w:rPr>
              <w:t>22</w:t>
            </w:r>
          </w:p>
        </w:tc>
        <w:tc>
          <w:tcPr>
            <w:tcW w:w="739" w:type="dxa"/>
          </w:tcPr>
          <w:p w14:paraId="7EC7C70C" w14:textId="77777777" w:rsidR="00F86F35" w:rsidRDefault="008A442A">
            <w:pPr>
              <w:pStyle w:val="TableParagraph"/>
              <w:spacing w:before="19"/>
              <w:ind w:right="75"/>
              <w:rPr>
                <w:sz w:val="20"/>
              </w:rPr>
            </w:pPr>
            <w:r>
              <w:rPr>
                <w:spacing w:val="-5"/>
                <w:sz w:val="20"/>
              </w:rPr>
              <w:t>24</w:t>
            </w:r>
          </w:p>
        </w:tc>
      </w:tr>
      <w:tr w:rsidR="00F86F35" w14:paraId="7A377BDD" w14:textId="77777777">
        <w:trPr>
          <w:trHeight w:val="285"/>
        </w:trPr>
        <w:tc>
          <w:tcPr>
            <w:tcW w:w="3750" w:type="dxa"/>
          </w:tcPr>
          <w:p w14:paraId="21129DC6" w14:textId="77777777" w:rsidR="00F86F35" w:rsidRDefault="008A442A">
            <w:pPr>
              <w:pStyle w:val="TableParagraph"/>
              <w:spacing w:before="19"/>
              <w:ind w:left="52"/>
              <w:jc w:val="left"/>
              <w:rPr>
                <w:sz w:val="20"/>
              </w:rPr>
            </w:pPr>
            <w:r>
              <w:rPr>
                <w:sz w:val="20"/>
              </w:rPr>
              <w:t>Plan</w:t>
            </w:r>
            <w:r>
              <w:rPr>
                <w:spacing w:val="-6"/>
                <w:sz w:val="20"/>
              </w:rPr>
              <w:t xml:space="preserve"> </w:t>
            </w:r>
            <w:r>
              <w:rPr>
                <w:sz w:val="20"/>
              </w:rPr>
              <w:t>participant</w:t>
            </w:r>
            <w:r>
              <w:rPr>
                <w:spacing w:val="-6"/>
                <w:sz w:val="20"/>
              </w:rPr>
              <w:t xml:space="preserve"> </w:t>
            </w:r>
            <w:r>
              <w:rPr>
                <w:spacing w:val="-2"/>
                <w:sz w:val="20"/>
              </w:rPr>
              <w:t>contributions</w:t>
            </w:r>
          </w:p>
        </w:tc>
        <w:tc>
          <w:tcPr>
            <w:tcW w:w="1311" w:type="dxa"/>
          </w:tcPr>
          <w:p w14:paraId="623B6914" w14:textId="77777777" w:rsidR="00F86F35" w:rsidRDefault="008A442A">
            <w:pPr>
              <w:pStyle w:val="TableParagraph"/>
              <w:spacing w:before="19"/>
              <w:ind w:left="746"/>
              <w:jc w:val="left"/>
              <w:rPr>
                <w:b/>
                <w:sz w:val="20"/>
              </w:rPr>
            </w:pPr>
            <w:r>
              <w:rPr>
                <w:b/>
                <w:sz w:val="20"/>
              </w:rPr>
              <w:t>—</w:t>
            </w:r>
          </w:p>
        </w:tc>
        <w:tc>
          <w:tcPr>
            <w:tcW w:w="959" w:type="dxa"/>
          </w:tcPr>
          <w:p w14:paraId="1C3B0E4B" w14:textId="77777777" w:rsidR="00F86F35" w:rsidRDefault="008A442A">
            <w:pPr>
              <w:pStyle w:val="TableParagraph"/>
              <w:spacing w:before="19"/>
              <w:ind w:right="335"/>
              <w:rPr>
                <w:b/>
                <w:sz w:val="20"/>
              </w:rPr>
            </w:pPr>
            <w:r>
              <w:rPr>
                <w:b/>
                <w:sz w:val="20"/>
              </w:rPr>
              <w:t>1</w:t>
            </w:r>
          </w:p>
        </w:tc>
        <w:tc>
          <w:tcPr>
            <w:tcW w:w="1144" w:type="dxa"/>
          </w:tcPr>
          <w:p w14:paraId="20A0078C" w14:textId="77777777" w:rsidR="00F86F35" w:rsidRDefault="008A442A">
            <w:pPr>
              <w:pStyle w:val="TableParagraph"/>
              <w:spacing w:before="19"/>
              <w:ind w:left="133"/>
              <w:jc w:val="center"/>
              <w:rPr>
                <w:sz w:val="20"/>
              </w:rPr>
            </w:pPr>
            <w:r>
              <w:rPr>
                <w:sz w:val="20"/>
              </w:rPr>
              <w:t>—</w:t>
            </w:r>
          </w:p>
        </w:tc>
        <w:tc>
          <w:tcPr>
            <w:tcW w:w="667" w:type="dxa"/>
          </w:tcPr>
          <w:p w14:paraId="364E5775" w14:textId="77777777" w:rsidR="00F86F35" w:rsidRDefault="008A442A">
            <w:pPr>
              <w:pStyle w:val="TableParagraph"/>
              <w:spacing w:before="19"/>
              <w:ind w:right="74"/>
              <w:rPr>
                <w:sz w:val="20"/>
              </w:rPr>
            </w:pPr>
            <w:r>
              <w:rPr>
                <w:sz w:val="20"/>
              </w:rPr>
              <w:t>1</w:t>
            </w:r>
          </w:p>
        </w:tc>
        <w:tc>
          <w:tcPr>
            <w:tcW w:w="1332" w:type="dxa"/>
          </w:tcPr>
          <w:p w14:paraId="767DF5EC" w14:textId="77777777" w:rsidR="00F86F35" w:rsidRDefault="008A442A">
            <w:pPr>
              <w:pStyle w:val="TableParagraph"/>
              <w:spacing w:before="19"/>
              <w:ind w:right="343"/>
              <w:rPr>
                <w:b/>
                <w:sz w:val="20"/>
              </w:rPr>
            </w:pPr>
            <w:r>
              <w:rPr>
                <w:b/>
                <w:spacing w:val="-5"/>
                <w:sz w:val="20"/>
              </w:rPr>
              <w:t>16</w:t>
            </w:r>
          </w:p>
        </w:tc>
        <w:tc>
          <w:tcPr>
            <w:tcW w:w="739" w:type="dxa"/>
          </w:tcPr>
          <w:p w14:paraId="59505771" w14:textId="77777777" w:rsidR="00F86F35" w:rsidRDefault="008A442A">
            <w:pPr>
              <w:pStyle w:val="TableParagraph"/>
              <w:spacing w:before="19"/>
              <w:ind w:right="75"/>
              <w:rPr>
                <w:sz w:val="20"/>
              </w:rPr>
            </w:pPr>
            <w:r>
              <w:rPr>
                <w:spacing w:val="-5"/>
                <w:sz w:val="20"/>
              </w:rPr>
              <w:t>16</w:t>
            </w:r>
          </w:p>
        </w:tc>
      </w:tr>
      <w:tr w:rsidR="00F86F35" w14:paraId="3C3FA46C" w14:textId="77777777">
        <w:trPr>
          <w:trHeight w:val="285"/>
        </w:trPr>
        <w:tc>
          <w:tcPr>
            <w:tcW w:w="3750" w:type="dxa"/>
          </w:tcPr>
          <w:p w14:paraId="3D97CA1E" w14:textId="77777777" w:rsidR="00F86F35" w:rsidRDefault="008A442A">
            <w:pPr>
              <w:pStyle w:val="TableParagraph"/>
              <w:spacing w:before="19"/>
              <w:ind w:left="52"/>
              <w:jc w:val="left"/>
              <w:rPr>
                <w:sz w:val="20"/>
              </w:rPr>
            </w:pPr>
            <w:r>
              <w:rPr>
                <w:sz w:val="20"/>
              </w:rPr>
              <w:t>Benefits</w:t>
            </w:r>
            <w:r>
              <w:rPr>
                <w:spacing w:val="-10"/>
                <w:sz w:val="20"/>
              </w:rPr>
              <w:t xml:space="preserve"> </w:t>
            </w:r>
            <w:r>
              <w:rPr>
                <w:spacing w:val="-4"/>
                <w:sz w:val="20"/>
              </w:rPr>
              <w:t>paid</w:t>
            </w:r>
          </w:p>
        </w:tc>
        <w:tc>
          <w:tcPr>
            <w:tcW w:w="1311" w:type="dxa"/>
          </w:tcPr>
          <w:p w14:paraId="0331AC0E" w14:textId="77777777" w:rsidR="00F86F35" w:rsidRDefault="008A442A">
            <w:pPr>
              <w:pStyle w:val="TableParagraph"/>
              <w:spacing w:before="19"/>
              <w:ind w:left="562"/>
              <w:jc w:val="left"/>
              <w:rPr>
                <w:b/>
                <w:sz w:val="20"/>
              </w:rPr>
            </w:pPr>
            <w:r>
              <w:rPr>
                <w:b/>
                <w:spacing w:val="-2"/>
                <w:sz w:val="20"/>
              </w:rPr>
              <w:t>(241)</w:t>
            </w:r>
          </w:p>
        </w:tc>
        <w:tc>
          <w:tcPr>
            <w:tcW w:w="959" w:type="dxa"/>
          </w:tcPr>
          <w:p w14:paraId="23A24FAF" w14:textId="77777777" w:rsidR="00F86F35" w:rsidRDefault="008A442A">
            <w:pPr>
              <w:pStyle w:val="TableParagraph"/>
              <w:spacing w:before="19"/>
              <w:ind w:right="272"/>
              <w:rPr>
                <w:b/>
                <w:sz w:val="20"/>
              </w:rPr>
            </w:pPr>
            <w:r>
              <w:rPr>
                <w:b/>
                <w:spacing w:val="-2"/>
                <w:sz w:val="20"/>
              </w:rPr>
              <w:t>(144)</w:t>
            </w:r>
          </w:p>
        </w:tc>
        <w:tc>
          <w:tcPr>
            <w:tcW w:w="1144" w:type="dxa"/>
          </w:tcPr>
          <w:p w14:paraId="24D7A1B4" w14:textId="77777777" w:rsidR="00F86F35" w:rsidRDefault="008A442A">
            <w:pPr>
              <w:pStyle w:val="TableParagraph"/>
              <w:spacing w:before="19"/>
              <w:ind w:left="365"/>
              <w:jc w:val="left"/>
              <w:rPr>
                <w:sz w:val="20"/>
              </w:rPr>
            </w:pPr>
            <w:r>
              <w:rPr>
                <w:spacing w:val="-2"/>
                <w:sz w:val="20"/>
              </w:rPr>
              <w:t>(654)</w:t>
            </w:r>
          </w:p>
        </w:tc>
        <w:tc>
          <w:tcPr>
            <w:tcW w:w="667" w:type="dxa"/>
          </w:tcPr>
          <w:p w14:paraId="7F63388C" w14:textId="77777777" w:rsidR="00F86F35" w:rsidRDefault="008A442A">
            <w:pPr>
              <w:pStyle w:val="TableParagraph"/>
              <w:spacing w:before="19"/>
              <w:ind w:right="13"/>
              <w:rPr>
                <w:sz w:val="20"/>
              </w:rPr>
            </w:pPr>
            <w:r>
              <w:rPr>
                <w:spacing w:val="-2"/>
                <w:sz w:val="20"/>
              </w:rPr>
              <w:t>(162)</w:t>
            </w:r>
          </w:p>
        </w:tc>
        <w:tc>
          <w:tcPr>
            <w:tcW w:w="1332" w:type="dxa"/>
          </w:tcPr>
          <w:p w14:paraId="1C7D61FA" w14:textId="77777777" w:rsidR="00F86F35" w:rsidRDefault="008A442A">
            <w:pPr>
              <w:pStyle w:val="TableParagraph"/>
              <w:spacing w:before="19"/>
              <w:ind w:right="280"/>
              <w:rPr>
                <w:b/>
                <w:sz w:val="20"/>
              </w:rPr>
            </w:pPr>
            <w:r>
              <w:rPr>
                <w:b/>
                <w:spacing w:val="-4"/>
                <w:sz w:val="20"/>
              </w:rPr>
              <w:t>(38)</w:t>
            </w:r>
          </w:p>
        </w:tc>
        <w:tc>
          <w:tcPr>
            <w:tcW w:w="739" w:type="dxa"/>
          </w:tcPr>
          <w:p w14:paraId="112464E7" w14:textId="77777777" w:rsidR="00F86F35" w:rsidRDefault="008A442A">
            <w:pPr>
              <w:pStyle w:val="TableParagraph"/>
              <w:spacing w:before="19"/>
              <w:ind w:right="14"/>
              <w:rPr>
                <w:sz w:val="20"/>
              </w:rPr>
            </w:pPr>
            <w:r>
              <w:rPr>
                <w:spacing w:val="-4"/>
                <w:sz w:val="20"/>
              </w:rPr>
              <w:t>(40)</w:t>
            </w:r>
          </w:p>
        </w:tc>
      </w:tr>
      <w:tr w:rsidR="00F86F35" w14:paraId="724ABF76" w14:textId="77777777">
        <w:trPr>
          <w:trHeight w:val="285"/>
        </w:trPr>
        <w:tc>
          <w:tcPr>
            <w:tcW w:w="3750" w:type="dxa"/>
          </w:tcPr>
          <w:p w14:paraId="7093870B" w14:textId="77777777" w:rsidR="00F86F35" w:rsidRDefault="008A442A">
            <w:pPr>
              <w:pStyle w:val="TableParagraph"/>
              <w:spacing w:before="19"/>
              <w:ind w:left="52"/>
              <w:jc w:val="left"/>
              <w:rPr>
                <w:sz w:val="20"/>
              </w:rPr>
            </w:pPr>
            <w:r>
              <w:rPr>
                <w:spacing w:val="-2"/>
                <w:sz w:val="20"/>
              </w:rPr>
              <w:t>Divestiture</w:t>
            </w:r>
          </w:p>
        </w:tc>
        <w:tc>
          <w:tcPr>
            <w:tcW w:w="1311" w:type="dxa"/>
          </w:tcPr>
          <w:p w14:paraId="66B09998" w14:textId="77777777" w:rsidR="00F86F35" w:rsidRDefault="008A442A">
            <w:pPr>
              <w:pStyle w:val="TableParagraph"/>
              <w:spacing w:before="19"/>
              <w:ind w:left="746"/>
              <w:jc w:val="left"/>
              <w:rPr>
                <w:b/>
                <w:sz w:val="20"/>
              </w:rPr>
            </w:pPr>
            <w:r>
              <w:rPr>
                <w:b/>
                <w:sz w:val="20"/>
              </w:rPr>
              <w:t>—</w:t>
            </w:r>
          </w:p>
        </w:tc>
        <w:tc>
          <w:tcPr>
            <w:tcW w:w="959" w:type="dxa"/>
          </w:tcPr>
          <w:p w14:paraId="20014BF0" w14:textId="77777777" w:rsidR="00F86F35" w:rsidRDefault="008A442A">
            <w:pPr>
              <w:pStyle w:val="TableParagraph"/>
              <w:spacing w:before="19"/>
              <w:ind w:right="272"/>
              <w:rPr>
                <w:b/>
                <w:sz w:val="20"/>
              </w:rPr>
            </w:pPr>
            <w:r>
              <w:rPr>
                <w:b/>
                <w:spacing w:val="-4"/>
                <w:sz w:val="20"/>
              </w:rPr>
              <w:t>(46)</w:t>
            </w:r>
          </w:p>
        </w:tc>
        <w:tc>
          <w:tcPr>
            <w:tcW w:w="1144" w:type="dxa"/>
          </w:tcPr>
          <w:p w14:paraId="6CCB095B" w14:textId="77777777" w:rsidR="00F86F35" w:rsidRDefault="008A442A">
            <w:pPr>
              <w:pStyle w:val="TableParagraph"/>
              <w:spacing w:before="19"/>
              <w:ind w:left="133"/>
              <w:jc w:val="center"/>
              <w:rPr>
                <w:sz w:val="20"/>
              </w:rPr>
            </w:pPr>
            <w:r>
              <w:rPr>
                <w:sz w:val="20"/>
              </w:rPr>
              <w:t>—</w:t>
            </w:r>
          </w:p>
        </w:tc>
        <w:tc>
          <w:tcPr>
            <w:tcW w:w="667" w:type="dxa"/>
          </w:tcPr>
          <w:p w14:paraId="4432D9BA" w14:textId="77777777" w:rsidR="00F86F35" w:rsidRDefault="008A442A">
            <w:pPr>
              <w:pStyle w:val="TableParagraph"/>
              <w:spacing w:before="19"/>
              <w:ind w:right="74"/>
              <w:rPr>
                <w:sz w:val="20"/>
              </w:rPr>
            </w:pPr>
            <w:r>
              <w:rPr>
                <w:sz w:val="20"/>
              </w:rPr>
              <w:t>—</w:t>
            </w:r>
          </w:p>
        </w:tc>
        <w:tc>
          <w:tcPr>
            <w:tcW w:w="1332" w:type="dxa"/>
          </w:tcPr>
          <w:p w14:paraId="6DD77D2C" w14:textId="77777777" w:rsidR="00F86F35" w:rsidRDefault="008A442A">
            <w:pPr>
              <w:pStyle w:val="TableParagraph"/>
              <w:spacing w:before="19"/>
              <w:ind w:right="343"/>
              <w:rPr>
                <w:b/>
                <w:sz w:val="20"/>
              </w:rPr>
            </w:pPr>
            <w:r>
              <w:rPr>
                <w:b/>
                <w:sz w:val="20"/>
              </w:rPr>
              <w:t>—</w:t>
            </w:r>
          </w:p>
        </w:tc>
        <w:tc>
          <w:tcPr>
            <w:tcW w:w="739" w:type="dxa"/>
          </w:tcPr>
          <w:p w14:paraId="7EEA018F" w14:textId="77777777" w:rsidR="00F86F35" w:rsidRDefault="008A442A">
            <w:pPr>
              <w:pStyle w:val="TableParagraph"/>
              <w:spacing w:before="19"/>
              <w:ind w:right="75"/>
              <w:rPr>
                <w:sz w:val="20"/>
              </w:rPr>
            </w:pPr>
            <w:r>
              <w:rPr>
                <w:sz w:val="20"/>
              </w:rPr>
              <w:t>—</w:t>
            </w:r>
          </w:p>
        </w:tc>
      </w:tr>
      <w:tr w:rsidR="00F86F35" w14:paraId="3ED68EC5" w14:textId="77777777">
        <w:trPr>
          <w:trHeight w:val="280"/>
        </w:trPr>
        <w:tc>
          <w:tcPr>
            <w:tcW w:w="3750" w:type="dxa"/>
            <w:tcBorders>
              <w:bottom w:val="single" w:sz="8" w:space="0" w:color="0B2CD8"/>
            </w:tcBorders>
          </w:tcPr>
          <w:p w14:paraId="389FFD17" w14:textId="77777777" w:rsidR="00F86F35" w:rsidRDefault="008A442A">
            <w:pPr>
              <w:pStyle w:val="TableParagraph"/>
              <w:spacing w:before="19" w:line="240" w:lineRule="exact"/>
              <w:ind w:left="52"/>
              <w:jc w:val="left"/>
              <w:rPr>
                <w:sz w:val="20"/>
              </w:rPr>
            </w:pPr>
            <w:r>
              <w:rPr>
                <w:sz w:val="20"/>
              </w:rPr>
              <w:t>Foreign</w:t>
            </w:r>
            <w:r>
              <w:rPr>
                <w:spacing w:val="-7"/>
                <w:sz w:val="20"/>
              </w:rPr>
              <w:t xml:space="preserve"> </w:t>
            </w:r>
            <w:r>
              <w:rPr>
                <w:sz w:val="20"/>
              </w:rPr>
              <w:t>currency</w:t>
            </w:r>
            <w:r>
              <w:rPr>
                <w:spacing w:val="-6"/>
                <w:sz w:val="20"/>
              </w:rPr>
              <w:t xml:space="preserve"> </w:t>
            </w:r>
            <w:r>
              <w:rPr>
                <w:sz w:val="20"/>
              </w:rPr>
              <w:t>exchange</w:t>
            </w:r>
            <w:r>
              <w:rPr>
                <w:spacing w:val="-6"/>
                <w:sz w:val="20"/>
              </w:rPr>
              <w:t xml:space="preserve"> </w:t>
            </w:r>
            <w:r>
              <w:rPr>
                <w:sz w:val="20"/>
              </w:rPr>
              <w:t>rate</w:t>
            </w:r>
            <w:r>
              <w:rPr>
                <w:spacing w:val="-6"/>
                <w:sz w:val="20"/>
              </w:rPr>
              <w:t xml:space="preserve"> </w:t>
            </w:r>
            <w:r>
              <w:rPr>
                <w:spacing w:val="-2"/>
                <w:sz w:val="20"/>
              </w:rPr>
              <w:t>change</w:t>
            </w:r>
          </w:p>
        </w:tc>
        <w:tc>
          <w:tcPr>
            <w:tcW w:w="1311" w:type="dxa"/>
            <w:tcBorders>
              <w:bottom w:val="single" w:sz="8" w:space="0" w:color="0B2CD8"/>
            </w:tcBorders>
          </w:tcPr>
          <w:p w14:paraId="6CBD327F" w14:textId="77777777" w:rsidR="00F86F35" w:rsidRDefault="008A442A">
            <w:pPr>
              <w:pStyle w:val="TableParagraph"/>
              <w:spacing w:before="19" w:line="240" w:lineRule="exact"/>
              <w:ind w:left="746"/>
              <w:jc w:val="left"/>
              <w:rPr>
                <w:b/>
                <w:sz w:val="20"/>
              </w:rPr>
            </w:pPr>
            <w:r>
              <w:rPr>
                <w:b/>
                <w:sz w:val="20"/>
              </w:rPr>
              <w:t>—</w:t>
            </w:r>
          </w:p>
        </w:tc>
        <w:tc>
          <w:tcPr>
            <w:tcW w:w="959" w:type="dxa"/>
            <w:tcBorders>
              <w:bottom w:val="single" w:sz="8" w:space="0" w:color="0B2CD8"/>
            </w:tcBorders>
          </w:tcPr>
          <w:p w14:paraId="3147157E" w14:textId="77777777" w:rsidR="00F86F35" w:rsidRDefault="008A442A">
            <w:pPr>
              <w:pStyle w:val="TableParagraph"/>
              <w:spacing w:before="19" w:line="240" w:lineRule="exact"/>
              <w:ind w:right="272"/>
              <w:rPr>
                <w:b/>
                <w:sz w:val="20"/>
              </w:rPr>
            </w:pPr>
            <w:r>
              <w:rPr>
                <w:b/>
                <w:spacing w:val="-2"/>
                <w:sz w:val="20"/>
              </w:rPr>
              <w:t>(468)</w:t>
            </w:r>
          </w:p>
        </w:tc>
        <w:tc>
          <w:tcPr>
            <w:tcW w:w="1144" w:type="dxa"/>
            <w:tcBorders>
              <w:bottom w:val="single" w:sz="8" w:space="0" w:color="0B2CD8"/>
            </w:tcBorders>
          </w:tcPr>
          <w:p w14:paraId="0F105739" w14:textId="77777777" w:rsidR="00F86F35" w:rsidRDefault="008A442A">
            <w:pPr>
              <w:pStyle w:val="TableParagraph"/>
              <w:spacing w:before="19" w:line="240" w:lineRule="exact"/>
              <w:ind w:left="133"/>
              <w:jc w:val="center"/>
              <w:rPr>
                <w:sz w:val="20"/>
              </w:rPr>
            </w:pPr>
            <w:r>
              <w:rPr>
                <w:sz w:val="20"/>
              </w:rPr>
              <w:t>—</w:t>
            </w:r>
          </w:p>
        </w:tc>
        <w:tc>
          <w:tcPr>
            <w:tcW w:w="667" w:type="dxa"/>
            <w:tcBorders>
              <w:bottom w:val="single" w:sz="8" w:space="0" w:color="0B2CD8"/>
            </w:tcBorders>
          </w:tcPr>
          <w:p w14:paraId="00EECE06" w14:textId="77777777" w:rsidR="00F86F35" w:rsidRDefault="008A442A">
            <w:pPr>
              <w:pStyle w:val="TableParagraph"/>
              <w:spacing w:before="19" w:line="240" w:lineRule="exact"/>
              <w:ind w:right="13"/>
              <w:rPr>
                <w:sz w:val="20"/>
              </w:rPr>
            </w:pPr>
            <w:r>
              <w:rPr>
                <w:spacing w:val="-4"/>
                <w:sz w:val="20"/>
              </w:rPr>
              <w:t>(86)</w:t>
            </w:r>
          </w:p>
        </w:tc>
        <w:tc>
          <w:tcPr>
            <w:tcW w:w="1332" w:type="dxa"/>
            <w:tcBorders>
              <w:bottom w:val="single" w:sz="8" w:space="0" w:color="0B2CD8"/>
            </w:tcBorders>
          </w:tcPr>
          <w:p w14:paraId="64626504" w14:textId="77777777" w:rsidR="00F86F35" w:rsidRDefault="008A442A">
            <w:pPr>
              <w:pStyle w:val="TableParagraph"/>
              <w:spacing w:before="19" w:line="240" w:lineRule="exact"/>
              <w:ind w:right="343"/>
              <w:rPr>
                <w:b/>
                <w:sz w:val="20"/>
              </w:rPr>
            </w:pPr>
            <w:r>
              <w:rPr>
                <w:b/>
                <w:sz w:val="20"/>
              </w:rPr>
              <w:t>—</w:t>
            </w:r>
          </w:p>
        </w:tc>
        <w:tc>
          <w:tcPr>
            <w:tcW w:w="739" w:type="dxa"/>
            <w:tcBorders>
              <w:bottom w:val="single" w:sz="8" w:space="0" w:color="0B2CD8"/>
            </w:tcBorders>
          </w:tcPr>
          <w:p w14:paraId="2DCA2412" w14:textId="77777777" w:rsidR="00F86F35" w:rsidRDefault="008A442A">
            <w:pPr>
              <w:pStyle w:val="TableParagraph"/>
              <w:spacing w:before="19" w:line="240" w:lineRule="exact"/>
              <w:ind w:right="75"/>
              <w:rPr>
                <w:sz w:val="20"/>
              </w:rPr>
            </w:pPr>
            <w:r>
              <w:rPr>
                <w:sz w:val="20"/>
              </w:rPr>
              <w:t>—</w:t>
            </w:r>
          </w:p>
        </w:tc>
      </w:tr>
      <w:tr w:rsidR="00F86F35" w14:paraId="37B6AE83" w14:textId="77777777">
        <w:trPr>
          <w:trHeight w:val="264"/>
        </w:trPr>
        <w:tc>
          <w:tcPr>
            <w:tcW w:w="3750" w:type="dxa"/>
            <w:tcBorders>
              <w:top w:val="single" w:sz="8" w:space="0" w:color="0B2CD8"/>
              <w:bottom w:val="single" w:sz="8" w:space="0" w:color="5D6670"/>
            </w:tcBorders>
          </w:tcPr>
          <w:p w14:paraId="482FF94D" w14:textId="77777777" w:rsidR="00F86F35" w:rsidRDefault="008A442A">
            <w:pPr>
              <w:pStyle w:val="TableParagraph"/>
              <w:spacing w:before="4" w:line="240" w:lineRule="exact"/>
              <w:ind w:left="52"/>
              <w:jc w:val="left"/>
              <w:rPr>
                <w:sz w:val="20"/>
              </w:rPr>
            </w:pPr>
            <w:r>
              <w:rPr>
                <w:sz w:val="20"/>
              </w:rPr>
              <w:t>Fair</w:t>
            </w:r>
            <w:r>
              <w:rPr>
                <w:spacing w:val="-4"/>
                <w:sz w:val="20"/>
              </w:rPr>
              <w:t xml:space="preserve"> </w:t>
            </w:r>
            <w:r>
              <w:rPr>
                <w:sz w:val="20"/>
              </w:rPr>
              <w:t>value</w:t>
            </w:r>
            <w:r>
              <w:rPr>
                <w:spacing w:val="-4"/>
                <w:sz w:val="20"/>
              </w:rPr>
              <w:t xml:space="preserve"> </w:t>
            </w:r>
            <w:r>
              <w:rPr>
                <w:sz w:val="20"/>
              </w:rPr>
              <w:t>of</w:t>
            </w:r>
            <w:r>
              <w:rPr>
                <w:spacing w:val="-4"/>
                <w:sz w:val="20"/>
              </w:rPr>
              <w:t xml:space="preserve"> </w:t>
            </w:r>
            <w:r>
              <w:rPr>
                <w:sz w:val="20"/>
              </w:rPr>
              <w:t>plan</w:t>
            </w:r>
            <w:r>
              <w:rPr>
                <w:spacing w:val="-3"/>
                <w:sz w:val="20"/>
              </w:rPr>
              <w:t xml:space="preserve"> </w:t>
            </w:r>
            <w:r>
              <w:rPr>
                <w:sz w:val="20"/>
              </w:rPr>
              <w:t>assets</w:t>
            </w:r>
            <w:r>
              <w:rPr>
                <w:spacing w:val="-4"/>
                <w:sz w:val="20"/>
              </w:rPr>
              <w:t xml:space="preserve"> </w:t>
            </w:r>
            <w:r>
              <w:rPr>
                <w:sz w:val="20"/>
              </w:rPr>
              <w:t>at</w:t>
            </w:r>
            <w:r>
              <w:rPr>
                <w:spacing w:val="-4"/>
                <w:sz w:val="20"/>
              </w:rPr>
              <w:t xml:space="preserve"> </w:t>
            </w:r>
            <w:r>
              <w:rPr>
                <w:sz w:val="20"/>
              </w:rPr>
              <w:t>December</w:t>
            </w:r>
            <w:r>
              <w:rPr>
                <w:spacing w:val="-3"/>
                <w:sz w:val="20"/>
              </w:rPr>
              <w:t xml:space="preserve"> </w:t>
            </w:r>
            <w:r>
              <w:rPr>
                <w:spacing w:val="-5"/>
                <w:sz w:val="20"/>
              </w:rPr>
              <w:t>31</w:t>
            </w:r>
          </w:p>
        </w:tc>
        <w:tc>
          <w:tcPr>
            <w:tcW w:w="1311" w:type="dxa"/>
            <w:tcBorders>
              <w:top w:val="single" w:sz="8" w:space="0" w:color="0B2CD8"/>
              <w:bottom w:val="single" w:sz="8" w:space="0" w:color="5D6670"/>
            </w:tcBorders>
          </w:tcPr>
          <w:p w14:paraId="737BE1BA" w14:textId="77777777" w:rsidR="00F86F35" w:rsidRDefault="008A442A">
            <w:pPr>
              <w:pStyle w:val="TableParagraph"/>
              <w:tabs>
                <w:tab w:val="left" w:pos="471"/>
              </w:tabs>
              <w:spacing w:before="4" w:line="240" w:lineRule="exact"/>
              <w:ind w:left="52"/>
              <w:jc w:val="left"/>
              <w:rPr>
                <w:b/>
                <w:sz w:val="20"/>
              </w:rPr>
            </w:pPr>
            <w:r>
              <w:rPr>
                <w:b/>
                <w:spacing w:val="-10"/>
                <w:sz w:val="20"/>
              </w:rPr>
              <w:t>$</w:t>
            </w:r>
            <w:r>
              <w:rPr>
                <w:b/>
                <w:sz w:val="20"/>
              </w:rPr>
              <w:tab/>
            </w:r>
            <w:r>
              <w:rPr>
                <w:b/>
                <w:spacing w:val="-2"/>
                <w:sz w:val="20"/>
              </w:rPr>
              <w:t>1,179</w:t>
            </w:r>
          </w:p>
        </w:tc>
        <w:tc>
          <w:tcPr>
            <w:tcW w:w="959" w:type="dxa"/>
            <w:tcBorders>
              <w:top w:val="single" w:sz="8" w:space="0" w:color="0B2CD8"/>
              <w:bottom w:val="single" w:sz="8" w:space="0" w:color="5D6670"/>
            </w:tcBorders>
          </w:tcPr>
          <w:p w14:paraId="728F85D8" w14:textId="77777777" w:rsidR="00F86F35" w:rsidRDefault="008A442A">
            <w:pPr>
              <w:pStyle w:val="TableParagraph"/>
              <w:spacing w:before="4" w:line="240" w:lineRule="exact"/>
              <w:ind w:right="335"/>
              <w:rPr>
                <w:b/>
                <w:sz w:val="20"/>
              </w:rPr>
            </w:pPr>
            <w:r>
              <w:rPr>
                <w:b/>
                <w:spacing w:val="-2"/>
                <w:sz w:val="20"/>
              </w:rPr>
              <w:t>2,879</w:t>
            </w:r>
          </w:p>
        </w:tc>
        <w:tc>
          <w:tcPr>
            <w:tcW w:w="1144" w:type="dxa"/>
            <w:tcBorders>
              <w:top w:val="single" w:sz="8" w:space="0" w:color="0B2CD8"/>
              <w:bottom w:val="single" w:sz="8" w:space="0" w:color="5D6670"/>
            </w:tcBorders>
          </w:tcPr>
          <w:p w14:paraId="070E9141" w14:textId="77777777" w:rsidR="00F86F35" w:rsidRDefault="008A442A">
            <w:pPr>
              <w:pStyle w:val="TableParagraph"/>
              <w:spacing w:before="4" w:line="240" w:lineRule="exact"/>
              <w:ind w:left="274"/>
              <w:jc w:val="left"/>
              <w:rPr>
                <w:sz w:val="20"/>
              </w:rPr>
            </w:pPr>
            <w:r>
              <w:rPr>
                <w:spacing w:val="-2"/>
                <w:sz w:val="20"/>
              </w:rPr>
              <w:t>1,664</w:t>
            </w:r>
          </w:p>
        </w:tc>
        <w:tc>
          <w:tcPr>
            <w:tcW w:w="667" w:type="dxa"/>
            <w:tcBorders>
              <w:top w:val="single" w:sz="8" w:space="0" w:color="0B2CD8"/>
              <w:bottom w:val="single" w:sz="8" w:space="0" w:color="5D6670"/>
            </w:tcBorders>
          </w:tcPr>
          <w:p w14:paraId="54E71FBD" w14:textId="77777777" w:rsidR="00F86F35" w:rsidRDefault="008A442A">
            <w:pPr>
              <w:pStyle w:val="TableParagraph"/>
              <w:spacing w:before="4" w:line="240" w:lineRule="exact"/>
              <w:ind w:right="74"/>
              <w:rPr>
                <w:sz w:val="20"/>
              </w:rPr>
            </w:pPr>
            <w:r>
              <w:rPr>
                <w:spacing w:val="-2"/>
                <w:sz w:val="20"/>
              </w:rPr>
              <w:t>4,812</w:t>
            </w:r>
          </w:p>
        </w:tc>
        <w:tc>
          <w:tcPr>
            <w:tcW w:w="1332" w:type="dxa"/>
            <w:tcBorders>
              <w:top w:val="single" w:sz="8" w:space="0" w:color="0B2CD8"/>
              <w:bottom w:val="single" w:sz="8" w:space="0" w:color="5D6670"/>
            </w:tcBorders>
          </w:tcPr>
          <w:p w14:paraId="41B9672F" w14:textId="77777777" w:rsidR="00F86F35" w:rsidRDefault="008A442A">
            <w:pPr>
              <w:pStyle w:val="TableParagraph"/>
              <w:spacing w:before="4" w:line="240" w:lineRule="exact"/>
              <w:ind w:right="343"/>
              <w:rPr>
                <w:b/>
                <w:sz w:val="20"/>
              </w:rPr>
            </w:pPr>
            <w:r>
              <w:rPr>
                <w:b/>
                <w:sz w:val="20"/>
              </w:rPr>
              <w:t>—</w:t>
            </w:r>
          </w:p>
        </w:tc>
        <w:tc>
          <w:tcPr>
            <w:tcW w:w="739" w:type="dxa"/>
            <w:tcBorders>
              <w:top w:val="single" w:sz="8" w:space="0" w:color="0B2CD8"/>
              <w:bottom w:val="single" w:sz="8" w:space="0" w:color="5D6670"/>
            </w:tcBorders>
          </w:tcPr>
          <w:p w14:paraId="00B84188" w14:textId="77777777" w:rsidR="00F86F35" w:rsidRDefault="008A442A">
            <w:pPr>
              <w:pStyle w:val="TableParagraph"/>
              <w:spacing w:before="4" w:line="240" w:lineRule="exact"/>
              <w:ind w:right="75"/>
              <w:rPr>
                <w:sz w:val="20"/>
              </w:rPr>
            </w:pPr>
            <w:r>
              <w:rPr>
                <w:sz w:val="20"/>
              </w:rPr>
              <w:t>—</w:t>
            </w:r>
          </w:p>
        </w:tc>
      </w:tr>
      <w:tr w:rsidR="00F86F35" w14:paraId="63120931" w14:textId="77777777">
        <w:trPr>
          <w:trHeight w:val="264"/>
        </w:trPr>
        <w:tc>
          <w:tcPr>
            <w:tcW w:w="3750" w:type="dxa"/>
            <w:tcBorders>
              <w:top w:val="single" w:sz="8" w:space="0" w:color="5D6670"/>
              <w:bottom w:val="single" w:sz="8" w:space="0" w:color="5D6670"/>
            </w:tcBorders>
          </w:tcPr>
          <w:p w14:paraId="7651A297" w14:textId="77777777" w:rsidR="00F86F35" w:rsidRDefault="008A442A">
            <w:pPr>
              <w:pStyle w:val="TableParagraph"/>
              <w:spacing w:before="4" w:line="240" w:lineRule="exact"/>
              <w:ind w:left="52"/>
              <w:jc w:val="left"/>
              <w:rPr>
                <w:b/>
                <w:sz w:val="20"/>
              </w:rPr>
            </w:pPr>
            <w:r>
              <w:rPr>
                <w:b/>
                <w:sz w:val="20"/>
              </w:rPr>
              <w:t>Funded</w:t>
            </w:r>
            <w:r>
              <w:rPr>
                <w:b/>
                <w:spacing w:val="-6"/>
                <w:sz w:val="20"/>
              </w:rPr>
              <w:t xml:space="preserve"> </w:t>
            </w:r>
            <w:r>
              <w:rPr>
                <w:b/>
                <w:spacing w:val="-2"/>
                <w:sz w:val="20"/>
              </w:rPr>
              <w:t>Status</w:t>
            </w:r>
          </w:p>
        </w:tc>
        <w:tc>
          <w:tcPr>
            <w:tcW w:w="1311" w:type="dxa"/>
            <w:tcBorders>
              <w:top w:val="single" w:sz="8" w:space="0" w:color="5D6670"/>
              <w:bottom w:val="single" w:sz="8" w:space="0" w:color="5D6670"/>
            </w:tcBorders>
          </w:tcPr>
          <w:p w14:paraId="34D77FB4" w14:textId="77777777" w:rsidR="00F86F35" w:rsidRDefault="008A442A">
            <w:pPr>
              <w:pStyle w:val="TableParagraph"/>
              <w:tabs>
                <w:tab w:val="left" w:pos="561"/>
              </w:tabs>
              <w:spacing w:before="4" w:line="240" w:lineRule="exact"/>
              <w:ind w:left="52"/>
              <w:jc w:val="left"/>
              <w:rPr>
                <w:b/>
                <w:sz w:val="20"/>
              </w:rPr>
            </w:pPr>
            <w:r>
              <w:rPr>
                <w:b/>
                <w:spacing w:val="-10"/>
                <w:sz w:val="20"/>
              </w:rPr>
              <w:t>$</w:t>
            </w:r>
            <w:r>
              <w:rPr>
                <w:b/>
                <w:sz w:val="20"/>
              </w:rPr>
              <w:tab/>
            </w:r>
            <w:r>
              <w:rPr>
                <w:b/>
                <w:spacing w:val="-2"/>
                <w:sz w:val="20"/>
              </w:rPr>
              <w:t>(299)</w:t>
            </w:r>
          </w:p>
        </w:tc>
        <w:tc>
          <w:tcPr>
            <w:tcW w:w="959" w:type="dxa"/>
            <w:tcBorders>
              <w:top w:val="single" w:sz="8" w:space="0" w:color="5D6670"/>
              <w:bottom w:val="single" w:sz="8" w:space="0" w:color="5D6670"/>
            </w:tcBorders>
          </w:tcPr>
          <w:p w14:paraId="4A4AF82D" w14:textId="77777777" w:rsidR="00F86F35" w:rsidRDefault="008A442A">
            <w:pPr>
              <w:pStyle w:val="TableParagraph"/>
              <w:spacing w:before="4" w:line="240" w:lineRule="exact"/>
              <w:ind w:right="335"/>
              <w:rPr>
                <w:b/>
                <w:sz w:val="20"/>
              </w:rPr>
            </w:pPr>
            <w:r>
              <w:rPr>
                <w:b/>
                <w:spacing w:val="-5"/>
                <w:sz w:val="20"/>
              </w:rPr>
              <w:t>103</w:t>
            </w:r>
          </w:p>
        </w:tc>
        <w:tc>
          <w:tcPr>
            <w:tcW w:w="1144" w:type="dxa"/>
            <w:tcBorders>
              <w:top w:val="single" w:sz="8" w:space="0" w:color="5D6670"/>
              <w:bottom w:val="single" w:sz="8" w:space="0" w:color="5D6670"/>
            </w:tcBorders>
          </w:tcPr>
          <w:p w14:paraId="391FC3BE" w14:textId="77777777" w:rsidR="00F86F35" w:rsidRDefault="008A442A">
            <w:pPr>
              <w:pStyle w:val="TableParagraph"/>
              <w:spacing w:before="4" w:line="240" w:lineRule="exact"/>
              <w:ind w:left="365"/>
              <w:jc w:val="left"/>
              <w:rPr>
                <w:sz w:val="20"/>
              </w:rPr>
            </w:pPr>
            <w:r>
              <w:rPr>
                <w:spacing w:val="-2"/>
                <w:sz w:val="20"/>
              </w:rPr>
              <w:t>(260)</w:t>
            </w:r>
          </w:p>
        </w:tc>
        <w:tc>
          <w:tcPr>
            <w:tcW w:w="667" w:type="dxa"/>
            <w:tcBorders>
              <w:top w:val="single" w:sz="8" w:space="0" w:color="5D6670"/>
              <w:bottom w:val="single" w:sz="8" w:space="0" w:color="5D6670"/>
            </w:tcBorders>
          </w:tcPr>
          <w:p w14:paraId="12A5315C" w14:textId="77777777" w:rsidR="00F86F35" w:rsidRDefault="008A442A">
            <w:pPr>
              <w:pStyle w:val="TableParagraph"/>
              <w:spacing w:before="4" w:line="240" w:lineRule="exact"/>
              <w:ind w:right="74"/>
              <w:rPr>
                <w:sz w:val="20"/>
              </w:rPr>
            </w:pPr>
            <w:r>
              <w:rPr>
                <w:spacing w:val="-5"/>
                <w:sz w:val="20"/>
              </w:rPr>
              <w:t>688</w:t>
            </w:r>
          </w:p>
        </w:tc>
        <w:tc>
          <w:tcPr>
            <w:tcW w:w="1332" w:type="dxa"/>
            <w:tcBorders>
              <w:top w:val="single" w:sz="8" w:space="0" w:color="5D6670"/>
              <w:bottom w:val="single" w:sz="8" w:space="0" w:color="5D6670"/>
            </w:tcBorders>
          </w:tcPr>
          <w:p w14:paraId="66634806" w14:textId="77777777" w:rsidR="00F86F35" w:rsidRDefault="008A442A">
            <w:pPr>
              <w:pStyle w:val="TableParagraph"/>
              <w:spacing w:before="4" w:line="240" w:lineRule="exact"/>
              <w:ind w:right="280"/>
              <w:rPr>
                <w:b/>
                <w:sz w:val="20"/>
              </w:rPr>
            </w:pPr>
            <w:r>
              <w:rPr>
                <w:b/>
                <w:spacing w:val="-2"/>
                <w:sz w:val="20"/>
              </w:rPr>
              <w:t>(102)</w:t>
            </w:r>
          </w:p>
        </w:tc>
        <w:tc>
          <w:tcPr>
            <w:tcW w:w="739" w:type="dxa"/>
            <w:tcBorders>
              <w:top w:val="single" w:sz="8" w:space="0" w:color="5D6670"/>
              <w:bottom w:val="single" w:sz="8" w:space="0" w:color="5D6670"/>
            </w:tcBorders>
          </w:tcPr>
          <w:p w14:paraId="09CEF177" w14:textId="77777777" w:rsidR="00F86F35" w:rsidRDefault="008A442A">
            <w:pPr>
              <w:pStyle w:val="TableParagraph"/>
              <w:spacing w:before="4" w:line="240" w:lineRule="exact"/>
              <w:ind w:right="14"/>
              <w:rPr>
                <w:sz w:val="20"/>
              </w:rPr>
            </w:pPr>
            <w:r>
              <w:rPr>
                <w:spacing w:val="-2"/>
                <w:sz w:val="20"/>
              </w:rPr>
              <w:t>(137)</w:t>
            </w:r>
          </w:p>
        </w:tc>
      </w:tr>
    </w:tbl>
    <w:p w14:paraId="45F78806" w14:textId="77777777" w:rsidR="00F86F35" w:rsidRDefault="00F86F35">
      <w:pPr>
        <w:spacing w:line="240" w:lineRule="exact"/>
        <w:rPr>
          <w:sz w:val="20"/>
        </w:rPr>
        <w:sectPr w:rsidR="00F86F35">
          <w:headerReference w:type="even" r:id="rId77"/>
          <w:headerReference w:type="default" r:id="rId78"/>
          <w:pgSz w:w="12240" w:h="15840"/>
          <w:pgMar w:top="600" w:right="700" w:bottom="720" w:left="840" w:header="372" w:footer="530" w:gutter="0"/>
          <w:cols w:space="720"/>
        </w:sectPr>
      </w:pPr>
    </w:p>
    <w:p w14:paraId="442A253F" w14:textId="77777777" w:rsidR="00F86F35" w:rsidRDefault="00F86F35">
      <w:pPr>
        <w:pStyle w:val="BodyText"/>
        <w:spacing w:before="2"/>
        <w:rPr>
          <w:sz w:val="16"/>
        </w:rPr>
      </w:pPr>
    </w:p>
    <w:p w14:paraId="1FE3BE47" w14:textId="77777777" w:rsidR="00F86F35" w:rsidRDefault="008A442A">
      <w:pPr>
        <w:pStyle w:val="BodyText"/>
        <w:spacing w:before="100"/>
        <w:ind w:left="6468"/>
      </w:pPr>
      <w:r>
        <w:pict w14:anchorId="58A5CA3B">
          <v:group id="docshapegroup286" o:spid="_x0000_s1387" style="position:absolute;left:0;text-align:left;margin-left:250.5pt;margin-top:18pt;width:303pt;height:1pt;z-index:-15672320;mso-wrap-distance-left:0;mso-wrap-distance-right:0;mso-position-horizontal-relative:page" coordorigin="5010,360" coordsize="6060,20">
            <v:shape id="docshape287" o:spid="_x0000_s1389" style="position:absolute;left:5010;top:370;width:6060;height:2" coordorigin="5010,370" coordsize="6060,0" path="m11070,370r-6060,e" fillcolor="black" stroked="f">
              <v:fill opacity="0"/>
              <v:path arrowok="t"/>
            </v:shape>
            <v:line id="_x0000_s1388" style="position:absolute" from="5010,370" to="11070,3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7F075BD7" w14:textId="77777777" w:rsidR="00F86F35" w:rsidRDefault="008A442A">
      <w:pPr>
        <w:pStyle w:val="BodyText"/>
        <w:tabs>
          <w:tab w:val="left" w:pos="8648"/>
        </w:tabs>
        <w:spacing w:before="4" w:after="17"/>
        <w:ind w:left="5504"/>
      </w:pPr>
      <w:r>
        <w:t>Pension</w:t>
      </w:r>
      <w:r>
        <w:rPr>
          <w:spacing w:val="-7"/>
        </w:rPr>
        <w:t xml:space="preserve"> </w:t>
      </w:r>
      <w:r>
        <w:rPr>
          <w:spacing w:val="-2"/>
        </w:rPr>
        <w:t>Benefits</w:t>
      </w:r>
      <w:r>
        <w:tab/>
        <w:t>Other</w:t>
      </w:r>
      <w:r>
        <w:rPr>
          <w:spacing w:val="-5"/>
        </w:rPr>
        <w:t xml:space="preserve"> </w:t>
      </w:r>
      <w:r>
        <w:rPr>
          <w:spacing w:val="-2"/>
        </w:rPr>
        <w:t>Benefits</w:t>
      </w:r>
    </w:p>
    <w:p w14:paraId="585B5432" w14:textId="77777777" w:rsidR="00F86F35" w:rsidRDefault="008A442A">
      <w:pPr>
        <w:pStyle w:val="BodyText"/>
        <w:spacing w:line="20" w:lineRule="exact"/>
        <w:ind w:left="4160"/>
        <w:rPr>
          <w:sz w:val="2"/>
        </w:rPr>
      </w:pPr>
      <w:r>
        <w:rPr>
          <w:sz w:val="2"/>
        </w:rPr>
      </w:r>
      <w:r>
        <w:rPr>
          <w:sz w:val="2"/>
        </w:rPr>
        <w:pict w14:anchorId="64CAC537">
          <v:group id="docshapegroup288" o:spid="_x0000_s1382" style="width:303pt;height:1pt;mso-position-horizontal-relative:char;mso-position-vertical-relative:line" coordsize="6060,20">
            <v:shape id="docshape289" o:spid="_x0000_s1386" style="position:absolute;top:10;width:4020;height:2" coordorigin=",10" coordsize="4020,0" path="m4020,10l,10e" fillcolor="black" stroked="f">
              <v:fill opacity="0"/>
              <v:path arrowok="t"/>
            </v:shape>
            <v:line id="_x0000_s1385" style="position:absolute" from="0,10" to="4020,10" strokecolor="#0b2cd8" strokeweight="1pt"/>
            <v:shape id="docshape290" o:spid="_x0000_s1384" style="position:absolute;left:4080;top:10;width:1980;height:2" coordorigin="4080,10" coordsize="1980,0" path="m6060,10r-1980,e" fillcolor="black" stroked="f">
              <v:fill opacity="0"/>
              <v:path arrowok="t"/>
            </v:shape>
            <v:line id="_x0000_s1383" style="position:absolute" from="4080,10" to="6060,10" strokecolor="#0b2cd8" strokeweight="1pt"/>
            <w10:anchorlock/>
          </v:group>
        </w:pict>
      </w:r>
    </w:p>
    <w:p w14:paraId="42B9DD34" w14:textId="77777777" w:rsidR="00F86F35" w:rsidRDefault="008A442A">
      <w:pPr>
        <w:tabs>
          <w:tab w:val="left" w:pos="6997"/>
          <w:tab w:val="left" w:pos="8782"/>
          <w:tab w:val="left" w:pos="9772"/>
        </w:tabs>
        <w:spacing w:before="4"/>
        <w:ind w:left="4957"/>
        <w:rPr>
          <w:sz w:val="20"/>
        </w:rPr>
      </w:pPr>
      <w:r>
        <w:pict w14:anchorId="51FCB781">
          <v:group id="docshapegroup291" o:spid="_x0000_s1375" style="position:absolute;left:0;text-align:left;margin-left:250.5pt;margin-top:13.2pt;width:303pt;height:1pt;z-index:-15671296;mso-wrap-distance-left:0;mso-wrap-distance-right:0;mso-position-horizontal-relative:page" coordorigin="5010,264" coordsize="6060,20">
            <v:shape id="docshape292" o:spid="_x0000_s1381" style="position:absolute;left:5010;top:274;width:1980;height:2" coordorigin="5010,274" coordsize="1980,0" path="m6990,274r-1980,e" fillcolor="black" stroked="f">
              <v:fill opacity="0"/>
              <v:path arrowok="t"/>
            </v:shape>
            <v:line id="_x0000_s1380" style="position:absolute" from="5010,274" to="6990,274" strokecolor="#0b2cd8" strokeweight="1pt"/>
            <v:shape id="docshape293" o:spid="_x0000_s1379" style="position:absolute;left:7050;top:274;width:1980;height:2" coordorigin="7050,274" coordsize="1980,0" path="m9030,274r-1980,e" fillcolor="black" stroked="f">
              <v:fill opacity="0"/>
              <v:path arrowok="t"/>
            </v:shape>
            <v:line id="_x0000_s1378" style="position:absolute" from="7050,274" to="9030,274" strokecolor="#0b2cd8" strokeweight="1pt"/>
            <v:shape id="docshape294" o:spid="_x0000_s1377" style="position:absolute;left:9090;top:274;width:1980;height:2" coordorigin="9090,274" coordsize="1980,0" path="m11070,274r-1980,e" fillcolor="black" stroked="f">
              <v:fill opacity="0"/>
              <v:path arrowok="t"/>
            </v:shape>
            <v:line id="_x0000_s1376" style="position:absolute" from="9090,274" to="11070,274" strokecolor="#0b2cd8" strokeweight="1pt"/>
            <w10:wrap type="topAndBottom" anchorx="page"/>
          </v:group>
        </w:pict>
      </w:r>
      <w:r>
        <w:rPr>
          <w:b/>
          <w:spacing w:val="-4"/>
          <w:sz w:val="20"/>
        </w:rPr>
        <w:t>2022</w:t>
      </w:r>
      <w:r>
        <w:rPr>
          <w:b/>
          <w:sz w:val="20"/>
        </w:rPr>
        <w:tab/>
      </w:r>
      <w:r>
        <w:rPr>
          <w:spacing w:val="-4"/>
          <w:sz w:val="20"/>
        </w:rPr>
        <w:t>2021</w:t>
      </w:r>
      <w:r>
        <w:rPr>
          <w:sz w:val="20"/>
        </w:rPr>
        <w:tab/>
      </w:r>
      <w:r>
        <w:rPr>
          <w:b/>
          <w:spacing w:val="-4"/>
          <w:sz w:val="20"/>
        </w:rPr>
        <w:t>2022</w:t>
      </w:r>
      <w:r>
        <w:rPr>
          <w:rFonts w:ascii="Times New Roman"/>
          <w:sz w:val="20"/>
        </w:rPr>
        <w:tab/>
      </w:r>
      <w:r>
        <w:rPr>
          <w:spacing w:val="-4"/>
          <w:sz w:val="20"/>
        </w:rPr>
        <w:t>2021</w:t>
      </w:r>
    </w:p>
    <w:p w14:paraId="6F67E1F7" w14:textId="77777777" w:rsidR="00F86F35" w:rsidRDefault="008A442A">
      <w:pPr>
        <w:tabs>
          <w:tab w:val="left" w:pos="5713"/>
          <w:tab w:val="left" w:pos="6826"/>
          <w:tab w:val="left" w:pos="7769"/>
        </w:tabs>
        <w:spacing w:before="4" w:after="17"/>
        <w:ind w:left="4775"/>
        <w:rPr>
          <w:sz w:val="20"/>
        </w:rPr>
      </w:pPr>
      <w:r>
        <w:rPr>
          <w:b/>
          <w:spacing w:val="-4"/>
          <w:sz w:val="20"/>
        </w:rPr>
        <w:t>U.S.</w:t>
      </w:r>
      <w:r>
        <w:rPr>
          <w:b/>
          <w:sz w:val="20"/>
        </w:rPr>
        <w:tab/>
      </w:r>
      <w:r>
        <w:rPr>
          <w:b/>
          <w:spacing w:val="-2"/>
          <w:sz w:val="20"/>
        </w:rPr>
        <w:t>Int’l.</w:t>
      </w:r>
      <w:r>
        <w:rPr>
          <w:b/>
          <w:sz w:val="20"/>
        </w:rPr>
        <w:tab/>
      </w:r>
      <w:r>
        <w:rPr>
          <w:spacing w:val="-4"/>
          <w:sz w:val="20"/>
        </w:rPr>
        <w:t>U.S.</w:t>
      </w:r>
      <w:r>
        <w:rPr>
          <w:sz w:val="20"/>
        </w:rPr>
        <w:tab/>
      </w:r>
      <w:r>
        <w:rPr>
          <w:spacing w:val="-2"/>
          <w:sz w:val="20"/>
        </w:rPr>
        <w:t>Int’l.</w:t>
      </w:r>
    </w:p>
    <w:p w14:paraId="7F54A4E8" w14:textId="77777777" w:rsidR="00F86F35" w:rsidRDefault="008A442A">
      <w:pPr>
        <w:pStyle w:val="BodyText"/>
        <w:spacing w:line="20" w:lineRule="exact"/>
        <w:ind w:left="4160"/>
        <w:rPr>
          <w:sz w:val="2"/>
        </w:rPr>
      </w:pPr>
      <w:r>
        <w:rPr>
          <w:sz w:val="2"/>
        </w:rPr>
      </w:r>
      <w:r>
        <w:rPr>
          <w:sz w:val="2"/>
        </w:rPr>
        <w:pict w14:anchorId="3A6F3654">
          <v:group id="docshapegroup295" o:spid="_x0000_s1370" style="width:201pt;height:1pt;mso-position-horizontal-relative:char;mso-position-vertical-relative:line" coordsize="4020,20">
            <v:shape id="docshape296" o:spid="_x0000_s1374" style="position:absolute;top:10;width:1980;height:2" coordorigin=",10" coordsize="1980,0" path="m1980,10l,10e" fillcolor="black" stroked="f">
              <v:fill opacity="0"/>
              <v:path arrowok="t"/>
            </v:shape>
            <v:line id="_x0000_s1373" style="position:absolute" from="0,10" to="1980,10" strokecolor="#0b2cd8" strokeweight="1pt"/>
            <v:shape id="docshape297" o:spid="_x0000_s1372" style="position:absolute;left:2040;top:10;width:1980;height:2" coordorigin="2040,10" coordsize="1980,0" path="m4020,10r-1980,e" fillcolor="black" stroked="f">
              <v:fill opacity="0"/>
              <v:path arrowok="t"/>
            </v:shape>
            <v:line id="_x0000_s1371" style="position:absolute" from="2040,10" to="4020,10" strokecolor="#0b2cd8" strokeweight="1pt"/>
            <w10:anchorlock/>
          </v:group>
        </w:pict>
      </w:r>
    </w:p>
    <w:p w14:paraId="6D4752F0" w14:textId="77777777" w:rsidR="00F86F35" w:rsidRDefault="00F86F35">
      <w:pPr>
        <w:pStyle w:val="BodyText"/>
      </w:pPr>
    </w:p>
    <w:p w14:paraId="6445A85D" w14:textId="77777777" w:rsidR="00F86F35" w:rsidRDefault="00F86F35">
      <w:pPr>
        <w:pStyle w:val="BodyText"/>
        <w:spacing w:before="11"/>
      </w:pPr>
    </w:p>
    <w:p w14:paraId="5F58D645" w14:textId="77777777" w:rsidR="00F86F35" w:rsidRDefault="008A442A">
      <w:pPr>
        <w:ind w:left="562"/>
        <w:rPr>
          <w:b/>
          <w:sz w:val="20"/>
        </w:rPr>
      </w:pPr>
      <w:r>
        <w:pict w14:anchorId="5783FF71">
          <v:shape id="docshape298" o:spid="_x0000_s1369" type="#_x0000_t202" style="position:absolute;left:0;text-align:left;margin-left:58.5pt;margin-top:-10pt;width:495pt;height:279.65pt;z-index:157870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89"/>
                    <w:gridCol w:w="1307"/>
                    <w:gridCol w:w="1022"/>
                    <w:gridCol w:w="1020"/>
                    <w:gridCol w:w="1018"/>
                    <w:gridCol w:w="1021"/>
                    <w:gridCol w:w="722"/>
                  </w:tblGrid>
                  <w:tr w:rsidR="00F86F35" w14:paraId="5BE319CD" w14:textId="77777777">
                    <w:trPr>
                      <w:trHeight w:val="485"/>
                    </w:trPr>
                    <w:tc>
                      <w:tcPr>
                        <w:tcW w:w="3789" w:type="dxa"/>
                      </w:tcPr>
                      <w:p w14:paraId="675BE141" w14:textId="77777777" w:rsidR="00F86F35" w:rsidRDefault="008A442A">
                        <w:pPr>
                          <w:pStyle w:val="TableParagraph"/>
                          <w:ind w:left="52"/>
                          <w:jc w:val="left"/>
                          <w:rPr>
                            <w:b/>
                            <w:sz w:val="20"/>
                          </w:rPr>
                        </w:pPr>
                        <w:r>
                          <w:rPr>
                            <w:b/>
                            <w:sz w:val="20"/>
                          </w:rPr>
                          <w:t>Amounts</w:t>
                        </w:r>
                        <w:r>
                          <w:rPr>
                            <w:b/>
                            <w:spacing w:val="-6"/>
                            <w:sz w:val="20"/>
                          </w:rPr>
                          <w:t xml:space="preserve"> </w:t>
                        </w:r>
                        <w:r>
                          <w:rPr>
                            <w:b/>
                            <w:sz w:val="20"/>
                          </w:rPr>
                          <w:t>Recognized</w:t>
                        </w:r>
                        <w:r>
                          <w:rPr>
                            <w:b/>
                            <w:spacing w:val="-5"/>
                            <w:sz w:val="20"/>
                          </w:rPr>
                          <w:t xml:space="preserve"> </w:t>
                        </w:r>
                        <w:r>
                          <w:rPr>
                            <w:b/>
                            <w:sz w:val="20"/>
                          </w:rPr>
                          <w:t>in</w:t>
                        </w:r>
                        <w:r>
                          <w:rPr>
                            <w:b/>
                            <w:spacing w:val="-6"/>
                            <w:sz w:val="20"/>
                          </w:rPr>
                          <w:t xml:space="preserve"> </w:t>
                        </w:r>
                        <w:r>
                          <w:rPr>
                            <w:b/>
                            <w:sz w:val="20"/>
                          </w:rPr>
                          <w:t>the</w:t>
                        </w:r>
                        <w:r>
                          <w:rPr>
                            <w:b/>
                            <w:spacing w:val="-5"/>
                            <w:sz w:val="20"/>
                          </w:rPr>
                          <w:t xml:space="preserve"> </w:t>
                        </w:r>
                        <w:r>
                          <w:rPr>
                            <w:b/>
                            <w:spacing w:val="-2"/>
                            <w:sz w:val="20"/>
                          </w:rPr>
                          <w:t>Consolidated</w:t>
                        </w:r>
                      </w:p>
                    </w:tc>
                    <w:tc>
                      <w:tcPr>
                        <w:tcW w:w="1307" w:type="dxa"/>
                      </w:tcPr>
                      <w:p w14:paraId="4ADD5D4B" w14:textId="77777777" w:rsidR="00F86F35" w:rsidRDefault="00F86F35">
                        <w:pPr>
                          <w:pStyle w:val="TableParagraph"/>
                          <w:jc w:val="left"/>
                          <w:rPr>
                            <w:rFonts w:ascii="Times New Roman"/>
                            <w:sz w:val="20"/>
                          </w:rPr>
                        </w:pPr>
                      </w:p>
                    </w:tc>
                    <w:tc>
                      <w:tcPr>
                        <w:tcW w:w="1022" w:type="dxa"/>
                      </w:tcPr>
                      <w:p w14:paraId="2950E88E" w14:textId="77777777" w:rsidR="00F86F35" w:rsidRDefault="00F86F35">
                        <w:pPr>
                          <w:pStyle w:val="TableParagraph"/>
                          <w:jc w:val="left"/>
                          <w:rPr>
                            <w:rFonts w:ascii="Times New Roman"/>
                            <w:sz w:val="20"/>
                          </w:rPr>
                        </w:pPr>
                      </w:p>
                    </w:tc>
                    <w:tc>
                      <w:tcPr>
                        <w:tcW w:w="1020" w:type="dxa"/>
                      </w:tcPr>
                      <w:p w14:paraId="1FF64F0D" w14:textId="77777777" w:rsidR="00F86F35" w:rsidRDefault="00F86F35">
                        <w:pPr>
                          <w:pStyle w:val="TableParagraph"/>
                          <w:jc w:val="left"/>
                          <w:rPr>
                            <w:rFonts w:ascii="Times New Roman"/>
                            <w:sz w:val="20"/>
                          </w:rPr>
                        </w:pPr>
                      </w:p>
                    </w:tc>
                    <w:tc>
                      <w:tcPr>
                        <w:tcW w:w="1018" w:type="dxa"/>
                      </w:tcPr>
                      <w:p w14:paraId="474379CB" w14:textId="77777777" w:rsidR="00F86F35" w:rsidRDefault="00F86F35">
                        <w:pPr>
                          <w:pStyle w:val="TableParagraph"/>
                          <w:jc w:val="left"/>
                          <w:rPr>
                            <w:rFonts w:ascii="Times New Roman"/>
                            <w:sz w:val="20"/>
                          </w:rPr>
                        </w:pPr>
                      </w:p>
                    </w:tc>
                    <w:tc>
                      <w:tcPr>
                        <w:tcW w:w="1021" w:type="dxa"/>
                      </w:tcPr>
                      <w:p w14:paraId="02A432F2" w14:textId="77777777" w:rsidR="00F86F35" w:rsidRDefault="00F86F35">
                        <w:pPr>
                          <w:pStyle w:val="TableParagraph"/>
                          <w:jc w:val="left"/>
                          <w:rPr>
                            <w:rFonts w:ascii="Times New Roman"/>
                            <w:sz w:val="20"/>
                          </w:rPr>
                        </w:pPr>
                      </w:p>
                    </w:tc>
                    <w:tc>
                      <w:tcPr>
                        <w:tcW w:w="722" w:type="dxa"/>
                      </w:tcPr>
                      <w:p w14:paraId="70432B5A" w14:textId="77777777" w:rsidR="00F86F35" w:rsidRDefault="00F86F35">
                        <w:pPr>
                          <w:pStyle w:val="TableParagraph"/>
                          <w:jc w:val="left"/>
                          <w:rPr>
                            <w:rFonts w:ascii="Times New Roman"/>
                            <w:sz w:val="20"/>
                          </w:rPr>
                        </w:pPr>
                      </w:p>
                    </w:tc>
                  </w:tr>
                  <w:tr w:rsidR="00F86F35" w14:paraId="3E029D20" w14:textId="77777777">
                    <w:trPr>
                      <w:trHeight w:val="265"/>
                    </w:trPr>
                    <w:tc>
                      <w:tcPr>
                        <w:tcW w:w="3789" w:type="dxa"/>
                      </w:tcPr>
                      <w:p w14:paraId="3261B2DA" w14:textId="77777777" w:rsidR="00F86F35" w:rsidRDefault="008A442A">
                        <w:pPr>
                          <w:pStyle w:val="TableParagraph"/>
                          <w:ind w:left="52"/>
                          <w:jc w:val="left"/>
                          <w:rPr>
                            <w:sz w:val="20"/>
                          </w:rPr>
                        </w:pPr>
                        <w:r>
                          <w:rPr>
                            <w:sz w:val="20"/>
                          </w:rPr>
                          <w:t>Noncurrent</w:t>
                        </w:r>
                        <w:r>
                          <w:rPr>
                            <w:spacing w:val="-10"/>
                            <w:sz w:val="20"/>
                          </w:rPr>
                          <w:t xml:space="preserve"> </w:t>
                        </w:r>
                        <w:r>
                          <w:rPr>
                            <w:spacing w:val="-2"/>
                            <w:sz w:val="20"/>
                          </w:rPr>
                          <w:t>assets</w:t>
                        </w:r>
                      </w:p>
                    </w:tc>
                    <w:tc>
                      <w:tcPr>
                        <w:tcW w:w="1307" w:type="dxa"/>
                      </w:tcPr>
                      <w:p w14:paraId="691725D1" w14:textId="77777777" w:rsidR="00F86F35" w:rsidRDefault="008A442A">
                        <w:pPr>
                          <w:pStyle w:val="TableParagraph"/>
                          <w:tabs>
                            <w:tab w:val="left" w:pos="636"/>
                          </w:tabs>
                          <w:ind w:left="103"/>
                          <w:jc w:val="left"/>
                          <w:rPr>
                            <w:b/>
                            <w:sz w:val="20"/>
                          </w:rPr>
                        </w:pPr>
                        <w:r>
                          <w:rPr>
                            <w:b/>
                            <w:spacing w:val="-10"/>
                            <w:sz w:val="20"/>
                          </w:rPr>
                          <w:t>$</w:t>
                        </w:r>
                        <w:r>
                          <w:rPr>
                            <w:b/>
                            <w:sz w:val="20"/>
                          </w:rPr>
                          <w:tab/>
                        </w:r>
                        <w:r>
                          <w:rPr>
                            <w:b/>
                            <w:spacing w:val="-10"/>
                            <w:sz w:val="20"/>
                          </w:rPr>
                          <w:t>—</w:t>
                        </w:r>
                      </w:p>
                    </w:tc>
                    <w:tc>
                      <w:tcPr>
                        <w:tcW w:w="1022" w:type="dxa"/>
                      </w:tcPr>
                      <w:p w14:paraId="3812ADD9" w14:textId="77777777" w:rsidR="00F86F35" w:rsidRDefault="008A442A">
                        <w:pPr>
                          <w:pStyle w:val="TableParagraph"/>
                          <w:ind w:left="331" w:right="360"/>
                          <w:jc w:val="center"/>
                          <w:rPr>
                            <w:b/>
                            <w:sz w:val="20"/>
                          </w:rPr>
                        </w:pPr>
                        <w:r>
                          <w:rPr>
                            <w:b/>
                            <w:spacing w:val="-5"/>
                            <w:sz w:val="20"/>
                          </w:rPr>
                          <w:t>373</w:t>
                        </w:r>
                      </w:p>
                    </w:tc>
                    <w:tc>
                      <w:tcPr>
                        <w:tcW w:w="1020" w:type="dxa"/>
                      </w:tcPr>
                      <w:p w14:paraId="3FA43F64" w14:textId="77777777" w:rsidR="00F86F35" w:rsidRDefault="008A442A">
                        <w:pPr>
                          <w:pStyle w:val="TableParagraph"/>
                          <w:ind w:right="341"/>
                          <w:rPr>
                            <w:sz w:val="20"/>
                          </w:rPr>
                        </w:pPr>
                        <w:r>
                          <w:rPr>
                            <w:sz w:val="20"/>
                          </w:rPr>
                          <w:t>1</w:t>
                        </w:r>
                      </w:p>
                    </w:tc>
                    <w:tc>
                      <w:tcPr>
                        <w:tcW w:w="1018" w:type="dxa"/>
                      </w:tcPr>
                      <w:p w14:paraId="1B20A5D7" w14:textId="77777777" w:rsidR="00F86F35" w:rsidRDefault="008A442A">
                        <w:pPr>
                          <w:pStyle w:val="TableParagraph"/>
                          <w:ind w:left="331" w:right="357"/>
                          <w:jc w:val="center"/>
                          <w:rPr>
                            <w:sz w:val="20"/>
                          </w:rPr>
                        </w:pPr>
                        <w:r>
                          <w:rPr>
                            <w:spacing w:val="-5"/>
                            <w:sz w:val="20"/>
                          </w:rPr>
                          <w:t>991</w:t>
                        </w:r>
                      </w:p>
                    </w:tc>
                    <w:tc>
                      <w:tcPr>
                        <w:tcW w:w="1021" w:type="dxa"/>
                      </w:tcPr>
                      <w:p w14:paraId="4E86D9A9" w14:textId="77777777" w:rsidR="00F86F35" w:rsidRDefault="008A442A">
                        <w:pPr>
                          <w:pStyle w:val="TableParagraph"/>
                          <w:ind w:right="342"/>
                          <w:rPr>
                            <w:b/>
                            <w:sz w:val="20"/>
                          </w:rPr>
                        </w:pPr>
                        <w:r>
                          <w:rPr>
                            <w:b/>
                            <w:sz w:val="20"/>
                          </w:rPr>
                          <w:t>—</w:t>
                        </w:r>
                      </w:p>
                    </w:tc>
                    <w:tc>
                      <w:tcPr>
                        <w:tcW w:w="722" w:type="dxa"/>
                      </w:tcPr>
                      <w:p w14:paraId="2658F6D9" w14:textId="77777777" w:rsidR="00F86F35" w:rsidRDefault="008A442A">
                        <w:pPr>
                          <w:pStyle w:val="TableParagraph"/>
                          <w:ind w:right="72"/>
                          <w:rPr>
                            <w:sz w:val="20"/>
                          </w:rPr>
                        </w:pPr>
                        <w:r>
                          <w:rPr>
                            <w:sz w:val="20"/>
                          </w:rPr>
                          <w:t>—</w:t>
                        </w:r>
                      </w:p>
                    </w:tc>
                  </w:tr>
                  <w:tr w:rsidR="00F86F35" w14:paraId="06410D9B" w14:textId="77777777">
                    <w:trPr>
                      <w:trHeight w:val="285"/>
                    </w:trPr>
                    <w:tc>
                      <w:tcPr>
                        <w:tcW w:w="3789" w:type="dxa"/>
                      </w:tcPr>
                      <w:p w14:paraId="0552BA9B" w14:textId="77777777" w:rsidR="00F86F35" w:rsidRDefault="008A442A">
                        <w:pPr>
                          <w:pStyle w:val="TableParagraph"/>
                          <w:spacing w:before="19"/>
                          <w:ind w:left="52"/>
                          <w:jc w:val="left"/>
                          <w:rPr>
                            <w:sz w:val="20"/>
                          </w:rPr>
                        </w:pPr>
                        <w:r>
                          <w:rPr>
                            <w:sz w:val="20"/>
                          </w:rPr>
                          <w:t>Current</w:t>
                        </w:r>
                        <w:r>
                          <w:rPr>
                            <w:spacing w:val="-7"/>
                            <w:sz w:val="20"/>
                          </w:rPr>
                          <w:t xml:space="preserve"> </w:t>
                        </w:r>
                        <w:r>
                          <w:rPr>
                            <w:spacing w:val="-2"/>
                            <w:sz w:val="20"/>
                          </w:rPr>
                          <w:t>liabilities</w:t>
                        </w:r>
                      </w:p>
                    </w:tc>
                    <w:tc>
                      <w:tcPr>
                        <w:tcW w:w="1307" w:type="dxa"/>
                      </w:tcPr>
                      <w:p w14:paraId="51CD87F3" w14:textId="77777777" w:rsidR="00F86F35" w:rsidRDefault="008A442A">
                        <w:pPr>
                          <w:pStyle w:val="TableParagraph"/>
                          <w:spacing w:before="19"/>
                          <w:ind w:left="553"/>
                          <w:jc w:val="left"/>
                          <w:rPr>
                            <w:b/>
                            <w:sz w:val="20"/>
                          </w:rPr>
                        </w:pPr>
                        <w:r>
                          <w:rPr>
                            <w:b/>
                            <w:spacing w:val="-4"/>
                            <w:sz w:val="20"/>
                          </w:rPr>
                          <w:t>(28)</w:t>
                        </w:r>
                      </w:p>
                    </w:tc>
                    <w:tc>
                      <w:tcPr>
                        <w:tcW w:w="1022" w:type="dxa"/>
                      </w:tcPr>
                      <w:p w14:paraId="54E56598" w14:textId="77777777" w:rsidR="00F86F35" w:rsidRDefault="008A442A">
                        <w:pPr>
                          <w:pStyle w:val="TableParagraph"/>
                          <w:spacing w:before="19"/>
                          <w:ind w:left="382"/>
                          <w:jc w:val="left"/>
                          <w:rPr>
                            <w:b/>
                            <w:sz w:val="20"/>
                          </w:rPr>
                        </w:pPr>
                        <w:r>
                          <w:rPr>
                            <w:b/>
                            <w:spacing w:val="-4"/>
                            <w:sz w:val="20"/>
                          </w:rPr>
                          <w:t>(10)</w:t>
                        </w:r>
                      </w:p>
                    </w:tc>
                    <w:tc>
                      <w:tcPr>
                        <w:tcW w:w="1020" w:type="dxa"/>
                      </w:tcPr>
                      <w:p w14:paraId="7F775CC5" w14:textId="77777777" w:rsidR="00F86F35" w:rsidRDefault="008A442A">
                        <w:pPr>
                          <w:pStyle w:val="TableParagraph"/>
                          <w:spacing w:before="19"/>
                          <w:ind w:right="280"/>
                          <w:rPr>
                            <w:sz w:val="20"/>
                          </w:rPr>
                        </w:pPr>
                        <w:r>
                          <w:rPr>
                            <w:spacing w:val="-4"/>
                            <w:sz w:val="20"/>
                          </w:rPr>
                          <w:t>(29)</w:t>
                        </w:r>
                      </w:p>
                    </w:tc>
                    <w:tc>
                      <w:tcPr>
                        <w:tcW w:w="1018" w:type="dxa"/>
                      </w:tcPr>
                      <w:p w14:paraId="212EE8A1" w14:textId="77777777" w:rsidR="00F86F35" w:rsidRDefault="008A442A">
                        <w:pPr>
                          <w:pStyle w:val="TableParagraph"/>
                          <w:spacing w:before="19"/>
                          <w:ind w:right="308"/>
                          <w:rPr>
                            <w:sz w:val="20"/>
                          </w:rPr>
                        </w:pPr>
                        <w:r>
                          <w:rPr>
                            <w:spacing w:val="-4"/>
                            <w:sz w:val="20"/>
                          </w:rPr>
                          <w:t>(15)</w:t>
                        </w:r>
                      </w:p>
                    </w:tc>
                    <w:tc>
                      <w:tcPr>
                        <w:tcW w:w="1021" w:type="dxa"/>
                      </w:tcPr>
                      <w:p w14:paraId="1F9F3418" w14:textId="77777777" w:rsidR="00F86F35" w:rsidRDefault="008A442A">
                        <w:pPr>
                          <w:pStyle w:val="TableParagraph"/>
                          <w:spacing w:before="19"/>
                          <w:ind w:right="279"/>
                          <w:rPr>
                            <w:b/>
                            <w:sz w:val="20"/>
                          </w:rPr>
                        </w:pPr>
                        <w:r>
                          <w:rPr>
                            <w:b/>
                            <w:spacing w:val="-4"/>
                            <w:sz w:val="20"/>
                          </w:rPr>
                          <w:t>(32)</w:t>
                        </w:r>
                      </w:p>
                    </w:tc>
                    <w:tc>
                      <w:tcPr>
                        <w:tcW w:w="722" w:type="dxa"/>
                      </w:tcPr>
                      <w:p w14:paraId="399E3AC3" w14:textId="77777777" w:rsidR="00F86F35" w:rsidRDefault="008A442A">
                        <w:pPr>
                          <w:pStyle w:val="TableParagraph"/>
                          <w:spacing w:before="19"/>
                          <w:ind w:right="11"/>
                          <w:rPr>
                            <w:sz w:val="20"/>
                          </w:rPr>
                        </w:pPr>
                        <w:r>
                          <w:rPr>
                            <w:spacing w:val="-4"/>
                            <w:sz w:val="20"/>
                          </w:rPr>
                          <w:t>(34)</w:t>
                        </w:r>
                      </w:p>
                    </w:tc>
                  </w:tr>
                  <w:tr w:rsidR="00F86F35" w14:paraId="56B20BFE" w14:textId="77777777">
                    <w:trPr>
                      <w:trHeight w:val="280"/>
                    </w:trPr>
                    <w:tc>
                      <w:tcPr>
                        <w:tcW w:w="3789" w:type="dxa"/>
                        <w:tcBorders>
                          <w:bottom w:val="single" w:sz="8" w:space="0" w:color="0B2CD8"/>
                        </w:tcBorders>
                      </w:tcPr>
                      <w:p w14:paraId="08B3A0B8" w14:textId="77777777" w:rsidR="00F86F35" w:rsidRDefault="008A442A">
                        <w:pPr>
                          <w:pStyle w:val="TableParagraph"/>
                          <w:spacing w:before="19" w:line="240" w:lineRule="exact"/>
                          <w:ind w:left="52"/>
                          <w:jc w:val="left"/>
                          <w:rPr>
                            <w:sz w:val="20"/>
                          </w:rPr>
                        </w:pPr>
                        <w:r>
                          <w:rPr>
                            <w:sz w:val="20"/>
                          </w:rPr>
                          <w:t>Noncurrent</w:t>
                        </w:r>
                        <w:r>
                          <w:rPr>
                            <w:spacing w:val="-10"/>
                            <w:sz w:val="20"/>
                          </w:rPr>
                          <w:t xml:space="preserve"> </w:t>
                        </w:r>
                        <w:r>
                          <w:rPr>
                            <w:spacing w:val="-2"/>
                            <w:sz w:val="20"/>
                          </w:rPr>
                          <w:t>liabilities</w:t>
                        </w:r>
                      </w:p>
                    </w:tc>
                    <w:tc>
                      <w:tcPr>
                        <w:tcW w:w="1307" w:type="dxa"/>
                        <w:tcBorders>
                          <w:bottom w:val="single" w:sz="8" w:space="0" w:color="0B2CD8"/>
                        </w:tcBorders>
                      </w:tcPr>
                      <w:p w14:paraId="6E29692A" w14:textId="77777777" w:rsidR="00F86F35" w:rsidRDefault="008A442A">
                        <w:pPr>
                          <w:pStyle w:val="TableParagraph"/>
                          <w:spacing w:before="19" w:line="240" w:lineRule="exact"/>
                          <w:ind w:left="452"/>
                          <w:jc w:val="left"/>
                          <w:rPr>
                            <w:b/>
                            <w:sz w:val="20"/>
                          </w:rPr>
                        </w:pPr>
                        <w:r>
                          <w:rPr>
                            <w:b/>
                            <w:spacing w:val="-2"/>
                            <w:sz w:val="20"/>
                          </w:rPr>
                          <w:t>(271)</w:t>
                        </w:r>
                      </w:p>
                    </w:tc>
                    <w:tc>
                      <w:tcPr>
                        <w:tcW w:w="1022" w:type="dxa"/>
                        <w:tcBorders>
                          <w:bottom w:val="single" w:sz="8" w:space="0" w:color="0B2CD8"/>
                        </w:tcBorders>
                      </w:tcPr>
                      <w:p w14:paraId="45B4648C" w14:textId="77777777" w:rsidR="00F86F35" w:rsidRDefault="008A442A">
                        <w:pPr>
                          <w:pStyle w:val="TableParagraph"/>
                          <w:spacing w:before="19" w:line="240" w:lineRule="exact"/>
                          <w:ind w:left="281"/>
                          <w:jc w:val="left"/>
                          <w:rPr>
                            <w:b/>
                            <w:sz w:val="20"/>
                          </w:rPr>
                        </w:pPr>
                        <w:r>
                          <w:rPr>
                            <w:b/>
                            <w:spacing w:val="-2"/>
                            <w:sz w:val="20"/>
                          </w:rPr>
                          <w:t>(260)</w:t>
                        </w:r>
                      </w:p>
                    </w:tc>
                    <w:tc>
                      <w:tcPr>
                        <w:tcW w:w="1020" w:type="dxa"/>
                        <w:tcBorders>
                          <w:bottom w:val="single" w:sz="8" w:space="0" w:color="0B2CD8"/>
                        </w:tcBorders>
                      </w:tcPr>
                      <w:p w14:paraId="3482251A" w14:textId="77777777" w:rsidR="00F86F35" w:rsidRDefault="008A442A">
                        <w:pPr>
                          <w:pStyle w:val="TableParagraph"/>
                          <w:spacing w:before="19" w:line="240" w:lineRule="exact"/>
                          <w:ind w:right="280"/>
                          <w:rPr>
                            <w:sz w:val="20"/>
                          </w:rPr>
                        </w:pPr>
                        <w:r>
                          <w:rPr>
                            <w:spacing w:val="-2"/>
                            <w:sz w:val="20"/>
                          </w:rPr>
                          <w:t>(232)</w:t>
                        </w:r>
                      </w:p>
                    </w:tc>
                    <w:tc>
                      <w:tcPr>
                        <w:tcW w:w="1018" w:type="dxa"/>
                        <w:tcBorders>
                          <w:bottom w:val="single" w:sz="8" w:space="0" w:color="0B2CD8"/>
                        </w:tcBorders>
                      </w:tcPr>
                      <w:p w14:paraId="7FD632E7" w14:textId="77777777" w:rsidR="00F86F35" w:rsidRDefault="008A442A">
                        <w:pPr>
                          <w:pStyle w:val="TableParagraph"/>
                          <w:spacing w:before="19" w:line="240" w:lineRule="exact"/>
                          <w:ind w:right="308"/>
                          <w:rPr>
                            <w:sz w:val="20"/>
                          </w:rPr>
                        </w:pPr>
                        <w:r>
                          <w:rPr>
                            <w:spacing w:val="-2"/>
                            <w:sz w:val="20"/>
                          </w:rPr>
                          <w:t>(288)</w:t>
                        </w:r>
                      </w:p>
                    </w:tc>
                    <w:tc>
                      <w:tcPr>
                        <w:tcW w:w="1021" w:type="dxa"/>
                        <w:tcBorders>
                          <w:bottom w:val="single" w:sz="8" w:space="0" w:color="0B2CD8"/>
                        </w:tcBorders>
                      </w:tcPr>
                      <w:p w14:paraId="576BCDAA" w14:textId="77777777" w:rsidR="00F86F35" w:rsidRDefault="008A442A">
                        <w:pPr>
                          <w:pStyle w:val="TableParagraph"/>
                          <w:spacing w:before="19" w:line="240" w:lineRule="exact"/>
                          <w:ind w:right="279"/>
                          <w:rPr>
                            <w:b/>
                            <w:sz w:val="20"/>
                          </w:rPr>
                        </w:pPr>
                        <w:r>
                          <w:rPr>
                            <w:b/>
                            <w:spacing w:val="-4"/>
                            <w:sz w:val="20"/>
                          </w:rPr>
                          <w:t>(70)</w:t>
                        </w:r>
                      </w:p>
                    </w:tc>
                    <w:tc>
                      <w:tcPr>
                        <w:tcW w:w="722" w:type="dxa"/>
                        <w:tcBorders>
                          <w:bottom w:val="single" w:sz="8" w:space="0" w:color="0B2CD8"/>
                        </w:tcBorders>
                      </w:tcPr>
                      <w:p w14:paraId="5DBDD570" w14:textId="77777777" w:rsidR="00F86F35" w:rsidRDefault="008A442A">
                        <w:pPr>
                          <w:pStyle w:val="TableParagraph"/>
                          <w:spacing w:before="19" w:line="240" w:lineRule="exact"/>
                          <w:ind w:right="11"/>
                          <w:rPr>
                            <w:sz w:val="20"/>
                          </w:rPr>
                        </w:pPr>
                        <w:r>
                          <w:rPr>
                            <w:spacing w:val="-2"/>
                            <w:sz w:val="20"/>
                          </w:rPr>
                          <w:t>(103)</w:t>
                        </w:r>
                      </w:p>
                    </w:tc>
                  </w:tr>
                  <w:tr w:rsidR="00F86F35" w14:paraId="7AEF1338" w14:textId="77777777">
                    <w:trPr>
                      <w:trHeight w:val="265"/>
                    </w:trPr>
                    <w:tc>
                      <w:tcPr>
                        <w:tcW w:w="3789" w:type="dxa"/>
                        <w:tcBorders>
                          <w:top w:val="single" w:sz="8" w:space="0" w:color="0B2CD8"/>
                          <w:bottom w:val="single" w:sz="8" w:space="0" w:color="5D6670"/>
                        </w:tcBorders>
                      </w:tcPr>
                      <w:p w14:paraId="0782F51B"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recognized</w:t>
                        </w:r>
                      </w:p>
                    </w:tc>
                    <w:tc>
                      <w:tcPr>
                        <w:tcW w:w="1307" w:type="dxa"/>
                        <w:tcBorders>
                          <w:top w:val="single" w:sz="8" w:space="0" w:color="0B2CD8"/>
                          <w:bottom w:val="single" w:sz="8" w:space="0" w:color="5D6670"/>
                        </w:tcBorders>
                      </w:tcPr>
                      <w:p w14:paraId="4601BA84" w14:textId="77777777" w:rsidR="00F86F35" w:rsidRDefault="008A442A">
                        <w:pPr>
                          <w:pStyle w:val="TableParagraph"/>
                          <w:tabs>
                            <w:tab w:val="left" w:pos="452"/>
                          </w:tabs>
                          <w:spacing w:before="4" w:line="240" w:lineRule="exact"/>
                          <w:ind w:left="103"/>
                          <w:jc w:val="left"/>
                          <w:rPr>
                            <w:b/>
                            <w:sz w:val="20"/>
                          </w:rPr>
                        </w:pPr>
                        <w:r>
                          <w:rPr>
                            <w:b/>
                            <w:spacing w:val="-10"/>
                            <w:sz w:val="20"/>
                          </w:rPr>
                          <w:t>$</w:t>
                        </w:r>
                        <w:r>
                          <w:rPr>
                            <w:b/>
                            <w:sz w:val="20"/>
                          </w:rPr>
                          <w:tab/>
                        </w:r>
                        <w:r>
                          <w:rPr>
                            <w:b/>
                            <w:spacing w:val="-2"/>
                            <w:sz w:val="20"/>
                          </w:rPr>
                          <w:t>(299)</w:t>
                        </w:r>
                      </w:p>
                    </w:tc>
                    <w:tc>
                      <w:tcPr>
                        <w:tcW w:w="1022" w:type="dxa"/>
                        <w:tcBorders>
                          <w:top w:val="single" w:sz="8" w:space="0" w:color="0B2CD8"/>
                          <w:bottom w:val="single" w:sz="8" w:space="0" w:color="5D6670"/>
                        </w:tcBorders>
                      </w:tcPr>
                      <w:p w14:paraId="4B5D2C26" w14:textId="77777777" w:rsidR="00F86F35" w:rsidRDefault="008A442A">
                        <w:pPr>
                          <w:pStyle w:val="TableParagraph"/>
                          <w:spacing w:before="4" w:line="240" w:lineRule="exact"/>
                          <w:ind w:left="331" w:right="360"/>
                          <w:jc w:val="center"/>
                          <w:rPr>
                            <w:b/>
                            <w:sz w:val="20"/>
                          </w:rPr>
                        </w:pPr>
                        <w:r>
                          <w:rPr>
                            <w:b/>
                            <w:spacing w:val="-5"/>
                            <w:sz w:val="20"/>
                          </w:rPr>
                          <w:t>103</w:t>
                        </w:r>
                      </w:p>
                    </w:tc>
                    <w:tc>
                      <w:tcPr>
                        <w:tcW w:w="1020" w:type="dxa"/>
                        <w:tcBorders>
                          <w:top w:val="single" w:sz="8" w:space="0" w:color="0B2CD8"/>
                          <w:bottom w:val="single" w:sz="8" w:space="0" w:color="5D6670"/>
                        </w:tcBorders>
                      </w:tcPr>
                      <w:p w14:paraId="5073919C" w14:textId="77777777" w:rsidR="00F86F35" w:rsidRDefault="008A442A">
                        <w:pPr>
                          <w:pStyle w:val="TableParagraph"/>
                          <w:spacing w:before="4" w:line="240" w:lineRule="exact"/>
                          <w:ind w:right="280"/>
                          <w:rPr>
                            <w:sz w:val="20"/>
                          </w:rPr>
                        </w:pPr>
                        <w:r>
                          <w:rPr>
                            <w:spacing w:val="-2"/>
                            <w:sz w:val="20"/>
                          </w:rPr>
                          <w:t>(260)</w:t>
                        </w:r>
                      </w:p>
                    </w:tc>
                    <w:tc>
                      <w:tcPr>
                        <w:tcW w:w="1018" w:type="dxa"/>
                        <w:tcBorders>
                          <w:top w:val="single" w:sz="8" w:space="0" w:color="0B2CD8"/>
                          <w:bottom w:val="single" w:sz="8" w:space="0" w:color="5D6670"/>
                        </w:tcBorders>
                      </w:tcPr>
                      <w:p w14:paraId="7CA5E569" w14:textId="77777777" w:rsidR="00F86F35" w:rsidRDefault="008A442A">
                        <w:pPr>
                          <w:pStyle w:val="TableParagraph"/>
                          <w:spacing w:before="4" w:line="240" w:lineRule="exact"/>
                          <w:ind w:left="331" w:right="357"/>
                          <w:jc w:val="center"/>
                          <w:rPr>
                            <w:sz w:val="20"/>
                          </w:rPr>
                        </w:pPr>
                        <w:r>
                          <w:rPr>
                            <w:spacing w:val="-5"/>
                            <w:sz w:val="20"/>
                          </w:rPr>
                          <w:t>688</w:t>
                        </w:r>
                      </w:p>
                    </w:tc>
                    <w:tc>
                      <w:tcPr>
                        <w:tcW w:w="1021" w:type="dxa"/>
                        <w:tcBorders>
                          <w:top w:val="single" w:sz="8" w:space="0" w:color="0B2CD8"/>
                          <w:bottom w:val="single" w:sz="8" w:space="0" w:color="5D6670"/>
                        </w:tcBorders>
                      </w:tcPr>
                      <w:p w14:paraId="035EE1E3" w14:textId="77777777" w:rsidR="00F86F35" w:rsidRDefault="008A442A">
                        <w:pPr>
                          <w:pStyle w:val="TableParagraph"/>
                          <w:spacing w:before="4" w:line="240" w:lineRule="exact"/>
                          <w:ind w:right="279"/>
                          <w:rPr>
                            <w:b/>
                            <w:sz w:val="20"/>
                          </w:rPr>
                        </w:pPr>
                        <w:r>
                          <w:rPr>
                            <w:b/>
                            <w:spacing w:val="-2"/>
                            <w:sz w:val="20"/>
                          </w:rPr>
                          <w:t>(102)</w:t>
                        </w:r>
                      </w:p>
                    </w:tc>
                    <w:tc>
                      <w:tcPr>
                        <w:tcW w:w="722" w:type="dxa"/>
                        <w:tcBorders>
                          <w:top w:val="single" w:sz="8" w:space="0" w:color="0B2CD8"/>
                          <w:bottom w:val="single" w:sz="8" w:space="0" w:color="5D6670"/>
                        </w:tcBorders>
                      </w:tcPr>
                      <w:p w14:paraId="6A0C74F0" w14:textId="77777777" w:rsidR="00F86F35" w:rsidRDefault="008A442A">
                        <w:pPr>
                          <w:pStyle w:val="TableParagraph"/>
                          <w:spacing w:before="4" w:line="240" w:lineRule="exact"/>
                          <w:ind w:right="11"/>
                          <w:rPr>
                            <w:sz w:val="20"/>
                          </w:rPr>
                        </w:pPr>
                        <w:r>
                          <w:rPr>
                            <w:spacing w:val="-2"/>
                            <w:sz w:val="20"/>
                          </w:rPr>
                          <w:t>(137)</w:t>
                        </w:r>
                      </w:p>
                    </w:tc>
                  </w:tr>
                  <w:tr w:rsidR="00F86F35" w14:paraId="3AD52674" w14:textId="77777777">
                    <w:trPr>
                      <w:trHeight w:val="955"/>
                    </w:trPr>
                    <w:tc>
                      <w:tcPr>
                        <w:tcW w:w="3789" w:type="dxa"/>
                        <w:tcBorders>
                          <w:top w:val="single" w:sz="8" w:space="0" w:color="5D6670"/>
                        </w:tcBorders>
                      </w:tcPr>
                      <w:p w14:paraId="40C14B19" w14:textId="77777777" w:rsidR="00F86F35" w:rsidRDefault="008A442A">
                        <w:pPr>
                          <w:pStyle w:val="TableParagraph"/>
                          <w:spacing w:before="135" w:line="400" w:lineRule="atLeast"/>
                          <w:ind w:left="232" w:hanging="180"/>
                          <w:jc w:val="left"/>
                          <w:rPr>
                            <w:b/>
                            <w:sz w:val="20"/>
                          </w:rPr>
                        </w:pPr>
                        <w:r>
                          <w:rPr>
                            <w:b/>
                            <w:sz w:val="20"/>
                          </w:rPr>
                          <w:t>Weighted-Average</w:t>
                        </w:r>
                        <w:r>
                          <w:rPr>
                            <w:b/>
                            <w:spacing w:val="-12"/>
                            <w:sz w:val="20"/>
                          </w:rPr>
                          <w:t xml:space="preserve"> </w:t>
                        </w:r>
                        <w:r>
                          <w:rPr>
                            <w:b/>
                            <w:sz w:val="20"/>
                          </w:rPr>
                          <w:t>Assumptions</w:t>
                        </w:r>
                        <w:r>
                          <w:rPr>
                            <w:b/>
                            <w:spacing w:val="-11"/>
                            <w:sz w:val="20"/>
                          </w:rPr>
                          <w:t xml:space="preserve"> </w:t>
                        </w:r>
                        <w:r>
                          <w:rPr>
                            <w:b/>
                            <w:sz w:val="20"/>
                          </w:rPr>
                          <w:t>Used</w:t>
                        </w:r>
                        <w:r>
                          <w:rPr>
                            <w:b/>
                            <w:spacing w:val="-11"/>
                            <w:sz w:val="20"/>
                          </w:rPr>
                          <w:t xml:space="preserve"> </w:t>
                        </w:r>
                        <w:r>
                          <w:rPr>
                            <w:b/>
                            <w:sz w:val="20"/>
                          </w:rPr>
                          <w:t>to December 31</w:t>
                        </w:r>
                      </w:p>
                    </w:tc>
                    <w:tc>
                      <w:tcPr>
                        <w:tcW w:w="1307" w:type="dxa"/>
                        <w:tcBorders>
                          <w:top w:val="single" w:sz="8" w:space="0" w:color="5D6670"/>
                        </w:tcBorders>
                      </w:tcPr>
                      <w:p w14:paraId="526ACC62" w14:textId="77777777" w:rsidR="00F86F35" w:rsidRDefault="00F86F35">
                        <w:pPr>
                          <w:pStyle w:val="TableParagraph"/>
                          <w:jc w:val="left"/>
                          <w:rPr>
                            <w:rFonts w:ascii="Times New Roman"/>
                            <w:sz w:val="20"/>
                          </w:rPr>
                        </w:pPr>
                      </w:p>
                    </w:tc>
                    <w:tc>
                      <w:tcPr>
                        <w:tcW w:w="1022" w:type="dxa"/>
                        <w:tcBorders>
                          <w:top w:val="single" w:sz="8" w:space="0" w:color="5D6670"/>
                        </w:tcBorders>
                      </w:tcPr>
                      <w:p w14:paraId="662F9E52" w14:textId="77777777" w:rsidR="00F86F35" w:rsidRDefault="00F86F35">
                        <w:pPr>
                          <w:pStyle w:val="TableParagraph"/>
                          <w:jc w:val="left"/>
                          <w:rPr>
                            <w:rFonts w:ascii="Times New Roman"/>
                            <w:sz w:val="20"/>
                          </w:rPr>
                        </w:pPr>
                      </w:p>
                    </w:tc>
                    <w:tc>
                      <w:tcPr>
                        <w:tcW w:w="1020" w:type="dxa"/>
                        <w:tcBorders>
                          <w:top w:val="single" w:sz="8" w:space="0" w:color="5D6670"/>
                        </w:tcBorders>
                      </w:tcPr>
                      <w:p w14:paraId="4BD99E02" w14:textId="77777777" w:rsidR="00F86F35" w:rsidRDefault="00F86F35">
                        <w:pPr>
                          <w:pStyle w:val="TableParagraph"/>
                          <w:jc w:val="left"/>
                          <w:rPr>
                            <w:rFonts w:ascii="Times New Roman"/>
                            <w:sz w:val="20"/>
                          </w:rPr>
                        </w:pPr>
                      </w:p>
                    </w:tc>
                    <w:tc>
                      <w:tcPr>
                        <w:tcW w:w="1018" w:type="dxa"/>
                        <w:tcBorders>
                          <w:top w:val="single" w:sz="8" w:space="0" w:color="5D6670"/>
                        </w:tcBorders>
                      </w:tcPr>
                      <w:p w14:paraId="768F93FB" w14:textId="77777777" w:rsidR="00F86F35" w:rsidRDefault="00F86F35">
                        <w:pPr>
                          <w:pStyle w:val="TableParagraph"/>
                          <w:jc w:val="left"/>
                          <w:rPr>
                            <w:rFonts w:ascii="Times New Roman"/>
                            <w:sz w:val="20"/>
                          </w:rPr>
                        </w:pPr>
                      </w:p>
                    </w:tc>
                    <w:tc>
                      <w:tcPr>
                        <w:tcW w:w="1021" w:type="dxa"/>
                        <w:tcBorders>
                          <w:top w:val="single" w:sz="8" w:space="0" w:color="5D6670"/>
                        </w:tcBorders>
                      </w:tcPr>
                      <w:p w14:paraId="7D2CFB8A" w14:textId="77777777" w:rsidR="00F86F35" w:rsidRDefault="00F86F35">
                        <w:pPr>
                          <w:pStyle w:val="TableParagraph"/>
                          <w:jc w:val="left"/>
                          <w:rPr>
                            <w:rFonts w:ascii="Times New Roman"/>
                            <w:sz w:val="20"/>
                          </w:rPr>
                        </w:pPr>
                      </w:p>
                    </w:tc>
                    <w:tc>
                      <w:tcPr>
                        <w:tcW w:w="722" w:type="dxa"/>
                        <w:tcBorders>
                          <w:top w:val="single" w:sz="8" w:space="0" w:color="5D6670"/>
                        </w:tcBorders>
                      </w:tcPr>
                      <w:p w14:paraId="41BAEAF9" w14:textId="77777777" w:rsidR="00F86F35" w:rsidRDefault="00F86F35">
                        <w:pPr>
                          <w:pStyle w:val="TableParagraph"/>
                          <w:jc w:val="left"/>
                          <w:rPr>
                            <w:rFonts w:ascii="Times New Roman"/>
                            <w:sz w:val="20"/>
                          </w:rPr>
                        </w:pPr>
                      </w:p>
                    </w:tc>
                  </w:tr>
                  <w:tr w:rsidR="00F86F35" w14:paraId="7999BBFD" w14:textId="77777777">
                    <w:trPr>
                      <w:trHeight w:val="304"/>
                    </w:trPr>
                    <w:tc>
                      <w:tcPr>
                        <w:tcW w:w="3789" w:type="dxa"/>
                      </w:tcPr>
                      <w:p w14:paraId="1E30FB5F" w14:textId="77777777" w:rsidR="00F86F35" w:rsidRDefault="008A442A">
                        <w:pPr>
                          <w:pStyle w:val="TableParagraph"/>
                          <w:spacing w:before="39"/>
                          <w:ind w:left="52"/>
                          <w:jc w:val="left"/>
                          <w:rPr>
                            <w:sz w:val="20"/>
                          </w:rPr>
                        </w:pPr>
                        <w:r>
                          <w:rPr>
                            <w:sz w:val="20"/>
                          </w:rPr>
                          <w:t>Discount</w:t>
                        </w:r>
                        <w:r>
                          <w:rPr>
                            <w:spacing w:val="-10"/>
                            <w:sz w:val="20"/>
                          </w:rPr>
                          <w:t xml:space="preserve"> </w:t>
                        </w:r>
                        <w:r>
                          <w:rPr>
                            <w:spacing w:val="-4"/>
                            <w:sz w:val="20"/>
                          </w:rPr>
                          <w:t>rate</w:t>
                        </w:r>
                      </w:p>
                    </w:tc>
                    <w:tc>
                      <w:tcPr>
                        <w:tcW w:w="1307" w:type="dxa"/>
                      </w:tcPr>
                      <w:p w14:paraId="58282D13" w14:textId="77777777" w:rsidR="00F86F35" w:rsidRDefault="008A442A">
                        <w:pPr>
                          <w:pStyle w:val="TableParagraph"/>
                          <w:spacing w:before="39"/>
                          <w:ind w:right="280"/>
                          <w:rPr>
                            <w:b/>
                            <w:sz w:val="20"/>
                          </w:rPr>
                        </w:pPr>
                        <w:r>
                          <w:rPr>
                            <w:b/>
                            <w:sz w:val="20"/>
                          </w:rPr>
                          <w:t>5.65</w:t>
                        </w:r>
                        <w:r>
                          <w:rPr>
                            <w:b/>
                            <w:spacing w:val="13"/>
                            <w:sz w:val="20"/>
                          </w:rPr>
                          <w:t xml:space="preserve"> </w:t>
                        </w:r>
                        <w:r>
                          <w:rPr>
                            <w:b/>
                            <w:spacing w:val="-10"/>
                            <w:sz w:val="20"/>
                          </w:rPr>
                          <w:t>%</w:t>
                        </w:r>
                      </w:p>
                    </w:tc>
                    <w:tc>
                      <w:tcPr>
                        <w:tcW w:w="1022" w:type="dxa"/>
                      </w:tcPr>
                      <w:p w14:paraId="18560945" w14:textId="77777777" w:rsidR="00F86F35" w:rsidRDefault="008A442A">
                        <w:pPr>
                          <w:pStyle w:val="TableParagraph"/>
                          <w:spacing w:before="39"/>
                          <w:ind w:left="289"/>
                          <w:jc w:val="left"/>
                          <w:rPr>
                            <w:b/>
                            <w:sz w:val="20"/>
                          </w:rPr>
                        </w:pPr>
                        <w:r>
                          <w:rPr>
                            <w:b/>
                            <w:spacing w:val="-4"/>
                            <w:sz w:val="20"/>
                          </w:rPr>
                          <w:t>4.20</w:t>
                        </w:r>
                      </w:p>
                    </w:tc>
                    <w:tc>
                      <w:tcPr>
                        <w:tcW w:w="1020" w:type="dxa"/>
                      </w:tcPr>
                      <w:p w14:paraId="37AE6DF7" w14:textId="77777777" w:rsidR="00F86F35" w:rsidRDefault="008A442A">
                        <w:pPr>
                          <w:pStyle w:val="TableParagraph"/>
                          <w:spacing w:before="39"/>
                          <w:ind w:right="341"/>
                          <w:rPr>
                            <w:sz w:val="20"/>
                          </w:rPr>
                        </w:pPr>
                        <w:r>
                          <w:rPr>
                            <w:spacing w:val="-4"/>
                            <w:sz w:val="20"/>
                          </w:rPr>
                          <w:t>2.80</w:t>
                        </w:r>
                      </w:p>
                    </w:tc>
                    <w:tc>
                      <w:tcPr>
                        <w:tcW w:w="1018" w:type="dxa"/>
                      </w:tcPr>
                      <w:p w14:paraId="39BD64AA" w14:textId="77777777" w:rsidR="00F86F35" w:rsidRDefault="008A442A">
                        <w:pPr>
                          <w:pStyle w:val="TableParagraph"/>
                          <w:spacing w:before="39"/>
                          <w:ind w:left="292"/>
                          <w:jc w:val="left"/>
                          <w:rPr>
                            <w:sz w:val="20"/>
                          </w:rPr>
                        </w:pPr>
                        <w:r>
                          <w:rPr>
                            <w:spacing w:val="-4"/>
                            <w:sz w:val="20"/>
                          </w:rPr>
                          <w:t>2.15</w:t>
                        </w:r>
                      </w:p>
                    </w:tc>
                    <w:tc>
                      <w:tcPr>
                        <w:tcW w:w="1021" w:type="dxa"/>
                      </w:tcPr>
                      <w:p w14:paraId="31CB8F9F" w14:textId="77777777" w:rsidR="00F86F35" w:rsidRDefault="008A442A">
                        <w:pPr>
                          <w:pStyle w:val="TableParagraph"/>
                          <w:spacing w:before="39"/>
                          <w:ind w:right="342"/>
                          <w:rPr>
                            <w:b/>
                            <w:sz w:val="20"/>
                          </w:rPr>
                        </w:pPr>
                        <w:r>
                          <w:rPr>
                            <w:b/>
                            <w:spacing w:val="-4"/>
                            <w:sz w:val="20"/>
                          </w:rPr>
                          <w:t>5.65</w:t>
                        </w:r>
                      </w:p>
                    </w:tc>
                    <w:tc>
                      <w:tcPr>
                        <w:tcW w:w="722" w:type="dxa"/>
                      </w:tcPr>
                      <w:p w14:paraId="695193A3" w14:textId="77777777" w:rsidR="00F86F35" w:rsidRDefault="008A442A">
                        <w:pPr>
                          <w:pStyle w:val="TableParagraph"/>
                          <w:spacing w:before="39"/>
                          <w:ind w:left="293"/>
                          <w:jc w:val="left"/>
                          <w:rPr>
                            <w:sz w:val="20"/>
                          </w:rPr>
                        </w:pPr>
                        <w:r>
                          <w:rPr>
                            <w:spacing w:val="-4"/>
                            <w:sz w:val="20"/>
                          </w:rPr>
                          <w:t>2.65</w:t>
                        </w:r>
                      </w:p>
                    </w:tc>
                  </w:tr>
                  <w:tr w:rsidR="00F86F35" w14:paraId="7AEA01C6" w14:textId="77777777">
                    <w:trPr>
                      <w:trHeight w:val="285"/>
                    </w:trPr>
                    <w:tc>
                      <w:tcPr>
                        <w:tcW w:w="3789" w:type="dxa"/>
                      </w:tcPr>
                      <w:p w14:paraId="19CDC8B5" w14:textId="77777777" w:rsidR="00F86F35" w:rsidRDefault="008A442A">
                        <w:pPr>
                          <w:pStyle w:val="TableParagraph"/>
                          <w:spacing w:before="19"/>
                          <w:ind w:left="52"/>
                          <w:jc w:val="left"/>
                          <w:rPr>
                            <w:sz w:val="20"/>
                          </w:rPr>
                        </w:pPr>
                        <w:r>
                          <w:rPr>
                            <w:sz w:val="20"/>
                          </w:rPr>
                          <w:t>Rate</w:t>
                        </w:r>
                        <w:r>
                          <w:rPr>
                            <w:spacing w:val="-6"/>
                            <w:sz w:val="20"/>
                          </w:rPr>
                          <w:t xml:space="preserve"> </w:t>
                        </w:r>
                        <w:r>
                          <w:rPr>
                            <w:sz w:val="20"/>
                          </w:rPr>
                          <w:t>of</w:t>
                        </w:r>
                        <w:r>
                          <w:rPr>
                            <w:spacing w:val="-5"/>
                            <w:sz w:val="20"/>
                          </w:rPr>
                          <w:t xml:space="preserve"> </w:t>
                        </w:r>
                        <w:r>
                          <w:rPr>
                            <w:sz w:val="20"/>
                          </w:rPr>
                          <w:t>compensation</w:t>
                        </w:r>
                        <w:r>
                          <w:rPr>
                            <w:spacing w:val="-5"/>
                            <w:sz w:val="20"/>
                          </w:rPr>
                          <w:t xml:space="preserve"> </w:t>
                        </w:r>
                        <w:r>
                          <w:rPr>
                            <w:spacing w:val="-2"/>
                            <w:sz w:val="20"/>
                          </w:rPr>
                          <w:t>increase</w:t>
                        </w:r>
                      </w:p>
                    </w:tc>
                    <w:tc>
                      <w:tcPr>
                        <w:tcW w:w="1307" w:type="dxa"/>
                      </w:tcPr>
                      <w:p w14:paraId="06997B88" w14:textId="77777777" w:rsidR="00F86F35" w:rsidRDefault="008A442A">
                        <w:pPr>
                          <w:pStyle w:val="TableParagraph"/>
                          <w:spacing w:before="19"/>
                          <w:ind w:left="450" w:right="475"/>
                          <w:jc w:val="center"/>
                          <w:rPr>
                            <w:b/>
                            <w:sz w:val="20"/>
                          </w:rPr>
                        </w:pPr>
                        <w:r>
                          <w:rPr>
                            <w:b/>
                            <w:spacing w:val="-4"/>
                            <w:sz w:val="20"/>
                          </w:rPr>
                          <w:t>5.00</w:t>
                        </w:r>
                      </w:p>
                    </w:tc>
                    <w:tc>
                      <w:tcPr>
                        <w:tcW w:w="1022" w:type="dxa"/>
                      </w:tcPr>
                      <w:p w14:paraId="4924D797" w14:textId="77777777" w:rsidR="00F86F35" w:rsidRDefault="008A442A">
                        <w:pPr>
                          <w:pStyle w:val="TableParagraph"/>
                          <w:spacing w:before="19"/>
                          <w:ind w:left="289"/>
                          <w:jc w:val="left"/>
                          <w:rPr>
                            <w:b/>
                            <w:sz w:val="20"/>
                          </w:rPr>
                        </w:pPr>
                        <w:r>
                          <w:rPr>
                            <w:b/>
                            <w:spacing w:val="-4"/>
                            <w:sz w:val="20"/>
                          </w:rPr>
                          <w:t>3.65</w:t>
                        </w:r>
                      </w:p>
                    </w:tc>
                    <w:tc>
                      <w:tcPr>
                        <w:tcW w:w="1020" w:type="dxa"/>
                      </w:tcPr>
                      <w:p w14:paraId="256F84C3" w14:textId="77777777" w:rsidR="00F86F35" w:rsidRDefault="008A442A">
                        <w:pPr>
                          <w:pStyle w:val="TableParagraph"/>
                          <w:spacing w:before="19"/>
                          <w:ind w:right="341"/>
                          <w:rPr>
                            <w:sz w:val="20"/>
                          </w:rPr>
                        </w:pPr>
                        <w:r>
                          <w:rPr>
                            <w:spacing w:val="-4"/>
                            <w:sz w:val="20"/>
                          </w:rPr>
                          <w:t>4.00</w:t>
                        </w:r>
                      </w:p>
                    </w:tc>
                    <w:tc>
                      <w:tcPr>
                        <w:tcW w:w="1018" w:type="dxa"/>
                      </w:tcPr>
                      <w:p w14:paraId="4244FC90" w14:textId="77777777" w:rsidR="00F86F35" w:rsidRDefault="008A442A">
                        <w:pPr>
                          <w:pStyle w:val="TableParagraph"/>
                          <w:spacing w:before="19"/>
                          <w:ind w:left="292"/>
                          <w:jc w:val="left"/>
                          <w:rPr>
                            <w:sz w:val="20"/>
                          </w:rPr>
                        </w:pPr>
                        <w:r>
                          <w:rPr>
                            <w:spacing w:val="-4"/>
                            <w:sz w:val="20"/>
                          </w:rPr>
                          <w:t>3.40</w:t>
                        </w:r>
                      </w:p>
                    </w:tc>
                    <w:tc>
                      <w:tcPr>
                        <w:tcW w:w="1021" w:type="dxa"/>
                      </w:tcPr>
                      <w:p w14:paraId="6B9A0457" w14:textId="77777777" w:rsidR="00F86F35" w:rsidRDefault="00F86F35">
                        <w:pPr>
                          <w:pStyle w:val="TableParagraph"/>
                          <w:jc w:val="left"/>
                          <w:rPr>
                            <w:rFonts w:ascii="Times New Roman"/>
                            <w:sz w:val="20"/>
                          </w:rPr>
                        </w:pPr>
                      </w:p>
                    </w:tc>
                    <w:tc>
                      <w:tcPr>
                        <w:tcW w:w="722" w:type="dxa"/>
                      </w:tcPr>
                      <w:p w14:paraId="0EA56A41" w14:textId="77777777" w:rsidR="00F86F35" w:rsidRDefault="00F86F35">
                        <w:pPr>
                          <w:pStyle w:val="TableParagraph"/>
                          <w:jc w:val="left"/>
                          <w:rPr>
                            <w:rFonts w:ascii="Times New Roman"/>
                            <w:sz w:val="20"/>
                          </w:rPr>
                        </w:pPr>
                      </w:p>
                    </w:tc>
                  </w:tr>
                  <w:tr w:rsidR="00F86F35" w14:paraId="588F61E2" w14:textId="77777777">
                    <w:trPr>
                      <w:trHeight w:val="280"/>
                    </w:trPr>
                    <w:tc>
                      <w:tcPr>
                        <w:tcW w:w="3789" w:type="dxa"/>
                        <w:tcBorders>
                          <w:bottom w:val="single" w:sz="8" w:space="0" w:color="5D6670"/>
                        </w:tcBorders>
                      </w:tcPr>
                      <w:p w14:paraId="7E52F1AD" w14:textId="77777777" w:rsidR="00F86F35" w:rsidRDefault="008A442A">
                        <w:pPr>
                          <w:pStyle w:val="TableParagraph"/>
                          <w:spacing w:before="19" w:line="240" w:lineRule="exact"/>
                          <w:ind w:left="52"/>
                          <w:jc w:val="left"/>
                          <w:rPr>
                            <w:sz w:val="20"/>
                          </w:rPr>
                        </w:pPr>
                        <w:r>
                          <w:rPr>
                            <w:sz w:val="20"/>
                          </w:rPr>
                          <w:t>Interest</w:t>
                        </w:r>
                        <w:r>
                          <w:rPr>
                            <w:spacing w:val="-7"/>
                            <w:sz w:val="20"/>
                          </w:rPr>
                          <w:t xml:space="preserve"> </w:t>
                        </w:r>
                        <w:r>
                          <w:rPr>
                            <w:sz w:val="20"/>
                          </w:rPr>
                          <w:t>crediting</w:t>
                        </w:r>
                        <w:r>
                          <w:rPr>
                            <w:spacing w:val="-6"/>
                            <w:sz w:val="20"/>
                          </w:rPr>
                          <w:t xml:space="preserve"> </w:t>
                        </w:r>
                        <w:r>
                          <w:rPr>
                            <w:sz w:val="20"/>
                          </w:rPr>
                          <w:t>rate</w:t>
                        </w:r>
                        <w:r>
                          <w:rPr>
                            <w:spacing w:val="-6"/>
                            <w:sz w:val="20"/>
                          </w:rPr>
                          <w:t xml:space="preserve"> </w:t>
                        </w:r>
                        <w:r>
                          <w:rPr>
                            <w:sz w:val="20"/>
                          </w:rPr>
                          <w:t>for</w:t>
                        </w:r>
                        <w:r>
                          <w:rPr>
                            <w:spacing w:val="-6"/>
                            <w:sz w:val="20"/>
                          </w:rPr>
                          <w:t xml:space="preserve"> </w:t>
                        </w:r>
                        <w:r>
                          <w:rPr>
                            <w:sz w:val="20"/>
                          </w:rPr>
                          <w:t>applicable</w:t>
                        </w:r>
                        <w:r>
                          <w:rPr>
                            <w:spacing w:val="-6"/>
                            <w:sz w:val="20"/>
                          </w:rPr>
                          <w:t xml:space="preserve"> </w:t>
                        </w:r>
                        <w:r>
                          <w:rPr>
                            <w:spacing w:val="-2"/>
                            <w:sz w:val="20"/>
                          </w:rPr>
                          <w:t>benefits</w:t>
                        </w:r>
                      </w:p>
                    </w:tc>
                    <w:tc>
                      <w:tcPr>
                        <w:tcW w:w="1307" w:type="dxa"/>
                        <w:tcBorders>
                          <w:bottom w:val="single" w:sz="8" w:space="0" w:color="5D6670"/>
                        </w:tcBorders>
                      </w:tcPr>
                      <w:p w14:paraId="4F0E77A7" w14:textId="77777777" w:rsidR="00F86F35" w:rsidRDefault="008A442A">
                        <w:pPr>
                          <w:pStyle w:val="TableParagraph"/>
                          <w:spacing w:before="19" w:line="240" w:lineRule="exact"/>
                          <w:ind w:left="450" w:right="475"/>
                          <w:jc w:val="center"/>
                          <w:rPr>
                            <w:b/>
                            <w:sz w:val="20"/>
                          </w:rPr>
                        </w:pPr>
                        <w:r>
                          <w:rPr>
                            <w:b/>
                            <w:spacing w:val="-4"/>
                            <w:sz w:val="20"/>
                          </w:rPr>
                          <w:t>3.55</w:t>
                        </w:r>
                      </w:p>
                    </w:tc>
                    <w:tc>
                      <w:tcPr>
                        <w:tcW w:w="1022" w:type="dxa"/>
                        <w:tcBorders>
                          <w:bottom w:val="single" w:sz="8" w:space="0" w:color="5D6670"/>
                        </w:tcBorders>
                      </w:tcPr>
                      <w:p w14:paraId="79111A9B" w14:textId="77777777" w:rsidR="00F86F35" w:rsidRDefault="00F86F35">
                        <w:pPr>
                          <w:pStyle w:val="TableParagraph"/>
                          <w:jc w:val="left"/>
                          <w:rPr>
                            <w:rFonts w:ascii="Times New Roman"/>
                            <w:sz w:val="20"/>
                          </w:rPr>
                        </w:pPr>
                      </w:p>
                    </w:tc>
                    <w:tc>
                      <w:tcPr>
                        <w:tcW w:w="1020" w:type="dxa"/>
                        <w:tcBorders>
                          <w:bottom w:val="single" w:sz="8" w:space="0" w:color="5D6670"/>
                        </w:tcBorders>
                      </w:tcPr>
                      <w:p w14:paraId="20369D74" w14:textId="77777777" w:rsidR="00F86F35" w:rsidRDefault="008A442A">
                        <w:pPr>
                          <w:pStyle w:val="TableParagraph"/>
                          <w:spacing w:before="19" w:line="240" w:lineRule="exact"/>
                          <w:ind w:right="341"/>
                          <w:rPr>
                            <w:sz w:val="20"/>
                          </w:rPr>
                        </w:pPr>
                        <w:r>
                          <w:rPr>
                            <w:spacing w:val="-4"/>
                            <w:sz w:val="20"/>
                          </w:rPr>
                          <w:t>2.50</w:t>
                        </w:r>
                      </w:p>
                    </w:tc>
                    <w:tc>
                      <w:tcPr>
                        <w:tcW w:w="1018" w:type="dxa"/>
                        <w:tcBorders>
                          <w:bottom w:val="single" w:sz="8" w:space="0" w:color="5D6670"/>
                        </w:tcBorders>
                      </w:tcPr>
                      <w:p w14:paraId="6A432967" w14:textId="77777777" w:rsidR="00F86F35" w:rsidRDefault="00F86F35">
                        <w:pPr>
                          <w:pStyle w:val="TableParagraph"/>
                          <w:jc w:val="left"/>
                          <w:rPr>
                            <w:rFonts w:ascii="Times New Roman"/>
                            <w:sz w:val="20"/>
                          </w:rPr>
                        </w:pPr>
                      </w:p>
                    </w:tc>
                    <w:tc>
                      <w:tcPr>
                        <w:tcW w:w="1021" w:type="dxa"/>
                        <w:tcBorders>
                          <w:bottom w:val="single" w:sz="8" w:space="0" w:color="5D6670"/>
                        </w:tcBorders>
                      </w:tcPr>
                      <w:p w14:paraId="2D985273" w14:textId="77777777" w:rsidR="00F86F35" w:rsidRDefault="00F86F35">
                        <w:pPr>
                          <w:pStyle w:val="TableParagraph"/>
                          <w:jc w:val="left"/>
                          <w:rPr>
                            <w:rFonts w:ascii="Times New Roman"/>
                            <w:sz w:val="20"/>
                          </w:rPr>
                        </w:pPr>
                      </w:p>
                    </w:tc>
                    <w:tc>
                      <w:tcPr>
                        <w:tcW w:w="722" w:type="dxa"/>
                        <w:tcBorders>
                          <w:bottom w:val="single" w:sz="8" w:space="0" w:color="5D6670"/>
                        </w:tcBorders>
                      </w:tcPr>
                      <w:p w14:paraId="479FCD2F" w14:textId="77777777" w:rsidR="00F86F35" w:rsidRDefault="00F86F35">
                        <w:pPr>
                          <w:pStyle w:val="TableParagraph"/>
                          <w:jc w:val="left"/>
                          <w:rPr>
                            <w:rFonts w:ascii="Times New Roman"/>
                            <w:sz w:val="20"/>
                          </w:rPr>
                        </w:pPr>
                      </w:p>
                    </w:tc>
                  </w:tr>
                  <w:tr w:rsidR="00F86F35" w14:paraId="1F07D7E0" w14:textId="77777777">
                    <w:trPr>
                      <w:trHeight w:val="955"/>
                    </w:trPr>
                    <w:tc>
                      <w:tcPr>
                        <w:tcW w:w="3789" w:type="dxa"/>
                        <w:tcBorders>
                          <w:top w:val="single" w:sz="8" w:space="0" w:color="5D6670"/>
                        </w:tcBorders>
                      </w:tcPr>
                      <w:p w14:paraId="0FAB04D4" w14:textId="77777777" w:rsidR="00F86F35" w:rsidRDefault="008A442A">
                        <w:pPr>
                          <w:pStyle w:val="TableParagraph"/>
                          <w:spacing w:before="135" w:line="400" w:lineRule="atLeast"/>
                          <w:ind w:left="232" w:hanging="180"/>
                          <w:jc w:val="left"/>
                          <w:rPr>
                            <w:b/>
                            <w:sz w:val="20"/>
                          </w:rPr>
                        </w:pPr>
                        <w:r>
                          <w:rPr>
                            <w:b/>
                            <w:sz w:val="20"/>
                          </w:rPr>
                          <w:t>Weighted-Average</w:t>
                        </w:r>
                        <w:r>
                          <w:rPr>
                            <w:b/>
                            <w:spacing w:val="-12"/>
                            <w:sz w:val="20"/>
                          </w:rPr>
                          <w:t xml:space="preserve"> </w:t>
                        </w:r>
                        <w:r>
                          <w:rPr>
                            <w:b/>
                            <w:sz w:val="20"/>
                          </w:rPr>
                          <w:t>Assumptions</w:t>
                        </w:r>
                        <w:r>
                          <w:rPr>
                            <w:b/>
                            <w:spacing w:val="-11"/>
                            <w:sz w:val="20"/>
                          </w:rPr>
                          <w:t xml:space="preserve"> </w:t>
                        </w:r>
                        <w:r>
                          <w:rPr>
                            <w:b/>
                            <w:sz w:val="20"/>
                          </w:rPr>
                          <w:t>Used</w:t>
                        </w:r>
                        <w:r>
                          <w:rPr>
                            <w:b/>
                            <w:spacing w:val="-11"/>
                            <w:sz w:val="20"/>
                          </w:rPr>
                          <w:t xml:space="preserve"> </w:t>
                        </w:r>
                        <w:r>
                          <w:rPr>
                            <w:b/>
                            <w:sz w:val="20"/>
                          </w:rPr>
                          <w:t>to Years Ended December 31</w:t>
                        </w:r>
                      </w:p>
                    </w:tc>
                    <w:tc>
                      <w:tcPr>
                        <w:tcW w:w="1307" w:type="dxa"/>
                        <w:tcBorders>
                          <w:top w:val="single" w:sz="8" w:space="0" w:color="5D6670"/>
                        </w:tcBorders>
                      </w:tcPr>
                      <w:p w14:paraId="2EE4F7CF" w14:textId="77777777" w:rsidR="00F86F35" w:rsidRDefault="00F86F35">
                        <w:pPr>
                          <w:pStyle w:val="TableParagraph"/>
                          <w:jc w:val="left"/>
                          <w:rPr>
                            <w:rFonts w:ascii="Times New Roman"/>
                            <w:sz w:val="20"/>
                          </w:rPr>
                        </w:pPr>
                      </w:p>
                    </w:tc>
                    <w:tc>
                      <w:tcPr>
                        <w:tcW w:w="1022" w:type="dxa"/>
                        <w:tcBorders>
                          <w:top w:val="single" w:sz="8" w:space="0" w:color="5D6670"/>
                        </w:tcBorders>
                      </w:tcPr>
                      <w:p w14:paraId="21037BEB" w14:textId="77777777" w:rsidR="00F86F35" w:rsidRDefault="00F86F35">
                        <w:pPr>
                          <w:pStyle w:val="TableParagraph"/>
                          <w:jc w:val="left"/>
                          <w:rPr>
                            <w:rFonts w:ascii="Times New Roman"/>
                            <w:sz w:val="20"/>
                          </w:rPr>
                        </w:pPr>
                      </w:p>
                    </w:tc>
                    <w:tc>
                      <w:tcPr>
                        <w:tcW w:w="1020" w:type="dxa"/>
                        <w:tcBorders>
                          <w:top w:val="single" w:sz="8" w:space="0" w:color="5D6670"/>
                        </w:tcBorders>
                      </w:tcPr>
                      <w:p w14:paraId="1DB5B74C" w14:textId="77777777" w:rsidR="00F86F35" w:rsidRDefault="00F86F35">
                        <w:pPr>
                          <w:pStyle w:val="TableParagraph"/>
                          <w:jc w:val="left"/>
                          <w:rPr>
                            <w:rFonts w:ascii="Times New Roman"/>
                            <w:sz w:val="20"/>
                          </w:rPr>
                        </w:pPr>
                      </w:p>
                    </w:tc>
                    <w:tc>
                      <w:tcPr>
                        <w:tcW w:w="1018" w:type="dxa"/>
                        <w:tcBorders>
                          <w:top w:val="single" w:sz="8" w:space="0" w:color="5D6670"/>
                        </w:tcBorders>
                      </w:tcPr>
                      <w:p w14:paraId="5F4598AD" w14:textId="77777777" w:rsidR="00F86F35" w:rsidRDefault="00F86F35">
                        <w:pPr>
                          <w:pStyle w:val="TableParagraph"/>
                          <w:jc w:val="left"/>
                          <w:rPr>
                            <w:rFonts w:ascii="Times New Roman"/>
                            <w:sz w:val="20"/>
                          </w:rPr>
                        </w:pPr>
                      </w:p>
                    </w:tc>
                    <w:tc>
                      <w:tcPr>
                        <w:tcW w:w="1021" w:type="dxa"/>
                        <w:tcBorders>
                          <w:top w:val="single" w:sz="8" w:space="0" w:color="5D6670"/>
                        </w:tcBorders>
                      </w:tcPr>
                      <w:p w14:paraId="0BFF1C49" w14:textId="77777777" w:rsidR="00F86F35" w:rsidRDefault="00F86F35">
                        <w:pPr>
                          <w:pStyle w:val="TableParagraph"/>
                          <w:jc w:val="left"/>
                          <w:rPr>
                            <w:rFonts w:ascii="Times New Roman"/>
                            <w:sz w:val="20"/>
                          </w:rPr>
                        </w:pPr>
                      </w:p>
                    </w:tc>
                    <w:tc>
                      <w:tcPr>
                        <w:tcW w:w="722" w:type="dxa"/>
                        <w:tcBorders>
                          <w:top w:val="single" w:sz="8" w:space="0" w:color="5D6670"/>
                        </w:tcBorders>
                      </w:tcPr>
                      <w:p w14:paraId="54ECE486" w14:textId="77777777" w:rsidR="00F86F35" w:rsidRDefault="00F86F35">
                        <w:pPr>
                          <w:pStyle w:val="TableParagraph"/>
                          <w:jc w:val="left"/>
                          <w:rPr>
                            <w:rFonts w:ascii="Times New Roman"/>
                            <w:sz w:val="20"/>
                          </w:rPr>
                        </w:pPr>
                      </w:p>
                    </w:tc>
                  </w:tr>
                  <w:tr w:rsidR="00F86F35" w14:paraId="610DCA08" w14:textId="77777777">
                    <w:trPr>
                      <w:trHeight w:val="304"/>
                    </w:trPr>
                    <w:tc>
                      <w:tcPr>
                        <w:tcW w:w="3789" w:type="dxa"/>
                      </w:tcPr>
                      <w:p w14:paraId="0AF17522" w14:textId="77777777" w:rsidR="00F86F35" w:rsidRDefault="008A442A">
                        <w:pPr>
                          <w:pStyle w:val="TableParagraph"/>
                          <w:spacing w:before="39"/>
                          <w:ind w:left="52"/>
                          <w:jc w:val="left"/>
                          <w:rPr>
                            <w:sz w:val="20"/>
                          </w:rPr>
                        </w:pPr>
                        <w:r>
                          <w:rPr>
                            <w:sz w:val="20"/>
                          </w:rPr>
                          <w:t>Discount</w:t>
                        </w:r>
                        <w:r>
                          <w:rPr>
                            <w:spacing w:val="-10"/>
                            <w:sz w:val="20"/>
                          </w:rPr>
                          <w:t xml:space="preserve"> </w:t>
                        </w:r>
                        <w:r>
                          <w:rPr>
                            <w:spacing w:val="-4"/>
                            <w:sz w:val="20"/>
                          </w:rPr>
                          <w:t>rate</w:t>
                        </w:r>
                      </w:p>
                    </w:tc>
                    <w:tc>
                      <w:tcPr>
                        <w:tcW w:w="1307" w:type="dxa"/>
                      </w:tcPr>
                      <w:p w14:paraId="6C275B23" w14:textId="77777777" w:rsidR="00F86F35" w:rsidRDefault="008A442A">
                        <w:pPr>
                          <w:pStyle w:val="TableParagraph"/>
                          <w:spacing w:before="39"/>
                          <w:ind w:right="280"/>
                          <w:rPr>
                            <w:b/>
                            <w:sz w:val="20"/>
                          </w:rPr>
                        </w:pPr>
                        <w:r>
                          <w:rPr>
                            <w:b/>
                            <w:sz w:val="20"/>
                          </w:rPr>
                          <w:t>3.85</w:t>
                        </w:r>
                        <w:r>
                          <w:rPr>
                            <w:b/>
                            <w:spacing w:val="13"/>
                            <w:sz w:val="20"/>
                          </w:rPr>
                          <w:t xml:space="preserve"> </w:t>
                        </w:r>
                        <w:r>
                          <w:rPr>
                            <w:b/>
                            <w:spacing w:val="-10"/>
                            <w:sz w:val="20"/>
                          </w:rPr>
                          <w:t>%</w:t>
                        </w:r>
                      </w:p>
                    </w:tc>
                    <w:tc>
                      <w:tcPr>
                        <w:tcW w:w="1022" w:type="dxa"/>
                      </w:tcPr>
                      <w:p w14:paraId="3CE039FD" w14:textId="77777777" w:rsidR="00F86F35" w:rsidRDefault="008A442A">
                        <w:pPr>
                          <w:pStyle w:val="TableParagraph"/>
                          <w:spacing w:before="39"/>
                          <w:ind w:left="289"/>
                          <w:jc w:val="left"/>
                          <w:rPr>
                            <w:b/>
                            <w:sz w:val="20"/>
                          </w:rPr>
                        </w:pPr>
                        <w:r>
                          <w:rPr>
                            <w:b/>
                            <w:spacing w:val="-4"/>
                            <w:sz w:val="20"/>
                          </w:rPr>
                          <w:t>2.15</w:t>
                        </w:r>
                      </w:p>
                    </w:tc>
                    <w:tc>
                      <w:tcPr>
                        <w:tcW w:w="1020" w:type="dxa"/>
                      </w:tcPr>
                      <w:p w14:paraId="011D6486" w14:textId="77777777" w:rsidR="00F86F35" w:rsidRDefault="008A442A">
                        <w:pPr>
                          <w:pStyle w:val="TableParagraph"/>
                          <w:spacing w:before="39"/>
                          <w:ind w:right="341"/>
                          <w:rPr>
                            <w:sz w:val="20"/>
                          </w:rPr>
                        </w:pPr>
                        <w:r>
                          <w:rPr>
                            <w:spacing w:val="-4"/>
                            <w:sz w:val="20"/>
                          </w:rPr>
                          <w:t>2.60</w:t>
                        </w:r>
                      </w:p>
                    </w:tc>
                    <w:tc>
                      <w:tcPr>
                        <w:tcW w:w="1018" w:type="dxa"/>
                      </w:tcPr>
                      <w:p w14:paraId="5FA61257" w14:textId="77777777" w:rsidR="00F86F35" w:rsidRDefault="008A442A">
                        <w:pPr>
                          <w:pStyle w:val="TableParagraph"/>
                          <w:spacing w:before="39"/>
                          <w:ind w:left="292"/>
                          <w:jc w:val="left"/>
                          <w:rPr>
                            <w:sz w:val="20"/>
                          </w:rPr>
                        </w:pPr>
                        <w:r>
                          <w:rPr>
                            <w:spacing w:val="-4"/>
                            <w:sz w:val="20"/>
                          </w:rPr>
                          <w:t>1.80</w:t>
                        </w:r>
                      </w:p>
                    </w:tc>
                    <w:tc>
                      <w:tcPr>
                        <w:tcW w:w="1021" w:type="dxa"/>
                      </w:tcPr>
                      <w:p w14:paraId="011A6D26" w14:textId="77777777" w:rsidR="00F86F35" w:rsidRDefault="008A442A">
                        <w:pPr>
                          <w:pStyle w:val="TableParagraph"/>
                          <w:spacing w:before="39"/>
                          <w:ind w:right="342"/>
                          <w:rPr>
                            <w:b/>
                            <w:sz w:val="20"/>
                          </w:rPr>
                        </w:pPr>
                        <w:r>
                          <w:rPr>
                            <w:b/>
                            <w:spacing w:val="-4"/>
                            <w:sz w:val="20"/>
                          </w:rPr>
                          <w:t>2.65</w:t>
                        </w:r>
                      </w:p>
                    </w:tc>
                    <w:tc>
                      <w:tcPr>
                        <w:tcW w:w="722" w:type="dxa"/>
                      </w:tcPr>
                      <w:p w14:paraId="6DDA0C11" w14:textId="77777777" w:rsidR="00F86F35" w:rsidRDefault="008A442A">
                        <w:pPr>
                          <w:pStyle w:val="TableParagraph"/>
                          <w:spacing w:before="39"/>
                          <w:ind w:left="293"/>
                          <w:jc w:val="left"/>
                          <w:rPr>
                            <w:sz w:val="20"/>
                          </w:rPr>
                        </w:pPr>
                        <w:r>
                          <w:rPr>
                            <w:spacing w:val="-4"/>
                            <w:sz w:val="20"/>
                          </w:rPr>
                          <w:t>2.35</w:t>
                        </w:r>
                      </w:p>
                    </w:tc>
                  </w:tr>
                  <w:tr w:rsidR="00F86F35" w14:paraId="5910FB35" w14:textId="77777777">
                    <w:trPr>
                      <w:trHeight w:val="285"/>
                    </w:trPr>
                    <w:tc>
                      <w:tcPr>
                        <w:tcW w:w="3789" w:type="dxa"/>
                      </w:tcPr>
                      <w:p w14:paraId="690C82D3" w14:textId="77777777" w:rsidR="00F86F35" w:rsidRDefault="008A442A">
                        <w:pPr>
                          <w:pStyle w:val="TableParagraph"/>
                          <w:spacing w:before="19"/>
                          <w:ind w:left="52"/>
                          <w:jc w:val="left"/>
                          <w:rPr>
                            <w:sz w:val="20"/>
                          </w:rPr>
                        </w:pPr>
                        <w:r>
                          <w:rPr>
                            <w:sz w:val="20"/>
                          </w:rPr>
                          <w:t>Expected</w:t>
                        </w:r>
                        <w:r>
                          <w:rPr>
                            <w:spacing w:val="-5"/>
                            <w:sz w:val="20"/>
                          </w:rPr>
                          <w:t xml:space="preserve"> </w:t>
                        </w:r>
                        <w:r>
                          <w:rPr>
                            <w:sz w:val="20"/>
                          </w:rPr>
                          <w:t>return</w:t>
                        </w:r>
                        <w:r>
                          <w:rPr>
                            <w:spacing w:val="-5"/>
                            <w:sz w:val="20"/>
                          </w:rPr>
                          <w:t xml:space="preserve"> </w:t>
                        </w:r>
                        <w:r>
                          <w:rPr>
                            <w:sz w:val="20"/>
                          </w:rPr>
                          <w:t>on</w:t>
                        </w:r>
                        <w:r>
                          <w:rPr>
                            <w:spacing w:val="-5"/>
                            <w:sz w:val="20"/>
                          </w:rPr>
                          <w:t xml:space="preserve"> </w:t>
                        </w:r>
                        <w:r>
                          <w:rPr>
                            <w:sz w:val="20"/>
                          </w:rPr>
                          <w:t>plan</w:t>
                        </w:r>
                        <w:r>
                          <w:rPr>
                            <w:spacing w:val="-4"/>
                            <w:sz w:val="20"/>
                          </w:rPr>
                          <w:t xml:space="preserve"> </w:t>
                        </w:r>
                        <w:r>
                          <w:rPr>
                            <w:spacing w:val="-2"/>
                            <w:sz w:val="20"/>
                          </w:rPr>
                          <w:t>assets</w:t>
                        </w:r>
                      </w:p>
                    </w:tc>
                    <w:tc>
                      <w:tcPr>
                        <w:tcW w:w="1307" w:type="dxa"/>
                      </w:tcPr>
                      <w:p w14:paraId="2003C467" w14:textId="77777777" w:rsidR="00F86F35" w:rsidRDefault="008A442A">
                        <w:pPr>
                          <w:pStyle w:val="TableParagraph"/>
                          <w:spacing w:before="19"/>
                          <w:ind w:left="450" w:right="475"/>
                          <w:jc w:val="center"/>
                          <w:rPr>
                            <w:b/>
                            <w:sz w:val="20"/>
                          </w:rPr>
                        </w:pPr>
                        <w:r>
                          <w:rPr>
                            <w:b/>
                            <w:spacing w:val="-4"/>
                            <w:sz w:val="20"/>
                          </w:rPr>
                          <w:t>3.90</w:t>
                        </w:r>
                      </w:p>
                    </w:tc>
                    <w:tc>
                      <w:tcPr>
                        <w:tcW w:w="1022" w:type="dxa"/>
                      </w:tcPr>
                      <w:p w14:paraId="4B925E89" w14:textId="77777777" w:rsidR="00F86F35" w:rsidRDefault="008A442A">
                        <w:pPr>
                          <w:pStyle w:val="TableParagraph"/>
                          <w:spacing w:before="19"/>
                          <w:ind w:left="289"/>
                          <w:jc w:val="left"/>
                          <w:rPr>
                            <w:b/>
                            <w:sz w:val="20"/>
                          </w:rPr>
                        </w:pPr>
                        <w:r>
                          <w:rPr>
                            <w:b/>
                            <w:spacing w:val="-4"/>
                            <w:sz w:val="20"/>
                          </w:rPr>
                          <w:t>2.85</w:t>
                        </w:r>
                      </w:p>
                    </w:tc>
                    <w:tc>
                      <w:tcPr>
                        <w:tcW w:w="1020" w:type="dxa"/>
                      </w:tcPr>
                      <w:p w14:paraId="494193AC" w14:textId="77777777" w:rsidR="00F86F35" w:rsidRDefault="008A442A">
                        <w:pPr>
                          <w:pStyle w:val="TableParagraph"/>
                          <w:spacing w:before="19"/>
                          <w:ind w:right="341"/>
                          <w:rPr>
                            <w:sz w:val="20"/>
                          </w:rPr>
                        </w:pPr>
                        <w:r>
                          <w:rPr>
                            <w:spacing w:val="-4"/>
                            <w:sz w:val="20"/>
                          </w:rPr>
                          <w:t>5.20</w:t>
                        </w:r>
                      </w:p>
                    </w:tc>
                    <w:tc>
                      <w:tcPr>
                        <w:tcW w:w="1018" w:type="dxa"/>
                      </w:tcPr>
                      <w:p w14:paraId="73CB0885" w14:textId="77777777" w:rsidR="00F86F35" w:rsidRDefault="008A442A">
                        <w:pPr>
                          <w:pStyle w:val="TableParagraph"/>
                          <w:spacing w:before="19"/>
                          <w:ind w:left="292"/>
                          <w:jc w:val="left"/>
                          <w:rPr>
                            <w:sz w:val="20"/>
                          </w:rPr>
                        </w:pPr>
                        <w:r>
                          <w:rPr>
                            <w:spacing w:val="-4"/>
                            <w:sz w:val="20"/>
                          </w:rPr>
                          <w:t>2.50</w:t>
                        </w:r>
                      </w:p>
                    </w:tc>
                    <w:tc>
                      <w:tcPr>
                        <w:tcW w:w="1021" w:type="dxa"/>
                      </w:tcPr>
                      <w:p w14:paraId="4F12CAC1" w14:textId="77777777" w:rsidR="00F86F35" w:rsidRDefault="00F86F35">
                        <w:pPr>
                          <w:pStyle w:val="TableParagraph"/>
                          <w:jc w:val="left"/>
                          <w:rPr>
                            <w:rFonts w:ascii="Times New Roman"/>
                            <w:sz w:val="20"/>
                          </w:rPr>
                        </w:pPr>
                      </w:p>
                    </w:tc>
                    <w:tc>
                      <w:tcPr>
                        <w:tcW w:w="722" w:type="dxa"/>
                      </w:tcPr>
                      <w:p w14:paraId="1EF93272" w14:textId="77777777" w:rsidR="00F86F35" w:rsidRDefault="00F86F35">
                        <w:pPr>
                          <w:pStyle w:val="TableParagraph"/>
                          <w:jc w:val="left"/>
                          <w:rPr>
                            <w:rFonts w:ascii="Times New Roman"/>
                            <w:sz w:val="20"/>
                          </w:rPr>
                        </w:pPr>
                      </w:p>
                    </w:tc>
                  </w:tr>
                  <w:tr w:rsidR="00F86F35" w14:paraId="5C2F895F" w14:textId="77777777">
                    <w:trPr>
                      <w:trHeight w:val="285"/>
                    </w:trPr>
                    <w:tc>
                      <w:tcPr>
                        <w:tcW w:w="3789" w:type="dxa"/>
                      </w:tcPr>
                      <w:p w14:paraId="7B81F824" w14:textId="77777777" w:rsidR="00F86F35" w:rsidRDefault="008A442A">
                        <w:pPr>
                          <w:pStyle w:val="TableParagraph"/>
                          <w:spacing w:before="19"/>
                          <w:ind w:left="52"/>
                          <w:jc w:val="left"/>
                          <w:rPr>
                            <w:sz w:val="20"/>
                          </w:rPr>
                        </w:pPr>
                        <w:r>
                          <w:rPr>
                            <w:sz w:val="20"/>
                          </w:rPr>
                          <w:t>Rate</w:t>
                        </w:r>
                        <w:r>
                          <w:rPr>
                            <w:spacing w:val="-6"/>
                            <w:sz w:val="20"/>
                          </w:rPr>
                          <w:t xml:space="preserve"> </w:t>
                        </w:r>
                        <w:r>
                          <w:rPr>
                            <w:sz w:val="20"/>
                          </w:rPr>
                          <w:t>of</w:t>
                        </w:r>
                        <w:r>
                          <w:rPr>
                            <w:spacing w:val="-5"/>
                            <w:sz w:val="20"/>
                          </w:rPr>
                          <w:t xml:space="preserve"> </w:t>
                        </w:r>
                        <w:r>
                          <w:rPr>
                            <w:sz w:val="20"/>
                          </w:rPr>
                          <w:t>compensation</w:t>
                        </w:r>
                        <w:r>
                          <w:rPr>
                            <w:spacing w:val="-5"/>
                            <w:sz w:val="20"/>
                          </w:rPr>
                          <w:t xml:space="preserve"> </w:t>
                        </w:r>
                        <w:r>
                          <w:rPr>
                            <w:spacing w:val="-2"/>
                            <w:sz w:val="20"/>
                          </w:rPr>
                          <w:t>increase</w:t>
                        </w:r>
                      </w:p>
                    </w:tc>
                    <w:tc>
                      <w:tcPr>
                        <w:tcW w:w="1307" w:type="dxa"/>
                      </w:tcPr>
                      <w:p w14:paraId="44197FC1" w14:textId="77777777" w:rsidR="00F86F35" w:rsidRDefault="008A442A">
                        <w:pPr>
                          <w:pStyle w:val="TableParagraph"/>
                          <w:spacing w:before="19"/>
                          <w:ind w:left="450" w:right="475"/>
                          <w:jc w:val="center"/>
                          <w:rPr>
                            <w:b/>
                            <w:sz w:val="20"/>
                          </w:rPr>
                        </w:pPr>
                        <w:r>
                          <w:rPr>
                            <w:b/>
                            <w:spacing w:val="-4"/>
                            <w:sz w:val="20"/>
                          </w:rPr>
                          <w:t>4.00</w:t>
                        </w:r>
                      </w:p>
                    </w:tc>
                    <w:tc>
                      <w:tcPr>
                        <w:tcW w:w="1022" w:type="dxa"/>
                      </w:tcPr>
                      <w:p w14:paraId="2146E090" w14:textId="77777777" w:rsidR="00F86F35" w:rsidRDefault="008A442A">
                        <w:pPr>
                          <w:pStyle w:val="TableParagraph"/>
                          <w:spacing w:before="19"/>
                          <w:ind w:left="289"/>
                          <w:jc w:val="left"/>
                          <w:rPr>
                            <w:b/>
                            <w:sz w:val="20"/>
                          </w:rPr>
                        </w:pPr>
                        <w:r>
                          <w:rPr>
                            <w:b/>
                            <w:spacing w:val="-4"/>
                            <w:sz w:val="20"/>
                          </w:rPr>
                          <w:t>3.40</w:t>
                        </w:r>
                      </w:p>
                    </w:tc>
                    <w:tc>
                      <w:tcPr>
                        <w:tcW w:w="1020" w:type="dxa"/>
                      </w:tcPr>
                      <w:p w14:paraId="3721B8CC" w14:textId="77777777" w:rsidR="00F86F35" w:rsidRDefault="008A442A">
                        <w:pPr>
                          <w:pStyle w:val="TableParagraph"/>
                          <w:spacing w:before="19"/>
                          <w:ind w:right="341"/>
                          <w:rPr>
                            <w:sz w:val="20"/>
                          </w:rPr>
                        </w:pPr>
                        <w:r>
                          <w:rPr>
                            <w:spacing w:val="-4"/>
                            <w:sz w:val="20"/>
                          </w:rPr>
                          <w:t>4.00</w:t>
                        </w:r>
                      </w:p>
                    </w:tc>
                    <w:tc>
                      <w:tcPr>
                        <w:tcW w:w="1018" w:type="dxa"/>
                      </w:tcPr>
                      <w:p w14:paraId="23BB44B3" w14:textId="77777777" w:rsidR="00F86F35" w:rsidRDefault="008A442A">
                        <w:pPr>
                          <w:pStyle w:val="TableParagraph"/>
                          <w:spacing w:before="19"/>
                          <w:ind w:left="292"/>
                          <w:jc w:val="left"/>
                          <w:rPr>
                            <w:sz w:val="20"/>
                          </w:rPr>
                        </w:pPr>
                        <w:r>
                          <w:rPr>
                            <w:spacing w:val="-4"/>
                            <w:sz w:val="20"/>
                          </w:rPr>
                          <w:t>3.40</w:t>
                        </w:r>
                      </w:p>
                    </w:tc>
                    <w:tc>
                      <w:tcPr>
                        <w:tcW w:w="1021" w:type="dxa"/>
                      </w:tcPr>
                      <w:p w14:paraId="624751A7" w14:textId="77777777" w:rsidR="00F86F35" w:rsidRDefault="00F86F35">
                        <w:pPr>
                          <w:pStyle w:val="TableParagraph"/>
                          <w:jc w:val="left"/>
                          <w:rPr>
                            <w:rFonts w:ascii="Times New Roman"/>
                            <w:sz w:val="20"/>
                          </w:rPr>
                        </w:pPr>
                      </w:p>
                    </w:tc>
                    <w:tc>
                      <w:tcPr>
                        <w:tcW w:w="722" w:type="dxa"/>
                      </w:tcPr>
                      <w:p w14:paraId="65147092" w14:textId="77777777" w:rsidR="00F86F35" w:rsidRDefault="00F86F35">
                        <w:pPr>
                          <w:pStyle w:val="TableParagraph"/>
                          <w:jc w:val="left"/>
                          <w:rPr>
                            <w:rFonts w:ascii="Times New Roman"/>
                            <w:sz w:val="20"/>
                          </w:rPr>
                        </w:pPr>
                      </w:p>
                    </w:tc>
                  </w:tr>
                  <w:tr w:rsidR="00F86F35" w14:paraId="0CF52BA6" w14:textId="77777777">
                    <w:trPr>
                      <w:trHeight w:val="280"/>
                    </w:trPr>
                    <w:tc>
                      <w:tcPr>
                        <w:tcW w:w="3789" w:type="dxa"/>
                        <w:tcBorders>
                          <w:bottom w:val="single" w:sz="8" w:space="0" w:color="5D6670"/>
                        </w:tcBorders>
                      </w:tcPr>
                      <w:p w14:paraId="26B5F6C7" w14:textId="77777777" w:rsidR="00F86F35" w:rsidRDefault="008A442A">
                        <w:pPr>
                          <w:pStyle w:val="TableParagraph"/>
                          <w:spacing w:before="19" w:line="240" w:lineRule="exact"/>
                          <w:ind w:left="52"/>
                          <w:jc w:val="left"/>
                          <w:rPr>
                            <w:sz w:val="20"/>
                          </w:rPr>
                        </w:pPr>
                        <w:r>
                          <w:rPr>
                            <w:sz w:val="20"/>
                          </w:rPr>
                          <w:t>Interest</w:t>
                        </w:r>
                        <w:r>
                          <w:rPr>
                            <w:spacing w:val="-7"/>
                            <w:sz w:val="20"/>
                          </w:rPr>
                          <w:t xml:space="preserve"> </w:t>
                        </w:r>
                        <w:r>
                          <w:rPr>
                            <w:sz w:val="20"/>
                          </w:rPr>
                          <w:t>crediting</w:t>
                        </w:r>
                        <w:r>
                          <w:rPr>
                            <w:spacing w:val="-6"/>
                            <w:sz w:val="20"/>
                          </w:rPr>
                          <w:t xml:space="preserve"> </w:t>
                        </w:r>
                        <w:r>
                          <w:rPr>
                            <w:sz w:val="20"/>
                          </w:rPr>
                          <w:t>rate</w:t>
                        </w:r>
                        <w:r>
                          <w:rPr>
                            <w:spacing w:val="-6"/>
                            <w:sz w:val="20"/>
                          </w:rPr>
                          <w:t xml:space="preserve"> </w:t>
                        </w:r>
                        <w:r>
                          <w:rPr>
                            <w:sz w:val="20"/>
                          </w:rPr>
                          <w:t>for</w:t>
                        </w:r>
                        <w:r>
                          <w:rPr>
                            <w:spacing w:val="-6"/>
                            <w:sz w:val="20"/>
                          </w:rPr>
                          <w:t xml:space="preserve"> </w:t>
                        </w:r>
                        <w:r>
                          <w:rPr>
                            <w:sz w:val="20"/>
                          </w:rPr>
                          <w:t>applicable</w:t>
                        </w:r>
                        <w:r>
                          <w:rPr>
                            <w:spacing w:val="-6"/>
                            <w:sz w:val="20"/>
                          </w:rPr>
                          <w:t xml:space="preserve"> </w:t>
                        </w:r>
                        <w:r>
                          <w:rPr>
                            <w:spacing w:val="-2"/>
                            <w:sz w:val="20"/>
                          </w:rPr>
                          <w:t>benefits</w:t>
                        </w:r>
                      </w:p>
                    </w:tc>
                    <w:tc>
                      <w:tcPr>
                        <w:tcW w:w="1307" w:type="dxa"/>
                        <w:tcBorders>
                          <w:bottom w:val="single" w:sz="8" w:space="0" w:color="5D6670"/>
                        </w:tcBorders>
                      </w:tcPr>
                      <w:p w14:paraId="2DC8EE09" w14:textId="77777777" w:rsidR="00F86F35" w:rsidRDefault="008A442A">
                        <w:pPr>
                          <w:pStyle w:val="TableParagraph"/>
                          <w:spacing w:before="19" w:line="240" w:lineRule="exact"/>
                          <w:ind w:left="450" w:right="475"/>
                          <w:jc w:val="center"/>
                          <w:rPr>
                            <w:b/>
                            <w:sz w:val="20"/>
                          </w:rPr>
                        </w:pPr>
                        <w:r>
                          <w:rPr>
                            <w:b/>
                            <w:spacing w:val="-4"/>
                            <w:sz w:val="20"/>
                          </w:rPr>
                          <w:t>2.50</w:t>
                        </w:r>
                      </w:p>
                    </w:tc>
                    <w:tc>
                      <w:tcPr>
                        <w:tcW w:w="1022" w:type="dxa"/>
                        <w:tcBorders>
                          <w:bottom w:val="single" w:sz="8" w:space="0" w:color="5D6670"/>
                        </w:tcBorders>
                      </w:tcPr>
                      <w:p w14:paraId="10609C86" w14:textId="77777777" w:rsidR="00F86F35" w:rsidRDefault="00F86F35">
                        <w:pPr>
                          <w:pStyle w:val="TableParagraph"/>
                          <w:jc w:val="left"/>
                          <w:rPr>
                            <w:rFonts w:ascii="Times New Roman"/>
                            <w:sz w:val="20"/>
                          </w:rPr>
                        </w:pPr>
                      </w:p>
                    </w:tc>
                    <w:tc>
                      <w:tcPr>
                        <w:tcW w:w="1020" w:type="dxa"/>
                        <w:tcBorders>
                          <w:bottom w:val="single" w:sz="8" w:space="0" w:color="5D6670"/>
                        </w:tcBorders>
                      </w:tcPr>
                      <w:p w14:paraId="65617E92" w14:textId="77777777" w:rsidR="00F86F35" w:rsidRDefault="008A442A">
                        <w:pPr>
                          <w:pStyle w:val="TableParagraph"/>
                          <w:spacing w:before="19" w:line="240" w:lineRule="exact"/>
                          <w:ind w:right="341"/>
                          <w:rPr>
                            <w:sz w:val="20"/>
                          </w:rPr>
                        </w:pPr>
                        <w:r>
                          <w:rPr>
                            <w:spacing w:val="-4"/>
                            <w:sz w:val="20"/>
                          </w:rPr>
                          <w:t>2.10</w:t>
                        </w:r>
                      </w:p>
                    </w:tc>
                    <w:tc>
                      <w:tcPr>
                        <w:tcW w:w="1018" w:type="dxa"/>
                        <w:tcBorders>
                          <w:bottom w:val="single" w:sz="8" w:space="0" w:color="5D6670"/>
                        </w:tcBorders>
                      </w:tcPr>
                      <w:p w14:paraId="6841823A" w14:textId="77777777" w:rsidR="00F86F35" w:rsidRDefault="00F86F35">
                        <w:pPr>
                          <w:pStyle w:val="TableParagraph"/>
                          <w:jc w:val="left"/>
                          <w:rPr>
                            <w:rFonts w:ascii="Times New Roman"/>
                            <w:sz w:val="20"/>
                          </w:rPr>
                        </w:pPr>
                      </w:p>
                    </w:tc>
                    <w:tc>
                      <w:tcPr>
                        <w:tcW w:w="1021" w:type="dxa"/>
                        <w:tcBorders>
                          <w:bottom w:val="single" w:sz="8" w:space="0" w:color="5D6670"/>
                        </w:tcBorders>
                      </w:tcPr>
                      <w:p w14:paraId="342DC715" w14:textId="77777777" w:rsidR="00F86F35" w:rsidRDefault="00F86F35">
                        <w:pPr>
                          <w:pStyle w:val="TableParagraph"/>
                          <w:jc w:val="left"/>
                          <w:rPr>
                            <w:rFonts w:ascii="Times New Roman"/>
                            <w:sz w:val="20"/>
                          </w:rPr>
                        </w:pPr>
                      </w:p>
                    </w:tc>
                    <w:tc>
                      <w:tcPr>
                        <w:tcW w:w="722" w:type="dxa"/>
                        <w:tcBorders>
                          <w:bottom w:val="single" w:sz="8" w:space="0" w:color="5D6670"/>
                        </w:tcBorders>
                      </w:tcPr>
                      <w:p w14:paraId="5B3B4C91" w14:textId="77777777" w:rsidR="00F86F35" w:rsidRDefault="00F86F35">
                        <w:pPr>
                          <w:pStyle w:val="TableParagraph"/>
                          <w:jc w:val="left"/>
                          <w:rPr>
                            <w:rFonts w:ascii="Times New Roman"/>
                            <w:sz w:val="20"/>
                          </w:rPr>
                        </w:pPr>
                      </w:p>
                    </w:tc>
                  </w:tr>
                </w:tbl>
                <w:p w14:paraId="34983208" w14:textId="77777777" w:rsidR="00F86F35" w:rsidRDefault="00F86F35">
                  <w:pPr>
                    <w:pStyle w:val="BodyText"/>
                  </w:pPr>
                </w:p>
              </w:txbxContent>
            </v:textbox>
            <w10:wrap anchorx="page"/>
          </v:shape>
        </w:pict>
      </w:r>
      <w:r>
        <w:rPr>
          <w:b/>
          <w:sz w:val="20"/>
        </w:rPr>
        <w:t>Balance</w:t>
      </w:r>
      <w:r>
        <w:rPr>
          <w:b/>
          <w:spacing w:val="-6"/>
          <w:sz w:val="20"/>
        </w:rPr>
        <w:t xml:space="preserve"> </w:t>
      </w:r>
      <w:r>
        <w:rPr>
          <w:b/>
          <w:sz w:val="20"/>
        </w:rPr>
        <w:t>Sheet</w:t>
      </w:r>
      <w:r>
        <w:rPr>
          <w:b/>
          <w:spacing w:val="-5"/>
          <w:sz w:val="20"/>
        </w:rPr>
        <w:t xml:space="preserve"> </w:t>
      </w:r>
      <w:r>
        <w:rPr>
          <w:b/>
          <w:sz w:val="20"/>
        </w:rPr>
        <w:t>at</w:t>
      </w:r>
      <w:r>
        <w:rPr>
          <w:b/>
          <w:spacing w:val="-6"/>
          <w:sz w:val="20"/>
        </w:rPr>
        <w:t xml:space="preserve"> </w:t>
      </w:r>
      <w:r>
        <w:rPr>
          <w:b/>
          <w:sz w:val="20"/>
        </w:rPr>
        <w:t>December</w:t>
      </w:r>
      <w:r>
        <w:rPr>
          <w:b/>
          <w:spacing w:val="-5"/>
          <w:sz w:val="20"/>
        </w:rPr>
        <w:t xml:space="preserve"> 31</w:t>
      </w:r>
    </w:p>
    <w:p w14:paraId="6E20F0C7" w14:textId="77777777" w:rsidR="00F86F35" w:rsidRDefault="00F86F35">
      <w:pPr>
        <w:pStyle w:val="BodyText"/>
        <w:rPr>
          <w:b/>
          <w:sz w:val="24"/>
        </w:rPr>
      </w:pPr>
    </w:p>
    <w:p w14:paraId="00C1E8B9" w14:textId="77777777" w:rsidR="00F86F35" w:rsidRDefault="00F86F35">
      <w:pPr>
        <w:pStyle w:val="BodyText"/>
        <w:rPr>
          <w:b/>
          <w:sz w:val="24"/>
        </w:rPr>
      </w:pPr>
    </w:p>
    <w:p w14:paraId="2A09C060" w14:textId="77777777" w:rsidR="00F86F35" w:rsidRDefault="00F86F35">
      <w:pPr>
        <w:pStyle w:val="BodyText"/>
        <w:rPr>
          <w:b/>
          <w:sz w:val="24"/>
        </w:rPr>
      </w:pPr>
    </w:p>
    <w:p w14:paraId="5325DB12" w14:textId="77777777" w:rsidR="00F86F35" w:rsidRDefault="00F86F35">
      <w:pPr>
        <w:pStyle w:val="BodyText"/>
        <w:rPr>
          <w:b/>
          <w:sz w:val="24"/>
        </w:rPr>
      </w:pPr>
    </w:p>
    <w:p w14:paraId="6E522FB8" w14:textId="77777777" w:rsidR="00F86F35" w:rsidRDefault="00F86F35">
      <w:pPr>
        <w:pStyle w:val="BodyText"/>
        <w:rPr>
          <w:b/>
          <w:sz w:val="24"/>
        </w:rPr>
      </w:pPr>
    </w:p>
    <w:p w14:paraId="61FD96D5" w14:textId="77777777" w:rsidR="00F86F35" w:rsidRDefault="00F86F35">
      <w:pPr>
        <w:pStyle w:val="BodyText"/>
        <w:spacing w:before="1"/>
        <w:rPr>
          <w:b/>
          <w:sz w:val="18"/>
        </w:rPr>
      </w:pPr>
    </w:p>
    <w:p w14:paraId="58906648" w14:textId="77777777" w:rsidR="00F86F35" w:rsidRDefault="008A442A">
      <w:pPr>
        <w:ind w:left="562"/>
        <w:rPr>
          <w:b/>
          <w:sz w:val="20"/>
        </w:rPr>
      </w:pPr>
      <w:r>
        <w:rPr>
          <w:b/>
          <w:sz w:val="20"/>
        </w:rPr>
        <w:t>Determine</w:t>
      </w:r>
      <w:r>
        <w:rPr>
          <w:b/>
          <w:spacing w:val="-9"/>
          <w:sz w:val="20"/>
        </w:rPr>
        <w:t xml:space="preserve"> </w:t>
      </w:r>
      <w:r>
        <w:rPr>
          <w:b/>
          <w:sz w:val="20"/>
        </w:rPr>
        <w:t>Benefit</w:t>
      </w:r>
      <w:r>
        <w:rPr>
          <w:b/>
          <w:spacing w:val="-9"/>
          <w:sz w:val="20"/>
        </w:rPr>
        <w:t xml:space="preserve"> </w:t>
      </w:r>
      <w:r>
        <w:rPr>
          <w:b/>
          <w:sz w:val="20"/>
        </w:rPr>
        <w:t>Obligations</w:t>
      </w:r>
      <w:r>
        <w:rPr>
          <w:b/>
          <w:spacing w:val="-9"/>
          <w:sz w:val="20"/>
        </w:rPr>
        <w:t xml:space="preserve"> </w:t>
      </w:r>
      <w:r>
        <w:rPr>
          <w:b/>
          <w:spacing w:val="-5"/>
          <w:sz w:val="20"/>
        </w:rPr>
        <w:t>at</w:t>
      </w:r>
    </w:p>
    <w:p w14:paraId="36B0D07E" w14:textId="77777777" w:rsidR="00F86F35" w:rsidRDefault="00F86F35">
      <w:pPr>
        <w:pStyle w:val="BodyText"/>
        <w:rPr>
          <w:b/>
          <w:sz w:val="24"/>
        </w:rPr>
      </w:pPr>
    </w:p>
    <w:p w14:paraId="383B40AC" w14:textId="77777777" w:rsidR="00F86F35" w:rsidRDefault="00F86F35">
      <w:pPr>
        <w:pStyle w:val="BodyText"/>
        <w:rPr>
          <w:b/>
          <w:sz w:val="24"/>
        </w:rPr>
      </w:pPr>
    </w:p>
    <w:p w14:paraId="542CEA96" w14:textId="77777777" w:rsidR="00F86F35" w:rsidRDefault="00F86F35">
      <w:pPr>
        <w:pStyle w:val="BodyText"/>
        <w:rPr>
          <w:b/>
          <w:sz w:val="24"/>
        </w:rPr>
      </w:pPr>
    </w:p>
    <w:p w14:paraId="5A30701B" w14:textId="77777777" w:rsidR="00F86F35" w:rsidRDefault="00F86F35">
      <w:pPr>
        <w:pStyle w:val="BodyText"/>
        <w:rPr>
          <w:b/>
          <w:sz w:val="24"/>
        </w:rPr>
      </w:pPr>
    </w:p>
    <w:p w14:paraId="0F49A011" w14:textId="77777777" w:rsidR="00F86F35" w:rsidRDefault="00F86F35">
      <w:pPr>
        <w:pStyle w:val="BodyText"/>
        <w:spacing w:before="2"/>
        <w:rPr>
          <w:b/>
          <w:sz w:val="35"/>
        </w:rPr>
      </w:pPr>
    </w:p>
    <w:p w14:paraId="168E6101" w14:textId="77777777" w:rsidR="00F86F35" w:rsidRDefault="008A442A">
      <w:pPr>
        <w:ind w:left="562"/>
        <w:rPr>
          <w:b/>
          <w:sz w:val="20"/>
        </w:rPr>
      </w:pPr>
      <w:r>
        <w:rPr>
          <w:b/>
          <w:sz w:val="20"/>
        </w:rPr>
        <w:t>Determine</w:t>
      </w:r>
      <w:r>
        <w:rPr>
          <w:b/>
          <w:spacing w:val="-7"/>
          <w:sz w:val="20"/>
        </w:rPr>
        <w:t xml:space="preserve"> </w:t>
      </w:r>
      <w:r>
        <w:rPr>
          <w:b/>
          <w:sz w:val="20"/>
        </w:rPr>
        <w:t>Net</w:t>
      </w:r>
      <w:r>
        <w:rPr>
          <w:b/>
          <w:spacing w:val="-6"/>
          <w:sz w:val="20"/>
        </w:rPr>
        <w:t xml:space="preserve"> </w:t>
      </w:r>
      <w:r>
        <w:rPr>
          <w:b/>
          <w:sz w:val="20"/>
        </w:rPr>
        <w:t>Periodic</w:t>
      </w:r>
      <w:r>
        <w:rPr>
          <w:b/>
          <w:spacing w:val="-6"/>
          <w:sz w:val="20"/>
        </w:rPr>
        <w:t xml:space="preserve"> </w:t>
      </w:r>
      <w:r>
        <w:rPr>
          <w:b/>
          <w:sz w:val="20"/>
        </w:rPr>
        <w:t>Benefit</w:t>
      </w:r>
      <w:r>
        <w:rPr>
          <w:b/>
          <w:spacing w:val="-6"/>
          <w:sz w:val="20"/>
        </w:rPr>
        <w:t xml:space="preserve"> </w:t>
      </w:r>
      <w:r>
        <w:rPr>
          <w:b/>
          <w:sz w:val="20"/>
        </w:rPr>
        <w:t>Cost</w:t>
      </w:r>
      <w:r>
        <w:rPr>
          <w:b/>
          <w:spacing w:val="-6"/>
          <w:sz w:val="20"/>
        </w:rPr>
        <w:t xml:space="preserve"> </w:t>
      </w:r>
      <w:r>
        <w:rPr>
          <w:b/>
          <w:spacing w:val="-5"/>
          <w:sz w:val="20"/>
        </w:rPr>
        <w:t>for</w:t>
      </w:r>
    </w:p>
    <w:p w14:paraId="6F2C1902" w14:textId="77777777" w:rsidR="00F86F35" w:rsidRDefault="00F86F35">
      <w:pPr>
        <w:pStyle w:val="BodyText"/>
        <w:rPr>
          <w:b/>
          <w:sz w:val="24"/>
        </w:rPr>
      </w:pPr>
    </w:p>
    <w:p w14:paraId="09C86408" w14:textId="77777777" w:rsidR="00F86F35" w:rsidRDefault="00F86F35">
      <w:pPr>
        <w:pStyle w:val="BodyText"/>
        <w:rPr>
          <w:b/>
          <w:sz w:val="24"/>
        </w:rPr>
      </w:pPr>
    </w:p>
    <w:p w14:paraId="67B23596" w14:textId="77777777" w:rsidR="00F86F35" w:rsidRDefault="00F86F35">
      <w:pPr>
        <w:pStyle w:val="BodyText"/>
        <w:rPr>
          <w:b/>
          <w:sz w:val="24"/>
        </w:rPr>
      </w:pPr>
    </w:p>
    <w:p w14:paraId="3ABE9B8D" w14:textId="77777777" w:rsidR="00F86F35" w:rsidRDefault="00F86F35">
      <w:pPr>
        <w:pStyle w:val="BodyText"/>
        <w:rPr>
          <w:b/>
          <w:sz w:val="24"/>
        </w:rPr>
      </w:pPr>
    </w:p>
    <w:p w14:paraId="3D6244D1" w14:textId="77777777" w:rsidR="00F86F35" w:rsidRDefault="00F86F35">
      <w:pPr>
        <w:pStyle w:val="BodyText"/>
        <w:rPr>
          <w:b/>
          <w:sz w:val="24"/>
        </w:rPr>
      </w:pPr>
    </w:p>
    <w:p w14:paraId="7DF6E289" w14:textId="77777777" w:rsidR="00F86F35" w:rsidRDefault="008A442A">
      <w:pPr>
        <w:pStyle w:val="BodyText"/>
        <w:spacing w:before="165" w:line="235" w:lineRule="auto"/>
        <w:ind w:left="330" w:right="473"/>
      </w:pPr>
      <w:r>
        <w:t>For both U.S. and international pension plans, the overall expected long-term rate of return is developed from the expected</w:t>
      </w:r>
      <w:r>
        <w:rPr>
          <w:spacing w:val="-3"/>
        </w:rPr>
        <w:t xml:space="preserve"> </w:t>
      </w:r>
      <w:r>
        <w:t>future</w:t>
      </w:r>
      <w:r>
        <w:rPr>
          <w:spacing w:val="-3"/>
        </w:rPr>
        <w:t xml:space="preserve"> </w:t>
      </w:r>
      <w:r>
        <w:t>return</w:t>
      </w:r>
      <w:r>
        <w:rPr>
          <w:spacing w:val="-3"/>
        </w:rPr>
        <w:t xml:space="preserve"> </w:t>
      </w:r>
      <w:r>
        <w:t>of</w:t>
      </w:r>
      <w:r>
        <w:rPr>
          <w:spacing w:val="-3"/>
        </w:rPr>
        <w:t xml:space="preserve"> </w:t>
      </w:r>
      <w:r>
        <w:t>each</w:t>
      </w:r>
      <w:r>
        <w:rPr>
          <w:spacing w:val="-3"/>
        </w:rPr>
        <w:t xml:space="preserve"> </w:t>
      </w:r>
      <w:r>
        <w:t>asset</w:t>
      </w:r>
      <w:r>
        <w:rPr>
          <w:spacing w:val="-3"/>
        </w:rPr>
        <w:t xml:space="preserve"> </w:t>
      </w:r>
      <w:r>
        <w:t>class,</w:t>
      </w:r>
      <w:r>
        <w:rPr>
          <w:spacing w:val="-3"/>
        </w:rPr>
        <w:t xml:space="preserve"> </w:t>
      </w:r>
      <w:r>
        <w:t>weighted</w:t>
      </w:r>
      <w:r>
        <w:rPr>
          <w:spacing w:val="-3"/>
        </w:rPr>
        <w:t xml:space="preserve"> </w:t>
      </w:r>
      <w:r>
        <w:t>by</w:t>
      </w:r>
      <w:r>
        <w:rPr>
          <w:spacing w:val="-3"/>
        </w:rPr>
        <w:t xml:space="preserve"> </w:t>
      </w:r>
      <w:r>
        <w:t>the</w:t>
      </w:r>
      <w:r>
        <w:rPr>
          <w:spacing w:val="-3"/>
        </w:rPr>
        <w:t xml:space="preserve"> </w:t>
      </w:r>
      <w:r>
        <w:t>expected</w:t>
      </w:r>
      <w:r>
        <w:rPr>
          <w:spacing w:val="-3"/>
        </w:rPr>
        <w:t xml:space="preserve"> </w:t>
      </w:r>
      <w:r>
        <w:t>allocation</w:t>
      </w:r>
      <w:r>
        <w:rPr>
          <w:spacing w:val="-3"/>
        </w:rPr>
        <w:t xml:space="preserve"> </w:t>
      </w:r>
      <w:r>
        <w:t>of</w:t>
      </w:r>
      <w:r>
        <w:rPr>
          <w:spacing w:val="-3"/>
        </w:rPr>
        <w:t xml:space="preserve"> </w:t>
      </w:r>
      <w:r>
        <w:t>pension</w:t>
      </w:r>
      <w:r>
        <w:rPr>
          <w:spacing w:val="-3"/>
        </w:rPr>
        <w:t xml:space="preserve"> </w:t>
      </w:r>
      <w:r>
        <w:t>assets</w:t>
      </w:r>
      <w:r>
        <w:rPr>
          <w:spacing w:val="-3"/>
        </w:rPr>
        <w:t xml:space="preserve"> </w:t>
      </w:r>
      <w:r>
        <w:t>to</w:t>
      </w:r>
      <w:r>
        <w:rPr>
          <w:spacing w:val="-3"/>
        </w:rPr>
        <w:t xml:space="preserve"> </w:t>
      </w:r>
      <w:r>
        <w:t>that</w:t>
      </w:r>
      <w:r>
        <w:rPr>
          <w:spacing w:val="-3"/>
        </w:rPr>
        <w:t xml:space="preserve"> </w:t>
      </w:r>
      <w:r>
        <w:t>asset</w:t>
      </w:r>
      <w:r>
        <w:rPr>
          <w:spacing w:val="-3"/>
        </w:rPr>
        <w:t xml:space="preserve"> </w:t>
      </w:r>
      <w:r>
        <w:t>class.</w:t>
      </w:r>
      <w:r>
        <w:rPr>
          <w:spacing w:val="-3"/>
        </w:rPr>
        <w:t xml:space="preserve"> </w:t>
      </w:r>
      <w:r>
        <w:t>We rely on a variety o</w:t>
      </w:r>
      <w:r>
        <w:t>f independent market forecasts in developing the expected rate of return for each class of assets.</w:t>
      </w:r>
    </w:p>
    <w:p w14:paraId="035D8F18" w14:textId="77777777" w:rsidR="00F86F35" w:rsidRDefault="008A442A">
      <w:pPr>
        <w:pStyle w:val="BodyText"/>
        <w:spacing w:before="202" w:line="235" w:lineRule="auto"/>
        <w:ind w:left="330" w:right="473"/>
      </w:pPr>
      <w:r>
        <w:t>During</w:t>
      </w:r>
      <w:r>
        <w:rPr>
          <w:spacing w:val="-3"/>
        </w:rPr>
        <w:t xml:space="preserve"> </w:t>
      </w:r>
      <w:r>
        <w:t>2022</w:t>
      </w:r>
      <w:r>
        <w:rPr>
          <w:spacing w:val="-3"/>
        </w:rPr>
        <w:t xml:space="preserve"> </w:t>
      </w:r>
      <w:r>
        <w:t>and</w:t>
      </w:r>
      <w:r>
        <w:rPr>
          <w:spacing w:val="-3"/>
        </w:rPr>
        <w:t xml:space="preserve"> </w:t>
      </w:r>
      <w:r>
        <w:t>2021,</w:t>
      </w:r>
      <w:r>
        <w:rPr>
          <w:spacing w:val="-3"/>
        </w:rPr>
        <w:t xml:space="preserve"> </w:t>
      </w:r>
      <w:r>
        <w:t>the</w:t>
      </w:r>
      <w:r>
        <w:rPr>
          <w:spacing w:val="-3"/>
        </w:rPr>
        <w:t xml:space="preserve"> </w:t>
      </w:r>
      <w:r>
        <w:t>actuarial</w:t>
      </w:r>
      <w:r>
        <w:rPr>
          <w:spacing w:val="-3"/>
        </w:rPr>
        <w:t xml:space="preserve"> </w:t>
      </w:r>
      <w:r>
        <w:t>gains</w:t>
      </w:r>
      <w:r>
        <w:rPr>
          <w:spacing w:val="-3"/>
        </w:rPr>
        <w:t xml:space="preserve"> </w:t>
      </w:r>
      <w:r>
        <w:t>related</w:t>
      </w:r>
      <w:r>
        <w:rPr>
          <w:spacing w:val="-3"/>
        </w:rPr>
        <w:t xml:space="preserve"> </w:t>
      </w:r>
      <w:r>
        <w:t>to</w:t>
      </w:r>
      <w:r>
        <w:rPr>
          <w:spacing w:val="-3"/>
        </w:rPr>
        <w:t xml:space="preserve"> </w:t>
      </w:r>
      <w:r>
        <w:t>the</w:t>
      </w:r>
      <w:r>
        <w:rPr>
          <w:spacing w:val="-3"/>
        </w:rPr>
        <w:t xml:space="preserve"> </w:t>
      </w:r>
      <w:r>
        <w:t>benefit</w:t>
      </w:r>
      <w:r>
        <w:rPr>
          <w:spacing w:val="-3"/>
        </w:rPr>
        <w:t xml:space="preserve"> </w:t>
      </w:r>
      <w:r>
        <w:t>obligations</w:t>
      </w:r>
      <w:r>
        <w:rPr>
          <w:spacing w:val="-3"/>
        </w:rPr>
        <w:t xml:space="preserve"> </w:t>
      </w:r>
      <w:r>
        <w:t>for</w:t>
      </w:r>
      <w:r>
        <w:rPr>
          <w:spacing w:val="-3"/>
        </w:rPr>
        <w:t xml:space="preserve"> </w:t>
      </w:r>
      <w:r>
        <w:t>U.S.</w:t>
      </w:r>
      <w:r>
        <w:rPr>
          <w:spacing w:val="-3"/>
        </w:rPr>
        <w:t xml:space="preserve"> </w:t>
      </w:r>
      <w:r>
        <w:t>and</w:t>
      </w:r>
      <w:r>
        <w:rPr>
          <w:spacing w:val="-3"/>
        </w:rPr>
        <w:t xml:space="preserve"> </w:t>
      </w:r>
      <w:r>
        <w:t>international</w:t>
      </w:r>
      <w:r>
        <w:rPr>
          <w:spacing w:val="-3"/>
        </w:rPr>
        <w:t xml:space="preserve"> </w:t>
      </w:r>
      <w:r>
        <w:t>plans</w:t>
      </w:r>
      <w:r>
        <w:rPr>
          <w:spacing w:val="-3"/>
        </w:rPr>
        <w:t xml:space="preserve"> </w:t>
      </w:r>
      <w:r>
        <w:t>were</w:t>
      </w:r>
      <w:r>
        <w:rPr>
          <w:spacing w:val="-3"/>
        </w:rPr>
        <w:t xml:space="preserve"> </w:t>
      </w:r>
      <w:r>
        <w:t>primarily related to an increase in the di</w:t>
      </w:r>
      <w:r>
        <w:t>scount rates. During 2020, the actuarial losses related to the benefit obligations for U.S. and international plans were primarily related to a decrease in the discount rates.</w:t>
      </w:r>
    </w:p>
    <w:p w14:paraId="37473FCB" w14:textId="77777777" w:rsidR="00F86F35" w:rsidRDefault="008A442A">
      <w:pPr>
        <w:pStyle w:val="BodyText"/>
        <w:spacing w:before="202" w:line="235" w:lineRule="auto"/>
        <w:ind w:left="330" w:right="473"/>
      </w:pPr>
      <w:r>
        <w:pict w14:anchorId="7DEB8476">
          <v:shape id="docshape299" o:spid="_x0000_s1368" type="#_x0000_t202" style="position:absolute;left:0;text-align:left;margin-left:58.5pt;margin-top:46.65pt;width:495pt;height:193.15pt;z-index:157875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40"/>
                    <w:gridCol w:w="1550"/>
                    <w:gridCol w:w="1670"/>
                    <w:gridCol w:w="929"/>
                    <w:gridCol w:w="708"/>
                  </w:tblGrid>
                  <w:tr w:rsidR="00F86F35" w14:paraId="4797D003" w14:textId="77777777">
                    <w:trPr>
                      <w:trHeight w:val="260"/>
                    </w:trPr>
                    <w:tc>
                      <w:tcPr>
                        <w:tcW w:w="5040" w:type="dxa"/>
                        <w:vMerge w:val="restart"/>
                      </w:tcPr>
                      <w:p w14:paraId="7B49F0FF" w14:textId="77777777" w:rsidR="00F86F35" w:rsidRDefault="00F86F35">
                        <w:pPr>
                          <w:pStyle w:val="TableParagraph"/>
                          <w:jc w:val="left"/>
                          <w:rPr>
                            <w:rFonts w:ascii="Times New Roman"/>
                            <w:sz w:val="20"/>
                          </w:rPr>
                        </w:pPr>
                      </w:p>
                    </w:tc>
                    <w:tc>
                      <w:tcPr>
                        <w:tcW w:w="1550" w:type="dxa"/>
                        <w:tcBorders>
                          <w:bottom w:val="single" w:sz="8" w:space="0" w:color="0B2CD8"/>
                        </w:tcBorders>
                      </w:tcPr>
                      <w:p w14:paraId="5EAF577A" w14:textId="77777777" w:rsidR="00F86F35" w:rsidRDefault="00F86F35">
                        <w:pPr>
                          <w:pStyle w:val="TableParagraph"/>
                          <w:jc w:val="left"/>
                          <w:rPr>
                            <w:rFonts w:ascii="Times New Roman"/>
                            <w:sz w:val="18"/>
                          </w:rPr>
                        </w:pPr>
                      </w:p>
                    </w:tc>
                    <w:tc>
                      <w:tcPr>
                        <w:tcW w:w="1670" w:type="dxa"/>
                        <w:tcBorders>
                          <w:bottom w:val="single" w:sz="8" w:space="0" w:color="0B2CD8"/>
                        </w:tcBorders>
                      </w:tcPr>
                      <w:p w14:paraId="07BBD271" w14:textId="77777777" w:rsidR="00F86F35" w:rsidRDefault="008A442A">
                        <w:pPr>
                          <w:pStyle w:val="TableParagraph"/>
                          <w:spacing w:line="240" w:lineRule="exact"/>
                          <w:ind w:left="148"/>
                          <w:jc w:val="left"/>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c>
                      <w:tcPr>
                        <w:tcW w:w="1637" w:type="dxa"/>
                        <w:gridSpan w:val="2"/>
                        <w:tcBorders>
                          <w:bottom w:val="single" w:sz="8" w:space="0" w:color="0B2CD8"/>
                        </w:tcBorders>
                      </w:tcPr>
                      <w:p w14:paraId="4B84FAD6" w14:textId="77777777" w:rsidR="00F86F35" w:rsidRDefault="00F86F35">
                        <w:pPr>
                          <w:pStyle w:val="TableParagraph"/>
                          <w:jc w:val="left"/>
                          <w:rPr>
                            <w:rFonts w:ascii="Times New Roman"/>
                            <w:sz w:val="18"/>
                          </w:rPr>
                        </w:pPr>
                      </w:p>
                    </w:tc>
                  </w:tr>
                  <w:tr w:rsidR="00F86F35" w14:paraId="740741CA" w14:textId="77777777">
                    <w:trPr>
                      <w:trHeight w:val="265"/>
                    </w:trPr>
                    <w:tc>
                      <w:tcPr>
                        <w:tcW w:w="5040" w:type="dxa"/>
                        <w:vMerge/>
                        <w:tcBorders>
                          <w:top w:val="nil"/>
                        </w:tcBorders>
                      </w:tcPr>
                      <w:p w14:paraId="2613EEFD" w14:textId="77777777" w:rsidR="00F86F35" w:rsidRDefault="00F86F35">
                        <w:pPr>
                          <w:rPr>
                            <w:sz w:val="2"/>
                            <w:szCs w:val="2"/>
                          </w:rPr>
                        </w:pPr>
                      </w:p>
                    </w:tc>
                    <w:tc>
                      <w:tcPr>
                        <w:tcW w:w="1550" w:type="dxa"/>
                        <w:tcBorders>
                          <w:top w:val="single" w:sz="8" w:space="0" w:color="0B2CD8"/>
                          <w:bottom w:val="single" w:sz="8" w:space="0" w:color="0B2CD8"/>
                        </w:tcBorders>
                      </w:tcPr>
                      <w:p w14:paraId="65C428F7" w14:textId="77777777" w:rsidR="00F86F35" w:rsidRDefault="00F86F35">
                        <w:pPr>
                          <w:pStyle w:val="TableParagraph"/>
                          <w:jc w:val="left"/>
                          <w:rPr>
                            <w:rFonts w:ascii="Times New Roman"/>
                            <w:sz w:val="18"/>
                          </w:rPr>
                        </w:pPr>
                      </w:p>
                    </w:tc>
                    <w:tc>
                      <w:tcPr>
                        <w:tcW w:w="1670" w:type="dxa"/>
                        <w:tcBorders>
                          <w:top w:val="single" w:sz="8" w:space="0" w:color="0B2CD8"/>
                          <w:bottom w:val="single" w:sz="8" w:space="0" w:color="0B2CD8"/>
                        </w:tcBorders>
                      </w:tcPr>
                      <w:p w14:paraId="31646964" w14:textId="77777777" w:rsidR="00F86F35" w:rsidRDefault="008A442A">
                        <w:pPr>
                          <w:pStyle w:val="TableParagraph"/>
                          <w:spacing w:before="4" w:line="240" w:lineRule="exact"/>
                          <w:ind w:left="204"/>
                          <w:jc w:val="left"/>
                          <w:rPr>
                            <w:sz w:val="20"/>
                          </w:rPr>
                        </w:pPr>
                        <w:r>
                          <w:rPr>
                            <w:sz w:val="20"/>
                          </w:rPr>
                          <w:t>Pension</w:t>
                        </w:r>
                        <w:r>
                          <w:rPr>
                            <w:spacing w:val="-7"/>
                            <w:sz w:val="20"/>
                          </w:rPr>
                          <w:t xml:space="preserve"> </w:t>
                        </w:r>
                        <w:r>
                          <w:rPr>
                            <w:spacing w:val="-2"/>
                            <w:sz w:val="20"/>
                          </w:rPr>
                          <w:t>Benefits</w:t>
                        </w:r>
                      </w:p>
                    </w:tc>
                    <w:tc>
                      <w:tcPr>
                        <w:tcW w:w="929" w:type="dxa"/>
                        <w:tcBorders>
                          <w:top w:val="single" w:sz="8" w:space="0" w:color="0B2CD8"/>
                          <w:bottom w:val="single" w:sz="8" w:space="0" w:color="0B2CD8"/>
                        </w:tcBorders>
                      </w:tcPr>
                      <w:p w14:paraId="742BFD1D" w14:textId="77777777" w:rsidR="00F86F35" w:rsidRDefault="00F86F35">
                        <w:pPr>
                          <w:pStyle w:val="TableParagraph"/>
                          <w:jc w:val="left"/>
                          <w:rPr>
                            <w:rFonts w:ascii="Times New Roman"/>
                            <w:sz w:val="18"/>
                          </w:rPr>
                        </w:pPr>
                      </w:p>
                    </w:tc>
                    <w:tc>
                      <w:tcPr>
                        <w:tcW w:w="708" w:type="dxa"/>
                        <w:tcBorders>
                          <w:top w:val="single" w:sz="8" w:space="0" w:color="0B2CD8"/>
                          <w:bottom w:val="single" w:sz="8" w:space="0" w:color="0B2CD8"/>
                        </w:tcBorders>
                      </w:tcPr>
                      <w:p w14:paraId="569A2EEE" w14:textId="77777777" w:rsidR="00F86F35" w:rsidRDefault="00F86F35">
                        <w:pPr>
                          <w:pStyle w:val="TableParagraph"/>
                          <w:jc w:val="left"/>
                          <w:rPr>
                            <w:rFonts w:ascii="Times New Roman"/>
                            <w:sz w:val="18"/>
                          </w:rPr>
                        </w:pPr>
                      </w:p>
                    </w:tc>
                  </w:tr>
                  <w:tr w:rsidR="00F86F35" w14:paraId="274407F3" w14:textId="77777777">
                    <w:trPr>
                      <w:trHeight w:val="265"/>
                    </w:trPr>
                    <w:tc>
                      <w:tcPr>
                        <w:tcW w:w="5040" w:type="dxa"/>
                        <w:vMerge/>
                        <w:tcBorders>
                          <w:top w:val="nil"/>
                        </w:tcBorders>
                      </w:tcPr>
                      <w:p w14:paraId="5573E0B6" w14:textId="77777777" w:rsidR="00F86F35" w:rsidRDefault="00F86F35">
                        <w:pPr>
                          <w:rPr>
                            <w:sz w:val="2"/>
                            <w:szCs w:val="2"/>
                          </w:rPr>
                        </w:pPr>
                      </w:p>
                    </w:tc>
                    <w:tc>
                      <w:tcPr>
                        <w:tcW w:w="1550" w:type="dxa"/>
                        <w:tcBorders>
                          <w:top w:val="single" w:sz="8" w:space="0" w:color="0B2CD8"/>
                          <w:bottom w:val="single" w:sz="8" w:space="0" w:color="0B2CD8"/>
                        </w:tcBorders>
                      </w:tcPr>
                      <w:p w14:paraId="5980898C" w14:textId="77777777" w:rsidR="00F86F35" w:rsidRDefault="008A442A">
                        <w:pPr>
                          <w:pStyle w:val="TableParagraph"/>
                          <w:spacing w:before="4" w:line="240" w:lineRule="exact"/>
                          <w:ind w:left="997"/>
                          <w:jc w:val="left"/>
                          <w:rPr>
                            <w:b/>
                            <w:sz w:val="20"/>
                          </w:rPr>
                        </w:pPr>
                        <w:r>
                          <w:rPr>
                            <w:b/>
                            <w:spacing w:val="-4"/>
                            <w:sz w:val="20"/>
                          </w:rPr>
                          <w:t>2022</w:t>
                        </w:r>
                      </w:p>
                    </w:tc>
                    <w:tc>
                      <w:tcPr>
                        <w:tcW w:w="1670" w:type="dxa"/>
                        <w:tcBorders>
                          <w:top w:val="single" w:sz="8" w:space="0" w:color="0B2CD8"/>
                          <w:bottom w:val="single" w:sz="8" w:space="0" w:color="0B2CD8"/>
                        </w:tcBorders>
                      </w:tcPr>
                      <w:p w14:paraId="33299B20" w14:textId="77777777" w:rsidR="00F86F35" w:rsidRDefault="00F86F35">
                        <w:pPr>
                          <w:pStyle w:val="TableParagraph"/>
                          <w:jc w:val="left"/>
                          <w:rPr>
                            <w:rFonts w:ascii="Times New Roman"/>
                            <w:sz w:val="18"/>
                          </w:rPr>
                        </w:pPr>
                      </w:p>
                    </w:tc>
                    <w:tc>
                      <w:tcPr>
                        <w:tcW w:w="929" w:type="dxa"/>
                        <w:tcBorders>
                          <w:top w:val="single" w:sz="8" w:space="0" w:color="0B2CD8"/>
                          <w:bottom w:val="single" w:sz="8" w:space="0" w:color="0B2CD8"/>
                        </w:tcBorders>
                      </w:tcPr>
                      <w:p w14:paraId="5E30D73E" w14:textId="77777777" w:rsidR="00F86F35" w:rsidRDefault="008A442A">
                        <w:pPr>
                          <w:pStyle w:val="TableParagraph"/>
                          <w:spacing w:before="4" w:line="240" w:lineRule="exact"/>
                          <w:ind w:left="237"/>
                          <w:jc w:val="left"/>
                          <w:rPr>
                            <w:sz w:val="20"/>
                          </w:rPr>
                        </w:pPr>
                        <w:r>
                          <w:rPr>
                            <w:spacing w:val="-4"/>
                            <w:sz w:val="20"/>
                          </w:rPr>
                          <w:t>2021</w:t>
                        </w:r>
                      </w:p>
                    </w:tc>
                    <w:tc>
                      <w:tcPr>
                        <w:tcW w:w="708" w:type="dxa"/>
                        <w:tcBorders>
                          <w:top w:val="single" w:sz="8" w:space="0" w:color="0B2CD8"/>
                          <w:bottom w:val="single" w:sz="8" w:space="0" w:color="0B2CD8"/>
                        </w:tcBorders>
                      </w:tcPr>
                      <w:p w14:paraId="12BE3D58" w14:textId="77777777" w:rsidR="00F86F35" w:rsidRDefault="00F86F35">
                        <w:pPr>
                          <w:pStyle w:val="TableParagraph"/>
                          <w:jc w:val="left"/>
                          <w:rPr>
                            <w:rFonts w:ascii="Times New Roman"/>
                            <w:sz w:val="18"/>
                          </w:rPr>
                        </w:pPr>
                      </w:p>
                    </w:tc>
                  </w:tr>
                  <w:tr w:rsidR="00F86F35" w14:paraId="453E2663" w14:textId="77777777">
                    <w:trPr>
                      <w:trHeight w:val="265"/>
                    </w:trPr>
                    <w:tc>
                      <w:tcPr>
                        <w:tcW w:w="5040" w:type="dxa"/>
                        <w:vMerge/>
                        <w:tcBorders>
                          <w:top w:val="nil"/>
                        </w:tcBorders>
                      </w:tcPr>
                      <w:p w14:paraId="77F1CAD8" w14:textId="77777777" w:rsidR="00F86F35" w:rsidRDefault="00F86F35">
                        <w:pPr>
                          <w:rPr>
                            <w:sz w:val="2"/>
                            <w:szCs w:val="2"/>
                          </w:rPr>
                        </w:pPr>
                      </w:p>
                    </w:tc>
                    <w:tc>
                      <w:tcPr>
                        <w:tcW w:w="1550" w:type="dxa"/>
                        <w:tcBorders>
                          <w:top w:val="single" w:sz="8" w:space="0" w:color="0B2CD8"/>
                          <w:bottom w:val="single" w:sz="8" w:space="0" w:color="0B2CD8"/>
                        </w:tcBorders>
                      </w:tcPr>
                      <w:p w14:paraId="11FFAAF2" w14:textId="77777777" w:rsidR="00F86F35" w:rsidRDefault="008A442A">
                        <w:pPr>
                          <w:pStyle w:val="TableParagraph"/>
                          <w:spacing w:before="4" w:line="240" w:lineRule="exact"/>
                          <w:ind w:left="815"/>
                          <w:jc w:val="left"/>
                          <w:rPr>
                            <w:b/>
                            <w:sz w:val="20"/>
                          </w:rPr>
                        </w:pPr>
                        <w:r>
                          <w:rPr>
                            <w:b/>
                            <w:spacing w:val="-4"/>
                            <w:sz w:val="20"/>
                          </w:rPr>
                          <w:t>U.S.</w:t>
                        </w:r>
                      </w:p>
                    </w:tc>
                    <w:tc>
                      <w:tcPr>
                        <w:tcW w:w="1670" w:type="dxa"/>
                        <w:tcBorders>
                          <w:top w:val="single" w:sz="8" w:space="0" w:color="0B2CD8"/>
                          <w:bottom w:val="single" w:sz="8" w:space="0" w:color="0B2CD8"/>
                        </w:tcBorders>
                      </w:tcPr>
                      <w:p w14:paraId="184DBDBD" w14:textId="77777777" w:rsidR="00F86F35" w:rsidRDefault="008A442A">
                        <w:pPr>
                          <w:pStyle w:val="TableParagraph"/>
                          <w:spacing w:before="4" w:line="240" w:lineRule="exact"/>
                          <w:ind w:left="414"/>
                          <w:jc w:val="left"/>
                          <w:rPr>
                            <w:b/>
                            <w:sz w:val="20"/>
                          </w:rPr>
                        </w:pPr>
                        <w:r>
                          <w:rPr>
                            <w:b/>
                            <w:spacing w:val="-2"/>
                            <w:sz w:val="20"/>
                          </w:rPr>
                          <w:t>Int’l.</w:t>
                        </w:r>
                      </w:p>
                    </w:tc>
                    <w:tc>
                      <w:tcPr>
                        <w:tcW w:w="929" w:type="dxa"/>
                        <w:tcBorders>
                          <w:top w:val="single" w:sz="8" w:space="0" w:color="0B2CD8"/>
                          <w:bottom w:val="single" w:sz="8" w:space="0" w:color="0B2CD8"/>
                        </w:tcBorders>
                      </w:tcPr>
                      <w:p w14:paraId="7974BB7F" w14:textId="77777777" w:rsidR="00F86F35" w:rsidRDefault="008A442A">
                        <w:pPr>
                          <w:pStyle w:val="TableParagraph"/>
                          <w:spacing w:before="4" w:line="240" w:lineRule="exact"/>
                          <w:ind w:left="66"/>
                          <w:jc w:val="left"/>
                          <w:rPr>
                            <w:sz w:val="20"/>
                          </w:rPr>
                        </w:pPr>
                        <w:r>
                          <w:rPr>
                            <w:spacing w:val="-4"/>
                            <w:sz w:val="20"/>
                          </w:rPr>
                          <w:t>U.S.</w:t>
                        </w:r>
                      </w:p>
                    </w:tc>
                    <w:tc>
                      <w:tcPr>
                        <w:tcW w:w="708" w:type="dxa"/>
                        <w:tcBorders>
                          <w:top w:val="single" w:sz="8" w:space="0" w:color="0B2CD8"/>
                          <w:bottom w:val="single" w:sz="8" w:space="0" w:color="0B2CD8"/>
                        </w:tcBorders>
                      </w:tcPr>
                      <w:p w14:paraId="0E49EE0D" w14:textId="77777777" w:rsidR="00F86F35" w:rsidRDefault="008A442A">
                        <w:pPr>
                          <w:pStyle w:val="TableParagraph"/>
                          <w:spacing w:before="4" w:line="240" w:lineRule="exact"/>
                          <w:ind w:right="47"/>
                          <w:rPr>
                            <w:sz w:val="20"/>
                          </w:rPr>
                        </w:pPr>
                        <w:r>
                          <w:rPr>
                            <w:spacing w:val="-2"/>
                            <w:sz w:val="20"/>
                          </w:rPr>
                          <w:t>Int’l.</w:t>
                        </w:r>
                      </w:p>
                    </w:tc>
                  </w:tr>
                  <w:tr w:rsidR="00F86F35" w14:paraId="7601CF27" w14:textId="77777777">
                    <w:trPr>
                      <w:trHeight w:val="1049"/>
                    </w:trPr>
                    <w:tc>
                      <w:tcPr>
                        <w:tcW w:w="5040" w:type="dxa"/>
                      </w:tcPr>
                      <w:p w14:paraId="7C53909C" w14:textId="77777777" w:rsidR="00F86F35" w:rsidRDefault="00F86F35">
                        <w:pPr>
                          <w:pStyle w:val="TableParagraph"/>
                          <w:spacing w:before="6"/>
                          <w:jc w:val="left"/>
                          <w:rPr>
                            <w:b/>
                            <w:sz w:val="24"/>
                          </w:rPr>
                        </w:pPr>
                      </w:p>
                      <w:p w14:paraId="2CDF990C" w14:textId="77777777" w:rsidR="00F86F35" w:rsidRDefault="008A442A">
                        <w:pPr>
                          <w:pStyle w:val="TableParagraph"/>
                          <w:ind w:left="52"/>
                          <w:jc w:val="left"/>
                          <w:rPr>
                            <w:b/>
                            <w:sz w:val="20"/>
                          </w:rPr>
                        </w:pPr>
                        <w:r>
                          <w:rPr>
                            <w:b/>
                            <w:sz w:val="20"/>
                          </w:rPr>
                          <w:t>Pension</w:t>
                        </w:r>
                        <w:r>
                          <w:rPr>
                            <w:b/>
                            <w:spacing w:val="-7"/>
                            <w:sz w:val="20"/>
                          </w:rPr>
                          <w:t xml:space="preserve"> </w:t>
                        </w:r>
                        <w:r>
                          <w:rPr>
                            <w:b/>
                            <w:sz w:val="20"/>
                          </w:rPr>
                          <w:t>Plans</w:t>
                        </w:r>
                        <w:r>
                          <w:rPr>
                            <w:b/>
                            <w:spacing w:val="-6"/>
                            <w:sz w:val="20"/>
                          </w:rPr>
                          <w:t xml:space="preserve"> </w:t>
                        </w:r>
                        <w:r>
                          <w:rPr>
                            <w:b/>
                            <w:sz w:val="20"/>
                          </w:rPr>
                          <w:t>with</w:t>
                        </w:r>
                        <w:r>
                          <w:rPr>
                            <w:b/>
                            <w:spacing w:val="-6"/>
                            <w:sz w:val="20"/>
                          </w:rPr>
                          <w:t xml:space="preserve"> </w:t>
                        </w:r>
                        <w:r>
                          <w:rPr>
                            <w:b/>
                            <w:sz w:val="20"/>
                          </w:rPr>
                          <w:t>Projected</w:t>
                        </w:r>
                        <w:r>
                          <w:rPr>
                            <w:b/>
                            <w:spacing w:val="-7"/>
                            <w:sz w:val="20"/>
                          </w:rPr>
                          <w:t xml:space="preserve"> </w:t>
                        </w:r>
                        <w:r>
                          <w:rPr>
                            <w:b/>
                            <w:sz w:val="20"/>
                          </w:rPr>
                          <w:t>Benefit</w:t>
                        </w:r>
                        <w:r>
                          <w:rPr>
                            <w:b/>
                            <w:spacing w:val="-6"/>
                            <w:sz w:val="20"/>
                          </w:rPr>
                          <w:t xml:space="preserve"> </w:t>
                        </w:r>
                        <w:r>
                          <w:rPr>
                            <w:b/>
                            <w:sz w:val="20"/>
                          </w:rPr>
                          <w:t>Obligation</w:t>
                        </w:r>
                        <w:r>
                          <w:rPr>
                            <w:b/>
                            <w:spacing w:val="-6"/>
                            <w:sz w:val="20"/>
                          </w:rPr>
                          <w:t xml:space="preserve"> </w:t>
                        </w:r>
                        <w:r>
                          <w:rPr>
                            <w:b/>
                            <w:sz w:val="20"/>
                          </w:rPr>
                          <w:t>in</w:t>
                        </w:r>
                        <w:r>
                          <w:rPr>
                            <w:b/>
                            <w:spacing w:val="-6"/>
                            <w:sz w:val="20"/>
                          </w:rPr>
                          <w:t xml:space="preserve"> </w:t>
                        </w:r>
                        <w:r>
                          <w:rPr>
                            <w:b/>
                            <w:spacing w:val="-2"/>
                            <w:sz w:val="20"/>
                          </w:rPr>
                          <w:t>Excess</w:t>
                        </w:r>
                      </w:p>
                      <w:p w14:paraId="18FF3C40" w14:textId="77777777" w:rsidR="00F86F35" w:rsidRDefault="00F86F35">
                        <w:pPr>
                          <w:pStyle w:val="TableParagraph"/>
                          <w:spacing w:before="9"/>
                          <w:jc w:val="left"/>
                          <w:rPr>
                            <w:b/>
                            <w:sz w:val="19"/>
                          </w:rPr>
                        </w:pPr>
                      </w:p>
                      <w:p w14:paraId="12B72364" w14:textId="77777777" w:rsidR="00F86F35" w:rsidRDefault="008A442A">
                        <w:pPr>
                          <w:pStyle w:val="TableParagraph"/>
                          <w:ind w:left="52"/>
                          <w:jc w:val="left"/>
                          <w:rPr>
                            <w:sz w:val="20"/>
                          </w:rPr>
                        </w:pPr>
                        <w:r>
                          <w:rPr>
                            <w:sz w:val="20"/>
                          </w:rPr>
                          <w:t>Projected</w:t>
                        </w:r>
                        <w:r>
                          <w:rPr>
                            <w:spacing w:val="-8"/>
                            <w:sz w:val="20"/>
                          </w:rPr>
                          <w:t xml:space="preserve"> </w:t>
                        </w:r>
                        <w:r>
                          <w:rPr>
                            <w:sz w:val="20"/>
                          </w:rPr>
                          <w:t>benefit</w:t>
                        </w:r>
                        <w:r>
                          <w:rPr>
                            <w:spacing w:val="-8"/>
                            <w:sz w:val="20"/>
                          </w:rPr>
                          <w:t xml:space="preserve"> </w:t>
                        </w:r>
                        <w:r>
                          <w:rPr>
                            <w:spacing w:val="-2"/>
                            <w:sz w:val="20"/>
                          </w:rPr>
                          <w:t>obligation</w:t>
                        </w:r>
                      </w:p>
                    </w:tc>
                    <w:tc>
                      <w:tcPr>
                        <w:tcW w:w="1550" w:type="dxa"/>
                        <w:tcBorders>
                          <w:top w:val="single" w:sz="8" w:space="0" w:color="0B2CD8"/>
                        </w:tcBorders>
                      </w:tcPr>
                      <w:p w14:paraId="16D57964" w14:textId="77777777" w:rsidR="00F86F35" w:rsidRDefault="00F86F35">
                        <w:pPr>
                          <w:pStyle w:val="TableParagraph"/>
                          <w:jc w:val="left"/>
                          <w:rPr>
                            <w:b/>
                            <w:sz w:val="24"/>
                          </w:rPr>
                        </w:pPr>
                      </w:p>
                      <w:p w14:paraId="169E9E70" w14:textId="77777777" w:rsidR="00F86F35" w:rsidRDefault="00F86F35">
                        <w:pPr>
                          <w:pStyle w:val="TableParagraph"/>
                          <w:jc w:val="left"/>
                          <w:rPr>
                            <w:b/>
                            <w:sz w:val="24"/>
                          </w:rPr>
                        </w:pPr>
                      </w:p>
                      <w:p w14:paraId="5E30EF80" w14:textId="77777777" w:rsidR="00F86F35" w:rsidRDefault="008A442A">
                        <w:pPr>
                          <w:pStyle w:val="TableParagraph"/>
                          <w:tabs>
                            <w:tab w:val="left" w:pos="666"/>
                          </w:tabs>
                          <w:spacing w:before="198"/>
                          <w:ind w:left="52"/>
                          <w:jc w:val="left"/>
                          <w:rPr>
                            <w:b/>
                            <w:sz w:val="20"/>
                          </w:rPr>
                        </w:pPr>
                        <w:r>
                          <w:rPr>
                            <w:b/>
                            <w:spacing w:val="-10"/>
                            <w:sz w:val="20"/>
                          </w:rPr>
                          <w:t>$</w:t>
                        </w:r>
                        <w:r>
                          <w:rPr>
                            <w:b/>
                            <w:sz w:val="20"/>
                          </w:rPr>
                          <w:tab/>
                        </w:r>
                        <w:r>
                          <w:rPr>
                            <w:b/>
                            <w:spacing w:val="-2"/>
                            <w:sz w:val="20"/>
                          </w:rPr>
                          <w:t>1,478</w:t>
                        </w:r>
                      </w:p>
                    </w:tc>
                    <w:tc>
                      <w:tcPr>
                        <w:tcW w:w="1670" w:type="dxa"/>
                        <w:tcBorders>
                          <w:top w:val="single" w:sz="8" w:space="0" w:color="0B2CD8"/>
                        </w:tcBorders>
                      </w:tcPr>
                      <w:p w14:paraId="1660DFEA" w14:textId="77777777" w:rsidR="00F86F35" w:rsidRDefault="00F86F35">
                        <w:pPr>
                          <w:pStyle w:val="TableParagraph"/>
                          <w:jc w:val="left"/>
                          <w:rPr>
                            <w:b/>
                            <w:sz w:val="24"/>
                          </w:rPr>
                        </w:pPr>
                      </w:p>
                      <w:p w14:paraId="1D7AC264" w14:textId="77777777" w:rsidR="00F86F35" w:rsidRDefault="00F86F35">
                        <w:pPr>
                          <w:pStyle w:val="TableParagraph"/>
                          <w:jc w:val="left"/>
                          <w:rPr>
                            <w:b/>
                            <w:sz w:val="24"/>
                          </w:rPr>
                        </w:pPr>
                      </w:p>
                      <w:p w14:paraId="09803A84" w14:textId="77777777" w:rsidR="00F86F35" w:rsidRDefault="008A442A">
                        <w:pPr>
                          <w:pStyle w:val="TableParagraph"/>
                          <w:spacing w:before="198"/>
                          <w:ind w:left="469"/>
                          <w:jc w:val="left"/>
                          <w:rPr>
                            <w:b/>
                            <w:sz w:val="20"/>
                          </w:rPr>
                        </w:pPr>
                        <w:r>
                          <w:rPr>
                            <w:b/>
                            <w:spacing w:val="-5"/>
                            <w:sz w:val="20"/>
                          </w:rPr>
                          <w:t>277</w:t>
                        </w:r>
                      </w:p>
                    </w:tc>
                    <w:tc>
                      <w:tcPr>
                        <w:tcW w:w="929" w:type="dxa"/>
                        <w:tcBorders>
                          <w:top w:val="single" w:sz="8" w:space="0" w:color="0B2CD8"/>
                        </w:tcBorders>
                      </w:tcPr>
                      <w:p w14:paraId="175198AC" w14:textId="77777777" w:rsidR="00F86F35" w:rsidRDefault="00F86F35">
                        <w:pPr>
                          <w:pStyle w:val="TableParagraph"/>
                          <w:jc w:val="left"/>
                          <w:rPr>
                            <w:b/>
                            <w:sz w:val="24"/>
                          </w:rPr>
                        </w:pPr>
                      </w:p>
                      <w:p w14:paraId="305AB33C" w14:textId="77777777" w:rsidR="00F86F35" w:rsidRDefault="00F86F35">
                        <w:pPr>
                          <w:pStyle w:val="TableParagraph"/>
                          <w:jc w:val="left"/>
                          <w:rPr>
                            <w:b/>
                            <w:sz w:val="24"/>
                          </w:rPr>
                        </w:pPr>
                      </w:p>
                      <w:p w14:paraId="229AD9D8" w14:textId="77777777" w:rsidR="00F86F35" w:rsidRDefault="008A442A">
                        <w:pPr>
                          <w:pStyle w:val="TableParagraph"/>
                          <w:spacing w:before="198"/>
                          <w:ind w:left="60"/>
                          <w:jc w:val="left"/>
                          <w:rPr>
                            <w:sz w:val="20"/>
                          </w:rPr>
                        </w:pPr>
                        <w:r>
                          <w:rPr>
                            <w:spacing w:val="-5"/>
                            <w:sz w:val="20"/>
                          </w:rPr>
                          <w:t>261</w:t>
                        </w:r>
                      </w:p>
                    </w:tc>
                    <w:tc>
                      <w:tcPr>
                        <w:tcW w:w="708" w:type="dxa"/>
                        <w:tcBorders>
                          <w:top w:val="single" w:sz="8" w:space="0" w:color="0B2CD8"/>
                        </w:tcBorders>
                      </w:tcPr>
                      <w:p w14:paraId="29A3ED2A" w14:textId="77777777" w:rsidR="00F86F35" w:rsidRDefault="00F86F35">
                        <w:pPr>
                          <w:pStyle w:val="TableParagraph"/>
                          <w:jc w:val="left"/>
                          <w:rPr>
                            <w:b/>
                            <w:sz w:val="24"/>
                          </w:rPr>
                        </w:pPr>
                      </w:p>
                      <w:p w14:paraId="10CE38DB" w14:textId="77777777" w:rsidR="00F86F35" w:rsidRDefault="00F86F35">
                        <w:pPr>
                          <w:pStyle w:val="TableParagraph"/>
                          <w:jc w:val="left"/>
                          <w:rPr>
                            <w:b/>
                            <w:sz w:val="24"/>
                          </w:rPr>
                        </w:pPr>
                      </w:p>
                      <w:p w14:paraId="5267DFCE" w14:textId="77777777" w:rsidR="00F86F35" w:rsidRDefault="008A442A">
                        <w:pPr>
                          <w:pStyle w:val="TableParagraph"/>
                          <w:spacing w:before="198"/>
                          <w:ind w:right="70"/>
                          <w:rPr>
                            <w:sz w:val="20"/>
                          </w:rPr>
                        </w:pPr>
                        <w:r>
                          <w:rPr>
                            <w:spacing w:val="-5"/>
                            <w:sz w:val="20"/>
                          </w:rPr>
                          <w:t>362</w:t>
                        </w:r>
                      </w:p>
                    </w:tc>
                  </w:tr>
                  <w:tr w:rsidR="00F86F35" w14:paraId="05B0C30A" w14:textId="77777777">
                    <w:trPr>
                      <w:trHeight w:val="280"/>
                    </w:trPr>
                    <w:tc>
                      <w:tcPr>
                        <w:tcW w:w="5040" w:type="dxa"/>
                        <w:tcBorders>
                          <w:bottom w:val="single" w:sz="8" w:space="0" w:color="5D6670"/>
                        </w:tcBorders>
                      </w:tcPr>
                      <w:p w14:paraId="3E750BE5" w14:textId="77777777" w:rsidR="00F86F35" w:rsidRDefault="008A442A">
                        <w:pPr>
                          <w:pStyle w:val="TableParagraph"/>
                          <w:spacing w:before="19" w:line="240" w:lineRule="exact"/>
                          <w:ind w:left="52"/>
                          <w:jc w:val="left"/>
                          <w:rPr>
                            <w:sz w:val="20"/>
                          </w:rPr>
                        </w:pP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plan</w:t>
                        </w:r>
                        <w:r>
                          <w:rPr>
                            <w:spacing w:val="-3"/>
                            <w:sz w:val="20"/>
                          </w:rPr>
                          <w:t xml:space="preserve"> </w:t>
                        </w:r>
                        <w:r>
                          <w:rPr>
                            <w:spacing w:val="-2"/>
                            <w:sz w:val="20"/>
                          </w:rPr>
                          <w:t>assets</w:t>
                        </w:r>
                      </w:p>
                    </w:tc>
                    <w:tc>
                      <w:tcPr>
                        <w:tcW w:w="1550" w:type="dxa"/>
                        <w:tcBorders>
                          <w:bottom w:val="single" w:sz="8" w:space="0" w:color="5D6670"/>
                        </w:tcBorders>
                      </w:tcPr>
                      <w:p w14:paraId="2B562C6E" w14:textId="77777777" w:rsidR="00F86F35" w:rsidRDefault="008A442A">
                        <w:pPr>
                          <w:pStyle w:val="TableParagraph"/>
                          <w:spacing w:before="19" w:line="240" w:lineRule="exact"/>
                          <w:ind w:left="666"/>
                          <w:jc w:val="left"/>
                          <w:rPr>
                            <w:b/>
                            <w:sz w:val="20"/>
                          </w:rPr>
                        </w:pPr>
                        <w:r>
                          <w:rPr>
                            <w:b/>
                            <w:spacing w:val="-2"/>
                            <w:sz w:val="20"/>
                          </w:rPr>
                          <w:t>1,179</w:t>
                        </w:r>
                      </w:p>
                    </w:tc>
                    <w:tc>
                      <w:tcPr>
                        <w:tcW w:w="1670" w:type="dxa"/>
                        <w:tcBorders>
                          <w:bottom w:val="single" w:sz="8" w:space="0" w:color="5D6670"/>
                        </w:tcBorders>
                      </w:tcPr>
                      <w:p w14:paraId="23F34271" w14:textId="77777777" w:rsidR="00F86F35" w:rsidRDefault="008A442A">
                        <w:pPr>
                          <w:pStyle w:val="TableParagraph"/>
                          <w:spacing w:before="19" w:line="240" w:lineRule="exact"/>
                          <w:ind w:right="223"/>
                          <w:jc w:val="center"/>
                          <w:rPr>
                            <w:b/>
                            <w:sz w:val="20"/>
                          </w:rPr>
                        </w:pPr>
                        <w:r>
                          <w:rPr>
                            <w:b/>
                            <w:sz w:val="20"/>
                          </w:rPr>
                          <w:t>6</w:t>
                        </w:r>
                      </w:p>
                    </w:tc>
                    <w:tc>
                      <w:tcPr>
                        <w:tcW w:w="929" w:type="dxa"/>
                        <w:tcBorders>
                          <w:bottom w:val="single" w:sz="8" w:space="0" w:color="5D6670"/>
                        </w:tcBorders>
                      </w:tcPr>
                      <w:p w14:paraId="4648B1A8" w14:textId="77777777" w:rsidR="00F86F35" w:rsidRDefault="008A442A">
                        <w:pPr>
                          <w:pStyle w:val="TableParagraph"/>
                          <w:spacing w:before="19" w:line="240" w:lineRule="exact"/>
                          <w:ind w:left="183"/>
                          <w:jc w:val="left"/>
                          <w:rPr>
                            <w:sz w:val="20"/>
                          </w:rPr>
                        </w:pPr>
                        <w:r>
                          <w:rPr>
                            <w:sz w:val="20"/>
                          </w:rPr>
                          <w:t>—</w:t>
                        </w:r>
                      </w:p>
                    </w:tc>
                    <w:tc>
                      <w:tcPr>
                        <w:tcW w:w="708" w:type="dxa"/>
                        <w:tcBorders>
                          <w:bottom w:val="single" w:sz="8" w:space="0" w:color="5D6670"/>
                        </w:tcBorders>
                      </w:tcPr>
                      <w:p w14:paraId="6DD4543E" w14:textId="77777777" w:rsidR="00F86F35" w:rsidRDefault="008A442A">
                        <w:pPr>
                          <w:pStyle w:val="TableParagraph"/>
                          <w:spacing w:before="19" w:line="240" w:lineRule="exact"/>
                          <w:ind w:right="70"/>
                          <w:rPr>
                            <w:sz w:val="20"/>
                          </w:rPr>
                        </w:pPr>
                        <w:r>
                          <w:rPr>
                            <w:spacing w:val="-5"/>
                            <w:sz w:val="20"/>
                          </w:rPr>
                          <w:t>58</w:t>
                        </w:r>
                      </w:p>
                    </w:tc>
                  </w:tr>
                  <w:tr w:rsidR="00F86F35" w14:paraId="0AABDC6E" w14:textId="77777777">
                    <w:trPr>
                      <w:trHeight w:val="1079"/>
                    </w:trPr>
                    <w:tc>
                      <w:tcPr>
                        <w:tcW w:w="5040" w:type="dxa"/>
                      </w:tcPr>
                      <w:p w14:paraId="69371B7D" w14:textId="77777777" w:rsidR="00F86F35" w:rsidRDefault="00F86F35">
                        <w:pPr>
                          <w:pStyle w:val="TableParagraph"/>
                          <w:spacing w:before="12"/>
                          <w:jc w:val="left"/>
                          <w:rPr>
                            <w:b/>
                            <w:sz w:val="26"/>
                          </w:rPr>
                        </w:pPr>
                      </w:p>
                      <w:p w14:paraId="022687D8" w14:textId="77777777" w:rsidR="00F86F35" w:rsidRDefault="008A442A">
                        <w:pPr>
                          <w:pStyle w:val="TableParagraph"/>
                          <w:ind w:left="52"/>
                          <w:jc w:val="left"/>
                          <w:rPr>
                            <w:b/>
                            <w:sz w:val="20"/>
                          </w:rPr>
                        </w:pPr>
                        <w:r>
                          <w:rPr>
                            <w:b/>
                            <w:sz w:val="20"/>
                          </w:rPr>
                          <w:t>Pension</w:t>
                        </w:r>
                        <w:r>
                          <w:rPr>
                            <w:b/>
                            <w:spacing w:val="-10"/>
                            <w:sz w:val="20"/>
                          </w:rPr>
                          <w:t xml:space="preserve"> </w:t>
                        </w:r>
                        <w:r>
                          <w:rPr>
                            <w:b/>
                            <w:sz w:val="20"/>
                          </w:rPr>
                          <w:t>Plans</w:t>
                        </w:r>
                        <w:r>
                          <w:rPr>
                            <w:b/>
                            <w:spacing w:val="-7"/>
                            <w:sz w:val="20"/>
                          </w:rPr>
                          <w:t xml:space="preserve"> </w:t>
                        </w:r>
                        <w:r>
                          <w:rPr>
                            <w:b/>
                            <w:sz w:val="20"/>
                          </w:rPr>
                          <w:t>with</w:t>
                        </w:r>
                        <w:r>
                          <w:rPr>
                            <w:b/>
                            <w:spacing w:val="-7"/>
                            <w:sz w:val="20"/>
                          </w:rPr>
                          <w:t xml:space="preserve"> </w:t>
                        </w:r>
                        <w:r>
                          <w:rPr>
                            <w:b/>
                            <w:sz w:val="20"/>
                          </w:rPr>
                          <w:t>Accumulated</w:t>
                        </w:r>
                        <w:r>
                          <w:rPr>
                            <w:b/>
                            <w:spacing w:val="-8"/>
                            <w:sz w:val="20"/>
                          </w:rPr>
                          <w:t xml:space="preserve"> </w:t>
                        </w:r>
                        <w:r>
                          <w:rPr>
                            <w:b/>
                            <w:sz w:val="20"/>
                          </w:rPr>
                          <w:t>Benefit</w:t>
                        </w:r>
                        <w:r>
                          <w:rPr>
                            <w:b/>
                            <w:spacing w:val="-7"/>
                            <w:sz w:val="20"/>
                          </w:rPr>
                          <w:t xml:space="preserve"> </w:t>
                        </w:r>
                        <w:r>
                          <w:rPr>
                            <w:b/>
                            <w:sz w:val="20"/>
                          </w:rPr>
                          <w:t>Obligation</w:t>
                        </w:r>
                        <w:r>
                          <w:rPr>
                            <w:b/>
                            <w:spacing w:val="-7"/>
                            <w:sz w:val="20"/>
                          </w:rPr>
                          <w:t xml:space="preserve"> </w:t>
                        </w:r>
                        <w:r>
                          <w:rPr>
                            <w:b/>
                            <w:spacing w:val="-5"/>
                            <w:sz w:val="20"/>
                          </w:rPr>
                          <w:t>in</w:t>
                        </w:r>
                      </w:p>
                      <w:p w14:paraId="1B361F7F" w14:textId="77777777" w:rsidR="00F86F35" w:rsidRDefault="00F86F35">
                        <w:pPr>
                          <w:pStyle w:val="TableParagraph"/>
                          <w:spacing w:before="9"/>
                          <w:jc w:val="left"/>
                          <w:rPr>
                            <w:b/>
                            <w:sz w:val="19"/>
                          </w:rPr>
                        </w:pPr>
                      </w:p>
                      <w:p w14:paraId="0662FD32" w14:textId="77777777" w:rsidR="00F86F35" w:rsidRDefault="008A442A">
                        <w:pPr>
                          <w:pStyle w:val="TableParagraph"/>
                          <w:ind w:left="52"/>
                          <w:jc w:val="left"/>
                          <w:rPr>
                            <w:sz w:val="20"/>
                          </w:rPr>
                        </w:pPr>
                        <w:r>
                          <w:rPr>
                            <w:sz w:val="20"/>
                          </w:rPr>
                          <w:t>Accumulated</w:t>
                        </w:r>
                        <w:r>
                          <w:rPr>
                            <w:spacing w:val="-9"/>
                            <w:sz w:val="20"/>
                          </w:rPr>
                          <w:t xml:space="preserve"> </w:t>
                        </w:r>
                        <w:r>
                          <w:rPr>
                            <w:sz w:val="20"/>
                          </w:rPr>
                          <w:t>benefit</w:t>
                        </w:r>
                        <w:r>
                          <w:rPr>
                            <w:spacing w:val="-8"/>
                            <w:sz w:val="20"/>
                          </w:rPr>
                          <w:t xml:space="preserve"> </w:t>
                        </w:r>
                        <w:r>
                          <w:rPr>
                            <w:spacing w:val="-2"/>
                            <w:sz w:val="20"/>
                          </w:rPr>
                          <w:t>obligation</w:t>
                        </w:r>
                      </w:p>
                    </w:tc>
                    <w:tc>
                      <w:tcPr>
                        <w:tcW w:w="1550" w:type="dxa"/>
                      </w:tcPr>
                      <w:p w14:paraId="1E98182B" w14:textId="77777777" w:rsidR="00F86F35" w:rsidRDefault="00F86F35">
                        <w:pPr>
                          <w:pStyle w:val="TableParagraph"/>
                          <w:jc w:val="left"/>
                          <w:rPr>
                            <w:b/>
                            <w:sz w:val="24"/>
                          </w:rPr>
                        </w:pPr>
                      </w:p>
                      <w:p w14:paraId="4BE3FB84" w14:textId="77777777" w:rsidR="00F86F35" w:rsidRDefault="00F86F35">
                        <w:pPr>
                          <w:pStyle w:val="TableParagraph"/>
                          <w:jc w:val="left"/>
                          <w:rPr>
                            <w:b/>
                            <w:sz w:val="24"/>
                          </w:rPr>
                        </w:pPr>
                      </w:p>
                      <w:p w14:paraId="0434E540" w14:textId="77777777" w:rsidR="00F86F35" w:rsidRDefault="00F86F35">
                        <w:pPr>
                          <w:pStyle w:val="TableParagraph"/>
                          <w:spacing w:before="8"/>
                          <w:jc w:val="left"/>
                          <w:rPr>
                            <w:b/>
                            <w:sz w:val="18"/>
                          </w:rPr>
                        </w:pPr>
                      </w:p>
                      <w:p w14:paraId="7C4B8A1C" w14:textId="77777777" w:rsidR="00F86F35" w:rsidRDefault="008A442A">
                        <w:pPr>
                          <w:pStyle w:val="TableParagraph"/>
                          <w:tabs>
                            <w:tab w:val="left" w:pos="666"/>
                          </w:tabs>
                          <w:spacing w:before="1"/>
                          <w:ind w:left="52"/>
                          <w:jc w:val="left"/>
                          <w:rPr>
                            <w:b/>
                            <w:sz w:val="20"/>
                          </w:rPr>
                        </w:pPr>
                        <w:r>
                          <w:rPr>
                            <w:b/>
                            <w:spacing w:val="-10"/>
                            <w:sz w:val="20"/>
                          </w:rPr>
                          <w:t>$</w:t>
                        </w:r>
                        <w:r>
                          <w:rPr>
                            <w:b/>
                            <w:sz w:val="20"/>
                          </w:rPr>
                          <w:tab/>
                        </w:r>
                        <w:r>
                          <w:rPr>
                            <w:b/>
                            <w:spacing w:val="-2"/>
                            <w:sz w:val="20"/>
                          </w:rPr>
                          <w:t>1,384</w:t>
                        </w:r>
                      </w:p>
                    </w:tc>
                    <w:tc>
                      <w:tcPr>
                        <w:tcW w:w="1670" w:type="dxa"/>
                      </w:tcPr>
                      <w:p w14:paraId="78FE4769" w14:textId="77777777" w:rsidR="00F86F35" w:rsidRDefault="00F86F35">
                        <w:pPr>
                          <w:pStyle w:val="TableParagraph"/>
                          <w:jc w:val="left"/>
                          <w:rPr>
                            <w:b/>
                            <w:sz w:val="24"/>
                          </w:rPr>
                        </w:pPr>
                      </w:p>
                      <w:p w14:paraId="4E066F12" w14:textId="77777777" w:rsidR="00F86F35" w:rsidRDefault="00F86F35">
                        <w:pPr>
                          <w:pStyle w:val="TableParagraph"/>
                          <w:jc w:val="left"/>
                          <w:rPr>
                            <w:b/>
                            <w:sz w:val="24"/>
                          </w:rPr>
                        </w:pPr>
                      </w:p>
                      <w:p w14:paraId="67DFDCFA" w14:textId="77777777" w:rsidR="00F86F35" w:rsidRDefault="00F86F35">
                        <w:pPr>
                          <w:pStyle w:val="TableParagraph"/>
                          <w:spacing w:before="8"/>
                          <w:jc w:val="left"/>
                          <w:rPr>
                            <w:b/>
                            <w:sz w:val="18"/>
                          </w:rPr>
                        </w:pPr>
                      </w:p>
                      <w:p w14:paraId="122D620D" w14:textId="77777777" w:rsidR="00F86F35" w:rsidRDefault="008A442A">
                        <w:pPr>
                          <w:pStyle w:val="TableParagraph"/>
                          <w:spacing w:before="1"/>
                          <w:ind w:left="469"/>
                          <w:jc w:val="left"/>
                          <w:rPr>
                            <w:b/>
                            <w:sz w:val="20"/>
                          </w:rPr>
                        </w:pPr>
                        <w:r>
                          <w:rPr>
                            <w:b/>
                            <w:spacing w:val="-5"/>
                            <w:sz w:val="20"/>
                          </w:rPr>
                          <w:t>239</w:t>
                        </w:r>
                      </w:p>
                    </w:tc>
                    <w:tc>
                      <w:tcPr>
                        <w:tcW w:w="929" w:type="dxa"/>
                      </w:tcPr>
                      <w:p w14:paraId="72175088" w14:textId="77777777" w:rsidR="00F86F35" w:rsidRDefault="00F86F35">
                        <w:pPr>
                          <w:pStyle w:val="TableParagraph"/>
                          <w:jc w:val="left"/>
                          <w:rPr>
                            <w:b/>
                            <w:sz w:val="24"/>
                          </w:rPr>
                        </w:pPr>
                      </w:p>
                      <w:p w14:paraId="03795A03" w14:textId="77777777" w:rsidR="00F86F35" w:rsidRDefault="00F86F35">
                        <w:pPr>
                          <w:pStyle w:val="TableParagraph"/>
                          <w:jc w:val="left"/>
                          <w:rPr>
                            <w:b/>
                            <w:sz w:val="24"/>
                          </w:rPr>
                        </w:pPr>
                      </w:p>
                      <w:p w14:paraId="617EC814" w14:textId="77777777" w:rsidR="00F86F35" w:rsidRDefault="00F86F35">
                        <w:pPr>
                          <w:pStyle w:val="TableParagraph"/>
                          <w:spacing w:before="8"/>
                          <w:jc w:val="left"/>
                          <w:rPr>
                            <w:b/>
                            <w:sz w:val="18"/>
                          </w:rPr>
                        </w:pPr>
                      </w:p>
                      <w:p w14:paraId="57CEA0CC" w14:textId="77777777" w:rsidR="00F86F35" w:rsidRDefault="008A442A">
                        <w:pPr>
                          <w:pStyle w:val="TableParagraph"/>
                          <w:spacing w:before="1"/>
                          <w:ind w:left="60"/>
                          <w:jc w:val="left"/>
                          <w:rPr>
                            <w:sz w:val="20"/>
                          </w:rPr>
                        </w:pPr>
                        <w:r>
                          <w:rPr>
                            <w:spacing w:val="-5"/>
                            <w:sz w:val="20"/>
                          </w:rPr>
                          <w:t>234</w:t>
                        </w:r>
                      </w:p>
                    </w:tc>
                    <w:tc>
                      <w:tcPr>
                        <w:tcW w:w="708" w:type="dxa"/>
                      </w:tcPr>
                      <w:p w14:paraId="2CFBA3C7" w14:textId="77777777" w:rsidR="00F86F35" w:rsidRDefault="00F86F35">
                        <w:pPr>
                          <w:pStyle w:val="TableParagraph"/>
                          <w:jc w:val="left"/>
                          <w:rPr>
                            <w:b/>
                            <w:sz w:val="24"/>
                          </w:rPr>
                        </w:pPr>
                      </w:p>
                      <w:p w14:paraId="4CC6D1D3" w14:textId="77777777" w:rsidR="00F86F35" w:rsidRDefault="00F86F35">
                        <w:pPr>
                          <w:pStyle w:val="TableParagraph"/>
                          <w:jc w:val="left"/>
                          <w:rPr>
                            <w:b/>
                            <w:sz w:val="24"/>
                          </w:rPr>
                        </w:pPr>
                      </w:p>
                      <w:p w14:paraId="026C5EE7" w14:textId="77777777" w:rsidR="00F86F35" w:rsidRDefault="00F86F35">
                        <w:pPr>
                          <w:pStyle w:val="TableParagraph"/>
                          <w:spacing w:before="8"/>
                          <w:jc w:val="left"/>
                          <w:rPr>
                            <w:b/>
                            <w:sz w:val="18"/>
                          </w:rPr>
                        </w:pPr>
                      </w:p>
                      <w:p w14:paraId="12816FD4" w14:textId="77777777" w:rsidR="00F86F35" w:rsidRDefault="008A442A">
                        <w:pPr>
                          <w:pStyle w:val="TableParagraph"/>
                          <w:spacing w:before="1"/>
                          <w:ind w:right="70"/>
                          <w:rPr>
                            <w:sz w:val="20"/>
                          </w:rPr>
                        </w:pPr>
                        <w:r>
                          <w:rPr>
                            <w:spacing w:val="-5"/>
                            <w:sz w:val="20"/>
                          </w:rPr>
                          <w:t>271</w:t>
                        </w:r>
                      </w:p>
                    </w:tc>
                  </w:tr>
                  <w:tr w:rsidR="00F86F35" w14:paraId="6DF2C723" w14:textId="77777777">
                    <w:trPr>
                      <w:trHeight w:val="280"/>
                    </w:trPr>
                    <w:tc>
                      <w:tcPr>
                        <w:tcW w:w="5040" w:type="dxa"/>
                        <w:tcBorders>
                          <w:bottom w:val="single" w:sz="8" w:space="0" w:color="5D6670"/>
                        </w:tcBorders>
                      </w:tcPr>
                      <w:p w14:paraId="7E342C38" w14:textId="77777777" w:rsidR="00F86F35" w:rsidRDefault="008A442A">
                        <w:pPr>
                          <w:pStyle w:val="TableParagraph"/>
                          <w:spacing w:before="19" w:line="240" w:lineRule="exact"/>
                          <w:ind w:left="52"/>
                          <w:jc w:val="left"/>
                          <w:rPr>
                            <w:sz w:val="20"/>
                          </w:rPr>
                        </w:pP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plan</w:t>
                        </w:r>
                        <w:r>
                          <w:rPr>
                            <w:spacing w:val="-3"/>
                            <w:sz w:val="20"/>
                          </w:rPr>
                          <w:t xml:space="preserve"> </w:t>
                        </w:r>
                        <w:r>
                          <w:rPr>
                            <w:spacing w:val="-2"/>
                            <w:sz w:val="20"/>
                          </w:rPr>
                          <w:t>assets</w:t>
                        </w:r>
                      </w:p>
                    </w:tc>
                    <w:tc>
                      <w:tcPr>
                        <w:tcW w:w="1550" w:type="dxa"/>
                        <w:tcBorders>
                          <w:bottom w:val="single" w:sz="8" w:space="0" w:color="5D6670"/>
                        </w:tcBorders>
                      </w:tcPr>
                      <w:p w14:paraId="32914C64" w14:textId="77777777" w:rsidR="00F86F35" w:rsidRDefault="008A442A">
                        <w:pPr>
                          <w:pStyle w:val="TableParagraph"/>
                          <w:spacing w:before="19" w:line="240" w:lineRule="exact"/>
                          <w:ind w:left="666"/>
                          <w:jc w:val="left"/>
                          <w:rPr>
                            <w:b/>
                            <w:sz w:val="20"/>
                          </w:rPr>
                        </w:pPr>
                        <w:r>
                          <w:rPr>
                            <w:b/>
                            <w:spacing w:val="-2"/>
                            <w:sz w:val="20"/>
                          </w:rPr>
                          <w:t>1,179</w:t>
                        </w:r>
                      </w:p>
                    </w:tc>
                    <w:tc>
                      <w:tcPr>
                        <w:tcW w:w="1670" w:type="dxa"/>
                        <w:tcBorders>
                          <w:bottom w:val="single" w:sz="8" w:space="0" w:color="5D6670"/>
                        </w:tcBorders>
                      </w:tcPr>
                      <w:p w14:paraId="0B2C6F79" w14:textId="77777777" w:rsidR="00F86F35" w:rsidRDefault="008A442A">
                        <w:pPr>
                          <w:pStyle w:val="TableParagraph"/>
                          <w:spacing w:before="19" w:line="240" w:lineRule="exact"/>
                          <w:ind w:right="223"/>
                          <w:jc w:val="center"/>
                          <w:rPr>
                            <w:b/>
                            <w:sz w:val="20"/>
                          </w:rPr>
                        </w:pPr>
                        <w:r>
                          <w:rPr>
                            <w:b/>
                            <w:sz w:val="20"/>
                          </w:rPr>
                          <w:t>6</w:t>
                        </w:r>
                      </w:p>
                    </w:tc>
                    <w:tc>
                      <w:tcPr>
                        <w:tcW w:w="929" w:type="dxa"/>
                        <w:tcBorders>
                          <w:bottom w:val="single" w:sz="8" w:space="0" w:color="5D6670"/>
                        </w:tcBorders>
                      </w:tcPr>
                      <w:p w14:paraId="42BD31F3" w14:textId="77777777" w:rsidR="00F86F35" w:rsidRDefault="008A442A">
                        <w:pPr>
                          <w:pStyle w:val="TableParagraph"/>
                          <w:spacing w:before="19" w:line="240" w:lineRule="exact"/>
                          <w:ind w:left="183"/>
                          <w:jc w:val="left"/>
                          <w:rPr>
                            <w:sz w:val="20"/>
                          </w:rPr>
                        </w:pPr>
                        <w:r>
                          <w:rPr>
                            <w:sz w:val="20"/>
                          </w:rPr>
                          <w:t>—</w:t>
                        </w:r>
                      </w:p>
                    </w:tc>
                    <w:tc>
                      <w:tcPr>
                        <w:tcW w:w="708" w:type="dxa"/>
                        <w:tcBorders>
                          <w:bottom w:val="single" w:sz="8" w:space="0" w:color="5D6670"/>
                        </w:tcBorders>
                      </w:tcPr>
                      <w:p w14:paraId="6F320B92" w14:textId="77777777" w:rsidR="00F86F35" w:rsidRDefault="008A442A">
                        <w:pPr>
                          <w:pStyle w:val="TableParagraph"/>
                          <w:spacing w:before="19" w:line="240" w:lineRule="exact"/>
                          <w:ind w:right="70"/>
                          <w:rPr>
                            <w:sz w:val="20"/>
                          </w:rPr>
                        </w:pPr>
                        <w:r>
                          <w:rPr>
                            <w:sz w:val="20"/>
                          </w:rPr>
                          <w:t>9</w:t>
                        </w:r>
                      </w:p>
                    </w:tc>
                  </w:tr>
                </w:tbl>
                <w:p w14:paraId="15CE8786" w14:textId="77777777" w:rsidR="00F86F35" w:rsidRDefault="00F86F35">
                  <w:pPr>
                    <w:pStyle w:val="BodyText"/>
                  </w:pPr>
                </w:p>
              </w:txbxContent>
            </v:textbox>
            <w10:wrap anchorx="page"/>
          </v:shape>
        </w:pict>
      </w:r>
      <w:r>
        <w:t>The</w:t>
      </w:r>
      <w:r>
        <w:rPr>
          <w:spacing w:val="-4"/>
        </w:rPr>
        <w:t xml:space="preserve"> </w:t>
      </w:r>
      <w:r>
        <w:t>following</w:t>
      </w:r>
      <w:r>
        <w:rPr>
          <w:spacing w:val="-4"/>
        </w:rPr>
        <w:t xml:space="preserve"> </w:t>
      </w:r>
      <w:r>
        <w:t>tables</w:t>
      </w:r>
      <w:r>
        <w:rPr>
          <w:spacing w:val="-4"/>
        </w:rPr>
        <w:t xml:space="preserve"> </w:t>
      </w:r>
      <w:r>
        <w:t>summarize</w:t>
      </w:r>
      <w:r>
        <w:rPr>
          <w:spacing w:val="-4"/>
        </w:rPr>
        <w:t xml:space="preserve"> </w:t>
      </w:r>
      <w:r>
        <w:t>information</w:t>
      </w:r>
      <w:r>
        <w:rPr>
          <w:spacing w:val="-4"/>
        </w:rPr>
        <w:t xml:space="preserve"> </w:t>
      </w:r>
      <w:r>
        <w:t>related</w:t>
      </w:r>
      <w:r>
        <w:rPr>
          <w:spacing w:val="-4"/>
        </w:rPr>
        <w:t xml:space="preserve"> </w:t>
      </w:r>
      <w:r>
        <w:t>to</w:t>
      </w:r>
      <w:r>
        <w:rPr>
          <w:spacing w:val="-4"/>
        </w:rPr>
        <w:t xml:space="preserve"> </w:t>
      </w:r>
      <w:r>
        <w:t>the</w:t>
      </w:r>
      <w:r>
        <w:rPr>
          <w:spacing w:val="-4"/>
        </w:rPr>
        <w:t xml:space="preserve"> </w:t>
      </w:r>
      <w:r>
        <w:t>Company's</w:t>
      </w:r>
      <w:r>
        <w:rPr>
          <w:spacing w:val="-4"/>
        </w:rPr>
        <w:t xml:space="preserve"> </w:t>
      </w:r>
      <w:r>
        <w:t>pension</w:t>
      </w:r>
      <w:r>
        <w:rPr>
          <w:spacing w:val="-4"/>
        </w:rPr>
        <w:t xml:space="preserve"> </w:t>
      </w:r>
      <w:r>
        <w:t>plans</w:t>
      </w:r>
      <w:r>
        <w:rPr>
          <w:spacing w:val="-4"/>
        </w:rPr>
        <w:t xml:space="preserve"> </w:t>
      </w:r>
      <w:r>
        <w:t>with</w:t>
      </w:r>
      <w:r>
        <w:rPr>
          <w:spacing w:val="-4"/>
        </w:rPr>
        <w:t xml:space="preserve"> </w:t>
      </w:r>
      <w:r>
        <w:t>projected</w:t>
      </w:r>
      <w:r>
        <w:rPr>
          <w:spacing w:val="-4"/>
        </w:rPr>
        <w:t xml:space="preserve"> </w:t>
      </w:r>
      <w:r>
        <w:t>and</w:t>
      </w:r>
      <w:r>
        <w:rPr>
          <w:spacing w:val="-4"/>
        </w:rPr>
        <w:t xml:space="preserve"> </w:t>
      </w:r>
      <w:r>
        <w:t>accumulated benefit obligations in excess of the fair value of the plans' assets:</w:t>
      </w:r>
    </w:p>
    <w:p w14:paraId="436731CD" w14:textId="77777777" w:rsidR="00F86F35" w:rsidRDefault="00F86F35">
      <w:pPr>
        <w:pStyle w:val="BodyText"/>
        <w:rPr>
          <w:sz w:val="24"/>
        </w:rPr>
      </w:pPr>
    </w:p>
    <w:p w14:paraId="68EE6441" w14:textId="77777777" w:rsidR="00F86F35" w:rsidRDefault="00F86F35">
      <w:pPr>
        <w:pStyle w:val="BodyText"/>
        <w:rPr>
          <w:sz w:val="24"/>
        </w:rPr>
      </w:pPr>
    </w:p>
    <w:p w14:paraId="1C890934" w14:textId="77777777" w:rsidR="00F86F35" w:rsidRDefault="00F86F35">
      <w:pPr>
        <w:pStyle w:val="BodyText"/>
        <w:rPr>
          <w:sz w:val="24"/>
        </w:rPr>
      </w:pPr>
    </w:p>
    <w:p w14:paraId="5032BF78" w14:textId="77777777" w:rsidR="00F86F35" w:rsidRDefault="00F86F35">
      <w:pPr>
        <w:pStyle w:val="BodyText"/>
        <w:rPr>
          <w:sz w:val="24"/>
        </w:rPr>
      </w:pPr>
    </w:p>
    <w:p w14:paraId="45E8458C" w14:textId="77777777" w:rsidR="00F86F35" w:rsidRDefault="00F86F35">
      <w:pPr>
        <w:pStyle w:val="BodyText"/>
        <w:rPr>
          <w:sz w:val="24"/>
        </w:rPr>
      </w:pPr>
    </w:p>
    <w:p w14:paraId="7AC0D55C" w14:textId="77777777" w:rsidR="00F86F35" w:rsidRDefault="00F86F35">
      <w:pPr>
        <w:pStyle w:val="BodyText"/>
        <w:spacing w:before="8"/>
        <w:rPr>
          <w:sz w:val="34"/>
        </w:rPr>
      </w:pPr>
    </w:p>
    <w:p w14:paraId="52C631E4" w14:textId="77777777" w:rsidR="00F86F35" w:rsidRDefault="008A442A">
      <w:pPr>
        <w:pStyle w:val="Heading6"/>
        <w:spacing w:before="0"/>
        <w:ind w:left="562"/>
      </w:pPr>
      <w:r>
        <w:t>of</w:t>
      </w:r>
      <w:r>
        <w:rPr>
          <w:spacing w:val="-5"/>
        </w:rPr>
        <w:t xml:space="preserve"> </w:t>
      </w:r>
      <w:r>
        <w:t>Plan</w:t>
      </w:r>
      <w:r>
        <w:rPr>
          <w:spacing w:val="-3"/>
        </w:rPr>
        <w:t xml:space="preserve"> </w:t>
      </w:r>
      <w:r>
        <w:rPr>
          <w:spacing w:val="-2"/>
        </w:rPr>
        <w:t>Assets</w:t>
      </w:r>
    </w:p>
    <w:p w14:paraId="1874E141" w14:textId="77777777" w:rsidR="00F86F35" w:rsidRDefault="00F86F35">
      <w:pPr>
        <w:pStyle w:val="BodyText"/>
        <w:rPr>
          <w:b/>
          <w:sz w:val="24"/>
        </w:rPr>
      </w:pPr>
    </w:p>
    <w:p w14:paraId="56F243E4" w14:textId="77777777" w:rsidR="00F86F35" w:rsidRDefault="00F86F35">
      <w:pPr>
        <w:pStyle w:val="BodyText"/>
        <w:rPr>
          <w:b/>
          <w:sz w:val="24"/>
        </w:rPr>
      </w:pPr>
    </w:p>
    <w:p w14:paraId="27237465" w14:textId="77777777" w:rsidR="00F86F35" w:rsidRDefault="00F86F35">
      <w:pPr>
        <w:pStyle w:val="BodyText"/>
        <w:rPr>
          <w:b/>
          <w:sz w:val="24"/>
        </w:rPr>
      </w:pPr>
    </w:p>
    <w:p w14:paraId="1635161E" w14:textId="77777777" w:rsidR="00F86F35" w:rsidRDefault="00F86F35">
      <w:pPr>
        <w:pStyle w:val="BodyText"/>
        <w:spacing w:before="1"/>
        <w:rPr>
          <w:b/>
          <w:sz w:val="21"/>
        </w:rPr>
      </w:pPr>
    </w:p>
    <w:p w14:paraId="0D9E450F" w14:textId="77777777" w:rsidR="00F86F35" w:rsidRDefault="008A442A">
      <w:pPr>
        <w:ind w:left="562"/>
        <w:rPr>
          <w:b/>
          <w:sz w:val="20"/>
        </w:rPr>
      </w:pPr>
      <w:r>
        <w:rPr>
          <w:b/>
          <w:sz w:val="20"/>
        </w:rPr>
        <w:t>Excess</w:t>
      </w:r>
      <w:r>
        <w:rPr>
          <w:b/>
          <w:spacing w:val="-4"/>
          <w:sz w:val="20"/>
        </w:rPr>
        <w:t xml:space="preserve"> </w:t>
      </w:r>
      <w:r>
        <w:rPr>
          <w:b/>
          <w:sz w:val="20"/>
        </w:rPr>
        <w:t>of</w:t>
      </w:r>
      <w:r>
        <w:rPr>
          <w:b/>
          <w:spacing w:val="-4"/>
          <w:sz w:val="20"/>
        </w:rPr>
        <w:t xml:space="preserve"> </w:t>
      </w:r>
      <w:r>
        <w:rPr>
          <w:b/>
          <w:sz w:val="20"/>
        </w:rPr>
        <w:t>Plan</w:t>
      </w:r>
      <w:r>
        <w:rPr>
          <w:b/>
          <w:spacing w:val="-4"/>
          <w:sz w:val="20"/>
        </w:rPr>
        <w:t xml:space="preserve"> </w:t>
      </w:r>
      <w:r>
        <w:rPr>
          <w:b/>
          <w:spacing w:val="-2"/>
          <w:sz w:val="20"/>
        </w:rPr>
        <w:t>Assets</w:t>
      </w:r>
    </w:p>
    <w:p w14:paraId="0BCC00DB" w14:textId="77777777" w:rsidR="00F86F35" w:rsidRDefault="00F86F35">
      <w:pPr>
        <w:rPr>
          <w:sz w:val="20"/>
        </w:rPr>
        <w:sectPr w:rsidR="00F86F35">
          <w:footerReference w:type="even" r:id="rId79"/>
          <w:footerReference w:type="default" r:id="rId80"/>
          <w:pgSz w:w="12240" w:h="15840"/>
          <w:pgMar w:top="600" w:right="700" w:bottom="720" w:left="840" w:header="372" w:footer="530" w:gutter="0"/>
          <w:pgNumType w:start="112"/>
          <w:cols w:space="720"/>
        </w:sectPr>
      </w:pPr>
    </w:p>
    <w:p w14:paraId="2C499213" w14:textId="77777777" w:rsidR="00F86F35" w:rsidRDefault="00F86F35">
      <w:pPr>
        <w:pStyle w:val="BodyText"/>
        <w:spacing w:before="8"/>
        <w:rPr>
          <w:b/>
          <w:sz w:val="11"/>
        </w:rPr>
      </w:pPr>
    </w:p>
    <w:p w14:paraId="1D75A571" w14:textId="77777777" w:rsidR="00F86F35" w:rsidRDefault="008A442A">
      <w:pPr>
        <w:pStyle w:val="BodyText"/>
        <w:spacing w:before="104" w:line="235" w:lineRule="auto"/>
        <w:ind w:left="330" w:right="473"/>
      </w:pPr>
      <w:r>
        <w:t>Included</w:t>
      </w:r>
      <w:r>
        <w:rPr>
          <w:spacing w:val="-4"/>
        </w:rPr>
        <w:t xml:space="preserve"> </w:t>
      </w:r>
      <w:r>
        <w:t>in</w:t>
      </w:r>
      <w:r>
        <w:rPr>
          <w:spacing w:val="-4"/>
        </w:rPr>
        <w:t xml:space="preserve"> </w:t>
      </w:r>
      <w:r>
        <w:t>accumulated</w:t>
      </w:r>
      <w:r>
        <w:rPr>
          <w:spacing w:val="-4"/>
        </w:rPr>
        <w:t xml:space="preserve"> </w:t>
      </w:r>
      <w:r>
        <w:t>other</w:t>
      </w:r>
      <w:r>
        <w:rPr>
          <w:spacing w:val="-4"/>
        </w:rPr>
        <w:t xml:space="preserve"> </w:t>
      </w:r>
      <w:r>
        <w:t>comprehensive</w:t>
      </w:r>
      <w:r>
        <w:rPr>
          <w:spacing w:val="-4"/>
        </w:rPr>
        <w:t xml:space="preserve"> </w:t>
      </w:r>
      <w:r>
        <w:t>income</w:t>
      </w:r>
      <w:r>
        <w:rPr>
          <w:spacing w:val="-4"/>
        </w:rPr>
        <w:t xml:space="preserve"> </w:t>
      </w:r>
      <w:r>
        <w:t>(loss)</w:t>
      </w:r>
      <w:r>
        <w:rPr>
          <w:spacing w:val="-4"/>
        </w:rPr>
        <w:t xml:space="preserve"> </w:t>
      </w:r>
      <w:r>
        <w:t>at</w:t>
      </w:r>
      <w:r>
        <w:rPr>
          <w:spacing w:val="-4"/>
        </w:rPr>
        <w:t xml:space="preserve"> </w:t>
      </w:r>
      <w:r>
        <w:t>December</w:t>
      </w:r>
      <w:r>
        <w:rPr>
          <w:spacing w:val="-4"/>
        </w:rPr>
        <w:t xml:space="preserve"> </w:t>
      </w:r>
      <w:r>
        <w:t>31</w:t>
      </w:r>
      <w:r>
        <w:rPr>
          <w:spacing w:val="-4"/>
        </w:rPr>
        <w:t xml:space="preserve"> </w:t>
      </w:r>
      <w:r>
        <w:t>were</w:t>
      </w:r>
      <w:r>
        <w:rPr>
          <w:spacing w:val="-4"/>
        </w:rPr>
        <w:t xml:space="preserve"> </w:t>
      </w:r>
      <w:r>
        <w:t>the</w:t>
      </w:r>
      <w:r>
        <w:rPr>
          <w:spacing w:val="-4"/>
        </w:rPr>
        <w:t xml:space="preserve"> </w:t>
      </w:r>
      <w:r>
        <w:t>following</w:t>
      </w:r>
      <w:r>
        <w:rPr>
          <w:spacing w:val="-4"/>
        </w:rPr>
        <w:t xml:space="preserve"> </w:t>
      </w:r>
      <w:r>
        <w:t>before-tax</w:t>
      </w:r>
      <w:r>
        <w:rPr>
          <w:spacing w:val="-4"/>
        </w:rPr>
        <w:t xml:space="preserve"> </w:t>
      </w:r>
      <w:r>
        <w:t>amounts</w:t>
      </w:r>
      <w:r>
        <w:rPr>
          <w:spacing w:val="-4"/>
        </w:rPr>
        <w:t xml:space="preserve"> </w:t>
      </w:r>
      <w:r>
        <w:t>that had not been recognized in net periodic benefit cost:</w:t>
      </w:r>
    </w:p>
    <w:p w14:paraId="45589EEA" w14:textId="77777777" w:rsidR="00F86F35" w:rsidRDefault="00F86F35">
      <w:pPr>
        <w:pStyle w:val="BodyText"/>
        <w:spacing w:before="8"/>
      </w:pPr>
    </w:p>
    <w:p w14:paraId="73D5600E" w14:textId="77777777" w:rsidR="00F86F35" w:rsidRDefault="008A442A">
      <w:pPr>
        <w:pStyle w:val="BodyText"/>
        <w:ind w:left="6423"/>
      </w:pPr>
      <w:r>
        <w:pict w14:anchorId="4F45B115">
          <v:group id="docshapegroup300" o:spid="_x0000_s1365" style="position:absolute;left:0;text-align:left;margin-left:246pt;margin-top:13pt;width:307.5pt;height:1pt;z-index:-15669248;mso-wrap-distance-left:0;mso-wrap-distance-right:0;mso-position-horizontal-relative:page" coordorigin="4920,260" coordsize="6150,20">
            <v:shape id="docshape301" o:spid="_x0000_s1367" style="position:absolute;left:4920;top:270;width:6150;height:2" coordorigin="4920,270" coordsize="6150,0" path="m11070,270r-6150,e" fillcolor="black" stroked="f">
              <v:fill opacity="0"/>
              <v:path arrowok="t"/>
            </v:shape>
            <v:line id="_x0000_s1366" style="position:absolute" from="4920,270" to="11070,2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5BD2EC40" w14:textId="77777777" w:rsidR="00F86F35" w:rsidRDefault="008A442A">
      <w:pPr>
        <w:pStyle w:val="BodyText"/>
        <w:tabs>
          <w:tab w:val="left" w:pos="8633"/>
        </w:tabs>
        <w:spacing w:before="4" w:after="27"/>
        <w:ind w:left="5444"/>
      </w:pPr>
      <w:r>
        <w:t>Pension</w:t>
      </w:r>
      <w:r>
        <w:rPr>
          <w:spacing w:val="-7"/>
        </w:rPr>
        <w:t xml:space="preserve"> </w:t>
      </w:r>
      <w:r>
        <w:rPr>
          <w:spacing w:val="-2"/>
        </w:rPr>
        <w:t>Benefits</w:t>
      </w:r>
      <w:r>
        <w:tab/>
        <w:t>Other</w:t>
      </w:r>
      <w:r>
        <w:rPr>
          <w:spacing w:val="-5"/>
        </w:rPr>
        <w:t xml:space="preserve"> </w:t>
      </w:r>
      <w:r>
        <w:rPr>
          <w:spacing w:val="-2"/>
        </w:rPr>
        <w:t>Benefits</w:t>
      </w:r>
    </w:p>
    <w:tbl>
      <w:tblPr>
        <w:tblW w:w="0" w:type="auto"/>
        <w:tblInd w:w="337" w:type="dxa"/>
        <w:tblLayout w:type="fixed"/>
        <w:tblCellMar>
          <w:left w:w="0" w:type="dxa"/>
          <w:right w:w="0" w:type="dxa"/>
        </w:tblCellMar>
        <w:tblLook w:val="01E0" w:firstRow="1" w:lastRow="1" w:firstColumn="1" w:lastColumn="1" w:noHBand="0" w:noVBand="0"/>
      </w:tblPr>
      <w:tblGrid>
        <w:gridCol w:w="3750"/>
        <w:gridCol w:w="1391"/>
        <w:gridCol w:w="936"/>
        <w:gridCol w:w="1142"/>
        <w:gridCol w:w="612"/>
        <w:gridCol w:w="1332"/>
        <w:gridCol w:w="739"/>
      </w:tblGrid>
      <w:tr w:rsidR="00F86F35" w14:paraId="0CB57811" w14:textId="77777777">
        <w:trPr>
          <w:trHeight w:val="265"/>
        </w:trPr>
        <w:tc>
          <w:tcPr>
            <w:tcW w:w="3750" w:type="dxa"/>
            <w:vMerge w:val="restart"/>
          </w:tcPr>
          <w:p w14:paraId="45BE3422" w14:textId="77777777" w:rsidR="00F86F35" w:rsidRDefault="00F86F35">
            <w:pPr>
              <w:pStyle w:val="TableParagraph"/>
              <w:jc w:val="left"/>
              <w:rPr>
                <w:rFonts w:ascii="Times New Roman"/>
                <w:sz w:val="18"/>
              </w:rPr>
            </w:pPr>
          </w:p>
        </w:tc>
        <w:tc>
          <w:tcPr>
            <w:tcW w:w="1391" w:type="dxa"/>
            <w:tcBorders>
              <w:top w:val="single" w:sz="8" w:space="0" w:color="0B2CD8"/>
              <w:bottom w:val="single" w:sz="8" w:space="0" w:color="0B2CD8"/>
            </w:tcBorders>
          </w:tcPr>
          <w:p w14:paraId="2CE2D0DF" w14:textId="77777777" w:rsidR="00F86F35" w:rsidRDefault="008A442A">
            <w:pPr>
              <w:pStyle w:val="TableParagraph"/>
              <w:spacing w:before="4" w:line="240" w:lineRule="exact"/>
              <w:ind w:left="802"/>
              <w:jc w:val="left"/>
              <w:rPr>
                <w:b/>
                <w:sz w:val="20"/>
              </w:rPr>
            </w:pPr>
            <w:r>
              <w:rPr>
                <w:b/>
                <w:spacing w:val="-4"/>
                <w:sz w:val="20"/>
              </w:rPr>
              <w:t>2022</w:t>
            </w:r>
          </w:p>
        </w:tc>
        <w:tc>
          <w:tcPr>
            <w:tcW w:w="936" w:type="dxa"/>
            <w:tcBorders>
              <w:top w:val="single" w:sz="8" w:space="0" w:color="0B2CD8"/>
              <w:bottom w:val="single" w:sz="8" w:space="0" w:color="0B2CD8"/>
            </w:tcBorders>
          </w:tcPr>
          <w:p w14:paraId="1473D0A8" w14:textId="77777777" w:rsidR="00F86F35" w:rsidRDefault="00F86F35">
            <w:pPr>
              <w:pStyle w:val="TableParagraph"/>
              <w:jc w:val="left"/>
              <w:rPr>
                <w:rFonts w:ascii="Times New Roman"/>
                <w:sz w:val="18"/>
              </w:rPr>
            </w:pPr>
          </w:p>
        </w:tc>
        <w:tc>
          <w:tcPr>
            <w:tcW w:w="1142" w:type="dxa"/>
            <w:tcBorders>
              <w:top w:val="single" w:sz="8" w:space="0" w:color="0B2CD8"/>
              <w:bottom w:val="single" w:sz="8" w:space="0" w:color="0B2CD8"/>
            </w:tcBorders>
          </w:tcPr>
          <w:p w14:paraId="3A18881C" w14:textId="77777777" w:rsidR="00F86F35" w:rsidRDefault="008A442A">
            <w:pPr>
              <w:pStyle w:val="TableParagraph"/>
              <w:spacing w:before="4" w:line="240" w:lineRule="exact"/>
              <w:ind w:left="545"/>
              <w:jc w:val="left"/>
              <w:rPr>
                <w:sz w:val="20"/>
              </w:rPr>
            </w:pPr>
            <w:r>
              <w:rPr>
                <w:spacing w:val="-4"/>
                <w:sz w:val="20"/>
              </w:rPr>
              <w:t>2021</w:t>
            </w:r>
          </w:p>
        </w:tc>
        <w:tc>
          <w:tcPr>
            <w:tcW w:w="612" w:type="dxa"/>
            <w:tcBorders>
              <w:top w:val="single" w:sz="8" w:space="0" w:color="0B2CD8"/>
              <w:bottom w:val="single" w:sz="8" w:space="0" w:color="0B2CD8"/>
            </w:tcBorders>
          </w:tcPr>
          <w:p w14:paraId="5A2A7429" w14:textId="77777777" w:rsidR="00F86F35" w:rsidRDefault="00F86F35">
            <w:pPr>
              <w:pStyle w:val="TableParagraph"/>
              <w:jc w:val="left"/>
              <w:rPr>
                <w:rFonts w:ascii="Times New Roman"/>
                <w:sz w:val="18"/>
              </w:rPr>
            </w:pPr>
          </w:p>
        </w:tc>
        <w:tc>
          <w:tcPr>
            <w:tcW w:w="1332" w:type="dxa"/>
            <w:tcBorders>
              <w:top w:val="single" w:sz="8" w:space="0" w:color="0B2CD8"/>
              <w:bottom w:val="single" w:sz="8" w:space="0" w:color="0B2CD8"/>
            </w:tcBorders>
          </w:tcPr>
          <w:p w14:paraId="29B72881" w14:textId="77777777" w:rsidR="00F86F35" w:rsidRDefault="008A442A">
            <w:pPr>
              <w:pStyle w:val="TableParagraph"/>
              <w:spacing w:before="4" w:line="240" w:lineRule="exact"/>
              <w:ind w:right="318"/>
              <w:rPr>
                <w:b/>
                <w:sz w:val="20"/>
              </w:rPr>
            </w:pPr>
            <w:r>
              <w:rPr>
                <w:b/>
                <w:spacing w:val="-4"/>
                <w:sz w:val="20"/>
              </w:rPr>
              <w:t>2022</w:t>
            </w:r>
          </w:p>
        </w:tc>
        <w:tc>
          <w:tcPr>
            <w:tcW w:w="739" w:type="dxa"/>
            <w:tcBorders>
              <w:top w:val="single" w:sz="8" w:space="0" w:color="0B2CD8"/>
              <w:bottom w:val="single" w:sz="8" w:space="0" w:color="0B2CD8"/>
            </w:tcBorders>
          </w:tcPr>
          <w:p w14:paraId="7299AE02" w14:textId="77777777" w:rsidR="00F86F35" w:rsidRDefault="008A442A">
            <w:pPr>
              <w:pStyle w:val="TableParagraph"/>
              <w:spacing w:before="4" w:line="240" w:lineRule="exact"/>
              <w:ind w:right="52"/>
              <w:rPr>
                <w:sz w:val="20"/>
              </w:rPr>
            </w:pPr>
            <w:r>
              <w:rPr>
                <w:spacing w:val="-4"/>
                <w:sz w:val="20"/>
              </w:rPr>
              <w:t>2021</w:t>
            </w:r>
          </w:p>
        </w:tc>
      </w:tr>
      <w:tr w:rsidR="00F86F35" w14:paraId="2130874F" w14:textId="77777777">
        <w:trPr>
          <w:trHeight w:val="265"/>
        </w:trPr>
        <w:tc>
          <w:tcPr>
            <w:tcW w:w="3750" w:type="dxa"/>
            <w:vMerge/>
            <w:tcBorders>
              <w:top w:val="nil"/>
            </w:tcBorders>
          </w:tcPr>
          <w:p w14:paraId="28CBE909" w14:textId="77777777" w:rsidR="00F86F35" w:rsidRDefault="00F86F35">
            <w:pPr>
              <w:rPr>
                <w:sz w:val="2"/>
                <w:szCs w:val="2"/>
              </w:rPr>
            </w:pPr>
          </w:p>
        </w:tc>
        <w:tc>
          <w:tcPr>
            <w:tcW w:w="1391" w:type="dxa"/>
            <w:tcBorders>
              <w:top w:val="single" w:sz="8" w:space="0" w:color="0B2CD8"/>
              <w:bottom w:val="single" w:sz="8" w:space="0" w:color="0B2CD8"/>
            </w:tcBorders>
          </w:tcPr>
          <w:p w14:paraId="31B7D556" w14:textId="77777777" w:rsidR="00F86F35" w:rsidRDefault="008A442A">
            <w:pPr>
              <w:pStyle w:val="TableParagraph"/>
              <w:spacing w:before="4" w:line="240" w:lineRule="exact"/>
              <w:ind w:left="620"/>
              <w:jc w:val="left"/>
              <w:rPr>
                <w:b/>
                <w:sz w:val="20"/>
              </w:rPr>
            </w:pPr>
            <w:r>
              <w:rPr>
                <w:b/>
                <w:spacing w:val="-4"/>
                <w:sz w:val="20"/>
              </w:rPr>
              <w:t>U.S.</w:t>
            </w:r>
          </w:p>
        </w:tc>
        <w:tc>
          <w:tcPr>
            <w:tcW w:w="936" w:type="dxa"/>
            <w:tcBorders>
              <w:top w:val="single" w:sz="8" w:space="0" w:color="0B2CD8"/>
              <w:bottom w:val="single" w:sz="8" w:space="0" w:color="0B2CD8"/>
            </w:tcBorders>
          </w:tcPr>
          <w:p w14:paraId="748020A0" w14:textId="77777777" w:rsidR="00F86F35" w:rsidRDefault="008A442A">
            <w:pPr>
              <w:pStyle w:val="TableParagraph"/>
              <w:spacing w:before="4" w:line="240" w:lineRule="exact"/>
              <w:ind w:right="367"/>
              <w:rPr>
                <w:b/>
                <w:sz w:val="20"/>
              </w:rPr>
            </w:pPr>
            <w:r>
              <w:rPr>
                <w:b/>
                <w:spacing w:val="-2"/>
                <w:sz w:val="20"/>
              </w:rPr>
              <w:t>Int’l.</w:t>
            </w:r>
          </w:p>
        </w:tc>
        <w:tc>
          <w:tcPr>
            <w:tcW w:w="1142" w:type="dxa"/>
            <w:tcBorders>
              <w:top w:val="single" w:sz="8" w:space="0" w:color="0B2CD8"/>
              <w:bottom w:val="single" w:sz="8" w:space="0" w:color="0B2CD8"/>
            </w:tcBorders>
          </w:tcPr>
          <w:p w14:paraId="727098E7" w14:textId="77777777" w:rsidR="00F86F35" w:rsidRDefault="008A442A">
            <w:pPr>
              <w:pStyle w:val="TableParagraph"/>
              <w:spacing w:before="4" w:line="240" w:lineRule="exact"/>
              <w:ind w:left="374"/>
              <w:jc w:val="left"/>
              <w:rPr>
                <w:sz w:val="20"/>
              </w:rPr>
            </w:pPr>
            <w:r>
              <w:rPr>
                <w:spacing w:val="-4"/>
                <w:sz w:val="20"/>
              </w:rPr>
              <w:t>U.S.</w:t>
            </w:r>
          </w:p>
        </w:tc>
        <w:tc>
          <w:tcPr>
            <w:tcW w:w="612" w:type="dxa"/>
            <w:tcBorders>
              <w:top w:val="single" w:sz="8" w:space="0" w:color="0B2CD8"/>
              <w:bottom w:val="single" w:sz="8" w:space="0" w:color="0B2CD8"/>
            </w:tcBorders>
          </w:tcPr>
          <w:p w14:paraId="64A6BCA5" w14:textId="77777777" w:rsidR="00F86F35" w:rsidRDefault="008A442A">
            <w:pPr>
              <w:pStyle w:val="TableParagraph"/>
              <w:spacing w:before="4" w:line="240" w:lineRule="exact"/>
              <w:ind w:right="51"/>
              <w:rPr>
                <w:sz w:val="20"/>
              </w:rPr>
            </w:pPr>
            <w:r>
              <w:rPr>
                <w:spacing w:val="-2"/>
                <w:sz w:val="20"/>
              </w:rPr>
              <w:t>Int’l.</w:t>
            </w:r>
          </w:p>
        </w:tc>
        <w:tc>
          <w:tcPr>
            <w:tcW w:w="1332" w:type="dxa"/>
            <w:tcBorders>
              <w:top w:val="single" w:sz="8" w:space="0" w:color="0B2CD8"/>
            </w:tcBorders>
          </w:tcPr>
          <w:p w14:paraId="6B9FE0FA" w14:textId="77777777" w:rsidR="00F86F35" w:rsidRDefault="00F86F35">
            <w:pPr>
              <w:pStyle w:val="TableParagraph"/>
              <w:jc w:val="left"/>
              <w:rPr>
                <w:rFonts w:ascii="Times New Roman"/>
                <w:sz w:val="18"/>
              </w:rPr>
            </w:pPr>
          </w:p>
        </w:tc>
        <w:tc>
          <w:tcPr>
            <w:tcW w:w="739" w:type="dxa"/>
            <w:tcBorders>
              <w:top w:val="single" w:sz="8" w:space="0" w:color="0B2CD8"/>
            </w:tcBorders>
          </w:tcPr>
          <w:p w14:paraId="6F86CB42" w14:textId="77777777" w:rsidR="00F86F35" w:rsidRDefault="00F86F35">
            <w:pPr>
              <w:pStyle w:val="TableParagraph"/>
              <w:jc w:val="left"/>
              <w:rPr>
                <w:rFonts w:ascii="Times New Roman"/>
                <w:sz w:val="18"/>
              </w:rPr>
            </w:pPr>
          </w:p>
        </w:tc>
      </w:tr>
      <w:tr w:rsidR="00F86F35" w14:paraId="7BF82899" w14:textId="77777777">
        <w:trPr>
          <w:trHeight w:val="509"/>
        </w:trPr>
        <w:tc>
          <w:tcPr>
            <w:tcW w:w="3750" w:type="dxa"/>
          </w:tcPr>
          <w:p w14:paraId="5DC39D91" w14:textId="77777777" w:rsidR="00F86F35" w:rsidRDefault="00F86F35">
            <w:pPr>
              <w:pStyle w:val="TableParagraph"/>
              <w:jc w:val="left"/>
              <w:rPr>
                <w:sz w:val="20"/>
              </w:rPr>
            </w:pPr>
          </w:p>
          <w:p w14:paraId="3480A289" w14:textId="77777777" w:rsidR="00F86F35" w:rsidRDefault="008A442A">
            <w:pPr>
              <w:pStyle w:val="TableParagraph"/>
              <w:ind w:left="52"/>
              <w:jc w:val="left"/>
              <w:rPr>
                <w:sz w:val="20"/>
              </w:rPr>
            </w:pPr>
            <w:r>
              <w:rPr>
                <w:sz w:val="20"/>
              </w:rPr>
              <w:t>Unrecognized</w:t>
            </w:r>
            <w:r>
              <w:rPr>
                <w:spacing w:val="-6"/>
                <w:sz w:val="20"/>
              </w:rPr>
              <w:t xml:space="preserve"> </w:t>
            </w:r>
            <w:r>
              <w:rPr>
                <w:sz w:val="20"/>
              </w:rPr>
              <w:t>net</w:t>
            </w:r>
            <w:r>
              <w:rPr>
                <w:spacing w:val="-6"/>
                <w:sz w:val="20"/>
              </w:rPr>
              <w:t xml:space="preserve"> </w:t>
            </w:r>
            <w:r>
              <w:rPr>
                <w:sz w:val="20"/>
              </w:rPr>
              <w:t>actuarial</w:t>
            </w:r>
            <w:r>
              <w:rPr>
                <w:spacing w:val="-6"/>
                <w:sz w:val="20"/>
              </w:rPr>
              <w:t xml:space="preserve"> </w:t>
            </w:r>
            <w:r>
              <w:rPr>
                <w:sz w:val="20"/>
              </w:rPr>
              <w:t>loss</w:t>
            </w:r>
            <w:r>
              <w:rPr>
                <w:spacing w:val="-6"/>
                <w:sz w:val="20"/>
              </w:rPr>
              <w:t xml:space="preserve"> </w:t>
            </w:r>
            <w:r>
              <w:rPr>
                <w:spacing w:val="-2"/>
                <w:sz w:val="20"/>
              </w:rPr>
              <w:t>(gain)</w:t>
            </w:r>
          </w:p>
        </w:tc>
        <w:tc>
          <w:tcPr>
            <w:tcW w:w="1391" w:type="dxa"/>
            <w:tcBorders>
              <w:top w:val="single" w:sz="8" w:space="0" w:color="0B2CD8"/>
            </w:tcBorders>
          </w:tcPr>
          <w:p w14:paraId="45E839F6" w14:textId="77777777" w:rsidR="00F86F35" w:rsidRDefault="00F86F35">
            <w:pPr>
              <w:pStyle w:val="TableParagraph"/>
              <w:jc w:val="left"/>
              <w:rPr>
                <w:sz w:val="20"/>
              </w:rPr>
            </w:pPr>
          </w:p>
          <w:p w14:paraId="79046430" w14:textId="77777777" w:rsidR="00F86F35" w:rsidRDefault="008A442A">
            <w:pPr>
              <w:pStyle w:val="TableParagraph"/>
              <w:tabs>
                <w:tab w:val="left" w:pos="624"/>
              </w:tabs>
              <w:ind w:left="52"/>
              <w:jc w:val="left"/>
              <w:rPr>
                <w:b/>
                <w:sz w:val="20"/>
              </w:rPr>
            </w:pPr>
            <w:r>
              <w:rPr>
                <w:b/>
                <w:spacing w:val="-10"/>
                <w:sz w:val="20"/>
              </w:rPr>
              <w:t>$</w:t>
            </w:r>
            <w:r>
              <w:rPr>
                <w:b/>
                <w:sz w:val="20"/>
              </w:rPr>
              <w:tab/>
            </w:r>
            <w:r>
              <w:rPr>
                <w:b/>
                <w:spacing w:val="-5"/>
                <w:sz w:val="20"/>
              </w:rPr>
              <w:t>172</w:t>
            </w:r>
          </w:p>
        </w:tc>
        <w:tc>
          <w:tcPr>
            <w:tcW w:w="936" w:type="dxa"/>
            <w:tcBorders>
              <w:top w:val="single" w:sz="8" w:space="0" w:color="0B2CD8"/>
            </w:tcBorders>
          </w:tcPr>
          <w:p w14:paraId="38846CC4" w14:textId="77777777" w:rsidR="00F86F35" w:rsidRDefault="00F86F35">
            <w:pPr>
              <w:pStyle w:val="TableParagraph"/>
              <w:jc w:val="left"/>
              <w:rPr>
                <w:sz w:val="20"/>
              </w:rPr>
            </w:pPr>
          </w:p>
          <w:p w14:paraId="4B4D6143" w14:textId="77777777" w:rsidR="00F86F35" w:rsidRDefault="008A442A">
            <w:pPr>
              <w:pStyle w:val="TableParagraph"/>
              <w:ind w:right="392"/>
              <w:rPr>
                <w:b/>
                <w:sz w:val="20"/>
              </w:rPr>
            </w:pPr>
            <w:r>
              <w:rPr>
                <w:b/>
                <w:spacing w:val="-5"/>
                <w:sz w:val="20"/>
              </w:rPr>
              <w:t>681</w:t>
            </w:r>
          </w:p>
        </w:tc>
        <w:tc>
          <w:tcPr>
            <w:tcW w:w="1142" w:type="dxa"/>
            <w:tcBorders>
              <w:top w:val="single" w:sz="8" w:space="0" w:color="0B2CD8"/>
            </w:tcBorders>
          </w:tcPr>
          <w:p w14:paraId="72991ACF" w14:textId="77777777" w:rsidR="00F86F35" w:rsidRDefault="00F86F35">
            <w:pPr>
              <w:pStyle w:val="TableParagraph"/>
              <w:jc w:val="left"/>
              <w:rPr>
                <w:sz w:val="20"/>
              </w:rPr>
            </w:pPr>
          </w:p>
          <w:p w14:paraId="76A65E5F" w14:textId="77777777" w:rsidR="00F86F35" w:rsidRDefault="008A442A">
            <w:pPr>
              <w:pStyle w:val="TableParagraph"/>
              <w:ind w:left="368"/>
              <w:jc w:val="left"/>
              <w:rPr>
                <w:sz w:val="20"/>
              </w:rPr>
            </w:pPr>
            <w:r>
              <w:rPr>
                <w:spacing w:val="-5"/>
                <w:sz w:val="20"/>
              </w:rPr>
              <w:t>188</w:t>
            </w:r>
          </w:p>
        </w:tc>
        <w:tc>
          <w:tcPr>
            <w:tcW w:w="612" w:type="dxa"/>
            <w:tcBorders>
              <w:top w:val="single" w:sz="8" w:space="0" w:color="0B2CD8"/>
            </w:tcBorders>
          </w:tcPr>
          <w:p w14:paraId="677F675C" w14:textId="77777777" w:rsidR="00F86F35" w:rsidRDefault="00F86F35">
            <w:pPr>
              <w:pStyle w:val="TableParagraph"/>
              <w:jc w:val="left"/>
              <w:rPr>
                <w:sz w:val="20"/>
              </w:rPr>
            </w:pPr>
          </w:p>
          <w:p w14:paraId="1DAD1036" w14:textId="77777777" w:rsidR="00F86F35" w:rsidRDefault="008A442A">
            <w:pPr>
              <w:pStyle w:val="TableParagraph"/>
              <w:ind w:right="74"/>
              <w:rPr>
                <w:sz w:val="20"/>
              </w:rPr>
            </w:pPr>
            <w:r>
              <w:rPr>
                <w:spacing w:val="-5"/>
                <w:sz w:val="20"/>
              </w:rPr>
              <w:t>86</w:t>
            </w:r>
          </w:p>
        </w:tc>
        <w:tc>
          <w:tcPr>
            <w:tcW w:w="1332" w:type="dxa"/>
          </w:tcPr>
          <w:p w14:paraId="1353AEA7" w14:textId="77777777" w:rsidR="00F86F35" w:rsidRDefault="00F86F35">
            <w:pPr>
              <w:pStyle w:val="TableParagraph"/>
              <w:jc w:val="left"/>
              <w:rPr>
                <w:sz w:val="20"/>
              </w:rPr>
            </w:pPr>
          </w:p>
          <w:p w14:paraId="0C5FF7A4" w14:textId="77777777" w:rsidR="00F86F35" w:rsidRDefault="008A442A">
            <w:pPr>
              <w:pStyle w:val="TableParagraph"/>
              <w:ind w:right="280"/>
              <w:rPr>
                <w:b/>
                <w:sz w:val="20"/>
              </w:rPr>
            </w:pPr>
            <w:r>
              <w:rPr>
                <w:b/>
                <w:spacing w:val="-4"/>
                <w:sz w:val="20"/>
              </w:rPr>
              <w:t>(28)</w:t>
            </w:r>
          </w:p>
        </w:tc>
        <w:tc>
          <w:tcPr>
            <w:tcW w:w="739" w:type="dxa"/>
          </w:tcPr>
          <w:p w14:paraId="58AC002E" w14:textId="77777777" w:rsidR="00F86F35" w:rsidRDefault="00F86F35">
            <w:pPr>
              <w:pStyle w:val="TableParagraph"/>
              <w:jc w:val="left"/>
              <w:rPr>
                <w:sz w:val="20"/>
              </w:rPr>
            </w:pPr>
          </w:p>
          <w:p w14:paraId="598FC7FD" w14:textId="77777777" w:rsidR="00F86F35" w:rsidRDefault="008A442A">
            <w:pPr>
              <w:pStyle w:val="TableParagraph"/>
              <w:ind w:right="14"/>
              <w:rPr>
                <w:sz w:val="20"/>
              </w:rPr>
            </w:pPr>
            <w:r>
              <w:rPr>
                <w:spacing w:val="-5"/>
                <w:sz w:val="20"/>
              </w:rPr>
              <w:t>(1)</w:t>
            </w:r>
          </w:p>
        </w:tc>
      </w:tr>
      <w:tr w:rsidR="00F86F35" w14:paraId="2AEABE7D" w14:textId="77777777">
        <w:trPr>
          <w:trHeight w:val="280"/>
        </w:trPr>
        <w:tc>
          <w:tcPr>
            <w:tcW w:w="3750" w:type="dxa"/>
            <w:tcBorders>
              <w:bottom w:val="single" w:sz="8" w:space="0" w:color="5D6670"/>
            </w:tcBorders>
          </w:tcPr>
          <w:p w14:paraId="7A3A60CD" w14:textId="77777777" w:rsidR="00F86F35" w:rsidRDefault="008A442A">
            <w:pPr>
              <w:pStyle w:val="TableParagraph"/>
              <w:spacing w:before="19" w:line="240" w:lineRule="exact"/>
              <w:ind w:left="52"/>
              <w:jc w:val="left"/>
              <w:rPr>
                <w:sz w:val="20"/>
              </w:rPr>
            </w:pPr>
            <w:r>
              <w:rPr>
                <w:sz w:val="20"/>
              </w:rPr>
              <w:t>Unrecognized</w:t>
            </w:r>
            <w:r>
              <w:rPr>
                <w:spacing w:val="-7"/>
                <w:sz w:val="20"/>
              </w:rPr>
              <w:t xml:space="preserve"> </w:t>
            </w:r>
            <w:r>
              <w:rPr>
                <w:sz w:val="20"/>
              </w:rPr>
              <w:t>prior</w:t>
            </w:r>
            <w:r>
              <w:rPr>
                <w:spacing w:val="-7"/>
                <w:sz w:val="20"/>
              </w:rPr>
              <w:t xml:space="preserve"> </w:t>
            </w:r>
            <w:r>
              <w:rPr>
                <w:sz w:val="20"/>
              </w:rPr>
              <w:t>service</w:t>
            </w:r>
            <w:r>
              <w:rPr>
                <w:spacing w:val="-7"/>
                <w:sz w:val="20"/>
              </w:rPr>
              <w:t xml:space="preserve"> </w:t>
            </w:r>
            <w:r>
              <w:rPr>
                <w:sz w:val="20"/>
              </w:rPr>
              <w:t>cost</w:t>
            </w:r>
            <w:r>
              <w:rPr>
                <w:spacing w:val="-6"/>
                <w:sz w:val="20"/>
              </w:rPr>
              <w:t xml:space="preserve"> </w:t>
            </w:r>
            <w:r>
              <w:rPr>
                <w:spacing w:val="-2"/>
                <w:sz w:val="20"/>
              </w:rPr>
              <w:t>(credit)</w:t>
            </w:r>
          </w:p>
        </w:tc>
        <w:tc>
          <w:tcPr>
            <w:tcW w:w="1391" w:type="dxa"/>
            <w:tcBorders>
              <w:bottom w:val="single" w:sz="8" w:space="0" w:color="5D6670"/>
            </w:tcBorders>
          </w:tcPr>
          <w:p w14:paraId="2CA095FB" w14:textId="77777777" w:rsidR="00F86F35" w:rsidRDefault="008A442A">
            <w:pPr>
              <w:pStyle w:val="TableParagraph"/>
              <w:spacing w:before="19" w:line="240" w:lineRule="exact"/>
              <w:ind w:left="746"/>
              <w:jc w:val="left"/>
              <w:rPr>
                <w:b/>
                <w:sz w:val="20"/>
              </w:rPr>
            </w:pPr>
            <w:r>
              <w:rPr>
                <w:b/>
                <w:sz w:val="20"/>
              </w:rPr>
              <w:t>—</w:t>
            </w:r>
          </w:p>
        </w:tc>
        <w:tc>
          <w:tcPr>
            <w:tcW w:w="936" w:type="dxa"/>
            <w:tcBorders>
              <w:bottom w:val="single" w:sz="8" w:space="0" w:color="5D6670"/>
            </w:tcBorders>
          </w:tcPr>
          <w:p w14:paraId="27A67B41" w14:textId="77777777" w:rsidR="00F86F35" w:rsidRDefault="008A442A">
            <w:pPr>
              <w:pStyle w:val="TableParagraph"/>
              <w:spacing w:before="19" w:line="240" w:lineRule="exact"/>
              <w:ind w:right="392"/>
              <w:rPr>
                <w:b/>
                <w:sz w:val="20"/>
              </w:rPr>
            </w:pPr>
            <w:r>
              <w:rPr>
                <w:b/>
                <w:sz w:val="20"/>
              </w:rPr>
              <w:t>1</w:t>
            </w:r>
          </w:p>
        </w:tc>
        <w:tc>
          <w:tcPr>
            <w:tcW w:w="1142" w:type="dxa"/>
            <w:tcBorders>
              <w:bottom w:val="single" w:sz="8" w:space="0" w:color="5D6670"/>
            </w:tcBorders>
          </w:tcPr>
          <w:p w14:paraId="38D32183" w14:textId="77777777" w:rsidR="00F86F35" w:rsidRDefault="008A442A">
            <w:pPr>
              <w:pStyle w:val="TableParagraph"/>
              <w:spacing w:before="19" w:line="240" w:lineRule="exact"/>
              <w:ind w:left="21"/>
              <w:jc w:val="center"/>
              <w:rPr>
                <w:sz w:val="20"/>
              </w:rPr>
            </w:pPr>
            <w:r>
              <w:rPr>
                <w:sz w:val="20"/>
              </w:rPr>
              <w:t>—</w:t>
            </w:r>
          </w:p>
        </w:tc>
        <w:tc>
          <w:tcPr>
            <w:tcW w:w="612" w:type="dxa"/>
            <w:tcBorders>
              <w:bottom w:val="single" w:sz="8" w:space="0" w:color="5D6670"/>
            </w:tcBorders>
          </w:tcPr>
          <w:p w14:paraId="16B98193" w14:textId="77777777" w:rsidR="00F86F35" w:rsidRDefault="008A442A">
            <w:pPr>
              <w:pStyle w:val="TableParagraph"/>
              <w:spacing w:before="19" w:line="240" w:lineRule="exact"/>
              <w:ind w:right="74"/>
              <w:rPr>
                <w:sz w:val="20"/>
              </w:rPr>
            </w:pPr>
            <w:r>
              <w:rPr>
                <w:sz w:val="20"/>
              </w:rPr>
              <w:t>1</w:t>
            </w:r>
          </w:p>
        </w:tc>
        <w:tc>
          <w:tcPr>
            <w:tcW w:w="1332" w:type="dxa"/>
            <w:tcBorders>
              <w:bottom w:val="single" w:sz="8" w:space="0" w:color="5D6670"/>
            </w:tcBorders>
          </w:tcPr>
          <w:p w14:paraId="65AC95DA" w14:textId="77777777" w:rsidR="00F86F35" w:rsidRDefault="008A442A">
            <w:pPr>
              <w:pStyle w:val="TableParagraph"/>
              <w:spacing w:before="19" w:line="240" w:lineRule="exact"/>
              <w:ind w:right="280"/>
              <w:rPr>
                <w:b/>
                <w:sz w:val="20"/>
              </w:rPr>
            </w:pPr>
            <w:r>
              <w:rPr>
                <w:b/>
                <w:spacing w:val="-4"/>
                <w:sz w:val="20"/>
              </w:rPr>
              <w:t>(98)</w:t>
            </w:r>
          </w:p>
        </w:tc>
        <w:tc>
          <w:tcPr>
            <w:tcW w:w="739" w:type="dxa"/>
            <w:tcBorders>
              <w:bottom w:val="single" w:sz="8" w:space="0" w:color="5D6670"/>
            </w:tcBorders>
          </w:tcPr>
          <w:p w14:paraId="28FDC7E7" w14:textId="77777777" w:rsidR="00F86F35" w:rsidRDefault="008A442A">
            <w:pPr>
              <w:pStyle w:val="TableParagraph"/>
              <w:spacing w:before="19" w:line="240" w:lineRule="exact"/>
              <w:ind w:right="14"/>
              <w:rPr>
                <w:sz w:val="20"/>
              </w:rPr>
            </w:pPr>
            <w:r>
              <w:rPr>
                <w:spacing w:val="-2"/>
                <w:sz w:val="20"/>
              </w:rPr>
              <w:t>(145)</w:t>
            </w:r>
          </w:p>
        </w:tc>
      </w:tr>
    </w:tbl>
    <w:p w14:paraId="0A9A8586" w14:textId="77777777" w:rsidR="00F86F35" w:rsidRDefault="00F86F35">
      <w:pPr>
        <w:pStyle w:val="BodyText"/>
        <w:spacing w:before="2"/>
        <w:rPr>
          <w:sz w:val="24"/>
        </w:rPr>
      </w:pPr>
    </w:p>
    <w:p w14:paraId="65011D6D" w14:textId="77777777" w:rsidR="00F86F35" w:rsidRDefault="008A442A">
      <w:pPr>
        <w:pStyle w:val="BodyText"/>
        <w:ind w:left="6423"/>
      </w:pPr>
      <w:r>
        <w:pict w14:anchorId="3FA7432D">
          <v:group id="docshapegroup302" o:spid="_x0000_s1362" style="position:absolute;left:0;text-align:left;margin-left:246pt;margin-top:13pt;width:307.5pt;height:1pt;z-index:-15668736;mso-wrap-distance-left:0;mso-wrap-distance-right:0;mso-position-horizontal-relative:page" coordorigin="4920,260" coordsize="6150,20">
            <v:shape id="docshape303" o:spid="_x0000_s1364" style="position:absolute;left:4920;top:270;width:6150;height:2" coordorigin="4920,270" coordsize="6150,0" path="m11070,270r-6150,e" fillcolor="black" stroked="f">
              <v:fill opacity="0"/>
              <v:path arrowok="t"/>
            </v:shape>
            <v:line id="_x0000_s1363" style="position:absolute" from="4920,270" to="11070,2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76D2BDD4" w14:textId="77777777" w:rsidR="00F86F35" w:rsidRDefault="008A442A">
      <w:pPr>
        <w:pStyle w:val="BodyText"/>
        <w:tabs>
          <w:tab w:val="left" w:pos="8633"/>
        </w:tabs>
        <w:spacing w:before="4" w:after="17"/>
        <w:ind w:left="5444"/>
      </w:pPr>
      <w:r>
        <w:t>Pension</w:t>
      </w:r>
      <w:r>
        <w:rPr>
          <w:spacing w:val="-7"/>
        </w:rPr>
        <w:t xml:space="preserve"> </w:t>
      </w:r>
      <w:r>
        <w:rPr>
          <w:spacing w:val="-2"/>
        </w:rPr>
        <w:t>Benefits</w:t>
      </w:r>
      <w:r>
        <w:tab/>
        <w:t>Other</w:t>
      </w:r>
      <w:r>
        <w:rPr>
          <w:spacing w:val="-5"/>
        </w:rPr>
        <w:t xml:space="preserve"> </w:t>
      </w:r>
      <w:r>
        <w:rPr>
          <w:spacing w:val="-2"/>
        </w:rPr>
        <w:t>Benefits</w:t>
      </w:r>
    </w:p>
    <w:p w14:paraId="0DC9690D" w14:textId="77777777" w:rsidR="00F86F35" w:rsidRDefault="008A442A">
      <w:pPr>
        <w:pStyle w:val="BodyText"/>
        <w:spacing w:line="20" w:lineRule="exact"/>
        <w:ind w:left="4070"/>
        <w:rPr>
          <w:sz w:val="2"/>
        </w:rPr>
      </w:pPr>
      <w:r>
        <w:rPr>
          <w:sz w:val="2"/>
        </w:rPr>
      </w:r>
      <w:r>
        <w:rPr>
          <w:sz w:val="2"/>
        </w:rPr>
        <w:pict w14:anchorId="4F10E4A6">
          <v:group id="docshapegroup304" o:spid="_x0000_s1357" style="width:307.5pt;height:1pt;mso-position-horizontal-relative:char;mso-position-vertical-relative:line" coordsize="6150,20">
            <v:shape id="docshape305" o:spid="_x0000_s1361" style="position:absolute;top:10;width:4080;height:2" coordorigin=",10" coordsize="4080,0" path="m4080,10l,10e" fillcolor="black" stroked="f">
              <v:fill opacity="0"/>
              <v:path arrowok="t"/>
            </v:shape>
            <v:line id="_x0000_s1360" style="position:absolute" from="0,10" to="4080,10" strokecolor="#0b2cd8" strokeweight="1pt"/>
            <v:shape id="docshape306" o:spid="_x0000_s1359" style="position:absolute;left:4140;top:10;width:2010;height:2" coordorigin="4140,10" coordsize="2010,0" path="m6150,10r-2010,e" fillcolor="black" stroked="f">
              <v:fill opacity="0"/>
              <v:path arrowok="t"/>
            </v:shape>
            <v:line id="_x0000_s1358" style="position:absolute" from="4140,10" to="6150,10" strokecolor="#0b2cd8" strokeweight="1pt"/>
            <w10:anchorlock/>
          </v:group>
        </w:pict>
      </w:r>
    </w:p>
    <w:p w14:paraId="02CFD518" w14:textId="77777777" w:rsidR="00F86F35" w:rsidRDefault="008A442A">
      <w:pPr>
        <w:tabs>
          <w:tab w:val="left" w:pos="6952"/>
          <w:tab w:val="left" w:pos="8767"/>
          <w:tab w:val="left" w:pos="9772"/>
        </w:tabs>
        <w:spacing w:before="4"/>
        <w:ind w:left="4882"/>
        <w:rPr>
          <w:sz w:val="20"/>
        </w:rPr>
      </w:pPr>
      <w:r>
        <w:pict w14:anchorId="5620A0CD">
          <v:group id="docshapegroup307" o:spid="_x0000_s1350" style="position:absolute;left:0;text-align:left;margin-left:246pt;margin-top:13.2pt;width:307.5pt;height:1pt;z-index:-15667712;mso-wrap-distance-left:0;mso-wrap-distance-right:0;mso-position-horizontal-relative:page" coordorigin="4920,264" coordsize="6150,20">
            <v:shape id="docshape308" o:spid="_x0000_s1356" style="position:absolute;left:4920;top:274;width:2010;height:2" coordorigin="4920,274" coordsize="2010,0" path="m6930,274r-2010,e" fillcolor="black" stroked="f">
              <v:fill opacity="0"/>
              <v:path arrowok="t"/>
            </v:shape>
            <v:line id="_x0000_s1355" style="position:absolute" from="4920,274" to="6930,274" strokecolor="#0b2cd8" strokeweight="1pt"/>
            <v:shape id="docshape309" o:spid="_x0000_s1354" style="position:absolute;left:6990;top:274;width:2010;height:2" coordorigin="6990,274" coordsize="2010,0" path="m9000,274r-2010,e" fillcolor="black" stroked="f">
              <v:fill opacity="0"/>
              <v:path arrowok="t"/>
            </v:shape>
            <v:line id="_x0000_s1353" style="position:absolute" from="6990,274" to="9000,274" strokecolor="#0b2cd8" strokeweight="1pt"/>
            <v:shape id="docshape310" o:spid="_x0000_s1352" style="position:absolute;left:9060;top:274;width:2010;height:2" coordorigin="9060,274" coordsize="2010,0" path="m11070,274r-2010,e" fillcolor="black" stroked="f">
              <v:fill opacity="0"/>
              <v:path arrowok="t"/>
            </v:shape>
            <v:line id="_x0000_s1351" style="position:absolute" from="9060,274" to="11070,274" strokecolor="#0b2cd8" strokeweight="1pt"/>
            <w10:wrap type="topAndBottom" anchorx="page"/>
          </v:group>
        </w:pict>
      </w:r>
      <w:r>
        <w:pict w14:anchorId="3CC5B2E9">
          <v:shape id="docshape311" o:spid="_x0000_s1349" type="#_x0000_t202" style="position:absolute;left:0;text-align:left;margin-left:58.5pt;margin-top:13.7pt;width:495pt;height:184.8pt;z-index:1579212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50"/>
                    <w:gridCol w:w="409"/>
                    <w:gridCol w:w="870"/>
                    <w:gridCol w:w="1067"/>
                    <w:gridCol w:w="996"/>
                    <w:gridCol w:w="740"/>
                    <w:gridCol w:w="1392"/>
                    <w:gridCol w:w="680"/>
                  </w:tblGrid>
                  <w:tr w:rsidR="00F86F35" w14:paraId="7EBA26A6" w14:textId="77777777" w:rsidTr="003210B3">
                    <w:trPr>
                      <w:trHeight w:val="275"/>
                    </w:trPr>
                    <w:tc>
                      <w:tcPr>
                        <w:tcW w:w="5029" w:type="dxa"/>
                        <w:gridSpan w:val="3"/>
                      </w:tcPr>
                      <w:p w14:paraId="255BF8C2" w14:textId="77777777" w:rsidR="00F86F35" w:rsidRDefault="008A442A">
                        <w:pPr>
                          <w:pStyle w:val="TableParagraph"/>
                          <w:spacing w:before="14" w:line="240" w:lineRule="exact"/>
                          <w:ind w:right="324"/>
                          <w:rPr>
                            <w:b/>
                            <w:sz w:val="20"/>
                          </w:rPr>
                        </w:pPr>
                        <w:r>
                          <w:rPr>
                            <w:b/>
                            <w:spacing w:val="-4"/>
                            <w:sz w:val="20"/>
                          </w:rPr>
                          <w:t>U.S.</w:t>
                        </w:r>
                      </w:p>
                    </w:tc>
                    <w:tc>
                      <w:tcPr>
                        <w:tcW w:w="1067" w:type="dxa"/>
                        <w:tcBorders>
                          <w:bottom w:val="single" w:sz="8" w:space="0" w:color="0B2CD8"/>
                        </w:tcBorders>
                      </w:tcPr>
                      <w:p w14:paraId="5462E897" w14:textId="77777777" w:rsidR="00F86F35" w:rsidRDefault="008A442A">
                        <w:pPr>
                          <w:pStyle w:val="TableParagraph"/>
                          <w:spacing w:before="14" w:line="240" w:lineRule="exact"/>
                          <w:ind w:right="386"/>
                          <w:rPr>
                            <w:b/>
                            <w:sz w:val="20"/>
                          </w:rPr>
                        </w:pPr>
                        <w:r>
                          <w:rPr>
                            <w:b/>
                            <w:spacing w:val="-2"/>
                            <w:sz w:val="20"/>
                          </w:rPr>
                          <w:t>Int’l.</w:t>
                        </w:r>
                      </w:p>
                    </w:tc>
                    <w:tc>
                      <w:tcPr>
                        <w:tcW w:w="996" w:type="dxa"/>
                        <w:tcBorders>
                          <w:bottom w:val="single" w:sz="8" w:space="0" w:color="0B2CD8"/>
                        </w:tcBorders>
                      </w:tcPr>
                      <w:p w14:paraId="7181D8F2" w14:textId="77777777" w:rsidR="00F86F35" w:rsidRDefault="008A442A">
                        <w:pPr>
                          <w:pStyle w:val="TableParagraph"/>
                          <w:spacing w:before="14" w:line="240" w:lineRule="exact"/>
                          <w:ind w:left="336" w:right="300"/>
                          <w:jc w:val="center"/>
                          <w:rPr>
                            <w:sz w:val="20"/>
                          </w:rPr>
                        </w:pPr>
                        <w:r>
                          <w:rPr>
                            <w:spacing w:val="-4"/>
                            <w:sz w:val="20"/>
                          </w:rPr>
                          <w:t>U.S.</w:t>
                        </w:r>
                      </w:p>
                    </w:tc>
                    <w:tc>
                      <w:tcPr>
                        <w:tcW w:w="740" w:type="dxa"/>
                        <w:tcBorders>
                          <w:bottom w:val="single" w:sz="8" w:space="0" w:color="0B2CD8"/>
                        </w:tcBorders>
                      </w:tcPr>
                      <w:p w14:paraId="1D6CB1EE" w14:textId="77777777" w:rsidR="00F86F35" w:rsidRDefault="008A442A">
                        <w:pPr>
                          <w:pStyle w:val="TableParagraph"/>
                          <w:spacing w:before="14" w:line="240" w:lineRule="exact"/>
                          <w:ind w:right="52"/>
                          <w:rPr>
                            <w:sz w:val="20"/>
                          </w:rPr>
                        </w:pPr>
                        <w:r>
                          <w:rPr>
                            <w:spacing w:val="-2"/>
                            <w:sz w:val="20"/>
                          </w:rPr>
                          <w:t>Int’l.</w:t>
                        </w:r>
                      </w:p>
                    </w:tc>
                    <w:tc>
                      <w:tcPr>
                        <w:tcW w:w="1392" w:type="dxa"/>
                        <w:vMerge w:val="restart"/>
                      </w:tcPr>
                      <w:p w14:paraId="6DF2AE3B" w14:textId="77777777" w:rsidR="00F86F35" w:rsidRDefault="00F86F35">
                        <w:pPr>
                          <w:pStyle w:val="TableParagraph"/>
                          <w:jc w:val="left"/>
                          <w:rPr>
                            <w:rFonts w:ascii="Times New Roman"/>
                            <w:sz w:val="18"/>
                          </w:rPr>
                        </w:pPr>
                      </w:p>
                    </w:tc>
                    <w:tc>
                      <w:tcPr>
                        <w:tcW w:w="680" w:type="dxa"/>
                      </w:tcPr>
                      <w:p w14:paraId="1213052C" w14:textId="77777777" w:rsidR="00F86F35" w:rsidRDefault="00F86F35"/>
                    </w:tc>
                  </w:tr>
                  <w:tr w:rsidR="00F86F35" w14:paraId="0C745093" w14:textId="77777777" w:rsidTr="00AB7111">
                    <w:trPr>
                      <w:trHeight w:val="764"/>
                    </w:trPr>
                    <w:tc>
                      <w:tcPr>
                        <w:tcW w:w="3750" w:type="dxa"/>
                      </w:tcPr>
                      <w:p w14:paraId="46699AF3" w14:textId="77777777" w:rsidR="00F86F35" w:rsidRDefault="00F86F35">
                        <w:pPr>
                          <w:pStyle w:val="TableParagraph"/>
                          <w:spacing w:before="6"/>
                          <w:jc w:val="left"/>
                          <w:rPr>
                            <w:sz w:val="24"/>
                          </w:rPr>
                        </w:pPr>
                      </w:p>
                      <w:p w14:paraId="5C6A44CD" w14:textId="77777777" w:rsidR="00F86F35" w:rsidRDefault="008A442A">
                        <w:pPr>
                          <w:pStyle w:val="TableParagraph"/>
                          <w:ind w:left="52"/>
                          <w:jc w:val="left"/>
                          <w:rPr>
                            <w:b/>
                            <w:sz w:val="20"/>
                          </w:rPr>
                        </w:pPr>
                        <w:r>
                          <w:rPr>
                            <w:b/>
                            <w:sz w:val="20"/>
                          </w:rPr>
                          <w:t>Sources</w:t>
                        </w:r>
                        <w:r>
                          <w:rPr>
                            <w:b/>
                            <w:spacing w:val="-5"/>
                            <w:sz w:val="20"/>
                          </w:rPr>
                          <w:t xml:space="preserve"> </w:t>
                        </w:r>
                        <w:r>
                          <w:rPr>
                            <w:b/>
                            <w:sz w:val="20"/>
                          </w:rPr>
                          <w:t>of</w:t>
                        </w:r>
                        <w:r>
                          <w:rPr>
                            <w:b/>
                            <w:spacing w:val="-4"/>
                            <w:sz w:val="20"/>
                          </w:rPr>
                          <w:t xml:space="preserve"> </w:t>
                        </w:r>
                        <w:r>
                          <w:rPr>
                            <w:b/>
                            <w:sz w:val="20"/>
                          </w:rPr>
                          <w:t>Change</w:t>
                        </w:r>
                        <w:r>
                          <w:rPr>
                            <w:b/>
                            <w:spacing w:val="-5"/>
                            <w:sz w:val="20"/>
                          </w:rPr>
                          <w:t xml:space="preserve"> </w:t>
                        </w:r>
                        <w:r>
                          <w:rPr>
                            <w:b/>
                            <w:sz w:val="20"/>
                          </w:rPr>
                          <w:t>in</w:t>
                        </w:r>
                        <w:r>
                          <w:rPr>
                            <w:b/>
                            <w:spacing w:val="-4"/>
                            <w:sz w:val="20"/>
                          </w:rPr>
                          <w:t xml:space="preserve"> </w:t>
                        </w:r>
                        <w:r>
                          <w:rPr>
                            <w:b/>
                            <w:sz w:val="20"/>
                          </w:rPr>
                          <w:t>Other</w:t>
                        </w:r>
                        <w:r>
                          <w:rPr>
                            <w:b/>
                            <w:spacing w:val="-4"/>
                            <w:sz w:val="20"/>
                          </w:rPr>
                          <w:t xml:space="preserve"> </w:t>
                        </w:r>
                        <w:r>
                          <w:rPr>
                            <w:b/>
                            <w:spacing w:val="-2"/>
                            <w:sz w:val="20"/>
                          </w:rPr>
                          <w:t>Comprehensive</w:t>
                        </w:r>
                      </w:p>
                    </w:tc>
                    <w:tc>
                      <w:tcPr>
                        <w:tcW w:w="409" w:type="dxa"/>
                        <w:tcBorders>
                          <w:top w:val="single" w:sz="8" w:space="0" w:color="0B2CD9"/>
                        </w:tcBorders>
                      </w:tcPr>
                      <w:p w14:paraId="73DE5538" w14:textId="77777777" w:rsidR="00F86F35" w:rsidRDefault="00F86F35">
                        <w:pPr>
                          <w:pStyle w:val="TableParagraph"/>
                          <w:jc w:val="left"/>
                          <w:rPr>
                            <w:rFonts w:ascii="Times New Roman"/>
                            <w:sz w:val="18"/>
                          </w:rPr>
                        </w:pPr>
                      </w:p>
                    </w:tc>
                    <w:tc>
                      <w:tcPr>
                        <w:tcW w:w="870" w:type="dxa"/>
                        <w:tcBorders>
                          <w:top w:val="single" w:sz="8" w:space="0" w:color="0B2CD9"/>
                        </w:tcBorders>
                      </w:tcPr>
                      <w:p w14:paraId="33784300" w14:textId="77777777" w:rsidR="00F86F35" w:rsidRDefault="00F86F35">
                        <w:pPr>
                          <w:pStyle w:val="TableParagraph"/>
                          <w:jc w:val="left"/>
                          <w:rPr>
                            <w:rFonts w:ascii="Times New Roman"/>
                            <w:sz w:val="18"/>
                          </w:rPr>
                        </w:pPr>
                      </w:p>
                    </w:tc>
                    <w:tc>
                      <w:tcPr>
                        <w:tcW w:w="1067" w:type="dxa"/>
                        <w:tcBorders>
                          <w:top w:val="single" w:sz="8" w:space="0" w:color="0B2CD9"/>
                        </w:tcBorders>
                      </w:tcPr>
                      <w:p w14:paraId="27AF2201" w14:textId="77777777" w:rsidR="00F86F35" w:rsidRDefault="00F86F35">
                        <w:pPr>
                          <w:pStyle w:val="TableParagraph"/>
                          <w:jc w:val="left"/>
                          <w:rPr>
                            <w:rFonts w:ascii="Times New Roman"/>
                            <w:sz w:val="18"/>
                          </w:rPr>
                        </w:pPr>
                      </w:p>
                    </w:tc>
                    <w:tc>
                      <w:tcPr>
                        <w:tcW w:w="996" w:type="dxa"/>
                      </w:tcPr>
                      <w:p w14:paraId="04B85363" w14:textId="77777777" w:rsidR="00F86F35" w:rsidRDefault="00F86F35">
                        <w:pPr>
                          <w:pStyle w:val="TableParagraph"/>
                          <w:jc w:val="left"/>
                          <w:rPr>
                            <w:rFonts w:ascii="Times New Roman"/>
                            <w:sz w:val="18"/>
                          </w:rPr>
                        </w:pPr>
                      </w:p>
                    </w:tc>
                    <w:tc>
                      <w:tcPr>
                        <w:tcW w:w="740" w:type="dxa"/>
                      </w:tcPr>
                      <w:p w14:paraId="2E63BA55" w14:textId="77777777" w:rsidR="00F86F35" w:rsidRDefault="00F86F35">
                        <w:pPr>
                          <w:pStyle w:val="TableParagraph"/>
                          <w:jc w:val="left"/>
                          <w:rPr>
                            <w:rFonts w:ascii="Times New Roman"/>
                            <w:sz w:val="18"/>
                          </w:rPr>
                        </w:pPr>
                      </w:p>
                    </w:tc>
                    <w:tc>
                      <w:tcPr>
                        <w:tcW w:w="1392" w:type="dxa"/>
                        <w:vMerge/>
                        <w:tcBorders>
                          <w:top w:val="nil"/>
                        </w:tcBorders>
                      </w:tcPr>
                      <w:p w14:paraId="42F01FA7" w14:textId="77777777" w:rsidR="00F86F35" w:rsidRDefault="00F86F35">
                        <w:pPr>
                          <w:rPr>
                            <w:sz w:val="2"/>
                            <w:szCs w:val="2"/>
                          </w:rPr>
                        </w:pPr>
                      </w:p>
                    </w:tc>
                    <w:tc>
                      <w:tcPr>
                        <w:tcW w:w="680" w:type="dxa"/>
                      </w:tcPr>
                      <w:p w14:paraId="10FB1C2B" w14:textId="77777777" w:rsidR="00F86F35" w:rsidRDefault="00F86F35">
                        <w:pPr>
                          <w:pStyle w:val="TableParagraph"/>
                          <w:jc w:val="left"/>
                          <w:rPr>
                            <w:rFonts w:ascii="Times New Roman"/>
                            <w:sz w:val="18"/>
                          </w:rPr>
                        </w:pPr>
                      </w:p>
                    </w:tc>
                  </w:tr>
                  <w:tr w:rsidR="00F86F35" w14:paraId="00477177" w14:textId="77777777">
                    <w:trPr>
                      <w:trHeight w:val="290"/>
                    </w:trPr>
                    <w:tc>
                      <w:tcPr>
                        <w:tcW w:w="3750" w:type="dxa"/>
                      </w:tcPr>
                      <w:p w14:paraId="6543DEA8" w14:textId="77777777" w:rsidR="00F86F35" w:rsidRDefault="008A442A">
                        <w:pPr>
                          <w:pStyle w:val="TableParagraph"/>
                          <w:spacing w:before="19"/>
                          <w:ind w:left="52"/>
                          <w:jc w:val="left"/>
                          <w:rPr>
                            <w:sz w:val="20"/>
                          </w:rPr>
                        </w:pPr>
                        <w:r>
                          <w:rPr>
                            <w:sz w:val="20"/>
                          </w:rPr>
                          <w:t>Net</w:t>
                        </w:r>
                        <w:r>
                          <w:rPr>
                            <w:spacing w:val="-5"/>
                            <w:sz w:val="20"/>
                          </w:rPr>
                          <w:t xml:space="preserve"> </w:t>
                        </w:r>
                        <w:r>
                          <w:rPr>
                            <w:sz w:val="20"/>
                          </w:rPr>
                          <w:t>gain</w:t>
                        </w:r>
                        <w:r>
                          <w:rPr>
                            <w:spacing w:val="-4"/>
                            <w:sz w:val="20"/>
                          </w:rPr>
                          <w:t xml:space="preserve"> </w:t>
                        </w:r>
                        <w:r>
                          <w:rPr>
                            <w:sz w:val="20"/>
                          </w:rPr>
                          <w:t>(loss)</w:t>
                        </w:r>
                        <w:r>
                          <w:rPr>
                            <w:spacing w:val="-5"/>
                            <w:sz w:val="20"/>
                          </w:rPr>
                          <w:t xml:space="preserve"> </w:t>
                        </w:r>
                        <w:r>
                          <w:rPr>
                            <w:sz w:val="20"/>
                          </w:rPr>
                          <w:t>arising</w:t>
                        </w:r>
                        <w:r>
                          <w:rPr>
                            <w:spacing w:val="-4"/>
                            <w:sz w:val="20"/>
                          </w:rPr>
                          <w:t xml:space="preserve"> </w:t>
                        </w:r>
                        <w:r>
                          <w:rPr>
                            <w:sz w:val="20"/>
                          </w:rPr>
                          <w:t>during</w:t>
                        </w:r>
                        <w:r>
                          <w:rPr>
                            <w:spacing w:val="-5"/>
                            <w:sz w:val="20"/>
                          </w:rPr>
                          <w:t xml:space="preserve"> </w:t>
                        </w:r>
                        <w:r>
                          <w:rPr>
                            <w:sz w:val="20"/>
                          </w:rPr>
                          <w:t>the</w:t>
                        </w:r>
                        <w:r>
                          <w:rPr>
                            <w:spacing w:val="-4"/>
                            <w:sz w:val="20"/>
                          </w:rPr>
                          <w:t xml:space="preserve"> </w:t>
                        </w:r>
                        <w:r>
                          <w:rPr>
                            <w:spacing w:val="-2"/>
                            <w:sz w:val="20"/>
                          </w:rPr>
                          <w:t>period</w:t>
                        </w:r>
                      </w:p>
                    </w:tc>
                    <w:tc>
                      <w:tcPr>
                        <w:tcW w:w="409" w:type="dxa"/>
                      </w:tcPr>
                      <w:p w14:paraId="77C1C944" w14:textId="77777777" w:rsidR="00F86F35" w:rsidRDefault="008A442A">
                        <w:pPr>
                          <w:pStyle w:val="TableParagraph"/>
                          <w:spacing w:before="19"/>
                          <w:ind w:left="52"/>
                          <w:jc w:val="left"/>
                          <w:rPr>
                            <w:b/>
                            <w:sz w:val="20"/>
                          </w:rPr>
                        </w:pPr>
                        <w:r>
                          <w:rPr>
                            <w:b/>
                            <w:sz w:val="20"/>
                          </w:rPr>
                          <w:t>$</w:t>
                        </w:r>
                      </w:p>
                    </w:tc>
                    <w:tc>
                      <w:tcPr>
                        <w:tcW w:w="870" w:type="dxa"/>
                      </w:tcPr>
                      <w:p w14:paraId="605327AB" w14:textId="77777777" w:rsidR="00F86F35" w:rsidRDefault="008A442A">
                        <w:pPr>
                          <w:pStyle w:val="TableParagraph"/>
                          <w:spacing w:before="19"/>
                          <w:ind w:right="286"/>
                          <w:rPr>
                            <w:b/>
                            <w:sz w:val="20"/>
                          </w:rPr>
                        </w:pPr>
                        <w:r>
                          <w:rPr>
                            <w:b/>
                            <w:spacing w:val="-4"/>
                            <w:sz w:val="20"/>
                          </w:rPr>
                          <w:t>(44)</w:t>
                        </w:r>
                      </w:p>
                    </w:tc>
                    <w:tc>
                      <w:tcPr>
                        <w:tcW w:w="1067" w:type="dxa"/>
                      </w:tcPr>
                      <w:p w14:paraId="7125AF99" w14:textId="77777777" w:rsidR="00F86F35" w:rsidRDefault="008A442A">
                        <w:pPr>
                          <w:pStyle w:val="TableParagraph"/>
                          <w:spacing w:before="19"/>
                          <w:ind w:right="348"/>
                          <w:rPr>
                            <w:b/>
                            <w:sz w:val="20"/>
                          </w:rPr>
                        </w:pPr>
                        <w:r>
                          <w:rPr>
                            <w:b/>
                            <w:spacing w:val="-2"/>
                            <w:sz w:val="20"/>
                          </w:rPr>
                          <w:t>(606)</w:t>
                        </w:r>
                      </w:p>
                    </w:tc>
                    <w:tc>
                      <w:tcPr>
                        <w:tcW w:w="996" w:type="dxa"/>
                      </w:tcPr>
                      <w:p w14:paraId="4DCE70AD" w14:textId="77777777" w:rsidR="00F86F35" w:rsidRDefault="008A442A">
                        <w:pPr>
                          <w:pStyle w:val="TableParagraph"/>
                          <w:spacing w:before="19"/>
                          <w:ind w:left="314" w:right="307"/>
                          <w:jc w:val="center"/>
                          <w:rPr>
                            <w:sz w:val="20"/>
                          </w:rPr>
                        </w:pPr>
                        <w:r>
                          <w:rPr>
                            <w:spacing w:val="-5"/>
                            <w:sz w:val="20"/>
                          </w:rPr>
                          <w:t>134</w:t>
                        </w:r>
                      </w:p>
                    </w:tc>
                    <w:tc>
                      <w:tcPr>
                        <w:tcW w:w="740" w:type="dxa"/>
                      </w:tcPr>
                      <w:p w14:paraId="03C56C80" w14:textId="77777777" w:rsidR="00F86F35" w:rsidRDefault="008A442A">
                        <w:pPr>
                          <w:pStyle w:val="TableParagraph"/>
                          <w:spacing w:before="19"/>
                          <w:ind w:right="75"/>
                          <w:rPr>
                            <w:sz w:val="20"/>
                          </w:rPr>
                        </w:pPr>
                        <w:r>
                          <w:rPr>
                            <w:spacing w:val="-5"/>
                            <w:sz w:val="20"/>
                          </w:rPr>
                          <w:t>207</w:t>
                        </w:r>
                      </w:p>
                    </w:tc>
                    <w:tc>
                      <w:tcPr>
                        <w:tcW w:w="1392" w:type="dxa"/>
                      </w:tcPr>
                      <w:p w14:paraId="47E02133" w14:textId="77777777" w:rsidR="00F86F35" w:rsidRDefault="008A442A">
                        <w:pPr>
                          <w:pStyle w:val="TableParagraph"/>
                          <w:spacing w:before="19"/>
                          <w:ind w:right="404"/>
                          <w:rPr>
                            <w:b/>
                            <w:sz w:val="20"/>
                          </w:rPr>
                        </w:pPr>
                        <w:r>
                          <w:rPr>
                            <w:b/>
                            <w:spacing w:val="-5"/>
                            <w:sz w:val="20"/>
                          </w:rPr>
                          <w:t>27</w:t>
                        </w:r>
                      </w:p>
                    </w:tc>
                    <w:tc>
                      <w:tcPr>
                        <w:tcW w:w="680" w:type="dxa"/>
                      </w:tcPr>
                      <w:p w14:paraId="7C666BEE" w14:textId="77777777" w:rsidR="00F86F35" w:rsidRDefault="008A442A">
                        <w:pPr>
                          <w:pStyle w:val="TableParagraph"/>
                          <w:spacing w:before="19"/>
                          <w:ind w:right="77"/>
                          <w:rPr>
                            <w:sz w:val="20"/>
                          </w:rPr>
                        </w:pPr>
                        <w:r>
                          <w:rPr>
                            <w:spacing w:val="-5"/>
                            <w:sz w:val="20"/>
                          </w:rPr>
                          <w:t>16</w:t>
                        </w:r>
                      </w:p>
                    </w:tc>
                  </w:tr>
                  <w:tr w:rsidR="00F86F35" w14:paraId="07447186" w14:textId="77777777">
                    <w:trPr>
                      <w:trHeight w:val="485"/>
                    </w:trPr>
                    <w:tc>
                      <w:tcPr>
                        <w:tcW w:w="3750" w:type="dxa"/>
                        <w:tcBorders>
                          <w:bottom w:val="single" w:sz="8" w:space="0" w:color="0B2CD8"/>
                        </w:tcBorders>
                      </w:tcPr>
                      <w:p w14:paraId="4FD89A34" w14:textId="77777777" w:rsidR="00F86F35" w:rsidRDefault="008A442A">
                        <w:pPr>
                          <w:pStyle w:val="TableParagraph"/>
                          <w:spacing w:before="59" w:line="196" w:lineRule="auto"/>
                          <w:ind w:left="232" w:hanging="180"/>
                          <w:jc w:val="left"/>
                          <w:rPr>
                            <w:sz w:val="20"/>
                          </w:rPr>
                        </w:pPr>
                        <w:r>
                          <w:rPr>
                            <w:sz w:val="20"/>
                          </w:rPr>
                          <w:t>Amortization</w:t>
                        </w:r>
                        <w:r>
                          <w:rPr>
                            <w:spacing w:val="-9"/>
                            <w:sz w:val="20"/>
                          </w:rPr>
                          <w:t xml:space="preserve"> </w:t>
                        </w:r>
                        <w:r>
                          <w:rPr>
                            <w:sz w:val="20"/>
                          </w:rPr>
                          <w:t>of</w:t>
                        </w:r>
                        <w:r>
                          <w:rPr>
                            <w:spacing w:val="-9"/>
                            <w:sz w:val="20"/>
                          </w:rPr>
                          <w:t xml:space="preserve"> </w:t>
                        </w:r>
                        <w:r>
                          <w:rPr>
                            <w:sz w:val="20"/>
                          </w:rPr>
                          <w:t>actuarial</w:t>
                        </w:r>
                        <w:r>
                          <w:rPr>
                            <w:spacing w:val="-9"/>
                            <w:sz w:val="20"/>
                          </w:rPr>
                          <w:t xml:space="preserve"> </w:t>
                        </w:r>
                        <w:r>
                          <w:rPr>
                            <w:sz w:val="20"/>
                          </w:rPr>
                          <w:t>loss</w:t>
                        </w:r>
                        <w:r>
                          <w:rPr>
                            <w:spacing w:val="-9"/>
                            <w:sz w:val="20"/>
                          </w:rPr>
                          <w:t xml:space="preserve"> </w:t>
                        </w:r>
                        <w:r>
                          <w:rPr>
                            <w:sz w:val="20"/>
                          </w:rPr>
                          <w:t>included</w:t>
                        </w:r>
                        <w:r>
                          <w:rPr>
                            <w:spacing w:val="-9"/>
                            <w:sz w:val="20"/>
                          </w:rPr>
                          <w:t xml:space="preserve"> </w:t>
                        </w:r>
                        <w:r>
                          <w:rPr>
                            <w:sz w:val="20"/>
                          </w:rPr>
                          <w:t>in income (loss)*</w:t>
                        </w:r>
                      </w:p>
                    </w:tc>
                    <w:tc>
                      <w:tcPr>
                        <w:tcW w:w="409" w:type="dxa"/>
                        <w:tcBorders>
                          <w:bottom w:val="single" w:sz="8" w:space="0" w:color="0B2CD8"/>
                        </w:tcBorders>
                      </w:tcPr>
                      <w:p w14:paraId="43A08AAB" w14:textId="77777777" w:rsidR="00F86F35" w:rsidRDefault="00F86F35">
                        <w:pPr>
                          <w:pStyle w:val="TableParagraph"/>
                          <w:jc w:val="left"/>
                          <w:rPr>
                            <w:rFonts w:ascii="Times New Roman"/>
                            <w:sz w:val="18"/>
                          </w:rPr>
                        </w:pPr>
                      </w:p>
                    </w:tc>
                    <w:tc>
                      <w:tcPr>
                        <w:tcW w:w="870" w:type="dxa"/>
                        <w:tcBorders>
                          <w:bottom w:val="single" w:sz="8" w:space="0" w:color="0B2CD8"/>
                        </w:tcBorders>
                      </w:tcPr>
                      <w:p w14:paraId="00F498D1" w14:textId="77777777" w:rsidR="00F86F35" w:rsidRDefault="00F86F35">
                        <w:pPr>
                          <w:pStyle w:val="TableParagraph"/>
                          <w:spacing w:before="4"/>
                          <w:jc w:val="left"/>
                          <w:rPr>
                            <w:sz w:val="18"/>
                          </w:rPr>
                        </w:pPr>
                      </w:p>
                      <w:p w14:paraId="42974379" w14:textId="77777777" w:rsidR="00F86F35" w:rsidRDefault="008A442A">
                        <w:pPr>
                          <w:pStyle w:val="TableParagraph"/>
                          <w:spacing w:before="1" w:line="240" w:lineRule="exact"/>
                          <w:ind w:right="349"/>
                          <w:rPr>
                            <w:b/>
                            <w:sz w:val="20"/>
                          </w:rPr>
                        </w:pPr>
                        <w:r>
                          <w:rPr>
                            <w:b/>
                            <w:spacing w:val="-5"/>
                            <w:sz w:val="20"/>
                          </w:rPr>
                          <w:t>61</w:t>
                        </w:r>
                      </w:p>
                    </w:tc>
                    <w:tc>
                      <w:tcPr>
                        <w:tcW w:w="1067" w:type="dxa"/>
                        <w:tcBorders>
                          <w:bottom w:val="single" w:sz="8" w:space="0" w:color="0B2CD8"/>
                        </w:tcBorders>
                      </w:tcPr>
                      <w:p w14:paraId="40043F9E" w14:textId="77777777" w:rsidR="00F86F35" w:rsidRDefault="00F86F35">
                        <w:pPr>
                          <w:pStyle w:val="TableParagraph"/>
                          <w:spacing w:before="4"/>
                          <w:jc w:val="left"/>
                          <w:rPr>
                            <w:sz w:val="18"/>
                          </w:rPr>
                        </w:pPr>
                      </w:p>
                      <w:p w14:paraId="7E095A59" w14:textId="77777777" w:rsidR="00F86F35" w:rsidRDefault="008A442A">
                        <w:pPr>
                          <w:pStyle w:val="TableParagraph"/>
                          <w:spacing w:before="1" w:line="240" w:lineRule="exact"/>
                          <w:ind w:right="411"/>
                          <w:rPr>
                            <w:b/>
                            <w:sz w:val="20"/>
                          </w:rPr>
                        </w:pPr>
                        <w:r>
                          <w:rPr>
                            <w:b/>
                            <w:spacing w:val="-5"/>
                            <w:sz w:val="20"/>
                          </w:rPr>
                          <w:t>11</w:t>
                        </w:r>
                      </w:p>
                    </w:tc>
                    <w:tc>
                      <w:tcPr>
                        <w:tcW w:w="996" w:type="dxa"/>
                        <w:tcBorders>
                          <w:bottom w:val="single" w:sz="8" w:space="0" w:color="0B2CD8"/>
                        </w:tcBorders>
                      </w:tcPr>
                      <w:p w14:paraId="47DC1340" w14:textId="77777777" w:rsidR="00F86F35" w:rsidRDefault="00F86F35">
                        <w:pPr>
                          <w:pStyle w:val="TableParagraph"/>
                          <w:spacing w:before="4"/>
                          <w:jc w:val="left"/>
                          <w:rPr>
                            <w:sz w:val="18"/>
                          </w:rPr>
                        </w:pPr>
                      </w:p>
                      <w:p w14:paraId="60DB4F19" w14:textId="77777777" w:rsidR="00F86F35" w:rsidRDefault="008A442A">
                        <w:pPr>
                          <w:pStyle w:val="TableParagraph"/>
                          <w:spacing w:before="1" w:line="240" w:lineRule="exact"/>
                          <w:ind w:left="314" w:right="307"/>
                          <w:jc w:val="center"/>
                          <w:rPr>
                            <w:sz w:val="20"/>
                          </w:rPr>
                        </w:pPr>
                        <w:r>
                          <w:rPr>
                            <w:spacing w:val="-5"/>
                            <w:sz w:val="20"/>
                          </w:rPr>
                          <w:t>145</w:t>
                        </w:r>
                      </w:p>
                    </w:tc>
                    <w:tc>
                      <w:tcPr>
                        <w:tcW w:w="740" w:type="dxa"/>
                        <w:tcBorders>
                          <w:bottom w:val="single" w:sz="8" w:space="0" w:color="0B2CD8"/>
                        </w:tcBorders>
                      </w:tcPr>
                      <w:p w14:paraId="58764B8C" w14:textId="77777777" w:rsidR="00F86F35" w:rsidRDefault="00F86F35">
                        <w:pPr>
                          <w:pStyle w:val="TableParagraph"/>
                          <w:spacing w:before="4"/>
                          <w:jc w:val="left"/>
                          <w:rPr>
                            <w:sz w:val="18"/>
                          </w:rPr>
                        </w:pPr>
                      </w:p>
                      <w:p w14:paraId="4D3D0F0D" w14:textId="77777777" w:rsidR="00F86F35" w:rsidRDefault="008A442A">
                        <w:pPr>
                          <w:pStyle w:val="TableParagraph"/>
                          <w:spacing w:before="1" w:line="240" w:lineRule="exact"/>
                          <w:ind w:right="75"/>
                          <w:rPr>
                            <w:sz w:val="20"/>
                          </w:rPr>
                        </w:pPr>
                        <w:r>
                          <w:rPr>
                            <w:spacing w:val="-5"/>
                            <w:sz w:val="20"/>
                          </w:rPr>
                          <w:t>33</w:t>
                        </w:r>
                      </w:p>
                    </w:tc>
                    <w:tc>
                      <w:tcPr>
                        <w:tcW w:w="1392" w:type="dxa"/>
                        <w:tcBorders>
                          <w:bottom w:val="single" w:sz="8" w:space="0" w:color="0B2CD8"/>
                        </w:tcBorders>
                      </w:tcPr>
                      <w:p w14:paraId="3A7753B8" w14:textId="77777777" w:rsidR="00F86F35" w:rsidRDefault="00F86F35">
                        <w:pPr>
                          <w:pStyle w:val="TableParagraph"/>
                          <w:spacing w:before="4"/>
                          <w:jc w:val="left"/>
                          <w:rPr>
                            <w:sz w:val="18"/>
                          </w:rPr>
                        </w:pPr>
                      </w:p>
                      <w:p w14:paraId="0ED38633" w14:textId="77777777" w:rsidR="00F86F35" w:rsidRDefault="008A442A">
                        <w:pPr>
                          <w:pStyle w:val="TableParagraph"/>
                          <w:spacing w:before="1" w:line="240" w:lineRule="exact"/>
                          <w:ind w:right="404"/>
                          <w:rPr>
                            <w:b/>
                            <w:sz w:val="20"/>
                          </w:rPr>
                        </w:pPr>
                        <w:r>
                          <w:rPr>
                            <w:b/>
                            <w:sz w:val="20"/>
                          </w:rPr>
                          <w:t>—</w:t>
                        </w:r>
                      </w:p>
                    </w:tc>
                    <w:tc>
                      <w:tcPr>
                        <w:tcW w:w="680" w:type="dxa"/>
                        <w:tcBorders>
                          <w:bottom w:val="single" w:sz="8" w:space="0" w:color="0B2CD8"/>
                        </w:tcBorders>
                      </w:tcPr>
                      <w:p w14:paraId="63D00986" w14:textId="77777777" w:rsidR="00F86F35" w:rsidRDefault="00F86F35">
                        <w:pPr>
                          <w:pStyle w:val="TableParagraph"/>
                          <w:spacing w:before="4"/>
                          <w:jc w:val="left"/>
                          <w:rPr>
                            <w:sz w:val="18"/>
                          </w:rPr>
                        </w:pPr>
                      </w:p>
                      <w:p w14:paraId="3F0A3FF5" w14:textId="77777777" w:rsidR="00F86F35" w:rsidRDefault="008A442A">
                        <w:pPr>
                          <w:pStyle w:val="TableParagraph"/>
                          <w:spacing w:before="1" w:line="240" w:lineRule="exact"/>
                          <w:ind w:right="77"/>
                          <w:rPr>
                            <w:sz w:val="20"/>
                          </w:rPr>
                        </w:pPr>
                        <w:r>
                          <w:rPr>
                            <w:sz w:val="20"/>
                          </w:rPr>
                          <w:t>—</w:t>
                        </w:r>
                      </w:p>
                    </w:tc>
                  </w:tr>
                  <w:tr w:rsidR="00F86F35" w14:paraId="7F49B2AE" w14:textId="77777777">
                    <w:trPr>
                      <w:trHeight w:val="265"/>
                    </w:trPr>
                    <w:tc>
                      <w:tcPr>
                        <w:tcW w:w="3750" w:type="dxa"/>
                        <w:tcBorders>
                          <w:bottom w:val="single" w:sz="8" w:space="0" w:color="5D6670"/>
                        </w:tcBorders>
                      </w:tcPr>
                      <w:p w14:paraId="67C3DB26" w14:textId="77777777" w:rsidR="00F86F35" w:rsidRDefault="008A442A">
                        <w:pPr>
                          <w:pStyle w:val="TableParagraph"/>
                          <w:spacing w:line="235" w:lineRule="exact"/>
                          <w:ind w:left="52"/>
                          <w:jc w:val="left"/>
                          <w:rPr>
                            <w:sz w:val="20"/>
                          </w:rPr>
                        </w:pPr>
                        <w:r>
                          <w:rPr>
                            <w:sz w:val="20"/>
                          </w:rPr>
                          <w:t>Net</w:t>
                        </w:r>
                        <w:r>
                          <w:rPr>
                            <w:spacing w:val="-5"/>
                            <w:sz w:val="20"/>
                          </w:rPr>
                          <w:t xml:space="preserve"> </w:t>
                        </w:r>
                        <w:r>
                          <w:rPr>
                            <w:sz w:val="20"/>
                          </w:rPr>
                          <w:t>change</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pacing w:val="-2"/>
                            <w:sz w:val="20"/>
                          </w:rPr>
                          <w:t>period</w:t>
                        </w:r>
                      </w:p>
                    </w:tc>
                    <w:tc>
                      <w:tcPr>
                        <w:tcW w:w="409" w:type="dxa"/>
                        <w:tcBorders>
                          <w:bottom w:val="single" w:sz="8" w:space="0" w:color="5D6670"/>
                        </w:tcBorders>
                      </w:tcPr>
                      <w:p w14:paraId="5FBB26DB" w14:textId="77777777" w:rsidR="00F86F35" w:rsidRDefault="008A442A">
                        <w:pPr>
                          <w:pStyle w:val="TableParagraph"/>
                          <w:spacing w:line="235" w:lineRule="exact"/>
                          <w:ind w:left="52"/>
                          <w:jc w:val="left"/>
                          <w:rPr>
                            <w:b/>
                            <w:sz w:val="20"/>
                          </w:rPr>
                        </w:pPr>
                        <w:r>
                          <w:rPr>
                            <w:b/>
                            <w:sz w:val="20"/>
                          </w:rPr>
                          <w:t>$</w:t>
                        </w:r>
                      </w:p>
                    </w:tc>
                    <w:tc>
                      <w:tcPr>
                        <w:tcW w:w="870" w:type="dxa"/>
                        <w:tcBorders>
                          <w:bottom w:val="single" w:sz="8" w:space="0" w:color="5D6670"/>
                        </w:tcBorders>
                      </w:tcPr>
                      <w:p w14:paraId="29CE8889" w14:textId="77777777" w:rsidR="00F86F35" w:rsidRDefault="008A442A">
                        <w:pPr>
                          <w:pStyle w:val="TableParagraph"/>
                          <w:spacing w:line="235" w:lineRule="exact"/>
                          <w:ind w:right="349"/>
                          <w:rPr>
                            <w:b/>
                            <w:sz w:val="20"/>
                          </w:rPr>
                        </w:pPr>
                        <w:r>
                          <w:rPr>
                            <w:b/>
                            <w:spacing w:val="-5"/>
                            <w:sz w:val="20"/>
                          </w:rPr>
                          <w:t>17</w:t>
                        </w:r>
                      </w:p>
                    </w:tc>
                    <w:tc>
                      <w:tcPr>
                        <w:tcW w:w="1067" w:type="dxa"/>
                        <w:tcBorders>
                          <w:bottom w:val="single" w:sz="8" w:space="0" w:color="5D6670"/>
                        </w:tcBorders>
                      </w:tcPr>
                      <w:p w14:paraId="7358B59A" w14:textId="77777777" w:rsidR="00F86F35" w:rsidRDefault="008A442A">
                        <w:pPr>
                          <w:pStyle w:val="TableParagraph"/>
                          <w:spacing w:line="235" w:lineRule="exact"/>
                          <w:ind w:right="348"/>
                          <w:rPr>
                            <w:b/>
                            <w:sz w:val="20"/>
                          </w:rPr>
                        </w:pPr>
                        <w:r>
                          <w:rPr>
                            <w:b/>
                            <w:spacing w:val="-2"/>
                            <w:sz w:val="20"/>
                          </w:rPr>
                          <w:t>(595)</w:t>
                        </w:r>
                      </w:p>
                    </w:tc>
                    <w:tc>
                      <w:tcPr>
                        <w:tcW w:w="996" w:type="dxa"/>
                        <w:tcBorders>
                          <w:bottom w:val="single" w:sz="8" w:space="0" w:color="5D6670"/>
                        </w:tcBorders>
                      </w:tcPr>
                      <w:p w14:paraId="2D3BB9E0" w14:textId="77777777" w:rsidR="00F86F35" w:rsidRDefault="008A442A">
                        <w:pPr>
                          <w:pStyle w:val="TableParagraph"/>
                          <w:spacing w:line="235" w:lineRule="exact"/>
                          <w:ind w:left="314" w:right="307"/>
                          <w:jc w:val="center"/>
                          <w:rPr>
                            <w:sz w:val="20"/>
                          </w:rPr>
                        </w:pPr>
                        <w:r>
                          <w:rPr>
                            <w:spacing w:val="-5"/>
                            <w:sz w:val="20"/>
                          </w:rPr>
                          <w:t>279</w:t>
                        </w:r>
                      </w:p>
                    </w:tc>
                    <w:tc>
                      <w:tcPr>
                        <w:tcW w:w="740" w:type="dxa"/>
                        <w:tcBorders>
                          <w:bottom w:val="single" w:sz="8" w:space="0" w:color="5D6670"/>
                        </w:tcBorders>
                      </w:tcPr>
                      <w:p w14:paraId="675693A0" w14:textId="77777777" w:rsidR="00F86F35" w:rsidRDefault="008A442A">
                        <w:pPr>
                          <w:pStyle w:val="TableParagraph"/>
                          <w:spacing w:line="235" w:lineRule="exact"/>
                          <w:ind w:right="75"/>
                          <w:rPr>
                            <w:sz w:val="20"/>
                          </w:rPr>
                        </w:pPr>
                        <w:r>
                          <w:rPr>
                            <w:spacing w:val="-5"/>
                            <w:sz w:val="20"/>
                          </w:rPr>
                          <w:t>240</w:t>
                        </w:r>
                      </w:p>
                    </w:tc>
                    <w:tc>
                      <w:tcPr>
                        <w:tcW w:w="1392" w:type="dxa"/>
                        <w:tcBorders>
                          <w:bottom w:val="single" w:sz="8" w:space="0" w:color="5D6670"/>
                        </w:tcBorders>
                      </w:tcPr>
                      <w:p w14:paraId="7F6A4560" w14:textId="77777777" w:rsidR="00F86F35" w:rsidRDefault="008A442A">
                        <w:pPr>
                          <w:pStyle w:val="TableParagraph"/>
                          <w:spacing w:line="235" w:lineRule="exact"/>
                          <w:ind w:right="404"/>
                          <w:rPr>
                            <w:b/>
                            <w:sz w:val="20"/>
                          </w:rPr>
                        </w:pPr>
                        <w:r>
                          <w:rPr>
                            <w:b/>
                            <w:spacing w:val="-5"/>
                            <w:sz w:val="20"/>
                          </w:rPr>
                          <w:t>27</w:t>
                        </w:r>
                      </w:p>
                    </w:tc>
                    <w:tc>
                      <w:tcPr>
                        <w:tcW w:w="680" w:type="dxa"/>
                        <w:tcBorders>
                          <w:bottom w:val="single" w:sz="8" w:space="0" w:color="5D6670"/>
                        </w:tcBorders>
                      </w:tcPr>
                      <w:p w14:paraId="2AF4756D" w14:textId="77777777" w:rsidR="00F86F35" w:rsidRDefault="008A442A">
                        <w:pPr>
                          <w:pStyle w:val="TableParagraph"/>
                          <w:spacing w:line="235" w:lineRule="exact"/>
                          <w:ind w:right="77"/>
                          <w:rPr>
                            <w:sz w:val="20"/>
                          </w:rPr>
                        </w:pPr>
                        <w:r>
                          <w:rPr>
                            <w:spacing w:val="-5"/>
                            <w:sz w:val="20"/>
                          </w:rPr>
                          <w:t>16</w:t>
                        </w:r>
                      </w:p>
                    </w:tc>
                  </w:tr>
                  <w:tr w:rsidR="00F86F35" w14:paraId="2D6B2A40" w14:textId="77777777">
                    <w:trPr>
                      <w:trHeight w:val="521"/>
                    </w:trPr>
                    <w:tc>
                      <w:tcPr>
                        <w:tcW w:w="3750" w:type="dxa"/>
                      </w:tcPr>
                      <w:p w14:paraId="4958C67B" w14:textId="77777777" w:rsidR="00F86F35" w:rsidRDefault="00F86F35">
                        <w:pPr>
                          <w:pStyle w:val="TableParagraph"/>
                          <w:spacing w:before="6"/>
                          <w:jc w:val="left"/>
                          <w:rPr>
                            <w:sz w:val="24"/>
                          </w:rPr>
                        </w:pPr>
                      </w:p>
                      <w:p w14:paraId="6DC32D87" w14:textId="77777777" w:rsidR="00F86F35" w:rsidRDefault="008A442A">
                        <w:pPr>
                          <w:pStyle w:val="TableParagraph"/>
                          <w:spacing w:line="202" w:lineRule="exact"/>
                          <w:ind w:left="52"/>
                          <w:jc w:val="left"/>
                          <w:rPr>
                            <w:sz w:val="20"/>
                          </w:rPr>
                        </w:pPr>
                        <w:r>
                          <w:rPr>
                            <w:sz w:val="20"/>
                          </w:rPr>
                          <w:t>Prior</w:t>
                        </w:r>
                        <w:r>
                          <w:rPr>
                            <w:spacing w:val="-6"/>
                            <w:sz w:val="20"/>
                          </w:rPr>
                          <w:t xml:space="preserve"> </w:t>
                        </w:r>
                        <w:r>
                          <w:rPr>
                            <w:sz w:val="20"/>
                          </w:rPr>
                          <w:t>service</w:t>
                        </w:r>
                        <w:r>
                          <w:rPr>
                            <w:spacing w:val="-6"/>
                            <w:sz w:val="20"/>
                          </w:rPr>
                          <w:t xml:space="preserve"> </w:t>
                        </w:r>
                        <w:r>
                          <w:rPr>
                            <w:sz w:val="20"/>
                          </w:rPr>
                          <w:t>credit</w:t>
                        </w:r>
                        <w:r>
                          <w:rPr>
                            <w:spacing w:val="-6"/>
                            <w:sz w:val="20"/>
                          </w:rPr>
                          <w:t xml:space="preserve"> </w:t>
                        </w:r>
                        <w:r>
                          <w:rPr>
                            <w:sz w:val="20"/>
                          </w:rPr>
                          <w:t>(cost)</w:t>
                        </w:r>
                        <w:r>
                          <w:rPr>
                            <w:spacing w:val="-6"/>
                            <w:sz w:val="20"/>
                          </w:rPr>
                          <w:t xml:space="preserve"> </w:t>
                        </w:r>
                        <w:r>
                          <w:rPr>
                            <w:sz w:val="20"/>
                          </w:rPr>
                          <w:t>arising</w:t>
                        </w:r>
                        <w:r>
                          <w:rPr>
                            <w:spacing w:val="-6"/>
                            <w:sz w:val="20"/>
                          </w:rPr>
                          <w:t xml:space="preserve"> </w:t>
                        </w:r>
                        <w:r>
                          <w:rPr>
                            <w:sz w:val="20"/>
                          </w:rPr>
                          <w:t>during</w:t>
                        </w:r>
                        <w:r>
                          <w:rPr>
                            <w:spacing w:val="-6"/>
                            <w:sz w:val="20"/>
                          </w:rPr>
                          <w:t xml:space="preserve"> </w:t>
                        </w:r>
                        <w:r>
                          <w:rPr>
                            <w:spacing w:val="-5"/>
                            <w:sz w:val="20"/>
                          </w:rPr>
                          <w:t>the</w:t>
                        </w:r>
                      </w:p>
                    </w:tc>
                    <w:tc>
                      <w:tcPr>
                        <w:tcW w:w="409" w:type="dxa"/>
                      </w:tcPr>
                      <w:p w14:paraId="73B693DE" w14:textId="77777777" w:rsidR="00F86F35" w:rsidRDefault="00F86F35">
                        <w:pPr>
                          <w:pStyle w:val="TableParagraph"/>
                          <w:jc w:val="left"/>
                          <w:rPr>
                            <w:rFonts w:ascii="Times New Roman"/>
                            <w:sz w:val="18"/>
                          </w:rPr>
                        </w:pPr>
                      </w:p>
                    </w:tc>
                    <w:tc>
                      <w:tcPr>
                        <w:tcW w:w="870" w:type="dxa"/>
                      </w:tcPr>
                      <w:p w14:paraId="3E53A75B" w14:textId="77777777" w:rsidR="00F86F35" w:rsidRDefault="00F86F35">
                        <w:pPr>
                          <w:pStyle w:val="TableParagraph"/>
                          <w:jc w:val="left"/>
                          <w:rPr>
                            <w:rFonts w:ascii="Times New Roman"/>
                            <w:sz w:val="18"/>
                          </w:rPr>
                        </w:pPr>
                      </w:p>
                    </w:tc>
                    <w:tc>
                      <w:tcPr>
                        <w:tcW w:w="1067" w:type="dxa"/>
                      </w:tcPr>
                      <w:p w14:paraId="2A4823B4" w14:textId="77777777" w:rsidR="00F86F35" w:rsidRDefault="00F86F35">
                        <w:pPr>
                          <w:pStyle w:val="TableParagraph"/>
                          <w:jc w:val="left"/>
                          <w:rPr>
                            <w:rFonts w:ascii="Times New Roman"/>
                            <w:sz w:val="18"/>
                          </w:rPr>
                        </w:pPr>
                      </w:p>
                    </w:tc>
                    <w:tc>
                      <w:tcPr>
                        <w:tcW w:w="996" w:type="dxa"/>
                      </w:tcPr>
                      <w:p w14:paraId="2C8E7B78" w14:textId="77777777" w:rsidR="00F86F35" w:rsidRDefault="00F86F35">
                        <w:pPr>
                          <w:pStyle w:val="TableParagraph"/>
                          <w:jc w:val="left"/>
                          <w:rPr>
                            <w:rFonts w:ascii="Times New Roman"/>
                            <w:sz w:val="18"/>
                          </w:rPr>
                        </w:pPr>
                      </w:p>
                    </w:tc>
                    <w:tc>
                      <w:tcPr>
                        <w:tcW w:w="740" w:type="dxa"/>
                      </w:tcPr>
                      <w:p w14:paraId="71238494" w14:textId="77777777" w:rsidR="00F86F35" w:rsidRDefault="00F86F35">
                        <w:pPr>
                          <w:pStyle w:val="TableParagraph"/>
                          <w:jc w:val="left"/>
                          <w:rPr>
                            <w:rFonts w:ascii="Times New Roman"/>
                            <w:sz w:val="18"/>
                          </w:rPr>
                        </w:pPr>
                      </w:p>
                    </w:tc>
                    <w:tc>
                      <w:tcPr>
                        <w:tcW w:w="1392" w:type="dxa"/>
                      </w:tcPr>
                      <w:p w14:paraId="7AA227BC" w14:textId="77777777" w:rsidR="00F86F35" w:rsidRDefault="00F86F35">
                        <w:pPr>
                          <w:pStyle w:val="TableParagraph"/>
                          <w:jc w:val="left"/>
                          <w:rPr>
                            <w:rFonts w:ascii="Times New Roman"/>
                            <w:sz w:val="18"/>
                          </w:rPr>
                        </w:pPr>
                      </w:p>
                    </w:tc>
                    <w:tc>
                      <w:tcPr>
                        <w:tcW w:w="680" w:type="dxa"/>
                      </w:tcPr>
                      <w:p w14:paraId="39DB4ECF" w14:textId="77777777" w:rsidR="00F86F35" w:rsidRDefault="00F86F35">
                        <w:pPr>
                          <w:pStyle w:val="TableParagraph"/>
                          <w:jc w:val="left"/>
                          <w:rPr>
                            <w:rFonts w:ascii="Times New Roman"/>
                            <w:sz w:val="18"/>
                          </w:rPr>
                        </w:pPr>
                      </w:p>
                    </w:tc>
                  </w:tr>
                  <w:tr w:rsidR="00F86F35" w14:paraId="72E26260" w14:textId="77777777">
                    <w:trPr>
                      <w:trHeight w:val="247"/>
                    </w:trPr>
                    <w:tc>
                      <w:tcPr>
                        <w:tcW w:w="3750" w:type="dxa"/>
                      </w:tcPr>
                      <w:p w14:paraId="0340A4EE" w14:textId="77777777" w:rsidR="00F86F35" w:rsidRDefault="008A442A">
                        <w:pPr>
                          <w:pStyle w:val="TableParagraph"/>
                          <w:spacing w:line="222" w:lineRule="exact"/>
                          <w:ind w:left="232"/>
                          <w:jc w:val="left"/>
                          <w:rPr>
                            <w:sz w:val="20"/>
                          </w:rPr>
                        </w:pPr>
                        <w:r>
                          <w:rPr>
                            <w:spacing w:val="-2"/>
                            <w:sz w:val="20"/>
                          </w:rPr>
                          <w:t>period</w:t>
                        </w:r>
                      </w:p>
                    </w:tc>
                    <w:tc>
                      <w:tcPr>
                        <w:tcW w:w="409" w:type="dxa"/>
                      </w:tcPr>
                      <w:p w14:paraId="62040378" w14:textId="77777777" w:rsidR="00F86F35" w:rsidRDefault="008A442A">
                        <w:pPr>
                          <w:pStyle w:val="TableParagraph"/>
                          <w:spacing w:line="222" w:lineRule="exact"/>
                          <w:ind w:left="52"/>
                          <w:jc w:val="left"/>
                          <w:rPr>
                            <w:b/>
                            <w:sz w:val="20"/>
                          </w:rPr>
                        </w:pPr>
                        <w:r>
                          <w:rPr>
                            <w:b/>
                            <w:sz w:val="20"/>
                          </w:rPr>
                          <w:t>$</w:t>
                        </w:r>
                      </w:p>
                    </w:tc>
                    <w:tc>
                      <w:tcPr>
                        <w:tcW w:w="870" w:type="dxa"/>
                      </w:tcPr>
                      <w:p w14:paraId="4F05F799" w14:textId="77777777" w:rsidR="00F86F35" w:rsidRDefault="008A442A">
                        <w:pPr>
                          <w:pStyle w:val="TableParagraph"/>
                          <w:spacing w:line="222" w:lineRule="exact"/>
                          <w:ind w:right="349"/>
                          <w:rPr>
                            <w:b/>
                            <w:sz w:val="20"/>
                          </w:rPr>
                        </w:pPr>
                        <w:r>
                          <w:rPr>
                            <w:b/>
                            <w:sz w:val="20"/>
                          </w:rPr>
                          <w:t>—</w:t>
                        </w:r>
                      </w:p>
                    </w:tc>
                    <w:tc>
                      <w:tcPr>
                        <w:tcW w:w="1067" w:type="dxa"/>
                      </w:tcPr>
                      <w:p w14:paraId="32F893BB" w14:textId="77777777" w:rsidR="00F86F35" w:rsidRDefault="008A442A">
                        <w:pPr>
                          <w:pStyle w:val="TableParagraph"/>
                          <w:spacing w:line="222" w:lineRule="exact"/>
                          <w:ind w:right="348"/>
                          <w:rPr>
                            <w:b/>
                            <w:sz w:val="20"/>
                          </w:rPr>
                        </w:pPr>
                        <w:r>
                          <w:rPr>
                            <w:b/>
                            <w:spacing w:val="-5"/>
                            <w:sz w:val="20"/>
                          </w:rPr>
                          <w:t>(1)</w:t>
                        </w:r>
                      </w:p>
                    </w:tc>
                    <w:tc>
                      <w:tcPr>
                        <w:tcW w:w="996" w:type="dxa"/>
                      </w:tcPr>
                      <w:p w14:paraId="05483D09" w14:textId="77777777" w:rsidR="00F86F35" w:rsidRDefault="008A442A">
                        <w:pPr>
                          <w:pStyle w:val="TableParagraph"/>
                          <w:spacing w:line="222" w:lineRule="exact"/>
                          <w:ind w:left="129"/>
                          <w:jc w:val="center"/>
                          <w:rPr>
                            <w:sz w:val="20"/>
                          </w:rPr>
                        </w:pPr>
                        <w:r>
                          <w:rPr>
                            <w:sz w:val="20"/>
                          </w:rPr>
                          <w:t>—</w:t>
                        </w:r>
                      </w:p>
                    </w:tc>
                    <w:tc>
                      <w:tcPr>
                        <w:tcW w:w="740" w:type="dxa"/>
                      </w:tcPr>
                      <w:p w14:paraId="3F5A3C6A" w14:textId="77777777" w:rsidR="00F86F35" w:rsidRDefault="008A442A">
                        <w:pPr>
                          <w:pStyle w:val="TableParagraph"/>
                          <w:spacing w:line="222" w:lineRule="exact"/>
                          <w:ind w:right="75"/>
                          <w:rPr>
                            <w:sz w:val="20"/>
                          </w:rPr>
                        </w:pPr>
                        <w:r>
                          <w:rPr>
                            <w:sz w:val="20"/>
                          </w:rPr>
                          <w:t>—</w:t>
                        </w:r>
                      </w:p>
                    </w:tc>
                    <w:tc>
                      <w:tcPr>
                        <w:tcW w:w="1392" w:type="dxa"/>
                      </w:tcPr>
                      <w:p w14:paraId="03CC868D" w14:textId="77777777" w:rsidR="00F86F35" w:rsidRDefault="008A442A">
                        <w:pPr>
                          <w:pStyle w:val="TableParagraph"/>
                          <w:spacing w:line="222" w:lineRule="exact"/>
                          <w:ind w:right="341"/>
                          <w:rPr>
                            <w:b/>
                            <w:sz w:val="20"/>
                          </w:rPr>
                        </w:pPr>
                        <w:r>
                          <w:rPr>
                            <w:b/>
                            <w:spacing w:val="-5"/>
                            <w:sz w:val="20"/>
                          </w:rPr>
                          <w:t>(9)</w:t>
                        </w:r>
                      </w:p>
                    </w:tc>
                    <w:tc>
                      <w:tcPr>
                        <w:tcW w:w="680" w:type="dxa"/>
                      </w:tcPr>
                      <w:p w14:paraId="5852931B" w14:textId="77777777" w:rsidR="00F86F35" w:rsidRDefault="008A442A">
                        <w:pPr>
                          <w:pStyle w:val="TableParagraph"/>
                          <w:spacing w:line="222" w:lineRule="exact"/>
                          <w:ind w:right="77"/>
                          <w:rPr>
                            <w:sz w:val="20"/>
                          </w:rPr>
                        </w:pPr>
                        <w:r>
                          <w:rPr>
                            <w:sz w:val="20"/>
                          </w:rPr>
                          <w:t>—</w:t>
                        </w:r>
                      </w:p>
                    </w:tc>
                  </w:tr>
                  <w:tr w:rsidR="00F86F35" w14:paraId="4AD39711" w14:textId="77777777">
                    <w:trPr>
                      <w:trHeight w:val="224"/>
                    </w:trPr>
                    <w:tc>
                      <w:tcPr>
                        <w:tcW w:w="3750" w:type="dxa"/>
                      </w:tcPr>
                      <w:p w14:paraId="71E4E878" w14:textId="77777777" w:rsidR="00F86F35" w:rsidRDefault="008A442A">
                        <w:pPr>
                          <w:pStyle w:val="TableParagraph"/>
                          <w:spacing w:before="24" w:line="180" w:lineRule="exact"/>
                          <w:ind w:left="52"/>
                          <w:jc w:val="left"/>
                          <w:rPr>
                            <w:sz w:val="20"/>
                          </w:rPr>
                        </w:pPr>
                        <w:r>
                          <w:rPr>
                            <w:sz w:val="20"/>
                          </w:rPr>
                          <w:t>Amortization</w:t>
                        </w:r>
                        <w:r>
                          <w:rPr>
                            <w:spacing w:val="-6"/>
                            <w:sz w:val="20"/>
                          </w:rPr>
                          <w:t xml:space="preserve"> </w:t>
                        </w:r>
                        <w:r>
                          <w:rPr>
                            <w:sz w:val="20"/>
                          </w:rPr>
                          <w:t>of</w:t>
                        </w:r>
                        <w:r>
                          <w:rPr>
                            <w:spacing w:val="-6"/>
                            <w:sz w:val="20"/>
                          </w:rPr>
                          <w:t xml:space="preserve"> </w:t>
                        </w:r>
                        <w:r>
                          <w:rPr>
                            <w:sz w:val="20"/>
                          </w:rPr>
                          <w:t>prior</w:t>
                        </w:r>
                        <w:r>
                          <w:rPr>
                            <w:spacing w:val="-6"/>
                            <w:sz w:val="20"/>
                          </w:rPr>
                          <w:t xml:space="preserve"> </w:t>
                        </w:r>
                        <w:r>
                          <w:rPr>
                            <w:sz w:val="20"/>
                          </w:rPr>
                          <w:t>service</w:t>
                        </w:r>
                        <w:r>
                          <w:rPr>
                            <w:spacing w:val="-6"/>
                            <w:sz w:val="20"/>
                          </w:rPr>
                          <w:t xml:space="preserve"> </w:t>
                        </w:r>
                        <w:r>
                          <w:rPr>
                            <w:spacing w:val="-2"/>
                            <w:sz w:val="20"/>
                          </w:rPr>
                          <w:t>(credit)</w:t>
                        </w:r>
                      </w:p>
                    </w:tc>
                    <w:tc>
                      <w:tcPr>
                        <w:tcW w:w="409" w:type="dxa"/>
                      </w:tcPr>
                      <w:p w14:paraId="75B73D80" w14:textId="77777777" w:rsidR="00F86F35" w:rsidRDefault="00F86F35">
                        <w:pPr>
                          <w:pStyle w:val="TableParagraph"/>
                          <w:jc w:val="left"/>
                          <w:rPr>
                            <w:rFonts w:ascii="Times New Roman"/>
                            <w:sz w:val="16"/>
                          </w:rPr>
                        </w:pPr>
                      </w:p>
                    </w:tc>
                    <w:tc>
                      <w:tcPr>
                        <w:tcW w:w="870" w:type="dxa"/>
                      </w:tcPr>
                      <w:p w14:paraId="11BF45B9" w14:textId="77777777" w:rsidR="00F86F35" w:rsidRDefault="00F86F35">
                        <w:pPr>
                          <w:pStyle w:val="TableParagraph"/>
                          <w:jc w:val="left"/>
                          <w:rPr>
                            <w:rFonts w:ascii="Times New Roman"/>
                            <w:sz w:val="16"/>
                          </w:rPr>
                        </w:pPr>
                      </w:p>
                    </w:tc>
                    <w:tc>
                      <w:tcPr>
                        <w:tcW w:w="1067" w:type="dxa"/>
                      </w:tcPr>
                      <w:p w14:paraId="71E2852C" w14:textId="77777777" w:rsidR="00F86F35" w:rsidRDefault="00F86F35">
                        <w:pPr>
                          <w:pStyle w:val="TableParagraph"/>
                          <w:jc w:val="left"/>
                          <w:rPr>
                            <w:rFonts w:ascii="Times New Roman"/>
                            <w:sz w:val="16"/>
                          </w:rPr>
                        </w:pPr>
                      </w:p>
                    </w:tc>
                    <w:tc>
                      <w:tcPr>
                        <w:tcW w:w="996" w:type="dxa"/>
                      </w:tcPr>
                      <w:p w14:paraId="1A1BE751" w14:textId="77777777" w:rsidR="00F86F35" w:rsidRDefault="00F86F35">
                        <w:pPr>
                          <w:pStyle w:val="TableParagraph"/>
                          <w:jc w:val="left"/>
                          <w:rPr>
                            <w:rFonts w:ascii="Times New Roman"/>
                            <w:sz w:val="16"/>
                          </w:rPr>
                        </w:pPr>
                      </w:p>
                    </w:tc>
                    <w:tc>
                      <w:tcPr>
                        <w:tcW w:w="740" w:type="dxa"/>
                      </w:tcPr>
                      <w:p w14:paraId="3B85CB7E" w14:textId="77777777" w:rsidR="00F86F35" w:rsidRDefault="00F86F35">
                        <w:pPr>
                          <w:pStyle w:val="TableParagraph"/>
                          <w:jc w:val="left"/>
                          <w:rPr>
                            <w:rFonts w:ascii="Times New Roman"/>
                            <w:sz w:val="16"/>
                          </w:rPr>
                        </w:pPr>
                      </w:p>
                    </w:tc>
                    <w:tc>
                      <w:tcPr>
                        <w:tcW w:w="1392" w:type="dxa"/>
                      </w:tcPr>
                      <w:p w14:paraId="16DC7C0A" w14:textId="77777777" w:rsidR="00F86F35" w:rsidRDefault="00F86F35">
                        <w:pPr>
                          <w:pStyle w:val="TableParagraph"/>
                          <w:jc w:val="left"/>
                          <w:rPr>
                            <w:rFonts w:ascii="Times New Roman"/>
                            <w:sz w:val="16"/>
                          </w:rPr>
                        </w:pPr>
                      </w:p>
                    </w:tc>
                    <w:tc>
                      <w:tcPr>
                        <w:tcW w:w="680" w:type="dxa"/>
                      </w:tcPr>
                      <w:p w14:paraId="238F4840" w14:textId="77777777" w:rsidR="00F86F35" w:rsidRDefault="00F86F35">
                        <w:pPr>
                          <w:pStyle w:val="TableParagraph"/>
                          <w:jc w:val="left"/>
                          <w:rPr>
                            <w:rFonts w:ascii="Times New Roman"/>
                            <w:sz w:val="16"/>
                          </w:rPr>
                        </w:pPr>
                      </w:p>
                    </w:tc>
                  </w:tr>
                  <w:tr w:rsidR="00F86F35" w14:paraId="64C2A13D" w14:textId="77777777">
                    <w:trPr>
                      <w:trHeight w:val="260"/>
                    </w:trPr>
                    <w:tc>
                      <w:tcPr>
                        <w:tcW w:w="3750" w:type="dxa"/>
                        <w:tcBorders>
                          <w:bottom w:val="single" w:sz="8" w:space="0" w:color="0B2CD8"/>
                        </w:tcBorders>
                      </w:tcPr>
                      <w:p w14:paraId="32573C85" w14:textId="77777777" w:rsidR="00F86F35" w:rsidRDefault="008A442A">
                        <w:pPr>
                          <w:pStyle w:val="TableParagraph"/>
                          <w:spacing w:line="240" w:lineRule="exact"/>
                          <w:ind w:left="232"/>
                          <w:jc w:val="left"/>
                          <w:rPr>
                            <w:sz w:val="20"/>
                          </w:rPr>
                        </w:pPr>
                        <w:r>
                          <w:rPr>
                            <w:sz w:val="20"/>
                          </w:rPr>
                          <w:t>included</w:t>
                        </w:r>
                        <w:r>
                          <w:rPr>
                            <w:spacing w:val="-6"/>
                            <w:sz w:val="20"/>
                          </w:rPr>
                          <w:t xml:space="preserve"> </w:t>
                        </w:r>
                        <w:r>
                          <w:rPr>
                            <w:sz w:val="20"/>
                          </w:rPr>
                          <w:t>in</w:t>
                        </w:r>
                        <w:r>
                          <w:rPr>
                            <w:spacing w:val="-5"/>
                            <w:sz w:val="20"/>
                          </w:rPr>
                          <w:t xml:space="preserve"> </w:t>
                        </w:r>
                        <w:r>
                          <w:rPr>
                            <w:sz w:val="20"/>
                          </w:rPr>
                          <w:t>income</w:t>
                        </w:r>
                        <w:r>
                          <w:rPr>
                            <w:spacing w:val="-5"/>
                            <w:sz w:val="20"/>
                          </w:rPr>
                          <w:t xml:space="preserve"> </w:t>
                        </w:r>
                        <w:r>
                          <w:rPr>
                            <w:spacing w:val="-2"/>
                            <w:sz w:val="20"/>
                          </w:rPr>
                          <w:t>(loss)</w:t>
                        </w:r>
                      </w:p>
                    </w:tc>
                    <w:tc>
                      <w:tcPr>
                        <w:tcW w:w="1279" w:type="dxa"/>
                        <w:gridSpan w:val="2"/>
                        <w:tcBorders>
                          <w:bottom w:val="single" w:sz="8" w:space="0" w:color="0B2CD8"/>
                        </w:tcBorders>
                      </w:tcPr>
                      <w:p w14:paraId="57B98FE2" w14:textId="77777777" w:rsidR="00F86F35" w:rsidRDefault="008A442A">
                        <w:pPr>
                          <w:pStyle w:val="TableParagraph"/>
                          <w:spacing w:line="240" w:lineRule="exact"/>
                          <w:ind w:left="746"/>
                          <w:jc w:val="left"/>
                          <w:rPr>
                            <w:b/>
                            <w:sz w:val="20"/>
                          </w:rPr>
                        </w:pPr>
                        <w:r>
                          <w:rPr>
                            <w:b/>
                            <w:sz w:val="20"/>
                          </w:rPr>
                          <w:t>—</w:t>
                        </w:r>
                      </w:p>
                    </w:tc>
                    <w:tc>
                      <w:tcPr>
                        <w:tcW w:w="1067" w:type="dxa"/>
                        <w:tcBorders>
                          <w:bottom w:val="single" w:sz="8" w:space="0" w:color="0B2CD8"/>
                        </w:tcBorders>
                      </w:tcPr>
                      <w:p w14:paraId="04D1BB94" w14:textId="77777777" w:rsidR="00F86F35" w:rsidRDefault="008A442A">
                        <w:pPr>
                          <w:pStyle w:val="TableParagraph"/>
                          <w:spacing w:line="240" w:lineRule="exact"/>
                          <w:ind w:right="348"/>
                          <w:rPr>
                            <w:b/>
                            <w:sz w:val="20"/>
                          </w:rPr>
                        </w:pPr>
                        <w:r>
                          <w:rPr>
                            <w:b/>
                            <w:spacing w:val="-5"/>
                            <w:sz w:val="20"/>
                          </w:rPr>
                          <w:t>(1)</w:t>
                        </w:r>
                      </w:p>
                    </w:tc>
                    <w:tc>
                      <w:tcPr>
                        <w:tcW w:w="996" w:type="dxa"/>
                        <w:tcBorders>
                          <w:bottom w:val="single" w:sz="8" w:space="0" w:color="0B2CD8"/>
                        </w:tcBorders>
                      </w:tcPr>
                      <w:p w14:paraId="7D15D482" w14:textId="77777777" w:rsidR="00F86F35" w:rsidRDefault="008A442A">
                        <w:pPr>
                          <w:pStyle w:val="TableParagraph"/>
                          <w:spacing w:line="240" w:lineRule="exact"/>
                          <w:ind w:left="129"/>
                          <w:jc w:val="center"/>
                          <w:rPr>
                            <w:sz w:val="20"/>
                          </w:rPr>
                        </w:pPr>
                        <w:r>
                          <w:rPr>
                            <w:sz w:val="20"/>
                          </w:rPr>
                          <w:t>—</w:t>
                        </w:r>
                      </w:p>
                    </w:tc>
                    <w:tc>
                      <w:tcPr>
                        <w:tcW w:w="740" w:type="dxa"/>
                        <w:tcBorders>
                          <w:bottom w:val="single" w:sz="8" w:space="0" w:color="0B2CD8"/>
                        </w:tcBorders>
                      </w:tcPr>
                      <w:p w14:paraId="498684D3" w14:textId="77777777" w:rsidR="00F86F35" w:rsidRDefault="008A442A">
                        <w:pPr>
                          <w:pStyle w:val="TableParagraph"/>
                          <w:spacing w:line="240" w:lineRule="exact"/>
                          <w:ind w:right="14"/>
                          <w:rPr>
                            <w:sz w:val="20"/>
                          </w:rPr>
                        </w:pPr>
                        <w:r>
                          <w:rPr>
                            <w:spacing w:val="-5"/>
                            <w:sz w:val="20"/>
                          </w:rPr>
                          <w:t>(1)</w:t>
                        </w:r>
                      </w:p>
                    </w:tc>
                    <w:tc>
                      <w:tcPr>
                        <w:tcW w:w="1392" w:type="dxa"/>
                        <w:tcBorders>
                          <w:bottom w:val="single" w:sz="8" w:space="0" w:color="0B2CD8"/>
                        </w:tcBorders>
                      </w:tcPr>
                      <w:p w14:paraId="48A26765" w14:textId="77777777" w:rsidR="00F86F35" w:rsidRDefault="008A442A">
                        <w:pPr>
                          <w:pStyle w:val="TableParagraph"/>
                          <w:spacing w:line="240" w:lineRule="exact"/>
                          <w:ind w:right="341"/>
                          <w:rPr>
                            <w:b/>
                            <w:sz w:val="20"/>
                          </w:rPr>
                        </w:pPr>
                        <w:r>
                          <w:rPr>
                            <w:b/>
                            <w:spacing w:val="-4"/>
                            <w:sz w:val="20"/>
                          </w:rPr>
                          <w:t>(38)</w:t>
                        </w:r>
                      </w:p>
                    </w:tc>
                    <w:tc>
                      <w:tcPr>
                        <w:tcW w:w="680" w:type="dxa"/>
                        <w:tcBorders>
                          <w:bottom w:val="single" w:sz="8" w:space="0" w:color="0B2CD8"/>
                        </w:tcBorders>
                      </w:tcPr>
                      <w:p w14:paraId="1965783E" w14:textId="77777777" w:rsidR="00F86F35" w:rsidRDefault="008A442A">
                        <w:pPr>
                          <w:pStyle w:val="TableParagraph"/>
                          <w:spacing w:line="240" w:lineRule="exact"/>
                          <w:ind w:right="16"/>
                          <w:rPr>
                            <w:sz w:val="20"/>
                          </w:rPr>
                        </w:pPr>
                        <w:r>
                          <w:rPr>
                            <w:spacing w:val="-4"/>
                            <w:sz w:val="20"/>
                          </w:rPr>
                          <w:t>(37)</w:t>
                        </w:r>
                      </w:p>
                    </w:tc>
                  </w:tr>
                  <w:tr w:rsidR="00F86F35" w14:paraId="676C9FF8" w14:textId="77777777">
                    <w:trPr>
                      <w:trHeight w:val="265"/>
                    </w:trPr>
                    <w:tc>
                      <w:tcPr>
                        <w:tcW w:w="3750" w:type="dxa"/>
                        <w:tcBorders>
                          <w:top w:val="single" w:sz="8" w:space="0" w:color="0B2CD8"/>
                          <w:bottom w:val="single" w:sz="8" w:space="0" w:color="5D6670"/>
                        </w:tcBorders>
                      </w:tcPr>
                      <w:p w14:paraId="19B07C47" w14:textId="77777777" w:rsidR="00F86F35" w:rsidRDefault="008A442A">
                        <w:pPr>
                          <w:pStyle w:val="TableParagraph"/>
                          <w:spacing w:before="4" w:line="240" w:lineRule="exact"/>
                          <w:ind w:left="52"/>
                          <w:jc w:val="left"/>
                          <w:rPr>
                            <w:sz w:val="20"/>
                          </w:rPr>
                        </w:pPr>
                        <w:r>
                          <w:rPr>
                            <w:sz w:val="20"/>
                          </w:rPr>
                          <w:t>Net</w:t>
                        </w:r>
                        <w:r>
                          <w:rPr>
                            <w:spacing w:val="-5"/>
                            <w:sz w:val="20"/>
                          </w:rPr>
                          <w:t xml:space="preserve"> </w:t>
                        </w:r>
                        <w:r>
                          <w:rPr>
                            <w:sz w:val="20"/>
                          </w:rPr>
                          <w:t>change</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pacing w:val="-2"/>
                            <w:sz w:val="20"/>
                          </w:rPr>
                          <w:t>period</w:t>
                        </w:r>
                      </w:p>
                    </w:tc>
                    <w:tc>
                      <w:tcPr>
                        <w:tcW w:w="1279" w:type="dxa"/>
                        <w:gridSpan w:val="2"/>
                        <w:tcBorders>
                          <w:top w:val="single" w:sz="8" w:space="0" w:color="0B2CD8"/>
                          <w:bottom w:val="single" w:sz="8" w:space="0" w:color="5D6670"/>
                        </w:tcBorders>
                      </w:tcPr>
                      <w:p w14:paraId="229C5E7A" w14:textId="77777777" w:rsidR="00F86F35" w:rsidRDefault="008A442A">
                        <w:pPr>
                          <w:pStyle w:val="TableParagraph"/>
                          <w:tabs>
                            <w:tab w:val="left" w:pos="746"/>
                          </w:tabs>
                          <w:spacing w:before="4" w:line="240" w:lineRule="exact"/>
                          <w:ind w:left="52"/>
                          <w:jc w:val="left"/>
                          <w:rPr>
                            <w:b/>
                            <w:sz w:val="20"/>
                          </w:rPr>
                        </w:pPr>
                        <w:r>
                          <w:rPr>
                            <w:b/>
                            <w:spacing w:val="-10"/>
                            <w:sz w:val="20"/>
                          </w:rPr>
                          <w:t>$</w:t>
                        </w:r>
                        <w:r>
                          <w:rPr>
                            <w:b/>
                            <w:sz w:val="20"/>
                          </w:rPr>
                          <w:tab/>
                        </w:r>
                        <w:r>
                          <w:rPr>
                            <w:b/>
                            <w:spacing w:val="-10"/>
                            <w:sz w:val="20"/>
                          </w:rPr>
                          <w:t>—</w:t>
                        </w:r>
                      </w:p>
                    </w:tc>
                    <w:tc>
                      <w:tcPr>
                        <w:tcW w:w="1067" w:type="dxa"/>
                        <w:tcBorders>
                          <w:top w:val="single" w:sz="8" w:space="0" w:color="0B2CD8"/>
                          <w:bottom w:val="single" w:sz="8" w:space="0" w:color="5D6670"/>
                        </w:tcBorders>
                      </w:tcPr>
                      <w:p w14:paraId="63E12803" w14:textId="77777777" w:rsidR="00F86F35" w:rsidRDefault="008A442A">
                        <w:pPr>
                          <w:pStyle w:val="TableParagraph"/>
                          <w:spacing w:before="4" w:line="240" w:lineRule="exact"/>
                          <w:ind w:right="348"/>
                          <w:rPr>
                            <w:b/>
                            <w:sz w:val="20"/>
                          </w:rPr>
                        </w:pPr>
                        <w:r>
                          <w:rPr>
                            <w:b/>
                            <w:spacing w:val="-5"/>
                            <w:sz w:val="20"/>
                          </w:rPr>
                          <w:t>(2)</w:t>
                        </w:r>
                      </w:p>
                    </w:tc>
                    <w:tc>
                      <w:tcPr>
                        <w:tcW w:w="996" w:type="dxa"/>
                        <w:tcBorders>
                          <w:top w:val="single" w:sz="8" w:space="0" w:color="0B2CD8"/>
                          <w:bottom w:val="single" w:sz="8" w:space="0" w:color="5D6670"/>
                        </w:tcBorders>
                      </w:tcPr>
                      <w:p w14:paraId="4FC8F60C" w14:textId="77777777" w:rsidR="00F86F35" w:rsidRDefault="008A442A">
                        <w:pPr>
                          <w:pStyle w:val="TableParagraph"/>
                          <w:spacing w:before="4" w:line="240" w:lineRule="exact"/>
                          <w:ind w:left="129"/>
                          <w:jc w:val="center"/>
                          <w:rPr>
                            <w:sz w:val="20"/>
                          </w:rPr>
                        </w:pPr>
                        <w:r>
                          <w:rPr>
                            <w:sz w:val="20"/>
                          </w:rPr>
                          <w:t>—</w:t>
                        </w:r>
                      </w:p>
                    </w:tc>
                    <w:tc>
                      <w:tcPr>
                        <w:tcW w:w="740" w:type="dxa"/>
                        <w:tcBorders>
                          <w:top w:val="single" w:sz="8" w:space="0" w:color="0B2CD8"/>
                          <w:bottom w:val="single" w:sz="8" w:space="0" w:color="5D6670"/>
                        </w:tcBorders>
                      </w:tcPr>
                      <w:p w14:paraId="6B9406F8" w14:textId="77777777" w:rsidR="00F86F35" w:rsidRDefault="008A442A">
                        <w:pPr>
                          <w:pStyle w:val="TableParagraph"/>
                          <w:spacing w:before="4" w:line="240" w:lineRule="exact"/>
                          <w:ind w:right="14"/>
                          <w:rPr>
                            <w:sz w:val="20"/>
                          </w:rPr>
                        </w:pPr>
                        <w:r>
                          <w:rPr>
                            <w:spacing w:val="-5"/>
                            <w:sz w:val="20"/>
                          </w:rPr>
                          <w:t>(1)</w:t>
                        </w:r>
                      </w:p>
                    </w:tc>
                    <w:tc>
                      <w:tcPr>
                        <w:tcW w:w="1392" w:type="dxa"/>
                        <w:tcBorders>
                          <w:top w:val="single" w:sz="8" w:space="0" w:color="0B2CD8"/>
                          <w:bottom w:val="single" w:sz="8" w:space="0" w:color="5D6670"/>
                        </w:tcBorders>
                      </w:tcPr>
                      <w:p w14:paraId="28DC456A" w14:textId="77777777" w:rsidR="00F86F35" w:rsidRDefault="008A442A">
                        <w:pPr>
                          <w:pStyle w:val="TableParagraph"/>
                          <w:spacing w:before="4" w:line="240" w:lineRule="exact"/>
                          <w:ind w:right="341"/>
                          <w:rPr>
                            <w:b/>
                            <w:sz w:val="20"/>
                          </w:rPr>
                        </w:pPr>
                        <w:r>
                          <w:rPr>
                            <w:b/>
                            <w:spacing w:val="-4"/>
                            <w:sz w:val="20"/>
                          </w:rPr>
                          <w:t>(47)</w:t>
                        </w:r>
                      </w:p>
                    </w:tc>
                    <w:tc>
                      <w:tcPr>
                        <w:tcW w:w="680" w:type="dxa"/>
                        <w:tcBorders>
                          <w:top w:val="single" w:sz="8" w:space="0" w:color="0B2CD8"/>
                          <w:bottom w:val="single" w:sz="8" w:space="0" w:color="5D6670"/>
                        </w:tcBorders>
                      </w:tcPr>
                      <w:p w14:paraId="255FCDF3" w14:textId="77777777" w:rsidR="00F86F35" w:rsidRDefault="008A442A">
                        <w:pPr>
                          <w:pStyle w:val="TableParagraph"/>
                          <w:spacing w:before="4" w:line="240" w:lineRule="exact"/>
                          <w:ind w:right="16"/>
                          <w:rPr>
                            <w:sz w:val="20"/>
                          </w:rPr>
                        </w:pPr>
                        <w:r>
                          <w:rPr>
                            <w:spacing w:val="-4"/>
                            <w:sz w:val="20"/>
                          </w:rPr>
                          <w:t>(37)</w:t>
                        </w:r>
                      </w:p>
                    </w:tc>
                  </w:tr>
                </w:tbl>
                <w:p w14:paraId="4D41CBE1" w14:textId="77777777" w:rsidR="00F86F35" w:rsidRDefault="00F86F35">
                  <w:pPr>
                    <w:pStyle w:val="BodyText"/>
                  </w:pPr>
                </w:p>
              </w:txbxContent>
            </v:textbox>
            <w10:wrap anchorx="page"/>
          </v:shape>
        </w:pict>
      </w:r>
      <w:r>
        <w:rPr>
          <w:b/>
          <w:spacing w:val="-4"/>
          <w:sz w:val="20"/>
        </w:rPr>
        <w:t>2022</w:t>
      </w:r>
      <w:r>
        <w:rPr>
          <w:b/>
          <w:sz w:val="20"/>
        </w:rPr>
        <w:tab/>
      </w:r>
      <w:r>
        <w:rPr>
          <w:spacing w:val="-4"/>
          <w:sz w:val="20"/>
        </w:rPr>
        <w:t>2021</w:t>
      </w:r>
      <w:r>
        <w:rPr>
          <w:sz w:val="20"/>
        </w:rPr>
        <w:tab/>
      </w:r>
      <w:r>
        <w:rPr>
          <w:b/>
          <w:spacing w:val="-4"/>
          <w:sz w:val="20"/>
        </w:rPr>
        <w:t>2022</w:t>
      </w:r>
      <w:r>
        <w:rPr>
          <w:rFonts w:ascii="Times New Roman"/>
          <w:sz w:val="20"/>
        </w:rPr>
        <w:tab/>
      </w:r>
      <w:r>
        <w:rPr>
          <w:spacing w:val="-4"/>
          <w:sz w:val="20"/>
        </w:rPr>
        <w:t>2021</w:t>
      </w:r>
    </w:p>
    <w:p w14:paraId="7A2EA420" w14:textId="77777777" w:rsidR="00F86F35" w:rsidRDefault="00F86F35">
      <w:pPr>
        <w:pStyle w:val="BodyText"/>
        <w:rPr>
          <w:sz w:val="24"/>
        </w:rPr>
      </w:pPr>
    </w:p>
    <w:p w14:paraId="6A5B587C" w14:textId="77777777" w:rsidR="00F86F35" w:rsidRDefault="00F86F35">
      <w:pPr>
        <w:pStyle w:val="BodyText"/>
        <w:rPr>
          <w:sz w:val="24"/>
        </w:rPr>
      </w:pPr>
    </w:p>
    <w:p w14:paraId="4D5E7D5D" w14:textId="77777777" w:rsidR="00F86F35" w:rsidRDefault="008A442A">
      <w:pPr>
        <w:pStyle w:val="Heading6"/>
        <w:spacing w:before="198"/>
        <w:ind w:left="562"/>
      </w:pPr>
      <w:r>
        <w:t>Income</w:t>
      </w:r>
      <w:r>
        <w:rPr>
          <w:spacing w:val="-6"/>
        </w:rPr>
        <w:t xml:space="preserve"> </w:t>
      </w:r>
      <w:r>
        <w:rPr>
          <w:spacing w:val="-2"/>
        </w:rPr>
        <w:t>(Loss)</w:t>
      </w:r>
    </w:p>
    <w:p w14:paraId="3CFC3D57" w14:textId="77777777" w:rsidR="00F86F35" w:rsidRDefault="00F86F35">
      <w:pPr>
        <w:pStyle w:val="BodyText"/>
        <w:rPr>
          <w:b/>
          <w:sz w:val="24"/>
        </w:rPr>
      </w:pPr>
    </w:p>
    <w:p w14:paraId="33CA034E" w14:textId="77777777" w:rsidR="00F86F35" w:rsidRDefault="00F86F35">
      <w:pPr>
        <w:pStyle w:val="BodyText"/>
        <w:rPr>
          <w:b/>
          <w:sz w:val="24"/>
        </w:rPr>
      </w:pPr>
    </w:p>
    <w:p w14:paraId="67ED92DD" w14:textId="77777777" w:rsidR="00F86F35" w:rsidRDefault="00F86F35">
      <w:pPr>
        <w:pStyle w:val="BodyText"/>
        <w:rPr>
          <w:b/>
          <w:sz w:val="24"/>
        </w:rPr>
      </w:pPr>
    </w:p>
    <w:p w14:paraId="202805B9" w14:textId="77777777" w:rsidR="00F86F35" w:rsidRDefault="00F86F35">
      <w:pPr>
        <w:pStyle w:val="BodyText"/>
        <w:rPr>
          <w:b/>
          <w:sz w:val="24"/>
        </w:rPr>
      </w:pPr>
    </w:p>
    <w:p w14:paraId="3A705117" w14:textId="77777777" w:rsidR="00F86F35" w:rsidRDefault="00F86F35">
      <w:pPr>
        <w:pStyle w:val="BodyText"/>
        <w:rPr>
          <w:b/>
          <w:sz w:val="24"/>
        </w:rPr>
      </w:pPr>
    </w:p>
    <w:p w14:paraId="01E3B2C1" w14:textId="77777777" w:rsidR="00F86F35" w:rsidRDefault="00F86F35">
      <w:pPr>
        <w:pStyle w:val="BodyText"/>
        <w:rPr>
          <w:b/>
          <w:sz w:val="24"/>
        </w:rPr>
      </w:pPr>
    </w:p>
    <w:p w14:paraId="174D4FF6" w14:textId="77777777" w:rsidR="00F86F35" w:rsidRDefault="00F86F35">
      <w:pPr>
        <w:pStyle w:val="BodyText"/>
        <w:rPr>
          <w:b/>
          <w:sz w:val="24"/>
        </w:rPr>
      </w:pPr>
    </w:p>
    <w:p w14:paraId="0C014C8A" w14:textId="77777777" w:rsidR="00F86F35" w:rsidRDefault="00F86F35">
      <w:pPr>
        <w:pStyle w:val="BodyText"/>
        <w:rPr>
          <w:b/>
          <w:sz w:val="24"/>
        </w:rPr>
      </w:pPr>
    </w:p>
    <w:p w14:paraId="28E20F25" w14:textId="77777777" w:rsidR="00F86F35" w:rsidRDefault="00F86F35">
      <w:pPr>
        <w:pStyle w:val="BodyText"/>
        <w:spacing w:before="9"/>
        <w:rPr>
          <w:b/>
          <w:sz w:val="30"/>
        </w:rPr>
      </w:pPr>
    </w:p>
    <w:p w14:paraId="036BBD16" w14:textId="77777777" w:rsidR="00F86F35" w:rsidRDefault="008A442A">
      <w:pPr>
        <w:ind w:left="330"/>
        <w:rPr>
          <w:i/>
          <w:sz w:val="16"/>
        </w:rPr>
      </w:pPr>
      <w:r>
        <w:rPr>
          <w:i/>
          <w:sz w:val="16"/>
        </w:rPr>
        <w:t>*Includes</w:t>
      </w:r>
      <w:r>
        <w:rPr>
          <w:i/>
          <w:spacing w:val="-7"/>
          <w:sz w:val="16"/>
        </w:rPr>
        <w:t xml:space="preserve"> </w:t>
      </w:r>
      <w:r>
        <w:rPr>
          <w:i/>
          <w:sz w:val="16"/>
        </w:rPr>
        <w:t>settlement</w:t>
      </w:r>
      <w:r>
        <w:rPr>
          <w:i/>
          <w:spacing w:val="-5"/>
          <w:sz w:val="16"/>
        </w:rPr>
        <w:t xml:space="preserve"> </w:t>
      </w:r>
      <w:r>
        <w:rPr>
          <w:i/>
          <w:sz w:val="16"/>
        </w:rPr>
        <w:t>(gains)</w:t>
      </w:r>
      <w:r>
        <w:rPr>
          <w:i/>
          <w:spacing w:val="-4"/>
          <w:sz w:val="16"/>
        </w:rPr>
        <w:t xml:space="preserve"> </w:t>
      </w:r>
      <w:r>
        <w:rPr>
          <w:i/>
          <w:sz w:val="16"/>
        </w:rPr>
        <w:t>losses</w:t>
      </w:r>
      <w:r>
        <w:rPr>
          <w:i/>
          <w:spacing w:val="-5"/>
          <w:sz w:val="16"/>
        </w:rPr>
        <w:t xml:space="preserve"> </w:t>
      </w:r>
      <w:r>
        <w:rPr>
          <w:i/>
          <w:sz w:val="16"/>
        </w:rPr>
        <w:t>recognized</w:t>
      </w:r>
      <w:r>
        <w:rPr>
          <w:i/>
          <w:spacing w:val="-4"/>
          <w:sz w:val="16"/>
        </w:rPr>
        <w:t xml:space="preserve"> </w:t>
      </w:r>
      <w:r>
        <w:rPr>
          <w:i/>
          <w:sz w:val="16"/>
        </w:rPr>
        <w:t>in</w:t>
      </w:r>
      <w:r>
        <w:rPr>
          <w:i/>
          <w:spacing w:val="-6"/>
          <w:sz w:val="16"/>
        </w:rPr>
        <w:t xml:space="preserve"> </w:t>
      </w:r>
      <w:r>
        <w:rPr>
          <w:i/>
          <w:sz w:val="16"/>
        </w:rPr>
        <w:t>2022</w:t>
      </w:r>
      <w:r>
        <w:rPr>
          <w:i/>
          <w:spacing w:val="-5"/>
          <w:sz w:val="16"/>
        </w:rPr>
        <w:t xml:space="preserve"> </w:t>
      </w:r>
      <w:r>
        <w:rPr>
          <w:i/>
          <w:sz w:val="16"/>
        </w:rPr>
        <w:t>and</w:t>
      </w:r>
      <w:r>
        <w:rPr>
          <w:i/>
          <w:spacing w:val="-4"/>
          <w:sz w:val="16"/>
        </w:rPr>
        <w:t xml:space="preserve"> </w:t>
      </w:r>
      <w:r>
        <w:rPr>
          <w:i/>
          <w:spacing w:val="-2"/>
          <w:sz w:val="16"/>
        </w:rPr>
        <w:t>2021.</w:t>
      </w:r>
    </w:p>
    <w:p w14:paraId="5741A2C6" w14:textId="77777777" w:rsidR="00F86F35" w:rsidRDefault="00F86F35">
      <w:pPr>
        <w:pStyle w:val="BodyText"/>
        <w:spacing w:before="6"/>
        <w:rPr>
          <w:i/>
          <w:sz w:val="15"/>
        </w:rPr>
      </w:pPr>
    </w:p>
    <w:p w14:paraId="0C0E5F19" w14:textId="77777777" w:rsidR="00F86F35" w:rsidRDefault="008A442A">
      <w:pPr>
        <w:pStyle w:val="BodyText"/>
        <w:ind w:left="330"/>
      </w:pPr>
      <w:r>
        <w:t>The</w:t>
      </w:r>
      <w:r>
        <w:rPr>
          <w:spacing w:val="-7"/>
        </w:rPr>
        <w:t xml:space="preserve"> </w:t>
      </w:r>
      <w:r>
        <w:t>components</w:t>
      </w:r>
      <w:r>
        <w:rPr>
          <w:spacing w:val="-5"/>
        </w:rPr>
        <w:t xml:space="preserve"> </w:t>
      </w:r>
      <w:r>
        <w:t>of</w:t>
      </w:r>
      <w:r>
        <w:rPr>
          <w:spacing w:val="-5"/>
        </w:rPr>
        <w:t xml:space="preserve"> </w:t>
      </w:r>
      <w:r>
        <w:t>net</w:t>
      </w:r>
      <w:r>
        <w:rPr>
          <w:spacing w:val="-5"/>
        </w:rPr>
        <w:t xml:space="preserve"> </w:t>
      </w:r>
      <w:r>
        <w:t>periodic</w:t>
      </w:r>
      <w:r>
        <w:rPr>
          <w:spacing w:val="-5"/>
        </w:rPr>
        <w:t xml:space="preserve"> </w:t>
      </w:r>
      <w:r>
        <w:t>benefit</w:t>
      </w:r>
      <w:r>
        <w:rPr>
          <w:spacing w:val="-5"/>
        </w:rPr>
        <w:t xml:space="preserve"> </w:t>
      </w:r>
      <w:r>
        <w:t>cost</w:t>
      </w:r>
      <w:r>
        <w:rPr>
          <w:spacing w:val="-5"/>
        </w:rPr>
        <w:t xml:space="preserve"> </w:t>
      </w:r>
      <w:r>
        <w:t>of</w:t>
      </w:r>
      <w:r>
        <w:rPr>
          <w:spacing w:val="-5"/>
        </w:rPr>
        <w:t xml:space="preserve"> </w:t>
      </w:r>
      <w:r>
        <w:t>all</w:t>
      </w:r>
      <w:r>
        <w:rPr>
          <w:spacing w:val="-5"/>
        </w:rPr>
        <w:t xml:space="preserve"> </w:t>
      </w:r>
      <w:r>
        <w:t>defined</w:t>
      </w:r>
      <w:r>
        <w:rPr>
          <w:spacing w:val="-5"/>
        </w:rPr>
        <w:t xml:space="preserve"> </w:t>
      </w:r>
      <w:r>
        <w:t>benefit</w:t>
      </w:r>
      <w:r>
        <w:rPr>
          <w:spacing w:val="-5"/>
        </w:rPr>
        <w:t xml:space="preserve"> </w:t>
      </w:r>
      <w:r>
        <w:t>plans</w:t>
      </w:r>
      <w:r>
        <w:rPr>
          <w:spacing w:val="-5"/>
        </w:rPr>
        <w:t xml:space="preserve"> </w:t>
      </w:r>
      <w:r>
        <w:t>are</w:t>
      </w:r>
      <w:r>
        <w:rPr>
          <w:spacing w:val="-5"/>
        </w:rPr>
        <w:t xml:space="preserve"> </w:t>
      </w:r>
      <w:r>
        <w:t>presented</w:t>
      </w:r>
      <w:r>
        <w:rPr>
          <w:spacing w:val="-5"/>
        </w:rPr>
        <w:t xml:space="preserve"> </w:t>
      </w:r>
      <w:r>
        <w:t>in</w:t>
      </w:r>
      <w:r>
        <w:rPr>
          <w:spacing w:val="-5"/>
        </w:rPr>
        <w:t xml:space="preserve"> </w:t>
      </w:r>
      <w:r>
        <w:t>the</w:t>
      </w:r>
      <w:r>
        <w:rPr>
          <w:spacing w:val="-5"/>
        </w:rPr>
        <w:t xml:space="preserve"> </w:t>
      </w:r>
      <w:r>
        <w:t>following</w:t>
      </w:r>
      <w:r>
        <w:rPr>
          <w:spacing w:val="-4"/>
        </w:rPr>
        <w:t xml:space="preserve"> </w:t>
      </w:r>
      <w:r>
        <w:rPr>
          <w:spacing w:val="-2"/>
        </w:rPr>
        <w:t>table:</w:t>
      </w:r>
    </w:p>
    <w:p w14:paraId="1E62FB68" w14:textId="77777777" w:rsidR="00F86F35" w:rsidRDefault="00F86F35">
      <w:pPr>
        <w:pStyle w:val="BodyText"/>
        <w:spacing w:before="6"/>
      </w:pPr>
    </w:p>
    <w:p w14:paraId="56537688" w14:textId="77777777" w:rsidR="00F86F35" w:rsidRDefault="008A442A">
      <w:pPr>
        <w:pStyle w:val="BodyText"/>
        <w:spacing w:before="1"/>
        <w:ind w:left="5830"/>
      </w:pPr>
      <w:r>
        <w:pict w14:anchorId="076D77B4">
          <v:group id="docshapegroup312" o:spid="_x0000_s1346" style="position:absolute;left:0;text-align:left;margin-left:186.75pt;margin-top:13.05pt;width:366.75pt;height:1pt;z-index:-15667200;mso-wrap-distance-left:0;mso-wrap-distance-right:0;mso-position-horizontal-relative:page" coordorigin="3735,261" coordsize="7335,20">
            <v:shape id="docshape313" o:spid="_x0000_s1348" style="position:absolute;left:3735;top:271;width:7335;height:2" coordorigin="3735,271" coordsize="7335,0" path="m11070,271r-7335,e" fillcolor="black" stroked="f">
              <v:fill opacity="0"/>
              <v:path arrowok="t"/>
            </v:shape>
            <v:line id="_x0000_s1347" style="position:absolute" from="3735,271" to="11070,271"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5AF7309F" w14:textId="77777777" w:rsidR="00F86F35" w:rsidRDefault="008A442A">
      <w:pPr>
        <w:pStyle w:val="BodyText"/>
        <w:tabs>
          <w:tab w:val="left" w:pos="8446"/>
        </w:tabs>
        <w:spacing w:before="4" w:after="17"/>
        <w:ind w:left="4664"/>
      </w:pPr>
      <w:r>
        <w:t>Pension</w:t>
      </w:r>
      <w:r>
        <w:rPr>
          <w:spacing w:val="-7"/>
        </w:rPr>
        <w:t xml:space="preserve"> </w:t>
      </w:r>
      <w:r>
        <w:rPr>
          <w:spacing w:val="-2"/>
        </w:rPr>
        <w:t>Benefits</w:t>
      </w:r>
      <w:r>
        <w:tab/>
        <w:t>Other</w:t>
      </w:r>
      <w:r>
        <w:rPr>
          <w:spacing w:val="-5"/>
        </w:rPr>
        <w:t xml:space="preserve"> </w:t>
      </w:r>
      <w:r>
        <w:rPr>
          <w:spacing w:val="-2"/>
        </w:rPr>
        <w:t>Benefits</w:t>
      </w:r>
    </w:p>
    <w:p w14:paraId="58112F35" w14:textId="77777777" w:rsidR="00F86F35" w:rsidRDefault="008A442A">
      <w:pPr>
        <w:pStyle w:val="BodyText"/>
        <w:spacing w:line="20" w:lineRule="exact"/>
        <w:ind w:left="2885"/>
        <w:rPr>
          <w:sz w:val="2"/>
        </w:rPr>
      </w:pPr>
      <w:r>
        <w:rPr>
          <w:sz w:val="2"/>
        </w:rPr>
      </w:r>
      <w:r>
        <w:rPr>
          <w:sz w:val="2"/>
        </w:rPr>
        <w:pict w14:anchorId="4BAAB8C9">
          <v:group id="docshapegroup314" o:spid="_x0000_s1341" style="width:366.75pt;height:1pt;mso-position-horizontal-relative:char;mso-position-vertical-relative:line" coordsize="7335,20">
            <v:shape id="docshape315" o:spid="_x0000_s1345" style="position:absolute;top:10;width:4890;height:2" coordorigin=",10" coordsize="4890,0" path="m4890,10l,10e" fillcolor="black" stroked="f">
              <v:fill opacity="0"/>
              <v:path arrowok="t"/>
            </v:shape>
            <v:line id="_x0000_s1344" style="position:absolute" from="0,10" to="4890,10" strokecolor="#0b2cd8" strokeweight="1pt"/>
            <v:shape id="docshape316" o:spid="_x0000_s1343" style="position:absolute;left:4950;top:10;width:2385;height:2" coordorigin="4950,10" coordsize="2385,0" path="m7335,10r-2385,e" fillcolor="black" stroked="f">
              <v:fill opacity="0"/>
              <v:path arrowok="t"/>
            </v:shape>
            <v:line id="_x0000_s1342" style="position:absolute" from="4950,10" to="7335,10" strokecolor="#0b2cd8" strokeweight="1pt"/>
            <w10:anchorlock/>
          </v:group>
        </w:pict>
      </w:r>
    </w:p>
    <w:p w14:paraId="264CF03A" w14:textId="77777777" w:rsidR="00F86F35" w:rsidRDefault="008A442A">
      <w:pPr>
        <w:tabs>
          <w:tab w:val="left" w:pos="5137"/>
          <w:tab w:val="left" w:pos="6787"/>
          <w:tab w:val="left" w:pos="8182"/>
          <w:tab w:val="left" w:pos="8977"/>
          <w:tab w:val="left" w:pos="9772"/>
        </w:tabs>
        <w:spacing w:before="4"/>
        <w:ind w:left="3487"/>
        <w:rPr>
          <w:sz w:val="20"/>
        </w:rPr>
      </w:pPr>
      <w:r>
        <w:pict w14:anchorId="6F7FCCF6">
          <v:group id="docshapegroup317" o:spid="_x0000_s1332" style="position:absolute;left:0;text-align:left;margin-left:186.75pt;margin-top:13.2pt;width:366.75pt;height:1pt;z-index:-15666176;mso-wrap-distance-left:0;mso-wrap-distance-right:0;mso-position-horizontal-relative:page" coordorigin="3735,264" coordsize="7335,20">
            <v:shape id="docshape318" o:spid="_x0000_s1340" style="position:absolute;left:3735;top:274;width:1590;height:2" coordorigin="3735,274" coordsize="1590,0" path="m5325,274r-1590,e" fillcolor="black" stroked="f">
              <v:fill opacity="0"/>
              <v:path arrowok="t"/>
            </v:shape>
            <v:line id="_x0000_s1339" style="position:absolute" from="3735,274" to="5325,274" strokecolor="#0b2cd8" strokeweight="1pt"/>
            <v:shape id="docshape319" o:spid="_x0000_s1338" style="position:absolute;left:5385;top:274;width:1590;height:2" coordorigin="5385,274" coordsize="1590,0" path="m6975,274r-1590,e" fillcolor="black" stroked="f">
              <v:fill opacity="0"/>
              <v:path arrowok="t"/>
            </v:shape>
            <v:line id="_x0000_s1337" style="position:absolute" from="5385,274" to="6975,274" strokecolor="#0b2cd8" strokeweight="1pt"/>
            <v:shape id="docshape320" o:spid="_x0000_s1336" style="position:absolute;left:7035;top:274;width:1590;height:2" coordorigin="7035,274" coordsize="1590,0" path="m8625,274r-1590,e" fillcolor="black" stroked="f">
              <v:fill opacity="0"/>
              <v:path arrowok="t"/>
            </v:shape>
            <v:line id="_x0000_s1335" style="position:absolute" from="7035,274" to="8625,274" strokecolor="#0b2cd8" strokeweight="1pt"/>
            <v:shape id="docshape321" o:spid="_x0000_s1334" style="position:absolute;left:8685;top:274;width:2385;height:2" coordorigin="8685,274" coordsize="2385,0" path="m11070,274r-2385,e" fillcolor="black" stroked="f">
              <v:fill opacity="0"/>
              <v:path arrowok="t"/>
            </v:shape>
            <v:line id="_x0000_s1333" style="position:absolute" from="8685,274" to="11070,274" strokecolor="#0b2cd8" strokeweight="1pt"/>
            <w10:wrap type="topAndBottom" anchorx="page"/>
          </v:group>
        </w:pict>
      </w:r>
      <w:r>
        <w:rPr>
          <w:b/>
          <w:spacing w:val="-4"/>
          <w:sz w:val="20"/>
        </w:rPr>
        <w:t>2022</w:t>
      </w:r>
      <w:r>
        <w:rPr>
          <w:b/>
          <w:sz w:val="20"/>
        </w:rPr>
        <w:tab/>
      </w:r>
      <w:r>
        <w:rPr>
          <w:spacing w:val="-4"/>
          <w:sz w:val="20"/>
        </w:rPr>
        <w:t>2021</w:t>
      </w:r>
      <w:r>
        <w:rPr>
          <w:sz w:val="20"/>
        </w:rPr>
        <w:tab/>
      </w:r>
      <w:r>
        <w:rPr>
          <w:spacing w:val="-4"/>
          <w:sz w:val="20"/>
        </w:rPr>
        <w:t>2020</w:t>
      </w:r>
      <w:r>
        <w:rPr>
          <w:sz w:val="20"/>
        </w:rPr>
        <w:tab/>
      </w:r>
      <w:r>
        <w:rPr>
          <w:b/>
          <w:spacing w:val="-4"/>
          <w:sz w:val="20"/>
        </w:rPr>
        <w:t>2022</w:t>
      </w:r>
      <w:r>
        <w:rPr>
          <w:b/>
          <w:sz w:val="20"/>
        </w:rPr>
        <w:tab/>
      </w:r>
      <w:r>
        <w:rPr>
          <w:spacing w:val="-4"/>
          <w:sz w:val="20"/>
        </w:rPr>
        <w:t>2021</w:t>
      </w:r>
      <w:r>
        <w:rPr>
          <w:sz w:val="20"/>
        </w:rPr>
        <w:tab/>
      </w:r>
      <w:r>
        <w:rPr>
          <w:spacing w:val="-4"/>
          <w:sz w:val="20"/>
        </w:rPr>
        <w:t>2020</w:t>
      </w:r>
    </w:p>
    <w:p w14:paraId="70A8B117" w14:textId="77777777" w:rsidR="00F86F35" w:rsidRDefault="008A442A">
      <w:pPr>
        <w:tabs>
          <w:tab w:val="left" w:pos="4048"/>
          <w:tab w:val="left" w:pos="4966"/>
          <w:tab w:val="left" w:pos="5714"/>
          <w:tab w:val="left" w:pos="6616"/>
          <w:tab w:val="left" w:pos="7364"/>
        </w:tabs>
        <w:spacing w:before="4" w:after="17"/>
        <w:ind w:left="3305"/>
        <w:rPr>
          <w:sz w:val="20"/>
        </w:rPr>
      </w:pPr>
      <w:r>
        <w:rPr>
          <w:b/>
          <w:spacing w:val="-4"/>
          <w:sz w:val="20"/>
        </w:rPr>
        <w:t>U.S.</w:t>
      </w:r>
      <w:r>
        <w:rPr>
          <w:b/>
          <w:sz w:val="20"/>
        </w:rPr>
        <w:tab/>
      </w:r>
      <w:r>
        <w:rPr>
          <w:b/>
          <w:spacing w:val="-2"/>
          <w:sz w:val="20"/>
        </w:rPr>
        <w:t>Int’l.</w:t>
      </w:r>
      <w:r>
        <w:rPr>
          <w:b/>
          <w:sz w:val="20"/>
        </w:rPr>
        <w:tab/>
      </w:r>
      <w:r>
        <w:rPr>
          <w:spacing w:val="-4"/>
          <w:sz w:val="20"/>
        </w:rPr>
        <w:t>U.S.</w:t>
      </w:r>
      <w:r>
        <w:rPr>
          <w:sz w:val="20"/>
        </w:rPr>
        <w:tab/>
      </w:r>
      <w:r>
        <w:rPr>
          <w:spacing w:val="-2"/>
          <w:sz w:val="20"/>
        </w:rPr>
        <w:t>Int’l.</w:t>
      </w:r>
      <w:r>
        <w:rPr>
          <w:sz w:val="20"/>
        </w:rPr>
        <w:tab/>
      </w:r>
      <w:r>
        <w:rPr>
          <w:spacing w:val="-4"/>
          <w:sz w:val="20"/>
        </w:rPr>
        <w:t>U.S.</w:t>
      </w:r>
      <w:r>
        <w:rPr>
          <w:sz w:val="20"/>
        </w:rPr>
        <w:tab/>
      </w:r>
      <w:r>
        <w:rPr>
          <w:spacing w:val="-2"/>
          <w:sz w:val="20"/>
        </w:rPr>
        <w:t>Int’l.</w:t>
      </w:r>
    </w:p>
    <w:p w14:paraId="129EBF43" w14:textId="77777777" w:rsidR="00F86F35" w:rsidRDefault="008A442A">
      <w:pPr>
        <w:pStyle w:val="BodyText"/>
        <w:spacing w:line="20" w:lineRule="exact"/>
        <w:ind w:left="2885"/>
        <w:rPr>
          <w:sz w:val="2"/>
        </w:rPr>
      </w:pPr>
      <w:r>
        <w:rPr>
          <w:sz w:val="2"/>
        </w:rPr>
      </w:r>
      <w:r>
        <w:rPr>
          <w:sz w:val="2"/>
        </w:rPr>
        <w:pict w14:anchorId="78387371">
          <v:group id="docshapegroup322" o:spid="_x0000_s1325" style="width:244.5pt;height:1pt;mso-position-horizontal-relative:char;mso-position-vertical-relative:line" coordsize="4890,20">
            <v:shape id="docshape323" o:spid="_x0000_s1331" style="position:absolute;top:10;width:1590;height:2" coordorigin=",10" coordsize="1590,0" path="m1590,10l,10e" fillcolor="black" stroked="f">
              <v:fill opacity="0"/>
              <v:path arrowok="t"/>
            </v:shape>
            <v:line id="_x0000_s1330" style="position:absolute" from="0,10" to="1590,10" strokecolor="#0b2cd8" strokeweight="1pt"/>
            <v:shape id="docshape324" o:spid="_x0000_s1329" style="position:absolute;left:1650;top:10;width:1590;height:2" coordorigin="1650,10" coordsize="1590,0" path="m3240,10r-1590,e" fillcolor="black" stroked="f">
              <v:fill opacity="0"/>
              <v:path arrowok="t"/>
            </v:shape>
            <v:line id="_x0000_s1328" style="position:absolute" from="1650,10" to="3240,10" strokecolor="#0b2cd8" strokeweight="1pt"/>
            <v:shape id="docshape325" o:spid="_x0000_s1327" style="position:absolute;left:3300;top:10;width:1590;height:2" coordorigin="3300,10" coordsize="1590,0" path="m4890,10r-1590,e" fillcolor="black" stroked="f">
              <v:fill opacity="0"/>
              <v:path arrowok="t"/>
            </v:shape>
            <v:line id="_x0000_s1326" style="position:absolute" from="3300,10" to="4890,10" strokecolor="#0b2cd8" strokeweight="1pt"/>
            <w10:anchorlock/>
          </v:group>
        </w:pict>
      </w:r>
    </w:p>
    <w:p w14:paraId="6F1C2336" w14:textId="77777777" w:rsidR="00F86F35" w:rsidRDefault="00F86F35">
      <w:pPr>
        <w:pStyle w:val="BodyText"/>
        <w:spacing w:before="4"/>
        <w:rPr>
          <w:sz w:val="27"/>
        </w:rPr>
      </w:pPr>
    </w:p>
    <w:p w14:paraId="257FBF76" w14:textId="77777777" w:rsidR="00F86F35" w:rsidRDefault="008A442A">
      <w:pPr>
        <w:pStyle w:val="Heading6"/>
        <w:spacing w:before="0" w:after="51" w:line="196" w:lineRule="auto"/>
        <w:ind w:left="562" w:right="7430" w:hanging="180"/>
      </w:pPr>
      <w:r>
        <w:t>Components</w:t>
      </w:r>
      <w:r>
        <w:rPr>
          <w:spacing w:val="-12"/>
        </w:rPr>
        <w:t xml:space="preserve"> </w:t>
      </w:r>
      <w:r>
        <w:t>of</w:t>
      </w:r>
      <w:r>
        <w:rPr>
          <w:spacing w:val="-11"/>
        </w:rPr>
        <w:t xml:space="preserve"> </w:t>
      </w:r>
      <w:r>
        <w:t>Net</w:t>
      </w:r>
      <w:r>
        <w:rPr>
          <w:spacing w:val="-11"/>
        </w:rPr>
        <w:t xml:space="preserve"> </w:t>
      </w:r>
      <w:r>
        <w:t>Periodic Benefit Cost</w:t>
      </w:r>
    </w:p>
    <w:tbl>
      <w:tblPr>
        <w:tblW w:w="0" w:type="auto"/>
        <w:tblInd w:w="337" w:type="dxa"/>
        <w:tblLayout w:type="fixed"/>
        <w:tblCellMar>
          <w:left w:w="0" w:type="dxa"/>
          <w:right w:w="0" w:type="dxa"/>
        </w:tblCellMar>
        <w:tblLook w:val="01E0" w:firstRow="1" w:lastRow="1" w:firstColumn="1" w:lastColumn="1" w:noHBand="0" w:noVBand="0"/>
      </w:tblPr>
      <w:tblGrid>
        <w:gridCol w:w="2508"/>
        <w:gridCol w:w="1021"/>
        <w:gridCol w:w="857"/>
        <w:gridCol w:w="795"/>
        <w:gridCol w:w="856"/>
        <w:gridCol w:w="795"/>
        <w:gridCol w:w="874"/>
        <w:gridCol w:w="827"/>
        <w:gridCol w:w="795"/>
        <w:gridCol w:w="609"/>
      </w:tblGrid>
      <w:tr w:rsidR="00F86F35" w14:paraId="58A9D1E0" w14:textId="77777777">
        <w:trPr>
          <w:trHeight w:val="265"/>
        </w:trPr>
        <w:tc>
          <w:tcPr>
            <w:tcW w:w="2508" w:type="dxa"/>
          </w:tcPr>
          <w:p w14:paraId="30E0DAA0" w14:textId="77777777" w:rsidR="00F86F35" w:rsidRDefault="008A442A">
            <w:pPr>
              <w:pStyle w:val="TableParagraph"/>
              <w:ind w:left="52"/>
              <w:jc w:val="left"/>
              <w:rPr>
                <w:sz w:val="20"/>
              </w:rPr>
            </w:pPr>
            <w:r>
              <w:rPr>
                <w:sz w:val="20"/>
              </w:rPr>
              <w:t>Service</w:t>
            </w:r>
            <w:r>
              <w:rPr>
                <w:spacing w:val="-7"/>
                <w:sz w:val="20"/>
              </w:rPr>
              <w:t xml:space="preserve"> </w:t>
            </w:r>
            <w:r>
              <w:rPr>
                <w:spacing w:val="-4"/>
                <w:sz w:val="20"/>
              </w:rPr>
              <w:t>cost</w:t>
            </w:r>
          </w:p>
        </w:tc>
        <w:tc>
          <w:tcPr>
            <w:tcW w:w="1021" w:type="dxa"/>
          </w:tcPr>
          <w:p w14:paraId="3D2FEDEA" w14:textId="77777777" w:rsidR="00F86F35" w:rsidRDefault="008A442A">
            <w:pPr>
              <w:pStyle w:val="TableParagraph"/>
              <w:tabs>
                <w:tab w:val="left" w:pos="462"/>
              </w:tabs>
              <w:ind w:right="244"/>
              <w:rPr>
                <w:b/>
                <w:sz w:val="20"/>
              </w:rPr>
            </w:pPr>
            <w:r>
              <w:rPr>
                <w:b/>
                <w:spacing w:val="-10"/>
                <w:sz w:val="20"/>
              </w:rPr>
              <w:t>$</w:t>
            </w:r>
            <w:r>
              <w:rPr>
                <w:b/>
                <w:sz w:val="20"/>
              </w:rPr>
              <w:tab/>
            </w:r>
            <w:r>
              <w:rPr>
                <w:b/>
                <w:spacing w:val="-5"/>
                <w:sz w:val="20"/>
              </w:rPr>
              <w:t>58</w:t>
            </w:r>
          </w:p>
        </w:tc>
        <w:tc>
          <w:tcPr>
            <w:tcW w:w="857" w:type="dxa"/>
          </w:tcPr>
          <w:p w14:paraId="72C6EFEA" w14:textId="77777777" w:rsidR="00F86F35" w:rsidRDefault="008A442A">
            <w:pPr>
              <w:pStyle w:val="TableParagraph"/>
              <w:ind w:right="306"/>
              <w:rPr>
                <w:b/>
                <w:sz w:val="20"/>
              </w:rPr>
            </w:pPr>
            <w:r>
              <w:rPr>
                <w:b/>
                <w:spacing w:val="-5"/>
                <w:sz w:val="20"/>
              </w:rPr>
              <w:t>47</w:t>
            </w:r>
          </w:p>
        </w:tc>
        <w:tc>
          <w:tcPr>
            <w:tcW w:w="795" w:type="dxa"/>
          </w:tcPr>
          <w:p w14:paraId="54EECFE7" w14:textId="77777777" w:rsidR="00F86F35" w:rsidRDefault="008A442A">
            <w:pPr>
              <w:pStyle w:val="TableParagraph"/>
              <w:ind w:left="346"/>
              <w:jc w:val="left"/>
              <w:rPr>
                <w:sz w:val="20"/>
              </w:rPr>
            </w:pPr>
            <w:r>
              <w:rPr>
                <w:spacing w:val="-5"/>
                <w:sz w:val="20"/>
              </w:rPr>
              <w:t>73</w:t>
            </w:r>
          </w:p>
        </w:tc>
        <w:tc>
          <w:tcPr>
            <w:tcW w:w="856" w:type="dxa"/>
          </w:tcPr>
          <w:p w14:paraId="68AAC056" w14:textId="77777777" w:rsidR="00F86F35" w:rsidRDefault="008A442A">
            <w:pPr>
              <w:pStyle w:val="TableParagraph"/>
              <w:ind w:left="330" w:right="292"/>
              <w:jc w:val="center"/>
              <w:rPr>
                <w:sz w:val="20"/>
              </w:rPr>
            </w:pPr>
            <w:r>
              <w:rPr>
                <w:spacing w:val="-5"/>
                <w:sz w:val="20"/>
              </w:rPr>
              <w:t>61</w:t>
            </w:r>
          </w:p>
        </w:tc>
        <w:tc>
          <w:tcPr>
            <w:tcW w:w="795" w:type="dxa"/>
          </w:tcPr>
          <w:p w14:paraId="79A180E6" w14:textId="77777777" w:rsidR="00F86F35" w:rsidRDefault="008A442A">
            <w:pPr>
              <w:pStyle w:val="TableParagraph"/>
              <w:ind w:left="345"/>
              <w:jc w:val="left"/>
              <w:rPr>
                <w:sz w:val="20"/>
              </w:rPr>
            </w:pPr>
            <w:r>
              <w:rPr>
                <w:spacing w:val="-5"/>
                <w:sz w:val="20"/>
              </w:rPr>
              <w:t>85</w:t>
            </w:r>
          </w:p>
        </w:tc>
        <w:tc>
          <w:tcPr>
            <w:tcW w:w="874" w:type="dxa"/>
          </w:tcPr>
          <w:p w14:paraId="43DAF9B5" w14:textId="77777777" w:rsidR="00F86F35" w:rsidRDefault="008A442A">
            <w:pPr>
              <w:pStyle w:val="TableParagraph"/>
              <w:ind w:left="329" w:right="311"/>
              <w:jc w:val="center"/>
              <w:rPr>
                <w:sz w:val="20"/>
              </w:rPr>
            </w:pPr>
            <w:r>
              <w:rPr>
                <w:spacing w:val="-5"/>
                <w:sz w:val="20"/>
              </w:rPr>
              <w:t>54</w:t>
            </w:r>
          </w:p>
        </w:tc>
        <w:tc>
          <w:tcPr>
            <w:tcW w:w="827" w:type="dxa"/>
          </w:tcPr>
          <w:p w14:paraId="42AA5BDC" w14:textId="77777777" w:rsidR="00F86F35" w:rsidRDefault="008A442A">
            <w:pPr>
              <w:pStyle w:val="TableParagraph"/>
              <w:ind w:left="125"/>
              <w:jc w:val="center"/>
              <w:rPr>
                <w:b/>
                <w:sz w:val="20"/>
              </w:rPr>
            </w:pPr>
            <w:r>
              <w:rPr>
                <w:b/>
                <w:sz w:val="20"/>
              </w:rPr>
              <w:t>1</w:t>
            </w:r>
          </w:p>
        </w:tc>
        <w:tc>
          <w:tcPr>
            <w:tcW w:w="795" w:type="dxa"/>
          </w:tcPr>
          <w:p w14:paraId="1C92EF39" w14:textId="77777777" w:rsidR="00F86F35" w:rsidRDefault="008A442A">
            <w:pPr>
              <w:pStyle w:val="TableParagraph"/>
              <w:ind w:left="96"/>
              <w:jc w:val="center"/>
              <w:rPr>
                <w:sz w:val="20"/>
              </w:rPr>
            </w:pPr>
            <w:r>
              <w:rPr>
                <w:sz w:val="20"/>
              </w:rPr>
              <w:t>2</w:t>
            </w:r>
          </w:p>
        </w:tc>
        <w:tc>
          <w:tcPr>
            <w:tcW w:w="609" w:type="dxa"/>
          </w:tcPr>
          <w:p w14:paraId="4BF0318D" w14:textId="77777777" w:rsidR="00F86F35" w:rsidRDefault="008A442A">
            <w:pPr>
              <w:pStyle w:val="TableParagraph"/>
              <w:ind w:left="282"/>
              <w:jc w:val="center"/>
              <w:rPr>
                <w:sz w:val="20"/>
              </w:rPr>
            </w:pPr>
            <w:r>
              <w:rPr>
                <w:sz w:val="20"/>
              </w:rPr>
              <w:t>2</w:t>
            </w:r>
          </w:p>
        </w:tc>
      </w:tr>
      <w:tr w:rsidR="00F86F35" w14:paraId="512A9A6D" w14:textId="77777777">
        <w:trPr>
          <w:trHeight w:val="290"/>
        </w:trPr>
        <w:tc>
          <w:tcPr>
            <w:tcW w:w="2508" w:type="dxa"/>
          </w:tcPr>
          <w:p w14:paraId="05E56E8C" w14:textId="77777777" w:rsidR="00F86F35" w:rsidRDefault="008A442A">
            <w:pPr>
              <w:pStyle w:val="TableParagraph"/>
              <w:spacing w:before="19"/>
              <w:ind w:left="52"/>
              <w:jc w:val="left"/>
              <w:rPr>
                <w:sz w:val="20"/>
              </w:rPr>
            </w:pPr>
            <w:r>
              <w:rPr>
                <w:sz w:val="20"/>
              </w:rPr>
              <w:t>Interest</w:t>
            </w:r>
            <w:r>
              <w:rPr>
                <w:spacing w:val="-8"/>
                <w:sz w:val="20"/>
              </w:rPr>
              <w:t xml:space="preserve"> </w:t>
            </w:r>
            <w:r>
              <w:rPr>
                <w:spacing w:val="-4"/>
                <w:sz w:val="20"/>
              </w:rPr>
              <w:t>cost</w:t>
            </w:r>
          </w:p>
        </w:tc>
        <w:tc>
          <w:tcPr>
            <w:tcW w:w="1021" w:type="dxa"/>
          </w:tcPr>
          <w:p w14:paraId="4DCEA11D" w14:textId="77777777" w:rsidR="00F86F35" w:rsidRDefault="008A442A">
            <w:pPr>
              <w:pStyle w:val="TableParagraph"/>
              <w:spacing w:before="19"/>
              <w:ind w:right="244"/>
              <w:rPr>
                <w:b/>
                <w:sz w:val="20"/>
              </w:rPr>
            </w:pPr>
            <w:r>
              <w:rPr>
                <w:b/>
                <w:spacing w:val="-5"/>
                <w:sz w:val="20"/>
              </w:rPr>
              <w:t>62</w:t>
            </w:r>
          </w:p>
        </w:tc>
        <w:tc>
          <w:tcPr>
            <w:tcW w:w="857" w:type="dxa"/>
          </w:tcPr>
          <w:p w14:paraId="0B07AE7B" w14:textId="77777777" w:rsidR="00F86F35" w:rsidRDefault="008A442A">
            <w:pPr>
              <w:pStyle w:val="TableParagraph"/>
              <w:spacing w:before="19"/>
              <w:ind w:right="306"/>
              <w:rPr>
                <w:b/>
                <w:sz w:val="20"/>
              </w:rPr>
            </w:pPr>
            <w:r>
              <w:rPr>
                <w:b/>
                <w:spacing w:val="-5"/>
                <w:sz w:val="20"/>
              </w:rPr>
              <w:t>77</w:t>
            </w:r>
          </w:p>
        </w:tc>
        <w:tc>
          <w:tcPr>
            <w:tcW w:w="795" w:type="dxa"/>
          </w:tcPr>
          <w:p w14:paraId="40BD4919" w14:textId="77777777" w:rsidR="00F86F35" w:rsidRDefault="008A442A">
            <w:pPr>
              <w:pStyle w:val="TableParagraph"/>
              <w:spacing w:before="19"/>
              <w:ind w:left="346"/>
              <w:jc w:val="left"/>
              <w:rPr>
                <w:sz w:val="20"/>
              </w:rPr>
            </w:pPr>
            <w:r>
              <w:rPr>
                <w:spacing w:val="-5"/>
                <w:sz w:val="20"/>
              </w:rPr>
              <w:t>53</w:t>
            </w:r>
          </w:p>
        </w:tc>
        <w:tc>
          <w:tcPr>
            <w:tcW w:w="856" w:type="dxa"/>
          </w:tcPr>
          <w:p w14:paraId="38AA2890" w14:textId="77777777" w:rsidR="00F86F35" w:rsidRDefault="008A442A">
            <w:pPr>
              <w:pStyle w:val="TableParagraph"/>
              <w:spacing w:before="19"/>
              <w:ind w:left="330" w:right="292"/>
              <w:jc w:val="center"/>
              <w:rPr>
                <w:sz w:val="20"/>
              </w:rPr>
            </w:pPr>
            <w:r>
              <w:rPr>
                <w:spacing w:val="-5"/>
                <w:sz w:val="20"/>
              </w:rPr>
              <w:t>79</w:t>
            </w:r>
          </w:p>
        </w:tc>
        <w:tc>
          <w:tcPr>
            <w:tcW w:w="795" w:type="dxa"/>
          </w:tcPr>
          <w:p w14:paraId="72E2E60A" w14:textId="77777777" w:rsidR="00F86F35" w:rsidRDefault="008A442A">
            <w:pPr>
              <w:pStyle w:val="TableParagraph"/>
              <w:spacing w:before="19"/>
              <w:ind w:left="345"/>
              <w:jc w:val="left"/>
              <w:rPr>
                <w:sz w:val="20"/>
              </w:rPr>
            </w:pPr>
            <w:r>
              <w:rPr>
                <w:spacing w:val="-5"/>
                <w:sz w:val="20"/>
              </w:rPr>
              <w:t>66</w:t>
            </w:r>
          </w:p>
        </w:tc>
        <w:tc>
          <w:tcPr>
            <w:tcW w:w="874" w:type="dxa"/>
          </w:tcPr>
          <w:p w14:paraId="05A003A6" w14:textId="77777777" w:rsidR="00F86F35" w:rsidRDefault="008A442A">
            <w:pPr>
              <w:pStyle w:val="TableParagraph"/>
              <w:spacing w:before="19"/>
              <w:ind w:left="329" w:right="311"/>
              <w:jc w:val="center"/>
              <w:rPr>
                <w:sz w:val="20"/>
              </w:rPr>
            </w:pPr>
            <w:r>
              <w:rPr>
                <w:spacing w:val="-5"/>
                <w:sz w:val="20"/>
              </w:rPr>
              <w:t>85</w:t>
            </w:r>
          </w:p>
        </w:tc>
        <w:tc>
          <w:tcPr>
            <w:tcW w:w="827" w:type="dxa"/>
          </w:tcPr>
          <w:p w14:paraId="66B8AE13" w14:textId="77777777" w:rsidR="00F86F35" w:rsidRDefault="008A442A">
            <w:pPr>
              <w:pStyle w:val="TableParagraph"/>
              <w:spacing w:before="19"/>
              <w:ind w:left="125"/>
              <w:jc w:val="center"/>
              <w:rPr>
                <w:b/>
                <w:sz w:val="20"/>
              </w:rPr>
            </w:pPr>
            <w:r>
              <w:rPr>
                <w:b/>
                <w:sz w:val="20"/>
              </w:rPr>
              <w:t>4</w:t>
            </w:r>
          </w:p>
        </w:tc>
        <w:tc>
          <w:tcPr>
            <w:tcW w:w="795" w:type="dxa"/>
          </w:tcPr>
          <w:p w14:paraId="55FB06A3" w14:textId="77777777" w:rsidR="00F86F35" w:rsidRDefault="008A442A">
            <w:pPr>
              <w:pStyle w:val="TableParagraph"/>
              <w:spacing w:before="19"/>
              <w:ind w:left="96"/>
              <w:jc w:val="center"/>
              <w:rPr>
                <w:sz w:val="20"/>
              </w:rPr>
            </w:pPr>
            <w:r>
              <w:rPr>
                <w:sz w:val="20"/>
              </w:rPr>
              <w:t>4</w:t>
            </w:r>
          </w:p>
        </w:tc>
        <w:tc>
          <w:tcPr>
            <w:tcW w:w="609" w:type="dxa"/>
          </w:tcPr>
          <w:p w14:paraId="1A3A7F19" w14:textId="77777777" w:rsidR="00F86F35" w:rsidRDefault="008A442A">
            <w:pPr>
              <w:pStyle w:val="TableParagraph"/>
              <w:spacing w:before="19"/>
              <w:ind w:left="282"/>
              <w:jc w:val="center"/>
              <w:rPr>
                <w:sz w:val="20"/>
              </w:rPr>
            </w:pPr>
            <w:r>
              <w:rPr>
                <w:sz w:val="20"/>
              </w:rPr>
              <w:t>6</w:t>
            </w:r>
          </w:p>
        </w:tc>
      </w:tr>
      <w:tr w:rsidR="00F86F35" w14:paraId="4209D15E" w14:textId="77777777">
        <w:trPr>
          <w:trHeight w:val="495"/>
        </w:trPr>
        <w:tc>
          <w:tcPr>
            <w:tcW w:w="2508" w:type="dxa"/>
          </w:tcPr>
          <w:p w14:paraId="6A733836" w14:textId="77777777" w:rsidR="00F86F35" w:rsidRDefault="008A442A">
            <w:pPr>
              <w:pStyle w:val="TableParagraph"/>
              <w:spacing w:before="59" w:line="196" w:lineRule="auto"/>
              <w:ind w:left="232" w:right="65" w:hanging="180"/>
              <w:jc w:val="left"/>
              <w:rPr>
                <w:sz w:val="20"/>
              </w:rPr>
            </w:pPr>
            <w:r>
              <w:rPr>
                <w:sz w:val="20"/>
              </w:rPr>
              <w:t>Expected</w:t>
            </w:r>
            <w:r>
              <w:rPr>
                <w:spacing w:val="-12"/>
                <w:sz w:val="20"/>
              </w:rPr>
              <w:t xml:space="preserve"> </w:t>
            </w:r>
            <w:r>
              <w:rPr>
                <w:sz w:val="20"/>
              </w:rPr>
              <w:t>return</w:t>
            </w:r>
            <w:r>
              <w:rPr>
                <w:spacing w:val="-11"/>
                <w:sz w:val="20"/>
              </w:rPr>
              <w:t xml:space="preserve"> </w:t>
            </w:r>
            <w:r>
              <w:rPr>
                <w:sz w:val="20"/>
              </w:rPr>
              <w:t>on</w:t>
            </w:r>
            <w:r>
              <w:rPr>
                <w:spacing w:val="-11"/>
                <w:sz w:val="20"/>
              </w:rPr>
              <w:t xml:space="preserve"> </w:t>
            </w:r>
            <w:r>
              <w:rPr>
                <w:sz w:val="20"/>
              </w:rPr>
              <w:t xml:space="preserve">plan </w:t>
            </w:r>
            <w:r>
              <w:rPr>
                <w:spacing w:val="-2"/>
                <w:sz w:val="20"/>
              </w:rPr>
              <w:t>assets</w:t>
            </w:r>
          </w:p>
        </w:tc>
        <w:tc>
          <w:tcPr>
            <w:tcW w:w="1021" w:type="dxa"/>
          </w:tcPr>
          <w:p w14:paraId="6140700B" w14:textId="77777777" w:rsidR="00F86F35" w:rsidRDefault="00F86F35">
            <w:pPr>
              <w:pStyle w:val="TableParagraph"/>
              <w:spacing w:before="4"/>
              <w:jc w:val="left"/>
              <w:rPr>
                <w:b/>
                <w:sz w:val="18"/>
              </w:rPr>
            </w:pPr>
          </w:p>
          <w:p w14:paraId="00173C94" w14:textId="77777777" w:rsidR="00F86F35" w:rsidRDefault="008A442A">
            <w:pPr>
              <w:pStyle w:val="TableParagraph"/>
              <w:spacing w:before="1"/>
              <w:ind w:right="181"/>
              <w:rPr>
                <w:b/>
                <w:sz w:val="20"/>
              </w:rPr>
            </w:pPr>
            <w:r>
              <w:rPr>
                <w:b/>
                <w:spacing w:val="-4"/>
                <w:sz w:val="20"/>
              </w:rPr>
              <w:t>(50)</w:t>
            </w:r>
          </w:p>
        </w:tc>
        <w:tc>
          <w:tcPr>
            <w:tcW w:w="857" w:type="dxa"/>
          </w:tcPr>
          <w:p w14:paraId="167BA06E" w14:textId="77777777" w:rsidR="00F86F35" w:rsidRDefault="00F86F35">
            <w:pPr>
              <w:pStyle w:val="TableParagraph"/>
              <w:spacing w:before="4"/>
              <w:jc w:val="left"/>
              <w:rPr>
                <w:b/>
                <w:sz w:val="18"/>
              </w:rPr>
            </w:pPr>
          </w:p>
          <w:p w14:paraId="1FC66B50" w14:textId="77777777" w:rsidR="00F86F35" w:rsidRDefault="008A442A">
            <w:pPr>
              <w:pStyle w:val="TableParagraph"/>
              <w:spacing w:before="1"/>
              <w:ind w:right="243"/>
              <w:rPr>
                <w:b/>
                <w:sz w:val="20"/>
              </w:rPr>
            </w:pPr>
            <w:r>
              <w:rPr>
                <w:b/>
                <w:spacing w:val="-2"/>
                <w:sz w:val="20"/>
              </w:rPr>
              <w:t>(124)</w:t>
            </w:r>
          </w:p>
        </w:tc>
        <w:tc>
          <w:tcPr>
            <w:tcW w:w="795" w:type="dxa"/>
          </w:tcPr>
          <w:p w14:paraId="1A0FAAE9" w14:textId="77777777" w:rsidR="00F86F35" w:rsidRDefault="00F86F35">
            <w:pPr>
              <w:pStyle w:val="TableParagraph"/>
              <w:spacing w:before="4"/>
              <w:jc w:val="left"/>
              <w:rPr>
                <w:b/>
                <w:sz w:val="18"/>
              </w:rPr>
            </w:pPr>
          </w:p>
          <w:p w14:paraId="661C5B8C" w14:textId="77777777" w:rsidR="00F86F35" w:rsidRDefault="008A442A">
            <w:pPr>
              <w:pStyle w:val="TableParagraph"/>
              <w:spacing w:before="1"/>
              <w:ind w:left="285"/>
              <w:jc w:val="left"/>
              <w:rPr>
                <w:sz w:val="20"/>
              </w:rPr>
            </w:pPr>
            <w:r>
              <w:rPr>
                <w:spacing w:val="-4"/>
                <w:sz w:val="20"/>
              </w:rPr>
              <w:t>(80)</w:t>
            </w:r>
          </w:p>
        </w:tc>
        <w:tc>
          <w:tcPr>
            <w:tcW w:w="856" w:type="dxa"/>
          </w:tcPr>
          <w:p w14:paraId="68F0FED2" w14:textId="77777777" w:rsidR="00F86F35" w:rsidRDefault="00F86F35">
            <w:pPr>
              <w:pStyle w:val="TableParagraph"/>
              <w:spacing w:before="4"/>
              <w:jc w:val="left"/>
              <w:rPr>
                <w:b/>
                <w:sz w:val="18"/>
              </w:rPr>
            </w:pPr>
          </w:p>
          <w:p w14:paraId="006CACE3" w14:textId="77777777" w:rsidR="00F86F35" w:rsidRDefault="008A442A">
            <w:pPr>
              <w:pStyle w:val="TableParagraph"/>
              <w:spacing w:before="1"/>
              <w:ind w:right="244"/>
              <w:rPr>
                <w:sz w:val="20"/>
              </w:rPr>
            </w:pPr>
            <w:r>
              <w:rPr>
                <w:spacing w:val="-2"/>
                <w:sz w:val="20"/>
              </w:rPr>
              <w:t>(120)</w:t>
            </w:r>
          </w:p>
        </w:tc>
        <w:tc>
          <w:tcPr>
            <w:tcW w:w="795" w:type="dxa"/>
          </w:tcPr>
          <w:p w14:paraId="643137D6" w14:textId="77777777" w:rsidR="00F86F35" w:rsidRDefault="00F86F35">
            <w:pPr>
              <w:pStyle w:val="TableParagraph"/>
              <w:spacing w:before="4"/>
              <w:jc w:val="left"/>
              <w:rPr>
                <w:b/>
                <w:sz w:val="18"/>
              </w:rPr>
            </w:pPr>
          </w:p>
          <w:p w14:paraId="4F37EF80" w14:textId="77777777" w:rsidR="00F86F35" w:rsidRDefault="008A442A">
            <w:pPr>
              <w:pStyle w:val="TableParagraph"/>
              <w:spacing w:before="1"/>
              <w:ind w:left="284"/>
              <w:jc w:val="left"/>
              <w:rPr>
                <w:sz w:val="20"/>
              </w:rPr>
            </w:pPr>
            <w:r>
              <w:rPr>
                <w:spacing w:val="-4"/>
                <w:sz w:val="20"/>
              </w:rPr>
              <w:t>(85)</w:t>
            </w:r>
          </w:p>
        </w:tc>
        <w:tc>
          <w:tcPr>
            <w:tcW w:w="874" w:type="dxa"/>
          </w:tcPr>
          <w:p w14:paraId="2FEBCFE0" w14:textId="77777777" w:rsidR="00F86F35" w:rsidRDefault="00F86F35">
            <w:pPr>
              <w:pStyle w:val="TableParagraph"/>
              <w:spacing w:before="4"/>
              <w:jc w:val="left"/>
              <w:rPr>
                <w:b/>
                <w:sz w:val="18"/>
              </w:rPr>
            </w:pPr>
          </w:p>
          <w:p w14:paraId="04929E11" w14:textId="77777777" w:rsidR="00F86F35" w:rsidRDefault="008A442A">
            <w:pPr>
              <w:pStyle w:val="TableParagraph"/>
              <w:spacing w:before="1"/>
              <w:ind w:right="263"/>
              <w:rPr>
                <w:sz w:val="20"/>
              </w:rPr>
            </w:pPr>
            <w:r>
              <w:rPr>
                <w:spacing w:val="-2"/>
                <w:sz w:val="20"/>
              </w:rPr>
              <w:t>(145)</w:t>
            </w:r>
          </w:p>
        </w:tc>
        <w:tc>
          <w:tcPr>
            <w:tcW w:w="827" w:type="dxa"/>
          </w:tcPr>
          <w:p w14:paraId="07C6B5EA" w14:textId="77777777" w:rsidR="00F86F35" w:rsidRDefault="00F86F35">
            <w:pPr>
              <w:pStyle w:val="TableParagraph"/>
              <w:spacing w:before="4"/>
              <w:jc w:val="left"/>
              <w:rPr>
                <w:b/>
                <w:sz w:val="18"/>
              </w:rPr>
            </w:pPr>
          </w:p>
          <w:p w14:paraId="6D3D8D46" w14:textId="77777777" w:rsidR="00F86F35" w:rsidRDefault="008A442A">
            <w:pPr>
              <w:pStyle w:val="TableParagraph"/>
              <w:spacing w:before="1"/>
              <w:ind w:left="45"/>
              <w:jc w:val="center"/>
              <w:rPr>
                <w:b/>
                <w:sz w:val="20"/>
              </w:rPr>
            </w:pPr>
            <w:r>
              <w:rPr>
                <w:b/>
                <w:sz w:val="20"/>
              </w:rPr>
              <w:t>—</w:t>
            </w:r>
          </w:p>
        </w:tc>
        <w:tc>
          <w:tcPr>
            <w:tcW w:w="795" w:type="dxa"/>
          </w:tcPr>
          <w:p w14:paraId="6D61AA44" w14:textId="77777777" w:rsidR="00F86F35" w:rsidRDefault="00F86F35">
            <w:pPr>
              <w:pStyle w:val="TableParagraph"/>
              <w:spacing w:before="4"/>
              <w:jc w:val="left"/>
              <w:rPr>
                <w:b/>
                <w:sz w:val="18"/>
              </w:rPr>
            </w:pPr>
          </w:p>
          <w:p w14:paraId="56CDEC03" w14:textId="77777777" w:rsidR="00F86F35" w:rsidRDefault="008A442A">
            <w:pPr>
              <w:pStyle w:val="TableParagraph"/>
              <w:spacing w:before="1"/>
              <w:ind w:left="16"/>
              <w:jc w:val="center"/>
              <w:rPr>
                <w:sz w:val="20"/>
              </w:rPr>
            </w:pPr>
            <w:r>
              <w:rPr>
                <w:sz w:val="20"/>
              </w:rPr>
              <w:t>—</w:t>
            </w:r>
          </w:p>
        </w:tc>
        <w:tc>
          <w:tcPr>
            <w:tcW w:w="609" w:type="dxa"/>
          </w:tcPr>
          <w:p w14:paraId="34E40BED" w14:textId="77777777" w:rsidR="00F86F35" w:rsidRDefault="00F86F35">
            <w:pPr>
              <w:pStyle w:val="TableParagraph"/>
              <w:spacing w:before="4"/>
              <w:jc w:val="left"/>
              <w:rPr>
                <w:b/>
                <w:sz w:val="18"/>
              </w:rPr>
            </w:pPr>
          </w:p>
          <w:p w14:paraId="2BAA5EF6" w14:textId="77777777" w:rsidR="00F86F35" w:rsidRDefault="008A442A">
            <w:pPr>
              <w:pStyle w:val="TableParagraph"/>
              <w:spacing w:before="1"/>
              <w:ind w:left="202"/>
              <w:jc w:val="center"/>
              <w:rPr>
                <w:sz w:val="20"/>
              </w:rPr>
            </w:pPr>
            <w:r>
              <w:rPr>
                <w:sz w:val="20"/>
              </w:rPr>
              <w:t>—</w:t>
            </w:r>
          </w:p>
        </w:tc>
      </w:tr>
      <w:tr w:rsidR="00F86F35" w14:paraId="1E67B0F2" w14:textId="77777777">
        <w:trPr>
          <w:trHeight w:val="495"/>
        </w:trPr>
        <w:tc>
          <w:tcPr>
            <w:tcW w:w="2508" w:type="dxa"/>
          </w:tcPr>
          <w:p w14:paraId="0DB1E05D" w14:textId="77777777" w:rsidR="00F86F35" w:rsidRDefault="008A442A">
            <w:pPr>
              <w:pStyle w:val="TableParagraph"/>
              <w:spacing w:before="59" w:line="196" w:lineRule="auto"/>
              <w:ind w:left="232" w:hanging="180"/>
              <w:jc w:val="left"/>
              <w:rPr>
                <w:sz w:val="20"/>
              </w:rPr>
            </w:pPr>
            <w:r>
              <w:rPr>
                <w:sz w:val="20"/>
              </w:rPr>
              <w:t>Amortization</w:t>
            </w:r>
            <w:r>
              <w:rPr>
                <w:spacing w:val="-12"/>
                <w:sz w:val="20"/>
              </w:rPr>
              <w:t xml:space="preserve"> </w:t>
            </w:r>
            <w:r>
              <w:rPr>
                <w:sz w:val="20"/>
              </w:rPr>
              <w:t>of</w:t>
            </w:r>
            <w:r>
              <w:rPr>
                <w:spacing w:val="-11"/>
                <w:sz w:val="20"/>
              </w:rPr>
              <w:t xml:space="preserve"> </w:t>
            </w:r>
            <w:r>
              <w:rPr>
                <w:sz w:val="20"/>
              </w:rPr>
              <w:t>prior</w:t>
            </w:r>
            <w:r>
              <w:rPr>
                <w:spacing w:val="-11"/>
                <w:sz w:val="20"/>
              </w:rPr>
              <w:t xml:space="preserve"> </w:t>
            </w:r>
            <w:r>
              <w:rPr>
                <w:sz w:val="20"/>
              </w:rPr>
              <w:t xml:space="preserve">service </w:t>
            </w:r>
            <w:r>
              <w:rPr>
                <w:spacing w:val="-2"/>
                <w:sz w:val="20"/>
              </w:rPr>
              <w:t>credit</w:t>
            </w:r>
          </w:p>
        </w:tc>
        <w:tc>
          <w:tcPr>
            <w:tcW w:w="1021" w:type="dxa"/>
          </w:tcPr>
          <w:p w14:paraId="7BF901C2" w14:textId="77777777" w:rsidR="00F86F35" w:rsidRDefault="00F86F35">
            <w:pPr>
              <w:pStyle w:val="TableParagraph"/>
              <w:spacing w:before="4"/>
              <w:jc w:val="left"/>
              <w:rPr>
                <w:b/>
                <w:sz w:val="18"/>
              </w:rPr>
            </w:pPr>
          </w:p>
          <w:p w14:paraId="1AC5759A" w14:textId="77777777" w:rsidR="00F86F35" w:rsidRDefault="008A442A">
            <w:pPr>
              <w:pStyle w:val="TableParagraph"/>
              <w:spacing w:before="1"/>
              <w:ind w:right="244"/>
              <w:rPr>
                <w:b/>
                <w:sz w:val="20"/>
              </w:rPr>
            </w:pPr>
            <w:r>
              <w:rPr>
                <w:b/>
                <w:sz w:val="20"/>
              </w:rPr>
              <w:t>—</w:t>
            </w:r>
          </w:p>
        </w:tc>
        <w:tc>
          <w:tcPr>
            <w:tcW w:w="857" w:type="dxa"/>
          </w:tcPr>
          <w:p w14:paraId="243D4DD1" w14:textId="77777777" w:rsidR="00F86F35" w:rsidRDefault="00F86F35">
            <w:pPr>
              <w:pStyle w:val="TableParagraph"/>
              <w:spacing w:before="4"/>
              <w:jc w:val="left"/>
              <w:rPr>
                <w:b/>
                <w:sz w:val="18"/>
              </w:rPr>
            </w:pPr>
          </w:p>
          <w:p w14:paraId="5EDF1F98" w14:textId="77777777" w:rsidR="00F86F35" w:rsidRDefault="008A442A">
            <w:pPr>
              <w:pStyle w:val="TableParagraph"/>
              <w:spacing w:before="1"/>
              <w:ind w:right="243"/>
              <w:rPr>
                <w:b/>
                <w:sz w:val="20"/>
              </w:rPr>
            </w:pPr>
            <w:r>
              <w:rPr>
                <w:b/>
                <w:spacing w:val="-5"/>
                <w:sz w:val="20"/>
              </w:rPr>
              <w:t>(1)</w:t>
            </w:r>
          </w:p>
        </w:tc>
        <w:tc>
          <w:tcPr>
            <w:tcW w:w="795" w:type="dxa"/>
          </w:tcPr>
          <w:p w14:paraId="30CBEDCD" w14:textId="77777777" w:rsidR="00F86F35" w:rsidRDefault="00F86F35">
            <w:pPr>
              <w:pStyle w:val="TableParagraph"/>
              <w:spacing w:before="4"/>
              <w:jc w:val="left"/>
              <w:rPr>
                <w:b/>
                <w:sz w:val="18"/>
              </w:rPr>
            </w:pPr>
          </w:p>
          <w:p w14:paraId="1A6E9450" w14:textId="77777777" w:rsidR="00F86F35" w:rsidRDefault="008A442A">
            <w:pPr>
              <w:pStyle w:val="TableParagraph"/>
              <w:spacing w:before="1"/>
              <w:ind w:left="367"/>
              <w:jc w:val="left"/>
              <w:rPr>
                <w:sz w:val="20"/>
              </w:rPr>
            </w:pPr>
            <w:r>
              <w:rPr>
                <w:sz w:val="20"/>
              </w:rPr>
              <w:t>—</w:t>
            </w:r>
          </w:p>
        </w:tc>
        <w:tc>
          <w:tcPr>
            <w:tcW w:w="856" w:type="dxa"/>
          </w:tcPr>
          <w:p w14:paraId="1F3C7571" w14:textId="77777777" w:rsidR="00F86F35" w:rsidRDefault="00F86F35">
            <w:pPr>
              <w:pStyle w:val="TableParagraph"/>
              <w:spacing w:before="4"/>
              <w:jc w:val="left"/>
              <w:rPr>
                <w:b/>
                <w:sz w:val="18"/>
              </w:rPr>
            </w:pPr>
          </w:p>
          <w:p w14:paraId="6D722240" w14:textId="77777777" w:rsidR="00F86F35" w:rsidRDefault="008A442A">
            <w:pPr>
              <w:pStyle w:val="TableParagraph"/>
              <w:spacing w:before="1"/>
              <w:ind w:right="244"/>
              <w:rPr>
                <w:sz w:val="20"/>
              </w:rPr>
            </w:pPr>
            <w:r>
              <w:rPr>
                <w:spacing w:val="-5"/>
                <w:sz w:val="20"/>
              </w:rPr>
              <w:t>(1)</w:t>
            </w:r>
          </w:p>
        </w:tc>
        <w:tc>
          <w:tcPr>
            <w:tcW w:w="795" w:type="dxa"/>
          </w:tcPr>
          <w:p w14:paraId="4E98E5EA" w14:textId="77777777" w:rsidR="00F86F35" w:rsidRDefault="00F86F35">
            <w:pPr>
              <w:pStyle w:val="TableParagraph"/>
              <w:spacing w:before="4"/>
              <w:jc w:val="left"/>
              <w:rPr>
                <w:b/>
                <w:sz w:val="18"/>
              </w:rPr>
            </w:pPr>
          </w:p>
          <w:p w14:paraId="5AB914CD" w14:textId="77777777" w:rsidR="00F86F35" w:rsidRDefault="008A442A">
            <w:pPr>
              <w:pStyle w:val="TableParagraph"/>
              <w:spacing w:before="1"/>
              <w:ind w:left="366"/>
              <w:jc w:val="left"/>
              <w:rPr>
                <w:sz w:val="20"/>
              </w:rPr>
            </w:pPr>
            <w:r>
              <w:rPr>
                <w:sz w:val="20"/>
              </w:rPr>
              <w:t>—</w:t>
            </w:r>
          </w:p>
        </w:tc>
        <w:tc>
          <w:tcPr>
            <w:tcW w:w="874" w:type="dxa"/>
          </w:tcPr>
          <w:p w14:paraId="095FF1AA" w14:textId="77777777" w:rsidR="00F86F35" w:rsidRDefault="00F86F35">
            <w:pPr>
              <w:pStyle w:val="TableParagraph"/>
              <w:spacing w:before="4"/>
              <w:jc w:val="left"/>
              <w:rPr>
                <w:b/>
                <w:sz w:val="18"/>
              </w:rPr>
            </w:pPr>
          </w:p>
          <w:p w14:paraId="40C6BD88" w14:textId="77777777" w:rsidR="00F86F35" w:rsidRDefault="008A442A">
            <w:pPr>
              <w:pStyle w:val="TableParagraph"/>
              <w:spacing w:before="1"/>
              <w:ind w:right="263"/>
              <w:rPr>
                <w:sz w:val="20"/>
              </w:rPr>
            </w:pPr>
            <w:r>
              <w:rPr>
                <w:spacing w:val="-5"/>
                <w:sz w:val="20"/>
              </w:rPr>
              <w:t>(1)</w:t>
            </w:r>
          </w:p>
        </w:tc>
        <w:tc>
          <w:tcPr>
            <w:tcW w:w="827" w:type="dxa"/>
          </w:tcPr>
          <w:p w14:paraId="2361DBC8" w14:textId="77777777" w:rsidR="00F86F35" w:rsidRDefault="00F86F35">
            <w:pPr>
              <w:pStyle w:val="TableParagraph"/>
              <w:spacing w:before="4"/>
              <w:jc w:val="left"/>
              <w:rPr>
                <w:b/>
                <w:sz w:val="18"/>
              </w:rPr>
            </w:pPr>
          </w:p>
          <w:p w14:paraId="7C39452B" w14:textId="77777777" w:rsidR="00F86F35" w:rsidRDefault="008A442A">
            <w:pPr>
              <w:pStyle w:val="TableParagraph"/>
              <w:spacing w:before="1"/>
              <w:ind w:left="37" w:right="13"/>
              <w:jc w:val="center"/>
              <w:rPr>
                <w:b/>
                <w:sz w:val="20"/>
              </w:rPr>
            </w:pPr>
            <w:r>
              <w:rPr>
                <w:b/>
                <w:spacing w:val="-4"/>
                <w:sz w:val="20"/>
              </w:rPr>
              <w:t>(38)</w:t>
            </w:r>
          </w:p>
        </w:tc>
        <w:tc>
          <w:tcPr>
            <w:tcW w:w="795" w:type="dxa"/>
          </w:tcPr>
          <w:p w14:paraId="3C1F87B2" w14:textId="77777777" w:rsidR="00F86F35" w:rsidRDefault="00F86F35">
            <w:pPr>
              <w:pStyle w:val="TableParagraph"/>
              <w:spacing w:before="4"/>
              <w:jc w:val="left"/>
              <w:rPr>
                <w:b/>
                <w:sz w:val="18"/>
              </w:rPr>
            </w:pPr>
          </w:p>
          <w:p w14:paraId="20A581EC" w14:textId="77777777" w:rsidR="00F86F35" w:rsidRDefault="008A442A">
            <w:pPr>
              <w:pStyle w:val="TableParagraph"/>
              <w:spacing w:before="1"/>
              <w:ind w:left="222" w:right="224"/>
              <w:jc w:val="center"/>
              <w:rPr>
                <w:sz w:val="20"/>
              </w:rPr>
            </w:pPr>
            <w:r>
              <w:rPr>
                <w:spacing w:val="-4"/>
                <w:sz w:val="20"/>
              </w:rPr>
              <w:t>(37)</w:t>
            </w:r>
          </w:p>
        </w:tc>
        <w:tc>
          <w:tcPr>
            <w:tcW w:w="609" w:type="dxa"/>
          </w:tcPr>
          <w:p w14:paraId="0875EE70" w14:textId="77777777" w:rsidR="00F86F35" w:rsidRDefault="00F86F35">
            <w:pPr>
              <w:pStyle w:val="TableParagraph"/>
              <w:spacing w:before="4"/>
              <w:jc w:val="left"/>
              <w:rPr>
                <w:b/>
                <w:sz w:val="18"/>
              </w:rPr>
            </w:pPr>
          </w:p>
          <w:p w14:paraId="2F48FEE7" w14:textId="77777777" w:rsidR="00F86F35" w:rsidRDefault="008A442A">
            <w:pPr>
              <w:pStyle w:val="TableParagraph"/>
              <w:spacing w:before="1"/>
              <w:ind w:left="220" w:right="39"/>
              <w:jc w:val="center"/>
              <w:rPr>
                <w:sz w:val="20"/>
              </w:rPr>
            </w:pPr>
            <w:r>
              <w:rPr>
                <w:spacing w:val="-4"/>
                <w:sz w:val="20"/>
              </w:rPr>
              <w:t>(31)</w:t>
            </w:r>
          </w:p>
        </w:tc>
      </w:tr>
      <w:tr w:rsidR="00F86F35" w14:paraId="3EE2F8D9" w14:textId="77777777">
        <w:trPr>
          <w:trHeight w:val="470"/>
        </w:trPr>
        <w:tc>
          <w:tcPr>
            <w:tcW w:w="2508" w:type="dxa"/>
          </w:tcPr>
          <w:p w14:paraId="0AFC0344" w14:textId="77777777" w:rsidR="00F86F35" w:rsidRDefault="008A442A">
            <w:pPr>
              <w:pStyle w:val="TableParagraph"/>
              <w:spacing w:before="50" w:line="200" w:lineRule="exact"/>
              <w:ind w:left="232" w:hanging="180"/>
              <w:jc w:val="left"/>
              <w:rPr>
                <w:sz w:val="20"/>
              </w:rPr>
            </w:pPr>
            <w:r>
              <w:rPr>
                <w:sz w:val="20"/>
              </w:rPr>
              <w:t>Recognized</w:t>
            </w:r>
            <w:r>
              <w:rPr>
                <w:spacing w:val="-12"/>
                <w:sz w:val="20"/>
              </w:rPr>
              <w:t xml:space="preserve"> </w:t>
            </w:r>
            <w:r>
              <w:rPr>
                <w:sz w:val="20"/>
              </w:rPr>
              <w:t>net</w:t>
            </w:r>
            <w:r>
              <w:rPr>
                <w:spacing w:val="-11"/>
                <w:sz w:val="20"/>
              </w:rPr>
              <w:t xml:space="preserve"> </w:t>
            </w:r>
            <w:r>
              <w:rPr>
                <w:sz w:val="20"/>
              </w:rPr>
              <w:t>actuarial</w:t>
            </w:r>
            <w:r>
              <w:rPr>
                <w:spacing w:val="-11"/>
                <w:sz w:val="20"/>
              </w:rPr>
              <w:t xml:space="preserve"> </w:t>
            </w:r>
            <w:r>
              <w:rPr>
                <w:sz w:val="20"/>
              </w:rPr>
              <w:t xml:space="preserve">loss </w:t>
            </w:r>
            <w:r>
              <w:rPr>
                <w:spacing w:val="-2"/>
                <w:sz w:val="20"/>
              </w:rPr>
              <w:t>(gain)</w:t>
            </w:r>
          </w:p>
        </w:tc>
        <w:tc>
          <w:tcPr>
            <w:tcW w:w="1021" w:type="dxa"/>
          </w:tcPr>
          <w:p w14:paraId="011608E5" w14:textId="77777777" w:rsidR="00F86F35" w:rsidRDefault="00F86F35">
            <w:pPr>
              <w:pStyle w:val="TableParagraph"/>
              <w:spacing w:before="4"/>
              <w:jc w:val="left"/>
              <w:rPr>
                <w:b/>
                <w:sz w:val="18"/>
              </w:rPr>
            </w:pPr>
          </w:p>
          <w:p w14:paraId="455FEDB7" w14:textId="77777777" w:rsidR="00F86F35" w:rsidRDefault="008A442A">
            <w:pPr>
              <w:pStyle w:val="TableParagraph"/>
              <w:spacing w:before="1" w:line="226" w:lineRule="exact"/>
              <w:ind w:right="244"/>
              <w:rPr>
                <w:b/>
                <w:sz w:val="20"/>
              </w:rPr>
            </w:pPr>
            <w:r>
              <w:rPr>
                <w:b/>
                <w:spacing w:val="-5"/>
                <w:sz w:val="20"/>
              </w:rPr>
              <w:t>24</w:t>
            </w:r>
          </w:p>
        </w:tc>
        <w:tc>
          <w:tcPr>
            <w:tcW w:w="857" w:type="dxa"/>
          </w:tcPr>
          <w:p w14:paraId="0C2F6BFD" w14:textId="77777777" w:rsidR="00F86F35" w:rsidRDefault="00F86F35">
            <w:pPr>
              <w:pStyle w:val="TableParagraph"/>
              <w:spacing w:before="4"/>
              <w:jc w:val="left"/>
              <w:rPr>
                <w:b/>
                <w:sz w:val="18"/>
              </w:rPr>
            </w:pPr>
          </w:p>
          <w:p w14:paraId="124E7412" w14:textId="77777777" w:rsidR="00F86F35" w:rsidRDefault="008A442A">
            <w:pPr>
              <w:pStyle w:val="TableParagraph"/>
              <w:spacing w:before="1" w:line="226" w:lineRule="exact"/>
              <w:ind w:right="306"/>
              <w:rPr>
                <w:b/>
                <w:sz w:val="20"/>
              </w:rPr>
            </w:pPr>
            <w:r>
              <w:rPr>
                <w:b/>
                <w:spacing w:val="-5"/>
                <w:sz w:val="20"/>
              </w:rPr>
              <w:t>11</w:t>
            </w:r>
          </w:p>
        </w:tc>
        <w:tc>
          <w:tcPr>
            <w:tcW w:w="795" w:type="dxa"/>
          </w:tcPr>
          <w:p w14:paraId="66C7A1FD" w14:textId="77777777" w:rsidR="00F86F35" w:rsidRDefault="00F86F35">
            <w:pPr>
              <w:pStyle w:val="TableParagraph"/>
              <w:spacing w:before="4"/>
              <w:jc w:val="left"/>
              <w:rPr>
                <w:b/>
                <w:sz w:val="18"/>
              </w:rPr>
            </w:pPr>
          </w:p>
          <w:p w14:paraId="139E63BE" w14:textId="77777777" w:rsidR="00F86F35" w:rsidRDefault="008A442A">
            <w:pPr>
              <w:pStyle w:val="TableParagraph"/>
              <w:spacing w:before="1" w:line="226" w:lineRule="exact"/>
              <w:ind w:left="346"/>
              <w:jc w:val="left"/>
              <w:rPr>
                <w:sz w:val="20"/>
              </w:rPr>
            </w:pPr>
            <w:r>
              <w:rPr>
                <w:spacing w:val="-5"/>
                <w:sz w:val="20"/>
              </w:rPr>
              <w:t>43</w:t>
            </w:r>
          </w:p>
        </w:tc>
        <w:tc>
          <w:tcPr>
            <w:tcW w:w="856" w:type="dxa"/>
          </w:tcPr>
          <w:p w14:paraId="3E653B07" w14:textId="77777777" w:rsidR="00F86F35" w:rsidRDefault="00F86F35">
            <w:pPr>
              <w:pStyle w:val="TableParagraph"/>
              <w:spacing w:before="4"/>
              <w:jc w:val="left"/>
              <w:rPr>
                <w:b/>
                <w:sz w:val="18"/>
              </w:rPr>
            </w:pPr>
          </w:p>
          <w:p w14:paraId="4C964E90" w14:textId="77777777" w:rsidR="00F86F35" w:rsidRDefault="008A442A">
            <w:pPr>
              <w:pStyle w:val="TableParagraph"/>
              <w:spacing w:before="1" w:line="226" w:lineRule="exact"/>
              <w:ind w:left="330" w:right="292"/>
              <w:jc w:val="center"/>
              <w:rPr>
                <w:sz w:val="20"/>
              </w:rPr>
            </w:pPr>
            <w:r>
              <w:rPr>
                <w:spacing w:val="-5"/>
                <w:sz w:val="20"/>
              </w:rPr>
              <w:t>33</w:t>
            </w:r>
          </w:p>
        </w:tc>
        <w:tc>
          <w:tcPr>
            <w:tcW w:w="795" w:type="dxa"/>
          </w:tcPr>
          <w:p w14:paraId="3D50CE0B" w14:textId="77777777" w:rsidR="00F86F35" w:rsidRDefault="00F86F35">
            <w:pPr>
              <w:pStyle w:val="TableParagraph"/>
              <w:spacing w:before="4"/>
              <w:jc w:val="left"/>
              <w:rPr>
                <w:b/>
                <w:sz w:val="18"/>
              </w:rPr>
            </w:pPr>
          </w:p>
          <w:p w14:paraId="5FFD4CC4" w14:textId="77777777" w:rsidR="00F86F35" w:rsidRDefault="008A442A">
            <w:pPr>
              <w:pStyle w:val="TableParagraph"/>
              <w:spacing w:before="1" w:line="226" w:lineRule="exact"/>
              <w:ind w:left="345"/>
              <w:jc w:val="left"/>
              <w:rPr>
                <w:sz w:val="20"/>
              </w:rPr>
            </w:pPr>
            <w:r>
              <w:rPr>
                <w:spacing w:val="-5"/>
                <w:sz w:val="20"/>
              </w:rPr>
              <w:t>51</w:t>
            </w:r>
          </w:p>
        </w:tc>
        <w:tc>
          <w:tcPr>
            <w:tcW w:w="874" w:type="dxa"/>
          </w:tcPr>
          <w:p w14:paraId="1376F411" w14:textId="77777777" w:rsidR="00F86F35" w:rsidRDefault="00F86F35">
            <w:pPr>
              <w:pStyle w:val="TableParagraph"/>
              <w:spacing w:before="4"/>
              <w:jc w:val="left"/>
              <w:rPr>
                <w:b/>
                <w:sz w:val="18"/>
              </w:rPr>
            </w:pPr>
          </w:p>
          <w:p w14:paraId="557DE320" w14:textId="77777777" w:rsidR="00F86F35" w:rsidRDefault="008A442A">
            <w:pPr>
              <w:pStyle w:val="TableParagraph"/>
              <w:spacing w:before="1" w:line="226" w:lineRule="exact"/>
              <w:ind w:left="329" w:right="311"/>
              <w:jc w:val="center"/>
              <w:rPr>
                <w:sz w:val="20"/>
              </w:rPr>
            </w:pPr>
            <w:r>
              <w:rPr>
                <w:spacing w:val="-5"/>
                <w:sz w:val="20"/>
              </w:rPr>
              <w:t>22</w:t>
            </w:r>
          </w:p>
        </w:tc>
        <w:tc>
          <w:tcPr>
            <w:tcW w:w="827" w:type="dxa"/>
          </w:tcPr>
          <w:p w14:paraId="597F303E" w14:textId="77777777" w:rsidR="00F86F35" w:rsidRDefault="00F86F35">
            <w:pPr>
              <w:pStyle w:val="TableParagraph"/>
              <w:spacing w:before="4"/>
              <w:jc w:val="left"/>
              <w:rPr>
                <w:b/>
                <w:sz w:val="18"/>
              </w:rPr>
            </w:pPr>
          </w:p>
          <w:p w14:paraId="7F6AB0C2" w14:textId="77777777" w:rsidR="00F86F35" w:rsidRDefault="008A442A">
            <w:pPr>
              <w:pStyle w:val="TableParagraph"/>
              <w:spacing w:before="1" w:line="226" w:lineRule="exact"/>
              <w:ind w:left="45"/>
              <w:jc w:val="center"/>
              <w:rPr>
                <w:b/>
                <w:sz w:val="20"/>
              </w:rPr>
            </w:pPr>
            <w:r>
              <w:rPr>
                <w:b/>
                <w:sz w:val="20"/>
              </w:rPr>
              <w:t>—</w:t>
            </w:r>
          </w:p>
        </w:tc>
        <w:tc>
          <w:tcPr>
            <w:tcW w:w="795" w:type="dxa"/>
          </w:tcPr>
          <w:p w14:paraId="3B0BF471" w14:textId="77777777" w:rsidR="00F86F35" w:rsidRDefault="00F86F35">
            <w:pPr>
              <w:pStyle w:val="TableParagraph"/>
              <w:spacing w:before="4"/>
              <w:jc w:val="left"/>
              <w:rPr>
                <w:b/>
                <w:sz w:val="18"/>
              </w:rPr>
            </w:pPr>
          </w:p>
          <w:p w14:paraId="54AD7787" w14:textId="77777777" w:rsidR="00F86F35" w:rsidRDefault="008A442A">
            <w:pPr>
              <w:pStyle w:val="TableParagraph"/>
              <w:spacing w:before="1" w:line="226" w:lineRule="exact"/>
              <w:ind w:left="16"/>
              <w:jc w:val="center"/>
              <w:rPr>
                <w:sz w:val="20"/>
              </w:rPr>
            </w:pPr>
            <w:r>
              <w:rPr>
                <w:sz w:val="20"/>
              </w:rPr>
              <w:t>—</w:t>
            </w:r>
          </w:p>
        </w:tc>
        <w:tc>
          <w:tcPr>
            <w:tcW w:w="609" w:type="dxa"/>
          </w:tcPr>
          <w:p w14:paraId="1DCF6623" w14:textId="77777777" w:rsidR="00F86F35" w:rsidRDefault="00F86F35">
            <w:pPr>
              <w:pStyle w:val="TableParagraph"/>
              <w:spacing w:before="4"/>
              <w:jc w:val="left"/>
              <w:rPr>
                <w:b/>
                <w:sz w:val="18"/>
              </w:rPr>
            </w:pPr>
          </w:p>
          <w:p w14:paraId="388E1C5D" w14:textId="77777777" w:rsidR="00F86F35" w:rsidRDefault="008A442A">
            <w:pPr>
              <w:pStyle w:val="TableParagraph"/>
              <w:spacing w:before="1" w:line="226" w:lineRule="exact"/>
              <w:ind w:left="282"/>
              <w:jc w:val="center"/>
              <w:rPr>
                <w:sz w:val="20"/>
              </w:rPr>
            </w:pPr>
            <w:r>
              <w:rPr>
                <w:sz w:val="20"/>
              </w:rPr>
              <w:t>1</w:t>
            </w:r>
          </w:p>
        </w:tc>
      </w:tr>
      <w:tr w:rsidR="00F86F35" w14:paraId="7ADF249E" w14:textId="77777777">
        <w:trPr>
          <w:trHeight w:val="304"/>
        </w:trPr>
        <w:tc>
          <w:tcPr>
            <w:tcW w:w="2508" w:type="dxa"/>
          </w:tcPr>
          <w:p w14:paraId="2471673D" w14:textId="77777777" w:rsidR="00F86F35" w:rsidRDefault="008A442A">
            <w:pPr>
              <w:pStyle w:val="TableParagraph"/>
              <w:spacing w:before="39"/>
              <w:ind w:left="52"/>
              <w:jc w:val="left"/>
              <w:rPr>
                <w:sz w:val="20"/>
              </w:rPr>
            </w:pPr>
            <w:r>
              <w:rPr>
                <w:sz w:val="20"/>
              </w:rPr>
              <w:t>Settlements</w:t>
            </w:r>
            <w:r>
              <w:rPr>
                <w:spacing w:val="-8"/>
                <w:sz w:val="20"/>
              </w:rPr>
              <w:t xml:space="preserve"> </w:t>
            </w:r>
            <w:r>
              <w:rPr>
                <w:sz w:val="20"/>
              </w:rPr>
              <w:t>loss</w:t>
            </w:r>
            <w:r>
              <w:rPr>
                <w:spacing w:val="-7"/>
                <w:sz w:val="20"/>
              </w:rPr>
              <w:t xml:space="preserve"> </w:t>
            </w:r>
            <w:r>
              <w:rPr>
                <w:spacing w:val="-2"/>
                <w:sz w:val="20"/>
              </w:rPr>
              <w:t>(gain)</w:t>
            </w:r>
          </w:p>
        </w:tc>
        <w:tc>
          <w:tcPr>
            <w:tcW w:w="1021" w:type="dxa"/>
          </w:tcPr>
          <w:p w14:paraId="2D9250CC" w14:textId="77777777" w:rsidR="00F86F35" w:rsidRDefault="008A442A">
            <w:pPr>
              <w:pStyle w:val="TableParagraph"/>
              <w:spacing w:before="39"/>
              <w:ind w:right="244"/>
              <w:rPr>
                <w:b/>
                <w:sz w:val="20"/>
              </w:rPr>
            </w:pPr>
            <w:r>
              <w:rPr>
                <w:b/>
                <w:spacing w:val="-5"/>
                <w:sz w:val="20"/>
              </w:rPr>
              <w:t>37</w:t>
            </w:r>
          </w:p>
        </w:tc>
        <w:tc>
          <w:tcPr>
            <w:tcW w:w="857" w:type="dxa"/>
          </w:tcPr>
          <w:p w14:paraId="61328071" w14:textId="77777777" w:rsidR="00F86F35" w:rsidRDefault="008A442A">
            <w:pPr>
              <w:pStyle w:val="TableParagraph"/>
              <w:spacing w:before="39"/>
              <w:ind w:right="306"/>
              <w:rPr>
                <w:b/>
                <w:sz w:val="20"/>
              </w:rPr>
            </w:pPr>
            <w:r>
              <w:rPr>
                <w:b/>
                <w:sz w:val="20"/>
              </w:rPr>
              <w:t>—</w:t>
            </w:r>
          </w:p>
        </w:tc>
        <w:tc>
          <w:tcPr>
            <w:tcW w:w="795" w:type="dxa"/>
          </w:tcPr>
          <w:p w14:paraId="69766330" w14:textId="77777777" w:rsidR="00F86F35" w:rsidRDefault="008A442A">
            <w:pPr>
              <w:pStyle w:val="TableParagraph"/>
              <w:spacing w:before="39"/>
              <w:ind w:left="244"/>
              <w:jc w:val="left"/>
              <w:rPr>
                <w:sz w:val="20"/>
              </w:rPr>
            </w:pPr>
            <w:r>
              <w:rPr>
                <w:spacing w:val="-5"/>
                <w:sz w:val="20"/>
              </w:rPr>
              <w:t>102</w:t>
            </w:r>
          </w:p>
        </w:tc>
        <w:tc>
          <w:tcPr>
            <w:tcW w:w="856" w:type="dxa"/>
          </w:tcPr>
          <w:p w14:paraId="7DC8171A" w14:textId="77777777" w:rsidR="00F86F35" w:rsidRDefault="008A442A">
            <w:pPr>
              <w:pStyle w:val="TableParagraph"/>
              <w:spacing w:before="39"/>
              <w:ind w:left="59"/>
              <w:jc w:val="center"/>
              <w:rPr>
                <w:sz w:val="20"/>
              </w:rPr>
            </w:pPr>
            <w:r>
              <w:rPr>
                <w:sz w:val="20"/>
              </w:rPr>
              <w:t>—</w:t>
            </w:r>
          </w:p>
        </w:tc>
        <w:tc>
          <w:tcPr>
            <w:tcW w:w="795" w:type="dxa"/>
          </w:tcPr>
          <w:p w14:paraId="002B4B84" w14:textId="77777777" w:rsidR="00F86F35" w:rsidRDefault="008A442A">
            <w:pPr>
              <w:pStyle w:val="TableParagraph"/>
              <w:spacing w:before="39"/>
              <w:ind w:left="345"/>
              <w:jc w:val="left"/>
              <w:rPr>
                <w:sz w:val="20"/>
              </w:rPr>
            </w:pPr>
            <w:r>
              <w:rPr>
                <w:spacing w:val="-5"/>
                <w:sz w:val="20"/>
              </w:rPr>
              <w:t>44</w:t>
            </w:r>
          </w:p>
        </w:tc>
        <w:tc>
          <w:tcPr>
            <w:tcW w:w="874" w:type="dxa"/>
          </w:tcPr>
          <w:p w14:paraId="17FCBF3A" w14:textId="77777777" w:rsidR="00F86F35" w:rsidRDefault="008A442A">
            <w:pPr>
              <w:pStyle w:val="TableParagraph"/>
              <w:spacing w:before="39"/>
              <w:ind w:right="263"/>
              <w:rPr>
                <w:sz w:val="20"/>
              </w:rPr>
            </w:pPr>
            <w:r>
              <w:rPr>
                <w:spacing w:val="-5"/>
                <w:sz w:val="20"/>
              </w:rPr>
              <w:t>(1)</w:t>
            </w:r>
          </w:p>
        </w:tc>
        <w:tc>
          <w:tcPr>
            <w:tcW w:w="827" w:type="dxa"/>
          </w:tcPr>
          <w:p w14:paraId="5640D75B" w14:textId="77777777" w:rsidR="00F86F35" w:rsidRDefault="008A442A">
            <w:pPr>
              <w:pStyle w:val="TableParagraph"/>
              <w:spacing w:before="39"/>
              <w:ind w:left="45"/>
              <w:jc w:val="center"/>
              <w:rPr>
                <w:b/>
                <w:sz w:val="20"/>
              </w:rPr>
            </w:pPr>
            <w:r>
              <w:rPr>
                <w:b/>
                <w:sz w:val="20"/>
              </w:rPr>
              <w:t>—</w:t>
            </w:r>
          </w:p>
        </w:tc>
        <w:tc>
          <w:tcPr>
            <w:tcW w:w="795" w:type="dxa"/>
          </w:tcPr>
          <w:p w14:paraId="1092AA9D" w14:textId="77777777" w:rsidR="00F86F35" w:rsidRDefault="008A442A">
            <w:pPr>
              <w:pStyle w:val="TableParagraph"/>
              <w:spacing w:before="39"/>
              <w:ind w:left="16"/>
              <w:jc w:val="center"/>
              <w:rPr>
                <w:sz w:val="20"/>
              </w:rPr>
            </w:pPr>
            <w:r>
              <w:rPr>
                <w:sz w:val="20"/>
              </w:rPr>
              <w:t>—</w:t>
            </w:r>
          </w:p>
        </w:tc>
        <w:tc>
          <w:tcPr>
            <w:tcW w:w="609" w:type="dxa"/>
          </w:tcPr>
          <w:p w14:paraId="65A80BF2" w14:textId="77777777" w:rsidR="00F86F35" w:rsidRDefault="008A442A">
            <w:pPr>
              <w:pStyle w:val="TableParagraph"/>
              <w:spacing w:before="39"/>
              <w:ind w:left="202"/>
              <w:jc w:val="center"/>
              <w:rPr>
                <w:sz w:val="20"/>
              </w:rPr>
            </w:pPr>
            <w:r>
              <w:rPr>
                <w:sz w:val="20"/>
              </w:rPr>
              <w:t>—</w:t>
            </w:r>
          </w:p>
        </w:tc>
      </w:tr>
      <w:tr w:rsidR="00F86F35" w14:paraId="24EA84B2" w14:textId="77777777">
        <w:trPr>
          <w:trHeight w:val="280"/>
        </w:trPr>
        <w:tc>
          <w:tcPr>
            <w:tcW w:w="2508" w:type="dxa"/>
            <w:tcBorders>
              <w:bottom w:val="single" w:sz="8" w:space="0" w:color="0B2CD8"/>
            </w:tcBorders>
          </w:tcPr>
          <w:p w14:paraId="5D8CBC34" w14:textId="77777777" w:rsidR="00F86F35" w:rsidRDefault="008A442A">
            <w:pPr>
              <w:pStyle w:val="TableParagraph"/>
              <w:spacing w:before="19" w:line="240" w:lineRule="exact"/>
              <w:ind w:left="52"/>
              <w:jc w:val="left"/>
              <w:rPr>
                <w:sz w:val="20"/>
              </w:rPr>
            </w:pPr>
            <w:r>
              <w:rPr>
                <w:sz w:val="20"/>
              </w:rPr>
              <w:t>Curtailment</w:t>
            </w:r>
            <w:r>
              <w:rPr>
                <w:spacing w:val="-10"/>
                <w:sz w:val="20"/>
              </w:rPr>
              <w:t xml:space="preserve"> </w:t>
            </w:r>
            <w:r>
              <w:rPr>
                <w:spacing w:val="-4"/>
                <w:sz w:val="20"/>
              </w:rPr>
              <w:t>loss</w:t>
            </w:r>
          </w:p>
        </w:tc>
        <w:tc>
          <w:tcPr>
            <w:tcW w:w="1021" w:type="dxa"/>
            <w:tcBorders>
              <w:bottom w:val="single" w:sz="8" w:space="0" w:color="0B2CD8"/>
            </w:tcBorders>
          </w:tcPr>
          <w:p w14:paraId="7B1D0C00" w14:textId="77777777" w:rsidR="00F86F35" w:rsidRDefault="008A442A">
            <w:pPr>
              <w:pStyle w:val="TableParagraph"/>
              <w:spacing w:before="19" w:line="240" w:lineRule="exact"/>
              <w:ind w:right="244"/>
              <w:rPr>
                <w:b/>
                <w:sz w:val="20"/>
              </w:rPr>
            </w:pPr>
            <w:r>
              <w:rPr>
                <w:b/>
                <w:sz w:val="20"/>
              </w:rPr>
              <w:t>—</w:t>
            </w:r>
          </w:p>
        </w:tc>
        <w:tc>
          <w:tcPr>
            <w:tcW w:w="857" w:type="dxa"/>
            <w:tcBorders>
              <w:bottom w:val="single" w:sz="8" w:space="0" w:color="0B2CD8"/>
            </w:tcBorders>
          </w:tcPr>
          <w:p w14:paraId="24625888" w14:textId="77777777" w:rsidR="00F86F35" w:rsidRDefault="008A442A">
            <w:pPr>
              <w:pStyle w:val="TableParagraph"/>
              <w:spacing w:before="19" w:line="240" w:lineRule="exact"/>
              <w:ind w:right="306"/>
              <w:rPr>
                <w:b/>
                <w:sz w:val="20"/>
              </w:rPr>
            </w:pPr>
            <w:r>
              <w:rPr>
                <w:b/>
                <w:sz w:val="20"/>
              </w:rPr>
              <w:t>—</w:t>
            </w:r>
          </w:p>
        </w:tc>
        <w:tc>
          <w:tcPr>
            <w:tcW w:w="795" w:type="dxa"/>
            <w:tcBorders>
              <w:bottom w:val="single" w:sz="8" w:space="0" w:color="0B2CD8"/>
            </w:tcBorders>
          </w:tcPr>
          <w:p w14:paraId="6BEB2F0C" w14:textId="77777777" w:rsidR="00F86F35" w:rsidRDefault="008A442A">
            <w:pPr>
              <w:pStyle w:val="TableParagraph"/>
              <w:spacing w:before="19" w:line="240" w:lineRule="exact"/>
              <w:ind w:left="346"/>
              <w:jc w:val="left"/>
              <w:rPr>
                <w:sz w:val="20"/>
              </w:rPr>
            </w:pPr>
            <w:r>
              <w:rPr>
                <w:spacing w:val="-5"/>
                <w:sz w:val="20"/>
              </w:rPr>
              <w:t>12</w:t>
            </w:r>
          </w:p>
        </w:tc>
        <w:tc>
          <w:tcPr>
            <w:tcW w:w="856" w:type="dxa"/>
            <w:tcBorders>
              <w:bottom w:val="single" w:sz="8" w:space="0" w:color="0B2CD8"/>
            </w:tcBorders>
          </w:tcPr>
          <w:p w14:paraId="3878D0CD" w14:textId="77777777" w:rsidR="00F86F35" w:rsidRDefault="008A442A">
            <w:pPr>
              <w:pStyle w:val="TableParagraph"/>
              <w:spacing w:before="19" w:line="240" w:lineRule="exact"/>
              <w:ind w:left="59"/>
              <w:jc w:val="center"/>
              <w:rPr>
                <w:sz w:val="20"/>
              </w:rPr>
            </w:pPr>
            <w:r>
              <w:rPr>
                <w:sz w:val="20"/>
              </w:rPr>
              <w:t>—</w:t>
            </w:r>
          </w:p>
        </w:tc>
        <w:tc>
          <w:tcPr>
            <w:tcW w:w="795" w:type="dxa"/>
            <w:tcBorders>
              <w:bottom w:val="single" w:sz="8" w:space="0" w:color="0B2CD8"/>
            </w:tcBorders>
          </w:tcPr>
          <w:p w14:paraId="0DEF229D" w14:textId="77777777" w:rsidR="00F86F35" w:rsidRDefault="008A442A">
            <w:pPr>
              <w:pStyle w:val="TableParagraph"/>
              <w:spacing w:before="19" w:line="240" w:lineRule="exact"/>
              <w:ind w:left="366"/>
              <w:jc w:val="left"/>
              <w:rPr>
                <w:sz w:val="20"/>
              </w:rPr>
            </w:pPr>
            <w:r>
              <w:rPr>
                <w:sz w:val="20"/>
              </w:rPr>
              <w:t>—</w:t>
            </w:r>
          </w:p>
        </w:tc>
        <w:tc>
          <w:tcPr>
            <w:tcW w:w="874" w:type="dxa"/>
            <w:tcBorders>
              <w:bottom w:val="single" w:sz="8" w:space="0" w:color="0B2CD8"/>
            </w:tcBorders>
          </w:tcPr>
          <w:p w14:paraId="2A0FA838" w14:textId="77777777" w:rsidR="00F86F35" w:rsidRDefault="008A442A">
            <w:pPr>
              <w:pStyle w:val="TableParagraph"/>
              <w:spacing w:before="19" w:line="240" w:lineRule="exact"/>
              <w:ind w:left="39"/>
              <w:jc w:val="center"/>
              <w:rPr>
                <w:sz w:val="20"/>
              </w:rPr>
            </w:pPr>
            <w:r>
              <w:rPr>
                <w:sz w:val="20"/>
              </w:rPr>
              <w:t>—</w:t>
            </w:r>
          </w:p>
        </w:tc>
        <w:tc>
          <w:tcPr>
            <w:tcW w:w="827" w:type="dxa"/>
            <w:tcBorders>
              <w:bottom w:val="single" w:sz="8" w:space="0" w:color="0B2CD8"/>
            </w:tcBorders>
          </w:tcPr>
          <w:p w14:paraId="35B53540" w14:textId="77777777" w:rsidR="00F86F35" w:rsidRDefault="008A442A">
            <w:pPr>
              <w:pStyle w:val="TableParagraph"/>
              <w:spacing w:before="19" w:line="240" w:lineRule="exact"/>
              <w:ind w:left="45"/>
              <w:jc w:val="center"/>
              <w:rPr>
                <w:b/>
                <w:sz w:val="20"/>
              </w:rPr>
            </w:pPr>
            <w:r>
              <w:rPr>
                <w:b/>
                <w:sz w:val="20"/>
              </w:rPr>
              <w:t>—</w:t>
            </w:r>
          </w:p>
        </w:tc>
        <w:tc>
          <w:tcPr>
            <w:tcW w:w="795" w:type="dxa"/>
            <w:tcBorders>
              <w:bottom w:val="single" w:sz="8" w:space="0" w:color="0B2CD8"/>
            </w:tcBorders>
          </w:tcPr>
          <w:p w14:paraId="03C8A7FA" w14:textId="77777777" w:rsidR="00F86F35" w:rsidRDefault="008A442A">
            <w:pPr>
              <w:pStyle w:val="TableParagraph"/>
              <w:spacing w:before="19" w:line="240" w:lineRule="exact"/>
              <w:ind w:left="16"/>
              <w:jc w:val="center"/>
              <w:rPr>
                <w:sz w:val="20"/>
              </w:rPr>
            </w:pPr>
            <w:r>
              <w:rPr>
                <w:sz w:val="20"/>
              </w:rPr>
              <w:t>—</w:t>
            </w:r>
          </w:p>
        </w:tc>
        <w:tc>
          <w:tcPr>
            <w:tcW w:w="609" w:type="dxa"/>
            <w:tcBorders>
              <w:bottom w:val="single" w:sz="8" w:space="0" w:color="0B2CD8"/>
            </w:tcBorders>
          </w:tcPr>
          <w:p w14:paraId="43E0DF7D" w14:textId="77777777" w:rsidR="00F86F35" w:rsidRDefault="008A442A">
            <w:pPr>
              <w:pStyle w:val="TableParagraph"/>
              <w:spacing w:before="19" w:line="240" w:lineRule="exact"/>
              <w:ind w:left="202"/>
              <w:jc w:val="center"/>
              <w:rPr>
                <w:sz w:val="20"/>
              </w:rPr>
            </w:pPr>
            <w:r>
              <w:rPr>
                <w:sz w:val="20"/>
              </w:rPr>
              <w:t>—</w:t>
            </w:r>
          </w:p>
        </w:tc>
      </w:tr>
      <w:tr w:rsidR="00F86F35" w14:paraId="0D372A14" w14:textId="77777777">
        <w:trPr>
          <w:trHeight w:val="265"/>
        </w:trPr>
        <w:tc>
          <w:tcPr>
            <w:tcW w:w="2508" w:type="dxa"/>
            <w:tcBorders>
              <w:top w:val="single" w:sz="8" w:space="0" w:color="0B2CD8"/>
              <w:bottom w:val="single" w:sz="8" w:space="0" w:color="5D6670"/>
            </w:tcBorders>
          </w:tcPr>
          <w:p w14:paraId="53F162AD" w14:textId="77777777" w:rsidR="00F86F35" w:rsidRDefault="008A442A">
            <w:pPr>
              <w:pStyle w:val="TableParagraph"/>
              <w:spacing w:before="4" w:line="240" w:lineRule="exact"/>
              <w:ind w:left="52"/>
              <w:jc w:val="left"/>
              <w:rPr>
                <w:sz w:val="20"/>
              </w:rPr>
            </w:pPr>
            <w:r>
              <w:rPr>
                <w:sz w:val="20"/>
              </w:rPr>
              <w:t>Net</w:t>
            </w:r>
            <w:r>
              <w:rPr>
                <w:spacing w:val="-6"/>
                <w:sz w:val="20"/>
              </w:rPr>
              <w:t xml:space="preserve"> </w:t>
            </w:r>
            <w:r>
              <w:rPr>
                <w:sz w:val="20"/>
              </w:rPr>
              <w:t>periodic</w:t>
            </w:r>
            <w:r>
              <w:rPr>
                <w:spacing w:val="-6"/>
                <w:sz w:val="20"/>
              </w:rPr>
              <w:t xml:space="preserve"> </w:t>
            </w:r>
            <w:r>
              <w:rPr>
                <w:sz w:val="20"/>
              </w:rPr>
              <w:t>benefit</w:t>
            </w:r>
            <w:r>
              <w:rPr>
                <w:spacing w:val="-6"/>
                <w:sz w:val="20"/>
              </w:rPr>
              <w:t xml:space="preserve"> </w:t>
            </w:r>
            <w:r>
              <w:rPr>
                <w:spacing w:val="-4"/>
                <w:sz w:val="20"/>
              </w:rPr>
              <w:t>cost</w:t>
            </w:r>
          </w:p>
        </w:tc>
        <w:tc>
          <w:tcPr>
            <w:tcW w:w="1021" w:type="dxa"/>
            <w:tcBorders>
              <w:top w:val="single" w:sz="8" w:space="0" w:color="0B2CD8"/>
              <w:bottom w:val="single" w:sz="8" w:space="0" w:color="5D6670"/>
            </w:tcBorders>
          </w:tcPr>
          <w:p w14:paraId="6E6361A9" w14:textId="77777777" w:rsidR="00F86F35" w:rsidRDefault="008A442A">
            <w:pPr>
              <w:pStyle w:val="TableParagraph"/>
              <w:tabs>
                <w:tab w:val="left" w:pos="361"/>
              </w:tabs>
              <w:spacing w:before="4" w:line="240" w:lineRule="exact"/>
              <w:ind w:right="244"/>
              <w:rPr>
                <w:b/>
                <w:sz w:val="20"/>
              </w:rPr>
            </w:pPr>
            <w:r>
              <w:rPr>
                <w:b/>
                <w:spacing w:val="-10"/>
                <w:sz w:val="20"/>
              </w:rPr>
              <w:t>$</w:t>
            </w:r>
            <w:r>
              <w:rPr>
                <w:b/>
                <w:sz w:val="20"/>
              </w:rPr>
              <w:tab/>
            </w:r>
            <w:r>
              <w:rPr>
                <w:b/>
                <w:spacing w:val="-5"/>
                <w:sz w:val="20"/>
              </w:rPr>
              <w:t>131</w:t>
            </w:r>
          </w:p>
        </w:tc>
        <w:tc>
          <w:tcPr>
            <w:tcW w:w="857" w:type="dxa"/>
            <w:tcBorders>
              <w:top w:val="single" w:sz="8" w:space="0" w:color="0B2CD8"/>
              <w:bottom w:val="single" w:sz="8" w:space="0" w:color="5D6670"/>
            </w:tcBorders>
          </w:tcPr>
          <w:p w14:paraId="75A66FED" w14:textId="77777777" w:rsidR="00F86F35" w:rsidRDefault="008A442A">
            <w:pPr>
              <w:pStyle w:val="TableParagraph"/>
              <w:spacing w:before="4" w:line="240" w:lineRule="exact"/>
              <w:ind w:right="306"/>
              <w:rPr>
                <w:b/>
                <w:sz w:val="20"/>
              </w:rPr>
            </w:pPr>
            <w:r>
              <w:rPr>
                <w:b/>
                <w:spacing w:val="-5"/>
                <w:sz w:val="20"/>
              </w:rPr>
              <w:t>10</w:t>
            </w:r>
          </w:p>
        </w:tc>
        <w:tc>
          <w:tcPr>
            <w:tcW w:w="795" w:type="dxa"/>
            <w:tcBorders>
              <w:top w:val="single" w:sz="8" w:space="0" w:color="0B2CD8"/>
              <w:bottom w:val="single" w:sz="8" w:space="0" w:color="5D6670"/>
            </w:tcBorders>
          </w:tcPr>
          <w:p w14:paraId="0D20C7B8" w14:textId="77777777" w:rsidR="00F86F35" w:rsidRDefault="008A442A">
            <w:pPr>
              <w:pStyle w:val="TableParagraph"/>
              <w:spacing w:before="4" w:line="240" w:lineRule="exact"/>
              <w:ind w:left="244"/>
              <w:jc w:val="left"/>
              <w:rPr>
                <w:sz w:val="20"/>
              </w:rPr>
            </w:pPr>
            <w:r>
              <w:rPr>
                <w:spacing w:val="-5"/>
                <w:sz w:val="20"/>
              </w:rPr>
              <w:t>203</w:t>
            </w:r>
          </w:p>
        </w:tc>
        <w:tc>
          <w:tcPr>
            <w:tcW w:w="856" w:type="dxa"/>
            <w:tcBorders>
              <w:top w:val="single" w:sz="8" w:space="0" w:color="0B2CD8"/>
              <w:bottom w:val="single" w:sz="8" w:space="0" w:color="5D6670"/>
            </w:tcBorders>
          </w:tcPr>
          <w:p w14:paraId="3D9A919F" w14:textId="77777777" w:rsidR="00F86F35" w:rsidRDefault="008A442A">
            <w:pPr>
              <w:pStyle w:val="TableParagraph"/>
              <w:spacing w:before="4" w:line="240" w:lineRule="exact"/>
              <w:ind w:left="330" w:right="292"/>
              <w:jc w:val="center"/>
              <w:rPr>
                <w:sz w:val="20"/>
              </w:rPr>
            </w:pPr>
            <w:r>
              <w:rPr>
                <w:spacing w:val="-5"/>
                <w:sz w:val="20"/>
              </w:rPr>
              <w:t>52</w:t>
            </w:r>
          </w:p>
        </w:tc>
        <w:tc>
          <w:tcPr>
            <w:tcW w:w="795" w:type="dxa"/>
            <w:tcBorders>
              <w:top w:val="single" w:sz="8" w:space="0" w:color="0B2CD8"/>
              <w:bottom w:val="single" w:sz="8" w:space="0" w:color="5D6670"/>
            </w:tcBorders>
          </w:tcPr>
          <w:p w14:paraId="6DD147F1" w14:textId="77777777" w:rsidR="00F86F35" w:rsidRDefault="008A442A">
            <w:pPr>
              <w:pStyle w:val="TableParagraph"/>
              <w:spacing w:before="4" w:line="240" w:lineRule="exact"/>
              <w:ind w:left="243"/>
              <w:jc w:val="left"/>
              <w:rPr>
                <w:sz w:val="20"/>
              </w:rPr>
            </w:pPr>
            <w:r>
              <w:rPr>
                <w:spacing w:val="-5"/>
                <w:sz w:val="20"/>
              </w:rPr>
              <w:t>161</w:t>
            </w:r>
          </w:p>
        </w:tc>
        <w:tc>
          <w:tcPr>
            <w:tcW w:w="874" w:type="dxa"/>
            <w:tcBorders>
              <w:top w:val="single" w:sz="8" w:space="0" w:color="0B2CD8"/>
              <w:bottom w:val="single" w:sz="8" w:space="0" w:color="5D6670"/>
            </w:tcBorders>
          </w:tcPr>
          <w:p w14:paraId="10C1D7D3" w14:textId="77777777" w:rsidR="00F86F35" w:rsidRDefault="008A442A">
            <w:pPr>
              <w:pStyle w:val="TableParagraph"/>
              <w:spacing w:before="4" w:line="240" w:lineRule="exact"/>
              <w:ind w:left="329" w:right="311"/>
              <w:jc w:val="center"/>
              <w:rPr>
                <w:sz w:val="20"/>
              </w:rPr>
            </w:pPr>
            <w:r>
              <w:rPr>
                <w:spacing w:val="-5"/>
                <w:sz w:val="20"/>
              </w:rPr>
              <w:t>14</w:t>
            </w:r>
          </w:p>
        </w:tc>
        <w:tc>
          <w:tcPr>
            <w:tcW w:w="827" w:type="dxa"/>
            <w:tcBorders>
              <w:top w:val="single" w:sz="8" w:space="0" w:color="0B2CD8"/>
              <w:bottom w:val="single" w:sz="8" w:space="0" w:color="5D6670"/>
            </w:tcBorders>
          </w:tcPr>
          <w:p w14:paraId="77816316" w14:textId="77777777" w:rsidR="00F86F35" w:rsidRDefault="008A442A">
            <w:pPr>
              <w:pStyle w:val="TableParagraph"/>
              <w:spacing w:before="4" w:line="240" w:lineRule="exact"/>
              <w:ind w:left="37" w:right="13"/>
              <w:jc w:val="center"/>
              <w:rPr>
                <w:b/>
                <w:sz w:val="20"/>
              </w:rPr>
            </w:pPr>
            <w:r>
              <w:rPr>
                <w:b/>
                <w:spacing w:val="-4"/>
                <w:sz w:val="20"/>
              </w:rPr>
              <w:t>(33)</w:t>
            </w:r>
          </w:p>
        </w:tc>
        <w:tc>
          <w:tcPr>
            <w:tcW w:w="795" w:type="dxa"/>
            <w:tcBorders>
              <w:top w:val="single" w:sz="8" w:space="0" w:color="0B2CD8"/>
              <w:bottom w:val="single" w:sz="8" w:space="0" w:color="5D6670"/>
            </w:tcBorders>
          </w:tcPr>
          <w:p w14:paraId="39C32DFE" w14:textId="77777777" w:rsidR="00F86F35" w:rsidRDefault="008A442A">
            <w:pPr>
              <w:pStyle w:val="TableParagraph"/>
              <w:spacing w:before="4" w:line="240" w:lineRule="exact"/>
              <w:ind w:left="222" w:right="224"/>
              <w:jc w:val="center"/>
              <w:rPr>
                <w:sz w:val="20"/>
              </w:rPr>
            </w:pPr>
            <w:r>
              <w:rPr>
                <w:spacing w:val="-4"/>
                <w:sz w:val="20"/>
              </w:rPr>
              <w:t>(31)</w:t>
            </w:r>
          </w:p>
        </w:tc>
        <w:tc>
          <w:tcPr>
            <w:tcW w:w="609" w:type="dxa"/>
            <w:tcBorders>
              <w:top w:val="single" w:sz="8" w:space="0" w:color="0B2CD8"/>
              <w:bottom w:val="single" w:sz="8" w:space="0" w:color="5D6670"/>
            </w:tcBorders>
          </w:tcPr>
          <w:p w14:paraId="0FC82B70" w14:textId="77777777" w:rsidR="00F86F35" w:rsidRDefault="008A442A">
            <w:pPr>
              <w:pStyle w:val="TableParagraph"/>
              <w:spacing w:before="4" w:line="240" w:lineRule="exact"/>
              <w:ind w:left="220" w:right="39"/>
              <w:jc w:val="center"/>
              <w:rPr>
                <w:sz w:val="20"/>
              </w:rPr>
            </w:pPr>
            <w:r>
              <w:rPr>
                <w:spacing w:val="-4"/>
                <w:sz w:val="20"/>
              </w:rPr>
              <w:t>(22)</w:t>
            </w:r>
          </w:p>
        </w:tc>
      </w:tr>
    </w:tbl>
    <w:p w14:paraId="1855F232" w14:textId="77777777" w:rsidR="00F86F35" w:rsidRDefault="00F86F35">
      <w:pPr>
        <w:pStyle w:val="BodyText"/>
        <w:spacing w:before="10"/>
        <w:rPr>
          <w:b/>
        </w:rPr>
      </w:pPr>
    </w:p>
    <w:p w14:paraId="34393318" w14:textId="77777777" w:rsidR="00F86F35" w:rsidRDefault="008A442A">
      <w:pPr>
        <w:pStyle w:val="BodyText"/>
        <w:spacing w:line="235" w:lineRule="auto"/>
        <w:ind w:left="330" w:right="674"/>
      </w:pPr>
      <w:r>
        <w:t>The</w:t>
      </w:r>
      <w:r>
        <w:rPr>
          <w:spacing w:val="-3"/>
        </w:rPr>
        <w:t xml:space="preserve"> </w:t>
      </w:r>
      <w:r>
        <w:t>components</w:t>
      </w:r>
      <w:r>
        <w:rPr>
          <w:spacing w:val="-3"/>
        </w:rPr>
        <w:t xml:space="preserve"> </w:t>
      </w:r>
      <w:r>
        <w:t>of</w:t>
      </w:r>
      <w:r>
        <w:rPr>
          <w:spacing w:val="-3"/>
        </w:rPr>
        <w:t xml:space="preserve"> </w:t>
      </w:r>
      <w:r>
        <w:t>net</w:t>
      </w:r>
      <w:r>
        <w:rPr>
          <w:spacing w:val="-3"/>
        </w:rPr>
        <w:t xml:space="preserve"> </w:t>
      </w:r>
      <w:r>
        <w:t>periodic</w:t>
      </w:r>
      <w:r>
        <w:rPr>
          <w:spacing w:val="-3"/>
        </w:rPr>
        <w:t xml:space="preserve"> </w:t>
      </w:r>
      <w:r>
        <w:t>benefit</w:t>
      </w:r>
      <w:r>
        <w:rPr>
          <w:spacing w:val="-3"/>
        </w:rPr>
        <w:t xml:space="preserve"> </w:t>
      </w:r>
      <w:r>
        <w:t>cost,</w:t>
      </w:r>
      <w:r>
        <w:rPr>
          <w:spacing w:val="-3"/>
        </w:rPr>
        <w:t xml:space="preserve"> </w:t>
      </w:r>
      <w:r>
        <w:t>other</w:t>
      </w:r>
      <w:r>
        <w:rPr>
          <w:spacing w:val="-3"/>
        </w:rPr>
        <w:t xml:space="preserve"> </w:t>
      </w:r>
      <w:r>
        <w:t>than</w:t>
      </w:r>
      <w:r>
        <w:rPr>
          <w:spacing w:val="-3"/>
        </w:rPr>
        <w:t xml:space="preserve"> </w:t>
      </w:r>
      <w:r>
        <w:t>the</w:t>
      </w:r>
      <w:r>
        <w:rPr>
          <w:spacing w:val="-3"/>
        </w:rPr>
        <w:t xml:space="preserve"> </w:t>
      </w:r>
      <w:r>
        <w:t>service</w:t>
      </w:r>
      <w:r>
        <w:rPr>
          <w:spacing w:val="-3"/>
        </w:rPr>
        <w:t xml:space="preserve"> </w:t>
      </w:r>
      <w:r>
        <w:t>cost</w:t>
      </w:r>
      <w:r>
        <w:rPr>
          <w:spacing w:val="-3"/>
        </w:rPr>
        <w:t xml:space="preserve"> </w:t>
      </w:r>
      <w:r>
        <w:t>component,</w:t>
      </w:r>
      <w:r>
        <w:rPr>
          <w:spacing w:val="-3"/>
        </w:rPr>
        <w:t xml:space="preserve"> </w:t>
      </w:r>
      <w:r>
        <w:t>are</w:t>
      </w:r>
      <w:r>
        <w:rPr>
          <w:spacing w:val="-3"/>
        </w:rPr>
        <w:t xml:space="preserve"> </w:t>
      </w:r>
      <w:r>
        <w:t>included</w:t>
      </w:r>
      <w:r>
        <w:rPr>
          <w:spacing w:val="-3"/>
        </w:rPr>
        <w:t xml:space="preserve"> </w:t>
      </w:r>
      <w:r>
        <w:t>in</w:t>
      </w:r>
      <w:r>
        <w:rPr>
          <w:spacing w:val="-3"/>
        </w:rPr>
        <w:t xml:space="preserve"> </w:t>
      </w:r>
      <w:r>
        <w:t>the</w:t>
      </w:r>
      <w:r>
        <w:rPr>
          <w:spacing w:val="-3"/>
        </w:rPr>
        <w:t xml:space="preserve"> </w:t>
      </w:r>
      <w:r>
        <w:t>“Other expenses” line item on our consolidated income statement.</w:t>
      </w:r>
    </w:p>
    <w:p w14:paraId="1169EBC6" w14:textId="77777777" w:rsidR="00F86F35" w:rsidRDefault="00F86F35">
      <w:pPr>
        <w:spacing w:line="235" w:lineRule="auto"/>
        <w:sectPr w:rsidR="00F86F35">
          <w:pgSz w:w="12240" w:h="15840"/>
          <w:pgMar w:top="600" w:right="700" w:bottom="720" w:left="840" w:header="372" w:footer="530" w:gutter="0"/>
          <w:cols w:space="720"/>
        </w:sectPr>
      </w:pPr>
    </w:p>
    <w:p w14:paraId="2786CC6B" w14:textId="77777777" w:rsidR="00F86F35" w:rsidRDefault="00F86F35">
      <w:pPr>
        <w:pStyle w:val="BodyText"/>
        <w:spacing w:before="8"/>
        <w:rPr>
          <w:sz w:val="11"/>
        </w:rPr>
      </w:pPr>
    </w:p>
    <w:p w14:paraId="795CF544" w14:textId="77777777" w:rsidR="00F86F35" w:rsidRDefault="008A442A">
      <w:pPr>
        <w:pStyle w:val="BodyText"/>
        <w:spacing w:before="104" w:line="235" w:lineRule="auto"/>
        <w:ind w:left="330" w:right="683"/>
        <w:jc w:val="both"/>
      </w:pPr>
      <w:r>
        <w:t>We</w:t>
      </w:r>
      <w:r>
        <w:rPr>
          <w:spacing w:val="-1"/>
        </w:rPr>
        <w:t xml:space="preserve"> </w:t>
      </w:r>
      <w:r>
        <w:t>recognized</w:t>
      </w:r>
      <w:r>
        <w:rPr>
          <w:spacing w:val="-1"/>
        </w:rPr>
        <w:t xml:space="preserve"> </w:t>
      </w:r>
      <w:r>
        <w:t>pension</w:t>
      </w:r>
      <w:r>
        <w:rPr>
          <w:spacing w:val="-1"/>
        </w:rPr>
        <w:t xml:space="preserve"> </w:t>
      </w:r>
      <w:r>
        <w:t>settlement</w:t>
      </w:r>
      <w:r>
        <w:rPr>
          <w:spacing w:val="-1"/>
        </w:rPr>
        <w:t xml:space="preserve"> </w:t>
      </w:r>
      <w:r>
        <w:t>losses</w:t>
      </w:r>
      <w:r>
        <w:rPr>
          <w:spacing w:val="-1"/>
        </w:rPr>
        <w:t xml:space="preserve"> </w:t>
      </w:r>
      <w:r>
        <w:t>of</w:t>
      </w:r>
      <w:r>
        <w:rPr>
          <w:spacing w:val="-1"/>
        </w:rPr>
        <w:t xml:space="preserve"> </w:t>
      </w:r>
      <w:r>
        <w:t>$37</w:t>
      </w:r>
      <w:r>
        <w:rPr>
          <w:spacing w:val="-1"/>
        </w:rPr>
        <w:t xml:space="preserve"> </w:t>
      </w:r>
      <w:r>
        <w:t>million</w:t>
      </w:r>
      <w:r>
        <w:rPr>
          <w:spacing w:val="-1"/>
        </w:rPr>
        <w:t xml:space="preserve"> </w:t>
      </w:r>
      <w:r>
        <w:t>in</w:t>
      </w:r>
      <w:r>
        <w:rPr>
          <w:spacing w:val="-1"/>
        </w:rPr>
        <w:t xml:space="preserve"> </w:t>
      </w:r>
      <w:r>
        <w:t>2022,</w:t>
      </w:r>
      <w:r>
        <w:rPr>
          <w:spacing w:val="-1"/>
        </w:rPr>
        <w:t xml:space="preserve"> </w:t>
      </w:r>
      <w:r>
        <w:t>$102</w:t>
      </w:r>
      <w:r>
        <w:rPr>
          <w:spacing w:val="-1"/>
        </w:rPr>
        <w:t xml:space="preserve"> </w:t>
      </w:r>
      <w:r>
        <w:t>million</w:t>
      </w:r>
      <w:r>
        <w:rPr>
          <w:spacing w:val="-1"/>
        </w:rPr>
        <w:t xml:space="preserve"> </w:t>
      </w:r>
      <w:r>
        <w:t>in</w:t>
      </w:r>
      <w:r>
        <w:rPr>
          <w:spacing w:val="-1"/>
        </w:rPr>
        <w:t xml:space="preserve"> </w:t>
      </w:r>
      <w:r>
        <w:t>2021,</w:t>
      </w:r>
      <w:r>
        <w:rPr>
          <w:spacing w:val="-1"/>
        </w:rPr>
        <w:t xml:space="preserve"> </w:t>
      </w:r>
      <w:r>
        <w:t>and</w:t>
      </w:r>
      <w:r>
        <w:rPr>
          <w:spacing w:val="-1"/>
        </w:rPr>
        <w:t xml:space="preserve"> </w:t>
      </w:r>
      <w:r>
        <w:t>$43</w:t>
      </w:r>
      <w:r>
        <w:rPr>
          <w:spacing w:val="-1"/>
        </w:rPr>
        <w:t xml:space="preserve"> </w:t>
      </w:r>
      <w:r>
        <w:t>million</w:t>
      </w:r>
      <w:r>
        <w:rPr>
          <w:spacing w:val="-1"/>
        </w:rPr>
        <w:t xml:space="preserve"> </w:t>
      </w:r>
      <w:r>
        <w:t>in</w:t>
      </w:r>
      <w:r>
        <w:rPr>
          <w:spacing w:val="-1"/>
        </w:rPr>
        <w:t xml:space="preserve"> </w:t>
      </w:r>
      <w:r>
        <w:t>2020</w:t>
      </w:r>
      <w:r>
        <w:rPr>
          <w:spacing w:val="-1"/>
        </w:rPr>
        <w:t xml:space="preserve"> </w:t>
      </w:r>
      <w:r>
        <w:t>as</w:t>
      </w:r>
      <w:r>
        <w:rPr>
          <w:spacing w:val="-1"/>
        </w:rPr>
        <w:t xml:space="preserve"> </w:t>
      </w:r>
      <w:r>
        <w:t>lump- sum</w:t>
      </w:r>
      <w:r>
        <w:rPr>
          <w:spacing w:val="-3"/>
        </w:rPr>
        <w:t xml:space="preserve"> </w:t>
      </w:r>
      <w:r>
        <w:t>benefit</w:t>
      </w:r>
      <w:r>
        <w:rPr>
          <w:spacing w:val="-3"/>
        </w:rPr>
        <w:t xml:space="preserve"> </w:t>
      </w:r>
      <w:r>
        <w:t>payments</w:t>
      </w:r>
      <w:r>
        <w:rPr>
          <w:spacing w:val="-3"/>
        </w:rPr>
        <w:t xml:space="preserve"> </w:t>
      </w:r>
      <w:r>
        <w:t>from</w:t>
      </w:r>
      <w:r>
        <w:rPr>
          <w:spacing w:val="-3"/>
        </w:rPr>
        <w:t xml:space="preserve"> </w:t>
      </w:r>
      <w:r>
        <w:t>certain</w:t>
      </w:r>
      <w:r>
        <w:rPr>
          <w:spacing w:val="-3"/>
        </w:rPr>
        <w:t xml:space="preserve"> </w:t>
      </w:r>
      <w:r>
        <w:t>U.S.</w:t>
      </w:r>
      <w:r>
        <w:rPr>
          <w:spacing w:val="-3"/>
        </w:rPr>
        <w:t xml:space="preserve"> </w:t>
      </w:r>
      <w:r>
        <w:t>and</w:t>
      </w:r>
      <w:r>
        <w:rPr>
          <w:spacing w:val="-3"/>
        </w:rPr>
        <w:t xml:space="preserve"> </w:t>
      </w:r>
      <w:r>
        <w:t>international</w:t>
      </w:r>
      <w:r>
        <w:rPr>
          <w:spacing w:val="-3"/>
        </w:rPr>
        <w:t xml:space="preserve"> </w:t>
      </w:r>
      <w:r>
        <w:t>pension</w:t>
      </w:r>
      <w:r>
        <w:rPr>
          <w:spacing w:val="-3"/>
        </w:rPr>
        <w:t xml:space="preserve"> </w:t>
      </w:r>
      <w:r>
        <w:t>plans</w:t>
      </w:r>
      <w:r>
        <w:rPr>
          <w:spacing w:val="-3"/>
        </w:rPr>
        <w:t xml:space="preserve"> </w:t>
      </w:r>
      <w:r>
        <w:t>exceeded</w:t>
      </w:r>
      <w:r>
        <w:rPr>
          <w:spacing w:val="-3"/>
        </w:rPr>
        <w:t xml:space="preserve"> </w:t>
      </w:r>
      <w:r>
        <w:t>the</w:t>
      </w:r>
      <w:r>
        <w:rPr>
          <w:spacing w:val="-3"/>
        </w:rPr>
        <w:t xml:space="preserve"> </w:t>
      </w:r>
      <w:r>
        <w:t>sum</w:t>
      </w:r>
      <w:r>
        <w:rPr>
          <w:spacing w:val="-3"/>
        </w:rPr>
        <w:t xml:space="preserve"> </w:t>
      </w:r>
      <w:r>
        <w:t>of</w:t>
      </w:r>
      <w:r>
        <w:rPr>
          <w:spacing w:val="-3"/>
        </w:rPr>
        <w:t xml:space="preserve"> </w:t>
      </w:r>
      <w:r>
        <w:t>service</w:t>
      </w:r>
      <w:r>
        <w:rPr>
          <w:spacing w:val="-3"/>
        </w:rPr>
        <w:t xml:space="preserve"> </w:t>
      </w:r>
      <w:r>
        <w:t>and</w:t>
      </w:r>
      <w:r>
        <w:rPr>
          <w:spacing w:val="-3"/>
        </w:rPr>
        <w:t xml:space="preserve"> </w:t>
      </w:r>
      <w:r>
        <w:t>interest</w:t>
      </w:r>
      <w:r>
        <w:rPr>
          <w:spacing w:val="-3"/>
        </w:rPr>
        <w:t xml:space="preserve"> </w:t>
      </w:r>
      <w:r>
        <w:t>costs for those plans and led to recognition of settlement losses.</w:t>
      </w:r>
    </w:p>
    <w:p w14:paraId="7E3A2E15" w14:textId="77777777" w:rsidR="00F86F35" w:rsidRDefault="008A442A">
      <w:pPr>
        <w:pStyle w:val="BodyText"/>
        <w:spacing w:before="202" w:line="235" w:lineRule="auto"/>
        <w:ind w:left="330" w:right="473"/>
      </w:pPr>
      <w:r>
        <w:t>In</w:t>
      </w:r>
      <w:r>
        <w:rPr>
          <w:spacing w:val="-3"/>
        </w:rPr>
        <w:t xml:space="preserve"> </w:t>
      </w:r>
      <w:r>
        <w:t>determining</w:t>
      </w:r>
      <w:r>
        <w:rPr>
          <w:spacing w:val="-3"/>
        </w:rPr>
        <w:t xml:space="preserve"> </w:t>
      </w:r>
      <w:r>
        <w:t>net</w:t>
      </w:r>
      <w:r>
        <w:rPr>
          <w:spacing w:val="-3"/>
        </w:rPr>
        <w:t xml:space="preserve"> </w:t>
      </w:r>
      <w:r>
        <w:t>pension</w:t>
      </w:r>
      <w:r>
        <w:rPr>
          <w:spacing w:val="-3"/>
        </w:rPr>
        <w:t xml:space="preserve"> </w:t>
      </w:r>
      <w:r>
        <w:t>and</w:t>
      </w:r>
      <w:r>
        <w:rPr>
          <w:spacing w:val="-3"/>
        </w:rPr>
        <w:t xml:space="preserve"> </w:t>
      </w:r>
      <w:r>
        <w:t>other</w:t>
      </w:r>
      <w:r>
        <w:rPr>
          <w:spacing w:val="-3"/>
        </w:rPr>
        <w:t xml:space="preserve"> </w:t>
      </w:r>
      <w:r>
        <w:t>postretirement</w:t>
      </w:r>
      <w:r>
        <w:rPr>
          <w:spacing w:val="-3"/>
        </w:rPr>
        <w:t xml:space="preserve"> </w:t>
      </w:r>
      <w:r>
        <w:t>benefit</w:t>
      </w:r>
      <w:r>
        <w:rPr>
          <w:spacing w:val="-3"/>
        </w:rPr>
        <w:t xml:space="preserve"> </w:t>
      </w:r>
      <w:r>
        <w:t>costs,</w:t>
      </w:r>
      <w:r>
        <w:rPr>
          <w:spacing w:val="-3"/>
        </w:rPr>
        <w:t xml:space="preserve"> </w:t>
      </w:r>
      <w:r>
        <w:t>we</w:t>
      </w:r>
      <w:r>
        <w:rPr>
          <w:spacing w:val="-3"/>
        </w:rPr>
        <w:t xml:space="preserve"> </w:t>
      </w:r>
      <w:r>
        <w:t>amortize</w:t>
      </w:r>
      <w:r>
        <w:rPr>
          <w:spacing w:val="-3"/>
        </w:rPr>
        <w:t xml:space="preserve"> </w:t>
      </w:r>
      <w:r>
        <w:t>prior</w:t>
      </w:r>
      <w:r>
        <w:rPr>
          <w:spacing w:val="-3"/>
        </w:rPr>
        <w:t xml:space="preserve"> </w:t>
      </w:r>
      <w:r>
        <w:t>serv</w:t>
      </w:r>
      <w:r>
        <w:t>ice</w:t>
      </w:r>
      <w:r>
        <w:rPr>
          <w:spacing w:val="-3"/>
        </w:rPr>
        <w:t xml:space="preserve"> </w:t>
      </w:r>
      <w:r>
        <w:t>costs</w:t>
      </w:r>
      <w:r>
        <w:rPr>
          <w:spacing w:val="-3"/>
        </w:rPr>
        <w:t xml:space="preserve"> </w:t>
      </w:r>
      <w:r>
        <w:t>on</w:t>
      </w:r>
      <w:r>
        <w:rPr>
          <w:spacing w:val="-3"/>
        </w:rPr>
        <w:t xml:space="preserve"> </w:t>
      </w:r>
      <w:r>
        <w:t>a</w:t>
      </w:r>
      <w:r>
        <w:rPr>
          <w:spacing w:val="-3"/>
        </w:rPr>
        <w:t xml:space="preserve"> </w:t>
      </w:r>
      <w:r>
        <w:t>straight-line</w:t>
      </w:r>
      <w:r>
        <w:rPr>
          <w:spacing w:val="-3"/>
        </w:rPr>
        <w:t xml:space="preserve"> </w:t>
      </w:r>
      <w:r>
        <w:t>basis over the average remaining service period of employees expected to receive benefits under the plan. For net actuarial gains and losses, we amortize 10 percent of the unamortized balance each year.</w:t>
      </w:r>
    </w:p>
    <w:p w14:paraId="1906C98D" w14:textId="77777777" w:rsidR="00F86F35" w:rsidRDefault="008A442A">
      <w:pPr>
        <w:pStyle w:val="BodyText"/>
        <w:spacing w:before="202" w:line="235" w:lineRule="auto"/>
        <w:ind w:left="330" w:right="473"/>
      </w:pPr>
      <w:r>
        <w:t>We have multiple non-pen</w:t>
      </w:r>
      <w:r>
        <w:t>sion postretirement benefit plans for health and life insurance. The health care plans are contributory and subject to various cost sharing features, most with participant and company contributions adjusted annually;</w:t>
      </w:r>
      <w:r>
        <w:rPr>
          <w:spacing w:val="-2"/>
        </w:rPr>
        <w:t xml:space="preserve"> </w:t>
      </w:r>
      <w:r>
        <w:t>the</w:t>
      </w:r>
      <w:r>
        <w:rPr>
          <w:spacing w:val="-2"/>
        </w:rPr>
        <w:t xml:space="preserve"> </w:t>
      </w:r>
      <w:r>
        <w:t>life</w:t>
      </w:r>
      <w:r>
        <w:rPr>
          <w:spacing w:val="-2"/>
        </w:rPr>
        <w:t xml:space="preserve"> </w:t>
      </w:r>
      <w:r>
        <w:t>insurance</w:t>
      </w:r>
      <w:r>
        <w:rPr>
          <w:spacing w:val="-2"/>
        </w:rPr>
        <w:t xml:space="preserve"> </w:t>
      </w:r>
      <w:r>
        <w:t>plans</w:t>
      </w:r>
      <w:r>
        <w:rPr>
          <w:spacing w:val="-2"/>
        </w:rPr>
        <w:t xml:space="preserve"> </w:t>
      </w:r>
      <w:r>
        <w:t>are</w:t>
      </w:r>
      <w:r>
        <w:rPr>
          <w:spacing w:val="-2"/>
        </w:rPr>
        <w:t xml:space="preserve"> </w:t>
      </w:r>
      <w:r>
        <w:t>noncontributory.</w:t>
      </w:r>
      <w:r>
        <w:rPr>
          <w:spacing w:val="-2"/>
        </w:rPr>
        <w:t xml:space="preserve"> </w:t>
      </w:r>
      <w:r>
        <w:t>The</w:t>
      </w:r>
      <w:r>
        <w:rPr>
          <w:spacing w:val="-2"/>
        </w:rPr>
        <w:t xml:space="preserve"> </w:t>
      </w:r>
      <w:r>
        <w:t>measurement</w:t>
      </w:r>
      <w:r>
        <w:rPr>
          <w:spacing w:val="-2"/>
        </w:rPr>
        <w:t xml:space="preserve"> </w:t>
      </w:r>
      <w:r>
        <w:t>of</w:t>
      </w:r>
      <w:r>
        <w:rPr>
          <w:spacing w:val="-2"/>
        </w:rPr>
        <w:t xml:space="preserve"> </w:t>
      </w:r>
      <w:r>
        <w:t>the</w:t>
      </w:r>
      <w:r>
        <w:rPr>
          <w:spacing w:val="-2"/>
        </w:rPr>
        <w:t xml:space="preserve"> </w:t>
      </w:r>
      <w:r>
        <w:t>U.S.</w:t>
      </w:r>
      <w:r>
        <w:rPr>
          <w:spacing w:val="-2"/>
        </w:rPr>
        <w:t xml:space="preserve"> </w:t>
      </w:r>
      <w:r>
        <w:t>pre-65</w:t>
      </w:r>
      <w:r>
        <w:rPr>
          <w:spacing w:val="-2"/>
        </w:rPr>
        <w:t xml:space="preserve"> </w:t>
      </w:r>
      <w:r>
        <w:t>retiree</w:t>
      </w:r>
      <w:r>
        <w:rPr>
          <w:spacing w:val="-2"/>
        </w:rPr>
        <w:t xml:space="preserve"> </w:t>
      </w:r>
      <w:r>
        <w:t>medical</w:t>
      </w:r>
      <w:r>
        <w:rPr>
          <w:spacing w:val="-2"/>
        </w:rPr>
        <w:t xml:space="preserve"> </w:t>
      </w:r>
      <w:r>
        <w:t>accumulated postretirement</w:t>
      </w:r>
      <w:r>
        <w:rPr>
          <w:spacing w:val="-1"/>
        </w:rPr>
        <w:t xml:space="preserve"> </w:t>
      </w:r>
      <w:r>
        <w:t>benefit</w:t>
      </w:r>
      <w:r>
        <w:rPr>
          <w:spacing w:val="-1"/>
        </w:rPr>
        <w:t xml:space="preserve"> </w:t>
      </w:r>
      <w:r>
        <w:t>obligation</w:t>
      </w:r>
      <w:r>
        <w:rPr>
          <w:spacing w:val="-1"/>
        </w:rPr>
        <w:t xml:space="preserve"> </w:t>
      </w:r>
      <w:r>
        <w:t>assumes</w:t>
      </w:r>
      <w:r>
        <w:rPr>
          <w:spacing w:val="-1"/>
        </w:rPr>
        <w:t xml:space="preserve"> </w:t>
      </w:r>
      <w:r>
        <w:t>a</w:t>
      </w:r>
      <w:r>
        <w:rPr>
          <w:spacing w:val="-1"/>
        </w:rPr>
        <w:t xml:space="preserve"> </w:t>
      </w:r>
      <w:r>
        <w:t>health</w:t>
      </w:r>
      <w:r>
        <w:rPr>
          <w:spacing w:val="-1"/>
        </w:rPr>
        <w:t xml:space="preserve"> </w:t>
      </w:r>
      <w:r>
        <w:t>care</w:t>
      </w:r>
      <w:r>
        <w:rPr>
          <w:spacing w:val="-1"/>
        </w:rPr>
        <w:t xml:space="preserve"> </w:t>
      </w:r>
      <w:r>
        <w:t>cost</w:t>
      </w:r>
      <w:r>
        <w:rPr>
          <w:spacing w:val="-1"/>
        </w:rPr>
        <w:t xml:space="preserve"> </w:t>
      </w:r>
      <w:r>
        <w:t>trend</w:t>
      </w:r>
      <w:r>
        <w:rPr>
          <w:spacing w:val="-1"/>
        </w:rPr>
        <w:t xml:space="preserve"> </w:t>
      </w:r>
      <w:r>
        <w:t>rate</w:t>
      </w:r>
      <w:r>
        <w:rPr>
          <w:spacing w:val="-1"/>
        </w:rPr>
        <w:t xml:space="preserve"> </w:t>
      </w:r>
      <w:r>
        <w:t>of</w:t>
      </w:r>
      <w:r>
        <w:rPr>
          <w:spacing w:val="-1"/>
        </w:rPr>
        <w:t xml:space="preserve"> </w:t>
      </w:r>
      <w:r>
        <w:t>6.5</w:t>
      </w:r>
      <w:r>
        <w:rPr>
          <w:spacing w:val="-1"/>
        </w:rPr>
        <w:t xml:space="preserve"> </w:t>
      </w:r>
      <w:r>
        <w:t>percent</w:t>
      </w:r>
      <w:r>
        <w:rPr>
          <w:spacing w:val="-1"/>
        </w:rPr>
        <w:t xml:space="preserve"> </w:t>
      </w:r>
      <w:r>
        <w:t>in</w:t>
      </w:r>
      <w:r>
        <w:rPr>
          <w:spacing w:val="-1"/>
        </w:rPr>
        <w:t xml:space="preserve"> </w:t>
      </w:r>
      <w:r>
        <w:t>2023</w:t>
      </w:r>
      <w:r>
        <w:rPr>
          <w:spacing w:val="-1"/>
        </w:rPr>
        <w:t xml:space="preserve"> </w:t>
      </w:r>
      <w:r>
        <w:t>that</w:t>
      </w:r>
      <w:r>
        <w:rPr>
          <w:spacing w:val="-1"/>
        </w:rPr>
        <w:t xml:space="preserve"> </w:t>
      </w:r>
      <w:r>
        <w:t>declines</w:t>
      </w:r>
      <w:r>
        <w:rPr>
          <w:spacing w:val="-1"/>
        </w:rPr>
        <w:t xml:space="preserve"> </w:t>
      </w:r>
      <w:r>
        <w:t>to</w:t>
      </w:r>
      <w:r>
        <w:rPr>
          <w:spacing w:val="-1"/>
        </w:rPr>
        <w:t xml:space="preserve"> </w:t>
      </w:r>
      <w:r>
        <w:t>5</w:t>
      </w:r>
      <w:r>
        <w:rPr>
          <w:spacing w:val="-1"/>
        </w:rPr>
        <w:t xml:space="preserve"> </w:t>
      </w:r>
      <w:r>
        <w:t>percent by</w:t>
      </w:r>
      <w:r>
        <w:rPr>
          <w:spacing w:val="-4"/>
        </w:rPr>
        <w:t xml:space="preserve"> </w:t>
      </w:r>
      <w:r>
        <w:t>2029.</w:t>
      </w:r>
      <w:r>
        <w:rPr>
          <w:spacing w:val="-4"/>
        </w:rPr>
        <w:t xml:space="preserve"> </w:t>
      </w:r>
      <w:r>
        <w:t>The</w:t>
      </w:r>
      <w:r>
        <w:rPr>
          <w:spacing w:val="-4"/>
        </w:rPr>
        <w:t xml:space="preserve"> </w:t>
      </w:r>
      <w:r>
        <w:t>measurement</w:t>
      </w:r>
      <w:r>
        <w:rPr>
          <w:spacing w:val="-4"/>
        </w:rPr>
        <w:t xml:space="preserve"> </w:t>
      </w:r>
      <w:r>
        <w:t>of</w:t>
      </w:r>
      <w:r>
        <w:rPr>
          <w:spacing w:val="-4"/>
        </w:rPr>
        <w:t xml:space="preserve"> </w:t>
      </w:r>
      <w:r>
        <w:t>the</w:t>
      </w:r>
      <w:r>
        <w:rPr>
          <w:spacing w:val="-4"/>
        </w:rPr>
        <w:t xml:space="preserve"> </w:t>
      </w:r>
      <w:r>
        <w:t>U.S.</w:t>
      </w:r>
      <w:r>
        <w:rPr>
          <w:spacing w:val="-4"/>
        </w:rPr>
        <w:t xml:space="preserve"> </w:t>
      </w:r>
      <w:r>
        <w:t>post-65</w:t>
      </w:r>
      <w:r>
        <w:rPr>
          <w:spacing w:val="-4"/>
        </w:rPr>
        <w:t xml:space="preserve"> </w:t>
      </w:r>
      <w:r>
        <w:t>retiree</w:t>
      </w:r>
      <w:r>
        <w:rPr>
          <w:spacing w:val="-4"/>
        </w:rPr>
        <w:t xml:space="preserve"> </w:t>
      </w:r>
      <w:r>
        <w:t>m</w:t>
      </w:r>
      <w:r>
        <w:t>edical</w:t>
      </w:r>
      <w:r>
        <w:rPr>
          <w:spacing w:val="-4"/>
        </w:rPr>
        <w:t xml:space="preserve"> </w:t>
      </w:r>
      <w:r>
        <w:t>accumulated</w:t>
      </w:r>
      <w:r>
        <w:rPr>
          <w:spacing w:val="-4"/>
        </w:rPr>
        <w:t xml:space="preserve"> </w:t>
      </w:r>
      <w:r>
        <w:t>postretirement</w:t>
      </w:r>
      <w:r>
        <w:rPr>
          <w:spacing w:val="-4"/>
        </w:rPr>
        <w:t xml:space="preserve"> </w:t>
      </w:r>
      <w:r>
        <w:t>benefit</w:t>
      </w:r>
      <w:r>
        <w:rPr>
          <w:spacing w:val="-4"/>
        </w:rPr>
        <w:t xml:space="preserve"> </w:t>
      </w:r>
      <w:r>
        <w:t>obligation</w:t>
      </w:r>
      <w:r>
        <w:rPr>
          <w:spacing w:val="-4"/>
        </w:rPr>
        <w:t xml:space="preserve"> </w:t>
      </w:r>
      <w:r>
        <w:t>assumes</w:t>
      </w:r>
      <w:r>
        <w:rPr>
          <w:spacing w:val="-4"/>
        </w:rPr>
        <w:t xml:space="preserve"> </w:t>
      </w:r>
      <w:r>
        <w:t>a health care cost trend rate of 4.5 percent in 2023 that increases to 5 percent by 2029.</w:t>
      </w:r>
    </w:p>
    <w:p w14:paraId="346EEBAF" w14:textId="77777777" w:rsidR="00F86F35" w:rsidRDefault="008A442A">
      <w:pPr>
        <w:pStyle w:val="Heading6"/>
        <w:spacing w:before="201" w:line="242" w:lineRule="exact"/>
      </w:pPr>
      <w:r>
        <w:t>Plan</w:t>
      </w:r>
      <w:r>
        <w:rPr>
          <w:spacing w:val="-4"/>
        </w:rPr>
        <w:t xml:space="preserve"> </w:t>
      </w:r>
      <w:r>
        <w:rPr>
          <w:spacing w:val="-2"/>
        </w:rPr>
        <w:t>Assets</w:t>
      </w:r>
    </w:p>
    <w:p w14:paraId="1E545AAA" w14:textId="77777777" w:rsidR="00F86F35" w:rsidRDefault="008A442A">
      <w:pPr>
        <w:pStyle w:val="BodyText"/>
        <w:spacing w:before="2" w:line="235" w:lineRule="auto"/>
        <w:ind w:left="330" w:right="473"/>
      </w:pPr>
      <w:r>
        <w:t>We</w:t>
      </w:r>
      <w:r>
        <w:rPr>
          <w:spacing w:val="-3"/>
        </w:rPr>
        <w:t xml:space="preserve"> </w:t>
      </w:r>
      <w:r>
        <w:t>follow</w:t>
      </w:r>
      <w:r>
        <w:rPr>
          <w:spacing w:val="-3"/>
        </w:rPr>
        <w:t xml:space="preserve"> </w:t>
      </w:r>
      <w:r>
        <w:t>a</w:t>
      </w:r>
      <w:r>
        <w:rPr>
          <w:spacing w:val="-3"/>
        </w:rPr>
        <w:t xml:space="preserve"> </w:t>
      </w:r>
      <w:r>
        <w:t>policy</w:t>
      </w:r>
      <w:r>
        <w:rPr>
          <w:spacing w:val="-3"/>
        </w:rPr>
        <w:t xml:space="preserve"> </w:t>
      </w:r>
      <w:r>
        <w:t>of</w:t>
      </w:r>
      <w:r>
        <w:rPr>
          <w:spacing w:val="-3"/>
        </w:rPr>
        <w:t xml:space="preserve"> </w:t>
      </w:r>
      <w:r>
        <w:t>broadly</w:t>
      </w:r>
      <w:r>
        <w:rPr>
          <w:spacing w:val="-3"/>
        </w:rPr>
        <w:t xml:space="preserve"> </w:t>
      </w:r>
      <w:r>
        <w:t>diversifying</w:t>
      </w:r>
      <w:r>
        <w:rPr>
          <w:spacing w:val="-3"/>
        </w:rPr>
        <w:t xml:space="preserve"> </w:t>
      </w:r>
      <w:r>
        <w:t>pension</w:t>
      </w:r>
      <w:r>
        <w:rPr>
          <w:spacing w:val="-3"/>
        </w:rPr>
        <w:t xml:space="preserve"> </w:t>
      </w:r>
      <w:r>
        <w:t>plan</w:t>
      </w:r>
      <w:r>
        <w:rPr>
          <w:spacing w:val="-3"/>
        </w:rPr>
        <w:t xml:space="preserve"> </w:t>
      </w:r>
      <w:r>
        <w:t>assets</w:t>
      </w:r>
      <w:r>
        <w:rPr>
          <w:spacing w:val="-3"/>
        </w:rPr>
        <w:t xml:space="preserve"> </w:t>
      </w:r>
      <w:r>
        <w:t>across</w:t>
      </w:r>
      <w:r>
        <w:rPr>
          <w:spacing w:val="-3"/>
        </w:rPr>
        <w:t xml:space="preserve"> </w:t>
      </w:r>
      <w:r>
        <w:t>asset</w:t>
      </w:r>
      <w:r>
        <w:rPr>
          <w:spacing w:val="-3"/>
        </w:rPr>
        <w:t xml:space="preserve"> </w:t>
      </w:r>
      <w:r>
        <w:t>classes</w:t>
      </w:r>
      <w:r>
        <w:rPr>
          <w:spacing w:val="-3"/>
        </w:rPr>
        <w:t xml:space="preserve"> </w:t>
      </w:r>
      <w:r>
        <w:t>and</w:t>
      </w:r>
      <w:r>
        <w:rPr>
          <w:spacing w:val="-3"/>
        </w:rPr>
        <w:t xml:space="preserve"> </w:t>
      </w:r>
      <w:r>
        <w:t>individual</w:t>
      </w:r>
      <w:r>
        <w:rPr>
          <w:spacing w:val="-3"/>
        </w:rPr>
        <w:t xml:space="preserve"> </w:t>
      </w:r>
      <w:r>
        <w:t>holdings.</w:t>
      </w:r>
      <w:r>
        <w:rPr>
          <w:spacing w:val="-3"/>
        </w:rPr>
        <w:t xml:space="preserve"> </w:t>
      </w:r>
      <w:r>
        <w:t>As</w:t>
      </w:r>
      <w:r>
        <w:rPr>
          <w:spacing w:val="-3"/>
        </w:rPr>
        <w:t xml:space="preserve"> </w:t>
      </w:r>
      <w:r>
        <w:t>a</w:t>
      </w:r>
      <w:r>
        <w:rPr>
          <w:spacing w:val="-3"/>
        </w:rPr>
        <w:t xml:space="preserve"> </w:t>
      </w:r>
      <w:r>
        <w:t>result,</w:t>
      </w:r>
      <w:r>
        <w:rPr>
          <w:spacing w:val="-3"/>
        </w:rPr>
        <w:t xml:space="preserve"> </w:t>
      </w:r>
      <w:r>
        <w:t>our plan assets have no significant concentrations of credit risk. Asset classes that are considered appropriate include U.S. equities, non-U.S. equities, U.S. fixed income, non-U.S. fixed income, real estate and private e</w:t>
      </w:r>
      <w:r>
        <w:t>quity investments. Plan fiduciaries</w:t>
      </w:r>
      <w:r>
        <w:rPr>
          <w:spacing w:val="-2"/>
        </w:rPr>
        <w:t xml:space="preserve"> </w:t>
      </w:r>
      <w:r>
        <w:t>may</w:t>
      </w:r>
      <w:r>
        <w:rPr>
          <w:spacing w:val="-2"/>
        </w:rPr>
        <w:t xml:space="preserve"> </w:t>
      </w:r>
      <w:r>
        <w:t>consider</w:t>
      </w:r>
      <w:r>
        <w:rPr>
          <w:spacing w:val="-2"/>
        </w:rPr>
        <w:t xml:space="preserve"> </w:t>
      </w:r>
      <w:r>
        <w:t>and</w:t>
      </w:r>
      <w:r>
        <w:rPr>
          <w:spacing w:val="-3"/>
        </w:rPr>
        <w:t xml:space="preserve"> </w:t>
      </w:r>
      <w:r>
        <w:t>add</w:t>
      </w:r>
      <w:r>
        <w:rPr>
          <w:spacing w:val="-2"/>
        </w:rPr>
        <w:t xml:space="preserve"> </w:t>
      </w:r>
      <w:r>
        <w:t>other</w:t>
      </w:r>
      <w:r>
        <w:rPr>
          <w:spacing w:val="-2"/>
        </w:rPr>
        <w:t xml:space="preserve"> </w:t>
      </w:r>
      <w:r>
        <w:t>asset</w:t>
      </w:r>
      <w:r>
        <w:rPr>
          <w:spacing w:val="-2"/>
        </w:rPr>
        <w:t xml:space="preserve"> </w:t>
      </w:r>
      <w:r>
        <w:t>classes</w:t>
      </w:r>
      <w:r>
        <w:rPr>
          <w:spacing w:val="-3"/>
        </w:rPr>
        <w:t xml:space="preserve"> </w:t>
      </w:r>
      <w:r>
        <w:t>to</w:t>
      </w:r>
      <w:r>
        <w:rPr>
          <w:spacing w:val="-2"/>
        </w:rPr>
        <w:t xml:space="preserve"> </w:t>
      </w:r>
      <w:r>
        <w:t>the</w:t>
      </w:r>
      <w:r>
        <w:rPr>
          <w:spacing w:val="-2"/>
        </w:rPr>
        <w:t xml:space="preserve"> </w:t>
      </w:r>
      <w:r>
        <w:t>investment</w:t>
      </w:r>
      <w:r>
        <w:rPr>
          <w:spacing w:val="-2"/>
        </w:rPr>
        <w:t xml:space="preserve"> </w:t>
      </w:r>
      <w:r>
        <w:t>program</w:t>
      </w:r>
      <w:r>
        <w:rPr>
          <w:spacing w:val="-3"/>
        </w:rPr>
        <w:t xml:space="preserve"> </w:t>
      </w:r>
      <w:r>
        <w:t>from</w:t>
      </w:r>
      <w:r>
        <w:rPr>
          <w:spacing w:val="-2"/>
        </w:rPr>
        <w:t xml:space="preserve"> </w:t>
      </w:r>
      <w:r>
        <w:t>time</w:t>
      </w:r>
      <w:r>
        <w:rPr>
          <w:spacing w:val="-2"/>
        </w:rPr>
        <w:t xml:space="preserve"> </w:t>
      </w:r>
      <w:r>
        <w:t>to</w:t>
      </w:r>
      <w:r>
        <w:rPr>
          <w:spacing w:val="-2"/>
        </w:rPr>
        <w:t xml:space="preserve"> </w:t>
      </w:r>
      <w:r>
        <w:t>time.</w:t>
      </w:r>
      <w:r>
        <w:rPr>
          <w:spacing w:val="-3"/>
        </w:rPr>
        <w:t xml:space="preserve"> </w:t>
      </w:r>
      <w:r>
        <w:t>The</w:t>
      </w:r>
      <w:r>
        <w:rPr>
          <w:spacing w:val="-2"/>
        </w:rPr>
        <w:t xml:space="preserve"> </w:t>
      </w:r>
      <w:r>
        <w:t>target</w:t>
      </w:r>
      <w:r>
        <w:rPr>
          <w:spacing w:val="-2"/>
        </w:rPr>
        <w:t xml:space="preserve"> </w:t>
      </w:r>
      <w:r>
        <w:t>allocations for plan assets are 25 percent equity securities, 71 percent debt securities, and 4 percent real estate. Genera</w:t>
      </w:r>
      <w:r>
        <w:t>lly, the plan investments are publicly traded, therefore minimizing liquidity risk in the portfolio.</w:t>
      </w:r>
    </w:p>
    <w:p w14:paraId="2526E72E" w14:textId="77777777" w:rsidR="00F86F35" w:rsidRDefault="008A442A">
      <w:pPr>
        <w:pStyle w:val="BodyText"/>
        <w:spacing w:before="204" w:line="235" w:lineRule="auto"/>
        <w:ind w:left="330" w:right="473"/>
      </w:pPr>
      <w:r>
        <w:t>The</w:t>
      </w:r>
      <w:r>
        <w:rPr>
          <w:spacing w:val="-3"/>
        </w:rPr>
        <w:t xml:space="preserve"> </w:t>
      </w:r>
      <w:r>
        <w:t>following</w:t>
      </w:r>
      <w:r>
        <w:rPr>
          <w:spacing w:val="-3"/>
        </w:rPr>
        <w:t xml:space="preserve"> </w:t>
      </w:r>
      <w:r>
        <w:t>is</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valuation</w:t>
      </w:r>
      <w:r>
        <w:rPr>
          <w:spacing w:val="-3"/>
        </w:rPr>
        <w:t xml:space="preserve"> </w:t>
      </w:r>
      <w:r>
        <w:t>methodologies</w:t>
      </w:r>
      <w:r>
        <w:rPr>
          <w:spacing w:val="-3"/>
        </w:rPr>
        <w:t xml:space="preserve"> </w:t>
      </w:r>
      <w:r>
        <w:t>used</w:t>
      </w:r>
      <w:r>
        <w:rPr>
          <w:spacing w:val="-3"/>
        </w:rPr>
        <w:t xml:space="preserve"> </w:t>
      </w:r>
      <w:r>
        <w:t>for</w:t>
      </w:r>
      <w:r>
        <w:rPr>
          <w:spacing w:val="-3"/>
        </w:rPr>
        <w:t xml:space="preserve"> </w:t>
      </w:r>
      <w:r>
        <w:t>the</w:t>
      </w:r>
      <w:r>
        <w:rPr>
          <w:spacing w:val="-3"/>
        </w:rPr>
        <w:t xml:space="preserve"> </w:t>
      </w:r>
      <w:r>
        <w:t>pension</w:t>
      </w:r>
      <w:r>
        <w:rPr>
          <w:spacing w:val="-3"/>
        </w:rPr>
        <w:t xml:space="preserve"> </w:t>
      </w:r>
      <w:r>
        <w:t>plan</w:t>
      </w:r>
      <w:r>
        <w:rPr>
          <w:spacing w:val="-3"/>
        </w:rPr>
        <w:t xml:space="preserve"> </w:t>
      </w:r>
      <w:r>
        <w:t>assets.</w:t>
      </w:r>
      <w:r>
        <w:rPr>
          <w:spacing w:val="-3"/>
        </w:rPr>
        <w:t xml:space="preserve"> </w:t>
      </w:r>
      <w:r>
        <w:t>There</w:t>
      </w:r>
      <w:r>
        <w:rPr>
          <w:spacing w:val="-3"/>
        </w:rPr>
        <w:t xml:space="preserve"> </w:t>
      </w:r>
      <w:r>
        <w:t>have</w:t>
      </w:r>
      <w:r>
        <w:rPr>
          <w:spacing w:val="-3"/>
        </w:rPr>
        <w:t xml:space="preserve"> </w:t>
      </w:r>
      <w:r>
        <w:t>been</w:t>
      </w:r>
      <w:r>
        <w:rPr>
          <w:spacing w:val="-3"/>
        </w:rPr>
        <w:t xml:space="preserve"> </w:t>
      </w:r>
      <w:r>
        <w:t>no changes in the methodologies used at December 31, 2022 and 2021.</w:t>
      </w:r>
    </w:p>
    <w:p w14:paraId="607F84C2" w14:textId="77777777" w:rsidR="00F86F35" w:rsidRDefault="008A442A">
      <w:pPr>
        <w:pStyle w:val="ListParagraph"/>
        <w:numPr>
          <w:ilvl w:val="1"/>
          <w:numId w:val="9"/>
        </w:numPr>
        <w:tabs>
          <w:tab w:val="left" w:pos="1049"/>
          <w:tab w:val="left" w:pos="1050"/>
        </w:tabs>
        <w:spacing w:before="2" w:line="235" w:lineRule="auto"/>
        <w:ind w:right="905"/>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equity</w:t>
      </w:r>
      <w:r>
        <w:rPr>
          <w:spacing w:val="-3"/>
          <w:sz w:val="20"/>
        </w:rPr>
        <w:t xml:space="preserve"> </w:t>
      </w:r>
      <w:r>
        <w:rPr>
          <w:sz w:val="20"/>
        </w:rPr>
        <w:t>securities</w:t>
      </w:r>
      <w:r>
        <w:rPr>
          <w:spacing w:val="-3"/>
          <w:sz w:val="20"/>
        </w:rPr>
        <w:t xml:space="preserve"> </w:t>
      </w:r>
      <w:r>
        <w:rPr>
          <w:sz w:val="20"/>
        </w:rPr>
        <w:t>and</w:t>
      </w:r>
      <w:r>
        <w:rPr>
          <w:spacing w:val="-3"/>
          <w:sz w:val="20"/>
        </w:rPr>
        <w:t xml:space="preserve"> </w:t>
      </w:r>
      <w:r>
        <w:rPr>
          <w:sz w:val="20"/>
        </w:rPr>
        <w:t>government</w:t>
      </w:r>
      <w:r>
        <w:rPr>
          <w:spacing w:val="-3"/>
          <w:sz w:val="20"/>
        </w:rPr>
        <w:t xml:space="preserve"> </w:t>
      </w:r>
      <w:r>
        <w:rPr>
          <w:sz w:val="20"/>
        </w:rPr>
        <w:t>debt</w:t>
      </w:r>
      <w:r>
        <w:rPr>
          <w:spacing w:val="-3"/>
          <w:sz w:val="20"/>
        </w:rPr>
        <w:t xml:space="preserve"> </w:t>
      </w:r>
      <w:r>
        <w:rPr>
          <w:sz w:val="20"/>
        </w:rPr>
        <w:t>securities</w:t>
      </w:r>
      <w:r>
        <w:rPr>
          <w:spacing w:val="-3"/>
          <w:sz w:val="20"/>
        </w:rPr>
        <w:t xml:space="preserve"> </w:t>
      </w:r>
      <w:r>
        <w:rPr>
          <w:sz w:val="20"/>
        </w:rPr>
        <w:t>categorized</w:t>
      </w:r>
      <w:r>
        <w:rPr>
          <w:spacing w:val="-3"/>
          <w:sz w:val="20"/>
        </w:rPr>
        <w:t xml:space="preserve"> </w:t>
      </w:r>
      <w:r>
        <w:rPr>
          <w:sz w:val="20"/>
        </w:rPr>
        <w:t>in</w:t>
      </w:r>
      <w:r>
        <w:rPr>
          <w:spacing w:val="-3"/>
          <w:sz w:val="20"/>
        </w:rPr>
        <w:t xml:space="preserve"> </w:t>
      </w:r>
      <w:r>
        <w:rPr>
          <w:sz w:val="20"/>
        </w:rPr>
        <w:t>Level</w:t>
      </w:r>
      <w:r>
        <w:rPr>
          <w:spacing w:val="-3"/>
          <w:sz w:val="20"/>
        </w:rPr>
        <w:t xml:space="preserve"> </w:t>
      </w:r>
      <w:r>
        <w:rPr>
          <w:sz w:val="20"/>
        </w:rPr>
        <w:t>1</w:t>
      </w:r>
      <w:r>
        <w:rPr>
          <w:spacing w:val="-3"/>
          <w:sz w:val="20"/>
        </w:rPr>
        <w:t xml:space="preserve"> </w:t>
      </w:r>
      <w:r>
        <w:rPr>
          <w:sz w:val="20"/>
        </w:rPr>
        <w:t>are</w:t>
      </w:r>
      <w:r>
        <w:rPr>
          <w:spacing w:val="-3"/>
          <w:sz w:val="20"/>
        </w:rPr>
        <w:t xml:space="preserve"> </w:t>
      </w:r>
      <w:r>
        <w:rPr>
          <w:sz w:val="20"/>
        </w:rPr>
        <w:t>primarily</w:t>
      </w:r>
      <w:r>
        <w:rPr>
          <w:spacing w:val="-3"/>
          <w:sz w:val="20"/>
        </w:rPr>
        <w:t xml:space="preserve"> </w:t>
      </w:r>
      <w:r>
        <w:rPr>
          <w:sz w:val="20"/>
        </w:rPr>
        <w:t>based</w:t>
      </w:r>
      <w:r>
        <w:rPr>
          <w:spacing w:val="-3"/>
          <w:sz w:val="20"/>
        </w:rPr>
        <w:t xml:space="preserve"> </w:t>
      </w:r>
      <w:r>
        <w:rPr>
          <w:sz w:val="20"/>
        </w:rPr>
        <w:t>on quoted market prices in active markets for identical assets and liabilities.</w:t>
      </w:r>
    </w:p>
    <w:p w14:paraId="1714F765" w14:textId="77777777" w:rsidR="00F86F35" w:rsidRDefault="008A442A">
      <w:pPr>
        <w:pStyle w:val="ListParagraph"/>
        <w:numPr>
          <w:ilvl w:val="1"/>
          <w:numId w:val="9"/>
        </w:numPr>
        <w:tabs>
          <w:tab w:val="left" w:pos="1049"/>
          <w:tab w:val="left" w:pos="1050"/>
        </w:tabs>
        <w:spacing w:before="1" w:line="235" w:lineRule="auto"/>
        <w:ind w:right="492"/>
        <w:rPr>
          <w:sz w:val="20"/>
        </w:rPr>
      </w:pPr>
      <w:r>
        <w:rPr>
          <w:sz w:val="20"/>
        </w:rPr>
        <w:t>F</w:t>
      </w:r>
      <w:r>
        <w:rPr>
          <w:sz w:val="20"/>
        </w:rPr>
        <w:t>air values of corporate debt securities, agency and mortgage-backed securities and government debt securities categorized in Level 2 are estimated using recently executed transactions and quoted market prices for similar assets and liabilities in active ma</w:t>
      </w:r>
      <w:r>
        <w:rPr>
          <w:sz w:val="20"/>
        </w:rPr>
        <w:t>rkets and for identical assets and liabilities in markets that are not active. If there</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no</w:t>
      </w:r>
      <w:r>
        <w:rPr>
          <w:spacing w:val="-3"/>
          <w:sz w:val="20"/>
        </w:rPr>
        <w:t xml:space="preserve"> </w:t>
      </w:r>
      <w:r>
        <w:rPr>
          <w:sz w:val="20"/>
        </w:rPr>
        <w:t>market</w:t>
      </w:r>
      <w:r>
        <w:rPr>
          <w:spacing w:val="-3"/>
          <w:sz w:val="20"/>
        </w:rPr>
        <w:t xml:space="preserve"> </w:t>
      </w:r>
      <w:r>
        <w:rPr>
          <w:sz w:val="20"/>
        </w:rPr>
        <w:t>transactions</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particular</w:t>
      </w:r>
      <w:r>
        <w:rPr>
          <w:spacing w:val="-3"/>
          <w:sz w:val="20"/>
        </w:rPr>
        <w:t xml:space="preserve"> </w:t>
      </w:r>
      <w:r>
        <w:rPr>
          <w:sz w:val="20"/>
        </w:rPr>
        <w:t>fixed</w:t>
      </w:r>
      <w:r>
        <w:rPr>
          <w:spacing w:val="-3"/>
          <w:sz w:val="20"/>
        </w:rPr>
        <w:t xml:space="preserve"> </w:t>
      </w:r>
      <w:r>
        <w:rPr>
          <w:sz w:val="20"/>
        </w:rPr>
        <w:t>income</w:t>
      </w:r>
      <w:r>
        <w:rPr>
          <w:spacing w:val="-3"/>
          <w:sz w:val="20"/>
        </w:rPr>
        <w:t xml:space="preserve"> </w:t>
      </w:r>
      <w:r>
        <w:rPr>
          <w:sz w:val="20"/>
        </w:rPr>
        <w:t>security,</w:t>
      </w:r>
      <w:r>
        <w:rPr>
          <w:spacing w:val="-3"/>
          <w:sz w:val="20"/>
        </w:rPr>
        <w:t xml:space="preserve"> </w:t>
      </w:r>
      <w:r>
        <w:rPr>
          <w:sz w:val="20"/>
        </w:rPr>
        <w:t>its</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is</w:t>
      </w:r>
      <w:r>
        <w:rPr>
          <w:spacing w:val="-3"/>
          <w:sz w:val="20"/>
        </w:rPr>
        <w:t xml:space="preserve"> </w:t>
      </w:r>
      <w:r>
        <w:rPr>
          <w:sz w:val="20"/>
        </w:rPr>
        <w:t>calculated</w:t>
      </w:r>
      <w:r>
        <w:rPr>
          <w:spacing w:val="-3"/>
          <w:sz w:val="20"/>
        </w:rPr>
        <w:t xml:space="preserve"> </w:t>
      </w:r>
      <w:r>
        <w:rPr>
          <w:sz w:val="20"/>
        </w:rPr>
        <w:t>by</w:t>
      </w:r>
      <w:r>
        <w:rPr>
          <w:spacing w:val="-3"/>
          <w:sz w:val="20"/>
        </w:rPr>
        <w:t xml:space="preserve"> </w:t>
      </w:r>
      <w:r>
        <w:rPr>
          <w:sz w:val="20"/>
        </w:rPr>
        <w:t>pricing models</w:t>
      </w:r>
      <w:r>
        <w:rPr>
          <w:spacing w:val="-2"/>
          <w:sz w:val="20"/>
        </w:rPr>
        <w:t xml:space="preserve"> </w:t>
      </w:r>
      <w:r>
        <w:rPr>
          <w:sz w:val="20"/>
        </w:rPr>
        <w:t>that</w:t>
      </w:r>
      <w:r>
        <w:rPr>
          <w:spacing w:val="-2"/>
          <w:sz w:val="20"/>
        </w:rPr>
        <w:t xml:space="preserve"> </w:t>
      </w:r>
      <w:r>
        <w:rPr>
          <w:sz w:val="20"/>
        </w:rPr>
        <w:t>benchmark</w:t>
      </w:r>
      <w:r>
        <w:rPr>
          <w:spacing w:val="-2"/>
          <w:sz w:val="20"/>
        </w:rPr>
        <w:t xml:space="preserve"> </w:t>
      </w:r>
      <w:r>
        <w:rPr>
          <w:sz w:val="20"/>
        </w:rPr>
        <w:t>the</w:t>
      </w:r>
      <w:r>
        <w:rPr>
          <w:spacing w:val="-2"/>
          <w:sz w:val="20"/>
        </w:rPr>
        <w:t xml:space="preserve"> </w:t>
      </w:r>
      <w:r>
        <w:rPr>
          <w:sz w:val="20"/>
        </w:rPr>
        <w:t>security</w:t>
      </w:r>
      <w:r>
        <w:rPr>
          <w:spacing w:val="-2"/>
          <w:sz w:val="20"/>
        </w:rPr>
        <w:t xml:space="preserve"> </w:t>
      </w:r>
      <w:r>
        <w:rPr>
          <w:sz w:val="20"/>
        </w:rPr>
        <w:t>against</w:t>
      </w:r>
      <w:r>
        <w:rPr>
          <w:spacing w:val="-2"/>
          <w:sz w:val="20"/>
        </w:rPr>
        <w:t xml:space="preserve"> </w:t>
      </w:r>
      <w:r>
        <w:rPr>
          <w:sz w:val="20"/>
        </w:rPr>
        <w:t>other</w:t>
      </w:r>
      <w:r>
        <w:rPr>
          <w:spacing w:val="-2"/>
          <w:sz w:val="20"/>
        </w:rPr>
        <w:t xml:space="preserve"> </w:t>
      </w:r>
      <w:r>
        <w:rPr>
          <w:sz w:val="20"/>
        </w:rPr>
        <w:t>securities</w:t>
      </w:r>
      <w:r>
        <w:rPr>
          <w:spacing w:val="-2"/>
          <w:sz w:val="20"/>
        </w:rPr>
        <w:t xml:space="preserve"> </w:t>
      </w:r>
      <w:r>
        <w:rPr>
          <w:sz w:val="20"/>
        </w:rPr>
        <w:t>with</w:t>
      </w:r>
      <w:r>
        <w:rPr>
          <w:spacing w:val="-2"/>
          <w:sz w:val="20"/>
        </w:rPr>
        <w:t xml:space="preserve"> </w:t>
      </w:r>
      <w:r>
        <w:rPr>
          <w:sz w:val="20"/>
        </w:rPr>
        <w:t>actual</w:t>
      </w:r>
      <w:r>
        <w:rPr>
          <w:spacing w:val="-2"/>
          <w:sz w:val="20"/>
        </w:rPr>
        <w:t xml:space="preserve"> </w:t>
      </w:r>
      <w:r>
        <w:rPr>
          <w:sz w:val="20"/>
        </w:rPr>
        <w:t>market</w:t>
      </w:r>
      <w:r>
        <w:rPr>
          <w:spacing w:val="-2"/>
          <w:sz w:val="20"/>
        </w:rPr>
        <w:t xml:space="preserve"> </w:t>
      </w:r>
      <w:r>
        <w:rPr>
          <w:sz w:val="20"/>
        </w:rPr>
        <w:t>prices.</w:t>
      </w:r>
      <w:r>
        <w:rPr>
          <w:spacing w:val="-2"/>
          <w:sz w:val="20"/>
        </w:rPr>
        <w:t xml:space="preserve"> </w:t>
      </w:r>
      <w:r>
        <w:rPr>
          <w:sz w:val="20"/>
        </w:rPr>
        <w:t>When</w:t>
      </w:r>
      <w:r>
        <w:rPr>
          <w:spacing w:val="-2"/>
          <w:sz w:val="20"/>
        </w:rPr>
        <w:t xml:space="preserve"> </w:t>
      </w:r>
      <w:r>
        <w:rPr>
          <w:sz w:val="20"/>
        </w:rPr>
        <w:t>observable</w:t>
      </w:r>
      <w:r>
        <w:rPr>
          <w:spacing w:val="-2"/>
          <w:sz w:val="20"/>
        </w:rPr>
        <w:t xml:space="preserve"> </w:t>
      </w:r>
      <w:r>
        <w:rPr>
          <w:sz w:val="20"/>
        </w:rPr>
        <w:t>quoted market prices are not available, fair value is based on pricing models that use something other than actual market prices (e.g., observable inputs such as benchmark yields, reported trades and is</w:t>
      </w:r>
      <w:r>
        <w:rPr>
          <w:sz w:val="20"/>
        </w:rPr>
        <w:t>suer spreads for similar securities), and these securities are categorized in Level 3 of the fair value hierarchy.</w:t>
      </w:r>
    </w:p>
    <w:p w14:paraId="1A63AD45" w14:textId="77777777" w:rsidR="00F86F35" w:rsidRDefault="008A442A">
      <w:pPr>
        <w:pStyle w:val="ListParagraph"/>
        <w:numPr>
          <w:ilvl w:val="1"/>
          <w:numId w:val="9"/>
        </w:numPr>
        <w:tabs>
          <w:tab w:val="left" w:pos="1049"/>
          <w:tab w:val="left" w:pos="1050"/>
        </w:tabs>
        <w:spacing w:before="6" w:line="235" w:lineRule="auto"/>
        <w:ind w:right="667"/>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investments</w:t>
      </w:r>
      <w:r>
        <w:rPr>
          <w:spacing w:val="-3"/>
          <w:sz w:val="20"/>
        </w:rPr>
        <w:t xml:space="preserve"> </w:t>
      </w:r>
      <w:r>
        <w:rPr>
          <w:sz w:val="20"/>
        </w:rPr>
        <w:t>in</w:t>
      </w:r>
      <w:r>
        <w:rPr>
          <w:spacing w:val="-3"/>
          <w:sz w:val="20"/>
        </w:rPr>
        <w:t xml:space="preserve"> </w:t>
      </w:r>
      <w:r>
        <w:rPr>
          <w:sz w:val="20"/>
        </w:rPr>
        <w:t>common/collective</w:t>
      </w:r>
      <w:r>
        <w:rPr>
          <w:spacing w:val="-3"/>
          <w:sz w:val="20"/>
        </w:rPr>
        <w:t xml:space="preserve"> </w:t>
      </w:r>
      <w:r>
        <w:rPr>
          <w:sz w:val="20"/>
        </w:rPr>
        <w:t>trusts</w:t>
      </w:r>
      <w:r>
        <w:rPr>
          <w:spacing w:val="-3"/>
          <w:sz w:val="20"/>
        </w:rPr>
        <w:t xml:space="preserve"> </w:t>
      </w:r>
      <w:r>
        <w:rPr>
          <w:sz w:val="20"/>
        </w:rPr>
        <w:t>are</w:t>
      </w:r>
      <w:r>
        <w:rPr>
          <w:spacing w:val="-3"/>
          <w:sz w:val="20"/>
        </w:rPr>
        <w:t xml:space="preserve"> </w:t>
      </w:r>
      <w:r>
        <w:rPr>
          <w:sz w:val="20"/>
        </w:rPr>
        <w:t>determined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issuer</w:t>
      </w:r>
      <w:r>
        <w:rPr>
          <w:spacing w:val="-3"/>
          <w:sz w:val="20"/>
        </w:rPr>
        <w:t xml:space="preserve"> </w:t>
      </w:r>
      <w:r>
        <w:rPr>
          <w:sz w:val="20"/>
        </w:rPr>
        <w:t>of</w:t>
      </w:r>
      <w:r>
        <w:rPr>
          <w:spacing w:val="-3"/>
          <w:sz w:val="20"/>
        </w:rPr>
        <w:t xml:space="preserve"> </w:t>
      </w:r>
      <w:r>
        <w:rPr>
          <w:sz w:val="20"/>
        </w:rPr>
        <w:t>each</w:t>
      </w:r>
      <w:r>
        <w:rPr>
          <w:spacing w:val="-3"/>
          <w:sz w:val="20"/>
        </w:rPr>
        <w:t xml:space="preserve"> </w:t>
      </w:r>
      <w:r>
        <w:rPr>
          <w:sz w:val="20"/>
        </w:rPr>
        <w:t>fund</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the fair value of the underlying as</w:t>
      </w:r>
      <w:r>
        <w:rPr>
          <w:sz w:val="20"/>
        </w:rPr>
        <w:t>sets.</w:t>
      </w:r>
    </w:p>
    <w:p w14:paraId="7CFADFCB" w14:textId="77777777" w:rsidR="00F86F35" w:rsidRDefault="008A442A">
      <w:pPr>
        <w:pStyle w:val="ListParagraph"/>
        <w:numPr>
          <w:ilvl w:val="1"/>
          <w:numId w:val="9"/>
        </w:numPr>
        <w:tabs>
          <w:tab w:val="left" w:pos="1049"/>
          <w:tab w:val="left" w:pos="1050"/>
        </w:tabs>
        <w:spacing w:before="2" w:line="235" w:lineRule="auto"/>
        <w:ind w:right="793"/>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mutual</w:t>
      </w:r>
      <w:r>
        <w:rPr>
          <w:spacing w:val="-3"/>
          <w:sz w:val="20"/>
        </w:rPr>
        <w:t xml:space="preserve"> </w:t>
      </w:r>
      <w:r>
        <w:rPr>
          <w:sz w:val="20"/>
        </w:rPr>
        <w:t>funds</w:t>
      </w:r>
      <w:r>
        <w:rPr>
          <w:spacing w:val="-3"/>
          <w:sz w:val="20"/>
        </w:rPr>
        <w:t xml:space="preserve"> </w:t>
      </w:r>
      <w:r>
        <w:rPr>
          <w:sz w:val="20"/>
        </w:rPr>
        <w:t>are</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quoted</w:t>
      </w:r>
      <w:r>
        <w:rPr>
          <w:spacing w:val="-3"/>
          <w:sz w:val="20"/>
        </w:rPr>
        <w:t xml:space="preserve"> </w:t>
      </w:r>
      <w:r>
        <w:rPr>
          <w:sz w:val="20"/>
        </w:rPr>
        <w:t>market</w:t>
      </w:r>
      <w:r>
        <w:rPr>
          <w:spacing w:val="-3"/>
          <w:sz w:val="20"/>
        </w:rPr>
        <w:t xml:space="preserve"> </w:t>
      </w:r>
      <w:r>
        <w:rPr>
          <w:sz w:val="20"/>
        </w:rPr>
        <w:t>prices,</w:t>
      </w:r>
      <w:r>
        <w:rPr>
          <w:spacing w:val="-3"/>
          <w:sz w:val="20"/>
        </w:rPr>
        <w:t xml:space="preserve"> </w:t>
      </w:r>
      <w:r>
        <w:rPr>
          <w:sz w:val="20"/>
        </w:rPr>
        <w:t>which</w:t>
      </w:r>
      <w:r>
        <w:rPr>
          <w:spacing w:val="-3"/>
          <w:sz w:val="20"/>
        </w:rPr>
        <w:t xml:space="preserve"> </w:t>
      </w:r>
      <w:r>
        <w:rPr>
          <w:sz w:val="20"/>
        </w:rPr>
        <w:t>represent</w:t>
      </w:r>
      <w:r>
        <w:rPr>
          <w:spacing w:val="-3"/>
          <w:sz w:val="20"/>
        </w:rPr>
        <w:t xml:space="preserve"> </w:t>
      </w:r>
      <w:r>
        <w:rPr>
          <w:sz w:val="20"/>
        </w:rPr>
        <w:t>the</w:t>
      </w:r>
      <w:r>
        <w:rPr>
          <w:spacing w:val="-3"/>
          <w:sz w:val="20"/>
        </w:rPr>
        <w:t xml:space="preserve"> </w:t>
      </w:r>
      <w:r>
        <w:rPr>
          <w:sz w:val="20"/>
        </w:rPr>
        <w:t>net</w:t>
      </w:r>
      <w:r>
        <w:rPr>
          <w:spacing w:val="-3"/>
          <w:sz w:val="20"/>
        </w:rPr>
        <w:t xml:space="preserve"> </w:t>
      </w:r>
      <w:r>
        <w:rPr>
          <w:sz w:val="20"/>
        </w:rPr>
        <w:t>asset</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 xml:space="preserve">shares </w:t>
      </w:r>
      <w:r>
        <w:rPr>
          <w:spacing w:val="-2"/>
          <w:sz w:val="20"/>
        </w:rPr>
        <w:t>held.</w:t>
      </w:r>
    </w:p>
    <w:p w14:paraId="3F6863A2" w14:textId="77777777" w:rsidR="00F86F35" w:rsidRDefault="008A442A">
      <w:pPr>
        <w:pStyle w:val="ListParagraph"/>
        <w:numPr>
          <w:ilvl w:val="1"/>
          <w:numId w:val="9"/>
        </w:numPr>
        <w:tabs>
          <w:tab w:val="left" w:pos="1049"/>
          <w:tab w:val="left" w:pos="1050"/>
        </w:tabs>
        <w:spacing w:line="240" w:lineRule="exact"/>
        <w:rPr>
          <w:sz w:val="20"/>
        </w:rPr>
      </w:pPr>
      <w:r>
        <w:rPr>
          <w:sz w:val="20"/>
        </w:rPr>
        <w:t>Time</w:t>
      </w:r>
      <w:r>
        <w:rPr>
          <w:spacing w:val="-7"/>
          <w:sz w:val="20"/>
        </w:rPr>
        <w:t xml:space="preserve"> </w:t>
      </w:r>
      <w:r>
        <w:rPr>
          <w:sz w:val="20"/>
        </w:rPr>
        <w:t>deposits</w:t>
      </w:r>
      <w:r>
        <w:rPr>
          <w:spacing w:val="-5"/>
          <w:sz w:val="20"/>
        </w:rPr>
        <w:t xml:space="preserve"> </w:t>
      </w:r>
      <w:r>
        <w:rPr>
          <w:sz w:val="20"/>
        </w:rPr>
        <w:t>are</w:t>
      </w:r>
      <w:r>
        <w:rPr>
          <w:spacing w:val="-5"/>
          <w:sz w:val="20"/>
        </w:rPr>
        <w:t xml:space="preserve"> </w:t>
      </w:r>
      <w:r>
        <w:rPr>
          <w:sz w:val="20"/>
        </w:rPr>
        <w:t>valued</w:t>
      </w:r>
      <w:r>
        <w:rPr>
          <w:spacing w:val="-5"/>
          <w:sz w:val="20"/>
        </w:rPr>
        <w:t xml:space="preserve"> </w:t>
      </w:r>
      <w:r>
        <w:rPr>
          <w:sz w:val="20"/>
        </w:rPr>
        <w:t>at</w:t>
      </w:r>
      <w:r>
        <w:rPr>
          <w:spacing w:val="-4"/>
          <w:sz w:val="20"/>
        </w:rPr>
        <w:t xml:space="preserve"> </w:t>
      </w:r>
      <w:r>
        <w:rPr>
          <w:sz w:val="20"/>
        </w:rPr>
        <w:t>cost,</w:t>
      </w:r>
      <w:r>
        <w:rPr>
          <w:spacing w:val="-5"/>
          <w:sz w:val="20"/>
        </w:rPr>
        <w:t xml:space="preserve"> </w:t>
      </w:r>
      <w:r>
        <w:rPr>
          <w:sz w:val="20"/>
        </w:rPr>
        <w:t>which</w:t>
      </w:r>
      <w:r>
        <w:rPr>
          <w:spacing w:val="-5"/>
          <w:sz w:val="20"/>
        </w:rPr>
        <w:t xml:space="preserve"> </w:t>
      </w:r>
      <w:r>
        <w:rPr>
          <w:sz w:val="20"/>
        </w:rPr>
        <w:t>approximates</w:t>
      </w:r>
      <w:r>
        <w:rPr>
          <w:spacing w:val="-5"/>
          <w:sz w:val="20"/>
        </w:rPr>
        <w:t xml:space="preserve"> </w:t>
      </w:r>
      <w:r>
        <w:rPr>
          <w:sz w:val="20"/>
        </w:rPr>
        <w:t>fair</w:t>
      </w:r>
      <w:r>
        <w:rPr>
          <w:spacing w:val="-4"/>
          <w:sz w:val="20"/>
        </w:rPr>
        <w:t xml:space="preserve"> </w:t>
      </w:r>
      <w:r>
        <w:rPr>
          <w:spacing w:val="-2"/>
          <w:sz w:val="20"/>
        </w:rPr>
        <w:t>value.</w:t>
      </w:r>
    </w:p>
    <w:p w14:paraId="22C3257B" w14:textId="77777777" w:rsidR="00F86F35" w:rsidRDefault="008A442A">
      <w:pPr>
        <w:pStyle w:val="ListParagraph"/>
        <w:numPr>
          <w:ilvl w:val="1"/>
          <w:numId w:val="9"/>
        </w:numPr>
        <w:tabs>
          <w:tab w:val="left" w:pos="1049"/>
          <w:tab w:val="left" w:pos="1050"/>
        </w:tabs>
        <w:spacing w:before="1" w:line="235" w:lineRule="auto"/>
        <w:ind w:right="540"/>
        <w:rPr>
          <w:sz w:val="20"/>
        </w:rPr>
      </w:pPr>
      <w:r>
        <w:rPr>
          <w:sz w:val="20"/>
        </w:rPr>
        <w:t>Cash</w:t>
      </w:r>
      <w:r>
        <w:rPr>
          <w:spacing w:val="-3"/>
          <w:sz w:val="20"/>
        </w:rPr>
        <w:t xml:space="preserve"> </w:t>
      </w:r>
      <w:r>
        <w:rPr>
          <w:sz w:val="20"/>
        </w:rPr>
        <w:t>is</w:t>
      </w:r>
      <w:r>
        <w:rPr>
          <w:spacing w:val="-3"/>
          <w:sz w:val="20"/>
        </w:rPr>
        <w:t xml:space="preserve"> </w:t>
      </w:r>
      <w:r>
        <w:rPr>
          <w:sz w:val="20"/>
        </w:rPr>
        <w:t>valued</w:t>
      </w:r>
      <w:r>
        <w:rPr>
          <w:spacing w:val="-3"/>
          <w:sz w:val="20"/>
        </w:rPr>
        <w:t xml:space="preserve"> </w:t>
      </w:r>
      <w:r>
        <w:rPr>
          <w:sz w:val="20"/>
        </w:rPr>
        <w:t>at</w:t>
      </w:r>
      <w:r>
        <w:rPr>
          <w:spacing w:val="-3"/>
          <w:sz w:val="20"/>
        </w:rPr>
        <w:t xml:space="preserve"> </w:t>
      </w:r>
      <w:r>
        <w:rPr>
          <w:sz w:val="20"/>
        </w:rPr>
        <w:t>cost,</w:t>
      </w:r>
      <w:r>
        <w:rPr>
          <w:spacing w:val="-3"/>
          <w:sz w:val="20"/>
        </w:rPr>
        <w:t xml:space="preserve"> </w:t>
      </w:r>
      <w:r>
        <w:rPr>
          <w:sz w:val="20"/>
        </w:rPr>
        <w:t>which</w:t>
      </w:r>
      <w:r>
        <w:rPr>
          <w:spacing w:val="-3"/>
          <w:sz w:val="20"/>
        </w:rPr>
        <w:t xml:space="preserve"> </w:t>
      </w:r>
      <w:r>
        <w:rPr>
          <w:sz w:val="20"/>
        </w:rPr>
        <w:t>approximates</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international</w:t>
      </w:r>
      <w:r>
        <w:rPr>
          <w:spacing w:val="-3"/>
          <w:sz w:val="20"/>
        </w:rPr>
        <w:t xml:space="preserve"> </w:t>
      </w:r>
      <w:r>
        <w:rPr>
          <w:sz w:val="20"/>
        </w:rPr>
        <w:t>cash</w:t>
      </w:r>
      <w:r>
        <w:rPr>
          <w:spacing w:val="-3"/>
          <w:sz w:val="20"/>
        </w:rPr>
        <w:t xml:space="preserve"> </w:t>
      </w:r>
      <w:r>
        <w:rPr>
          <w:sz w:val="20"/>
        </w:rPr>
        <w:t>equivalents</w:t>
      </w:r>
      <w:r>
        <w:rPr>
          <w:spacing w:val="-3"/>
          <w:sz w:val="20"/>
        </w:rPr>
        <w:t xml:space="preserve"> </w:t>
      </w:r>
      <w:r>
        <w:rPr>
          <w:sz w:val="20"/>
        </w:rPr>
        <w:t>categorized</w:t>
      </w:r>
      <w:r>
        <w:rPr>
          <w:spacing w:val="-3"/>
          <w:sz w:val="20"/>
        </w:rPr>
        <w:t xml:space="preserve"> </w:t>
      </w:r>
      <w:r>
        <w:rPr>
          <w:sz w:val="20"/>
        </w:rPr>
        <w:t>in Level 2 are valued using observable yield curves, discounting and interest rates. U.S. cash balances held in the form of short-term fund units that are redeemable at the measurement date are categoriz</w:t>
      </w:r>
      <w:r>
        <w:rPr>
          <w:sz w:val="20"/>
        </w:rPr>
        <w:t>ed as Level 2.</w:t>
      </w:r>
    </w:p>
    <w:p w14:paraId="33819B2E" w14:textId="77777777" w:rsidR="00F86F35" w:rsidRDefault="008A442A">
      <w:pPr>
        <w:pStyle w:val="ListParagraph"/>
        <w:numPr>
          <w:ilvl w:val="1"/>
          <w:numId w:val="9"/>
        </w:numPr>
        <w:tabs>
          <w:tab w:val="left" w:pos="1049"/>
          <w:tab w:val="left" w:pos="1050"/>
        </w:tabs>
        <w:spacing w:before="3" w:line="235" w:lineRule="auto"/>
        <w:ind w:right="899"/>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exchange-traded</w:t>
      </w:r>
      <w:r>
        <w:rPr>
          <w:spacing w:val="-3"/>
          <w:sz w:val="20"/>
        </w:rPr>
        <w:t xml:space="preserve"> </w:t>
      </w:r>
      <w:r>
        <w:rPr>
          <w:sz w:val="20"/>
        </w:rPr>
        <w:t>derivatives</w:t>
      </w:r>
      <w:r>
        <w:rPr>
          <w:spacing w:val="-3"/>
          <w:sz w:val="20"/>
        </w:rPr>
        <w:t xml:space="preserve"> </w:t>
      </w:r>
      <w:r>
        <w:rPr>
          <w:sz w:val="20"/>
        </w:rPr>
        <w:t>classified</w:t>
      </w:r>
      <w:r>
        <w:rPr>
          <w:spacing w:val="-3"/>
          <w:sz w:val="20"/>
        </w:rPr>
        <w:t xml:space="preserve"> </w:t>
      </w:r>
      <w:r>
        <w:rPr>
          <w:sz w:val="20"/>
        </w:rPr>
        <w:t>in</w:t>
      </w:r>
      <w:r>
        <w:rPr>
          <w:spacing w:val="-3"/>
          <w:sz w:val="20"/>
        </w:rPr>
        <w:t xml:space="preserve"> </w:t>
      </w:r>
      <w:r>
        <w:rPr>
          <w:sz w:val="20"/>
        </w:rPr>
        <w:t>Level</w:t>
      </w:r>
      <w:r>
        <w:rPr>
          <w:spacing w:val="-3"/>
          <w:sz w:val="20"/>
        </w:rPr>
        <w:t xml:space="preserve"> </w:t>
      </w:r>
      <w:r>
        <w:rPr>
          <w:sz w:val="20"/>
        </w:rPr>
        <w:t>1</w:t>
      </w:r>
      <w:r>
        <w:rPr>
          <w:spacing w:val="-3"/>
          <w:sz w:val="20"/>
        </w:rPr>
        <w:t xml:space="preserve"> </w:t>
      </w:r>
      <w:r>
        <w:rPr>
          <w:sz w:val="20"/>
        </w:rPr>
        <w:t>are</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quoted</w:t>
      </w:r>
      <w:r>
        <w:rPr>
          <w:spacing w:val="-3"/>
          <w:sz w:val="20"/>
        </w:rPr>
        <w:t xml:space="preserve"> </w:t>
      </w:r>
      <w:r>
        <w:rPr>
          <w:sz w:val="20"/>
        </w:rPr>
        <w:t>market</w:t>
      </w:r>
      <w:r>
        <w:rPr>
          <w:spacing w:val="-3"/>
          <w:sz w:val="20"/>
        </w:rPr>
        <w:t xml:space="preserve"> </w:t>
      </w:r>
      <w:r>
        <w:rPr>
          <w:sz w:val="20"/>
        </w:rPr>
        <w:t>prices.</w:t>
      </w:r>
      <w:r>
        <w:rPr>
          <w:spacing w:val="-3"/>
          <w:sz w:val="20"/>
        </w:rPr>
        <w:t xml:space="preserve"> </w:t>
      </w:r>
      <w:r>
        <w:rPr>
          <w:sz w:val="20"/>
        </w:rPr>
        <w:t>For</w:t>
      </w:r>
      <w:r>
        <w:rPr>
          <w:spacing w:val="-3"/>
          <w:sz w:val="20"/>
        </w:rPr>
        <w:t xml:space="preserve"> </w:t>
      </w:r>
      <w:r>
        <w:rPr>
          <w:sz w:val="20"/>
        </w:rPr>
        <w:t>other derivatives classified in Level 2, the values are generally calculated from pricing models with market input parameters from third-party sources.</w:t>
      </w:r>
    </w:p>
    <w:p w14:paraId="0E2AEFBB" w14:textId="77777777" w:rsidR="00F86F35" w:rsidRDefault="008A442A">
      <w:pPr>
        <w:pStyle w:val="ListParagraph"/>
        <w:numPr>
          <w:ilvl w:val="1"/>
          <w:numId w:val="9"/>
        </w:numPr>
        <w:tabs>
          <w:tab w:val="left" w:pos="1049"/>
          <w:tab w:val="left" w:pos="1050"/>
        </w:tabs>
        <w:spacing w:before="2" w:line="235" w:lineRule="auto"/>
        <w:ind w:right="760"/>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insurance</w:t>
      </w:r>
      <w:r>
        <w:rPr>
          <w:spacing w:val="-3"/>
          <w:sz w:val="20"/>
        </w:rPr>
        <w:t xml:space="preserve"> </w:t>
      </w:r>
      <w:r>
        <w:rPr>
          <w:sz w:val="20"/>
        </w:rPr>
        <w:t>contracts</w:t>
      </w:r>
      <w:r>
        <w:rPr>
          <w:spacing w:val="-3"/>
          <w:sz w:val="20"/>
        </w:rPr>
        <w:t xml:space="preserve"> </w:t>
      </w:r>
      <w:r>
        <w:rPr>
          <w:sz w:val="20"/>
        </w:rPr>
        <w:t>are</w:t>
      </w:r>
      <w:r>
        <w:rPr>
          <w:spacing w:val="-3"/>
          <w:sz w:val="20"/>
        </w:rPr>
        <w:t xml:space="preserve"> </w:t>
      </w:r>
      <w:r>
        <w:rPr>
          <w:sz w:val="20"/>
        </w:rPr>
        <w:t>valued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present</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future</w:t>
      </w:r>
      <w:r>
        <w:rPr>
          <w:spacing w:val="-3"/>
          <w:sz w:val="20"/>
        </w:rPr>
        <w:t xml:space="preserve"> </w:t>
      </w:r>
      <w:r>
        <w:rPr>
          <w:sz w:val="20"/>
        </w:rPr>
        <w:t>benefit</w:t>
      </w:r>
      <w:r>
        <w:rPr>
          <w:spacing w:val="-3"/>
          <w:sz w:val="20"/>
        </w:rPr>
        <w:t xml:space="preserve"> </w:t>
      </w:r>
      <w:r>
        <w:rPr>
          <w:sz w:val="20"/>
        </w:rPr>
        <w:t>payments</w:t>
      </w:r>
      <w:r>
        <w:rPr>
          <w:spacing w:val="-3"/>
          <w:sz w:val="20"/>
        </w:rPr>
        <w:t xml:space="preserve"> </w:t>
      </w:r>
      <w:r>
        <w:rPr>
          <w:sz w:val="20"/>
        </w:rPr>
        <w:t>owed</w:t>
      </w:r>
      <w:r>
        <w:rPr>
          <w:spacing w:val="-3"/>
          <w:sz w:val="20"/>
        </w:rPr>
        <w:t xml:space="preserve"> </w:t>
      </w:r>
      <w:r>
        <w:rPr>
          <w:sz w:val="20"/>
        </w:rPr>
        <w:t>b</w:t>
      </w:r>
      <w:r>
        <w:rPr>
          <w:sz w:val="20"/>
        </w:rPr>
        <w:t>y</w:t>
      </w:r>
      <w:r>
        <w:rPr>
          <w:spacing w:val="-3"/>
          <w:sz w:val="20"/>
        </w:rPr>
        <w:t xml:space="preserve"> </w:t>
      </w:r>
      <w:r>
        <w:rPr>
          <w:sz w:val="20"/>
        </w:rPr>
        <w:t>the insurance company to the plans’ participants.</w:t>
      </w:r>
    </w:p>
    <w:p w14:paraId="203B9F5E" w14:textId="77777777" w:rsidR="00F86F35" w:rsidRDefault="008A442A">
      <w:pPr>
        <w:pStyle w:val="ListParagraph"/>
        <w:numPr>
          <w:ilvl w:val="1"/>
          <w:numId w:val="9"/>
        </w:numPr>
        <w:tabs>
          <w:tab w:val="left" w:pos="1049"/>
          <w:tab w:val="left" w:pos="1050"/>
        </w:tabs>
        <w:spacing w:before="1" w:line="235" w:lineRule="auto"/>
        <w:ind w:right="623"/>
        <w:rPr>
          <w:sz w:val="20"/>
        </w:rPr>
      </w:pPr>
      <w:r>
        <w:rPr>
          <w:sz w:val="20"/>
        </w:rPr>
        <w:t>Fair</w:t>
      </w:r>
      <w:r>
        <w:rPr>
          <w:spacing w:val="-3"/>
          <w:sz w:val="20"/>
        </w:rPr>
        <w:t xml:space="preserve"> </w:t>
      </w:r>
      <w:r>
        <w:rPr>
          <w:sz w:val="20"/>
        </w:rPr>
        <w:t>values</w:t>
      </w:r>
      <w:r>
        <w:rPr>
          <w:spacing w:val="-3"/>
          <w:sz w:val="20"/>
        </w:rPr>
        <w:t xml:space="preserve"> </w:t>
      </w:r>
      <w:r>
        <w:rPr>
          <w:sz w:val="20"/>
        </w:rPr>
        <w:t>of</w:t>
      </w:r>
      <w:r>
        <w:rPr>
          <w:spacing w:val="-3"/>
          <w:sz w:val="20"/>
        </w:rPr>
        <w:t xml:space="preserve"> </w:t>
      </w:r>
      <w:r>
        <w:rPr>
          <w:sz w:val="20"/>
        </w:rPr>
        <w:t>real</w:t>
      </w:r>
      <w:r>
        <w:rPr>
          <w:spacing w:val="-3"/>
          <w:sz w:val="20"/>
        </w:rPr>
        <w:t xml:space="preserve"> </w:t>
      </w:r>
      <w:r>
        <w:rPr>
          <w:sz w:val="20"/>
        </w:rPr>
        <w:t>estate</w:t>
      </w:r>
      <w:r>
        <w:rPr>
          <w:spacing w:val="-3"/>
          <w:sz w:val="20"/>
        </w:rPr>
        <w:t xml:space="preserve"> </w:t>
      </w:r>
      <w:r>
        <w:rPr>
          <w:sz w:val="20"/>
        </w:rPr>
        <w:t>investments</w:t>
      </w:r>
      <w:r>
        <w:rPr>
          <w:spacing w:val="-3"/>
          <w:sz w:val="20"/>
        </w:rPr>
        <w:t xml:space="preserve"> </w:t>
      </w:r>
      <w:r>
        <w:rPr>
          <w:sz w:val="20"/>
        </w:rPr>
        <w:t>are</w:t>
      </w:r>
      <w:r>
        <w:rPr>
          <w:spacing w:val="-3"/>
          <w:sz w:val="20"/>
        </w:rPr>
        <w:t xml:space="preserve"> </w:t>
      </w:r>
      <w:r>
        <w:rPr>
          <w:sz w:val="20"/>
        </w:rPr>
        <w:t>valued</w:t>
      </w:r>
      <w:r>
        <w:rPr>
          <w:spacing w:val="-3"/>
          <w:sz w:val="20"/>
        </w:rPr>
        <w:t xml:space="preserve"> </w:t>
      </w:r>
      <w:r>
        <w:rPr>
          <w:sz w:val="20"/>
        </w:rPr>
        <w:t>using</w:t>
      </w:r>
      <w:r>
        <w:rPr>
          <w:spacing w:val="-3"/>
          <w:sz w:val="20"/>
        </w:rPr>
        <w:t xml:space="preserve"> </w:t>
      </w:r>
      <w:r>
        <w:rPr>
          <w:sz w:val="20"/>
        </w:rPr>
        <w:t>real</w:t>
      </w:r>
      <w:r>
        <w:rPr>
          <w:spacing w:val="-3"/>
          <w:sz w:val="20"/>
        </w:rPr>
        <w:t xml:space="preserve"> </w:t>
      </w:r>
      <w:r>
        <w:rPr>
          <w:sz w:val="20"/>
        </w:rPr>
        <w:t>estate</w:t>
      </w:r>
      <w:r>
        <w:rPr>
          <w:spacing w:val="-3"/>
          <w:sz w:val="20"/>
        </w:rPr>
        <w:t xml:space="preserve"> </w:t>
      </w:r>
      <w:r>
        <w:rPr>
          <w:sz w:val="20"/>
        </w:rPr>
        <w:t>valuation</w:t>
      </w:r>
      <w:r>
        <w:rPr>
          <w:spacing w:val="-3"/>
          <w:sz w:val="20"/>
        </w:rPr>
        <w:t xml:space="preserve"> </w:t>
      </w:r>
      <w:r>
        <w:rPr>
          <w:sz w:val="20"/>
        </w:rPr>
        <w:t>techniques</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methods</w:t>
      </w:r>
      <w:r>
        <w:rPr>
          <w:spacing w:val="-3"/>
          <w:sz w:val="20"/>
        </w:rPr>
        <w:t xml:space="preserve"> </w:t>
      </w:r>
      <w:r>
        <w:rPr>
          <w:sz w:val="20"/>
        </w:rPr>
        <w:t>that include reference to third-party sources and sales comparables where available.</w:t>
      </w:r>
    </w:p>
    <w:p w14:paraId="2A5DA919" w14:textId="77777777" w:rsidR="00F86F35" w:rsidRDefault="00F86F35">
      <w:pPr>
        <w:spacing w:line="235" w:lineRule="auto"/>
        <w:rPr>
          <w:sz w:val="20"/>
        </w:rPr>
        <w:sectPr w:rsidR="00F86F35">
          <w:pgSz w:w="12240" w:h="15840"/>
          <w:pgMar w:top="600" w:right="700" w:bottom="720" w:left="840" w:header="372" w:footer="530" w:gutter="0"/>
          <w:cols w:space="720"/>
        </w:sectPr>
      </w:pPr>
    </w:p>
    <w:p w14:paraId="662CF6A7" w14:textId="77777777" w:rsidR="00F86F35" w:rsidRDefault="00F86F35">
      <w:pPr>
        <w:pStyle w:val="BodyText"/>
        <w:spacing w:before="8"/>
        <w:rPr>
          <w:sz w:val="11"/>
        </w:rPr>
      </w:pPr>
    </w:p>
    <w:p w14:paraId="65FF44F3" w14:textId="77777777" w:rsidR="00F86F35" w:rsidRDefault="008A442A">
      <w:pPr>
        <w:pStyle w:val="ListParagraph"/>
        <w:numPr>
          <w:ilvl w:val="1"/>
          <w:numId w:val="9"/>
        </w:numPr>
        <w:tabs>
          <w:tab w:val="left" w:pos="1049"/>
          <w:tab w:val="left" w:pos="1050"/>
        </w:tabs>
        <w:spacing w:before="104" w:line="235" w:lineRule="auto"/>
        <w:ind w:right="489"/>
        <w:rPr>
          <w:sz w:val="20"/>
        </w:rPr>
      </w:pPr>
      <w:r>
        <w:rPr>
          <w:sz w:val="20"/>
        </w:rPr>
        <w:t>A portion of U.S. pension plan assets is held as a participating interest in an insurance annuity contract, which is calculated as the market value of investments held under this contract, less the accumulated benefit obligation covered by t</w:t>
      </w:r>
      <w:r>
        <w:rPr>
          <w:sz w:val="20"/>
        </w:rPr>
        <w:t xml:space="preserve">he contract. The participating interest is classified as Level 3 in the fair value hierarchy as the fair value is determined via a combination of quoted market prices, recently executed transactions, and an actuarial present value computation for contract </w:t>
      </w:r>
      <w:r>
        <w:rPr>
          <w:sz w:val="20"/>
        </w:rPr>
        <w:t>obligations. At December 31, 2022, the participating interest in the annuity contract was valued at $55 million and consisted of $144 million in debt securities, less $89 million for the accumulated benefit obligation covered by the contract. At December 3</w:t>
      </w:r>
      <w:r>
        <w:rPr>
          <w:sz w:val="20"/>
        </w:rPr>
        <w:t>1, 2021, the participating interest in the annuity contract was valued at $83 million and consisted of $206 million in debt securities, less $123 million for the accumulated benefit obligation covered by the contract. The participating interest is not avai</w:t>
      </w:r>
      <w:r>
        <w:rPr>
          <w:sz w:val="20"/>
        </w:rPr>
        <w:t>lable for meeting</w:t>
      </w:r>
      <w:r>
        <w:rPr>
          <w:spacing w:val="-4"/>
          <w:sz w:val="20"/>
        </w:rPr>
        <w:t xml:space="preserve"> </w:t>
      </w:r>
      <w:r>
        <w:rPr>
          <w:sz w:val="20"/>
        </w:rPr>
        <w:t>general</w:t>
      </w:r>
      <w:r>
        <w:rPr>
          <w:spacing w:val="-4"/>
          <w:sz w:val="20"/>
        </w:rPr>
        <w:t xml:space="preserve"> </w:t>
      </w:r>
      <w:r>
        <w:rPr>
          <w:sz w:val="20"/>
        </w:rPr>
        <w:t>pension</w:t>
      </w:r>
      <w:r>
        <w:rPr>
          <w:spacing w:val="-4"/>
          <w:sz w:val="20"/>
        </w:rPr>
        <w:t xml:space="preserve"> </w:t>
      </w:r>
      <w:r>
        <w:rPr>
          <w:sz w:val="20"/>
        </w:rPr>
        <w:t>benefit</w:t>
      </w:r>
      <w:r>
        <w:rPr>
          <w:spacing w:val="-4"/>
          <w:sz w:val="20"/>
        </w:rPr>
        <w:t xml:space="preserve"> </w:t>
      </w:r>
      <w:r>
        <w:rPr>
          <w:sz w:val="20"/>
        </w:rPr>
        <w:t>obligations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near</w:t>
      </w:r>
      <w:r>
        <w:rPr>
          <w:spacing w:val="-4"/>
          <w:sz w:val="20"/>
        </w:rPr>
        <w:t xml:space="preserve"> </w:t>
      </w:r>
      <w:r>
        <w:rPr>
          <w:sz w:val="20"/>
        </w:rPr>
        <w:t>term.</w:t>
      </w:r>
      <w:r>
        <w:rPr>
          <w:spacing w:val="-4"/>
          <w:sz w:val="20"/>
        </w:rPr>
        <w:t xml:space="preserve"> </w:t>
      </w:r>
      <w:r>
        <w:rPr>
          <w:sz w:val="20"/>
        </w:rPr>
        <w:t>No</w:t>
      </w:r>
      <w:r>
        <w:rPr>
          <w:spacing w:val="-4"/>
          <w:sz w:val="20"/>
        </w:rPr>
        <w:t xml:space="preserve"> </w:t>
      </w:r>
      <w:r>
        <w:rPr>
          <w:sz w:val="20"/>
        </w:rPr>
        <w:t>future</w:t>
      </w:r>
      <w:r>
        <w:rPr>
          <w:spacing w:val="-4"/>
          <w:sz w:val="20"/>
        </w:rPr>
        <w:t xml:space="preserve"> </w:t>
      </w:r>
      <w:r>
        <w:rPr>
          <w:sz w:val="20"/>
        </w:rPr>
        <w:t>company</w:t>
      </w:r>
      <w:r>
        <w:rPr>
          <w:spacing w:val="-4"/>
          <w:sz w:val="20"/>
        </w:rPr>
        <w:t xml:space="preserve"> </w:t>
      </w:r>
      <w:r>
        <w:rPr>
          <w:sz w:val="20"/>
        </w:rPr>
        <w:t>contributions</w:t>
      </w:r>
      <w:r>
        <w:rPr>
          <w:spacing w:val="-4"/>
          <w:sz w:val="20"/>
        </w:rPr>
        <w:t xml:space="preserve"> </w:t>
      </w:r>
      <w:r>
        <w:rPr>
          <w:sz w:val="20"/>
        </w:rPr>
        <w:t>are</w:t>
      </w:r>
      <w:r>
        <w:rPr>
          <w:spacing w:val="-4"/>
          <w:sz w:val="20"/>
        </w:rPr>
        <w:t xml:space="preserve"> </w:t>
      </w:r>
      <w:r>
        <w:rPr>
          <w:sz w:val="20"/>
        </w:rPr>
        <w:t>required</w:t>
      </w:r>
      <w:r>
        <w:rPr>
          <w:spacing w:val="-4"/>
          <w:sz w:val="20"/>
        </w:rPr>
        <w:t xml:space="preserve"> </w:t>
      </w:r>
      <w:r>
        <w:rPr>
          <w:sz w:val="20"/>
        </w:rPr>
        <w:t>and no new benefits are being accrued under this insurance annuity contract.</w:t>
      </w:r>
    </w:p>
    <w:p w14:paraId="0D0507C8" w14:textId="77777777" w:rsidR="00F86F35" w:rsidRDefault="008A442A">
      <w:pPr>
        <w:pStyle w:val="BodyText"/>
        <w:spacing w:before="204"/>
        <w:ind w:left="330"/>
      </w:pPr>
      <w:r>
        <w:t>The</w:t>
      </w:r>
      <w:r>
        <w:rPr>
          <w:spacing w:val="-6"/>
        </w:rPr>
        <w:t xml:space="preserve"> </w:t>
      </w:r>
      <w:r>
        <w:t>fair</w:t>
      </w:r>
      <w:r>
        <w:rPr>
          <w:spacing w:val="-4"/>
        </w:rPr>
        <w:t xml:space="preserve"> </w:t>
      </w:r>
      <w:r>
        <w:t>values</w:t>
      </w:r>
      <w:r>
        <w:rPr>
          <w:spacing w:val="-3"/>
        </w:rPr>
        <w:t xml:space="preserve"> </w:t>
      </w:r>
      <w:r>
        <w:t>of</w:t>
      </w:r>
      <w:r>
        <w:rPr>
          <w:spacing w:val="-4"/>
        </w:rPr>
        <w:t xml:space="preserve"> </w:t>
      </w:r>
      <w:r>
        <w:t>our</w:t>
      </w:r>
      <w:r>
        <w:rPr>
          <w:spacing w:val="-4"/>
        </w:rPr>
        <w:t xml:space="preserve"> </w:t>
      </w:r>
      <w:r>
        <w:t>pension</w:t>
      </w:r>
      <w:r>
        <w:rPr>
          <w:spacing w:val="-3"/>
        </w:rPr>
        <w:t xml:space="preserve"> </w:t>
      </w:r>
      <w:r>
        <w:t>plan</w:t>
      </w:r>
      <w:r>
        <w:rPr>
          <w:spacing w:val="-4"/>
        </w:rPr>
        <w:t xml:space="preserve"> </w:t>
      </w:r>
      <w:r>
        <w:t>assets</w:t>
      </w:r>
      <w:r>
        <w:rPr>
          <w:spacing w:val="-3"/>
        </w:rPr>
        <w:t xml:space="preserve"> </w:t>
      </w:r>
      <w:r>
        <w:t>at</w:t>
      </w:r>
      <w:r>
        <w:rPr>
          <w:spacing w:val="-4"/>
        </w:rPr>
        <w:t xml:space="preserve"> </w:t>
      </w:r>
      <w:r>
        <w:t>December</w:t>
      </w:r>
      <w:r>
        <w:rPr>
          <w:spacing w:val="-4"/>
        </w:rPr>
        <w:t xml:space="preserve"> </w:t>
      </w:r>
      <w:r>
        <w:t>31,</w:t>
      </w:r>
      <w:r>
        <w:rPr>
          <w:spacing w:val="-3"/>
        </w:rPr>
        <w:t xml:space="preserve"> </w:t>
      </w:r>
      <w:r>
        <w:t>by</w:t>
      </w:r>
      <w:r>
        <w:rPr>
          <w:spacing w:val="-4"/>
        </w:rPr>
        <w:t xml:space="preserve"> </w:t>
      </w:r>
      <w:r>
        <w:t>asset</w:t>
      </w:r>
      <w:r>
        <w:rPr>
          <w:spacing w:val="-4"/>
        </w:rPr>
        <w:t xml:space="preserve"> </w:t>
      </w:r>
      <w:r>
        <w:t>class</w:t>
      </w:r>
      <w:r>
        <w:rPr>
          <w:spacing w:val="-3"/>
        </w:rPr>
        <w:t xml:space="preserve"> </w:t>
      </w:r>
      <w:r>
        <w:t>were</w:t>
      </w:r>
      <w:r>
        <w:rPr>
          <w:spacing w:val="-4"/>
        </w:rPr>
        <w:t xml:space="preserve"> </w:t>
      </w:r>
      <w:r>
        <w:t>as</w:t>
      </w:r>
      <w:r>
        <w:rPr>
          <w:spacing w:val="-3"/>
        </w:rPr>
        <w:t xml:space="preserve"> </w:t>
      </w:r>
      <w:r>
        <w:rPr>
          <w:spacing w:val="-2"/>
        </w:rPr>
        <w:t>follows:</w:t>
      </w:r>
    </w:p>
    <w:p w14:paraId="15082D8B" w14:textId="77777777" w:rsidR="00F86F35" w:rsidRDefault="00F86F35">
      <w:pPr>
        <w:pStyle w:val="BodyText"/>
        <w:spacing w:before="7"/>
      </w:pPr>
    </w:p>
    <w:p w14:paraId="75C7F593" w14:textId="77777777" w:rsidR="00F86F35" w:rsidRDefault="008A442A">
      <w:pPr>
        <w:pStyle w:val="BodyText"/>
        <w:spacing w:after="27"/>
        <w:ind w:left="6288"/>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3480"/>
        <w:gridCol w:w="857"/>
        <w:gridCol w:w="901"/>
        <w:gridCol w:w="765"/>
        <w:gridCol w:w="747"/>
        <w:gridCol w:w="824"/>
        <w:gridCol w:w="1631"/>
        <w:gridCol w:w="689"/>
      </w:tblGrid>
      <w:tr w:rsidR="00F86F35" w14:paraId="0B8B314B" w14:textId="77777777">
        <w:trPr>
          <w:trHeight w:val="265"/>
        </w:trPr>
        <w:tc>
          <w:tcPr>
            <w:tcW w:w="3480" w:type="dxa"/>
            <w:vMerge w:val="restart"/>
          </w:tcPr>
          <w:p w14:paraId="1324FE91" w14:textId="77777777" w:rsidR="00F86F35" w:rsidRDefault="00F86F35">
            <w:pPr>
              <w:pStyle w:val="TableParagraph"/>
              <w:jc w:val="left"/>
              <w:rPr>
                <w:rFonts w:ascii="Times New Roman"/>
                <w:sz w:val="18"/>
              </w:rPr>
            </w:pPr>
          </w:p>
        </w:tc>
        <w:tc>
          <w:tcPr>
            <w:tcW w:w="857" w:type="dxa"/>
            <w:tcBorders>
              <w:top w:val="single" w:sz="8" w:space="0" w:color="0B2CD8"/>
              <w:bottom w:val="single" w:sz="8" w:space="0" w:color="0B2CD8"/>
            </w:tcBorders>
          </w:tcPr>
          <w:p w14:paraId="0D46C563" w14:textId="77777777" w:rsidR="00F86F35" w:rsidRDefault="00F86F35">
            <w:pPr>
              <w:pStyle w:val="TableParagraph"/>
              <w:jc w:val="left"/>
              <w:rPr>
                <w:rFonts w:ascii="Times New Roman"/>
                <w:sz w:val="18"/>
              </w:rPr>
            </w:pPr>
          </w:p>
        </w:tc>
        <w:tc>
          <w:tcPr>
            <w:tcW w:w="901" w:type="dxa"/>
            <w:tcBorders>
              <w:top w:val="single" w:sz="8" w:space="0" w:color="0B2CD8"/>
              <w:bottom w:val="single" w:sz="8" w:space="0" w:color="0B2CD8"/>
            </w:tcBorders>
          </w:tcPr>
          <w:p w14:paraId="6F0F3018" w14:textId="77777777" w:rsidR="00F86F35" w:rsidRDefault="008A442A">
            <w:pPr>
              <w:pStyle w:val="TableParagraph"/>
              <w:spacing w:before="4" w:line="240" w:lineRule="exact"/>
              <w:ind w:left="572"/>
              <w:jc w:val="left"/>
              <w:rPr>
                <w:sz w:val="20"/>
              </w:rPr>
            </w:pPr>
            <w:r>
              <w:rPr>
                <w:spacing w:val="-4"/>
                <w:sz w:val="20"/>
              </w:rPr>
              <w:t>U.S.</w:t>
            </w:r>
          </w:p>
        </w:tc>
        <w:tc>
          <w:tcPr>
            <w:tcW w:w="765" w:type="dxa"/>
            <w:tcBorders>
              <w:top w:val="single" w:sz="8" w:space="0" w:color="0B2CD8"/>
              <w:bottom w:val="single" w:sz="8" w:space="0" w:color="0B2CD8"/>
            </w:tcBorders>
          </w:tcPr>
          <w:p w14:paraId="34B4ED59" w14:textId="77777777" w:rsidR="00F86F35" w:rsidRDefault="00F86F35">
            <w:pPr>
              <w:pStyle w:val="TableParagraph"/>
              <w:jc w:val="left"/>
              <w:rPr>
                <w:rFonts w:ascii="Times New Roman"/>
                <w:sz w:val="18"/>
              </w:rPr>
            </w:pPr>
          </w:p>
        </w:tc>
        <w:tc>
          <w:tcPr>
            <w:tcW w:w="747" w:type="dxa"/>
            <w:tcBorders>
              <w:top w:val="single" w:sz="8" w:space="0" w:color="0B2CD8"/>
              <w:bottom w:val="single" w:sz="8" w:space="0" w:color="0B2CD8"/>
            </w:tcBorders>
          </w:tcPr>
          <w:p w14:paraId="1C024713" w14:textId="77777777" w:rsidR="00F86F35" w:rsidRDefault="00F86F35">
            <w:pPr>
              <w:pStyle w:val="TableParagraph"/>
              <w:jc w:val="left"/>
              <w:rPr>
                <w:rFonts w:ascii="Times New Roman"/>
                <w:sz w:val="18"/>
              </w:rPr>
            </w:pPr>
          </w:p>
        </w:tc>
        <w:tc>
          <w:tcPr>
            <w:tcW w:w="824" w:type="dxa"/>
            <w:tcBorders>
              <w:top w:val="single" w:sz="8" w:space="0" w:color="0B2CD8"/>
              <w:bottom w:val="single" w:sz="8" w:space="0" w:color="0B2CD8"/>
            </w:tcBorders>
          </w:tcPr>
          <w:p w14:paraId="1E6D7248" w14:textId="77777777" w:rsidR="00F86F35" w:rsidRDefault="00F86F35">
            <w:pPr>
              <w:pStyle w:val="TableParagraph"/>
              <w:jc w:val="left"/>
              <w:rPr>
                <w:rFonts w:ascii="Times New Roman"/>
                <w:sz w:val="18"/>
              </w:rPr>
            </w:pPr>
          </w:p>
        </w:tc>
        <w:tc>
          <w:tcPr>
            <w:tcW w:w="1631" w:type="dxa"/>
            <w:tcBorders>
              <w:top w:val="single" w:sz="8" w:space="0" w:color="0B2CD8"/>
              <w:bottom w:val="single" w:sz="8" w:space="0" w:color="0B2CD8"/>
            </w:tcBorders>
          </w:tcPr>
          <w:p w14:paraId="67C5E77B" w14:textId="77777777" w:rsidR="00F86F35" w:rsidRDefault="008A442A">
            <w:pPr>
              <w:pStyle w:val="TableParagraph"/>
              <w:spacing w:before="4" w:line="240" w:lineRule="exact"/>
              <w:ind w:left="207"/>
              <w:jc w:val="left"/>
              <w:rPr>
                <w:sz w:val="20"/>
              </w:rPr>
            </w:pPr>
            <w:r>
              <w:rPr>
                <w:spacing w:val="-2"/>
                <w:sz w:val="20"/>
              </w:rPr>
              <w:t>International</w:t>
            </w:r>
          </w:p>
        </w:tc>
        <w:tc>
          <w:tcPr>
            <w:tcW w:w="689" w:type="dxa"/>
            <w:tcBorders>
              <w:top w:val="single" w:sz="8" w:space="0" w:color="0B2CD8"/>
              <w:bottom w:val="single" w:sz="8" w:space="0" w:color="0B2CD8"/>
            </w:tcBorders>
          </w:tcPr>
          <w:p w14:paraId="2E4E43C9" w14:textId="77777777" w:rsidR="00F86F35" w:rsidRDefault="00F86F35">
            <w:pPr>
              <w:pStyle w:val="TableParagraph"/>
              <w:jc w:val="left"/>
              <w:rPr>
                <w:rFonts w:ascii="Times New Roman"/>
                <w:sz w:val="18"/>
              </w:rPr>
            </w:pPr>
          </w:p>
        </w:tc>
      </w:tr>
      <w:tr w:rsidR="00F86F35" w14:paraId="2CC9D149" w14:textId="77777777">
        <w:trPr>
          <w:trHeight w:val="265"/>
        </w:trPr>
        <w:tc>
          <w:tcPr>
            <w:tcW w:w="3480" w:type="dxa"/>
            <w:vMerge/>
            <w:tcBorders>
              <w:top w:val="nil"/>
            </w:tcBorders>
          </w:tcPr>
          <w:p w14:paraId="75EEB15B" w14:textId="77777777" w:rsidR="00F86F35" w:rsidRDefault="00F86F35">
            <w:pPr>
              <w:rPr>
                <w:sz w:val="2"/>
                <w:szCs w:val="2"/>
              </w:rPr>
            </w:pPr>
          </w:p>
        </w:tc>
        <w:tc>
          <w:tcPr>
            <w:tcW w:w="857" w:type="dxa"/>
            <w:tcBorders>
              <w:top w:val="single" w:sz="8" w:space="0" w:color="0B2CD8"/>
              <w:bottom w:val="single" w:sz="8" w:space="0" w:color="0B2CD8"/>
            </w:tcBorders>
          </w:tcPr>
          <w:p w14:paraId="6116E937" w14:textId="77777777" w:rsidR="00F86F35" w:rsidRDefault="008A442A">
            <w:pPr>
              <w:pStyle w:val="TableParagraph"/>
              <w:spacing w:before="4" w:line="240" w:lineRule="exact"/>
              <w:ind w:right="112"/>
              <w:rPr>
                <w:sz w:val="20"/>
              </w:rPr>
            </w:pPr>
            <w:r>
              <w:rPr>
                <w:sz w:val="20"/>
              </w:rPr>
              <w:t>Level</w:t>
            </w:r>
            <w:r>
              <w:rPr>
                <w:spacing w:val="-5"/>
                <w:sz w:val="20"/>
              </w:rPr>
              <w:t xml:space="preserve"> </w:t>
            </w:r>
            <w:r>
              <w:rPr>
                <w:spacing w:val="-10"/>
                <w:sz w:val="20"/>
              </w:rPr>
              <w:t>1</w:t>
            </w:r>
          </w:p>
        </w:tc>
        <w:tc>
          <w:tcPr>
            <w:tcW w:w="901" w:type="dxa"/>
            <w:tcBorders>
              <w:top w:val="single" w:sz="8" w:space="0" w:color="0B2CD8"/>
              <w:bottom w:val="single" w:sz="8" w:space="0" w:color="0B2CD8"/>
            </w:tcBorders>
          </w:tcPr>
          <w:p w14:paraId="46FDD83E" w14:textId="77777777" w:rsidR="00F86F35" w:rsidRDefault="008A442A">
            <w:pPr>
              <w:pStyle w:val="TableParagraph"/>
              <w:spacing w:before="4" w:line="240" w:lineRule="exact"/>
              <w:ind w:left="115"/>
              <w:jc w:val="left"/>
              <w:rPr>
                <w:sz w:val="20"/>
              </w:rPr>
            </w:pPr>
            <w:r>
              <w:rPr>
                <w:sz w:val="20"/>
              </w:rPr>
              <w:t>Level</w:t>
            </w:r>
            <w:r>
              <w:rPr>
                <w:spacing w:val="-5"/>
                <w:sz w:val="20"/>
              </w:rPr>
              <w:t xml:space="preserve"> </w:t>
            </w:r>
            <w:r>
              <w:rPr>
                <w:spacing w:val="-10"/>
                <w:sz w:val="20"/>
              </w:rPr>
              <w:t>2</w:t>
            </w:r>
          </w:p>
        </w:tc>
        <w:tc>
          <w:tcPr>
            <w:tcW w:w="765" w:type="dxa"/>
            <w:tcBorders>
              <w:top w:val="single" w:sz="8" w:space="0" w:color="0B2CD8"/>
              <w:bottom w:val="single" w:sz="8" w:space="0" w:color="0B2CD8"/>
            </w:tcBorders>
          </w:tcPr>
          <w:p w14:paraId="135DA6A1" w14:textId="77777777" w:rsidR="00F86F35" w:rsidRDefault="008A442A">
            <w:pPr>
              <w:pStyle w:val="TableParagraph"/>
              <w:spacing w:before="4" w:line="240" w:lineRule="exact"/>
              <w:ind w:right="188"/>
              <w:rPr>
                <w:sz w:val="20"/>
              </w:rPr>
            </w:pPr>
            <w:r>
              <w:rPr>
                <w:sz w:val="20"/>
              </w:rPr>
              <w:t>Level</w:t>
            </w:r>
            <w:r>
              <w:rPr>
                <w:spacing w:val="-5"/>
                <w:sz w:val="20"/>
              </w:rPr>
              <w:t xml:space="preserve"> </w:t>
            </w:r>
            <w:r>
              <w:rPr>
                <w:spacing w:val="-10"/>
                <w:sz w:val="20"/>
              </w:rPr>
              <w:t>3</w:t>
            </w:r>
          </w:p>
        </w:tc>
        <w:tc>
          <w:tcPr>
            <w:tcW w:w="747" w:type="dxa"/>
            <w:tcBorders>
              <w:top w:val="single" w:sz="8" w:space="0" w:color="0B2CD8"/>
              <w:bottom w:val="single" w:sz="8" w:space="0" w:color="0B2CD8"/>
            </w:tcBorders>
          </w:tcPr>
          <w:p w14:paraId="0ACE3BBE" w14:textId="77777777" w:rsidR="00F86F35" w:rsidRDefault="008A442A">
            <w:pPr>
              <w:pStyle w:val="TableParagraph"/>
              <w:spacing w:before="4" w:line="240" w:lineRule="exact"/>
              <w:ind w:right="140"/>
              <w:rPr>
                <w:sz w:val="20"/>
              </w:rPr>
            </w:pPr>
            <w:r>
              <w:rPr>
                <w:spacing w:val="-2"/>
                <w:sz w:val="20"/>
              </w:rPr>
              <w:t>Total</w:t>
            </w:r>
          </w:p>
        </w:tc>
        <w:tc>
          <w:tcPr>
            <w:tcW w:w="824" w:type="dxa"/>
            <w:tcBorders>
              <w:top w:val="single" w:sz="8" w:space="0" w:color="0B2CD8"/>
              <w:bottom w:val="single" w:sz="8" w:space="0" w:color="0B2CD8"/>
            </w:tcBorders>
          </w:tcPr>
          <w:p w14:paraId="24D6A5EB" w14:textId="77777777" w:rsidR="00F86F35" w:rsidRDefault="008A442A">
            <w:pPr>
              <w:pStyle w:val="TableParagraph"/>
              <w:spacing w:before="4" w:line="240" w:lineRule="exact"/>
              <w:ind w:right="109"/>
              <w:rPr>
                <w:sz w:val="20"/>
              </w:rPr>
            </w:pPr>
            <w:r>
              <w:rPr>
                <w:sz w:val="20"/>
              </w:rPr>
              <w:t>Level</w:t>
            </w:r>
            <w:r>
              <w:rPr>
                <w:spacing w:val="-5"/>
                <w:sz w:val="20"/>
              </w:rPr>
              <w:t xml:space="preserve"> </w:t>
            </w:r>
            <w:r>
              <w:rPr>
                <w:spacing w:val="-10"/>
                <w:sz w:val="20"/>
              </w:rPr>
              <w:t>1</w:t>
            </w:r>
          </w:p>
        </w:tc>
        <w:tc>
          <w:tcPr>
            <w:tcW w:w="1631" w:type="dxa"/>
            <w:tcBorders>
              <w:top w:val="single" w:sz="8" w:space="0" w:color="0B2CD8"/>
              <w:bottom w:val="single" w:sz="8" w:space="0" w:color="0B2CD8"/>
            </w:tcBorders>
          </w:tcPr>
          <w:p w14:paraId="59A7DD32" w14:textId="77777777" w:rsidR="00F86F35" w:rsidRDefault="008A442A">
            <w:pPr>
              <w:pStyle w:val="TableParagraph"/>
              <w:tabs>
                <w:tab w:val="left" w:pos="794"/>
              </w:tabs>
              <w:spacing w:before="4" w:line="240" w:lineRule="exact"/>
              <w:ind w:right="150"/>
              <w:rPr>
                <w:sz w:val="20"/>
              </w:rPr>
            </w:pPr>
            <w:r>
              <w:rPr>
                <w:sz w:val="20"/>
              </w:rPr>
              <w:t>Level</w:t>
            </w:r>
            <w:r>
              <w:rPr>
                <w:spacing w:val="-5"/>
                <w:sz w:val="20"/>
              </w:rPr>
              <w:t xml:space="preserve"> </w:t>
            </w:r>
            <w:r>
              <w:rPr>
                <w:spacing w:val="-10"/>
                <w:sz w:val="20"/>
              </w:rPr>
              <w:t>2</w:t>
            </w:r>
            <w:r>
              <w:rPr>
                <w:sz w:val="20"/>
              </w:rPr>
              <w:tab/>
              <w:t>Level</w:t>
            </w:r>
            <w:r>
              <w:rPr>
                <w:spacing w:val="-5"/>
                <w:sz w:val="20"/>
              </w:rPr>
              <w:t xml:space="preserve"> </w:t>
            </w:r>
            <w:r>
              <w:rPr>
                <w:spacing w:val="-10"/>
                <w:sz w:val="20"/>
              </w:rPr>
              <w:t>3</w:t>
            </w:r>
          </w:p>
        </w:tc>
        <w:tc>
          <w:tcPr>
            <w:tcW w:w="689" w:type="dxa"/>
            <w:tcBorders>
              <w:top w:val="single" w:sz="8" w:space="0" w:color="0B2CD8"/>
              <w:bottom w:val="single" w:sz="8" w:space="0" w:color="0B2CD8"/>
            </w:tcBorders>
          </w:tcPr>
          <w:p w14:paraId="17DDA32E" w14:textId="77777777" w:rsidR="00F86F35" w:rsidRDefault="008A442A">
            <w:pPr>
              <w:pStyle w:val="TableParagraph"/>
              <w:spacing w:before="4" w:line="240" w:lineRule="exact"/>
              <w:ind w:right="44"/>
              <w:rPr>
                <w:sz w:val="20"/>
              </w:rPr>
            </w:pPr>
            <w:r>
              <w:rPr>
                <w:spacing w:val="-2"/>
                <w:sz w:val="20"/>
              </w:rPr>
              <w:t>Total</w:t>
            </w:r>
          </w:p>
        </w:tc>
      </w:tr>
      <w:tr w:rsidR="00F86F35" w14:paraId="07CE53E6" w14:textId="77777777">
        <w:trPr>
          <w:trHeight w:val="839"/>
        </w:trPr>
        <w:tc>
          <w:tcPr>
            <w:tcW w:w="3480" w:type="dxa"/>
          </w:tcPr>
          <w:p w14:paraId="556EB27D" w14:textId="77777777" w:rsidR="00F86F35" w:rsidRDefault="008A442A">
            <w:pPr>
              <w:pStyle w:val="TableParagraph"/>
              <w:spacing w:before="4"/>
              <w:ind w:left="52"/>
              <w:jc w:val="left"/>
              <w:rPr>
                <w:b/>
                <w:sz w:val="20"/>
              </w:rPr>
            </w:pPr>
            <w:r>
              <w:rPr>
                <w:b/>
                <w:spacing w:val="-4"/>
                <w:sz w:val="20"/>
              </w:rPr>
              <w:t>2022</w:t>
            </w:r>
          </w:p>
          <w:p w14:paraId="12C23E81" w14:textId="77777777" w:rsidR="00F86F35" w:rsidRDefault="008A442A">
            <w:pPr>
              <w:pStyle w:val="TableParagraph"/>
              <w:spacing w:before="5" w:line="280" w:lineRule="atLeast"/>
              <w:ind w:left="172" w:right="2089" w:hanging="120"/>
              <w:jc w:val="left"/>
              <w:rPr>
                <w:sz w:val="20"/>
              </w:rPr>
            </w:pPr>
            <w:r>
              <w:rPr>
                <w:sz w:val="20"/>
              </w:rPr>
              <w:t>Equity</w:t>
            </w:r>
            <w:r>
              <w:rPr>
                <w:spacing w:val="-12"/>
                <w:sz w:val="20"/>
              </w:rPr>
              <w:t xml:space="preserve"> </w:t>
            </w:r>
            <w:r>
              <w:rPr>
                <w:sz w:val="20"/>
              </w:rPr>
              <w:t xml:space="preserve">securities </w:t>
            </w:r>
            <w:r>
              <w:rPr>
                <w:spacing w:val="-4"/>
                <w:sz w:val="20"/>
              </w:rPr>
              <w:t>U.S.</w:t>
            </w:r>
          </w:p>
        </w:tc>
        <w:tc>
          <w:tcPr>
            <w:tcW w:w="857" w:type="dxa"/>
            <w:tcBorders>
              <w:top w:val="single" w:sz="8" w:space="0" w:color="0B2CD8"/>
            </w:tcBorders>
          </w:tcPr>
          <w:p w14:paraId="40E48D37" w14:textId="77777777" w:rsidR="00F86F35" w:rsidRDefault="00F86F35">
            <w:pPr>
              <w:pStyle w:val="TableParagraph"/>
              <w:jc w:val="left"/>
              <w:rPr>
                <w:sz w:val="24"/>
              </w:rPr>
            </w:pPr>
          </w:p>
          <w:p w14:paraId="1B0A5338" w14:textId="77777777" w:rsidR="00F86F35" w:rsidRDefault="00F86F35">
            <w:pPr>
              <w:pStyle w:val="TableParagraph"/>
              <w:jc w:val="left"/>
              <w:rPr>
                <w:sz w:val="23"/>
              </w:rPr>
            </w:pPr>
          </w:p>
          <w:p w14:paraId="762755D2" w14:textId="77777777" w:rsidR="00F86F35" w:rsidRDefault="008A442A">
            <w:pPr>
              <w:pStyle w:val="TableParagraph"/>
              <w:tabs>
                <w:tab w:val="left" w:pos="563"/>
              </w:tabs>
              <w:spacing w:before="1"/>
              <w:ind w:right="137"/>
              <w:rPr>
                <w:b/>
                <w:sz w:val="20"/>
              </w:rPr>
            </w:pPr>
            <w:r>
              <w:rPr>
                <w:b/>
                <w:spacing w:val="-10"/>
                <w:sz w:val="20"/>
              </w:rPr>
              <w:t>$</w:t>
            </w:r>
            <w:r>
              <w:rPr>
                <w:b/>
                <w:sz w:val="20"/>
              </w:rPr>
              <w:tab/>
            </w:r>
            <w:r>
              <w:rPr>
                <w:b/>
                <w:spacing w:val="-10"/>
                <w:sz w:val="20"/>
              </w:rPr>
              <w:t>4</w:t>
            </w:r>
          </w:p>
        </w:tc>
        <w:tc>
          <w:tcPr>
            <w:tcW w:w="901" w:type="dxa"/>
            <w:tcBorders>
              <w:top w:val="single" w:sz="8" w:space="0" w:color="0B2CD8"/>
            </w:tcBorders>
          </w:tcPr>
          <w:p w14:paraId="5E144842" w14:textId="77777777" w:rsidR="00F86F35" w:rsidRDefault="00F86F35">
            <w:pPr>
              <w:pStyle w:val="TableParagraph"/>
              <w:jc w:val="left"/>
              <w:rPr>
                <w:sz w:val="24"/>
              </w:rPr>
            </w:pPr>
          </w:p>
          <w:p w14:paraId="4B24E644" w14:textId="77777777" w:rsidR="00F86F35" w:rsidRDefault="00F86F35">
            <w:pPr>
              <w:pStyle w:val="TableParagraph"/>
              <w:jc w:val="left"/>
              <w:rPr>
                <w:sz w:val="23"/>
              </w:rPr>
            </w:pPr>
          </w:p>
          <w:p w14:paraId="61A293D2" w14:textId="77777777" w:rsidR="00F86F35" w:rsidRDefault="008A442A">
            <w:pPr>
              <w:pStyle w:val="TableParagraph"/>
              <w:spacing w:before="1"/>
              <w:ind w:left="474"/>
              <w:jc w:val="left"/>
              <w:rPr>
                <w:b/>
                <w:sz w:val="20"/>
              </w:rPr>
            </w:pPr>
            <w:r>
              <w:rPr>
                <w:b/>
                <w:sz w:val="20"/>
              </w:rPr>
              <w:t>—</w:t>
            </w:r>
          </w:p>
        </w:tc>
        <w:tc>
          <w:tcPr>
            <w:tcW w:w="765" w:type="dxa"/>
            <w:tcBorders>
              <w:top w:val="single" w:sz="8" w:space="0" w:color="0B2CD8"/>
            </w:tcBorders>
          </w:tcPr>
          <w:p w14:paraId="350DC651" w14:textId="77777777" w:rsidR="00F86F35" w:rsidRDefault="00F86F35">
            <w:pPr>
              <w:pStyle w:val="TableParagraph"/>
              <w:jc w:val="left"/>
              <w:rPr>
                <w:sz w:val="24"/>
              </w:rPr>
            </w:pPr>
          </w:p>
          <w:p w14:paraId="6C7DE1E5" w14:textId="77777777" w:rsidR="00F86F35" w:rsidRDefault="00F86F35">
            <w:pPr>
              <w:pStyle w:val="TableParagraph"/>
              <w:jc w:val="left"/>
              <w:rPr>
                <w:sz w:val="23"/>
              </w:rPr>
            </w:pPr>
          </w:p>
          <w:p w14:paraId="3450118B" w14:textId="77777777" w:rsidR="00F86F35" w:rsidRDefault="008A442A">
            <w:pPr>
              <w:pStyle w:val="TableParagraph"/>
              <w:spacing w:before="1"/>
              <w:ind w:right="213"/>
              <w:rPr>
                <w:b/>
                <w:sz w:val="20"/>
              </w:rPr>
            </w:pPr>
            <w:r>
              <w:rPr>
                <w:b/>
                <w:sz w:val="20"/>
              </w:rPr>
              <w:t>—</w:t>
            </w:r>
          </w:p>
        </w:tc>
        <w:tc>
          <w:tcPr>
            <w:tcW w:w="747" w:type="dxa"/>
            <w:tcBorders>
              <w:top w:val="single" w:sz="8" w:space="0" w:color="0B2CD8"/>
            </w:tcBorders>
          </w:tcPr>
          <w:p w14:paraId="7EBDC501" w14:textId="77777777" w:rsidR="00F86F35" w:rsidRDefault="00F86F35">
            <w:pPr>
              <w:pStyle w:val="TableParagraph"/>
              <w:jc w:val="left"/>
              <w:rPr>
                <w:sz w:val="24"/>
              </w:rPr>
            </w:pPr>
          </w:p>
          <w:p w14:paraId="513BAA74" w14:textId="77777777" w:rsidR="00F86F35" w:rsidRDefault="00F86F35">
            <w:pPr>
              <w:pStyle w:val="TableParagraph"/>
              <w:jc w:val="left"/>
              <w:rPr>
                <w:sz w:val="23"/>
              </w:rPr>
            </w:pPr>
          </w:p>
          <w:p w14:paraId="7906FDFA" w14:textId="77777777" w:rsidR="00F86F35" w:rsidRDefault="008A442A">
            <w:pPr>
              <w:pStyle w:val="TableParagraph"/>
              <w:spacing w:before="1"/>
              <w:ind w:right="165"/>
              <w:rPr>
                <w:b/>
                <w:sz w:val="20"/>
              </w:rPr>
            </w:pPr>
            <w:r>
              <w:rPr>
                <w:b/>
                <w:sz w:val="20"/>
              </w:rPr>
              <w:t>4</w:t>
            </w:r>
          </w:p>
        </w:tc>
        <w:tc>
          <w:tcPr>
            <w:tcW w:w="824" w:type="dxa"/>
            <w:tcBorders>
              <w:top w:val="single" w:sz="8" w:space="0" w:color="0B2CD8"/>
            </w:tcBorders>
          </w:tcPr>
          <w:p w14:paraId="1C4A57DC" w14:textId="77777777" w:rsidR="00F86F35" w:rsidRDefault="00F86F35">
            <w:pPr>
              <w:pStyle w:val="TableParagraph"/>
              <w:jc w:val="left"/>
              <w:rPr>
                <w:sz w:val="24"/>
              </w:rPr>
            </w:pPr>
          </w:p>
          <w:p w14:paraId="6B194618" w14:textId="77777777" w:rsidR="00F86F35" w:rsidRDefault="00F86F35">
            <w:pPr>
              <w:pStyle w:val="TableParagraph"/>
              <w:jc w:val="left"/>
              <w:rPr>
                <w:sz w:val="23"/>
              </w:rPr>
            </w:pPr>
          </w:p>
          <w:p w14:paraId="43A3093E" w14:textId="77777777" w:rsidR="00F86F35" w:rsidRDefault="008A442A">
            <w:pPr>
              <w:pStyle w:val="TableParagraph"/>
              <w:spacing w:before="1"/>
              <w:ind w:right="134"/>
              <w:rPr>
                <w:b/>
                <w:sz w:val="20"/>
              </w:rPr>
            </w:pPr>
            <w:r>
              <w:rPr>
                <w:b/>
                <w:sz w:val="20"/>
              </w:rPr>
              <w:t>—</w:t>
            </w:r>
          </w:p>
        </w:tc>
        <w:tc>
          <w:tcPr>
            <w:tcW w:w="1631" w:type="dxa"/>
            <w:tcBorders>
              <w:top w:val="single" w:sz="8" w:space="0" w:color="0B2CD8"/>
            </w:tcBorders>
          </w:tcPr>
          <w:p w14:paraId="60A6798C" w14:textId="77777777" w:rsidR="00F86F35" w:rsidRDefault="00F86F35">
            <w:pPr>
              <w:pStyle w:val="TableParagraph"/>
              <w:jc w:val="left"/>
              <w:rPr>
                <w:sz w:val="24"/>
              </w:rPr>
            </w:pPr>
          </w:p>
          <w:p w14:paraId="6D91CA85" w14:textId="77777777" w:rsidR="00F86F35" w:rsidRDefault="00F86F35">
            <w:pPr>
              <w:pStyle w:val="TableParagraph"/>
              <w:jc w:val="left"/>
              <w:rPr>
                <w:sz w:val="23"/>
              </w:rPr>
            </w:pPr>
          </w:p>
          <w:p w14:paraId="0D134848" w14:textId="77777777" w:rsidR="00F86F35" w:rsidRDefault="008A442A">
            <w:pPr>
              <w:pStyle w:val="TableParagraph"/>
              <w:tabs>
                <w:tab w:val="left" w:pos="794"/>
              </w:tabs>
              <w:spacing w:before="1"/>
              <w:ind w:right="175"/>
              <w:rPr>
                <w:b/>
                <w:sz w:val="20"/>
              </w:rPr>
            </w:pPr>
            <w:r>
              <w:rPr>
                <w:b/>
                <w:spacing w:val="-10"/>
                <w:sz w:val="20"/>
              </w:rPr>
              <w:t>—</w:t>
            </w:r>
            <w:r>
              <w:rPr>
                <w:b/>
                <w:sz w:val="20"/>
              </w:rPr>
              <w:tab/>
            </w:r>
            <w:r>
              <w:rPr>
                <w:b/>
                <w:spacing w:val="-10"/>
                <w:sz w:val="20"/>
              </w:rPr>
              <w:t>—</w:t>
            </w:r>
          </w:p>
        </w:tc>
        <w:tc>
          <w:tcPr>
            <w:tcW w:w="689" w:type="dxa"/>
            <w:tcBorders>
              <w:top w:val="single" w:sz="8" w:space="0" w:color="0B2CD8"/>
            </w:tcBorders>
          </w:tcPr>
          <w:p w14:paraId="37C89E4A" w14:textId="77777777" w:rsidR="00F86F35" w:rsidRDefault="00F86F35">
            <w:pPr>
              <w:pStyle w:val="TableParagraph"/>
              <w:jc w:val="left"/>
              <w:rPr>
                <w:sz w:val="24"/>
              </w:rPr>
            </w:pPr>
          </w:p>
          <w:p w14:paraId="266D5633" w14:textId="77777777" w:rsidR="00F86F35" w:rsidRDefault="00F86F35">
            <w:pPr>
              <w:pStyle w:val="TableParagraph"/>
              <w:jc w:val="left"/>
              <w:rPr>
                <w:sz w:val="23"/>
              </w:rPr>
            </w:pPr>
          </w:p>
          <w:p w14:paraId="4B90A9C9" w14:textId="77777777" w:rsidR="00F86F35" w:rsidRDefault="008A442A">
            <w:pPr>
              <w:pStyle w:val="TableParagraph"/>
              <w:spacing w:before="1"/>
              <w:ind w:right="69"/>
              <w:rPr>
                <w:b/>
                <w:sz w:val="20"/>
              </w:rPr>
            </w:pPr>
            <w:r>
              <w:rPr>
                <w:b/>
                <w:sz w:val="20"/>
              </w:rPr>
              <w:t>—</w:t>
            </w:r>
          </w:p>
        </w:tc>
      </w:tr>
      <w:tr w:rsidR="00F86F35" w14:paraId="4DDF8DDE" w14:textId="77777777">
        <w:trPr>
          <w:trHeight w:val="285"/>
        </w:trPr>
        <w:tc>
          <w:tcPr>
            <w:tcW w:w="3480" w:type="dxa"/>
          </w:tcPr>
          <w:p w14:paraId="117543CC" w14:textId="77777777" w:rsidR="00F86F35" w:rsidRDefault="008A442A">
            <w:pPr>
              <w:pStyle w:val="TableParagraph"/>
              <w:spacing w:before="19"/>
              <w:ind w:left="172"/>
              <w:jc w:val="left"/>
              <w:rPr>
                <w:sz w:val="20"/>
              </w:rPr>
            </w:pPr>
            <w:r>
              <w:rPr>
                <w:spacing w:val="-2"/>
                <w:sz w:val="20"/>
              </w:rPr>
              <w:t>International</w:t>
            </w:r>
          </w:p>
        </w:tc>
        <w:tc>
          <w:tcPr>
            <w:tcW w:w="857" w:type="dxa"/>
          </w:tcPr>
          <w:p w14:paraId="5AB6A726" w14:textId="77777777" w:rsidR="00F86F35" w:rsidRDefault="008A442A">
            <w:pPr>
              <w:pStyle w:val="TableParagraph"/>
              <w:spacing w:before="19"/>
              <w:ind w:right="137"/>
              <w:rPr>
                <w:b/>
                <w:sz w:val="20"/>
              </w:rPr>
            </w:pPr>
            <w:r>
              <w:rPr>
                <w:b/>
                <w:spacing w:val="-5"/>
                <w:sz w:val="20"/>
              </w:rPr>
              <w:t>36</w:t>
            </w:r>
          </w:p>
        </w:tc>
        <w:tc>
          <w:tcPr>
            <w:tcW w:w="901" w:type="dxa"/>
          </w:tcPr>
          <w:p w14:paraId="2C3745EE" w14:textId="77777777" w:rsidR="00F86F35" w:rsidRDefault="008A442A">
            <w:pPr>
              <w:pStyle w:val="TableParagraph"/>
              <w:spacing w:before="19"/>
              <w:ind w:left="474"/>
              <w:jc w:val="left"/>
              <w:rPr>
                <w:b/>
                <w:sz w:val="20"/>
              </w:rPr>
            </w:pPr>
            <w:r>
              <w:rPr>
                <w:b/>
                <w:sz w:val="20"/>
              </w:rPr>
              <w:t>—</w:t>
            </w:r>
          </w:p>
        </w:tc>
        <w:tc>
          <w:tcPr>
            <w:tcW w:w="765" w:type="dxa"/>
          </w:tcPr>
          <w:p w14:paraId="5F828F3B" w14:textId="77777777" w:rsidR="00F86F35" w:rsidRDefault="008A442A">
            <w:pPr>
              <w:pStyle w:val="TableParagraph"/>
              <w:spacing w:before="19"/>
              <w:ind w:right="213"/>
              <w:rPr>
                <w:b/>
                <w:sz w:val="20"/>
              </w:rPr>
            </w:pPr>
            <w:r>
              <w:rPr>
                <w:b/>
                <w:sz w:val="20"/>
              </w:rPr>
              <w:t>—</w:t>
            </w:r>
          </w:p>
        </w:tc>
        <w:tc>
          <w:tcPr>
            <w:tcW w:w="747" w:type="dxa"/>
          </w:tcPr>
          <w:p w14:paraId="2EBDA71F" w14:textId="77777777" w:rsidR="00F86F35" w:rsidRDefault="008A442A">
            <w:pPr>
              <w:pStyle w:val="TableParagraph"/>
              <w:spacing w:before="19"/>
              <w:ind w:right="165"/>
              <w:rPr>
                <w:b/>
                <w:sz w:val="20"/>
              </w:rPr>
            </w:pPr>
            <w:r>
              <w:rPr>
                <w:b/>
                <w:spacing w:val="-5"/>
                <w:sz w:val="20"/>
              </w:rPr>
              <w:t>36</w:t>
            </w:r>
          </w:p>
        </w:tc>
        <w:tc>
          <w:tcPr>
            <w:tcW w:w="824" w:type="dxa"/>
          </w:tcPr>
          <w:p w14:paraId="3CC11E30" w14:textId="77777777" w:rsidR="00F86F35" w:rsidRDefault="008A442A">
            <w:pPr>
              <w:pStyle w:val="TableParagraph"/>
              <w:spacing w:before="19"/>
              <w:ind w:right="134"/>
              <w:rPr>
                <w:b/>
                <w:sz w:val="20"/>
              </w:rPr>
            </w:pPr>
            <w:r>
              <w:rPr>
                <w:b/>
                <w:sz w:val="20"/>
              </w:rPr>
              <w:t>—</w:t>
            </w:r>
          </w:p>
        </w:tc>
        <w:tc>
          <w:tcPr>
            <w:tcW w:w="1631" w:type="dxa"/>
          </w:tcPr>
          <w:p w14:paraId="57AFEDAE" w14:textId="77777777" w:rsidR="00F86F35" w:rsidRDefault="008A442A">
            <w:pPr>
              <w:pStyle w:val="TableParagraph"/>
              <w:tabs>
                <w:tab w:val="left" w:pos="794"/>
              </w:tabs>
              <w:spacing w:before="19"/>
              <w:ind w:right="175"/>
              <w:rPr>
                <w:b/>
                <w:sz w:val="20"/>
              </w:rPr>
            </w:pPr>
            <w:r>
              <w:rPr>
                <w:b/>
                <w:spacing w:val="-10"/>
                <w:sz w:val="20"/>
              </w:rPr>
              <w:t>—</w:t>
            </w:r>
            <w:r>
              <w:rPr>
                <w:b/>
                <w:sz w:val="20"/>
              </w:rPr>
              <w:tab/>
            </w:r>
            <w:r>
              <w:rPr>
                <w:b/>
                <w:spacing w:val="-10"/>
                <w:sz w:val="20"/>
              </w:rPr>
              <w:t>—</w:t>
            </w:r>
          </w:p>
        </w:tc>
        <w:tc>
          <w:tcPr>
            <w:tcW w:w="689" w:type="dxa"/>
          </w:tcPr>
          <w:p w14:paraId="133E08AD" w14:textId="77777777" w:rsidR="00F86F35" w:rsidRDefault="008A442A">
            <w:pPr>
              <w:pStyle w:val="TableParagraph"/>
              <w:spacing w:before="19"/>
              <w:ind w:right="69"/>
              <w:rPr>
                <w:b/>
                <w:sz w:val="20"/>
              </w:rPr>
            </w:pPr>
            <w:r>
              <w:rPr>
                <w:b/>
                <w:sz w:val="20"/>
              </w:rPr>
              <w:t>—</w:t>
            </w:r>
          </w:p>
        </w:tc>
      </w:tr>
      <w:tr w:rsidR="00F86F35" w14:paraId="5F950820" w14:textId="77777777">
        <w:trPr>
          <w:trHeight w:val="285"/>
        </w:trPr>
        <w:tc>
          <w:tcPr>
            <w:tcW w:w="3480" w:type="dxa"/>
          </w:tcPr>
          <w:p w14:paraId="14526042" w14:textId="77777777" w:rsidR="00F86F35" w:rsidRDefault="008A442A">
            <w:pPr>
              <w:pStyle w:val="TableParagraph"/>
              <w:spacing w:before="19"/>
              <w:ind w:left="172"/>
              <w:jc w:val="left"/>
              <w:rPr>
                <w:sz w:val="20"/>
              </w:rPr>
            </w:pPr>
            <w:r>
              <w:rPr>
                <w:sz w:val="20"/>
              </w:rPr>
              <w:t>Mutual</w:t>
            </w:r>
            <w:r>
              <w:rPr>
                <w:spacing w:val="-5"/>
                <w:sz w:val="20"/>
              </w:rPr>
              <w:t xml:space="preserve"> </w:t>
            </w:r>
            <w:r>
              <w:rPr>
                <w:spacing w:val="-2"/>
                <w:sz w:val="20"/>
              </w:rPr>
              <w:t>funds</w:t>
            </w:r>
          </w:p>
        </w:tc>
        <w:tc>
          <w:tcPr>
            <w:tcW w:w="857" w:type="dxa"/>
          </w:tcPr>
          <w:p w14:paraId="374378F4" w14:textId="77777777" w:rsidR="00F86F35" w:rsidRDefault="008A442A">
            <w:pPr>
              <w:pStyle w:val="TableParagraph"/>
              <w:spacing w:before="19"/>
              <w:ind w:right="137"/>
              <w:rPr>
                <w:b/>
                <w:sz w:val="20"/>
              </w:rPr>
            </w:pPr>
            <w:r>
              <w:rPr>
                <w:b/>
                <w:spacing w:val="-5"/>
                <w:sz w:val="20"/>
              </w:rPr>
              <w:t>14</w:t>
            </w:r>
          </w:p>
        </w:tc>
        <w:tc>
          <w:tcPr>
            <w:tcW w:w="901" w:type="dxa"/>
          </w:tcPr>
          <w:p w14:paraId="3283EC3A" w14:textId="77777777" w:rsidR="00F86F35" w:rsidRDefault="008A442A">
            <w:pPr>
              <w:pStyle w:val="TableParagraph"/>
              <w:spacing w:before="19"/>
              <w:ind w:left="474"/>
              <w:jc w:val="left"/>
              <w:rPr>
                <w:b/>
                <w:sz w:val="20"/>
              </w:rPr>
            </w:pPr>
            <w:r>
              <w:rPr>
                <w:b/>
                <w:sz w:val="20"/>
              </w:rPr>
              <w:t>—</w:t>
            </w:r>
          </w:p>
        </w:tc>
        <w:tc>
          <w:tcPr>
            <w:tcW w:w="765" w:type="dxa"/>
          </w:tcPr>
          <w:p w14:paraId="0A0A40C5" w14:textId="77777777" w:rsidR="00F86F35" w:rsidRDefault="008A442A">
            <w:pPr>
              <w:pStyle w:val="TableParagraph"/>
              <w:spacing w:before="19"/>
              <w:ind w:right="213"/>
              <w:rPr>
                <w:b/>
                <w:sz w:val="20"/>
              </w:rPr>
            </w:pPr>
            <w:r>
              <w:rPr>
                <w:b/>
                <w:sz w:val="20"/>
              </w:rPr>
              <w:t>—</w:t>
            </w:r>
          </w:p>
        </w:tc>
        <w:tc>
          <w:tcPr>
            <w:tcW w:w="747" w:type="dxa"/>
          </w:tcPr>
          <w:p w14:paraId="466374EC" w14:textId="77777777" w:rsidR="00F86F35" w:rsidRDefault="008A442A">
            <w:pPr>
              <w:pStyle w:val="TableParagraph"/>
              <w:spacing w:before="19"/>
              <w:ind w:right="165"/>
              <w:rPr>
                <w:b/>
                <w:sz w:val="20"/>
              </w:rPr>
            </w:pPr>
            <w:r>
              <w:rPr>
                <w:b/>
                <w:spacing w:val="-5"/>
                <w:sz w:val="20"/>
              </w:rPr>
              <w:t>14</w:t>
            </w:r>
          </w:p>
        </w:tc>
        <w:tc>
          <w:tcPr>
            <w:tcW w:w="824" w:type="dxa"/>
          </w:tcPr>
          <w:p w14:paraId="708953C7" w14:textId="77777777" w:rsidR="00F86F35" w:rsidRDefault="008A442A">
            <w:pPr>
              <w:pStyle w:val="TableParagraph"/>
              <w:spacing w:before="19"/>
              <w:ind w:right="134"/>
              <w:rPr>
                <w:b/>
                <w:sz w:val="20"/>
              </w:rPr>
            </w:pPr>
            <w:r>
              <w:rPr>
                <w:b/>
                <w:spacing w:val="-5"/>
                <w:sz w:val="20"/>
              </w:rPr>
              <w:t>201</w:t>
            </w:r>
          </w:p>
        </w:tc>
        <w:tc>
          <w:tcPr>
            <w:tcW w:w="1631" w:type="dxa"/>
          </w:tcPr>
          <w:p w14:paraId="5F5FF586" w14:textId="77777777" w:rsidR="00F86F35" w:rsidRDefault="008A442A">
            <w:pPr>
              <w:pStyle w:val="TableParagraph"/>
              <w:tabs>
                <w:tab w:val="left" w:pos="917"/>
              </w:tabs>
              <w:spacing w:before="19"/>
              <w:ind w:right="175"/>
              <w:rPr>
                <w:b/>
                <w:sz w:val="20"/>
              </w:rPr>
            </w:pPr>
            <w:r>
              <w:rPr>
                <w:b/>
                <w:spacing w:val="-5"/>
                <w:sz w:val="20"/>
              </w:rPr>
              <w:t>298</w:t>
            </w:r>
            <w:r>
              <w:rPr>
                <w:b/>
                <w:sz w:val="20"/>
              </w:rPr>
              <w:tab/>
            </w:r>
            <w:r>
              <w:rPr>
                <w:b/>
                <w:spacing w:val="-10"/>
                <w:sz w:val="20"/>
              </w:rPr>
              <w:t>—</w:t>
            </w:r>
          </w:p>
        </w:tc>
        <w:tc>
          <w:tcPr>
            <w:tcW w:w="689" w:type="dxa"/>
          </w:tcPr>
          <w:p w14:paraId="7F5AF5CF" w14:textId="77777777" w:rsidR="00F86F35" w:rsidRDefault="008A442A">
            <w:pPr>
              <w:pStyle w:val="TableParagraph"/>
              <w:spacing w:before="19"/>
              <w:ind w:right="69"/>
              <w:rPr>
                <w:b/>
                <w:sz w:val="20"/>
              </w:rPr>
            </w:pPr>
            <w:r>
              <w:rPr>
                <w:b/>
                <w:spacing w:val="-5"/>
                <w:sz w:val="20"/>
              </w:rPr>
              <w:t>499</w:t>
            </w:r>
          </w:p>
        </w:tc>
      </w:tr>
      <w:tr w:rsidR="00F86F35" w14:paraId="37FF47CF" w14:textId="77777777">
        <w:trPr>
          <w:trHeight w:val="284"/>
        </w:trPr>
        <w:tc>
          <w:tcPr>
            <w:tcW w:w="3480" w:type="dxa"/>
          </w:tcPr>
          <w:p w14:paraId="73658C43" w14:textId="77777777" w:rsidR="00F86F35" w:rsidRDefault="008A442A">
            <w:pPr>
              <w:pStyle w:val="TableParagraph"/>
              <w:spacing w:before="19"/>
              <w:ind w:left="52"/>
              <w:jc w:val="left"/>
              <w:rPr>
                <w:sz w:val="20"/>
              </w:rPr>
            </w:pPr>
            <w:r>
              <w:rPr>
                <w:sz w:val="20"/>
              </w:rPr>
              <w:t>Debt</w:t>
            </w:r>
            <w:r>
              <w:rPr>
                <w:spacing w:val="-4"/>
                <w:sz w:val="20"/>
              </w:rPr>
              <w:t xml:space="preserve"> </w:t>
            </w:r>
            <w:r>
              <w:rPr>
                <w:spacing w:val="-2"/>
                <w:sz w:val="20"/>
              </w:rPr>
              <w:t>securities</w:t>
            </w:r>
          </w:p>
        </w:tc>
        <w:tc>
          <w:tcPr>
            <w:tcW w:w="857" w:type="dxa"/>
          </w:tcPr>
          <w:p w14:paraId="19C2E1F9" w14:textId="77777777" w:rsidR="00F86F35" w:rsidRDefault="00F86F35">
            <w:pPr>
              <w:pStyle w:val="TableParagraph"/>
              <w:jc w:val="left"/>
              <w:rPr>
                <w:rFonts w:ascii="Times New Roman"/>
                <w:sz w:val="18"/>
              </w:rPr>
            </w:pPr>
          </w:p>
        </w:tc>
        <w:tc>
          <w:tcPr>
            <w:tcW w:w="901" w:type="dxa"/>
          </w:tcPr>
          <w:p w14:paraId="6463DC34" w14:textId="77777777" w:rsidR="00F86F35" w:rsidRDefault="00F86F35">
            <w:pPr>
              <w:pStyle w:val="TableParagraph"/>
              <w:jc w:val="left"/>
              <w:rPr>
                <w:rFonts w:ascii="Times New Roman"/>
                <w:sz w:val="18"/>
              </w:rPr>
            </w:pPr>
          </w:p>
        </w:tc>
        <w:tc>
          <w:tcPr>
            <w:tcW w:w="765" w:type="dxa"/>
          </w:tcPr>
          <w:p w14:paraId="6603B36B" w14:textId="77777777" w:rsidR="00F86F35" w:rsidRDefault="00F86F35">
            <w:pPr>
              <w:pStyle w:val="TableParagraph"/>
              <w:jc w:val="left"/>
              <w:rPr>
                <w:rFonts w:ascii="Times New Roman"/>
                <w:sz w:val="18"/>
              </w:rPr>
            </w:pPr>
          </w:p>
        </w:tc>
        <w:tc>
          <w:tcPr>
            <w:tcW w:w="747" w:type="dxa"/>
          </w:tcPr>
          <w:p w14:paraId="37070BBA" w14:textId="77777777" w:rsidR="00F86F35" w:rsidRDefault="00F86F35">
            <w:pPr>
              <w:pStyle w:val="TableParagraph"/>
              <w:jc w:val="left"/>
              <w:rPr>
                <w:rFonts w:ascii="Times New Roman"/>
                <w:sz w:val="18"/>
              </w:rPr>
            </w:pPr>
          </w:p>
        </w:tc>
        <w:tc>
          <w:tcPr>
            <w:tcW w:w="824" w:type="dxa"/>
          </w:tcPr>
          <w:p w14:paraId="2459C214" w14:textId="77777777" w:rsidR="00F86F35" w:rsidRDefault="00F86F35">
            <w:pPr>
              <w:pStyle w:val="TableParagraph"/>
              <w:jc w:val="left"/>
              <w:rPr>
                <w:rFonts w:ascii="Times New Roman"/>
                <w:sz w:val="18"/>
              </w:rPr>
            </w:pPr>
          </w:p>
        </w:tc>
        <w:tc>
          <w:tcPr>
            <w:tcW w:w="1631" w:type="dxa"/>
          </w:tcPr>
          <w:p w14:paraId="22773523" w14:textId="77777777" w:rsidR="00F86F35" w:rsidRDefault="00F86F35">
            <w:pPr>
              <w:pStyle w:val="TableParagraph"/>
              <w:jc w:val="left"/>
              <w:rPr>
                <w:rFonts w:ascii="Times New Roman"/>
                <w:sz w:val="18"/>
              </w:rPr>
            </w:pPr>
          </w:p>
        </w:tc>
        <w:tc>
          <w:tcPr>
            <w:tcW w:w="689" w:type="dxa"/>
          </w:tcPr>
          <w:p w14:paraId="523E3836" w14:textId="77777777" w:rsidR="00F86F35" w:rsidRDefault="00F86F35">
            <w:pPr>
              <w:pStyle w:val="TableParagraph"/>
              <w:jc w:val="left"/>
              <w:rPr>
                <w:rFonts w:ascii="Times New Roman"/>
                <w:sz w:val="18"/>
              </w:rPr>
            </w:pPr>
          </w:p>
        </w:tc>
      </w:tr>
      <w:tr w:rsidR="00F86F35" w14:paraId="51461858" w14:textId="77777777">
        <w:trPr>
          <w:trHeight w:val="285"/>
        </w:trPr>
        <w:tc>
          <w:tcPr>
            <w:tcW w:w="3480" w:type="dxa"/>
          </w:tcPr>
          <w:p w14:paraId="5772A205" w14:textId="77777777" w:rsidR="00F86F35" w:rsidRDefault="008A442A">
            <w:pPr>
              <w:pStyle w:val="TableParagraph"/>
              <w:spacing w:before="20"/>
              <w:ind w:left="172"/>
              <w:jc w:val="left"/>
              <w:rPr>
                <w:sz w:val="20"/>
              </w:rPr>
            </w:pPr>
            <w:r>
              <w:rPr>
                <w:spacing w:val="-2"/>
                <w:sz w:val="20"/>
              </w:rPr>
              <w:t>Corporate</w:t>
            </w:r>
          </w:p>
        </w:tc>
        <w:tc>
          <w:tcPr>
            <w:tcW w:w="857" w:type="dxa"/>
          </w:tcPr>
          <w:p w14:paraId="63BE8124" w14:textId="77777777" w:rsidR="00F86F35" w:rsidRDefault="008A442A">
            <w:pPr>
              <w:pStyle w:val="TableParagraph"/>
              <w:spacing w:before="20"/>
              <w:ind w:right="137"/>
              <w:rPr>
                <w:b/>
                <w:sz w:val="20"/>
              </w:rPr>
            </w:pPr>
            <w:r>
              <w:rPr>
                <w:b/>
                <w:sz w:val="20"/>
              </w:rPr>
              <w:t>—</w:t>
            </w:r>
          </w:p>
        </w:tc>
        <w:tc>
          <w:tcPr>
            <w:tcW w:w="901" w:type="dxa"/>
          </w:tcPr>
          <w:p w14:paraId="1E6D2E6D" w14:textId="77777777" w:rsidR="00F86F35" w:rsidRDefault="008A442A">
            <w:pPr>
              <w:pStyle w:val="TableParagraph"/>
              <w:spacing w:before="20"/>
              <w:ind w:left="554"/>
              <w:jc w:val="left"/>
              <w:rPr>
                <w:b/>
                <w:sz w:val="20"/>
              </w:rPr>
            </w:pPr>
            <w:r>
              <w:rPr>
                <w:b/>
                <w:sz w:val="20"/>
              </w:rPr>
              <w:t>1</w:t>
            </w:r>
          </w:p>
        </w:tc>
        <w:tc>
          <w:tcPr>
            <w:tcW w:w="765" w:type="dxa"/>
          </w:tcPr>
          <w:p w14:paraId="5D9AD819" w14:textId="77777777" w:rsidR="00F86F35" w:rsidRDefault="008A442A">
            <w:pPr>
              <w:pStyle w:val="TableParagraph"/>
              <w:spacing w:before="20"/>
              <w:ind w:right="213"/>
              <w:rPr>
                <w:b/>
                <w:sz w:val="20"/>
              </w:rPr>
            </w:pPr>
            <w:r>
              <w:rPr>
                <w:b/>
                <w:sz w:val="20"/>
              </w:rPr>
              <w:t>—</w:t>
            </w:r>
          </w:p>
        </w:tc>
        <w:tc>
          <w:tcPr>
            <w:tcW w:w="747" w:type="dxa"/>
          </w:tcPr>
          <w:p w14:paraId="18612262" w14:textId="77777777" w:rsidR="00F86F35" w:rsidRDefault="008A442A">
            <w:pPr>
              <w:pStyle w:val="TableParagraph"/>
              <w:spacing w:before="20"/>
              <w:ind w:right="165"/>
              <w:rPr>
                <w:b/>
                <w:sz w:val="20"/>
              </w:rPr>
            </w:pPr>
            <w:r>
              <w:rPr>
                <w:b/>
                <w:sz w:val="20"/>
              </w:rPr>
              <w:t>1</w:t>
            </w:r>
          </w:p>
        </w:tc>
        <w:tc>
          <w:tcPr>
            <w:tcW w:w="824" w:type="dxa"/>
          </w:tcPr>
          <w:p w14:paraId="6170C146" w14:textId="77777777" w:rsidR="00F86F35" w:rsidRDefault="008A442A">
            <w:pPr>
              <w:pStyle w:val="TableParagraph"/>
              <w:spacing w:before="20"/>
              <w:ind w:right="134"/>
              <w:rPr>
                <w:b/>
                <w:sz w:val="20"/>
              </w:rPr>
            </w:pPr>
            <w:r>
              <w:rPr>
                <w:b/>
                <w:sz w:val="20"/>
              </w:rPr>
              <w:t>—</w:t>
            </w:r>
          </w:p>
        </w:tc>
        <w:tc>
          <w:tcPr>
            <w:tcW w:w="1631" w:type="dxa"/>
          </w:tcPr>
          <w:p w14:paraId="3DB372B2" w14:textId="77777777" w:rsidR="00F86F35" w:rsidRDefault="008A442A">
            <w:pPr>
              <w:pStyle w:val="TableParagraph"/>
              <w:tabs>
                <w:tab w:val="left" w:pos="794"/>
              </w:tabs>
              <w:spacing w:before="20"/>
              <w:ind w:right="175"/>
              <w:rPr>
                <w:b/>
                <w:sz w:val="20"/>
              </w:rPr>
            </w:pPr>
            <w:r>
              <w:rPr>
                <w:b/>
                <w:spacing w:val="-10"/>
                <w:sz w:val="20"/>
              </w:rPr>
              <w:t>—</w:t>
            </w:r>
            <w:r>
              <w:rPr>
                <w:b/>
                <w:sz w:val="20"/>
              </w:rPr>
              <w:tab/>
            </w:r>
            <w:r>
              <w:rPr>
                <w:b/>
                <w:spacing w:val="-10"/>
                <w:sz w:val="20"/>
              </w:rPr>
              <w:t>—</w:t>
            </w:r>
          </w:p>
        </w:tc>
        <w:tc>
          <w:tcPr>
            <w:tcW w:w="689" w:type="dxa"/>
          </w:tcPr>
          <w:p w14:paraId="2843EF75" w14:textId="77777777" w:rsidR="00F86F35" w:rsidRDefault="008A442A">
            <w:pPr>
              <w:pStyle w:val="TableParagraph"/>
              <w:spacing w:before="20"/>
              <w:ind w:right="69"/>
              <w:rPr>
                <w:b/>
                <w:sz w:val="20"/>
              </w:rPr>
            </w:pPr>
            <w:r>
              <w:rPr>
                <w:b/>
                <w:sz w:val="20"/>
              </w:rPr>
              <w:t>—</w:t>
            </w:r>
          </w:p>
        </w:tc>
      </w:tr>
      <w:tr w:rsidR="00F86F35" w14:paraId="3C97649B" w14:textId="77777777">
        <w:trPr>
          <w:trHeight w:val="285"/>
        </w:trPr>
        <w:tc>
          <w:tcPr>
            <w:tcW w:w="3480" w:type="dxa"/>
          </w:tcPr>
          <w:p w14:paraId="0920D4B2" w14:textId="77777777" w:rsidR="00F86F35" w:rsidRDefault="008A442A">
            <w:pPr>
              <w:pStyle w:val="TableParagraph"/>
              <w:spacing w:before="19"/>
              <w:ind w:left="172"/>
              <w:jc w:val="left"/>
              <w:rPr>
                <w:sz w:val="20"/>
              </w:rPr>
            </w:pPr>
            <w:r>
              <w:rPr>
                <w:sz w:val="20"/>
              </w:rPr>
              <w:t>Mutual</w:t>
            </w:r>
            <w:r>
              <w:rPr>
                <w:spacing w:val="-5"/>
                <w:sz w:val="20"/>
              </w:rPr>
              <w:t xml:space="preserve"> </w:t>
            </w:r>
            <w:r>
              <w:rPr>
                <w:spacing w:val="-2"/>
                <w:sz w:val="20"/>
              </w:rPr>
              <w:t>funds</w:t>
            </w:r>
          </w:p>
        </w:tc>
        <w:tc>
          <w:tcPr>
            <w:tcW w:w="857" w:type="dxa"/>
          </w:tcPr>
          <w:p w14:paraId="4B8C5348" w14:textId="77777777" w:rsidR="00F86F35" w:rsidRDefault="008A442A">
            <w:pPr>
              <w:pStyle w:val="TableParagraph"/>
              <w:spacing w:before="19"/>
              <w:ind w:right="137"/>
              <w:rPr>
                <w:b/>
                <w:sz w:val="20"/>
              </w:rPr>
            </w:pPr>
            <w:r>
              <w:rPr>
                <w:b/>
                <w:sz w:val="20"/>
              </w:rPr>
              <w:t>—</w:t>
            </w:r>
          </w:p>
        </w:tc>
        <w:tc>
          <w:tcPr>
            <w:tcW w:w="901" w:type="dxa"/>
          </w:tcPr>
          <w:p w14:paraId="6163C7D9" w14:textId="77777777" w:rsidR="00F86F35" w:rsidRDefault="008A442A">
            <w:pPr>
              <w:pStyle w:val="TableParagraph"/>
              <w:spacing w:before="19"/>
              <w:ind w:left="474"/>
              <w:jc w:val="left"/>
              <w:rPr>
                <w:b/>
                <w:sz w:val="20"/>
              </w:rPr>
            </w:pPr>
            <w:r>
              <w:rPr>
                <w:b/>
                <w:sz w:val="20"/>
              </w:rPr>
              <w:t>—</w:t>
            </w:r>
          </w:p>
        </w:tc>
        <w:tc>
          <w:tcPr>
            <w:tcW w:w="765" w:type="dxa"/>
          </w:tcPr>
          <w:p w14:paraId="4BF6AFBD" w14:textId="77777777" w:rsidR="00F86F35" w:rsidRDefault="008A442A">
            <w:pPr>
              <w:pStyle w:val="TableParagraph"/>
              <w:spacing w:before="19"/>
              <w:ind w:right="213"/>
              <w:rPr>
                <w:b/>
                <w:sz w:val="20"/>
              </w:rPr>
            </w:pPr>
            <w:r>
              <w:rPr>
                <w:b/>
                <w:sz w:val="20"/>
              </w:rPr>
              <w:t>—</w:t>
            </w:r>
          </w:p>
        </w:tc>
        <w:tc>
          <w:tcPr>
            <w:tcW w:w="747" w:type="dxa"/>
          </w:tcPr>
          <w:p w14:paraId="51C0D2AE" w14:textId="77777777" w:rsidR="00F86F35" w:rsidRDefault="008A442A">
            <w:pPr>
              <w:pStyle w:val="TableParagraph"/>
              <w:spacing w:before="19"/>
              <w:ind w:right="165"/>
              <w:rPr>
                <w:b/>
                <w:sz w:val="20"/>
              </w:rPr>
            </w:pPr>
            <w:r>
              <w:rPr>
                <w:b/>
                <w:sz w:val="20"/>
              </w:rPr>
              <w:t>—</w:t>
            </w:r>
          </w:p>
        </w:tc>
        <w:tc>
          <w:tcPr>
            <w:tcW w:w="824" w:type="dxa"/>
          </w:tcPr>
          <w:p w14:paraId="6D5F4210" w14:textId="77777777" w:rsidR="00F86F35" w:rsidRDefault="008A442A">
            <w:pPr>
              <w:pStyle w:val="TableParagraph"/>
              <w:spacing w:before="19"/>
              <w:ind w:right="134"/>
              <w:rPr>
                <w:b/>
                <w:sz w:val="20"/>
              </w:rPr>
            </w:pPr>
            <w:r>
              <w:rPr>
                <w:b/>
                <w:spacing w:val="-5"/>
                <w:sz w:val="20"/>
              </w:rPr>
              <w:t>365</w:t>
            </w:r>
          </w:p>
        </w:tc>
        <w:tc>
          <w:tcPr>
            <w:tcW w:w="1631" w:type="dxa"/>
          </w:tcPr>
          <w:p w14:paraId="7A764C61" w14:textId="77777777" w:rsidR="00F86F35" w:rsidRDefault="008A442A">
            <w:pPr>
              <w:pStyle w:val="TableParagraph"/>
              <w:tabs>
                <w:tab w:val="left" w:pos="794"/>
              </w:tabs>
              <w:spacing w:before="19"/>
              <w:ind w:right="175"/>
              <w:rPr>
                <w:b/>
                <w:sz w:val="20"/>
              </w:rPr>
            </w:pPr>
            <w:r>
              <w:rPr>
                <w:b/>
                <w:spacing w:val="-10"/>
                <w:sz w:val="20"/>
              </w:rPr>
              <w:t>—</w:t>
            </w:r>
            <w:r>
              <w:rPr>
                <w:b/>
                <w:sz w:val="20"/>
              </w:rPr>
              <w:tab/>
            </w:r>
            <w:r>
              <w:rPr>
                <w:b/>
                <w:spacing w:val="-10"/>
                <w:sz w:val="20"/>
              </w:rPr>
              <w:t>—</w:t>
            </w:r>
          </w:p>
        </w:tc>
        <w:tc>
          <w:tcPr>
            <w:tcW w:w="689" w:type="dxa"/>
          </w:tcPr>
          <w:p w14:paraId="275D2D16" w14:textId="77777777" w:rsidR="00F86F35" w:rsidRDefault="008A442A">
            <w:pPr>
              <w:pStyle w:val="TableParagraph"/>
              <w:spacing w:before="19"/>
              <w:ind w:right="69"/>
              <w:rPr>
                <w:b/>
                <w:sz w:val="20"/>
              </w:rPr>
            </w:pPr>
            <w:r>
              <w:rPr>
                <w:b/>
                <w:spacing w:val="-5"/>
                <w:sz w:val="20"/>
              </w:rPr>
              <w:t>365</w:t>
            </w:r>
          </w:p>
        </w:tc>
      </w:tr>
      <w:tr w:rsidR="00F86F35" w14:paraId="30CB2C5D" w14:textId="77777777">
        <w:trPr>
          <w:trHeight w:val="285"/>
        </w:trPr>
        <w:tc>
          <w:tcPr>
            <w:tcW w:w="3480" w:type="dxa"/>
          </w:tcPr>
          <w:p w14:paraId="16FB7051" w14:textId="77777777" w:rsidR="00F86F35" w:rsidRDefault="008A442A">
            <w:pPr>
              <w:pStyle w:val="TableParagraph"/>
              <w:spacing w:before="19"/>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857" w:type="dxa"/>
          </w:tcPr>
          <w:p w14:paraId="47109D61" w14:textId="77777777" w:rsidR="00F86F35" w:rsidRDefault="008A442A">
            <w:pPr>
              <w:pStyle w:val="TableParagraph"/>
              <w:spacing w:before="19"/>
              <w:ind w:right="137"/>
              <w:rPr>
                <w:b/>
                <w:sz w:val="20"/>
              </w:rPr>
            </w:pPr>
            <w:r>
              <w:rPr>
                <w:b/>
                <w:sz w:val="20"/>
              </w:rPr>
              <w:t>—</w:t>
            </w:r>
          </w:p>
        </w:tc>
        <w:tc>
          <w:tcPr>
            <w:tcW w:w="901" w:type="dxa"/>
          </w:tcPr>
          <w:p w14:paraId="637276CA" w14:textId="77777777" w:rsidR="00F86F35" w:rsidRDefault="008A442A">
            <w:pPr>
              <w:pStyle w:val="TableParagraph"/>
              <w:spacing w:before="19"/>
              <w:ind w:left="474"/>
              <w:jc w:val="left"/>
              <w:rPr>
                <w:b/>
                <w:sz w:val="20"/>
              </w:rPr>
            </w:pPr>
            <w:r>
              <w:rPr>
                <w:b/>
                <w:sz w:val="20"/>
              </w:rPr>
              <w:t>—</w:t>
            </w:r>
          </w:p>
        </w:tc>
        <w:tc>
          <w:tcPr>
            <w:tcW w:w="765" w:type="dxa"/>
          </w:tcPr>
          <w:p w14:paraId="39441A72" w14:textId="77777777" w:rsidR="00F86F35" w:rsidRDefault="008A442A">
            <w:pPr>
              <w:pStyle w:val="TableParagraph"/>
              <w:spacing w:before="19"/>
              <w:ind w:right="213"/>
              <w:rPr>
                <w:b/>
                <w:sz w:val="20"/>
              </w:rPr>
            </w:pPr>
            <w:r>
              <w:rPr>
                <w:b/>
                <w:sz w:val="20"/>
              </w:rPr>
              <w:t>—</w:t>
            </w:r>
          </w:p>
        </w:tc>
        <w:tc>
          <w:tcPr>
            <w:tcW w:w="747" w:type="dxa"/>
          </w:tcPr>
          <w:p w14:paraId="04B752F2" w14:textId="77777777" w:rsidR="00F86F35" w:rsidRDefault="008A442A">
            <w:pPr>
              <w:pStyle w:val="TableParagraph"/>
              <w:spacing w:before="19"/>
              <w:ind w:right="165"/>
              <w:rPr>
                <w:b/>
                <w:sz w:val="20"/>
              </w:rPr>
            </w:pPr>
            <w:r>
              <w:rPr>
                <w:b/>
                <w:sz w:val="20"/>
              </w:rPr>
              <w:t>—</w:t>
            </w:r>
          </w:p>
        </w:tc>
        <w:tc>
          <w:tcPr>
            <w:tcW w:w="824" w:type="dxa"/>
          </w:tcPr>
          <w:p w14:paraId="07F5C4FD" w14:textId="77777777" w:rsidR="00F86F35" w:rsidRDefault="008A442A">
            <w:pPr>
              <w:pStyle w:val="TableParagraph"/>
              <w:spacing w:before="19"/>
              <w:ind w:right="134"/>
              <w:rPr>
                <w:b/>
                <w:sz w:val="20"/>
              </w:rPr>
            </w:pPr>
            <w:r>
              <w:rPr>
                <w:b/>
                <w:spacing w:val="-5"/>
                <w:sz w:val="20"/>
              </w:rPr>
              <w:t>36</w:t>
            </w:r>
          </w:p>
        </w:tc>
        <w:tc>
          <w:tcPr>
            <w:tcW w:w="1631" w:type="dxa"/>
          </w:tcPr>
          <w:p w14:paraId="7A92E4CA" w14:textId="77777777" w:rsidR="00F86F35" w:rsidRDefault="008A442A">
            <w:pPr>
              <w:pStyle w:val="TableParagraph"/>
              <w:tabs>
                <w:tab w:val="left" w:pos="794"/>
              </w:tabs>
              <w:spacing w:before="19"/>
              <w:ind w:right="175"/>
              <w:rPr>
                <w:b/>
                <w:sz w:val="20"/>
              </w:rPr>
            </w:pPr>
            <w:r>
              <w:rPr>
                <w:b/>
                <w:spacing w:val="-10"/>
                <w:sz w:val="20"/>
              </w:rPr>
              <w:t>—</w:t>
            </w:r>
            <w:r>
              <w:rPr>
                <w:b/>
                <w:sz w:val="20"/>
              </w:rPr>
              <w:tab/>
            </w:r>
            <w:r>
              <w:rPr>
                <w:b/>
                <w:spacing w:val="-10"/>
                <w:sz w:val="20"/>
              </w:rPr>
              <w:t>—</w:t>
            </w:r>
          </w:p>
        </w:tc>
        <w:tc>
          <w:tcPr>
            <w:tcW w:w="689" w:type="dxa"/>
          </w:tcPr>
          <w:p w14:paraId="70601323" w14:textId="77777777" w:rsidR="00F86F35" w:rsidRDefault="008A442A">
            <w:pPr>
              <w:pStyle w:val="TableParagraph"/>
              <w:spacing w:before="19"/>
              <w:ind w:right="69"/>
              <w:rPr>
                <w:b/>
                <w:sz w:val="20"/>
              </w:rPr>
            </w:pPr>
            <w:r>
              <w:rPr>
                <w:b/>
                <w:spacing w:val="-5"/>
                <w:sz w:val="20"/>
              </w:rPr>
              <w:t>36</w:t>
            </w:r>
          </w:p>
        </w:tc>
      </w:tr>
      <w:tr w:rsidR="00F86F35" w14:paraId="2BD26F67" w14:textId="77777777">
        <w:trPr>
          <w:trHeight w:val="280"/>
        </w:trPr>
        <w:tc>
          <w:tcPr>
            <w:tcW w:w="3480" w:type="dxa"/>
            <w:tcBorders>
              <w:bottom w:val="single" w:sz="8" w:space="0" w:color="0B2CD8"/>
            </w:tcBorders>
          </w:tcPr>
          <w:p w14:paraId="7D71AEFE" w14:textId="77777777" w:rsidR="00F86F35" w:rsidRDefault="008A442A">
            <w:pPr>
              <w:pStyle w:val="TableParagraph"/>
              <w:spacing w:before="19" w:line="240" w:lineRule="exact"/>
              <w:ind w:left="52"/>
              <w:jc w:val="left"/>
              <w:rPr>
                <w:sz w:val="20"/>
              </w:rPr>
            </w:pPr>
            <w:r>
              <w:rPr>
                <w:sz w:val="20"/>
              </w:rPr>
              <w:t>Real</w:t>
            </w:r>
            <w:r>
              <w:rPr>
                <w:spacing w:val="-3"/>
                <w:sz w:val="20"/>
              </w:rPr>
              <w:t xml:space="preserve"> </w:t>
            </w:r>
            <w:r>
              <w:rPr>
                <w:spacing w:val="-2"/>
                <w:sz w:val="20"/>
              </w:rPr>
              <w:t>estate</w:t>
            </w:r>
          </w:p>
        </w:tc>
        <w:tc>
          <w:tcPr>
            <w:tcW w:w="857" w:type="dxa"/>
            <w:tcBorders>
              <w:bottom w:val="single" w:sz="8" w:space="0" w:color="0B2CD8"/>
            </w:tcBorders>
          </w:tcPr>
          <w:p w14:paraId="0D5343DB" w14:textId="77777777" w:rsidR="00F86F35" w:rsidRDefault="008A442A">
            <w:pPr>
              <w:pStyle w:val="TableParagraph"/>
              <w:spacing w:before="19" w:line="240" w:lineRule="exact"/>
              <w:ind w:right="137"/>
              <w:rPr>
                <w:b/>
                <w:sz w:val="20"/>
              </w:rPr>
            </w:pPr>
            <w:r>
              <w:rPr>
                <w:b/>
                <w:sz w:val="20"/>
              </w:rPr>
              <w:t>—</w:t>
            </w:r>
          </w:p>
        </w:tc>
        <w:tc>
          <w:tcPr>
            <w:tcW w:w="901" w:type="dxa"/>
            <w:tcBorders>
              <w:bottom w:val="single" w:sz="8" w:space="0" w:color="0B2CD8"/>
            </w:tcBorders>
          </w:tcPr>
          <w:p w14:paraId="4E5EEC85" w14:textId="77777777" w:rsidR="00F86F35" w:rsidRDefault="008A442A">
            <w:pPr>
              <w:pStyle w:val="TableParagraph"/>
              <w:spacing w:before="19" w:line="240" w:lineRule="exact"/>
              <w:ind w:left="474"/>
              <w:jc w:val="left"/>
              <w:rPr>
                <w:b/>
                <w:sz w:val="20"/>
              </w:rPr>
            </w:pPr>
            <w:r>
              <w:rPr>
                <w:b/>
                <w:sz w:val="20"/>
              </w:rPr>
              <w:t>—</w:t>
            </w:r>
          </w:p>
        </w:tc>
        <w:tc>
          <w:tcPr>
            <w:tcW w:w="765" w:type="dxa"/>
            <w:tcBorders>
              <w:bottom w:val="single" w:sz="8" w:space="0" w:color="0B2CD8"/>
            </w:tcBorders>
          </w:tcPr>
          <w:p w14:paraId="2AA47A7E" w14:textId="77777777" w:rsidR="00F86F35" w:rsidRDefault="008A442A">
            <w:pPr>
              <w:pStyle w:val="TableParagraph"/>
              <w:spacing w:before="19" w:line="240" w:lineRule="exact"/>
              <w:ind w:right="213"/>
              <w:rPr>
                <w:b/>
                <w:sz w:val="20"/>
              </w:rPr>
            </w:pPr>
            <w:r>
              <w:rPr>
                <w:b/>
                <w:sz w:val="20"/>
              </w:rPr>
              <w:t>—</w:t>
            </w:r>
          </w:p>
        </w:tc>
        <w:tc>
          <w:tcPr>
            <w:tcW w:w="747" w:type="dxa"/>
            <w:tcBorders>
              <w:bottom w:val="single" w:sz="8" w:space="0" w:color="0B2CD8"/>
            </w:tcBorders>
          </w:tcPr>
          <w:p w14:paraId="02FBF4E4" w14:textId="77777777" w:rsidR="00F86F35" w:rsidRDefault="008A442A">
            <w:pPr>
              <w:pStyle w:val="TableParagraph"/>
              <w:spacing w:before="19" w:line="240" w:lineRule="exact"/>
              <w:ind w:right="165"/>
              <w:rPr>
                <w:b/>
                <w:sz w:val="20"/>
              </w:rPr>
            </w:pPr>
            <w:r>
              <w:rPr>
                <w:b/>
                <w:sz w:val="20"/>
              </w:rPr>
              <w:t>—</w:t>
            </w:r>
          </w:p>
        </w:tc>
        <w:tc>
          <w:tcPr>
            <w:tcW w:w="824" w:type="dxa"/>
            <w:tcBorders>
              <w:bottom w:val="single" w:sz="8" w:space="0" w:color="0B2CD8"/>
            </w:tcBorders>
          </w:tcPr>
          <w:p w14:paraId="16EE7C63" w14:textId="77777777" w:rsidR="00F86F35" w:rsidRDefault="008A442A">
            <w:pPr>
              <w:pStyle w:val="TableParagraph"/>
              <w:spacing w:before="19" w:line="240" w:lineRule="exact"/>
              <w:ind w:right="134"/>
              <w:rPr>
                <w:b/>
                <w:sz w:val="20"/>
              </w:rPr>
            </w:pPr>
            <w:r>
              <w:rPr>
                <w:b/>
                <w:sz w:val="20"/>
              </w:rPr>
              <w:t>—</w:t>
            </w:r>
          </w:p>
        </w:tc>
        <w:tc>
          <w:tcPr>
            <w:tcW w:w="1631" w:type="dxa"/>
            <w:tcBorders>
              <w:bottom w:val="single" w:sz="8" w:space="0" w:color="0B2CD8"/>
            </w:tcBorders>
          </w:tcPr>
          <w:p w14:paraId="5626A63A" w14:textId="77777777" w:rsidR="00F86F35" w:rsidRDefault="008A442A">
            <w:pPr>
              <w:pStyle w:val="TableParagraph"/>
              <w:tabs>
                <w:tab w:val="left" w:pos="672"/>
              </w:tabs>
              <w:spacing w:before="19" w:line="240" w:lineRule="exact"/>
              <w:ind w:right="175"/>
              <w:rPr>
                <w:b/>
                <w:sz w:val="20"/>
              </w:rPr>
            </w:pPr>
            <w:r>
              <w:rPr>
                <w:b/>
                <w:spacing w:val="-10"/>
                <w:sz w:val="20"/>
              </w:rPr>
              <w:t>—</w:t>
            </w:r>
            <w:r>
              <w:rPr>
                <w:b/>
                <w:sz w:val="20"/>
              </w:rPr>
              <w:tab/>
            </w:r>
            <w:r>
              <w:rPr>
                <w:b/>
                <w:spacing w:val="-5"/>
                <w:sz w:val="20"/>
              </w:rPr>
              <w:t>146</w:t>
            </w:r>
          </w:p>
        </w:tc>
        <w:tc>
          <w:tcPr>
            <w:tcW w:w="689" w:type="dxa"/>
            <w:tcBorders>
              <w:bottom w:val="single" w:sz="8" w:space="0" w:color="0B2CD8"/>
            </w:tcBorders>
          </w:tcPr>
          <w:p w14:paraId="23C3DBC2" w14:textId="77777777" w:rsidR="00F86F35" w:rsidRDefault="008A442A">
            <w:pPr>
              <w:pStyle w:val="TableParagraph"/>
              <w:spacing w:before="19" w:line="240" w:lineRule="exact"/>
              <w:ind w:right="69"/>
              <w:rPr>
                <w:b/>
                <w:sz w:val="20"/>
              </w:rPr>
            </w:pPr>
            <w:r>
              <w:rPr>
                <w:b/>
                <w:spacing w:val="-5"/>
                <w:sz w:val="20"/>
              </w:rPr>
              <w:t>146</w:t>
            </w:r>
          </w:p>
        </w:tc>
      </w:tr>
      <w:tr w:rsidR="00F86F35" w14:paraId="7660776A" w14:textId="77777777">
        <w:trPr>
          <w:trHeight w:val="250"/>
        </w:trPr>
        <w:tc>
          <w:tcPr>
            <w:tcW w:w="3480" w:type="dxa"/>
            <w:tcBorders>
              <w:top w:val="single" w:sz="8" w:space="0" w:color="0B2CD8"/>
            </w:tcBorders>
          </w:tcPr>
          <w:p w14:paraId="430898A9" w14:textId="77777777" w:rsidR="00F86F35" w:rsidRDefault="008A442A">
            <w:pPr>
              <w:pStyle w:val="TableParagraph"/>
              <w:spacing w:before="4" w:line="226" w:lineRule="exact"/>
              <w:ind w:left="292"/>
              <w:jc w:val="left"/>
              <w:rPr>
                <w:sz w:val="20"/>
              </w:rPr>
            </w:pPr>
            <w:r>
              <w:rPr>
                <w:sz w:val="20"/>
              </w:rPr>
              <w:t>Total</w:t>
            </w:r>
            <w:r>
              <w:rPr>
                <w:spacing w:val="-4"/>
                <w:sz w:val="20"/>
              </w:rPr>
              <w:t xml:space="preserve"> </w:t>
            </w:r>
            <w:r>
              <w:rPr>
                <w:sz w:val="20"/>
              </w:rPr>
              <w:t>in</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pacing w:val="-2"/>
                <w:sz w:val="20"/>
              </w:rPr>
              <w:t>hierarchy</w:t>
            </w:r>
          </w:p>
        </w:tc>
        <w:tc>
          <w:tcPr>
            <w:tcW w:w="857" w:type="dxa"/>
            <w:tcBorders>
              <w:top w:val="single" w:sz="8" w:space="0" w:color="0B2CD8"/>
            </w:tcBorders>
          </w:tcPr>
          <w:p w14:paraId="3BD567DB" w14:textId="77777777" w:rsidR="00F86F35" w:rsidRDefault="008A442A">
            <w:pPr>
              <w:pStyle w:val="TableParagraph"/>
              <w:tabs>
                <w:tab w:val="left" w:pos="462"/>
              </w:tabs>
              <w:spacing w:before="4" w:line="226" w:lineRule="exact"/>
              <w:ind w:right="137"/>
              <w:rPr>
                <w:b/>
                <w:sz w:val="20"/>
              </w:rPr>
            </w:pPr>
            <w:r>
              <w:rPr>
                <w:b/>
                <w:spacing w:val="-10"/>
                <w:sz w:val="20"/>
              </w:rPr>
              <w:t>$</w:t>
            </w:r>
            <w:r>
              <w:rPr>
                <w:b/>
                <w:sz w:val="20"/>
              </w:rPr>
              <w:tab/>
            </w:r>
            <w:r>
              <w:rPr>
                <w:b/>
                <w:spacing w:val="-5"/>
                <w:sz w:val="20"/>
              </w:rPr>
              <w:t>54</w:t>
            </w:r>
          </w:p>
        </w:tc>
        <w:tc>
          <w:tcPr>
            <w:tcW w:w="901" w:type="dxa"/>
            <w:tcBorders>
              <w:top w:val="single" w:sz="8" w:space="0" w:color="0B2CD8"/>
            </w:tcBorders>
          </w:tcPr>
          <w:p w14:paraId="04FE1BF2" w14:textId="77777777" w:rsidR="00F86F35" w:rsidRDefault="008A442A">
            <w:pPr>
              <w:pStyle w:val="TableParagraph"/>
              <w:spacing w:before="4" w:line="226" w:lineRule="exact"/>
              <w:ind w:left="554"/>
              <w:jc w:val="left"/>
              <w:rPr>
                <w:b/>
                <w:sz w:val="20"/>
              </w:rPr>
            </w:pPr>
            <w:r>
              <w:rPr>
                <w:b/>
                <w:sz w:val="20"/>
              </w:rPr>
              <w:t>1</w:t>
            </w:r>
          </w:p>
        </w:tc>
        <w:tc>
          <w:tcPr>
            <w:tcW w:w="765" w:type="dxa"/>
            <w:tcBorders>
              <w:top w:val="single" w:sz="8" w:space="0" w:color="0B2CD8"/>
            </w:tcBorders>
          </w:tcPr>
          <w:p w14:paraId="2382CF29" w14:textId="77777777" w:rsidR="00F86F35" w:rsidRDefault="008A442A">
            <w:pPr>
              <w:pStyle w:val="TableParagraph"/>
              <w:spacing w:before="4" w:line="226" w:lineRule="exact"/>
              <w:ind w:right="213"/>
              <w:rPr>
                <w:b/>
                <w:sz w:val="20"/>
              </w:rPr>
            </w:pPr>
            <w:r>
              <w:rPr>
                <w:b/>
                <w:sz w:val="20"/>
              </w:rPr>
              <w:t>—</w:t>
            </w:r>
          </w:p>
        </w:tc>
        <w:tc>
          <w:tcPr>
            <w:tcW w:w="747" w:type="dxa"/>
            <w:tcBorders>
              <w:top w:val="single" w:sz="8" w:space="0" w:color="0B2CD8"/>
            </w:tcBorders>
          </w:tcPr>
          <w:p w14:paraId="6C520CDE" w14:textId="77777777" w:rsidR="00F86F35" w:rsidRDefault="008A442A">
            <w:pPr>
              <w:pStyle w:val="TableParagraph"/>
              <w:spacing w:before="4" w:line="226" w:lineRule="exact"/>
              <w:ind w:right="165"/>
              <w:rPr>
                <w:b/>
                <w:sz w:val="20"/>
              </w:rPr>
            </w:pPr>
            <w:r>
              <w:rPr>
                <w:b/>
                <w:spacing w:val="-5"/>
                <w:sz w:val="20"/>
              </w:rPr>
              <w:t>55</w:t>
            </w:r>
          </w:p>
        </w:tc>
        <w:tc>
          <w:tcPr>
            <w:tcW w:w="824" w:type="dxa"/>
            <w:tcBorders>
              <w:top w:val="single" w:sz="8" w:space="0" w:color="0B2CD8"/>
            </w:tcBorders>
          </w:tcPr>
          <w:p w14:paraId="22C48A99" w14:textId="77777777" w:rsidR="00F86F35" w:rsidRDefault="008A442A">
            <w:pPr>
              <w:pStyle w:val="TableParagraph"/>
              <w:spacing w:before="4" w:line="226" w:lineRule="exact"/>
              <w:ind w:right="134"/>
              <w:rPr>
                <w:b/>
                <w:sz w:val="20"/>
              </w:rPr>
            </w:pPr>
            <w:r>
              <w:rPr>
                <w:b/>
                <w:spacing w:val="-5"/>
                <w:sz w:val="20"/>
              </w:rPr>
              <w:t>602</w:t>
            </w:r>
          </w:p>
        </w:tc>
        <w:tc>
          <w:tcPr>
            <w:tcW w:w="1631" w:type="dxa"/>
            <w:tcBorders>
              <w:top w:val="single" w:sz="8" w:space="0" w:color="0B2CD8"/>
            </w:tcBorders>
          </w:tcPr>
          <w:p w14:paraId="6905E36D" w14:textId="77777777" w:rsidR="00F86F35" w:rsidRDefault="008A442A">
            <w:pPr>
              <w:pStyle w:val="TableParagraph"/>
              <w:tabs>
                <w:tab w:val="left" w:pos="794"/>
              </w:tabs>
              <w:spacing w:before="4" w:line="226" w:lineRule="exact"/>
              <w:ind w:right="175"/>
              <w:rPr>
                <w:b/>
                <w:sz w:val="20"/>
              </w:rPr>
            </w:pPr>
            <w:r>
              <w:rPr>
                <w:b/>
                <w:spacing w:val="-5"/>
                <w:sz w:val="20"/>
              </w:rPr>
              <w:t>298</w:t>
            </w:r>
            <w:r>
              <w:rPr>
                <w:b/>
                <w:sz w:val="20"/>
              </w:rPr>
              <w:tab/>
            </w:r>
            <w:r>
              <w:rPr>
                <w:b/>
                <w:spacing w:val="-5"/>
                <w:sz w:val="20"/>
              </w:rPr>
              <w:t>146</w:t>
            </w:r>
          </w:p>
        </w:tc>
        <w:tc>
          <w:tcPr>
            <w:tcW w:w="689" w:type="dxa"/>
            <w:tcBorders>
              <w:top w:val="single" w:sz="8" w:space="0" w:color="0B2CD8"/>
            </w:tcBorders>
          </w:tcPr>
          <w:p w14:paraId="21F2B041" w14:textId="77777777" w:rsidR="00F86F35" w:rsidRDefault="008A442A">
            <w:pPr>
              <w:pStyle w:val="TableParagraph"/>
              <w:spacing w:before="4" w:line="226" w:lineRule="exact"/>
              <w:ind w:right="69"/>
              <w:rPr>
                <w:b/>
                <w:sz w:val="20"/>
              </w:rPr>
            </w:pPr>
            <w:r>
              <w:rPr>
                <w:b/>
                <w:spacing w:val="-2"/>
                <w:sz w:val="20"/>
              </w:rPr>
              <w:t>1,046</w:t>
            </w:r>
          </w:p>
        </w:tc>
      </w:tr>
    </w:tbl>
    <w:p w14:paraId="6DD21A7C" w14:textId="77777777" w:rsidR="00F86F35" w:rsidRDefault="00F86F35">
      <w:pPr>
        <w:pStyle w:val="BodyText"/>
        <w:rPr>
          <w:sz w:val="32"/>
        </w:rPr>
      </w:pPr>
    </w:p>
    <w:p w14:paraId="304F065A" w14:textId="77777777" w:rsidR="00F86F35" w:rsidRDefault="008A442A">
      <w:pPr>
        <w:pStyle w:val="BodyText"/>
        <w:spacing w:line="196" w:lineRule="auto"/>
        <w:ind w:left="382" w:right="7430"/>
      </w:pPr>
      <w:r>
        <w:t>Investments</w:t>
      </w:r>
      <w:r>
        <w:rPr>
          <w:spacing w:val="-10"/>
        </w:rPr>
        <w:t xml:space="preserve"> </w:t>
      </w:r>
      <w:r>
        <w:t>measured</w:t>
      </w:r>
      <w:r>
        <w:rPr>
          <w:spacing w:val="-10"/>
        </w:rPr>
        <w:t xml:space="preserve"> </w:t>
      </w:r>
      <w:r>
        <w:t>at</w:t>
      </w:r>
      <w:r>
        <w:rPr>
          <w:spacing w:val="-10"/>
        </w:rPr>
        <w:t xml:space="preserve"> </w:t>
      </w:r>
      <w:r>
        <w:t>net</w:t>
      </w:r>
      <w:r>
        <w:rPr>
          <w:spacing w:val="-10"/>
        </w:rPr>
        <w:t xml:space="preserve"> </w:t>
      </w:r>
      <w:r>
        <w:t xml:space="preserve">asset </w:t>
      </w:r>
      <w:r>
        <w:rPr>
          <w:spacing w:val="-2"/>
        </w:rPr>
        <w:t>value*</w:t>
      </w:r>
    </w:p>
    <w:p w14:paraId="62B3758C" w14:textId="77777777" w:rsidR="00F86F35" w:rsidRDefault="008A442A">
      <w:pPr>
        <w:pStyle w:val="BodyText"/>
        <w:spacing w:before="50"/>
        <w:ind w:left="382"/>
      </w:pPr>
      <w:r>
        <w:t>Equity</w:t>
      </w:r>
      <w:r>
        <w:rPr>
          <w:spacing w:val="-6"/>
        </w:rPr>
        <w:t xml:space="preserve"> </w:t>
      </w:r>
      <w:r>
        <w:rPr>
          <w:spacing w:val="-2"/>
        </w:rPr>
        <w:t>securities</w:t>
      </w:r>
    </w:p>
    <w:p w14:paraId="19B1674F" w14:textId="77777777" w:rsidR="00F86F35" w:rsidRDefault="008A442A">
      <w:pPr>
        <w:pStyle w:val="BodyText"/>
        <w:tabs>
          <w:tab w:val="left" w:pos="6609"/>
          <w:tab w:val="right" w:pos="10152"/>
        </w:tabs>
        <w:spacing w:before="41"/>
        <w:ind w:left="502"/>
        <w:rPr>
          <w:b/>
        </w:rPr>
      </w:pPr>
      <w:r>
        <w:rPr>
          <w:spacing w:val="-2"/>
        </w:rPr>
        <w:t>Common/collective</w:t>
      </w:r>
      <w:r>
        <w:rPr>
          <w:spacing w:val="17"/>
        </w:rPr>
        <w:t xml:space="preserve"> </w:t>
      </w:r>
      <w:r>
        <w:rPr>
          <w:spacing w:val="-2"/>
        </w:rPr>
        <w:t>trusts</w:t>
      </w:r>
      <w:r>
        <w:tab/>
      </w:r>
      <w:r>
        <w:rPr>
          <w:b/>
          <w:spacing w:val="-5"/>
        </w:rPr>
        <w:t>265</w:t>
      </w:r>
      <w:r>
        <w:rPr>
          <w:rFonts w:ascii="Times New Roman"/>
        </w:rPr>
        <w:tab/>
      </w:r>
      <w:r>
        <w:rPr>
          <w:b/>
          <w:spacing w:val="-5"/>
        </w:rPr>
        <w:t>192</w:t>
      </w:r>
    </w:p>
    <w:p w14:paraId="45D5074F" w14:textId="77777777" w:rsidR="00F86F35" w:rsidRDefault="008A442A">
      <w:pPr>
        <w:pStyle w:val="BodyText"/>
        <w:spacing w:before="41" w:after="41"/>
        <w:ind w:left="382"/>
      </w:pPr>
      <w:r>
        <w:t>Debt</w:t>
      </w:r>
      <w:r>
        <w:rPr>
          <w:spacing w:val="-4"/>
        </w:rPr>
        <w:t xml:space="preserve"> </w:t>
      </w:r>
      <w:r>
        <w:rPr>
          <w:spacing w:val="-2"/>
        </w:rPr>
        <w:t>securities</w:t>
      </w:r>
    </w:p>
    <w:tbl>
      <w:tblPr>
        <w:tblW w:w="0" w:type="auto"/>
        <w:tblInd w:w="337" w:type="dxa"/>
        <w:tblLayout w:type="fixed"/>
        <w:tblCellMar>
          <w:left w:w="0" w:type="dxa"/>
          <w:right w:w="0" w:type="dxa"/>
        </w:tblCellMar>
        <w:tblLook w:val="01E0" w:firstRow="1" w:lastRow="1" w:firstColumn="1" w:lastColumn="1" w:noHBand="0" w:noVBand="0"/>
      </w:tblPr>
      <w:tblGrid>
        <w:gridCol w:w="2901"/>
        <w:gridCol w:w="1645"/>
        <w:gridCol w:w="756"/>
        <w:gridCol w:w="658"/>
        <w:gridCol w:w="902"/>
        <w:gridCol w:w="826"/>
        <w:gridCol w:w="796"/>
        <w:gridCol w:w="720"/>
        <w:gridCol w:w="704"/>
      </w:tblGrid>
      <w:tr w:rsidR="00F86F35" w14:paraId="68213516" w14:textId="77777777">
        <w:trPr>
          <w:trHeight w:val="265"/>
        </w:trPr>
        <w:tc>
          <w:tcPr>
            <w:tcW w:w="2901" w:type="dxa"/>
          </w:tcPr>
          <w:p w14:paraId="188631BA" w14:textId="77777777" w:rsidR="00F86F35" w:rsidRDefault="008A442A">
            <w:pPr>
              <w:pStyle w:val="TableParagraph"/>
              <w:ind w:left="172"/>
              <w:jc w:val="left"/>
              <w:rPr>
                <w:sz w:val="20"/>
              </w:rPr>
            </w:pPr>
            <w:r>
              <w:rPr>
                <w:spacing w:val="-2"/>
                <w:sz w:val="20"/>
              </w:rPr>
              <w:t>Common/collective</w:t>
            </w:r>
            <w:r>
              <w:rPr>
                <w:spacing w:val="17"/>
                <w:sz w:val="20"/>
              </w:rPr>
              <w:t xml:space="preserve"> </w:t>
            </w:r>
            <w:r>
              <w:rPr>
                <w:spacing w:val="-2"/>
                <w:sz w:val="20"/>
              </w:rPr>
              <w:t>trusts</w:t>
            </w:r>
          </w:p>
        </w:tc>
        <w:tc>
          <w:tcPr>
            <w:tcW w:w="1645" w:type="dxa"/>
          </w:tcPr>
          <w:p w14:paraId="6F2E5FBE" w14:textId="77777777" w:rsidR="00F86F35" w:rsidRDefault="00F86F35">
            <w:pPr>
              <w:pStyle w:val="TableParagraph"/>
              <w:jc w:val="left"/>
              <w:rPr>
                <w:rFonts w:ascii="Times New Roman"/>
                <w:sz w:val="18"/>
              </w:rPr>
            </w:pPr>
          </w:p>
        </w:tc>
        <w:tc>
          <w:tcPr>
            <w:tcW w:w="756" w:type="dxa"/>
          </w:tcPr>
          <w:p w14:paraId="611BFE8C" w14:textId="77777777" w:rsidR="00F86F35" w:rsidRDefault="00F86F35">
            <w:pPr>
              <w:pStyle w:val="TableParagraph"/>
              <w:jc w:val="left"/>
              <w:rPr>
                <w:rFonts w:ascii="Times New Roman"/>
                <w:sz w:val="18"/>
              </w:rPr>
            </w:pPr>
          </w:p>
        </w:tc>
        <w:tc>
          <w:tcPr>
            <w:tcW w:w="658" w:type="dxa"/>
          </w:tcPr>
          <w:p w14:paraId="0A012AE3" w14:textId="77777777" w:rsidR="00F86F35" w:rsidRDefault="00F86F35">
            <w:pPr>
              <w:pStyle w:val="TableParagraph"/>
              <w:jc w:val="left"/>
              <w:rPr>
                <w:rFonts w:ascii="Times New Roman"/>
                <w:sz w:val="18"/>
              </w:rPr>
            </w:pPr>
          </w:p>
        </w:tc>
        <w:tc>
          <w:tcPr>
            <w:tcW w:w="902" w:type="dxa"/>
          </w:tcPr>
          <w:p w14:paraId="69D6FAC3" w14:textId="77777777" w:rsidR="00F86F35" w:rsidRDefault="008A442A">
            <w:pPr>
              <w:pStyle w:val="TableParagraph"/>
              <w:ind w:right="277"/>
              <w:rPr>
                <w:b/>
                <w:sz w:val="20"/>
              </w:rPr>
            </w:pPr>
            <w:r>
              <w:rPr>
                <w:b/>
                <w:spacing w:val="-5"/>
                <w:sz w:val="20"/>
              </w:rPr>
              <w:t>759</w:t>
            </w:r>
          </w:p>
        </w:tc>
        <w:tc>
          <w:tcPr>
            <w:tcW w:w="826" w:type="dxa"/>
          </w:tcPr>
          <w:p w14:paraId="775F02CC" w14:textId="77777777" w:rsidR="00F86F35" w:rsidRDefault="00F86F35">
            <w:pPr>
              <w:pStyle w:val="TableParagraph"/>
              <w:jc w:val="left"/>
              <w:rPr>
                <w:rFonts w:ascii="Times New Roman"/>
                <w:sz w:val="18"/>
              </w:rPr>
            </w:pPr>
          </w:p>
        </w:tc>
        <w:tc>
          <w:tcPr>
            <w:tcW w:w="796" w:type="dxa"/>
          </w:tcPr>
          <w:p w14:paraId="12FB44E6" w14:textId="77777777" w:rsidR="00F86F35" w:rsidRDefault="00F86F35">
            <w:pPr>
              <w:pStyle w:val="TableParagraph"/>
              <w:jc w:val="left"/>
              <w:rPr>
                <w:rFonts w:ascii="Times New Roman"/>
                <w:sz w:val="18"/>
              </w:rPr>
            </w:pPr>
          </w:p>
        </w:tc>
        <w:tc>
          <w:tcPr>
            <w:tcW w:w="720" w:type="dxa"/>
          </w:tcPr>
          <w:p w14:paraId="4C8ED78A" w14:textId="77777777" w:rsidR="00F86F35" w:rsidRDefault="00F86F35">
            <w:pPr>
              <w:pStyle w:val="TableParagraph"/>
              <w:jc w:val="left"/>
              <w:rPr>
                <w:rFonts w:ascii="Times New Roman"/>
                <w:sz w:val="18"/>
              </w:rPr>
            </w:pPr>
          </w:p>
        </w:tc>
        <w:tc>
          <w:tcPr>
            <w:tcW w:w="704" w:type="dxa"/>
          </w:tcPr>
          <w:p w14:paraId="1EEF9483" w14:textId="77777777" w:rsidR="00F86F35" w:rsidRDefault="008A442A">
            <w:pPr>
              <w:pStyle w:val="TableParagraph"/>
              <w:ind w:right="83"/>
              <w:rPr>
                <w:b/>
                <w:sz w:val="20"/>
              </w:rPr>
            </w:pPr>
            <w:r>
              <w:rPr>
                <w:b/>
                <w:spacing w:val="-2"/>
                <w:sz w:val="20"/>
              </w:rPr>
              <w:t>1,637</w:t>
            </w:r>
          </w:p>
        </w:tc>
      </w:tr>
      <w:tr w:rsidR="00F86F35" w14:paraId="413E7590" w14:textId="77777777">
        <w:trPr>
          <w:trHeight w:val="285"/>
        </w:trPr>
        <w:tc>
          <w:tcPr>
            <w:tcW w:w="2901" w:type="dxa"/>
          </w:tcPr>
          <w:p w14:paraId="5CFE827A" w14:textId="77777777" w:rsidR="00F86F35" w:rsidRDefault="008A442A">
            <w:pPr>
              <w:pStyle w:val="TableParagraph"/>
              <w:spacing w:before="19"/>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1645" w:type="dxa"/>
          </w:tcPr>
          <w:p w14:paraId="2AE07B55" w14:textId="77777777" w:rsidR="00F86F35" w:rsidRDefault="00F86F35">
            <w:pPr>
              <w:pStyle w:val="TableParagraph"/>
              <w:jc w:val="left"/>
              <w:rPr>
                <w:rFonts w:ascii="Times New Roman"/>
                <w:sz w:val="18"/>
              </w:rPr>
            </w:pPr>
          </w:p>
        </w:tc>
        <w:tc>
          <w:tcPr>
            <w:tcW w:w="756" w:type="dxa"/>
          </w:tcPr>
          <w:p w14:paraId="00E82CC5" w14:textId="77777777" w:rsidR="00F86F35" w:rsidRDefault="00F86F35">
            <w:pPr>
              <w:pStyle w:val="TableParagraph"/>
              <w:jc w:val="left"/>
              <w:rPr>
                <w:rFonts w:ascii="Times New Roman"/>
                <w:sz w:val="18"/>
              </w:rPr>
            </w:pPr>
          </w:p>
        </w:tc>
        <w:tc>
          <w:tcPr>
            <w:tcW w:w="658" w:type="dxa"/>
          </w:tcPr>
          <w:p w14:paraId="660A4094" w14:textId="77777777" w:rsidR="00F86F35" w:rsidRDefault="00F86F35">
            <w:pPr>
              <w:pStyle w:val="TableParagraph"/>
              <w:jc w:val="left"/>
              <w:rPr>
                <w:rFonts w:ascii="Times New Roman"/>
                <w:sz w:val="18"/>
              </w:rPr>
            </w:pPr>
          </w:p>
        </w:tc>
        <w:tc>
          <w:tcPr>
            <w:tcW w:w="902" w:type="dxa"/>
          </w:tcPr>
          <w:p w14:paraId="325C64C1" w14:textId="77777777" w:rsidR="00F86F35" w:rsidRDefault="008A442A">
            <w:pPr>
              <w:pStyle w:val="TableParagraph"/>
              <w:spacing w:before="19"/>
              <w:ind w:right="277"/>
              <w:rPr>
                <w:b/>
                <w:sz w:val="20"/>
              </w:rPr>
            </w:pPr>
            <w:r>
              <w:rPr>
                <w:b/>
                <w:spacing w:val="-5"/>
                <w:sz w:val="20"/>
              </w:rPr>
              <w:t>10</w:t>
            </w:r>
          </w:p>
        </w:tc>
        <w:tc>
          <w:tcPr>
            <w:tcW w:w="826" w:type="dxa"/>
          </w:tcPr>
          <w:p w14:paraId="1D921024" w14:textId="77777777" w:rsidR="00F86F35" w:rsidRDefault="00F86F35">
            <w:pPr>
              <w:pStyle w:val="TableParagraph"/>
              <w:jc w:val="left"/>
              <w:rPr>
                <w:rFonts w:ascii="Times New Roman"/>
                <w:sz w:val="18"/>
              </w:rPr>
            </w:pPr>
          </w:p>
        </w:tc>
        <w:tc>
          <w:tcPr>
            <w:tcW w:w="796" w:type="dxa"/>
          </w:tcPr>
          <w:p w14:paraId="0781E842" w14:textId="77777777" w:rsidR="00F86F35" w:rsidRDefault="00F86F35">
            <w:pPr>
              <w:pStyle w:val="TableParagraph"/>
              <w:jc w:val="left"/>
              <w:rPr>
                <w:rFonts w:ascii="Times New Roman"/>
                <w:sz w:val="18"/>
              </w:rPr>
            </w:pPr>
          </w:p>
        </w:tc>
        <w:tc>
          <w:tcPr>
            <w:tcW w:w="720" w:type="dxa"/>
          </w:tcPr>
          <w:p w14:paraId="1DB7E1C7" w14:textId="77777777" w:rsidR="00F86F35" w:rsidRDefault="00F86F35">
            <w:pPr>
              <w:pStyle w:val="TableParagraph"/>
              <w:jc w:val="left"/>
              <w:rPr>
                <w:rFonts w:ascii="Times New Roman"/>
                <w:sz w:val="18"/>
              </w:rPr>
            </w:pPr>
          </w:p>
        </w:tc>
        <w:tc>
          <w:tcPr>
            <w:tcW w:w="704" w:type="dxa"/>
          </w:tcPr>
          <w:p w14:paraId="325D52CE" w14:textId="77777777" w:rsidR="00F86F35" w:rsidRDefault="008A442A">
            <w:pPr>
              <w:pStyle w:val="TableParagraph"/>
              <w:spacing w:before="19"/>
              <w:ind w:right="83"/>
              <w:rPr>
                <w:b/>
                <w:sz w:val="20"/>
              </w:rPr>
            </w:pPr>
            <w:r>
              <w:rPr>
                <w:b/>
                <w:sz w:val="20"/>
              </w:rPr>
              <w:t>—</w:t>
            </w:r>
          </w:p>
        </w:tc>
      </w:tr>
      <w:tr w:rsidR="00F86F35" w14:paraId="4F644318" w14:textId="77777777">
        <w:trPr>
          <w:trHeight w:val="280"/>
        </w:trPr>
        <w:tc>
          <w:tcPr>
            <w:tcW w:w="2901" w:type="dxa"/>
            <w:tcBorders>
              <w:bottom w:val="single" w:sz="8" w:space="0" w:color="0B2CD8"/>
            </w:tcBorders>
          </w:tcPr>
          <w:p w14:paraId="1430EF28" w14:textId="77777777" w:rsidR="00F86F35" w:rsidRDefault="008A442A">
            <w:pPr>
              <w:pStyle w:val="TableParagraph"/>
              <w:spacing w:before="19" w:line="240" w:lineRule="exact"/>
              <w:ind w:left="52"/>
              <w:jc w:val="left"/>
              <w:rPr>
                <w:sz w:val="20"/>
              </w:rPr>
            </w:pPr>
            <w:r>
              <w:rPr>
                <w:sz w:val="20"/>
              </w:rPr>
              <w:t>Real</w:t>
            </w:r>
            <w:r>
              <w:rPr>
                <w:spacing w:val="-3"/>
                <w:sz w:val="20"/>
              </w:rPr>
              <w:t xml:space="preserve"> </w:t>
            </w:r>
            <w:r>
              <w:rPr>
                <w:spacing w:val="-2"/>
                <w:sz w:val="20"/>
              </w:rPr>
              <w:t>estate</w:t>
            </w:r>
          </w:p>
        </w:tc>
        <w:tc>
          <w:tcPr>
            <w:tcW w:w="1645" w:type="dxa"/>
            <w:tcBorders>
              <w:bottom w:val="single" w:sz="8" w:space="0" w:color="0B2CD8"/>
            </w:tcBorders>
          </w:tcPr>
          <w:p w14:paraId="34537CD7" w14:textId="77777777" w:rsidR="00F86F35" w:rsidRDefault="00F86F35">
            <w:pPr>
              <w:pStyle w:val="TableParagraph"/>
              <w:jc w:val="left"/>
              <w:rPr>
                <w:rFonts w:ascii="Times New Roman"/>
                <w:sz w:val="18"/>
              </w:rPr>
            </w:pPr>
          </w:p>
        </w:tc>
        <w:tc>
          <w:tcPr>
            <w:tcW w:w="756" w:type="dxa"/>
            <w:tcBorders>
              <w:bottom w:val="single" w:sz="8" w:space="0" w:color="0B2CD8"/>
            </w:tcBorders>
          </w:tcPr>
          <w:p w14:paraId="01E91D80" w14:textId="77777777" w:rsidR="00F86F35" w:rsidRDefault="00F86F35">
            <w:pPr>
              <w:pStyle w:val="TableParagraph"/>
              <w:jc w:val="left"/>
              <w:rPr>
                <w:rFonts w:ascii="Times New Roman"/>
                <w:sz w:val="18"/>
              </w:rPr>
            </w:pPr>
          </w:p>
        </w:tc>
        <w:tc>
          <w:tcPr>
            <w:tcW w:w="658" w:type="dxa"/>
            <w:tcBorders>
              <w:bottom w:val="single" w:sz="8" w:space="0" w:color="0B2CD8"/>
            </w:tcBorders>
          </w:tcPr>
          <w:p w14:paraId="671D5F5C" w14:textId="77777777" w:rsidR="00F86F35" w:rsidRDefault="00F86F35">
            <w:pPr>
              <w:pStyle w:val="TableParagraph"/>
              <w:jc w:val="left"/>
              <w:rPr>
                <w:rFonts w:ascii="Times New Roman"/>
                <w:sz w:val="18"/>
              </w:rPr>
            </w:pPr>
          </w:p>
        </w:tc>
        <w:tc>
          <w:tcPr>
            <w:tcW w:w="902" w:type="dxa"/>
            <w:tcBorders>
              <w:bottom w:val="single" w:sz="8" w:space="0" w:color="0B2CD8"/>
            </w:tcBorders>
          </w:tcPr>
          <w:p w14:paraId="6CE03E8A" w14:textId="77777777" w:rsidR="00F86F35" w:rsidRDefault="008A442A">
            <w:pPr>
              <w:pStyle w:val="TableParagraph"/>
              <w:spacing w:before="19" w:line="240" w:lineRule="exact"/>
              <w:ind w:right="277"/>
              <w:rPr>
                <w:b/>
                <w:sz w:val="20"/>
              </w:rPr>
            </w:pPr>
            <w:r>
              <w:rPr>
                <w:b/>
                <w:spacing w:val="-5"/>
                <w:sz w:val="20"/>
              </w:rPr>
              <w:t>34</w:t>
            </w:r>
          </w:p>
        </w:tc>
        <w:tc>
          <w:tcPr>
            <w:tcW w:w="826" w:type="dxa"/>
            <w:tcBorders>
              <w:bottom w:val="single" w:sz="8" w:space="0" w:color="0B2CD8"/>
            </w:tcBorders>
          </w:tcPr>
          <w:p w14:paraId="71CC171C" w14:textId="77777777" w:rsidR="00F86F35" w:rsidRDefault="00F86F35">
            <w:pPr>
              <w:pStyle w:val="TableParagraph"/>
              <w:jc w:val="left"/>
              <w:rPr>
                <w:rFonts w:ascii="Times New Roman"/>
                <w:sz w:val="18"/>
              </w:rPr>
            </w:pPr>
          </w:p>
        </w:tc>
        <w:tc>
          <w:tcPr>
            <w:tcW w:w="796" w:type="dxa"/>
            <w:tcBorders>
              <w:bottom w:val="single" w:sz="8" w:space="0" w:color="0B2CD8"/>
            </w:tcBorders>
          </w:tcPr>
          <w:p w14:paraId="3D9F8B6D" w14:textId="77777777" w:rsidR="00F86F35" w:rsidRDefault="00F86F35">
            <w:pPr>
              <w:pStyle w:val="TableParagraph"/>
              <w:jc w:val="left"/>
              <w:rPr>
                <w:rFonts w:ascii="Times New Roman"/>
                <w:sz w:val="18"/>
              </w:rPr>
            </w:pPr>
          </w:p>
        </w:tc>
        <w:tc>
          <w:tcPr>
            <w:tcW w:w="720" w:type="dxa"/>
            <w:tcBorders>
              <w:bottom w:val="single" w:sz="8" w:space="0" w:color="0B2CD8"/>
            </w:tcBorders>
          </w:tcPr>
          <w:p w14:paraId="2CB4B0FC" w14:textId="77777777" w:rsidR="00F86F35" w:rsidRDefault="00F86F35">
            <w:pPr>
              <w:pStyle w:val="TableParagraph"/>
              <w:jc w:val="left"/>
              <w:rPr>
                <w:rFonts w:ascii="Times New Roman"/>
                <w:sz w:val="18"/>
              </w:rPr>
            </w:pPr>
          </w:p>
        </w:tc>
        <w:tc>
          <w:tcPr>
            <w:tcW w:w="704" w:type="dxa"/>
            <w:tcBorders>
              <w:bottom w:val="single" w:sz="8" w:space="0" w:color="0B2CD8"/>
            </w:tcBorders>
          </w:tcPr>
          <w:p w14:paraId="2AF68BF7" w14:textId="77777777" w:rsidR="00F86F35" w:rsidRDefault="008A442A">
            <w:pPr>
              <w:pStyle w:val="TableParagraph"/>
              <w:spacing w:before="19" w:line="240" w:lineRule="exact"/>
              <w:ind w:right="83"/>
              <w:rPr>
                <w:b/>
                <w:sz w:val="20"/>
              </w:rPr>
            </w:pPr>
            <w:r>
              <w:rPr>
                <w:b/>
                <w:sz w:val="20"/>
              </w:rPr>
              <w:t>—</w:t>
            </w:r>
          </w:p>
        </w:tc>
      </w:tr>
      <w:tr w:rsidR="00F86F35" w14:paraId="7529A2A1" w14:textId="77777777">
        <w:trPr>
          <w:trHeight w:val="265"/>
        </w:trPr>
        <w:tc>
          <w:tcPr>
            <w:tcW w:w="2901" w:type="dxa"/>
            <w:tcBorders>
              <w:top w:val="single" w:sz="8" w:space="0" w:color="0B2CD8"/>
              <w:bottom w:val="single" w:sz="8" w:space="0" w:color="5D6670"/>
            </w:tcBorders>
          </w:tcPr>
          <w:p w14:paraId="546ECAAE" w14:textId="77777777" w:rsidR="00F86F35" w:rsidRDefault="008A442A">
            <w:pPr>
              <w:pStyle w:val="TableParagraph"/>
              <w:spacing w:before="4" w:line="240" w:lineRule="exact"/>
              <w:ind w:left="52"/>
              <w:jc w:val="left"/>
              <w:rPr>
                <w:sz w:val="20"/>
              </w:rPr>
            </w:pPr>
            <w:r>
              <w:rPr>
                <w:spacing w:val="-2"/>
                <w:sz w:val="20"/>
              </w:rPr>
              <w:t>Total**</w:t>
            </w:r>
          </w:p>
        </w:tc>
        <w:tc>
          <w:tcPr>
            <w:tcW w:w="1645" w:type="dxa"/>
            <w:tcBorders>
              <w:top w:val="single" w:sz="8" w:space="0" w:color="0B2CD8"/>
              <w:bottom w:val="single" w:sz="8" w:space="0" w:color="5D6670"/>
            </w:tcBorders>
          </w:tcPr>
          <w:p w14:paraId="396262AF" w14:textId="77777777" w:rsidR="00F86F35" w:rsidRDefault="008A442A">
            <w:pPr>
              <w:pStyle w:val="TableParagraph"/>
              <w:tabs>
                <w:tab w:val="left" w:pos="1094"/>
              </w:tabs>
              <w:spacing w:before="4" w:line="240" w:lineRule="exact"/>
              <w:ind w:left="631"/>
              <w:jc w:val="left"/>
              <w:rPr>
                <w:b/>
                <w:sz w:val="20"/>
              </w:rPr>
            </w:pPr>
            <w:r>
              <w:rPr>
                <w:b/>
                <w:spacing w:val="-10"/>
                <w:sz w:val="20"/>
              </w:rPr>
              <w:t>$</w:t>
            </w:r>
            <w:r>
              <w:rPr>
                <w:b/>
                <w:sz w:val="20"/>
              </w:rPr>
              <w:tab/>
            </w:r>
            <w:r>
              <w:rPr>
                <w:b/>
                <w:spacing w:val="-5"/>
                <w:sz w:val="20"/>
              </w:rPr>
              <w:t>54</w:t>
            </w:r>
          </w:p>
        </w:tc>
        <w:tc>
          <w:tcPr>
            <w:tcW w:w="756" w:type="dxa"/>
            <w:tcBorders>
              <w:top w:val="single" w:sz="8" w:space="0" w:color="0B2CD8"/>
              <w:bottom w:val="single" w:sz="8" w:space="0" w:color="5D6670"/>
            </w:tcBorders>
          </w:tcPr>
          <w:p w14:paraId="0E709584" w14:textId="77777777" w:rsidR="00F86F35" w:rsidRDefault="008A442A">
            <w:pPr>
              <w:pStyle w:val="TableParagraph"/>
              <w:spacing w:before="4" w:line="240" w:lineRule="exact"/>
              <w:ind w:left="36"/>
              <w:jc w:val="center"/>
              <w:rPr>
                <w:b/>
                <w:sz w:val="20"/>
              </w:rPr>
            </w:pPr>
            <w:r>
              <w:rPr>
                <w:b/>
                <w:sz w:val="20"/>
              </w:rPr>
              <w:t>1</w:t>
            </w:r>
          </w:p>
        </w:tc>
        <w:tc>
          <w:tcPr>
            <w:tcW w:w="658" w:type="dxa"/>
            <w:tcBorders>
              <w:top w:val="single" w:sz="8" w:space="0" w:color="0B2CD8"/>
              <w:bottom w:val="single" w:sz="8" w:space="0" w:color="5D6670"/>
            </w:tcBorders>
          </w:tcPr>
          <w:p w14:paraId="10249670" w14:textId="77777777" w:rsidR="00F86F35" w:rsidRDefault="008A442A">
            <w:pPr>
              <w:pStyle w:val="TableParagraph"/>
              <w:spacing w:before="4" w:line="240" w:lineRule="exact"/>
              <w:ind w:left="304"/>
              <w:jc w:val="left"/>
              <w:rPr>
                <w:b/>
                <w:sz w:val="20"/>
              </w:rPr>
            </w:pPr>
            <w:r>
              <w:rPr>
                <w:b/>
                <w:sz w:val="20"/>
              </w:rPr>
              <w:t>—</w:t>
            </w:r>
          </w:p>
        </w:tc>
        <w:tc>
          <w:tcPr>
            <w:tcW w:w="902" w:type="dxa"/>
            <w:tcBorders>
              <w:top w:val="single" w:sz="8" w:space="0" w:color="0B2CD8"/>
              <w:bottom w:val="single" w:sz="8" w:space="0" w:color="5D6670"/>
            </w:tcBorders>
          </w:tcPr>
          <w:p w14:paraId="66AC03FA" w14:textId="77777777" w:rsidR="00F86F35" w:rsidRDefault="008A442A">
            <w:pPr>
              <w:pStyle w:val="TableParagraph"/>
              <w:spacing w:before="4" w:line="240" w:lineRule="exact"/>
              <w:ind w:right="277"/>
              <w:rPr>
                <w:b/>
                <w:sz w:val="20"/>
              </w:rPr>
            </w:pPr>
            <w:r>
              <w:rPr>
                <w:b/>
                <w:spacing w:val="-2"/>
                <w:sz w:val="20"/>
              </w:rPr>
              <w:t>1,123</w:t>
            </w:r>
          </w:p>
        </w:tc>
        <w:tc>
          <w:tcPr>
            <w:tcW w:w="826" w:type="dxa"/>
            <w:tcBorders>
              <w:top w:val="single" w:sz="8" w:space="0" w:color="0B2CD8"/>
              <w:bottom w:val="single" w:sz="8" w:space="0" w:color="5D6670"/>
            </w:tcBorders>
          </w:tcPr>
          <w:p w14:paraId="70217DFC" w14:textId="77777777" w:rsidR="00F86F35" w:rsidRDefault="008A442A">
            <w:pPr>
              <w:pStyle w:val="TableParagraph"/>
              <w:spacing w:before="4" w:line="240" w:lineRule="exact"/>
              <w:ind w:left="272"/>
              <w:jc w:val="left"/>
              <w:rPr>
                <w:b/>
                <w:sz w:val="20"/>
              </w:rPr>
            </w:pPr>
            <w:r>
              <w:rPr>
                <w:b/>
                <w:spacing w:val="-5"/>
                <w:sz w:val="20"/>
              </w:rPr>
              <w:t>602</w:t>
            </w:r>
          </w:p>
        </w:tc>
        <w:tc>
          <w:tcPr>
            <w:tcW w:w="796" w:type="dxa"/>
            <w:tcBorders>
              <w:top w:val="single" w:sz="8" w:space="0" w:color="0B2CD8"/>
              <w:bottom w:val="single" w:sz="8" w:space="0" w:color="5D6670"/>
            </w:tcBorders>
          </w:tcPr>
          <w:p w14:paraId="4FEB2987" w14:textId="77777777" w:rsidR="00F86F35" w:rsidRDefault="008A442A">
            <w:pPr>
              <w:pStyle w:val="TableParagraph"/>
              <w:spacing w:before="4" w:line="240" w:lineRule="exact"/>
              <w:ind w:left="241"/>
              <w:jc w:val="left"/>
              <w:rPr>
                <w:b/>
                <w:sz w:val="20"/>
              </w:rPr>
            </w:pPr>
            <w:r>
              <w:rPr>
                <w:b/>
                <w:spacing w:val="-5"/>
                <w:sz w:val="20"/>
              </w:rPr>
              <w:t>298</w:t>
            </w:r>
          </w:p>
        </w:tc>
        <w:tc>
          <w:tcPr>
            <w:tcW w:w="720" w:type="dxa"/>
            <w:tcBorders>
              <w:top w:val="single" w:sz="8" w:space="0" w:color="0B2CD8"/>
              <w:bottom w:val="single" w:sz="8" w:space="0" w:color="5D6670"/>
            </w:tcBorders>
          </w:tcPr>
          <w:p w14:paraId="0BA4F8FD" w14:textId="77777777" w:rsidR="00F86F35" w:rsidRDefault="008A442A">
            <w:pPr>
              <w:pStyle w:val="TableParagraph"/>
              <w:spacing w:before="4" w:line="240" w:lineRule="exact"/>
              <w:ind w:left="240"/>
              <w:jc w:val="left"/>
              <w:rPr>
                <w:b/>
                <w:sz w:val="20"/>
              </w:rPr>
            </w:pPr>
            <w:r>
              <w:rPr>
                <w:b/>
                <w:spacing w:val="-5"/>
                <w:sz w:val="20"/>
              </w:rPr>
              <w:t>146</w:t>
            </w:r>
          </w:p>
        </w:tc>
        <w:tc>
          <w:tcPr>
            <w:tcW w:w="704" w:type="dxa"/>
            <w:tcBorders>
              <w:top w:val="single" w:sz="8" w:space="0" w:color="0B2CD8"/>
              <w:bottom w:val="single" w:sz="8" w:space="0" w:color="5D6670"/>
            </w:tcBorders>
          </w:tcPr>
          <w:p w14:paraId="52F0A653" w14:textId="77777777" w:rsidR="00F86F35" w:rsidRDefault="008A442A">
            <w:pPr>
              <w:pStyle w:val="TableParagraph"/>
              <w:spacing w:before="4" w:line="240" w:lineRule="exact"/>
              <w:ind w:right="83"/>
              <w:rPr>
                <w:b/>
                <w:sz w:val="20"/>
              </w:rPr>
            </w:pPr>
            <w:r>
              <w:rPr>
                <w:b/>
                <w:spacing w:val="-2"/>
                <w:sz w:val="20"/>
              </w:rPr>
              <w:t>2,875</w:t>
            </w:r>
          </w:p>
        </w:tc>
      </w:tr>
    </w:tbl>
    <w:p w14:paraId="5950EA94" w14:textId="77777777" w:rsidR="00F86F35" w:rsidRDefault="008A442A">
      <w:pPr>
        <w:spacing w:before="61" w:line="235" w:lineRule="auto"/>
        <w:ind w:left="510" w:right="522" w:hanging="180"/>
        <w:rPr>
          <w:i/>
          <w:sz w:val="16"/>
        </w:rPr>
      </w:pPr>
      <w:r>
        <w:rPr>
          <w:i/>
          <w:sz w:val="16"/>
        </w:rPr>
        <w:t>*In</w:t>
      </w:r>
      <w:r>
        <w:rPr>
          <w:i/>
          <w:spacing w:val="-3"/>
          <w:sz w:val="16"/>
        </w:rPr>
        <w:t xml:space="preserve"> </w:t>
      </w:r>
      <w:r>
        <w:rPr>
          <w:i/>
          <w:sz w:val="16"/>
        </w:rPr>
        <w:t>accordance</w:t>
      </w:r>
      <w:r>
        <w:rPr>
          <w:i/>
          <w:spacing w:val="-3"/>
          <w:sz w:val="16"/>
        </w:rPr>
        <w:t xml:space="preserve"> </w:t>
      </w:r>
      <w:r>
        <w:rPr>
          <w:i/>
          <w:sz w:val="16"/>
        </w:rPr>
        <w:t>with</w:t>
      </w:r>
      <w:r>
        <w:rPr>
          <w:i/>
          <w:spacing w:val="-3"/>
          <w:sz w:val="16"/>
        </w:rPr>
        <w:t xml:space="preserve"> </w:t>
      </w:r>
      <w:r>
        <w:rPr>
          <w:i/>
          <w:sz w:val="16"/>
        </w:rPr>
        <w:t>FASB</w:t>
      </w:r>
      <w:r>
        <w:rPr>
          <w:i/>
          <w:spacing w:val="-3"/>
          <w:sz w:val="16"/>
        </w:rPr>
        <w:t xml:space="preserve"> </w:t>
      </w:r>
      <w:r>
        <w:rPr>
          <w:i/>
          <w:sz w:val="16"/>
        </w:rPr>
        <w:t>ASC</w:t>
      </w:r>
      <w:r>
        <w:rPr>
          <w:i/>
          <w:spacing w:val="-3"/>
          <w:sz w:val="16"/>
        </w:rPr>
        <w:t xml:space="preserve"> </w:t>
      </w:r>
      <w:r>
        <w:rPr>
          <w:i/>
          <w:sz w:val="16"/>
        </w:rPr>
        <w:t>Topic</w:t>
      </w:r>
      <w:r>
        <w:rPr>
          <w:i/>
          <w:spacing w:val="-3"/>
          <w:sz w:val="16"/>
        </w:rPr>
        <w:t xml:space="preserve"> </w:t>
      </w:r>
      <w:r>
        <w:rPr>
          <w:i/>
          <w:sz w:val="16"/>
        </w:rPr>
        <w:t>715,</w:t>
      </w:r>
      <w:r>
        <w:rPr>
          <w:i/>
          <w:spacing w:val="-3"/>
          <w:sz w:val="16"/>
        </w:rPr>
        <w:t xml:space="preserve"> </w:t>
      </w:r>
      <w:r>
        <w:rPr>
          <w:i/>
          <w:sz w:val="16"/>
        </w:rPr>
        <w:t>“Compensation—Retirement</w:t>
      </w:r>
      <w:r>
        <w:rPr>
          <w:i/>
          <w:spacing w:val="-3"/>
          <w:sz w:val="16"/>
        </w:rPr>
        <w:t xml:space="preserve"> </w:t>
      </w:r>
      <w:r>
        <w:rPr>
          <w:i/>
          <w:sz w:val="16"/>
        </w:rPr>
        <w:t>Benefits,”</w:t>
      </w:r>
      <w:r>
        <w:rPr>
          <w:i/>
          <w:spacing w:val="-3"/>
          <w:sz w:val="16"/>
        </w:rPr>
        <w:t xml:space="preserve"> </w:t>
      </w:r>
      <w:r>
        <w:rPr>
          <w:i/>
          <w:sz w:val="16"/>
        </w:rPr>
        <w:t>certain</w:t>
      </w:r>
      <w:r>
        <w:rPr>
          <w:i/>
          <w:spacing w:val="-3"/>
          <w:sz w:val="16"/>
        </w:rPr>
        <w:t xml:space="preserve"> </w:t>
      </w:r>
      <w:r>
        <w:rPr>
          <w:i/>
          <w:sz w:val="16"/>
        </w:rPr>
        <w:t>investments</w:t>
      </w:r>
      <w:r>
        <w:rPr>
          <w:i/>
          <w:spacing w:val="-3"/>
          <w:sz w:val="16"/>
        </w:rPr>
        <w:t xml:space="preserve"> </w:t>
      </w:r>
      <w:r>
        <w:rPr>
          <w:i/>
          <w:sz w:val="16"/>
        </w:rPr>
        <w:t>that</w:t>
      </w:r>
      <w:r>
        <w:rPr>
          <w:i/>
          <w:spacing w:val="-3"/>
          <w:sz w:val="16"/>
        </w:rPr>
        <w:t xml:space="preserve"> </w:t>
      </w:r>
      <w:r>
        <w:rPr>
          <w:i/>
          <w:sz w:val="16"/>
        </w:rPr>
        <w:t>are</w:t>
      </w:r>
      <w:r>
        <w:rPr>
          <w:i/>
          <w:spacing w:val="-3"/>
          <w:sz w:val="16"/>
        </w:rPr>
        <w:t xml:space="preserve"> </w:t>
      </w:r>
      <w:r>
        <w:rPr>
          <w:i/>
          <w:sz w:val="16"/>
        </w:rPr>
        <w:t>to</w:t>
      </w:r>
      <w:r>
        <w:rPr>
          <w:i/>
          <w:spacing w:val="-3"/>
          <w:sz w:val="16"/>
        </w:rPr>
        <w:t xml:space="preserve"> </w:t>
      </w:r>
      <w:r>
        <w:rPr>
          <w:i/>
          <w:sz w:val="16"/>
        </w:rPr>
        <w:t>be</w:t>
      </w:r>
      <w:r>
        <w:rPr>
          <w:i/>
          <w:spacing w:val="-3"/>
          <w:sz w:val="16"/>
        </w:rPr>
        <w:t xml:space="preserve"> </w:t>
      </w:r>
      <w:r>
        <w:rPr>
          <w:i/>
          <w:sz w:val="16"/>
        </w:rPr>
        <w:t>measured</w:t>
      </w:r>
      <w:r>
        <w:rPr>
          <w:i/>
          <w:spacing w:val="-3"/>
          <w:sz w:val="16"/>
        </w:rPr>
        <w:t xml:space="preserve"> </w:t>
      </w:r>
      <w:r>
        <w:rPr>
          <w:i/>
          <w:sz w:val="16"/>
        </w:rPr>
        <w:t>at</w:t>
      </w:r>
      <w:r>
        <w:rPr>
          <w:i/>
          <w:spacing w:val="-3"/>
          <w:sz w:val="16"/>
        </w:rPr>
        <w:t xml:space="preserve"> </w:t>
      </w:r>
      <w:r>
        <w:rPr>
          <w:i/>
          <w:sz w:val="16"/>
        </w:rPr>
        <w:t>fair</w:t>
      </w:r>
      <w:r>
        <w:rPr>
          <w:i/>
          <w:spacing w:val="-3"/>
          <w:sz w:val="16"/>
        </w:rPr>
        <w:t xml:space="preserve"> </w:t>
      </w:r>
      <w:r>
        <w:rPr>
          <w:i/>
          <w:sz w:val="16"/>
        </w:rPr>
        <w:t>value</w:t>
      </w:r>
      <w:r>
        <w:rPr>
          <w:i/>
          <w:spacing w:val="-3"/>
          <w:sz w:val="16"/>
        </w:rPr>
        <w:t xml:space="preserve"> </w:t>
      </w:r>
      <w:r>
        <w:rPr>
          <w:i/>
          <w:sz w:val="16"/>
        </w:rPr>
        <w:t>using</w:t>
      </w:r>
      <w:r>
        <w:rPr>
          <w:i/>
          <w:spacing w:val="-3"/>
          <w:sz w:val="16"/>
        </w:rPr>
        <w:t xml:space="preserve"> </w:t>
      </w:r>
      <w:r>
        <w:rPr>
          <w:i/>
          <w:sz w:val="16"/>
        </w:rPr>
        <w:t>the</w:t>
      </w:r>
      <w:r>
        <w:rPr>
          <w:i/>
          <w:spacing w:val="-3"/>
          <w:sz w:val="16"/>
        </w:rPr>
        <w:t xml:space="preserve"> </w:t>
      </w:r>
      <w:r>
        <w:rPr>
          <w:i/>
          <w:sz w:val="16"/>
        </w:rPr>
        <w:t>net</w:t>
      </w:r>
      <w:r>
        <w:rPr>
          <w:i/>
          <w:spacing w:val="40"/>
          <w:sz w:val="16"/>
        </w:rPr>
        <w:t xml:space="preserve"> </w:t>
      </w:r>
      <w:r>
        <w:rPr>
          <w:i/>
          <w:sz w:val="16"/>
        </w:rPr>
        <w:t>asset value per share (or its equivalent) practical expedient have not been classified in the fair value hierarchy. The fair value amounts presented in</w:t>
      </w:r>
      <w:r>
        <w:rPr>
          <w:i/>
          <w:spacing w:val="40"/>
          <w:sz w:val="16"/>
        </w:rPr>
        <w:t xml:space="preserve"> </w:t>
      </w:r>
      <w:r>
        <w:rPr>
          <w:i/>
          <w:sz w:val="16"/>
        </w:rPr>
        <w:t>this table are intended to permit reconciliation of the fair val</w:t>
      </w:r>
      <w:r>
        <w:rPr>
          <w:i/>
          <w:sz w:val="16"/>
        </w:rPr>
        <w:t>ue hierarchy to the amounts presented in the Change in Fair Value of Plan Assets.</w:t>
      </w:r>
    </w:p>
    <w:p w14:paraId="104425C8" w14:textId="77777777" w:rsidR="00F86F35" w:rsidRDefault="008A442A">
      <w:pPr>
        <w:spacing w:before="2" w:line="235" w:lineRule="auto"/>
        <w:ind w:left="510" w:right="601" w:hanging="144"/>
        <w:rPr>
          <w:i/>
          <w:sz w:val="16"/>
        </w:rPr>
      </w:pPr>
      <w:r>
        <w:rPr>
          <w:i/>
          <w:sz w:val="16"/>
        </w:rPr>
        <w:t>**Excludes</w:t>
      </w:r>
      <w:r>
        <w:rPr>
          <w:i/>
          <w:spacing w:val="-3"/>
          <w:sz w:val="16"/>
        </w:rPr>
        <w:t xml:space="preserve"> </w:t>
      </w:r>
      <w:r>
        <w:rPr>
          <w:i/>
          <w:sz w:val="16"/>
        </w:rPr>
        <w:t>the</w:t>
      </w:r>
      <w:r>
        <w:rPr>
          <w:i/>
          <w:spacing w:val="-3"/>
          <w:sz w:val="16"/>
        </w:rPr>
        <w:t xml:space="preserve"> </w:t>
      </w:r>
      <w:r>
        <w:rPr>
          <w:i/>
          <w:sz w:val="16"/>
        </w:rPr>
        <w:t>participating</w:t>
      </w:r>
      <w:r>
        <w:rPr>
          <w:i/>
          <w:spacing w:val="-3"/>
          <w:sz w:val="16"/>
        </w:rPr>
        <w:t xml:space="preserve"> </w:t>
      </w:r>
      <w:r>
        <w:rPr>
          <w:i/>
          <w:sz w:val="16"/>
        </w:rPr>
        <w:t>interest</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insurance</w:t>
      </w:r>
      <w:r>
        <w:rPr>
          <w:i/>
          <w:spacing w:val="-3"/>
          <w:sz w:val="16"/>
        </w:rPr>
        <w:t xml:space="preserve"> </w:t>
      </w:r>
      <w:r>
        <w:rPr>
          <w:i/>
          <w:sz w:val="16"/>
        </w:rPr>
        <w:t>annuity</w:t>
      </w:r>
      <w:r>
        <w:rPr>
          <w:i/>
          <w:spacing w:val="-3"/>
          <w:sz w:val="16"/>
        </w:rPr>
        <w:t xml:space="preserve"> </w:t>
      </w:r>
      <w:r>
        <w:rPr>
          <w:i/>
          <w:sz w:val="16"/>
        </w:rPr>
        <w:t>contract</w:t>
      </w:r>
      <w:r>
        <w:rPr>
          <w:i/>
          <w:spacing w:val="-3"/>
          <w:sz w:val="16"/>
        </w:rPr>
        <w:t xml:space="preserve"> </w:t>
      </w:r>
      <w:r>
        <w:rPr>
          <w:i/>
          <w:sz w:val="16"/>
        </w:rPr>
        <w:t>with</w:t>
      </w:r>
      <w:r>
        <w:rPr>
          <w:i/>
          <w:spacing w:val="-3"/>
          <w:sz w:val="16"/>
        </w:rPr>
        <w:t xml:space="preserve"> </w:t>
      </w:r>
      <w:r>
        <w:rPr>
          <w:i/>
          <w:sz w:val="16"/>
        </w:rPr>
        <w:t>a</w:t>
      </w:r>
      <w:r>
        <w:rPr>
          <w:i/>
          <w:spacing w:val="-3"/>
          <w:sz w:val="16"/>
        </w:rPr>
        <w:t xml:space="preserve"> </w:t>
      </w:r>
      <w:r>
        <w:rPr>
          <w:i/>
          <w:sz w:val="16"/>
        </w:rPr>
        <w:t>net</w:t>
      </w:r>
      <w:r>
        <w:rPr>
          <w:i/>
          <w:spacing w:val="-3"/>
          <w:sz w:val="16"/>
        </w:rPr>
        <w:t xml:space="preserve"> </w:t>
      </w:r>
      <w:r>
        <w:rPr>
          <w:i/>
          <w:sz w:val="16"/>
        </w:rPr>
        <w:t>asset</w:t>
      </w:r>
      <w:r>
        <w:rPr>
          <w:i/>
          <w:spacing w:val="-3"/>
          <w:sz w:val="16"/>
        </w:rPr>
        <w:t xml:space="preserve"> </w:t>
      </w:r>
      <w:r>
        <w:rPr>
          <w:i/>
          <w:sz w:val="16"/>
        </w:rPr>
        <w:t>of</w:t>
      </w:r>
      <w:r>
        <w:rPr>
          <w:i/>
          <w:spacing w:val="-6"/>
          <w:sz w:val="16"/>
        </w:rPr>
        <w:t xml:space="preserve"> </w:t>
      </w:r>
      <w:r>
        <w:rPr>
          <w:i/>
          <w:sz w:val="16"/>
        </w:rPr>
        <w:t>$55</w:t>
      </w:r>
      <w:r>
        <w:rPr>
          <w:i/>
          <w:spacing w:val="-3"/>
          <w:sz w:val="16"/>
        </w:rPr>
        <w:t xml:space="preserve"> </w:t>
      </w:r>
      <w:r>
        <w:rPr>
          <w:i/>
          <w:sz w:val="16"/>
        </w:rPr>
        <w:t>million</w:t>
      </w:r>
      <w:r>
        <w:rPr>
          <w:i/>
          <w:spacing w:val="-3"/>
          <w:sz w:val="16"/>
        </w:rPr>
        <w:t xml:space="preserve"> </w:t>
      </w:r>
      <w:r>
        <w:rPr>
          <w:i/>
          <w:sz w:val="16"/>
        </w:rPr>
        <w:t>and</w:t>
      </w:r>
      <w:r>
        <w:rPr>
          <w:i/>
          <w:spacing w:val="-3"/>
          <w:sz w:val="16"/>
        </w:rPr>
        <w:t xml:space="preserve"> </w:t>
      </w:r>
      <w:r>
        <w:rPr>
          <w:i/>
          <w:sz w:val="16"/>
        </w:rPr>
        <w:t>net</w:t>
      </w:r>
      <w:r>
        <w:rPr>
          <w:i/>
          <w:spacing w:val="-3"/>
          <w:sz w:val="16"/>
        </w:rPr>
        <w:t xml:space="preserve"> </w:t>
      </w:r>
      <w:r>
        <w:rPr>
          <w:i/>
          <w:sz w:val="16"/>
        </w:rPr>
        <w:t>receivables</w:t>
      </w:r>
      <w:r>
        <w:rPr>
          <w:i/>
          <w:spacing w:val="-3"/>
          <w:sz w:val="16"/>
        </w:rPr>
        <w:t xml:space="preserve"> </w:t>
      </w:r>
      <w:r>
        <w:rPr>
          <w:i/>
          <w:sz w:val="16"/>
        </w:rPr>
        <w:t>related</w:t>
      </w:r>
      <w:r>
        <w:rPr>
          <w:i/>
          <w:spacing w:val="-3"/>
          <w:sz w:val="16"/>
        </w:rPr>
        <w:t xml:space="preserve"> </w:t>
      </w:r>
      <w:r>
        <w:rPr>
          <w:i/>
          <w:sz w:val="16"/>
        </w:rPr>
        <w:t>to</w:t>
      </w:r>
      <w:r>
        <w:rPr>
          <w:i/>
          <w:spacing w:val="-3"/>
          <w:sz w:val="16"/>
        </w:rPr>
        <w:t xml:space="preserve"> </w:t>
      </w:r>
      <w:r>
        <w:rPr>
          <w:i/>
          <w:sz w:val="16"/>
        </w:rPr>
        <w:t>security</w:t>
      </w:r>
      <w:r>
        <w:rPr>
          <w:i/>
          <w:spacing w:val="40"/>
          <w:sz w:val="16"/>
        </w:rPr>
        <w:t xml:space="preserve"> </w:t>
      </w:r>
      <w:r>
        <w:rPr>
          <w:i/>
          <w:sz w:val="16"/>
        </w:rPr>
        <w:t>transactions of $5 million.</w:t>
      </w:r>
    </w:p>
    <w:p w14:paraId="216A205B" w14:textId="77777777" w:rsidR="00F86F35" w:rsidRDefault="00F86F35">
      <w:pPr>
        <w:spacing w:line="235" w:lineRule="auto"/>
        <w:rPr>
          <w:sz w:val="16"/>
        </w:rPr>
        <w:sectPr w:rsidR="00F86F35">
          <w:pgSz w:w="12240" w:h="15840"/>
          <w:pgMar w:top="600" w:right="700" w:bottom="720" w:left="840" w:header="372" w:footer="530" w:gutter="0"/>
          <w:cols w:space="720"/>
        </w:sectPr>
      </w:pPr>
    </w:p>
    <w:p w14:paraId="7F680D75" w14:textId="77777777" w:rsidR="00F86F35" w:rsidRDefault="00F86F35">
      <w:pPr>
        <w:pStyle w:val="BodyText"/>
        <w:spacing w:before="8"/>
        <w:rPr>
          <w:i/>
          <w:sz w:val="11"/>
        </w:rPr>
      </w:pPr>
    </w:p>
    <w:p w14:paraId="55D94FDE" w14:textId="77777777" w:rsidR="00F86F35" w:rsidRDefault="008A442A">
      <w:pPr>
        <w:pStyle w:val="BodyText"/>
        <w:spacing w:before="100"/>
        <w:ind w:left="330"/>
      </w:pPr>
      <w:r>
        <w:t>The</w:t>
      </w:r>
      <w:r>
        <w:rPr>
          <w:spacing w:val="-6"/>
        </w:rPr>
        <w:t xml:space="preserve"> </w:t>
      </w:r>
      <w:r>
        <w:t>fair</w:t>
      </w:r>
      <w:r>
        <w:rPr>
          <w:spacing w:val="-4"/>
        </w:rPr>
        <w:t xml:space="preserve"> </w:t>
      </w:r>
      <w:r>
        <w:t>values</w:t>
      </w:r>
      <w:r>
        <w:rPr>
          <w:spacing w:val="-3"/>
        </w:rPr>
        <w:t xml:space="preserve"> </w:t>
      </w:r>
      <w:r>
        <w:t>of</w:t>
      </w:r>
      <w:r>
        <w:rPr>
          <w:spacing w:val="-4"/>
        </w:rPr>
        <w:t xml:space="preserve"> </w:t>
      </w:r>
      <w:r>
        <w:t>our</w:t>
      </w:r>
      <w:r>
        <w:rPr>
          <w:spacing w:val="-4"/>
        </w:rPr>
        <w:t xml:space="preserve"> </w:t>
      </w:r>
      <w:r>
        <w:t>pension</w:t>
      </w:r>
      <w:r>
        <w:rPr>
          <w:spacing w:val="-3"/>
        </w:rPr>
        <w:t xml:space="preserve"> </w:t>
      </w:r>
      <w:r>
        <w:t>plan</w:t>
      </w:r>
      <w:r>
        <w:rPr>
          <w:spacing w:val="-4"/>
        </w:rPr>
        <w:t xml:space="preserve"> </w:t>
      </w:r>
      <w:r>
        <w:t>assets</w:t>
      </w:r>
      <w:r>
        <w:rPr>
          <w:spacing w:val="-3"/>
        </w:rPr>
        <w:t xml:space="preserve"> </w:t>
      </w:r>
      <w:r>
        <w:t>at</w:t>
      </w:r>
      <w:r>
        <w:rPr>
          <w:spacing w:val="-4"/>
        </w:rPr>
        <w:t xml:space="preserve"> </w:t>
      </w:r>
      <w:r>
        <w:t>December</w:t>
      </w:r>
      <w:r>
        <w:rPr>
          <w:spacing w:val="-4"/>
        </w:rPr>
        <w:t xml:space="preserve"> </w:t>
      </w:r>
      <w:r>
        <w:t>31,</w:t>
      </w:r>
      <w:r>
        <w:rPr>
          <w:spacing w:val="-3"/>
        </w:rPr>
        <w:t xml:space="preserve"> </w:t>
      </w:r>
      <w:r>
        <w:t>by</w:t>
      </w:r>
      <w:r>
        <w:rPr>
          <w:spacing w:val="-4"/>
        </w:rPr>
        <w:t xml:space="preserve"> </w:t>
      </w:r>
      <w:r>
        <w:t>asset</w:t>
      </w:r>
      <w:r>
        <w:rPr>
          <w:spacing w:val="-4"/>
        </w:rPr>
        <w:t xml:space="preserve"> </w:t>
      </w:r>
      <w:r>
        <w:t>class</w:t>
      </w:r>
      <w:r>
        <w:rPr>
          <w:spacing w:val="-3"/>
        </w:rPr>
        <w:t xml:space="preserve"> </w:t>
      </w:r>
      <w:r>
        <w:t>were</w:t>
      </w:r>
      <w:r>
        <w:rPr>
          <w:spacing w:val="-4"/>
        </w:rPr>
        <w:t xml:space="preserve"> </w:t>
      </w:r>
      <w:r>
        <w:t>as</w:t>
      </w:r>
      <w:r>
        <w:rPr>
          <w:spacing w:val="-3"/>
        </w:rPr>
        <w:t xml:space="preserve"> </w:t>
      </w:r>
      <w:r>
        <w:rPr>
          <w:spacing w:val="-2"/>
        </w:rPr>
        <w:t>follows:</w:t>
      </w:r>
    </w:p>
    <w:p w14:paraId="0CD9D5FD" w14:textId="77777777" w:rsidR="00F86F35" w:rsidRDefault="00F86F35">
      <w:pPr>
        <w:pStyle w:val="BodyText"/>
        <w:spacing w:before="7"/>
      </w:pPr>
    </w:p>
    <w:p w14:paraId="1BF2F253" w14:textId="77777777" w:rsidR="00F86F35" w:rsidRDefault="008A442A">
      <w:pPr>
        <w:pStyle w:val="BodyText"/>
        <w:spacing w:after="26"/>
        <w:ind w:left="6288"/>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3480"/>
        <w:gridCol w:w="857"/>
        <w:gridCol w:w="901"/>
        <w:gridCol w:w="765"/>
        <w:gridCol w:w="747"/>
        <w:gridCol w:w="824"/>
        <w:gridCol w:w="1633"/>
        <w:gridCol w:w="688"/>
      </w:tblGrid>
      <w:tr w:rsidR="00F86F35" w14:paraId="5E594915" w14:textId="77777777">
        <w:trPr>
          <w:trHeight w:val="265"/>
        </w:trPr>
        <w:tc>
          <w:tcPr>
            <w:tcW w:w="3480" w:type="dxa"/>
            <w:vMerge w:val="restart"/>
          </w:tcPr>
          <w:p w14:paraId="52472275" w14:textId="77777777" w:rsidR="00F86F35" w:rsidRDefault="00F86F35">
            <w:pPr>
              <w:pStyle w:val="TableParagraph"/>
              <w:jc w:val="left"/>
              <w:rPr>
                <w:rFonts w:ascii="Times New Roman"/>
                <w:sz w:val="18"/>
              </w:rPr>
            </w:pPr>
          </w:p>
        </w:tc>
        <w:tc>
          <w:tcPr>
            <w:tcW w:w="857" w:type="dxa"/>
            <w:tcBorders>
              <w:top w:val="single" w:sz="8" w:space="0" w:color="0B2CD8"/>
              <w:bottom w:val="single" w:sz="8" w:space="0" w:color="0B2CD8"/>
            </w:tcBorders>
          </w:tcPr>
          <w:p w14:paraId="0E01C736" w14:textId="77777777" w:rsidR="00F86F35" w:rsidRDefault="00F86F35">
            <w:pPr>
              <w:pStyle w:val="TableParagraph"/>
              <w:jc w:val="left"/>
              <w:rPr>
                <w:rFonts w:ascii="Times New Roman"/>
                <w:sz w:val="18"/>
              </w:rPr>
            </w:pPr>
          </w:p>
        </w:tc>
        <w:tc>
          <w:tcPr>
            <w:tcW w:w="901" w:type="dxa"/>
            <w:tcBorders>
              <w:top w:val="single" w:sz="8" w:space="0" w:color="0B2CD8"/>
              <w:bottom w:val="single" w:sz="8" w:space="0" w:color="0B2CD8"/>
            </w:tcBorders>
          </w:tcPr>
          <w:p w14:paraId="75441AE3" w14:textId="77777777" w:rsidR="00F86F35" w:rsidRDefault="008A442A">
            <w:pPr>
              <w:pStyle w:val="TableParagraph"/>
              <w:spacing w:before="4" w:line="240" w:lineRule="exact"/>
              <w:ind w:left="572"/>
              <w:jc w:val="left"/>
              <w:rPr>
                <w:sz w:val="20"/>
              </w:rPr>
            </w:pPr>
            <w:r>
              <w:rPr>
                <w:spacing w:val="-4"/>
                <w:sz w:val="20"/>
              </w:rPr>
              <w:t>U.S.</w:t>
            </w:r>
          </w:p>
        </w:tc>
        <w:tc>
          <w:tcPr>
            <w:tcW w:w="765" w:type="dxa"/>
            <w:tcBorders>
              <w:top w:val="single" w:sz="8" w:space="0" w:color="0B2CD8"/>
              <w:bottom w:val="single" w:sz="8" w:space="0" w:color="0B2CD8"/>
            </w:tcBorders>
          </w:tcPr>
          <w:p w14:paraId="50C8601D" w14:textId="77777777" w:rsidR="00F86F35" w:rsidRDefault="00F86F35">
            <w:pPr>
              <w:pStyle w:val="TableParagraph"/>
              <w:jc w:val="left"/>
              <w:rPr>
                <w:rFonts w:ascii="Times New Roman"/>
                <w:sz w:val="18"/>
              </w:rPr>
            </w:pPr>
          </w:p>
        </w:tc>
        <w:tc>
          <w:tcPr>
            <w:tcW w:w="747" w:type="dxa"/>
            <w:tcBorders>
              <w:top w:val="single" w:sz="8" w:space="0" w:color="0B2CD8"/>
              <w:bottom w:val="single" w:sz="8" w:space="0" w:color="0B2CD8"/>
            </w:tcBorders>
          </w:tcPr>
          <w:p w14:paraId="321C16DF" w14:textId="77777777" w:rsidR="00F86F35" w:rsidRDefault="00F86F35">
            <w:pPr>
              <w:pStyle w:val="TableParagraph"/>
              <w:jc w:val="left"/>
              <w:rPr>
                <w:rFonts w:ascii="Times New Roman"/>
                <w:sz w:val="18"/>
              </w:rPr>
            </w:pPr>
          </w:p>
        </w:tc>
        <w:tc>
          <w:tcPr>
            <w:tcW w:w="824" w:type="dxa"/>
            <w:tcBorders>
              <w:top w:val="single" w:sz="8" w:space="0" w:color="0B2CD8"/>
              <w:bottom w:val="single" w:sz="8" w:space="0" w:color="0B2CD8"/>
            </w:tcBorders>
          </w:tcPr>
          <w:p w14:paraId="7AA636C9" w14:textId="77777777" w:rsidR="00F86F35" w:rsidRDefault="00F86F35">
            <w:pPr>
              <w:pStyle w:val="TableParagraph"/>
              <w:jc w:val="left"/>
              <w:rPr>
                <w:rFonts w:ascii="Times New Roman"/>
                <w:sz w:val="18"/>
              </w:rPr>
            </w:pPr>
          </w:p>
        </w:tc>
        <w:tc>
          <w:tcPr>
            <w:tcW w:w="1633" w:type="dxa"/>
            <w:tcBorders>
              <w:top w:val="single" w:sz="8" w:space="0" w:color="0B2CD8"/>
              <w:bottom w:val="single" w:sz="8" w:space="0" w:color="0B2CD8"/>
            </w:tcBorders>
          </w:tcPr>
          <w:p w14:paraId="5590ABB0" w14:textId="77777777" w:rsidR="00F86F35" w:rsidRDefault="008A442A">
            <w:pPr>
              <w:pStyle w:val="TableParagraph"/>
              <w:spacing w:before="4" w:line="240" w:lineRule="exact"/>
              <w:ind w:left="207"/>
              <w:jc w:val="left"/>
              <w:rPr>
                <w:sz w:val="20"/>
              </w:rPr>
            </w:pPr>
            <w:r>
              <w:rPr>
                <w:spacing w:val="-2"/>
                <w:sz w:val="20"/>
              </w:rPr>
              <w:t>International</w:t>
            </w:r>
          </w:p>
        </w:tc>
        <w:tc>
          <w:tcPr>
            <w:tcW w:w="688" w:type="dxa"/>
            <w:tcBorders>
              <w:top w:val="single" w:sz="8" w:space="0" w:color="0B2CD8"/>
              <w:bottom w:val="single" w:sz="8" w:space="0" w:color="0B2CD8"/>
            </w:tcBorders>
          </w:tcPr>
          <w:p w14:paraId="2A1763B8" w14:textId="77777777" w:rsidR="00F86F35" w:rsidRDefault="00F86F35">
            <w:pPr>
              <w:pStyle w:val="TableParagraph"/>
              <w:jc w:val="left"/>
              <w:rPr>
                <w:rFonts w:ascii="Times New Roman"/>
                <w:sz w:val="18"/>
              </w:rPr>
            </w:pPr>
          </w:p>
        </w:tc>
      </w:tr>
      <w:tr w:rsidR="00F86F35" w14:paraId="1BEC5C5B" w14:textId="77777777">
        <w:trPr>
          <w:trHeight w:val="265"/>
        </w:trPr>
        <w:tc>
          <w:tcPr>
            <w:tcW w:w="3480" w:type="dxa"/>
            <w:vMerge/>
            <w:tcBorders>
              <w:top w:val="nil"/>
            </w:tcBorders>
          </w:tcPr>
          <w:p w14:paraId="22559029" w14:textId="77777777" w:rsidR="00F86F35" w:rsidRDefault="00F86F35">
            <w:pPr>
              <w:rPr>
                <w:sz w:val="2"/>
                <w:szCs w:val="2"/>
              </w:rPr>
            </w:pPr>
          </w:p>
        </w:tc>
        <w:tc>
          <w:tcPr>
            <w:tcW w:w="857" w:type="dxa"/>
            <w:tcBorders>
              <w:top w:val="single" w:sz="8" w:space="0" w:color="0B2CD8"/>
              <w:bottom w:val="single" w:sz="8" w:space="0" w:color="0B2CD8"/>
            </w:tcBorders>
          </w:tcPr>
          <w:p w14:paraId="47882D17" w14:textId="77777777" w:rsidR="00F86F35" w:rsidRDefault="008A442A">
            <w:pPr>
              <w:pStyle w:val="TableParagraph"/>
              <w:spacing w:before="4" w:line="240" w:lineRule="exact"/>
              <w:ind w:right="112"/>
              <w:rPr>
                <w:sz w:val="20"/>
              </w:rPr>
            </w:pPr>
            <w:r>
              <w:rPr>
                <w:sz w:val="20"/>
              </w:rPr>
              <w:t>Level</w:t>
            </w:r>
            <w:r>
              <w:rPr>
                <w:spacing w:val="-5"/>
                <w:sz w:val="20"/>
              </w:rPr>
              <w:t xml:space="preserve"> </w:t>
            </w:r>
            <w:r>
              <w:rPr>
                <w:spacing w:val="-10"/>
                <w:sz w:val="20"/>
              </w:rPr>
              <w:t>1</w:t>
            </w:r>
          </w:p>
        </w:tc>
        <w:tc>
          <w:tcPr>
            <w:tcW w:w="901" w:type="dxa"/>
            <w:tcBorders>
              <w:top w:val="single" w:sz="8" w:space="0" w:color="0B2CD8"/>
              <w:bottom w:val="single" w:sz="8" w:space="0" w:color="0B2CD8"/>
            </w:tcBorders>
          </w:tcPr>
          <w:p w14:paraId="4E36AE09" w14:textId="77777777" w:rsidR="00F86F35" w:rsidRDefault="008A442A">
            <w:pPr>
              <w:pStyle w:val="TableParagraph"/>
              <w:spacing w:before="4" w:line="240" w:lineRule="exact"/>
              <w:ind w:left="115"/>
              <w:jc w:val="left"/>
              <w:rPr>
                <w:sz w:val="20"/>
              </w:rPr>
            </w:pPr>
            <w:r>
              <w:rPr>
                <w:sz w:val="20"/>
              </w:rPr>
              <w:t>Level</w:t>
            </w:r>
            <w:r>
              <w:rPr>
                <w:spacing w:val="-5"/>
                <w:sz w:val="20"/>
              </w:rPr>
              <w:t xml:space="preserve"> </w:t>
            </w:r>
            <w:r>
              <w:rPr>
                <w:spacing w:val="-10"/>
                <w:sz w:val="20"/>
              </w:rPr>
              <w:t>2</w:t>
            </w:r>
          </w:p>
        </w:tc>
        <w:tc>
          <w:tcPr>
            <w:tcW w:w="765" w:type="dxa"/>
            <w:tcBorders>
              <w:top w:val="single" w:sz="8" w:space="0" w:color="0B2CD8"/>
              <w:bottom w:val="single" w:sz="8" w:space="0" w:color="0B2CD8"/>
            </w:tcBorders>
          </w:tcPr>
          <w:p w14:paraId="22BF7194" w14:textId="77777777" w:rsidR="00F86F35" w:rsidRDefault="008A442A">
            <w:pPr>
              <w:pStyle w:val="TableParagraph"/>
              <w:spacing w:before="4" w:line="240" w:lineRule="exact"/>
              <w:ind w:right="188"/>
              <w:rPr>
                <w:sz w:val="20"/>
              </w:rPr>
            </w:pPr>
            <w:r>
              <w:rPr>
                <w:sz w:val="20"/>
              </w:rPr>
              <w:t>Level</w:t>
            </w:r>
            <w:r>
              <w:rPr>
                <w:spacing w:val="-5"/>
                <w:sz w:val="20"/>
              </w:rPr>
              <w:t xml:space="preserve"> </w:t>
            </w:r>
            <w:r>
              <w:rPr>
                <w:spacing w:val="-10"/>
                <w:sz w:val="20"/>
              </w:rPr>
              <w:t>3</w:t>
            </w:r>
          </w:p>
        </w:tc>
        <w:tc>
          <w:tcPr>
            <w:tcW w:w="747" w:type="dxa"/>
            <w:tcBorders>
              <w:top w:val="single" w:sz="8" w:space="0" w:color="0B2CD8"/>
              <w:bottom w:val="single" w:sz="8" w:space="0" w:color="0B2CD8"/>
            </w:tcBorders>
          </w:tcPr>
          <w:p w14:paraId="2574FA3B" w14:textId="77777777" w:rsidR="00F86F35" w:rsidRDefault="008A442A">
            <w:pPr>
              <w:pStyle w:val="TableParagraph"/>
              <w:spacing w:before="4" w:line="240" w:lineRule="exact"/>
              <w:ind w:right="140"/>
              <w:rPr>
                <w:sz w:val="20"/>
              </w:rPr>
            </w:pPr>
            <w:r>
              <w:rPr>
                <w:spacing w:val="-2"/>
                <w:sz w:val="20"/>
              </w:rPr>
              <w:t>Total</w:t>
            </w:r>
          </w:p>
        </w:tc>
        <w:tc>
          <w:tcPr>
            <w:tcW w:w="824" w:type="dxa"/>
            <w:tcBorders>
              <w:top w:val="single" w:sz="8" w:space="0" w:color="0B2CD8"/>
              <w:bottom w:val="single" w:sz="8" w:space="0" w:color="0B2CD8"/>
            </w:tcBorders>
          </w:tcPr>
          <w:p w14:paraId="13B07D82" w14:textId="77777777" w:rsidR="00F86F35" w:rsidRDefault="008A442A">
            <w:pPr>
              <w:pStyle w:val="TableParagraph"/>
              <w:spacing w:before="4" w:line="240" w:lineRule="exact"/>
              <w:ind w:right="109"/>
              <w:rPr>
                <w:sz w:val="20"/>
              </w:rPr>
            </w:pPr>
            <w:r>
              <w:rPr>
                <w:sz w:val="20"/>
              </w:rPr>
              <w:t>Level</w:t>
            </w:r>
            <w:r>
              <w:rPr>
                <w:spacing w:val="-5"/>
                <w:sz w:val="20"/>
              </w:rPr>
              <w:t xml:space="preserve"> </w:t>
            </w:r>
            <w:r>
              <w:rPr>
                <w:spacing w:val="-10"/>
                <w:sz w:val="20"/>
              </w:rPr>
              <w:t>1</w:t>
            </w:r>
          </w:p>
        </w:tc>
        <w:tc>
          <w:tcPr>
            <w:tcW w:w="1633" w:type="dxa"/>
            <w:tcBorders>
              <w:top w:val="single" w:sz="8" w:space="0" w:color="0B2CD8"/>
              <w:bottom w:val="single" w:sz="8" w:space="0" w:color="0B2CD8"/>
            </w:tcBorders>
          </w:tcPr>
          <w:p w14:paraId="74CB900F" w14:textId="77777777" w:rsidR="00F86F35" w:rsidRDefault="008A442A">
            <w:pPr>
              <w:pStyle w:val="TableParagraph"/>
              <w:tabs>
                <w:tab w:val="left" w:pos="794"/>
              </w:tabs>
              <w:spacing w:before="4" w:line="240" w:lineRule="exact"/>
              <w:ind w:right="152"/>
              <w:rPr>
                <w:sz w:val="20"/>
              </w:rPr>
            </w:pPr>
            <w:r>
              <w:rPr>
                <w:sz w:val="20"/>
              </w:rPr>
              <w:t>Level</w:t>
            </w:r>
            <w:r>
              <w:rPr>
                <w:spacing w:val="-5"/>
                <w:sz w:val="20"/>
              </w:rPr>
              <w:t xml:space="preserve"> </w:t>
            </w:r>
            <w:r>
              <w:rPr>
                <w:spacing w:val="-10"/>
                <w:sz w:val="20"/>
              </w:rPr>
              <w:t>2</w:t>
            </w:r>
            <w:r>
              <w:rPr>
                <w:sz w:val="20"/>
              </w:rPr>
              <w:tab/>
              <w:t>Level</w:t>
            </w:r>
            <w:r>
              <w:rPr>
                <w:spacing w:val="-5"/>
                <w:sz w:val="20"/>
              </w:rPr>
              <w:t xml:space="preserve"> </w:t>
            </w:r>
            <w:r>
              <w:rPr>
                <w:spacing w:val="-10"/>
                <w:sz w:val="20"/>
              </w:rPr>
              <w:t>3</w:t>
            </w:r>
          </w:p>
        </w:tc>
        <w:tc>
          <w:tcPr>
            <w:tcW w:w="688" w:type="dxa"/>
            <w:tcBorders>
              <w:top w:val="single" w:sz="8" w:space="0" w:color="0B2CD8"/>
              <w:bottom w:val="single" w:sz="8" w:space="0" w:color="0B2CD8"/>
            </w:tcBorders>
          </w:tcPr>
          <w:p w14:paraId="40627341" w14:textId="77777777" w:rsidR="00F86F35" w:rsidRDefault="008A442A">
            <w:pPr>
              <w:pStyle w:val="TableParagraph"/>
              <w:spacing w:before="4" w:line="240" w:lineRule="exact"/>
              <w:ind w:right="45"/>
              <w:rPr>
                <w:sz w:val="20"/>
              </w:rPr>
            </w:pPr>
            <w:r>
              <w:rPr>
                <w:spacing w:val="-2"/>
                <w:sz w:val="20"/>
              </w:rPr>
              <w:t>Total</w:t>
            </w:r>
          </w:p>
        </w:tc>
      </w:tr>
      <w:tr w:rsidR="00F86F35" w14:paraId="0BC58F25" w14:textId="77777777">
        <w:trPr>
          <w:trHeight w:val="839"/>
        </w:trPr>
        <w:tc>
          <w:tcPr>
            <w:tcW w:w="3480" w:type="dxa"/>
          </w:tcPr>
          <w:p w14:paraId="559FDD6F" w14:textId="77777777" w:rsidR="00F86F35" w:rsidRDefault="008A442A">
            <w:pPr>
              <w:pStyle w:val="TableParagraph"/>
              <w:spacing w:before="4"/>
              <w:ind w:left="52"/>
              <w:jc w:val="left"/>
              <w:rPr>
                <w:sz w:val="20"/>
              </w:rPr>
            </w:pPr>
            <w:r>
              <w:rPr>
                <w:spacing w:val="-4"/>
                <w:sz w:val="20"/>
              </w:rPr>
              <w:t>2021</w:t>
            </w:r>
          </w:p>
          <w:p w14:paraId="70FEC503" w14:textId="77777777" w:rsidR="00F86F35" w:rsidRDefault="008A442A">
            <w:pPr>
              <w:pStyle w:val="TableParagraph"/>
              <w:spacing w:before="5" w:line="280" w:lineRule="atLeast"/>
              <w:ind w:left="172" w:right="2089" w:hanging="120"/>
              <w:jc w:val="left"/>
              <w:rPr>
                <w:sz w:val="20"/>
              </w:rPr>
            </w:pPr>
            <w:r>
              <w:rPr>
                <w:sz w:val="20"/>
              </w:rPr>
              <w:t>Equity</w:t>
            </w:r>
            <w:r>
              <w:rPr>
                <w:spacing w:val="-12"/>
                <w:sz w:val="20"/>
              </w:rPr>
              <w:t xml:space="preserve"> </w:t>
            </w:r>
            <w:r>
              <w:rPr>
                <w:sz w:val="20"/>
              </w:rPr>
              <w:t xml:space="preserve">securities </w:t>
            </w:r>
            <w:r>
              <w:rPr>
                <w:spacing w:val="-4"/>
                <w:sz w:val="20"/>
              </w:rPr>
              <w:t>U.S.</w:t>
            </w:r>
          </w:p>
        </w:tc>
        <w:tc>
          <w:tcPr>
            <w:tcW w:w="857" w:type="dxa"/>
            <w:tcBorders>
              <w:top w:val="single" w:sz="8" w:space="0" w:color="0B2CD8"/>
            </w:tcBorders>
          </w:tcPr>
          <w:p w14:paraId="78D8EE2F" w14:textId="77777777" w:rsidR="00F86F35" w:rsidRDefault="00F86F35">
            <w:pPr>
              <w:pStyle w:val="TableParagraph"/>
              <w:jc w:val="left"/>
              <w:rPr>
                <w:sz w:val="24"/>
              </w:rPr>
            </w:pPr>
          </w:p>
          <w:p w14:paraId="35368912" w14:textId="77777777" w:rsidR="00F86F35" w:rsidRDefault="00F86F35">
            <w:pPr>
              <w:pStyle w:val="TableParagraph"/>
              <w:jc w:val="left"/>
              <w:rPr>
                <w:sz w:val="23"/>
              </w:rPr>
            </w:pPr>
          </w:p>
          <w:p w14:paraId="08354518" w14:textId="77777777" w:rsidR="00F86F35" w:rsidRDefault="008A442A">
            <w:pPr>
              <w:pStyle w:val="TableParagraph"/>
              <w:tabs>
                <w:tab w:val="left" w:pos="565"/>
              </w:tabs>
              <w:spacing w:before="1"/>
              <w:ind w:right="135"/>
              <w:rPr>
                <w:sz w:val="20"/>
              </w:rPr>
            </w:pPr>
            <w:r>
              <w:rPr>
                <w:spacing w:val="-10"/>
                <w:sz w:val="20"/>
              </w:rPr>
              <w:t>$</w:t>
            </w:r>
            <w:r>
              <w:rPr>
                <w:sz w:val="20"/>
              </w:rPr>
              <w:tab/>
            </w:r>
            <w:r>
              <w:rPr>
                <w:spacing w:val="-10"/>
                <w:sz w:val="20"/>
              </w:rPr>
              <w:t>3</w:t>
            </w:r>
          </w:p>
        </w:tc>
        <w:tc>
          <w:tcPr>
            <w:tcW w:w="901" w:type="dxa"/>
            <w:tcBorders>
              <w:top w:val="single" w:sz="8" w:space="0" w:color="0B2CD8"/>
            </w:tcBorders>
          </w:tcPr>
          <w:p w14:paraId="7EA85D1E" w14:textId="77777777" w:rsidR="00F86F35" w:rsidRDefault="00F86F35">
            <w:pPr>
              <w:pStyle w:val="TableParagraph"/>
              <w:jc w:val="left"/>
              <w:rPr>
                <w:sz w:val="24"/>
              </w:rPr>
            </w:pPr>
          </w:p>
          <w:p w14:paraId="1C0938F8" w14:textId="77777777" w:rsidR="00F86F35" w:rsidRDefault="00F86F35">
            <w:pPr>
              <w:pStyle w:val="TableParagraph"/>
              <w:jc w:val="left"/>
              <w:rPr>
                <w:sz w:val="23"/>
              </w:rPr>
            </w:pPr>
          </w:p>
          <w:p w14:paraId="28DB3951" w14:textId="77777777" w:rsidR="00F86F35" w:rsidRDefault="008A442A">
            <w:pPr>
              <w:pStyle w:val="TableParagraph"/>
              <w:spacing w:before="1"/>
              <w:ind w:left="476"/>
              <w:jc w:val="left"/>
              <w:rPr>
                <w:sz w:val="20"/>
              </w:rPr>
            </w:pPr>
            <w:r>
              <w:rPr>
                <w:sz w:val="20"/>
              </w:rPr>
              <w:t>—</w:t>
            </w:r>
          </w:p>
        </w:tc>
        <w:tc>
          <w:tcPr>
            <w:tcW w:w="765" w:type="dxa"/>
            <w:tcBorders>
              <w:top w:val="single" w:sz="8" w:space="0" w:color="0B2CD8"/>
            </w:tcBorders>
          </w:tcPr>
          <w:p w14:paraId="7D32AD3E" w14:textId="77777777" w:rsidR="00F86F35" w:rsidRDefault="00F86F35">
            <w:pPr>
              <w:pStyle w:val="TableParagraph"/>
              <w:jc w:val="left"/>
              <w:rPr>
                <w:sz w:val="24"/>
              </w:rPr>
            </w:pPr>
          </w:p>
          <w:p w14:paraId="1C2D150B" w14:textId="77777777" w:rsidR="00F86F35" w:rsidRDefault="00F86F35">
            <w:pPr>
              <w:pStyle w:val="TableParagraph"/>
              <w:jc w:val="left"/>
              <w:rPr>
                <w:sz w:val="23"/>
              </w:rPr>
            </w:pPr>
          </w:p>
          <w:p w14:paraId="088D01AB" w14:textId="77777777" w:rsidR="00F86F35" w:rsidRDefault="008A442A">
            <w:pPr>
              <w:pStyle w:val="TableParagraph"/>
              <w:spacing w:before="1"/>
              <w:ind w:right="211"/>
              <w:rPr>
                <w:sz w:val="20"/>
              </w:rPr>
            </w:pPr>
            <w:r>
              <w:rPr>
                <w:sz w:val="20"/>
              </w:rPr>
              <w:t>5</w:t>
            </w:r>
          </w:p>
        </w:tc>
        <w:tc>
          <w:tcPr>
            <w:tcW w:w="747" w:type="dxa"/>
            <w:tcBorders>
              <w:top w:val="single" w:sz="8" w:space="0" w:color="0B2CD8"/>
            </w:tcBorders>
          </w:tcPr>
          <w:p w14:paraId="2485B937" w14:textId="77777777" w:rsidR="00F86F35" w:rsidRDefault="00F86F35">
            <w:pPr>
              <w:pStyle w:val="TableParagraph"/>
              <w:jc w:val="left"/>
              <w:rPr>
                <w:sz w:val="24"/>
              </w:rPr>
            </w:pPr>
          </w:p>
          <w:p w14:paraId="391F4062" w14:textId="77777777" w:rsidR="00F86F35" w:rsidRDefault="00F86F35">
            <w:pPr>
              <w:pStyle w:val="TableParagraph"/>
              <w:jc w:val="left"/>
              <w:rPr>
                <w:sz w:val="23"/>
              </w:rPr>
            </w:pPr>
          </w:p>
          <w:p w14:paraId="7EF5BB6D" w14:textId="77777777" w:rsidR="00F86F35" w:rsidRDefault="008A442A">
            <w:pPr>
              <w:pStyle w:val="TableParagraph"/>
              <w:spacing w:before="1"/>
              <w:ind w:right="163"/>
              <w:rPr>
                <w:sz w:val="20"/>
              </w:rPr>
            </w:pPr>
            <w:r>
              <w:rPr>
                <w:sz w:val="20"/>
              </w:rPr>
              <w:t>8</w:t>
            </w:r>
          </w:p>
        </w:tc>
        <w:tc>
          <w:tcPr>
            <w:tcW w:w="824" w:type="dxa"/>
            <w:tcBorders>
              <w:top w:val="single" w:sz="8" w:space="0" w:color="0B2CD8"/>
            </w:tcBorders>
          </w:tcPr>
          <w:p w14:paraId="34243DE8" w14:textId="77777777" w:rsidR="00F86F35" w:rsidRDefault="00F86F35">
            <w:pPr>
              <w:pStyle w:val="TableParagraph"/>
              <w:jc w:val="left"/>
              <w:rPr>
                <w:sz w:val="24"/>
              </w:rPr>
            </w:pPr>
          </w:p>
          <w:p w14:paraId="6D67CA1D" w14:textId="77777777" w:rsidR="00F86F35" w:rsidRDefault="00F86F35">
            <w:pPr>
              <w:pStyle w:val="TableParagraph"/>
              <w:jc w:val="left"/>
              <w:rPr>
                <w:sz w:val="23"/>
              </w:rPr>
            </w:pPr>
          </w:p>
          <w:p w14:paraId="41C1BCC3" w14:textId="77777777" w:rsidR="00F86F35" w:rsidRDefault="008A442A">
            <w:pPr>
              <w:pStyle w:val="TableParagraph"/>
              <w:spacing w:before="1"/>
              <w:ind w:right="132"/>
              <w:rPr>
                <w:sz w:val="20"/>
              </w:rPr>
            </w:pPr>
            <w:r>
              <w:rPr>
                <w:sz w:val="20"/>
              </w:rPr>
              <w:t>—</w:t>
            </w:r>
          </w:p>
        </w:tc>
        <w:tc>
          <w:tcPr>
            <w:tcW w:w="1633" w:type="dxa"/>
            <w:tcBorders>
              <w:top w:val="single" w:sz="8" w:space="0" w:color="0B2CD8"/>
            </w:tcBorders>
          </w:tcPr>
          <w:p w14:paraId="407352FE" w14:textId="77777777" w:rsidR="00F86F35" w:rsidRDefault="00F86F35">
            <w:pPr>
              <w:pStyle w:val="TableParagraph"/>
              <w:jc w:val="left"/>
              <w:rPr>
                <w:sz w:val="24"/>
              </w:rPr>
            </w:pPr>
          </w:p>
          <w:p w14:paraId="23439F0F" w14:textId="77777777" w:rsidR="00F86F35" w:rsidRDefault="00F86F35">
            <w:pPr>
              <w:pStyle w:val="TableParagraph"/>
              <w:jc w:val="left"/>
              <w:rPr>
                <w:sz w:val="23"/>
              </w:rPr>
            </w:pPr>
          </w:p>
          <w:p w14:paraId="7439D28B" w14:textId="77777777" w:rsidR="00F86F35" w:rsidRDefault="008A442A">
            <w:pPr>
              <w:pStyle w:val="TableParagraph"/>
              <w:tabs>
                <w:tab w:val="left" w:pos="794"/>
              </w:tabs>
              <w:spacing w:before="1"/>
              <w:ind w:right="175"/>
              <w:rPr>
                <w:sz w:val="20"/>
              </w:rPr>
            </w:pPr>
            <w:r>
              <w:rPr>
                <w:spacing w:val="-10"/>
                <w:sz w:val="20"/>
              </w:rPr>
              <w:t>—</w:t>
            </w:r>
            <w:r>
              <w:rPr>
                <w:sz w:val="20"/>
              </w:rPr>
              <w:tab/>
            </w:r>
            <w:r>
              <w:rPr>
                <w:spacing w:val="-10"/>
                <w:sz w:val="20"/>
              </w:rPr>
              <w:t>—</w:t>
            </w:r>
          </w:p>
        </w:tc>
        <w:tc>
          <w:tcPr>
            <w:tcW w:w="688" w:type="dxa"/>
            <w:tcBorders>
              <w:top w:val="single" w:sz="8" w:space="0" w:color="0B2CD8"/>
            </w:tcBorders>
          </w:tcPr>
          <w:p w14:paraId="694F255D" w14:textId="77777777" w:rsidR="00F86F35" w:rsidRDefault="00F86F35">
            <w:pPr>
              <w:pStyle w:val="TableParagraph"/>
              <w:jc w:val="left"/>
              <w:rPr>
                <w:sz w:val="24"/>
              </w:rPr>
            </w:pPr>
          </w:p>
          <w:p w14:paraId="1C595F31" w14:textId="77777777" w:rsidR="00F86F35" w:rsidRDefault="00F86F35">
            <w:pPr>
              <w:pStyle w:val="TableParagraph"/>
              <w:jc w:val="left"/>
              <w:rPr>
                <w:sz w:val="23"/>
              </w:rPr>
            </w:pPr>
          </w:p>
          <w:p w14:paraId="2BA59EB0" w14:textId="77777777" w:rsidR="00F86F35" w:rsidRDefault="008A442A">
            <w:pPr>
              <w:pStyle w:val="TableParagraph"/>
              <w:spacing w:before="1"/>
              <w:ind w:right="68"/>
              <w:rPr>
                <w:sz w:val="20"/>
              </w:rPr>
            </w:pPr>
            <w:r>
              <w:rPr>
                <w:sz w:val="20"/>
              </w:rPr>
              <w:t>—</w:t>
            </w:r>
          </w:p>
        </w:tc>
      </w:tr>
      <w:tr w:rsidR="00F86F35" w14:paraId="3E79B531" w14:textId="77777777">
        <w:trPr>
          <w:trHeight w:val="285"/>
        </w:trPr>
        <w:tc>
          <w:tcPr>
            <w:tcW w:w="3480" w:type="dxa"/>
          </w:tcPr>
          <w:p w14:paraId="351143AD" w14:textId="77777777" w:rsidR="00F86F35" w:rsidRDefault="008A442A">
            <w:pPr>
              <w:pStyle w:val="TableParagraph"/>
              <w:spacing w:before="20"/>
              <w:ind w:left="172"/>
              <w:jc w:val="left"/>
              <w:rPr>
                <w:sz w:val="20"/>
              </w:rPr>
            </w:pPr>
            <w:r>
              <w:rPr>
                <w:spacing w:val="-2"/>
                <w:sz w:val="20"/>
              </w:rPr>
              <w:t>International</w:t>
            </w:r>
          </w:p>
        </w:tc>
        <w:tc>
          <w:tcPr>
            <w:tcW w:w="857" w:type="dxa"/>
          </w:tcPr>
          <w:p w14:paraId="725E1764" w14:textId="77777777" w:rsidR="00F86F35" w:rsidRDefault="008A442A">
            <w:pPr>
              <w:pStyle w:val="TableParagraph"/>
              <w:spacing w:before="20"/>
              <w:ind w:right="135"/>
              <w:rPr>
                <w:sz w:val="20"/>
              </w:rPr>
            </w:pPr>
            <w:r>
              <w:rPr>
                <w:spacing w:val="-5"/>
                <w:sz w:val="20"/>
              </w:rPr>
              <w:t>42</w:t>
            </w:r>
          </w:p>
        </w:tc>
        <w:tc>
          <w:tcPr>
            <w:tcW w:w="901" w:type="dxa"/>
          </w:tcPr>
          <w:p w14:paraId="1EB4457A" w14:textId="77777777" w:rsidR="00F86F35" w:rsidRDefault="008A442A">
            <w:pPr>
              <w:pStyle w:val="TableParagraph"/>
              <w:spacing w:before="20"/>
              <w:ind w:left="476"/>
              <w:jc w:val="left"/>
              <w:rPr>
                <w:sz w:val="20"/>
              </w:rPr>
            </w:pPr>
            <w:r>
              <w:rPr>
                <w:sz w:val="20"/>
              </w:rPr>
              <w:t>—</w:t>
            </w:r>
          </w:p>
        </w:tc>
        <w:tc>
          <w:tcPr>
            <w:tcW w:w="765" w:type="dxa"/>
          </w:tcPr>
          <w:p w14:paraId="04DA0D66" w14:textId="77777777" w:rsidR="00F86F35" w:rsidRDefault="008A442A">
            <w:pPr>
              <w:pStyle w:val="TableParagraph"/>
              <w:spacing w:before="20"/>
              <w:ind w:right="211"/>
              <w:rPr>
                <w:sz w:val="20"/>
              </w:rPr>
            </w:pPr>
            <w:r>
              <w:rPr>
                <w:sz w:val="20"/>
              </w:rPr>
              <w:t>—</w:t>
            </w:r>
          </w:p>
        </w:tc>
        <w:tc>
          <w:tcPr>
            <w:tcW w:w="747" w:type="dxa"/>
          </w:tcPr>
          <w:p w14:paraId="3C40BEBF" w14:textId="77777777" w:rsidR="00F86F35" w:rsidRDefault="008A442A">
            <w:pPr>
              <w:pStyle w:val="TableParagraph"/>
              <w:spacing w:before="20"/>
              <w:ind w:right="163"/>
              <w:rPr>
                <w:sz w:val="20"/>
              </w:rPr>
            </w:pPr>
            <w:r>
              <w:rPr>
                <w:spacing w:val="-5"/>
                <w:sz w:val="20"/>
              </w:rPr>
              <w:t>42</w:t>
            </w:r>
          </w:p>
        </w:tc>
        <w:tc>
          <w:tcPr>
            <w:tcW w:w="824" w:type="dxa"/>
          </w:tcPr>
          <w:p w14:paraId="1AE2842C" w14:textId="77777777" w:rsidR="00F86F35" w:rsidRDefault="008A442A">
            <w:pPr>
              <w:pStyle w:val="TableParagraph"/>
              <w:spacing w:before="20"/>
              <w:ind w:right="132"/>
              <w:rPr>
                <w:sz w:val="20"/>
              </w:rPr>
            </w:pPr>
            <w:r>
              <w:rPr>
                <w:sz w:val="20"/>
              </w:rPr>
              <w:t>—</w:t>
            </w:r>
          </w:p>
        </w:tc>
        <w:tc>
          <w:tcPr>
            <w:tcW w:w="1633" w:type="dxa"/>
          </w:tcPr>
          <w:p w14:paraId="7EF55D34" w14:textId="77777777" w:rsidR="00F86F35" w:rsidRDefault="008A442A">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14:paraId="26059033" w14:textId="77777777" w:rsidR="00F86F35" w:rsidRDefault="008A442A">
            <w:pPr>
              <w:pStyle w:val="TableParagraph"/>
              <w:spacing w:before="20"/>
              <w:ind w:right="68"/>
              <w:rPr>
                <w:sz w:val="20"/>
              </w:rPr>
            </w:pPr>
            <w:r>
              <w:rPr>
                <w:sz w:val="20"/>
              </w:rPr>
              <w:t>—</w:t>
            </w:r>
          </w:p>
        </w:tc>
      </w:tr>
      <w:tr w:rsidR="00F86F35" w14:paraId="042D88D7" w14:textId="77777777">
        <w:trPr>
          <w:trHeight w:val="285"/>
        </w:trPr>
        <w:tc>
          <w:tcPr>
            <w:tcW w:w="3480" w:type="dxa"/>
          </w:tcPr>
          <w:p w14:paraId="5E28E946" w14:textId="77777777" w:rsidR="00F86F35" w:rsidRDefault="008A442A">
            <w:pPr>
              <w:pStyle w:val="TableParagraph"/>
              <w:spacing w:before="20"/>
              <w:ind w:left="172"/>
              <w:jc w:val="left"/>
              <w:rPr>
                <w:sz w:val="20"/>
              </w:rPr>
            </w:pPr>
            <w:r>
              <w:rPr>
                <w:sz w:val="20"/>
              </w:rPr>
              <w:t>Mutual</w:t>
            </w:r>
            <w:r>
              <w:rPr>
                <w:spacing w:val="-5"/>
                <w:sz w:val="20"/>
              </w:rPr>
              <w:t xml:space="preserve"> </w:t>
            </w:r>
            <w:r>
              <w:rPr>
                <w:spacing w:val="-2"/>
                <w:sz w:val="20"/>
              </w:rPr>
              <w:t>funds</w:t>
            </w:r>
          </w:p>
        </w:tc>
        <w:tc>
          <w:tcPr>
            <w:tcW w:w="857" w:type="dxa"/>
          </w:tcPr>
          <w:p w14:paraId="6289FF6A" w14:textId="77777777" w:rsidR="00F86F35" w:rsidRDefault="008A442A">
            <w:pPr>
              <w:pStyle w:val="TableParagraph"/>
              <w:spacing w:before="20"/>
              <w:ind w:right="135"/>
              <w:rPr>
                <w:sz w:val="20"/>
              </w:rPr>
            </w:pPr>
            <w:r>
              <w:rPr>
                <w:spacing w:val="-5"/>
                <w:sz w:val="20"/>
              </w:rPr>
              <w:t>17</w:t>
            </w:r>
          </w:p>
        </w:tc>
        <w:tc>
          <w:tcPr>
            <w:tcW w:w="901" w:type="dxa"/>
          </w:tcPr>
          <w:p w14:paraId="63186F4E" w14:textId="77777777" w:rsidR="00F86F35" w:rsidRDefault="008A442A">
            <w:pPr>
              <w:pStyle w:val="TableParagraph"/>
              <w:spacing w:before="20"/>
              <w:ind w:left="476"/>
              <w:jc w:val="left"/>
              <w:rPr>
                <w:sz w:val="20"/>
              </w:rPr>
            </w:pPr>
            <w:r>
              <w:rPr>
                <w:sz w:val="20"/>
              </w:rPr>
              <w:t>—</w:t>
            </w:r>
          </w:p>
        </w:tc>
        <w:tc>
          <w:tcPr>
            <w:tcW w:w="765" w:type="dxa"/>
          </w:tcPr>
          <w:p w14:paraId="3B72EF75" w14:textId="77777777" w:rsidR="00F86F35" w:rsidRDefault="008A442A">
            <w:pPr>
              <w:pStyle w:val="TableParagraph"/>
              <w:spacing w:before="20"/>
              <w:ind w:right="211"/>
              <w:rPr>
                <w:sz w:val="20"/>
              </w:rPr>
            </w:pPr>
            <w:r>
              <w:rPr>
                <w:sz w:val="20"/>
              </w:rPr>
              <w:t>—</w:t>
            </w:r>
          </w:p>
        </w:tc>
        <w:tc>
          <w:tcPr>
            <w:tcW w:w="747" w:type="dxa"/>
          </w:tcPr>
          <w:p w14:paraId="43593977" w14:textId="77777777" w:rsidR="00F86F35" w:rsidRDefault="008A442A">
            <w:pPr>
              <w:pStyle w:val="TableParagraph"/>
              <w:spacing w:before="20"/>
              <w:ind w:right="163"/>
              <w:rPr>
                <w:sz w:val="20"/>
              </w:rPr>
            </w:pPr>
            <w:r>
              <w:rPr>
                <w:spacing w:val="-5"/>
                <w:sz w:val="20"/>
              </w:rPr>
              <w:t>17</w:t>
            </w:r>
          </w:p>
        </w:tc>
        <w:tc>
          <w:tcPr>
            <w:tcW w:w="824" w:type="dxa"/>
          </w:tcPr>
          <w:p w14:paraId="50FE5B87" w14:textId="77777777" w:rsidR="00F86F35" w:rsidRDefault="008A442A">
            <w:pPr>
              <w:pStyle w:val="TableParagraph"/>
              <w:spacing w:before="20"/>
              <w:ind w:right="132"/>
              <w:rPr>
                <w:sz w:val="20"/>
              </w:rPr>
            </w:pPr>
            <w:r>
              <w:rPr>
                <w:spacing w:val="-5"/>
                <w:sz w:val="20"/>
              </w:rPr>
              <w:t>236</w:t>
            </w:r>
          </w:p>
        </w:tc>
        <w:tc>
          <w:tcPr>
            <w:tcW w:w="1633" w:type="dxa"/>
          </w:tcPr>
          <w:p w14:paraId="490A26F4" w14:textId="77777777" w:rsidR="00F86F35" w:rsidRDefault="008A442A">
            <w:pPr>
              <w:pStyle w:val="TableParagraph"/>
              <w:tabs>
                <w:tab w:val="left" w:pos="917"/>
              </w:tabs>
              <w:spacing w:before="20"/>
              <w:ind w:right="175"/>
              <w:rPr>
                <w:sz w:val="20"/>
              </w:rPr>
            </w:pPr>
            <w:r>
              <w:rPr>
                <w:spacing w:val="-5"/>
                <w:sz w:val="20"/>
              </w:rPr>
              <w:t>403</w:t>
            </w:r>
            <w:r>
              <w:rPr>
                <w:sz w:val="20"/>
              </w:rPr>
              <w:tab/>
            </w:r>
            <w:r>
              <w:rPr>
                <w:spacing w:val="-10"/>
                <w:sz w:val="20"/>
              </w:rPr>
              <w:t>—</w:t>
            </w:r>
          </w:p>
        </w:tc>
        <w:tc>
          <w:tcPr>
            <w:tcW w:w="688" w:type="dxa"/>
          </w:tcPr>
          <w:p w14:paraId="25854179" w14:textId="77777777" w:rsidR="00F86F35" w:rsidRDefault="008A442A">
            <w:pPr>
              <w:pStyle w:val="TableParagraph"/>
              <w:spacing w:before="20"/>
              <w:ind w:right="68"/>
              <w:rPr>
                <w:sz w:val="20"/>
              </w:rPr>
            </w:pPr>
            <w:r>
              <w:rPr>
                <w:spacing w:val="-5"/>
                <w:sz w:val="20"/>
              </w:rPr>
              <w:t>639</w:t>
            </w:r>
          </w:p>
        </w:tc>
      </w:tr>
      <w:tr w:rsidR="00F86F35" w14:paraId="7DE0354D" w14:textId="77777777">
        <w:trPr>
          <w:trHeight w:val="285"/>
        </w:trPr>
        <w:tc>
          <w:tcPr>
            <w:tcW w:w="3480" w:type="dxa"/>
          </w:tcPr>
          <w:p w14:paraId="61E75753" w14:textId="77777777" w:rsidR="00F86F35" w:rsidRDefault="008A442A">
            <w:pPr>
              <w:pStyle w:val="TableParagraph"/>
              <w:spacing w:before="20"/>
              <w:ind w:left="52"/>
              <w:jc w:val="left"/>
              <w:rPr>
                <w:sz w:val="20"/>
              </w:rPr>
            </w:pPr>
            <w:r>
              <w:rPr>
                <w:sz w:val="20"/>
              </w:rPr>
              <w:t>Debt</w:t>
            </w:r>
            <w:r>
              <w:rPr>
                <w:spacing w:val="-4"/>
                <w:sz w:val="20"/>
              </w:rPr>
              <w:t xml:space="preserve"> </w:t>
            </w:r>
            <w:r>
              <w:rPr>
                <w:spacing w:val="-2"/>
                <w:sz w:val="20"/>
              </w:rPr>
              <w:t>securities</w:t>
            </w:r>
          </w:p>
        </w:tc>
        <w:tc>
          <w:tcPr>
            <w:tcW w:w="857" w:type="dxa"/>
          </w:tcPr>
          <w:p w14:paraId="030E0657" w14:textId="77777777" w:rsidR="00F86F35" w:rsidRDefault="00F86F35">
            <w:pPr>
              <w:pStyle w:val="TableParagraph"/>
              <w:jc w:val="left"/>
              <w:rPr>
                <w:rFonts w:ascii="Times New Roman"/>
                <w:sz w:val="18"/>
              </w:rPr>
            </w:pPr>
          </w:p>
        </w:tc>
        <w:tc>
          <w:tcPr>
            <w:tcW w:w="901" w:type="dxa"/>
          </w:tcPr>
          <w:p w14:paraId="4C15DC65" w14:textId="77777777" w:rsidR="00F86F35" w:rsidRDefault="00F86F35">
            <w:pPr>
              <w:pStyle w:val="TableParagraph"/>
              <w:jc w:val="left"/>
              <w:rPr>
                <w:rFonts w:ascii="Times New Roman"/>
                <w:sz w:val="18"/>
              </w:rPr>
            </w:pPr>
          </w:p>
        </w:tc>
        <w:tc>
          <w:tcPr>
            <w:tcW w:w="765" w:type="dxa"/>
          </w:tcPr>
          <w:p w14:paraId="7DB4EFA6" w14:textId="77777777" w:rsidR="00F86F35" w:rsidRDefault="00F86F35">
            <w:pPr>
              <w:pStyle w:val="TableParagraph"/>
              <w:jc w:val="left"/>
              <w:rPr>
                <w:rFonts w:ascii="Times New Roman"/>
                <w:sz w:val="18"/>
              </w:rPr>
            </w:pPr>
          </w:p>
        </w:tc>
        <w:tc>
          <w:tcPr>
            <w:tcW w:w="747" w:type="dxa"/>
          </w:tcPr>
          <w:p w14:paraId="215AA5CC" w14:textId="77777777" w:rsidR="00F86F35" w:rsidRDefault="00F86F35">
            <w:pPr>
              <w:pStyle w:val="TableParagraph"/>
              <w:jc w:val="left"/>
              <w:rPr>
                <w:rFonts w:ascii="Times New Roman"/>
                <w:sz w:val="18"/>
              </w:rPr>
            </w:pPr>
          </w:p>
        </w:tc>
        <w:tc>
          <w:tcPr>
            <w:tcW w:w="824" w:type="dxa"/>
          </w:tcPr>
          <w:p w14:paraId="2D974B91" w14:textId="77777777" w:rsidR="00F86F35" w:rsidRDefault="00F86F35">
            <w:pPr>
              <w:pStyle w:val="TableParagraph"/>
              <w:jc w:val="left"/>
              <w:rPr>
                <w:rFonts w:ascii="Times New Roman"/>
                <w:sz w:val="18"/>
              </w:rPr>
            </w:pPr>
          </w:p>
        </w:tc>
        <w:tc>
          <w:tcPr>
            <w:tcW w:w="1633" w:type="dxa"/>
          </w:tcPr>
          <w:p w14:paraId="203AC5F4" w14:textId="77777777" w:rsidR="00F86F35" w:rsidRDefault="00F86F35">
            <w:pPr>
              <w:pStyle w:val="TableParagraph"/>
              <w:jc w:val="left"/>
              <w:rPr>
                <w:rFonts w:ascii="Times New Roman"/>
                <w:sz w:val="18"/>
              </w:rPr>
            </w:pPr>
          </w:p>
        </w:tc>
        <w:tc>
          <w:tcPr>
            <w:tcW w:w="688" w:type="dxa"/>
          </w:tcPr>
          <w:p w14:paraId="09C8F809" w14:textId="77777777" w:rsidR="00F86F35" w:rsidRDefault="00F86F35">
            <w:pPr>
              <w:pStyle w:val="TableParagraph"/>
              <w:jc w:val="left"/>
              <w:rPr>
                <w:rFonts w:ascii="Times New Roman"/>
                <w:sz w:val="18"/>
              </w:rPr>
            </w:pPr>
          </w:p>
        </w:tc>
      </w:tr>
      <w:tr w:rsidR="00F86F35" w14:paraId="18A010E4" w14:textId="77777777">
        <w:trPr>
          <w:trHeight w:val="285"/>
        </w:trPr>
        <w:tc>
          <w:tcPr>
            <w:tcW w:w="3480" w:type="dxa"/>
          </w:tcPr>
          <w:p w14:paraId="1D69C87B" w14:textId="77777777" w:rsidR="00F86F35" w:rsidRDefault="008A442A">
            <w:pPr>
              <w:pStyle w:val="TableParagraph"/>
              <w:spacing w:before="20"/>
              <w:ind w:left="172"/>
              <w:jc w:val="left"/>
              <w:rPr>
                <w:sz w:val="20"/>
              </w:rPr>
            </w:pPr>
            <w:r>
              <w:rPr>
                <w:spacing w:val="-2"/>
                <w:sz w:val="20"/>
              </w:rPr>
              <w:t>Corporate</w:t>
            </w:r>
          </w:p>
        </w:tc>
        <w:tc>
          <w:tcPr>
            <w:tcW w:w="857" w:type="dxa"/>
          </w:tcPr>
          <w:p w14:paraId="7E3CD3BF" w14:textId="77777777" w:rsidR="00F86F35" w:rsidRDefault="008A442A">
            <w:pPr>
              <w:pStyle w:val="TableParagraph"/>
              <w:spacing w:before="20"/>
              <w:ind w:right="135"/>
              <w:rPr>
                <w:sz w:val="20"/>
              </w:rPr>
            </w:pPr>
            <w:r>
              <w:rPr>
                <w:sz w:val="20"/>
              </w:rPr>
              <w:t>—</w:t>
            </w:r>
          </w:p>
        </w:tc>
        <w:tc>
          <w:tcPr>
            <w:tcW w:w="901" w:type="dxa"/>
          </w:tcPr>
          <w:p w14:paraId="7E944802" w14:textId="77777777" w:rsidR="00F86F35" w:rsidRDefault="008A442A">
            <w:pPr>
              <w:pStyle w:val="TableParagraph"/>
              <w:spacing w:before="20"/>
              <w:ind w:left="556"/>
              <w:jc w:val="left"/>
              <w:rPr>
                <w:sz w:val="20"/>
              </w:rPr>
            </w:pPr>
            <w:r>
              <w:rPr>
                <w:sz w:val="20"/>
              </w:rPr>
              <w:t>1</w:t>
            </w:r>
          </w:p>
        </w:tc>
        <w:tc>
          <w:tcPr>
            <w:tcW w:w="765" w:type="dxa"/>
          </w:tcPr>
          <w:p w14:paraId="199B7E39" w14:textId="77777777" w:rsidR="00F86F35" w:rsidRDefault="008A442A">
            <w:pPr>
              <w:pStyle w:val="TableParagraph"/>
              <w:spacing w:before="20"/>
              <w:ind w:right="211"/>
              <w:rPr>
                <w:sz w:val="20"/>
              </w:rPr>
            </w:pPr>
            <w:r>
              <w:rPr>
                <w:sz w:val="20"/>
              </w:rPr>
              <w:t>—</w:t>
            </w:r>
          </w:p>
        </w:tc>
        <w:tc>
          <w:tcPr>
            <w:tcW w:w="747" w:type="dxa"/>
          </w:tcPr>
          <w:p w14:paraId="7D46102B" w14:textId="77777777" w:rsidR="00F86F35" w:rsidRDefault="008A442A">
            <w:pPr>
              <w:pStyle w:val="TableParagraph"/>
              <w:spacing w:before="20"/>
              <w:ind w:right="163"/>
              <w:rPr>
                <w:sz w:val="20"/>
              </w:rPr>
            </w:pPr>
            <w:r>
              <w:rPr>
                <w:sz w:val="20"/>
              </w:rPr>
              <w:t>1</w:t>
            </w:r>
          </w:p>
        </w:tc>
        <w:tc>
          <w:tcPr>
            <w:tcW w:w="824" w:type="dxa"/>
          </w:tcPr>
          <w:p w14:paraId="03E73C0F" w14:textId="77777777" w:rsidR="00F86F35" w:rsidRDefault="008A442A">
            <w:pPr>
              <w:pStyle w:val="TableParagraph"/>
              <w:spacing w:before="20"/>
              <w:ind w:right="132"/>
              <w:rPr>
                <w:sz w:val="20"/>
              </w:rPr>
            </w:pPr>
            <w:r>
              <w:rPr>
                <w:sz w:val="20"/>
              </w:rPr>
              <w:t>—</w:t>
            </w:r>
          </w:p>
        </w:tc>
        <w:tc>
          <w:tcPr>
            <w:tcW w:w="1633" w:type="dxa"/>
          </w:tcPr>
          <w:p w14:paraId="58F7B76E" w14:textId="77777777" w:rsidR="00F86F35" w:rsidRDefault="008A442A">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14:paraId="3244E8B4" w14:textId="77777777" w:rsidR="00F86F35" w:rsidRDefault="008A442A">
            <w:pPr>
              <w:pStyle w:val="TableParagraph"/>
              <w:spacing w:before="20"/>
              <w:ind w:right="68"/>
              <w:rPr>
                <w:sz w:val="20"/>
              </w:rPr>
            </w:pPr>
            <w:r>
              <w:rPr>
                <w:sz w:val="20"/>
              </w:rPr>
              <w:t>—</w:t>
            </w:r>
          </w:p>
        </w:tc>
      </w:tr>
      <w:tr w:rsidR="00F86F35" w14:paraId="2AC92E9F" w14:textId="77777777">
        <w:trPr>
          <w:trHeight w:val="285"/>
        </w:trPr>
        <w:tc>
          <w:tcPr>
            <w:tcW w:w="3480" w:type="dxa"/>
          </w:tcPr>
          <w:p w14:paraId="4FB4C9F4" w14:textId="77777777" w:rsidR="00F86F35" w:rsidRDefault="008A442A">
            <w:pPr>
              <w:pStyle w:val="TableParagraph"/>
              <w:spacing w:before="20"/>
              <w:ind w:left="172"/>
              <w:jc w:val="left"/>
              <w:rPr>
                <w:sz w:val="20"/>
              </w:rPr>
            </w:pPr>
            <w:r>
              <w:rPr>
                <w:sz w:val="20"/>
              </w:rPr>
              <w:t>Mutual</w:t>
            </w:r>
            <w:r>
              <w:rPr>
                <w:spacing w:val="-5"/>
                <w:sz w:val="20"/>
              </w:rPr>
              <w:t xml:space="preserve"> </w:t>
            </w:r>
            <w:r>
              <w:rPr>
                <w:spacing w:val="-2"/>
                <w:sz w:val="20"/>
              </w:rPr>
              <w:t>funds</w:t>
            </w:r>
          </w:p>
        </w:tc>
        <w:tc>
          <w:tcPr>
            <w:tcW w:w="857" w:type="dxa"/>
          </w:tcPr>
          <w:p w14:paraId="65B46849" w14:textId="77777777" w:rsidR="00F86F35" w:rsidRDefault="008A442A">
            <w:pPr>
              <w:pStyle w:val="TableParagraph"/>
              <w:spacing w:before="20"/>
              <w:ind w:right="135"/>
              <w:rPr>
                <w:sz w:val="20"/>
              </w:rPr>
            </w:pPr>
            <w:r>
              <w:rPr>
                <w:sz w:val="20"/>
              </w:rPr>
              <w:t>—</w:t>
            </w:r>
          </w:p>
        </w:tc>
        <w:tc>
          <w:tcPr>
            <w:tcW w:w="901" w:type="dxa"/>
          </w:tcPr>
          <w:p w14:paraId="55119FC5" w14:textId="77777777" w:rsidR="00F86F35" w:rsidRDefault="008A442A">
            <w:pPr>
              <w:pStyle w:val="TableParagraph"/>
              <w:spacing w:before="20"/>
              <w:ind w:left="476"/>
              <w:jc w:val="left"/>
              <w:rPr>
                <w:sz w:val="20"/>
              </w:rPr>
            </w:pPr>
            <w:r>
              <w:rPr>
                <w:sz w:val="20"/>
              </w:rPr>
              <w:t>—</w:t>
            </w:r>
          </w:p>
        </w:tc>
        <w:tc>
          <w:tcPr>
            <w:tcW w:w="765" w:type="dxa"/>
          </w:tcPr>
          <w:p w14:paraId="202B2DF2" w14:textId="77777777" w:rsidR="00F86F35" w:rsidRDefault="008A442A">
            <w:pPr>
              <w:pStyle w:val="TableParagraph"/>
              <w:spacing w:before="20"/>
              <w:ind w:right="211"/>
              <w:rPr>
                <w:sz w:val="20"/>
              </w:rPr>
            </w:pPr>
            <w:r>
              <w:rPr>
                <w:sz w:val="20"/>
              </w:rPr>
              <w:t>—</w:t>
            </w:r>
          </w:p>
        </w:tc>
        <w:tc>
          <w:tcPr>
            <w:tcW w:w="747" w:type="dxa"/>
          </w:tcPr>
          <w:p w14:paraId="338E6D8A" w14:textId="77777777" w:rsidR="00F86F35" w:rsidRDefault="008A442A">
            <w:pPr>
              <w:pStyle w:val="TableParagraph"/>
              <w:spacing w:before="20"/>
              <w:ind w:right="163"/>
              <w:rPr>
                <w:sz w:val="20"/>
              </w:rPr>
            </w:pPr>
            <w:r>
              <w:rPr>
                <w:sz w:val="20"/>
              </w:rPr>
              <w:t>—</w:t>
            </w:r>
          </w:p>
        </w:tc>
        <w:tc>
          <w:tcPr>
            <w:tcW w:w="824" w:type="dxa"/>
          </w:tcPr>
          <w:p w14:paraId="7A0D0BB0" w14:textId="77777777" w:rsidR="00F86F35" w:rsidRDefault="008A442A">
            <w:pPr>
              <w:pStyle w:val="TableParagraph"/>
              <w:spacing w:before="20"/>
              <w:ind w:right="132"/>
              <w:rPr>
                <w:sz w:val="20"/>
              </w:rPr>
            </w:pPr>
            <w:r>
              <w:rPr>
                <w:spacing w:val="-5"/>
                <w:sz w:val="20"/>
              </w:rPr>
              <w:t>511</w:t>
            </w:r>
          </w:p>
        </w:tc>
        <w:tc>
          <w:tcPr>
            <w:tcW w:w="1633" w:type="dxa"/>
          </w:tcPr>
          <w:p w14:paraId="618666DB" w14:textId="77777777" w:rsidR="00F86F35" w:rsidRDefault="008A442A">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14:paraId="7C24CC93" w14:textId="77777777" w:rsidR="00F86F35" w:rsidRDefault="008A442A">
            <w:pPr>
              <w:pStyle w:val="TableParagraph"/>
              <w:spacing w:before="20"/>
              <w:ind w:right="68"/>
              <w:rPr>
                <w:sz w:val="20"/>
              </w:rPr>
            </w:pPr>
            <w:r>
              <w:rPr>
                <w:spacing w:val="-5"/>
                <w:sz w:val="20"/>
              </w:rPr>
              <w:t>511</w:t>
            </w:r>
          </w:p>
        </w:tc>
      </w:tr>
      <w:tr w:rsidR="00F86F35" w14:paraId="58F4311E" w14:textId="77777777">
        <w:trPr>
          <w:trHeight w:val="285"/>
        </w:trPr>
        <w:tc>
          <w:tcPr>
            <w:tcW w:w="3480" w:type="dxa"/>
          </w:tcPr>
          <w:p w14:paraId="030E5020" w14:textId="77777777" w:rsidR="00F86F35" w:rsidRDefault="008A442A">
            <w:pPr>
              <w:pStyle w:val="TableParagraph"/>
              <w:spacing w:before="20"/>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857" w:type="dxa"/>
          </w:tcPr>
          <w:p w14:paraId="57247E3E" w14:textId="77777777" w:rsidR="00F86F35" w:rsidRDefault="008A442A">
            <w:pPr>
              <w:pStyle w:val="TableParagraph"/>
              <w:spacing w:before="20"/>
              <w:ind w:right="135"/>
              <w:rPr>
                <w:sz w:val="20"/>
              </w:rPr>
            </w:pPr>
            <w:r>
              <w:rPr>
                <w:sz w:val="20"/>
              </w:rPr>
              <w:t>—</w:t>
            </w:r>
          </w:p>
        </w:tc>
        <w:tc>
          <w:tcPr>
            <w:tcW w:w="901" w:type="dxa"/>
          </w:tcPr>
          <w:p w14:paraId="2E0BE738" w14:textId="77777777" w:rsidR="00F86F35" w:rsidRDefault="008A442A">
            <w:pPr>
              <w:pStyle w:val="TableParagraph"/>
              <w:spacing w:before="20"/>
              <w:ind w:left="476"/>
              <w:jc w:val="left"/>
              <w:rPr>
                <w:sz w:val="20"/>
              </w:rPr>
            </w:pPr>
            <w:r>
              <w:rPr>
                <w:sz w:val="20"/>
              </w:rPr>
              <w:t>—</w:t>
            </w:r>
          </w:p>
        </w:tc>
        <w:tc>
          <w:tcPr>
            <w:tcW w:w="765" w:type="dxa"/>
          </w:tcPr>
          <w:p w14:paraId="19B21FE5" w14:textId="77777777" w:rsidR="00F86F35" w:rsidRDefault="008A442A">
            <w:pPr>
              <w:pStyle w:val="TableParagraph"/>
              <w:spacing w:before="20"/>
              <w:ind w:right="211"/>
              <w:rPr>
                <w:sz w:val="20"/>
              </w:rPr>
            </w:pPr>
            <w:r>
              <w:rPr>
                <w:sz w:val="20"/>
              </w:rPr>
              <w:t>—</w:t>
            </w:r>
          </w:p>
        </w:tc>
        <w:tc>
          <w:tcPr>
            <w:tcW w:w="747" w:type="dxa"/>
          </w:tcPr>
          <w:p w14:paraId="617E51C8" w14:textId="77777777" w:rsidR="00F86F35" w:rsidRDefault="008A442A">
            <w:pPr>
              <w:pStyle w:val="TableParagraph"/>
              <w:spacing w:before="20"/>
              <w:ind w:right="163"/>
              <w:rPr>
                <w:sz w:val="20"/>
              </w:rPr>
            </w:pPr>
            <w:r>
              <w:rPr>
                <w:sz w:val="20"/>
              </w:rPr>
              <w:t>—</w:t>
            </w:r>
          </w:p>
        </w:tc>
        <w:tc>
          <w:tcPr>
            <w:tcW w:w="824" w:type="dxa"/>
          </w:tcPr>
          <w:p w14:paraId="46144B55" w14:textId="77777777" w:rsidR="00F86F35" w:rsidRDefault="008A442A">
            <w:pPr>
              <w:pStyle w:val="TableParagraph"/>
              <w:spacing w:before="20"/>
              <w:ind w:right="132"/>
              <w:rPr>
                <w:sz w:val="20"/>
              </w:rPr>
            </w:pPr>
            <w:r>
              <w:rPr>
                <w:spacing w:val="-5"/>
                <w:sz w:val="20"/>
              </w:rPr>
              <w:t>68</w:t>
            </w:r>
          </w:p>
        </w:tc>
        <w:tc>
          <w:tcPr>
            <w:tcW w:w="1633" w:type="dxa"/>
          </w:tcPr>
          <w:p w14:paraId="139AE861" w14:textId="77777777" w:rsidR="00F86F35" w:rsidRDefault="008A442A">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14:paraId="38D18550" w14:textId="77777777" w:rsidR="00F86F35" w:rsidRDefault="008A442A">
            <w:pPr>
              <w:pStyle w:val="TableParagraph"/>
              <w:spacing w:before="20"/>
              <w:ind w:right="68"/>
              <w:rPr>
                <w:sz w:val="20"/>
              </w:rPr>
            </w:pPr>
            <w:r>
              <w:rPr>
                <w:spacing w:val="-5"/>
                <w:sz w:val="20"/>
              </w:rPr>
              <w:t>68</w:t>
            </w:r>
          </w:p>
        </w:tc>
      </w:tr>
      <w:tr w:rsidR="00F86F35" w14:paraId="62CF36F2" w14:textId="77777777">
        <w:trPr>
          <w:trHeight w:val="285"/>
        </w:trPr>
        <w:tc>
          <w:tcPr>
            <w:tcW w:w="3480" w:type="dxa"/>
          </w:tcPr>
          <w:p w14:paraId="2B0D2AAF" w14:textId="77777777" w:rsidR="00F86F35" w:rsidRDefault="008A442A">
            <w:pPr>
              <w:pStyle w:val="TableParagraph"/>
              <w:spacing w:before="20"/>
              <w:ind w:left="52"/>
              <w:jc w:val="left"/>
              <w:rPr>
                <w:sz w:val="20"/>
              </w:rPr>
            </w:pPr>
            <w:r>
              <w:rPr>
                <w:spacing w:val="-2"/>
                <w:sz w:val="20"/>
              </w:rPr>
              <w:t>Derivatives</w:t>
            </w:r>
          </w:p>
        </w:tc>
        <w:tc>
          <w:tcPr>
            <w:tcW w:w="857" w:type="dxa"/>
          </w:tcPr>
          <w:p w14:paraId="332B4CCC" w14:textId="77777777" w:rsidR="00F86F35" w:rsidRDefault="008A442A">
            <w:pPr>
              <w:pStyle w:val="TableParagraph"/>
              <w:spacing w:before="20"/>
              <w:ind w:right="135"/>
              <w:rPr>
                <w:sz w:val="20"/>
              </w:rPr>
            </w:pPr>
            <w:r>
              <w:rPr>
                <w:sz w:val="20"/>
              </w:rPr>
              <w:t>—</w:t>
            </w:r>
          </w:p>
        </w:tc>
        <w:tc>
          <w:tcPr>
            <w:tcW w:w="901" w:type="dxa"/>
          </w:tcPr>
          <w:p w14:paraId="1F2E040E" w14:textId="77777777" w:rsidR="00F86F35" w:rsidRDefault="008A442A">
            <w:pPr>
              <w:pStyle w:val="TableParagraph"/>
              <w:spacing w:before="20"/>
              <w:ind w:left="476"/>
              <w:jc w:val="left"/>
              <w:rPr>
                <w:sz w:val="20"/>
              </w:rPr>
            </w:pPr>
            <w:r>
              <w:rPr>
                <w:sz w:val="20"/>
              </w:rPr>
              <w:t>—</w:t>
            </w:r>
          </w:p>
        </w:tc>
        <w:tc>
          <w:tcPr>
            <w:tcW w:w="765" w:type="dxa"/>
          </w:tcPr>
          <w:p w14:paraId="435E4DAD" w14:textId="77777777" w:rsidR="00F86F35" w:rsidRDefault="008A442A">
            <w:pPr>
              <w:pStyle w:val="TableParagraph"/>
              <w:spacing w:before="20"/>
              <w:ind w:right="211"/>
              <w:rPr>
                <w:sz w:val="20"/>
              </w:rPr>
            </w:pPr>
            <w:r>
              <w:rPr>
                <w:sz w:val="20"/>
              </w:rPr>
              <w:t>—</w:t>
            </w:r>
          </w:p>
        </w:tc>
        <w:tc>
          <w:tcPr>
            <w:tcW w:w="747" w:type="dxa"/>
          </w:tcPr>
          <w:p w14:paraId="13D6AF5B" w14:textId="77777777" w:rsidR="00F86F35" w:rsidRDefault="008A442A">
            <w:pPr>
              <w:pStyle w:val="TableParagraph"/>
              <w:spacing w:before="20"/>
              <w:ind w:right="163"/>
              <w:rPr>
                <w:sz w:val="20"/>
              </w:rPr>
            </w:pPr>
            <w:r>
              <w:rPr>
                <w:sz w:val="20"/>
              </w:rPr>
              <w:t>—</w:t>
            </w:r>
          </w:p>
        </w:tc>
        <w:tc>
          <w:tcPr>
            <w:tcW w:w="824" w:type="dxa"/>
          </w:tcPr>
          <w:p w14:paraId="2E11F0CE" w14:textId="77777777" w:rsidR="00F86F35" w:rsidRDefault="008A442A">
            <w:pPr>
              <w:pStyle w:val="TableParagraph"/>
              <w:spacing w:before="20"/>
              <w:ind w:right="132"/>
              <w:rPr>
                <w:sz w:val="20"/>
              </w:rPr>
            </w:pPr>
            <w:r>
              <w:rPr>
                <w:sz w:val="20"/>
              </w:rPr>
              <w:t>—</w:t>
            </w:r>
          </w:p>
        </w:tc>
        <w:tc>
          <w:tcPr>
            <w:tcW w:w="1633" w:type="dxa"/>
          </w:tcPr>
          <w:p w14:paraId="014FD1E7" w14:textId="77777777" w:rsidR="00F86F35" w:rsidRDefault="008A442A">
            <w:pPr>
              <w:pStyle w:val="TableParagraph"/>
              <w:tabs>
                <w:tab w:val="left" w:pos="794"/>
              </w:tabs>
              <w:spacing w:before="20"/>
              <w:ind w:right="175"/>
              <w:rPr>
                <w:sz w:val="20"/>
              </w:rPr>
            </w:pPr>
            <w:r>
              <w:rPr>
                <w:spacing w:val="-10"/>
                <w:sz w:val="20"/>
              </w:rPr>
              <w:t>—</w:t>
            </w:r>
            <w:r>
              <w:rPr>
                <w:sz w:val="20"/>
              </w:rPr>
              <w:tab/>
            </w:r>
            <w:r>
              <w:rPr>
                <w:spacing w:val="-10"/>
                <w:sz w:val="20"/>
              </w:rPr>
              <w:t>—</w:t>
            </w:r>
          </w:p>
        </w:tc>
        <w:tc>
          <w:tcPr>
            <w:tcW w:w="688" w:type="dxa"/>
          </w:tcPr>
          <w:p w14:paraId="6E342DD5" w14:textId="77777777" w:rsidR="00F86F35" w:rsidRDefault="008A442A">
            <w:pPr>
              <w:pStyle w:val="TableParagraph"/>
              <w:spacing w:before="20"/>
              <w:ind w:right="68"/>
              <w:rPr>
                <w:sz w:val="20"/>
              </w:rPr>
            </w:pPr>
            <w:r>
              <w:rPr>
                <w:sz w:val="20"/>
              </w:rPr>
              <w:t>—</w:t>
            </w:r>
          </w:p>
        </w:tc>
      </w:tr>
      <w:tr w:rsidR="00F86F35" w14:paraId="4F30ED70" w14:textId="77777777">
        <w:trPr>
          <w:trHeight w:val="280"/>
        </w:trPr>
        <w:tc>
          <w:tcPr>
            <w:tcW w:w="3480" w:type="dxa"/>
            <w:tcBorders>
              <w:bottom w:val="single" w:sz="8" w:space="0" w:color="0B2CD8"/>
            </w:tcBorders>
          </w:tcPr>
          <w:p w14:paraId="427BBCF4" w14:textId="77777777" w:rsidR="00F86F35" w:rsidRDefault="008A442A">
            <w:pPr>
              <w:pStyle w:val="TableParagraph"/>
              <w:spacing w:before="20" w:line="240" w:lineRule="exact"/>
              <w:ind w:left="52"/>
              <w:jc w:val="left"/>
              <w:rPr>
                <w:sz w:val="20"/>
              </w:rPr>
            </w:pPr>
            <w:r>
              <w:rPr>
                <w:sz w:val="20"/>
              </w:rPr>
              <w:t>Real</w:t>
            </w:r>
            <w:r>
              <w:rPr>
                <w:spacing w:val="-3"/>
                <w:sz w:val="20"/>
              </w:rPr>
              <w:t xml:space="preserve"> </w:t>
            </w:r>
            <w:r>
              <w:rPr>
                <w:spacing w:val="-2"/>
                <w:sz w:val="20"/>
              </w:rPr>
              <w:t>estate</w:t>
            </w:r>
          </w:p>
        </w:tc>
        <w:tc>
          <w:tcPr>
            <w:tcW w:w="857" w:type="dxa"/>
            <w:tcBorders>
              <w:bottom w:val="single" w:sz="8" w:space="0" w:color="0B2CD8"/>
            </w:tcBorders>
          </w:tcPr>
          <w:p w14:paraId="200CAAB8" w14:textId="77777777" w:rsidR="00F86F35" w:rsidRDefault="008A442A">
            <w:pPr>
              <w:pStyle w:val="TableParagraph"/>
              <w:spacing w:before="20" w:line="240" w:lineRule="exact"/>
              <w:ind w:right="135"/>
              <w:rPr>
                <w:sz w:val="20"/>
              </w:rPr>
            </w:pPr>
            <w:r>
              <w:rPr>
                <w:sz w:val="20"/>
              </w:rPr>
              <w:t>—</w:t>
            </w:r>
          </w:p>
        </w:tc>
        <w:tc>
          <w:tcPr>
            <w:tcW w:w="901" w:type="dxa"/>
            <w:tcBorders>
              <w:bottom w:val="single" w:sz="8" w:space="0" w:color="0B2CD8"/>
            </w:tcBorders>
          </w:tcPr>
          <w:p w14:paraId="20FE12A9" w14:textId="77777777" w:rsidR="00F86F35" w:rsidRDefault="008A442A">
            <w:pPr>
              <w:pStyle w:val="TableParagraph"/>
              <w:spacing w:before="20" w:line="240" w:lineRule="exact"/>
              <w:ind w:left="476"/>
              <w:jc w:val="left"/>
              <w:rPr>
                <w:sz w:val="20"/>
              </w:rPr>
            </w:pPr>
            <w:r>
              <w:rPr>
                <w:sz w:val="20"/>
              </w:rPr>
              <w:t>—</w:t>
            </w:r>
          </w:p>
        </w:tc>
        <w:tc>
          <w:tcPr>
            <w:tcW w:w="765" w:type="dxa"/>
            <w:tcBorders>
              <w:bottom w:val="single" w:sz="8" w:space="0" w:color="0B2CD8"/>
            </w:tcBorders>
          </w:tcPr>
          <w:p w14:paraId="4E1EB19D" w14:textId="77777777" w:rsidR="00F86F35" w:rsidRDefault="008A442A">
            <w:pPr>
              <w:pStyle w:val="TableParagraph"/>
              <w:spacing w:before="20" w:line="240" w:lineRule="exact"/>
              <w:ind w:right="211"/>
              <w:rPr>
                <w:sz w:val="20"/>
              </w:rPr>
            </w:pPr>
            <w:r>
              <w:rPr>
                <w:sz w:val="20"/>
              </w:rPr>
              <w:t>—</w:t>
            </w:r>
          </w:p>
        </w:tc>
        <w:tc>
          <w:tcPr>
            <w:tcW w:w="747" w:type="dxa"/>
            <w:tcBorders>
              <w:bottom w:val="single" w:sz="8" w:space="0" w:color="0B2CD8"/>
            </w:tcBorders>
          </w:tcPr>
          <w:p w14:paraId="0A90B42C" w14:textId="77777777" w:rsidR="00F86F35" w:rsidRDefault="008A442A">
            <w:pPr>
              <w:pStyle w:val="TableParagraph"/>
              <w:spacing w:before="20" w:line="240" w:lineRule="exact"/>
              <w:ind w:right="163"/>
              <w:rPr>
                <w:sz w:val="20"/>
              </w:rPr>
            </w:pPr>
            <w:r>
              <w:rPr>
                <w:sz w:val="20"/>
              </w:rPr>
              <w:t>—</w:t>
            </w:r>
          </w:p>
        </w:tc>
        <w:tc>
          <w:tcPr>
            <w:tcW w:w="824" w:type="dxa"/>
            <w:tcBorders>
              <w:bottom w:val="single" w:sz="8" w:space="0" w:color="0B2CD8"/>
            </w:tcBorders>
          </w:tcPr>
          <w:p w14:paraId="6C5CB12E" w14:textId="77777777" w:rsidR="00F86F35" w:rsidRDefault="008A442A">
            <w:pPr>
              <w:pStyle w:val="TableParagraph"/>
              <w:spacing w:before="20" w:line="240" w:lineRule="exact"/>
              <w:ind w:right="132"/>
              <w:rPr>
                <w:sz w:val="20"/>
              </w:rPr>
            </w:pPr>
            <w:r>
              <w:rPr>
                <w:sz w:val="20"/>
              </w:rPr>
              <w:t>—</w:t>
            </w:r>
          </w:p>
        </w:tc>
        <w:tc>
          <w:tcPr>
            <w:tcW w:w="1633" w:type="dxa"/>
            <w:tcBorders>
              <w:bottom w:val="single" w:sz="8" w:space="0" w:color="0B2CD8"/>
            </w:tcBorders>
          </w:tcPr>
          <w:p w14:paraId="3B063091" w14:textId="77777777" w:rsidR="00F86F35" w:rsidRDefault="008A442A">
            <w:pPr>
              <w:pStyle w:val="TableParagraph"/>
              <w:tabs>
                <w:tab w:val="left" w:pos="672"/>
              </w:tabs>
              <w:spacing w:before="20" w:line="240" w:lineRule="exact"/>
              <w:ind w:right="175"/>
              <w:rPr>
                <w:sz w:val="20"/>
              </w:rPr>
            </w:pPr>
            <w:r>
              <w:rPr>
                <w:spacing w:val="-10"/>
                <w:sz w:val="20"/>
              </w:rPr>
              <w:t>—</w:t>
            </w:r>
            <w:r>
              <w:rPr>
                <w:sz w:val="20"/>
              </w:rPr>
              <w:tab/>
            </w:r>
            <w:r>
              <w:rPr>
                <w:spacing w:val="-5"/>
                <w:sz w:val="20"/>
              </w:rPr>
              <w:t>157</w:t>
            </w:r>
          </w:p>
        </w:tc>
        <w:tc>
          <w:tcPr>
            <w:tcW w:w="688" w:type="dxa"/>
            <w:tcBorders>
              <w:bottom w:val="single" w:sz="8" w:space="0" w:color="0B2CD8"/>
            </w:tcBorders>
          </w:tcPr>
          <w:p w14:paraId="7781F214" w14:textId="77777777" w:rsidR="00F86F35" w:rsidRDefault="008A442A">
            <w:pPr>
              <w:pStyle w:val="TableParagraph"/>
              <w:spacing w:before="20" w:line="240" w:lineRule="exact"/>
              <w:ind w:right="68"/>
              <w:rPr>
                <w:sz w:val="20"/>
              </w:rPr>
            </w:pPr>
            <w:r>
              <w:rPr>
                <w:spacing w:val="-5"/>
                <w:sz w:val="20"/>
              </w:rPr>
              <w:t>157</w:t>
            </w:r>
          </w:p>
        </w:tc>
      </w:tr>
      <w:tr w:rsidR="00F86F35" w14:paraId="72B4EC30" w14:textId="77777777">
        <w:trPr>
          <w:trHeight w:val="249"/>
        </w:trPr>
        <w:tc>
          <w:tcPr>
            <w:tcW w:w="3480" w:type="dxa"/>
            <w:tcBorders>
              <w:top w:val="single" w:sz="8" w:space="0" w:color="0B2CD8"/>
            </w:tcBorders>
          </w:tcPr>
          <w:p w14:paraId="2311CB6A" w14:textId="77777777" w:rsidR="00F86F35" w:rsidRDefault="008A442A">
            <w:pPr>
              <w:pStyle w:val="TableParagraph"/>
              <w:spacing w:before="4" w:line="225" w:lineRule="exact"/>
              <w:ind w:left="292"/>
              <w:jc w:val="left"/>
              <w:rPr>
                <w:sz w:val="20"/>
              </w:rPr>
            </w:pPr>
            <w:r>
              <w:rPr>
                <w:sz w:val="20"/>
              </w:rPr>
              <w:t>Total</w:t>
            </w:r>
            <w:r>
              <w:rPr>
                <w:spacing w:val="-4"/>
                <w:sz w:val="20"/>
              </w:rPr>
              <w:t xml:space="preserve"> </w:t>
            </w:r>
            <w:r>
              <w:rPr>
                <w:sz w:val="20"/>
              </w:rPr>
              <w:t>in</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pacing w:val="-2"/>
                <w:sz w:val="20"/>
              </w:rPr>
              <w:t>hierarchy</w:t>
            </w:r>
          </w:p>
        </w:tc>
        <w:tc>
          <w:tcPr>
            <w:tcW w:w="857" w:type="dxa"/>
            <w:tcBorders>
              <w:top w:val="single" w:sz="8" w:space="0" w:color="0B2CD8"/>
            </w:tcBorders>
          </w:tcPr>
          <w:p w14:paraId="7CB5604B" w14:textId="77777777" w:rsidR="00F86F35" w:rsidRDefault="008A442A">
            <w:pPr>
              <w:pStyle w:val="TableParagraph"/>
              <w:tabs>
                <w:tab w:val="left" w:pos="464"/>
              </w:tabs>
              <w:spacing w:before="4" w:line="225" w:lineRule="exact"/>
              <w:ind w:right="135"/>
              <w:rPr>
                <w:sz w:val="20"/>
              </w:rPr>
            </w:pPr>
            <w:r>
              <w:rPr>
                <w:spacing w:val="-10"/>
                <w:sz w:val="20"/>
              </w:rPr>
              <w:t>$</w:t>
            </w:r>
            <w:r>
              <w:rPr>
                <w:sz w:val="20"/>
              </w:rPr>
              <w:tab/>
            </w:r>
            <w:r>
              <w:rPr>
                <w:spacing w:val="-5"/>
                <w:sz w:val="20"/>
              </w:rPr>
              <w:t>62</w:t>
            </w:r>
          </w:p>
        </w:tc>
        <w:tc>
          <w:tcPr>
            <w:tcW w:w="901" w:type="dxa"/>
            <w:tcBorders>
              <w:top w:val="single" w:sz="8" w:space="0" w:color="0B2CD8"/>
            </w:tcBorders>
          </w:tcPr>
          <w:p w14:paraId="553C25B1" w14:textId="77777777" w:rsidR="00F86F35" w:rsidRDefault="008A442A">
            <w:pPr>
              <w:pStyle w:val="TableParagraph"/>
              <w:spacing w:before="4" w:line="225" w:lineRule="exact"/>
              <w:ind w:left="556"/>
              <w:jc w:val="left"/>
              <w:rPr>
                <w:sz w:val="20"/>
              </w:rPr>
            </w:pPr>
            <w:r>
              <w:rPr>
                <w:sz w:val="20"/>
              </w:rPr>
              <w:t>1</w:t>
            </w:r>
          </w:p>
        </w:tc>
        <w:tc>
          <w:tcPr>
            <w:tcW w:w="765" w:type="dxa"/>
            <w:tcBorders>
              <w:top w:val="single" w:sz="8" w:space="0" w:color="0B2CD8"/>
            </w:tcBorders>
          </w:tcPr>
          <w:p w14:paraId="7F7EC84B" w14:textId="77777777" w:rsidR="00F86F35" w:rsidRDefault="008A442A">
            <w:pPr>
              <w:pStyle w:val="TableParagraph"/>
              <w:spacing w:before="4" w:line="225" w:lineRule="exact"/>
              <w:ind w:right="211"/>
              <w:rPr>
                <w:sz w:val="20"/>
              </w:rPr>
            </w:pPr>
            <w:r>
              <w:rPr>
                <w:sz w:val="20"/>
              </w:rPr>
              <w:t>5</w:t>
            </w:r>
          </w:p>
        </w:tc>
        <w:tc>
          <w:tcPr>
            <w:tcW w:w="747" w:type="dxa"/>
            <w:tcBorders>
              <w:top w:val="single" w:sz="8" w:space="0" w:color="0B2CD8"/>
            </w:tcBorders>
          </w:tcPr>
          <w:p w14:paraId="3DD6F303" w14:textId="77777777" w:rsidR="00F86F35" w:rsidRDefault="008A442A">
            <w:pPr>
              <w:pStyle w:val="TableParagraph"/>
              <w:spacing w:before="4" w:line="225" w:lineRule="exact"/>
              <w:ind w:right="163"/>
              <w:rPr>
                <w:sz w:val="20"/>
              </w:rPr>
            </w:pPr>
            <w:r>
              <w:rPr>
                <w:spacing w:val="-5"/>
                <w:sz w:val="20"/>
              </w:rPr>
              <w:t>68</w:t>
            </w:r>
          </w:p>
        </w:tc>
        <w:tc>
          <w:tcPr>
            <w:tcW w:w="824" w:type="dxa"/>
            <w:tcBorders>
              <w:top w:val="single" w:sz="8" w:space="0" w:color="0B2CD8"/>
            </w:tcBorders>
          </w:tcPr>
          <w:p w14:paraId="7A35870A" w14:textId="77777777" w:rsidR="00F86F35" w:rsidRDefault="008A442A">
            <w:pPr>
              <w:pStyle w:val="TableParagraph"/>
              <w:spacing w:before="4" w:line="225" w:lineRule="exact"/>
              <w:ind w:right="132"/>
              <w:rPr>
                <w:sz w:val="20"/>
              </w:rPr>
            </w:pPr>
            <w:r>
              <w:rPr>
                <w:spacing w:val="-5"/>
                <w:sz w:val="20"/>
              </w:rPr>
              <w:t>815</w:t>
            </w:r>
          </w:p>
        </w:tc>
        <w:tc>
          <w:tcPr>
            <w:tcW w:w="1633" w:type="dxa"/>
            <w:tcBorders>
              <w:top w:val="single" w:sz="8" w:space="0" w:color="0B2CD8"/>
            </w:tcBorders>
          </w:tcPr>
          <w:p w14:paraId="728A7960" w14:textId="77777777" w:rsidR="00F86F35" w:rsidRDefault="008A442A">
            <w:pPr>
              <w:pStyle w:val="TableParagraph"/>
              <w:tabs>
                <w:tab w:val="left" w:pos="794"/>
              </w:tabs>
              <w:spacing w:before="4" w:line="225" w:lineRule="exact"/>
              <w:ind w:right="175"/>
              <w:rPr>
                <w:sz w:val="20"/>
              </w:rPr>
            </w:pPr>
            <w:r>
              <w:rPr>
                <w:spacing w:val="-5"/>
                <w:sz w:val="20"/>
              </w:rPr>
              <w:t>403</w:t>
            </w:r>
            <w:r>
              <w:rPr>
                <w:sz w:val="20"/>
              </w:rPr>
              <w:tab/>
            </w:r>
            <w:r>
              <w:rPr>
                <w:spacing w:val="-5"/>
                <w:sz w:val="20"/>
              </w:rPr>
              <w:t>157</w:t>
            </w:r>
          </w:p>
        </w:tc>
        <w:tc>
          <w:tcPr>
            <w:tcW w:w="688" w:type="dxa"/>
            <w:tcBorders>
              <w:top w:val="single" w:sz="8" w:space="0" w:color="0B2CD8"/>
            </w:tcBorders>
          </w:tcPr>
          <w:p w14:paraId="455F43B2" w14:textId="77777777" w:rsidR="00F86F35" w:rsidRDefault="008A442A">
            <w:pPr>
              <w:pStyle w:val="TableParagraph"/>
              <w:spacing w:before="4" w:line="225" w:lineRule="exact"/>
              <w:ind w:right="68"/>
              <w:rPr>
                <w:sz w:val="20"/>
              </w:rPr>
            </w:pPr>
            <w:r>
              <w:rPr>
                <w:spacing w:val="-2"/>
                <w:sz w:val="20"/>
              </w:rPr>
              <w:t>1,375</w:t>
            </w:r>
          </w:p>
        </w:tc>
      </w:tr>
    </w:tbl>
    <w:p w14:paraId="21D5D630" w14:textId="77777777" w:rsidR="00F86F35" w:rsidRDefault="00F86F35">
      <w:pPr>
        <w:pStyle w:val="BodyText"/>
        <w:spacing w:before="7"/>
        <w:rPr>
          <w:sz w:val="24"/>
        </w:rPr>
      </w:pPr>
    </w:p>
    <w:p w14:paraId="2386C6E2" w14:textId="77777777" w:rsidR="00F86F35" w:rsidRDefault="008A442A">
      <w:pPr>
        <w:pStyle w:val="BodyText"/>
        <w:spacing w:before="1" w:line="196" w:lineRule="auto"/>
        <w:ind w:left="382" w:right="7430"/>
      </w:pPr>
      <w:r>
        <w:t>Investments</w:t>
      </w:r>
      <w:r>
        <w:rPr>
          <w:spacing w:val="-10"/>
        </w:rPr>
        <w:t xml:space="preserve"> </w:t>
      </w:r>
      <w:r>
        <w:t>measured</w:t>
      </w:r>
      <w:r>
        <w:rPr>
          <w:spacing w:val="-10"/>
        </w:rPr>
        <w:t xml:space="preserve"> </w:t>
      </w:r>
      <w:r>
        <w:t>at</w:t>
      </w:r>
      <w:r>
        <w:rPr>
          <w:spacing w:val="-10"/>
        </w:rPr>
        <w:t xml:space="preserve"> </w:t>
      </w:r>
      <w:r>
        <w:t>net</w:t>
      </w:r>
      <w:r>
        <w:rPr>
          <w:spacing w:val="-10"/>
        </w:rPr>
        <w:t xml:space="preserve"> </w:t>
      </w:r>
      <w:r>
        <w:t xml:space="preserve">asset </w:t>
      </w:r>
      <w:r>
        <w:rPr>
          <w:spacing w:val="-2"/>
        </w:rPr>
        <w:t>value*</w:t>
      </w:r>
    </w:p>
    <w:p w14:paraId="04887E9B" w14:textId="77777777" w:rsidR="00F86F35" w:rsidRDefault="008A442A">
      <w:pPr>
        <w:pStyle w:val="BodyText"/>
        <w:spacing w:before="50"/>
        <w:ind w:left="382"/>
      </w:pPr>
      <w:r>
        <w:t>Equity</w:t>
      </w:r>
      <w:r>
        <w:rPr>
          <w:spacing w:val="-6"/>
        </w:rPr>
        <w:t xml:space="preserve"> </w:t>
      </w:r>
      <w:r>
        <w:rPr>
          <w:spacing w:val="-2"/>
        </w:rPr>
        <w:t>securities</w:t>
      </w:r>
    </w:p>
    <w:p w14:paraId="036DC41F" w14:textId="77777777" w:rsidR="00F86F35" w:rsidRDefault="008A442A">
      <w:pPr>
        <w:pStyle w:val="BodyText"/>
        <w:tabs>
          <w:tab w:val="left" w:pos="6610"/>
          <w:tab w:val="right" w:pos="10154"/>
        </w:tabs>
        <w:spacing w:before="41"/>
        <w:ind w:left="502"/>
      </w:pPr>
      <w:r>
        <w:rPr>
          <w:spacing w:val="-2"/>
        </w:rPr>
        <w:t>Common/collective</w:t>
      </w:r>
      <w:r>
        <w:rPr>
          <w:spacing w:val="17"/>
        </w:rPr>
        <w:t xml:space="preserve"> </w:t>
      </w:r>
      <w:r>
        <w:rPr>
          <w:spacing w:val="-2"/>
        </w:rPr>
        <w:t>trusts</w:t>
      </w:r>
      <w:r>
        <w:tab/>
      </w:r>
      <w:r>
        <w:rPr>
          <w:spacing w:val="-5"/>
        </w:rPr>
        <w:t>394</w:t>
      </w:r>
      <w:r>
        <w:rPr>
          <w:rFonts w:ascii="Times New Roman"/>
        </w:rPr>
        <w:tab/>
      </w:r>
      <w:r>
        <w:rPr>
          <w:spacing w:val="-5"/>
        </w:rPr>
        <w:t>417</w:t>
      </w:r>
    </w:p>
    <w:p w14:paraId="25099B80" w14:textId="77777777" w:rsidR="00F86F35" w:rsidRDefault="008A442A">
      <w:pPr>
        <w:pStyle w:val="BodyText"/>
        <w:spacing w:before="41" w:after="41"/>
        <w:ind w:left="382"/>
      </w:pPr>
      <w:r>
        <w:t>Debt</w:t>
      </w:r>
      <w:r>
        <w:rPr>
          <w:spacing w:val="-4"/>
        </w:rPr>
        <w:t xml:space="preserve"> </w:t>
      </w:r>
      <w:r>
        <w:rPr>
          <w:spacing w:val="-2"/>
        </w:rPr>
        <w:t>securities</w:t>
      </w:r>
    </w:p>
    <w:tbl>
      <w:tblPr>
        <w:tblW w:w="0" w:type="auto"/>
        <w:tblInd w:w="337" w:type="dxa"/>
        <w:tblLayout w:type="fixed"/>
        <w:tblCellMar>
          <w:left w:w="0" w:type="dxa"/>
          <w:right w:w="0" w:type="dxa"/>
        </w:tblCellMar>
        <w:tblLook w:val="01E0" w:firstRow="1" w:lastRow="1" w:firstColumn="1" w:lastColumn="1" w:noHBand="0" w:noVBand="0"/>
      </w:tblPr>
      <w:tblGrid>
        <w:gridCol w:w="2901"/>
        <w:gridCol w:w="1646"/>
        <w:gridCol w:w="795"/>
        <w:gridCol w:w="618"/>
        <w:gridCol w:w="900"/>
        <w:gridCol w:w="824"/>
        <w:gridCol w:w="794"/>
        <w:gridCol w:w="719"/>
        <w:gridCol w:w="700"/>
      </w:tblGrid>
      <w:tr w:rsidR="00F86F35" w14:paraId="216DA099" w14:textId="77777777">
        <w:trPr>
          <w:trHeight w:val="264"/>
        </w:trPr>
        <w:tc>
          <w:tcPr>
            <w:tcW w:w="2901" w:type="dxa"/>
          </w:tcPr>
          <w:p w14:paraId="7C9F46DA" w14:textId="77777777" w:rsidR="00F86F35" w:rsidRDefault="008A442A">
            <w:pPr>
              <w:pStyle w:val="TableParagraph"/>
              <w:ind w:left="172"/>
              <w:jc w:val="left"/>
              <w:rPr>
                <w:sz w:val="20"/>
              </w:rPr>
            </w:pPr>
            <w:r>
              <w:rPr>
                <w:spacing w:val="-2"/>
                <w:sz w:val="20"/>
              </w:rPr>
              <w:t>Common/collective</w:t>
            </w:r>
            <w:r>
              <w:rPr>
                <w:spacing w:val="17"/>
                <w:sz w:val="20"/>
              </w:rPr>
              <w:t xml:space="preserve"> </w:t>
            </w:r>
            <w:r>
              <w:rPr>
                <w:spacing w:val="-2"/>
                <w:sz w:val="20"/>
              </w:rPr>
              <w:t>trusts</w:t>
            </w:r>
          </w:p>
        </w:tc>
        <w:tc>
          <w:tcPr>
            <w:tcW w:w="1646" w:type="dxa"/>
          </w:tcPr>
          <w:p w14:paraId="056E12BC" w14:textId="77777777" w:rsidR="00F86F35" w:rsidRDefault="00F86F35">
            <w:pPr>
              <w:pStyle w:val="TableParagraph"/>
              <w:jc w:val="left"/>
              <w:rPr>
                <w:rFonts w:ascii="Times New Roman"/>
                <w:sz w:val="18"/>
              </w:rPr>
            </w:pPr>
          </w:p>
        </w:tc>
        <w:tc>
          <w:tcPr>
            <w:tcW w:w="795" w:type="dxa"/>
          </w:tcPr>
          <w:p w14:paraId="6AD15B62" w14:textId="77777777" w:rsidR="00F86F35" w:rsidRDefault="00F86F35">
            <w:pPr>
              <w:pStyle w:val="TableParagraph"/>
              <w:jc w:val="left"/>
              <w:rPr>
                <w:rFonts w:ascii="Times New Roman"/>
                <w:sz w:val="18"/>
              </w:rPr>
            </w:pPr>
          </w:p>
        </w:tc>
        <w:tc>
          <w:tcPr>
            <w:tcW w:w="618" w:type="dxa"/>
          </w:tcPr>
          <w:p w14:paraId="7CABBB6E" w14:textId="77777777" w:rsidR="00F86F35" w:rsidRDefault="00F86F35">
            <w:pPr>
              <w:pStyle w:val="TableParagraph"/>
              <w:jc w:val="left"/>
              <w:rPr>
                <w:rFonts w:ascii="Times New Roman"/>
                <w:sz w:val="18"/>
              </w:rPr>
            </w:pPr>
          </w:p>
        </w:tc>
        <w:tc>
          <w:tcPr>
            <w:tcW w:w="900" w:type="dxa"/>
          </w:tcPr>
          <w:p w14:paraId="63425C7A" w14:textId="77777777" w:rsidR="00F86F35" w:rsidRDefault="008A442A">
            <w:pPr>
              <w:pStyle w:val="TableParagraph"/>
              <w:ind w:right="273"/>
              <w:rPr>
                <w:sz w:val="20"/>
              </w:rPr>
            </w:pPr>
            <w:r>
              <w:rPr>
                <w:spacing w:val="-2"/>
                <w:sz w:val="20"/>
              </w:rPr>
              <w:t>1,073</w:t>
            </w:r>
          </w:p>
        </w:tc>
        <w:tc>
          <w:tcPr>
            <w:tcW w:w="824" w:type="dxa"/>
          </w:tcPr>
          <w:p w14:paraId="03E2955B" w14:textId="77777777" w:rsidR="00F86F35" w:rsidRDefault="00F86F35">
            <w:pPr>
              <w:pStyle w:val="TableParagraph"/>
              <w:jc w:val="left"/>
              <w:rPr>
                <w:rFonts w:ascii="Times New Roman"/>
                <w:sz w:val="18"/>
              </w:rPr>
            </w:pPr>
          </w:p>
        </w:tc>
        <w:tc>
          <w:tcPr>
            <w:tcW w:w="794" w:type="dxa"/>
          </w:tcPr>
          <w:p w14:paraId="26888027" w14:textId="77777777" w:rsidR="00F86F35" w:rsidRDefault="00F86F35">
            <w:pPr>
              <w:pStyle w:val="TableParagraph"/>
              <w:jc w:val="left"/>
              <w:rPr>
                <w:rFonts w:ascii="Times New Roman"/>
                <w:sz w:val="18"/>
              </w:rPr>
            </w:pPr>
          </w:p>
        </w:tc>
        <w:tc>
          <w:tcPr>
            <w:tcW w:w="719" w:type="dxa"/>
          </w:tcPr>
          <w:p w14:paraId="5DA92591" w14:textId="77777777" w:rsidR="00F86F35" w:rsidRDefault="00F86F35">
            <w:pPr>
              <w:pStyle w:val="TableParagraph"/>
              <w:jc w:val="left"/>
              <w:rPr>
                <w:rFonts w:ascii="Times New Roman"/>
                <w:sz w:val="18"/>
              </w:rPr>
            </w:pPr>
          </w:p>
        </w:tc>
        <w:tc>
          <w:tcPr>
            <w:tcW w:w="700" w:type="dxa"/>
          </w:tcPr>
          <w:p w14:paraId="3D131DDE" w14:textId="77777777" w:rsidR="00F86F35" w:rsidRDefault="008A442A">
            <w:pPr>
              <w:pStyle w:val="TableParagraph"/>
              <w:ind w:right="70"/>
              <w:rPr>
                <w:sz w:val="20"/>
              </w:rPr>
            </w:pPr>
            <w:r>
              <w:rPr>
                <w:spacing w:val="-2"/>
                <w:sz w:val="20"/>
              </w:rPr>
              <w:t>3,015</w:t>
            </w:r>
          </w:p>
        </w:tc>
      </w:tr>
      <w:tr w:rsidR="00F86F35" w14:paraId="5F5CA78A" w14:textId="77777777">
        <w:trPr>
          <w:trHeight w:val="285"/>
        </w:trPr>
        <w:tc>
          <w:tcPr>
            <w:tcW w:w="2901" w:type="dxa"/>
          </w:tcPr>
          <w:p w14:paraId="05B6C3FC" w14:textId="77777777" w:rsidR="00F86F35" w:rsidRDefault="008A442A">
            <w:pPr>
              <w:pStyle w:val="TableParagraph"/>
              <w:spacing w:before="20"/>
              <w:ind w:left="52"/>
              <w:jc w:val="left"/>
              <w:rPr>
                <w:sz w:val="20"/>
              </w:rPr>
            </w:pPr>
            <w:r>
              <w:rPr>
                <w:sz w:val="20"/>
              </w:rPr>
              <w:t>Cash</w:t>
            </w:r>
            <w:r>
              <w:rPr>
                <w:spacing w:val="-3"/>
                <w:sz w:val="20"/>
              </w:rPr>
              <w:t xml:space="preserve"> </w:t>
            </w:r>
            <w:r>
              <w:rPr>
                <w:sz w:val="20"/>
              </w:rPr>
              <w:t>and</w:t>
            </w:r>
            <w:r>
              <w:rPr>
                <w:spacing w:val="-3"/>
                <w:sz w:val="20"/>
              </w:rPr>
              <w:t xml:space="preserve"> </w:t>
            </w:r>
            <w:r>
              <w:rPr>
                <w:sz w:val="20"/>
              </w:rPr>
              <w:t>cash</w:t>
            </w:r>
            <w:r>
              <w:rPr>
                <w:spacing w:val="-2"/>
                <w:sz w:val="20"/>
              </w:rPr>
              <w:t xml:space="preserve"> equivalents</w:t>
            </w:r>
          </w:p>
        </w:tc>
        <w:tc>
          <w:tcPr>
            <w:tcW w:w="1646" w:type="dxa"/>
          </w:tcPr>
          <w:p w14:paraId="4F894914" w14:textId="77777777" w:rsidR="00F86F35" w:rsidRDefault="00F86F35">
            <w:pPr>
              <w:pStyle w:val="TableParagraph"/>
              <w:jc w:val="left"/>
              <w:rPr>
                <w:rFonts w:ascii="Times New Roman"/>
                <w:sz w:val="18"/>
              </w:rPr>
            </w:pPr>
          </w:p>
        </w:tc>
        <w:tc>
          <w:tcPr>
            <w:tcW w:w="795" w:type="dxa"/>
          </w:tcPr>
          <w:p w14:paraId="60C55663" w14:textId="77777777" w:rsidR="00F86F35" w:rsidRDefault="00F86F35">
            <w:pPr>
              <w:pStyle w:val="TableParagraph"/>
              <w:jc w:val="left"/>
              <w:rPr>
                <w:rFonts w:ascii="Times New Roman"/>
                <w:sz w:val="18"/>
              </w:rPr>
            </w:pPr>
          </w:p>
        </w:tc>
        <w:tc>
          <w:tcPr>
            <w:tcW w:w="618" w:type="dxa"/>
          </w:tcPr>
          <w:p w14:paraId="0D8FF0CE" w14:textId="77777777" w:rsidR="00F86F35" w:rsidRDefault="00F86F35">
            <w:pPr>
              <w:pStyle w:val="TableParagraph"/>
              <w:jc w:val="left"/>
              <w:rPr>
                <w:rFonts w:ascii="Times New Roman"/>
                <w:sz w:val="18"/>
              </w:rPr>
            </w:pPr>
          </w:p>
        </w:tc>
        <w:tc>
          <w:tcPr>
            <w:tcW w:w="900" w:type="dxa"/>
          </w:tcPr>
          <w:p w14:paraId="6615C455" w14:textId="77777777" w:rsidR="00F86F35" w:rsidRDefault="008A442A">
            <w:pPr>
              <w:pStyle w:val="TableParagraph"/>
              <w:spacing w:before="20"/>
              <w:ind w:right="273"/>
              <w:rPr>
                <w:sz w:val="20"/>
              </w:rPr>
            </w:pPr>
            <w:r>
              <w:rPr>
                <w:sz w:val="20"/>
              </w:rPr>
              <w:t>9</w:t>
            </w:r>
          </w:p>
        </w:tc>
        <w:tc>
          <w:tcPr>
            <w:tcW w:w="824" w:type="dxa"/>
          </w:tcPr>
          <w:p w14:paraId="6C19E53D" w14:textId="77777777" w:rsidR="00F86F35" w:rsidRDefault="00F86F35">
            <w:pPr>
              <w:pStyle w:val="TableParagraph"/>
              <w:jc w:val="left"/>
              <w:rPr>
                <w:rFonts w:ascii="Times New Roman"/>
                <w:sz w:val="18"/>
              </w:rPr>
            </w:pPr>
          </w:p>
        </w:tc>
        <w:tc>
          <w:tcPr>
            <w:tcW w:w="794" w:type="dxa"/>
          </w:tcPr>
          <w:p w14:paraId="387C58BC" w14:textId="77777777" w:rsidR="00F86F35" w:rsidRDefault="00F86F35">
            <w:pPr>
              <w:pStyle w:val="TableParagraph"/>
              <w:jc w:val="left"/>
              <w:rPr>
                <w:rFonts w:ascii="Times New Roman"/>
                <w:sz w:val="18"/>
              </w:rPr>
            </w:pPr>
          </w:p>
        </w:tc>
        <w:tc>
          <w:tcPr>
            <w:tcW w:w="719" w:type="dxa"/>
          </w:tcPr>
          <w:p w14:paraId="1564FCA4" w14:textId="77777777" w:rsidR="00F86F35" w:rsidRDefault="00F86F35">
            <w:pPr>
              <w:pStyle w:val="TableParagraph"/>
              <w:jc w:val="left"/>
              <w:rPr>
                <w:rFonts w:ascii="Times New Roman"/>
                <w:sz w:val="18"/>
              </w:rPr>
            </w:pPr>
          </w:p>
        </w:tc>
        <w:tc>
          <w:tcPr>
            <w:tcW w:w="700" w:type="dxa"/>
          </w:tcPr>
          <w:p w14:paraId="5E3CD8F9" w14:textId="77777777" w:rsidR="00F86F35" w:rsidRDefault="008A442A">
            <w:pPr>
              <w:pStyle w:val="TableParagraph"/>
              <w:spacing w:before="20"/>
              <w:ind w:right="70"/>
              <w:rPr>
                <w:sz w:val="20"/>
              </w:rPr>
            </w:pPr>
            <w:r>
              <w:rPr>
                <w:sz w:val="20"/>
              </w:rPr>
              <w:t>—</w:t>
            </w:r>
          </w:p>
        </w:tc>
      </w:tr>
      <w:tr w:rsidR="00F86F35" w14:paraId="60412E12" w14:textId="77777777">
        <w:trPr>
          <w:trHeight w:val="280"/>
        </w:trPr>
        <w:tc>
          <w:tcPr>
            <w:tcW w:w="2901" w:type="dxa"/>
            <w:tcBorders>
              <w:bottom w:val="single" w:sz="8" w:space="0" w:color="0B2CD8"/>
            </w:tcBorders>
          </w:tcPr>
          <w:p w14:paraId="0094463C" w14:textId="77777777" w:rsidR="00F86F35" w:rsidRDefault="008A442A">
            <w:pPr>
              <w:pStyle w:val="TableParagraph"/>
              <w:spacing w:before="20" w:line="240" w:lineRule="exact"/>
              <w:ind w:left="52"/>
              <w:jc w:val="left"/>
              <w:rPr>
                <w:sz w:val="20"/>
              </w:rPr>
            </w:pPr>
            <w:r>
              <w:rPr>
                <w:sz w:val="20"/>
              </w:rPr>
              <w:t>Real</w:t>
            </w:r>
            <w:r>
              <w:rPr>
                <w:spacing w:val="-3"/>
                <w:sz w:val="20"/>
              </w:rPr>
              <w:t xml:space="preserve"> </w:t>
            </w:r>
            <w:r>
              <w:rPr>
                <w:spacing w:val="-2"/>
                <w:sz w:val="20"/>
              </w:rPr>
              <w:t>estate</w:t>
            </w:r>
          </w:p>
        </w:tc>
        <w:tc>
          <w:tcPr>
            <w:tcW w:w="1646" w:type="dxa"/>
            <w:tcBorders>
              <w:bottom w:val="single" w:sz="8" w:space="0" w:color="0B2CD8"/>
            </w:tcBorders>
          </w:tcPr>
          <w:p w14:paraId="53570AE4" w14:textId="77777777" w:rsidR="00F86F35" w:rsidRDefault="00F86F35">
            <w:pPr>
              <w:pStyle w:val="TableParagraph"/>
              <w:jc w:val="left"/>
              <w:rPr>
                <w:rFonts w:ascii="Times New Roman"/>
                <w:sz w:val="18"/>
              </w:rPr>
            </w:pPr>
          </w:p>
        </w:tc>
        <w:tc>
          <w:tcPr>
            <w:tcW w:w="795" w:type="dxa"/>
            <w:tcBorders>
              <w:bottom w:val="single" w:sz="8" w:space="0" w:color="0B2CD8"/>
            </w:tcBorders>
          </w:tcPr>
          <w:p w14:paraId="4D49B547" w14:textId="77777777" w:rsidR="00F86F35" w:rsidRDefault="00F86F35">
            <w:pPr>
              <w:pStyle w:val="TableParagraph"/>
              <w:jc w:val="left"/>
              <w:rPr>
                <w:rFonts w:ascii="Times New Roman"/>
                <w:sz w:val="18"/>
              </w:rPr>
            </w:pPr>
          </w:p>
        </w:tc>
        <w:tc>
          <w:tcPr>
            <w:tcW w:w="618" w:type="dxa"/>
            <w:tcBorders>
              <w:bottom w:val="single" w:sz="8" w:space="0" w:color="0B2CD8"/>
            </w:tcBorders>
          </w:tcPr>
          <w:p w14:paraId="1FBC520A" w14:textId="77777777" w:rsidR="00F86F35" w:rsidRDefault="00F86F35">
            <w:pPr>
              <w:pStyle w:val="TableParagraph"/>
              <w:jc w:val="left"/>
              <w:rPr>
                <w:rFonts w:ascii="Times New Roman"/>
                <w:sz w:val="18"/>
              </w:rPr>
            </w:pPr>
          </w:p>
        </w:tc>
        <w:tc>
          <w:tcPr>
            <w:tcW w:w="900" w:type="dxa"/>
            <w:tcBorders>
              <w:bottom w:val="single" w:sz="8" w:space="0" w:color="0B2CD8"/>
            </w:tcBorders>
          </w:tcPr>
          <w:p w14:paraId="16A41D08" w14:textId="77777777" w:rsidR="00F86F35" w:rsidRDefault="008A442A">
            <w:pPr>
              <w:pStyle w:val="TableParagraph"/>
              <w:spacing w:before="20" w:line="240" w:lineRule="exact"/>
              <w:ind w:right="273"/>
              <w:rPr>
                <w:sz w:val="20"/>
              </w:rPr>
            </w:pPr>
            <w:r>
              <w:rPr>
                <w:spacing w:val="-5"/>
                <w:sz w:val="20"/>
              </w:rPr>
              <w:t>36</w:t>
            </w:r>
          </w:p>
        </w:tc>
        <w:tc>
          <w:tcPr>
            <w:tcW w:w="824" w:type="dxa"/>
            <w:tcBorders>
              <w:bottom w:val="single" w:sz="8" w:space="0" w:color="0B2CD8"/>
            </w:tcBorders>
          </w:tcPr>
          <w:p w14:paraId="30FA75C1" w14:textId="77777777" w:rsidR="00F86F35" w:rsidRDefault="00F86F35">
            <w:pPr>
              <w:pStyle w:val="TableParagraph"/>
              <w:jc w:val="left"/>
              <w:rPr>
                <w:rFonts w:ascii="Times New Roman"/>
                <w:sz w:val="18"/>
              </w:rPr>
            </w:pPr>
          </w:p>
        </w:tc>
        <w:tc>
          <w:tcPr>
            <w:tcW w:w="794" w:type="dxa"/>
            <w:tcBorders>
              <w:bottom w:val="single" w:sz="8" w:space="0" w:color="0B2CD8"/>
            </w:tcBorders>
          </w:tcPr>
          <w:p w14:paraId="13842949" w14:textId="77777777" w:rsidR="00F86F35" w:rsidRDefault="00F86F35">
            <w:pPr>
              <w:pStyle w:val="TableParagraph"/>
              <w:jc w:val="left"/>
              <w:rPr>
                <w:rFonts w:ascii="Times New Roman"/>
                <w:sz w:val="18"/>
              </w:rPr>
            </w:pPr>
          </w:p>
        </w:tc>
        <w:tc>
          <w:tcPr>
            <w:tcW w:w="719" w:type="dxa"/>
            <w:tcBorders>
              <w:bottom w:val="single" w:sz="8" w:space="0" w:color="0B2CD8"/>
            </w:tcBorders>
          </w:tcPr>
          <w:p w14:paraId="50308386" w14:textId="77777777" w:rsidR="00F86F35" w:rsidRDefault="00F86F35">
            <w:pPr>
              <w:pStyle w:val="TableParagraph"/>
              <w:jc w:val="left"/>
              <w:rPr>
                <w:rFonts w:ascii="Times New Roman"/>
                <w:sz w:val="18"/>
              </w:rPr>
            </w:pPr>
          </w:p>
        </w:tc>
        <w:tc>
          <w:tcPr>
            <w:tcW w:w="700" w:type="dxa"/>
            <w:tcBorders>
              <w:bottom w:val="single" w:sz="8" w:space="0" w:color="0B2CD8"/>
            </w:tcBorders>
          </w:tcPr>
          <w:p w14:paraId="703299BF" w14:textId="77777777" w:rsidR="00F86F35" w:rsidRDefault="008A442A">
            <w:pPr>
              <w:pStyle w:val="TableParagraph"/>
              <w:spacing w:before="20" w:line="240" w:lineRule="exact"/>
              <w:ind w:right="70"/>
              <w:rPr>
                <w:sz w:val="20"/>
              </w:rPr>
            </w:pPr>
            <w:r>
              <w:rPr>
                <w:sz w:val="20"/>
              </w:rPr>
              <w:t>1</w:t>
            </w:r>
          </w:p>
        </w:tc>
      </w:tr>
      <w:tr w:rsidR="00F86F35" w14:paraId="1481F23D" w14:textId="77777777">
        <w:trPr>
          <w:trHeight w:val="265"/>
        </w:trPr>
        <w:tc>
          <w:tcPr>
            <w:tcW w:w="2901" w:type="dxa"/>
            <w:tcBorders>
              <w:top w:val="single" w:sz="8" w:space="0" w:color="0B2CD8"/>
              <w:bottom w:val="single" w:sz="8" w:space="0" w:color="5D6670"/>
            </w:tcBorders>
          </w:tcPr>
          <w:p w14:paraId="3F9141C7" w14:textId="77777777" w:rsidR="00F86F35" w:rsidRDefault="008A442A">
            <w:pPr>
              <w:pStyle w:val="TableParagraph"/>
              <w:spacing w:before="4" w:line="240" w:lineRule="exact"/>
              <w:ind w:left="52"/>
              <w:jc w:val="left"/>
              <w:rPr>
                <w:sz w:val="20"/>
              </w:rPr>
            </w:pPr>
            <w:r>
              <w:rPr>
                <w:spacing w:val="-2"/>
                <w:sz w:val="20"/>
              </w:rPr>
              <w:t>Total**</w:t>
            </w:r>
          </w:p>
        </w:tc>
        <w:tc>
          <w:tcPr>
            <w:tcW w:w="1646" w:type="dxa"/>
            <w:tcBorders>
              <w:top w:val="single" w:sz="8" w:space="0" w:color="0B2CD8"/>
              <w:bottom w:val="single" w:sz="8" w:space="0" w:color="5D6670"/>
            </w:tcBorders>
          </w:tcPr>
          <w:p w14:paraId="429555F2" w14:textId="77777777" w:rsidR="00F86F35" w:rsidRDefault="008A442A">
            <w:pPr>
              <w:pStyle w:val="TableParagraph"/>
              <w:tabs>
                <w:tab w:val="left" w:pos="1095"/>
              </w:tabs>
              <w:spacing w:before="4" w:line="240" w:lineRule="exact"/>
              <w:ind w:left="631"/>
              <w:jc w:val="left"/>
              <w:rPr>
                <w:sz w:val="20"/>
              </w:rPr>
            </w:pPr>
            <w:r>
              <w:rPr>
                <w:spacing w:val="-10"/>
                <w:sz w:val="20"/>
              </w:rPr>
              <w:t>$</w:t>
            </w:r>
            <w:r>
              <w:rPr>
                <w:sz w:val="20"/>
              </w:rPr>
              <w:tab/>
            </w:r>
            <w:r>
              <w:rPr>
                <w:spacing w:val="-5"/>
                <w:sz w:val="20"/>
              </w:rPr>
              <w:t>62</w:t>
            </w:r>
          </w:p>
        </w:tc>
        <w:tc>
          <w:tcPr>
            <w:tcW w:w="795" w:type="dxa"/>
            <w:tcBorders>
              <w:top w:val="single" w:sz="8" w:space="0" w:color="0B2CD8"/>
              <w:bottom w:val="single" w:sz="8" w:space="0" w:color="5D6670"/>
            </w:tcBorders>
          </w:tcPr>
          <w:p w14:paraId="760EF8E8" w14:textId="77777777" w:rsidR="00F86F35" w:rsidRDefault="008A442A">
            <w:pPr>
              <w:pStyle w:val="TableParagraph"/>
              <w:spacing w:before="4" w:line="240" w:lineRule="exact"/>
              <w:ind w:right="1"/>
              <w:jc w:val="center"/>
              <w:rPr>
                <w:sz w:val="20"/>
              </w:rPr>
            </w:pPr>
            <w:r>
              <w:rPr>
                <w:sz w:val="20"/>
              </w:rPr>
              <w:t>1</w:t>
            </w:r>
          </w:p>
        </w:tc>
        <w:tc>
          <w:tcPr>
            <w:tcW w:w="618" w:type="dxa"/>
            <w:tcBorders>
              <w:top w:val="single" w:sz="8" w:space="0" w:color="0B2CD8"/>
              <w:bottom w:val="single" w:sz="8" w:space="0" w:color="5D6670"/>
            </w:tcBorders>
          </w:tcPr>
          <w:p w14:paraId="376FCDE0" w14:textId="77777777" w:rsidR="00F86F35" w:rsidRDefault="008A442A">
            <w:pPr>
              <w:pStyle w:val="TableParagraph"/>
              <w:spacing w:before="4" w:line="240" w:lineRule="exact"/>
              <w:ind w:left="346"/>
              <w:jc w:val="left"/>
              <w:rPr>
                <w:sz w:val="20"/>
              </w:rPr>
            </w:pPr>
            <w:r>
              <w:rPr>
                <w:sz w:val="20"/>
              </w:rPr>
              <w:t>5</w:t>
            </w:r>
          </w:p>
        </w:tc>
        <w:tc>
          <w:tcPr>
            <w:tcW w:w="900" w:type="dxa"/>
            <w:tcBorders>
              <w:top w:val="single" w:sz="8" w:space="0" w:color="0B2CD8"/>
              <w:bottom w:val="single" w:sz="8" w:space="0" w:color="5D6670"/>
            </w:tcBorders>
          </w:tcPr>
          <w:p w14:paraId="5739CBF0" w14:textId="77777777" w:rsidR="00F86F35" w:rsidRDefault="008A442A">
            <w:pPr>
              <w:pStyle w:val="TableParagraph"/>
              <w:spacing w:before="4" w:line="240" w:lineRule="exact"/>
              <w:ind w:right="273"/>
              <w:rPr>
                <w:sz w:val="20"/>
              </w:rPr>
            </w:pPr>
            <w:r>
              <w:rPr>
                <w:spacing w:val="-2"/>
                <w:sz w:val="20"/>
              </w:rPr>
              <w:t>1,580</w:t>
            </w:r>
          </w:p>
        </w:tc>
        <w:tc>
          <w:tcPr>
            <w:tcW w:w="824" w:type="dxa"/>
            <w:tcBorders>
              <w:top w:val="single" w:sz="8" w:space="0" w:color="0B2CD8"/>
              <w:bottom w:val="single" w:sz="8" w:space="0" w:color="5D6670"/>
            </w:tcBorders>
          </w:tcPr>
          <w:p w14:paraId="5F518D8D" w14:textId="77777777" w:rsidR="00F86F35" w:rsidRDefault="008A442A">
            <w:pPr>
              <w:pStyle w:val="TableParagraph"/>
              <w:spacing w:before="4" w:line="240" w:lineRule="exact"/>
              <w:ind w:left="275"/>
              <w:jc w:val="left"/>
              <w:rPr>
                <w:sz w:val="20"/>
              </w:rPr>
            </w:pPr>
            <w:r>
              <w:rPr>
                <w:spacing w:val="-5"/>
                <w:sz w:val="20"/>
              </w:rPr>
              <w:t>815</w:t>
            </w:r>
          </w:p>
        </w:tc>
        <w:tc>
          <w:tcPr>
            <w:tcW w:w="794" w:type="dxa"/>
            <w:tcBorders>
              <w:top w:val="single" w:sz="8" w:space="0" w:color="0B2CD8"/>
              <w:bottom w:val="single" w:sz="8" w:space="0" w:color="5D6670"/>
            </w:tcBorders>
          </w:tcPr>
          <w:p w14:paraId="56B0527B" w14:textId="77777777" w:rsidR="00F86F35" w:rsidRDefault="008A442A">
            <w:pPr>
              <w:pStyle w:val="TableParagraph"/>
              <w:spacing w:before="4" w:line="240" w:lineRule="exact"/>
              <w:ind w:left="246"/>
              <w:jc w:val="left"/>
              <w:rPr>
                <w:sz w:val="20"/>
              </w:rPr>
            </w:pPr>
            <w:r>
              <w:rPr>
                <w:spacing w:val="-5"/>
                <w:sz w:val="20"/>
              </w:rPr>
              <w:t>403</w:t>
            </w:r>
          </w:p>
        </w:tc>
        <w:tc>
          <w:tcPr>
            <w:tcW w:w="719" w:type="dxa"/>
            <w:tcBorders>
              <w:top w:val="single" w:sz="8" w:space="0" w:color="0B2CD8"/>
              <w:bottom w:val="single" w:sz="8" w:space="0" w:color="5D6670"/>
            </w:tcBorders>
          </w:tcPr>
          <w:p w14:paraId="455926FA" w14:textId="77777777" w:rsidR="00F86F35" w:rsidRDefault="008A442A">
            <w:pPr>
              <w:pStyle w:val="TableParagraph"/>
              <w:spacing w:before="4" w:line="240" w:lineRule="exact"/>
              <w:ind w:left="247"/>
              <w:jc w:val="left"/>
              <w:rPr>
                <w:sz w:val="20"/>
              </w:rPr>
            </w:pPr>
            <w:r>
              <w:rPr>
                <w:spacing w:val="-5"/>
                <w:sz w:val="20"/>
              </w:rPr>
              <w:t>157</w:t>
            </w:r>
          </w:p>
        </w:tc>
        <w:tc>
          <w:tcPr>
            <w:tcW w:w="700" w:type="dxa"/>
            <w:tcBorders>
              <w:top w:val="single" w:sz="8" w:space="0" w:color="0B2CD8"/>
              <w:bottom w:val="single" w:sz="8" w:space="0" w:color="5D6670"/>
            </w:tcBorders>
          </w:tcPr>
          <w:p w14:paraId="08392D0D" w14:textId="77777777" w:rsidR="00F86F35" w:rsidRDefault="008A442A">
            <w:pPr>
              <w:pStyle w:val="TableParagraph"/>
              <w:spacing w:before="4" w:line="240" w:lineRule="exact"/>
              <w:ind w:right="70"/>
              <w:rPr>
                <w:sz w:val="20"/>
              </w:rPr>
            </w:pPr>
            <w:r>
              <w:rPr>
                <w:spacing w:val="-2"/>
                <w:sz w:val="20"/>
              </w:rPr>
              <w:t>4,808</w:t>
            </w:r>
          </w:p>
        </w:tc>
      </w:tr>
    </w:tbl>
    <w:p w14:paraId="5836CF92" w14:textId="77777777" w:rsidR="00F86F35" w:rsidRDefault="008A442A">
      <w:pPr>
        <w:spacing w:before="62" w:line="235" w:lineRule="auto"/>
        <w:ind w:left="510" w:right="614" w:hanging="36"/>
        <w:jc w:val="both"/>
        <w:rPr>
          <w:i/>
          <w:sz w:val="16"/>
        </w:rPr>
      </w:pPr>
      <w:r>
        <w:rPr>
          <w:i/>
          <w:sz w:val="16"/>
        </w:rPr>
        <w:t>*In</w:t>
      </w:r>
      <w:r>
        <w:rPr>
          <w:i/>
          <w:spacing w:val="-1"/>
          <w:sz w:val="16"/>
        </w:rPr>
        <w:t xml:space="preserve"> </w:t>
      </w:r>
      <w:r>
        <w:rPr>
          <w:i/>
          <w:sz w:val="16"/>
        </w:rPr>
        <w:t>accordance</w:t>
      </w:r>
      <w:r>
        <w:rPr>
          <w:i/>
          <w:spacing w:val="-1"/>
          <w:sz w:val="16"/>
        </w:rPr>
        <w:t xml:space="preserve"> </w:t>
      </w:r>
      <w:r>
        <w:rPr>
          <w:i/>
          <w:sz w:val="16"/>
        </w:rPr>
        <w:t>with</w:t>
      </w:r>
      <w:r>
        <w:rPr>
          <w:i/>
          <w:spacing w:val="-1"/>
          <w:sz w:val="16"/>
        </w:rPr>
        <w:t xml:space="preserve"> </w:t>
      </w:r>
      <w:r>
        <w:rPr>
          <w:i/>
          <w:sz w:val="16"/>
        </w:rPr>
        <w:t>FASB</w:t>
      </w:r>
      <w:r>
        <w:rPr>
          <w:i/>
          <w:spacing w:val="-1"/>
          <w:sz w:val="16"/>
        </w:rPr>
        <w:t xml:space="preserve"> </w:t>
      </w:r>
      <w:r>
        <w:rPr>
          <w:i/>
          <w:sz w:val="16"/>
        </w:rPr>
        <w:t>ASC</w:t>
      </w:r>
      <w:r>
        <w:rPr>
          <w:i/>
          <w:spacing w:val="-1"/>
          <w:sz w:val="16"/>
        </w:rPr>
        <w:t xml:space="preserve"> </w:t>
      </w:r>
      <w:r>
        <w:rPr>
          <w:i/>
          <w:sz w:val="16"/>
        </w:rPr>
        <w:t>Topic</w:t>
      </w:r>
      <w:r>
        <w:rPr>
          <w:i/>
          <w:spacing w:val="-1"/>
          <w:sz w:val="16"/>
        </w:rPr>
        <w:t xml:space="preserve"> </w:t>
      </w:r>
      <w:r>
        <w:rPr>
          <w:i/>
          <w:sz w:val="16"/>
        </w:rPr>
        <w:t>715,</w:t>
      </w:r>
      <w:r>
        <w:rPr>
          <w:i/>
          <w:spacing w:val="-1"/>
          <w:sz w:val="16"/>
        </w:rPr>
        <w:t xml:space="preserve"> </w:t>
      </w:r>
      <w:r>
        <w:rPr>
          <w:i/>
          <w:sz w:val="16"/>
        </w:rPr>
        <w:t>“Compensation—Retirement</w:t>
      </w:r>
      <w:r>
        <w:rPr>
          <w:i/>
          <w:spacing w:val="-1"/>
          <w:sz w:val="16"/>
        </w:rPr>
        <w:t xml:space="preserve"> </w:t>
      </w:r>
      <w:r>
        <w:rPr>
          <w:i/>
          <w:sz w:val="16"/>
        </w:rPr>
        <w:t>Benefits,”</w:t>
      </w:r>
      <w:r>
        <w:rPr>
          <w:i/>
          <w:spacing w:val="-1"/>
          <w:sz w:val="16"/>
        </w:rPr>
        <w:t xml:space="preserve"> </w:t>
      </w:r>
      <w:r>
        <w:rPr>
          <w:i/>
          <w:sz w:val="16"/>
        </w:rPr>
        <w:t>certain</w:t>
      </w:r>
      <w:r>
        <w:rPr>
          <w:i/>
          <w:spacing w:val="-1"/>
          <w:sz w:val="16"/>
        </w:rPr>
        <w:t xml:space="preserve"> </w:t>
      </w:r>
      <w:r>
        <w:rPr>
          <w:i/>
          <w:sz w:val="16"/>
        </w:rPr>
        <w:t>investments</w:t>
      </w:r>
      <w:r>
        <w:rPr>
          <w:i/>
          <w:spacing w:val="-1"/>
          <w:sz w:val="16"/>
        </w:rPr>
        <w:t xml:space="preserve"> </w:t>
      </w:r>
      <w:r>
        <w:rPr>
          <w:i/>
          <w:sz w:val="16"/>
        </w:rPr>
        <w:t>that</w:t>
      </w:r>
      <w:r>
        <w:rPr>
          <w:i/>
          <w:spacing w:val="-1"/>
          <w:sz w:val="16"/>
        </w:rPr>
        <w:t xml:space="preserve"> </w:t>
      </w:r>
      <w:r>
        <w:rPr>
          <w:i/>
          <w:sz w:val="16"/>
        </w:rPr>
        <w:t>are</w:t>
      </w:r>
      <w:r>
        <w:rPr>
          <w:i/>
          <w:spacing w:val="-1"/>
          <w:sz w:val="16"/>
        </w:rPr>
        <w:t xml:space="preserve"> </w:t>
      </w:r>
      <w:r>
        <w:rPr>
          <w:i/>
          <w:sz w:val="16"/>
        </w:rPr>
        <w:t>to</w:t>
      </w:r>
      <w:r>
        <w:rPr>
          <w:i/>
          <w:spacing w:val="-1"/>
          <w:sz w:val="16"/>
        </w:rPr>
        <w:t xml:space="preserve"> </w:t>
      </w:r>
      <w:r>
        <w:rPr>
          <w:i/>
          <w:sz w:val="16"/>
        </w:rPr>
        <w:t>be</w:t>
      </w:r>
      <w:r>
        <w:rPr>
          <w:i/>
          <w:spacing w:val="-1"/>
          <w:sz w:val="16"/>
        </w:rPr>
        <w:t xml:space="preserve"> </w:t>
      </w:r>
      <w:r>
        <w:rPr>
          <w:i/>
          <w:sz w:val="16"/>
        </w:rPr>
        <w:t>measured</w:t>
      </w:r>
      <w:r>
        <w:rPr>
          <w:i/>
          <w:spacing w:val="-1"/>
          <w:sz w:val="16"/>
        </w:rPr>
        <w:t xml:space="preserve"> </w:t>
      </w:r>
      <w:r>
        <w:rPr>
          <w:i/>
          <w:sz w:val="16"/>
        </w:rPr>
        <w:t>at</w:t>
      </w:r>
      <w:r>
        <w:rPr>
          <w:i/>
          <w:spacing w:val="-1"/>
          <w:sz w:val="16"/>
        </w:rPr>
        <w:t xml:space="preserve"> </w:t>
      </w:r>
      <w:r>
        <w:rPr>
          <w:i/>
          <w:sz w:val="16"/>
        </w:rPr>
        <w:t>fair</w:t>
      </w:r>
      <w:r>
        <w:rPr>
          <w:i/>
          <w:spacing w:val="-1"/>
          <w:sz w:val="16"/>
        </w:rPr>
        <w:t xml:space="preserve"> </w:t>
      </w:r>
      <w:r>
        <w:rPr>
          <w:i/>
          <w:sz w:val="16"/>
        </w:rPr>
        <w:t>value</w:t>
      </w:r>
      <w:r>
        <w:rPr>
          <w:i/>
          <w:spacing w:val="-1"/>
          <w:sz w:val="16"/>
        </w:rPr>
        <w:t xml:space="preserve"> </w:t>
      </w:r>
      <w:r>
        <w:rPr>
          <w:i/>
          <w:sz w:val="16"/>
        </w:rPr>
        <w:t>using</w:t>
      </w:r>
      <w:r>
        <w:rPr>
          <w:i/>
          <w:spacing w:val="-1"/>
          <w:sz w:val="16"/>
        </w:rPr>
        <w:t xml:space="preserve"> </w:t>
      </w:r>
      <w:r>
        <w:rPr>
          <w:i/>
          <w:sz w:val="16"/>
        </w:rPr>
        <w:t>the</w:t>
      </w:r>
      <w:r>
        <w:rPr>
          <w:i/>
          <w:spacing w:val="40"/>
          <w:sz w:val="16"/>
        </w:rPr>
        <w:t xml:space="preserve"> </w:t>
      </w:r>
      <w:r>
        <w:rPr>
          <w:i/>
          <w:sz w:val="16"/>
        </w:rPr>
        <w:t>net</w:t>
      </w:r>
      <w:r>
        <w:rPr>
          <w:i/>
          <w:spacing w:val="-2"/>
          <w:sz w:val="16"/>
        </w:rPr>
        <w:t xml:space="preserve"> </w:t>
      </w:r>
      <w:r>
        <w:rPr>
          <w:i/>
          <w:sz w:val="16"/>
        </w:rPr>
        <w:t>asset</w:t>
      </w:r>
      <w:r>
        <w:rPr>
          <w:i/>
          <w:spacing w:val="-2"/>
          <w:sz w:val="16"/>
        </w:rPr>
        <w:t xml:space="preserve"> </w:t>
      </w:r>
      <w:r>
        <w:rPr>
          <w:i/>
          <w:sz w:val="16"/>
        </w:rPr>
        <w:t>value</w:t>
      </w:r>
      <w:r>
        <w:rPr>
          <w:i/>
          <w:spacing w:val="-2"/>
          <w:sz w:val="16"/>
        </w:rPr>
        <w:t xml:space="preserve"> </w:t>
      </w:r>
      <w:r>
        <w:rPr>
          <w:i/>
          <w:sz w:val="16"/>
        </w:rPr>
        <w:t>per</w:t>
      </w:r>
      <w:r>
        <w:rPr>
          <w:i/>
          <w:spacing w:val="-2"/>
          <w:sz w:val="16"/>
        </w:rPr>
        <w:t xml:space="preserve"> </w:t>
      </w:r>
      <w:r>
        <w:rPr>
          <w:i/>
          <w:sz w:val="16"/>
        </w:rPr>
        <w:t>share</w:t>
      </w:r>
      <w:r>
        <w:rPr>
          <w:i/>
          <w:spacing w:val="-2"/>
          <w:sz w:val="16"/>
        </w:rPr>
        <w:t xml:space="preserve"> </w:t>
      </w:r>
      <w:r>
        <w:rPr>
          <w:i/>
          <w:sz w:val="16"/>
        </w:rPr>
        <w:t>(or</w:t>
      </w:r>
      <w:r>
        <w:rPr>
          <w:i/>
          <w:spacing w:val="-2"/>
          <w:sz w:val="16"/>
        </w:rPr>
        <w:t xml:space="preserve"> </w:t>
      </w:r>
      <w:r>
        <w:rPr>
          <w:i/>
          <w:sz w:val="16"/>
        </w:rPr>
        <w:t>its</w:t>
      </w:r>
      <w:r>
        <w:rPr>
          <w:i/>
          <w:spacing w:val="-2"/>
          <w:sz w:val="16"/>
        </w:rPr>
        <w:t xml:space="preserve"> </w:t>
      </w:r>
      <w:r>
        <w:rPr>
          <w:i/>
          <w:sz w:val="16"/>
        </w:rPr>
        <w:t>equivalent)</w:t>
      </w:r>
      <w:r>
        <w:rPr>
          <w:i/>
          <w:spacing w:val="-2"/>
          <w:sz w:val="16"/>
        </w:rPr>
        <w:t xml:space="preserve"> </w:t>
      </w:r>
      <w:r>
        <w:rPr>
          <w:i/>
          <w:sz w:val="16"/>
        </w:rPr>
        <w:t>practical</w:t>
      </w:r>
      <w:r>
        <w:rPr>
          <w:i/>
          <w:spacing w:val="-2"/>
          <w:sz w:val="16"/>
        </w:rPr>
        <w:t xml:space="preserve"> </w:t>
      </w:r>
      <w:r>
        <w:rPr>
          <w:i/>
          <w:sz w:val="16"/>
        </w:rPr>
        <w:t>expedient</w:t>
      </w:r>
      <w:r>
        <w:rPr>
          <w:i/>
          <w:spacing w:val="-2"/>
          <w:sz w:val="16"/>
        </w:rPr>
        <w:t xml:space="preserve"> </w:t>
      </w:r>
      <w:r>
        <w:rPr>
          <w:i/>
          <w:sz w:val="16"/>
        </w:rPr>
        <w:t>have</w:t>
      </w:r>
      <w:r>
        <w:rPr>
          <w:i/>
          <w:spacing w:val="-2"/>
          <w:sz w:val="16"/>
        </w:rPr>
        <w:t xml:space="preserve"> </w:t>
      </w:r>
      <w:r>
        <w:rPr>
          <w:i/>
          <w:sz w:val="16"/>
        </w:rPr>
        <w:t>not</w:t>
      </w:r>
      <w:r>
        <w:rPr>
          <w:i/>
          <w:spacing w:val="-2"/>
          <w:sz w:val="16"/>
        </w:rPr>
        <w:t xml:space="preserve"> </w:t>
      </w:r>
      <w:r>
        <w:rPr>
          <w:i/>
          <w:sz w:val="16"/>
        </w:rPr>
        <w:t>been</w:t>
      </w:r>
      <w:r>
        <w:rPr>
          <w:i/>
          <w:spacing w:val="-2"/>
          <w:sz w:val="16"/>
        </w:rPr>
        <w:t xml:space="preserve"> </w:t>
      </w:r>
      <w:r>
        <w:rPr>
          <w:i/>
          <w:sz w:val="16"/>
        </w:rPr>
        <w:t>classified</w:t>
      </w:r>
      <w:r>
        <w:rPr>
          <w:i/>
          <w:spacing w:val="-2"/>
          <w:sz w:val="16"/>
        </w:rPr>
        <w:t xml:space="preserve"> </w:t>
      </w:r>
      <w:r>
        <w:rPr>
          <w:i/>
          <w:sz w:val="16"/>
        </w:rPr>
        <w:t>in</w:t>
      </w:r>
      <w:r>
        <w:rPr>
          <w:i/>
          <w:spacing w:val="-2"/>
          <w:sz w:val="16"/>
        </w:rPr>
        <w:t xml:space="preserve"> </w:t>
      </w:r>
      <w:r>
        <w:rPr>
          <w:i/>
          <w:sz w:val="16"/>
        </w:rPr>
        <w:t>the</w:t>
      </w:r>
      <w:r>
        <w:rPr>
          <w:i/>
          <w:spacing w:val="-2"/>
          <w:sz w:val="16"/>
        </w:rPr>
        <w:t xml:space="preserve"> </w:t>
      </w:r>
      <w:r>
        <w:rPr>
          <w:i/>
          <w:sz w:val="16"/>
        </w:rPr>
        <w:t>fair</w:t>
      </w:r>
      <w:r>
        <w:rPr>
          <w:i/>
          <w:spacing w:val="-2"/>
          <w:sz w:val="16"/>
        </w:rPr>
        <w:t xml:space="preserve"> </w:t>
      </w:r>
      <w:r>
        <w:rPr>
          <w:i/>
          <w:sz w:val="16"/>
        </w:rPr>
        <w:t>value</w:t>
      </w:r>
      <w:r>
        <w:rPr>
          <w:i/>
          <w:spacing w:val="-2"/>
          <w:sz w:val="16"/>
        </w:rPr>
        <w:t xml:space="preserve"> </w:t>
      </w:r>
      <w:r>
        <w:rPr>
          <w:i/>
          <w:sz w:val="16"/>
        </w:rPr>
        <w:t>hierarchy.</w:t>
      </w:r>
      <w:r>
        <w:rPr>
          <w:i/>
          <w:spacing w:val="-2"/>
          <w:sz w:val="16"/>
        </w:rPr>
        <w:t xml:space="preserve"> </w:t>
      </w:r>
      <w:r>
        <w:rPr>
          <w:i/>
          <w:sz w:val="16"/>
        </w:rPr>
        <w:t>The</w:t>
      </w:r>
      <w:r>
        <w:rPr>
          <w:i/>
          <w:spacing w:val="-2"/>
          <w:sz w:val="16"/>
        </w:rPr>
        <w:t xml:space="preserve"> </w:t>
      </w:r>
      <w:r>
        <w:rPr>
          <w:i/>
          <w:sz w:val="16"/>
        </w:rPr>
        <w:t>fair</w:t>
      </w:r>
      <w:r>
        <w:rPr>
          <w:i/>
          <w:spacing w:val="-2"/>
          <w:sz w:val="16"/>
        </w:rPr>
        <w:t xml:space="preserve"> </w:t>
      </w:r>
      <w:r>
        <w:rPr>
          <w:i/>
          <w:sz w:val="16"/>
        </w:rPr>
        <w:t>value</w:t>
      </w:r>
      <w:r>
        <w:rPr>
          <w:i/>
          <w:spacing w:val="-2"/>
          <w:sz w:val="16"/>
        </w:rPr>
        <w:t xml:space="preserve"> </w:t>
      </w:r>
      <w:r>
        <w:rPr>
          <w:i/>
          <w:sz w:val="16"/>
        </w:rPr>
        <w:t>amounts</w:t>
      </w:r>
      <w:r>
        <w:rPr>
          <w:i/>
          <w:spacing w:val="-2"/>
          <w:sz w:val="16"/>
        </w:rPr>
        <w:t xml:space="preserve"> </w:t>
      </w:r>
      <w:r>
        <w:rPr>
          <w:i/>
          <w:sz w:val="16"/>
        </w:rPr>
        <w:t>presented</w:t>
      </w:r>
      <w:r>
        <w:rPr>
          <w:i/>
          <w:spacing w:val="40"/>
          <w:sz w:val="16"/>
        </w:rPr>
        <w:t xml:space="preserve"> </w:t>
      </w:r>
      <w:r>
        <w:rPr>
          <w:i/>
          <w:sz w:val="16"/>
        </w:rPr>
        <w:t>in this table are intended to permit reconciliation of the fair value hierarchy to the amounts presented in the Change in Fair Value of Plan Assets.</w:t>
      </w:r>
    </w:p>
    <w:p w14:paraId="49C603D5" w14:textId="77777777" w:rsidR="00F86F35" w:rsidRDefault="008A442A">
      <w:pPr>
        <w:spacing w:before="2" w:line="235" w:lineRule="auto"/>
        <w:ind w:left="510" w:right="527" w:hanging="180"/>
        <w:jc w:val="both"/>
        <w:rPr>
          <w:i/>
          <w:sz w:val="16"/>
        </w:rPr>
      </w:pPr>
      <w:r>
        <w:rPr>
          <w:i/>
          <w:sz w:val="16"/>
        </w:rPr>
        <w:t>**Excludes</w:t>
      </w:r>
      <w:r>
        <w:rPr>
          <w:i/>
          <w:spacing w:val="-3"/>
          <w:sz w:val="16"/>
        </w:rPr>
        <w:t xml:space="preserve"> </w:t>
      </w:r>
      <w:r>
        <w:rPr>
          <w:i/>
          <w:sz w:val="16"/>
        </w:rPr>
        <w:t>the</w:t>
      </w:r>
      <w:r>
        <w:rPr>
          <w:i/>
          <w:spacing w:val="-3"/>
          <w:sz w:val="16"/>
        </w:rPr>
        <w:t xml:space="preserve"> </w:t>
      </w:r>
      <w:r>
        <w:rPr>
          <w:i/>
          <w:sz w:val="16"/>
        </w:rPr>
        <w:t>participating</w:t>
      </w:r>
      <w:r>
        <w:rPr>
          <w:i/>
          <w:spacing w:val="-3"/>
          <w:sz w:val="16"/>
        </w:rPr>
        <w:t xml:space="preserve"> </w:t>
      </w:r>
      <w:r>
        <w:rPr>
          <w:i/>
          <w:sz w:val="16"/>
        </w:rPr>
        <w:t>interest</w:t>
      </w:r>
      <w:r>
        <w:rPr>
          <w:i/>
          <w:spacing w:val="-3"/>
          <w:sz w:val="16"/>
        </w:rPr>
        <w:t xml:space="preserve"> </w:t>
      </w:r>
      <w:r>
        <w:rPr>
          <w:i/>
          <w:sz w:val="16"/>
        </w:rPr>
        <w:t>in</w:t>
      </w:r>
      <w:r>
        <w:rPr>
          <w:i/>
          <w:spacing w:val="-3"/>
          <w:sz w:val="16"/>
        </w:rPr>
        <w:t xml:space="preserve"> </w:t>
      </w:r>
      <w:r>
        <w:rPr>
          <w:i/>
          <w:sz w:val="16"/>
        </w:rPr>
        <w:t>the</w:t>
      </w:r>
      <w:r>
        <w:rPr>
          <w:i/>
          <w:spacing w:val="-3"/>
          <w:sz w:val="16"/>
        </w:rPr>
        <w:t xml:space="preserve"> </w:t>
      </w:r>
      <w:r>
        <w:rPr>
          <w:i/>
          <w:sz w:val="16"/>
        </w:rPr>
        <w:t>insurance</w:t>
      </w:r>
      <w:r>
        <w:rPr>
          <w:i/>
          <w:spacing w:val="-3"/>
          <w:sz w:val="16"/>
        </w:rPr>
        <w:t xml:space="preserve"> </w:t>
      </w:r>
      <w:r>
        <w:rPr>
          <w:i/>
          <w:sz w:val="16"/>
        </w:rPr>
        <w:t>annuity</w:t>
      </w:r>
      <w:r>
        <w:rPr>
          <w:i/>
          <w:spacing w:val="-3"/>
          <w:sz w:val="16"/>
        </w:rPr>
        <w:t xml:space="preserve"> </w:t>
      </w:r>
      <w:r>
        <w:rPr>
          <w:i/>
          <w:sz w:val="16"/>
        </w:rPr>
        <w:t>contract</w:t>
      </w:r>
      <w:r>
        <w:rPr>
          <w:i/>
          <w:spacing w:val="-3"/>
          <w:sz w:val="16"/>
        </w:rPr>
        <w:t xml:space="preserve"> </w:t>
      </w:r>
      <w:r>
        <w:rPr>
          <w:i/>
          <w:sz w:val="16"/>
        </w:rPr>
        <w:t>with</w:t>
      </w:r>
      <w:r>
        <w:rPr>
          <w:i/>
          <w:spacing w:val="-3"/>
          <w:sz w:val="16"/>
        </w:rPr>
        <w:t xml:space="preserve"> </w:t>
      </w:r>
      <w:r>
        <w:rPr>
          <w:i/>
          <w:sz w:val="16"/>
        </w:rPr>
        <w:t>a</w:t>
      </w:r>
      <w:r>
        <w:rPr>
          <w:i/>
          <w:spacing w:val="-3"/>
          <w:sz w:val="16"/>
        </w:rPr>
        <w:t xml:space="preserve"> </w:t>
      </w:r>
      <w:r>
        <w:rPr>
          <w:i/>
          <w:sz w:val="16"/>
        </w:rPr>
        <w:t>net</w:t>
      </w:r>
      <w:r>
        <w:rPr>
          <w:i/>
          <w:spacing w:val="-3"/>
          <w:sz w:val="16"/>
        </w:rPr>
        <w:t xml:space="preserve"> </w:t>
      </w:r>
      <w:r>
        <w:rPr>
          <w:i/>
          <w:sz w:val="16"/>
        </w:rPr>
        <w:t>asset</w:t>
      </w:r>
      <w:r>
        <w:rPr>
          <w:i/>
          <w:spacing w:val="-3"/>
          <w:sz w:val="16"/>
        </w:rPr>
        <w:t xml:space="preserve"> </w:t>
      </w:r>
      <w:r>
        <w:rPr>
          <w:i/>
          <w:sz w:val="16"/>
        </w:rPr>
        <w:t>of</w:t>
      </w:r>
      <w:r>
        <w:rPr>
          <w:i/>
          <w:spacing w:val="-6"/>
          <w:sz w:val="16"/>
        </w:rPr>
        <w:t xml:space="preserve"> </w:t>
      </w:r>
      <w:r>
        <w:rPr>
          <w:i/>
          <w:sz w:val="16"/>
        </w:rPr>
        <w:t>$83</w:t>
      </w:r>
      <w:r>
        <w:rPr>
          <w:i/>
          <w:spacing w:val="-3"/>
          <w:sz w:val="16"/>
        </w:rPr>
        <w:t xml:space="preserve"> </w:t>
      </w:r>
      <w:r>
        <w:rPr>
          <w:i/>
          <w:sz w:val="16"/>
        </w:rPr>
        <w:t>million</w:t>
      </w:r>
      <w:r>
        <w:rPr>
          <w:i/>
          <w:spacing w:val="-3"/>
          <w:sz w:val="16"/>
        </w:rPr>
        <w:t xml:space="preserve"> </w:t>
      </w:r>
      <w:r>
        <w:rPr>
          <w:i/>
          <w:sz w:val="16"/>
        </w:rPr>
        <w:t>and</w:t>
      </w:r>
      <w:r>
        <w:rPr>
          <w:i/>
          <w:spacing w:val="-3"/>
          <w:sz w:val="16"/>
        </w:rPr>
        <w:t xml:space="preserve"> </w:t>
      </w:r>
      <w:r>
        <w:rPr>
          <w:i/>
          <w:sz w:val="16"/>
        </w:rPr>
        <w:t>net</w:t>
      </w:r>
      <w:r>
        <w:rPr>
          <w:i/>
          <w:spacing w:val="-3"/>
          <w:sz w:val="16"/>
        </w:rPr>
        <w:t xml:space="preserve"> </w:t>
      </w:r>
      <w:r>
        <w:rPr>
          <w:i/>
          <w:sz w:val="16"/>
        </w:rPr>
        <w:t>receivables</w:t>
      </w:r>
      <w:r>
        <w:rPr>
          <w:i/>
          <w:spacing w:val="-3"/>
          <w:sz w:val="16"/>
        </w:rPr>
        <w:t xml:space="preserve"> </w:t>
      </w:r>
      <w:r>
        <w:rPr>
          <w:i/>
          <w:sz w:val="16"/>
        </w:rPr>
        <w:t>related</w:t>
      </w:r>
      <w:r>
        <w:rPr>
          <w:i/>
          <w:spacing w:val="-3"/>
          <w:sz w:val="16"/>
        </w:rPr>
        <w:t xml:space="preserve"> </w:t>
      </w:r>
      <w:r>
        <w:rPr>
          <w:i/>
          <w:sz w:val="16"/>
        </w:rPr>
        <w:t>to</w:t>
      </w:r>
      <w:r>
        <w:rPr>
          <w:i/>
          <w:spacing w:val="-3"/>
          <w:sz w:val="16"/>
        </w:rPr>
        <w:t xml:space="preserve"> </w:t>
      </w:r>
      <w:r>
        <w:rPr>
          <w:i/>
          <w:sz w:val="16"/>
        </w:rPr>
        <w:t>security</w:t>
      </w:r>
      <w:r>
        <w:rPr>
          <w:i/>
          <w:spacing w:val="-3"/>
          <w:sz w:val="16"/>
        </w:rPr>
        <w:t xml:space="preserve"> </w:t>
      </w:r>
      <w:r>
        <w:rPr>
          <w:i/>
          <w:sz w:val="16"/>
        </w:rPr>
        <w:t>transactions</w:t>
      </w:r>
      <w:r>
        <w:rPr>
          <w:i/>
          <w:spacing w:val="40"/>
          <w:sz w:val="16"/>
        </w:rPr>
        <w:t xml:space="preserve"> </w:t>
      </w:r>
      <w:r>
        <w:rPr>
          <w:i/>
          <w:sz w:val="16"/>
        </w:rPr>
        <w:t>of $5 million.</w:t>
      </w:r>
    </w:p>
    <w:p w14:paraId="4C8DDC84" w14:textId="77777777" w:rsidR="00F86F35" w:rsidRDefault="00F86F35">
      <w:pPr>
        <w:pStyle w:val="BodyText"/>
        <w:spacing w:before="6"/>
        <w:rPr>
          <w:i/>
          <w:sz w:val="15"/>
        </w:rPr>
      </w:pPr>
    </w:p>
    <w:p w14:paraId="7951A17F" w14:textId="77777777" w:rsidR="00F86F35" w:rsidRDefault="008A442A">
      <w:pPr>
        <w:pStyle w:val="BodyText"/>
        <w:spacing w:before="1"/>
        <w:ind w:left="330"/>
      </w:pPr>
      <w:r>
        <w:t>Level</w:t>
      </w:r>
      <w:r>
        <w:rPr>
          <w:spacing w:val="-4"/>
        </w:rPr>
        <w:t xml:space="preserve"> </w:t>
      </w:r>
      <w:r>
        <w:t>3</w:t>
      </w:r>
      <w:r>
        <w:rPr>
          <w:spacing w:val="-4"/>
        </w:rPr>
        <w:t xml:space="preserve"> </w:t>
      </w:r>
      <w:r>
        <w:t>activity</w:t>
      </w:r>
      <w:r>
        <w:rPr>
          <w:spacing w:val="-3"/>
        </w:rPr>
        <w:t xml:space="preserve"> </w:t>
      </w:r>
      <w:r>
        <w:t>was</w:t>
      </w:r>
      <w:r>
        <w:rPr>
          <w:spacing w:val="-4"/>
        </w:rPr>
        <w:t xml:space="preserve"> </w:t>
      </w:r>
      <w:r>
        <w:t>not</w:t>
      </w:r>
      <w:r>
        <w:rPr>
          <w:spacing w:val="-4"/>
        </w:rPr>
        <w:t xml:space="preserve"> </w:t>
      </w:r>
      <w:r>
        <w:t>material</w:t>
      </w:r>
      <w:r>
        <w:rPr>
          <w:spacing w:val="-3"/>
        </w:rPr>
        <w:t xml:space="preserve"> </w:t>
      </w:r>
      <w:r>
        <w:t>for</w:t>
      </w:r>
      <w:r>
        <w:rPr>
          <w:spacing w:val="-4"/>
        </w:rPr>
        <w:t xml:space="preserve"> </w:t>
      </w:r>
      <w:r>
        <w:t>all</w:t>
      </w:r>
      <w:r>
        <w:rPr>
          <w:spacing w:val="-3"/>
        </w:rPr>
        <w:t xml:space="preserve"> </w:t>
      </w:r>
      <w:r>
        <w:rPr>
          <w:spacing w:val="-2"/>
        </w:rPr>
        <w:t>periods.</w:t>
      </w:r>
    </w:p>
    <w:p w14:paraId="4BAD7468" w14:textId="77777777" w:rsidR="00F86F35" w:rsidRDefault="008A442A">
      <w:pPr>
        <w:pStyle w:val="BodyText"/>
        <w:spacing w:before="199" w:line="235" w:lineRule="auto"/>
        <w:ind w:left="330" w:right="522"/>
      </w:pPr>
      <w:r>
        <w:t>Our funding policy for U.S. plans is to contribute at least the minimum required by the Employee Retirement Income Security Act of 1974 and the Internal Revenue Code of 1986, as amended. Contributions to foreign plans are dependent upon</w:t>
      </w:r>
      <w:r>
        <w:rPr>
          <w:spacing w:val="-3"/>
        </w:rPr>
        <w:t xml:space="preserve"> </w:t>
      </w:r>
      <w:r>
        <w:t>local</w:t>
      </w:r>
      <w:r>
        <w:rPr>
          <w:spacing w:val="-3"/>
        </w:rPr>
        <w:t xml:space="preserve"> </w:t>
      </w:r>
      <w:r>
        <w:t>laws</w:t>
      </w:r>
      <w:r>
        <w:rPr>
          <w:spacing w:val="-3"/>
        </w:rPr>
        <w:t xml:space="preserve"> </w:t>
      </w:r>
      <w:r>
        <w:t>and</w:t>
      </w:r>
      <w:r>
        <w:rPr>
          <w:spacing w:val="-3"/>
        </w:rPr>
        <w:t xml:space="preserve"> </w:t>
      </w:r>
      <w:r>
        <w:t>tax</w:t>
      </w:r>
      <w:r>
        <w:rPr>
          <w:spacing w:val="-3"/>
        </w:rPr>
        <w:t xml:space="preserve"> </w:t>
      </w:r>
      <w:r>
        <w:t>regulations.</w:t>
      </w:r>
      <w:r>
        <w:rPr>
          <w:spacing w:val="-3"/>
        </w:rPr>
        <w:t xml:space="preserve"> </w:t>
      </w:r>
      <w:r>
        <w:t>In</w:t>
      </w:r>
      <w:r>
        <w:rPr>
          <w:spacing w:val="-3"/>
        </w:rPr>
        <w:t xml:space="preserve"> </w:t>
      </w:r>
      <w:r>
        <w:t>2023,</w:t>
      </w:r>
      <w:r>
        <w:rPr>
          <w:spacing w:val="-3"/>
        </w:rPr>
        <w:t xml:space="preserve"> </w:t>
      </w:r>
      <w:r>
        <w:t>we</w:t>
      </w:r>
      <w:r>
        <w:rPr>
          <w:spacing w:val="-3"/>
        </w:rPr>
        <w:t xml:space="preserve"> </w:t>
      </w:r>
      <w:r>
        <w:t>expect</w:t>
      </w:r>
      <w:r>
        <w:rPr>
          <w:spacing w:val="-3"/>
        </w:rPr>
        <w:t xml:space="preserve"> </w:t>
      </w:r>
      <w:r>
        <w:t>to</w:t>
      </w:r>
      <w:r>
        <w:rPr>
          <w:spacing w:val="-3"/>
        </w:rPr>
        <w:t xml:space="preserve"> </w:t>
      </w:r>
      <w:r>
        <w:t>contribute</w:t>
      </w:r>
      <w:r>
        <w:rPr>
          <w:spacing w:val="-3"/>
        </w:rPr>
        <w:t xml:space="preserve"> </w:t>
      </w:r>
      <w:r>
        <w:t>approximately</w:t>
      </w:r>
      <w:r>
        <w:rPr>
          <w:spacing w:val="-3"/>
        </w:rPr>
        <w:t xml:space="preserve"> </w:t>
      </w:r>
      <w:r>
        <w:t>$90</w:t>
      </w:r>
      <w:r>
        <w:rPr>
          <w:spacing w:val="-3"/>
        </w:rPr>
        <w:t xml:space="preserve"> </w:t>
      </w:r>
      <w:r>
        <w:t>million</w:t>
      </w:r>
      <w:r>
        <w:rPr>
          <w:spacing w:val="-3"/>
        </w:rPr>
        <w:t xml:space="preserve"> </w:t>
      </w:r>
      <w:r>
        <w:t>to</w:t>
      </w:r>
      <w:r>
        <w:rPr>
          <w:spacing w:val="-3"/>
        </w:rPr>
        <w:t xml:space="preserve"> </w:t>
      </w:r>
      <w:r>
        <w:t>our</w:t>
      </w:r>
      <w:r>
        <w:rPr>
          <w:spacing w:val="-3"/>
        </w:rPr>
        <w:t xml:space="preserve"> </w:t>
      </w:r>
      <w:r>
        <w:t>domestic</w:t>
      </w:r>
      <w:r>
        <w:rPr>
          <w:spacing w:val="-3"/>
        </w:rPr>
        <w:t xml:space="preserve"> </w:t>
      </w:r>
      <w:r>
        <w:t>qualified and nonqualified pension and postretirement benefit plans and $45 million to our international qualified and nonqualified pension and postretirement benefit p</w:t>
      </w:r>
      <w:r>
        <w:t>lans.</w:t>
      </w:r>
    </w:p>
    <w:p w14:paraId="58578994" w14:textId="77777777" w:rsidR="00F86F35" w:rsidRDefault="00F86F35">
      <w:pPr>
        <w:spacing w:line="235" w:lineRule="auto"/>
        <w:sectPr w:rsidR="00F86F35">
          <w:pgSz w:w="12240" w:h="15840"/>
          <w:pgMar w:top="600" w:right="700" w:bottom="720" w:left="840" w:header="372" w:footer="530" w:gutter="0"/>
          <w:cols w:space="720"/>
        </w:sectPr>
      </w:pPr>
    </w:p>
    <w:p w14:paraId="3145DDC4" w14:textId="77777777" w:rsidR="00F86F35" w:rsidRDefault="00F86F35">
      <w:pPr>
        <w:pStyle w:val="BodyText"/>
        <w:spacing w:before="8"/>
        <w:rPr>
          <w:sz w:val="11"/>
        </w:rPr>
      </w:pPr>
    </w:p>
    <w:p w14:paraId="60596A5D" w14:textId="77777777" w:rsidR="00F86F35" w:rsidRDefault="008A442A">
      <w:pPr>
        <w:pStyle w:val="BodyText"/>
        <w:spacing w:before="104" w:line="235" w:lineRule="auto"/>
        <w:ind w:left="330" w:right="674"/>
      </w:pPr>
      <w:r>
        <w:t>The</w:t>
      </w:r>
      <w:r>
        <w:rPr>
          <w:spacing w:val="-3"/>
        </w:rPr>
        <w:t xml:space="preserve"> </w:t>
      </w:r>
      <w:r>
        <w:t>following</w:t>
      </w:r>
      <w:r>
        <w:rPr>
          <w:spacing w:val="-3"/>
        </w:rPr>
        <w:t xml:space="preserve"> </w:t>
      </w:r>
      <w:r>
        <w:t>benefit</w:t>
      </w:r>
      <w:r>
        <w:rPr>
          <w:spacing w:val="-3"/>
        </w:rPr>
        <w:t xml:space="preserve"> </w:t>
      </w:r>
      <w:r>
        <w:t>payments,</w:t>
      </w:r>
      <w:r>
        <w:rPr>
          <w:spacing w:val="-3"/>
        </w:rPr>
        <w:t xml:space="preserve"> </w:t>
      </w:r>
      <w:r>
        <w:t>which</w:t>
      </w:r>
      <w:r>
        <w:rPr>
          <w:spacing w:val="-3"/>
        </w:rPr>
        <w:t xml:space="preserve"> </w:t>
      </w:r>
      <w:r>
        <w:t>are</w:t>
      </w:r>
      <w:r>
        <w:rPr>
          <w:spacing w:val="-3"/>
        </w:rPr>
        <w:t xml:space="preserve"> </w:t>
      </w:r>
      <w:r>
        <w:t>exclusive</w:t>
      </w:r>
      <w:r>
        <w:rPr>
          <w:spacing w:val="-3"/>
        </w:rPr>
        <w:t xml:space="preserve"> </w:t>
      </w:r>
      <w:r>
        <w:t>of</w:t>
      </w:r>
      <w:r>
        <w:rPr>
          <w:spacing w:val="-3"/>
        </w:rPr>
        <w:t xml:space="preserve"> </w:t>
      </w:r>
      <w:r>
        <w:t>amounts</w:t>
      </w:r>
      <w:r>
        <w:rPr>
          <w:spacing w:val="-3"/>
        </w:rPr>
        <w:t xml:space="preserve"> </w:t>
      </w:r>
      <w:r>
        <w:t>to</w:t>
      </w:r>
      <w:r>
        <w:rPr>
          <w:spacing w:val="-3"/>
        </w:rPr>
        <w:t xml:space="preserve"> </w:t>
      </w:r>
      <w:r>
        <w:t>be</w:t>
      </w:r>
      <w:r>
        <w:rPr>
          <w:spacing w:val="-3"/>
        </w:rPr>
        <w:t xml:space="preserve"> </w:t>
      </w:r>
      <w:r>
        <w:t>paid</w:t>
      </w:r>
      <w:r>
        <w:rPr>
          <w:spacing w:val="-3"/>
        </w:rPr>
        <w:t xml:space="preserve"> </w:t>
      </w:r>
      <w:r>
        <w:t>from</w:t>
      </w:r>
      <w:r>
        <w:rPr>
          <w:spacing w:val="-3"/>
        </w:rPr>
        <w:t xml:space="preserve"> </w:t>
      </w:r>
      <w:r>
        <w:t>the</w:t>
      </w:r>
      <w:r>
        <w:rPr>
          <w:spacing w:val="-3"/>
        </w:rPr>
        <w:t xml:space="preserve"> </w:t>
      </w:r>
      <w:r>
        <w:t>insurance</w:t>
      </w:r>
      <w:r>
        <w:rPr>
          <w:spacing w:val="-3"/>
        </w:rPr>
        <w:t xml:space="preserve"> </w:t>
      </w:r>
      <w:r>
        <w:t>annuity</w:t>
      </w:r>
      <w:r>
        <w:rPr>
          <w:spacing w:val="-3"/>
        </w:rPr>
        <w:t xml:space="preserve"> </w:t>
      </w:r>
      <w:r>
        <w:t>contract</w:t>
      </w:r>
      <w:r>
        <w:rPr>
          <w:spacing w:val="-3"/>
        </w:rPr>
        <w:t xml:space="preserve"> </w:t>
      </w:r>
      <w:r>
        <w:t>and which reflect expected future service, as appropriate, are expected to be paid:</w:t>
      </w:r>
    </w:p>
    <w:p w14:paraId="61525A88" w14:textId="77777777" w:rsidR="00F86F35" w:rsidRDefault="00F86F35">
      <w:pPr>
        <w:pStyle w:val="BodyText"/>
        <w:spacing w:before="6"/>
        <w:rPr>
          <w:sz w:val="12"/>
        </w:rPr>
      </w:pPr>
    </w:p>
    <w:p w14:paraId="2F681110" w14:textId="77777777" w:rsidR="00F86F35" w:rsidRDefault="00F86F35">
      <w:pPr>
        <w:rPr>
          <w:sz w:val="12"/>
        </w:rPr>
        <w:sectPr w:rsidR="00F86F35">
          <w:pgSz w:w="12240" w:h="15840"/>
          <w:pgMar w:top="600" w:right="700" w:bottom="720" w:left="840" w:header="372" w:footer="530" w:gutter="0"/>
          <w:cols w:space="720"/>
        </w:sectPr>
      </w:pPr>
    </w:p>
    <w:p w14:paraId="46635DBE" w14:textId="77777777" w:rsidR="00F86F35" w:rsidRDefault="008A442A">
      <w:pPr>
        <w:pStyle w:val="BodyText"/>
        <w:spacing w:before="100" w:line="290" w:lineRule="auto"/>
        <w:ind w:left="7839" w:firstLine="122"/>
      </w:pPr>
      <w:r>
        <w:pict w14:anchorId="28B1A519">
          <v:group id="docshapegroup326" o:spid="_x0000_s1322" style="position:absolute;left:0;text-align:left;margin-left:399.75pt;margin-top:18pt;width:153.75pt;height:1pt;z-index:-34774528;mso-position-horizontal-relative:page" coordorigin="7995,360" coordsize="3075,20">
            <v:shape id="docshape327" o:spid="_x0000_s1324" style="position:absolute;left:7995;top:370;width:3075;height:2" coordorigin="7995,370" coordsize="3075,0" path="m11070,370r-3075,e" fillcolor="black" stroked="f">
              <v:fill opacity="0"/>
              <v:path arrowok="t"/>
            </v:shape>
            <v:line id="_x0000_s1323" style="position:absolute" from="7995,370" to="11070,370" strokecolor="#0b2cd8" strokeweight="1pt"/>
            <w10:wrap anchorx="page"/>
          </v:group>
        </w:pict>
      </w:r>
      <w:r>
        <w:pict w14:anchorId="42176B0D">
          <v:shape id="docshape328" o:spid="_x0000_s1321" type="#_x0000_t202" style="position:absolute;left:0;text-align:left;margin-left:58.5pt;margin-top:29.75pt;width:495pt;height:260.1pt;z-index:1579315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300"/>
                    <w:gridCol w:w="525"/>
                    <w:gridCol w:w="8"/>
                    <w:gridCol w:w="1118"/>
                    <w:gridCol w:w="883"/>
                    <w:gridCol w:w="1064"/>
                  </w:tblGrid>
                  <w:tr w:rsidR="00F86F35" w14:paraId="408A83BA" w14:textId="77777777">
                    <w:trPr>
                      <w:trHeight w:val="260"/>
                    </w:trPr>
                    <w:tc>
                      <w:tcPr>
                        <w:tcW w:w="9898" w:type="dxa"/>
                        <w:gridSpan w:val="6"/>
                      </w:tcPr>
                      <w:p w14:paraId="13D07E50" w14:textId="77777777" w:rsidR="00F86F35" w:rsidRDefault="008A442A">
                        <w:pPr>
                          <w:pStyle w:val="TableParagraph"/>
                          <w:tabs>
                            <w:tab w:val="left" w:pos="1567"/>
                          </w:tabs>
                          <w:spacing w:line="240" w:lineRule="exact"/>
                          <w:ind w:right="166"/>
                          <w:rPr>
                            <w:sz w:val="20"/>
                          </w:rPr>
                        </w:pPr>
                        <w:r>
                          <w:rPr>
                            <w:spacing w:val="-2"/>
                            <w:sz w:val="20"/>
                          </w:rPr>
                          <w:t>Benefits</w:t>
                        </w:r>
                        <w:r>
                          <w:rPr>
                            <w:sz w:val="20"/>
                          </w:rPr>
                          <w:tab/>
                        </w:r>
                        <w:r>
                          <w:rPr>
                            <w:spacing w:val="-2"/>
                            <w:sz w:val="20"/>
                          </w:rPr>
                          <w:t>Benefits</w:t>
                        </w:r>
                      </w:p>
                    </w:tc>
                  </w:tr>
                  <w:tr w:rsidR="00AB7111" w14:paraId="1BE4AC4F" w14:textId="77777777" w:rsidTr="00AB7111">
                    <w:trPr>
                      <w:trHeight w:val="265"/>
                    </w:trPr>
                    <w:tc>
                      <w:tcPr>
                        <w:tcW w:w="6833" w:type="dxa"/>
                        <w:gridSpan w:val="3"/>
                      </w:tcPr>
                      <w:p w14:paraId="6207354E" w14:textId="5EA464D9" w:rsidR="00AB7111" w:rsidRDefault="00AB7111">
                        <w:pPr>
                          <w:pStyle w:val="TableParagraph"/>
                          <w:spacing w:before="4" w:line="240" w:lineRule="exact"/>
                          <w:ind w:right="461"/>
                          <w:rPr>
                            <w:sz w:val="20"/>
                          </w:rPr>
                        </w:pPr>
                      </w:p>
                    </w:tc>
                    <w:tc>
                      <w:tcPr>
                        <w:tcW w:w="1118" w:type="dxa"/>
                        <w:tcBorders>
                          <w:top w:val="single" w:sz="8" w:space="0" w:color="0B2CD9"/>
                        </w:tcBorders>
                      </w:tcPr>
                      <w:p w14:paraId="1CEC470C" w14:textId="378F8FB8" w:rsidR="00AB7111" w:rsidRDefault="00AB7111" w:rsidP="00AB7111">
                        <w:pPr>
                          <w:pStyle w:val="TableParagraph"/>
                          <w:spacing w:before="4" w:line="240" w:lineRule="exact"/>
                          <w:ind w:right="461"/>
                          <w:rPr>
                            <w:sz w:val="20"/>
                          </w:rPr>
                        </w:pPr>
                        <w:r>
                          <w:rPr>
                            <w:sz w:val="20"/>
                          </w:rPr>
                          <w:t>U.S.</w:t>
                        </w:r>
                      </w:p>
                    </w:tc>
                    <w:tc>
                      <w:tcPr>
                        <w:tcW w:w="883" w:type="dxa"/>
                        <w:tcBorders>
                          <w:top w:val="single" w:sz="8" w:space="0" w:color="0B2CD8"/>
                          <w:bottom w:val="single" w:sz="8" w:space="0" w:color="0B2CD8"/>
                        </w:tcBorders>
                      </w:tcPr>
                      <w:p w14:paraId="2F6E4DFC" w14:textId="77777777" w:rsidR="00AB7111" w:rsidRDefault="00AB7111">
                        <w:pPr>
                          <w:pStyle w:val="TableParagraph"/>
                          <w:spacing w:before="4" w:line="240" w:lineRule="exact"/>
                          <w:ind w:left="197"/>
                          <w:jc w:val="left"/>
                          <w:rPr>
                            <w:sz w:val="20"/>
                          </w:rPr>
                        </w:pPr>
                        <w:r>
                          <w:rPr>
                            <w:spacing w:val="-2"/>
                            <w:sz w:val="20"/>
                          </w:rPr>
                          <w:t>Int’l.</w:t>
                        </w:r>
                      </w:p>
                    </w:tc>
                    <w:tc>
                      <w:tcPr>
                        <w:tcW w:w="1064" w:type="dxa"/>
                        <w:tcBorders>
                          <w:top w:val="single" w:sz="8" w:space="0" w:color="0B2CD8"/>
                        </w:tcBorders>
                      </w:tcPr>
                      <w:p w14:paraId="35B27FFC" w14:textId="77777777" w:rsidR="00AB7111" w:rsidRDefault="00AB7111">
                        <w:pPr>
                          <w:pStyle w:val="TableParagraph"/>
                          <w:jc w:val="left"/>
                          <w:rPr>
                            <w:rFonts w:ascii="Times New Roman"/>
                            <w:sz w:val="18"/>
                          </w:rPr>
                        </w:pPr>
                      </w:p>
                    </w:tc>
                  </w:tr>
                  <w:tr w:rsidR="00F86F35" w14:paraId="2E71FD9B" w14:textId="77777777" w:rsidTr="00AB7111">
                    <w:trPr>
                      <w:trHeight w:val="509"/>
                    </w:trPr>
                    <w:tc>
                      <w:tcPr>
                        <w:tcW w:w="6825" w:type="dxa"/>
                        <w:gridSpan w:val="2"/>
                      </w:tcPr>
                      <w:p w14:paraId="2EB30A4C" w14:textId="77777777" w:rsidR="00F86F35" w:rsidRDefault="00F86F35">
                        <w:pPr>
                          <w:pStyle w:val="TableParagraph"/>
                          <w:jc w:val="left"/>
                          <w:rPr>
                            <w:sz w:val="20"/>
                          </w:rPr>
                        </w:pPr>
                      </w:p>
                      <w:p w14:paraId="259ED6E9" w14:textId="77777777" w:rsidR="00F86F35" w:rsidRDefault="008A442A">
                        <w:pPr>
                          <w:pStyle w:val="TableParagraph"/>
                          <w:ind w:left="52"/>
                          <w:jc w:val="left"/>
                          <w:rPr>
                            <w:sz w:val="20"/>
                          </w:rPr>
                        </w:pPr>
                        <w:r>
                          <w:rPr>
                            <w:spacing w:val="-4"/>
                            <w:sz w:val="20"/>
                          </w:rPr>
                          <w:t>2023</w:t>
                        </w:r>
                      </w:p>
                    </w:tc>
                    <w:tc>
                      <w:tcPr>
                        <w:tcW w:w="1126" w:type="dxa"/>
                        <w:gridSpan w:val="2"/>
                        <w:tcBorders>
                          <w:top w:val="single" w:sz="8" w:space="0" w:color="0B2CD9"/>
                        </w:tcBorders>
                      </w:tcPr>
                      <w:p w14:paraId="59A75F31" w14:textId="77777777" w:rsidR="00F86F35" w:rsidRDefault="00F86F35">
                        <w:pPr>
                          <w:pStyle w:val="TableParagraph"/>
                          <w:jc w:val="left"/>
                          <w:rPr>
                            <w:sz w:val="20"/>
                          </w:rPr>
                        </w:pPr>
                      </w:p>
                      <w:p w14:paraId="04FBBDA3" w14:textId="77777777" w:rsidR="00F86F35" w:rsidRDefault="008A442A">
                        <w:pPr>
                          <w:pStyle w:val="TableParagraph"/>
                          <w:tabs>
                            <w:tab w:val="left" w:pos="573"/>
                          </w:tabs>
                          <w:ind w:right="194"/>
                          <w:rPr>
                            <w:sz w:val="20"/>
                          </w:rPr>
                        </w:pPr>
                        <w:r>
                          <w:rPr>
                            <w:spacing w:val="-10"/>
                            <w:sz w:val="20"/>
                          </w:rPr>
                          <w:t>$</w:t>
                        </w:r>
                        <w:r>
                          <w:rPr>
                            <w:sz w:val="20"/>
                          </w:rPr>
                          <w:tab/>
                        </w:r>
                        <w:r>
                          <w:rPr>
                            <w:spacing w:val="-5"/>
                            <w:sz w:val="20"/>
                          </w:rPr>
                          <w:t>216</w:t>
                        </w:r>
                      </w:p>
                    </w:tc>
                    <w:tc>
                      <w:tcPr>
                        <w:tcW w:w="883" w:type="dxa"/>
                        <w:tcBorders>
                          <w:top w:val="single" w:sz="8" w:space="0" w:color="0B2CD9"/>
                        </w:tcBorders>
                      </w:tcPr>
                      <w:p w14:paraId="48A6B9BB" w14:textId="77777777" w:rsidR="00F86F35" w:rsidRDefault="00F86F35">
                        <w:pPr>
                          <w:pStyle w:val="TableParagraph"/>
                          <w:jc w:val="left"/>
                          <w:rPr>
                            <w:sz w:val="20"/>
                          </w:rPr>
                        </w:pPr>
                      </w:p>
                      <w:p w14:paraId="3F301885" w14:textId="77777777" w:rsidR="00F86F35" w:rsidRDefault="008A442A">
                        <w:pPr>
                          <w:pStyle w:val="TableParagraph"/>
                          <w:ind w:right="72"/>
                          <w:rPr>
                            <w:sz w:val="20"/>
                          </w:rPr>
                        </w:pPr>
                        <w:r>
                          <w:rPr>
                            <w:spacing w:val="-5"/>
                            <w:sz w:val="20"/>
                          </w:rPr>
                          <w:t>121</w:t>
                        </w:r>
                      </w:p>
                    </w:tc>
                    <w:tc>
                      <w:tcPr>
                        <w:tcW w:w="1064" w:type="dxa"/>
                      </w:tcPr>
                      <w:p w14:paraId="33297B23" w14:textId="77777777" w:rsidR="00F86F35" w:rsidRDefault="00F86F35">
                        <w:pPr>
                          <w:pStyle w:val="TableParagraph"/>
                          <w:jc w:val="left"/>
                          <w:rPr>
                            <w:sz w:val="20"/>
                          </w:rPr>
                        </w:pPr>
                      </w:p>
                      <w:p w14:paraId="5965B8DE" w14:textId="77777777" w:rsidR="00F86F35" w:rsidRDefault="008A442A">
                        <w:pPr>
                          <w:pStyle w:val="TableParagraph"/>
                          <w:ind w:right="71"/>
                          <w:rPr>
                            <w:sz w:val="20"/>
                          </w:rPr>
                        </w:pPr>
                        <w:r>
                          <w:rPr>
                            <w:spacing w:val="-5"/>
                            <w:sz w:val="20"/>
                          </w:rPr>
                          <w:t>17</w:t>
                        </w:r>
                      </w:p>
                    </w:tc>
                  </w:tr>
                  <w:tr w:rsidR="00F86F35" w14:paraId="31C9C6D7" w14:textId="77777777">
                    <w:trPr>
                      <w:trHeight w:val="285"/>
                    </w:trPr>
                    <w:tc>
                      <w:tcPr>
                        <w:tcW w:w="6825" w:type="dxa"/>
                        <w:gridSpan w:val="2"/>
                      </w:tcPr>
                      <w:p w14:paraId="661AFECB" w14:textId="77777777" w:rsidR="00F86F35" w:rsidRDefault="008A442A">
                        <w:pPr>
                          <w:pStyle w:val="TableParagraph"/>
                          <w:spacing w:before="20"/>
                          <w:ind w:left="52"/>
                          <w:jc w:val="left"/>
                          <w:rPr>
                            <w:sz w:val="20"/>
                          </w:rPr>
                        </w:pPr>
                        <w:r>
                          <w:rPr>
                            <w:spacing w:val="-4"/>
                            <w:sz w:val="20"/>
                          </w:rPr>
                          <w:t>2024</w:t>
                        </w:r>
                      </w:p>
                    </w:tc>
                    <w:tc>
                      <w:tcPr>
                        <w:tcW w:w="1126" w:type="dxa"/>
                        <w:gridSpan w:val="2"/>
                      </w:tcPr>
                      <w:p w14:paraId="34ADA9A2" w14:textId="77777777" w:rsidR="00F86F35" w:rsidRDefault="008A442A">
                        <w:pPr>
                          <w:pStyle w:val="TableParagraph"/>
                          <w:spacing w:before="20"/>
                          <w:ind w:right="194"/>
                          <w:rPr>
                            <w:sz w:val="20"/>
                          </w:rPr>
                        </w:pPr>
                        <w:r>
                          <w:rPr>
                            <w:spacing w:val="-5"/>
                            <w:sz w:val="20"/>
                          </w:rPr>
                          <w:t>199</w:t>
                        </w:r>
                      </w:p>
                    </w:tc>
                    <w:tc>
                      <w:tcPr>
                        <w:tcW w:w="883" w:type="dxa"/>
                      </w:tcPr>
                      <w:p w14:paraId="0551774F" w14:textId="77777777" w:rsidR="00F86F35" w:rsidRDefault="008A442A">
                        <w:pPr>
                          <w:pStyle w:val="TableParagraph"/>
                          <w:spacing w:before="20"/>
                          <w:ind w:right="72"/>
                          <w:rPr>
                            <w:sz w:val="20"/>
                          </w:rPr>
                        </w:pPr>
                        <w:r>
                          <w:rPr>
                            <w:spacing w:val="-5"/>
                            <w:sz w:val="20"/>
                          </w:rPr>
                          <w:t>123</w:t>
                        </w:r>
                      </w:p>
                    </w:tc>
                    <w:tc>
                      <w:tcPr>
                        <w:tcW w:w="1064" w:type="dxa"/>
                      </w:tcPr>
                      <w:p w14:paraId="215AC1CE" w14:textId="77777777" w:rsidR="00F86F35" w:rsidRDefault="008A442A">
                        <w:pPr>
                          <w:pStyle w:val="TableParagraph"/>
                          <w:spacing w:before="20"/>
                          <w:ind w:right="71"/>
                          <w:rPr>
                            <w:sz w:val="20"/>
                          </w:rPr>
                        </w:pPr>
                        <w:r>
                          <w:rPr>
                            <w:spacing w:val="-5"/>
                            <w:sz w:val="20"/>
                          </w:rPr>
                          <w:t>15</w:t>
                        </w:r>
                      </w:p>
                    </w:tc>
                  </w:tr>
                  <w:tr w:rsidR="00F86F35" w14:paraId="57A5D26E" w14:textId="77777777">
                    <w:trPr>
                      <w:trHeight w:val="285"/>
                    </w:trPr>
                    <w:tc>
                      <w:tcPr>
                        <w:tcW w:w="6825" w:type="dxa"/>
                        <w:gridSpan w:val="2"/>
                      </w:tcPr>
                      <w:p w14:paraId="24DDF921" w14:textId="77777777" w:rsidR="00F86F35" w:rsidRDefault="008A442A">
                        <w:pPr>
                          <w:pStyle w:val="TableParagraph"/>
                          <w:spacing w:before="20"/>
                          <w:ind w:left="52"/>
                          <w:jc w:val="left"/>
                          <w:rPr>
                            <w:sz w:val="20"/>
                          </w:rPr>
                        </w:pPr>
                        <w:r>
                          <w:rPr>
                            <w:spacing w:val="-4"/>
                            <w:sz w:val="20"/>
                          </w:rPr>
                          <w:t>2025</w:t>
                        </w:r>
                      </w:p>
                    </w:tc>
                    <w:tc>
                      <w:tcPr>
                        <w:tcW w:w="1126" w:type="dxa"/>
                        <w:gridSpan w:val="2"/>
                      </w:tcPr>
                      <w:p w14:paraId="72AB245A" w14:textId="77777777" w:rsidR="00F86F35" w:rsidRDefault="008A442A">
                        <w:pPr>
                          <w:pStyle w:val="TableParagraph"/>
                          <w:spacing w:before="20"/>
                          <w:ind w:right="194"/>
                          <w:rPr>
                            <w:sz w:val="20"/>
                          </w:rPr>
                        </w:pPr>
                        <w:r>
                          <w:rPr>
                            <w:spacing w:val="-5"/>
                            <w:sz w:val="20"/>
                          </w:rPr>
                          <w:t>188</w:t>
                        </w:r>
                      </w:p>
                    </w:tc>
                    <w:tc>
                      <w:tcPr>
                        <w:tcW w:w="883" w:type="dxa"/>
                      </w:tcPr>
                      <w:p w14:paraId="2A9E87D5" w14:textId="77777777" w:rsidR="00F86F35" w:rsidRDefault="008A442A">
                        <w:pPr>
                          <w:pStyle w:val="TableParagraph"/>
                          <w:spacing w:before="20"/>
                          <w:ind w:right="72"/>
                          <w:rPr>
                            <w:sz w:val="20"/>
                          </w:rPr>
                        </w:pPr>
                        <w:r>
                          <w:rPr>
                            <w:spacing w:val="-5"/>
                            <w:sz w:val="20"/>
                          </w:rPr>
                          <w:t>125</w:t>
                        </w:r>
                      </w:p>
                    </w:tc>
                    <w:tc>
                      <w:tcPr>
                        <w:tcW w:w="1064" w:type="dxa"/>
                      </w:tcPr>
                      <w:p w14:paraId="1ECDC907" w14:textId="77777777" w:rsidR="00F86F35" w:rsidRDefault="008A442A">
                        <w:pPr>
                          <w:pStyle w:val="TableParagraph"/>
                          <w:spacing w:before="20"/>
                          <w:ind w:right="71"/>
                          <w:rPr>
                            <w:sz w:val="20"/>
                          </w:rPr>
                        </w:pPr>
                        <w:r>
                          <w:rPr>
                            <w:spacing w:val="-5"/>
                            <w:sz w:val="20"/>
                          </w:rPr>
                          <w:t>14</w:t>
                        </w:r>
                      </w:p>
                    </w:tc>
                  </w:tr>
                  <w:tr w:rsidR="00F86F35" w14:paraId="0C69CF0A" w14:textId="77777777">
                    <w:trPr>
                      <w:trHeight w:val="285"/>
                    </w:trPr>
                    <w:tc>
                      <w:tcPr>
                        <w:tcW w:w="6825" w:type="dxa"/>
                        <w:gridSpan w:val="2"/>
                      </w:tcPr>
                      <w:p w14:paraId="0F86AB58" w14:textId="77777777" w:rsidR="00F86F35" w:rsidRDefault="008A442A">
                        <w:pPr>
                          <w:pStyle w:val="TableParagraph"/>
                          <w:spacing w:before="20"/>
                          <w:ind w:left="52"/>
                          <w:jc w:val="left"/>
                          <w:rPr>
                            <w:sz w:val="20"/>
                          </w:rPr>
                        </w:pPr>
                        <w:r>
                          <w:rPr>
                            <w:spacing w:val="-4"/>
                            <w:sz w:val="20"/>
                          </w:rPr>
                          <w:t>2026</w:t>
                        </w:r>
                      </w:p>
                    </w:tc>
                    <w:tc>
                      <w:tcPr>
                        <w:tcW w:w="1126" w:type="dxa"/>
                        <w:gridSpan w:val="2"/>
                      </w:tcPr>
                      <w:p w14:paraId="3C67F93B" w14:textId="77777777" w:rsidR="00F86F35" w:rsidRDefault="008A442A">
                        <w:pPr>
                          <w:pStyle w:val="TableParagraph"/>
                          <w:spacing w:before="20"/>
                          <w:ind w:right="194"/>
                          <w:rPr>
                            <w:sz w:val="20"/>
                          </w:rPr>
                        </w:pPr>
                        <w:r>
                          <w:rPr>
                            <w:spacing w:val="-5"/>
                            <w:sz w:val="20"/>
                          </w:rPr>
                          <w:t>173</w:t>
                        </w:r>
                      </w:p>
                    </w:tc>
                    <w:tc>
                      <w:tcPr>
                        <w:tcW w:w="883" w:type="dxa"/>
                      </w:tcPr>
                      <w:p w14:paraId="7BD110FD" w14:textId="77777777" w:rsidR="00F86F35" w:rsidRDefault="008A442A">
                        <w:pPr>
                          <w:pStyle w:val="TableParagraph"/>
                          <w:spacing w:before="20"/>
                          <w:ind w:right="72"/>
                          <w:rPr>
                            <w:sz w:val="20"/>
                          </w:rPr>
                        </w:pPr>
                        <w:r>
                          <w:rPr>
                            <w:spacing w:val="-5"/>
                            <w:sz w:val="20"/>
                          </w:rPr>
                          <w:t>126</w:t>
                        </w:r>
                      </w:p>
                    </w:tc>
                    <w:tc>
                      <w:tcPr>
                        <w:tcW w:w="1064" w:type="dxa"/>
                      </w:tcPr>
                      <w:p w14:paraId="1E85C1D5" w14:textId="77777777" w:rsidR="00F86F35" w:rsidRDefault="008A442A">
                        <w:pPr>
                          <w:pStyle w:val="TableParagraph"/>
                          <w:spacing w:before="20"/>
                          <w:ind w:right="71"/>
                          <w:rPr>
                            <w:sz w:val="20"/>
                          </w:rPr>
                        </w:pPr>
                        <w:r>
                          <w:rPr>
                            <w:spacing w:val="-5"/>
                            <w:sz w:val="20"/>
                          </w:rPr>
                          <w:t>12</w:t>
                        </w:r>
                      </w:p>
                    </w:tc>
                  </w:tr>
                  <w:tr w:rsidR="00F86F35" w14:paraId="31509ACD" w14:textId="77777777">
                    <w:trPr>
                      <w:trHeight w:val="285"/>
                    </w:trPr>
                    <w:tc>
                      <w:tcPr>
                        <w:tcW w:w="6825" w:type="dxa"/>
                        <w:gridSpan w:val="2"/>
                      </w:tcPr>
                      <w:p w14:paraId="5238711F" w14:textId="77777777" w:rsidR="00F86F35" w:rsidRDefault="008A442A">
                        <w:pPr>
                          <w:pStyle w:val="TableParagraph"/>
                          <w:spacing w:before="20"/>
                          <w:ind w:left="52"/>
                          <w:jc w:val="left"/>
                          <w:rPr>
                            <w:sz w:val="20"/>
                          </w:rPr>
                        </w:pPr>
                        <w:r>
                          <w:rPr>
                            <w:spacing w:val="-4"/>
                            <w:sz w:val="20"/>
                          </w:rPr>
                          <w:t>2027</w:t>
                        </w:r>
                      </w:p>
                    </w:tc>
                    <w:tc>
                      <w:tcPr>
                        <w:tcW w:w="1126" w:type="dxa"/>
                        <w:gridSpan w:val="2"/>
                      </w:tcPr>
                      <w:p w14:paraId="5A589ED5" w14:textId="77777777" w:rsidR="00F86F35" w:rsidRDefault="008A442A">
                        <w:pPr>
                          <w:pStyle w:val="TableParagraph"/>
                          <w:spacing w:before="20"/>
                          <w:ind w:right="194"/>
                          <w:rPr>
                            <w:sz w:val="20"/>
                          </w:rPr>
                        </w:pPr>
                        <w:r>
                          <w:rPr>
                            <w:spacing w:val="-5"/>
                            <w:sz w:val="20"/>
                          </w:rPr>
                          <w:t>171</w:t>
                        </w:r>
                      </w:p>
                    </w:tc>
                    <w:tc>
                      <w:tcPr>
                        <w:tcW w:w="883" w:type="dxa"/>
                      </w:tcPr>
                      <w:p w14:paraId="14D232CA" w14:textId="77777777" w:rsidR="00F86F35" w:rsidRDefault="008A442A">
                        <w:pPr>
                          <w:pStyle w:val="TableParagraph"/>
                          <w:spacing w:before="20"/>
                          <w:ind w:right="72"/>
                          <w:rPr>
                            <w:sz w:val="20"/>
                          </w:rPr>
                        </w:pPr>
                        <w:r>
                          <w:rPr>
                            <w:spacing w:val="-5"/>
                            <w:sz w:val="20"/>
                          </w:rPr>
                          <w:t>128</w:t>
                        </w:r>
                      </w:p>
                    </w:tc>
                    <w:tc>
                      <w:tcPr>
                        <w:tcW w:w="1064" w:type="dxa"/>
                      </w:tcPr>
                      <w:p w14:paraId="5EF327F4" w14:textId="77777777" w:rsidR="00F86F35" w:rsidRDefault="008A442A">
                        <w:pPr>
                          <w:pStyle w:val="TableParagraph"/>
                          <w:spacing w:before="20"/>
                          <w:ind w:right="71"/>
                          <w:rPr>
                            <w:sz w:val="20"/>
                          </w:rPr>
                        </w:pPr>
                        <w:r>
                          <w:rPr>
                            <w:spacing w:val="-5"/>
                            <w:sz w:val="20"/>
                          </w:rPr>
                          <w:t>11</w:t>
                        </w:r>
                      </w:p>
                    </w:tc>
                  </w:tr>
                  <w:tr w:rsidR="00F86F35" w14:paraId="1BB33A3C" w14:textId="77777777">
                    <w:trPr>
                      <w:trHeight w:val="280"/>
                    </w:trPr>
                    <w:tc>
                      <w:tcPr>
                        <w:tcW w:w="6825" w:type="dxa"/>
                        <w:gridSpan w:val="2"/>
                        <w:tcBorders>
                          <w:bottom w:val="single" w:sz="8" w:space="0" w:color="5D6670"/>
                        </w:tcBorders>
                      </w:tcPr>
                      <w:p w14:paraId="7C4F782C" w14:textId="77777777" w:rsidR="00F86F35" w:rsidRDefault="008A442A">
                        <w:pPr>
                          <w:pStyle w:val="TableParagraph"/>
                          <w:spacing w:before="20" w:line="240" w:lineRule="exact"/>
                          <w:ind w:left="52"/>
                          <w:jc w:val="left"/>
                          <w:rPr>
                            <w:sz w:val="20"/>
                          </w:rPr>
                        </w:pPr>
                        <w:r>
                          <w:rPr>
                            <w:spacing w:val="-2"/>
                            <w:sz w:val="20"/>
                          </w:rPr>
                          <w:t>2028–2032</w:t>
                        </w:r>
                      </w:p>
                    </w:tc>
                    <w:tc>
                      <w:tcPr>
                        <w:tcW w:w="1126" w:type="dxa"/>
                        <w:gridSpan w:val="2"/>
                        <w:tcBorders>
                          <w:bottom w:val="single" w:sz="8" w:space="0" w:color="5D6670"/>
                        </w:tcBorders>
                      </w:tcPr>
                      <w:p w14:paraId="0FC217B0" w14:textId="77777777" w:rsidR="00F86F35" w:rsidRDefault="008A442A">
                        <w:pPr>
                          <w:pStyle w:val="TableParagraph"/>
                          <w:spacing w:before="20" w:line="240" w:lineRule="exact"/>
                          <w:ind w:right="194"/>
                          <w:rPr>
                            <w:sz w:val="20"/>
                          </w:rPr>
                        </w:pPr>
                        <w:r>
                          <w:rPr>
                            <w:spacing w:val="-5"/>
                            <w:sz w:val="20"/>
                          </w:rPr>
                          <w:t>685</w:t>
                        </w:r>
                      </w:p>
                    </w:tc>
                    <w:tc>
                      <w:tcPr>
                        <w:tcW w:w="883" w:type="dxa"/>
                        <w:tcBorders>
                          <w:bottom w:val="single" w:sz="8" w:space="0" w:color="5D6670"/>
                        </w:tcBorders>
                      </w:tcPr>
                      <w:p w14:paraId="24137D67" w14:textId="77777777" w:rsidR="00F86F35" w:rsidRDefault="008A442A">
                        <w:pPr>
                          <w:pStyle w:val="TableParagraph"/>
                          <w:spacing w:before="20" w:line="240" w:lineRule="exact"/>
                          <w:ind w:right="72"/>
                          <w:rPr>
                            <w:sz w:val="20"/>
                          </w:rPr>
                        </w:pPr>
                        <w:r>
                          <w:rPr>
                            <w:spacing w:val="-5"/>
                            <w:sz w:val="20"/>
                          </w:rPr>
                          <w:t>677</w:t>
                        </w:r>
                      </w:p>
                    </w:tc>
                    <w:tc>
                      <w:tcPr>
                        <w:tcW w:w="1064" w:type="dxa"/>
                        <w:tcBorders>
                          <w:bottom w:val="single" w:sz="8" w:space="0" w:color="5D6670"/>
                        </w:tcBorders>
                      </w:tcPr>
                      <w:p w14:paraId="1ABE9051" w14:textId="77777777" w:rsidR="00F86F35" w:rsidRDefault="008A442A">
                        <w:pPr>
                          <w:pStyle w:val="TableParagraph"/>
                          <w:spacing w:before="20" w:line="240" w:lineRule="exact"/>
                          <w:ind w:right="71"/>
                          <w:rPr>
                            <w:sz w:val="20"/>
                          </w:rPr>
                        </w:pPr>
                        <w:r>
                          <w:rPr>
                            <w:spacing w:val="-5"/>
                            <w:sz w:val="20"/>
                          </w:rPr>
                          <w:t>38</w:t>
                        </w:r>
                      </w:p>
                    </w:tc>
                  </w:tr>
                  <w:tr w:rsidR="00F86F35" w14:paraId="44DA2CA7" w14:textId="77777777">
                    <w:trPr>
                      <w:trHeight w:val="494"/>
                    </w:trPr>
                    <w:tc>
                      <w:tcPr>
                        <w:tcW w:w="6825" w:type="dxa"/>
                        <w:gridSpan w:val="2"/>
                        <w:tcBorders>
                          <w:top w:val="single" w:sz="8" w:space="0" w:color="5D6670"/>
                        </w:tcBorders>
                      </w:tcPr>
                      <w:p w14:paraId="45CDDC39" w14:textId="77777777" w:rsidR="00F86F35" w:rsidRDefault="00F86F35">
                        <w:pPr>
                          <w:pStyle w:val="TableParagraph"/>
                          <w:spacing w:before="5"/>
                          <w:jc w:val="left"/>
                          <w:rPr>
                            <w:sz w:val="20"/>
                          </w:rPr>
                        </w:pPr>
                      </w:p>
                      <w:p w14:paraId="05865B0A" w14:textId="77777777" w:rsidR="00F86F35" w:rsidRDefault="008A442A">
                        <w:pPr>
                          <w:pStyle w:val="TableParagraph"/>
                          <w:spacing w:line="225" w:lineRule="exact"/>
                          <w:jc w:val="left"/>
                          <w:rPr>
                            <w:sz w:val="20"/>
                          </w:rPr>
                        </w:pPr>
                        <w:r>
                          <w:rPr>
                            <w:sz w:val="20"/>
                          </w:rPr>
                          <w:t>The</w:t>
                        </w:r>
                        <w:r>
                          <w:rPr>
                            <w:spacing w:val="-6"/>
                            <w:sz w:val="20"/>
                          </w:rPr>
                          <w:t xml:space="preserve"> </w:t>
                        </w:r>
                        <w:r>
                          <w:rPr>
                            <w:sz w:val="20"/>
                          </w:rPr>
                          <w:t>following</w:t>
                        </w:r>
                        <w:r>
                          <w:rPr>
                            <w:spacing w:val="-6"/>
                            <w:sz w:val="20"/>
                          </w:rPr>
                          <w:t xml:space="preserve"> </w:t>
                        </w:r>
                        <w:r>
                          <w:rPr>
                            <w:sz w:val="20"/>
                          </w:rPr>
                          <w:t>table</w:t>
                        </w:r>
                        <w:r>
                          <w:rPr>
                            <w:spacing w:val="-6"/>
                            <w:sz w:val="20"/>
                          </w:rPr>
                          <w:t xml:space="preserve"> </w:t>
                        </w:r>
                        <w:r>
                          <w:rPr>
                            <w:sz w:val="20"/>
                          </w:rPr>
                          <w:t>summarizes</w:t>
                        </w:r>
                        <w:r>
                          <w:rPr>
                            <w:spacing w:val="-5"/>
                            <w:sz w:val="20"/>
                          </w:rPr>
                          <w:t xml:space="preserve"> </w:t>
                        </w:r>
                        <w:r>
                          <w:rPr>
                            <w:sz w:val="20"/>
                          </w:rPr>
                          <w:t>our</w:t>
                        </w:r>
                        <w:r>
                          <w:rPr>
                            <w:spacing w:val="-6"/>
                            <w:sz w:val="20"/>
                          </w:rPr>
                          <w:t xml:space="preserve"> </w:t>
                        </w:r>
                        <w:r>
                          <w:rPr>
                            <w:sz w:val="20"/>
                          </w:rPr>
                          <w:t>severance</w:t>
                        </w:r>
                        <w:r>
                          <w:rPr>
                            <w:spacing w:val="-6"/>
                            <w:sz w:val="20"/>
                          </w:rPr>
                          <w:t xml:space="preserve"> </w:t>
                        </w:r>
                        <w:r>
                          <w:rPr>
                            <w:sz w:val="20"/>
                          </w:rPr>
                          <w:t>accrual</w:t>
                        </w:r>
                        <w:r>
                          <w:rPr>
                            <w:spacing w:val="-5"/>
                            <w:sz w:val="20"/>
                          </w:rPr>
                          <w:t xml:space="preserve"> </w:t>
                        </w:r>
                        <w:r>
                          <w:rPr>
                            <w:spacing w:val="-2"/>
                            <w:sz w:val="20"/>
                          </w:rPr>
                          <w:t>activity:</w:t>
                        </w:r>
                      </w:p>
                    </w:tc>
                    <w:tc>
                      <w:tcPr>
                        <w:tcW w:w="1126" w:type="dxa"/>
                        <w:gridSpan w:val="2"/>
                        <w:tcBorders>
                          <w:top w:val="single" w:sz="8" w:space="0" w:color="5D6670"/>
                        </w:tcBorders>
                      </w:tcPr>
                      <w:p w14:paraId="0E5F4A6E" w14:textId="77777777" w:rsidR="00F86F35" w:rsidRDefault="00F86F35">
                        <w:pPr>
                          <w:pStyle w:val="TableParagraph"/>
                          <w:jc w:val="left"/>
                          <w:rPr>
                            <w:rFonts w:ascii="Times New Roman"/>
                            <w:sz w:val="20"/>
                          </w:rPr>
                        </w:pPr>
                      </w:p>
                    </w:tc>
                    <w:tc>
                      <w:tcPr>
                        <w:tcW w:w="883" w:type="dxa"/>
                        <w:tcBorders>
                          <w:top w:val="single" w:sz="8" w:space="0" w:color="5D6670"/>
                        </w:tcBorders>
                      </w:tcPr>
                      <w:p w14:paraId="78B70F7C" w14:textId="77777777" w:rsidR="00F86F35" w:rsidRDefault="00F86F35">
                        <w:pPr>
                          <w:pStyle w:val="TableParagraph"/>
                          <w:jc w:val="left"/>
                          <w:rPr>
                            <w:rFonts w:ascii="Times New Roman"/>
                            <w:sz w:val="20"/>
                          </w:rPr>
                        </w:pPr>
                      </w:p>
                    </w:tc>
                    <w:tc>
                      <w:tcPr>
                        <w:tcW w:w="1064" w:type="dxa"/>
                        <w:tcBorders>
                          <w:top w:val="single" w:sz="8" w:space="0" w:color="5D6670"/>
                        </w:tcBorders>
                      </w:tcPr>
                      <w:p w14:paraId="21DA0AB9" w14:textId="77777777" w:rsidR="00F86F35" w:rsidRDefault="00F86F35">
                        <w:pPr>
                          <w:pStyle w:val="TableParagraph"/>
                          <w:jc w:val="left"/>
                          <w:rPr>
                            <w:rFonts w:ascii="Times New Roman"/>
                            <w:sz w:val="20"/>
                          </w:rPr>
                        </w:pPr>
                      </w:p>
                    </w:tc>
                  </w:tr>
                  <w:tr w:rsidR="00F86F35" w14:paraId="7F628E1F" w14:textId="77777777">
                    <w:trPr>
                      <w:trHeight w:val="510"/>
                    </w:trPr>
                    <w:tc>
                      <w:tcPr>
                        <w:tcW w:w="9898" w:type="dxa"/>
                        <w:gridSpan w:val="6"/>
                      </w:tcPr>
                      <w:p w14:paraId="00EFED85" w14:textId="77777777" w:rsidR="00F86F35" w:rsidRDefault="00F86F35">
                        <w:pPr>
                          <w:pStyle w:val="TableParagraph"/>
                          <w:spacing w:before="6"/>
                          <w:jc w:val="left"/>
                          <w:rPr>
                            <w:sz w:val="20"/>
                          </w:rPr>
                        </w:pPr>
                      </w:p>
                      <w:p w14:paraId="0F77BB8B" w14:textId="77777777" w:rsidR="00F86F35" w:rsidRDefault="008A442A">
                        <w:pPr>
                          <w:pStyle w:val="TableParagraph"/>
                          <w:spacing w:line="240" w:lineRule="exact"/>
                          <w:ind w:right="1064"/>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r>
                  <w:tr w:rsidR="00F86F35" w14:paraId="5665CB5B" w14:textId="77777777">
                    <w:trPr>
                      <w:trHeight w:val="265"/>
                    </w:trPr>
                    <w:tc>
                      <w:tcPr>
                        <w:tcW w:w="6300" w:type="dxa"/>
                      </w:tcPr>
                      <w:p w14:paraId="02F343AC" w14:textId="77777777" w:rsidR="00F86F35" w:rsidRDefault="00F86F35">
                        <w:pPr>
                          <w:pStyle w:val="TableParagraph"/>
                          <w:jc w:val="left"/>
                          <w:rPr>
                            <w:rFonts w:ascii="Times New Roman"/>
                            <w:sz w:val="18"/>
                          </w:rPr>
                        </w:pPr>
                      </w:p>
                    </w:tc>
                    <w:tc>
                      <w:tcPr>
                        <w:tcW w:w="1651" w:type="dxa"/>
                        <w:gridSpan w:val="3"/>
                        <w:tcBorders>
                          <w:top w:val="single" w:sz="8" w:space="0" w:color="0B2CD8"/>
                          <w:bottom w:val="single" w:sz="8" w:space="0" w:color="0B2CD8"/>
                        </w:tcBorders>
                      </w:tcPr>
                      <w:p w14:paraId="4977D7DA" w14:textId="77777777" w:rsidR="00F86F35" w:rsidRDefault="008A442A">
                        <w:pPr>
                          <w:pStyle w:val="TableParagraph"/>
                          <w:spacing w:before="4" w:line="240" w:lineRule="exact"/>
                          <w:ind w:left="742"/>
                          <w:jc w:val="left"/>
                          <w:rPr>
                            <w:b/>
                            <w:sz w:val="20"/>
                          </w:rPr>
                        </w:pPr>
                        <w:r>
                          <w:rPr>
                            <w:b/>
                            <w:spacing w:val="-4"/>
                            <w:sz w:val="20"/>
                          </w:rPr>
                          <w:t>2022</w:t>
                        </w:r>
                      </w:p>
                    </w:tc>
                    <w:tc>
                      <w:tcPr>
                        <w:tcW w:w="883" w:type="dxa"/>
                        <w:tcBorders>
                          <w:top w:val="single" w:sz="8" w:space="0" w:color="0B2CD8"/>
                          <w:bottom w:val="single" w:sz="8" w:space="0" w:color="0B2CD8"/>
                        </w:tcBorders>
                      </w:tcPr>
                      <w:p w14:paraId="15A0B325" w14:textId="77777777" w:rsidR="00F86F35" w:rsidRDefault="008A442A">
                        <w:pPr>
                          <w:pStyle w:val="TableParagraph"/>
                          <w:spacing w:before="4" w:line="240" w:lineRule="exact"/>
                          <w:ind w:left="291"/>
                          <w:jc w:val="left"/>
                          <w:rPr>
                            <w:sz w:val="20"/>
                          </w:rPr>
                        </w:pPr>
                        <w:r>
                          <w:rPr>
                            <w:spacing w:val="-4"/>
                            <w:sz w:val="20"/>
                          </w:rPr>
                          <w:t>2021</w:t>
                        </w:r>
                      </w:p>
                    </w:tc>
                    <w:tc>
                      <w:tcPr>
                        <w:tcW w:w="1064" w:type="dxa"/>
                        <w:tcBorders>
                          <w:top w:val="single" w:sz="8" w:space="0" w:color="0B2CD8"/>
                          <w:bottom w:val="single" w:sz="8" w:space="0" w:color="0B2CD8"/>
                        </w:tcBorders>
                      </w:tcPr>
                      <w:p w14:paraId="510560F7" w14:textId="77777777" w:rsidR="00F86F35" w:rsidRDefault="008A442A">
                        <w:pPr>
                          <w:pStyle w:val="TableParagraph"/>
                          <w:spacing w:before="4" w:line="240" w:lineRule="exact"/>
                          <w:ind w:right="48"/>
                          <w:rPr>
                            <w:sz w:val="20"/>
                          </w:rPr>
                        </w:pPr>
                        <w:r>
                          <w:rPr>
                            <w:spacing w:val="-4"/>
                            <w:sz w:val="20"/>
                          </w:rPr>
                          <w:t>2020</w:t>
                        </w:r>
                      </w:p>
                    </w:tc>
                  </w:tr>
                  <w:tr w:rsidR="00F86F35" w14:paraId="67BC63CF" w14:textId="77777777">
                    <w:trPr>
                      <w:trHeight w:val="509"/>
                    </w:trPr>
                    <w:tc>
                      <w:tcPr>
                        <w:tcW w:w="6300" w:type="dxa"/>
                      </w:tcPr>
                      <w:p w14:paraId="1A3743EB" w14:textId="77777777" w:rsidR="00F86F35" w:rsidRDefault="00F86F35">
                        <w:pPr>
                          <w:pStyle w:val="TableParagraph"/>
                          <w:jc w:val="left"/>
                          <w:rPr>
                            <w:sz w:val="20"/>
                          </w:rPr>
                        </w:pPr>
                      </w:p>
                      <w:p w14:paraId="55354A63" w14:textId="77777777" w:rsidR="00F86F35" w:rsidRDefault="008A442A">
                        <w:pPr>
                          <w:pStyle w:val="TableParagraph"/>
                          <w:ind w:left="52"/>
                          <w:jc w:val="left"/>
                          <w:rPr>
                            <w:sz w:val="20"/>
                          </w:rPr>
                        </w:pPr>
                        <w:r>
                          <w:rPr>
                            <w:sz w:val="20"/>
                          </w:rPr>
                          <w:t>Balance</w:t>
                        </w:r>
                        <w:r>
                          <w:rPr>
                            <w:spacing w:val="-4"/>
                            <w:sz w:val="20"/>
                          </w:rPr>
                          <w:t xml:space="preserve"> </w:t>
                        </w:r>
                        <w:r>
                          <w:rPr>
                            <w:sz w:val="20"/>
                          </w:rPr>
                          <w:t>at</w:t>
                        </w:r>
                        <w:r>
                          <w:rPr>
                            <w:spacing w:val="-4"/>
                            <w:sz w:val="20"/>
                          </w:rPr>
                          <w:t xml:space="preserve"> </w:t>
                        </w:r>
                        <w:r>
                          <w:rPr>
                            <w:sz w:val="20"/>
                          </w:rPr>
                          <w:t>January</w:t>
                        </w:r>
                        <w:r>
                          <w:rPr>
                            <w:spacing w:val="-3"/>
                            <w:sz w:val="20"/>
                          </w:rPr>
                          <w:t xml:space="preserve"> </w:t>
                        </w:r>
                        <w:r>
                          <w:rPr>
                            <w:spacing w:val="-10"/>
                            <w:sz w:val="20"/>
                          </w:rPr>
                          <w:t>1</w:t>
                        </w:r>
                      </w:p>
                    </w:tc>
                    <w:tc>
                      <w:tcPr>
                        <w:tcW w:w="1651" w:type="dxa"/>
                        <w:gridSpan w:val="3"/>
                        <w:tcBorders>
                          <w:top w:val="single" w:sz="8" w:space="0" w:color="0B2CD8"/>
                        </w:tcBorders>
                      </w:tcPr>
                      <w:p w14:paraId="7873A4C2" w14:textId="77777777" w:rsidR="00F86F35" w:rsidRDefault="00F86F35">
                        <w:pPr>
                          <w:pStyle w:val="TableParagraph"/>
                          <w:jc w:val="left"/>
                          <w:rPr>
                            <w:sz w:val="20"/>
                          </w:rPr>
                        </w:pPr>
                      </w:p>
                      <w:p w14:paraId="07849CCB" w14:textId="77777777" w:rsidR="00F86F35" w:rsidRDefault="008A442A">
                        <w:pPr>
                          <w:pStyle w:val="TableParagraph"/>
                          <w:tabs>
                            <w:tab w:val="left" w:pos="920"/>
                          </w:tabs>
                          <w:ind w:left="52"/>
                          <w:jc w:val="left"/>
                          <w:rPr>
                            <w:b/>
                            <w:sz w:val="20"/>
                          </w:rPr>
                        </w:pPr>
                        <w:r>
                          <w:rPr>
                            <w:b/>
                            <w:spacing w:val="-10"/>
                            <w:sz w:val="20"/>
                          </w:rPr>
                          <w:t>$</w:t>
                        </w:r>
                        <w:r>
                          <w:rPr>
                            <w:b/>
                            <w:sz w:val="20"/>
                          </w:rPr>
                          <w:tab/>
                        </w:r>
                        <w:r>
                          <w:rPr>
                            <w:b/>
                            <w:spacing w:val="-5"/>
                            <w:sz w:val="20"/>
                          </w:rPr>
                          <w:t>78</w:t>
                        </w:r>
                      </w:p>
                    </w:tc>
                    <w:tc>
                      <w:tcPr>
                        <w:tcW w:w="883" w:type="dxa"/>
                        <w:tcBorders>
                          <w:top w:val="single" w:sz="8" w:space="0" w:color="0B2CD8"/>
                        </w:tcBorders>
                      </w:tcPr>
                      <w:p w14:paraId="057FC408" w14:textId="77777777" w:rsidR="00F86F35" w:rsidRDefault="00F86F35">
                        <w:pPr>
                          <w:pStyle w:val="TableParagraph"/>
                          <w:jc w:val="left"/>
                          <w:rPr>
                            <w:sz w:val="20"/>
                          </w:rPr>
                        </w:pPr>
                      </w:p>
                      <w:p w14:paraId="119027CC" w14:textId="77777777" w:rsidR="00F86F35" w:rsidRDefault="008A442A">
                        <w:pPr>
                          <w:pStyle w:val="TableParagraph"/>
                          <w:ind w:left="471"/>
                          <w:jc w:val="left"/>
                          <w:rPr>
                            <w:sz w:val="20"/>
                          </w:rPr>
                        </w:pPr>
                        <w:r>
                          <w:rPr>
                            <w:spacing w:val="-5"/>
                            <w:sz w:val="20"/>
                          </w:rPr>
                          <w:t>24</w:t>
                        </w:r>
                      </w:p>
                    </w:tc>
                    <w:tc>
                      <w:tcPr>
                        <w:tcW w:w="1064" w:type="dxa"/>
                        <w:tcBorders>
                          <w:top w:val="single" w:sz="8" w:space="0" w:color="0B2CD8"/>
                        </w:tcBorders>
                      </w:tcPr>
                      <w:p w14:paraId="62537C1F" w14:textId="77777777" w:rsidR="00F86F35" w:rsidRDefault="00F86F35">
                        <w:pPr>
                          <w:pStyle w:val="TableParagraph"/>
                          <w:jc w:val="left"/>
                          <w:rPr>
                            <w:sz w:val="20"/>
                          </w:rPr>
                        </w:pPr>
                      </w:p>
                      <w:p w14:paraId="37CDA840" w14:textId="77777777" w:rsidR="00F86F35" w:rsidRDefault="008A442A">
                        <w:pPr>
                          <w:pStyle w:val="TableParagraph"/>
                          <w:ind w:right="71"/>
                          <w:rPr>
                            <w:sz w:val="20"/>
                          </w:rPr>
                        </w:pPr>
                        <w:r>
                          <w:rPr>
                            <w:spacing w:val="-5"/>
                            <w:sz w:val="20"/>
                          </w:rPr>
                          <w:t>23</w:t>
                        </w:r>
                      </w:p>
                    </w:tc>
                  </w:tr>
                  <w:tr w:rsidR="00F86F35" w14:paraId="22F4B9DF" w14:textId="77777777">
                    <w:trPr>
                      <w:trHeight w:val="285"/>
                    </w:trPr>
                    <w:tc>
                      <w:tcPr>
                        <w:tcW w:w="6300" w:type="dxa"/>
                      </w:tcPr>
                      <w:p w14:paraId="414DDDC2" w14:textId="77777777" w:rsidR="00F86F35" w:rsidRDefault="008A442A">
                        <w:pPr>
                          <w:pStyle w:val="TableParagraph"/>
                          <w:spacing w:before="19"/>
                          <w:ind w:left="52"/>
                          <w:jc w:val="left"/>
                          <w:rPr>
                            <w:sz w:val="20"/>
                          </w:rPr>
                        </w:pPr>
                        <w:r>
                          <w:rPr>
                            <w:spacing w:val="-2"/>
                            <w:sz w:val="20"/>
                          </w:rPr>
                          <w:t>Accruals</w:t>
                        </w:r>
                      </w:p>
                    </w:tc>
                    <w:tc>
                      <w:tcPr>
                        <w:tcW w:w="1651" w:type="dxa"/>
                        <w:gridSpan w:val="3"/>
                      </w:tcPr>
                      <w:p w14:paraId="634121FB" w14:textId="77777777" w:rsidR="00F86F35" w:rsidRDefault="008A442A">
                        <w:pPr>
                          <w:pStyle w:val="TableParagraph"/>
                          <w:spacing w:before="19"/>
                          <w:ind w:left="1021"/>
                          <w:jc w:val="left"/>
                          <w:rPr>
                            <w:b/>
                            <w:sz w:val="20"/>
                          </w:rPr>
                        </w:pPr>
                        <w:r>
                          <w:rPr>
                            <w:b/>
                            <w:sz w:val="20"/>
                          </w:rPr>
                          <w:t>1</w:t>
                        </w:r>
                      </w:p>
                    </w:tc>
                    <w:tc>
                      <w:tcPr>
                        <w:tcW w:w="883" w:type="dxa"/>
                      </w:tcPr>
                      <w:p w14:paraId="54C19776" w14:textId="77777777" w:rsidR="00F86F35" w:rsidRDefault="008A442A">
                        <w:pPr>
                          <w:pStyle w:val="TableParagraph"/>
                          <w:spacing w:before="19"/>
                          <w:ind w:left="369"/>
                          <w:jc w:val="left"/>
                          <w:rPr>
                            <w:sz w:val="20"/>
                          </w:rPr>
                        </w:pPr>
                        <w:r>
                          <w:rPr>
                            <w:spacing w:val="-5"/>
                            <w:sz w:val="20"/>
                          </w:rPr>
                          <w:t>170</w:t>
                        </w:r>
                      </w:p>
                    </w:tc>
                    <w:tc>
                      <w:tcPr>
                        <w:tcW w:w="1064" w:type="dxa"/>
                      </w:tcPr>
                      <w:p w14:paraId="21DC7EAF" w14:textId="77777777" w:rsidR="00F86F35" w:rsidRDefault="008A442A">
                        <w:pPr>
                          <w:pStyle w:val="TableParagraph"/>
                          <w:spacing w:before="19"/>
                          <w:ind w:right="71"/>
                          <w:rPr>
                            <w:sz w:val="20"/>
                          </w:rPr>
                        </w:pPr>
                        <w:r>
                          <w:rPr>
                            <w:spacing w:val="-5"/>
                            <w:sz w:val="20"/>
                          </w:rPr>
                          <w:t>14</w:t>
                        </w:r>
                      </w:p>
                    </w:tc>
                  </w:tr>
                  <w:tr w:rsidR="00F86F35" w14:paraId="2995EC66" w14:textId="77777777">
                    <w:trPr>
                      <w:trHeight w:val="280"/>
                    </w:trPr>
                    <w:tc>
                      <w:tcPr>
                        <w:tcW w:w="6300" w:type="dxa"/>
                        <w:tcBorders>
                          <w:bottom w:val="single" w:sz="8" w:space="0" w:color="0B2CD8"/>
                        </w:tcBorders>
                      </w:tcPr>
                      <w:p w14:paraId="218B5FA1" w14:textId="77777777" w:rsidR="00F86F35" w:rsidRDefault="008A442A">
                        <w:pPr>
                          <w:pStyle w:val="TableParagraph"/>
                          <w:spacing w:before="19" w:line="240" w:lineRule="exact"/>
                          <w:ind w:left="52"/>
                          <w:jc w:val="left"/>
                          <w:rPr>
                            <w:sz w:val="20"/>
                          </w:rPr>
                        </w:pPr>
                        <w:r>
                          <w:rPr>
                            <w:sz w:val="20"/>
                          </w:rPr>
                          <w:t>Benefit</w:t>
                        </w:r>
                        <w:r>
                          <w:rPr>
                            <w:spacing w:val="-7"/>
                            <w:sz w:val="20"/>
                          </w:rPr>
                          <w:t xml:space="preserve"> </w:t>
                        </w:r>
                        <w:r>
                          <w:rPr>
                            <w:spacing w:val="-2"/>
                            <w:sz w:val="20"/>
                          </w:rPr>
                          <w:t>payments</w:t>
                        </w:r>
                      </w:p>
                    </w:tc>
                    <w:tc>
                      <w:tcPr>
                        <w:tcW w:w="1651" w:type="dxa"/>
                        <w:gridSpan w:val="3"/>
                        <w:tcBorders>
                          <w:bottom w:val="single" w:sz="8" w:space="0" w:color="0B2CD8"/>
                        </w:tcBorders>
                      </w:tcPr>
                      <w:p w14:paraId="7AE05F21" w14:textId="77777777" w:rsidR="00F86F35" w:rsidRDefault="008A442A">
                        <w:pPr>
                          <w:pStyle w:val="TableParagraph"/>
                          <w:spacing w:before="19" w:line="240" w:lineRule="exact"/>
                          <w:ind w:left="858"/>
                          <w:jc w:val="left"/>
                          <w:rPr>
                            <w:b/>
                            <w:sz w:val="20"/>
                          </w:rPr>
                        </w:pPr>
                        <w:r>
                          <w:rPr>
                            <w:b/>
                            <w:spacing w:val="-4"/>
                            <w:sz w:val="20"/>
                          </w:rPr>
                          <w:t>(48)</w:t>
                        </w:r>
                      </w:p>
                    </w:tc>
                    <w:tc>
                      <w:tcPr>
                        <w:tcW w:w="883" w:type="dxa"/>
                        <w:tcBorders>
                          <w:bottom w:val="single" w:sz="8" w:space="0" w:color="0B2CD8"/>
                        </w:tcBorders>
                      </w:tcPr>
                      <w:p w14:paraId="0CAE654F" w14:textId="77777777" w:rsidR="00F86F35" w:rsidRDefault="008A442A">
                        <w:pPr>
                          <w:pStyle w:val="TableParagraph"/>
                          <w:spacing w:before="19" w:line="240" w:lineRule="exact"/>
                          <w:ind w:left="309"/>
                          <w:jc w:val="left"/>
                          <w:rPr>
                            <w:sz w:val="20"/>
                          </w:rPr>
                        </w:pPr>
                        <w:r>
                          <w:rPr>
                            <w:spacing w:val="-2"/>
                            <w:sz w:val="20"/>
                          </w:rPr>
                          <w:t>(116)</w:t>
                        </w:r>
                      </w:p>
                    </w:tc>
                    <w:tc>
                      <w:tcPr>
                        <w:tcW w:w="1064" w:type="dxa"/>
                        <w:tcBorders>
                          <w:bottom w:val="single" w:sz="8" w:space="0" w:color="0B2CD8"/>
                        </w:tcBorders>
                      </w:tcPr>
                      <w:p w14:paraId="197145F8" w14:textId="77777777" w:rsidR="00F86F35" w:rsidRDefault="008A442A">
                        <w:pPr>
                          <w:pStyle w:val="TableParagraph"/>
                          <w:spacing w:before="19" w:line="240" w:lineRule="exact"/>
                          <w:ind w:right="10"/>
                          <w:rPr>
                            <w:sz w:val="20"/>
                          </w:rPr>
                        </w:pPr>
                        <w:r>
                          <w:rPr>
                            <w:spacing w:val="-4"/>
                            <w:sz w:val="20"/>
                          </w:rPr>
                          <w:t>(13)</w:t>
                        </w:r>
                      </w:p>
                    </w:tc>
                  </w:tr>
                  <w:tr w:rsidR="00F86F35" w14:paraId="7E0375E1" w14:textId="77777777">
                    <w:trPr>
                      <w:trHeight w:val="265"/>
                    </w:trPr>
                    <w:tc>
                      <w:tcPr>
                        <w:tcW w:w="6300" w:type="dxa"/>
                        <w:tcBorders>
                          <w:top w:val="single" w:sz="8" w:space="0" w:color="0B2CD8"/>
                          <w:bottom w:val="single" w:sz="8" w:space="0" w:color="5D6670"/>
                        </w:tcBorders>
                      </w:tcPr>
                      <w:p w14:paraId="779ACC75" w14:textId="77777777" w:rsidR="00F86F35" w:rsidRDefault="008A442A">
                        <w:pPr>
                          <w:pStyle w:val="TableParagraph"/>
                          <w:spacing w:before="4" w:line="240" w:lineRule="exact"/>
                          <w:ind w:left="52"/>
                          <w:jc w:val="left"/>
                          <w:rPr>
                            <w:sz w:val="20"/>
                          </w:rPr>
                        </w:pPr>
                        <w:r>
                          <w:rPr>
                            <w:sz w:val="20"/>
                          </w:rPr>
                          <w:t>Balance</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1651" w:type="dxa"/>
                        <w:gridSpan w:val="3"/>
                        <w:tcBorders>
                          <w:top w:val="single" w:sz="8" w:space="0" w:color="0B2CD8"/>
                          <w:bottom w:val="single" w:sz="8" w:space="0" w:color="5D6670"/>
                        </w:tcBorders>
                      </w:tcPr>
                      <w:p w14:paraId="08A2A8AE" w14:textId="77777777" w:rsidR="00F86F35" w:rsidRDefault="008A442A">
                        <w:pPr>
                          <w:pStyle w:val="TableParagraph"/>
                          <w:tabs>
                            <w:tab w:val="left" w:pos="920"/>
                          </w:tabs>
                          <w:spacing w:before="4" w:line="240" w:lineRule="exact"/>
                          <w:ind w:left="52"/>
                          <w:jc w:val="left"/>
                          <w:rPr>
                            <w:b/>
                            <w:sz w:val="20"/>
                          </w:rPr>
                        </w:pPr>
                        <w:r>
                          <w:rPr>
                            <w:b/>
                            <w:spacing w:val="-10"/>
                            <w:sz w:val="20"/>
                          </w:rPr>
                          <w:t>$</w:t>
                        </w:r>
                        <w:r>
                          <w:rPr>
                            <w:b/>
                            <w:sz w:val="20"/>
                          </w:rPr>
                          <w:tab/>
                        </w:r>
                        <w:r>
                          <w:rPr>
                            <w:b/>
                            <w:spacing w:val="-5"/>
                            <w:sz w:val="20"/>
                          </w:rPr>
                          <w:t>31</w:t>
                        </w:r>
                      </w:p>
                    </w:tc>
                    <w:tc>
                      <w:tcPr>
                        <w:tcW w:w="883" w:type="dxa"/>
                        <w:tcBorders>
                          <w:top w:val="single" w:sz="8" w:space="0" w:color="0B2CD8"/>
                          <w:bottom w:val="single" w:sz="8" w:space="0" w:color="5D6670"/>
                        </w:tcBorders>
                      </w:tcPr>
                      <w:p w14:paraId="632DDE92" w14:textId="77777777" w:rsidR="00F86F35" w:rsidRDefault="008A442A">
                        <w:pPr>
                          <w:pStyle w:val="TableParagraph"/>
                          <w:spacing w:before="4" w:line="240" w:lineRule="exact"/>
                          <w:ind w:left="471"/>
                          <w:jc w:val="left"/>
                          <w:rPr>
                            <w:sz w:val="20"/>
                          </w:rPr>
                        </w:pPr>
                        <w:r>
                          <w:rPr>
                            <w:spacing w:val="-5"/>
                            <w:sz w:val="20"/>
                          </w:rPr>
                          <w:t>78</w:t>
                        </w:r>
                      </w:p>
                    </w:tc>
                    <w:tc>
                      <w:tcPr>
                        <w:tcW w:w="1064" w:type="dxa"/>
                        <w:tcBorders>
                          <w:top w:val="single" w:sz="8" w:space="0" w:color="0B2CD8"/>
                          <w:bottom w:val="single" w:sz="8" w:space="0" w:color="5D6670"/>
                        </w:tcBorders>
                      </w:tcPr>
                      <w:p w14:paraId="71C06C31" w14:textId="77777777" w:rsidR="00F86F35" w:rsidRDefault="008A442A">
                        <w:pPr>
                          <w:pStyle w:val="TableParagraph"/>
                          <w:spacing w:before="4" w:line="240" w:lineRule="exact"/>
                          <w:ind w:right="71"/>
                          <w:rPr>
                            <w:sz w:val="20"/>
                          </w:rPr>
                        </w:pPr>
                        <w:r>
                          <w:rPr>
                            <w:spacing w:val="-5"/>
                            <w:sz w:val="20"/>
                          </w:rPr>
                          <w:t>24</w:t>
                        </w:r>
                      </w:p>
                    </w:tc>
                  </w:tr>
                </w:tbl>
                <w:p w14:paraId="65CE3019" w14:textId="77777777" w:rsidR="00F86F35" w:rsidRDefault="00F86F35">
                  <w:pPr>
                    <w:pStyle w:val="BodyText"/>
                  </w:pPr>
                </w:p>
              </w:txbxContent>
            </v:textbox>
            <w10:wrap anchorx="page"/>
          </v:shape>
        </w:pict>
      </w:r>
      <w:r>
        <w:t>Millions</w:t>
      </w:r>
      <w:r>
        <w:rPr>
          <w:spacing w:val="-12"/>
        </w:rPr>
        <w:t xml:space="preserve"> </w:t>
      </w:r>
      <w:r>
        <w:t>of</w:t>
      </w:r>
      <w:r>
        <w:rPr>
          <w:spacing w:val="-11"/>
        </w:rPr>
        <w:t xml:space="preserve"> </w:t>
      </w:r>
      <w:r>
        <w:t xml:space="preserve">Dollars </w:t>
      </w:r>
      <w:r>
        <w:rPr>
          <w:spacing w:val="-2"/>
        </w:rPr>
        <w:t>Pension</w:t>
      </w:r>
    </w:p>
    <w:p w14:paraId="6D100E13" w14:textId="77777777" w:rsidR="00F86F35" w:rsidRDefault="008A442A">
      <w:pPr>
        <w:spacing w:before="4"/>
        <w:rPr>
          <w:sz w:val="32"/>
        </w:rPr>
      </w:pPr>
      <w:r>
        <w:br w:type="column"/>
      </w:r>
    </w:p>
    <w:p w14:paraId="1BF8D6C1" w14:textId="77777777" w:rsidR="00F86F35" w:rsidRDefault="008A442A">
      <w:pPr>
        <w:pStyle w:val="BodyText"/>
        <w:ind w:left="26"/>
      </w:pPr>
      <w:r>
        <w:rPr>
          <w:spacing w:val="-2"/>
        </w:rPr>
        <w:t>Other</w:t>
      </w:r>
    </w:p>
    <w:p w14:paraId="34537AAA" w14:textId="77777777" w:rsidR="00F86F35" w:rsidRDefault="00F86F35">
      <w:pPr>
        <w:sectPr w:rsidR="00F86F35">
          <w:type w:val="continuous"/>
          <w:pgSz w:w="12240" w:h="15840"/>
          <w:pgMar w:top="760" w:right="700" w:bottom="280" w:left="840" w:header="372" w:footer="530" w:gutter="0"/>
          <w:cols w:num="2" w:space="720" w:equalWidth="0">
            <w:col w:w="9425" w:space="40"/>
            <w:col w:w="1235"/>
          </w:cols>
        </w:sectPr>
      </w:pPr>
    </w:p>
    <w:p w14:paraId="0195895A" w14:textId="77777777" w:rsidR="00F86F35" w:rsidRDefault="00F86F35">
      <w:pPr>
        <w:pStyle w:val="BodyText"/>
      </w:pPr>
    </w:p>
    <w:p w14:paraId="60C30102" w14:textId="77777777" w:rsidR="00F86F35" w:rsidRDefault="00F86F35">
      <w:pPr>
        <w:pStyle w:val="BodyText"/>
      </w:pPr>
    </w:p>
    <w:p w14:paraId="340A963A" w14:textId="77777777" w:rsidR="00F86F35" w:rsidRDefault="00F86F35">
      <w:pPr>
        <w:pStyle w:val="BodyText"/>
      </w:pPr>
    </w:p>
    <w:p w14:paraId="1531EE9D" w14:textId="77777777" w:rsidR="00F86F35" w:rsidRDefault="00F86F35">
      <w:pPr>
        <w:pStyle w:val="BodyText"/>
      </w:pPr>
    </w:p>
    <w:p w14:paraId="379BB1B6" w14:textId="77777777" w:rsidR="00F86F35" w:rsidRDefault="00F86F35">
      <w:pPr>
        <w:pStyle w:val="BodyText"/>
      </w:pPr>
    </w:p>
    <w:p w14:paraId="6AFD6131" w14:textId="77777777" w:rsidR="00F86F35" w:rsidRDefault="00F86F35">
      <w:pPr>
        <w:pStyle w:val="BodyText"/>
      </w:pPr>
    </w:p>
    <w:p w14:paraId="158678FC" w14:textId="77777777" w:rsidR="00F86F35" w:rsidRDefault="00F86F35">
      <w:pPr>
        <w:pStyle w:val="BodyText"/>
      </w:pPr>
    </w:p>
    <w:p w14:paraId="62DC097A" w14:textId="77777777" w:rsidR="00F86F35" w:rsidRDefault="00F86F35">
      <w:pPr>
        <w:pStyle w:val="BodyText"/>
      </w:pPr>
    </w:p>
    <w:p w14:paraId="2E64746C" w14:textId="77777777" w:rsidR="00F86F35" w:rsidRDefault="00F86F35">
      <w:pPr>
        <w:pStyle w:val="BodyText"/>
      </w:pPr>
    </w:p>
    <w:p w14:paraId="5ED32AAD" w14:textId="77777777" w:rsidR="00F86F35" w:rsidRDefault="00F86F35">
      <w:pPr>
        <w:pStyle w:val="BodyText"/>
      </w:pPr>
    </w:p>
    <w:p w14:paraId="661907B6" w14:textId="77777777" w:rsidR="00F86F35" w:rsidRDefault="00F86F35">
      <w:pPr>
        <w:pStyle w:val="BodyText"/>
      </w:pPr>
    </w:p>
    <w:p w14:paraId="6949BB4A" w14:textId="77777777" w:rsidR="00F86F35" w:rsidRDefault="00F86F35">
      <w:pPr>
        <w:pStyle w:val="BodyText"/>
      </w:pPr>
    </w:p>
    <w:p w14:paraId="4CA2EE7B" w14:textId="77777777" w:rsidR="00F86F35" w:rsidRDefault="00F86F35">
      <w:pPr>
        <w:pStyle w:val="BodyText"/>
      </w:pPr>
    </w:p>
    <w:p w14:paraId="21A3D467" w14:textId="77777777" w:rsidR="00F86F35" w:rsidRDefault="00F86F35">
      <w:pPr>
        <w:pStyle w:val="BodyText"/>
      </w:pPr>
    </w:p>
    <w:p w14:paraId="25184697" w14:textId="77777777" w:rsidR="00F86F35" w:rsidRDefault="00F86F35">
      <w:pPr>
        <w:pStyle w:val="BodyText"/>
      </w:pPr>
    </w:p>
    <w:p w14:paraId="2F58DA29" w14:textId="77777777" w:rsidR="00F86F35" w:rsidRDefault="00F86F35">
      <w:pPr>
        <w:pStyle w:val="BodyText"/>
      </w:pPr>
    </w:p>
    <w:p w14:paraId="7EB61F6C" w14:textId="77777777" w:rsidR="00F86F35" w:rsidRDefault="00F86F35">
      <w:pPr>
        <w:pStyle w:val="BodyText"/>
      </w:pPr>
    </w:p>
    <w:p w14:paraId="2BE06BD8" w14:textId="77777777" w:rsidR="00F86F35" w:rsidRDefault="00F86F35">
      <w:pPr>
        <w:pStyle w:val="BodyText"/>
      </w:pPr>
    </w:p>
    <w:p w14:paraId="5B960FD0" w14:textId="77777777" w:rsidR="00F86F35" w:rsidRDefault="00F86F35">
      <w:pPr>
        <w:pStyle w:val="BodyText"/>
      </w:pPr>
    </w:p>
    <w:p w14:paraId="26E9904E" w14:textId="77777777" w:rsidR="00F86F35" w:rsidRDefault="00F86F35">
      <w:pPr>
        <w:pStyle w:val="BodyText"/>
      </w:pPr>
    </w:p>
    <w:p w14:paraId="6951CFD5" w14:textId="77777777" w:rsidR="00F86F35" w:rsidRDefault="00F86F35">
      <w:pPr>
        <w:pStyle w:val="BodyText"/>
      </w:pPr>
    </w:p>
    <w:p w14:paraId="029F13DF" w14:textId="77777777" w:rsidR="00F86F35" w:rsidRDefault="00F86F35">
      <w:pPr>
        <w:pStyle w:val="BodyText"/>
        <w:spacing w:before="4"/>
        <w:rPr>
          <w:sz w:val="19"/>
        </w:rPr>
      </w:pPr>
    </w:p>
    <w:p w14:paraId="2BC9FE4C" w14:textId="77777777" w:rsidR="00F86F35" w:rsidRDefault="008A442A">
      <w:pPr>
        <w:pStyle w:val="BodyText"/>
        <w:spacing w:line="235" w:lineRule="auto"/>
        <w:ind w:left="330"/>
      </w:pPr>
      <w:r>
        <w:t>Accruals</w:t>
      </w:r>
      <w:r>
        <w:rPr>
          <w:spacing w:val="-4"/>
        </w:rPr>
        <w:t xml:space="preserve"> </w:t>
      </w:r>
      <w:r>
        <w:t>include</w:t>
      </w:r>
      <w:r>
        <w:rPr>
          <w:spacing w:val="-4"/>
        </w:rPr>
        <w:t xml:space="preserve"> </w:t>
      </w:r>
      <w:r>
        <w:t>severance</w:t>
      </w:r>
      <w:r>
        <w:rPr>
          <w:spacing w:val="-4"/>
        </w:rPr>
        <w:t xml:space="preserve"> </w:t>
      </w:r>
      <w:r>
        <w:t>costs</w:t>
      </w:r>
      <w:r>
        <w:rPr>
          <w:spacing w:val="-4"/>
        </w:rPr>
        <w:t xml:space="preserve"> </w:t>
      </w:r>
      <w:r>
        <w:t>associated</w:t>
      </w:r>
      <w:r>
        <w:rPr>
          <w:spacing w:val="-4"/>
        </w:rPr>
        <w:t xml:space="preserve"> </w:t>
      </w:r>
      <w:r>
        <w:t>with</w:t>
      </w:r>
      <w:r>
        <w:rPr>
          <w:spacing w:val="-4"/>
        </w:rPr>
        <w:t xml:space="preserve"> </w:t>
      </w:r>
      <w:r>
        <w:t>our</w:t>
      </w:r>
      <w:r>
        <w:rPr>
          <w:spacing w:val="-4"/>
        </w:rPr>
        <w:t xml:space="preserve"> </w:t>
      </w:r>
      <w:r>
        <w:t>company-wide</w:t>
      </w:r>
      <w:r>
        <w:rPr>
          <w:spacing w:val="-4"/>
        </w:rPr>
        <w:t xml:space="preserve"> </w:t>
      </w:r>
      <w:r>
        <w:t>restructuring</w:t>
      </w:r>
      <w:r>
        <w:rPr>
          <w:spacing w:val="-4"/>
        </w:rPr>
        <w:t xml:space="preserve"> </w:t>
      </w:r>
      <w:r>
        <w:t>program.</w:t>
      </w:r>
      <w:r>
        <w:rPr>
          <w:spacing w:val="-4"/>
        </w:rPr>
        <w:t xml:space="preserve"> </w:t>
      </w:r>
      <w:r>
        <w:t>Of</w:t>
      </w:r>
      <w:r>
        <w:rPr>
          <w:spacing w:val="-4"/>
        </w:rPr>
        <w:t xml:space="preserve"> </w:t>
      </w:r>
      <w:r>
        <w:t>the</w:t>
      </w:r>
      <w:r>
        <w:rPr>
          <w:spacing w:val="-4"/>
        </w:rPr>
        <w:t xml:space="preserve"> </w:t>
      </w:r>
      <w:r>
        <w:t>remaining</w:t>
      </w:r>
      <w:r>
        <w:rPr>
          <w:spacing w:val="-4"/>
        </w:rPr>
        <w:t xml:space="preserve"> </w:t>
      </w:r>
      <w:r>
        <w:t>balance</w:t>
      </w:r>
      <w:r>
        <w:rPr>
          <w:spacing w:val="-4"/>
        </w:rPr>
        <w:t xml:space="preserve"> </w:t>
      </w:r>
      <w:r>
        <w:t>at December 31, 2022, $19 million is classified as short-term.</w:t>
      </w:r>
    </w:p>
    <w:p w14:paraId="7F2D6A7F" w14:textId="77777777" w:rsidR="00F86F35" w:rsidRDefault="008A442A">
      <w:pPr>
        <w:pStyle w:val="Heading6"/>
        <w:spacing w:before="198" w:line="242" w:lineRule="exact"/>
      </w:pPr>
      <w:r>
        <w:t>Defined</w:t>
      </w:r>
      <w:r>
        <w:rPr>
          <w:spacing w:val="-10"/>
        </w:rPr>
        <w:t xml:space="preserve"> </w:t>
      </w:r>
      <w:r>
        <w:t>Contribution</w:t>
      </w:r>
      <w:r>
        <w:rPr>
          <w:spacing w:val="-9"/>
        </w:rPr>
        <w:t xml:space="preserve"> </w:t>
      </w:r>
      <w:r>
        <w:rPr>
          <w:spacing w:val="-2"/>
        </w:rPr>
        <w:t>Plans</w:t>
      </w:r>
    </w:p>
    <w:p w14:paraId="0C5B8685" w14:textId="77777777" w:rsidR="00F86F35" w:rsidRDefault="008A442A">
      <w:pPr>
        <w:pStyle w:val="BodyText"/>
        <w:spacing w:before="2" w:line="235" w:lineRule="auto"/>
        <w:ind w:left="330" w:right="473"/>
      </w:pPr>
      <w:r>
        <w:t>Most</w:t>
      </w:r>
      <w:r>
        <w:rPr>
          <w:spacing w:val="-1"/>
        </w:rPr>
        <w:t xml:space="preserve"> </w:t>
      </w:r>
      <w:r>
        <w:t>U.S.</w:t>
      </w:r>
      <w:r>
        <w:rPr>
          <w:spacing w:val="-1"/>
        </w:rPr>
        <w:t xml:space="preserve"> </w:t>
      </w:r>
      <w:r>
        <w:t>employees</w:t>
      </w:r>
      <w:r>
        <w:rPr>
          <w:spacing w:val="-1"/>
        </w:rPr>
        <w:t xml:space="preserve"> </w:t>
      </w:r>
      <w:r>
        <w:t>are</w:t>
      </w:r>
      <w:r>
        <w:rPr>
          <w:spacing w:val="-1"/>
        </w:rPr>
        <w:t xml:space="preserve"> </w:t>
      </w:r>
      <w:r>
        <w:t>eligible</w:t>
      </w:r>
      <w:r>
        <w:rPr>
          <w:spacing w:val="-1"/>
        </w:rPr>
        <w:t xml:space="preserve"> </w:t>
      </w:r>
      <w:r>
        <w:t>to</w:t>
      </w:r>
      <w:r>
        <w:rPr>
          <w:spacing w:val="-1"/>
        </w:rPr>
        <w:t xml:space="preserve"> </w:t>
      </w:r>
      <w:r>
        <w:t>participate</w:t>
      </w:r>
      <w:r>
        <w:rPr>
          <w:spacing w:val="-1"/>
        </w:rPr>
        <w:t xml:space="preserve"> </w:t>
      </w:r>
      <w:r>
        <w:t>in</w:t>
      </w:r>
      <w:r>
        <w:rPr>
          <w:spacing w:val="-1"/>
        </w:rPr>
        <w:t xml:space="preserve"> </w:t>
      </w:r>
      <w:r>
        <w:t>the</w:t>
      </w:r>
      <w:r>
        <w:rPr>
          <w:spacing w:val="-1"/>
        </w:rPr>
        <w:t xml:space="preserve"> </w:t>
      </w:r>
      <w:r>
        <w:t>ConocoPhillips</w:t>
      </w:r>
      <w:r>
        <w:rPr>
          <w:spacing w:val="-1"/>
        </w:rPr>
        <w:t xml:space="preserve"> </w:t>
      </w:r>
      <w:r>
        <w:t>Savings</w:t>
      </w:r>
      <w:r>
        <w:rPr>
          <w:spacing w:val="-1"/>
        </w:rPr>
        <w:t xml:space="preserve"> </w:t>
      </w:r>
      <w:r>
        <w:t>Plan</w:t>
      </w:r>
      <w:r>
        <w:rPr>
          <w:spacing w:val="-1"/>
        </w:rPr>
        <w:t xml:space="preserve"> </w:t>
      </w:r>
      <w:r>
        <w:t>(CPSP).</w:t>
      </w:r>
      <w:r>
        <w:rPr>
          <w:spacing w:val="-1"/>
        </w:rPr>
        <w:t xml:space="preserve"> </w:t>
      </w:r>
      <w:r>
        <w:t>Employees</w:t>
      </w:r>
      <w:r>
        <w:rPr>
          <w:spacing w:val="-1"/>
        </w:rPr>
        <w:t xml:space="preserve"> </w:t>
      </w:r>
      <w:r>
        <w:t>can</w:t>
      </w:r>
      <w:r>
        <w:rPr>
          <w:spacing w:val="-1"/>
        </w:rPr>
        <w:t xml:space="preserve"> </w:t>
      </w:r>
      <w:r>
        <w:t>deposit</w:t>
      </w:r>
      <w:r>
        <w:rPr>
          <w:spacing w:val="-1"/>
        </w:rPr>
        <w:t xml:space="preserve"> </w:t>
      </w:r>
      <w:r>
        <w:t>up</w:t>
      </w:r>
      <w:r>
        <w:rPr>
          <w:spacing w:val="-1"/>
        </w:rPr>
        <w:t xml:space="preserve"> </w:t>
      </w:r>
      <w:r>
        <w:t>to</w:t>
      </w:r>
      <w:r>
        <w:rPr>
          <w:spacing w:val="-1"/>
        </w:rPr>
        <w:t xml:space="preserve"> </w:t>
      </w:r>
      <w:r>
        <w:t>75 percent of their eligible pay, subject to st</w:t>
      </w:r>
      <w:r>
        <w:t xml:space="preserve">atutory limits, in the CPSP to a choice of 17 investment options. Employees who participate in the CPSP and contribute 1 percent of their eligible pay receive a 6 percent company cash match with a potential company discretionary cash contribution of up to </w:t>
      </w:r>
      <w:r>
        <w:t>6 percent. Effective January 1, 2019, new employees, rehires and employees that elected to opt out of Title II of the ConocoPhillips Retirement Plan are eligible to receive a Company Retirement Contribution (CRC) of 6 percent of eligible pay into their CPS</w:t>
      </w:r>
      <w:r>
        <w:t>P. After three years of service with the company, the</w:t>
      </w:r>
      <w:r>
        <w:rPr>
          <w:spacing w:val="-3"/>
        </w:rPr>
        <w:t xml:space="preserve"> </w:t>
      </w:r>
      <w:r>
        <w:t>employee</w:t>
      </w:r>
      <w:r>
        <w:rPr>
          <w:spacing w:val="-3"/>
        </w:rPr>
        <w:t xml:space="preserve"> </w:t>
      </w:r>
      <w:r>
        <w:t>is</w:t>
      </w:r>
      <w:r>
        <w:rPr>
          <w:spacing w:val="-3"/>
        </w:rPr>
        <w:t xml:space="preserve"> </w:t>
      </w:r>
      <w:r>
        <w:t>100</w:t>
      </w:r>
      <w:r>
        <w:rPr>
          <w:spacing w:val="-3"/>
        </w:rPr>
        <w:t xml:space="preserve"> </w:t>
      </w:r>
      <w:r>
        <w:t>percent</w:t>
      </w:r>
      <w:r>
        <w:rPr>
          <w:spacing w:val="-3"/>
        </w:rPr>
        <w:t xml:space="preserve"> </w:t>
      </w:r>
      <w:r>
        <w:t>vested</w:t>
      </w:r>
      <w:r>
        <w:rPr>
          <w:spacing w:val="-3"/>
        </w:rPr>
        <w:t xml:space="preserve"> </w:t>
      </w:r>
      <w:r>
        <w:t>in</w:t>
      </w:r>
      <w:r>
        <w:rPr>
          <w:spacing w:val="-3"/>
        </w:rPr>
        <w:t xml:space="preserve"> </w:t>
      </w:r>
      <w:r>
        <w:t>any</w:t>
      </w:r>
      <w:r>
        <w:rPr>
          <w:spacing w:val="-3"/>
        </w:rPr>
        <w:t xml:space="preserve"> </w:t>
      </w:r>
      <w:r>
        <w:t>CRC.</w:t>
      </w:r>
      <w:r>
        <w:rPr>
          <w:spacing w:val="-3"/>
        </w:rPr>
        <w:t xml:space="preserve"> </w:t>
      </w:r>
      <w:r>
        <w:t>Company</w:t>
      </w:r>
      <w:r>
        <w:rPr>
          <w:spacing w:val="-3"/>
        </w:rPr>
        <w:t xml:space="preserve"> </w:t>
      </w:r>
      <w:r>
        <w:t>contributions</w:t>
      </w:r>
      <w:r>
        <w:rPr>
          <w:spacing w:val="-3"/>
        </w:rPr>
        <w:t xml:space="preserve"> </w:t>
      </w:r>
      <w:r>
        <w:t>charged</w:t>
      </w:r>
      <w:r>
        <w:rPr>
          <w:spacing w:val="-3"/>
        </w:rPr>
        <w:t xml:space="preserve"> </w:t>
      </w:r>
      <w:r>
        <w:t>to</w:t>
      </w:r>
      <w:r>
        <w:rPr>
          <w:spacing w:val="-3"/>
        </w:rPr>
        <w:t xml:space="preserve"> </w:t>
      </w:r>
      <w:r>
        <w:t>expense</w:t>
      </w:r>
      <w:r>
        <w:rPr>
          <w:spacing w:val="-3"/>
        </w:rPr>
        <w:t xml:space="preserve"> </w:t>
      </w:r>
      <w:r>
        <w:t>for</w:t>
      </w:r>
      <w:r>
        <w:rPr>
          <w:spacing w:val="-3"/>
        </w:rPr>
        <w:t xml:space="preserve"> </w:t>
      </w:r>
      <w:r>
        <w:t>the</w:t>
      </w:r>
      <w:r>
        <w:rPr>
          <w:spacing w:val="-3"/>
        </w:rPr>
        <w:t xml:space="preserve"> </w:t>
      </w:r>
      <w:r>
        <w:t>CPSP</w:t>
      </w:r>
      <w:r>
        <w:rPr>
          <w:spacing w:val="-3"/>
        </w:rPr>
        <w:t xml:space="preserve"> </w:t>
      </w:r>
      <w:r>
        <w:t>and</w:t>
      </w:r>
      <w:r>
        <w:rPr>
          <w:spacing w:val="-3"/>
        </w:rPr>
        <w:t xml:space="preserve"> </w:t>
      </w:r>
      <w:r>
        <w:t>predecessor plans were $140 million in 2022, $93 million in 2021 and $62 million in 2020.</w:t>
      </w:r>
    </w:p>
    <w:p w14:paraId="2E4463E0" w14:textId="77777777" w:rsidR="00F86F35" w:rsidRDefault="008A442A">
      <w:pPr>
        <w:pStyle w:val="BodyText"/>
        <w:spacing w:before="206" w:line="235" w:lineRule="auto"/>
        <w:ind w:left="330" w:right="473"/>
      </w:pPr>
      <w:r>
        <w:t>We have several defined contribution plans for our international employees, each with its own terms and eligibility depending</w:t>
      </w:r>
      <w:r>
        <w:rPr>
          <w:spacing w:val="-4"/>
        </w:rPr>
        <w:t xml:space="preserve"> </w:t>
      </w:r>
      <w:r>
        <w:t>on</w:t>
      </w:r>
      <w:r>
        <w:rPr>
          <w:spacing w:val="-4"/>
        </w:rPr>
        <w:t xml:space="preserve"> </w:t>
      </w:r>
      <w:r>
        <w:t>location.</w:t>
      </w:r>
      <w:r>
        <w:rPr>
          <w:spacing w:val="-4"/>
        </w:rPr>
        <w:t xml:space="preserve"> </w:t>
      </w:r>
      <w:r>
        <w:t>Total</w:t>
      </w:r>
      <w:r>
        <w:rPr>
          <w:spacing w:val="-4"/>
        </w:rPr>
        <w:t xml:space="preserve"> </w:t>
      </w:r>
      <w:r>
        <w:t>compensation</w:t>
      </w:r>
      <w:r>
        <w:rPr>
          <w:spacing w:val="-4"/>
        </w:rPr>
        <w:t xml:space="preserve"> </w:t>
      </w:r>
      <w:r>
        <w:t>expense</w:t>
      </w:r>
      <w:r>
        <w:rPr>
          <w:spacing w:val="-4"/>
        </w:rPr>
        <w:t xml:space="preserve"> </w:t>
      </w:r>
      <w:r>
        <w:t>recognized</w:t>
      </w:r>
      <w:r>
        <w:rPr>
          <w:spacing w:val="-4"/>
        </w:rPr>
        <w:t xml:space="preserve"> </w:t>
      </w:r>
      <w:r>
        <w:t>for</w:t>
      </w:r>
      <w:r>
        <w:rPr>
          <w:spacing w:val="-4"/>
        </w:rPr>
        <w:t xml:space="preserve"> </w:t>
      </w:r>
      <w:r>
        <w:t>these</w:t>
      </w:r>
      <w:r>
        <w:rPr>
          <w:spacing w:val="-4"/>
        </w:rPr>
        <w:t xml:space="preserve"> </w:t>
      </w:r>
      <w:r>
        <w:t>international</w:t>
      </w:r>
      <w:r>
        <w:rPr>
          <w:spacing w:val="-4"/>
        </w:rPr>
        <w:t xml:space="preserve"> </w:t>
      </w:r>
      <w:r>
        <w:t>plans</w:t>
      </w:r>
      <w:r>
        <w:rPr>
          <w:spacing w:val="-4"/>
        </w:rPr>
        <w:t xml:space="preserve"> </w:t>
      </w:r>
      <w:r>
        <w:t>was</w:t>
      </w:r>
      <w:r>
        <w:rPr>
          <w:spacing w:val="-4"/>
        </w:rPr>
        <w:t xml:space="preserve"> </w:t>
      </w:r>
      <w:r>
        <w:t>approximately</w:t>
      </w:r>
      <w:r>
        <w:rPr>
          <w:spacing w:val="-4"/>
        </w:rPr>
        <w:t xml:space="preserve"> </w:t>
      </w:r>
      <w:r>
        <w:t>$24 million in 2022, $26 million in 2021 and $25 million in 2020.</w:t>
      </w:r>
    </w:p>
    <w:p w14:paraId="10B84DC3" w14:textId="77777777" w:rsidR="00F86F35" w:rsidRDefault="008A442A">
      <w:pPr>
        <w:pStyle w:val="Heading6"/>
        <w:spacing w:before="198" w:line="242" w:lineRule="exact"/>
      </w:pPr>
      <w:r>
        <w:rPr>
          <w:spacing w:val="-2"/>
        </w:rPr>
        <w:t>Share-Based</w:t>
      </w:r>
      <w:r>
        <w:rPr>
          <w:spacing w:val="11"/>
        </w:rPr>
        <w:t xml:space="preserve"> </w:t>
      </w:r>
      <w:r>
        <w:rPr>
          <w:spacing w:val="-2"/>
        </w:rPr>
        <w:t>Compensation</w:t>
      </w:r>
      <w:r>
        <w:rPr>
          <w:spacing w:val="12"/>
        </w:rPr>
        <w:t xml:space="preserve"> </w:t>
      </w:r>
      <w:r>
        <w:rPr>
          <w:spacing w:val="-2"/>
        </w:rPr>
        <w:t>Plans</w:t>
      </w:r>
    </w:p>
    <w:p w14:paraId="098BECF6" w14:textId="77777777" w:rsidR="00F86F35" w:rsidRDefault="008A442A">
      <w:pPr>
        <w:pStyle w:val="BodyText"/>
        <w:spacing w:before="2" w:line="235" w:lineRule="auto"/>
        <w:ind w:left="330" w:right="513"/>
      </w:pPr>
      <w:r>
        <w:t>The 2014 Omnibus Stock and Performance Incentive Plan of ConocoPhillips (the Plan) was approved by s</w:t>
      </w:r>
      <w:r>
        <w:t>hareholders in May 2014, replacing similar prior plans and providing that no new awards shall be granted under the prior plans. Over its 10-year life, the Plan allows the issuance of up to 79 million shares of our common stock for compensation to our emplo</w:t>
      </w:r>
      <w:r>
        <w:t>yees and directors; however, as of the effective date of the Plan, (i) any shares of common stock available for future awards under the prior plans and (ii) any shares of common stock represented by awards granted under the Plan or</w:t>
      </w:r>
      <w:r>
        <w:rPr>
          <w:spacing w:val="-3"/>
        </w:rPr>
        <w:t xml:space="preserve"> </w:t>
      </w:r>
      <w:r>
        <w:t>the</w:t>
      </w:r>
      <w:r>
        <w:rPr>
          <w:spacing w:val="-3"/>
        </w:rPr>
        <w:t xml:space="preserve"> </w:t>
      </w:r>
      <w:r>
        <w:t>prior</w:t>
      </w:r>
      <w:r>
        <w:rPr>
          <w:spacing w:val="-3"/>
        </w:rPr>
        <w:t xml:space="preserve"> </w:t>
      </w:r>
      <w:r>
        <w:t>plans</w:t>
      </w:r>
      <w:r>
        <w:rPr>
          <w:spacing w:val="-3"/>
        </w:rPr>
        <w:t xml:space="preserve"> </w:t>
      </w:r>
      <w:r>
        <w:t>that</w:t>
      </w:r>
      <w:r>
        <w:rPr>
          <w:spacing w:val="-3"/>
        </w:rPr>
        <w:t xml:space="preserve"> </w:t>
      </w:r>
      <w:r>
        <w:t>are</w:t>
      </w:r>
      <w:r>
        <w:rPr>
          <w:spacing w:val="-3"/>
        </w:rPr>
        <w:t xml:space="preserve"> </w:t>
      </w:r>
      <w:r>
        <w:t>forfeited,</w:t>
      </w:r>
      <w:r>
        <w:rPr>
          <w:spacing w:val="-3"/>
        </w:rPr>
        <w:t xml:space="preserve"> </w:t>
      </w:r>
      <w:r>
        <w:t>expire</w:t>
      </w:r>
      <w:r>
        <w:rPr>
          <w:spacing w:val="-3"/>
        </w:rPr>
        <w:t xml:space="preserve"> </w:t>
      </w:r>
      <w:r>
        <w:t>or</w:t>
      </w:r>
      <w:r>
        <w:rPr>
          <w:spacing w:val="-3"/>
        </w:rPr>
        <w:t xml:space="preserve"> </w:t>
      </w:r>
      <w:r>
        <w:t>are</w:t>
      </w:r>
      <w:r>
        <w:rPr>
          <w:spacing w:val="-3"/>
        </w:rPr>
        <w:t xml:space="preserve"> </w:t>
      </w:r>
      <w:r>
        <w:t>cancelled</w:t>
      </w:r>
      <w:r>
        <w:rPr>
          <w:spacing w:val="-3"/>
        </w:rPr>
        <w:t xml:space="preserve"> </w:t>
      </w:r>
      <w:r>
        <w:t>without</w:t>
      </w:r>
      <w:r>
        <w:rPr>
          <w:spacing w:val="-3"/>
        </w:rPr>
        <w:t xml:space="preserve"> </w:t>
      </w:r>
      <w:r>
        <w:t>delivery</w:t>
      </w:r>
      <w:r>
        <w:rPr>
          <w:spacing w:val="-3"/>
        </w:rPr>
        <w:t xml:space="preserve"> </w:t>
      </w:r>
      <w:r>
        <w:t>of</w:t>
      </w:r>
      <w:r>
        <w:rPr>
          <w:spacing w:val="-3"/>
        </w:rPr>
        <w:t xml:space="preserve"> </w:t>
      </w:r>
      <w:r>
        <w:t>shares</w:t>
      </w:r>
      <w:r>
        <w:rPr>
          <w:spacing w:val="-3"/>
        </w:rPr>
        <w:t xml:space="preserve"> </w:t>
      </w:r>
      <w:r>
        <w:t>of</w:t>
      </w:r>
      <w:r>
        <w:rPr>
          <w:spacing w:val="-3"/>
        </w:rPr>
        <w:t xml:space="preserve"> </w:t>
      </w:r>
      <w:r>
        <w:t>common</w:t>
      </w:r>
      <w:r>
        <w:rPr>
          <w:spacing w:val="-3"/>
        </w:rPr>
        <w:t xml:space="preserve"> </w:t>
      </w:r>
      <w:r>
        <w:t>stock</w:t>
      </w:r>
      <w:r>
        <w:rPr>
          <w:spacing w:val="-3"/>
        </w:rPr>
        <w:t xml:space="preserve"> </w:t>
      </w:r>
      <w:r>
        <w:t>or</w:t>
      </w:r>
      <w:r>
        <w:rPr>
          <w:spacing w:val="-3"/>
        </w:rPr>
        <w:t xml:space="preserve"> </w:t>
      </w:r>
      <w:r>
        <w:t>which</w:t>
      </w:r>
      <w:r>
        <w:rPr>
          <w:spacing w:val="-3"/>
        </w:rPr>
        <w:t xml:space="preserve"> </w:t>
      </w:r>
      <w:r>
        <w:t>result</w:t>
      </w:r>
      <w:r>
        <w:rPr>
          <w:spacing w:val="-3"/>
        </w:rPr>
        <w:t xml:space="preserve"> </w:t>
      </w:r>
      <w:r>
        <w:t>in the forfeiture of shares of common stock back to the company shall be available for awards under the Plan. Of the 79 million shares available for issuance und</w:t>
      </w:r>
      <w:r>
        <w:t>er the Plan, no more than 40 million shares of common stock are available for incentive stock options. The Human Resources and Compensation Committee of our Board of Directors is authorized to determine</w:t>
      </w:r>
      <w:r>
        <w:rPr>
          <w:spacing w:val="-2"/>
        </w:rPr>
        <w:t xml:space="preserve"> </w:t>
      </w:r>
      <w:r>
        <w:t>the</w:t>
      </w:r>
      <w:r>
        <w:rPr>
          <w:spacing w:val="-2"/>
        </w:rPr>
        <w:t xml:space="preserve"> </w:t>
      </w:r>
      <w:r>
        <w:t>types,</w:t>
      </w:r>
      <w:r>
        <w:rPr>
          <w:spacing w:val="-2"/>
        </w:rPr>
        <w:t xml:space="preserve"> </w:t>
      </w:r>
      <w:r>
        <w:t>terms,</w:t>
      </w:r>
      <w:r>
        <w:rPr>
          <w:spacing w:val="-2"/>
        </w:rPr>
        <w:t xml:space="preserve"> </w:t>
      </w:r>
      <w:r>
        <w:t>conditions</w:t>
      </w:r>
      <w:r>
        <w:rPr>
          <w:spacing w:val="-2"/>
        </w:rPr>
        <w:t xml:space="preserve"> </w:t>
      </w:r>
      <w:r>
        <w:t>and</w:t>
      </w:r>
      <w:r>
        <w:rPr>
          <w:spacing w:val="-2"/>
        </w:rPr>
        <w:t xml:space="preserve"> </w:t>
      </w:r>
      <w:r>
        <w:t>limitations</w:t>
      </w:r>
      <w:r>
        <w:rPr>
          <w:spacing w:val="-2"/>
        </w:rPr>
        <w:t xml:space="preserve"> </w:t>
      </w:r>
      <w:r>
        <w:t>of</w:t>
      </w:r>
      <w:r>
        <w:rPr>
          <w:spacing w:val="-2"/>
        </w:rPr>
        <w:t xml:space="preserve"> </w:t>
      </w:r>
      <w:r>
        <w:t>awards</w:t>
      </w:r>
      <w:r>
        <w:rPr>
          <w:spacing w:val="-2"/>
        </w:rPr>
        <w:t xml:space="preserve"> </w:t>
      </w:r>
      <w:r>
        <w:t>granted.</w:t>
      </w:r>
      <w:r>
        <w:rPr>
          <w:spacing w:val="-2"/>
        </w:rPr>
        <w:t xml:space="preserve"> </w:t>
      </w:r>
      <w:r>
        <w:t>Awards</w:t>
      </w:r>
      <w:r>
        <w:rPr>
          <w:spacing w:val="-2"/>
        </w:rPr>
        <w:t xml:space="preserve"> </w:t>
      </w:r>
      <w:r>
        <w:t>may</w:t>
      </w:r>
      <w:r>
        <w:rPr>
          <w:spacing w:val="-2"/>
        </w:rPr>
        <w:t xml:space="preserve"> </w:t>
      </w:r>
      <w:r>
        <w:t>be</w:t>
      </w:r>
      <w:r>
        <w:rPr>
          <w:spacing w:val="-2"/>
        </w:rPr>
        <w:t xml:space="preserve"> </w:t>
      </w:r>
      <w:r>
        <w:t>granted</w:t>
      </w:r>
      <w:r>
        <w:rPr>
          <w:spacing w:val="-2"/>
        </w:rPr>
        <w:t xml:space="preserve"> </w:t>
      </w:r>
      <w:r>
        <w:t>in</w:t>
      </w:r>
      <w:r>
        <w:rPr>
          <w:spacing w:val="-2"/>
        </w:rPr>
        <w:t xml:space="preserve"> </w:t>
      </w:r>
      <w:r>
        <w:t>the</w:t>
      </w:r>
      <w:r>
        <w:rPr>
          <w:spacing w:val="-2"/>
        </w:rPr>
        <w:t xml:space="preserve"> </w:t>
      </w:r>
      <w:r>
        <w:t>form</w:t>
      </w:r>
      <w:r>
        <w:rPr>
          <w:spacing w:val="-2"/>
        </w:rPr>
        <w:t xml:space="preserve"> </w:t>
      </w:r>
      <w:r>
        <w:t>of,</w:t>
      </w:r>
      <w:r>
        <w:rPr>
          <w:spacing w:val="-2"/>
        </w:rPr>
        <w:t xml:space="preserve"> </w:t>
      </w:r>
      <w:r>
        <w:t>but</w:t>
      </w:r>
      <w:r>
        <w:rPr>
          <w:spacing w:val="-2"/>
        </w:rPr>
        <w:t xml:space="preserve"> </w:t>
      </w:r>
      <w:r>
        <w:t>not limited to, stock options, restricted stock units and performance share units to employees and non-employee directors who contribute to the company’s continued success and profita</w:t>
      </w:r>
      <w:r>
        <w:t>bility.</w:t>
      </w:r>
    </w:p>
    <w:p w14:paraId="580E58E8" w14:textId="77777777" w:rsidR="00F86F35" w:rsidRDefault="00F86F35">
      <w:pPr>
        <w:spacing w:line="235" w:lineRule="auto"/>
        <w:sectPr w:rsidR="00F86F35">
          <w:type w:val="continuous"/>
          <w:pgSz w:w="12240" w:h="15840"/>
          <w:pgMar w:top="760" w:right="700" w:bottom="280" w:left="840" w:header="372" w:footer="530" w:gutter="0"/>
          <w:cols w:space="720"/>
        </w:sectPr>
      </w:pPr>
    </w:p>
    <w:p w14:paraId="39759752" w14:textId="77777777" w:rsidR="00F86F35" w:rsidRDefault="00F86F35">
      <w:pPr>
        <w:pStyle w:val="BodyText"/>
        <w:spacing w:before="8"/>
        <w:rPr>
          <w:sz w:val="11"/>
        </w:rPr>
      </w:pPr>
    </w:p>
    <w:p w14:paraId="6F3AF2DD" w14:textId="77777777" w:rsidR="00F86F35" w:rsidRDefault="008A442A">
      <w:pPr>
        <w:pStyle w:val="BodyText"/>
        <w:spacing w:before="104" w:line="235" w:lineRule="auto"/>
        <w:ind w:left="330" w:right="522"/>
      </w:pPr>
      <w:r>
        <w:t>Total</w:t>
      </w:r>
      <w:r>
        <w:rPr>
          <w:spacing w:val="-3"/>
        </w:rPr>
        <w:t xml:space="preserve"> </w:t>
      </w:r>
      <w:r>
        <w:t>share-based</w:t>
      </w:r>
      <w:r>
        <w:rPr>
          <w:spacing w:val="-3"/>
        </w:rPr>
        <w:t xml:space="preserve"> </w:t>
      </w:r>
      <w:r>
        <w:t>compensation</w:t>
      </w:r>
      <w:r>
        <w:rPr>
          <w:spacing w:val="-3"/>
        </w:rPr>
        <w:t xml:space="preserve"> </w:t>
      </w:r>
      <w:r>
        <w:t>expense</w:t>
      </w:r>
      <w:r>
        <w:rPr>
          <w:spacing w:val="-3"/>
        </w:rPr>
        <w:t xml:space="preserve"> </w:t>
      </w:r>
      <w:r>
        <w:t>is</w:t>
      </w:r>
      <w:r>
        <w:rPr>
          <w:spacing w:val="-3"/>
        </w:rPr>
        <w:t xml:space="preserve"> </w:t>
      </w:r>
      <w:r>
        <w:t>measured</w:t>
      </w:r>
      <w:r>
        <w:rPr>
          <w:spacing w:val="-3"/>
        </w:rPr>
        <w:t xml:space="preserve"> </w:t>
      </w:r>
      <w:r>
        <w:t>using</w:t>
      </w:r>
      <w:r>
        <w:rPr>
          <w:spacing w:val="-3"/>
        </w:rPr>
        <w:t xml:space="preserve"> </w:t>
      </w:r>
      <w:r>
        <w:t>the</w:t>
      </w:r>
      <w:r>
        <w:rPr>
          <w:spacing w:val="-3"/>
        </w:rPr>
        <w:t xml:space="preserve"> </w:t>
      </w:r>
      <w:r>
        <w:t>grant</w:t>
      </w:r>
      <w:r>
        <w:rPr>
          <w:spacing w:val="-3"/>
        </w:rPr>
        <w:t xml:space="preserve"> </w:t>
      </w:r>
      <w:r>
        <w:t>date</w:t>
      </w:r>
      <w:r>
        <w:rPr>
          <w:spacing w:val="-3"/>
        </w:rPr>
        <w:t xml:space="preserve"> </w:t>
      </w:r>
      <w:r>
        <w:t>fair</w:t>
      </w:r>
      <w:r>
        <w:rPr>
          <w:spacing w:val="-3"/>
        </w:rPr>
        <w:t xml:space="preserve"> </w:t>
      </w:r>
      <w:r>
        <w:t>value</w:t>
      </w:r>
      <w:r>
        <w:rPr>
          <w:spacing w:val="-3"/>
        </w:rPr>
        <w:t xml:space="preserve"> </w:t>
      </w:r>
      <w:r>
        <w:t>for</w:t>
      </w:r>
      <w:r>
        <w:rPr>
          <w:spacing w:val="-3"/>
        </w:rPr>
        <w:t xml:space="preserve"> </w:t>
      </w:r>
      <w:r>
        <w:t>our</w:t>
      </w:r>
      <w:r>
        <w:rPr>
          <w:spacing w:val="-3"/>
        </w:rPr>
        <w:t xml:space="preserve"> </w:t>
      </w:r>
      <w:r>
        <w:t>equity-classified</w:t>
      </w:r>
      <w:r>
        <w:rPr>
          <w:spacing w:val="-3"/>
        </w:rPr>
        <w:t xml:space="preserve"> </w:t>
      </w:r>
      <w:r>
        <w:t>awards</w:t>
      </w:r>
      <w:r>
        <w:rPr>
          <w:spacing w:val="-3"/>
        </w:rPr>
        <w:t xml:space="preserve"> </w:t>
      </w:r>
      <w:r>
        <w:t>and the settlement date fair value for our liability-classified awards. We recognize share-based compensation expen</w:t>
      </w:r>
      <w:r>
        <w:t>se over the shorter of the service period (i.e., the stated period of time required to earn the award); or the period beginning at the start of the service period and ending when an employee first becomes eligible for retirement, but not less than six mont</w:t>
      </w:r>
      <w:r>
        <w:t>hs, as this is the minimum period of time required for an award to not be subject to forfeiture. Our share-based compensation programs generally provide accelerated vesting (i.e., a waiver of the remaining period of service required to earn an award) for a</w:t>
      </w:r>
      <w:r>
        <w:t>wards held by employees at the time of their retirement. Some of our share-based awards vest ratably (i.e., portions of the award vest at different times) while some of our awards cliff vest (i.e., all of the award vests at the same time). We recognize exp</w:t>
      </w:r>
      <w:r>
        <w:t>ense on a straight-line basis over the service period for the entire award, whether the award was granted with ratable or cliff vesting.</w:t>
      </w:r>
    </w:p>
    <w:p w14:paraId="4383EC77" w14:textId="77777777" w:rsidR="00F86F35" w:rsidRDefault="008A442A">
      <w:pPr>
        <w:pStyle w:val="BodyText"/>
        <w:spacing w:before="207" w:line="235" w:lineRule="auto"/>
        <w:ind w:left="330" w:right="674"/>
      </w:pPr>
      <w:r>
        <w:rPr>
          <w:b/>
        </w:rPr>
        <w:t>Compensation</w:t>
      </w:r>
      <w:r>
        <w:rPr>
          <w:b/>
          <w:spacing w:val="-4"/>
        </w:rPr>
        <w:t xml:space="preserve"> </w:t>
      </w:r>
      <w:r>
        <w:rPr>
          <w:b/>
        </w:rPr>
        <w:t>Expense</w:t>
      </w:r>
      <w:r>
        <w:t>—Total</w:t>
      </w:r>
      <w:r>
        <w:rPr>
          <w:spacing w:val="-4"/>
        </w:rPr>
        <w:t xml:space="preserve"> </w:t>
      </w:r>
      <w:r>
        <w:t>share-based</w:t>
      </w:r>
      <w:r>
        <w:rPr>
          <w:spacing w:val="-4"/>
        </w:rPr>
        <w:t xml:space="preserve"> </w:t>
      </w:r>
      <w:r>
        <w:t>compensation</w:t>
      </w:r>
      <w:r>
        <w:rPr>
          <w:spacing w:val="-4"/>
        </w:rPr>
        <w:t xml:space="preserve"> </w:t>
      </w:r>
      <w:r>
        <w:t>expense</w:t>
      </w:r>
      <w:r>
        <w:rPr>
          <w:spacing w:val="-4"/>
        </w:rPr>
        <w:t xml:space="preserve"> </w:t>
      </w:r>
      <w:r>
        <w:t>recognized</w:t>
      </w:r>
      <w:r>
        <w:rPr>
          <w:spacing w:val="-4"/>
        </w:rPr>
        <w:t xml:space="preserve"> </w:t>
      </w:r>
      <w:r>
        <w:t>in</w:t>
      </w:r>
      <w:r>
        <w:rPr>
          <w:spacing w:val="-4"/>
        </w:rPr>
        <w:t xml:space="preserve"> </w:t>
      </w:r>
      <w:r>
        <w:t>net</w:t>
      </w:r>
      <w:r>
        <w:rPr>
          <w:spacing w:val="-4"/>
        </w:rPr>
        <w:t xml:space="preserve"> </w:t>
      </w:r>
      <w:r>
        <w:t>income</w:t>
      </w:r>
      <w:r>
        <w:rPr>
          <w:spacing w:val="-4"/>
        </w:rPr>
        <w:t xml:space="preserve"> </w:t>
      </w:r>
      <w:r>
        <w:t>(loss)</w:t>
      </w:r>
      <w:r>
        <w:rPr>
          <w:spacing w:val="-4"/>
        </w:rPr>
        <w:t xml:space="preserve"> </w:t>
      </w:r>
      <w:r>
        <w:t>and</w:t>
      </w:r>
      <w:r>
        <w:rPr>
          <w:spacing w:val="-4"/>
        </w:rPr>
        <w:t xml:space="preserve"> </w:t>
      </w:r>
      <w:r>
        <w:t>the</w:t>
      </w:r>
      <w:r>
        <w:rPr>
          <w:spacing w:val="-4"/>
        </w:rPr>
        <w:t xml:space="preserve"> </w:t>
      </w:r>
      <w:r>
        <w:t>associated tax bene</w:t>
      </w:r>
      <w:r>
        <w:t>fit were:</w:t>
      </w:r>
    </w:p>
    <w:p w14:paraId="37136587" w14:textId="77777777" w:rsidR="00F86F35" w:rsidRDefault="00F86F35">
      <w:pPr>
        <w:pStyle w:val="BodyText"/>
        <w:spacing w:before="9"/>
      </w:pPr>
    </w:p>
    <w:p w14:paraId="7E2AACC7" w14:textId="77777777" w:rsidR="00F86F35" w:rsidRDefault="008A442A">
      <w:pPr>
        <w:pStyle w:val="BodyText"/>
        <w:spacing w:after="26"/>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45"/>
        <w:gridCol w:w="1200"/>
        <w:gridCol w:w="855"/>
      </w:tblGrid>
      <w:tr w:rsidR="00F86F35" w14:paraId="3B5DE1C7" w14:textId="77777777">
        <w:trPr>
          <w:trHeight w:val="265"/>
        </w:trPr>
        <w:tc>
          <w:tcPr>
            <w:tcW w:w="6300" w:type="dxa"/>
          </w:tcPr>
          <w:p w14:paraId="46334C19" w14:textId="77777777" w:rsidR="00F86F35" w:rsidRDefault="00F86F35">
            <w:pPr>
              <w:pStyle w:val="TableParagraph"/>
              <w:jc w:val="left"/>
              <w:rPr>
                <w:rFonts w:ascii="Times New Roman"/>
                <w:sz w:val="18"/>
              </w:rPr>
            </w:pPr>
          </w:p>
        </w:tc>
        <w:tc>
          <w:tcPr>
            <w:tcW w:w="1545" w:type="dxa"/>
            <w:tcBorders>
              <w:top w:val="single" w:sz="8" w:space="0" w:color="0B2CD8"/>
              <w:bottom w:val="single" w:sz="8" w:space="0" w:color="0B2CD8"/>
            </w:tcBorders>
          </w:tcPr>
          <w:p w14:paraId="38FB3406" w14:textId="77777777" w:rsidR="00F86F35" w:rsidRDefault="008A442A">
            <w:pPr>
              <w:pStyle w:val="TableParagraph"/>
              <w:spacing w:before="4" w:line="240" w:lineRule="exact"/>
              <w:ind w:right="395"/>
              <w:rPr>
                <w:b/>
                <w:sz w:val="20"/>
              </w:rPr>
            </w:pPr>
            <w:r>
              <w:rPr>
                <w:b/>
                <w:spacing w:val="-4"/>
                <w:sz w:val="20"/>
              </w:rPr>
              <w:t>2022</w:t>
            </w:r>
          </w:p>
        </w:tc>
        <w:tc>
          <w:tcPr>
            <w:tcW w:w="1200" w:type="dxa"/>
            <w:tcBorders>
              <w:top w:val="single" w:sz="8" w:space="0" w:color="0B2CD8"/>
              <w:bottom w:val="single" w:sz="8" w:space="0" w:color="0B2CD8"/>
            </w:tcBorders>
          </w:tcPr>
          <w:p w14:paraId="180794F6" w14:textId="77777777" w:rsidR="00F86F35" w:rsidRDefault="008A442A">
            <w:pPr>
              <w:pStyle w:val="TableParagraph"/>
              <w:spacing w:before="4" w:line="240" w:lineRule="exact"/>
              <w:ind w:right="395"/>
              <w:rPr>
                <w:sz w:val="20"/>
              </w:rPr>
            </w:pPr>
            <w:r>
              <w:rPr>
                <w:spacing w:val="-4"/>
                <w:sz w:val="20"/>
              </w:rPr>
              <w:t>2021</w:t>
            </w:r>
          </w:p>
        </w:tc>
        <w:tc>
          <w:tcPr>
            <w:tcW w:w="855" w:type="dxa"/>
            <w:tcBorders>
              <w:top w:val="single" w:sz="8" w:space="0" w:color="0B2CD8"/>
              <w:bottom w:val="single" w:sz="8" w:space="0" w:color="0B2CD8"/>
            </w:tcBorders>
          </w:tcPr>
          <w:p w14:paraId="75EA5F7B" w14:textId="77777777" w:rsidR="00F86F35" w:rsidRDefault="008A442A">
            <w:pPr>
              <w:pStyle w:val="TableParagraph"/>
              <w:spacing w:before="4" w:line="240" w:lineRule="exact"/>
              <w:ind w:right="50"/>
              <w:rPr>
                <w:sz w:val="20"/>
              </w:rPr>
            </w:pPr>
            <w:r>
              <w:rPr>
                <w:spacing w:val="-4"/>
                <w:sz w:val="20"/>
              </w:rPr>
              <w:t>2020</w:t>
            </w:r>
          </w:p>
        </w:tc>
      </w:tr>
      <w:tr w:rsidR="00F86F35" w14:paraId="2F075E40" w14:textId="77777777">
        <w:trPr>
          <w:trHeight w:val="509"/>
        </w:trPr>
        <w:tc>
          <w:tcPr>
            <w:tcW w:w="6300" w:type="dxa"/>
          </w:tcPr>
          <w:p w14:paraId="1BAB5EF2" w14:textId="77777777" w:rsidR="00F86F35" w:rsidRDefault="00F86F35">
            <w:pPr>
              <w:pStyle w:val="TableParagraph"/>
              <w:jc w:val="left"/>
              <w:rPr>
                <w:sz w:val="20"/>
              </w:rPr>
            </w:pPr>
          </w:p>
          <w:p w14:paraId="1866209D" w14:textId="77777777" w:rsidR="00F86F35" w:rsidRDefault="008A442A">
            <w:pPr>
              <w:pStyle w:val="TableParagraph"/>
              <w:ind w:left="52"/>
              <w:jc w:val="left"/>
              <w:rPr>
                <w:sz w:val="20"/>
              </w:rPr>
            </w:pPr>
            <w:r>
              <w:rPr>
                <w:sz w:val="20"/>
              </w:rPr>
              <w:t>Compensation</w:t>
            </w:r>
            <w:r>
              <w:rPr>
                <w:spacing w:val="-11"/>
                <w:sz w:val="20"/>
              </w:rPr>
              <w:t xml:space="preserve"> </w:t>
            </w:r>
            <w:r>
              <w:rPr>
                <w:spacing w:val="-4"/>
                <w:sz w:val="20"/>
              </w:rPr>
              <w:t>cost</w:t>
            </w:r>
          </w:p>
        </w:tc>
        <w:tc>
          <w:tcPr>
            <w:tcW w:w="1545" w:type="dxa"/>
            <w:tcBorders>
              <w:top w:val="single" w:sz="8" w:space="0" w:color="0B2CD8"/>
            </w:tcBorders>
          </w:tcPr>
          <w:p w14:paraId="20FDF171" w14:textId="77777777" w:rsidR="00F86F35" w:rsidRDefault="00F86F35">
            <w:pPr>
              <w:pStyle w:val="TableParagraph"/>
              <w:jc w:val="left"/>
              <w:rPr>
                <w:sz w:val="20"/>
              </w:rPr>
            </w:pPr>
          </w:p>
          <w:p w14:paraId="49243DB0" w14:textId="77777777" w:rsidR="00F86F35" w:rsidRDefault="008A442A">
            <w:pPr>
              <w:pStyle w:val="TableParagraph"/>
              <w:tabs>
                <w:tab w:val="left" w:pos="766"/>
              </w:tabs>
              <w:ind w:right="420"/>
              <w:rPr>
                <w:b/>
                <w:sz w:val="20"/>
              </w:rPr>
            </w:pPr>
            <w:r>
              <w:rPr>
                <w:b/>
                <w:spacing w:val="-10"/>
                <w:sz w:val="20"/>
              </w:rPr>
              <w:t>$</w:t>
            </w:r>
            <w:r>
              <w:rPr>
                <w:b/>
                <w:sz w:val="20"/>
              </w:rPr>
              <w:tab/>
            </w:r>
            <w:r>
              <w:rPr>
                <w:b/>
                <w:spacing w:val="-5"/>
                <w:sz w:val="20"/>
              </w:rPr>
              <w:t>377</w:t>
            </w:r>
          </w:p>
        </w:tc>
        <w:tc>
          <w:tcPr>
            <w:tcW w:w="1200" w:type="dxa"/>
            <w:tcBorders>
              <w:top w:val="single" w:sz="8" w:space="0" w:color="0B2CD8"/>
            </w:tcBorders>
          </w:tcPr>
          <w:p w14:paraId="0E5F6747" w14:textId="77777777" w:rsidR="00F86F35" w:rsidRDefault="00F86F35">
            <w:pPr>
              <w:pStyle w:val="TableParagraph"/>
              <w:jc w:val="left"/>
              <w:rPr>
                <w:sz w:val="20"/>
              </w:rPr>
            </w:pPr>
          </w:p>
          <w:p w14:paraId="7D09B634" w14:textId="77777777" w:rsidR="00F86F35" w:rsidRDefault="008A442A">
            <w:pPr>
              <w:pStyle w:val="TableParagraph"/>
              <w:ind w:right="418"/>
              <w:rPr>
                <w:sz w:val="20"/>
              </w:rPr>
            </w:pPr>
            <w:r>
              <w:rPr>
                <w:spacing w:val="-5"/>
                <w:sz w:val="20"/>
              </w:rPr>
              <w:t>304</w:t>
            </w:r>
          </w:p>
        </w:tc>
        <w:tc>
          <w:tcPr>
            <w:tcW w:w="855" w:type="dxa"/>
            <w:tcBorders>
              <w:top w:val="single" w:sz="8" w:space="0" w:color="0B2CD8"/>
            </w:tcBorders>
          </w:tcPr>
          <w:p w14:paraId="789FD78E" w14:textId="77777777" w:rsidR="00F86F35" w:rsidRDefault="00F86F35">
            <w:pPr>
              <w:pStyle w:val="TableParagraph"/>
              <w:jc w:val="left"/>
              <w:rPr>
                <w:sz w:val="20"/>
              </w:rPr>
            </w:pPr>
          </w:p>
          <w:p w14:paraId="271D6DBB" w14:textId="77777777" w:rsidR="00F86F35" w:rsidRDefault="008A442A">
            <w:pPr>
              <w:pStyle w:val="TableParagraph"/>
              <w:ind w:right="73"/>
              <w:rPr>
                <w:sz w:val="20"/>
              </w:rPr>
            </w:pPr>
            <w:r>
              <w:rPr>
                <w:spacing w:val="-5"/>
                <w:sz w:val="20"/>
              </w:rPr>
              <w:t>159</w:t>
            </w:r>
          </w:p>
        </w:tc>
      </w:tr>
      <w:tr w:rsidR="00F86F35" w14:paraId="2323A76E" w14:textId="77777777">
        <w:trPr>
          <w:trHeight w:val="280"/>
        </w:trPr>
        <w:tc>
          <w:tcPr>
            <w:tcW w:w="6300" w:type="dxa"/>
            <w:tcBorders>
              <w:bottom w:val="single" w:sz="8" w:space="0" w:color="5D6670"/>
            </w:tcBorders>
          </w:tcPr>
          <w:p w14:paraId="48B78362" w14:textId="77777777" w:rsidR="00F86F35" w:rsidRDefault="008A442A">
            <w:pPr>
              <w:pStyle w:val="TableParagraph"/>
              <w:spacing w:before="19" w:line="240" w:lineRule="exact"/>
              <w:ind w:left="52"/>
              <w:jc w:val="left"/>
              <w:rPr>
                <w:sz w:val="20"/>
              </w:rPr>
            </w:pPr>
            <w:r>
              <w:rPr>
                <w:sz w:val="20"/>
              </w:rPr>
              <w:t>Tax</w:t>
            </w:r>
            <w:r>
              <w:rPr>
                <w:spacing w:val="-2"/>
                <w:sz w:val="20"/>
              </w:rPr>
              <w:t xml:space="preserve"> benefit</w:t>
            </w:r>
          </w:p>
        </w:tc>
        <w:tc>
          <w:tcPr>
            <w:tcW w:w="1545" w:type="dxa"/>
            <w:tcBorders>
              <w:bottom w:val="single" w:sz="8" w:space="0" w:color="5D6670"/>
            </w:tcBorders>
          </w:tcPr>
          <w:p w14:paraId="4338210A" w14:textId="77777777" w:rsidR="00F86F35" w:rsidRDefault="008A442A">
            <w:pPr>
              <w:pStyle w:val="TableParagraph"/>
              <w:spacing w:before="19" w:line="240" w:lineRule="exact"/>
              <w:ind w:right="420"/>
              <w:rPr>
                <w:b/>
                <w:sz w:val="20"/>
              </w:rPr>
            </w:pPr>
            <w:r>
              <w:rPr>
                <w:b/>
                <w:spacing w:val="-5"/>
                <w:sz w:val="20"/>
              </w:rPr>
              <w:t>95</w:t>
            </w:r>
          </w:p>
        </w:tc>
        <w:tc>
          <w:tcPr>
            <w:tcW w:w="1200" w:type="dxa"/>
            <w:tcBorders>
              <w:bottom w:val="single" w:sz="8" w:space="0" w:color="5D6670"/>
            </w:tcBorders>
          </w:tcPr>
          <w:p w14:paraId="5B585FB0" w14:textId="77777777" w:rsidR="00F86F35" w:rsidRDefault="008A442A">
            <w:pPr>
              <w:pStyle w:val="TableParagraph"/>
              <w:spacing w:before="19" w:line="240" w:lineRule="exact"/>
              <w:ind w:right="418"/>
              <w:rPr>
                <w:sz w:val="20"/>
              </w:rPr>
            </w:pPr>
            <w:r>
              <w:rPr>
                <w:spacing w:val="-5"/>
                <w:sz w:val="20"/>
              </w:rPr>
              <w:t>76</w:t>
            </w:r>
          </w:p>
        </w:tc>
        <w:tc>
          <w:tcPr>
            <w:tcW w:w="855" w:type="dxa"/>
            <w:tcBorders>
              <w:bottom w:val="single" w:sz="8" w:space="0" w:color="5D6670"/>
            </w:tcBorders>
          </w:tcPr>
          <w:p w14:paraId="685BC1B8" w14:textId="77777777" w:rsidR="00F86F35" w:rsidRDefault="008A442A">
            <w:pPr>
              <w:pStyle w:val="TableParagraph"/>
              <w:spacing w:before="19" w:line="240" w:lineRule="exact"/>
              <w:ind w:right="73"/>
              <w:rPr>
                <w:sz w:val="20"/>
              </w:rPr>
            </w:pPr>
            <w:r>
              <w:rPr>
                <w:spacing w:val="-5"/>
                <w:sz w:val="20"/>
              </w:rPr>
              <w:t>40</w:t>
            </w:r>
          </w:p>
        </w:tc>
      </w:tr>
    </w:tbl>
    <w:p w14:paraId="29DAFCE8" w14:textId="77777777" w:rsidR="00F86F35" w:rsidRDefault="00F86F35">
      <w:pPr>
        <w:pStyle w:val="BodyText"/>
      </w:pPr>
    </w:p>
    <w:p w14:paraId="512510DE" w14:textId="77777777" w:rsidR="00F86F35" w:rsidRDefault="008A442A">
      <w:pPr>
        <w:pStyle w:val="BodyText"/>
        <w:spacing w:line="235" w:lineRule="auto"/>
        <w:ind w:left="330" w:right="473"/>
      </w:pPr>
      <w:r>
        <w:rPr>
          <w:b/>
        </w:rPr>
        <w:t>Stock Options</w:t>
      </w:r>
      <w:r>
        <w:t>—Stock options granted under the provisions of the Plan and prior plans permit purchase of our common stock at exercise prices equivalent to the average fair market value of ConocoPhillips common stock on the date the options were granted. The options have</w:t>
      </w:r>
      <w:r>
        <w:t xml:space="preserve"> terms of 10 years and generally vest ratably, with one-third of the options awarded vesting and becoming exercisable on each anniversary date following the date of grant. Options awarded to certain employees already eligible for retirement vest within six</w:t>
      </w:r>
      <w:r>
        <w:t xml:space="preserve"> months of the grant date, but those options do not become</w:t>
      </w:r>
      <w:r>
        <w:rPr>
          <w:spacing w:val="-3"/>
        </w:rPr>
        <w:t xml:space="preserve"> </w:t>
      </w:r>
      <w:r>
        <w:t>exercisable</w:t>
      </w:r>
      <w:r>
        <w:rPr>
          <w:spacing w:val="-3"/>
        </w:rPr>
        <w:t xml:space="preserve"> </w:t>
      </w:r>
      <w:r>
        <w:t>until</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normal</w:t>
      </w:r>
      <w:r>
        <w:rPr>
          <w:spacing w:val="-3"/>
        </w:rPr>
        <w:t xml:space="preserve"> </w:t>
      </w:r>
      <w:r>
        <w:t>vesting</w:t>
      </w:r>
      <w:r>
        <w:rPr>
          <w:spacing w:val="-3"/>
        </w:rPr>
        <w:t xml:space="preserve"> </w:t>
      </w:r>
      <w:r>
        <w:t>period.</w:t>
      </w:r>
      <w:r>
        <w:rPr>
          <w:spacing w:val="-3"/>
        </w:rPr>
        <w:t xml:space="preserve"> </w:t>
      </w:r>
      <w:r>
        <w:t>Beginning</w:t>
      </w:r>
      <w:r>
        <w:rPr>
          <w:spacing w:val="-3"/>
        </w:rPr>
        <w:t xml:space="preserve"> </w:t>
      </w:r>
      <w:r>
        <w:t>in</w:t>
      </w:r>
      <w:r>
        <w:rPr>
          <w:spacing w:val="-3"/>
        </w:rPr>
        <w:t xml:space="preserve"> </w:t>
      </w:r>
      <w:r>
        <w:t>2018,</w:t>
      </w:r>
      <w:r>
        <w:rPr>
          <w:spacing w:val="-3"/>
        </w:rPr>
        <w:t xml:space="preserve"> </w:t>
      </w:r>
      <w:r>
        <w:t>stock</w:t>
      </w:r>
      <w:r>
        <w:rPr>
          <w:spacing w:val="-3"/>
        </w:rPr>
        <w:t xml:space="preserve"> </w:t>
      </w:r>
      <w:r>
        <w:t>option</w:t>
      </w:r>
      <w:r>
        <w:rPr>
          <w:spacing w:val="-3"/>
        </w:rPr>
        <w:t xml:space="preserve"> </w:t>
      </w:r>
      <w:r>
        <w:t>grants</w:t>
      </w:r>
      <w:r>
        <w:rPr>
          <w:spacing w:val="-3"/>
        </w:rPr>
        <w:t xml:space="preserve"> </w:t>
      </w:r>
      <w:r>
        <w:t>were</w:t>
      </w:r>
      <w:r>
        <w:rPr>
          <w:spacing w:val="-3"/>
        </w:rPr>
        <w:t xml:space="preserve"> </w:t>
      </w:r>
      <w:r>
        <w:t>discontinued and replaced with three-year, time-vested restricted stock units which generally will be cash-settled for 2018 and 2019 awards and stock-settled beginning with 2020 awards.</w:t>
      </w:r>
    </w:p>
    <w:p w14:paraId="16050485" w14:textId="77777777" w:rsidR="00F86F35" w:rsidRDefault="00F86F35">
      <w:pPr>
        <w:pStyle w:val="BodyText"/>
        <w:spacing w:before="10"/>
        <w:rPr>
          <w:sz w:val="19"/>
        </w:rPr>
      </w:pPr>
    </w:p>
    <w:p w14:paraId="598B1D0F" w14:textId="77777777" w:rsidR="00F86F35" w:rsidRDefault="008A442A">
      <w:pPr>
        <w:pStyle w:val="BodyText"/>
        <w:ind w:left="330"/>
      </w:pPr>
      <w:r>
        <w:t>The</w:t>
      </w:r>
      <w:r>
        <w:rPr>
          <w:spacing w:val="-8"/>
        </w:rPr>
        <w:t xml:space="preserve"> </w:t>
      </w:r>
      <w:r>
        <w:t>following</w:t>
      </w:r>
      <w:r>
        <w:rPr>
          <w:spacing w:val="-5"/>
        </w:rPr>
        <w:t xml:space="preserve"> </w:t>
      </w:r>
      <w:r>
        <w:t>summarizes</w:t>
      </w:r>
      <w:r>
        <w:rPr>
          <w:spacing w:val="-5"/>
        </w:rPr>
        <w:t xml:space="preserve"> </w:t>
      </w:r>
      <w:r>
        <w:t>our</w:t>
      </w:r>
      <w:r>
        <w:rPr>
          <w:spacing w:val="-5"/>
        </w:rPr>
        <w:t xml:space="preserve"> </w:t>
      </w:r>
      <w:r>
        <w:t>stock</w:t>
      </w:r>
      <w:r>
        <w:rPr>
          <w:spacing w:val="-5"/>
        </w:rPr>
        <w:t xml:space="preserve"> </w:t>
      </w:r>
      <w:r>
        <w:t>option</w:t>
      </w:r>
      <w:r>
        <w:rPr>
          <w:spacing w:val="-5"/>
        </w:rPr>
        <w:t xml:space="preserve"> </w:t>
      </w:r>
      <w:r>
        <w:t>activity</w:t>
      </w:r>
      <w:r>
        <w:rPr>
          <w:spacing w:val="-5"/>
        </w:rPr>
        <w:t xml:space="preserve"> </w:t>
      </w:r>
      <w:r>
        <w:t>for</w:t>
      </w:r>
      <w:r>
        <w:rPr>
          <w:spacing w:val="-5"/>
        </w:rPr>
        <w:t xml:space="preserve"> </w:t>
      </w:r>
      <w:r>
        <w:t>the</w:t>
      </w:r>
      <w:r>
        <w:rPr>
          <w:spacing w:val="-5"/>
        </w:rPr>
        <w:t xml:space="preserve"> </w:t>
      </w:r>
      <w:r>
        <w:t>year</w:t>
      </w:r>
      <w:r>
        <w:rPr>
          <w:spacing w:val="-5"/>
        </w:rPr>
        <w:t xml:space="preserve"> </w:t>
      </w:r>
      <w:r>
        <w:t>ended</w:t>
      </w:r>
      <w:r>
        <w:rPr>
          <w:spacing w:val="-5"/>
        </w:rPr>
        <w:t xml:space="preserve"> </w:t>
      </w:r>
      <w:r>
        <w:t>December</w:t>
      </w:r>
      <w:r>
        <w:rPr>
          <w:spacing w:val="-5"/>
        </w:rPr>
        <w:t xml:space="preserve"> </w:t>
      </w:r>
      <w:r>
        <w:t>31,</w:t>
      </w:r>
      <w:r>
        <w:rPr>
          <w:spacing w:val="-5"/>
        </w:rPr>
        <w:t xml:space="preserve"> </w:t>
      </w:r>
      <w:r>
        <w:rPr>
          <w:spacing w:val="-2"/>
        </w:rPr>
        <w:t>2022:</w:t>
      </w:r>
    </w:p>
    <w:p w14:paraId="48E6B1E0" w14:textId="77777777" w:rsidR="00F86F35" w:rsidRDefault="00F86F35">
      <w:pPr>
        <w:pStyle w:val="BodyText"/>
        <w:spacing w:before="4"/>
        <w:rPr>
          <w:sz w:val="12"/>
        </w:rPr>
      </w:pPr>
    </w:p>
    <w:p w14:paraId="5542A7A7" w14:textId="77777777" w:rsidR="00F86F35" w:rsidRDefault="00F86F35">
      <w:pPr>
        <w:rPr>
          <w:sz w:val="12"/>
        </w:rPr>
        <w:sectPr w:rsidR="00F86F35">
          <w:pgSz w:w="12240" w:h="15840"/>
          <w:pgMar w:top="600" w:right="700" w:bottom="720" w:left="840" w:header="372" w:footer="530" w:gutter="0"/>
          <w:cols w:space="720"/>
        </w:sectPr>
      </w:pPr>
    </w:p>
    <w:p w14:paraId="7926A43B" w14:textId="77777777" w:rsidR="00F86F35" w:rsidRDefault="00F86F35">
      <w:pPr>
        <w:pStyle w:val="BodyText"/>
        <w:spacing w:before="5"/>
        <w:rPr>
          <w:sz w:val="32"/>
        </w:rPr>
      </w:pPr>
    </w:p>
    <w:p w14:paraId="5A776138" w14:textId="77777777" w:rsidR="00F86F35" w:rsidRDefault="008A442A">
      <w:pPr>
        <w:pStyle w:val="BodyText"/>
        <w:jc w:val="right"/>
      </w:pPr>
      <w:r>
        <w:rPr>
          <w:spacing w:val="-2"/>
        </w:rPr>
        <w:t>Weighted-Average</w:t>
      </w:r>
    </w:p>
    <w:p w14:paraId="30D98FDD" w14:textId="77777777" w:rsidR="00F86F35" w:rsidRDefault="008A442A">
      <w:pPr>
        <w:pStyle w:val="BodyText"/>
        <w:spacing w:before="101"/>
        <w:ind w:right="520"/>
        <w:jc w:val="right"/>
      </w:pPr>
      <w:r>
        <w:br w:type="column"/>
      </w:r>
      <w:r>
        <w:t>Millions</w:t>
      </w:r>
      <w:r>
        <w:rPr>
          <w:spacing w:val="-5"/>
        </w:rPr>
        <w:t xml:space="preserve"> </w:t>
      </w:r>
      <w:r>
        <w:t>of</w:t>
      </w:r>
      <w:r>
        <w:rPr>
          <w:spacing w:val="-5"/>
        </w:rPr>
        <w:t xml:space="preserve"> </w:t>
      </w:r>
      <w:r>
        <w:rPr>
          <w:spacing w:val="-2"/>
        </w:rPr>
        <w:t>Dollars</w:t>
      </w:r>
    </w:p>
    <w:p w14:paraId="2570E80E" w14:textId="77777777" w:rsidR="00F86F35" w:rsidRDefault="008A442A">
      <w:pPr>
        <w:pStyle w:val="BodyText"/>
        <w:spacing w:line="20" w:lineRule="exact"/>
        <w:ind w:left="62"/>
        <w:rPr>
          <w:sz w:val="2"/>
        </w:rPr>
      </w:pPr>
      <w:r>
        <w:rPr>
          <w:sz w:val="2"/>
        </w:rPr>
      </w:r>
      <w:r>
        <w:rPr>
          <w:sz w:val="2"/>
        </w:rPr>
        <w:pict w14:anchorId="24E4A838">
          <v:group id="docshapegroup329" o:spid="_x0000_s1318" style="width:81pt;height:1pt;mso-position-horizontal-relative:char;mso-position-vertical-relative:line" coordsize="1620,20">
            <v:shape id="docshape330" o:spid="_x0000_s1320" style="position:absolute;top:10;width:1620;height:2" coordorigin=",10" coordsize="1620,0" path="m1620,10l,10e" fillcolor="black" stroked="f">
              <v:fill opacity="0"/>
              <v:path arrowok="t"/>
            </v:shape>
            <v:line id="_x0000_s1319" style="position:absolute" from="0,10" to="1620,10" strokecolor="#0b2cd8" strokeweight="1pt"/>
            <w10:anchorlock/>
          </v:group>
        </w:pict>
      </w:r>
    </w:p>
    <w:p w14:paraId="77832199" w14:textId="77777777" w:rsidR="00F86F35" w:rsidRDefault="008A442A">
      <w:pPr>
        <w:pStyle w:val="BodyText"/>
        <w:spacing w:before="30"/>
        <w:ind w:right="520"/>
        <w:jc w:val="right"/>
      </w:pPr>
      <w:r>
        <w:pict w14:anchorId="731639AB">
          <v:shape id="docshape331" o:spid="_x0000_s1317" type="#_x0000_t202" style="position:absolute;left:0;text-align:left;margin-left:58.5pt;margin-top:11.5pt;width:495pt;height:113.7pt;z-index:1579468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15"/>
                    <w:gridCol w:w="2314"/>
                    <w:gridCol w:w="1721"/>
                    <w:gridCol w:w="1650"/>
                  </w:tblGrid>
                  <w:tr w:rsidR="00F86F35" w14:paraId="1B63A888" w14:textId="77777777">
                    <w:trPr>
                      <w:trHeight w:val="270"/>
                    </w:trPr>
                    <w:tc>
                      <w:tcPr>
                        <w:tcW w:w="6529" w:type="dxa"/>
                        <w:gridSpan w:val="2"/>
                      </w:tcPr>
                      <w:p w14:paraId="61263FDE" w14:textId="77777777" w:rsidR="00F86F35" w:rsidRDefault="008A442A">
                        <w:pPr>
                          <w:pStyle w:val="TableParagraph"/>
                          <w:ind w:right="99"/>
                          <w:rPr>
                            <w:sz w:val="20"/>
                          </w:rPr>
                        </w:pPr>
                        <w:r>
                          <w:rPr>
                            <w:spacing w:val="-2"/>
                            <w:sz w:val="20"/>
                          </w:rPr>
                          <w:t>Options</w:t>
                        </w:r>
                      </w:p>
                    </w:tc>
                    <w:tc>
                      <w:tcPr>
                        <w:tcW w:w="1721" w:type="dxa"/>
                      </w:tcPr>
                      <w:p w14:paraId="136D1246" w14:textId="77777777" w:rsidR="00F86F35" w:rsidRDefault="008A442A">
                        <w:pPr>
                          <w:pStyle w:val="TableParagraph"/>
                          <w:ind w:right="80"/>
                          <w:rPr>
                            <w:sz w:val="20"/>
                          </w:rPr>
                        </w:pPr>
                        <w:r>
                          <w:rPr>
                            <w:sz w:val="20"/>
                          </w:rPr>
                          <w:t>Exercise</w:t>
                        </w:r>
                        <w:r>
                          <w:rPr>
                            <w:spacing w:val="-8"/>
                            <w:sz w:val="20"/>
                          </w:rPr>
                          <w:t xml:space="preserve"> </w:t>
                        </w:r>
                        <w:r>
                          <w:rPr>
                            <w:spacing w:val="-2"/>
                            <w:sz w:val="20"/>
                          </w:rPr>
                          <w:t>Price</w:t>
                        </w:r>
                      </w:p>
                    </w:tc>
                    <w:tc>
                      <w:tcPr>
                        <w:tcW w:w="1650" w:type="dxa"/>
                      </w:tcPr>
                      <w:p w14:paraId="5A62CD1D" w14:textId="77777777" w:rsidR="00F86F35" w:rsidRDefault="008A442A">
                        <w:pPr>
                          <w:pStyle w:val="TableParagraph"/>
                          <w:ind w:right="50"/>
                          <w:rPr>
                            <w:sz w:val="20"/>
                          </w:rPr>
                        </w:pPr>
                        <w:r>
                          <w:rPr>
                            <w:sz w:val="20"/>
                          </w:rPr>
                          <w:t>Intrinsic</w:t>
                        </w:r>
                        <w:r>
                          <w:rPr>
                            <w:spacing w:val="-11"/>
                            <w:sz w:val="20"/>
                          </w:rPr>
                          <w:t xml:space="preserve"> </w:t>
                        </w:r>
                        <w:r>
                          <w:rPr>
                            <w:spacing w:val="-2"/>
                            <w:sz w:val="20"/>
                          </w:rPr>
                          <w:t>Value</w:t>
                        </w:r>
                      </w:p>
                    </w:tc>
                  </w:tr>
                  <w:tr w:rsidR="00F86F35" w14:paraId="34AA7FDB" w14:textId="77777777">
                    <w:trPr>
                      <w:trHeight w:val="564"/>
                    </w:trPr>
                    <w:tc>
                      <w:tcPr>
                        <w:tcW w:w="4215" w:type="dxa"/>
                      </w:tcPr>
                      <w:p w14:paraId="59451876" w14:textId="77777777" w:rsidR="00F86F35" w:rsidRDefault="00F86F35">
                        <w:pPr>
                          <w:pStyle w:val="TableParagraph"/>
                          <w:spacing w:before="6"/>
                          <w:jc w:val="left"/>
                          <w:rPr>
                            <w:sz w:val="24"/>
                          </w:rPr>
                        </w:pPr>
                      </w:p>
                      <w:p w14:paraId="4AC84367" w14:textId="77777777" w:rsidR="00F86F35" w:rsidRDefault="008A442A">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2021</w:t>
                        </w:r>
                      </w:p>
                    </w:tc>
                    <w:tc>
                      <w:tcPr>
                        <w:tcW w:w="2314" w:type="dxa"/>
                      </w:tcPr>
                      <w:p w14:paraId="7FCEACC4" w14:textId="77777777" w:rsidR="00F86F35" w:rsidRDefault="00F86F35">
                        <w:pPr>
                          <w:pStyle w:val="TableParagraph"/>
                          <w:spacing w:before="6"/>
                          <w:jc w:val="left"/>
                          <w:rPr>
                            <w:sz w:val="24"/>
                          </w:rPr>
                        </w:pPr>
                      </w:p>
                      <w:p w14:paraId="36C6E00D" w14:textId="77777777" w:rsidR="00F86F35" w:rsidRDefault="008A442A">
                        <w:pPr>
                          <w:pStyle w:val="TableParagraph"/>
                          <w:ind w:right="124"/>
                          <w:rPr>
                            <w:sz w:val="20"/>
                          </w:rPr>
                        </w:pPr>
                        <w:r>
                          <w:rPr>
                            <w:spacing w:val="-2"/>
                            <w:sz w:val="20"/>
                          </w:rPr>
                          <w:t>11,973,783</w:t>
                        </w:r>
                      </w:p>
                    </w:tc>
                    <w:tc>
                      <w:tcPr>
                        <w:tcW w:w="1721" w:type="dxa"/>
                      </w:tcPr>
                      <w:p w14:paraId="068E2E83" w14:textId="77777777" w:rsidR="00F86F35" w:rsidRDefault="00F86F35">
                        <w:pPr>
                          <w:pStyle w:val="TableParagraph"/>
                          <w:spacing w:before="6"/>
                          <w:jc w:val="left"/>
                          <w:rPr>
                            <w:sz w:val="24"/>
                          </w:rPr>
                        </w:pPr>
                      </w:p>
                      <w:p w14:paraId="179B1EA0" w14:textId="77777777" w:rsidR="00F86F35" w:rsidRDefault="008A442A">
                        <w:pPr>
                          <w:pStyle w:val="TableParagraph"/>
                          <w:tabs>
                            <w:tab w:val="left" w:pos="1094"/>
                          </w:tabs>
                          <w:ind w:right="105"/>
                          <w:rPr>
                            <w:sz w:val="20"/>
                          </w:rPr>
                        </w:pPr>
                        <w:r>
                          <w:rPr>
                            <w:spacing w:val="-10"/>
                            <w:sz w:val="20"/>
                          </w:rPr>
                          <w:t>$</w:t>
                        </w:r>
                        <w:r>
                          <w:rPr>
                            <w:sz w:val="20"/>
                          </w:rPr>
                          <w:tab/>
                        </w:r>
                        <w:r>
                          <w:rPr>
                            <w:spacing w:val="-4"/>
                            <w:sz w:val="20"/>
                          </w:rPr>
                          <w:t>56.46</w:t>
                        </w:r>
                      </w:p>
                    </w:tc>
                    <w:tc>
                      <w:tcPr>
                        <w:tcW w:w="1650" w:type="dxa"/>
                      </w:tcPr>
                      <w:p w14:paraId="34F29B18" w14:textId="77777777" w:rsidR="00F86F35" w:rsidRDefault="00F86F35">
                        <w:pPr>
                          <w:pStyle w:val="TableParagraph"/>
                          <w:spacing w:before="6"/>
                          <w:jc w:val="left"/>
                          <w:rPr>
                            <w:sz w:val="24"/>
                          </w:rPr>
                        </w:pPr>
                      </w:p>
                      <w:p w14:paraId="5A34BFAF" w14:textId="77777777" w:rsidR="00F86F35" w:rsidRDefault="008A442A">
                        <w:pPr>
                          <w:pStyle w:val="TableParagraph"/>
                          <w:tabs>
                            <w:tab w:val="left" w:pos="1269"/>
                          </w:tabs>
                          <w:ind w:left="82"/>
                          <w:jc w:val="left"/>
                          <w:rPr>
                            <w:sz w:val="20"/>
                          </w:rPr>
                        </w:pPr>
                        <w:r>
                          <w:rPr>
                            <w:spacing w:val="-10"/>
                            <w:sz w:val="20"/>
                          </w:rPr>
                          <w:t>$</w:t>
                        </w:r>
                        <w:r>
                          <w:rPr>
                            <w:sz w:val="20"/>
                          </w:rPr>
                          <w:tab/>
                        </w:r>
                        <w:r>
                          <w:rPr>
                            <w:spacing w:val="-5"/>
                            <w:sz w:val="20"/>
                          </w:rPr>
                          <w:t>188</w:t>
                        </w:r>
                      </w:p>
                    </w:tc>
                  </w:tr>
                  <w:tr w:rsidR="00F86F35" w14:paraId="5FBBC79D" w14:textId="77777777">
                    <w:trPr>
                      <w:trHeight w:val="565"/>
                    </w:trPr>
                    <w:tc>
                      <w:tcPr>
                        <w:tcW w:w="4215" w:type="dxa"/>
                        <w:tcBorders>
                          <w:bottom w:val="single" w:sz="8" w:space="0" w:color="0B2CD8"/>
                        </w:tcBorders>
                      </w:tcPr>
                      <w:p w14:paraId="0BF7C1E3" w14:textId="77777777" w:rsidR="00F86F35" w:rsidRDefault="008A442A">
                        <w:pPr>
                          <w:pStyle w:val="TableParagraph"/>
                          <w:spacing w:before="20"/>
                          <w:ind w:left="52"/>
                          <w:jc w:val="left"/>
                          <w:rPr>
                            <w:sz w:val="20"/>
                          </w:rPr>
                        </w:pPr>
                        <w:r>
                          <w:rPr>
                            <w:spacing w:val="-2"/>
                            <w:sz w:val="20"/>
                          </w:rPr>
                          <w:t>Exercised</w:t>
                        </w:r>
                      </w:p>
                      <w:p w14:paraId="3AD5E653" w14:textId="77777777" w:rsidR="00F86F35" w:rsidRDefault="008A442A">
                        <w:pPr>
                          <w:pStyle w:val="TableParagraph"/>
                          <w:spacing w:before="41" w:line="240" w:lineRule="exact"/>
                          <w:ind w:left="52"/>
                          <w:jc w:val="left"/>
                          <w:rPr>
                            <w:sz w:val="20"/>
                          </w:rPr>
                        </w:pPr>
                        <w:r>
                          <w:rPr>
                            <w:sz w:val="20"/>
                          </w:rPr>
                          <w:t>Expired</w:t>
                        </w:r>
                        <w:r>
                          <w:rPr>
                            <w:spacing w:val="-5"/>
                            <w:sz w:val="20"/>
                          </w:rPr>
                          <w:t xml:space="preserve"> </w:t>
                        </w:r>
                        <w:r>
                          <w:rPr>
                            <w:sz w:val="20"/>
                          </w:rPr>
                          <w:t>or</w:t>
                        </w:r>
                        <w:r>
                          <w:rPr>
                            <w:spacing w:val="-4"/>
                            <w:sz w:val="20"/>
                          </w:rPr>
                          <w:t xml:space="preserve"> </w:t>
                        </w:r>
                        <w:r>
                          <w:rPr>
                            <w:spacing w:val="-2"/>
                            <w:sz w:val="20"/>
                          </w:rPr>
                          <w:t>cancelled</w:t>
                        </w:r>
                      </w:p>
                    </w:tc>
                    <w:tc>
                      <w:tcPr>
                        <w:tcW w:w="2314" w:type="dxa"/>
                        <w:tcBorders>
                          <w:bottom w:val="single" w:sz="8" w:space="0" w:color="0B2CD8"/>
                        </w:tcBorders>
                      </w:tcPr>
                      <w:p w14:paraId="3AF1D538" w14:textId="77777777" w:rsidR="00F86F35" w:rsidRDefault="008A442A">
                        <w:pPr>
                          <w:pStyle w:val="TableParagraph"/>
                          <w:spacing w:before="20"/>
                          <w:ind w:right="61"/>
                          <w:rPr>
                            <w:b/>
                            <w:sz w:val="20"/>
                          </w:rPr>
                        </w:pPr>
                        <w:r>
                          <w:rPr>
                            <w:b/>
                            <w:spacing w:val="-2"/>
                            <w:sz w:val="20"/>
                          </w:rPr>
                          <w:t>(7,670,208)</w:t>
                        </w:r>
                      </w:p>
                      <w:p w14:paraId="6A8DA1BA" w14:textId="77777777" w:rsidR="00F86F35" w:rsidRDefault="008A442A">
                        <w:pPr>
                          <w:pStyle w:val="TableParagraph"/>
                          <w:spacing w:before="41" w:line="240" w:lineRule="exact"/>
                          <w:ind w:right="124"/>
                          <w:rPr>
                            <w:b/>
                            <w:sz w:val="20"/>
                          </w:rPr>
                        </w:pPr>
                        <w:r>
                          <w:rPr>
                            <w:b/>
                            <w:sz w:val="20"/>
                          </w:rPr>
                          <w:t>—</w:t>
                        </w:r>
                      </w:p>
                    </w:tc>
                    <w:tc>
                      <w:tcPr>
                        <w:tcW w:w="1721" w:type="dxa"/>
                        <w:tcBorders>
                          <w:bottom w:val="single" w:sz="8" w:space="0" w:color="0B2CD8"/>
                        </w:tcBorders>
                      </w:tcPr>
                      <w:p w14:paraId="56825B59" w14:textId="77777777" w:rsidR="00F86F35" w:rsidRDefault="008A442A">
                        <w:pPr>
                          <w:pStyle w:val="TableParagraph"/>
                          <w:spacing w:before="20"/>
                          <w:ind w:right="105"/>
                          <w:rPr>
                            <w:b/>
                            <w:sz w:val="20"/>
                          </w:rPr>
                        </w:pPr>
                        <w:r>
                          <w:rPr>
                            <w:b/>
                            <w:spacing w:val="-2"/>
                            <w:sz w:val="20"/>
                          </w:rPr>
                          <w:t>57.12</w:t>
                        </w:r>
                      </w:p>
                      <w:p w14:paraId="61F74C0F" w14:textId="77777777" w:rsidR="00F86F35" w:rsidRDefault="008A442A">
                        <w:pPr>
                          <w:pStyle w:val="TableParagraph"/>
                          <w:spacing w:before="41" w:line="240" w:lineRule="exact"/>
                          <w:ind w:right="105"/>
                          <w:rPr>
                            <w:b/>
                            <w:sz w:val="20"/>
                          </w:rPr>
                        </w:pPr>
                        <w:r>
                          <w:rPr>
                            <w:b/>
                            <w:sz w:val="20"/>
                          </w:rPr>
                          <w:t>—</w:t>
                        </w:r>
                      </w:p>
                    </w:tc>
                    <w:tc>
                      <w:tcPr>
                        <w:tcW w:w="1650" w:type="dxa"/>
                        <w:tcBorders>
                          <w:bottom w:val="single" w:sz="8" w:space="0" w:color="0B2CD8"/>
                        </w:tcBorders>
                      </w:tcPr>
                      <w:p w14:paraId="672DB669" w14:textId="77777777" w:rsidR="00F86F35" w:rsidRDefault="008A442A">
                        <w:pPr>
                          <w:pStyle w:val="TableParagraph"/>
                          <w:spacing w:before="20"/>
                          <w:ind w:right="12"/>
                          <w:rPr>
                            <w:b/>
                            <w:sz w:val="20"/>
                          </w:rPr>
                        </w:pPr>
                        <w:r>
                          <w:rPr>
                            <w:b/>
                            <w:spacing w:val="-2"/>
                            <w:sz w:val="20"/>
                          </w:rPr>
                          <w:t>(308)</w:t>
                        </w:r>
                      </w:p>
                    </w:tc>
                  </w:tr>
                  <w:tr w:rsidR="00F86F35" w14:paraId="403F1ECA" w14:textId="77777777">
                    <w:trPr>
                      <w:trHeight w:val="265"/>
                    </w:trPr>
                    <w:tc>
                      <w:tcPr>
                        <w:tcW w:w="4215" w:type="dxa"/>
                        <w:tcBorders>
                          <w:top w:val="single" w:sz="8" w:space="0" w:color="0B2CD8"/>
                          <w:bottom w:val="single" w:sz="8" w:space="0" w:color="5D6670"/>
                        </w:tcBorders>
                      </w:tcPr>
                      <w:p w14:paraId="41E5BA56" w14:textId="77777777" w:rsidR="00F86F35" w:rsidRDefault="008A442A">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2022</w:t>
                        </w:r>
                      </w:p>
                    </w:tc>
                    <w:tc>
                      <w:tcPr>
                        <w:tcW w:w="2314" w:type="dxa"/>
                        <w:tcBorders>
                          <w:top w:val="single" w:sz="8" w:space="0" w:color="0B2CD8"/>
                          <w:bottom w:val="single" w:sz="8" w:space="0" w:color="5D6670"/>
                        </w:tcBorders>
                      </w:tcPr>
                      <w:p w14:paraId="252A4917" w14:textId="77777777" w:rsidR="00F86F35" w:rsidRDefault="008A442A">
                        <w:pPr>
                          <w:pStyle w:val="TableParagraph"/>
                          <w:spacing w:before="4" w:line="240" w:lineRule="exact"/>
                          <w:ind w:right="124"/>
                          <w:rPr>
                            <w:b/>
                            <w:sz w:val="20"/>
                          </w:rPr>
                        </w:pPr>
                        <w:r>
                          <w:rPr>
                            <w:b/>
                            <w:spacing w:val="-2"/>
                            <w:sz w:val="20"/>
                          </w:rPr>
                          <w:t>4,303,575</w:t>
                        </w:r>
                      </w:p>
                    </w:tc>
                    <w:tc>
                      <w:tcPr>
                        <w:tcW w:w="1721" w:type="dxa"/>
                        <w:tcBorders>
                          <w:top w:val="single" w:sz="8" w:space="0" w:color="0B2CD8"/>
                          <w:bottom w:val="single" w:sz="8" w:space="0" w:color="5D6670"/>
                        </w:tcBorders>
                      </w:tcPr>
                      <w:p w14:paraId="6242B4A5" w14:textId="77777777" w:rsidR="00F86F35" w:rsidRDefault="008A442A">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55.28</w:t>
                        </w:r>
                      </w:p>
                    </w:tc>
                    <w:tc>
                      <w:tcPr>
                        <w:tcW w:w="1650" w:type="dxa"/>
                        <w:tcBorders>
                          <w:top w:val="single" w:sz="8" w:space="0" w:color="0B2CD8"/>
                          <w:bottom w:val="single" w:sz="8" w:space="0" w:color="5D6670"/>
                        </w:tcBorders>
                      </w:tcPr>
                      <w:p w14:paraId="34190E1C" w14:textId="77777777" w:rsidR="00F86F35" w:rsidRDefault="008A442A">
                        <w:pPr>
                          <w:pStyle w:val="TableParagraph"/>
                          <w:tabs>
                            <w:tab w:val="left" w:pos="1269"/>
                          </w:tabs>
                          <w:spacing w:before="4" w:line="240" w:lineRule="exact"/>
                          <w:ind w:left="82"/>
                          <w:jc w:val="left"/>
                          <w:rPr>
                            <w:b/>
                            <w:sz w:val="20"/>
                          </w:rPr>
                        </w:pPr>
                        <w:r>
                          <w:rPr>
                            <w:b/>
                            <w:spacing w:val="-10"/>
                            <w:sz w:val="20"/>
                          </w:rPr>
                          <w:t>$</w:t>
                        </w:r>
                        <w:r>
                          <w:rPr>
                            <w:b/>
                            <w:sz w:val="20"/>
                          </w:rPr>
                          <w:tab/>
                        </w:r>
                        <w:r>
                          <w:rPr>
                            <w:b/>
                            <w:spacing w:val="-5"/>
                            <w:sz w:val="20"/>
                          </w:rPr>
                          <w:t>266</w:t>
                        </w:r>
                      </w:p>
                    </w:tc>
                  </w:tr>
                  <w:tr w:rsidR="00F86F35" w14:paraId="6CA568CD" w14:textId="77777777">
                    <w:trPr>
                      <w:trHeight w:val="265"/>
                    </w:trPr>
                    <w:tc>
                      <w:tcPr>
                        <w:tcW w:w="4215" w:type="dxa"/>
                        <w:tcBorders>
                          <w:top w:val="single" w:sz="8" w:space="0" w:color="5D6670"/>
                          <w:bottom w:val="single" w:sz="8" w:space="0" w:color="5D6670"/>
                        </w:tcBorders>
                      </w:tcPr>
                      <w:p w14:paraId="508D0452" w14:textId="77777777" w:rsidR="00F86F35" w:rsidRDefault="008A442A">
                        <w:pPr>
                          <w:pStyle w:val="TableParagraph"/>
                          <w:spacing w:before="4" w:line="240" w:lineRule="exact"/>
                          <w:ind w:left="52"/>
                          <w:jc w:val="left"/>
                          <w:rPr>
                            <w:b/>
                            <w:sz w:val="20"/>
                          </w:rPr>
                        </w:pPr>
                        <w:r>
                          <w:rPr>
                            <w:b/>
                            <w:sz w:val="20"/>
                          </w:rPr>
                          <w:t>Vested</w:t>
                        </w:r>
                        <w:r>
                          <w:rPr>
                            <w:b/>
                            <w:spacing w:val="-5"/>
                            <w:sz w:val="20"/>
                          </w:rPr>
                          <w:t xml:space="preserve"> </w:t>
                        </w:r>
                        <w:r>
                          <w:rPr>
                            <w:b/>
                            <w:sz w:val="20"/>
                          </w:rPr>
                          <w:t>at</w:t>
                        </w:r>
                        <w:r>
                          <w:rPr>
                            <w:b/>
                            <w:spacing w:val="-5"/>
                            <w:sz w:val="20"/>
                          </w:rPr>
                          <w:t xml:space="preserve"> </w:t>
                        </w:r>
                        <w:r>
                          <w:rPr>
                            <w:b/>
                            <w:sz w:val="20"/>
                          </w:rPr>
                          <w:t>December</w:t>
                        </w:r>
                        <w:r>
                          <w:rPr>
                            <w:b/>
                            <w:spacing w:val="-5"/>
                            <w:sz w:val="20"/>
                          </w:rPr>
                          <w:t xml:space="preserve"> </w:t>
                        </w:r>
                        <w:r>
                          <w:rPr>
                            <w:b/>
                            <w:sz w:val="20"/>
                          </w:rPr>
                          <w:t>31,</w:t>
                        </w:r>
                        <w:r>
                          <w:rPr>
                            <w:b/>
                            <w:spacing w:val="-4"/>
                            <w:sz w:val="20"/>
                          </w:rPr>
                          <w:t xml:space="preserve"> 2022</w:t>
                        </w:r>
                      </w:p>
                    </w:tc>
                    <w:tc>
                      <w:tcPr>
                        <w:tcW w:w="2314" w:type="dxa"/>
                        <w:tcBorders>
                          <w:top w:val="single" w:sz="8" w:space="0" w:color="5D6670"/>
                          <w:bottom w:val="single" w:sz="8" w:space="0" w:color="5D6670"/>
                        </w:tcBorders>
                      </w:tcPr>
                      <w:p w14:paraId="4CEBAEEE" w14:textId="77777777" w:rsidR="00F86F35" w:rsidRDefault="008A442A">
                        <w:pPr>
                          <w:pStyle w:val="TableParagraph"/>
                          <w:spacing w:before="4" w:line="240" w:lineRule="exact"/>
                          <w:ind w:right="124"/>
                          <w:rPr>
                            <w:b/>
                            <w:sz w:val="20"/>
                          </w:rPr>
                        </w:pPr>
                        <w:r>
                          <w:rPr>
                            <w:b/>
                            <w:spacing w:val="-2"/>
                            <w:sz w:val="20"/>
                          </w:rPr>
                          <w:t>4,303,575</w:t>
                        </w:r>
                      </w:p>
                    </w:tc>
                    <w:tc>
                      <w:tcPr>
                        <w:tcW w:w="1721" w:type="dxa"/>
                        <w:tcBorders>
                          <w:top w:val="single" w:sz="8" w:space="0" w:color="5D6670"/>
                          <w:bottom w:val="single" w:sz="8" w:space="0" w:color="5D6670"/>
                        </w:tcBorders>
                      </w:tcPr>
                      <w:p w14:paraId="08A2C4F2" w14:textId="77777777" w:rsidR="00F86F35" w:rsidRDefault="008A442A">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55.28</w:t>
                        </w:r>
                      </w:p>
                    </w:tc>
                    <w:tc>
                      <w:tcPr>
                        <w:tcW w:w="1650" w:type="dxa"/>
                        <w:tcBorders>
                          <w:top w:val="single" w:sz="8" w:space="0" w:color="5D6670"/>
                          <w:bottom w:val="single" w:sz="8" w:space="0" w:color="5D6670"/>
                        </w:tcBorders>
                      </w:tcPr>
                      <w:p w14:paraId="676A1B47" w14:textId="77777777" w:rsidR="00F86F35" w:rsidRDefault="008A442A">
                        <w:pPr>
                          <w:pStyle w:val="TableParagraph"/>
                          <w:tabs>
                            <w:tab w:val="left" w:pos="1269"/>
                          </w:tabs>
                          <w:spacing w:before="4" w:line="240" w:lineRule="exact"/>
                          <w:ind w:left="82"/>
                          <w:jc w:val="left"/>
                          <w:rPr>
                            <w:b/>
                            <w:sz w:val="20"/>
                          </w:rPr>
                        </w:pPr>
                        <w:r>
                          <w:rPr>
                            <w:b/>
                            <w:spacing w:val="-10"/>
                            <w:sz w:val="20"/>
                          </w:rPr>
                          <w:t>$</w:t>
                        </w:r>
                        <w:r>
                          <w:rPr>
                            <w:b/>
                            <w:sz w:val="20"/>
                          </w:rPr>
                          <w:tab/>
                        </w:r>
                        <w:r>
                          <w:rPr>
                            <w:b/>
                            <w:spacing w:val="-5"/>
                            <w:sz w:val="20"/>
                          </w:rPr>
                          <w:t>266</w:t>
                        </w:r>
                      </w:p>
                    </w:tc>
                  </w:tr>
                  <w:tr w:rsidR="00F86F35" w14:paraId="6B9783F3" w14:textId="77777777">
                    <w:trPr>
                      <w:trHeight w:val="265"/>
                    </w:trPr>
                    <w:tc>
                      <w:tcPr>
                        <w:tcW w:w="4215" w:type="dxa"/>
                        <w:tcBorders>
                          <w:top w:val="single" w:sz="8" w:space="0" w:color="5D6670"/>
                          <w:bottom w:val="single" w:sz="8" w:space="0" w:color="5D6670"/>
                        </w:tcBorders>
                      </w:tcPr>
                      <w:p w14:paraId="20B283E6" w14:textId="77777777" w:rsidR="00F86F35" w:rsidRDefault="008A442A">
                        <w:pPr>
                          <w:pStyle w:val="TableParagraph"/>
                          <w:spacing w:before="4" w:line="240" w:lineRule="exact"/>
                          <w:ind w:left="52"/>
                          <w:jc w:val="left"/>
                          <w:rPr>
                            <w:b/>
                            <w:sz w:val="20"/>
                          </w:rPr>
                        </w:pPr>
                        <w:r>
                          <w:rPr>
                            <w:b/>
                            <w:sz w:val="20"/>
                          </w:rPr>
                          <w:t>Exercisable</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2022</w:t>
                        </w:r>
                      </w:p>
                    </w:tc>
                    <w:tc>
                      <w:tcPr>
                        <w:tcW w:w="2314" w:type="dxa"/>
                        <w:tcBorders>
                          <w:top w:val="single" w:sz="8" w:space="0" w:color="5D6670"/>
                          <w:bottom w:val="single" w:sz="8" w:space="0" w:color="5D6670"/>
                        </w:tcBorders>
                      </w:tcPr>
                      <w:p w14:paraId="7B7AD91B" w14:textId="77777777" w:rsidR="00F86F35" w:rsidRDefault="008A442A">
                        <w:pPr>
                          <w:pStyle w:val="TableParagraph"/>
                          <w:spacing w:before="4" w:line="240" w:lineRule="exact"/>
                          <w:ind w:right="124"/>
                          <w:rPr>
                            <w:b/>
                            <w:sz w:val="20"/>
                          </w:rPr>
                        </w:pPr>
                        <w:r>
                          <w:rPr>
                            <w:b/>
                            <w:spacing w:val="-2"/>
                            <w:sz w:val="20"/>
                          </w:rPr>
                          <w:t>4,303,575</w:t>
                        </w:r>
                      </w:p>
                    </w:tc>
                    <w:tc>
                      <w:tcPr>
                        <w:tcW w:w="1721" w:type="dxa"/>
                        <w:tcBorders>
                          <w:top w:val="single" w:sz="8" w:space="0" w:color="5D6670"/>
                          <w:bottom w:val="single" w:sz="8" w:space="0" w:color="5D6670"/>
                        </w:tcBorders>
                      </w:tcPr>
                      <w:p w14:paraId="32E7D6BF" w14:textId="77777777" w:rsidR="00F86F35" w:rsidRDefault="008A442A">
                        <w:pPr>
                          <w:pStyle w:val="TableParagraph"/>
                          <w:tabs>
                            <w:tab w:val="left" w:pos="1091"/>
                          </w:tabs>
                          <w:spacing w:before="4" w:line="240" w:lineRule="exact"/>
                          <w:ind w:right="105"/>
                          <w:rPr>
                            <w:b/>
                            <w:sz w:val="20"/>
                          </w:rPr>
                        </w:pPr>
                        <w:r>
                          <w:rPr>
                            <w:b/>
                            <w:spacing w:val="-10"/>
                            <w:sz w:val="20"/>
                          </w:rPr>
                          <w:t>$</w:t>
                        </w:r>
                        <w:r>
                          <w:rPr>
                            <w:b/>
                            <w:sz w:val="20"/>
                          </w:rPr>
                          <w:tab/>
                        </w:r>
                        <w:r>
                          <w:rPr>
                            <w:b/>
                            <w:spacing w:val="-4"/>
                            <w:sz w:val="20"/>
                          </w:rPr>
                          <w:t>55.28</w:t>
                        </w:r>
                      </w:p>
                    </w:tc>
                    <w:tc>
                      <w:tcPr>
                        <w:tcW w:w="1650" w:type="dxa"/>
                        <w:tcBorders>
                          <w:top w:val="single" w:sz="8" w:space="0" w:color="5D6670"/>
                          <w:bottom w:val="single" w:sz="8" w:space="0" w:color="5D6670"/>
                        </w:tcBorders>
                      </w:tcPr>
                      <w:p w14:paraId="032633A2" w14:textId="77777777" w:rsidR="00F86F35" w:rsidRDefault="008A442A">
                        <w:pPr>
                          <w:pStyle w:val="TableParagraph"/>
                          <w:tabs>
                            <w:tab w:val="left" w:pos="1269"/>
                          </w:tabs>
                          <w:spacing w:before="4" w:line="240" w:lineRule="exact"/>
                          <w:ind w:left="82"/>
                          <w:jc w:val="left"/>
                          <w:rPr>
                            <w:b/>
                            <w:sz w:val="20"/>
                          </w:rPr>
                        </w:pPr>
                        <w:r>
                          <w:rPr>
                            <w:b/>
                            <w:spacing w:val="-10"/>
                            <w:sz w:val="20"/>
                          </w:rPr>
                          <w:t>$</w:t>
                        </w:r>
                        <w:r>
                          <w:rPr>
                            <w:b/>
                            <w:sz w:val="20"/>
                          </w:rPr>
                          <w:tab/>
                        </w:r>
                        <w:r>
                          <w:rPr>
                            <w:b/>
                            <w:spacing w:val="-5"/>
                            <w:sz w:val="20"/>
                          </w:rPr>
                          <w:t>266</w:t>
                        </w:r>
                      </w:p>
                    </w:tc>
                  </w:tr>
                </w:tbl>
                <w:p w14:paraId="2EADE0AA" w14:textId="77777777" w:rsidR="00F86F35" w:rsidRDefault="00F86F35">
                  <w:pPr>
                    <w:pStyle w:val="BodyText"/>
                  </w:pPr>
                </w:p>
              </w:txbxContent>
            </v:textbox>
            <w10:wrap anchorx="page"/>
          </v:shape>
        </w:pict>
      </w:r>
      <w:r>
        <w:rPr>
          <w:spacing w:val="-2"/>
        </w:rPr>
        <w:t>Aggregate</w:t>
      </w:r>
    </w:p>
    <w:p w14:paraId="7CACD37A" w14:textId="77777777" w:rsidR="00F86F35" w:rsidRDefault="00F86F35">
      <w:pPr>
        <w:jc w:val="right"/>
        <w:sectPr w:rsidR="00F86F35">
          <w:type w:val="continuous"/>
          <w:pgSz w:w="12240" w:h="15840"/>
          <w:pgMar w:top="760" w:right="700" w:bottom="280" w:left="840" w:header="372" w:footer="530" w:gutter="0"/>
          <w:cols w:num="2" w:space="720" w:equalWidth="0">
            <w:col w:w="8498" w:space="40"/>
            <w:col w:w="2162"/>
          </w:cols>
        </w:sectPr>
      </w:pPr>
    </w:p>
    <w:p w14:paraId="0D39FAEA" w14:textId="77777777" w:rsidR="00F86F35" w:rsidRDefault="00F86F35">
      <w:pPr>
        <w:pStyle w:val="BodyText"/>
        <w:spacing w:before="8" w:after="1"/>
        <w:rPr>
          <w:sz w:val="17"/>
        </w:rPr>
      </w:pPr>
    </w:p>
    <w:p w14:paraId="045BA5C6" w14:textId="77777777" w:rsidR="00F86F35" w:rsidRDefault="008A442A">
      <w:pPr>
        <w:pStyle w:val="BodyText"/>
        <w:spacing w:line="20" w:lineRule="exact"/>
        <w:ind w:left="5600"/>
        <w:rPr>
          <w:sz w:val="2"/>
        </w:rPr>
      </w:pPr>
      <w:r>
        <w:rPr>
          <w:sz w:val="2"/>
        </w:rPr>
      </w:r>
      <w:r>
        <w:rPr>
          <w:sz w:val="2"/>
        </w:rPr>
        <w:pict w14:anchorId="7C44471B">
          <v:group id="docshapegroup332" o:spid="_x0000_s1310" style="width:231pt;height:1pt;mso-position-horizontal-relative:char;mso-position-vertical-relative:line" coordsize="4620,20">
            <v:shape id="docshape333" o:spid="_x0000_s1316" style="position:absolute;top:10;width:1200;height:2" coordorigin=",10" coordsize="1200,0" path="m1200,10l,10e" fillcolor="black" stroked="f">
              <v:fill opacity="0"/>
              <v:path arrowok="t"/>
            </v:shape>
            <v:line id="_x0000_s1315" style="position:absolute" from="0,10" to="1200,10" strokecolor="#0b2cd8" strokeweight="1pt"/>
            <v:shape id="docshape334" o:spid="_x0000_s1314" style="position:absolute;left:1260;top:10;width:1680;height:2" coordorigin="1260,10" coordsize="1680,0" path="m2940,10r-1680,e" fillcolor="black" stroked="f">
              <v:fill opacity="0"/>
              <v:path arrowok="t"/>
            </v:shape>
            <v:line id="_x0000_s1313" style="position:absolute" from="1260,10" to="2940,10" strokecolor="#0b2cd8" strokeweight="1pt"/>
            <v:shape id="docshape335" o:spid="_x0000_s1312" style="position:absolute;left:3000;top:10;width:1620;height:2" coordorigin="3000,10" coordsize="1620,0" path="m4620,10r-1620,e" fillcolor="black" stroked="f">
              <v:fill opacity="0"/>
              <v:path arrowok="t"/>
            </v:shape>
            <v:line id="_x0000_s1311" style="position:absolute" from="3000,10" to="4620,10" strokecolor="#0b2cd8" strokeweight="1pt"/>
            <w10:anchorlock/>
          </v:group>
        </w:pict>
      </w:r>
    </w:p>
    <w:p w14:paraId="4AF34A56" w14:textId="77777777" w:rsidR="00F86F35" w:rsidRDefault="00F86F35">
      <w:pPr>
        <w:pStyle w:val="BodyText"/>
      </w:pPr>
    </w:p>
    <w:p w14:paraId="7277A1ED" w14:textId="77777777" w:rsidR="00F86F35" w:rsidRDefault="00F86F35">
      <w:pPr>
        <w:pStyle w:val="BodyText"/>
      </w:pPr>
    </w:p>
    <w:p w14:paraId="728BF562" w14:textId="77777777" w:rsidR="00F86F35" w:rsidRDefault="00F86F35">
      <w:pPr>
        <w:pStyle w:val="BodyText"/>
      </w:pPr>
    </w:p>
    <w:p w14:paraId="7E51AD34" w14:textId="77777777" w:rsidR="00F86F35" w:rsidRDefault="00F86F35">
      <w:pPr>
        <w:pStyle w:val="BodyText"/>
      </w:pPr>
    </w:p>
    <w:p w14:paraId="1E6EA6CB" w14:textId="77777777" w:rsidR="00F86F35" w:rsidRDefault="00F86F35">
      <w:pPr>
        <w:pStyle w:val="BodyText"/>
      </w:pPr>
    </w:p>
    <w:p w14:paraId="160179D0" w14:textId="77777777" w:rsidR="00F86F35" w:rsidRDefault="00F86F35">
      <w:pPr>
        <w:pStyle w:val="BodyText"/>
      </w:pPr>
    </w:p>
    <w:p w14:paraId="51AADFA7" w14:textId="77777777" w:rsidR="00F86F35" w:rsidRDefault="00F86F35">
      <w:pPr>
        <w:pStyle w:val="BodyText"/>
      </w:pPr>
    </w:p>
    <w:p w14:paraId="2352E143" w14:textId="77777777" w:rsidR="00F86F35" w:rsidRDefault="00F86F35">
      <w:pPr>
        <w:pStyle w:val="BodyText"/>
      </w:pPr>
    </w:p>
    <w:p w14:paraId="3D9887C7" w14:textId="77777777" w:rsidR="00F86F35" w:rsidRDefault="00F86F35">
      <w:pPr>
        <w:pStyle w:val="BodyText"/>
        <w:spacing w:before="8"/>
        <w:rPr>
          <w:sz w:val="15"/>
        </w:rPr>
      </w:pPr>
    </w:p>
    <w:p w14:paraId="1F9DBF3A" w14:textId="77777777" w:rsidR="00F86F35" w:rsidRDefault="008A442A">
      <w:pPr>
        <w:pStyle w:val="BodyText"/>
        <w:spacing w:before="104" w:line="235" w:lineRule="auto"/>
        <w:ind w:left="330" w:right="473"/>
      </w:pPr>
      <w:r>
        <w:t>The weighted-average remaining contractual term of outstanding options, vested options and exercisable options at December</w:t>
      </w:r>
      <w:r>
        <w:rPr>
          <w:spacing w:val="-3"/>
        </w:rPr>
        <w:t xml:space="preserve"> </w:t>
      </w:r>
      <w:r>
        <w:t>31,</w:t>
      </w:r>
      <w:r>
        <w:rPr>
          <w:spacing w:val="-3"/>
        </w:rPr>
        <w:t xml:space="preserve"> </w:t>
      </w:r>
      <w:r>
        <w:t>2022,</w:t>
      </w:r>
      <w:r>
        <w:rPr>
          <w:spacing w:val="-3"/>
        </w:rPr>
        <w:t xml:space="preserve"> </w:t>
      </w:r>
      <w:r>
        <w:t>were</w:t>
      </w:r>
      <w:r>
        <w:rPr>
          <w:spacing w:val="-3"/>
        </w:rPr>
        <w:t xml:space="preserve"> </w:t>
      </w:r>
      <w:r>
        <w:t>all</w:t>
      </w:r>
      <w:r>
        <w:rPr>
          <w:spacing w:val="-3"/>
        </w:rPr>
        <w:t xml:space="preserve"> </w:t>
      </w:r>
      <w:r>
        <w:t>2.57</w:t>
      </w:r>
      <w:r>
        <w:rPr>
          <w:spacing w:val="-3"/>
        </w:rPr>
        <w:t xml:space="preserve"> </w:t>
      </w:r>
      <w:r>
        <w:t>years.</w:t>
      </w:r>
      <w:r>
        <w:rPr>
          <w:spacing w:val="-3"/>
        </w:rPr>
        <w:t xml:space="preserve"> </w:t>
      </w:r>
      <w:r>
        <w:t>The</w:t>
      </w:r>
      <w:r>
        <w:rPr>
          <w:spacing w:val="-3"/>
        </w:rPr>
        <w:t xml:space="preserve"> </w:t>
      </w:r>
      <w:r>
        <w:t>aggregate</w:t>
      </w:r>
      <w:r>
        <w:rPr>
          <w:spacing w:val="-3"/>
        </w:rPr>
        <w:t xml:space="preserve"> </w:t>
      </w:r>
      <w:r>
        <w:t>intrinsic</w:t>
      </w:r>
      <w:r>
        <w:rPr>
          <w:spacing w:val="-3"/>
        </w:rPr>
        <w:t xml:space="preserve"> </w:t>
      </w:r>
      <w:r>
        <w:t>value</w:t>
      </w:r>
      <w:r>
        <w:rPr>
          <w:spacing w:val="-3"/>
        </w:rPr>
        <w:t xml:space="preserve"> </w:t>
      </w:r>
      <w:r>
        <w:t>of</w:t>
      </w:r>
      <w:r>
        <w:rPr>
          <w:spacing w:val="-3"/>
        </w:rPr>
        <w:t xml:space="preserve"> </w:t>
      </w:r>
      <w:r>
        <w:t>options</w:t>
      </w:r>
      <w:r>
        <w:rPr>
          <w:spacing w:val="-3"/>
        </w:rPr>
        <w:t xml:space="preserve"> </w:t>
      </w:r>
      <w:r>
        <w:t>exercised</w:t>
      </w:r>
      <w:r>
        <w:rPr>
          <w:spacing w:val="-3"/>
        </w:rPr>
        <w:t xml:space="preserve"> </w:t>
      </w:r>
      <w:r>
        <w:t>was</w:t>
      </w:r>
      <w:r>
        <w:rPr>
          <w:spacing w:val="-3"/>
        </w:rPr>
        <w:t xml:space="preserve"> </w:t>
      </w:r>
      <w:r>
        <w:t>$68</w:t>
      </w:r>
      <w:r>
        <w:rPr>
          <w:spacing w:val="-3"/>
        </w:rPr>
        <w:t xml:space="preserve"> </w:t>
      </w:r>
      <w:r>
        <w:t>million</w:t>
      </w:r>
      <w:r>
        <w:rPr>
          <w:spacing w:val="-3"/>
        </w:rPr>
        <w:t xml:space="preserve"> </w:t>
      </w:r>
      <w:r>
        <w:t>in</w:t>
      </w:r>
      <w:r>
        <w:rPr>
          <w:spacing w:val="-3"/>
        </w:rPr>
        <w:t xml:space="preserve"> </w:t>
      </w:r>
      <w:r>
        <w:t>2021</w:t>
      </w:r>
      <w:r>
        <w:rPr>
          <w:spacing w:val="-3"/>
        </w:rPr>
        <w:t xml:space="preserve"> </w:t>
      </w:r>
      <w:r>
        <w:t>and</w:t>
      </w:r>
    </w:p>
    <w:p w14:paraId="01BDD70F" w14:textId="77777777" w:rsidR="00F86F35" w:rsidRDefault="008A442A">
      <w:pPr>
        <w:pStyle w:val="BodyText"/>
        <w:spacing w:line="242" w:lineRule="exact"/>
        <w:ind w:left="330"/>
      </w:pPr>
      <w:r>
        <w:t>$23</w:t>
      </w:r>
      <w:r>
        <w:rPr>
          <w:spacing w:val="-4"/>
        </w:rPr>
        <w:t xml:space="preserve"> </w:t>
      </w:r>
      <w:r>
        <w:t>million</w:t>
      </w:r>
      <w:r>
        <w:rPr>
          <w:spacing w:val="-4"/>
        </w:rPr>
        <w:t xml:space="preserve"> </w:t>
      </w:r>
      <w:r>
        <w:t>in</w:t>
      </w:r>
      <w:r>
        <w:rPr>
          <w:spacing w:val="-4"/>
        </w:rPr>
        <w:t xml:space="preserve"> </w:t>
      </w:r>
      <w:r>
        <w:rPr>
          <w:spacing w:val="-2"/>
        </w:rPr>
        <w:t>2020.</w:t>
      </w:r>
    </w:p>
    <w:p w14:paraId="6AF01CC2" w14:textId="77777777" w:rsidR="00F86F35" w:rsidRDefault="008A442A">
      <w:pPr>
        <w:pStyle w:val="BodyText"/>
        <w:spacing w:before="200" w:line="235" w:lineRule="auto"/>
        <w:ind w:left="330"/>
      </w:pPr>
      <w:r>
        <w:t>During 2022, we received $438 million in cash and realized a tax benefit of $59 million from the exercise of options. At December</w:t>
      </w:r>
      <w:r>
        <w:rPr>
          <w:spacing w:val="-3"/>
        </w:rPr>
        <w:t xml:space="preserve"> </w:t>
      </w:r>
      <w:r>
        <w:t>31,</w:t>
      </w:r>
      <w:r>
        <w:rPr>
          <w:spacing w:val="-3"/>
        </w:rPr>
        <w:t xml:space="preserve"> </w:t>
      </w:r>
      <w:r>
        <w:t>2022,</w:t>
      </w:r>
      <w:r>
        <w:rPr>
          <w:spacing w:val="-3"/>
        </w:rPr>
        <w:t xml:space="preserve"> </w:t>
      </w:r>
      <w:r>
        <w:t>all</w:t>
      </w:r>
      <w:r>
        <w:rPr>
          <w:spacing w:val="-3"/>
        </w:rPr>
        <w:t xml:space="preserve"> </w:t>
      </w:r>
      <w:r>
        <w:t>outstanding</w:t>
      </w:r>
      <w:r>
        <w:rPr>
          <w:spacing w:val="-3"/>
        </w:rPr>
        <w:t xml:space="preserve"> </w:t>
      </w:r>
      <w:r>
        <w:t>stock</w:t>
      </w:r>
      <w:r>
        <w:rPr>
          <w:spacing w:val="-3"/>
        </w:rPr>
        <w:t xml:space="preserve"> </w:t>
      </w:r>
      <w:r>
        <w:t>options</w:t>
      </w:r>
      <w:r>
        <w:rPr>
          <w:spacing w:val="-3"/>
        </w:rPr>
        <w:t xml:space="preserve"> </w:t>
      </w:r>
      <w:r>
        <w:t>were</w:t>
      </w:r>
      <w:r>
        <w:rPr>
          <w:spacing w:val="-3"/>
        </w:rPr>
        <w:t xml:space="preserve"> </w:t>
      </w:r>
      <w:r>
        <w:t>fully</w:t>
      </w:r>
      <w:r>
        <w:rPr>
          <w:spacing w:val="-3"/>
        </w:rPr>
        <w:t xml:space="preserve"> </w:t>
      </w:r>
      <w:r>
        <w:t>vested</w:t>
      </w:r>
      <w:r>
        <w:rPr>
          <w:spacing w:val="-3"/>
        </w:rPr>
        <w:t xml:space="preserve"> </w:t>
      </w:r>
      <w:r>
        <w:t>and</w:t>
      </w:r>
      <w:r>
        <w:rPr>
          <w:spacing w:val="-3"/>
        </w:rPr>
        <w:t xml:space="preserve"> </w:t>
      </w:r>
      <w:r>
        <w:t>there</w:t>
      </w:r>
      <w:r>
        <w:rPr>
          <w:spacing w:val="-3"/>
        </w:rPr>
        <w:t xml:space="preserve"> </w:t>
      </w:r>
      <w:r>
        <w:t>was</w:t>
      </w:r>
      <w:r>
        <w:rPr>
          <w:spacing w:val="-3"/>
        </w:rPr>
        <w:t xml:space="preserve"> </w:t>
      </w:r>
      <w:r>
        <w:t>no</w:t>
      </w:r>
      <w:r>
        <w:rPr>
          <w:spacing w:val="-3"/>
        </w:rPr>
        <w:t xml:space="preserve"> </w:t>
      </w:r>
      <w:r>
        <w:t>remaining</w:t>
      </w:r>
      <w:r>
        <w:rPr>
          <w:spacing w:val="-3"/>
        </w:rPr>
        <w:t xml:space="preserve"> </w:t>
      </w:r>
      <w:r>
        <w:t>compensation</w:t>
      </w:r>
      <w:r>
        <w:rPr>
          <w:spacing w:val="-3"/>
        </w:rPr>
        <w:t xml:space="preserve"> </w:t>
      </w:r>
      <w:r>
        <w:t>cost</w:t>
      </w:r>
      <w:r>
        <w:rPr>
          <w:spacing w:val="-3"/>
        </w:rPr>
        <w:t xml:space="preserve"> </w:t>
      </w:r>
      <w:r>
        <w:t>to</w:t>
      </w:r>
      <w:r>
        <w:rPr>
          <w:spacing w:val="-3"/>
        </w:rPr>
        <w:t xml:space="preserve"> </w:t>
      </w:r>
      <w:r>
        <w:t xml:space="preserve">be </w:t>
      </w:r>
      <w:r>
        <w:rPr>
          <w:spacing w:val="-2"/>
        </w:rPr>
        <w:t>recorded.</w:t>
      </w:r>
    </w:p>
    <w:p w14:paraId="188C352B" w14:textId="77777777" w:rsidR="00F86F35" w:rsidRDefault="008A442A">
      <w:pPr>
        <w:pStyle w:val="BodyText"/>
        <w:spacing w:before="202" w:line="235" w:lineRule="auto"/>
        <w:ind w:left="330" w:right="473"/>
      </w:pPr>
      <w:r>
        <w:rPr>
          <w:b/>
        </w:rPr>
        <w:t>Stock Unit Program</w:t>
      </w:r>
      <w:r>
        <w:t>—Generally, restricted stock units (RSU) are granted annually under the provisions of the Plan and vest</w:t>
      </w:r>
      <w:r>
        <w:rPr>
          <w:spacing w:val="-3"/>
        </w:rPr>
        <w:t xml:space="preserve"> </w:t>
      </w:r>
      <w:r>
        <w:t>in</w:t>
      </w:r>
      <w:r>
        <w:rPr>
          <w:spacing w:val="-3"/>
        </w:rPr>
        <w:t xml:space="preserve"> </w:t>
      </w:r>
      <w:r>
        <w:t>an</w:t>
      </w:r>
      <w:r>
        <w:rPr>
          <w:spacing w:val="-3"/>
        </w:rPr>
        <w:t xml:space="preserve"> </w:t>
      </w:r>
      <w:r>
        <w:t>aggregate</w:t>
      </w:r>
      <w:r>
        <w:rPr>
          <w:spacing w:val="-3"/>
        </w:rPr>
        <w:t xml:space="preserve"> </w:t>
      </w:r>
      <w:r>
        <w:t>installment</w:t>
      </w:r>
      <w:r>
        <w:rPr>
          <w:spacing w:val="-3"/>
        </w:rPr>
        <w:t xml:space="preserve"> </w:t>
      </w:r>
      <w:r>
        <w:t>on</w:t>
      </w:r>
      <w:r>
        <w:rPr>
          <w:spacing w:val="-3"/>
        </w:rPr>
        <w:t xml:space="preserve"> </w:t>
      </w:r>
      <w:r>
        <w:t>the</w:t>
      </w:r>
      <w:r>
        <w:rPr>
          <w:spacing w:val="-3"/>
        </w:rPr>
        <w:t xml:space="preserve"> </w:t>
      </w:r>
      <w:r>
        <w:t>third</w:t>
      </w:r>
      <w:r>
        <w:rPr>
          <w:spacing w:val="-3"/>
        </w:rPr>
        <w:t xml:space="preserve"> </w:t>
      </w:r>
      <w:r>
        <w:t>anniversary</w:t>
      </w:r>
      <w:r>
        <w:rPr>
          <w:spacing w:val="-3"/>
        </w:rPr>
        <w:t xml:space="preserve"> </w:t>
      </w:r>
      <w:r>
        <w:t>of</w:t>
      </w:r>
      <w:r>
        <w:rPr>
          <w:spacing w:val="-3"/>
        </w:rPr>
        <w:t xml:space="preserve"> </w:t>
      </w:r>
      <w:r>
        <w:t>the</w:t>
      </w:r>
      <w:r>
        <w:rPr>
          <w:spacing w:val="-3"/>
        </w:rPr>
        <w:t xml:space="preserve"> </w:t>
      </w:r>
      <w:r>
        <w:t>grant</w:t>
      </w:r>
      <w:r>
        <w:rPr>
          <w:spacing w:val="-3"/>
        </w:rPr>
        <w:t xml:space="preserve"> </w:t>
      </w:r>
      <w:r>
        <w:t>date.</w:t>
      </w:r>
      <w:r>
        <w:rPr>
          <w:spacing w:val="-3"/>
        </w:rPr>
        <w:t xml:space="preserve"> </w:t>
      </w:r>
      <w:r>
        <w:t>In</w:t>
      </w:r>
      <w:r>
        <w:rPr>
          <w:spacing w:val="-3"/>
        </w:rPr>
        <w:t xml:space="preserve"> </w:t>
      </w:r>
      <w:r>
        <w:t>addition,</w:t>
      </w:r>
      <w:r>
        <w:rPr>
          <w:spacing w:val="-3"/>
        </w:rPr>
        <w:t xml:space="preserve"> </w:t>
      </w:r>
      <w:r>
        <w:t>RSUs</w:t>
      </w:r>
      <w:r>
        <w:rPr>
          <w:spacing w:val="-3"/>
        </w:rPr>
        <w:t xml:space="preserve"> </w:t>
      </w:r>
      <w:r>
        <w:t>granted</w:t>
      </w:r>
      <w:r>
        <w:rPr>
          <w:spacing w:val="-3"/>
        </w:rPr>
        <w:t xml:space="preserve"> </w:t>
      </w:r>
      <w:r>
        <w:t>under</w:t>
      </w:r>
      <w:r>
        <w:rPr>
          <w:spacing w:val="-3"/>
        </w:rPr>
        <w:t xml:space="preserve"> </w:t>
      </w:r>
      <w:r>
        <w:t>the</w:t>
      </w:r>
      <w:r>
        <w:rPr>
          <w:spacing w:val="-3"/>
        </w:rPr>
        <w:t xml:space="preserve"> </w:t>
      </w:r>
      <w:r>
        <w:t>Plan</w:t>
      </w:r>
      <w:r>
        <w:rPr>
          <w:spacing w:val="-3"/>
        </w:rPr>
        <w:t xml:space="preserve"> </w:t>
      </w:r>
      <w:r>
        <w:t>for</w:t>
      </w:r>
      <w:r>
        <w:rPr>
          <w:spacing w:val="-3"/>
        </w:rPr>
        <w:t xml:space="preserve"> </w:t>
      </w:r>
      <w:r>
        <w:t>a variable</w:t>
      </w:r>
      <w:r>
        <w:rPr>
          <w:spacing w:val="-4"/>
        </w:rPr>
        <w:t xml:space="preserve"> </w:t>
      </w:r>
      <w:r>
        <w:t>long-term</w:t>
      </w:r>
      <w:r>
        <w:rPr>
          <w:spacing w:val="-4"/>
        </w:rPr>
        <w:t xml:space="preserve"> </w:t>
      </w:r>
      <w:r>
        <w:t>incentive</w:t>
      </w:r>
      <w:r>
        <w:rPr>
          <w:spacing w:val="-4"/>
        </w:rPr>
        <w:t xml:space="preserve"> </w:t>
      </w:r>
      <w:r>
        <w:t>program</w:t>
      </w:r>
      <w:r>
        <w:rPr>
          <w:spacing w:val="-4"/>
        </w:rPr>
        <w:t xml:space="preserve"> </w:t>
      </w:r>
      <w:r>
        <w:t>vest</w:t>
      </w:r>
      <w:r>
        <w:rPr>
          <w:spacing w:val="-4"/>
        </w:rPr>
        <w:t xml:space="preserve"> </w:t>
      </w:r>
      <w:r>
        <w:t>ratably</w:t>
      </w:r>
      <w:r>
        <w:rPr>
          <w:spacing w:val="-4"/>
        </w:rPr>
        <w:t xml:space="preserve"> </w:t>
      </w:r>
      <w:r>
        <w:t>in</w:t>
      </w:r>
      <w:r>
        <w:rPr>
          <w:spacing w:val="-4"/>
        </w:rPr>
        <w:t xml:space="preserve"> </w:t>
      </w:r>
      <w:r>
        <w:t>three</w:t>
      </w:r>
      <w:r>
        <w:rPr>
          <w:spacing w:val="-4"/>
        </w:rPr>
        <w:t xml:space="preserve"> </w:t>
      </w:r>
      <w:r>
        <w:t>equal</w:t>
      </w:r>
      <w:r>
        <w:rPr>
          <w:spacing w:val="-4"/>
        </w:rPr>
        <w:t xml:space="preserve"> </w:t>
      </w:r>
      <w:r>
        <w:t>annual</w:t>
      </w:r>
      <w:r>
        <w:rPr>
          <w:spacing w:val="-4"/>
        </w:rPr>
        <w:t xml:space="preserve"> </w:t>
      </w:r>
      <w:r>
        <w:t>installments</w:t>
      </w:r>
      <w:r>
        <w:rPr>
          <w:spacing w:val="-4"/>
        </w:rPr>
        <w:t xml:space="preserve"> </w:t>
      </w:r>
      <w:r>
        <w:t>beginning</w:t>
      </w:r>
      <w:r>
        <w:rPr>
          <w:spacing w:val="-4"/>
        </w:rPr>
        <w:t xml:space="preserve"> </w:t>
      </w:r>
      <w:r>
        <w:t>on</w:t>
      </w:r>
      <w:r>
        <w:rPr>
          <w:spacing w:val="-4"/>
        </w:rPr>
        <w:t xml:space="preserve"> </w:t>
      </w:r>
      <w:r>
        <w:t>the</w:t>
      </w:r>
      <w:r>
        <w:rPr>
          <w:spacing w:val="-4"/>
        </w:rPr>
        <w:t xml:space="preserve"> </w:t>
      </w:r>
      <w:r>
        <w:t>first</w:t>
      </w:r>
      <w:r>
        <w:rPr>
          <w:spacing w:val="-4"/>
        </w:rPr>
        <w:t xml:space="preserve"> </w:t>
      </w:r>
      <w:r>
        <w:t>anniversary</w:t>
      </w:r>
      <w:r>
        <w:rPr>
          <w:spacing w:val="-4"/>
        </w:rPr>
        <w:t xml:space="preserve"> </w:t>
      </w:r>
      <w:r>
        <w:t>of the grant date. Restricted stock units are also granted ad hoc to attract or retain key p</w:t>
      </w:r>
      <w:r>
        <w:t>ersonnel, and the terms and conditions under which these restricted stock units vest vary by award.</w:t>
      </w:r>
    </w:p>
    <w:p w14:paraId="55E07262" w14:textId="77777777" w:rsidR="00F86F35" w:rsidRDefault="00F86F35">
      <w:pPr>
        <w:spacing w:line="235" w:lineRule="auto"/>
        <w:sectPr w:rsidR="00F86F35">
          <w:type w:val="continuous"/>
          <w:pgSz w:w="12240" w:h="15840"/>
          <w:pgMar w:top="760" w:right="700" w:bottom="280" w:left="840" w:header="372" w:footer="530" w:gutter="0"/>
          <w:cols w:space="720"/>
        </w:sectPr>
      </w:pPr>
    </w:p>
    <w:p w14:paraId="1E91098C" w14:textId="77777777" w:rsidR="00F86F35" w:rsidRDefault="00F86F35">
      <w:pPr>
        <w:pStyle w:val="BodyText"/>
        <w:spacing w:before="8"/>
        <w:rPr>
          <w:sz w:val="11"/>
        </w:rPr>
      </w:pPr>
    </w:p>
    <w:p w14:paraId="3D280192" w14:textId="77777777" w:rsidR="00F86F35" w:rsidRDefault="008A442A">
      <w:pPr>
        <w:spacing w:before="100" w:line="242" w:lineRule="exact"/>
        <w:ind w:left="330"/>
        <w:rPr>
          <w:i/>
          <w:sz w:val="20"/>
        </w:rPr>
      </w:pPr>
      <w:r>
        <w:rPr>
          <w:i/>
          <w:spacing w:val="-2"/>
          <w:sz w:val="20"/>
          <w:u w:val="single"/>
        </w:rPr>
        <w:t>Stock-Settled</w:t>
      </w:r>
    </w:p>
    <w:p w14:paraId="42D12358" w14:textId="77777777" w:rsidR="00F86F35" w:rsidRDefault="008A442A">
      <w:pPr>
        <w:pStyle w:val="BodyText"/>
        <w:spacing w:before="2" w:line="235" w:lineRule="auto"/>
        <w:ind w:left="330" w:right="473"/>
      </w:pPr>
      <w:r>
        <w:t>Upon</w:t>
      </w:r>
      <w:r>
        <w:rPr>
          <w:spacing w:val="-3"/>
        </w:rPr>
        <w:t xml:space="preserve"> </w:t>
      </w:r>
      <w:r>
        <w:t>vesting,</w:t>
      </w:r>
      <w:r>
        <w:rPr>
          <w:spacing w:val="-3"/>
        </w:rPr>
        <w:t xml:space="preserve"> </w:t>
      </w:r>
      <w:r>
        <w:t>these</w:t>
      </w:r>
      <w:r>
        <w:rPr>
          <w:spacing w:val="-3"/>
        </w:rPr>
        <w:t xml:space="preserve"> </w:t>
      </w:r>
      <w:r>
        <w:t>restricted</w:t>
      </w:r>
      <w:r>
        <w:rPr>
          <w:spacing w:val="-3"/>
        </w:rPr>
        <w:t xml:space="preserve"> </w:t>
      </w:r>
      <w:r>
        <w:t>stock</w:t>
      </w:r>
      <w:r>
        <w:rPr>
          <w:spacing w:val="-3"/>
        </w:rPr>
        <w:t xml:space="preserve"> </w:t>
      </w:r>
      <w:r>
        <w:t>units</w:t>
      </w:r>
      <w:r>
        <w:rPr>
          <w:spacing w:val="-3"/>
        </w:rPr>
        <w:t xml:space="preserve"> </w:t>
      </w:r>
      <w:r>
        <w:t>are</w:t>
      </w:r>
      <w:r>
        <w:rPr>
          <w:spacing w:val="-3"/>
        </w:rPr>
        <w:t xml:space="preserve"> </w:t>
      </w:r>
      <w:r>
        <w:t>settled</w:t>
      </w:r>
      <w:r>
        <w:rPr>
          <w:spacing w:val="-3"/>
        </w:rPr>
        <w:t xml:space="preserve"> </w:t>
      </w:r>
      <w:r>
        <w:t>by</w:t>
      </w:r>
      <w:r>
        <w:rPr>
          <w:spacing w:val="-3"/>
        </w:rPr>
        <w:t xml:space="preserve"> </w:t>
      </w:r>
      <w:r>
        <w:t>issuing</w:t>
      </w:r>
      <w:r>
        <w:rPr>
          <w:spacing w:val="-3"/>
        </w:rPr>
        <w:t xml:space="preserve"> </w:t>
      </w:r>
      <w:r>
        <w:t>one</w:t>
      </w:r>
      <w:r>
        <w:rPr>
          <w:spacing w:val="-3"/>
        </w:rPr>
        <w:t xml:space="preserve"> </w:t>
      </w:r>
      <w:r>
        <w:t>share</w:t>
      </w:r>
      <w:r>
        <w:rPr>
          <w:spacing w:val="-3"/>
        </w:rPr>
        <w:t xml:space="preserve"> </w:t>
      </w:r>
      <w:r>
        <w:t>of</w:t>
      </w:r>
      <w:r>
        <w:rPr>
          <w:spacing w:val="-3"/>
        </w:rPr>
        <w:t xml:space="preserve"> </w:t>
      </w:r>
      <w:r>
        <w:t>ConocoPhillips</w:t>
      </w:r>
      <w:r>
        <w:rPr>
          <w:spacing w:val="-3"/>
        </w:rPr>
        <w:t xml:space="preserve"> </w:t>
      </w:r>
      <w:r>
        <w:t>common</w:t>
      </w:r>
      <w:r>
        <w:rPr>
          <w:spacing w:val="-3"/>
        </w:rPr>
        <w:t xml:space="preserve"> </w:t>
      </w:r>
      <w:r>
        <w:t>stock</w:t>
      </w:r>
      <w:r>
        <w:rPr>
          <w:spacing w:val="-3"/>
        </w:rPr>
        <w:t xml:space="preserve"> </w:t>
      </w:r>
      <w:r>
        <w:t>per</w:t>
      </w:r>
      <w:r>
        <w:rPr>
          <w:spacing w:val="-3"/>
        </w:rPr>
        <w:t xml:space="preserve"> </w:t>
      </w:r>
      <w:r>
        <w:t>unit.</w:t>
      </w:r>
      <w:r>
        <w:rPr>
          <w:spacing w:val="-3"/>
        </w:rPr>
        <w:t xml:space="preserve"> </w:t>
      </w:r>
      <w:r>
        <w:t>Units awarded to retirement eligible employees vest six months from the grant date; however, those units are not issued as common stock until the earlier of separation from the company or the end of the regularly scheduled vesting period.</w:t>
      </w:r>
    </w:p>
    <w:p w14:paraId="6C45B09F" w14:textId="77777777" w:rsidR="00F86F35" w:rsidRDefault="008A442A">
      <w:pPr>
        <w:pStyle w:val="BodyText"/>
        <w:spacing w:before="2" w:line="235" w:lineRule="auto"/>
        <w:ind w:left="330" w:right="522"/>
      </w:pPr>
      <w:r>
        <w:t>Until issued as stock, most recipients of the RSUs receive a cash payment of a dividend equivalent or an accrued reinvested dividend equivalent that is charged to retained earnings. The grant date fair market value of these RSUs is deemed</w:t>
      </w:r>
      <w:r>
        <w:rPr>
          <w:spacing w:val="-3"/>
        </w:rPr>
        <w:t xml:space="preserve"> </w:t>
      </w:r>
      <w:r>
        <w:t>equal</w:t>
      </w:r>
      <w:r>
        <w:rPr>
          <w:spacing w:val="-3"/>
        </w:rPr>
        <w:t xml:space="preserve"> </w:t>
      </w:r>
      <w:r>
        <w:t>to</w:t>
      </w:r>
      <w:r>
        <w:rPr>
          <w:spacing w:val="-3"/>
        </w:rPr>
        <w:t xml:space="preserve"> </w:t>
      </w:r>
      <w:r>
        <w:t>the</w:t>
      </w:r>
      <w:r>
        <w:rPr>
          <w:spacing w:val="-3"/>
        </w:rPr>
        <w:t xml:space="preserve"> </w:t>
      </w:r>
      <w:r>
        <w:t>aver</w:t>
      </w:r>
      <w:r>
        <w:t>age</w:t>
      </w:r>
      <w:r>
        <w:rPr>
          <w:spacing w:val="-3"/>
        </w:rPr>
        <w:t xml:space="preserve"> </w:t>
      </w:r>
      <w:r>
        <w:t>ConocoPhillips</w:t>
      </w:r>
      <w:r>
        <w:rPr>
          <w:spacing w:val="-3"/>
        </w:rPr>
        <w:t xml:space="preserve"> </w:t>
      </w:r>
      <w:r>
        <w:t>stock</w:t>
      </w:r>
      <w:r>
        <w:rPr>
          <w:spacing w:val="-3"/>
        </w:rPr>
        <w:t xml:space="preserve"> </w:t>
      </w:r>
      <w:r>
        <w:t>price</w:t>
      </w:r>
      <w:r>
        <w:rPr>
          <w:spacing w:val="-3"/>
        </w:rPr>
        <w:t xml:space="preserve"> </w:t>
      </w:r>
      <w:r>
        <w:t>on</w:t>
      </w:r>
      <w:r>
        <w:rPr>
          <w:spacing w:val="-3"/>
        </w:rPr>
        <w:t xml:space="preserve"> </w:t>
      </w:r>
      <w:r>
        <w:t>the</w:t>
      </w:r>
      <w:r>
        <w:rPr>
          <w:spacing w:val="-3"/>
        </w:rPr>
        <w:t xml:space="preserve"> </w:t>
      </w:r>
      <w:r>
        <w:t>grant</w:t>
      </w:r>
      <w:r>
        <w:rPr>
          <w:spacing w:val="-3"/>
        </w:rPr>
        <w:t xml:space="preserve"> </w:t>
      </w:r>
      <w:r>
        <w:t>date.</w:t>
      </w:r>
      <w:r>
        <w:rPr>
          <w:spacing w:val="-3"/>
        </w:rPr>
        <w:t xml:space="preserve"> </w:t>
      </w:r>
      <w:r>
        <w:t>The</w:t>
      </w:r>
      <w:r>
        <w:rPr>
          <w:spacing w:val="-3"/>
        </w:rPr>
        <w:t xml:space="preserve"> </w:t>
      </w:r>
      <w:r>
        <w:t>grant</w:t>
      </w:r>
      <w:r>
        <w:rPr>
          <w:spacing w:val="-3"/>
        </w:rPr>
        <w:t xml:space="preserve"> </w:t>
      </w:r>
      <w:r>
        <w:t>date</w:t>
      </w:r>
      <w:r>
        <w:rPr>
          <w:spacing w:val="-3"/>
        </w:rPr>
        <w:t xml:space="preserve"> </w:t>
      </w:r>
      <w:r>
        <w:t>fair</w:t>
      </w:r>
      <w:r>
        <w:rPr>
          <w:spacing w:val="-3"/>
        </w:rPr>
        <w:t xml:space="preserve"> </w:t>
      </w:r>
      <w:r>
        <w:t>market</w:t>
      </w:r>
      <w:r>
        <w:rPr>
          <w:spacing w:val="-3"/>
        </w:rPr>
        <w:t xml:space="preserve"> </w:t>
      </w:r>
      <w:r>
        <w:t>value</w:t>
      </w:r>
      <w:r>
        <w:rPr>
          <w:spacing w:val="-3"/>
        </w:rPr>
        <w:t xml:space="preserve"> </w:t>
      </w:r>
      <w:r>
        <w:t>of</w:t>
      </w:r>
      <w:r>
        <w:rPr>
          <w:spacing w:val="-3"/>
        </w:rPr>
        <w:t xml:space="preserve"> </w:t>
      </w:r>
      <w:r>
        <w:t>units</w:t>
      </w:r>
      <w:r>
        <w:rPr>
          <w:spacing w:val="-3"/>
        </w:rPr>
        <w:t xml:space="preserve"> </w:t>
      </w:r>
      <w:r>
        <w:t xml:space="preserve">that do not receive a dividend equivalent while unvested is deemed equal to the average ConocoPhillips stock price on the grant date, less the net present value of </w:t>
      </w:r>
      <w:r>
        <w:t>the dividends that will not be received.</w:t>
      </w:r>
    </w:p>
    <w:p w14:paraId="4895B2CE" w14:textId="77777777" w:rsidR="00F86F35" w:rsidRDefault="008A442A">
      <w:pPr>
        <w:pStyle w:val="BodyText"/>
        <w:spacing w:before="200"/>
        <w:ind w:left="330"/>
      </w:pPr>
      <w:r>
        <w:t>The</w:t>
      </w:r>
      <w:r>
        <w:rPr>
          <w:spacing w:val="-8"/>
        </w:rPr>
        <w:t xml:space="preserve"> </w:t>
      </w:r>
      <w:r>
        <w:t>following</w:t>
      </w:r>
      <w:r>
        <w:rPr>
          <w:spacing w:val="-5"/>
        </w:rPr>
        <w:t xml:space="preserve"> </w:t>
      </w:r>
      <w:r>
        <w:t>summarizes</w:t>
      </w:r>
      <w:r>
        <w:rPr>
          <w:spacing w:val="-6"/>
        </w:rPr>
        <w:t xml:space="preserve"> </w:t>
      </w:r>
      <w:r>
        <w:t>our</w:t>
      </w:r>
      <w:r>
        <w:rPr>
          <w:spacing w:val="-5"/>
        </w:rPr>
        <w:t xml:space="preserve"> </w:t>
      </w:r>
      <w:r>
        <w:t>stock-settled</w:t>
      </w:r>
      <w:r>
        <w:rPr>
          <w:spacing w:val="-6"/>
        </w:rPr>
        <w:t xml:space="preserve"> </w:t>
      </w:r>
      <w:r>
        <w:t>stock</w:t>
      </w:r>
      <w:r>
        <w:rPr>
          <w:spacing w:val="-5"/>
        </w:rPr>
        <w:t xml:space="preserve"> </w:t>
      </w:r>
      <w:r>
        <w:t>unit</w:t>
      </w:r>
      <w:r>
        <w:rPr>
          <w:spacing w:val="-6"/>
        </w:rPr>
        <w:t xml:space="preserve"> </w:t>
      </w:r>
      <w:r>
        <w:t>activity</w:t>
      </w:r>
      <w:r>
        <w:rPr>
          <w:spacing w:val="-5"/>
        </w:rPr>
        <w:t xml:space="preserve"> </w:t>
      </w:r>
      <w:r>
        <w:t>for</w:t>
      </w:r>
      <w:r>
        <w:rPr>
          <w:spacing w:val="-6"/>
        </w:rPr>
        <w:t xml:space="preserve"> </w:t>
      </w:r>
      <w:r>
        <w:t>the</w:t>
      </w:r>
      <w:r>
        <w:rPr>
          <w:spacing w:val="-5"/>
        </w:rPr>
        <w:t xml:space="preserve"> </w:t>
      </w:r>
      <w:r>
        <w:t>year</w:t>
      </w:r>
      <w:r>
        <w:rPr>
          <w:spacing w:val="-6"/>
        </w:rPr>
        <w:t xml:space="preserve"> </w:t>
      </w:r>
      <w:r>
        <w:t>ended</w:t>
      </w:r>
      <w:r>
        <w:rPr>
          <w:spacing w:val="-5"/>
        </w:rPr>
        <w:t xml:space="preserve"> </w:t>
      </w:r>
      <w:r>
        <w:t>December</w:t>
      </w:r>
      <w:r>
        <w:rPr>
          <w:spacing w:val="-6"/>
        </w:rPr>
        <w:t xml:space="preserve"> </w:t>
      </w:r>
      <w:r>
        <w:t>31,</w:t>
      </w:r>
      <w:r>
        <w:rPr>
          <w:spacing w:val="-5"/>
        </w:rPr>
        <w:t xml:space="preserve"> </w:t>
      </w:r>
      <w:r>
        <w:rPr>
          <w:spacing w:val="-2"/>
        </w:rPr>
        <w:t>2022:</w:t>
      </w:r>
    </w:p>
    <w:p w14:paraId="31F96A2B" w14:textId="77777777" w:rsidR="00F86F35" w:rsidRDefault="00F86F35">
      <w:pPr>
        <w:pStyle w:val="BodyText"/>
        <w:spacing w:before="4"/>
        <w:rPr>
          <w:sz w:val="12"/>
        </w:rPr>
      </w:pPr>
    </w:p>
    <w:p w14:paraId="486ACB96" w14:textId="77777777" w:rsidR="00F86F35" w:rsidRDefault="00F86F35">
      <w:pPr>
        <w:rPr>
          <w:sz w:val="12"/>
        </w:rPr>
        <w:sectPr w:rsidR="00F86F35">
          <w:pgSz w:w="12240" w:h="15840"/>
          <w:pgMar w:top="600" w:right="700" w:bottom="720" w:left="840" w:header="372" w:footer="530" w:gutter="0"/>
          <w:cols w:space="720"/>
        </w:sectPr>
      </w:pPr>
    </w:p>
    <w:p w14:paraId="44111CC6" w14:textId="77777777" w:rsidR="00F86F35" w:rsidRDefault="00F86F35">
      <w:pPr>
        <w:pStyle w:val="BodyText"/>
        <w:spacing w:before="7"/>
        <w:rPr>
          <w:sz w:val="31"/>
        </w:rPr>
      </w:pPr>
    </w:p>
    <w:p w14:paraId="5F89A541" w14:textId="77777777" w:rsidR="00F86F35" w:rsidRDefault="008A442A">
      <w:pPr>
        <w:pStyle w:val="BodyText"/>
        <w:jc w:val="right"/>
      </w:pPr>
      <w:r>
        <w:pict w14:anchorId="6268E086">
          <v:shape id="docshape336" o:spid="_x0000_s1309" style="position:absolute;left:0;text-align:left;margin-left:473.25pt;margin-top:-.75pt;width:80.25pt;height:.1pt;z-index:-34771968;mso-position-horizontal-relative:page" coordorigin="9465,-15" coordsize="1605,0" path="m11070,-15r-1605,e" fillcolor="black" stroked="f">
            <v:fill opacity="0"/>
            <v:path arrowok="t"/>
            <w10:wrap anchorx="page"/>
          </v:shape>
        </w:pict>
      </w:r>
      <w:r>
        <w:pict w14:anchorId="6C7A6F7C">
          <v:group id="docshapegroup337" o:spid="_x0000_s1302" style="position:absolute;left:0;text-align:left;margin-left:292.5pt;margin-top:13pt;width:261pt;height:1pt;z-index:15795712;mso-position-horizontal-relative:page" coordorigin="5850,260" coordsize="5220,20">
            <v:shape id="docshape338" o:spid="_x0000_s1308" style="position:absolute;left:5850;top:270;width:1500;height:2" coordorigin="5850,270" coordsize="1500,0" path="m7350,270r-1500,e" fillcolor="black" stroked="f">
              <v:fill opacity="0"/>
              <v:path arrowok="t"/>
            </v:shape>
            <v:line id="_x0000_s1307" style="position:absolute" from="5850,270" to="7350,270" strokecolor="#0b2cd8" strokeweight="1pt"/>
            <v:shape id="docshape339" o:spid="_x0000_s1306" style="position:absolute;left:7410;top:270;width:1995;height:2" coordorigin="7410,270" coordsize="1995,0" path="m9405,270r-1995,e" fillcolor="black" stroked="f">
              <v:fill opacity="0"/>
              <v:path arrowok="t"/>
            </v:shape>
            <v:line id="_x0000_s1305" style="position:absolute" from="7410,270" to="9405,270" strokecolor="#0b2cd8" strokeweight="1pt"/>
            <v:shape id="docshape340" o:spid="_x0000_s1304" style="position:absolute;left:9465;top:270;width:1605;height:2" coordorigin="9465,270" coordsize="1605,0" path="m11070,270r-1605,e" fillcolor="black" stroked="f">
              <v:fill opacity="0"/>
              <v:path arrowok="t"/>
            </v:shape>
            <v:line id="_x0000_s1303" style="position:absolute" from="9465,270" to="11070,270" strokecolor="#0b2cd8" strokeweight="1pt"/>
            <w10:wrap anchorx="page"/>
          </v:group>
        </w:pict>
      </w:r>
      <w:r>
        <w:t>Stock</w:t>
      </w:r>
      <w:r>
        <w:rPr>
          <w:spacing w:val="-5"/>
        </w:rPr>
        <w:t xml:space="preserve"> </w:t>
      </w:r>
      <w:r>
        <w:rPr>
          <w:spacing w:val="-2"/>
        </w:rPr>
        <w:t>Units</w:t>
      </w:r>
    </w:p>
    <w:p w14:paraId="3E9599D6" w14:textId="77777777" w:rsidR="00F86F35" w:rsidRDefault="008A442A">
      <w:pPr>
        <w:rPr>
          <w:sz w:val="18"/>
        </w:rPr>
      </w:pPr>
      <w:r>
        <w:br w:type="column"/>
      </w:r>
    </w:p>
    <w:p w14:paraId="0C3B7DD0" w14:textId="77777777" w:rsidR="00F86F35" w:rsidRDefault="008A442A">
      <w:pPr>
        <w:pStyle w:val="BodyText"/>
        <w:spacing w:line="196" w:lineRule="auto"/>
        <w:ind w:left="268" w:firstLine="227"/>
      </w:pP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14:paraId="61564A96" w14:textId="77777777" w:rsidR="00F86F35" w:rsidRDefault="008A442A">
      <w:pPr>
        <w:pStyle w:val="BodyText"/>
        <w:spacing w:before="100" w:line="280" w:lineRule="auto"/>
        <w:ind w:left="360" w:right="518" w:hanging="289"/>
      </w:pPr>
      <w:r>
        <w:br w:type="column"/>
      </w:r>
      <w:r>
        <w:rPr>
          <w:rFonts w:ascii="Times New Roman"/>
          <w:spacing w:val="21"/>
          <w:u w:val="single" w:color="0B2CD8"/>
        </w:rPr>
        <w:t xml:space="preserve"> </w:t>
      </w:r>
      <w:r>
        <w:rPr>
          <w:u w:val="single" w:color="0B2CD8"/>
        </w:rPr>
        <w:t>Millions</w:t>
      </w:r>
      <w:r>
        <w:rPr>
          <w:spacing w:val="-10"/>
          <w:u w:val="single" w:color="0B2CD8"/>
        </w:rPr>
        <w:t xml:space="preserve"> </w:t>
      </w:r>
      <w:r>
        <w:rPr>
          <w:u w:val="single" w:color="0B2CD8"/>
        </w:rPr>
        <w:t>of</w:t>
      </w:r>
      <w:r>
        <w:rPr>
          <w:spacing w:val="-10"/>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14:paraId="467834E8" w14:textId="77777777" w:rsidR="00F86F35" w:rsidRDefault="00F86F35">
      <w:pPr>
        <w:spacing w:line="280" w:lineRule="auto"/>
        <w:sectPr w:rsidR="00F86F35">
          <w:type w:val="continuous"/>
          <w:pgSz w:w="12240" w:h="15840"/>
          <w:pgMar w:top="760" w:right="700" w:bottom="280" w:left="840" w:header="372" w:footer="530" w:gutter="0"/>
          <w:cols w:num="3" w:space="720" w:equalWidth="0">
            <w:col w:w="6458" w:space="40"/>
            <w:col w:w="2016" w:space="39"/>
            <w:col w:w="2147"/>
          </w:cols>
        </w:sectPr>
      </w:pPr>
    </w:p>
    <w:p w14:paraId="0C928F03" w14:textId="77777777" w:rsidR="00F86F35" w:rsidRDefault="00F86F35">
      <w:pPr>
        <w:pStyle w:val="BodyText"/>
        <w:spacing w:before="7"/>
        <w:rPr>
          <w:sz w:val="19"/>
        </w:rPr>
      </w:pPr>
    </w:p>
    <w:tbl>
      <w:tblPr>
        <w:tblW w:w="0" w:type="auto"/>
        <w:tblInd w:w="337" w:type="dxa"/>
        <w:tblLayout w:type="fixed"/>
        <w:tblCellMar>
          <w:left w:w="0" w:type="dxa"/>
          <w:right w:w="0" w:type="dxa"/>
        </w:tblCellMar>
        <w:tblLook w:val="01E0" w:firstRow="1" w:lastRow="1" w:firstColumn="1" w:lastColumn="1" w:noHBand="0" w:noVBand="0"/>
      </w:tblPr>
      <w:tblGrid>
        <w:gridCol w:w="4083"/>
        <w:gridCol w:w="2146"/>
        <w:gridCol w:w="818"/>
        <w:gridCol w:w="1256"/>
        <w:gridCol w:w="681"/>
        <w:gridCol w:w="916"/>
      </w:tblGrid>
      <w:tr w:rsidR="00F86F35" w14:paraId="7333580A" w14:textId="77777777">
        <w:trPr>
          <w:trHeight w:val="264"/>
        </w:trPr>
        <w:tc>
          <w:tcPr>
            <w:tcW w:w="4083" w:type="dxa"/>
          </w:tcPr>
          <w:p w14:paraId="6D851AB0" w14:textId="77777777" w:rsidR="00F86F35" w:rsidRDefault="008A442A">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2021</w:t>
            </w:r>
          </w:p>
        </w:tc>
        <w:tc>
          <w:tcPr>
            <w:tcW w:w="2146" w:type="dxa"/>
          </w:tcPr>
          <w:p w14:paraId="265DBF69" w14:textId="77777777" w:rsidR="00F86F35" w:rsidRDefault="008A442A">
            <w:pPr>
              <w:pStyle w:val="TableParagraph"/>
              <w:ind w:right="124"/>
              <w:rPr>
                <w:sz w:val="20"/>
              </w:rPr>
            </w:pPr>
            <w:r>
              <w:rPr>
                <w:spacing w:val="-2"/>
                <w:sz w:val="20"/>
              </w:rPr>
              <w:t>7,645,311</w:t>
            </w:r>
          </w:p>
        </w:tc>
        <w:tc>
          <w:tcPr>
            <w:tcW w:w="818" w:type="dxa"/>
          </w:tcPr>
          <w:p w14:paraId="7584E127" w14:textId="77777777" w:rsidR="00F86F35" w:rsidRDefault="008A442A">
            <w:pPr>
              <w:pStyle w:val="TableParagraph"/>
              <w:ind w:left="63"/>
              <w:jc w:val="left"/>
              <w:rPr>
                <w:sz w:val="20"/>
              </w:rPr>
            </w:pPr>
            <w:r>
              <w:rPr>
                <w:sz w:val="20"/>
              </w:rPr>
              <w:t>$</w:t>
            </w:r>
          </w:p>
        </w:tc>
        <w:tc>
          <w:tcPr>
            <w:tcW w:w="1937" w:type="dxa"/>
            <w:gridSpan w:val="2"/>
          </w:tcPr>
          <w:p w14:paraId="05BE9659" w14:textId="77777777" w:rsidR="00F86F35" w:rsidRDefault="008A442A">
            <w:pPr>
              <w:pStyle w:val="TableParagraph"/>
              <w:ind w:left="655"/>
              <w:jc w:val="left"/>
              <w:rPr>
                <w:sz w:val="20"/>
              </w:rPr>
            </w:pPr>
            <w:r>
              <w:rPr>
                <w:spacing w:val="-2"/>
                <w:sz w:val="20"/>
              </w:rPr>
              <w:t>53.81</w:t>
            </w:r>
          </w:p>
        </w:tc>
        <w:tc>
          <w:tcPr>
            <w:tcW w:w="916" w:type="dxa"/>
            <w:vMerge w:val="restart"/>
          </w:tcPr>
          <w:p w14:paraId="7B9A8D80" w14:textId="77777777" w:rsidR="00F86F35" w:rsidRDefault="00F86F35">
            <w:pPr>
              <w:pStyle w:val="TableParagraph"/>
              <w:jc w:val="left"/>
              <w:rPr>
                <w:rFonts w:ascii="Times New Roman"/>
                <w:sz w:val="20"/>
              </w:rPr>
            </w:pPr>
          </w:p>
        </w:tc>
      </w:tr>
      <w:tr w:rsidR="00F86F35" w14:paraId="1C1AE5BA" w14:textId="77777777">
        <w:trPr>
          <w:trHeight w:val="285"/>
        </w:trPr>
        <w:tc>
          <w:tcPr>
            <w:tcW w:w="4083" w:type="dxa"/>
          </w:tcPr>
          <w:p w14:paraId="13C5713F" w14:textId="77777777" w:rsidR="00F86F35" w:rsidRDefault="008A442A">
            <w:pPr>
              <w:pStyle w:val="TableParagraph"/>
              <w:spacing w:before="20"/>
              <w:ind w:left="52"/>
              <w:jc w:val="left"/>
              <w:rPr>
                <w:sz w:val="20"/>
              </w:rPr>
            </w:pPr>
            <w:r>
              <w:rPr>
                <w:spacing w:val="-2"/>
                <w:sz w:val="20"/>
              </w:rPr>
              <w:t>Granted</w:t>
            </w:r>
          </w:p>
        </w:tc>
        <w:tc>
          <w:tcPr>
            <w:tcW w:w="2146" w:type="dxa"/>
          </w:tcPr>
          <w:p w14:paraId="189629DF" w14:textId="77777777" w:rsidR="00F86F35" w:rsidRDefault="008A442A">
            <w:pPr>
              <w:pStyle w:val="TableParagraph"/>
              <w:spacing w:before="20"/>
              <w:ind w:right="124"/>
              <w:rPr>
                <w:b/>
                <w:sz w:val="20"/>
              </w:rPr>
            </w:pPr>
            <w:r>
              <w:rPr>
                <w:b/>
                <w:spacing w:val="-2"/>
                <w:sz w:val="20"/>
              </w:rPr>
              <w:t>2,139,168</w:t>
            </w:r>
          </w:p>
        </w:tc>
        <w:tc>
          <w:tcPr>
            <w:tcW w:w="818" w:type="dxa"/>
          </w:tcPr>
          <w:p w14:paraId="53D11B64" w14:textId="77777777" w:rsidR="00F86F35" w:rsidRDefault="00F86F35">
            <w:pPr>
              <w:pStyle w:val="TableParagraph"/>
              <w:jc w:val="left"/>
              <w:rPr>
                <w:rFonts w:ascii="Times New Roman"/>
                <w:sz w:val="20"/>
              </w:rPr>
            </w:pPr>
          </w:p>
        </w:tc>
        <w:tc>
          <w:tcPr>
            <w:tcW w:w="1937" w:type="dxa"/>
            <w:gridSpan w:val="2"/>
          </w:tcPr>
          <w:p w14:paraId="18149AD4" w14:textId="77777777" w:rsidR="00F86F35" w:rsidRDefault="008A442A">
            <w:pPr>
              <w:pStyle w:val="TableParagraph"/>
              <w:spacing w:before="20"/>
              <w:ind w:left="652"/>
              <w:jc w:val="left"/>
              <w:rPr>
                <w:b/>
                <w:sz w:val="20"/>
              </w:rPr>
            </w:pPr>
            <w:r>
              <w:rPr>
                <w:b/>
                <w:spacing w:val="-2"/>
                <w:sz w:val="20"/>
              </w:rPr>
              <w:t>90.57</w:t>
            </w:r>
          </w:p>
        </w:tc>
        <w:tc>
          <w:tcPr>
            <w:tcW w:w="916" w:type="dxa"/>
            <w:vMerge/>
            <w:tcBorders>
              <w:top w:val="nil"/>
            </w:tcBorders>
          </w:tcPr>
          <w:p w14:paraId="69848623" w14:textId="77777777" w:rsidR="00F86F35" w:rsidRDefault="00F86F35">
            <w:pPr>
              <w:rPr>
                <w:sz w:val="2"/>
                <w:szCs w:val="2"/>
              </w:rPr>
            </w:pPr>
          </w:p>
        </w:tc>
      </w:tr>
      <w:tr w:rsidR="00F86F35" w14:paraId="7D44EC3C" w14:textId="77777777">
        <w:trPr>
          <w:trHeight w:val="285"/>
        </w:trPr>
        <w:tc>
          <w:tcPr>
            <w:tcW w:w="4083" w:type="dxa"/>
          </w:tcPr>
          <w:p w14:paraId="4EEBD175" w14:textId="77777777" w:rsidR="00F86F35" w:rsidRDefault="008A442A">
            <w:pPr>
              <w:pStyle w:val="TableParagraph"/>
              <w:spacing w:before="19"/>
              <w:ind w:left="52"/>
              <w:jc w:val="left"/>
              <w:rPr>
                <w:sz w:val="20"/>
              </w:rPr>
            </w:pPr>
            <w:r>
              <w:rPr>
                <w:spacing w:val="-2"/>
                <w:sz w:val="20"/>
              </w:rPr>
              <w:t>Forfeited</w:t>
            </w:r>
          </w:p>
        </w:tc>
        <w:tc>
          <w:tcPr>
            <w:tcW w:w="2146" w:type="dxa"/>
          </w:tcPr>
          <w:p w14:paraId="47CF5AE2" w14:textId="77777777" w:rsidR="00F86F35" w:rsidRDefault="008A442A">
            <w:pPr>
              <w:pStyle w:val="TableParagraph"/>
              <w:spacing w:before="19"/>
              <w:ind w:right="61"/>
              <w:rPr>
                <w:b/>
                <w:sz w:val="20"/>
              </w:rPr>
            </w:pPr>
            <w:r>
              <w:rPr>
                <w:b/>
                <w:spacing w:val="-2"/>
                <w:sz w:val="20"/>
              </w:rPr>
              <w:t>(137,011)</w:t>
            </w:r>
          </w:p>
        </w:tc>
        <w:tc>
          <w:tcPr>
            <w:tcW w:w="818" w:type="dxa"/>
          </w:tcPr>
          <w:p w14:paraId="78DE60B9" w14:textId="77777777" w:rsidR="00F86F35" w:rsidRDefault="00F86F35">
            <w:pPr>
              <w:pStyle w:val="TableParagraph"/>
              <w:jc w:val="left"/>
              <w:rPr>
                <w:rFonts w:ascii="Times New Roman"/>
                <w:sz w:val="20"/>
              </w:rPr>
            </w:pPr>
          </w:p>
        </w:tc>
        <w:tc>
          <w:tcPr>
            <w:tcW w:w="1937" w:type="dxa"/>
            <w:gridSpan w:val="2"/>
          </w:tcPr>
          <w:p w14:paraId="06318422" w14:textId="77777777" w:rsidR="00F86F35" w:rsidRDefault="008A442A">
            <w:pPr>
              <w:pStyle w:val="TableParagraph"/>
              <w:spacing w:before="19"/>
              <w:ind w:left="652"/>
              <w:jc w:val="left"/>
              <w:rPr>
                <w:b/>
                <w:sz w:val="20"/>
              </w:rPr>
            </w:pPr>
            <w:r>
              <w:rPr>
                <w:b/>
                <w:spacing w:val="-2"/>
                <w:sz w:val="20"/>
              </w:rPr>
              <w:t>71.38</w:t>
            </w:r>
          </w:p>
        </w:tc>
        <w:tc>
          <w:tcPr>
            <w:tcW w:w="916" w:type="dxa"/>
            <w:vMerge/>
            <w:tcBorders>
              <w:top w:val="nil"/>
            </w:tcBorders>
          </w:tcPr>
          <w:p w14:paraId="34A6C79F" w14:textId="77777777" w:rsidR="00F86F35" w:rsidRDefault="00F86F35">
            <w:pPr>
              <w:rPr>
                <w:sz w:val="2"/>
                <w:szCs w:val="2"/>
              </w:rPr>
            </w:pPr>
          </w:p>
        </w:tc>
      </w:tr>
      <w:tr w:rsidR="00F86F35" w14:paraId="03CF6D2C" w14:textId="77777777">
        <w:trPr>
          <w:trHeight w:val="280"/>
        </w:trPr>
        <w:tc>
          <w:tcPr>
            <w:tcW w:w="4083" w:type="dxa"/>
            <w:tcBorders>
              <w:bottom w:val="single" w:sz="8" w:space="0" w:color="0B2CD8"/>
            </w:tcBorders>
          </w:tcPr>
          <w:p w14:paraId="5827B2F4" w14:textId="77777777" w:rsidR="00F86F35" w:rsidRDefault="008A442A">
            <w:pPr>
              <w:pStyle w:val="TableParagraph"/>
              <w:spacing w:before="19" w:line="240" w:lineRule="exact"/>
              <w:ind w:left="52"/>
              <w:jc w:val="left"/>
              <w:rPr>
                <w:sz w:val="20"/>
              </w:rPr>
            </w:pPr>
            <w:r>
              <w:rPr>
                <w:spacing w:val="-2"/>
                <w:sz w:val="20"/>
              </w:rPr>
              <w:t>Issued</w:t>
            </w:r>
          </w:p>
        </w:tc>
        <w:tc>
          <w:tcPr>
            <w:tcW w:w="2146" w:type="dxa"/>
            <w:tcBorders>
              <w:bottom w:val="single" w:sz="8" w:space="0" w:color="0B2CD8"/>
            </w:tcBorders>
          </w:tcPr>
          <w:p w14:paraId="06092FE8" w14:textId="77777777" w:rsidR="00F86F35" w:rsidRDefault="008A442A">
            <w:pPr>
              <w:pStyle w:val="TableParagraph"/>
              <w:spacing w:before="19" w:line="240" w:lineRule="exact"/>
              <w:ind w:right="61"/>
              <w:rPr>
                <w:b/>
                <w:sz w:val="20"/>
              </w:rPr>
            </w:pPr>
            <w:r>
              <w:rPr>
                <w:b/>
                <w:spacing w:val="-2"/>
                <w:sz w:val="20"/>
              </w:rPr>
              <w:t>(2,069,275)</w:t>
            </w:r>
          </w:p>
        </w:tc>
        <w:tc>
          <w:tcPr>
            <w:tcW w:w="818" w:type="dxa"/>
            <w:tcBorders>
              <w:bottom w:val="single" w:sz="8" w:space="0" w:color="0B2CD8"/>
            </w:tcBorders>
          </w:tcPr>
          <w:p w14:paraId="297F9506" w14:textId="77777777" w:rsidR="00F86F35" w:rsidRDefault="00F86F35">
            <w:pPr>
              <w:pStyle w:val="TableParagraph"/>
              <w:jc w:val="left"/>
              <w:rPr>
                <w:rFonts w:ascii="Times New Roman"/>
                <w:sz w:val="20"/>
              </w:rPr>
            </w:pPr>
          </w:p>
        </w:tc>
        <w:tc>
          <w:tcPr>
            <w:tcW w:w="1937" w:type="dxa"/>
            <w:gridSpan w:val="2"/>
            <w:tcBorders>
              <w:bottom w:val="single" w:sz="8" w:space="0" w:color="0B2CD8"/>
            </w:tcBorders>
          </w:tcPr>
          <w:p w14:paraId="1E84D46F" w14:textId="77777777" w:rsidR="00F86F35" w:rsidRDefault="008A442A">
            <w:pPr>
              <w:pStyle w:val="TableParagraph"/>
              <w:spacing w:before="19" w:line="240" w:lineRule="exact"/>
              <w:ind w:left="652"/>
              <w:jc w:val="left"/>
              <w:rPr>
                <w:b/>
                <w:sz w:val="20"/>
              </w:rPr>
            </w:pPr>
            <w:r>
              <w:rPr>
                <w:b/>
                <w:sz w:val="20"/>
              </w:rPr>
              <w:t>63.57</w:t>
            </w:r>
            <w:r>
              <w:rPr>
                <w:b/>
                <w:spacing w:val="46"/>
                <w:sz w:val="20"/>
              </w:rPr>
              <w:t xml:space="preserve">  </w:t>
            </w:r>
            <w:r>
              <w:rPr>
                <w:b/>
                <w:spacing w:val="-10"/>
                <w:sz w:val="20"/>
              </w:rPr>
              <w:t>$</w:t>
            </w:r>
          </w:p>
        </w:tc>
        <w:tc>
          <w:tcPr>
            <w:tcW w:w="916" w:type="dxa"/>
            <w:tcBorders>
              <w:bottom w:val="single" w:sz="8" w:space="0" w:color="0B2CD8"/>
            </w:tcBorders>
          </w:tcPr>
          <w:p w14:paraId="68D66436" w14:textId="77777777" w:rsidR="00F86F35" w:rsidRDefault="008A442A">
            <w:pPr>
              <w:pStyle w:val="TableParagraph"/>
              <w:spacing w:before="19" w:line="240" w:lineRule="exact"/>
              <w:ind w:left="535"/>
              <w:jc w:val="left"/>
              <w:rPr>
                <w:b/>
                <w:sz w:val="20"/>
              </w:rPr>
            </w:pPr>
            <w:r>
              <w:rPr>
                <w:b/>
                <w:spacing w:val="-5"/>
                <w:sz w:val="20"/>
              </w:rPr>
              <w:t>193</w:t>
            </w:r>
          </w:p>
        </w:tc>
      </w:tr>
      <w:tr w:rsidR="00AB7111" w14:paraId="163EB289" w14:textId="77777777" w:rsidTr="00AB7111">
        <w:trPr>
          <w:trHeight w:val="265"/>
        </w:trPr>
        <w:tc>
          <w:tcPr>
            <w:tcW w:w="4083" w:type="dxa"/>
            <w:tcBorders>
              <w:top w:val="single" w:sz="8" w:space="0" w:color="0B2CD8"/>
              <w:bottom w:val="single" w:sz="8" w:space="0" w:color="5D6670"/>
            </w:tcBorders>
          </w:tcPr>
          <w:p w14:paraId="479BE6A2" w14:textId="77777777" w:rsidR="00AB7111" w:rsidRDefault="00AB7111">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2022</w:t>
            </w:r>
          </w:p>
        </w:tc>
        <w:tc>
          <w:tcPr>
            <w:tcW w:w="2146" w:type="dxa"/>
            <w:tcBorders>
              <w:top w:val="single" w:sz="8" w:space="0" w:color="0B2CD8"/>
              <w:bottom w:val="single" w:sz="8" w:space="0" w:color="5D6670"/>
            </w:tcBorders>
          </w:tcPr>
          <w:p w14:paraId="42EBB0CA" w14:textId="77777777" w:rsidR="00AB7111" w:rsidRDefault="00AB7111">
            <w:pPr>
              <w:pStyle w:val="TableParagraph"/>
              <w:spacing w:before="4" w:line="240" w:lineRule="exact"/>
              <w:ind w:right="124"/>
              <w:rPr>
                <w:b/>
                <w:sz w:val="20"/>
              </w:rPr>
            </w:pPr>
            <w:r>
              <w:rPr>
                <w:b/>
                <w:spacing w:val="-2"/>
                <w:sz w:val="20"/>
              </w:rPr>
              <w:t>7,578,193</w:t>
            </w:r>
          </w:p>
        </w:tc>
        <w:tc>
          <w:tcPr>
            <w:tcW w:w="818" w:type="dxa"/>
            <w:tcBorders>
              <w:top w:val="single" w:sz="8" w:space="0" w:color="0B2CD8"/>
              <w:bottom w:val="single" w:sz="8" w:space="0" w:color="5D6670"/>
            </w:tcBorders>
          </w:tcPr>
          <w:p w14:paraId="66EA0A59" w14:textId="77777777" w:rsidR="00AB7111" w:rsidRDefault="00AB7111">
            <w:pPr>
              <w:pStyle w:val="TableParagraph"/>
              <w:spacing w:before="4" w:line="240" w:lineRule="exact"/>
              <w:ind w:left="63"/>
              <w:jc w:val="left"/>
              <w:rPr>
                <w:b/>
                <w:sz w:val="20"/>
              </w:rPr>
            </w:pPr>
            <w:r>
              <w:rPr>
                <w:b/>
                <w:sz w:val="20"/>
              </w:rPr>
              <w:t>$</w:t>
            </w:r>
          </w:p>
        </w:tc>
        <w:tc>
          <w:tcPr>
            <w:tcW w:w="1256" w:type="dxa"/>
            <w:tcBorders>
              <w:top w:val="single" w:sz="8" w:space="0" w:color="0B2CD8"/>
              <w:bottom w:val="single" w:sz="8" w:space="0" w:color="5D6670"/>
            </w:tcBorders>
          </w:tcPr>
          <w:p w14:paraId="55A4FE42" w14:textId="77777777" w:rsidR="00AB7111" w:rsidRDefault="00AB7111">
            <w:pPr>
              <w:pStyle w:val="TableParagraph"/>
              <w:spacing w:before="4" w:line="240" w:lineRule="exact"/>
              <w:ind w:left="652"/>
              <w:jc w:val="left"/>
              <w:rPr>
                <w:b/>
                <w:sz w:val="20"/>
              </w:rPr>
            </w:pPr>
            <w:r>
              <w:rPr>
                <w:b/>
                <w:spacing w:val="-2"/>
                <w:sz w:val="20"/>
              </w:rPr>
              <w:t>61.20</w:t>
            </w:r>
          </w:p>
        </w:tc>
        <w:tc>
          <w:tcPr>
            <w:tcW w:w="681" w:type="dxa"/>
          </w:tcPr>
          <w:p w14:paraId="3B9BF7C9" w14:textId="69A7639A" w:rsidR="00AB7111" w:rsidRDefault="00AB7111">
            <w:pPr>
              <w:pStyle w:val="TableParagraph"/>
              <w:spacing w:before="4" w:line="240" w:lineRule="exact"/>
              <w:ind w:left="652"/>
              <w:jc w:val="left"/>
              <w:rPr>
                <w:b/>
                <w:sz w:val="20"/>
              </w:rPr>
            </w:pPr>
          </w:p>
        </w:tc>
        <w:tc>
          <w:tcPr>
            <w:tcW w:w="916" w:type="dxa"/>
            <w:tcBorders>
              <w:top w:val="single" w:sz="8" w:space="0" w:color="0B2CD8"/>
            </w:tcBorders>
          </w:tcPr>
          <w:p w14:paraId="697DB2BC" w14:textId="77777777" w:rsidR="00AB7111" w:rsidRDefault="00AB7111">
            <w:pPr>
              <w:pStyle w:val="TableParagraph"/>
              <w:jc w:val="left"/>
              <w:rPr>
                <w:rFonts w:ascii="Times New Roman"/>
                <w:sz w:val="18"/>
              </w:rPr>
            </w:pPr>
          </w:p>
        </w:tc>
      </w:tr>
      <w:tr w:rsidR="00AB7111" w14:paraId="016B4A93" w14:textId="77777777" w:rsidTr="00AB7111">
        <w:trPr>
          <w:trHeight w:val="265"/>
        </w:trPr>
        <w:tc>
          <w:tcPr>
            <w:tcW w:w="4083" w:type="dxa"/>
            <w:tcBorders>
              <w:top w:val="single" w:sz="8" w:space="0" w:color="5D6670"/>
              <w:bottom w:val="single" w:sz="8" w:space="0" w:color="5D6670"/>
            </w:tcBorders>
          </w:tcPr>
          <w:p w14:paraId="7E53FC3F" w14:textId="77777777" w:rsidR="00AB7111" w:rsidRDefault="00AB7111">
            <w:pPr>
              <w:pStyle w:val="TableParagraph"/>
              <w:spacing w:before="4" w:line="240" w:lineRule="exact"/>
              <w:ind w:left="52"/>
              <w:jc w:val="left"/>
              <w:rPr>
                <w:b/>
                <w:sz w:val="20"/>
              </w:rPr>
            </w:pPr>
            <w:r>
              <w:rPr>
                <w:b/>
                <w:sz w:val="20"/>
              </w:rPr>
              <w:t>Not</w:t>
            </w:r>
            <w:r>
              <w:rPr>
                <w:b/>
                <w:spacing w:val="-5"/>
                <w:sz w:val="20"/>
              </w:rPr>
              <w:t xml:space="preserve"> </w:t>
            </w:r>
            <w:r>
              <w:rPr>
                <w:b/>
                <w:sz w:val="20"/>
              </w:rPr>
              <w:t>Vested</w:t>
            </w:r>
            <w:r>
              <w:rPr>
                <w:b/>
                <w:spacing w:val="-4"/>
                <w:sz w:val="20"/>
              </w:rPr>
              <w:t xml:space="preserve"> </w:t>
            </w:r>
            <w:r>
              <w:rPr>
                <w:b/>
                <w:sz w:val="20"/>
              </w:rPr>
              <w:t>at</w:t>
            </w:r>
            <w:r>
              <w:rPr>
                <w:b/>
                <w:spacing w:val="-5"/>
                <w:sz w:val="20"/>
              </w:rPr>
              <w:t xml:space="preserve"> </w:t>
            </w:r>
            <w:r>
              <w:rPr>
                <w:b/>
                <w:sz w:val="20"/>
              </w:rPr>
              <w:t>December</w:t>
            </w:r>
            <w:r>
              <w:rPr>
                <w:b/>
                <w:spacing w:val="-4"/>
                <w:sz w:val="20"/>
              </w:rPr>
              <w:t xml:space="preserve"> </w:t>
            </w:r>
            <w:r>
              <w:rPr>
                <w:b/>
                <w:sz w:val="20"/>
              </w:rPr>
              <w:t>31,</w:t>
            </w:r>
            <w:r>
              <w:rPr>
                <w:b/>
                <w:spacing w:val="-4"/>
                <w:sz w:val="20"/>
              </w:rPr>
              <w:t xml:space="preserve"> 2022</w:t>
            </w:r>
          </w:p>
        </w:tc>
        <w:tc>
          <w:tcPr>
            <w:tcW w:w="2146" w:type="dxa"/>
            <w:tcBorders>
              <w:top w:val="single" w:sz="8" w:space="0" w:color="5D6670"/>
              <w:bottom w:val="single" w:sz="8" w:space="0" w:color="5D6670"/>
            </w:tcBorders>
          </w:tcPr>
          <w:p w14:paraId="7700EBDA" w14:textId="77777777" w:rsidR="00AB7111" w:rsidRDefault="00AB7111">
            <w:pPr>
              <w:pStyle w:val="TableParagraph"/>
              <w:spacing w:before="4" w:line="240" w:lineRule="exact"/>
              <w:ind w:right="124"/>
              <w:rPr>
                <w:b/>
                <w:sz w:val="20"/>
              </w:rPr>
            </w:pPr>
            <w:r>
              <w:rPr>
                <w:b/>
                <w:spacing w:val="-2"/>
                <w:sz w:val="20"/>
              </w:rPr>
              <w:t>5,264,282</w:t>
            </w:r>
          </w:p>
        </w:tc>
        <w:tc>
          <w:tcPr>
            <w:tcW w:w="818" w:type="dxa"/>
            <w:tcBorders>
              <w:top w:val="single" w:sz="8" w:space="0" w:color="5D6670"/>
              <w:bottom w:val="single" w:sz="8" w:space="0" w:color="5D6670"/>
            </w:tcBorders>
          </w:tcPr>
          <w:p w14:paraId="79650AD8" w14:textId="77777777" w:rsidR="00AB7111" w:rsidRDefault="00AB7111">
            <w:pPr>
              <w:pStyle w:val="TableParagraph"/>
              <w:spacing w:before="4" w:line="240" w:lineRule="exact"/>
              <w:ind w:left="63"/>
              <w:jc w:val="left"/>
              <w:rPr>
                <w:b/>
                <w:sz w:val="20"/>
              </w:rPr>
            </w:pPr>
            <w:r>
              <w:rPr>
                <w:b/>
                <w:sz w:val="20"/>
              </w:rPr>
              <w:t>$</w:t>
            </w:r>
          </w:p>
        </w:tc>
        <w:tc>
          <w:tcPr>
            <w:tcW w:w="1256" w:type="dxa"/>
            <w:tcBorders>
              <w:top w:val="single" w:sz="8" w:space="0" w:color="5D6670"/>
              <w:bottom w:val="single" w:sz="8" w:space="0" w:color="5D6670"/>
            </w:tcBorders>
          </w:tcPr>
          <w:p w14:paraId="5019D99C" w14:textId="77777777" w:rsidR="00AB7111" w:rsidRDefault="00AB7111">
            <w:pPr>
              <w:pStyle w:val="TableParagraph"/>
              <w:spacing w:before="4" w:line="240" w:lineRule="exact"/>
              <w:ind w:left="652"/>
              <w:jc w:val="left"/>
              <w:rPr>
                <w:b/>
                <w:sz w:val="20"/>
              </w:rPr>
            </w:pPr>
            <w:r>
              <w:rPr>
                <w:b/>
                <w:spacing w:val="-2"/>
                <w:sz w:val="20"/>
              </w:rPr>
              <w:t>61.58</w:t>
            </w:r>
          </w:p>
        </w:tc>
        <w:tc>
          <w:tcPr>
            <w:tcW w:w="681" w:type="dxa"/>
          </w:tcPr>
          <w:p w14:paraId="345DFC07" w14:textId="304131A2" w:rsidR="00AB7111" w:rsidRDefault="00AB7111">
            <w:pPr>
              <w:pStyle w:val="TableParagraph"/>
              <w:spacing w:before="4" w:line="240" w:lineRule="exact"/>
              <w:ind w:left="652"/>
              <w:jc w:val="left"/>
              <w:rPr>
                <w:b/>
                <w:sz w:val="20"/>
              </w:rPr>
            </w:pPr>
          </w:p>
        </w:tc>
        <w:tc>
          <w:tcPr>
            <w:tcW w:w="916" w:type="dxa"/>
          </w:tcPr>
          <w:p w14:paraId="149A6041" w14:textId="77777777" w:rsidR="00AB7111" w:rsidRDefault="00AB7111">
            <w:pPr>
              <w:pStyle w:val="TableParagraph"/>
              <w:jc w:val="left"/>
              <w:rPr>
                <w:rFonts w:ascii="Times New Roman"/>
                <w:sz w:val="18"/>
              </w:rPr>
            </w:pPr>
          </w:p>
        </w:tc>
      </w:tr>
    </w:tbl>
    <w:p w14:paraId="0C189C48" w14:textId="77777777" w:rsidR="00F86F35" w:rsidRDefault="00F86F35">
      <w:pPr>
        <w:pStyle w:val="BodyText"/>
        <w:spacing w:before="4"/>
        <w:rPr>
          <w:sz w:val="12"/>
        </w:rPr>
      </w:pPr>
    </w:p>
    <w:p w14:paraId="27303673" w14:textId="77777777" w:rsidR="00F86F35" w:rsidRDefault="008A442A">
      <w:pPr>
        <w:pStyle w:val="BodyText"/>
        <w:spacing w:before="104" w:line="235" w:lineRule="auto"/>
        <w:ind w:left="330" w:right="654"/>
      </w:pPr>
      <w:r>
        <w:t>At</w:t>
      </w:r>
      <w:r>
        <w:rPr>
          <w:spacing w:val="-1"/>
        </w:rPr>
        <w:t xml:space="preserve"> </w:t>
      </w:r>
      <w:r>
        <w:t>December</w:t>
      </w:r>
      <w:r>
        <w:rPr>
          <w:spacing w:val="-1"/>
        </w:rPr>
        <w:t xml:space="preserve"> </w:t>
      </w:r>
      <w:r>
        <w:t>31,</w:t>
      </w:r>
      <w:r>
        <w:rPr>
          <w:spacing w:val="-1"/>
        </w:rPr>
        <w:t xml:space="preserve"> </w:t>
      </w:r>
      <w:r>
        <w:t>2022,</w:t>
      </w:r>
      <w:r>
        <w:rPr>
          <w:spacing w:val="-1"/>
        </w:rPr>
        <w:t xml:space="preserve"> </w:t>
      </w:r>
      <w:r>
        <w:t>the</w:t>
      </w:r>
      <w:r>
        <w:rPr>
          <w:spacing w:val="-1"/>
        </w:rPr>
        <w:t xml:space="preserve"> </w:t>
      </w:r>
      <w:r>
        <w:t>remaining</w:t>
      </w:r>
      <w:r>
        <w:rPr>
          <w:spacing w:val="-1"/>
        </w:rPr>
        <w:t xml:space="preserve"> </w:t>
      </w:r>
      <w:r>
        <w:t>unrecognized</w:t>
      </w:r>
      <w:r>
        <w:rPr>
          <w:spacing w:val="-1"/>
        </w:rPr>
        <w:t xml:space="preserve"> </w:t>
      </w:r>
      <w:r>
        <w:t>compensation</w:t>
      </w:r>
      <w:r>
        <w:rPr>
          <w:spacing w:val="-1"/>
        </w:rPr>
        <w:t xml:space="preserve"> </w:t>
      </w:r>
      <w:r>
        <w:t>cost</w:t>
      </w:r>
      <w:r>
        <w:rPr>
          <w:spacing w:val="-1"/>
        </w:rPr>
        <w:t xml:space="preserve"> </w:t>
      </w:r>
      <w:r>
        <w:t>from</w:t>
      </w:r>
      <w:r>
        <w:rPr>
          <w:spacing w:val="-1"/>
        </w:rPr>
        <w:t xml:space="preserve"> </w:t>
      </w:r>
      <w:r>
        <w:t>the</w:t>
      </w:r>
      <w:r>
        <w:rPr>
          <w:spacing w:val="-1"/>
        </w:rPr>
        <w:t xml:space="preserve"> </w:t>
      </w:r>
      <w:r>
        <w:t>unvested</w:t>
      </w:r>
      <w:r>
        <w:rPr>
          <w:spacing w:val="-1"/>
        </w:rPr>
        <w:t xml:space="preserve"> </w:t>
      </w:r>
      <w:r>
        <w:t>stock-settled</w:t>
      </w:r>
      <w:r>
        <w:rPr>
          <w:spacing w:val="-1"/>
        </w:rPr>
        <w:t xml:space="preserve"> </w:t>
      </w:r>
      <w:r>
        <w:t>units</w:t>
      </w:r>
      <w:r>
        <w:rPr>
          <w:spacing w:val="-1"/>
        </w:rPr>
        <w:t xml:space="preserve"> </w:t>
      </w:r>
      <w:r>
        <w:t>was</w:t>
      </w:r>
      <w:r>
        <w:rPr>
          <w:spacing w:val="-1"/>
        </w:rPr>
        <w:t xml:space="preserve"> </w:t>
      </w:r>
      <w:r>
        <w:t>$135 million,</w:t>
      </w:r>
      <w:r>
        <w:rPr>
          <w:spacing w:val="-3"/>
        </w:rPr>
        <w:t xml:space="preserve"> </w:t>
      </w:r>
      <w:r>
        <w:t>which</w:t>
      </w:r>
      <w:r>
        <w:rPr>
          <w:spacing w:val="-3"/>
        </w:rPr>
        <w:t xml:space="preserve"> </w:t>
      </w:r>
      <w:r>
        <w:t>will</w:t>
      </w:r>
      <w:r>
        <w:rPr>
          <w:spacing w:val="-3"/>
        </w:rPr>
        <w:t xml:space="preserve"> </w:t>
      </w:r>
      <w:r>
        <w:t>be</w:t>
      </w:r>
      <w:r>
        <w:rPr>
          <w:spacing w:val="-3"/>
        </w:rPr>
        <w:t xml:space="preserve"> </w:t>
      </w:r>
      <w:r>
        <w:t>recognized</w:t>
      </w:r>
      <w:r>
        <w:rPr>
          <w:spacing w:val="-3"/>
        </w:rPr>
        <w:t xml:space="preserve"> </w:t>
      </w:r>
      <w:r>
        <w:t>over</w:t>
      </w:r>
      <w:r>
        <w:rPr>
          <w:spacing w:val="-3"/>
        </w:rPr>
        <w:t xml:space="preserve"> </w:t>
      </w:r>
      <w:r>
        <w:t>a</w:t>
      </w:r>
      <w:r>
        <w:rPr>
          <w:spacing w:val="-3"/>
        </w:rPr>
        <w:t xml:space="preserve"> </w:t>
      </w:r>
      <w:r>
        <w:t>weighted-average</w:t>
      </w:r>
      <w:r>
        <w:rPr>
          <w:spacing w:val="-3"/>
        </w:rPr>
        <w:t xml:space="preserve"> </w:t>
      </w:r>
      <w:r>
        <w:t>period</w:t>
      </w:r>
      <w:r>
        <w:rPr>
          <w:spacing w:val="-3"/>
        </w:rPr>
        <w:t xml:space="preserve"> </w:t>
      </w:r>
      <w:r>
        <w:t>of</w:t>
      </w:r>
      <w:r>
        <w:rPr>
          <w:spacing w:val="-3"/>
        </w:rPr>
        <w:t xml:space="preserve"> </w:t>
      </w:r>
      <w:r>
        <w:t>1.67</w:t>
      </w:r>
      <w:r>
        <w:rPr>
          <w:spacing w:val="-3"/>
        </w:rPr>
        <w:t xml:space="preserve"> </w:t>
      </w:r>
      <w:r>
        <w:t>years,</w:t>
      </w:r>
      <w:r>
        <w:rPr>
          <w:spacing w:val="-3"/>
        </w:rPr>
        <w:t xml:space="preserve"> </w:t>
      </w:r>
      <w:r>
        <w:t>the</w:t>
      </w:r>
      <w:r>
        <w:rPr>
          <w:spacing w:val="-3"/>
        </w:rPr>
        <w:t xml:space="preserve"> </w:t>
      </w:r>
      <w:r>
        <w:t>longest</w:t>
      </w:r>
      <w:r>
        <w:rPr>
          <w:spacing w:val="-3"/>
        </w:rPr>
        <w:t xml:space="preserve"> </w:t>
      </w:r>
      <w:r>
        <w:t>period</w:t>
      </w:r>
      <w:r>
        <w:rPr>
          <w:spacing w:val="-3"/>
        </w:rPr>
        <w:t xml:space="preserve"> </w:t>
      </w:r>
      <w:r>
        <w:t>being</w:t>
      </w:r>
      <w:r>
        <w:rPr>
          <w:spacing w:val="-3"/>
        </w:rPr>
        <w:t xml:space="preserve"> </w:t>
      </w:r>
      <w:r>
        <w:t>2.67</w:t>
      </w:r>
      <w:r>
        <w:rPr>
          <w:spacing w:val="-3"/>
        </w:rPr>
        <w:t xml:space="preserve"> </w:t>
      </w:r>
      <w:r>
        <w:t>years.</w:t>
      </w:r>
      <w:r>
        <w:rPr>
          <w:spacing w:val="-3"/>
        </w:rPr>
        <w:t xml:space="preserve"> </w:t>
      </w:r>
      <w:r>
        <w:t xml:space="preserve">The weighted-average grant date fair value of stock unit awards granted during 2021 and 2020 was $46.56 and $57.40, respectively. The total fair value of stock units issued during 2021 and 2020 was $144 million and $143 million, </w:t>
      </w:r>
      <w:r>
        <w:rPr>
          <w:spacing w:val="-2"/>
        </w:rPr>
        <w:t>re</w:t>
      </w:r>
      <w:r>
        <w:rPr>
          <w:spacing w:val="-2"/>
        </w:rPr>
        <w:t>spectively.</w:t>
      </w:r>
    </w:p>
    <w:p w14:paraId="7FA592E8" w14:textId="77777777" w:rsidR="00F86F35" w:rsidRDefault="008A442A">
      <w:pPr>
        <w:spacing w:before="200" w:line="242" w:lineRule="exact"/>
        <w:ind w:left="330"/>
        <w:rPr>
          <w:i/>
          <w:sz w:val="20"/>
        </w:rPr>
      </w:pPr>
      <w:r>
        <w:rPr>
          <w:i/>
          <w:spacing w:val="-2"/>
          <w:sz w:val="20"/>
          <w:u w:val="single"/>
        </w:rPr>
        <w:t>Cash-Settled</w:t>
      </w:r>
    </w:p>
    <w:p w14:paraId="0E01CE86" w14:textId="77777777" w:rsidR="00F86F35" w:rsidRDefault="008A442A">
      <w:pPr>
        <w:pStyle w:val="BodyText"/>
        <w:spacing w:before="2" w:line="235" w:lineRule="auto"/>
        <w:ind w:left="330" w:right="522"/>
      </w:pPr>
      <w:r>
        <w:t>Cash settled executive restricted stock units granted in 2018 and 2019 replaced the stock option program. These restricted stock units, subject to elections to defer, will be settled in cash equal to the fair market value of a shar</w:t>
      </w:r>
      <w:r>
        <w:t>e of ConocoPhillips common stock per unit on the settlement date and are classified as liabilities on the balance sheet. Units awarded</w:t>
      </w:r>
      <w:r>
        <w:rPr>
          <w:spacing w:val="-3"/>
        </w:rPr>
        <w:t xml:space="preserve"> </w:t>
      </w:r>
      <w:r>
        <w:t>to</w:t>
      </w:r>
      <w:r>
        <w:rPr>
          <w:spacing w:val="-3"/>
        </w:rPr>
        <w:t xml:space="preserve"> </w:t>
      </w:r>
      <w:r>
        <w:t>retirement</w:t>
      </w:r>
      <w:r>
        <w:rPr>
          <w:spacing w:val="-3"/>
        </w:rPr>
        <w:t xml:space="preserve"> </w:t>
      </w:r>
      <w:r>
        <w:t>eligible</w:t>
      </w:r>
      <w:r>
        <w:rPr>
          <w:spacing w:val="-3"/>
        </w:rPr>
        <w:t xml:space="preserve"> </w:t>
      </w:r>
      <w:r>
        <w:t>employees</w:t>
      </w:r>
      <w:r>
        <w:rPr>
          <w:spacing w:val="-3"/>
        </w:rPr>
        <w:t xml:space="preserve"> </w:t>
      </w:r>
      <w:r>
        <w:t>vest</w:t>
      </w:r>
      <w:r>
        <w:rPr>
          <w:spacing w:val="-3"/>
        </w:rPr>
        <w:t xml:space="preserve"> </w:t>
      </w:r>
      <w:r>
        <w:t>six</w:t>
      </w:r>
      <w:r>
        <w:rPr>
          <w:spacing w:val="-3"/>
        </w:rPr>
        <w:t xml:space="preserve"> </w:t>
      </w:r>
      <w:r>
        <w:t>months</w:t>
      </w:r>
      <w:r>
        <w:rPr>
          <w:spacing w:val="-3"/>
        </w:rPr>
        <w:t xml:space="preserve"> </w:t>
      </w:r>
      <w:r>
        <w:t>from</w:t>
      </w:r>
      <w:r>
        <w:rPr>
          <w:spacing w:val="-3"/>
        </w:rPr>
        <w:t xml:space="preserve"> </w:t>
      </w:r>
      <w:r>
        <w:t>the</w:t>
      </w:r>
      <w:r>
        <w:rPr>
          <w:spacing w:val="-3"/>
        </w:rPr>
        <w:t xml:space="preserve"> </w:t>
      </w:r>
      <w:r>
        <w:t>grant</w:t>
      </w:r>
      <w:r>
        <w:rPr>
          <w:spacing w:val="-3"/>
        </w:rPr>
        <w:t xml:space="preserve"> </w:t>
      </w:r>
      <w:r>
        <w:t>date;</w:t>
      </w:r>
      <w:r>
        <w:rPr>
          <w:spacing w:val="-3"/>
        </w:rPr>
        <w:t xml:space="preserve"> </w:t>
      </w:r>
      <w:r>
        <w:t>however,</w:t>
      </w:r>
      <w:r>
        <w:rPr>
          <w:spacing w:val="-3"/>
        </w:rPr>
        <w:t xml:space="preserve"> </w:t>
      </w:r>
      <w:r>
        <w:t>those</w:t>
      </w:r>
      <w:r>
        <w:rPr>
          <w:spacing w:val="-3"/>
        </w:rPr>
        <w:t xml:space="preserve"> </w:t>
      </w:r>
      <w:r>
        <w:t>units</w:t>
      </w:r>
      <w:r>
        <w:rPr>
          <w:spacing w:val="-3"/>
        </w:rPr>
        <w:t xml:space="preserve"> </w:t>
      </w:r>
      <w:r>
        <w:t>are</w:t>
      </w:r>
      <w:r>
        <w:rPr>
          <w:spacing w:val="-3"/>
        </w:rPr>
        <w:t xml:space="preserve"> </w:t>
      </w:r>
      <w:r>
        <w:t>not</w:t>
      </w:r>
      <w:r>
        <w:rPr>
          <w:spacing w:val="-3"/>
        </w:rPr>
        <w:t xml:space="preserve"> </w:t>
      </w:r>
      <w:r>
        <w:t>settled</w:t>
      </w:r>
      <w:r>
        <w:rPr>
          <w:spacing w:val="-3"/>
        </w:rPr>
        <w:t xml:space="preserve"> </w:t>
      </w:r>
      <w:r>
        <w:t>until the earlier of separation from the company or the end of the regularly scheduled vesting period. Compensation expense is initially measured using the average fair market value of ConocoPhillips common stock and is subsequently adjusted, based on chan</w:t>
      </w:r>
      <w:r>
        <w:t>ges in the ConocoPhillips stock price through the end of each subsequent reporting period, through the settlement</w:t>
      </w:r>
      <w:r>
        <w:rPr>
          <w:spacing w:val="-2"/>
        </w:rPr>
        <w:t xml:space="preserve"> </w:t>
      </w:r>
      <w:r>
        <w:t>date.</w:t>
      </w:r>
      <w:r>
        <w:rPr>
          <w:spacing w:val="-2"/>
        </w:rPr>
        <w:t xml:space="preserve"> </w:t>
      </w:r>
      <w:r>
        <w:t>Recipients</w:t>
      </w:r>
      <w:r>
        <w:rPr>
          <w:spacing w:val="-2"/>
        </w:rPr>
        <w:t xml:space="preserve"> </w:t>
      </w:r>
      <w:r>
        <w:t>receive</w:t>
      </w:r>
      <w:r>
        <w:rPr>
          <w:spacing w:val="-2"/>
        </w:rPr>
        <w:t xml:space="preserve"> </w:t>
      </w:r>
      <w:r>
        <w:t>an</w:t>
      </w:r>
      <w:r>
        <w:rPr>
          <w:spacing w:val="-2"/>
        </w:rPr>
        <w:t xml:space="preserve"> </w:t>
      </w:r>
      <w:r>
        <w:t>accrued</w:t>
      </w:r>
      <w:r>
        <w:rPr>
          <w:spacing w:val="-2"/>
        </w:rPr>
        <w:t xml:space="preserve"> </w:t>
      </w:r>
      <w:r>
        <w:t>reinvested</w:t>
      </w:r>
      <w:r>
        <w:rPr>
          <w:spacing w:val="-2"/>
        </w:rPr>
        <w:t xml:space="preserve"> </w:t>
      </w:r>
      <w:r>
        <w:t>dividend</w:t>
      </w:r>
      <w:r>
        <w:rPr>
          <w:spacing w:val="-2"/>
        </w:rPr>
        <w:t xml:space="preserve"> </w:t>
      </w:r>
      <w:r>
        <w:t>equivalent</w:t>
      </w:r>
      <w:r>
        <w:rPr>
          <w:spacing w:val="-2"/>
        </w:rPr>
        <w:t xml:space="preserve"> </w:t>
      </w:r>
      <w:r>
        <w:t>that</w:t>
      </w:r>
      <w:r>
        <w:rPr>
          <w:spacing w:val="-2"/>
        </w:rPr>
        <w:t xml:space="preserve"> </w:t>
      </w:r>
      <w:r>
        <w:t>is</w:t>
      </w:r>
      <w:r>
        <w:rPr>
          <w:spacing w:val="-2"/>
        </w:rPr>
        <w:t xml:space="preserve"> </w:t>
      </w:r>
      <w:r>
        <w:t>charged</w:t>
      </w:r>
      <w:r>
        <w:rPr>
          <w:spacing w:val="-2"/>
        </w:rPr>
        <w:t xml:space="preserve"> </w:t>
      </w:r>
      <w:r>
        <w:t>to</w:t>
      </w:r>
      <w:r>
        <w:rPr>
          <w:spacing w:val="-2"/>
        </w:rPr>
        <w:t xml:space="preserve"> </w:t>
      </w:r>
      <w:r>
        <w:t>compensation</w:t>
      </w:r>
      <w:r>
        <w:rPr>
          <w:spacing w:val="-2"/>
        </w:rPr>
        <w:t xml:space="preserve"> </w:t>
      </w:r>
      <w:r>
        <w:t>expense. The accrued reinvested dividend is</w:t>
      </w:r>
      <w:r>
        <w:t xml:space="preserve"> paid at the time of settlement, subject to the terms and conditions of the award.</w:t>
      </w:r>
    </w:p>
    <w:p w14:paraId="765CACB0" w14:textId="77777777" w:rsidR="00F86F35" w:rsidRDefault="008A442A">
      <w:pPr>
        <w:pStyle w:val="BodyText"/>
        <w:spacing w:before="3"/>
        <w:ind w:left="330"/>
      </w:pPr>
      <w:r>
        <w:t>Beginning</w:t>
      </w:r>
      <w:r>
        <w:rPr>
          <w:spacing w:val="-8"/>
        </w:rPr>
        <w:t xml:space="preserve"> </w:t>
      </w:r>
      <w:r>
        <w:t>with</w:t>
      </w:r>
      <w:r>
        <w:rPr>
          <w:spacing w:val="-5"/>
        </w:rPr>
        <w:t xml:space="preserve"> </w:t>
      </w:r>
      <w:r>
        <w:t>executive</w:t>
      </w:r>
      <w:r>
        <w:rPr>
          <w:spacing w:val="-5"/>
        </w:rPr>
        <w:t xml:space="preserve"> </w:t>
      </w:r>
      <w:r>
        <w:t>restricted</w:t>
      </w:r>
      <w:r>
        <w:rPr>
          <w:spacing w:val="-6"/>
        </w:rPr>
        <w:t xml:space="preserve"> </w:t>
      </w:r>
      <w:r>
        <w:t>stock</w:t>
      </w:r>
      <w:r>
        <w:rPr>
          <w:spacing w:val="-5"/>
        </w:rPr>
        <w:t xml:space="preserve"> </w:t>
      </w:r>
      <w:r>
        <w:t>units</w:t>
      </w:r>
      <w:r>
        <w:rPr>
          <w:spacing w:val="-5"/>
        </w:rPr>
        <w:t xml:space="preserve"> </w:t>
      </w:r>
      <w:r>
        <w:t>granted</w:t>
      </w:r>
      <w:r>
        <w:rPr>
          <w:spacing w:val="-5"/>
        </w:rPr>
        <w:t xml:space="preserve"> </w:t>
      </w:r>
      <w:r>
        <w:t>in</w:t>
      </w:r>
      <w:r>
        <w:rPr>
          <w:spacing w:val="-6"/>
        </w:rPr>
        <w:t xml:space="preserve"> </w:t>
      </w:r>
      <w:r>
        <w:t>2020,</w:t>
      </w:r>
      <w:r>
        <w:rPr>
          <w:spacing w:val="-5"/>
        </w:rPr>
        <w:t xml:space="preserve"> </w:t>
      </w:r>
      <w:r>
        <w:t>awards</w:t>
      </w:r>
      <w:r>
        <w:rPr>
          <w:spacing w:val="-5"/>
        </w:rPr>
        <w:t xml:space="preserve"> </w:t>
      </w:r>
      <w:r>
        <w:t>will</w:t>
      </w:r>
      <w:r>
        <w:rPr>
          <w:spacing w:val="-6"/>
        </w:rPr>
        <w:t xml:space="preserve"> </w:t>
      </w:r>
      <w:r>
        <w:t>be</w:t>
      </w:r>
      <w:r>
        <w:rPr>
          <w:spacing w:val="-5"/>
        </w:rPr>
        <w:t xml:space="preserve"> </w:t>
      </w:r>
      <w:r>
        <w:t>settled</w:t>
      </w:r>
      <w:r>
        <w:rPr>
          <w:spacing w:val="-5"/>
        </w:rPr>
        <w:t xml:space="preserve"> </w:t>
      </w:r>
      <w:r>
        <w:t>in</w:t>
      </w:r>
      <w:r>
        <w:rPr>
          <w:spacing w:val="-5"/>
        </w:rPr>
        <w:t xml:space="preserve"> </w:t>
      </w:r>
      <w:r>
        <w:rPr>
          <w:spacing w:val="-2"/>
        </w:rPr>
        <w:t>stock.</w:t>
      </w:r>
    </w:p>
    <w:p w14:paraId="5C59DD1D" w14:textId="77777777" w:rsidR="00F86F35" w:rsidRDefault="008A442A">
      <w:pPr>
        <w:pStyle w:val="BodyText"/>
        <w:spacing w:before="195"/>
        <w:ind w:left="330"/>
      </w:pPr>
      <w:r>
        <w:t>The</w:t>
      </w:r>
      <w:r>
        <w:rPr>
          <w:spacing w:val="-8"/>
        </w:rPr>
        <w:t xml:space="preserve"> </w:t>
      </w:r>
      <w:r>
        <w:t>following</w:t>
      </w:r>
      <w:r>
        <w:rPr>
          <w:spacing w:val="-5"/>
        </w:rPr>
        <w:t xml:space="preserve"> </w:t>
      </w:r>
      <w:r>
        <w:t>summarizes</w:t>
      </w:r>
      <w:r>
        <w:rPr>
          <w:spacing w:val="-6"/>
        </w:rPr>
        <w:t xml:space="preserve"> </w:t>
      </w:r>
      <w:r>
        <w:t>our</w:t>
      </w:r>
      <w:r>
        <w:rPr>
          <w:spacing w:val="-5"/>
        </w:rPr>
        <w:t xml:space="preserve"> </w:t>
      </w:r>
      <w:r>
        <w:t>cash-settled</w:t>
      </w:r>
      <w:r>
        <w:rPr>
          <w:spacing w:val="-5"/>
        </w:rPr>
        <w:t xml:space="preserve"> </w:t>
      </w:r>
      <w:r>
        <w:t>stock</w:t>
      </w:r>
      <w:r>
        <w:rPr>
          <w:spacing w:val="-6"/>
        </w:rPr>
        <w:t xml:space="preserve"> </w:t>
      </w:r>
      <w:r>
        <w:t>unit</w:t>
      </w:r>
      <w:r>
        <w:rPr>
          <w:spacing w:val="-5"/>
        </w:rPr>
        <w:t xml:space="preserve"> </w:t>
      </w:r>
      <w:r>
        <w:t>activity</w:t>
      </w:r>
      <w:r>
        <w:rPr>
          <w:spacing w:val="-5"/>
        </w:rPr>
        <w:t xml:space="preserve"> </w:t>
      </w:r>
      <w:r>
        <w:t>for</w:t>
      </w:r>
      <w:r>
        <w:rPr>
          <w:spacing w:val="-6"/>
        </w:rPr>
        <w:t xml:space="preserve"> </w:t>
      </w:r>
      <w:r>
        <w:t>the</w:t>
      </w:r>
      <w:r>
        <w:rPr>
          <w:spacing w:val="-5"/>
        </w:rPr>
        <w:t xml:space="preserve"> </w:t>
      </w:r>
      <w:r>
        <w:t>year</w:t>
      </w:r>
      <w:r>
        <w:rPr>
          <w:spacing w:val="-5"/>
        </w:rPr>
        <w:t xml:space="preserve"> </w:t>
      </w:r>
      <w:r>
        <w:t>ended</w:t>
      </w:r>
      <w:r>
        <w:rPr>
          <w:spacing w:val="-6"/>
        </w:rPr>
        <w:t xml:space="preserve"> </w:t>
      </w:r>
      <w:r>
        <w:t>December</w:t>
      </w:r>
      <w:r>
        <w:rPr>
          <w:spacing w:val="-5"/>
        </w:rPr>
        <w:t xml:space="preserve"> </w:t>
      </w:r>
      <w:r>
        <w:t>31,</w:t>
      </w:r>
      <w:r>
        <w:rPr>
          <w:spacing w:val="-5"/>
        </w:rPr>
        <w:t xml:space="preserve"> </w:t>
      </w:r>
      <w:r>
        <w:rPr>
          <w:spacing w:val="-2"/>
        </w:rPr>
        <w:t>2022:</w:t>
      </w:r>
    </w:p>
    <w:p w14:paraId="7E848111" w14:textId="77777777" w:rsidR="00F86F35" w:rsidRDefault="00F86F35">
      <w:pPr>
        <w:pStyle w:val="BodyText"/>
        <w:spacing w:before="5"/>
        <w:rPr>
          <w:sz w:val="12"/>
        </w:rPr>
      </w:pPr>
    </w:p>
    <w:p w14:paraId="3C5859B8" w14:textId="77777777" w:rsidR="00F86F35" w:rsidRDefault="00F86F35">
      <w:pPr>
        <w:rPr>
          <w:sz w:val="12"/>
        </w:rPr>
        <w:sectPr w:rsidR="00F86F35">
          <w:type w:val="continuous"/>
          <w:pgSz w:w="12240" w:h="15840"/>
          <w:pgMar w:top="760" w:right="700" w:bottom="280" w:left="840" w:header="372" w:footer="530" w:gutter="0"/>
          <w:cols w:space="720"/>
        </w:sectPr>
      </w:pPr>
    </w:p>
    <w:p w14:paraId="2476BB17" w14:textId="77777777" w:rsidR="00F86F35" w:rsidRDefault="00F86F35">
      <w:pPr>
        <w:pStyle w:val="BodyText"/>
        <w:spacing w:before="6"/>
        <w:rPr>
          <w:sz w:val="31"/>
        </w:rPr>
      </w:pPr>
    </w:p>
    <w:p w14:paraId="79F433A0" w14:textId="77777777" w:rsidR="00F86F35" w:rsidRDefault="008A442A">
      <w:pPr>
        <w:pStyle w:val="BodyText"/>
        <w:jc w:val="right"/>
      </w:pPr>
      <w:r>
        <w:pict w14:anchorId="3013DD16">
          <v:shape id="docshape341" o:spid="_x0000_s1301" style="position:absolute;left:0;text-align:left;margin-left:474pt;margin-top:-.75pt;width:79.5pt;height:.1pt;z-index:-34770944;mso-position-horizontal-relative:page" coordorigin="9480,-15" coordsize="1590,0" path="m11070,-15r-1590,e" fillcolor="black" stroked="f">
            <v:fill opacity="0"/>
            <v:path arrowok="t"/>
            <w10:wrap anchorx="page"/>
          </v:shape>
        </w:pict>
      </w:r>
      <w:r>
        <w:pict w14:anchorId="05156458">
          <v:group id="docshapegroup342" o:spid="_x0000_s1294" style="position:absolute;left:0;text-align:left;margin-left:298.5pt;margin-top:13pt;width:255pt;height:1pt;z-index:15796736;mso-position-horizontal-relative:page" coordorigin="5970,260" coordsize="5100,20">
            <v:shape id="docshape343" o:spid="_x0000_s1300" style="position:absolute;left:5970;top:270;width:1395;height:2" coordorigin="5970,270" coordsize="1395,0" path="m7365,270r-1395,e" fillcolor="black" stroked="f">
              <v:fill opacity="0"/>
              <v:path arrowok="t"/>
            </v:shape>
            <v:line id="_x0000_s1299" style="position:absolute" from="5970,270" to="7365,270" strokecolor="#0b2cd8" strokeweight="1pt"/>
            <v:shape id="docshape344" o:spid="_x0000_s1298" style="position:absolute;left:7425;top:270;width:1995;height:2" coordorigin="7425,270" coordsize="1995,0" path="m9420,270r-1995,e" fillcolor="black" stroked="f">
              <v:fill opacity="0"/>
              <v:path arrowok="t"/>
            </v:shape>
            <v:line id="_x0000_s1297" style="position:absolute" from="7425,270" to="9420,270" strokecolor="#0b2cd8" strokeweight="1pt"/>
            <v:shape id="docshape345" o:spid="_x0000_s1296" style="position:absolute;left:9480;top:270;width:1590;height:2" coordorigin="9480,270" coordsize="1590,0" path="m11070,270r-1590,e" fillcolor="black" stroked="f">
              <v:fill opacity="0"/>
              <v:path arrowok="t"/>
            </v:shape>
            <v:line id="_x0000_s1295" style="position:absolute" from="9480,270" to="11070,270" strokecolor="#0b2cd8" strokeweight="1pt"/>
            <w10:wrap anchorx="page"/>
          </v:group>
        </w:pict>
      </w:r>
      <w:r>
        <w:t>Stock</w:t>
      </w:r>
      <w:r>
        <w:rPr>
          <w:spacing w:val="-5"/>
        </w:rPr>
        <w:t xml:space="preserve"> </w:t>
      </w:r>
      <w:r>
        <w:rPr>
          <w:spacing w:val="-2"/>
        </w:rPr>
        <w:t>Units</w:t>
      </w:r>
    </w:p>
    <w:p w14:paraId="286D6BE6" w14:textId="77777777" w:rsidR="00F86F35" w:rsidRDefault="008A442A">
      <w:pPr>
        <w:spacing w:before="11"/>
        <w:rPr>
          <w:sz w:val="17"/>
        </w:rPr>
      </w:pPr>
      <w:r>
        <w:br w:type="column"/>
      </w:r>
    </w:p>
    <w:p w14:paraId="08D12A41" w14:textId="77777777" w:rsidR="00F86F35" w:rsidRDefault="008A442A">
      <w:pPr>
        <w:pStyle w:val="BodyText"/>
        <w:spacing w:before="1" w:line="196" w:lineRule="auto"/>
        <w:ind w:left="268" w:firstLine="227"/>
      </w:pP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14:paraId="5B4EAEF7" w14:textId="77777777" w:rsidR="00F86F35" w:rsidRDefault="008A442A">
      <w:pPr>
        <w:pStyle w:val="BodyText"/>
        <w:spacing w:before="100" w:line="280" w:lineRule="auto"/>
        <w:ind w:left="345" w:right="518" w:hanging="274"/>
      </w:pPr>
      <w:r>
        <w:br w:type="column"/>
      </w:r>
      <w:r>
        <w:rPr>
          <w:rFonts w:ascii="Times New Roman"/>
          <w:spacing w:val="7"/>
          <w:u w:val="single" w:color="0B2CD8"/>
        </w:rPr>
        <w:t xml:space="preserve"> </w:t>
      </w:r>
      <w:r>
        <w:rPr>
          <w:u w:val="single" w:color="0B2CD8"/>
        </w:rPr>
        <w:t>Millions</w:t>
      </w:r>
      <w:r>
        <w:rPr>
          <w:spacing w:val="-11"/>
          <w:u w:val="single" w:color="0B2CD8"/>
        </w:rPr>
        <w:t xml:space="preserve"> </w:t>
      </w:r>
      <w:r>
        <w:rPr>
          <w:u w:val="single" w:color="0B2CD8"/>
        </w:rPr>
        <w:t>of</w:t>
      </w:r>
      <w:r>
        <w:rPr>
          <w:spacing w:val="-11"/>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14:paraId="749B3223" w14:textId="77777777" w:rsidR="00F86F35" w:rsidRDefault="00F86F35">
      <w:pPr>
        <w:spacing w:line="280" w:lineRule="auto"/>
        <w:sectPr w:rsidR="00F86F35">
          <w:type w:val="continuous"/>
          <w:pgSz w:w="12240" w:h="15840"/>
          <w:pgMar w:top="760" w:right="700" w:bottom="280" w:left="840" w:header="372" w:footer="530" w:gutter="0"/>
          <w:cols w:num="3" w:space="720" w:equalWidth="0">
            <w:col w:w="6473" w:space="40"/>
            <w:col w:w="2016" w:space="39"/>
            <w:col w:w="2132"/>
          </w:cols>
        </w:sectPr>
      </w:pPr>
    </w:p>
    <w:p w14:paraId="00DF64F3" w14:textId="77777777" w:rsidR="00F86F35" w:rsidRDefault="00F86F35">
      <w:pPr>
        <w:pStyle w:val="BodyText"/>
        <w:spacing w:before="8"/>
        <w:rPr>
          <w:sz w:val="25"/>
        </w:rPr>
      </w:pPr>
    </w:p>
    <w:tbl>
      <w:tblPr>
        <w:tblW w:w="0" w:type="auto"/>
        <w:tblInd w:w="337" w:type="dxa"/>
        <w:tblLayout w:type="fixed"/>
        <w:tblCellMar>
          <w:left w:w="0" w:type="dxa"/>
          <w:right w:w="0" w:type="dxa"/>
        </w:tblCellMar>
        <w:tblLook w:val="01E0" w:firstRow="1" w:lastRow="1" w:firstColumn="1" w:lastColumn="1" w:noHBand="0" w:noVBand="0"/>
      </w:tblPr>
      <w:tblGrid>
        <w:gridCol w:w="4167"/>
        <w:gridCol w:w="2077"/>
        <w:gridCol w:w="818"/>
        <w:gridCol w:w="2838"/>
      </w:tblGrid>
      <w:tr w:rsidR="00F86F35" w14:paraId="67494D48" w14:textId="77777777">
        <w:trPr>
          <w:trHeight w:val="264"/>
        </w:trPr>
        <w:tc>
          <w:tcPr>
            <w:tcW w:w="4167" w:type="dxa"/>
          </w:tcPr>
          <w:p w14:paraId="1530780D" w14:textId="77777777" w:rsidR="00F86F35" w:rsidRDefault="008A442A">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2021</w:t>
            </w:r>
          </w:p>
        </w:tc>
        <w:tc>
          <w:tcPr>
            <w:tcW w:w="2077" w:type="dxa"/>
          </w:tcPr>
          <w:p w14:paraId="7F7A3FEB" w14:textId="77777777" w:rsidR="00F86F35" w:rsidRDefault="008A442A">
            <w:pPr>
              <w:pStyle w:val="TableParagraph"/>
              <w:ind w:right="124"/>
              <w:rPr>
                <w:sz w:val="20"/>
              </w:rPr>
            </w:pPr>
            <w:r>
              <w:rPr>
                <w:spacing w:val="-2"/>
                <w:sz w:val="20"/>
              </w:rPr>
              <w:t>226,476</w:t>
            </w:r>
          </w:p>
        </w:tc>
        <w:tc>
          <w:tcPr>
            <w:tcW w:w="818" w:type="dxa"/>
          </w:tcPr>
          <w:p w14:paraId="0FF324BB" w14:textId="77777777" w:rsidR="00F86F35" w:rsidRDefault="008A442A">
            <w:pPr>
              <w:pStyle w:val="TableParagraph"/>
              <w:ind w:left="63"/>
              <w:jc w:val="left"/>
              <w:rPr>
                <w:sz w:val="20"/>
              </w:rPr>
            </w:pPr>
            <w:r>
              <w:rPr>
                <w:sz w:val="20"/>
              </w:rPr>
              <w:t>$</w:t>
            </w:r>
          </w:p>
        </w:tc>
        <w:tc>
          <w:tcPr>
            <w:tcW w:w="2838" w:type="dxa"/>
          </w:tcPr>
          <w:p w14:paraId="7DD4C9A9" w14:textId="77777777" w:rsidR="00F86F35" w:rsidRDefault="008A442A">
            <w:pPr>
              <w:pStyle w:val="TableParagraph"/>
              <w:ind w:right="1725"/>
              <w:rPr>
                <w:sz w:val="20"/>
              </w:rPr>
            </w:pPr>
            <w:r>
              <w:rPr>
                <w:spacing w:val="-2"/>
                <w:sz w:val="20"/>
              </w:rPr>
              <w:t>72.18</w:t>
            </w:r>
          </w:p>
        </w:tc>
      </w:tr>
      <w:tr w:rsidR="00F86F35" w14:paraId="27D90FF3" w14:textId="77777777">
        <w:trPr>
          <w:trHeight w:val="850"/>
        </w:trPr>
        <w:tc>
          <w:tcPr>
            <w:tcW w:w="4167" w:type="dxa"/>
            <w:tcBorders>
              <w:bottom w:val="single" w:sz="8" w:space="0" w:color="0B2CD8"/>
            </w:tcBorders>
          </w:tcPr>
          <w:p w14:paraId="0226AAC9" w14:textId="77777777" w:rsidR="00F86F35" w:rsidRDefault="008A442A">
            <w:pPr>
              <w:pStyle w:val="TableParagraph"/>
              <w:spacing w:before="20" w:line="280" w:lineRule="auto"/>
              <w:ind w:left="52" w:right="3367"/>
              <w:jc w:val="left"/>
              <w:rPr>
                <w:sz w:val="20"/>
              </w:rPr>
            </w:pPr>
            <w:r>
              <w:rPr>
                <w:spacing w:val="-2"/>
                <w:sz w:val="20"/>
              </w:rPr>
              <w:t>Granted Forfeited</w:t>
            </w:r>
          </w:p>
          <w:p w14:paraId="20729C84" w14:textId="77777777" w:rsidR="00F86F35" w:rsidRDefault="008A442A">
            <w:pPr>
              <w:pStyle w:val="TableParagraph"/>
              <w:spacing w:line="239" w:lineRule="exact"/>
              <w:ind w:left="52"/>
              <w:jc w:val="left"/>
              <w:rPr>
                <w:sz w:val="20"/>
              </w:rPr>
            </w:pPr>
            <w:r>
              <w:rPr>
                <w:spacing w:val="-2"/>
                <w:sz w:val="20"/>
              </w:rPr>
              <w:t>Issued</w:t>
            </w:r>
          </w:p>
        </w:tc>
        <w:tc>
          <w:tcPr>
            <w:tcW w:w="2077" w:type="dxa"/>
            <w:tcBorders>
              <w:bottom w:val="single" w:sz="8" w:space="0" w:color="0B2CD8"/>
            </w:tcBorders>
          </w:tcPr>
          <w:p w14:paraId="67EB2FF9" w14:textId="77777777" w:rsidR="00F86F35" w:rsidRDefault="008A442A">
            <w:pPr>
              <w:pStyle w:val="TableParagraph"/>
              <w:spacing w:before="20"/>
              <w:ind w:left="1647"/>
              <w:jc w:val="left"/>
              <w:rPr>
                <w:b/>
                <w:sz w:val="20"/>
              </w:rPr>
            </w:pPr>
            <w:r>
              <w:rPr>
                <w:b/>
                <w:spacing w:val="-5"/>
                <w:sz w:val="20"/>
              </w:rPr>
              <w:t>531</w:t>
            </w:r>
          </w:p>
          <w:p w14:paraId="449C40E5" w14:textId="77777777" w:rsidR="00F86F35" w:rsidRDefault="008A442A">
            <w:pPr>
              <w:pStyle w:val="TableParagraph"/>
              <w:spacing w:before="5" w:line="280" w:lineRule="atLeast"/>
              <w:ind w:left="1230" w:right="60" w:firstLine="539"/>
              <w:jc w:val="left"/>
              <w:rPr>
                <w:b/>
                <w:sz w:val="20"/>
              </w:rPr>
            </w:pPr>
            <w:r>
              <w:rPr>
                <w:b/>
                <w:spacing w:val="-10"/>
                <w:sz w:val="20"/>
              </w:rPr>
              <w:t>—</w:t>
            </w:r>
            <w:r>
              <w:rPr>
                <w:b/>
                <w:spacing w:val="-2"/>
                <w:sz w:val="20"/>
              </w:rPr>
              <w:t xml:space="preserve"> (227,007)</w:t>
            </w:r>
          </w:p>
        </w:tc>
        <w:tc>
          <w:tcPr>
            <w:tcW w:w="818" w:type="dxa"/>
            <w:tcBorders>
              <w:bottom w:val="single" w:sz="8" w:space="0" w:color="0B2CD8"/>
            </w:tcBorders>
          </w:tcPr>
          <w:p w14:paraId="39725813" w14:textId="77777777" w:rsidR="00F86F35" w:rsidRDefault="00F86F35">
            <w:pPr>
              <w:pStyle w:val="TableParagraph"/>
              <w:jc w:val="left"/>
              <w:rPr>
                <w:rFonts w:ascii="Times New Roman"/>
                <w:sz w:val="20"/>
              </w:rPr>
            </w:pPr>
          </w:p>
        </w:tc>
        <w:tc>
          <w:tcPr>
            <w:tcW w:w="2838" w:type="dxa"/>
            <w:tcBorders>
              <w:bottom w:val="single" w:sz="8" w:space="0" w:color="0B2CD8"/>
            </w:tcBorders>
          </w:tcPr>
          <w:p w14:paraId="72A9A44B" w14:textId="77777777" w:rsidR="00F86F35" w:rsidRDefault="008A442A">
            <w:pPr>
              <w:pStyle w:val="TableParagraph"/>
              <w:spacing w:before="20"/>
              <w:ind w:right="1725"/>
              <w:rPr>
                <w:b/>
                <w:sz w:val="20"/>
              </w:rPr>
            </w:pPr>
            <w:r>
              <w:rPr>
                <w:b/>
                <w:spacing w:val="-2"/>
                <w:sz w:val="20"/>
              </w:rPr>
              <w:t>85.37</w:t>
            </w:r>
          </w:p>
          <w:p w14:paraId="7110D7D1" w14:textId="77777777" w:rsidR="00F86F35" w:rsidRDefault="008A442A">
            <w:pPr>
              <w:pStyle w:val="TableParagraph"/>
              <w:spacing w:before="41"/>
              <w:ind w:right="1725"/>
              <w:rPr>
                <w:b/>
                <w:sz w:val="20"/>
              </w:rPr>
            </w:pPr>
            <w:r>
              <w:rPr>
                <w:b/>
                <w:sz w:val="20"/>
              </w:rPr>
              <w:t>—</w:t>
            </w:r>
          </w:p>
          <w:p w14:paraId="2E344F75" w14:textId="77777777" w:rsidR="00F86F35" w:rsidRDefault="008A442A">
            <w:pPr>
              <w:pStyle w:val="TableParagraph"/>
              <w:tabs>
                <w:tab w:val="left" w:pos="2558"/>
              </w:tabs>
              <w:spacing w:before="41" w:line="240" w:lineRule="exact"/>
              <w:ind w:left="652"/>
              <w:jc w:val="left"/>
              <w:rPr>
                <w:b/>
                <w:sz w:val="20"/>
              </w:rPr>
            </w:pPr>
            <w:r>
              <w:rPr>
                <w:b/>
                <w:sz w:val="20"/>
              </w:rPr>
              <w:t>91.47</w:t>
            </w:r>
            <w:r>
              <w:rPr>
                <w:b/>
                <w:spacing w:val="46"/>
                <w:sz w:val="20"/>
              </w:rPr>
              <w:t xml:space="preserve">  </w:t>
            </w:r>
            <w:r>
              <w:rPr>
                <w:b/>
                <w:spacing w:val="-10"/>
                <w:sz w:val="20"/>
              </w:rPr>
              <w:t>$</w:t>
            </w:r>
            <w:r>
              <w:rPr>
                <w:b/>
                <w:sz w:val="20"/>
              </w:rPr>
              <w:tab/>
            </w:r>
            <w:r>
              <w:rPr>
                <w:b/>
                <w:spacing w:val="-5"/>
                <w:sz w:val="20"/>
              </w:rPr>
              <w:t>21</w:t>
            </w:r>
          </w:p>
        </w:tc>
      </w:tr>
      <w:tr w:rsidR="00F86F35" w14:paraId="2A0E8636" w14:textId="77777777">
        <w:trPr>
          <w:trHeight w:val="265"/>
        </w:trPr>
        <w:tc>
          <w:tcPr>
            <w:tcW w:w="4167" w:type="dxa"/>
            <w:tcBorders>
              <w:top w:val="single" w:sz="8" w:space="0" w:color="0B2CD8"/>
              <w:bottom w:val="single" w:sz="8" w:space="0" w:color="5D6670"/>
            </w:tcBorders>
          </w:tcPr>
          <w:p w14:paraId="4D45ABF4" w14:textId="77777777" w:rsidR="00F86F35" w:rsidRDefault="008A442A">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2022</w:t>
            </w:r>
          </w:p>
        </w:tc>
        <w:tc>
          <w:tcPr>
            <w:tcW w:w="2077" w:type="dxa"/>
            <w:tcBorders>
              <w:top w:val="single" w:sz="8" w:space="0" w:color="0B2CD8"/>
              <w:bottom w:val="single" w:sz="8" w:space="0" w:color="5D6670"/>
            </w:tcBorders>
          </w:tcPr>
          <w:p w14:paraId="04E27ED8" w14:textId="77777777" w:rsidR="00F86F35" w:rsidRDefault="008A442A">
            <w:pPr>
              <w:pStyle w:val="TableParagraph"/>
              <w:spacing w:before="4" w:line="240" w:lineRule="exact"/>
              <w:ind w:right="124"/>
              <w:rPr>
                <w:b/>
                <w:sz w:val="20"/>
              </w:rPr>
            </w:pPr>
            <w:r>
              <w:rPr>
                <w:b/>
                <w:sz w:val="20"/>
              </w:rPr>
              <w:t>—</w:t>
            </w:r>
          </w:p>
        </w:tc>
        <w:tc>
          <w:tcPr>
            <w:tcW w:w="818" w:type="dxa"/>
            <w:tcBorders>
              <w:top w:val="single" w:sz="8" w:space="0" w:color="0B2CD8"/>
              <w:bottom w:val="single" w:sz="8" w:space="0" w:color="5D6670"/>
            </w:tcBorders>
          </w:tcPr>
          <w:p w14:paraId="0028D7B9" w14:textId="77777777" w:rsidR="00F86F35" w:rsidRDefault="008A442A">
            <w:pPr>
              <w:pStyle w:val="TableParagraph"/>
              <w:spacing w:before="4" w:line="240" w:lineRule="exact"/>
              <w:ind w:left="63"/>
              <w:jc w:val="left"/>
              <w:rPr>
                <w:b/>
                <w:sz w:val="20"/>
              </w:rPr>
            </w:pPr>
            <w:r>
              <w:rPr>
                <w:b/>
                <w:sz w:val="20"/>
              </w:rPr>
              <w:t>$</w:t>
            </w:r>
          </w:p>
        </w:tc>
        <w:tc>
          <w:tcPr>
            <w:tcW w:w="2838" w:type="dxa"/>
            <w:tcBorders>
              <w:top w:val="single" w:sz="8" w:space="0" w:color="0B2CD8"/>
              <w:bottom w:val="single" w:sz="8" w:space="0" w:color="5D6670"/>
            </w:tcBorders>
          </w:tcPr>
          <w:p w14:paraId="39E890F9" w14:textId="77777777" w:rsidR="00F86F35" w:rsidRDefault="008A442A">
            <w:pPr>
              <w:pStyle w:val="TableParagraph"/>
              <w:spacing w:before="4" w:line="240" w:lineRule="exact"/>
              <w:ind w:right="1725"/>
              <w:rPr>
                <w:b/>
                <w:sz w:val="20"/>
              </w:rPr>
            </w:pPr>
            <w:r>
              <w:rPr>
                <w:b/>
                <w:sz w:val="20"/>
              </w:rPr>
              <w:t>—</w:t>
            </w:r>
          </w:p>
        </w:tc>
      </w:tr>
    </w:tbl>
    <w:p w14:paraId="0A3FA11C" w14:textId="77777777" w:rsidR="00F86F35" w:rsidRDefault="00F86F35">
      <w:pPr>
        <w:pStyle w:val="BodyText"/>
        <w:spacing w:before="4"/>
        <w:rPr>
          <w:sz w:val="12"/>
        </w:rPr>
      </w:pPr>
    </w:p>
    <w:p w14:paraId="46145A55" w14:textId="77777777" w:rsidR="00F86F35" w:rsidRDefault="008A442A">
      <w:pPr>
        <w:pStyle w:val="BodyText"/>
        <w:spacing w:before="104" w:line="235" w:lineRule="auto"/>
        <w:ind w:left="330" w:right="473"/>
      </w:pPr>
      <w:r>
        <w:t>At December 31, 2022, there was no remaining unrecognized compensation cost to be recorded for the unvested cash- settled</w:t>
      </w:r>
      <w:r>
        <w:rPr>
          <w:spacing w:val="-3"/>
        </w:rPr>
        <w:t xml:space="preserve"> </w:t>
      </w:r>
      <w:r>
        <w:t>units.</w:t>
      </w:r>
      <w:r>
        <w:rPr>
          <w:spacing w:val="-3"/>
        </w:rPr>
        <w:t xml:space="preserve"> </w:t>
      </w:r>
      <w:r>
        <w:t>The</w:t>
      </w:r>
      <w:r>
        <w:rPr>
          <w:spacing w:val="-3"/>
        </w:rPr>
        <w:t xml:space="preserve"> </w:t>
      </w:r>
      <w:r>
        <w:t>weighted-average</w:t>
      </w:r>
      <w:r>
        <w:rPr>
          <w:spacing w:val="-3"/>
        </w:rPr>
        <w:t xml:space="preserve"> </w:t>
      </w:r>
      <w:r>
        <w:t>grant</w:t>
      </w:r>
      <w:r>
        <w:rPr>
          <w:spacing w:val="-3"/>
        </w:rPr>
        <w:t xml:space="preserve"> </w:t>
      </w:r>
      <w:r>
        <w:t>date</w:t>
      </w:r>
      <w:r>
        <w:rPr>
          <w:spacing w:val="-3"/>
        </w:rPr>
        <w:t xml:space="preserve"> </w:t>
      </w:r>
      <w:r>
        <w:t>fair</w:t>
      </w:r>
      <w:r>
        <w:rPr>
          <w:spacing w:val="-3"/>
        </w:rPr>
        <w:t xml:space="preserve"> </w:t>
      </w:r>
      <w:r>
        <w:t>value</w:t>
      </w:r>
      <w:r>
        <w:rPr>
          <w:spacing w:val="-3"/>
        </w:rPr>
        <w:t xml:space="preserve"> </w:t>
      </w:r>
      <w:r>
        <w:t>of</w:t>
      </w:r>
      <w:r>
        <w:rPr>
          <w:spacing w:val="-3"/>
        </w:rPr>
        <w:t xml:space="preserve"> </w:t>
      </w:r>
      <w:r>
        <w:t>stock</w:t>
      </w:r>
      <w:r>
        <w:rPr>
          <w:spacing w:val="-3"/>
        </w:rPr>
        <w:t xml:space="preserve"> </w:t>
      </w:r>
      <w:r>
        <w:t>unit</w:t>
      </w:r>
      <w:r>
        <w:rPr>
          <w:spacing w:val="-3"/>
        </w:rPr>
        <w:t xml:space="preserve"> </w:t>
      </w:r>
      <w:r>
        <w:t>awards</w:t>
      </w:r>
      <w:r>
        <w:rPr>
          <w:spacing w:val="-3"/>
        </w:rPr>
        <w:t xml:space="preserve"> </w:t>
      </w:r>
      <w:r>
        <w:t>granted</w:t>
      </w:r>
      <w:r>
        <w:rPr>
          <w:spacing w:val="-3"/>
        </w:rPr>
        <w:t xml:space="preserve"> </w:t>
      </w:r>
      <w:r>
        <w:t>during</w:t>
      </w:r>
      <w:r>
        <w:rPr>
          <w:spacing w:val="-3"/>
        </w:rPr>
        <w:t xml:space="preserve"> </w:t>
      </w:r>
      <w:r>
        <w:t>2021</w:t>
      </w:r>
      <w:r>
        <w:rPr>
          <w:spacing w:val="-3"/>
        </w:rPr>
        <w:t xml:space="preserve"> </w:t>
      </w:r>
      <w:r>
        <w:t>and</w:t>
      </w:r>
      <w:r>
        <w:rPr>
          <w:spacing w:val="-3"/>
        </w:rPr>
        <w:t xml:space="preserve"> </w:t>
      </w:r>
      <w:r>
        <w:t>2020</w:t>
      </w:r>
      <w:r>
        <w:rPr>
          <w:spacing w:val="-3"/>
        </w:rPr>
        <w:t xml:space="preserve"> </w:t>
      </w:r>
      <w:r>
        <w:t>were</w:t>
      </w:r>
      <w:r>
        <w:rPr>
          <w:spacing w:val="-3"/>
        </w:rPr>
        <w:t xml:space="preserve"> </w:t>
      </w:r>
      <w:r>
        <w:t xml:space="preserve">$57.19 and $41.59, respectively. The total fair value of stock units issued during 2021 and 2020 were $20 million and negligible, </w:t>
      </w:r>
      <w:r>
        <w:rPr>
          <w:spacing w:val="-2"/>
        </w:rPr>
        <w:t>respectively.</w:t>
      </w:r>
    </w:p>
    <w:p w14:paraId="15DA3A56" w14:textId="77777777" w:rsidR="00F86F35" w:rsidRDefault="00F86F35">
      <w:pPr>
        <w:spacing w:line="235" w:lineRule="auto"/>
        <w:sectPr w:rsidR="00F86F35">
          <w:type w:val="continuous"/>
          <w:pgSz w:w="12240" w:h="15840"/>
          <w:pgMar w:top="760" w:right="700" w:bottom="280" w:left="840" w:header="372" w:footer="530" w:gutter="0"/>
          <w:cols w:space="720"/>
        </w:sectPr>
      </w:pPr>
    </w:p>
    <w:p w14:paraId="6FFCA558" w14:textId="77777777" w:rsidR="00F86F35" w:rsidRDefault="00F86F35">
      <w:pPr>
        <w:pStyle w:val="BodyText"/>
        <w:spacing w:before="8"/>
        <w:rPr>
          <w:sz w:val="11"/>
        </w:rPr>
      </w:pPr>
    </w:p>
    <w:p w14:paraId="4A601256" w14:textId="77777777" w:rsidR="00F86F35" w:rsidRDefault="008A442A">
      <w:pPr>
        <w:pStyle w:val="BodyText"/>
        <w:spacing w:before="104" w:line="235" w:lineRule="auto"/>
        <w:ind w:left="330"/>
      </w:pPr>
      <w:r>
        <w:rPr>
          <w:b/>
        </w:rPr>
        <w:t>Performance</w:t>
      </w:r>
      <w:r>
        <w:rPr>
          <w:b/>
          <w:spacing w:val="-4"/>
        </w:rPr>
        <w:t xml:space="preserve"> </w:t>
      </w:r>
      <w:r>
        <w:rPr>
          <w:b/>
        </w:rPr>
        <w:t>Share</w:t>
      </w:r>
      <w:r>
        <w:rPr>
          <w:b/>
          <w:spacing w:val="-4"/>
        </w:rPr>
        <w:t xml:space="preserve"> </w:t>
      </w:r>
      <w:r>
        <w:rPr>
          <w:b/>
        </w:rPr>
        <w:t>Program</w:t>
      </w:r>
      <w:r>
        <w:t>—Under</w:t>
      </w:r>
      <w:r>
        <w:rPr>
          <w:spacing w:val="-4"/>
        </w:rPr>
        <w:t xml:space="preserve"> </w:t>
      </w:r>
      <w:r>
        <w:t>the</w:t>
      </w:r>
      <w:r>
        <w:rPr>
          <w:spacing w:val="-4"/>
        </w:rPr>
        <w:t xml:space="preserve"> </w:t>
      </w:r>
      <w:r>
        <w:t>Plan,</w:t>
      </w:r>
      <w:r>
        <w:rPr>
          <w:spacing w:val="-4"/>
        </w:rPr>
        <w:t xml:space="preserve"> </w:t>
      </w:r>
      <w:r>
        <w:t>we</w:t>
      </w:r>
      <w:r>
        <w:rPr>
          <w:spacing w:val="-4"/>
        </w:rPr>
        <w:t xml:space="preserve"> </w:t>
      </w:r>
      <w:r>
        <w:t>also</w:t>
      </w:r>
      <w:r>
        <w:rPr>
          <w:spacing w:val="-4"/>
        </w:rPr>
        <w:t xml:space="preserve"> </w:t>
      </w:r>
      <w:r>
        <w:t>annually</w:t>
      </w:r>
      <w:r>
        <w:rPr>
          <w:spacing w:val="-4"/>
        </w:rPr>
        <w:t xml:space="preserve"> </w:t>
      </w:r>
      <w:r>
        <w:t>grant</w:t>
      </w:r>
      <w:r>
        <w:rPr>
          <w:spacing w:val="-4"/>
        </w:rPr>
        <w:t xml:space="preserve"> </w:t>
      </w:r>
      <w:r>
        <w:t>restricted</w:t>
      </w:r>
      <w:r>
        <w:rPr>
          <w:spacing w:val="-4"/>
        </w:rPr>
        <w:t xml:space="preserve"> </w:t>
      </w:r>
      <w:r>
        <w:t>performance</w:t>
      </w:r>
      <w:r>
        <w:rPr>
          <w:spacing w:val="-4"/>
        </w:rPr>
        <w:t xml:space="preserve"> </w:t>
      </w:r>
      <w:r>
        <w:t>share</w:t>
      </w:r>
      <w:r>
        <w:rPr>
          <w:spacing w:val="-4"/>
        </w:rPr>
        <w:t xml:space="preserve"> </w:t>
      </w:r>
      <w:r>
        <w:t>u</w:t>
      </w:r>
      <w:r>
        <w:t>nits</w:t>
      </w:r>
      <w:r>
        <w:rPr>
          <w:spacing w:val="-4"/>
        </w:rPr>
        <w:t xml:space="preserve"> </w:t>
      </w:r>
      <w:r>
        <w:t>(PSUs)</w:t>
      </w:r>
      <w:r>
        <w:rPr>
          <w:spacing w:val="-4"/>
        </w:rPr>
        <w:t xml:space="preserve"> </w:t>
      </w:r>
      <w:r>
        <w:t>to</w:t>
      </w:r>
      <w:r>
        <w:rPr>
          <w:spacing w:val="-4"/>
        </w:rPr>
        <w:t xml:space="preserve"> </w:t>
      </w:r>
      <w:r>
        <w:t>senior management. These PSUs are authorized three years prior to their effective grant date (the performance period).</w:t>
      </w:r>
    </w:p>
    <w:p w14:paraId="62AC4056" w14:textId="77777777" w:rsidR="00F86F35" w:rsidRDefault="008A442A">
      <w:pPr>
        <w:pStyle w:val="BodyText"/>
        <w:spacing w:before="1" w:line="235" w:lineRule="auto"/>
        <w:ind w:left="330" w:right="473"/>
      </w:pPr>
      <w:r>
        <w:t>Compensation expense is initially measured using the average fair market value of ConocoPhillips common stock and is subse</w:t>
      </w:r>
      <w:r>
        <w:t>quently</w:t>
      </w:r>
      <w:r>
        <w:rPr>
          <w:spacing w:val="-3"/>
        </w:rPr>
        <w:t xml:space="preserve"> </w:t>
      </w:r>
      <w:r>
        <w:t>adjusted,</w:t>
      </w:r>
      <w:r>
        <w:rPr>
          <w:spacing w:val="-3"/>
        </w:rPr>
        <w:t xml:space="preserve"> </w:t>
      </w:r>
      <w:r>
        <w:t>based</w:t>
      </w:r>
      <w:r>
        <w:rPr>
          <w:spacing w:val="-3"/>
        </w:rPr>
        <w:t xml:space="preserve"> </w:t>
      </w:r>
      <w:r>
        <w:t>on</w:t>
      </w:r>
      <w:r>
        <w:rPr>
          <w:spacing w:val="-3"/>
        </w:rPr>
        <w:t xml:space="preserve"> </w:t>
      </w:r>
      <w:r>
        <w:t>changes</w:t>
      </w:r>
      <w:r>
        <w:rPr>
          <w:spacing w:val="-3"/>
        </w:rPr>
        <w:t xml:space="preserve"> </w:t>
      </w:r>
      <w:r>
        <w:t>in</w:t>
      </w:r>
      <w:r>
        <w:rPr>
          <w:spacing w:val="-3"/>
        </w:rPr>
        <w:t xml:space="preserve"> </w:t>
      </w:r>
      <w:r>
        <w:t>the</w:t>
      </w:r>
      <w:r>
        <w:rPr>
          <w:spacing w:val="-3"/>
        </w:rPr>
        <w:t xml:space="preserve"> </w:t>
      </w:r>
      <w:r>
        <w:t>ConocoPhillips</w:t>
      </w:r>
      <w:r>
        <w:rPr>
          <w:spacing w:val="-3"/>
        </w:rPr>
        <w:t xml:space="preserve"> </w:t>
      </w:r>
      <w:r>
        <w:t>stock</w:t>
      </w:r>
      <w:r>
        <w:rPr>
          <w:spacing w:val="-3"/>
        </w:rPr>
        <w:t xml:space="preserve"> </w:t>
      </w:r>
      <w:r>
        <w:t>price</w:t>
      </w:r>
      <w:r>
        <w:rPr>
          <w:spacing w:val="-3"/>
        </w:rPr>
        <w:t xml:space="preserve"> </w:t>
      </w:r>
      <w:r>
        <w:t>through</w:t>
      </w:r>
      <w:r>
        <w:rPr>
          <w:spacing w:val="-3"/>
        </w:rPr>
        <w:t xml:space="preserve"> </w:t>
      </w:r>
      <w:r>
        <w:t>the</w:t>
      </w:r>
      <w:r>
        <w:rPr>
          <w:spacing w:val="-3"/>
        </w:rPr>
        <w:t xml:space="preserve"> </w:t>
      </w:r>
      <w:r>
        <w:t>end</w:t>
      </w:r>
      <w:r>
        <w:rPr>
          <w:spacing w:val="-3"/>
        </w:rPr>
        <w:t xml:space="preserve"> </w:t>
      </w:r>
      <w:r>
        <w:t>of</w:t>
      </w:r>
      <w:r>
        <w:rPr>
          <w:spacing w:val="-3"/>
        </w:rPr>
        <w:t xml:space="preserve"> </w:t>
      </w:r>
      <w:r>
        <w:t>each</w:t>
      </w:r>
      <w:r>
        <w:rPr>
          <w:spacing w:val="-3"/>
        </w:rPr>
        <w:t xml:space="preserve"> </w:t>
      </w:r>
      <w:r>
        <w:t>subsequent</w:t>
      </w:r>
      <w:r>
        <w:rPr>
          <w:spacing w:val="-3"/>
        </w:rPr>
        <w:t xml:space="preserve"> </w:t>
      </w:r>
      <w:r>
        <w:t>reporting period, through the grant date for stock-settled awards and the settlement date for cash-settled awards.</w:t>
      </w:r>
    </w:p>
    <w:p w14:paraId="052D0DF2" w14:textId="77777777" w:rsidR="00F86F35" w:rsidRDefault="008A442A">
      <w:pPr>
        <w:spacing w:before="199" w:line="242" w:lineRule="exact"/>
        <w:ind w:left="330"/>
        <w:rPr>
          <w:i/>
          <w:sz w:val="20"/>
        </w:rPr>
      </w:pPr>
      <w:r>
        <w:rPr>
          <w:i/>
          <w:spacing w:val="-2"/>
          <w:sz w:val="20"/>
          <w:u w:val="single"/>
        </w:rPr>
        <w:t>Stock-Settled</w:t>
      </w:r>
    </w:p>
    <w:p w14:paraId="2C7CA334" w14:textId="77777777" w:rsidR="00F86F35" w:rsidRDefault="008A442A">
      <w:pPr>
        <w:pStyle w:val="BodyText"/>
        <w:spacing w:before="2" w:line="235" w:lineRule="auto"/>
        <w:ind w:left="330" w:right="480"/>
      </w:pPr>
      <w:r>
        <w:t>For performance periods beginning before 2009, PSUs do not vest until the employee becomes eligible for retirement by reaching age 55 with five years of service, and restrictions do not lapse until the employee separates from the company. With</w:t>
      </w:r>
      <w:r>
        <w:rPr>
          <w:spacing w:val="-1"/>
        </w:rPr>
        <w:t xml:space="preserve"> </w:t>
      </w:r>
      <w:r>
        <w:t>respect</w:t>
      </w:r>
      <w:r>
        <w:rPr>
          <w:spacing w:val="-1"/>
        </w:rPr>
        <w:t xml:space="preserve"> </w:t>
      </w:r>
      <w:r>
        <w:t>to</w:t>
      </w:r>
      <w:r>
        <w:rPr>
          <w:spacing w:val="-1"/>
        </w:rPr>
        <w:t xml:space="preserve"> </w:t>
      </w:r>
      <w:r>
        <w:t>a</w:t>
      </w:r>
      <w:r>
        <w:t>wards</w:t>
      </w:r>
      <w:r>
        <w:rPr>
          <w:spacing w:val="-1"/>
        </w:rPr>
        <w:t xml:space="preserve"> </w:t>
      </w:r>
      <w:r>
        <w:t>for</w:t>
      </w:r>
      <w:r>
        <w:rPr>
          <w:spacing w:val="-1"/>
        </w:rPr>
        <w:t xml:space="preserve"> </w:t>
      </w:r>
      <w:r>
        <w:t>performance</w:t>
      </w:r>
      <w:r>
        <w:rPr>
          <w:spacing w:val="-1"/>
        </w:rPr>
        <w:t xml:space="preserve"> </w:t>
      </w:r>
      <w:r>
        <w:t>periods</w:t>
      </w:r>
      <w:r>
        <w:rPr>
          <w:spacing w:val="-1"/>
        </w:rPr>
        <w:t xml:space="preserve"> </w:t>
      </w:r>
      <w:r>
        <w:t>beginning</w:t>
      </w:r>
      <w:r>
        <w:rPr>
          <w:spacing w:val="-1"/>
        </w:rPr>
        <w:t xml:space="preserve"> </w:t>
      </w:r>
      <w:r>
        <w:t>in</w:t>
      </w:r>
      <w:r>
        <w:rPr>
          <w:spacing w:val="-1"/>
        </w:rPr>
        <w:t xml:space="preserve"> </w:t>
      </w:r>
      <w:r>
        <w:t>2009</w:t>
      </w:r>
      <w:r>
        <w:rPr>
          <w:spacing w:val="-1"/>
        </w:rPr>
        <w:t xml:space="preserve"> </w:t>
      </w:r>
      <w:r>
        <w:t>through</w:t>
      </w:r>
      <w:r>
        <w:rPr>
          <w:spacing w:val="-1"/>
        </w:rPr>
        <w:t xml:space="preserve"> </w:t>
      </w:r>
      <w:r>
        <w:t>2012,</w:t>
      </w:r>
      <w:r>
        <w:rPr>
          <w:spacing w:val="-1"/>
        </w:rPr>
        <w:t xml:space="preserve"> </w:t>
      </w:r>
      <w:r>
        <w:t>PSUs</w:t>
      </w:r>
      <w:r>
        <w:rPr>
          <w:spacing w:val="-1"/>
        </w:rPr>
        <w:t xml:space="preserve"> </w:t>
      </w:r>
      <w:r>
        <w:t>do</w:t>
      </w:r>
      <w:r>
        <w:rPr>
          <w:spacing w:val="-1"/>
        </w:rPr>
        <w:t xml:space="preserve"> </w:t>
      </w:r>
      <w:r>
        <w:t>not</w:t>
      </w:r>
      <w:r>
        <w:rPr>
          <w:spacing w:val="-1"/>
        </w:rPr>
        <w:t xml:space="preserve"> </w:t>
      </w:r>
      <w:r>
        <w:t>vest</w:t>
      </w:r>
      <w:r>
        <w:rPr>
          <w:spacing w:val="-1"/>
        </w:rPr>
        <w:t xml:space="preserve"> </w:t>
      </w:r>
      <w:r>
        <w:t>until</w:t>
      </w:r>
      <w:r>
        <w:rPr>
          <w:spacing w:val="-1"/>
        </w:rPr>
        <w:t xml:space="preserve"> </w:t>
      </w:r>
      <w:r>
        <w:t>the</w:t>
      </w:r>
      <w:r>
        <w:rPr>
          <w:spacing w:val="-1"/>
        </w:rPr>
        <w:t xml:space="preserve"> </w:t>
      </w:r>
      <w:r>
        <w:t>earlier</w:t>
      </w:r>
      <w:r>
        <w:rPr>
          <w:spacing w:val="-1"/>
        </w:rPr>
        <w:t xml:space="preserve"> </w:t>
      </w:r>
      <w:r>
        <w:t>of</w:t>
      </w:r>
      <w:r>
        <w:rPr>
          <w:spacing w:val="-1"/>
        </w:rPr>
        <w:t xml:space="preserve"> </w:t>
      </w:r>
      <w:r>
        <w:t>the date the employee becomes eligible for retirement by reaching age 55 with five years of service or five years after the grant date of the award, and res</w:t>
      </w:r>
      <w:r>
        <w:t>trictions do not lapse until the earlier of the employee’s separation from the company or five years after the grant date (although recipients can elect to defer the lapsing of restrictions until separation). We recognize compensation expense for these awa</w:t>
      </w:r>
      <w:r>
        <w:t>rds beginning on the grant date and ending on the date the PSUs are scheduled to vest. Since these awards are authorized three years prior to the effective grant date, for employees eligible for retirement by or shortly after the grant date, we recognize c</w:t>
      </w:r>
      <w:r>
        <w:t>ompensation expense over the period beginning on the date</w:t>
      </w:r>
      <w:r>
        <w:rPr>
          <w:spacing w:val="-3"/>
        </w:rPr>
        <w:t xml:space="preserve"> </w:t>
      </w:r>
      <w:r>
        <w:t>of</w:t>
      </w:r>
      <w:r>
        <w:rPr>
          <w:spacing w:val="-3"/>
        </w:rPr>
        <w:t xml:space="preserve"> </w:t>
      </w:r>
      <w:r>
        <w:t>authorization</w:t>
      </w:r>
      <w:r>
        <w:rPr>
          <w:spacing w:val="-3"/>
        </w:rPr>
        <w:t xml:space="preserve"> </w:t>
      </w:r>
      <w:r>
        <w:t>and</w:t>
      </w:r>
      <w:r>
        <w:rPr>
          <w:spacing w:val="-3"/>
        </w:rPr>
        <w:t xml:space="preserve"> </w:t>
      </w:r>
      <w:r>
        <w:t>ending</w:t>
      </w:r>
      <w:r>
        <w:rPr>
          <w:spacing w:val="-3"/>
        </w:rPr>
        <w:t xml:space="preserve"> </w:t>
      </w:r>
      <w:r>
        <w:t>on</w:t>
      </w:r>
      <w:r>
        <w:rPr>
          <w:spacing w:val="-3"/>
        </w:rPr>
        <w:t xml:space="preserve"> </w:t>
      </w:r>
      <w:r>
        <w:t>the</w:t>
      </w:r>
      <w:r>
        <w:rPr>
          <w:spacing w:val="-3"/>
        </w:rPr>
        <w:t xml:space="preserve"> </w:t>
      </w:r>
      <w:r>
        <w:t>date</w:t>
      </w:r>
      <w:r>
        <w:rPr>
          <w:spacing w:val="-3"/>
        </w:rPr>
        <w:t xml:space="preserve"> </w:t>
      </w:r>
      <w:r>
        <w:t>of</w:t>
      </w:r>
      <w:r>
        <w:rPr>
          <w:spacing w:val="-3"/>
        </w:rPr>
        <w:t xml:space="preserve"> </w:t>
      </w:r>
      <w:r>
        <w:t>grant.</w:t>
      </w:r>
      <w:r>
        <w:rPr>
          <w:spacing w:val="-3"/>
        </w:rPr>
        <w:t xml:space="preserve"> </w:t>
      </w:r>
      <w:r>
        <w:t>Until</w:t>
      </w:r>
      <w:r>
        <w:rPr>
          <w:spacing w:val="-3"/>
        </w:rPr>
        <w:t xml:space="preserve"> </w:t>
      </w:r>
      <w:r>
        <w:t>issued</w:t>
      </w:r>
      <w:r>
        <w:rPr>
          <w:spacing w:val="-3"/>
        </w:rPr>
        <w:t xml:space="preserve"> </w:t>
      </w:r>
      <w:r>
        <w:t>as</w:t>
      </w:r>
      <w:r>
        <w:rPr>
          <w:spacing w:val="-3"/>
        </w:rPr>
        <w:t xml:space="preserve"> </w:t>
      </w:r>
      <w:r>
        <w:t>stock,</w:t>
      </w:r>
      <w:r>
        <w:rPr>
          <w:spacing w:val="-3"/>
        </w:rPr>
        <w:t xml:space="preserve"> </w:t>
      </w:r>
      <w:r>
        <w:t>recipients</w:t>
      </w:r>
      <w:r>
        <w:rPr>
          <w:spacing w:val="-3"/>
        </w:rPr>
        <w:t xml:space="preserve"> </w:t>
      </w:r>
      <w:r>
        <w:t>of</w:t>
      </w:r>
      <w:r>
        <w:rPr>
          <w:spacing w:val="-3"/>
        </w:rPr>
        <w:t xml:space="preserve"> </w:t>
      </w:r>
      <w:r>
        <w:t>the</w:t>
      </w:r>
      <w:r>
        <w:rPr>
          <w:spacing w:val="-3"/>
        </w:rPr>
        <w:t xml:space="preserve"> </w:t>
      </w:r>
      <w:r>
        <w:t>PSUs</w:t>
      </w:r>
      <w:r>
        <w:rPr>
          <w:spacing w:val="-3"/>
        </w:rPr>
        <w:t xml:space="preserve"> </w:t>
      </w:r>
      <w:r>
        <w:t>receive</w:t>
      </w:r>
      <w:r>
        <w:rPr>
          <w:spacing w:val="-3"/>
        </w:rPr>
        <w:t xml:space="preserve"> </w:t>
      </w:r>
      <w:r>
        <w:t>a</w:t>
      </w:r>
      <w:r>
        <w:rPr>
          <w:spacing w:val="-3"/>
        </w:rPr>
        <w:t xml:space="preserve"> </w:t>
      </w:r>
      <w:r>
        <w:t>cash</w:t>
      </w:r>
      <w:r>
        <w:rPr>
          <w:spacing w:val="-3"/>
        </w:rPr>
        <w:t xml:space="preserve"> </w:t>
      </w:r>
      <w:r>
        <w:t>payment of a dividend equivalent that is charged to retained earnings. Beginning in 201</w:t>
      </w:r>
      <w:r>
        <w:t>3, PSUs authorized for future grants will vest,</w:t>
      </w:r>
      <w:r>
        <w:rPr>
          <w:spacing w:val="-1"/>
        </w:rPr>
        <w:t xml:space="preserve"> </w:t>
      </w:r>
      <w:r>
        <w:t>absent</w:t>
      </w:r>
      <w:r>
        <w:rPr>
          <w:spacing w:val="-1"/>
        </w:rPr>
        <w:t xml:space="preserve"> </w:t>
      </w:r>
      <w:r>
        <w:t>employee</w:t>
      </w:r>
      <w:r>
        <w:rPr>
          <w:spacing w:val="-1"/>
        </w:rPr>
        <w:t xml:space="preserve"> </w:t>
      </w:r>
      <w:r>
        <w:t>election</w:t>
      </w:r>
      <w:r>
        <w:rPr>
          <w:spacing w:val="-1"/>
        </w:rPr>
        <w:t xml:space="preserve"> </w:t>
      </w:r>
      <w:r>
        <w:t>to</w:t>
      </w:r>
      <w:r>
        <w:rPr>
          <w:spacing w:val="-1"/>
        </w:rPr>
        <w:t xml:space="preserve"> </w:t>
      </w:r>
      <w:r>
        <w:t>defer,</w:t>
      </w:r>
      <w:r>
        <w:rPr>
          <w:spacing w:val="-1"/>
        </w:rPr>
        <w:t xml:space="preserve"> </w:t>
      </w:r>
      <w:r>
        <w:t>upon</w:t>
      </w:r>
      <w:r>
        <w:rPr>
          <w:spacing w:val="-1"/>
        </w:rPr>
        <w:t xml:space="preserve"> </w:t>
      </w:r>
      <w:r>
        <w:t>settlement</w:t>
      </w:r>
      <w:r>
        <w:rPr>
          <w:spacing w:val="-1"/>
        </w:rPr>
        <w:t xml:space="preserve"> </w:t>
      </w:r>
      <w:r>
        <w:t>following</w:t>
      </w:r>
      <w:r>
        <w:rPr>
          <w:spacing w:val="-1"/>
        </w:rPr>
        <w:t xml:space="preserve"> </w:t>
      </w:r>
      <w:r>
        <w:t>the</w:t>
      </w:r>
      <w:r>
        <w:rPr>
          <w:spacing w:val="-1"/>
        </w:rPr>
        <w:t xml:space="preserve"> </w:t>
      </w:r>
      <w:r>
        <w:t>conclusion</w:t>
      </w:r>
      <w:r>
        <w:rPr>
          <w:spacing w:val="-1"/>
        </w:rPr>
        <w:t xml:space="preserve"> </w:t>
      </w:r>
      <w:r>
        <w:t>of</w:t>
      </w:r>
      <w:r>
        <w:rPr>
          <w:spacing w:val="-1"/>
        </w:rPr>
        <w:t xml:space="preserve"> </w:t>
      </w:r>
      <w:r>
        <w:t>the</w:t>
      </w:r>
      <w:r>
        <w:rPr>
          <w:spacing w:val="-1"/>
        </w:rPr>
        <w:t xml:space="preserve"> </w:t>
      </w:r>
      <w:r>
        <w:t>three-year</w:t>
      </w:r>
      <w:r>
        <w:rPr>
          <w:spacing w:val="-1"/>
        </w:rPr>
        <w:t xml:space="preserve"> </w:t>
      </w:r>
      <w:r>
        <w:t>performance</w:t>
      </w:r>
      <w:r>
        <w:rPr>
          <w:spacing w:val="-1"/>
        </w:rPr>
        <w:t xml:space="preserve"> </w:t>
      </w:r>
      <w:r>
        <w:t>period. We recognize compensation expense over the period beginning on the date of authorization and ending on the conclusion of the performance period. PSUs are settled by issuing one share of ConocoPhillips common stock per unit.</w:t>
      </w:r>
    </w:p>
    <w:p w14:paraId="448DD4C3" w14:textId="77777777" w:rsidR="00F86F35" w:rsidRDefault="008A442A">
      <w:pPr>
        <w:pStyle w:val="BodyText"/>
        <w:spacing w:before="206"/>
        <w:ind w:left="330"/>
      </w:pPr>
      <w:r>
        <w:t>The</w:t>
      </w:r>
      <w:r>
        <w:rPr>
          <w:spacing w:val="-8"/>
        </w:rPr>
        <w:t xml:space="preserve"> </w:t>
      </w:r>
      <w:r>
        <w:t>following</w:t>
      </w:r>
      <w:r>
        <w:rPr>
          <w:spacing w:val="-6"/>
        </w:rPr>
        <w:t xml:space="preserve"> </w:t>
      </w:r>
      <w:r>
        <w:t>summarizes</w:t>
      </w:r>
      <w:r>
        <w:rPr>
          <w:spacing w:val="-6"/>
        </w:rPr>
        <w:t xml:space="preserve"> </w:t>
      </w:r>
      <w:r>
        <w:t>our</w:t>
      </w:r>
      <w:r>
        <w:rPr>
          <w:spacing w:val="-6"/>
        </w:rPr>
        <w:t xml:space="preserve"> </w:t>
      </w:r>
      <w:r>
        <w:t>stock-settled</w:t>
      </w:r>
      <w:r>
        <w:rPr>
          <w:spacing w:val="-6"/>
        </w:rPr>
        <w:t xml:space="preserve"> </w:t>
      </w:r>
      <w:r>
        <w:t>Performance</w:t>
      </w:r>
      <w:r>
        <w:rPr>
          <w:spacing w:val="-6"/>
        </w:rPr>
        <w:t xml:space="preserve"> </w:t>
      </w:r>
      <w:r>
        <w:t>Share</w:t>
      </w:r>
      <w:r>
        <w:rPr>
          <w:spacing w:val="-6"/>
        </w:rPr>
        <w:t xml:space="preserve"> </w:t>
      </w:r>
      <w:r>
        <w:t>Program</w:t>
      </w:r>
      <w:r>
        <w:rPr>
          <w:spacing w:val="-5"/>
        </w:rPr>
        <w:t xml:space="preserve"> </w:t>
      </w:r>
      <w:r>
        <w:t>activity</w:t>
      </w:r>
      <w:r>
        <w:rPr>
          <w:spacing w:val="-6"/>
        </w:rPr>
        <w:t xml:space="preserve"> </w:t>
      </w:r>
      <w:r>
        <w:t>for</w:t>
      </w:r>
      <w:r>
        <w:rPr>
          <w:spacing w:val="-6"/>
        </w:rPr>
        <w:t xml:space="preserve"> </w:t>
      </w:r>
      <w:r>
        <w:t>the</w:t>
      </w:r>
      <w:r>
        <w:rPr>
          <w:spacing w:val="-6"/>
        </w:rPr>
        <w:t xml:space="preserve"> </w:t>
      </w:r>
      <w:r>
        <w:t>year</w:t>
      </w:r>
      <w:r>
        <w:rPr>
          <w:spacing w:val="-6"/>
        </w:rPr>
        <w:t xml:space="preserve"> </w:t>
      </w:r>
      <w:r>
        <w:t>ended</w:t>
      </w:r>
      <w:r>
        <w:rPr>
          <w:spacing w:val="-6"/>
        </w:rPr>
        <w:t xml:space="preserve"> </w:t>
      </w:r>
      <w:r>
        <w:t>December</w:t>
      </w:r>
      <w:r>
        <w:rPr>
          <w:spacing w:val="-6"/>
        </w:rPr>
        <w:t xml:space="preserve"> </w:t>
      </w:r>
      <w:r>
        <w:t>31,</w:t>
      </w:r>
      <w:r>
        <w:rPr>
          <w:spacing w:val="-5"/>
        </w:rPr>
        <w:t xml:space="preserve"> </w:t>
      </w:r>
      <w:r>
        <w:rPr>
          <w:spacing w:val="-2"/>
        </w:rPr>
        <w:t>2022:</w:t>
      </w:r>
    </w:p>
    <w:p w14:paraId="102812A3" w14:textId="77777777" w:rsidR="00F86F35" w:rsidRDefault="00F86F35">
      <w:pPr>
        <w:pStyle w:val="BodyText"/>
        <w:spacing w:before="4"/>
        <w:rPr>
          <w:sz w:val="12"/>
        </w:rPr>
      </w:pPr>
    </w:p>
    <w:p w14:paraId="6C5FA9DD" w14:textId="77777777" w:rsidR="00F86F35" w:rsidRDefault="00F86F35">
      <w:pPr>
        <w:rPr>
          <w:sz w:val="12"/>
        </w:rPr>
        <w:sectPr w:rsidR="00F86F35">
          <w:pgSz w:w="12240" w:h="15840"/>
          <w:pgMar w:top="600" w:right="700" w:bottom="720" w:left="840" w:header="372" w:footer="530" w:gutter="0"/>
          <w:cols w:space="720"/>
        </w:sectPr>
      </w:pPr>
    </w:p>
    <w:p w14:paraId="2D047B66" w14:textId="77777777" w:rsidR="00F86F35" w:rsidRDefault="00F86F35">
      <w:pPr>
        <w:pStyle w:val="BodyText"/>
        <w:spacing w:before="7"/>
        <w:rPr>
          <w:sz w:val="31"/>
        </w:rPr>
      </w:pPr>
    </w:p>
    <w:p w14:paraId="1FFEB220" w14:textId="77777777" w:rsidR="00F86F35" w:rsidRDefault="008A442A">
      <w:pPr>
        <w:pStyle w:val="BodyText"/>
        <w:jc w:val="right"/>
      </w:pPr>
      <w:r>
        <w:pict w14:anchorId="20B74529">
          <v:shape id="docshape346" o:spid="_x0000_s1293" style="position:absolute;left:0;text-align:left;margin-left:473.25pt;margin-top:-.75pt;width:80.25pt;height:.1pt;z-index:-34769920;mso-position-horizontal-relative:page" coordorigin="9465,-15" coordsize="1605,0" path="m11070,-15r-1605,e" fillcolor="black" stroked="f">
            <v:fill opacity="0"/>
            <v:path arrowok="t"/>
            <w10:wrap anchorx="page"/>
          </v:shape>
        </w:pict>
      </w:r>
      <w:r>
        <w:pict w14:anchorId="31E4EA6C">
          <v:group id="docshapegroup347" o:spid="_x0000_s1286" style="position:absolute;left:0;text-align:left;margin-left:297.75pt;margin-top:13pt;width:255.75pt;height:1pt;z-index:15797760;mso-position-horizontal-relative:page" coordorigin="5955,260" coordsize="5115,20">
            <v:shape id="docshape348" o:spid="_x0000_s1292" style="position:absolute;left:5955;top:270;width:1395;height:2" coordorigin="5955,270" coordsize="1395,0" path="m7350,270r-1395,e" fillcolor="black" stroked="f">
              <v:fill opacity="0"/>
              <v:path arrowok="t"/>
            </v:shape>
            <v:line id="_x0000_s1291" style="position:absolute" from="5955,270" to="7350,270" strokecolor="#0b2cd8" strokeweight="1pt"/>
            <v:shape id="docshape349" o:spid="_x0000_s1290" style="position:absolute;left:7410;top:270;width:1995;height:2" coordorigin="7410,270" coordsize="1995,0" path="m9405,270r-1995,e" fillcolor="black" stroked="f">
              <v:fill opacity="0"/>
              <v:path arrowok="t"/>
            </v:shape>
            <v:line id="_x0000_s1289" style="position:absolute" from="7410,270" to="9405,270" strokecolor="#0b2cd8" strokeweight="1pt"/>
            <v:shape id="docshape350" o:spid="_x0000_s1288" style="position:absolute;left:9465;top:270;width:1605;height:2" coordorigin="9465,270" coordsize="1605,0" path="m11070,270r-1605,e" fillcolor="black" stroked="f">
              <v:fill opacity="0"/>
              <v:path arrowok="t"/>
            </v:shape>
            <v:line id="_x0000_s1287" style="position:absolute" from="9465,270" to="11070,270" strokecolor="#0b2cd8" strokeweight="1pt"/>
            <w10:wrap anchorx="page"/>
          </v:group>
        </w:pict>
      </w:r>
      <w:r>
        <w:t>Stock</w:t>
      </w:r>
      <w:r>
        <w:rPr>
          <w:spacing w:val="-5"/>
        </w:rPr>
        <w:t xml:space="preserve"> </w:t>
      </w:r>
      <w:r>
        <w:rPr>
          <w:spacing w:val="-2"/>
        </w:rPr>
        <w:t>Units</w:t>
      </w:r>
    </w:p>
    <w:p w14:paraId="090446B3" w14:textId="77777777" w:rsidR="00F86F35" w:rsidRDefault="008A442A">
      <w:pPr>
        <w:rPr>
          <w:sz w:val="18"/>
        </w:rPr>
      </w:pPr>
      <w:r>
        <w:br w:type="column"/>
      </w:r>
    </w:p>
    <w:p w14:paraId="0419090A" w14:textId="77777777" w:rsidR="00F86F35" w:rsidRDefault="008A442A">
      <w:pPr>
        <w:pStyle w:val="BodyText"/>
        <w:spacing w:line="196" w:lineRule="auto"/>
        <w:ind w:left="268" w:firstLine="227"/>
      </w:pP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14:paraId="4F7C6719" w14:textId="77777777" w:rsidR="00F86F35" w:rsidRDefault="008A442A">
      <w:pPr>
        <w:pStyle w:val="BodyText"/>
        <w:spacing w:before="101" w:line="280" w:lineRule="auto"/>
        <w:ind w:left="360" w:right="518" w:hanging="289"/>
      </w:pPr>
      <w:r>
        <w:br w:type="column"/>
      </w:r>
      <w:r>
        <w:rPr>
          <w:rFonts w:ascii="Times New Roman"/>
          <w:spacing w:val="21"/>
          <w:u w:val="single" w:color="0B2CD8"/>
        </w:rPr>
        <w:t xml:space="preserve"> </w:t>
      </w:r>
      <w:r>
        <w:rPr>
          <w:u w:val="single" w:color="0B2CD8"/>
        </w:rPr>
        <w:t>Millions</w:t>
      </w:r>
      <w:r>
        <w:rPr>
          <w:spacing w:val="-10"/>
          <w:u w:val="single" w:color="0B2CD8"/>
        </w:rPr>
        <w:t xml:space="preserve"> </w:t>
      </w:r>
      <w:r>
        <w:rPr>
          <w:u w:val="single" w:color="0B2CD8"/>
        </w:rPr>
        <w:t>of</w:t>
      </w:r>
      <w:r>
        <w:rPr>
          <w:spacing w:val="-10"/>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14:paraId="728C1933" w14:textId="77777777" w:rsidR="00F86F35" w:rsidRDefault="00F86F35">
      <w:pPr>
        <w:spacing w:line="280" w:lineRule="auto"/>
        <w:sectPr w:rsidR="00F86F35">
          <w:type w:val="continuous"/>
          <w:pgSz w:w="12240" w:h="15840"/>
          <w:pgMar w:top="760" w:right="700" w:bottom="280" w:left="840" w:header="372" w:footer="530" w:gutter="0"/>
          <w:cols w:num="3" w:space="720" w:equalWidth="0">
            <w:col w:w="6458" w:space="40"/>
            <w:col w:w="2016" w:space="39"/>
            <w:col w:w="2147"/>
          </w:cols>
        </w:sectPr>
      </w:pPr>
    </w:p>
    <w:p w14:paraId="03AFA1AF" w14:textId="77777777" w:rsidR="00F86F35" w:rsidRDefault="00F86F35">
      <w:pPr>
        <w:pStyle w:val="BodyText"/>
        <w:spacing w:before="6"/>
        <w:rPr>
          <w:sz w:val="19"/>
        </w:rPr>
      </w:pPr>
    </w:p>
    <w:tbl>
      <w:tblPr>
        <w:tblW w:w="0" w:type="auto"/>
        <w:tblInd w:w="337" w:type="dxa"/>
        <w:tblLayout w:type="fixed"/>
        <w:tblCellMar>
          <w:left w:w="0" w:type="dxa"/>
          <w:right w:w="0" w:type="dxa"/>
        </w:tblCellMar>
        <w:tblLook w:val="01E0" w:firstRow="1" w:lastRow="1" w:firstColumn="1" w:lastColumn="1" w:noHBand="0" w:noVBand="0"/>
      </w:tblPr>
      <w:tblGrid>
        <w:gridCol w:w="4114"/>
        <w:gridCol w:w="2115"/>
        <w:gridCol w:w="818"/>
        <w:gridCol w:w="1436"/>
        <w:gridCol w:w="1417"/>
      </w:tblGrid>
      <w:tr w:rsidR="00F86F35" w14:paraId="0CD2AFBE" w14:textId="77777777" w:rsidTr="00AB7111">
        <w:trPr>
          <w:trHeight w:val="264"/>
        </w:trPr>
        <w:tc>
          <w:tcPr>
            <w:tcW w:w="4114" w:type="dxa"/>
          </w:tcPr>
          <w:p w14:paraId="03DA5646" w14:textId="77777777" w:rsidR="00F86F35" w:rsidRDefault="008A442A">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2021</w:t>
            </w:r>
          </w:p>
        </w:tc>
        <w:tc>
          <w:tcPr>
            <w:tcW w:w="2115" w:type="dxa"/>
          </w:tcPr>
          <w:p w14:paraId="6A2C6889" w14:textId="77777777" w:rsidR="00F86F35" w:rsidRDefault="008A442A">
            <w:pPr>
              <w:pStyle w:val="TableParagraph"/>
              <w:ind w:right="124"/>
              <w:rPr>
                <w:sz w:val="20"/>
              </w:rPr>
            </w:pPr>
            <w:r>
              <w:rPr>
                <w:spacing w:val="-2"/>
                <w:sz w:val="20"/>
              </w:rPr>
              <w:t>1,448,847</w:t>
            </w:r>
          </w:p>
        </w:tc>
        <w:tc>
          <w:tcPr>
            <w:tcW w:w="818" w:type="dxa"/>
          </w:tcPr>
          <w:p w14:paraId="44B336F2" w14:textId="77777777" w:rsidR="00F86F35" w:rsidRDefault="008A442A">
            <w:pPr>
              <w:pStyle w:val="TableParagraph"/>
              <w:ind w:left="63"/>
              <w:jc w:val="left"/>
              <w:rPr>
                <w:sz w:val="20"/>
              </w:rPr>
            </w:pPr>
            <w:r>
              <w:rPr>
                <w:sz w:val="20"/>
              </w:rPr>
              <w:t>$</w:t>
            </w:r>
          </w:p>
        </w:tc>
        <w:tc>
          <w:tcPr>
            <w:tcW w:w="1436" w:type="dxa"/>
          </w:tcPr>
          <w:p w14:paraId="2A4FC053" w14:textId="77777777" w:rsidR="00F86F35" w:rsidRDefault="008A442A">
            <w:pPr>
              <w:pStyle w:val="TableParagraph"/>
              <w:ind w:left="655"/>
              <w:jc w:val="left"/>
              <w:rPr>
                <w:sz w:val="20"/>
              </w:rPr>
            </w:pPr>
            <w:r>
              <w:rPr>
                <w:spacing w:val="-2"/>
                <w:sz w:val="20"/>
              </w:rPr>
              <w:t>50.69</w:t>
            </w:r>
          </w:p>
        </w:tc>
        <w:tc>
          <w:tcPr>
            <w:tcW w:w="1417" w:type="dxa"/>
            <w:vMerge w:val="restart"/>
          </w:tcPr>
          <w:p w14:paraId="509204E5" w14:textId="77777777" w:rsidR="00F86F35" w:rsidRDefault="00F86F35">
            <w:pPr>
              <w:pStyle w:val="TableParagraph"/>
              <w:jc w:val="left"/>
              <w:rPr>
                <w:rFonts w:ascii="Times New Roman"/>
                <w:sz w:val="20"/>
              </w:rPr>
            </w:pPr>
          </w:p>
        </w:tc>
      </w:tr>
      <w:tr w:rsidR="00F86F35" w14:paraId="43DC3236" w14:textId="77777777" w:rsidTr="00AB7111">
        <w:trPr>
          <w:trHeight w:val="285"/>
        </w:trPr>
        <w:tc>
          <w:tcPr>
            <w:tcW w:w="4114" w:type="dxa"/>
          </w:tcPr>
          <w:p w14:paraId="09ACCABE" w14:textId="77777777" w:rsidR="00F86F35" w:rsidRDefault="008A442A">
            <w:pPr>
              <w:pStyle w:val="TableParagraph"/>
              <w:spacing w:before="20"/>
              <w:ind w:left="52"/>
              <w:jc w:val="left"/>
              <w:rPr>
                <w:sz w:val="20"/>
              </w:rPr>
            </w:pPr>
            <w:r>
              <w:rPr>
                <w:spacing w:val="-2"/>
                <w:sz w:val="20"/>
              </w:rPr>
              <w:t>Granted</w:t>
            </w:r>
          </w:p>
        </w:tc>
        <w:tc>
          <w:tcPr>
            <w:tcW w:w="2115" w:type="dxa"/>
          </w:tcPr>
          <w:p w14:paraId="44EA8FC6" w14:textId="77777777" w:rsidR="00F86F35" w:rsidRDefault="008A442A">
            <w:pPr>
              <w:pStyle w:val="TableParagraph"/>
              <w:spacing w:before="20"/>
              <w:ind w:right="124"/>
              <w:rPr>
                <w:b/>
                <w:sz w:val="20"/>
              </w:rPr>
            </w:pPr>
            <w:r>
              <w:rPr>
                <w:b/>
                <w:spacing w:val="-2"/>
                <w:sz w:val="20"/>
              </w:rPr>
              <w:t>1,754</w:t>
            </w:r>
          </w:p>
        </w:tc>
        <w:tc>
          <w:tcPr>
            <w:tcW w:w="818" w:type="dxa"/>
          </w:tcPr>
          <w:p w14:paraId="759A73F8" w14:textId="77777777" w:rsidR="00F86F35" w:rsidRDefault="00F86F35">
            <w:pPr>
              <w:pStyle w:val="TableParagraph"/>
              <w:jc w:val="left"/>
              <w:rPr>
                <w:rFonts w:ascii="Times New Roman"/>
                <w:sz w:val="20"/>
              </w:rPr>
            </w:pPr>
          </w:p>
        </w:tc>
        <w:tc>
          <w:tcPr>
            <w:tcW w:w="1436" w:type="dxa"/>
          </w:tcPr>
          <w:p w14:paraId="415FF784" w14:textId="77777777" w:rsidR="00F86F35" w:rsidRDefault="008A442A">
            <w:pPr>
              <w:pStyle w:val="TableParagraph"/>
              <w:spacing w:before="20"/>
              <w:ind w:left="652"/>
              <w:jc w:val="left"/>
              <w:rPr>
                <w:b/>
                <w:sz w:val="20"/>
              </w:rPr>
            </w:pPr>
            <w:r>
              <w:rPr>
                <w:b/>
                <w:spacing w:val="-2"/>
                <w:sz w:val="20"/>
              </w:rPr>
              <w:t>91.58</w:t>
            </w:r>
          </w:p>
        </w:tc>
        <w:tc>
          <w:tcPr>
            <w:tcW w:w="1417" w:type="dxa"/>
            <w:vMerge/>
            <w:tcBorders>
              <w:top w:val="nil"/>
            </w:tcBorders>
          </w:tcPr>
          <w:p w14:paraId="19A757B3" w14:textId="77777777" w:rsidR="00F86F35" w:rsidRDefault="00F86F35">
            <w:pPr>
              <w:rPr>
                <w:sz w:val="2"/>
                <w:szCs w:val="2"/>
              </w:rPr>
            </w:pPr>
          </w:p>
        </w:tc>
      </w:tr>
      <w:tr w:rsidR="00F86F35" w14:paraId="12A3804A" w14:textId="77777777" w:rsidTr="00AB7111">
        <w:trPr>
          <w:trHeight w:val="280"/>
        </w:trPr>
        <w:tc>
          <w:tcPr>
            <w:tcW w:w="4114" w:type="dxa"/>
            <w:tcBorders>
              <w:bottom w:val="single" w:sz="8" w:space="0" w:color="0B2CD8"/>
            </w:tcBorders>
          </w:tcPr>
          <w:p w14:paraId="717F26B1" w14:textId="77777777" w:rsidR="00F86F35" w:rsidRDefault="008A442A">
            <w:pPr>
              <w:pStyle w:val="TableParagraph"/>
              <w:spacing w:before="19" w:line="240" w:lineRule="exact"/>
              <w:ind w:left="52"/>
              <w:jc w:val="left"/>
              <w:rPr>
                <w:sz w:val="20"/>
              </w:rPr>
            </w:pPr>
            <w:r>
              <w:rPr>
                <w:spacing w:val="-2"/>
                <w:sz w:val="20"/>
              </w:rPr>
              <w:t>Issued</w:t>
            </w:r>
          </w:p>
        </w:tc>
        <w:tc>
          <w:tcPr>
            <w:tcW w:w="2115" w:type="dxa"/>
            <w:tcBorders>
              <w:bottom w:val="single" w:sz="8" w:space="0" w:color="0B2CD8"/>
            </w:tcBorders>
          </w:tcPr>
          <w:p w14:paraId="35FC55C7" w14:textId="77777777" w:rsidR="00F86F35" w:rsidRDefault="008A442A">
            <w:pPr>
              <w:pStyle w:val="TableParagraph"/>
              <w:spacing w:before="19" w:line="240" w:lineRule="exact"/>
              <w:ind w:right="61"/>
              <w:rPr>
                <w:b/>
                <w:sz w:val="20"/>
              </w:rPr>
            </w:pPr>
            <w:r>
              <w:rPr>
                <w:b/>
                <w:spacing w:val="-2"/>
                <w:sz w:val="20"/>
              </w:rPr>
              <w:t>(218,986)</w:t>
            </w:r>
          </w:p>
        </w:tc>
        <w:tc>
          <w:tcPr>
            <w:tcW w:w="818" w:type="dxa"/>
            <w:tcBorders>
              <w:bottom w:val="single" w:sz="8" w:space="0" w:color="0B2CD8"/>
            </w:tcBorders>
          </w:tcPr>
          <w:p w14:paraId="2C738857" w14:textId="77777777" w:rsidR="00F86F35" w:rsidRDefault="00F86F35">
            <w:pPr>
              <w:pStyle w:val="TableParagraph"/>
              <w:jc w:val="left"/>
              <w:rPr>
                <w:rFonts w:ascii="Times New Roman"/>
                <w:sz w:val="20"/>
              </w:rPr>
            </w:pPr>
          </w:p>
        </w:tc>
        <w:tc>
          <w:tcPr>
            <w:tcW w:w="1436" w:type="dxa"/>
            <w:tcBorders>
              <w:bottom w:val="single" w:sz="8" w:space="0" w:color="0B2CD8"/>
            </w:tcBorders>
          </w:tcPr>
          <w:p w14:paraId="67422B4C" w14:textId="77777777" w:rsidR="00F86F35" w:rsidRDefault="008A442A">
            <w:pPr>
              <w:pStyle w:val="TableParagraph"/>
              <w:spacing w:before="19" w:line="240" w:lineRule="exact"/>
              <w:ind w:left="652"/>
              <w:jc w:val="left"/>
              <w:rPr>
                <w:b/>
                <w:sz w:val="20"/>
              </w:rPr>
            </w:pPr>
            <w:r>
              <w:rPr>
                <w:b/>
                <w:sz w:val="20"/>
              </w:rPr>
              <w:t>51.04</w:t>
            </w:r>
            <w:r>
              <w:rPr>
                <w:b/>
                <w:spacing w:val="46"/>
                <w:sz w:val="20"/>
              </w:rPr>
              <w:t xml:space="preserve">  </w:t>
            </w:r>
            <w:r>
              <w:rPr>
                <w:b/>
                <w:spacing w:val="-10"/>
                <w:sz w:val="20"/>
              </w:rPr>
              <w:t>$</w:t>
            </w:r>
          </w:p>
        </w:tc>
        <w:tc>
          <w:tcPr>
            <w:tcW w:w="1417" w:type="dxa"/>
            <w:tcBorders>
              <w:bottom w:val="single" w:sz="8" w:space="0" w:color="0B2CD8"/>
            </w:tcBorders>
          </w:tcPr>
          <w:p w14:paraId="7083FD90" w14:textId="77777777" w:rsidR="00F86F35" w:rsidRDefault="008A442A">
            <w:pPr>
              <w:pStyle w:val="TableParagraph"/>
              <w:spacing w:before="19" w:line="240" w:lineRule="exact"/>
              <w:ind w:right="75"/>
              <w:rPr>
                <w:b/>
                <w:sz w:val="20"/>
              </w:rPr>
            </w:pPr>
            <w:r>
              <w:rPr>
                <w:b/>
                <w:spacing w:val="-5"/>
                <w:sz w:val="20"/>
              </w:rPr>
              <w:t>21</w:t>
            </w:r>
          </w:p>
        </w:tc>
      </w:tr>
      <w:tr w:rsidR="00F86F35" w14:paraId="03594FDB" w14:textId="77777777" w:rsidTr="00AB7111">
        <w:trPr>
          <w:trHeight w:val="265"/>
        </w:trPr>
        <w:tc>
          <w:tcPr>
            <w:tcW w:w="4114" w:type="dxa"/>
            <w:tcBorders>
              <w:top w:val="single" w:sz="8" w:space="0" w:color="0B2CD8"/>
              <w:bottom w:val="single" w:sz="8" w:space="0" w:color="5D6670"/>
            </w:tcBorders>
          </w:tcPr>
          <w:p w14:paraId="257D5DD8" w14:textId="77777777" w:rsidR="00F86F35" w:rsidRDefault="008A442A">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2022</w:t>
            </w:r>
          </w:p>
        </w:tc>
        <w:tc>
          <w:tcPr>
            <w:tcW w:w="2115" w:type="dxa"/>
            <w:tcBorders>
              <w:top w:val="single" w:sz="8" w:space="0" w:color="0B2CD8"/>
              <w:bottom w:val="single" w:sz="8" w:space="0" w:color="5D6670"/>
            </w:tcBorders>
          </w:tcPr>
          <w:p w14:paraId="5585DB78" w14:textId="77777777" w:rsidR="00F86F35" w:rsidRDefault="008A442A">
            <w:pPr>
              <w:pStyle w:val="TableParagraph"/>
              <w:spacing w:before="4" w:line="240" w:lineRule="exact"/>
              <w:ind w:right="124"/>
              <w:rPr>
                <w:b/>
                <w:sz w:val="20"/>
              </w:rPr>
            </w:pPr>
            <w:r>
              <w:rPr>
                <w:b/>
                <w:spacing w:val="-2"/>
                <w:sz w:val="20"/>
              </w:rPr>
              <w:t>1,231,615</w:t>
            </w:r>
          </w:p>
        </w:tc>
        <w:tc>
          <w:tcPr>
            <w:tcW w:w="818" w:type="dxa"/>
            <w:tcBorders>
              <w:top w:val="single" w:sz="8" w:space="0" w:color="0B2CD8"/>
              <w:bottom w:val="single" w:sz="8" w:space="0" w:color="5D6670"/>
            </w:tcBorders>
          </w:tcPr>
          <w:p w14:paraId="0B4166AF" w14:textId="77777777" w:rsidR="00F86F35" w:rsidRDefault="008A442A">
            <w:pPr>
              <w:pStyle w:val="TableParagraph"/>
              <w:spacing w:before="4" w:line="240" w:lineRule="exact"/>
              <w:ind w:left="63"/>
              <w:jc w:val="left"/>
              <w:rPr>
                <w:b/>
                <w:sz w:val="20"/>
              </w:rPr>
            </w:pPr>
            <w:r>
              <w:rPr>
                <w:b/>
                <w:sz w:val="20"/>
              </w:rPr>
              <w:t>$</w:t>
            </w:r>
          </w:p>
        </w:tc>
        <w:tc>
          <w:tcPr>
            <w:tcW w:w="1436" w:type="dxa"/>
            <w:tcBorders>
              <w:top w:val="single" w:sz="8" w:space="0" w:color="0B2CD8"/>
              <w:bottom w:val="single" w:sz="8" w:space="0" w:color="5D6670"/>
            </w:tcBorders>
          </w:tcPr>
          <w:p w14:paraId="670D041D" w14:textId="77777777" w:rsidR="00F86F35" w:rsidRDefault="008A442A">
            <w:pPr>
              <w:pStyle w:val="TableParagraph"/>
              <w:spacing w:before="4" w:line="240" w:lineRule="exact"/>
              <w:ind w:left="652"/>
              <w:jc w:val="left"/>
              <w:rPr>
                <w:b/>
                <w:sz w:val="20"/>
              </w:rPr>
            </w:pPr>
            <w:r>
              <w:rPr>
                <w:b/>
                <w:spacing w:val="-2"/>
                <w:sz w:val="20"/>
              </w:rPr>
              <w:t>50.68</w:t>
            </w:r>
          </w:p>
        </w:tc>
        <w:tc>
          <w:tcPr>
            <w:tcW w:w="1417" w:type="dxa"/>
            <w:tcBorders>
              <w:top w:val="single" w:sz="8" w:space="0" w:color="0B2CD8"/>
            </w:tcBorders>
          </w:tcPr>
          <w:p w14:paraId="7963C3BE" w14:textId="77777777" w:rsidR="00F86F35" w:rsidRDefault="00F86F35">
            <w:pPr>
              <w:pStyle w:val="TableParagraph"/>
              <w:jc w:val="left"/>
              <w:rPr>
                <w:rFonts w:ascii="Times New Roman"/>
                <w:sz w:val="18"/>
              </w:rPr>
            </w:pPr>
          </w:p>
        </w:tc>
      </w:tr>
    </w:tbl>
    <w:p w14:paraId="1459338B" w14:textId="77777777" w:rsidR="00F86F35" w:rsidRDefault="00F86F35">
      <w:pPr>
        <w:pStyle w:val="BodyText"/>
        <w:spacing w:before="4"/>
        <w:rPr>
          <w:sz w:val="12"/>
        </w:rPr>
      </w:pPr>
    </w:p>
    <w:p w14:paraId="3D1B0AB4" w14:textId="77777777" w:rsidR="00F86F35" w:rsidRDefault="008A442A">
      <w:pPr>
        <w:pStyle w:val="BodyText"/>
        <w:spacing w:before="104" w:line="235" w:lineRule="auto"/>
        <w:ind w:left="330" w:right="522"/>
      </w:pP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there</w:t>
      </w:r>
      <w:r>
        <w:rPr>
          <w:spacing w:val="-3"/>
        </w:rPr>
        <w:t xml:space="preserve"> </w:t>
      </w:r>
      <w:r>
        <w:t>was</w:t>
      </w:r>
      <w:r>
        <w:rPr>
          <w:spacing w:val="-3"/>
        </w:rPr>
        <w:t xml:space="preserve"> </w:t>
      </w:r>
      <w:r>
        <w:t>no</w:t>
      </w:r>
      <w:r>
        <w:rPr>
          <w:spacing w:val="-3"/>
        </w:rPr>
        <w:t xml:space="preserve"> </w:t>
      </w:r>
      <w:r>
        <w:t>remaining</w:t>
      </w:r>
      <w:r>
        <w:rPr>
          <w:spacing w:val="-3"/>
        </w:rPr>
        <w:t xml:space="preserve"> </w:t>
      </w:r>
      <w:r>
        <w:t>unrecognized</w:t>
      </w:r>
      <w:r>
        <w:rPr>
          <w:spacing w:val="-3"/>
        </w:rPr>
        <w:t xml:space="preserve"> </w:t>
      </w:r>
      <w:r>
        <w:t>compensation</w:t>
      </w:r>
      <w:r>
        <w:rPr>
          <w:spacing w:val="-3"/>
        </w:rPr>
        <w:t xml:space="preserve"> </w:t>
      </w:r>
      <w:r>
        <w:t>cost</w:t>
      </w:r>
      <w:r>
        <w:rPr>
          <w:spacing w:val="-3"/>
        </w:rPr>
        <w:t xml:space="preserve"> </w:t>
      </w:r>
      <w:r>
        <w:t>to</w:t>
      </w:r>
      <w:r>
        <w:rPr>
          <w:spacing w:val="-3"/>
        </w:rPr>
        <w:t xml:space="preserve"> </w:t>
      </w:r>
      <w:r>
        <w:t>be</w:t>
      </w:r>
      <w:r>
        <w:rPr>
          <w:spacing w:val="-3"/>
        </w:rPr>
        <w:t xml:space="preserve"> </w:t>
      </w:r>
      <w:r>
        <w:t>recorded</w:t>
      </w:r>
      <w:r>
        <w:rPr>
          <w:spacing w:val="-3"/>
        </w:rPr>
        <w:t xml:space="preserve"> </w:t>
      </w:r>
      <w:r>
        <w:t>on</w:t>
      </w:r>
      <w:r>
        <w:rPr>
          <w:spacing w:val="-3"/>
        </w:rPr>
        <w:t xml:space="preserve"> </w:t>
      </w:r>
      <w:r>
        <w:t>the</w:t>
      </w:r>
      <w:r>
        <w:rPr>
          <w:spacing w:val="-3"/>
        </w:rPr>
        <w:t xml:space="preserve"> </w:t>
      </w:r>
      <w:r>
        <w:t>unvested</w:t>
      </w:r>
      <w:r>
        <w:rPr>
          <w:spacing w:val="-3"/>
        </w:rPr>
        <w:t xml:space="preserve"> </w:t>
      </w:r>
      <w:r>
        <w:t>stock- settled performance shares. There were no stock-settled PSUs granted during 2021; however, the weighted-average grant date fair value of stock-settled PSUs granted during 2020 was $58.61. The total fair value of stock-settle</w:t>
      </w:r>
      <w:r>
        <w:t>d PSUs issued during 2021 and 2020 were $18 million and $13 million, respectively.</w:t>
      </w:r>
    </w:p>
    <w:p w14:paraId="51765F80" w14:textId="77777777" w:rsidR="00F86F35" w:rsidRDefault="008A442A">
      <w:pPr>
        <w:spacing w:before="199" w:line="242" w:lineRule="exact"/>
        <w:ind w:left="330"/>
        <w:rPr>
          <w:i/>
          <w:sz w:val="20"/>
        </w:rPr>
      </w:pPr>
      <w:r>
        <w:rPr>
          <w:i/>
          <w:spacing w:val="-2"/>
          <w:sz w:val="20"/>
          <w:u w:val="single"/>
        </w:rPr>
        <w:t>Cash-Settled</w:t>
      </w:r>
    </w:p>
    <w:p w14:paraId="453A8F9C" w14:textId="77777777" w:rsidR="00F86F35" w:rsidRDefault="008A442A">
      <w:pPr>
        <w:pStyle w:val="BodyText"/>
        <w:spacing w:before="2" w:line="235" w:lineRule="auto"/>
        <w:ind w:left="330" w:right="522"/>
      </w:pPr>
      <w:r>
        <w:t>In</w:t>
      </w:r>
      <w:r>
        <w:rPr>
          <w:spacing w:val="-3"/>
        </w:rPr>
        <w:t xml:space="preserve"> </w:t>
      </w:r>
      <w:r>
        <w:t>connection</w:t>
      </w:r>
      <w:r>
        <w:rPr>
          <w:spacing w:val="-3"/>
        </w:rPr>
        <w:t xml:space="preserve"> </w:t>
      </w:r>
      <w:r>
        <w:t>with</w:t>
      </w:r>
      <w:r>
        <w:rPr>
          <w:spacing w:val="-3"/>
        </w:rPr>
        <w:t xml:space="preserve"> </w:t>
      </w:r>
      <w:r>
        <w:t>and</w:t>
      </w:r>
      <w:r>
        <w:rPr>
          <w:spacing w:val="-3"/>
        </w:rPr>
        <w:t xml:space="preserve"> </w:t>
      </w:r>
      <w:r>
        <w:t>immediately</w:t>
      </w:r>
      <w:r>
        <w:rPr>
          <w:spacing w:val="-3"/>
        </w:rPr>
        <w:t xml:space="preserve"> </w:t>
      </w:r>
      <w:r>
        <w:t>following</w:t>
      </w:r>
      <w:r>
        <w:rPr>
          <w:spacing w:val="-3"/>
        </w:rPr>
        <w:t xml:space="preserve"> </w:t>
      </w:r>
      <w:r>
        <w:t>the</w:t>
      </w:r>
      <w:r>
        <w:rPr>
          <w:spacing w:val="-3"/>
        </w:rPr>
        <w:t xml:space="preserve"> </w:t>
      </w:r>
      <w:r>
        <w:t>separation</w:t>
      </w:r>
      <w:r>
        <w:rPr>
          <w:spacing w:val="-3"/>
        </w:rPr>
        <w:t xml:space="preserve"> </w:t>
      </w:r>
      <w:r>
        <w:t>of</w:t>
      </w:r>
      <w:r>
        <w:rPr>
          <w:spacing w:val="-3"/>
        </w:rPr>
        <w:t xml:space="preserve"> </w:t>
      </w:r>
      <w:r>
        <w:t>our</w:t>
      </w:r>
      <w:r>
        <w:rPr>
          <w:spacing w:val="-3"/>
        </w:rPr>
        <w:t xml:space="preserve"> </w:t>
      </w:r>
      <w:r>
        <w:t>Downstream</w:t>
      </w:r>
      <w:r>
        <w:rPr>
          <w:spacing w:val="-3"/>
        </w:rPr>
        <w:t xml:space="preserve"> </w:t>
      </w:r>
      <w:r>
        <w:t>businesses</w:t>
      </w:r>
      <w:r>
        <w:rPr>
          <w:spacing w:val="-3"/>
        </w:rPr>
        <w:t xml:space="preserve"> </w:t>
      </w:r>
      <w:r>
        <w:t>in</w:t>
      </w:r>
      <w:r>
        <w:rPr>
          <w:spacing w:val="-3"/>
        </w:rPr>
        <w:t xml:space="preserve"> </w:t>
      </w:r>
      <w:r>
        <w:t>2012,</w:t>
      </w:r>
      <w:r>
        <w:rPr>
          <w:spacing w:val="-3"/>
        </w:rPr>
        <w:t xml:space="preserve"> </w:t>
      </w:r>
      <w:r>
        <w:t>grants</w:t>
      </w:r>
      <w:r>
        <w:rPr>
          <w:spacing w:val="-3"/>
        </w:rPr>
        <w:t xml:space="preserve"> </w:t>
      </w:r>
      <w:r>
        <w:t>of</w:t>
      </w:r>
      <w:r>
        <w:rPr>
          <w:spacing w:val="-3"/>
        </w:rPr>
        <w:t xml:space="preserve"> </w:t>
      </w:r>
      <w:r>
        <w:t>new</w:t>
      </w:r>
      <w:r>
        <w:rPr>
          <w:spacing w:val="-3"/>
        </w:rPr>
        <w:t xml:space="preserve"> </w:t>
      </w:r>
      <w:r>
        <w:t>PSUs, subject to a shortened performance period, were authorized. Once granted, these PSUs vest, absent employee election to defer, on the earlier of five years after the grant date of the award or the date the employee becomes eligible for retirement.</w:t>
      </w:r>
      <w:r>
        <w:rPr>
          <w:spacing w:val="-1"/>
        </w:rPr>
        <w:t xml:space="preserve"> </w:t>
      </w:r>
      <w:r>
        <w:t>For</w:t>
      </w:r>
      <w:r>
        <w:rPr>
          <w:spacing w:val="-1"/>
        </w:rPr>
        <w:t xml:space="preserve"> </w:t>
      </w:r>
      <w:r>
        <w:t>employees</w:t>
      </w:r>
      <w:r>
        <w:rPr>
          <w:spacing w:val="-1"/>
        </w:rPr>
        <w:t xml:space="preserve"> </w:t>
      </w:r>
      <w:r>
        <w:t>eligible</w:t>
      </w:r>
      <w:r>
        <w:rPr>
          <w:spacing w:val="-1"/>
        </w:rPr>
        <w:t xml:space="preserve"> </w:t>
      </w:r>
      <w:r>
        <w:t>for</w:t>
      </w:r>
      <w:r>
        <w:rPr>
          <w:spacing w:val="-1"/>
        </w:rPr>
        <w:t xml:space="preserve"> </w:t>
      </w:r>
      <w:r>
        <w:t>retirement</w:t>
      </w:r>
      <w:r>
        <w:rPr>
          <w:spacing w:val="-1"/>
        </w:rPr>
        <w:t xml:space="preserve"> </w:t>
      </w:r>
      <w:r>
        <w:t>by</w:t>
      </w:r>
      <w:r>
        <w:rPr>
          <w:spacing w:val="-1"/>
        </w:rPr>
        <w:t xml:space="preserve"> </w:t>
      </w:r>
      <w:r>
        <w:t>or</w:t>
      </w:r>
      <w:r>
        <w:rPr>
          <w:spacing w:val="-1"/>
        </w:rPr>
        <w:t xml:space="preserve"> </w:t>
      </w:r>
      <w:r>
        <w:t>shortly</w:t>
      </w:r>
      <w:r>
        <w:rPr>
          <w:spacing w:val="-1"/>
        </w:rPr>
        <w:t xml:space="preserve"> </w:t>
      </w:r>
      <w:r>
        <w:t>after</w:t>
      </w:r>
      <w:r>
        <w:rPr>
          <w:spacing w:val="-1"/>
        </w:rPr>
        <w:t xml:space="preserve"> </w:t>
      </w:r>
      <w:r>
        <w:t>the</w:t>
      </w:r>
      <w:r>
        <w:rPr>
          <w:spacing w:val="-1"/>
        </w:rPr>
        <w:t xml:space="preserve"> </w:t>
      </w:r>
      <w:r>
        <w:t>grant</w:t>
      </w:r>
      <w:r>
        <w:rPr>
          <w:spacing w:val="-1"/>
        </w:rPr>
        <w:t xml:space="preserve"> </w:t>
      </w:r>
      <w:r>
        <w:t>date,</w:t>
      </w:r>
      <w:r>
        <w:rPr>
          <w:spacing w:val="-1"/>
        </w:rPr>
        <w:t xml:space="preserve"> </w:t>
      </w:r>
      <w:r>
        <w:t>we</w:t>
      </w:r>
      <w:r>
        <w:rPr>
          <w:spacing w:val="-1"/>
        </w:rPr>
        <w:t xml:space="preserve"> </w:t>
      </w:r>
      <w:r>
        <w:t>recognize</w:t>
      </w:r>
      <w:r>
        <w:rPr>
          <w:spacing w:val="-1"/>
        </w:rPr>
        <w:t xml:space="preserve"> </w:t>
      </w:r>
      <w:r>
        <w:t>compensation</w:t>
      </w:r>
      <w:r>
        <w:rPr>
          <w:spacing w:val="-1"/>
        </w:rPr>
        <w:t xml:space="preserve"> </w:t>
      </w:r>
      <w:r>
        <w:t>expense over the period beginning on the date of authorization and ending on the date of grant. Otherwise, we recognize compensation expense beginning on the g</w:t>
      </w:r>
      <w:r>
        <w:t>rant date and ending on the date the PSUs are scheduled to vest. These PSUs are settled in cash equal to the fair market value of a share of ConocoPhillips common stock per unit on the settlement date and thus are classified as liabilities on the balance s</w:t>
      </w:r>
      <w:r>
        <w:t>heet. Until settlement occurs, recipients of the PSUs receive a cash payment of a dividend equivalent that is charged to compensation expense.</w:t>
      </w:r>
    </w:p>
    <w:p w14:paraId="72A432E7" w14:textId="77777777" w:rsidR="00F86F35" w:rsidRDefault="008A442A">
      <w:pPr>
        <w:pStyle w:val="BodyText"/>
        <w:spacing w:before="207" w:line="235" w:lineRule="auto"/>
        <w:ind w:left="330" w:right="522"/>
      </w:pPr>
      <w:r>
        <w:t>Beginning</w:t>
      </w:r>
      <w:r>
        <w:rPr>
          <w:spacing w:val="-3"/>
        </w:rPr>
        <w:t xml:space="preserve"> </w:t>
      </w:r>
      <w:r>
        <w:t>in</w:t>
      </w:r>
      <w:r>
        <w:rPr>
          <w:spacing w:val="-3"/>
        </w:rPr>
        <w:t xml:space="preserve"> </w:t>
      </w:r>
      <w:r>
        <w:t>2013,</w:t>
      </w:r>
      <w:r>
        <w:rPr>
          <w:spacing w:val="-3"/>
        </w:rPr>
        <w:t xml:space="preserve"> </w:t>
      </w:r>
      <w:r>
        <w:t>PSUs</w:t>
      </w:r>
      <w:r>
        <w:rPr>
          <w:spacing w:val="-3"/>
        </w:rPr>
        <w:t xml:space="preserve"> </w:t>
      </w:r>
      <w:r>
        <w:t>authorized</w:t>
      </w:r>
      <w:r>
        <w:rPr>
          <w:spacing w:val="-3"/>
        </w:rPr>
        <w:t xml:space="preserve"> </w:t>
      </w:r>
      <w:r>
        <w:t>for</w:t>
      </w:r>
      <w:r>
        <w:rPr>
          <w:spacing w:val="-3"/>
        </w:rPr>
        <w:t xml:space="preserve"> </w:t>
      </w:r>
      <w:r>
        <w:t>future</w:t>
      </w:r>
      <w:r>
        <w:rPr>
          <w:spacing w:val="-3"/>
        </w:rPr>
        <w:t xml:space="preserve"> </w:t>
      </w:r>
      <w:r>
        <w:t>grants</w:t>
      </w:r>
      <w:r>
        <w:rPr>
          <w:spacing w:val="-3"/>
        </w:rPr>
        <w:t xml:space="preserve"> </w:t>
      </w:r>
      <w:r>
        <w:t>will</w:t>
      </w:r>
      <w:r>
        <w:rPr>
          <w:spacing w:val="-3"/>
        </w:rPr>
        <w:t xml:space="preserve"> </w:t>
      </w:r>
      <w:r>
        <w:t>vest</w:t>
      </w:r>
      <w:r>
        <w:rPr>
          <w:spacing w:val="-3"/>
        </w:rPr>
        <w:t xml:space="preserve"> </w:t>
      </w:r>
      <w:r>
        <w:t>upon</w:t>
      </w:r>
      <w:r>
        <w:rPr>
          <w:spacing w:val="-3"/>
        </w:rPr>
        <w:t xml:space="preserve"> </w:t>
      </w:r>
      <w:r>
        <w:t>settlement</w:t>
      </w:r>
      <w:r>
        <w:rPr>
          <w:spacing w:val="-3"/>
        </w:rPr>
        <w:t xml:space="preserve"> </w:t>
      </w:r>
      <w:r>
        <w:t>following</w:t>
      </w:r>
      <w:r>
        <w:rPr>
          <w:spacing w:val="-3"/>
        </w:rPr>
        <w:t xml:space="preserve"> </w:t>
      </w:r>
      <w:r>
        <w:t>the</w:t>
      </w:r>
      <w:r>
        <w:rPr>
          <w:spacing w:val="-3"/>
        </w:rPr>
        <w:t xml:space="preserve"> </w:t>
      </w:r>
      <w:r>
        <w:t>conclusion</w:t>
      </w:r>
      <w:r>
        <w:rPr>
          <w:spacing w:val="-3"/>
        </w:rPr>
        <w:t xml:space="preserve"> </w:t>
      </w:r>
      <w:r>
        <w:t>of</w:t>
      </w:r>
      <w:r>
        <w:rPr>
          <w:spacing w:val="-3"/>
        </w:rPr>
        <w:t xml:space="preserve"> </w:t>
      </w:r>
      <w:r>
        <w:t>the</w:t>
      </w:r>
      <w:r>
        <w:rPr>
          <w:spacing w:val="-3"/>
        </w:rPr>
        <w:t xml:space="preserve"> </w:t>
      </w:r>
      <w:r>
        <w:t>th</w:t>
      </w:r>
      <w:r>
        <w:t>ree-year performance period. We recognize compensation expense over the period beginning on the date of authorization and ending</w:t>
      </w:r>
      <w:r>
        <w:rPr>
          <w:spacing w:val="-2"/>
        </w:rPr>
        <w:t xml:space="preserve"> </w:t>
      </w:r>
      <w:r>
        <w:t>at</w:t>
      </w:r>
      <w:r>
        <w:rPr>
          <w:spacing w:val="-3"/>
        </w:rPr>
        <w:t xml:space="preserve"> </w:t>
      </w:r>
      <w:r>
        <w:t>the</w:t>
      </w:r>
      <w:r>
        <w:rPr>
          <w:spacing w:val="-2"/>
        </w:rPr>
        <w:t xml:space="preserve"> </w:t>
      </w:r>
      <w:r>
        <w:t>conclusion</w:t>
      </w:r>
      <w:r>
        <w:rPr>
          <w:spacing w:val="-3"/>
        </w:rPr>
        <w:t xml:space="preserve"> </w:t>
      </w:r>
      <w:r>
        <w:t>of</w:t>
      </w:r>
      <w:r>
        <w:rPr>
          <w:spacing w:val="-2"/>
        </w:rPr>
        <w:t xml:space="preserve"> </w:t>
      </w:r>
      <w:r>
        <w:t>the</w:t>
      </w:r>
      <w:r>
        <w:rPr>
          <w:spacing w:val="-3"/>
        </w:rPr>
        <w:t xml:space="preserve"> </w:t>
      </w:r>
      <w:r>
        <w:t>performance</w:t>
      </w:r>
      <w:r>
        <w:rPr>
          <w:spacing w:val="-2"/>
        </w:rPr>
        <w:t xml:space="preserve"> </w:t>
      </w:r>
      <w:r>
        <w:t>period.</w:t>
      </w:r>
      <w:r>
        <w:rPr>
          <w:spacing w:val="-3"/>
        </w:rPr>
        <w:t xml:space="preserve"> </w:t>
      </w:r>
      <w:r>
        <w:t>These</w:t>
      </w:r>
      <w:r>
        <w:rPr>
          <w:spacing w:val="-2"/>
        </w:rPr>
        <w:t xml:space="preserve"> </w:t>
      </w:r>
      <w:r>
        <w:t>PSUs</w:t>
      </w:r>
      <w:r>
        <w:rPr>
          <w:spacing w:val="-3"/>
        </w:rPr>
        <w:t xml:space="preserve"> </w:t>
      </w:r>
      <w:r>
        <w:t>will</w:t>
      </w:r>
      <w:r>
        <w:rPr>
          <w:spacing w:val="-2"/>
        </w:rPr>
        <w:t xml:space="preserve"> </w:t>
      </w:r>
      <w:r>
        <w:t>be</w:t>
      </w:r>
      <w:r>
        <w:rPr>
          <w:spacing w:val="-3"/>
        </w:rPr>
        <w:t xml:space="preserve"> </w:t>
      </w:r>
      <w:r>
        <w:t>settled</w:t>
      </w:r>
      <w:r>
        <w:rPr>
          <w:spacing w:val="-2"/>
        </w:rPr>
        <w:t xml:space="preserve"> </w:t>
      </w:r>
      <w:r>
        <w:t>in</w:t>
      </w:r>
      <w:r>
        <w:rPr>
          <w:spacing w:val="-3"/>
        </w:rPr>
        <w:t xml:space="preserve"> </w:t>
      </w:r>
      <w:r>
        <w:t>cash</w:t>
      </w:r>
      <w:r>
        <w:rPr>
          <w:spacing w:val="-2"/>
        </w:rPr>
        <w:t xml:space="preserve"> </w:t>
      </w:r>
      <w:r>
        <w:t>equal</w:t>
      </w:r>
      <w:r>
        <w:rPr>
          <w:spacing w:val="-3"/>
        </w:rPr>
        <w:t xml:space="preserve"> </w:t>
      </w:r>
      <w:r>
        <w:t>to</w:t>
      </w:r>
      <w:r>
        <w:rPr>
          <w:spacing w:val="-2"/>
        </w:rPr>
        <w:t xml:space="preserve"> </w:t>
      </w:r>
      <w:r>
        <w:t>the</w:t>
      </w:r>
      <w:r>
        <w:rPr>
          <w:spacing w:val="-3"/>
        </w:rPr>
        <w:t xml:space="preserve"> </w:t>
      </w:r>
      <w:r>
        <w:t>fair</w:t>
      </w:r>
      <w:r>
        <w:rPr>
          <w:spacing w:val="-2"/>
        </w:rPr>
        <w:t xml:space="preserve"> </w:t>
      </w:r>
      <w:r>
        <w:t>market</w:t>
      </w:r>
      <w:r>
        <w:rPr>
          <w:spacing w:val="-3"/>
        </w:rPr>
        <w:t xml:space="preserve"> </w:t>
      </w:r>
      <w:r>
        <w:t>value</w:t>
      </w:r>
      <w:r>
        <w:rPr>
          <w:spacing w:val="-2"/>
        </w:rPr>
        <w:t xml:space="preserve"> </w:t>
      </w:r>
      <w:r>
        <w:t>of</w:t>
      </w:r>
      <w:r>
        <w:rPr>
          <w:spacing w:val="-3"/>
        </w:rPr>
        <w:t xml:space="preserve"> </w:t>
      </w:r>
      <w:r>
        <w:t>a share of ConocoPhillips common stock per unit on the settlement date and are classified as liabilities on the balance sheet. For performance periods beginning before 2018, during the performance period, recipients of the PSUs do not receive</w:t>
      </w:r>
      <w:r>
        <w:rPr>
          <w:spacing w:val="-1"/>
        </w:rPr>
        <w:t xml:space="preserve"> </w:t>
      </w:r>
      <w:r>
        <w:t>a</w:t>
      </w:r>
      <w:r>
        <w:rPr>
          <w:spacing w:val="-1"/>
        </w:rPr>
        <w:t xml:space="preserve"> </w:t>
      </w:r>
      <w:r>
        <w:t>cash</w:t>
      </w:r>
      <w:r>
        <w:rPr>
          <w:spacing w:val="-1"/>
        </w:rPr>
        <w:t xml:space="preserve"> </w:t>
      </w:r>
      <w:r>
        <w:t>paymen</w:t>
      </w:r>
      <w:r>
        <w:t>t</w:t>
      </w:r>
      <w:r>
        <w:rPr>
          <w:spacing w:val="-1"/>
        </w:rPr>
        <w:t xml:space="preserve"> </w:t>
      </w:r>
      <w:r>
        <w:t>of</w:t>
      </w:r>
      <w:r>
        <w:rPr>
          <w:spacing w:val="-1"/>
        </w:rPr>
        <w:t xml:space="preserve"> </w:t>
      </w:r>
      <w:r>
        <w:t>a</w:t>
      </w:r>
      <w:r>
        <w:rPr>
          <w:spacing w:val="-1"/>
        </w:rPr>
        <w:t xml:space="preserve"> </w:t>
      </w:r>
      <w:r>
        <w:t>dividend</w:t>
      </w:r>
      <w:r>
        <w:rPr>
          <w:spacing w:val="-1"/>
        </w:rPr>
        <w:t xml:space="preserve"> </w:t>
      </w:r>
      <w:r>
        <w:t>equivalent,</w:t>
      </w:r>
      <w:r>
        <w:rPr>
          <w:spacing w:val="-1"/>
        </w:rPr>
        <w:t xml:space="preserve"> </w:t>
      </w:r>
      <w:r>
        <w:t>but</w:t>
      </w:r>
      <w:r>
        <w:rPr>
          <w:spacing w:val="-1"/>
        </w:rPr>
        <w:t xml:space="preserve"> </w:t>
      </w:r>
      <w:r>
        <w:t>after</w:t>
      </w:r>
      <w:r>
        <w:rPr>
          <w:spacing w:val="-1"/>
        </w:rPr>
        <w:t xml:space="preserve"> </w:t>
      </w:r>
      <w:r>
        <w:t>the</w:t>
      </w:r>
      <w:r>
        <w:rPr>
          <w:spacing w:val="-1"/>
        </w:rPr>
        <w:t xml:space="preserve"> </w:t>
      </w:r>
      <w:r>
        <w:t>performance</w:t>
      </w:r>
      <w:r>
        <w:rPr>
          <w:spacing w:val="-1"/>
        </w:rPr>
        <w:t xml:space="preserve"> </w:t>
      </w:r>
      <w:r>
        <w:t>period</w:t>
      </w:r>
      <w:r>
        <w:rPr>
          <w:spacing w:val="-1"/>
        </w:rPr>
        <w:t xml:space="preserve"> </w:t>
      </w:r>
      <w:r>
        <w:t>ends,</w:t>
      </w:r>
      <w:r>
        <w:rPr>
          <w:spacing w:val="-1"/>
        </w:rPr>
        <w:t xml:space="preserve"> </w:t>
      </w:r>
      <w:r>
        <w:t>until</w:t>
      </w:r>
      <w:r>
        <w:rPr>
          <w:spacing w:val="-1"/>
        </w:rPr>
        <w:t xml:space="preserve"> </w:t>
      </w:r>
      <w:r>
        <w:t>settlement</w:t>
      </w:r>
      <w:r>
        <w:rPr>
          <w:spacing w:val="-1"/>
        </w:rPr>
        <w:t xml:space="preserve"> </w:t>
      </w:r>
      <w:r>
        <w:t>in</w:t>
      </w:r>
      <w:r>
        <w:rPr>
          <w:spacing w:val="-1"/>
        </w:rPr>
        <w:t xml:space="preserve"> </w:t>
      </w:r>
      <w:r>
        <w:t>cash</w:t>
      </w:r>
      <w:r>
        <w:rPr>
          <w:spacing w:val="-1"/>
        </w:rPr>
        <w:t xml:space="preserve"> </w:t>
      </w:r>
      <w:r>
        <w:t>occurs, recipients</w:t>
      </w:r>
      <w:r>
        <w:rPr>
          <w:spacing w:val="-2"/>
        </w:rPr>
        <w:t xml:space="preserve"> </w:t>
      </w:r>
      <w:r>
        <w:t>of</w:t>
      </w:r>
      <w:r>
        <w:rPr>
          <w:spacing w:val="-2"/>
        </w:rPr>
        <w:t xml:space="preserve"> </w:t>
      </w:r>
      <w:r>
        <w:t>the</w:t>
      </w:r>
      <w:r>
        <w:rPr>
          <w:spacing w:val="-2"/>
        </w:rPr>
        <w:t xml:space="preserve"> </w:t>
      </w:r>
      <w:r>
        <w:t>PSUs</w:t>
      </w:r>
      <w:r>
        <w:rPr>
          <w:spacing w:val="-2"/>
        </w:rPr>
        <w:t xml:space="preserve"> </w:t>
      </w:r>
      <w:r>
        <w:t>receive</w:t>
      </w:r>
      <w:r>
        <w:rPr>
          <w:spacing w:val="-2"/>
        </w:rPr>
        <w:t xml:space="preserve"> </w:t>
      </w:r>
      <w:r>
        <w:t>a</w:t>
      </w:r>
      <w:r>
        <w:rPr>
          <w:spacing w:val="-2"/>
        </w:rPr>
        <w:t xml:space="preserve"> </w:t>
      </w:r>
      <w:r>
        <w:t>cash</w:t>
      </w:r>
      <w:r>
        <w:rPr>
          <w:spacing w:val="-2"/>
        </w:rPr>
        <w:t xml:space="preserve"> </w:t>
      </w:r>
      <w:r>
        <w:t>payment</w:t>
      </w:r>
      <w:r>
        <w:rPr>
          <w:spacing w:val="-2"/>
        </w:rPr>
        <w:t xml:space="preserve"> </w:t>
      </w:r>
      <w:r>
        <w:t>of</w:t>
      </w:r>
      <w:r>
        <w:rPr>
          <w:spacing w:val="-2"/>
        </w:rPr>
        <w:t xml:space="preserve"> </w:t>
      </w:r>
      <w:r>
        <w:t>a</w:t>
      </w:r>
      <w:r>
        <w:rPr>
          <w:spacing w:val="-2"/>
        </w:rPr>
        <w:t xml:space="preserve"> </w:t>
      </w:r>
      <w:r>
        <w:t>dividend</w:t>
      </w:r>
      <w:r>
        <w:rPr>
          <w:spacing w:val="-2"/>
        </w:rPr>
        <w:t xml:space="preserve"> </w:t>
      </w:r>
      <w:r>
        <w:t>equivalent</w:t>
      </w:r>
      <w:r>
        <w:rPr>
          <w:spacing w:val="-2"/>
        </w:rPr>
        <w:t xml:space="preserve"> </w:t>
      </w:r>
      <w:r>
        <w:t>that</w:t>
      </w:r>
      <w:r>
        <w:rPr>
          <w:spacing w:val="-2"/>
        </w:rPr>
        <w:t xml:space="preserve"> </w:t>
      </w:r>
      <w:r>
        <w:t>is</w:t>
      </w:r>
      <w:r>
        <w:rPr>
          <w:spacing w:val="-2"/>
        </w:rPr>
        <w:t xml:space="preserve"> </w:t>
      </w:r>
      <w:r>
        <w:t>charged</w:t>
      </w:r>
      <w:r>
        <w:rPr>
          <w:spacing w:val="-2"/>
        </w:rPr>
        <w:t xml:space="preserve"> </w:t>
      </w:r>
      <w:r>
        <w:t>to</w:t>
      </w:r>
      <w:r>
        <w:rPr>
          <w:spacing w:val="-2"/>
        </w:rPr>
        <w:t xml:space="preserve"> </w:t>
      </w:r>
      <w:r>
        <w:t>compensation</w:t>
      </w:r>
      <w:r>
        <w:rPr>
          <w:spacing w:val="-2"/>
        </w:rPr>
        <w:t xml:space="preserve"> </w:t>
      </w:r>
      <w:r>
        <w:t>expense.</w:t>
      </w:r>
      <w:r>
        <w:rPr>
          <w:spacing w:val="-2"/>
        </w:rPr>
        <w:t xml:space="preserve"> </w:t>
      </w:r>
      <w:r>
        <w:t>For</w:t>
      </w:r>
      <w:r>
        <w:rPr>
          <w:spacing w:val="-2"/>
        </w:rPr>
        <w:t xml:space="preserve"> </w:t>
      </w:r>
      <w:r>
        <w:t>the performance period beginning in 2018, recipients of the PSUs receive an accrued reinvested dividend equivalent that is charged to compensation expense. The accrued reinvested dividend is paid at the time of settlement, subject to the terms and conditio</w:t>
      </w:r>
      <w:r>
        <w:t>ns of the award.</w:t>
      </w:r>
    </w:p>
    <w:p w14:paraId="2041C2F4" w14:textId="77777777" w:rsidR="00F86F35" w:rsidRDefault="00F86F35">
      <w:pPr>
        <w:spacing w:line="235" w:lineRule="auto"/>
        <w:sectPr w:rsidR="00F86F35">
          <w:type w:val="continuous"/>
          <w:pgSz w:w="12240" w:h="15840"/>
          <w:pgMar w:top="760" w:right="700" w:bottom="280" w:left="840" w:header="372" w:footer="530" w:gutter="0"/>
          <w:cols w:space="720"/>
        </w:sectPr>
      </w:pPr>
    </w:p>
    <w:p w14:paraId="15E0C803" w14:textId="77777777" w:rsidR="00F86F35" w:rsidRDefault="00F86F35">
      <w:pPr>
        <w:pStyle w:val="BodyText"/>
        <w:spacing w:before="8"/>
        <w:rPr>
          <w:sz w:val="11"/>
        </w:rPr>
      </w:pPr>
    </w:p>
    <w:p w14:paraId="6B65C57F" w14:textId="77777777" w:rsidR="00F86F35" w:rsidRDefault="008A442A">
      <w:pPr>
        <w:pStyle w:val="BodyText"/>
        <w:spacing w:before="100"/>
        <w:ind w:left="330"/>
      </w:pPr>
      <w:r>
        <w:t>The</w:t>
      </w:r>
      <w:r>
        <w:rPr>
          <w:spacing w:val="-8"/>
        </w:rPr>
        <w:t xml:space="preserve"> </w:t>
      </w:r>
      <w:r>
        <w:t>following</w:t>
      </w:r>
      <w:r>
        <w:rPr>
          <w:spacing w:val="-6"/>
        </w:rPr>
        <w:t xml:space="preserve"> </w:t>
      </w:r>
      <w:r>
        <w:t>summarizes</w:t>
      </w:r>
      <w:r>
        <w:rPr>
          <w:spacing w:val="-6"/>
        </w:rPr>
        <w:t xml:space="preserve"> </w:t>
      </w:r>
      <w:r>
        <w:t>our</w:t>
      </w:r>
      <w:r>
        <w:rPr>
          <w:spacing w:val="-5"/>
        </w:rPr>
        <w:t xml:space="preserve"> </w:t>
      </w:r>
      <w:r>
        <w:t>cash-settled</w:t>
      </w:r>
      <w:r>
        <w:rPr>
          <w:spacing w:val="-6"/>
        </w:rPr>
        <w:t xml:space="preserve"> </w:t>
      </w:r>
      <w:r>
        <w:t>Performance</w:t>
      </w:r>
      <w:r>
        <w:rPr>
          <w:spacing w:val="-6"/>
        </w:rPr>
        <w:t xml:space="preserve"> </w:t>
      </w:r>
      <w:r>
        <w:t>Share</w:t>
      </w:r>
      <w:r>
        <w:rPr>
          <w:spacing w:val="-6"/>
        </w:rPr>
        <w:t xml:space="preserve"> </w:t>
      </w:r>
      <w:r>
        <w:t>Program</w:t>
      </w:r>
      <w:r>
        <w:rPr>
          <w:spacing w:val="-5"/>
        </w:rPr>
        <w:t xml:space="preserve"> </w:t>
      </w:r>
      <w:r>
        <w:t>activity</w:t>
      </w:r>
      <w:r>
        <w:rPr>
          <w:spacing w:val="-6"/>
        </w:rPr>
        <w:t xml:space="preserve"> </w:t>
      </w:r>
      <w:r>
        <w:t>for</w:t>
      </w:r>
      <w:r>
        <w:rPr>
          <w:spacing w:val="-6"/>
        </w:rPr>
        <w:t xml:space="preserve"> </w:t>
      </w:r>
      <w:r>
        <w:t>the</w:t>
      </w:r>
      <w:r>
        <w:rPr>
          <w:spacing w:val="-6"/>
        </w:rPr>
        <w:t xml:space="preserve"> </w:t>
      </w:r>
      <w:r>
        <w:t>year</w:t>
      </w:r>
      <w:r>
        <w:rPr>
          <w:spacing w:val="-5"/>
        </w:rPr>
        <w:t xml:space="preserve"> </w:t>
      </w:r>
      <w:r>
        <w:t>ended</w:t>
      </w:r>
      <w:r>
        <w:rPr>
          <w:spacing w:val="-6"/>
        </w:rPr>
        <w:t xml:space="preserve"> </w:t>
      </w:r>
      <w:r>
        <w:t>December</w:t>
      </w:r>
      <w:r>
        <w:rPr>
          <w:spacing w:val="-6"/>
        </w:rPr>
        <w:t xml:space="preserve"> </w:t>
      </w:r>
      <w:r>
        <w:t>31,</w:t>
      </w:r>
      <w:r>
        <w:rPr>
          <w:spacing w:val="-5"/>
        </w:rPr>
        <w:t xml:space="preserve"> </w:t>
      </w:r>
      <w:r>
        <w:rPr>
          <w:spacing w:val="-2"/>
        </w:rPr>
        <w:t>2022:</w:t>
      </w:r>
    </w:p>
    <w:p w14:paraId="3A5691FF" w14:textId="77777777" w:rsidR="00F86F35" w:rsidRDefault="00F86F35">
      <w:pPr>
        <w:pStyle w:val="BodyText"/>
        <w:spacing w:before="4"/>
        <w:rPr>
          <w:sz w:val="12"/>
        </w:rPr>
      </w:pPr>
    </w:p>
    <w:p w14:paraId="262BBD07" w14:textId="77777777" w:rsidR="00F86F35" w:rsidRDefault="00F86F35">
      <w:pPr>
        <w:rPr>
          <w:sz w:val="12"/>
        </w:rPr>
        <w:sectPr w:rsidR="00F86F35">
          <w:pgSz w:w="12240" w:h="15840"/>
          <w:pgMar w:top="600" w:right="700" w:bottom="720" w:left="840" w:header="372" w:footer="530" w:gutter="0"/>
          <w:cols w:space="720"/>
        </w:sectPr>
      </w:pPr>
    </w:p>
    <w:p w14:paraId="76FF83C4" w14:textId="77777777" w:rsidR="00F86F35" w:rsidRDefault="00F86F35">
      <w:pPr>
        <w:pStyle w:val="BodyText"/>
        <w:spacing w:before="7"/>
        <w:rPr>
          <w:sz w:val="31"/>
        </w:rPr>
      </w:pPr>
    </w:p>
    <w:p w14:paraId="436EE852" w14:textId="77777777" w:rsidR="00F86F35" w:rsidRDefault="008A442A">
      <w:pPr>
        <w:pStyle w:val="BodyText"/>
        <w:jc w:val="right"/>
      </w:pPr>
      <w:r>
        <w:pict w14:anchorId="3601F160">
          <v:shape id="docshape351" o:spid="_x0000_s1285" style="position:absolute;left:0;text-align:left;margin-left:468.75pt;margin-top:-.75pt;width:80.25pt;height:.1pt;z-index:-34768896;mso-position-horizontal-relative:page" coordorigin="9375,-15" coordsize="1605,0" path="m10980,-15r-1605,e" fillcolor="black" stroked="f">
            <v:fill opacity="0"/>
            <v:path arrowok="t"/>
            <w10:wrap anchorx="page"/>
          </v:shape>
        </w:pict>
      </w:r>
      <w:r>
        <w:pict w14:anchorId="0395B5F0">
          <v:group id="docshapegroup352" o:spid="_x0000_s1278" style="position:absolute;left:0;text-align:left;margin-left:293.25pt;margin-top:13pt;width:255.75pt;height:1pt;z-index:15798784;mso-position-horizontal-relative:page" coordorigin="5865,260" coordsize="5115,20">
            <v:shape id="docshape353" o:spid="_x0000_s1284" style="position:absolute;left:5865;top:270;width:1395;height:2" coordorigin="5865,270" coordsize="1395,0" path="m7260,270r-1395,e" fillcolor="black" stroked="f">
              <v:fill opacity="0"/>
              <v:path arrowok="t"/>
            </v:shape>
            <v:line id="_x0000_s1283" style="position:absolute" from="5865,270" to="7260,270" strokecolor="#0b2cd8" strokeweight="1pt"/>
            <v:shape id="docshape354" o:spid="_x0000_s1282" style="position:absolute;left:7320;top:270;width:1995;height:2" coordorigin="7320,270" coordsize="1995,0" path="m9315,270r-1995,e" fillcolor="black" stroked="f">
              <v:fill opacity="0"/>
              <v:path arrowok="t"/>
            </v:shape>
            <v:line id="_x0000_s1281" style="position:absolute" from="7320,270" to="9315,270" strokecolor="#0b2cd8" strokeweight="1pt"/>
            <v:shape id="docshape355" o:spid="_x0000_s1280" style="position:absolute;left:9375;top:270;width:1605;height:2" coordorigin="9375,270" coordsize="1605,0" path="m10980,270r-1605,e" fillcolor="black" stroked="f">
              <v:fill opacity="0"/>
              <v:path arrowok="t"/>
            </v:shape>
            <v:line id="_x0000_s1279" style="position:absolute" from="9375,270" to="10980,270" strokecolor="#0b2cd8" strokeweight="1pt"/>
            <w10:wrap anchorx="page"/>
          </v:group>
        </w:pict>
      </w:r>
      <w:r>
        <w:t>Stock</w:t>
      </w:r>
      <w:r>
        <w:rPr>
          <w:spacing w:val="-5"/>
        </w:rPr>
        <w:t xml:space="preserve"> </w:t>
      </w:r>
      <w:r>
        <w:rPr>
          <w:spacing w:val="-2"/>
        </w:rPr>
        <w:t>Units</w:t>
      </w:r>
    </w:p>
    <w:p w14:paraId="10D35DD8" w14:textId="77777777" w:rsidR="00F86F35" w:rsidRDefault="008A442A">
      <w:pPr>
        <w:rPr>
          <w:sz w:val="18"/>
        </w:rPr>
      </w:pPr>
      <w:r>
        <w:br w:type="column"/>
      </w:r>
    </w:p>
    <w:p w14:paraId="17C3E8F5" w14:textId="77777777" w:rsidR="00F86F35" w:rsidRDefault="008A442A">
      <w:pPr>
        <w:pStyle w:val="BodyText"/>
        <w:spacing w:line="196" w:lineRule="auto"/>
        <w:ind w:left="268" w:firstLine="227"/>
      </w:pP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14:paraId="51CCCF67" w14:textId="77777777" w:rsidR="00F86F35" w:rsidRDefault="008A442A">
      <w:pPr>
        <w:pStyle w:val="BodyText"/>
        <w:spacing w:before="100" w:line="280" w:lineRule="auto"/>
        <w:ind w:left="360" w:right="608" w:hanging="289"/>
      </w:pPr>
      <w:r>
        <w:br w:type="column"/>
      </w:r>
      <w:r>
        <w:rPr>
          <w:rFonts w:ascii="Times New Roman"/>
          <w:spacing w:val="21"/>
          <w:u w:val="single" w:color="0B2CD8"/>
        </w:rPr>
        <w:t xml:space="preserve"> </w:t>
      </w:r>
      <w:r>
        <w:rPr>
          <w:u w:val="single" w:color="0B2CD8"/>
        </w:rPr>
        <w:t>Millions</w:t>
      </w:r>
      <w:r>
        <w:rPr>
          <w:spacing w:val="-10"/>
          <w:u w:val="single" w:color="0B2CD8"/>
        </w:rPr>
        <w:t xml:space="preserve"> </w:t>
      </w:r>
      <w:r>
        <w:rPr>
          <w:u w:val="single" w:color="0B2CD8"/>
        </w:rPr>
        <w:t>of</w:t>
      </w:r>
      <w:r>
        <w:rPr>
          <w:spacing w:val="-10"/>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14:paraId="393D7870" w14:textId="77777777" w:rsidR="00F86F35" w:rsidRDefault="00F86F35">
      <w:pPr>
        <w:spacing w:line="280" w:lineRule="auto"/>
        <w:sectPr w:rsidR="00F86F35">
          <w:type w:val="continuous"/>
          <w:pgSz w:w="12240" w:h="15840"/>
          <w:pgMar w:top="760" w:right="700" w:bottom="280" w:left="840" w:header="372" w:footer="530" w:gutter="0"/>
          <w:cols w:num="3" w:space="720" w:equalWidth="0">
            <w:col w:w="6368" w:space="40"/>
            <w:col w:w="2016" w:space="39"/>
            <w:col w:w="2237"/>
          </w:cols>
        </w:sectPr>
      </w:pPr>
    </w:p>
    <w:p w14:paraId="0642283F" w14:textId="77777777" w:rsidR="00F86F35" w:rsidRDefault="00F86F35">
      <w:pPr>
        <w:pStyle w:val="BodyText"/>
        <w:spacing w:before="9"/>
        <w:rPr>
          <w:sz w:val="25"/>
        </w:rPr>
      </w:pPr>
    </w:p>
    <w:tbl>
      <w:tblPr>
        <w:tblW w:w="0" w:type="auto"/>
        <w:tblInd w:w="337" w:type="dxa"/>
        <w:tblLayout w:type="fixed"/>
        <w:tblCellMar>
          <w:left w:w="0" w:type="dxa"/>
          <w:right w:w="0" w:type="dxa"/>
        </w:tblCellMar>
        <w:tblLook w:val="01E0" w:firstRow="1" w:lastRow="1" w:firstColumn="1" w:lastColumn="1" w:noHBand="0" w:noVBand="0"/>
      </w:tblPr>
      <w:tblGrid>
        <w:gridCol w:w="4114"/>
        <w:gridCol w:w="2024"/>
        <w:gridCol w:w="767"/>
        <w:gridCol w:w="1308"/>
        <w:gridCol w:w="730"/>
        <w:gridCol w:w="865"/>
      </w:tblGrid>
      <w:tr w:rsidR="00F86F35" w14:paraId="443449BE" w14:textId="77777777">
        <w:trPr>
          <w:trHeight w:val="264"/>
        </w:trPr>
        <w:tc>
          <w:tcPr>
            <w:tcW w:w="4114" w:type="dxa"/>
          </w:tcPr>
          <w:p w14:paraId="330EBE45" w14:textId="77777777" w:rsidR="00F86F35" w:rsidRDefault="008A442A">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2021</w:t>
            </w:r>
          </w:p>
        </w:tc>
        <w:tc>
          <w:tcPr>
            <w:tcW w:w="2024" w:type="dxa"/>
          </w:tcPr>
          <w:p w14:paraId="57A63E8C" w14:textId="77777777" w:rsidR="00F86F35" w:rsidRDefault="008A442A">
            <w:pPr>
              <w:pStyle w:val="TableParagraph"/>
              <w:ind w:right="123"/>
              <w:rPr>
                <w:sz w:val="20"/>
              </w:rPr>
            </w:pPr>
            <w:r>
              <w:rPr>
                <w:spacing w:val="-2"/>
                <w:sz w:val="20"/>
              </w:rPr>
              <w:t>117,679</w:t>
            </w:r>
          </w:p>
        </w:tc>
        <w:tc>
          <w:tcPr>
            <w:tcW w:w="767" w:type="dxa"/>
          </w:tcPr>
          <w:p w14:paraId="1FBA66C4" w14:textId="77777777" w:rsidR="00F86F35" w:rsidRDefault="008A442A">
            <w:pPr>
              <w:pStyle w:val="TableParagraph"/>
              <w:ind w:left="64"/>
              <w:jc w:val="left"/>
              <w:rPr>
                <w:sz w:val="20"/>
              </w:rPr>
            </w:pPr>
            <w:r>
              <w:rPr>
                <w:sz w:val="20"/>
              </w:rPr>
              <w:t>$</w:t>
            </w:r>
          </w:p>
        </w:tc>
        <w:tc>
          <w:tcPr>
            <w:tcW w:w="2038" w:type="dxa"/>
            <w:gridSpan w:val="2"/>
          </w:tcPr>
          <w:p w14:paraId="4D0521E1" w14:textId="77777777" w:rsidR="00F86F35" w:rsidRDefault="008A442A">
            <w:pPr>
              <w:pStyle w:val="TableParagraph"/>
              <w:ind w:left="690" w:right="855"/>
              <w:jc w:val="center"/>
              <w:rPr>
                <w:sz w:val="20"/>
              </w:rPr>
            </w:pPr>
            <w:r>
              <w:rPr>
                <w:spacing w:val="-2"/>
                <w:sz w:val="20"/>
              </w:rPr>
              <w:t>72.18</w:t>
            </w:r>
          </w:p>
        </w:tc>
        <w:tc>
          <w:tcPr>
            <w:tcW w:w="865" w:type="dxa"/>
          </w:tcPr>
          <w:p w14:paraId="58F182D0" w14:textId="77777777" w:rsidR="00F86F35" w:rsidRDefault="00F86F35">
            <w:pPr>
              <w:pStyle w:val="TableParagraph"/>
              <w:jc w:val="left"/>
              <w:rPr>
                <w:rFonts w:ascii="Times New Roman"/>
                <w:sz w:val="18"/>
              </w:rPr>
            </w:pPr>
          </w:p>
        </w:tc>
      </w:tr>
      <w:tr w:rsidR="00F86F35" w14:paraId="26237E9F" w14:textId="77777777">
        <w:trPr>
          <w:trHeight w:val="285"/>
        </w:trPr>
        <w:tc>
          <w:tcPr>
            <w:tcW w:w="4114" w:type="dxa"/>
          </w:tcPr>
          <w:p w14:paraId="24FDD23F" w14:textId="77777777" w:rsidR="00F86F35" w:rsidRDefault="008A442A">
            <w:pPr>
              <w:pStyle w:val="TableParagraph"/>
              <w:spacing w:before="20"/>
              <w:ind w:left="52"/>
              <w:jc w:val="left"/>
              <w:rPr>
                <w:sz w:val="20"/>
              </w:rPr>
            </w:pPr>
            <w:r>
              <w:rPr>
                <w:spacing w:val="-2"/>
                <w:sz w:val="20"/>
              </w:rPr>
              <w:t>Granted</w:t>
            </w:r>
          </w:p>
        </w:tc>
        <w:tc>
          <w:tcPr>
            <w:tcW w:w="2024" w:type="dxa"/>
          </w:tcPr>
          <w:p w14:paraId="387774A8" w14:textId="77777777" w:rsidR="00F86F35" w:rsidRDefault="008A442A">
            <w:pPr>
              <w:pStyle w:val="TableParagraph"/>
              <w:spacing w:before="20"/>
              <w:ind w:right="123"/>
              <w:rPr>
                <w:b/>
                <w:sz w:val="20"/>
              </w:rPr>
            </w:pPr>
            <w:r>
              <w:rPr>
                <w:b/>
                <w:spacing w:val="-2"/>
                <w:sz w:val="20"/>
              </w:rPr>
              <w:t>967,151</w:t>
            </w:r>
          </w:p>
        </w:tc>
        <w:tc>
          <w:tcPr>
            <w:tcW w:w="767" w:type="dxa"/>
          </w:tcPr>
          <w:p w14:paraId="59C32C98" w14:textId="77777777" w:rsidR="00F86F35" w:rsidRDefault="00F86F35">
            <w:pPr>
              <w:pStyle w:val="TableParagraph"/>
              <w:jc w:val="left"/>
              <w:rPr>
                <w:rFonts w:ascii="Times New Roman"/>
                <w:sz w:val="20"/>
              </w:rPr>
            </w:pPr>
          </w:p>
        </w:tc>
        <w:tc>
          <w:tcPr>
            <w:tcW w:w="2038" w:type="dxa"/>
            <w:gridSpan w:val="2"/>
          </w:tcPr>
          <w:p w14:paraId="2F929BB6" w14:textId="77777777" w:rsidR="00F86F35" w:rsidRDefault="008A442A">
            <w:pPr>
              <w:pStyle w:val="TableParagraph"/>
              <w:spacing w:before="20"/>
              <w:ind w:left="690" w:right="858"/>
              <w:jc w:val="center"/>
              <w:rPr>
                <w:b/>
                <w:sz w:val="20"/>
              </w:rPr>
            </w:pPr>
            <w:r>
              <w:rPr>
                <w:b/>
                <w:spacing w:val="-2"/>
                <w:sz w:val="20"/>
              </w:rPr>
              <w:t>91.58</w:t>
            </w:r>
          </w:p>
        </w:tc>
        <w:tc>
          <w:tcPr>
            <w:tcW w:w="865" w:type="dxa"/>
          </w:tcPr>
          <w:p w14:paraId="266C5C73" w14:textId="77777777" w:rsidR="00F86F35" w:rsidRDefault="00F86F35">
            <w:pPr>
              <w:pStyle w:val="TableParagraph"/>
              <w:jc w:val="left"/>
              <w:rPr>
                <w:rFonts w:ascii="Times New Roman"/>
                <w:sz w:val="20"/>
              </w:rPr>
            </w:pPr>
          </w:p>
        </w:tc>
      </w:tr>
      <w:tr w:rsidR="00F86F35" w14:paraId="42730A7F" w14:textId="77777777">
        <w:trPr>
          <w:trHeight w:val="280"/>
        </w:trPr>
        <w:tc>
          <w:tcPr>
            <w:tcW w:w="4114" w:type="dxa"/>
            <w:tcBorders>
              <w:bottom w:val="single" w:sz="8" w:space="0" w:color="0B2CD8"/>
            </w:tcBorders>
          </w:tcPr>
          <w:p w14:paraId="3ABD613E" w14:textId="77777777" w:rsidR="00F86F35" w:rsidRDefault="008A442A">
            <w:pPr>
              <w:pStyle w:val="TableParagraph"/>
              <w:spacing w:before="19" w:line="240" w:lineRule="exact"/>
              <w:ind w:left="52"/>
              <w:jc w:val="left"/>
              <w:rPr>
                <w:sz w:val="20"/>
              </w:rPr>
            </w:pPr>
            <w:r>
              <w:rPr>
                <w:spacing w:val="-2"/>
                <w:sz w:val="20"/>
              </w:rPr>
              <w:t>Settled</w:t>
            </w:r>
          </w:p>
        </w:tc>
        <w:tc>
          <w:tcPr>
            <w:tcW w:w="2024" w:type="dxa"/>
            <w:tcBorders>
              <w:bottom w:val="single" w:sz="8" w:space="0" w:color="0B2CD8"/>
            </w:tcBorders>
          </w:tcPr>
          <w:p w14:paraId="0E486C4E" w14:textId="77777777" w:rsidR="00F86F35" w:rsidRDefault="008A442A">
            <w:pPr>
              <w:pStyle w:val="TableParagraph"/>
              <w:spacing w:before="19" w:line="240" w:lineRule="exact"/>
              <w:ind w:right="60"/>
              <w:rPr>
                <w:b/>
                <w:sz w:val="20"/>
              </w:rPr>
            </w:pPr>
            <w:r>
              <w:rPr>
                <w:b/>
                <w:spacing w:val="-2"/>
                <w:sz w:val="20"/>
              </w:rPr>
              <w:t>(975,007)</w:t>
            </w:r>
          </w:p>
        </w:tc>
        <w:tc>
          <w:tcPr>
            <w:tcW w:w="767" w:type="dxa"/>
            <w:tcBorders>
              <w:bottom w:val="single" w:sz="8" w:space="0" w:color="0B2CD8"/>
            </w:tcBorders>
          </w:tcPr>
          <w:p w14:paraId="0B6FAB94" w14:textId="77777777" w:rsidR="00F86F35" w:rsidRDefault="00F86F35">
            <w:pPr>
              <w:pStyle w:val="TableParagraph"/>
              <w:jc w:val="left"/>
              <w:rPr>
                <w:rFonts w:ascii="Times New Roman"/>
                <w:sz w:val="20"/>
              </w:rPr>
            </w:pPr>
          </w:p>
        </w:tc>
        <w:tc>
          <w:tcPr>
            <w:tcW w:w="2038" w:type="dxa"/>
            <w:gridSpan w:val="2"/>
            <w:tcBorders>
              <w:bottom w:val="single" w:sz="8" w:space="0" w:color="0B2CD8"/>
            </w:tcBorders>
          </w:tcPr>
          <w:p w14:paraId="56160BEE" w14:textId="77777777" w:rsidR="00F86F35" w:rsidRDefault="008A442A">
            <w:pPr>
              <w:pStyle w:val="TableParagraph"/>
              <w:spacing w:before="19" w:line="240" w:lineRule="exact"/>
              <w:ind w:left="704"/>
              <w:jc w:val="left"/>
              <w:rPr>
                <w:b/>
                <w:sz w:val="20"/>
              </w:rPr>
            </w:pPr>
            <w:r>
              <w:rPr>
                <w:b/>
                <w:sz w:val="20"/>
              </w:rPr>
              <w:t>89.87</w:t>
            </w:r>
            <w:r>
              <w:rPr>
                <w:b/>
                <w:spacing w:val="46"/>
                <w:sz w:val="20"/>
              </w:rPr>
              <w:t xml:space="preserve">  </w:t>
            </w:r>
            <w:r>
              <w:rPr>
                <w:b/>
                <w:spacing w:val="-10"/>
                <w:sz w:val="20"/>
              </w:rPr>
              <w:t>$</w:t>
            </w:r>
          </w:p>
        </w:tc>
        <w:tc>
          <w:tcPr>
            <w:tcW w:w="865" w:type="dxa"/>
            <w:tcBorders>
              <w:bottom w:val="single" w:sz="8" w:space="0" w:color="0B2CD8"/>
            </w:tcBorders>
          </w:tcPr>
          <w:p w14:paraId="26D48806" w14:textId="77777777" w:rsidR="00F86F35" w:rsidRDefault="008A442A">
            <w:pPr>
              <w:pStyle w:val="TableParagraph"/>
              <w:spacing w:before="19" w:line="240" w:lineRule="exact"/>
              <w:ind w:right="73"/>
              <w:rPr>
                <w:b/>
                <w:sz w:val="20"/>
              </w:rPr>
            </w:pPr>
            <w:r>
              <w:rPr>
                <w:b/>
                <w:spacing w:val="-5"/>
                <w:sz w:val="20"/>
              </w:rPr>
              <w:t>88</w:t>
            </w:r>
          </w:p>
        </w:tc>
      </w:tr>
      <w:tr w:rsidR="00AB7111" w14:paraId="123F43E2" w14:textId="77777777" w:rsidTr="00AB7111">
        <w:trPr>
          <w:trHeight w:val="265"/>
        </w:trPr>
        <w:tc>
          <w:tcPr>
            <w:tcW w:w="4114" w:type="dxa"/>
            <w:tcBorders>
              <w:top w:val="single" w:sz="8" w:space="0" w:color="0B2CD8"/>
              <w:bottom w:val="single" w:sz="8" w:space="0" w:color="5D6670"/>
            </w:tcBorders>
          </w:tcPr>
          <w:p w14:paraId="52668C71" w14:textId="77777777" w:rsidR="00AB7111" w:rsidRDefault="00AB7111">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2022</w:t>
            </w:r>
          </w:p>
        </w:tc>
        <w:tc>
          <w:tcPr>
            <w:tcW w:w="2024" w:type="dxa"/>
            <w:tcBorders>
              <w:top w:val="single" w:sz="8" w:space="0" w:color="0B2CD8"/>
              <w:bottom w:val="single" w:sz="8" w:space="0" w:color="5D6670"/>
            </w:tcBorders>
          </w:tcPr>
          <w:p w14:paraId="4326B0E1" w14:textId="77777777" w:rsidR="00AB7111" w:rsidRDefault="00AB7111">
            <w:pPr>
              <w:pStyle w:val="TableParagraph"/>
              <w:spacing w:before="4" w:line="240" w:lineRule="exact"/>
              <w:ind w:right="123"/>
              <w:rPr>
                <w:b/>
                <w:sz w:val="20"/>
              </w:rPr>
            </w:pPr>
            <w:r>
              <w:rPr>
                <w:b/>
                <w:spacing w:val="-2"/>
                <w:sz w:val="20"/>
              </w:rPr>
              <w:t>109,823</w:t>
            </w:r>
          </w:p>
        </w:tc>
        <w:tc>
          <w:tcPr>
            <w:tcW w:w="767" w:type="dxa"/>
            <w:tcBorders>
              <w:top w:val="single" w:sz="8" w:space="0" w:color="0B2CD8"/>
              <w:bottom w:val="single" w:sz="8" w:space="0" w:color="5D6670"/>
            </w:tcBorders>
          </w:tcPr>
          <w:p w14:paraId="3E5C7BCF" w14:textId="77777777" w:rsidR="00AB7111" w:rsidRDefault="00AB7111">
            <w:pPr>
              <w:pStyle w:val="TableParagraph"/>
              <w:spacing w:before="4" w:line="240" w:lineRule="exact"/>
              <w:ind w:left="64"/>
              <w:jc w:val="left"/>
              <w:rPr>
                <w:b/>
                <w:sz w:val="20"/>
              </w:rPr>
            </w:pPr>
            <w:r>
              <w:rPr>
                <w:b/>
                <w:sz w:val="20"/>
              </w:rPr>
              <w:t>$</w:t>
            </w:r>
          </w:p>
        </w:tc>
        <w:tc>
          <w:tcPr>
            <w:tcW w:w="1308" w:type="dxa"/>
            <w:tcBorders>
              <w:top w:val="single" w:sz="8" w:space="0" w:color="0B2CD8"/>
              <w:bottom w:val="single" w:sz="8" w:space="0" w:color="5D6670"/>
            </w:tcBorders>
          </w:tcPr>
          <w:p w14:paraId="7B319D09" w14:textId="77777777" w:rsidR="00AB7111" w:rsidRDefault="00AB7111">
            <w:pPr>
              <w:pStyle w:val="TableParagraph"/>
              <w:spacing w:before="4" w:line="240" w:lineRule="exact"/>
              <w:ind w:left="603"/>
              <w:jc w:val="left"/>
              <w:rPr>
                <w:b/>
                <w:sz w:val="20"/>
              </w:rPr>
            </w:pPr>
            <w:r>
              <w:rPr>
                <w:b/>
                <w:spacing w:val="-2"/>
                <w:sz w:val="20"/>
              </w:rPr>
              <w:t>117.11</w:t>
            </w:r>
          </w:p>
        </w:tc>
        <w:tc>
          <w:tcPr>
            <w:tcW w:w="730" w:type="dxa"/>
          </w:tcPr>
          <w:p w14:paraId="7D068664" w14:textId="46425E8A" w:rsidR="00AB7111" w:rsidRDefault="00AB7111">
            <w:pPr>
              <w:pStyle w:val="TableParagraph"/>
              <w:spacing w:before="4" w:line="240" w:lineRule="exact"/>
              <w:ind w:left="603"/>
              <w:jc w:val="left"/>
              <w:rPr>
                <w:b/>
                <w:sz w:val="20"/>
              </w:rPr>
            </w:pPr>
          </w:p>
        </w:tc>
        <w:tc>
          <w:tcPr>
            <w:tcW w:w="865" w:type="dxa"/>
            <w:tcBorders>
              <w:top w:val="single" w:sz="8" w:space="0" w:color="0B2CD8"/>
            </w:tcBorders>
          </w:tcPr>
          <w:p w14:paraId="7E5EB47E" w14:textId="77777777" w:rsidR="00AB7111" w:rsidRDefault="00AB7111">
            <w:pPr>
              <w:pStyle w:val="TableParagraph"/>
              <w:jc w:val="left"/>
              <w:rPr>
                <w:rFonts w:ascii="Times New Roman"/>
                <w:sz w:val="18"/>
              </w:rPr>
            </w:pPr>
          </w:p>
        </w:tc>
      </w:tr>
    </w:tbl>
    <w:p w14:paraId="201BDD31" w14:textId="77777777" w:rsidR="00F86F35" w:rsidRDefault="00F86F35">
      <w:pPr>
        <w:pStyle w:val="BodyText"/>
        <w:spacing w:before="4"/>
        <w:rPr>
          <w:sz w:val="12"/>
        </w:rPr>
      </w:pPr>
    </w:p>
    <w:p w14:paraId="68015B18" w14:textId="77777777" w:rsidR="00F86F35" w:rsidRDefault="008A442A">
      <w:pPr>
        <w:pStyle w:val="BodyText"/>
        <w:spacing w:before="104" w:line="235" w:lineRule="auto"/>
        <w:ind w:left="330" w:right="473"/>
      </w:pPr>
      <w:r>
        <w:t>At December 31, 2022, all outstanding cash-settled performance awards were fully vested and there was no remaining compensation</w:t>
      </w:r>
      <w:r>
        <w:rPr>
          <w:spacing w:val="-3"/>
        </w:rPr>
        <w:t xml:space="preserve"> </w:t>
      </w:r>
      <w:r>
        <w:t>cost</w:t>
      </w:r>
      <w:r>
        <w:rPr>
          <w:spacing w:val="-3"/>
        </w:rPr>
        <w:t xml:space="preserve"> </w:t>
      </w:r>
      <w:r>
        <w:t>to</w:t>
      </w:r>
      <w:r>
        <w:rPr>
          <w:spacing w:val="-3"/>
        </w:rPr>
        <w:t xml:space="preserve"> </w:t>
      </w:r>
      <w:r>
        <w:t>be</w:t>
      </w:r>
      <w:r>
        <w:rPr>
          <w:spacing w:val="-3"/>
        </w:rPr>
        <w:t xml:space="preserve"> </w:t>
      </w:r>
      <w:r>
        <w:t>recorded.</w:t>
      </w:r>
      <w:r>
        <w:rPr>
          <w:spacing w:val="-3"/>
        </w:rPr>
        <w:t xml:space="preserve"> </w:t>
      </w:r>
      <w:r>
        <w:t>The</w:t>
      </w:r>
      <w:r>
        <w:rPr>
          <w:spacing w:val="-3"/>
        </w:rPr>
        <w:t xml:space="preserve"> </w:t>
      </w:r>
      <w:r>
        <w:t>weighted-average</w:t>
      </w:r>
      <w:r>
        <w:rPr>
          <w:spacing w:val="-3"/>
        </w:rPr>
        <w:t xml:space="preserve"> </w:t>
      </w:r>
      <w:r>
        <w:t>grant</w:t>
      </w:r>
      <w:r>
        <w:rPr>
          <w:spacing w:val="-3"/>
        </w:rPr>
        <w:t xml:space="preserve"> </w:t>
      </w:r>
      <w:r>
        <w:t>date</w:t>
      </w:r>
      <w:r>
        <w:rPr>
          <w:spacing w:val="-3"/>
        </w:rPr>
        <w:t xml:space="preserve"> </w:t>
      </w:r>
      <w:r>
        <w:t>fair</w:t>
      </w:r>
      <w:r>
        <w:rPr>
          <w:spacing w:val="-3"/>
        </w:rPr>
        <w:t xml:space="preserve"> </w:t>
      </w:r>
      <w:r>
        <w:t>value</w:t>
      </w:r>
      <w:r>
        <w:rPr>
          <w:spacing w:val="-3"/>
        </w:rPr>
        <w:t xml:space="preserve"> </w:t>
      </w:r>
      <w:r>
        <w:t>of</w:t>
      </w:r>
      <w:r>
        <w:rPr>
          <w:spacing w:val="-3"/>
        </w:rPr>
        <w:t xml:space="preserve"> </w:t>
      </w:r>
      <w:r>
        <w:t>cash-settled</w:t>
      </w:r>
      <w:r>
        <w:rPr>
          <w:spacing w:val="-3"/>
        </w:rPr>
        <w:t xml:space="preserve"> </w:t>
      </w:r>
      <w:r>
        <w:t>PSUs</w:t>
      </w:r>
      <w:r>
        <w:rPr>
          <w:spacing w:val="-3"/>
        </w:rPr>
        <w:t xml:space="preserve"> </w:t>
      </w:r>
      <w:r>
        <w:t>granted</w:t>
      </w:r>
      <w:r>
        <w:rPr>
          <w:spacing w:val="-3"/>
        </w:rPr>
        <w:t xml:space="preserve"> </w:t>
      </w:r>
      <w:r>
        <w:t>during</w:t>
      </w:r>
      <w:r>
        <w:rPr>
          <w:spacing w:val="-3"/>
        </w:rPr>
        <w:t xml:space="preserve"> </w:t>
      </w:r>
      <w:r>
        <w:t>2021 and 2020 was $46.65 and</w:t>
      </w:r>
      <w:r>
        <w:t xml:space="preserve"> $58.61, respectively. The total fair value of cash-settled performance share awards settled during 2021 and 2020 was $52 million and $116 million, respectively.</w:t>
      </w:r>
    </w:p>
    <w:p w14:paraId="17108DB3" w14:textId="77777777" w:rsidR="00F86F35" w:rsidRDefault="008A442A">
      <w:pPr>
        <w:pStyle w:val="BodyText"/>
        <w:spacing w:before="203" w:line="235" w:lineRule="auto"/>
        <w:ind w:left="330" w:right="484"/>
      </w:pPr>
      <w:r>
        <w:t>From inception of the Performance Share Program through 2013, approved PSU awards were granted</w:t>
      </w:r>
      <w:r>
        <w:t xml:space="preserve"> after the conclusion</w:t>
      </w:r>
      <w:r>
        <w:rPr>
          <w:spacing w:val="-3"/>
        </w:rPr>
        <w:t xml:space="preserve"> </w:t>
      </w:r>
      <w:r>
        <w:t>of</w:t>
      </w:r>
      <w:r>
        <w:rPr>
          <w:spacing w:val="-3"/>
        </w:rPr>
        <w:t xml:space="preserve"> </w:t>
      </w:r>
      <w:r>
        <w:t>performance</w:t>
      </w:r>
      <w:r>
        <w:rPr>
          <w:spacing w:val="-3"/>
        </w:rPr>
        <w:t xml:space="preserve"> </w:t>
      </w:r>
      <w:r>
        <w:t>periods.</w:t>
      </w:r>
      <w:r>
        <w:rPr>
          <w:spacing w:val="-3"/>
        </w:rPr>
        <w:t xml:space="preserve"> </w:t>
      </w:r>
      <w:r>
        <w:t>Beginning</w:t>
      </w:r>
      <w:r>
        <w:rPr>
          <w:spacing w:val="-3"/>
        </w:rPr>
        <w:t xml:space="preserve"> </w:t>
      </w:r>
      <w:r>
        <w:t>in</w:t>
      </w:r>
      <w:r>
        <w:rPr>
          <w:spacing w:val="-3"/>
        </w:rPr>
        <w:t xml:space="preserve"> </w:t>
      </w:r>
      <w:r>
        <w:t>February</w:t>
      </w:r>
      <w:r>
        <w:rPr>
          <w:spacing w:val="-3"/>
        </w:rPr>
        <w:t xml:space="preserve"> </w:t>
      </w:r>
      <w:r>
        <w:t>2014,</w:t>
      </w:r>
      <w:r>
        <w:rPr>
          <w:spacing w:val="-3"/>
        </w:rPr>
        <w:t xml:space="preserve"> </w:t>
      </w:r>
      <w:r>
        <w:t>initial</w:t>
      </w:r>
      <w:r>
        <w:rPr>
          <w:spacing w:val="-3"/>
        </w:rPr>
        <w:t xml:space="preserve"> </w:t>
      </w:r>
      <w:r>
        <w:t>target</w:t>
      </w:r>
      <w:r>
        <w:rPr>
          <w:spacing w:val="-3"/>
        </w:rPr>
        <w:t xml:space="preserve"> </w:t>
      </w:r>
      <w:r>
        <w:t>PSU</w:t>
      </w:r>
      <w:r>
        <w:rPr>
          <w:spacing w:val="-3"/>
        </w:rPr>
        <w:t xml:space="preserve"> </w:t>
      </w:r>
      <w:r>
        <w:t>awards</w:t>
      </w:r>
      <w:r>
        <w:rPr>
          <w:spacing w:val="-3"/>
        </w:rPr>
        <w:t xml:space="preserve"> </w:t>
      </w:r>
      <w:r>
        <w:t>are</w:t>
      </w:r>
      <w:r>
        <w:rPr>
          <w:spacing w:val="-3"/>
        </w:rPr>
        <w:t xml:space="preserve"> </w:t>
      </w:r>
      <w:r>
        <w:t>issued</w:t>
      </w:r>
      <w:r>
        <w:rPr>
          <w:spacing w:val="-3"/>
        </w:rPr>
        <w:t xml:space="preserve"> </w:t>
      </w:r>
      <w:r>
        <w:t>near</w:t>
      </w:r>
      <w:r>
        <w:rPr>
          <w:spacing w:val="-3"/>
        </w:rPr>
        <w:t xml:space="preserve"> </w:t>
      </w:r>
      <w:r>
        <w:t>the</w:t>
      </w:r>
      <w:r>
        <w:rPr>
          <w:spacing w:val="-3"/>
        </w:rPr>
        <w:t xml:space="preserve"> </w:t>
      </w:r>
      <w:r>
        <w:t>beginning</w:t>
      </w:r>
      <w:r>
        <w:rPr>
          <w:spacing w:val="-3"/>
        </w:rPr>
        <w:t xml:space="preserve"> </w:t>
      </w:r>
      <w:r>
        <w:t>of new performance periods. These initial target PSU awards will terminate at the end of the performance periods and will be s</w:t>
      </w:r>
      <w:r>
        <w:t xml:space="preserve">ettled after the performance periods have ended. Also in 2014, initial target PSU awards were issued for open performance periods that began in prior years. For the open performance period beginning in 2012, the initial target PSU awards terminated at the </w:t>
      </w:r>
      <w:r>
        <w:t>end of the three-year performance period and were replaced with approved PSU awards. For the open performance period beginning in 2013, the initial target PSU awards terminated at the end of the three-year performance period and were settled after the perf</w:t>
      </w:r>
      <w:r>
        <w:t>ormance period ended. There is no effect on recognition of compensation expense.</w:t>
      </w:r>
    </w:p>
    <w:p w14:paraId="7118C7AB" w14:textId="77777777" w:rsidR="00F86F35" w:rsidRDefault="008A442A">
      <w:pPr>
        <w:pStyle w:val="BodyText"/>
        <w:spacing w:before="207" w:line="235" w:lineRule="auto"/>
        <w:ind w:left="330" w:right="494"/>
      </w:pPr>
      <w:r>
        <w:rPr>
          <w:b/>
        </w:rPr>
        <w:t>Other</w:t>
      </w:r>
      <w:r>
        <w:t>—In addition to the above active programs, we have outstanding shares of restricted stock and restricted stock units that were either issued as part of our non-employee d</w:t>
      </w:r>
      <w:r>
        <w:t>irector compensation program for current and former members</w:t>
      </w:r>
      <w:r>
        <w:rPr>
          <w:spacing w:val="-3"/>
        </w:rPr>
        <w:t xml:space="preserve"> </w:t>
      </w:r>
      <w:r>
        <w:t>of</w:t>
      </w:r>
      <w:r>
        <w:rPr>
          <w:spacing w:val="-3"/>
        </w:rPr>
        <w:t xml:space="preserve"> </w:t>
      </w:r>
      <w:r>
        <w:t>the</w:t>
      </w:r>
      <w:r>
        <w:rPr>
          <w:spacing w:val="-3"/>
        </w:rPr>
        <w:t xml:space="preserve"> </w:t>
      </w:r>
      <w:r>
        <w:t>company’s</w:t>
      </w:r>
      <w:r>
        <w:rPr>
          <w:spacing w:val="-3"/>
        </w:rPr>
        <w:t xml:space="preserve"> </w:t>
      </w:r>
      <w:r>
        <w:t>Board</w:t>
      </w:r>
      <w:r>
        <w:rPr>
          <w:spacing w:val="-3"/>
        </w:rPr>
        <w:t xml:space="preserve"> </w:t>
      </w:r>
      <w:r>
        <w:t>of</w:t>
      </w:r>
      <w:r>
        <w:rPr>
          <w:spacing w:val="-3"/>
        </w:rPr>
        <w:t xml:space="preserve"> </w:t>
      </w:r>
      <w:r>
        <w:t>Directors,</w:t>
      </w:r>
      <w:r>
        <w:rPr>
          <w:spacing w:val="-3"/>
        </w:rPr>
        <w:t xml:space="preserve"> </w:t>
      </w:r>
      <w:r>
        <w:t>as</w:t>
      </w:r>
      <w:r>
        <w:rPr>
          <w:spacing w:val="-3"/>
        </w:rPr>
        <w:t xml:space="preserve"> </w:t>
      </w:r>
      <w:r>
        <w:t>part</w:t>
      </w:r>
      <w:r>
        <w:rPr>
          <w:spacing w:val="-3"/>
        </w:rPr>
        <w:t xml:space="preserve"> </w:t>
      </w:r>
      <w:r>
        <w:t>of</w:t>
      </w:r>
      <w:r>
        <w:rPr>
          <w:spacing w:val="-3"/>
        </w:rPr>
        <w:t xml:space="preserve"> </w:t>
      </w:r>
      <w:r>
        <w:t>an</w:t>
      </w:r>
      <w:r>
        <w:rPr>
          <w:spacing w:val="-3"/>
        </w:rPr>
        <w:t xml:space="preserve"> </w:t>
      </w:r>
      <w:r>
        <w:t>executive</w:t>
      </w:r>
      <w:r>
        <w:rPr>
          <w:spacing w:val="-3"/>
        </w:rPr>
        <w:t xml:space="preserve"> </w:t>
      </w:r>
      <w:r>
        <w:t>compensation</w:t>
      </w:r>
      <w:r>
        <w:rPr>
          <w:spacing w:val="-3"/>
        </w:rPr>
        <w:t xml:space="preserve"> </w:t>
      </w:r>
      <w:r>
        <w:t>program</w:t>
      </w:r>
      <w:r>
        <w:rPr>
          <w:spacing w:val="-3"/>
        </w:rPr>
        <w:t xml:space="preserve"> </w:t>
      </w:r>
      <w:r>
        <w:t>that</w:t>
      </w:r>
      <w:r>
        <w:rPr>
          <w:spacing w:val="-3"/>
        </w:rPr>
        <w:t xml:space="preserve"> </w:t>
      </w:r>
      <w:r>
        <w:t>has</w:t>
      </w:r>
      <w:r>
        <w:rPr>
          <w:spacing w:val="-3"/>
        </w:rPr>
        <w:t xml:space="preserve"> </w:t>
      </w:r>
      <w:r>
        <w:t>been</w:t>
      </w:r>
      <w:r>
        <w:rPr>
          <w:spacing w:val="-3"/>
        </w:rPr>
        <w:t xml:space="preserve"> </w:t>
      </w:r>
      <w:r>
        <w:t>discontinued or acquired as a result of an acquisition. Generally, the recipients of the restricted shares or units receive a dividend or dividend equivalent.</w:t>
      </w:r>
    </w:p>
    <w:p w14:paraId="5EB0DB70" w14:textId="77777777" w:rsidR="00F86F35" w:rsidRDefault="008A442A">
      <w:pPr>
        <w:pStyle w:val="BodyText"/>
        <w:spacing w:before="203" w:line="235" w:lineRule="auto"/>
        <w:ind w:left="330" w:right="473"/>
      </w:pPr>
      <w:r>
        <w:t>The</w:t>
      </w:r>
      <w:r>
        <w:rPr>
          <w:spacing w:val="-3"/>
        </w:rPr>
        <w:t xml:space="preserve"> </w:t>
      </w:r>
      <w:r>
        <w:t>following</w:t>
      </w:r>
      <w:r>
        <w:rPr>
          <w:spacing w:val="-3"/>
        </w:rPr>
        <w:t xml:space="preserve"> </w:t>
      </w:r>
      <w:r>
        <w:t>summarizes</w:t>
      </w:r>
      <w:r>
        <w:rPr>
          <w:spacing w:val="-3"/>
        </w:rPr>
        <w:t xml:space="preserve"> </w:t>
      </w:r>
      <w:r>
        <w:t>the</w:t>
      </w:r>
      <w:r>
        <w:rPr>
          <w:spacing w:val="-3"/>
        </w:rPr>
        <w:t xml:space="preserve"> </w:t>
      </w:r>
      <w:r>
        <w:t>aggregate</w:t>
      </w:r>
      <w:r>
        <w:rPr>
          <w:spacing w:val="-3"/>
        </w:rPr>
        <w:t xml:space="preserve"> </w:t>
      </w:r>
      <w:r>
        <w:t>activity</w:t>
      </w:r>
      <w:r>
        <w:rPr>
          <w:spacing w:val="-3"/>
        </w:rPr>
        <w:t xml:space="preserve"> </w:t>
      </w:r>
      <w:r>
        <w:t>of</w:t>
      </w:r>
      <w:r>
        <w:rPr>
          <w:spacing w:val="-3"/>
        </w:rPr>
        <w:t xml:space="preserve"> </w:t>
      </w:r>
      <w:r>
        <w:t>these</w:t>
      </w:r>
      <w:r>
        <w:rPr>
          <w:spacing w:val="-3"/>
        </w:rPr>
        <w:t xml:space="preserve"> </w:t>
      </w:r>
      <w:r>
        <w:t>restricted</w:t>
      </w:r>
      <w:r>
        <w:rPr>
          <w:spacing w:val="-3"/>
        </w:rPr>
        <w:t xml:space="preserve"> </w:t>
      </w:r>
      <w:r>
        <w:t>shares</w:t>
      </w:r>
      <w:r>
        <w:rPr>
          <w:spacing w:val="-3"/>
        </w:rPr>
        <w:t xml:space="preserve"> </w:t>
      </w:r>
      <w:r>
        <w:t>and</w:t>
      </w:r>
      <w:r>
        <w:rPr>
          <w:spacing w:val="-3"/>
        </w:rPr>
        <w:t xml:space="preserve"> </w:t>
      </w:r>
      <w:r>
        <w:t>units</w:t>
      </w:r>
      <w:r>
        <w:rPr>
          <w:spacing w:val="-3"/>
        </w:rPr>
        <w:t xml:space="preserve"> </w:t>
      </w:r>
      <w:r>
        <w:t>for</w:t>
      </w:r>
      <w:r>
        <w:rPr>
          <w:spacing w:val="-3"/>
        </w:rPr>
        <w:t xml:space="preserve"> </w:t>
      </w:r>
      <w:r>
        <w:t>the</w:t>
      </w:r>
      <w:r>
        <w:rPr>
          <w:spacing w:val="-3"/>
        </w:rPr>
        <w:t xml:space="preserve"> </w:t>
      </w:r>
      <w:r>
        <w:t>year</w:t>
      </w:r>
      <w:r>
        <w:rPr>
          <w:spacing w:val="-3"/>
        </w:rPr>
        <w:t xml:space="preserve"> </w:t>
      </w:r>
      <w:r>
        <w:t>ended</w:t>
      </w:r>
      <w:r>
        <w:rPr>
          <w:spacing w:val="-3"/>
        </w:rPr>
        <w:t xml:space="preserve"> </w:t>
      </w:r>
      <w:r>
        <w:t>December</w:t>
      </w:r>
      <w:r>
        <w:rPr>
          <w:spacing w:val="-3"/>
        </w:rPr>
        <w:t xml:space="preserve"> </w:t>
      </w:r>
      <w:r>
        <w:t xml:space="preserve">31, </w:t>
      </w:r>
      <w:r>
        <w:rPr>
          <w:spacing w:val="-2"/>
        </w:rPr>
        <w:t>2022:</w:t>
      </w:r>
    </w:p>
    <w:p w14:paraId="41DF3C51" w14:textId="77777777" w:rsidR="00F86F35" w:rsidRDefault="00F86F35">
      <w:pPr>
        <w:pStyle w:val="BodyText"/>
        <w:spacing w:before="6"/>
        <w:rPr>
          <w:sz w:val="12"/>
        </w:rPr>
      </w:pPr>
    </w:p>
    <w:p w14:paraId="2C19C718" w14:textId="77777777" w:rsidR="00F86F35" w:rsidRDefault="00F86F35">
      <w:pPr>
        <w:rPr>
          <w:sz w:val="12"/>
        </w:rPr>
        <w:sectPr w:rsidR="00F86F35">
          <w:type w:val="continuous"/>
          <w:pgSz w:w="12240" w:h="15840"/>
          <w:pgMar w:top="760" w:right="700" w:bottom="280" w:left="840" w:header="372" w:footer="530" w:gutter="0"/>
          <w:cols w:space="720"/>
        </w:sectPr>
      </w:pPr>
    </w:p>
    <w:p w14:paraId="73F7AB1F" w14:textId="77777777" w:rsidR="00F86F35" w:rsidRDefault="00F86F35">
      <w:pPr>
        <w:pStyle w:val="BodyText"/>
        <w:spacing w:before="7"/>
        <w:rPr>
          <w:sz w:val="31"/>
        </w:rPr>
      </w:pPr>
    </w:p>
    <w:p w14:paraId="7F6CC86F" w14:textId="77777777" w:rsidR="00F86F35" w:rsidRDefault="008A442A">
      <w:pPr>
        <w:pStyle w:val="BodyText"/>
        <w:jc w:val="right"/>
      </w:pPr>
      <w:r>
        <w:pict w14:anchorId="2171654C">
          <v:shape id="docshape356" o:spid="_x0000_s1277" style="position:absolute;left:0;text-align:left;margin-left:473.25pt;margin-top:-.75pt;width:80.25pt;height:.1pt;z-index:-34767872;mso-position-horizontal-relative:page" coordorigin="9465,-15" coordsize="1605,0" path="m11070,-15r-1605,e" fillcolor="black" stroked="f">
            <v:fill opacity="0"/>
            <v:path arrowok="t"/>
            <w10:wrap anchorx="page"/>
          </v:shape>
        </w:pict>
      </w:r>
      <w:r>
        <w:pict w14:anchorId="1647D56D">
          <v:group id="docshapegroup357" o:spid="_x0000_s1270" style="position:absolute;left:0;text-align:left;margin-left:297.75pt;margin-top:13pt;width:255.75pt;height:1pt;z-index:15799808;mso-position-horizontal-relative:page" coordorigin="5955,260" coordsize="5115,20">
            <v:shape id="docshape358" o:spid="_x0000_s1276" style="position:absolute;left:5955;top:270;width:1395;height:2" coordorigin="5955,270" coordsize="1395,0" path="m7350,270r-1395,e" fillcolor="black" stroked="f">
              <v:fill opacity="0"/>
              <v:path arrowok="t"/>
            </v:shape>
            <v:line id="_x0000_s1275" style="position:absolute" from="5955,270" to="7350,270" strokecolor="#0b2cd8" strokeweight="1pt"/>
            <v:shape id="docshape359" o:spid="_x0000_s1274" style="position:absolute;left:7410;top:270;width:1995;height:2" coordorigin="7410,270" coordsize="1995,0" path="m9405,270r-1995,e" fillcolor="black" stroked="f">
              <v:fill opacity="0"/>
              <v:path arrowok="t"/>
            </v:shape>
            <v:line id="_x0000_s1273" style="position:absolute" from="7410,270" to="9405,270" strokecolor="#0b2cd8" strokeweight="1pt"/>
            <v:shape id="docshape360" o:spid="_x0000_s1272" style="position:absolute;left:9465;top:270;width:1605;height:2" coordorigin="9465,270" coordsize="1605,0" path="m11070,270r-1605,e" fillcolor="black" stroked="f">
              <v:fill opacity="0"/>
              <v:path arrowok="t"/>
            </v:shape>
            <v:line id="_x0000_s1271" style="position:absolute" from="9465,270" to="11070,270" strokecolor="#0b2cd8" strokeweight="1pt"/>
            <w10:wrap anchorx="page"/>
          </v:group>
        </w:pict>
      </w:r>
      <w:r>
        <w:t>Stock</w:t>
      </w:r>
      <w:r>
        <w:rPr>
          <w:spacing w:val="-5"/>
        </w:rPr>
        <w:t xml:space="preserve"> </w:t>
      </w:r>
      <w:r>
        <w:rPr>
          <w:spacing w:val="-2"/>
        </w:rPr>
        <w:t>Units</w:t>
      </w:r>
    </w:p>
    <w:p w14:paraId="0B52340D" w14:textId="77777777" w:rsidR="00F86F35" w:rsidRDefault="008A442A">
      <w:pPr>
        <w:rPr>
          <w:sz w:val="18"/>
        </w:rPr>
      </w:pPr>
      <w:r>
        <w:br w:type="column"/>
      </w:r>
    </w:p>
    <w:p w14:paraId="6BA39596" w14:textId="77777777" w:rsidR="00F86F35" w:rsidRDefault="008A442A">
      <w:pPr>
        <w:pStyle w:val="BodyText"/>
        <w:spacing w:line="196" w:lineRule="auto"/>
        <w:ind w:left="268" w:firstLine="227"/>
      </w:pPr>
      <w:r>
        <w:rPr>
          <w:spacing w:val="-2"/>
        </w:rPr>
        <w:t xml:space="preserve">Weighted-Average </w:t>
      </w:r>
      <w:r>
        <w:t>Grant</w:t>
      </w:r>
      <w:r>
        <w:rPr>
          <w:spacing w:val="-4"/>
        </w:rPr>
        <w:t xml:space="preserve"> </w:t>
      </w:r>
      <w:r>
        <w:t>Date</w:t>
      </w:r>
      <w:r>
        <w:rPr>
          <w:spacing w:val="-3"/>
        </w:rPr>
        <w:t xml:space="preserve"> </w:t>
      </w:r>
      <w:r>
        <w:t>Fair</w:t>
      </w:r>
      <w:r>
        <w:rPr>
          <w:spacing w:val="-3"/>
        </w:rPr>
        <w:t xml:space="preserve"> </w:t>
      </w:r>
      <w:r>
        <w:rPr>
          <w:spacing w:val="-4"/>
        </w:rPr>
        <w:t>Value</w:t>
      </w:r>
    </w:p>
    <w:p w14:paraId="7DAE848A" w14:textId="77777777" w:rsidR="00F86F35" w:rsidRDefault="008A442A">
      <w:pPr>
        <w:pStyle w:val="BodyText"/>
        <w:spacing w:before="101" w:line="280" w:lineRule="auto"/>
        <w:ind w:left="360" w:right="518" w:hanging="289"/>
      </w:pPr>
      <w:r>
        <w:br w:type="column"/>
      </w:r>
      <w:r>
        <w:rPr>
          <w:rFonts w:ascii="Times New Roman"/>
          <w:spacing w:val="21"/>
          <w:u w:val="single" w:color="0B2CD8"/>
        </w:rPr>
        <w:t xml:space="preserve"> </w:t>
      </w:r>
      <w:r>
        <w:rPr>
          <w:u w:val="single" w:color="0B2CD8"/>
        </w:rPr>
        <w:t>Millions</w:t>
      </w:r>
      <w:r>
        <w:rPr>
          <w:spacing w:val="-10"/>
          <w:u w:val="single" w:color="0B2CD8"/>
        </w:rPr>
        <w:t xml:space="preserve"> </w:t>
      </w:r>
      <w:r>
        <w:rPr>
          <w:u w:val="single" w:color="0B2CD8"/>
        </w:rPr>
        <w:t>of</w:t>
      </w:r>
      <w:r>
        <w:rPr>
          <w:spacing w:val="-10"/>
          <w:u w:val="single" w:color="0B2CD8"/>
        </w:rPr>
        <w:t xml:space="preserve"> </w:t>
      </w:r>
      <w:r>
        <w:rPr>
          <w:u w:val="single" w:color="0B2CD8"/>
        </w:rPr>
        <w:t>Dollars</w:t>
      </w:r>
      <w:r>
        <w:t xml:space="preserve"> Total</w:t>
      </w:r>
      <w:r>
        <w:rPr>
          <w:spacing w:val="-4"/>
        </w:rPr>
        <w:t xml:space="preserve"> </w:t>
      </w:r>
      <w:r>
        <w:t>Fair</w:t>
      </w:r>
      <w:r>
        <w:rPr>
          <w:spacing w:val="-3"/>
        </w:rPr>
        <w:t xml:space="preserve"> </w:t>
      </w:r>
      <w:r>
        <w:rPr>
          <w:spacing w:val="-2"/>
        </w:rPr>
        <w:t>Value</w:t>
      </w:r>
    </w:p>
    <w:p w14:paraId="2B1F9573" w14:textId="77777777" w:rsidR="00F86F35" w:rsidRDefault="00F86F35">
      <w:pPr>
        <w:spacing w:line="280" w:lineRule="auto"/>
        <w:sectPr w:rsidR="00F86F35">
          <w:type w:val="continuous"/>
          <w:pgSz w:w="12240" w:h="15840"/>
          <w:pgMar w:top="760" w:right="700" w:bottom="280" w:left="840" w:header="372" w:footer="530" w:gutter="0"/>
          <w:cols w:num="3" w:space="720" w:equalWidth="0">
            <w:col w:w="6458" w:space="40"/>
            <w:col w:w="2016" w:space="39"/>
            <w:col w:w="2147"/>
          </w:cols>
        </w:sectPr>
      </w:pPr>
    </w:p>
    <w:p w14:paraId="75B5253B" w14:textId="77777777" w:rsidR="00F86F35" w:rsidRDefault="00F86F35">
      <w:pPr>
        <w:pStyle w:val="BodyText"/>
        <w:spacing w:before="8"/>
        <w:rPr>
          <w:sz w:val="25"/>
        </w:rPr>
      </w:pPr>
    </w:p>
    <w:tbl>
      <w:tblPr>
        <w:tblW w:w="0" w:type="auto"/>
        <w:tblInd w:w="337" w:type="dxa"/>
        <w:tblLayout w:type="fixed"/>
        <w:tblCellMar>
          <w:left w:w="0" w:type="dxa"/>
          <w:right w:w="0" w:type="dxa"/>
        </w:tblCellMar>
        <w:tblLook w:val="01E0" w:firstRow="1" w:lastRow="1" w:firstColumn="1" w:lastColumn="1" w:noHBand="0" w:noVBand="0"/>
      </w:tblPr>
      <w:tblGrid>
        <w:gridCol w:w="4114"/>
        <w:gridCol w:w="2115"/>
        <w:gridCol w:w="818"/>
        <w:gridCol w:w="1256"/>
        <w:gridCol w:w="90"/>
        <w:gridCol w:w="642"/>
        <w:gridCol w:w="865"/>
      </w:tblGrid>
      <w:tr w:rsidR="00F86F35" w14:paraId="0DFC1C84" w14:textId="77777777">
        <w:trPr>
          <w:trHeight w:val="264"/>
        </w:trPr>
        <w:tc>
          <w:tcPr>
            <w:tcW w:w="4114" w:type="dxa"/>
          </w:tcPr>
          <w:p w14:paraId="41623B13" w14:textId="77777777" w:rsidR="00F86F35" w:rsidRDefault="008A442A">
            <w:pPr>
              <w:pStyle w:val="TableParagraph"/>
              <w:ind w:left="52"/>
              <w:jc w:val="left"/>
              <w:rPr>
                <w:sz w:val="20"/>
              </w:rPr>
            </w:pPr>
            <w:r>
              <w:rPr>
                <w:sz w:val="20"/>
              </w:rPr>
              <w:t>Outstanding</w:t>
            </w:r>
            <w:r>
              <w:rPr>
                <w:spacing w:val="-6"/>
                <w:sz w:val="20"/>
              </w:rPr>
              <w:t xml:space="preserve"> </w:t>
            </w:r>
            <w:r>
              <w:rPr>
                <w:sz w:val="20"/>
              </w:rPr>
              <w:t>at</w:t>
            </w:r>
            <w:r>
              <w:rPr>
                <w:spacing w:val="-5"/>
                <w:sz w:val="20"/>
              </w:rPr>
              <w:t xml:space="preserve"> </w:t>
            </w:r>
            <w:r>
              <w:rPr>
                <w:sz w:val="20"/>
              </w:rPr>
              <w:t>December</w:t>
            </w:r>
            <w:r>
              <w:rPr>
                <w:spacing w:val="-6"/>
                <w:sz w:val="20"/>
              </w:rPr>
              <w:t xml:space="preserve"> </w:t>
            </w:r>
            <w:r>
              <w:rPr>
                <w:sz w:val="20"/>
              </w:rPr>
              <w:t>31,</w:t>
            </w:r>
            <w:r>
              <w:rPr>
                <w:spacing w:val="-5"/>
                <w:sz w:val="20"/>
              </w:rPr>
              <w:t xml:space="preserve"> </w:t>
            </w:r>
            <w:r>
              <w:rPr>
                <w:spacing w:val="-4"/>
                <w:sz w:val="20"/>
              </w:rPr>
              <w:t>2021</w:t>
            </w:r>
          </w:p>
        </w:tc>
        <w:tc>
          <w:tcPr>
            <w:tcW w:w="2115" w:type="dxa"/>
          </w:tcPr>
          <w:p w14:paraId="70811E71" w14:textId="77777777" w:rsidR="00F86F35" w:rsidRDefault="008A442A">
            <w:pPr>
              <w:pStyle w:val="TableParagraph"/>
              <w:ind w:right="124"/>
              <w:rPr>
                <w:sz w:val="20"/>
              </w:rPr>
            </w:pPr>
            <w:r>
              <w:rPr>
                <w:spacing w:val="-2"/>
                <w:sz w:val="20"/>
              </w:rPr>
              <w:t>1,616,367</w:t>
            </w:r>
          </w:p>
        </w:tc>
        <w:tc>
          <w:tcPr>
            <w:tcW w:w="818" w:type="dxa"/>
          </w:tcPr>
          <w:p w14:paraId="2479CD63" w14:textId="77777777" w:rsidR="00F86F35" w:rsidRDefault="008A442A">
            <w:pPr>
              <w:pStyle w:val="TableParagraph"/>
              <w:ind w:left="63"/>
              <w:jc w:val="left"/>
              <w:rPr>
                <w:sz w:val="20"/>
              </w:rPr>
            </w:pPr>
            <w:r>
              <w:rPr>
                <w:sz w:val="20"/>
              </w:rPr>
              <w:t>$</w:t>
            </w:r>
          </w:p>
        </w:tc>
        <w:tc>
          <w:tcPr>
            <w:tcW w:w="1988" w:type="dxa"/>
            <w:gridSpan w:val="3"/>
          </w:tcPr>
          <w:p w14:paraId="6FC91E03" w14:textId="77777777" w:rsidR="00F86F35" w:rsidRDefault="008A442A">
            <w:pPr>
              <w:pStyle w:val="TableParagraph"/>
              <w:ind w:left="655"/>
              <w:jc w:val="left"/>
              <w:rPr>
                <w:sz w:val="20"/>
              </w:rPr>
            </w:pPr>
            <w:r>
              <w:rPr>
                <w:spacing w:val="-2"/>
                <w:sz w:val="20"/>
              </w:rPr>
              <w:t>47.24</w:t>
            </w:r>
          </w:p>
        </w:tc>
        <w:tc>
          <w:tcPr>
            <w:tcW w:w="865" w:type="dxa"/>
            <w:vMerge w:val="restart"/>
          </w:tcPr>
          <w:p w14:paraId="11914B22" w14:textId="77777777" w:rsidR="00F86F35" w:rsidRDefault="00F86F35">
            <w:pPr>
              <w:pStyle w:val="TableParagraph"/>
              <w:jc w:val="left"/>
              <w:rPr>
                <w:rFonts w:ascii="Times New Roman"/>
                <w:sz w:val="20"/>
              </w:rPr>
            </w:pPr>
          </w:p>
        </w:tc>
      </w:tr>
      <w:tr w:rsidR="00F86F35" w14:paraId="59845B45" w14:textId="77777777">
        <w:trPr>
          <w:trHeight w:val="285"/>
        </w:trPr>
        <w:tc>
          <w:tcPr>
            <w:tcW w:w="4114" w:type="dxa"/>
          </w:tcPr>
          <w:p w14:paraId="1BDE9A2B" w14:textId="77777777" w:rsidR="00F86F35" w:rsidRDefault="008A442A">
            <w:pPr>
              <w:pStyle w:val="TableParagraph"/>
              <w:spacing w:before="20"/>
              <w:ind w:left="52"/>
              <w:jc w:val="left"/>
              <w:rPr>
                <w:sz w:val="20"/>
              </w:rPr>
            </w:pPr>
            <w:r>
              <w:rPr>
                <w:spacing w:val="-2"/>
                <w:sz w:val="20"/>
              </w:rPr>
              <w:t>Granted</w:t>
            </w:r>
          </w:p>
        </w:tc>
        <w:tc>
          <w:tcPr>
            <w:tcW w:w="2115" w:type="dxa"/>
          </w:tcPr>
          <w:p w14:paraId="45CD2F86" w14:textId="77777777" w:rsidR="00F86F35" w:rsidRDefault="008A442A">
            <w:pPr>
              <w:pStyle w:val="TableParagraph"/>
              <w:spacing w:before="20"/>
              <w:ind w:right="124"/>
              <w:rPr>
                <w:b/>
                <w:sz w:val="20"/>
              </w:rPr>
            </w:pPr>
            <w:r>
              <w:rPr>
                <w:b/>
                <w:spacing w:val="-2"/>
                <w:sz w:val="20"/>
              </w:rPr>
              <w:t>73,450</w:t>
            </w:r>
          </w:p>
        </w:tc>
        <w:tc>
          <w:tcPr>
            <w:tcW w:w="818" w:type="dxa"/>
          </w:tcPr>
          <w:p w14:paraId="6BA50197" w14:textId="77777777" w:rsidR="00F86F35" w:rsidRDefault="00F86F35">
            <w:pPr>
              <w:pStyle w:val="TableParagraph"/>
              <w:jc w:val="left"/>
              <w:rPr>
                <w:rFonts w:ascii="Times New Roman"/>
                <w:sz w:val="20"/>
              </w:rPr>
            </w:pPr>
          </w:p>
        </w:tc>
        <w:tc>
          <w:tcPr>
            <w:tcW w:w="1988" w:type="dxa"/>
            <w:gridSpan w:val="3"/>
          </w:tcPr>
          <w:p w14:paraId="343AFCDC" w14:textId="77777777" w:rsidR="00F86F35" w:rsidRDefault="008A442A">
            <w:pPr>
              <w:pStyle w:val="TableParagraph"/>
              <w:spacing w:before="20"/>
              <w:ind w:left="652"/>
              <w:jc w:val="left"/>
              <w:rPr>
                <w:b/>
                <w:sz w:val="20"/>
              </w:rPr>
            </w:pPr>
            <w:r>
              <w:rPr>
                <w:b/>
                <w:spacing w:val="-2"/>
                <w:sz w:val="20"/>
              </w:rPr>
              <w:t>96.20</w:t>
            </w:r>
          </w:p>
        </w:tc>
        <w:tc>
          <w:tcPr>
            <w:tcW w:w="865" w:type="dxa"/>
            <w:vMerge/>
            <w:tcBorders>
              <w:top w:val="nil"/>
            </w:tcBorders>
          </w:tcPr>
          <w:p w14:paraId="56035944" w14:textId="77777777" w:rsidR="00F86F35" w:rsidRDefault="00F86F35">
            <w:pPr>
              <w:rPr>
                <w:sz w:val="2"/>
                <w:szCs w:val="2"/>
              </w:rPr>
            </w:pPr>
          </w:p>
        </w:tc>
      </w:tr>
      <w:tr w:rsidR="00F86F35" w14:paraId="76F98403" w14:textId="77777777">
        <w:trPr>
          <w:trHeight w:val="285"/>
        </w:trPr>
        <w:tc>
          <w:tcPr>
            <w:tcW w:w="4114" w:type="dxa"/>
          </w:tcPr>
          <w:p w14:paraId="45AE508A" w14:textId="77777777" w:rsidR="00F86F35" w:rsidRDefault="008A442A">
            <w:pPr>
              <w:pStyle w:val="TableParagraph"/>
              <w:spacing w:before="19"/>
              <w:ind w:left="52"/>
              <w:jc w:val="left"/>
              <w:rPr>
                <w:sz w:val="20"/>
              </w:rPr>
            </w:pPr>
            <w:r>
              <w:rPr>
                <w:spacing w:val="-2"/>
                <w:sz w:val="20"/>
              </w:rPr>
              <w:t>Cancelled</w:t>
            </w:r>
          </w:p>
        </w:tc>
        <w:tc>
          <w:tcPr>
            <w:tcW w:w="2115" w:type="dxa"/>
          </w:tcPr>
          <w:p w14:paraId="4B549C3E" w14:textId="77777777" w:rsidR="00F86F35" w:rsidRDefault="008A442A">
            <w:pPr>
              <w:pStyle w:val="TableParagraph"/>
              <w:spacing w:before="19"/>
              <w:ind w:right="61"/>
              <w:rPr>
                <w:b/>
                <w:sz w:val="20"/>
              </w:rPr>
            </w:pPr>
            <w:r>
              <w:rPr>
                <w:b/>
                <w:spacing w:val="-2"/>
                <w:sz w:val="20"/>
              </w:rPr>
              <w:t>(1,030)</w:t>
            </w:r>
          </w:p>
        </w:tc>
        <w:tc>
          <w:tcPr>
            <w:tcW w:w="818" w:type="dxa"/>
          </w:tcPr>
          <w:p w14:paraId="07FAD5C3" w14:textId="77777777" w:rsidR="00F86F35" w:rsidRDefault="00F86F35">
            <w:pPr>
              <w:pStyle w:val="TableParagraph"/>
              <w:jc w:val="left"/>
              <w:rPr>
                <w:rFonts w:ascii="Times New Roman"/>
                <w:sz w:val="20"/>
              </w:rPr>
            </w:pPr>
          </w:p>
        </w:tc>
        <w:tc>
          <w:tcPr>
            <w:tcW w:w="1988" w:type="dxa"/>
            <w:gridSpan w:val="3"/>
          </w:tcPr>
          <w:p w14:paraId="3CE74825" w14:textId="77777777" w:rsidR="00F86F35" w:rsidRDefault="008A442A">
            <w:pPr>
              <w:pStyle w:val="TableParagraph"/>
              <w:spacing w:before="19"/>
              <w:ind w:left="652"/>
              <w:jc w:val="left"/>
              <w:rPr>
                <w:b/>
                <w:sz w:val="20"/>
              </w:rPr>
            </w:pPr>
            <w:r>
              <w:rPr>
                <w:b/>
                <w:spacing w:val="-2"/>
                <w:sz w:val="20"/>
              </w:rPr>
              <w:t>24.61</w:t>
            </w:r>
          </w:p>
        </w:tc>
        <w:tc>
          <w:tcPr>
            <w:tcW w:w="865" w:type="dxa"/>
            <w:vMerge/>
            <w:tcBorders>
              <w:top w:val="nil"/>
            </w:tcBorders>
          </w:tcPr>
          <w:p w14:paraId="0FC79706" w14:textId="77777777" w:rsidR="00F86F35" w:rsidRDefault="00F86F35">
            <w:pPr>
              <w:rPr>
                <w:sz w:val="2"/>
                <w:szCs w:val="2"/>
              </w:rPr>
            </w:pPr>
          </w:p>
        </w:tc>
      </w:tr>
      <w:tr w:rsidR="00F86F35" w14:paraId="0A7EA3B0" w14:textId="77777777">
        <w:trPr>
          <w:trHeight w:val="280"/>
        </w:trPr>
        <w:tc>
          <w:tcPr>
            <w:tcW w:w="4114" w:type="dxa"/>
            <w:tcBorders>
              <w:bottom w:val="single" w:sz="8" w:space="0" w:color="0B2CD8"/>
            </w:tcBorders>
          </w:tcPr>
          <w:p w14:paraId="5D4A6831" w14:textId="77777777" w:rsidR="00F86F35" w:rsidRDefault="008A442A">
            <w:pPr>
              <w:pStyle w:val="TableParagraph"/>
              <w:spacing w:before="19" w:line="240" w:lineRule="exact"/>
              <w:ind w:left="52"/>
              <w:jc w:val="left"/>
              <w:rPr>
                <w:sz w:val="20"/>
              </w:rPr>
            </w:pPr>
            <w:r>
              <w:rPr>
                <w:spacing w:val="-2"/>
                <w:sz w:val="20"/>
              </w:rPr>
              <w:t>Issued</w:t>
            </w:r>
          </w:p>
        </w:tc>
        <w:tc>
          <w:tcPr>
            <w:tcW w:w="2115" w:type="dxa"/>
            <w:tcBorders>
              <w:bottom w:val="single" w:sz="8" w:space="0" w:color="0B2CD8"/>
            </w:tcBorders>
          </w:tcPr>
          <w:p w14:paraId="0A8BF872" w14:textId="77777777" w:rsidR="00F86F35" w:rsidRDefault="008A442A">
            <w:pPr>
              <w:pStyle w:val="TableParagraph"/>
              <w:spacing w:before="19" w:line="240" w:lineRule="exact"/>
              <w:ind w:right="61"/>
              <w:rPr>
                <w:b/>
                <w:sz w:val="20"/>
              </w:rPr>
            </w:pPr>
            <w:r>
              <w:rPr>
                <w:b/>
                <w:spacing w:val="-2"/>
                <w:sz w:val="20"/>
              </w:rPr>
              <w:t>(449,028)</w:t>
            </w:r>
          </w:p>
        </w:tc>
        <w:tc>
          <w:tcPr>
            <w:tcW w:w="818" w:type="dxa"/>
            <w:tcBorders>
              <w:bottom w:val="single" w:sz="8" w:space="0" w:color="0B2CD8"/>
            </w:tcBorders>
          </w:tcPr>
          <w:p w14:paraId="36C6DC52" w14:textId="77777777" w:rsidR="00F86F35" w:rsidRDefault="00F86F35">
            <w:pPr>
              <w:pStyle w:val="TableParagraph"/>
              <w:jc w:val="left"/>
              <w:rPr>
                <w:rFonts w:ascii="Times New Roman"/>
                <w:sz w:val="20"/>
              </w:rPr>
            </w:pPr>
          </w:p>
        </w:tc>
        <w:tc>
          <w:tcPr>
            <w:tcW w:w="1988" w:type="dxa"/>
            <w:gridSpan w:val="3"/>
            <w:tcBorders>
              <w:bottom w:val="single" w:sz="8" w:space="0" w:color="0B2CD8"/>
            </w:tcBorders>
          </w:tcPr>
          <w:p w14:paraId="05FF0465" w14:textId="77777777" w:rsidR="00F86F35" w:rsidRDefault="008A442A">
            <w:pPr>
              <w:pStyle w:val="TableParagraph"/>
              <w:spacing w:before="19" w:line="240" w:lineRule="exact"/>
              <w:ind w:left="652"/>
              <w:jc w:val="left"/>
              <w:rPr>
                <w:b/>
                <w:sz w:val="20"/>
              </w:rPr>
            </w:pPr>
            <w:r>
              <w:rPr>
                <w:b/>
                <w:sz w:val="20"/>
              </w:rPr>
              <w:t>48.28</w:t>
            </w:r>
            <w:r>
              <w:rPr>
                <w:b/>
                <w:spacing w:val="46"/>
                <w:sz w:val="20"/>
              </w:rPr>
              <w:t xml:space="preserve">  </w:t>
            </w:r>
            <w:r>
              <w:rPr>
                <w:b/>
                <w:spacing w:val="-10"/>
                <w:sz w:val="20"/>
              </w:rPr>
              <w:t>$</w:t>
            </w:r>
          </w:p>
        </w:tc>
        <w:tc>
          <w:tcPr>
            <w:tcW w:w="865" w:type="dxa"/>
            <w:tcBorders>
              <w:bottom w:val="single" w:sz="8" w:space="0" w:color="0B2CD8"/>
            </w:tcBorders>
          </w:tcPr>
          <w:p w14:paraId="23583890" w14:textId="77777777" w:rsidR="00F86F35" w:rsidRDefault="008A442A">
            <w:pPr>
              <w:pStyle w:val="TableParagraph"/>
              <w:spacing w:before="19" w:line="240" w:lineRule="exact"/>
              <w:ind w:right="75"/>
              <w:rPr>
                <w:b/>
                <w:sz w:val="20"/>
              </w:rPr>
            </w:pPr>
            <w:r>
              <w:rPr>
                <w:b/>
                <w:spacing w:val="-5"/>
                <w:sz w:val="20"/>
              </w:rPr>
              <w:t>40</w:t>
            </w:r>
          </w:p>
        </w:tc>
      </w:tr>
      <w:tr w:rsidR="00AB7111" w14:paraId="102DCB02" w14:textId="77777777" w:rsidTr="00AB7111">
        <w:trPr>
          <w:trHeight w:val="265"/>
        </w:trPr>
        <w:tc>
          <w:tcPr>
            <w:tcW w:w="4114" w:type="dxa"/>
            <w:tcBorders>
              <w:top w:val="single" w:sz="8" w:space="0" w:color="0B2CD8"/>
              <w:bottom w:val="single" w:sz="8" w:space="0" w:color="5D6670"/>
            </w:tcBorders>
          </w:tcPr>
          <w:p w14:paraId="375A5355" w14:textId="77777777" w:rsidR="00AB7111" w:rsidRDefault="00AB7111">
            <w:pPr>
              <w:pStyle w:val="TableParagraph"/>
              <w:spacing w:before="4" w:line="240" w:lineRule="exact"/>
              <w:ind w:left="52"/>
              <w:jc w:val="left"/>
              <w:rPr>
                <w:b/>
                <w:sz w:val="20"/>
              </w:rPr>
            </w:pPr>
            <w:r>
              <w:rPr>
                <w:b/>
                <w:sz w:val="20"/>
              </w:rPr>
              <w:t>Outstanding</w:t>
            </w:r>
            <w:r>
              <w:rPr>
                <w:b/>
                <w:spacing w:val="-6"/>
                <w:sz w:val="20"/>
              </w:rPr>
              <w:t xml:space="preserve"> </w:t>
            </w:r>
            <w:r>
              <w:rPr>
                <w:b/>
                <w:sz w:val="20"/>
              </w:rPr>
              <w:t>at</w:t>
            </w:r>
            <w:r>
              <w:rPr>
                <w:b/>
                <w:spacing w:val="-6"/>
                <w:sz w:val="20"/>
              </w:rPr>
              <w:t xml:space="preserve"> </w:t>
            </w:r>
            <w:r>
              <w:rPr>
                <w:b/>
                <w:sz w:val="20"/>
              </w:rPr>
              <w:t>December</w:t>
            </w:r>
            <w:r>
              <w:rPr>
                <w:b/>
                <w:spacing w:val="-6"/>
                <w:sz w:val="20"/>
              </w:rPr>
              <w:t xml:space="preserve"> </w:t>
            </w:r>
            <w:r>
              <w:rPr>
                <w:b/>
                <w:sz w:val="20"/>
              </w:rPr>
              <w:t>31,</w:t>
            </w:r>
            <w:r>
              <w:rPr>
                <w:b/>
                <w:spacing w:val="-6"/>
                <w:sz w:val="20"/>
              </w:rPr>
              <w:t xml:space="preserve"> </w:t>
            </w:r>
            <w:r>
              <w:rPr>
                <w:b/>
                <w:spacing w:val="-4"/>
                <w:sz w:val="20"/>
              </w:rPr>
              <w:t>2022</w:t>
            </w:r>
          </w:p>
        </w:tc>
        <w:tc>
          <w:tcPr>
            <w:tcW w:w="2115" w:type="dxa"/>
            <w:tcBorders>
              <w:top w:val="single" w:sz="8" w:space="0" w:color="0B2CD8"/>
              <w:bottom w:val="single" w:sz="8" w:space="0" w:color="5D6670"/>
            </w:tcBorders>
          </w:tcPr>
          <w:p w14:paraId="1F3BA6CB" w14:textId="77777777" w:rsidR="00AB7111" w:rsidRDefault="00AB7111">
            <w:pPr>
              <w:pStyle w:val="TableParagraph"/>
              <w:spacing w:before="4" w:line="240" w:lineRule="exact"/>
              <w:ind w:right="124"/>
              <w:rPr>
                <w:b/>
                <w:sz w:val="20"/>
              </w:rPr>
            </w:pPr>
            <w:r>
              <w:rPr>
                <w:b/>
                <w:spacing w:val="-2"/>
                <w:sz w:val="20"/>
              </w:rPr>
              <w:t>1,239,759</w:t>
            </w:r>
          </w:p>
        </w:tc>
        <w:tc>
          <w:tcPr>
            <w:tcW w:w="818" w:type="dxa"/>
            <w:tcBorders>
              <w:top w:val="single" w:sz="8" w:space="0" w:color="0B2CD8"/>
              <w:bottom w:val="single" w:sz="8" w:space="0" w:color="5D6670"/>
            </w:tcBorders>
          </w:tcPr>
          <w:p w14:paraId="4E7A7517" w14:textId="77777777" w:rsidR="00AB7111" w:rsidRDefault="00AB7111">
            <w:pPr>
              <w:pStyle w:val="TableParagraph"/>
              <w:spacing w:before="4" w:line="240" w:lineRule="exact"/>
              <w:ind w:left="63"/>
              <w:jc w:val="left"/>
              <w:rPr>
                <w:b/>
                <w:sz w:val="20"/>
              </w:rPr>
            </w:pPr>
            <w:r>
              <w:rPr>
                <w:b/>
                <w:sz w:val="20"/>
              </w:rPr>
              <w:t>$</w:t>
            </w:r>
          </w:p>
        </w:tc>
        <w:tc>
          <w:tcPr>
            <w:tcW w:w="1256" w:type="dxa"/>
            <w:tcBorders>
              <w:top w:val="single" w:sz="8" w:space="0" w:color="0B2CD8"/>
              <w:bottom w:val="single" w:sz="8" w:space="0" w:color="5D6670"/>
            </w:tcBorders>
          </w:tcPr>
          <w:p w14:paraId="0B0EBA16" w14:textId="77777777" w:rsidR="00AB7111" w:rsidRDefault="00AB7111">
            <w:pPr>
              <w:pStyle w:val="TableParagraph"/>
              <w:spacing w:before="4" w:line="240" w:lineRule="exact"/>
              <w:ind w:left="652"/>
              <w:jc w:val="left"/>
              <w:rPr>
                <w:b/>
                <w:sz w:val="20"/>
              </w:rPr>
            </w:pPr>
            <w:r>
              <w:rPr>
                <w:b/>
                <w:spacing w:val="-2"/>
                <w:sz w:val="20"/>
              </w:rPr>
              <w:t>49.78</w:t>
            </w:r>
          </w:p>
        </w:tc>
        <w:tc>
          <w:tcPr>
            <w:tcW w:w="732" w:type="dxa"/>
            <w:gridSpan w:val="2"/>
          </w:tcPr>
          <w:p w14:paraId="4AEAC7CD" w14:textId="2DB4C5A3" w:rsidR="00AB7111" w:rsidRDefault="00AB7111">
            <w:pPr>
              <w:pStyle w:val="TableParagraph"/>
              <w:spacing w:before="4" w:line="240" w:lineRule="exact"/>
              <w:ind w:left="652"/>
              <w:jc w:val="left"/>
              <w:rPr>
                <w:b/>
                <w:sz w:val="20"/>
              </w:rPr>
            </w:pPr>
          </w:p>
        </w:tc>
        <w:tc>
          <w:tcPr>
            <w:tcW w:w="865" w:type="dxa"/>
            <w:tcBorders>
              <w:top w:val="single" w:sz="8" w:space="0" w:color="0B2CD8"/>
            </w:tcBorders>
          </w:tcPr>
          <w:p w14:paraId="2BFFD226" w14:textId="77777777" w:rsidR="00AB7111" w:rsidRDefault="00AB7111">
            <w:pPr>
              <w:pStyle w:val="TableParagraph"/>
              <w:jc w:val="left"/>
              <w:rPr>
                <w:rFonts w:ascii="Times New Roman"/>
                <w:sz w:val="18"/>
              </w:rPr>
            </w:pPr>
          </w:p>
        </w:tc>
      </w:tr>
      <w:tr w:rsidR="00AB7111" w14:paraId="331C3F4C" w14:textId="77777777" w:rsidTr="00AB7111">
        <w:trPr>
          <w:trHeight w:val="265"/>
        </w:trPr>
        <w:tc>
          <w:tcPr>
            <w:tcW w:w="4114" w:type="dxa"/>
            <w:tcBorders>
              <w:top w:val="single" w:sz="8" w:space="0" w:color="5D6670"/>
              <w:bottom w:val="single" w:sz="8" w:space="0" w:color="5D6670"/>
            </w:tcBorders>
          </w:tcPr>
          <w:p w14:paraId="47D1BEFA" w14:textId="77777777" w:rsidR="00AB7111" w:rsidRDefault="00AB7111">
            <w:pPr>
              <w:pStyle w:val="TableParagraph"/>
              <w:spacing w:before="4" w:line="240" w:lineRule="exact"/>
              <w:ind w:left="52"/>
              <w:jc w:val="left"/>
              <w:rPr>
                <w:b/>
                <w:sz w:val="20"/>
              </w:rPr>
            </w:pPr>
            <w:r>
              <w:rPr>
                <w:b/>
                <w:sz w:val="20"/>
              </w:rPr>
              <w:t>Not</w:t>
            </w:r>
            <w:r>
              <w:rPr>
                <w:b/>
                <w:spacing w:val="-5"/>
                <w:sz w:val="20"/>
              </w:rPr>
              <w:t xml:space="preserve"> </w:t>
            </w:r>
            <w:r>
              <w:rPr>
                <w:b/>
                <w:sz w:val="20"/>
              </w:rPr>
              <w:t>Vested</w:t>
            </w:r>
            <w:r>
              <w:rPr>
                <w:b/>
                <w:spacing w:val="-4"/>
                <w:sz w:val="20"/>
              </w:rPr>
              <w:t xml:space="preserve"> </w:t>
            </w:r>
            <w:r>
              <w:rPr>
                <w:b/>
                <w:sz w:val="20"/>
              </w:rPr>
              <w:t>at</w:t>
            </w:r>
            <w:r>
              <w:rPr>
                <w:b/>
                <w:spacing w:val="-5"/>
                <w:sz w:val="20"/>
              </w:rPr>
              <w:t xml:space="preserve"> </w:t>
            </w:r>
            <w:r>
              <w:rPr>
                <w:b/>
                <w:sz w:val="20"/>
              </w:rPr>
              <w:t>December</w:t>
            </w:r>
            <w:r>
              <w:rPr>
                <w:b/>
                <w:spacing w:val="-4"/>
                <w:sz w:val="20"/>
              </w:rPr>
              <w:t xml:space="preserve"> </w:t>
            </w:r>
            <w:r>
              <w:rPr>
                <w:b/>
                <w:sz w:val="20"/>
              </w:rPr>
              <w:t>31,</w:t>
            </w:r>
            <w:r>
              <w:rPr>
                <w:b/>
                <w:spacing w:val="-4"/>
                <w:sz w:val="20"/>
              </w:rPr>
              <w:t xml:space="preserve"> 2022</w:t>
            </w:r>
          </w:p>
        </w:tc>
        <w:tc>
          <w:tcPr>
            <w:tcW w:w="2115" w:type="dxa"/>
            <w:tcBorders>
              <w:top w:val="single" w:sz="8" w:space="0" w:color="5D6670"/>
              <w:bottom w:val="single" w:sz="8" w:space="0" w:color="5D6670"/>
            </w:tcBorders>
          </w:tcPr>
          <w:p w14:paraId="54985FF3" w14:textId="77777777" w:rsidR="00AB7111" w:rsidRDefault="00AB7111">
            <w:pPr>
              <w:pStyle w:val="TableParagraph"/>
              <w:spacing w:before="4" w:line="240" w:lineRule="exact"/>
              <w:ind w:right="124"/>
              <w:rPr>
                <w:b/>
                <w:sz w:val="20"/>
              </w:rPr>
            </w:pPr>
            <w:r>
              <w:rPr>
                <w:b/>
                <w:spacing w:val="-2"/>
                <w:sz w:val="20"/>
              </w:rPr>
              <w:t>437,994</w:t>
            </w:r>
          </w:p>
        </w:tc>
        <w:tc>
          <w:tcPr>
            <w:tcW w:w="818" w:type="dxa"/>
            <w:tcBorders>
              <w:top w:val="single" w:sz="8" w:space="0" w:color="5D6670"/>
              <w:bottom w:val="single" w:sz="8" w:space="0" w:color="5D6670"/>
            </w:tcBorders>
          </w:tcPr>
          <w:p w14:paraId="74A5D307" w14:textId="77777777" w:rsidR="00AB7111" w:rsidRDefault="00AB7111">
            <w:pPr>
              <w:pStyle w:val="TableParagraph"/>
              <w:spacing w:before="4" w:line="240" w:lineRule="exact"/>
              <w:ind w:left="63"/>
              <w:jc w:val="left"/>
              <w:rPr>
                <w:b/>
                <w:sz w:val="20"/>
              </w:rPr>
            </w:pPr>
            <w:r>
              <w:rPr>
                <w:b/>
                <w:sz w:val="20"/>
              </w:rPr>
              <w:t>$</w:t>
            </w:r>
          </w:p>
        </w:tc>
        <w:tc>
          <w:tcPr>
            <w:tcW w:w="1346" w:type="dxa"/>
            <w:gridSpan w:val="2"/>
            <w:tcBorders>
              <w:top w:val="single" w:sz="8" w:space="0" w:color="5D6670"/>
              <w:bottom w:val="single" w:sz="8" w:space="0" w:color="5D6670"/>
            </w:tcBorders>
          </w:tcPr>
          <w:p w14:paraId="1F779EF1" w14:textId="77777777" w:rsidR="00AB7111" w:rsidRDefault="00AB7111">
            <w:pPr>
              <w:pStyle w:val="TableParagraph"/>
              <w:spacing w:before="4" w:line="240" w:lineRule="exact"/>
              <w:ind w:left="652"/>
              <w:jc w:val="left"/>
              <w:rPr>
                <w:b/>
                <w:sz w:val="20"/>
              </w:rPr>
            </w:pPr>
            <w:r>
              <w:rPr>
                <w:b/>
                <w:spacing w:val="-2"/>
                <w:sz w:val="20"/>
              </w:rPr>
              <w:t>45.90</w:t>
            </w:r>
          </w:p>
        </w:tc>
        <w:tc>
          <w:tcPr>
            <w:tcW w:w="642" w:type="dxa"/>
          </w:tcPr>
          <w:p w14:paraId="189DA703" w14:textId="07F6BB2F" w:rsidR="00AB7111" w:rsidRDefault="00AB7111">
            <w:pPr>
              <w:pStyle w:val="TableParagraph"/>
              <w:spacing w:before="4" w:line="240" w:lineRule="exact"/>
              <w:ind w:left="652"/>
              <w:jc w:val="left"/>
              <w:rPr>
                <w:b/>
                <w:sz w:val="20"/>
              </w:rPr>
            </w:pPr>
          </w:p>
        </w:tc>
        <w:tc>
          <w:tcPr>
            <w:tcW w:w="865" w:type="dxa"/>
          </w:tcPr>
          <w:p w14:paraId="731CCE1E" w14:textId="77777777" w:rsidR="00AB7111" w:rsidRDefault="00AB7111">
            <w:pPr>
              <w:pStyle w:val="TableParagraph"/>
              <w:jc w:val="left"/>
              <w:rPr>
                <w:rFonts w:ascii="Times New Roman"/>
                <w:sz w:val="18"/>
              </w:rPr>
            </w:pPr>
          </w:p>
        </w:tc>
      </w:tr>
    </w:tbl>
    <w:p w14:paraId="5DB51DC0" w14:textId="77777777" w:rsidR="00F86F35" w:rsidRDefault="00F86F35">
      <w:pPr>
        <w:pStyle w:val="BodyText"/>
        <w:spacing w:before="4"/>
        <w:rPr>
          <w:sz w:val="12"/>
        </w:rPr>
      </w:pPr>
    </w:p>
    <w:p w14:paraId="0843321C" w14:textId="77777777" w:rsidR="00F86F35" w:rsidRDefault="008A442A">
      <w:pPr>
        <w:pStyle w:val="BodyText"/>
        <w:spacing w:before="104" w:line="235" w:lineRule="auto"/>
        <w:ind w:left="330" w:right="674"/>
      </w:pP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the</w:t>
      </w:r>
      <w:r>
        <w:rPr>
          <w:spacing w:val="-3"/>
        </w:rPr>
        <w:t xml:space="preserve"> </w:t>
      </w:r>
      <w:r>
        <w:t>remaining</w:t>
      </w:r>
      <w:r>
        <w:rPr>
          <w:spacing w:val="-3"/>
        </w:rPr>
        <w:t xml:space="preserve"> </w:t>
      </w:r>
      <w:r>
        <w:t>compensation</w:t>
      </w:r>
      <w:r>
        <w:rPr>
          <w:spacing w:val="-3"/>
        </w:rPr>
        <w:t xml:space="preserve"> </w:t>
      </w:r>
      <w:r>
        <w:t>cost</w:t>
      </w:r>
      <w:r>
        <w:rPr>
          <w:spacing w:val="-3"/>
        </w:rPr>
        <w:t xml:space="preserve"> </w:t>
      </w:r>
      <w:r>
        <w:t>from</w:t>
      </w:r>
      <w:r>
        <w:rPr>
          <w:spacing w:val="-3"/>
        </w:rPr>
        <w:t xml:space="preserve"> </w:t>
      </w:r>
      <w:r>
        <w:t>the</w:t>
      </w:r>
      <w:r>
        <w:rPr>
          <w:spacing w:val="-3"/>
        </w:rPr>
        <w:t xml:space="preserve"> </w:t>
      </w:r>
      <w:r>
        <w:t>unvested</w:t>
      </w:r>
      <w:r>
        <w:rPr>
          <w:spacing w:val="-3"/>
        </w:rPr>
        <w:t xml:space="preserve"> </w:t>
      </w:r>
      <w:r>
        <w:t>restricted</w:t>
      </w:r>
      <w:r>
        <w:rPr>
          <w:spacing w:val="-3"/>
        </w:rPr>
        <w:t xml:space="preserve"> </w:t>
      </w:r>
      <w:r>
        <w:t>stock</w:t>
      </w:r>
      <w:r>
        <w:rPr>
          <w:spacing w:val="-3"/>
        </w:rPr>
        <w:t xml:space="preserve"> </w:t>
      </w:r>
      <w:r>
        <w:t>was</w:t>
      </w:r>
      <w:r>
        <w:rPr>
          <w:spacing w:val="-3"/>
        </w:rPr>
        <w:t xml:space="preserve"> </w:t>
      </w:r>
      <w:r>
        <w:t>$10</w:t>
      </w:r>
      <w:r>
        <w:rPr>
          <w:spacing w:val="-3"/>
        </w:rPr>
        <w:t xml:space="preserve"> </w:t>
      </w:r>
      <w:r>
        <w:t>million,</w:t>
      </w:r>
      <w:r>
        <w:rPr>
          <w:spacing w:val="-3"/>
        </w:rPr>
        <w:t xml:space="preserve"> </w:t>
      </w:r>
      <w:r>
        <w:t>which</w:t>
      </w:r>
      <w:r>
        <w:rPr>
          <w:spacing w:val="-3"/>
        </w:rPr>
        <w:t xml:space="preserve"> </w:t>
      </w:r>
      <w:r>
        <w:t>will be</w:t>
      </w:r>
      <w:r>
        <w:rPr>
          <w:spacing w:val="-1"/>
        </w:rPr>
        <w:t xml:space="preserve"> </w:t>
      </w:r>
      <w:r>
        <w:t>recognized</w:t>
      </w:r>
      <w:r>
        <w:rPr>
          <w:spacing w:val="-1"/>
        </w:rPr>
        <w:t xml:space="preserve"> </w:t>
      </w:r>
      <w:r>
        <w:t>over</w:t>
      </w:r>
      <w:r>
        <w:rPr>
          <w:spacing w:val="-1"/>
        </w:rPr>
        <w:t xml:space="preserve"> </w:t>
      </w:r>
      <w:r>
        <w:t>a</w:t>
      </w:r>
      <w:r>
        <w:rPr>
          <w:spacing w:val="-1"/>
        </w:rPr>
        <w:t xml:space="preserve"> </w:t>
      </w:r>
      <w:r>
        <w:t>weighted-average</w:t>
      </w:r>
      <w:r>
        <w:rPr>
          <w:spacing w:val="-1"/>
        </w:rPr>
        <w:t xml:space="preserve"> </w:t>
      </w:r>
      <w:r>
        <w:t>period</w:t>
      </w:r>
      <w:r>
        <w:rPr>
          <w:spacing w:val="-1"/>
        </w:rPr>
        <w:t xml:space="preserve"> </w:t>
      </w:r>
      <w:r>
        <w:t>of</w:t>
      </w:r>
      <w:r>
        <w:rPr>
          <w:spacing w:val="-1"/>
        </w:rPr>
        <w:t xml:space="preserve"> </w:t>
      </w:r>
      <w:r>
        <w:t>1</w:t>
      </w:r>
      <w:r>
        <w:rPr>
          <w:spacing w:val="-1"/>
        </w:rPr>
        <w:t xml:space="preserve"> </w:t>
      </w:r>
      <w:r>
        <w:t>year.</w:t>
      </w:r>
      <w:r>
        <w:rPr>
          <w:spacing w:val="-1"/>
        </w:rPr>
        <w:t xml:space="preserve"> </w:t>
      </w:r>
      <w:r>
        <w:t>The</w:t>
      </w:r>
      <w:r>
        <w:rPr>
          <w:spacing w:val="-1"/>
        </w:rPr>
        <w:t xml:space="preserve"> </w:t>
      </w:r>
      <w:r>
        <w:t>weighted-average</w:t>
      </w:r>
      <w:r>
        <w:rPr>
          <w:spacing w:val="-1"/>
        </w:rPr>
        <w:t xml:space="preserve"> </w:t>
      </w:r>
      <w:r>
        <w:t>grant</w:t>
      </w:r>
      <w:r>
        <w:rPr>
          <w:spacing w:val="-1"/>
        </w:rPr>
        <w:t xml:space="preserve"> </w:t>
      </w:r>
      <w:r>
        <w:t>date</w:t>
      </w:r>
      <w:r>
        <w:rPr>
          <w:spacing w:val="-1"/>
        </w:rPr>
        <w:t xml:space="preserve"> </w:t>
      </w:r>
      <w:r>
        <w:t>fair</w:t>
      </w:r>
      <w:r>
        <w:rPr>
          <w:spacing w:val="-1"/>
        </w:rPr>
        <w:t xml:space="preserve"> </w:t>
      </w:r>
      <w:r>
        <w:t>value</w:t>
      </w:r>
      <w:r>
        <w:rPr>
          <w:spacing w:val="-1"/>
        </w:rPr>
        <w:t xml:space="preserve"> </w:t>
      </w:r>
      <w:r>
        <w:t>of</w:t>
      </w:r>
      <w:r>
        <w:rPr>
          <w:spacing w:val="-1"/>
        </w:rPr>
        <w:t xml:space="preserve"> </w:t>
      </w:r>
      <w:r>
        <w:t>awards</w:t>
      </w:r>
      <w:r>
        <w:rPr>
          <w:spacing w:val="-1"/>
        </w:rPr>
        <w:t xml:space="preserve"> </w:t>
      </w:r>
      <w:r>
        <w:t>granted during 2021 and 2020 was $46.43 and $51.46, respectively. The total fair value of awards issued during 2021 and 2020 was $8 million and $6 million, respectively.</w:t>
      </w:r>
    </w:p>
    <w:p w14:paraId="14E60A1B" w14:textId="77777777" w:rsidR="00F86F35" w:rsidRDefault="00F86F35">
      <w:pPr>
        <w:spacing w:line="235" w:lineRule="auto"/>
        <w:sectPr w:rsidR="00F86F35">
          <w:type w:val="continuous"/>
          <w:pgSz w:w="12240" w:h="15840"/>
          <w:pgMar w:top="760" w:right="700" w:bottom="280" w:left="840" w:header="372" w:footer="530" w:gutter="0"/>
          <w:cols w:space="720"/>
        </w:sectPr>
      </w:pPr>
    </w:p>
    <w:p w14:paraId="581E6E8C" w14:textId="77777777" w:rsidR="00F86F35" w:rsidRDefault="00F86F35">
      <w:pPr>
        <w:pStyle w:val="BodyText"/>
        <w:spacing w:before="8"/>
        <w:rPr>
          <w:sz w:val="10"/>
        </w:rPr>
      </w:pPr>
    </w:p>
    <w:p w14:paraId="2283C84E" w14:textId="77777777" w:rsidR="00F86F35" w:rsidRDefault="008A442A">
      <w:pPr>
        <w:pStyle w:val="Heading4"/>
      </w:pPr>
      <w:bookmarkStart w:id="143" w:name="Note_17—Income_Taxes"/>
      <w:bookmarkStart w:id="144" w:name="_bookmark56"/>
      <w:bookmarkEnd w:id="143"/>
      <w:bookmarkEnd w:id="144"/>
      <w:r>
        <w:rPr>
          <w:color w:val="0B2CD8"/>
        </w:rPr>
        <w:t>Note</w:t>
      </w:r>
      <w:r>
        <w:rPr>
          <w:color w:val="0B2CD8"/>
          <w:spacing w:val="-3"/>
        </w:rPr>
        <w:t xml:space="preserve"> </w:t>
      </w:r>
      <w:r>
        <w:rPr>
          <w:color w:val="0B2CD8"/>
        </w:rPr>
        <w:t>17—Income</w:t>
      </w:r>
      <w:r>
        <w:rPr>
          <w:color w:val="0B2CD8"/>
          <w:spacing w:val="-3"/>
        </w:rPr>
        <w:t xml:space="preserve"> </w:t>
      </w:r>
      <w:r>
        <w:rPr>
          <w:color w:val="0B2CD8"/>
          <w:spacing w:val="-4"/>
        </w:rPr>
        <w:t>Taxes</w:t>
      </w:r>
    </w:p>
    <w:p w14:paraId="34A80AD7" w14:textId="77777777" w:rsidR="00F86F35" w:rsidRDefault="008A442A">
      <w:pPr>
        <w:pStyle w:val="BodyText"/>
        <w:spacing w:before="7"/>
        <w:ind w:left="330"/>
      </w:pPr>
      <w:r>
        <w:t>Components</w:t>
      </w:r>
      <w:r>
        <w:rPr>
          <w:spacing w:val="-7"/>
        </w:rPr>
        <w:t xml:space="preserve"> </w:t>
      </w:r>
      <w:r>
        <w:t>of</w:t>
      </w:r>
      <w:r>
        <w:rPr>
          <w:spacing w:val="-6"/>
        </w:rPr>
        <w:t xml:space="preserve"> </w:t>
      </w:r>
      <w:r>
        <w:t>income</w:t>
      </w:r>
      <w:r>
        <w:rPr>
          <w:spacing w:val="-6"/>
        </w:rPr>
        <w:t xml:space="preserve"> </w:t>
      </w:r>
      <w:r>
        <w:t>tax</w:t>
      </w:r>
      <w:r>
        <w:rPr>
          <w:spacing w:val="-7"/>
        </w:rPr>
        <w:t xml:space="preserve"> </w:t>
      </w:r>
      <w:r>
        <w:t>provision</w:t>
      </w:r>
      <w:r>
        <w:rPr>
          <w:spacing w:val="-6"/>
        </w:rPr>
        <w:t xml:space="preserve"> </w:t>
      </w:r>
      <w:r>
        <w:t>(benefit)</w:t>
      </w:r>
      <w:r>
        <w:rPr>
          <w:spacing w:val="-6"/>
        </w:rPr>
        <w:t xml:space="preserve"> </w:t>
      </w:r>
      <w:r>
        <w:rPr>
          <w:spacing w:val="-2"/>
        </w:rPr>
        <w:t>wer</w:t>
      </w:r>
      <w:r>
        <w:rPr>
          <w:spacing w:val="-2"/>
        </w:rPr>
        <w:t>e:</w:t>
      </w:r>
    </w:p>
    <w:p w14:paraId="2DB49DEB" w14:textId="77777777" w:rsidR="00F86F35" w:rsidRDefault="00F86F35">
      <w:pPr>
        <w:pStyle w:val="BodyText"/>
        <w:spacing w:before="4"/>
        <w:rPr>
          <w:sz w:val="12"/>
        </w:rPr>
      </w:pPr>
    </w:p>
    <w:p w14:paraId="051B029D" w14:textId="77777777" w:rsidR="00F86F35" w:rsidRDefault="008A442A">
      <w:pPr>
        <w:pStyle w:val="BodyText"/>
        <w:spacing w:before="100" w:after="27"/>
        <w:ind w:right="159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180"/>
        <w:gridCol w:w="1539"/>
        <w:gridCol w:w="1297"/>
        <w:gridCol w:w="921"/>
      </w:tblGrid>
      <w:tr w:rsidR="00F86F35" w14:paraId="4C1F6140" w14:textId="77777777">
        <w:trPr>
          <w:trHeight w:val="265"/>
        </w:trPr>
        <w:tc>
          <w:tcPr>
            <w:tcW w:w="6180" w:type="dxa"/>
          </w:tcPr>
          <w:p w14:paraId="783FE406" w14:textId="77777777" w:rsidR="00F86F35" w:rsidRDefault="00F86F35">
            <w:pPr>
              <w:pStyle w:val="TableParagraph"/>
              <w:jc w:val="left"/>
              <w:rPr>
                <w:rFonts w:ascii="Times New Roman"/>
                <w:sz w:val="18"/>
              </w:rPr>
            </w:pPr>
          </w:p>
        </w:tc>
        <w:tc>
          <w:tcPr>
            <w:tcW w:w="1539" w:type="dxa"/>
            <w:tcBorders>
              <w:top w:val="single" w:sz="8" w:space="0" w:color="0B2CD8"/>
              <w:bottom w:val="single" w:sz="8" w:space="0" w:color="0B2CD8"/>
            </w:tcBorders>
          </w:tcPr>
          <w:p w14:paraId="461BB3B7" w14:textId="77777777" w:rsidR="00F86F35" w:rsidRDefault="008A442A">
            <w:pPr>
              <w:pStyle w:val="TableParagraph"/>
              <w:spacing w:before="4" w:line="240" w:lineRule="exact"/>
              <w:ind w:right="389"/>
              <w:rPr>
                <w:b/>
                <w:sz w:val="20"/>
              </w:rPr>
            </w:pPr>
            <w:r>
              <w:rPr>
                <w:b/>
                <w:spacing w:val="-4"/>
                <w:sz w:val="20"/>
              </w:rPr>
              <w:t>2022</w:t>
            </w:r>
          </w:p>
        </w:tc>
        <w:tc>
          <w:tcPr>
            <w:tcW w:w="1297" w:type="dxa"/>
            <w:tcBorders>
              <w:top w:val="single" w:sz="8" w:space="0" w:color="0B2CD8"/>
              <w:bottom w:val="single" w:sz="8" w:space="0" w:color="0B2CD8"/>
            </w:tcBorders>
          </w:tcPr>
          <w:p w14:paraId="2FCA3EEF" w14:textId="77777777" w:rsidR="00F86F35" w:rsidRDefault="008A442A">
            <w:pPr>
              <w:pStyle w:val="TableParagraph"/>
              <w:spacing w:before="4" w:line="240" w:lineRule="exact"/>
              <w:ind w:right="426"/>
              <w:rPr>
                <w:sz w:val="20"/>
              </w:rPr>
            </w:pPr>
            <w:r>
              <w:rPr>
                <w:spacing w:val="-4"/>
                <w:sz w:val="20"/>
              </w:rPr>
              <w:t>2021</w:t>
            </w:r>
          </w:p>
        </w:tc>
        <w:tc>
          <w:tcPr>
            <w:tcW w:w="921" w:type="dxa"/>
            <w:tcBorders>
              <w:top w:val="single" w:sz="8" w:space="0" w:color="0B2CD8"/>
              <w:bottom w:val="single" w:sz="8" w:space="0" w:color="0B2CD8"/>
            </w:tcBorders>
          </w:tcPr>
          <w:p w14:paraId="7CDD2D4A" w14:textId="77777777" w:rsidR="00F86F35" w:rsidRDefault="008A442A">
            <w:pPr>
              <w:pStyle w:val="TableParagraph"/>
              <w:spacing w:before="4" w:line="240" w:lineRule="exact"/>
              <w:ind w:right="87"/>
              <w:rPr>
                <w:sz w:val="20"/>
              </w:rPr>
            </w:pPr>
            <w:r>
              <w:rPr>
                <w:spacing w:val="-4"/>
                <w:sz w:val="20"/>
              </w:rPr>
              <w:t>2020</w:t>
            </w:r>
          </w:p>
        </w:tc>
      </w:tr>
      <w:tr w:rsidR="00F86F35" w14:paraId="3943F944" w14:textId="77777777">
        <w:trPr>
          <w:trHeight w:val="269"/>
        </w:trPr>
        <w:tc>
          <w:tcPr>
            <w:tcW w:w="6180" w:type="dxa"/>
          </w:tcPr>
          <w:p w14:paraId="6AE2A758" w14:textId="77777777" w:rsidR="00F86F35" w:rsidRDefault="008A442A">
            <w:pPr>
              <w:pStyle w:val="TableParagraph"/>
              <w:spacing w:before="4"/>
              <w:ind w:left="52"/>
              <w:jc w:val="left"/>
              <w:rPr>
                <w:b/>
                <w:sz w:val="20"/>
              </w:rPr>
            </w:pPr>
            <w:r>
              <w:rPr>
                <w:b/>
                <w:sz w:val="20"/>
              </w:rPr>
              <w:t>Income</w:t>
            </w:r>
            <w:r>
              <w:rPr>
                <w:b/>
                <w:spacing w:val="-6"/>
                <w:sz w:val="20"/>
              </w:rPr>
              <w:t xml:space="preserve"> </w:t>
            </w:r>
            <w:r>
              <w:rPr>
                <w:b/>
                <w:spacing w:val="-2"/>
                <w:sz w:val="20"/>
              </w:rPr>
              <w:t>Taxes</w:t>
            </w:r>
          </w:p>
        </w:tc>
        <w:tc>
          <w:tcPr>
            <w:tcW w:w="1539" w:type="dxa"/>
            <w:tcBorders>
              <w:top w:val="single" w:sz="8" w:space="0" w:color="0B2CD8"/>
            </w:tcBorders>
          </w:tcPr>
          <w:p w14:paraId="143AC5AB" w14:textId="77777777" w:rsidR="00F86F35" w:rsidRDefault="00F86F35">
            <w:pPr>
              <w:pStyle w:val="TableParagraph"/>
              <w:jc w:val="left"/>
              <w:rPr>
                <w:rFonts w:ascii="Times New Roman"/>
                <w:sz w:val="20"/>
              </w:rPr>
            </w:pPr>
          </w:p>
        </w:tc>
        <w:tc>
          <w:tcPr>
            <w:tcW w:w="1297" w:type="dxa"/>
            <w:tcBorders>
              <w:top w:val="single" w:sz="8" w:space="0" w:color="0B2CD8"/>
            </w:tcBorders>
          </w:tcPr>
          <w:p w14:paraId="2DBDFDC6" w14:textId="77777777" w:rsidR="00F86F35" w:rsidRDefault="00F86F35">
            <w:pPr>
              <w:pStyle w:val="TableParagraph"/>
              <w:jc w:val="left"/>
              <w:rPr>
                <w:rFonts w:ascii="Times New Roman"/>
                <w:sz w:val="20"/>
              </w:rPr>
            </w:pPr>
          </w:p>
        </w:tc>
        <w:tc>
          <w:tcPr>
            <w:tcW w:w="921" w:type="dxa"/>
            <w:tcBorders>
              <w:top w:val="single" w:sz="8" w:space="0" w:color="0B2CD8"/>
            </w:tcBorders>
          </w:tcPr>
          <w:p w14:paraId="6CBD67CC" w14:textId="77777777" w:rsidR="00F86F35" w:rsidRDefault="00F86F35">
            <w:pPr>
              <w:pStyle w:val="TableParagraph"/>
              <w:jc w:val="left"/>
              <w:rPr>
                <w:rFonts w:ascii="Times New Roman"/>
                <w:sz w:val="20"/>
              </w:rPr>
            </w:pPr>
          </w:p>
        </w:tc>
      </w:tr>
      <w:tr w:rsidR="00F86F35" w14:paraId="0CC2F27E" w14:textId="77777777">
        <w:trPr>
          <w:trHeight w:val="284"/>
        </w:trPr>
        <w:tc>
          <w:tcPr>
            <w:tcW w:w="6180" w:type="dxa"/>
          </w:tcPr>
          <w:p w14:paraId="7FBE7ECA" w14:textId="77777777" w:rsidR="00F86F35" w:rsidRDefault="008A442A">
            <w:pPr>
              <w:pStyle w:val="TableParagraph"/>
              <w:spacing w:before="19"/>
              <w:ind w:left="52"/>
              <w:jc w:val="left"/>
              <w:rPr>
                <w:sz w:val="20"/>
              </w:rPr>
            </w:pPr>
            <w:r>
              <w:rPr>
                <w:spacing w:val="-2"/>
                <w:sz w:val="20"/>
              </w:rPr>
              <w:t>Federal</w:t>
            </w:r>
          </w:p>
        </w:tc>
        <w:tc>
          <w:tcPr>
            <w:tcW w:w="1539" w:type="dxa"/>
          </w:tcPr>
          <w:p w14:paraId="4A130A76" w14:textId="77777777" w:rsidR="00F86F35" w:rsidRDefault="00F86F35">
            <w:pPr>
              <w:pStyle w:val="TableParagraph"/>
              <w:jc w:val="left"/>
              <w:rPr>
                <w:rFonts w:ascii="Times New Roman"/>
                <w:sz w:val="20"/>
              </w:rPr>
            </w:pPr>
          </w:p>
        </w:tc>
        <w:tc>
          <w:tcPr>
            <w:tcW w:w="1297" w:type="dxa"/>
          </w:tcPr>
          <w:p w14:paraId="57852D1A" w14:textId="77777777" w:rsidR="00F86F35" w:rsidRDefault="00F86F35">
            <w:pPr>
              <w:pStyle w:val="TableParagraph"/>
              <w:jc w:val="left"/>
              <w:rPr>
                <w:rFonts w:ascii="Times New Roman"/>
                <w:sz w:val="20"/>
              </w:rPr>
            </w:pPr>
          </w:p>
        </w:tc>
        <w:tc>
          <w:tcPr>
            <w:tcW w:w="921" w:type="dxa"/>
          </w:tcPr>
          <w:p w14:paraId="2B202F4A" w14:textId="77777777" w:rsidR="00F86F35" w:rsidRDefault="00F86F35">
            <w:pPr>
              <w:pStyle w:val="TableParagraph"/>
              <w:jc w:val="left"/>
              <w:rPr>
                <w:rFonts w:ascii="Times New Roman"/>
                <w:sz w:val="20"/>
              </w:rPr>
            </w:pPr>
          </w:p>
        </w:tc>
      </w:tr>
      <w:tr w:rsidR="00F86F35" w14:paraId="598026CB" w14:textId="77777777">
        <w:trPr>
          <w:trHeight w:val="285"/>
        </w:trPr>
        <w:tc>
          <w:tcPr>
            <w:tcW w:w="6180" w:type="dxa"/>
          </w:tcPr>
          <w:p w14:paraId="2DDD7FA0" w14:textId="77777777" w:rsidR="00F86F35" w:rsidRDefault="008A442A">
            <w:pPr>
              <w:pStyle w:val="TableParagraph"/>
              <w:spacing w:before="20"/>
              <w:ind w:left="172"/>
              <w:jc w:val="left"/>
              <w:rPr>
                <w:sz w:val="20"/>
              </w:rPr>
            </w:pPr>
            <w:r>
              <w:rPr>
                <w:spacing w:val="-2"/>
                <w:sz w:val="20"/>
              </w:rPr>
              <w:t>Current</w:t>
            </w:r>
          </w:p>
        </w:tc>
        <w:tc>
          <w:tcPr>
            <w:tcW w:w="1539" w:type="dxa"/>
          </w:tcPr>
          <w:p w14:paraId="2575EB47" w14:textId="77777777" w:rsidR="00F86F35" w:rsidRDefault="008A442A">
            <w:pPr>
              <w:pStyle w:val="TableParagraph"/>
              <w:tabs>
                <w:tab w:val="left" w:pos="613"/>
              </w:tabs>
              <w:spacing w:before="20"/>
              <w:ind w:right="414"/>
              <w:rPr>
                <w:b/>
                <w:sz w:val="20"/>
              </w:rPr>
            </w:pPr>
            <w:r>
              <w:rPr>
                <w:b/>
                <w:spacing w:val="-10"/>
                <w:sz w:val="20"/>
              </w:rPr>
              <w:t>$</w:t>
            </w:r>
            <w:r>
              <w:rPr>
                <w:b/>
                <w:sz w:val="20"/>
              </w:rPr>
              <w:tab/>
            </w:r>
            <w:r>
              <w:rPr>
                <w:b/>
                <w:spacing w:val="-2"/>
                <w:sz w:val="20"/>
              </w:rPr>
              <w:t>1,263</w:t>
            </w:r>
          </w:p>
        </w:tc>
        <w:tc>
          <w:tcPr>
            <w:tcW w:w="1297" w:type="dxa"/>
          </w:tcPr>
          <w:p w14:paraId="37CFC794" w14:textId="77777777" w:rsidR="00F86F35" w:rsidRDefault="008A442A">
            <w:pPr>
              <w:pStyle w:val="TableParagraph"/>
              <w:spacing w:before="20"/>
              <w:ind w:right="449"/>
              <w:rPr>
                <w:sz w:val="20"/>
              </w:rPr>
            </w:pPr>
            <w:r>
              <w:rPr>
                <w:spacing w:val="-5"/>
                <w:sz w:val="20"/>
              </w:rPr>
              <w:t>32</w:t>
            </w:r>
          </w:p>
        </w:tc>
        <w:tc>
          <w:tcPr>
            <w:tcW w:w="921" w:type="dxa"/>
          </w:tcPr>
          <w:p w14:paraId="392848DD" w14:textId="77777777" w:rsidR="00F86F35" w:rsidRDefault="008A442A">
            <w:pPr>
              <w:pStyle w:val="TableParagraph"/>
              <w:spacing w:before="20"/>
              <w:ind w:right="110"/>
              <w:rPr>
                <w:sz w:val="20"/>
              </w:rPr>
            </w:pPr>
            <w:r>
              <w:rPr>
                <w:sz w:val="20"/>
              </w:rPr>
              <w:t>3</w:t>
            </w:r>
          </w:p>
        </w:tc>
      </w:tr>
      <w:tr w:rsidR="00F86F35" w14:paraId="71DE754D" w14:textId="77777777">
        <w:trPr>
          <w:trHeight w:val="265"/>
        </w:trPr>
        <w:tc>
          <w:tcPr>
            <w:tcW w:w="6180" w:type="dxa"/>
          </w:tcPr>
          <w:p w14:paraId="245D11CA" w14:textId="77777777" w:rsidR="00F86F35" w:rsidRDefault="008A442A">
            <w:pPr>
              <w:pStyle w:val="TableParagraph"/>
              <w:spacing w:before="19" w:line="226" w:lineRule="exact"/>
              <w:ind w:left="172"/>
              <w:jc w:val="left"/>
              <w:rPr>
                <w:sz w:val="20"/>
              </w:rPr>
            </w:pPr>
            <w:r>
              <w:rPr>
                <w:spacing w:val="-2"/>
                <w:sz w:val="20"/>
              </w:rPr>
              <w:t>Deferred</w:t>
            </w:r>
          </w:p>
        </w:tc>
        <w:tc>
          <w:tcPr>
            <w:tcW w:w="1539" w:type="dxa"/>
          </w:tcPr>
          <w:p w14:paraId="21803645" w14:textId="77777777" w:rsidR="00F86F35" w:rsidRDefault="008A442A">
            <w:pPr>
              <w:pStyle w:val="TableParagraph"/>
              <w:spacing w:before="19" w:line="226" w:lineRule="exact"/>
              <w:ind w:right="414"/>
              <w:rPr>
                <w:b/>
                <w:sz w:val="20"/>
              </w:rPr>
            </w:pPr>
            <w:r>
              <w:rPr>
                <w:b/>
                <w:spacing w:val="-2"/>
                <w:sz w:val="20"/>
              </w:rPr>
              <w:t>1,629</w:t>
            </w:r>
          </w:p>
        </w:tc>
        <w:tc>
          <w:tcPr>
            <w:tcW w:w="1297" w:type="dxa"/>
          </w:tcPr>
          <w:p w14:paraId="4EAEBE45" w14:textId="77777777" w:rsidR="00F86F35" w:rsidRDefault="008A442A">
            <w:pPr>
              <w:pStyle w:val="TableParagraph"/>
              <w:spacing w:before="19" w:line="226" w:lineRule="exact"/>
              <w:ind w:right="449"/>
              <w:rPr>
                <w:sz w:val="20"/>
              </w:rPr>
            </w:pPr>
            <w:r>
              <w:rPr>
                <w:spacing w:val="-2"/>
                <w:sz w:val="20"/>
              </w:rPr>
              <w:t>1,161</w:t>
            </w:r>
          </w:p>
        </w:tc>
        <w:tc>
          <w:tcPr>
            <w:tcW w:w="921" w:type="dxa"/>
          </w:tcPr>
          <w:p w14:paraId="20C648AA" w14:textId="77777777" w:rsidR="00F86F35" w:rsidRDefault="008A442A">
            <w:pPr>
              <w:pStyle w:val="TableParagraph"/>
              <w:spacing w:before="19" w:line="226" w:lineRule="exact"/>
              <w:ind w:right="49"/>
              <w:rPr>
                <w:sz w:val="20"/>
              </w:rPr>
            </w:pPr>
            <w:r>
              <w:rPr>
                <w:spacing w:val="-2"/>
                <w:sz w:val="20"/>
              </w:rPr>
              <w:t>(625)</w:t>
            </w:r>
          </w:p>
        </w:tc>
      </w:tr>
      <w:tr w:rsidR="00F86F35" w14:paraId="3967D3CE" w14:textId="77777777">
        <w:trPr>
          <w:trHeight w:val="284"/>
        </w:trPr>
        <w:tc>
          <w:tcPr>
            <w:tcW w:w="6180" w:type="dxa"/>
          </w:tcPr>
          <w:p w14:paraId="7E46F91D" w14:textId="77777777" w:rsidR="00F86F35" w:rsidRDefault="008A442A">
            <w:pPr>
              <w:pStyle w:val="TableParagraph"/>
              <w:spacing w:before="39" w:line="225" w:lineRule="exact"/>
              <w:ind w:left="52"/>
              <w:jc w:val="left"/>
              <w:rPr>
                <w:sz w:val="20"/>
              </w:rPr>
            </w:pPr>
            <w:r>
              <w:rPr>
                <w:spacing w:val="-2"/>
                <w:sz w:val="20"/>
              </w:rPr>
              <w:t>Foreign</w:t>
            </w:r>
          </w:p>
        </w:tc>
        <w:tc>
          <w:tcPr>
            <w:tcW w:w="1539" w:type="dxa"/>
          </w:tcPr>
          <w:p w14:paraId="03CFCE57" w14:textId="77777777" w:rsidR="00F86F35" w:rsidRDefault="00F86F35">
            <w:pPr>
              <w:pStyle w:val="TableParagraph"/>
              <w:jc w:val="left"/>
              <w:rPr>
                <w:rFonts w:ascii="Times New Roman"/>
                <w:sz w:val="20"/>
              </w:rPr>
            </w:pPr>
          </w:p>
        </w:tc>
        <w:tc>
          <w:tcPr>
            <w:tcW w:w="1297" w:type="dxa"/>
          </w:tcPr>
          <w:p w14:paraId="562B9C5F" w14:textId="77777777" w:rsidR="00F86F35" w:rsidRDefault="00F86F35">
            <w:pPr>
              <w:pStyle w:val="TableParagraph"/>
              <w:jc w:val="left"/>
              <w:rPr>
                <w:rFonts w:ascii="Times New Roman"/>
                <w:sz w:val="20"/>
              </w:rPr>
            </w:pPr>
          </w:p>
        </w:tc>
        <w:tc>
          <w:tcPr>
            <w:tcW w:w="921" w:type="dxa"/>
          </w:tcPr>
          <w:p w14:paraId="621ACE43" w14:textId="77777777" w:rsidR="00F86F35" w:rsidRDefault="00F86F35">
            <w:pPr>
              <w:pStyle w:val="TableParagraph"/>
              <w:jc w:val="left"/>
              <w:rPr>
                <w:rFonts w:ascii="Times New Roman"/>
                <w:sz w:val="20"/>
              </w:rPr>
            </w:pPr>
          </w:p>
        </w:tc>
      </w:tr>
      <w:tr w:rsidR="00F86F35" w14:paraId="20FE7B99" w14:textId="77777777">
        <w:trPr>
          <w:trHeight w:val="305"/>
        </w:trPr>
        <w:tc>
          <w:tcPr>
            <w:tcW w:w="6180" w:type="dxa"/>
          </w:tcPr>
          <w:p w14:paraId="5F355C27" w14:textId="77777777" w:rsidR="00F86F35" w:rsidRDefault="008A442A">
            <w:pPr>
              <w:pStyle w:val="TableParagraph"/>
              <w:spacing w:before="40"/>
              <w:ind w:left="172"/>
              <w:jc w:val="left"/>
              <w:rPr>
                <w:sz w:val="20"/>
              </w:rPr>
            </w:pPr>
            <w:r>
              <w:rPr>
                <w:spacing w:val="-2"/>
                <w:sz w:val="20"/>
              </w:rPr>
              <w:t>Current</w:t>
            </w:r>
          </w:p>
        </w:tc>
        <w:tc>
          <w:tcPr>
            <w:tcW w:w="1539" w:type="dxa"/>
          </w:tcPr>
          <w:p w14:paraId="1D1D279A" w14:textId="77777777" w:rsidR="00F86F35" w:rsidRDefault="008A442A">
            <w:pPr>
              <w:pStyle w:val="TableParagraph"/>
              <w:spacing w:before="40"/>
              <w:ind w:right="414"/>
              <w:rPr>
                <w:b/>
                <w:sz w:val="20"/>
              </w:rPr>
            </w:pPr>
            <w:r>
              <w:rPr>
                <w:b/>
                <w:spacing w:val="-2"/>
                <w:sz w:val="20"/>
              </w:rPr>
              <w:t>5,813</w:t>
            </w:r>
          </w:p>
        </w:tc>
        <w:tc>
          <w:tcPr>
            <w:tcW w:w="1297" w:type="dxa"/>
          </w:tcPr>
          <w:p w14:paraId="0284F3D9" w14:textId="77777777" w:rsidR="00F86F35" w:rsidRDefault="008A442A">
            <w:pPr>
              <w:pStyle w:val="TableParagraph"/>
              <w:spacing w:before="40"/>
              <w:ind w:right="449"/>
              <w:rPr>
                <w:sz w:val="20"/>
              </w:rPr>
            </w:pPr>
            <w:r>
              <w:rPr>
                <w:spacing w:val="-2"/>
                <w:sz w:val="20"/>
              </w:rPr>
              <w:t>3,128</w:t>
            </w:r>
          </w:p>
        </w:tc>
        <w:tc>
          <w:tcPr>
            <w:tcW w:w="921" w:type="dxa"/>
          </w:tcPr>
          <w:p w14:paraId="418B8873" w14:textId="77777777" w:rsidR="00F86F35" w:rsidRDefault="008A442A">
            <w:pPr>
              <w:pStyle w:val="TableParagraph"/>
              <w:spacing w:before="40"/>
              <w:ind w:right="110"/>
              <w:rPr>
                <w:sz w:val="20"/>
              </w:rPr>
            </w:pPr>
            <w:r>
              <w:rPr>
                <w:spacing w:val="-5"/>
                <w:sz w:val="20"/>
              </w:rPr>
              <w:t>350</w:t>
            </w:r>
          </w:p>
        </w:tc>
      </w:tr>
      <w:tr w:rsidR="00F86F35" w14:paraId="1CB38017" w14:textId="77777777">
        <w:trPr>
          <w:trHeight w:val="265"/>
        </w:trPr>
        <w:tc>
          <w:tcPr>
            <w:tcW w:w="6180" w:type="dxa"/>
          </w:tcPr>
          <w:p w14:paraId="5DD86290" w14:textId="77777777" w:rsidR="00F86F35" w:rsidRDefault="008A442A">
            <w:pPr>
              <w:pStyle w:val="TableParagraph"/>
              <w:spacing w:before="19" w:line="226" w:lineRule="exact"/>
              <w:ind w:left="172"/>
              <w:jc w:val="left"/>
              <w:rPr>
                <w:sz w:val="20"/>
              </w:rPr>
            </w:pPr>
            <w:r>
              <w:rPr>
                <w:spacing w:val="-2"/>
                <w:sz w:val="20"/>
              </w:rPr>
              <w:t>Deferred</w:t>
            </w:r>
          </w:p>
        </w:tc>
        <w:tc>
          <w:tcPr>
            <w:tcW w:w="1539" w:type="dxa"/>
          </w:tcPr>
          <w:p w14:paraId="514A212D" w14:textId="77777777" w:rsidR="00F86F35" w:rsidRDefault="008A442A">
            <w:pPr>
              <w:pStyle w:val="TableParagraph"/>
              <w:spacing w:before="19" w:line="226" w:lineRule="exact"/>
              <w:ind w:right="414"/>
              <w:rPr>
                <w:b/>
                <w:sz w:val="20"/>
              </w:rPr>
            </w:pPr>
            <w:r>
              <w:rPr>
                <w:b/>
                <w:spacing w:val="-5"/>
                <w:sz w:val="20"/>
              </w:rPr>
              <w:t>387</w:t>
            </w:r>
          </w:p>
        </w:tc>
        <w:tc>
          <w:tcPr>
            <w:tcW w:w="1297" w:type="dxa"/>
          </w:tcPr>
          <w:p w14:paraId="23E7A6A6" w14:textId="77777777" w:rsidR="00F86F35" w:rsidRDefault="008A442A">
            <w:pPr>
              <w:pStyle w:val="TableParagraph"/>
              <w:spacing w:before="19" w:line="226" w:lineRule="exact"/>
              <w:ind w:right="449"/>
              <w:rPr>
                <w:sz w:val="20"/>
              </w:rPr>
            </w:pPr>
            <w:r>
              <w:rPr>
                <w:spacing w:val="-5"/>
                <w:sz w:val="20"/>
              </w:rPr>
              <w:t>66</w:t>
            </w:r>
          </w:p>
        </w:tc>
        <w:tc>
          <w:tcPr>
            <w:tcW w:w="921" w:type="dxa"/>
          </w:tcPr>
          <w:p w14:paraId="08F0E5FB" w14:textId="77777777" w:rsidR="00F86F35" w:rsidRDefault="008A442A">
            <w:pPr>
              <w:pStyle w:val="TableParagraph"/>
              <w:spacing w:before="19" w:line="226" w:lineRule="exact"/>
              <w:ind w:right="49"/>
              <w:rPr>
                <w:sz w:val="20"/>
              </w:rPr>
            </w:pPr>
            <w:r>
              <w:rPr>
                <w:spacing w:val="-4"/>
                <w:sz w:val="20"/>
              </w:rPr>
              <w:t>(70)</w:t>
            </w:r>
          </w:p>
        </w:tc>
      </w:tr>
      <w:tr w:rsidR="00F86F35" w14:paraId="5C3D9D6D" w14:textId="77777777">
        <w:trPr>
          <w:trHeight w:val="284"/>
        </w:trPr>
        <w:tc>
          <w:tcPr>
            <w:tcW w:w="6180" w:type="dxa"/>
          </w:tcPr>
          <w:p w14:paraId="2D45A4C9" w14:textId="77777777" w:rsidR="00F86F35" w:rsidRDefault="008A442A">
            <w:pPr>
              <w:pStyle w:val="TableParagraph"/>
              <w:spacing w:before="39" w:line="225" w:lineRule="exact"/>
              <w:ind w:left="52"/>
              <w:jc w:val="left"/>
              <w:rPr>
                <w:sz w:val="20"/>
              </w:rPr>
            </w:pPr>
            <w:r>
              <w:rPr>
                <w:sz w:val="20"/>
              </w:rPr>
              <w:t>State</w:t>
            </w:r>
            <w:r>
              <w:rPr>
                <w:spacing w:val="-3"/>
                <w:sz w:val="20"/>
              </w:rPr>
              <w:t xml:space="preserve"> </w:t>
            </w:r>
            <w:r>
              <w:rPr>
                <w:sz w:val="20"/>
              </w:rPr>
              <w:t>and</w:t>
            </w:r>
            <w:r>
              <w:rPr>
                <w:spacing w:val="-3"/>
                <w:sz w:val="20"/>
              </w:rPr>
              <w:t xml:space="preserve"> </w:t>
            </w:r>
            <w:r>
              <w:rPr>
                <w:spacing w:val="-2"/>
                <w:sz w:val="20"/>
              </w:rPr>
              <w:t>local</w:t>
            </w:r>
          </w:p>
        </w:tc>
        <w:tc>
          <w:tcPr>
            <w:tcW w:w="1539" w:type="dxa"/>
          </w:tcPr>
          <w:p w14:paraId="63CF6FDC" w14:textId="77777777" w:rsidR="00F86F35" w:rsidRDefault="00F86F35">
            <w:pPr>
              <w:pStyle w:val="TableParagraph"/>
              <w:jc w:val="left"/>
              <w:rPr>
                <w:rFonts w:ascii="Times New Roman"/>
                <w:sz w:val="20"/>
              </w:rPr>
            </w:pPr>
          </w:p>
        </w:tc>
        <w:tc>
          <w:tcPr>
            <w:tcW w:w="1297" w:type="dxa"/>
          </w:tcPr>
          <w:p w14:paraId="280337A5" w14:textId="77777777" w:rsidR="00F86F35" w:rsidRDefault="00F86F35">
            <w:pPr>
              <w:pStyle w:val="TableParagraph"/>
              <w:jc w:val="left"/>
              <w:rPr>
                <w:rFonts w:ascii="Times New Roman"/>
                <w:sz w:val="20"/>
              </w:rPr>
            </w:pPr>
          </w:p>
        </w:tc>
        <w:tc>
          <w:tcPr>
            <w:tcW w:w="921" w:type="dxa"/>
          </w:tcPr>
          <w:p w14:paraId="1E7A7DED" w14:textId="77777777" w:rsidR="00F86F35" w:rsidRDefault="00F86F35">
            <w:pPr>
              <w:pStyle w:val="TableParagraph"/>
              <w:jc w:val="left"/>
              <w:rPr>
                <w:rFonts w:ascii="Times New Roman"/>
                <w:sz w:val="20"/>
              </w:rPr>
            </w:pPr>
          </w:p>
        </w:tc>
      </w:tr>
      <w:tr w:rsidR="00F86F35" w14:paraId="1A78971A" w14:textId="77777777">
        <w:trPr>
          <w:trHeight w:val="305"/>
        </w:trPr>
        <w:tc>
          <w:tcPr>
            <w:tcW w:w="6180" w:type="dxa"/>
          </w:tcPr>
          <w:p w14:paraId="42CD3E82" w14:textId="77777777" w:rsidR="00F86F35" w:rsidRDefault="008A442A">
            <w:pPr>
              <w:pStyle w:val="TableParagraph"/>
              <w:spacing w:before="40"/>
              <w:ind w:left="172"/>
              <w:jc w:val="left"/>
              <w:rPr>
                <w:sz w:val="20"/>
              </w:rPr>
            </w:pPr>
            <w:r>
              <w:rPr>
                <w:spacing w:val="-2"/>
                <w:sz w:val="20"/>
              </w:rPr>
              <w:t>Current</w:t>
            </w:r>
          </w:p>
        </w:tc>
        <w:tc>
          <w:tcPr>
            <w:tcW w:w="1539" w:type="dxa"/>
          </w:tcPr>
          <w:p w14:paraId="56E3C7E2" w14:textId="77777777" w:rsidR="00F86F35" w:rsidRDefault="008A442A">
            <w:pPr>
              <w:pStyle w:val="TableParagraph"/>
              <w:spacing w:before="40"/>
              <w:ind w:right="414"/>
              <w:rPr>
                <w:b/>
                <w:sz w:val="20"/>
              </w:rPr>
            </w:pPr>
            <w:r>
              <w:rPr>
                <w:b/>
                <w:spacing w:val="-5"/>
                <w:sz w:val="20"/>
              </w:rPr>
              <w:t>386</w:t>
            </w:r>
          </w:p>
        </w:tc>
        <w:tc>
          <w:tcPr>
            <w:tcW w:w="1297" w:type="dxa"/>
          </w:tcPr>
          <w:p w14:paraId="7B780DF4" w14:textId="77777777" w:rsidR="00F86F35" w:rsidRDefault="008A442A">
            <w:pPr>
              <w:pStyle w:val="TableParagraph"/>
              <w:spacing w:before="40"/>
              <w:ind w:right="449"/>
              <w:rPr>
                <w:sz w:val="20"/>
              </w:rPr>
            </w:pPr>
            <w:r>
              <w:rPr>
                <w:spacing w:val="-5"/>
                <w:sz w:val="20"/>
              </w:rPr>
              <w:t>127</w:t>
            </w:r>
          </w:p>
        </w:tc>
        <w:tc>
          <w:tcPr>
            <w:tcW w:w="921" w:type="dxa"/>
          </w:tcPr>
          <w:p w14:paraId="47BC3636" w14:textId="77777777" w:rsidR="00F86F35" w:rsidRDefault="008A442A">
            <w:pPr>
              <w:pStyle w:val="TableParagraph"/>
              <w:spacing w:before="40"/>
              <w:ind w:right="49"/>
              <w:rPr>
                <w:sz w:val="20"/>
              </w:rPr>
            </w:pPr>
            <w:r>
              <w:rPr>
                <w:spacing w:val="-5"/>
                <w:sz w:val="20"/>
              </w:rPr>
              <w:t>(4)</w:t>
            </w:r>
          </w:p>
        </w:tc>
      </w:tr>
      <w:tr w:rsidR="00F86F35" w14:paraId="779758C6" w14:textId="77777777">
        <w:trPr>
          <w:trHeight w:val="280"/>
        </w:trPr>
        <w:tc>
          <w:tcPr>
            <w:tcW w:w="6180" w:type="dxa"/>
            <w:tcBorders>
              <w:bottom w:val="single" w:sz="8" w:space="0" w:color="0B2CD8"/>
            </w:tcBorders>
          </w:tcPr>
          <w:p w14:paraId="1F497FFD" w14:textId="77777777" w:rsidR="00F86F35" w:rsidRDefault="008A442A">
            <w:pPr>
              <w:pStyle w:val="TableParagraph"/>
              <w:spacing w:before="19" w:line="240" w:lineRule="exact"/>
              <w:ind w:left="172"/>
              <w:jc w:val="left"/>
              <w:rPr>
                <w:sz w:val="20"/>
              </w:rPr>
            </w:pPr>
            <w:r>
              <w:rPr>
                <w:spacing w:val="-2"/>
                <w:sz w:val="20"/>
              </w:rPr>
              <w:t>Deferred</w:t>
            </w:r>
          </w:p>
        </w:tc>
        <w:tc>
          <w:tcPr>
            <w:tcW w:w="1539" w:type="dxa"/>
            <w:tcBorders>
              <w:bottom w:val="single" w:sz="8" w:space="0" w:color="0B2CD8"/>
            </w:tcBorders>
          </w:tcPr>
          <w:p w14:paraId="61BFC195" w14:textId="77777777" w:rsidR="00F86F35" w:rsidRDefault="008A442A">
            <w:pPr>
              <w:pStyle w:val="TableParagraph"/>
              <w:spacing w:before="19" w:line="240" w:lineRule="exact"/>
              <w:ind w:right="414"/>
              <w:rPr>
                <w:b/>
                <w:sz w:val="20"/>
              </w:rPr>
            </w:pPr>
            <w:r>
              <w:rPr>
                <w:b/>
                <w:spacing w:val="-5"/>
                <w:sz w:val="20"/>
              </w:rPr>
              <w:t>70</w:t>
            </w:r>
          </w:p>
        </w:tc>
        <w:tc>
          <w:tcPr>
            <w:tcW w:w="1297" w:type="dxa"/>
            <w:tcBorders>
              <w:bottom w:val="single" w:sz="8" w:space="0" w:color="0B2CD8"/>
            </w:tcBorders>
          </w:tcPr>
          <w:p w14:paraId="14726592" w14:textId="77777777" w:rsidR="00F86F35" w:rsidRDefault="008A442A">
            <w:pPr>
              <w:pStyle w:val="TableParagraph"/>
              <w:spacing w:before="19" w:line="240" w:lineRule="exact"/>
              <w:ind w:right="449"/>
              <w:rPr>
                <w:sz w:val="20"/>
              </w:rPr>
            </w:pPr>
            <w:r>
              <w:rPr>
                <w:spacing w:val="-5"/>
                <w:sz w:val="20"/>
              </w:rPr>
              <w:t>119</w:t>
            </w:r>
          </w:p>
        </w:tc>
        <w:tc>
          <w:tcPr>
            <w:tcW w:w="921" w:type="dxa"/>
            <w:tcBorders>
              <w:bottom w:val="single" w:sz="8" w:space="0" w:color="0B2CD8"/>
            </w:tcBorders>
          </w:tcPr>
          <w:p w14:paraId="03AF4FDC" w14:textId="77777777" w:rsidR="00F86F35" w:rsidRDefault="008A442A">
            <w:pPr>
              <w:pStyle w:val="TableParagraph"/>
              <w:spacing w:before="19" w:line="240" w:lineRule="exact"/>
              <w:ind w:right="49"/>
              <w:rPr>
                <w:sz w:val="20"/>
              </w:rPr>
            </w:pPr>
            <w:r>
              <w:rPr>
                <w:spacing w:val="-2"/>
                <w:sz w:val="20"/>
              </w:rPr>
              <w:t>(139)</w:t>
            </w:r>
          </w:p>
        </w:tc>
      </w:tr>
      <w:tr w:rsidR="00F86F35" w14:paraId="1A7BF7A8" w14:textId="77777777">
        <w:trPr>
          <w:trHeight w:val="265"/>
        </w:trPr>
        <w:tc>
          <w:tcPr>
            <w:tcW w:w="6180" w:type="dxa"/>
            <w:tcBorders>
              <w:top w:val="single" w:sz="8" w:space="0" w:color="0B2CD8"/>
              <w:bottom w:val="single" w:sz="8" w:space="0" w:color="5D6670"/>
            </w:tcBorders>
          </w:tcPr>
          <w:p w14:paraId="0435AA6E" w14:textId="77777777" w:rsidR="00F86F35" w:rsidRDefault="008A442A">
            <w:pPr>
              <w:pStyle w:val="TableParagraph"/>
              <w:spacing w:before="4" w:line="240" w:lineRule="exact"/>
              <w:ind w:left="52"/>
              <w:jc w:val="left"/>
              <w:rPr>
                <w:sz w:val="20"/>
              </w:rPr>
            </w:pPr>
            <w:r>
              <w:rPr>
                <w:sz w:val="20"/>
              </w:rPr>
              <w:t>Total</w:t>
            </w:r>
            <w:r>
              <w:rPr>
                <w:spacing w:val="-5"/>
                <w:sz w:val="20"/>
              </w:rPr>
              <w:t xml:space="preserve"> </w:t>
            </w:r>
            <w:r>
              <w:rPr>
                <w:sz w:val="20"/>
              </w:rPr>
              <w:t>tax</w:t>
            </w:r>
            <w:r>
              <w:rPr>
                <w:spacing w:val="-5"/>
                <w:sz w:val="20"/>
              </w:rPr>
              <w:t xml:space="preserve"> </w:t>
            </w:r>
            <w:r>
              <w:rPr>
                <w:sz w:val="20"/>
              </w:rPr>
              <w:t>provision</w:t>
            </w:r>
            <w:r>
              <w:rPr>
                <w:spacing w:val="-5"/>
                <w:sz w:val="20"/>
              </w:rPr>
              <w:t xml:space="preserve"> </w:t>
            </w:r>
            <w:r>
              <w:rPr>
                <w:spacing w:val="-2"/>
                <w:sz w:val="20"/>
              </w:rPr>
              <w:t>(benefit)</w:t>
            </w:r>
          </w:p>
        </w:tc>
        <w:tc>
          <w:tcPr>
            <w:tcW w:w="1539" w:type="dxa"/>
            <w:tcBorders>
              <w:top w:val="single" w:sz="8" w:space="0" w:color="0B2CD8"/>
              <w:bottom w:val="single" w:sz="8" w:space="0" w:color="5D6670"/>
            </w:tcBorders>
          </w:tcPr>
          <w:p w14:paraId="19D7F33D" w14:textId="77777777" w:rsidR="00F86F35" w:rsidRDefault="008A442A">
            <w:pPr>
              <w:pStyle w:val="TableParagraph"/>
              <w:tabs>
                <w:tab w:val="left" w:pos="613"/>
              </w:tabs>
              <w:spacing w:before="4" w:line="240" w:lineRule="exact"/>
              <w:ind w:right="414"/>
              <w:rPr>
                <w:b/>
                <w:sz w:val="20"/>
              </w:rPr>
            </w:pPr>
            <w:r>
              <w:rPr>
                <w:b/>
                <w:spacing w:val="-10"/>
                <w:sz w:val="20"/>
              </w:rPr>
              <w:t>$</w:t>
            </w:r>
            <w:r>
              <w:rPr>
                <w:b/>
                <w:sz w:val="20"/>
              </w:rPr>
              <w:tab/>
            </w:r>
            <w:r>
              <w:rPr>
                <w:b/>
                <w:spacing w:val="-2"/>
                <w:sz w:val="20"/>
              </w:rPr>
              <w:t>9,548</w:t>
            </w:r>
          </w:p>
        </w:tc>
        <w:tc>
          <w:tcPr>
            <w:tcW w:w="1297" w:type="dxa"/>
            <w:tcBorders>
              <w:top w:val="single" w:sz="8" w:space="0" w:color="0B2CD8"/>
              <w:bottom w:val="single" w:sz="8" w:space="0" w:color="5D6670"/>
            </w:tcBorders>
          </w:tcPr>
          <w:p w14:paraId="0C9B2442" w14:textId="77777777" w:rsidR="00F86F35" w:rsidRDefault="008A442A">
            <w:pPr>
              <w:pStyle w:val="TableParagraph"/>
              <w:spacing w:before="4" w:line="240" w:lineRule="exact"/>
              <w:ind w:right="449"/>
              <w:rPr>
                <w:sz w:val="20"/>
              </w:rPr>
            </w:pPr>
            <w:r>
              <w:rPr>
                <w:spacing w:val="-2"/>
                <w:sz w:val="20"/>
              </w:rPr>
              <w:t>4,633</w:t>
            </w:r>
          </w:p>
        </w:tc>
        <w:tc>
          <w:tcPr>
            <w:tcW w:w="921" w:type="dxa"/>
            <w:tcBorders>
              <w:top w:val="single" w:sz="8" w:space="0" w:color="0B2CD8"/>
              <w:bottom w:val="single" w:sz="8" w:space="0" w:color="5D6670"/>
            </w:tcBorders>
          </w:tcPr>
          <w:p w14:paraId="36CABB30" w14:textId="77777777" w:rsidR="00F86F35" w:rsidRDefault="008A442A">
            <w:pPr>
              <w:pStyle w:val="TableParagraph"/>
              <w:spacing w:before="4" w:line="240" w:lineRule="exact"/>
              <w:ind w:right="49"/>
              <w:rPr>
                <w:sz w:val="20"/>
              </w:rPr>
            </w:pPr>
            <w:r>
              <w:rPr>
                <w:spacing w:val="-2"/>
                <w:sz w:val="20"/>
              </w:rPr>
              <w:t>(485)</w:t>
            </w:r>
          </w:p>
        </w:tc>
      </w:tr>
    </w:tbl>
    <w:p w14:paraId="20D8ABFE" w14:textId="77777777" w:rsidR="00F86F35" w:rsidRDefault="00F86F35">
      <w:pPr>
        <w:pStyle w:val="BodyText"/>
        <w:spacing w:before="3"/>
      </w:pPr>
    </w:p>
    <w:p w14:paraId="334AFF73" w14:textId="77777777" w:rsidR="00F86F35" w:rsidRDefault="008A442A">
      <w:pPr>
        <w:pStyle w:val="BodyText"/>
        <w:spacing w:line="235" w:lineRule="auto"/>
        <w:ind w:left="330" w:right="473"/>
      </w:pPr>
      <w:r>
        <w:t>Deferred</w:t>
      </w:r>
      <w:r>
        <w:rPr>
          <w:spacing w:val="-3"/>
        </w:rPr>
        <w:t xml:space="preserve"> </w:t>
      </w:r>
      <w:r>
        <w:t>income</w:t>
      </w:r>
      <w:r>
        <w:rPr>
          <w:spacing w:val="-3"/>
        </w:rPr>
        <w:t xml:space="preserve"> </w:t>
      </w:r>
      <w:r>
        <w:t>taxes</w:t>
      </w:r>
      <w:r>
        <w:rPr>
          <w:spacing w:val="-3"/>
        </w:rPr>
        <w:t xml:space="preserve"> </w:t>
      </w:r>
      <w:r>
        <w:t>reflect</w:t>
      </w:r>
      <w:r>
        <w:rPr>
          <w:spacing w:val="-3"/>
        </w:rPr>
        <w:t xml:space="preserve"> </w:t>
      </w:r>
      <w:r>
        <w:t>the</w:t>
      </w:r>
      <w:r>
        <w:rPr>
          <w:spacing w:val="-3"/>
        </w:rPr>
        <w:t xml:space="preserve"> </w:t>
      </w:r>
      <w:r>
        <w:t>net</w:t>
      </w:r>
      <w:r>
        <w:rPr>
          <w:spacing w:val="-3"/>
        </w:rPr>
        <w:t xml:space="preserve"> </w:t>
      </w:r>
      <w:r>
        <w:t>tax</w:t>
      </w:r>
      <w:r>
        <w:rPr>
          <w:spacing w:val="-3"/>
        </w:rPr>
        <w:t xml:space="preserve"> </w:t>
      </w:r>
      <w:r>
        <w:t>effect</w:t>
      </w:r>
      <w:r>
        <w:rPr>
          <w:spacing w:val="-3"/>
        </w:rPr>
        <w:t xml:space="preserve"> </w:t>
      </w:r>
      <w:r>
        <w:t>of</w:t>
      </w:r>
      <w:r>
        <w:rPr>
          <w:spacing w:val="-3"/>
        </w:rPr>
        <w:t xml:space="preserve"> </w:t>
      </w:r>
      <w:r>
        <w:t>temporary</w:t>
      </w:r>
      <w:r>
        <w:rPr>
          <w:spacing w:val="-3"/>
        </w:rPr>
        <w:t xml:space="preserve"> </w:t>
      </w:r>
      <w:r>
        <w:t>differences</w:t>
      </w:r>
      <w:r>
        <w:rPr>
          <w:spacing w:val="-3"/>
        </w:rPr>
        <w:t xml:space="preserve"> </w:t>
      </w:r>
      <w:r>
        <w:t>between</w:t>
      </w:r>
      <w:r>
        <w:rPr>
          <w:spacing w:val="-3"/>
        </w:rPr>
        <w:t xml:space="preserve"> </w:t>
      </w:r>
      <w:r>
        <w:t>the</w:t>
      </w:r>
      <w:r>
        <w:rPr>
          <w:spacing w:val="-3"/>
        </w:rPr>
        <w:t xml:space="preserve"> </w:t>
      </w:r>
      <w:r>
        <w:t>carrying</w:t>
      </w:r>
      <w:r>
        <w:rPr>
          <w:spacing w:val="-3"/>
        </w:rPr>
        <w:t xml:space="preserve"> </w:t>
      </w:r>
      <w:r>
        <w:t>amounts</w:t>
      </w:r>
      <w:r>
        <w:rPr>
          <w:spacing w:val="-3"/>
        </w:rPr>
        <w:t xml:space="preserve"> </w:t>
      </w:r>
      <w:r>
        <w:t>of</w:t>
      </w:r>
      <w:r>
        <w:rPr>
          <w:spacing w:val="-3"/>
        </w:rPr>
        <w:t xml:space="preserve"> </w:t>
      </w:r>
      <w:r>
        <w:t>assets</w:t>
      </w:r>
      <w:r>
        <w:rPr>
          <w:spacing w:val="-3"/>
        </w:rPr>
        <w:t xml:space="preserve"> </w:t>
      </w:r>
      <w:r>
        <w:t>and liabilities for financial reporting purposes and the amounts used for tax purposes. Major components of deferred tax liabilities and assets at December 31 were:</w:t>
      </w:r>
    </w:p>
    <w:p w14:paraId="5F369FE3" w14:textId="77777777" w:rsidR="00F86F35" w:rsidRDefault="00F86F35">
      <w:pPr>
        <w:pStyle w:val="BodyText"/>
        <w:spacing w:before="9"/>
      </w:pPr>
    </w:p>
    <w:p w14:paraId="4DA0C1BF" w14:textId="77777777" w:rsidR="00F86F35" w:rsidRDefault="008A442A">
      <w:pPr>
        <w:pStyle w:val="BodyText"/>
        <w:spacing w:after="27"/>
        <w:ind w:right="9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7500"/>
        <w:gridCol w:w="1477"/>
        <w:gridCol w:w="923"/>
      </w:tblGrid>
      <w:tr w:rsidR="00F86F35" w14:paraId="782AA826" w14:textId="77777777">
        <w:trPr>
          <w:trHeight w:val="265"/>
        </w:trPr>
        <w:tc>
          <w:tcPr>
            <w:tcW w:w="7500" w:type="dxa"/>
          </w:tcPr>
          <w:p w14:paraId="2B35A703" w14:textId="77777777" w:rsidR="00F86F35" w:rsidRDefault="00F86F35">
            <w:pPr>
              <w:pStyle w:val="TableParagraph"/>
              <w:jc w:val="left"/>
              <w:rPr>
                <w:rFonts w:ascii="Times New Roman"/>
                <w:sz w:val="18"/>
              </w:rPr>
            </w:pPr>
          </w:p>
        </w:tc>
        <w:tc>
          <w:tcPr>
            <w:tcW w:w="1477" w:type="dxa"/>
            <w:tcBorders>
              <w:top w:val="single" w:sz="8" w:space="0" w:color="0B2CD8"/>
              <w:bottom w:val="single" w:sz="8" w:space="0" w:color="0B2CD8"/>
            </w:tcBorders>
          </w:tcPr>
          <w:p w14:paraId="4454E3C6" w14:textId="77777777" w:rsidR="00F86F35" w:rsidRDefault="008A442A">
            <w:pPr>
              <w:pStyle w:val="TableParagraph"/>
              <w:spacing w:before="4" w:line="240" w:lineRule="exact"/>
              <w:ind w:right="327"/>
              <w:rPr>
                <w:b/>
                <w:sz w:val="20"/>
              </w:rPr>
            </w:pPr>
            <w:r>
              <w:rPr>
                <w:b/>
                <w:spacing w:val="-4"/>
                <w:sz w:val="20"/>
              </w:rPr>
              <w:t>2022</w:t>
            </w:r>
          </w:p>
        </w:tc>
        <w:tc>
          <w:tcPr>
            <w:tcW w:w="923" w:type="dxa"/>
            <w:tcBorders>
              <w:top w:val="single" w:sz="8" w:space="0" w:color="0B2CD8"/>
              <w:bottom w:val="single" w:sz="8" w:space="0" w:color="0B2CD8"/>
            </w:tcBorders>
          </w:tcPr>
          <w:p w14:paraId="07B2F9ED" w14:textId="77777777" w:rsidR="00F86F35" w:rsidRDefault="008A442A">
            <w:pPr>
              <w:pStyle w:val="TableParagraph"/>
              <w:spacing w:before="4" w:line="240" w:lineRule="exact"/>
              <w:ind w:right="50"/>
              <w:rPr>
                <w:sz w:val="20"/>
              </w:rPr>
            </w:pPr>
            <w:r>
              <w:rPr>
                <w:spacing w:val="-4"/>
                <w:sz w:val="20"/>
              </w:rPr>
              <w:t>2021</w:t>
            </w:r>
          </w:p>
        </w:tc>
      </w:tr>
      <w:tr w:rsidR="00F86F35" w14:paraId="30FB1AE9" w14:textId="77777777">
        <w:trPr>
          <w:trHeight w:val="554"/>
        </w:trPr>
        <w:tc>
          <w:tcPr>
            <w:tcW w:w="7500" w:type="dxa"/>
          </w:tcPr>
          <w:p w14:paraId="1781BCB5" w14:textId="77777777" w:rsidR="00F86F35" w:rsidRDefault="008A442A">
            <w:pPr>
              <w:pStyle w:val="TableParagraph"/>
              <w:spacing w:before="4"/>
              <w:ind w:left="52"/>
              <w:jc w:val="left"/>
              <w:rPr>
                <w:b/>
                <w:sz w:val="20"/>
              </w:rPr>
            </w:pPr>
            <w:r>
              <w:rPr>
                <w:b/>
                <w:sz w:val="20"/>
              </w:rPr>
              <w:t>Deferred</w:t>
            </w:r>
            <w:r>
              <w:rPr>
                <w:b/>
                <w:spacing w:val="-6"/>
                <w:sz w:val="20"/>
              </w:rPr>
              <w:t xml:space="preserve"> </w:t>
            </w:r>
            <w:r>
              <w:rPr>
                <w:b/>
                <w:sz w:val="20"/>
              </w:rPr>
              <w:t>Tax</w:t>
            </w:r>
            <w:r>
              <w:rPr>
                <w:b/>
                <w:spacing w:val="-5"/>
                <w:sz w:val="20"/>
              </w:rPr>
              <w:t xml:space="preserve"> </w:t>
            </w:r>
            <w:r>
              <w:rPr>
                <w:b/>
                <w:spacing w:val="-2"/>
                <w:sz w:val="20"/>
              </w:rPr>
              <w:t>Liabilities</w:t>
            </w:r>
          </w:p>
          <w:p w14:paraId="67312BD1" w14:textId="77777777" w:rsidR="00F86F35" w:rsidRDefault="008A442A">
            <w:pPr>
              <w:pStyle w:val="TableParagraph"/>
              <w:spacing w:before="41"/>
              <w:ind w:left="52"/>
              <w:jc w:val="left"/>
              <w:rPr>
                <w:sz w:val="20"/>
              </w:rPr>
            </w:pPr>
            <w:r>
              <w:rPr>
                <w:sz w:val="20"/>
              </w:rPr>
              <w:t>PP&amp;E</w:t>
            </w:r>
            <w:r>
              <w:rPr>
                <w:spacing w:val="-3"/>
                <w:sz w:val="20"/>
              </w:rPr>
              <w:t xml:space="preserve"> </w:t>
            </w:r>
            <w:r>
              <w:rPr>
                <w:sz w:val="20"/>
              </w:rPr>
              <w:t>and</w:t>
            </w:r>
            <w:r>
              <w:rPr>
                <w:spacing w:val="-3"/>
                <w:sz w:val="20"/>
              </w:rPr>
              <w:t xml:space="preserve"> </w:t>
            </w:r>
            <w:r>
              <w:rPr>
                <w:spacing w:val="-2"/>
                <w:sz w:val="20"/>
              </w:rPr>
              <w:t>intangibles</w:t>
            </w:r>
          </w:p>
        </w:tc>
        <w:tc>
          <w:tcPr>
            <w:tcW w:w="1477" w:type="dxa"/>
            <w:tcBorders>
              <w:top w:val="single" w:sz="8" w:space="0" w:color="0B2CD8"/>
            </w:tcBorders>
          </w:tcPr>
          <w:p w14:paraId="646AD660" w14:textId="77777777" w:rsidR="00F86F35" w:rsidRDefault="00F86F35">
            <w:pPr>
              <w:pStyle w:val="TableParagraph"/>
              <w:spacing w:before="8"/>
              <w:jc w:val="left"/>
              <w:rPr>
                <w:sz w:val="23"/>
              </w:rPr>
            </w:pPr>
          </w:p>
          <w:p w14:paraId="71AF1ED4" w14:textId="77777777" w:rsidR="00F86F35" w:rsidRDefault="008A442A">
            <w:pPr>
              <w:pStyle w:val="TableParagraph"/>
              <w:tabs>
                <w:tab w:val="left" w:pos="565"/>
              </w:tabs>
              <w:spacing w:before="1"/>
              <w:ind w:left="52"/>
              <w:jc w:val="left"/>
              <w:rPr>
                <w:b/>
                <w:sz w:val="20"/>
              </w:rPr>
            </w:pPr>
            <w:r>
              <w:rPr>
                <w:b/>
                <w:spacing w:val="-10"/>
                <w:sz w:val="20"/>
              </w:rPr>
              <w:t>$</w:t>
            </w:r>
            <w:r>
              <w:rPr>
                <w:b/>
                <w:sz w:val="20"/>
              </w:rPr>
              <w:tab/>
            </w:r>
            <w:r>
              <w:rPr>
                <w:b/>
                <w:spacing w:val="-2"/>
                <w:sz w:val="20"/>
              </w:rPr>
              <w:t>11,100</w:t>
            </w:r>
          </w:p>
        </w:tc>
        <w:tc>
          <w:tcPr>
            <w:tcW w:w="923" w:type="dxa"/>
            <w:tcBorders>
              <w:top w:val="single" w:sz="8" w:space="0" w:color="0B2CD8"/>
            </w:tcBorders>
          </w:tcPr>
          <w:p w14:paraId="663E91D1" w14:textId="77777777" w:rsidR="00F86F35" w:rsidRDefault="00F86F35">
            <w:pPr>
              <w:pStyle w:val="TableParagraph"/>
              <w:spacing w:before="8"/>
              <w:jc w:val="left"/>
              <w:rPr>
                <w:sz w:val="23"/>
              </w:rPr>
            </w:pPr>
          </w:p>
          <w:p w14:paraId="096CE0DC" w14:textId="77777777" w:rsidR="00F86F35" w:rsidRDefault="008A442A">
            <w:pPr>
              <w:pStyle w:val="TableParagraph"/>
              <w:spacing w:before="1"/>
              <w:ind w:left="291"/>
              <w:jc w:val="left"/>
              <w:rPr>
                <w:sz w:val="20"/>
              </w:rPr>
            </w:pPr>
            <w:r>
              <w:rPr>
                <w:spacing w:val="-2"/>
                <w:sz w:val="20"/>
              </w:rPr>
              <w:t>10,170</w:t>
            </w:r>
          </w:p>
        </w:tc>
      </w:tr>
      <w:tr w:rsidR="00F86F35" w14:paraId="2AACCC5B" w14:textId="77777777">
        <w:trPr>
          <w:trHeight w:val="285"/>
        </w:trPr>
        <w:tc>
          <w:tcPr>
            <w:tcW w:w="7500" w:type="dxa"/>
          </w:tcPr>
          <w:p w14:paraId="2C441EF5" w14:textId="77777777" w:rsidR="00F86F35" w:rsidRDefault="008A442A">
            <w:pPr>
              <w:pStyle w:val="TableParagraph"/>
              <w:spacing w:before="19"/>
              <w:ind w:left="52"/>
              <w:jc w:val="left"/>
              <w:rPr>
                <w:sz w:val="20"/>
              </w:rPr>
            </w:pPr>
            <w:r>
              <w:rPr>
                <w:spacing w:val="-2"/>
                <w:sz w:val="20"/>
              </w:rPr>
              <w:t>Inventory</w:t>
            </w:r>
          </w:p>
        </w:tc>
        <w:tc>
          <w:tcPr>
            <w:tcW w:w="1477" w:type="dxa"/>
          </w:tcPr>
          <w:p w14:paraId="4C646D54" w14:textId="77777777" w:rsidR="00F86F35" w:rsidRDefault="008A442A">
            <w:pPr>
              <w:pStyle w:val="TableParagraph"/>
              <w:spacing w:before="19"/>
              <w:ind w:right="352"/>
              <w:rPr>
                <w:b/>
                <w:sz w:val="20"/>
              </w:rPr>
            </w:pPr>
            <w:r>
              <w:rPr>
                <w:b/>
                <w:spacing w:val="-5"/>
                <w:sz w:val="20"/>
              </w:rPr>
              <w:t>48</w:t>
            </w:r>
          </w:p>
        </w:tc>
        <w:tc>
          <w:tcPr>
            <w:tcW w:w="923" w:type="dxa"/>
          </w:tcPr>
          <w:p w14:paraId="43C2FE91" w14:textId="77777777" w:rsidR="00F86F35" w:rsidRDefault="008A442A">
            <w:pPr>
              <w:pStyle w:val="TableParagraph"/>
              <w:spacing w:before="19"/>
              <w:ind w:right="73"/>
              <w:rPr>
                <w:sz w:val="20"/>
              </w:rPr>
            </w:pPr>
            <w:r>
              <w:rPr>
                <w:spacing w:val="-5"/>
                <w:sz w:val="20"/>
              </w:rPr>
              <w:t>44</w:t>
            </w:r>
          </w:p>
        </w:tc>
      </w:tr>
      <w:tr w:rsidR="00F86F35" w14:paraId="111ECFBA" w14:textId="77777777">
        <w:trPr>
          <w:trHeight w:val="280"/>
        </w:trPr>
        <w:tc>
          <w:tcPr>
            <w:tcW w:w="7500" w:type="dxa"/>
            <w:tcBorders>
              <w:bottom w:val="single" w:sz="8" w:space="0" w:color="0B2CD8"/>
            </w:tcBorders>
          </w:tcPr>
          <w:p w14:paraId="42288411" w14:textId="77777777" w:rsidR="00F86F35" w:rsidRDefault="008A442A">
            <w:pPr>
              <w:pStyle w:val="TableParagraph"/>
              <w:spacing w:before="19" w:line="240" w:lineRule="exact"/>
              <w:ind w:left="52"/>
              <w:jc w:val="left"/>
              <w:rPr>
                <w:sz w:val="20"/>
              </w:rPr>
            </w:pPr>
            <w:r>
              <w:rPr>
                <w:spacing w:val="-2"/>
                <w:sz w:val="20"/>
              </w:rPr>
              <w:t>Other</w:t>
            </w:r>
          </w:p>
        </w:tc>
        <w:tc>
          <w:tcPr>
            <w:tcW w:w="1477" w:type="dxa"/>
            <w:tcBorders>
              <w:bottom w:val="single" w:sz="8" w:space="0" w:color="0B2CD8"/>
            </w:tcBorders>
          </w:tcPr>
          <w:p w14:paraId="275F652E" w14:textId="77777777" w:rsidR="00F86F35" w:rsidRDefault="008A442A">
            <w:pPr>
              <w:pStyle w:val="TableParagraph"/>
              <w:spacing w:before="19" w:line="240" w:lineRule="exact"/>
              <w:ind w:right="352"/>
              <w:rPr>
                <w:b/>
                <w:sz w:val="20"/>
              </w:rPr>
            </w:pPr>
            <w:r>
              <w:rPr>
                <w:b/>
                <w:spacing w:val="-5"/>
                <w:sz w:val="20"/>
              </w:rPr>
              <w:t>190</w:t>
            </w:r>
          </w:p>
        </w:tc>
        <w:tc>
          <w:tcPr>
            <w:tcW w:w="923" w:type="dxa"/>
            <w:tcBorders>
              <w:bottom w:val="single" w:sz="8" w:space="0" w:color="0B2CD8"/>
            </w:tcBorders>
          </w:tcPr>
          <w:p w14:paraId="11B969DC" w14:textId="77777777" w:rsidR="00F86F35" w:rsidRDefault="008A442A">
            <w:pPr>
              <w:pStyle w:val="TableParagraph"/>
              <w:spacing w:before="19" w:line="240" w:lineRule="exact"/>
              <w:ind w:right="73"/>
              <w:rPr>
                <w:sz w:val="20"/>
              </w:rPr>
            </w:pPr>
            <w:r>
              <w:rPr>
                <w:spacing w:val="-5"/>
                <w:sz w:val="20"/>
              </w:rPr>
              <w:t>213</w:t>
            </w:r>
          </w:p>
        </w:tc>
      </w:tr>
      <w:tr w:rsidR="00F86F35" w14:paraId="146DE9A7" w14:textId="77777777">
        <w:trPr>
          <w:trHeight w:val="427"/>
        </w:trPr>
        <w:tc>
          <w:tcPr>
            <w:tcW w:w="7500" w:type="dxa"/>
            <w:tcBorders>
              <w:top w:val="single" w:sz="8" w:space="0" w:color="0B2CD8"/>
            </w:tcBorders>
          </w:tcPr>
          <w:p w14:paraId="6613CBE3" w14:textId="77777777" w:rsidR="00F86F35" w:rsidRDefault="008A442A">
            <w:pPr>
              <w:pStyle w:val="TableParagraph"/>
              <w:spacing w:before="4"/>
              <w:ind w:left="52"/>
              <w:jc w:val="left"/>
              <w:rPr>
                <w:sz w:val="20"/>
              </w:rPr>
            </w:pPr>
            <w:r>
              <w:rPr>
                <w:sz w:val="20"/>
              </w:rPr>
              <w:t>Total</w:t>
            </w:r>
            <w:r>
              <w:rPr>
                <w:spacing w:val="-5"/>
                <w:sz w:val="20"/>
              </w:rPr>
              <w:t xml:space="preserve"> </w:t>
            </w:r>
            <w:r>
              <w:rPr>
                <w:sz w:val="20"/>
              </w:rPr>
              <w:t>deferred</w:t>
            </w:r>
            <w:r>
              <w:rPr>
                <w:spacing w:val="-5"/>
                <w:sz w:val="20"/>
              </w:rPr>
              <w:t xml:space="preserve"> </w:t>
            </w:r>
            <w:r>
              <w:rPr>
                <w:sz w:val="20"/>
              </w:rPr>
              <w:t>tax</w:t>
            </w:r>
            <w:r>
              <w:rPr>
                <w:spacing w:val="-4"/>
                <w:sz w:val="20"/>
              </w:rPr>
              <w:t xml:space="preserve"> </w:t>
            </w:r>
            <w:r>
              <w:rPr>
                <w:spacing w:val="-2"/>
                <w:sz w:val="20"/>
              </w:rPr>
              <w:t>liabilities</w:t>
            </w:r>
          </w:p>
        </w:tc>
        <w:tc>
          <w:tcPr>
            <w:tcW w:w="1477" w:type="dxa"/>
            <w:tcBorders>
              <w:top w:val="single" w:sz="8" w:space="0" w:color="0B2CD8"/>
            </w:tcBorders>
          </w:tcPr>
          <w:p w14:paraId="2081C1F2" w14:textId="77777777" w:rsidR="00F86F35" w:rsidRDefault="008A442A">
            <w:pPr>
              <w:pStyle w:val="TableParagraph"/>
              <w:spacing w:before="4"/>
              <w:ind w:left="565"/>
              <w:jc w:val="left"/>
              <w:rPr>
                <w:b/>
                <w:sz w:val="20"/>
              </w:rPr>
            </w:pPr>
            <w:r>
              <w:rPr>
                <w:b/>
                <w:spacing w:val="-2"/>
                <w:sz w:val="20"/>
              </w:rPr>
              <w:t>11,338</w:t>
            </w:r>
          </w:p>
        </w:tc>
        <w:tc>
          <w:tcPr>
            <w:tcW w:w="923" w:type="dxa"/>
            <w:tcBorders>
              <w:top w:val="single" w:sz="8" w:space="0" w:color="0B2CD8"/>
            </w:tcBorders>
          </w:tcPr>
          <w:p w14:paraId="2CFA2BC5" w14:textId="77777777" w:rsidR="00F86F35" w:rsidRDefault="008A442A">
            <w:pPr>
              <w:pStyle w:val="TableParagraph"/>
              <w:spacing w:before="4"/>
              <w:ind w:left="291"/>
              <w:jc w:val="left"/>
              <w:rPr>
                <w:sz w:val="20"/>
              </w:rPr>
            </w:pPr>
            <w:r>
              <w:rPr>
                <w:spacing w:val="-2"/>
                <w:sz w:val="20"/>
              </w:rPr>
              <w:t>10,427</w:t>
            </w:r>
          </w:p>
        </w:tc>
      </w:tr>
      <w:tr w:rsidR="00F86F35" w14:paraId="1C82083D" w14:textId="77777777">
        <w:trPr>
          <w:trHeight w:val="727"/>
        </w:trPr>
        <w:tc>
          <w:tcPr>
            <w:tcW w:w="7500" w:type="dxa"/>
          </w:tcPr>
          <w:p w14:paraId="57A97146" w14:textId="77777777" w:rsidR="00F86F35" w:rsidRDefault="008A442A">
            <w:pPr>
              <w:pStyle w:val="TableParagraph"/>
              <w:spacing w:before="177"/>
              <w:ind w:left="52"/>
              <w:jc w:val="left"/>
              <w:rPr>
                <w:b/>
                <w:sz w:val="20"/>
              </w:rPr>
            </w:pPr>
            <w:r>
              <w:rPr>
                <w:b/>
                <w:sz w:val="20"/>
              </w:rPr>
              <w:t>Deferred</w:t>
            </w:r>
            <w:r>
              <w:rPr>
                <w:b/>
                <w:spacing w:val="-6"/>
                <w:sz w:val="20"/>
              </w:rPr>
              <w:t xml:space="preserve"> </w:t>
            </w:r>
            <w:r>
              <w:rPr>
                <w:b/>
                <w:sz w:val="20"/>
              </w:rPr>
              <w:t>Tax</w:t>
            </w:r>
            <w:r>
              <w:rPr>
                <w:b/>
                <w:spacing w:val="-5"/>
                <w:sz w:val="20"/>
              </w:rPr>
              <w:t xml:space="preserve"> </w:t>
            </w:r>
            <w:r>
              <w:rPr>
                <w:b/>
                <w:spacing w:val="-2"/>
                <w:sz w:val="20"/>
              </w:rPr>
              <w:t>Assets</w:t>
            </w:r>
          </w:p>
          <w:p w14:paraId="1A6B80D2" w14:textId="77777777" w:rsidR="00F86F35" w:rsidRDefault="008A442A">
            <w:pPr>
              <w:pStyle w:val="TableParagraph"/>
              <w:spacing w:before="41"/>
              <w:ind w:left="52"/>
              <w:jc w:val="left"/>
              <w:rPr>
                <w:sz w:val="20"/>
              </w:rPr>
            </w:pPr>
            <w:r>
              <w:rPr>
                <w:sz w:val="20"/>
              </w:rPr>
              <w:t>Benefit</w:t>
            </w:r>
            <w:r>
              <w:rPr>
                <w:spacing w:val="-5"/>
                <w:sz w:val="20"/>
              </w:rPr>
              <w:t xml:space="preserve"> </w:t>
            </w:r>
            <w:r>
              <w:rPr>
                <w:sz w:val="20"/>
              </w:rPr>
              <w:t>plan</w:t>
            </w:r>
            <w:r>
              <w:rPr>
                <w:spacing w:val="-5"/>
                <w:sz w:val="20"/>
              </w:rPr>
              <w:t xml:space="preserve"> </w:t>
            </w:r>
            <w:r>
              <w:rPr>
                <w:spacing w:val="-2"/>
                <w:sz w:val="20"/>
              </w:rPr>
              <w:t>accruals</w:t>
            </w:r>
          </w:p>
        </w:tc>
        <w:tc>
          <w:tcPr>
            <w:tcW w:w="1477" w:type="dxa"/>
          </w:tcPr>
          <w:p w14:paraId="2939AB78" w14:textId="77777777" w:rsidR="00F86F35" w:rsidRDefault="00F86F35">
            <w:pPr>
              <w:pStyle w:val="TableParagraph"/>
              <w:jc w:val="left"/>
              <w:rPr>
                <w:sz w:val="24"/>
              </w:rPr>
            </w:pPr>
          </w:p>
          <w:p w14:paraId="2473D065" w14:textId="77777777" w:rsidR="00F86F35" w:rsidRDefault="008A442A">
            <w:pPr>
              <w:pStyle w:val="TableParagraph"/>
              <w:spacing w:before="169"/>
              <w:ind w:right="352"/>
              <w:rPr>
                <w:b/>
                <w:sz w:val="20"/>
              </w:rPr>
            </w:pPr>
            <w:r>
              <w:rPr>
                <w:b/>
                <w:spacing w:val="-5"/>
                <w:sz w:val="20"/>
              </w:rPr>
              <w:t>450</w:t>
            </w:r>
          </w:p>
        </w:tc>
        <w:tc>
          <w:tcPr>
            <w:tcW w:w="923" w:type="dxa"/>
          </w:tcPr>
          <w:p w14:paraId="0A0E7635" w14:textId="77777777" w:rsidR="00F86F35" w:rsidRDefault="00F86F35">
            <w:pPr>
              <w:pStyle w:val="TableParagraph"/>
              <w:jc w:val="left"/>
              <w:rPr>
                <w:sz w:val="24"/>
              </w:rPr>
            </w:pPr>
          </w:p>
          <w:p w14:paraId="67D9759D" w14:textId="77777777" w:rsidR="00F86F35" w:rsidRDefault="008A442A">
            <w:pPr>
              <w:pStyle w:val="TableParagraph"/>
              <w:spacing w:before="169"/>
              <w:ind w:right="73"/>
              <w:rPr>
                <w:sz w:val="20"/>
              </w:rPr>
            </w:pPr>
            <w:r>
              <w:rPr>
                <w:spacing w:val="-5"/>
                <w:sz w:val="20"/>
              </w:rPr>
              <w:t>321</w:t>
            </w:r>
          </w:p>
        </w:tc>
      </w:tr>
      <w:tr w:rsidR="00F86F35" w14:paraId="15ED9380" w14:textId="77777777">
        <w:trPr>
          <w:trHeight w:val="285"/>
        </w:trPr>
        <w:tc>
          <w:tcPr>
            <w:tcW w:w="7500" w:type="dxa"/>
          </w:tcPr>
          <w:p w14:paraId="4382DDD5" w14:textId="77777777" w:rsidR="00F86F35" w:rsidRDefault="008A442A">
            <w:pPr>
              <w:pStyle w:val="TableParagraph"/>
              <w:spacing w:before="19"/>
              <w:ind w:left="52"/>
              <w:jc w:val="left"/>
              <w:rPr>
                <w:sz w:val="20"/>
              </w:rPr>
            </w:pPr>
            <w:r>
              <w:rPr>
                <w:sz w:val="20"/>
              </w:rPr>
              <w:t>Asset</w:t>
            </w:r>
            <w:r>
              <w:rPr>
                <w:spacing w:val="-8"/>
                <w:sz w:val="20"/>
              </w:rPr>
              <w:t xml:space="preserve"> </w:t>
            </w:r>
            <w:r>
              <w:rPr>
                <w:sz w:val="20"/>
              </w:rPr>
              <w:t>retirement</w:t>
            </w:r>
            <w:r>
              <w:rPr>
                <w:spacing w:val="-7"/>
                <w:sz w:val="20"/>
              </w:rPr>
              <w:t xml:space="preserve"> </w:t>
            </w:r>
            <w:r>
              <w:rPr>
                <w:sz w:val="20"/>
              </w:rPr>
              <w:t>obligations</w:t>
            </w:r>
            <w:r>
              <w:rPr>
                <w:spacing w:val="-8"/>
                <w:sz w:val="20"/>
              </w:rPr>
              <w:t xml:space="preserve"> </w:t>
            </w:r>
            <w:r>
              <w:rPr>
                <w:sz w:val="20"/>
              </w:rPr>
              <w:t>and</w:t>
            </w:r>
            <w:r>
              <w:rPr>
                <w:spacing w:val="-7"/>
                <w:sz w:val="20"/>
              </w:rPr>
              <w:t xml:space="preserve"> </w:t>
            </w:r>
            <w:r>
              <w:rPr>
                <w:sz w:val="20"/>
              </w:rPr>
              <w:t>accrued</w:t>
            </w:r>
            <w:r>
              <w:rPr>
                <w:spacing w:val="-8"/>
                <w:sz w:val="20"/>
              </w:rPr>
              <w:t xml:space="preserve"> </w:t>
            </w:r>
            <w:r>
              <w:rPr>
                <w:sz w:val="20"/>
              </w:rPr>
              <w:t>environmental</w:t>
            </w:r>
            <w:r>
              <w:rPr>
                <w:spacing w:val="-7"/>
                <w:sz w:val="20"/>
              </w:rPr>
              <w:t xml:space="preserve"> </w:t>
            </w:r>
            <w:r>
              <w:rPr>
                <w:spacing w:val="-2"/>
                <w:sz w:val="20"/>
              </w:rPr>
              <w:t>costs</w:t>
            </w:r>
          </w:p>
        </w:tc>
        <w:tc>
          <w:tcPr>
            <w:tcW w:w="1477" w:type="dxa"/>
          </w:tcPr>
          <w:p w14:paraId="0E850DC6" w14:textId="77777777" w:rsidR="00F86F35" w:rsidRDefault="008A442A">
            <w:pPr>
              <w:pStyle w:val="TableParagraph"/>
              <w:spacing w:before="19"/>
              <w:ind w:right="352"/>
              <w:rPr>
                <w:b/>
                <w:sz w:val="20"/>
              </w:rPr>
            </w:pPr>
            <w:r>
              <w:rPr>
                <w:b/>
                <w:spacing w:val="-2"/>
                <w:sz w:val="20"/>
              </w:rPr>
              <w:t>2,333</w:t>
            </w:r>
          </w:p>
        </w:tc>
        <w:tc>
          <w:tcPr>
            <w:tcW w:w="923" w:type="dxa"/>
          </w:tcPr>
          <w:p w14:paraId="216E0CCB" w14:textId="77777777" w:rsidR="00F86F35" w:rsidRDefault="008A442A">
            <w:pPr>
              <w:pStyle w:val="TableParagraph"/>
              <w:spacing w:before="19"/>
              <w:ind w:right="73"/>
              <w:rPr>
                <w:sz w:val="20"/>
              </w:rPr>
            </w:pPr>
            <w:r>
              <w:rPr>
                <w:spacing w:val="-2"/>
                <w:sz w:val="20"/>
              </w:rPr>
              <w:t>2,297</w:t>
            </w:r>
          </w:p>
        </w:tc>
      </w:tr>
      <w:tr w:rsidR="00F86F35" w14:paraId="52FA6AC9" w14:textId="77777777">
        <w:trPr>
          <w:trHeight w:val="285"/>
        </w:trPr>
        <w:tc>
          <w:tcPr>
            <w:tcW w:w="7500" w:type="dxa"/>
          </w:tcPr>
          <w:p w14:paraId="5640617A" w14:textId="77777777" w:rsidR="00F86F35" w:rsidRDefault="008A442A">
            <w:pPr>
              <w:pStyle w:val="TableParagraph"/>
              <w:spacing w:before="19"/>
              <w:ind w:left="52"/>
              <w:jc w:val="left"/>
              <w:rPr>
                <w:sz w:val="20"/>
              </w:rPr>
            </w:pPr>
            <w:r>
              <w:rPr>
                <w:sz w:val="20"/>
              </w:rPr>
              <w:t>Investments</w:t>
            </w:r>
            <w:r>
              <w:rPr>
                <w:spacing w:val="-6"/>
                <w:sz w:val="20"/>
              </w:rPr>
              <w:t xml:space="preserve"> </w:t>
            </w:r>
            <w:r>
              <w:rPr>
                <w:sz w:val="20"/>
              </w:rPr>
              <w:t>in</w:t>
            </w:r>
            <w:r>
              <w:rPr>
                <w:spacing w:val="-6"/>
                <w:sz w:val="20"/>
              </w:rPr>
              <w:t xml:space="preserve"> </w:t>
            </w:r>
            <w:r>
              <w:rPr>
                <w:sz w:val="20"/>
              </w:rPr>
              <w:t>joint</w:t>
            </w:r>
            <w:r>
              <w:rPr>
                <w:spacing w:val="-6"/>
                <w:sz w:val="20"/>
              </w:rPr>
              <w:t xml:space="preserve"> </w:t>
            </w:r>
            <w:r>
              <w:rPr>
                <w:spacing w:val="-2"/>
                <w:sz w:val="20"/>
              </w:rPr>
              <w:t>ventures</w:t>
            </w:r>
          </w:p>
        </w:tc>
        <w:tc>
          <w:tcPr>
            <w:tcW w:w="1477" w:type="dxa"/>
          </w:tcPr>
          <w:p w14:paraId="7EE86633" w14:textId="77777777" w:rsidR="00F86F35" w:rsidRDefault="008A442A">
            <w:pPr>
              <w:pStyle w:val="TableParagraph"/>
              <w:spacing w:before="19"/>
              <w:ind w:right="352"/>
              <w:rPr>
                <w:b/>
                <w:sz w:val="20"/>
              </w:rPr>
            </w:pPr>
            <w:r>
              <w:rPr>
                <w:b/>
                <w:spacing w:val="-2"/>
                <w:sz w:val="20"/>
              </w:rPr>
              <w:t>1,917</w:t>
            </w:r>
          </w:p>
        </w:tc>
        <w:tc>
          <w:tcPr>
            <w:tcW w:w="923" w:type="dxa"/>
          </w:tcPr>
          <w:p w14:paraId="34A5AD69" w14:textId="77777777" w:rsidR="00F86F35" w:rsidRDefault="008A442A">
            <w:pPr>
              <w:pStyle w:val="TableParagraph"/>
              <w:spacing w:before="19"/>
              <w:ind w:right="73"/>
              <w:rPr>
                <w:sz w:val="20"/>
              </w:rPr>
            </w:pPr>
            <w:r>
              <w:rPr>
                <w:spacing w:val="-2"/>
                <w:sz w:val="20"/>
              </w:rPr>
              <w:t>1,684</w:t>
            </w:r>
          </w:p>
        </w:tc>
      </w:tr>
      <w:tr w:rsidR="00F86F35" w14:paraId="2BC411B7" w14:textId="77777777">
        <w:trPr>
          <w:trHeight w:val="284"/>
        </w:trPr>
        <w:tc>
          <w:tcPr>
            <w:tcW w:w="7500" w:type="dxa"/>
          </w:tcPr>
          <w:p w14:paraId="6BDF9275" w14:textId="77777777" w:rsidR="00F86F35" w:rsidRDefault="008A442A">
            <w:pPr>
              <w:pStyle w:val="TableParagraph"/>
              <w:spacing w:before="19"/>
              <w:ind w:left="52"/>
              <w:jc w:val="left"/>
              <w:rPr>
                <w:sz w:val="20"/>
              </w:rPr>
            </w:pPr>
            <w:r>
              <w:rPr>
                <w:sz w:val="20"/>
              </w:rPr>
              <w:t>Other</w:t>
            </w:r>
            <w:r>
              <w:rPr>
                <w:spacing w:val="-5"/>
                <w:sz w:val="20"/>
              </w:rPr>
              <w:t xml:space="preserve"> </w:t>
            </w:r>
            <w:r>
              <w:rPr>
                <w:sz w:val="20"/>
              </w:rPr>
              <w:t>financial</w:t>
            </w:r>
            <w:r>
              <w:rPr>
                <w:spacing w:val="-5"/>
                <w:sz w:val="20"/>
              </w:rPr>
              <w:t xml:space="preserve"> </w:t>
            </w:r>
            <w:r>
              <w:rPr>
                <w:sz w:val="20"/>
              </w:rPr>
              <w:t>accruals</w:t>
            </w:r>
            <w:r>
              <w:rPr>
                <w:spacing w:val="-5"/>
                <w:sz w:val="20"/>
              </w:rPr>
              <w:t xml:space="preserve"> </w:t>
            </w:r>
            <w:r>
              <w:rPr>
                <w:sz w:val="20"/>
              </w:rPr>
              <w:t>and</w:t>
            </w:r>
            <w:r>
              <w:rPr>
                <w:spacing w:val="-5"/>
                <w:sz w:val="20"/>
              </w:rPr>
              <w:t xml:space="preserve"> </w:t>
            </w:r>
            <w:r>
              <w:rPr>
                <w:spacing w:val="-2"/>
                <w:sz w:val="20"/>
              </w:rPr>
              <w:t>deferrals</w:t>
            </w:r>
          </w:p>
        </w:tc>
        <w:tc>
          <w:tcPr>
            <w:tcW w:w="1477" w:type="dxa"/>
          </w:tcPr>
          <w:p w14:paraId="7B0292DA" w14:textId="77777777" w:rsidR="00F86F35" w:rsidRDefault="008A442A">
            <w:pPr>
              <w:pStyle w:val="TableParagraph"/>
              <w:spacing w:before="19"/>
              <w:ind w:right="352"/>
              <w:rPr>
                <w:b/>
                <w:sz w:val="20"/>
              </w:rPr>
            </w:pPr>
            <w:r>
              <w:rPr>
                <w:b/>
                <w:spacing w:val="-5"/>
                <w:sz w:val="20"/>
              </w:rPr>
              <w:t>736</w:t>
            </w:r>
          </w:p>
        </w:tc>
        <w:tc>
          <w:tcPr>
            <w:tcW w:w="923" w:type="dxa"/>
          </w:tcPr>
          <w:p w14:paraId="2CC8BB3E" w14:textId="77777777" w:rsidR="00F86F35" w:rsidRDefault="008A442A">
            <w:pPr>
              <w:pStyle w:val="TableParagraph"/>
              <w:spacing w:before="19"/>
              <w:ind w:right="73"/>
              <w:rPr>
                <w:sz w:val="20"/>
              </w:rPr>
            </w:pPr>
            <w:r>
              <w:rPr>
                <w:spacing w:val="-5"/>
                <w:sz w:val="20"/>
              </w:rPr>
              <w:t>827</w:t>
            </w:r>
          </w:p>
        </w:tc>
      </w:tr>
      <w:tr w:rsidR="00F86F35" w14:paraId="7F800681" w14:textId="77777777">
        <w:trPr>
          <w:trHeight w:val="284"/>
        </w:trPr>
        <w:tc>
          <w:tcPr>
            <w:tcW w:w="7500" w:type="dxa"/>
          </w:tcPr>
          <w:p w14:paraId="1BE86B4E" w14:textId="77777777" w:rsidR="00F86F35" w:rsidRDefault="008A442A">
            <w:pPr>
              <w:pStyle w:val="TableParagraph"/>
              <w:spacing w:before="19"/>
              <w:ind w:left="52"/>
              <w:jc w:val="left"/>
              <w:rPr>
                <w:sz w:val="20"/>
              </w:rPr>
            </w:pPr>
            <w:r>
              <w:rPr>
                <w:sz w:val="20"/>
              </w:rPr>
              <w:t>Loss</w:t>
            </w:r>
            <w:r>
              <w:rPr>
                <w:spacing w:val="-4"/>
                <w:sz w:val="20"/>
              </w:rPr>
              <w:t xml:space="preserve"> </w:t>
            </w:r>
            <w:r>
              <w:rPr>
                <w:sz w:val="20"/>
              </w:rPr>
              <w:t>and</w:t>
            </w:r>
            <w:r>
              <w:rPr>
                <w:spacing w:val="-4"/>
                <w:sz w:val="20"/>
              </w:rPr>
              <w:t xml:space="preserve"> </w:t>
            </w:r>
            <w:r>
              <w:rPr>
                <w:sz w:val="20"/>
              </w:rPr>
              <w:t>credit</w:t>
            </w:r>
            <w:r>
              <w:rPr>
                <w:spacing w:val="-4"/>
                <w:sz w:val="20"/>
              </w:rPr>
              <w:t xml:space="preserve"> </w:t>
            </w:r>
            <w:r>
              <w:rPr>
                <w:spacing w:val="-2"/>
                <w:sz w:val="20"/>
              </w:rPr>
              <w:t>carryforwards</w:t>
            </w:r>
          </w:p>
        </w:tc>
        <w:tc>
          <w:tcPr>
            <w:tcW w:w="1477" w:type="dxa"/>
          </w:tcPr>
          <w:p w14:paraId="3E69504D" w14:textId="77777777" w:rsidR="00F86F35" w:rsidRDefault="008A442A">
            <w:pPr>
              <w:pStyle w:val="TableParagraph"/>
              <w:spacing w:before="19"/>
              <w:ind w:right="352"/>
              <w:rPr>
                <w:b/>
                <w:sz w:val="20"/>
              </w:rPr>
            </w:pPr>
            <w:r>
              <w:rPr>
                <w:b/>
                <w:spacing w:val="-2"/>
                <w:sz w:val="20"/>
              </w:rPr>
              <w:t>6,354</w:t>
            </w:r>
          </w:p>
        </w:tc>
        <w:tc>
          <w:tcPr>
            <w:tcW w:w="923" w:type="dxa"/>
          </w:tcPr>
          <w:p w14:paraId="693A5FF4" w14:textId="77777777" w:rsidR="00F86F35" w:rsidRDefault="008A442A">
            <w:pPr>
              <w:pStyle w:val="TableParagraph"/>
              <w:spacing w:before="19"/>
              <w:ind w:right="73"/>
              <w:rPr>
                <w:sz w:val="20"/>
              </w:rPr>
            </w:pPr>
            <w:r>
              <w:rPr>
                <w:spacing w:val="-2"/>
                <w:sz w:val="20"/>
              </w:rPr>
              <w:t>7,402</w:t>
            </w:r>
          </w:p>
        </w:tc>
      </w:tr>
      <w:tr w:rsidR="00F86F35" w14:paraId="4B0D8A3B" w14:textId="77777777">
        <w:trPr>
          <w:trHeight w:val="280"/>
        </w:trPr>
        <w:tc>
          <w:tcPr>
            <w:tcW w:w="7500" w:type="dxa"/>
            <w:tcBorders>
              <w:bottom w:val="single" w:sz="8" w:space="0" w:color="0B2CD8"/>
            </w:tcBorders>
          </w:tcPr>
          <w:p w14:paraId="6D866E28" w14:textId="77777777" w:rsidR="00F86F35" w:rsidRDefault="008A442A">
            <w:pPr>
              <w:pStyle w:val="TableParagraph"/>
              <w:spacing w:before="19" w:line="240" w:lineRule="exact"/>
              <w:ind w:left="52"/>
              <w:jc w:val="left"/>
              <w:rPr>
                <w:sz w:val="20"/>
              </w:rPr>
            </w:pPr>
            <w:r>
              <w:rPr>
                <w:spacing w:val="-2"/>
                <w:sz w:val="20"/>
              </w:rPr>
              <w:t>Other</w:t>
            </w:r>
          </w:p>
        </w:tc>
        <w:tc>
          <w:tcPr>
            <w:tcW w:w="1477" w:type="dxa"/>
            <w:tcBorders>
              <w:bottom w:val="single" w:sz="8" w:space="0" w:color="0B2CD8"/>
            </w:tcBorders>
          </w:tcPr>
          <w:p w14:paraId="593CF8EE" w14:textId="77777777" w:rsidR="00F86F35" w:rsidRDefault="008A442A">
            <w:pPr>
              <w:pStyle w:val="TableParagraph"/>
              <w:spacing w:before="19" w:line="240" w:lineRule="exact"/>
              <w:ind w:right="352"/>
              <w:rPr>
                <w:b/>
                <w:sz w:val="20"/>
              </w:rPr>
            </w:pPr>
            <w:r>
              <w:rPr>
                <w:b/>
                <w:spacing w:val="-5"/>
                <w:sz w:val="20"/>
              </w:rPr>
              <w:t>112</w:t>
            </w:r>
          </w:p>
        </w:tc>
        <w:tc>
          <w:tcPr>
            <w:tcW w:w="923" w:type="dxa"/>
            <w:tcBorders>
              <w:bottom w:val="single" w:sz="8" w:space="0" w:color="0B2CD8"/>
            </w:tcBorders>
          </w:tcPr>
          <w:p w14:paraId="13269ACE" w14:textId="77777777" w:rsidR="00F86F35" w:rsidRDefault="008A442A">
            <w:pPr>
              <w:pStyle w:val="TableParagraph"/>
              <w:spacing w:before="19" w:line="240" w:lineRule="exact"/>
              <w:ind w:right="73"/>
              <w:rPr>
                <w:sz w:val="20"/>
              </w:rPr>
            </w:pPr>
            <w:r>
              <w:rPr>
                <w:spacing w:val="-5"/>
                <w:sz w:val="20"/>
              </w:rPr>
              <w:t>399</w:t>
            </w:r>
          </w:p>
        </w:tc>
      </w:tr>
      <w:tr w:rsidR="00F86F35" w14:paraId="143BFA2A" w14:textId="77777777">
        <w:trPr>
          <w:trHeight w:val="269"/>
        </w:trPr>
        <w:tc>
          <w:tcPr>
            <w:tcW w:w="7500" w:type="dxa"/>
            <w:tcBorders>
              <w:top w:val="single" w:sz="8" w:space="0" w:color="0B2CD8"/>
            </w:tcBorders>
          </w:tcPr>
          <w:p w14:paraId="617CD884" w14:textId="77777777" w:rsidR="00F86F35" w:rsidRDefault="008A442A">
            <w:pPr>
              <w:pStyle w:val="TableParagraph"/>
              <w:spacing w:before="4"/>
              <w:ind w:left="52"/>
              <w:jc w:val="left"/>
              <w:rPr>
                <w:sz w:val="20"/>
              </w:rPr>
            </w:pPr>
            <w:r>
              <w:rPr>
                <w:sz w:val="20"/>
              </w:rPr>
              <w:t>Total</w:t>
            </w:r>
            <w:r>
              <w:rPr>
                <w:spacing w:val="-5"/>
                <w:sz w:val="20"/>
              </w:rPr>
              <w:t xml:space="preserve"> </w:t>
            </w:r>
            <w:r>
              <w:rPr>
                <w:sz w:val="20"/>
              </w:rPr>
              <w:t>deferred</w:t>
            </w:r>
            <w:r>
              <w:rPr>
                <w:spacing w:val="-5"/>
                <w:sz w:val="20"/>
              </w:rPr>
              <w:t xml:space="preserve"> </w:t>
            </w:r>
            <w:r>
              <w:rPr>
                <w:sz w:val="20"/>
              </w:rPr>
              <w:t>tax</w:t>
            </w:r>
            <w:r>
              <w:rPr>
                <w:spacing w:val="-4"/>
                <w:sz w:val="20"/>
              </w:rPr>
              <w:t xml:space="preserve"> </w:t>
            </w:r>
            <w:r>
              <w:rPr>
                <w:spacing w:val="-2"/>
                <w:sz w:val="20"/>
              </w:rPr>
              <w:t>assets</w:t>
            </w:r>
          </w:p>
        </w:tc>
        <w:tc>
          <w:tcPr>
            <w:tcW w:w="1477" w:type="dxa"/>
            <w:tcBorders>
              <w:top w:val="single" w:sz="8" w:space="0" w:color="0B2CD8"/>
            </w:tcBorders>
          </w:tcPr>
          <w:p w14:paraId="0D8B2D0D" w14:textId="77777777" w:rsidR="00F86F35" w:rsidRDefault="008A442A">
            <w:pPr>
              <w:pStyle w:val="TableParagraph"/>
              <w:spacing w:before="4"/>
              <w:ind w:left="565"/>
              <w:jc w:val="left"/>
              <w:rPr>
                <w:b/>
                <w:sz w:val="20"/>
              </w:rPr>
            </w:pPr>
            <w:r>
              <w:rPr>
                <w:b/>
                <w:spacing w:val="-2"/>
                <w:sz w:val="20"/>
              </w:rPr>
              <w:t>11,902</w:t>
            </w:r>
          </w:p>
        </w:tc>
        <w:tc>
          <w:tcPr>
            <w:tcW w:w="923" w:type="dxa"/>
            <w:tcBorders>
              <w:top w:val="single" w:sz="8" w:space="0" w:color="0B2CD8"/>
            </w:tcBorders>
          </w:tcPr>
          <w:p w14:paraId="2F4C112F" w14:textId="77777777" w:rsidR="00F86F35" w:rsidRDefault="008A442A">
            <w:pPr>
              <w:pStyle w:val="TableParagraph"/>
              <w:spacing w:before="4"/>
              <w:ind w:left="291"/>
              <w:jc w:val="left"/>
              <w:rPr>
                <w:sz w:val="20"/>
              </w:rPr>
            </w:pPr>
            <w:r>
              <w:rPr>
                <w:spacing w:val="-2"/>
                <w:sz w:val="20"/>
              </w:rPr>
              <w:t>12,930</w:t>
            </w:r>
          </w:p>
        </w:tc>
      </w:tr>
      <w:tr w:rsidR="00F86F35" w14:paraId="3DA964D7" w14:textId="77777777">
        <w:trPr>
          <w:trHeight w:val="280"/>
        </w:trPr>
        <w:tc>
          <w:tcPr>
            <w:tcW w:w="7500" w:type="dxa"/>
            <w:tcBorders>
              <w:bottom w:val="single" w:sz="8" w:space="0" w:color="0B2CD8"/>
            </w:tcBorders>
          </w:tcPr>
          <w:p w14:paraId="5BF8D8AD" w14:textId="77777777" w:rsidR="00F86F35" w:rsidRDefault="008A442A">
            <w:pPr>
              <w:pStyle w:val="TableParagraph"/>
              <w:spacing w:before="19" w:line="240" w:lineRule="exact"/>
              <w:ind w:left="52"/>
              <w:jc w:val="left"/>
              <w:rPr>
                <w:sz w:val="20"/>
              </w:rPr>
            </w:pPr>
            <w:r>
              <w:rPr>
                <w:sz w:val="20"/>
              </w:rPr>
              <w:t>Less:</w:t>
            </w:r>
            <w:r>
              <w:rPr>
                <w:spacing w:val="-6"/>
                <w:sz w:val="20"/>
              </w:rPr>
              <w:t xml:space="preserve"> </w:t>
            </w:r>
            <w:r>
              <w:rPr>
                <w:sz w:val="20"/>
              </w:rPr>
              <w:t>valuation</w:t>
            </w:r>
            <w:r>
              <w:rPr>
                <w:spacing w:val="-6"/>
                <w:sz w:val="20"/>
              </w:rPr>
              <w:t xml:space="preserve"> </w:t>
            </w:r>
            <w:r>
              <w:rPr>
                <w:spacing w:val="-2"/>
                <w:sz w:val="20"/>
              </w:rPr>
              <w:t>allowance</w:t>
            </w:r>
          </w:p>
        </w:tc>
        <w:tc>
          <w:tcPr>
            <w:tcW w:w="1477" w:type="dxa"/>
            <w:tcBorders>
              <w:bottom w:val="single" w:sz="8" w:space="0" w:color="0B2CD8"/>
            </w:tcBorders>
          </w:tcPr>
          <w:p w14:paraId="749D4042" w14:textId="77777777" w:rsidR="00F86F35" w:rsidRDefault="008A442A">
            <w:pPr>
              <w:pStyle w:val="TableParagraph"/>
              <w:spacing w:before="19" w:line="240" w:lineRule="exact"/>
              <w:ind w:right="289"/>
              <w:rPr>
                <w:b/>
                <w:sz w:val="20"/>
              </w:rPr>
            </w:pPr>
            <w:r>
              <w:rPr>
                <w:b/>
                <w:spacing w:val="-2"/>
                <w:sz w:val="20"/>
              </w:rPr>
              <w:t>(8,049)</w:t>
            </w:r>
          </w:p>
        </w:tc>
        <w:tc>
          <w:tcPr>
            <w:tcW w:w="923" w:type="dxa"/>
            <w:tcBorders>
              <w:bottom w:val="single" w:sz="8" w:space="0" w:color="0B2CD8"/>
            </w:tcBorders>
          </w:tcPr>
          <w:p w14:paraId="4FB714E5" w14:textId="77777777" w:rsidR="00F86F35" w:rsidRDefault="008A442A">
            <w:pPr>
              <w:pStyle w:val="TableParagraph"/>
              <w:spacing w:before="19" w:line="240" w:lineRule="exact"/>
              <w:ind w:right="12"/>
              <w:rPr>
                <w:sz w:val="20"/>
              </w:rPr>
            </w:pPr>
            <w:r>
              <w:rPr>
                <w:spacing w:val="-2"/>
                <w:sz w:val="20"/>
              </w:rPr>
              <w:t>(8,342)</w:t>
            </w:r>
          </w:p>
        </w:tc>
      </w:tr>
      <w:tr w:rsidR="00F86F35" w14:paraId="42E1C20C" w14:textId="77777777">
        <w:trPr>
          <w:trHeight w:val="265"/>
        </w:trPr>
        <w:tc>
          <w:tcPr>
            <w:tcW w:w="7500" w:type="dxa"/>
            <w:tcBorders>
              <w:top w:val="single" w:sz="8" w:space="0" w:color="0B2CD8"/>
              <w:bottom w:val="single" w:sz="8" w:space="0" w:color="0B2CD8"/>
            </w:tcBorders>
          </w:tcPr>
          <w:p w14:paraId="268E692B" w14:textId="77777777" w:rsidR="00F86F35" w:rsidRDefault="008A442A">
            <w:pPr>
              <w:pStyle w:val="TableParagraph"/>
              <w:spacing w:before="4" w:line="240" w:lineRule="exact"/>
              <w:ind w:left="52"/>
              <w:jc w:val="left"/>
              <w:rPr>
                <w:sz w:val="20"/>
              </w:rPr>
            </w:pPr>
            <w:r>
              <w:rPr>
                <w:sz w:val="20"/>
              </w:rPr>
              <w:t>Total</w:t>
            </w:r>
            <w:r>
              <w:rPr>
                <w:spacing w:val="-5"/>
                <w:sz w:val="20"/>
              </w:rPr>
              <w:t xml:space="preserve"> </w:t>
            </w:r>
            <w:r>
              <w:rPr>
                <w:sz w:val="20"/>
              </w:rPr>
              <w:t>deferred</w:t>
            </w:r>
            <w:r>
              <w:rPr>
                <w:spacing w:val="-4"/>
                <w:sz w:val="20"/>
              </w:rPr>
              <w:t xml:space="preserve"> </w:t>
            </w:r>
            <w:r>
              <w:rPr>
                <w:sz w:val="20"/>
              </w:rPr>
              <w:t>tax</w:t>
            </w:r>
            <w:r>
              <w:rPr>
                <w:spacing w:val="-5"/>
                <w:sz w:val="20"/>
              </w:rPr>
              <w:t xml:space="preserve"> </w:t>
            </w:r>
            <w:r>
              <w:rPr>
                <w:sz w:val="20"/>
              </w:rPr>
              <w:t>assets</w:t>
            </w:r>
            <w:r>
              <w:rPr>
                <w:spacing w:val="-4"/>
                <w:sz w:val="20"/>
              </w:rPr>
              <w:t xml:space="preserve"> </w:t>
            </w:r>
            <w:r>
              <w:rPr>
                <w:sz w:val="20"/>
              </w:rPr>
              <w:t>net</w:t>
            </w:r>
            <w:r>
              <w:rPr>
                <w:spacing w:val="-5"/>
                <w:sz w:val="20"/>
              </w:rPr>
              <w:t xml:space="preserve"> </w:t>
            </w:r>
            <w:r>
              <w:rPr>
                <w:sz w:val="20"/>
              </w:rPr>
              <w:t>of</w:t>
            </w:r>
            <w:r>
              <w:rPr>
                <w:spacing w:val="-4"/>
                <w:sz w:val="20"/>
              </w:rPr>
              <w:t xml:space="preserve"> </w:t>
            </w:r>
            <w:r>
              <w:rPr>
                <w:sz w:val="20"/>
              </w:rPr>
              <w:t>valuation</w:t>
            </w:r>
            <w:r>
              <w:rPr>
                <w:spacing w:val="-4"/>
                <w:sz w:val="20"/>
              </w:rPr>
              <w:t xml:space="preserve"> </w:t>
            </w:r>
            <w:r>
              <w:rPr>
                <w:spacing w:val="-2"/>
                <w:sz w:val="20"/>
              </w:rPr>
              <w:t>allowance</w:t>
            </w:r>
          </w:p>
        </w:tc>
        <w:tc>
          <w:tcPr>
            <w:tcW w:w="1477" w:type="dxa"/>
            <w:tcBorders>
              <w:top w:val="single" w:sz="8" w:space="0" w:color="0B2CD8"/>
              <w:bottom w:val="single" w:sz="8" w:space="0" w:color="0B2CD8"/>
            </w:tcBorders>
          </w:tcPr>
          <w:p w14:paraId="40656106" w14:textId="77777777" w:rsidR="00F86F35" w:rsidRDefault="008A442A">
            <w:pPr>
              <w:pStyle w:val="TableParagraph"/>
              <w:spacing w:before="4" w:line="240" w:lineRule="exact"/>
              <w:ind w:right="352"/>
              <w:rPr>
                <w:b/>
                <w:sz w:val="20"/>
              </w:rPr>
            </w:pPr>
            <w:r>
              <w:rPr>
                <w:b/>
                <w:spacing w:val="-2"/>
                <w:sz w:val="20"/>
              </w:rPr>
              <w:t>3,853</w:t>
            </w:r>
          </w:p>
        </w:tc>
        <w:tc>
          <w:tcPr>
            <w:tcW w:w="923" w:type="dxa"/>
            <w:tcBorders>
              <w:top w:val="single" w:sz="8" w:space="0" w:color="0B2CD8"/>
              <w:bottom w:val="single" w:sz="8" w:space="0" w:color="0B2CD8"/>
            </w:tcBorders>
          </w:tcPr>
          <w:p w14:paraId="0C480B2F" w14:textId="77777777" w:rsidR="00F86F35" w:rsidRDefault="008A442A">
            <w:pPr>
              <w:pStyle w:val="TableParagraph"/>
              <w:spacing w:before="4" w:line="240" w:lineRule="exact"/>
              <w:ind w:right="73"/>
              <w:rPr>
                <w:sz w:val="20"/>
              </w:rPr>
            </w:pPr>
            <w:r>
              <w:rPr>
                <w:spacing w:val="-2"/>
                <w:sz w:val="20"/>
              </w:rPr>
              <w:t>4,588</w:t>
            </w:r>
          </w:p>
        </w:tc>
      </w:tr>
      <w:tr w:rsidR="00F86F35" w14:paraId="4BB643F3" w14:textId="77777777">
        <w:trPr>
          <w:trHeight w:val="265"/>
        </w:trPr>
        <w:tc>
          <w:tcPr>
            <w:tcW w:w="7500" w:type="dxa"/>
            <w:tcBorders>
              <w:top w:val="single" w:sz="8" w:space="0" w:color="0B2CD8"/>
              <w:bottom w:val="single" w:sz="8" w:space="0" w:color="5D6670"/>
            </w:tcBorders>
          </w:tcPr>
          <w:p w14:paraId="69DE1422" w14:textId="77777777" w:rsidR="00F86F35" w:rsidRDefault="008A442A">
            <w:pPr>
              <w:pStyle w:val="TableParagraph"/>
              <w:spacing w:before="4" w:line="240" w:lineRule="exact"/>
              <w:ind w:left="52"/>
              <w:jc w:val="left"/>
              <w:rPr>
                <w:sz w:val="20"/>
              </w:rPr>
            </w:pPr>
            <w:r>
              <w:rPr>
                <w:sz w:val="20"/>
              </w:rPr>
              <w:t>Net</w:t>
            </w:r>
            <w:r>
              <w:rPr>
                <w:spacing w:val="-5"/>
                <w:sz w:val="20"/>
              </w:rPr>
              <w:t xml:space="preserve"> </w:t>
            </w:r>
            <w:r>
              <w:rPr>
                <w:sz w:val="20"/>
              </w:rPr>
              <w:t>deferred</w:t>
            </w:r>
            <w:r>
              <w:rPr>
                <w:spacing w:val="-4"/>
                <w:sz w:val="20"/>
              </w:rPr>
              <w:t xml:space="preserve"> </w:t>
            </w:r>
            <w:r>
              <w:rPr>
                <w:sz w:val="20"/>
              </w:rPr>
              <w:t>tax</w:t>
            </w:r>
            <w:r>
              <w:rPr>
                <w:spacing w:val="-4"/>
                <w:sz w:val="20"/>
              </w:rPr>
              <w:t xml:space="preserve"> </w:t>
            </w:r>
            <w:r>
              <w:rPr>
                <w:spacing w:val="-2"/>
                <w:sz w:val="20"/>
              </w:rPr>
              <w:t>liabilities</w:t>
            </w:r>
          </w:p>
        </w:tc>
        <w:tc>
          <w:tcPr>
            <w:tcW w:w="1477" w:type="dxa"/>
            <w:tcBorders>
              <w:top w:val="single" w:sz="8" w:space="0" w:color="0B2CD8"/>
              <w:bottom w:val="single" w:sz="8" w:space="0" w:color="5D6670"/>
            </w:tcBorders>
          </w:tcPr>
          <w:p w14:paraId="07B74B06" w14:textId="77777777" w:rsidR="00F86F35" w:rsidRDefault="008A442A">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7,485</w:t>
            </w:r>
          </w:p>
        </w:tc>
        <w:tc>
          <w:tcPr>
            <w:tcW w:w="923" w:type="dxa"/>
            <w:tcBorders>
              <w:top w:val="single" w:sz="8" w:space="0" w:color="0B2CD8"/>
              <w:bottom w:val="single" w:sz="8" w:space="0" w:color="5D6670"/>
            </w:tcBorders>
          </w:tcPr>
          <w:p w14:paraId="1DC5E386" w14:textId="77777777" w:rsidR="00F86F35" w:rsidRDefault="008A442A">
            <w:pPr>
              <w:pStyle w:val="TableParagraph"/>
              <w:spacing w:before="4" w:line="240" w:lineRule="exact"/>
              <w:ind w:right="73"/>
              <w:rPr>
                <w:sz w:val="20"/>
              </w:rPr>
            </w:pPr>
            <w:r>
              <w:rPr>
                <w:spacing w:val="-2"/>
                <w:sz w:val="20"/>
              </w:rPr>
              <w:t>5,839</w:t>
            </w:r>
          </w:p>
        </w:tc>
      </w:tr>
    </w:tbl>
    <w:p w14:paraId="2A59AAEE" w14:textId="77777777" w:rsidR="00F86F35" w:rsidRDefault="00F86F35">
      <w:pPr>
        <w:pStyle w:val="BodyText"/>
        <w:spacing w:before="4"/>
      </w:pPr>
    </w:p>
    <w:p w14:paraId="4CFF2448" w14:textId="77777777" w:rsidR="00F86F35" w:rsidRDefault="008A442A">
      <w:pPr>
        <w:pStyle w:val="BodyText"/>
        <w:spacing w:line="235" w:lineRule="auto"/>
        <w:ind w:left="330" w:right="473"/>
      </w:pPr>
      <w:r>
        <w:t>At December 31, 2022, noncurrent assets and liabilities included deferred taxes of $241 million and $7,726 million, respectively.</w:t>
      </w:r>
      <w:r>
        <w:rPr>
          <w:spacing w:val="-4"/>
        </w:rPr>
        <w:t xml:space="preserve"> </w:t>
      </w:r>
      <w:r>
        <w:t>At</w:t>
      </w:r>
      <w:r>
        <w:rPr>
          <w:spacing w:val="-4"/>
        </w:rPr>
        <w:t xml:space="preserve"> </w:t>
      </w:r>
      <w:r>
        <w:t>December</w:t>
      </w:r>
      <w:r>
        <w:rPr>
          <w:spacing w:val="-4"/>
        </w:rPr>
        <w:t xml:space="preserve"> </w:t>
      </w:r>
      <w:r>
        <w:t>31,</w:t>
      </w:r>
      <w:r>
        <w:rPr>
          <w:spacing w:val="-4"/>
        </w:rPr>
        <w:t xml:space="preserve"> </w:t>
      </w:r>
      <w:r>
        <w:t>2021,</w:t>
      </w:r>
      <w:r>
        <w:rPr>
          <w:spacing w:val="-4"/>
        </w:rPr>
        <w:t xml:space="preserve"> </w:t>
      </w:r>
      <w:r>
        <w:t>noncurrent</w:t>
      </w:r>
      <w:r>
        <w:rPr>
          <w:spacing w:val="-4"/>
        </w:rPr>
        <w:t xml:space="preserve"> </w:t>
      </w:r>
      <w:r>
        <w:t>assets</w:t>
      </w:r>
      <w:r>
        <w:rPr>
          <w:spacing w:val="-4"/>
        </w:rPr>
        <w:t xml:space="preserve"> </w:t>
      </w:r>
      <w:r>
        <w:t>and</w:t>
      </w:r>
      <w:r>
        <w:rPr>
          <w:spacing w:val="-4"/>
        </w:rPr>
        <w:t xml:space="preserve"> </w:t>
      </w:r>
      <w:r>
        <w:t>liabilities</w:t>
      </w:r>
      <w:r>
        <w:rPr>
          <w:spacing w:val="-4"/>
        </w:rPr>
        <w:t xml:space="preserve"> </w:t>
      </w:r>
      <w:r>
        <w:t>included</w:t>
      </w:r>
      <w:r>
        <w:rPr>
          <w:spacing w:val="-4"/>
        </w:rPr>
        <w:t xml:space="preserve"> </w:t>
      </w:r>
      <w:r>
        <w:t>deferred</w:t>
      </w:r>
      <w:r>
        <w:rPr>
          <w:spacing w:val="-4"/>
        </w:rPr>
        <w:t xml:space="preserve"> </w:t>
      </w:r>
      <w:r>
        <w:t>taxes</w:t>
      </w:r>
      <w:r>
        <w:rPr>
          <w:spacing w:val="-4"/>
        </w:rPr>
        <w:t xml:space="preserve"> </w:t>
      </w:r>
      <w:r>
        <w:t>of</w:t>
      </w:r>
      <w:r>
        <w:rPr>
          <w:spacing w:val="-4"/>
        </w:rPr>
        <w:t xml:space="preserve"> </w:t>
      </w:r>
      <w:r>
        <w:t>$340</w:t>
      </w:r>
      <w:r>
        <w:rPr>
          <w:spacing w:val="-4"/>
        </w:rPr>
        <w:t xml:space="preserve"> </w:t>
      </w:r>
      <w:r>
        <w:t>million</w:t>
      </w:r>
      <w:r>
        <w:rPr>
          <w:spacing w:val="-4"/>
        </w:rPr>
        <w:t xml:space="preserve"> </w:t>
      </w:r>
      <w:r>
        <w:t>and</w:t>
      </w:r>
      <w:r>
        <w:rPr>
          <w:spacing w:val="-4"/>
        </w:rPr>
        <w:t xml:space="preserve"> </w:t>
      </w:r>
      <w:r>
        <w:t>$6,179 million, respectively.</w:t>
      </w:r>
    </w:p>
    <w:p w14:paraId="731FC45B" w14:textId="77777777" w:rsidR="00F86F35" w:rsidRDefault="008A442A">
      <w:pPr>
        <w:pStyle w:val="BodyText"/>
        <w:spacing w:before="202" w:line="235" w:lineRule="auto"/>
        <w:ind w:left="330" w:right="473"/>
      </w:pPr>
      <w:r>
        <w:t>At December 31, 2022, the loss and credit carryforward deferred tax assets were primarily related to U.S. foreign tax credit</w:t>
      </w:r>
      <w:r>
        <w:rPr>
          <w:spacing w:val="-3"/>
        </w:rPr>
        <w:t xml:space="preserve"> </w:t>
      </w:r>
      <w:r>
        <w:t>carryforwards</w:t>
      </w:r>
      <w:r>
        <w:rPr>
          <w:spacing w:val="-3"/>
        </w:rPr>
        <w:t xml:space="preserve"> </w:t>
      </w:r>
      <w:r>
        <w:t>of</w:t>
      </w:r>
      <w:r>
        <w:rPr>
          <w:spacing w:val="-3"/>
        </w:rPr>
        <w:t xml:space="preserve"> </w:t>
      </w:r>
      <w:r>
        <w:t>$5.3</w:t>
      </w:r>
      <w:r>
        <w:rPr>
          <w:spacing w:val="-3"/>
        </w:rPr>
        <w:t xml:space="preserve"> </w:t>
      </w:r>
      <w:r>
        <w:t>billion</w:t>
      </w:r>
      <w:r>
        <w:rPr>
          <w:spacing w:val="-3"/>
        </w:rPr>
        <w:t xml:space="preserve"> </w:t>
      </w:r>
      <w:r>
        <w:t>and</w:t>
      </w:r>
      <w:r>
        <w:rPr>
          <w:spacing w:val="-3"/>
        </w:rPr>
        <w:t xml:space="preserve"> </w:t>
      </w:r>
      <w:r>
        <w:t>various</w:t>
      </w:r>
      <w:r>
        <w:rPr>
          <w:spacing w:val="-3"/>
        </w:rPr>
        <w:t xml:space="preserve"> </w:t>
      </w:r>
      <w:r>
        <w:t>jurisdictions</w:t>
      </w:r>
      <w:r>
        <w:rPr>
          <w:spacing w:val="-3"/>
        </w:rPr>
        <w:t xml:space="preserve"> </w:t>
      </w:r>
      <w:r>
        <w:t>net</w:t>
      </w:r>
      <w:r>
        <w:rPr>
          <w:spacing w:val="-3"/>
        </w:rPr>
        <w:t xml:space="preserve"> </w:t>
      </w:r>
      <w:r>
        <w:t>operating</w:t>
      </w:r>
      <w:r>
        <w:rPr>
          <w:spacing w:val="-3"/>
        </w:rPr>
        <w:t xml:space="preserve"> </w:t>
      </w:r>
      <w:r>
        <w:t>loss</w:t>
      </w:r>
      <w:r>
        <w:rPr>
          <w:spacing w:val="-3"/>
        </w:rPr>
        <w:t xml:space="preserve"> </w:t>
      </w:r>
      <w:r>
        <w:t>and</w:t>
      </w:r>
      <w:r>
        <w:rPr>
          <w:spacing w:val="-3"/>
        </w:rPr>
        <w:t xml:space="preserve"> </w:t>
      </w:r>
      <w:r>
        <w:t>credit</w:t>
      </w:r>
      <w:r>
        <w:rPr>
          <w:spacing w:val="-3"/>
        </w:rPr>
        <w:t xml:space="preserve"> </w:t>
      </w:r>
      <w:r>
        <w:t>carryforwards</w:t>
      </w:r>
      <w:r>
        <w:rPr>
          <w:spacing w:val="-3"/>
        </w:rPr>
        <w:t xml:space="preserve"> </w:t>
      </w:r>
      <w:r>
        <w:t>o</w:t>
      </w:r>
      <w:r>
        <w:t>f</w:t>
      </w:r>
      <w:r>
        <w:rPr>
          <w:spacing w:val="-3"/>
        </w:rPr>
        <w:t xml:space="preserve"> </w:t>
      </w:r>
      <w:r>
        <w:t>$1.1</w:t>
      </w:r>
      <w:r>
        <w:rPr>
          <w:spacing w:val="-3"/>
        </w:rPr>
        <w:t xml:space="preserve"> </w:t>
      </w:r>
      <w:r>
        <w:t>billion.</w:t>
      </w:r>
      <w:r>
        <w:rPr>
          <w:spacing w:val="-3"/>
        </w:rPr>
        <w:t xml:space="preserve"> </w:t>
      </w:r>
      <w:r>
        <w:t>If not utilized, U.S. foreign tax credits and net operating losses will begin to expire in 2023.</w:t>
      </w:r>
    </w:p>
    <w:p w14:paraId="24BCCDF9" w14:textId="77777777" w:rsidR="00F86F35" w:rsidRDefault="00F86F35">
      <w:pPr>
        <w:spacing w:line="235" w:lineRule="auto"/>
        <w:sectPr w:rsidR="00F86F35">
          <w:pgSz w:w="12240" w:h="15840"/>
          <w:pgMar w:top="600" w:right="700" w:bottom="720" w:left="840" w:header="372" w:footer="530" w:gutter="0"/>
          <w:cols w:space="720"/>
        </w:sectPr>
      </w:pPr>
    </w:p>
    <w:p w14:paraId="7A36871F" w14:textId="77777777" w:rsidR="00F86F35" w:rsidRDefault="00F86F35">
      <w:pPr>
        <w:pStyle w:val="BodyText"/>
        <w:spacing w:before="8"/>
        <w:rPr>
          <w:sz w:val="11"/>
        </w:rPr>
      </w:pPr>
    </w:p>
    <w:p w14:paraId="18EA9CE9" w14:textId="77777777" w:rsidR="00F86F35" w:rsidRDefault="008A442A">
      <w:pPr>
        <w:pStyle w:val="BodyText"/>
        <w:spacing w:before="104" w:line="235" w:lineRule="auto"/>
        <w:ind w:left="330" w:right="473"/>
      </w:pPr>
      <w:r>
        <w:t>The</w:t>
      </w:r>
      <w:r>
        <w:rPr>
          <w:spacing w:val="-3"/>
        </w:rPr>
        <w:t xml:space="preserve"> </w:t>
      </w:r>
      <w:r>
        <w:t>following</w:t>
      </w:r>
      <w:r>
        <w:rPr>
          <w:spacing w:val="-3"/>
        </w:rPr>
        <w:t xml:space="preserve"> </w:t>
      </w:r>
      <w:r>
        <w:t>table</w:t>
      </w:r>
      <w:r>
        <w:rPr>
          <w:spacing w:val="-3"/>
        </w:rPr>
        <w:t xml:space="preserve"> </w:t>
      </w:r>
      <w:r>
        <w:t>shows</w:t>
      </w:r>
      <w:r>
        <w:rPr>
          <w:spacing w:val="-3"/>
        </w:rPr>
        <w:t xml:space="preserve"> </w:t>
      </w:r>
      <w:r>
        <w:t>a</w:t>
      </w:r>
      <w:r>
        <w:rPr>
          <w:spacing w:val="-3"/>
        </w:rPr>
        <w:t xml:space="preserve"> </w:t>
      </w:r>
      <w:r>
        <w:t>reconciliation</w:t>
      </w:r>
      <w:r>
        <w:rPr>
          <w:spacing w:val="-3"/>
        </w:rPr>
        <w:t xml:space="preserve"> </w:t>
      </w:r>
      <w:r>
        <w:t>of</w:t>
      </w:r>
      <w:r>
        <w:rPr>
          <w:spacing w:val="-3"/>
        </w:rPr>
        <w:t xml:space="preserve"> </w:t>
      </w:r>
      <w:r>
        <w:t>the</w:t>
      </w:r>
      <w:r>
        <w:rPr>
          <w:spacing w:val="-3"/>
        </w:rPr>
        <w:t xml:space="preserve"> </w:t>
      </w:r>
      <w:r>
        <w:t>beginning</w:t>
      </w:r>
      <w:r>
        <w:rPr>
          <w:spacing w:val="-3"/>
        </w:rPr>
        <w:t xml:space="preserve"> </w:t>
      </w:r>
      <w:r>
        <w:t>and</w:t>
      </w:r>
      <w:r>
        <w:rPr>
          <w:spacing w:val="-3"/>
        </w:rPr>
        <w:t xml:space="preserve"> </w:t>
      </w:r>
      <w:r>
        <w:t>ending</w:t>
      </w:r>
      <w:r>
        <w:rPr>
          <w:spacing w:val="-3"/>
        </w:rPr>
        <w:t xml:space="preserve"> </w:t>
      </w:r>
      <w:r>
        <w:t>deferred</w:t>
      </w:r>
      <w:r>
        <w:rPr>
          <w:spacing w:val="-3"/>
        </w:rPr>
        <w:t xml:space="preserve"> </w:t>
      </w:r>
      <w:r>
        <w:t>tax</w:t>
      </w:r>
      <w:r>
        <w:rPr>
          <w:spacing w:val="-3"/>
        </w:rPr>
        <w:t xml:space="preserve"> </w:t>
      </w:r>
      <w:r>
        <w:t>asset</w:t>
      </w:r>
      <w:r>
        <w:rPr>
          <w:spacing w:val="-3"/>
        </w:rPr>
        <w:t xml:space="preserve"> </w:t>
      </w:r>
      <w:r>
        <w:t>valuation</w:t>
      </w:r>
      <w:r>
        <w:rPr>
          <w:spacing w:val="-3"/>
        </w:rPr>
        <w:t xml:space="preserve"> </w:t>
      </w:r>
      <w:r>
        <w:t>allowance</w:t>
      </w:r>
      <w:r>
        <w:rPr>
          <w:spacing w:val="-3"/>
        </w:rPr>
        <w:t xml:space="preserve"> </w:t>
      </w:r>
      <w:r>
        <w:t>for</w:t>
      </w:r>
      <w:r>
        <w:rPr>
          <w:spacing w:val="-3"/>
        </w:rPr>
        <w:t xml:space="preserve"> </w:t>
      </w:r>
      <w:r>
        <w:t>2022, 2021 and</w:t>
      </w:r>
      <w:r>
        <w:t xml:space="preserve"> 2020:</w:t>
      </w:r>
    </w:p>
    <w:p w14:paraId="7B9258CE" w14:textId="77777777" w:rsidR="00F86F35" w:rsidRDefault="00F86F35">
      <w:pPr>
        <w:pStyle w:val="BodyText"/>
        <w:spacing w:before="8"/>
      </w:pPr>
    </w:p>
    <w:p w14:paraId="3865BF96" w14:textId="77777777" w:rsidR="00F86F35" w:rsidRDefault="008A442A">
      <w:pPr>
        <w:pStyle w:val="BodyText"/>
        <w:spacing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497"/>
        <w:gridCol w:w="1180"/>
        <w:gridCol w:w="924"/>
      </w:tblGrid>
      <w:tr w:rsidR="00F86F35" w14:paraId="1895424A" w14:textId="77777777">
        <w:trPr>
          <w:trHeight w:val="265"/>
        </w:trPr>
        <w:tc>
          <w:tcPr>
            <w:tcW w:w="6300" w:type="dxa"/>
          </w:tcPr>
          <w:p w14:paraId="3273B4EF" w14:textId="77777777" w:rsidR="00F86F35" w:rsidRDefault="00F86F35">
            <w:pPr>
              <w:pStyle w:val="TableParagraph"/>
              <w:jc w:val="left"/>
              <w:rPr>
                <w:rFonts w:ascii="Times New Roman"/>
                <w:sz w:val="18"/>
              </w:rPr>
            </w:pPr>
          </w:p>
        </w:tc>
        <w:tc>
          <w:tcPr>
            <w:tcW w:w="1497" w:type="dxa"/>
            <w:tcBorders>
              <w:top w:val="single" w:sz="8" w:space="0" w:color="0B2CD8"/>
              <w:bottom w:val="single" w:sz="8" w:space="0" w:color="0B2CD8"/>
            </w:tcBorders>
          </w:tcPr>
          <w:p w14:paraId="1BF10DB1" w14:textId="77777777" w:rsidR="00F86F35" w:rsidRDefault="008A442A">
            <w:pPr>
              <w:pStyle w:val="TableParagraph"/>
              <w:spacing w:before="4" w:line="240" w:lineRule="exact"/>
              <w:ind w:right="347"/>
              <w:rPr>
                <w:b/>
                <w:sz w:val="20"/>
              </w:rPr>
            </w:pPr>
            <w:r>
              <w:rPr>
                <w:b/>
                <w:spacing w:val="-4"/>
                <w:sz w:val="20"/>
              </w:rPr>
              <w:t>2022</w:t>
            </w:r>
          </w:p>
        </w:tc>
        <w:tc>
          <w:tcPr>
            <w:tcW w:w="1180" w:type="dxa"/>
            <w:tcBorders>
              <w:top w:val="single" w:sz="8" w:space="0" w:color="0B2CD8"/>
              <w:bottom w:val="single" w:sz="8" w:space="0" w:color="0B2CD8"/>
            </w:tcBorders>
          </w:tcPr>
          <w:p w14:paraId="09A7031D" w14:textId="77777777" w:rsidR="00F86F35" w:rsidRDefault="008A442A">
            <w:pPr>
              <w:pStyle w:val="TableParagraph"/>
              <w:spacing w:before="4" w:line="240" w:lineRule="exact"/>
              <w:ind w:right="327"/>
              <w:rPr>
                <w:sz w:val="20"/>
              </w:rPr>
            </w:pPr>
            <w:r>
              <w:rPr>
                <w:spacing w:val="-4"/>
                <w:sz w:val="20"/>
              </w:rPr>
              <w:t>2021</w:t>
            </w:r>
          </w:p>
        </w:tc>
        <w:tc>
          <w:tcPr>
            <w:tcW w:w="924" w:type="dxa"/>
            <w:tcBorders>
              <w:top w:val="single" w:sz="8" w:space="0" w:color="0B2CD8"/>
              <w:bottom w:val="single" w:sz="8" w:space="0" w:color="0B2CD8"/>
            </w:tcBorders>
          </w:tcPr>
          <w:p w14:paraId="672F31C5" w14:textId="77777777" w:rsidR="00F86F35" w:rsidRDefault="008A442A">
            <w:pPr>
              <w:pStyle w:val="TableParagraph"/>
              <w:spacing w:before="4" w:line="240" w:lineRule="exact"/>
              <w:ind w:right="51"/>
              <w:rPr>
                <w:sz w:val="20"/>
              </w:rPr>
            </w:pPr>
            <w:r>
              <w:rPr>
                <w:spacing w:val="-4"/>
                <w:sz w:val="20"/>
              </w:rPr>
              <w:t>2020</w:t>
            </w:r>
          </w:p>
        </w:tc>
      </w:tr>
      <w:tr w:rsidR="00F86F35" w14:paraId="067FFE48" w14:textId="77777777">
        <w:trPr>
          <w:trHeight w:val="509"/>
        </w:trPr>
        <w:tc>
          <w:tcPr>
            <w:tcW w:w="6300" w:type="dxa"/>
          </w:tcPr>
          <w:p w14:paraId="311CBDB1" w14:textId="77777777" w:rsidR="00F86F35" w:rsidRDefault="00F86F35">
            <w:pPr>
              <w:pStyle w:val="TableParagraph"/>
              <w:jc w:val="left"/>
              <w:rPr>
                <w:sz w:val="20"/>
              </w:rPr>
            </w:pPr>
          </w:p>
          <w:p w14:paraId="36A5FA9B" w14:textId="77777777" w:rsidR="00F86F35" w:rsidRDefault="008A442A">
            <w:pPr>
              <w:pStyle w:val="TableParagraph"/>
              <w:ind w:left="52"/>
              <w:jc w:val="left"/>
              <w:rPr>
                <w:sz w:val="20"/>
              </w:rPr>
            </w:pPr>
            <w:r>
              <w:rPr>
                <w:sz w:val="20"/>
              </w:rPr>
              <w:t>Balance</w:t>
            </w:r>
            <w:r>
              <w:rPr>
                <w:spacing w:val="-4"/>
                <w:sz w:val="20"/>
              </w:rPr>
              <w:t xml:space="preserve"> </w:t>
            </w:r>
            <w:r>
              <w:rPr>
                <w:sz w:val="20"/>
              </w:rPr>
              <w:t>at</w:t>
            </w:r>
            <w:r>
              <w:rPr>
                <w:spacing w:val="-4"/>
                <w:sz w:val="20"/>
              </w:rPr>
              <w:t xml:space="preserve"> </w:t>
            </w:r>
            <w:r>
              <w:rPr>
                <w:sz w:val="20"/>
              </w:rPr>
              <w:t>January</w:t>
            </w:r>
            <w:r>
              <w:rPr>
                <w:spacing w:val="-3"/>
                <w:sz w:val="20"/>
              </w:rPr>
              <w:t xml:space="preserve"> </w:t>
            </w:r>
            <w:r>
              <w:rPr>
                <w:spacing w:val="-10"/>
                <w:sz w:val="20"/>
              </w:rPr>
              <w:t>1</w:t>
            </w:r>
          </w:p>
        </w:tc>
        <w:tc>
          <w:tcPr>
            <w:tcW w:w="1497" w:type="dxa"/>
            <w:tcBorders>
              <w:top w:val="single" w:sz="8" w:space="0" w:color="0B2CD8"/>
            </w:tcBorders>
          </w:tcPr>
          <w:p w14:paraId="188BD4D8" w14:textId="77777777" w:rsidR="00F86F35" w:rsidRDefault="00F86F35">
            <w:pPr>
              <w:pStyle w:val="TableParagraph"/>
              <w:jc w:val="left"/>
              <w:rPr>
                <w:sz w:val="20"/>
              </w:rPr>
            </w:pPr>
          </w:p>
          <w:p w14:paraId="47710F5A" w14:textId="77777777" w:rsidR="00F86F35" w:rsidRDefault="008A442A">
            <w:pPr>
              <w:pStyle w:val="TableParagraph"/>
              <w:tabs>
                <w:tab w:val="left" w:pos="666"/>
              </w:tabs>
              <w:ind w:left="52"/>
              <w:jc w:val="left"/>
              <w:rPr>
                <w:b/>
                <w:sz w:val="20"/>
              </w:rPr>
            </w:pPr>
            <w:r>
              <w:rPr>
                <w:b/>
                <w:spacing w:val="-10"/>
                <w:sz w:val="20"/>
              </w:rPr>
              <w:t>$</w:t>
            </w:r>
            <w:r>
              <w:rPr>
                <w:b/>
                <w:sz w:val="20"/>
              </w:rPr>
              <w:tab/>
            </w:r>
            <w:r>
              <w:rPr>
                <w:b/>
                <w:spacing w:val="-2"/>
                <w:sz w:val="20"/>
              </w:rPr>
              <w:t>8,342</w:t>
            </w:r>
          </w:p>
        </w:tc>
        <w:tc>
          <w:tcPr>
            <w:tcW w:w="1180" w:type="dxa"/>
            <w:tcBorders>
              <w:top w:val="single" w:sz="8" w:space="0" w:color="0B2CD8"/>
            </w:tcBorders>
          </w:tcPr>
          <w:p w14:paraId="5766C1F7" w14:textId="77777777" w:rsidR="00F86F35" w:rsidRDefault="00F86F35">
            <w:pPr>
              <w:pStyle w:val="TableParagraph"/>
              <w:jc w:val="left"/>
              <w:rPr>
                <w:sz w:val="20"/>
              </w:rPr>
            </w:pPr>
          </w:p>
          <w:p w14:paraId="1C2C0B81" w14:textId="77777777" w:rsidR="00F86F35" w:rsidRDefault="008A442A">
            <w:pPr>
              <w:pStyle w:val="TableParagraph"/>
              <w:ind w:left="372"/>
              <w:jc w:val="left"/>
              <w:rPr>
                <w:sz w:val="20"/>
              </w:rPr>
            </w:pPr>
            <w:r>
              <w:rPr>
                <w:spacing w:val="-2"/>
                <w:sz w:val="20"/>
              </w:rPr>
              <w:t>9,965</w:t>
            </w:r>
          </w:p>
        </w:tc>
        <w:tc>
          <w:tcPr>
            <w:tcW w:w="924" w:type="dxa"/>
            <w:tcBorders>
              <w:top w:val="single" w:sz="8" w:space="0" w:color="0B2CD8"/>
            </w:tcBorders>
          </w:tcPr>
          <w:p w14:paraId="60C2277B" w14:textId="77777777" w:rsidR="00F86F35" w:rsidRDefault="00F86F35">
            <w:pPr>
              <w:pStyle w:val="TableParagraph"/>
              <w:jc w:val="left"/>
              <w:rPr>
                <w:sz w:val="20"/>
              </w:rPr>
            </w:pPr>
          </w:p>
          <w:p w14:paraId="13718ECD" w14:textId="77777777" w:rsidR="00F86F35" w:rsidRDefault="008A442A">
            <w:pPr>
              <w:pStyle w:val="TableParagraph"/>
              <w:ind w:left="291"/>
              <w:jc w:val="left"/>
              <w:rPr>
                <w:sz w:val="20"/>
              </w:rPr>
            </w:pPr>
            <w:r>
              <w:rPr>
                <w:spacing w:val="-2"/>
                <w:sz w:val="20"/>
              </w:rPr>
              <w:t>10,214</w:t>
            </w:r>
          </w:p>
        </w:tc>
      </w:tr>
      <w:tr w:rsidR="00F86F35" w14:paraId="0DE3688F" w14:textId="77777777">
        <w:trPr>
          <w:trHeight w:val="285"/>
        </w:trPr>
        <w:tc>
          <w:tcPr>
            <w:tcW w:w="6300" w:type="dxa"/>
          </w:tcPr>
          <w:p w14:paraId="774ABF48" w14:textId="77777777" w:rsidR="00F86F35" w:rsidRDefault="008A442A">
            <w:pPr>
              <w:pStyle w:val="TableParagraph"/>
              <w:spacing w:before="19"/>
              <w:ind w:left="52"/>
              <w:jc w:val="left"/>
              <w:rPr>
                <w:sz w:val="20"/>
              </w:rPr>
            </w:pPr>
            <w:r>
              <w:rPr>
                <w:sz w:val="20"/>
              </w:rPr>
              <w:t>Charged</w:t>
            </w:r>
            <w:r>
              <w:rPr>
                <w:spacing w:val="-5"/>
                <w:sz w:val="20"/>
              </w:rPr>
              <w:t xml:space="preserve"> </w:t>
            </w:r>
            <w:r>
              <w:rPr>
                <w:sz w:val="20"/>
              </w:rPr>
              <w:t>to</w:t>
            </w:r>
            <w:r>
              <w:rPr>
                <w:spacing w:val="-5"/>
                <w:sz w:val="20"/>
              </w:rPr>
              <w:t xml:space="preserve"> </w:t>
            </w:r>
            <w:r>
              <w:rPr>
                <w:sz w:val="20"/>
              </w:rPr>
              <w:t>expense</w:t>
            </w:r>
            <w:r>
              <w:rPr>
                <w:spacing w:val="-5"/>
                <w:sz w:val="20"/>
              </w:rPr>
              <w:t xml:space="preserve"> </w:t>
            </w:r>
            <w:r>
              <w:rPr>
                <w:spacing w:val="-2"/>
                <w:sz w:val="20"/>
              </w:rPr>
              <w:t>(benefit)</w:t>
            </w:r>
          </w:p>
        </w:tc>
        <w:tc>
          <w:tcPr>
            <w:tcW w:w="1497" w:type="dxa"/>
          </w:tcPr>
          <w:p w14:paraId="09993707" w14:textId="77777777" w:rsidR="00F86F35" w:rsidRDefault="008A442A">
            <w:pPr>
              <w:pStyle w:val="TableParagraph"/>
              <w:spacing w:before="19"/>
              <w:ind w:right="372"/>
              <w:rPr>
                <w:b/>
                <w:sz w:val="20"/>
              </w:rPr>
            </w:pPr>
            <w:r>
              <w:rPr>
                <w:b/>
                <w:sz w:val="20"/>
              </w:rPr>
              <w:t>5</w:t>
            </w:r>
          </w:p>
        </w:tc>
        <w:tc>
          <w:tcPr>
            <w:tcW w:w="1180" w:type="dxa"/>
          </w:tcPr>
          <w:p w14:paraId="55E0C369" w14:textId="77777777" w:rsidR="00F86F35" w:rsidRDefault="008A442A">
            <w:pPr>
              <w:pStyle w:val="TableParagraph"/>
              <w:spacing w:before="19"/>
              <w:ind w:right="289"/>
              <w:rPr>
                <w:sz w:val="20"/>
              </w:rPr>
            </w:pPr>
            <w:r>
              <w:rPr>
                <w:spacing w:val="-4"/>
                <w:sz w:val="20"/>
              </w:rPr>
              <w:t>(45)</w:t>
            </w:r>
          </w:p>
        </w:tc>
        <w:tc>
          <w:tcPr>
            <w:tcW w:w="924" w:type="dxa"/>
          </w:tcPr>
          <w:p w14:paraId="2AB57201" w14:textId="77777777" w:rsidR="00F86F35" w:rsidRDefault="008A442A">
            <w:pPr>
              <w:pStyle w:val="TableParagraph"/>
              <w:spacing w:before="19"/>
              <w:ind w:right="74"/>
              <w:rPr>
                <w:sz w:val="20"/>
              </w:rPr>
            </w:pPr>
            <w:r>
              <w:rPr>
                <w:spacing w:val="-5"/>
                <w:sz w:val="20"/>
              </w:rPr>
              <w:t>460</w:t>
            </w:r>
          </w:p>
        </w:tc>
      </w:tr>
      <w:tr w:rsidR="00F86F35" w14:paraId="6571B747" w14:textId="77777777">
        <w:trPr>
          <w:trHeight w:val="280"/>
        </w:trPr>
        <w:tc>
          <w:tcPr>
            <w:tcW w:w="6300" w:type="dxa"/>
            <w:tcBorders>
              <w:bottom w:val="single" w:sz="8" w:space="0" w:color="0B2CD8"/>
            </w:tcBorders>
          </w:tcPr>
          <w:p w14:paraId="682EE168" w14:textId="77777777" w:rsidR="00F86F35" w:rsidRDefault="008A442A">
            <w:pPr>
              <w:pStyle w:val="TableParagraph"/>
              <w:spacing w:before="19" w:line="240" w:lineRule="exact"/>
              <w:ind w:left="52"/>
              <w:jc w:val="left"/>
              <w:rPr>
                <w:sz w:val="20"/>
              </w:rPr>
            </w:pPr>
            <w:r>
              <w:rPr>
                <w:spacing w:val="-2"/>
                <w:sz w:val="20"/>
              </w:rPr>
              <w:t>Other*</w:t>
            </w:r>
          </w:p>
        </w:tc>
        <w:tc>
          <w:tcPr>
            <w:tcW w:w="1497" w:type="dxa"/>
            <w:tcBorders>
              <w:bottom w:val="single" w:sz="8" w:space="0" w:color="0B2CD8"/>
            </w:tcBorders>
          </w:tcPr>
          <w:p w14:paraId="698A3A1B" w14:textId="77777777" w:rsidR="00F86F35" w:rsidRDefault="008A442A">
            <w:pPr>
              <w:pStyle w:val="TableParagraph"/>
              <w:spacing w:before="19" w:line="240" w:lineRule="exact"/>
              <w:ind w:right="309"/>
              <w:rPr>
                <w:b/>
                <w:sz w:val="20"/>
              </w:rPr>
            </w:pPr>
            <w:r>
              <w:rPr>
                <w:b/>
                <w:spacing w:val="-2"/>
                <w:sz w:val="20"/>
              </w:rPr>
              <w:t>(298)</w:t>
            </w:r>
          </w:p>
        </w:tc>
        <w:tc>
          <w:tcPr>
            <w:tcW w:w="1180" w:type="dxa"/>
            <w:tcBorders>
              <w:bottom w:val="single" w:sz="8" w:space="0" w:color="0B2CD8"/>
            </w:tcBorders>
          </w:tcPr>
          <w:p w14:paraId="76E40A27" w14:textId="77777777" w:rsidR="00F86F35" w:rsidRDefault="008A442A">
            <w:pPr>
              <w:pStyle w:val="TableParagraph"/>
              <w:spacing w:before="19" w:line="240" w:lineRule="exact"/>
              <w:ind w:right="289"/>
              <w:rPr>
                <w:sz w:val="20"/>
              </w:rPr>
            </w:pPr>
            <w:r>
              <w:rPr>
                <w:spacing w:val="-2"/>
                <w:sz w:val="20"/>
              </w:rPr>
              <w:t>(1,578)</w:t>
            </w:r>
          </w:p>
        </w:tc>
        <w:tc>
          <w:tcPr>
            <w:tcW w:w="924" w:type="dxa"/>
            <w:tcBorders>
              <w:bottom w:val="single" w:sz="8" w:space="0" w:color="0B2CD8"/>
            </w:tcBorders>
          </w:tcPr>
          <w:p w14:paraId="25666D09" w14:textId="77777777" w:rsidR="00F86F35" w:rsidRDefault="008A442A">
            <w:pPr>
              <w:pStyle w:val="TableParagraph"/>
              <w:spacing w:before="19" w:line="240" w:lineRule="exact"/>
              <w:ind w:right="13"/>
              <w:rPr>
                <w:sz w:val="20"/>
              </w:rPr>
            </w:pPr>
            <w:r>
              <w:rPr>
                <w:spacing w:val="-2"/>
                <w:sz w:val="20"/>
              </w:rPr>
              <w:t>(709)</w:t>
            </w:r>
          </w:p>
        </w:tc>
      </w:tr>
      <w:tr w:rsidR="00F86F35" w14:paraId="1195D2F0" w14:textId="77777777">
        <w:trPr>
          <w:trHeight w:val="265"/>
        </w:trPr>
        <w:tc>
          <w:tcPr>
            <w:tcW w:w="6300" w:type="dxa"/>
            <w:tcBorders>
              <w:top w:val="single" w:sz="8" w:space="0" w:color="0B2CD8"/>
              <w:bottom w:val="single" w:sz="8" w:space="0" w:color="5D6670"/>
            </w:tcBorders>
          </w:tcPr>
          <w:p w14:paraId="569103CC" w14:textId="77777777" w:rsidR="00F86F35" w:rsidRDefault="008A442A">
            <w:pPr>
              <w:pStyle w:val="TableParagraph"/>
              <w:spacing w:before="4" w:line="240" w:lineRule="exact"/>
              <w:ind w:left="52"/>
              <w:jc w:val="left"/>
              <w:rPr>
                <w:sz w:val="20"/>
              </w:rPr>
            </w:pPr>
            <w:r>
              <w:rPr>
                <w:sz w:val="20"/>
              </w:rPr>
              <w:t>Balance</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1497" w:type="dxa"/>
            <w:tcBorders>
              <w:top w:val="single" w:sz="8" w:space="0" w:color="0B2CD8"/>
              <w:bottom w:val="single" w:sz="8" w:space="0" w:color="5D6670"/>
            </w:tcBorders>
          </w:tcPr>
          <w:p w14:paraId="144B7D42" w14:textId="77777777" w:rsidR="00F86F35" w:rsidRDefault="008A442A">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8,049</w:t>
            </w:r>
          </w:p>
        </w:tc>
        <w:tc>
          <w:tcPr>
            <w:tcW w:w="1180" w:type="dxa"/>
            <w:tcBorders>
              <w:top w:val="single" w:sz="8" w:space="0" w:color="0B2CD8"/>
              <w:bottom w:val="single" w:sz="8" w:space="0" w:color="5D6670"/>
            </w:tcBorders>
          </w:tcPr>
          <w:p w14:paraId="2F10FFC8" w14:textId="77777777" w:rsidR="00F86F35" w:rsidRDefault="008A442A">
            <w:pPr>
              <w:pStyle w:val="TableParagraph"/>
              <w:spacing w:before="4" w:line="240" w:lineRule="exact"/>
              <w:ind w:left="372"/>
              <w:jc w:val="left"/>
              <w:rPr>
                <w:sz w:val="20"/>
              </w:rPr>
            </w:pPr>
            <w:r>
              <w:rPr>
                <w:spacing w:val="-2"/>
                <w:sz w:val="20"/>
              </w:rPr>
              <w:t>8,342</w:t>
            </w:r>
          </w:p>
        </w:tc>
        <w:tc>
          <w:tcPr>
            <w:tcW w:w="924" w:type="dxa"/>
            <w:tcBorders>
              <w:top w:val="single" w:sz="8" w:space="0" w:color="0B2CD8"/>
              <w:bottom w:val="single" w:sz="8" w:space="0" w:color="5D6670"/>
            </w:tcBorders>
          </w:tcPr>
          <w:p w14:paraId="3A3154FA" w14:textId="77777777" w:rsidR="00F86F35" w:rsidRDefault="008A442A">
            <w:pPr>
              <w:pStyle w:val="TableParagraph"/>
              <w:spacing w:before="4" w:line="240" w:lineRule="exact"/>
              <w:ind w:right="74"/>
              <w:rPr>
                <w:sz w:val="20"/>
              </w:rPr>
            </w:pPr>
            <w:r>
              <w:rPr>
                <w:spacing w:val="-2"/>
                <w:sz w:val="20"/>
              </w:rPr>
              <w:t>9,965</w:t>
            </w:r>
          </w:p>
        </w:tc>
      </w:tr>
    </w:tbl>
    <w:p w14:paraId="3BCA0C0B" w14:textId="77777777" w:rsidR="00F86F35" w:rsidRDefault="008A442A">
      <w:pPr>
        <w:spacing w:before="51" w:line="235" w:lineRule="auto"/>
        <w:ind w:left="330" w:right="674"/>
        <w:rPr>
          <w:i/>
          <w:sz w:val="16"/>
        </w:rPr>
      </w:pPr>
      <w:r>
        <w:rPr>
          <w:i/>
          <w:sz w:val="16"/>
        </w:rPr>
        <w:t>*Represents</w:t>
      </w:r>
      <w:r>
        <w:rPr>
          <w:i/>
          <w:spacing w:val="-3"/>
          <w:sz w:val="16"/>
        </w:rPr>
        <w:t xml:space="preserve"> </w:t>
      </w:r>
      <w:r>
        <w:rPr>
          <w:i/>
          <w:sz w:val="16"/>
        </w:rPr>
        <w:t>changes</w:t>
      </w:r>
      <w:r>
        <w:rPr>
          <w:i/>
          <w:spacing w:val="-3"/>
          <w:sz w:val="16"/>
        </w:rPr>
        <w:t xml:space="preserve"> </w:t>
      </w:r>
      <w:r>
        <w:rPr>
          <w:i/>
          <w:sz w:val="16"/>
        </w:rPr>
        <w:t>due</w:t>
      </w:r>
      <w:r>
        <w:rPr>
          <w:i/>
          <w:spacing w:val="-3"/>
          <w:sz w:val="16"/>
        </w:rPr>
        <w:t xml:space="preserve"> </w:t>
      </w:r>
      <w:r>
        <w:rPr>
          <w:i/>
          <w:sz w:val="16"/>
        </w:rPr>
        <w:t>to</w:t>
      </w:r>
      <w:r>
        <w:rPr>
          <w:i/>
          <w:spacing w:val="-3"/>
          <w:sz w:val="16"/>
        </w:rPr>
        <w:t xml:space="preserve"> </w:t>
      </w:r>
      <w:r>
        <w:rPr>
          <w:i/>
          <w:sz w:val="16"/>
        </w:rPr>
        <w:t>originating</w:t>
      </w:r>
      <w:r>
        <w:rPr>
          <w:i/>
          <w:spacing w:val="-3"/>
          <w:sz w:val="16"/>
        </w:rPr>
        <w:t xml:space="preserve"> </w:t>
      </w:r>
      <w:r>
        <w:rPr>
          <w:i/>
          <w:sz w:val="16"/>
        </w:rPr>
        <w:t>deferred</w:t>
      </w:r>
      <w:r>
        <w:rPr>
          <w:i/>
          <w:spacing w:val="-3"/>
          <w:sz w:val="16"/>
        </w:rPr>
        <w:t xml:space="preserve"> </w:t>
      </w:r>
      <w:r>
        <w:rPr>
          <w:i/>
          <w:sz w:val="16"/>
        </w:rPr>
        <w:t>tax</w:t>
      </w:r>
      <w:r>
        <w:rPr>
          <w:i/>
          <w:spacing w:val="-3"/>
          <w:sz w:val="16"/>
        </w:rPr>
        <w:t xml:space="preserve"> </w:t>
      </w:r>
      <w:r>
        <w:rPr>
          <w:i/>
          <w:sz w:val="16"/>
        </w:rPr>
        <w:t>assets</w:t>
      </w:r>
      <w:r>
        <w:rPr>
          <w:i/>
          <w:spacing w:val="-3"/>
          <w:sz w:val="16"/>
        </w:rPr>
        <w:t xml:space="preserve"> </w:t>
      </w:r>
      <w:r>
        <w:rPr>
          <w:i/>
          <w:sz w:val="16"/>
        </w:rPr>
        <w:t>that</w:t>
      </w:r>
      <w:r>
        <w:rPr>
          <w:i/>
          <w:spacing w:val="-3"/>
          <w:sz w:val="16"/>
        </w:rPr>
        <w:t xml:space="preserve"> </w:t>
      </w:r>
      <w:r>
        <w:rPr>
          <w:i/>
          <w:sz w:val="16"/>
        </w:rPr>
        <w:t>have</w:t>
      </w:r>
      <w:r>
        <w:rPr>
          <w:i/>
          <w:spacing w:val="-3"/>
          <w:sz w:val="16"/>
        </w:rPr>
        <w:t xml:space="preserve"> </w:t>
      </w:r>
      <w:r>
        <w:rPr>
          <w:i/>
          <w:sz w:val="16"/>
        </w:rPr>
        <w:t>no</w:t>
      </w:r>
      <w:r>
        <w:rPr>
          <w:i/>
          <w:spacing w:val="-3"/>
          <w:sz w:val="16"/>
        </w:rPr>
        <w:t xml:space="preserve"> </w:t>
      </w:r>
      <w:r>
        <w:rPr>
          <w:i/>
          <w:sz w:val="16"/>
        </w:rPr>
        <w:t>impact</w:t>
      </w:r>
      <w:r>
        <w:rPr>
          <w:i/>
          <w:spacing w:val="-3"/>
          <w:sz w:val="16"/>
        </w:rPr>
        <w:t xml:space="preserve"> </w:t>
      </w:r>
      <w:r>
        <w:rPr>
          <w:i/>
          <w:sz w:val="16"/>
        </w:rPr>
        <w:t>to</w:t>
      </w:r>
      <w:r>
        <w:rPr>
          <w:i/>
          <w:spacing w:val="-3"/>
          <w:sz w:val="16"/>
        </w:rPr>
        <w:t xml:space="preserve"> </w:t>
      </w:r>
      <w:r>
        <w:rPr>
          <w:i/>
          <w:sz w:val="16"/>
        </w:rPr>
        <w:t>our</w:t>
      </w:r>
      <w:r>
        <w:rPr>
          <w:i/>
          <w:spacing w:val="-3"/>
          <w:sz w:val="16"/>
        </w:rPr>
        <w:t xml:space="preserve"> </w:t>
      </w:r>
      <w:r>
        <w:rPr>
          <w:i/>
          <w:sz w:val="16"/>
        </w:rPr>
        <w:t>effective</w:t>
      </w:r>
      <w:r>
        <w:rPr>
          <w:i/>
          <w:spacing w:val="-3"/>
          <w:sz w:val="16"/>
        </w:rPr>
        <w:t xml:space="preserve"> </w:t>
      </w:r>
      <w:r>
        <w:rPr>
          <w:i/>
          <w:sz w:val="16"/>
        </w:rPr>
        <w:t>tax</w:t>
      </w:r>
      <w:r>
        <w:rPr>
          <w:i/>
          <w:spacing w:val="-3"/>
          <w:sz w:val="16"/>
        </w:rPr>
        <w:t xml:space="preserve"> </w:t>
      </w:r>
      <w:r>
        <w:rPr>
          <w:i/>
          <w:sz w:val="16"/>
        </w:rPr>
        <w:t>rate,</w:t>
      </w:r>
      <w:r>
        <w:rPr>
          <w:i/>
          <w:spacing w:val="-3"/>
          <w:sz w:val="16"/>
        </w:rPr>
        <w:t xml:space="preserve"> </w:t>
      </w:r>
      <w:r>
        <w:rPr>
          <w:i/>
          <w:sz w:val="16"/>
        </w:rPr>
        <w:t>acquisitions/dispositions/revisions</w:t>
      </w:r>
      <w:r>
        <w:rPr>
          <w:i/>
          <w:spacing w:val="-3"/>
          <w:sz w:val="16"/>
        </w:rPr>
        <w:t xml:space="preserve"> </w:t>
      </w:r>
      <w:r>
        <w:rPr>
          <w:i/>
          <w:sz w:val="16"/>
        </w:rPr>
        <w:t>and</w:t>
      </w:r>
      <w:r>
        <w:rPr>
          <w:i/>
          <w:spacing w:val="-3"/>
          <w:sz w:val="16"/>
        </w:rPr>
        <w:t xml:space="preserve"> </w:t>
      </w:r>
      <w:r>
        <w:rPr>
          <w:i/>
          <w:sz w:val="16"/>
        </w:rPr>
        <w:t>the</w:t>
      </w:r>
      <w:r>
        <w:rPr>
          <w:i/>
          <w:spacing w:val="40"/>
          <w:sz w:val="16"/>
        </w:rPr>
        <w:t xml:space="preserve"> </w:t>
      </w:r>
      <w:r>
        <w:rPr>
          <w:i/>
          <w:sz w:val="16"/>
        </w:rPr>
        <w:t>effect of translating foreign financial statements.</w:t>
      </w:r>
    </w:p>
    <w:p w14:paraId="513CC714" w14:textId="77777777" w:rsidR="00F86F35" w:rsidRDefault="00F86F35">
      <w:pPr>
        <w:pStyle w:val="BodyText"/>
        <w:spacing w:before="3"/>
        <w:rPr>
          <w:i/>
          <w:sz w:val="15"/>
        </w:rPr>
      </w:pPr>
    </w:p>
    <w:p w14:paraId="23AE363D" w14:textId="77777777" w:rsidR="00F86F35" w:rsidRDefault="008A442A">
      <w:pPr>
        <w:pStyle w:val="BodyText"/>
        <w:spacing w:line="235" w:lineRule="auto"/>
        <w:ind w:left="330" w:right="473"/>
      </w:pPr>
      <w:r>
        <w:t>Valuation</w:t>
      </w:r>
      <w:r>
        <w:rPr>
          <w:spacing w:val="-3"/>
        </w:rPr>
        <w:t xml:space="preserve"> </w:t>
      </w:r>
      <w:r>
        <w:t>allowances</w:t>
      </w:r>
      <w:r>
        <w:rPr>
          <w:spacing w:val="-3"/>
        </w:rPr>
        <w:t xml:space="preserve"> </w:t>
      </w:r>
      <w:r>
        <w:t>have</w:t>
      </w:r>
      <w:r>
        <w:rPr>
          <w:spacing w:val="-3"/>
        </w:rPr>
        <w:t xml:space="preserve"> </w:t>
      </w:r>
      <w:r>
        <w:t>been</w:t>
      </w:r>
      <w:r>
        <w:rPr>
          <w:spacing w:val="-3"/>
        </w:rPr>
        <w:t xml:space="preserve"> </w:t>
      </w:r>
      <w:r>
        <w:t>established</w:t>
      </w:r>
      <w:r>
        <w:rPr>
          <w:spacing w:val="-3"/>
        </w:rPr>
        <w:t xml:space="preserve"> </w:t>
      </w:r>
      <w:r>
        <w:t>to</w:t>
      </w:r>
      <w:r>
        <w:rPr>
          <w:spacing w:val="-3"/>
        </w:rPr>
        <w:t xml:space="preserve"> </w:t>
      </w:r>
      <w:r>
        <w:t>reduce</w:t>
      </w:r>
      <w:r>
        <w:rPr>
          <w:spacing w:val="-3"/>
        </w:rPr>
        <w:t xml:space="preserve"> </w:t>
      </w:r>
      <w:r>
        <w:t>deferred</w:t>
      </w:r>
      <w:r>
        <w:rPr>
          <w:spacing w:val="-3"/>
        </w:rPr>
        <w:t xml:space="preserve"> </w:t>
      </w:r>
      <w:r>
        <w:t>tax</w:t>
      </w:r>
      <w:r>
        <w:rPr>
          <w:spacing w:val="-3"/>
        </w:rPr>
        <w:t xml:space="preserve"> </w:t>
      </w:r>
      <w:r>
        <w:t>assets</w:t>
      </w:r>
      <w:r>
        <w:rPr>
          <w:spacing w:val="-3"/>
        </w:rPr>
        <w:t xml:space="preserve"> </w:t>
      </w:r>
      <w:r>
        <w:t>to</w:t>
      </w:r>
      <w:r>
        <w:rPr>
          <w:spacing w:val="-3"/>
        </w:rPr>
        <w:t xml:space="preserve"> </w:t>
      </w:r>
      <w:r>
        <w:t>an</w:t>
      </w:r>
      <w:r>
        <w:rPr>
          <w:spacing w:val="-3"/>
        </w:rPr>
        <w:t xml:space="preserve"> </w:t>
      </w:r>
      <w:r>
        <w:t>amount</w:t>
      </w:r>
      <w:r>
        <w:rPr>
          <w:spacing w:val="-3"/>
        </w:rPr>
        <w:t xml:space="preserve"> </w:t>
      </w:r>
      <w:r>
        <w:t>that</w:t>
      </w:r>
      <w:r>
        <w:rPr>
          <w:spacing w:val="-3"/>
        </w:rPr>
        <w:t xml:space="preserve"> </w:t>
      </w:r>
      <w:r>
        <w:t>w</w:t>
      </w:r>
      <w:r>
        <w:t>ill,</w:t>
      </w:r>
      <w:r>
        <w:rPr>
          <w:spacing w:val="-3"/>
        </w:rPr>
        <w:t xml:space="preserve"> </w:t>
      </w:r>
      <w:r>
        <w:t>more</w:t>
      </w:r>
      <w:r>
        <w:rPr>
          <w:spacing w:val="-3"/>
        </w:rPr>
        <w:t xml:space="preserve"> </w:t>
      </w:r>
      <w:r>
        <w:t>likely</w:t>
      </w:r>
      <w:r>
        <w:rPr>
          <w:spacing w:val="-3"/>
        </w:rPr>
        <w:t xml:space="preserve"> </w:t>
      </w:r>
      <w:r>
        <w:t>than</w:t>
      </w:r>
      <w:r>
        <w:rPr>
          <w:spacing w:val="-3"/>
        </w:rPr>
        <w:t xml:space="preserve"> </w:t>
      </w:r>
      <w:r>
        <w:t>not,</w:t>
      </w:r>
      <w:r>
        <w:rPr>
          <w:spacing w:val="-3"/>
        </w:rPr>
        <w:t xml:space="preserve"> </w:t>
      </w:r>
      <w:r>
        <w:t>be realized. At December 31, 2022, we have maintained a valuation allowance with respect to substantially all U.S. foreign tax credit carryforwards, basis differences in our APLNG investment, and certain net operating loss carryf</w:t>
      </w:r>
      <w:r>
        <w:t>orwards for various</w:t>
      </w:r>
      <w:r>
        <w:rPr>
          <w:spacing w:val="-1"/>
        </w:rPr>
        <w:t xml:space="preserve"> </w:t>
      </w:r>
      <w:r>
        <w:t>jurisdictions.</w:t>
      </w:r>
      <w:r>
        <w:rPr>
          <w:spacing w:val="-1"/>
        </w:rPr>
        <w:t xml:space="preserve"> </w:t>
      </w:r>
      <w:r>
        <w:t>During</w:t>
      </w:r>
      <w:r>
        <w:rPr>
          <w:spacing w:val="-1"/>
        </w:rPr>
        <w:t xml:space="preserve"> </w:t>
      </w:r>
      <w:r>
        <w:t>2022,</w:t>
      </w:r>
      <w:r>
        <w:rPr>
          <w:spacing w:val="-1"/>
        </w:rPr>
        <w:t xml:space="preserve"> </w:t>
      </w:r>
      <w:r>
        <w:t>the</w:t>
      </w:r>
      <w:r>
        <w:rPr>
          <w:spacing w:val="-1"/>
        </w:rPr>
        <w:t xml:space="preserve"> </w:t>
      </w:r>
      <w:r>
        <w:t>valuation</w:t>
      </w:r>
      <w:r>
        <w:rPr>
          <w:spacing w:val="-1"/>
        </w:rPr>
        <w:t xml:space="preserve"> </w:t>
      </w:r>
      <w:r>
        <w:t>allowance</w:t>
      </w:r>
      <w:r>
        <w:rPr>
          <w:spacing w:val="-1"/>
        </w:rPr>
        <w:t xml:space="preserve"> </w:t>
      </w:r>
      <w:r>
        <w:t>movement</w:t>
      </w:r>
      <w:r>
        <w:rPr>
          <w:spacing w:val="-1"/>
        </w:rPr>
        <w:t xml:space="preserve"> </w:t>
      </w:r>
      <w:r>
        <w:t>charged</w:t>
      </w:r>
      <w:r>
        <w:rPr>
          <w:spacing w:val="-1"/>
        </w:rPr>
        <w:t xml:space="preserve"> </w:t>
      </w:r>
      <w:r>
        <w:t>to</w:t>
      </w:r>
      <w:r>
        <w:rPr>
          <w:spacing w:val="-1"/>
        </w:rPr>
        <w:t xml:space="preserve"> </w:t>
      </w:r>
      <w:r>
        <w:t>earnings</w:t>
      </w:r>
      <w:r>
        <w:rPr>
          <w:spacing w:val="-1"/>
        </w:rPr>
        <w:t xml:space="preserve"> </w:t>
      </w:r>
      <w:r>
        <w:t>primarily</w:t>
      </w:r>
      <w:r>
        <w:rPr>
          <w:spacing w:val="-1"/>
        </w:rPr>
        <w:t xml:space="preserve"> </w:t>
      </w:r>
      <w:r>
        <w:t>relates</w:t>
      </w:r>
      <w:r>
        <w:rPr>
          <w:spacing w:val="-1"/>
        </w:rPr>
        <w:t xml:space="preserve"> </w:t>
      </w:r>
      <w:r>
        <w:t>to</w:t>
      </w:r>
      <w:r>
        <w:rPr>
          <w:spacing w:val="-1"/>
        </w:rPr>
        <w:t xml:space="preserve"> </w:t>
      </w:r>
      <w:r>
        <w:t>the</w:t>
      </w:r>
      <w:r>
        <w:rPr>
          <w:spacing w:val="-1"/>
        </w:rPr>
        <w:t xml:space="preserve"> </w:t>
      </w:r>
      <w:r>
        <w:t>impact of 2022 changes to Norway’s Petroleum Tax System which is partly offset by the U.S. tax impact of the disposition of our CVE common shares. Other movements are primarily related to valuation allowances on expiring tax attributes. Based on our histor</w:t>
      </w:r>
      <w:r>
        <w:t>ical taxable income, expectations for the future, and available tax-planning strategies, management expects deferred tax assets, net of valuation allowances, will primarily be realized as offsets to reversing deferred tax liabilities.</w:t>
      </w:r>
    </w:p>
    <w:p w14:paraId="6D63922E" w14:textId="77777777" w:rsidR="00F86F35" w:rsidRDefault="00F86F35">
      <w:pPr>
        <w:pStyle w:val="BodyText"/>
        <w:spacing w:before="2"/>
      </w:pPr>
    </w:p>
    <w:p w14:paraId="1FEBEE9E" w14:textId="77777777" w:rsidR="00F86F35" w:rsidRDefault="008A442A">
      <w:pPr>
        <w:pStyle w:val="BodyText"/>
        <w:spacing w:line="235" w:lineRule="auto"/>
        <w:ind w:left="330" w:right="585"/>
      </w:pPr>
      <w:r>
        <w:t>During</w:t>
      </w:r>
      <w:r>
        <w:rPr>
          <w:spacing w:val="-3"/>
        </w:rPr>
        <w:t xml:space="preserve"> </w:t>
      </w:r>
      <w:r>
        <w:t>the</w:t>
      </w:r>
      <w:r>
        <w:rPr>
          <w:spacing w:val="-3"/>
        </w:rPr>
        <w:t xml:space="preserve"> </w:t>
      </w:r>
      <w:r>
        <w:t>second</w:t>
      </w:r>
      <w:r>
        <w:rPr>
          <w:spacing w:val="-3"/>
        </w:rPr>
        <w:t xml:space="preserve"> </w:t>
      </w:r>
      <w:r>
        <w:t>qu</w:t>
      </w:r>
      <w:r>
        <w:t>arter</w:t>
      </w:r>
      <w:r>
        <w:rPr>
          <w:spacing w:val="-3"/>
        </w:rPr>
        <w:t xml:space="preserve"> </w:t>
      </w:r>
      <w:r>
        <w:t>of</w:t>
      </w:r>
      <w:r>
        <w:rPr>
          <w:spacing w:val="-3"/>
        </w:rPr>
        <w:t xml:space="preserve"> </w:t>
      </w:r>
      <w:r>
        <w:t>2022,</w:t>
      </w:r>
      <w:r>
        <w:rPr>
          <w:spacing w:val="-3"/>
        </w:rPr>
        <w:t xml:space="preserve"> </w:t>
      </w:r>
      <w:r>
        <w:t>Norway</w:t>
      </w:r>
      <w:r>
        <w:rPr>
          <w:spacing w:val="-3"/>
        </w:rPr>
        <w:t xml:space="preserve"> </w:t>
      </w:r>
      <w:r>
        <w:t>enacted</w:t>
      </w:r>
      <w:r>
        <w:rPr>
          <w:spacing w:val="-3"/>
        </w:rPr>
        <w:t xml:space="preserve"> </w:t>
      </w:r>
      <w:r>
        <w:t>changes</w:t>
      </w:r>
      <w:r>
        <w:rPr>
          <w:spacing w:val="-3"/>
        </w:rPr>
        <w:t xml:space="preserve"> </w:t>
      </w:r>
      <w:r>
        <w:t>to</w:t>
      </w:r>
      <w:r>
        <w:rPr>
          <w:spacing w:val="-3"/>
        </w:rPr>
        <w:t xml:space="preserve"> </w:t>
      </w:r>
      <w:r>
        <w:t>the</w:t>
      </w:r>
      <w:r>
        <w:rPr>
          <w:spacing w:val="-3"/>
        </w:rPr>
        <w:t xml:space="preserve"> </w:t>
      </w:r>
      <w:r>
        <w:t>Petroleum</w:t>
      </w:r>
      <w:r>
        <w:rPr>
          <w:spacing w:val="-3"/>
        </w:rPr>
        <w:t xml:space="preserve"> </w:t>
      </w:r>
      <w:r>
        <w:t>Tax</w:t>
      </w:r>
      <w:r>
        <w:rPr>
          <w:spacing w:val="-3"/>
        </w:rPr>
        <w:t xml:space="preserve"> </w:t>
      </w:r>
      <w:r>
        <w:t>System.</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 xml:space="preserve">enactment, a valuation allowance of $58 million was recorded during the second quarter to reflect changes to our ability to realize certain deferred tax assets under the </w:t>
      </w:r>
      <w:r>
        <w:t>new law.</w:t>
      </w:r>
    </w:p>
    <w:p w14:paraId="392DD946" w14:textId="77777777" w:rsidR="00F86F35" w:rsidRDefault="00F86F35">
      <w:pPr>
        <w:pStyle w:val="BodyText"/>
        <w:spacing w:before="10"/>
        <w:rPr>
          <w:sz w:val="19"/>
        </w:rPr>
      </w:pPr>
    </w:p>
    <w:p w14:paraId="2EF51CE9" w14:textId="77777777" w:rsidR="00F86F35" w:rsidRDefault="008A442A">
      <w:pPr>
        <w:pStyle w:val="BodyText"/>
        <w:spacing w:line="235" w:lineRule="auto"/>
        <w:ind w:left="330" w:right="473"/>
      </w:pPr>
      <w:r>
        <w:t>During 2021, the valuation allowance movement charged to earnings primarily relates to the fair value measurement of our CVE common shares that are not expected to be realized, and the expected realization of certain U.S. tax attributes associate</w:t>
      </w:r>
      <w:r>
        <w:t>d with our planned disposition of our Indonesia assets. This is partially offset by Australian tax benefits associated</w:t>
      </w:r>
      <w:r>
        <w:rPr>
          <w:spacing w:val="-3"/>
        </w:rPr>
        <w:t xml:space="preserve"> </w:t>
      </w:r>
      <w:r>
        <w:t>with</w:t>
      </w:r>
      <w:r>
        <w:rPr>
          <w:spacing w:val="-3"/>
        </w:rPr>
        <w:t xml:space="preserve"> </w:t>
      </w:r>
      <w:r>
        <w:t>our</w:t>
      </w:r>
      <w:r>
        <w:rPr>
          <w:spacing w:val="-3"/>
        </w:rPr>
        <w:t xml:space="preserve"> </w:t>
      </w:r>
      <w:r>
        <w:t>impairment</w:t>
      </w:r>
      <w:r>
        <w:rPr>
          <w:spacing w:val="-3"/>
        </w:rPr>
        <w:t xml:space="preserve"> </w:t>
      </w:r>
      <w:r>
        <w:t>of</w:t>
      </w:r>
      <w:r>
        <w:rPr>
          <w:spacing w:val="-3"/>
        </w:rPr>
        <w:t xml:space="preserve"> </w:t>
      </w:r>
      <w:r>
        <w:t>APLNG</w:t>
      </w:r>
      <w:r>
        <w:rPr>
          <w:spacing w:val="-3"/>
        </w:rPr>
        <w:t xml:space="preserve"> </w:t>
      </w:r>
      <w:r>
        <w:t>that</w:t>
      </w:r>
      <w:r>
        <w:rPr>
          <w:spacing w:val="-3"/>
        </w:rPr>
        <w:t xml:space="preserve"> </w:t>
      </w:r>
      <w:r>
        <w:t>we</w:t>
      </w:r>
      <w:r>
        <w:rPr>
          <w:spacing w:val="-3"/>
        </w:rPr>
        <w:t xml:space="preserve"> </w:t>
      </w:r>
      <w:r>
        <w:t>do</w:t>
      </w:r>
      <w:r>
        <w:rPr>
          <w:spacing w:val="-3"/>
        </w:rPr>
        <w:t xml:space="preserve"> </w:t>
      </w:r>
      <w:r>
        <w:t>not</w:t>
      </w:r>
      <w:r>
        <w:rPr>
          <w:spacing w:val="-3"/>
        </w:rPr>
        <w:t xml:space="preserve"> </w:t>
      </w:r>
      <w:r>
        <w:t>expect</w:t>
      </w:r>
      <w:r>
        <w:rPr>
          <w:spacing w:val="-3"/>
        </w:rPr>
        <w:t xml:space="preserve"> </w:t>
      </w:r>
      <w:r>
        <w:t>to</w:t>
      </w:r>
      <w:r>
        <w:rPr>
          <w:spacing w:val="-3"/>
        </w:rPr>
        <w:t xml:space="preserve"> </w:t>
      </w:r>
      <w:r>
        <w:t>be</w:t>
      </w:r>
      <w:r>
        <w:rPr>
          <w:spacing w:val="-3"/>
        </w:rPr>
        <w:t xml:space="preserve"> </w:t>
      </w:r>
      <w:r>
        <w:t>realized.</w:t>
      </w:r>
      <w:r>
        <w:rPr>
          <w:spacing w:val="-3"/>
        </w:rPr>
        <w:t xml:space="preserve"> </w:t>
      </w:r>
      <w:r>
        <w:t>Other</w:t>
      </w:r>
      <w:r>
        <w:rPr>
          <w:spacing w:val="-3"/>
        </w:rPr>
        <w:t xml:space="preserve"> </w:t>
      </w:r>
      <w:r>
        <w:t>movements</w:t>
      </w:r>
      <w:r>
        <w:rPr>
          <w:spacing w:val="-3"/>
        </w:rPr>
        <w:t xml:space="preserve"> </w:t>
      </w:r>
      <w:r>
        <w:t>are</w:t>
      </w:r>
      <w:r>
        <w:rPr>
          <w:spacing w:val="-3"/>
        </w:rPr>
        <w:t xml:space="preserve"> </w:t>
      </w:r>
      <w:r>
        <w:t>primarily</w:t>
      </w:r>
      <w:r>
        <w:rPr>
          <w:spacing w:val="-3"/>
        </w:rPr>
        <w:t xml:space="preserve"> </w:t>
      </w:r>
      <w:r>
        <w:t>related</w:t>
      </w:r>
      <w:r>
        <w:rPr>
          <w:spacing w:val="-3"/>
        </w:rPr>
        <w:t xml:space="preserve"> </w:t>
      </w:r>
      <w:r>
        <w:t xml:space="preserve">to valuation allowances on expiring tax attributes. For more information on our Indonesia disposition </w:t>
      </w:r>
      <w:hyperlink w:anchor="_bookmark43" w:history="1">
        <w:r>
          <w:rPr>
            <w:i/>
            <w:color w:val="5D6670"/>
          </w:rPr>
          <w:t>see Note</w:t>
        </w:r>
      </w:hyperlink>
      <w:r>
        <w:rPr>
          <w:i/>
          <w:color w:val="5D6670"/>
        </w:rPr>
        <w:t xml:space="preserve"> 3</w:t>
      </w:r>
      <w:r>
        <w:t>.</w:t>
      </w:r>
    </w:p>
    <w:p w14:paraId="0C62DF41" w14:textId="77777777" w:rsidR="00F86F35" w:rsidRDefault="008A442A">
      <w:pPr>
        <w:pStyle w:val="BodyText"/>
        <w:spacing w:before="204" w:line="235" w:lineRule="auto"/>
        <w:ind w:left="330" w:right="473"/>
      </w:pPr>
      <w:r>
        <w:t>During</w:t>
      </w:r>
      <w:r>
        <w:rPr>
          <w:spacing w:val="-3"/>
        </w:rPr>
        <w:t xml:space="preserve"> </w:t>
      </w:r>
      <w:r>
        <w:t>2020,</w:t>
      </w:r>
      <w:r>
        <w:rPr>
          <w:spacing w:val="-3"/>
        </w:rPr>
        <w:t xml:space="preserve"> </w:t>
      </w:r>
      <w:r>
        <w:t>the</w:t>
      </w:r>
      <w:r>
        <w:rPr>
          <w:spacing w:val="-3"/>
        </w:rPr>
        <w:t xml:space="preserve"> </w:t>
      </w:r>
      <w:r>
        <w:t>valuation</w:t>
      </w:r>
      <w:r>
        <w:rPr>
          <w:spacing w:val="-3"/>
        </w:rPr>
        <w:t xml:space="preserve"> </w:t>
      </w:r>
      <w:r>
        <w:t>allowance</w:t>
      </w:r>
      <w:r>
        <w:rPr>
          <w:spacing w:val="-3"/>
        </w:rPr>
        <w:t xml:space="preserve"> </w:t>
      </w:r>
      <w:r>
        <w:t>movement</w:t>
      </w:r>
      <w:r>
        <w:rPr>
          <w:spacing w:val="-3"/>
        </w:rPr>
        <w:t xml:space="preserve"> </w:t>
      </w:r>
      <w:r>
        <w:t>charged</w:t>
      </w:r>
      <w:r>
        <w:rPr>
          <w:spacing w:val="-3"/>
        </w:rPr>
        <w:t xml:space="preserve"> </w:t>
      </w:r>
      <w:r>
        <w:t>to</w:t>
      </w:r>
      <w:r>
        <w:rPr>
          <w:spacing w:val="-3"/>
        </w:rPr>
        <w:t xml:space="preserve"> </w:t>
      </w:r>
      <w:r>
        <w:t>earnings</w:t>
      </w:r>
      <w:r>
        <w:rPr>
          <w:spacing w:val="-3"/>
        </w:rPr>
        <w:t xml:space="preserve"> </w:t>
      </w:r>
      <w:r>
        <w:t>primarily</w:t>
      </w:r>
      <w:r>
        <w:rPr>
          <w:spacing w:val="-3"/>
        </w:rPr>
        <w:t xml:space="preserve"> </w:t>
      </w:r>
      <w:r>
        <w:t>r</w:t>
      </w:r>
      <w:r>
        <w:t>elated</w:t>
      </w:r>
      <w:r>
        <w:rPr>
          <w:spacing w:val="-3"/>
        </w:rPr>
        <w:t xml:space="preserve"> </w:t>
      </w:r>
      <w:r>
        <w:t>to</w:t>
      </w:r>
      <w:r>
        <w:rPr>
          <w:spacing w:val="-3"/>
        </w:rPr>
        <w:t xml:space="preserve"> </w:t>
      </w:r>
      <w:r>
        <w:t>capital</w:t>
      </w:r>
      <w:r>
        <w:rPr>
          <w:spacing w:val="-3"/>
        </w:rPr>
        <w:t xml:space="preserve"> </w:t>
      </w:r>
      <w:r>
        <w:t>losses</w:t>
      </w:r>
      <w:r>
        <w:rPr>
          <w:spacing w:val="-3"/>
        </w:rPr>
        <w:t xml:space="preserve"> </w:t>
      </w:r>
      <w:r>
        <w:t>in</w:t>
      </w:r>
      <w:r>
        <w:rPr>
          <w:spacing w:val="-3"/>
        </w:rPr>
        <w:t xml:space="preserve"> </w:t>
      </w:r>
      <w:r>
        <w:t>Australia</w:t>
      </w:r>
      <w:r>
        <w:rPr>
          <w:spacing w:val="-3"/>
        </w:rPr>
        <w:t xml:space="preserve"> </w:t>
      </w:r>
      <w:r>
        <w:t>and</w:t>
      </w:r>
      <w:r>
        <w:rPr>
          <w:spacing w:val="-3"/>
        </w:rPr>
        <w:t xml:space="preserve"> </w:t>
      </w:r>
      <w:r>
        <w:t>to the fair value measurement of our CVE common shares that are not expected to be realized. Other movements are primarily related to valuation allowances on expiring tax attributes.</w:t>
      </w:r>
    </w:p>
    <w:p w14:paraId="481B7477" w14:textId="77777777" w:rsidR="00F86F35" w:rsidRDefault="008A442A">
      <w:pPr>
        <w:pStyle w:val="BodyText"/>
        <w:spacing w:before="202" w:line="235" w:lineRule="auto"/>
        <w:ind w:left="330" w:right="473"/>
      </w:pPr>
      <w:r>
        <w:t>At December 31, 2022, unremitte</w:t>
      </w:r>
      <w:r>
        <w:t>d income considered to be permanently reinvested in certain foreign subsidiaries and foreign</w:t>
      </w:r>
      <w:r>
        <w:rPr>
          <w:spacing w:val="-4"/>
        </w:rPr>
        <w:t xml:space="preserve"> </w:t>
      </w:r>
      <w:r>
        <w:t>corporate</w:t>
      </w:r>
      <w:r>
        <w:rPr>
          <w:spacing w:val="-4"/>
        </w:rPr>
        <w:t xml:space="preserve"> </w:t>
      </w:r>
      <w:r>
        <w:t>joint</w:t>
      </w:r>
      <w:r>
        <w:rPr>
          <w:spacing w:val="-4"/>
        </w:rPr>
        <w:t xml:space="preserve"> </w:t>
      </w:r>
      <w:r>
        <w:t>ventures</w:t>
      </w:r>
      <w:r>
        <w:rPr>
          <w:spacing w:val="-4"/>
        </w:rPr>
        <w:t xml:space="preserve"> </w:t>
      </w:r>
      <w:r>
        <w:t>totaled</w:t>
      </w:r>
      <w:r>
        <w:rPr>
          <w:spacing w:val="-4"/>
        </w:rPr>
        <w:t xml:space="preserve"> </w:t>
      </w:r>
      <w:r>
        <w:t>approximately</w:t>
      </w:r>
      <w:r>
        <w:rPr>
          <w:spacing w:val="-4"/>
        </w:rPr>
        <w:t xml:space="preserve"> </w:t>
      </w:r>
      <w:r>
        <w:t>$4,477</w:t>
      </w:r>
      <w:r>
        <w:rPr>
          <w:spacing w:val="-4"/>
        </w:rPr>
        <w:t xml:space="preserve"> </w:t>
      </w:r>
      <w:r>
        <w:t>million.</w:t>
      </w:r>
      <w:r>
        <w:rPr>
          <w:spacing w:val="-4"/>
        </w:rPr>
        <w:t xml:space="preserve"> </w:t>
      </w:r>
      <w:r>
        <w:t>Deferred</w:t>
      </w:r>
      <w:r>
        <w:rPr>
          <w:spacing w:val="-4"/>
        </w:rPr>
        <w:t xml:space="preserve"> </w:t>
      </w:r>
      <w:r>
        <w:t>income</w:t>
      </w:r>
      <w:r>
        <w:rPr>
          <w:spacing w:val="-4"/>
        </w:rPr>
        <w:t xml:space="preserve"> </w:t>
      </w:r>
      <w:r>
        <w:t>taxes</w:t>
      </w:r>
      <w:r>
        <w:rPr>
          <w:spacing w:val="-4"/>
        </w:rPr>
        <w:t xml:space="preserve"> </w:t>
      </w:r>
      <w:r>
        <w:t>have</w:t>
      </w:r>
      <w:r>
        <w:rPr>
          <w:spacing w:val="-4"/>
        </w:rPr>
        <w:t xml:space="preserve"> </w:t>
      </w:r>
      <w:r>
        <w:t>not</w:t>
      </w:r>
      <w:r>
        <w:rPr>
          <w:spacing w:val="-4"/>
        </w:rPr>
        <w:t xml:space="preserve"> </w:t>
      </w:r>
      <w:r>
        <w:t>been</w:t>
      </w:r>
      <w:r>
        <w:rPr>
          <w:spacing w:val="-4"/>
        </w:rPr>
        <w:t xml:space="preserve"> </w:t>
      </w:r>
      <w:r>
        <w:t>provided</w:t>
      </w:r>
      <w:r>
        <w:rPr>
          <w:spacing w:val="-4"/>
        </w:rPr>
        <w:t xml:space="preserve"> </w:t>
      </w:r>
      <w:r>
        <w:t>on this amount, as we do not plan to initiate any actio</w:t>
      </w:r>
      <w:r>
        <w:t>n that would require the payment of income taxes. The estimated amount of additional tax, primarily local withholding tax, that would be payable on this income if distributed is approximately $224 million.</w:t>
      </w:r>
    </w:p>
    <w:p w14:paraId="604FC761" w14:textId="77777777" w:rsidR="00F86F35" w:rsidRDefault="00F86F35">
      <w:pPr>
        <w:spacing w:line="235" w:lineRule="auto"/>
        <w:sectPr w:rsidR="00F86F35">
          <w:pgSz w:w="12240" w:h="15840"/>
          <w:pgMar w:top="600" w:right="700" w:bottom="720" w:left="840" w:header="372" w:footer="530" w:gutter="0"/>
          <w:cols w:space="720"/>
        </w:sectPr>
      </w:pPr>
    </w:p>
    <w:p w14:paraId="6FA0BF62" w14:textId="77777777" w:rsidR="00F86F35" w:rsidRDefault="00F86F35">
      <w:pPr>
        <w:pStyle w:val="BodyText"/>
        <w:spacing w:before="8"/>
        <w:rPr>
          <w:sz w:val="11"/>
        </w:rPr>
      </w:pPr>
    </w:p>
    <w:p w14:paraId="04DB0911" w14:textId="77777777" w:rsidR="00F86F35" w:rsidRDefault="008A442A">
      <w:pPr>
        <w:pStyle w:val="BodyText"/>
        <w:spacing w:before="104" w:line="235" w:lineRule="auto"/>
        <w:ind w:left="330" w:right="674"/>
      </w:pPr>
      <w:r>
        <w:t>The</w:t>
      </w:r>
      <w:r>
        <w:rPr>
          <w:spacing w:val="-3"/>
        </w:rPr>
        <w:t xml:space="preserve"> </w:t>
      </w:r>
      <w:r>
        <w:t>following</w:t>
      </w:r>
      <w:r>
        <w:rPr>
          <w:spacing w:val="-3"/>
        </w:rPr>
        <w:t xml:space="preserve"> </w:t>
      </w:r>
      <w:r>
        <w:t>table</w:t>
      </w:r>
      <w:r>
        <w:rPr>
          <w:spacing w:val="-3"/>
        </w:rPr>
        <w:t xml:space="preserve"> </w:t>
      </w:r>
      <w:r>
        <w:t>shows</w:t>
      </w:r>
      <w:r>
        <w:rPr>
          <w:spacing w:val="-3"/>
        </w:rPr>
        <w:t xml:space="preserve"> </w:t>
      </w:r>
      <w:r>
        <w:t>a</w:t>
      </w:r>
      <w:r>
        <w:rPr>
          <w:spacing w:val="-3"/>
        </w:rPr>
        <w:t xml:space="preserve"> </w:t>
      </w:r>
      <w:r>
        <w:t>reconciliation</w:t>
      </w:r>
      <w:r>
        <w:rPr>
          <w:spacing w:val="-3"/>
        </w:rPr>
        <w:t xml:space="preserve"> </w:t>
      </w:r>
      <w:r>
        <w:t>of</w:t>
      </w:r>
      <w:r>
        <w:rPr>
          <w:spacing w:val="-3"/>
        </w:rPr>
        <w:t xml:space="preserve"> </w:t>
      </w:r>
      <w:r>
        <w:t>the</w:t>
      </w:r>
      <w:r>
        <w:rPr>
          <w:spacing w:val="-3"/>
        </w:rPr>
        <w:t xml:space="preserve"> </w:t>
      </w:r>
      <w:r>
        <w:t>beginning</w:t>
      </w:r>
      <w:r>
        <w:rPr>
          <w:spacing w:val="-3"/>
        </w:rPr>
        <w:t xml:space="preserve"> </w:t>
      </w:r>
      <w:r>
        <w:t>and</w:t>
      </w:r>
      <w:r>
        <w:rPr>
          <w:spacing w:val="-3"/>
        </w:rPr>
        <w:t xml:space="preserve"> </w:t>
      </w:r>
      <w:r>
        <w:t>ending</w:t>
      </w:r>
      <w:r>
        <w:rPr>
          <w:spacing w:val="-3"/>
        </w:rPr>
        <w:t xml:space="preserve"> </w:t>
      </w:r>
      <w:r>
        <w:t>unrecognized</w:t>
      </w:r>
      <w:r>
        <w:rPr>
          <w:spacing w:val="-3"/>
        </w:rPr>
        <w:t xml:space="preserve"> </w:t>
      </w:r>
      <w:r>
        <w:t>tax</w:t>
      </w:r>
      <w:r>
        <w:rPr>
          <w:spacing w:val="-3"/>
        </w:rPr>
        <w:t xml:space="preserve"> </w:t>
      </w:r>
      <w:r>
        <w:t>benefits</w:t>
      </w:r>
      <w:r>
        <w:rPr>
          <w:spacing w:val="-3"/>
        </w:rPr>
        <w:t xml:space="preserve"> </w:t>
      </w:r>
      <w:r>
        <w:t>for</w:t>
      </w:r>
      <w:r>
        <w:rPr>
          <w:spacing w:val="-3"/>
        </w:rPr>
        <w:t xml:space="preserve"> </w:t>
      </w:r>
      <w:r>
        <w:t>2022,</w:t>
      </w:r>
      <w:r>
        <w:rPr>
          <w:spacing w:val="-3"/>
        </w:rPr>
        <w:t xml:space="preserve"> </w:t>
      </w:r>
      <w:r>
        <w:t>2021</w:t>
      </w:r>
      <w:r>
        <w:rPr>
          <w:spacing w:val="-3"/>
        </w:rPr>
        <w:t xml:space="preserve"> </w:t>
      </w:r>
      <w:r>
        <w:t xml:space="preserve">and </w:t>
      </w:r>
      <w:r>
        <w:rPr>
          <w:spacing w:val="-2"/>
        </w:rPr>
        <w:t>2020:</w:t>
      </w:r>
    </w:p>
    <w:p w14:paraId="61F78B65" w14:textId="77777777" w:rsidR="00F86F35" w:rsidRDefault="00F86F35">
      <w:pPr>
        <w:pStyle w:val="BodyText"/>
        <w:spacing w:before="8"/>
      </w:pPr>
    </w:p>
    <w:p w14:paraId="70AB80B3" w14:textId="77777777" w:rsidR="00F86F35" w:rsidRDefault="008A442A">
      <w:pPr>
        <w:pStyle w:val="BodyText"/>
        <w:spacing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27"/>
        <w:gridCol w:w="1200"/>
        <w:gridCol w:w="873"/>
      </w:tblGrid>
      <w:tr w:rsidR="00F86F35" w14:paraId="0E6AD46C" w14:textId="77777777">
        <w:trPr>
          <w:trHeight w:val="265"/>
        </w:trPr>
        <w:tc>
          <w:tcPr>
            <w:tcW w:w="6300" w:type="dxa"/>
          </w:tcPr>
          <w:p w14:paraId="7E753927" w14:textId="77777777" w:rsidR="00F86F35" w:rsidRDefault="00F86F35">
            <w:pPr>
              <w:pStyle w:val="TableParagraph"/>
              <w:jc w:val="left"/>
              <w:rPr>
                <w:rFonts w:ascii="Times New Roman"/>
                <w:sz w:val="18"/>
              </w:rPr>
            </w:pPr>
          </w:p>
        </w:tc>
        <w:tc>
          <w:tcPr>
            <w:tcW w:w="1527" w:type="dxa"/>
            <w:tcBorders>
              <w:top w:val="single" w:sz="8" w:space="0" w:color="0B2CD8"/>
              <w:bottom w:val="single" w:sz="8" w:space="0" w:color="0B2CD8"/>
            </w:tcBorders>
          </w:tcPr>
          <w:p w14:paraId="721E7D2F" w14:textId="77777777" w:rsidR="00F86F35" w:rsidRDefault="008A442A">
            <w:pPr>
              <w:pStyle w:val="TableParagraph"/>
              <w:spacing w:before="4" w:line="240" w:lineRule="exact"/>
              <w:ind w:right="377"/>
              <w:rPr>
                <w:b/>
                <w:sz w:val="20"/>
              </w:rPr>
            </w:pPr>
            <w:r>
              <w:rPr>
                <w:b/>
                <w:spacing w:val="-4"/>
                <w:sz w:val="20"/>
              </w:rPr>
              <w:t>2022</w:t>
            </w:r>
          </w:p>
        </w:tc>
        <w:tc>
          <w:tcPr>
            <w:tcW w:w="1200" w:type="dxa"/>
            <w:tcBorders>
              <w:top w:val="single" w:sz="8" w:space="0" w:color="0B2CD8"/>
              <w:bottom w:val="single" w:sz="8" w:space="0" w:color="0B2CD8"/>
            </w:tcBorders>
          </w:tcPr>
          <w:p w14:paraId="16B56332" w14:textId="77777777" w:rsidR="00F86F35" w:rsidRDefault="008A442A">
            <w:pPr>
              <w:pStyle w:val="TableParagraph"/>
              <w:spacing w:before="4" w:line="240" w:lineRule="exact"/>
              <w:ind w:left="415"/>
              <w:jc w:val="left"/>
              <w:rPr>
                <w:sz w:val="20"/>
              </w:rPr>
            </w:pPr>
            <w:r>
              <w:rPr>
                <w:spacing w:val="-4"/>
                <w:sz w:val="20"/>
              </w:rPr>
              <w:t>2021</w:t>
            </w:r>
          </w:p>
        </w:tc>
        <w:tc>
          <w:tcPr>
            <w:tcW w:w="873" w:type="dxa"/>
            <w:tcBorders>
              <w:top w:val="single" w:sz="8" w:space="0" w:color="0B2CD8"/>
              <w:bottom w:val="single" w:sz="8" w:space="0" w:color="0B2CD8"/>
            </w:tcBorders>
          </w:tcPr>
          <w:p w14:paraId="47AB3707" w14:textId="77777777" w:rsidR="00F86F35" w:rsidRDefault="008A442A">
            <w:pPr>
              <w:pStyle w:val="TableParagraph"/>
              <w:spacing w:before="4" w:line="240" w:lineRule="exact"/>
              <w:ind w:right="50"/>
              <w:rPr>
                <w:sz w:val="20"/>
              </w:rPr>
            </w:pPr>
            <w:r>
              <w:rPr>
                <w:spacing w:val="-4"/>
                <w:sz w:val="20"/>
              </w:rPr>
              <w:t>2020</w:t>
            </w:r>
          </w:p>
        </w:tc>
      </w:tr>
      <w:tr w:rsidR="00F86F35" w14:paraId="0099B37D" w14:textId="77777777">
        <w:trPr>
          <w:trHeight w:val="509"/>
        </w:trPr>
        <w:tc>
          <w:tcPr>
            <w:tcW w:w="6300" w:type="dxa"/>
          </w:tcPr>
          <w:p w14:paraId="3363F4A6" w14:textId="77777777" w:rsidR="00F86F35" w:rsidRDefault="00F86F35">
            <w:pPr>
              <w:pStyle w:val="TableParagraph"/>
              <w:jc w:val="left"/>
              <w:rPr>
                <w:sz w:val="20"/>
              </w:rPr>
            </w:pPr>
          </w:p>
          <w:p w14:paraId="1CAD4DBD" w14:textId="77777777" w:rsidR="00F86F35" w:rsidRDefault="008A442A">
            <w:pPr>
              <w:pStyle w:val="TableParagraph"/>
              <w:ind w:left="52"/>
              <w:jc w:val="left"/>
              <w:rPr>
                <w:sz w:val="20"/>
              </w:rPr>
            </w:pPr>
            <w:r>
              <w:rPr>
                <w:sz w:val="20"/>
              </w:rPr>
              <w:t>Balance</w:t>
            </w:r>
            <w:r>
              <w:rPr>
                <w:spacing w:val="-4"/>
                <w:sz w:val="20"/>
              </w:rPr>
              <w:t xml:space="preserve"> </w:t>
            </w:r>
            <w:r>
              <w:rPr>
                <w:sz w:val="20"/>
              </w:rPr>
              <w:t>at</w:t>
            </w:r>
            <w:r>
              <w:rPr>
                <w:spacing w:val="-4"/>
                <w:sz w:val="20"/>
              </w:rPr>
              <w:t xml:space="preserve"> </w:t>
            </w:r>
            <w:r>
              <w:rPr>
                <w:sz w:val="20"/>
              </w:rPr>
              <w:t>January</w:t>
            </w:r>
            <w:r>
              <w:rPr>
                <w:spacing w:val="-3"/>
                <w:sz w:val="20"/>
              </w:rPr>
              <w:t xml:space="preserve"> </w:t>
            </w:r>
            <w:r>
              <w:rPr>
                <w:spacing w:val="-10"/>
                <w:sz w:val="20"/>
              </w:rPr>
              <w:t>1</w:t>
            </w:r>
          </w:p>
        </w:tc>
        <w:tc>
          <w:tcPr>
            <w:tcW w:w="1527" w:type="dxa"/>
            <w:tcBorders>
              <w:top w:val="single" w:sz="8" w:space="0" w:color="0B2CD8"/>
            </w:tcBorders>
          </w:tcPr>
          <w:p w14:paraId="3F8BFF70" w14:textId="77777777" w:rsidR="00F86F35" w:rsidRDefault="00F86F35">
            <w:pPr>
              <w:pStyle w:val="TableParagraph"/>
              <w:jc w:val="left"/>
              <w:rPr>
                <w:sz w:val="20"/>
              </w:rPr>
            </w:pPr>
          </w:p>
          <w:p w14:paraId="78D332DE" w14:textId="77777777" w:rsidR="00F86F35" w:rsidRDefault="008A442A">
            <w:pPr>
              <w:pStyle w:val="TableParagraph"/>
              <w:tabs>
                <w:tab w:val="left" w:pos="666"/>
              </w:tabs>
              <w:ind w:left="52"/>
              <w:jc w:val="left"/>
              <w:rPr>
                <w:b/>
                <w:sz w:val="20"/>
              </w:rPr>
            </w:pPr>
            <w:r>
              <w:rPr>
                <w:b/>
                <w:spacing w:val="-10"/>
                <w:sz w:val="20"/>
              </w:rPr>
              <w:t>$</w:t>
            </w:r>
            <w:r>
              <w:rPr>
                <w:b/>
                <w:sz w:val="20"/>
              </w:rPr>
              <w:tab/>
            </w:r>
            <w:r>
              <w:rPr>
                <w:b/>
                <w:spacing w:val="-2"/>
                <w:sz w:val="20"/>
              </w:rPr>
              <w:t>1,345</w:t>
            </w:r>
          </w:p>
        </w:tc>
        <w:tc>
          <w:tcPr>
            <w:tcW w:w="1200" w:type="dxa"/>
            <w:tcBorders>
              <w:top w:val="single" w:sz="8" w:space="0" w:color="0B2CD8"/>
            </w:tcBorders>
          </w:tcPr>
          <w:p w14:paraId="59535DEA" w14:textId="77777777" w:rsidR="00F86F35" w:rsidRDefault="00F86F35">
            <w:pPr>
              <w:pStyle w:val="TableParagraph"/>
              <w:jc w:val="left"/>
              <w:rPr>
                <w:sz w:val="20"/>
              </w:rPr>
            </w:pPr>
          </w:p>
          <w:p w14:paraId="6E46D02B" w14:textId="77777777" w:rsidR="00F86F35" w:rsidRDefault="008A442A">
            <w:pPr>
              <w:pStyle w:val="TableParagraph"/>
              <w:ind w:left="342"/>
              <w:jc w:val="left"/>
              <w:rPr>
                <w:sz w:val="20"/>
              </w:rPr>
            </w:pPr>
            <w:r>
              <w:rPr>
                <w:spacing w:val="-2"/>
                <w:sz w:val="20"/>
              </w:rPr>
              <w:t>1,206</w:t>
            </w:r>
          </w:p>
        </w:tc>
        <w:tc>
          <w:tcPr>
            <w:tcW w:w="873" w:type="dxa"/>
            <w:tcBorders>
              <w:top w:val="single" w:sz="8" w:space="0" w:color="0B2CD8"/>
            </w:tcBorders>
          </w:tcPr>
          <w:p w14:paraId="2DACEC9F" w14:textId="77777777" w:rsidR="00F86F35" w:rsidRDefault="00F86F35">
            <w:pPr>
              <w:pStyle w:val="TableParagraph"/>
              <w:jc w:val="left"/>
              <w:rPr>
                <w:sz w:val="20"/>
              </w:rPr>
            </w:pPr>
          </w:p>
          <w:p w14:paraId="5DFE51EC" w14:textId="77777777" w:rsidR="00F86F35" w:rsidRDefault="008A442A">
            <w:pPr>
              <w:pStyle w:val="TableParagraph"/>
              <w:ind w:right="73"/>
              <w:rPr>
                <w:sz w:val="20"/>
              </w:rPr>
            </w:pPr>
            <w:r>
              <w:rPr>
                <w:spacing w:val="-2"/>
                <w:sz w:val="20"/>
              </w:rPr>
              <w:t>1,177</w:t>
            </w:r>
          </w:p>
        </w:tc>
      </w:tr>
      <w:tr w:rsidR="00F86F35" w14:paraId="5615C5BB" w14:textId="77777777">
        <w:trPr>
          <w:trHeight w:val="285"/>
        </w:trPr>
        <w:tc>
          <w:tcPr>
            <w:tcW w:w="6300" w:type="dxa"/>
          </w:tcPr>
          <w:p w14:paraId="23877357" w14:textId="77777777" w:rsidR="00F86F35" w:rsidRDefault="008A442A">
            <w:pPr>
              <w:pStyle w:val="TableParagraph"/>
              <w:spacing w:before="19"/>
              <w:ind w:left="52"/>
              <w:jc w:val="left"/>
              <w:rPr>
                <w:sz w:val="20"/>
              </w:rPr>
            </w:pPr>
            <w:r>
              <w:rPr>
                <w:sz w:val="20"/>
              </w:rPr>
              <w:t>Additions</w:t>
            </w:r>
            <w:r>
              <w:rPr>
                <w:spacing w:val="-7"/>
                <w:sz w:val="20"/>
              </w:rPr>
              <w:t xml:space="preserve"> </w:t>
            </w:r>
            <w:r>
              <w:rPr>
                <w:sz w:val="20"/>
              </w:rPr>
              <w:t>based</w:t>
            </w:r>
            <w:r>
              <w:rPr>
                <w:spacing w:val="-5"/>
                <w:sz w:val="20"/>
              </w:rPr>
              <w:t xml:space="preserve"> </w:t>
            </w:r>
            <w:r>
              <w:rPr>
                <w:sz w:val="20"/>
              </w:rPr>
              <w:t>on</w:t>
            </w:r>
            <w:r>
              <w:rPr>
                <w:spacing w:val="-5"/>
                <w:sz w:val="20"/>
              </w:rPr>
              <w:t xml:space="preserve"> </w:t>
            </w:r>
            <w:r>
              <w:rPr>
                <w:sz w:val="20"/>
              </w:rPr>
              <w:t>tax</w:t>
            </w:r>
            <w:r>
              <w:rPr>
                <w:spacing w:val="-5"/>
                <w:sz w:val="20"/>
              </w:rPr>
              <w:t xml:space="preserve"> </w:t>
            </w:r>
            <w:r>
              <w:rPr>
                <w:sz w:val="20"/>
              </w:rPr>
              <w:t>positions</w:t>
            </w:r>
            <w:r>
              <w:rPr>
                <w:spacing w:val="-5"/>
                <w:sz w:val="20"/>
              </w:rPr>
              <w:t xml:space="preserve"> </w:t>
            </w:r>
            <w:r>
              <w:rPr>
                <w:sz w:val="20"/>
              </w:rPr>
              <w:t>related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current</w:t>
            </w:r>
            <w:r>
              <w:rPr>
                <w:spacing w:val="-4"/>
                <w:sz w:val="20"/>
              </w:rPr>
              <w:t xml:space="preserve"> year</w:t>
            </w:r>
          </w:p>
        </w:tc>
        <w:tc>
          <w:tcPr>
            <w:tcW w:w="1527" w:type="dxa"/>
          </w:tcPr>
          <w:p w14:paraId="1E609B8A" w14:textId="77777777" w:rsidR="00F86F35" w:rsidRDefault="008A442A">
            <w:pPr>
              <w:pStyle w:val="TableParagraph"/>
              <w:spacing w:before="19"/>
              <w:ind w:right="402"/>
              <w:rPr>
                <w:b/>
                <w:sz w:val="20"/>
              </w:rPr>
            </w:pPr>
            <w:r>
              <w:rPr>
                <w:b/>
                <w:sz w:val="20"/>
              </w:rPr>
              <w:t>6</w:t>
            </w:r>
          </w:p>
        </w:tc>
        <w:tc>
          <w:tcPr>
            <w:tcW w:w="1200" w:type="dxa"/>
          </w:tcPr>
          <w:p w14:paraId="7B3BAE52" w14:textId="77777777" w:rsidR="00F86F35" w:rsidRDefault="008A442A">
            <w:pPr>
              <w:pStyle w:val="TableParagraph"/>
              <w:spacing w:before="19"/>
              <w:ind w:left="347" w:right="155"/>
              <w:jc w:val="center"/>
              <w:rPr>
                <w:sz w:val="20"/>
              </w:rPr>
            </w:pPr>
            <w:r>
              <w:rPr>
                <w:spacing w:val="-5"/>
                <w:sz w:val="20"/>
              </w:rPr>
              <w:t>15</w:t>
            </w:r>
          </w:p>
        </w:tc>
        <w:tc>
          <w:tcPr>
            <w:tcW w:w="873" w:type="dxa"/>
          </w:tcPr>
          <w:p w14:paraId="3B9B764A" w14:textId="77777777" w:rsidR="00F86F35" w:rsidRDefault="008A442A">
            <w:pPr>
              <w:pStyle w:val="TableParagraph"/>
              <w:spacing w:before="19"/>
              <w:ind w:right="73"/>
              <w:rPr>
                <w:sz w:val="20"/>
              </w:rPr>
            </w:pPr>
            <w:r>
              <w:rPr>
                <w:sz w:val="20"/>
              </w:rPr>
              <w:t>6</w:t>
            </w:r>
          </w:p>
        </w:tc>
      </w:tr>
      <w:tr w:rsidR="00F86F35" w14:paraId="1E2AD581" w14:textId="77777777">
        <w:trPr>
          <w:trHeight w:val="285"/>
        </w:trPr>
        <w:tc>
          <w:tcPr>
            <w:tcW w:w="6300" w:type="dxa"/>
          </w:tcPr>
          <w:p w14:paraId="1C4F7067" w14:textId="77777777" w:rsidR="00F86F35" w:rsidRDefault="008A442A">
            <w:pPr>
              <w:pStyle w:val="TableParagraph"/>
              <w:spacing w:before="19"/>
              <w:ind w:left="52"/>
              <w:jc w:val="left"/>
              <w:rPr>
                <w:sz w:val="20"/>
              </w:rPr>
            </w:pPr>
            <w:r>
              <w:rPr>
                <w:sz w:val="20"/>
              </w:rPr>
              <w:t>Additions</w:t>
            </w:r>
            <w:r>
              <w:rPr>
                <w:spacing w:val="-5"/>
                <w:sz w:val="20"/>
              </w:rPr>
              <w:t xml:space="preserve"> </w:t>
            </w:r>
            <w:r>
              <w:rPr>
                <w:sz w:val="20"/>
              </w:rPr>
              <w:t>for</w:t>
            </w:r>
            <w:r>
              <w:rPr>
                <w:spacing w:val="-5"/>
                <w:sz w:val="20"/>
              </w:rPr>
              <w:t xml:space="preserve"> </w:t>
            </w:r>
            <w:r>
              <w:rPr>
                <w:sz w:val="20"/>
              </w:rPr>
              <w:t>tax</w:t>
            </w:r>
            <w:r>
              <w:rPr>
                <w:spacing w:val="-5"/>
                <w:sz w:val="20"/>
              </w:rPr>
              <w:t xml:space="preserve"> </w:t>
            </w:r>
            <w:r>
              <w:rPr>
                <w:sz w:val="20"/>
              </w:rPr>
              <w:t>positions</w:t>
            </w:r>
            <w:r>
              <w:rPr>
                <w:spacing w:val="-5"/>
                <w:sz w:val="20"/>
              </w:rPr>
              <w:t xml:space="preserve"> </w:t>
            </w:r>
            <w:r>
              <w:rPr>
                <w:sz w:val="20"/>
              </w:rPr>
              <w:t>of</w:t>
            </w:r>
            <w:r>
              <w:rPr>
                <w:spacing w:val="-5"/>
                <w:sz w:val="20"/>
              </w:rPr>
              <w:t xml:space="preserve"> </w:t>
            </w:r>
            <w:r>
              <w:rPr>
                <w:sz w:val="20"/>
              </w:rPr>
              <w:t>prior</w:t>
            </w:r>
            <w:r>
              <w:rPr>
                <w:spacing w:val="-5"/>
                <w:sz w:val="20"/>
              </w:rPr>
              <w:t xml:space="preserve"> </w:t>
            </w:r>
            <w:r>
              <w:rPr>
                <w:spacing w:val="-4"/>
                <w:sz w:val="20"/>
              </w:rPr>
              <w:t>years</w:t>
            </w:r>
          </w:p>
        </w:tc>
        <w:tc>
          <w:tcPr>
            <w:tcW w:w="1527" w:type="dxa"/>
          </w:tcPr>
          <w:p w14:paraId="2E97CE40" w14:textId="77777777" w:rsidR="00F86F35" w:rsidRDefault="008A442A">
            <w:pPr>
              <w:pStyle w:val="TableParagraph"/>
              <w:spacing w:before="19"/>
              <w:ind w:right="402"/>
              <w:rPr>
                <w:b/>
                <w:sz w:val="20"/>
              </w:rPr>
            </w:pPr>
            <w:r>
              <w:rPr>
                <w:b/>
                <w:sz w:val="20"/>
              </w:rPr>
              <w:t>6</w:t>
            </w:r>
          </w:p>
        </w:tc>
        <w:tc>
          <w:tcPr>
            <w:tcW w:w="1200" w:type="dxa"/>
          </w:tcPr>
          <w:p w14:paraId="10D034E2" w14:textId="77777777" w:rsidR="00F86F35" w:rsidRDefault="008A442A">
            <w:pPr>
              <w:pStyle w:val="TableParagraph"/>
              <w:spacing w:before="19"/>
              <w:ind w:left="347" w:right="256"/>
              <w:jc w:val="center"/>
              <w:rPr>
                <w:sz w:val="20"/>
              </w:rPr>
            </w:pPr>
            <w:r>
              <w:rPr>
                <w:spacing w:val="-5"/>
                <w:sz w:val="20"/>
              </w:rPr>
              <w:t>177</w:t>
            </w:r>
          </w:p>
        </w:tc>
        <w:tc>
          <w:tcPr>
            <w:tcW w:w="873" w:type="dxa"/>
          </w:tcPr>
          <w:p w14:paraId="1E898E75" w14:textId="77777777" w:rsidR="00F86F35" w:rsidRDefault="008A442A">
            <w:pPr>
              <w:pStyle w:val="TableParagraph"/>
              <w:spacing w:before="19"/>
              <w:ind w:right="73"/>
              <w:rPr>
                <w:sz w:val="20"/>
              </w:rPr>
            </w:pPr>
            <w:r>
              <w:rPr>
                <w:spacing w:val="-5"/>
                <w:sz w:val="20"/>
              </w:rPr>
              <w:t>67</w:t>
            </w:r>
          </w:p>
        </w:tc>
      </w:tr>
      <w:tr w:rsidR="00F86F35" w14:paraId="7B97D6D9" w14:textId="77777777">
        <w:trPr>
          <w:trHeight w:val="285"/>
        </w:trPr>
        <w:tc>
          <w:tcPr>
            <w:tcW w:w="6300" w:type="dxa"/>
          </w:tcPr>
          <w:p w14:paraId="6C4D75C6" w14:textId="77777777" w:rsidR="00F86F35" w:rsidRDefault="008A442A">
            <w:pPr>
              <w:pStyle w:val="TableParagraph"/>
              <w:spacing w:before="19"/>
              <w:ind w:left="52"/>
              <w:jc w:val="left"/>
              <w:rPr>
                <w:sz w:val="20"/>
              </w:rPr>
            </w:pPr>
            <w:r>
              <w:rPr>
                <w:sz w:val="20"/>
              </w:rPr>
              <w:t>Reductions</w:t>
            </w:r>
            <w:r>
              <w:rPr>
                <w:spacing w:val="-6"/>
                <w:sz w:val="20"/>
              </w:rPr>
              <w:t xml:space="preserve"> </w:t>
            </w:r>
            <w:r>
              <w:rPr>
                <w:sz w:val="20"/>
              </w:rPr>
              <w:t>for</w:t>
            </w:r>
            <w:r>
              <w:rPr>
                <w:spacing w:val="-5"/>
                <w:sz w:val="20"/>
              </w:rPr>
              <w:t xml:space="preserve"> </w:t>
            </w:r>
            <w:r>
              <w:rPr>
                <w:sz w:val="20"/>
              </w:rPr>
              <w:t>tax</w:t>
            </w:r>
            <w:r>
              <w:rPr>
                <w:spacing w:val="-5"/>
                <w:sz w:val="20"/>
              </w:rPr>
              <w:t xml:space="preserve"> </w:t>
            </w:r>
            <w:r>
              <w:rPr>
                <w:sz w:val="20"/>
              </w:rPr>
              <w:t>positions</w:t>
            </w:r>
            <w:r>
              <w:rPr>
                <w:spacing w:val="-5"/>
                <w:sz w:val="20"/>
              </w:rPr>
              <w:t xml:space="preserve"> </w:t>
            </w:r>
            <w:r>
              <w:rPr>
                <w:sz w:val="20"/>
              </w:rPr>
              <w:t>of</w:t>
            </w:r>
            <w:r>
              <w:rPr>
                <w:spacing w:val="-5"/>
                <w:sz w:val="20"/>
              </w:rPr>
              <w:t xml:space="preserve"> </w:t>
            </w:r>
            <w:r>
              <w:rPr>
                <w:sz w:val="20"/>
              </w:rPr>
              <w:t>prior</w:t>
            </w:r>
            <w:r>
              <w:rPr>
                <w:spacing w:val="-5"/>
                <w:sz w:val="20"/>
              </w:rPr>
              <w:t xml:space="preserve"> </w:t>
            </w:r>
            <w:r>
              <w:rPr>
                <w:spacing w:val="-4"/>
                <w:sz w:val="20"/>
              </w:rPr>
              <w:t>years</w:t>
            </w:r>
          </w:p>
        </w:tc>
        <w:tc>
          <w:tcPr>
            <w:tcW w:w="1527" w:type="dxa"/>
          </w:tcPr>
          <w:p w14:paraId="72AC2ACE" w14:textId="77777777" w:rsidR="00F86F35" w:rsidRDefault="008A442A">
            <w:pPr>
              <w:pStyle w:val="TableParagraph"/>
              <w:spacing w:before="19"/>
              <w:ind w:right="339"/>
              <w:rPr>
                <w:b/>
                <w:sz w:val="20"/>
              </w:rPr>
            </w:pPr>
            <w:r>
              <w:rPr>
                <w:b/>
                <w:spacing w:val="-4"/>
                <w:sz w:val="20"/>
              </w:rPr>
              <w:t>(62)</w:t>
            </w:r>
          </w:p>
        </w:tc>
        <w:tc>
          <w:tcPr>
            <w:tcW w:w="1200" w:type="dxa"/>
          </w:tcPr>
          <w:p w14:paraId="51F32708" w14:textId="77777777" w:rsidR="00F86F35" w:rsidRDefault="008A442A">
            <w:pPr>
              <w:pStyle w:val="TableParagraph"/>
              <w:spacing w:before="19"/>
              <w:ind w:right="339"/>
              <w:rPr>
                <w:sz w:val="20"/>
              </w:rPr>
            </w:pPr>
            <w:r>
              <w:rPr>
                <w:spacing w:val="-5"/>
                <w:sz w:val="20"/>
              </w:rPr>
              <w:t>(5)</w:t>
            </w:r>
          </w:p>
        </w:tc>
        <w:tc>
          <w:tcPr>
            <w:tcW w:w="873" w:type="dxa"/>
          </w:tcPr>
          <w:p w14:paraId="782D4408" w14:textId="77777777" w:rsidR="00F86F35" w:rsidRDefault="008A442A">
            <w:pPr>
              <w:pStyle w:val="TableParagraph"/>
              <w:spacing w:before="19"/>
              <w:ind w:right="12"/>
              <w:rPr>
                <w:sz w:val="20"/>
              </w:rPr>
            </w:pPr>
            <w:r>
              <w:rPr>
                <w:spacing w:val="-4"/>
                <w:sz w:val="20"/>
              </w:rPr>
              <w:t>(34)</w:t>
            </w:r>
          </w:p>
        </w:tc>
      </w:tr>
      <w:tr w:rsidR="00F86F35" w14:paraId="399CC22C" w14:textId="77777777">
        <w:trPr>
          <w:trHeight w:val="285"/>
        </w:trPr>
        <w:tc>
          <w:tcPr>
            <w:tcW w:w="6300" w:type="dxa"/>
          </w:tcPr>
          <w:p w14:paraId="0B1A2B10" w14:textId="77777777" w:rsidR="00F86F35" w:rsidRDefault="008A442A">
            <w:pPr>
              <w:pStyle w:val="TableParagraph"/>
              <w:spacing w:before="19"/>
              <w:ind w:left="52"/>
              <w:jc w:val="left"/>
              <w:rPr>
                <w:sz w:val="20"/>
              </w:rPr>
            </w:pPr>
            <w:r>
              <w:rPr>
                <w:spacing w:val="-2"/>
                <w:sz w:val="20"/>
              </w:rPr>
              <w:t>Settlements</w:t>
            </w:r>
          </w:p>
        </w:tc>
        <w:tc>
          <w:tcPr>
            <w:tcW w:w="1527" w:type="dxa"/>
          </w:tcPr>
          <w:p w14:paraId="05F2AB68" w14:textId="77777777" w:rsidR="00F86F35" w:rsidRDefault="008A442A">
            <w:pPr>
              <w:pStyle w:val="TableParagraph"/>
              <w:spacing w:before="19"/>
              <w:ind w:right="339"/>
              <w:rPr>
                <w:b/>
                <w:sz w:val="20"/>
              </w:rPr>
            </w:pPr>
            <w:r>
              <w:rPr>
                <w:b/>
                <w:spacing w:val="-2"/>
                <w:sz w:val="20"/>
              </w:rPr>
              <w:t>(510)</w:t>
            </w:r>
          </w:p>
        </w:tc>
        <w:tc>
          <w:tcPr>
            <w:tcW w:w="1200" w:type="dxa"/>
          </w:tcPr>
          <w:p w14:paraId="49A656CC" w14:textId="77777777" w:rsidR="00F86F35" w:rsidRDefault="008A442A">
            <w:pPr>
              <w:pStyle w:val="TableParagraph"/>
              <w:spacing w:before="19"/>
              <w:ind w:left="213"/>
              <w:jc w:val="center"/>
              <w:rPr>
                <w:sz w:val="20"/>
              </w:rPr>
            </w:pPr>
            <w:r>
              <w:rPr>
                <w:sz w:val="20"/>
              </w:rPr>
              <w:t>—</w:t>
            </w:r>
          </w:p>
        </w:tc>
        <w:tc>
          <w:tcPr>
            <w:tcW w:w="873" w:type="dxa"/>
          </w:tcPr>
          <w:p w14:paraId="0D5CBBC9" w14:textId="77777777" w:rsidR="00F86F35" w:rsidRDefault="008A442A">
            <w:pPr>
              <w:pStyle w:val="TableParagraph"/>
              <w:spacing w:before="19"/>
              <w:ind w:right="12"/>
              <w:rPr>
                <w:sz w:val="20"/>
              </w:rPr>
            </w:pPr>
            <w:r>
              <w:rPr>
                <w:spacing w:val="-5"/>
                <w:sz w:val="20"/>
              </w:rPr>
              <w:t>(9)</w:t>
            </w:r>
          </w:p>
        </w:tc>
      </w:tr>
      <w:tr w:rsidR="00F86F35" w14:paraId="207EB5BD" w14:textId="77777777">
        <w:trPr>
          <w:trHeight w:val="280"/>
        </w:trPr>
        <w:tc>
          <w:tcPr>
            <w:tcW w:w="6300" w:type="dxa"/>
            <w:tcBorders>
              <w:bottom w:val="single" w:sz="8" w:space="0" w:color="0B2CD8"/>
            </w:tcBorders>
          </w:tcPr>
          <w:p w14:paraId="4DD1D5A5" w14:textId="77777777" w:rsidR="00F86F35" w:rsidRDefault="008A442A">
            <w:pPr>
              <w:pStyle w:val="TableParagraph"/>
              <w:spacing w:before="19" w:line="240" w:lineRule="exact"/>
              <w:ind w:left="52"/>
              <w:jc w:val="left"/>
              <w:rPr>
                <w:sz w:val="20"/>
              </w:rPr>
            </w:pPr>
            <w:r>
              <w:rPr>
                <w:sz w:val="20"/>
              </w:rPr>
              <w:t>Lapse</w:t>
            </w:r>
            <w:r>
              <w:rPr>
                <w:spacing w:val="-3"/>
                <w:sz w:val="20"/>
              </w:rPr>
              <w:t xml:space="preserve"> </w:t>
            </w:r>
            <w:r>
              <w:rPr>
                <w:sz w:val="20"/>
              </w:rPr>
              <w:t>of</w:t>
            </w:r>
            <w:r>
              <w:rPr>
                <w:spacing w:val="-3"/>
                <w:sz w:val="20"/>
              </w:rPr>
              <w:t xml:space="preserve"> </w:t>
            </w:r>
            <w:r>
              <w:rPr>
                <w:spacing w:val="-2"/>
                <w:sz w:val="20"/>
              </w:rPr>
              <w:t>statute</w:t>
            </w:r>
          </w:p>
        </w:tc>
        <w:tc>
          <w:tcPr>
            <w:tcW w:w="1527" w:type="dxa"/>
            <w:tcBorders>
              <w:bottom w:val="single" w:sz="8" w:space="0" w:color="0B2CD8"/>
            </w:tcBorders>
          </w:tcPr>
          <w:p w14:paraId="05FDF59C" w14:textId="77777777" w:rsidR="00F86F35" w:rsidRDefault="008A442A">
            <w:pPr>
              <w:pStyle w:val="TableParagraph"/>
              <w:spacing w:before="19" w:line="240" w:lineRule="exact"/>
              <w:ind w:right="339"/>
              <w:rPr>
                <w:b/>
                <w:sz w:val="20"/>
              </w:rPr>
            </w:pPr>
            <w:r>
              <w:rPr>
                <w:b/>
                <w:spacing w:val="-4"/>
                <w:sz w:val="20"/>
              </w:rPr>
              <w:t>(75)</w:t>
            </w:r>
          </w:p>
        </w:tc>
        <w:tc>
          <w:tcPr>
            <w:tcW w:w="1200" w:type="dxa"/>
            <w:tcBorders>
              <w:bottom w:val="single" w:sz="8" w:space="0" w:color="0B2CD8"/>
            </w:tcBorders>
          </w:tcPr>
          <w:p w14:paraId="7AC40CE7" w14:textId="77777777" w:rsidR="00F86F35" w:rsidRDefault="008A442A">
            <w:pPr>
              <w:pStyle w:val="TableParagraph"/>
              <w:spacing w:before="19" w:line="240" w:lineRule="exact"/>
              <w:ind w:right="339"/>
              <w:rPr>
                <w:sz w:val="20"/>
              </w:rPr>
            </w:pPr>
            <w:r>
              <w:rPr>
                <w:spacing w:val="-4"/>
                <w:sz w:val="20"/>
              </w:rPr>
              <w:t>(48)</w:t>
            </w:r>
          </w:p>
        </w:tc>
        <w:tc>
          <w:tcPr>
            <w:tcW w:w="873" w:type="dxa"/>
            <w:tcBorders>
              <w:bottom w:val="single" w:sz="8" w:space="0" w:color="0B2CD8"/>
            </w:tcBorders>
          </w:tcPr>
          <w:p w14:paraId="4E2FF2B4" w14:textId="77777777" w:rsidR="00F86F35" w:rsidRDefault="008A442A">
            <w:pPr>
              <w:pStyle w:val="TableParagraph"/>
              <w:spacing w:before="19" w:line="240" w:lineRule="exact"/>
              <w:ind w:right="12"/>
              <w:rPr>
                <w:sz w:val="20"/>
              </w:rPr>
            </w:pPr>
            <w:r>
              <w:rPr>
                <w:spacing w:val="-5"/>
                <w:sz w:val="20"/>
              </w:rPr>
              <w:t>(1)</w:t>
            </w:r>
          </w:p>
        </w:tc>
      </w:tr>
      <w:tr w:rsidR="00F86F35" w14:paraId="56D0560E" w14:textId="77777777">
        <w:trPr>
          <w:trHeight w:val="265"/>
        </w:trPr>
        <w:tc>
          <w:tcPr>
            <w:tcW w:w="6300" w:type="dxa"/>
            <w:tcBorders>
              <w:top w:val="single" w:sz="8" w:space="0" w:color="0B2CD8"/>
              <w:bottom w:val="single" w:sz="8" w:space="0" w:color="5D6670"/>
            </w:tcBorders>
          </w:tcPr>
          <w:p w14:paraId="380EDF0A" w14:textId="77777777" w:rsidR="00F86F35" w:rsidRDefault="008A442A">
            <w:pPr>
              <w:pStyle w:val="TableParagraph"/>
              <w:spacing w:before="4" w:line="240" w:lineRule="exact"/>
              <w:ind w:left="52"/>
              <w:jc w:val="left"/>
              <w:rPr>
                <w:sz w:val="20"/>
              </w:rPr>
            </w:pPr>
            <w:r>
              <w:rPr>
                <w:sz w:val="20"/>
              </w:rPr>
              <w:t>Balance</w:t>
            </w:r>
            <w:r>
              <w:rPr>
                <w:spacing w:val="-5"/>
                <w:sz w:val="20"/>
              </w:rPr>
              <w:t xml:space="preserve"> </w:t>
            </w:r>
            <w:r>
              <w:rPr>
                <w:sz w:val="20"/>
              </w:rPr>
              <w:t>at</w:t>
            </w:r>
            <w:r>
              <w:rPr>
                <w:spacing w:val="-5"/>
                <w:sz w:val="20"/>
              </w:rPr>
              <w:t xml:space="preserve"> </w:t>
            </w:r>
            <w:r>
              <w:rPr>
                <w:sz w:val="20"/>
              </w:rPr>
              <w:t>December</w:t>
            </w:r>
            <w:r>
              <w:rPr>
                <w:spacing w:val="-4"/>
                <w:sz w:val="20"/>
              </w:rPr>
              <w:t xml:space="preserve"> </w:t>
            </w:r>
            <w:r>
              <w:rPr>
                <w:spacing w:val="-5"/>
                <w:sz w:val="20"/>
              </w:rPr>
              <w:t>31</w:t>
            </w:r>
          </w:p>
        </w:tc>
        <w:tc>
          <w:tcPr>
            <w:tcW w:w="1527" w:type="dxa"/>
            <w:tcBorders>
              <w:top w:val="single" w:sz="8" w:space="0" w:color="0B2CD8"/>
              <w:bottom w:val="single" w:sz="8" w:space="0" w:color="5D6670"/>
            </w:tcBorders>
          </w:tcPr>
          <w:p w14:paraId="2D8F5222" w14:textId="77777777" w:rsidR="00F86F35" w:rsidRDefault="008A442A">
            <w:pPr>
              <w:pStyle w:val="TableParagraph"/>
              <w:tabs>
                <w:tab w:val="left" w:pos="819"/>
              </w:tabs>
              <w:spacing w:before="4" w:line="240" w:lineRule="exact"/>
              <w:ind w:left="52"/>
              <w:jc w:val="left"/>
              <w:rPr>
                <w:b/>
                <w:sz w:val="20"/>
              </w:rPr>
            </w:pPr>
            <w:r>
              <w:rPr>
                <w:b/>
                <w:spacing w:val="-10"/>
                <w:sz w:val="20"/>
              </w:rPr>
              <w:t>$</w:t>
            </w:r>
            <w:r>
              <w:rPr>
                <w:b/>
                <w:sz w:val="20"/>
              </w:rPr>
              <w:tab/>
            </w:r>
            <w:r>
              <w:rPr>
                <w:b/>
                <w:spacing w:val="-5"/>
                <w:sz w:val="20"/>
              </w:rPr>
              <w:t>710</w:t>
            </w:r>
          </w:p>
        </w:tc>
        <w:tc>
          <w:tcPr>
            <w:tcW w:w="1200" w:type="dxa"/>
            <w:tcBorders>
              <w:top w:val="single" w:sz="8" w:space="0" w:color="0B2CD8"/>
              <w:bottom w:val="single" w:sz="8" w:space="0" w:color="5D6670"/>
            </w:tcBorders>
          </w:tcPr>
          <w:p w14:paraId="6E4EB179" w14:textId="77777777" w:rsidR="00F86F35" w:rsidRDefault="008A442A">
            <w:pPr>
              <w:pStyle w:val="TableParagraph"/>
              <w:spacing w:before="4" w:line="240" w:lineRule="exact"/>
              <w:ind w:left="342"/>
              <w:jc w:val="left"/>
              <w:rPr>
                <w:sz w:val="20"/>
              </w:rPr>
            </w:pPr>
            <w:r>
              <w:rPr>
                <w:spacing w:val="-2"/>
                <w:sz w:val="20"/>
              </w:rPr>
              <w:t>1,345</w:t>
            </w:r>
          </w:p>
        </w:tc>
        <w:tc>
          <w:tcPr>
            <w:tcW w:w="873" w:type="dxa"/>
            <w:tcBorders>
              <w:top w:val="single" w:sz="8" w:space="0" w:color="0B2CD8"/>
              <w:bottom w:val="single" w:sz="8" w:space="0" w:color="5D6670"/>
            </w:tcBorders>
          </w:tcPr>
          <w:p w14:paraId="5BFB67F7" w14:textId="77777777" w:rsidR="00F86F35" w:rsidRDefault="008A442A">
            <w:pPr>
              <w:pStyle w:val="TableParagraph"/>
              <w:spacing w:before="4" w:line="240" w:lineRule="exact"/>
              <w:ind w:right="73"/>
              <w:rPr>
                <w:sz w:val="20"/>
              </w:rPr>
            </w:pPr>
            <w:r>
              <w:rPr>
                <w:spacing w:val="-2"/>
                <w:sz w:val="20"/>
              </w:rPr>
              <w:t>1,206</w:t>
            </w:r>
          </w:p>
        </w:tc>
      </w:tr>
    </w:tbl>
    <w:p w14:paraId="1182436F" w14:textId="77777777" w:rsidR="00F86F35" w:rsidRDefault="00F86F35">
      <w:pPr>
        <w:pStyle w:val="BodyText"/>
        <w:spacing w:before="1"/>
        <w:rPr>
          <w:sz w:val="29"/>
        </w:rPr>
      </w:pPr>
    </w:p>
    <w:p w14:paraId="4D61C5D3" w14:textId="77777777" w:rsidR="00F86F35" w:rsidRDefault="008A442A">
      <w:pPr>
        <w:pStyle w:val="BodyText"/>
        <w:spacing w:line="242" w:lineRule="exact"/>
        <w:ind w:left="330"/>
      </w:pPr>
      <w:r>
        <w:t>Included</w:t>
      </w:r>
      <w:r>
        <w:rPr>
          <w:spacing w:val="-7"/>
        </w:rPr>
        <w:t xml:space="preserve"> </w:t>
      </w:r>
      <w:r>
        <w:t>in</w:t>
      </w:r>
      <w:r>
        <w:rPr>
          <w:spacing w:val="-5"/>
        </w:rPr>
        <w:t xml:space="preserve"> </w:t>
      </w:r>
      <w:r>
        <w:t>the</w:t>
      </w:r>
      <w:r>
        <w:rPr>
          <w:spacing w:val="-5"/>
        </w:rPr>
        <w:t xml:space="preserve"> </w:t>
      </w:r>
      <w:r>
        <w:t>balance</w:t>
      </w:r>
      <w:r>
        <w:rPr>
          <w:spacing w:val="-5"/>
        </w:rPr>
        <w:t xml:space="preserve"> </w:t>
      </w:r>
      <w:r>
        <w:t>of</w:t>
      </w:r>
      <w:r>
        <w:rPr>
          <w:spacing w:val="-5"/>
        </w:rPr>
        <w:t xml:space="preserve"> </w:t>
      </w:r>
      <w:r>
        <w:t>unrecognized</w:t>
      </w:r>
      <w:r>
        <w:rPr>
          <w:spacing w:val="-5"/>
        </w:rPr>
        <w:t xml:space="preserve"> </w:t>
      </w:r>
      <w:r>
        <w:t>tax</w:t>
      </w:r>
      <w:r>
        <w:rPr>
          <w:spacing w:val="-5"/>
        </w:rPr>
        <w:t xml:space="preserve"> </w:t>
      </w:r>
      <w:r>
        <w:t>benefits</w:t>
      </w:r>
      <w:r>
        <w:rPr>
          <w:spacing w:val="-5"/>
        </w:rPr>
        <w:t xml:space="preserve"> </w:t>
      </w:r>
      <w:r>
        <w:t>for</w:t>
      </w:r>
      <w:r>
        <w:rPr>
          <w:spacing w:val="-4"/>
        </w:rPr>
        <w:t xml:space="preserve"> </w:t>
      </w:r>
      <w:r>
        <w:t>2022,</w:t>
      </w:r>
      <w:r>
        <w:rPr>
          <w:spacing w:val="-5"/>
        </w:rPr>
        <w:t xml:space="preserve"> </w:t>
      </w:r>
      <w:r>
        <w:t>2021</w:t>
      </w:r>
      <w:r>
        <w:rPr>
          <w:spacing w:val="-5"/>
        </w:rPr>
        <w:t xml:space="preserve"> </w:t>
      </w:r>
      <w:r>
        <w:t>and</w:t>
      </w:r>
      <w:r>
        <w:rPr>
          <w:spacing w:val="-5"/>
        </w:rPr>
        <w:t xml:space="preserve"> </w:t>
      </w:r>
      <w:r>
        <w:t>2020</w:t>
      </w:r>
      <w:r>
        <w:rPr>
          <w:spacing w:val="-5"/>
        </w:rPr>
        <w:t xml:space="preserve"> </w:t>
      </w:r>
      <w:r>
        <w:t>were</w:t>
      </w:r>
      <w:r>
        <w:rPr>
          <w:spacing w:val="-5"/>
        </w:rPr>
        <w:t xml:space="preserve"> </w:t>
      </w:r>
      <w:r>
        <w:t>$701</w:t>
      </w:r>
      <w:r>
        <w:rPr>
          <w:spacing w:val="-5"/>
        </w:rPr>
        <w:t xml:space="preserve"> </w:t>
      </w:r>
      <w:r>
        <w:t>million,</w:t>
      </w:r>
      <w:r>
        <w:rPr>
          <w:spacing w:val="-5"/>
        </w:rPr>
        <w:t xml:space="preserve"> </w:t>
      </w:r>
      <w:r>
        <w:t>$1,261</w:t>
      </w:r>
      <w:r>
        <w:rPr>
          <w:spacing w:val="-5"/>
        </w:rPr>
        <w:t xml:space="preserve"> </w:t>
      </w:r>
      <w:r>
        <w:t>million</w:t>
      </w:r>
      <w:r>
        <w:rPr>
          <w:spacing w:val="-4"/>
        </w:rPr>
        <w:t xml:space="preserve"> </w:t>
      </w:r>
      <w:r>
        <w:rPr>
          <w:spacing w:val="-5"/>
        </w:rPr>
        <w:t>and</w:t>
      </w:r>
    </w:p>
    <w:p w14:paraId="3AEF1AF3" w14:textId="77777777" w:rsidR="00F86F35" w:rsidRDefault="008A442A">
      <w:pPr>
        <w:pStyle w:val="BodyText"/>
        <w:spacing w:before="2" w:line="235" w:lineRule="auto"/>
        <w:ind w:left="330" w:right="473"/>
        <w:rPr>
          <w:i/>
        </w:rPr>
      </w:pPr>
      <w:r>
        <w:t>$1,128</w:t>
      </w:r>
      <w:r>
        <w:rPr>
          <w:spacing w:val="-3"/>
        </w:rPr>
        <w:t xml:space="preserve"> </w:t>
      </w:r>
      <w:r>
        <w:t>million</w:t>
      </w:r>
      <w:r>
        <w:rPr>
          <w:spacing w:val="-3"/>
        </w:rPr>
        <w:t xml:space="preserve"> </w:t>
      </w:r>
      <w:r>
        <w:t>respectively,</w:t>
      </w:r>
      <w:r>
        <w:rPr>
          <w:spacing w:val="-3"/>
        </w:rPr>
        <w:t xml:space="preserve"> </w:t>
      </w:r>
      <w:r>
        <w:t>which,</w:t>
      </w:r>
      <w:r>
        <w:rPr>
          <w:spacing w:val="-3"/>
        </w:rPr>
        <w:t xml:space="preserve"> </w:t>
      </w:r>
      <w:r>
        <w:t>if</w:t>
      </w:r>
      <w:r>
        <w:rPr>
          <w:spacing w:val="-3"/>
        </w:rPr>
        <w:t xml:space="preserve"> </w:t>
      </w:r>
      <w:r>
        <w:t>recognized,</w:t>
      </w:r>
      <w:r>
        <w:rPr>
          <w:spacing w:val="-3"/>
        </w:rPr>
        <w:t xml:space="preserve"> </w:t>
      </w:r>
      <w:r>
        <w:t>would</w:t>
      </w:r>
      <w:r>
        <w:rPr>
          <w:spacing w:val="-3"/>
        </w:rPr>
        <w:t xml:space="preserve"> </w:t>
      </w:r>
      <w:r>
        <w:t>impact</w:t>
      </w:r>
      <w:r>
        <w:rPr>
          <w:spacing w:val="-3"/>
        </w:rPr>
        <w:t xml:space="preserve"> </w:t>
      </w:r>
      <w:r>
        <w:t>our</w:t>
      </w:r>
      <w:r>
        <w:rPr>
          <w:spacing w:val="-3"/>
        </w:rPr>
        <w:t xml:space="preserve"> </w:t>
      </w:r>
      <w:r>
        <w:t>effective</w:t>
      </w:r>
      <w:r>
        <w:rPr>
          <w:spacing w:val="-3"/>
        </w:rPr>
        <w:t xml:space="preserve"> </w:t>
      </w:r>
      <w:r>
        <w:t>tax</w:t>
      </w:r>
      <w:r>
        <w:rPr>
          <w:spacing w:val="-3"/>
        </w:rPr>
        <w:t xml:space="preserve"> </w:t>
      </w:r>
      <w:r>
        <w:t>rate.</w:t>
      </w:r>
      <w:r>
        <w:rPr>
          <w:spacing w:val="-3"/>
        </w:rPr>
        <w:t xml:space="preserve"> </w:t>
      </w:r>
      <w:r>
        <w:t>The</w:t>
      </w:r>
      <w:r>
        <w:rPr>
          <w:spacing w:val="-3"/>
        </w:rPr>
        <w:t xml:space="preserve"> </w:t>
      </w:r>
      <w:r>
        <w:t>balance</w:t>
      </w:r>
      <w:r>
        <w:rPr>
          <w:spacing w:val="-3"/>
        </w:rPr>
        <w:t xml:space="preserve"> </w:t>
      </w:r>
      <w:r>
        <w:t>of</w:t>
      </w:r>
      <w:r>
        <w:rPr>
          <w:spacing w:val="-3"/>
        </w:rPr>
        <w:t xml:space="preserve"> </w:t>
      </w:r>
      <w:r>
        <w:t>the</w:t>
      </w:r>
      <w:r>
        <w:rPr>
          <w:spacing w:val="-3"/>
        </w:rPr>
        <w:t xml:space="preserve"> </w:t>
      </w:r>
      <w:r>
        <w:t>unrecognized</w:t>
      </w:r>
      <w:r>
        <w:rPr>
          <w:spacing w:val="-3"/>
        </w:rPr>
        <w:t xml:space="preserve"> </w:t>
      </w:r>
      <w:r>
        <w:t>tax benefits decreased due to the closing of the 2017 audit of our federal income tax return. As a result, we recognized federal and state tax benefits totaling $515 million relating to the recovery of outside tax basis previously offset by a full reserve.</w:t>
      </w:r>
      <w:r>
        <w:t xml:space="preserve"> The balance of the unrecognized tax benefits increased in 2021 mainly due to U.S. tax credits acquired through our Concho acquisition. </w:t>
      </w:r>
      <w:hyperlink w:anchor="_bookmark43" w:history="1">
        <w:r>
          <w:rPr>
            <w:i/>
            <w:color w:val="5D6670"/>
          </w:rPr>
          <w:t>See Note</w:t>
        </w:r>
      </w:hyperlink>
      <w:r>
        <w:rPr>
          <w:i/>
          <w:color w:val="5D6670"/>
        </w:rPr>
        <w:t xml:space="preserve"> 3 and </w:t>
      </w:r>
      <w:hyperlink w:anchor="_bookmark51" w:history="1">
        <w:r>
          <w:rPr>
            <w:i/>
            <w:color w:val="5D6670"/>
          </w:rPr>
          <w:t>Note</w:t>
        </w:r>
      </w:hyperlink>
      <w:r>
        <w:rPr>
          <w:i/>
          <w:color w:val="5D6670"/>
        </w:rPr>
        <w:t xml:space="preserve"> 11.</w:t>
      </w:r>
    </w:p>
    <w:p w14:paraId="01E9BA51" w14:textId="77777777" w:rsidR="00F86F35" w:rsidRDefault="008A442A">
      <w:pPr>
        <w:pStyle w:val="BodyText"/>
        <w:spacing w:before="200" w:line="242" w:lineRule="exact"/>
        <w:ind w:left="330"/>
      </w:pPr>
      <w:r>
        <w:t>At</w:t>
      </w:r>
      <w:r>
        <w:rPr>
          <w:spacing w:val="-8"/>
        </w:rPr>
        <w:t xml:space="preserve"> </w:t>
      </w:r>
      <w:r>
        <w:t>December</w:t>
      </w:r>
      <w:r>
        <w:rPr>
          <w:spacing w:val="-5"/>
        </w:rPr>
        <w:t xml:space="preserve"> </w:t>
      </w:r>
      <w:r>
        <w:t>31,</w:t>
      </w:r>
      <w:r>
        <w:rPr>
          <w:spacing w:val="-5"/>
        </w:rPr>
        <w:t xml:space="preserve"> </w:t>
      </w:r>
      <w:r>
        <w:t>2022,</w:t>
      </w:r>
      <w:r>
        <w:rPr>
          <w:spacing w:val="-5"/>
        </w:rPr>
        <w:t xml:space="preserve"> </w:t>
      </w:r>
      <w:r>
        <w:t>2021</w:t>
      </w:r>
      <w:r>
        <w:rPr>
          <w:spacing w:val="-5"/>
        </w:rPr>
        <w:t xml:space="preserve"> </w:t>
      </w:r>
      <w:r>
        <w:t>and</w:t>
      </w:r>
      <w:r>
        <w:rPr>
          <w:spacing w:val="-5"/>
        </w:rPr>
        <w:t xml:space="preserve"> </w:t>
      </w:r>
      <w:r>
        <w:t>2020,</w:t>
      </w:r>
      <w:r>
        <w:rPr>
          <w:spacing w:val="-6"/>
        </w:rPr>
        <w:t xml:space="preserve"> </w:t>
      </w:r>
      <w:r>
        <w:t>accrued</w:t>
      </w:r>
      <w:r>
        <w:rPr>
          <w:spacing w:val="-5"/>
        </w:rPr>
        <w:t xml:space="preserve"> </w:t>
      </w:r>
      <w:r>
        <w:t>liabilities</w:t>
      </w:r>
      <w:r>
        <w:rPr>
          <w:spacing w:val="-5"/>
        </w:rPr>
        <w:t xml:space="preserve"> </w:t>
      </w:r>
      <w:r>
        <w:t>for</w:t>
      </w:r>
      <w:r>
        <w:rPr>
          <w:spacing w:val="-5"/>
        </w:rPr>
        <w:t xml:space="preserve"> </w:t>
      </w:r>
      <w:r>
        <w:t>interest</w:t>
      </w:r>
      <w:r>
        <w:rPr>
          <w:spacing w:val="-5"/>
        </w:rPr>
        <w:t xml:space="preserve"> </w:t>
      </w:r>
      <w:r>
        <w:t>and</w:t>
      </w:r>
      <w:r>
        <w:rPr>
          <w:spacing w:val="-5"/>
        </w:rPr>
        <w:t xml:space="preserve"> </w:t>
      </w:r>
      <w:r>
        <w:t>penalties</w:t>
      </w:r>
      <w:r>
        <w:rPr>
          <w:spacing w:val="-6"/>
        </w:rPr>
        <w:t xml:space="preserve"> </w:t>
      </w:r>
      <w:r>
        <w:t>totaled</w:t>
      </w:r>
      <w:r>
        <w:rPr>
          <w:spacing w:val="-5"/>
        </w:rPr>
        <w:t xml:space="preserve"> </w:t>
      </w:r>
      <w:r>
        <w:t>$35</w:t>
      </w:r>
      <w:r>
        <w:rPr>
          <w:spacing w:val="-5"/>
        </w:rPr>
        <w:t xml:space="preserve"> </w:t>
      </w:r>
      <w:r>
        <w:t>million,</w:t>
      </w:r>
      <w:r>
        <w:rPr>
          <w:spacing w:val="-5"/>
        </w:rPr>
        <w:t xml:space="preserve"> </w:t>
      </w:r>
      <w:r>
        <w:t>$47</w:t>
      </w:r>
      <w:r>
        <w:rPr>
          <w:spacing w:val="-5"/>
        </w:rPr>
        <w:t xml:space="preserve"> </w:t>
      </w:r>
      <w:r>
        <w:t>million</w:t>
      </w:r>
      <w:r>
        <w:rPr>
          <w:spacing w:val="-5"/>
        </w:rPr>
        <w:t xml:space="preserve"> and</w:t>
      </w:r>
    </w:p>
    <w:p w14:paraId="7E9D6753" w14:textId="77777777" w:rsidR="00F86F35" w:rsidRDefault="008A442A">
      <w:pPr>
        <w:pStyle w:val="BodyText"/>
        <w:spacing w:before="2" w:line="235" w:lineRule="auto"/>
        <w:ind w:left="330" w:right="473"/>
      </w:pPr>
      <w:r>
        <w:t>$46</w:t>
      </w:r>
      <w:r>
        <w:rPr>
          <w:spacing w:val="-3"/>
        </w:rPr>
        <w:t xml:space="preserve"> </w:t>
      </w:r>
      <w:r>
        <w:t>million,</w:t>
      </w:r>
      <w:r>
        <w:rPr>
          <w:spacing w:val="-3"/>
        </w:rPr>
        <w:t xml:space="preserve"> </w:t>
      </w:r>
      <w:r>
        <w:t>respectively,</w:t>
      </w:r>
      <w:r>
        <w:rPr>
          <w:spacing w:val="-3"/>
        </w:rPr>
        <w:t xml:space="preserve"> </w:t>
      </w:r>
      <w:r>
        <w:t>net</w:t>
      </w:r>
      <w:r>
        <w:rPr>
          <w:spacing w:val="-3"/>
        </w:rPr>
        <w:t xml:space="preserve"> </w:t>
      </w:r>
      <w:r>
        <w:t>of</w:t>
      </w:r>
      <w:r>
        <w:rPr>
          <w:spacing w:val="-3"/>
        </w:rPr>
        <w:t xml:space="preserve"> </w:t>
      </w:r>
      <w:r>
        <w:t>accrued</w:t>
      </w:r>
      <w:r>
        <w:rPr>
          <w:spacing w:val="-3"/>
        </w:rPr>
        <w:t xml:space="preserve"> </w:t>
      </w:r>
      <w:r>
        <w:t>income</w:t>
      </w:r>
      <w:r>
        <w:rPr>
          <w:spacing w:val="-3"/>
        </w:rPr>
        <w:t xml:space="preserve"> </w:t>
      </w:r>
      <w:r>
        <w:t>taxes.</w:t>
      </w:r>
      <w:r>
        <w:rPr>
          <w:spacing w:val="-3"/>
        </w:rPr>
        <w:t xml:space="preserve"> </w:t>
      </w:r>
      <w:r>
        <w:t>Interest</w:t>
      </w:r>
      <w:r>
        <w:rPr>
          <w:spacing w:val="-3"/>
        </w:rPr>
        <w:t xml:space="preserve"> </w:t>
      </w:r>
      <w:r>
        <w:t>and</w:t>
      </w:r>
      <w:r>
        <w:rPr>
          <w:spacing w:val="-3"/>
        </w:rPr>
        <w:t xml:space="preserve"> </w:t>
      </w:r>
      <w:r>
        <w:t>penalties</w:t>
      </w:r>
      <w:r>
        <w:rPr>
          <w:spacing w:val="-3"/>
        </w:rPr>
        <w:t xml:space="preserve"> </w:t>
      </w:r>
      <w:r>
        <w:t>resulted</w:t>
      </w:r>
      <w:r>
        <w:rPr>
          <w:spacing w:val="-3"/>
        </w:rPr>
        <w:t xml:space="preserve"> </w:t>
      </w:r>
      <w:r>
        <w:t>in</w:t>
      </w:r>
      <w:r>
        <w:rPr>
          <w:spacing w:val="-3"/>
        </w:rPr>
        <w:t xml:space="preserve"> </w:t>
      </w:r>
      <w:r>
        <w:t>an</w:t>
      </w:r>
      <w:r>
        <w:rPr>
          <w:spacing w:val="-3"/>
        </w:rPr>
        <w:t xml:space="preserve"> </w:t>
      </w:r>
      <w:r>
        <w:t>increase</w:t>
      </w:r>
      <w:r>
        <w:rPr>
          <w:spacing w:val="-3"/>
        </w:rPr>
        <w:t xml:space="preserve"> </w:t>
      </w:r>
      <w:r>
        <w:t>to</w:t>
      </w:r>
      <w:r>
        <w:rPr>
          <w:spacing w:val="-3"/>
        </w:rPr>
        <w:t xml:space="preserve"> </w:t>
      </w:r>
      <w:r>
        <w:t>earnings</w:t>
      </w:r>
      <w:r>
        <w:rPr>
          <w:spacing w:val="-3"/>
        </w:rPr>
        <w:t xml:space="preserve"> </w:t>
      </w:r>
      <w:r>
        <w:t>of</w:t>
      </w:r>
      <w:r>
        <w:rPr>
          <w:spacing w:val="-3"/>
        </w:rPr>
        <w:t xml:space="preserve"> </w:t>
      </w:r>
      <w:r>
        <w:t>$12 million in 2022, a reduction of $1 million in 2021 and a reduction to earnings of $4 million in 2020.</w:t>
      </w:r>
    </w:p>
    <w:p w14:paraId="7791DA4E" w14:textId="77777777" w:rsidR="00F86F35" w:rsidRDefault="008A442A">
      <w:pPr>
        <w:pStyle w:val="BodyText"/>
        <w:spacing w:before="201" w:line="235" w:lineRule="auto"/>
        <w:ind w:left="330" w:right="522"/>
      </w:pPr>
      <w:r>
        <w:t>We</w:t>
      </w:r>
      <w:r>
        <w:rPr>
          <w:spacing w:val="-3"/>
        </w:rPr>
        <w:t xml:space="preserve"> </w:t>
      </w:r>
      <w:r>
        <w:t>file</w:t>
      </w:r>
      <w:r>
        <w:rPr>
          <w:spacing w:val="-3"/>
        </w:rPr>
        <w:t xml:space="preserve"> </w:t>
      </w:r>
      <w:r>
        <w:t>tax</w:t>
      </w:r>
      <w:r>
        <w:rPr>
          <w:spacing w:val="-3"/>
        </w:rPr>
        <w:t xml:space="preserve"> </w:t>
      </w:r>
      <w:r>
        <w:t>returns</w:t>
      </w:r>
      <w:r>
        <w:rPr>
          <w:spacing w:val="-3"/>
        </w:rPr>
        <w:t xml:space="preserve"> </w:t>
      </w:r>
      <w:r>
        <w:t>in</w:t>
      </w:r>
      <w:r>
        <w:rPr>
          <w:spacing w:val="-3"/>
        </w:rPr>
        <w:t xml:space="preserve"> </w:t>
      </w:r>
      <w:r>
        <w:t>the</w:t>
      </w:r>
      <w:r>
        <w:rPr>
          <w:spacing w:val="-3"/>
        </w:rPr>
        <w:t xml:space="preserve"> </w:t>
      </w:r>
      <w:r>
        <w:t>U.S.</w:t>
      </w:r>
      <w:r>
        <w:rPr>
          <w:spacing w:val="-3"/>
        </w:rPr>
        <w:t xml:space="preserve"> </w:t>
      </w:r>
      <w:r>
        <w:t>federal</w:t>
      </w:r>
      <w:r>
        <w:rPr>
          <w:spacing w:val="-3"/>
        </w:rPr>
        <w:t xml:space="preserve"> </w:t>
      </w:r>
      <w:r>
        <w:t>jurisdiction</w:t>
      </w:r>
      <w:r>
        <w:rPr>
          <w:spacing w:val="-3"/>
        </w:rPr>
        <w:t xml:space="preserve"> </w:t>
      </w:r>
      <w:r>
        <w:t>and</w:t>
      </w:r>
      <w:r>
        <w:rPr>
          <w:spacing w:val="-3"/>
        </w:rPr>
        <w:t xml:space="preserve"> </w:t>
      </w:r>
      <w:r>
        <w:t>in</w:t>
      </w:r>
      <w:r>
        <w:rPr>
          <w:spacing w:val="-3"/>
        </w:rPr>
        <w:t xml:space="preserve"> </w:t>
      </w:r>
      <w:r>
        <w:t>many</w:t>
      </w:r>
      <w:r>
        <w:rPr>
          <w:spacing w:val="-3"/>
        </w:rPr>
        <w:t xml:space="preserve"> </w:t>
      </w:r>
      <w:r>
        <w:t>foreign</w:t>
      </w:r>
      <w:r>
        <w:rPr>
          <w:spacing w:val="-3"/>
        </w:rPr>
        <w:t xml:space="preserve"> </w:t>
      </w:r>
      <w:r>
        <w:t>and</w:t>
      </w:r>
      <w:r>
        <w:rPr>
          <w:spacing w:val="-3"/>
        </w:rPr>
        <w:t xml:space="preserve"> </w:t>
      </w:r>
      <w:r>
        <w:t>state</w:t>
      </w:r>
      <w:r>
        <w:rPr>
          <w:spacing w:val="-3"/>
        </w:rPr>
        <w:t xml:space="preserve"> </w:t>
      </w:r>
      <w:r>
        <w:t>jurisdictions.</w:t>
      </w:r>
      <w:r>
        <w:rPr>
          <w:spacing w:val="-3"/>
        </w:rPr>
        <w:t xml:space="preserve"> </w:t>
      </w:r>
      <w:r>
        <w:t>Audits</w:t>
      </w:r>
      <w:r>
        <w:rPr>
          <w:spacing w:val="-3"/>
        </w:rPr>
        <w:t xml:space="preserve"> </w:t>
      </w:r>
      <w:r>
        <w:t>in</w:t>
      </w:r>
      <w:r>
        <w:rPr>
          <w:spacing w:val="-3"/>
        </w:rPr>
        <w:t xml:space="preserve"> </w:t>
      </w:r>
      <w:r>
        <w:t>major</w:t>
      </w:r>
      <w:r>
        <w:rPr>
          <w:spacing w:val="-3"/>
        </w:rPr>
        <w:t xml:space="preserve"> </w:t>
      </w:r>
      <w:r>
        <w:t>jurisdiction</w:t>
      </w:r>
      <w:r>
        <w:t>s are</w:t>
      </w:r>
      <w:r>
        <w:rPr>
          <w:spacing w:val="-1"/>
        </w:rPr>
        <w:t xml:space="preserve"> </w:t>
      </w:r>
      <w:r>
        <w:t>generally</w:t>
      </w:r>
      <w:r>
        <w:rPr>
          <w:spacing w:val="-1"/>
        </w:rPr>
        <w:t xml:space="preserve"> </w:t>
      </w:r>
      <w:r>
        <w:t>complete</w:t>
      </w:r>
      <w:r>
        <w:rPr>
          <w:spacing w:val="-1"/>
        </w:rPr>
        <w:t xml:space="preserve"> </w:t>
      </w:r>
      <w:r>
        <w:t>as</w:t>
      </w:r>
      <w:r>
        <w:rPr>
          <w:spacing w:val="-1"/>
        </w:rPr>
        <w:t xml:space="preserve"> </w:t>
      </w:r>
      <w:r>
        <w:t>follows:</w:t>
      </w:r>
      <w:r>
        <w:rPr>
          <w:spacing w:val="-1"/>
        </w:rPr>
        <w:t xml:space="preserve"> </w:t>
      </w:r>
      <w:r>
        <w:t>Canada</w:t>
      </w:r>
      <w:r>
        <w:rPr>
          <w:spacing w:val="-1"/>
        </w:rPr>
        <w:t xml:space="preserve"> </w:t>
      </w:r>
      <w:r>
        <w:t>(2016),</w:t>
      </w:r>
      <w:r>
        <w:rPr>
          <w:spacing w:val="-1"/>
        </w:rPr>
        <w:t xml:space="preserve"> </w:t>
      </w:r>
      <w:r>
        <w:t>Norway</w:t>
      </w:r>
      <w:r>
        <w:rPr>
          <w:spacing w:val="-1"/>
        </w:rPr>
        <w:t xml:space="preserve"> </w:t>
      </w:r>
      <w:r>
        <w:t>(2021)</w:t>
      </w:r>
      <w:r>
        <w:rPr>
          <w:spacing w:val="-1"/>
        </w:rPr>
        <w:t xml:space="preserve"> </w:t>
      </w:r>
      <w:r>
        <w:t>and</w:t>
      </w:r>
      <w:r>
        <w:rPr>
          <w:spacing w:val="-1"/>
        </w:rPr>
        <w:t xml:space="preserve"> </w:t>
      </w:r>
      <w:r>
        <w:t>U.S.</w:t>
      </w:r>
      <w:r>
        <w:rPr>
          <w:spacing w:val="-1"/>
        </w:rPr>
        <w:t xml:space="preserve"> </w:t>
      </w:r>
      <w:r>
        <w:t>(2018).</w:t>
      </w:r>
      <w:r>
        <w:rPr>
          <w:spacing w:val="-1"/>
        </w:rPr>
        <w:t xml:space="preserve"> </w:t>
      </w:r>
      <w:r>
        <w:t>Issues</w:t>
      </w:r>
      <w:r>
        <w:rPr>
          <w:spacing w:val="-1"/>
        </w:rPr>
        <w:t xml:space="preserve"> </w:t>
      </w:r>
      <w:r>
        <w:t>in</w:t>
      </w:r>
      <w:r>
        <w:rPr>
          <w:spacing w:val="-1"/>
        </w:rPr>
        <w:t xml:space="preserve"> </w:t>
      </w:r>
      <w:r>
        <w:t>dispute</w:t>
      </w:r>
      <w:r>
        <w:rPr>
          <w:spacing w:val="-1"/>
        </w:rPr>
        <w:t xml:space="preserve"> </w:t>
      </w:r>
      <w:r>
        <w:t>for</w:t>
      </w:r>
      <w:r>
        <w:rPr>
          <w:spacing w:val="-1"/>
        </w:rPr>
        <w:t xml:space="preserve"> </w:t>
      </w:r>
      <w:r>
        <w:t>audited</w:t>
      </w:r>
      <w:r>
        <w:rPr>
          <w:spacing w:val="-1"/>
        </w:rPr>
        <w:t xml:space="preserve"> </w:t>
      </w:r>
      <w:r>
        <w:t>years</w:t>
      </w:r>
      <w:r>
        <w:rPr>
          <w:spacing w:val="-1"/>
        </w:rPr>
        <w:t xml:space="preserve"> </w:t>
      </w:r>
      <w:r>
        <w:t>and audits for subsequent years are ongoing and in various stages of completion in the many jurisdictions in which we operate around the world. Consequently, the balance in unrecognized tax benefits can be expected to fluctuate from period to period. Withi</w:t>
      </w:r>
      <w:r>
        <w:t>n the next twelve months, we may have audit periods close that could significantly impact our total</w:t>
      </w:r>
      <w:r>
        <w:rPr>
          <w:spacing w:val="-3"/>
        </w:rPr>
        <w:t xml:space="preserve"> </w:t>
      </w:r>
      <w:r>
        <w:t>unrecognized</w:t>
      </w:r>
      <w:r>
        <w:rPr>
          <w:spacing w:val="-3"/>
        </w:rPr>
        <w:t xml:space="preserve"> </w:t>
      </w:r>
      <w:r>
        <w:t>tax</w:t>
      </w:r>
      <w:r>
        <w:rPr>
          <w:spacing w:val="-3"/>
        </w:rPr>
        <w:t xml:space="preserve"> </w:t>
      </w:r>
      <w:r>
        <w:t>benefits.</w:t>
      </w:r>
      <w:r>
        <w:rPr>
          <w:spacing w:val="-3"/>
        </w:rPr>
        <w:t xml:space="preserve"> </w:t>
      </w:r>
      <w:r>
        <w:t>It</w:t>
      </w:r>
      <w:r>
        <w:rPr>
          <w:spacing w:val="-3"/>
        </w:rPr>
        <w:t xml:space="preserve"> </w:t>
      </w:r>
      <w:r>
        <w:t>is</w:t>
      </w:r>
      <w:r>
        <w:rPr>
          <w:spacing w:val="-3"/>
        </w:rPr>
        <w:t xml:space="preserve"> </w:t>
      </w:r>
      <w:r>
        <w:t>reasonably</w:t>
      </w:r>
      <w:r>
        <w:rPr>
          <w:spacing w:val="-3"/>
        </w:rPr>
        <w:t xml:space="preserve"> </w:t>
      </w:r>
      <w:r>
        <w:t>possible</w:t>
      </w:r>
      <w:r>
        <w:rPr>
          <w:spacing w:val="-3"/>
        </w:rPr>
        <w:t xml:space="preserve"> </w:t>
      </w:r>
      <w:r>
        <w:t>such</w:t>
      </w:r>
      <w:r>
        <w:rPr>
          <w:spacing w:val="-3"/>
        </w:rPr>
        <w:t xml:space="preserve"> </w:t>
      </w:r>
      <w:r>
        <w:t>changes</w:t>
      </w:r>
      <w:r>
        <w:rPr>
          <w:spacing w:val="-3"/>
        </w:rPr>
        <w:t xml:space="preserve"> </w:t>
      </w:r>
      <w:r>
        <w:t>could</w:t>
      </w:r>
      <w:r>
        <w:rPr>
          <w:spacing w:val="-3"/>
        </w:rPr>
        <w:t xml:space="preserve"> </w:t>
      </w:r>
      <w:r>
        <w:t>be</w:t>
      </w:r>
      <w:r>
        <w:rPr>
          <w:spacing w:val="-3"/>
        </w:rPr>
        <w:t xml:space="preserve"> </w:t>
      </w:r>
      <w:r>
        <w:t>significant</w:t>
      </w:r>
      <w:r>
        <w:rPr>
          <w:spacing w:val="-3"/>
        </w:rPr>
        <w:t xml:space="preserve"> </w:t>
      </w:r>
      <w:r>
        <w:t>when</w:t>
      </w:r>
      <w:r>
        <w:rPr>
          <w:spacing w:val="-3"/>
        </w:rPr>
        <w:t xml:space="preserve"> </w:t>
      </w:r>
      <w:r>
        <w:t>compared</w:t>
      </w:r>
      <w:r>
        <w:rPr>
          <w:spacing w:val="-3"/>
        </w:rPr>
        <w:t xml:space="preserve"> </w:t>
      </w:r>
      <w:r>
        <w:t>with</w:t>
      </w:r>
      <w:r>
        <w:rPr>
          <w:spacing w:val="-3"/>
        </w:rPr>
        <w:t xml:space="preserve"> </w:t>
      </w:r>
      <w:r>
        <w:t>our</w:t>
      </w:r>
      <w:r>
        <w:rPr>
          <w:spacing w:val="-3"/>
        </w:rPr>
        <w:t xml:space="preserve"> </w:t>
      </w:r>
      <w:r>
        <w:t>total unrecognized tax benefits, but the amoun</w:t>
      </w:r>
      <w:r>
        <w:t>t of change is not estimable.</w:t>
      </w:r>
    </w:p>
    <w:p w14:paraId="3170DC8C" w14:textId="77777777" w:rsidR="00F86F35" w:rsidRDefault="008A442A">
      <w:pPr>
        <w:pStyle w:val="BodyText"/>
        <w:spacing w:before="205" w:line="235" w:lineRule="auto"/>
        <w:ind w:left="330" w:right="522"/>
      </w:pPr>
      <w:r>
        <w:t>The</w:t>
      </w:r>
      <w:r>
        <w:rPr>
          <w:spacing w:val="-3"/>
        </w:rPr>
        <w:t xml:space="preserve"> </w:t>
      </w:r>
      <w:r>
        <w:t>amounts</w:t>
      </w:r>
      <w:r>
        <w:rPr>
          <w:spacing w:val="-3"/>
        </w:rPr>
        <w:t xml:space="preserve"> </w:t>
      </w:r>
      <w:r>
        <w:t>of</w:t>
      </w:r>
      <w:r>
        <w:rPr>
          <w:spacing w:val="-3"/>
        </w:rPr>
        <w:t xml:space="preserve"> </w:t>
      </w:r>
      <w:r>
        <w:t>U.S.</w:t>
      </w:r>
      <w:r>
        <w:rPr>
          <w:spacing w:val="-3"/>
        </w:rPr>
        <w:t xml:space="preserve"> </w:t>
      </w:r>
      <w:r>
        <w:t>and</w:t>
      </w:r>
      <w:r>
        <w:rPr>
          <w:spacing w:val="-3"/>
        </w:rPr>
        <w:t xml:space="preserve"> </w:t>
      </w:r>
      <w:r>
        <w:t>foreign</w:t>
      </w:r>
      <w:r>
        <w:rPr>
          <w:spacing w:val="-3"/>
        </w:rPr>
        <w:t xml:space="preserve"> </w:t>
      </w:r>
      <w:r>
        <w:t>income</w:t>
      </w:r>
      <w:r>
        <w:rPr>
          <w:spacing w:val="-3"/>
        </w:rPr>
        <w:t xml:space="preserve"> </w:t>
      </w:r>
      <w:r>
        <w:t>(loss)</w:t>
      </w:r>
      <w:r>
        <w:rPr>
          <w:spacing w:val="-3"/>
        </w:rPr>
        <w:t xml:space="preserve"> </w:t>
      </w:r>
      <w:r>
        <w:t>before</w:t>
      </w:r>
      <w:r>
        <w:rPr>
          <w:spacing w:val="-3"/>
        </w:rPr>
        <w:t xml:space="preserve"> </w:t>
      </w:r>
      <w:r>
        <w:t>income</w:t>
      </w:r>
      <w:r>
        <w:rPr>
          <w:spacing w:val="-3"/>
        </w:rPr>
        <w:t xml:space="preserve"> </w:t>
      </w:r>
      <w:r>
        <w:t>taxes,</w:t>
      </w:r>
      <w:r>
        <w:rPr>
          <w:spacing w:val="-3"/>
        </w:rPr>
        <w:t xml:space="preserve"> </w:t>
      </w:r>
      <w:r>
        <w:t>with</w:t>
      </w:r>
      <w:r>
        <w:rPr>
          <w:spacing w:val="-3"/>
        </w:rPr>
        <w:t xml:space="preserve"> </w:t>
      </w:r>
      <w:r>
        <w:t>a</w:t>
      </w:r>
      <w:r>
        <w:rPr>
          <w:spacing w:val="-3"/>
        </w:rPr>
        <w:t xml:space="preserve"> </w:t>
      </w:r>
      <w:r>
        <w:t>reconciliation</w:t>
      </w:r>
      <w:r>
        <w:rPr>
          <w:spacing w:val="-3"/>
        </w:rPr>
        <w:t xml:space="preserve"> </w:t>
      </w:r>
      <w:r>
        <w:t>of</w:t>
      </w:r>
      <w:r>
        <w:rPr>
          <w:spacing w:val="-3"/>
        </w:rPr>
        <w:t xml:space="preserve"> </w:t>
      </w:r>
      <w:r>
        <w:t>tax</w:t>
      </w:r>
      <w:r>
        <w:rPr>
          <w:spacing w:val="-3"/>
        </w:rPr>
        <w:t xml:space="preserve"> </w:t>
      </w:r>
      <w:r>
        <w:t>at</w:t>
      </w:r>
      <w:r>
        <w:rPr>
          <w:spacing w:val="-3"/>
        </w:rPr>
        <w:t xml:space="preserve"> </w:t>
      </w:r>
      <w:r>
        <w:t>the</w:t>
      </w:r>
      <w:r>
        <w:rPr>
          <w:spacing w:val="-3"/>
        </w:rPr>
        <w:t xml:space="preserve"> </w:t>
      </w:r>
      <w:r>
        <w:t>federal</w:t>
      </w:r>
      <w:r>
        <w:rPr>
          <w:spacing w:val="-3"/>
        </w:rPr>
        <w:t xml:space="preserve"> </w:t>
      </w:r>
      <w:r>
        <w:t>statutory rate to the provision for income taxes, were:</w:t>
      </w:r>
    </w:p>
    <w:p w14:paraId="51C9A43A" w14:textId="77777777" w:rsidR="00F86F35" w:rsidRDefault="00F86F35">
      <w:pPr>
        <w:pStyle w:val="BodyText"/>
        <w:spacing w:before="9"/>
      </w:pPr>
    </w:p>
    <w:p w14:paraId="3FAE15D8" w14:textId="77777777" w:rsidR="00F86F35" w:rsidRDefault="008A442A">
      <w:pPr>
        <w:pStyle w:val="BodyText"/>
        <w:tabs>
          <w:tab w:val="left" w:pos="7392"/>
        </w:tabs>
        <w:spacing w:after="26"/>
        <w:ind w:left="4915"/>
      </w:pPr>
      <w:r>
        <w:t>Millions</w:t>
      </w:r>
      <w:r>
        <w:rPr>
          <w:spacing w:val="-5"/>
        </w:rPr>
        <w:t xml:space="preserve"> </w:t>
      </w:r>
      <w:r>
        <w:t>of</w:t>
      </w:r>
      <w:r>
        <w:rPr>
          <w:spacing w:val="-5"/>
        </w:rPr>
        <w:t xml:space="preserve"> </w:t>
      </w:r>
      <w:r>
        <w:rPr>
          <w:spacing w:val="-2"/>
        </w:rPr>
        <w:t>Dollars</w:t>
      </w:r>
      <w:r>
        <w:tab/>
        <w:t>Percent</w:t>
      </w:r>
      <w:r>
        <w:rPr>
          <w:spacing w:val="-8"/>
        </w:rPr>
        <w:t xml:space="preserve"> </w:t>
      </w:r>
      <w:r>
        <w:t>of</w:t>
      </w:r>
      <w:r>
        <w:rPr>
          <w:spacing w:val="-5"/>
        </w:rPr>
        <w:t xml:space="preserve"> </w:t>
      </w:r>
      <w:r>
        <w:t>Pre-Tax</w:t>
      </w:r>
      <w:r>
        <w:rPr>
          <w:spacing w:val="-5"/>
        </w:rPr>
        <w:t xml:space="preserve"> </w:t>
      </w:r>
      <w:r>
        <w:t>Income</w:t>
      </w:r>
      <w:r>
        <w:rPr>
          <w:spacing w:val="-5"/>
        </w:rPr>
        <w:t xml:space="preserve"> </w:t>
      </w:r>
      <w:r>
        <w:rPr>
          <w:spacing w:val="-2"/>
        </w:rPr>
        <w:t>(Loss)</w:t>
      </w:r>
    </w:p>
    <w:tbl>
      <w:tblPr>
        <w:tblW w:w="0" w:type="auto"/>
        <w:tblInd w:w="337" w:type="dxa"/>
        <w:tblLayout w:type="fixed"/>
        <w:tblCellMar>
          <w:left w:w="0" w:type="dxa"/>
          <w:right w:w="0" w:type="dxa"/>
        </w:tblCellMar>
        <w:tblLook w:val="01E0" w:firstRow="1" w:lastRow="1" w:firstColumn="1" w:lastColumn="1" w:noHBand="0" w:noVBand="0"/>
      </w:tblPr>
      <w:tblGrid>
        <w:gridCol w:w="3810"/>
        <w:gridCol w:w="1184"/>
        <w:gridCol w:w="1025"/>
        <w:gridCol w:w="990"/>
        <w:gridCol w:w="1110"/>
        <w:gridCol w:w="1005"/>
        <w:gridCol w:w="775"/>
      </w:tblGrid>
      <w:tr w:rsidR="00F86F35" w14:paraId="7666B59A" w14:textId="77777777">
        <w:trPr>
          <w:trHeight w:val="265"/>
        </w:trPr>
        <w:tc>
          <w:tcPr>
            <w:tcW w:w="4994" w:type="dxa"/>
            <w:gridSpan w:val="2"/>
            <w:tcBorders>
              <w:top w:val="single" w:sz="8" w:space="0" w:color="0B2CD8"/>
            </w:tcBorders>
          </w:tcPr>
          <w:p w14:paraId="1488D1F8" w14:textId="77777777" w:rsidR="00F86F35" w:rsidRDefault="008A442A">
            <w:pPr>
              <w:pStyle w:val="TableParagraph"/>
              <w:spacing w:before="4" w:line="240" w:lineRule="exact"/>
              <w:ind w:right="229"/>
              <w:rPr>
                <w:b/>
                <w:sz w:val="20"/>
              </w:rPr>
            </w:pPr>
            <w:r>
              <w:rPr>
                <w:b/>
                <w:spacing w:val="-4"/>
                <w:sz w:val="20"/>
              </w:rPr>
              <w:t>2022</w:t>
            </w:r>
          </w:p>
        </w:tc>
        <w:tc>
          <w:tcPr>
            <w:tcW w:w="1025" w:type="dxa"/>
            <w:tcBorders>
              <w:top w:val="single" w:sz="8" w:space="0" w:color="0B2CD8"/>
              <w:bottom w:val="single" w:sz="8" w:space="0" w:color="0B2CD8"/>
            </w:tcBorders>
          </w:tcPr>
          <w:p w14:paraId="5FEBCA0B" w14:textId="77777777" w:rsidR="00F86F35" w:rsidRDefault="008A442A">
            <w:pPr>
              <w:pStyle w:val="TableParagraph"/>
              <w:spacing w:before="4" w:line="240" w:lineRule="exact"/>
              <w:ind w:left="368"/>
              <w:jc w:val="left"/>
              <w:rPr>
                <w:sz w:val="20"/>
              </w:rPr>
            </w:pPr>
            <w:r>
              <w:rPr>
                <w:spacing w:val="-4"/>
                <w:sz w:val="20"/>
              </w:rPr>
              <w:t>2021</w:t>
            </w:r>
          </w:p>
        </w:tc>
        <w:tc>
          <w:tcPr>
            <w:tcW w:w="990" w:type="dxa"/>
            <w:tcBorders>
              <w:top w:val="single" w:sz="8" w:space="0" w:color="0B2CD8"/>
              <w:bottom w:val="single" w:sz="8" w:space="0" w:color="0B2CD8"/>
            </w:tcBorders>
          </w:tcPr>
          <w:p w14:paraId="73B2F59D" w14:textId="77777777" w:rsidR="00F86F35" w:rsidRDefault="008A442A">
            <w:pPr>
              <w:pStyle w:val="TableParagraph"/>
              <w:spacing w:before="4" w:line="240" w:lineRule="exact"/>
              <w:ind w:right="234"/>
              <w:rPr>
                <w:sz w:val="20"/>
              </w:rPr>
            </w:pPr>
            <w:r>
              <w:rPr>
                <w:spacing w:val="-4"/>
                <w:sz w:val="20"/>
              </w:rPr>
              <w:t>2020</w:t>
            </w:r>
          </w:p>
        </w:tc>
        <w:tc>
          <w:tcPr>
            <w:tcW w:w="1110" w:type="dxa"/>
            <w:tcBorders>
              <w:top w:val="single" w:sz="8" w:space="0" w:color="0B2CD8"/>
              <w:bottom w:val="single" w:sz="8" w:space="0" w:color="0B2CD8"/>
            </w:tcBorders>
          </w:tcPr>
          <w:p w14:paraId="33857E46" w14:textId="77777777" w:rsidR="00F86F35" w:rsidRDefault="008A442A">
            <w:pPr>
              <w:pStyle w:val="TableParagraph"/>
              <w:spacing w:before="4" w:line="240" w:lineRule="exact"/>
              <w:ind w:right="279"/>
              <w:rPr>
                <w:b/>
                <w:sz w:val="20"/>
              </w:rPr>
            </w:pPr>
            <w:r>
              <w:rPr>
                <w:b/>
                <w:spacing w:val="-4"/>
                <w:sz w:val="20"/>
              </w:rPr>
              <w:t>2022</w:t>
            </w:r>
          </w:p>
        </w:tc>
        <w:tc>
          <w:tcPr>
            <w:tcW w:w="1005" w:type="dxa"/>
            <w:tcBorders>
              <w:top w:val="single" w:sz="8" w:space="0" w:color="0B2CD8"/>
              <w:bottom w:val="single" w:sz="8" w:space="0" w:color="0B2CD8"/>
            </w:tcBorders>
          </w:tcPr>
          <w:p w14:paraId="234A0F2F" w14:textId="77777777" w:rsidR="00F86F35" w:rsidRDefault="008A442A">
            <w:pPr>
              <w:pStyle w:val="TableParagraph"/>
              <w:spacing w:before="4" w:line="240" w:lineRule="exact"/>
              <w:ind w:right="279"/>
              <w:rPr>
                <w:sz w:val="20"/>
              </w:rPr>
            </w:pPr>
            <w:r>
              <w:rPr>
                <w:spacing w:val="-4"/>
                <w:sz w:val="20"/>
              </w:rPr>
              <w:t>2021</w:t>
            </w:r>
          </w:p>
        </w:tc>
        <w:tc>
          <w:tcPr>
            <w:tcW w:w="775" w:type="dxa"/>
            <w:tcBorders>
              <w:top w:val="single" w:sz="8" w:space="0" w:color="0B2CD8"/>
              <w:bottom w:val="single" w:sz="8" w:space="0" w:color="0B2CD8"/>
            </w:tcBorders>
          </w:tcPr>
          <w:p w14:paraId="6B354A0D" w14:textId="77777777" w:rsidR="00F86F35" w:rsidRDefault="008A442A">
            <w:pPr>
              <w:pStyle w:val="TableParagraph"/>
              <w:spacing w:before="4" w:line="240" w:lineRule="exact"/>
              <w:ind w:left="318"/>
              <w:jc w:val="left"/>
              <w:rPr>
                <w:sz w:val="20"/>
              </w:rPr>
            </w:pPr>
            <w:r>
              <w:rPr>
                <w:spacing w:val="-4"/>
                <w:sz w:val="20"/>
              </w:rPr>
              <w:t>2020</w:t>
            </w:r>
          </w:p>
        </w:tc>
      </w:tr>
      <w:tr w:rsidR="00F86F35" w14:paraId="526917FC" w14:textId="77777777">
        <w:trPr>
          <w:trHeight w:val="535"/>
        </w:trPr>
        <w:tc>
          <w:tcPr>
            <w:tcW w:w="4994" w:type="dxa"/>
            <w:gridSpan w:val="2"/>
            <w:tcBorders>
              <w:top w:val="single" w:sz="8" w:space="0" w:color="0B2CD8"/>
            </w:tcBorders>
          </w:tcPr>
          <w:p w14:paraId="5D51CFE7" w14:textId="77777777" w:rsidR="00F86F35" w:rsidRDefault="008A442A">
            <w:pPr>
              <w:pStyle w:val="TableParagraph"/>
              <w:spacing w:before="4"/>
              <w:ind w:left="52"/>
              <w:jc w:val="left"/>
              <w:rPr>
                <w:sz w:val="20"/>
              </w:rPr>
            </w:pPr>
            <w:r>
              <w:rPr>
                <w:sz w:val="20"/>
              </w:rPr>
              <w:t>Income</w:t>
            </w:r>
            <w:r>
              <w:rPr>
                <w:spacing w:val="-6"/>
                <w:sz w:val="20"/>
              </w:rPr>
              <w:t xml:space="preserve"> </w:t>
            </w:r>
            <w:r>
              <w:rPr>
                <w:sz w:val="20"/>
              </w:rPr>
              <w:t>(loss)</w:t>
            </w:r>
            <w:r>
              <w:rPr>
                <w:spacing w:val="-6"/>
                <w:sz w:val="20"/>
              </w:rPr>
              <w:t xml:space="preserve"> </w:t>
            </w:r>
            <w:r>
              <w:rPr>
                <w:sz w:val="20"/>
              </w:rPr>
              <w:t>before</w:t>
            </w:r>
            <w:r>
              <w:rPr>
                <w:spacing w:val="-6"/>
                <w:sz w:val="20"/>
              </w:rPr>
              <w:t xml:space="preserve"> </w:t>
            </w:r>
            <w:r>
              <w:rPr>
                <w:sz w:val="20"/>
              </w:rPr>
              <w:t>income</w:t>
            </w:r>
            <w:r>
              <w:rPr>
                <w:spacing w:val="-6"/>
                <w:sz w:val="20"/>
              </w:rPr>
              <w:t xml:space="preserve"> </w:t>
            </w:r>
            <w:r>
              <w:rPr>
                <w:spacing w:val="-4"/>
                <w:sz w:val="20"/>
              </w:rPr>
              <w:t>taxes</w:t>
            </w:r>
          </w:p>
          <w:p w14:paraId="26A1AD9B" w14:textId="77777777" w:rsidR="00F86F35" w:rsidRDefault="008A442A">
            <w:pPr>
              <w:pStyle w:val="TableParagraph"/>
              <w:tabs>
                <w:tab w:val="left" w:pos="3862"/>
                <w:tab w:val="left" w:pos="4180"/>
              </w:tabs>
              <w:spacing w:before="41" w:line="226" w:lineRule="exact"/>
              <w:ind w:left="232"/>
              <w:jc w:val="left"/>
              <w:rPr>
                <w:b/>
                <w:sz w:val="20"/>
              </w:rPr>
            </w:pPr>
            <w:r>
              <w:rPr>
                <w:sz w:val="20"/>
              </w:rPr>
              <w:t>United</w:t>
            </w:r>
            <w:r>
              <w:rPr>
                <w:spacing w:val="-6"/>
                <w:sz w:val="20"/>
              </w:rPr>
              <w:t xml:space="preserve"> </w:t>
            </w:r>
            <w:r>
              <w:rPr>
                <w:spacing w:val="-2"/>
                <w:sz w:val="20"/>
              </w:rPr>
              <w:t>States</w:t>
            </w:r>
            <w:r>
              <w:rPr>
                <w:sz w:val="20"/>
              </w:rPr>
              <w:tab/>
            </w:r>
            <w:r>
              <w:rPr>
                <w:b/>
                <w:spacing w:val="-10"/>
                <w:sz w:val="20"/>
              </w:rPr>
              <w:t>$</w:t>
            </w:r>
            <w:r>
              <w:rPr>
                <w:b/>
                <w:sz w:val="20"/>
              </w:rPr>
              <w:tab/>
            </w:r>
            <w:r>
              <w:rPr>
                <w:b/>
                <w:spacing w:val="-2"/>
                <w:sz w:val="20"/>
              </w:rPr>
              <w:t>16,739</w:t>
            </w:r>
          </w:p>
        </w:tc>
        <w:tc>
          <w:tcPr>
            <w:tcW w:w="1025" w:type="dxa"/>
            <w:tcBorders>
              <w:top w:val="single" w:sz="8" w:space="0" w:color="0B2CD8"/>
            </w:tcBorders>
          </w:tcPr>
          <w:p w14:paraId="238DE13C" w14:textId="77777777" w:rsidR="00F86F35" w:rsidRDefault="00F86F35">
            <w:pPr>
              <w:pStyle w:val="TableParagraph"/>
              <w:spacing w:before="8"/>
              <w:jc w:val="left"/>
              <w:rPr>
                <w:sz w:val="23"/>
              </w:rPr>
            </w:pPr>
          </w:p>
          <w:p w14:paraId="1506910B" w14:textId="77777777" w:rsidR="00F86F35" w:rsidRDefault="008A442A">
            <w:pPr>
              <w:pStyle w:val="TableParagraph"/>
              <w:spacing w:before="1" w:line="226" w:lineRule="exact"/>
              <w:ind w:left="295"/>
              <w:jc w:val="left"/>
              <w:rPr>
                <w:sz w:val="20"/>
              </w:rPr>
            </w:pPr>
            <w:r>
              <w:rPr>
                <w:spacing w:val="-2"/>
                <w:sz w:val="20"/>
              </w:rPr>
              <w:t>8,024</w:t>
            </w:r>
          </w:p>
        </w:tc>
        <w:tc>
          <w:tcPr>
            <w:tcW w:w="990" w:type="dxa"/>
            <w:tcBorders>
              <w:top w:val="single" w:sz="8" w:space="0" w:color="0B2CD8"/>
            </w:tcBorders>
          </w:tcPr>
          <w:p w14:paraId="37F70918" w14:textId="77777777" w:rsidR="00F86F35" w:rsidRDefault="00F86F35">
            <w:pPr>
              <w:pStyle w:val="TableParagraph"/>
              <w:spacing w:before="8"/>
              <w:jc w:val="left"/>
              <w:rPr>
                <w:sz w:val="23"/>
              </w:rPr>
            </w:pPr>
          </w:p>
          <w:p w14:paraId="1B24BD1B" w14:textId="77777777" w:rsidR="00F86F35" w:rsidRDefault="008A442A">
            <w:pPr>
              <w:pStyle w:val="TableParagraph"/>
              <w:spacing w:before="1" w:line="226" w:lineRule="exact"/>
              <w:ind w:right="196"/>
              <w:rPr>
                <w:sz w:val="20"/>
              </w:rPr>
            </w:pPr>
            <w:r>
              <w:rPr>
                <w:spacing w:val="-2"/>
                <w:sz w:val="20"/>
              </w:rPr>
              <w:t>(3,587)</w:t>
            </w:r>
          </w:p>
        </w:tc>
        <w:tc>
          <w:tcPr>
            <w:tcW w:w="1110" w:type="dxa"/>
            <w:tcBorders>
              <w:top w:val="single" w:sz="8" w:space="0" w:color="0B2CD8"/>
            </w:tcBorders>
          </w:tcPr>
          <w:p w14:paraId="6B77710C" w14:textId="77777777" w:rsidR="00F86F35" w:rsidRDefault="00F86F35">
            <w:pPr>
              <w:pStyle w:val="TableParagraph"/>
              <w:spacing w:before="8"/>
              <w:jc w:val="left"/>
              <w:rPr>
                <w:sz w:val="23"/>
              </w:rPr>
            </w:pPr>
          </w:p>
          <w:p w14:paraId="6038DB0F" w14:textId="77777777" w:rsidR="00F86F35" w:rsidRDefault="008A442A">
            <w:pPr>
              <w:pStyle w:val="TableParagraph"/>
              <w:spacing w:before="1" w:line="226" w:lineRule="exact"/>
              <w:ind w:right="243"/>
              <w:rPr>
                <w:b/>
                <w:sz w:val="20"/>
              </w:rPr>
            </w:pPr>
            <w:r>
              <w:rPr>
                <w:b/>
                <w:sz w:val="20"/>
              </w:rPr>
              <w:t>59.3</w:t>
            </w:r>
            <w:r>
              <w:rPr>
                <w:b/>
                <w:spacing w:val="13"/>
                <w:sz w:val="20"/>
              </w:rPr>
              <w:t xml:space="preserve"> </w:t>
            </w:r>
            <w:r>
              <w:rPr>
                <w:b/>
                <w:spacing w:val="-10"/>
                <w:sz w:val="20"/>
              </w:rPr>
              <w:t>%</w:t>
            </w:r>
          </w:p>
        </w:tc>
        <w:tc>
          <w:tcPr>
            <w:tcW w:w="1005" w:type="dxa"/>
            <w:tcBorders>
              <w:top w:val="single" w:sz="8" w:space="0" w:color="0B2CD8"/>
            </w:tcBorders>
          </w:tcPr>
          <w:p w14:paraId="0038B87A" w14:textId="77777777" w:rsidR="00F86F35" w:rsidRDefault="00F86F35">
            <w:pPr>
              <w:pStyle w:val="TableParagraph"/>
              <w:spacing w:before="8"/>
              <w:jc w:val="left"/>
              <w:rPr>
                <w:sz w:val="23"/>
              </w:rPr>
            </w:pPr>
          </w:p>
          <w:p w14:paraId="1B09D49F" w14:textId="77777777" w:rsidR="00F86F35" w:rsidRDefault="008A442A">
            <w:pPr>
              <w:pStyle w:val="TableParagraph"/>
              <w:spacing w:before="1" w:line="226" w:lineRule="exact"/>
              <w:ind w:right="302"/>
              <w:rPr>
                <w:sz w:val="20"/>
              </w:rPr>
            </w:pPr>
            <w:r>
              <w:rPr>
                <w:spacing w:val="-4"/>
                <w:sz w:val="20"/>
              </w:rPr>
              <w:t>63.1</w:t>
            </w:r>
          </w:p>
        </w:tc>
        <w:tc>
          <w:tcPr>
            <w:tcW w:w="775" w:type="dxa"/>
            <w:tcBorders>
              <w:top w:val="single" w:sz="8" w:space="0" w:color="0B2CD8"/>
            </w:tcBorders>
          </w:tcPr>
          <w:p w14:paraId="632EA95C" w14:textId="77777777" w:rsidR="00F86F35" w:rsidRDefault="00F86F35">
            <w:pPr>
              <w:pStyle w:val="TableParagraph"/>
              <w:spacing w:before="8"/>
              <w:jc w:val="left"/>
              <w:rPr>
                <w:sz w:val="23"/>
              </w:rPr>
            </w:pPr>
          </w:p>
          <w:p w14:paraId="10240F3C" w14:textId="77777777" w:rsidR="00F86F35" w:rsidRDefault="008A442A">
            <w:pPr>
              <w:pStyle w:val="TableParagraph"/>
              <w:spacing w:before="1" w:line="226" w:lineRule="exact"/>
              <w:ind w:left="245"/>
              <w:jc w:val="left"/>
              <w:rPr>
                <w:sz w:val="20"/>
              </w:rPr>
            </w:pPr>
            <w:r>
              <w:rPr>
                <w:spacing w:val="-2"/>
                <w:sz w:val="20"/>
              </w:rPr>
              <w:t>114.2</w:t>
            </w:r>
          </w:p>
        </w:tc>
      </w:tr>
      <w:tr w:rsidR="00F86F35" w14:paraId="739B4D8C" w14:textId="77777777">
        <w:trPr>
          <w:trHeight w:val="299"/>
        </w:trPr>
        <w:tc>
          <w:tcPr>
            <w:tcW w:w="3810" w:type="dxa"/>
            <w:tcBorders>
              <w:bottom w:val="single" w:sz="8" w:space="0" w:color="0B2CD8"/>
            </w:tcBorders>
          </w:tcPr>
          <w:p w14:paraId="24C9F850" w14:textId="77777777" w:rsidR="00F86F35" w:rsidRDefault="008A442A">
            <w:pPr>
              <w:pStyle w:val="TableParagraph"/>
              <w:spacing w:before="39" w:line="240" w:lineRule="exact"/>
              <w:ind w:left="232"/>
              <w:jc w:val="left"/>
              <w:rPr>
                <w:sz w:val="20"/>
              </w:rPr>
            </w:pPr>
            <w:r>
              <w:rPr>
                <w:spacing w:val="-2"/>
                <w:sz w:val="20"/>
              </w:rPr>
              <w:t>Foreign</w:t>
            </w:r>
          </w:p>
        </w:tc>
        <w:tc>
          <w:tcPr>
            <w:tcW w:w="1184" w:type="dxa"/>
            <w:tcBorders>
              <w:bottom w:val="single" w:sz="8" w:space="0" w:color="0B2CD8"/>
            </w:tcBorders>
          </w:tcPr>
          <w:p w14:paraId="7347DFC3" w14:textId="77777777" w:rsidR="00F86F35" w:rsidRDefault="008A442A">
            <w:pPr>
              <w:pStyle w:val="TableParagraph"/>
              <w:spacing w:before="39" w:line="240" w:lineRule="exact"/>
              <w:ind w:left="370"/>
              <w:jc w:val="left"/>
              <w:rPr>
                <w:b/>
                <w:sz w:val="20"/>
              </w:rPr>
            </w:pPr>
            <w:r>
              <w:rPr>
                <w:b/>
                <w:spacing w:val="-2"/>
                <w:sz w:val="20"/>
              </w:rPr>
              <w:t>11,489</w:t>
            </w:r>
          </w:p>
        </w:tc>
        <w:tc>
          <w:tcPr>
            <w:tcW w:w="1025" w:type="dxa"/>
            <w:tcBorders>
              <w:bottom w:val="single" w:sz="8" w:space="0" w:color="0B2CD8"/>
            </w:tcBorders>
          </w:tcPr>
          <w:p w14:paraId="27603FB7" w14:textId="77777777" w:rsidR="00F86F35" w:rsidRDefault="008A442A">
            <w:pPr>
              <w:pStyle w:val="TableParagraph"/>
              <w:spacing w:before="39" w:line="240" w:lineRule="exact"/>
              <w:ind w:left="295"/>
              <w:jc w:val="left"/>
              <w:rPr>
                <w:sz w:val="20"/>
              </w:rPr>
            </w:pPr>
            <w:r>
              <w:rPr>
                <w:spacing w:val="-2"/>
                <w:sz w:val="20"/>
              </w:rPr>
              <w:t>4,688</w:t>
            </w:r>
          </w:p>
        </w:tc>
        <w:tc>
          <w:tcPr>
            <w:tcW w:w="990" w:type="dxa"/>
            <w:tcBorders>
              <w:bottom w:val="single" w:sz="8" w:space="0" w:color="0B2CD8"/>
            </w:tcBorders>
          </w:tcPr>
          <w:p w14:paraId="32791D55" w14:textId="77777777" w:rsidR="00F86F35" w:rsidRDefault="008A442A">
            <w:pPr>
              <w:pStyle w:val="TableParagraph"/>
              <w:spacing w:before="39" w:line="240" w:lineRule="exact"/>
              <w:ind w:right="257"/>
              <w:rPr>
                <w:sz w:val="20"/>
              </w:rPr>
            </w:pPr>
            <w:r>
              <w:rPr>
                <w:spacing w:val="-5"/>
                <w:sz w:val="20"/>
              </w:rPr>
              <w:t>447</w:t>
            </w:r>
          </w:p>
        </w:tc>
        <w:tc>
          <w:tcPr>
            <w:tcW w:w="1110" w:type="dxa"/>
            <w:tcBorders>
              <w:bottom w:val="single" w:sz="8" w:space="0" w:color="0B2CD8"/>
            </w:tcBorders>
          </w:tcPr>
          <w:p w14:paraId="6B671527" w14:textId="77777777" w:rsidR="00F86F35" w:rsidRDefault="008A442A">
            <w:pPr>
              <w:pStyle w:val="TableParagraph"/>
              <w:spacing w:before="39" w:line="240" w:lineRule="exact"/>
              <w:ind w:left="301"/>
              <w:jc w:val="left"/>
              <w:rPr>
                <w:b/>
                <w:sz w:val="20"/>
              </w:rPr>
            </w:pPr>
            <w:r>
              <w:rPr>
                <w:b/>
                <w:spacing w:val="-4"/>
                <w:sz w:val="20"/>
              </w:rPr>
              <w:t>40.7</w:t>
            </w:r>
          </w:p>
        </w:tc>
        <w:tc>
          <w:tcPr>
            <w:tcW w:w="1005" w:type="dxa"/>
            <w:tcBorders>
              <w:bottom w:val="single" w:sz="8" w:space="0" w:color="0B2CD8"/>
            </w:tcBorders>
          </w:tcPr>
          <w:p w14:paraId="6CA359C0" w14:textId="77777777" w:rsidR="00F86F35" w:rsidRDefault="008A442A">
            <w:pPr>
              <w:pStyle w:val="TableParagraph"/>
              <w:spacing w:before="39" w:line="240" w:lineRule="exact"/>
              <w:ind w:right="302"/>
              <w:rPr>
                <w:sz w:val="20"/>
              </w:rPr>
            </w:pPr>
            <w:r>
              <w:rPr>
                <w:spacing w:val="-4"/>
                <w:sz w:val="20"/>
              </w:rPr>
              <w:t>36.9</w:t>
            </w:r>
          </w:p>
        </w:tc>
        <w:tc>
          <w:tcPr>
            <w:tcW w:w="775" w:type="dxa"/>
            <w:tcBorders>
              <w:bottom w:val="single" w:sz="8" w:space="0" w:color="0B2CD8"/>
            </w:tcBorders>
          </w:tcPr>
          <w:p w14:paraId="51B6F9D5" w14:textId="77777777" w:rsidR="00F86F35" w:rsidRDefault="008A442A">
            <w:pPr>
              <w:pStyle w:val="TableParagraph"/>
              <w:spacing w:before="39" w:line="240" w:lineRule="exact"/>
              <w:ind w:right="11"/>
              <w:rPr>
                <w:sz w:val="20"/>
              </w:rPr>
            </w:pPr>
            <w:r>
              <w:rPr>
                <w:spacing w:val="-2"/>
                <w:sz w:val="20"/>
              </w:rPr>
              <w:t>(14.2)</w:t>
            </w:r>
          </w:p>
        </w:tc>
      </w:tr>
      <w:tr w:rsidR="00F86F35" w14:paraId="2EE139A2" w14:textId="77777777">
        <w:trPr>
          <w:trHeight w:val="250"/>
        </w:trPr>
        <w:tc>
          <w:tcPr>
            <w:tcW w:w="3810" w:type="dxa"/>
            <w:tcBorders>
              <w:top w:val="single" w:sz="8" w:space="0" w:color="0B2CD8"/>
            </w:tcBorders>
          </w:tcPr>
          <w:p w14:paraId="27FAE6A7" w14:textId="77777777" w:rsidR="00F86F35" w:rsidRDefault="00F86F35">
            <w:pPr>
              <w:pStyle w:val="TableParagraph"/>
              <w:jc w:val="left"/>
              <w:rPr>
                <w:rFonts w:ascii="Times New Roman"/>
                <w:sz w:val="18"/>
              </w:rPr>
            </w:pPr>
          </w:p>
        </w:tc>
        <w:tc>
          <w:tcPr>
            <w:tcW w:w="1184" w:type="dxa"/>
            <w:tcBorders>
              <w:top w:val="single" w:sz="8" w:space="0" w:color="0B2CD8"/>
            </w:tcBorders>
          </w:tcPr>
          <w:p w14:paraId="5F6F52A2" w14:textId="77777777" w:rsidR="00F86F35" w:rsidRDefault="008A442A">
            <w:pPr>
              <w:pStyle w:val="TableParagraph"/>
              <w:tabs>
                <w:tab w:val="left" w:pos="370"/>
              </w:tabs>
              <w:spacing w:before="4" w:line="226" w:lineRule="exact"/>
              <w:ind w:left="52"/>
              <w:jc w:val="left"/>
              <w:rPr>
                <w:b/>
                <w:sz w:val="20"/>
              </w:rPr>
            </w:pPr>
            <w:r>
              <w:rPr>
                <w:b/>
                <w:spacing w:val="-10"/>
                <w:sz w:val="20"/>
              </w:rPr>
              <w:t>$</w:t>
            </w:r>
            <w:r>
              <w:rPr>
                <w:b/>
                <w:sz w:val="20"/>
              </w:rPr>
              <w:tab/>
            </w:r>
            <w:r>
              <w:rPr>
                <w:b/>
                <w:spacing w:val="-2"/>
                <w:sz w:val="20"/>
              </w:rPr>
              <w:t>28,228</w:t>
            </w:r>
          </w:p>
        </w:tc>
        <w:tc>
          <w:tcPr>
            <w:tcW w:w="1025" w:type="dxa"/>
            <w:tcBorders>
              <w:top w:val="single" w:sz="8" w:space="0" w:color="0B2CD8"/>
            </w:tcBorders>
          </w:tcPr>
          <w:p w14:paraId="4CC1F302" w14:textId="77777777" w:rsidR="00F86F35" w:rsidRDefault="008A442A">
            <w:pPr>
              <w:pStyle w:val="TableParagraph"/>
              <w:spacing w:before="4" w:line="226" w:lineRule="exact"/>
              <w:ind w:left="194"/>
              <w:jc w:val="left"/>
              <w:rPr>
                <w:sz w:val="20"/>
              </w:rPr>
            </w:pPr>
            <w:r>
              <w:rPr>
                <w:spacing w:val="-2"/>
                <w:sz w:val="20"/>
              </w:rPr>
              <w:t>12,712</w:t>
            </w:r>
          </w:p>
        </w:tc>
        <w:tc>
          <w:tcPr>
            <w:tcW w:w="990" w:type="dxa"/>
            <w:tcBorders>
              <w:top w:val="single" w:sz="8" w:space="0" w:color="0B2CD8"/>
            </w:tcBorders>
          </w:tcPr>
          <w:p w14:paraId="47946B9E" w14:textId="77777777" w:rsidR="00F86F35" w:rsidRDefault="008A442A">
            <w:pPr>
              <w:pStyle w:val="TableParagraph"/>
              <w:spacing w:before="4" w:line="226" w:lineRule="exact"/>
              <w:ind w:right="196"/>
              <w:rPr>
                <w:sz w:val="20"/>
              </w:rPr>
            </w:pPr>
            <w:r>
              <w:rPr>
                <w:spacing w:val="-2"/>
                <w:sz w:val="20"/>
              </w:rPr>
              <w:t>(3,140)</w:t>
            </w:r>
          </w:p>
        </w:tc>
        <w:tc>
          <w:tcPr>
            <w:tcW w:w="1110" w:type="dxa"/>
            <w:tcBorders>
              <w:top w:val="single" w:sz="8" w:space="0" w:color="0B2CD8"/>
            </w:tcBorders>
          </w:tcPr>
          <w:p w14:paraId="23F168B6" w14:textId="77777777" w:rsidR="00F86F35" w:rsidRDefault="008A442A">
            <w:pPr>
              <w:pStyle w:val="TableParagraph"/>
              <w:spacing w:before="4" w:line="226" w:lineRule="exact"/>
              <w:ind w:right="243"/>
              <w:rPr>
                <w:b/>
                <w:sz w:val="20"/>
              </w:rPr>
            </w:pPr>
            <w:r>
              <w:rPr>
                <w:b/>
                <w:sz w:val="20"/>
              </w:rPr>
              <w:t>100.0</w:t>
            </w:r>
            <w:r>
              <w:rPr>
                <w:b/>
                <w:spacing w:val="12"/>
                <w:sz w:val="20"/>
              </w:rPr>
              <w:t xml:space="preserve"> </w:t>
            </w:r>
            <w:r>
              <w:rPr>
                <w:b/>
                <w:spacing w:val="-10"/>
                <w:sz w:val="20"/>
              </w:rPr>
              <w:t>%</w:t>
            </w:r>
          </w:p>
        </w:tc>
        <w:tc>
          <w:tcPr>
            <w:tcW w:w="1005" w:type="dxa"/>
            <w:tcBorders>
              <w:top w:val="single" w:sz="8" w:space="0" w:color="0B2CD8"/>
            </w:tcBorders>
          </w:tcPr>
          <w:p w14:paraId="7F4ADF90" w14:textId="77777777" w:rsidR="00F86F35" w:rsidRDefault="008A442A">
            <w:pPr>
              <w:pStyle w:val="TableParagraph"/>
              <w:spacing w:before="4" w:line="226" w:lineRule="exact"/>
              <w:ind w:right="302"/>
              <w:rPr>
                <w:sz w:val="20"/>
              </w:rPr>
            </w:pPr>
            <w:r>
              <w:rPr>
                <w:spacing w:val="-2"/>
                <w:sz w:val="20"/>
              </w:rPr>
              <w:t>100.0</w:t>
            </w:r>
          </w:p>
        </w:tc>
        <w:tc>
          <w:tcPr>
            <w:tcW w:w="775" w:type="dxa"/>
            <w:tcBorders>
              <w:top w:val="single" w:sz="8" w:space="0" w:color="0B2CD8"/>
            </w:tcBorders>
          </w:tcPr>
          <w:p w14:paraId="766F8228" w14:textId="77777777" w:rsidR="00F86F35" w:rsidRDefault="008A442A">
            <w:pPr>
              <w:pStyle w:val="TableParagraph"/>
              <w:spacing w:before="4" w:line="226" w:lineRule="exact"/>
              <w:ind w:left="245"/>
              <w:jc w:val="left"/>
              <w:rPr>
                <w:sz w:val="20"/>
              </w:rPr>
            </w:pPr>
            <w:r>
              <w:rPr>
                <w:spacing w:val="-2"/>
                <w:sz w:val="20"/>
              </w:rPr>
              <w:t>100.0</w:t>
            </w:r>
          </w:p>
        </w:tc>
      </w:tr>
      <w:tr w:rsidR="00F86F35" w14:paraId="1FBF2B74" w14:textId="77777777">
        <w:trPr>
          <w:trHeight w:val="529"/>
        </w:trPr>
        <w:tc>
          <w:tcPr>
            <w:tcW w:w="3810" w:type="dxa"/>
          </w:tcPr>
          <w:p w14:paraId="116CD47F" w14:textId="77777777" w:rsidR="00F86F35" w:rsidRDefault="00F86F35">
            <w:pPr>
              <w:pStyle w:val="TableParagraph"/>
              <w:spacing w:before="7"/>
              <w:jc w:val="left"/>
              <w:rPr>
                <w:sz w:val="21"/>
              </w:rPr>
            </w:pPr>
          </w:p>
          <w:p w14:paraId="1720BB0B" w14:textId="77777777" w:rsidR="00F86F35" w:rsidRDefault="008A442A">
            <w:pPr>
              <w:pStyle w:val="TableParagraph"/>
              <w:spacing w:before="1"/>
              <w:ind w:left="52"/>
              <w:jc w:val="left"/>
              <w:rPr>
                <w:sz w:val="20"/>
              </w:rPr>
            </w:pPr>
            <w:r>
              <w:rPr>
                <w:sz w:val="20"/>
              </w:rPr>
              <w:t>Federal</w:t>
            </w:r>
            <w:r>
              <w:rPr>
                <w:spacing w:val="-9"/>
                <w:sz w:val="20"/>
              </w:rPr>
              <w:t xml:space="preserve"> </w:t>
            </w:r>
            <w:r>
              <w:rPr>
                <w:sz w:val="20"/>
              </w:rPr>
              <w:t>statutory</w:t>
            </w:r>
            <w:r>
              <w:rPr>
                <w:spacing w:val="-7"/>
                <w:sz w:val="20"/>
              </w:rPr>
              <w:t xml:space="preserve"> </w:t>
            </w:r>
            <w:r>
              <w:rPr>
                <w:sz w:val="20"/>
              </w:rPr>
              <w:t>income</w:t>
            </w:r>
            <w:r>
              <w:rPr>
                <w:spacing w:val="-6"/>
                <w:sz w:val="20"/>
              </w:rPr>
              <w:t xml:space="preserve"> </w:t>
            </w:r>
            <w:r>
              <w:rPr>
                <w:spacing w:val="-5"/>
                <w:sz w:val="20"/>
              </w:rPr>
              <w:t>tax</w:t>
            </w:r>
          </w:p>
        </w:tc>
        <w:tc>
          <w:tcPr>
            <w:tcW w:w="1184" w:type="dxa"/>
          </w:tcPr>
          <w:p w14:paraId="5DB46398" w14:textId="77777777" w:rsidR="00F86F35" w:rsidRDefault="00F86F35">
            <w:pPr>
              <w:pStyle w:val="TableParagraph"/>
              <w:spacing w:before="7"/>
              <w:jc w:val="left"/>
              <w:rPr>
                <w:sz w:val="21"/>
              </w:rPr>
            </w:pPr>
          </w:p>
          <w:p w14:paraId="6C5DACCF" w14:textId="77777777" w:rsidR="00F86F35" w:rsidRDefault="008A442A">
            <w:pPr>
              <w:pStyle w:val="TableParagraph"/>
              <w:tabs>
                <w:tab w:val="left" w:pos="471"/>
              </w:tabs>
              <w:spacing w:before="1"/>
              <w:ind w:left="52"/>
              <w:jc w:val="left"/>
              <w:rPr>
                <w:b/>
                <w:sz w:val="20"/>
              </w:rPr>
            </w:pPr>
            <w:r>
              <w:rPr>
                <w:b/>
                <w:spacing w:val="-10"/>
                <w:sz w:val="20"/>
              </w:rPr>
              <w:t>$</w:t>
            </w:r>
            <w:r>
              <w:rPr>
                <w:b/>
                <w:sz w:val="20"/>
              </w:rPr>
              <w:tab/>
            </w:r>
            <w:r>
              <w:rPr>
                <w:b/>
                <w:spacing w:val="-2"/>
                <w:sz w:val="20"/>
              </w:rPr>
              <w:t>5,928</w:t>
            </w:r>
          </w:p>
        </w:tc>
        <w:tc>
          <w:tcPr>
            <w:tcW w:w="1025" w:type="dxa"/>
          </w:tcPr>
          <w:p w14:paraId="60BB854C" w14:textId="77777777" w:rsidR="00F86F35" w:rsidRDefault="00F86F35">
            <w:pPr>
              <w:pStyle w:val="TableParagraph"/>
              <w:spacing w:before="7"/>
              <w:jc w:val="left"/>
              <w:rPr>
                <w:sz w:val="21"/>
              </w:rPr>
            </w:pPr>
          </w:p>
          <w:p w14:paraId="14F59771" w14:textId="77777777" w:rsidR="00F86F35" w:rsidRDefault="008A442A">
            <w:pPr>
              <w:pStyle w:val="TableParagraph"/>
              <w:spacing w:before="1"/>
              <w:ind w:left="295"/>
              <w:jc w:val="left"/>
              <w:rPr>
                <w:sz w:val="20"/>
              </w:rPr>
            </w:pPr>
            <w:r>
              <w:rPr>
                <w:spacing w:val="-2"/>
                <w:sz w:val="20"/>
              </w:rPr>
              <w:t>2,670</w:t>
            </w:r>
          </w:p>
        </w:tc>
        <w:tc>
          <w:tcPr>
            <w:tcW w:w="990" w:type="dxa"/>
          </w:tcPr>
          <w:p w14:paraId="2CBF93EE" w14:textId="77777777" w:rsidR="00F86F35" w:rsidRDefault="00F86F35">
            <w:pPr>
              <w:pStyle w:val="TableParagraph"/>
              <w:spacing w:before="7"/>
              <w:jc w:val="left"/>
              <w:rPr>
                <w:sz w:val="21"/>
              </w:rPr>
            </w:pPr>
          </w:p>
          <w:p w14:paraId="4C9AEF0C" w14:textId="77777777" w:rsidR="00F86F35" w:rsidRDefault="008A442A">
            <w:pPr>
              <w:pStyle w:val="TableParagraph"/>
              <w:spacing w:before="1"/>
              <w:ind w:right="196"/>
              <w:rPr>
                <w:sz w:val="20"/>
              </w:rPr>
            </w:pPr>
            <w:r>
              <w:rPr>
                <w:spacing w:val="-2"/>
                <w:sz w:val="20"/>
              </w:rPr>
              <w:t>(659)</w:t>
            </w:r>
          </w:p>
        </w:tc>
        <w:tc>
          <w:tcPr>
            <w:tcW w:w="1110" w:type="dxa"/>
          </w:tcPr>
          <w:p w14:paraId="6ED1742D" w14:textId="77777777" w:rsidR="00F86F35" w:rsidRDefault="00F86F35">
            <w:pPr>
              <w:pStyle w:val="TableParagraph"/>
              <w:spacing w:before="7"/>
              <w:jc w:val="left"/>
              <w:rPr>
                <w:sz w:val="21"/>
              </w:rPr>
            </w:pPr>
          </w:p>
          <w:p w14:paraId="7462D3DC" w14:textId="77777777" w:rsidR="00F86F35" w:rsidRDefault="008A442A">
            <w:pPr>
              <w:pStyle w:val="TableParagraph"/>
              <w:spacing w:before="1"/>
              <w:ind w:right="243"/>
              <w:rPr>
                <w:b/>
                <w:sz w:val="20"/>
              </w:rPr>
            </w:pPr>
            <w:r>
              <w:rPr>
                <w:b/>
                <w:sz w:val="20"/>
              </w:rPr>
              <w:t>21.0</w:t>
            </w:r>
            <w:r>
              <w:rPr>
                <w:b/>
                <w:spacing w:val="13"/>
                <w:sz w:val="20"/>
              </w:rPr>
              <w:t xml:space="preserve"> </w:t>
            </w:r>
            <w:r>
              <w:rPr>
                <w:b/>
                <w:spacing w:val="-10"/>
                <w:sz w:val="20"/>
              </w:rPr>
              <w:t>%</w:t>
            </w:r>
          </w:p>
        </w:tc>
        <w:tc>
          <w:tcPr>
            <w:tcW w:w="1005" w:type="dxa"/>
          </w:tcPr>
          <w:p w14:paraId="0E66A652" w14:textId="77777777" w:rsidR="00F86F35" w:rsidRDefault="00F86F35">
            <w:pPr>
              <w:pStyle w:val="TableParagraph"/>
              <w:spacing w:before="7"/>
              <w:jc w:val="left"/>
              <w:rPr>
                <w:sz w:val="21"/>
              </w:rPr>
            </w:pPr>
          </w:p>
          <w:p w14:paraId="130753F6" w14:textId="77777777" w:rsidR="00F86F35" w:rsidRDefault="008A442A">
            <w:pPr>
              <w:pStyle w:val="TableParagraph"/>
              <w:spacing w:before="1"/>
              <w:ind w:right="302"/>
              <w:rPr>
                <w:sz w:val="20"/>
              </w:rPr>
            </w:pPr>
            <w:r>
              <w:rPr>
                <w:spacing w:val="-4"/>
                <w:sz w:val="20"/>
              </w:rPr>
              <w:t>21.0</w:t>
            </w:r>
          </w:p>
        </w:tc>
        <w:tc>
          <w:tcPr>
            <w:tcW w:w="775" w:type="dxa"/>
          </w:tcPr>
          <w:p w14:paraId="1B2CB260" w14:textId="77777777" w:rsidR="00F86F35" w:rsidRDefault="00F86F35">
            <w:pPr>
              <w:pStyle w:val="TableParagraph"/>
              <w:spacing w:before="7"/>
              <w:jc w:val="left"/>
              <w:rPr>
                <w:sz w:val="21"/>
              </w:rPr>
            </w:pPr>
          </w:p>
          <w:p w14:paraId="1CC3D495" w14:textId="77777777" w:rsidR="00F86F35" w:rsidRDefault="008A442A">
            <w:pPr>
              <w:pStyle w:val="TableParagraph"/>
              <w:spacing w:before="1"/>
              <w:ind w:left="346"/>
              <w:jc w:val="left"/>
              <w:rPr>
                <w:sz w:val="20"/>
              </w:rPr>
            </w:pPr>
            <w:r>
              <w:rPr>
                <w:spacing w:val="-4"/>
                <w:sz w:val="20"/>
              </w:rPr>
              <w:t>21.0</w:t>
            </w:r>
          </w:p>
        </w:tc>
      </w:tr>
      <w:tr w:rsidR="00F86F35" w14:paraId="571E18B9" w14:textId="77777777">
        <w:trPr>
          <w:trHeight w:val="285"/>
        </w:trPr>
        <w:tc>
          <w:tcPr>
            <w:tcW w:w="3810" w:type="dxa"/>
          </w:tcPr>
          <w:p w14:paraId="03F2B405" w14:textId="77777777" w:rsidR="00F86F35" w:rsidRDefault="008A442A">
            <w:pPr>
              <w:pStyle w:val="TableParagraph"/>
              <w:spacing w:before="19"/>
              <w:ind w:left="52"/>
              <w:jc w:val="left"/>
              <w:rPr>
                <w:sz w:val="20"/>
              </w:rPr>
            </w:pPr>
            <w:r>
              <w:rPr>
                <w:sz w:val="20"/>
              </w:rPr>
              <w:t>Non-U.S.</w:t>
            </w:r>
            <w:r>
              <w:rPr>
                <w:spacing w:val="-9"/>
                <w:sz w:val="20"/>
              </w:rPr>
              <w:t xml:space="preserve"> </w:t>
            </w:r>
            <w:r>
              <w:rPr>
                <w:sz w:val="20"/>
              </w:rPr>
              <w:t>effective</w:t>
            </w:r>
            <w:r>
              <w:rPr>
                <w:spacing w:val="-6"/>
                <w:sz w:val="20"/>
              </w:rPr>
              <w:t xml:space="preserve"> </w:t>
            </w:r>
            <w:r>
              <w:rPr>
                <w:sz w:val="20"/>
              </w:rPr>
              <w:t>tax</w:t>
            </w:r>
            <w:r>
              <w:rPr>
                <w:spacing w:val="-6"/>
                <w:sz w:val="20"/>
              </w:rPr>
              <w:t xml:space="preserve"> </w:t>
            </w:r>
            <w:r>
              <w:rPr>
                <w:spacing w:val="-4"/>
                <w:sz w:val="20"/>
              </w:rPr>
              <w:t>rates</w:t>
            </w:r>
          </w:p>
        </w:tc>
        <w:tc>
          <w:tcPr>
            <w:tcW w:w="1184" w:type="dxa"/>
          </w:tcPr>
          <w:p w14:paraId="10F0E41C" w14:textId="77777777" w:rsidR="00F86F35" w:rsidRDefault="008A442A">
            <w:pPr>
              <w:pStyle w:val="TableParagraph"/>
              <w:spacing w:before="19"/>
              <w:ind w:left="471"/>
              <w:jc w:val="left"/>
              <w:rPr>
                <w:b/>
                <w:sz w:val="20"/>
              </w:rPr>
            </w:pPr>
            <w:r>
              <w:rPr>
                <w:b/>
                <w:spacing w:val="-2"/>
                <w:sz w:val="20"/>
              </w:rPr>
              <w:t>3,866</w:t>
            </w:r>
          </w:p>
        </w:tc>
        <w:tc>
          <w:tcPr>
            <w:tcW w:w="1025" w:type="dxa"/>
          </w:tcPr>
          <w:p w14:paraId="046BB3CF" w14:textId="77777777" w:rsidR="00F86F35" w:rsidRDefault="008A442A">
            <w:pPr>
              <w:pStyle w:val="TableParagraph"/>
              <w:spacing w:before="19"/>
              <w:ind w:left="295"/>
              <w:jc w:val="left"/>
              <w:rPr>
                <w:sz w:val="20"/>
              </w:rPr>
            </w:pPr>
            <w:r>
              <w:rPr>
                <w:spacing w:val="-2"/>
                <w:sz w:val="20"/>
              </w:rPr>
              <w:t>1,915</w:t>
            </w:r>
          </w:p>
        </w:tc>
        <w:tc>
          <w:tcPr>
            <w:tcW w:w="990" w:type="dxa"/>
          </w:tcPr>
          <w:p w14:paraId="32DDB111" w14:textId="77777777" w:rsidR="00F86F35" w:rsidRDefault="008A442A">
            <w:pPr>
              <w:pStyle w:val="TableParagraph"/>
              <w:spacing w:before="19"/>
              <w:ind w:right="257"/>
              <w:rPr>
                <w:sz w:val="20"/>
              </w:rPr>
            </w:pPr>
            <w:r>
              <w:rPr>
                <w:spacing w:val="-5"/>
                <w:sz w:val="20"/>
              </w:rPr>
              <w:t>194</w:t>
            </w:r>
          </w:p>
        </w:tc>
        <w:tc>
          <w:tcPr>
            <w:tcW w:w="1110" w:type="dxa"/>
          </w:tcPr>
          <w:p w14:paraId="7DDE9ABC" w14:textId="77777777" w:rsidR="00F86F35" w:rsidRDefault="008A442A">
            <w:pPr>
              <w:pStyle w:val="TableParagraph"/>
              <w:spacing w:before="19"/>
              <w:ind w:left="301"/>
              <w:jc w:val="left"/>
              <w:rPr>
                <w:b/>
                <w:sz w:val="20"/>
              </w:rPr>
            </w:pPr>
            <w:r>
              <w:rPr>
                <w:b/>
                <w:spacing w:val="-4"/>
                <w:sz w:val="20"/>
              </w:rPr>
              <w:t>13.7</w:t>
            </w:r>
          </w:p>
        </w:tc>
        <w:tc>
          <w:tcPr>
            <w:tcW w:w="1005" w:type="dxa"/>
          </w:tcPr>
          <w:p w14:paraId="5FE31C06" w14:textId="77777777" w:rsidR="00F86F35" w:rsidRDefault="008A442A">
            <w:pPr>
              <w:pStyle w:val="TableParagraph"/>
              <w:spacing w:before="19"/>
              <w:ind w:right="302"/>
              <w:rPr>
                <w:sz w:val="20"/>
              </w:rPr>
            </w:pPr>
            <w:r>
              <w:rPr>
                <w:spacing w:val="-4"/>
                <w:sz w:val="20"/>
              </w:rPr>
              <w:t>15.1</w:t>
            </w:r>
          </w:p>
        </w:tc>
        <w:tc>
          <w:tcPr>
            <w:tcW w:w="775" w:type="dxa"/>
          </w:tcPr>
          <w:p w14:paraId="26B70A97" w14:textId="77777777" w:rsidR="00F86F35" w:rsidRDefault="008A442A">
            <w:pPr>
              <w:pStyle w:val="TableParagraph"/>
              <w:spacing w:before="19"/>
              <w:ind w:right="11"/>
              <w:rPr>
                <w:sz w:val="20"/>
              </w:rPr>
            </w:pPr>
            <w:r>
              <w:rPr>
                <w:spacing w:val="-2"/>
                <w:sz w:val="20"/>
              </w:rPr>
              <w:t>(6.2)</w:t>
            </w:r>
          </w:p>
        </w:tc>
      </w:tr>
      <w:tr w:rsidR="00F86F35" w14:paraId="1CD76D16" w14:textId="77777777">
        <w:trPr>
          <w:trHeight w:val="285"/>
        </w:trPr>
        <w:tc>
          <w:tcPr>
            <w:tcW w:w="3810" w:type="dxa"/>
          </w:tcPr>
          <w:p w14:paraId="38A75131" w14:textId="77777777" w:rsidR="00F86F35" w:rsidRDefault="008A442A">
            <w:pPr>
              <w:pStyle w:val="TableParagraph"/>
              <w:spacing w:before="19"/>
              <w:ind w:left="52"/>
              <w:jc w:val="left"/>
              <w:rPr>
                <w:sz w:val="20"/>
              </w:rPr>
            </w:pPr>
            <w:r>
              <w:rPr>
                <w:sz w:val="20"/>
              </w:rPr>
              <w:t>Australia</w:t>
            </w:r>
            <w:r>
              <w:rPr>
                <w:spacing w:val="-8"/>
                <w:sz w:val="20"/>
              </w:rPr>
              <w:t xml:space="preserve"> </w:t>
            </w:r>
            <w:r>
              <w:rPr>
                <w:spacing w:val="-2"/>
                <w:sz w:val="20"/>
              </w:rPr>
              <w:t>disposition</w:t>
            </w:r>
          </w:p>
        </w:tc>
        <w:tc>
          <w:tcPr>
            <w:tcW w:w="1184" w:type="dxa"/>
          </w:tcPr>
          <w:p w14:paraId="05E2926E" w14:textId="77777777" w:rsidR="00F86F35" w:rsidRDefault="008A442A">
            <w:pPr>
              <w:pStyle w:val="TableParagraph"/>
              <w:spacing w:before="19"/>
              <w:ind w:right="254"/>
              <w:rPr>
                <w:b/>
                <w:sz w:val="20"/>
              </w:rPr>
            </w:pPr>
            <w:r>
              <w:rPr>
                <w:b/>
                <w:sz w:val="20"/>
              </w:rPr>
              <w:t>—</w:t>
            </w:r>
          </w:p>
        </w:tc>
        <w:tc>
          <w:tcPr>
            <w:tcW w:w="1025" w:type="dxa"/>
          </w:tcPr>
          <w:p w14:paraId="60184054" w14:textId="77777777" w:rsidR="00F86F35" w:rsidRDefault="008A442A">
            <w:pPr>
              <w:pStyle w:val="TableParagraph"/>
              <w:spacing w:before="19"/>
              <w:ind w:left="569"/>
              <w:jc w:val="left"/>
              <w:rPr>
                <w:sz w:val="20"/>
              </w:rPr>
            </w:pPr>
            <w:r>
              <w:rPr>
                <w:sz w:val="20"/>
              </w:rPr>
              <w:t>—</w:t>
            </w:r>
          </w:p>
        </w:tc>
        <w:tc>
          <w:tcPr>
            <w:tcW w:w="990" w:type="dxa"/>
          </w:tcPr>
          <w:p w14:paraId="1D68C377" w14:textId="77777777" w:rsidR="00F86F35" w:rsidRDefault="008A442A">
            <w:pPr>
              <w:pStyle w:val="TableParagraph"/>
              <w:spacing w:before="19"/>
              <w:ind w:right="196"/>
              <w:rPr>
                <w:sz w:val="20"/>
              </w:rPr>
            </w:pPr>
            <w:r>
              <w:rPr>
                <w:spacing w:val="-2"/>
                <w:sz w:val="20"/>
              </w:rPr>
              <w:t>(349)</w:t>
            </w:r>
          </w:p>
        </w:tc>
        <w:tc>
          <w:tcPr>
            <w:tcW w:w="1110" w:type="dxa"/>
          </w:tcPr>
          <w:p w14:paraId="571F63C0" w14:textId="77777777" w:rsidR="00F86F35" w:rsidRDefault="008A442A">
            <w:pPr>
              <w:pStyle w:val="TableParagraph"/>
              <w:spacing w:before="19"/>
              <w:ind w:left="25"/>
              <w:jc w:val="center"/>
              <w:rPr>
                <w:b/>
                <w:sz w:val="20"/>
              </w:rPr>
            </w:pPr>
            <w:r>
              <w:rPr>
                <w:b/>
                <w:sz w:val="20"/>
              </w:rPr>
              <w:t>—</w:t>
            </w:r>
          </w:p>
        </w:tc>
        <w:tc>
          <w:tcPr>
            <w:tcW w:w="1005" w:type="dxa"/>
          </w:tcPr>
          <w:p w14:paraId="6A42AD71" w14:textId="77777777" w:rsidR="00F86F35" w:rsidRDefault="008A442A">
            <w:pPr>
              <w:pStyle w:val="TableParagraph"/>
              <w:spacing w:before="19"/>
              <w:ind w:right="302"/>
              <w:rPr>
                <w:sz w:val="20"/>
              </w:rPr>
            </w:pPr>
            <w:r>
              <w:rPr>
                <w:sz w:val="20"/>
              </w:rPr>
              <w:t>—</w:t>
            </w:r>
          </w:p>
        </w:tc>
        <w:tc>
          <w:tcPr>
            <w:tcW w:w="775" w:type="dxa"/>
          </w:tcPr>
          <w:p w14:paraId="1B04A916" w14:textId="77777777" w:rsidR="00F86F35" w:rsidRDefault="008A442A">
            <w:pPr>
              <w:pStyle w:val="TableParagraph"/>
              <w:spacing w:before="19"/>
              <w:ind w:left="346"/>
              <w:jc w:val="left"/>
              <w:rPr>
                <w:sz w:val="20"/>
              </w:rPr>
            </w:pPr>
            <w:r>
              <w:rPr>
                <w:spacing w:val="-4"/>
                <w:sz w:val="20"/>
              </w:rPr>
              <w:t>11.1</w:t>
            </w:r>
          </w:p>
        </w:tc>
      </w:tr>
      <w:tr w:rsidR="00F86F35" w14:paraId="35B96EA5" w14:textId="77777777">
        <w:trPr>
          <w:trHeight w:val="285"/>
        </w:trPr>
        <w:tc>
          <w:tcPr>
            <w:tcW w:w="3810" w:type="dxa"/>
          </w:tcPr>
          <w:p w14:paraId="0F80B265" w14:textId="77777777" w:rsidR="00F86F35" w:rsidRDefault="008A442A">
            <w:pPr>
              <w:pStyle w:val="TableParagraph"/>
              <w:spacing w:before="19"/>
              <w:ind w:left="52"/>
              <w:jc w:val="left"/>
              <w:rPr>
                <w:sz w:val="20"/>
              </w:rPr>
            </w:pPr>
            <w:r>
              <w:rPr>
                <w:sz w:val="20"/>
              </w:rPr>
              <w:t>Recovery</w:t>
            </w:r>
            <w:r>
              <w:rPr>
                <w:spacing w:val="-8"/>
                <w:sz w:val="20"/>
              </w:rPr>
              <w:t xml:space="preserve"> </w:t>
            </w:r>
            <w:r>
              <w:rPr>
                <w:sz w:val="20"/>
              </w:rPr>
              <w:t>of</w:t>
            </w:r>
            <w:r>
              <w:rPr>
                <w:spacing w:val="-6"/>
                <w:sz w:val="20"/>
              </w:rPr>
              <w:t xml:space="preserve"> </w:t>
            </w:r>
            <w:r>
              <w:rPr>
                <w:sz w:val="20"/>
              </w:rPr>
              <w:t>outside</w:t>
            </w:r>
            <w:r>
              <w:rPr>
                <w:spacing w:val="-5"/>
                <w:sz w:val="20"/>
              </w:rPr>
              <w:t xml:space="preserve"> </w:t>
            </w:r>
            <w:r>
              <w:rPr>
                <w:spacing w:val="-4"/>
                <w:sz w:val="20"/>
              </w:rPr>
              <w:t>basis</w:t>
            </w:r>
          </w:p>
        </w:tc>
        <w:tc>
          <w:tcPr>
            <w:tcW w:w="1184" w:type="dxa"/>
          </w:tcPr>
          <w:p w14:paraId="57489885" w14:textId="77777777" w:rsidR="00F86F35" w:rsidRDefault="008A442A">
            <w:pPr>
              <w:pStyle w:val="TableParagraph"/>
              <w:spacing w:before="19"/>
              <w:ind w:right="191"/>
              <w:rPr>
                <w:b/>
                <w:sz w:val="20"/>
              </w:rPr>
            </w:pPr>
            <w:r>
              <w:rPr>
                <w:b/>
                <w:spacing w:val="-4"/>
                <w:sz w:val="20"/>
              </w:rPr>
              <w:t>(30)</w:t>
            </w:r>
          </w:p>
        </w:tc>
        <w:tc>
          <w:tcPr>
            <w:tcW w:w="1025" w:type="dxa"/>
          </w:tcPr>
          <w:p w14:paraId="170FF944" w14:textId="77777777" w:rsidR="00F86F35" w:rsidRDefault="008A442A">
            <w:pPr>
              <w:pStyle w:val="TableParagraph"/>
              <w:spacing w:before="19"/>
              <w:ind w:right="211"/>
              <w:rPr>
                <w:sz w:val="20"/>
              </w:rPr>
            </w:pPr>
            <w:r>
              <w:rPr>
                <w:spacing w:val="-4"/>
                <w:sz w:val="20"/>
              </w:rPr>
              <w:t>(55)</w:t>
            </w:r>
          </w:p>
        </w:tc>
        <w:tc>
          <w:tcPr>
            <w:tcW w:w="990" w:type="dxa"/>
          </w:tcPr>
          <w:p w14:paraId="5ADA5C1A" w14:textId="77777777" w:rsidR="00F86F35" w:rsidRDefault="008A442A">
            <w:pPr>
              <w:pStyle w:val="TableParagraph"/>
              <w:spacing w:before="19"/>
              <w:ind w:right="196"/>
              <w:rPr>
                <w:sz w:val="20"/>
              </w:rPr>
            </w:pPr>
            <w:r>
              <w:rPr>
                <w:spacing w:val="-4"/>
                <w:sz w:val="20"/>
              </w:rPr>
              <w:t>(22)</w:t>
            </w:r>
          </w:p>
        </w:tc>
        <w:tc>
          <w:tcPr>
            <w:tcW w:w="1110" w:type="dxa"/>
          </w:tcPr>
          <w:p w14:paraId="060C2658" w14:textId="77777777" w:rsidR="00F86F35" w:rsidRDefault="008A442A">
            <w:pPr>
              <w:pStyle w:val="TableParagraph"/>
              <w:spacing w:before="19"/>
              <w:ind w:left="340"/>
              <w:jc w:val="left"/>
              <w:rPr>
                <w:b/>
                <w:sz w:val="20"/>
              </w:rPr>
            </w:pPr>
            <w:r>
              <w:rPr>
                <w:b/>
                <w:spacing w:val="-2"/>
                <w:sz w:val="20"/>
              </w:rPr>
              <w:t>(0.1)</w:t>
            </w:r>
          </w:p>
        </w:tc>
        <w:tc>
          <w:tcPr>
            <w:tcW w:w="1005" w:type="dxa"/>
          </w:tcPr>
          <w:p w14:paraId="1B27A9BB" w14:textId="77777777" w:rsidR="00F86F35" w:rsidRDefault="008A442A">
            <w:pPr>
              <w:pStyle w:val="TableParagraph"/>
              <w:spacing w:before="19"/>
              <w:ind w:right="241"/>
              <w:rPr>
                <w:sz w:val="20"/>
              </w:rPr>
            </w:pPr>
            <w:r>
              <w:rPr>
                <w:spacing w:val="-2"/>
                <w:sz w:val="20"/>
              </w:rPr>
              <w:t>(0.4)</w:t>
            </w:r>
          </w:p>
        </w:tc>
        <w:tc>
          <w:tcPr>
            <w:tcW w:w="775" w:type="dxa"/>
          </w:tcPr>
          <w:p w14:paraId="5BA72168" w14:textId="77777777" w:rsidR="00F86F35" w:rsidRDefault="008A442A">
            <w:pPr>
              <w:pStyle w:val="TableParagraph"/>
              <w:spacing w:before="19"/>
              <w:ind w:right="72"/>
              <w:rPr>
                <w:sz w:val="20"/>
              </w:rPr>
            </w:pPr>
            <w:r>
              <w:rPr>
                <w:spacing w:val="-5"/>
                <w:sz w:val="20"/>
              </w:rPr>
              <w:t>0.7</w:t>
            </w:r>
          </w:p>
        </w:tc>
      </w:tr>
      <w:tr w:rsidR="00F86F35" w14:paraId="416178F6" w14:textId="77777777">
        <w:trPr>
          <w:trHeight w:val="285"/>
        </w:trPr>
        <w:tc>
          <w:tcPr>
            <w:tcW w:w="3810" w:type="dxa"/>
          </w:tcPr>
          <w:p w14:paraId="25D67DF2" w14:textId="77777777" w:rsidR="00F86F35" w:rsidRDefault="008A442A">
            <w:pPr>
              <w:pStyle w:val="TableParagraph"/>
              <w:spacing w:before="19"/>
              <w:ind w:left="52"/>
              <w:jc w:val="left"/>
              <w:rPr>
                <w:sz w:val="20"/>
              </w:rPr>
            </w:pPr>
            <w:r>
              <w:rPr>
                <w:sz w:val="20"/>
              </w:rPr>
              <w:t>Adjustment</w:t>
            </w:r>
            <w:r>
              <w:rPr>
                <w:spacing w:val="-5"/>
                <w:sz w:val="20"/>
              </w:rPr>
              <w:t xml:space="preserve"> </w:t>
            </w:r>
            <w:r>
              <w:rPr>
                <w:sz w:val="20"/>
              </w:rPr>
              <w:t>to</w:t>
            </w:r>
            <w:r>
              <w:rPr>
                <w:spacing w:val="-5"/>
                <w:sz w:val="20"/>
              </w:rPr>
              <w:t xml:space="preserve"> </w:t>
            </w:r>
            <w:r>
              <w:rPr>
                <w:sz w:val="20"/>
              </w:rPr>
              <w:t>tax</w:t>
            </w:r>
            <w:r>
              <w:rPr>
                <w:spacing w:val="-4"/>
                <w:sz w:val="20"/>
              </w:rPr>
              <w:t xml:space="preserve"> </w:t>
            </w:r>
            <w:r>
              <w:rPr>
                <w:spacing w:val="-2"/>
                <w:sz w:val="20"/>
              </w:rPr>
              <w:t>reserves</w:t>
            </w:r>
          </w:p>
        </w:tc>
        <w:tc>
          <w:tcPr>
            <w:tcW w:w="1184" w:type="dxa"/>
          </w:tcPr>
          <w:p w14:paraId="30AA63C3" w14:textId="77777777" w:rsidR="00F86F35" w:rsidRDefault="008A442A">
            <w:pPr>
              <w:pStyle w:val="TableParagraph"/>
              <w:spacing w:before="19"/>
              <w:ind w:right="191"/>
              <w:rPr>
                <w:b/>
                <w:sz w:val="20"/>
              </w:rPr>
            </w:pPr>
            <w:r>
              <w:rPr>
                <w:b/>
                <w:spacing w:val="-2"/>
                <w:sz w:val="20"/>
              </w:rPr>
              <w:t>(551)</w:t>
            </w:r>
          </w:p>
        </w:tc>
        <w:tc>
          <w:tcPr>
            <w:tcW w:w="1025" w:type="dxa"/>
          </w:tcPr>
          <w:p w14:paraId="13C2082F" w14:textId="77777777" w:rsidR="00F86F35" w:rsidRDefault="008A442A">
            <w:pPr>
              <w:pStyle w:val="TableParagraph"/>
              <w:spacing w:before="19"/>
              <w:ind w:right="211"/>
              <w:rPr>
                <w:sz w:val="20"/>
              </w:rPr>
            </w:pPr>
            <w:r>
              <w:rPr>
                <w:spacing w:val="-4"/>
                <w:sz w:val="20"/>
              </w:rPr>
              <w:t>(11)</w:t>
            </w:r>
          </w:p>
        </w:tc>
        <w:tc>
          <w:tcPr>
            <w:tcW w:w="990" w:type="dxa"/>
          </w:tcPr>
          <w:p w14:paraId="15C0AC79" w14:textId="77777777" w:rsidR="00F86F35" w:rsidRDefault="008A442A">
            <w:pPr>
              <w:pStyle w:val="TableParagraph"/>
              <w:spacing w:before="19"/>
              <w:ind w:right="257"/>
              <w:rPr>
                <w:sz w:val="20"/>
              </w:rPr>
            </w:pPr>
            <w:r>
              <w:rPr>
                <w:spacing w:val="-5"/>
                <w:sz w:val="20"/>
              </w:rPr>
              <w:t>18</w:t>
            </w:r>
          </w:p>
        </w:tc>
        <w:tc>
          <w:tcPr>
            <w:tcW w:w="1110" w:type="dxa"/>
          </w:tcPr>
          <w:p w14:paraId="1BA556AE" w14:textId="77777777" w:rsidR="00F86F35" w:rsidRDefault="008A442A">
            <w:pPr>
              <w:pStyle w:val="TableParagraph"/>
              <w:spacing w:before="19"/>
              <w:ind w:left="340"/>
              <w:jc w:val="left"/>
              <w:rPr>
                <w:b/>
                <w:sz w:val="20"/>
              </w:rPr>
            </w:pPr>
            <w:r>
              <w:rPr>
                <w:b/>
                <w:spacing w:val="-2"/>
                <w:sz w:val="20"/>
              </w:rPr>
              <w:t>(2.0)</w:t>
            </w:r>
          </w:p>
        </w:tc>
        <w:tc>
          <w:tcPr>
            <w:tcW w:w="1005" w:type="dxa"/>
          </w:tcPr>
          <w:p w14:paraId="30FB17F2" w14:textId="77777777" w:rsidR="00F86F35" w:rsidRDefault="008A442A">
            <w:pPr>
              <w:pStyle w:val="TableParagraph"/>
              <w:spacing w:before="19"/>
              <w:ind w:right="241"/>
              <w:rPr>
                <w:sz w:val="20"/>
              </w:rPr>
            </w:pPr>
            <w:r>
              <w:rPr>
                <w:spacing w:val="-2"/>
                <w:sz w:val="20"/>
              </w:rPr>
              <w:t>(0.1)</w:t>
            </w:r>
          </w:p>
        </w:tc>
        <w:tc>
          <w:tcPr>
            <w:tcW w:w="775" w:type="dxa"/>
          </w:tcPr>
          <w:p w14:paraId="2BD26460" w14:textId="77777777" w:rsidR="00F86F35" w:rsidRDefault="008A442A">
            <w:pPr>
              <w:pStyle w:val="TableParagraph"/>
              <w:spacing w:before="19"/>
              <w:ind w:right="11"/>
              <w:rPr>
                <w:sz w:val="20"/>
              </w:rPr>
            </w:pPr>
            <w:r>
              <w:rPr>
                <w:spacing w:val="-2"/>
                <w:sz w:val="20"/>
              </w:rPr>
              <w:t>(0.6)</w:t>
            </w:r>
          </w:p>
        </w:tc>
      </w:tr>
      <w:tr w:rsidR="00F86F35" w14:paraId="2C17A1AE" w14:textId="77777777">
        <w:trPr>
          <w:trHeight w:val="285"/>
        </w:trPr>
        <w:tc>
          <w:tcPr>
            <w:tcW w:w="3810" w:type="dxa"/>
          </w:tcPr>
          <w:p w14:paraId="536A5726" w14:textId="77777777" w:rsidR="00F86F35" w:rsidRDefault="008A442A">
            <w:pPr>
              <w:pStyle w:val="TableParagraph"/>
              <w:spacing w:before="19"/>
              <w:ind w:left="52"/>
              <w:jc w:val="left"/>
              <w:rPr>
                <w:sz w:val="20"/>
              </w:rPr>
            </w:pPr>
            <w:r>
              <w:rPr>
                <w:sz w:val="20"/>
              </w:rPr>
              <w:t>Adjustment</w:t>
            </w:r>
            <w:r>
              <w:rPr>
                <w:spacing w:val="-7"/>
                <w:sz w:val="20"/>
              </w:rPr>
              <w:t xml:space="preserve"> </w:t>
            </w:r>
            <w:r>
              <w:rPr>
                <w:sz w:val="20"/>
              </w:rPr>
              <w:t>to</w:t>
            </w:r>
            <w:r>
              <w:rPr>
                <w:spacing w:val="-6"/>
                <w:sz w:val="20"/>
              </w:rPr>
              <w:t xml:space="preserve"> </w:t>
            </w:r>
            <w:r>
              <w:rPr>
                <w:sz w:val="20"/>
              </w:rPr>
              <w:t>valuation</w:t>
            </w:r>
            <w:r>
              <w:rPr>
                <w:spacing w:val="-6"/>
                <w:sz w:val="20"/>
              </w:rPr>
              <w:t xml:space="preserve"> </w:t>
            </w:r>
            <w:r>
              <w:rPr>
                <w:spacing w:val="-2"/>
                <w:sz w:val="20"/>
              </w:rPr>
              <w:t>allowance</w:t>
            </w:r>
          </w:p>
        </w:tc>
        <w:tc>
          <w:tcPr>
            <w:tcW w:w="1184" w:type="dxa"/>
          </w:tcPr>
          <w:p w14:paraId="319E2838" w14:textId="77777777" w:rsidR="00F86F35" w:rsidRDefault="008A442A">
            <w:pPr>
              <w:pStyle w:val="TableParagraph"/>
              <w:spacing w:before="19"/>
              <w:ind w:right="254"/>
              <w:rPr>
                <w:b/>
                <w:sz w:val="20"/>
              </w:rPr>
            </w:pPr>
            <w:r>
              <w:rPr>
                <w:b/>
                <w:sz w:val="20"/>
              </w:rPr>
              <w:t>5</w:t>
            </w:r>
          </w:p>
        </w:tc>
        <w:tc>
          <w:tcPr>
            <w:tcW w:w="1025" w:type="dxa"/>
          </w:tcPr>
          <w:p w14:paraId="1B79B6E6" w14:textId="77777777" w:rsidR="00F86F35" w:rsidRDefault="008A442A">
            <w:pPr>
              <w:pStyle w:val="TableParagraph"/>
              <w:spacing w:before="19"/>
              <w:ind w:right="211"/>
              <w:rPr>
                <w:sz w:val="20"/>
              </w:rPr>
            </w:pPr>
            <w:r>
              <w:rPr>
                <w:spacing w:val="-4"/>
                <w:sz w:val="20"/>
              </w:rPr>
              <w:t>(45)</w:t>
            </w:r>
          </w:p>
        </w:tc>
        <w:tc>
          <w:tcPr>
            <w:tcW w:w="990" w:type="dxa"/>
          </w:tcPr>
          <w:p w14:paraId="276A6521" w14:textId="77777777" w:rsidR="00F86F35" w:rsidRDefault="008A442A">
            <w:pPr>
              <w:pStyle w:val="TableParagraph"/>
              <w:spacing w:before="19"/>
              <w:ind w:right="257"/>
              <w:rPr>
                <w:sz w:val="20"/>
              </w:rPr>
            </w:pPr>
            <w:r>
              <w:rPr>
                <w:spacing w:val="-5"/>
                <w:sz w:val="20"/>
              </w:rPr>
              <w:t>460</w:t>
            </w:r>
          </w:p>
        </w:tc>
        <w:tc>
          <w:tcPr>
            <w:tcW w:w="1110" w:type="dxa"/>
          </w:tcPr>
          <w:p w14:paraId="37B67915" w14:textId="77777777" w:rsidR="00F86F35" w:rsidRDefault="008A442A">
            <w:pPr>
              <w:pStyle w:val="TableParagraph"/>
              <w:spacing w:before="19"/>
              <w:ind w:left="25"/>
              <w:jc w:val="center"/>
              <w:rPr>
                <w:b/>
                <w:sz w:val="20"/>
              </w:rPr>
            </w:pPr>
            <w:r>
              <w:rPr>
                <w:b/>
                <w:sz w:val="20"/>
              </w:rPr>
              <w:t>—</w:t>
            </w:r>
          </w:p>
        </w:tc>
        <w:tc>
          <w:tcPr>
            <w:tcW w:w="1005" w:type="dxa"/>
          </w:tcPr>
          <w:p w14:paraId="6E4FE927" w14:textId="77777777" w:rsidR="00F86F35" w:rsidRDefault="008A442A">
            <w:pPr>
              <w:pStyle w:val="TableParagraph"/>
              <w:spacing w:before="19"/>
              <w:ind w:right="241"/>
              <w:rPr>
                <w:sz w:val="20"/>
              </w:rPr>
            </w:pPr>
            <w:r>
              <w:rPr>
                <w:spacing w:val="-2"/>
                <w:sz w:val="20"/>
              </w:rPr>
              <w:t>(0.4)</w:t>
            </w:r>
          </w:p>
        </w:tc>
        <w:tc>
          <w:tcPr>
            <w:tcW w:w="775" w:type="dxa"/>
          </w:tcPr>
          <w:p w14:paraId="0AB064CC" w14:textId="77777777" w:rsidR="00F86F35" w:rsidRDefault="008A442A">
            <w:pPr>
              <w:pStyle w:val="TableParagraph"/>
              <w:spacing w:before="19"/>
              <w:ind w:right="11"/>
              <w:rPr>
                <w:sz w:val="20"/>
              </w:rPr>
            </w:pPr>
            <w:r>
              <w:rPr>
                <w:spacing w:val="-2"/>
                <w:sz w:val="20"/>
              </w:rPr>
              <w:t>(14.6)</w:t>
            </w:r>
          </w:p>
        </w:tc>
      </w:tr>
      <w:tr w:rsidR="00F86F35" w14:paraId="455CB1B5" w14:textId="77777777">
        <w:trPr>
          <w:trHeight w:val="285"/>
        </w:trPr>
        <w:tc>
          <w:tcPr>
            <w:tcW w:w="3810" w:type="dxa"/>
          </w:tcPr>
          <w:p w14:paraId="21A25333" w14:textId="77777777" w:rsidR="00F86F35" w:rsidRDefault="008A442A">
            <w:pPr>
              <w:pStyle w:val="TableParagraph"/>
              <w:spacing w:before="19"/>
              <w:ind w:left="52"/>
              <w:jc w:val="left"/>
              <w:rPr>
                <w:sz w:val="20"/>
              </w:rPr>
            </w:pPr>
            <w:r>
              <w:rPr>
                <w:sz w:val="20"/>
              </w:rPr>
              <w:t>State</w:t>
            </w:r>
            <w:r>
              <w:rPr>
                <w:spacing w:val="-5"/>
                <w:sz w:val="20"/>
              </w:rPr>
              <w:t xml:space="preserve"> </w:t>
            </w:r>
            <w:r>
              <w:rPr>
                <w:sz w:val="20"/>
              </w:rPr>
              <w:t>income</w:t>
            </w:r>
            <w:r>
              <w:rPr>
                <w:spacing w:val="-5"/>
                <w:sz w:val="20"/>
              </w:rPr>
              <w:t xml:space="preserve"> tax</w:t>
            </w:r>
          </w:p>
        </w:tc>
        <w:tc>
          <w:tcPr>
            <w:tcW w:w="1184" w:type="dxa"/>
          </w:tcPr>
          <w:p w14:paraId="6B5E8DD6" w14:textId="77777777" w:rsidR="00F86F35" w:rsidRDefault="008A442A">
            <w:pPr>
              <w:pStyle w:val="TableParagraph"/>
              <w:spacing w:before="19"/>
              <w:ind w:right="254"/>
              <w:rPr>
                <w:b/>
                <w:sz w:val="20"/>
              </w:rPr>
            </w:pPr>
            <w:r>
              <w:rPr>
                <w:b/>
                <w:spacing w:val="-5"/>
                <w:sz w:val="20"/>
              </w:rPr>
              <w:t>405</w:t>
            </w:r>
          </w:p>
        </w:tc>
        <w:tc>
          <w:tcPr>
            <w:tcW w:w="1025" w:type="dxa"/>
          </w:tcPr>
          <w:p w14:paraId="2574416E" w14:textId="77777777" w:rsidR="00F86F35" w:rsidRDefault="008A442A">
            <w:pPr>
              <w:pStyle w:val="TableParagraph"/>
              <w:spacing w:before="19"/>
              <w:ind w:left="446"/>
              <w:jc w:val="left"/>
              <w:rPr>
                <w:sz w:val="20"/>
              </w:rPr>
            </w:pPr>
            <w:r>
              <w:rPr>
                <w:spacing w:val="-5"/>
                <w:sz w:val="20"/>
              </w:rPr>
              <w:t>194</w:t>
            </w:r>
          </w:p>
        </w:tc>
        <w:tc>
          <w:tcPr>
            <w:tcW w:w="990" w:type="dxa"/>
          </w:tcPr>
          <w:p w14:paraId="77FEE802" w14:textId="77777777" w:rsidR="00F86F35" w:rsidRDefault="008A442A">
            <w:pPr>
              <w:pStyle w:val="TableParagraph"/>
              <w:spacing w:before="19"/>
              <w:ind w:right="196"/>
              <w:rPr>
                <w:sz w:val="20"/>
              </w:rPr>
            </w:pPr>
            <w:r>
              <w:rPr>
                <w:spacing w:val="-2"/>
                <w:sz w:val="20"/>
              </w:rPr>
              <w:t>(112)</w:t>
            </w:r>
          </w:p>
        </w:tc>
        <w:tc>
          <w:tcPr>
            <w:tcW w:w="1110" w:type="dxa"/>
          </w:tcPr>
          <w:p w14:paraId="091786C5" w14:textId="77777777" w:rsidR="00F86F35" w:rsidRDefault="008A442A">
            <w:pPr>
              <w:pStyle w:val="TableParagraph"/>
              <w:spacing w:before="19"/>
              <w:ind w:left="390" w:right="437"/>
              <w:jc w:val="center"/>
              <w:rPr>
                <w:b/>
                <w:sz w:val="20"/>
              </w:rPr>
            </w:pPr>
            <w:r>
              <w:rPr>
                <w:b/>
                <w:spacing w:val="-5"/>
                <w:sz w:val="20"/>
              </w:rPr>
              <w:t>1.4</w:t>
            </w:r>
          </w:p>
        </w:tc>
        <w:tc>
          <w:tcPr>
            <w:tcW w:w="1005" w:type="dxa"/>
          </w:tcPr>
          <w:p w14:paraId="6699F8B9" w14:textId="77777777" w:rsidR="00F86F35" w:rsidRDefault="008A442A">
            <w:pPr>
              <w:pStyle w:val="TableParagraph"/>
              <w:spacing w:before="19"/>
              <w:ind w:right="302"/>
              <w:rPr>
                <w:sz w:val="20"/>
              </w:rPr>
            </w:pPr>
            <w:r>
              <w:rPr>
                <w:spacing w:val="-5"/>
                <w:sz w:val="20"/>
              </w:rPr>
              <w:t>1.5</w:t>
            </w:r>
          </w:p>
        </w:tc>
        <w:tc>
          <w:tcPr>
            <w:tcW w:w="775" w:type="dxa"/>
          </w:tcPr>
          <w:p w14:paraId="3BE7C426" w14:textId="77777777" w:rsidR="00F86F35" w:rsidRDefault="008A442A">
            <w:pPr>
              <w:pStyle w:val="TableParagraph"/>
              <w:spacing w:before="19"/>
              <w:ind w:right="72"/>
              <w:rPr>
                <w:sz w:val="20"/>
              </w:rPr>
            </w:pPr>
            <w:r>
              <w:rPr>
                <w:spacing w:val="-5"/>
                <w:sz w:val="20"/>
              </w:rPr>
              <w:t>3.6</w:t>
            </w:r>
          </w:p>
        </w:tc>
      </w:tr>
      <w:tr w:rsidR="00F86F35" w14:paraId="3BF4A937" w14:textId="77777777">
        <w:trPr>
          <w:trHeight w:val="285"/>
        </w:trPr>
        <w:tc>
          <w:tcPr>
            <w:tcW w:w="3810" w:type="dxa"/>
          </w:tcPr>
          <w:p w14:paraId="101A46AC" w14:textId="77777777" w:rsidR="00F86F35" w:rsidRDefault="008A442A">
            <w:pPr>
              <w:pStyle w:val="TableParagraph"/>
              <w:spacing w:before="19"/>
              <w:ind w:left="52"/>
              <w:jc w:val="left"/>
              <w:rPr>
                <w:sz w:val="20"/>
              </w:rPr>
            </w:pPr>
            <w:r>
              <w:rPr>
                <w:sz w:val="20"/>
              </w:rPr>
              <w:t>Enhanced</w:t>
            </w:r>
            <w:r>
              <w:rPr>
                <w:spacing w:val="-6"/>
                <w:sz w:val="20"/>
              </w:rPr>
              <w:t xml:space="preserve"> </w:t>
            </w:r>
            <w:r>
              <w:rPr>
                <w:sz w:val="20"/>
              </w:rPr>
              <w:t>oil</w:t>
            </w:r>
            <w:r>
              <w:rPr>
                <w:spacing w:val="-6"/>
                <w:sz w:val="20"/>
              </w:rPr>
              <w:t xml:space="preserve"> </w:t>
            </w:r>
            <w:r>
              <w:rPr>
                <w:sz w:val="20"/>
              </w:rPr>
              <w:t>recovery</w:t>
            </w:r>
            <w:r>
              <w:rPr>
                <w:spacing w:val="-6"/>
                <w:sz w:val="20"/>
              </w:rPr>
              <w:t xml:space="preserve"> </w:t>
            </w:r>
            <w:r>
              <w:rPr>
                <w:spacing w:val="-2"/>
                <w:sz w:val="20"/>
              </w:rPr>
              <w:t>credit</w:t>
            </w:r>
          </w:p>
        </w:tc>
        <w:tc>
          <w:tcPr>
            <w:tcW w:w="1184" w:type="dxa"/>
          </w:tcPr>
          <w:p w14:paraId="5B15E6C3" w14:textId="77777777" w:rsidR="00F86F35" w:rsidRDefault="008A442A">
            <w:pPr>
              <w:pStyle w:val="TableParagraph"/>
              <w:spacing w:before="19"/>
              <w:ind w:right="191"/>
              <w:rPr>
                <w:b/>
                <w:sz w:val="20"/>
              </w:rPr>
            </w:pPr>
            <w:r>
              <w:rPr>
                <w:b/>
                <w:spacing w:val="-4"/>
                <w:sz w:val="20"/>
              </w:rPr>
              <w:t>(37)</w:t>
            </w:r>
          </w:p>
        </w:tc>
        <w:tc>
          <w:tcPr>
            <w:tcW w:w="1025" w:type="dxa"/>
          </w:tcPr>
          <w:p w14:paraId="72429C1B" w14:textId="77777777" w:rsidR="00F86F35" w:rsidRDefault="008A442A">
            <w:pPr>
              <w:pStyle w:val="TableParagraph"/>
              <w:spacing w:before="19"/>
              <w:ind w:right="211"/>
              <w:rPr>
                <w:sz w:val="20"/>
              </w:rPr>
            </w:pPr>
            <w:r>
              <w:rPr>
                <w:spacing w:val="-4"/>
                <w:sz w:val="20"/>
              </w:rPr>
              <w:t>(99)</w:t>
            </w:r>
          </w:p>
        </w:tc>
        <w:tc>
          <w:tcPr>
            <w:tcW w:w="990" w:type="dxa"/>
          </w:tcPr>
          <w:p w14:paraId="006BACC7" w14:textId="77777777" w:rsidR="00F86F35" w:rsidRDefault="008A442A">
            <w:pPr>
              <w:pStyle w:val="TableParagraph"/>
              <w:spacing w:before="19"/>
              <w:ind w:right="196"/>
              <w:rPr>
                <w:sz w:val="20"/>
              </w:rPr>
            </w:pPr>
            <w:r>
              <w:rPr>
                <w:spacing w:val="-5"/>
                <w:sz w:val="20"/>
              </w:rPr>
              <w:t>(6)</w:t>
            </w:r>
          </w:p>
        </w:tc>
        <w:tc>
          <w:tcPr>
            <w:tcW w:w="1110" w:type="dxa"/>
          </w:tcPr>
          <w:p w14:paraId="3DCFF03C" w14:textId="77777777" w:rsidR="00F86F35" w:rsidRDefault="008A442A">
            <w:pPr>
              <w:pStyle w:val="TableParagraph"/>
              <w:spacing w:before="19"/>
              <w:ind w:left="340"/>
              <w:jc w:val="left"/>
              <w:rPr>
                <w:b/>
                <w:sz w:val="20"/>
              </w:rPr>
            </w:pPr>
            <w:r>
              <w:rPr>
                <w:b/>
                <w:spacing w:val="-2"/>
                <w:sz w:val="20"/>
              </w:rPr>
              <w:t>(0.1)</w:t>
            </w:r>
          </w:p>
        </w:tc>
        <w:tc>
          <w:tcPr>
            <w:tcW w:w="1005" w:type="dxa"/>
          </w:tcPr>
          <w:p w14:paraId="6D401280" w14:textId="77777777" w:rsidR="00F86F35" w:rsidRDefault="008A442A">
            <w:pPr>
              <w:pStyle w:val="TableParagraph"/>
              <w:spacing w:before="19"/>
              <w:ind w:right="241"/>
              <w:rPr>
                <w:sz w:val="20"/>
              </w:rPr>
            </w:pPr>
            <w:r>
              <w:rPr>
                <w:spacing w:val="-2"/>
                <w:sz w:val="20"/>
              </w:rPr>
              <w:t>(0.8)</w:t>
            </w:r>
          </w:p>
        </w:tc>
        <w:tc>
          <w:tcPr>
            <w:tcW w:w="775" w:type="dxa"/>
          </w:tcPr>
          <w:p w14:paraId="4E12A299" w14:textId="77777777" w:rsidR="00F86F35" w:rsidRDefault="008A442A">
            <w:pPr>
              <w:pStyle w:val="TableParagraph"/>
              <w:spacing w:before="19"/>
              <w:ind w:right="72"/>
              <w:rPr>
                <w:sz w:val="20"/>
              </w:rPr>
            </w:pPr>
            <w:r>
              <w:rPr>
                <w:spacing w:val="-5"/>
                <w:sz w:val="20"/>
              </w:rPr>
              <w:t>0.2</w:t>
            </w:r>
          </w:p>
        </w:tc>
      </w:tr>
      <w:tr w:rsidR="00F86F35" w14:paraId="2360C453" w14:textId="77777777">
        <w:trPr>
          <w:trHeight w:val="280"/>
        </w:trPr>
        <w:tc>
          <w:tcPr>
            <w:tcW w:w="3810" w:type="dxa"/>
            <w:tcBorders>
              <w:bottom w:val="single" w:sz="8" w:space="0" w:color="0B2CD8"/>
            </w:tcBorders>
          </w:tcPr>
          <w:p w14:paraId="340C7075" w14:textId="77777777" w:rsidR="00F86F35" w:rsidRDefault="008A442A">
            <w:pPr>
              <w:pStyle w:val="TableParagraph"/>
              <w:spacing w:before="19" w:line="240" w:lineRule="exact"/>
              <w:ind w:left="52"/>
              <w:jc w:val="left"/>
              <w:rPr>
                <w:sz w:val="20"/>
              </w:rPr>
            </w:pPr>
            <w:r>
              <w:rPr>
                <w:spacing w:val="-2"/>
                <w:sz w:val="20"/>
              </w:rPr>
              <w:t>Other</w:t>
            </w:r>
          </w:p>
        </w:tc>
        <w:tc>
          <w:tcPr>
            <w:tcW w:w="1184" w:type="dxa"/>
            <w:tcBorders>
              <w:bottom w:val="single" w:sz="8" w:space="0" w:color="0B2CD8"/>
            </w:tcBorders>
          </w:tcPr>
          <w:p w14:paraId="5C430B4C" w14:textId="77777777" w:rsidR="00F86F35" w:rsidRDefault="008A442A">
            <w:pPr>
              <w:pStyle w:val="TableParagraph"/>
              <w:spacing w:before="19" w:line="240" w:lineRule="exact"/>
              <w:ind w:right="191"/>
              <w:rPr>
                <w:b/>
                <w:sz w:val="20"/>
              </w:rPr>
            </w:pPr>
            <w:r>
              <w:rPr>
                <w:b/>
                <w:spacing w:val="-4"/>
                <w:sz w:val="20"/>
              </w:rPr>
              <w:t>(38)</w:t>
            </w:r>
          </w:p>
        </w:tc>
        <w:tc>
          <w:tcPr>
            <w:tcW w:w="1025" w:type="dxa"/>
            <w:tcBorders>
              <w:bottom w:val="single" w:sz="8" w:space="0" w:color="0B2CD8"/>
            </w:tcBorders>
          </w:tcPr>
          <w:p w14:paraId="131557CD" w14:textId="77777777" w:rsidR="00F86F35" w:rsidRDefault="008A442A">
            <w:pPr>
              <w:pStyle w:val="TableParagraph"/>
              <w:spacing w:before="19" w:line="240" w:lineRule="exact"/>
              <w:ind w:left="548"/>
              <w:jc w:val="left"/>
              <w:rPr>
                <w:sz w:val="20"/>
              </w:rPr>
            </w:pPr>
            <w:r>
              <w:rPr>
                <w:spacing w:val="-5"/>
                <w:sz w:val="20"/>
              </w:rPr>
              <w:t>64</w:t>
            </w:r>
          </w:p>
        </w:tc>
        <w:tc>
          <w:tcPr>
            <w:tcW w:w="990" w:type="dxa"/>
            <w:tcBorders>
              <w:bottom w:val="single" w:sz="8" w:space="0" w:color="0B2CD8"/>
            </w:tcBorders>
          </w:tcPr>
          <w:p w14:paraId="34D60A3F" w14:textId="77777777" w:rsidR="00F86F35" w:rsidRDefault="008A442A">
            <w:pPr>
              <w:pStyle w:val="TableParagraph"/>
              <w:spacing w:before="19" w:line="240" w:lineRule="exact"/>
              <w:ind w:right="196"/>
              <w:rPr>
                <w:sz w:val="20"/>
              </w:rPr>
            </w:pPr>
            <w:r>
              <w:rPr>
                <w:spacing w:val="-5"/>
                <w:sz w:val="20"/>
              </w:rPr>
              <w:t>(9)</w:t>
            </w:r>
          </w:p>
        </w:tc>
        <w:tc>
          <w:tcPr>
            <w:tcW w:w="1110" w:type="dxa"/>
            <w:tcBorders>
              <w:bottom w:val="single" w:sz="8" w:space="0" w:color="0B2CD8"/>
            </w:tcBorders>
          </w:tcPr>
          <w:p w14:paraId="1253E443" w14:textId="77777777" w:rsidR="00F86F35" w:rsidRDefault="008A442A">
            <w:pPr>
              <w:pStyle w:val="TableParagraph"/>
              <w:spacing w:before="19" w:line="240" w:lineRule="exact"/>
              <w:ind w:left="340"/>
              <w:jc w:val="left"/>
              <w:rPr>
                <w:b/>
                <w:sz w:val="20"/>
              </w:rPr>
            </w:pPr>
            <w:r>
              <w:rPr>
                <w:b/>
                <w:spacing w:val="-2"/>
                <w:sz w:val="20"/>
              </w:rPr>
              <w:t>(0.1)</w:t>
            </w:r>
          </w:p>
        </w:tc>
        <w:tc>
          <w:tcPr>
            <w:tcW w:w="1005" w:type="dxa"/>
            <w:tcBorders>
              <w:bottom w:val="single" w:sz="8" w:space="0" w:color="0B2CD8"/>
            </w:tcBorders>
          </w:tcPr>
          <w:p w14:paraId="37689BDB" w14:textId="77777777" w:rsidR="00F86F35" w:rsidRDefault="008A442A">
            <w:pPr>
              <w:pStyle w:val="TableParagraph"/>
              <w:spacing w:before="19" w:line="240" w:lineRule="exact"/>
              <w:ind w:right="302"/>
              <w:rPr>
                <w:sz w:val="20"/>
              </w:rPr>
            </w:pPr>
            <w:r>
              <w:rPr>
                <w:spacing w:val="-5"/>
                <w:sz w:val="20"/>
              </w:rPr>
              <w:t>0.5</w:t>
            </w:r>
          </w:p>
        </w:tc>
        <w:tc>
          <w:tcPr>
            <w:tcW w:w="775" w:type="dxa"/>
            <w:tcBorders>
              <w:bottom w:val="single" w:sz="8" w:space="0" w:color="0B2CD8"/>
            </w:tcBorders>
          </w:tcPr>
          <w:p w14:paraId="432FFF45" w14:textId="77777777" w:rsidR="00F86F35" w:rsidRDefault="008A442A">
            <w:pPr>
              <w:pStyle w:val="TableParagraph"/>
              <w:spacing w:before="19" w:line="240" w:lineRule="exact"/>
              <w:ind w:right="72"/>
              <w:rPr>
                <w:sz w:val="20"/>
              </w:rPr>
            </w:pPr>
            <w:r>
              <w:rPr>
                <w:spacing w:val="-5"/>
                <w:sz w:val="20"/>
              </w:rPr>
              <w:t>0.3</w:t>
            </w:r>
          </w:p>
        </w:tc>
      </w:tr>
      <w:tr w:rsidR="00F86F35" w14:paraId="58E91362" w14:textId="77777777">
        <w:trPr>
          <w:trHeight w:val="265"/>
        </w:trPr>
        <w:tc>
          <w:tcPr>
            <w:tcW w:w="3810" w:type="dxa"/>
            <w:tcBorders>
              <w:top w:val="single" w:sz="8" w:space="0" w:color="0B2CD8"/>
              <w:bottom w:val="single" w:sz="8" w:space="0" w:color="5D6670"/>
            </w:tcBorders>
          </w:tcPr>
          <w:p w14:paraId="525857DA" w14:textId="77777777" w:rsidR="00F86F35" w:rsidRDefault="008A442A">
            <w:pPr>
              <w:pStyle w:val="TableParagraph"/>
              <w:spacing w:before="4" w:line="240" w:lineRule="exact"/>
              <w:ind w:left="52"/>
              <w:jc w:val="left"/>
              <w:rPr>
                <w:sz w:val="20"/>
              </w:rPr>
            </w:pPr>
            <w:r>
              <w:rPr>
                <w:spacing w:val="-2"/>
                <w:sz w:val="20"/>
              </w:rPr>
              <w:t>Total</w:t>
            </w:r>
          </w:p>
        </w:tc>
        <w:tc>
          <w:tcPr>
            <w:tcW w:w="1184" w:type="dxa"/>
            <w:tcBorders>
              <w:top w:val="single" w:sz="8" w:space="0" w:color="0B2CD8"/>
              <w:bottom w:val="single" w:sz="8" w:space="0" w:color="5D6670"/>
            </w:tcBorders>
          </w:tcPr>
          <w:p w14:paraId="222F2CC6" w14:textId="77777777" w:rsidR="00F86F35" w:rsidRDefault="008A442A">
            <w:pPr>
              <w:pStyle w:val="TableParagraph"/>
              <w:tabs>
                <w:tab w:val="left" w:pos="471"/>
              </w:tabs>
              <w:spacing w:before="4" w:line="240" w:lineRule="exact"/>
              <w:ind w:left="52"/>
              <w:jc w:val="left"/>
              <w:rPr>
                <w:b/>
                <w:sz w:val="20"/>
              </w:rPr>
            </w:pPr>
            <w:r>
              <w:rPr>
                <w:b/>
                <w:spacing w:val="-10"/>
                <w:sz w:val="20"/>
              </w:rPr>
              <w:t>$</w:t>
            </w:r>
            <w:r>
              <w:rPr>
                <w:b/>
                <w:sz w:val="20"/>
              </w:rPr>
              <w:tab/>
            </w:r>
            <w:r>
              <w:rPr>
                <w:b/>
                <w:spacing w:val="-2"/>
                <w:sz w:val="20"/>
              </w:rPr>
              <w:t>9,548</w:t>
            </w:r>
          </w:p>
        </w:tc>
        <w:tc>
          <w:tcPr>
            <w:tcW w:w="1025" w:type="dxa"/>
            <w:tcBorders>
              <w:top w:val="single" w:sz="8" w:space="0" w:color="0B2CD8"/>
              <w:bottom w:val="single" w:sz="8" w:space="0" w:color="5D6670"/>
            </w:tcBorders>
          </w:tcPr>
          <w:p w14:paraId="06D574F6" w14:textId="77777777" w:rsidR="00F86F35" w:rsidRDefault="008A442A">
            <w:pPr>
              <w:pStyle w:val="TableParagraph"/>
              <w:spacing w:before="4" w:line="240" w:lineRule="exact"/>
              <w:ind w:left="295"/>
              <w:jc w:val="left"/>
              <w:rPr>
                <w:sz w:val="20"/>
              </w:rPr>
            </w:pPr>
            <w:r>
              <w:rPr>
                <w:spacing w:val="-2"/>
                <w:sz w:val="20"/>
              </w:rPr>
              <w:t>4,633</w:t>
            </w:r>
          </w:p>
        </w:tc>
        <w:tc>
          <w:tcPr>
            <w:tcW w:w="990" w:type="dxa"/>
            <w:tcBorders>
              <w:top w:val="single" w:sz="8" w:space="0" w:color="0B2CD8"/>
              <w:bottom w:val="single" w:sz="8" w:space="0" w:color="5D6670"/>
            </w:tcBorders>
          </w:tcPr>
          <w:p w14:paraId="45F4AA5A" w14:textId="77777777" w:rsidR="00F86F35" w:rsidRDefault="008A442A">
            <w:pPr>
              <w:pStyle w:val="TableParagraph"/>
              <w:spacing w:before="4" w:line="240" w:lineRule="exact"/>
              <w:ind w:right="196"/>
              <w:rPr>
                <w:sz w:val="20"/>
              </w:rPr>
            </w:pPr>
            <w:r>
              <w:rPr>
                <w:spacing w:val="-2"/>
                <w:sz w:val="20"/>
              </w:rPr>
              <w:t>(485)</w:t>
            </w:r>
          </w:p>
        </w:tc>
        <w:tc>
          <w:tcPr>
            <w:tcW w:w="1110" w:type="dxa"/>
            <w:tcBorders>
              <w:top w:val="single" w:sz="8" w:space="0" w:color="0B2CD8"/>
              <w:bottom w:val="single" w:sz="8" w:space="0" w:color="5D6670"/>
            </w:tcBorders>
          </w:tcPr>
          <w:p w14:paraId="5638263F" w14:textId="77777777" w:rsidR="00F86F35" w:rsidRDefault="008A442A">
            <w:pPr>
              <w:pStyle w:val="TableParagraph"/>
              <w:spacing w:before="4" w:line="240" w:lineRule="exact"/>
              <w:ind w:right="243"/>
              <w:rPr>
                <w:b/>
                <w:sz w:val="20"/>
              </w:rPr>
            </w:pPr>
            <w:r>
              <w:rPr>
                <w:b/>
                <w:sz w:val="20"/>
              </w:rPr>
              <w:t>33.8</w:t>
            </w:r>
            <w:r>
              <w:rPr>
                <w:b/>
                <w:spacing w:val="13"/>
                <w:sz w:val="20"/>
              </w:rPr>
              <w:t xml:space="preserve"> </w:t>
            </w:r>
            <w:r>
              <w:rPr>
                <w:b/>
                <w:spacing w:val="-10"/>
                <w:sz w:val="20"/>
              </w:rPr>
              <w:t>%</w:t>
            </w:r>
          </w:p>
        </w:tc>
        <w:tc>
          <w:tcPr>
            <w:tcW w:w="1005" w:type="dxa"/>
            <w:tcBorders>
              <w:top w:val="single" w:sz="8" w:space="0" w:color="0B2CD8"/>
              <w:bottom w:val="single" w:sz="8" w:space="0" w:color="5D6670"/>
            </w:tcBorders>
          </w:tcPr>
          <w:p w14:paraId="432019C6" w14:textId="77777777" w:rsidR="00F86F35" w:rsidRDefault="008A442A">
            <w:pPr>
              <w:pStyle w:val="TableParagraph"/>
              <w:spacing w:before="4" w:line="240" w:lineRule="exact"/>
              <w:ind w:right="302"/>
              <w:rPr>
                <w:sz w:val="20"/>
              </w:rPr>
            </w:pPr>
            <w:r>
              <w:rPr>
                <w:spacing w:val="-4"/>
                <w:sz w:val="20"/>
              </w:rPr>
              <w:t>36.4</w:t>
            </w:r>
          </w:p>
        </w:tc>
        <w:tc>
          <w:tcPr>
            <w:tcW w:w="775" w:type="dxa"/>
            <w:tcBorders>
              <w:top w:val="single" w:sz="8" w:space="0" w:color="0B2CD8"/>
              <w:bottom w:val="single" w:sz="8" w:space="0" w:color="5D6670"/>
            </w:tcBorders>
          </w:tcPr>
          <w:p w14:paraId="4189A76F" w14:textId="77777777" w:rsidR="00F86F35" w:rsidRDefault="008A442A">
            <w:pPr>
              <w:pStyle w:val="TableParagraph"/>
              <w:spacing w:before="4" w:line="240" w:lineRule="exact"/>
              <w:ind w:left="346"/>
              <w:jc w:val="left"/>
              <w:rPr>
                <w:sz w:val="20"/>
              </w:rPr>
            </w:pPr>
            <w:r>
              <w:rPr>
                <w:spacing w:val="-4"/>
                <w:sz w:val="20"/>
              </w:rPr>
              <w:t>15.5</w:t>
            </w:r>
          </w:p>
        </w:tc>
      </w:tr>
    </w:tbl>
    <w:p w14:paraId="00996A13"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18871BB8" w14:textId="77777777" w:rsidR="00F86F35" w:rsidRDefault="00F86F35">
      <w:pPr>
        <w:pStyle w:val="BodyText"/>
        <w:spacing w:before="8"/>
        <w:rPr>
          <w:sz w:val="11"/>
        </w:rPr>
      </w:pPr>
    </w:p>
    <w:p w14:paraId="123F19E5" w14:textId="77777777" w:rsidR="00F86F35" w:rsidRDefault="008A442A">
      <w:pPr>
        <w:pStyle w:val="BodyText"/>
        <w:spacing w:before="104" w:line="235" w:lineRule="auto"/>
        <w:ind w:left="330" w:right="522"/>
      </w:pPr>
      <w:r>
        <w:t>Our effective tax rate for 2022 was driven by our jurisdictional tax rates for this profit mix with net favorable impacts from</w:t>
      </w:r>
      <w:r>
        <w:rPr>
          <w:spacing w:val="-3"/>
        </w:rPr>
        <w:t xml:space="preserve"> </w:t>
      </w:r>
      <w:r>
        <w:t>routine</w:t>
      </w:r>
      <w:r>
        <w:rPr>
          <w:spacing w:val="-3"/>
        </w:rPr>
        <w:t xml:space="preserve"> </w:t>
      </w:r>
      <w:r>
        <w:t>tax</w:t>
      </w:r>
      <w:r>
        <w:rPr>
          <w:spacing w:val="-3"/>
        </w:rPr>
        <w:t xml:space="preserve"> </w:t>
      </w:r>
      <w:r>
        <w:t>credits</w:t>
      </w:r>
      <w:r>
        <w:rPr>
          <w:spacing w:val="-3"/>
        </w:rPr>
        <w:t xml:space="preserve"> </w:t>
      </w:r>
      <w:r>
        <w:t>and</w:t>
      </w:r>
      <w:r>
        <w:rPr>
          <w:spacing w:val="-3"/>
        </w:rPr>
        <w:t xml:space="preserve"> </w:t>
      </w:r>
      <w:r>
        <w:t>valuation</w:t>
      </w:r>
      <w:r>
        <w:rPr>
          <w:spacing w:val="-3"/>
        </w:rPr>
        <w:t xml:space="preserve"> </w:t>
      </w:r>
      <w:r>
        <w:t>allowance</w:t>
      </w:r>
      <w:r>
        <w:rPr>
          <w:spacing w:val="-3"/>
        </w:rPr>
        <w:t xml:space="preserve"> </w:t>
      </w:r>
      <w:r>
        <w:t>adjustments.</w:t>
      </w:r>
      <w:r>
        <w:rPr>
          <w:spacing w:val="-3"/>
        </w:rPr>
        <w:t xml:space="preserve"> </w:t>
      </w:r>
      <w:r>
        <w:t>The</w:t>
      </w:r>
      <w:r>
        <w:rPr>
          <w:spacing w:val="-3"/>
        </w:rPr>
        <w:t xml:space="preserve"> </w:t>
      </w:r>
      <w:r>
        <w:t>adjustment</w:t>
      </w:r>
      <w:r>
        <w:rPr>
          <w:spacing w:val="-3"/>
        </w:rPr>
        <w:t xml:space="preserve"> </w:t>
      </w:r>
      <w:r>
        <w:t>to</w:t>
      </w:r>
      <w:r>
        <w:rPr>
          <w:spacing w:val="-3"/>
        </w:rPr>
        <w:t xml:space="preserve"> </w:t>
      </w:r>
      <w:r>
        <w:t>tax</w:t>
      </w:r>
      <w:r>
        <w:rPr>
          <w:spacing w:val="-3"/>
        </w:rPr>
        <w:t xml:space="preserve"> </w:t>
      </w:r>
      <w:r>
        <w:t>reserves</w:t>
      </w:r>
      <w:r>
        <w:rPr>
          <w:spacing w:val="-3"/>
        </w:rPr>
        <w:t xml:space="preserve"> </w:t>
      </w:r>
      <w:r>
        <w:t>primarily</w:t>
      </w:r>
      <w:r>
        <w:rPr>
          <w:spacing w:val="-3"/>
        </w:rPr>
        <w:t xml:space="preserve"> </w:t>
      </w:r>
      <w:r>
        <w:t>relates</w:t>
      </w:r>
      <w:r>
        <w:rPr>
          <w:spacing w:val="-3"/>
        </w:rPr>
        <w:t xml:space="preserve"> </w:t>
      </w:r>
      <w:r>
        <w:t>to</w:t>
      </w:r>
      <w:r>
        <w:rPr>
          <w:spacing w:val="-3"/>
        </w:rPr>
        <w:t xml:space="preserve"> </w:t>
      </w:r>
      <w:r>
        <w:t>the closing of the a</w:t>
      </w:r>
      <w:r>
        <w:t>udit of our 2017 U.S. federal tax return and the recognition of the U.S. federal and state tax benefits described above.</w:t>
      </w:r>
    </w:p>
    <w:p w14:paraId="19D12013" w14:textId="77777777" w:rsidR="00F86F35" w:rsidRDefault="00F86F35">
      <w:pPr>
        <w:pStyle w:val="BodyText"/>
        <w:spacing w:before="11"/>
        <w:rPr>
          <w:sz w:val="19"/>
        </w:rPr>
      </w:pPr>
    </w:p>
    <w:p w14:paraId="06C84BBD" w14:textId="77777777" w:rsidR="00F86F35" w:rsidRDefault="008A442A">
      <w:pPr>
        <w:pStyle w:val="BodyText"/>
        <w:spacing w:line="235" w:lineRule="auto"/>
        <w:ind w:left="330" w:right="522"/>
      </w:pPr>
      <w:r>
        <w:t>Our effective tax rate for 2021 was driven by our jurisdictional tax rates for this profit mix with net favorable impacts from</w:t>
      </w:r>
      <w:r>
        <w:rPr>
          <w:spacing w:val="-4"/>
        </w:rPr>
        <w:t xml:space="preserve"> </w:t>
      </w:r>
      <w:r>
        <w:t>routine</w:t>
      </w:r>
      <w:r>
        <w:rPr>
          <w:spacing w:val="-4"/>
        </w:rPr>
        <w:t xml:space="preserve"> </w:t>
      </w:r>
      <w:r>
        <w:t>tax</w:t>
      </w:r>
      <w:r>
        <w:rPr>
          <w:spacing w:val="-4"/>
        </w:rPr>
        <w:t xml:space="preserve"> </w:t>
      </w:r>
      <w:r>
        <w:t>credits</w:t>
      </w:r>
      <w:r>
        <w:rPr>
          <w:spacing w:val="-4"/>
        </w:rPr>
        <w:t xml:space="preserve"> </w:t>
      </w:r>
      <w:r>
        <w:t>and</w:t>
      </w:r>
      <w:r>
        <w:rPr>
          <w:spacing w:val="-4"/>
        </w:rPr>
        <w:t xml:space="preserve"> </w:t>
      </w:r>
      <w:r>
        <w:t>valuation</w:t>
      </w:r>
      <w:r>
        <w:rPr>
          <w:spacing w:val="-4"/>
        </w:rPr>
        <w:t xml:space="preserve"> </w:t>
      </w:r>
      <w:r>
        <w:t>allowance</w:t>
      </w:r>
      <w:r>
        <w:rPr>
          <w:spacing w:val="-4"/>
        </w:rPr>
        <w:t xml:space="preserve"> </w:t>
      </w:r>
      <w:r>
        <w:t>adjustments.</w:t>
      </w:r>
      <w:r>
        <w:rPr>
          <w:spacing w:val="-4"/>
        </w:rPr>
        <w:t xml:space="preserve"> </w:t>
      </w:r>
      <w:r>
        <w:t>The</w:t>
      </w:r>
      <w:r>
        <w:rPr>
          <w:spacing w:val="-4"/>
        </w:rPr>
        <w:t xml:space="preserve"> </w:t>
      </w:r>
      <w:r>
        <w:t>valuation</w:t>
      </w:r>
      <w:r>
        <w:rPr>
          <w:spacing w:val="-4"/>
        </w:rPr>
        <w:t xml:space="preserve"> </w:t>
      </w:r>
      <w:r>
        <w:t>allowance</w:t>
      </w:r>
      <w:r>
        <w:rPr>
          <w:spacing w:val="-4"/>
        </w:rPr>
        <w:t xml:space="preserve"> </w:t>
      </w:r>
      <w:r>
        <w:t>adjustment</w:t>
      </w:r>
      <w:r>
        <w:rPr>
          <w:spacing w:val="-4"/>
        </w:rPr>
        <w:t xml:space="preserve"> </w:t>
      </w:r>
      <w:r>
        <w:t>is</w:t>
      </w:r>
      <w:r>
        <w:rPr>
          <w:spacing w:val="-4"/>
        </w:rPr>
        <w:t xml:space="preserve"> </w:t>
      </w:r>
      <w:r>
        <w:t>primarily</w:t>
      </w:r>
      <w:r>
        <w:rPr>
          <w:spacing w:val="-4"/>
        </w:rPr>
        <w:t xml:space="preserve"> </w:t>
      </w:r>
      <w:r>
        <w:t>related</w:t>
      </w:r>
      <w:r>
        <w:rPr>
          <w:spacing w:val="-4"/>
        </w:rPr>
        <w:t xml:space="preserve"> </w:t>
      </w:r>
      <w:r>
        <w:t>to the fair value measurement and disposition of our CVE common shares of $218 million and the ability to utilize the U.S. foreign</w:t>
      </w:r>
      <w:r>
        <w:rPr>
          <w:spacing w:val="-2"/>
        </w:rPr>
        <w:t xml:space="preserve"> </w:t>
      </w:r>
      <w:r>
        <w:t>tax</w:t>
      </w:r>
      <w:r>
        <w:rPr>
          <w:spacing w:val="-2"/>
        </w:rPr>
        <w:t xml:space="preserve"> </w:t>
      </w:r>
      <w:r>
        <w:t>credit</w:t>
      </w:r>
      <w:r>
        <w:rPr>
          <w:spacing w:val="-2"/>
        </w:rPr>
        <w:t xml:space="preserve"> </w:t>
      </w:r>
      <w:r>
        <w:t>and</w:t>
      </w:r>
      <w:r>
        <w:rPr>
          <w:spacing w:val="-2"/>
        </w:rPr>
        <w:t xml:space="preserve"> </w:t>
      </w:r>
      <w:r>
        <w:t>capital</w:t>
      </w:r>
      <w:r>
        <w:rPr>
          <w:spacing w:val="-2"/>
        </w:rPr>
        <w:t xml:space="preserve"> </w:t>
      </w:r>
      <w:r>
        <w:t>loss</w:t>
      </w:r>
      <w:r>
        <w:rPr>
          <w:spacing w:val="-2"/>
        </w:rPr>
        <w:t xml:space="preserve"> </w:t>
      </w:r>
      <w:r>
        <w:t>carryforward</w:t>
      </w:r>
      <w:r>
        <w:rPr>
          <w:spacing w:val="-2"/>
        </w:rPr>
        <w:t xml:space="preserve"> </w:t>
      </w:r>
      <w:r>
        <w:t>due</w:t>
      </w:r>
      <w:r>
        <w:rPr>
          <w:spacing w:val="-2"/>
        </w:rPr>
        <w:t xml:space="preserve"> </w:t>
      </w:r>
      <w:r>
        <w:t>to</w:t>
      </w:r>
      <w:r>
        <w:rPr>
          <w:spacing w:val="-2"/>
        </w:rPr>
        <w:t xml:space="preserve"> </w:t>
      </w:r>
      <w:r>
        <w:t>our</w:t>
      </w:r>
      <w:r>
        <w:rPr>
          <w:spacing w:val="-2"/>
        </w:rPr>
        <w:t xml:space="preserve"> </w:t>
      </w:r>
      <w:r>
        <w:t>anticipated</w:t>
      </w:r>
      <w:r>
        <w:rPr>
          <w:spacing w:val="-2"/>
        </w:rPr>
        <w:t xml:space="preserve"> </w:t>
      </w:r>
      <w:r>
        <w:t>disposition</w:t>
      </w:r>
      <w:r>
        <w:rPr>
          <w:spacing w:val="-2"/>
        </w:rPr>
        <w:t xml:space="preserve"> </w:t>
      </w:r>
      <w:r>
        <w:t>of</w:t>
      </w:r>
      <w:r>
        <w:rPr>
          <w:spacing w:val="-2"/>
        </w:rPr>
        <w:t xml:space="preserve"> </w:t>
      </w:r>
      <w:r>
        <w:t>our</w:t>
      </w:r>
      <w:r>
        <w:rPr>
          <w:spacing w:val="-2"/>
        </w:rPr>
        <w:t xml:space="preserve"> </w:t>
      </w:r>
      <w:r>
        <w:t>Indonesia</w:t>
      </w:r>
      <w:r>
        <w:rPr>
          <w:spacing w:val="-2"/>
        </w:rPr>
        <w:t xml:space="preserve"> </w:t>
      </w:r>
      <w:r>
        <w:t>entities</w:t>
      </w:r>
      <w:r>
        <w:rPr>
          <w:spacing w:val="-2"/>
        </w:rPr>
        <w:t xml:space="preserve"> </w:t>
      </w:r>
      <w:r>
        <w:t>of</w:t>
      </w:r>
      <w:r>
        <w:rPr>
          <w:spacing w:val="-2"/>
        </w:rPr>
        <w:t xml:space="preserve"> </w:t>
      </w:r>
      <w:r>
        <w:t>$29</w:t>
      </w:r>
      <w:r>
        <w:rPr>
          <w:spacing w:val="-2"/>
        </w:rPr>
        <w:t xml:space="preserve"> </w:t>
      </w:r>
      <w:r>
        <w:t>million. This wa</w:t>
      </w:r>
      <w:r>
        <w:t>s partially offset by an increase to our valuation allowance related to the tax impact of the impairment of our APLNG investment of $206 million for which we do not expect to receive a tax benefit.</w:t>
      </w:r>
    </w:p>
    <w:p w14:paraId="4D0E50C9" w14:textId="77777777" w:rsidR="00F86F35" w:rsidRDefault="008A442A">
      <w:pPr>
        <w:pStyle w:val="BodyText"/>
        <w:spacing w:before="204" w:line="235" w:lineRule="auto"/>
        <w:ind w:left="330" w:right="574"/>
      </w:pPr>
      <w:r>
        <w:t>Our effective tax rate for 2020 was impacted by the dispos</w:t>
      </w:r>
      <w:r>
        <w:t>ition of our Australia-West assets as well as the valuation allowance</w:t>
      </w:r>
      <w:r>
        <w:rPr>
          <w:spacing w:val="-4"/>
        </w:rPr>
        <w:t xml:space="preserve"> </w:t>
      </w:r>
      <w:r>
        <w:t>related</w:t>
      </w:r>
      <w:r>
        <w:rPr>
          <w:spacing w:val="-4"/>
        </w:rPr>
        <w:t xml:space="preserve"> </w:t>
      </w:r>
      <w:r>
        <w:t>to</w:t>
      </w:r>
      <w:r>
        <w:rPr>
          <w:spacing w:val="-4"/>
        </w:rPr>
        <w:t xml:space="preserve"> </w:t>
      </w:r>
      <w:r>
        <w:t>the</w:t>
      </w:r>
      <w:r>
        <w:rPr>
          <w:spacing w:val="-4"/>
        </w:rPr>
        <w:t xml:space="preserve"> </w:t>
      </w:r>
      <w:r>
        <w:t>fair</w:t>
      </w:r>
      <w:r>
        <w:rPr>
          <w:spacing w:val="-4"/>
        </w:rPr>
        <w:t xml:space="preserve"> </w:t>
      </w:r>
      <w:r>
        <w:t>value</w:t>
      </w:r>
      <w:r>
        <w:rPr>
          <w:spacing w:val="-4"/>
        </w:rPr>
        <w:t xml:space="preserve"> </w:t>
      </w:r>
      <w:r>
        <w:t>measurement</w:t>
      </w:r>
      <w:r>
        <w:rPr>
          <w:spacing w:val="-4"/>
        </w:rPr>
        <w:t xml:space="preserve"> </w:t>
      </w:r>
      <w:r>
        <w:t>of</w:t>
      </w:r>
      <w:r>
        <w:rPr>
          <w:spacing w:val="-4"/>
        </w:rPr>
        <w:t xml:space="preserve"> </w:t>
      </w:r>
      <w:r>
        <w:t>our</w:t>
      </w:r>
      <w:r>
        <w:rPr>
          <w:spacing w:val="-4"/>
        </w:rPr>
        <w:t xml:space="preserve"> </w:t>
      </w:r>
      <w:r>
        <w:t>CVE</w:t>
      </w:r>
      <w:r>
        <w:rPr>
          <w:spacing w:val="-4"/>
        </w:rPr>
        <w:t xml:space="preserve"> </w:t>
      </w:r>
      <w:r>
        <w:t>common</w:t>
      </w:r>
      <w:r>
        <w:rPr>
          <w:spacing w:val="-4"/>
        </w:rPr>
        <w:t xml:space="preserve"> </w:t>
      </w:r>
      <w:r>
        <w:t>shares.</w:t>
      </w:r>
      <w:r>
        <w:rPr>
          <w:spacing w:val="-4"/>
        </w:rPr>
        <w:t xml:space="preserve"> </w:t>
      </w:r>
      <w:r>
        <w:t>The</w:t>
      </w:r>
      <w:r>
        <w:rPr>
          <w:spacing w:val="-4"/>
        </w:rPr>
        <w:t xml:space="preserve"> </w:t>
      </w:r>
      <w:r>
        <w:t>Australia-West</w:t>
      </w:r>
      <w:r>
        <w:rPr>
          <w:spacing w:val="-4"/>
        </w:rPr>
        <w:t xml:space="preserve"> </w:t>
      </w:r>
      <w:r>
        <w:t>disposition</w:t>
      </w:r>
      <w:r>
        <w:rPr>
          <w:spacing w:val="-4"/>
        </w:rPr>
        <w:t xml:space="preserve"> </w:t>
      </w:r>
      <w:r>
        <w:t>generated</w:t>
      </w:r>
      <w:r>
        <w:rPr>
          <w:spacing w:val="-4"/>
        </w:rPr>
        <w:t xml:space="preserve"> </w:t>
      </w:r>
      <w:r>
        <w:t>a before-tax gain of $587 million with an associated tax benefit of $10 million a</w:t>
      </w:r>
      <w:r>
        <w:t>nd resulted in the de-recognition of deferred tax assets resulting in $92 million of tax expense. The disposition also generated an Australia capital loss tax benefit of $313 million which has been fully offset by a valuation allowance. Due to changes in t</w:t>
      </w:r>
      <w:r>
        <w:t>he fair market value of CVE common shares, the valuation allowance was increased by $178 million to offset the expected capital loss.</w:t>
      </w:r>
    </w:p>
    <w:p w14:paraId="393E1D47" w14:textId="77777777" w:rsidR="00F86F35" w:rsidRDefault="00F86F35">
      <w:pPr>
        <w:pStyle w:val="BodyText"/>
        <w:rPr>
          <w:sz w:val="22"/>
        </w:rPr>
      </w:pPr>
    </w:p>
    <w:p w14:paraId="1EF5FE51" w14:textId="77777777" w:rsidR="00F86F35" w:rsidRDefault="008A442A">
      <w:pPr>
        <w:pStyle w:val="BodyText"/>
        <w:spacing w:line="235" w:lineRule="auto"/>
        <w:ind w:left="330" w:right="473"/>
      </w:pPr>
      <w:r>
        <w:t>On August 16, 2022, the U.S. enacted the Inflation Reduction Act of 2022, which among other things, implements a 15 perce</w:t>
      </w:r>
      <w:r>
        <w:t>nt</w:t>
      </w:r>
      <w:r>
        <w:rPr>
          <w:spacing w:val="-3"/>
        </w:rPr>
        <w:t xml:space="preserve"> </w:t>
      </w:r>
      <w:r>
        <w:t>minimum</w:t>
      </w:r>
      <w:r>
        <w:rPr>
          <w:spacing w:val="-3"/>
        </w:rPr>
        <w:t xml:space="preserve"> </w:t>
      </w:r>
      <w:r>
        <w:t>tax</w:t>
      </w:r>
      <w:r>
        <w:rPr>
          <w:spacing w:val="-3"/>
        </w:rPr>
        <w:t xml:space="preserve"> </w:t>
      </w:r>
      <w:r>
        <w:t>on</w:t>
      </w:r>
      <w:r>
        <w:rPr>
          <w:spacing w:val="-3"/>
        </w:rPr>
        <w:t xml:space="preserve"> </w:t>
      </w:r>
      <w:r>
        <w:t>book</w:t>
      </w:r>
      <w:r>
        <w:rPr>
          <w:spacing w:val="-3"/>
        </w:rPr>
        <w:t xml:space="preserve"> </w:t>
      </w:r>
      <w:r>
        <w:t>income</w:t>
      </w:r>
      <w:r>
        <w:rPr>
          <w:spacing w:val="-3"/>
        </w:rPr>
        <w:t xml:space="preserve"> </w:t>
      </w:r>
      <w:r>
        <w:t>of</w:t>
      </w:r>
      <w:r>
        <w:rPr>
          <w:spacing w:val="-3"/>
        </w:rPr>
        <w:t xml:space="preserve"> </w:t>
      </w:r>
      <w:r>
        <w:t>certain</w:t>
      </w:r>
      <w:r>
        <w:rPr>
          <w:spacing w:val="-3"/>
        </w:rPr>
        <w:t xml:space="preserve"> </w:t>
      </w:r>
      <w:r>
        <w:t>large</w:t>
      </w:r>
      <w:r>
        <w:rPr>
          <w:spacing w:val="-3"/>
        </w:rPr>
        <w:t xml:space="preserve"> </w:t>
      </w:r>
      <w:r>
        <w:t>corporations,</w:t>
      </w:r>
      <w:r>
        <w:rPr>
          <w:spacing w:val="-3"/>
        </w:rPr>
        <w:t xml:space="preserve"> </w:t>
      </w:r>
      <w:r>
        <w:t>a</w:t>
      </w:r>
      <w:r>
        <w:rPr>
          <w:spacing w:val="-3"/>
        </w:rPr>
        <w:t xml:space="preserve"> </w:t>
      </w:r>
      <w:r>
        <w:t>1</w:t>
      </w:r>
      <w:r>
        <w:rPr>
          <w:spacing w:val="-3"/>
        </w:rPr>
        <w:t xml:space="preserve"> </w:t>
      </w:r>
      <w:r>
        <w:t>percent</w:t>
      </w:r>
      <w:r>
        <w:rPr>
          <w:spacing w:val="-3"/>
        </w:rPr>
        <w:t xml:space="preserve"> </w:t>
      </w:r>
      <w:r>
        <w:t>excise</w:t>
      </w:r>
      <w:r>
        <w:rPr>
          <w:spacing w:val="-3"/>
        </w:rPr>
        <w:t xml:space="preserve"> </w:t>
      </w:r>
      <w:r>
        <w:t>tax</w:t>
      </w:r>
      <w:r>
        <w:rPr>
          <w:spacing w:val="-3"/>
        </w:rPr>
        <w:t xml:space="preserve"> </w:t>
      </w:r>
      <w:r>
        <w:t>on</w:t>
      </w:r>
      <w:r>
        <w:rPr>
          <w:spacing w:val="-3"/>
        </w:rPr>
        <w:t xml:space="preserve"> </w:t>
      </w:r>
      <w:r>
        <w:t>net</w:t>
      </w:r>
      <w:r>
        <w:rPr>
          <w:spacing w:val="-3"/>
        </w:rPr>
        <w:t xml:space="preserve"> </w:t>
      </w:r>
      <w:r>
        <w:t>stock</w:t>
      </w:r>
      <w:r>
        <w:rPr>
          <w:spacing w:val="-3"/>
        </w:rPr>
        <w:t xml:space="preserve"> </w:t>
      </w:r>
      <w:r>
        <w:t>repurchases</w:t>
      </w:r>
      <w:r>
        <w:rPr>
          <w:spacing w:val="-3"/>
        </w:rPr>
        <w:t xml:space="preserve"> </w:t>
      </w:r>
      <w:r>
        <w:t xml:space="preserve">and several tax incentives to promote lower carbon energy. We are continuing to evaluate the impacts of this legislation as additional guidance is released; however, we do not believe any impacts will be material to our consolidated financial </w:t>
      </w:r>
      <w:r>
        <w:rPr>
          <w:spacing w:val="-2"/>
        </w:rPr>
        <w:t>statements.</w:t>
      </w:r>
    </w:p>
    <w:p w14:paraId="5E2A34E1" w14:textId="77777777" w:rsidR="00F86F35" w:rsidRDefault="008A442A">
      <w:pPr>
        <w:pStyle w:val="Heading4"/>
        <w:spacing w:before="188"/>
      </w:pPr>
      <w:bookmarkStart w:id="145" w:name="Note_18—Accumulated_Other_Comprehensive_"/>
      <w:bookmarkEnd w:id="145"/>
      <w:r>
        <w:rPr>
          <w:color w:val="0B2CD8"/>
        </w:rPr>
        <w:t>N</w:t>
      </w:r>
      <w:r>
        <w:rPr>
          <w:color w:val="0B2CD8"/>
        </w:rPr>
        <w:t>ote</w:t>
      </w:r>
      <w:r>
        <w:rPr>
          <w:color w:val="0B2CD8"/>
          <w:spacing w:val="-6"/>
        </w:rPr>
        <w:t xml:space="preserve"> </w:t>
      </w:r>
      <w:r>
        <w:rPr>
          <w:color w:val="0B2CD8"/>
        </w:rPr>
        <w:t>18—Accumulated</w:t>
      </w:r>
      <w:r>
        <w:rPr>
          <w:color w:val="0B2CD8"/>
          <w:spacing w:val="-5"/>
        </w:rPr>
        <w:t xml:space="preserve"> </w:t>
      </w:r>
      <w:r>
        <w:rPr>
          <w:color w:val="0B2CD8"/>
        </w:rPr>
        <w:t>Other</w:t>
      </w:r>
      <w:r>
        <w:rPr>
          <w:color w:val="0B2CD8"/>
          <w:spacing w:val="-5"/>
        </w:rPr>
        <w:t xml:space="preserve"> </w:t>
      </w:r>
      <w:r>
        <w:rPr>
          <w:color w:val="0B2CD8"/>
        </w:rPr>
        <w:t>Comprehensive</w:t>
      </w:r>
      <w:r>
        <w:rPr>
          <w:color w:val="0B2CD8"/>
          <w:spacing w:val="-5"/>
        </w:rPr>
        <w:t xml:space="preserve"> </w:t>
      </w:r>
      <w:r>
        <w:rPr>
          <w:color w:val="0B2CD8"/>
          <w:spacing w:val="-4"/>
        </w:rPr>
        <w:t>Loss</w:t>
      </w:r>
    </w:p>
    <w:p w14:paraId="143B7235" w14:textId="77777777" w:rsidR="00F86F35" w:rsidRDefault="008A442A">
      <w:pPr>
        <w:pStyle w:val="BodyText"/>
        <w:spacing w:before="7"/>
        <w:ind w:left="330"/>
      </w:pPr>
      <w:r>
        <w:t>Accumulated</w:t>
      </w:r>
      <w:r>
        <w:rPr>
          <w:spacing w:val="-8"/>
        </w:rPr>
        <w:t xml:space="preserve"> </w:t>
      </w:r>
      <w:r>
        <w:t>other</w:t>
      </w:r>
      <w:r>
        <w:rPr>
          <w:spacing w:val="-5"/>
        </w:rPr>
        <w:t xml:space="preserve"> </w:t>
      </w:r>
      <w:r>
        <w:t>comprehensive</w:t>
      </w:r>
      <w:r>
        <w:rPr>
          <w:spacing w:val="-6"/>
        </w:rPr>
        <w:t xml:space="preserve"> </w:t>
      </w:r>
      <w:r>
        <w:t>loss</w:t>
      </w:r>
      <w:r>
        <w:rPr>
          <w:spacing w:val="-5"/>
        </w:rPr>
        <w:t xml:space="preserve"> </w:t>
      </w:r>
      <w:r>
        <w:t>in</w:t>
      </w:r>
      <w:r>
        <w:rPr>
          <w:spacing w:val="-6"/>
        </w:rPr>
        <w:t xml:space="preserve"> </w:t>
      </w:r>
      <w:r>
        <w:t>the</w:t>
      </w:r>
      <w:r>
        <w:rPr>
          <w:spacing w:val="-5"/>
        </w:rPr>
        <w:t xml:space="preserve"> </w:t>
      </w:r>
      <w:r>
        <w:t>equity</w:t>
      </w:r>
      <w:r>
        <w:rPr>
          <w:spacing w:val="-5"/>
        </w:rPr>
        <w:t xml:space="preserve"> </w:t>
      </w:r>
      <w:r>
        <w:t>section</w:t>
      </w:r>
      <w:r>
        <w:rPr>
          <w:spacing w:val="-6"/>
        </w:rPr>
        <w:t xml:space="preserve"> </w:t>
      </w:r>
      <w:r>
        <w:t>of</w:t>
      </w:r>
      <w:r>
        <w:rPr>
          <w:spacing w:val="-5"/>
        </w:rPr>
        <w:t xml:space="preserve"> </w:t>
      </w:r>
      <w:r>
        <w:t>the</w:t>
      </w:r>
      <w:r>
        <w:rPr>
          <w:spacing w:val="-6"/>
        </w:rPr>
        <w:t xml:space="preserve"> </w:t>
      </w:r>
      <w:r>
        <w:t>balance</w:t>
      </w:r>
      <w:r>
        <w:rPr>
          <w:spacing w:val="-5"/>
        </w:rPr>
        <w:t xml:space="preserve"> </w:t>
      </w:r>
      <w:r>
        <w:t>sheet</w:t>
      </w:r>
      <w:r>
        <w:rPr>
          <w:spacing w:val="-5"/>
        </w:rPr>
        <w:t xml:space="preserve"> </w:t>
      </w:r>
      <w:r>
        <w:rPr>
          <w:spacing w:val="-2"/>
        </w:rPr>
        <w:t>included:</w:t>
      </w:r>
    </w:p>
    <w:p w14:paraId="47992642" w14:textId="77777777" w:rsidR="00F86F35" w:rsidRDefault="008A442A">
      <w:pPr>
        <w:pStyle w:val="BodyText"/>
        <w:spacing w:before="211"/>
        <w:ind w:left="7000"/>
      </w:pPr>
      <w:r>
        <w:pict w14:anchorId="5CD36EA5">
          <v:group id="docshapegroup361" o:spid="_x0000_s1267" style="position:absolute;left:0;text-align:left;margin-left:303.75pt;margin-top:23.55pt;width:249.75pt;height:1pt;z-index:-15656960;mso-wrap-distance-left:0;mso-wrap-distance-right:0;mso-position-horizontal-relative:page" coordorigin="6075,471" coordsize="4995,20">
            <v:shape id="docshape362" o:spid="_x0000_s1269" style="position:absolute;left:6075;top:481;width:4995;height:2" coordorigin="6075,481" coordsize="4995,0" path="m11070,481r-4995,e" fillcolor="black" stroked="f">
              <v:fill opacity="0"/>
              <v:path arrowok="t"/>
            </v:shape>
            <v:line id="_x0000_s1268" style="position:absolute" from="6075,481" to="11070,481" strokecolor="#0b2cd8" strokeweight="1pt"/>
            <w10:wrap type="topAndBottom" anchorx="page"/>
          </v:group>
        </w:pict>
      </w: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4905"/>
        <w:gridCol w:w="1245"/>
        <w:gridCol w:w="1265"/>
        <w:gridCol w:w="1481"/>
        <w:gridCol w:w="1002"/>
      </w:tblGrid>
      <w:tr w:rsidR="00F86F35" w14:paraId="73C40E5D" w14:textId="77777777">
        <w:trPr>
          <w:trHeight w:val="200"/>
        </w:trPr>
        <w:tc>
          <w:tcPr>
            <w:tcW w:w="9898" w:type="dxa"/>
            <w:gridSpan w:val="5"/>
          </w:tcPr>
          <w:p w14:paraId="595D84FF" w14:textId="77777777" w:rsidR="00F86F35" w:rsidRDefault="008A442A">
            <w:pPr>
              <w:pStyle w:val="TableParagraph"/>
              <w:tabs>
                <w:tab w:val="left" w:pos="1823"/>
              </w:tabs>
              <w:spacing w:line="180" w:lineRule="exact"/>
              <w:ind w:right="48"/>
              <w:rPr>
                <w:sz w:val="20"/>
              </w:rPr>
            </w:pPr>
            <w:r>
              <w:rPr>
                <w:spacing w:val="-5"/>
                <w:sz w:val="20"/>
              </w:rPr>
              <w:t>Net</w:t>
            </w:r>
            <w:r>
              <w:rPr>
                <w:sz w:val="20"/>
              </w:rPr>
              <w:tab/>
            </w:r>
            <w:r>
              <w:rPr>
                <w:spacing w:val="-2"/>
                <w:sz w:val="20"/>
              </w:rPr>
              <w:t>Accumulated</w:t>
            </w:r>
          </w:p>
        </w:tc>
      </w:tr>
      <w:tr w:rsidR="00F86F35" w14:paraId="04E4ECCB" w14:textId="77777777">
        <w:trPr>
          <w:trHeight w:val="244"/>
        </w:trPr>
        <w:tc>
          <w:tcPr>
            <w:tcW w:w="7415" w:type="dxa"/>
            <w:gridSpan w:val="3"/>
          </w:tcPr>
          <w:p w14:paraId="4367FCEC" w14:textId="77777777" w:rsidR="00F86F35" w:rsidRDefault="008A442A">
            <w:pPr>
              <w:pStyle w:val="TableParagraph"/>
              <w:spacing w:line="225" w:lineRule="exact"/>
              <w:ind w:right="160"/>
              <w:rPr>
                <w:sz w:val="20"/>
              </w:rPr>
            </w:pPr>
            <w:r>
              <w:rPr>
                <w:spacing w:val="-2"/>
                <w:sz w:val="20"/>
              </w:rPr>
              <w:t>Unrealized</w:t>
            </w:r>
          </w:p>
        </w:tc>
        <w:tc>
          <w:tcPr>
            <w:tcW w:w="1481" w:type="dxa"/>
          </w:tcPr>
          <w:p w14:paraId="075EBC62" w14:textId="77777777" w:rsidR="00F86F35" w:rsidRDefault="008A442A">
            <w:pPr>
              <w:pStyle w:val="TableParagraph"/>
              <w:spacing w:line="225" w:lineRule="exact"/>
              <w:ind w:right="441"/>
              <w:rPr>
                <w:sz w:val="20"/>
              </w:rPr>
            </w:pPr>
            <w:r>
              <w:rPr>
                <w:spacing w:val="-2"/>
                <w:sz w:val="20"/>
              </w:rPr>
              <w:t>Foreign</w:t>
            </w:r>
          </w:p>
        </w:tc>
        <w:tc>
          <w:tcPr>
            <w:tcW w:w="1002" w:type="dxa"/>
          </w:tcPr>
          <w:p w14:paraId="586DBC7D" w14:textId="77777777" w:rsidR="00F86F35" w:rsidRDefault="008A442A">
            <w:pPr>
              <w:pStyle w:val="TableParagraph"/>
              <w:spacing w:line="225" w:lineRule="exact"/>
              <w:ind w:right="48"/>
              <w:rPr>
                <w:sz w:val="20"/>
              </w:rPr>
            </w:pPr>
            <w:r>
              <w:rPr>
                <w:spacing w:val="-2"/>
                <w:sz w:val="20"/>
              </w:rPr>
              <w:t>Other</w:t>
            </w:r>
          </w:p>
        </w:tc>
      </w:tr>
      <w:tr w:rsidR="00F86F35" w14:paraId="4CF15B49" w14:textId="77777777">
        <w:trPr>
          <w:trHeight w:val="155"/>
        </w:trPr>
        <w:tc>
          <w:tcPr>
            <w:tcW w:w="9898" w:type="dxa"/>
            <w:gridSpan w:val="5"/>
          </w:tcPr>
          <w:p w14:paraId="5D5CD201" w14:textId="77777777" w:rsidR="00F86F35" w:rsidRDefault="008A442A">
            <w:pPr>
              <w:pStyle w:val="TableParagraph"/>
              <w:tabs>
                <w:tab w:val="left" w:pos="6335"/>
                <w:tab w:val="left" w:pos="7722"/>
              </w:tabs>
              <w:spacing w:line="135" w:lineRule="exact"/>
              <w:ind w:left="5413"/>
              <w:jc w:val="left"/>
              <w:rPr>
                <w:sz w:val="20"/>
              </w:rPr>
            </w:pPr>
            <w:r>
              <w:rPr>
                <w:spacing w:val="-2"/>
                <w:sz w:val="20"/>
              </w:rPr>
              <w:t>Defined</w:t>
            </w:r>
            <w:r>
              <w:rPr>
                <w:sz w:val="20"/>
              </w:rPr>
              <w:tab/>
            </w:r>
            <w:r>
              <w:rPr>
                <w:spacing w:val="-2"/>
                <w:sz w:val="20"/>
              </w:rPr>
              <w:t>Gain/(Loss)</w:t>
            </w:r>
            <w:r>
              <w:rPr>
                <w:sz w:val="20"/>
              </w:rPr>
              <w:tab/>
              <w:t>Currency</w:t>
            </w:r>
            <w:r>
              <w:rPr>
                <w:spacing w:val="73"/>
                <w:sz w:val="20"/>
              </w:rPr>
              <w:t xml:space="preserve"> </w:t>
            </w:r>
            <w:r>
              <w:rPr>
                <w:spacing w:val="-2"/>
                <w:sz w:val="20"/>
              </w:rPr>
              <w:t>Comprehensive</w:t>
            </w:r>
          </w:p>
        </w:tc>
      </w:tr>
      <w:tr w:rsidR="00F86F35" w14:paraId="69A76DD0" w14:textId="77777777">
        <w:trPr>
          <w:trHeight w:val="260"/>
        </w:trPr>
        <w:tc>
          <w:tcPr>
            <w:tcW w:w="6150" w:type="dxa"/>
            <w:gridSpan w:val="2"/>
          </w:tcPr>
          <w:p w14:paraId="6247E113" w14:textId="77777777" w:rsidR="00F86F35" w:rsidRDefault="008A442A">
            <w:pPr>
              <w:pStyle w:val="TableParagraph"/>
              <w:spacing w:line="240" w:lineRule="exact"/>
              <w:ind w:right="95"/>
              <w:rPr>
                <w:sz w:val="20"/>
              </w:rPr>
            </w:pPr>
            <w:r>
              <w:rPr>
                <w:sz w:val="20"/>
              </w:rPr>
              <w:t>Benefit</w:t>
            </w:r>
            <w:r>
              <w:rPr>
                <w:spacing w:val="-9"/>
                <w:sz w:val="20"/>
              </w:rPr>
              <w:t xml:space="preserve"> </w:t>
            </w:r>
            <w:r>
              <w:rPr>
                <w:spacing w:val="-2"/>
                <w:sz w:val="20"/>
              </w:rPr>
              <w:t>Plans</w:t>
            </w:r>
          </w:p>
        </w:tc>
        <w:tc>
          <w:tcPr>
            <w:tcW w:w="1265" w:type="dxa"/>
            <w:tcBorders>
              <w:bottom w:val="single" w:sz="8" w:space="0" w:color="0B2CD8"/>
            </w:tcBorders>
          </w:tcPr>
          <w:p w14:paraId="7A9282C5" w14:textId="77777777" w:rsidR="00F86F35" w:rsidRDefault="008A442A">
            <w:pPr>
              <w:pStyle w:val="TableParagraph"/>
              <w:spacing w:line="240" w:lineRule="exact"/>
              <w:ind w:right="160"/>
              <w:rPr>
                <w:sz w:val="20"/>
              </w:rPr>
            </w:pPr>
            <w:r>
              <w:rPr>
                <w:sz w:val="20"/>
              </w:rPr>
              <w:t>on</w:t>
            </w:r>
            <w:r>
              <w:rPr>
                <w:spacing w:val="-2"/>
                <w:sz w:val="20"/>
              </w:rPr>
              <w:t xml:space="preserve"> Securities</w:t>
            </w:r>
          </w:p>
        </w:tc>
        <w:tc>
          <w:tcPr>
            <w:tcW w:w="1481" w:type="dxa"/>
            <w:tcBorders>
              <w:bottom w:val="single" w:sz="8" w:space="0" w:color="0B2CD8"/>
            </w:tcBorders>
          </w:tcPr>
          <w:p w14:paraId="61AFBCD8" w14:textId="77777777" w:rsidR="00F86F35" w:rsidRDefault="008A442A">
            <w:pPr>
              <w:pStyle w:val="TableParagraph"/>
              <w:spacing w:line="240" w:lineRule="exact"/>
              <w:ind w:right="441"/>
              <w:rPr>
                <w:sz w:val="20"/>
              </w:rPr>
            </w:pPr>
            <w:r>
              <w:rPr>
                <w:spacing w:val="-2"/>
                <w:sz w:val="20"/>
              </w:rPr>
              <w:t>Translation</w:t>
            </w:r>
          </w:p>
        </w:tc>
        <w:tc>
          <w:tcPr>
            <w:tcW w:w="1002" w:type="dxa"/>
            <w:tcBorders>
              <w:bottom w:val="single" w:sz="8" w:space="0" w:color="0B2CD8"/>
            </w:tcBorders>
          </w:tcPr>
          <w:p w14:paraId="2DEC9F49" w14:textId="77777777" w:rsidR="00F86F35" w:rsidRDefault="008A442A">
            <w:pPr>
              <w:pStyle w:val="TableParagraph"/>
              <w:spacing w:line="240" w:lineRule="exact"/>
              <w:ind w:right="48"/>
              <w:rPr>
                <w:sz w:val="20"/>
              </w:rPr>
            </w:pPr>
            <w:r>
              <w:rPr>
                <w:spacing w:val="-4"/>
                <w:sz w:val="20"/>
              </w:rPr>
              <w:t>Loss</w:t>
            </w:r>
          </w:p>
        </w:tc>
      </w:tr>
      <w:tr w:rsidR="00F86F35" w14:paraId="78446B05" w14:textId="77777777" w:rsidTr="00AB7111">
        <w:trPr>
          <w:trHeight w:val="539"/>
        </w:trPr>
        <w:tc>
          <w:tcPr>
            <w:tcW w:w="4905" w:type="dxa"/>
          </w:tcPr>
          <w:p w14:paraId="572CAA8A" w14:textId="77777777" w:rsidR="00F86F35" w:rsidRDefault="00F86F35">
            <w:pPr>
              <w:pStyle w:val="TableParagraph"/>
              <w:spacing w:before="6"/>
              <w:jc w:val="left"/>
            </w:pPr>
          </w:p>
          <w:p w14:paraId="67975223" w14:textId="77777777" w:rsidR="00F86F35" w:rsidRDefault="008A442A">
            <w:pPr>
              <w:pStyle w:val="TableParagraph"/>
              <w:ind w:left="52"/>
              <w:jc w:val="left"/>
              <w:rPr>
                <w:sz w:val="20"/>
              </w:rPr>
            </w:pPr>
            <w:r>
              <w:rPr>
                <w:sz w:val="20"/>
              </w:rPr>
              <w:t>December</w:t>
            </w:r>
            <w:r>
              <w:rPr>
                <w:spacing w:val="-6"/>
                <w:sz w:val="20"/>
              </w:rPr>
              <w:t xml:space="preserve"> </w:t>
            </w:r>
            <w:r>
              <w:rPr>
                <w:sz w:val="20"/>
              </w:rPr>
              <w:t>31,</w:t>
            </w:r>
            <w:r>
              <w:rPr>
                <w:spacing w:val="-5"/>
                <w:sz w:val="20"/>
              </w:rPr>
              <w:t xml:space="preserve"> </w:t>
            </w:r>
            <w:r>
              <w:rPr>
                <w:spacing w:val="-4"/>
                <w:sz w:val="20"/>
              </w:rPr>
              <w:t>2019</w:t>
            </w:r>
          </w:p>
        </w:tc>
        <w:tc>
          <w:tcPr>
            <w:tcW w:w="1245" w:type="dxa"/>
            <w:tcBorders>
              <w:top w:val="single" w:sz="8" w:space="0" w:color="0B2CD9"/>
            </w:tcBorders>
          </w:tcPr>
          <w:p w14:paraId="3336F909" w14:textId="77777777" w:rsidR="00F86F35" w:rsidRDefault="00F86F35">
            <w:pPr>
              <w:pStyle w:val="TableParagraph"/>
              <w:spacing w:before="6"/>
              <w:jc w:val="left"/>
            </w:pPr>
          </w:p>
          <w:p w14:paraId="5EFC8C75" w14:textId="77777777" w:rsidR="00F86F35" w:rsidRDefault="008A442A">
            <w:pPr>
              <w:pStyle w:val="TableParagraph"/>
              <w:tabs>
                <w:tab w:val="left" w:pos="705"/>
              </w:tabs>
              <w:ind w:right="59"/>
              <w:rPr>
                <w:sz w:val="20"/>
              </w:rPr>
            </w:pPr>
            <w:r>
              <w:rPr>
                <w:spacing w:val="-10"/>
                <w:sz w:val="20"/>
              </w:rPr>
              <w:t>$</w:t>
            </w:r>
            <w:r>
              <w:rPr>
                <w:sz w:val="20"/>
              </w:rPr>
              <w:tab/>
            </w:r>
            <w:r>
              <w:rPr>
                <w:spacing w:val="-2"/>
                <w:sz w:val="20"/>
              </w:rPr>
              <w:t>(350)</w:t>
            </w:r>
          </w:p>
        </w:tc>
        <w:tc>
          <w:tcPr>
            <w:tcW w:w="1265" w:type="dxa"/>
            <w:tcBorders>
              <w:top w:val="single" w:sz="8" w:space="0" w:color="0B2CD9"/>
            </w:tcBorders>
          </w:tcPr>
          <w:p w14:paraId="19A55B91" w14:textId="77777777" w:rsidR="00F86F35" w:rsidRDefault="00F86F35">
            <w:pPr>
              <w:pStyle w:val="TableParagraph"/>
              <w:spacing w:before="6"/>
              <w:jc w:val="left"/>
            </w:pPr>
          </w:p>
          <w:p w14:paraId="77B69533" w14:textId="77777777" w:rsidR="00F86F35" w:rsidRDefault="008A442A">
            <w:pPr>
              <w:pStyle w:val="TableParagraph"/>
              <w:ind w:right="185"/>
              <w:rPr>
                <w:sz w:val="20"/>
              </w:rPr>
            </w:pPr>
            <w:r>
              <w:rPr>
                <w:sz w:val="20"/>
              </w:rPr>
              <w:t>—</w:t>
            </w:r>
          </w:p>
        </w:tc>
        <w:tc>
          <w:tcPr>
            <w:tcW w:w="1481" w:type="dxa"/>
          </w:tcPr>
          <w:p w14:paraId="3286C954" w14:textId="77777777" w:rsidR="00F86F35" w:rsidRDefault="00F86F35">
            <w:pPr>
              <w:pStyle w:val="TableParagraph"/>
              <w:spacing w:before="6"/>
              <w:jc w:val="left"/>
            </w:pPr>
          </w:p>
          <w:p w14:paraId="77E66278" w14:textId="77777777" w:rsidR="00F86F35" w:rsidRDefault="008A442A">
            <w:pPr>
              <w:pStyle w:val="TableParagraph"/>
              <w:ind w:right="405"/>
              <w:rPr>
                <w:sz w:val="20"/>
              </w:rPr>
            </w:pPr>
            <w:r>
              <w:rPr>
                <w:spacing w:val="-2"/>
                <w:sz w:val="20"/>
              </w:rPr>
              <w:t>(5,007)</w:t>
            </w:r>
          </w:p>
        </w:tc>
        <w:tc>
          <w:tcPr>
            <w:tcW w:w="1002" w:type="dxa"/>
          </w:tcPr>
          <w:p w14:paraId="5C5C9652" w14:textId="77777777" w:rsidR="00F86F35" w:rsidRDefault="00F86F35">
            <w:pPr>
              <w:pStyle w:val="TableParagraph"/>
              <w:spacing w:before="6"/>
              <w:jc w:val="left"/>
            </w:pPr>
          </w:p>
          <w:p w14:paraId="66FFA406" w14:textId="77777777" w:rsidR="00F86F35" w:rsidRDefault="008A442A">
            <w:pPr>
              <w:pStyle w:val="TableParagraph"/>
              <w:ind w:right="12"/>
              <w:rPr>
                <w:sz w:val="20"/>
              </w:rPr>
            </w:pPr>
            <w:r>
              <w:rPr>
                <w:spacing w:val="-2"/>
                <w:sz w:val="20"/>
              </w:rPr>
              <w:t>(5,357)</w:t>
            </w:r>
          </w:p>
        </w:tc>
      </w:tr>
      <w:tr w:rsidR="00F86F35" w14:paraId="352BFABA" w14:textId="77777777">
        <w:trPr>
          <w:trHeight w:val="280"/>
        </w:trPr>
        <w:tc>
          <w:tcPr>
            <w:tcW w:w="4905" w:type="dxa"/>
            <w:tcBorders>
              <w:bottom w:val="single" w:sz="8" w:space="0" w:color="0B2CD8"/>
            </w:tcBorders>
          </w:tcPr>
          <w:p w14:paraId="73CA8DC8" w14:textId="77777777" w:rsidR="00F86F35" w:rsidRDefault="008A442A">
            <w:pPr>
              <w:pStyle w:val="TableParagraph"/>
              <w:spacing w:before="20" w:line="240" w:lineRule="exact"/>
              <w:ind w:left="52"/>
              <w:jc w:val="left"/>
              <w:rPr>
                <w:sz w:val="20"/>
              </w:rPr>
            </w:pPr>
            <w:r>
              <w:rPr>
                <w:sz w:val="20"/>
              </w:rPr>
              <w:t>Other</w:t>
            </w:r>
            <w:r>
              <w:rPr>
                <w:spacing w:val="-8"/>
                <w:sz w:val="20"/>
              </w:rPr>
              <w:t xml:space="preserve"> </w:t>
            </w:r>
            <w:r>
              <w:rPr>
                <w:sz w:val="20"/>
              </w:rPr>
              <w:t>comprehensive</w:t>
            </w:r>
            <w:r>
              <w:rPr>
                <w:spacing w:val="-8"/>
                <w:sz w:val="20"/>
              </w:rPr>
              <w:t xml:space="preserve"> </w:t>
            </w:r>
            <w:r>
              <w:rPr>
                <w:sz w:val="20"/>
              </w:rPr>
              <w:t>income</w:t>
            </w:r>
            <w:r>
              <w:rPr>
                <w:spacing w:val="-8"/>
                <w:sz w:val="20"/>
              </w:rPr>
              <w:t xml:space="preserve"> </w:t>
            </w:r>
            <w:r>
              <w:rPr>
                <w:spacing w:val="-2"/>
                <w:sz w:val="20"/>
              </w:rPr>
              <w:t>(loss)</w:t>
            </w:r>
          </w:p>
        </w:tc>
        <w:tc>
          <w:tcPr>
            <w:tcW w:w="1245" w:type="dxa"/>
            <w:tcBorders>
              <w:bottom w:val="single" w:sz="8" w:space="0" w:color="0B2CD8"/>
            </w:tcBorders>
          </w:tcPr>
          <w:p w14:paraId="3CAE324F" w14:textId="77777777" w:rsidR="00F86F35" w:rsidRDefault="008A442A">
            <w:pPr>
              <w:pStyle w:val="TableParagraph"/>
              <w:spacing w:before="20" w:line="240" w:lineRule="exact"/>
              <w:ind w:right="59"/>
              <w:rPr>
                <w:sz w:val="20"/>
              </w:rPr>
            </w:pPr>
            <w:r>
              <w:rPr>
                <w:spacing w:val="-4"/>
                <w:sz w:val="20"/>
              </w:rPr>
              <w:t>(75)</w:t>
            </w:r>
          </w:p>
        </w:tc>
        <w:tc>
          <w:tcPr>
            <w:tcW w:w="1265" w:type="dxa"/>
            <w:tcBorders>
              <w:bottom w:val="single" w:sz="8" w:space="0" w:color="0B2CD8"/>
            </w:tcBorders>
          </w:tcPr>
          <w:p w14:paraId="01CCD5E6" w14:textId="77777777" w:rsidR="00F86F35" w:rsidRDefault="008A442A">
            <w:pPr>
              <w:pStyle w:val="TableParagraph"/>
              <w:spacing w:before="20" w:line="240" w:lineRule="exact"/>
              <w:ind w:right="185"/>
              <w:rPr>
                <w:sz w:val="20"/>
              </w:rPr>
            </w:pPr>
            <w:r>
              <w:rPr>
                <w:sz w:val="20"/>
              </w:rPr>
              <w:t>2</w:t>
            </w:r>
          </w:p>
        </w:tc>
        <w:tc>
          <w:tcPr>
            <w:tcW w:w="1481" w:type="dxa"/>
            <w:tcBorders>
              <w:bottom w:val="single" w:sz="8" w:space="0" w:color="0B2CD8"/>
            </w:tcBorders>
          </w:tcPr>
          <w:p w14:paraId="2A3679D3" w14:textId="77777777" w:rsidR="00F86F35" w:rsidRDefault="008A442A">
            <w:pPr>
              <w:pStyle w:val="TableParagraph"/>
              <w:spacing w:before="20" w:line="240" w:lineRule="exact"/>
              <w:ind w:right="466"/>
              <w:rPr>
                <w:sz w:val="20"/>
              </w:rPr>
            </w:pPr>
            <w:r>
              <w:rPr>
                <w:spacing w:val="-5"/>
                <w:sz w:val="20"/>
              </w:rPr>
              <w:t>212</w:t>
            </w:r>
          </w:p>
        </w:tc>
        <w:tc>
          <w:tcPr>
            <w:tcW w:w="1002" w:type="dxa"/>
            <w:tcBorders>
              <w:bottom w:val="single" w:sz="8" w:space="0" w:color="0B2CD8"/>
            </w:tcBorders>
          </w:tcPr>
          <w:p w14:paraId="06EC6003" w14:textId="77777777" w:rsidR="00F86F35" w:rsidRDefault="008A442A">
            <w:pPr>
              <w:pStyle w:val="TableParagraph"/>
              <w:spacing w:before="20" w:line="240" w:lineRule="exact"/>
              <w:ind w:right="73"/>
              <w:rPr>
                <w:sz w:val="20"/>
              </w:rPr>
            </w:pPr>
            <w:r>
              <w:rPr>
                <w:spacing w:val="-5"/>
                <w:sz w:val="20"/>
              </w:rPr>
              <w:t>139</w:t>
            </w:r>
          </w:p>
        </w:tc>
      </w:tr>
      <w:tr w:rsidR="00F86F35" w14:paraId="244DF3F3" w14:textId="77777777">
        <w:trPr>
          <w:trHeight w:val="269"/>
        </w:trPr>
        <w:tc>
          <w:tcPr>
            <w:tcW w:w="4905" w:type="dxa"/>
            <w:tcBorders>
              <w:top w:val="single" w:sz="8" w:space="0" w:color="0B2CD8"/>
            </w:tcBorders>
          </w:tcPr>
          <w:p w14:paraId="733E8EC7" w14:textId="77777777" w:rsidR="00F86F35" w:rsidRDefault="008A442A">
            <w:pPr>
              <w:pStyle w:val="TableParagraph"/>
              <w:spacing w:before="4"/>
              <w:ind w:left="52"/>
              <w:jc w:val="left"/>
              <w:rPr>
                <w:sz w:val="20"/>
              </w:rPr>
            </w:pPr>
            <w:r>
              <w:rPr>
                <w:sz w:val="20"/>
              </w:rPr>
              <w:t>December</w:t>
            </w:r>
            <w:r>
              <w:rPr>
                <w:spacing w:val="-6"/>
                <w:sz w:val="20"/>
              </w:rPr>
              <w:t xml:space="preserve"> </w:t>
            </w:r>
            <w:r>
              <w:rPr>
                <w:sz w:val="20"/>
              </w:rPr>
              <w:t>31,</w:t>
            </w:r>
            <w:r>
              <w:rPr>
                <w:spacing w:val="-5"/>
                <w:sz w:val="20"/>
              </w:rPr>
              <w:t xml:space="preserve"> </w:t>
            </w:r>
            <w:r>
              <w:rPr>
                <w:spacing w:val="-4"/>
                <w:sz w:val="20"/>
              </w:rPr>
              <w:t>2020</w:t>
            </w:r>
          </w:p>
        </w:tc>
        <w:tc>
          <w:tcPr>
            <w:tcW w:w="1245" w:type="dxa"/>
            <w:tcBorders>
              <w:top w:val="single" w:sz="8" w:space="0" w:color="0B2CD8"/>
            </w:tcBorders>
          </w:tcPr>
          <w:p w14:paraId="41F866FF" w14:textId="77777777" w:rsidR="00F86F35" w:rsidRDefault="008A442A">
            <w:pPr>
              <w:pStyle w:val="TableParagraph"/>
              <w:spacing w:before="4"/>
              <w:ind w:right="59"/>
              <w:rPr>
                <w:sz w:val="20"/>
              </w:rPr>
            </w:pPr>
            <w:r>
              <w:rPr>
                <w:spacing w:val="-2"/>
                <w:sz w:val="20"/>
              </w:rPr>
              <w:t>(425)</w:t>
            </w:r>
          </w:p>
        </w:tc>
        <w:tc>
          <w:tcPr>
            <w:tcW w:w="1265" w:type="dxa"/>
            <w:tcBorders>
              <w:top w:val="single" w:sz="8" w:space="0" w:color="0B2CD8"/>
            </w:tcBorders>
          </w:tcPr>
          <w:p w14:paraId="71942478" w14:textId="77777777" w:rsidR="00F86F35" w:rsidRDefault="008A442A">
            <w:pPr>
              <w:pStyle w:val="TableParagraph"/>
              <w:spacing w:before="4"/>
              <w:ind w:right="185"/>
              <w:rPr>
                <w:sz w:val="20"/>
              </w:rPr>
            </w:pPr>
            <w:r>
              <w:rPr>
                <w:sz w:val="20"/>
              </w:rPr>
              <w:t>2</w:t>
            </w:r>
          </w:p>
        </w:tc>
        <w:tc>
          <w:tcPr>
            <w:tcW w:w="1481" w:type="dxa"/>
            <w:tcBorders>
              <w:top w:val="single" w:sz="8" w:space="0" w:color="0B2CD8"/>
            </w:tcBorders>
          </w:tcPr>
          <w:p w14:paraId="5B47F5A5" w14:textId="77777777" w:rsidR="00F86F35" w:rsidRDefault="008A442A">
            <w:pPr>
              <w:pStyle w:val="TableParagraph"/>
              <w:spacing w:before="4"/>
              <w:ind w:right="405"/>
              <w:rPr>
                <w:sz w:val="20"/>
              </w:rPr>
            </w:pPr>
            <w:r>
              <w:rPr>
                <w:spacing w:val="-2"/>
                <w:sz w:val="20"/>
              </w:rPr>
              <w:t>(4,795)</w:t>
            </w:r>
          </w:p>
        </w:tc>
        <w:tc>
          <w:tcPr>
            <w:tcW w:w="1002" w:type="dxa"/>
            <w:tcBorders>
              <w:top w:val="single" w:sz="8" w:space="0" w:color="0B2CD8"/>
            </w:tcBorders>
          </w:tcPr>
          <w:p w14:paraId="72A7A410" w14:textId="77777777" w:rsidR="00F86F35" w:rsidRDefault="008A442A">
            <w:pPr>
              <w:pStyle w:val="TableParagraph"/>
              <w:spacing w:before="4"/>
              <w:ind w:right="12"/>
              <w:rPr>
                <w:sz w:val="20"/>
              </w:rPr>
            </w:pPr>
            <w:r>
              <w:rPr>
                <w:spacing w:val="-2"/>
                <w:sz w:val="20"/>
              </w:rPr>
              <w:t>(5,218)</w:t>
            </w:r>
          </w:p>
        </w:tc>
      </w:tr>
      <w:tr w:rsidR="00F86F35" w14:paraId="45E36BF0" w14:textId="77777777">
        <w:trPr>
          <w:trHeight w:val="280"/>
        </w:trPr>
        <w:tc>
          <w:tcPr>
            <w:tcW w:w="4905" w:type="dxa"/>
            <w:tcBorders>
              <w:bottom w:val="single" w:sz="8" w:space="0" w:color="0B2CD8"/>
            </w:tcBorders>
          </w:tcPr>
          <w:p w14:paraId="5D9467C0" w14:textId="77777777" w:rsidR="00F86F35" w:rsidRDefault="008A442A">
            <w:pPr>
              <w:pStyle w:val="TableParagraph"/>
              <w:spacing w:before="20" w:line="240" w:lineRule="exact"/>
              <w:ind w:left="52"/>
              <w:jc w:val="left"/>
              <w:rPr>
                <w:sz w:val="20"/>
              </w:rPr>
            </w:pPr>
            <w:r>
              <w:rPr>
                <w:sz w:val="20"/>
              </w:rPr>
              <w:t>Other</w:t>
            </w:r>
            <w:r>
              <w:rPr>
                <w:spacing w:val="-8"/>
                <w:sz w:val="20"/>
              </w:rPr>
              <w:t xml:space="preserve"> </w:t>
            </w:r>
            <w:r>
              <w:rPr>
                <w:sz w:val="20"/>
              </w:rPr>
              <w:t>comprehensive</w:t>
            </w:r>
            <w:r>
              <w:rPr>
                <w:spacing w:val="-8"/>
                <w:sz w:val="20"/>
              </w:rPr>
              <w:t xml:space="preserve"> </w:t>
            </w:r>
            <w:r>
              <w:rPr>
                <w:sz w:val="20"/>
              </w:rPr>
              <w:t>income</w:t>
            </w:r>
            <w:r>
              <w:rPr>
                <w:spacing w:val="-8"/>
                <w:sz w:val="20"/>
              </w:rPr>
              <w:t xml:space="preserve"> </w:t>
            </w:r>
            <w:r>
              <w:rPr>
                <w:spacing w:val="-2"/>
                <w:sz w:val="20"/>
              </w:rPr>
              <w:t>(loss)</w:t>
            </w:r>
          </w:p>
        </w:tc>
        <w:tc>
          <w:tcPr>
            <w:tcW w:w="1245" w:type="dxa"/>
            <w:tcBorders>
              <w:bottom w:val="single" w:sz="8" w:space="0" w:color="0B2CD8"/>
            </w:tcBorders>
          </w:tcPr>
          <w:p w14:paraId="215D0C9D" w14:textId="77777777" w:rsidR="00F86F35" w:rsidRDefault="008A442A">
            <w:pPr>
              <w:pStyle w:val="TableParagraph"/>
              <w:spacing w:before="20" w:line="240" w:lineRule="exact"/>
              <w:ind w:right="120"/>
              <w:rPr>
                <w:sz w:val="20"/>
              </w:rPr>
            </w:pPr>
            <w:r>
              <w:rPr>
                <w:spacing w:val="-5"/>
                <w:sz w:val="20"/>
              </w:rPr>
              <w:t>394</w:t>
            </w:r>
          </w:p>
        </w:tc>
        <w:tc>
          <w:tcPr>
            <w:tcW w:w="1265" w:type="dxa"/>
            <w:tcBorders>
              <w:bottom w:val="single" w:sz="8" w:space="0" w:color="0B2CD8"/>
            </w:tcBorders>
          </w:tcPr>
          <w:p w14:paraId="09B9B10A" w14:textId="77777777" w:rsidR="00F86F35" w:rsidRDefault="008A442A">
            <w:pPr>
              <w:pStyle w:val="TableParagraph"/>
              <w:spacing w:before="20" w:line="240" w:lineRule="exact"/>
              <w:ind w:right="124"/>
              <w:rPr>
                <w:sz w:val="20"/>
              </w:rPr>
            </w:pPr>
            <w:r>
              <w:rPr>
                <w:spacing w:val="-5"/>
                <w:sz w:val="20"/>
              </w:rPr>
              <w:t>(2)</w:t>
            </w:r>
          </w:p>
        </w:tc>
        <w:tc>
          <w:tcPr>
            <w:tcW w:w="1481" w:type="dxa"/>
            <w:tcBorders>
              <w:bottom w:val="single" w:sz="8" w:space="0" w:color="0B2CD8"/>
            </w:tcBorders>
          </w:tcPr>
          <w:p w14:paraId="33C9837B" w14:textId="77777777" w:rsidR="00F86F35" w:rsidRDefault="008A442A">
            <w:pPr>
              <w:pStyle w:val="TableParagraph"/>
              <w:spacing w:before="20" w:line="240" w:lineRule="exact"/>
              <w:ind w:right="405"/>
              <w:rPr>
                <w:sz w:val="20"/>
              </w:rPr>
            </w:pPr>
            <w:r>
              <w:rPr>
                <w:spacing w:val="-2"/>
                <w:sz w:val="20"/>
              </w:rPr>
              <w:t>(124)</w:t>
            </w:r>
          </w:p>
        </w:tc>
        <w:tc>
          <w:tcPr>
            <w:tcW w:w="1002" w:type="dxa"/>
            <w:tcBorders>
              <w:bottom w:val="single" w:sz="8" w:space="0" w:color="0B2CD8"/>
            </w:tcBorders>
          </w:tcPr>
          <w:p w14:paraId="54C5DE06" w14:textId="77777777" w:rsidR="00F86F35" w:rsidRDefault="008A442A">
            <w:pPr>
              <w:pStyle w:val="TableParagraph"/>
              <w:spacing w:before="20" w:line="240" w:lineRule="exact"/>
              <w:ind w:right="73"/>
              <w:rPr>
                <w:sz w:val="20"/>
              </w:rPr>
            </w:pPr>
            <w:r>
              <w:rPr>
                <w:spacing w:val="-5"/>
                <w:sz w:val="20"/>
              </w:rPr>
              <w:t>268</w:t>
            </w:r>
          </w:p>
        </w:tc>
      </w:tr>
      <w:tr w:rsidR="00F86F35" w14:paraId="39EC5B03" w14:textId="77777777">
        <w:trPr>
          <w:trHeight w:val="269"/>
        </w:trPr>
        <w:tc>
          <w:tcPr>
            <w:tcW w:w="4905" w:type="dxa"/>
            <w:tcBorders>
              <w:top w:val="single" w:sz="8" w:space="0" w:color="0B2CD8"/>
            </w:tcBorders>
          </w:tcPr>
          <w:p w14:paraId="40B0B546" w14:textId="77777777" w:rsidR="00F86F35" w:rsidRDefault="008A442A">
            <w:pPr>
              <w:pStyle w:val="TableParagraph"/>
              <w:spacing w:before="4"/>
              <w:ind w:left="52"/>
              <w:jc w:val="left"/>
              <w:rPr>
                <w:sz w:val="20"/>
              </w:rPr>
            </w:pPr>
            <w:r>
              <w:rPr>
                <w:sz w:val="20"/>
              </w:rPr>
              <w:t>December</w:t>
            </w:r>
            <w:r>
              <w:rPr>
                <w:spacing w:val="-6"/>
                <w:sz w:val="20"/>
              </w:rPr>
              <w:t xml:space="preserve"> </w:t>
            </w:r>
            <w:r>
              <w:rPr>
                <w:sz w:val="20"/>
              </w:rPr>
              <w:t>31,</w:t>
            </w:r>
            <w:r>
              <w:rPr>
                <w:spacing w:val="-5"/>
                <w:sz w:val="20"/>
              </w:rPr>
              <w:t xml:space="preserve"> </w:t>
            </w:r>
            <w:r>
              <w:rPr>
                <w:spacing w:val="-4"/>
                <w:sz w:val="20"/>
              </w:rPr>
              <w:t>2021</w:t>
            </w:r>
          </w:p>
        </w:tc>
        <w:tc>
          <w:tcPr>
            <w:tcW w:w="1245" w:type="dxa"/>
            <w:tcBorders>
              <w:top w:val="single" w:sz="8" w:space="0" w:color="0B2CD8"/>
            </w:tcBorders>
          </w:tcPr>
          <w:p w14:paraId="56270529" w14:textId="77777777" w:rsidR="00F86F35" w:rsidRDefault="008A442A">
            <w:pPr>
              <w:pStyle w:val="TableParagraph"/>
              <w:spacing w:before="4"/>
              <w:ind w:right="59"/>
              <w:rPr>
                <w:sz w:val="20"/>
              </w:rPr>
            </w:pPr>
            <w:r>
              <w:rPr>
                <w:spacing w:val="-4"/>
                <w:sz w:val="20"/>
              </w:rPr>
              <w:t>(31)</w:t>
            </w:r>
          </w:p>
        </w:tc>
        <w:tc>
          <w:tcPr>
            <w:tcW w:w="1265" w:type="dxa"/>
            <w:tcBorders>
              <w:top w:val="single" w:sz="8" w:space="0" w:color="0B2CD8"/>
            </w:tcBorders>
          </w:tcPr>
          <w:p w14:paraId="31FDE1B8" w14:textId="77777777" w:rsidR="00F86F35" w:rsidRDefault="008A442A">
            <w:pPr>
              <w:pStyle w:val="TableParagraph"/>
              <w:spacing w:before="4"/>
              <w:ind w:right="185"/>
              <w:rPr>
                <w:sz w:val="20"/>
              </w:rPr>
            </w:pPr>
            <w:r>
              <w:rPr>
                <w:sz w:val="20"/>
              </w:rPr>
              <w:t>—</w:t>
            </w:r>
          </w:p>
        </w:tc>
        <w:tc>
          <w:tcPr>
            <w:tcW w:w="1481" w:type="dxa"/>
            <w:tcBorders>
              <w:top w:val="single" w:sz="8" w:space="0" w:color="0B2CD8"/>
            </w:tcBorders>
          </w:tcPr>
          <w:p w14:paraId="73C911ED" w14:textId="77777777" w:rsidR="00F86F35" w:rsidRDefault="008A442A">
            <w:pPr>
              <w:pStyle w:val="TableParagraph"/>
              <w:spacing w:before="4"/>
              <w:ind w:right="405"/>
              <w:rPr>
                <w:sz w:val="20"/>
              </w:rPr>
            </w:pPr>
            <w:r>
              <w:rPr>
                <w:spacing w:val="-2"/>
                <w:sz w:val="20"/>
              </w:rPr>
              <w:t>(4,919)</w:t>
            </w:r>
          </w:p>
        </w:tc>
        <w:tc>
          <w:tcPr>
            <w:tcW w:w="1002" w:type="dxa"/>
            <w:tcBorders>
              <w:top w:val="single" w:sz="8" w:space="0" w:color="0B2CD8"/>
            </w:tcBorders>
          </w:tcPr>
          <w:p w14:paraId="03C1B93F" w14:textId="77777777" w:rsidR="00F86F35" w:rsidRDefault="008A442A">
            <w:pPr>
              <w:pStyle w:val="TableParagraph"/>
              <w:spacing w:before="4"/>
              <w:ind w:right="12"/>
              <w:rPr>
                <w:sz w:val="20"/>
              </w:rPr>
            </w:pPr>
            <w:r>
              <w:rPr>
                <w:spacing w:val="-2"/>
                <w:sz w:val="20"/>
              </w:rPr>
              <w:t>(4,950)</w:t>
            </w:r>
          </w:p>
        </w:tc>
      </w:tr>
      <w:tr w:rsidR="00F86F35" w14:paraId="799CD5B9" w14:textId="77777777">
        <w:trPr>
          <w:trHeight w:val="280"/>
        </w:trPr>
        <w:tc>
          <w:tcPr>
            <w:tcW w:w="4905" w:type="dxa"/>
            <w:tcBorders>
              <w:bottom w:val="single" w:sz="8" w:space="0" w:color="0B2CD8"/>
            </w:tcBorders>
          </w:tcPr>
          <w:p w14:paraId="3B6C539D" w14:textId="77777777" w:rsidR="00F86F35" w:rsidRDefault="008A442A">
            <w:pPr>
              <w:pStyle w:val="TableParagraph"/>
              <w:spacing w:before="20" w:line="240" w:lineRule="exact"/>
              <w:ind w:left="52"/>
              <w:jc w:val="left"/>
              <w:rPr>
                <w:b/>
                <w:sz w:val="20"/>
              </w:rPr>
            </w:pPr>
            <w:r>
              <w:rPr>
                <w:b/>
                <w:sz w:val="20"/>
              </w:rPr>
              <w:t>Other</w:t>
            </w:r>
            <w:r>
              <w:rPr>
                <w:b/>
                <w:spacing w:val="-8"/>
                <w:sz w:val="20"/>
              </w:rPr>
              <w:t xml:space="preserve"> </w:t>
            </w:r>
            <w:r>
              <w:rPr>
                <w:b/>
                <w:sz w:val="20"/>
              </w:rPr>
              <w:t>comprehensive</w:t>
            </w:r>
            <w:r>
              <w:rPr>
                <w:b/>
                <w:spacing w:val="-8"/>
                <w:sz w:val="20"/>
              </w:rPr>
              <w:t xml:space="preserve"> </w:t>
            </w:r>
            <w:r>
              <w:rPr>
                <w:b/>
                <w:sz w:val="20"/>
              </w:rPr>
              <w:t>income</w:t>
            </w:r>
            <w:r>
              <w:rPr>
                <w:b/>
                <w:spacing w:val="-8"/>
                <w:sz w:val="20"/>
              </w:rPr>
              <w:t xml:space="preserve"> </w:t>
            </w:r>
            <w:r>
              <w:rPr>
                <w:b/>
                <w:spacing w:val="-2"/>
                <w:sz w:val="20"/>
              </w:rPr>
              <w:t>(loss)</w:t>
            </w:r>
          </w:p>
        </w:tc>
        <w:tc>
          <w:tcPr>
            <w:tcW w:w="1245" w:type="dxa"/>
            <w:tcBorders>
              <w:bottom w:val="single" w:sz="8" w:space="0" w:color="0B2CD8"/>
            </w:tcBorders>
          </w:tcPr>
          <w:p w14:paraId="45D0797D" w14:textId="77777777" w:rsidR="00F86F35" w:rsidRDefault="008A442A">
            <w:pPr>
              <w:pStyle w:val="TableParagraph"/>
              <w:spacing w:before="20" w:line="240" w:lineRule="exact"/>
              <w:ind w:right="57"/>
              <w:rPr>
                <w:b/>
                <w:sz w:val="20"/>
              </w:rPr>
            </w:pPr>
            <w:r>
              <w:rPr>
                <w:b/>
                <w:spacing w:val="-2"/>
                <w:sz w:val="20"/>
              </w:rPr>
              <w:t>(417)</w:t>
            </w:r>
          </w:p>
        </w:tc>
        <w:tc>
          <w:tcPr>
            <w:tcW w:w="1265" w:type="dxa"/>
            <w:tcBorders>
              <w:bottom w:val="single" w:sz="8" w:space="0" w:color="0B2CD8"/>
            </w:tcBorders>
          </w:tcPr>
          <w:p w14:paraId="69D186E0" w14:textId="77777777" w:rsidR="00F86F35" w:rsidRDefault="008A442A">
            <w:pPr>
              <w:pStyle w:val="TableParagraph"/>
              <w:spacing w:before="20" w:line="240" w:lineRule="exact"/>
              <w:ind w:right="122"/>
              <w:rPr>
                <w:b/>
                <w:sz w:val="20"/>
              </w:rPr>
            </w:pPr>
            <w:r>
              <w:rPr>
                <w:b/>
                <w:spacing w:val="-4"/>
                <w:sz w:val="20"/>
              </w:rPr>
              <w:t>(11)</w:t>
            </w:r>
          </w:p>
        </w:tc>
        <w:tc>
          <w:tcPr>
            <w:tcW w:w="1481" w:type="dxa"/>
            <w:tcBorders>
              <w:bottom w:val="single" w:sz="8" w:space="0" w:color="0B2CD8"/>
            </w:tcBorders>
          </w:tcPr>
          <w:p w14:paraId="263030BE" w14:textId="77777777" w:rsidR="00F86F35" w:rsidRDefault="008A442A">
            <w:pPr>
              <w:pStyle w:val="TableParagraph"/>
              <w:spacing w:before="20" w:line="240" w:lineRule="exact"/>
              <w:ind w:right="403"/>
              <w:rPr>
                <w:b/>
                <w:sz w:val="20"/>
              </w:rPr>
            </w:pPr>
            <w:r>
              <w:rPr>
                <w:b/>
                <w:spacing w:val="-2"/>
                <w:sz w:val="20"/>
              </w:rPr>
              <w:t>(622)</w:t>
            </w:r>
          </w:p>
        </w:tc>
        <w:tc>
          <w:tcPr>
            <w:tcW w:w="1002" w:type="dxa"/>
            <w:tcBorders>
              <w:bottom w:val="single" w:sz="8" w:space="0" w:color="0B2CD8"/>
            </w:tcBorders>
          </w:tcPr>
          <w:p w14:paraId="21CABC0C" w14:textId="77777777" w:rsidR="00F86F35" w:rsidRDefault="008A442A">
            <w:pPr>
              <w:pStyle w:val="TableParagraph"/>
              <w:spacing w:before="20" w:line="240" w:lineRule="exact"/>
              <w:ind w:right="10"/>
              <w:rPr>
                <w:b/>
                <w:sz w:val="20"/>
              </w:rPr>
            </w:pPr>
            <w:r>
              <w:rPr>
                <w:b/>
                <w:spacing w:val="-2"/>
                <w:sz w:val="20"/>
              </w:rPr>
              <w:t>(1,050)</w:t>
            </w:r>
          </w:p>
        </w:tc>
      </w:tr>
      <w:tr w:rsidR="00F86F35" w14:paraId="63E67324" w14:textId="77777777">
        <w:trPr>
          <w:trHeight w:val="265"/>
        </w:trPr>
        <w:tc>
          <w:tcPr>
            <w:tcW w:w="4905" w:type="dxa"/>
            <w:tcBorders>
              <w:top w:val="single" w:sz="8" w:space="0" w:color="0B2CD8"/>
              <w:bottom w:val="single" w:sz="8" w:space="0" w:color="5D6670"/>
            </w:tcBorders>
          </w:tcPr>
          <w:p w14:paraId="10C01159" w14:textId="77777777" w:rsidR="00F86F35" w:rsidRDefault="008A442A">
            <w:pPr>
              <w:pStyle w:val="TableParagraph"/>
              <w:spacing w:before="4" w:line="240" w:lineRule="exact"/>
              <w:ind w:left="52"/>
              <w:jc w:val="left"/>
              <w:rPr>
                <w:b/>
                <w:sz w:val="20"/>
              </w:rPr>
            </w:pPr>
            <w:r>
              <w:rPr>
                <w:b/>
                <w:sz w:val="20"/>
              </w:rPr>
              <w:t>December</w:t>
            </w:r>
            <w:r>
              <w:rPr>
                <w:b/>
                <w:spacing w:val="-6"/>
                <w:sz w:val="20"/>
              </w:rPr>
              <w:t xml:space="preserve"> </w:t>
            </w:r>
            <w:r>
              <w:rPr>
                <w:b/>
                <w:sz w:val="20"/>
              </w:rPr>
              <w:t>31,</w:t>
            </w:r>
            <w:r>
              <w:rPr>
                <w:b/>
                <w:spacing w:val="-5"/>
                <w:sz w:val="20"/>
              </w:rPr>
              <w:t xml:space="preserve"> </w:t>
            </w:r>
            <w:r>
              <w:rPr>
                <w:b/>
                <w:spacing w:val="-4"/>
                <w:sz w:val="20"/>
              </w:rPr>
              <w:t>2022</w:t>
            </w:r>
          </w:p>
        </w:tc>
        <w:tc>
          <w:tcPr>
            <w:tcW w:w="1245" w:type="dxa"/>
            <w:tcBorders>
              <w:top w:val="single" w:sz="8" w:space="0" w:color="0B2CD8"/>
              <w:bottom w:val="single" w:sz="8" w:space="0" w:color="5D6670"/>
            </w:tcBorders>
          </w:tcPr>
          <w:p w14:paraId="33662F9E" w14:textId="77777777" w:rsidR="00F86F35" w:rsidRDefault="008A442A">
            <w:pPr>
              <w:pStyle w:val="TableParagraph"/>
              <w:tabs>
                <w:tab w:val="left" w:pos="704"/>
              </w:tabs>
              <w:spacing w:before="4" w:line="240" w:lineRule="exact"/>
              <w:ind w:right="57"/>
              <w:rPr>
                <w:b/>
                <w:sz w:val="20"/>
              </w:rPr>
            </w:pPr>
            <w:r>
              <w:rPr>
                <w:b/>
                <w:spacing w:val="-10"/>
                <w:sz w:val="20"/>
              </w:rPr>
              <w:t>$</w:t>
            </w:r>
            <w:r>
              <w:rPr>
                <w:b/>
                <w:sz w:val="20"/>
              </w:rPr>
              <w:tab/>
            </w:r>
            <w:r>
              <w:rPr>
                <w:b/>
                <w:spacing w:val="-2"/>
                <w:sz w:val="20"/>
              </w:rPr>
              <w:t>(448)</w:t>
            </w:r>
          </w:p>
        </w:tc>
        <w:tc>
          <w:tcPr>
            <w:tcW w:w="1265" w:type="dxa"/>
            <w:tcBorders>
              <w:top w:val="single" w:sz="8" w:space="0" w:color="0B2CD8"/>
              <w:bottom w:val="single" w:sz="8" w:space="0" w:color="5D6670"/>
            </w:tcBorders>
          </w:tcPr>
          <w:p w14:paraId="723D8149" w14:textId="77777777" w:rsidR="00F86F35" w:rsidRDefault="008A442A">
            <w:pPr>
              <w:pStyle w:val="TableParagraph"/>
              <w:spacing w:before="4" w:line="240" w:lineRule="exact"/>
              <w:ind w:right="122"/>
              <w:rPr>
                <w:b/>
                <w:sz w:val="20"/>
              </w:rPr>
            </w:pPr>
            <w:r>
              <w:rPr>
                <w:b/>
                <w:spacing w:val="-4"/>
                <w:sz w:val="20"/>
              </w:rPr>
              <w:t>(11)</w:t>
            </w:r>
          </w:p>
        </w:tc>
        <w:tc>
          <w:tcPr>
            <w:tcW w:w="1481" w:type="dxa"/>
            <w:tcBorders>
              <w:top w:val="single" w:sz="8" w:space="0" w:color="0B2CD8"/>
              <w:bottom w:val="single" w:sz="8" w:space="0" w:color="5D6670"/>
            </w:tcBorders>
          </w:tcPr>
          <w:p w14:paraId="3C95B2E6" w14:textId="77777777" w:rsidR="00F86F35" w:rsidRDefault="008A442A">
            <w:pPr>
              <w:pStyle w:val="TableParagraph"/>
              <w:spacing w:before="4" w:line="240" w:lineRule="exact"/>
              <w:ind w:right="403"/>
              <w:rPr>
                <w:b/>
                <w:sz w:val="20"/>
              </w:rPr>
            </w:pPr>
            <w:r>
              <w:rPr>
                <w:b/>
                <w:spacing w:val="-2"/>
                <w:sz w:val="20"/>
              </w:rPr>
              <w:t>(5,541)</w:t>
            </w:r>
          </w:p>
        </w:tc>
        <w:tc>
          <w:tcPr>
            <w:tcW w:w="1002" w:type="dxa"/>
            <w:tcBorders>
              <w:top w:val="single" w:sz="8" w:space="0" w:color="0B2CD8"/>
              <w:bottom w:val="single" w:sz="8" w:space="0" w:color="5D6670"/>
            </w:tcBorders>
          </w:tcPr>
          <w:p w14:paraId="55FCF240" w14:textId="77777777" w:rsidR="00F86F35" w:rsidRDefault="008A442A">
            <w:pPr>
              <w:pStyle w:val="TableParagraph"/>
              <w:spacing w:before="4" w:line="240" w:lineRule="exact"/>
              <w:ind w:right="10"/>
              <w:rPr>
                <w:b/>
                <w:sz w:val="20"/>
              </w:rPr>
            </w:pPr>
            <w:r>
              <w:rPr>
                <w:b/>
                <w:spacing w:val="-2"/>
                <w:sz w:val="20"/>
              </w:rPr>
              <w:t>(6,000)</w:t>
            </w:r>
          </w:p>
        </w:tc>
      </w:tr>
    </w:tbl>
    <w:p w14:paraId="1ADC0984" w14:textId="77777777" w:rsidR="00F86F35" w:rsidRDefault="00F86F35">
      <w:pPr>
        <w:pStyle w:val="BodyText"/>
        <w:spacing w:before="6"/>
        <w:rPr>
          <w:sz w:val="21"/>
        </w:rPr>
      </w:pPr>
    </w:p>
    <w:p w14:paraId="0665D3D7" w14:textId="77777777" w:rsidR="00F86F35" w:rsidRDefault="008A442A">
      <w:pPr>
        <w:pStyle w:val="BodyText"/>
        <w:spacing w:line="235" w:lineRule="auto"/>
        <w:ind w:left="330" w:right="473"/>
      </w:pPr>
      <w:r>
        <w:t>The</w:t>
      </w:r>
      <w:r>
        <w:rPr>
          <w:spacing w:val="-4"/>
        </w:rPr>
        <w:t xml:space="preserve"> </w:t>
      </w:r>
      <w:r>
        <w:t>following</w:t>
      </w:r>
      <w:r>
        <w:rPr>
          <w:spacing w:val="-4"/>
        </w:rPr>
        <w:t xml:space="preserve"> </w:t>
      </w:r>
      <w:r>
        <w:t>table</w:t>
      </w:r>
      <w:r>
        <w:rPr>
          <w:spacing w:val="-4"/>
        </w:rPr>
        <w:t xml:space="preserve"> </w:t>
      </w:r>
      <w:r>
        <w:t>summarizes</w:t>
      </w:r>
      <w:r>
        <w:rPr>
          <w:spacing w:val="-4"/>
        </w:rPr>
        <w:t xml:space="preserve"> </w:t>
      </w:r>
      <w:r>
        <w:t>reclassifications</w:t>
      </w:r>
      <w:r>
        <w:rPr>
          <w:spacing w:val="-4"/>
        </w:rPr>
        <w:t xml:space="preserve"> </w:t>
      </w:r>
      <w:r>
        <w:t>out</w:t>
      </w:r>
      <w:r>
        <w:rPr>
          <w:spacing w:val="-4"/>
        </w:rPr>
        <w:t xml:space="preserve"> </w:t>
      </w:r>
      <w:r>
        <w:t>of</w:t>
      </w:r>
      <w:r>
        <w:rPr>
          <w:spacing w:val="-4"/>
        </w:rPr>
        <w:t xml:space="preserve"> </w:t>
      </w:r>
      <w:r>
        <w:t>accumulated</w:t>
      </w:r>
      <w:r>
        <w:rPr>
          <w:spacing w:val="-4"/>
        </w:rPr>
        <w:t xml:space="preserve"> </w:t>
      </w:r>
      <w:r>
        <w:t>other</w:t>
      </w:r>
      <w:r>
        <w:rPr>
          <w:spacing w:val="-4"/>
        </w:rPr>
        <w:t xml:space="preserve"> </w:t>
      </w:r>
      <w:r>
        <w:t>comprehensive</w:t>
      </w:r>
      <w:r>
        <w:rPr>
          <w:spacing w:val="-4"/>
        </w:rPr>
        <w:t xml:space="preserve"> </w:t>
      </w:r>
      <w:r>
        <w:t>loss</w:t>
      </w:r>
      <w:r>
        <w:rPr>
          <w:spacing w:val="-4"/>
        </w:rPr>
        <w:t xml:space="preserve"> </w:t>
      </w:r>
      <w:r>
        <w:t>during</w:t>
      </w:r>
      <w:r>
        <w:rPr>
          <w:spacing w:val="-4"/>
        </w:rPr>
        <w:t xml:space="preserve"> </w:t>
      </w:r>
      <w:r>
        <w:t>the</w:t>
      </w:r>
      <w:r>
        <w:rPr>
          <w:spacing w:val="-4"/>
        </w:rPr>
        <w:t xml:space="preserve"> </w:t>
      </w:r>
      <w:r>
        <w:t>years</w:t>
      </w:r>
      <w:r>
        <w:rPr>
          <w:spacing w:val="-4"/>
        </w:rPr>
        <w:t xml:space="preserve"> </w:t>
      </w:r>
      <w:r>
        <w:t>ended December 31:</w:t>
      </w:r>
    </w:p>
    <w:p w14:paraId="0B7C8C24" w14:textId="77777777" w:rsidR="00F86F35" w:rsidRDefault="00F86F35">
      <w:pPr>
        <w:pStyle w:val="BodyText"/>
        <w:spacing w:before="8"/>
      </w:pPr>
    </w:p>
    <w:p w14:paraId="4418FAEC" w14:textId="77777777" w:rsidR="00F86F35" w:rsidRDefault="008A442A">
      <w:pPr>
        <w:pStyle w:val="BodyText"/>
        <w:spacing w:after="27"/>
        <w:ind w:right="936"/>
        <w:jc w:val="right"/>
      </w:pPr>
      <w:r>
        <w:t>Millions</w:t>
      </w:r>
      <w:r>
        <w:rPr>
          <w:spacing w:val="-5"/>
        </w:rPr>
        <w:t xml:space="preserve"> </w:t>
      </w:r>
      <w:r>
        <w:t>of</w:t>
      </w:r>
      <w:r>
        <w:rPr>
          <w:spacing w:val="-5"/>
        </w:rPr>
        <w:t xml:space="preserve"> </w:t>
      </w:r>
      <w:r>
        <w:rPr>
          <w:spacing w:val="-2"/>
        </w:rPr>
        <w:t>Dollars</w:t>
      </w:r>
    </w:p>
    <w:tbl>
      <w:tblPr>
        <w:tblW w:w="0" w:type="auto"/>
        <w:tblInd w:w="313" w:type="dxa"/>
        <w:tblLayout w:type="fixed"/>
        <w:tblCellMar>
          <w:left w:w="0" w:type="dxa"/>
          <w:right w:w="0" w:type="dxa"/>
        </w:tblCellMar>
        <w:tblLook w:val="01E0" w:firstRow="1" w:lastRow="1" w:firstColumn="1" w:lastColumn="1" w:noHBand="0" w:noVBand="0"/>
      </w:tblPr>
      <w:tblGrid>
        <w:gridCol w:w="7524"/>
        <w:gridCol w:w="588"/>
        <w:gridCol w:w="958"/>
        <w:gridCol w:w="868"/>
      </w:tblGrid>
      <w:tr w:rsidR="00F86F35" w14:paraId="1F409AFF" w14:textId="77777777">
        <w:trPr>
          <w:trHeight w:val="265"/>
        </w:trPr>
        <w:tc>
          <w:tcPr>
            <w:tcW w:w="7524" w:type="dxa"/>
          </w:tcPr>
          <w:p w14:paraId="0D5F1245" w14:textId="77777777" w:rsidR="00F86F35" w:rsidRDefault="00F86F35">
            <w:pPr>
              <w:pStyle w:val="TableParagraph"/>
              <w:jc w:val="left"/>
              <w:rPr>
                <w:rFonts w:ascii="Times New Roman"/>
                <w:sz w:val="18"/>
              </w:rPr>
            </w:pPr>
          </w:p>
        </w:tc>
        <w:tc>
          <w:tcPr>
            <w:tcW w:w="1546" w:type="dxa"/>
            <w:gridSpan w:val="2"/>
            <w:tcBorders>
              <w:top w:val="single" w:sz="8" w:space="0" w:color="0B2CD8"/>
              <w:bottom w:val="single" w:sz="8" w:space="0" w:color="0B2CD8"/>
            </w:tcBorders>
          </w:tcPr>
          <w:p w14:paraId="134C8F13" w14:textId="77777777" w:rsidR="00F86F35" w:rsidRDefault="008A442A">
            <w:pPr>
              <w:pStyle w:val="TableParagraph"/>
              <w:spacing w:before="4" w:line="240" w:lineRule="exact"/>
              <w:ind w:left="742"/>
              <w:jc w:val="left"/>
              <w:rPr>
                <w:b/>
                <w:sz w:val="20"/>
              </w:rPr>
            </w:pPr>
            <w:r>
              <w:rPr>
                <w:b/>
                <w:spacing w:val="-4"/>
                <w:sz w:val="20"/>
              </w:rPr>
              <w:t>2022</w:t>
            </w:r>
          </w:p>
        </w:tc>
        <w:tc>
          <w:tcPr>
            <w:tcW w:w="868" w:type="dxa"/>
            <w:tcBorders>
              <w:top w:val="single" w:sz="8" w:space="0" w:color="0B2CD8"/>
              <w:bottom w:val="single" w:sz="8" w:space="0" w:color="0B2CD8"/>
            </w:tcBorders>
          </w:tcPr>
          <w:p w14:paraId="7B19939B" w14:textId="77777777" w:rsidR="00F86F35" w:rsidRDefault="008A442A">
            <w:pPr>
              <w:pStyle w:val="TableParagraph"/>
              <w:spacing w:before="4" w:line="240" w:lineRule="exact"/>
              <w:ind w:right="64"/>
              <w:rPr>
                <w:sz w:val="20"/>
              </w:rPr>
            </w:pPr>
            <w:r>
              <w:rPr>
                <w:spacing w:val="-4"/>
                <w:sz w:val="20"/>
              </w:rPr>
              <w:t>2021</w:t>
            </w:r>
          </w:p>
        </w:tc>
      </w:tr>
      <w:tr w:rsidR="00F86F35" w14:paraId="164115D8" w14:textId="77777777">
        <w:trPr>
          <w:trHeight w:val="505"/>
        </w:trPr>
        <w:tc>
          <w:tcPr>
            <w:tcW w:w="7524" w:type="dxa"/>
            <w:tcBorders>
              <w:bottom w:val="single" w:sz="8" w:space="0" w:color="0B2CD8"/>
            </w:tcBorders>
          </w:tcPr>
          <w:p w14:paraId="0C86DB84" w14:textId="77777777" w:rsidR="00F86F35" w:rsidRDefault="00F86F35">
            <w:pPr>
              <w:pStyle w:val="TableParagraph"/>
              <w:jc w:val="left"/>
              <w:rPr>
                <w:sz w:val="20"/>
              </w:rPr>
            </w:pPr>
          </w:p>
          <w:p w14:paraId="2CA0173E" w14:textId="77777777" w:rsidR="00F86F35" w:rsidRDefault="008A442A">
            <w:pPr>
              <w:pStyle w:val="TableParagraph"/>
              <w:spacing w:line="240" w:lineRule="exact"/>
              <w:ind w:left="76"/>
              <w:jc w:val="left"/>
              <w:rPr>
                <w:sz w:val="20"/>
              </w:rPr>
            </w:pPr>
            <w:r>
              <w:rPr>
                <w:sz w:val="20"/>
              </w:rPr>
              <w:t>Defined</w:t>
            </w:r>
            <w:r>
              <w:rPr>
                <w:spacing w:val="-9"/>
                <w:sz w:val="20"/>
              </w:rPr>
              <w:t xml:space="preserve"> </w:t>
            </w:r>
            <w:r>
              <w:rPr>
                <w:sz w:val="20"/>
              </w:rPr>
              <w:t>Benefit</w:t>
            </w:r>
            <w:r>
              <w:rPr>
                <w:spacing w:val="-7"/>
                <w:sz w:val="20"/>
              </w:rPr>
              <w:t xml:space="preserve"> </w:t>
            </w:r>
            <w:r>
              <w:rPr>
                <w:spacing w:val="-4"/>
                <w:sz w:val="20"/>
              </w:rPr>
              <w:t>Plans</w:t>
            </w:r>
          </w:p>
        </w:tc>
        <w:tc>
          <w:tcPr>
            <w:tcW w:w="1546" w:type="dxa"/>
            <w:gridSpan w:val="2"/>
            <w:tcBorders>
              <w:top w:val="single" w:sz="8" w:space="0" w:color="0B2CD8"/>
              <w:bottom w:val="single" w:sz="8" w:space="0" w:color="0B2CD8"/>
            </w:tcBorders>
          </w:tcPr>
          <w:p w14:paraId="14A87985" w14:textId="77777777" w:rsidR="00F86F35" w:rsidRDefault="00F86F35">
            <w:pPr>
              <w:pStyle w:val="TableParagraph"/>
              <w:jc w:val="left"/>
              <w:rPr>
                <w:sz w:val="20"/>
              </w:rPr>
            </w:pPr>
          </w:p>
          <w:p w14:paraId="1E4AAE8C" w14:textId="77777777" w:rsidR="00F86F35" w:rsidRDefault="008A442A">
            <w:pPr>
              <w:pStyle w:val="TableParagraph"/>
              <w:tabs>
                <w:tab w:val="left" w:pos="920"/>
              </w:tabs>
              <w:spacing w:line="240" w:lineRule="exact"/>
              <w:ind w:left="52"/>
              <w:jc w:val="left"/>
              <w:rPr>
                <w:b/>
                <w:sz w:val="20"/>
              </w:rPr>
            </w:pPr>
            <w:r>
              <w:rPr>
                <w:b/>
                <w:spacing w:val="-10"/>
                <w:sz w:val="20"/>
              </w:rPr>
              <w:t>$</w:t>
            </w:r>
            <w:r>
              <w:rPr>
                <w:b/>
                <w:sz w:val="20"/>
              </w:rPr>
              <w:tab/>
            </w:r>
            <w:r>
              <w:rPr>
                <w:b/>
                <w:spacing w:val="-5"/>
                <w:sz w:val="20"/>
              </w:rPr>
              <w:t>26</w:t>
            </w:r>
          </w:p>
        </w:tc>
        <w:tc>
          <w:tcPr>
            <w:tcW w:w="868" w:type="dxa"/>
            <w:tcBorders>
              <w:top w:val="single" w:sz="8" w:space="0" w:color="0B2CD8"/>
              <w:bottom w:val="single" w:sz="8" w:space="0" w:color="0B2CD8"/>
            </w:tcBorders>
          </w:tcPr>
          <w:p w14:paraId="3216F26C" w14:textId="77777777" w:rsidR="00F86F35" w:rsidRDefault="00F86F35">
            <w:pPr>
              <w:pStyle w:val="TableParagraph"/>
              <w:jc w:val="left"/>
              <w:rPr>
                <w:sz w:val="20"/>
              </w:rPr>
            </w:pPr>
          </w:p>
          <w:p w14:paraId="355EF09A" w14:textId="77777777" w:rsidR="00F86F35" w:rsidRDefault="008A442A">
            <w:pPr>
              <w:pStyle w:val="TableParagraph"/>
              <w:spacing w:line="240" w:lineRule="exact"/>
              <w:ind w:right="87"/>
              <w:rPr>
                <w:sz w:val="20"/>
              </w:rPr>
            </w:pPr>
            <w:r>
              <w:rPr>
                <w:spacing w:val="-5"/>
                <w:sz w:val="20"/>
              </w:rPr>
              <w:t>109</w:t>
            </w:r>
          </w:p>
        </w:tc>
      </w:tr>
      <w:tr w:rsidR="00F86F35" w14:paraId="16CA7002" w14:textId="77777777">
        <w:trPr>
          <w:trHeight w:val="479"/>
        </w:trPr>
        <w:tc>
          <w:tcPr>
            <w:tcW w:w="7524" w:type="dxa"/>
          </w:tcPr>
          <w:p w14:paraId="59EFC766" w14:textId="77777777" w:rsidR="00F86F35" w:rsidRDefault="008A442A">
            <w:pPr>
              <w:pStyle w:val="TableParagraph"/>
              <w:spacing w:before="39" w:line="196" w:lineRule="auto"/>
              <w:ind w:left="76"/>
              <w:jc w:val="left"/>
              <w:rPr>
                <w:i/>
                <w:sz w:val="20"/>
              </w:rPr>
            </w:pPr>
            <w:r>
              <w:rPr>
                <w:i/>
                <w:sz w:val="20"/>
              </w:rPr>
              <w:t>Above</w:t>
            </w:r>
            <w:r>
              <w:rPr>
                <w:i/>
                <w:spacing w:val="-4"/>
                <w:sz w:val="20"/>
              </w:rPr>
              <w:t xml:space="preserve"> </w:t>
            </w:r>
            <w:r>
              <w:rPr>
                <w:i/>
                <w:sz w:val="20"/>
              </w:rPr>
              <w:t>amounts</w:t>
            </w:r>
            <w:r>
              <w:rPr>
                <w:i/>
                <w:spacing w:val="-4"/>
                <w:sz w:val="20"/>
              </w:rPr>
              <w:t xml:space="preserve"> </w:t>
            </w:r>
            <w:r>
              <w:rPr>
                <w:i/>
                <w:sz w:val="20"/>
              </w:rPr>
              <w:t>are</w:t>
            </w:r>
            <w:r>
              <w:rPr>
                <w:i/>
                <w:spacing w:val="-4"/>
                <w:sz w:val="20"/>
              </w:rPr>
              <w:t xml:space="preserve"> </w:t>
            </w:r>
            <w:r>
              <w:rPr>
                <w:i/>
                <w:sz w:val="20"/>
              </w:rPr>
              <w:t>included</w:t>
            </w:r>
            <w:r>
              <w:rPr>
                <w:i/>
                <w:spacing w:val="-4"/>
                <w:sz w:val="20"/>
              </w:rPr>
              <w:t xml:space="preserve"> </w:t>
            </w:r>
            <w:r>
              <w:rPr>
                <w:i/>
                <w:sz w:val="20"/>
              </w:rPr>
              <w:t>in</w:t>
            </w:r>
            <w:r>
              <w:rPr>
                <w:i/>
                <w:spacing w:val="-4"/>
                <w:sz w:val="20"/>
              </w:rPr>
              <w:t xml:space="preserve"> </w:t>
            </w:r>
            <w:r>
              <w:rPr>
                <w:i/>
                <w:sz w:val="20"/>
              </w:rPr>
              <w:t>the</w:t>
            </w:r>
            <w:r>
              <w:rPr>
                <w:i/>
                <w:spacing w:val="-4"/>
                <w:sz w:val="20"/>
              </w:rPr>
              <w:t xml:space="preserve"> </w:t>
            </w:r>
            <w:r>
              <w:rPr>
                <w:i/>
                <w:sz w:val="20"/>
              </w:rPr>
              <w:t>computation</w:t>
            </w:r>
            <w:r>
              <w:rPr>
                <w:i/>
                <w:spacing w:val="-4"/>
                <w:sz w:val="20"/>
              </w:rPr>
              <w:t xml:space="preserve"> </w:t>
            </w:r>
            <w:r>
              <w:rPr>
                <w:i/>
                <w:sz w:val="20"/>
              </w:rPr>
              <w:t>of</w:t>
            </w:r>
            <w:r>
              <w:rPr>
                <w:i/>
                <w:spacing w:val="-4"/>
                <w:sz w:val="20"/>
              </w:rPr>
              <w:t xml:space="preserve"> </w:t>
            </w:r>
            <w:r>
              <w:rPr>
                <w:i/>
                <w:sz w:val="20"/>
              </w:rPr>
              <w:t>net</w:t>
            </w:r>
            <w:r>
              <w:rPr>
                <w:i/>
                <w:spacing w:val="-4"/>
                <w:sz w:val="20"/>
              </w:rPr>
              <w:t xml:space="preserve"> </w:t>
            </w:r>
            <w:r>
              <w:rPr>
                <w:i/>
                <w:sz w:val="20"/>
              </w:rPr>
              <w:t>periodic</w:t>
            </w:r>
            <w:r>
              <w:rPr>
                <w:i/>
                <w:spacing w:val="-4"/>
                <w:sz w:val="20"/>
              </w:rPr>
              <w:t xml:space="preserve"> </w:t>
            </w:r>
            <w:r>
              <w:rPr>
                <w:i/>
                <w:sz w:val="20"/>
              </w:rPr>
              <w:t>benefit</w:t>
            </w:r>
            <w:r>
              <w:rPr>
                <w:i/>
                <w:spacing w:val="-4"/>
                <w:sz w:val="20"/>
              </w:rPr>
              <w:t xml:space="preserve"> </w:t>
            </w:r>
            <w:r>
              <w:rPr>
                <w:i/>
                <w:sz w:val="20"/>
              </w:rPr>
              <w:t>cost</w:t>
            </w:r>
            <w:r>
              <w:rPr>
                <w:i/>
                <w:spacing w:val="-4"/>
                <w:sz w:val="20"/>
              </w:rPr>
              <w:t xml:space="preserve"> </w:t>
            </w:r>
            <w:r>
              <w:rPr>
                <w:i/>
                <w:sz w:val="20"/>
              </w:rPr>
              <w:t>and</w:t>
            </w:r>
            <w:r>
              <w:rPr>
                <w:i/>
                <w:spacing w:val="-4"/>
                <w:sz w:val="20"/>
              </w:rPr>
              <w:t xml:space="preserve"> </w:t>
            </w:r>
            <w:r>
              <w:rPr>
                <w:i/>
                <w:sz w:val="20"/>
              </w:rPr>
              <w:t>are presented net of tax expense of:</w:t>
            </w:r>
          </w:p>
        </w:tc>
        <w:tc>
          <w:tcPr>
            <w:tcW w:w="588" w:type="dxa"/>
          </w:tcPr>
          <w:p w14:paraId="5EC17C47" w14:textId="77777777" w:rsidR="00F86F35" w:rsidRDefault="008A442A">
            <w:pPr>
              <w:pStyle w:val="TableParagraph"/>
              <w:spacing w:before="204"/>
              <w:ind w:left="52"/>
              <w:jc w:val="left"/>
              <w:rPr>
                <w:b/>
                <w:i/>
                <w:sz w:val="20"/>
              </w:rPr>
            </w:pPr>
            <w:r>
              <w:rPr>
                <w:b/>
                <w:i/>
                <w:sz w:val="20"/>
              </w:rPr>
              <w:t>$</w:t>
            </w:r>
          </w:p>
        </w:tc>
        <w:tc>
          <w:tcPr>
            <w:tcW w:w="958" w:type="dxa"/>
          </w:tcPr>
          <w:p w14:paraId="3FC9A308" w14:textId="77777777" w:rsidR="00F86F35" w:rsidRDefault="008A442A">
            <w:pPr>
              <w:pStyle w:val="TableParagraph"/>
              <w:spacing w:before="204"/>
              <w:ind w:left="9"/>
              <w:jc w:val="center"/>
              <w:rPr>
                <w:b/>
                <w:i/>
                <w:sz w:val="20"/>
              </w:rPr>
            </w:pPr>
            <w:r>
              <w:rPr>
                <w:b/>
                <w:i/>
                <w:sz w:val="20"/>
              </w:rPr>
              <w:t>7</w:t>
            </w:r>
          </w:p>
        </w:tc>
        <w:tc>
          <w:tcPr>
            <w:tcW w:w="868" w:type="dxa"/>
          </w:tcPr>
          <w:p w14:paraId="358051AF" w14:textId="77777777" w:rsidR="00F86F35" w:rsidRDefault="008A442A">
            <w:pPr>
              <w:pStyle w:val="TableParagraph"/>
              <w:spacing w:before="204"/>
              <w:ind w:right="87"/>
              <w:rPr>
                <w:i/>
                <w:sz w:val="20"/>
              </w:rPr>
            </w:pPr>
            <w:r>
              <w:rPr>
                <w:i/>
                <w:spacing w:val="-5"/>
                <w:sz w:val="20"/>
              </w:rPr>
              <w:t>31</w:t>
            </w:r>
          </w:p>
        </w:tc>
      </w:tr>
      <w:tr w:rsidR="00F86F35" w14:paraId="4C40468F" w14:textId="77777777">
        <w:trPr>
          <w:trHeight w:val="264"/>
        </w:trPr>
        <w:tc>
          <w:tcPr>
            <w:tcW w:w="7524" w:type="dxa"/>
          </w:tcPr>
          <w:p w14:paraId="6F37B080" w14:textId="77777777" w:rsidR="00F86F35" w:rsidRDefault="008A442A">
            <w:pPr>
              <w:pStyle w:val="TableParagraph"/>
              <w:spacing w:before="19" w:line="225" w:lineRule="exact"/>
              <w:ind w:left="76"/>
              <w:jc w:val="left"/>
              <w:rPr>
                <w:i/>
                <w:sz w:val="20"/>
              </w:rPr>
            </w:pPr>
            <w:hyperlink w:anchor="_bookmark55" w:history="1">
              <w:r>
                <w:rPr>
                  <w:i/>
                  <w:color w:val="5D6670"/>
                  <w:sz w:val="20"/>
                </w:rPr>
                <w:t>See</w:t>
              </w:r>
              <w:r>
                <w:rPr>
                  <w:i/>
                  <w:color w:val="5D6670"/>
                  <w:spacing w:val="-4"/>
                  <w:sz w:val="20"/>
                </w:rPr>
                <w:t xml:space="preserve"> </w:t>
              </w:r>
              <w:r>
                <w:rPr>
                  <w:i/>
                  <w:color w:val="5D6670"/>
                  <w:sz w:val="20"/>
                </w:rPr>
                <w:t>Note</w:t>
              </w:r>
            </w:hyperlink>
            <w:r>
              <w:rPr>
                <w:i/>
                <w:color w:val="5D6670"/>
                <w:spacing w:val="-3"/>
                <w:sz w:val="20"/>
              </w:rPr>
              <w:t xml:space="preserve"> </w:t>
            </w:r>
            <w:r>
              <w:rPr>
                <w:i/>
                <w:color w:val="5D6670"/>
                <w:spacing w:val="-5"/>
                <w:sz w:val="20"/>
              </w:rPr>
              <w:t>16.</w:t>
            </w:r>
          </w:p>
        </w:tc>
        <w:tc>
          <w:tcPr>
            <w:tcW w:w="588" w:type="dxa"/>
          </w:tcPr>
          <w:p w14:paraId="467B0C0C" w14:textId="77777777" w:rsidR="00F86F35" w:rsidRDefault="00F86F35">
            <w:pPr>
              <w:pStyle w:val="TableParagraph"/>
              <w:jc w:val="left"/>
              <w:rPr>
                <w:rFonts w:ascii="Times New Roman"/>
                <w:sz w:val="18"/>
              </w:rPr>
            </w:pPr>
          </w:p>
        </w:tc>
        <w:tc>
          <w:tcPr>
            <w:tcW w:w="958" w:type="dxa"/>
          </w:tcPr>
          <w:p w14:paraId="7989F169" w14:textId="77777777" w:rsidR="00F86F35" w:rsidRDefault="00F86F35">
            <w:pPr>
              <w:pStyle w:val="TableParagraph"/>
              <w:jc w:val="left"/>
              <w:rPr>
                <w:rFonts w:ascii="Times New Roman"/>
                <w:sz w:val="18"/>
              </w:rPr>
            </w:pPr>
          </w:p>
        </w:tc>
        <w:tc>
          <w:tcPr>
            <w:tcW w:w="868" w:type="dxa"/>
          </w:tcPr>
          <w:p w14:paraId="3BFF4D2B" w14:textId="77777777" w:rsidR="00F86F35" w:rsidRDefault="00F86F35">
            <w:pPr>
              <w:pStyle w:val="TableParagraph"/>
              <w:jc w:val="left"/>
              <w:rPr>
                <w:rFonts w:ascii="Times New Roman"/>
                <w:sz w:val="18"/>
              </w:rPr>
            </w:pPr>
          </w:p>
        </w:tc>
      </w:tr>
    </w:tbl>
    <w:p w14:paraId="58DFB0EB" w14:textId="77777777" w:rsidR="00F86F35" w:rsidRDefault="00F86F35">
      <w:pPr>
        <w:rPr>
          <w:rFonts w:ascii="Times New Roman"/>
          <w:sz w:val="18"/>
        </w:rPr>
        <w:sectPr w:rsidR="00F86F35">
          <w:pgSz w:w="12240" w:h="15840"/>
          <w:pgMar w:top="600" w:right="700" w:bottom="720" w:left="840" w:header="372" w:footer="530" w:gutter="0"/>
          <w:cols w:space="720"/>
        </w:sectPr>
      </w:pPr>
    </w:p>
    <w:p w14:paraId="18930077" w14:textId="77777777" w:rsidR="00F86F35" w:rsidRDefault="00F86F35">
      <w:pPr>
        <w:pStyle w:val="BodyText"/>
        <w:spacing w:before="8"/>
        <w:rPr>
          <w:sz w:val="10"/>
        </w:rPr>
      </w:pPr>
    </w:p>
    <w:p w14:paraId="5A858795" w14:textId="77777777" w:rsidR="00F86F35" w:rsidRDefault="008A442A">
      <w:pPr>
        <w:pStyle w:val="Heading4"/>
      </w:pPr>
      <w:bookmarkStart w:id="146" w:name="Note_19—Cash_Flow_Information"/>
      <w:bookmarkStart w:id="147" w:name="_bookmark57"/>
      <w:bookmarkEnd w:id="146"/>
      <w:bookmarkEnd w:id="147"/>
      <w:r>
        <w:rPr>
          <w:color w:val="0B2CD8"/>
        </w:rPr>
        <w:t>Note</w:t>
      </w:r>
      <w:r>
        <w:rPr>
          <w:color w:val="0B2CD8"/>
          <w:spacing w:val="-4"/>
        </w:rPr>
        <w:t xml:space="preserve"> </w:t>
      </w:r>
      <w:r>
        <w:rPr>
          <w:color w:val="0B2CD8"/>
        </w:rPr>
        <w:t>19—Cash</w:t>
      </w:r>
      <w:r>
        <w:rPr>
          <w:color w:val="0B2CD8"/>
          <w:spacing w:val="-3"/>
        </w:rPr>
        <w:t xml:space="preserve"> </w:t>
      </w:r>
      <w:r>
        <w:rPr>
          <w:color w:val="0B2CD8"/>
        </w:rPr>
        <w:t>Flow</w:t>
      </w:r>
      <w:r>
        <w:rPr>
          <w:color w:val="0B2CD8"/>
          <w:spacing w:val="-2"/>
        </w:rPr>
        <w:t xml:space="preserve"> Information</w:t>
      </w:r>
    </w:p>
    <w:p w14:paraId="4FAF3B5D" w14:textId="77777777" w:rsidR="00F86F35" w:rsidRDefault="00F86F35">
      <w:pPr>
        <w:pStyle w:val="BodyText"/>
        <w:spacing w:before="3"/>
        <w:rPr>
          <w:sz w:val="13"/>
        </w:rPr>
      </w:pPr>
    </w:p>
    <w:p w14:paraId="10854FA1" w14:textId="77777777" w:rsidR="00F86F35" w:rsidRDefault="008A442A">
      <w:pPr>
        <w:pStyle w:val="BodyText"/>
        <w:spacing w:before="100"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233"/>
        <w:gridCol w:w="67"/>
        <w:gridCol w:w="487"/>
        <w:gridCol w:w="1011"/>
        <w:gridCol w:w="1150"/>
        <w:gridCol w:w="954"/>
      </w:tblGrid>
      <w:tr w:rsidR="00AB7111" w14:paraId="0DC22F9C" w14:textId="77777777" w:rsidTr="00AB7111">
        <w:trPr>
          <w:trHeight w:val="265"/>
        </w:trPr>
        <w:tc>
          <w:tcPr>
            <w:tcW w:w="6233" w:type="dxa"/>
          </w:tcPr>
          <w:p w14:paraId="52F3A6CB" w14:textId="380FF24D" w:rsidR="00AB7111" w:rsidRDefault="00AB7111">
            <w:pPr>
              <w:pStyle w:val="TableParagraph"/>
              <w:spacing w:before="4" w:line="240" w:lineRule="exact"/>
              <w:ind w:right="348"/>
              <w:rPr>
                <w:b/>
                <w:sz w:val="20"/>
              </w:rPr>
            </w:pPr>
          </w:p>
        </w:tc>
        <w:tc>
          <w:tcPr>
            <w:tcW w:w="1565" w:type="dxa"/>
            <w:gridSpan w:val="3"/>
            <w:tcBorders>
              <w:top w:val="single" w:sz="8" w:space="0" w:color="0B2CD9"/>
              <w:bottom w:val="single" w:sz="8" w:space="0" w:color="0B2CD9"/>
            </w:tcBorders>
          </w:tcPr>
          <w:p w14:paraId="654C9C18" w14:textId="3E5AAF9D" w:rsidR="00AB7111" w:rsidRDefault="00AB7111">
            <w:pPr>
              <w:pStyle w:val="TableParagraph"/>
              <w:spacing w:before="4" w:line="240" w:lineRule="exact"/>
              <w:ind w:right="348"/>
              <w:rPr>
                <w:b/>
                <w:sz w:val="20"/>
              </w:rPr>
            </w:pPr>
            <w:r>
              <w:rPr>
                <w:b/>
                <w:sz w:val="20"/>
              </w:rPr>
              <w:t>2022</w:t>
            </w:r>
          </w:p>
        </w:tc>
        <w:tc>
          <w:tcPr>
            <w:tcW w:w="1150" w:type="dxa"/>
            <w:tcBorders>
              <w:top w:val="single" w:sz="8" w:space="0" w:color="0B2CD8"/>
              <w:bottom w:val="single" w:sz="8" w:space="0" w:color="0B2CD8"/>
            </w:tcBorders>
          </w:tcPr>
          <w:p w14:paraId="470D1EEF" w14:textId="77777777" w:rsidR="00AB7111" w:rsidRDefault="00AB7111">
            <w:pPr>
              <w:pStyle w:val="TableParagraph"/>
              <w:spacing w:before="4" w:line="240" w:lineRule="exact"/>
              <w:ind w:left="444"/>
              <w:jc w:val="left"/>
              <w:rPr>
                <w:sz w:val="20"/>
              </w:rPr>
            </w:pPr>
            <w:r>
              <w:rPr>
                <w:spacing w:val="-4"/>
                <w:sz w:val="20"/>
              </w:rPr>
              <w:t>2021</w:t>
            </w:r>
          </w:p>
        </w:tc>
        <w:tc>
          <w:tcPr>
            <w:tcW w:w="954" w:type="dxa"/>
            <w:tcBorders>
              <w:top w:val="single" w:sz="8" w:space="0" w:color="0B2CD8"/>
              <w:bottom w:val="single" w:sz="8" w:space="0" w:color="0B2CD8"/>
            </w:tcBorders>
          </w:tcPr>
          <w:p w14:paraId="5D6884F9" w14:textId="77777777" w:rsidR="00AB7111" w:rsidRDefault="00AB7111">
            <w:pPr>
              <w:pStyle w:val="TableParagraph"/>
              <w:spacing w:before="4" w:line="240" w:lineRule="exact"/>
              <w:ind w:right="52"/>
              <w:rPr>
                <w:sz w:val="20"/>
              </w:rPr>
            </w:pPr>
            <w:r>
              <w:rPr>
                <w:spacing w:val="-4"/>
                <w:sz w:val="20"/>
              </w:rPr>
              <w:t>2020</w:t>
            </w:r>
          </w:p>
        </w:tc>
      </w:tr>
      <w:tr w:rsidR="00F86F35" w14:paraId="199B215A" w14:textId="77777777">
        <w:trPr>
          <w:trHeight w:val="274"/>
        </w:trPr>
        <w:tc>
          <w:tcPr>
            <w:tcW w:w="6300" w:type="dxa"/>
            <w:gridSpan w:val="2"/>
          </w:tcPr>
          <w:p w14:paraId="6DA91D68" w14:textId="77777777" w:rsidR="00F86F35" w:rsidRDefault="008A442A">
            <w:pPr>
              <w:pStyle w:val="TableParagraph"/>
              <w:spacing w:line="239" w:lineRule="exact"/>
              <w:ind w:left="52"/>
              <w:jc w:val="left"/>
              <w:rPr>
                <w:b/>
                <w:sz w:val="20"/>
              </w:rPr>
            </w:pPr>
            <w:r>
              <w:rPr>
                <w:b/>
                <w:sz w:val="20"/>
              </w:rPr>
              <w:t>Noncash</w:t>
            </w:r>
            <w:r>
              <w:rPr>
                <w:b/>
                <w:spacing w:val="-8"/>
                <w:sz w:val="20"/>
              </w:rPr>
              <w:t xml:space="preserve"> </w:t>
            </w:r>
            <w:r>
              <w:rPr>
                <w:b/>
                <w:sz w:val="20"/>
              </w:rPr>
              <w:t>Investing</w:t>
            </w:r>
            <w:r>
              <w:rPr>
                <w:b/>
                <w:spacing w:val="-8"/>
                <w:sz w:val="20"/>
              </w:rPr>
              <w:t xml:space="preserve"> </w:t>
            </w:r>
            <w:r>
              <w:rPr>
                <w:b/>
                <w:spacing w:val="-2"/>
                <w:sz w:val="20"/>
              </w:rPr>
              <w:t>Activities</w:t>
            </w:r>
          </w:p>
        </w:tc>
        <w:tc>
          <w:tcPr>
            <w:tcW w:w="487" w:type="dxa"/>
          </w:tcPr>
          <w:p w14:paraId="0BD9FF4B" w14:textId="77777777" w:rsidR="00F86F35" w:rsidRDefault="00F86F35">
            <w:pPr>
              <w:pStyle w:val="TableParagraph"/>
              <w:jc w:val="left"/>
              <w:rPr>
                <w:rFonts w:ascii="Times New Roman"/>
                <w:sz w:val="18"/>
              </w:rPr>
            </w:pPr>
          </w:p>
        </w:tc>
        <w:tc>
          <w:tcPr>
            <w:tcW w:w="1011" w:type="dxa"/>
          </w:tcPr>
          <w:p w14:paraId="452391EC" w14:textId="77777777" w:rsidR="00F86F35" w:rsidRDefault="00F86F35">
            <w:pPr>
              <w:pStyle w:val="TableParagraph"/>
              <w:jc w:val="left"/>
              <w:rPr>
                <w:rFonts w:ascii="Times New Roman"/>
                <w:sz w:val="18"/>
              </w:rPr>
            </w:pPr>
          </w:p>
        </w:tc>
        <w:tc>
          <w:tcPr>
            <w:tcW w:w="1150" w:type="dxa"/>
          </w:tcPr>
          <w:p w14:paraId="00A1F4FD" w14:textId="77777777" w:rsidR="00F86F35" w:rsidRDefault="00F86F35">
            <w:pPr>
              <w:pStyle w:val="TableParagraph"/>
              <w:jc w:val="left"/>
              <w:rPr>
                <w:rFonts w:ascii="Times New Roman"/>
                <w:sz w:val="18"/>
              </w:rPr>
            </w:pPr>
          </w:p>
        </w:tc>
        <w:tc>
          <w:tcPr>
            <w:tcW w:w="954" w:type="dxa"/>
          </w:tcPr>
          <w:p w14:paraId="604030C0" w14:textId="77777777" w:rsidR="00F86F35" w:rsidRDefault="00F86F35">
            <w:pPr>
              <w:pStyle w:val="TableParagraph"/>
              <w:jc w:val="left"/>
              <w:rPr>
                <w:rFonts w:ascii="Times New Roman"/>
                <w:sz w:val="18"/>
              </w:rPr>
            </w:pPr>
          </w:p>
        </w:tc>
      </w:tr>
      <w:tr w:rsidR="00F86F35" w14:paraId="4A482441" w14:textId="77777777">
        <w:trPr>
          <w:trHeight w:val="485"/>
        </w:trPr>
        <w:tc>
          <w:tcPr>
            <w:tcW w:w="6300" w:type="dxa"/>
            <w:gridSpan w:val="2"/>
            <w:tcBorders>
              <w:bottom w:val="single" w:sz="8" w:space="0" w:color="5D6670"/>
            </w:tcBorders>
          </w:tcPr>
          <w:p w14:paraId="6F5B3257" w14:textId="77777777" w:rsidR="00F86F35" w:rsidRDefault="008A442A">
            <w:pPr>
              <w:pStyle w:val="TableParagraph"/>
              <w:spacing w:before="59" w:line="196" w:lineRule="auto"/>
              <w:ind w:left="232" w:hanging="180"/>
              <w:jc w:val="left"/>
              <w:rPr>
                <w:sz w:val="20"/>
              </w:rPr>
            </w:pPr>
            <w:r>
              <w:rPr>
                <w:sz w:val="20"/>
              </w:rPr>
              <w:t>Increase</w:t>
            </w:r>
            <w:r>
              <w:rPr>
                <w:spacing w:val="-5"/>
                <w:sz w:val="20"/>
              </w:rPr>
              <w:t xml:space="preserve"> </w:t>
            </w:r>
            <w:r>
              <w:rPr>
                <w:sz w:val="20"/>
              </w:rPr>
              <w:t>(decrease)</w:t>
            </w:r>
            <w:r>
              <w:rPr>
                <w:spacing w:val="-5"/>
                <w:sz w:val="20"/>
              </w:rPr>
              <w:t xml:space="preserve"> </w:t>
            </w:r>
            <w:r>
              <w:rPr>
                <w:sz w:val="20"/>
              </w:rPr>
              <w:t>in</w:t>
            </w:r>
            <w:r>
              <w:rPr>
                <w:spacing w:val="-5"/>
                <w:sz w:val="20"/>
              </w:rPr>
              <w:t xml:space="preserve"> </w:t>
            </w:r>
            <w:r>
              <w:rPr>
                <w:sz w:val="20"/>
              </w:rPr>
              <w:t>PP&amp;E</w:t>
            </w:r>
            <w:r>
              <w:rPr>
                <w:spacing w:val="-5"/>
                <w:sz w:val="20"/>
              </w:rPr>
              <w:t xml:space="preserve"> </w:t>
            </w:r>
            <w:r>
              <w:rPr>
                <w:sz w:val="20"/>
              </w:rPr>
              <w:t>related</w:t>
            </w:r>
            <w:r>
              <w:rPr>
                <w:spacing w:val="-5"/>
                <w:sz w:val="20"/>
              </w:rPr>
              <w:t xml:space="preserve"> </w:t>
            </w:r>
            <w:r>
              <w:rPr>
                <w:sz w:val="20"/>
              </w:rPr>
              <w:t>to</w:t>
            </w:r>
            <w:r>
              <w:rPr>
                <w:spacing w:val="-5"/>
                <w:sz w:val="20"/>
              </w:rPr>
              <w:t xml:space="preserve"> </w:t>
            </w:r>
            <w:r>
              <w:rPr>
                <w:sz w:val="20"/>
              </w:rPr>
              <w:t>an</w:t>
            </w:r>
            <w:r>
              <w:rPr>
                <w:spacing w:val="-5"/>
                <w:sz w:val="20"/>
              </w:rPr>
              <w:t xml:space="preserve"> </w:t>
            </w:r>
            <w:r>
              <w:rPr>
                <w:sz w:val="20"/>
              </w:rPr>
              <w:t>increase</w:t>
            </w:r>
            <w:r>
              <w:rPr>
                <w:spacing w:val="-5"/>
                <w:sz w:val="20"/>
              </w:rPr>
              <w:t xml:space="preserve"> </w:t>
            </w:r>
            <w:r>
              <w:rPr>
                <w:sz w:val="20"/>
              </w:rPr>
              <w:t>(decrease)</w:t>
            </w:r>
            <w:r>
              <w:rPr>
                <w:spacing w:val="-5"/>
                <w:sz w:val="20"/>
              </w:rPr>
              <w:t xml:space="preserve"> </w:t>
            </w:r>
            <w:r>
              <w:rPr>
                <w:sz w:val="20"/>
              </w:rPr>
              <w:t>in</w:t>
            </w:r>
            <w:r>
              <w:rPr>
                <w:spacing w:val="-5"/>
                <w:sz w:val="20"/>
              </w:rPr>
              <w:t xml:space="preserve"> </w:t>
            </w:r>
            <w:r>
              <w:rPr>
                <w:sz w:val="20"/>
              </w:rPr>
              <w:t>asset retirement obligations</w:t>
            </w:r>
          </w:p>
        </w:tc>
        <w:tc>
          <w:tcPr>
            <w:tcW w:w="487" w:type="dxa"/>
            <w:tcBorders>
              <w:bottom w:val="single" w:sz="8" w:space="0" w:color="5D6670"/>
            </w:tcBorders>
          </w:tcPr>
          <w:p w14:paraId="18A719BC" w14:textId="77777777" w:rsidR="00F86F35" w:rsidRDefault="00F86F35">
            <w:pPr>
              <w:pStyle w:val="TableParagraph"/>
              <w:spacing w:before="4"/>
              <w:jc w:val="left"/>
              <w:rPr>
                <w:sz w:val="18"/>
              </w:rPr>
            </w:pPr>
          </w:p>
          <w:p w14:paraId="5D930AF3" w14:textId="77777777" w:rsidR="00F86F35" w:rsidRDefault="008A442A">
            <w:pPr>
              <w:pStyle w:val="TableParagraph"/>
              <w:spacing w:before="1" w:line="240" w:lineRule="exact"/>
              <w:ind w:left="52"/>
              <w:jc w:val="left"/>
              <w:rPr>
                <w:b/>
                <w:sz w:val="20"/>
              </w:rPr>
            </w:pPr>
            <w:r>
              <w:rPr>
                <w:b/>
                <w:sz w:val="20"/>
              </w:rPr>
              <w:t>$</w:t>
            </w:r>
          </w:p>
        </w:tc>
        <w:tc>
          <w:tcPr>
            <w:tcW w:w="1011" w:type="dxa"/>
            <w:tcBorders>
              <w:bottom w:val="single" w:sz="8" w:space="0" w:color="5D6670"/>
            </w:tcBorders>
          </w:tcPr>
          <w:p w14:paraId="6D17FB52" w14:textId="77777777" w:rsidR="00F86F35" w:rsidRDefault="00F86F35">
            <w:pPr>
              <w:pStyle w:val="TableParagraph"/>
              <w:spacing w:before="4"/>
              <w:jc w:val="left"/>
              <w:rPr>
                <w:sz w:val="18"/>
              </w:rPr>
            </w:pPr>
          </w:p>
          <w:p w14:paraId="4C1159F8" w14:textId="77777777" w:rsidR="00F86F35" w:rsidRDefault="008A442A">
            <w:pPr>
              <w:pStyle w:val="TableParagraph"/>
              <w:spacing w:before="1" w:line="240" w:lineRule="exact"/>
              <w:ind w:left="332"/>
              <w:jc w:val="left"/>
              <w:rPr>
                <w:b/>
                <w:sz w:val="20"/>
              </w:rPr>
            </w:pPr>
            <w:r>
              <w:rPr>
                <w:b/>
                <w:spacing w:val="-5"/>
                <w:sz w:val="20"/>
              </w:rPr>
              <w:t>825</w:t>
            </w:r>
          </w:p>
        </w:tc>
        <w:tc>
          <w:tcPr>
            <w:tcW w:w="1150" w:type="dxa"/>
            <w:tcBorders>
              <w:bottom w:val="single" w:sz="8" w:space="0" w:color="5D6670"/>
            </w:tcBorders>
          </w:tcPr>
          <w:p w14:paraId="50B56F8F" w14:textId="77777777" w:rsidR="00F86F35" w:rsidRDefault="00F86F35">
            <w:pPr>
              <w:pStyle w:val="TableParagraph"/>
              <w:spacing w:before="4"/>
              <w:jc w:val="left"/>
              <w:rPr>
                <w:sz w:val="18"/>
              </w:rPr>
            </w:pPr>
          </w:p>
          <w:p w14:paraId="5B85B370" w14:textId="77777777" w:rsidR="00F86F35" w:rsidRDefault="008A442A">
            <w:pPr>
              <w:pStyle w:val="TableParagraph"/>
              <w:spacing w:before="1" w:line="240" w:lineRule="exact"/>
              <w:ind w:left="522"/>
              <w:jc w:val="left"/>
              <w:rPr>
                <w:sz w:val="20"/>
              </w:rPr>
            </w:pPr>
            <w:r>
              <w:rPr>
                <w:spacing w:val="-5"/>
                <w:sz w:val="20"/>
              </w:rPr>
              <w:t>442</w:t>
            </w:r>
          </w:p>
        </w:tc>
        <w:tc>
          <w:tcPr>
            <w:tcW w:w="954" w:type="dxa"/>
            <w:tcBorders>
              <w:bottom w:val="single" w:sz="8" w:space="0" w:color="5D6670"/>
            </w:tcBorders>
          </w:tcPr>
          <w:p w14:paraId="3341BE82" w14:textId="77777777" w:rsidR="00F86F35" w:rsidRDefault="00F86F35">
            <w:pPr>
              <w:pStyle w:val="TableParagraph"/>
              <w:spacing w:before="4"/>
              <w:jc w:val="left"/>
              <w:rPr>
                <w:sz w:val="18"/>
              </w:rPr>
            </w:pPr>
          </w:p>
          <w:p w14:paraId="7C364D80" w14:textId="77777777" w:rsidR="00F86F35" w:rsidRDefault="008A442A">
            <w:pPr>
              <w:pStyle w:val="TableParagraph"/>
              <w:spacing w:before="1" w:line="240" w:lineRule="exact"/>
              <w:ind w:right="14"/>
              <w:rPr>
                <w:sz w:val="20"/>
              </w:rPr>
            </w:pPr>
            <w:r>
              <w:rPr>
                <w:spacing w:val="-2"/>
                <w:sz w:val="20"/>
              </w:rPr>
              <w:t>(116)</w:t>
            </w:r>
          </w:p>
        </w:tc>
      </w:tr>
      <w:tr w:rsidR="00F86F35" w14:paraId="4850E4A0" w14:textId="77777777">
        <w:trPr>
          <w:trHeight w:val="554"/>
        </w:trPr>
        <w:tc>
          <w:tcPr>
            <w:tcW w:w="6300" w:type="dxa"/>
            <w:gridSpan w:val="2"/>
          </w:tcPr>
          <w:p w14:paraId="4CA3BC16" w14:textId="77777777" w:rsidR="00F86F35" w:rsidRDefault="00F86F35">
            <w:pPr>
              <w:pStyle w:val="TableParagraph"/>
              <w:spacing w:before="8"/>
              <w:jc w:val="left"/>
              <w:rPr>
                <w:sz w:val="23"/>
              </w:rPr>
            </w:pPr>
          </w:p>
          <w:p w14:paraId="4073761A" w14:textId="77777777" w:rsidR="00F86F35" w:rsidRDefault="008A442A">
            <w:pPr>
              <w:pStyle w:val="TableParagraph"/>
              <w:spacing w:before="1"/>
              <w:ind w:left="52"/>
              <w:jc w:val="left"/>
              <w:rPr>
                <w:b/>
                <w:sz w:val="20"/>
              </w:rPr>
            </w:pPr>
            <w:r>
              <w:rPr>
                <w:b/>
                <w:sz w:val="20"/>
              </w:rPr>
              <w:t>Cash</w:t>
            </w:r>
            <w:r>
              <w:rPr>
                <w:b/>
                <w:spacing w:val="-4"/>
                <w:sz w:val="20"/>
              </w:rPr>
              <w:t xml:space="preserve"> </w:t>
            </w:r>
            <w:r>
              <w:rPr>
                <w:b/>
                <w:spacing w:val="-2"/>
                <w:sz w:val="20"/>
              </w:rPr>
              <w:t>Payments</w:t>
            </w:r>
          </w:p>
        </w:tc>
        <w:tc>
          <w:tcPr>
            <w:tcW w:w="1498" w:type="dxa"/>
            <w:gridSpan w:val="2"/>
          </w:tcPr>
          <w:p w14:paraId="2886A2AE" w14:textId="77777777" w:rsidR="00F86F35" w:rsidRDefault="00F86F35">
            <w:pPr>
              <w:pStyle w:val="TableParagraph"/>
              <w:jc w:val="left"/>
              <w:rPr>
                <w:rFonts w:ascii="Times New Roman"/>
                <w:sz w:val="20"/>
              </w:rPr>
            </w:pPr>
          </w:p>
        </w:tc>
        <w:tc>
          <w:tcPr>
            <w:tcW w:w="1150" w:type="dxa"/>
          </w:tcPr>
          <w:p w14:paraId="501BC1E1" w14:textId="77777777" w:rsidR="00F86F35" w:rsidRDefault="00F86F35">
            <w:pPr>
              <w:pStyle w:val="TableParagraph"/>
              <w:jc w:val="left"/>
              <w:rPr>
                <w:rFonts w:ascii="Times New Roman"/>
                <w:sz w:val="20"/>
              </w:rPr>
            </w:pPr>
          </w:p>
        </w:tc>
        <w:tc>
          <w:tcPr>
            <w:tcW w:w="954" w:type="dxa"/>
          </w:tcPr>
          <w:p w14:paraId="53E9B851" w14:textId="77777777" w:rsidR="00F86F35" w:rsidRDefault="00F86F35">
            <w:pPr>
              <w:pStyle w:val="TableParagraph"/>
              <w:jc w:val="left"/>
              <w:rPr>
                <w:rFonts w:ascii="Times New Roman"/>
                <w:sz w:val="20"/>
              </w:rPr>
            </w:pPr>
          </w:p>
        </w:tc>
      </w:tr>
      <w:tr w:rsidR="00F86F35" w14:paraId="5EEAE8C7" w14:textId="77777777">
        <w:trPr>
          <w:trHeight w:val="285"/>
        </w:trPr>
        <w:tc>
          <w:tcPr>
            <w:tcW w:w="6300" w:type="dxa"/>
            <w:gridSpan w:val="2"/>
          </w:tcPr>
          <w:p w14:paraId="625FA8DD" w14:textId="77777777" w:rsidR="00F86F35" w:rsidRDefault="008A442A">
            <w:pPr>
              <w:pStyle w:val="TableParagraph"/>
              <w:spacing w:before="19"/>
              <w:ind w:left="52"/>
              <w:jc w:val="left"/>
              <w:rPr>
                <w:sz w:val="20"/>
              </w:rPr>
            </w:pPr>
            <w:r>
              <w:rPr>
                <w:spacing w:val="-2"/>
                <w:sz w:val="20"/>
              </w:rPr>
              <w:t>Interest</w:t>
            </w:r>
          </w:p>
        </w:tc>
        <w:tc>
          <w:tcPr>
            <w:tcW w:w="1498" w:type="dxa"/>
            <w:gridSpan w:val="2"/>
          </w:tcPr>
          <w:p w14:paraId="0ADDFEDB" w14:textId="77777777" w:rsidR="00F86F35" w:rsidRDefault="008A442A">
            <w:pPr>
              <w:pStyle w:val="TableParagraph"/>
              <w:tabs>
                <w:tab w:val="left" w:pos="819"/>
              </w:tabs>
              <w:spacing w:before="19"/>
              <w:ind w:left="52"/>
              <w:jc w:val="left"/>
              <w:rPr>
                <w:b/>
                <w:sz w:val="20"/>
              </w:rPr>
            </w:pPr>
            <w:r>
              <w:rPr>
                <w:b/>
                <w:spacing w:val="-10"/>
                <w:sz w:val="20"/>
              </w:rPr>
              <w:t>$</w:t>
            </w:r>
            <w:r>
              <w:rPr>
                <w:b/>
                <w:sz w:val="20"/>
              </w:rPr>
              <w:tab/>
            </w:r>
            <w:r>
              <w:rPr>
                <w:b/>
                <w:spacing w:val="-5"/>
                <w:sz w:val="20"/>
              </w:rPr>
              <w:t>873</w:t>
            </w:r>
          </w:p>
        </w:tc>
        <w:tc>
          <w:tcPr>
            <w:tcW w:w="1150" w:type="dxa"/>
          </w:tcPr>
          <w:p w14:paraId="0186BF80" w14:textId="77777777" w:rsidR="00F86F35" w:rsidRDefault="008A442A">
            <w:pPr>
              <w:pStyle w:val="TableParagraph"/>
              <w:spacing w:before="19"/>
              <w:ind w:left="522"/>
              <w:jc w:val="left"/>
              <w:rPr>
                <w:sz w:val="20"/>
              </w:rPr>
            </w:pPr>
            <w:r>
              <w:rPr>
                <w:spacing w:val="-5"/>
                <w:sz w:val="20"/>
              </w:rPr>
              <w:t>924</w:t>
            </w:r>
          </w:p>
        </w:tc>
        <w:tc>
          <w:tcPr>
            <w:tcW w:w="954" w:type="dxa"/>
          </w:tcPr>
          <w:p w14:paraId="296D3DDC" w14:textId="77777777" w:rsidR="00F86F35" w:rsidRDefault="008A442A">
            <w:pPr>
              <w:pStyle w:val="TableParagraph"/>
              <w:spacing w:before="19"/>
              <w:ind w:right="75"/>
              <w:rPr>
                <w:sz w:val="20"/>
              </w:rPr>
            </w:pPr>
            <w:r>
              <w:rPr>
                <w:spacing w:val="-5"/>
                <w:sz w:val="20"/>
              </w:rPr>
              <w:t>785</w:t>
            </w:r>
          </w:p>
        </w:tc>
      </w:tr>
      <w:tr w:rsidR="00F86F35" w14:paraId="18839107" w14:textId="77777777">
        <w:trPr>
          <w:trHeight w:val="280"/>
        </w:trPr>
        <w:tc>
          <w:tcPr>
            <w:tcW w:w="6300" w:type="dxa"/>
            <w:gridSpan w:val="2"/>
            <w:tcBorders>
              <w:bottom w:val="single" w:sz="8" w:space="0" w:color="5D6670"/>
            </w:tcBorders>
          </w:tcPr>
          <w:p w14:paraId="74F1070C" w14:textId="77777777" w:rsidR="00F86F35" w:rsidRDefault="008A442A">
            <w:pPr>
              <w:pStyle w:val="TableParagraph"/>
              <w:spacing w:before="19" w:line="240" w:lineRule="exact"/>
              <w:ind w:left="52"/>
              <w:jc w:val="left"/>
              <w:rPr>
                <w:sz w:val="20"/>
              </w:rPr>
            </w:pPr>
            <w:r>
              <w:rPr>
                <w:sz w:val="20"/>
              </w:rPr>
              <w:t>Income</w:t>
            </w:r>
            <w:r>
              <w:rPr>
                <w:spacing w:val="-8"/>
                <w:sz w:val="20"/>
              </w:rPr>
              <w:t xml:space="preserve"> </w:t>
            </w:r>
            <w:r>
              <w:rPr>
                <w:spacing w:val="-2"/>
                <w:sz w:val="20"/>
              </w:rPr>
              <w:t>taxes</w:t>
            </w:r>
          </w:p>
        </w:tc>
        <w:tc>
          <w:tcPr>
            <w:tcW w:w="1498" w:type="dxa"/>
            <w:gridSpan w:val="2"/>
            <w:tcBorders>
              <w:bottom w:val="single" w:sz="8" w:space="0" w:color="5D6670"/>
            </w:tcBorders>
          </w:tcPr>
          <w:p w14:paraId="5DA85D54" w14:textId="77777777" w:rsidR="00F86F35" w:rsidRDefault="008A442A">
            <w:pPr>
              <w:pStyle w:val="TableParagraph"/>
              <w:spacing w:before="19" w:line="240" w:lineRule="exact"/>
              <w:ind w:left="666"/>
              <w:jc w:val="left"/>
              <w:rPr>
                <w:b/>
                <w:sz w:val="20"/>
              </w:rPr>
            </w:pPr>
            <w:r>
              <w:rPr>
                <w:b/>
                <w:spacing w:val="-2"/>
                <w:sz w:val="20"/>
              </w:rPr>
              <w:t>7,368</w:t>
            </w:r>
          </w:p>
        </w:tc>
        <w:tc>
          <w:tcPr>
            <w:tcW w:w="1150" w:type="dxa"/>
            <w:tcBorders>
              <w:bottom w:val="single" w:sz="8" w:space="0" w:color="5D6670"/>
            </w:tcBorders>
          </w:tcPr>
          <w:p w14:paraId="1F115707" w14:textId="77777777" w:rsidR="00F86F35" w:rsidRDefault="008A442A">
            <w:pPr>
              <w:pStyle w:val="TableParagraph"/>
              <w:spacing w:before="19" w:line="240" w:lineRule="exact"/>
              <w:ind w:left="522"/>
              <w:jc w:val="left"/>
              <w:rPr>
                <w:sz w:val="20"/>
              </w:rPr>
            </w:pPr>
            <w:r>
              <w:rPr>
                <w:spacing w:val="-5"/>
                <w:sz w:val="20"/>
              </w:rPr>
              <w:t>856</w:t>
            </w:r>
          </w:p>
        </w:tc>
        <w:tc>
          <w:tcPr>
            <w:tcW w:w="954" w:type="dxa"/>
            <w:tcBorders>
              <w:bottom w:val="single" w:sz="8" w:space="0" w:color="5D6670"/>
            </w:tcBorders>
          </w:tcPr>
          <w:p w14:paraId="77447684" w14:textId="77777777" w:rsidR="00F86F35" w:rsidRDefault="008A442A">
            <w:pPr>
              <w:pStyle w:val="TableParagraph"/>
              <w:spacing w:before="19" w:line="240" w:lineRule="exact"/>
              <w:ind w:right="75"/>
              <w:rPr>
                <w:sz w:val="20"/>
              </w:rPr>
            </w:pPr>
            <w:r>
              <w:rPr>
                <w:spacing w:val="-5"/>
                <w:sz w:val="20"/>
              </w:rPr>
              <w:t>905</w:t>
            </w:r>
          </w:p>
        </w:tc>
      </w:tr>
      <w:tr w:rsidR="00F86F35" w14:paraId="6E015993" w14:textId="77777777">
        <w:trPr>
          <w:trHeight w:val="554"/>
        </w:trPr>
        <w:tc>
          <w:tcPr>
            <w:tcW w:w="6300" w:type="dxa"/>
            <w:gridSpan w:val="2"/>
            <w:tcBorders>
              <w:top w:val="single" w:sz="8" w:space="0" w:color="5D6670"/>
            </w:tcBorders>
          </w:tcPr>
          <w:p w14:paraId="0A5F82C0" w14:textId="77777777" w:rsidR="00F86F35" w:rsidRDefault="00F86F35">
            <w:pPr>
              <w:pStyle w:val="TableParagraph"/>
              <w:spacing w:before="8"/>
              <w:jc w:val="left"/>
              <w:rPr>
                <w:sz w:val="23"/>
              </w:rPr>
            </w:pPr>
          </w:p>
          <w:p w14:paraId="0D27C4FD" w14:textId="77777777" w:rsidR="00F86F35" w:rsidRDefault="008A442A">
            <w:pPr>
              <w:pStyle w:val="TableParagraph"/>
              <w:spacing w:before="1"/>
              <w:ind w:left="52"/>
              <w:jc w:val="left"/>
              <w:rPr>
                <w:b/>
                <w:sz w:val="20"/>
              </w:rPr>
            </w:pPr>
            <w:r>
              <w:rPr>
                <w:b/>
                <w:sz w:val="20"/>
              </w:rPr>
              <w:t>Net</w:t>
            </w:r>
            <w:r>
              <w:rPr>
                <w:b/>
                <w:spacing w:val="-6"/>
                <w:sz w:val="20"/>
              </w:rPr>
              <w:t xml:space="preserve"> </w:t>
            </w:r>
            <w:r>
              <w:rPr>
                <w:b/>
                <w:sz w:val="20"/>
              </w:rPr>
              <w:t>Sales</w:t>
            </w:r>
            <w:r>
              <w:rPr>
                <w:b/>
                <w:spacing w:val="-5"/>
                <w:sz w:val="20"/>
              </w:rPr>
              <w:t xml:space="preserve"> </w:t>
            </w:r>
            <w:r>
              <w:rPr>
                <w:b/>
                <w:sz w:val="20"/>
              </w:rPr>
              <w:t>(Purchases)</w:t>
            </w:r>
            <w:r>
              <w:rPr>
                <w:b/>
                <w:spacing w:val="-5"/>
                <w:sz w:val="20"/>
              </w:rPr>
              <w:t xml:space="preserve"> </w:t>
            </w:r>
            <w:r>
              <w:rPr>
                <w:b/>
                <w:sz w:val="20"/>
              </w:rPr>
              <w:t>of</w:t>
            </w:r>
            <w:r>
              <w:rPr>
                <w:b/>
                <w:spacing w:val="-5"/>
                <w:sz w:val="20"/>
              </w:rPr>
              <w:t xml:space="preserve"> </w:t>
            </w:r>
            <w:r>
              <w:rPr>
                <w:b/>
                <w:spacing w:val="-2"/>
                <w:sz w:val="20"/>
              </w:rPr>
              <w:t>Investments</w:t>
            </w:r>
          </w:p>
        </w:tc>
        <w:tc>
          <w:tcPr>
            <w:tcW w:w="1498" w:type="dxa"/>
            <w:gridSpan w:val="2"/>
            <w:tcBorders>
              <w:top w:val="single" w:sz="8" w:space="0" w:color="5D6670"/>
            </w:tcBorders>
          </w:tcPr>
          <w:p w14:paraId="49BCCB17" w14:textId="77777777" w:rsidR="00F86F35" w:rsidRDefault="00F86F35">
            <w:pPr>
              <w:pStyle w:val="TableParagraph"/>
              <w:jc w:val="left"/>
              <w:rPr>
                <w:rFonts w:ascii="Times New Roman"/>
                <w:sz w:val="20"/>
              </w:rPr>
            </w:pPr>
          </w:p>
        </w:tc>
        <w:tc>
          <w:tcPr>
            <w:tcW w:w="1150" w:type="dxa"/>
            <w:tcBorders>
              <w:top w:val="single" w:sz="8" w:space="0" w:color="5D6670"/>
            </w:tcBorders>
          </w:tcPr>
          <w:p w14:paraId="6AC81F7F" w14:textId="77777777" w:rsidR="00F86F35" w:rsidRDefault="00F86F35">
            <w:pPr>
              <w:pStyle w:val="TableParagraph"/>
              <w:jc w:val="left"/>
              <w:rPr>
                <w:rFonts w:ascii="Times New Roman"/>
                <w:sz w:val="20"/>
              </w:rPr>
            </w:pPr>
          </w:p>
        </w:tc>
        <w:tc>
          <w:tcPr>
            <w:tcW w:w="954" w:type="dxa"/>
            <w:tcBorders>
              <w:top w:val="single" w:sz="8" w:space="0" w:color="5D6670"/>
            </w:tcBorders>
          </w:tcPr>
          <w:p w14:paraId="1A6D4BCB" w14:textId="77777777" w:rsidR="00F86F35" w:rsidRDefault="00F86F35">
            <w:pPr>
              <w:pStyle w:val="TableParagraph"/>
              <w:jc w:val="left"/>
              <w:rPr>
                <w:rFonts w:ascii="Times New Roman"/>
                <w:sz w:val="20"/>
              </w:rPr>
            </w:pPr>
          </w:p>
        </w:tc>
      </w:tr>
      <w:tr w:rsidR="00F86F35" w14:paraId="30D19751" w14:textId="77777777">
        <w:trPr>
          <w:trHeight w:val="285"/>
        </w:trPr>
        <w:tc>
          <w:tcPr>
            <w:tcW w:w="6300" w:type="dxa"/>
            <w:gridSpan w:val="2"/>
          </w:tcPr>
          <w:p w14:paraId="44D64A66" w14:textId="77777777" w:rsidR="00F86F35" w:rsidRDefault="008A442A">
            <w:pPr>
              <w:pStyle w:val="TableParagraph"/>
              <w:spacing w:before="19"/>
              <w:ind w:left="52"/>
              <w:jc w:val="left"/>
              <w:rPr>
                <w:sz w:val="20"/>
              </w:rPr>
            </w:pPr>
            <w:r>
              <w:rPr>
                <w:sz w:val="20"/>
              </w:rPr>
              <w:t>Short-term</w:t>
            </w:r>
            <w:r>
              <w:rPr>
                <w:spacing w:val="-11"/>
                <w:sz w:val="20"/>
              </w:rPr>
              <w:t xml:space="preserve"> </w:t>
            </w:r>
            <w:r>
              <w:rPr>
                <w:sz w:val="20"/>
              </w:rPr>
              <w:t>investments</w:t>
            </w:r>
            <w:r>
              <w:rPr>
                <w:spacing w:val="-10"/>
                <w:sz w:val="20"/>
              </w:rPr>
              <w:t xml:space="preserve"> </w:t>
            </w:r>
            <w:r>
              <w:rPr>
                <w:spacing w:val="-2"/>
                <w:sz w:val="20"/>
              </w:rPr>
              <w:t>purchased</w:t>
            </w:r>
          </w:p>
        </w:tc>
        <w:tc>
          <w:tcPr>
            <w:tcW w:w="1498" w:type="dxa"/>
            <w:gridSpan w:val="2"/>
          </w:tcPr>
          <w:p w14:paraId="6BF0F767" w14:textId="77777777" w:rsidR="00F86F35" w:rsidRDefault="008A442A">
            <w:pPr>
              <w:pStyle w:val="TableParagraph"/>
              <w:tabs>
                <w:tab w:val="left" w:pos="604"/>
              </w:tabs>
              <w:spacing w:before="19"/>
              <w:ind w:left="52"/>
              <w:jc w:val="left"/>
              <w:rPr>
                <w:b/>
                <w:sz w:val="20"/>
              </w:rPr>
            </w:pPr>
            <w:r>
              <w:rPr>
                <w:b/>
                <w:spacing w:val="-10"/>
                <w:sz w:val="20"/>
              </w:rPr>
              <w:t>$</w:t>
            </w:r>
            <w:r>
              <w:rPr>
                <w:b/>
                <w:sz w:val="20"/>
              </w:rPr>
              <w:tab/>
            </w:r>
            <w:r>
              <w:rPr>
                <w:b/>
                <w:spacing w:val="-2"/>
                <w:sz w:val="20"/>
              </w:rPr>
              <w:t>(5,046)</w:t>
            </w:r>
          </w:p>
        </w:tc>
        <w:tc>
          <w:tcPr>
            <w:tcW w:w="1150" w:type="dxa"/>
          </w:tcPr>
          <w:p w14:paraId="16502E25" w14:textId="77777777" w:rsidR="00F86F35" w:rsidRDefault="008A442A">
            <w:pPr>
              <w:pStyle w:val="TableParagraph"/>
              <w:spacing w:before="19"/>
              <w:ind w:right="260"/>
              <w:rPr>
                <w:sz w:val="20"/>
              </w:rPr>
            </w:pPr>
            <w:r>
              <w:rPr>
                <w:spacing w:val="-2"/>
                <w:sz w:val="20"/>
              </w:rPr>
              <w:t>(5,554)</w:t>
            </w:r>
          </w:p>
        </w:tc>
        <w:tc>
          <w:tcPr>
            <w:tcW w:w="954" w:type="dxa"/>
          </w:tcPr>
          <w:p w14:paraId="1D070182" w14:textId="77777777" w:rsidR="00F86F35" w:rsidRDefault="008A442A">
            <w:pPr>
              <w:pStyle w:val="TableParagraph"/>
              <w:spacing w:before="19"/>
              <w:ind w:right="14"/>
              <w:rPr>
                <w:sz w:val="20"/>
              </w:rPr>
            </w:pPr>
            <w:r>
              <w:rPr>
                <w:spacing w:val="-2"/>
                <w:sz w:val="20"/>
              </w:rPr>
              <w:t>(12,435)</w:t>
            </w:r>
          </w:p>
        </w:tc>
      </w:tr>
      <w:tr w:rsidR="00F86F35" w14:paraId="7034FD24" w14:textId="77777777">
        <w:trPr>
          <w:trHeight w:val="285"/>
        </w:trPr>
        <w:tc>
          <w:tcPr>
            <w:tcW w:w="6300" w:type="dxa"/>
            <w:gridSpan w:val="2"/>
          </w:tcPr>
          <w:p w14:paraId="73A6D604" w14:textId="77777777" w:rsidR="00F86F35" w:rsidRDefault="008A442A">
            <w:pPr>
              <w:pStyle w:val="TableParagraph"/>
              <w:spacing w:before="19"/>
              <w:ind w:left="52"/>
              <w:jc w:val="left"/>
              <w:rPr>
                <w:sz w:val="20"/>
              </w:rPr>
            </w:pPr>
            <w:r>
              <w:rPr>
                <w:sz w:val="20"/>
              </w:rPr>
              <w:t>Short-term</w:t>
            </w:r>
            <w:r>
              <w:rPr>
                <w:spacing w:val="-11"/>
                <w:sz w:val="20"/>
              </w:rPr>
              <w:t xml:space="preserve"> </w:t>
            </w:r>
            <w:r>
              <w:rPr>
                <w:sz w:val="20"/>
              </w:rPr>
              <w:t>investments</w:t>
            </w:r>
            <w:r>
              <w:rPr>
                <w:spacing w:val="-10"/>
                <w:sz w:val="20"/>
              </w:rPr>
              <w:t xml:space="preserve"> </w:t>
            </w:r>
            <w:r>
              <w:rPr>
                <w:spacing w:val="-4"/>
                <w:sz w:val="20"/>
              </w:rPr>
              <w:t>sold</w:t>
            </w:r>
          </w:p>
        </w:tc>
        <w:tc>
          <w:tcPr>
            <w:tcW w:w="1498" w:type="dxa"/>
            <w:gridSpan w:val="2"/>
          </w:tcPr>
          <w:p w14:paraId="626D3E41" w14:textId="77777777" w:rsidR="00F86F35" w:rsidRDefault="008A442A">
            <w:pPr>
              <w:pStyle w:val="TableParagraph"/>
              <w:spacing w:before="19"/>
              <w:ind w:left="666"/>
              <w:jc w:val="left"/>
              <w:rPr>
                <w:b/>
                <w:sz w:val="20"/>
              </w:rPr>
            </w:pPr>
            <w:r>
              <w:rPr>
                <w:b/>
                <w:spacing w:val="-2"/>
                <w:sz w:val="20"/>
              </w:rPr>
              <w:t>3,102</w:t>
            </w:r>
          </w:p>
        </w:tc>
        <w:tc>
          <w:tcPr>
            <w:tcW w:w="1150" w:type="dxa"/>
          </w:tcPr>
          <w:p w14:paraId="13FA258C" w14:textId="77777777" w:rsidR="00F86F35" w:rsidRDefault="008A442A">
            <w:pPr>
              <w:pStyle w:val="TableParagraph"/>
              <w:spacing w:before="19"/>
              <w:ind w:left="371"/>
              <w:jc w:val="left"/>
              <w:rPr>
                <w:sz w:val="20"/>
              </w:rPr>
            </w:pPr>
            <w:r>
              <w:rPr>
                <w:spacing w:val="-2"/>
                <w:sz w:val="20"/>
              </w:rPr>
              <w:t>8,810</w:t>
            </w:r>
          </w:p>
        </w:tc>
        <w:tc>
          <w:tcPr>
            <w:tcW w:w="954" w:type="dxa"/>
          </w:tcPr>
          <w:p w14:paraId="7E7F2ED7" w14:textId="77777777" w:rsidR="00F86F35" w:rsidRDefault="008A442A">
            <w:pPr>
              <w:pStyle w:val="TableParagraph"/>
              <w:spacing w:before="19"/>
              <w:ind w:left="320"/>
              <w:jc w:val="left"/>
              <w:rPr>
                <w:sz w:val="20"/>
              </w:rPr>
            </w:pPr>
            <w:r>
              <w:rPr>
                <w:spacing w:val="-2"/>
                <w:sz w:val="20"/>
              </w:rPr>
              <w:t>12,015</w:t>
            </w:r>
          </w:p>
        </w:tc>
      </w:tr>
      <w:tr w:rsidR="00F86F35" w14:paraId="2F157F44" w14:textId="77777777">
        <w:trPr>
          <w:trHeight w:val="285"/>
        </w:trPr>
        <w:tc>
          <w:tcPr>
            <w:tcW w:w="6300" w:type="dxa"/>
            <w:gridSpan w:val="2"/>
          </w:tcPr>
          <w:p w14:paraId="3BE044D7" w14:textId="77777777" w:rsidR="00F86F35" w:rsidRDefault="008A442A">
            <w:pPr>
              <w:pStyle w:val="TableParagraph"/>
              <w:spacing w:before="19"/>
              <w:ind w:left="52"/>
              <w:jc w:val="left"/>
              <w:rPr>
                <w:sz w:val="20"/>
              </w:rPr>
            </w:pPr>
            <w:r>
              <w:rPr>
                <w:sz w:val="20"/>
              </w:rPr>
              <w:t>Investments</w:t>
            </w:r>
            <w:r>
              <w:rPr>
                <w:spacing w:val="-8"/>
                <w:sz w:val="20"/>
              </w:rPr>
              <w:t xml:space="preserve"> </w:t>
            </w:r>
            <w:r>
              <w:rPr>
                <w:sz w:val="20"/>
              </w:rPr>
              <w:t>and</w:t>
            </w:r>
            <w:r>
              <w:rPr>
                <w:spacing w:val="-8"/>
                <w:sz w:val="20"/>
              </w:rPr>
              <w:t xml:space="preserve"> </w:t>
            </w:r>
            <w:r>
              <w:rPr>
                <w:sz w:val="20"/>
              </w:rPr>
              <w:t>long-term</w:t>
            </w:r>
            <w:r>
              <w:rPr>
                <w:spacing w:val="-8"/>
                <w:sz w:val="20"/>
              </w:rPr>
              <w:t xml:space="preserve"> </w:t>
            </w:r>
            <w:r>
              <w:rPr>
                <w:sz w:val="20"/>
              </w:rPr>
              <w:t>receivables</w:t>
            </w:r>
            <w:r>
              <w:rPr>
                <w:spacing w:val="-8"/>
                <w:sz w:val="20"/>
              </w:rPr>
              <w:t xml:space="preserve"> </w:t>
            </w:r>
            <w:r>
              <w:rPr>
                <w:spacing w:val="-2"/>
                <w:sz w:val="20"/>
              </w:rPr>
              <w:t>purchased</w:t>
            </w:r>
          </w:p>
        </w:tc>
        <w:tc>
          <w:tcPr>
            <w:tcW w:w="1498" w:type="dxa"/>
            <w:gridSpan w:val="2"/>
          </w:tcPr>
          <w:p w14:paraId="25BDC233" w14:textId="77777777" w:rsidR="00F86F35" w:rsidRDefault="008A442A">
            <w:pPr>
              <w:pStyle w:val="TableParagraph"/>
              <w:spacing w:before="19"/>
              <w:ind w:left="757"/>
              <w:jc w:val="left"/>
              <w:rPr>
                <w:b/>
                <w:sz w:val="20"/>
              </w:rPr>
            </w:pPr>
            <w:r>
              <w:rPr>
                <w:b/>
                <w:spacing w:val="-2"/>
                <w:sz w:val="20"/>
              </w:rPr>
              <w:t>(775)</w:t>
            </w:r>
          </w:p>
        </w:tc>
        <w:tc>
          <w:tcPr>
            <w:tcW w:w="1150" w:type="dxa"/>
          </w:tcPr>
          <w:p w14:paraId="7BCFED0D" w14:textId="77777777" w:rsidR="00F86F35" w:rsidRDefault="008A442A">
            <w:pPr>
              <w:pStyle w:val="TableParagraph"/>
              <w:spacing w:before="19"/>
              <w:ind w:right="260"/>
              <w:rPr>
                <w:sz w:val="20"/>
              </w:rPr>
            </w:pPr>
            <w:r>
              <w:rPr>
                <w:spacing w:val="-2"/>
                <w:sz w:val="20"/>
              </w:rPr>
              <w:t>(279)</w:t>
            </w:r>
          </w:p>
        </w:tc>
        <w:tc>
          <w:tcPr>
            <w:tcW w:w="954" w:type="dxa"/>
          </w:tcPr>
          <w:p w14:paraId="72C5F359" w14:textId="77777777" w:rsidR="00F86F35" w:rsidRDefault="008A442A">
            <w:pPr>
              <w:pStyle w:val="TableParagraph"/>
              <w:spacing w:before="19"/>
              <w:ind w:right="14"/>
              <w:rPr>
                <w:sz w:val="20"/>
              </w:rPr>
            </w:pPr>
            <w:r>
              <w:rPr>
                <w:spacing w:val="-2"/>
                <w:sz w:val="20"/>
              </w:rPr>
              <w:t>(325)</w:t>
            </w:r>
          </w:p>
        </w:tc>
      </w:tr>
      <w:tr w:rsidR="00F86F35" w14:paraId="756F89DF" w14:textId="77777777">
        <w:trPr>
          <w:trHeight w:val="280"/>
        </w:trPr>
        <w:tc>
          <w:tcPr>
            <w:tcW w:w="6300" w:type="dxa"/>
            <w:gridSpan w:val="2"/>
            <w:tcBorders>
              <w:bottom w:val="single" w:sz="8" w:space="0" w:color="0B2CD8"/>
            </w:tcBorders>
          </w:tcPr>
          <w:p w14:paraId="66C016C3" w14:textId="77777777" w:rsidR="00F86F35" w:rsidRDefault="008A442A">
            <w:pPr>
              <w:pStyle w:val="TableParagraph"/>
              <w:spacing w:before="19" w:line="240" w:lineRule="exact"/>
              <w:ind w:left="52"/>
              <w:jc w:val="left"/>
              <w:rPr>
                <w:sz w:val="20"/>
              </w:rPr>
            </w:pPr>
            <w:r>
              <w:rPr>
                <w:sz w:val="20"/>
              </w:rPr>
              <w:t>Investments</w:t>
            </w:r>
            <w:r>
              <w:rPr>
                <w:spacing w:val="-8"/>
                <w:sz w:val="20"/>
              </w:rPr>
              <w:t xml:space="preserve"> </w:t>
            </w:r>
            <w:r>
              <w:rPr>
                <w:sz w:val="20"/>
              </w:rPr>
              <w:t>and</w:t>
            </w:r>
            <w:r>
              <w:rPr>
                <w:spacing w:val="-8"/>
                <w:sz w:val="20"/>
              </w:rPr>
              <w:t xml:space="preserve"> </w:t>
            </w:r>
            <w:r>
              <w:rPr>
                <w:sz w:val="20"/>
              </w:rPr>
              <w:t>long-term</w:t>
            </w:r>
            <w:r>
              <w:rPr>
                <w:spacing w:val="-8"/>
                <w:sz w:val="20"/>
              </w:rPr>
              <w:t xml:space="preserve"> </w:t>
            </w:r>
            <w:r>
              <w:rPr>
                <w:sz w:val="20"/>
              </w:rPr>
              <w:t>receivables</w:t>
            </w:r>
            <w:r>
              <w:rPr>
                <w:spacing w:val="-8"/>
                <w:sz w:val="20"/>
              </w:rPr>
              <w:t xml:space="preserve"> </w:t>
            </w:r>
            <w:r>
              <w:rPr>
                <w:spacing w:val="-4"/>
                <w:sz w:val="20"/>
              </w:rPr>
              <w:t>sold</w:t>
            </w:r>
          </w:p>
        </w:tc>
        <w:tc>
          <w:tcPr>
            <w:tcW w:w="1498" w:type="dxa"/>
            <w:gridSpan w:val="2"/>
            <w:tcBorders>
              <w:bottom w:val="single" w:sz="8" w:space="0" w:color="0B2CD8"/>
            </w:tcBorders>
          </w:tcPr>
          <w:p w14:paraId="7236267B" w14:textId="77777777" w:rsidR="00F86F35" w:rsidRDefault="008A442A">
            <w:pPr>
              <w:pStyle w:val="TableParagraph"/>
              <w:spacing w:before="19" w:line="240" w:lineRule="exact"/>
              <w:ind w:left="920"/>
              <w:jc w:val="left"/>
              <w:rPr>
                <w:b/>
                <w:sz w:val="20"/>
              </w:rPr>
            </w:pPr>
            <w:r>
              <w:rPr>
                <w:b/>
                <w:spacing w:val="-5"/>
                <w:sz w:val="20"/>
              </w:rPr>
              <w:t>90</w:t>
            </w:r>
          </w:p>
        </w:tc>
        <w:tc>
          <w:tcPr>
            <w:tcW w:w="1150" w:type="dxa"/>
            <w:tcBorders>
              <w:bottom w:val="single" w:sz="8" w:space="0" w:color="0B2CD8"/>
            </w:tcBorders>
          </w:tcPr>
          <w:p w14:paraId="226F2F40" w14:textId="77777777" w:rsidR="00F86F35" w:rsidRDefault="008A442A">
            <w:pPr>
              <w:pStyle w:val="TableParagraph"/>
              <w:spacing w:before="19" w:line="240" w:lineRule="exact"/>
              <w:ind w:left="522"/>
              <w:jc w:val="left"/>
              <w:rPr>
                <w:sz w:val="20"/>
              </w:rPr>
            </w:pPr>
            <w:r>
              <w:rPr>
                <w:spacing w:val="-5"/>
                <w:sz w:val="20"/>
              </w:rPr>
              <w:t>114</w:t>
            </w:r>
          </w:p>
        </w:tc>
        <w:tc>
          <w:tcPr>
            <w:tcW w:w="954" w:type="dxa"/>
            <w:tcBorders>
              <w:bottom w:val="single" w:sz="8" w:space="0" w:color="0B2CD8"/>
            </w:tcBorders>
          </w:tcPr>
          <w:p w14:paraId="1E7479C0" w14:textId="77777777" w:rsidR="00F86F35" w:rsidRDefault="008A442A">
            <w:pPr>
              <w:pStyle w:val="TableParagraph"/>
              <w:spacing w:before="19" w:line="240" w:lineRule="exact"/>
              <w:ind w:right="75"/>
              <w:rPr>
                <w:sz w:val="20"/>
              </w:rPr>
            </w:pPr>
            <w:r>
              <w:rPr>
                <w:spacing w:val="-5"/>
                <w:sz w:val="20"/>
              </w:rPr>
              <w:t>87</w:t>
            </w:r>
          </w:p>
        </w:tc>
      </w:tr>
      <w:tr w:rsidR="00F86F35" w14:paraId="6E965961" w14:textId="77777777">
        <w:trPr>
          <w:trHeight w:val="265"/>
        </w:trPr>
        <w:tc>
          <w:tcPr>
            <w:tcW w:w="6300" w:type="dxa"/>
            <w:gridSpan w:val="2"/>
            <w:tcBorders>
              <w:top w:val="single" w:sz="8" w:space="0" w:color="0B2CD8"/>
              <w:bottom w:val="single" w:sz="8" w:space="0" w:color="5D6670"/>
            </w:tcBorders>
          </w:tcPr>
          <w:p w14:paraId="53092905" w14:textId="77777777" w:rsidR="00F86F35" w:rsidRDefault="00F86F35">
            <w:pPr>
              <w:pStyle w:val="TableParagraph"/>
              <w:jc w:val="left"/>
              <w:rPr>
                <w:rFonts w:ascii="Times New Roman"/>
                <w:sz w:val="18"/>
              </w:rPr>
            </w:pPr>
          </w:p>
        </w:tc>
        <w:tc>
          <w:tcPr>
            <w:tcW w:w="1498" w:type="dxa"/>
            <w:gridSpan w:val="2"/>
            <w:tcBorders>
              <w:top w:val="single" w:sz="8" w:space="0" w:color="0B2CD8"/>
              <w:bottom w:val="single" w:sz="8" w:space="0" w:color="5D6670"/>
            </w:tcBorders>
          </w:tcPr>
          <w:p w14:paraId="21778C25" w14:textId="77777777" w:rsidR="00F86F35" w:rsidRDefault="008A442A">
            <w:pPr>
              <w:pStyle w:val="TableParagraph"/>
              <w:tabs>
                <w:tab w:val="left" w:pos="604"/>
              </w:tabs>
              <w:spacing w:before="4" w:line="240" w:lineRule="exact"/>
              <w:ind w:left="52"/>
              <w:jc w:val="left"/>
              <w:rPr>
                <w:b/>
                <w:sz w:val="20"/>
              </w:rPr>
            </w:pPr>
            <w:r>
              <w:rPr>
                <w:b/>
                <w:spacing w:val="-10"/>
                <w:sz w:val="20"/>
              </w:rPr>
              <w:t>$</w:t>
            </w:r>
            <w:r>
              <w:rPr>
                <w:b/>
                <w:sz w:val="20"/>
              </w:rPr>
              <w:tab/>
            </w:r>
            <w:r>
              <w:rPr>
                <w:b/>
                <w:spacing w:val="-2"/>
                <w:sz w:val="20"/>
              </w:rPr>
              <w:t>(2,629)</w:t>
            </w:r>
          </w:p>
        </w:tc>
        <w:tc>
          <w:tcPr>
            <w:tcW w:w="1150" w:type="dxa"/>
            <w:tcBorders>
              <w:top w:val="single" w:sz="8" w:space="0" w:color="0B2CD8"/>
              <w:bottom w:val="single" w:sz="8" w:space="0" w:color="5D6670"/>
            </w:tcBorders>
          </w:tcPr>
          <w:p w14:paraId="02482D6E" w14:textId="77777777" w:rsidR="00F86F35" w:rsidRDefault="008A442A">
            <w:pPr>
              <w:pStyle w:val="TableParagraph"/>
              <w:spacing w:before="4" w:line="240" w:lineRule="exact"/>
              <w:ind w:left="371"/>
              <w:jc w:val="left"/>
              <w:rPr>
                <w:sz w:val="20"/>
              </w:rPr>
            </w:pPr>
            <w:r>
              <w:rPr>
                <w:spacing w:val="-2"/>
                <w:sz w:val="20"/>
              </w:rPr>
              <w:t>3,091</w:t>
            </w:r>
          </w:p>
        </w:tc>
        <w:tc>
          <w:tcPr>
            <w:tcW w:w="954" w:type="dxa"/>
            <w:tcBorders>
              <w:top w:val="single" w:sz="8" w:space="0" w:color="0B2CD8"/>
              <w:bottom w:val="single" w:sz="8" w:space="0" w:color="5D6670"/>
            </w:tcBorders>
          </w:tcPr>
          <w:p w14:paraId="26037B1A" w14:textId="77777777" w:rsidR="00F86F35" w:rsidRDefault="008A442A">
            <w:pPr>
              <w:pStyle w:val="TableParagraph"/>
              <w:spacing w:before="4" w:line="240" w:lineRule="exact"/>
              <w:ind w:right="14"/>
              <w:rPr>
                <w:sz w:val="20"/>
              </w:rPr>
            </w:pPr>
            <w:r>
              <w:rPr>
                <w:spacing w:val="-2"/>
                <w:sz w:val="20"/>
              </w:rPr>
              <w:t>(658)</w:t>
            </w:r>
          </w:p>
        </w:tc>
      </w:tr>
    </w:tbl>
    <w:p w14:paraId="18EFD347" w14:textId="77777777" w:rsidR="00F86F35" w:rsidRDefault="00F86F35">
      <w:pPr>
        <w:pStyle w:val="BodyText"/>
        <w:spacing w:before="1"/>
        <w:rPr>
          <w:sz w:val="21"/>
        </w:rPr>
      </w:pPr>
    </w:p>
    <w:p w14:paraId="43891A24" w14:textId="77777777" w:rsidR="00F86F35" w:rsidRDefault="008A442A">
      <w:pPr>
        <w:pStyle w:val="BodyText"/>
        <w:spacing w:line="220" w:lineRule="auto"/>
        <w:ind w:left="330" w:right="473"/>
      </w:pPr>
      <w:r>
        <w:t>Income</w:t>
      </w:r>
      <w:r>
        <w:rPr>
          <w:spacing w:val="-3"/>
        </w:rPr>
        <w:t xml:space="preserve"> </w:t>
      </w:r>
      <w:r>
        <w:t>tax</w:t>
      </w:r>
      <w:r>
        <w:rPr>
          <w:spacing w:val="-3"/>
        </w:rPr>
        <w:t xml:space="preserve"> </w:t>
      </w:r>
      <w:r>
        <w:t>payments</w:t>
      </w:r>
      <w:r>
        <w:rPr>
          <w:spacing w:val="-3"/>
        </w:rPr>
        <w:t xml:space="preserve"> </w:t>
      </w:r>
      <w:r>
        <w:t>have</w:t>
      </w:r>
      <w:r>
        <w:rPr>
          <w:spacing w:val="-3"/>
        </w:rPr>
        <w:t xml:space="preserve"> </w:t>
      </w:r>
      <w:r>
        <w:t>increased</w:t>
      </w:r>
      <w:r>
        <w:rPr>
          <w:spacing w:val="-3"/>
        </w:rPr>
        <w:t xml:space="preserve"> </w:t>
      </w:r>
      <w:r>
        <w:t>in</w:t>
      </w:r>
      <w:r>
        <w:rPr>
          <w:spacing w:val="-3"/>
        </w:rPr>
        <w:t xml:space="preserve"> </w:t>
      </w:r>
      <w:r>
        <w:t>2022</w:t>
      </w:r>
      <w:r>
        <w:rPr>
          <w:spacing w:val="-3"/>
        </w:rPr>
        <w:t xml:space="preserve"> </w:t>
      </w:r>
      <w:r>
        <w:t>as</w:t>
      </w:r>
      <w:r>
        <w:rPr>
          <w:spacing w:val="-3"/>
        </w:rPr>
        <w:t xml:space="preserve"> </w:t>
      </w:r>
      <w:r>
        <w:t>the</w:t>
      </w:r>
      <w:r>
        <w:rPr>
          <w:spacing w:val="-3"/>
        </w:rPr>
        <w:t xml:space="preserve"> </w:t>
      </w:r>
      <w:r>
        <w:t>company</w:t>
      </w:r>
      <w:r>
        <w:rPr>
          <w:spacing w:val="-3"/>
        </w:rPr>
        <w:t xml:space="preserve"> </w:t>
      </w:r>
      <w:r>
        <w:t>is</w:t>
      </w:r>
      <w:r>
        <w:rPr>
          <w:spacing w:val="-3"/>
        </w:rPr>
        <w:t xml:space="preserve"> </w:t>
      </w:r>
      <w:r>
        <w:t>returning</w:t>
      </w:r>
      <w:r>
        <w:rPr>
          <w:spacing w:val="-3"/>
        </w:rPr>
        <w:t xml:space="preserve"> </w:t>
      </w:r>
      <w:r>
        <w:t>to</w:t>
      </w:r>
      <w:r>
        <w:rPr>
          <w:spacing w:val="-3"/>
        </w:rPr>
        <w:t xml:space="preserve"> </w:t>
      </w:r>
      <w:r>
        <w:t>a</w:t>
      </w:r>
      <w:r>
        <w:rPr>
          <w:spacing w:val="-3"/>
        </w:rPr>
        <w:t xml:space="preserve"> </w:t>
      </w:r>
      <w:r>
        <w:t>tax</w:t>
      </w:r>
      <w:r>
        <w:rPr>
          <w:spacing w:val="-3"/>
        </w:rPr>
        <w:t xml:space="preserve"> </w:t>
      </w:r>
      <w:r>
        <w:t>paying</w:t>
      </w:r>
      <w:r>
        <w:rPr>
          <w:spacing w:val="-3"/>
        </w:rPr>
        <w:t xml:space="preserve"> </w:t>
      </w:r>
      <w:r>
        <w:t>position</w:t>
      </w:r>
      <w:r>
        <w:rPr>
          <w:spacing w:val="-3"/>
        </w:rPr>
        <w:t xml:space="preserve"> </w:t>
      </w:r>
      <w:r>
        <w:t>in</w:t>
      </w:r>
      <w:r>
        <w:rPr>
          <w:spacing w:val="-3"/>
        </w:rPr>
        <w:t xml:space="preserve"> </w:t>
      </w:r>
      <w:r>
        <w:t>the</w:t>
      </w:r>
      <w:r>
        <w:rPr>
          <w:spacing w:val="-3"/>
        </w:rPr>
        <w:t xml:space="preserve"> </w:t>
      </w:r>
      <w:r>
        <w:t>U.S.</w:t>
      </w:r>
      <w:r>
        <w:rPr>
          <w:spacing w:val="-3"/>
        </w:rPr>
        <w:t xml:space="preserve"> </w:t>
      </w:r>
      <w:r>
        <w:t>as</w:t>
      </w:r>
      <w:r>
        <w:rPr>
          <w:spacing w:val="-3"/>
        </w:rPr>
        <w:t xml:space="preserve"> </w:t>
      </w:r>
      <w:r>
        <w:t>well</w:t>
      </w:r>
      <w:r>
        <w:rPr>
          <w:spacing w:val="-3"/>
        </w:rPr>
        <w:t xml:space="preserve"> </w:t>
      </w:r>
      <w:r>
        <w:t>as, increased taxes in Norway, and timing of tax payments in Libya.</w:t>
      </w:r>
    </w:p>
    <w:p w14:paraId="7DBCBEA0" w14:textId="77777777" w:rsidR="00F86F35" w:rsidRDefault="00F86F35">
      <w:pPr>
        <w:pStyle w:val="BodyText"/>
        <w:spacing w:before="3"/>
        <w:rPr>
          <w:sz w:val="18"/>
        </w:rPr>
      </w:pPr>
    </w:p>
    <w:p w14:paraId="4CEA0160" w14:textId="77777777" w:rsidR="00F86F35" w:rsidRDefault="008A442A">
      <w:pPr>
        <w:pStyle w:val="BodyText"/>
        <w:spacing w:line="220" w:lineRule="auto"/>
        <w:ind w:left="330" w:right="473"/>
      </w:pPr>
      <w:r>
        <w:t>See</w:t>
      </w:r>
      <w:r>
        <w:rPr>
          <w:spacing w:val="-3"/>
        </w:rPr>
        <w:t xml:space="preserve"> </w:t>
      </w:r>
      <w:hyperlink w:anchor="_bookmark43" w:history="1">
        <w:r>
          <w:rPr>
            <w:i/>
            <w:color w:val="5D6670"/>
          </w:rPr>
          <w:t>Note</w:t>
        </w:r>
      </w:hyperlink>
      <w:r>
        <w:rPr>
          <w:i/>
          <w:color w:val="5D6670"/>
          <w:spacing w:val="-3"/>
        </w:rPr>
        <w:t xml:space="preserve"> </w:t>
      </w:r>
      <w:r>
        <w:rPr>
          <w:i/>
          <w:color w:val="5D6670"/>
        </w:rPr>
        <w:t>3</w:t>
      </w:r>
      <w:r>
        <w:rPr>
          <w:i/>
          <w:color w:val="5D6670"/>
          <w:spacing w:val="-3"/>
        </w:rPr>
        <w:t xml:space="preserve"> </w:t>
      </w:r>
      <w:r>
        <w:t>and</w:t>
      </w:r>
      <w:r>
        <w:rPr>
          <w:spacing w:val="-3"/>
        </w:rPr>
        <w:t xml:space="preserve"> </w:t>
      </w:r>
      <w:hyperlink w:anchor="_bookmark52" w:history="1">
        <w:r>
          <w:rPr>
            <w:i/>
            <w:color w:val="5D6670"/>
          </w:rPr>
          <w:t>Note</w:t>
        </w:r>
      </w:hyperlink>
      <w:r>
        <w:rPr>
          <w:i/>
          <w:color w:val="5D6670"/>
          <w:spacing w:val="-3"/>
        </w:rPr>
        <w:t xml:space="preserve"> </w:t>
      </w:r>
      <w:r>
        <w:rPr>
          <w:i/>
          <w:color w:val="5D6670"/>
        </w:rPr>
        <w:t>12</w:t>
      </w:r>
      <w:r>
        <w:rPr>
          <w:i/>
          <w:color w:val="5D6670"/>
          <w:spacing w:val="-3"/>
        </w:rPr>
        <w:t xml:space="preserve"> </w:t>
      </w:r>
      <w:r>
        <w:t>for</w:t>
      </w:r>
      <w:r>
        <w:rPr>
          <w:spacing w:val="-3"/>
        </w:rPr>
        <w:t xml:space="preserve"> </w:t>
      </w:r>
      <w:r>
        <w:t>additional</w:t>
      </w:r>
      <w:r>
        <w:rPr>
          <w:spacing w:val="-3"/>
        </w:rPr>
        <w:t xml:space="preserve"> </w:t>
      </w:r>
      <w:r>
        <w:t>information</w:t>
      </w:r>
      <w:r>
        <w:rPr>
          <w:spacing w:val="-3"/>
        </w:rPr>
        <w:t xml:space="preserve"> </w:t>
      </w:r>
      <w:r>
        <w:t>on</w:t>
      </w:r>
      <w:r>
        <w:rPr>
          <w:spacing w:val="-3"/>
        </w:rPr>
        <w:t xml:space="preserve"> </w:t>
      </w:r>
      <w:r>
        <w:t>cash</w:t>
      </w:r>
      <w:r>
        <w:rPr>
          <w:spacing w:val="-3"/>
        </w:rPr>
        <w:t xml:space="preserve"> </w:t>
      </w:r>
      <w:r>
        <w:t>and</w:t>
      </w:r>
      <w:r>
        <w:rPr>
          <w:spacing w:val="-3"/>
        </w:rPr>
        <w:t xml:space="preserve"> </w:t>
      </w:r>
      <w:r>
        <w:t>non-cash</w:t>
      </w:r>
      <w:r>
        <w:rPr>
          <w:spacing w:val="-3"/>
        </w:rPr>
        <w:t xml:space="preserve"> </w:t>
      </w:r>
      <w:r>
        <w:t>changes</w:t>
      </w:r>
      <w:r>
        <w:rPr>
          <w:spacing w:val="-3"/>
        </w:rPr>
        <w:t xml:space="preserve"> </w:t>
      </w:r>
      <w:r>
        <w:t>to</w:t>
      </w:r>
      <w:r>
        <w:rPr>
          <w:spacing w:val="-3"/>
        </w:rPr>
        <w:t xml:space="preserve"> </w:t>
      </w:r>
      <w:r>
        <w:t>our</w:t>
      </w:r>
      <w:r>
        <w:rPr>
          <w:spacing w:val="-3"/>
        </w:rPr>
        <w:t xml:space="preserve"> </w:t>
      </w:r>
      <w:r>
        <w:t>consolidated</w:t>
      </w:r>
      <w:r>
        <w:rPr>
          <w:spacing w:val="-3"/>
        </w:rPr>
        <w:t xml:space="preserve"> </w:t>
      </w:r>
      <w:r>
        <w:t>balance</w:t>
      </w:r>
      <w:r>
        <w:rPr>
          <w:spacing w:val="-3"/>
        </w:rPr>
        <w:t xml:space="preserve"> </w:t>
      </w:r>
      <w:r>
        <w:t>sheet associated with our Concho acquisition.</w:t>
      </w:r>
    </w:p>
    <w:p w14:paraId="4843A674" w14:textId="77777777" w:rsidR="00F86F35" w:rsidRDefault="00F86F35">
      <w:pPr>
        <w:spacing w:line="220" w:lineRule="auto"/>
        <w:sectPr w:rsidR="00F86F35">
          <w:pgSz w:w="12240" w:h="15840"/>
          <w:pgMar w:top="600" w:right="700" w:bottom="720" w:left="840" w:header="372" w:footer="530" w:gutter="0"/>
          <w:cols w:space="720"/>
        </w:sectPr>
      </w:pPr>
    </w:p>
    <w:p w14:paraId="66557D2A" w14:textId="77777777" w:rsidR="00F86F35" w:rsidRDefault="00F86F35">
      <w:pPr>
        <w:pStyle w:val="BodyText"/>
        <w:spacing w:before="8"/>
        <w:rPr>
          <w:sz w:val="10"/>
        </w:rPr>
      </w:pPr>
    </w:p>
    <w:p w14:paraId="78AFA9F8" w14:textId="77777777" w:rsidR="00F86F35" w:rsidRDefault="008A442A">
      <w:pPr>
        <w:pStyle w:val="Heading4"/>
      </w:pPr>
      <w:bookmarkStart w:id="148" w:name="Note_20—Other_Financial_Information"/>
      <w:bookmarkEnd w:id="148"/>
      <w:r>
        <w:rPr>
          <w:color w:val="0B2CD8"/>
        </w:rPr>
        <w:t>Note</w:t>
      </w:r>
      <w:r>
        <w:rPr>
          <w:color w:val="0B2CD8"/>
          <w:spacing w:val="-5"/>
        </w:rPr>
        <w:t xml:space="preserve"> </w:t>
      </w:r>
      <w:r>
        <w:rPr>
          <w:color w:val="0B2CD8"/>
        </w:rPr>
        <w:t>20—Other</w:t>
      </w:r>
      <w:r>
        <w:rPr>
          <w:color w:val="0B2CD8"/>
          <w:spacing w:val="-3"/>
        </w:rPr>
        <w:t xml:space="preserve"> </w:t>
      </w:r>
      <w:r>
        <w:rPr>
          <w:color w:val="0B2CD8"/>
        </w:rPr>
        <w:t>Financial</w:t>
      </w:r>
      <w:r>
        <w:rPr>
          <w:color w:val="0B2CD8"/>
          <w:spacing w:val="-4"/>
        </w:rPr>
        <w:t xml:space="preserve"> </w:t>
      </w:r>
      <w:r>
        <w:rPr>
          <w:color w:val="0B2CD8"/>
          <w:spacing w:val="-2"/>
        </w:rPr>
        <w:t>Information</w:t>
      </w:r>
    </w:p>
    <w:p w14:paraId="061876A6" w14:textId="77777777" w:rsidR="00F86F35" w:rsidRDefault="00F86F35">
      <w:pPr>
        <w:pStyle w:val="BodyText"/>
        <w:spacing w:before="3"/>
        <w:rPr>
          <w:sz w:val="13"/>
        </w:rPr>
      </w:pPr>
    </w:p>
    <w:p w14:paraId="738C72FA" w14:textId="77777777" w:rsidR="00F86F35" w:rsidRDefault="008A442A">
      <w:pPr>
        <w:pStyle w:val="BodyText"/>
        <w:spacing w:before="100"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825"/>
        <w:gridCol w:w="702"/>
        <w:gridCol w:w="911"/>
        <w:gridCol w:w="1161"/>
      </w:tblGrid>
      <w:tr w:rsidR="00F86F35" w14:paraId="132643D5" w14:textId="77777777">
        <w:trPr>
          <w:trHeight w:val="265"/>
        </w:trPr>
        <w:tc>
          <w:tcPr>
            <w:tcW w:w="6300" w:type="dxa"/>
          </w:tcPr>
          <w:p w14:paraId="6E23D542" w14:textId="77777777" w:rsidR="00F86F35" w:rsidRDefault="00F86F35">
            <w:pPr>
              <w:pStyle w:val="TableParagraph"/>
              <w:jc w:val="left"/>
              <w:rPr>
                <w:rFonts w:ascii="Times New Roman"/>
                <w:sz w:val="18"/>
              </w:rPr>
            </w:pPr>
          </w:p>
        </w:tc>
        <w:tc>
          <w:tcPr>
            <w:tcW w:w="1527" w:type="dxa"/>
            <w:gridSpan w:val="2"/>
            <w:tcBorders>
              <w:top w:val="single" w:sz="8" w:space="0" w:color="0B2CD8"/>
              <w:bottom w:val="single" w:sz="8" w:space="0" w:color="0B2CD8"/>
            </w:tcBorders>
          </w:tcPr>
          <w:p w14:paraId="6FB9294E" w14:textId="77777777" w:rsidR="00F86F35" w:rsidRDefault="008A442A">
            <w:pPr>
              <w:pStyle w:val="TableParagraph"/>
              <w:spacing w:before="4" w:line="240" w:lineRule="exact"/>
              <w:ind w:left="742"/>
              <w:jc w:val="left"/>
              <w:rPr>
                <w:b/>
                <w:sz w:val="20"/>
              </w:rPr>
            </w:pPr>
            <w:r>
              <w:rPr>
                <w:b/>
                <w:spacing w:val="-4"/>
                <w:sz w:val="20"/>
              </w:rPr>
              <w:t>2022</w:t>
            </w:r>
          </w:p>
        </w:tc>
        <w:tc>
          <w:tcPr>
            <w:tcW w:w="911" w:type="dxa"/>
            <w:tcBorders>
              <w:top w:val="single" w:sz="8" w:space="0" w:color="0B2CD8"/>
              <w:bottom w:val="single" w:sz="8" w:space="0" w:color="0B2CD8"/>
            </w:tcBorders>
          </w:tcPr>
          <w:p w14:paraId="2D727792" w14:textId="77777777" w:rsidR="00F86F35" w:rsidRDefault="008A442A">
            <w:pPr>
              <w:pStyle w:val="TableParagraph"/>
              <w:spacing w:before="4" w:line="240" w:lineRule="exact"/>
              <w:ind w:right="88"/>
              <w:rPr>
                <w:sz w:val="20"/>
              </w:rPr>
            </w:pPr>
            <w:r>
              <w:rPr>
                <w:spacing w:val="-4"/>
                <w:sz w:val="20"/>
              </w:rPr>
              <w:t>2021</w:t>
            </w:r>
          </w:p>
        </w:tc>
        <w:tc>
          <w:tcPr>
            <w:tcW w:w="1161" w:type="dxa"/>
            <w:tcBorders>
              <w:top w:val="single" w:sz="8" w:space="0" w:color="0B2CD8"/>
              <w:bottom w:val="single" w:sz="8" w:space="0" w:color="0B2CD8"/>
            </w:tcBorders>
          </w:tcPr>
          <w:p w14:paraId="1B61D49D" w14:textId="77777777" w:rsidR="00F86F35" w:rsidRDefault="008A442A">
            <w:pPr>
              <w:pStyle w:val="TableParagraph"/>
              <w:spacing w:before="4" w:line="240" w:lineRule="exact"/>
              <w:ind w:right="49"/>
              <w:rPr>
                <w:sz w:val="20"/>
              </w:rPr>
            </w:pPr>
            <w:r>
              <w:rPr>
                <w:spacing w:val="-4"/>
                <w:sz w:val="20"/>
              </w:rPr>
              <w:t>2020</w:t>
            </w:r>
          </w:p>
        </w:tc>
      </w:tr>
      <w:tr w:rsidR="00F86F35" w14:paraId="021296A5" w14:textId="77777777">
        <w:trPr>
          <w:trHeight w:val="268"/>
        </w:trPr>
        <w:tc>
          <w:tcPr>
            <w:tcW w:w="6300" w:type="dxa"/>
          </w:tcPr>
          <w:p w14:paraId="3E051014" w14:textId="77777777" w:rsidR="00F86F35" w:rsidRDefault="008A442A">
            <w:pPr>
              <w:pStyle w:val="TableParagraph"/>
              <w:spacing w:before="4"/>
              <w:ind w:left="52"/>
              <w:jc w:val="left"/>
              <w:rPr>
                <w:b/>
                <w:sz w:val="20"/>
              </w:rPr>
            </w:pPr>
            <w:r>
              <w:rPr>
                <w:b/>
                <w:sz w:val="20"/>
              </w:rPr>
              <w:t>Interest</w:t>
            </w:r>
            <w:r>
              <w:rPr>
                <w:b/>
                <w:spacing w:val="-5"/>
                <w:sz w:val="20"/>
              </w:rPr>
              <w:t xml:space="preserve"> </w:t>
            </w:r>
            <w:r>
              <w:rPr>
                <w:b/>
                <w:sz w:val="20"/>
              </w:rPr>
              <w:t>and</w:t>
            </w:r>
            <w:r>
              <w:rPr>
                <w:b/>
                <w:spacing w:val="-5"/>
                <w:sz w:val="20"/>
              </w:rPr>
              <w:t xml:space="preserve"> </w:t>
            </w:r>
            <w:r>
              <w:rPr>
                <w:b/>
                <w:sz w:val="20"/>
              </w:rPr>
              <w:t>Debt</w:t>
            </w:r>
            <w:r>
              <w:rPr>
                <w:b/>
                <w:spacing w:val="-5"/>
                <w:sz w:val="20"/>
              </w:rPr>
              <w:t xml:space="preserve"> </w:t>
            </w:r>
            <w:r>
              <w:rPr>
                <w:b/>
                <w:spacing w:val="-2"/>
                <w:sz w:val="20"/>
              </w:rPr>
              <w:t>Expense</w:t>
            </w:r>
          </w:p>
        </w:tc>
        <w:tc>
          <w:tcPr>
            <w:tcW w:w="1527" w:type="dxa"/>
            <w:gridSpan w:val="2"/>
            <w:tcBorders>
              <w:top w:val="single" w:sz="8" w:space="0" w:color="0B2CD8"/>
            </w:tcBorders>
          </w:tcPr>
          <w:p w14:paraId="6346B6F7" w14:textId="77777777" w:rsidR="00F86F35" w:rsidRDefault="00F86F35">
            <w:pPr>
              <w:pStyle w:val="TableParagraph"/>
              <w:jc w:val="left"/>
              <w:rPr>
                <w:rFonts w:ascii="Times New Roman"/>
                <w:sz w:val="18"/>
              </w:rPr>
            </w:pPr>
          </w:p>
        </w:tc>
        <w:tc>
          <w:tcPr>
            <w:tcW w:w="911" w:type="dxa"/>
            <w:tcBorders>
              <w:top w:val="single" w:sz="8" w:space="0" w:color="0B2CD8"/>
            </w:tcBorders>
          </w:tcPr>
          <w:p w14:paraId="2AE60A8F" w14:textId="77777777" w:rsidR="00F86F35" w:rsidRDefault="00F86F35">
            <w:pPr>
              <w:pStyle w:val="TableParagraph"/>
              <w:jc w:val="left"/>
              <w:rPr>
                <w:rFonts w:ascii="Times New Roman"/>
                <w:sz w:val="18"/>
              </w:rPr>
            </w:pPr>
          </w:p>
        </w:tc>
        <w:tc>
          <w:tcPr>
            <w:tcW w:w="1161" w:type="dxa"/>
            <w:tcBorders>
              <w:top w:val="single" w:sz="8" w:space="0" w:color="0B2CD8"/>
            </w:tcBorders>
          </w:tcPr>
          <w:p w14:paraId="562FC7D8" w14:textId="77777777" w:rsidR="00F86F35" w:rsidRDefault="00F86F35">
            <w:pPr>
              <w:pStyle w:val="TableParagraph"/>
              <w:jc w:val="left"/>
              <w:rPr>
                <w:rFonts w:ascii="Times New Roman"/>
                <w:sz w:val="18"/>
              </w:rPr>
            </w:pPr>
          </w:p>
        </w:tc>
      </w:tr>
      <w:tr w:rsidR="00F86F35" w14:paraId="60793F1D" w14:textId="77777777">
        <w:trPr>
          <w:trHeight w:val="523"/>
        </w:trPr>
        <w:tc>
          <w:tcPr>
            <w:tcW w:w="6300" w:type="dxa"/>
          </w:tcPr>
          <w:p w14:paraId="1E29DE02" w14:textId="77777777" w:rsidR="00F86F35" w:rsidRDefault="008A442A">
            <w:pPr>
              <w:pStyle w:val="TableParagraph"/>
              <w:spacing w:before="3" w:line="250" w:lineRule="atLeast"/>
              <w:ind w:left="292" w:right="5554" w:hanging="240"/>
              <w:jc w:val="left"/>
              <w:rPr>
                <w:sz w:val="20"/>
              </w:rPr>
            </w:pPr>
            <w:r>
              <w:rPr>
                <w:spacing w:val="-2"/>
                <w:sz w:val="20"/>
              </w:rPr>
              <w:t xml:space="preserve">Incurred </w:t>
            </w:r>
            <w:r>
              <w:rPr>
                <w:spacing w:val="-4"/>
                <w:sz w:val="20"/>
              </w:rPr>
              <w:t>Debt</w:t>
            </w:r>
          </w:p>
        </w:tc>
        <w:tc>
          <w:tcPr>
            <w:tcW w:w="1527" w:type="dxa"/>
            <w:gridSpan w:val="2"/>
          </w:tcPr>
          <w:p w14:paraId="4736B0B2" w14:textId="77777777" w:rsidR="00F86F35" w:rsidRDefault="00F86F35">
            <w:pPr>
              <w:pStyle w:val="TableParagraph"/>
              <w:spacing w:before="4"/>
              <w:jc w:val="left"/>
            </w:pPr>
          </w:p>
          <w:p w14:paraId="18256F76" w14:textId="77777777" w:rsidR="00F86F35" w:rsidRDefault="008A442A">
            <w:pPr>
              <w:pStyle w:val="TableParagraph"/>
              <w:tabs>
                <w:tab w:val="left" w:pos="819"/>
              </w:tabs>
              <w:spacing w:before="1" w:line="230" w:lineRule="exact"/>
              <w:ind w:left="52"/>
              <w:jc w:val="left"/>
              <w:rPr>
                <w:b/>
                <w:sz w:val="20"/>
              </w:rPr>
            </w:pPr>
            <w:r>
              <w:rPr>
                <w:b/>
                <w:spacing w:val="-10"/>
                <w:sz w:val="20"/>
              </w:rPr>
              <w:t>$</w:t>
            </w:r>
            <w:r>
              <w:rPr>
                <w:b/>
                <w:sz w:val="20"/>
              </w:rPr>
              <w:tab/>
            </w:r>
            <w:r>
              <w:rPr>
                <w:b/>
                <w:spacing w:val="-5"/>
                <w:sz w:val="20"/>
              </w:rPr>
              <w:t>791</w:t>
            </w:r>
          </w:p>
        </w:tc>
        <w:tc>
          <w:tcPr>
            <w:tcW w:w="911" w:type="dxa"/>
          </w:tcPr>
          <w:p w14:paraId="6F31D0B0" w14:textId="77777777" w:rsidR="00F86F35" w:rsidRDefault="00F86F35">
            <w:pPr>
              <w:pStyle w:val="TableParagraph"/>
              <w:spacing w:before="4"/>
              <w:jc w:val="left"/>
            </w:pPr>
          </w:p>
          <w:p w14:paraId="651FF36F" w14:textId="77777777" w:rsidR="00F86F35" w:rsidRDefault="008A442A">
            <w:pPr>
              <w:pStyle w:val="TableParagraph"/>
              <w:spacing w:before="1" w:line="230" w:lineRule="exact"/>
              <w:ind w:right="111"/>
              <w:rPr>
                <w:sz w:val="20"/>
              </w:rPr>
            </w:pPr>
            <w:r>
              <w:rPr>
                <w:spacing w:val="-5"/>
                <w:sz w:val="20"/>
              </w:rPr>
              <w:t>887</w:t>
            </w:r>
          </w:p>
        </w:tc>
        <w:tc>
          <w:tcPr>
            <w:tcW w:w="1161" w:type="dxa"/>
          </w:tcPr>
          <w:p w14:paraId="15CAE123" w14:textId="77777777" w:rsidR="00F86F35" w:rsidRDefault="00F86F35">
            <w:pPr>
              <w:pStyle w:val="TableParagraph"/>
              <w:spacing w:before="4"/>
              <w:jc w:val="left"/>
            </w:pPr>
          </w:p>
          <w:p w14:paraId="232BC034" w14:textId="77777777" w:rsidR="00F86F35" w:rsidRDefault="008A442A">
            <w:pPr>
              <w:pStyle w:val="TableParagraph"/>
              <w:spacing w:before="1" w:line="230" w:lineRule="exact"/>
              <w:ind w:right="72"/>
              <w:rPr>
                <w:sz w:val="20"/>
              </w:rPr>
            </w:pPr>
            <w:r>
              <w:rPr>
                <w:spacing w:val="-5"/>
                <w:sz w:val="20"/>
              </w:rPr>
              <w:t>788</w:t>
            </w:r>
          </w:p>
        </w:tc>
      </w:tr>
      <w:tr w:rsidR="00F86F35" w14:paraId="4D4A5718" w14:textId="77777777">
        <w:trPr>
          <w:trHeight w:val="240"/>
        </w:trPr>
        <w:tc>
          <w:tcPr>
            <w:tcW w:w="6300" w:type="dxa"/>
            <w:tcBorders>
              <w:bottom w:val="single" w:sz="8" w:space="0" w:color="0B2CD8"/>
            </w:tcBorders>
          </w:tcPr>
          <w:p w14:paraId="26772C87" w14:textId="77777777" w:rsidR="00F86F35" w:rsidRDefault="008A442A">
            <w:pPr>
              <w:pStyle w:val="TableParagraph"/>
              <w:spacing w:before="4" w:line="213" w:lineRule="exact"/>
              <w:ind w:left="292"/>
              <w:jc w:val="left"/>
              <w:rPr>
                <w:sz w:val="20"/>
              </w:rPr>
            </w:pPr>
            <w:r>
              <w:rPr>
                <w:spacing w:val="-2"/>
                <w:sz w:val="20"/>
              </w:rPr>
              <w:t>Other</w:t>
            </w:r>
          </w:p>
        </w:tc>
        <w:tc>
          <w:tcPr>
            <w:tcW w:w="1527" w:type="dxa"/>
            <w:gridSpan w:val="2"/>
            <w:tcBorders>
              <w:bottom w:val="single" w:sz="8" w:space="0" w:color="0B2CD8"/>
            </w:tcBorders>
          </w:tcPr>
          <w:p w14:paraId="44F40D96" w14:textId="77777777" w:rsidR="00F86F35" w:rsidRDefault="008A442A">
            <w:pPr>
              <w:pStyle w:val="TableParagraph"/>
              <w:spacing w:before="4" w:line="213" w:lineRule="exact"/>
              <w:ind w:left="920"/>
              <w:jc w:val="left"/>
              <w:rPr>
                <w:b/>
                <w:sz w:val="20"/>
              </w:rPr>
            </w:pPr>
            <w:r>
              <w:rPr>
                <w:b/>
                <w:spacing w:val="-5"/>
                <w:sz w:val="20"/>
              </w:rPr>
              <w:t>72</w:t>
            </w:r>
          </w:p>
        </w:tc>
        <w:tc>
          <w:tcPr>
            <w:tcW w:w="911" w:type="dxa"/>
            <w:tcBorders>
              <w:bottom w:val="single" w:sz="8" w:space="0" w:color="0B2CD8"/>
            </w:tcBorders>
          </w:tcPr>
          <w:p w14:paraId="61BA0576" w14:textId="77777777" w:rsidR="00F86F35" w:rsidRDefault="008A442A">
            <w:pPr>
              <w:pStyle w:val="TableParagraph"/>
              <w:spacing w:before="4" w:line="213" w:lineRule="exact"/>
              <w:ind w:right="111"/>
              <w:rPr>
                <w:sz w:val="20"/>
              </w:rPr>
            </w:pPr>
            <w:r>
              <w:rPr>
                <w:spacing w:val="-5"/>
                <w:sz w:val="20"/>
              </w:rPr>
              <w:t>59</w:t>
            </w:r>
          </w:p>
        </w:tc>
        <w:tc>
          <w:tcPr>
            <w:tcW w:w="1161" w:type="dxa"/>
            <w:tcBorders>
              <w:bottom w:val="single" w:sz="8" w:space="0" w:color="0B2CD8"/>
            </w:tcBorders>
          </w:tcPr>
          <w:p w14:paraId="38707521" w14:textId="77777777" w:rsidR="00F86F35" w:rsidRDefault="008A442A">
            <w:pPr>
              <w:pStyle w:val="TableParagraph"/>
              <w:spacing w:before="4" w:line="213" w:lineRule="exact"/>
              <w:ind w:right="72"/>
              <w:rPr>
                <w:sz w:val="20"/>
              </w:rPr>
            </w:pPr>
            <w:r>
              <w:rPr>
                <w:spacing w:val="-5"/>
                <w:sz w:val="20"/>
              </w:rPr>
              <w:t>73</w:t>
            </w:r>
          </w:p>
        </w:tc>
      </w:tr>
      <w:tr w:rsidR="00F86F35" w14:paraId="46629374" w14:textId="77777777">
        <w:trPr>
          <w:trHeight w:val="265"/>
        </w:trPr>
        <w:tc>
          <w:tcPr>
            <w:tcW w:w="6300" w:type="dxa"/>
            <w:tcBorders>
              <w:top w:val="single" w:sz="8" w:space="0" w:color="0B2CD8"/>
            </w:tcBorders>
          </w:tcPr>
          <w:p w14:paraId="37FC00F8" w14:textId="77777777" w:rsidR="00F86F35" w:rsidRDefault="00F86F35">
            <w:pPr>
              <w:pStyle w:val="TableParagraph"/>
              <w:jc w:val="left"/>
              <w:rPr>
                <w:rFonts w:ascii="Times New Roman"/>
                <w:sz w:val="18"/>
              </w:rPr>
            </w:pPr>
          </w:p>
        </w:tc>
        <w:tc>
          <w:tcPr>
            <w:tcW w:w="1527" w:type="dxa"/>
            <w:gridSpan w:val="2"/>
            <w:tcBorders>
              <w:top w:val="single" w:sz="8" w:space="0" w:color="0B2CD8"/>
            </w:tcBorders>
          </w:tcPr>
          <w:p w14:paraId="59BE0E59" w14:textId="77777777" w:rsidR="00F86F35" w:rsidRDefault="008A442A">
            <w:pPr>
              <w:pStyle w:val="TableParagraph"/>
              <w:spacing w:before="4"/>
              <w:ind w:left="819"/>
              <w:jc w:val="left"/>
              <w:rPr>
                <w:b/>
                <w:sz w:val="20"/>
              </w:rPr>
            </w:pPr>
            <w:r>
              <w:rPr>
                <w:b/>
                <w:spacing w:val="-5"/>
                <w:sz w:val="20"/>
              </w:rPr>
              <w:t>863</w:t>
            </w:r>
          </w:p>
        </w:tc>
        <w:tc>
          <w:tcPr>
            <w:tcW w:w="911" w:type="dxa"/>
            <w:tcBorders>
              <w:top w:val="single" w:sz="8" w:space="0" w:color="0B2CD8"/>
            </w:tcBorders>
          </w:tcPr>
          <w:p w14:paraId="6B394784" w14:textId="77777777" w:rsidR="00F86F35" w:rsidRDefault="008A442A">
            <w:pPr>
              <w:pStyle w:val="TableParagraph"/>
              <w:spacing w:before="4"/>
              <w:ind w:right="111"/>
              <w:rPr>
                <w:sz w:val="20"/>
              </w:rPr>
            </w:pPr>
            <w:r>
              <w:rPr>
                <w:spacing w:val="-5"/>
                <w:sz w:val="20"/>
              </w:rPr>
              <w:t>946</w:t>
            </w:r>
          </w:p>
        </w:tc>
        <w:tc>
          <w:tcPr>
            <w:tcW w:w="1161" w:type="dxa"/>
            <w:tcBorders>
              <w:top w:val="single" w:sz="8" w:space="0" w:color="0B2CD8"/>
            </w:tcBorders>
          </w:tcPr>
          <w:p w14:paraId="0F799555" w14:textId="77777777" w:rsidR="00F86F35" w:rsidRDefault="008A442A">
            <w:pPr>
              <w:pStyle w:val="TableParagraph"/>
              <w:spacing w:before="4"/>
              <w:ind w:right="72"/>
              <w:rPr>
                <w:sz w:val="20"/>
              </w:rPr>
            </w:pPr>
            <w:r>
              <w:rPr>
                <w:spacing w:val="-5"/>
                <w:sz w:val="20"/>
              </w:rPr>
              <w:t>861</w:t>
            </w:r>
          </w:p>
        </w:tc>
      </w:tr>
      <w:tr w:rsidR="00F86F35" w14:paraId="3B64ABA2" w14:textId="77777777">
        <w:trPr>
          <w:trHeight w:val="254"/>
        </w:trPr>
        <w:tc>
          <w:tcPr>
            <w:tcW w:w="6300" w:type="dxa"/>
            <w:tcBorders>
              <w:bottom w:val="single" w:sz="8" w:space="0" w:color="0B2CD8"/>
            </w:tcBorders>
          </w:tcPr>
          <w:p w14:paraId="4EBF9E1C" w14:textId="77777777" w:rsidR="00F86F35" w:rsidRDefault="008A442A">
            <w:pPr>
              <w:pStyle w:val="TableParagraph"/>
              <w:spacing w:before="18" w:line="213" w:lineRule="exact"/>
              <w:ind w:left="52"/>
              <w:jc w:val="left"/>
              <w:rPr>
                <w:sz w:val="20"/>
              </w:rPr>
            </w:pPr>
            <w:r>
              <w:rPr>
                <w:spacing w:val="-2"/>
                <w:sz w:val="20"/>
              </w:rPr>
              <w:t>Capitalized</w:t>
            </w:r>
          </w:p>
        </w:tc>
        <w:tc>
          <w:tcPr>
            <w:tcW w:w="1527" w:type="dxa"/>
            <w:gridSpan w:val="2"/>
            <w:tcBorders>
              <w:bottom w:val="single" w:sz="8" w:space="0" w:color="0B2CD8"/>
            </w:tcBorders>
          </w:tcPr>
          <w:p w14:paraId="28217143" w14:textId="77777777" w:rsidR="00F86F35" w:rsidRDefault="008A442A">
            <w:pPr>
              <w:pStyle w:val="TableParagraph"/>
              <w:spacing w:before="18" w:line="213" w:lineRule="exact"/>
              <w:ind w:left="858"/>
              <w:jc w:val="left"/>
              <w:rPr>
                <w:b/>
                <w:sz w:val="20"/>
              </w:rPr>
            </w:pPr>
            <w:r>
              <w:rPr>
                <w:b/>
                <w:spacing w:val="-4"/>
                <w:sz w:val="20"/>
              </w:rPr>
              <w:t>(58)</w:t>
            </w:r>
          </w:p>
        </w:tc>
        <w:tc>
          <w:tcPr>
            <w:tcW w:w="911" w:type="dxa"/>
            <w:tcBorders>
              <w:bottom w:val="single" w:sz="8" w:space="0" w:color="0B2CD8"/>
            </w:tcBorders>
          </w:tcPr>
          <w:p w14:paraId="2602F00F" w14:textId="77777777" w:rsidR="00F86F35" w:rsidRDefault="008A442A">
            <w:pPr>
              <w:pStyle w:val="TableParagraph"/>
              <w:spacing w:before="18" w:line="213" w:lineRule="exact"/>
              <w:ind w:right="50"/>
              <w:rPr>
                <w:sz w:val="20"/>
              </w:rPr>
            </w:pPr>
            <w:r>
              <w:rPr>
                <w:spacing w:val="-4"/>
                <w:sz w:val="20"/>
              </w:rPr>
              <w:t>(62)</w:t>
            </w:r>
          </w:p>
        </w:tc>
        <w:tc>
          <w:tcPr>
            <w:tcW w:w="1161" w:type="dxa"/>
            <w:tcBorders>
              <w:bottom w:val="single" w:sz="8" w:space="0" w:color="0B2CD8"/>
            </w:tcBorders>
          </w:tcPr>
          <w:p w14:paraId="59C02552" w14:textId="77777777" w:rsidR="00F86F35" w:rsidRDefault="008A442A">
            <w:pPr>
              <w:pStyle w:val="TableParagraph"/>
              <w:spacing w:before="18" w:line="213" w:lineRule="exact"/>
              <w:ind w:right="11"/>
              <w:rPr>
                <w:sz w:val="20"/>
              </w:rPr>
            </w:pPr>
            <w:r>
              <w:rPr>
                <w:spacing w:val="-4"/>
                <w:sz w:val="20"/>
              </w:rPr>
              <w:t>(55)</w:t>
            </w:r>
          </w:p>
        </w:tc>
      </w:tr>
      <w:tr w:rsidR="00F86F35" w14:paraId="6FB011D5" w14:textId="77777777">
        <w:trPr>
          <w:trHeight w:val="262"/>
        </w:trPr>
        <w:tc>
          <w:tcPr>
            <w:tcW w:w="6300" w:type="dxa"/>
            <w:tcBorders>
              <w:top w:val="single" w:sz="8" w:space="0" w:color="0B2CD8"/>
              <w:bottom w:val="single" w:sz="8" w:space="0" w:color="5D6670"/>
            </w:tcBorders>
          </w:tcPr>
          <w:p w14:paraId="20192E76" w14:textId="77777777" w:rsidR="00F86F35" w:rsidRDefault="008A442A">
            <w:pPr>
              <w:pStyle w:val="TableParagraph"/>
              <w:spacing w:before="4" w:line="240" w:lineRule="exact"/>
              <w:ind w:left="52"/>
              <w:jc w:val="left"/>
              <w:rPr>
                <w:sz w:val="20"/>
              </w:rPr>
            </w:pPr>
            <w:r>
              <w:rPr>
                <w:spacing w:val="-2"/>
                <w:sz w:val="20"/>
              </w:rPr>
              <w:t>Expensed</w:t>
            </w:r>
          </w:p>
        </w:tc>
        <w:tc>
          <w:tcPr>
            <w:tcW w:w="1527" w:type="dxa"/>
            <w:gridSpan w:val="2"/>
            <w:tcBorders>
              <w:top w:val="single" w:sz="8" w:space="0" w:color="0B2CD8"/>
              <w:bottom w:val="single" w:sz="8" w:space="0" w:color="5D6670"/>
            </w:tcBorders>
          </w:tcPr>
          <w:p w14:paraId="011818B9" w14:textId="77777777" w:rsidR="00F86F35" w:rsidRDefault="008A442A">
            <w:pPr>
              <w:pStyle w:val="TableParagraph"/>
              <w:tabs>
                <w:tab w:val="left" w:pos="819"/>
              </w:tabs>
              <w:spacing w:before="4" w:line="240" w:lineRule="exact"/>
              <w:ind w:left="52"/>
              <w:jc w:val="left"/>
              <w:rPr>
                <w:b/>
                <w:sz w:val="20"/>
              </w:rPr>
            </w:pPr>
            <w:r>
              <w:rPr>
                <w:b/>
                <w:spacing w:val="-10"/>
                <w:sz w:val="20"/>
              </w:rPr>
              <w:t>$</w:t>
            </w:r>
            <w:r>
              <w:rPr>
                <w:b/>
                <w:sz w:val="20"/>
              </w:rPr>
              <w:tab/>
            </w:r>
            <w:r>
              <w:rPr>
                <w:b/>
                <w:spacing w:val="-5"/>
                <w:sz w:val="20"/>
              </w:rPr>
              <w:t>805</w:t>
            </w:r>
          </w:p>
        </w:tc>
        <w:tc>
          <w:tcPr>
            <w:tcW w:w="911" w:type="dxa"/>
            <w:tcBorders>
              <w:top w:val="single" w:sz="8" w:space="0" w:color="0B2CD8"/>
              <w:bottom w:val="single" w:sz="8" w:space="0" w:color="5D6670"/>
            </w:tcBorders>
          </w:tcPr>
          <w:p w14:paraId="147918FF" w14:textId="77777777" w:rsidR="00F86F35" w:rsidRDefault="008A442A">
            <w:pPr>
              <w:pStyle w:val="TableParagraph"/>
              <w:spacing w:before="4" w:line="240" w:lineRule="exact"/>
              <w:ind w:right="111"/>
              <w:rPr>
                <w:sz w:val="20"/>
              </w:rPr>
            </w:pPr>
            <w:r>
              <w:rPr>
                <w:spacing w:val="-5"/>
                <w:sz w:val="20"/>
              </w:rPr>
              <w:t>884</w:t>
            </w:r>
          </w:p>
        </w:tc>
        <w:tc>
          <w:tcPr>
            <w:tcW w:w="1161" w:type="dxa"/>
            <w:tcBorders>
              <w:top w:val="single" w:sz="8" w:space="0" w:color="0B2CD8"/>
              <w:bottom w:val="single" w:sz="8" w:space="0" w:color="5D6670"/>
            </w:tcBorders>
          </w:tcPr>
          <w:p w14:paraId="04C0B36D" w14:textId="77777777" w:rsidR="00F86F35" w:rsidRDefault="008A442A">
            <w:pPr>
              <w:pStyle w:val="TableParagraph"/>
              <w:spacing w:before="4" w:line="240" w:lineRule="exact"/>
              <w:ind w:right="72"/>
              <w:rPr>
                <w:sz w:val="20"/>
              </w:rPr>
            </w:pPr>
            <w:r>
              <w:rPr>
                <w:spacing w:val="-5"/>
                <w:sz w:val="20"/>
              </w:rPr>
              <w:t>806</w:t>
            </w:r>
          </w:p>
        </w:tc>
      </w:tr>
      <w:tr w:rsidR="00F86F35" w14:paraId="4D60A230" w14:textId="77777777">
        <w:trPr>
          <w:trHeight w:val="807"/>
        </w:trPr>
        <w:tc>
          <w:tcPr>
            <w:tcW w:w="6300" w:type="dxa"/>
            <w:tcBorders>
              <w:top w:val="single" w:sz="8" w:space="0" w:color="5D6670"/>
            </w:tcBorders>
          </w:tcPr>
          <w:p w14:paraId="50A90789" w14:textId="77777777" w:rsidR="00F86F35" w:rsidRDefault="00F86F35">
            <w:pPr>
              <w:pStyle w:val="TableParagraph"/>
              <w:spacing w:before="9"/>
              <w:jc w:val="left"/>
              <w:rPr>
                <w:sz w:val="24"/>
              </w:rPr>
            </w:pPr>
          </w:p>
          <w:p w14:paraId="7F92EB42" w14:textId="77777777" w:rsidR="00F86F35" w:rsidRDefault="008A442A">
            <w:pPr>
              <w:pStyle w:val="TableParagraph"/>
              <w:ind w:left="52"/>
              <w:jc w:val="left"/>
              <w:rPr>
                <w:b/>
                <w:sz w:val="20"/>
              </w:rPr>
            </w:pPr>
            <w:r>
              <w:rPr>
                <w:b/>
                <w:sz w:val="20"/>
              </w:rPr>
              <w:t>Other</w:t>
            </w:r>
            <w:r>
              <w:rPr>
                <w:b/>
                <w:spacing w:val="-6"/>
                <w:sz w:val="20"/>
              </w:rPr>
              <w:t xml:space="preserve"> </w:t>
            </w:r>
            <w:r>
              <w:rPr>
                <w:b/>
                <w:sz w:val="20"/>
              </w:rPr>
              <w:t>Income</w:t>
            </w:r>
            <w:r>
              <w:rPr>
                <w:b/>
                <w:spacing w:val="-5"/>
                <w:sz w:val="20"/>
              </w:rPr>
              <w:t xml:space="preserve"> </w:t>
            </w:r>
            <w:r>
              <w:rPr>
                <w:b/>
                <w:spacing w:val="-2"/>
                <w:sz w:val="20"/>
              </w:rPr>
              <w:t>(Loss)</w:t>
            </w:r>
          </w:p>
          <w:p w14:paraId="425830AC" w14:textId="77777777" w:rsidR="00F86F35" w:rsidRDefault="008A442A">
            <w:pPr>
              <w:pStyle w:val="TableParagraph"/>
              <w:spacing w:before="11" w:line="230" w:lineRule="exact"/>
              <w:ind w:left="52"/>
              <w:jc w:val="left"/>
              <w:rPr>
                <w:sz w:val="20"/>
              </w:rPr>
            </w:pPr>
            <w:r>
              <w:rPr>
                <w:sz w:val="20"/>
              </w:rPr>
              <w:t>Interest</w:t>
            </w:r>
            <w:r>
              <w:rPr>
                <w:spacing w:val="-8"/>
                <w:sz w:val="20"/>
              </w:rPr>
              <w:t xml:space="preserve"> </w:t>
            </w:r>
            <w:r>
              <w:rPr>
                <w:spacing w:val="-2"/>
                <w:sz w:val="20"/>
              </w:rPr>
              <w:t>income</w:t>
            </w:r>
          </w:p>
        </w:tc>
        <w:tc>
          <w:tcPr>
            <w:tcW w:w="1527" w:type="dxa"/>
            <w:gridSpan w:val="2"/>
            <w:tcBorders>
              <w:top w:val="single" w:sz="8" w:space="0" w:color="5D6670"/>
            </w:tcBorders>
          </w:tcPr>
          <w:p w14:paraId="4C500D53" w14:textId="77777777" w:rsidR="00F86F35" w:rsidRDefault="00F86F35">
            <w:pPr>
              <w:pStyle w:val="TableParagraph"/>
              <w:jc w:val="left"/>
              <w:rPr>
                <w:sz w:val="24"/>
              </w:rPr>
            </w:pPr>
          </w:p>
          <w:p w14:paraId="361C1700" w14:textId="77777777" w:rsidR="00F86F35" w:rsidRDefault="00F86F35">
            <w:pPr>
              <w:pStyle w:val="TableParagraph"/>
              <w:spacing w:before="7"/>
              <w:jc w:val="left"/>
              <w:rPr>
                <w:sz w:val="21"/>
              </w:rPr>
            </w:pPr>
          </w:p>
          <w:p w14:paraId="6EAB196A" w14:textId="77777777" w:rsidR="00F86F35" w:rsidRDefault="008A442A">
            <w:pPr>
              <w:pStyle w:val="TableParagraph"/>
              <w:tabs>
                <w:tab w:val="left" w:pos="819"/>
              </w:tabs>
              <w:spacing w:before="1" w:line="230" w:lineRule="exact"/>
              <w:ind w:left="52"/>
              <w:jc w:val="left"/>
              <w:rPr>
                <w:b/>
                <w:sz w:val="20"/>
              </w:rPr>
            </w:pPr>
            <w:r>
              <w:rPr>
                <w:b/>
                <w:spacing w:val="-10"/>
                <w:sz w:val="20"/>
              </w:rPr>
              <w:t>$</w:t>
            </w:r>
            <w:r>
              <w:rPr>
                <w:b/>
                <w:sz w:val="20"/>
              </w:rPr>
              <w:tab/>
            </w:r>
            <w:r>
              <w:rPr>
                <w:b/>
                <w:spacing w:val="-5"/>
                <w:sz w:val="20"/>
              </w:rPr>
              <w:t>195</w:t>
            </w:r>
          </w:p>
        </w:tc>
        <w:tc>
          <w:tcPr>
            <w:tcW w:w="911" w:type="dxa"/>
            <w:tcBorders>
              <w:top w:val="single" w:sz="8" w:space="0" w:color="5D6670"/>
            </w:tcBorders>
          </w:tcPr>
          <w:p w14:paraId="34FADD1D" w14:textId="77777777" w:rsidR="00F86F35" w:rsidRDefault="00F86F35">
            <w:pPr>
              <w:pStyle w:val="TableParagraph"/>
              <w:jc w:val="left"/>
              <w:rPr>
                <w:sz w:val="24"/>
              </w:rPr>
            </w:pPr>
          </w:p>
          <w:p w14:paraId="170160B4" w14:textId="77777777" w:rsidR="00F86F35" w:rsidRDefault="00F86F35">
            <w:pPr>
              <w:pStyle w:val="TableParagraph"/>
              <w:spacing w:before="7"/>
              <w:jc w:val="left"/>
              <w:rPr>
                <w:sz w:val="21"/>
              </w:rPr>
            </w:pPr>
          </w:p>
          <w:p w14:paraId="2AE79197" w14:textId="77777777" w:rsidR="00F86F35" w:rsidRDefault="008A442A">
            <w:pPr>
              <w:pStyle w:val="TableParagraph"/>
              <w:spacing w:before="1" w:line="230" w:lineRule="exact"/>
              <w:ind w:right="111"/>
              <w:rPr>
                <w:sz w:val="20"/>
              </w:rPr>
            </w:pPr>
            <w:r>
              <w:rPr>
                <w:spacing w:val="-5"/>
                <w:sz w:val="20"/>
              </w:rPr>
              <w:t>33</w:t>
            </w:r>
          </w:p>
        </w:tc>
        <w:tc>
          <w:tcPr>
            <w:tcW w:w="1161" w:type="dxa"/>
            <w:tcBorders>
              <w:top w:val="single" w:sz="8" w:space="0" w:color="5D6670"/>
            </w:tcBorders>
          </w:tcPr>
          <w:p w14:paraId="10C90A2D" w14:textId="77777777" w:rsidR="00F86F35" w:rsidRDefault="00F86F35">
            <w:pPr>
              <w:pStyle w:val="TableParagraph"/>
              <w:jc w:val="left"/>
              <w:rPr>
                <w:sz w:val="24"/>
              </w:rPr>
            </w:pPr>
          </w:p>
          <w:p w14:paraId="0B981C4B" w14:textId="77777777" w:rsidR="00F86F35" w:rsidRDefault="00F86F35">
            <w:pPr>
              <w:pStyle w:val="TableParagraph"/>
              <w:spacing w:before="7"/>
              <w:jc w:val="left"/>
              <w:rPr>
                <w:sz w:val="21"/>
              </w:rPr>
            </w:pPr>
          </w:p>
          <w:p w14:paraId="658228B5" w14:textId="77777777" w:rsidR="00F86F35" w:rsidRDefault="008A442A">
            <w:pPr>
              <w:pStyle w:val="TableParagraph"/>
              <w:spacing w:before="1" w:line="230" w:lineRule="exact"/>
              <w:ind w:right="72"/>
              <w:rPr>
                <w:sz w:val="20"/>
              </w:rPr>
            </w:pPr>
            <w:r>
              <w:rPr>
                <w:spacing w:val="-5"/>
                <w:sz w:val="20"/>
              </w:rPr>
              <w:t>100</w:t>
            </w:r>
          </w:p>
        </w:tc>
      </w:tr>
      <w:tr w:rsidR="00F86F35" w14:paraId="11F33F07" w14:textId="77777777">
        <w:trPr>
          <w:trHeight w:val="255"/>
        </w:trPr>
        <w:tc>
          <w:tcPr>
            <w:tcW w:w="6300" w:type="dxa"/>
          </w:tcPr>
          <w:p w14:paraId="0F3ADDA3" w14:textId="77777777" w:rsidR="00F86F35" w:rsidRDefault="008A442A">
            <w:pPr>
              <w:pStyle w:val="TableParagraph"/>
              <w:spacing w:before="4" w:line="230" w:lineRule="exact"/>
              <w:ind w:left="52"/>
              <w:jc w:val="left"/>
              <w:rPr>
                <w:sz w:val="20"/>
              </w:rPr>
            </w:pPr>
            <w:r>
              <w:rPr>
                <w:sz w:val="20"/>
              </w:rPr>
              <w:t>Gain</w:t>
            </w:r>
            <w:r>
              <w:rPr>
                <w:spacing w:val="-5"/>
                <w:sz w:val="20"/>
              </w:rPr>
              <w:t xml:space="preserve"> </w:t>
            </w:r>
            <w:r>
              <w:rPr>
                <w:sz w:val="20"/>
              </w:rPr>
              <w:t>(loss)</w:t>
            </w:r>
            <w:r>
              <w:rPr>
                <w:spacing w:val="-5"/>
                <w:sz w:val="20"/>
              </w:rPr>
              <w:t xml:space="preserve"> </w:t>
            </w:r>
            <w:r>
              <w:rPr>
                <w:sz w:val="20"/>
              </w:rPr>
              <w:t>on</w:t>
            </w:r>
            <w:r>
              <w:rPr>
                <w:spacing w:val="-5"/>
                <w:sz w:val="20"/>
              </w:rPr>
              <w:t xml:space="preserve"> </w:t>
            </w:r>
            <w:r>
              <w:rPr>
                <w:sz w:val="20"/>
              </w:rPr>
              <w:t>investment</w:t>
            </w:r>
            <w:r>
              <w:rPr>
                <w:spacing w:val="-5"/>
                <w:sz w:val="20"/>
              </w:rPr>
              <w:t xml:space="preserve"> </w:t>
            </w:r>
            <w:r>
              <w:rPr>
                <w:sz w:val="20"/>
              </w:rPr>
              <w:t>in</w:t>
            </w:r>
            <w:r>
              <w:rPr>
                <w:spacing w:val="-5"/>
                <w:sz w:val="20"/>
              </w:rPr>
              <w:t xml:space="preserve"> </w:t>
            </w:r>
            <w:r>
              <w:rPr>
                <w:sz w:val="20"/>
              </w:rPr>
              <w:t>Cenovus</w:t>
            </w:r>
            <w:r>
              <w:rPr>
                <w:spacing w:val="-5"/>
                <w:sz w:val="20"/>
              </w:rPr>
              <w:t xml:space="preserve"> </w:t>
            </w:r>
            <w:r>
              <w:rPr>
                <w:spacing w:val="-2"/>
                <w:sz w:val="20"/>
              </w:rPr>
              <w:t>Energy*</w:t>
            </w:r>
          </w:p>
        </w:tc>
        <w:tc>
          <w:tcPr>
            <w:tcW w:w="1527" w:type="dxa"/>
            <w:gridSpan w:val="2"/>
          </w:tcPr>
          <w:p w14:paraId="605573A8" w14:textId="77777777" w:rsidR="00F86F35" w:rsidRDefault="008A442A">
            <w:pPr>
              <w:pStyle w:val="TableParagraph"/>
              <w:spacing w:before="4" w:line="230" w:lineRule="exact"/>
              <w:ind w:left="819"/>
              <w:jc w:val="left"/>
              <w:rPr>
                <w:b/>
                <w:sz w:val="20"/>
              </w:rPr>
            </w:pPr>
            <w:r>
              <w:rPr>
                <w:b/>
                <w:spacing w:val="-5"/>
                <w:sz w:val="20"/>
              </w:rPr>
              <w:t>251</w:t>
            </w:r>
          </w:p>
        </w:tc>
        <w:tc>
          <w:tcPr>
            <w:tcW w:w="911" w:type="dxa"/>
          </w:tcPr>
          <w:p w14:paraId="4942CBC6" w14:textId="77777777" w:rsidR="00F86F35" w:rsidRDefault="008A442A">
            <w:pPr>
              <w:pStyle w:val="TableParagraph"/>
              <w:spacing w:before="4" w:line="230" w:lineRule="exact"/>
              <w:ind w:left="342"/>
              <w:jc w:val="left"/>
              <w:rPr>
                <w:sz w:val="20"/>
              </w:rPr>
            </w:pPr>
            <w:r>
              <w:rPr>
                <w:spacing w:val="-2"/>
                <w:sz w:val="20"/>
              </w:rPr>
              <w:t>1,040</w:t>
            </w:r>
          </w:p>
        </w:tc>
        <w:tc>
          <w:tcPr>
            <w:tcW w:w="1161" w:type="dxa"/>
          </w:tcPr>
          <w:p w14:paraId="2290394F" w14:textId="77777777" w:rsidR="00F86F35" w:rsidRDefault="008A442A">
            <w:pPr>
              <w:pStyle w:val="TableParagraph"/>
              <w:spacing w:before="4" w:line="230" w:lineRule="exact"/>
              <w:ind w:right="11"/>
              <w:rPr>
                <w:sz w:val="20"/>
              </w:rPr>
            </w:pPr>
            <w:r>
              <w:rPr>
                <w:spacing w:val="-2"/>
                <w:sz w:val="20"/>
              </w:rPr>
              <w:t>(855)</w:t>
            </w:r>
          </w:p>
        </w:tc>
      </w:tr>
      <w:tr w:rsidR="00F86F35" w14:paraId="6ABBF7DA" w14:textId="77777777">
        <w:trPr>
          <w:trHeight w:val="240"/>
        </w:trPr>
        <w:tc>
          <w:tcPr>
            <w:tcW w:w="6300" w:type="dxa"/>
            <w:tcBorders>
              <w:bottom w:val="single" w:sz="8" w:space="0" w:color="0B2CD8"/>
            </w:tcBorders>
          </w:tcPr>
          <w:p w14:paraId="3BC5B347" w14:textId="77777777" w:rsidR="00F86F35" w:rsidRDefault="008A442A">
            <w:pPr>
              <w:pStyle w:val="TableParagraph"/>
              <w:spacing w:before="4" w:line="213" w:lineRule="exact"/>
              <w:ind w:left="52"/>
              <w:jc w:val="left"/>
              <w:rPr>
                <w:sz w:val="20"/>
              </w:rPr>
            </w:pPr>
            <w:r>
              <w:rPr>
                <w:sz w:val="20"/>
              </w:rPr>
              <w:t>Other,</w:t>
            </w:r>
            <w:r>
              <w:rPr>
                <w:spacing w:val="-6"/>
                <w:sz w:val="20"/>
              </w:rPr>
              <w:t xml:space="preserve"> </w:t>
            </w:r>
            <w:r>
              <w:rPr>
                <w:spacing w:val="-5"/>
                <w:sz w:val="20"/>
              </w:rPr>
              <w:t>net</w:t>
            </w:r>
          </w:p>
        </w:tc>
        <w:tc>
          <w:tcPr>
            <w:tcW w:w="1527" w:type="dxa"/>
            <w:gridSpan w:val="2"/>
            <w:tcBorders>
              <w:bottom w:val="single" w:sz="8" w:space="0" w:color="0B2CD8"/>
            </w:tcBorders>
          </w:tcPr>
          <w:p w14:paraId="2A7B8C6D" w14:textId="77777777" w:rsidR="00F86F35" w:rsidRDefault="008A442A">
            <w:pPr>
              <w:pStyle w:val="TableParagraph"/>
              <w:spacing w:before="4" w:line="213" w:lineRule="exact"/>
              <w:ind w:left="920"/>
              <w:jc w:val="left"/>
              <w:rPr>
                <w:b/>
                <w:sz w:val="20"/>
              </w:rPr>
            </w:pPr>
            <w:r>
              <w:rPr>
                <w:b/>
                <w:spacing w:val="-5"/>
                <w:sz w:val="20"/>
              </w:rPr>
              <w:t>58</w:t>
            </w:r>
          </w:p>
        </w:tc>
        <w:tc>
          <w:tcPr>
            <w:tcW w:w="911" w:type="dxa"/>
            <w:tcBorders>
              <w:bottom w:val="single" w:sz="8" w:space="0" w:color="0B2CD8"/>
            </w:tcBorders>
          </w:tcPr>
          <w:p w14:paraId="60C6FF12" w14:textId="77777777" w:rsidR="00F86F35" w:rsidRDefault="008A442A">
            <w:pPr>
              <w:pStyle w:val="TableParagraph"/>
              <w:spacing w:before="4" w:line="213" w:lineRule="exact"/>
              <w:ind w:right="111"/>
              <w:rPr>
                <w:sz w:val="20"/>
              </w:rPr>
            </w:pPr>
            <w:r>
              <w:rPr>
                <w:spacing w:val="-5"/>
                <w:sz w:val="20"/>
              </w:rPr>
              <w:t>130</w:t>
            </w:r>
          </w:p>
        </w:tc>
        <w:tc>
          <w:tcPr>
            <w:tcW w:w="1161" w:type="dxa"/>
            <w:tcBorders>
              <w:bottom w:val="single" w:sz="8" w:space="0" w:color="0B2CD8"/>
            </w:tcBorders>
          </w:tcPr>
          <w:p w14:paraId="4D344EB3" w14:textId="77777777" w:rsidR="00F86F35" w:rsidRDefault="008A442A">
            <w:pPr>
              <w:pStyle w:val="TableParagraph"/>
              <w:spacing w:before="4" w:line="213" w:lineRule="exact"/>
              <w:ind w:right="72"/>
              <w:rPr>
                <w:sz w:val="20"/>
              </w:rPr>
            </w:pPr>
            <w:r>
              <w:rPr>
                <w:spacing w:val="-5"/>
                <w:sz w:val="20"/>
              </w:rPr>
              <w:t>246</w:t>
            </w:r>
          </w:p>
        </w:tc>
      </w:tr>
      <w:tr w:rsidR="00F86F35" w14:paraId="7DB13947" w14:textId="77777777">
        <w:trPr>
          <w:trHeight w:val="262"/>
        </w:trPr>
        <w:tc>
          <w:tcPr>
            <w:tcW w:w="6300" w:type="dxa"/>
            <w:tcBorders>
              <w:top w:val="single" w:sz="8" w:space="0" w:color="0B2CD8"/>
              <w:bottom w:val="single" w:sz="8" w:space="0" w:color="5D6670"/>
            </w:tcBorders>
          </w:tcPr>
          <w:p w14:paraId="48204355" w14:textId="77777777" w:rsidR="00F86F35" w:rsidRDefault="00F86F35">
            <w:pPr>
              <w:pStyle w:val="TableParagraph"/>
              <w:jc w:val="left"/>
              <w:rPr>
                <w:rFonts w:ascii="Times New Roman"/>
                <w:sz w:val="18"/>
              </w:rPr>
            </w:pPr>
          </w:p>
        </w:tc>
        <w:tc>
          <w:tcPr>
            <w:tcW w:w="1527" w:type="dxa"/>
            <w:gridSpan w:val="2"/>
            <w:tcBorders>
              <w:top w:val="single" w:sz="8" w:space="0" w:color="0B2CD8"/>
              <w:bottom w:val="single" w:sz="8" w:space="0" w:color="5D6670"/>
            </w:tcBorders>
          </w:tcPr>
          <w:p w14:paraId="18C3E541" w14:textId="77777777" w:rsidR="00F86F35" w:rsidRDefault="008A442A">
            <w:pPr>
              <w:pStyle w:val="TableParagraph"/>
              <w:tabs>
                <w:tab w:val="left" w:pos="819"/>
              </w:tabs>
              <w:spacing w:before="4" w:line="240" w:lineRule="exact"/>
              <w:ind w:left="52"/>
              <w:jc w:val="left"/>
              <w:rPr>
                <w:b/>
                <w:sz w:val="20"/>
              </w:rPr>
            </w:pPr>
            <w:r>
              <w:rPr>
                <w:b/>
                <w:spacing w:val="-10"/>
                <w:sz w:val="20"/>
              </w:rPr>
              <w:t>$</w:t>
            </w:r>
            <w:r>
              <w:rPr>
                <w:b/>
                <w:sz w:val="20"/>
              </w:rPr>
              <w:tab/>
            </w:r>
            <w:r>
              <w:rPr>
                <w:b/>
                <w:spacing w:val="-5"/>
                <w:sz w:val="20"/>
              </w:rPr>
              <w:t>504</w:t>
            </w:r>
          </w:p>
        </w:tc>
        <w:tc>
          <w:tcPr>
            <w:tcW w:w="911" w:type="dxa"/>
            <w:tcBorders>
              <w:top w:val="single" w:sz="8" w:space="0" w:color="0B2CD8"/>
              <w:bottom w:val="single" w:sz="8" w:space="0" w:color="5D6670"/>
            </w:tcBorders>
          </w:tcPr>
          <w:p w14:paraId="2E3EAC21" w14:textId="77777777" w:rsidR="00F86F35" w:rsidRDefault="008A442A">
            <w:pPr>
              <w:pStyle w:val="TableParagraph"/>
              <w:spacing w:before="4" w:line="240" w:lineRule="exact"/>
              <w:ind w:left="342"/>
              <w:jc w:val="left"/>
              <w:rPr>
                <w:sz w:val="20"/>
              </w:rPr>
            </w:pPr>
            <w:r>
              <w:rPr>
                <w:spacing w:val="-2"/>
                <w:sz w:val="20"/>
              </w:rPr>
              <w:t>1,203</w:t>
            </w:r>
          </w:p>
        </w:tc>
        <w:tc>
          <w:tcPr>
            <w:tcW w:w="1161" w:type="dxa"/>
            <w:tcBorders>
              <w:top w:val="single" w:sz="8" w:space="0" w:color="0B2CD8"/>
              <w:bottom w:val="single" w:sz="8" w:space="0" w:color="5D6670"/>
            </w:tcBorders>
          </w:tcPr>
          <w:p w14:paraId="355E4CB3" w14:textId="77777777" w:rsidR="00F86F35" w:rsidRDefault="008A442A">
            <w:pPr>
              <w:pStyle w:val="TableParagraph"/>
              <w:spacing w:before="4" w:line="240" w:lineRule="exact"/>
              <w:ind w:right="11"/>
              <w:rPr>
                <w:sz w:val="20"/>
              </w:rPr>
            </w:pPr>
            <w:r>
              <w:rPr>
                <w:spacing w:val="-2"/>
                <w:sz w:val="20"/>
              </w:rPr>
              <w:t>(509)</w:t>
            </w:r>
          </w:p>
        </w:tc>
      </w:tr>
      <w:tr w:rsidR="00F86F35" w14:paraId="0465CD67" w14:textId="77777777">
        <w:trPr>
          <w:trHeight w:val="336"/>
        </w:trPr>
        <w:tc>
          <w:tcPr>
            <w:tcW w:w="6300" w:type="dxa"/>
            <w:tcBorders>
              <w:top w:val="single" w:sz="8" w:space="0" w:color="5D6670"/>
            </w:tcBorders>
          </w:tcPr>
          <w:p w14:paraId="12EF5939" w14:textId="77777777" w:rsidR="00F86F35" w:rsidRDefault="008A442A">
            <w:pPr>
              <w:pStyle w:val="TableParagraph"/>
              <w:spacing w:before="37"/>
              <w:ind w:left="52"/>
              <w:jc w:val="left"/>
              <w:rPr>
                <w:i/>
                <w:sz w:val="16"/>
              </w:rPr>
            </w:pPr>
            <w:hyperlink w:anchor="_bookmark45" w:history="1">
              <w:r>
                <w:rPr>
                  <w:i/>
                  <w:color w:val="5D6670"/>
                  <w:sz w:val="16"/>
                </w:rPr>
                <w:t>*See</w:t>
              </w:r>
              <w:r>
                <w:rPr>
                  <w:i/>
                  <w:color w:val="5D6670"/>
                  <w:spacing w:val="-3"/>
                  <w:sz w:val="16"/>
                </w:rPr>
                <w:t xml:space="preserve"> </w:t>
              </w:r>
              <w:r>
                <w:rPr>
                  <w:i/>
                  <w:color w:val="5D6670"/>
                  <w:sz w:val="16"/>
                </w:rPr>
                <w:t>Note</w:t>
              </w:r>
            </w:hyperlink>
            <w:r>
              <w:rPr>
                <w:i/>
                <w:color w:val="5D6670"/>
                <w:spacing w:val="-3"/>
                <w:sz w:val="16"/>
              </w:rPr>
              <w:t xml:space="preserve"> </w:t>
            </w:r>
            <w:r>
              <w:rPr>
                <w:i/>
                <w:color w:val="5D6670"/>
                <w:spacing w:val="-5"/>
                <w:sz w:val="16"/>
              </w:rPr>
              <w:t>5</w:t>
            </w:r>
            <w:hyperlink w:anchor="_bookmark45" w:history="1">
              <w:r>
                <w:rPr>
                  <w:i/>
                  <w:color w:val="5D6670"/>
                  <w:spacing w:val="-5"/>
                  <w:sz w:val="16"/>
                </w:rPr>
                <w:t>.</w:t>
              </w:r>
            </w:hyperlink>
          </w:p>
        </w:tc>
        <w:tc>
          <w:tcPr>
            <w:tcW w:w="1527" w:type="dxa"/>
            <w:gridSpan w:val="2"/>
            <w:tcBorders>
              <w:top w:val="single" w:sz="8" w:space="0" w:color="5D6670"/>
            </w:tcBorders>
          </w:tcPr>
          <w:p w14:paraId="033EA013" w14:textId="77777777" w:rsidR="00F86F35" w:rsidRDefault="00F86F35">
            <w:pPr>
              <w:pStyle w:val="TableParagraph"/>
              <w:jc w:val="left"/>
              <w:rPr>
                <w:rFonts w:ascii="Times New Roman"/>
                <w:sz w:val="18"/>
              </w:rPr>
            </w:pPr>
          </w:p>
        </w:tc>
        <w:tc>
          <w:tcPr>
            <w:tcW w:w="911" w:type="dxa"/>
            <w:tcBorders>
              <w:top w:val="single" w:sz="8" w:space="0" w:color="5D6670"/>
            </w:tcBorders>
          </w:tcPr>
          <w:p w14:paraId="148FAD81" w14:textId="77777777" w:rsidR="00F86F35" w:rsidRDefault="00F86F35">
            <w:pPr>
              <w:pStyle w:val="TableParagraph"/>
              <w:jc w:val="left"/>
              <w:rPr>
                <w:rFonts w:ascii="Times New Roman"/>
                <w:sz w:val="18"/>
              </w:rPr>
            </w:pPr>
          </w:p>
        </w:tc>
        <w:tc>
          <w:tcPr>
            <w:tcW w:w="1161" w:type="dxa"/>
            <w:tcBorders>
              <w:top w:val="single" w:sz="8" w:space="0" w:color="5D6670"/>
            </w:tcBorders>
          </w:tcPr>
          <w:p w14:paraId="66FFF4F8" w14:textId="77777777" w:rsidR="00F86F35" w:rsidRDefault="00F86F35">
            <w:pPr>
              <w:pStyle w:val="TableParagraph"/>
              <w:jc w:val="left"/>
              <w:rPr>
                <w:rFonts w:ascii="Times New Roman"/>
                <w:sz w:val="18"/>
              </w:rPr>
            </w:pPr>
          </w:p>
        </w:tc>
      </w:tr>
      <w:tr w:rsidR="00F86F35" w14:paraId="51F89E7C" w14:textId="77777777">
        <w:trPr>
          <w:trHeight w:val="363"/>
        </w:trPr>
        <w:tc>
          <w:tcPr>
            <w:tcW w:w="6300" w:type="dxa"/>
            <w:tcBorders>
              <w:bottom w:val="single" w:sz="8" w:space="0" w:color="5D6670"/>
            </w:tcBorders>
          </w:tcPr>
          <w:p w14:paraId="50858CD5" w14:textId="77777777" w:rsidR="00F86F35" w:rsidRDefault="008A442A">
            <w:pPr>
              <w:pStyle w:val="TableParagraph"/>
              <w:spacing w:before="103" w:line="240" w:lineRule="exact"/>
              <w:ind w:left="52"/>
              <w:jc w:val="left"/>
              <w:rPr>
                <w:sz w:val="20"/>
              </w:rPr>
            </w:pPr>
            <w:r>
              <w:rPr>
                <w:b/>
                <w:spacing w:val="-2"/>
                <w:sz w:val="20"/>
              </w:rPr>
              <w:t>Research</w:t>
            </w:r>
            <w:r>
              <w:rPr>
                <w:b/>
                <w:spacing w:val="11"/>
                <w:sz w:val="20"/>
              </w:rPr>
              <w:t xml:space="preserve"> </w:t>
            </w:r>
            <w:r>
              <w:rPr>
                <w:b/>
                <w:spacing w:val="-2"/>
                <w:sz w:val="20"/>
              </w:rPr>
              <w:t>and</w:t>
            </w:r>
            <w:r>
              <w:rPr>
                <w:b/>
                <w:spacing w:val="12"/>
                <w:sz w:val="20"/>
              </w:rPr>
              <w:t xml:space="preserve"> </w:t>
            </w:r>
            <w:r>
              <w:rPr>
                <w:b/>
                <w:spacing w:val="-2"/>
                <w:sz w:val="20"/>
              </w:rPr>
              <w:t>Development</w:t>
            </w:r>
            <w:r>
              <w:rPr>
                <w:b/>
                <w:spacing w:val="12"/>
                <w:sz w:val="20"/>
              </w:rPr>
              <w:t xml:space="preserve"> </w:t>
            </w:r>
            <w:r>
              <w:rPr>
                <w:b/>
                <w:spacing w:val="-2"/>
                <w:sz w:val="20"/>
              </w:rPr>
              <w:t>Expenditures—</w:t>
            </w:r>
            <w:r>
              <w:rPr>
                <w:spacing w:val="-2"/>
                <w:sz w:val="20"/>
              </w:rPr>
              <w:t>expensed</w:t>
            </w:r>
          </w:p>
        </w:tc>
        <w:tc>
          <w:tcPr>
            <w:tcW w:w="1527" w:type="dxa"/>
            <w:gridSpan w:val="2"/>
            <w:tcBorders>
              <w:bottom w:val="single" w:sz="8" w:space="0" w:color="5D6670"/>
            </w:tcBorders>
          </w:tcPr>
          <w:p w14:paraId="2E78ABDC" w14:textId="77777777" w:rsidR="00F86F35" w:rsidRDefault="008A442A">
            <w:pPr>
              <w:pStyle w:val="TableParagraph"/>
              <w:tabs>
                <w:tab w:val="left" w:pos="920"/>
              </w:tabs>
              <w:spacing w:before="103" w:line="240" w:lineRule="exact"/>
              <w:ind w:left="52"/>
              <w:jc w:val="left"/>
              <w:rPr>
                <w:b/>
                <w:sz w:val="20"/>
              </w:rPr>
            </w:pPr>
            <w:r>
              <w:rPr>
                <w:b/>
                <w:spacing w:val="-10"/>
                <w:sz w:val="20"/>
              </w:rPr>
              <w:t>$</w:t>
            </w:r>
            <w:r>
              <w:rPr>
                <w:b/>
                <w:sz w:val="20"/>
              </w:rPr>
              <w:tab/>
            </w:r>
            <w:r>
              <w:rPr>
                <w:b/>
                <w:spacing w:val="-5"/>
                <w:sz w:val="20"/>
              </w:rPr>
              <w:t>71</w:t>
            </w:r>
          </w:p>
        </w:tc>
        <w:tc>
          <w:tcPr>
            <w:tcW w:w="911" w:type="dxa"/>
            <w:tcBorders>
              <w:bottom w:val="single" w:sz="8" w:space="0" w:color="5D6670"/>
            </w:tcBorders>
          </w:tcPr>
          <w:p w14:paraId="6665E0A6" w14:textId="77777777" w:rsidR="00F86F35" w:rsidRDefault="008A442A">
            <w:pPr>
              <w:pStyle w:val="TableParagraph"/>
              <w:spacing w:before="103" w:line="240" w:lineRule="exact"/>
              <w:ind w:right="111"/>
              <w:rPr>
                <w:sz w:val="20"/>
              </w:rPr>
            </w:pPr>
            <w:r>
              <w:rPr>
                <w:spacing w:val="-5"/>
                <w:sz w:val="20"/>
              </w:rPr>
              <w:t>62</w:t>
            </w:r>
          </w:p>
        </w:tc>
        <w:tc>
          <w:tcPr>
            <w:tcW w:w="1161" w:type="dxa"/>
            <w:tcBorders>
              <w:bottom w:val="single" w:sz="8" w:space="0" w:color="5D6670"/>
            </w:tcBorders>
          </w:tcPr>
          <w:p w14:paraId="6D683650" w14:textId="77777777" w:rsidR="00F86F35" w:rsidRDefault="008A442A">
            <w:pPr>
              <w:pStyle w:val="TableParagraph"/>
              <w:spacing w:before="103" w:line="240" w:lineRule="exact"/>
              <w:ind w:right="72"/>
              <w:rPr>
                <w:sz w:val="20"/>
              </w:rPr>
            </w:pPr>
            <w:r>
              <w:rPr>
                <w:spacing w:val="-5"/>
                <w:sz w:val="20"/>
              </w:rPr>
              <w:t>75</w:t>
            </w:r>
          </w:p>
        </w:tc>
      </w:tr>
      <w:tr w:rsidR="00F86F35" w14:paraId="12A9EBD4" w14:textId="77777777">
        <w:trPr>
          <w:trHeight w:val="550"/>
        </w:trPr>
        <w:tc>
          <w:tcPr>
            <w:tcW w:w="6300" w:type="dxa"/>
            <w:tcBorders>
              <w:top w:val="single" w:sz="8" w:space="0" w:color="5D6670"/>
              <w:bottom w:val="single" w:sz="8" w:space="0" w:color="5D6670"/>
            </w:tcBorders>
          </w:tcPr>
          <w:p w14:paraId="49E4EBF7" w14:textId="77777777" w:rsidR="00F86F35" w:rsidRDefault="00F86F35">
            <w:pPr>
              <w:pStyle w:val="TableParagraph"/>
              <w:spacing w:before="9"/>
              <w:jc w:val="left"/>
              <w:rPr>
                <w:sz w:val="24"/>
              </w:rPr>
            </w:pPr>
          </w:p>
          <w:p w14:paraId="6E3D324D" w14:textId="77777777" w:rsidR="00F86F35" w:rsidRDefault="008A442A">
            <w:pPr>
              <w:pStyle w:val="TableParagraph"/>
              <w:spacing w:line="228" w:lineRule="exact"/>
              <w:ind w:left="52"/>
              <w:jc w:val="left"/>
              <w:rPr>
                <w:b/>
                <w:sz w:val="20"/>
              </w:rPr>
            </w:pPr>
            <w:r>
              <w:rPr>
                <w:b/>
                <w:sz w:val="20"/>
              </w:rPr>
              <w:t>Shipping</w:t>
            </w:r>
            <w:r>
              <w:rPr>
                <w:b/>
                <w:spacing w:val="-7"/>
                <w:sz w:val="20"/>
              </w:rPr>
              <w:t xml:space="preserve"> </w:t>
            </w:r>
            <w:r>
              <w:rPr>
                <w:b/>
                <w:sz w:val="20"/>
              </w:rPr>
              <w:t>and</w:t>
            </w:r>
            <w:r>
              <w:rPr>
                <w:b/>
                <w:spacing w:val="-6"/>
                <w:sz w:val="20"/>
              </w:rPr>
              <w:t xml:space="preserve"> </w:t>
            </w:r>
            <w:r>
              <w:rPr>
                <w:b/>
                <w:sz w:val="20"/>
              </w:rPr>
              <w:t>Handling</w:t>
            </w:r>
            <w:r>
              <w:rPr>
                <w:b/>
                <w:spacing w:val="-6"/>
                <w:sz w:val="20"/>
              </w:rPr>
              <w:t xml:space="preserve"> </w:t>
            </w:r>
            <w:r>
              <w:rPr>
                <w:b/>
                <w:spacing w:val="-2"/>
                <w:sz w:val="20"/>
              </w:rPr>
              <w:t>Costs</w:t>
            </w:r>
          </w:p>
        </w:tc>
        <w:tc>
          <w:tcPr>
            <w:tcW w:w="1527" w:type="dxa"/>
            <w:gridSpan w:val="2"/>
            <w:tcBorders>
              <w:top w:val="single" w:sz="8" w:space="0" w:color="5D6670"/>
              <w:bottom w:val="single" w:sz="8" w:space="0" w:color="5D6670"/>
            </w:tcBorders>
          </w:tcPr>
          <w:p w14:paraId="3CBFB06E" w14:textId="77777777" w:rsidR="00F86F35" w:rsidRDefault="00F86F35">
            <w:pPr>
              <w:pStyle w:val="TableParagraph"/>
              <w:spacing w:before="9"/>
              <w:jc w:val="left"/>
              <w:rPr>
                <w:sz w:val="24"/>
              </w:rPr>
            </w:pPr>
          </w:p>
          <w:p w14:paraId="20E03A90" w14:textId="77777777" w:rsidR="00F86F35" w:rsidRDefault="008A442A">
            <w:pPr>
              <w:pStyle w:val="TableParagraph"/>
              <w:tabs>
                <w:tab w:val="left" w:pos="666"/>
              </w:tabs>
              <w:spacing w:line="228" w:lineRule="exact"/>
              <w:ind w:left="52"/>
              <w:jc w:val="left"/>
              <w:rPr>
                <w:b/>
                <w:sz w:val="20"/>
              </w:rPr>
            </w:pPr>
            <w:r>
              <w:rPr>
                <w:b/>
                <w:spacing w:val="-10"/>
                <w:sz w:val="20"/>
              </w:rPr>
              <w:t>$</w:t>
            </w:r>
            <w:r>
              <w:rPr>
                <w:b/>
                <w:sz w:val="20"/>
              </w:rPr>
              <w:tab/>
            </w:r>
            <w:r>
              <w:rPr>
                <w:b/>
                <w:spacing w:val="-2"/>
                <w:sz w:val="20"/>
              </w:rPr>
              <w:t>1,595</w:t>
            </w:r>
          </w:p>
        </w:tc>
        <w:tc>
          <w:tcPr>
            <w:tcW w:w="911" w:type="dxa"/>
            <w:tcBorders>
              <w:top w:val="single" w:sz="8" w:space="0" w:color="5D6670"/>
              <w:bottom w:val="single" w:sz="8" w:space="0" w:color="5D6670"/>
            </w:tcBorders>
          </w:tcPr>
          <w:p w14:paraId="55336E8B" w14:textId="77777777" w:rsidR="00F86F35" w:rsidRDefault="00F86F35">
            <w:pPr>
              <w:pStyle w:val="TableParagraph"/>
              <w:spacing w:before="9"/>
              <w:jc w:val="left"/>
              <w:rPr>
                <w:sz w:val="24"/>
              </w:rPr>
            </w:pPr>
          </w:p>
          <w:p w14:paraId="3124A83C" w14:textId="77777777" w:rsidR="00F86F35" w:rsidRDefault="008A442A">
            <w:pPr>
              <w:pStyle w:val="TableParagraph"/>
              <w:spacing w:line="228" w:lineRule="exact"/>
              <w:ind w:left="342"/>
              <w:jc w:val="left"/>
              <w:rPr>
                <w:sz w:val="20"/>
              </w:rPr>
            </w:pPr>
            <w:r>
              <w:rPr>
                <w:spacing w:val="-2"/>
                <w:sz w:val="20"/>
              </w:rPr>
              <w:t>1,047</w:t>
            </w:r>
          </w:p>
        </w:tc>
        <w:tc>
          <w:tcPr>
            <w:tcW w:w="1161" w:type="dxa"/>
            <w:tcBorders>
              <w:top w:val="single" w:sz="8" w:space="0" w:color="5D6670"/>
              <w:bottom w:val="single" w:sz="8" w:space="0" w:color="5D6670"/>
            </w:tcBorders>
          </w:tcPr>
          <w:p w14:paraId="6656C230" w14:textId="77777777" w:rsidR="00F86F35" w:rsidRDefault="00F86F35">
            <w:pPr>
              <w:pStyle w:val="TableParagraph"/>
              <w:spacing w:before="9"/>
              <w:jc w:val="left"/>
              <w:rPr>
                <w:sz w:val="24"/>
              </w:rPr>
            </w:pPr>
          </w:p>
          <w:p w14:paraId="296494B7" w14:textId="77777777" w:rsidR="00F86F35" w:rsidRDefault="008A442A">
            <w:pPr>
              <w:pStyle w:val="TableParagraph"/>
              <w:spacing w:line="228" w:lineRule="exact"/>
              <w:ind w:right="72"/>
              <w:rPr>
                <w:sz w:val="20"/>
              </w:rPr>
            </w:pPr>
            <w:r>
              <w:rPr>
                <w:spacing w:val="-5"/>
                <w:sz w:val="20"/>
              </w:rPr>
              <w:t>857</w:t>
            </w:r>
          </w:p>
        </w:tc>
      </w:tr>
      <w:tr w:rsidR="00F86F35" w14:paraId="30DFA3B0" w14:textId="77777777">
        <w:trPr>
          <w:trHeight w:val="538"/>
        </w:trPr>
        <w:tc>
          <w:tcPr>
            <w:tcW w:w="6300" w:type="dxa"/>
            <w:tcBorders>
              <w:top w:val="single" w:sz="8" w:space="0" w:color="5D6670"/>
            </w:tcBorders>
          </w:tcPr>
          <w:p w14:paraId="1BC8D219" w14:textId="77777777" w:rsidR="00F86F35" w:rsidRDefault="00F86F35">
            <w:pPr>
              <w:pStyle w:val="TableParagraph"/>
              <w:spacing w:before="6"/>
              <w:jc w:val="left"/>
            </w:pPr>
          </w:p>
          <w:p w14:paraId="0230D7C3" w14:textId="77777777" w:rsidR="00F86F35" w:rsidRDefault="008A442A">
            <w:pPr>
              <w:pStyle w:val="TableParagraph"/>
              <w:ind w:left="52"/>
              <w:jc w:val="left"/>
              <w:rPr>
                <w:sz w:val="20"/>
              </w:rPr>
            </w:pPr>
            <w:r>
              <w:rPr>
                <w:b/>
                <w:sz w:val="20"/>
              </w:rPr>
              <w:t>Foreign</w:t>
            </w:r>
            <w:r>
              <w:rPr>
                <w:b/>
                <w:spacing w:val="-14"/>
                <w:sz w:val="20"/>
              </w:rPr>
              <w:t xml:space="preserve"> </w:t>
            </w:r>
            <w:r>
              <w:rPr>
                <w:b/>
                <w:sz w:val="20"/>
              </w:rPr>
              <w:t>Currency</w:t>
            </w:r>
            <w:r>
              <w:rPr>
                <w:b/>
                <w:spacing w:val="-11"/>
                <w:sz w:val="20"/>
              </w:rPr>
              <w:t xml:space="preserve"> </w:t>
            </w:r>
            <w:r>
              <w:rPr>
                <w:b/>
                <w:sz w:val="20"/>
              </w:rPr>
              <w:t>Transaction</w:t>
            </w:r>
            <w:r>
              <w:rPr>
                <w:b/>
                <w:spacing w:val="-11"/>
                <w:sz w:val="20"/>
              </w:rPr>
              <w:t xml:space="preserve"> </w:t>
            </w:r>
            <w:r>
              <w:rPr>
                <w:b/>
                <w:sz w:val="20"/>
              </w:rPr>
              <w:t>(Gains)</w:t>
            </w:r>
            <w:r>
              <w:rPr>
                <w:b/>
                <w:spacing w:val="-11"/>
                <w:sz w:val="20"/>
              </w:rPr>
              <w:t xml:space="preserve"> </w:t>
            </w:r>
            <w:r>
              <w:rPr>
                <w:b/>
                <w:sz w:val="20"/>
              </w:rPr>
              <w:t>Losses—</w:t>
            </w:r>
            <w:r>
              <w:rPr>
                <w:sz w:val="20"/>
              </w:rPr>
              <w:t>after-</w:t>
            </w:r>
            <w:r>
              <w:rPr>
                <w:spacing w:val="-5"/>
                <w:sz w:val="20"/>
              </w:rPr>
              <w:t>tax</w:t>
            </w:r>
          </w:p>
        </w:tc>
        <w:tc>
          <w:tcPr>
            <w:tcW w:w="1527" w:type="dxa"/>
            <w:gridSpan w:val="2"/>
            <w:tcBorders>
              <w:top w:val="single" w:sz="8" w:space="0" w:color="5D6670"/>
            </w:tcBorders>
          </w:tcPr>
          <w:p w14:paraId="26D1FCAD" w14:textId="77777777" w:rsidR="00F86F35" w:rsidRDefault="00F86F35">
            <w:pPr>
              <w:pStyle w:val="TableParagraph"/>
              <w:jc w:val="left"/>
              <w:rPr>
                <w:rFonts w:ascii="Times New Roman"/>
                <w:sz w:val="18"/>
              </w:rPr>
            </w:pPr>
          </w:p>
        </w:tc>
        <w:tc>
          <w:tcPr>
            <w:tcW w:w="911" w:type="dxa"/>
            <w:tcBorders>
              <w:top w:val="single" w:sz="8" w:space="0" w:color="5D6670"/>
            </w:tcBorders>
          </w:tcPr>
          <w:p w14:paraId="60D75276" w14:textId="77777777" w:rsidR="00F86F35" w:rsidRDefault="00F86F35">
            <w:pPr>
              <w:pStyle w:val="TableParagraph"/>
              <w:jc w:val="left"/>
              <w:rPr>
                <w:rFonts w:ascii="Times New Roman"/>
                <w:sz w:val="18"/>
              </w:rPr>
            </w:pPr>
          </w:p>
        </w:tc>
        <w:tc>
          <w:tcPr>
            <w:tcW w:w="1161" w:type="dxa"/>
            <w:tcBorders>
              <w:top w:val="single" w:sz="8" w:space="0" w:color="5D6670"/>
            </w:tcBorders>
          </w:tcPr>
          <w:p w14:paraId="3F837300" w14:textId="77777777" w:rsidR="00F86F35" w:rsidRDefault="00F86F35">
            <w:pPr>
              <w:pStyle w:val="TableParagraph"/>
              <w:jc w:val="left"/>
              <w:rPr>
                <w:rFonts w:ascii="Times New Roman"/>
                <w:sz w:val="18"/>
              </w:rPr>
            </w:pPr>
          </w:p>
        </w:tc>
      </w:tr>
      <w:tr w:rsidR="00F86F35" w14:paraId="7ED1AE7D" w14:textId="77777777">
        <w:trPr>
          <w:trHeight w:val="268"/>
        </w:trPr>
        <w:tc>
          <w:tcPr>
            <w:tcW w:w="6300" w:type="dxa"/>
          </w:tcPr>
          <w:p w14:paraId="0E9764DE" w14:textId="77777777" w:rsidR="00F86F35" w:rsidRDefault="008A442A">
            <w:pPr>
              <w:pStyle w:val="TableParagraph"/>
              <w:spacing w:before="18" w:line="230" w:lineRule="exact"/>
              <w:ind w:left="52"/>
              <w:jc w:val="left"/>
              <w:rPr>
                <w:sz w:val="20"/>
              </w:rPr>
            </w:pPr>
            <w:r>
              <w:rPr>
                <w:spacing w:val="-2"/>
                <w:sz w:val="20"/>
              </w:rPr>
              <w:t>Alaska</w:t>
            </w:r>
          </w:p>
        </w:tc>
        <w:tc>
          <w:tcPr>
            <w:tcW w:w="1527" w:type="dxa"/>
            <w:gridSpan w:val="2"/>
          </w:tcPr>
          <w:p w14:paraId="61054887" w14:textId="77777777" w:rsidR="00F86F35" w:rsidRDefault="008A442A">
            <w:pPr>
              <w:pStyle w:val="TableParagraph"/>
              <w:tabs>
                <w:tab w:val="left" w:pos="941"/>
              </w:tabs>
              <w:spacing w:before="18" w:line="230" w:lineRule="exact"/>
              <w:ind w:left="52"/>
              <w:jc w:val="left"/>
              <w:rPr>
                <w:b/>
                <w:sz w:val="20"/>
              </w:rPr>
            </w:pPr>
            <w:r>
              <w:rPr>
                <w:b/>
                <w:spacing w:val="-10"/>
                <w:sz w:val="20"/>
              </w:rPr>
              <w:t>$</w:t>
            </w:r>
            <w:r>
              <w:rPr>
                <w:b/>
                <w:sz w:val="20"/>
              </w:rPr>
              <w:tab/>
            </w:r>
            <w:r>
              <w:rPr>
                <w:b/>
                <w:spacing w:val="-10"/>
                <w:sz w:val="20"/>
              </w:rPr>
              <w:t>—</w:t>
            </w:r>
          </w:p>
        </w:tc>
        <w:tc>
          <w:tcPr>
            <w:tcW w:w="911" w:type="dxa"/>
          </w:tcPr>
          <w:p w14:paraId="22BC3F82" w14:textId="77777777" w:rsidR="00F86F35" w:rsidRDefault="008A442A">
            <w:pPr>
              <w:pStyle w:val="TableParagraph"/>
              <w:spacing w:before="18" w:line="230" w:lineRule="exact"/>
              <w:ind w:right="111"/>
              <w:rPr>
                <w:sz w:val="20"/>
              </w:rPr>
            </w:pPr>
            <w:r>
              <w:rPr>
                <w:sz w:val="20"/>
              </w:rPr>
              <w:t>—</w:t>
            </w:r>
          </w:p>
        </w:tc>
        <w:tc>
          <w:tcPr>
            <w:tcW w:w="1161" w:type="dxa"/>
          </w:tcPr>
          <w:p w14:paraId="2ADD1740" w14:textId="77777777" w:rsidR="00F86F35" w:rsidRDefault="008A442A">
            <w:pPr>
              <w:pStyle w:val="TableParagraph"/>
              <w:spacing w:before="18" w:line="230" w:lineRule="exact"/>
              <w:ind w:right="72"/>
              <w:rPr>
                <w:sz w:val="20"/>
              </w:rPr>
            </w:pPr>
            <w:r>
              <w:rPr>
                <w:sz w:val="20"/>
              </w:rPr>
              <w:t>—</w:t>
            </w:r>
          </w:p>
        </w:tc>
      </w:tr>
      <w:tr w:rsidR="00F86F35" w14:paraId="339BDE88" w14:textId="77777777">
        <w:trPr>
          <w:trHeight w:val="255"/>
        </w:trPr>
        <w:tc>
          <w:tcPr>
            <w:tcW w:w="6300" w:type="dxa"/>
          </w:tcPr>
          <w:p w14:paraId="4D1FF31C" w14:textId="77777777" w:rsidR="00F86F35" w:rsidRDefault="008A442A">
            <w:pPr>
              <w:pStyle w:val="TableParagraph"/>
              <w:spacing w:before="4" w:line="230" w:lineRule="exact"/>
              <w:ind w:left="52"/>
              <w:jc w:val="left"/>
              <w:rPr>
                <w:sz w:val="20"/>
              </w:rPr>
            </w:pPr>
            <w:r>
              <w:rPr>
                <w:sz w:val="20"/>
              </w:rPr>
              <w:t>Lower</w:t>
            </w:r>
            <w:r>
              <w:rPr>
                <w:spacing w:val="-5"/>
                <w:sz w:val="20"/>
              </w:rPr>
              <w:t xml:space="preserve"> 48</w:t>
            </w:r>
          </w:p>
        </w:tc>
        <w:tc>
          <w:tcPr>
            <w:tcW w:w="1527" w:type="dxa"/>
            <w:gridSpan w:val="2"/>
          </w:tcPr>
          <w:p w14:paraId="5DBE6332" w14:textId="77777777" w:rsidR="00F86F35" w:rsidRDefault="008A442A">
            <w:pPr>
              <w:pStyle w:val="TableParagraph"/>
              <w:spacing w:before="4" w:line="230" w:lineRule="exact"/>
              <w:ind w:left="941"/>
              <w:jc w:val="left"/>
              <w:rPr>
                <w:b/>
                <w:sz w:val="20"/>
              </w:rPr>
            </w:pPr>
            <w:r>
              <w:rPr>
                <w:b/>
                <w:sz w:val="20"/>
              </w:rPr>
              <w:t>—</w:t>
            </w:r>
          </w:p>
        </w:tc>
        <w:tc>
          <w:tcPr>
            <w:tcW w:w="911" w:type="dxa"/>
          </w:tcPr>
          <w:p w14:paraId="6BF04FD3" w14:textId="77777777" w:rsidR="00F86F35" w:rsidRDefault="008A442A">
            <w:pPr>
              <w:pStyle w:val="TableParagraph"/>
              <w:spacing w:before="4" w:line="230" w:lineRule="exact"/>
              <w:ind w:right="111"/>
              <w:rPr>
                <w:sz w:val="20"/>
              </w:rPr>
            </w:pPr>
            <w:r>
              <w:rPr>
                <w:sz w:val="20"/>
              </w:rPr>
              <w:t>—</w:t>
            </w:r>
          </w:p>
        </w:tc>
        <w:tc>
          <w:tcPr>
            <w:tcW w:w="1161" w:type="dxa"/>
          </w:tcPr>
          <w:p w14:paraId="7D33499C" w14:textId="77777777" w:rsidR="00F86F35" w:rsidRDefault="008A442A">
            <w:pPr>
              <w:pStyle w:val="TableParagraph"/>
              <w:spacing w:before="4" w:line="230" w:lineRule="exact"/>
              <w:ind w:right="72"/>
              <w:rPr>
                <w:sz w:val="20"/>
              </w:rPr>
            </w:pPr>
            <w:r>
              <w:rPr>
                <w:sz w:val="20"/>
              </w:rPr>
              <w:t>—</w:t>
            </w:r>
          </w:p>
        </w:tc>
      </w:tr>
      <w:tr w:rsidR="00F86F35" w14:paraId="0F3B7FEC" w14:textId="77777777">
        <w:trPr>
          <w:trHeight w:val="255"/>
        </w:trPr>
        <w:tc>
          <w:tcPr>
            <w:tcW w:w="6300" w:type="dxa"/>
          </w:tcPr>
          <w:p w14:paraId="7DB4E0CB" w14:textId="77777777" w:rsidR="00F86F35" w:rsidRDefault="008A442A">
            <w:pPr>
              <w:pStyle w:val="TableParagraph"/>
              <w:spacing w:before="4" w:line="230" w:lineRule="exact"/>
              <w:ind w:left="52"/>
              <w:jc w:val="left"/>
              <w:rPr>
                <w:sz w:val="20"/>
              </w:rPr>
            </w:pPr>
            <w:r>
              <w:rPr>
                <w:spacing w:val="-2"/>
                <w:sz w:val="20"/>
              </w:rPr>
              <w:t>Canada</w:t>
            </w:r>
          </w:p>
        </w:tc>
        <w:tc>
          <w:tcPr>
            <w:tcW w:w="1527" w:type="dxa"/>
            <w:gridSpan w:val="2"/>
          </w:tcPr>
          <w:p w14:paraId="1F20C056" w14:textId="77777777" w:rsidR="00F86F35" w:rsidRDefault="008A442A">
            <w:pPr>
              <w:pStyle w:val="TableParagraph"/>
              <w:spacing w:before="4" w:line="230" w:lineRule="exact"/>
              <w:ind w:left="858"/>
              <w:jc w:val="left"/>
              <w:rPr>
                <w:b/>
                <w:sz w:val="20"/>
              </w:rPr>
            </w:pPr>
            <w:r>
              <w:rPr>
                <w:b/>
                <w:spacing w:val="-4"/>
                <w:sz w:val="20"/>
              </w:rPr>
              <w:t>(20)</w:t>
            </w:r>
          </w:p>
        </w:tc>
        <w:tc>
          <w:tcPr>
            <w:tcW w:w="911" w:type="dxa"/>
          </w:tcPr>
          <w:p w14:paraId="467F6EFF" w14:textId="77777777" w:rsidR="00F86F35" w:rsidRDefault="008A442A">
            <w:pPr>
              <w:pStyle w:val="TableParagraph"/>
              <w:spacing w:before="4" w:line="230" w:lineRule="exact"/>
              <w:ind w:right="50"/>
              <w:rPr>
                <w:sz w:val="20"/>
              </w:rPr>
            </w:pPr>
            <w:r>
              <w:rPr>
                <w:spacing w:val="-5"/>
                <w:sz w:val="20"/>
              </w:rPr>
              <w:t>(1)</w:t>
            </w:r>
          </w:p>
        </w:tc>
        <w:tc>
          <w:tcPr>
            <w:tcW w:w="1161" w:type="dxa"/>
          </w:tcPr>
          <w:p w14:paraId="21D1F89E" w14:textId="77777777" w:rsidR="00F86F35" w:rsidRDefault="008A442A">
            <w:pPr>
              <w:pStyle w:val="TableParagraph"/>
              <w:spacing w:before="4" w:line="230" w:lineRule="exact"/>
              <w:ind w:right="11"/>
              <w:rPr>
                <w:sz w:val="20"/>
              </w:rPr>
            </w:pPr>
            <w:r>
              <w:rPr>
                <w:spacing w:val="-5"/>
                <w:sz w:val="20"/>
              </w:rPr>
              <w:t>(7)</w:t>
            </w:r>
          </w:p>
        </w:tc>
      </w:tr>
      <w:tr w:rsidR="00F86F35" w14:paraId="304257A0" w14:textId="77777777">
        <w:trPr>
          <w:trHeight w:val="255"/>
        </w:trPr>
        <w:tc>
          <w:tcPr>
            <w:tcW w:w="6300" w:type="dxa"/>
          </w:tcPr>
          <w:p w14:paraId="78A72EE3" w14:textId="77777777" w:rsidR="00F86F35" w:rsidRDefault="008A442A">
            <w:pPr>
              <w:pStyle w:val="TableParagraph"/>
              <w:spacing w:before="4" w:line="230" w:lineRule="exact"/>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527" w:type="dxa"/>
            <w:gridSpan w:val="2"/>
          </w:tcPr>
          <w:p w14:paraId="40BEB679" w14:textId="77777777" w:rsidR="00F86F35" w:rsidRDefault="008A442A">
            <w:pPr>
              <w:pStyle w:val="TableParagraph"/>
              <w:spacing w:before="4" w:line="230" w:lineRule="exact"/>
              <w:ind w:left="757"/>
              <w:jc w:val="left"/>
              <w:rPr>
                <w:b/>
                <w:sz w:val="20"/>
              </w:rPr>
            </w:pPr>
            <w:r>
              <w:rPr>
                <w:b/>
                <w:spacing w:val="-2"/>
                <w:sz w:val="20"/>
              </w:rPr>
              <w:t>(110)</w:t>
            </w:r>
          </w:p>
        </w:tc>
        <w:tc>
          <w:tcPr>
            <w:tcW w:w="911" w:type="dxa"/>
          </w:tcPr>
          <w:p w14:paraId="6F6B0B1C" w14:textId="77777777" w:rsidR="00F86F35" w:rsidRDefault="008A442A">
            <w:pPr>
              <w:pStyle w:val="TableParagraph"/>
              <w:spacing w:before="4" w:line="230" w:lineRule="exact"/>
              <w:ind w:right="50"/>
              <w:rPr>
                <w:sz w:val="20"/>
              </w:rPr>
            </w:pPr>
            <w:r>
              <w:rPr>
                <w:spacing w:val="-4"/>
                <w:sz w:val="20"/>
              </w:rPr>
              <w:t>(11)</w:t>
            </w:r>
          </w:p>
        </w:tc>
        <w:tc>
          <w:tcPr>
            <w:tcW w:w="1161" w:type="dxa"/>
          </w:tcPr>
          <w:p w14:paraId="78961220" w14:textId="77777777" w:rsidR="00F86F35" w:rsidRDefault="008A442A">
            <w:pPr>
              <w:pStyle w:val="TableParagraph"/>
              <w:spacing w:before="4" w:line="230" w:lineRule="exact"/>
              <w:ind w:right="11"/>
              <w:rPr>
                <w:sz w:val="20"/>
              </w:rPr>
            </w:pPr>
            <w:r>
              <w:rPr>
                <w:spacing w:val="-4"/>
                <w:sz w:val="20"/>
              </w:rPr>
              <w:t>(15)</w:t>
            </w:r>
          </w:p>
        </w:tc>
      </w:tr>
      <w:tr w:rsidR="00F86F35" w14:paraId="18A90B2E" w14:textId="77777777">
        <w:trPr>
          <w:trHeight w:val="255"/>
        </w:trPr>
        <w:tc>
          <w:tcPr>
            <w:tcW w:w="6300" w:type="dxa"/>
          </w:tcPr>
          <w:p w14:paraId="7C2874A8" w14:textId="77777777" w:rsidR="00F86F35" w:rsidRDefault="008A442A">
            <w:pPr>
              <w:pStyle w:val="TableParagraph"/>
              <w:spacing w:before="4" w:line="230" w:lineRule="exact"/>
              <w:ind w:left="52"/>
              <w:jc w:val="left"/>
              <w:rPr>
                <w:sz w:val="20"/>
              </w:rPr>
            </w:pPr>
            <w:r>
              <w:rPr>
                <w:sz w:val="20"/>
              </w:rPr>
              <w:t>Asia</w:t>
            </w:r>
            <w:r>
              <w:rPr>
                <w:spacing w:val="-6"/>
                <w:sz w:val="20"/>
              </w:rPr>
              <w:t xml:space="preserve"> </w:t>
            </w:r>
            <w:r>
              <w:rPr>
                <w:spacing w:val="-2"/>
                <w:sz w:val="20"/>
              </w:rPr>
              <w:t>Pacific</w:t>
            </w:r>
          </w:p>
        </w:tc>
        <w:tc>
          <w:tcPr>
            <w:tcW w:w="1527" w:type="dxa"/>
            <w:gridSpan w:val="2"/>
          </w:tcPr>
          <w:p w14:paraId="37104193" w14:textId="77777777" w:rsidR="00F86F35" w:rsidRDefault="008A442A">
            <w:pPr>
              <w:pStyle w:val="TableParagraph"/>
              <w:spacing w:before="4" w:line="230" w:lineRule="exact"/>
              <w:ind w:left="920"/>
              <w:jc w:val="left"/>
              <w:rPr>
                <w:b/>
                <w:sz w:val="20"/>
              </w:rPr>
            </w:pPr>
            <w:r>
              <w:rPr>
                <w:b/>
                <w:spacing w:val="-5"/>
                <w:sz w:val="20"/>
              </w:rPr>
              <w:t>30</w:t>
            </w:r>
          </w:p>
        </w:tc>
        <w:tc>
          <w:tcPr>
            <w:tcW w:w="911" w:type="dxa"/>
          </w:tcPr>
          <w:p w14:paraId="05B077A7" w14:textId="77777777" w:rsidR="00F86F35" w:rsidRDefault="008A442A">
            <w:pPr>
              <w:pStyle w:val="TableParagraph"/>
              <w:spacing w:before="4" w:line="230" w:lineRule="exact"/>
              <w:ind w:right="111"/>
              <w:rPr>
                <w:sz w:val="20"/>
              </w:rPr>
            </w:pPr>
            <w:r>
              <w:rPr>
                <w:sz w:val="20"/>
              </w:rPr>
              <w:t>2</w:t>
            </w:r>
          </w:p>
        </w:tc>
        <w:tc>
          <w:tcPr>
            <w:tcW w:w="1161" w:type="dxa"/>
          </w:tcPr>
          <w:p w14:paraId="5DEAED93" w14:textId="77777777" w:rsidR="00F86F35" w:rsidRDefault="008A442A">
            <w:pPr>
              <w:pStyle w:val="TableParagraph"/>
              <w:spacing w:before="4" w:line="230" w:lineRule="exact"/>
              <w:ind w:right="11"/>
              <w:rPr>
                <w:sz w:val="20"/>
              </w:rPr>
            </w:pPr>
            <w:r>
              <w:rPr>
                <w:spacing w:val="-4"/>
                <w:sz w:val="20"/>
              </w:rPr>
              <w:t>(11)</w:t>
            </w:r>
          </w:p>
        </w:tc>
      </w:tr>
      <w:tr w:rsidR="00F86F35" w14:paraId="07FC3943" w14:textId="77777777">
        <w:trPr>
          <w:trHeight w:val="255"/>
        </w:trPr>
        <w:tc>
          <w:tcPr>
            <w:tcW w:w="6300" w:type="dxa"/>
          </w:tcPr>
          <w:p w14:paraId="281E90F8" w14:textId="77777777" w:rsidR="00F86F35" w:rsidRDefault="008A442A">
            <w:pPr>
              <w:pStyle w:val="TableParagraph"/>
              <w:spacing w:before="4" w:line="230" w:lineRule="exact"/>
              <w:ind w:left="52"/>
              <w:jc w:val="left"/>
              <w:rPr>
                <w:sz w:val="20"/>
              </w:rPr>
            </w:pPr>
            <w:r>
              <w:rPr>
                <w:sz w:val="20"/>
              </w:rPr>
              <w:t>Other</w:t>
            </w:r>
            <w:r>
              <w:rPr>
                <w:spacing w:val="-7"/>
                <w:sz w:val="20"/>
              </w:rPr>
              <w:t xml:space="preserve"> </w:t>
            </w:r>
            <w:r>
              <w:rPr>
                <w:spacing w:val="-2"/>
                <w:sz w:val="20"/>
              </w:rPr>
              <w:t>International</w:t>
            </w:r>
          </w:p>
        </w:tc>
        <w:tc>
          <w:tcPr>
            <w:tcW w:w="1527" w:type="dxa"/>
            <w:gridSpan w:val="2"/>
          </w:tcPr>
          <w:p w14:paraId="37AC48D8" w14:textId="77777777" w:rsidR="00F86F35" w:rsidRDefault="008A442A">
            <w:pPr>
              <w:pStyle w:val="TableParagraph"/>
              <w:spacing w:before="4" w:line="230" w:lineRule="exact"/>
              <w:ind w:left="959"/>
              <w:jc w:val="left"/>
              <w:rPr>
                <w:b/>
                <w:sz w:val="20"/>
              </w:rPr>
            </w:pPr>
            <w:r>
              <w:rPr>
                <w:b/>
                <w:spacing w:val="-5"/>
                <w:sz w:val="20"/>
              </w:rPr>
              <w:t>(1)</w:t>
            </w:r>
          </w:p>
        </w:tc>
        <w:tc>
          <w:tcPr>
            <w:tcW w:w="911" w:type="dxa"/>
          </w:tcPr>
          <w:p w14:paraId="67735CA2" w14:textId="77777777" w:rsidR="00F86F35" w:rsidRDefault="008A442A">
            <w:pPr>
              <w:pStyle w:val="TableParagraph"/>
              <w:spacing w:before="4" w:line="230" w:lineRule="exact"/>
              <w:ind w:right="111"/>
              <w:rPr>
                <w:sz w:val="20"/>
              </w:rPr>
            </w:pPr>
            <w:r>
              <w:rPr>
                <w:sz w:val="20"/>
              </w:rPr>
              <w:t>1</w:t>
            </w:r>
          </w:p>
        </w:tc>
        <w:tc>
          <w:tcPr>
            <w:tcW w:w="1161" w:type="dxa"/>
          </w:tcPr>
          <w:p w14:paraId="4FB5AEB5" w14:textId="77777777" w:rsidR="00F86F35" w:rsidRDefault="008A442A">
            <w:pPr>
              <w:pStyle w:val="TableParagraph"/>
              <w:spacing w:before="4" w:line="230" w:lineRule="exact"/>
              <w:ind w:right="72"/>
              <w:rPr>
                <w:sz w:val="20"/>
              </w:rPr>
            </w:pPr>
            <w:r>
              <w:rPr>
                <w:sz w:val="20"/>
              </w:rPr>
              <w:t>2</w:t>
            </w:r>
          </w:p>
        </w:tc>
      </w:tr>
      <w:tr w:rsidR="00F86F35" w14:paraId="3E2C2F70" w14:textId="77777777">
        <w:trPr>
          <w:trHeight w:val="240"/>
        </w:trPr>
        <w:tc>
          <w:tcPr>
            <w:tcW w:w="6300" w:type="dxa"/>
            <w:tcBorders>
              <w:bottom w:val="single" w:sz="8" w:space="0" w:color="0B2CD8"/>
            </w:tcBorders>
          </w:tcPr>
          <w:p w14:paraId="722D7B34" w14:textId="77777777" w:rsidR="00F86F35" w:rsidRDefault="008A442A">
            <w:pPr>
              <w:pStyle w:val="TableParagraph"/>
              <w:spacing w:before="4" w:line="213"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527" w:type="dxa"/>
            <w:gridSpan w:val="2"/>
            <w:tcBorders>
              <w:bottom w:val="single" w:sz="8" w:space="0" w:color="0B2CD8"/>
            </w:tcBorders>
          </w:tcPr>
          <w:p w14:paraId="55DC7F1D" w14:textId="77777777" w:rsidR="00F86F35" w:rsidRDefault="008A442A">
            <w:pPr>
              <w:pStyle w:val="TableParagraph"/>
              <w:spacing w:before="4" w:line="213" w:lineRule="exact"/>
              <w:ind w:left="920"/>
              <w:jc w:val="left"/>
              <w:rPr>
                <w:b/>
                <w:sz w:val="20"/>
              </w:rPr>
            </w:pPr>
            <w:r>
              <w:rPr>
                <w:b/>
                <w:spacing w:val="-5"/>
                <w:sz w:val="20"/>
              </w:rPr>
              <w:t>21</w:t>
            </w:r>
          </w:p>
        </w:tc>
        <w:tc>
          <w:tcPr>
            <w:tcW w:w="911" w:type="dxa"/>
            <w:tcBorders>
              <w:bottom w:val="single" w:sz="8" w:space="0" w:color="0B2CD8"/>
            </w:tcBorders>
          </w:tcPr>
          <w:p w14:paraId="070553E1" w14:textId="77777777" w:rsidR="00F86F35" w:rsidRDefault="008A442A">
            <w:pPr>
              <w:pStyle w:val="TableParagraph"/>
              <w:spacing w:before="4" w:line="213" w:lineRule="exact"/>
              <w:ind w:right="50"/>
              <w:rPr>
                <w:sz w:val="20"/>
              </w:rPr>
            </w:pPr>
            <w:r>
              <w:rPr>
                <w:spacing w:val="-5"/>
                <w:sz w:val="20"/>
              </w:rPr>
              <w:t>(7)</w:t>
            </w:r>
          </w:p>
        </w:tc>
        <w:tc>
          <w:tcPr>
            <w:tcW w:w="1161" w:type="dxa"/>
            <w:tcBorders>
              <w:bottom w:val="single" w:sz="8" w:space="0" w:color="0B2CD8"/>
            </w:tcBorders>
          </w:tcPr>
          <w:p w14:paraId="726F9821" w14:textId="77777777" w:rsidR="00F86F35" w:rsidRDefault="008A442A">
            <w:pPr>
              <w:pStyle w:val="TableParagraph"/>
              <w:spacing w:before="4" w:line="213" w:lineRule="exact"/>
              <w:ind w:right="11"/>
              <w:rPr>
                <w:sz w:val="20"/>
              </w:rPr>
            </w:pPr>
            <w:r>
              <w:rPr>
                <w:spacing w:val="-4"/>
                <w:sz w:val="20"/>
              </w:rPr>
              <w:t>(31)</w:t>
            </w:r>
          </w:p>
        </w:tc>
      </w:tr>
      <w:tr w:rsidR="00F86F35" w14:paraId="4C202356" w14:textId="77777777">
        <w:trPr>
          <w:trHeight w:val="262"/>
        </w:trPr>
        <w:tc>
          <w:tcPr>
            <w:tcW w:w="6300" w:type="dxa"/>
            <w:tcBorders>
              <w:top w:val="single" w:sz="8" w:space="0" w:color="0B2CD8"/>
              <w:bottom w:val="single" w:sz="8" w:space="0" w:color="5D6670"/>
            </w:tcBorders>
          </w:tcPr>
          <w:p w14:paraId="4024A27F" w14:textId="77777777" w:rsidR="00F86F35" w:rsidRDefault="00F86F35">
            <w:pPr>
              <w:pStyle w:val="TableParagraph"/>
              <w:jc w:val="left"/>
              <w:rPr>
                <w:rFonts w:ascii="Times New Roman"/>
                <w:sz w:val="18"/>
              </w:rPr>
            </w:pPr>
          </w:p>
        </w:tc>
        <w:tc>
          <w:tcPr>
            <w:tcW w:w="1527" w:type="dxa"/>
            <w:gridSpan w:val="2"/>
            <w:tcBorders>
              <w:top w:val="single" w:sz="8" w:space="0" w:color="0B2CD8"/>
              <w:bottom w:val="single" w:sz="8" w:space="0" w:color="5D6670"/>
            </w:tcBorders>
          </w:tcPr>
          <w:p w14:paraId="587AAE90" w14:textId="77777777" w:rsidR="00F86F35" w:rsidRDefault="008A442A">
            <w:pPr>
              <w:pStyle w:val="TableParagraph"/>
              <w:tabs>
                <w:tab w:val="left" w:pos="858"/>
              </w:tabs>
              <w:spacing w:before="4" w:line="240" w:lineRule="exact"/>
              <w:ind w:left="52"/>
              <w:jc w:val="left"/>
              <w:rPr>
                <w:b/>
                <w:sz w:val="20"/>
              </w:rPr>
            </w:pPr>
            <w:r>
              <w:rPr>
                <w:b/>
                <w:spacing w:val="-10"/>
                <w:sz w:val="20"/>
              </w:rPr>
              <w:t>$</w:t>
            </w:r>
            <w:r>
              <w:rPr>
                <w:b/>
                <w:sz w:val="20"/>
              </w:rPr>
              <w:tab/>
            </w:r>
            <w:r>
              <w:rPr>
                <w:b/>
                <w:spacing w:val="-4"/>
                <w:sz w:val="20"/>
              </w:rPr>
              <w:t>(80)</w:t>
            </w:r>
          </w:p>
        </w:tc>
        <w:tc>
          <w:tcPr>
            <w:tcW w:w="911" w:type="dxa"/>
            <w:tcBorders>
              <w:top w:val="single" w:sz="8" w:space="0" w:color="0B2CD8"/>
              <w:bottom w:val="single" w:sz="8" w:space="0" w:color="5D6670"/>
            </w:tcBorders>
          </w:tcPr>
          <w:p w14:paraId="7587AEA3" w14:textId="77777777" w:rsidR="00F86F35" w:rsidRDefault="008A442A">
            <w:pPr>
              <w:pStyle w:val="TableParagraph"/>
              <w:spacing w:before="4" w:line="240" w:lineRule="exact"/>
              <w:ind w:right="50"/>
              <w:rPr>
                <w:sz w:val="20"/>
              </w:rPr>
            </w:pPr>
            <w:r>
              <w:rPr>
                <w:spacing w:val="-4"/>
                <w:sz w:val="20"/>
              </w:rPr>
              <w:t>(16)</w:t>
            </w:r>
          </w:p>
        </w:tc>
        <w:tc>
          <w:tcPr>
            <w:tcW w:w="1161" w:type="dxa"/>
            <w:tcBorders>
              <w:top w:val="single" w:sz="8" w:space="0" w:color="0B2CD8"/>
              <w:bottom w:val="single" w:sz="8" w:space="0" w:color="5D6670"/>
            </w:tcBorders>
          </w:tcPr>
          <w:p w14:paraId="7143ABBB" w14:textId="77777777" w:rsidR="00F86F35" w:rsidRDefault="008A442A">
            <w:pPr>
              <w:pStyle w:val="TableParagraph"/>
              <w:spacing w:before="4" w:line="240" w:lineRule="exact"/>
              <w:ind w:right="11"/>
              <w:rPr>
                <w:sz w:val="20"/>
              </w:rPr>
            </w:pPr>
            <w:r>
              <w:rPr>
                <w:spacing w:val="-4"/>
                <w:sz w:val="20"/>
              </w:rPr>
              <w:t>(62)</w:t>
            </w:r>
          </w:p>
        </w:tc>
      </w:tr>
      <w:tr w:rsidR="00F86F35" w14:paraId="4EC9324F" w14:textId="77777777">
        <w:trPr>
          <w:trHeight w:val="565"/>
        </w:trPr>
        <w:tc>
          <w:tcPr>
            <w:tcW w:w="9899" w:type="dxa"/>
            <w:gridSpan w:val="5"/>
          </w:tcPr>
          <w:p w14:paraId="07F88492" w14:textId="77777777" w:rsidR="00F86F35" w:rsidRDefault="00F86F35">
            <w:pPr>
              <w:pStyle w:val="TableParagraph"/>
              <w:spacing w:before="11"/>
              <w:jc w:val="left"/>
              <w:rPr>
                <w:sz w:val="24"/>
              </w:rPr>
            </w:pPr>
          </w:p>
          <w:p w14:paraId="64027ED9" w14:textId="77777777" w:rsidR="00F86F35" w:rsidRDefault="008A442A">
            <w:pPr>
              <w:pStyle w:val="TableParagraph"/>
              <w:spacing w:line="240" w:lineRule="exact"/>
              <w:ind w:right="840"/>
              <w:rPr>
                <w:sz w:val="20"/>
              </w:rPr>
            </w:pPr>
            <w:r>
              <w:rPr>
                <w:sz w:val="20"/>
              </w:rPr>
              <w:t>Millions</w:t>
            </w:r>
            <w:r>
              <w:rPr>
                <w:spacing w:val="-5"/>
                <w:sz w:val="20"/>
              </w:rPr>
              <w:t xml:space="preserve"> </w:t>
            </w:r>
            <w:r>
              <w:rPr>
                <w:sz w:val="20"/>
              </w:rPr>
              <w:t>of</w:t>
            </w:r>
            <w:r>
              <w:rPr>
                <w:spacing w:val="-5"/>
                <w:sz w:val="20"/>
              </w:rPr>
              <w:t xml:space="preserve"> </w:t>
            </w:r>
            <w:r>
              <w:rPr>
                <w:spacing w:val="-2"/>
                <w:sz w:val="20"/>
              </w:rPr>
              <w:t>Dollars</w:t>
            </w:r>
          </w:p>
        </w:tc>
      </w:tr>
      <w:tr w:rsidR="00F86F35" w14:paraId="22259047" w14:textId="77777777">
        <w:trPr>
          <w:trHeight w:val="264"/>
        </w:trPr>
        <w:tc>
          <w:tcPr>
            <w:tcW w:w="7125" w:type="dxa"/>
            <w:gridSpan w:val="2"/>
          </w:tcPr>
          <w:p w14:paraId="179BD49F" w14:textId="77777777" w:rsidR="00F86F35" w:rsidRDefault="00F86F35">
            <w:pPr>
              <w:pStyle w:val="TableParagraph"/>
              <w:jc w:val="left"/>
              <w:rPr>
                <w:rFonts w:ascii="Times New Roman"/>
                <w:sz w:val="18"/>
              </w:rPr>
            </w:pPr>
          </w:p>
        </w:tc>
        <w:tc>
          <w:tcPr>
            <w:tcW w:w="1613" w:type="dxa"/>
            <w:gridSpan w:val="2"/>
            <w:tcBorders>
              <w:top w:val="single" w:sz="8" w:space="0" w:color="0B2CD8"/>
              <w:bottom w:val="single" w:sz="8" w:space="0" w:color="0B2CD8"/>
            </w:tcBorders>
          </w:tcPr>
          <w:p w14:paraId="50389C05" w14:textId="77777777" w:rsidR="00F86F35" w:rsidRDefault="008A442A">
            <w:pPr>
              <w:pStyle w:val="TableParagraph"/>
              <w:spacing w:before="4" w:line="240" w:lineRule="exact"/>
              <w:ind w:left="742"/>
              <w:jc w:val="left"/>
              <w:rPr>
                <w:b/>
                <w:sz w:val="20"/>
              </w:rPr>
            </w:pPr>
            <w:r>
              <w:rPr>
                <w:b/>
                <w:spacing w:val="-4"/>
                <w:sz w:val="20"/>
              </w:rPr>
              <w:t>2022</w:t>
            </w:r>
          </w:p>
        </w:tc>
        <w:tc>
          <w:tcPr>
            <w:tcW w:w="1161" w:type="dxa"/>
            <w:tcBorders>
              <w:top w:val="single" w:sz="8" w:space="0" w:color="0B2CD8"/>
              <w:bottom w:val="single" w:sz="8" w:space="0" w:color="0B2CD8"/>
            </w:tcBorders>
          </w:tcPr>
          <w:p w14:paraId="26C657DD" w14:textId="77777777" w:rsidR="00F86F35" w:rsidRDefault="008A442A">
            <w:pPr>
              <w:pStyle w:val="TableParagraph"/>
              <w:spacing w:before="4" w:line="240" w:lineRule="exact"/>
              <w:ind w:left="329"/>
              <w:jc w:val="left"/>
              <w:rPr>
                <w:sz w:val="20"/>
              </w:rPr>
            </w:pPr>
            <w:r>
              <w:rPr>
                <w:spacing w:val="-4"/>
                <w:sz w:val="20"/>
              </w:rPr>
              <w:t>2021</w:t>
            </w:r>
          </w:p>
        </w:tc>
      </w:tr>
      <w:tr w:rsidR="00F86F35" w14:paraId="175353CE" w14:textId="77777777">
        <w:trPr>
          <w:trHeight w:val="269"/>
        </w:trPr>
        <w:tc>
          <w:tcPr>
            <w:tcW w:w="7125" w:type="dxa"/>
            <w:gridSpan w:val="2"/>
          </w:tcPr>
          <w:p w14:paraId="161CC937" w14:textId="77777777" w:rsidR="00F86F35" w:rsidRDefault="008A442A">
            <w:pPr>
              <w:pStyle w:val="TableParagraph"/>
              <w:spacing w:before="4"/>
              <w:ind w:left="52"/>
              <w:jc w:val="left"/>
              <w:rPr>
                <w:b/>
                <w:sz w:val="20"/>
              </w:rPr>
            </w:pPr>
            <w:r>
              <w:rPr>
                <w:b/>
                <w:sz w:val="20"/>
              </w:rPr>
              <w:t>Properties,</w:t>
            </w:r>
            <w:r>
              <w:rPr>
                <w:b/>
                <w:spacing w:val="-7"/>
                <w:sz w:val="20"/>
              </w:rPr>
              <w:t xml:space="preserve"> </w:t>
            </w:r>
            <w:r>
              <w:rPr>
                <w:b/>
                <w:sz w:val="20"/>
              </w:rPr>
              <w:t>Plants</w:t>
            </w:r>
            <w:r>
              <w:rPr>
                <w:b/>
                <w:spacing w:val="-7"/>
                <w:sz w:val="20"/>
              </w:rPr>
              <w:t xml:space="preserve"> </w:t>
            </w:r>
            <w:r>
              <w:rPr>
                <w:b/>
                <w:sz w:val="20"/>
              </w:rPr>
              <w:t>and</w:t>
            </w:r>
            <w:r>
              <w:rPr>
                <w:b/>
                <w:spacing w:val="-6"/>
                <w:sz w:val="20"/>
              </w:rPr>
              <w:t xml:space="preserve"> </w:t>
            </w:r>
            <w:r>
              <w:rPr>
                <w:b/>
                <w:spacing w:val="-2"/>
                <w:sz w:val="20"/>
              </w:rPr>
              <w:t>Equipment</w:t>
            </w:r>
          </w:p>
        </w:tc>
        <w:tc>
          <w:tcPr>
            <w:tcW w:w="1613" w:type="dxa"/>
            <w:gridSpan w:val="2"/>
            <w:tcBorders>
              <w:top w:val="single" w:sz="8" w:space="0" w:color="0B2CD8"/>
            </w:tcBorders>
          </w:tcPr>
          <w:p w14:paraId="695FF927" w14:textId="77777777" w:rsidR="00F86F35" w:rsidRDefault="00F86F35">
            <w:pPr>
              <w:pStyle w:val="TableParagraph"/>
              <w:jc w:val="left"/>
              <w:rPr>
                <w:rFonts w:ascii="Times New Roman"/>
                <w:sz w:val="18"/>
              </w:rPr>
            </w:pPr>
          </w:p>
        </w:tc>
        <w:tc>
          <w:tcPr>
            <w:tcW w:w="1161" w:type="dxa"/>
            <w:tcBorders>
              <w:top w:val="single" w:sz="8" w:space="0" w:color="0B2CD8"/>
            </w:tcBorders>
          </w:tcPr>
          <w:p w14:paraId="21E63386" w14:textId="77777777" w:rsidR="00F86F35" w:rsidRDefault="00F86F35">
            <w:pPr>
              <w:pStyle w:val="TableParagraph"/>
              <w:jc w:val="left"/>
              <w:rPr>
                <w:rFonts w:ascii="Times New Roman"/>
                <w:sz w:val="18"/>
              </w:rPr>
            </w:pPr>
          </w:p>
        </w:tc>
      </w:tr>
      <w:tr w:rsidR="00F86F35" w14:paraId="04280F1B" w14:textId="77777777">
        <w:trPr>
          <w:trHeight w:val="285"/>
        </w:trPr>
        <w:tc>
          <w:tcPr>
            <w:tcW w:w="7125" w:type="dxa"/>
            <w:gridSpan w:val="2"/>
          </w:tcPr>
          <w:p w14:paraId="72C2BB2F" w14:textId="77777777" w:rsidR="00F86F35" w:rsidRDefault="008A442A">
            <w:pPr>
              <w:pStyle w:val="TableParagraph"/>
              <w:spacing w:before="19"/>
              <w:ind w:left="52"/>
              <w:jc w:val="left"/>
              <w:rPr>
                <w:sz w:val="20"/>
              </w:rPr>
            </w:pPr>
            <w:r>
              <w:rPr>
                <w:sz w:val="20"/>
              </w:rPr>
              <w:t>Proved</w:t>
            </w:r>
            <w:r>
              <w:rPr>
                <w:spacing w:val="-6"/>
                <w:sz w:val="20"/>
              </w:rPr>
              <w:t xml:space="preserve"> </w:t>
            </w:r>
            <w:r>
              <w:rPr>
                <w:spacing w:val="-2"/>
                <w:sz w:val="20"/>
              </w:rPr>
              <w:t>properties</w:t>
            </w:r>
          </w:p>
        </w:tc>
        <w:tc>
          <w:tcPr>
            <w:tcW w:w="1613" w:type="dxa"/>
            <w:gridSpan w:val="2"/>
          </w:tcPr>
          <w:p w14:paraId="3393E081" w14:textId="77777777" w:rsidR="00F86F35" w:rsidRDefault="008A442A">
            <w:pPr>
              <w:pStyle w:val="TableParagraph"/>
              <w:tabs>
                <w:tab w:val="left" w:pos="464"/>
              </w:tabs>
              <w:spacing w:before="19"/>
              <w:ind w:left="52"/>
              <w:jc w:val="left"/>
              <w:rPr>
                <w:b/>
                <w:sz w:val="20"/>
              </w:rPr>
            </w:pPr>
            <w:r>
              <w:rPr>
                <w:b/>
                <w:spacing w:val="-10"/>
                <w:sz w:val="20"/>
              </w:rPr>
              <w:t>$</w:t>
            </w:r>
            <w:r>
              <w:rPr>
                <w:b/>
                <w:sz w:val="20"/>
              </w:rPr>
              <w:tab/>
            </w:r>
            <w:r>
              <w:rPr>
                <w:b/>
                <w:spacing w:val="-2"/>
                <w:sz w:val="20"/>
              </w:rPr>
              <w:t>119,609</w:t>
            </w:r>
          </w:p>
        </w:tc>
        <w:tc>
          <w:tcPr>
            <w:tcW w:w="1161" w:type="dxa"/>
          </w:tcPr>
          <w:p w14:paraId="4B187407" w14:textId="77777777" w:rsidR="00F86F35" w:rsidRDefault="008A442A">
            <w:pPr>
              <w:pStyle w:val="TableParagraph"/>
              <w:spacing w:before="19"/>
              <w:ind w:left="54"/>
              <w:jc w:val="left"/>
              <w:rPr>
                <w:sz w:val="20"/>
              </w:rPr>
            </w:pPr>
            <w:r>
              <w:rPr>
                <w:sz w:val="20"/>
              </w:rPr>
              <w:t>114,274</w:t>
            </w:r>
            <w:r>
              <w:rPr>
                <w:spacing w:val="76"/>
                <w:sz w:val="20"/>
              </w:rPr>
              <w:t xml:space="preserve"> </w:t>
            </w:r>
            <w:r>
              <w:rPr>
                <w:spacing w:val="-10"/>
                <w:sz w:val="20"/>
              </w:rPr>
              <w:t>*</w:t>
            </w:r>
          </w:p>
        </w:tc>
      </w:tr>
      <w:tr w:rsidR="00F86F35" w14:paraId="70073706" w14:textId="77777777">
        <w:trPr>
          <w:trHeight w:val="285"/>
        </w:trPr>
        <w:tc>
          <w:tcPr>
            <w:tcW w:w="7125" w:type="dxa"/>
            <w:gridSpan w:val="2"/>
          </w:tcPr>
          <w:p w14:paraId="0FD83B21" w14:textId="77777777" w:rsidR="00F86F35" w:rsidRDefault="008A442A">
            <w:pPr>
              <w:pStyle w:val="TableParagraph"/>
              <w:spacing w:before="19"/>
              <w:ind w:left="52"/>
              <w:jc w:val="left"/>
              <w:rPr>
                <w:sz w:val="20"/>
              </w:rPr>
            </w:pPr>
            <w:r>
              <w:rPr>
                <w:sz w:val="20"/>
              </w:rPr>
              <w:t>Unproved</w:t>
            </w:r>
            <w:r>
              <w:rPr>
                <w:spacing w:val="-8"/>
                <w:sz w:val="20"/>
              </w:rPr>
              <w:t xml:space="preserve"> </w:t>
            </w:r>
            <w:r>
              <w:rPr>
                <w:spacing w:val="-2"/>
                <w:sz w:val="20"/>
              </w:rPr>
              <w:t>properties</w:t>
            </w:r>
          </w:p>
        </w:tc>
        <w:tc>
          <w:tcPr>
            <w:tcW w:w="1613" w:type="dxa"/>
            <w:gridSpan w:val="2"/>
          </w:tcPr>
          <w:p w14:paraId="75611CEE" w14:textId="77777777" w:rsidR="00F86F35" w:rsidRDefault="008A442A">
            <w:pPr>
              <w:pStyle w:val="TableParagraph"/>
              <w:spacing w:before="19"/>
              <w:ind w:left="666"/>
              <w:jc w:val="left"/>
              <w:rPr>
                <w:b/>
                <w:sz w:val="20"/>
              </w:rPr>
            </w:pPr>
            <w:r>
              <w:rPr>
                <w:b/>
                <w:spacing w:val="-2"/>
                <w:sz w:val="20"/>
              </w:rPr>
              <w:t>7,325</w:t>
            </w:r>
          </w:p>
        </w:tc>
        <w:tc>
          <w:tcPr>
            <w:tcW w:w="1161" w:type="dxa"/>
          </w:tcPr>
          <w:p w14:paraId="299FBC4A" w14:textId="77777777" w:rsidR="00F86F35" w:rsidRDefault="008A442A">
            <w:pPr>
              <w:pStyle w:val="TableParagraph"/>
              <w:spacing w:before="19"/>
              <w:ind w:left="155"/>
              <w:jc w:val="left"/>
              <w:rPr>
                <w:sz w:val="20"/>
              </w:rPr>
            </w:pPr>
            <w:r>
              <w:rPr>
                <w:spacing w:val="-2"/>
                <w:sz w:val="20"/>
              </w:rPr>
              <w:t>10,993</w:t>
            </w:r>
          </w:p>
        </w:tc>
      </w:tr>
      <w:tr w:rsidR="00F86F35" w14:paraId="30183479" w14:textId="77777777">
        <w:trPr>
          <w:trHeight w:val="280"/>
        </w:trPr>
        <w:tc>
          <w:tcPr>
            <w:tcW w:w="7125" w:type="dxa"/>
            <w:gridSpan w:val="2"/>
            <w:tcBorders>
              <w:bottom w:val="single" w:sz="8" w:space="0" w:color="0B2CD8"/>
            </w:tcBorders>
          </w:tcPr>
          <w:p w14:paraId="5FD6E0B5" w14:textId="77777777" w:rsidR="00F86F35" w:rsidRDefault="008A442A">
            <w:pPr>
              <w:pStyle w:val="TableParagraph"/>
              <w:spacing w:before="19" w:line="240" w:lineRule="exact"/>
              <w:ind w:left="52"/>
              <w:jc w:val="left"/>
              <w:rPr>
                <w:sz w:val="20"/>
              </w:rPr>
            </w:pPr>
            <w:r>
              <w:rPr>
                <w:spacing w:val="-2"/>
                <w:sz w:val="20"/>
              </w:rPr>
              <w:t>Other</w:t>
            </w:r>
          </w:p>
        </w:tc>
        <w:tc>
          <w:tcPr>
            <w:tcW w:w="1613" w:type="dxa"/>
            <w:gridSpan w:val="2"/>
            <w:tcBorders>
              <w:bottom w:val="single" w:sz="8" w:space="0" w:color="0B2CD8"/>
            </w:tcBorders>
          </w:tcPr>
          <w:p w14:paraId="51775F96" w14:textId="77777777" w:rsidR="00F86F35" w:rsidRDefault="008A442A">
            <w:pPr>
              <w:pStyle w:val="TableParagraph"/>
              <w:spacing w:before="19" w:line="240" w:lineRule="exact"/>
              <w:ind w:left="666"/>
              <w:jc w:val="left"/>
              <w:rPr>
                <w:b/>
                <w:sz w:val="20"/>
              </w:rPr>
            </w:pPr>
            <w:r>
              <w:rPr>
                <w:b/>
                <w:spacing w:val="-2"/>
                <w:sz w:val="20"/>
              </w:rPr>
              <w:t>4,562</w:t>
            </w:r>
          </w:p>
        </w:tc>
        <w:tc>
          <w:tcPr>
            <w:tcW w:w="1161" w:type="dxa"/>
            <w:tcBorders>
              <w:bottom w:val="single" w:sz="8" w:space="0" w:color="0B2CD8"/>
            </w:tcBorders>
          </w:tcPr>
          <w:p w14:paraId="6B9AE38B" w14:textId="77777777" w:rsidR="00F86F35" w:rsidRDefault="008A442A">
            <w:pPr>
              <w:pStyle w:val="TableParagraph"/>
              <w:spacing w:before="19" w:line="240" w:lineRule="exact"/>
              <w:ind w:left="256"/>
              <w:jc w:val="left"/>
              <w:rPr>
                <w:sz w:val="20"/>
              </w:rPr>
            </w:pPr>
            <w:r>
              <w:rPr>
                <w:spacing w:val="-2"/>
                <w:sz w:val="20"/>
              </w:rPr>
              <w:t>4,379</w:t>
            </w:r>
          </w:p>
        </w:tc>
      </w:tr>
      <w:tr w:rsidR="00F86F35" w14:paraId="3F06A4B9" w14:textId="77777777">
        <w:trPr>
          <w:trHeight w:val="269"/>
        </w:trPr>
        <w:tc>
          <w:tcPr>
            <w:tcW w:w="7125" w:type="dxa"/>
            <w:gridSpan w:val="2"/>
            <w:tcBorders>
              <w:top w:val="single" w:sz="8" w:space="0" w:color="0B2CD8"/>
            </w:tcBorders>
          </w:tcPr>
          <w:p w14:paraId="2BA1CBDE" w14:textId="77777777" w:rsidR="00F86F35" w:rsidRDefault="008A442A">
            <w:pPr>
              <w:pStyle w:val="TableParagraph"/>
              <w:spacing w:before="4"/>
              <w:ind w:left="52"/>
              <w:jc w:val="left"/>
              <w:rPr>
                <w:sz w:val="20"/>
              </w:rPr>
            </w:pPr>
            <w:r>
              <w:rPr>
                <w:sz w:val="20"/>
              </w:rPr>
              <w:t>Gross</w:t>
            </w:r>
            <w:r>
              <w:rPr>
                <w:spacing w:val="-6"/>
                <w:sz w:val="20"/>
              </w:rPr>
              <w:t xml:space="preserve"> </w:t>
            </w:r>
            <w:r>
              <w:rPr>
                <w:sz w:val="20"/>
              </w:rPr>
              <w:t>properties,</w:t>
            </w:r>
            <w:r>
              <w:rPr>
                <w:spacing w:val="-6"/>
                <w:sz w:val="20"/>
              </w:rPr>
              <w:t xml:space="preserve"> </w:t>
            </w:r>
            <w:r>
              <w:rPr>
                <w:sz w:val="20"/>
              </w:rPr>
              <w:t>plants</w:t>
            </w:r>
            <w:r>
              <w:rPr>
                <w:spacing w:val="-6"/>
                <w:sz w:val="20"/>
              </w:rPr>
              <w:t xml:space="preserve"> </w:t>
            </w:r>
            <w:r>
              <w:rPr>
                <w:sz w:val="20"/>
              </w:rPr>
              <w:t>and</w:t>
            </w:r>
            <w:r>
              <w:rPr>
                <w:spacing w:val="-5"/>
                <w:sz w:val="20"/>
              </w:rPr>
              <w:t xml:space="preserve"> </w:t>
            </w:r>
            <w:r>
              <w:rPr>
                <w:spacing w:val="-2"/>
                <w:sz w:val="20"/>
              </w:rPr>
              <w:t>equipment</w:t>
            </w:r>
          </w:p>
        </w:tc>
        <w:tc>
          <w:tcPr>
            <w:tcW w:w="1613" w:type="dxa"/>
            <w:gridSpan w:val="2"/>
            <w:tcBorders>
              <w:top w:val="single" w:sz="8" w:space="0" w:color="0B2CD8"/>
            </w:tcBorders>
          </w:tcPr>
          <w:p w14:paraId="7916C92E" w14:textId="77777777" w:rsidR="00F86F35" w:rsidRDefault="008A442A">
            <w:pPr>
              <w:pStyle w:val="TableParagraph"/>
              <w:spacing w:before="4"/>
              <w:ind w:left="464"/>
              <w:jc w:val="left"/>
              <w:rPr>
                <w:b/>
                <w:sz w:val="20"/>
              </w:rPr>
            </w:pPr>
            <w:r>
              <w:rPr>
                <w:b/>
                <w:spacing w:val="-2"/>
                <w:sz w:val="20"/>
              </w:rPr>
              <w:t>131,496</w:t>
            </w:r>
          </w:p>
        </w:tc>
        <w:tc>
          <w:tcPr>
            <w:tcW w:w="1161" w:type="dxa"/>
            <w:tcBorders>
              <w:top w:val="single" w:sz="8" w:space="0" w:color="0B2CD8"/>
            </w:tcBorders>
          </w:tcPr>
          <w:p w14:paraId="7A30D920" w14:textId="77777777" w:rsidR="00F86F35" w:rsidRDefault="008A442A">
            <w:pPr>
              <w:pStyle w:val="TableParagraph"/>
              <w:spacing w:before="4"/>
              <w:ind w:left="54"/>
              <w:jc w:val="left"/>
              <w:rPr>
                <w:sz w:val="20"/>
              </w:rPr>
            </w:pPr>
            <w:r>
              <w:rPr>
                <w:spacing w:val="-2"/>
                <w:sz w:val="20"/>
              </w:rPr>
              <w:t>129,646</w:t>
            </w:r>
          </w:p>
        </w:tc>
      </w:tr>
      <w:tr w:rsidR="00F86F35" w14:paraId="7FF0B6E7" w14:textId="77777777">
        <w:trPr>
          <w:trHeight w:val="280"/>
        </w:trPr>
        <w:tc>
          <w:tcPr>
            <w:tcW w:w="7125" w:type="dxa"/>
            <w:gridSpan w:val="2"/>
            <w:tcBorders>
              <w:bottom w:val="single" w:sz="8" w:space="0" w:color="0B2CD8"/>
            </w:tcBorders>
          </w:tcPr>
          <w:p w14:paraId="7CEA3009" w14:textId="77777777" w:rsidR="00F86F35" w:rsidRDefault="008A442A">
            <w:pPr>
              <w:pStyle w:val="TableParagraph"/>
              <w:spacing w:before="19" w:line="240" w:lineRule="exact"/>
              <w:ind w:left="52"/>
              <w:jc w:val="left"/>
              <w:rPr>
                <w:sz w:val="20"/>
              </w:rPr>
            </w:pPr>
            <w:r>
              <w:rPr>
                <w:sz w:val="20"/>
              </w:rPr>
              <w:t>Less:</w:t>
            </w:r>
            <w:r>
              <w:rPr>
                <w:spacing w:val="-10"/>
                <w:sz w:val="20"/>
              </w:rPr>
              <w:t xml:space="preserve"> </w:t>
            </w:r>
            <w:r>
              <w:rPr>
                <w:sz w:val="20"/>
              </w:rPr>
              <w:t>Accumulated</w:t>
            </w:r>
            <w:r>
              <w:rPr>
                <w:spacing w:val="-8"/>
                <w:sz w:val="20"/>
              </w:rPr>
              <w:t xml:space="preserve"> </w:t>
            </w:r>
            <w:r>
              <w:rPr>
                <w:sz w:val="20"/>
              </w:rPr>
              <w:t>depreciation,</w:t>
            </w:r>
            <w:r>
              <w:rPr>
                <w:spacing w:val="-7"/>
                <w:sz w:val="20"/>
              </w:rPr>
              <w:t xml:space="preserve"> </w:t>
            </w:r>
            <w:r>
              <w:rPr>
                <w:sz w:val="20"/>
              </w:rPr>
              <w:t>depletion</w:t>
            </w:r>
            <w:r>
              <w:rPr>
                <w:spacing w:val="-8"/>
                <w:sz w:val="20"/>
              </w:rPr>
              <w:t xml:space="preserve"> </w:t>
            </w:r>
            <w:r>
              <w:rPr>
                <w:sz w:val="20"/>
              </w:rPr>
              <w:t>and</w:t>
            </w:r>
            <w:r>
              <w:rPr>
                <w:spacing w:val="-7"/>
                <w:sz w:val="20"/>
              </w:rPr>
              <w:t xml:space="preserve"> </w:t>
            </w:r>
            <w:r>
              <w:rPr>
                <w:spacing w:val="-2"/>
                <w:sz w:val="20"/>
              </w:rPr>
              <w:t>amortization</w:t>
            </w:r>
          </w:p>
        </w:tc>
        <w:tc>
          <w:tcPr>
            <w:tcW w:w="1613" w:type="dxa"/>
            <w:gridSpan w:val="2"/>
            <w:tcBorders>
              <w:bottom w:val="single" w:sz="8" w:space="0" w:color="0B2CD8"/>
            </w:tcBorders>
          </w:tcPr>
          <w:p w14:paraId="3F41B983" w14:textId="77777777" w:rsidR="00F86F35" w:rsidRDefault="008A442A">
            <w:pPr>
              <w:pStyle w:val="TableParagraph"/>
              <w:spacing w:before="19" w:line="240" w:lineRule="exact"/>
              <w:ind w:left="503"/>
              <w:jc w:val="left"/>
              <w:rPr>
                <w:b/>
                <w:sz w:val="20"/>
              </w:rPr>
            </w:pPr>
            <w:r>
              <w:rPr>
                <w:b/>
                <w:spacing w:val="-2"/>
                <w:sz w:val="20"/>
              </w:rPr>
              <w:t>(66,630)</w:t>
            </w:r>
          </w:p>
        </w:tc>
        <w:tc>
          <w:tcPr>
            <w:tcW w:w="1161" w:type="dxa"/>
            <w:tcBorders>
              <w:bottom w:val="single" w:sz="8" w:space="0" w:color="0B2CD8"/>
            </w:tcBorders>
          </w:tcPr>
          <w:p w14:paraId="5776B453" w14:textId="77777777" w:rsidR="00F86F35" w:rsidRDefault="008A442A">
            <w:pPr>
              <w:pStyle w:val="TableParagraph"/>
              <w:spacing w:before="19" w:line="240" w:lineRule="exact"/>
              <w:ind w:left="95"/>
              <w:jc w:val="left"/>
              <w:rPr>
                <w:sz w:val="20"/>
              </w:rPr>
            </w:pPr>
            <w:r>
              <w:rPr>
                <w:sz w:val="20"/>
              </w:rPr>
              <w:t>(64,735)</w:t>
            </w:r>
            <w:r>
              <w:rPr>
                <w:spacing w:val="15"/>
                <w:sz w:val="20"/>
              </w:rPr>
              <w:t xml:space="preserve"> </w:t>
            </w:r>
            <w:r>
              <w:rPr>
                <w:spacing w:val="-10"/>
                <w:sz w:val="20"/>
              </w:rPr>
              <w:t>*</w:t>
            </w:r>
          </w:p>
        </w:tc>
      </w:tr>
      <w:tr w:rsidR="00F86F35" w14:paraId="7B9E13DD" w14:textId="77777777">
        <w:trPr>
          <w:trHeight w:val="265"/>
        </w:trPr>
        <w:tc>
          <w:tcPr>
            <w:tcW w:w="7125" w:type="dxa"/>
            <w:gridSpan w:val="2"/>
            <w:tcBorders>
              <w:top w:val="single" w:sz="8" w:space="0" w:color="0B2CD8"/>
              <w:bottom w:val="single" w:sz="8" w:space="0" w:color="5D6670"/>
            </w:tcBorders>
          </w:tcPr>
          <w:p w14:paraId="50A5CB8E" w14:textId="77777777" w:rsidR="00F86F35" w:rsidRDefault="008A442A">
            <w:pPr>
              <w:pStyle w:val="TableParagraph"/>
              <w:spacing w:before="4" w:line="240" w:lineRule="exact"/>
              <w:ind w:left="52"/>
              <w:jc w:val="left"/>
              <w:rPr>
                <w:sz w:val="20"/>
              </w:rPr>
            </w:pPr>
            <w:r>
              <w:rPr>
                <w:sz w:val="20"/>
              </w:rPr>
              <w:t>Net</w:t>
            </w:r>
            <w:r>
              <w:rPr>
                <w:spacing w:val="-6"/>
                <w:sz w:val="20"/>
              </w:rPr>
              <w:t xml:space="preserve"> </w:t>
            </w:r>
            <w:r>
              <w:rPr>
                <w:sz w:val="20"/>
              </w:rPr>
              <w:t>properties,</w:t>
            </w:r>
            <w:r>
              <w:rPr>
                <w:spacing w:val="-5"/>
                <w:sz w:val="20"/>
              </w:rPr>
              <w:t xml:space="preserve"> </w:t>
            </w:r>
            <w:r>
              <w:rPr>
                <w:sz w:val="20"/>
              </w:rPr>
              <w:t>plants</w:t>
            </w:r>
            <w:r>
              <w:rPr>
                <w:spacing w:val="-5"/>
                <w:sz w:val="20"/>
              </w:rPr>
              <w:t xml:space="preserve"> </w:t>
            </w:r>
            <w:r>
              <w:rPr>
                <w:sz w:val="20"/>
              </w:rPr>
              <w:t>and</w:t>
            </w:r>
            <w:r>
              <w:rPr>
                <w:spacing w:val="-5"/>
                <w:sz w:val="20"/>
              </w:rPr>
              <w:t xml:space="preserve"> </w:t>
            </w:r>
            <w:r>
              <w:rPr>
                <w:spacing w:val="-2"/>
                <w:sz w:val="20"/>
              </w:rPr>
              <w:t>equipment</w:t>
            </w:r>
          </w:p>
        </w:tc>
        <w:tc>
          <w:tcPr>
            <w:tcW w:w="1613" w:type="dxa"/>
            <w:gridSpan w:val="2"/>
            <w:tcBorders>
              <w:top w:val="single" w:sz="8" w:space="0" w:color="0B2CD8"/>
              <w:bottom w:val="single" w:sz="8" w:space="0" w:color="5D6670"/>
            </w:tcBorders>
          </w:tcPr>
          <w:p w14:paraId="037EE85F" w14:textId="77777777" w:rsidR="00F86F35" w:rsidRDefault="008A442A">
            <w:pPr>
              <w:pStyle w:val="TableParagraph"/>
              <w:tabs>
                <w:tab w:val="left" w:pos="565"/>
              </w:tabs>
              <w:spacing w:before="4" w:line="240" w:lineRule="exact"/>
              <w:ind w:left="52"/>
              <w:jc w:val="left"/>
              <w:rPr>
                <w:b/>
                <w:sz w:val="20"/>
              </w:rPr>
            </w:pPr>
            <w:r>
              <w:rPr>
                <w:b/>
                <w:spacing w:val="-10"/>
                <w:sz w:val="20"/>
              </w:rPr>
              <w:t>$</w:t>
            </w:r>
            <w:r>
              <w:rPr>
                <w:b/>
                <w:sz w:val="20"/>
              </w:rPr>
              <w:tab/>
            </w:r>
            <w:r>
              <w:rPr>
                <w:b/>
                <w:spacing w:val="-2"/>
                <w:sz w:val="20"/>
              </w:rPr>
              <w:t>64,866</w:t>
            </w:r>
          </w:p>
        </w:tc>
        <w:tc>
          <w:tcPr>
            <w:tcW w:w="1161" w:type="dxa"/>
            <w:tcBorders>
              <w:top w:val="single" w:sz="8" w:space="0" w:color="0B2CD8"/>
              <w:bottom w:val="single" w:sz="8" w:space="0" w:color="5D6670"/>
            </w:tcBorders>
          </w:tcPr>
          <w:p w14:paraId="36A53990" w14:textId="77777777" w:rsidR="00F86F35" w:rsidRDefault="008A442A">
            <w:pPr>
              <w:pStyle w:val="TableParagraph"/>
              <w:spacing w:before="4" w:line="240" w:lineRule="exact"/>
              <w:ind w:left="155"/>
              <w:jc w:val="left"/>
              <w:rPr>
                <w:sz w:val="20"/>
              </w:rPr>
            </w:pPr>
            <w:r>
              <w:rPr>
                <w:spacing w:val="-2"/>
                <w:sz w:val="20"/>
              </w:rPr>
              <w:t>64,911</w:t>
            </w:r>
          </w:p>
        </w:tc>
      </w:tr>
      <w:tr w:rsidR="00F86F35" w14:paraId="6157C6EA" w14:textId="77777777">
        <w:trPr>
          <w:trHeight w:val="253"/>
        </w:trPr>
        <w:tc>
          <w:tcPr>
            <w:tcW w:w="7125" w:type="dxa"/>
            <w:gridSpan w:val="2"/>
            <w:tcBorders>
              <w:top w:val="single" w:sz="8" w:space="0" w:color="5D6670"/>
            </w:tcBorders>
          </w:tcPr>
          <w:p w14:paraId="7A6CFB38" w14:textId="77777777" w:rsidR="00F86F35" w:rsidRDefault="008A442A">
            <w:pPr>
              <w:pStyle w:val="TableParagraph"/>
              <w:spacing w:before="57" w:line="176" w:lineRule="exact"/>
              <w:jc w:val="left"/>
              <w:rPr>
                <w:i/>
                <w:sz w:val="16"/>
              </w:rPr>
            </w:pPr>
            <w:r>
              <w:rPr>
                <w:i/>
                <w:sz w:val="16"/>
              </w:rPr>
              <w:t>*Excludes</w:t>
            </w:r>
            <w:r>
              <w:rPr>
                <w:i/>
                <w:spacing w:val="-6"/>
                <w:sz w:val="16"/>
              </w:rPr>
              <w:t xml:space="preserve"> </w:t>
            </w:r>
            <w:r>
              <w:rPr>
                <w:i/>
                <w:sz w:val="16"/>
              </w:rPr>
              <w:t>assets</w:t>
            </w:r>
            <w:r>
              <w:rPr>
                <w:i/>
                <w:spacing w:val="-4"/>
                <w:sz w:val="16"/>
              </w:rPr>
              <w:t xml:space="preserve"> </w:t>
            </w:r>
            <w:r>
              <w:rPr>
                <w:i/>
                <w:sz w:val="16"/>
              </w:rPr>
              <w:t>classified</w:t>
            </w:r>
            <w:r>
              <w:rPr>
                <w:i/>
                <w:spacing w:val="-4"/>
                <w:sz w:val="16"/>
              </w:rPr>
              <w:t xml:space="preserve"> </w:t>
            </w:r>
            <w:r>
              <w:rPr>
                <w:i/>
                <w:sz w:val="16"/>
              </w:rPr>
              <w:t>as</w:t>
            </w:r>
            <w:r>
              <w:rPr>
                <w:i/>
                <w:spacing w:val="-4"/>
                <w:sz w:val="16"/>
              </w:rPr>
              <w:t xml:space="preserve"> </w:t>
            </w:r>
            <w:r>
              <w:rPr>
                <w:i/>
                <w:sz w:val="16"/>
              </w:rPr>
              <w:t>held</w:t>
            </w:r>
            <w:r>
              <w:rPr>
                <w:i/>
                <w:spacing w:val="-4"/>
                <w:sz w:val="16"/>
              </w:rPr>
              <w:t xml:space="preserve"> </w:t>
            </w:r>
            <w:r>
              <w:rPr>
                <w:i/>
                <w:sz w:val="16"/>
              </w:rPr>
              <w:t>for</w:t>
            </w:r>
            <w:r>
              <w:rPr>
                <w:i/>
                <w:spacing w:val="-4"/>
                <w:sz w:val="16"/>
              </w:rPr>
              <w:t xml:space="preserve"> </w:t>
            </w:r>
            <w:r>
              <w:rPr>
                <w:i/>
                <w:sz w:val="16"/>
              </w:rPr>
              <w:t>sale</w:t>
            </w:r>
            <w:r>
              <w:rPr>
                <w:i/>
                <w:spacing w:val="-4"/>
                <w:sz w:val="16"/>
              </w:rPr>
              <w:t xml:space="preserve"> </w:t>
            </w:r>
            <w:r>
              <w:rPr>
                <w:i/>
                <w:sz w:val="16"/>
              </w:rPr>
              <w:t>at</w:t>
            </w:r>
            <w:r>
              <w:rPr>
                <w:i/>
                <w:spacing w:val="-5"/>
                <w:sz w:val="16"/>
              </w:rPr>
              <w:t xml:space="preserve"> </w:t>
            </w:r>
            <w:r>
              <w:rPr>
                <w:i/>
                <w:sz w:val="16"/>
              </w:rPr>
              <w:t>December</w:t>
            </w:r>
            <w:r>
              <w:rPr>
                <w:i/>
                <w:spacing w:val="-4"/>
                <w:sz w:val="16"/>
              </w:rPr>
              <w:t xml:space="preserve"> </w:t>
            </w:r>
            <w:r>
              <w:rPr>
                <w:i/>
                <w:sz w:val="16"/>
              </w:rPr>
              <w:t>31,</w:t>
            </w:r>
            <w:r>
              <w:rPr>
                <w:i/>
                <w:spacing w:val="-4"/>
                <w:sz w:val="16"/>
              </w:rPr>
              <w:t xml:space="preserve"> </w:t>
            </w:r>
            <w:r>
              <w:rPr>
                <w:i/>
                <w:sz w:val="16"/>
              </w:rPr>
              <w:t>2021.</w:t>
            </w:r>
            <w:r>
              <w:rPr>
                <w:i/>
                <w:spacing w:val="-4"/>
                <w:sz w:val="16"/>
              </w:rPr>
              <w:t xml:space="preserve"> </w:t>
            </w:r>
            <w:hyperlink w:anchor="_bookmark43" w:history="1">
              <w:r>
                <w:rPr>
                  <w:i/>
                  <w:color w:val="5D6670"/>
                  <w:sz w:val="16"/>
                </w:rPr>
                <w:t>See</w:t>
              </w:r>
              <w:r>
                <w:rPr>
                  <w:i/>
                  <w:color w:val="5D6670"/>
                  <w:spacing w:val="-4"/>
                  <w:sz w:val="16"/>
                </w:rPr>
                <w:t xml:space="preserve"> </w:t>
              </w:r>
              <w:r>
                <w:rPr>
                  <w:i/>
                  <w:color w:val="5D6670"/>
                  <w:sz w:val="16"/>
                </w:rPr>
                <w:t>Note</w:t>
              </w:r>
            </w:hyperlink>
            <w:r>
              <w:rPr>
                <w:i/>
                <w:color w:val="5D6670"/>
                <w:spacing w:val="-3"/>
                <w:sz w:val="16"/>
              </w:rPr>
              <w:t xml:space="preserve"> </w:t>
            </w:r>
            <w:r>
              <w:rPr>
                <w:i/>
                <w:color w:val="5D6670"/>
                <w:spacing w:val="-5"/>
                <w:sz w:val="16"/>
              </w:rPr>
              <w:t>3.</w:t>
            </w:r>
          </w:p>
        </w:tc>
        <w:tc>
          <w:tcPr>
            <w:tcW w:w="1613" w:type="dxa"/>
            <w:gridSpan w:val="2"/>
            <w:tcBorders>
              <w:top w:val="single" w:sz="8" w:space="0" w:color="5D6670"/>
            </w:tcBorders>
          </w:tcPr>
          <w:p w14:paraId="41EE8FF3" w14:textId="77777777" w:rsidR="00F86F35" w:rsidRDefault="00F86F35">
            <w:pPr>
              <w:pStyle w:val="TableParagraph"/>
              <w:jc w:val="left"/>
              <w:rPr>
                <w:rFonts w:ascii="Times New Roman"/>
                <w:sz w:val="18"/>
              </w:rPr>
            </w:pPr>
          </w:p>
        </w:tc>
        <w:tc>
          <w:tcPr>
            <w:tcW w:w="1161" w:type="dxa"/>
            <w:tcBorders>
              <w:top w:val="single" w:sz="8" w:space="0" w:color="5D6670"/>
            </w:tcBorders>
          </w:tcPr>
          <w:p w14:paraId="781539D0" w14:textId="77777777" w:rsidR="00F86F35" w:rsidRDefault="00F86F35">
            <w:pPr>
              <w:pStyle w:val="TableParagraph"/>
              <w:jc w:val="left"/>
              <w:rPr>
                <w:rFonts w:ascii="Times New Roman"/>
                <w:sz w:val="18"/>
              </w:rPr>
            </w:pPr>
          </w:p>
        </w:tc>
      </w:tr>
    </w:tbl>
    <w:p w14:paraId="7F76DDA4" w14:textId="77777777" w:rsidR="00F86F35" w:rsidRDefault="00F86F35">
      <w:pPr>
        <w:rPr>
          <w:rFonts w:ascii="Times New Roman"/>
          <w:sz w:val="18"/>
        </w:rPr>
        <w:sectPr w:rsidR="00F86F35">
          <w:pgSz w:w="12240" w:h="15840"/>
          <w:pgMar w:top="600" w:right="700" w:bottom="720" w:left="840" w:header="372" w:footer="530" w:gutter="0"/>
          <w:cols w:space="720"/>
        </w:sectPr>
      </w:pPr>
    </w:p>
    <w:p w14:paraId="0E21C63B" w14:textId="77777777" w:rsidR="00F86F35" w:rsidRDefault="00F86F35">
      <w:pPr>
        <w:pStyle w:val="BodyText"/>
        <w:spacing w:before="8"/>
        <w:rPr>
          <w:sz w:val="10"/>
        </w:rPr>
      </w:pPr>
    </w:p>
    <w:p w14:paraId="40BE7D68" w14:textId="77777777" w:rsidR="00F86F35" w:rsidRDefault="008A442A">
      <w:pPr>
        <w:pStyle w:val="Heading4"/>
      </w:pPr>
      <w:bookmarkStart w:id="149" w:name="Note_21—Related_Party_Transactions"/>
      <w:bookmarkEnd w:id="149"/>
      <w:r>
        <w:rPr>
          <w:color w:val="0B2CD8"/>
        </w:rPr>
        <w:t>Note</w:t>
      </w:r>
      <w:r>
        <w:rPr>
          <w:color w:val="0B2CD8"/>
          <w:spacing w:val="-3"/>
        </w:rPr>
        <w:t xml:space="preserve"> </w:t>
      </w:r>
      <w:r>
        <w:rPr>
          <w:color w:val="0B2CD8"/>
        </w:rPr>
        <w:t>21—Related</w:t>
      </w:r>
      <w:r>
        <w:rPr>
          <w:color w:val="0B2CD8"/>
          <w:spacing w:val="-3"/>
        </w:rPr>
        <w:t xml:space="preserve"> </w:t>
      </w:r>
      <w:r>
        <w:rPr>
          <w:color w:val="0B2CD8"/>
        </w:rPr>
        <w:t>Party</w:t>
      </w:r>
      <w:r>
        <w:rPr>
          <w:color w:val="0B2CD8"/>
          <w:spacing w:val="-1"/>
        </w:rPr>
        <w:t xml:space="preserve"> </w:t>
      </w:r>
      <w:r>
        <w:rPr>
          <w:color w:val="0B2CD8"/>
          <w:spacing w:val="-2"/>
        </w:rPr>
        <w:t>Transactions</w:t>
      </w:r>
    </w:p>
    <w:p w14:paraId="66DDCC8E" w14:textId="77777777" w:rsidR="00F86F35" w:rsidRDefault="008A442A">
      <w:pPr>
        <w:pStyle w:val="BodyText"/>
        <w:spacing w:before="11" w:line="235" w:lineRule="auto"/>
        <w:ind w:left="330" w:right="473"/>
      </w:pPr>
      <w:r>
        <w:t>Our</w:t>
      </w:r>
      <w:r>
        <w:rPr>
          <w:spacing w:val="-3"/>
        </w:rPr>
        <w:t xml:space="preserve"> </w:t>
      </w:r>
      <w:r>
        <w:t>related</w:t>
      </w:r>
      <w:r>
        <w:rPr>
          <w:spacing w:val="-3"/>
        </w:rPr>
        <w:t xml:space="preserve"> </w:t>
      </w:r>
      <w:r>
        <w:t>parties</w:t>
      </w:r>
      <w:r>
        <w:rPr>
          <w:spacing w:val="-3"/>
        </w:rPr>
        <w:t xml:space="preserve"> </w:t>
      </w:r>
      <w:r>
        <w:t>primarily</w:t>
      </w:r>
      <w:r>
        <w:rPr>
          <w:spacing w:val="-3"/>
        </w:rPr>
        <w:t xml:space="preserve"> </w:t>
      </w:r>
      <w:r>
        <w:t>include</w:t>
      </w:r>
      <w:r>
        <w:rPr>
          <w:spacing w:val="-3"/>
        </w:rPr>
        <w:t xml:space="preserve"> </w:t>
      </w:r>
      <w:r>
        <w:t>equity</w:t>
      </w:r>
      <w:r>
        <w:rPr>
          <w:spacing w:val="-3"/>
        </w:rPr>
        <w:t xml:space="preserve"> </w:t>
      </w:r>
      <w:r>
        <w:t>method</w:t>
      </w:r>
      <w:r>
        <w:rPr>
          <w:spacing w:val="-3"/>
        </w:rPr>
        <w:t xml:space="preserve"> </w:t>
      </w:r>
      <w:r>
        <w:t>investments</w:t>
      </w:r>
      <w:r>
        <w:rPr>
          <w:spacing w:val="-3"/>
        </w:rPr>
        <w:t xml:space="preserve"> </w:t>
      </w:r>
      <w:r>
        <w:t>and</w:t>
      </w:r>
      <w:r>
        <w:rPr>
          <w:spacing w:val="-3"/>
        </w:rPr>
        <w:t xml:space="preserve"> </w:t>
      </w:r>
      <w:r>
        <w:t>certain</w:t>
      </w:r>
      <w:r>
        <w:rPr>
          <w:spacing w:val="-3"/>
        </w:rPr>
        <w:t xml:space="preserve"> </w:t>
      </w:r>
      <w:r>
        <w:t>trusts</w:t>
      </w:r>
      <w:r>
        <w:rPr>
          <w:spacing w:val="-3"/>
        </w:rPr>
        <w:t xml:space="preserve"> </w:t>
      </w:r>
      <w:r>
        <w:t>for</w:t>
      </w:r>
      <w:r>
        <w:rPr>
          <w:spacing w:val="-3"/>
        </w:rPr>
        <w:t xml:space="preserve"> </w:t>
      </w:r>
      <w:r>
        <w:t>the</w:t>
      </w:r>
      <w:r>
        <w:rPr>
          <w:spacing w:val="-3"/>
        </w:rPr>
        <w:t xml:space="preserve"> </w:t>
      </w:r>
      <w:r>
        <w:t>benefit</w:t>
      </w:r>
      <w:r>
        <w:rPr>
          <w:spacing w:val="-3"/>
        </w:rPr>
        <w:t xml:space="preserve"> </w:t>
      </w:r>
      <w:r>
        <w:t>of</w:t>
      </w:r>
      <w:r>
        <w:rPr>
          <w:spacing w:val="-3"/>
        </w:rPr>
        <w:t xml:space="preserve"> </w:t>
      </w:r>
      <w:r>
        <w:t>employees.</w:t>
      </w:r>
      <w:r>
        <w:rPr>
          <w:spacing w:val="-3"/>
        </w:rPr>
        <w:t xml:space="preserve"> </w:t>
      </w:r>
      <w:r>
        <w:t xml:space="preserve">For disclosures on trusts for the benefit of employees, </w:t>
      </w:r>
      <w:hyperlink w:anchor="_bookmark55" w:history="1">
        <w:r>
          <w:rPr>
            <w:i/>
            <w:color w:val="5D6670"/>
          </w:rPr>
          <w:t>see Note</w:t>
        </w:r>
      </w:hyperlink>
      <w:r>
        <w:rPr>
          <w:i/>
          <w:color w:val="5D6670"/>
        </w:rPr>
        <w:t xml:space="preserve"> 16</w:t>
      </w:r>
      <w:r>
        <w:t>.</w:t>
      </w:r>
    </w:p>
    <w:p w14:paraId="65FD5241" w14:textId="77777777" w:rsidR="00F86F35" w:rsidRDefault="008A442A">
      <w:pPr>
        <w:pStyle w:val="BodyText"/>
        <w:spacing w:before="197"/>
        <w:ind w:left="330"/>
      </w:pPr>
      <w:r>
        <w:t>Significant</w:t>
      </w:r>
      <w:r>
        <w:rPr>
          <w:spacing w:val="-9"/>
        </w:rPr>
        <w:t xml:space="preserve"> </w:t>
      </w:r>
      <w:r>
        <w:t>transactions</w:t>
      </w:r>
      <w:r>
        <w:rPr>
          <w:spacing w:val="-7"/>
        </w:rPr>
        <w:t xml:space="preserve"> </w:t>
      </w:r>
      <w:r>
        <w:t>with</w:t>
      </w:r>
      <w:r>
        <w:rPr>
          <w:spacing w:val="-7"/>
        </w:rPr>
        <w:t xml:space="preserve"> </w:t>
      </w:r>
      <w:r>
        <w:t>our</w:t>
      </w:r>
      <w:r>
        <w:rPr>
          <w:spacing w:val="-7"/>
        </w:rPr>
        <w:t xml:space="preserve"> </w:t>
      </w:r>
      <w:r>
        <w:t>equity</w:t>
      </w:r>
      <w:r>
        <w:rPr>
          <w:spacing w:val="-7"/>
        </w:rPr>
        <w:t xml:space="preserve"> </w:t>
      </w:r>
      <w:r>
        <w:t>affiliates</w:t>
      </w:r>
      <w:r>
        <w:rPr>
          <w:spacing w:val="-6"/>
        </w:rPr>
        <w:t xml:space="preserve"> </w:t>
      </w:r>
      <w:r>
        <w:rPr>
          <w:spacing w:val="-2"/>
        </w:rPr>
        <w:t>were:</w:t>
      </w:r>
    </w:p>
    <w:p w14:paraId="42496C51" w14:textId="77777777" w:rsidR="00F86F35" w:rsidRDefault="00F86F35">
      <w:pPr>
        <w:pStyle w:val="BodyText"/>
        <w:spacing w:before="7"/>
      </w:pPr>
    </w:p>
    <w:p w14:paraId="15CD3E10" w14:textId="77777777" w:rsidR="00F86F35" w:rsidRDefault="008A442A">
      <w:pPr>
        <w:pStyle w:val="BodyText"/>
        <w:spacing w:after="27"/>
        <w:ind w:right="135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660"/>
        <w:gridCol w:w="1384"/>
        <w:gridCol w:w="1080"/>
        <w:gridCol w:w="776"/>
      </w:tblGrid>
      <w:tr w:rsidR="00F86F35" w14:paraId="7A770CDB" w14:textId="77777777">
        <w:trPr>
          <w:trHeight w:val="265"/>
        </w:trPr>
        <w:tc>
          <w:tcPr>
            <w:tcW w:w="6660" w:type="dxa"/>
          </w:tcPr>
          <w:p w14:paraId="7DD2AF18" w14:textId="77777777" w:rsidR="00F86F35" w:rsidRDefault="00F86F35">
            <w:pPr>
              <w:pStyle w:val="TableParagraph"/>
              <w:jc w:val="left"/>
              <w:rPr>
                <w:rFonts w:ascii="Times New Roman"/>
                <w:sz w:val="18"/>
              </w:rPr>
            </w:pPr>
          </w:p>
        </w:tc>
        <w:tc>
          <w:tcPr>
            <w:tcW w:w="1384" w:type="dxa"/>
            <w:tcBorders>
              <w:top w:val="single" w:sz="8" w:space="0" w:color="0B2CD8"/>
              <w:bottom w:val="single" w:sz="8" w:space="0" w:color="0B2CD8"/>
            </w:tcBorders>
          </w:tcPr>
          <w:p w14:paraId="16943045" w14:textId="77777777" w:rsidR="00F86F35" w:rsidRDefault="008A442A">
            <w:pPr>
              <w:pStyle w:val="TableParagraph"/>
              <w:spacing w:before="4" w:line="240" w:lineRule="exact"/>
              <w:ind w:left="622"/>
              <w:jc w:val="left"/>
              <w:rPr>
                <w:b/>
                <w:sz w:val="20"/>
              </w:rPr>
            </w:pPr>
            <w:r>
              <w:rPr>
                <w:b/>
                <w:spacing w:val="-4"/>
                <w:sz w:val="20"/>
              </w:rPr>
              <w:t>2022</w:t>
            </w:r>
          </w:p>
        </w:tc>
        <w:tc>
          <w:tcPr>
            <w:tcW w:w="1080" w:type="dxa"/>
            <w:tcBorders>
              <w:top w:val="single" w:sz="8" w:space="0" w:color="0B2CD8"/>
              <w:bottom w:val="single" w:sz="8" w:space="0" w:color="0B2CD8"/>
            </w:tcBorders>
          </w:tcPr>
          <w:p w14:paraId="4E0C86FB" w14:textId="77777777" w:rsidR="00F86F35" w:rsidRDefault="008A442A">
            <w:pPr>
              <w:pStyle w:val="TableParagraph"/>
              <w:spacing w:before="4" w:line="240" w:lineRule="exact"/>
              <w:ind w:right="354"/>
              <w:rPr>
                <w:sz w:val="20"/>
              </w:rPr>
            </w:pPr>
            <w:r>
              <w:rPr>
                <w:spacing w:val="-4"/>
                <w:sz w:val="20"/>
              </w:rPr>
              <w:t>2021</w:t>
            </w:r>
          </w:p>
        </w:tc>
        <w:tc>
          <w:tcPr>
            <w:tcW w:w="776" w:type="dxa"/>
            <w:tcBorders>
              <w:top w:val="single" w:sz="8" w:space="0" w:color="0B2CD8"/>
              <w:bottom w:val="single" w:sz="8" w:space="0" w:color="0B2CD8"/>
            </w:tcBorders>
          </w:tcPr>
          <w:p w14:paraId="51A322B3" w14:textId="77777777" w:rsidR="00F86F35" w:rsidRDefault="008A442A">
            <w:pPr>
              <w:pStyle w:val="TableParagraph"/>
              <w:spacing w:before="4" w:line="240" w:lineRule="exact"/>
              <w:ind w:left="318"/>
              <w:jc w:val="left"/>
              <w:rPr>
                <w:sz w:val="20"/>
              </w:rPr>
            </w:pPr>
            <w:r>
              <w:rPr>
                <w:spacing w:val="-4"/>
                <w:sz w:val="20"/>
              </w:rPr>
              <w:t>2020</w:t>
            </w:r>
          </w:p>
        </w:tc>
      </w:tr>
      <w:tr w:rsidR="00F86F35" w14:paraId="5129BEF4" w14:textId="77777777">
        <w:trPr>
          <w:trHeight w:val="509"/>
        </w:trPr>
        <w:tc>
          <w:tcPr>
            <w:tcW w:w="6660" w:type="dxa"/>
          </w:tcPr>
          <w:p w14:paraId="443539F9" w14:textId="77777777" w:rsidR="00F86F35" w:rsidRDefault="00F86F35">
            <w:pPr>
              <w:pStyle w:val="TableParagraph"/>
              <w:jc w:val="left"/>
              <w:rPr>
                <w:sz w:val="20"/>
              </w:rPr>
            </w:pPr>
          </w:p>
          <w:p w14:paraId="48FDEE95" w14:textId="77777777" w:rsidR="00F86F35" w:rsidRDefault="008A442A">
            <w:pPr>
              <w:pStyle w:val="TableParagraph"/>
              <w:ind w:left="52"/>
              <w:jc w:val="left"/>
              <w:rPr>
                <w:sz w:val="20"/>
              </w:rPr>
            </w:pPr>
            <w:r>
              <w:rPr>
                <w:sz w:val="20"/>
              </w:rPr>
              <w:t>Operating</w:t>
            </w:r>
            <w:r>
              <w:rPr>
                <w:spacing w:val="-6"/>
                <w:sz w:val="20"/>
              </w:rPr>
              <w:t xml:space="preserve"> </w:t>
            </w:r>
            <w:r>
              <w:rPr>
                <w:sz w:val="20"/>
              </w:rPr>
              <w:t>revenues</w:t>
            </w:r>
            <w:r>
              <w:rPr>
                <w:spacing w:val="-6"/>
                <w:sz w:val="20"/>
              </w:rPr>
              <w:t xml:space="preserve"> </w:t>
            </w:r>
            <w:r>
              <w:rPr>
                <w:sz w:val="20"/>
              </w:rPr>
              <w:t>and</w:t>
            </w:r>
            <w:r>
              <w:rPr>
                <w:spacing w:val="-6"/>
                <w:sz w:val="20"/>
              </w:rPr>
              <w:t xml:space="preserve"> </w:t>
            </w:r>
            <w:r>
              <w:rPr>
                <w:sz w:val="20"/>
              </w:rPr>
              <w:t>other</w:t>
            </w:r>
            <w:r>
              <w:rPr>
                <w:spacing w:val="-5"/>
                <w:sz w:val="20"/>
              </w:rPr>
              <w:t xml:space="preserve"> </w:t>
            </w:r>
            <w:r>
              <w:rPr>
                <w:spacing w:val="-2"/>
                <w:sz w:val="20"/>
              </w:rPr>
              <w:t>income</w:t>
            </w:r>
          </w:p>
        </w:tc>
        <w:tc>
          <w:tcPr>
            <w:tcW w:w="1384" w:type="dxa"/>
            <w:tcBorders>
              <w:top w:val="single" w:sz="8" w:space="0" w:color="0B2CD8"/>
            </w:tcBorders>
          </w:tcPr>
          <w:p w14:paraId="50B69DE6" w14:textId="77777777" w:rsidR="00F86F35" w:rsidRDefault="00F86F35">
            <w:pPr>
              <w:pStyle w:val="TableParagraph"/>
              <w:jc w:val="left"/>
              <w:rPr>
                <w:sz w:val="20"/>
              </w:rPr>
            </w:pPr>
          </w:p>
          <w:p w14:paraId="08D45D3F" w14:textId="77777777" w:rsidR="00F86F35" w:rsidRDefault="008A442A">
            <w:pPr>
              <w:pStyle w:val="TableParagraph"/>
              <w:tabs>
                <w:tab w:val="left" w:pos="800"/>
              </w:tabs>
              <w:ind w:left="52"/>
              <w:jc w:val="left"/>
              <w:rPr>
                <w:b/>
                <w:sz w:val="20"/>
              </w:rPr>
            </w:pPr>
            <w:r>
              <w:rPr>
                <w:b/>
                <w:spacing w:val="-10"/>
                <w:sz w:val="20"/>
              </w:rPr>
              <w:t>$</w:t>
            </w:r>
            <w:r>
              <w:rPr>
                <w:b/>
                <w:sz w:val="20"/>
              </w:rPr>
              <w:tab/>
            </w:r>
            <w:r>
              <w:rPr>
                <w:b/>
                <w:spacing w:val="-5"/>
                <w:sz w:val="20"/>
              </w:rPr>
              <w:t>88</w:t>
            </w:r>
          </w:p>
        </w:tc>
        <w:tc>
          <w:tcPr>
            <w:tcW w:w="1080" w:type="dxa"/>
            <w:tcBorders>
              <w:top w:val="single" w:sz="8" w:space="0" w:color="0B2CD8"/>
            </w:tcBorders>
          </w:tcPr>
          <w:p w14:paraId="5609E173" w14:textId="77777777" w:rsidR="00F86F35" w:rsidRDefault="00F86F35">
            <w:pPr>
              <w:pStyle w:val="TableParagraph"/>
              <w:jc w:val="left"/>
              <w:rPr>
                <w:sz w:val="20"/>
              </w:rPr>
            </w:pPr>
          </w:p>
          <w:p w14:paraId="541ACF05" w14:textId="77777777" w:rsidR="00F86F35" w:rsidRDefault="008A442A">
            <w:pPr>
              <w:pStyle w:val="TableParagraph"/>
              <w:ind w:right="377"/>
              <w:rPr>
                <w:sz w:val="20"/>
              </w:rPr>
            </w:pPr>
            <w:r>
              <w:rPr>
                <w:spacing w:val="-5"/>
                <w:sz w:val="20"/>
              </w:rPr>
              <w:t>88</w:t>
            </w:r>
          </w:p>
        </w:tc>
        <w:tc>
          <w:tcPr>
            <w:tcW w:w="776" w:type="dxa"/>
            <w:tcBorders>
              <w:top w:val="single" w:sz="8" w:space="0" w:color="0B2CD8"/>
            </w:tcBorders>
          </w:tcPr>
          <w:p w14:paraId="2384CF48" w14:textId="77777777" w:rsidR="00F86F35" w:rsidRDefault="00F86F35">
            <w:pPr>
              <w:pStyle w:val="TableParagraph"/>
              <w:jc w:val="left"/>
              <w:rPr>
                <w:sz w:val="20"/>
              </w:rPr>
            </w:pPr>
          </w:p>
          <w:p w14:paraId="3910B62D" w14:textId="77777777" w:rsidR="00F86F35" w:rsidRDefault="008A442A">
            <w:pPr>
              <w:pStyle w:val="TableParagraph"/>
              <w:ind w:right="73"/>
              <w:rPr>
                <w:sz w:val="20"/>
              </w:rPr>
            </w:pPr>
            <w:r>
              <w:rPr>
                <w:spacing w:val="-5"/>
                <w:sz w:val="20"/>
              </w:rPr>
              <w:t>79</w:t>
            </w:r>
          </w:p>
        </w:tc>
      </w:tr>
      <w:tr w:rsidR="00F86F35" w14:paraId="3E21737F" w14:textId="77777777">
        <w:trPr>
          <w:trHeight w:val="285"/>
        </w:trPr>
        <w:tc>
          <w:tcPr>
            <w:tcW w:w="6660" w:type="dxa"/>
          </w:tcPr>
          <w:p w14:paraId="498F71FA" w14:textId="77777777" w:rsidR="00F86F35" w:rsidRDefault="008A442A">
            <w:pPr>
              <w:pStyle w:val="TableParagraph"/>
              <w:spacing w:before="19"/>
              <w:ind w:left="52"/>
              <w:jc w:val="left"/>
              <w:rPr>
                <w:sz w:val="20"/>
              </w:rPr>
            </w:pPr>
            <w:r>
              <w:rPr>
                <w:spacing w:val="-2"/>
                <w:sz w:val="20"/>
              </w:rPr>
              <w:t>Purchases</w:t>
            </w:r>
          </w:p>
        </w:tc>
        <w:tc>
          <w:tcPr>
            <w:tcW w:w="1384" w:type="dxa"/>
          </w:tcPr>
          <w:p w14:paraId="1F146DC5" w14:textId="77777777" w:rsidR="00F86F35" w:rsidRDefault="008A442A">
            <w:pPr>
              <w:pStyle w:val="TableParagraph"/>
              <w:spacing w:before="19"/>
              <w:ind w:right="379"/>
              <w:rPr>
                <w:b/>
                <w:sz w:val="20"/>
              </w:rPr>
            </w:pPr>
            <w:r>
              <w:rPr>
                <w:b/>
                <w:sz w:val="20"/>
              </w:rPr>
              <w:t>1</w:t>
            </w:r>
          </w:p>
        </w:tc>
        <w:tc>
          <w:tcPr>
            <w:tcW w:w="1080" w:type="dxa"/>
          </w:tcPr>
          <w:p w14:paraId="6DC3F242" w14:textId="77777777" w:rsidR="00F86F35" w:rsidRDefault="008A442A">
            <w:pPr>
              <w:pStyle w:val="TableParagraph"/>
              <w:spacing w:before="19"/>
              <w:ind w:right="377"/>
              <w:rPr>
                <w:sz w:val="20"/>
              </w:rPr>
            </w:pPr>
            <w:r>
              <w:rPr>
                <w:sz w:val="20"/>
              </w:rPr>
              <w:t>5</w:t>
            </w:r>
          </w:p>
        </w:tc>
        <w:tc>
          <w:tcPr>
            <w:tcW w:w="776" w:type="dxa"/>
          </w:tcPr>
          <w:p w14:paraId="1131CA10" w14:textId="77777777" w:rsidR="00F86F35" w:rsidRDefault="008A442A">
            <w:pPr>
              <w:pStyle w:val="TableParagraph"/>
              <w:spacing w:before="19"/>
              <w:ind w:right="73"/>
              <w:rPr>
                <w:sz w:val="20"/>
              </w:rPr>
            </w:pPr>
            <w:r>
              <w:rPr>
                <w:sz w:val="20"/>
              </w:rPr>
              <w:t>—</w:t>
            </w:r>
          </w:p>
        </w:tc>
      </w:tr>
      <w:tr w:rsidR="00F86F35" w14:paraId="25A64252" w14:textId="77777777">
        <w:trPr>
          <w:trHeight w:val="285"/>
        </w:trPr>
        <w:tc>
          <w:tcPr>
            <w:tcW w:w="6660" w:type="dxa"/>
          </w:tcPr>
          <w:p w14:paraId="2458A502" w14:textId="77777777" w:rsidR="00F86F35" w:rsidRDefault="008A442A">
            <w:pPr>
              <w:pStyle w:val="TableParagraph"/>
              <w:spacing w:before="19"/>
              <w:ind w:left="52"/>
              <w:jc w:val="left"/>
              <w:rPr>
                <w:sz w:val="20"/>
              </w:rPr>
            </w:pPr>
            <w:r>
              <w:rPr>
                <w:sz w:val="20"/>
              </w:rPr>
              <w:t>Operating</w:t>
            </w:r>
            <w:r>
              <w:rPr>
                <w:spacing w:val="-9"/>
                <w:sz w:val="20"/>
              </w:rPr>
              <w:t xml:space="preserve"> </w:t>
            </w:r>
            <w:r>
              <w:rPr>
                <w:sz w:val="20"/>
              </w:rPr>
              <w:t>expenses</w:t>
            </w:r>
            <w:r>
              <w:rPr>
                <w:spacing w:val="-7"/>
                <w:sz w:val="20"/>
              </w:rPr>
              <w:t xml:space="preserve"> </w:t>
            </w:r>
            <w:r>
              <w:rPr>
                <w:sz w:val="20"/>
              </w:rPr>
              <w:t>and</w:t>
            </w:r>
            <w:r>
              <w:rPr>
                <w:spacing w:val="-6"/>
                <w:sz w:val="20"/>
              </w:rPr>
              <w:t xml:space="preserve"> </w:t>
            </w:r>
            <w:r>
              <w:rPr>
                <w:sz w:val="20"/>
              </w:rPr>
              <w:t>selling,</w:t>
            </w:r>
            <w:r>
              <w:rPr>
                <w:spacing w:val="-7"/>
                <w:sz w:val="20"/>
              </w:rPr>
              <w:t xml:space="preserve"> </w:t>
            </w:r>
            <w:r>
              <w:rPr>
                <w:sz w:val="20"/>
              </w:rPr>
              <w:t>general</w:t>
            </w:r>
            <w:r>
              <w:rPr>
                <w:spacing w:val="-6"/>
                <w:sz w:val="20"/>
              </w:rPr>
              <w:t xml:space="preserve"> </w:t>
            </w:r>
            <w:r>
              <w:rPr>
                <w:sz w:val="20"/>
              </w:rPr>
              <w:t>and</w:t>
            </w:r>
            <w:r>
              <w:rPr>
                <w:spacing w:val="-7"/>
                <w:sz w:val="20"/>
              </w:rPr>
              <w:t xml:space="preserve"> </w:t>
            </w:r>
            <w:r>
              <w:rPr>
                <w:sz w:val="20"/>
              </w:rPr>
              <w:t>administrative</w:t>
            </w:r>
            <w:r>
              <w:rPr>
                <w:spacing w:val="-6"/>
                <w:sz w:val="20"/>
              </w:rPr>
              <w:t xml:space="preserve"> </w:t>
            </w:r>
            <w:r>
              <w:rPr>
                <w:spacing w:val="-2"/>
                <w:sz w:val="20"/>
              </w:rPr>
              <w:t>expenses</w:t>
            </w:r>
          </w:p>
        </w:tc>
        <w:tc>
          <w:tcPr>
            <w:tcW w:w="1384" w:type="dxa"/>
          </w:tcPr>
          <w:p w14:paraId="77BEF758" w14:textId="77777777" w:rsidR="00F86F35" w:rsidRDefault="008A442A">
            <w:pPr>
              <w:pStyle w:val="TableParagraph"/>
              <w:spacing w:before="19"/>
              <w:ind w:right="379"/>
              <w:rPr>
                <w:b/>
                <w:sz w:val="20"/>
              </w:rPr>
            </w:pPr>
            <w:r>
              <w:rPr>
                <w:b/>
                <w:spacing w:val="-5"/>
                <w:sz w:val="20"/>
              </w:rPr>
              <w:t>189</w:t>
            </w:r>
          </w:p>
        </w:tc>
        <w:tc>
          <w:tcPr>
            <w:tcW w:w="1080" w:type="dxa"/>
          </w:tcPr>
          <w:p w14:paraId="7423DEF4" w14:textId="77777777" w:rsidR="00F86F35" w:rsidRDefault="008A442A">
            <w:pPr>
              <w:pStyle w:val="TableParagraph"/>
              <w:spacing w:before="19"/>
              <w:ind w:right="377"/>
              <w:rPr>
                <w:sz w:val="20"/>
              </w:rPr>
            </w:pPr>
            <w:r>
              <w:rPr>
                <w:spacing w:val="-5"/>
                <w:sz w:val="20"/>
              </w:rPr>
              <w:t>196</w:t>
            </w:r>
          </w:p>
        </w:tc>
        <w:tc>
          <w:tcPr>
            <w:tcW w:w="776" w:type="dxa"/>
          </w:tcPr>
          <w:p w14:paraId="1F2D3DBD" w14:textId="77777777" w:rsidR="00F86F35" w:rsidRDefault="008A442A">
            <w:pPr>
              <w:pStyle w:val="TableParagraph"/>
              <w:spacing w:before="19"/>
              <w:ind w:right="73"/>
              <w:rPr>
                <w:sz w:val="20"/>
              </w:rPr>
            </w:pPr>
            <w:r>
              <w:rPr>
                <w:spacing w:val="-5"/>
                <w:sz w:val="20"/>
              </w:rPr>
              <w:t>63</w:t>
            </w:r>
          </w:p>
        </w:tc>
      </w:tr>
      <w:tr w:rsidR="00F86F35" w14:paraId="04269E5A" w14:textId="77777777">
        <w:trPr>
          <w:trHeight w:val="280"/>
        </w:trPr>
        <w:tc>
          <w:tcPr>
            <w:tcW w:w="6660" w:type="dxa"/>
            <w:tcBorders>
              <w:bottom w:val="single" w:sz="8" w:space="0" w:color="5D6670"/>
            </w:tcBorders>
          </w:tcPr>
          <w:p w14:paraId="764B0247" w14:textId="77777777" w:rsidR="00F86F35" w:rsidRDefault="008A442A">
            <w:pPr>
              <w:pStyle w:val="TableParagraph"/>
              <w:spacing w:before="19" w:line="240" w:lineRule="exact"/>
              <w:ind w:left="52"/>
              <w:jc w:val="left"/>
              <w:rPr>
                <w:sz w:val="20"/>
              </w:rPr>
            </w:pPr>
            <w:r>
              <w:rPr>
                <w:sz w:val="20"/>
              </w:rPr>
              <w:t>Net</w:t>
            </w:r>
            <w:r>
              <w:rPr>
                <w:spacing w:val="-6"/>
                <w:sz w:val="20"/>
              </w:rPr>
              <w:t xml:space="preserve"> </w:t>
            </w:r>
            <w:r>
              <w:rPr>
                <w:sz w:val="20"/>
              </w:rPr>
              <w:t>interest</w:t>
            </w:r>
            <w:r>
              <w:rPr>
                <w:spacing w:val="-5"/>
                <w:sz w:val="20"/>
              </w:rPr>
              <w:t xml:space="preserve"> </w:t>
            </w:r>
            <w:r>
              <w:rPr>
                <w:spacing w:val="-2"/>
                <w:sz w:val="20"/>
              </w:rPr>
              <w:t>income*</w:t>
            </w:r>
          </w:p>
        </w:tc>
        <w:tc>
          <w:tcPr>
            <w:tcW w:w="1384" w:type="dxa"/>
            <w:tcBorders>
              <w:bottom w:val="single" w:sz="8" w:space="0" w:color="5D6670"/>
            </w:tcBorders>
          </w:tcPr>
          <w:p w14:paraId="36A34A5D" w14:textId="77777777" w:rsidR="00F86F35" w:rsidRDefault="008A442A">
            <w:pPr>
              <w:pStyle w:val="TableParagraph"/>
              <w:spacing w:before="19" w:line="240" w:lineRule="exact"/>
              <w:ind w:right="316"/>
              <w:rPr>
                <w:b/>
                <w:sz w:val="20"/>
              </w:rPr>
            </w:pPr>
            <w:r>
              <w:rPr>
                <w:b/>
                <w:spacing w:val="-5"/>
                <w:sz w:val="20"/>
              </w:rPr>
              <w:t>(1)</w:t>
            </w:r>
          </w:p>
        </w:tc>
        <w:tc>
          <w:tcPr>
            <w:tcW w:w="1080" w:type="dxa"/>
            <w:tcBorders>
              <w:bottom w:val="single" w:sz="8" w:space="0" w:color="5D6670"/>
            </w:tcBorders>
          </w:tcPr>
          <w:p w14:paraId="3168B345" w14:textId="77777777" w:rsidR="00F86F35" w:rsidRDefault="008A442A">
            <w:pPr>
              <w:pStyle w:val="TableParagraph"/>
              <w:spacing w:before="19" w:line="240" w:lineRule="exact"/>
              <w:ind w:right="316"/>
              <w:rPr>
                <w:sz w:val="20"/>
              </w:rPr>
            </w:pPr>
            <w:r>
              <w:rPr>
                <w:spacing w:val="-5"/>
                <w:sz w:val="20"/>
              </w:rPr>
              <w:t>(2)</w:t>
            </w:r>
          </w:p>
        </w:tc>
        <w:tc>
          <w:tcPr>
            <w:tcW w:w="776" w:type="dxa"/>
            <w:tcBorders>
              <w:bottom w:val="single" w:sz="8" w:space="0" w:color="5D6670"/>
            </w:tcBorders>
          </w:tcPr>
          <w:p w14:paraId="18B21D9C" w14:textId="77777777" w:rsidR="00F86F35" w:rsidRDefault="008A442A">
            <w:pPr>
              <w:pStyle w:val="TableParagraph"/>
              <w:spacing w:before="19" w:line="240" w:lineRule="exact"/>
              <w:ind w:right="12"/>
              <w:rPr>
                <w:sz w:val="20"/>
              </w:rPr>
            </w:pPr>
            <w:r>
              <w:rPr>
                <w:spacing w:val="-5"/>
                <w:sz w:val="20"/>
              </w:rPr>
              <w:t>(5)</w:t>
            </w:r>
          </w:p>
        </w:tc>
      </w:tr>
    </w:tbl>
    <w:p w14:paraId="58958A68" w14:textId="77777777" w:rsidR="00F86F35" w:rsidRDefault="008A442A">
      <w:pPr>
        <w:spacing w:before="48"/>
        <w:ind w:left="330"/>
        <w:rPr>
          <w:i/>
          <w:sz w:val="16"/>
        </w:rPr>
      </w:pPr>
      <w:r>
        <w:rPr>
          <w:i/>
          <w:sz w:val="16"/>
        </w:rPr>
        <w:t>*We</w:t>
      </w:r>
      <w:r>
        <w:rPr>
          <w:i/>
          <w:spacing w:val="-7"/>
          <w:sz w:val="16"/>
        </w:rPr>
        <w:t xml:space="preserve"> </w:t>
      </w:r>
      <w:r>
        <w:rPr>
          <w:i/>
          <w:sz w:val="16"/>
        </w:rPr>
        <w:t>paid</w:t>
      </w:r>
      <w:r>
        <w:rPr>
          <w:i/>
          <w:spacing w:val="-5"/>
          <w:sz w:val="16"/>
        </w:rPr>
        <w:t xml:space="preserve"> </w:t>
      </w:r>
      <w:r>
        <w:rPr>
          <w:i/>
          <w:sz w:val="16"/>
        </w:rPr>
        <w:t>interest</w:t>
      </w:r>
      <w:r>
        <w:rPr>
          <w:i/>
          <w:spacing w:val="-4"/>
          <w:sz w:val="16"/>
        </w:rPr>
        <w:t xml:space="preserve"> </w:t>
      </w:r>
      <w:r>
        <w:rPr>
          <w:i/>
          <w:sz w:val="16"/>
        </w:rPr>
        <w:t>to,</w:t>
      </w:r>
      <w:r>
        <w:rPr>
          <w:i/>
          <w:spacing w:val="-5"/>
          <w:sz w:val="16"/>
        </w:rPr>
        <w:t xml:space="preserve"> </w:t>
      </w:r>
      <w:r>
        <w:rPr>
          <w:i/>
          <w:sz w:val="16"/>
        </w:rPr>
        <w:t>or</w:t>
      </w:r>
      <w:r>
        <w:rPr>
          <w:i/>
          <w:spacing w:val="-5"/>
          <w:sz w:val="16"/>
        </w:rPr>
        <w:t xml:space="preserve"> </w:t>
      </w:r>
      <w:r>
        <w:rPr>
          <w:i/>
          <w:sz w:val="16"/>
        </w:rPr>
        <w:t>received</w:t>
      </w:r>
      <w:r>
        <w:rPr>
          <w:i/>
          <w:spacing w:val="-4"/>
          <w:sz w:val="16"/>
        </w:rPr>
        <w:t xml:space="preserve"> </w:t>
      </w:r>
      <w:r>
        <w:rPr>
          <w:i/>
          <w:sz w:val="16"/>
        </w:rPr>
        <w:t>interest</w:t>
      </w:r>
      <w:r>
        <w:rPr>
          <w:i/>
          <w:spacing w:val="-5"/>
          <w:sz w:val="16"/>
        </w:rPr>
        <w:t xml:space="preserve"> </w:t>
      </w:r>
      <w:r>
        <w:rPr>
          <w:i/>
          <w:sz w:val="16"/>
        </w:rPr>
        <w:t>from,</w:t>
      </w:r>
      <w:r>
        <w:rPr>
          <w:i/>
          <w:spacing w:val="-4"/>
          <w:sz w:val="16"/>
        </w:rPr>
        <w:t xml:space="preserve"> </w:t>
      </w:r>
      <w:r>
        <w:rPr>
          <w:i/>
          <w:sz w:val="16"/>
        </w:rPr>
        <w:t>various</w:t>
      </w:r>
      <w:r>
        <w:rPr>
          <w:i/>
          <w:spacing w:val="-5"/>
          <w:sz w:val="16"/>
        </w:rPr>
        <w:t xml:space="preserve"> </w:t>
      </w:r>
      <w:r>
        <w:rPr>
          <w:i/>
          <w:sz w:val="16"/>
        </w:rPr>
        <w:t>affiliates.</w:t>
      </w:r>
      <w:r>
        <w:rPr>
          <w:i/>
          <w:spacing w:val="-7"/>
          <w:sz w:val="16"/>
        </w:rPr>
        <w:t xml:space="preserve"> </w:t>
      </w:r>
      <w:hyperlink w:anchor="_bookmark44" w:history="1">
        <w:r>
          <w:rPr>
            <w:i/>
            <w:color w:val="5D6670"/>
            <w:sz w:val="16"/>
          </w:rPr>
          <w:t>See</w:t>
        </w:r>
        <w:r>
          <w:rPr>
            <w:i/>
            <w:color w:val="5D6670"/>
            <w:spacing w:val="-5"/>
            <w:sz w:val="16"/>
          </w:rPr>
          <w:t xml:space="preserve"> </w:t>
        </w:r>
        <w:r>
          <w:rPr>
            <w:i/>
            <w:color w:val="5D6670"/>
            <w:sz w:val="16"/>
          </w:rPr>
          <w:t>Note</w:t>
        </w:r>
      </w:hyperlink>
      <w:r>
        <w:rPr>
          <w:i/>
          <w:color w:val="5D6670"/>
          <w:spacing w:val="-5"/>
          <w:sz w:val="16"/>
        </w:rPr>
        <w:t xml:space="preserve"> </w:t>
      </w:r>
      <w:r>
        <w:rPr>
          <w:i/>
          <w:color w:val="5D6670"/>
          <w:sz w:val="16"/>
        </w:rPr>
        <w:t>4</w:t>
      </w:r>
      <w:r>
        <w:rPr>
          <w:i/>
          <w:sz w:val="16"/>
        </w:rPr>
        <w:t>,</w:t>
      </w:r>
      <w:r>
        <w:rPr>
          <w:i/>
          <w:spacing w:val="-4"/>
          <w:sz w:val="16"/>
        </w:rPr>
        <w:t xml:space="preserve"> </w:t>
      </w:r>
      <w:r>
        <w:rPr>
          <w:i/>
          <w:sz w:val="16"/>
        </w:rPr>
        <w:t>for</w:t>
      </w:r>
      <w:r>
        <w:rPr>
          <w:i/>
          <w:spacing w:val="-5"/>
          <w:sz w:val="16"/>
        </w:rPr>
        <w:t xml:space="preserve"> </w:t>
      </w:r>
      <w:r>
        <w:rPr>
          <w:i/>
          <w:sz w:val="16"/>
        </w:rPr>
        <w:t>additional</w:t>
      </w:r>
      <w:r>
        <w:rPr>
          <w:i/>
          <w:spacing w:val="-4"/>
          <w:sz w:val="16"/>
        </w:rPr>
        <w:t xml:space="preserve"> </w:t>
      </w:r>
      <w:r>
        <w:rPr>
          <w:i/>
          <w:sz w:val="16"/>
        </w:rPr>
        <w:t>information</w:t>
      </w:r>
      <w:r>
        <w:rPr>
          <w:i/>
          <w:spacing w:val="-5"/>
          <w:sz w:val="16"/>
        </w:rPr>
        <w:t xml:space="preserve"> </w:t>
      </w:r>
      <w:r>
        <w:rPr>
          <w:i/>
          <w:sz w:val="16"/>
        </w:rPr>
        <w:t>on</w:t>
      </w:r>
      <w:r>
        <w:rPr>
          <w:i/>
          <w:spacing w:val="-5"/>
          <w:sz w:val="16"/>
        </w:rPr>
        <w:t xml:space="preserve"> </w:t>
      </w:r>
      <w:r>
        <w:rPr>
          <w:i/>
          <w:sz w:val="16"/>
        </w:rPr>
        <w:t>loans</w:t>
      </w:r>
      <w:r>
        <w:rPr>
          <w:i/>
          <w:spacing w:val="-4"/>
          <w:sz w:val="16"/>
        </w:rPr>
        <w:t xml:space="preserve"> </w:t>
      </w:r>
      <w:r>
        <w:rPr>
          <w:i/>
          <w:sz w:val="16"/>
        </w:rPr>
        <w:t>to</w:t>
      </w:r>
      <w:r>
        <w:rPr>
          <w:i/>
          <w:spacing w:val="-5"/>
          <w:sz w:val="16"/>
        </w:rPr>
        <w:t xml:space="preserve"> </w:t>
      </w:r>
      <w:r>
        <w:rPr>
          <w:i/>
          <w:sz w:val="16"/>
        </w:rPr>
        <w:t>affiliated</w:t>
      </w:r>
      <w:r>
        <w:rPr>
          <w:i/>
          <w:spacing w:val="-4"/>
          <w:sz w:val="16"/>
        </w:rPr>
        <w:t xml:space="preserve"> </w:t>
      </w:r>
      <w:r>
        <w:rPr>
          <w:i/>
          <w:spacing w:val="-2"/>
          <w:sz w:val="16"/>
        </w:rPr>
        <w:t>companies.</w:t>
      </w:r>
    </w:p>
    <w:p w14:paraId="7BEB9BF5" w14:textId="77777777" w:rsidR="00F86F35" w:rsidRDefault="008A442A">
      <w:pPr>
        <w:pStyle w:val="Heading4"/>
        <w:spacing w:before="177"/>
      </w:pPr>
      <w:bookmarkStart w:id="150" w:name="Note_22—Sales_and_Other_Operating_Revenu"/>
      <w:bookmarkEnd w:id="150"/>
      <w:r>
        <w:rPr>
          <w:color w:val="0B2CD8"/>
        </w:rPr>
        <w:t>Note</w:t>
      </w:r>
      <w:r>
        <w:rPr>
          <w:color w:val="0B2CD8"/>
          <w:spacing w:val="-4"/>
        </w:rPr>
        <w:t xml:space="preserve"> </w:t>
      </w:r>
      <w:r>
        <w:rPr>
          <w:color w:val="0B2CD8"/>
        </w:rPr>
        <w:t>22—Sales</w:t>
      </w:r>
      <w:r>
        <w:rPr>
          <w:color w:val="0B2CD8"/>
          <w:spacing w:val="-4"/>
        </w:rPr>
        <w:t xml:space="preserve"> </w:t>
      </w:r>
      <w:r>
        <w:rPr>
          <w:color w:val="0B2CD8"/>
        </w:rPr>
        <w:t>and</w:t>
      </w:r>
      <w:r>
        <w:rPr>
          <w:color w:val="0B2CD8"/>
          <w:spacing w:val="-4"/>
        </w:rPr>
        <w:t xml:space="preserve"> </w:t>
      </w:r>
      <w:r>
        <w:rPr>
          <w:color w:val="0B2CD8"/>
        </w:rPr>
        <w:t>Other</w:t>
      </w:r>
      <w:r>
        <w:rPr>
          <w:color w:val="0B2CD8"/>
          <w:spacing w:val="-3"/>
        </w:rPr>
        <w:t xml:space="preserve"> </w:t>
      </w:r>
      <w:r>
        <w:rPr>
          <w:color w:val="0B2CD8"/>
        </w:rPr>
        <w:t>Operating</w:t>
      </w:r>
      <w:r>
        <w:rPr>
          <w:color w:val="0B2CD8"/>
          <w:spacing w:val="-2"/>
        </w:rPr>
        <w:t xml:space="preserve"> Revenues</w:t>
      </w:r>
    </w:p>
    <w:p w14:paraId="18CB0097" w14:textId="77777777" w:rsidR="00F86F35" w:rsidRDefault="008A442A">
      <w:pPr>
        <w:pStyle w:val="Heading6"/>
        <w:spacing w:before="7" w:line="242" w:lineRule="exact"/>
      </w:pPr>
      <w:r>
        <w:t>Revenue</w:t>
      </w:r>
      <w:r>
        <w:rPr>
          <w:spacing w:val="-6"/>
        </w:rPr>
        <w:t xml:space="preserve"> </w:t>
      </w:r>
      <w:r>
        <w:t>from</w:t>
      </w:r>
      <w:r>
        <w:rPr>
          <w:spacing w:val="-6"/>
        </w:rPr>
        <w:t xml:space="preserve"> </w:t>
      </w:r>
      <w:r>
        <w:t>Contracts</w:t>
      </w:r>
      <w:r>
        <w:rPr>
          <w:spacing w:val="-6"/>
        </w:rPr>
        <w:t xml:space="preserve"> </w:t>
      </w:r>
      <w:r>
        <w:t>with</w:t>
      </w:r>
      <w:r>
        <w:rPr>
          <w:spacing w:val="-6"/>
        </w:rPr>
        <w:t xml:space="preserve"> </w:t>
      </w:r>
      <w:r>
        <w:rPr>
          <w:spacing w:val="-2"/>
        </w:rPr>
        <w:t>Customers</w:t>
      </w:r>
    </w:p>
    <w:p w14:paraId="3EE25AA0" w14:textId="77777777" w:rsidR="00F86F35" w:rsidRDefault="008A442A">
      <w:pPr>
        <w:pStyle w:val="BodyText"/>
        <w:spacing w:line="242" w:lineRule="exact"/>
        <w:ind w:left="330"/>
      </w:pPr>
      <w:r>
        <w:t>The</w:t>
      </w:r>
      <w:r>
        <w:rPr>
          <w:spacing w:val="-8"/>
        </w:rPr>
        <w:t xml:space="preserve"> </w:t>
      </w:r>
      <w:r>
        <w:t>following</w:t>
      </w:r>
      <w:r>
        <w:rPr>
          <w:spacing w:val="-6"/>
        </w:rPr>
        <w:t xml:space="preserve"> </w:t>
      </w:r>
      <w:r>
        <w:t>table</w:t>
      </w:r>
      <w:r>
        <w:rPr>
          <w:spacing w:val="-6"/>
        </w:rPr>
        <w:t xml:space="preserve"> </w:t>
      </w:r>
      <w:r>
        <w:t>provides</w:t>
      </w:r>
      <w:r>
        <w:rPr>
          <w:spacing w:val="-6"/>
        </w:rPr>
        <w:t xml:space="preserve"> </w:t>
      </w:r>
      <w:r>
        <w:t>further</w:t>
      </w:r>
      <w:r>
        <w:rPr>
          <w:spacing w:val="-6"/>
        </w:rPr>
        <w:t xml:space="preserve"> </w:t>
      </w:r>
      <w:r>
        <w:t>disaggregation</w:t>
      </w:r>
      <w:r>
        <w:rPr>
          <w:spacing w:val="-6"/>
        </w:rPr>
        <w:t xml:space="preserve"> </w:t>
      </w:r>
      <w:r>
        <w:t>of</w:t>
      </w:r>
      <w:r>
        <w:rPr>
          <w:spacing w:val="-6"/>
        </w:rPr>
        <w:t xml:space="preserve"> </w:t>
      </w:r>
      <w:r>
        <w:t>our</w:t>
      </w:r>
      <w:r>
        <w:rPr>
          <w:spacing w:val="-6"/>
        </w:rPr>
        <w:t xml:space="preserve"> </w:t>
      </w:r>
      <w:r>
        <w:t>consolidated</w:t>
      </w:r>
      <w:r>
        <w:rPr>
          <w:spacing w:val="-6"/>
        </w:rPr>
        <w:t xml:space="preserve"> </w:t>
      </w:r>
      <w:r>
        <w:t>sales</w:t>
      </w:r>
      <w:r>
        <w:rPr>
          <w:spacing w:val="-6"/>
        </w:rPr>
        <w:t xml:space="preserve"> </w:t>
      </w:r>
      <w:r>
        <w:t>and</w:t>
      </w:r>
      <w:r>
        <w:rPr>
          <w:spacing w:val="-6"/>
        </w:rPr>
        <w:t xml:space="preserve"> </w:t>
      </w:r>
      <w:r>
        <w:t>other</w:t>
      </w:r>
      <w:r>
        <w:rPr>
          <w:spacing w:val="-6"/>
        </w:rPr>
        <w:t xml:space="preserve"> </w:t>
      </w:r>
      <w:r>
        <w:t>operating</w:t>
      </w:r>
      <w:r>
        <w:rPr>
          <w:spacing w:val="-6"/>
        </w:rPr>
        <w:t xml:space="preserve"> </w:t>
      </w:r>
      <w:r>
        <w:rPr>
          <w:spacing w:val="-2"/>
        </w:rPr>
        <w:t>revenues:</w:t>
      </w:r>
    </w:p>
    <w:p w14:paraId="0CBB87B1" w14:textId="77777777" w:rsidR="00F86F35" w:rsidRDefault="00F86F35">
      <w:pPr>
        <w:pStyle w:val="BodyText"/>
        <w:spacing w:before="6"/>
      </w:pPr>
    </w:p>
    <w:p w14:paraId="1151436E" w14:textId="77777777" w:rsidR="00F86F35" w:rsidRDefault="008A442A">
      <w:pPr>
        <w:pStyle w:val="BodyText"/>
        <w:spacing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458"/>
        <w:gridCol w:w="1219"/>
        <w:gridCol w:w="923"/>
      </w:tblGrid>
      <w:tr w:rsidR="00F86F35" w14:paraId="31727AF6" w14:textId="77777777">
        <w:trPr>
          <w:trHeight w:val="265"/>
        </w:trPr>
        <w:tc>
          <w:tcPr>
            <w:tcW w:w="6300" w:type="dxa"/>
          </w:tcPr>
          <w:p w14:paraId="75949A4A" w14:textId="77777777" w:rsidR="00F86F35" w:rsidRDefault="00F86F35">
            <w:pPr>
              <w:pStyle w:val="TableParagraph"/>
              <w:jc w:val="left"/>
              <w:rPr>
                <w:rFonts w:ascii="Times New Roman"/>
                <w:sz w:val="18"/>
              </w:rPr>
            </w:pPr>
          </w:p>
        </w:tc>
        <w:tc>
          <w:tcPr>
            <w:tcW w:w="1458" w:type="dxa"/>
            <w:tcBorders>
              <w:top w:val="single" w:sz="8" w:space="0" w:color="0B2CD8"/>
              <w:bottom w:val="single" w:sz="8" w:space="0" w:color="0B2CD8"/>
            </w:tcBorders>
          </w:tcPr>
          <w:p w14:paraId="60F00616" w14:textId="77777777" w:rsidR="00F86F35" w:rsidRDefault="008A442A">
            <w:pPr>
              <w:pStyle w:val="TableParagraph"/>
              <w:spacing w:before="4" w:line="240" w:lineRule="exact"/>
              <w:ind w:right="308"/>
              <w:rPr>
                <w:b/>
                <w:sz w:val="20"/>
              </w:rPr>
            </w:pPr>
            <w:r>
              <w:rPr>
                <w:b/>
                <w:spacing w:val="-4"/>
                <w:sz w:val="20"/>
              </w:rPr>
              <w:t>2022</w:t>
            </w:r>
          </w:p>
        </w:tc>
        <w:tc>
          <w:tcPr>
            <w:tcW w:w="1219" w:type="dxa"/>
            <w:tcBorders>
              <w:top w:val="single" w:sz="8" w:space="0" w:color="0B2CD8"/>
              <w:bottom w:val="single" w:sz="8" w:space="0" w:color="0B2CD8"/>
            </w:tcBorders>
          </w:tcPr>
          <w:p w14:paraId="732667E9" w14:textId="77777777" w:rsidR="00F86F35" w:rsidRDefault="008A442A">
            <w:pPr>
              <w:pStyle w:val="TableParagraph"/>
              <w:spacing w:before="4" w:line="240" w:lineRule="exact"/>
              <w:ind w:left="484"/>
              <w:jc w:val="left"/>
              <w:rPr>
                <w:sz w:val="20"/>
              </w:rPr>
            </w:pPr>
            <w:r>
              <w:rPr>
                <w:spacing w:val="-4"/>
                <w:sz w:val="20"/>
              </w:rPr>
              <w:t>2021</w:t>
            </w:r>
          </w:p>
        </w:tc>
        <w:tc>
          <w:tcPr>
            <w:tcW w:w="923" w:type="dxa"/>
            <w:tcBorders>
              <w:top w:val="single" w:sz="8" w:space="0" w:color="0B2CD8"/>
              <w:bottom w:val="single" w:sz="8" w:space="0" w:color="0B2CD8"/>
            </w:tcBorders>
          </w:tcPr>
          <w:p w14:paraId="236D4165" w14:textId="77777777" w:rsidR="00F86F35" w:rsidRDefault="008A442A">
            <w:pPr>
              <w:pStyle w:val="TableParagraph"/>
              <w:spacing w:before="4" w:line="240" w:lineRule="exact"/>
              <w:ind w:right="50"/>
              <w:rPr>
                <w:sz w:val="20"/>
              </w:rPr>
            </w:pPr>
            <w:r>
              <w:rPr>
                <w:spacing w:val="-4"/>
                <w:sz w:val="20"/>
              </w:rPr>
              <w:t>2020</w:t>
            </w:r>
          </w:p>
        </w:tc>
      </w:tr>
      <w:tr w:rsidR="00F86F35" w14:paraId="4567017C" w14:textId="77777777">
        <w:trPr>
          <w:trHeight w:val="509"/>
        </w:trPr>
        <w:tc>
          <w:tcPr>
            <w:tcW w:w="6300" w:type="dxa"/>
          </w:tcPr>
          <w:p w14:paraId="0FE3FCD9" w14:textId="77777777" w:rsidR="00F86F35" w:rsidRDefault="00F86F35">
            <w:pPr>
              <w:pStyle w:val="TableParagraph"/>
              <w:jc w:val="left"/>
              <w:rPr>
                <w:sz w:val="20"/>
              </w:rPr>
            </w:pPr>
          </w:p>
          <w:p w14:paraId="3867BD44" w14:textId="77777777" w:rsidR="00F86F35" w:rsidRDefault="008A442A">
            <w:pPr>
              <w:pStyle w:val="TableParagraph"/>
              <w:ind w:left="52"/>
              <w:jc w:val="left"/>
              <w:rPr>
                <w:sz w:val="20"/>
              </w:rPr>
            </w:pPr>
            <w:r>
              <w:rPr>
                <w:sz w:val="20"/>
              </w:rPr>
              <w:t>Revenue</w:t>
            </w:r>
            <w:r>
              <w:rPr>
                <w:spacing w:val="-6"/>
                <w:sz w:val="20"/>
              </w:rPr>
              <w:t xml:space="preserve"> </w:t>
            </w:r>
            <w:r>
              <w:rPr>
                <w:sz w:val="20"/>
              </w:rPr>
              <w:t>from</w:t>
            </w:r>
            <w:r>
              <w:rPr>
                <w:spacing w:val="-6"/>
                <w:sz w:val="20"/>
              </w:rPr>
              <w:t xml:space="preserve"> </w:t>
            </w:r>
            <w:r>
              <w:rPr>
                <w:sz w:val="20"/>
              </w:rPr>
              <w:t>contracts</w:t>
            </w:r>
            <w:r>
              <w:rPr>
                <w:spacing w:val="-6"/>
                <w:sz w:val="20"/>
              </w:rPr>
              <w:t xml:space="preserve"> </w:t>
            </w:r>
            <w:r>
              <w:rPr>
                <w:sz w:val="20"/>
              </w:rPr>
              <w:t>with</w:t>
            </w:r>
            <w:r>
              <w:rPr>
                <w:spacing w:val="-5"/>
                <w:sz w:val="20"/>
              </w:rPr>
              <w:t xml:space="preserve"> </w:t>
            </w:r>
            <w:r>
              <w:rPr>
                <w:spacing w:val="-2"/>
                <w:sz w:val="20"/>
              </w:rPr>
              <w:t>customers</w:t>
            </w:r>
          </w:p>
        </w:tc>
        <w:tc>
          <w:tcPr>
            <w:tcW w:w="1458" w:type="dxa"/>
            <w:tcBorders>
              <w:top w:val="single" w:sz="8" w:space="0" w:color="0B2CD8"/>
            </w:tcBorders>
          </w:tcPr>
          <w:p w14:paraId="7ED4A886" w14:textId="77777777" w:rsidR="00F86F35" w:rsidRDefault="00F86F35">
            <w:pPr>
              <w:pStyle w:val="TableParagraph"/>
              <w:jc w:val="left"/>
              <w:rPr>
                <w:sz w:val="20"/>
              </w:rPr>
            </w:pPr>
          </w:p>
          <w:p w14:paraId="3F52202E" w14:textId="77777777" w:rsidR="00F86F35" w:rsidRDefault="008A442A">
            <w:pPr>
              <w:pStyle w:val="TableParagraph"/>
              <w:tabs>
                <w:tab w:val="left" w:pos="512"/>
              </w:tabs>
              <w:ind w:right="333"/>
              <w:rPr>
                <w:b/>
                <w:sz w:val="20"/>
              </w:rPr>
            </w:pPr>
            <w:r>
              <w:rPr>
                <w:b/>
                <w:spacing w:val="-10"/>
                <w:sz w:val="20"/>
              </w:rPr>
              <w:t>$</w:t>
            </w:r>
            <w:r>
              <w:rPr>
                <w:b/>
                <w:sz w:val="20"/>
              </w:rPr>
              <w:tab/>
            </w:r>
            <w:r>
              <w:rPr>
                <w:b/>
                <w:spacing w:val="-2"/>
                <w:sz w:val="20"/>
              </w:rPr>
              <w:t>61,049</w:t>
            </w:r>
          </w:p>
        </w:tc>
        <w:tc>
          <w:tcPr>
            <w:tcW w:w="1219" w:type="dxa"/>
            <w:tcBorders>
              <w:top w:val="single" w:sz="8" w:space="0" w:color="0B2CD8"/>
            </w:tcBorders>
          </w:tcPr>
          <w:p w14:paraId="4CA95628" w14:textId="77777777" w:rsidR="00F86F35" w:rsidRDefault="00F86F35">
            <w:pPr>
              <w:pStyle w:val="TableParagraph"/>
              <w:jc w:val="left"/>
              <w:rPr>
                <w:sz w:val="20"/>
              </w:rPr>
            </w:pPr>
          </w:p>
          <w:p w14:paraId="175B2762" w14:textId="77777777" w:rsidR="00F86F35" w:rsidRDefault="008A442A">
            <w:pPr>
              <w:pStyle w:val="TableParagraph"/>
              <w:ind w:left="310"/>
              <w:jc w:val="left"/>
              <w:rPr>
                <w:sz w:val="20"/>
              </w:rPr>
            </w:pPr>
            <w:r>
              <w:rPr>
                <w:spacing w:val="-2"/>
                <w:sz w:val="20"/>
              </w:rPr>
              <w:t>34,590</w:t>
            </w:r>
          </w:p>
        </w:tc>
        <w:tc>
          <w:tcPr>
            <w:tcW w:w="923" w:type="dxa"/>
            <w:tcBorders>
              <w:top w:val="single" w:sz="8" w:space="0" w:color="0B2CD8"/>
            </w:tcBorders>
          </w:tcPr>
          <w:p w14:paraId="1F028ED4" w14:textId="77777777" w:rsidR="00F86F35" w:rsidRDefault="00F86F35">
            <w:pPr>
              <w:pStyle w:val="TableParagraph"/>
              <w:jc w:val="left"/>
              <w:rPr>
                <w:sz w:val="20"/>
              </w:rPr>
            </w:pPr>
          </w:p>
          <w:p w14:paraId="402E25A5" w14:textId="77777777" w:rsidR="00F86F35" w:rsidRDefault="008A442A">
            <w:pPr>
              <w:pStyle w:val="TableParagraph"/>
              <w:ind w:left="291"/>
              <w:jc w:val="left"/>
              <w:rPr>
                <w:sz w:val="20"/>
              </w:rPr>
            </w:pPr>
            <w:r>
              <w:rPr>
                <w:spacing w:val="-2"/>
                <w:sz w:val="20"/>
              </w:rPr>
              <w:t>13,662</w:t>
            </w:r>
          </w:p>
        </w:tc>
      </w:tr>
      <w:tr w:rsidR="00F86F35" w14:paraId="6BB41CC8" w14:textId="77777777">
        <w:trPr>
          <w:trHeight w:val="570"/>
        </w:trPr>
        <w:tc>
          <w:tcPr>
            <w:tcW w:w="6300" w:type="dxa"/>
          </w:tcPr>
          <w:p w14:paraId="1BB0C405" w14:textId="77777777" w:rsidR="00F86F35" w:rsidRDefault="008A442A">
            <w:pPr>
              <w:pStyle w:val="TableParagraph"/>
              <w:spacing w:before="19"/>
              <w:ind w:left="52"/>
              <w:jc w:val="left"/>
              <w:rPr>
                <w:sz w:val="20"/>
              </w:rPr>
            </w:pPr>
            <w:r>
              <w:rPr>
                <w:sz w:val="20"/>
              </w:rPr>
              <w:t>Revenue</w:t>
            </w:r>
            <w:r>
              <w:rPr>
                <w:spacing w:val="-7"/>
                <w:sz w:val="20"/>
              </w:rPr>
              <w:t xml:space="preserve"> </w:t>
            </w:r>
            <w:r>
              <w:rPr>
                <w:sz w:val="20"/>
              </w:rPr>
              <w:t>from</w:t>
            </w:r>
            <w:r>
              <w:rPr>
                <w:spacing w:val="-5"/>
                <w:sz w:val="20"/>
              </w:rPr>
              <w:t xml:space="preserve"> </w:t>
            </w:r>
            <w:r>
              <w:rPr>
                <w:sz w:val="20"/>
              </w:rPr>
              <w:t>contracts</w:t>
            </w:r>
            <w:r>
              <w:rPr>
                <w:spacing w:val="-5"/>
                <w:sz w:val="20"/>
              </w:rPr>
              <w:t xml:space="preserve"> </w:t>
            </w:r>
            <w:r>
              <w:rPr>
                <w:sz w:val="20"/>
              </w:rPr>
              <w:t>outside</w:t>
            </w:r>
            <w:r>
              <w:rPr>
                <w:spacing w:val="-5"/>
                <w:sz w:val="20"/>
              </w:rPr>
              <w:t xml:space="preserve"> </w:t>
            </w:r>
            <w:r>
              <w:rPr>
                <w:sz w:val="20"/>
              </w:rPr>
              <w:t>the</w:t>
            </w:r>
            <w:r>
              <w:rPr>
                <w:spacing w:val="-5"/>
                <w:sz w:val="20"/>
              </w:rPr>
              <w:t xml:space="preserve"> </w:t>
            </w:r>
            <w:r>
              <w:rPr>
                <w:sz w:val="20"/>
              </w:rPr>
              <w:t>scope</w:t>
            </w:r>
            <w:r>
              <w:rPr>
                <w:spacing w:val="-5"/>
                <w:sz w:val="20"/>
              </w:rPr>
              <w:t xml:space="preserve"> </w:t>
            </w:r>
            <w:r>
              <w:rPr>
                <w:sz w:val="20"/>
              </w:rPr>
              <w:t>of</w:t>
            </w:r>
            <w:r>
              <w:rPr>
                <w:spacing w:val="-5"/>
                <w:sz w:val="20"/>
              </w:rPr>
              <w:t xml:space="preserve"> </w:t>
            </w:r>
            <w:r>
              <w:rPr>
                <w:sz w:val="20"/>
              </w:rPr>
              <w:t>ASC</w:t>
            </w:r>
            <w:r>
              <w:rPr>
                <w:spacing w:val="-5"/>
                <w:sz w:val="20"/>
              </w:rPr>
              <w:t xml:space="preserve"> </w:t>
            </w:r>
            <w:r>
              <w:rPr>
                <w:sz w:val="20"/>
              </w:rPr>
              <w:t>Topic</w:t>
            </w:r>
            <w:r>
              <w:rPr>
                <w:spacing w:val="-4"/>
                <w:sz w:val="20"/>
              </w:rPr>
              <w:t xml:space="preserve"> </w:t>
            </w:r>
            <w:r>
              <w:rPr>
                <w:spacing w:val="-5"/>
                <w:sz w:val="20"/>
              </w:rPr>
              <w:t>606</w:t>
            </w:r>
          </w:p>
          <w:p w14:paraId="675CC2B7" w14:textId="77777777" w:rsidR="00F86F35" w:rsidRDefault="008A442A">
            <w:pPr>
              <w:pStyle w:val="TableParagraph"/>
              <w:spacing w:before="41"/>
              <w:ind w:left="172"/>
              <w:jc w:val="left"/>
              <w:rPr>
                <w:sz w:val="20"/>
              </w:rPr>
            </w:pPr>
            <w:r>
              <w:rPr>
                <w:sz w:val="20"/>
              </w:rPr>
              <w:t>Physical</w:t>
            </w:r>
            <w:r>
              <w:rPr>
                <w:spacing w:val="-8"/>
                <w:sz w:val="20"/>
              </w:rPr>
              <w:t xml:space="preserve"> </w:t>
            </w:r>
            <w:r>
              <w:rPr>
                <w:sz w:val="20"/>
              </w:rPr>
              <w:t>contracts</w:t>
            </w:r>
            <w:r>
              <w:rPr>
                <w:spacing w:val="-5"/>
                <w:sz w:val="20"/>
              </w:rPr>
              <w:t xml:space="preserve"> </w:t>
            </w:r>
            <w:r>
              <w:rPr>
                <w:sz w:val="20"/>
              </w:rPr>
              <w:t>meeting</w:t>
            </w:r>
            <w:r>
              <w:rPr>
                <w:spacing w:val="-6"/>
                <w:sz w:val="20"/>
              </w:rPr>
              <w:t xml:space="preserve"> </w:t>
            </w:r>
            <w:r>
              <w:rPr>
                <w:sz w:val="20"/>
              </w:rPr>
              <w:t>the</w:t>
            </w:r>
            <w:r>
              <w:rPr>
                <w:spacing w:val="-5"/>
                <w:sz w:val="20"/>
              </w:rPr>
              <w:t xml:space="preserve"> </w:t>
            </w:r>
            <w:r>
              <w:rPr>
                <w:sz w:val="20"/>
              </w:rPr>
              <w:t>definition</w:t>
            </w:r>
            <w:r>
              <w:rPr>
                <w:spacing w:val="-6"/>
                <w:sz w:val="20"/>
              </w:rPr>
              <w:t xml:space="preserve"> </w:t>
            </w:r>
            <w:r>
              <w:rPr>
                <w:sz w:val="20"/>
              </w:rPr>
              <w:t>of</w:t>
            </w:r>
            <w:r>
              <w:rPr>
                <w:spacing w:val="-5"/>
                <w:sz w:val="20"/>
              </w:rPr>
              <w:t xml:space="preserve"> </w:t>
            </w:r>
            <w:r>
              <w:rPr>
                <w:sz w:val="20"/>
              </w:rPr>
              <w:t>a</w:t>
            </w:r>
            <w:r>
              <w:rPr>
                <w:spacing w:val="-5"/>
                <w:sz w:val="20"/>
              </w:rPr>
              <w:t xml:space="preserve"> </w:t>
            </w:r>
            <w:r>
              <w:rPr>
                <w:spacing w:val="-2"/>
                <w:sz w:val="20"/>
              </w:rPr>
              <w:t>derivative</w:t>
            </w:r>
          </w:p>
        </w:tc>
        <w:tc>
          <w:tcPr>
            <w:tcW w:w="1458" w:type="dxa"/>
          </w:tcPr>
          <w:p w14:paraId="6CA6CA95" w14:textId="77777777" w:rsidR="00F86F35" w:rsidRDefault="00F86F35">
            <w:pPr>
              <w:pStyle w:val="TableParagraph"/>
              <w:spacing w:before="11"/>
              <w:jc w:val="left"/>
              <w:rPr>
                <w:sz w:val="24"/>
              </w:rPr>
            </w:pPr>
          </w:p>
          <w:p w14:paraId="55B6A9BE" w14:textId="77777777" w:rsidR="00F86F35" w:rsidRDefault="008A442A">
            <w:pPr>
              <w:pStyle w:val="TableParagraph"/>
              <w:ind w:right="333"/>
              <w:rPr>
                <w:b/>
                <w:sz w:val="20"/>
              </w:rPr>
            </w:pPr>
            <w:r>
              <w:rPr>
                <w:b/>
                <w:spacing w:val="-2"/>
                <w:sz w:val="20"/>
              </w:rPr>
              <w:t>17,150</w:t>
            </w:r>
          </w:p>
        </w:tc>
        <w:tc>
          <w:tcPr>
            <w:tcW w:w="1219" w:type="dxa"/>
          </w:tcPr>
          <w:p w14:paraId="5B9AC25A" w14:textId="77777777" w:rsidR="00F86F35" w:rsidRDefault="00F86F35">
            <w:pPr>
              <w:pStyle w:val="TableParagraph"/>
              <w:spacing w:before="11"/>
              <w:jc w:val="left"/>
              <w:rPr>
                <w:sz w:val="24"/>
              </w:rPr>
            </w:pPr>
          </w:p>
          <w:p w14:paraId="5B1ED8DA" w14:textId="77777777" w:rsidR="00F86F35" w:rsidRDefault="008A442A">
            <w:pPr>
              <w:pStyle w:val="TableParagraph"/>
              <w:ind w:left="310"/>
              <w:jc w:val="left"/>
              <w:rPr>
                <w:sz w:val="20"/>
              </w:rPr>
            </w:pPr>
            <w:r>
              <w:rPr>
                <w:spacing w:val="-2"/>
                <w:sz w:val="20"/>
              </w:rPr>
              <w:t>11,500</w:t>
            </w:r>
          </w:p>
        </w:tc>
        <w:tc>
          <w:tcPr>
            <w:tcW w:w="923" w:type="dxa"/>
          </w:tcPr>
          <w:p w14:paraId="4971FB16" w14:textId="77777777" w:rsidR="00F86F35" w:rsidRDefault="00F86F35">
            <w:pPr>
              <w:pStyle w:val="TableParagraph"/>
              <w:spacing w:before="11"/>
              <w:jc w:val="left"/>
              <w:rPr>
                <w:sz w:val="24"/>
              </w:rPr>
            </w:pPr>
          </w:p>
          <w:p w14:paraId="34BA574E" w14:textId="77777777" w:rsidR="00F86F35" w:rsidRDefault="008A442A">
            <w:pPr>
              <w:pStyle w:val="TableParagraph"/>
              <w:ind w:right="73"/>
              <w:rPr>
                <w:sz w:val="20"/>
              </w:rPr>
            </w:pPr>
            <w:r>
              <w:rPr>
                <w:spacing w:val="-2"/>
                <w:sz w:val="20"/>
              </w:rPr>
              <w:t>5,177</w:t>
            </w:r>
          </w:p>
        </w:tc>
      </w:tr>
      <w:tr w:rsidR="00F86F35" w14:paraId="58273097" w14:textId="77777777">
        <w:trPr>
          <w:trHeight w:val="280"/>
        </w:trPr>
        <w:tc>
          <w:tcPr>
            <w:tcW w:w="6300" w:type="dxa"/>
            <w:tcBorders>
              <w:bottom w:val="single" w:sz="8" w:space="0" w:color="0B2CD8"/>
            </w:tcBorders>
          </w:tcPr>
          <w:p w14:paraId="77C10F80" w14:textId="77777777" w:rsidR="00F86F35" w:rsidRDefault="008A442A">
            <w:pPr>
              <w:pStyle w:val="TableParagraph"/>
              <w:spacing w:before="19" w:line="240" w:lineRule="exact"/>
              <w:ind w:left="172"/>
              <w:jc w:val="left"/>
              <w:rPr>
                <w:sz w:val="20"/>
              </w:rPr>
            </w:pPr>
            <w:r>
              <w:rPr>
                <w:sz w:val="20"/>
              </w:rPr>
              <w:t>Financial</w:t>
            </w:r>
            <w:r>
              <w:rPr>
                <w:spacing w:val="-8"/>
                <w:sz w:val="20"/>
              </w:rPr>
              <w:t xml:space="preserve"> </w:t>
            </w:r>
            <w:r>
              <w:rPr>
                <w:sz w:val="20"/>
              </w:rPr>
              <w:t>derivative</w:t>
            </w:r>
            <w:r>
              <w:rPr>
                <w:spacing w:val="-8"/>
                <w:sz w:val="20"/>
              </w:rPr>
              <w:t xml:space="preserve"> </w:t>
            </w:r>
            <w:r>
              <w:rPr>
                <w:spacing w:val="-2"/>
                <w:sz w:val="20"/>
              </w:rPr>
              <w:t>contracts</w:t>
            </w:r>
          </w:p>
        </w:tc>
        <w:tc>
          <w:tcPr>
            <w:tcW w:w="1458" w:type="dxa"/>
            <w:tcBorders>
              <w:bottom w:val="single" w:sz="8" w:space="0" w:color="0B2CD8"/>
            </w:tcBorders>
          </w:tcPr>
          <w:p w14:paraId="447CA29A" w14:textId="77777777" w:rsidR="00F86F35" w:rsidRDefault="008A442A">
            <w:pPr>
              <w:pStyle w:val="TableParagraph"/>
              <w:spacing w:before="19" w:line="240" w:lineRule="exact"/>
              <w:ind w:right="333"/>
              <w:rPr>
                <w:b/>
                <w:sz w:val="20"/>
              </w:rPr>
            </w:pPr>
            <w:r>
              <w:rPr>
                <w:b/>
                <w:spacing w:val="-5"/>
                <w:sz w:val="20"/>
              </w:rPr>
              <w:t>295</w:t>
            </w:r>
          </w:p>
        </w:tc>
        <w:tc>
          <w:tcPr>
            <w:tcW w:w="1219" w:type="dxa"/>
            <w:tcBorders>
              <w:bottom w:val="single" w:sz="8" w:space="0" w:color="0B2CD8"/>
            </w:tcBorders>
          </w:tcPr>
          <w:p w14:paraId="7C76C695" w14:textId="77777777" w:rsidR="00F86F35" w:rsidRDefault="008A442A">
            <w:pPr>
              <w:pStyle w:val="TableParagraph"/>
              <w:spacing w:before="19" w:line="240" w:lineRule="exact"/>
              <w:ind w:left="502"/>
              <w:jc w:val="left"/>
              <w:rPr>
                <w:sz w:val="20"/>
              </w:rPr>
            </w:pPr>
            <w:r>
              <w:rPr>
                <w:spacing w:val="-2"/>
                <w:sz w:val="20"/>
              </w:rPr>
              <w:t>(262)</w:t>
            </w:r>
          </w:p>
        </w:tc>
        <w:tc>
          <w:tcPr>
            <w:tcW w:w="923" w:type="dxa"/>
            <w:tcBorders>
              <w:bottom w:val="single" w:sz="8" w:space="0" w:color="0B2CD8"/>
            </w:tcBorders>
          </w:tcPr>
          <w:p w14:paraId="73AD3DC2" w14:textId="77777777" w:rsidR="00F86F35" w:rsidRDefault="008A442A">
            <w:pPr>
              <w:pStyle w:val="TableParagraph"/>
              <w:spacing w:before="19" w:line="240" w:lineRule="exact"/>
              <w:ind w:right="12"/>
              <w:rPr>
                <w:sz w:val="20"/>
              </w:rPr>
            </w:pPr>
            <w:r>
              <w:rPr>
                <w:spacing w:val="-4"/>
                <w:sz w:val="20"/>
              </w:rPr>
              <w:t>(55)</w:t>
            </w:r>
          </w:p>
        </w:tc>
      </w:tr>
      <w:tr w:rsidR="00F86F35" w14:paraId="0FD4FA17" w14:textId="77777777">
        <w:trPr>
          <w:trHeight w:val="265"/>
        </w:trPr>
        <w:tc>
          <w:tcPr>
            <w:tcW w:w="6300" w:type="dxa"/>
            <w:tcBorders>
              <w:top w:val="single" w:sz="8" w:space="0" w:color="0B2CD8"/>
              <w:bottom w:val="single" w:sz="8" w:space="0" w:color="5D6670"/>
            </w:tcBorders>
          </w:tcPr>
          <w:p w14:paraId="727FE718" w14:textId="77777777" w:rsidR="00F86F35" w:rsidRDefault="008A442A">
            <w:pPr>
              <w:pStyle w:val="TableParagraph"/>
              <w:spacing w:before="4" w:line="240" w:lineRule="exact"/>
              <w:ind w:left="52"/>
              <w:jc w:val="left"/>
              <w:rPr>
                <w:sz w:val="20"/>
              </w:rPr>
            </w:pPr>
            <w:r>
              <w:rPr>
                <w:sz w:val="20"/>
              </w:rPr>
              <w:t>Consolidated</w:t>
            </w:r>
            <w:r>
              <w:rPr>
                <w:spacing w:val="-6"/>
                <w:sz w:val="20"/>
              </w:rPr>
              <w:t xml:space="preserve"> </w:t>
            </w:r>
            <w:r>
              <w:rPr>
                <w:sz w:val="20"/>
              </w:rPr>
              <w:t>sales</w:t>
            </w:r>
            <w:r>
              <w:rPr>
                <w:spacing w:val="-6"/>
                <w:sz w:val="20"/>
              </w:rPr>
              <w:t xml:space="preserve"> </w:t>
            </w:r>
            <w:r>
              <w:rPr>
                <w:sz w:val="20"/>
              </w:rPr>
              <w:t>and</w:t>
            </w:r>
            <w:r>
              <w:rPr>
                <w:spacing w:val="-6"/>
                <w:sz w:val="20"/>
              </w:rPr>
              <w:t xml:space="preserve"> </w:t>
            </w:r>
            <w:r>
              <w:rPr>
                <w:sz w:val="20"/>
              </w:rPr>
              <w:t>other</w:t>
            </w:r>
            <w:r>
              <w:rPr>
                <w:spacing w:val="-6"/>
                <w:sz w:val="20"/>
              </w:rPr>
              <w:t xml:space="preserve"> </w:t>
            </w:r>
            <w:r>
              <w:rPr>
                <w:sz w:val="20"/>
              </w:rPr>
              <w:t>operating</w:t>
            </w:r>
            <w:r>
              <w:rPr>
                <w:spacing w:val="-6"/>
                <w:sz w:val="20"/>
              </w:rPr>
              <w:t xml:space="preserve"> </w:t>
            </w:r>
            <w:r>
              <w:rPr>
                <w:spacing w:val="-2"/>
                <w:sz w:val="20"/>
              </w:rPr>
              <w:t>revenues</w:t>
            </w:r>
          </w:p>
        </w:tc>
        <w:tc>
          <w:tcPr>
            <w:tcW w:w="1458" w:type="dxa"/>
            <w:tcBorders>
              <w:top w:val="single" w:sz="8" w:space="0" w:color="0B2CD8"/>
              <w:bottom w:val="single" w:sz="8" w:space="0" w:color="5D6670"/>
            </w:tcBorders>
          </w:tcPr>
          <w:p w14:paraId="2FD1868B" w14:textId="77777777" w:rsidR="00F86F35" w:rsidRDefault="008A442A">
            <w:pPr>
              <w:pStyle w:val="TableParagraph"/>
              <w:tabs>
                <w:tab w:val="left" w:pos="512"/>
              </w:tabs>
              <w:spacing w:before="4" w:line="240" w:lineRule="exact"/>
              <w:ind w:right="333"/>
              <w:rPr>
                <w:b/>
                <w:sz w:val="20"/>
              </w:rPr>
            </w:pPr>
            <w:r>
              <w:rPr>
                <w:b/>
                <w:spacing w:val="-10"/>
                <w:sz w:val="20"/>
              </w:rPr>
              <w:t>$</w:t>
            </w:r>
            <w:r>
              <w:rPr>
                <w:b/>
                <w:sz w:val="20"/>
              </w:rPr>
              <w:tab/>
            </w:r>
            <w:r>
              <w:rPr>
                <w:b/>
                <w:spacing w:val="-2"/>
                <w:sz w:val="20"/>
              </w:rPr>
              <w:t>78,494</w:t>
            </w:r>
          </w:p>
        </w:tc>
        <w:tc>
          <w:tcPr>
            <w:tcW w:w="1219" w:type="dxa"/>
            <w:tcBorders>
              <w:top w:val="single" w:sz="8" w:space="0" w:color="0B2CD8"/>
              <w:bottom w:val="single" w:sz="8" w:space="0" w:color="5D6670"/>
            </w:tcBorders>
          </w:tcPr>
          <w:p w14:paraId="14236208" w14:textId="77777777" w:rsidR="00F86F35" w:rsidRDefault="008A442A">
            <w:pPr>
              <w:pStyle w:val="TableParagraph"/>
              <w:spacing w:before="4" w:line="240" w:lineRule="exact"/>
              <w:ind w:left="310"/>
              <w:jc w:val="left"/>
              <w:rPr>
                <w:sz w:val="20"/>
              </w:rPr>
            </w:pPr>
            <w:r>
              <w:rPr>
                <w:spacing w:val="-2"/>
                <w:sz w:val="20"/>
              </w:rPr>
              <w:t>45,828</w:t>
            </w:r>
          </w:p>
        </w:tc>
        <w:tc>
          <w:tcPr>
            <w:tcW w:w="923" w:type="dxa"/>
            <w:tcBorders>
              <w:top w:val="single" w:sz="8" w:space="0" w:color="0B2CD8"/>
              <w:bottom w:val="single" w:sz="8" w:space="0" w:color="5D6670"/>
            </w:tcBorders>
          </w:tcPr>
          <w:p w14:paraId="2C749716" w14:textId="77777777" w:rsidR="00F86F35" w:rsidRDefault="008A442A">
            <w:pPr>
              <w:pStyle w:val="TableParagraph"/>
              <w:spacing w:before="4" w:line="240" w:lineRule="exact"/>
              <w:ind w:left="291"/>
              <w:jc w:val="left"/>
              <w:rPr>
                <w:sz w:val="20"/>
              </w:rPr>
            </w:pPr>
            <w:r>
              <w:rPr>
                <w:spacing w:val="-2"/>
                <w:sz w:val="20"/>
              </w:rPr>
              <w:t>18,784</w:t>
            </w:r>
          </w:p>
        </w:tc>
      </w:tr>
    </w:tbl>
    <w:p w14:paraId="788B08B0" w14:textId="77777777" w:rsidR="00F86F35" w:rsidRDefault="00F86F35">
      <w:pPr>
        <w:pStyle w:val="BodyText"/>
      </w:pPr>
    </w:p>
    <w:p w14:paraId="08D93AF5" w14:textId="77777777" w:rsidR="00F86F35" w:rsidRDefault="008A442A">
      <w:pPr>
        <w:pStyle w:val="BodyText"/>
        <w:spacing w:line="235" w:lineRule="auto"/>
        <w:ind w:left="330" w:right="473"/>
      </w:pPr>
      <w:r>
        <w:t>Revenues</w:t>
      </w:r>
      <w:r>
        <w:rPr>
          <w:spacing w:val="-1"/>
        </w:rPr>
        <w:t xml:space="preserve"> </w:t>
      </w:r>
      <w:r>
        <w:t>from</w:t>
      </w:r>
      <w:r>
        <w:rPr>
          <w:spacing w:val="-1"/>
        </w:rPr>
        <w:t xml:space="preserve"> </w:t>
      </w:r>
      <w:r>
        <w:t>contracts</w:t>
      </w:r>
      <w:r>
        <w:rPr>
          <w:spacing w:val="-1"/>
        </w:rPr>
        <w:t xml:space="preserve"> </w:t>
      </w:r>
      <w:r>
        <w:t>outside</w:t>
      </w:r>
      <w:r>
        <w:rPr>
          <w:spacing w:val="-1"/>
        </w:rPr>
        <w:t xml:space="preserve"> </w:t>
      </w:r>
      <w:r>
        <w:t>the</w:t>
      </w:r>
      <w:r>
        <w:rPr>
          <w:spacing w:val="-1"/>
        </w:rPr>
        <w:t xml:space="preserve"> </w:t>
      </w:r>
      <w:r>
        <w:t>scope</w:t>
      </w:r>
      <w:r>
        <w:rPr>
          <w:spacing w:val="-1"/>
        </w:rPr>
        <w:t xml:space="preserve"> </w:t>
      </w:r>
      <w:r>
        <w:t>of</w:t>
      </w:r>
      <w:r>
        <w:rPr>
          <w:spacing w:val="-1"/>
        </w:rPr>
        <w:t xml:space="preserve"> </w:t>
      </w:r>
      <w:r>
        <w:t>ASC</w:t>
      </w:r>
      <w:r>
        <w:rPr>
          <w:spacing w:val="-1"/>
        </w:rPr>
        <w:t xml:space="preserve"> </w:t>
      </w:r>
      <w:r>
        <w:t>Topic</w:t>
      </w:r>
      <w:r>
        <w:rPr>
          <w:spacing w:val="-1"/>
        </w:rPr>
        <w:t xml:space="preserve"> </w:t>
      </w:r>
      <w:r>
        <w:t>606</w:t>
      </w:r>
      <w:r>
        <w:rPr>
          <w:spacing w:val="-1"/>
        </w:rPr>
        <w:t xml:space="preserve"> </w:t>
      </w:r>
      <w:r>
        <w:t>relate</w:t>
      </w:r>
      <w:r>
        <w:rPr>
          <w:spacing w:val="-1"/>
        </w:rPr>
        <w:t xml:space="preserve"> </w:t>
      </w:r>
      <w:r>
        <w:t>primarily</w:t>
      </w:r>
      <w:r>
        <w:rPr>
          <w:spacing w:val="-1"/>
        </w:rPr>
        <w:t xml:space="preserve"> </w:t>
      </w:r>
      <w:r>
        <w:t>to</w:t>
      </w:r>
      <w:r>
        <w:rPr>
          <w:spacing w:val="-1"/>
        </w:rPr>
        <w:t xml:space="preserve"> </w:t>
      </w:r>
      <w:r>
        <w:t>physical</w:t>
      </w:r>
      <w:r>
        <w:rPr>
          <w:spacing w:val="-1"/>
        </w:rPr>
        <w:t xml:space="preserve"> </w:t>
      </w:r>
      <w:r>
        <w:t>gas</w:t>
      </w:r>
      <w:r>
        <w:rPr>
          <w:spacing w:val="-1"/>
        </w:rPr>
        <w:t xml:space="preserve"> </w:t>
      </w:r>
      <w:r>
        <w:t>contracts</w:t>
      </w:r>
      <w:r>
        <w:rPr>
          <w:spacing w:val="-1"/>
        </w:rPr>
        <w:t xml:space="preserve"> </w:t>
      </w:r>
      <w:r>
        <w:t>at</w:t>
      </w:r>
      <w:r>
        <w:rPr>
          <w:spacing w:val="-1"/>
        </w:rPr>
        <w:t xml:space="preserve"> </w:t>
      </w:r>
      <w:r>
        <w:t>market</w:t>
      </w:r>
      <w:r>
        <w:rPr>
          <w:spacing w:val="-1"/>
        </w:rPr>
        <w:t xml:space="preserve"> </w:t>
      </w:r>
      <w:r>
        <w:t>prices, which qualify as derivatives accounted for under ASC Topic 815, “Derivatives and Hedging,” and for which we have not elected</w:t>
      </w:r>
      <w:r>
        <w:rPr>
          <w:spacing w:val="-3"/>
        </w:rPr>
        <w:t xml:space="preserve"> </w:t>
      </w:r>
      <w:r>
        <w:t>NPNS.</w:t>
      </w:r>
      <w:r>
        <w:rPr>
          <w:spacing w:val="-3"/>
        </w:rPr>
        <w:t xml:space="preserve"> </w:t>
      </w:r>
      <w:r>
        <w:t>There</w:t>
      </w:r>
      <w:r>
        <w:rPr>
          <w:spacing w:val="-3"/>
        </w:rPr>
        <w:t xml:space="preserve"> </w:t>
      </w:r>
      <w:r>
        <w:t>is</w:t>
      </w:r>
      <w:r>
        <w:rPr>
          <w:spacing w:val="-3"/>
        </w:rPr>
        <w:t xml:space="preserve"> </w:t>
      </w:r>
      <w:r>
        <w:t>no</w:t>
      </w:r>
      <w:r>
        <w:rPr>
          <w:spacing w:val="-3"/>
        </w:rPr>
        <w:t xml:space="preserve"> </w:t>
      </w:r>
      <w:r>
        <w:t>significant</w:t>
      </w:r>
      <w:r>
        <w:rPr>
          <w:spacing w:val="-3"/>
        </w:rPr>
        <w:t xml:space="preserve"> </w:t>
      </w:r>
      <w:r>
        <w:t>difference</w:t>
      </w:r>
      <w:r>
        <w:rPr>
          <w:spacing w:val="-3"/>
        </w:rPr>
        <w:t xml:space="preserve"> </w:t>
      </w:r>
      <w:r>
        <w:t>in</w:t>
      </w:r>
      <w:r>
        <w:rPr>
          <w:spacing w:val="-3"/>
        </w:rPr>
        <w:t xml:space="preserve"> </w:t>
      </w:r>
      <w:r>
        <w:t>contractual</w:t>
      </w:r>
      <w:r>
        <w:rPr>
          <w:spacing w:val="-3"/>
        </w:rPr>
        <w:t xml:space="preserve"> </w:t>
      </w:r>
      <w:r>
        <w:t>term</w:t>
      </w:r>
      <w:r>
        <w:t>s</w:t>
      </w:r>
      <w:r>
        <w:rPr>
          <w:spacing w:val="-3"/>
        </w:rPr>
        <w:t xml:space="preserve"> </w:t>
      </w:r>
      <w:r>
        <w:t>or</w:t>
      </w:r>
      <w:r>
        <w:rPr>
          <w:spacing w:val="-3"/>
        </w:rPr>
        <w:t xml:space="preserve"> </w:t>
      </w:r>
      <w:r>
        <w:t>the</w:t>
      </w:r>
      <w:r>
        <w:rPr>
          <w:spacing w:val="-3"/>
        </w:rPr>
        <w:t xml:space="preserve"> </w:t>
      </w:r>
      <w:r>
        <w:t>policy</w:t>
      </w:r>
      <w:r>
        <w:rPr>
          <w:spacing w:val="-3"/>
        </w:rPr>
        <w:t xml:space="preserve"> </w:t>
      </w:r>
      <w:r>
        <w:t>for</w:t>
      </w:r>
      <w:r>
        <w:rPr>
          <w:spacing w:val="-3"/>
        </w:rPr>
        <w:t xml:space="preserve"> </w:t>
      </w:r>
      <w:r>
        <w:t>recognition</w:t>
      </w:r>
      <w:r>
        <w:rPr>
          <w:spacing w:val="-3"/>
        </w:rPr>
        <w:t xml:space="preserve"> </w:t>
      </w:r>
      <w:r>
        <w:t>of</w:t>
      </w:r>
      <w:r>
        <w:rPr>
          <w:spacing w:val="-3"/>
        </w:rPr>
        <w:t xml:space="preserve"> </w:t>
      </w:r>
      <w:r>
        <w:t>revenue</w:t>
      </w:r>
      <w:r>
        <w:rPr>
          <w:spacing w:val="-3"/>
        </w:rPr>
        <w:t xml:space="preserve"> </w:t>
      </w:r>
      <w:r>
        <w:t>from</w:t>
      </w:r>
      <w:r>
        <w:rPr>
          <w:spacing w:val="-3"/>
        </w:rPr>
        <w:t xml:space="preserve"> </w:t>
      </w:r>
      <w:r>
        <w:t xml:space="preserve">these contracts and those within the scope of ASC Topic 606. The following disaggregation of revenues is provided in conjunction with </w:t>
      </w:r>
      <w:hyperlink w:anchor="_bookmark59" w:history="1">
        <w:r>
          <w:rPr>
            <w:i/>
            <w:color w:val="5D6670"/>
          </w:rPr>
          <w:t>Note</w:t>
        </w:r>
      </w:hyperlink>
      <w:r>
        <w:rPr>
          <w:i/>
          <w:color w:val="5D6670"/>
        </w:rPr>
        <w:t xml:space="preserve"> 24</w:t>
      </w:r>
      <w:hyperlink w:anchor="_bookmark59" w:history="1">
        <w:r>
          <w:rPr>
            <w:i/>
            <w:color w:val="5D6670"/>
          </w:rPr>
          <w:t>—Segment Disclosures and Related Information</w:t>
        </w:r>
      </w:hyperlink>
      <w:r>
        <w:t>:</w:t>
      </w:r>
    </w:p>
    <w:p w14:paraId="10B77597" w14:textId="77777777" w:rsidR="00F86F35" w:rsidRDefault="00F86F35">
      <w:pPr>
        <w:pStyle w:val="BodyText"/>
        <w:spacing w:before="8"/>
        <w:rPr>
          <w:sz w:val="12"/>
        </w:rPr>
      </w:pPr>
    </w:p>
    <w:p w14:paraId="6926D840" w14:textId="77777777" w:rsidR="00F86F35" w:rsidRDefault="008A442A">
      <w:pPr>
        <w:pStyle w:val="BodyText"/>
        <w:spacing w:before="100"/>
        <w:ind w:left="7698"/>
      </w:pPr>
      <w:r>
        <w:pict w14:anchorId="364884B0">
          <v:group id="docshapegroup363" o:spid="_x0000_s1264" style="position:absolute;left:0;text-align:left;margin-left:373.5pt;margin-top:18pt;width:180pt;height:1pt;z-index:-15656448;mso-wrap-distance-left:0;mso-wrap-distance-right:0;mso-position-horizontal-relative:page" coordorigin="7470,360" coordsize="3600,20">
            <v:shape id="docshape364" o:spid="_x0000_s1266" style="position:absolute;left:7470;top:370;width:3600;height:2" coordorigin="7470,370" coordsize="3600,0" path="m11070,370r-3600,e" fillcolor="black" stroked="f">
              <v:fill opacity="0"/>
              <v:path arrowok="t"/>
            </v:shape>
            <v:line id="_x0000_s1265" style="position:absolute" from="7470,370" to="11070,370" strokecolor="#0b2cd8" strokeweight="1pt"/>
            <w10:wrap type="topAndBottom" anchorx="page"/>
          </v:group>
        </w:pict>
      </w:r>
      <w:r>
        <w:t>Millions</w:t>
      </w:r>
      <w:r>
        <w:rPr>
          <w:spacing w:val="-5"/>
        </w:rPr>
        <w:t xml:space="preserve"> </w:t>
      </w:r>
      <w:r>
        <w:t>of</w:t>
      </w:r>
      <w:r>
        <w:rPr>
          <w:spacing w:val="-5"/>
        </w:rPr>
        <w:t xml:space="preserve"> </w:t>
      </w:r>
      <w:r>
        <w:rPr>
          <w:spacing w:val="-2"/>
        </w:rPr>
        <w:t>Dollars</w:t>
      </w:r>
    </w:p>
    <w:p w14:paraId="12430A83" w14:textId="77777777" w:rsidR="00F86F35" w:rsidRDefault="008A442A">
      <w:pPr>
        <w:tabs>
          <w:tab w:val="left" w:pos="8572"/>
          <w:tab w:val="left" w:pos="9772"/>
        </w:tabs>
        <w:spacing w:before="4" w:after="17"/>
        <w:ind w:left="7372"/>
        <w:rPr>
          <w:sz w:val="20"/>
        </w:rPr>
      </w:pPr>
      <w:r>
        <w:rPr>
          <w:b/>
          <w:spacing w:val="-4"/>
          <w:sz w:val="20"/>
        </w:rPr>
        <w:t>2022</w:t>
      </w:r>
      <w:r>
        <w:rPr>
          <w:b/>
          <w:sz w:val="20"/>
        </w:rPr>
        <w:tab/>
      </w:r>
      <w:r>
        <w:rPr>
          <w:spacing w:val="-4"/>
          <w:sz w:val="20"/>
        </w:rPr>
        <w:t>2021</w:t>
      </w:r>
      <w:r>
        <w:rPr>
          <w:sz w:val="20"/>
        </w:rPr>
        <w:tab/>
      </w:r>
      <w:r>
        <w:rPr>
          <w:spacing w:val="-4"/>
          <w:sz w:val="20"/>
        </w:rPr>
        <w:t>2020</w:t>
      </w:r>
    </w:p>
    <w:p w14:paraId="30F6EF59" w14:textId="77777777" w:rsidR="00F86F35" w:rsidRDefault="008A442A">
      <w:pPr>
        <w:pStyle w:val="BodyText"/>
        <w:spacing w:line="20" w:lineRule="exact"/>
        <w:ind w:left="6620"/>
        <w:rPr>
          <w:sz w:val="2"/>
        </w:rPr>
      </w:pPr>
      <w:r>
        <w:rPr>
          <w:sz w:val="2"/>
        </w:rPr>
      </w:r>
      <w:r>
        <w:rPr>
          <w:sz w:val="2"/>
        </w:rPr>
        <w:pict w14:anchorId="6C054256">
          <v:group id="docshapegroup365" o:spid="_x0000_s1261" style="width:180pt;height:1pt;mso-position-horizontal-relative:char;mso-position-vertical-relative:line" coordsize="3600,20">
            <v:shape id="docshape366" o:spid="_x0000_s1263" style="position:absolute;top:10;width:3600;height:2" coordorigin=",10" coordsize="3600,0" path="m3600,10l,10e" fillcolor="black" stroked="f">
              <v:fill opacity="0"/>
              <v:path arrowok="t"/>
            </v:shape>
            <v:line id="_x0000_s1262" style="position:absolute" from="0,10" to="3600,10" strokecolor="#0b2cd8" strokeweight="1pt"/>
            <w10:anchorlock/>
          </v:group>
        </w:pict>
      </w:r>
    </w:p>
    <w:p w14:paraId="0C49062C" w14:textId="77777777" w:rsidR="00F86F35" w:rsidRDefault="008A442A">
      <w:pPr>
        <w:pStyle w:val="Heading6"/>
        <w:spacing w:before="49" w:after="50" w:line="196" w:lineRule="auto"/>
        <w:ind w:left="472" w:right="6094" w:hanging="90"/>
      </w:pPr>
      <w:r>
        <w:t>Revenue</w:t>
      </w:r>
      <w:r>
        <w:rPr>
          <w:spacing w:val="-6"/>
        </w:rPr>
        <w:t xml:space="preserve"> </w:t>
      </w:r>
      <w:r>
        <w:t>from</w:t>
      </w:r>
      <w:r>
        <w:rPr>
          <w:spacing w:val="-6"/>
        </w:rPr>
        <w:t xml:space="preserve"> </w:t>
      </w:r>
      <w:r>
        <w:t>Outside</w:t>
      </w:r>
      <w:r>
        <w:rPr>
          <w:spacing w:val="-6"/>
        </w:rPr>
        <w:t xml:space="preserve"> </w:t>
      </w:r>
      <w:r>
        <w:t>the</w:t>
      </w:r>
      <w:r>
        <w:rPr>
          <w:spacing w:val="-6"/>
        </w:rPr>
        <w:t xml:space="preserve"> </w:t>
      </w:r>
      <w:r>
        <w:t>Scope</w:t>
      </w:r>
      <w:r>
        <w:rPr>
          <w:spacing w:val="-6"/>
        </w:rPr>
        <w:t xml:space="preserve"> </w:t>
      </w:r>
      <w:r>
        <w:t>of</w:t>
      </w:r>
      <w:r>
        <w:rPr>
          <w:spacing w:val="-6"/>
        </w:rPr>
        <w:t xml:space="preserve"> </w:t>
      </w:r>
      <w:r>
        <w:t>ASC</w:t>
      </w:r>
      <w:r>
        <w:rPr>
          <w:spacing w:val="-6"/>
        </w:rPr>
        <w:t xml:space="preserve"> </w:t>
      </w:r>
      <w:r>
        <w:t>Topic</w:t>
      </w:r>
      <w:r>
        <w:rPr>
          <w:spacing w:val="-6"/>
        </w:rPr>
        <w:t xml:space="preserve"> </w:t>
      </w:r>
      <w:r>
        <w:t>606 by Segment</w:t>
      </w:r>
    </w:p>
    <w:tbl>
      <w:tblPr>
        <w:tblW w:w="0" w:type="auto"/>
        <w:tblInd w:w="337" w:type="dxa"/>
        <w:tblLayout w:type="fixed"/>
        <w:tblCellMar>
          <w:left w:w="0" w:type="dxa"/>
          <w:right w:w="0" w:type="dxa"/>
        </w:tblCellMar>
        <w:tblLook w:val="01E0" w:firstRow="1" w:lastRow="1" w:firstColumn="1" w:lastColumn="1" w:noHBand="0" w:noVBand="0"/>
      </w:tblPr>
      <w:tblGrid>
        <w:gridCol w:w="5462"/>
        <w:gridCol w:w="2285"/>
        <w:gridCol w:w="1252"/>
        <w:gridCol w:w="903"/>
      </w:tblGrid>
      <w:tr w:rsidR="00F86F35" w14:paraId="7F2AA8FE" w14:textId="77777777">
        <w:trPr>
          <w:trHeight w:val="265"/>
        </w:trPr>
        <w:tc>
          <w:tcPr>
            <w:tcW w:w="5462" w:type="dxa"/>
          </w:tcPr>
          <w:p w14:paraId="687E7B7B" w14:textId="77777777" w:rsidR="00F86F35" w:rsidRDefault="008A442A">
            <w:pPr>
              <w:pStyle w:val="TableParagraph"/>
              <w:ind w:left="52"/>
              <w:jc w:val="left"/>
              <w:rPr>
                <w:sz w:val="20"/>
              </w:rPr>
            </w:pPr>
            <w:r>
              <w:rPr>
                <w:sz w:val="20"/>
              </w:rPr>
              <w:t>Lower</w:t>
            </w:r>
            <w:r>
              <w:rPr>
                <w:spacing w:val="-5"/>
                <w:sz w:val="20"/>
              </w:rPr>
              <w:t xml:space="preserve"> 48</w:t>
            </w:r>
          </w:p>
        </w:tc>
        <w:tc>
          <w:tcPr>
            <w:tcW w:w="2285" w:type="dxa"/>
          </w:tcPr>
          <w:p w14:paraId="5754120C" w14:textId="77777777" w:rsidR="00F86F35" w:rsidRDefault="008A442A">
            <w:pPr>
              <w:pStyle w:val="TableParagraph"/>
              <w:tabs>
                <w:tab w:val="left" w:pos="512"/>
              </w:tabs>
              <w:ind w:right="322"/>
              <w:rPr>
                <w:b/>
                <w:sz w:val="20"/>
              </w:rPr>
            </w:pPr>
            <w:r>
              <w:rPr>
                <w:b/>
                <w:spacing w:val="-10"/>
                <w:sz w:val="20"/>
              </w:rPr>
              <w:t>$</w:t>
            </w:r>
            <w:r>
              <w:rPr>
                <w:b/>
                <w:sz w:val="20"/>
              </w:rPr>
              <w:tab/>
            </w:r>
            <w:r>
              <w:rPr>
                <w:b/>
                <w:spacing w:val="-2"/>
                <w:sz w:val="20"/>
              </w:rPr>
              <w:t>13,919</w:t>
            </w:r>
          </w:p>
        </w:tc>
        <w:tc>
          <w:tcPr>
            <w:tcW w:w="1252" w:type="dxa"/>
          </w:tcPr>
          <w:p w14:paraId="4F453392" w14:textId="77777777" w:rsidR="00F86F35" w:rsidRDefault="008A442A">
            <w:pPr>
              <w:pStyle w:val="TableParagraph"/>
              <w:ind w:right="372"/>
              <w:rPr>
                <w:sz w:val="20"/>
              </w:rPr>
            </w:pPr>
            <w:r>
              <w:rPr>
                <w:spacing w:val="-2"/>
                <w:sz w:val="20"/>
              </w:rPr>
              <w:t>9,050</w:t>
            </w:r>
          </w:p>
        </w:tc>
        <w:tc>
          <w:tcPr>
            <w:tcW w:w="903" w:type="dxa"/>
          </w:tcPr>
          <w:p w14:paraId="2CD84062" w14:textId="77777777" w:rsidR="00F86F35" w:rsidRDefault="008A442A">
            <w:pPr>
              <w:pStyle w:val="TableParagraph"/>
              <w:ind w:right="75"/>
              <w:rPr>
                <w:sz w:val="20"/>
              </w:rPr>
            </w:pPr>
            <w:r>
              <w:rPr>
                <w:spacing w:val="-2"/>
                <w:sz w:val="20"/>
              </w:rPr>
              <w:t>3,966</w:t>
            </w:r>
          </w:p>
        </w:tc>
      </w:tr>
      <w:tr w:rsidR="00F86F35" w14:paraId="2E0A9468" w14:textId="77777777">
        <w:trPr>
          <w:trHeight w:val="285"/>
        </w:trPr>
        <w:tc>
          <w:tcPr>
            <w:tcW w:w="5462" w:type="dxa"/>
          </w:tcPr>
          <w:p w14:paraId="22A21DB9" w14:textId="77777777" w:rsidR="00F86F35" w:rsidRDefault="008A442A">
            <w:pPr>
              <w:pStyle w:val="TableParagraph"/>
              <w:spacing w:before="19"/>
              <w:ind w:left="52"/>
              <w:jc w:val="left"/>
              <w:rPr>
                <w:sz w:val="20"/>
              </w:rPr>
            </w:pPr>
            <w:r>
              <w:rPr>
                <w:spacing w:val="-2"/>
                <w:sz w:val="20"/>
              </w:rPr>
              <w:t>Canada</w:t>
            </w:r>
          </w:p>
        </w:tc>
        <w:tc>
          <w:tcPr>
            <w:tcW w:w="2285" w:type="dxa"/>
          </w:tcPr>
          <w:p w14:paraId="405B0904" w14:textId="77777777" w:rsidR="00F86F35" w:rsidRDefault="008A442A">
            <w:pPr>
              <w:pStyle w:val="TableParagraph"/>
              <w:spacing w:before="19"/>
              <w:ind w:right="322"/>
              <w:rPr>
                <w:b/>
                <w:sz w:val="20"/>
              </w:rPr>
            </w:pPr>
            <w:r>
              <w:rPr>
                <w:b/>
                <w:spacing w:val="-2"/>
                <w:sz w:val="20"/>
              </w:rPr>
              <w:t>2,717</w:t>
            </w:r>
          </w:p>
        </w:tc>
        <w:tc>
          <w:tcPr>
            <w:tcW w:w="1252" w:type="dxa"/>
          </w:tcPr>
          <w:p w14:paraId="7F75AAE0" w14:textId="77777777" w:rsidR="00F86F35" w:rsidRDefault="008A442A">
            <w:pPr>
              <w:pStyle w:val="TableParagraph"/>
              <w:spacing w:before="19"/>
              <w:ind w:right="372"/>
              <w:rPr>
                <w:sz w:val="20"/>
              </w:rPr>
            </w:pPr>
            <w:r>
              <w:rPr>
                <w:spacing w:val="-2"/>
                <w:sz w:val="20"/>
              </w:rPr>
              <w:t>1,457</w:t>
            </w:r>
          </w:p>
        </w:tc>
        <w:tc>
          <w:tcPr>
            <w:tcW w:w="903" w:type="dxa"/>
          </w:tcPr>
          <w:p w14:paraId="60295E11" w14:textId="77777777" w:rsidR="00F86F35" w:rsidRDefault="008A442A">
            <w:pPr>
              <w:pStyle w:val="TableParagraph"/>
              <w:spacing w:before="19"/>
              <w:ind w:right="75"/>
              <w:rPr>
                <w:sz w:val="20"/>
              </w:rPr>
            </w:pPr>
            <w:r>
              <w:rPr>
                <w:spacing w:val="-5"/>
                <w:sz w:val="20"/>
              </w:rPr>
              <w:t>727</w:t>
            </w:r>
          </w:p>
        </w:tc>
      </w:tr>
      <w:tr w:rsidR="00F86F35" w14:paraId="1767CA3C" w14:textId="77777777">
        <w:trPr>
          <w:trHeight w:val="280"/>
        </w:trPr>
        <w:tc>
          <w:tcPr>
            <w:tcW w:w="5462" w:type="dxa"/>
            <w:tcBorders>
              <w:bottom w:val="single" w:sz="8" w:space="0" w:color="0B2CD8"/>
            </w:tcBorders>
          </w:tcPr>
          <w:p w14:paraId="66EC38A3" w14:textId="77777777" w:rsidR="00F86F35" w:rsidRDefault="008A442A">
            <w:pPr>
              <w:pStyle w:val="TableParagraph"/>
              <w:spacing w:before="19" w:line="240" w:lineRule="exact"/>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2285" w:type="dxa"/>
            <w:tcBorders>
              <w:bottom w:val="single" w:sz="8" w:space="0" w:color="0B2CD8"/>
            </w:tcBorders>
          </w:tcPr>
          <w:p w14:paraId="0F45C3C6" w14:textId="77777777" w:rsidR="00F86F35" w:rsidRDefault="008A442A">
            <w:pPr>
              <w:pStyle w:val="TableParagraph"/>
              <w:spacing w:before="19" w:line="240" w:lineRule="exact"/>
              <w:ind w:right="322"/>
              <w:rPr>
                <w:b/>
                <w:sz w:val="20"/>
              </w:rPr>
            </w:pPr>
            <w:r>
              <w:rPr>
                <w:b/>
                <w:spacing w:val="-5"/>
                <w:sz w:val="20"/>
              </w:rPr>
              <w:t>514</w:t>
            </w:r>
          </w:p>
        </w:tc>
        <w:tc>
          <w:tcPr>
            <w:tcW w:w="1252" w:type="dxa"/>
            <w:tcBorders>
              <w:bottom w:val="single" w:sz="8" w:space="0" w:color="0B2CD8"/>
            </w:tcBorders>
          </w:tcPr>
          <w:p w14:paraId="02742E64" w14:textId="77777777" w:rsidR="00F86F35" w:rsidRDefault="008A442A">
            <w:pPr>
              <w:pStyle w:val="TableParagraph"/>
              <w:spacing w:before="19" w:line="240" w:lineRule="exact"/>
              <w:ind w:right="372"/>
              <w:rPr>
                <w:sz w:val="20"/>
              </w:rPr>
            </w:pPr>
            <w:r>
              <w:rPr>
                <w:spacing w:val="-5"/>
                <w:sz w:val="20"/>
              </w:rPr>
              <w:t>993</w:t>
            </w:r>
          </w:p>
        </w:tc>
        <w:tc>
          <w:tcPr>
            <w:tcW w:w="903" w:type="dxa"/>
            <w:tcBorders>
              <w:bottom w:val="single" w:sz="8" w:space="0" w:color="0B2CD8"/>
            </w:tcBorders>
          </w:tcPr>
          <w:p w14:paraId="3E24734B" w14:textId="77777777" w:rsidR="00F86F35" w:rsidRDefault="008A442A">
            <w:pPr>
              <w:pStyle w:val="TableParagraph"/>
              <w:spacing w:before="19" w:line="240" w:lineRule="exact"/>
              <w:ind w:right="75"/>
              <w:rPr>
                <w:sz w:val="20"/>
              </w:rPr>
            </w:pPr>
            <w:r>
              <w:rPr>
                <w:spacing w:val="-5"/>
                <w:sz w:val="20"/>
              </w:rPr>
              <w:t>484</w:t>
            </w:r>
          </w:p>
        </w:tc>
      </w:tr>
      <w:tr w:rsidR="00F86F35" w14:paraId="5997BB72" w14:textId="77777777">
        <w:trPr>
          <w:trHeight w:val="265"/>
        </w:trPr>
        <w:tc>
          <w:tcPr>
            <w:tcW w:w="5462" w:type="dxa"/>
            <w:tcBorders>
              <w:top w:val="single" w:sz="8" w:space="0" w:color="0B2CD8"/>
              <w:bottom w:val="single" w:sz="8" w:space="0" w:color="5D6670"/>
            </w:tcBorders>
          </w:tcPr>
          <w:p w14:paraId="03C61CF1" w14:textId="77777777" w:rsidR="00F86F35" w:rsidRDefault="008A442A">
            <w:pPr>
              <w:pStyle w:val="TableParagraph"/>
              <w:spacing w:before="4" w:line="240" w:lineRule="exact"/>
              <w:ind w:left="52"/>
              <w:jc w:val="left"/>
              <w:rPr>
                <w:sz w:val="20"/>
              </w:rPr>
            </w:pPr>
            <w:r>
              <w:rPr>
                <w:sz w:val="20"/>
              </w:rPr>
              <w:t>Physical</w:t>
            </w:r>
            <w:r>
              <w:rPr>
                <w:spacing w:val="-8"/>
                <w:sz w:val="20"/>
              </w:rPr>
              <w:t xml:space="preserve"> </w:t>
            </w:r>
            <w:r>
              <w:rPr>
                <w:sz w:val="20"/>
              </w:rPr>
              <w:t>contracts</w:t>
            </w:r>
            <w:r>
              <w:rPr>
                <w:spacing w:val="-5"/>
                <w:sz w:val="20"/>
              </w:rPr>
              <w:t xml:space="preserve"> </w:t>
            </w:r>
            <w:r>
              <w:rPr>
                <w:sz w:val="20"/>
              </w:rPr>
              <w:t>meeting</w:t>
            </w:r>
            <w:r>
              <w:rPr>
                <w:spacing w:val="-6"/>
                <w:sz w:val="20"/>
              </w:rPr>
              <w:t xml:space="preserve"> </w:t>
            </w:r>
            <w:r>
              <w:rPr>
                <w:sz w:val="20"/>
              </w:rPr>
              <w:t>the</w:t>
            </w:r>
            <w:r>
              <w:rPr>
                <w:spacing w:val="-5"/>
                <w:sz w:val="20"/>
              </w:rPr>
              <w:t xml:space="preserve"> </w:t>
            </w:r>
            <w:r>
              <w:rPr>
                <w:sz w:val="20"/>
              </w:rPr>
              <w:t>definition</w:t>
            </w:r>
            <w:r>
              <w:rPr>
                <w:spacing w:val="-6"/>
                <w:sz w:val="20"/>
              </w:rPr>
              <w:t xml:space="preserve"> </w:t>
            </w:r>
            <w:r>
              <w:rPr>
                <w:sz w:val="20"/>
              </w:rPr>
              <w:t>of</w:t>
            </w:r>
            <w:r>
              <w:rPr>
                <w:spacing w:val="-5"/>
                <w:sz w:val="20"/>
              </w:rPr>
              <w:t xml:space="preserve"> </w:t>
            </w:r>
            <w:r>
              <w:rPr>
                <w:sz w:val="20"/>
              </w:rPr>
              <w:t>a</w:t>
            </w:r>
            <w:r>
              <w:rPr>
                <w:spacing w:val="-5"/>
                <w:sz w:val="20"/>
              </w:rPr>
              <w:t xml:space="preserve"> </w:t>
            </w:r>
            <w:r>
              <w:rPr>
                <w:spacing w:val="-2"/>
                <w:sz w:val="20"/>
              </w:rPr>
              <w:t>derivative</w:t>
            </w:r>
          </w:p>
        </w:tc>
        <w:tc>
          <w:tcPr>
            <w:tcW w:w="2285" w:type="dxa"/>
            <w:tcBorders>
              <w:top w:val="single" w:sz="8" w:space="0" w:color="0B2CD8"/>
              <w:bottom w:val="single" w:sz="8" w:space="0" w:color="5D6670"/>
            </w:tcBorders>
          </w:tcPr>
          <w:p w14:paraId="6251056B" w14:textId="77777777" w:rsidR="00F86F35" w:rsidRDefault="008A442A">
            <w:pPr>
              <w:pStyle w:val="TableParagraph"/>
              <w:tabs>
                <w:tab w:val="left" w:pos="512"/>
              </w:tabs>
              <w:spacing w:before="4" w:line="240" w:lineRule="exact"/>
              <w:ind w:right="322"/>
              <w:rPr>
                <w:b/>
                <w:sz w:val="20"/>
              </w:rPr>
            </w:pPr>
            <w:r>
              <w:rPr>
                <w:b/>
                <w:spacing w:val="-10"/>
                <w:sz w:val="20"/>
              </w:rPr>
              <w:t>$</w:t>
            </w:r>
            <w:r>
              <w:rPr>
                <w:b/>
                <w:sz w:val="20"/>
              </w:rPr>
              <w:tab/>
            </w:r>
            <w:r>
              <w:rPr>
                <w:b/>
                <w:spacing w:val="-2"/>
                <w:sz w:val="20"/>
              </w:rPr>
              <w:t>17,150</w:t>
            </w:r>
          </w:p>
        </w:tc>
        <w:tc>
          <w:tcPr>
            <w:tcW w:w="1252" w:type="dxa"/>
            <w:tcBorders>
              <w:top w:val="single" w:sz="8" w:space="0" w:color="0B2CD8"/>
              <w:bottom w:val="single" w:sz="8" w:space="0" w:color="5D6670"/>
            </w:tcBorders>
          </w:tcPr>
          <w:p w14:paraId="5949B8BB" w14:textId="77777777" w:rsidR="00F86F35" w:rsidRDefault="008A442A">
            <w:pPr>
              <w:pStyle w:val="TableParagraph"/>
              <w:spacing w:before="4" w:line="240" w:lineRule="exact"/>
              <w:ind w:right="372"/>
              <w:rPr>
                <w:sz w:val="20"/>
              </w:rPr>
            </w:pPr>
            <w:r>
              <w:rPr>
                <w:spacing w:val="-2"/>
                <w:sz w:val="20"/>
              </w:rPr>
              <w:t>11,500</w:t>
            </w:r>
          </w:p>
        </w:tc>
        <w:tc>
          <w:tcPr>
            <w:tcW w:w="903" w:type="dxa"/>
            <w:tcBorders>
              <w:top w:val="single" w:sz="8" w:space="0" w:color="0B2CD8"/>
              <w:bottom w:val="single" w:sz="8" w:space="0" w:color="5D6670"/>
            </w:tcBorders>
          </w:tcPr>
          <w:p w14:paraId="7C40B61F" w14:textId="77777777" w:rsidR="00F86F35" w:rsidRDefault="008A442A">
            <w:pPr>
              <w:pStyle w:val="TableParagraph"/>
              <w:spacing w:before="4" w:line="240" w:lineRule="exact"/>
              <w:ind w:right="75"/>
              <w:rPr>
                <w:sz w:val="20"/>
              </w:rPr>
            </w:pPr>
            <w:r>
              <w:rPr>
                <w:spacing w:val="-2"/>
                <w:sz w:val="20"/>
              </w:rPr>
              <w:t>5,177</w:t>
            </w:r>
          </w:p>
        </w:tc>
      </w:tr>
    </w:tbl>
    <w:p w14:paraId="2CFEEBBE" w14:textId="77777777" w:rsidR="00F86F35" w:rsidRDefault="00F86F35">
      <w:pPr>
        <w:pStyle w:val="BodyText"/>
        <w:spacing w:before="9"/>
        <w:rPr>
          <w:b/>
          <w:sz w:val="16"/>
        </w:rPr>
      </w:pPr>
    </w:p>
    <w:p w14:paraId="4AA69E02" w14:textId="77777777" w:rsidR="00F86F35" w:rsidRDefault="00F86F35">
      <w:pPr>
        <w:rPr>
          <w:sz w:val="16"/>
        </w:rPr>
        <w:sectPr w:rsidR="00F86F35">
          <w:pgSz w:w="12240" w:h="15840"/>
          <w:pgMar w:top="600" w:right="700" w:bottom="720" w:left="840" w:header="372" w:footer="530" w:gutter="0"/>
          <w:cols w:space="720"/>
        </w:sectPr>
      </w:pPr>
    </w:p>
    <w:p w14:paraId="75087F3A" w14:textId="77777777" w:rsidR="00F86F35" w:rsidRDefault="00F86F35">
      <w:pPr>
        <w:pStyle w:val="BodyText"/>
        <w:rPr>
          <w:b/>
          <w:sz w:val="24"/>
        </w:rPr>
      </w:pPr>
    </w:p>
    <w:p w14:paraId="6205BF5E" w14:textId="77777777" w:rsidR="00F86F35" w:rsidRDefault="00F86F35">
      <w:pPr>
        <w:pStyle w:val="BodyText"/>
        <w:spacing w:before="6"/>
        <w:rPr>
          <w:b/>
          <w:sz w:val="34"/>
        </w:rPr>
      </w:pPr>
    </w:p>
    <w:p w14:paraId="118B5730" w14:textId="77777777" w:rsidR="00F86F35" w:rsidRDefault="008A442A">
      <w:pPr>
        <w:spacing w:before="1" w:line="196" w:lineRule="auto"/>
        <w:ind w:left="472" w:hanging="90"/>
        <w:rPr>
          <w:b/>
          <w:sz w:val="20"/>
        </w:rPr>
      </w:pPr>
      <w:r>
        <w:rPr>
          <w:b/>
          <w:sz w:val="20"/>
        </w:rPr>
        <w:t>Revenue</w:t>
      </w:r>
      <w:r>
        <w:rPr>
          <w:b/>
          <w:spacing w:val="-6"/>
          <w:sz w:val="20"/>
        </w:rPr>
        <w:t xml:space="preserve"> </w:t>
      </w:r>
      <w:r>
        <w:rPr>
          <w:b/>
          <w:sz w:val="20"/>
        </w:rPr>
        <w:t>from</w:t>
      </w:r>
      <w:r>
        <w:rPr>
          <w:b/>
          <w:spacing w:val="-6"/>
          <w:sz w:val="20"/>
        </w:rPr>
        <w:t xml:space="preserve"> </w:t>
      </w:r>
      <w:r>
        <w:rPr>
          <w:b/>
          <w:sz w:val="20"/>
        </w:rPr>
        <w:t>Outside</w:t>
      </w:r>
      <w:r>
        <w:rPr>
          <w:b/>
          <w:spacing w:val="-6"/>
          <w:sz w:val="20"/>
        </w:rPr>
        <w:t xml:space="preserve"> </w:t>
      </w:r>
      <w:r>
        <w:rPr>
          <w:b/>
          <w:sz w:val="20"/>
        </w:rPr>
        <w:t>the</w:t>
      </w:r>
      <w:r>
        <w:rPr>
          <w:b/>
          <w:spacing w:val="-6"/>
          <w:sz w:val="20"/>
        </w:rPr>
        <w:t xml:space="preserve"> </w:t>
      </w:r>
      <w:r>
        <w:rPr>
          <w:b/>
          <w:sz w:val="20"/>
        </w:rPr>
        <w:t>Scope</w:t>
      </w:r>
      <w:r>
        <w:rPr>
          <w:b/>
          <w:spacing w:val="-6"/>
          <w:sz w:val="20"/>
        </w:rPr>
        <w:t xml:space="preserve"> </w:t>
      </w:r>
      <w:r>
        <w:rPr>
          <w:b/>
          <w:sz w:val="20"/>
        </w:rPr>
        <w:t>of</w:t>
      </w:r>
      <w:r>
        <w:rPr>
          <w:b/>
          <w:spacing w:val="-6"/>
          <w:sz w:val="20"/>
        </w:rPr>
        <w:t xml:space="preserve"> </w:t>
      </w:r>
      <w:r>
        <w:rPr>
          <w:b/>
          <w:sz w:val="20"/>
        </w:rPr>
        <w:t>ASC</w:t>
      </w:r>
      <w:r>
        <w:rPr>
          <w:b/>
          <w:spacing w:val="-6"/>
          <w:sz w:val="20"/>
        </w:rPr>
        <w:t xml:space="preserve"> </w:t>
      </w:r>
      <w:r>
        <w:rPr>
          <w:b/>
          <w:sz w:val="20"/>
        </w:rPr>
        <w:t>Topic</w:t>
      </w:r>
      <w:r>
        <w:rPr>
          <w:b/>
          <w:spacing w:val="-6"/>
          <w:sz w:val="20"/>
        </w:rPr>
        <w:t xml:space="preserve"> </w:t>
      </w:r>
      <w:r>
        <w:rPr>
          <w:b/>
          <w:sz w:val="20"/>
        </w:rPr>
        <w:t>606 by Product</w:t>
      </w:r>
    </w:p>
    <w:p w14:paraId="299C7E57" w14:textId="77777777" w:rsidR="00F86F35" w:rsidRDefault="008A442A">
      <w:pPr>
        <w:pStyle w:val="BodyText"/>
        <w:spacing w:before="100"/>
        <w:ind w:left="708"/>
      </w:pPr>
      <w:r>
        <w:br w:type="column"/>
      </w:r>
      <w:r>
        <w:t>Millions</w:t>
      </w:r>
      <w:r>
        <w:rPr>
          <w:spacing w:val="-5"/>
        </w:rPr>
        <w:t xml:space="preserve"> </w:t>
      </w:r>
      <w:r>
        <w:t>of</w:t>
      </w:r>
      <w:r>
        <w:rPr>
          <w:spacing w:val="-5"/>
        </w:rPr>
        <w:t xml:space="preserve"> </w:t>
      </w:r>
      <w:r>
        <w:rPr>
          <w:spacing w:val="-2"/>
        </w:rPr>
        <w:t>Dollars</w:t>
      </w:r>
    </w:p>
    <w:p w14:paraId="73A7A865" w14:textId="77777777" w:rsidR="00F86F35" w:rsidRDefault="008A442A">
      <w:pPr>
        <w:pStyle w:val="BodyText"/>
        <w:spacing w:line="20" w:lineRule="exact"/>
        <w:ind w:left="-370"/>
        <w:rPr>
          <w:sz w:val="2"/>
        </w:rPr>
      </w:pPr>
      <w:r>
        <w:rPr>
          <w:sz w:val="2"/>
        </w:rPr>
      </w:r>
      <w:r>
        <w:rPr>
          <w:sz w:val="2"/>
        </w:rPr>
        <w:pict w14:anchorId="3B430DE3">
          <v:group id="docshapegroup367" o:spid="_x0000_s1258" style="width:180pt;height:1pt;mso-position-horizontal-relative:char;mso-position-vertical-relative:line" coordsize="3600,20">
            <v:shape id="docshape368" o:spid="_x0000_s1260" style="position:absolute;top:10;width:3600;height:2" coordorigin=",10" coordsize="3600,0" path="m3600,10l,10e" fillcolor="black" stroked="f">
              <v:fill opacity="0"/>
              <v:path arrowok="t"/>
            </v:shape>
            <v:line id="_x0000_s1259" style="position:absolute" from="0,10" to="3600,10" strokecolor="#0b2cd8" strokeweight="1pt"/>
            <w10:anchorlock/>
          </v:group>
        </w:pict>
      </w:r>
    </w:p>
    <w:p w14:paraId="01F40DE7" w14:textId="77777777" w:rsidR="00F86F35" w:rsidRDefault="008A442A">
      <w:pPr>
        <w:tabs>
          <w:tab w:val="left" w:pos="1582"/>
          <w:tab w:val="left" w:pos="2782"/>
        </w:tabs>
        <w:spacing w:before="21"/>
        <w:ind w:left="382"/>
        <w:rPr>
          <w:sz w:val="20"/>
        </w:rPr>
      </w:pPr>
      <w:r>
        <w:rPr>
          <w:b/>
          <w:spacing w:val="-4"/>
          <w:sz w:val="20"/>
        </w:rPr>
        <w:t>2022</w:t>
      </w:r>
      <w:r>
        <w:rPr>
          <w:b/>
          <w:sz w:val="20"/>
        </w:rPr>
        <w:tab/>
      </w:r>
      <w:r>
        <w:rPr>
          <w:spacing w:val="-4"/>
          <w:sz w:val="20"/>
        </w:rPr>
        <w:t>2021</w:t>
      </w:r>
      <w:r>
        <w:rPr>
          <w:sz w:val="20"/>
        </w:rPr>
        <w:tab/>
      </w:r>
      <w:r>
        <w:rPr>
          <w:spacing w:val="-4"/>
          <w:sz w:val="20"/>
        </w:rPr>
        <w:t>2020</w:t>
      </w:r>
    </w:p>
    <w:p w14:paraId="0AC5F6EA" w14:textId="77777777" w:rsidR="00F86F35" w:rsidRDefault="008A442A">
      <w:pPr>
        <w:pStyle w:val="BodyText"/>
        <w:spacing w:line="20" w:lineRule="exact"/>
        <w:ind w:left="-370"/>
        <w:rPr>
          <w:sz w:val="2"/>
        </w:rPr>
      </w:pPr>
      <w:r>
        <w:rPr>
          <w:sz w:val="2"/>
        </w:rPr>
      </w:r>
      <w:r>
        <w:rPr>
          <w:sz w:val="2"/>
        </w:rPr>
        <w:pict w14:anchorId="2C3FF246">
          <v:group id="docshapegroup369" o:spid="_x0000_s1255" style="width:180pt;height:1pt;mso-position-horizontal-relative:char;mso-position-vertical-relative:line" coordsize="3600,20">
            <v:shape id="docshape370" o:spid="_x0000_s1257" style="position:absolute;top:10;width:3600;height:2" coordorigin=",10" coordsize="3600,0" path="m3600,10l,10e" fillcolor="black" stroked="f">
              <v:fill opacity="0"/>
              <v:path arrowok="t"/>
            </v:shape>
            <v:line id="_x0000_s1256" style="position:absolute" from="0,10" to="3600,10" strokecolor="#0b2cd8" strokeweight="1pt"/>
            <w10:anchorlock/>
          </v:group>
        </w:pict>
      </w:r>
    </w:p>
    <w:p w14:paraId="679E37FD" w14:textId="77777777" w:rsidR="00F86F35" w:rsidRDefault="00F86F35">
      <w:pPr>
        <w:spacing w:line="20" w:lineRule="exact"/>
        <w:rPr>
          <w:sz w:val="2"/>
        </w:rPr>
        <w:sectPr w:rsidR="00F86F35">
          <w:type w:val="continuous"/>
          <w:pgSz w:w="12240" w:h="15840"/>
          <w:pgMar w:top="760" w:right="700" w:bottom="280" w:left="840" w:header="372" w:footer="530" w:gutter="0"/>
          <w:cols w:num="2" w:space="720" w:equalWidth="0">
            <w:col w:w="4572" w:space="2418"/>
            <w:col w:w="3710"/>
          </w:cols>
        </w:sectPr>
      </w:pPr>
    </w:p>
    <w:p w14:paraId="3BD6D299" w14:textId="77777777" w:rsidR="00F86F35" w:rsidRDefault="00F86F35">
      <w:pPr>
        <w:pStyle w:val="BodyText"/>
        <w:spacing w:before="1"/>
        <w:rPr>
          <w:sz w:val="4"/>
        </w:rPr>
      </w:pPr>
    </w:p>
    <w:tbl>
      <w:tblPr>
        <w:tblW w:w="0" w:type="auto"/>
        <w:tblInd w:w="337" w:type="dxa"/>
        <w:tblLayout w:type="fixed"/>
        <w:tblCellMar>
          <w:left w:w="0" w:type="dxa"/>
          <w:right w:w="0" w:type="dxa"/>
        </w:tblCellMar>
        <w:tblLook w:val="01E0" w:firstRow="1" w:lastRow="1" w:firstColumn="1" w:lastColumn="1" w:noHBand="0" w:noVBand="0"/>
      </w:tblPr>
      <w:tblGrid>
        <w:gridCol w:w="5462"/>
        <w:gridCol w:w="2285"/>
        <w:gridCol w:w="1252"/>
        <w:gridCol w:w="903"/>
      </w:tblGrid>
      <w:tr w:rsidR="00F86F35" w14:paraId="0411B5D7" w14:textId="77777777">
        <w:trPr>
          <w:trHeight w:val="265"/>
        </w:trPr>
        <w:tc>
          <w:tcPr>
            <w:tcW w:w="5462" w:type="dxa"/>
          </w:tcPr>
          <w:p w14:paraId="3B59FF24" w14:textId="77777777" w:rsidR="00F86F35" w:rsidRDefault="008A442A">
            <w:pPr>
              <w:pStyle w:val="TableParagraph"/>
              <w:ind w:left="52"/>
              <w:jc w:val="left"/>
              <w:rPr>
                <w:sz w:val="20"/>
              </w:rPr>
            </w:pPr>
            <w:r>
              <w:rPr>
                <w:sz w:val="20"/>
              </w:rPr>
              <w:t>Crude</w:t>
            </w:r>
            <w:r>
              <w:rPr>
                <w:spacing w:val="-5"/>
                <w:sz w:val="20"/>
              </w:rPr>
              <w:t xml:space="preserve"> oil</w:t>
            </w:r>
          </w:p>
        </w:tc>
        <w:tc>
          <w:tcPr>
            <w:tcW w:w="2285" w:type="dxa"/>
          </w:tcPr>
          <w:p w14:paraId="069DCD77" w14:textId="77777777" w:rsidR="00F86F35" w:rsidRDefault="008A442A">
            <w:pPr>
              <w:pStyle w:val="TableParagraph"/>
              <w:tabs>
                <w:tab w:val="left" w:pos="766"/>
              </w:tabs>
              <w:ind w:right="322"/>
              <w:rPr>
                <w:b/>
                <w:sz w:val="20"/>
              </w:rPr>
            </w:pPr>
            <w:r>
              <w:rPr>
                <w:b/>
                <w:spacing w:val="-10"/>
                <w:sz w:val="20"/>
              </w:rPr>
              <w:t>$</w:t>
            </w:r>
            <w:r>
              <w:rPr>
                <w:b/>
                <w:sz w:val="20"/>
              </w:rPr>
              <w:tab/>
            </w:r>
            <w:r>
              <w:rPr>
                <w:b/>
                <w:spacing w:val="-5"/>
                <w:sz w:val="20"/>
              </w:rPr>
              <w:t>495</w:t>
            </w:r>
          </w:p>
        </w:tc>
        <w:tc>
          <w:tcPr>
            <w:tcW w:w="1252" w:type="dxa"/>
          </w:tcPr>
          <w:p w14:paraId="6EE00959" w14:textId="77777777" w:rsidR="00F86F35" w:rsidRDefault="008A442A">
            <w:pPr>
              <w:pStyle w:val="TableParagraph"/>
              <w:ind w:right="372"/>
              <w:rPr>
                <w:sz w:val="20"/>
              </w:rPr>
            </w:pPr>
            <w:r>
              <w:rPr>
                <w:spacing w:val="-5"/>
                <w:sz w:val="20"/>
              </w:rPr>
              <w:t>757</w:t>
            </w:r>
          </w:p>
        </w:tc>
        <w:tc>
          <w:tcPr>
            <w:tcW w:w="903" w:type="dxa"/>
          </w:tcPr>
          <w:p w14:paraId="23D3813D" w14:textId="77777777" w:rsidR="00F86F35" w:rsidRDefault="008A442A">
            <w:pPr>
              <w:pStyle w:val="TableParagraph"/>
              <w:ind w:right="75"/>
              <w:rPr>
                <w:sz w:val="20"/>
              </w:rPr>
            </w:pPr>
            <w:r>
              <w:rPr>
                <w:spacing w:val="-5"/>
                <w:sz w:val="20"/>
              </w:rPr>
              <w:t>395</w:t>
            </w:r>
          </w:p>
        </w:tc>
      </w:tr>
      <w:tr w:rsidR="00F86F35" w14:paraId="5296127C" w14:textId="77777777">
        <w:trPr>
          <w:trHeight w:val="285"/>
        </w:trPr>
        <w:tc>
          <w:tcPr>
            <w:tcW w:w="5462" w:type="dxa"/>
          </w:tcPr>
          <w:p w14:paraId="3679A0D2" w14:textId="77777777" w:rsidR="00F86F35" w:rsidRDefault="008A442A">
            <w:pPr>
              <w:pStyle w:val="TableParagraph"/>
              <w:spacing w:before="19"/>
              <w:ind w:left="52"/>
              <w:jc w:val="left"/>
              <w:rPr>
                <w:sz w:val="20"/>
              </w:rPr>
            </w:pPr>
            <w:r>
              <w:rPr>
                <w:sz w:val="20"/>
              </w:rPr>
              <w:t>Natural</w:t>
            </w:r>
            <w:r>
              <w:rPr>
                <w:spacing w:val="-5"/>
                <w:sz w:val="20"/>
              </w:rPr>
              <w:t xml:space="preserve"> gas</w:t>
            </w:r>
          </w:p>
        </w:tc>
        <w:tc>
          <w:tcPr>
            <w:tcW w:w="2285" w:type="dxa"/>
          </w:tcPr>
          <w:p w14:paraId="731B561A" w14:textId="77777777" w:rsidR="00F86F35" w:rsidRDefault="008A442A">
            <w:pPr>
              <w:pStyle w:val="TableParagraph"/>
              <w:spacing w:before="19"/>
              <w:ind w:right="322"/>
              <w:rPr>
                <w:b/>
                <w:sz w:val="20"/>
              </w:rPr>
            </w:pPr>
            <w:r>
              <w:rPr>
                <w:b/>
                <w:spacing w:val="-2"/>
                <w:sz w:val="20"/>
              </w:rPr>
              <w:t>15,368</w:t>
            </w:r>
          </w:p>
        </w:tc>
        <w:tc>
          <w:tcPr>
            <w:tcW w:w="1252" w:type="dxa"/>
          </w:tcPr>
          <w:p w14:paraId="7AC31E06" w14:textId="77777777" w:rsidR="00F86F35" w:rsidRDefault="008A442A">
            <w:pPr>
              <w:pStyle w:val="TableParagraph"/>
              <w:spacing w:before="19"/>
              <w:ind w:right="372"/>
              <w:rPr>
                <w:sz w:val="20"/>
              </w:rPr>
            </w:pPr>
            <w:r>
              <w:rPr>
                <w:spacing w:val="-2"/>
                <w:sz w:val="20"/>
              </w:rPr>
              <w:t>10,034</w:t>
            </w:r>
          </w:p>
        </w:tc>
        <w:tc>
          <w:tcPr>
            <w:tcW w:w="903" w:type="dxa"/>
          </w:tcPr>
          <w:p w14:paraId="2A63D2AD" w14:textId="77777777" w:rsidR="00F86F35" w:rsidRDefault="008A442A">
            <w:pPr>
              <w:pStyle w:val="TableParagraph"/>
              <w:spacing w:before="19"/>
              <w:ind w:right="75"/>
              <w:rPr>
                <w:sz w:val="20"/>
              </w:rPr>
            </w:pPr>
            <w:r>
              <w:rPr>
                <w:spacing w:val="-2"/>
                <w:sz w:val="20"/>
              </w:rPr>
              <w:t>4,339</w:t>
            </w:r>
          </w:p>
        </w:tc>
      </w:tr>
      <w:tr w:rsidR="00F86F35" w14:paraId="57C0EDB2" w14:textId="77777777">
        <w:trPr>
          <w:trHeight w:val="280"/>
        </w:trPr>
        <w:tc>
          <w:tcPr>
            <w:tcW w:w="5462" w:type="dxa"/>
            <w:tcBorders>
              <w:bottom w:val="single" w:sz="8" w:space="0" w:color="0B2CD8"/>
            </w:tcBorders>
          </w:tcPr>
          <w:p w14:paraId="624FFE81" w14:textId="77777777" w:rsidR="00F86F35" w:rsidRDefault="008A442A">
            <w:pPr>
              <w:pStyle w:val="TableParagraph"/>
              <w:spacing w:before="19" w:line="240" w:lineRule="exact"/>
              <w:ind w:left="52"/>
              <w:jc w:val="left"/>
              <w:rPr>
                <w:sz w:val="20"/>
              </w:rPr>
            </w:pPr>
            <w:r>
              <w:rPr>
                <w:spacing w:val="-2"/>
                <w:sz w:val="20"/>
              </w:rPr>
              <w:t>Other</w:t>
            </w:r>
          </w:p>
        </w:tc>
        <w:tc>
          <w:tcPr>
            <w:tcW w:w="2285" w:type="dxa"/>
            <w:tcBorders>
              <w:bottom w:val="single" w:sz="8" w:space="0" w:color="0B2CD8"/>
            </w:tcBorders>
          </w:tcPr>
          <w:p w14:paraId="31E38470" w14:textId="77777777" w:rsidR="00F86F35" w:rsidRDefault="008A442A">
            <w:pPr>
              <w:pStyle w:val="TableParagraph"/>
              <w:spacing w:before="19" w:line="240" w:lineRule="exact"/>
              <w:ind w:right="322"/>
              <w:rPr>
                <w:b/>
                <w:sz w:val="20"/>
              </w:rPr>
            </w:pPr>
            <w:r>
              <w:rPr>
                <w:b/>
                <w:spacing w:val="-2"/>
                <w:sz w:val="20"/>
              </w:rPr>
              <w:t>1,287</w:t>
            </w:r>
          </w:p>
        </w:tc>
        <w:tc>
          <w:tcPr>
            <w:tcW w:w="1252" w:type="dxa"/>
            <w:tcBorders>
              <w:bottom w:val="single" w:sz="8" w:space="0" w:color="0B2CD8"/>
            </w:tcBorders>
          </w:tcPr>
          <w:p w14:paraId="005C93E9" w14:textId="77777777" w:rsidR="00F86F35" w:rsidRDefault="008A442A">
            <w:pPr>
              <w:pStyle w:val="TableParagraph"/>
              <w:spacing w:before="19" w:line="240" w:lineRule="exact"/>
              <w:ind w:right="372"/>
              <w:rPr>
                <w:sz w:val="20"/>
              </w:rPr>
            </w:pPr>
            <w:r>
              <w:rPr>
                <w:spacing w:val="-5"/>
                <w:sz w:val="20"/>
              </w:rPr>
              <w:t>709</w:t>
            </w:r>
          </w:p>
        </w:tc>
        <w:tc>
          <w:tcPr>
            <w:tcW w:w="903" w:type="dxa"/>
            <w:tcBorders>
              <w:bottom w:val="single" w:sz="8" w:space="0" w:color="0B2CD8"/>
            </w:tcBorders>
          </w:tcPr>
          <w:p w14:paraId="7AA2EF3D" w14:textId="77777777" w:rsidR="00F86F35" w:rsidRDefault="008A442A">
            <w:pPr>
              <w:pStyle w:val="TableParagraph"/>
              <w:spacing w:before="19" w:line="240" w:lineRule="exact"/>
              <w:ind w:right="75"/>
              <w:rPr>
                <w:sz w:val="20"/>
              </w:rPr>
            </w:pPr>
            <w:r>
              <w:rPr>
                <w:spacing w:val="-5"/>
                <w:sz w:val="20"/>
              </w:rPr>
              <w:t>443</w:t>
            </w:r>
          </w:p>
        </w:tc>
      </w:tr>
      <w:tr w:rsidR="00F86F35" w14:paraId="0BF92906" w14:textId="77777777">
        <w:trPr>
          <w:trHeight w:val="265"/>
        </w:trPr>
        <w:tc>
          <w:tcPr>
            <w:tcW w:w="5462" w:type="dxa"/>
            <w:tcBorders>
              <w:top w:val="single" w:sz="8" w:space="0" w:color="0B2CD8"/>
              <w:bottom w:val="single" w:sz="8" w:space="0" w:color="5D6670"/>
            </w:tcBorders>
          </w:tcPr>
          <w:p w14:paraId="1F6BBB87" w14:textId="77777777" w:rsidR="00F86F35" w:rsidRDefault="008A442A">
            <w:pPr>
              <w:pStyle w:val="TableParagraph"/>
              <w:spacing w:before="4" w:line="240" w:lineRule="exact"/>
              <w:ind w:left="52"/>
              <w:jc w:val="left"/>
              <w:rPr>
                <w:sz w:val="20"/>
              </w:rPr>
            </w:pPr>
            <w:r>
              <w:rPr>
                <w:sz w:val="20"/>
              </w:rPr>
              <w:t>Physical</w:t>
            </w:r>
            <w:r>
              <w:rPr>
                <w:spacing w:val="-8"/>
                <w:sz w:val="20"/>
              </w:rPr>
              <w:t xml:space="preserve"> </w:t>
            </w:r>
            <w:r>
              <w:rPr>
                <w:sz w:val="20"/>
              </w:rPr>
              <w:t>contracts</w:t>
            </w:r>
            <w:r>
              <w:rPr>
                <w:spacing w:val="-5"/>
                <w:sz w:val="20"/>
              </w:rPr>
              <w:t xml:space="preserve"> </w:t>
            </w:r>
            <w:r>
              <w:rPr>
                <w:sz w:val="20"/>
              </w:rPr>
              <w:t>meeting</w:t>
            </w:r>
            <w:r>
              <w:rPr>
                <w:spacing w:val="-6"/>
                <w:sz w:val="20"/>
              </w:rPr>
              <w:t xml:space="preserve"> </w:t>
            </w:r>
            <w:r>
              <w:rPr>
                <w:sz w:val="20"/>
              </w:rPr>
              <w:t>the</w:t>
            </w:r>
            <w:r>
              <w:rPr>
                <w:spacing w:val="-5"/>
                <w:sz w:val="20"/>
              </w:rPr>
              <w:t xml:space="preserve"> </w:t>
            </w:r>
            <w:r>
              <w:rPr>
                <w:sz w:val="20"/>
              </w:rPr>
              <w:t>definition</w:t>
            </w:r>
            <w:r>
              <w:rPr>
                <w:spacing w:val="-6"/>
                <w:sz w:val="20"/>
              </w:rPr>
              <w:t xml:space="preserve"> </w:t>
            </w:r>
            <w:r>
              <w:rPr>
                <w:sz w:val="20"/>
              </w:rPr>
              <w:t>of</w:t>
            </w:r>
            <w:r>
              <w:rPr>
                <w:spacing w:val="-5"/>
                <w:sz w:val="20"/>
              </w:rPr>
              <w:t xml:space="preserve"> </w:t>
            </w:r>
            <w:r>
              <w:rPr>
                <w:sz w:val="20"/>
              </w:rPr>
              <w:t>a</w:t>
            </w:r>
            <w:r>
              <w:rPr>
                <w:spacing w:val="-5"/>
                <w:sz w:val="20"/>
              </w:rPr>
              <w:t xml:space="preserve"> </w:t>
            </w:r>
            <w:r>
              <w:rPr>
                <w:spacing w:val="-2"/>
                <w:sz w:val="20"/>
              </w:rPr>
              <w:t>derivative</w:t>
            </w:r>
          </w:p>
        </w:tc>
        <w:tc>
          <w:tcPr>
            <w:tcW w:w="2285" w:type="dxa"/>
            <w:tcBorders>
              <w:top w:val="single" w:sz="8" w:space="0" w:color="0B2CD8"/>
              <w:bottom w:val="single" w:sz="8" w:space="0" w:color="5D6670"/>
            </w:tcBorders>
          </w:tcPr>
          <w:p w14:paraId="0305F92C" w14:textId="77777777" w:rsidR="00F86F35" w:rsidRDefault="008A442A">
            <w:pPr>
              <w:pStyle w:val="TableParagraph"/>
              <w:tabs>
                <w:tab w:val="left" w:pos="512"/>
              </w:tabs>
              <w:spacing w:before="4" w:line="240" w:lineRule="exact"/>
              <w:ind w:right="322"/>
              <w:rPr>
                <w:b/>
                <w:sz w:val="20"/>
              </w:rPr>
            </w:pPr>
            <w:r>
              <w:rPr>
                <w:b/>
                <w:spacing w:val="-10"/>
                <w:sz w:val="20"/>
              </w:rPr>
              <w:t>$</w:t>
            </w:r>
            <w:r>
              <w:rPr>
                <w:b/>
                <w:sz w:val="20"/>
              </w:rPr>
              <w:tab/>
            </w:r>
            <w:r>
              <w:rPr>
                <w:b/>
                <w:spacing w:val="-2"/>
                <w:sz w:val="20"/>
              </w:rPr>
              <w:t>17,150</w:t>
            </w:r>
          </w:p>
        </w:tc>
        <w:tc>
          <w:tcPr>
            <w:tcW w:w="1252" w:type="dxa"/>
            <w:tcBorders>
              <w:top w:val="single" w:sz="8" w:space="0" w:color="0B2CD8"/>
              <w:bottom w:val="single" w:sz="8" w:space="0" w:color="5D6670"/>
            </w:tcBorders>
          </w:tcPr>
          <w:p w14:paraId="1734B945" w14:textId="77777777" w:rsidR="00F86F35" w:rsidRDefault="008A442A">
            <w:pPr>
              <w:pStyle w:val="TableParagraph"/>
              <w:spacing w:before="4" w:line="240" w:lineRule="exact"/>
              <w:ind w:right="372"/>
              <w:rPr>
                <w:sz w:val="20"/>
              </w:rPr>
            </w:pPr>
            <w:r>
              <w:rPr>
                <w:spacing w:val="-2"/>
                <w:sz w:val="20"/>
              </w:rPr>
              <w:t>11,500</w:t>
            </w:r>
          </w:p>
        </w:tc>
        <w:tc>
          <w:tcPr>
            <w:tcW w:w="903" w:type="dxa"/>
            <w:tcBorders>
              <w:top w:val="single" w:sz="8" w:space="0" w:color="0B2CD8"/>
              <w:bottom w:val="single" w:sz="8" w:space="0" w:color="5D6670"/>
            </w:tcBorders>
          </w:tcPr>
          <w:p w14:paraId="5CB44CF5" w14:textId="77777777" w:rsidR="00F86F35" w:rsidRDefault="008A442A">
            <w:pPr>
              <w:pStyle w:val="TableParagraph"/>
              <w:spacing w:before="4" w:line="240" w:lineRule="exact"/>
              <w:ind w:right="75"/>
              <w:rPr>
                <w:sz w:val="20"/>
              </w:rPr>
            </w:pPr>
            <w:r>
              <w:rPr>
                <w:spacing w:val="-2"/>
                <w:sz w:val="20"/>
              </w:rPr>
              <w:t>5,177</w:t>
            </w:r>
          </w:p>
        </w:tc>
      </w:tr>
    </w:tbl>
    <w:p w14:paraId="70A792BC" w14:textId="77777777" w:rsidR="00F86F35" w:rsidRDefault="00F86F35">
      <w:pPr>
        <w:spacing w:line="240" w:lineRule="exact"/>
        <w:rPr>
          <w:sz w:val="20"/>
        </w:rPr>
        <w:sectPr w:rsidR="00F86F35">
          <w:type w:val="continuous"/>
          <w:pgSz w:w="12240" w:h="15840"/>
          <w:pgMar w:top="760" w:right="700" w:bottom="280" w:left="840" w:header="372" w:footer="530" w:gutter="0"/>
          <w:cols w:space="720"/>
        </w:sectPr>
      </w:pPr>
    </w:p>
    <w:p w14:paraId="67B5220B" w14:textId="77777777" w:rsidR="00F86F35" w:rsidRDefault="00F86F35">
      <w:pPr>
        <w:pStyle w:val="BodyText"/>
        <w:spacing w:before="8"/>
        <w:rPr>
          <w:sz w:val="11"/>
        </w:rPr>
      </w:pPr>
    </w:p>
    <w:p w14:paraId="2AE7E1A1" w14:textId="77777777" w:rsidR="00F86F35" w:rsidRDefault="008A442A">
      <w:pPr>
        <w:pStyle w:val="Heading6"/>
        <w:spacing w:line="242" w:lineRule="exact"/>
      </w:pPr>
      <w:r>
        <w:t>Practical</w:t>
      </w:r>
      <w:r>
        <w:rPr>
          <w:spacing w:val="-9"/>
        </w:rPr>
        <w:t xml:space="preserve"> </w:t>
      </w:r>
      <w:r>
        <w:rPr>
          <w:spacing w:val="-2"/>
        </w:rPr>
        <w:t>Expedients</w:t>
      </w:r>
    </w:p>
    <w:p w14:paraId="1CC7AAF7" w14:textId="77777777" w:rsidR="00F86F35" w:rsidRDefault="008A442A">
      <w:pPr>
        <w:pStyle w:val="BodyText"/>
        <w:spacing w:before="2" w:line="235" w:lineRule="auto"/>
        <w:ind w:left="330" w:right="522"/>
      </w:pPr>
      <w:r>
        <w:t>Typically, our commodity sales contracts are less than 12 months in duration; however, in certain specific cases may extend longer, which may be out to the end of field life. We have long-term commodity sales contracts which use prevailing market prices at</w:t>
      </w:r>
      <w:r>
        <w:t xml:space="preserve"> the time of delivery, and under these contracts, the market-based variable consideration for each</w:t>
      </w:r>
      <w:r>
        <w:rPr>
          <w:spacing w:val="-4"/>
        </w:rPr>
        <w:t xml:space="preserve"> </w:t>
      </w:r>
      <w:r>
        <w:t>performance</w:t>
      </w:r>
      <w:r>
        <w:rPr>
          <w:spacing w:val="-4"/>
        </w:rPr>
        <w:t xml:space="preserve"> </w:t>
      </w:r>
      <w:r>
        <w:t>obligation</w:t>
      </w:r>
      <w:r>
        <w:rPr>
          <w:spacing w:val="-4"/>
        </w:rPr>
        <w:t xml:space="preserve"> </w:t>
      </w:r>
      <w:r>
        <w:t>(i.e.,</w:t>
      </w:r>
      <w:r>
        <w:rPr>
          <w:spacing w:val="-4"/>
        </w:rPr>
        <w:t xml:space="preserve"> </w:t>
      </w:r>
      <w:r>
        <w:t>delivery</w:t>
      </w:r>
      <w:r>
        <w:rPr>
          <w:spacing w:val="-4"/>
        </w:rPr>
        <w:t xml:space="preserve"> </w:t>
      </w:r>
      <w:r>
        <w:t>of</w:t>
      </w:r>
      <w:r>
        <w:rPr>
          <w:spacing w:val="-4"/>
        </w:rPr>
        <w:t xml:space="preserve"> </w:t>
      </w:r>
      <w:r>
        <w:t>commodity)</w:t>
      </w:r>
      <w:r>
        <w:rPr>
          <w:spacing w:val="-4"/>
        </w:rPr>
        <w:t xml:space="preserve"> </w:t>
      </w:r>
      <w:r>
        <w:t>is</w:t>
      </w:r>
      <w:r>
        <w:rPr>
          <w:spacing w:val="-4"/>
        </w:rPr>
        <w:t xml:space="preserve"> </w:t>
      </w:r>
      <w:r>
        <w:t>allocated</w:t>
      </w:r>
      <w:r>
        <w:rPr>
          <w:spacing w:val="-4"/>
        </w:rPr>
        <w:t xml:space="preserve"> </w:t>
      </w:r>
      <w:r>
        <w:t>to</w:t>
      </w:r>
      <w:r>
        <w:rPr>
          <w:spacing w:val="-4"/>
        </w:rPr>
        <w:t xml:space="preserve"> </w:t>
      </w:r>
      <w:r>
        <w:t>each</w:t>
      </w:r>
      <w:r>
        <w:rPr>
          <w:spacing w:val="-4"/>
        </w:rPr>
        <w:t xml:space="preserve"> </w:t>
      </w:r>
      <w:r>
        <w:t>wholly</w:t>
      </w:r>
      <w:r>
        <w:rPr>
          <w:spacing w:val="-4"/>
        </w:rPr>
        <w:t xml:space="preserve"> </w:t>
      </w:r>
      <w:r>
        <w:t>unsatisfied</w:t>
      </w:r>
      <w:r>
        <w:rPr>
          <w:spacing w:val="-4"/>
        </w:rPr>
        <w:t xml:space="preserve"> </w:t>
      </w:r>
      <w:r>
        <w:t>performance</w:t>
      </w:r>
      <w:r>
        <w:rPr>
          <w:spacing w:val="-4"/>
        </w:rPr>
        <w:t xml:space="preserve"> </w:t>
      </w:r>
      <w:r>
        <w:t>obligation within the contract. Accordingly, we have applied the practical expedient allowed in ASC Topic 606 and do not disclose the aggregate amount of the transaction price allocated to performance obligations or when we expect to recognize revenues tha</w:t>
      </w:r>
      <w:r>
        <w:t>t are unsatisfied (or partially unsatisfied) as of the end of the reporting period.</w:t>
      </w:r>
    </w:p>
    <w:p w14:paraId="32F69887" w14:textId="77777777" w:rsidR="00F86F35" w:rsidRDefault="008A442A">
      <w:pPr>
        <w:pStyle w:val="Heading6"/>
        <w:spacing w:before="201"/>
      </w:pPr>
      <w:r>
        <w:t>Receivables</w:t>
      </w:r>
      <w:r>
        <w:rPr>
          <w:spacing w:val="-8"/>
        </w:rPr>
        <w:t xml:space="preserve"> </w:t>
      </w:r>
      <w:r>
        <w:t>and</w:t>
      </w:r>
      <w:r>
        <w:rPr>
          <w:spacing w:val="-7"/>
        </w:rPr>
        <w:t xml:space="preserve"> </w:t>
      </w:r>
      <w:r>
        <w:t>Contract</w:t>
      </w:r>
      <w:r>
        <w:rPr>
          <w:spacing w:val="-7"/>
        </w:rPr>
        <w:t xml:space="preserve"> </w:t>
      </w:r>
      <w:r>
        <w:rPr>
          <w:spacing w:val="-2"/>
        </w:rPr>
        <w:t>Liabilities</w:t>
      </w:r>
    </w:p>
    <w:p w14:paraId="394641DE" w14:textId="77777777" w:rsidR="00F86F35" w:rsidRDefault="008A442A">
      <w:pPr>
        <w:spacing w:before="196" w:line="242" w:lineRule="exact"/>
        <w:ind w:left="330"/>
        <w:rPr>
          <w:i/>
          <w:sz w:val="20"/>
        </w:rPr>
      </w:pPr>
      <w:r>
        <w:rPr>
          <w:i/>
          <w:sz w:val="20"/>
          <w:u w:val="single"/>
        </w:rPr>
        <w:t>Receivables</w:t>
      </w:r>
      <w:r>
        <w:rPr>
          <w:i/>
          <w:spacing w:val="-7"/>
          <w:sz w:val="20"/>
          <w:u w:val="single"/>
        </w:rPr>
        <w:t xml:space="preserve"> </w:t>
      </w:r>
      <w:r>
        <w:rPr>
          <w:i/>
          <w:sz w:val="20"/>
          <w:u w:val="single"/>
        </w:rPr>
        <w:t>from</w:t>
      </w:r>
      <w:r>
        <w:rPr>
          <w:i/>
          <w:spacing w:val="-6"/>
          <w:sz w:val="20"/>
          <w:u w:val="single"/>
        </w:rPr>
        <w:t xml:space="preserve"> </w:t>
      </w:r>
      <w:r>
        <w:rPr>
          <w:i/>
          <w:sz w:val="20"/>
          <w:u w:val="single"/>
        </w:rPr>
        <w:t>Contracts</w:t>
      </w:r>
      <w:r>
        <w:rPr>
          <w:i/>
          <w:spacing w:val="-7"/>
          <w:sz w:val="20"/>
          <w:u w:val="single"/>
        </w:rPr>
        <w:t xml:space="preserve"> </w:t>
      </w:r>
      <w:r>
        <w:rPr>
          <w:i/>
          <w:sz w:val="20"/>
          <w:u w:val="single"/>
        </w:rPr>
        <w:t>with</w:t>
      </w:r>
      <w:r>
        <w:rPr>
          <w:i/>
          <w:spacing w:val="-6"/>
          <w:sz w:val="20"/>
          <w:u w:val="single"/>
        </w:rPr>
        <w:t xml:space="preserve"> </w:t>
      </w:r>
      <w:r>
        <w:rPr>
          <w:i/>
          <w:spacing w:val="-2"/>
          <w:sz w:val="20"/>
          <w:u w:val="single"/>
        </w:rPr>
        <w:t>Customers</w:t>
      </w:r>
    </w:p>
    <w:p w14:paraId="5759BEC9" w14:textId="77777777" w:rsidR="00F86F35" w:rsidRDefault="008A442A">
      <w:pPr>
        <w:pStyle w:val="BodyText"/>
        <w:spacing w:before="2" w:line="235" w:lineRule="auto"/>
        <w:ind w:left="330" w:right="522"/>
      </w:pPr>
      <w:r>
        <w:t>At December 31, 2022, the “Accounts and notes receivable” line on our consolidated balance sh</w:t>
      </w:r>
      <w:r>
        <w:t>eet included trade receivables of $5,241 million compared with $5,268 million at December 31, 2021, and included both contracts with customers</w:t>
      </w:r>
      <w:r>
        <w:rPr>
          <w:spacing w:val="-2"/>
        </w:rPr>
        <w:t xml:space="preserve"> </w:t>
      </w:r>
      <w:r>
        <w:t>within</w:t>
      </w:r>
      <w:r>
        <w:rPr>
          <w:spacing w:val="-2"/>
        </w:rPr>
        <w:t xml:space="preserve"> </w:t>
      </w:r>
      <w:r>
        <w:t>the</w:t>
      </w:r>
      <w:r>
        <w:rPr>
          <w:spacing w:val="-2"/>
        </w:rPr>
        <w:t xml:space="preserve"> </w:t>
      </w:r>
      <w:r>
        <w:t>scope</w:t>
      </w:r>
      <w:r>
        <w:rPr>
          <w:spacing w:val="-2"/>
        </w:rPr>
        <w:t xml:space="preserve"> </w:t>
      </w:r>
      <w:r>
        <w:t>of</w:t>
      </w:r>
      <w:r>
        <w:rPr>
          <w:spacing w:val="-2"/>
        </w:rPr>
        <w:t xml:space="preserve"> </w:t>
      </w:r>
      <w:r>
        <w:t>ASC</w:t>
      </w:r>
      <w:r>
        <w:rPr>
          <w:spacing w:val="-2"/>
        </w:rPr>
        <w:t xml:space="preserve"> </w:t>
      </w:r>
      <w:r>
        <w:t>Topic</w:t>
      </w:r>
      <w:r>
        <w:rPr>
          <w:spacing w:val="-2"/>
        </w:rPr>
        <w:t xml:space="preserve"> </w:t>
      </w:r>
      <w:r>
        <w:t>606</w:t>
      </w:r>
      <w:r>
        <w:rPr>
          <w:spacing w:val="-2"/>
        </w:rPr>
        <w:t xml:space="preserve"> </w:t>
      </w:r>
      <w:r>
        <w:t>and</w:t>
      </w:r>
      <w:r>
        <w:rPr>
          <w:spacing w:val="-2"/>
        </w:rPr>
        <w:t xml:space="preserve"> </w:t>
      </w:r>
      <w:r>
        <w:t>those</w:t>
      </w:r>
      <w:r>
        <w:rPr>
          <w:spacing w:val="-2"/>
        </w:rPr>
        <w:t xml:space="preserve"> </w:t>
      </w:r>
      <w:r>
        <w:t>that</w:t>
      </w:r>
      <w:r>
        <w:rPr>
          <w:spacing w:val="-2"/>
        </w:rPr>
        <w:t xml:space="preserve"> </w:t>
      </w:r>
      <w:r>
        <w:t>are</w:t>
      </w:r>
      <w:r>
        <w:rPr>
          <w:spacing w:val="-2"/>
        </w:rPr>
        <w:t xml:space="preserve"> </w:t>
      </w:r>
      <w:r>
        <w:t>outside</w:t>
      </w:r>
      <w:r>
        <w:rPr>
          <w:spacing w:val="-2"/>
        </w:rPr>
        <w:t xml:space="preserve"> </w:t>
      </w:r>
      <w:r>
        <w:t>the</w:t>
      </w:r>
      <w:r>
        <w:rPr>
          <w:spacing w:val="-2"/>
        </w:rPr>
        <w:t xml:space="preserve"> </w:t>
      </w:r>
      <w:r>
        <w:t>scope</w:t>
      </w:r>
      <w:r>
        <w:rPr>
          <w:spacing w:val="-2"/>
        </w:rPr>
        <w:t xml:space="preserve"> </w:t>
      </w:r>
      <w:r>
        <w:t>of</w:t>
      </w:r>
      <w:r>
        <w:rPr>
          <w:spacing w:val="-2"/>
        </w:rPr>
        <w:t xml:space="preserve"> </w:t>
      </w:r>
      <w:r>
        <w:t>ASC</w:t>
      </w:r>
      <w:r>
        <w:rPr>
          <w:spacing w:val="-2"/>
        </w:rPr>
        <w:t xml:space="preserve"> </w:t>
      </w:r>
      <w:r>
        <w:t>Topic</w:t>
      </w:r>
      <w:r>
        <w:rPr>
          <w:spacing w:val="-2"/>
        </w:rPr>
        <w:t xml:space="preserve"> </w:t>
      </w:r>
      <w:r>
        <w:t>606.</w:t>
      </w:r>
      <w:r>
        <w:rPr>
          <w:spacing w:val="-2"/>
        </w:rPr>
        <w:t xml:space="preserve"> </w:t>
      </w:r>
      <w:r>
        <w:t>We</w:t>
      </w:r>
      <w:r>
        <w:rPr>
          <w:spacing w:val="-2"/>
        </w:rPr>
        <w:t xml:space="preserve"> </w:t>
      </w:r>
      <w:r>
        <w:t>typically</w:t>
      </w:r>
      <w:r>
        <w:rPr>
          <w:spacing w:val="-2"/>
        </w:rPr>
        <w:t xml:space="preserve"> </w:t>
      </w:r>
      <w:r>
        <w:t>receive pay</w:t>
      </w:r>
      <w:r>
        <w:t>ment</w:t>
      </w:r>
      <w:r>
        <w:rPr>
          <w:spacing w:val="-3"/>
        </w:rPr>
        <w:t xml:space="preserve"> </w:t>
      </w:r>
      <w:r>
        <w:t>within</w:t>
      </w:r>
      <w:r>
        <w:rPr>
          <w:spacing w:val="-3"/>
        </w:rPr>
        <w:t xml:space="preserve"> </w:t>
      </w:r>
      <w:r>
        <w:t>30</w:t>
      </w:r>
      <w:r>
        <w:rPr>
          <w:spacing w:val="-3"/>
        </w:rPr>
        <w:t xml:space="preserve"> </w:t>
      </w:r>
      <w:r>
        <w:t>days</w:t>
      </w:r>
      <w:r>
        <w:rPr>
          <w:spacing w:val="-3"/>
        </w:rPr>
        <w:t xml:space="preserve"> </w:t>
      </w:r>
      <w:r>
        <w:t>or</w:t>
      </w:r>
      <w:r>
        <w:rPr>
          <w:spacing w:val="-3"/>
        </w:rPr>
        <w:t xml:space="preserve"> </w:t>
      </w:r>
      <w:r>
        <w:t>less</w:t>
      </w:r>
      <w:r>
        <w:rPr>
          <w:spacing w:val="-3"/>
        </w:rPr>
        <w:t xml:space="preserve"> </w:t>
      </w:r>
      <w:r>
        <w:t>(depending</w:t>
      </w:r>
      <w:r>
        <w:rPr>
          <w:spacing w:val="-3"/>
        </w:rPr>
        <w:t xml:space="preserve"> </w:t>
      </w:r>
      <w:r>
        <w:t>on</w:t>
      </w:r>
      <w:r>
        <w:rPr>
          <w:spacing w:val="-3"/>
        </w:rPr>
        <w:t xml:space="preserve"> </w:t>
      </w:r>
      <w:r>
        <w:t>the</w:t>
      </w:r>
      <w:r>
        <w:rPr>
          <w:spacing w:val="-3"/>
        </w:rPr>
        <w:t xml:space="preserve"> </w:t>
      </w:r>
      <w:r>
        <w:t>terms</w:t>
      </w:r>
      <w:r>
        <w:rPr>
          <w:spacing w:val="-3"/>
        </w:rPr>
        <w:t xml:space="preserve"> </w:t>
      </w:r>
      <w:r>
        <w:t>of</w:t>
      </w:r>
      <w:r>
        <w:rPr>
          <w:spacing w:val="-3"/>
        </w:rPr>
        <w:t xml:space="preserve"> </w:t>
      </w:r>
      <w:r>
        <w:t>the</w:t>
      </w:r>
      <w:r>
        <w:rPr>
          <w:spacing w:val="-3"/>
        </w:rPr>
        <w:t xml:space="preserve"> </w:t>
      </w:r>
      <w:r>
        <w:t>invoice)</w:t>
      </w:r>
      <w:r>
        <w:rPr>
          <w:spacing w:val="-3"/>
        </w:rPr>
        <w:t xml:space="preserve"> </w:t>
      </w:r>
      <w:r>
        <w:t>once</w:t>
      </w:r>
      <w:r>
        <w:rPr>
          <w:spacing w:val="-3"/>
        </w:rPr>
        <w:t xml:space="preserve"> </w:t>
      </w:r>
      <w:r>
        <w:t>delivery</w:t>
      </w:r>
      <w:r>
        <w:rPr>
          <w:spacing w:val="-3"/>
        </w:rPr>
        <w:t xml:space="preserve"> </w:t>
      </w:r>
      <w:r>
        <w:t>is</w:t>
      </w:r>
      <w:r>
        <w:rPr>
          <w:spacing w:val="-3"/>
        </w:rPr>
        <w:t xml:space="preserve"> </w:t>
      </w:r>
      <w:r>
        <w:t>made.</w:t>
      </w:r>
      <w:r>
        <w:rPr>
          <w:spacing w:val="-3"/>
        </w:rPr>
        <w:t xml:space="preserve"> </w:t>
      </w:r>
      <w:r>
        <w:t>Revenues</w:t>
      </w:r>
      <w:r>
        <w:rPr>
          <w:spacing w:val="-3"/>
        </w:rPr>
        <w:t xml:space="preserve"> </w:t>
      </w:r>
      <w:r>
        <w:t>that</w:t>
      </w:r>
      <w:r>
        <w:rPr>
          <w:spacing w:val="-3"/>
        </w:rPr>
        <w:t xml:space="preserve"> </w:t>
      </w:r>
      <w:r>
        <w:t>are</w:t>
      </w:r>
      <w:r>
        <w:rPr>
          <w:spacing w:val="-3"/>
        </w:rPr>
        <w:t xml:space="preserve"> </w:t>
      </w:r>
      <w:r>
        <w:t>outside the scope of ASC Topic 606 relate primarily to physical gas sales contracts at market prices for which we do not elect NPNS and are therefore accounted for as a derivative under ASC Topic 815. There is little distinction in the nature of the custom</w:t>
      </w:r>
      <w:r>
        <w:t>er or credit quality of trade receivables associated with gas sold under contracts for which NPNS has not been elected compared with trade receivables where NPNS has been elected.</w:t>
      </w:r>
    </w:p>
    <w:p w14:paraId="28F8F665" w14:textId="77777777" w:rsidR="00F86F35" w:rsidRDefault="008A442A">
      <w:pPr>
        <w:spacing w:before="202" w:line="242" w:lineRule="exact"/>
        <w:ind w:left="330"/>
        <w:rPr>
          <w:i/>
          <w:sz w:val="20"/>
        </w:rPr>
      </w:pPr>
      <w:r>
        <w:rPr>
          <w:i/>
          <w:sz w:val="20"/>
          <w:u w:val="single"/>
        </w:rPr>
        <w:t>Contract</w:t>
      </w:r>
      <w:r>
        <w:rPr>
          <w:i/>
          <w:spacing w:val="-7"/>
          <w:sz w:val="20"/>
          <w:u w:val="single"/>
        </w:rPr>
        <w:t xml:space="preserve"> </w:t>
      </w:r>
      <w:r>
        <w:rPr>
          <w:i/>
          <w:sz w:val="20"/>
          <w:u w:val="single"/>
        </w:rPr>
        <w:t>Liabilities</w:t>
      </w:r>
      <w:r>
        <w:rPr>
          <w:i/>
          <w:spacing w:val="-7"/>
          <w:sz w:val="20"/>
          <w:u w:val="single"/>
        </w:rPr>
        <w:t xml:space="preserve"> </w:t>
      </w:r>
      <w:r>
        <w:rPr>
          <w:i/>
          <w:sz w:val="20"/>
          <w:u w:val="single"/>
        </w:rPr>
        <w:t>from</w:t>
      </w:r>
      <w:r>
        <w:rPr>
          <w:i/>
          <w:spacing w:val="-7"/>
          <w:sz w:val="20"/>
          <w:u w:val="single"/>
        </w:rPr>
        <w:t xml:space="preserve"> </w:t>
      </w:r>
      <w:r>
        <w:rPr>
          <w:i/>
          <w:sz w:val="20"/>
          <w:u w:val="single"/>
        </w:rPr>
        <w:t>Contracts</w:t>
      </w:r>
      <w:r>
        <w:rPr>
          <w:i/>
          <w:spacing w:val="-7"/>
          <w:sz w:val="20"/>
          <w:u w:val="single"/>
        </w:rPr>
        <w:t xml:space="preserve"> </w:t>
      </w:r>
      <w:r>
        <w:rPr>
          <w:i/>
          <w:sz w:val="20"/>
          <w:u w:val="single"/>
        </w:rPr>
        <w:t>with</w:t>
      </w:r>
      <w:r>
        <w:rPr>
          <w:i/>
          <w:spacing w:val="-6"/>
          <w:sz w:val="20"/>
          <w:u w:val="single"/>
        </w:rPr>
        <w:t xml:space="preserve"> </w:t>
      </w:r>
      <w:r>
        <w:rPr>
          <w:i/>
          <w:spacing w:val="-2"/>
          <w:sz w:val="20"/>
          <w:u w:val="single"/>
        </w:rPr>
        <w:t>Customers</w:t>
      </w:r>
    </w:p>
    <w:p w14:paraId="72113E34" w14:textId="77777777" w:rsidR="00F86F35" w:rsidRDefault="008A442A">
      <w:pPr>
        <w:pStyle w:val="BodyText"/>
        <w:spacing w:before="2" w:line="235" w:lineRule="auto"/>
        <w:ind w:left="330" w:right="494"/>
      </w:pPr>
      <w:r>
        <w:t>We have entered into cert</w:t>
      </w:r>
      <w:r>
        <w:t>ain agreements under which we license our proprietary technology, including the Optimized Cascade® process technology, to customers to maximize the efficiency of LNG plants. These agreements typically provide for milestone payments to be made during and af</w:t>
      </w:r>
      <w:r>
        <w:t>ter the construction phases of the LNG plant. The payments are not directly related to our performance obligations under the contract and are recorded as deferred revenue to be recognized when the customer is able to benefit from their right to use the app</w:t>
      </w:r>
      <w:r>
        <w:t>licable licensed technology. During the year</w:t>
      </w:r>
      <w:r>
        <w:rPr>
          <w:spacing w:val="-3"/>
        </w:rPr>
        <w:t xml:space="preserve"> </w:t>
      </w:r>
      <w:r>
        <w:t>ended</w:t>
      </w:r>
      <w:r>
        <w:rPr>
          <w:spacing w:val="-3"/>
        </w:rPr>
        <w:t xml:space="preserve"> </w:t>
      </w:r>
      <w:r>
        <w:t>December</w:t>
      </w:r>
      <w:r>
        <w:rPr>
          <w:spacing w:val="-3"/>
        </w:rPr>
        <w:t xml:space="preserve"> </w:t>
      </w:r>
      <w:r>
        <w:t>31,</w:t>
      </w:r>
      <w:r>
        <w:rPr>
          <w:spacing w:val="-3"/>
        </w:rPr>
        <w:t xml:space="preserve"> </w:t>
      </w:r>
      <w:r>
        <w:t>2022,</w:t>
      </w:r>
      <w:r>
        <w:rPr>
          <w:spacing w:val="-3"/>
        </w:rPr>
        <w:t xml:space="preserve"> </w:t>
      </w:r>
      <w:r>
        <w:t>we</w:t>
      </w:r>
      <w:r>
        <w:rPr>
          <w:spacing w:val="-3"/>
        </w:rPr>
        <w:t xml:space="preserve"> </w:t>
      </w:r>
      <w:r>
        <w:t>recognized</w:t>
      </w:r>
      <w:r>
        <w:rPr>
          <w:spacing w:val="-3"/>
        </w:rPr>
        <w:t xml:space="preserve"> </w:t>
      </w:r>
      <w:r>
        <w:t>revenue</w:t>
      </w:r>
      <w:r>
        <w:rPr>
          <w:spacing w:val="-3"/>
        </w:rPr>
        <w:t xml:space="preserve"> </w:t>
      </w:r>
      <w:r>
        <w:t>of</w:t>
      </w:r>
      <w:r>
        <w:rPr>
          <w:spacing w:val="-3"/>
        </w:rPr>
        <w:t xml:space="preserve"> </w:t>
      </w:r>
      <w:r>
        <w:t>$57</w:t>
      </w:r>
      <w:r>
        <w:rPr>
          <w:spacing w:val="-3"/>
        </w:rPr>
        <w:t xml:space="preserve"> </w:t>
      </w:r>
      <w:r>
        <w:t>million</w:t>
      </w:r>
      <w:r>
        <w:rPr>
          <w:spacing w:val="-3"/>
        </w:rPr>
        <w:t xml:space="preserve"> </w:t>
      </w:r>
      <w:r>
        <w:t>in</w:t>
      </w:r>
      <w:r>
        <w:rPr>
          <w:spacing w:val="-3"/>
        </w:rPr>
        <w:t xml:space="preserve"> </w:t>
      </w:r>
      <w:r>
        <w:t>the</w:t>
      </w:r>
      <w:r>
        <w:rPr>
          <w:spacing w:val="-3"/>
        </w:rPr>
        <w:t xml:space="preserve"> </w:t>
      </w:r>
      <w:r>
        <w:t>"Sales</w:t>
      </w:r>
      <w:r>
        <w:rPr>
          <w:spacing w:val="-3"/>
        </w:rPr>
        <w:t xml:space="preserve"> </w:t>
      </w:r>
      <w:r>
        <w:t>and</w:t>
      </w:r>
      <w:r>
        <w:rPr>
          <w:spacing w:val="-3"/>
        </w:rPr>
        <w:t xml:space="preserve"> </w:t>
      </w:r>
      <w:r>
        <w:t>other</w:t>
      </w:r>
      <w:r>
        <w:rPr>
          <w:spacing w:val="-3"/>
        </w:rPr>
        <w:t xml:space="preserve"> </w:t>
      </w:r>
      <w:r>
        <w:t>operating</w:t>
      </w:r>
      <w:r>
        <w:rPr>
          <w:spacing w:val="-3"/>
        </w:rPr>
        <w:t xml:space="preserve"> </w:t>
      </w:r>
      <w:r>
        <w:t>revenues"</w:t>
      </w:r>
      <w:r>
        <w:rPr>
          <w:spacing w:val="-3"/>
        </w:rPr>
        <w:t xml:space="preserve"> </w:t>
      </w:r>
      <w:r>
        <w:t>line</w:t>
      </w:r>
      <w:r>
        <w:rPr>
          <w:spacing w:val="-3"/>
        </w:rPr>
        <w:t xml:space="preserve"> </w:t>
      </w:r>
      <w:r>
        <w:t>on our consolidated income statement. We expect to recognize the outstanding contract liabilities of</w:t>
      </w:r>
      <w:r>
        <w:t xml:space="preserve"> $19 million as of December 31, 2022, as revenue during 2026.</w:t>
      </w:r>
    </w:p>
    <w:p w14:paraId="1A8C55F7" w14:textId="77777777" w:rsidR="00F86F35" w:rsidRDefault="00F86F35">
      <w:pPr>
        <w:spacing w:line="235" w:lineRule="auto"/>
        <w:sectPr w:rsidR="00F86F35">
          <w:pgSz w:w="12240" w:h="15840"/>
          <w:pgMar w:top="600" w:right="700" w:bottom="720" w:left="840" w:header="372" w:footer="530" w:gutter="0"/>
          <w:cols w:space="720"/>
        </w:sectPr>
      </w:pPr>
    </w:p>
    <w:p w14:paraId="14CAAEFD" w14:textId="77777777" w:rsidR="00F86F35" w:rsidRDefault="00F86F35">
      <w:pPr>
        <w:pStyle w:val="BodyText"/>
        <w:spacing w:before="8"/>
        <w:rPr>
          <w:sz w:val="10"/>
        </w:rPr>
      </w:pPr>
    </w:p>
    <w:p w14:paraId="3EA7D39C" w14:textId="77777777" w:rsidR="00F86F35" w:rsidRDefault="008A442A">
      <w:pPr>
        <w:pStyle w:val="Heading4"/>
      </w:pPr>
      <w:bookmarkStart w:id="151" w:name="Note_23_-_Earnings_Per_Share"/>
      <w:bookmarkStart w:id="152" w:name="_bookmark58"/>
      <w:bookmarkEnd w:id="151"/>
      <w:bookmarkEnd w:id="152"/>
      <w:r>
        <w:rPr>
          <w:color w:val="0B2CD8"/>
        </w:rPr>
        <w:t>Note</w:t>
      </w:r>
      <w:r>
        <w:rPr>
          <w:color w:val="0B2CD8"/>
          <w:spacing w:val="-4"/>
        </w:rPr>
        <w:t xml:space="preserve"> </w:t>
      </w:r>
      <w:r>
        <w:rPr>
          <w:color w:val="0B2CD8"/>
        </w:rPr>
        <w:t>23—Earnings</w:t>
      </w:r>
      <w:r>
        <w:rPr>
          <w:color w:val="0B2CD8"/>
          <w:spacing w:val="-3"/>
        </w:rPr>
        <w:t xml:space="preserve"> </w:t>
      </w:r>
      <w:r>
        <w:rPr>
          <w:color w:val="0B2CD8"/>
        </w:rPr>
        <w:t>Per</w:t>
      </w:r>
      <w:r>
        <w:rPr>
          <w:color w:val="0B2CD8"/>
          <w:spacing w:val="-2"/>
        </w:rPr>
        <w:t xml:space="preserve"> Share</w:t>
      </w:r>
    </w:p>
    <w:p w14:paraId="476DEE40" w14:textId="77777777" w:rsidR="00F86F35" w:rsidRDefault="008A442A">
      <w:pPr>
        <w:pStyle w:val="BodyText"/>
        <w:spacing w:before="11" w:line="235" w:lineRule="auto"/>
        <w:ind w:left="330" w:right="473"/>
      </w:pPr>
      <w:r>
        <w:t>The following table presents the calculation of net income available to common shareholders and basic and diluted EPS for</w:t>
      </w:r>
      <w:r>
        <w:rPr>
          <w:spacing w:val="-3"/>
        </w:rPr>
        <w:t xml:space="preserve"> </w:t>
      </w:r>
      <w:r>
        <w:t>the</w:t>
      </w:r>
      <w:r>
        <w:rPr>
          <w:spacing w:val="-3"/>
        </w:rPr>
        <w:t xml:space="preserve"> </w:t>
      </w:r>
      <w:r>
        <w:t>years</w:t>
      </w:r>
      <w:r>
        <w:rPr>
          <w:spacing w:val="-3"/>
        </w:rPr>
        <w:t xml:space="preserve"> </w:t>
      </w:r>
      <w:r>
        <w:t>ended</w:t>
      </w:r>
      <w:r>
        <w:rPr>
          <w:spacing w:val="-3"/>
        </w:rPr>
        <w:t xml:space="preserve"> </w:t>
      </w:r>
      <w:r>
        <w:t>December</w:t>
      </w:r>
      <w:r>
        <w:rPr>
          <w:spacing w:val="-3"/>
        </w:rPr>
        <w:t xml:space="preserve"> </w:t>
      </w:r>
      <w:r>
        <w:t>31,</w:t>
      </w:r>
      <w:r>
        <w:rPr>
          <w:spacing w:val="-3"/>
        </w:rPr>
        <w:t xml:space="preserve"> </w:t>
      </w:r>
      <w:r>
        <w:t>2022,</w:t>
      </w:r>
      <w:r>
        <w:rPr>
          <w:spacing w:val="-3"/>
        </w:rPr>
        <w:t xml:space="preserve"> </w:t>
      </w:r>
      <w:r>
        <w:t>2021,</w:t>
      </w:r>
      <w:r>
        <w:rPr>
          <w:spacing w:val="-3"/>
        </w:rPr>
        <w:t xml:space="preserve"> </w:t>
      </w:r>
      <w:r>
        <w:t>and</w:t>
      </w:r>
      <w:r>
        <w:rPr>
          <w:spacing w:val="-3"/>
        </w:rPr>
        <w:t xml:space="preserve"> </w:t>
      </w:r>
      <w:r>
        <w:t>2020.</w:t>
      </w:r>
      <w:r>
        <w:rPr>
          <w:spacing w:val="-3"/>
        </w:rPr>
        <w:t xml:space="preserve"> </w:t>
      </w:r>
      <w:r>
        <w:t>For</w:t>
      </w:r>
      <w:r>
        <w:rPr>
          <w:spacing w:val="-3"/>
        </w:rPr>
        <w:t xml:space="preserve"> </w:t>
      </w:r>
      <w:r>
        <w:t>each</w:t>
      </w:r>
      <w:r>
        <w:rPr>
          <w:spacing w:val="-3"/>
        </w:rPr>
        <w:t xml:space="preserve"> </w:t>
      </w:r>
      <w:r>
        <w:t>of</w:t>
      </w:r>
      <w:r>
        <w:rPr>
          <w:spacing w:val="-3"/>
        </w:rPr>
        <w:t xml:space="preserve"> </w:t>
      </w:r>
      <w:r>
        <w:t>the</w:t>
      </w:r>
      <w:r>
        <w:rPr>
          <w:spacing w:val="-3"/>
        </w:rPr>
        <w:t xml:space="preserve"> </w:t>
      </w:r>
      <w:r>
        <w:t>periods</w:t>
      </w:r>
      <w:r>
        <w:rPr>
          <w:spacing w:val="-3"/>
        </w:rPr>
        <w:t xml:space="preserve"> </w:t>
      </w:r>
      <w:r>
        <w:t>with</w:t>
      </w:r>
      <w:r>
        <w:rPr>
          <w:spacing w:val="-3"/>
        </w:rPr>
        <w:t xml:space="preserve"> </w:t>
      </w:r>
      <w:r>
        <w:t>net</w:t>
      </w:r>
      <w:r>
        <w:rPr>
          <w:spacing w:val="-3"/>
        </w:rPr>
        <w:t xml:space="preserve"> </w:t>
      </w:r>
      <w:r>
        <w:t>income</w:t>
      </w:r>
      <w:r>
        <w:rPr>
          <w:spacing w:val="-3"/>
        </w:rPr>
        <w:t xml:space="preserve"> </w:t>
      </w:r>
      <w:r>
        <w:t>presented</w:t>
      </w:r>
      <w:r>
        <w:rPr>
          <w:spacing w:val="-3"/>
        </w:rPr>
        <w:t xml:space="preserve"> </w:t>
      </w:r>
      <w:r>
        <w:t>in</w:t>
      </w:r>
      <w:r>
        <w:rPr>
          <w:spacing w:val="-3"/>
        </w:rPr>
        <w:t xml:space="preserve"> </w:t>
      </w:r>
      <w:r>
        <w:t>the</w:t>
      </w:r>
      <w:r>
        <w:rPr>
          <w:spacing w:val="-3"/>
        </w:rPr>
        <w:t xml:space="preserve"> </w:t>
      </w:r>
      <w:r>
        <w:t>table below, diluted EPS c</w:t>
      </w:r>
      <w:r>
        <w:t>alculated under the two-class method was more dilutive.</w:t>
      </w:r>
    </w:p>
    <w:p w14:paraId="5F59DA46" w14:textId="77777777" w:rsidR="00F86F35" w:rsidRDefault="00F86F35">
      <w:pPr>
        <w:pStyle w:val="BodyText"/>
        <w:spacing w:before="6"/>
        <w:rPr>
          <w:sz w:val="26"/>
        </w:rPr>
      </w:pPr>
    </w:p>
    <w:p w14:paraId="1517A525" w14:textId="77777777" w:rsidR="00F86F35" w:rsidRDefault="008A442A">
      <w:pPr>
        <w:pStyle w:val="BodyText"/>
        <w:spacing w:after="26"/>
        <w:ind w:left="6265"/>
      </w:pPr>
      <w:r>
        <w:t>Millions</w:t>
      </w:r>
      <w:r>
        <w:rPr>
          <w:spacing w:val="-5"/>
        </w:rPr>
        <w:t xml:space="preserve"> </w:t>
      </w:r>
      <w:r>
        <w:t>of</w:t>
      </w:r>
      <w:r>
        <w:rPr>
          <w:spacing w:val="-5"/>
        </w:rPr>
        <w:t xml:space="preserve"> </w:t>
      </w:r>
      <w:r>
        <w:t>Dollars</w:t>
      </w:r>
      <w:r>
        <w:rPr>
          <w:spacing w:val="-5"/>
        </w:rPr>
        <w:t xml:space="preserve"> </w:t>
      </w:r>
      <w:r>
        <w:t>(except</w:t>
      </w:r>
      <w:r>
        <w:rPr>
          <w:spacing w:val="-5"/>
        </w:rPr>
        <w:t xml:space="preserve"> </w:t>
      </w:r>
      <w:r>
        <w:t>per</w:t>
      </w:r>
      <w:r>
        <w:rPr>
          <w:spacing w:val="-5"/>
        </w:rPr>
        <w:t xml:space="preserve"> </w:t>
      </w:r>
      <w:r>
        <w:t>share</w:t>
      </w:r>
      <w:r>
        <w:rPr>
          <w:spacing w:val="-5"/>
        </w:rPr>
        <w:t xml:space="preserve"> </w:t>
      </w:r>
      <w:r>
        <w:rPr>
          <w:spacing w:val="-2"/>
        </w:rPr>
        <w:t>amounts)</w:t>
      </w:r>
    </w:p>
    <w:tbl>
      <w:tblPr>
        <w:tblW w:w="0" w:type="auto"/>
        <w:tblInd w:w="337" w:type="dxa"/>
        <w:tblLayout w:type="fixed"/>
        <w:tblCellMar>
          <w:left w:w="0" w:type="dxa"/>
          <w:right w:w="0" w:type="dxa"/>
        </w:tblCellMar>
        <w:tblLook w:val="01E0" w:firstRow="1" w:lastRow="1" w:firstColumn="1" w:lastColumn="1" w:noHBand="0" w:noVBand="0"/>
      </w:tblPr>
      <w:tblGrid>
        <w:gridCol w:w="5715"/>
        <w:gridCol w:w="507"/>
        <w:gridCol w:w="1295"/>
        <w:gridCol w:w="1365"/>
        <w:gridCol w:w="1019"/>
      </w:tblGrid>
      <w:tr w:rsidR="00F86F35" w14:paraId="3373EF15" w14:textId="77777777">
        <w:trPr>
          <w:trHeight w:val="295"/>
        </w:trPr>
        <w:tc>
          <w:tcPr>
            <w:tcW w:w="5715" w:type="dxa"/>
          </w:tcPr>
          <w:p w14:paraId="47273DA1" w14:textId="77777777" w:rsidR="00F86F35" w:rsidRDefault="008A442A">
            <w:pPr>
              <w:pStyle w:val="TableParagraph"/>
              <w:spacing w:before="34" w:line="240" w:lineRule="exact"/>
              <w:ind w:left="52"/>
              <w:jc w:val="left"/>
              <w:rPr>
                <w:sz w:val="20"/>
              </w:rPr>
            </w:pPr>
            <w:r>
              <w:rPr>
                <w:sz w:val="20"/>
              </w:rPr>
              <w:t>Years</w:t>
            </w:r>
            <w:r>
              <w:rPr>
                <w:spacing w:val="-6"/>
                <w:sz w:val="20"/>
              </w:rPr>
              <w:t xml:space="preserve"> </w:t>
            </w:r>
            <w:r>
              <w:rPr>
                <w:sz w:val="20"/>
              </w:rPr>
              <w:t>Ended</w:t>
            </w:r>
            <w:r>
              <w:rPr>
                <w:spacing w:val="-6"/>
                <w:sz w:val="20"/>
              </w:rPr>
              <w:t xml:space="preserve"> </w:t>
            </w:r>
            <w:r>
              <w:rPr>
                <w:sz w:val="20"/>
              </w:rPr>
              <w:t>December</w:t>
            </w:r>
            <w:r>
              <w:rPr>
                <w:spacing w:val="-5"/>
                <w:sz w:val="20"/>
              </w:rPr>
              <w:t xml:space="preserve"> 31</w:t>
            </w:r>
          </w:p>
        </w:tc>
        <w:tc>
          <w:tcPr>
            <w:tcW w:w="1802" w:type="dxa"/>
            <w:gridSpan w:val="2"/>
            <w:tcBorders>
              <w:top w:val="single" w:sz="8" w:space="0" w:color="0B2CD8"/>
              <w:bottom w:val="single" w:sz="8" w:space="0" w:color="0B2CD8"/>
            </w:tcBorders>
          </w:tcPr>
          <w:p w14:paraId="47742460" w14:textId="77777777" w:rsidR="00F86F35" w:rsidRDefault="008A442A">
            <w:pPr>
              <w:pStyle w:val="TableParagraph"/>
              <w:spacing w:before="34" w:line="240" w:lineRule="exact"/>
              <w:ind w:left="937"/>
              <w:jc w:val="left"/>
              <w:rPr>
                <w:b/>
                <w:sz w:val="20"/>
              </w:rPr>
            </w:pPr>
            <w:r>
              <w:rPr>
                <w:b/>
                <w:spacing w:val="-4"/>
                <w:sz w:val="20"/>
              </w:rPr>
              <w:t>2022</w:t>
            </w:r>
          </w:p>
        </w:tc>
        <w:tc>
          <w:tcPr>
            <w:tcW w:w="1365" w:type="dxa"/>
            <w:tcBorders>
              <w:top w:val="single" w:sz="8" w:space="0" w:color="0B2CD8"/>
              <w:bottom w:val="single" w:sz="8" w:space="0" w:color="0B2CD8"/>
            </w:tcBorders>
          </w:tcPr>
          <w:p w14:paraId="4DA45D60" w14:textId="77777777" w:rsidR="00F86F35" w:rsidRDefault="008A442A">
            <w:pPr>
              <w:pStyle w:val="TableParagraph"/>
              <w:spacing w:before="34" w:line="240" w:lineRule="exact"/>
              <w:ind w:right="427"/>
              <w:rPr>
                <w:sz w:val="20"/>
              </w:rPr>
            </w:pPr>
            <w:r>
              <w:rPr>
                <w:spacing w:val="-4"/>
                <w:sz w:val="20"/>
              </w:rPr>
              <w:t>2021</w:t>
            </w:r>
          </w:p>
        </w:tc>
        <w:tc>
          <w:tcPr>
            <w:tcW w:w="1019" w:type="dxa"/>
            <w:tcBorders>
              <w:top w:val="single" w:sz="8" w:space="0" w:color="0B2CD8"/>
              <w:bottom w:val="single" w:sz="8" w:space="0" w:color="0B2CD8"/>
            </w:tcBorders>
          </w:tcPr>
          <w:p w14:paraId="359F184C" w14:textId="77777777" w:rsidR="00F86F35" w:rsidRDefault="008A442A">
            <w:pPr>
              <w:pStyle w:val="TableParagraph"/>
              <w:spacing w:before="34" w:line="240" w:lineRule="exact"/>
              <w:ind w:right="51"/>
              <w:rPr>
                <w:sz w:val="20"/>
              </w:rPr>
            </w:pPr>
            <w:r>
              <w:rPr>
                <w:spacing w:val="-4"/>
                <w:sz w:val="20"/>
              </w:rPr>
              <w:t>2020</w:t>
            </w:r>
          </w:p>
        </w:tc>
      </w:tr>
      <w:tr w:rsidR="00F86F35" w14:paraId="53A7219A" w14:textId="77777777">
        <w:trPr>
          <w:trHeight w:val="787"/>
        </w:trPr>
        <w:tc>
          <w:tcPr>
            <w:tcW w:w="5715" w:type="dxa"/>
          </w:tcPr>
          <w:p w14:paraId="01A7B972" w14:textId="77777777" w:rsidR="00F86F35" w:rsidRDefault="00F86F35">
            <w:pPr>
              <w:pStyle w:val="TableParagraph"/>
              <w:spacing w:before="7"/>
              <w:jc w:val="left"/>
              <w:rPr>
                <w:sz w:val="28"/>
              </w:rPr>
            </w:pPr>
          </w:p>
          <w:p w14:paraId="1A820277" w14:textId="77777777" w:rsidR="00F86F35" w:rsidRDefault="008A442A">
            <w:pPr>
              <w:pStyle w:val="TableParagraph"/>
              <w:ind w:left="52"/>
              <w:jc w:val="left"/>
              <w:rPr>
                <w:b/>
                <w:sz w:val="20"/>
              </w:rPr>
            </w:pPr>
            <w:r>
              <w:rPr>
                <w:b/>
                <w:sz w:val="20"/>
              </w:rPr>
              <w:t>Basic</w:t>
            </w:r>
            <w:r>
              <w:rPr>
                <w:b/>
                <w:spacing w:val="-6"/>
                <w:sz w:val="20"/>
              </w:rPr>
              <w:t xml:space="preserve"> </w:t>
            </w:r>
            <w:r>
              <w:rPr>
                <w:b/>
                <w:sz w:val="20"/>
              </w:rPr>
              <w:t>earnings</w:t>
            </w:r>
            <w:r>
              <w:rPr>
                <w:b/>
                <w:spacing w:val="-5"/>
                <w:sz w:val="20"/>
              </w:rPr>
              <w:t xml:space="preserve"> </w:t>
            </w:r>
            <w:r>
              <w:rPr>
                <w:b/>
                <w:sz w:val="20"/>
              </w:rPr>
              <w:t>per</w:t>
            </w:r>
            <w:r>
              <w:rPr>
                <w:b/>
                <w:spacing w:val="-5"/>
                <w:sz w:val="20"/>
              </w:rPr>
              <w:t xml:space="preserve"> </w:t>
            </w:r>
            <w:r>
              <w:rPr>
                <w:b/>
                <w:spacing w:val="-2"/>
                <w:sz w:val="20"/>
              </w:rPr>
              <w:t>share</w:t>
            </w:r>
          </w:p>
        </w:tc>
        <w:tc>
          <w:tcPr>
            <w:tcW w:w="1802" w:type="dxa"/>
            <w:gridSpan w:val="2"/>
            <w:tcBorders>
              <w:top w:val="single" w:sz="8" w:space="0" w:color="0B2CD8"/>
            </w:tcBorders>
          </w:tcPr>
          <w:p w14:paraId="08A53D9E" w14:textId="77777777" w:rsidR="00F86F35" w:rsidRDefault="00F86F35">
            <w:pPr>
              <w:pStyle w:val="TableParagraph"/>
              <w:jc w:val="left"/>
              <w:rPr>
                <w:rFonts w:ascii="Times New Roman"/>
                <w:sz w:val="20"/>
              </w:rPr>
            </w:pPr>
          </w:p>
        </w:tc>
        <w:tc>
          <w:tcPr>
            <w:tcW w:w="1365" w:type="dxa"/>
            <w:tcBorders>
              <w:top w:val="single" w:sz="8" w:space="0" w:color="0B2CD8"/>
            </w:tcBorders>
          </w:tcPr>
          <w:p w14:paraId="46397FB9" w14:textId="77777777" w:rsidR="00F86F35" w:rsidRDefault="00F86F35">
            <w:pPr>
              <w:pStyle w:val="TableParagraph"/>
              <w:jc w:val="left"/>
              <w:rPr>
                <w:rFonts w:ascii="Times New Roman"/>
                <w:sz w:val="20"/>
              </w:rPr>
            </w:pPr>
          </w:p>
        </w:tc>
        <w:tc>
          <w:tcPr>
            <w:tcW w:w="1019" w:type="dxa"/>
            <w:tcBorders>
              <w:top w:val="single" w:sz="8" w:space="0" w:color="0B2CD8"/>
            </w:tcBorders>
          </w:tcPr>
          <w:p w14:paraId="26E5A993" w14:textId="77777777" w:rsidR="00F86F35" w:rsidRDefault="00F86F35">
            <w:pPr>
              <w:pStyle w:val="TableParagraph"/>
              <w:jc w:val="left"/>
              <w:rPr>
                <w:rFonts w:ascii="Times New Roman"/>
                <w:sz w:val="20"/>
              </w:rPr>
            </w:pPr>
          </w:p>
        </w:tc>
      </w:tr>
      <w:tr w:rsidR="00F86F35" w14:paraId="579E9706" w14:textId="77777777">
        <w:trPr>
          <w:trHeight w:val="472"/>
        </w:trPr>
        <w:tc>
          <w:tcPr>
            <w:tcW w:w="5715" w:type="dxa"/>
          </w:tcPr>
          <w:p w14:paraId="4DC0E96F" w14:textId="77777777" w:rsidR="00F86F35" w:rsidRDefault="008A442A">
            <w:pPr>
              <w:pStyle w:val="TableParagraph"/>
              <w:spacing w:before="192"/>
              <w:ind w:left="52"/>
              <w:jc w:val="left"/>
              <w:rPr>
                <w:sz w:val="20"/>
              </w:rPr>
            </w:pPr>
            <w:r>
              <w:rPr>
                <w:sz w:val="20"/>
              </w:rPr>
              <w:t>Net</w:t>
            </w:r>
            <w:r>
              <w:rPr>
                <w:spacing w:val="-8"/>
                <w:sz w:val="20"/>
              </w:rPr>
              <w:t xml:space="preserve"> </w:t>
            </w:r>
            <w:r>
              <w:rPr>
                <w:sz w:val="20"/>
              </w:rPr>
              <w:t>Income</w:t>
            </w:r>
            <w:r>
              <w:rPr>
                <w:spacing w:val="-6"/>
                <w:sz w:val="20"/>
              </w:rPr>
              <w:t xml:space="preserve"> </w:t>
            </w:r>
            <w:r>
              <w:rPr>
                <w:sz w:val="20"/>
              </w:rPr>
              <w:t>(Loss)</w:t>
            </w:r>
            <w:r>
              <w:rPr>
                <w:spacing w:val="-5"/>
                <w:sz w:val="20"/>
              </w:rPr>
              <w:t xml:space="preserve"> </w:t>
            </w:r>
            <w:r>
              <w:rPr>
                <w:sz w:val="20"/>
              </w:rPr>
              <w:t>Attributable</w:t>
            </w:r>
            <w:r>
              <w:rPr>
                <w:spacing w:val="-6"/>
                <w:sz w:val="20"/>
              </w:rPr>
              <w:t xml:space="preserve"> </w:t>
            </w:r>
            <w:r>
              <w:rPr>
                <w:sz w:val="20"/>
              </w:rPr>
              <w:t>to</w:t>
            </w:r>
            <w:r>
              <w:rPr>
                <w:spacing w:val="-5"/>
                <w:sz w:val="20"/>
              </w:rPr>
              <w:t xml:space="preserve"> </w:t>
            </w:r>
            <w:r>
              <w:rPr>
                <w:spacing w:val="-2"/>
                <w:sz w:val="20"/>
              </w:rPr>
              <w:t>ConocoPhillips</w:t>
            </w:r>
          </w:p>
        </w:tc>
        <w:tc>
          <w:tcPr>
            <w:tcW w:w="1802" w:type="dxa"/>
            <w:gridSpan w:val="2"/>
          </w:tcPr>
          <w:p w14:paraId="7CC83504" w14:textId="77777777" w:rsidR="00F86F35" w:rsidRDefault="008A442A">
            <w:pPr>
              <w:pStyle w:val="TableParagraph"/>
              <w:tabs>
                <w:tab w:val="left" w:pos="760"/>
              </w:tabs>
              <w:spacing w:before="192"/>
              <w:ind w:left="52"/>
              <w:jc w:val="left"/>
              <w:rPr>
                <w:b/>
                <w:sz w:val="20"/>
              </w:rPr>
            </w:pPr>
            <w:r>
              <w:rPr>
                <w:b/>
                <w:spacing w:val="-10"/>
                <w:sz w:val="20"/>
              </w:rPr>
              <w:t>$</w:t>
            </w:r>
            <w:r>
              <w:rPr>
                <w:b/>
                <w:sz w:val="20"/>
              </w:rPr>
              <w:tab/>
            </w:r>
            <w:r>
              <w:rPr>
                <w:b/>
                <w:spacing w:val="-2"/>
                <w:sz w:val="20"/>
              </w:rPr>
              <w:t>18,680</w:t>
            </w:r>
          </w:p>
        </w:tc>
        <w:tc>
          <w:tcPr>
            <w:tcW w:w="1365" w:type="dxa"/>
          </w:tcPr>
          <w:p w14:paraId="27A6D7A9" w14:textId="77777777" w:rsidR="00F86F35" w:rsidRDefault="008A442A">
            <w:pPr>
              <w:pStyle w:val="TableParagraph"/>
              <w:spacing w:before="192"/>
              <w:ind w:right="450"/>
              <w:rPr>
                <w:sz w:val="20"/>
              </w:rPr>
            </w:pPr>
            <w:r>
              <w:rPr>
                <w:spacing w:val="-2"/>
                <w:sz w:val="20"/>
              </w:rPr>
              <w:t>8,079</w:t>
            </w:r>
          </w:p>
        </w:tc>
        <w:tc>
          <w:tcPr>
            <w:tcW w:w="1019" w:type="dxa"/>
          </w:tcPr>
          <w:p w14:paraId="46AC35F3" w14:textId="77777777" w:rsidR="00F86F35" w:rsidRDefault="008A442A">
            <w:pPr>
              <w:pStyle w:val="TableParagraph"/>
              <w:spacing w:before="192"/>
              <w:ind w:right="13"/>
              <w:rPr>
                <w:sz w:val="20"/>
              </w:rPr>
            </w:pPr>
            <w:r>
              <w:rPr>
                <w:spacing w:val="-2"/>
                <w:sz w:val="20"/>
              </w:rPr>
              <w:t>(2,701)</w:t>
            </w:r>
          </w:p>
        </w:tc>
      </w:tr>
      <w:tr w:rsidR="00F86F35" w14:paraId="14BBB06C" w14:textId="77777777">
        <w:trPr>
          <w:trHeight w:val="314"/>
        </w:trPr>
        <w:tc>
          <w:tcPr>
            <w:tcW w:w="5715" w:type="dxa"/>
          </w:tcPr>
          <w:p w14:paraId="7A14A2A8" w14:textId="77777777" w:rsidR="00F86F35" w:rsidRDefault="008A442A">
            <w:pPr>
              <w:pStyle w:val="TableParagraph"/>
              <w:spacing w:before="34"/>
              <w:ind w:left="52"/>
              <w:jc w:val="left"/>
              <w:rPr>
                <w:sz w:val="20"/>
              </w:rPr>
            </w:pPr>
            <w:r>
              <w:rPr>
                <w:sz w:val="20"/>
              </w:rPr>
              <w:t>Less:</w:t>
            </w:r>
            <w:r>
              <w:rPr>
                <w:spacing w:val="-8"/>
                <w:sz w:val="20"/>
              </w:rPr>
              <w:t xml:space="preserve"> </w:t>
            </w:r>
            <w:r>
              <w:rPr>
                <w:sz w:val="20"/>
              </w:rPr>
              <w:t>Dividends</w:t>
            </w:r>
            <w:r>
              <w:rPr>
                <w:spacing w:val="-7"/>
                <w:sz w:val="20"/>
              </w:rPr>
              <w:t xml:space="preserve"> </w:t>
            </w:r>
            <w:r>
              <w:rPr>
                <w:sz w:val="20"/>
              </w:rPr>
              <w:t>and</w:t>
            </w:r>
            <w:r>
              <w:rPr>
                <w:spacing w:val="-7"/>
                <w:sz w:val="20"/>
              </w:rPr>
              <w:t xml:space="preserve"> </w:t>
            </w:r>
            <w:r>
              <w:rPr>
                <w:sz w:val="20"/>
              </w:rPr>
              <w:t>undistributed</w:t>
            </w:r>
            <w:r>
              <w:rPr>
                <w:spacing w:val="-7"/>
                <w:sz w:val="20"/>
              </w:rPr>
              <w:t xml:space="preserve"> </w:t>
            </w:r>
            <w:r>
              <w:rPr>
                <w:spacing w:val="-2"/>
                <w:sz w:val="20"/>
              </w:rPr>
              <w:t>earnings</w:t>
            </w:r>
          </w:p>
        </w:tc>
        <w:tc>
          <w:tcPr>
            <w:tcW w:w="1802" w:type="dxa"/>
            <w:gridSpan w:val="2"/>
          </w:tcPr>
          <w:p w14:paraId="04B1134D" w14:textId="77777777" w:rsidR="00F86F35" w:rsidRDefault="00F86F35">
            <w:pPr>
              <w:pStyle w:val="TableParagraph"/>
              <w:jc w:val="left"/>
              <w:rPr>
                <w:rFonts w:ascii="Times New Roman"/>
                <w:sz w:val="20"/>
              </w:rPr>
            </w:pPr>
          </w:p>
        </w:tc>
        <w:tc>
          <w:tcPr>
            <w:tcW w:w="1365" w:type="dxa"/>
          </w:tcPr>
          <w:p w14:paraId="183E25A6" w14:textId="77777777" w:rsidR="00F86F35" w:rsidRDefault="00F86F35">
            <w:pPr>
              <w:pStyle w:val="TableParagraph"/>
              <w:jc w:val="left"/>
              <w:rPr>
                <w:rFonts w:ascii="Times New Roman"/>
                <w:sz w:val="20"/>
              </w:rPr>
            </w:pPr>
          </w:p>
        </w:tc>
        <w:tc>
          <w:tcPr>
            <w:tcW w:w="1019" w:type="dxa"/>
          </w:tcPr>
          <w:p w14:paraId="23371F62" w14:textId="77777777" w:rsidR="00F86F35" w:rsidRDefault="00F86F35">
            <w:pPr>
              <w:pStyle w:val="TableParagraph"/>
              <w:jc w:val="left"/>
              <w:rPr>
                <w:rFonts w:ascii="Times New Roman"/>
                <w:sz w:val="20"/>
              </w:rPr>
            </w:pPr>
          </w:p>
        </w:tc>
      </w:tr>
      <w:tr w:rsidR="00F86F35" w14:paraId="4809E0A6" w14:textId="77777777">
        <w:trPr>
          <w:trHeight w:val="295"/>
        </w:trPr>
        <w:tc>
          <w:tcPr>
            <w:tcW w:w="5715" w:type="dxa"/>
            <w:tcBorders>
              <w:bottom w:val="single" w:sz="8" w:space="0" w:color="0B2CD8"/>
            </w:tcBorders>
          </w:tcPr>
          <w:p w14:paraId="7F6BCD16" w14:textId="77777777" w:rsidR="00F86F35" w:rsidRDefault="008A442A">
            <w:pPr>
              <w:pStyle w:val="TableParagraph"/>
              <w:spacing w:before="35" w:line="240" w:lineRule="exact"/>
              <w:ind w:left="172"/>
              <w:jc w:val="left"/>
              <w:rPr>
                <w:sz w:val="20"/>
              </w:rPr>
            </w:pPr>
            <w:r>
              <w:rPr>
                <w:sz w:val="20"/>
              </w:rPr>
              <w:t>allocated</w:t>
            </w:r>
            <w:r>
              <w:rPr>
                <w:spacing w:val="-7"/>
                <w:sz w:val="20"/>
              </w:rPr>
              <w:t xml:space="preserve"> </w:t>
            </w:r>
            <w:r>
              <w:rPr>
                <w:sz w:val="20"/>
              </w:rPr>
              <w:t>to</w:t>
            </w:r>
            <w:r>
              <w:rPr>
                <w:spacing w:val="-7"/>
                <w:sz w:val="20"/>
              </w:rPr>
              <w:t xml:space="preserve"> </w:t>
            </w:r>
            <w:r>
              <w:rPr>
                <w:sz w:val="20"/>
              </w:rPr>
              <w:t>participating</w:t>
            </w:r>
            <w:r>
              <w:rPr>
                <w:spacing w:val="-6"/>
                <w:sz w:val="20"/>
              </w:rPr>
              <w:t xml:space="preserve"> </w:t>
            </w:r>
            <w:r>
              <w:rPr>
                <w:spacing w:val="-2"/>
                <w:sz w:val="20"/>
              </w:rPr>
              <w:t>securities</w:t>
            </w:r>
          </w:p>
        </w:tc>
        <w:tc>
          <w:tcPr>
            <w:tcW w:w="1802" w:type="dxa"/>
            <w:gridSpan w:val="2"/>
            <w:tcBorders>
              <w:bottom w:val="single" w:sz="8" w:space="0" w:color="0B2CD8"/>
            </w:tcBorders>
          </w:tcPr>
          <w:p w14:paraId="65A7CB7D" w14:textId="77777777" w:rsidR="00F86F35" w:rsidRDefault="008A442A">
            <w:pPr>
              <w:pStyle w:val="TableParagraph"/>
              <w:spacing w:before="35" w:line="240" w:lineRule="exact"/>
              <w:ind w:left="1115"/>
              <w:jc w:val="left"/>
              <w:rPr>
                <w:b/>
                <w:sz w:val="20"/>
              </w:rPr>
            </w:pPr>
            <w:r>
              <w:rPr>
                <w:b/>
                <w:spacing w:val="-5"/>
                <w:sz w:val="20"/>
              </w:rPr>
              <w:t>60</w:t>
            </w:r>
          </w:p>
        </w:tc>
        <w:tc>
          <w:tcPr>
            <w:tcW w:w="1365" w:type="dxa"/>
            <w:tcBorders>
              <w:bottom w:val="single" w:sz="8" w:space="0" w:color="0B2CD8"/>
            </w:tcBorders>
          </w:tcPr>
          <w:p w14:paraId="7136560B" w14:textId="77777777" w:rsidR="00F86F35" w:rsidRDefault="008A442A">
            <w:pPr>
              <w:pStyle w:val="TableParagraph"/>
              <w:spacing w:before="35" w:line="240" w:lineRule="exact"/>
              <w:ind w:right="450"/>
              <w:rPr>
                <w:sz w:val="20"/>
              </w:rPr>
            </w:pPr>
            <w:r>
              <w:rPr>
                <w:spacing w:val="-5"/>
                <w:sz w:val="20"/>
              </w:rPr>
              <w:t>19</w:t>
            </w:r>
          </w:p>
        </w:tc>
        <w:tc>
          <w:tcPr>
            <w:tcW w:w="1019" w:type="dxa"/>
            <w:tcBorders>
              <w:bottom w:val="single" w:sz="8" w:space="0" w:color="0B2CD8"/>
            </w:tcBorders>
          </w:tcPr>
          <w:p w14:paraId="4C8FE9D1" w14:textId="77777777" w:rsidR="00F86F35" w:rsidRDefault="008A442A">
            <w:pPr>
              <w:pStyle w:val="TableParagraph"/>
              <w:spacing w:before="35" w:line="240" w:lineRule="exact"/>
              <w:ind w:right="74"/>
              <w:rPr>
                <w:sz w:val="20"/>
              </w:rPr>
            </w:pPr>
            <w:r>
              <w:rPr>
                <w:sz w:val="20"/>
              </w:rPr>
              <w:t>6</w:t>
            </w:r>
          </w:p>
        </w:tc>
      </w:tr>
      <w:tr w:rsidR="00F86F35" w14:paraId="61A9929F" w14:textId="77777777">
        <w:trPr>
          <w:trHeight w:val="295"/>
        </w:trPr>
        <w:tc>
          <w:tcPr>
            <w:tcW w:w="5715" w:type="dxa"/>
            <w:tcBorders>
              <w:top w:val="single" w:sz="8" w:space="0" w:color="0B2CD8"/>
              <w:bottom w:val="single" w:sz="8" w:space="0" w:color="0B2CD8"/>
            </w:tcBorders>
          </w:tcPr>
          <w:p w14:paraId="3DFC2575" w14:textId="77777777" w:rsidR="00F86F35" w:rsidRDefault="008A442A">
            <w:pPr>
              <w:pStyle w:val="TableParagraph"/>
              <w:spacing w:before="34" w:line="240" w:lineRule="exact"/>
              <w:ind w:left="52"/>
              <w:jc w:val="left"/>
              <w:rPr>
                <w:sz w:val="20"/>
              </w:rPr>
            </w:pPr>
            <w:r>
              <w:rPr>
                <w:sz w:val="20"/>
              </w:rPr>
              <w:t>Net</w:t>
            </w:r>
            <w:r>
              <w:rPr>
                <w:spacing w:val="-5"/>
                <w:sz w:val="20"/>
              </w:rPr>
              <w:t xml:space="preserve"> </w:t>
            </w:r>
            <w:r>
              <w:rPr>
                <w:sz w:val="20"/>
              </w:rPr>
              <w:t>Income</w:t>
            </w:r>
            <w:r>
              <w:rPr>
                <w:spacing w:val="-5"/>
                <w:sz w:val="20"/>
              </w:rPr>
              <w:t xml:space="preserve"> </w:t>
            </w:r>
            <w:r>
              <w:rPr>
                <w:sz w:val="20"/>
              </w:rPr>
              <w:t>(Loss)</w:t>
            </w:r>
            <w:r>
              <w:rPr>
                <w:spacing w:val="-5"/>
                <w:sz w:val="20"/>
              </w:rPr>
              <w:t xml:space="preserve"> </w:t>
            </w:r>
            <w:r>
              <w:rPr>
                <w:sz w:val="20"/>
              </w:rPr>
              <w:t>available</w:t>
            </w:r>
            <w:r>
              <w:rPr>
                <w:spacing w:val="-5"/>
                <w:sz w:val="20"/>
              </w:rPr>
              <w:t xml:space="preserve"> </w:t>
            </w:r>
            <w:r>
              <w:rPr>
                <w:sz w:val="20"/>
              </w:rPr>
              <w:t>to</w:t>
            </w:r>
            <w:r>
              <w:rPr>
                <w:spacing w:val="-5"/>
                <w:sz w:val="20"/>
              </w:rPr>
              <w:t xml:space="preserve"> </w:t>
            </w:r>
            <w:r>
              <w:rPr>
                <w:sz w:val="20"/>
              </w:rPr>
              <w:t>common</w:t>
            </w:r>
            <w:r>
              <w:rPr>
                <w:spacing w:val="-4"/>
                <w:sz w:val="20"/>
              </w:rPr>
              <w:t xml:space="preserve"> </w:t>
            </w:r>
            <w:r>
              <w:rPr>
                <w:spacing w:val="-2"/>
                <w:sz w:val="20"/>
              </w:rPr>
              <w:t>shareholders</w:t>
            </w:r>
          </w:p>
        </w:tc>
        <w:tc>
          <w:tcPr>
            <w:tcW w:w="1802" w:type="dxa"/>
            <w:gridSpan w:val="2"/>
            <w:tcBorders>
              <w:top w:val="single" w:sz="8" w:space="0" w:color="0B2CD8"/>
              <w:bottom w:val="single" w:sz="8" w:space="0" w:color="0B2CD8"/>
            </w:tcBorders>
          </w:tcPr>
          <w:p w14:paraId="0D35DB97" w14:textId="77777777" w:rsidR="00F86F35" w:rsidRDefault="008A442A">
            <w:pPr>
              <w:pStyle w:val="TableParagraph"/>
              <w:tabs>
                <w:tab w:val="left" w:pos="760"/>
              </w:tabs>
              <w:spacing w:before="34" w:line="240" w:lineRule="exact"/>
              <w:ind w:left="52"/>
              <w:jc w:val="left"/>
              <w:rPr>
                <w:b/>
                <w:sz w:val="20"/>
              </w:rPr>
            </w:pPr>
            <w:r>
              <w:rPr>
                <w:b/>
                <w:spacing w:val="-10"/>
                <w:sz w:val="20"/>
              </w:rPr>
              <w:t>$</w:t>
            </w:r>
            <w:r>
              <w:rPr>
                <w:b/>
                <w:sz w:val="20"/>
              </w:rPr>
              <w:tab/>
            </w:r>
            <w:r>
              <w:rPr>
                <w:b/>
                <w:spacing w:val="-2"/>
                <w:sz w:val="20"/>
              </w:rPr>
              <w:t>18,620</w:t>
            </w:r>
          </w:p>
        </w:tc>
        <w:tc>
          <w:tcPr>
            <w:tcW w:w="1365" w:type="dxa"/>
            <w:tcBorders>
              <w:top w:val="single" w:sz="8" w:space="0" w:color="0B2CD8"/>
              <w:bottom w:val="single" w:sz="8" w:space="0" w:color="0B2CD8"/>
            </w:tcBorders>
          </w:tcPr>
          <w:p w14:paraId="6635DA6A" w14:textId="77777777" w:rsidR="00F86F35" w:rsidRDefault="008A442A">
            <w:pPr>
              <w:pStyle w:val="TableParagraph"/>
              <w:spacing w:before="34" w:line="240" w:lineRule="exact"/>
              <w:ind w:right="450"/>
              <w:rPr>
                <w:sz w:val="20"/>
              </w:rPr>
            </w:pPr>
            <w:r>
              <w:rPr>
                <w:spacing w:val="-2"/>
                <w:sz w:val="20"/>
              </w:rPr>
              <w:t>8,060</w:t>
            </w:r>
          </w:p>
        </w:tc>
        <w:tc>
          <w:tcPr>
            <w:tcW w:w="1019" w:type="dxa"/>
            <w:tcBorders>
              <w:top w:val="single" w:sz="8" w:space="0" w:color="0B2CD8"/>
              <w:bottom w:val="single" w:sz="8" w:space="0" w:color="0B2CD8"/>
            </w:tcBorders>
          </w:tcPr>
          <w:p w14:paraId="3B08F4F1" w14:textId="77777777" w:rsidR="00F86F35" w:rsidRDefault="008A442A">
            <w:pPr>
              <w:pStyle w:val="TableParagraph"/>
              <w:spacing w:before="34" w:line="240" w:lineRule="exact"/>
              <w:ind w:right="13"/>
              <w:rPr>
                <w:sz w:val="20"/>
              </w:rPr>
            </w:pPr>
            <w:r>
              <w:rPr>
                <w:spacing w:val="-2"/>
                <w:sz w:val="20"/>
              </w:rPr>
              <w:t>(2,707)</w:t>
            </w:r>
          </w:p>
        </w:tc>
      </w:tr>
      <w:tr w:rsidR="00F86F35" w14:paraId="40B9AC88" w14:textId="77777777">
        <w:trPr>
          <w:trHeight w:val="280"/>
        </w:trPr>
        <w:tc>
          <w:tcPr>
            <w:tcW w:w="5715" w:type="dxa"/>
            <w:tcBorders>
              <w:top w:val="single" w:sz="8" w:space="0" w:color="0B2CD8"/>
            </w:tcBorders>
          </w:tcPr>
          <w:p w14:paraId="416ACC22" w14:textId="77777777" w:rsidR="00F86F35" w:rsidRDefault="008A442A">
            <w:pPr>
              <w:pStyle w:val="TableParagraph"/>
              <w:spacing w:before="34" w:line="226" w:lineRule="exact"/>
              <w:ind w:left="52"/>
              <w:jc w:val="left"/>
              <w:rPr>
                <w:sz w:val="20"/>
              </w:rPr>
            </w:pPr>
            <w:r>
              <w:rPr>
                <w:sz w:val="20"/>
              </w:rPr>
              <w:t>Average</w:t>
            </w:r>
            <w:r>
              <w:rPr>
                <w:spacing w:val="-6"/>
                <w:sz w:val="20"/>
              </w:rPr>
              <w:t xml:space="preserve"> </w:t>
            </w:r>
            <w:r>
              <w:rPr>
                <w:sz w:val="20"/>
              </w:rPr>
              <w:t>common</w:t>
            </w:r>
            <w:r>
              <w:rPr>
                <w:spacing w:val="-6"/>
                <w:sz w:val="20"/>
              </w:rPr>
              <w:t xml:space="preserve"> </w:t>
            </w:r>
            <w:r>
              <w:rPr>
                <w:sz w:val="20"/>
              </w:rPr>
              <w:t>shares</w:t>
            </w:r>
            <w:r>
              <w:rPr>
                <w:spacing w:val="-6"/>
                <w:sz w:val="20"/>
              </w:rPr>
              <w:t xml:space="preserve"> </w:t>
            </w:r>
            <w:r>
              <w:rPr>
                <w:sz w:val="20"/>
              </w:rPr>
              <w:t>outstanding</w:t>
            </w:r>
            <w:r>
              <w:rPr>
                <w:spacing w:val="-6"/>
                <w:sz w:val="20"/>
              </w:rPr>
              <w:t xml:space="preserve"> </w:t>
            </w:r>
            <w:r>
              <w:rPr>
                <w:sz w:val="20"/>
              </w:rPr>
              <w:t>(in</w:t>
            </w:r>
            <w:r>
              <w:rPr>
                <w:spacing w:val="-6"/>
                <w:sz w:val="20"/>
              </w:rPr>
              <w:t xml:space="preserve"> </w:t>
            </w:r>
            <w:r>
              <w:rPr>
                <w:spacing w:val="-2"/>
                <w:sz w:val="20"/>
              </w:rPr>
              <w:t>Millions)</w:t>
            </w:r>
          </w:p>
        </w:tc>
        <w:tc>
          <w:tcPr>
            <w:tcW w:w="1802" w:type="dxa"/>
            <w:gridSpan w:val="2"/>
            <w:tcBorders>
              <w:top w:val="single" w:sz="8" w:space="0" w:color="0B2CD8"/>
            </w:tcBorders>
          </w:tcPr>
          <w:p w14:paraId="3925FD2F" w14:textId="77777777" w:rsidR="00F86F35" w:rsidRDefault="008A442A">
            <w:pPr>
              <w:pStyle w:val="TableParagraph"/>
              <w:spacing w:before="34" w:line="226" w:lineRule="exact"/>
              <w:ind w:left="861"/>
              <w:jc w:val="left"/>
              <w:rPr>
                <w:b/>
                <w:sz w:val="20"/>
              </w:rPr>
            </w:pPr>
            <w:r>
              <w:rPr>
                <w:b/>
                <w:spacing w:val="-2"/>
                <w:sz w:val="20"/>
              </w:rPr>
              <w:t>1,274</w:t>
            </w:r>
          </w:p>
        </w:tc>
        <w:tc>
          <w:tcPr>
            <w:tcW w:w="1365" w:type="dxa"/>
            <w:tcBorders>
              <w:top w:val="single" w:sz="8" w:space="0" w:color="0B2CD8"/>
            </w:tcBorders>
          </w:tcPr>
          <w:p w14:paraId="016EBCD5" w14:textId="77777777" w:rsidR="00F86F35" w:rsidRDefault="008A442A">
            <w:pPr>
              <w:pStyle w:val="TableParagraph"/>
              <w:spacing w:before="34" w:line="226" w:lineRule="exact"/>
              <w:ind w:right="450"/>
              <w:rPr>
                <w:sz w:val="20"/>
              </w:rPr>
            </w:pPr>
            <w:r>
              <w:rPr>
                <w:spacing w:val="-2"/>
                <w:sz w:val="20"/>
              </w:rPr>
              <w:t>1,324</w:t>
            </w:r>
          </w:p>
        </w:tc>
        <w:tc>
          <w:tcPr>
            <w:tcW w:w="1019" w:type="dxa"/>
            <w:tcBorders>
              <w:top w:val="single" w:sz="8" w:space="0" w:color="0B2CD8"/>
            </w:tcBorders>
          </w:tcPr>
          <w:p w14:paraId="104EF92B" w14:textId="77777777" w:rsidR="00F86F35" w:rsidRDefault="008A442A">
            <w:pPr>
              <w:pStyle w:val="TableParagraph"/>
              <w:spacing w:before="34" w:line="226" w:lineRule="exact"/>
              <w:ind w:right="74"/>
              <w:rPr>
                <w:sz w:val="20"/>
              </w:rPr>
            </w:pPr>
            <w:r>
              <w:rPr>
                <w:spacing w:val="-2"/>
                <w:sz w:val="20"/>
              </w:rPr>
              <w:t>1,078</w:t>
            </w:r>
          </w:p>
        </w:tc>
      </w:tr>
      <w:tr w:rsidR="00F86F35" w14:paraId="483473F9" w14:textId="77777777">
        <w:trPr>
          <w:trHeight w:val="509"/>
        </w:trPr>
        <w:tc>
          <w:tcPr>
            <w:tcW w:w="5715" w:type="dxa"/>
            <w:tcBorders>
              <w:bottom w:val="single" w:sz="8" w:space="0" w:color="5D6670"/>
            </w:tcBorders>
          </w:tcPr>
          <w:p w14:paraId="2E1CAE71" w14:textId="77777777" w:rsidR="00F86F35" w:rsidRDefault="008A442A">
            <w:pPr>
              <w:pStyle w:val="TableParagraph"/>
              <w:spacing w:before="83" w:line="196" w:lineRule="auto"/>
              <w:ind w:left="188" w:right="687" w:hanging="136"/>
              <w:jc w:val="left"/>
              <w:rPr>
                <w:b/>
                <w:sz w:val="20"/>
              </w:rPr>
            </w:pPr>
            <w:r>
              <w:rPr>
                <w:b/>
                <w:sz w:val="20"/>
              </w:rPr>
              <w:t>Net</w:t>
            </w:r>
            <w:r>
              <w:rPr>
                <w:b/>
                <w:spacing w:val="-7"/>
                <w:sz w:val="20"/>
              </w:rPr>
              <w:t xml:space="preserve"> </w:t>
            </w:r>
            <w:r>
              <w:rPr>
                <w:b/>
                <w:sz w:val="20"/>
              </w:rPr>
              <w:t>Income</w:t>
            </w:r>
            <w:r>
              <w:rPr>
                <w:b/>
                <w:spacing w:val="-7"/>
                <w:sz w:val="20"/>
              </w:rPr>
              <w:t xml:space="preserve"> </w:t>
            </w:r>
            <w:r>
              <w:rPr>
                <w:b/>
                <w:sz w:val="20"/>
              </w:rPr>
              <w:t>(Loss)</w:t>
            </w:r>
            <w:r>
              <w:rPr>
                <w:b/>
                <w:spacing w:val="-7"/>
                <w:sz w:val="20"/>
              </w:rPr>
              <w:t xml:space="preserve"> </w:t>
            </w:r>
            <w:r>
              <w:rPr>
                <w:b/>
                <w:sz w:val="20"/>
              </w:rPr>
              <w:t>Attributable</w:t>
            </w:r>
            <w:r>
              <w:rPr>
                <w:b/>
                <w:spacing w:val="-7"/>
                <w:sz w:val="20"/>
              </w:rPr>
              <w:t xml:space="preserve"> </w:t>
            </w:r>
            <w:r>
              <w:rPr>
                <w:b/>
                <w:sz w:val="20"/>
              </w:rPr>
              <w:t>to</w:t>
            </w:r>
            <w:r>
              <w:rPr>
                <w:b/>
                <w:spacing w:val="-7"/>
                <w:sz w:val="20"/>
              </w:rPr>
              <w:t xml:space="preserve"> </w:t>
            </w:r>
            <w:r>
              <w:rPr>
                <w:b/>
                <w:sz w:val="20"/>
              </w:rPr>
              <w:t>ConocoPhillips</w:t>
            </w:r>
            <w:r>
              <w:rPr>
                <w:b/>
                <w:spacing w:val="-7"/>
                <w:sz w:val="20"/>
              </w:rPr>
              <w:t xml:space="preserve"> </w:t>
            </w:r>
            <w:r>
              <w:rPr>
                <w:b/>
                <w:sz w:val="20"/>
              </w:rPr>
              <w:t>Per</w:t>
            </w:r>
            <w:r>
              <w:rPr>
                <w:b/>
                <w:spacing w:val="-7"/>
                <w:sz w:val="20"/>
              </w:rPr>
              <w:t xml:space="preserve"> </w:t>
            </w:r>
            <w:r>
              <w:rPr>
                <w:b/>
                <w:sz w:val="20"/>
              </w:rPr>
              <w:t>Share of Common Stock</w:t>
            </w:r>
          </w:p>
        </w:tc>
        <w:tc>
          <w:tcPr>
            <w:tcW w:w="507" w:type="dxa"/>
            <w:tcBorders>
              <w:bottom w:val="single" w:sz="8" w:space="0" w:color="5D6670"/>
            </w:tcBorders>
          </w:tcPr>
          <w:p w14:paraId="1D5CFCB8" w14:textId="77777777" w:rsidR="00F86F35" w:rsidRDefault="00F86F35">
            <w:pPr>
              <w:pStyle w:val="TableParagraph"/>
              <w:spacing w:before="5"/>
              <w:jc w:val="left"/>
              <w:rPr>
                <w:sz w:val="20"/>
              </w:rPr>
            </w:pPr>
          </w:p>
          <w:p w14:paraId="1357E641" w14:textId="77777777" w:rsidR="00F86F35" w:rsidRDefault="008A442A">
            <w:pPr>
              <w:pStyle w:val="TableParagraph"/>
              <w:spacing w:line="240" w:lineRule="exact"/>
              <w:ind w:left="52"/>
              <w:jc w:val="left"/>
              <w:rPr>
                <w:b/>
                <w:sz w:val="20"/>
              </w:rPr>
            </w:pPr>
            <w:r>
              <w:rPr>
                <w:b/>
                <w:sz w:val="20"/>
              </w:rPr>
              <w:t>$</w:t>
            </w:r>
          </w:p>
        </w:tc>
        <w:tc>
          <w:tcPr>
            <w:tcW w:w="1295" w:type="dxa"/>
            <w:tcBorders>
              <w:bottom w:val="single" w:sz="8" w:space="0" w:color="5D6670"/>
            </w:tcBorders>
          </w:tcPr>
          <w:p w14:paraId="2E290310" w14:textId="77777777" w:rsidR="00F86F35" w:rsidRDefault="00F86F35">
            <w:pPr>
              <w:pStyle w:val="TableParagraph"/>
              <w:spacing w:before="5"/>
              <w:jc w:val="left"/>
              <w:rPr>
                <w:sz w:val="20"/>
              </w:rPr>
            </w:pPr>
          </w:p>
          <w:p w14:paraId="7667402C" w14:textId="77777777" w:rsidR="00F86F35" w:rsidRDefault="008A442A">
            <w:pPr>
              <w:pStyle w:val="TableParagraph"/>
              <w:spacing w:line="240" w:lineRule="exact"/>
              <w:ind w:left="352"/>
              <w:jc w:val="left"/>
              <w:rPr>
                <w:b/>
                <w:sz w:val="20"/>
              </w:rPr>
            </w:pPr>
            <w:r>
              <w:rPr>
                <w:b/>
                <w:spacing w:val="-2"/>
                <w:sz w:val="20"/>
              </w:rPr>
              <w:t>14.62</w:t>
            </w:r>
          </w:p>
        </w:tc>
        <w:tc>
          <w:tcPr>
            <w:tcW w:w="1365" w:type="dxa"/>
            <w:tcBorders>
              <w:bottom w:val="single" w:sz="8" w:space="0" w:color="5D6670"/>
            </w:tcBorders>
          </w:tcPr>
          <w:p w14:paraId="7215BD23" w14:textId="77777777" w:rsidR="00F86F35" w:rsidRDefault="00F86F35">
            <w:pPr>
              <w:pStyle w:val="TableParagraph"/>
              <w:spacing w:before="5"/>
              <w:jc w:val="left"/>
              <w:rPr>
                <w:sz w:val="20"/>
              </w:rPr>
            </w:pPr>
          </w:p>
          <w:p w14:paraId="4705C9F2" w14:textId="77777777" w:rsidR="00F86F35" w:rsidRDefault="008A442A">
            <w:pPr>
              <w:pStyle w:val="TableParagraph"/>
              <w:spacing w:line="240" w:lineRule="exact"/>
              <w:ind w:right="450"/>
              <w:rPr>
                <w:sz w:val="20"/>
              </w:rPr>
            </w:pPr>
            <w:r>
              <w:rPr>
                <w:spacing w:val="-4"/>
                <w:sz w:val="20"/>
              </w:rPr>
              <w:t>6.09</w:t>
            </w:r>
          </w:p>
        </w:tc>
        <w:tc>
          <w:tcPr>
            <w:tcW w:w="1019" w:type="dxa"/>
            <w:tcBorders>
              <w:bottom w:val="single" w:sz="8" w:space="0" w:color="5D6670"/>
            </w:tcBorders>
          </w:tcPr>
          <w:p w14:paraId="442127D9" w14:textId="77777777" w:rsidR="00F86F35" w:rsidRDefault="00F86F35">
            <w:pPr>
              <w:pStyle w:val="TableParagraph"/>
              <w:spacing w:before="5"/>
              <w:jc w:val="left"/>
              <w:rPr>
                <w:sz w:val="20"/>
              </w:rPr>
            </w:pPr>
          </w:p>
          <w:p w14:paraId="47028EFE" w14:textId="77777777" w:rsidR="00F86F35" w:rsidRDefault="008A442A">
            <w:pPr>
              <w:pStyle w:val="TableParagraph"/>
              <w:spacing w:line="240" w:lineRule="exact"/>
              <w:ind w:right="13"/>
              <w:rPr>
                <w:sz w:val="20"/>
              </w:rPr>
            </w:pPr>
            <w:r>
              <w:rPr>
                <w:spacing w:val="-2"/>
                <w:sz w:val="20"/>
              </w:rPr>
              <w:t>(2.51)</w:t>
            </w:r>
          </w:p>
        </w:tc>
      </w:tr>
      <w:tr w:rsidR="00F86F35" w14:paraId="28FA820F" w14:textId="77777777">
        <w:trPr>
          <w:trHeight w:val="787"/>
        </w:trPr>
        <w:tc>
          <w:tcPr>
            <w:tcW w:w="5715" w:type="dxa"/>
          </w:tcPr>
          <w:p w14:paraId="1F51FF29" w14:textId="77777777" w:rsidR="00F86F35" w:rsidRDefault="00F86F35">
            <w:pPr>
              <w:pStyle w:val="TableParagraph"/>
              <w:spacing w:before="7"/>
              <w:jc w:val="left"/>
              <w:rPr>
                <w:sz w:val="28"/>
              </w:rPr>
            </w:pPr>
          </w:p>
          <w:p w14:paraId="27B68A5C" w14:textId="77777777" w:rsidR="00F86F35" w:rsidRDefault="008A442A">
            <w:pPr>
              <w:pStyle w:val="TableParagraph"/>
              <w:ind w:left="52"/>
              <w:jc w:val="left"/>
              <w:rPr>
                <w:b/>
                <w:sz w:val="20"/>
              </w:rPr>
            </w:pPr>
            <w:r>
              <w:rPr>
                <w:b/>
                <w:sz w:val="20"/>
              </w:rPr>
              <w:t>Diluted</w:t>
            </w:r>
            <w:r>
              <w:rPr>
                <w:b/>
                <w:spacing w:val="-6"/>
                <w:sz w:val="20"/>
              </w:rPr>
              <w:t xml:space="preserve"> </w:t>
            </w:r>
            <w:r>
              <w:rPr>
                <w:b/>
                <w:sz w:val="20"/>
              </w:rPr>
              <w:t>earnings</w:t>
            </w:r>
            <w:r>
              <w:rPr>
                <w:b/>
                <w:spacing w:val="-6"/>
                <w:sz w:val="20"/>
              </w:rPr>
              <w:t xml:space="preserve"> </w:t>
            </w:r>
            <w:r>
              <w:rPr>
                <w:b/>
                <w:sz w:val="20"/>
              </w:rPr>
              <w:t>per</w:t>
            </w:r>
            <w:r>
              <w:rPr>
                <w:b/>
                <w:spacing w:val="-6"/>
                <w:sz w:val="20"/>
              </w:rPr>
              <w:t xml:space="preserve"> </w:t>
            </w:r>
            <w:r>
              <w:rPr>
                <w:b/>
                <w:spacing w:val="-2"/>
                <w:sz w:val="20"/>
              </w:rPr>
              <w:t>share</w:t>
            </w:r>
          </w:p>
        </w:tc>
        <w:tc>
          <w:tcPr>
            <w:tcW w:w="1802" w:type="dxa"/>
            <w:gridSpan w:val="2"/>
          </w:tcPr>
          <w:p w14:paraId="20E6A352" w14:textId="77777777" w:rsidR="00F86F35" w:rsidRDefault="00F86F35">
            <w:pPr>
              <w:pStyle w:val="TableParagraph"/>
              <w:jc w:val="left"/>
              <w:rPr>
                <w:rFonts w:ascii="Times New Roman"/>
                <w:sz w:val="20"/>
              </w:rPr>
            </w:pPr>
          </w:p>
        </w:tc>
        <w:tc>
          <w:tcPr>
            <w:tcW w:w="1365" w:type="dxa"/>
          </w:tcPr>
          <w:p w14:paraId="4B144799" w14:textId="77777777" w:rsidR="00F86F35" w:rsidRDefault="00F86F35">
            <w:pPr>
              <w:pStyle w:val="TableParagraph"/>
              <w:jc w:val="left"/>
              <w:rPr>
                <w:rFonts w:ascii="Times New Roman"/>
                <w:sz w:val="20"/>
              </w:rPr>
            </w:pPr>
          </w:p>
        </w:tc>
        <w:tc>
          <w:tcPr>
            <w:tcW w:w="1019" w:type="dxa"/>
          </w:tcPr>
          <w:p w14:paraId="640B8502" w14:textId="77777777" w:rsidR="00F86F35" w:rsidRDefault="00F86F35">
            <w:pPr>
              <w:pStyle w:val="TableParagraph"/>
              <w:jc w:val="left"/>
              <w:rPr>
                <w:rFonts w:ascii="Times New Roman"/>
                <w:sz w:val="20"/>
              </w:rPr>
            </w:pPr>
          </w:p>
        </w:tc>
      </w:tr>
      <w:tr w:rsidR="00F86F35" w14:paraId="6A85B938" w14:textId="77777777">
        <w:trPr>
          <w:trHeight w:val="452"/>
        </w:trPr>
        <w:tc>
          <w:tcPr>
            <w:tcW w:w="5715" w:type="dxa"/>
            <w:tcBorders>
              <w:bottom w:val="single" w:sz="8" w:space="0" w:color="0B2CD8"/>
            </w:tcBorders>
          </w:tcPr>
          <w:p w14:paraId="2D5C353E" w14:textId="77777777" w:rsidR="00F86F35" w:rsidRDefault="008A442A">
            <w:pPr>
              <w:pStyle w:val="TableParagraph"/>
              <w:spacing w:before="192" w:line="240" w:lineRule="exact"/>
              <w:ind w:left="52"/>
              <w:jc w:val="left"/>
              <w:rPr>
                <w:sz w:val="20"/>
              </w:rPr>
            </w:pPr>
            <w:r>
              <w:rPr>
                <w:sz w:val="20"/>
              </w:rPr>
              <w:t>Net</w:t>
            </w:r>
            <w:r>
              <w:rPr>
                <w:spacing w:val="-5"/>
                <w:sz w:val="20"/>
              </w:rPr>
              <w:t xml:space="preserve"> </w:t>
            </w:r>
            <w:r>
              <w:rPr>
                <w:sz w:val="20"/>
              </w:rPr>
              <w:t>Income</w:t>
            </w:r>
            <w:r>
              <w:rPr>
                <w:spacing w:val="-5"/>
                <w:sz w:val="20"/>
              </w:rPr>
              <w:t xml:space="preserve"> </w:t>
            </w:r>
            <w:r>
              <w:rPr>
                <w:sz w:val="20"/>
              </w:rPr>
              <w:t>(Loss)</w:t>
            </w:r>
            <w:r>
              <w:rPr>
                <w:spacing w:val="-5"/>
                <w:sz w:val="20"/>
              </w:rPr>
              <w:t xml:space="preserve"> </w:t>
            </w:r>
            <w:r>
              <w:rPr>
                <w:sz w:val="20"/>
              </w:rPr>
              <w:t>available</w:t>
            </w:r>
            <w:r>
              <w:rPr>
                <w:spacing w:val="-5"/>
                <w:sz w:val="20"/>
              </w:rPr>
              <w:t xml:space="preserve"> </w:t>
            </w:r>
            <w:r>
              <w:rPr>
                <w:sz w:val="20"/>
              </w:rPr>
              <w:t>to</w:t>
            </w:r>
            <w:r>
              <w:rPr>
                <w:spacing w:val="-5"/>
                <w:sz w:val="20"/>
              </w:rPr>
              <w:t xml:space="preserve"> </w:t>
            </w:r>
            <w:r>
              <w:rPr>
                <w:sz w:val="20"/>
              </w:rPr>
              <w:t>common</w:t>
            </w:r>
            <w:r>
              <w:rPr>
                <w:spacing w:val="-4"/>
                <w:sz w:val="20"/>
              </w:rPr>
              <w:t xml:space="preserve"> </w:t>
            </w:r>
            <w:r>
              <w:rPr>
                <w:spacing w:val="-2"/>
                <w:sz w:val="20"/>
              </w:rPr>
              <w:t>shareholders</w:t>
            </w:r>
          </w:p>
        </w:tc>
        <w:tc>
          <w:tcPr>
            <w:tcW w:w="1802" w:type="dxa"/>
            <w:gridSpan w:val="2"/>
            <w:tcBorders>
              <w:bottom w:val="single" w:sz="8" w:space="0" w:color="0B2CD8"/>
            </w:tcBorders>
          </w:tcPr>
          <w:p w14:paraId="4573636A" w14:textId="77777777" w:rsidR="00F86F35" w:rsidRDefault="008A442A">
            <w:pPr>
              <w:pStyle w:val="TableParagraph"/>
              <w:tabs>
                <w:tab w:val="left" w:pos="760"/>
              </w:tabs>
              <w:spacing w:before="192" w:line="240" w:lineRule="exact"/>
              <w:ind w:left="52"/>
              <w:jc w:val="left"/>
              <w:rPr>
                <w:b/>
                <w:sz w:val="20"/>
              </w:rPr>
            </w:pPr>
            <w:r>
              <w:rPr>
                <w:b/>
                <w:spacing w:val="-10"/>
                <w:sz w:val="20"/>
              </w:rPr>
              <w:t>$</w:t>
            </w:r>
            <w:r>
              <w:rPr>
                <w:b/>
                <w:sz w:val="20"/>
              </w:rPr>
              <w:tab/>
            </w:r>
            <w:r>
              <w:rPr>
                <w:b/>
                <w:spacing w:val="-2"/>
                <w:sz w:val="20"/>
              </w:rPr>
              <w:t>18,620</w:t>
            </w:r>
          </w:p>
        </w:tc>
        <w:tc>
          <w:tcPr>
            <w:tcW w:w="1365" w:type="dxa"/>
            <w:tcBorders>
              <w:bottom w:val="single" w:sz="8" w:space="0" w:color="0B2CD8"/>
            </w:tcBorders>
          </w:tcPr>
          <w:p w14:paraId="76B9B5D1" w14:textId="77777777" w:rsidR="00F86F35" w:rsidRDefault="008A442A">
            <w:pPr>
              <w:pStyle w:val="TableParagraph"/>
              <w:spacing w:before="192" w:line="240" w:lineRule="exact"/>
              <w:ind w:right="450"/>
              <w:rPr>
                <w:sz w:val="20"/>
              </w:rPr>
            </w:pPr>
            <w:r>
              <w:rPr>
                <w:spacing w:val="-2"/>
                <w:sz w:val="20"/>
              </w:rPr>
              <w:t>8,060</w:t>
            </w:r>
          </w:p>
        </w:tc>
        <w:tc>
          <w:tcPr>
            <w:tcW w:w="1019" w:type="dxa"/>
            <w:tcBorders>
              <w:bottom w:val="single" w:sz="8" w:space="0" w:color="0B2CD8"/>
            </w:tcBorders>
          </w:tcPr>
          <w:p w14:paraId="4D810ABC" w14:textId="77777777" w:rsidR="00F86F35" w:rsidRDefault="008A442A">
            <w:pPr>
              <w:pStyle w:val="TableParagraph"/>
              <w:spacing w:before="192" w:line="240" w:lineRule="exact"/>
              <w:ind w:right="13"/>
              <w:rPr>
                <w:sz w:val="20"/>
              </w:rPr>
            </w:pPr>
            <w:r>
              <w:rPr>
                <w:spacing w:val="-2"/>
                <w:sz w:val="20"/>
              </w:rPr>
              <w:t>(2,707)</w:t>
            </w:r>
          </w:p>
        </w:tc>
      </w:tr>
      <w:tr w:rsidR="00F86F35" w14:paraId="486FE826" w14:textId="77777777">
        <w:trPr>
          <w:trHeight w:val="314"/>
        </w:trPr>
        <w:tc>
          <w:tcPr>
            <w:tcW w:w="5715" w:type="dxa"/>
            <w:tcBorders>
              <w:top w:val="single" w:sz="8" w:space="0" w:color="0B2CD8"/>
            </w:tcBorders>
          </w:tcPr>
          <w:p w14:paraId="271F7AE7" w14:textId="77777777" w:rsidR="00F86F35" w:rsidRDefault="008A442A">
            <w:pPr>
              <w:pStyle w:val="TableParagraph"/>
              <w:spacing w:before="34"/>
              <w:ind w:left="52"/>
              <w:jc w:val="left"/>
              <w:rPr>
                <w:sz w:val="20"/>
              </w:rPr>
            </w:pPr>
            <w:r>
              <w:rPr>
                <w:sz w:val="20"/>
              </w:rPr>
              <w:t>Average</w:t>
            </w:r>
            <w:r>
              <w:rPr>
                <w:spacing w:val="-6"/>
                <w:sz w:val="20"/>
              </w:rPr>
              <w:t xml:space="preserve"> </w:t>
            </w:r>
            <w:r>
              <w:rPr>
                <w:sz w:val="20"/>
              </w:rPr>
              <w:t>common</w:t>
            </w:r>
            <w:r>
              <w:rPr>
                <w:spacing w:val="-6"/>
                <w:sz w:val="20"/>
              </w:rPr>
              <w:t xml:space="preserve"> </w:t>
            </w:r>
            <w:r>
              <w:rPr>
                <w:sz w:val="20"/>
              </w:rPr>
              <w:t>shares</w:t>
            </w:r>
            <w:r>
              <w:rPr>
                <w:spacing w:val="-6"/>
                <w:sz w:val="20"/>
              </w:rPr>
              <w:t xml:space="preserve"> </w:t>
            </w:r>
            <w:r>
              <w:rPr>
                <w:sz w:val="20"/>
              </w:rPr>
              <w:t>outstanding</w:t>
            </w:r>
            <w:r>
              <w:rPr>
                <w:spacing w:val="-6"/>
                <w:sz w:val="20"/>
              </w:rPr>
              <w:t xml:space="preserve"> </w:t>
            </w:r>
            <w:r>
              <w:rPr>
                <w:sz w:val="20"/>
              </w:rPr>
              <w:t>(in</w:t>
            </w:r>
            <w:r>
              <w:rPr>
                <w:spacing w:val="-6"/>
                <w:sz w:val="20"/>
              </w:rPr>
              <w:t xml:space="preserve"> </w:t>
            </w:r>
            <w:r>
              <w:rPr>
                <w:spacing w:val="-2"/>
                <w:sz w:val="20"/>
              </w:rPr>
              <w:t>Millions)</w:t>
            </w:r>
          </w:p>
        </w:tc>
        <w:tc>
          <w:tcPr>
            <w:tcW w:w="1802" w:type="dxa"/>
            <w:gridSpan w:val="2"/>
            <w:tcBorders>
              <w:top w:val="single" w:sz="8" w:space="0" w:color="0B2CD8"/>
            </w:tcBorders>
          </w:tcPr>
          <w:p w14:paraId="7DBAB66C" w14:textId="77777777" w:rsidR="00F86F35" w:rsidRDefault="008A442A">
            <w:pPr>
              <w:pStyle w:val="TableParagraph"/>
              <w:spacing w:before="34"/>
              <w:ind w:left="861"/>
              <w:jc w:val="left"/>
              <w:rPr>
                <w:b/>
                <w:sz w:val="20"/>
              </w:rPr>
            </w:pPr>
            <w:r>
              <w:rPr>
                <w:b/>
                <w:spacing w:val="-2"/>
                <w:sz w:val="20"/>
              </w:rPr>
              <w:t>1,274</w:t>
            </w:r>
          </w:p>
        </w:tc>
        <w:tc>
          <w:tcPr>
            <w:tcW w:w="1365" w:type="dxa"/>
            <w:tcBorders>
              <w:top w:val="single" w:sz="8" w:space="0" w:color="0B2CD8"/>
            </w:tcBorders>
          </w:tcPr>
          <w:p w14:paraId="7EF54A83" w14:textId="77777777" w:rsidR="00F86F35" w:rsidRDefault="008A442A">
            <w:pPr>
              <w:pStyle w:val="TableParagraph"/>
              <w:spacing w:before="34"/>
              <w:ind w:right="450"/>
              <w:rPr>
                <w:sz w:val="20"/>
              </w:rPr>
            </w:pPr>
            <w:r>
              <w:rPr>
                <w:spacing w:val="-2"/>
                <w:sz w:val="20"/>
              </w:rPr>
              <w:t>1,324</w:t>
            </w:r>
          </w:p>
        </w:tc>
        <w:tc>
          <w:tcPr>
            <w:tcW w:w="1019" w:type="dxa"/>
            <w:tcBorders>
              <w:top w:val="single" w:sz="8" w:space="0" w:color="0B2CD8"/>
            </w:tcBorders>
          </w:tcPr>
          <w:p w14:paraId="23387868" w14:textId="77777777" w:rsidR="00F86F35" w:rsidRDefault="008A442A">
            <w:pPr>
              <w:pStyle w:val="TableParagraph"/>
              <w:spacing w:before="34"/>
              <w:ind w:right="74"/>
              <w:rPr>
                <w:sz w:val="20"/>
              </w:rPr>
            </w:pPr>
            <w:r>
              <w:rPr>
                <w:spacing w:val="-2"/>
                <w:sz w:val="20"/>
              </w:rPr>
              <w:t>1,078</w:t>
            </w:r>
          </w:p>
        </w:tc>
      </w:tr>
      <w:tr w:rsidR="00F86F35" w14:paraId="77F8027F" w14:textId="77777777">
        <w:trPr>
          <w:trHeight w:val="314"/>
        </w:trPr>
        <w:tc>
          <w:tcPr>
            <w:tcW w:w="5715" w:type="dxa"/>
          </w:tcPr>
          <w:p w14:paraId="0829E6C1" w14:textId="77777777" w:rsidR="00F86F35" w:rsidRDefault="008A442A">
            <w:pPr>
              <w:pStyle w:val="TableParagraph"/>
              <w:spacing w:before="34"/>
              <w:ind w:left="52"/>
              <w:jc w:val="left"/>
              <w:rPr>
                <w:sz w:val="20"/>
              </w:rPr>
            </w:pPr>
            <w:r>
              <w:rPr>
                <w:sz w:val="20"/>
              </w:rPr>
              <w:t>Add:</w:t>
            </w:r>
            <w:r>
              <w:rPr>
                <w:spacing w:val="-5"/>
                <w:sz w:val="20"/>
              </w:rPr>
              <w:t xml:space="preserve"> </w:t>
            </w:r>
            <w:r>
              <w:rPr>
                <w:sz w:val="20"/>
              </w:rPr>
              <w:t>Dilutive</w:t>
            </w:r>
            <w:r>
              <w:rPr>
                <w:spacing w:val="-5"/>
                <w:sz w:val="20"/>
              </w:rPr>
              <w:t xml:space="preserve"> </w:t>
            </w:r>
            <w:r>
              <w:rPr>
                <w:sz w:val="20"/>
              </w:rPr>
              <w:t>impact</w:t>
            </w:r>
            <w:r>
              <w:rPr>
                <w:spacing w:val="-4"/>
                <w:sz w:val="20"/>
              </w:rPr>
              <w:t xml:space="preserve"> </w:t>
            </w:r>
            <w:r>
              <w:rPr>
                <w:sz w:val="20"/>
              </w:rPr>
              <w:t>of</w:t>
            </w:r>
            <w:r>
              <w:rPr>
                <w:spacing w:val="-5"/>
                <w:sz w:val="20"/>
              </w:rPr>
              <w:t xml:space="preserve"> </w:t>
            </w:r>
            <w:r>
              <w:rPr>
                <w:sz w:val="20"/>
              </w:rPr>
              <w:t>options</w:t>
            </w:r>
            <w:r>
              <w:rPr>
                <w:spacing w:val="-5"/>
                <w:sz w:val="20"/>
              </w:rPr>
              <w:t xml:space="preserve"> </w:t>
            </w:r>
            <w:r>
              <w:rPr>
                <w:sz w:val="20"/>
              </w:rPr>
              <w:t>and</w:t>
            </w:r>
            <w:r>
              <w:rPr>
                <w:spacing w:val="-4"/>
                <w:sz w:val="20"/>
              </w:rPr>
              <w:t xml:space="preserve"> </w:t>
            </w:r>
            <w:r>
              <w:rPr>
                <w:spacing w:val="-2"/>
                <w:sz w:val="20"/>
              </w:rPr>
              <w:t>unvested</w:t>
            </w:r>
          </w:p>
        </w:tc>
        <w:tc>
          <w:tcPr>
            <w:tcW w:w="1802" w:type="dxa"/>
            <w:gridSpan w:val="2"/>
          </w:tcPr>
          <w:p w14:paraId="4A8631A3" w14:textId="77777777" w:rsidR="00F86F35" w:rsidRDefault="00F86F35">
            <w:pPr>
              <w:pStyle w:val="TableParagraph"/>
              <w:jc w:val="left"/>
              <w:rPr>
                <w:rFonts w:ascii="Times New Roman"/>
                <w:sz w:val="20"/>
              </w:rPr>
            </w:pPr>
          </w:p>
        </w:tc>
        <w:tc>
          <w:tcPr>
            <w:tcW w:w="1365" w:type="dxa"/>
          </w:tcPr>
          <w:p w14:paraId="192B048C" w14:textId="77777777" w:rsidR="00F86F35" w:rsidRDefault="00F86F35">
            <w:pPr>
              <w:pStyle w:val="TableParagraph"/>
              <w:jc w:val="left"/>
              <w:rPr>
                <w:rFonts w:ascii="Times New Roman"/>
                <w:sz w:val="20"/>
              </w:rPr>
            </w:pPr>
          </w:p>
        </w:tc>
        <w:tc>
          <w:tcPr>
            <w:tcW w:w="1019" w:type="dxa"/>
          </w:tcPr>
          <w:p w14:paraId="225A2988" w14:textId="77777777" w:rsidR="00F86F35" w:rsidRDefault="00F86F35">
            <w:pPr>
              <w:pStyle w:val="TableParagraph"/>
              <w:jc w:val="left"/>
              <w:rPr>
                <w:rFonts w:ascii="Times New Roman"/>
                <w:sz w:val="20"/>
              </w:rPr>
            </w:pPr>
          </w:p>
        </w:tc>
      </w:tr>
      <w:tr w:rsidR="00F86F35" w14:paraId="4E034DD5" w14:textId="77777777">
        <w:trPr>
          <w:trHeight w:val="295"/>
        </w:trPr>
        <w:tc>
          <w:tcPr>
            <w:tcW w:w="5715" w:type="dxa"/>
            <w:tcBorders>
              <w:bottom w:val="single" w:sz="8" w:space="0" w:color="0B2CD8"/>
            </w:tcBorders>
          </w:tcPr>
          <w:p w14:paraId="0084B5E8" w14:textId="77777777" w:rsidR="00F86F35" w:rsidRDefault="008A442A">
            <w:pPr>
              <w:pStyle w:val="TableParagraph"/>
              <w:spacing w:before="35" w:line="240" w:lineRule="exact"/>
              <w:ind w:left="172"/>
              <w:jc w:val="left"/>
              <w:rPr>
                <w:sz w:val="20"/>
              </w:rPr>
            </w:pPr>
            <w:r>
              <w:rPr>
                <w:spacing w:val="-2"/>
                <w:sz w:val="20"/>
              </w:rPr>
              <w:t>non-participating</w:t>
            </w:r>
            <w:r>
              <w:rPr>
                <w:spacing w:val="19"/>
                <w:sz w:val="20"/>
              </w:rPr>
              <w:t xml:space="preserve"> </w:t>
            </w:r>
            <w:r>
              <w:rPr>
                <w:spacing w:val="-2"/>
                <w:sz w:val="20"/>
              </w:rPr>
              <w:t>RSU/PSUs</w:t>
            </w:r>
          </w:p>
        </w:tc>
        <w:tc>
          <w:tcPr>
            <w:tcW w:w="1802" w:type="dxa"/>
            <w:gridSpan w:val="2"/>
            <w:tcBorders>
              <w:bottom w:val="single" w:sz="8" w:space="0" w:color="0B2CD8"/>
            </w:tcBorders>
          </w:tcPr>
          <w:p w14:paraId="7E432AD1" w14:textId="77777777" w:rsidR="00F86F35" w:rsidRDefault="008A442A">
            <w:pPr>
              <w:pStyle w:val="TableParagraph"/>
              <w:spacing w:before="35" w:line="240" w:lineRule="exact"/>
              <w:ind w:right="482"/>
              <w:rPr>
                <w:b/>
                <w:sz w:val="20"/>
              </w:rPr>
            </w:pPr>
            <w:r>
              <w:rPr>
                <w:b/>
                <w:sz w:val="20"/>
              </w:rPr>
              <w:t>4</w:t>
            </w:r>
          </w:p>
        </w:tc>
        <w:tc>
          <w:tcPr>
            <w:tcW w:w="1365" w:type="dxa"/>
            <w:tcBorders>
              <w:bottom w:val="single" w:sz="8" w:space="0" w:color="0B2CD8"/>
            </w:tcBorders>
          </w:tcPr>
          <w:p w14:paraId="71CE9434" w14:textId="77777777" w:rsidR="00F86F35" w:rsidRDefault="008A442A">
            <w:pPr>
              <w:pStyle w:val="TableParagraph"/>
              <w:spacing w:before="35" w:line="240" w:lineRule="exact"/>
              <w:ind w:right="450"/>
              <w:rPr>
                <w:sz w:val="20"/>
              </w:rPr>
            </w:pPr>
            <w:r>
              <w:rPr>
                <w:sz w:val="20"/>
              </w:rPr>
              <w:t>4</w:t>
            </w:r>
          </w:p>
        </w:tc>
        <w:tc>
          <w:tcPr>
            <w:tcW w:w="1019" w:type="dxa"/>
            <w:tcBorders>
              <w:bottom w:val="single" w:sz="8" w:space="0" w:color="0B2CD8"/>
            </w:tcBorders>
          </w:tcPr>
          <w:p w14:paraId="1D187312" w14:textId="77777777" w:rsidR="00F86F35" w:rsidRDefault="008A442A">
            <w:pPr>
              <w:pStyle w:val="TableParagraph"/>
              <w:spacing w:before="35" w:line="240" w:lineRule="exact"/>
              <w:ind w:right="74"/>
              <w:rPr>
                <w:sz w:val="20"/>
              </w:rPr>
            </w:pPr>
            <w:r>
              <w:rPr>
                <w:sz w:val="20"/>
              </w:rPr>
              <w:t>—</w:t>
            </w:r>
          </w:p>
        </w:tc>
      </w:tr>
      <w:tr w:rsidR="00F86F35" w14:paraId="5550749E" w14:textId="77777777">
        <w:trPr>
          <w:trHeight w:val="295"/>
        </w:trPr>
        <w:tc>
          <w:tcPr>
            <w:tcW w:w="5715" w:type="dxa"/>
            <w:tcBorders>
              <w:top w:val="single" w:sz="8" w:space="0" w:color="0B2CD8"/>
              <w:bottom w:val="single" w:sz="8" w:space="0" w:color="0B2CD8"/>
            </w:tcBorders>
          </w:tcPr>
          <w:p w14:paraId="6FCDCB7A" w14:textId="77777777" w:rsidR="00F86F35" w:rsidRDefault="008A442A">
            <w:pPr>
              <w:pStyle w:val="TableParagraph"/>
              <w:spacing w:before="34" w:line="240" w:lineRule="exact"/>
              <w:ind w:left="52"/>
              <w:jc w:val="left"/>
              <w:rPr>
                <w:sz w:val="20"/>
              </w:rPr>
            </w:pPr>
            <w:r>
              <w:rPr>
                <w:sz w:val="20"/>
              </w:rPr>
              <w:t>Average</w:t>
            </w:r>
            <w:r>
              <w:rPr>
                <w:spacing w:val="-7"/>
                <w:sz w:val="20"/>
              </w:rPr>
              <w:t xml:space="preserve"> </w:t>
            </w:r>
            <w:r>
              <w:rPr>
                <w:sz w:val="20"/>
              </w:rPr>
              <w:t>diluted</w:t>
            </w:r>
            <w:r>
              <w:rPr>
                <w:spacing w:val="-6"/>
                <w:sz w:val="20"/>
              </w:rPr>
              <w:t xml:space="preserve"> </w:t>
            </w:r>
            <w:r>
              <w:rPr>
                <w:sz w:val="20"/>
              </w:rPr>
              <w:t>shares</w:t>
            </w:r>
            <w:r>
              <w:rPr>
                <w:spacing w:val="-6"/>
                <w:sz w:val="20"/>
              </w:rPr>
              <w:t xml:space="preserve"> </w:t>
            </w:r>
            <w:r>
              <w:rPr>
                <w:sz w:val="20"/>
              </w:rPr>
              <w:t>outstanding</w:t>
            </w:r>
            <w:r>
              <w:rPr>
                <w:spacing w:val="-6"/>
                <w:sz w:val="20"/>
              </w:rPr>
              <w:t xml:space="preserve"> </w:t>
            </w:r>
            <w:r>
              <w:rPr>
                <w:sz w:val="20"/>
              </w:rPr>
              <w:t>(in</w:t>
            </w:r>
            <w:r>
              <w:rPr>
                <w:spacing w:val="-6"/>
                <w:sz w:val="20"/>
              </w:rPr>
              <w:t xml:space="preserve"> </w:t>
            </w:r>
            <w:r>
              <w:rPr>
                <w:spacing w:val="-2"/>
                <w:sz w:val="20"/>
              </w:rPr>
              <w:t>Millions)</w:t>
            </w:r>
          </w:p>
        </w:tc>
        <w:tc>
          <w:tcPr>
            <w:tcW w:w="1802" w:type="dxa"/>
            <w:gridSpan w:val="2"/>
            <w:tcBorders>
              <w:top w:val="single" w:sz="8" w:space="0" w:color="0B2CD8"/>
              <w:bottom w:val="single" w:sz="8" w:space="0" w:color="0B2CD8"/>
            </w:tcBorders>
          </w:tcPr>
          <w:p w14:paraId="45040520" w14:textId="77777777" w:rsidR="00F86F35" w:rsidRDefault="008A442A">
            <w:pPr>
              <w:pStyle w:val="TableParagraph"/>
              <w:spacing w:before="34" w:line="240" w:lineRule="exact"/>
              <w:ind w:left="861"/>
              <w:jc w:val="left"/>
              <w:rPr>
                <w:b/>
                <w:sz w:val="20"/>
              </w:rPr>
            </w:pPr>
            <w:r>
              <w:rPr>
                <w:b/>
                <w:spacing w:val="-2"/>
                <w:sz w:val="20"/>
              </w:rPr>
              <w:t>1,278</w:t>
            </w:r>
          </w:p>
        </w:tc>
        <w:tc>
          <w:tcPr>
            <w:tcW w:w="1365" w:type="dxa"/>
            <w:tcBorders>
              <w:top w:val="single" w:sz="8" w:space="0" w:color="0B2CD8"/>
              <w:bottom w:val="single" w:sz="8" w:space="0" w:color="0B2CD8"/>
            </w:tcBorders>
          </w:tcPr>
          <w:p w14:paraId="46457591" w14:textId="77777777" w:rsidR="00F86F35" w:rsidRDefault="008A442A">
            <w:pPr>
              <w:pStyle w:val="TableParagraph"/>
              <w:spacing w:before="34" w:line="240" w:lineRule="exact"/>
              <w:ind w:right="450"/>
              <w:rPr>
                <w:sz w:val="20"/>
              </w:rPr>
            </w:pPr>
            <w:r>
              <w:rPr>
                <w:spacing w:val="-2"/>
                <w:sz w:val="20"/>
              </w:rPr>
              <w:t>1,328</w:t>
            </w:r>
          </w:p>
        </w:tc>
        <w:tc>
          <w:tcPr>
            <w:tcW w:w="1019" w:type="dxa"/>
            <w:tcBorders>
              <w:top w:val="single" w:sz="8" w:space="0" w:color="0B2CD8"/>
              <w:bottom w:val="single" w:sz="8" w:space="0" w:color="0B2CD8"/>
            </w:tcBorders>
          </w:tcPr>
          <w:p w14:paraId="71BC0674" w14:textId="77777777" w:rsidR="00F86F35" w:rsidRDefault="008A442A">
            <w:pPr>
              <w:pStyle w:val="TableParagraph"/>
              <w:spacing w:before="34" w:line="240" w:lineRule="exact"/>
              <w:ind w:right="74"/>
              <w:rPr>
                <w:sz w:val="20"/>
              </w:rPr>
            </w:pPr>
            <w:r>
              <w:rPr>
                <w:spacing w:val="-2"/>
                <w:sz w:val="20"/>
              </w:rPr>
              <w:t>1,078</w:t>
            </w:r>
          </w:p>
        </w:tc>
      </w:tr>
      <w:tr w:rsidR="00F86F35" w14:paraId="78192A98" w14:textId="77777777">
        <w:trPr>
          <w:trHeight w:val="475"/>
        </w:trPr>
        <w:tc>
          <w:tcPr>
            <w:tcW w:w="5715" w:type="dxa"/>
            <w:tcBorders>
              <w:bottom w:val="single" w:sz="8" w:space="0" w:color="5D6670"/>
            </w:tcBorders>
          </w:tcPr>
          <w:p w14:paraId="0A96C192" w14:textId="77777777" w:rsidR="00F86F35" w:rsidRDefault="008A442A">
            <w:pPr>
              <w:pStyle w:val="TableParagraph"/>
              <w:spacing w:before="39" w:line="196" w:lineRule="auto"/>
              <w:ind w:left="188" w:right="687" w:hanging="136"/>
              <w:jc w:val="left"/>
              <w:rPr>
                <w:b/>
                <w:sz w:val="20"/>
              </w:rPr>
            </w:pPr>
            <w:r>
              <w:rPr>
                <w:b/>
                <w:sz w:val="20"/>
              </w:rPr>
              <w:t>Net</w:t>
            </w:r>
            <w:r>
              <w:rPr>
                <w:b/>
                <w:spacing w:val="-7"/>
                <w:sz w:val="20"/>
              </w:rPr>
              <w:t xml:space="preserve"> </w:t>
            </w:r>
            <w:r>
              <w:rPr>
                <w:b/>
                <w:sz w:val="20"/>
              </w:rPr>
              <w:t>Income</w:t>
            </w:r>
            <w:r>
              <w:rPr>
                <w:b/>
                <w:spacing w:val="-7"/>
                <w:sz w:val="20"/>
              </w:rPr>
              <w:t xml:space="preserve"> </w:t>
            </w:r>
            <w:r>
              <w:rPr>
                <w:b/>
                <w:sz w:val="20"/>
              </w:rPr>
              <w:t>(Loss)</w:t>
            </w:r>
            <w:r>
              <w:rPr>
                <w:b/>
                <w:spacing w:val="-7"/>
                <w:sz w:val="20"/>
              </w:rPr>
              <w:t xml:space="preserve"> </w:t>
            </w:r>
            <w:r>
              <w:rPr>
                <w:b/>
                <w:sz w:val="20"/>
              </w:rPr>
              <w:t>Attributable</w:t>
            </w:r>
            <w:r>
              <w:rPr>
                <w:b/>
                <w:spacing w:val="-7"/>
                <w:sz w:val="20"/>
              </w:rPr>
              <w:t xml:space="preserve"> </w:t>
            </w:r>
            <w:r>
              <w:rPr>
                <w:b/>
                <w:sz w:val="20"/>
              </w:rPr>
              <w:t>to</w:t>
            </w:r>
            <w:r>
              <w:rPr>
                <w:b/>
                <w:spacing w:val="-7"/>
                <w:sz w:val="20"/>
              </w:rPr>
              <w:t xml:space="preserve"> </w:t>
            </w:r>
            <w:r>
              <w:rPr>
                <w:b/>
                <w:sz w:val="20"/>
              </w:rPr>
              <w:t>ConocoPhillips</w:t>
            </w:r>
            <w:r>
              <w:rPr>
                <w:b/>
                <w:spacing w:val="-7"/>
                <w:sz w:val="20"/>
              </w:rPr>
              <w:t xml:space="preserve"> </w:t>
            </w:r>
            <w:r>
              <w:rPr>
                <w:b/>
                <w:sz w:val="20"/>
              </w:rPr>
              <w:t>Per</w:t>
            </w:r>
            <w:r>
              <w:rPr>
                <w:b/>
                <w:spacing w:val="-7"/>
                <w:sz w:val="20"/>
              </w:rPr>
              <w:t xml:space="preserve"> </w:t>
            </w:r>
            <w:r>
              <w:rPr>
                <w:b/>
                <w:sz w:val="20"/>
              </w:rPr>
              <w:t>Share of Common Stock</w:t>
            </w:r>
          </w:p>
        </w:tc>
        <w:tc>
          <w:tcPr>
            <w:tcW w:w="507" w:type="dxa"/>
            <w:tcBorders>
              <w:bottom w:val="single" w:sz="8" w:space="0" w:color="5D6670"/>
            </w:tcBorders>
          </w:tcPr>
          <w:p w14:paraId="548CAE4B" w14:textId="77777777" w:rsidR="00F86F35" w:rsidRDefault="008A442A">
            <w:pPr>
              <w:pStyle w:val="TableParagraph"/>
              <w:spacing w:before="204" w:line="240" w:lineRule="exact"/>
              <w:ind w:left="52"/>
              <w:jc w:val="left"/>
              <w:rPr>
                <w:b/>
                <w:sz w:val="20"/>
              </w:rPr>
            </w:pPr>
            <w:r>
              <w:rPr>
                <w:b/>
                <w:sz w:val="20"/>
              </w:rPr>
              <w:t>$</w:t>
            </w:r>
          </w:p>
        </w:tc>
        <w:tc>
          <w:tcPr>
            <w:tcW w:w="1295" w:type="dxa"/>
            <w:tcBorders>
              <w:bottom w:val="single" w:sz="8" w:space="0" w:color="5D6670"/>
            </w:tcBorders>
          </w:tcPr>
          <w:p w14:paraId="34074C30" w14:textId="77777777" w:rsidR="00F86F35" w:rsidRDefault="008A442A">
            <w:pPr>
              <w:pStyle w:val="TableParagraph"/>
              <w:spacing w:before="204" w:line="240" w:lineRule="exact"/>
              <w:ind w:left="352"/>
              <w:jc w:val="left"/>
              <w:rPr>
                <w:b/>
                <w:sz w:val="20"/>
              </w:rPr>
            </w:pPr>
            <w:r>
              <w:rPr>
                <w:b/>
                <w:spacing w:val="-2"/>
                <w:sz w:val="20"/>
              </w:rPr>
              <w:t>14.57</w:t>
            </w:r>
          </w:p>
        </w:tc>
        <w:tc>
          <w:tcPr>
            <w:tcW w:w="1365" w:type="dxa"/>
            <w:tcBorders>
              <w:bottom w:val="single" w:sz="8" w:space="0" w:color="5D6670"/>
            </w:tcBorders>
          </w:tcPr>
          <w:p w14:paraId="17029838" w14:textId="77777777" w:rsidR="00F86F35" w:rsidRDefault="008A442A">
            <w:pPr>
              <w:pStyle w:val="TableParagraph"/>
              <w:spacing w:before="204" w:line="240" w:lineRule="exact"/>
              <w:ind w:right="450"/>
              <w:rPr>
                <w:sz w:val="20"/>
              </w:rPr>
            </w:pPr>
            <w:r>
              <w:rPr>
                <w:spacing w:val="-4"/>
                <w:sz w:val="20"/>
              </w:rPr>
              <w:t>6.07</w:t>
            </w:r>
          </w:p>
        </w:tc>
        <w:tc>
          <w:tcPr>
            <w:tcW w:w="1019" w:type="dxa"/>
            <w:tcBorders>
              <w:bottom w:val="single" w:sz="8" w:space="0" w:color="5D6670"/>
            </w:tcBorders>
          </w:tcPr>
          <w:p w14:paraId="59965A75" w14:textId="77777777" w:rsidR="00F86F35" w:rsidRDefault="008A442A">
            <w:pPr>
              <w:pStyle w:val="TableParagraph"/>
              <w:spacing w:before="204" w:line="240" w:lineRule="exact"/>
              <w:ind w:right="13"/>
              <w:rPr>
                <w:sz w:val="20"/>
              </w:rPr>
            </w:pPr>
            <w:r>
              <w:rPr>
                <w:spacing w:val="-2"/>
                <w:sz w:val="20"/>
              </w:rPr>
              <w:t>(2.51)</w:t>
            </w:r>
          </w:p>
        </w:tc>
      </w:tr>
    </w:tbl>
    <w:p w14:paraId="7883FF3A" w14:textId="77777777" w:rsidR="00F86F35" w:rsidRDefault="00F86F35">
      <w:pPr>
        <w:pStyle w:val="BodyText"/>
        <w:spacing w:before="1"/>
        <w:rPr>
          <w:sz w:val="19"/>
        </w:rPr>
      </w:pPr>
    </w:p>
    <w:p w14:paraId="7AE35791" w14:textId="77777777" w:rsidR="00F86F35" w:rsidRDefault="008A442A">
      <w:pPr>
        <w:pStyle w:val="Heading4"/>
        <w:spacing w:before="0"/>
      </w:pPr>
      <w:bookmarkStart w:id="153" w:name="Note_24—Segment_Disclosures_and_Related_"/>
      <w:bookmarkStart w:id="154" w:name="_bookmark59"/>
      <w:bookmarkEnd w:id="153"/>
      <w:bookmarkEnd w:id="154"/>
      <w:r>
        <w:rPr>
          <w:color w:val="0B2CD8"/>
        </w:rPr>
        <w:t>Note</w:t>
      </w:r>
      <w:r>
        <w:rPr>
          <w:color w:val="0B2CD8"/>
          <w:spacing w:val="-7"/>
        </w:rPr>
        <w:t xml:space="preserve"> </w:t>
      </w:r>
      <w:r>
        <w:rPr>
          <w:color w:val="0B2CD8"/>
        </w:rPr>
        <w:t>24—Segment</w:t>
      </w:r>
      <w:r>
        <w:rPr>
          <w:color w:val="0B2CD8"/>
          <w:spacing w:val="-4"/>
        </w:rPr>
        <w:t xml:space="preserve"> </w:t>
      </w:r>
      <w:r>
        <w:rPr>
          <w:color w:val="0B2CD8"/>
        </w:rPr>
        <w:t>Disclosures</w:t>
      </w:r>
      <w:r>
        <w:rPr>
          <w:color w:val="0B2CD8"/>
          <w:spacing w:val="-4"/>
        </w:rPr>
        <w:t xml:space="preserve"> </w:t>
      </w:r>
      <w:r>
        <w:rPr>
          <w:color w:val="0B2CD8"/>
        </w:rPr>
        <w:t>and</w:t>
      </w:r>
      <w:r>
        <w:rPr>
          <w:color w:val="0B2CD8"/>
          <w:spacing w:val="-5"/>
        </w:rPr>
        <w:t xml:space="preserve"> </w:t>
      </w:r>
      <w:r>
        <w:rPr>
          <w:color w:val="0B2CD8"/>
        </w:rPr>
        <w:t>Related</w:t>
      </w:r>
      <w:r>
        <w:rPr>
          <w:color w:val="0B2CD8"/>
          <w:spacing w:val="-4"/>
        </w:rPr>
        <w:t xml:space="preserve"> </w:t>
      </w:r>
      <w:r>
        <w:rPr>
          <w:color w:val="0B2CD8"/>
          <w:spacing w:val="-2"/>
        </w:rPr>
        <w:t>Information</w:t>
      </w:r>
    </w:p>
    <w:p w14:paraId="7EA34D7C" w14:textId="77777777" w:rsidR="00F86F35" w:rsidRDefault="008A442A">
      <w:pPr>
        <w:pStyle w:val="BodyText"/>
        <w:spacing w:before="11" w:line="235" w:lineRule="auto"/>
        <w:ind w:left="330" w:right="473"/>
      </w:pPr>
      <w:r>
        <w:t>We explore for, produce, transport and market crude oil, bitumen, natural gas, LNG and NGLs on a worldwide basis. We manage</w:t>
      </w:r>
      <w:r>
        <w:rPr>
          <w:spacing w:val="-4"/>
        </w:rPr>
        <w:t xml:space="preserve"> </w:t>
      </w:r>
      <w:r>
        <w:t>our</w:t>
      </w:r>
      <w:r>
        <w:rPr>
          <w:spacing w:val="-4"/>
        </w:rPr>
        <w:t xml:space="preserve"> </w:t>
      </w:r>
      <w:r>
        <w:t>operations</w:t>
      </w:r>
      <w:r>
        <w:rPr>
          <w:spacing w:val="-4"/>
        </w:rPr>
        <w:t xml:space="preserve"> </w:t>
      </w:r>
      <w:r>
        <w:t>through</w:t>
      </w:r>
      <w:r>
        <w:rPr>
          <w:spacing w:val="-4"/>
        </w:rPr>
        <w:t xml:space="preserve"> </w:t>
      </w:r>
      <w:r>
        <w:t>six</w:t>
      </w:r>
      <w:r>
        <w:rPr>
          <w:spacing w:val="-4"/>
        </w:rPr>
        <w:t xml:space="preserve"> </w:t>
      </w:r>
      <w:r>
        <w:t>operating</w:t>
      </w:r>
      <w:r>
        <w:rPr>
          <w:spacing w:val="-4"/>
        </w:rPr>
        <w:t xml:space="preserve"> </w:t>
      </w:r>
      <w:r>
        <w:t>segments,</w:t>
      </w:r>
      <w:r>
        <w:rPr>
          <w:spacing w:val="-4"/>
        </w:rPr>
        <w:t xml:space="preserve"> </w:t>
      </w:r>
      <w:r>
        <w:t>which</w:t>
      </w:r>
      <w:r>
        <w:rPr>
          <w:spacing w:val="-4"/>
        </w:rPr>
        <w:t xml:space="preserve"> </w:t>
      </w:r>
      <w:r>
        <w:t>are</w:t>
      </w:r>
      <w:r>
        <w:rPr>
          <w:spacing w:val="-4"/>
        </w:rPr>
        <w:t xml:space="preserve"> </w:t>
      </w:r>
      <w:r>
        <w:t>primarily</w:t>
      </w:r>
      <w:r>
        <w:rPr>
          <w:spacing w:val="-4"/>
        </w:rPr>
        <w:t xml:space="preserve"> </w:t>
      </w:r>
      <w:r>
        <w:t>defined</w:t>
      </w:r>
      <w:r>
        <w:rPr>
          <w:spacing w:val="-4"/>
        </w:rPr>
        <w:t xml:space="preserve"> </w:t>
      </w:r>
      <w:r>
        <w:t>by</w:t>
      </w:r>
      <w:r>
        <w:rPr>
          <w:spacing w:val="-4"/>
        </w:rPr>
        <w:t xml:space="preserve"> </w:t>
      </w:r>
      <w:r>
        <w:t>geographic</w:t>
      </w:r>
      <w:r>
        <w:rPr>
          <w:spacing w:val="-4"/>
        </w:rPr>
        <w:t xml:space="preserve"> </w:t>
      </w:r>
      <w:r>
        <w:t>region:</w:t>
      </w:r>
      <w:r>
        <w:rPr>
          <w:spacing w:val="-4"/>
        </w:rPr>
        <w:t xml:space="preserve"> </w:t>
      </w:r>
      <w:r>
        <w:t>Alaska;</w:t>
      </w:r>
      <w:r>
        <w:rPr>
          <w:spacing w:val="-4"/>
        </w:rPr>
        <w:t xml:space="preserve"> </w:t>
      </w:r>
      <w:r>
        <w:t>Lower 48; Canada; Europe, M</w:t>
      </w:r>
      <w:r>
        <w:t>iddle East and North Africa; Asia Pacific; and Other International.</w:t>
      </w:r>
    </w:p>
    <w:p w14:paraId="59E078F8" w14:textId="77777777" w:rsidR="00F86F35" w:rsidRDefault="008A442A">
      <w:pPr>
        <w:pStyle w:val="BodyText"/>
        <w:spacing w:before="202" w:line="235" w:lineRule="auto"/>
        <w:ind w:left="330" w:right="473"/>
      </w:pPr>
      <w:r>
        <w:t>Corporate and Other represents income and costs not directly associated with an operating segment, such as most interest</w:t>
      </w:r>
      <w:r>
        <w:rPr>
          <w:spacing w:val="-4"/>
        </w:rPr>
        <w:t xml:space="preserve"> </w:t>
      </w:r>
      <w:r>
        <w:t>expense,</w:t>
      </w:r>
      <w:r>
        <w:rPr>
          <w:spacing w:val="-4"/>
        </w:rPr>
        <w:t xml:space="preserve"> </w:t>
      </w:r>
      <w:r>
        <w:t>premiums</w:t>
      </w:r>
      <w:r>
        <w:rPr>
          <w:spacing w:val="-4"/>
        </w:rPr>
        <w:t xml:space="preserve"> </w:t>
      </w:r>
      <w:r>
        <w:t>on</w:t>
      </w:r>
      <w:r>
        <w:rPr>
          <w:spacing w:val="-4"/>
        </w:rPr>
        <w:t xml:space="preserve"> </w:t>
      </w:r>
      <w:r>
        <w:t>early</w:t>
      </w:r>
      <w:r>
        <w:rPr>
          <w:spacing w:val="-4"/>
        </w:rPr>
        <w:t xml:space="preserve"> </w:t>
      </w:r>
      <w:r>
        <w:t>retirement</w:t>
      </w:r>
      <w:r>
        <w:rPr>
          <w:spacing w:val="-4"/>
        </w:rPr>
        <w:t xml:space="preserve"> </w:t>
      </w:r>
      <w:r>
        <w:t>of</w:t>
      </w:r>
      <w:r>
        <w:rPr>
          <w:spacing w:val="-4"/>
        </w:rPr>
        <w:t xml:space="preserve"> </w:t>
      </w:r>
      <w:r>
        <w:t>debt,</w:t>
      </w:r>
      <w:r>
        <w:rPr>
          <w:spacing w:val="-4"/>
        </w:rPr>
        <w:t xml:space="preserve"> </w:t>
      </w:r>
      <w:r>
        <w:t>corporate</w:t>
      </w:r>
      <w:r>
        <w:rPr>
          <w:spacing w:val="-4"/>
        </w:rPr>
        <w:t xml:space="preserve"> </w:t>
      </w:r>
      <w:r>
        <w:t>overhead</w:t>
      </w:r>
      <w:r>
        <w:rPr>
          <w:spacing w:val="-4"/>
        </w:rPr>
        <w:t xml:space="preserve"> </w:t>
      </w:r>
      <w:r>
        <w:t>a</w:t>
      </w:r>
      <w:r>
        <w:t>nd</w:t>
      </w:r>
      <w:r>
        <w:rPr>
          <w:spacing w:val="-4"/>
        </w:rPr>
        <w:t xml:space="preserve"> </w:t>
      </w:r>
      <w:r>
        <w:t>certain</w:t>
      </w:r>
      <w:r>
        <w:rPr>
          <w:spacing w:val="-4"/>
        </w:rPr>
        <w:t xml:space="preserve"> </w:t>
      </w:r>
      <w:r>
        <w:t>technology</w:t>
      </w:r>
      <w:r>
        <w:rPr>
          <w:spacing w:val="-4"/>
        </w:rPr>
        <w:t xml:space="preserve"> </w:t>
      </w:r>
      <w:r>
        <w:t>activities,</w:t>
      </w:r>
      <w:r>
        <w:rPr>
          <w:spacing w:val="-4"/>
        </w:rPr>
        <w:t xml:space="preserve"> </w:t>
      </w:r>
      <w:r>
        <w:t>including licensing revenues. Corporate assets include all cash and cash equivalents and short-term investments.</w:t>
      </w:r>
    </w:p>
    <w:p w14:paraId="138DA3BA" w14:textId="77777777" w:rsidR="00F86F35" w:rsidRDefault="008A442A">
      <w:pPr>
        <w:pStyle w:val="BodyText"/>
        <w:spacing w:before="202" w:line="235" w:lineRule="auto"/>
        <w:ind w:left="330" w:right="473"/>
      </w:pPr>
      <w:r>
        <w:t>We</w:t>
      </w:r>
      <w:r>
        <w:rPr>
          <w:spacing w:val="-4"/>
        </w:rPr>
        <w:t xml:space="preserve"> </w:t>
      </w:r>
      <w:r>
        <w:t>evaluate</w:t>
      </w:r>
      <w:r>
        <w:rPr>
          <w:spacing w:val="-4"/>
        </w:rPr>
        <w:t xml:space="preserve"> </w:t>
      </w:r>
      <w:r>
        <w:t>performance</w:t>
      </w:r>
      <w:r>
        <w:rPr>
          <w:spacing w:val="-4"/>
        </w:rPr>
        <w:t xml:space="preserve"> </w:t>
      </w:r>
      <w:r>
        <w:t>and</w:t>
      </w:r>
      <w:r>
        <w:rPr>
          <w:spacing w:val="-4"/>
        </w:rPr>
        <w:t xml:space="preserve"> </w:t>
      </w:r>
      <w:r>
        <w:t>allocate</w:t>
      </w:r>
      <w:r>
        <w:rPr>
          <w:spacing w:val="-4"/>
        </w:rPr>
        <w:t xml:space="preserve"> </w:t>
      </w:r>
      <w:r>
        <w:t>resources</w:t>
      </w:r>
      <w:r>
        <w:rPr>
          <w:spacing w:val="-4"/>
        </w:rPr>
        <w:t xml:space="preserve"> </w:t>
      </w:r>
      <w:r>
        <w:t>based</w:t>
      </w:r>
      <w:r>
        <w:rPr>
          <w:spacing w:val="-4"/>
        </w:rPr>
        <w:t xml:space="preserve"> </w:t>
      </w:r>
      <w:r>
        <w:t>on</w:t>
      </w:r>
      <w:r>
        <w:rPr>
          <w:spacing w:val="-4"/>
        </w:rPr>
        <w:t xml:space="preserve"> </w:t>
      </w:r>
      <w:r>
        <w:t>net</w:t>
      </w:r>
      <w:r>
        <w:rPr>
          <w:spacing w:val="-4"/>
        </w:rPr>
        <w:t xml:space="preserve"> </w:t>
      </w:r>
      <w:r>
        <w:t>income</w:t>
      </w:r>
      <w:r>
        <w:rPr>
          <w:spacing w:val="-4"/>
        </w:rPr>
        <w:t xml:space="preserve"> </w:t>
      </w:r>
      <w:r>
        <w:t>(loss)</w:t>
      </w:r>
      <w:r>
        <w:rPr>
          <w:spacing w:val="-4"/>
        </w:rPr>
        <w:t xml:space="preserve"> </w:t>
      </w:r>
      <w:r>
        <w:t>attributable</w:t>
      </w:r>
      <w:r>
        <w:rPr>
          <w:spacing w:val="-4"/>
        </w:rPr>
        <w:t xml:space="preserve"> </w:t>
      </w:r>
      <w:r>
        <w:t>to</w:t>
      </w:r>
      <w:r>
        <w:rPr>
          <w:spacing w:val="-4"/>
        </w:rPr>
        <w:t xml:space="preserve"> </w:t>
      </w:r>
      <w:r>
        <w:t>ConocoPhillips.</w:t>
      </w:r>
      <w:r>
        <w:rPr>
          <w:spacing w:val="-4"/>
        </w:rPr>
        <w:t xml:space="preserve"> </w:t>
      </w:r>
      <w:r>
        <w:t>Seg</w:t>
      </w:r>
      <w:r>
        <w:t xml:space="preserve">ment accounting policies are the same as those in </w:t>
      </w:r>
      <w:hyperlink w:anchor="_bookmark42" w:history="1">
        <w:r>
          <w:rPr>
            <w:i/>
            <w:color w:val="5D6670"/>
          </w:rPr>
          <w:t>Note</w:t>
        </w:r>
      </w:hyperlink>
      <w:r>
        <w:rPr>
          <w:i/>
          <w:color w:val="5D6670"/>
        </w:rPr>
        <w:t xml:space="preserve"> 1</w:t>
      </w:r>
      <w:hyperlink w:anchor="_bookmark42" w:history="1">
        <w:r>
          <w:rPr>
            <w:i/>
            <w:color w:val="5D6670"/>
          </w:rPr>
          <w:t>.</w:t>
        </w:r>
      </w:hyperlink>
      <w:r>
        <w:rPr>
          <w:i/>
          <w:color w:val="5D6670"/>
        </w:rPr>
        <w:t xml:space="preserve"> </w:t>
      </w:r>
      <w:r>
        <w:t>Intersegment sales are at prices that approximate market.</w:t>
      </w:r>
    </w:p>
    <w:p w14:paraId="3BCEE40C" w14:textId="77777777" w:rsidR="00F86F35" w:rsidRDefault="008A442A">
      <w:pPr>
        <w:pStyle w:val="BodyText"/>
        <w:spacing w:before="202" w:line="235" w:lineRule="auto"/>
        <w:ind w:left="330" w:right="473"/>
      </w:pPr>
      <w:r>
        <w:t>In 2021, we completed our acquisition of Concho, an independent oil and gas exploration and pr</w:t>
      </w:r>
      <w:r>
        <w:t>oduction company with operations across New Mexico and West Texas as well as our acquisition of Shell’s Permian assets in the Texas Delaware Basin.</w:t>
      </w:r>
      <w:r>
        <w:rPr>
          <w:spacing w:val="-3"/>
        </w:rPr>
        <w:t xml:space="preserve"> </w:t>
      </w:r>
      <w:r>
        <w:t>The</w:t>
      </w:r>
      <w:r>
        <w:rPr>
          <w:spacing w:val="-3"/>
        </w:rPr>
        <w:t xml:space="preserve"> </w:t>
      </w:r>
      <w:r>
        <w:t>accounting</w:t>
      </w:r>
      <w:r>
        <w:rPr>
          <w:spacing w:val="-3"/>
        </w:rPr>
        <w:t xml:space="preserve"> </w:t>
      </w:r>
      <w:r>
        <w:t>close</w:t>
      </w:r>
      <w:r>
        <w:rPr>
          <w:spacing w:val="-3"/>
        </w:rPr>
        <w:t xml:space="preserve"> </w:t>
      </w:r>
      <w:r>
        <w:t>date</w:t>
      </w:r>
      <w:r>
        <w:rPr>
          <w:spacing w:val="-3"/>
        </w:rPr>
        <w:t xml:space="preserve"> </w:t>
      </w:r>
      <w:r>
        <w:t>of</w:t>
      </w:r>
      <w:r>
        <w:rPr>
          <w:spacing w:val="-3"/>
        </w:rPr>
        <w:t xml:space="preserve"> </w:t>
      </w:r>
      <w:r>
        <w:t>the</w:t>
      </w:r>
      <w:r>
        <w:rPr>
          <w:spacing w:val="-3"/>
        </w:rPr>
        <w:t xml:space="preserve"> </w:t>
      </w:r>
      <w:r>
        <w:t>Shell</w:t>
      </w:r>
      <w:r>
        <w:rPr>
          <w:spacing w:val="-3"/>
        </w:rPr>
        <w:t xml:space="preserve"> </w:t>
      </w:r>
      <w:r>
        <w:t>transaction,</w:t>
      </w:r>
      <w:r>
        <w:rPr>
          <w:spacing w:val="-3"/>
        </w:rPr>
        <w:t xml:space="preserve"> </w:t>
      </w:r>
      <w:r>
        <w:t>used</w:t>
      </w:r>
      <w:r>
        <w:rPr>
          <w:spacing w:val="-3"/>
        </w:rPr>
        <w:t xml:space="preserve"> </w:t>
      </w:r>
      <w:r>
        <w:t>for</w:t>
      </w:r>
      <w:r>
        <w:rPr>
          <w:spacing w:val="-3"/>
        </w:rPr>
        <w:t xml:space="preserve"> </w:t>
      </w:r>
      <w:r>
        <w:t>reporting</w:t>
      </w:r>
      <w:r>
        <w:rPr>
          <w:spacing w:val="-3"/>
        </w:rPr>
        <w:t xml:space="preserve"> </w:t>
      </w:r>
      <w:r>
        <w:t>purposes,</w:t>
      </w:r>
      <w:r>
        <w:rPr>
          <w:spacing w:val="-3"/>
        </w:rPr>
        <w:t xml:space="preserve"> </w:t>
      </w:r>
      <w:r>
        <w:t>was</w:t>
      </w:r>
      <w:r>
        <w:rPr>
          <w:spacing w:val="-3"/>
        </w:rPr>
        <w:t xml:space="preserve"> </w:t>
      </w:r>
      <w:r>
        <w:t>December</w:t>
      </w:r>
      <w:r>
        <w:rPr>
          <w:spacing w:val="-3"/>
        </w:rPr>
        <w:t xml:space="preserve"> </w:t>
      </w:r>
      <w:r>
        <w:t>31,</w:t>
      </w:r>
      <w:r>
        <w:rPr>
          <w:spacing w:val="-3"/>
        </w:rPr>
        <w:t xml:space="preserve"> </w:t>
      </w:r>
      <w:r>
        <w:t>2021.</w:t>
      </w:r>
      <w:r>
        <w:rPr>
          <w:spacing w:val="-3"/>
        </w:rPr>
        <w:t xml:space="preserve"> </w:t>
      </w:r>
      <w:r>
        <w:t>Resu</w:t>
      </w:r>
      <w:r>
        <w:t>lts</w:t>
      </w:r>
      <w:r>
        <w:rPr>
          <w:spacing w:val="-3"/>
        </w:rPr>
        <w:t xml:space="preserve"> </w:t>
      </w:r>
      <w:r>
        <w:t xml:space="preserve">of operations for Concho and assets acquired from Shell are included in our Lower 48 segment. Certain transaction and restructuring costs associated with these acquisitions are included in our Corporate and Other segment. </w:t>
      </w:r>
      <w:hyperlink w:anchor="_bookmark43" w:history="1">
        <w:r>
          <w:rPr>
            <w:i/>
            <w:color w:val="5D6670"/>
          </w:rPr>
          <w:t>S</w:t>
        </w:r>
        <w:r>
          <w:rPr>
            <w:i/>
            <w:color w:val="5D6670"/>
          </w:rPr>
          <w:t>ee Note 3</w:t>
        </w:r>
      </w:hyperlink>
      <w:hyperlink w:anchor="_bookmark43" w:history="1">
        <w:r>
          <w:rPr>
            <w:color w:val="5D6670"/>
          </w:rPr>
          <w:t>.</w:t>
        </w:r>
      </w:hyperlink>
    </w:p>
    <w:p w14:paraId="0B0F7329" w14:textId="77777777" w:rsidR="00F86F35" w:rsidRDefault="00F86F35">
      <w:pPr>
        <w:spacing w:line="235" w:lineRule="auto"/>
        <w:sectPr w:rsidR="00F86F35">
          <w:pgSz w:w="12240" w:h="15840"/>
          <w:pgMar w:top="600" w:right="700" w:bottom="720" w:left="840" w:header="372" w:footer="530" w:gutter="0"/>
          <w:cols w:space="720"/>
        </w:sectPr>
      </w:pPr>
    </w:p>
    <w:p w14:paraId="6AC1945B" w14:textId="77777777" w:rsidR="00F86F35" w:rsidRDefault="00F86F35">
      <w:pPr>
        <w:pStyle w:val="BodyText"/>
        <w:spacing w:before="8"/>
        <w:rPr>
          <w:sz w:val="11"/>
        </w:rPr>
      </w:pPr>
    </w:p>
    <w:p w14:paraId="1F654432" w14:textId="77777777" w:rsidR="00F86F35" w:rsidRDefault="008A442A">
      <w:pPr>
        <w:pStyle w:val="Heading6"/>
      </w:pPr>
      <w:r>
        <w:t>Analysis</w:t>
      </w:r>
      <w:r>
        <w:rPr>
          <w:spacing w:val="-8"/>
        </w:rPr>
        <w:t xml:space="preserve"> </w:t>
      </w:r>
      <w:r>
        <w:t>of</w:t>
      </w:r>
      <w:r>
        <w:rPr>
          <w:spacing w:val="-6"/>
        </w:rPr>
        <w:t xml:space="preserve"> </w:t>
      </w:r>
      <w:r>
        <w:t>Results</w:t>
      </w:r>
      <w:r>
        <w:rPr>
          <w:spacing w:val="-5"/>
        </w:rPr>
        <w:t xml:space="preserve"> </w:t>
      </w:r>
      <w:r>
        <w:t>by</w:t>
      </w:r>
      <w:r>
        <w:rPr>
          <w:spacing w:val="-6"/>
        </w:rPr>
        <w:t xml:space="preserve"> </w:t>
      </w:r>
      <w:r>
        <w:t>Operating</w:t>
      </w:r>
      <w:r>
        <w:rPr>
          <w:spacing w:val="-5"/>
        </w:rPr>
        <w:t xml:space="preserve"> </w:t>
      </w:r>
      <w:r>
        <w:rPr>
          <w:spacing w:val="-2"/>
        </w:rPr>
        <w:t>Segment</w:t>
      </w:r>
    </w:p>
    <w:p w14:paraId="0AF6038A" w14:textId="77777777" w:rsidR="00F86F35" w:rsidRDefault="00F86F35">
      <w:pPr>
        <w:pStyle w:val="BodyText"/>
        <w:spacing w:before="8"/>
        <w:rPr>
          <w:b/>
          <w:sz w:val="15"/>
        </w:rPr>
      </w:pPr>
    </w:p>
    <w:p w14:paraId="1AF282A7" w14:textId="77777777" w:rsidR="00F86F35" w:rsidRDefault="008A442A">
      <w:pPr>
        <w:pStyle w:val="BodyText"/>
        <w:spacing w:before="100" w:after="26"/>
        <w:ind w:left="7810"/>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525"/>
        <w:gridCol w:w="1364"/>
        <w:gridCol w:w="1125"/>
        <w:gridCol w:w="886"/>
      </w:tblGrid>
      <w:tr w:rsidR="00F86F35" w14:paraId="5BF732E3" w14:textId="77777777">
        <w:trPr>
          <w:trHeight w:val="265"/>
        </w:trPr>
        <w:tc>
          <w:tcPr>
            <w:tcW w:w="6525" w:type="dxa"/>
          </w:tcPr>
          <w:p w14:paraId="648AF903" w14:textId="77777777" w:rsidR="00F86F35" w:rsidRDefault="00F86F35">
            <w:pPr>
              <w:pStyle w:val="TableParagraph"/>
              <w:jc w:val="left"/>
              <w:rPr>
                <w:rFonts w:ascii="Times New Roman"/>
                <w:sz w:val="18"/>
              </w:rPr>
            </w:pPr>
          </w:p>
        </w:tc>
        <w:tc>
          <w:tcPr>
            <w:tcW w:w="1364" w:type="dxa"/>
            <w:tcBorders>
              <w:top w:val="single" w:sz="8" w:space="0" w:color="0B2CD8"/>
              <w:bottom w:val="single" w:sz="8" w:space="0" w:color="0B2CD8"/>
            </w:tcBorders>
          </w:tcPr>
          <w:p w14:paraId="427FD8B5" w14:textId="77777777" w:rsidR="00F86F35" w:rsidRDefault="008A442A">
            <w:pPr>
              <w:pStyle w:val="TableParagraph"/>
              <w:spacing w:before="4" w:line="240" w:lineRule="exact"/>
              <w:ind w:right="289"/>
              <w:rPr>
                <w:b/>
                <w:sz w:val="20"/>
              </w:rPr>
            </w:pPr>
            <w:r>
              <w:rPr>
                <w:b/>
                <w:spacing w:val="-4"/>
                <w:sz w:val="20"/>
              </w:rPr>
              <w:t>2022</w:t>
            </w:r>
          </w:p>
        </w:tc>
        <w:tc>
          <w:tcPr>
            <w:tcW w:w="1125" w:type="dxa"/>
            <w:tcBorders>
              <w:top w:val="single" w:sz="8" w:space="0" w:color="0B2CD8"/>
              <w:bottom w:val="single" w:sz="8" w:space="0" w:color="0B2CD8"/>
            </w:tcBorders>
          </w:tcPr>
          <w:p w14:paraId="3DA971D1" w14:textId="77777777" w:rsidR="00F86F35" w:rsidRDefault="008A442A">
            <w:pPr>
              <w:pStyle w:val="TableParagraph"/>
              <w:spacing w:before="4" w:line="240" w:lineRule="exact"/>
              <w:ind w:left="428"/>
              <w:jc w:val="left"/>
              <w:rPr>
                <w:sz w:val="20"/>
              </w:rPr>
            </w:pPr>
            <w:r>
              <w:rPr>
                <w:spacing w:val="-4"/>
                <w:sz w:val="20"/>
              </w:rPr>
              <w:t>2021</w:t>
            </w:r>
          </w:p>
        </w:tc>
        <w:tc>
          <w:tcPr>
            <w:tcW w:w="886" w:type="dxa"/>
            <w:tcBorders>
              <w:top w:val="single" w:sz="8" w:space="0" w:color="0B2CD8"/>
              <w:bottom w:val="single" w:sz="8" w:space="0" w:color="0B2CD8"/>
            </w:tcBorders>
          </w:tcPr>
          <w:p w14:paraId="28804581" w14:textId="77777777" w:rsidR="00F86F35" w:rsidRDefault="008A442A">
            <w:pPr>
              <w:pStyle w:val="TableParagraph"/>
              <w:spacing w:before="4" w:line="240" w:lineRule="exact"/>
              <w:ind w:right="50"/>
              <w:rPr>
                <w:sz w:val="20"/>
              </w:rPr>
            </w:pPr>
            <w:r>
              <w:rPr>
                <w:spacing w:val="-4"/>
                <w:sz w:val="20"/>
              </w:rPr>
              <w:t>2020</w:t>
            </w:r>
          </w:p>
        </w:tc>
      </w:tr>
      <w:tr w:rsidR="00F86F35" w14:paraId="38164D84" w14:textId="77777777">
        <w:trPr>
          <w:trHeight w:val="269"/>
        </w:trPr>
        <w:tc>
          <w:tcPr>
            <w:tcW w:w="6525" w:type="dxa"/>
          </w:tcPr>
          <w:p w14:paraId="3568242E" w14:textId="77777777" w:rsidR="00F86F35" w:rsidRDefault="008A442A">
            <w:pPr>
              <w:pStyle w:val="TableParagraph"/>
              <w:spacing w:before="4"/>
              <w:ind w:left="52"/>
              <w:jc w:val="left"/>
              <w:rPr>
                <w:b/>
                <w:sz w:val="20"/>
              </w:rPr>
            </w:pPr>
            <w:r>
              <w:rPr>
                <w:b/>
                <w:sz w:val="20"/>
              </w:rPr>
              <w:t>Sales</w:t>
            </w:r>
            <w:r>
              <w:rPr>
                <w:b/>
                <w:spacing w:val="-6"/>
                <w:sz w:val="20"/>
              </w:rPr>
              <w:t xml:space="preserve"> </w:t>
            </w:r>
            <w:r>
              <w:rPr>
                <w:b/>
                <w:sz w:val="20"/>
              </w:rPr>
              <w:t>and</w:t>
            </w:r>
            <w:r>
              <w:rPr>
                <w:b/>
                <w:spacing w:val="-5"/>
                <w:sz w:val="20"/>
              </w:rPr>
              <w:t xml:space="preserve"> </w:t>
            </w:r>
            <w:r>
              <w:rPr>
                <w:b/>
                <w:sz w:val="20"/>
              </w:rPr>
              <w:t>Other</w:t>
            </w:r>
            <w:r>
              <w:rPr>
                <w:b/>
                <w:spacing w:val="-6"/>
                <w:sz w:val="20"/>
              </w:rPr>
              <w:t xml:space="preserve"> </w:t>
            </w:r>
            <w:r>
              <w:rPr>
                <w:b/>
                <w:sz w:val="20"/>
              </w:rPr>
              <w:t>Operating</w:t>
            </w:r>
            <w:r>
              <w:rPr>
                <w:b/>
                <w:spacing w:val="-5"/>
                <w:sz w:val="20"/>
              </w:rPr>
              <w:t xml:space="preserve"> </w:t>
            </w:r>
            <w:r>
              <w:rPr>
                <w:b/>
                <w:spacing w:val="-2"/>
                <w:sz w:val="20"/>
              </w:rPr>
              <w:t>Revenues</w:t>
            </w:r>
          </w:p>
        </w:tc>
        <w:tc>
          <w:tcPr>
            <w:tcW w:w="1364" w:type="dxa"/>
            <w:tcBorders>
              <w:top w:val="single" w:sz="8" w:space="0" w:color="0B2CD8"/>
            </w:tcBorders>
          </w:tcPr>
          <w:p w14:paraId="7740B9E5" w14:textId="77777777" w:rsidR="00F86F35" w:rsidRDefault="00F86F35">
            <w:pPr>
              <w:pStyle w:val="TableParagraph"/>
              <w:jc w:val="left"/>
              <w:rPr>
                <w:rFonts w:ascii="Times New Roman"/>
                <w:sz w:val="20"/>
              </w:rPr>
            </w:pPr>
          </w:p>
        </w:tc>
        <w:tc>
          <w:tcPr>
            <w:tcW w:w="1125" w:type="dxa"/>
            <w:tcBorders>
              <w:top w:val="single" w:sz="8" w:space="0" w:color="0B2CD8"/>
            </w:tcBorders>
          </w:tcPr>
          <w:p w14:paraId="09288772" w14:textId="77777777" w:rsidR="00F86F35" w:rsidRDefault="00F86F35">
            <w:pPr>
              <w:pStyle w:val="TableParagraph"/>
              <w:jc w:val="left"/>
              <w:rPr>
                <w:rFonts w:ascii="Times New Roman"/>
                <w:sz w:val="20"/>
              </w:rPr>
            </w:pPr>
          </w:p>
        </w:tc>
        <w:tc>
          <w:tcPr>
            <w:tcW w:w="886" w:type="dxa"/>
            <w:tcBorders>
              <w:top w:val="single" w:sz="8" w:space="0" w:color="0B2CD8"/>
            </w:tcBorders>
          </w:tcPr>
          <w:p w14:paraId="72E0E0A0" w14:textId="77777777" w:rsidR="00F86F35" w:rsidRDefault="00F86F35">
            <w:pPr>
              <w:pStyle w:val="TableParagraph"/>
              <w:jc w:val="left"/>
              <w:rPr>
                <w:rFonts w:ascii="Times New Roman"/>
                <w:sz w:val="20"/>
              </w:rPr>
            </w:pPr>
          </w:p>
        </w:tc>
      </w:tr>
      <w:tr w:rsidR="00F86F35" w14:paraId="112C93C6" w14:textId="77777777">
        <w:trPr>
          <w:trHeight w:val="285"/>
        </w:trPr>
        <w:tc>
          <w:tcPr>
            <w:tcW w:w="6525" w:type="dxa"/>
          </w:tcPr>
          <w:p w14:paraId="4AA8904D" w14:textId="77777777" w:rsidR="00F86F35" w:rsidRDefault="008A442A">
            <w:pPr>
              <w:pStyle w:val="TableParagraph"/>
              <w:spacing w:before="19"/>
              <w:ind w:left="52"/>
              <w:jc w:val="left"/>
              <w:rPr>
                <w:sz w:val="20"/>
              </w:rPr>
            </w:pPr>
            <w:r>
              <w:rPr>
                <w:spacing w:val="-2"/>
                <w:sz w:val="20"/>
              </w:rPr>
              <w:t>Alaska</w:t>
            </w:r>
          </w:p>
        </w:tc>
        <w:tc>
          <w:tcPr>
            <w:tcW w:w="1364" w:type="dxa"/>
          </w:tcPr>
          <w:p w14:paraId="3FB4C186" w14:textId="77777777" w:rsidR="00F86F35" w:rsidRDefault="008A442A">
            <w:pPr>
              <w:pStyle w:val="TableParagraph"/>
              <w:tabs>
                <w:tab w:val="left" w:pos="591"/>
              </w:tabs>
              <w:spacing w:before="19"/>
              <w:ind w:left="52"/>
              <w:jc w:val="left"/>
              <w:rPr>
                <w:b/>
                <w:sz w:val="20"/>
              </w:rPr>
            </w:pPr>
            <w:r>
              <w:rPr>
                <w:b/>
                <w:spacing w:val="-10"/>
                <w:sz w:val="20"/>
              </w:rPr>
              <w:t>$</w:t>
            </w:r>
            <w:r>
              <w:rPr>
                <w:b/>
                <w:sz w:val="20"/>
              </w:rPr>
              <w:tab/>
            </w:r>
            <w:r>
              <w:rPr>
                <w:b/>
                <w:spacing w:val="-2"/>
                <w:sz w:val="20"/>
              </w:rPr>
              <w:t>7,905</w:t>
            </w:r>
          </w:p>
        </w:tc>
        <w:tc>
          <w:tcPr>
            <w:tcW w:w="1125" w:type="dxa"/>
          </w:tcPr>
          <w:p w14:paraId="14710C92" w14:textId="77777777" w:rsidR="00F86F35" w:rsidRDefault="008A442A">
            <w:pPr>
              <w:pStyle w:val="TableParagraph"/>
              <w:spacing w:before="19"/>
              <w:ind w:left="355"/>
              <w:jc w:val="left"/>
              <w:rPr>
                <w:sz w:val="20"/>
              </w:rPr>
            </w:pPr>
            <w:r>
              <w:rPr>
                <w:spacing w:val="-2"/>
                <w:sz w:val="20"/>
              </w:rPr>
              <w:t>5,480</w:t>
            </w:r>
          </w:p>
        </w:tc>
        <w:tc>
          <w:tcPr>
            <w:tcW w:w="886" w:type="dxa"/>
          </w:tcPr>
          <w:p w14:paraId="4FFBFD2D" w14:textId="77777777" w:rsidR="00F86F35" w:rsidRDefault="008A442A">
            <w:pPr>
              <w:pStyle w:val="TableParagraph"/>
              <w:spacing w:before="19"/>
              <w:ind w:right="73"/>
              <w:rPr>
                <w:sz w:val="20"/>
              </w:rPr>
            </w:pPr>
            <w:r>
              <w:rPr>
                <w:spacing w:val="-2"/>
                <w:sz w:val="20"/>
              </w:rPr>
              <w:t>3,408</w:t>
            </w:r>
          </w:p>
        </w:tc>
      </w:tr>
      <w:tr w:rsidR="00F86F35" w14:paraId="02660922" w14:textId="77777777">
        <w:trPr>
          <w:trHeight w:val="280"/>
        </w:trPr>
        <w:tc>
          <w:tcPr>
            <w:tcW w:w="6525" w:type="dxa"/>
            <w:tcBorders>
              <w:bottom w:val="single" w:sz="8" w:space="0" w:color="0B2CD8"/>
            </w:tcBorders>
          </w:tcPr>
          <w:p w14:paraId="762DC009" w14:textId="77777777" w:rsidR="00F86F35" w:rsidRDefault="008A442A">
            <w:pPr>
              <w:pStyle w:val="TableParagraph"/>
              <w:spacing w:before="19"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1364" w:type="dxa"/>
            <w:tcBorders>
              <w:bottom w:val="single" w:sz="8" w:space="0" w:color="0B2CD8"/>
            </w:tcBorders>
          </w:tcPr>
          <w:p w14:paraId="542D0072" w14:textId="77777777" w:rsidR="00F86F35" w:rsidRDefault="008A442A">
            <w:pPr>
              <w:pStyle w:val="TableParagraph"/>
              <w:spacing w:before="19" w:line="240" w:lineRule="exact"/>
              <w:ind w:right="314"/>
              <w:rPr>
                <w:b/>
                <w:sz w:val="20"/>
              </w:rPr>
            </w:pPr>
            <w:r>
              <w:rPr>
                <w:b/>
                <w:sz w:val="20"/>
              </w:rPr>
              <w:t>—</w:t>
            </w:r>
          </w:p>
        </w:tc>
        <w:tc>
          <w:tcPr>
            <w:tcW w:w="1125" w:type="dxa"/>
            <w:tcBorders>
              <w:bottom w:val="single" w:sz="8" w:space="0" w:color="0B2CD8"/>
            </w:tcBorders>
          </w:tcPr>
          <w:p w14:paraId="5D76F3E6" w14:textId="77777777" w:rsidR="00F86F35" w:rsidRDefault="008A442A">
            <w:pPr>
              <w:pStyle w:val="TableParagraph"/>
              <w:spacing w:before="19" w:line="240" w:lineRule="exact"/>
              <w:ind w:right="312"/>
              <w:rPr>
                <w:sz w:val="20"/>
              </w:rPr>
            </w:pPr>
            <w:r>
              <w:rPr>
                <w:sz w:val="20"/>
              </w:rPr>
              <w:t>—</w:t>
            </w:r>
          </w:p>
        </w:tc>
        <w:tc>
          <w:tcPr>
            <w:tcW w:w="886" w:type="dxa"/>
            <w:tcBorders>
              <w:bottom w:val="single" w:sz="8" w:space="0" w:color="0B2CD8"/>
            </w:tcBorders>
          </w:tcPr>
          <w:p w14:paraId="37779A45" w14:textId="77777777" w:rsidR="00F86F35" w:rsidRDefault="008A442A">
            <w:pPr>
              <w:pStyle w:val="TableParagraph"/>
              <w:spacing w:before="19" w:line="240" w:lineRule="exact"/>
              <w:ind w:right="12"/>
              <w:rPr>
                <w:sz w:val="20"/>
              </w:rPr>
            </w:pPr>
            <w:r>
              <w:rPr>
                <w:spacing w:val="-4"/>
                <w:sz w:val="20"/>
              </w:rPr>
              <w:t>(11)</w:t>
            </w:r>
          </w:p>
        </w:tc>
      </w:tr>
      <w:tr w:rsidR="00F86F35" w14:paraId="2E43BA68" w14:textId="77777777">
        <w:trPr>
          <w:trHeight w:val="269"/>
        </w:trPr>
        <w:tc>
          <w:tcPr>
            <w:tcW w:w="6525" w:type="dxa"/>
            <w:tcBorders>
              <w:top w:val="single" w:sz="8" w:space="0" w:color="0B2CD8"/>
            </w:tcBorders>
          </w:tcPr>
          <w:p w14:paraId="1F791C72" w14:textId="77777777" w:rsidR="00F86F35" w:rsidRDefault="008A442A">
            <w:pPr>
              <w:pStyle w:val="TableParagraph"/>
              <w:spacing w:before="4"/>
              <w:ind w:left="172"/>
              <w:jc w:val="left"/>
              <w:rPr>
                <w:sz w:val="20"/>
              </w:rPr>
            </w:pPr>
            <w:r>
              <w:rPr>
                <w:spacing w:val="-2"/>
                <w:sz w:val="20"/>
              </w:rPr>
              <w:t>Alaska</w:t>
            </w:r>
          </w:p>
        </w:tc>
        <w:tc>
          <w:tcPr>
            <w:tcW w:w="1364" w:type="dxa"/>
            <w:tcBorders>
              <w:top w:val="single" w:sz="8" w:space="0" w:color="0B2CD8"/>
            </w:tcBorders>
          </w:tcPr>
          <w:p w14:paraId="0444F2A6" w14:textId="77777777" w:rsidR="00F86F35" w:rsidRDefault="008A442A">
            <w:pPr>
              <w:pStyle w:val="TableParagraph"/>
              <w:spacing w:before="4"/>
              <w:ind w:right="314"/>
              <w:rPr>
                <w:b/>
                <w:sz w:val="20"/>
              </w:rPr>
            </w:pPr>
            <w:r>
              <w:rPr>
                <w:b/>
                <w:spacing w:val="-2"/>
                <w:sz w:val="20"/>
              </w:rPr>
              <w:t>7,905</w:t>
            </w:r>
          </w:p>
        </w:tc>
        <w:tc>
          <w:tcPr>
            <w:tcW w:w="1125" w:type="dxa"/>
            <w:tcBorders>
              <w:top w:val="single" w:sz="8" w:space="0" w:color="0B2CD8"/>
            </w:tcBorders>
          </w:tcPr>
          <w:p w14:paraId="641D7B61" w14:textId="77777777" w:rsidR="00F86F35" w:rsidRDefault="008A442A">
            <w:pPr>
              <w:pStyle w:val="TableParagraph"/>
              <w:spacing w:before="4"/>
              <w:ind w:left="355"/>
              <w:jc w:val="left"/>
              <w:rPr>
                <w:sz w:val="20"/>
              </w:rPr>
            </w:pPr>
            <w:r>
              <w:rPr>
                <w:spacing w:val="-2"/>
                <w:sz w:val="20"/>
              </w:rPr>
              <w:t>5,480</w:t>
            </w:r>
          </w:p>
        </w:tc>
        <w:tc>
          <w:tcPr>
            <w:tcW w:w="886" w:type="dxa"/>
            <w:tcBorders>
              <w:top w:val="single" w:sz="8" w:space="0" w:color="0B2CD8"/>
            </w:tcBorders>
          </w:tcPr>
          <w:p w14:paraId="5A133777" w14:textId="77777777" w:rsidR="00F86F35" w:rsidRDefault="008A442A">
            <w:pPr>
              <w:pStyle w:val="TableParagraph"/>
              <w:spacing w:before="4"/>
              <w:ind w:right="73"/>
              <w:rPr>
                <w:sz w:val="20"/>
              </w:rPr>
            </w:pPr>
            <w:r>
              <w:rPr>
                <w:spacing w:val="-2"/>
                <w:sz w:val="20"/>
              </w:rPr>
              <w:t>3,397</w:t>
            </w:r>
          </w:p>
        </w:tc>
      </w:tr>
      <w:tr w:rsidR="00F86F35" w14:paraId="227D0351" w14:textId="77777777">
        <w:trPr>
          <w:trHeight w:val="285"/>
        </w:trPr>
        <w:tc>
          <w:tcPr>
            <w:tcW w:w="6525" w:type="dxa"/>
          </w:tcPr>
          <w:p w14:paraId="7752EA04"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364" w:type="dxa"/>
          </w:tcPr>
          <w:p w14:paraId="42E88B2C" w14:textId="77777777" w:rsidR="00F86F35" w:rsidRDefault="008A442A">
            <w:pPr>
              <w:pStyle w:val="TableParagraph"/>
              <w:spacing w:before="19"/>
              <w:ind w:left="490"/>
              <w:jc w:val="left"/>
              <w:rPr>
                <w:b/>
                <w:sz w:val="20"/>
              </w:rPr>
            </w:pPr>
            <w:r>
              <w:rPr>
                <w:b/>
                <w:spacing w:val="-2"/>
                <w:sz w:val="20"/>
              </w:rPr>
              <w:t>52,921</w:t>
            </w:r>
          </w:p>
        </w:tc>
        <w:tc>
          <w:tcPr>
            <w:tcW w:w="1125" w:type="dxa"/>
          </w:tcPr>
          <w:p w14:paraId="6E2FEA3A" w14:textId="77777777" w:rsidR="00F86F35" w:rsidRDefault="008A442A">
            <w:pPr>
              <w:pStyle w:val="TableParagraph"/>
              <w:spacing w:before="19"/>
              <w:ind w:left="254"/>
              <w:jc w:val="left"/>
              <w:rPr>
                <w:sz w:val="20"/>
              </w:rPr>
            </w:pPr>
            <w:r>
              <w:rPr>
                <w:spacing w:val="-2"/>
                <w:sz w:val="20"/>
              </w:rPr>
              <w:t>29,306</w:t>
            </w:r>
          </w:p>
        </w:tc>
        <w:tc>
          <w:tcPr>
            <w:tcW w:w="886" w:type="dxa"/>
          </w:tcPr>
          <w:p w14:paraId="3F39ABB5" w14:textId="77777777" w:rsidR="00F86F35" w:rsidRDefault="008A442A">
            <w:pPr>
              <w:pStyle w:val="TableParagraph"/>
              <w:spacing w:before="19"/>
              <w:ind w:right="73"/>
              <w:rPr>
                <w:sz w:val="20"/>
              </w:rPr>
            </w:pPr>
            <w:r>
              <w:rPr>
                <w:spacing w:val="-2"/>
                <w:sz w:val="20"/>
              </w:rPr>
              <w:t>9,872</w:t>
            </w:r>
          </w:p>
        </w:tc>
      </w:tr>
      <w:tr w:rsidR="00F86F35" w14:paraId="2719205F" w14:textId="77777777">
        <w:trPr>
          <w:trHeight w:val="280"/>
        </w:trPr>
        <w:tc>
          <w:tcPr>
            <w:tcW w:w="6525" w:type="dxa"/>
            <w:tcBorders>
              <w:bottom w:val="single" w:sz="8" w:space="0" w:color="0B2CD8"/>
            </w:tcBorders>
          </w:tcPr>
          <w:p w14:paraId="30F4F59F" w14:textId="77777777" w:rsidR="00F86F35" w:rsidRDefault="008A442A">
            <w:pPr>
              <w:pStyle w:val="TableParagraph"/>
              <w:spacing w:before="19"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1364" w:type="dxa"/>
            <w:tcBorders>
              <w:bottom w:val="single" w:sz="8" w:space="0" w:color="0B2CD8"/>
            </w:tcBorders>
          </w:tcPr>
          <w:p w14:paraId="407F9B45" w14:textId="77777777" w:rsidR="00F86F35" w:rsidRDefault="008A442A">
            <w:pPr>
              <w:pStyle w:val="TableParagraph"/>
              <w:spacing w:before="19" w:line="240" w:lineRule="exact"/>
              <w:ind w:right="251"/>
              <w:rPr>
                <w:b/>
                <w:sz w:val="20"/>
              </w:rPr>
            </w:pPr>
            <w:r>
              <w:rPr>
                <w:b/>
                <w:spacing w:val="-4"/>
                <w:sz w:val="20"/>
              </w:rPr>
              <w:t>(18)</w:t>
            </w:r>
          </w:p>
        </w:tc>
        <w:tc>
          <w:tcPr>
            <w:tcW w:w="1125" w:type="dxa"/>
            <w:tcBorders>
              <w:bottom w:val="single" w:sz="8" w:space="0" w:color="0B2CD8"/>
            </w:tcBorders>
          </w:tcPr>
          <w:p w14:paraId="7A747CFB" w14:textId="77777777" w:rsidR="00F86F35" w:rsidRDefault="008A442A">
            <w:pPr>
              <w:pStyle w:val="TableParagraph"/>
              <w:spacing w:before="19" w:line="240" w:lineRule="exact"/>
              <w:ind w:right="251"/>
              <w:rPr>
                <w:sz w:val="20"/>
              </w:rPr>
            </w:pPr>
            <w:r>
              <w:rPr>
                <w:spacing w:val="-4"/>
                <w:sz w:val="20"/>
              </w:rPr>
              <w:t>(12)</w:t>
            </w:r>
          </w:p>
        </w:tc>
        <w:tc>
          <w:tcPr>
            <w:tcW w:w="886" w:type="dxa"/>
            <w:tcBorders>
              <w:bottom w:val="single" w:sz="8" w:space="0" w:color="0B2CD8"/>
            </w:tcBorders>
          </w:tcPr>
          <w:p w14:paraId="61EB9DFF" w14:textId="77777777" w:rsidR="00F86F35" w:rsidRDefault="008A442A">
            <w:pPr>
              <w:pStyle w:val="TableParagraph"/>
              <w:spacing w:before="19" w:line="240" w:lineRule="exact"/>
              <w:ind w:right="12"/>
              <w:rPr>
                <w:sz w:val="20"/>
              </w:rPr>
            </w:pPr>
            <w:r>
              <w:rPr>
                <w:spacing w:val="-4"/>
                <w:sz w:val="20"/>
              </w:rPr>
              <w:t>(51)</w:t>
            </w:r>
          </w:p>
        </w:tc>
      </w:tr>
      <w:tr w:rsidR="00F86F35" w14:paraId="4DFA2E58" w14:textId="77777777">
        <w:trPr>
          <w:trHeight w:val="269"/>
        </w:trPr>
        <w:tc>
          <w:tcPr>
            <w:tcW w:w="6525" w:type="dxa"/>
            <w:tcBorders>
              <w:top w:val="single" w:sz="8" w:space="0" w:color="0B2CD8"/>
            </w:tcBorders>
          </w:tcPr>
          <w:p w14:paraId="09FBA319" w14:textId="77777777" w:rsidR="00F86F35" w:rsidRDefault="008A442A">
            <w:pPr>
              <w:pStyle w:val="TableParagraph"/>
              <w:spacing w:before="4"/>
              <w:ind w:left="172"/>
              <w:jc w:val="left"/>
              <w:rPr>
                <w:sz w:val="20"/>
              </w:rPr>
            </w:pPr>
            <w:r>
              <w:rPr>
                <w:sz w:val="20"/>
              </w:rPr>
              <w:t>Lower</w:t>
            </w:r>
            <w:r>
              <w:rPr>
                <w:spacing w:val="-5"/>
                <w:sz w:val="20"/>
              </w:rPr>
              <w:t xml:space="preserve"> 48</w:t>
            </w:r>
          </w:p>
        </w:tc>
        <w:tc>
          <w:tcPr>
            <w:tcW w:w="1364" w:type="dxa"/>
            <w:tcBorders>
              <w:top w:val="single" w:sz="8" w:space="0" w:color="0B2CD8"/>
            </w:tcBorders>
          </w:tcPr>
          <w:p w14:paraId="15ACAD9B" w14:textId="77777777" w:rsidR="00F86F35" w:rsidRDefault="008A442A">
            <w:pPr>
              <w:pStyle w:val="TableParagraph"/>
              <w:spacing w:before="4"/>
              <w:ind w:left="490"/>
              <w:jc w:val="left"/>
              <w:rPr>
                <w:b/>
                <w:sz w:val="20"/>
              </w:rPr>
            </w:pPr>
            <w:r>
              <w:rPr>
                <w:b/>
                <w:spacing w:val="-2"/>
                <w:sz w:val="20"/>
              </w:rPr>
              <w:t>52,903</w:t>
            </w:r>
          </w:p>
        </w:tc>
        <w:tc>
          <w:tcPr>
            <w:tcW w:w="1125" w:type="dxa"/>
            <w:tcBorders>
              <w:top w:val="single" w:sz="8" w:space="0" w:color="0B2CD8"/>
            </w:tcBorders>
          </w:tcPr>
          <w:p w14:paraId="1C8CDDA4" w14:textId="77777777" w:rsidR="00F86F35" w:rsidRDefault="008A442A">
            <w:pPr>
              <w:pStyle w:val="TableParagraph"/>
              <w:spacing w:before="4"/>
              <w:ind w:left="254"/>
              <w:jc w:val="left"/>
              <w:rPr>
                <w:sz w:val="20"/>
              </w:rPr>
            </w:pPr>
            <w:r>
              <w:rPr>
                <w:spacing w:val="-2"/>
                <w:sz w:val="20"/>
              </w:rPr>
              <w:t>29,294</w:t>
            </w:r>
          </w:p>
        </w:tc>
        <w:tc>
          <w:tcPr>
            <w:tcW w:w="886" w:type="dxa"/>
            <w:tcBorders>
              <w:top w:val="single" w:sz="8" w:space="0" w:color="0B2CD8"/>
            </w:tcBorders>
          </w:tcPr>
          <w:p w14:paraId="631F973F" w14:textId="77777777" w:rsidR="00F86F35" w:rsidRDefault="008A442A">
            <w:pPr>
              <w:pStyle w:val="TableParagraph"/>
              <w:spacing w:before="4"/>
              <w:ind w:right="73"/>
              <w:rPr>
                <w:sz w:val="20"/>
              </w:rPr>
            </w:pPr>
            <w:r>
              <w:rPr>
                <w:spacing w:val="-2"/>
                <w:sz w:val="20"/>
              </w:rPr>
              <w:t>9,821</w:t>
            </w:r>
          </w:p>
        </w:tc>
      </w:tr>
      <w:tr w:rsidR="00F86F35" w14:paraId="26018871" w14:textId="77777777">
        <w:trPr>
          <w:trHeight w:val="285"/>
        </w:trPr>
        <w:tc>
          <w:tcPr>
            <w:tcW w:w="6525" w:type="dxa"/>
          </w:tcPr>
          <w:p w14:paraId="11D0B35F" w14:textId="77777777" w:rsidR="00F86F35" w:rsidRDefault="008A442A">
            <w:pPr>
              <w:pStyle w:val="TableParagraph"/>
              <w:spacing w:before="19"/>
              <w:ind w:left="52"/>
              <w:jc w:val="left"/>
              <w:rPr>
                <w:sz w:val="20"/>
              </w:rPr>
            </w:pPr>
            <w:r>
              <w:rPr>
                <w:spacing w:val="-2"/>
                <w:sz w:val="20"/>
              </w:rPr>
              <w:t>Canada</w:t>
            </w:r>
          </w:p>
        </w:tc>
        <w:tc>
          <w:tcPr>
            <w:tcW w:w="1364" w:type="dxa"/>
          </w:tcPr>
          <w:p w14:paraId="0E7E0F58" w14:textId="77777777" w:rsidR="00F86F35" w:rsidRDefault="008A442A">
            <w:pPr>
              <w:pStyle w:val="TableParagraph"/>
              <w:spacing w:before="19"/>
              <w:ind w:right="314"/>
              <w:rPr>
                <w:b/>
                <w:sz w:val="20"/>
              </w:rPr>
            </w:pPr>
            <w:r>
              <w:rPr>
                <w:b/>
                <w:spacing w:val="-2"/>
                <w:sz w:val="20"/>
              </w:rPr>
              <w:t>6,159</w:t>
            </w:r>
          </w:p>
        </w:tc>
        <w:tc>
          <w:tcPr>
            <w:tcW w:w="1125" w:type="dxa"/>
          </w:tcPr>
          <w:p w14:paraId="151F4F8E" w14:textId="77777777" w:rsidR="00F86F35" w:rsidRDefault="008A442A">
            <w:pPr>
              <w:pStyle w:val="TableParagraph"/>
              <w:spacing w:before="19"/>
              <w:ind w:left="355"/>
              <w:jc w:val="left"/>
              <w:rPr>
                <w:sz w:val="20"/>
              </w:rPr>
            </w:pPr>
            <w:r>
              <w:rPr>
                <w:spacing w:val="-2"/>
                <w:sz w:val="20"/>
              </w:rPr>
              <w:t>4,077</w:t>
            </w:r>
          </w:p>
        </w:tc>
        <w:tc>
          <w:tcPr>
            <w:tcW w:w="886" w:type="dxa"/>
          </w:tcPr>
          <w:p w14:paraId="6D3BB0FB" w14:textId="77777777" w:rsidR="00F86F35" w:rsidRDefault="008A442A">
            <w:pPr>
              <w:pStyle w:val="TableParagraph"/>
              <w:spacing w:before="19"/>
              <w:ind w:right="73"/>
              <w:rPr>
                <w:sz w:val="20"/>
              </w:rPr>
            </w:pPr>
            <w:r>
              <w:rPr>
                <w:spacing w:val="-2"/>
                <w:sz w:val="20"/>
              </w:rPr>
              <w:t>1,666</w:t>
            </w:r>
          </w:p>
        </w:tc>
      </w:tr>
      <w:tr w:rsidR="00F86F35" w14:paraId="492E2533" w14:textId="77777777">
        <w:trPr>
          <w:trHeight w:val="280"/>
        </w:trPr>
        <w:tc>
          <w:tcPr>
            <w:tcW w:w="6525" w:type="dxa"/>
            <w:tcBorders>
              <w:bottom w:val="single" w:sz="8" w:space="0" w:color="0B2CD8"/>
            </w:tcBorders>
          </w:tcPr>
          <w:p w14:paraId="23DC2940" w14:textId="77777777" w:rsidR="00F86F35" w:rsidRDefault="008A442A">
            <w:pPr>
              <w:pStyle w:val="TableParagraph"/>
              <w:spacing w:before="19"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1364" w:type="dxa"/>
            <w:tcBorders>
              <w:bottom w:val="single" w:sz="8" w:space="0" w:color="0B2CD8"/>
            </w:tcBorders>
          </w:tcPr>
          <w:p w14:paraId="502739B1" w14:textId="77777777" w:rsidR="00F86F35" w:rsidRDefault="008A442A">
            <w:pPr>
              <w:pStyle w:val="TableParagraph"/>
              <w:spacing w:before="19" w:line="240" w:lineRule="exact"/>
              <w:ind w:right="251"/>
              <w:rPr>
                <w:b/>
                <w:sz w:val="20"/>
              </w:rPr>
            </w:pPr>
            <w:r>
              <w:rPr>
                <w:b/>
                <w:spacing w:val="-2"/>
                <w:sz w:val="20"/>
              </w:rPr>
              <w:t>(2,445)</w:t>
            </w:r>
          </w:p>
        </w:tc>
        <w:tc>
          <w:tcPr>
            <w:tcW w:w="1125" w:type="dxa"/>
            <w:tcBorders>
              <w:bottom w:val="single" w:sz="8" w:space="0" w:color="0B2CD8"/>
            </w:tcBorders>
          </w:tcPr>
          <w:p w14:paraId="0BDD130C" w14:textId="77777777" w:rsidR="00F86F35" w:rsidRDefault="008A442A">
            <w:pPr>
              <w:pStyle w:val="TableParagraph"/>
              <w:spacing w:before="19" w:line="240" w:lineRule="exact"/>
              <w:ind w:left="295"/>
              <w:jc w:val="left"/>
              <w:rPr>
                <w:sz w:val="20"/>
              </w:rPr>
            </w:pPr>
            <w:r>
              <w:rPr>
                <w:spacing w:val="-2"/>
                <w:sz w:val="20"/>
              </w:rPr>
              <w:t>(1,583)</w:t>
            </w:r>
          </w:p>
        </w:tc>
        <w:tc>
          <w:tcPr>
            <w:tcW w:w="886" w:type="dxa"/>
            <w:tcBorders>
              <w:bottom w:val="single" w:sz="8" w:space="0" w:color="0B2CD8"/>
            </w:tcBorders>
          </w:tcPr>
          <w:p w14:paraId="3B305B5F" w14:textId="77777777" w:rsidR="00F86F35" w:rsidRDefault="008A442A">
            <w:pPr>
              <w:pStyle w:val="TableParagraph"/>
              <w:spacing w:before="19" w:line="240" w:lineRule="exact"/>
              <w:ind w:right="12"/>
              <w:rPr>
                <w:sz w:val="20"/>
              </w:rPr>
            </w:pPr>
            <w:r>
              <w:rPr>
                <w:spacing w:val="-2"/>
                <w:sz w:val="20"/>
              </w:rPr>
              <w:t>(405)</w:t>
            </w:r>
          </w:p>
        </w:tc>
      </w:tr>
      <w:tr w:rsidR="00F86F35" w14:paraId="2CE21B83" w14:textId="77777777">
        <w:trPr>
          <w:trHeight w:val="269"/>
        </w:trPr>
        <w:tc>
          <w:tcPr>
            <w:tcW w:w="6525" w:type="dxa"/>
            <w:tcBorders>
              <w:top w:val="single" w:sz="8" w:space="0" w:color="0B2CD8"/>
            </w:tcBorders>
          </w:tcPr>
          <w:p w14:paraId="0A55FFA1" w14:textId="77777777" w:rsidR="00F86F35" w:rsidRDefault="008A442A">
            <w:pPr>
              <w:pStyle w:val="TableParagraph"/>
              <w:spacing w:before="4"/>
              <w:ind w:left="172"/>
              <w:jc w:val="left"/>
              <w:rPr>
                <w:sz w:val="20"/>
              </w:rPr>
            </w:pPr>
            <w:r>
              <w:rPr>
                <w:spacing w:val="-2"/>
                <w:sz w:val="20"/>
              </w:rPr>
              <w:t>Canada</w:t>
            </w:r>
          </w:p>
        </w:tc>
        <w:tc>
          <w:tcPr>
            <w:tcW w:w="1364" w:type="dxa"/>
            <w:tcBorders>
              <w:top w:val="single" w:sz="8" w:space="0" w:color="0B2CD8"/>
            </w:tcBorders>
          </w:tcPr>
          <w:p w14:paraId="203C7EC2" w14:textId="77777777" w:rsidR="00F86F35" w:rsidRDefault="008A442A">
            <w:pPr>
              <w:pStyle w:val="TableParagraph"/>
              <w:spacing w:before="4"/>
              <w:ind w:right="314"/>
              <w:rPr>
                <w:b/>
                <w:sz w:val="20"/>
              </w:rPr>
            </w:pPr>
            <w:r>
              <w:rPr>
                <w:b/>
                <w:spacing w:val="-2"/>
                <w:sz w:val="20"/>
              </w:rPr>
              <w:t>3,714</w:t>
            </w:r>
          </w:p>
        </w:tc>
        <w:tc>
          <w:tcPr>
            <w:tcW w:w="1125" w:type="dxa"/>
            <w:tcBorders>
              <w:top w:val="single" w:sz="8" w:space="0" w:color="0B2CD8"/>
            </w:tcBorders>
          </w:tcPr>
          <w:p w14:paraId="4BD7A5F4" w14:textId="77777777" w:rsidR="00F86F35" w:rsidRDefault="008A442A">
            <w:pPr>
              <w:pStyle w:val="TableParagraph"/>
              <w:spacing w:before="4"/>
              <w:ind w:left="355"/>
              <w:jc w:val="left"/>
              <w:rPr>
                <w:sz w:val="20"/>
              </w:rPr>
            </w:pPr>
            <w:r>
              <w:rPr>
                <w:spacing w:val="-2"/>
                <w:sz w:val="20"/>
              </w:rPr>
              <w:t>2,494</w:t>
            </w:r>
          </w:p>
        </w:tc>
        <w:tc>
          <w:tcPr>
            <w:tcW w:w="886" w:type="dxa"/>
            <w:tcBorders>
              <w:top w:val="single" w:sz="8" w:space="0" w:color="0B2CD8"/>
            </w:tcBorders>
          </w:tcPr>
          <w:p w14:paraId="2B065470" w14:textId="77777777" w:rsidR="00F86F35" w:rsidRDefault="008A442A">
            <w:pPr>
              <w:pStyle w:val="TableParagraph"/>
              <w:spacing w:before="4"/>
              <w:ind w:right="73"/>
              <w:rPr>
                <w:sz w:val="20"/>
              </w:rPr>
            </w:pPr>
            <w:r>
              <w:rPr>
                <w:spacing w:val="-2"/>
                <w:sz w:val="20"/>
              </w:rPr>
              <w:t>1,261</w:t>
            </w:r>
          </w:p>
        </w:tc>
      </w:tr>
      <w:tr w:rsidR="00F86F35" w14:paraId="3F9B2C85" w14:textId="77777777">
        <w:trPr>
          <w:trHeight w:val="285"/>
        </w:trPr>
        <w:tc>
          <w:tcPr>
            <w:tcW w:w="6525" w:type="dxa"/>
          </w:tcPr>
          <w:p w14:paraId="79464DB9"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364" w:type="dxa"/>
          </w:tcPr>
          <w:p w14:paraId="1920A9F2" w14:textId="77777777" w:rsidR="00F86F35" w:rsidRDefault="008A442A">
            <w:pPr>
              <w:pStyle w:val="TableParagraph"/>
              <w:spacing w:before="19"/>
              <w:ind w:left="490"/>
              <w:jc w:val="left"/>
              <w:rPr>
                <w:b/>
                <w:sz w:val="20"/>
              </w:rPr>
            </w:pPr>
            <w:r>
              <w:rPr>
                <w:b/>
                <w:spacing w:val="-2"/>
                <w:sz w:val="20"/>
              </w:rPr>
              <w:t>11,271</w:t>
            </w:r>
          </w:p>
        </w:tc>
        <w:tc>
          <w:tcPr>
            <w:tcW w:w="1125" w:type="dxa"/>
          </w:tcPr>
          <w:p w14:paraId="15246695" w14:textId="77777777" w:rsidR="00F86F35" w:rsidRDefault="008A442A">
            <w:pPr>
              <w:pStyle w:val="TableParagraph"/>
              <w:spacing w:before="19"/>
              <w:ind w:left="355"/>
              <w:jc w:val="left"/>
              <w:rPr>
                <w:sz w:val="20"/>
              </w:rPr>
            </w:pPr>
            <w:r>
              <w:rPr>
                <w:spacing w:val="-2"/>
                <w:sz w:val="20"/>
              </w:rPr>
              <w:t>5,902</w:t>
            </w:r>
          </w:p>
        </w:tc>
        <w:tc>
          <w:tcPr>
            <w:tcW w:w="886" w:type="dxa"/>
          </w:tcPr>
          <w:p w14:paraId="3080286A" w14:textId="77777777" w:rsidR="00F86F35" w:rsidRDefault="008A442A">
            <w:pPr>
              <w:pStyle w:val="TableParagraph"/>
              <w:spacing w:before="19"/>
              <w:ind w:right="73"/>
              <w:rPr>
                <w:sz w:val="20"/>
              </w:rPr>
            </w:pPr>
            <w:r>
              <w:rPr>
                <w:spacing w:val="-2"/>
                <w:sz w:val="20"/>
              </w:rPr>
              <w:t>1,919</w:t>
            </w:r>
          </w:p>
        </w:tc>
      </w:tr>
      <w:tr w:rsidR="00F86F35" w14:paraId="64C27B26" w14:textId="77777777">
        <w:trPr>
          <w:trHeight w:val="280"/>
        </w:trPr>
        <w:tc>
          <w:tcPr>
            <w:tcW w:w="6525" w:type="dxa"/>
            <w:tcBorders>
              <w:bottom w:val="single" w:sz="8" w:space="0" w:color="0B2CD8"/>
            </w:tcBorders>
          </w:tcPr>
          <w:p w14:paraId="3F07C521" w14:textId="77777777" w:rsidR="00F86F35" w:rsidRDefault="008A442A">
            <w:pPr>
              <w:pStyle w:val="TableParagraph"/>
              <w:spacing w:before="19" w:line="240" w:lineRule="exact"/>
              <w:ind w:left="52"/>
              <w:jc w:val="left"/>
              <w:rPr>
                <w:sz w:val="20"/>
              </w:rPr>
            </w:pPr>
            <w:r>
              <w:rPr>
                <w:spacing w:val="-2"/>
                <w:sz w:val="20"/>
              </w:rPr>
              <w:t>Intersegment</w:t>
            </w:r>
            <w:r>
              <w:rPr>
                <w:spacing w:val="12"/>
                <w:sz w:val="20"/>
              </w:rPr>
              <w:t xml:space="preserve"> </w:t>
            </w:r>
            <w:r>
              <w:rPr>
                <w:spacing w:val="-2"/>
                <w:sz w:val="20"/>
              </w:rPr>
              <w:t>eliminations</w:t>
            </w:r>
          </w:p>
        </w:tc>
        <w:tc>
          <w:tcPr>
            <w:tcW w:w="1364" w:type="dxa"/>
            <w:tcBorders>
              <w:bottom w:val="single" w:sz="8" w:space="0" w:color="0B2CD8"/>
            </w:tcBorders>
          </w:tcPr>
          <w:p w14:paraId="28226286" w14:textId="77777777" w:rsidR="00F86F35" w:rsidRDefault="008A442A">
            <w:pPr>
              <w:pStyle w:val="TableParagraph"/>
              <w:spacing w:before="19" w:line="240" w:lineRule="exact"/>
              <w:ind w:right="251"/>
              <w:rPr>
                <w:b/>
                <w:sz w:val="20"/>
              </w:rPr>
            </w:pPr>
            <w:r>
              <w:rPr>
                <w:b/>
                <w:spacing w:val="-5"/>
                <w:sz w:val="20"/>
              </w:rPr>
              <w:t>(1)</w:t>
            </w:r>
          </w:p>
        </w:tc>
        <w:tc>
          <w:tcPr>
            <w:tcW w:w="1125" w:type="dxa"/>
            <w:tcBorders>
              <w:bottom w:val="single" w:sz="8" w:space="0" w:color="0B2CD8"/>
            </w:tcBorders>
          </w:tcPr>
          <w:p w14:paraId="4A2A78DC" w14:textId="77777777" w:rsidR="00F86F35" w:rsidRDefault="008A442A">
            <w:pPr>
              <w:pStyle w:val="TableParagraph"/>
              <w:spacing w:before="19" w:line="240" w:lineRule="exact"/>
              <w:ind w:right="312"/>
              <w:rPr>
                <w:sz w:val="20"/>
              </w:rPr>
            </w:pPr>
            <w:r>
              <w:rPr>
                <w:sz w:val="20"/>
              </w:rPr>
              <w:t>—</w:t>
            </w:r>
          </w:p>
        </w:tc>
        <w:tc>
          <w:tcPr>
            <w:tcW w:w="886" w:type="dxa"/>
            <w:tcBorders>
              <w:bottom w:val="single" w:sz="8" w:space="0" w:color="0B2CD8"/>
            </w:tcBorders>
          </w:tcPr>
          <w:p w14:paraId="5A6B6304" w14:textId="77777777" w:rsidR="00F86F35" w:rsidRDefault="008A442A">
            <w:pPr>
              <w:pStyle w:val="TableParagraph"/>
              <w:spacing w:before="19" w:line="240" w:lineRule="exact"/>
              <w:ind w:right="12"/>
              <w:rPr>
                <w:sz w:val="20"/>
              </w:rPr>
            </w:pPr>
            <w:r>
              <w:rPr>
                <w:spacing w:val="-5"/>
                <w:sz w:val="20"/>
              </w:rPr>
              <w:t>(2)</w:t>
            </w:r>
          </w:p>
        </w:tc>
      </w:tr>
      <w:tr w:rsidR="00F86F35" w14:paraId="57423E63" w14:textId="77777777">
        <w:trPr>
          <w:trHeight w:val="269"/>
        </w:trPr>
        <w:tc>
          <w:tcPr>
            <w:tcW w:w="6525" w:type="dxa"/>
            <w:tcBorders>
              <w:top w:val="single" w:sz="8" w:space="0" w:color="0B2CD8"/>
            </w:tcBorders>
          </w:tcPr>
          <w:p w14:paraId="13FB53D3" w14:textId="77777777" w:rsidR="00F86F35" w:rsidRDefault="008A442A">
            <w:pPr>
              <w:pStyle w:val="TableParagraph"/>
              <w:spacing w:before="4"/>
              <w:ind w:left="17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364" w:type="dxa"/>
            <w:tcBorders>
              <w:top w:val="single" w:sz="8" w:space="0" w:color="0B2CD8"/>
            </w:tcBorders>
          </w:tcPr>
          <w:p w14:paraId="2BCB7229" w14:textId="77777777" w:rsidR="00F86F35" w:rsidRDefault="008A442A">
            <w:pPr>
              <w:pStyle w:val="TableParagraph"/>
              <w:spacing w:before="4"/>
              <w:ind w:left="490"/>
              <w:jc w:val="left"/>
              <w:rPr>
                <w:b/>
                <w:sz w:val="20"/>
              </w:rPr>
            </w:pPr>
            <w:r>
              <w:rPr>
                <w:b/>
                <w:spacing w:val="-2"/>
                <w:sz w:val="20"/>
              </w:rPr>
              <w:t>11,270</w:t>
            </w:r>
          </w:p>
        </w:tc>
        <w:tc>
          <w:tcPr>
            <w:tcW w:w="1125" w:type="dxa"/>
            <w:tcBorders>
              <w:top w:val="single" w:sz="8" w:space="0" w:color="0B2CD8"/>
            </w:tcBorders>
          </w:tcPr>
          <w:p w14:paraId="36E764B0" w14:textId="77777777" w:rsidR="00F86F35" w:rsidRDefault="008A442A">
            <w:pPr>
              <w:pStyle w:val="TableParagraph"/>
              <w:spacing w:before="4"/>
              <w:ind w:left="355"/>
              <w:jc w:val="left"/>
              <w:rPr>
                <w:sz w:val="20"/>
              </w:rPr>
            </w:pPr>
            <w:r>
              <w:rPr>
                <w:spacing w:val="-2"/>
                <w:sz w:val="20"/>
              </w:rPr>
              <w:t>5,902</w:t>
            </w:r>
          </w:p>
        </w:tc>
        <w:tc>
          <w:tcPr>
            <w:tcW w:w="886" w:type="dxa"/>
            <w:tcBorders>
              <w:top w:val="single" w:sz="8" w:space="0" w:color="0B2CD8"/>
            </w:tcBorders>
          </w:tcPr>
          <w:p w14:paraId="660E8CF3" w14:textId="77777777" w:rsidR="00F86F35" w:rsidRDefault="008A442A">
            <w:pPr>
              <w:pStyle w:val="TableParagraph"/>
              <w:spacing w:before="4"/>
              <w:ind w:right="73"/>
              <w:rPr>
                <w:sz w:val="20"/>
              </w:rPr>
            </w:pPr>
            <w:r>
              <w:rPr>
                <w:spacing w:val="-2"/>
                <w:sz w:val="20"/>
              </w:rPr>
              <w:t>1,917</w:t>
            </w:r>
          </w:p>
        </w:tc>
      </w:tr>
      <w:tr w:rsidR="00F86F35" w14:paraId="68EF4EFA" w14:textId="77777777">
        <w:trPr>
          <w:trHeight w:val="285"/>
        </w:trPr>
        <w:tc>
          <w:tcPr>
            <w:tcW w:w="6525" w:type="dxa"/>
          </w:tcPr>
          <w:p w14:paraId="23603C53"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364" w:type="dxa"/>
          </w:tcPr>
          <w:p w14:paraId="3DF70642" w14:textId="77777777" w:rsidR="00F86F35" w:rsidRDefault="008A442A">
            <w:pPr>
              <w:pStyle w:val="TableParagraph"/>
              <w:spacing w:before="19"/>
              <w:ind w:right="314"/>
              <w:rPr>
                <w:b/>
                <w:sz w:val="20"/>
              </w:rPr>
            </w:pPr>
            <w:r>
              <w:rPr>
                <w:b/>
                <w:spacing w:val="-2"/>
                <w:sz w:val="20"/>
              </w:rPr>
              <w:t>2,606</w:t>
            </w:r>
          </w:p>
        </w:tc>
        <w:tc>
          <w:tcPr>
            <w:tcW w:w="1125" w:type="dxa"/>
          </w:tcPr>
          <w:p w14:paraId="48B7DE1A" w14:textId="77777777" w:rsidR="00F86F35" w:rsidRDefault="008A442A">
            <w:pPr>
              <w:pStyle w:val="TableParagraph"/>
              <w:spacing w:before="19"/>
              <w:ind w:left="355"/>
              <w:jc w:val="left"/>
              <w:rPr>
                <w:sz w:val="20"/>
              </w:rPr>
            </w:pPr>
            <w:r>
              <w:rPr>
                <w:spacing w:val="-2"/>
                <w:sz w:val="20"/>
              </w:rPr>
              <w:t>2,579</w:t>
            </w:r>
          </w:p>
        </w:tc>
        <w:tc>
          <w:tcPr>
            <w:tcW w:w="886" w:type="dxa"/>
          </w:tcPr>
          <w:p w14:paraId="50D07A43" w14:textId="77777777" w:rsidR="00F86F35" w:rsidRDefault="008A442A">
            <w:pPr>
              <w:pStyle w:val="TableParagraph"/>
              <w:spacing w:before="19"/>
              <w:ind w:right="73"/>
              <w:rPr>
                <w:sz w:val="20"/>
              </w:rPr>
            </w:pPr>
            <w:r>
              <w:rPr>
                <w:spacing w:val="-2"/>
                <w:sz w:val="20"/>
              </w:rPr>
              <w:t>2,363</w:t>
            </w:r>
          </w:p>
        </w:tc>
      </w:tr>
      <w:tr w:rsidR="00F86F35" w14:paraId="4C17679F" w14:textId="77777777">
        <w:trPr>
          <w:trHeight w:val="285"/>
        </w:trPr>
        <w:tc>
          <w:tcPr>
            <w:tcW w:w="6525" w:type="dxa"/>
          </w:tcPr>
          <w:p w14:paraId="3FB5C994"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364" w:type="dxa"/>
          </w:tcPr>
          <w:p w14:paraId="3C02F6CD" w14:textId="77777777" w:rsidR="00F86F35" w:rsidRDefault="008A442A">
            <w:pPr>
              <w:pStyle w:val="TableParagraph"/>
              <w:spacing w:before="19"/>
              <w:ind w:right="314"/>
              <w:rPr>
                <w:b/>
                <w:sz w:val="20"/>
              </w:rPr>
            </w:pPr>
            <w:r>
              <w:rPr>
                <w:b/>
                <w:sz w:val="20"/>
              </w:rPr>
              <w:t>—</w:t>
            </w:r>
          </w:p>
        </w:tc>
        <w:tc>
          <w:tcPr>
            <w:tcW w:w="1125" w:type="dxa"/>
          </w:tcPr>
          <w:p w14:paraId="58C2ED9D" w14:textId="77777777" w:rsidR="00F86F35" w:rsidRDefault="008A442A">
            <w:pPr>
              <w:pStyle w:val="TableParagraph"/>
              <w:spacing w:before="19"/>
              <w:ind w:right="312"/>
              <w:rPr>
                <w:sz w:val="20"/>
              </w:rPr>
            </w:pPr>
            <w:r>
              <w:rPr>
                <w:sz w:val="20"/>
              </w:rPr>
              <w:t>4</w:t>
            </w:r>
          </w:p>
        </w:tc>
        <w:tc>
          <w:tcPr>
            <w:tcW w:w="886" w:type="dxa"/>
          </w:tcPr>
          <w:p w14:paraId="49228364" w14:textId="77777777" w:rsidR="00F86F35" w:rsidRDefault="008A442A">
            <w:pPr>
              <w:pStyle w:val="TableParagraph"/>
              <w:spacing w:before="19"/>
              <w:ind w:right="73"/>
              <w:rPr>
                <w:sz w:val="20"/>
              </w:rPr>
            </w:pPr>
            <w:r>
              <w:rPr>
                <w:sz w:val="20"/>
              </w:rPr>
              <w:t>7</w:t>
            </w:r>
          </w:p>
        </w:tc>
      </w:tr>
      <w:tr w:rsidR="00F86F35" w14:paraId="33E242BD" w14:textId="77777777">
        <w:trPr>
          <w:trHeight w:val="280"/>
        </w:trPr>
        <w:tc>
          <w:tcPr>
            <w:tcW w:w="6525" w:type="dxa"/>
            <w:tcBorders>
              <w:bottom w:val="single" w:sz="8" w:space="0" w:color="0B2CD8"/>
            </w:tcBorders>
          </w:tcPr>
          <w:p w14:paraId="38EF25DD"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364" w:type="dxa"/>
            <w:tcBorders>
              <w:bottom w:val="single" w:sz="8" w:space="0" w:color="0B2CD8"/>
            </w:tcBorders>
          </w:tcPr>
          <w:p w14:paraId="498C66BA" w14:textId="77777777" w:rsidR="00F86F35" w:rsidRDefault="008A442A">
            <w:pPr>
              <w:pStyle w:val="TableParagraph"/>
              <w:spacing w:before="19" w:line="240" w:lineRule="exact"/>
              <w:ind w:right="314"/>
              <w:rPr>
                <w:b/>
                <w:sz w:val="20"/>
              </w:rPr>
            </w:pPr>
            <w:r>
              <w:rPr>
                <w:b/>
                <w:spacing w:val="-5"/>
                <w:sz w:val="20"/>
              </w:rPr>
              <w:t>96</w:t>
            </w:r>
          </w:p>
        </w:tc>
        <w:tc>
          <w:tcPr>
            <w:tcW w:w="1125" w:type="dxa"/>
            <w:tcBorders>
              <w:bottom w:val="single" w:sz="8" w:space="0" w:color="0B2CD8"/>
            </w:tcBorders>
          </w:tcPr>
          <w:p w14:paraId="2A4DC670" w14:textId="77777777" w:rsidR="00F86F35" w:rsidRDefault="008A442A">
            <w:pPr>
              <w:pStyle w:val="TableParagraph"/>
              <w:spacing w:before="19" w:line="240" w:lineRule="exact"/>
              <w:ind w:right="312"/>
              <w:rPr>
                <w:sz w:val="20"/>
              </w:rPr>
            </w:pPr>
            <w:r>
              <w:rPr>
                <w:spacing w:val="-5"/>
                <w:sz w:val="20"/>
              </w:rPr>
              <w:t>75</w:t>
            </w:r>
          </w:p>
        </w:tc>
        <w:tc>
          <w:tcPr>
            <w:tcW w:w="886" w:type="dxa"/>
            <w:tcBorders>
              <w:bottom w:val="single" w:sz="8" w:space="0" w:color="0B2CD8"/>
            </w:tcBorders>
          </w:tcPr>
          <w:p w14:paraId="04C27A80" w14:textId="77777777" w:rsidR="00F86F35" w:rsidRDefault="008A442A">
            <w:pPr>
              <w:pStyle w:val="TableParagraph"/>
              <w:spacing w:before="19" w:line="240" w:lineRule="exact"/>
              <w:ind w:right="73"/>
              <w:rPr>
                <w:sz w:val="20"/>
              </w:rPr>
            </w:pPr>
            <w:r>
              <w:rPr>
                <w:spacing w:val="-5"/>
                <w:sz w:val="20"/>
              </w:rPr>
              <w:t>18</w:t>
            </w:r>
          </w:p>
        </w:tc>
      </w:tr>
      <w:tr w:rsidR="00F86F35" w14:paraId="088F2806" w14:textId="77777777">
        <w:trPr>
          <w:trHeight w:val="265"/>
        </w:trPr>
        <w:tc>
          <w:tcPr>
            <w:tcW w:w="6525" w:type="dxa"/>
            <w:tcBorders>
              <w:top w:val="single" w:sz="8" w:space="0" w:color="0B2CD8"/>
              <w:bottom w:val="single" w:sz="8" w:space="0" w:color="5D6670"/>
            </w:tcBorders>
          </w:tcPr>
          <w:p w14:paraId="0A271605" w14:textId="77777777" w:rsidR="00F86F35" w:rsidRDefault="008A442A">
            <w:pPr>
              <w:pStyle w:val="TableParagraph"/>
              <w:spacing w:before="4" w:line="240" w:lineRule="exact"/>
              <w:ind w:left="52"/>
              <w:jc w:val="left"/>
              <w:rPr>
                <w:sz w:val="20"/>
              </w:rPr>
            </w:pPr>
            <w:r>
              <w:rPr>
                <w:sz w:val="20"/>
              </w:rPr>
              <w:t>Consolidated</w:t>
            </w:r>
            <w:r>
              <w:rPr>
                <w:spacing w:val="-6"/>
                <w:sz w:val="20"/>
              </w:rPr>
              <w:t xml:space="preserve"> </w:t>
            </w:r>
            <w:r>
              <w:rPr>
                <w:sz w:val="20"/>
              </w:rPr>
              <w:t>sales</w:t>
            </w:r>
            <w:r>
              <w:rPr>
                <w:spacing w:val="-6"/>
                <w:sz w:val="20"/>
              </w:rPr>
              <w:t xml:space="preserve"> </w:t>
            </w:r>
            <w:r>
              <w:rPr>
                <w:sz w:val="20"/>
              </w:rPr>
              <w:t>and</w:t>
            </w:r>
            <w:r>
              <w:rPr>
                <w:spacing w:val="-6"/>
                <w:sz w:val="20"/>
              </w:rPr>
              <w:t xml:space="preserve"> </w:t>
            </w:r>
            <w:r>
              <w:rPr>
                <w:sz w:val="20"/>
              </w:rPr>
              <w:t>other</w:t>
            </w:r>
            <w:r>
              <w:rPr>
                <w:spacing w:val="-6"/>
                <w:sz w:val="20"/>
              </w:rPr>
              <w:t xml:space="preserve"> </w:t>
            </w:r>
            <w:r>
              <w:rPr>
                <w:sz w:val="20"/>
              </w:rPr>
              <w:t>operating</w:t>
            </w:r>
            <w:r>
              <w:rPr>
                <w:spacing w:val="-6"/>
                <w:sz w:val="20"/>
              </w:rPr>
              <w:t xml:space="preserve"> </w:t>
            </w:r>
            <w:r>
              <w:rPr>
                <w:spacing w:val="-2"/>
                <w:sz w:val="20"/>
              </w:rPr>
              <w:t>revenues</w:t>
            </w:r>
          </w:p>
        </w:tc>
        <w:tc>
          <w:tcPr>
            <w:tcW w:w="1364" w:type="dxa"/>
            <w:tcBorders>
              <w:top w:val="single" w:sz="8" w:space="0" w:color="0B2CD8"/>
              <w:bottom w:val="single" w:sz="8" w:space="0" w:color="5D6670"/>
            </w:tcBorders>
          </w:tcPr>
          <w:p w14:paraId="18846AA0" w14:textId="77777777" w:rsidR="00F86F35" w:rsidRDefault="008A442A">
            <w:pPr>
              <w:pStyle w:val="TableParagraph"/>
              <w:tabs>
                <w:tab w:val="left" w:pos="490"/>
              </w:tabs>
              <w:spacing w:before="4" w:line="240" w:lineRule="exact"/>
              <w:ind w:left="52"/>
              <w:jc w:val="left"/>
              <w:rPr>
                <w:b/>
                <w:sz w:val="20"/>
              </w:rPr>
            </w:pPr>
            <w:r>
              <w:rPr>
                <w:b/>
                <w:spacing w:val="-10"/>
                <w:sz w:val="20"/>
              </w:rPr>
              <w:t>$</w:t>
            </w:r>
            <w:r>
              <w:rPr>
                <w:b/>
                <w:sz w:val="20"/>
              </w:rPr>
              <w:tab/>
            </w:r>
            <w:r>
              <w:rPr>
                <w:b/>
                <w:spacing w:val="-2"/>
                <w:sz w:val="20"/>
              </w:rPr>
              <w:t>78,494</w:t>
            </w:r>
          </w:p>
        </w:tc>
        <w:tc>
          <w:tcPr>
            <w:tcW w:w="1125" w:type="dxa"/>
            <w:tcBorders>
              <w:top w:val="single" w:sz="8" w:space="0" w:color="0B2CD8"/>
              <w:bottom w:val="single" w:sz="8" w:space="0" w:color="5D6670"/>
            </w:tcBorders>
          </w:tcPr>
          <w:p w14:paraId="2AFB476E" w14:textId="77777777" w:rsidR="00F86F35" w:rsidRDefault="008A442A">
            <w:pPr>
              <w:pStyle w:val="TableParagraph"/>
              <w:spacing w:before="4" w:line="240" w:lineRule="exact"/>
              <w:ind w:left="254"/>
              <w:jc w:val="left"/>
              <w:rPr>
                <w:sz w:val="20"/>
              </w:rPr>
            </w:pPr>
            <w:r>
              <w:rPr>
                <w:spacing w:val="-2"/>
                <w:sz w:val="20"/>
              </w:rPr>
              <w:t>45,828</w:t>
            </w:r>
          </w:p>
        </w:tc>
        <w:tc>
          <w:tcPr>
            <w:tcW w:w="886" w:type="dxa"/>
            <w:tcBorders>
              <w:top w:val="single" w:sz="8" w:space="0" w:color="0B2CD8"/>
              <w:bottom w:val="single" w:sz="8" w:space="0" w:color="5D6670"/>
            </w:tcBorders>
          </w:tcPr>
          <w:p w14:paraId="04F00F7F" w14:textId="77777777" w:rsidR="00F86F35" w:rsidRDefault="008A442A">
            <w:pPr>
              <w:pStyle w:val="TableParagraph"/>
              <w:spacing w:before="4" w:line="240" w:lineRule="exact"/>
              <w:ind w:left="254"/>
              <w:jc w:val="left"/>
              <w:rPr>
                <w:sz w:val="20"/>
              </w:rPr>
            </w:pPr>
            <w:r>
              <w:rPr>
                <w:spacing w:val="-2"/>
                <w:sz w:val="20"/>
              </w:rPr>
              <w:t>18,784</w:t>
            </w:r>
          </w:p>
        </w:tc>
      </w:tr>
    </w:tbl>
    <w:p w14:paraId="76FF1A16" w14:textId="77777777" w:rsidR="00F86F35" w:rsidRDefault="00F86F35">
      <w:pPr>
        <w:pStyle w:val="BodyText"/>
        <w:spacing w:before="4"/>
      </w:pPr>
    </w:p>
    <w:p w14:paraId="3398A8C4" w14:textId="77777777" w:rsidR="00F86F35" w:rsidRDefault="008A442A">
      <w:pPr>
        <w:pStyle w:val="BodyText"/>
        <w:spacing w:line="235" w:lineRule="auto"/>
        <w:ind w:left="330" w:right="473"/>
      </w:pPr>
      <w:r>
        <w:t>The</w:t>
      </w:r>
      <w:r>
        <w:rPr>
          <w:spacing w:val="-3"/>
        </w:rPr>
        <w:t xml:space="preserve"> </w:t>
      </w:r>
      <w:r>
        <w:t>market</w:t>
      </w:r>
      <w:r>
        <w:rPr>
          <w:spacing w:val="-3"/>
        </w:rPr>
        <w:t xml:space="preserve"> </w:t>
      </w:r>
      <w:r>
        <w:t>for</w:t>
      </w:r>
      <w:r>
        <w:rPr>
          <w:spacing w:val="-3"/>
        </w:rPr>
        <w:t xml:space="preserve"> </w:t>
      </w:r>
      <w:r>
        <w:t>our</w:t>
      </w:r>
      <w:r>
        <w:rPr>
          <w:spacing w:val="-3"/>
        </w:rPr>
        <w:t xml:space="preserve"> </w:t>
      </w:r>
      <w:r>
        <w:t>products</w:t>
      </w:r>
      <w:r>
        <w:rPr>
          <w:spacing w:val="-3"/>
        </w:rPr>
        <w:t xml:space="preserve"> </w:t>
      </w:r>
      <w:r>
        <w:t>is</w:t>
      </w:r>
      <w:r>
        <w:rPr>
          <w:spacing w:val="-3"/>
        </w:rPr>
        <w:t xml:space="preserve"> </w:t>
      </w:r>
      <w:r>
        <w:t>large</w:t>
      </w:r>
      <w:r>
        <w:rPr>
          <w:spacing w:val="-3"/>
        </w:rPr>
        <w:t xml:space="preserve"> </w:t>
      </w:r>
      <w:r>
        <w:t>and</w:t>
      </w:r>
      <w:r>
        <w:rPr>
          <w:spacing w:val="-3"/>
        </w:rPr>
        <w:t xml:space="preserve"> </w:t>
      </w:r>
      <w:r>
        <w:t>diverse,</w:t>
      </w:r>
      <w:r>
        <w:rPr>
          <w:spacing w:val="-3"/>
        </w:rPr>
        <w:t xml:space="preserve"> </w:t>
      </w:r>
      <w:r>
        <w:t>therefore,</w:t>
      </w:r>
      <w:r>
        <w:rPr>
          <w:spacing w:val="-3"/>
        </w:rPr>
        <w:t xml:space="preserve"> </w:t>
      </w:r>
      <w:r>
        <w:t>our</w:t>
      </w:r>
      <w:r>
        <w:rPr>
          <w:spacing w:val="-3"/>
        </w:rPr>
        <w:t xml:space="preserve"> </w:t>
      </w:r>
      <w:r>
        <w:t>sales</w:t>
      </w:r>
      <w:r>
        <w:rPr>
          <w:spacing w:val="-3"/>
        </w:rPr>
        <w:t xml:space="preserve"> </w:t>
      </w:r>
      <w:r>
        <w:t>and</w:t>
      </w:r>
      <w:r>
        <w:rPr>
          <w:spacing w:val="-3"/>
        </w:rPr>
        <w:t xml:space="preserve"> </w:t>
      </w:r>
      <w:r>
        <w:t>other</w:t>
      </w:r>
      <w:r>
        <w:rPr>
          <w:spacing w:val="-3"/>
        </w:rPr>
        <w:t xml:space="preserve"> </w:t>
      </w:r>
      <w:r>
        <w:t>operating</w:t>
      </w:r>
      <w:r>
        <w:rPr>
          <w:spacing w:val="-3"/>
        </w:rPr>
        <w:t xml:space="preserve"> </w:t>
      </w:r>
      <w:r>
        <w:t>revenues</w:t>
      </w:r>
      <w:r>
        <w:rPr>
          <w:spacing w:val="-3"/>
        </w:rPr>
        <w:t xml:space="preserve"> </w:t>
      </w:r>
      <w:r>
        <w:t>are</w:t>
      </w:r>
      <w:r>
        <w:rPr>
          <w:spacing w:val="-3"/>
        </w:rPr>
        <w:t xml:space="preserve"> </w:t>
      </w:r>
      <w:r>
        <w:t>not</w:t>
      </w:r>
      <w:r>
        <w:rPr>
          <w:spacing w:val="-3"/>
        </w:rPr>
        <w:t xml:space="preserve"> </w:t>
      </w:r>
      <w:r>
        <w:t>dependent upon any single customer.</w:t>
      </w:r>
    </w:p>
    <w:p w14:paraId="028F3AE7" w14:textId="77777777" w:rsidR="00F86F35" w:rsidRDefault="00F86F35">
      <w:pPr>
        <w:pStyle w:val="BodyText"/>
        <w:spacing w:before="8"/>
      </w:pPr>
    </w:p>
    <w:p w14:paraId="4BD35F46" w14:textId="77777777" w:rsidR="00F86F35" w:rsidRDefault="008A442A">
      <w:pPr>
        <w:pStyle w:val="BodyText"/>
        <w:spacing w:after="27"/>
        <w:ind w:left="7698"/>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27"/>
        <w:gridCol w:w="1200"/>
        <w:gridCol w:w="873"/>
      </w:tblGrid>
      <w:tr w:rsidR="00F86F35" w14:paraId="673EF3FA" w14:textId="77777777">
        <w:trPr>
          <w:trHeight w:val="265"/>
        </w:trPr>
        <w:tc>
          <w:tcPr>
            <w:tcW w:w="6300" w:type="dxa"/>
          </w:tcPr>
          <w:p w14:paraId="06FAD27B" w14:textId="77777777" w:rsidR="00F86F35" w:rsidRDefault="00F86F35">
            <w:pPr>
              <w:pStyle w:val="TableParagraph"/>
              <w:jc w:val="left"/>
              <w:rPr>
                <w:rFonts w:ascii="Times New Roman"/>
                <w:sz w:val="18"/>
              </w:rPr>
            </w:pPr>
          </w:p>
        </w:tc>
        <w:tc>
          <w:tcPr>
            <w:tcW w:w="1527" w:type="dxa"/>
            <w:tcBorders>
              <w:top w:val="single" w:sz="8" w:space="0" w:color="0B2CD8"/>
              <w:bottom w:val="single" w:sz="8" w:space="0" w:color="0B2CD8"/>
            </w:tcBorders>
          </w:tcPr>
          <w:p w14:paraId="5F697F31" w14:textId="77777777" w:rsidR="00F86F35" w:rsidRDefault="008A442A">
            <w:pPr>
              <w:pStyle w:val="TableParagraph"/>
              <w:spacing w:before="4" w:line="240" w:lineRule="exact"/>
              <w:ind w:right="377"/>
              <w:rPr>
                <w:b/>
                <w:sz w:val="20"/>
              </w:rPr>
            </w:pPr>
            <w:r>
              <w:rPr>
                <w:b/>
                <w:spacing w:val="-4"/>
                <w:sz w:val="20"/>
              </w:rPr>
              <w:t>2022</w:t>
            </w:r>
          </w:p>
        </w:tc>
        <w:tc>
          <w:tcPr>
            <w:tcW w:w="1200" w:type="dxa"/>
            <w:tcBorders>
              <w:top w:val="single" w:sz="8" w:space="0" w:color="0B2CD8"/>
              <w:bottom w:val="single" w:sz="8" w:space="0" w:color="0B2CD8"/>
            </w:tcBorders>
          </w:tcPr>
          <w:p w14:paraId="6D4151B7" w14:textId="77777777" w:rsidR="00F86F35" w:rsidRDefault="008A442A">
            <w:pPr>
              <w:pStyle w:val="TableParagraph"/>
              <w:spacing w:before="4" w:line="240" w:lineRule="exact"/>
              <w:ind w:left="415"/>
              <w:jc w:val="left"/>
              <w:rPr>
                <w:sz w:val="20"/>
              </w:rPr>
            </w:pPr>
            <w:r>
              <w:rPr>
                <w:spacing w:val="-4"/>
                <w:sz w:val="20"/>
              </w:rPr>
              <w:t>2021</w:t>
            </w:r>
          </w:p>
        </w:tc>
        <w:tc>
          <w:tcPr>
            <w:tcW w:w="873" w:type="dxa"/>
            <w:tcBorders>
              <w:top w:val="single" w:sz="8" w:space="0" w:color="0B2CD8"/>
              <w:bottom w:val="single" w:sz="8" w:space="0" w:color="0B2CD8"/>
            </w:tcBorders>
          </w:tcPr>
          <w:p w14:paraId="7DE8CE4A" w14:textId="77777777" w:rsidR="00F86F35" w:rsidRDefault="008A442A">
            <w:pPr>
              <w:pStyle w:val="TableParagraph"/>
              <w:spacing w:before="4" w:line="240" w:lineRule="exact"/>
              <w:ind w:right="50"/>
              <w:rPr>
                <w:sz w:val="20"/>
              </w:rPr>
            </w:pPr>
            <w:r>
              <w:rPr>
                <w:spacing w:val="-4"/>
                <w:sz w:val="20"/>
              </w:rPr>
              <w:t>2020</w:t>
            </w:r>
          </w:p>
        </w:tc>
      </w:tr>
      <w:tr w:rsidR="00F86F35" w14:paraId="4B9B50EA" w14:textId="77777777">
        <w:trPr>
          <w:trHeight w:val="269"/>
        </w:trPr>
        <w:tc>
          <w:tcPr>
            <w:tcW w:w="6300" w:type="dxa"/>
          </w:tcPr>
          <w:p w14:paraId="7522AAD7" w14:textId="77777777" w:rsidR="00F86F35" w:rsidRDefault="008A442A">
            <w:pPr>
              <w:pStyle w:val="TableParagraph"/>
              <w:spacing w:before="4"/>
              <w:ind w:left="52"/>
              <w:jc w:val="left"/>
              <w:rPr>
                <w:b/>
                <w:sz w:val="20"/>
              </w:rPr>
            </w:pPr>
            <w:r>
              <w:rPr>
                <w:b/>
                <w:sz w:val="20"/>
              </w:rPr>
              <w:t>Depreciation,</w:t>
            </w:r>
            <w:r>
              <w:rPr>
                <w:b/>
                <w:spacing w:val="-10"/>
                <w:sz w:val="20"/>
              </w:rPr>
              <w:t xml:space="preserve"> </w:t>
            </w:r>
            <w:r>
              <w:rPr>
                <w:b/>
                <w:sz w:val="20"/>
              </w:rPr>
              <w:t>Depletion,</w:t>
            </w:r>
            <w:r>
              <w:rPr>
                <w:b/>
                <w:spacing w:val="-9"/>
                <w:sz w:val="20"/>
              </w:rPr>
              <w:t xml:space="preserve"> </w:t>
            </w:r>
            <w:r>
              <w:rPr>
                <w:b/>
                <w:sz w:val="20"/>
              </w:rPr>
              <w:t>Amortization</w:t>
            </w:r>
            <w:r>
              <w:rPr>
                <w:b/>
                <w:spacing w:val="-10"/>
                <w:sz w:val="20"/>
              </w:rPr>
              <w:t xml:space="preserve"> </w:t>
            </w:r>
            <w:r>
              <w:rPr>
                <w:b/>
                <w:sz w:val="20"/>
              </w:rPr>
              <w:t>and</w:t>
            </w:r>
            <w:r>
              <w:rPr>
                <w:b/>
                <w:spacing w:val="-9"/>
                <w:sz w:val="20"/>
              </w:rPr>
              <w:t xml:space="preserve"> </w:t>
            </w:r>
            <w:r>
              <w:rPr>
                <w:b/>
                <w:spacing w:val="-2"/>
                <w:sz w:val="20"/>
              </w:rPr>
              <w:t>Impairments</w:t>
            </w:r>
          </w:p>
        </w:tc>
        <w:tc>
          <w:tcPr>
            <w:tcW w:w="1527" w:type="dxa"/>
            <w:tcBorders>
              <w:top w:val="single" w:sz="8" w:space="0" w:color="0B2CD8"/>
            </w:tcBorders>
          </w:tcPr>
          <w:p w14:paraId="4E00DEF5" w14:textId="77777777" w:rsidR="00F86F35" w:rsidRDefault="00F86F35">
            <w:pPr>
              <w:pStyle w:val="TableParagraph"/>
              <w:jc w:val="left"/>
              <w:rPr>
                <w:rFonts w:ascii="Times New Roman"/>
                <w:sz w:val="20"/>
              </w:rPr>
            </w:pPr>
          </w:p>
        </w:tc>
        <w:tc>
          <w:tcPr>
            <w:tcW w:w="1200" w:type="dxa"/>
            <w:tcBorders>
              <w:top w:val="single" w:sz="8" w:space="0" w:color="0B2CD8"/>
            </w:tcBorders>
          </w:tcPr>
          <w:p w14:paraId="127649BA" w14:textId="77777777" w:rsidR="00F86F35" w:rsidRDefault="00F86F35">
            <w:pPr>
              <w:pStyle w:val="TableParagraph"/>
              <w:jc w:val="left"/>
              <w:rPr>
                <w:rFonts w:ascii="Times New Roman"/>
                <w:sz w:val="20"/>
              </w:rPr>
            </w:pPr>
          </w:p>
        </w:tc>
        <w:tc>
          <w:tcPr>
            <w:tcW w:w="873" w:type="dxa"/>
            <w:tcBorders>
              <w:top w:val="single" w:sz="8" w:space="0" w:color="0B2CD8"/>
            </w:tcBorders>
          </w:tcPr>
          <w:p w14:paraId="5EF72D8D" w14:textId="77777777" w:rsidR="00F86F35" w:rsidRDefault="00F86F35">
            <w:pPr>
              <w:pStyle w:val="TableParagraph"/>
              <w:jc w:val="left"/>
              <w:rPr>
                <w:rFonts w:ascii="Times New Roman"/>
                <w:sz w:val="20"/>
              </w:rPr>
            </w:pPr>
          </w:p>
        </w:tc>
      </w:tr>
      <w:tr w:rsidR="00F86F35" w14:paraId="3FFD8DBF" w14:textId="77777777">
        <w:trPr>
          <w:trHeight w:val="285"/>
        </w:trPr>
        <w:tc>
          <w:tcPr>
            <w:tcW w:w="6300" w:type="dxa"/>
          </w:tcPr>
          <w:p w14:paraId="207C00EB" w14:textId="77777777" w:rsidR="00F86F35" w:rsidRDefault="008A442A">
            <w:pPr>
              <w:pStyle w:val="TableParagraph"/>
              <w:spacing w:before="19"/>
              <w:ind w:left="52"/>
              <w:jc w:val="left"/>
              <w:rPr>
                <w:sz w:val="20"/>
              </w:rPr>
            </w:pPr>
            <w:r>
              <w:rPr>
                <w:spacing w:val="-2"/>
                <w:sz w:val="20"/>
              </w:rPr>
              <w:t>Alaska</w:t>
            </w:r>
          </w:p>
        </w:tc>
        <w:tc>
          <w:tcPr>
            <w:tcW w:w="1527" w:type="dxa"/>
          </w:tcPr>
          <w:p w14:paraId="503BFE07" w14:textId="77777777" w:rsidR="00F86F35" w:rsidRDefault="008A442A">
            <w:pPr>
              <w:pStyle w:val="TableParagraph"/>
              <w:tabs>
                <w:tab w:val="left" w:pos="819"/>
              </w:tabs>
              <w:spacing w:before="19"/>
              <w:ind w:left="52"/>
              <w:jc w:val="left"/>
              <w:rPr>
                <w:b/>
                <w:sz w:val="20"/>
              </w:rPr>
            </w:pPr>
            <w:r>
              <w:rPr>
                <w:b/>
                <w:spacing w:val="-10"/>
                <w:sz w:val="20"/>
              </w:rPr>
              <w:t>$</w:t>
            </w:r>
            <w:r>
              <w:rPr>
                <w:b/>
                <w:sz w:val="20"/>
              </w:rPr>
              <w:tab/>
            </w:r>
            <w:r>
              <w:rPr>
                <w:b/>
                <w:spacing w:val="-5"/>
                <w:sz w:val="20"/>
              </w:rPr>
              <w:t>941</w:t>
            </w:r>
          </w:p>
        </w:tc>
        <w:tc>
          <w:tcPr>
            <w:tcW w:w="1200" w:type="dxa"/>
          </w:tcPr>
          <w:p w14:paraId="288D3766" w14:textId="77777777" w:rsidR="00F86F35" w:rsidRDefault="008A442A">
            <w:pPr>
              <w:pStyle w:val="TableParagraph"/>
              <w:spacing w:before="19"/>
              <w:ind w:left="342"/>
              <w:jc w:val="left"/>
              <w:rPr>
                <w:sz w:val="20"/>
              </w:rPr>
            </w:pPr>
            <w:r>
              <w:rPr>
                <w:spacing w:val="-2"/>
                <w:sz w:val="20"/>
              </w:rPr>
              <w:t>1,002</w:t>
            </w:r>
          </w:p>
        </w:tc>
        <w:tc>
          <w:tcPr>
            <w:tcW w:w="873" w:type="dxa"/>
          </w:tcPr>
          <w:p w14:paraId="4C930A43" w14:textId="77777777" w:rsidR="00F86F35" w:rsidRDefault="008A442A">
            <w:pPr>
              <w:pStyle w:val="TableParagraph"/>
              <w:spacing w:before="19"/>
              <w:ind w:right="73"/>
              <w:rPr>
                <w:sz w:val="20"/>
              </w:rPr>
            </w:pPr>
            <w:r>
              <w:rPr>
                <w:spacing w:val="-5"/>
                <w:sz w:val="20"/>
              </w:rPr>
              <w:t>996</w:t>
            </w:r>
          </w:p>
        </w:tc>
      </w:tr>
      <w:tr w:rsidR="00F86F35" w14:paraId="17C42EED" w14:textId="77777777">
        <w:trPr>
          <w:trHeight w:val="285"/>
        </w:trPr>
        <w:tc>
          <w:tcPr>
            <w:tcW w:w="6300" w:type="dxa"/>
          </w:tcPr>
          <w:p w14:paraId="7D33B751"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527" w:type="dxa"/>
          </w:tcPr>
          <w:p w14:paraId="440CA3F3" w14:textId="77777777" w:rsidR="00F86F35" w:rsidRDefault="008A442A">
            <w:pPr>
              <w:pStyle w:val="TableParagraph"/>
              <w:spacing w:before="19"/>
              <w:ind w:right="402"/>
              <w:rPr>
                <w:b/>
                <w:sz w:val="20"/>
              </w:rPr>
            </w:pPr>
            <w:r>
              <w:rPr>
                <w:b/>
                <w:spacing w:val="-2"/>
                <w:sz w:val="20"/>
              </w:rPr>
              <w:t>4,854</w:t>
            </w:r>
          </w:p>
        </w:tc>
        <w:tc>
          <w:tcPr>
            <w:tcW w:w="1200" w:type="dxa"/>
          </w:tcPr>
          <w:p w14:paraId="33FA6F21" w14:textId="77777777" w:rsidR="00F86F35" w:rsidRDefault="008A442A">
            <w:pPr>
              <w:pStyle w:val="TableParagraph"/>
              <w:spacing w:before="19"/>
              <w:ind w:left="342"/>
              <w:jc w:val="left"/>
              <w:rPr>
                <w:sz w:val="20"/>
              </w:rPr>
            </w:pPr>
            <w:r>
              <w:rPr>
                <w:spacing w:val="-2"/>
                <w:sz w:val="20"/>
              </w:rPr>
              <w:t>4,067</w:t>
            </w:r>
          </w:p>
        </w:tc>
        <w:tc>
          <w:tcPr>
            <w:tcW w:w="873" w:type="dxa"/>
          </w:tcPr>
          <w:p w14:paraId="29861444" w14:textId="77777777" w:rsidR="00F86F35" w:rsidRDefault="008A442A">
            <w:pPr>
              <w:pStyle w:val="TableParagraph"/>
              <w:spacing w:before="19"/>
              <w:ind w:right="73"/>
              <w:rPr>
                <w:sz w:val="20"/>
              </w:rPr>
            </w:pPr>
            <w:r>
              <w:rPr>
                <w:spacing w:val="-2"/>
                <w:sz w:val="20"/>
              </w:rPr>
              <w:t>3,358</w:t>
            </w:r>
          </w:p>
        </w:tc>
      </w:tr>
      <w:tr w:rsidR="00F86F35" w14:paraId="5CB434FC" w14:textId="77777777">
        <w:trPr>
          <w:trHeight w:val="285"/>
        </w:trPr>
        <w:tc>
          <w:tcPr>
            <w:tcW w:w="6300" w:type="dxa"/>
          </w:tcPr>
          <w:p w14:paraId="5C48F2BE" w14:textId="77777777" w:rsidR="00F86F35" w:rsidRDefault="008A442A">
            <w:pPr>
              <w:pStyle w:val="TableParagraph"/>
              <w:spacing w:before="19"/>
              <w:ind w:left="52"/>
              <w:jc w:val="left"/>
              <w:rPr>
                <w:sz w:val="20"/>
              </w:rPr>
            </w:pPr>
            <w:r>
              <w:rPr>
                <w:spacing w:val="-2"/>
                <w:sz w:val="20"/>
              </w:rPr>
              <w:t>Canada</w:t>
            </w:r>
          </w:p>
        </w:tc>
        <w:tc>
          <w:tcPr>
            <w:tcW w:w="1527" w:type="dxa"/>
          </w:tcPr>
          <w:p w14:paraId="75954926" w14:textId="77777777" w:rsidR="00F86F35" w:rsidRDefault="008A442A">
            <w:pPr>
              <w:pStyle w:val="TableParagraph"/>
              <w:spacing w:before="19"/>
              <w:ind w:right="402"/>
              <w:rPr>
                <w:b/>
                <w:sz w:val="20"/>
              </w:rPr>
            </w:pPr>
            <w:r>
              <w:rPr>
                <w:b/>
                <w:spacing w:val="-5"/>
                <w:sz w:val="20"/>
              </w:rPr>
              <w:t>400</w:t>
            </w:r>
          </w:p>
        </w:tc>
        <w:tc>
          <w:tcPr>
            <w:tcW w:w="1200" w:type="dxa"/>
          </w:tcPr>
          <w:p w14:paraId="7B2426BF" w14:textId="77777777" w:rsidR="00F86F35" w:rsidRDefault="008A442A">
            <w:pPr>
              <w:pStyle w:val="TableParagraph"/>
              <w:spacing w:before="19"/>
              <w:ind w:left="347" w:right="256"/>
              <w:jc w:val="center"/>
              <w:rPr>
                <w:sz w:val="20"/>
              </w:rPr>
            </w:pPr>
            <w:r>
              <w:rPr>
                <w:spacing w:val="-5"/>
                <w:sz w:val="20"/>
              </w:rPr>
              <w:t>392</w:t>
            </w:r>
          </w:p>
        </w:tc>
        <w:tc>
          <w:tcPr>
            <w:tcW w:w="873" w:type="dxa"/>
          </w:tcPr>
          <w:p w14:paraId="34EF559D" w14:textId="77777777" w:rsidR="00F86F35" w:rsidRDefault="008A442A">
            <w:pPr>
              <w:pStyle w:val="TableParagraph"/>
              <w:spacing w:before="19"/>
              <w:ind w:right="73"/>
              <w:rPr>
                <w:sz w:val="20"/>
              </w:rPr>
            </w:pPr>
            <w:r>
              <w:rPr>
                <w:spacing w:val="-5"/>
                <w:sz w:val="20"/>
              </w:rPr>
              <w:t>342</w:t>
            </w:r>
          </w:p>
        </w:tc>
      </w:tr>
      <w:tr w:rsidR="00F86F35" w14:paraId="12287D7A" w14:textId="77777777">
        <w:trPr>
          <w:trHeight w:val="285"/>
        </w:trPr>
        <w:tc>
          <w:tcPr>
            <w:tcW w:w="6300" w:type="dxa"/>
          </w:tcPr>
          <w:p w14:paraId="0861964B"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527" w:type="dxa"/>
          </w:tcPr>
          <w:p w14:paraId="22CF808F" w14:textId="77777777" w:rsidR="00F86F35" w:rsidRDefault="008A442A">
            <w:pPr>
              <w:pStyle w:val="TableParagraph"/>
              <w:spacing w:before="19"/>
              <w:ind w:right="402"/>
              <w:rPr>
                <w:b/>
                <w:sz w:val="20"/>
              </w:rPr>
            </w:pPr>
            <w:r>
              <w:rPr>
                <w:b/>
                <w:spacing w:val="-5"/>
                <w:sz w:val="20"/>
              </w:rPr>
              <w:t>735</w:t>
            </w:r>
          </w:p>
        </w:tc>
        <w:tc>
          <w:tcPr>
            <w:tcW w:w="1200" w:type="dxa"/>
          </w:tcPr>
          <w:p w14:paraId="0D83A21A" w14:textId="77777777" w:rsidR="00F86F35" w:rsidRDefault="008A442A">
            <w:pPr>
              <w:pStyle w:val="TableParagraph"/>
              <w:spacing w:before="19"/>
              <w:ind w:left="347" w:right="256"/>
              <w:jc w:val="center"/>
              <w:rPr>
                <w:sz w:val="20"/>
              </w:rPr>
            </w:pPr>
            <w:r>
              <w:rPr>
                <w:spacing w:val="-5"/>
                <w:sz w:val="20"/>
              </w:rPr>
              <w:t>862</w:t>
            </w:r>
          </w:p>
        </w:tc>
        <w:tc>
          <w:tcPr>
            <w:tcW w:w="873" w:type="dxa"/>
          </w:tcPr>
          <w:p w14:paraId="0DEE831C" w14:textId="77777777" w:rsidR="00F86F35" w:rsidRDefault="008A442A">
            <w:pPr>
              <w:pStyle w:val="TableParagraph"/>
              <w:spacing w:before="19"/>
              <w:ind w:right="73"/>
              <w:rPr>
                <w:sz w:val="20"/>
              </w:rPr>
            </w:pPr>
            <w:r>
              <w:rPr>
                <w:spacing w:val="-5"/>
                <w:sz w:val="20"/>
              </w:rPr>
              <w:t>775</w:t>
            </w:r>
          </w:p>
        </w:tc>
      </w:tr>
      <w:tr w:rsidR="00F86F35" w14:paraId="639D0299" w14:textId="77777777">
        <w:trPr>
          <w:trHeight w:val="285"/>
        </w:trPr>
        <w:tc>
          <w:tcPr>
            <w:tcW w:w="6300" w:type="dxa"/>
          </w:tcPr>
          <w:p w14:paraId="36625C8E"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27" w:type="dxa"/>
          </w:tcPr>
          <w:p w14:paraId="76858601" w14:textId="77777777" w:rsidR="00F86F35" w:rsidRDefault="008A442A">
            <w:pPr>
              <w:pStyle w:val="TableParagraph"/>
              <w:spacing w:before="19"/>
              <w:ind w:right="402"/>
              <w:rPr>
                <w:b/>
                <w:sz w:val="20"/>
              </w:rPr>
            </w:pPr>
            <w:r>
              <w:rPr>
                <w:b/>
                <w:spacing w:val="-5"/>
                <w:sz w:val="20"/>
              </w:rPr>
              <w:t>518</w:t>
            </w:r>
          </w:p>
        </w:tc>
        <w:tc>
          <w:tcPr>
            <w:tcW w:w="1200" w:type="dxa"/>
          </w:tcPr>
          <w:p w14:paraId="7B72CD12" w14:textId="77777777" w:rsidR="00F86F35" w:rsidRDefault="008A442A">
            <w:pPr>
              <w:pStyle w:val="TableParagraph"/>
              <w:spacing w:before="19"/>
              <w:ind w:left="342"/>
              <w:jc w:val="left"/>
              <w:rPr>
                <w:sz w:val="20"/>
              </w:rPr>
            </w:pPr>
            <w:r>
              <w:rPr>
                <w:spacing w:val="-2"/>
                <w:sz w:val="20"/>
              </w:rPr>
              <w:t>1,483</w:t>
            </w:r>
          </w:p>
        </w:tc>
        <w:tc>
          <w:tcPr>
            <w:tcW w:w="873" w:type="dxa"/>
          </w:tcPr>
          <w:p w14:paraId="7E321D5A" w14:textId="77777777" w:rsidR="00F86F35" w:rsidRDefault="008A442A">
            <w:pPr>
              <w:pStyle w:val="TableParagraph"/>
              <w:spacing w:before="19"/>
              <w:ind w:right="73"/>
              <w:rPr>
                <w:sz w:val="20"/>
              </w:rPr>
            </w:pPr>
            <w:r>
              <w:rPr>
                <w:spacing w:val="-5"/>
                <w:sz w:val="20"/>
              </w:rPr>
              <w:t>809</w:t>
            </w:r>
          </w:p>
        </w:tc>
      </w:tr>
      <w:tr w:rsidR="00F86F35" w14:paraId="6370AA6B" w14:textId="77777777">
        <w:trPr>
          <w:trHeight w:val="285"/>
        </w:trPr>
        <w:tc>
          <w:tcPr>
            <w:tcW w:w="6300" w:type="dxa"/>
          </w:tcPr>
          <w:p w14:paraId="19799FFF"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527" w:type="dxa"/>
          </w:tcPr>
          <w:p w14:paraId="69FBA924" w14:textId="77777777" w:rsidR="00F86F35" w:rsidRDefault="008A442A">
            <w:pPr>
              <w:pStyle w:val="TableParagraph"/>
              <w:spacing w:before="19"/>
              <w:ind w:right="402"/>
              <w:rPr>
                <w:b/>
                <w:sz w:val="20"/>
              </w:rPr>
            </w:pPr>
            <w:r>
              <w:rPr>
                <w:b/>
                <w:sz w:val="20"/>
              </w:rPr>
              <w:t>—</w:t>
            </w:r>
          </w:p>
        </w:tc>
        <w:tc>
          <w:tcPr>
            <w:tcW w:w="1200" w:type="dxa"/>
          </w:tcPr>
          <w:p w14:paraId="7694AA0F" w14:textId="77777777" w:rsidR="00F86F35" w:rsidRDefault="008A442A">
            <w:pPr>
              <w:pStyle w:val="TableParagraph"/>
              <w:spacing w:before="19"/>
              <w:ind w:left="213"/>
              <w:jc w:val="center"/>
              <w:rPr>
                <w:sz w:val="20"/>
              </w:rPr>
            </w:pPr>
            <w:r>
              <w:rPr>
                <w:sz w:val="20"/>
              </w:rPr>
              <w:t>—</w:t>
            </w:r>
          </w:p>
        </w:tc>
        <w:tc>
          <w:tcPr>
            <w:tcW w:w="873" w:type="dxa"/>
          </w:tcPr>
          <w:p w14:paraId="404CF570" w14:textId="77777777" w:rsidR="00F86F35" w:rsidRDefault="008A442A">
            <w:pPr>
              <w:pStyle w:val="TableParagraph"/>
              <w:spacing w:before="19"/>
              <w:ind w:right="73"/>
              <w:rPr>
                <w:sz w:val="20"/>
              </w:rPr>
            </w:pPr>
            <w:r>
              <w:rPr>
                <w:sz w:val="20"/>
              </w:rPr>
              <w:t>—</w:t>
            </w:r>
          </w:p>
        </w:tc>
      </w:tr>
      <w:tr w:rsidR="00F86F35" w14:paraId="0482F246" w14:textId="77777777">
        <w:trPr>
          <w:trHeight w:val="280"/>
        </w:trPr>
        <w:tc>
          <w:tcPr>
            <w:tcW w:w="6300" w:type="dxa"/>
            <w:tcBorders>
              <w:bottom w:val="single" w:sz="8" w:space="0" w:color="0B2CD8"/>
            </w:tcBorders>
          </w:tcPr>
          <w:p w14:paraId="7446B7D0"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527" w:type="dxa"/>
            <w:tcBorders>
              <w:bottom w:val="single" w:sz="8" w:space="0" w:color="0B2CD8"/>
            </w:tcBorders>
          </w:tcPr>
          <w:p w14:paraId="5806AACF" w14:textId="77777777" w:rsidR="00F86F35" w:rsidRDefault="008A442A">
            <w:pPr>
              <w:pStyle w:val="TableParagraph"/>
              <w:spacing w:before="19" w:line="240" w:lineRule="exact"/>
              <w:ind w:right="402"/>
              <w:rPr>
                <w:b/>
                <w:sz w:val="20"/>
              </w:rPr>
            </w:pPr>
            <w:r>
              <w:rPr>
                <w:b/>
                <w:spacing w:val="-5"/>
                <w:sz w:val="20"/>
              </w:rPr>
              <w:t>44</w:t>
            </w:r>
          </w:p>
        </w:tc>
        <w:tc>
          <w:tcPr>
            <w:tcW w:w="1200" w:type="dxa"/>
            <w:tcBorders>
              <w:bottom w:val="single" w:sz="8" w:space="0" w:color="0B2CD8"/>
            </w:tcBorders>
          </w:tcPr>
          <w:p w14:paraId="12D3B7F8" w14:textId="77777777" w:rsidR="00F86F35" w:rsidRDefault="008A442A">
            <w:pPr>
              <w:pStyle w:val="TableParagraph"/>
              <w:spacing w:before="19" w:line="240" w:lineRule="exact"/>
              <w:ind w:left="347" w:right="155"/>
              <w:jc w:val="center"/>
              <w:rPr>
                <w:sz w:val="20"/>
              </w:rPr>
            </w:pPr>
            <w:r>
              <w:rPr>
                <w:spacing w:val="-5"/>
                <w:sz w:val="20"/>
              </w:rPr>
              <w:t>76</w:t>
            </w:r>
          </w:p>
        </w:tc>
        <w:tc>
          <w:tcPr>
            <w:tcW w:w="873" w:type="dxa"/>
            <w:tcBorders>
              <w:bottom w:val="single" w:sz="8" w:space="0" w:color="0B2CD8"/>
            </w:tcBorders>
          </w:tcPr>
          <w:p w14:paraId="5F4566BB" w14:textId="77777777" w:rsidR="00F86F35" w:rsidRDefault="008A442A">
            <w:pPr>
              <w:pStyle w:val="TableParagraph"/>
              <w:spacing w:before="19" w:line="240" w:lineRule="exact"/>
              <w:ind w:right="73"/>
              <w:rPr>
                <w:sz w:val="20"/>
              </w:rPr>
            </w:pPr>
            <w:r>
              <w:rPr>
                <w:spacing w:val="-5"/>
                <w:sz w:val="20"/>
              </w:rPr>
              <w:t>54</w:t>
            </w:r>
          </w:p>
        </w:tc>
      </w:tr>
      <w:tr w:rsidR="00F86F35" w14:paraId="0BBB2BB3" w14:textId="77777777">
        <w:trPr>
          <w:trHeight w:val="265"/>
        </w:trPr>
        <w:tc>
          <w:tcPr>
            <w:tcW w:w="6300" w:type="dxa"/>
            <w:tcBorders>
              <w:top w:val="single" w:sz="8" w:space="0" w:color="0B2CD8"/>
              <w:bottom w:val="single" w:sz="8" w:space="0" w:color="5D6670"/>
            </w:tcBorders>
          </w:tcPr>
          <w:p w14:paraId="2E950ED8" w14:textId="77777777" w:rsidR="00F86F35" w:rsidRDefault="008A442A">
            <w:pPr>
              <w:pStyle w:val="TableParagraph"/>
              <w:spacing w:before="4" w:line="240" w:lineRule="exact"/>
              <w:ind w:left="52"/>
              <w:jc w:val="left"/>
              <w:rPr>
                <w:sz w:val="20"/>
              </w:rPr>
            </w:pPr>
            <w:r>
              <w:rPr>
                <w:sz w:val="20"/>
              </w:rPr>
              <w:t>Consolidated</w:t>
            </w:r>
            <w:r>
              <w:rPr>
                <w:spacing w:val="-11"/>
                <w:sz w:val="20"/>
              </w:rPr>
              <w:t xml:space="preserve"> </w:t>
            </w:r>
            <w:r>
              <w:rPr>
                <w:sz w:val="20"/>
              </w:rPr>
              <w:t>depreciation,</w:t>
            </w:r>
            <w:r>
              <w:rPr>
                <w:spacing w:val="-9"/>
                <w:sz w:val="20"/>
              </w:rPr>
              <w:t xml:space="preserve"> </w:t>
            </w:r>
            <w:r>
              <w:rPr>
                <w:sz w:val="20"/>
              </w:rPr>
              <w:t>depletion,</w:t>
            </w:r>
            <w:r>
              <w:rPr>
                <w:spacing w:val="-9"/>
                <w:sz w:val="20"/>
              </w:rPr>
              <w:t xml:space="preserve"> </w:t>
            </w:r>
            <w:r>
              <w:rPr>
                <w:sz w:val="20"/>
              </w:rPr>
              <w:t>amortization</w:t>
            </w:r>
            <w:r>
              <w:rPr>
                <w:spacing w:val="-9"/>
                <w:sz w:val="20"/>
              </w:rPr>
              <w:t xml:space="preserve"> </w:t>
            </w:r>
            <w:r>
              <w:rPr>
                <w:sz w:val="20"/>
              </w:rPr>
              <w:t>and</w:t>
            </w:r>
            <w:r>
              <w:rPr>
                <w:spacing w:val="-8"/>
                <w:sz w:val="20"/>
              </w:rPr>
              <w:t xml:space="preserve"> </w:t>
            </w:r>
            <w:r>
              <w:rPr>
                <w:spacing w:val="-2"/>
                <w:sz w:val="20"/>
              </w:rPr>
              <w:t>impairments</w:t>
            </w:r>
          </w:p>
        </w:tc>
        <w:tc>
          <w:tcPr>
            <w:tcW w:w="1527" w:type="dxa"/>
            <w:tcBorders>
              <w:top w:val="single" w:sz="8" w:space="0" w:color="0B2CD8"/>
              <w:bottom w:val="single" w:sz="8" w:space="0" w:color="5D6670"/>
            </w:tcBorders>
          </w:tcPr>
          <w:p w14:paraId="27673CC7" w14:textId="77777777" w:rsidR="00F86F35" w:rsidRDefault="008A442A">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7,492</w:t>
            </w:r>
          </w:p>
        </w:tc>
        <w:tc>
          <w:tcPr>
            <w:tcW w:w="1200" w:type="dxa"/>
            <w:tcBorders>
              <w:top w:val="single" w:sz="8" w:space="0" w:color="0B2CD8"/>
              <w:bottom w:val="single" w:sz="8" w:space="0" w:color="5D6670"/>
            </w:tcBorders>
          </w:tcPr>
          <w:p w14:paraId="3E935CA2" w14:textId="77777777" w:rsidR="00F86F35" w:rsidRDefault="008A442A">
            <w:pPr>
              <w:pStyle w:val="TableParagraph"/>
              <w:spacing w:before="4" w:line="240" w:lineRule="exact"/>
              <w:ind w:left="342"/>
              <w:jc w:val="left"/>
              <w:rPr>
                <w:sz w:val="20"/>
              </w:rPr>
            </w:pPr>
            <w:r>
              <w:rPr>
                <w:spacing w:val="-2"/>
                <w:sz w:val="20"/>
              </w:rPr>
              <w:t>7,882</w:t>
            </w:r>
          </w:p>
        </w:tc>
        <w:tc>
          <w:tcPr>
            <w:tcW w:w="873" w:type="dxa"/>
            <w:tcBorders>
              <w:top w:val="single" w:sz="8" w:space="0" w:color="0B2CD8"/>
              <w:bottom w:val="single" w:sz="8" w:space="0" w:color="5D6670"/>
            </w:tcBorders>
          </w:tcPr>
          <w:p w14:paraId="3655917D" w14:textId="77777777" w:rsidR="00F86F35" w:rsidRDefault="008A442A">
            <w:pPr>
              <w:pStyle w:val="TableParagraph"/>
              <w:spacing w:before="4" w:line="240" w:lineRule="exact"/>
              <w:ind w:right="73"/>
              <w:rPr>
                <w:sz w:val="20"/>
              </w:rPr>
            </w:pPr>
            <w:r>
              <w:rPr>
                <w:spacing w:val="-2"/>
                <w:sz w:val="20"/>
              </w:rPr>
              <w:t>6,334</w:t>
            </w:r>
          </w:p>
        </w:tc>
      </w:tr>
      <w:tr w:rsidR="00F86F35" w14:paraId="2ACA9201" w14:textId="77777777">
        <w:trPr>
          <w:trHeight w:val="569"/>
        </w:trPr>
        <w:tc>
          <w:tcPr>
            <w:tcW w:w="6300" w:type="dxa"/>
            <w:tcBorders>
              <w:top w:val="single" w:sz="8" w:space="0" w:color="5D6670"/>
            </w:tcBorders>
          </w:tcPr>
          <w:p w14:paraId="268829DA" w14:textId="77777777" w:rsidR="00F86F35" w:rsidRDefault="00F86F35">
            <w:pPr>
              <w:pStyle w:val="TableParagraph"/>
              <w:spacing w:before="11"/>
              <w:jc w:val="left"/>
              <w:rPr>
                <w:sz w:val="24"/>
              </w:rPr>
            </w:pPr>
          </w:p>
          <w:p w14:paraId="50BA5009" w14:textId="77777777" w:rsidR="00F86F35" w:rsidRDefault="008A442A">
            <w:pPr>
              <w:pStyle w:val="TableParagraph"/>
              <w:ind w:left="52"/>
              <w:jc w:val="left"/>
              <w:rPr>
                <w:b/>
                <w:sz w:val="20"/>
              </w:rPr>
            </w:pPr>
            <w:r>
              <w:rPr>
                <w:b/>
                <w:sz w:val="20"/>
              </w:rPr>
              <w:t>Equity</w:t>
            </w:r>
            <w:r>
              <w:rPr>
                <w:b/>
                <w:spacing w:val="-5"/>
                <w:sz w:val="20"/>
              </w:rPr>
              <w:t xml:space="preserve"> </w:t>
            </w:r>
            <w:r>
              <w:rPr>
                <w:b/>
                <w:sz w:val="20"/>
              </w:rPr>
              <w:t>in</w:t>
            </w:r>
            <w:r>
              <w:rPr>
                <w:b/>
                <w:spacing w:val="-4"/>
                <w:sz w:val="20"/>
              </w:rPr>
              <w:t xml:space="preserve"> </w:t>
            </w:r>
            <w:r>
              <w:rPr>
                <w:b/>
                <w:sz w:val="20"/>
              </w:rPr>
              <w:t>Earnings</w:t>
            </w:r>
            <w:r>
              <w:rPr>
                <w:b/>
                <w:spacing w:val="-5"/>
                <w:sz w:val="20"/>
              </w:rPr>
              <w:t xml:space="preserve"> </w:t>
            </w:r>
            <w:r>
              <w:rPr>
                <w:b/>
                <w:sz w:val="20"/>
              </w:rPr>
              <w:t>of</w:t>
            </w:r>
            <w:r>
              <w:rPr>
                <w:b/>
                <w:spacing w:val="-4"/>
                <w:sz w:val="20"/>
              </w:rPr>
              <w:t xml:space="preserve"> </w:t>
            </w:r>
            <w:r>
              <w:rPr>
                <w:b/>
                <w:spacing w:val="-2"/>
                <w:sz w:val="20"/>
              </w:rPr>
              <w:t>Affiliates</w:t>
            </w:r>
          </w:p>
        </w:tc>
        <w:tc>
          <w:tcPr>
            <w:tcW w:w="1527" w:type="dxa"/>
            <w:tcBorders>
              <w:top w:val="single" w:sz="8" w:space="0" w:color="5D6670"/>
            </w:tcBorders>
          </w:tcPr>
          <w:p w14:paraId="169D39D2" w14:textId="77777777" w:rsidR="00F86F35" w:rsidRDefault="00F86F35">
            <w:pPr>
              <w:pStyle w:val="TableParagraph"/>
              <w:jc w:val="left"/>
              <w:rPr>
                <w:rFonts w:ascii="Times New Roman"/>
                <w:sz w:val="20"/>
              </w:rPr>
            </w:pPr>
          </w:p>
        </w:tc>
        <w:tc>
          <w:tcPr>
            <w:tcW w:w="1200" w:type="dxa"/>
            <w:tcBorders>
              <w:top w:val="single" w:sz="8" w:space="0" w:color="5D6670"/>
            </w:tcBorders>
          </w:tcPr>
          <w:p w14:paraId="28BFEAE2" w14:textId="77777777" w:rsidR="00F86F35" w:rsidRDefault="00F86F35">
            <w:pPr>
              <w:pStyle w:val="TableParagraph"/>
              <w:jc w:val="left"/>
              <w:rPr>
                <w:rFonts w:ascii="Times New Roman"/>
                <w:sz w:val="20"/>
              </w:rPr>
            </w:pPr>
          </w:p>
        </w:tc>
        <w:tc>
          <w:tcPr>
            <w:tcW w:w="873" w:type="dxa"/>
            <w:tcBorders>
              <w:top w:val="single" w:sz="8" w:space="0" w:color="5D6670"/>
            </w:tcBorders>
          </w:tcPr>
          <w:p w14:paraId="65A29F6A" w14:textId="77777777" w:rsidR="00F86F35" w:rsidRDefault="00F86F35">
            <w:pPr>
              <w:pStyle w:val="TableParagraph"/>
              <w:jc w:val="left"/>
              <w:rPr>
                <w:rFonts w:ascii="Times New Roman"/>
                <w:sz w:val="20"/>
              </w:rPr>
            </w:pPr>
          </w:p>
        </w:tc>
      </w:tr>
      <w:tr w:rsidR="00F86F35" w14:paraId="435129F9" w14:textId="77777777">
        <w:trPr>
          <w:trHeight w:val="285"/>
        </w:trPr>
        <w:tc>
          <w:tcPr>
            <w:tcW w:w="6300" w:type="dxa"/>
          </w:tcPr>
          <w:p w14:paraId="38500ACD" w14:textId="77777777" w:rsidR="00F86F35" w:rsidRDefault="008A442A">
            <w:pPr>
              <w:pStyle w:val="TableParagraph"/>
              <w:spacing w:before="19"/>
              <w:ind w:left="52"/>
              <w:jc w:val="left"/>
              <w:rPr>
                <w:sz w:val="20"/>
              </w:rPr>
            </w:pPr>
            <w:r>
              <w:rPr>
                <w:spacing w:val="-2"/>
                <w:sz w:val="20"/>
              </w:rPr>
              <w:t>Alaska</w:t>
            </w:r>
          </w:p>
        </w:tc>
        <w:tc>
          <w:tcPr>
            <w:tcW w:w="1527" w:type="dxa"/>
          </w:tcPr>
          <w:p w14:paraId="71BB3D86" w14:textId="77777777" w:rsidR="00F86F35" w:rsidRDefault="008A442A">
            <w:pPr>
              <w:pStyle w:val="TableParagraph"/>
              <w:tabs>
                <w:tab w:val="left" w:pos="1021"/>
              </w:tabs>
              <w:spacing w:before="19"/>
              <w:ind w:left="52"/>
              <w:jc w:val="left"/>
              <w:rPr>
                <w:b/>
                <w:sz w:val="20"/>
              </w:rPr>
            </w:pPr>
            <w:r>
              <w:rPr>
                <w:b/>
                <w:spacing w:val="-10"/>
                <w:sz w:val="20"/>
              </w:rPr>
              <w:t>$</w:t>
            </w:r>
            <w:r>
              <w:rPr>
                <w:b/>
                <w:sz w:val="20"/>
              </w:rPr>
              <w:tab/>
            </w:r>
            <w:r>
              <w:rPr>
                <w:b/>
                <w:spacing w:val="-10"/>
                <w:sz w:val="20"/>
              </w:rPr>
              <w:t>4</w:t>
            </w:r>
          </w:p>
        </w:tc>
        <w:tc>
          <w:tcPr>
            <w:tcW w:w="1200" w:type="dxa"/>
          </w:tcPr>
          <w:p w14:paraId="373442D4" w14:textId="77777777" w:rsidR="00F86F35" w:rsidRDefault="008A442A">
            <w:pPr>
              <w:pStyle w:val="TableParagraph"/>
              <w:spacing w:before="19"/>
              <w:ind w:right="400"/>
              <w:rPr>
                <w:sz w:val="20"/>
              </w:rPr>
            </w:pPr>
            <w:r>
              <w:rPr>
                <w:sz w:val="20"/>
              </w:rPr>
              <w:t>5</w:t>
            </w:r>
          </w:p>
        </w:tc>
        <w:tc>
          <w:tcPr>
            <w:tcW w:w="873" w:type="dxa"/>
          </w:tcPr>
          <w:p w14:paraId="6AF4904F" w14:textId="77777777" w:rsidR="00F86F35" w:rsidRDefault="008A442A">
            <w:pPr>
              <w:pStyle w:val="TableParagraph"/>
              <w:spacing w:before="19"/>
              <w:ind w:right="12"/>
              <w:rPr>
                <w:sz w:val="20"/>
              </w:rPr>
            </w:pPr>
            <w:r>
              <w:rPr>
                <w:spacing w:val="-5"/>
                <w:sz w:val="20"/>
              </w:rPr>
              <w:t>(7)</w:t>
            </w:r>
          </w:p>
        </w:tc>
      </w:tr>
      <w:tr w:rsidR="00F86F35" w14:paraId="78715405" w14:textId="77777777">
        <w:trPr>
          <w:trHeight w:val="285"/>
        </w:trPr>
        <w:tc>
          <w:tcPr>
            <w:tcW w:w="6300" w:type="dxa"/>
          </w:tcPr>
          <w:p w14:paraId="1BC4184A"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527" w:type="dxa"/>
          </w:tcPr>
          <w:p w14:paraId="4CE498C3" w14:textId="77777777" w:rsidR="00F86F35" w:rsidRDefault="008A442A">
            <w:pPr>
              <w:pStyle w:val="TableParagraph"/>
              <w:spacing w:before="19"/>
              <w:ind w:right="339"/>
              <w:rPr>
                <w:b/>
                <w:sz w:val="20"/>
              </w:rPr>
            </w:pPr>
            <w:r>
              <w:rPr>
                <w:b/>
                <w:spacing w:val="-4"/>
                <w:sz w:val="20"/>
              </w:rPr>
              <w:t>(14)</w:t>
            </w:r>
          </w:p>
        </w:tc>
        <w:tc>
          <w:tcPr>
            <w:tcW w:w="1200" w:type="dxa"/>
          </w:tcPr>
          <w:p w14:paraId="78C54E6C" w14:textId="77777777" w:rsidR="00F86F35" w:rsidRDefault="008A442A">
            <w:pPr>
              <w:pStyle w:val="TableParagraph"/>
              <w:spacing w:before="19"/>
              <w:ind w:right="339"/>
              <w:rPr>
                <w:sz w:val="20"/>
              </w:rPr>
            </w:pPr>
            <w:r>
              <w:rPr>
                <w:spacing w:val="-4"/>
                <w:sz w:val="20"/>
              </w:rPr>
              <w:t>(18)</w:t>
            </w:r>
          </w:p>
        </w:tc>
        <w:tc>
          <w:tcPr>
            <w:tcW w:w="873" w:type="dxa"/>
          </w:tcPr>
          <w:p w14:paraId="445E806B" w14:textId="77777777" w:rsidR="00F86F35" w:rsidRDefault="008A442A">
            <w:pPr>
              <w:pStyle w:val="TableParagraph"/>
              <w:spacing w:before="19"/>
              <w:ind w:right="12"/>
              <w:rPr>
                <w:sz w:val="20"/>
              </w:rPr>
            </w:pPr>
            <w:r>
              <w:rPr>
                <w:spacing w:val="-4"/>
                <w:sz w:val="20"/>
              </w:rPr>
              <w:t>(11)</w:t>
            </w:r>
          </w:p>
        </w:tc>
      </w:tr>
      <w:tr w:rsidR="00F86F35" w14:paraId="08D3663E" w14:textId="77777777">
        <w:trPr>
          <w:trHeight w:val="285"/>
        </w:trPr>
        <w:tc>
          <w:tcPr>
            <w:tcW w:w="6300" w:type="dxa"/>
          </w:tcPr>
          <w:p w14:paraId="2EB14B23" w14:textId="77777777" w:rsidR="00F86F35" w:rsidRDefault="008A442A">
            <w:pPr>
              <w:pStyle w:val="TableParagraph"/>
              <w:spacing w:before="19"/>
              <w:ind w:left="52"/>
              <w:jc w:val="left"/>
              <w:rPr>
                <w:sz w:val="20"/>
              </w:rPr>
            </w:pPr>
            <w:r>
              <w:rPr>
                <w:spacing w:val="-2"/>
                <w:sz w:val="20"/>
              </w:rPr>
              <w:t>Canada</w:t>
            </w:r>
          </w:p>
        </w:tc>
        <w:tc>
          <w:tcPr>
            <w:tcW w:w="1527" w:type="dxa"/>
          </w:tcPr>
          <w:p w14:paraId="629C595A" w14:textId="77777777" w:rsidR="00F86F35" w:rsidRDefault="008A442A">
            <w:pPr>
              <w:pStyle w:val="TableParagraph"/>
              <w:spacing w:before="19"/>
              <w:ind w:right="402"/>
              <w:rPr>
                <w:b/>
                <w:sz w:val="20"/>
              </w:rPr>
            </w:pPr>
            <w:r>
              <w:rPr>
                <w:b/>
                <w:sz w:val="20"/>
              </w:rPr>
              <w:t>—</w:t>
            </w:r>
          </w:p>
        </w:tc>
        <w:tc>
          <w:tcPr>
            <w:tcW w:w="1200" w:type="dxa"/>
          </w:tcPr>
          <w:p w14:paraId="231CB128" w14:textId="77777777" w:rsidR="00F86F35" w:rsidRDefault="008A442A">
            <w:pPr>
              <w:pStyle w:val="TableParagraph"/>
              <w:spacing w:before="19"/>
              <w:ind w:left="213"/>
              <w:jc w:val="center"/>
              <w:rPr>
                <w:sz w:val="20"/>
              </w:rPr>
            </w:pPr>
            <w:r>
              <w:rPr>
                <w:sz w:val="20"/>
              </w:rPr>
              <w:t>—</w:t>
            </w:r>
          </w:p>
        </w:tc>
        <w:tc>
          <w:tcPr>
            <w:tcW w:w="873" w:type="dxa"/>
          </w:tcPr>
          <w:p w14:paraId="1EC50EBF" w14:textId="77777777" w:rsidR="00F86F35" w:rsidRDefault="008A442A">
            <w:pPr>
              <w:pStyle w:val="TableParagraph"/>
              <w:spacing w:before="19"/>
              <w:ind w:right="73"/>
              <w:rPr>
                <w:sz w:val="20"/>
              </w:rPr>
            </w:pPr>
            <w:r>
              <w:rPr>
                <w:sz w:val="20"/>
              </w:rPr>
              <w:t>—</w:t>
            </w:r>
          </w:p>
        </w:tc>
      </w:tr>
      <w:tr w:rsidR="00F86F35" w14:paraId="47512FE1" w14:textId="77777777">
        <w:trPr>
          <w:trHeight w:val="285"/>
        </w:trPr>
        <w:tc>
          <w:tcPr>
            <w:tcW w:w="6300" w:type="dxa"/>
          </w:tcPr>
          <w:p w14:paraId="31061C7C"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527" w:type="dxa"/>
          </w:tcPr>
          <w:p w14:paraId="527F9138" w14:textId="77777777" w:rsidR="00F86F35" w:rsidRDefault="008A442A">
            <w:pPr>
              <w:pStyle w:val="TableParagraph"/>
              <w:spacing w:before="19"/>
              <w:ind w:right="402"/>
              <w:rPr>
                <w:b/>
                <w:sz w:val="20"/>
              </w:rPr>
            </w:pPr>
            <w:r>
              <w:rPr>
                <w:b/>
                <w:spacing w:val="-5"/>
                <w:sz w:val="20"/>
              </w:rPr>
              <w:t>780</w:t>
            </w:r>
          </w:p>
        </w:tc>
        <w:tc>
          <w:tcPr>
            <w:tcW w:w="1200" w:type="dxa"/>
          </w:tcPr>
          <w:p w14:paraId="02F2F8D3" w14:textId="77777777" w:rsidR="00F86F35" w:rsidRDefault="008A442A">
            <w:pPr>
              <w:pStyle w:val="TableParagraph"/>
              <w:spacing w:before="19"/>
              <w:ind w:left="347" w:right="256"/>
              <w:jc w:val="center"/>
              <w:rPr>
                <w:sz w:val="20"/>
              </w:rPr>
            </w:pPr>
            <w:r>
              <w:rPr>
                <w:spacing w:val="-5"/>
                <w:sz w:val="20"/>
              </w:rPr>
              <w:t>502</w:t>
            </w:r>
          </w:p>
        </w:tc>
        <w:tc>
          <w:tcPr>
            <w:tcW w:w="873" w:type="dxa"/>
          </w:tcPr>
          <w:p w14:paraId="3E406436" w14:textId="77777777" w:rsidR="00F86F35" w:rsidRDefault="008A442A">
            <w:pPr>
              <w:pStyle w:val="TableParagraph"/>
              <w:spacing w:before="19"/>
              <w:ind w:right="73"/>
              <w:rPr>
                <w:sz w:val="20"/>
              </w:rPr>
            </w:pPr>
            <w:r>
              <w:rPr>
                <w:spacing w:val="-5"/>
                <w:sz w:val="20"/>
              </w:rPr>
              <w:t>311</w:t>
            </w:r>
          </w:p>
        </w:tc>
      </w:tr>
      <w:tr w:rsidR="00F86F35" w14:paraId="7CF82FB2" w14:textId="77777777">
        <w:trPr>
          <w:trHeight w:val="285"/>
        </w:trPr>
        <w:tc>
          <w:tcPr>
            <w:tcW w:w="6300" w:type="dxa"/>
          </w:tcPr>
          <w:p w14:paraId="10A6A76E"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27" w:type="dxa"/>
          </w:tcPr>
          <w:p w14:paraId="6471CE85" w14:textId="77777777" w:rsidR="00F86F35" w:rsidRDefault="008A442A">
            <w:pPr>
              <w:pStyle w:val="TableParagraph"/>
              <w:spacing w:before="19"/>
              <w:ind w:right="402"/>
              <w:rPr>
                <w:b/>
                <w:sz w:val="20"/>
              </w:rPr>
            </w:pPr>
            <w:r>
              <w:rPr>
                <w:b/>
                <w:spacing w:val="-2"/>
                <w:sz w:val="20"/>
              </w:rPr>
              <w:t>1,310</w:t>
            </w:r>
          </w:p>
        </w:tc>
        <w:tc>
          <w:tcPr>
            <w:tcW w:w="1200" w:type="dxa"/>
          </w:tcPr>
          <w:p w14:paraId="7D0CC0EB" w14:textId="77777777" w:rsidR="00F86F35" w:rsidRDefault="008A442A">
            <w:pPr>
              <w:pStyle w:val="TableParagraph"/>
              <w:spacing w:before="19"/>
              <w:ind w:left="347" w:right="256"/>
              <w:jc w:val="center"/>
              <w:rPr>
                <w:sz w:val="20"/>
              </w:rPr>
            </w:pPr>
            <w:r>
              <w:rPr>
                <w:spacing w:val="-5"/>
                <w:sz w:val="20"/>
              </w:rPr>
              <w:t>343</w:t>
            </w:r>
          </w:p>
        </w:tc>
        <w:tc>
          <w:tcPr>
            <w:tcW w:w="873" w:type="dxa"/>
          </w:tcPr>
          <w:p w14:paraId="6D51FA32" w14:textId="77777777" w:rsidR="00F86F35" w:rsidRDefault="008A442A">
            <w:pPr>
              <w:pStyle w:val="TableParagraph"/>
              <w:spacing w:before="19"/>
              <w:ind w:right="73"/>
              <w:rPr>
                <w:sz w:val="20"/>
              </w:rPr>
            </w:pPr>
            <w:r>
              <w:rPr>
                <w:spacing w:val="-5"/>
                <w:sz w:val="20"/>
              </w:rPr>
              <w:t>137</w:t>
            </w:r>
          </w:p>
        </w:tc>
      </w:tr>
      <w:tr w:rsidR="00F86F35" w14:paraId="23EA9865" w14:textId="77777777">
        <w:trPr>
          <w:trHeight w:val="285"/>
        </w:trPr>
        <w:tc>
          <w:tcPr>
            <w:tcW w:w="6300" w:type="dxa"/>
          </w:tcPr>
          <w:p w14:paraId="584AB048"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527" w:type="dxa"/>
          </w:tcPr>
          <w:p w14:paraId="4459944C" w14:textId="77777777" w:rsidR="00F86F35" w:rsidRDefault="008A442A">
            <w:pPr>
              <w:pStyle w:val="TableParagraph"/>
              <w:spacing w:before="19"/>
              <w:ind w:right="402"/>
              <w:rPr>
                <w:b/>
                <w:sz w:val="20"/>
              </w:rPr>
            </w:pPr>
            <w:r>
              <w:rPr>
                <w:b/>
                <w:sz w:val="20"/>
              </w:rPr>
              <w:t>1</w:t>
            </w:r>
          </w:p>
        </w:tc>
        <w:tc>
          <w:tcPr>
            <w:tcW w:w="1200" w:type="dxa"/>
          </w:tcPr>
          <w:p w14:paraId="3B9AEECB" w14:textId="77777777" w:rsidR="00F86F35" w:rsidRDefault="008A442A">
            <w:pPr>
              <w:pStyle w:val="TableParagraph"/>
              <w:spacing w:before="19"/>
              <w:ind w:left="213"/>
              <w:jc w:val="center"/>
              <w:rPr>
                <w:sz w:val="20"/>
              </w:rPr>
            </w:pPr>
            <w:r>
              <w:rPr>
                <w:sz w:val="20"/>
              </w:rPr>
              <w:t>—</w:t>
            </w:r>
          </w:p>
        </w:tc>
        <w:tc>
          <w:tcPr>
            <w:tcW w:w="873" w:type="dxa"/>
          </w:tcPr>
          <w:p w14:paraId="41C7AAA7" w14:textId="77777777" w:rsidR="00F86F35" w:rsidRDefault="008A442A">
            <w:pPr>
              <w:pStyle w:val="TableParagraph"/>
              <w:spacing w:before="19"/>
              <w:ind w:right="73"/>
              <w:rPr>
                <w:sz w:val="20"/>
              </w:rPr>
            </w:pPr>
            <w:r>
              <w:rPr>
                <w:sz w:val="20"/>
              </w:rPr>
              <w:t>2</w:t>
            </w:r>
          </w:p>
        </w:tc>
      </w:tr>
      <w:tr w:rsidR="00F86F35" w14:paraId="11E76AC5" w14:textId="77777777">
        <w:trPr>
          <w:trHeight w:val="280"/>
        </w:trPr>
        <w:tc>
          <w:tcPr>
            <w:tcW w:w="6300" w:type="dxa"/>
            <w:tcBorders>
              <w:bottom w:val="single" w:sz="8" w:space="0" w:color="0B2CD8"/>
            </w:tcBorders>
          </w:tcPr>
          <w:p w14:paraId="79E5185B"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527" w:type="dxa"/>
            <w:tcBorders>
              <w:bottom w:val="single" w:sz="8" w:space="0" w:color="0B2CD8"/>
            </w:tcBorders>
          </w:tcPr>
          <w:p w14:paraId="64E447B4" w14:textId="77777777" w:rsidR="00F86F35" w:rsidRDefault="008A442A">
            <w:pPr>
              <w:pStyle w:val="TableParagraph"/>
              <w:spacing w:before="19" w:line="240" w:lineRule="exact"/>
              <w:ind w:right="402"/>
              <w:rPr>
                <w:b/>
                <w:sz w:val="20"/>
              </w:rPr>
            </w:pPr>
            <w:r>
              <w:rPr>
                <w:b/>
                <w:sz w:val="20"/>
              </w:rPr>
              <w:t>—</w:t>
            </w:r>
          </w:p>
        </w:tc>
        <w:tc>
          <w:tcPr>
            <w:tcW w:w="1200" w:type="dxa"/>
            <w:tcBorders>
              <w:bottom w:val="single" w:sz="8" w:space="0" w:color="0B2CD8"/>
            </w:tcBorders>
          </w:tcPr>
          <w:p w14:paraId="249FACEB" w14:textId="77777777" w:rsidR="00F86F35" w:rsidRDefault="008A442A">
            <w:pPr>
              <w:pStyle w:val="TableParagraph"/>
              <w:spacing w:before="19" w:line="240" w:lineRule="exact"/>
              <w:ind w:left="213"/>
              <w:jc w:val="center"/>
              <w:rPr>
                <w:sz w:val="20"/>
              </w:rPr>
            </w:pPr>
            <w:r>
              <w:rPr>
                <w:sz w:val="20"/>
              </w:rPr>
              <w:t>—</w:t>
            </w:r>
          </w:p>
        </w:tc>
        <w:tc>
          <w:tcPr>
            <w:tcW w:w="873" w:type="dxa"/>
            <w:tcBorders>
              <w:bottom w:val="single" w:sz="8" w:space="0" w:color="0B2CD8"/>
            </w:tcBorders>
          </w:tcPr>
          <w:p w14:paraId="1CB975C3" w14:textId="77777777" w:rsidR="00F86F35" w:rsidRDefault="008A442A">
            <w:pPr>
              <w:pStyle w:val="TableParagraph"/>
              <w:spacing w:before="19" w:line="240" w:lineRule="exact"/>
              <w:ind w:right="73"/>
              <w:rPr>
                <w:sz w:val="20"/>
              </w:rPr>
            </w:pPr>
            <w:r>
              <w:rPr>
                <w:sz w:val="20"/>
              </w:rPr>
              <w:t>—</w:t>
            </w:r>
          </w:p>
        </w:tc>
      </w:tr>
      <w:tr w:rsidR="00F86F35" w14:paraId="13A32C38" w14:textId="77777777">
        <w:trPr>
          <w:trHeight w:val="265"/>
        </w:trPr>
        <w:tc>
          <w:tcPr>
            <w:tcW w:w="6300" w:type="dxa"/>
            <w:tcBorders>
              <w:top w:val="single" w:sz="8" w:space="0" w:color="0B2CD8"/>
              <w:bottom w:val="single" w:sz="8" w:space="0" w:color="5D6670"/>
            </w:tcBorders>
          </w:tcPr>
          <w:p w14:paraId="75F7D27E" w14:textId="77777777" w:rsidR="00F86F35" w:rsidRDefault="008A442A">
            <w:pPr>
              <w:pStyle w:val="TableParagraph"/>
              <w:spacing w:before="4" w:line="240" w:lineRule="exact"/>
              <w:ind w:left="52"/>
              <w:jc w:val="left"/>
              <w:rPr>
                <w:sz w:val="20"/>
              </w:rPr>
            </w:pPr>
            <w:r>
              <w:rPr>
                <w:sz w:val="20"/>
              </w:rPr>
              <w:t>Consolidated</w:t>
            </w:r>
            <w:r>
              <w:rPr>
                <w:spacing w:val="-6"/>
                <w:sz w:val="20"/>
              </w:rPr>
              <w:t xml:space="preserve"> </w:t>
            </w:r>
            <w:r>
              <w:rPr>
                <w:sz w:val="20"/>
              </w:rPr>
              <w:t>equity</w:t>
            </w:r>
            <w:r>
              <w:rPr>
                <w:spacing w:val="-6"/>
                <w:sz w:val="20"/>
              </w:rPr>
              <w:t xml:space="preserve"> </w:t>
            </w:r>
            <w:r>
              <w:rPr>
                <w:sz w:val="20"/>
              </w:rPr>
              <w:t>in</w:t>
            </w:r>
            <w:r>
              <w:rPr>
                <w:spacing w:val="-5"/>
                <w:sz w:val="20"/>
              </w:rPr>
              <w:t xml:space="preserve"> </w:t>
            </w:r>
            <w:r>
              <w:rPr>
                <w:sz w:val="20"/>
              </w:rPr>
              <w:t>earnings</w:t>
            </w:r>
            <w:r>
              <w:rPr>
                <w:spacing w:val="-6"/>
                <w:sz w:val="20"/>
              </w:rPr>
              <w:t xml:space="preserve"> </w:t>
            </w:r>
            <w:r>
              <w:rPr>
                <w:sz w:val="20"/>
              </w:rPr>
              <w:t>of</w:t>
            </w:r>
            <w:r>
              <w:rPr>
                <w:spacing w:val="-5"/>
                <w:sz w:val="20"/>
              </w:rPr>
              <w:t xml:space="preserve"> </w:t>
            </w:r>
            <w:r>
              <w:rPr>
                <w:spacing w:val="-2"/>
                <w:sz w:val="20"/>
              </w:rPr>
              <w:t>affiliates</w:t>
            </w:r>
          </w:p>
        </w:tc>
        <w:tc>
          <w:tcPr>
            <w:tcW w:w="1527" w:type="dxa"/>
            <w:tcBorders>
              <w:top w:val="single" w:sz="8" w:space="0" w:color="0B2CD8"/>
              <w:bottom w:val="single" w:sz="8" w:space="0" w:color="5D6670"/>
            </w:tcBorders>
          </w:tcPr>
          <w:p w14:paraId="3F531E30" w14:textId="77777777" w:rsidR="00F86F35" w:rsidRDefault="008A442A">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2,081</w:t>
            </w:r>
          </w:p>
        </w:tc>
        <w:tc>
          <w:tcPr>
            <w:tcW w:w="1200" w:type="dxa"/>
            <w:tcBorders>
              <w:top w:val="single" w:sz="8" w:space="0" w:color="0B2CD8"/>
              <w:bottom w:val="single" w:sz="8" w:space="0" w:color="5D6670"/>
            </w:tcBorders>
          </w:tcPr>
          <w:p w14:paraId="72B9FF5C" w14:textId="77777777" w:rsidR="00F86F35" w:rsidRDefault="008A442A">
            <w:pPr>
              <w:pStyle w:val="TableParagraph"/>
              <w:spacing w:before="4" w:line="240" w:lineRule="exact"/>
              <w:ind w:left="347" w:right="256"/>
              <w:jc w:val="center"/>
              <w:rPr>
                <w:sz w:val="20"/>
              </w:rPr>
            </w:pPr>
            <w:r>
              <w:rPr>
                <w:spacing w:val="-5"/>
                <w:sz w:val="20"/>
              </w:rPr>
              <w:t>832</w:t>
            </w:r>
          </w:p>
        </w:tc>
        <w:tc>
          <w:tcPr>
            <w:tcW w:w="873" w:type="dxa"/>
            <w:tcBorders>
              <w:top w:val="single" w:sz="8" w:space="0" w:color="0B2CD8"/>
              <w:bottom w:val="single" w:sz="8" w:space="0" w:color="5D6670"/>
            </w:tcBorders>
          </w:tcPr>
          <w:p w14:paraId="64866A26" w14:textId="77777777" w:rsidR="00F86F35" w:rsidRDefault="008A442A">
            <w:pPr>
              <w:pStyle w:val="TableParagraph"/>
              <w:spacing w:before="4" w:line="240" w:lineRule="exact"/>
              <w:ind w:right="73"/>
              <w:rPr>
                <w:sz w:val="20"/>
              </w:rPr>
            </w:pPr>
            <w:r>
              <w:rPr>
                <w:spacing w:val="-5"/>
                <w:sz w:val="20"/>
              </w:rPr>
              <w:t>432</w:t>
            </w:r>
          </w:p>
        </w:tc>
      </w:tr>
    </w:tbl>
    <w:p w14:paraId="75E40FD8"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4940D7D1" w14:textId="77777777" w:rsidR="00F86F35" w:rsidRDefault="00F86F35">
      <w:pPr>
        <w:pStyle w:val="BodyText"/>
        <w:spacing w:before="2"/>
        <w:rPr>
          <w:sz w:val="16"/>
        </w:rPr>
      </w:pPr>
    </w:p>
    <w:p w14:paraId="57A43AA0" w14:textId="77777777" w:rsidR="00F86F35" w:rsidRDefault="008A442A">
      <w:pPr>
        <w:pStyle w:val="BodyText"/>
        <w:spacing w:before="100"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1477"/>
        <w:gridCol w:w="1200"/>
        <w:gridCol w:w="923"/>
      </w:tblGrid>
      <w:tr w:rsidR="00F86F35" w14:paraId="30EB119E" w14:textId="77777777">
        <w:trPr>
          <w:trHeight w:val="265"/>
        </w:trPr>
        <w:tc>
          <w:tcPr>
            <w:tcW w:w="6300" w:type="dxa"/>
          </w:tcPr>
          <w:p w14:paraId="5269F3D3" w14:textId="77777777" w:rsidR="00F86F35" w:rsidRDefault="00F86F35">
            <w:pPr>
              <w:pStyle w:val="TableParagraph"/>
              <w:jc w:val="left"/>
              <w:rPr>
                <w:rFonts w:ascii="Times New Roman"/>
                <w:sz w:val="18"/>
              </w:rPr>
            </w:pPr>
          </w:p>
        </w:tc>
        <w:tc>
          <w:tcPr>
            <w:tcW w:w="1477" w:type="dxa"/>
            <w:tcBorders>
              <w:top w:val="single" w:sz="8" w:space="0" w:color="0B2CD8"/>
              <w:bottom w:val="single" w:sz="8" w:space="0" w:color="0B2CD8"/>
            </w:tcBorders>
          </w:tcPr>
          <w:p w14:paraId="45BBCE7A" w14:textId="77777777" w:rsidR="00F86F35" w:rsidRDefault="008A442A">
            <w:pPr>
              <w:pStyle w:val="TableParagraph"/>
              <w:spacing w:before="4" w:line="240" w:lineRule="exact"/>
              <w:ind w:right="327"/>
              <w:rPr>
                <w:b/>
                <w:sz w:val="20"/>
              </w:rPr>
            </w:pPr>
            <w:r>
              <w:rPr>
                <w:b/>
                <w:spacing w:val="-4"/>
                <w:sz w:val="20"/>
              </w:rPr>
              <w:t>2022</w:t>
            </w:r>
          </w:p>
        </w:tc>
        <w:tc>
          <w:tcPr>
            <w:tcW w:w="1200" w:type="dxa"/>
            <w:tcBorders>
              <w:top w:val="single" w:sz="8" w:space="0" w:color="0B2CD8"/>
              <w:bottom w:val="single" w:sz="8" w:space="0" w:color="0B2CD8"/>
            </w:tcBorders>
          </w:tcPr>
          <w:p w14:paraId="50ECFC94" w14:textId="77777777" w:rsidR="00F86F35" w:rsidRDefault="008A442A">
            <w:pPr>
              <w:pStyle w:val="TableParagraph"/>
              <w:spacing w:before="4" w:line="240" w:lineRule="exact"/>
              <w:ind w:left="465"/>
              <w:jc w:val="left"/>
              <w:rPr>
                <w:sz w:val="20"/>
              </w:rPr>
            </w:pPr>
            <w:r>
              <w:rPr>
                <w:spacing w:val="-4"/>
                <w:sz w:val="20"/>
              </w:rPr>
              <w:t>2021</w:t>
            </w:r>
          </w:p>
        </w:tc>
        <w:tc>
          <w:tcPr>
            <w:tcW w:w="923" w:type="dxa"/>
            <w:tcBorders>
              <w:top w:val="single" w:sz="8" w:space="0" w:color="0B2CD8"/>
              <w:bottom w:val="single" w:sz="8" w:space="0" w:color="0B2CD8"/>
            </w:tcBorders>
          </w:tcPr>
          <w:p w14:paraId="2EA2A6F0" w14:textId="77777777" w:rsidR="00F86F35" w:rsidRDefault="008A442A">
            <w:pPr>
              <w:pStyle w:val="TableParagraph"/>
              <w:spacing w:before="4" w:line="240" w:lineRule="exact"/>
              <w:ind w:right="50"/>
              <w:rPr>
                <w:sz w:val="20"/>
              </w:rPr>
            </w:pPr>
            <w:r>
              <w:rPr>
                <w:spacing w:val="-4"/>
                <w:sz w:val="20"/>
              </w:rPr>
              <w:t>2020</w:t>
            </w:r>
          </w:p>
        </w:tc>
      </w:tr>
      <w:tr w:rsidR="00F86F35" w14:paraId="1012213D" w14:textId="77777777">
        <w:trPr>
          <w:trHeight w:val="269"/>
        </w:trPr>
        <w:tc>
          <w:tcPr>
            <w:tcW w:w="6300" w:type="dxa"/>
          </w:tcPr>
          <w:p w14:paraId="450F985D" w14:textId="77777777" w:rsidR="00F86F35" w:rsidRDefault="008A442A">
            <w:pPr>
              <w:pStyle w:val="TableParagraph"/>
              <w:spacing w:before="4"/>
              <w:ind w:left="52"/>
              <w:jc w:val="left"/>
              <w:rPr>
                <w:b/>
                <w:sz w:val="20"/>
              </w:rPr>
            </w:pPr>
            <w:r>
              <w:rPr>
                <w:b/>
                <w:sz w:val="20"/>
              </w:rPr>
              <w:t>Income</w:t>
            </w:r>
            <w:r>
              <w:rPr>
                <w:b/>
                <w:spacing w:val="-6"/>
                <w:sz w:val="20"/>
              </w:rPr>
              <w:t xml:space="preserve"> </w:t>
            </w:r>
            <w:r>
              <w:rPr>
                <w:b/>
                <w:sz w:val="20"/>
              </w:rPr>
              <w:t>Tax</w:t>
            </w:r>
            <w:r>
              <w:rPr>
                <w:b/>
                <w:spacing w:val="-6"/>
                <w:sz w:val="20"/>
              </w:rPr>
              <w:t xml:space="preserve"> </w:t>
            </w:r>
            <w:r>
              <w:rPr>
                <w:b/>
                <w:sz w:val="20"/>
              </w:rPr>
              <w:t>Provision</w:t>
            </w:r>
            <w:r>
              <w:rPr>
                <w:b/>
                <w:spacing w:val="-6"/>
                <w:sz w:val="20"/>
              </w:rPr>
              <w:t xml:space="preserve"> </w:t>
            </w:r>
            <w:r>
              <w:rPr>
                <w:b/>
                <w:spacing w:val="-2"/>
                <w:sz w:val="20"/>
              </w:rPr>
              <w:t>(Benefit)</w:t>
            </w:r>
          </w:p>
        </w:tc>
        <w:tc>
          <w:tcPr>
            <w:tcW w:w="1477" w:type="dxa"/>
            <w:tcBorders>
              <w:top w:val="single" w:sz="8" w:space="0" w:color="0B2CD8"/>
            </w:tcBorders>
          </w:tcPr>
          <w:p w14:paraId="025509F2" w14:textId="77777777" w:rsidR="00F86F35" w:rsidRDefault="00F86F35">
            <w:pPr>
              <w:pStyle w:val="TableParagraph"/>
              <w:jc w:val="left"/>
              <w:rPr>
                <w:rFonts w:ascii="Times New Roman"/>
                <w:sz w:val="20"/>
              </w:rPr>
            </w:pPr>
          </w:p>
        </w:tc>
        <w:tc>
          <w:tcPr>
            <w:tcW w:w="1200" w:type="dxa"/>
            <w:tcBorders>
              <w:top w:val="single" w:sz="8" w:space="0" w:color="0B2CD8"/>
            </w:tcBorders>
          </w:tcPr>
          <w:p w14:paraId="136B3A72" w14:textId="77777777" w:rsidR="00F86F35" w:rsidRDefault="00F86F35">
            <w:pPr>
              <w:pStyle w:val="TableParagraph"/>
              <w:jc w:val="left"/>
              <w:rPr>
                <w:rFonts w:ascii="Times New Roman"/>
                <w:sz w:val="20"/>
              </w:rPr>
            </w:pPr>
          </w:p>
        </w:tc>
        <w:tc>
          <w:tcPr>
            <w:tcW w:w="923" w:type="dxa"/>
            <w:tcBorders>
              <w:top w:val="single" w:sz="8" w:space="0" w:color="0B2CD8"/>
            </w:tcBorders>
          </w:tcPr>
          <w:p w14:paraId="13ADDD5E" w14:textId="77777777" w:rsidR="00F86F35" w:rsidRDefault="00F86F35">
            <w:pPr>
              <w:pStyle w:val="TableParagraph"/>
              <w:jc w:val="left"/>
              <w:rPr>
                <w:rFonts w:ascii="Times New Roman"/>
                <w:sz w:val="20"/>
              </w:rPr>
            </w:pPr>
          </w:p>
        </w:tc>
      </w:tr>
      <w:tr w:rsidR="00F86F35" w14:paraId="7269A9E2" w14:textId="77777777">
        <w:trPr>
          <w:trHeight w:val="285"/>
        </w:trPr>
        <w:tc>
          <w:tcPr>
            <w:tcW w:w="6300" w:type="dxa"/>
          </w:tcPr>
          <w:p w14:paraId="2291DC95" w14:textId="77777777" w:rsidR="00F86F35" w:rsidRDefault="008A442A">
            <w:pPr>
              <w:pStyle w:val="TableParagraph"/>
              <w:spacing w:before="19"/>
              <w:ind w:left="52"/>
              <w:jc w:val="left"/>
              <w:rPr>
                <w:sz w:val="20"/>
              </w:rPr>
            </w:pPr>
            <w:r>
              <w:rPr>
                <w:spacing w:val="-2"/>
                <w:sz w:val="20"/>
              </w:rPr>
              <w:t>Alaska</w:t>
            </w:r>
          </w:p>
        </w:tc>
        <w:tc>
          <w:tcPr>
            <w:tcW w:w="1477" w:type="dxa"/>
          </w:tcPr>
          <w:p w14:paraId="50C7F52D" w14:textId="77777777" w:rsidR="00F86F35" w:rsidRDefault="008A442A">
            <w:pPr>
              <w:pStyle w:val="TableParagraph"/>
              <w:tabs>
                <w:tab w:val="left" w:pos="819"/>
              </w:tabs>
              <w:spacing w:before="19"/>
              <w:ind w:left="52"/>
              <w:jc w:val="left"/>
              <w:rPr>
                <w:b/>
                <w:sz w:val="20"/>
              </w:rPr>
            </w:pPr>
            <w:r>
              <w:rPr>
                <w:b/>
                <w:spacing w:val="-10"/>
                <w:sz w:val="20"/>
              </w:rPr>
              <w:t>$</w:t>
            </w:r>
            <w:r>
              <w:rPr>
                <w:b/>
                <w:sz w:val="20"/>
              </w:rPr>
              <w:tab/>
            </w:r>
            <w:r>
              <w:rPr>
                <w:b/>
                <w:spacing w:val="-5"/>
                <w:sz w:val="20"/>
              </w:rPr>
              <w:t>885</w:t>
            </w:r>
          </w:p>
        </w:tc>
        <w:tc>
          <w:tcPr>
            <w:tcW w:w="1200" w:type="dxa"/>
          </w:tcPr>
          <w:p w14:paraId="2215B044" w14:textId="77777777" w:rsidR="00F86F35" w:rsidRDefault="008A442A">
            <w:pPr>
              <w:pStyle w:val="TableParagraph"/>
              <w:spacing w:before="19"/>
              <w:ind w:left="543"/>
              <w:jc w:val="left"/>
              <w:rPr>
                <w:sz w:val="20"/>
              </w:rPr>
            </w:pPr>
            <w:r>
              <w:rPr>
                <w:spacing w:val="-5"/>
                <w:sz w:val="20"/>
              </w:rPr>
              <w:t>402</w:t>
            </w:r>
          </w:p>
        </w:tc>
        <w:tc>
          <w:tcPr>
            <w:tcW w:w="923" w:type="dxa"/>
          </w:tcPr>
          <w:p w14:paraId="3517F047" w14:textId="77777777" w:rsidR="00F86F35" w:rsidRDefault="008A442A">
            <w:pPr>
              <w:pStyle w:val="TableParagraph"/>
              <w:spacing w:before="19"/>
              <w:ind w:right="12"/>
              <w:rPr>
                <w:sz w:val="20"/>
              </w:rPr>
            </w:pPr>
            <w:r>
              <w:rPr>
                <w:spacing w:val="-2"/>
                <w:sz w:val="20"/>
              </w:rPr>
              <w:t>(256)</w:t>
            </w:r>
          </w:p>
        </w:tc>
      </w:tr>
      <w:tr w:rsidR="00F86F35" w14:paraId="66D79AA8" w14:textId="77777777">
        <w:trPr>
          <w:trHeight w:val="285"/>
        </w:trPr>
        <w:tc>
          <w:tcPr>
            <w:tcW w:w="6300" w:type="dxa"/>
          </w:tcPr>
          <w:p w14:paraId="5AA737FD"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477" w:type="dxa"/>
          </w:tcPr>
          <w:p w14:paraId="5C1BCC89" w14:textId="77777777" w:rsidR="00F86F35" w:rsidRDefault="008A442A">
            <w:pPr>
              <w:pStyle w:val="TableParagraph"/>
              <w:spacing w:before="19"/>
              <w:ind w:right="352"/>
              <w:rPr>
                <w:b/>
                <w:sz w:val="20"/>
              </w:rPr>
            </w:pPr>
            <w:r>
              <w:rPr>
                <w:b/>
                <w:spacing w:val="-2"/>
                <w:sz w:val="20"/>
              </w:rPr>
              <w:t>3,088</w:t>
            </w:r>
          </w:p>
        </w:tc>
        <w:tc>
          <w:tcPr>
            <w:tcW w:w="1200" w:type="dxa"/>
          </w:tcPr>
          <w:p w14:paraId="318285A1" w14:textId="77777777" w:rsidR="00F86F35" w:rsidRDefault="008A442A">
            <w:pPr>
              <w:pStyle w:val="TableParagraph"/>
              <w:spacing w:before="19"/>
              <w:ind w:left="392"/>
              <w:jc w:val="left"/>
              <w:rPr>
                <w:sz w:val="20"/>
              </w:rPr>
            </w:pPr>
            <w:r>
              <w:rPr>
                <w:spacing w:val="-2"/>
                <w:sz w:val="20"/>
              </w:rPr>
              <w:t>1,390</w:t>
            </w:r>
          </w:p>
        </w:tc>
        <w:tc>
          <w:tcPr>
            <w:tcW w:w="923" w:type="dxa"/>
          </w:tcPr>
          <w:p w14:paraId="774D2D81" w14:textId="77777777" w:rsidR="00F86F35" w:rsidRDefault="008A442A">
            <w:pPr>
              <w:pStyle w:val="TableParagraph"/>
              <w:spacing w:before="19"/>
              <w:ind w:right="12"/>
              <w:rPr>
                <w:sz w:val="20"/>
              </w:rPr>
            </w:pPr>
            <w:r>
              <w:rPr>
                <w:spacing w:val="-2"/>
                <w:sz w:val="20"/>
              </w:rPr>
              <w:t>(378)</w:t>
            </w:r>
          </w:p>
        </w:tc>
      </w:tr>
      <w:tr w:rsidR="00F86F35" w14:paraId="348499A1" w14:textId="77777777">
        <w:trPr>
          <w:trHeight w:val="285"/>
        </w:trPr>
        <w:tc>
          <w:tcPr>
            <w:tcW w:w="6300" w:type="dxa"/>
          </w:tcPr>
          <w:p w14:paraId="78551557" w14:textId="77777777" w:rsidR="00F86F35" w:rsidRDefault="008A442A">
            <w:pPr>
              <w:pStyle w:val="TableParagraph"/>
              <w:spacing w:before="19"/>
              <w:ind w:left="52"/>
              <w:jc w:val="left"/>
              <w:rPr>
                <w:sz w:val="20"/>
              </w:rPr>
            </w:pPr>
            <w:r>
              <w:rPr>
                <w:spacing w:val="-2"/>
                <w:sz w:val="20"/>
              </w:rPr>
              <w:t>Canada</w:t>
            </w:r>
          </w:p>
        </w:tc>
        <w:tc>
          <w:tcPr>
            <w:tcW w:w="1477" w:type="dxa"/>
          </w:tcPr>
          <w:p w14:paraId="7320A389" w14:textId="77777777" w:rsidR="00F86F35" w:rsidRDefault="008A442A">
            <w:pPr>
              <w:pStyle w:val="TableParagraph"/>
              <w:spacing w:before="19"/>
              <w:ind w:right="352"/>
              <w:rPr>
                <w:b/>
                <w:sz w:val="20"/>
              </w:rPr>
            </w:pPr>
            <w:r>
              <w:rPr>
                <w:b/>
                <w:spacing w:val="-5"/>
                <w:sz w:val="20"/>
              </w:rPr>
              <w:t>206</w:t>
            </w:r>
          </w:p>
        </w:tc>
        <w:tc>
          <w:tcPr>
            <w:tcW w:w="1200" w:type="dxa"/>
          </w:tcPr>
          <w:p w14:paraId="462EC591" w14:textId="77777777" w:rsidR="00F86F35" w:rsidRDefault="008A442A">
            <w:pPr>
              <w:pStyle w:val="TableParagraph"/>
              <w:spacing w:before="19"/>
              <w:ind w:left="543"/>
              <w:jc w:val="left"/>
              <w:rPr>
                <w:sz w:val="20"/>
              </w:rPr>
            </w:pPr>
            <w:r>
              <w:rPr>
                <w:spacing w:val="-5"/>
                <w:sz w:val="20"/>
              </w:rPr>
              <w:t>150</w:t>
            </w:r>
          </w:p>
        </w:tc>
        <w:tc>
          <w:tcPr>
            <w:tcW w:w="923" w:type="dxa"/>
          </w:tcPr>
          <w:p w14:paraId="0B5E1CD4" w14:textId="77777777" w:rsidR="00F86F35" w:rsidRDefault="008A442A">
            <w:pPr>
              <w:pStyle w:val="TableParagraph"/>
              <w:spacing w:before="19"/>
              <w:ind w:right="12"/>
              <w:rPr>
                <w:sz w:val="20"/>
              </w:rPr>
            </w:pPr>
            <w:r>
              <w:rPr>
                <w:spacing w:val="-2"/>
                <w:sz w:val="20"/>
              </w:rPr>
              <w:t>(185)</w:t>
            </w:r>
          </w:p>
        </w:tc>
      </w:tr>
      <w:tr w:rsidR="00F86F35" w14:paraId="2EACE038" w14:textId="77777777">
        <w:trPr>
          <w:trHeight w:val="285"/>
        </w:trPr>
        <w:tc>
          <w:tcPr>
            <w:tcW w:w="6300" w:type="dxa"/>
          </w:tcPr>
          <w:p w14:paraId="5E067A32"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477" w:type="dxa"/>
          </w:tcPr>
          <w:p w14:paraId="398ABFA8" w14:textId="77777777" w:rsidR="00F86F35" w:rsidRDefault="008A442A">
            <w:pPr>
              <w:pStyle w:val="TableParagraph"/>
              <w:spacing w:before="19"/>
              <w:ind w:right="352"/>
              <w:rPr>
                <w:b/>
                <w:sz w:val="20"/>
              </w:rPr>
            </w:pPr>
            <w:r>
              <w:rPr>
                <w:b/>
                <w:spacing w:val="-2"/>
                <w:sz w:val="20"/>
              </w:rPr>
              <w:t>5,445</w:t>
            </w:r>
          </w:p>
        </w:tc>
        <w:tc>
          <w:tcPr>
            <w:tcW w:w="1200" w:type="dxa"/>
          </w:tcPr>
          <w:p w14:paraId="1AE774AA" w14:textId="77777777" w:rsidR="00F86F35" w:rsidRDefault="008A442A">
            <w:pPr>
              <w:pStyle w:val="TableParagraph"/>
              <w:spacing w:before="19"/>
              <w:ind w:left="392"/>
              <w:jc w:val="left"/>
              <w:rPr>
                <w:sz w:val="20"/>
              </w:rPr>
            </w:pPr>
            <w:r>
              <w:rPr>
                <w:spacing w:val="-2"/>
                <w:sz w:val="20"/>
              </w:rPr>
              <w:t>2,543</w:t>
            </w:r>
          </w:p>
        </w:tc>
        <w:tc>
          <w:tcPr>
            <w:tcW w:w="923" w:type="dxa"/>
          </w:tcPr>
          <w:p w14:paraId="3C734F10" w14:textId="77777777" w:rsidR="00F86F35" w:rsidRDefault="008A442A">
            <w:pPr>
              <w:pStyle w:val="TableParagraph"/>
              <w:spacing w:before="19"/>
              <w:ind w:right="73"/>
              <w:rPr>
                <w:sz w:val="20"/>
              </w:rPr>
            </w:pPr>
            <w:r>
              <w:rPr>
                <w:spacing w:val="-5"/>
                <w:sz w:val="20"/>
              </w:rPr>
              <w:t>136</w:t>
            </w:r>
          </w:p>
        </w:tc>
      </w:tr>
      <w:tr w:rsidR="00F86F35" w14:paraId="57E8FE1F" w14:textId="77777777">
        <w:trPr>
          <w:trHeight w:val="285"/>
        </w:trPr>
        <w:tc>
          <w:tcPr>
            <w:tcW w:w="6300" w:type="dxa"/>
          </w:tcPr>
          <w:p w14:paraId="3922A228"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477" w:type="dxa"/>
          </w:tcPr>
          <w:p w14:paraId="00B39BE5" w14:textId="77777777" w:rsidR="00F86F35" w:rsidRDefault="008A442A">
            <w:pPr>
              <w:pStyle w:val="TableParagraph"/>
              <w:spacing w:before="19"/>
              <w:ind w:right="352"/>
              <w:rPr>
                <w:b/>
                <w:sz w:val="20"/>
              </w:rPr>
            </w:pPr>
            <w:r>
              <w:rPr>
                <w:b/>
                <w:spacing w:val="-5"/>
                <w:sz w:val="20"/>
              </w:rPr>
              <w:t>480</w:t>
            </w:r>
          </w:p>
        </w:tc>
        <w:tc>
          <w:tcPr>
            <w:tcW w:w="1200" w:type="dxa"/>
          </w:tcPr>
          <w:p w14:paraId="05705EFC" w14:textId="77777777" w:rsidR="00F86F35" w:rsidRDefault="008A442A">
            <w:pPr>
              <w:pStyle w:val="TableParagraph"/>
              <w:spacing w:before="19"/>
              <w:ind w:left="543"/>
              <w:jc w:val="left"/>
              <w:rPr>
                <w:sz w:val="20"/>
              </w:rPr>
            </w:pPr>
            <w:r>
              <w:rPr>
                <w:spacing w:val="-5"/>
                <w:sz w:val="20"/>
              </w:rPr>
              <w:t>483</w:t>
            </w:r>
          </w:p>
        </w:tc>
        <w:tc>
          <w:tcPr>
            <w:tcW w:w="923" w:type="dxa"/>
          </w:tcPr>
          <w:p w14:paraId="42F8A544" w14:textId="77777777" w:rsidR="00F86F35" w:rsidRDefault="008A442A">
            <w:pPr>
              <w:pStyle w:val="TableParagraph"/>
              <w:spacing w:before="19"/>
              <w:ind w:right="73"/>
              <w:rPr>
                <w:sz w:val="20"/>
              </w:rPr>
            </w:pPr>
            <w:r>
              <w:rPr>
                <w:spacing w:val="-5"/>
                <w:sz w:val="20"/>
              </w:rPr>
              <w:t>294</w:t>
            </w:r>
          </w:p>
        </w:tc>
      </w:tr>
      <w:tr w:rsidR="00F86F35" w14:paraId="7B94CC14" w14:textId="77777777">
        <w:trPr>
          <w:trHeight w:val="285"/>
        </w:trPr>
        <w:tc>
          <w:tcPr>
            <w:tcW w:w="6300" w:type="dxa"/>
          </w:tcPr>
          <w:p w14:paraId="2069D2BD"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477" w:type="dxa"/>
          </w:tcPr>
          <w:p w14:paraId="16C67095" w14:textId="77777777" w:rsidR="00F86F35" w:rsidRDefault="008A442A">
            <w:pPr>
              <w:pStyle w:val="TableParagraph"/>
              <w:spacing w:before="19"/>
              <w:ind w:right="352"/>
              <w:rPr>
                <w:b/>
                <w:sz w:val="20"/>
              </w:rPr>
            </w:pPr>
            <w:r>
              <w:rPr>
                <w:b/>
                <w:spacing w:val="-5"/>
                <w:sz w:val="20"/>
              </w:rPr>
              <w:t>53</w:t>
            </w:r>
          </w:p>
        </w:tc>
        <w:tc>
          <w:tcPr>
            <w:tcW w:w="1200" w:type="dxa"/>
          </w:tcPr>
          <w:p w14:paraId="55D9C863" w14:textId="77777777" w:rsidR="00F86F35" w:rsidRDefault="008A442A">
            <w:pPr>
              <w:pStyle w:val="TableParagraph"/>
              <w:spacing w:before="19"/>
              <w:ind w:right="289"/>
              <w:rPr>
                <w:sz w:val="20"/>
              </w:rPr>
            </w:pPr>
            <w:r>
              <w:rPr>
                <w:spacing w:val="-4"/>
                <w:sz w:val="20"/>
              </w:rPr>
              <w:t>(53)</w:t>
            </w:r>
          </w:p>
        </w:tc>
        <w:tc>
          <w:tcPr>
            <w:tcW w:w="923" w:type="dxa"/>
          </w:tcPr>
          <w:p w14:paraId="1EE96A04" w14:textId="77777777" w:rsidR="00F86F35" w:rsidRDefault="008A442A">
            <w:pPr>
              <w:pStyle w:val="TableParagraph"/>
              <w:spacing w:before="19"/>
              <w:ind w:right="12"/>
              <w:rPr>
                <w:sz w:val="20"/>
              </w:rPr>
            </w:pPr>
            <w:r>
              <w:rPr>
                <w:spacing w:val="-4"/>
                <w:sz w:val="20"/>
              </w:rPr>
              <w:t>(20)</w:t>
            </w:r>
          </w:p>
        </w:tc>
      </w:tr>
      <w:tr w:rsidR="00F86F35" w14:paraId="62AC60E5" w14:textId="77777777">
        <w:trPr>
          <w:trHeight w:val="280"/>
        </w:trPr>
        <w:tc>
          <w:tcPr>
            <w:tcW w:w="6300" w:type="dxa"/>
            <w:tcBorders>
              <w:bottom w:val="single" w:sz="8" w:space="0" w:color="0B2CD8"/>
            </w:tcBorders>
          </w:tcPr>
          <w:p w14:paraId="1666170D"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477" w:type="dxa"/>
            <w:tcBorders>
              <w:bottom w:val="single" w:sz="8" w:space="0" w:color="0B2CD8"/>
            </w:tcBorders>
          </w:tcPr>
          <w:p w14:paraId="658F03E5" w14:textId="77777777" w:rsidR="00F86F35" w:rsidRDefault="008A442A">
            <w:pPr>
              <w:pStyle w:val="TableParagraph"/>
              <w:spacing w:before="19" w:line="240" w:lineRule="exact"/>
              <w:ind w:right="289"/>
              <w:rPr>
                <w:b/>
                <w:sz w:val="20"/>
              </w:rPr>
            </w:pPr>
            <w:r>
              <w:rPr>
                <w:b/>
                <w:spacing w:val="-2"/>
                <w:sz w:val="20"/>
              </w:rPr>
              <w:t>(609)</w:t>
            </w:r>
          </w:p>
        </w:tc>
        <w:tc>
          <w:tcPr>
            <w:tcW w:w="1200" w:type="dxa"/>
            <w:tcBorders>
              <w:bottom w:val="single" w:sz="8" w:space="0" w:color="0B2CD8"/>
            </w:tcBorders>
          </w:tcPr>
          <w:p w14:paraId="3A954E8B" w14:textId="77777777" w:rsidR="00F86F35" w:rsidRDefault="008A442A">
            <w:pPr>
              <w:pStyle w:val="TableParagraph"/>
              <w:spacing w:before="19" w:line="240" w:lineRule="exact"/>
              <w:ind w:right="289"/>
              <w:rPr>
                <w:sz w:val="20"/>
              </w:rPr>
            </w:pPr>
            <w:r>
              <w:rPr>
                <w:spacing w:val="-2"/>
                <w:sz w:val="20"/>
              </w:rPr>
              <w:t>(282)</w:t>
            </w:r>
          </w:p>
        </w:tc>
        <w:tc>
          <w:tcPr>
            <w:tcW w:w="923" w:type="dxa"/>
            <w:tcBorders>
              <w:bottom w:val="single" w:sz="8" w:space="0" w:color="0B2CD8"/>
            </w:tcBorders>
          </w:tcPr>
          <w:p w14:paraId="0CF308FC" w14:textId="77777777" w:rsidR="00F86F35" w:rsidRDefault="008A442A">
            <w:pPr>
              <w:pStyle w:val="TableParagraph"/>
              <w:spacing w:before="19" w:line="240" w:lineRule="exact"/>
              <w:ind w:right="12"/>
              <w:rPr>
                <w:sz w:val="20"/>
              </w:rPr>
            </w:pPr>
            <w:r>
              <w:rPr>
                <w:spacing w:val="-4"/>
                <w:sz w:val="20"/>
              </w:rPr>
              <w:t>(76)</w:t>
            </w:r>
          </w:p>
        </w:tc>
      </w:tr>
      <w:tr w:rsidR="00F86F35" w14:paraId="7AC8DE38" w14:textId="77777777">
        <w:trPr>
          <w:trHeight w:val="265"/>
        </w:trPr>
        <w:tc>
          <w:tcPr>
            <w:tcW w:w="6300" w:type="dxa"/>
            <w:tcBorders>
              <w:top w:val="single" w:sz="8" w:space="0" w:color="0B2CD8"/>
              <w:bottom w:val="single" w:sz="8" w:space="0" w:color="5D6670"/>
            </w:tcBorders>
          </w:tcPr>
          <w:p w14:paraId="0A0E179F" w14:textId="77777777" w:rsidR="00F86F35" w:rsidRDefault="008A442A">
            <w:pPr>
              <w:pStyle w:val="TableParagraph"/>
              <w:spacing w:before="4" w:line="240" w:lineRule="exact"/>
              <w:ind w:left="52"/>
              <w:jc w:val="left"/>
              <w:rPr>
                <w:sz w:val="20"/>
              </w:rPr>
            </w:pPr>
            <w:r>
              <w:rPr>
                <w:sz w:val="20"/>
              </w:rPr>
              <w:t>Consolidated</w:t>
            </w:r>
            <w:r>
              <w:rPr>
                <w:spacing w:val="-9"/>
                <w:sz w:val="20"/>
              </w:rPr>
              <w:t xml:space="preserve"> </w:t>
            </w:r>
            <w:r>
              <w:rPr>
                <w:sz w:val="20"/>
              </w:rPr>
              <w:t>income</w:t>
            </w:r>
            <w:r>
              <w:rPr>
                <w:spacing w:val="-7"/>
                <w:sz w:val="20"/>
              </w:rPr>
              <w:t xml:space="preserve"> </w:t>
            </w:r>
            <w:r>
              <w:rPr>
                <w:sz w:val="20"/>
              </w:rPr>
              <w:t>tax</w:t>
            </w:r>
            <w:r>
              <w:rPr>
                <w:spacing w:val="-7"/>
                <w:sz w:val="20"/>
              </w:rPr>
              <w:t xml:space="preserve"> </w:t>
            </w:r>
            <w:r>
              <w:rPr>
                <w:sz w:val="20"/>
              </w:rPr>
              <w:t>provision</w:t>
            </w:r>
            <w:r>
              <w:rPr>
                <w:spacing w:val="-7"/>
                <w:sz w:val="20"/>
              </w:rPr>
              <w:t xml:space="preserve"> </w:t>
            </w:r>
            <w:r>
              <w:rPr>
                <w:spacing w:val="-2"/>
                <w:sz w:val="20"/>
              </w:rPr>
              <w:t>(benefit)</w:t>
            </w:r>
          </w:p>
        </w:tc>
        <w:tc>
          <w:tcPr>
            <w:tcW w:w="1477" w:type="dxa"/>
            <w:tcBorders>
              <w:top w:val="single" w:sz="8" w:space="0" w:color="0B2CD8"/>
              <w:bottom w:val="single" w:sz="8" w:space="0" w:color="5D6670"/>
            </w:tcBorders>
          </w:tcPr>
          <w:p w14:paraId="59ACEDDA" w14:textId="77777777" w:rsidR="00F86F35" w:rsidRDefault="008A442A">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9,548</w:t>
            </w:r>
          </w:p>
        </w:tc>
        <w:tc>
          <w:tcPr>
            <w:tcW w:w="1200" w:type="dxa"/>
            <w:tcBorders>
              <w:top w:val="single" w:sz="8" w:space="0" w:color="0B2CD8"/>
              <w:bottom w:val="single" w:sz="8" w:space="0" w:color="5D6670"/>
            </w:tcBorders>
          </w:tcPr>
          <w:p w14:paraId="5A2D9BC9" w14:textId="77777777" w:rsidR="00F86F35" w:rsidRDefault="008A442A">
            <w:pPr>
              <w:pStyle w:val="TableParagraph"/>
              <w:spacing w:before="4" w:line="240" w:lineRule="exact"/>
              <w:ind w:left="392"/>
              <w:jc w:val="left"/>
              <w:rPr>
                <w:sz w:val="20"/>
              </w:rPr>
            </w:pPr>
            <w:r>
              <w:rPr>
                <w:spacing w:val="-2"/>
                <w:sz w:val="20"/>
              </w:rPr>
              <w:t>4,633</w:t>
            </w:r>
          </w:p>
        </w:tc>
        <w:tc>
          <w:tcPr>
            <w:tcW w:w="923" w:type="dxa"/>
            <w:tcBorders>
              <w:top w:val="single" w:sz="8" w:space="0" w:color="0B2CD8"/>
              <w:bottom w:val="single" w:sz="8" w:space="0" w:color="5D6670"/>
            </w:tcBorders>
          </w:tcPr>
          <w:p w14:paraId="22BE54D3" w14:textId="77777777" w:rsidR="00F86F35" w:rsidRDefault="008A442A">
            <w:pPr>
              <w:pStyle w:val="TableParagraph"/>
              <w:spacing w:before="4" w:line="240" w:lineRule="exact"/>
              <w:ind w:right="12"/>
              <w:rPr>
                <w:sz w:val="20"/>
              </w:rPr>
            </w:pPr>
            <w:r>
              <w:rPr>
                <w:spacing w:val="-2"/>
                <w:sz w:val="20"/>
              </w:rPr>
              <w:t>(485)</w:t>
            </w:r>
          </w:p>
        </w:tc>
      </w:tr>
      <w:tr w:rsidR="00F86F35" w14:paraId="391F54AB" w14:textId="77777777">
        <w:trPr>
          <w:trHeight w:val="569"/>
        </w:trPr>
        <w:tc>
          <w:tcPr>
            <w:tcW w:w="6300" w:type="dxa"/>
            <w:tcBorders>
              <w:top w:val="single" w:sz="8" w:space="0" w:color="5D6670"/>
            </w:tcBorders>
          </w:tcPr>
          <w:p w14:paraId="0701F3B2" w14:textId="77777777" w:rsidR="00F86F35" w:rsidRDefault="00F86F35">
            <w:pPr>
              <w:pStyle w:val="TableParagraph"/>
              <w:spacing w:before="11"/>
              <w:jc w:val="left"/>
              <w:rPr>
                <w:sz w:val="24"/>
              </w:rPr>
            </w:pPr>
          </w:p>
          <w:p w14:paraId="70EEB61F" w14:textId="77777777" w:rsidR="00F86F35" w:rsidRDefault="008A442A">
            <w:pPr>
              <w:pStyle w:val="TableParagraph"/>
              <w:ind w:left="52"/>
              <w:jc w:val="left"/>
              <w:rPr>
                <w:b/>
                <w:sz w:val="20"/>
              </w:rPr>
            </w:pPr>
            <w:r>
              <w:rPr>
                <w:b/>
                <w:sz w:val="20"/>
              </w:rPr>
              <w:t>Net</w:t>
            </w:r>
            <w:r>
              <w:rPr>
                <w:b/>
                <w:spacing w:val="-8"/>
                <w:sz w:val="20"/>
              </w:rPr>
              <w:t xml:space="preserve"> </w:t>
            </w:r>
            <w:r>
              <w:rPr>
                <w:b/>
                <w:sz w:val="20"/>
              </w:rPr>
              <w:t>Income</w:t>
            </w:r>
            <w:r>
              <w:rPr>
                <w:b/>
                <w:spacing w:val="-6"/>
                <w:sz w:val="20"/>
              </w:rPr>
              <w:t xml:space="preserve"> </w:t>
            </w:r>
            <w:r>
              <w:rPr>
                <w:b/>
                <w:sz w:val="20"/>
              </w:rPr>
              <w:t>(Loss)</w:t>
            </w:r>
            <w:r>
              <w:rPr>
                <w:b/>
                <w:spacing w:val="-6"/>
                <w:sz w:val="20"/>
              </w:rPr>
              <w:t xml:space="preserve"> </w:t>
            </w:r>
            <w:r>
              <w:rPr>
                <w:b/>
                <w:sz w:val="20"/>
              </w:rPr>
              <w:t>Attributable</w:t>
            </w:r>
            <w:r>
              <w:rPr>
                <w:b/>
                <w:spacing w:val="-6"/>
                <w:sz w:val="20"/>
              </w:rPr>
              <w:t xml:space="preserve"> </w:t>
            </w:r>
            <w:r>
              <w:rPr>
                <w:b/>
                <w:sz w:val="20"/>
              </w:rPr>
              <w:t>to</w:t>
            </w:r>
            <w:r>
              <w:rPr>
                <w:b/>
                <w:spacing w:val="-5"/>
                <w:sz w:val="20"/>
              </w:rPr>
              <w:t xml:space="preserve"> </w:t>
            </w:r>
            <w:r>
              <w:rPr>
                <w:b/>
                <w:spacing w:val="-2"/>
                <w:sz w:val="20"/>
              </w:rPr>
              <w:t>ConocoPhillips</w:t>
            </w:r>
          </w:p>
        </w:tc>
        <w:tc>
          <w:tcPr>
            <w:tcW w:w="1477" w:type="dxa"/>
            <w:tcBorders>
              <w:top w:val="single" w:sz="8" w:space="0" w:color="5D6670"/>
            </w:tcBorders>
          </w:tcPr>
          <w:p w14:paraId="10CDC7E3" w14:textId="77777777" w:rsidR="00F86F35" w:rsidRDefault="00F86F35">
            <w:pPr>
              <w:pStyle w:val="TableParagraph"/>
              <w:jc w:val="left"/>
              <w:rPr>
                <w:rFonts w:ascii="Times New Roman"/>
                <w:sz w:val="20"/>
              </w:rPr>
            </w:pPr>
          </w:p>
        </w:tc>
        <w:tc>
          <w:tcPr>
            <w:tcW w:w="1200" w:type="dxa"/>
            <w:tcBorders>
              <w:top w:val="single" w:sz="8" w:space="0" w:color="5D6670"/>
            </w:tcBorders>
          </w:tcPr>
          <w:p w14:paraId="417A166C" w14:textId="77777777" w:rsidR="00F86F35" w:rsidRDefault="00F86F35">
            <w:pPr>
              <w:pStyle w:val="TableParagraph"/>
              <w:jc w:val="left"/>
              <w:rPr>
                <w:rFonts w:ascii="Times New Roman"/>
                <w:sz w:val="20"/>
              </w:rPr>
            </w:pPr>
          </w:p>
        </w:tc>
        <w:tc>
          <w:tcPr>
            <w:tcW w:w="923" w:type="dxa"/>
            <w:tcBorders>
              <w:top w:val="single" w:sz="8" w:space="0" w:color="5D6670"/>
            </w:tcBorders>
          </w:tcPr>
          <w:p w14:paraId="03BB079A" w14:textId="77777777" w:rsidR="00F86F35" w:rsidRDefault="00F86F35">
            <w:pPr>
              <w:pStyle w:val="TableParagraph"/>
              <w:jc w:val="left"/>
              <w:rPr>
                <w:rFonts w:ascii="Times New Roman"/>
                <w:sz w:val="20"/>
              </w:rPr>
            </w:pPr>
          </w:p>
        </w:tc>
      </w:tr>
      <w:tr w:rsidR="00F86F35" w14:paraId="30B8E27B" w14:textId="77777777">
        <w:trPr>
          <w:trHeight w:val="285"/>
        </w:trPr>
        <w:tc>
          <w:tcPr>
            <w:tcW w:w="6300" w:type="dxa"/>
          </w:tcPr>
          <w:p w14:paraId="02000708" w14:textId="77777777" w:rsidR="00F86F35" w:rsidRDefault="008A442A">
            <w:pPr>
              <w:pStyle w:val="TableParagraph"/>
              <w:spacing w:before="19"/>
              <w:ind w:left="52"/>
              <w:jc w:val="left"/>
              <w:rPr>
                <w:sz w:val="20"/>
              </w:rPr>
            </w:pPr>
            <w:r>
              <w:rPr>
                <w:spacing w:val="-2"/>
                <w:sz w:val="20"/>
              </w:rPr>
              <w:t>Alaska</w:t>
            </w:r>
          </w:p>
        </w:tc>
        <w:tc>
          <w:tcPr>
            <w:tcW w:w="1477" w:type="dxa"/>
          </w:tcPr>
          <w:p w14:paraId="561A6864" w14:textId="77777777" w:rsidR="00F86F35" w:rsidRDefault="008A442A">
            <w:pPr>
              <w:pStyle w:val="TableParagraph"/>
              <w:tabs>
                <w:tab w:val="left" w:pos="666"/>
              </w:tabs>
              <w:spacing w:before="19"/>
              <w:ind w:left="52"/>
              <w:jc w:val="left"/>
              <w:rPr>
                <w:b/>
                <w:sz w:val="20"/>
              </w:rPr>
            </w:pPr>
            <w:r>
              <w:rPr>
                <w:b/>
                <w:spacing w:val="-10"/>
                <w:sz w:val="20"/>
              </w:rPr>
              <w:t>$</w:t>
            </w:r>
            <w:r>
              <w:rPr>
                <w:b/>
                <w:sz w:val="20"/>
              </w:rPr>
              <w:tab/>
            </w:r>
            <w:r>
              <w:rPr>
                <w:b/>
                <w:spacing w:val="-2"/>
                <w:sz w:val="20"/>
              </w:rPr>
              <w:t>2,352</w:t>
            </w:r>
          </w:p>
        </w:tc>
        <w:tc>
          <w:tcPr>
            <w:tcW w:w="1200" w:type="dxa"/>
          </w:tcPr>
          <w:p w14:paraId="4E239DCB" w14:textId="77777777" w:rsidR="00F86F35" w:rsidRDefault="008A442A">
            <w:pPr>
              <w:pStyle w:val="TableParagraph"/>
              <w:spacing w:before="19"/>
              <w:ind w:left="392"/>
              <w:jc w:val="left"/>
              <w:rPr>
                <w:sz w:val="20"/>
              </w:rPr>
            </w:pPr>
            <w:r>
              <w:rPr>
                <w:spacing w:val="-2"/>
                <w:sz w:val="20"/>
              </w:rPr>
              <w:t>1,386</w:t>
            </w:r>
          </w:p>
        </w:tc>
        <w:tc>
          <w:tcPr>
            <w:tcW w:w="923" w:type="dxa"/>
          </w:tcPr>
          <w:p w14:paraId="476960F1" w14:textId="77777777" w:rsidR="00F86F35" w:rsidRDefault="008A442A">
            <w:pPr>
              <w:pStyle w:val="TableParagraph"/>
              <w:spacing w:before="19"/>
              <w:ind w:right="12"/>
              <w:rPr>
                <w:sz w:val="20"/>
              </w:rPr>
            </w:pPr>
            <w:r>
              <w:rPr>
                <w:spacing w:val="-2"/>
                <w:sz w:val="20"/>
              </w:rPr>
              <w:t>(719)</w:t>
            </w:r>
          </w:p>
        </w:tc>
      </w:tr>
      <w:tr w:rsidR="00F86F35" w14:paraId="5BBF7ABC" w14:textId="77777777">
        <w:trPr>
          <w:trHeight w:val="285"/>
        </w:trPr>
        <w:tc>
          <w:tcPr>
            <w:tcW w:w="6300" w:type="dxa"/>
          </w:tcPr>
          <w:p w14:paraId="3FD555DC"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477" w:type="dxa"/>
          </w:tcPr>
          <w:p w14:paraId="764BB634" w14:textId="77777777" w:rsidR="00F86F35" w:rsidRDefault="008A442A">
            <w:pPr>
              <w:pStyle w:val="TableParagraph"/>
              <w:spacing w:before="19"/>
              <w:ind w:left="565"/>
              <w:jc w:val="left"/>
              <w:rPr>
                <w:b/>
                <w:sz w:val="20"/>
              </w:rPr>
            </w:pPr>
            <w:r>
              <w:rPr>
                <w:b/>
                <w:spacing w:val="-2"/>
                <w:sz w:val="20"/>
              </w:rPr>
              <w:t>11,015</w:t>
            </w:r>
          </w:p>
        </w:tc>
        <w:tc>
          <w:tcPr>
            <w:tcW w:w="1200" w:type="dxa"/>
          </w:tcPr>
          <w:p w14:paraId="5199EE90" w14:textId="77777777" w:rsidR="00F86F35" w:rsidRDefault="008A442A">
            <w:pPr>
              <w:pStyle w:val="TableParagraph"/>
              <w:spacing w:before="19"/>
              <w:ind w:left="392"/>
              <w:jc w:val="left"/>
              <w:rPr>
                <w:sz w:val="20"/>
              </w:rPr>
            </w:pPr>
            <w:r>
              <w:rPr>
                <w:spacing w:val="-2"/>
                <w:sz w:val="20"/>
              </w:rPr>
              <w:t>4,932</w:t>
            </w:r>
          </w:p>
        </w:tc>
        <w:tc>
          <w:tcPr>
            <w:tcW w:w="923" w:type="dxa"/>
          </w:tcPr>
          <w:p w14:paraId="1961E5F4" w14:textId="77777777" w:rsidR="00F86F35" w:rsidRDefault="008A442A">
            <w:pPr>
              <w:pStyle w:val="TableParagraph"/>
              <w:spacing w:before="19"/>
              <w:ind w:right="12"/>
              <w:rPr>
                <w:sz w:val="20"/>
              </w:rPr>
            </w:pPr>
            <w:r>
              <w:rPr>
                <w:spacing w:val="-2"/>
                <w:sz w:val="20"/>
              </w:rPr>
              <w:t>(1,122)</w:t>
            </w:r>
          </w:p>
        </w:tc>
      </w:tr>
      <w:tr w:rsidR="00F86F35" w14:paraId="55F9E3A1" w14:textId="77777777">
        <w:trPr>
          <w:trHeight w:val="285"/>
        </w:trPr>
        <w:tc>
          <w:tcPr>
            <w:tcW w:w="6300" w:type="dxa"/>
          </w:tcPr>
          <w:p w14:paraId="5BD467DF" w14:textId="77777777" w:rsidR="00F86F35" w:rsidRDefault="008A442A">
            <w:pPr>
              <w:pStyle w:val="TableParagraph"/>
              <w:spacing w:before="19"/>
              <w:ind w:left="52"/>
              <w:jc w:val="left"/>
              <w:rPr>
                <w:sz w:val="20"/>
              </w:rPr>
            </w:pPr>
            <w:r>
              <w:rPr>
                <w:spacing w:val="-2"/>
                <w:sz w:val="20"/>
              </w:rPr>
              <w:t>Canada</w:t>
            </w:r>
          </w:p>
        </w:tc>
        <w:tc>
          <w:tcPr>
            <w:tcW w:w="1477" w:type="dxa"/>
          </w:tcPr>
          <w:p w14:paraId="7EA1AD3A" w14:textId="77777777" w:rsidR="00F86F35" w:rsidRDefault="008A442A">
            <w:pPr>
              <w:pStyle w:val="TableParagraph"/>
              <w:spacing w:before="19"/>
              <w:ind w:right="352"/>
              <w:rPr>
                <w:b/>
                <w:sz w:val="20"/>
              </w:rPr>
            </w:pPr>
            <w:r>
              <w:rPr>
                <w:b/>
                <w:spacing w:val="-5"/>
                <w:sz w:val="20"/>
              </w:rPr>
              <w:t>714</w:t>
            </w:r>
          </w:p>
        </w:tc>
        <w:tc>
          <w:tcPr>
            <w:tcW w:w="1200" w:type="dxa"/>
          </w:tcPr>
          <w:p w14:paraId="1B7F7465" w14:textId="77777777" w:rsidR="00F86F35" w:rsidRDefault="008A442A">
            <w:pPr>
              <w:pStyle w:val="TableParagraph"/>
              <w:spacing w:before="19"/>
              <w:ind w:left="543"/>
              <w:jc w:val="left"/>
              <w:rPr>
                <w:sz w:val="20"/>
              </w:rPr>
            </w:pPr>
            <w:r>
              <w:rPr>
                <w:spacing w:val="-5"/>
                <w:sz w:val="20"/>
              </w:rPr>
              <w:t>458</w:t>
            </w:r>
          </w:p>
        </w:tc>
        <w:tc>
          <w:tcPr>
            <w:tcW w:w="923" w:type="dxa"/>
          </w:tcPr>
          <w:p w14:paraId="03A116F2" w14:textId="77777777" w:rsidR="00F86F35" w:rsidRDefault="008A442A">
            <w:pPr>
              <w:pStyle w:val="TableParagraph"/>
              <w:spacing w:before="19"/>
              <w:ind w:right="12"/>
              <w:rPr>
                <w:sz w:val="20"/>
              </w:rPr>
            </w:pPr>
            <w:r>
              <w:rPr>
                <w:spacing w:val="-2"/>
                <w:sz w:val="20"/>
              </w:rPr>
              <w:t>(326)</w:t>
            </w:r>
          </w:p>
        </w:tc>
      </w:tr>
      <w:tr w:rsidR="00F86F35" w14:paraId="2D45A1C2" w14:textId="77777777">
        <w:trPr>
          <w:trHeight w:val="285"/>
        </w:trPr>
        <w:tc>
          <w:tcPr>
            <w:tcW w:w="6300" w:type="dxa"/>
          </w:tcPr>
          <w:p w14:paraId="6E9E8DA6"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477" w:type="dxa"/>
          </w:tcPr>
          <w:p w14:paraId="53AD044D" w14:textId="77777777" w:rsidR="00F86F35" w:rsidRDefault="008A442A">
            <w:pPr>
              <w:pStyle w:val="TableParagraph"/>
              <w:spacing w:before="19"/>
              <w:ind w:right="352"/>
              <w:rPr>
                <w:b/>
                <w:sz w:val="20"/>
              </w:rPr>
            </w:pPr>
            <w:r>
              <w:rPr>
                <w:b/>
                <w:spacing w:val="-2"/>
                <w:sz w:val="20"/>
              </w:rPr>
              <w:t>2,244</w:t>
            </w:r>
          </w:p>
        </w:tc>
        <w:tc>
          <w:tcPr>
            <w:tcW w:w="1200" w:type="dxa"/>
          </w:tcPr>
          <w:p w14:paraId="2F8AE680" w14:textId="77777777" w:rsidR="00F86F35" w:rsidRDefault="008A442A">
            <w:pPr>
              <w:pStyle w:val="TableParagraph"/>
              <w:spacing w:before="19"/>
              <w:ind w:left="392"/>
              <w:jc w:val="left"/>
              <w:rPr>
                <w:sz w:val="20"/>
              </w:rPr>
            </w:pPr>
            <w:r>
              <w:rPr>
                <w:spacing w:val="-2"/>
                <w:sz w:val="20"/>
              </w:rPr>
              <w:t>1,167</w:t>
            </w:r>
          </w:p>
        </w:tc>
        <w:tc>
          <w:tcPr>
            <w:tcW w:w="923" w:type="dxa"/>
          </w:tcPr>
          <w:p w14:paraId="7EB97EE2" w14:textId="77777777" w:rsidR="00F86F35" w:rsidRDefault="008A442A">
            <w:pPr>
              <w:pStyle w:val="TableParagraph"/>
              <w:spacing w:before="19"/>
              <w:ind w:right="73"/>
              <w:rPr>
                <w:sz w:val="20"/>
              </w:rPr>
            </w:pPr>
            <w:r>
              <w:rPr>
                <w:spacing w:val="-5"/>
                <w:sz w:val="20"/>
              </w:rPr>
              <w:t>448</w:t>
            </w:r>
          </w:p>
        </w:tc>
      </w:tr>
      <w:tr w:rsidR="00F86F35" w14:paraId="4F8E4DC4" w14:textId="77777777">
        <w:trPr>
          <w:trHeight w:val="285"/>
        </w:trPr>
        <w:tc>
          <w:tcPr>
            <w:tcW w:w="6300" w:type="dxa"/>
          </w:tcPr>
          <w:p w14:paraId="635B5A7A"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477" w:type="dxa"/>
          </w:tcPr>
          <w:p w14:paraId="42AAF3B4" w14:textId="77777777" w:rsidR="00F86F35" w:rsidRDefault="008A442A">
            <w:pPr>
              <w:pStyle w:val="TableParagraph"/>
              <w:spacing w:before="19"/>
              <w:ind w:right="352"/>
              <w:rPr>
                <w:b/>
                <w:sz w:val="20"/>
              </w:rPr>
            </w:pPr>
            <w:r>
              <w:rPr>
                <w:b/>
                <w:spacing w:val="-2"/>
                <w:sz w:val="20"/>
              </w:rPr>
              <w:t>2,736</w:t>
            </w:r>
          </w:p>
        </w:tc>
        <w:tc>
          <w:tcPr>
            <w:tcW w:w="1200" w:type="dxa"/>
          </w:tcPr>
          <w:p w14:paraId="3354241F" w14:textId="77777777" w:rsidR="00F86F35" w:rsidRDefault="008A442A">
            <w:pPr>
              <w:pStyle w:val="TableParagraph"/>
              <w:spacing w:before="19"/>
              <w:ind w:left="543"/>
              <w:jc w:val="left"/>
              <w:rPr>
                <w:sz w:val="20"/>
              </w:rPr>
            </w:pPr>
            <w:r>
              <w:rPr>
                <w:spacing w:val="-5"/>
                <w:sz w:val="20"/>
              </w:rPr>
              <w:t>453</w:t>
            </w:r>
          </w:p>
        </w:tc>
        <w:tc>
          <w:tcPr>
            <w:tcW w:w="923" w:type="dxa"/>
          </w:tcPr>
          <w:p w14:paraId="3DFA8A09" w14:textId="77777777" w:rsidR="00F86F35" w:rsidRDefault="008A442A">
            <w:pPr>
              <w:pStyle w:val="TableParagraph"/>
              <w:spacing w:before="19"/>
              <w:ind w:right="73"/>
              <w:rPr>
                <w:sz w:val="20"/>
              </w:rPr>
            </w:pPr>
            <w:r>
              <w:rPr>
                <w:spacing w:val="-5"/>
                <w:sz w:val="20"/>
              </w:rPr>
              <w:t>962</w:t>
            </w:r>
          </w:p>
        </w:tc>
      </w:tr>
      <w:tr w:rsidR="00F86F35" w14:paraId="4883B318" w14:textId="77777777">
        <w:trPr>
          <w:trHeight w:val="285"/>
        </w:trPr>
        <w:tc>
          <w:tcPr>
            <w:tcW w:w="6300" w:type="dxa"/>
          </w:tcPr>
          <w:p w14:paraId="214A3185"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477" w:type="dxa"/>
          </w:tcPr>
          <w:p w14:paraId="365A8293" w14:textId="77777777" w:rsidR="00F86F35" w:rsidRDefault="008A442A">
            <w:pPr>
              <w:pStyle w:val="TableParagraph"/>
              <w:spacing w:before="19"/>
              <w:ind w:right="289"/>
              <w:rPr>
                <w:b/>
                <w:sz w:val="20"/>
              </w:rPr>
            </w:pPr>
            <w:r>
              <w:rPr>
                <w:b/>
                <w:spacing w:val="-4"/>
                <w:sz w:val="20"/>
              </w:rPr>
              <w:t>(51)</w:t>
            </w:r>
          </w:p>
        </w:tc>
        <w:tc>
          <w:tcPr>
            <w:tcW w:w="1200" w:type="dxa"/>
          </w:tcPr>
          <w:p w14:paraId="49501147" w14:textId="77777777" w:rsidR="00F86F35" w:rsidRDefault="008A442A">
            <w:pPr>
              <w:pStyle w:val="TableParagraph"/>
              <w:spacing w:before="19"/>
              <w:ind w:right="289"/>
              <w:rPr>
                <w:sz w:val="20"/>
              </w:rPr>
            </w:pPr>
            <w:r>
              <w:rPr>
                <w:spacing w:val="-2"/>
                <w:sz w:val="20"/>
              </w:rPr>
              <w:t>(107)</w:t>
            </w:r>
          </w:p>
        </w:tc>
        <w:tc>
          <w:tcPr>
            <w:tcW w:w="923" w:type="dxa"/>
          </w:tcPr>
          <w:p w14:paraId="1FB39C66" w14:textId="77777777" w:rsidR="00F86F35" w:rsidRDefault="008A442A">
            <w:pPr>
              <w:pStyle w:val="TableParagraph"/>
              <w:spacing w:before="19"/>
              <w:ind w:right="12"/>
              <w:rPr>
                <w:sz w:val="20"/>
              </w:rPr>
            </w:pPr>
            <w:r>
              <w:rPr>
                <w:spacing w:val="-4"/>
                <w:sz w:val="20"/>
              </w:rPr>
              <w:t>(64)</w:t>
            </w:r>
          </w:p>
        </w:tc>
      </w:tr>
      <w:tr w:rsidR="00F86F35" w14:paraId="00528881" w14:textId="77777777">
        <w:trPr>
          <w:trHeight w:val="280"/>
        </w:trPr>
        <w:tc>
          <w:tcPr>
            <w:tcW w:w="6300" w:type="dxa"/>
            <w:tcBorders>
              <w:bottom w:val="single" w:sz="8" w:space="0" w:color="0B2CD8"/>
            </w:tcBorders>
          </w:tcPr>
          <w:p w14:paraId="7F7A88D7"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477" w:type="dxa"/>
            <w:tcBorders>
              <w:bottom w:val="single" w:sz="8" w:space="0" w:color="0B2CD8"/>
            </w:tcBorders>
          </w:tcPr>
          <w:p w14:paraId="1AE09A3E" w14:textId="77777777" w:rsidR="00F86F35" w:rsidRDefault="008A442A">
            <w:pPr>
              <w:pStyle w:val="TableParagraph"/>
              <w:spacing w:before="19" w:line="240" w:lineRule="exact"/>
              <w:ind w:right="289"/>
              <w:rPr>
                <w:b/>
                <w:sz w:val="20"/>
              </w:rPr>
            </w:pPr>
            <w:r>
              <w:rPr>
                <w:b/>
                <w:spacing w:val="-2"/>
                <w:sz w:val="20"/>
              </w:rPr>
              <w:t>(330)</w:t>
            </w:r>
          </w:p>
        </w:tc>
        <w:tc>
          <w:tcPr>
            <w:tcW w:w="1200" w:type="dxa"/>
            <w:tcBorders>
              <w:bottom w:val="single" w:sz="8" w:space="0" w:color="0B2CD8"/>
            </w:tcBorders>
          </w:tcPr>
          <w:p w14:paraId="3589F2FF" w14:textId="77777777" w:rsidR="00F86F35" w:rsidRDefault="008A442A">
            <w:pPr>
              <w:pStyle w:val="TableParagraph"/>
              <w:spacing w:before="19" w:line="240" w:lineRule="exact"/>
              <w:ind w:right="289"/>
              <w:rPr>
                <w:sz w:val="20"/>
              </w:rPr>
            </w:pPr>
            <w:r>
              <w:rPr>
                <w:spacing w:val="-2"/>
                <w:sz w:val="20"/>
              </w:rPr>
              <w:t>(210)</w:t>
            </w:r>
          </w:p>
        </w:tc>
        <w:tc>
          <w:tcPr>
            <w:tcW w:w="923" w:type="dxa"/>
            <w:tcBorders>
              <w:bottom w:val="single" w:sz="8" w:space="0" w:color="0B2CD8"/>
            </w:tcBorders>
          </w:tcPr>
          <w:p w14:paraId="083BFC81" w14:textId="77777777" w:rsidR="00F86F35" w:rsidRDefault="008A442A">
            <w:pPr>
              <w:pStyle w:val="TableParagraph"/>
              <w:spacing w:before="19" w:line="240" w:lineRule="exact"/>
              <w:ind w:right="12"/>
              <w:rPr>
                <w:sz w:val="20"/>
              </w:rPr>
            </w:pPr>
            <w:r>
              <w:rPr>
                <w:spacing w:val="-2"/>
                <w:sz w:val="20"/>
              </w:rPr>
              <w:t>(1,880)</w:t>
            </w:r>
          </w:p>
        </w:tc>
      </w:tr>
      <w:tr w:rsidR="00F86F35" w14:paraId="2CD9B73B" w14:textId="77777777">
        <w:trPr>
          <w:trHeight w:val="265"/>
        </w:trPr>
        <w:tc>
          <w:tcPr>
            <w:tcW w:w="6300" w:type="dxa"/>
            <w:tcBorders>
              <w:top w:val="single" w:sz="8" w:space="0" w:color="0B2CD8"/>
              <w:bottom w:val="single" w:sz="8" w:space="0" w:color="5D6670"/>
            </w:tcBorders>
          </w:tcPr>
          <w:p w14:paraId="794B73B5" w14:textId="77777777" w:rsidR="00F86F35" w:rsidRDefault="008A442A">
            <w:pPr>
              <w:pStyle w:val="TableParagraph"/>
              <w:spacing w:before="4" w:line="240" w:lineRule="exact"/>
              <w:ind w:left="52"/>
              <w:jc w:val="left"/>
              <w:rPr>
                <w:sz w:val="20"/>
              </w:rPr>
            </w:pPr>
            <w:r>
              <w:rPr>
                <w:sz w:val="20"/>
              </w:rPr>
              <w:t>Consolidated</w:t>
            </w:r>
            <w:r>
              <w:rPr>
                <w:spacing w:val="-7"/>
                <w:sz w:val="20"/>
              </w:rPr>
              <w:t xml:space="preserve"> </w:t>
            </w:r>
            <w:r>
              <w:rPr>
                <w:sz w:val="20"/>
              </w:rPr>
              <w:t>net</w:t>
            </w:r>
            <w:r>
              <w:rPr>
                <w:spacing w:val="-6"/>
                <w:sz w:val="20"/>
              </w:rPr>
              <w:t xml:space="preserve"> </w:t>
            </w:r>
            <w:r>
              <w:rPr>
                <w:sz w:val="20"/>
              </w:rPr>
              <w:t>income</w:t>
            </w:r>
            <w:r>
              <w:rPr>
                <w:spacing w:val="-6"/>
                <w:sz w:val="20"/>
              </w:rPr>
              <w:t xml:space="preserve"> </w:t>
            </w:r>
            <w:r>
              <w:rPr>
                <w:sz w:val="20"/>
              </w:rPr>
              <w:t>(loss)</w:t>
            </w:r>
            <w:r>
              <w:rPr>
                <w:spacing w:val="-7"/>
                <w:sz w:val="20"/>
              </w:rPr>
              <w:t xml:space="preserve"> </w:t>
            </w:r>
            <w:r>
              <w:rPr>
                <w:sz w:val="20"/>
              </w:rPr>
              <w:t>attributable</w:t>
            </w:r>
            <w:r>
              <w:rPr>
                <w:spacing w:val="-6"/>
                <w:sz w:val="20"/>
              </w:rPr>
              <w:t xml:space="preserve"> </w:t>
            </w:r>
            <w:r>
              <w:rPr>
                <w:sz w:val="20"/>
              </w:rPr>
              <w:t>to</w:t>
            </w:r>
            <w:r>
              <w:rPr>
                <w:spacing w:val="-6"/>
                <w:sz w:val="20"/>
              </w:rPr>
              <w:t xml:space="preserve"> </w:t>
            </w:r>
            <w:r>
              <w:rPr>
                <w:spacing w:val="-2"/>
                <w:sz w:val="20"/>
              </w:rPr>
              <w:t>ConocoPhillips</w:t>
            </w:r>
          </w:p>
        </w:tc>
        <w:tc>
          <w:tcPr>
            <w:tcW w:w="1477" w:type="dxa"/>
            <w:tcBorders>
              <w:top w:val="single" w:sz="8" w:space="0" w:color="0B2CD8"/>
              <w:bottom w:val="single" w:sz="8" w:space="0" w:color="5D6670"/>
            </w:tcBorders>
          </w:tcPr>
          <w:p w14:paraId="5EA2E575" w14:textId="77777777" w:rsidR="00F86F35" w:rsidRDefault="008A442A">
            <w:pPr>
              <w:pStyle w:val="TableParagraph"/>
              <w:tabs>
                <w:tab w:val="left" w:pos="565"/>
              </w:tabs>
              <w:spacing w:before="4" w:line="240" w:lineRule="exact"/>
              <w:ind w:left="52"/>
              <w:jc w:val="left"/>
              <w:rPr>
                <w:b/>
                <w:sz w:val="20"/>
              </w:rPr>
            </w:pPr>
            <w:r>
              <w:rPr>
                <w:b/>
                <w:spacing w:val="-10"/>
                <w:sz w:val="20"/>
              </w:rPr>
              <w:t>$</w:t>
            </w:r>
            <w:r>
              <w:rPr>
                <w:b/>
                <w:sz w:val="20"/>
              </w:rPr>
              <w:tab/>
            </w:r>
            <w:r>
              <w:rPr>
                <w:b/>
                <w:spacing w:val="-2"/>
                <w:sz w:val="20"/>
              </w:rPr>
              <w:t>18,680</w:t>
            </w:r>
          </w:p>
        </w:tc>
        <w:tc>
          <w:tcPr>
            <w:tcW w:w="1200" w:type="dxa"/>
            <w:tcBorders>
              <w:top w:val="single" w:sz="8" w:space="0" w:color="0B2CD8"/>
              <w:bottom w:val="single" w:sz="8" w:space="0" w:color="5D6670"/>
            </w:tcBorders>
          </w:tcPr>
          <w:p w14:paraId="2A49A7BA" w14:textId="77777777" w:rsidR="00F86F35" w:rsidRDefault="008A442A">
            <w:pPr>
              <w:pStyle w:val="TableParagraph"/>
              <w:spacing w:before="4" w:line="240" w:lineRule="exact"/>
              <w:ind w:left="392"/>
              <w:jc w:val="left"/>
              <w:rPr>
                <w:sz w:val="20"/>
              </w:rPr>
            </w:pPr>
            <w:r>
              <w:rPr>
                <w:spacing w:val="-2"/>
                <w:sz w:val="20"/>
              </w:rPr>
              <w:t>8,079</w:t>
            </w:r>
          </w:p>
        </w:tc>
        <w:tc>
          <w:tcPr>
            <w:tcW w:w="923" w:type="dxa"/>
            <w:tcBorders>
              <w:top w:val="single" w:sz="8" w:space="0" w:color="0B2CD8"/>
              <w:bottom w:val="single" w:sz="8" w:space="0" w:color="5D6670"/>
            </w:tcBorders>
          </w:tcPr>
          <w:p w14:paraId="66B44576" w14:textId="77777777" w:rsidR="00F86F35" w:rsidRDefault="008A442A">
            <w:pPr>
              <w:pStyle w:val="TableParagraph"/>
              <w:spacing w:before="4" w:line="240" w:lineRule="exact"/>
              <w:ind w:right="12"/>
              <w:rPr>
                <w:sz w:val="20"/>
              </w:rPr>
            </w:pPr>
            <w:r>
              <w:rPr>
                <w:spacing w:val="-2"/>
                <w:sz w:val="20"/>
              </w:rPr>
              <w:t>(2,701)</w:t>
            </w:r>
          </w:p>
        </w:tc>
      </w:tr>
      <w:tr w:rsidR="00F86F35" w14:paraId="5EF1B7A6" w14:textId="77777777">
        <w:trPr>
          <w:trHeight w:val="569"/>
        </w:trPr>
        <w:tc>
          <w:tcPr>
            <w:tcW w:w="6300" w:type="dxa"/>
            <w:tcBorders>
              <w:top w:val="single" w:sz="8" w:space="0" w:color="5D6670"/>
            </w:tcBorders>
          </w:tcPr>
          <w:p w14:paraId="37571379" w14:textId="77777777" w:rsidR="00F86F35" w:rsidRDefault="00F86F35">
            <w:pPr>
              <w:pStyle w:val="TableParagraph"/>
              <w:spacing w:before="11"/>
              <w:jc w:val="left"/>
              <w:rPr>
                <w:sz w:val="24"/>
              </w:rPr>
            </w:pPr>
          </w:p>
          <w:p w14:paraId="2292D5E9" w14:textId="77777777" w:rsidR="00F86F35" w:rsidRDefault="008A442A">
            <w:pPr>
              <w:pStyle w:val="TableParagraph"/>
              <w:ind w:left="52"/>
              <w:jc w:val="left"/>
              <w:rPr>
                <w:b/>
                <w:sz w:val="20"/>
              </w:rPr>
            </w:pPr>
            <w:r>
              <w:rPr>
                <w:b/>
                <w:sz w:val="20"/>
              </w:rPr>
              <w:t>Investments</w:t>
            </w:r>
            <w:r>
              <w:rPr>
                <w:b/>
                <w:spacing w:val="-6"/>
                <w:sz w:val="20"/>
              </w:rPr>
              <w:t xml:space="preserve"> </w:t>
            </w:r>
            <w:r>
              <w:rPr>
                <w:b/>
                <w:sz w:val="20"/>
              </w:rPr>
              <w:t>in</w:t>
            </w:r>
            <w:r>
              <w:rPr>
                <w:b/>
                <w:spacing w:val="-5"/>
                <w:sz w:val="20"/>
              </w:rPr>
              <w:t xml:space="preserve"> </w:t>
            </w:r>
            <w:r>
              <w:rPr>
                <w:b/>
                <w:sz w:val="20"/>
              </w:rPr>
              <w:t>and</w:t>
            </w:r>
            <w:r>
              <w:rPr>
                <w:b/>
                <w:spacing w:val="-5"/>
                <w:sz w:val="20"/>
              </w:rPr>
              <w:t xml:space="preserve"> </w:t>
            </w:r>
            <w:r>
              <w:rPr>
                <w:b/>
                <w:sz w:val="20"/>
              </w:rPr>
              <w:t>Advances</w:t>
            </w:r>
            <w:r>
              <w:rPr>
                <w:b/>
                <w:spacing w:val="-5"/>
                <w:sz w:val="20"/>
              </w:rPr>
              <w:t xml:space="preserve"> </w:t>
            </w:r>
            <w:r>
              <w:rPr>
                <w:b/>
                <w:sz w:val="20"/>
              </w:rPr>
              <w:t>to</w:t>
            </w:r>
            <w:r>
              <w:rPr>
                <w:b/>
                <w:spacing w:val="-5"/>
                <w:sz w:val="20"/>
              </w:rPr>
              <w:t xml:space="preserve"> </w:t>
            </w:r>
            <w:r>
              <w:rPr>
                <w:b/>
                <w:spacing w:val="-2"/>
                <w:sz w:val="20"/>
              </w:rPr>
              <w:t>Affiliates</w:t>
            </w:r>
          </w:p>
        </w:tc>
        <w:tc>
          <w:tcPr>
            <w:tcW w:w="1477" w:type="dxa"/>
            <w:tcBorders>
              <w:top w:val="single" w:sz="8" w:space="0" w:color="5D6670"/>
            </w:tcBorders>
          </w:tcPr>
          <w:p w14:paraId="76251406" w14:textId="77777777" w:rsidR="00F86F35" w:rsidRDefault="00F86F35">
            <w:pPr>
              <w:pStyle w:val="TableParagraph"/>
              <w:jc w:val="left"/>
              <w:rPr>
                <w:rFonts w:ascii="Times New Roman"/>
                <w:sz w:val="20"/>
              </w:rPr>
            </w:pPr>
          </w:p>
        </w:tc>
        <w:tc>
          <w:tcPr>
            <w:tcW w:w="1200" w:type="dxa"/>
            <w:tcBorders>
              <w:top w:val="single" w:sz="8" w:space="0" w:color="5D6670"/>
            </w:tcBorders>
          </w:tcPr>
          <w:p w14:paraId="077E15DB" w14:textId="77777777" w:rsidR="00F86F35" w:rsidRDefault="00F86F35">
            <w:pPr>
              <w:pStyle w:val="TableParagraph"/>
              <w:jc w:val="left"/>
              <w:rPr>
                <w:rFonts w:ascii="Times New Roman"/>
                <w:sz w:val="20"/>
              </w:rPr>
            </w:pPr>
          </w:p>
        </w:tc>
        <w:tc>
          <w:tcPr>
            <w:tcW w:w="923" w:type="dxa"/>
            <w:tcBorders>
              <w:top w:val="single" w:sz="8" w:space="0" w:color="5D6670"/>
            </w:tcBorders>
          </w:tcPr>
          <w:p w14:paraId="0B1926CA" w14:textId="77777777" w:rsidR="00F86F35" w:rsidRDefault="00F86F35">
            <w:pPr>
              <w:pStyle w:val="TableParagraph"/>
              <w:jc w:val="left"/>
              <w:rPr>
                <w:rFonts w:ascii="Times New Roman"/>
                <w:sz w:val="20"/>
              </w:rPr>
            </w:pPr>
          </w:p>
        </w:tc>
      </w:tr>
      <w:tr w:rsidR="00F86F35" w14:paraId="4A386473" w14:textId="77777777">
        <w:trPr>
          <w:trHeight w:val="285"/>
        </w:trPr>
        <w:tc>
          <w:tcPr>
            <w:tcW w:w="6300" w:type="dxa"/>
          </w:tcPr>
          <w:p w14:paraId="7A1F31D8" w14:textId="77777777" w:rsidR="00F86F35" w:rsidRDefault="008A442A">
            <w:pPr>
              <w:pStyle w:val="TableParagraph"/>
              <w:spacing w:before="19"/>
              <w:ind w:left="52"/>
              <w:jc w:val="left"/>
              <w:rPr>
                <w:sz w:val="20"/>
              </w:rPr>
            </w:pPr>
            <w:r>
              <w:rPr>
                <w:spacing w:val="-2"/>
                <w:sz w:val="20"/>
              </w:rPr>
              <w:t>Alaska</w:t>
            </w:r>
          </w:p>
        </w:tc>
        <w:tc>
          <w:tcPr>
            <w:tcW w:w="1477" w:type="dxa"/>
          </w:tcPr>
          <w:p w14:paraId="19C823CE" w14:textId="77777777" w:rsidR="00F86F35" w:rsidRDefault="008A442A">
            <w:pPr>
              <w:pStyle w:val="TableParagraph"/>
              <w:tabs>
                <w:tab w:val="left" w:pos="920"/>
              </w:tabs>
              <w:spacing w:before="19"/>
              <w:ind w:left="52"/>
              <w:jc w:val="left"/>
              <w:rPr>
                <w:b/>
                <w:sz w:val="20"/>
              </w:rPr>
            </w:pPr>
            <w:r>
              <w:rPr>
                <w:b/>
                <w:spacing w:val="-10"/>
                <w:sz w:val="20"/>
              </w:rPr>
              <w:t>$</w:t>
            </w:r>
            <w:r>
              <w:rPr>
                <w:b/>
                <w:sz w:val="20"/>
              </w:rPr>
              <w:tab/>
            </w:r>
            <w:r>
              <w:rPr>
                <w:b/>
                <w:spacing w:val="-5"/>
                <w:sz w:val="20"/>
              </w:rPr>
              <w:t>55</w:t>
            </w:r>
          </w:p>
        </w:tc>
        <w:tc>
          <w:tcPr>
            <w:tcW w:w="1200" w:type="dxa"/>
          </w:tcPr>
          <w:p w14:paraId="2E1264E3" w14:textId="77777777" w:rsidR="00F86F35" w:rsidRDefault="008A442A">
            <w:pPr>
              <w:pStyle w:val="TableParagraph"/>
              <w:spacing w:before="19"/>
              <w:ind w:left="645"/>
              <w:jc w:val="left"/>
              <w:rPr>
                <w:sz w:val="20"/>
              </w:rPr>
            </w:pPr>
            <w:r>
              <w:rPr>
                <w:spacing w:val="-5"/>
                <w:sz w:val="20"/>
              </w:rPr>
              <w:t>58</w:t>
            </w:r>
          </w:p>
        </w:tc>
        <w:tc>
          <w:tcPr>
            <w:tcW w:w="923" w:type="dxa"/>
          </w:tcPr>
          <w:p w14:paraId="12B52425" w14:textId="77777777" w:rsidR="00F86F35" w:rsidRDefault="008A442A">
            <w:pPr>
              <w:pStyle w:val="TableParagraph"/>
              <w:spacing w:before="19"/>
              <w:ind w:right="73"/>
              <w:rPr>
                <w:sz w:val="20"/>
              </w:rPr>
            </w:pPr>
            <w:r>
              <w:rPr>
                <w:spacing w:val="-5"/>
                <w:sz w:val="20"/>
              </w:rPr>
              <w:t>62</w:t>
            </w:r>
          </w:p>
        </w:tc>
      </w:tr>
      <w:tr w:rsidR="00F86F35" w14:paraId="12E1BE6F" w14:textId="77777777">
        <w:trPr>
          <w:trHeight w:val="285"/>
        </w:trPr>
        <w:tc>
          <w:tcPr>
            <w:tcW w:w="6300" w:type="dxa"/>
          </w:tcPr>
          <w:p w14:paraId="707274C7"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477" w:type="dxa"/>
          </w:tcPr>
          <w:p w14:paraId="71F6F0CC" w14:textId="77777777" w:rsidR="00F86F35" w:rsidRDefault="008A442A">
            <w:pPr>
              <w:pStyle w:val="TableParagraph"/>
              <w:spacing w:before="19"/>
              <w:ind w:right="352"/>
              <w:rPr>
                <w:b/>
                <w:sz w:val="20"/>
              </w:rPr>
            </w:pPr>
            <w:r>
              <w:rPr>
                <w:b/>
                <w:spacing w:val="-5"/>
                <w:sz w:val="20"/>
              </w:rPr>
              <w:t>235</w:t>
            </w:r>
          </w:p>
        </w:tc>
        <w:tc>
          <w:tcPr>
            <w:tcW w:w="1200" w:type="dxa"/>
          </w:tcPr>
          <w:p w14:paraId="2980C1B7" w14:textId="77777777" w:rsidR="00F86F35" w:rsidRDefault="008A442A">
            <w:pPr>
              <w:pStyle w:val="TableParagraph"/>
              <w:spacing w:before="19"/>
              <w:ind w:left="543"/>
              <w:jc w:val="left"/>
              <w:rPr>
                <w:sz w:val="20"/>
              </w:rPr>
            </w:pPr>
            <w:r>
              <w:rPr>
                <w:spacing w:val="-5"/>
                <w:sz w:val="20"/>
              </w:rPr>
              <w:t>242</w:t>
            </w:r>
          </w:p>
        </w:tc>
        <w:tc>
          <w:tcPr>
            <w:tcW w:w="923" w:type="dxa"/>
          </w:tcPr>
          <w:p w14:paraId="4B9449D8" w14:textId="77777777" w:rsidR="00F86F35" w:rsidRDefault="008A442A">
            <w:pPr>
              <w:pStyle w:val="TableParagraph"/>
              <w:spacing w:before="19"/>
              <w:ind w:right="73"/>
              <w:rPr>
                <w:sz w:val="20"/>
              </w:rPr>
            </w:pPr>
            <w:r>
              <w:rPr>
                <w:spacing w:val="-5"/>
                <w:sz w:val="20"/>
              </w:rPr>
              <w:t>25</w:t>
            </w:r>
          </w:p>
        </w:tc>
      </w:tr>
      <w:tr w:rsidR="00F86F35" w14:paraId="180E26E4" w14:textId="77777777">
        <w:trPr>
          <w:trHeight w:val="285"/>
        </w:trPr>
        <w:tc>
          <w:tcPr>
            <w:tcW w:w="6300" w:type="dxa"/>
          </w:tcPr>
          <w:p w14:paraId="79536F6E" w14:textId="77777777" w:rsidR="00F86F35" w:rsidRDefault="008A442A">
            <w:pPr>
              <w:pStyle w:val="TableParagraph"/>
              <w:spacing w:before="19"/>
              <w:ind w:left="52"/>
              <w:jc w:val="left"/>
              <w:rPr>
                <w:sz w:val="20"/>
              </w:rPr>
            </w:pPr>
            <w:r>
              <w:rPr>
                <w:spacing w:val="-2"/>
                <w:sz w:val="20"/>
              </w:rPr>
              <w:t>Canada</w:t>
            </w:r>
          </w:p>
        </w:tc>
        <w:tc>
          <w:tcPr>
            <w:tcW w:w="1477" w:type="dxa"/>
          </w:tcPr>
          <w:p w14:paraId="10E6B744" w14:textId="77777777" w:rsidR="00F86F35" w:rsidRDefault="008A442A">
            <w:pPr>
              <w:pStyle w:val="TableParagraph"/>
              <w:spacing w:before="19"/>
              <w:ind w:right="352"/>
              <w:rPr>
                <w:b/>
                <w:sz w:val="20"/>
              </w:rPr>
            </w:pPr>
            <w:r>
              <w:rPr>
                <w:b/>
                <w:sz w:val="20"/>
              </w:rPr>
              <w:t>—</w:t>
            </w:r>
          </w:p>
        </w:tc>
        <w:tc>
          <w:tcPr>
            <w:tcW w:w="1200" w:type="dxa"/>
          </w:tcPr>
          <w:p w14:paraId="7E11592E" w14:textId="77777777" w:rsidR="00F86F35" w:rsidRDefault="008A442A">
            <w:pPr>
              <w:pStyle w:val="TableParagraph"/>
              <w:spacing w:before="19"/>
              <w:ind w:left="666"/>
              <w:jc w:val="left"/>
              <w:rPr>
                <w:sz w:val="20"/>
              </w:rPr>
            </w:pPr>
            <w:r>
              <w:rPr>
                <w:sz w:val="20"/>
              </w:rPr>
              <w:t>—</w:t>
            </w:r>
          </w:p>
        </w:tc>
        <w:tc>
          <w:tcPr>
            <w:tcW w:w="923" w:type="dxa"/>
          </w:tcPr>
          <w:p w14:paraId="7A9743BA" w14:textId="77777777" w:rsidR="00F86F35" w:rsidRDefault="008A442A">
            <w:pPr>
              <w:pStyle w:val="TableParagraph"/>
              <w:spacing w:before="19"/>
              <w:ind w:right="73"/>
              <w:rPr>
                <w:sz w:val="20"/>
              </w:rPr>
            </w:pPr>
            <w:r>
              <w:rPr>
                <w:sz w:val="20"/>
              </w:rPr>
              <w:t>—</w:t>
            </w:r>
          </w:p>
        </w:tc>
      </w:tr>
      <w:tr w:rsidR="00F86F35" w14:paraId="01D0554C" w14:textId="77777777">
        <w:trPr>
          <w:trHeight w:val="285"/>
        </w:trPr>
        <w:tc>
          <w:tcPr>
            <w:tcW w:w="6300" w:type="dxa"/>
          </w:tcPr>
          <w:p w14:paraId="71F6B717"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477" w:type="dxa"/>
          </w:tcPr>
          <w:p w14:paraId="20DAEB63" w14:textId="77777777" w:rsidR="00F86F35" w:rsidRDefault="008A442A">
            <w:pPr>
              <w:pStyle w:val="TableParagraph"/>
              <w:spacing w:before="19"/>
              <w:ind w:right="352"/>
              <w:rPr>
                <w:b/>
                <w:sz w:val="20"/>
              </w:rPr>
            </w:pPr>
            <w:r>
              <w:rPr>
                <w:b/>
                <w:spacing w:val="-2"/>
                <w:sz w:val="20"/>
              </w:rPr>
              <w:t>1,049</w:t>
            </w:r>
          </w:p>
        </w:tc>
        <w:tc>
          <w:tcPr>
            <w:tcW w:w="1200" w:type="dxa"/>
          </w:tcPr>
          <w:p w14:paraId="0984FC86" w14:textId="77777777" w:rsidR="00F86F35" w:rsidRDefault="008A442A">
            <w:pPr>
              <w:pStyle w:val="TableParagraph"/>
              <w:spacing w:before="19"/>
              <w:ind w:left="543"/>
              <w:jc w:val="left"/>
              <w:rPr>
                <w:sz w:val="20"/>
              </w:rPr>
            </w:pPr>
            <w:r>
              <w:rPr>
                <w:spacing w:val="-5"/>
                <w:sz w:val="20"/>
              </w:rPr>
              <w:t>797</w:t>
            </w:r>
          </w:p>
        </w:tc>
        <w:tc>
          <w:tcPr>
            <w:tcW w:w="923" w:type="dxa"/>
          </w:tcPr>
          <w:p w14:paraId="4DD86610" w14:textId="77777777" w:rsidR="00F86F35" w:rsidRDefault="008A442A">
            <w:pPr>
              <w:pStyle w:val="TableParagraph"/>
              <w:spacing w:before="19"/>
              <w:ind w:right="73"/>
              <w:rPr>
                <w:sz w:val="20"/>
              </w:rPr>
            </w:pPr>
            <w:r>
              <w:rPr>
                <w:spacing w:val="-5"/>
                <w:sz w:val="20"/>
              </w:rPr>
              <w:t>918</w:t>
            </w:r>
          </w:p>
        </w:tc>
      </w:tr>
      <w:tr w:rsidR="00F86F35" w14:paraId="49EC2180" w14:textId="77777777">
        <w:trPr>
          <w:trHeight w:val="285"/>
        </w:trPr>
        <w:tc>
          <w:tcPr>
            <w:tcW w:w="6300" w:type="dxa"/>
          </w:tcPr>
          <w:p w14:paraId="30650426"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477" w:type="dxa"/>
          </w:tcPr>
          <w:p w14:paraId="2E5D00D9" w14:textId="77777777" w:rsidR="00F86F35" w:rsidRDefault="008A442A">
            <w:pPr>
              <w:pStyle w:val="TableParagraph"/>
              <w:spacing w:before="19"/>
              <w:ind w:right="352"/>
              <w:rPr>
                <w:b/>
                <w:sz w:val="20"/>
              </w:rPr>
            </w:pPr>
            <w:r>
              <w:rPr>
                <w:b/>
                <w:spacing w:val="-2"/>
                <w:sz w:val="20"/>
              </w:rPr>
              <w:t>6,154</w:t>
            </w:r>
          </w:p>
        </w:tc>
        <w:tc>
          <w:tcPr>
            <w:tcW w:w="1200" w:type="dxa"/>
          </w:tcPr>
          <w:p w14:paraId="40F6438C" w14:textId="77777777" w:rsidR="00F86F35" w:rsidRDefault="008A442A">
            <w:pPr>
              <w:pStyle w:val="TableParagraph"/>
              <w:spacing w:before="19"/>
              <w:ind w:left="392"/>
              <w:jc w:val="left"/>
              <w:rPr>
                <w:sz w:val="20"/>
              </w:rPr>
            </w:pPr>
            <w:r>
              <w:rPr>
                <w:spacing w:val="-2"/>
                <w:sz w:val="20"/>
              </w:rPr>
              <w:t>5,603</w:t>
            </w:r>
          </w:p>
        </w:tc>
        <w:tc>
          <w:tcPr>
            <w:tcW w:w="923" w:type="dxa"/>
          </w:tcPr>
          <w:p w14:paraId="428A2CF9" w14:textId="77777777" w:rsidR="00F86F35" w:rsidRDefault="008A442A">
            <w:pPr>
              <w:pStyle w:val="TableParagraph"/>
              <w:spacing w:before="19"/>
              <w:ind w:right="73"/>
              <w:rPr>
                <w:sz w:val="20"/>
              </w:rPr>
            </w:pPr>
            <w:r>
              <w:rPr>
                <w:spacing w:val="-2"/>
                <w:sz w:val="20"/>
              </w:rPr>
              <w:t>6,705</w:t>
            </w:r>
          </w:p>
        </w:tc>
      </w:tr>
      <w:tr w:rsidR="00F86F35" w14:paraId="76A4F7A5" w14:textId="77777777">
        <w:trPr>
          <w:trHeight w:val="285"/>
        </w:trPr>
        <w:tc>
          <w:tcPr>
            <w:tcW w:w="6300" w:type="dxa"/>
          </w:tcPr>
          <w:p w14:paraId="02CE0B90"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477" w:type="dxa"/>
          </w:tcPr>
          <w:p w14:paraId="359E418B" w14:textId="77777777" w:rsidR="00F86F35" w:rsidRDefault="008A442A">
            <w:pPr>
              <w:pStyle w:val="TableParagraph"/>
              <w:spacing w:before="19"/>
              <w:ind w:right="352"/>
              <w:rPr>
                <w:b/>
                <w:sz w:val="20"/>
              </w:rPr>
            </w:pPr>
            <w:r>
              <w:rPr>
                <w:b/>
                <w:sz w:val="20"/>
              </w:rPr>
              <w:t>—</w:t>
            </w:r>
          </w:p>
        </w:tc>
        <w:tc>
          <w:tcPr>
            <w:tcW w:w="1200" w:type="dxa"/>
          </w:tcPr>
          <w:p w14:paraId="13454E1D" w14:textId="77777777" w:rsidR="00F86F35" w:rsidRDefault="008A442A">
            <w:pPr>
              <w:pStyle w:val="TableParagraph"/>
              <w:spacing w:before="19"/>
              <w:ind w:right="350"/>
              <w:rPr>
                <w:sz w:val="20"/>
              </w:rPr>
            </w:pPr>
            <w:r>
              <w:rPr>
                <w:sz w:val="20"/>
              </w:rPr>
              <w:t>1</w:t>
            </w:r>
          </w:p>
        </w:tc>
        <w:tc>
          <w:tcPr>
            <w:tcW w:w="923" w:type="dxa"/>
          </w:tcPr>
          <w:p w14:paraId="64D26621" w14:textId="77777777" w:rsidR="00F86F35" w:rsidRDefault="008A442A">
            <w:pPr>
              <w:pStyle w:val="TableParagraph"/>
              <w:spacing w:before="19"/>
              <w:ind w:right="73"/>
              <w:rPr>
                <w:sz w:val="20"/>
              </w:rPr>
            </w:pPr>
            <w:r>
              <w:rPr>
                <w:sz w:val="20"/>
              </w:rPr>
              <w:t>—</w:t>
            </w:r>
          </w:p>
        </w:tc>
      </w:tr>
      <w:tr w:rsidR="00F86F35" w14:paraId="35055309" w14:textId="77777777">
        <w:trPr>
          <w:trHeight w:val="280"/>
        </w:trPr>
        <w:tc>
          <w:tcPr>
            <w:tcW w:w="6300" w:type="dxa"/>
            <w:tcBorders>
              <w:bottom w:val="single" w:sz="8" w:space="0" w:color="0B2CD8"/>
            </w:tcBorders>
          </w:tcPr>
          <w:p w14:paraId="31BD7838"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477" w:type="dxa"/>
            <w:tcBorders>
              <w:bottom w:val="single" w:sz="8" w:space="0" w:color="0B2CD8"/>
            </w:tcBorders>
          </w:tcPr>
          <w:p w14:paraId="4CB9B8CF" w14:textId="77777777" w:rsidR="00F86F35" w:rsidRDefault="008A442A">
            <w:pPr>
              <w:pStyle w:val="TableParagraph"/>
              <w:spacing w:before="19" w:line="240" w:lineRule="exact"/>
              <w:ind w:right="352"/>
              <w:rPr>
                <w:b/>
                <w:sz w:val="20"/>
              </w:rPr>
            </w:pPr>
            <w:r>
              <w:rPr>
                <w:b/>
                <w:sz w:val="20"/>
              </w:rPr>
              <w:t>—</w:t>
            </w:r>
          </w:p>
        </w:tc>
        <w:tc>
          <w:tcPr>
            <w:tcW w:w="1200" w:type="dxa"/>
            <w:tcBorders>
              <w:bottom w:val="single" w:sz="8" w:space="0" w:color="0B2CD8"/>
            </w:tcBorders>
          </w:tcPr>
          <w:p w14:paraId="0BF3CD72" w14:textId="77777777" w:rsidR="00F86F35" w:rsidRDefault="008A442A">
            <w:pPr>
              <w:pStyle w:val="TableParagraph"/>
              <w:spacing w:before="19" w:line="240" w:lineRule="exact"/>
              <w:ind w:left="666"/>
              <w:jc w:val="left"/>
              <w:rPr>
                <w:sz w:val="20"/>
              </w:rPr>
            </w:pPr>
            <w:r>
              <w:rPr>
                <w:sz w:val="20"/>
              </w:rPr>
              <w:t>—</w:t>
            </w:r>
          </w:p>
        </w:tc>
        <w:tc>
          <w:tcPr>
            <w:tcW w:w="923" w:type="dxa"/>
            <w:tcBorders>
              <w:bottom w:val="single" w:sz="8" w:space="0" w:color="0B2CD8"/>
            </w:tcBorders>
          </w:tcPr>
          <w:p w14:paraId="231D45A3" w14:textId="77777777" w:rsidR="00F86F35" w:rsidRDefault="008A442A">
            <w:pPr>
              <w:pStyle w:val="TableParagraph"/>
              <w:spacing w:before="19" w:line="240" w:lineRule="exact"/>
              <w:ind w:right="73"/>
              <w:rPr>
                <w:sz w:val="20"/>
              </w:rPr>
            </w:pPr>
            <w:r>
              <w:rPr>
                <w:sz w:val="20"/>
              </w:rPr>
              <w:t>—</w:t>
            </w:r>
          </w:p>
        </w:tc>
      </w:tr>
      <w:tr w:rsidR="00F86F35" w14:paraId="54B93F3C" w14:textId="77777777">
        <w:trPr>
          <w:trHeight w:val="265"/>
        </w:trPr>
        <w:tc>
          <w:tcPr>
            <w:tcW w:w="6300" w:type="dxa"/>
            <w:tcBorders>
              <w:top w:val="single" w:sz="8" w:space="0" w:color="0B2CD8"/>
              <w:bottom w:val="single" w:sz="8" w:space="0" w:color="5D6670"/>
            </w:tcBorders>
          </w:tcPr>
          <w:p w14:paraId="284F4B6D" w14:textId="77777777" w:rsidR="00F86F35" w:rsidRDefault="008A442A">
            <w:pPr>
              <w:pStyle w:val="TableParagraph"/>
              <w:spacing w:before="4" w:line="240" w:lineRule="exact"/>
              <w:ind w:left="52"/>
              <w:jc w:val="left"/>
              <w:rPr>
                <w:sz w:val="20"/>
              </w:rPr>
            </w:pPr>
            <w:r>
              <w:rPr>
                <w:sz w:val="20"/>
              </w:rPr>
              <w:t>Consolidated</w:t>
            </w:r>
            <w:r>
              <w:rPr>
                <w:spacing w:val="-6"/>
                <w:sz w:val="20"/>
              </w:rPr>
              <w:t xml:space="preserve"> </w:t>
            </w:r>
            <w:r>
              <w:rPr>
                <w:sz w:val="20"/>
              </w:rPr>
              <w:t>investments</w:t>
            </w:r>
            <w:r>
              <w:rPr>
                <w:spacing w:val="-6"/>
                <w:sz w:val="20"/>
              </w:rPr>
              <w:t xml:space="preserve"> </w:t>
            </w:r>
            <w:r>
              <w:rPr>
                <w:sz w:val="20"/>
              </w:rPr>
              <w:t>in</w:t>
            </w:r>
            <w:r>
              <w:rPr>
                <w:spacing w:val="-5"/>
                <w:sz w:val="20"/>
              </w:rPr>
              <w:t xml:space="preserve"> </w:t>
            </w:r>
            <w:r>
              <w:rPr>
                <w:sz w:val="20"/>
              </w:rPr>
              <w:t>and</w:t>
            </w:r>
            <w:r>
              <w:rPr>
                <w:spacing w:val="-6"/>
                <w:sz w:val="20"/>
              </w:rPr>
              <w:t xml:space="preserve"> </w:t>
            </w:r>
            <w:r>
              <w:rPr>
                <w:sz w:val="20"/>
              </w:rPr>
              <w:t>advances</w:t>
            </w:r>
            <w:r>
              <w:rPr>
                <w:spacing w:val="-6"/>
                <w:sz w:val="20"/>
              </w:rPr>
              <w:t xml:space="preserve"> </w:t>
            </w:r>
            <w:r>
              <w:rPr>
                <w:sz w:val="20"/>
              </w:rPr>
              <w:t>to</w:t>
            </w:r>
            <w:r>
              <w:rPr>
                <w:spacing w:val="-5"/>
                <w:sz w:val="20"/>
              </w:rPr>
              <w:t xml:space="preserve"> </w:t>
            </w:r>
            <w:r>
              <w:rPr>
                <w:spacing w:val="-2"/>
                <w:sz w:val="20"/>
              </w:rPr>
              <w:t>affiliates</w:t>
            </w:r>
          </w:p>
        </w:tc>
        <w:tc>
          <w:tcPr>
            <w:tcW w:w="1477" w:type="dxa"/>
            <w:tcBorders>
              <w:top w:val="single" w:sz="8" w:space="0" w:color="0B2CD8"/>
              <w:bottom w:val="single" w:sz="8" w:space="0" w:color="5D6670"/>
            </w:tcBorders>
          </w:tcPr>
          <w:p w14:paraId="050D4F32" w14:textId="77777777" w:rsidR="00F86F35" w:rsidRDefault="008A442A">
            <w:pPr>
              <w:pStyle w:val="TableParagraph"/>
              <w:tabs>
                <w:tab w:val="left" w:pos="666"/>
              </w:tabs>
              <w:spacing w:before="4" w:line="240" w:lineRule="exact"/>
              <w:ind w:left="52"/>
              <w:jc w:val="left"/>
              <w:rPr>
                <w:b/>
                <w:sz w:val="20"/>
              </w:rPr>
            </w:pPr>
            <w:r>
              <w:rPr>
                <w:b/>
                <w:spacing w:val="-10"/>
                <w:sz w:val="20"/>
              </w:rPr>
              <w:t>$</w:t>
            </w:r>
            <w:r>
              <w:rPr>
                <w:b/>
                <w:sz w:val="20"/>
              </w:rPr>
              <w:tab/>
            </w:r>
            <w:r>
              <w:rPr>
                <w:b/>
                <w:spacing w:val="-2"/>
                <w:sz w:val="20"/>
              </w:rPr>
              <w:t>7,493</w:t>
            </w:r>
          </w:p>
        </w:tc>
        <w:tc>
          <w:tcPr>
            <w:tcW w:w="1200" w:type="dxa"/>
            <w:tcBorders>
              <w:top w:val="single" w:sz="8" w:space="0" w:color="0B2CD8"/>
              <w:bottom w:val="single" w:sz="8" w:space="0" w:color="5D6670"/>
            </w:tcBorders>
          </w:tcPr>
          <w:p w14:paraId="6AA3E649" w14:textId="77777777" w:rsidR="00F86F35" w:rsidRDefault="008A442A">
            <w:pPr>
              <w:pStyle w:val="TableParagraph"/>
              <w:spacing w:before="4" w:line="240" w:lineRule="exact"/>
              <w:ind w:left="392"/>
              <w:jc w:val="left"/>
              <w:rPr>
                <w:sz w:val="20"/>
              </w:rPr>
            </w:pPr>
            <w:r>
              <w:rPr>
                <w:spacing w:val="-2"/>
                <w:sz w:val="20"/>
              </w:rPr>
              <w:t>6,701</w:t>
            </w:r>
          </w:p>
        </w:tc>
        <w:tc>
          <w:tcPr>
            <w:tcW w:w="923" w:type="dxa"/>
            <w:tcBorders>
              <w:top w:val="single" w:sz="8" w:space="0" w:color="0B2CD8"/>
              <w:bottom w:val="single" w:sz="8" w:space="0" w:color="5D6670"/>
            </w:tcBorders>
          </w:tcPr>
          <w:p w14:paraId="2CC67668" w14:textId="77777777" w:rsidR="00F86F35" w:rsidRDefault="008A442A">
            <w:pPr>
              <w:pStyle w:val="TableParagraph"/>
              <w:spacing w:before="4" w:line="240" w:lineRule="exact"/>
              <w:ind w:right="73"/>
              <w:rPr>
                <w:sz w:val="20"/>
              </w:rPr>
            </w:pPr>
            <w:r>
              <w:rPr>
                <w:spacing w:val="-2"/>
                <w:sz w:val="20"/>
              </w:rPr>
              <w:t>7,710</w:t>
            </w:r>
          </w:p>
        </w:tc>
      </w:tr>
      <w:tr w:rsidR="00F86F35" w14:paraId="3907AF1E" w14:textId="77777777">
        <w:trPr>
          <w:trHeight w:val="569"/>
        </w:trPr>
        <w:tc>
          <w:tcPr>
            <w:tcW w:w="6300" w:type="dxa"/>
            <w:tcBorders>
              <w:top w:val="single" w:sz="8" w:space="0" w:color="5D6670"/>
            </w:tcBorders>
          </w:tcPr>
          <w:p w14:paraId="61BBB743" w14:textId="77777777" w:rsidR="00F86F35" w:rsidRDefault="00F86F35">
            <w:pPr>
              <w:pStyle w:val="TableParagraph"/>
              <w:spacing w:before="11"/>
              <w:jc w:val="left"/>
              <w:rPr>
                <w:sz w:val="24"/>
              </w:rPr>
            </w:pPr>
          </w:p>
          <w:p w14:paraId="797276B4" w14:textId="77777777" w:rsidR="00F86F35" w:rsidRDefault="008A442A">
            <w:pPr>
              <w:pStyle w:val="TableParagraph"/>
              <w:ind w:left="52"/>
              <w:jc w:val="left"/>
              <w:rPr>
                <w:b/>
                <w:sz w:val="20"/>
              </w:rPr>
            </w:pPr>
            <w:r>
              <w:rPr>
                <w:b/>
                <w:sz w:val="20"/>
              </w:rPr>
              <w:t>Total</w:t>
            </w:r>
            <w:r>
              <w:rPr>
                <w:b/>
                <w:spacing w:val="-5"/>
                <w:sz w:val="20"/>
              </w:rPr>
              <w:t xml:space="preserve"> </w:t>
            </w:r>
            <w:r>
              <w:rPr>
                <w:b/>
                <w:spacing w:val="-2"/>
                <w:sz w:val="20"/>
              </w:rPr>
              <w:t>Assets</w:t>
            </w:r>
          </w:p>
        </w:tc>
        <w:tc>
          <w:tcPr>
            <w:tcW w:w="1477" w:type="dxa"/>
            <w:tcBorders>
              <w:top w:val="single" w:sz="8" w:space="0" w:color="5D6670"/>
            </w:tcBorders>
          </w:tcPr>
          <w:p w14:paraId="3740D0C6" w14:textId="77777777" w:rsidR="00F86F35" w:rsidRDefault="00F86F35">
            <w:pPr>
              <w:pStyle w:val="TableParagraph"/>
              <w:jc w:val="left"/>
              <w:rPr>
                <w:rFonts w:ascii="Times New Roman"/>
                <w:sz w:val="20"/>
              </w:rPr>
            </w:pPr>
          </w:p>
        </w:tc>
        <w:tc>
          <w:tcPr>
            <w:tcW w:w="1200" w:type="dxa"/>
            <w:tcBorders>
              <w:top w:val="single" w:sz="8" w:space="0" w:color="5D6670"/>
            </w:tcBorders>
          </w:tcPr>
          <w:p w14:paraId="4C961FA9" w14:textId="77777777" w:rsidR="00F86F35" w:rsidRDefault="00F86F35">
            <w:pPr>
              <w:pStyle w:val="TableParagraph"/>
              <w:jc w:val="left"/>
              <w:rPr>
                <w:rFonts w:ascii="Times New Roman"/>
                <w:sz w:val="20"/>
              </w:rPr>
            </w:pPr>
          </w:p>
        </w:tc>
        <w:tc>
          <w:tcPr>
            <w:tcW w:w="923" w:type="dxa"/>
            <w:tcBorders>
              <w:top w:val="single" w:sz="8" w:space="0" w:color="5D6670"/>
            </w:tcBorders>
          </w:tcPr>
          <w:p w14:paraId="3649672B" w14:textId="77777777" w:rsidR="00F86F35" w:rsidRDefault="00F86F35">
            <w:pPr>
              <w:pStyle w:val="TableParagraph"/>
              <w:jc w:val="left"/>
              <w:rPr>
                <w:rFonts w:ascii="Times New Roman"/>
                <w:sz w:val="20"/>
              </w:rPr>
            </w:pPr>
          </w:p>
        </w:tc>
      </w:tr>
      <w:tr w:rsidR="00F86F35" w14:paraId="04D3554F" w14:textId="77777777">
        <w:trPr>
          <w:trHeight w:val="285"/>
        </w:trPr>
        <w:tc>
          <w:tcPr>
            <w:tcW w:w="6300" w:type="dxa"/>
          </w:tcPr>
          <w:p w14:paraId="76D5EB36" w14:textId="77777777" w:rsidR="00F86F35" w:rsidRDefault="008A442A">
            <w:pPr>
              <w:pStyle w:val="TableParagraph"/>
              <w:spacing w:before="19"/>
              <w:ind w:left="52"/>
              <w:jc w:val="left"/>
              <w:rPr>
                <w:sz w:val="20"/>
              </w:rPr>
            </w:pPr>
            <w:r>
              <w:rPr>
                <w:spacing w:val="-2"/>
                <w:sz w:val="20"/>
              </w:rPr>
              <w:t>Alaska</w:t>
            </w:r>
          </w:p>
        </w:tc>
        <w:tc>
          <w:tcPr>
            <w:tcW w:w="1477" w:type="dxa"/>
          </w:tcPr>
          <w:p w14:paraId="07AD643E" w14:textId="77777777" w:rsidR="00F86F35" w:rsidRDefault="008A442A">
            <w:pPr>
              <w:pStyle w:val="TableParagraph"/>
              <w:tabs>
                <w:tab w:val="left" w:pos="565"/>
              </w:tabs>
              <w:spacing w:before="19"/>
              <w:ind w:left="52"/>
              <w:jc w:val="left"/>
              <w:rPr>
                <w:b/>
                <w:sz w:val="20"/>
              </w:rPr>
            </w:pPr>
            <w:r>
              <w:rPr>
                <w:b/>
                <w:spacing w:val="-10"/>
                <w:sz w:val="20"/>
              </w:rPr>
              <w:t>$</w:t>
            </w:r>
            <w:r>
              <w:rPr>
                <w:b/>
                <w:sz w:val="20"/>
              </w:rPr>
              <w:tab/>
            </w:r>
            <w:r>
              <w:rPr>
                <w:b/>
                <w:spacing w:val="-2"/>
                <w:sz w:val="20"/>
              </w:rPr>
              <w:t>15,126</w:t>
            </w:r>
          </w:p>
        </w:tc>
        <w:tc>
          <w:tcPr>
            <w:tcW w:w="1200" w:type="dxa"/>
          </w:tcPr>
          <w:p w14:paraId="21EB481C" w14:textId="77777777" w:rsidR="00F86F35" w:rsidRDefault="008A442A">
            <w:pPr>
              <w:pStyle w:val="TableParagraph"/>
              <w:spacing w:before="19"/>
              <w:ind w:left="291"/>
              <w:jc w:val="left"/>
              <w:rPr>
                <w:sz w:val="20"/>
              </w:rPr>
            </w:pPr>
            <w:r>
              <w:rPr>
                <w:spacing w:val="-2"/>
                <w:sz w:val="20"/>
              </w:rPr>
              <w:t>14,812</w:t>
            </w:r>
          </w:p>
        </w:tc>
        <w:tc>
          <w:tcPr>
            <w:tcW w:w="923" w:type="dxa"/>
          </w:tcPr>
          <w:p w14:paraId="5A3A2CBE" w14:textId="77777777" w:rsidR="00F86F35" w:rsidRDefault="008A442A">
            <w:pPr>
              <w:pStyle w:val="TableParagraph"/>
              <w:spacing w:before="19"/>
              <w:ind w:left="291"/>
              <w:jc w:val="left"/>
              <w:rPr>
                <w:sz w:val="20"/>
              </w:rPr>
            </w:pPr>
            <w:r>
              <w:rPr>
                <w:spacing w:val="-2"/>
                <w:sz w:val="20"/>
              </w:rPr>
              <w:t>14,623</w:t>
            </w:r>
          </w:p>
        </w:tc>
      </w:tr>
      <w:tr w:rsidR="00F86F35" w14:paraId="0C76BDA2" w14:textId="77777777">
        <w:trPr>
          <w:trHeight w:val="285"/>
        </w:trPr>
        <w:tc>
          <w:tcPr>
            <w:tcW w:w="6300" w:type="dxa"/>
          </w:tcPr>
          <w:p w14:paraId="3A7C7AD6"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477" w:type="dxa"/>
          </w:tcPr>
          <w:p w14:paraId="548133FD" w14:textId="77777777" w:rsidR="00F86F35" w:rsidRDefault="008A442A">
            <w:pPr>
              <w:pStyle w:val="TableParagraph"/>
              <w:spacing w:before="19"/>
              <w:ind w:left="565"/>
              <w:jc w:val="left"/>
              <w:rPr>
                <w:b/>
                <w:sz w:val="20"/>
              </w:rPr>
            </w:pPr>
            <w:r>
              <w:rPr>
                <w:b/>
                <w:spacing w:val="-2"/>
                <w:sz w:val="20"/>
              </w:rPr>
              <w:t>42,950</w:t>
            </w:r>
          </w:p>
        </w:tc>
        <w:tc>
          <w:tcPr>
            <w:tcW w:w="1200" w:type="dxa"/>
          </w:tcPr>
          <w:p w14:paraId="7BB45F5A" w14:textId="77777777" w:rsidR="00F86F35" w:rsidRDefault="008A442A">
            <w:pPr>
              <w:pStyle w:val="TableParagraph"/>
              <w:spacing w:before="19"/>
              <w:ind w:left="291"/>
              <w:jc w:val="left"/>
              <w:rPr>
                <w:sz w:val="20"/>
              </w:rPr>
            </w:pPr>
            <w:r>
              <w:rPr>
                <w:spacing w:val="-2"/>
                <w:sz w:val="20"/>
              </w:rPr>
              <w:t>41,699</w:t>
            </w:r>
          </w:p>
        </w:tc>
        <w:tc>
          <w:tcPr>
            <w:tcW w:w="923" w:type="dxa"/>
          </w:tcPr>
          <w:p w14:paraId="51BAF5DB" w14:textId="77777777" w:rsidR="00F86F35" w:rsidRDefault="008A442A">
            <w:pPr>
              <w:pStyle w:val="TableParagraph"/>
              <w:spacing w:before="19"/>
              <w:ind w:left="291"/>
              <w:jc w:val="left"/>
              <w:rPr>
                <w:sz w:val="20"/>
              </w:rPr>
            </w:pPr>
            <w:r>
              <w:rPr>
                <w:spacing w:val="-2"/>
                <w:sz w:val="20"/>
              </w:rPr>
              <w:t>11,932</w:t>
            </w:r>
          </w:p>
        </w:tc>
      </w:tr>
      <w:tr w:rsidR="00F86F35" w14:paraId="2D0E53A9" w14:textId="77777777">
        <w:trPr>
          <w:trHeight w:val="285"/>
        </w:trPr>
        <w:tc>
          <w:tcPr>
            <w:tcW w:w="6300" w:type="dxa"/>
          </w:tcPr>
          <w:p w14:paraId="4255B8FB" w14:textId="77777777" w:rsidR="00F86F35" w:rsidRDefault="008A442A">
            <w:pPr>
              <w:pStyle w:val="TableParagraph"/>
              <w:spacing w:before="19"/>
              <w:ind w:left="52"/>
              <w:jc w:val="left"/>
              <w:rPr>
                <w:sz w:val="20"/>
              </w:rPr>
            </w:pPr>
            <w:r>
              <w:rPr>
                <w:spacing w:val="-2"/>
                <w:sz w:val="20"/>
              </w:rPr>
              <w:t>Canada</w:t>
            </w:r>
          </w:p>
        </w:tc>
        <w:tc>
          <w:tcPr>
            <w:tcW w:w="1477" w:type="dxa"/>
          </w:tcPr>
          <w:p w14:paraId="6DA659CF" w14:textId="77777777" w:rsidR="00F86F35" w:rsidRDefault="008A442A">
            <w:pPr>
              <w:pStyle w:val="TableParagraph"/>
              <w:spacing w:before="19"/>
              <w:ind w:right="352"/>
              <w:rPr>
                <w:b/>
                <w:sz w:val="20"/>
              </w:rPr>
            </w:pPr>
            <w:r>
              <w:rPr>
                <w:b/>
                <w:spacing w:val="-2"/>
                <w:sz w:val="20"/>
              </w:rPr>
              <w:t>6,971</w:t>
            </w:r>
          </w:p>
        </w:tc>
        <w:tc>
          <w:tcPr>
            <w:tcW w:w="1200" w:type="dxa"/>
          </w:tcPr>
          <w:p w14:paraId="21D0583B" w14:textId="77777777" w:rsidR="00F86F35" w:rsidRDefault="008A442A">
            <w:pPr>
              <w:pStyle w:val="TableParagraph"/>
              <w:spacing w:before="19"/>
              <w:ind w:left="392"/>
              <w:jc w:val="left"/>
              <w:rPr>
                <w:sz w:val="20"/>
              </w:rPr>
            </w:pPr>
            <w:r>
              <w:rPr>
                <w:spacing w:val="-2"/>
                <w:sz w:val="20"/>
              </w:rPr>
              <w:t>7,439</w:t>
            </w:r>
          </w:p>
        </w:tc>
        <w:tc>
          <w:tcPr>
            <w:tcW w:w="923" w:type="dxa"/>
          </w:tcPr>
          <w:p w14:paraId="50D596FD" w14:textId="77777777" w:rsidR="00F86F35" w:rsidRDefault="008A442A">
            <w:pPr>
              <w:pStyle w:val="TableParagraph"/>
              <w:spacing w:before="19"/>
              <w:ind w:right="73"/>
              <w:rPr>
                <w:sz w:val="20"/>
              </w:rPr>
            </w:pPr>
            <w:r>
              <w:rPr>
                <w:spacing w:val="-2"/>
                <w:sz w:val="20"/>
              </w:rPr>
              <w:t>6,863</w:t>
            </w:r>
          </w:p>
        </w:tc>
      </w:tr>
      <w:tr w:rsidR="00F86F35" w14:paraId="13D32A45" w14:textId="77777777">
        <w:trPr>
          <w:trHeight w:val="285"/>
        </w:trPr>
        <w:tc>
          <w:tcPr>
            <w:tcW w:w="6300" w:type="dxa"/>
          </w:tcPr>
          <w:p w14:paraId="19AC3584"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477" w:type="dxa"/>
          </w:tcPr>
          <w:p w14:paraId="7E8DC87D" w14:textId="77777777" w:rsidR="00F86F35" w:rsidRDefault="008A442A">
            <w:pPr>
              <w:pStyle w:val="TableParagraph"/>
              <w:spacing w:before="19"/>
              <w:ind w:right="352"/>
              <w:rPr>
                <w:b/>
                <w:sz w:val="20"/>
              </w:rPr>
            </w:pPr>
            <w:r>
              <w:rPr>
                <w:b/>
                <w:spacing w:val="-2"/>
                <w:sz w:val="20"/>
              </w:rPr>
              <w:t>8,263</w:t>
            </w:r>
          </w:p>
        </w:tc>
        <w:tc>
          <w:tcPr>
            <w:tcW w:w="1200" w:type="dxa"/>
          </w:tcPr>
          <w:p w14:paraId="205164D0" w14:textId="77777777" w:rsidR="00F86F35" w:rsidRDefault="008A442A">
            <w:pPr>
              <w:pStyle w:val="TableParagraph"/>
              <w:spacing w:before="19"/>
              <w:ind w:left="392"/>
              <w:jc w:val="left"/>
              <w:rPr>
                <w:sz w:val="20"/>
              </w:rPr>
            </w:pPr>
            <w:r>
              <w:rPr>
                <w:spacing w:val="-2"/>
                <w:sz w:val="20"/>
              </w:rPr>
              <w:t>9,125</w:t>
            </w:r>
          </w:p>
        </w:tc>
        <w:tc>
          <w:tcPr>
            <w:tcW w:w="923" w:type="dxa"/>
          </w:tcPr>
          <w:p w14:paraId="6D954DB6" w14:textId="77777777" w:rsidR="00F86F35" w:rsidRDefault="008A442A">
            <w:pPr>
              <w:pStyle w:val="TableParagraph"/>
              <w:spacing w:before="19"/>
              <w:ind w:right="73"/>
              <w:rPr>
                <w:sz w:val="20"/>
              </w:rPr>
            </w:pPr>
            <w:r>
              <w:rPr>
                <w:spacing w:val="-2"/>
                <w:sz w:val="20"/>
              </w:rPr>
              <w:t>8,756</w:t>
            </w:r>
          </w:p>
        </w:tc>
      </w:tr>
      <w:tr w:rsidR="00F86F35" w14:paraId="4B2C09F2" w14:textId="77777777">
        <w:trPr>
          <w:trHeight w:val="285"/>
        </w:trPr>
        <w:tc>
          <w:tcPr>
            <w:tcW w:w="6300" w:type="dxa"/>
          </w:tcPr>
          <w:p w14:paraId="270942F4"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477" w:type="dxa"/>
          </w:tcPr>
          <w:p w14:paraId="295A52B9" w14:textId="77777777" w:rsidR="00F86F35" w:rsidRDefault="008A442A">
            <w:pPr>
              <w:pStyle w:val="TableParagraph"/>
              <w:spacing w:before="19"/>
              <w:ind w:right="352"/>
              <w:rPr>
                <w:b/>
                <w:sz w:val="20"/>
              </w:rPr>
            </w:pPr>
            <w:r>
              <w:rPr>
                <w:b/>
                <w:spacing w:val="-2"/>
                <w:sz w:val="20"/>
              </w:rPr>
              <w:t>9,511</w:t>
            </w:r>
          </w:p>
        </w:tc>
        <w:tc>
          <w:tcPr>
            <w:tcW w:w="1200" w:type="dxa"/>
          </w:tcPr>
          <w:p w14:paraId="09245302" w14:textId="77777777" w:rsidR="00F86F35" w:rsidRDefault="008A442A">
            <w:pPr>
              <w:pStyle w:val="TableParagraph"/>
              <w:spacing w:before="19"/>
              <w:ind w:left="392"/>
              <w:jc w:val="left"/>
              <w:rPr>
                <w:sz w:val="20"/>
              </w:rPr>
            </w:pPr>
            <w:r>
              <w:rPr>
                <w:spacing w:val="-2"/>
                <w:sz w:val="20"/>
              </w:rPr>
              <w:t>9,840</w:t>
            </w:r>
          </w:p>
        </w:tc>
        <w:tc>
          <w:tcPr>
            <w:tcW w:w="923" w:type="dxa"/>
          </w:tcPr>
          <w:p w14:paraId="5191385C" w14:textId="77777777" w:rsidR="00F86F35" w:rsidRDefault="008A442A">
            <w:pPr>
              <w:pStyle w:val="TableParagraph"/>
              <w:spacing w:before="19"/>
              <w:ind w:left="291"/>
              <w:jc w:val="left"/>
              <w:rPr>
                <w:sz w:val="20"/>
              </w:rPr>
            </w:pPr>
            <w:r>
              <w:rPr>
                <w:spacing w:val="-2"/>
                <w:sz w:val="20"/>
              </w:rPr>
              <w:t>11,231</w:t>
            </w:r>
          </w:p>
        </w:tc>
      </w:tr>
      <w:tr w:rsidR="00F86F35" w14:paraId="68B46995" w14:textId="77777777">
        <w:trPr>
          <w:trHeight w:val="285"/>
        </w:trPr>
        <w:tc>
          <w:tcPr>
            <w:tcW w:w="6300" w:type="dxa"/>
          </w:tcPr>
          <w:p w14:paraId="738671A9"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477" w:type="dxa"/>
          </w:tcPr>
          <w:p w14:paraId="07C35E0E" w14:textId="77777777" w:rsidR="00F86F35" w:rsidRDefault="008A442A">
            <w:pPr>
              <w:pStyle w:val="TableParagraph"/>
              <w:spacing w:before="19"/>
              <w:ind w:right="352"/>
              <w:rPr>
                <w:b/>
                <w:sz w:val="20"/>
              </w:rPr>
            </w:pPr>
            <w:r>
              <w:rPr>
                <w:b/>
                <w:sz w:val="20"/>
              </w:rPr>
              <w:t>—</w:t>
            </w:r>
          </w:p>
        </w:tc>
        <w:tc>
          <w:tcPr>
            <w:tcW w:w="1200" w:type="dxa"/>
          </w:tcPr>
          <w:p w14:paraId="6CFBE3B9" w14:textId="77777777" w:rsidR="00F86F35" w:rsidRDefault="008A442A">
            <w:pPr>
              <w:pStyle w:val="TableParagraph"/>
              <w:spacing w:before="19"/>
              <w:ind w:right="350"/>
              <w:rPr>
                <w:sz w:val="20"/>
              </w:rPr>
            </w:pPr>
            <w:r>
              <w:rPr>
                <w:sz w:val="20"/>
              </w:rPr>
              <w:t>1</w:t>
            </w:r>
          </w:p>
        </w:tc>
        <w:tc>
          <w:tcPr>
            <w:tcW w:w="923" w:type="dxa"/>
          </w:tcPr>
          <w:p w14:paraId="165C2998" w14:textId="77777777" w:rsidR="00F86F35" w:rsidRDefault="008A442A">
            <w:pPr>
              <w:pStyle w:val="TableParagraph"/>
              <w:spacing w:before="19"/>
              <w:ind w:right="73"/>
              <w:rPr>
                <w:sz w:val="20"/>
              </w:rPr>
            </w:pPr>
            <w:r>
              <w:rPr>
                <w:spacing w:val="-5"/>
                <w:sz w:val="20"/>
              </w:rPr>
              <w:t>226</w:t>
            </w:r>
          </w:p>
        </w:tc>
      </w:tr>
      <w:tr w:rsidR="00F86F35" w14:paraId="429F0E35" w14:textId="77777777">
        <w:trPr>
          <w:trHeight w:val="280"/>
        </w:trPr>
        <w:tc>
          <w:tcPr>
            <w:tcW w:w="6300" w:type="dxa"/>
            <w:tcBorders>
              <w:bottom w:val="single" w:sz="8" w:space="0" w:color="0B2CD8"/>
            </w:tcBorders>
          </w:tcPr>
          <w:p w14:paraId="6C437043"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477" w:type="dxa"/>
            <w:tcBorders>
              <w:bottom w:val="single" w:sz="8" w:space="0" w:color="0B2CD8"/>
            </w:tcBorders>
          </w:tcPr>
          <w:p w14:paraId="7236B332" w14:textId="77777777" w:rsidR="00F86F35" w:rsidRDefault="008A442A">
            <w:pPr>
              <w:pStyle w:val="TableParagraph"/>
              <w:spacing w:before="19" w:line="240" w:lineRule="exact"/>
              <w:ind w:left="565"/>
              <w:jc w:val="left"/>
              <w:rPr>
                <w:b/>
                <w:sz w:val="20"/>
              </w:rPr>
            </w:pPr>
            <w:r>
              <w:rPr>
                <w:b/>
                <w:spacing w:val="-2"/>
                <w:sz w:val="20"/>
              </w:rPr>
              <w:t>11,008</w:t>
            </w:r>
          </w:p>
        </w:tc>
        <w:tc>
          <w:tcPr>
            <w:tcW w:w="1200" w:type="dxa"/>
            <w:tcBorders>
              <w:bottom w:val="single" w:sz="8" w:space="0" w:color="0B2CD8"/>
            </w:tcBorders>
          </w:tcPr>
          <w:p w14:paraId="378584EB" w14:textId="77777777" w:rsidR="00F86F35" w:rsidRDefault="008A442A">
            <w:pPr>
              <w:pStyle w:val="TableParagraph"/>
              <w:spacing w:before="19" w:line="240" w:lineRule="exact"/>
              <w:ind w:left="392"/>
              <w:jc w:val="left"/>
              <w:rPr>
                <w:sz w:val="20"/>
              </w:rPr>
            </w:pPr>
            <w:r>
              <w:rPr>
                <w:spacing w:val="-2"/>
                <w:sz w:val="20"/>
              </w:rPr>
              <w:t>7,745</w:t>
            </w:r>
          </w:p>
        </w:tc>
        <w:tc>
          <w:tcPr>
            <w:tcW w:w="923" w:type="dxa"/>
            <w:tcBorders>
              <w:bottom w:val="single" w:sz="8" w:space="0" w:color="0B2CD8"/>
            </w:tcBorders>
          </w:tcPr>
          <w:p w14:paraId="1848F9AD" w14:textId="77777777" w:rsidR="00F86F35" w:rsidRDefault="008A442A">
            <w:pPr>
              <w:pStyle w:val="TableParagraph"/>
              <w:spacing w:before="19" w:line="240" w:lineRule="exact"/>
              <w:ind w:right="73"/>
              <w:rPr>
                <w:sz w:val="20"/>
              </w:rPr>
            </w:pPr>
            <w:r>
              <w:rPr>
                <w:spacing w:val="-2"/>
                <w:sz w:val="20"/>
              </w:rPr>
              <w:t>8,987</w:t>
            </w:r>
          </w:p>
        </w:tc>
      </w:tr>
      <w:tr w:rsidR="00F86F35" w14:paraId="6E4FA683" w14:textId="77777777">
        <w:trPr>
          <w:trHeight w:val="265"/>
        </w:trPr>
        <w:tc>
          <w:tcPr>
            <w:tcW w:w="6300" w:type="dxa"/>
            <w:tcBorders>
              <w:top w:val="single" w:sz="8" w:space="0" w:color="0B2CD8"/>
              <w:bottom w:val="single" w:sz="8" w:space="0" w:color="5D6670"/>
            </w:tcBorders>
          </w:tcPr>
          <w:p w14:paraId="6AF0CF1C" w14:textId="77777777" w:rsidR="00F86F35" w:rsidRDefault="008A442A">
            <w:pPr>
              <w:pStyle w:val="TableParagraph"/>
              <w:spacing w:before="4" w:line="240" w:lineRule="exact"/>
              <w:ind w:left="52"/>
              <w:jc w:val="left"/>
              <w:rPr>
                <w:sz w:val="20"/>
              </w:rPr>
            </w:pPr>
            <w:r>
              <w:rPr>
                <w:sz w:val="20"/>
              </w:rPr>
              <w:t>Consolidated</w:t>
            </w:r>
            <w:r>
              <w:rPr>
                <w:spacing w:val="-8"/>
                <w:sz w:val="20"/>
              </w:rPr>
              <w:t xml:space="preserve"> </w:t>
            </w:r>
            <w:r>
              <w:rPr>
                <w:sz w:val="20"/>
              </w:rPr>
              <w:t>total</w:t>
            </w:r>
            <w:r>
              <w:rPr>
                <w:spacing w:val="-7"/>
                <w:sz w:val="20"/>
              </w:rPr>
              <w:t xml:space="preserve"> </w:t>
            </w:r>
            <w:r>
              <w:rPr>
                <w:spacing w:val="-2"/>
                <w:sz w:val="20"/>
              </w:rPr>
              <w:t>assets</w:t>
            </w:r>
          </w:p>
        </w:tc>
        <w:tc>
          <w:tcPr>
            <w:tcW w:w="1477" w:type="dxa"/>
            <w:tcBorders>
              <w:top w:val="single" w:sz="8" w:space="0" w:color="0B2CD8"/>
              <w:bottom w:val="single" w:sz="8" w:space="0" w:color="5D6670"/>
            </w:tcBorders>
          </w:tcPr>
          <w:p w14:paraId="3346466E" w14:textId="77777777" w:rsidR="00F86F35" w:rsidRDefault="008A442A">
            <w:pPr>
              <w:pStyle w:val="TableParagraph"/>
              <w:tabs>
                <w:tab w:val="left" w:pos="565"/>
              </w:tabs>
              <w:spacing w:before="4" w:line="240" w:lineRule="exact"/>
              <w:ind w:left="52"/>
              <w:jc w:val="left"/>
              <w:rPr>
                <w:b/>
                <w:sz w:val="20"/>
              </w:rPr>
            </w:pPr>
            <w:r>
              <w:rPr>
                <w:b/>
                <w:spacing w:val="-10"/>
                <w:sz w:val="20"/>
              </w:rPr>
              <w:t>$</w:t>
            </w:r>
            <w:r>
              <w:rPr>
                <w:b/>
                <w:sz w:val="20"/>
              </w:rPr>
              <w:tab/>
            </w:r>
            <w:r>
              <w:rPr>
                <w:b/>
                <w:spacing w:val="-2"/>
                <w:sz w:val="20"/>
              </w:rPr>
              <w:t>93,829</w:t>
            </w:r>
          </w:p>
        </w:tc>
        <w:tc>
          <w:tcPr>
            <w:tcW w:w="1200" w:type="dxa"/>
            <w:tcBorders>
              <w:top w:val="single" w:sz="8" w:space="0" w:color="0B2CD8"/>
              <w:bottom w:val="single" w:sz="8" w:space="0" w:color="5D6670"/>
            </w:tcBorders>
          </w:tcPr>
          <w:p w14:paraId="2A08BB1C" w14:textId="77777777" w:rsidR="00F86F35" w:rsidRDefault="008A442A">
            <w:pPr>
              <w:pStyle w:val="TableParagraph"/>
              <w:spacing w:before="4" w:line="240" w:lineRule="exact"/>
              <w:ind w:left="291"/>
              <w:jc w:val="left"/>
              <w:rPr>
                <w:sz w:val="20"/>
              </w:rPr>
            </w:pPr>
            <w:r>
              <w:rPr>
                <w:spacing w:val="-2"/>
                <w:sz w:val="20"/>
              </w:rPr>
              <w:t>90,661</w:t>
            </w:r>
          </w:p>
        </w:tc>
        <w:tc>
          <w:tcPr>
            <w:tcW w:w="923" w:type="dxa"/>
            <w:tcBorders>
              <w:top w:val="single" w:sz="8" w:space="0" w:color="0B2CD8"/>
              <w:bottom w:val="single" w:sz="8" w:space="0" w:color="5D6670"/>
            </w:tcBorders>
          </w:tcPr>
          <w:p w14:paraId="2BFEF026" w14:textId="77777777" w:rsidR="00F86F35" w:rsidRDefault="008A442A">
            <w:pPr>
              <w:pStyle w:val="TableParagraph"/>
              <w:spacing w:before="4" w:line="240" w:lineRule="exact"/>
              <w:ind w:left="291"/>
              <w:jc w:val="left"/>
              <w:rPr>
                <w:sz w:val="20"/>
              </w:rPr>
            </w:pPr>
            <w:r>
              <w:rPr>
                <w:spacing w:val="-2"/>
                <w:sz w:val="20"/>
              </w:rPr>
              <w:t>62,618</w:t>
            </w:r>
          </w:p>
        </w:tc>
      </w:tr>
    </w:tbl>
    <w:p w14:paraId="00B3DF16"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0F820D43" w14:textId="77777777" w:rsidR="00F86F35" w:rsidRDefault="00F86F35">
      <w:pPr>
        <w:pStyle w:val="BodyText"/>
        <w:spacing w:before="2"/>
        <w:rPr>
          <w:sz w:val="16"/>
        </w:rPr>
      </w:pPr>
    </w:p>
    <w:p w14:paraId="0B4374A6" w14:textId="77777777" w:rsidR="00F86F35" w:rsidRDefault="008A442A">
      <w:pPr>
        <w:pStyle w:val="BodyText"/>
        <w:spacing w:before="100" w:after="27"/>
        <w:ind w:right="1536"/>
        <w:jc w:val="right"/>
      </w:pPr>
      <w:r>
        <w:t>Millions</w:t>
      </w:r>
      <w:r>
        <w:rPr>
          <w:spacing w:val="-5"/>
        </w:rPr>
        <w:t xml:space="preserve"> </w:t>
      </w:r>
      <w:r>
        <w:t>of</w:t>
      </w:r>
      <w:r>
        <w:rPr>
          <w:spacing w:val="-5"/>
        </w:rPr>
        <w:t xml:space="preserve"> </w:t>
      </w:r>
      <w:r>
        <w:rPr>
          <w:spacing w:val="-2"/>
        </w:rPr>
        <w:t>Dollars</w:t>
      </w:r>
    </w:p>
    <w:tbl>
      <w:tblPr>
        <w:tblW w:w="0" w:type="auto"/>
        <w:tblInd w:w="337" w:type="dxa"/>
        <w:tblLayout w:type="fixed"/>
        <w:tblCellMar>
          <w:left w:w="0" w:type="dxa"/>
          <w:right w:w="0" w:type="dxa"/>
        </w:tblCellMar>
        <w:tblLook w:val="01E0" w:firstRow="1" w:lastRow="1" w:firstColumn="1" w:lastColumn="1" w:noHBand="0" w:noVBand="0"/>
      </w:tblPr>
      <w:tblGrid>
        <w:gridCol w:w="6300"/>
        <w:gridCol w:w="360"/>
        <w:gridCol w:w="1099"/>
        <w:gridCol w:w="1201"/>
        <w:gridCol w:w="943"/>
      </w:tblGrid>
      <w:tr w:rsidR="00F86F35" w14:paraId="37D8CA67" w14:textId="77777777">
        <w:trPr>
          <w:trHeight w:val="265"/>
        </w:trPr>
        <w:tc>
          <w:tcPr>
            <w:tcW w:w="6300" w:type="dxa"/>
          </w:tcPr>
          <w:p w14:paraId="35DEB0DA" w14:textId="77777777" w:rsidR="00F86F35" w:rsidRDefault="00F86F35">
            <w:pPr>
              <w:pStyle w:val="TableParagraph"/>
              <w:jc w:val="left"/>
              <w:rPr>
                <w:rFonts w:ascii="Times New Roman"/>
                <w:sz w:val="18"/>
              </w:rPr>
            </w:pPr>
          </w:p>
        </w:tc>
        <w:tc>
          <w:tcPr>
            <w:tcW w:w="1459" w:type="dxa"/>
            <w:gridSpan w:val="2"/>
            <w:tcBorders>
              <w:top w:val="single" w:sz="8" w:space="0" w:color="0B2CD8"/>
              <w:bottom w:val="single" w:sz="8" w:space="0" w:color="0B2CD8"/>
            </w:tcBorders>
          </w:tcPr>
          <w:p w14:paraId="3B33614B" w14:textId="77777777" w:rsidR="00F86F35" w:rsidRDefault="008A442A">
            <w:pPr>
              <w:pStyle w:val="TableParagraph"/>
              <w:spacing w:before="4" w:line="240" w:lineRule="exact"/>
              <w:ind w:left="742"/>
              <w:jc w:val="left"/>
              <w:rPr>
                <w:b/>
                <w:sz w:val="20"/>
              </w:rPr>
            </w:pPr>
            <w:r>
              <w:rPr>
                <w:b/>
                <w:spacing w:val="-4"/>
                <w:sz w:val="20"/>
              </w:rPr>
              <w:t>2022</w:t>
            </w:r>
          </w:p>
        </w:tc>
        <w:tc>
          <w:tcPr>
            <w:tcW w:w="1201" w:type="dxa"/>
            <w:tcBorders>
              <w:top w:val="single" w:sz="8" w:space="0" w:color="0B2CD8"/>
              <w:bottom w:val="single" w:sz="8" w:space="0" w:color="0B2CD8"/>
            </w:tcBorders>
          </w:tcPr>
          <w:p w14:paraId="3D283DFB" w14:textId="77777777" w:rsidR="00F86F35" w:rsidRDefault="008A442A">
            <w:pPr>
              <w:pStyle w:val="TableParagraph"/>
              <w:spacing w:before="4" w:line="240" w:lineRule="exact"/>
              <w:ind w:right="310"/>
              <w:rPr>
                <w:sz w:val="20"/>
              </w:rPr>
            </w:pPr>
            <w:r>
              <w:rPr>
                <w:spacing w:val="-4"/>
                <w:sz w:val="20"/>
              </w:rPr>
              <w:t>2021</w:t>
            </w:r>
          </w:p>
        </w:tc>
        <w:tc>
          <w:tcPr>
            <w:tcW w:w="943" w:type="dxa"/>
            <w:tcBorders>
              <w:top w:val="single" w:sz="8" w:space="0" w:color="0B2CD8"/>
              <w:bottom w:val="single" w:sz="8" w:space="0" w:color="0B2CD8"/>
            </w:tcBorders>
          </w:tcPr>
          <w:p w14:paraId="4BDEA7D1" w14:textId="77777777" w:rsidR="00F86F35" w:rsidRDefault="008A442A">
            <w:pPr>
              <w:pStyle w:val="TableParagraph"/>
              <w:spacing w:before="4" w:line="240" w:lineRule="exact"/>
              <w:ind w:right="53"/>
              <w:rPr>
                <w:sz w:val="20"/>
              </w:rPr>
            </w:pPr>
            <w:r>
              <w:rPr>
                <w:spacing w:val="-4"/>
                <w:sz w:val="20"/>
              </w:rPr>
              <w:t>2020</w:t>
            </w:r>
          </w:p>
        </w:tc>
      </w:tr>
      <w:tr w:rsidR="00F86F35" w14:paraId="622198E5" w14:textId="77777777">
        <w:trPr>
          <w:trHeight w:val="269"/>
        </w:trPr>
        <w:tc>
          <w:tcPr>
            <w:tcW w:w="6300" w:type="dxa"/>
          </w:tcPr>
          <w:p w14:paraId="12D9A438" w14:textId="77777777" w:rsidR="00F86F35" w:rsidRDefault="008A442A">
            <w:pPr>
              <w:pStyle w:val="TableParagraph"/>
              <w:spacing w:before="4"/>
              <w:ind w:left="52"/>
              <w:jc w:val="left"/>
              <w:rPr>
                <w:b/>
                <w:sz w:val="20"/>
              </w:rPr>
            </w:pPr>
            <w:r>
              <w:rPr>
                <w:b/>
                <w:sz w:val="20"/>
              </w:rPr>
              <w:t>Capital</w:t>
            </w:r>
            <w:r>
              <w:rPr>
                <w:b/>
                <w:spacing w:val="-8"/>
                <w:sz w:val="20"/>
              </w:rPr>
              <w:t xml:space="preserve"> </w:t>
            </w:r>
            <w:r>
              <w:rPr>
                <w:b/>
                <w:sz w:val="20"/>
              </w:rPr>
              <w:t>Expenditures</w:t>
            </w:r>
            <w:r>
              <w:rPr>
                <w:b/>
                <w:spacing w:val="-7"/>
                <w:sz w:val="20"/>
              </w:rPr>
              <w:t xml:space="preserve"> </w:t>
            </w:r>
            <w:r>
              <w:rPr>
                <w:b/>
                <w:sz w:val="20"/>
              </w:rPr>
              <w:t>and</w:t>
            </w:r>
            <w:r>
              <w:rPr>
                <w:b/>
                <w:spacing w:val="-7"/>
                <w:sz w:val="20"/>
              </w:rPr>
              <w:t xml:space="preserve"> </w:t>
            </w:r>
            <w:r>
              <w:rPr>
                <w:b/>
                <w:spacing w:val="-2"/>
                <w:sz w:val="20"/>
              </w:rPr>
              <w:t>Investments</w:t>
            </w:r>
          </w:p>
        </w:tc>
        <w:tc>
          <w:tcPr>
            <w:tcW w:w="1459" w:type="dxa"/>
            <w:gridSpan w:val="2"/>
            <w:tcBorders>
              <w:top w:val="single" w:sz="8" w:space="0" w:color="0B2CD8"/>
            </w:tcBorders>
          </w:tcPr>
          <w:p w14:paraId="427DA0CE" w14:textId="77777777" w:rsidR="00F86F35" w:rsidRDefault="00F86F35">
            <w:pPr>
              <w:pStyle w:val="TableParagraph"/>
              <w:jc w:val="left"/>
              <w:rPr>
                <w:rFonts w:ascii="Times New Roman"/>
                <w:sz w:val="18"/>
              </w:rPr>
            </w:pPr>
          </w:p>
        </w:tc>
        <w:tc>
          <w:tcPr>
            <w:tcW w:w="1201" w:type="dxa"/>
            <w:tcBorders>
              <w:top w:val="single" w:sz="8" w:space="0" w:color="0B2CD8"/>
            </w:tcBorders>
          </w:tcPr>
          <w:p w14:paraId="688EDBF8" w14:textId="77777777" w:rsidR="00F86F35" w:rsidRDefault="00F86F35">
            <w:pPr>
              <w:pStyle w:val="TableParagraph"/>
              <w:jc w:val="left"/>
              <w:rPr>
                <w:rFonts w:ascii="Times New Roman"/>
                <w:sz w:val="18"/>
              </w:rPr>
            </w:pPr>
          </w:p>
        </w:tc>
        <w:tc>
          <w:tcPr>
            <w:tcW w:w="943" w:type="dxa"/>
            <w:tcBorders>
              <w:top w:val="single" w:sz="8" w:space="0" w:color="0B2CD8"/>
            </w:tcBorders>
          </w:tcPr>
          <w:p w14:paraId="4B99B0D4" w14:textId="77777777" w:rsidR="00F86F35" w:rsidRDefault="00F86F35">
            <w:pPr>
              <w:pStyle w:val="TableParagraph"/>
              <w:jc w:val="left"/>
              <w:rPr>
                <w:rFonts w:ascii="Times New Roman"/>
                <w:sz w:val="18"/>
              </w:rPr>
            </w:pPr>
          </w:p>
        </w:tc>
      </w:tr>
      <w:tr w:rsidR="00F86F35" w14:paraId="74B70F36" w14:textId="77777777">
        <w:trPr>
          <w:trHeight w:val="285"/>
        </w:trPr>
        <w:tc>
          <w:tcPr>
            <w:tcW w:w="6300" w:type="dxa"/>
          </w:tcPr>
          <w:p w14:paraId="3DF367E7" w14:textId="77777777" w:rsidR="00F86F35" w:rsidRDefault="008A442A">
            <w:pPr>
              <w:pStyle w:val="TableParagraph"/>
              <w:spacing w:before="19"/>
              <w:ind w:left="52"/>
              <w:jc w:val="left"/>
              <w:rPr>
                <w:sz w:val="20"/>
              </w:rPr>
            </w:pPr>
            <w:r>
              <w:rPr>
                <w:spacing w:val="-2"/>
                <w:sz w:val="20"/>
              </w:rPr>
              <w:t>Alaska</w:t>
            </w:r>
          </w:p>
        </w:tc>
        <w:tc>
          <w:tcPr>
            <w:tcW w:w="1459" w:type="dxa"/>
            <w:gridSpan w:val="2"/>
          </w:tcPr>
          <w:p w14:paraId="3DE5D32C" w14:textId="77777777" w:rsidR="00F86F35" w:rsidRDefault="008A442A">
            <w:pPr>
              <w:pStyle w:val="TableParagraph"/>
              <w:tabs>
                <w:tab w:val="left" w:pos="666"/>
              </w:tabs>
              <w:spacing w:before="19"/>
              <w:ind w:left="52"/>
              <w:jc w:val="left"/>
              <w:rPr>
                <w:b/>
                <w:sz w:val="20"/>
              </w:rPr>
            </w:pPr>
            <w:r>
              <w:rPr>
                <w:b/>
                <w:spacing w:val="-10"/>
                <w:sz w:val="20"/>
              </w:rPr>
              <w:t>$</w:t>
            </w:r>
            <w:r>
              <w:rPr>
                <w:b/>
                <w:sz w:val="20"/>
              </w:rPr>
              <w:tab/>
            </w:r>
            <w:r>
              <w:rPr>
                <w:b/>
                <w:spacing w:val="-2"/>
                <w:sz w:val="20"/>
              </w:rPr>
              <w:t>1,091</w:t>
            </w:r>
          </w:p>
        </w:tc>
        <w:tc>
          <w:tcPr>
            <w:tcW w:w="1201" w:type="dxa"/>
          </w:tcPr>
          <w:p w14:paraId="34E3190D" w14:textId="77777777" w:rsidR="00F86F35" w:rsidRDefault="008A442A">
            <w:pPr>
              <w:pStyle w:val="TableParagraph"/>
              <w:spacing w:before="19"/>
              <w:ind w:right="333"/>
              <w:rPr>
                <w:sz w:val="20"/>
              </w:rPr>
            </w:pPr>
            <w:r>
              <w:rPr>
                <w:spacing w:val="-5"/>
                <w:sz w:val="20"/>
              </w:rPr>
              <w:t>982</w:t>
            </w:r>
          </w:p>
        </w:tc>
        <w:tc>
          <w:tcPr>
            <w:tcW w:w="943" w:type="dxa"/>
          </w:tcPr>
          <w:p w14:paraId="0744C7F1" w14:textId="77777777" w:rsidR="00F86F35" w:rsidRDefault="008A442A">
            <w:pPr>
              <w:pStyle w:val="TableParagraph"/>
              <w:spacing w:before="19"/>
              <w:ind w:right="76"/>
              <w:rPr>
                <w:sz w:val="20"/>
              </w:rPr>
            </w:pPr>
            <w:r>
              <w:rPr>
                <w:spacing w:val="-2"/>
                <w:sz w:val="20"/>
              </w:rPr>
              <w:t>1,038</w:t>
            </w:r>
          </w:p>
        </w:tc>
      </w:tr>
      <w:tr w:rsidR="00F86F35" w14:paraId="5E35AAAF" w14:textId="77777777">
        <w:trPr>
          <w:trHeight w:val="285"/>
        </w:trPr>
        <w:tc>
          <w:tcPr>
            <w:tcW w:w="6300" w:type="dxa"/>
          </w:tcPr>
          <w:p w14:paraId="2DCF8055" w14:textId="77777777" w:rsidR="00F86F35" w:rsidRDefault="008A442A">
            <w:pPr>
              <w:pStyle w:val="TableParagraph"/>
              <w:spacing w:before="19"/>
              <w:ind w:left="52"/>
              <w:jc w:val="left"/>
              <w:rPr>
                <w:sz w:val="20"/>
              </w:rPr>
            </w:pPr>
            <w:r>
              <w:rPr>
                <w:sz w:val="20"/>
              </w:rPr>
              <w:t>Lower</w:t>
            </w:r>
            <w:r>
              <w:rPr>
                <w:spacing w:val="-5"/>
                <w:sz w:val="20"/>
              </w:rPr>
              <w:t xml:space="preserve"> 48</w:t>
            </w:r>
          </w:p>
        </w:tc>
        <w:tc>
          <w:tcPr>
            <w:tcW w:w="1459" w:type="dxa"/>
            <w:gridSpan w:val="2"/>
          </w:tcPr>
          <w:p w14:paraId="0C7AFE25" w14:textId="77777777" w:rsidR="00F86F35" w:rsidRDefault="008A442A">
            <w:pPr>
              <w:pStyle w:val="TableParagraph"/>
              <w:spacing w:before="19"/>
              <w:ind w:left="666"/>
              <w:jc w:val="left"/>
              <w:rPr>
                <w:b/>
                <w:sz w:val="20"/>
              </w:rPr>
            </w:pPr>
            <w:r>
              <w:rPr>
                <w:b/>
                <w:spacing w:val="-2"/>
                <w:sz w:val="20"/>
              </w:rPr>
              <w:t>5,630</w:t>
            </w:r>
          </w:p>
        </w:tc>
        <w:tc>
          <w:tcPr>
            <w:tcW w:w="1201" w:type="dxa"/>
          </w:tcPr>
          <w:p w14:paraId="65748CEF" w14:textId="77777777" w:rsidR="00F86F35" w:rsidRDefault="008A442A">
            <w:pPr>
              <w:pStyle w:val="TableParagraph"/>
              <w:spacing w:before="19"/>
              <w:ind w:right="333"/>
              <w:rPr>
                <w:sz w:val="20"/>
              </w:rPr>
            </w:pPr>
            <w:r>
              <w:rPr>
                <w:spacing w:val="-2"/>
                <w:sz w:val="20"/>
              </w:rPr>
              <w:t>3,129</w:t>
            </w:r>
          </w:p>
        </w:tc>
        <w:tc>
          <w:tcPr>
            <w:tcW w:w="943" w:type="dxa"/>
          </w:tcPr>
          <w:p w14:paraId="434F8F35" w14:textId="77777777" w:rsidR="00F86F35" w:rsidRDefault="008A442A">
            <w:pPr>
              <w:pStyle w:val="TableParagraph"/>
              <w:spacing w:before="19"/>
              <w:ind w:right="76"/>
              <w:rPr>
                <w:sz w:val="20"/>
              </w:rPr>
            </w:pPr>
            <w:r>
              <w:rPr>
                <w:spacing w:val="-2"/>
                <w:sz w:val="20"/>
              </w:rPr>
              <w:t>1,881</w:t>
            </w:r>
          </w:p>
        </w:tc>
      </w:tr>
      <w:tr w:rsidR="00F86F35" w14:paraId="1990E075" w14:textId="77777777">
        <w:trPr>
          <w:trHeight w:val="285"/>
        </w:trPr>
        <w:tc>
          <w:tcPr>
            <w:tcW w:w="6300" w:type="dxa"/>
          </w:tcPr>
          <w:p w14:paraId="4BE1F1E3" w14:textId="77777777" w:rsidR="00F86F35" w:rsidRDefault="008A442A">
            <w:pPr>
              <w:pStyle w:val="TableParagraph"/>
              <w:spacing w:before="19"/>
              <w:ind w:left="52"/>
              <w:jc w:val="left"/>
              <w:rPr>
                <w:sz w:val="20"/>
              </w:rPr>
            </w:pPr>
            <w:r>
              <w:rPr>
                <w:spacing w:val="-2"/>
                <w:sz w:val="20"/>
              </w:rPr>
              <w:t>Canada</w:t>
            </w:r>
          </w:p>
        </w:tc>
        <w:tc>
          <w:tcPr>
            <w:tcW w:w="1459" w:type="dxa"/>
            <w:gridSpan w:val="2"/>
          </w:tcPr>
          <w:p w14:paraId="36096409" w14:textId="77777777" w:rsidR="00F86F35" w:rsidRDefault="008A442A">
            <w:pPr>
              <w:pStyle w:val="TableParagraph"/>
              <w:spacing w:before="19"/>
              <w:ind w:left="819"/>
              <w:jc w:val="left"/>
              <w:rPr>
                <w:b/>
                <w:sz w:val="20"/>
              </w:rPr>
            </w:pPr>
            <w:r>
              <w:rPr>
                <w:b/>
                <w:spacing w:val="-5"/>
                <w:sz w:val="20"/>
              </w:rPr>
              <w:t>530</w:t>
            </w:r>
          </w:p>
        </w:tc>
        <w:tc>
          <w:tcPr>
            <w:tcW w:w="1201" w:type="dxa"/>
          </w:tcPr>
          <w:p w14:paraId="214F8D8E" w14:textId="77777777" w:rsidR="00F86F35" w:rsidRDefault="008A442A">
            <w:pPr>
              <w:pStyle w:val="TableParagraph"/>
              <w:spacing w:before="19"/>
              <w:ind w:right="333"/>
              <w:rPr>
                <w:sz w:val="20"/>
              </w:rPr>
            </w:pPr>
            <w:r>
              <w:rPr>
                <w:spacing w:val="-5"/>
                <w:sz w:val="20"/>
              </w:rPr>
              <w:t>203</w:t>
            </w:r>
          </w:p>
        </w:tc>
        <w:tc>
          <w:tcPr>
            <w:tcW w:w="943" w:type="dxa"/>
          </w:tcPr>
          <w:p w14:paraId="03F643BA" w14:textId="77777777" w:rsidR="00F86F35" w:rsidRDefault="008A442A">
            <w:pPr>
              <w:pStyle w:val="TableParagraph"/>
              <w:spacing w:before="19"/>
              <w:ind w:right="76"/>
              <w:rPr>
                <w:sz w:val="20"/>
              </w:rPr>
            </w:pPr>
            <w:r>
              <w:rPr>
                <w:spacing w:val="-5"/>
                <w:sz w:val="20"/>
              </w:rPr>
              <w:t>651</w:t>
            </w:r>
          </w:p>
        </w:tc>
      </w:tr>
      <w:tr w:rsidR="00F86F35" w14:paraId="616BFE16" w14:textId="77777777">
        <w:trPr>
          <w:trHeight w:val="285"/>
        </w:trPr>
        <w:tc>
          <w:tcPr>
            <w:tcW w:w="6300" w:type="dxa"/>
          </w:tcPr>
          <w:p w14:paraId="65FFB095" w14:textId="77777777" w:rsidR="00F86F35" w:rsidRDefault="008A442A">
            <w:pPr>
              <w:pStyle w:val="TableParagraph"/>
              <w:spacing w:before="19"/>
              <w:ind w:left="5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459" w:type="dxa"/>
            <w:gridSpan w:val="2"/>
          </w:tcPr>
          <w:p w14:paraId="1D263A4B" w14:textId="77777777" w:rsidR="00F86F35" w:rsidRDefault="008A442A">
            <w:pPr>
              <w:pStyle w:val="TableParagraph"/>
              <w:spacing w:before="19"/>
              <w:ind w:left="819"/>
              <w:jc w:val="left"/>
              <w:rPr>
                <w:b/>
                <w:sz w:val="20"/>
              </w:rPr>
            </w:pPr>
            <w:r>
              <w:rPr>
                <w:b/>
                <w:spacing w:val="-5"/>
                <w:sz w:val="20"/>
              </w:rPr>
              <w:t>998</w:t>
            </w:r>
          </w:p>
        </w:tc>
        <w:tc>
          <w:tcPr>
            <w:tcW w:w="1201" w:type="dxa"/>
          </w:tcPr>
          <w:p w14:paraId="5E9713E1" w14:textId="77777777" w:rsidR="00F86F35" w:rsidRDefault="008A442A">
            <w:pPr>
              <w:pStyle w:val="TableParagraph"/>
              <w:spacing w:before="19"/>
              <w:ind w:right="333"/>
              <w:rPr>
                <w:sz w:val="20"/>
              </w:rPr>
            </w:pPr>
            <w:r>
              <w:rPr>
                <w:spacing w:val="-5"/>
                <w:sz w:val="20"/>
              </w:rPr>
              <w:t>534</w:t>
            </w:r>
          </w:p>
        </w:tc>
        <w:tc>
          <w:tcPr>
            <w:tcW w:w="943" w:type="dxa"/>
          </w:tcPr>
          <w:p w14:paraId="64E28743" w14:textId="77777777" w:rsidR="00F86F35" w:rsidRDefault="008A442A">
            <w:pPr>
              <w:pStyle w:val="TableParagraph"/>
              <w:spacing w:before="19"/>
              <w:ind w:right="76"/>
              <w:rPr>
                <w:sz w:val="20"/>
              </w:rPr>
            </w:pPr>
            <w:r>
              <w:rPr>
                <w:spacing w:val="-5"/>
                <w:sz w:val="20"/>
              </w:rPr>
              <w:t>600</w:t>
            </w:r>
          </w:p>
        </w:tc>
      </w:tr>
      <w:tr w:rsidR="00F86F35" w14:paraId="58B02D1F" w14:textId="77777777">
        <w:trPr>
          <w:trHeight w:val="285"/>
        </w:trPr>
        <w:tc>
          <w:tcPr>
            <w:tcW w:w="6300" w:type="dxa"/>
          </w:tcPr>
          <w:p w14:paraId="06FF8FA7"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459" w:type="dxa"/>
            <w:gridSpan w:val="2"/>
          </w:tcPr>
          <w:p w14:paraId="15369E3C" w14:textId="77777777" w:rsidR="00F86F35" w:rsidRDefault="008A442A">
            <w:pPr>
              <w:pStyle w:val="TableParagraph"/>
              <w:spacing w:before="19"/>
              <w:ind w:left="666"/>
              <w:jc w:val="left"/>
              <w:rPr>
                <w:b/>
                <w:sz w:val="20"/>
              </w:rPr>
            </w:pPr>
            <w:r>
              <w:rPr>
                <w:b/>
                <w:spacing w:val="-2"/>
                <w:sz w:val="20"/>
              </w:rPr>
              <w:t>1,880</w:t>
            </w:r>
          </w:p>
        </w:tc>
        <w:tc>
          <w:tcPr>
            <w:tcW w:w="1201" w:type="dxa"/>
          </w:tcPr>
          <w:p w14:paraId="6B612FD9" w14:textId="77777777" w:rsidR="00F86F35" w:rsidRDefault="008A442A">
            <w:pPr>
              <w:pStyle w:val="TableParagraph"/>
              <w:spacing w:before="19"/>
              <w:ind w:right="333"/>
              <w:rPr>
                <w:sz w:val="20"/>
              </w:rPr>
            </w:pPr>
            <w:r>
              <w:rPr>
                <w:spacing w:val="-5"/>
                <w:sz w:val="20"/>
              </w:rPr>
              <w:t>390</w:t>
            </w:r>
          </w:p>
        </w:tc>
        <w:tc>
          <w:tcPr>
            <w:tcW w:w="943" w:type="dxa"/>
          </w:tcPr>
          <w:p w14:paraId="0A757FB0" w14:textId="77777777" w:rsidR="00F86F35" w:rsidRDefault="008A442A">
            <w:pPr>
              <w:pStyle w:val="TableParagraph"/>
              <w:spacing w:before="19"/>
              <w:ind w:right="76"/>
              <w:rPr>
                <w:sz w:val="20"/>
              </w:rPr>
            </w:pPr>
            <w:r>
              <w:rPr>
                <w:spacing w:val="-5"/>
                <w:sz w:val="20"/>
              </w:rPr>
              <w:t>384</w:t>
            </w:r>
          </w:p>
        </w:tc>
      </w:tr>
      <w:tr w:rsidR="00F86F35" w14:paraId="233E2EA2" w14:textId="77777777">
        <w:trPr>
          <w:trHeight w:val="285"/>
        </w:trPr>
        <w:tc>
          <w:tcPr>
            <w:tcW w:w="6300" w:type="dxa"/>
          </w:tcPr>
          <w:p w14:paraId="79BFE236" w14:textId="77777777" w:rsidR="00F86F35" w:rsidRDefault="008A442A">
            <w:pPr>
              <w:pStyle w:val="TableParagraph"/>
              <w:spacing w:before="19"/>
              <w:ind w:left="52"/>
              <w:jc w:val="left"/>
              <w:rPr>
                <w:sz w:val="20"/>
              </w:rPr>
            </w:pPr>
            <w:r>
              <w:rPr>
                <w:sz w:val="20"/>
              </w:rPr>
              <w:t>Other</w:t>
            </w:r>
            <w:r>
              <w:rPr>
                <w:spacing w:val="-7"/>
                <w:sz w:val="20"/>
              </w:rPr>
              <w:t xml:space="preserve"> </w:t>
            </w:r>
            <w:r>
              <w:rPr>
                <w:spacing w:val="-2"/>
                <w:sz w:val="20"/>
              </w:rPr>
              <w:t>International</w:t>
            </w:r>
          </w:p>
        </w:tc>
        <w:tc>
          <w:tcPr>
            <w:tcW w:w="1459" w:type="dxa"/>
            <w:gridSpan w:val="2"/>
          </w:tcPr>
          <w:p w14:paraId="51563DA8" w14:textId="77777777" w:rsidR="00F86F35" w:rsidRDefault="008A442A">
            <w:pPr>
              <w:pStyle w:val="TableParagraph"/>
              <w:spacing w:before="19"/>
              <w:ind w:left="941"/>
              <w:jc w:val="left"/>
              <w:rPr>
                <w:b/>
                <w:sz w:val="20"/>
              </w:rPr>
            </w:pPr>
            <w:r>
              <w:rPr>
                <w:b/>
                <w:sz w:val="20"/>
              </w:rPr>
              <w:t>—</w:t>
            </w:r>
          </w:p>
        </w:tc>
        <w:tc>
          <w:tcPr>
            <w:tcW w:w="1201" w:type="dxa"/>
          </w:tcPr>
          <w:p w14:paraId="74884299" w14:textId="77777777" w:rsidR="00F86F35" w:rsidRDefault="008A442A">
            <w:pPr>
              <w:pStyle w:val="TableParagraph"/>
              <w:spacing w:before="19"/>
              <w:ind w:right="333"/>
              <w:rPr>
                <w:sz w:val="20"/>
              </w:rPr>
            </w:pPr>
            <w:r>
              <w:rPr>
                <w:spacing w:val="-5"/>
                <w:sz w:val="20"/>
              </w:rPr>
              <w:t>33</w:t>
            </w:r>
          </w:p>
        </w:tc>
        <w:tc>
          <w:tcPr>
            <w:tcW w:w="943" w:type="dxa"/>
          </w:tcPr>
          <w:p w14:paraId="2A6FEF5B" w14:textId="77777777" w:rsidR="00F86F35" w:rsidRDefault="008A442A">
            <w:pPr>
              <w:pStyle w:val="TableParagraph"/>
              <w:spacing w:before="19"/>
              <w:ind w:right="76"/>
              <w:rPr>
                <w:sz w:val="20"/>
              </w:rPr>
            </w:pPr>
            <w:r>
              <w:rPr>
                <w:spacing w:val="-5"/>
                <w:sz w:val="20"/>
              </w:rPr>
              <w:t>121</w:t>
            </w:r>
          </w:p>
        </w:tc>
      </w:tr>
      <w:tr w:rsidR="00F86F35" w14:paraId="63B0CA79" w14:textId="77777777">
        <w:trPr>
          <w:trHeight w:val="280"/>
        </w:trPr>
        <w:tc>
          <w:tcPr>
            <w:tcW w:w="6300" w:type="dxa"/>
            <w:tcBorders>
              <w:bottom w:val="single" w:sz="8" w:space="0" w:color="0B2CD8"/>
            </w:tcBorders>
          </w:tcPr>
          <w:p w14:paraId="238FB5A6" w14:textId="77777777" w:rsidR="00F86F35" w:rsidRDefault="008A442A">
            <w:pPr>
              <w:pStyle w:val="TableParagraph"/>
              <w:spacing w:before="19" w:line="240" w:lineRule="exact"/>
              <w:ind w:left="5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459" w:type="dxa"/>
            <w:gridSpan w:val="2"/>
            <w:tcBorders>
              <w:bottom w:val="single" w:sz="8" w:space="0" w:color="0B2CD8"/>
            </w:tcBorders>
          </w:tcPr>
          <w:p w14:paraId="5B386F01" w14:textId="77777777" w:rsidR="00F86F35" w:rsidRDefault="008A442A">
            <w:pPr>
              <w:pStyle w:val="TableParagraph"/>
              <w:spacing w:before="19" w:line="240" w:lineRule="exact"/>
              <w:ind w:left="920"/>
              <w:jc w:val="left"/>
              <w:rPr>
                <w:b/>
                <w:sz w:val="20"/>
              </w:rPr>
            </w:pPr>
            <w:r>
              <w:rPr>
                <w:b/>
                <w:spacing w:val="-5"/>
                <w:sz w:val="20"/>
              </w:rPr>
              <w:t>30</w:t>
            </w:r>
          </w:p>
        </w:tc>
        <w:tc>
          <w:tcPr>
            <w:tcW w:w="1201" w:type="dxa"/>
            <w:tcBorders>
              <w:bottom w:val="single" w:sz="8" w:space="0" w:color="0B2CD8"/>
            </w:tcBorders>
          </w:tcPr>
          <w:p w14:paraId="1F076111" w14:textId="77777777" w:rsidR="00F86F35" w:rsidRDefault="008A442A">
            <w:pPr>
              <w:pStyle w:val="TableParagraph"/>
              <w:spacing w:before="19" w:line="240" w:lineRule="exact"/>
              <w:ind w:right="333"/>
              <w:rPr>
                <w:sz w:val="20"/>
              </w:rPr>
            </w:pPr>
            <w:r>
              <w:rPr>
                <w:spacing w:val="-5"/>
                <w:sz w:val="20"/>
              </w:rPr>
              <w:t>53</w:t>
            </w:r>
          </w:p>
        </w:tc>
        <w:tc>
          <w:tcPr>
            <w:tcW w:w="943" w:type="dxa"/>
            <w:tcBorders>
              <w:bottom w:val="single" w:sz="8" w:space="0" w:color="0B2CD8"/>
            </w:tcBorders>
          </w:tcPr>
          <w:p w14:paraId="79238BA2" w14:textId="77777777" w:rsidR="00F86F35" w:rsidRDefault="008A442A">
            <w:pPr>
              <w:pStyle w:val="TableParagraph"/>
              <w:spacing w:before="19" w:line="240" w:lineRule="exact"/>
              <w:ind w:right="76"/>
              <w:rPr>
                <w:sz w:val="20"/>
              </w:rPr>
            </w:pPr>
            <w:r>
              <w:rPr>
                <w:spacing w:val="-5"/>
                <w:sz w:val="20"/>
              </w:rPr>
              <w:t>40</w:t>
            </w:r>
          </w:p>
        </w:tc>
      </w:tr>
      <w:tr w:rsidR="00F86F35" w14:paraId="61CCB22F" w14:textId="77777777">
        <w:trPr>
          <w:trHeight w:val="265"/>
        </w:trPr>
        <w:tc>
          <w:tcPr>
            <w:tcW w:w="6300" w:type="dxa"/>
            <w:tcBorders>
              <w:top w:val="single" w:sz="8" w:space="0" w:color="0B2CD8"/>
              <w:bottom w:val="single" w:sz="8" w:space="0" w:color="5D6670"/>
            </w:tcBorders>
          </w:tcPr>
          <w:p w14:paraId="10547148" w14:textId="77777777" w:rsidR="00F86F35" w:rsidRDefault="008A442A">
            <w:pPr>
              <w:pStyle w:val="TableParagraph"/>
              <w:spacing w:before="4" w:line="240" w:lineRule="exact"/>
              <w:ind w:left="52"/>
              <w:jc w:val="left"/>
              <w:rPr>
                <w:sz w:val="20"/>
              </w:rPr>
            </w:pPr>
            <w:r>
              <w:rPr>
                <w:sz w:val="20"/>
              </w:rPr>
              <w:t>Consolidated</w:t>
            </w:r>
            <w:r>
              <w:rPr>
                <w:spacing w:val="-8"/>
                <w:sz w:val="20"/>
              </w:rPr>
              <w:t xml:space="preserve"> </w:t>
            </w:r>
            <w:r>
              <w:rPr>
                <w:sz w:val="20"/>
              </w:rPr>
              <w:t>capital</w:t>
            </w:r>
            <w:r>
              <w:rPr>
                <w:spacing w:val="-7"/>
                <w:sz w:val="20"/>
              </w:rPr>
              <w:t xml:space="preserve"> </w:t>
            </w:r>
            <w:r>
              <w:rPr>
                <w:sz w:val="20"/>
              </w:rPr>
              <w:t>expenditures</w:t>
            </w:r>
            <w:r>
              <w:rPr>
                <w:spacing w:val="-8"/>
                <w:sz w:val="20"/>
              </w:rPr>
              <w:t xml:space="preserve"> </w:t>
            </w:r>
            <w:r>
              <w:rPr>
                <w:sz w:val="20"/>
              </w:rPr>
              <w:t>and</w:t>
            </w:r>
            <w:r>
              <w:rPr>
                <w:spacing w:val="-7"/>
                <w:sz w:val="20"/>
              </w:rPr>
              <w:t xml:space="preserve"> </w:t>
            </w:r>
            <w:r>
              <w:rPr>
                <w:spacing w:val="-2"/>
                <w:sz w:val="20"/>
              </w:rPr>
              <w:t>investments</w:t>
            </w:r>
          </w:p>
        </w:tc>
        <w:tc>
          <w:tcPr>
            <w:tcW w:w="1459" w:type="dxa"/>
            <w:gridSpan w:val="2"/>
            <w:tcBorders>
              <w:top w:val="single" w:sz="8" w:space="0" w:color="0B2CD8"/>
              <w:bottom w:val="single" w:sz="8" w:space="0" w:color="5D6670"/>
            </w:tcBorders>
          </w:tcPr>
          <w:p w14:paraId="128A8B29" w14:textId="77777777" w:rsidR="00F86F35" w:rsidRDefault="008A442A">
            <w:pPr>
              <w:pStyle w:val="TableParagraph"/>
              <w:tabs>
                <w:tab w:val="left" w:pos="565"/>
              </w:tabs>
              <w:spacing w:before="4" w:line="240" w:lineRule="exact"/>
              <w:ind w:left="52"/>
              <w:jc w:val="left"/>
              <w:rPr>
                <w:b/>
                <w:sz w:val="20"/>
              </w:rPr>
            </w:pPr>
            <w:r>
              <w:rPr>
                <w:b/>
                <w:spacing w:val="-10"/>
                <w:sz w:val="20"/>
              </w:rPr>
              <w:t>$</w:t>
            </w:r>
            <w:r>
              <w:rPr>
                <w:b/>
                <w:sz w:val="20"/>
              </w:rPr>
              <w:tab/>
            </w:r>
            <w:r>
              <w:rPr>
                <w:b/>
                <w:spacing w:val="-2"/>
                <w:sz w:val="20"/>
              </w:rPr>
              <w:t>10,159</w:t>
            </w:r>
          </w:p>
        </w:tc>
        <w:tc>
          <w:tcPr>
            <w:tcW w:w="1201" w:type="dxa"/>
            <w:tcBorders>
              <w:top w:val="single" w:sz="8" w:space="0" w:color="0B2CD8"/>
              <w:bottom w:val="single" w:sz="8" w:space="0" w:color="5D6670"/>
            </w:tcBorders>
          </w:tcPr>
          <w:p w14:paraId="6809599E" w14:textId="77777777" w:rsidR="00F86F35" w:rsidRDefault="008A442A">
            <w:pPr>
              <w:pStyle w:val="TableParagraph"/>
              <w:spacing w:before="4" w:line="240" w:lineRule="exact"/>
              <w:ind w:right="333"/>
              <w:rPr>
                <w:sz w:val="20"/>
              </w:rPr>
            </w:pPr>
            <w:r>
              <w:rPr>
                <w:spacing w:val="-2"/>
                <w:sz w:val="20"/>
              </w:rPr>
              <w:t>5,324</w:t>
            </w:r>
          </w:p>
        </w:tc>
        <w:tc>
          <w:tcPr>
            <w:tcW w:w="943" w:type="dxa"/>
            <w:tcBorders>
              <w:top w:val="single" w:sz="8" w:space="0" w:color="0B2CD8"/>
              <w:bottom w:val="single" w:sz="8" w:space="0" w:color="5D6670"/>
            </w:tcBorders>
          </w:tcPr>
          <w:p w14:paraId="49BFE54E" w14:textId="77777777" w:rsidR="00F86F35" w:rsidRDefault="008A442A">
            <w:pPr>
              <w:pStyle w:val="TableParagraph"/>
              <w:spacing w:before="4" w:line="240" w:lineRule="exact"/>
              <w:ind w:right="76"/>
              <w:rPr>
                <w:sz w:val="20"/>
              </w:rPr>
            </w:pPr>
            <w:r>
              <w:rPr>
                <w:spacing w:val="-2"/>
                <w:sz w:val="20"/>
              </w:rPr>
              <w:t>4,715</w:t>
            </w:r>
          </w:p>
        </w:tc>
      </w:tr>
      <w:tr w:rsidR="00F86F35" w14:paraId="798CCD40" w14:textId="77777777">
        <w:trPr>
          <w:trHeight w:val="529"/>
        </w:trPr>
        <w:tc>
          <w:tcPr>
            <w:tcW w:w="6300" w:type="dxa"/>
            <w:tcBorders>
              <w:top w:val="single" w:sz="8" w:space="0" w:color="5D6670"/>
            </w:tcBorders>
          </w:tcPr>
          <w:p w14:paraId="04DC8E8B" w14:textId="77777777" w:rsidR="00F86F35" w:rsidRDefault="00F86F35">
            <w:pPr>
              <w:pStyle w:val="TableParagraph"/>
              <w:spacing w:before="8"/>
              <w:jc w:val="left"/>
              <w:rPr>
                <w:sz w:val="21"/>
              </w:rPr>
            </w:pPr>
          </w:p>
          <w:p w14:paraId="1C551954" w14:textId="77777777" w:rsidR="00F86F35" w:rsidRDefault="008A442A">
            <w:pPr>
              <w:pStyle w:val="TableParagraph"/>
              <w:ind w:left="52"/>
              <w:jc w:val="left"/>
              <w:rPr>
                <w:b/>
                <w:sz w:val="20"/>
              </w:rPr>
            </w:pPr>
            <w:r>
              <w:rPr>
                <w:b/>
                <w:sz w:val="20"/>
              </w:rPr>
              <w:t>Interest</w:t>
            </w:r>
            <w:r>
              <w:rPr>
                <w:b/>
                <w:spacing w:val="-6"/>
                <w:sz w:val="20"/>
              </w:rPr>
              <w:t xml:space="preserve"> </w:t>
            </w:r>
            <w:r>
              <w:rPr>
                <w:b/>
                <w:sz w:val="20"/>
              </w:rPr>
              <w:t>Income</w:t>
            </w:r>
            <w:r>
              <w:rPr>
                <w:b/>
                <w:spacing w:val="-6"/>
                <w:sz w:val="20"/>
              </w:rPr>
              <w:t xml:space="preserve"> </w:t>
            </w:r>
            <w:r>
              <w:rPr>
                <w:b/>
                <w:sz w:val="20"/>
              </w:rPr>
              <w:t>and</w:t>
            </w:r>
            <w:r>
              <w:rPr>
                <w:b/>
                <w:spacing w:val="-5"/>
                <w:sz w:val="20"/>
              </w:rPr>
              <w:t xml:space="preserve"> </w:t>
            </w:r>
            <w:r>
              <w:rPr>
                <w:b/>
                <w:spacing w:val="-2"/>
                <w:sz w:val="20"/>
              </w:rPr>
              <w:t>Expense</w:t>
            </w:r>
          </w:p>
        </w:tc>
        <w:tc>
          <w:tcPr>
            <w:tcW w:w="1459" w:type="dxa"/>
            <w:gridSpan w:val="2"/>
            <w:tcBorders>
              <w:top w:val="single" w:sz="8" w:space="0" w:color="5D6670"/>
            </w:tcBorders>
          </w:tcPr>
          <w:p w14:paraId="07B97327" w14:textId="77777777" w:rsidR="00F86F35" w:rsidRDefault="00F86F35">
            <w:pPr>
              <w:pStyle w:val="TableParagraph"/>
              <w:jc w:val="left"/>
              <w:rPr>
                <w:rFonts w:ascii="Times New Roman"/>
                <w:sz w:val="18"/>
              </w:rPr>
            </w:pPr>
          </w:p>
        </w:tc>
        <w:tc>
          <w:tcPr>
            <w:tcW w:w="1201" w:type="dxa"/>
            <w:tcBorders>
              <w:top w:val="single" w:sz="8" w:space="0" w:color="5D6670"/>
            </w:tcBorders>
          </w:tcPr>
          <w:p w14:paraId="70834527" w14:textId="77777777" w:rsidR="00F86F35" w:rsidRDefault="00F86F35">
            <w:pPr>
              <w:pStyle w:val="TableParagraph"/>
              <w:jc w:val="left"/>
              <w:rPr>
                <w:rFonts w:ascii="Times New Roman"/>
                <w:sz w:val="18"/>
              </w:rPr>
            </w:pPr>
          </w:p>
        </w:tc>
        <w:tc>
          <w:tcPr>
            <w:tcW w:w="943" w:type="dxa"/>
            <w:tcBorders>
              <w:top w:val="single" w:sz="8" w:space="0" w:color="5D6670"/>
            </w:tcBorders>
          </w:tcPr>
          <w:p w14:paraId="7700ECE4" w14:textId="77777777" w:rsidR="00F86F35" w:rsidRDefault="00F86F35">
            <w:pPr>
              <w:pStyle w:val="TableParagraph"/>
              <w:jc w:val="left"/>
              <w:rPr>
                <w:rFonts w:ascii="Times New Roman"/>
                <w:sz w:val="18"/>
              </w:rPr>
            </w:pPr>
          </w:p>
        </w:tc>
      </w:tr>
      <w:tr w:rsidR="00F86F35" w14:paraId="2E6AF72B" w14:textId="77777777">
        <w:trPr>
          <w:trHeight w:val="284"/>
        </w:trPr>
        <w:tc>
          <w:tcPr>
            <w:tcW w:w="6300" w:type="dxa"/>
          </w:tcPr>
          <w:p w14:paraId="29AB1C25" w14:textId="77777777" w:rsidR="00F86F35" w:rsidRDefault="008A442A">
            <w:pPr>
              <w:pStyle w:val="TableParagraph"/>
              <w:spacing w:before="19"/>
              <w:ind w:left="52"/>
              <w:jc w:val="left"/>
              <w:rPr>
                <w:sz w:val="20"/>
              </w:rPr>
            </w:pPr>
            <w:r>
              <w:rPr>
                <w:sz w:val="20"/>
              </w:rPr>
              <w:t>Interest</w:t>
            </w:r>
            <w:r>
              <w:rPr>
                <w:spacing w:val="-8"/>
                <w:sz w:val="20"/>
              </w:rPr>
              <w:t xml:space="preserve"> </w:t>
            </w:r>
            <w:r>
              <w:rPr>
                <w:spacing w:val="-2"/>
                <w:sz w:val="20"/>
              </w:rPr>
              <w:t>income</w:t>
            </w:r>
          </w:p>
        </w:tc>
        <w:tc>
          <w:tcPr>
            <w:tcW w:w="1459" w:type="dxa"/>
            <w:gridSpan w:val="2"/>
          </w:tcPr>
          <w:p w14:paraId="24636FB7" w14:textId="77777777" w:rsidR="00F86F35" w:rsidRDefault="00F86F35">
            <w:pPr>
              <w:pStyle w:val="TableParagraph"/>
              <w:jc w:val="left"/>
              <w:rPr>
                <w:rFonts w:ascii="Times New Roman"/>
                <w:sz w:val="18"/>
              </w:rPr>
            </w:pPr>
          </w:p>
        </w:tc>
        <w:tc>
          <w:tcPr>
            <w:tcW w:w="1201" w:type="dxa"/>
          </w:tcPr>
          <w:p w14:paraId="15C182C5" w14:textId="77777777" w:rsidR="00F86F35" w:rsidRDefault="00F86F35">
            <w:pPr>
              <w:pStyle w:val="TableParagraph"/>
              <w:jc w:val="left"/>
              <w:rPr>
                <w:rFonts w:ascii="Times New Roman"/>
                <w:sz w:val="18"/>
              </w:rPr>
            </w:pPr>
          </w:p>
        </w:tc>
        <w:tc>
          <w:tcPr>
            <w:tcW w:w="943" w:type="dxa"/>
          </w:tcPr>
          <w:p w14:paraId="3BC27763" w14:textId="77777777" w:rsidR="00F86F35" w:rsidRDefault="00F86F35">
            <w:pPr>
              <w:pStyle w:val="TableParagraph"/>
              <w:jc w:val="left"/>
              <w:rPr>
                <w:rFonts w:ascii="Times New Roman"/>
                <w:sz w:val="18"/>
              </w:rPr>
            </w:pPr>
          </w:p>
        </w:tc>
      </w:tr>
      <w:tr w:rsidR="00F86F35" w14:paraId="6AB3CBA5" w14:textId="77777777">
        <w:trPr>
          <w:trHeight w:val="285"/>
        </w:trPr>
        <w:tc>
          <w:tcPr>
            <w:tcW w:w="6300" w:type="dxa"/>
          </w:tcPr>
          <w:p w14:paraId="5898FD2B" w14:textId="77777777" w:rsidR="00F86F35" w:rsidRDefault="008A442A">
            <w:pPr>
              <w:pStyle w:val="TableParagraph"/>
              <w:spacing w:before="20"/>
              <w:ind w:left="172"/>
              <w:jc w:val="left"/>
              <w:rPr>
                <w:sz w:val="20"/>
              </w:rPr>
            </w:pPr>
            <w:r>
              <w:rPr>
                <w:spacing w:val="-2"/>
                <w:sz w:val="20"/>
              </w:rPr>
              <w:t>Alaska</w:t>
            </w:r>
          </w:p>
        </w:tc>
        <w:tc>
          <w:tcPr>
            <w:tcW w:w="1459" w:type="dxa"/>
            <w:gridSpan w:val="2"/>
          </w:tcPr>
          <w:p w14:paraId="00353E94" w14:textId="77777777" w:rsidR="00F86F35" w:rsidRDefault="008A442A">
            <w:pPr>
              <w:pStyle w:val="TableParagraph"/>
              <w:tabs>
                <w:tab w:val="left" w:pos="941"/>
              </w:tabs>
              <w:spacing w:before="20"/>
              <w:ind w:left="52"/>
              <w:jc w:val="left"/>
              <w:rPr>
                <w:b/>
                <w:sz w:val="20"/>
              </w:rPr>
            </w:pPr>
            <w:r>
              <w:rPr>
                <w:b/>
                <w:spacing w:val="-10"/>
                <w:sz w:val="20"/>
              </w:rPr>
              <w:t>$</w:t>
            </w:r>
            <w:r>
              <w:rPr>
                <w:b/>
                <w:sz w:val="20"/>
              </w:rPr>
              <w:tab/>
            </w:r>
            <w:r>
              <w:rPr>
                <w:b/>
                <w:spacing w:val="-10"/>
                <w:sz w:val="20"/>
              </w:rPr>
              <w:t>—</w:t>
            </w:r>
          </w:p>
        </w:tc>
        <w:tc>
          <w:tcPr>
            <w:tcW w:w="1201" w:type="dxa"/>
          </w:tcPr>
          <w:p w14:paraId="15AE7315" w14:textId="77777777" w:rsidR="00F86F35" w:rsidRDefault="008A442A">
            <w:pPr>
              <w:pStyle w:val="TableParagraph"/>
              <w:spacing w:before="20"/>
              <w:ind w:right="333"/>
              <w:rPr>
                <w:sz w:val="20"/>
              </w:rPr>
            </w:pPr>
            <w:r>
              <w:rPr>
                <w:sz w:val="20"/>
              </w:rPr>
              <w:t>—</w:t>
            </w:r>
          </w:p>
        </w:tc>
        <w:tc>
          <w:tcPr>
            <w:tcW w:w="943" w:type="dxa"/>
          </w:tcPr>
          <w:p w14:paraId="6081B2C3" w14:textId="77777777" w:rsidR="00F86F35" w:rsidRDefault="008A442A">
            <w:pPr>
              <w:pStyle w:val="TableParagraph"/>
              <w:spacing w:before="20"/>
              <w:ind w:right="76"/>
              <w:rPr>
                <w:sz w:val="20"/>
              </w:rPr>
            </w:pPr>
            <w:r>
              <w:rPr>
                <w:sz w:val="20"/>
              </w:rPr>
              <w:t>—</w:t>
            </w:r>
          </w:p>
        </w:tc>
      </w:tr>
      <w:tr w:rsidR="00F86F35" w14:paraId="1008547F" w14:textId="77777777">
        <w:trPr>
          <w:trHeight w:val="285"/>
        </w:trPr>
        <w:tc>
          <w:tcPr>
            <w:tcW w:w="6300" w:type="dxa"/>
          </w:tcPr>
          <w:p w14:paraId="0E985F12" w14:textId="77777777" w:rsidR="00F86F35" w:rsidRDefault="008A442A">
            <w:pPr>
              <w:pStyle w:val="TableParagraph"/>
              <w:spacing w:before="19"/>
              <w:ind w:left="172"/>
              <w:jc w:val="left"/>
              <w:rPr>
                <w:sz w:val="20"/>
              </w:rPr>
            </w:pPr>
            <w:r>
              <w:rPr>
                <w:sz w:val="20"/>
              </w:rPr>
              <w:t>Lower</w:t>
            </w:r>
            <w:r>
              <w:rPr>
                <w:spacing w:val="-5"/>
                <w:sz w:val="20"/>
              </w:rPr>
              <w:t xml:space="preserve"> 48</w:t>
            </w:r>
          </w:p>
        </w:tc>
        <w:tc>
          <w:tcPr>
            <w:tcW w:w="1459" w:type="dxa"/>
            <w:gridSpan w:val="2"/>
          </w:tcPr>
          <w:p w14:paraId="0683FF1F" w14:textId="77777777" w:rsidR="00F86F35" w:rsidRDefault="008A442A">
            <w:pPr>
              <w:pStyle w:val="TableParagraph"/>
              <w:spacing w:before="19"/>
              <w:ind w:left="941"/>
              <w:jc w:val="left"/>
              <w:rPr>
                <w:b/>
                <w:sz w:val="20"/>
              </w:rPr>
            </w:pPr>
            <w:r>
              <w:rPr>
                <w:b/>
                <w:sz w:val="20"/>
              </w:rPr>
              <w:t>—</w:t>
            </w:r>
          </w:p>
        </w:tc>
        <w:tc>
          <w:tcPr>
            <w:tcW w:w="1201" w:type="dxa"/>
          </w:tcPr>
          <w:p w14:paraId="10DF09FA" w14:textId="77777777" w:rsidR="00F86F35" w:rsidRDefault="008A442A">
            <w:pPr>
              <w:pStyle w:val="TableParagraph"/>
              <w:spacing w:before="19"/>
              <w:ind w:right="333"/>
              <w:rPr>
                <w:sz w:val="20"/>
              </w:rPr>
            </w:pPr>
            <w:r>
              <w:rPr>
                <w:sz w:val="20"/>
              </w:rPr>
              <w:t>—</w:t>
            </w:r>
          </w:p>
        </w:tc>
        <w:tc>
          <w:tcPr>
            <w:tcW w:w="943" w:type="dxa"/>
          </w:tcPr>
          <w:p w14:paraId="578E7AC2" w14:textId="77777777" w:rsidR="00F86F35" w:rsidRDefault="008A442A">
            <w:pPr>
              <w:pStyle w:val="TableParagraph"/>
              <w:spacing w:before="19"/>
              <w:ind w:right="76"/>
              <w:rPr>
                <w:sz w:val="20"/>
              </w:rPr>
            </w:pPr>
            <w:r>
              <w:rPr>
                <w:sz w:val="20"/>
              </w:rPr>
              <w:t>—</w:t>
            </w:r>
          </w:p>
        </w:tc>
      </w:tr>
      <w:tr w:rsidR="00F86F35" w14:paraId="650C7E4C" w14:textId="77777777">
        <w:trPr>
          <w:trHeight w:val="285"/>
        </w:trPr>
        <w:tc>
          <w:tcPr>
            <w:tcW w:w="6300" w:type="dxa"/>
          </w:tcPr>
          <w:p w14:paraId="2A9E54D2" w14:textId="77777777" w:rsidR="00F86F35" w:rsidRDefault="008A442A">
            <w:pPr>
              <w:pStyle w:val="TableParagraph"/>
              <w:spacing w:before="19"/>
              <w:ind w:left="172"/>
              <w:jc w:val="left"/>
              <w:rPr>
                <w:sz w:val="20"/>
              </w:rPr>
            </w:pPr>
            <w:r>
              <w:rPr>
                <w:spacing w:val="-2"/>
                <w:sz w:val="20"/>
              </w:rPr>
              <w:t>Canada</w:t>
            </w:r>
          </w:p>
        </w:tc>
        <w:tc>
          <w:tcPr>
            <w:tcW w:w="1459" w:type="dxa"/>
            <w:gridSpan w:val="2"/>
          </w:tcPr>
          <w:p w14:paraId="1728B71C" w14:textId="77777777" w:rsidR="00F86F35" w:rsidRDefault="008A442A">
            <w:pPr>
              <w:pStyle w:val="TableParagraph"/>
              <w:spacing w:before="19"/>
              <w:ind w:left="941"/>
              <w:jc w:val="left"/>
              <w:rPr>
                <w:b/>
                <w:sz w:val="20"/>
              </w:rPr>
            </w:pPr>
            <w:r>
              <w:rPr>
                <w:b/>
                <w:sz w:val="20"/>
              </w:rPr>
              <w:t>—</w:t>
            </w:r>
          </w:p>
        </w:tc>
        <w:tc>
          <w:tcPr>
            <w:tcW w:w="1201" w:type="dxa"/>
          </w:tcPr>
          <w:p w14:paraId="10057734" w14:textId="77777777" w:rsidR="00F86F35" w:rsidRDefault="008A442A">
            <w:pPr>
              <w:pStyle w:val="TableParagraph"/>
              <w:spacing w:before="19"/>
              <w:ind w:right="333"/>
              <w:rPr>
                <w:sz w:val="20"/>
              </w:rPr>
            </w:pPr>
            <w:r>
              <w:rPr>
                <w:sz w:val="20"/>
              </w:rPr>
              <w:t>—</w:t>
            </w:r>
          </w:p>
        </w:tc>
        <w:tc>
          <w:tcPr>
            <w:tcW w:w="943" w:type="dxa"/>
          </w:tcPr>
          <w:p w14:paraId="3CBACB0D" w14:textId="77777777" w:rsidR="00F86F35" w:rsidRDefault="008A442A">
            <w:pPr>
              <w:pStyle w:val="TableParagraph"/>
              <w:spacing w:before="19"/>
              <w:ind w:right="76"/>
              <w:rPr>
                <w:sz w:val="20"/>
              </w:rPr>
            </w:pPr>
            <w:r>
              <w:rPr>
                <w:sz w:val="20"/>
              </w:rPr>
              <w:t>—</w:t>
            </w:r>
          </w:p>
        </w:tc>
      </w:tr>
      <w:tr w:rsidR="00F86F35" w14:paraId="7DA2A6E0" w14:textId="77777777">
        <w:trPr>
          <w:trHeight w:val="285"/>
        </w:trPr>
        <w:tc>
          <w:tcPr>
            <w:tcW w:w="6300" w:type="dxa"/>
          </w:tcPr>
          <w:p w14:paraId="2B561BE0" w14:textId="77777777" w:rsidR="00F86F35" w:rsidRDefault="008A442A">
            <w:pPr>
              <w:pStyle w:val="TableParagraph"/>
              <w:spacing w:before="19"/>
              <w:ind w:left="172"/>
              <w:jc w:val="left"/>
              <w:rPr>
                <w:sz w:val="20"/>
              </w:rPr>
            </w:pPr>
            <w:r>
              <w:rPr>
                <w:sz w:val="20"/>
              </w:rPr>
              <w:t>Europe,</w:t>
            </w:r>
            <w:r>
              <w:rPr>
                <w:spacing w:val="-5"/>
                <w:sz w:val="20"/>
              </w:rPr>
              <w:t xml:space="preserve"> </w:t>
            </w:r>
            <w:r>
              <w:rPr>
                <w:sz w:val="20"/>
              </w:rPr>
              <w:t>Middle</w:t>
            </w:r>
            <w:r>
              <w:rPr>
                <w:spacing w:val="-5"/>
                <w:sz w:val="20"/>
              </w:rPr>
              <w:t xml:space="preserve"> </w:t>
            </w:r>
            <w:r>
              <w:rPr>
                <w:sz w:val="20"/>
              </w:rPr>
              <w:t>East</w:t>
            </w:r>
            <w:r>
              <w:rPr>
                <w:spacing w:val="-4"/>
                <w:sz w:val="20"/>
              </w:rPr>
              <w:t xml:space="preserve"> </w:t>
            </w:r>
            <w:r>
              <w:rPr>
                <w:sz w:val="20"/>
              </w:rPr>
              <w:t>and</w:t>
            </w:r>
            <w:r>
              <w:rPr>
                <w:spacing w:val="-5"/>
                <w:sz w:val="20"/>
              </w:rPr>
              <w:t xml:space="preserve"> </w:t>
            </w:r>
            <w:r>
              <w:rPr>
                <w:sz w:val="20"/>
              </w:rPr>
              <w:t>North</w:t>
            </w:r>
            <w:r>
              <w:rPr>
                <w:spacing w:val="-4"/>
                <w:sz w:val="20"/>
              </w:rPr>
              <w:t xml:space="preserve"> </w:t>
            </w:r>
            <w:r>
              <w:rPr>
                <w:spacing w:val="-2"/>
                <w:sz w:val="20"/>
              </w:rPr>
              <w:t>Africa</w:t>
            </w:r>
          </w:p>
        </w:tc>
        <w:tc>
          <w:tcPr>
            <w:tcW w:w="1459" w:type="dxa"/>
            <w:gridSpan w:val="2"/>
          </w:tcPr>
          <w:p w14:paraId="21783A4B" w14:textId="77777777" w:rsidR="00F86F35" w:rsidRDefault="008A442A">
            <w:pPr>
              <w:pStyle w:val="TableParagraph"/>
              <w:spacing w:before="19"/>
              <w:ind w:right="334"/>
              <w:rPr>
                <w:b/>
                <w:sz w:val="20"/>
              </w:rPr>
            </w:pPr>
            <w:r>
              <w:rPr>
                <w:b/>
                <w:sz w:val="20"/>
              </w:rPr>
              <w:t>1</w:t>
            </w:r>
          </w:p>
        </w:tc>
        <w:tc>
          <w:tcPr>
            <w:tcW w:w="1201" w:type="dxa"/>
          </w:tcPr>
          <w:p w14:paraId="1C610187" w14:textId="77777777" w:rsidR="00F86F35" w:rsidRDefault="008A442A">
            <w:pPr>
              <w:pStyle w:val="TableParagraph"/>
              <w:spacing w:before="19"/>
              <w:ind w:right="333"/>
              <w:rPr>
                <w:sz w:val="20"/>
              </w:rPr>
            </w:pPr>
            <w:r>
              <w:rPr>
                <w:sz w:val="20"/>
              </w:rPr>
              <w:t>2</w:t>
            </w:r>
          </w:p>
        </w:tc>
        <w:tc>
          <w:tcPr>
            <w:tcW w:w="943" w:type="dxa"/>
          </w:tcPr>
          <w:p w14:paraId="508446F3" w14:textId="77777777" w:rsidR="00F86F35" w:rsidRDefault="008A442A">
            <w:pPr>
              <w:pStyle w:val="TableParagraph"/>
              <w:spacing w:before="19"/>
              <w:ind w:right="76"/>
              <w:rPr>
                <w:sz w:val="20"/>
              </w:rPr>
            </w:pPr>
            <w:r>
              <w:rPr>
                <w:sz w:val="20"/>
              </w:rPr>
              <w:t>5</w:t>
            </w:r>
          </w:p>
        </w:tc>
      </w:tr>
      <w:tr w:rsidR="00F86F35" w14:paraId="6A476E8D" w14:textId="77777777">
        <w:trPr>
          <w:trHeight w:val="285"/>
        </w:trPr>
        <w:tc>
          <w:tcPr>
            <w:tcW w:w="6300" w:type="dxa"/>
          </w:tcPr>
          <w:p w14:paraId="63E8CDF8" w14:textId="77777777" w:rsidR="00F86F35" w:rsidRDefault="008A442A">
            <w:pPr>
              <w:pStyle w:val="TableParagraph"/>
              <w:spacing w:before="19"/>
              <w:ind w:left="172"/>
              <w:jc w:val="left"/>
              <w:rPr>
                <w:sz w:val="20"/>
              </w:rPr>
            </w:pPr>
            <w:r>
              <w:rPr>
                <w:sz w:val="20"/>
              </w:rPr>
              <w:t>Asia</w:t>
            </w:r>
            <w:r>
              <w:rPr>
                <w:spacing w:val="-6"/>
                <w:sz w:val="20"/>
              </w:rPr>
              <w:t xml:space="preserve"> </w:t>
            </w:r>
            <w:r>
              <w:rPr>
                <w:spacing w:val="-2"/>
                <w:sz w:val="20"/>
              </w:rPr>
              <w:t>Pacific</w:t>
            </w:r>
          </w:p>
        </w:tc>
        <w:tc>
          <w:tcPr>
            <w:tcW w:w="1459" w:type="dxa"/>
            <w:gridSpan w:val="2"/>
          </w:tcPr>
          <w:p w14:paraId="753280D3" w14:textId="77777777" w:rsidR="00F86F35" w:rsidRDefault="008A442A">
            <w:pPr>
              <w:pStyle w:val="TableParagraph"/>
              <w:spacing w:before="19"/>
              <w:ind w:right="334"/>
              <w:rPr>
                <w:b/>
                <w:sz w:val="20"/>
              </w:rPr>
            </w:pPr>
            <w:r>
              <w:rPr>
                <w:b/>
                <w:sz w:val="20"/>
              </w:rPr>
              <w:t>9</w:t>
            </w:r>
          </w:p>
        </w:tc>
        <w:tc>
          <w:tcPr>
            <w:tcW w:w="1201" w:type="dxa"/>
          </w:tcPr>
          <w:p w14:paraId="2D8527C6" w14:textId="77777777" w:rsidR="00F86F35" w:rsidRDefault="008A442A">
            <w:pPr>
              <w:pStyle w:val="TableParagraph"/>
              <w:spacing w:before="19"/>
              <w:ind w:right="333"/>
              <w:rPr>
                <w:sz w:val="20"/>
              </w:rPr>
            </w:pPr>
            <w:r>
              <w:rPr>
                <w:sz w:val="20"/>
              </w:rPr>
              <w:t>9</w:t>
            </w:r>
          </w:p>
        </w:tc>
        <w:tc>
          <w:tcPr>
            <w:tcW w:w="943" w:type="dxa"/>
          </w:tcPr>
          <w:p w14:paraId="685399FD" w14:textId="77777777" w:rsidR="00F86F35" w:rsidRDefault="008A442A">
            <w:pPr>
              <w:pStyle w:val="TableParagraph"/>
              <w:spacing w:before="19"/>
              <w:ind w:right="76"/>
              <w:rPr>
                <w:sz w:val="20"/>
              </w:rPr>
            </w:pPr>
            <w:r>
              <w:rPr>
                <w:sz w:val="20"/>
              </w:rPr>
              <w:t>7</w:t>
            </w:r>
          </w:p>
        </w:tc>
      </w:tr>
      <w:tr w:rsidR="00F86F35" w14:paraId="05542C88" w14:textId="77777777">
        <w:trPr>
          <w:trHeight w:val="285"/>
        </w:trPr>
        <w:tc>
          <w:tcPr>
            <w:tcW w:w="6300" w:type="dxa"/>
          </w:tcPr>
          <w:p w14:paraId="516909CA" w14:textId="77777777" w:rsidR="00F86F35" w:rsidRDefault="008A442A">
            <w:pPr>
              <w:pStyle w:val="TableParagraph"/>
              <w:spacing w:before="19"/>
              <w:ind w:left="172"/>
              <w:jc w:val="left"/>
              <w:rPr>
                <w:sz w:val="20"/>
              </w:rPr>
            </w:pPr>
            <w:r>
              <w:rPr>
                <w:sz w:val="20"/>
              </w:rPr>
              <w:t>Other</w:t>
            </w:r>
            <w:r>
              <w:rPr>
                <w:spacing w:val="-7"/>
                <w:sz w:val="20"/>
              </w:rPr>
              <w:t xml:space="preserve"> </w:t>
            </w:r>
            <w:r>
              <w:rPr>
                <w:spacing w:val="-2"/>
                <w:sz w:val="20"/>
              </w:rPr>
              <w:t>International</w:t>
            </w:r>
          </w:p>
        </w:tc>
        <w:tc>
          <w:tcPr>
            <w:tcW w:w="1459" w:type="dxa"/>
            <w:gridSpan w:val="2"/>
          </w:tcPr>
          <w:p w14:paraId="45A959CF" w14:textId="77777777" w:rsidR="00F86F35" w:rsidRDefault="008A442A">
            <w:pPr>
              <w:pStyle w:val="TableParagraph"/>
              <w:spacing w:before="19"/>
              <w:ind w:left="941"/>
              <w:jc w:val="left"/>
              <w:rPr>
                <w:b/>
                <w:sz w:val="20"/>
              </w:rPr>
            </w:pPr>
            <w:r>
              <w:rPr>
                <w:b/>
                <w:sz w:val="20"/>
              </w:rPr>
              <w:t>—</w:t>
            </w:r>
          </w:p>
        </w:tc>
        <w:tc>
          <w:tcPr>
            <w:tcW w:w="1201" w:type="dxa"/>
          </w:tcPr>
          <w:p w14:paraId="0CE7225C" w14:textId="77777777" w:rsidR="00F86F35" w:rsidRDefault="008A442A">
            <w:pPr>
              <w:pStyle w:val="TableParagraph"/>
              <w:spacing w:before="19"/>
              <w:ind w:right="333"/>
              <w:rPr>
                <w:sz w:val="20"/>
              </w:rPr>
            </w:pPr>
            <w:r>
              <w:rPr>
                <w:sz w:val="20"/>
              </w:rPr>
              <w:t>—</w:t>
            </w:r>
          </w:p>
        </w:tc>
        <w:tc>
          <w:tcPr>
            <w:tcW w:w="943" w:type="dxa"/>
          </w:tcPr>
          <w:p w14:paraId="1A1DD3D4" w14:textId="77777777" w:rsidR="00F86F35" w:rsidRDefault="008A442A">
            <w:pPr>
              <w:pStyle w:val="TableParagraph"/>
              <w:spacing w:before="19"/>
              <w:ind w:right="76"/>
              <w:rPr>
                <w:sz w:val="20"/>
              </w:rPr>
            </w:pPr>
            <w:r>
              <w:rPr>
                <w:sz w:val="20"/>
              </w:rPr>
              <w:t>—</w:t>
            </w:r>
          </w:p>
        </w:tc>
      </w:tr>
      <w:tr w:rsidR="00F86F35" w14:paraId="2E831E60" w14:textId="77777777">
        <w:trPr>
          <w:trHeight w:val="265"/>
        </w:trPr>
        <w:tc>
          <w:tcPr>
            <w:tcW w:w="6300" w:type="dxa"/>
          </w:tcPr>
          <w:p w14:paraId="093D1FF2" w14:textId="77777777" w:rsidR="00F86F35" w:rsidRDefault="008A442A">
            <w:pPr>
              <w:pStyle w:val="TableParagraph"/>
              <w:spacing w:before="19" w:line="226" w:lineRule="exact"/>
              <w:ind w:left="17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1459" w:type="dxa"/>
            <w:gridSpan w:val="2"/>
          </w:tcPr>
          <w:p w14:paraId="08FF45C8" w14:textId="77777777" w:rsidR="00F86F35" w:rsidRDefault="008A442A">
            <w:pPr>
              <w:pStyle w:val="TableParagraph"/>
              <w:spacing w:before="19" w:line="226" w:lineRule="exact"/>
              <w:ind w:left="819"/>
              <w:jc w:val="left"/>
              <w:rPr>
                <w:b/>
                <w:sz w:val="20"/>
              </w:rPr>
            </w:pPr>
            <w:r>
              <w:rPr>
                <w:b/>
                <w:spacing w:val="-5"/>
                <w:sz w:val="20"/>
              </w:rPr>
              <w:t>185</w:t>
            </w:r>
          </w:p>
        </w:tc>
        <w:tc>
          <w:tcPr>
            <w:tcW w:w="1201" w:type="dxa"/>
          </w:tcPr>
          <w:p w14:paraId="4424CC58" w14:textId="77777777" w:rsidR="00F86F35" w:rsidRDefault="008A442A">
            <w:pPr>
              <w:pStyle w:val="TableParagraph"/>
              <w:spacing w:before="19" w:line="226" w:lineRule="exact"/>
              <w:ind w:right="333"/>
              <w:rPr>
                <w:sz w:val="20"/>
              </w:rPr>
            </w:pPr>
            <w:r>
              <w:rPr>
                <w:spacing w:val="-5"/>
                <w:sz w:val="20"/>
              </w:rPr>
              <w:t>22</w:t>
            </w:r>
          </w:p>
        </w:tc>
        <w:tc>
          <w:tcPr>
            <w:tcW w:w="943" w:type="dxa"/>
          </w:tcPr>
          <w:p w14:paraId="52C018C5" w14:textId="77777777" w:rsidR="00F86F35" w:rsidRDefault="008A442A">
            <w:pPr>
              <w:pStyle w:val="TableParagraph"/>
              <w:spacing w:before="19" w:line="226" w:lineRule="exact"/>
              <w:ind w:right="76"/>
              <w:rPr>
                <w:sz w:val="20"/>
              </w:rPr>
            </w:pPr>
            <w:r>
              <w:rPr>
                <w:spacing w:val="-5"/>
                <w:sz w:val="20"/>
              </w:rPr>
              <w:t>88</w:t>
            </w:r>
          </w:p>
        </w:tc>
      </w:tr>
      <w:tr w:rsidR="00F86F35" w14:paraId="7FCF402B" w14:textId="77777777">
        <w:trPr>
          <w:trHeight w:val="304"/>
        </w:trPr>
        <w:tc>
          <w:tcPr>
            <w:tcW w:w="6300" w:type="dxa"/>
          </w:tcPr>
          <w:p w14:paraId="7731166C" w14:textId="77777777" w:rsidR="00F86F35" w:rsidRDefault="008A442A">
            <w:pPr>
              <w:pStyle w:val="TableParagraph"/>
              <w:spacing w:before="39"/>
              <w:ind w:left="52"/>
              <w:jc w:val="left"/>
              <w:rPr>
                <w:sz w:val="20"/>
              </w:rPr>
            </w:pPr>
            <w:r>
              <w:rPr>
                <w:sz w:val="20"/>
              </w:rPr>
              <w:t>Interest</w:t>
            </w:r>
            <w:r>
              <w:rPr>
                <w:spacing w:val="-5"/>
                <w:sz w:val="20"/>
              </w:rPr>
              <w:t xml:space="preserve"> </w:t>
            </w:r>
            <w:r>
              <w:rPr>
                <w:sz w:val="20"/>
              </w:rPr>
              <w:t>and</w:t>
            </w:r>
            <w:r>
              <w:rPr>
                <w:spacing w:val="-5"/>
                <w:sz w:val="20"/>
              </w:rPr>
              <w:t xml:space="preserve"> </w:t>
            </w:r>
            <w:r>
              <w:rPr>
                <w:sz w:val="20"/>
              </w:rPr>
              <w:t>debt</w:t>
            </w:r>
            <w:r>
              <w:rPr>
                <w:spacing w:val="-4"/>
                <w:sz w:val="20"/>
              </w:rPr>
              <w:t xml:space="preserve"> </w:t>
            </w:r>
            <w:r>
              <w:rPr>
                <w:spacing w:val="-2"/>
                <w:sz w:val="20"/>
              </w:rPr>
              <w:t>expense</w:t>
            </w:r>
          </w:p>
        </w:tc>
        <w:tc>
          <w:tcPr>
            <w:tcW w:w="360" w:type="dxa"/>
          </w:tcPr>
          <w:p w14:paraId="31362D5D" w14:textId="77777777" w:rsidR="00F86F35" w:rsidRDefault="00F86F35">
            <w:pPr>
              <w:pStyle w:val="TableParagraph"/>
              <w:jc w:val="left"/>
              <w:rPr>
                <w:rFonts w:ascii="Times New Roman"/>
                <w:sz w:val="18"/>
              </w:rPr>
            </w:pPr>
          </w:p>
        </w:tc>
        <w:tc>
          <w:tcPr>
            <w:tcW w:w="1099" w:type="dxa"/>
          </w:tcPr>
          <w:p w14:paraId="067713A4" w14:textId="77777777" w:rsidR="00F86F35" w:rsidRDefault="00F86F35">
            <w:pPr>
              <w:pStyle w:val="TableParagraph"/>
              <w:jc w:val="left"/>
              <w:rPr>
                <w:rFonts w:ascii="Times New Roman"/>
                <w:sz w:val="18"/>
              </w:rPr>
            </w:pPr>
          </w:p>
        </w:tc>
        <w:tc>
          <w:tcPr>
            <w:tcW w:w="1201" w:type="dxa"/>
          </w:tcPr>
          <w:p w14:paraId="21393FAA" w14:textId="77777777" w:rsidR="00F86F35" w:rsidRDefault="00F86F35">
            <w:pPr>
              <w:pStyle w:val="TableParagraph"/>
              <w:jc w:val="left"/>
              <w:rPr>
                <w:rFonts w:ascii="Times New Roman"/>
                <w:sz w:val="18"/>
              </w:rPr>
            </w:pPr>
          </w:p>
        </w:tc>
        <w:tc>
          <w:tcPr>
            <w:tcW w:w="943" w:type="dxa"/>
          </w:tcPr>
          <w:p w14:paraId="2C4C225E" w14:textId="77777777" w:rsidR="00F86F35" w:rsidRDefault="00F86F35">
            <w:pPr>
              <w:pStyle w:val="TableParagraph"/>
              <w:jc w:val="left"/>
              <w:rPr>
                <w:rFonts w:ascii="Times New Roman"/>
                <w:sz w:val="18"/>
              </w:rPr>
            </w:pPr>
          </w:p>
        </w:tc>
      </w:tr>
      <w:tr w:rsidR="00F86F35" w14:paraId="073208BE" w14:textId="77777777">
        <w:trPr>
          <w:trHeight w:val="280"/>
        </w:trPr>
        <w:tc>
          <w:tcPr>
            <w:tcW w:w="6300" w:type="dxa"/>
            <w:tcBorders>
              <w:bottom w:val="single" w:sz="8" w:space="0" w:color="5D6670"/>
            </w:tcBorders>
          </w:tcPr>
          <w:p w14:paraId="4CDDB186" w14:textId="77777777" w:rsidR="00F86F35" w:rsidRDefault="008A442A">
            <w:pPr>
              <w:pStyle w:val="TableParagraph"/>
              <w:spacing w:before="20" w:line="240" w:lineRule="exact"/>
              <w:ind w:left="172"/>
              <w:jc w:val="left"/>
              <w:rPr>
                <w:sz w:val="20"/>
              </w:rPr>
            </w:pPr>
            <w:r>
              <w:rPr>
                <w:sz w:val="20"/>
              </w:rPr>
              <w:t>Corporate</w:t>
            </w:r>
            <w:r>
              <w:rPr>
                <w:spacing w:val="-5"/>
                <w:sz w:val="20"/>
              </w:rPr>
              <w:t xml:space="preserve"> </w:t>
            </w:r>
            <w:r>
              <w:rPr>
                <w:sz w:val="20"/>
              </w:rPr>
              <w:t>and</w:t>
            </w:r>
            <w:r>
              <w:rPr>
                <w:spacing w:val="-5"/>
                <w:sz w:val="20"/>
              </w:rPr>
              <w:t xml:space="preserve"> </w:t>
            </w:r>
            <w:r>
              <w:rPr>
                <w:spacing w:val="-2"/>
                <w:sz w:val="20"/>
              </w:rPr>
              <w:t>Other</w:t>
            </w:r>
          </w:p>
        </w:tc>
        <w:tc>
          <w:tcPr>
            <w:tcW w:w="360" w:type="dxa"/>
            <w:tcBorders>
              <w:bottom w:val="single" w:sz="8" w:space="0" w:color="5D6670"/>
            </w:tcBorders>
          </w:tcPr>
          <w:p w14:paraId="6FF03DEA" w14:textId="77777777" w:rsidR="00F86F35" w:rsidRDefault="008A442A">
            <w:pPr>
              <w:pStyle w:val="TableParagraph"/>
              <w:spacing w:before="20" w:line="240" w:lineRule="exact"/>
              <w:ind w:left="52"/>
              <w:jc w:val="left"/>
              <w:rPr>
                <w:b/>
                <w:sz w:val="20"/>
              </w:rPr>
            </w:pPr>
            <w:r>
              <w:rPr>
                <w:b/>
                <w:sz w:val="20"/>
              </w:rPr>
              <w:t>$</w:t>
            </w:r>
          </w:p>
        </w:tc>
        <w:tc>
          <w:tcPr>
            <w:tcW w:w="1099" w:type="dxa"/>
            <w:tcBorders>
              <w:bottom w:val="single" w:sz="8" w:space="0" w:color="5D6670"/>
            </w:tcBorders>
          </w:tcPr>
          <w:p w14:paraId="6E842AD9" w14:textId="77777777" w:rsidR="00F86F35" w:rsidRDefault="008A442A">
            <w:pPr>
              <w:pStyle w:val="TableParagraph"/>
              <w:spacing w:before="20" w:line="240" w:lineRule="exact"/>
              <w:ind w:right="334"/>
              <w:rPr>
                <w:b/>
                <w:sz w:val="20"/>
              </w:rPr>
            </w:pPr>
            <w:r>
              <w:rPr>
                <w:b/>
                <w:spacing w:val="-5"/>
                <w:sz w:val="20"/>
              </w:rPr>
              <w:t>805</w:t>
            </w:r>
          </w:p>
        </w:tc>
        <w:tc>
          <w:tcPr>
            <w:tcW w:w="1201" w:type="dxa"/>
            <w:tcBorders>
              <w:bottom w:val="single" w:sz="8" w:space="0" w:color="5D6670"/>
            </w:tcBorders>
          </w:tcPr>
          <w:p w14:paraId="5F6CB5F3" w14:textId="77777777" w:rsidR="00F86F35" w:rsidRDefault="008A442A">
            <w:pPr>
              <w:pStyle w:val="TableParagraph"/>
              <w:spacing w:before="20" w:line="240" w:lineRule="exact"/>
              <w:ind w:right="333"/>
              <w:rPr>
                <w:sz w:val="20"/>
              </w:rPr>
            </w:pPr>
            <w:r>
              <w:rPr>
                <w:spacing w:val="-5"/>
                <w:sz w:val="20"/>
              </w:rPr>
              <w:t>884</w:t>
            </w:r>
          </w:p>
        </w:tc>
        <w:tc>
          <w:tcPr>
            <w:tcW w:w="943" w:type="dxa"/>
            <w:tcBorders>
              <w:bottom w:val="single" w:sz="8" w:space="0" w:color="5D6670"/>
            </w:tcBorders>
          </w:tcPr>
          <w:p w14:paraId="688D1380" w14:textId="77777777" w:rsidR="00F86F35" w:rsidRDefault="008A442A">
            <w:pPr>
              <w:pStyle w:val="TableParagraph"/>
              <w:spacing w:before="20" w:line="240" w:lineRule="exact"/>
              <w:ind w:right="76"/>
              <w:rPr>
                <w:sz w:val="20"/>
              </w:rPr>
            </w:pPr>
            <w:r>
              <w:rPr>
                <w:spacing w:val="-5"/>
                <w:sz w:val="20"/>
              </w:rPr>
              <w:t>806</w:t>
            </w:r>
          </w:p>
        </w:tc>
      </w:tr>
      <w:tr w:rsidR="00F86F35" w14:paraId="5A26A579" w14:textId="77777777">
        <w:trPr>
          <w:trHeight w:val="489"/>
        </w:trPr>
        <w:tc>
          <w:tcPr>
            <w:tcW w:w="6300" w:type="dxa"/>
            <w:tcBorders>
              <w:top w:val="single" w:sz="8" w:space="0" w:color="5D6670"/>
            </w:tcBorders>
          </w:tcPr>
          <w:p w14:paraId="25862270" w14:textId="77777777" w:rsidR="00F86F35" w:rsidRDefault="00F86F35">
            <w:pPr>
              <w:pStyle w:val="TableParagraph"/>
              <w:spacing w:before="4"/>
              <w:jc w:val="left"/>
              <w:rPr>
                <w:sz w:val="18"/>
              </w:rPr>
            </w:pPr>
          </w:p>
          <w:p w14:paraId="25E3EC1F" w14:textId="77777777" w:rsidR="00F86F35" w:rsidRDefault="008A442A">
            <w:pPr>
              <w:pStyle w:val="TableParagraph"/>
              <w:spacing w:before="1"/>
              <w:ind w:left="52"/>
              <w:jc w:val="left"/>
              <w:rPr>
                <w:b/>
                <w:sz w:val="20"/>
              </w:rPr>
            </w:pPr>
            <w:r>
              <w:rPr>
                <w:b/>
                <w:sz w:val="20"/>
              </w:rPr>
              <w:t>Sales</w:t>
            </w:r>
            <w:r>
              <w:rPr>
                <w:b/>
                <w:spacing w:val="-6"/>
                <w:sz w:val="20"/>
              </w:rPr>
              <w:t xml:space="preserve"> </w:t>
            </w:r>
            <w:r>
              <w:rPr>
                <w:b/>
                <w:sz w:val="20"/>
              </w:rPr>
              <w:t>and</w:t>
            </w:r>
            <w:r>
              <w:rPr>
                <w:b/>
                <w:spacing w:val="-5"/>
                <w:sz w:val="20"/>
              </w:rPr>
              <w:t xml:space="preserve"> </w:t>
            </w:r>
            <w:r>
              <w:rPr>
                <w:b/>
                <w:sz w:val="20"/>
              </w:rPr>
              <w:t>Other</w:t>
            </w:r>
            <w:r>
              <w:rPr>
                <w:b/>
                <w:spacing w:val="-5"/>
                <w:sz w:val="20"/>
              </w:rPr>
              <w:t xml:space="preserve"> </w:t>
            </w:r>
            <w:r>
              <w:rPr>
                <w:b/>
                <w:sz w:val="20"/>
              </w:rPr>
              <w:t>Operating</w:t>
            </w:r>
            <w:r>
              <w:rPr>
                <w:b/>
                <w:spacing w:val="-6"/>
                <w:sz w:val="20"/>
              </w:rPr>
              <w:t xml:space="preserve"> </w:t>
            </w:r>
            <w:r>
              <w:rPr>
                <w:b/>
                <w:sz w:val="20"/>
              </w:rPr>
              <w:t>Revenues</w:t>
            </w:r>
            <w:r>
              <w:rPr>
                <w:b/>
                <w:spacing w:val="-5"/>
                <w:sz w:val="20"/>
              </w:rPr>
              <w:t xml:space="preserve"> </w:t>
            </w:r>
            <w:r>
              <w:rPr>
                <w:b/>
                <w:sz w:val="20"/>
              </w:rPr>
              <w:t>by</w:t>
            </w:r>
            <w:r>
              <w:rPr>
                <w:b/>
                <w:spacing w:val="-5"/>
                <w:sz w:val="20"/>
              </w:rPr>
              <w:t xml:space="preserve"> </w:t>
            </w:r>
            <w:r>
              <w:rPr>
                <w:b/>
                <w:spacing w:val="-2"/>
                <w:sz w:val="20"/>
              </w:rPr>
              <w:t>Product</w:t>
            </w:r>
          </w:p>
        </w:tc>
        <w:tc>
          <w:tcPr>
            <w:tcW w:w="360" w:type="dxa"/>
            <w:tcBorders>
              <w:top w:val="single" w:sz="8" w:space="0" w:color="5D6670"/>
            </w:tcBorders>
          </w:tcPr>
          <w:p w14:paraId="33E6150A" w14:textId="77777777" w:rsidR="00F86F35" w:rsidRDefault="00F86F35">
            <w:pPr>
              <w:pStyle w:val="TableParagraph"/>
              <w:jc w:val="left"/>
              <w:rPr>
                <w:rFonts w:ascii="Times New Roman"/>
                <w:sz w:val="18"/>
              </w:rPr>
            </w:pPr>
          </w:p>
        </w:tc>
        <w:tc>
          <w:tcPr>
            <w:tcW w:w="1099" w:type="dxa"/>
            <w:tcBorders>
              <w:top w:val="single" w:sz="8" w:space="0" w:color="5D6670"/>
            </w:tcBorders>
          </w:tcPr>
          <w:p w14:paraId="1CC1E7D1" w14:textId="77777777" w:rsidR="00F86F35" w:rsidRDefault="00F86F35">
            <w:pPr>
              <w:pStyle w:val="TableParagraph"/>
              <w:jc w:val="left"/>
              <w:rPr>
                <w:rFonts w:ascii="Times New Roman"/>
                <w:sz w:val="18"/>
              </w:rPr>
            </w:pPr>
          </w:p>
        </w:tc>
        <w:tc>
          <w:tcPr>
            <w:tcW w:w="1201" w:type="dxa"/>
            <w:tcBorders>
              <w:top w:val="single" w:sz="8" w:space="0" w:color="5D6670"/>
            </w:tcBorders>
          </w:tcPr>
          <w:p w14:paraId="55E705D4" w14:textId="77777777" w:rsidR="00F86F35" w:rsidRDefault="00F86F35">
            <w:pPr>
              <w:pStyle w:val="TableParagraph"/>
              <w:jc w:val="left"/>
              <w:rPr>
                <w:rFonts w:ascii="Times New Roman"/>
                <w:sz w:val="18"/>
              </w:rPr>
            </w:pPr>
          </w:p>
        </w:tc>
        <w:tc>
          <w:tcPr>
            <w:tcW w:w="943" w:type="dxa"/>
            <w:tcBorders>
              <w:top w:val="single" w:sz="8" w:space="0" w:color="5D6670"/>
            </w:tcBorders>
          </w:tcPr>
          <w:p w14:paraId="1AD78C1B" w14:textId="77777777" w:rsidR="00F86F35" w:rsidRDefault="00F86F35">
            <w:pPr>
              <w:pStyle w:val="TableParagraph"/>
              <w:jc w:val="left"/>
              <w:rPr>
                <w:rFonts w:ascii="Times New Roman"/>
                <w:sz w:val="18"/>
              </w:rPr>
            </w:pPr>
          </w:p>
        </w:tc>
      </w:tr>
      <w:tr w:rsidR="00F86F35" w14:paraId="13B97741" w14:textId="77777777">
        <w:trPr>
          <w:trHeight w:val="285"/>
        </w:trPr>
        <w:tc>
          <w:tcPr>
            <w:tcW w:w="6300" w:type="dxa"/>
          </w:tcPr>
          <w:p w14:paraId="17A6FF9B" w14:textId="77777777" w:rsidR="00F86F35" w:rsidRDefault="008A442A">
            <w:pPr>
              <w:pStyle w:val="TableParagraph"/>
              <w:spacing w:before="19"/>
              <w:ind w:left="52"/>
              <w:jc w:val="left"/>
              <w:rPr>
                <w:sz w:val="20"/>
              </w:rPr>
            </w:pPr>
            <w:r>
              <w:rPr>
                <w:sz w:val="20"/>
              </w:rPr>
              <w:t>Crude</w:t>
            </w:r>
            <w:r>
              <w:rPr>
                <w:spacing w:val="-5"/>
                <w:sz w:val="20"/>
              </w:rPr>
              <w:t xml:space="preserve"> oil</w:t>
            </w:r>
          </w:p>
        </w:tc>
        <w:tc>
          <w:tcPr>
            <w:tcW w:w="360" w:type="dxa"/>
          </w:tcPr>
          <w:p w14:paraId="7CA89F51" w14:textId="77777777" w:rsidR="00F86F35" w:rsidRDefault="008A442A">
            <w:pPr>
              <w:pStyle w:val="TableParagraph"/>
              <w:spacing w:before="19"/>
              <w:ind w:left="52"/>
              <w:jc w:val="left"/>
              <w:rPr>
                <w:b/>
                <w:sz w:val="20"/>
              </w:rPr>
            </w:pPr>
            <w:r>
              <w:rPr>
                <w:b/>
                <w:sz w:val="20"/>
              </w:rPr>
              <w:t>$</w:t>
            </w:r>
          </w:p>
        </w:tc>
        <w:tc>
          <w:tcPr>
            <w:tcW w:w="1099" w:type="dxa"/>
          </w:tcPr>
          <w:p w14:paraId="6BF4E79A" w14:textId="77777777" w:rsidR="00F86F35" w:rsidRDefault="008A442A">
            <w:pPr>
              <w:pStyle w:val="TableParagraph"/>
              <w:spacing w:before="19"/>
              <w:ind w:right="334"/>
              <w:rPr>
                <w:b/>
                <w:sz w:val="20"/>
              </w:rPr>
            </w:pPr>
            <w:r>
              <w:rPr>
                <w:b/>
                <w:spacing w:val="-2"/>
                <w:sz w:val="20"/>
              </w:rPr>
              <w:t>41,492</w:t>
            </w:r>
          </w:p>
        </w:tc>
        <w:tc>
          <w:tcPr>
            <w:tcW w:w="1201" w:type="dxa"/>
          </w:tcPr>
          <w:p w14:paraId="2D65DE7B" w14:textId="77777777" w:rsidR="00F86F35" w:rsidRDefault="008A442A">
            <w:pPr>
              <w:pStyle w:val="TableParagraph"/>
              <w:spacing w:before="19"/>
              <w:ind w:right="333"/>
              <w:rPr>
                <w:sz w:val="20"/>
              </w:rPr>
            </w:pPr>
            <w:r>
              <w:rPr>
                <w:spacing w:val="-2"/>
                <w:sz w:val="20"/>
              </w:rPr>
              <w:t>23,648</w:t>
            </w:r>
          </w:p>
        </w:tc>
        <w:tc>
          <w:tcPr>
            <w:tcW w:w="943" w:type="dxa"/>
          </w:tcPr>
          <w:p w14:paraId="3814DEF0" w14:textId="77777777" w:rsidR="00F86F35" w:rsidRDefault="008A442A">
            <w:pPr>
              <w:pStyle w:val="TableParagraph"/>
              <w:spacing w:before="19"/>
              <w:ind w:right="76"/>
              <w:rPr>
                <w:sz w:val="20"/>
              </w:rPr>
            </w:pPr>
            <w:r>
              <w:rPr>
                <w:spacing w:val="-2"/>
                <w:sz w:val="20"/>
              </w:rPr>
              <w:t>9,736</w:t>
            </w:r>
          </w:p>
        </w:tc>
      </w:tr>
      <w:tr w:rsidR="00F86F35" w14:paraId="13CD0270" w14:textId="77777777">
        <w:trPr>
          <w:trHeight w:val="285"/>
        </w:trPr>
        <w:tc>
          <w:tcPr>
            <w:tcW w:w="6300" w:type="dxa"/>
          </w:tcPr>
          <w:p w14:paraId="4D20B8D4" w14:textId="77777777" w:rsidR="00F86F35" w:rsidRDefault="008A442A">
            <w:pPr>
              <w:pStyle w:val="TableParagraph"/>
              <w:spacing w:before="19"/>
              <w:ind w:left="52"/>
              <w:jc w:val="left"/>
              <w:rPr>
                <w:sz w:val="20"/>
              </w:rPr>
            </w:pPr>
            <w:r>
              <w:rPr>
                <w:sz w:val="20"/>
              </w:rPr>
              <w:t>Natural</w:t>
            </w:r>
            <w:r>
              <w:rPr>
                <w:spacing w:val="-5"/>
                <w:sz w:val="20"/>
              </w:rPr>
              <w:t xml:space="preserve"> gas</w:t>
            </w:r>
          </w:p>
        </w:tc>
        <w:tc>
          <w:tcPr>
            <w:tcW w:w="360" w:type="dxa"/>
          </w:tcPr>
          <w:p w14:paraId="7B5F6A0A" w14:textId="77777777" w:rsidR="00F86F35" w:rsidRDefault="00F86F35">
            <w:pPr>
              <w:pStyle w:val="TableParagraph"/>
              <w:jc w:val="left"/>
              <w:rPr>
                <w:rFonts w:ascii="Times New Roman"/>
                <w:sz w:val="18"/>
              </w:rPr>
            </w:pPr>
          </w:p>
        </w:tc>
        <w:tc>
          <w:tcPr>
            <w:tcW w:w="1099" w:type="dxa"/>
          </w:tcPr>
          <w:p w14:paraId="1673F759" w14:textId="77777777" w:rsidR="00F86F35" w:rsidRDefault="008A442A">
            <w:pPr>
              <w:pStyle w:val="TableParagraph"/>
              <w:spacing w:before="19"/>
              <w:ind w:right="334"/>
              <w:rPr>
                <w:b/>
                <w:sz w:val="20"/>
              </w:rPr>
            </w:pPr>
            <w:r>
              <w:rPr>
                <w:b/>
                <w:spacing w:val="-2"/>
                <w:sz w:val="20"/>
              </w:rPr>
              <w:t>26,941</w:t>
            </w:r>
          </w:p>
        </w:tc>
        <w:tc>
          <w:tcPr>
            <w:tcW w:w="1201" w:type="dxa"/>
          </w:tcPr>
          <w:p w14:paraId="79E4D297" w14:textId="77777777" w:rsidR="00F86F35" w:rsidRDefault="008A442A">
            <w:pPr>
              <w:pStyle w:val="TableParagraph"/>
              <w:spacing w:before="19"/>
              <w:ind w:right="333"/>
              <w:rPr>
                <w:sz w:val="20"/>
              </w:rPr>
            </w:pPr>
            <w:r>
              <w:rPr>
                <w:spacing w:val="-2"/>
                <w:sz w:val="20"/>
              </w:rPr>
              <w:t>16,904</w:t>
            </w:r>
          </w:p>
        </w:tc>
        <w:tc>
          <w:tcPr>
            <w:tcW w:w="943" w:type="dxa"/>
          </w:tcPr>
          <w:p w14:paraId="5A6FF313" w14:textId="77777777" w:rsidR="00F86F35" w:rsidRDefault="008A442A">
            <w:pPr>
              <w:pStyle w:val="TableParagraph"/>
              <w:spacing w:before="19"/>
              <w:ind w:right="76"/>
              <w:rPr>
                <w:sz w:val="20"/>
              </w:rPr>
            </w:pPr>
            <w:r>
              <w:rPr>
                <w:spacing w:val="-2"/>
                <w:sz w:val="20"/>
              </w:rPr>
              <w:t>6,427</w:t>
            </w:r>
          </w:p>
        </w:tc>
      </w:tr>
      <w:tr w:rsidR="00F86F35" w14:paraId="12DEDDB8" w14:textId="77777777">
        <w:trPr>
          <w:trHeight w:val="285"/>
        </w:trPr>
        <w:tc>
          <w:tcPr>
            <w:tcW w:w="6300" w:type="dxa"/>
          </w:tcPr>
          <w:p w14:paraId="3AE330B2" w14:textId="77777777" w:rsidR="00F86F35" w:rsidRDefault="008A442A">
            <w:pPr>
              <w:pStyle w:val="TableParagraph"/>
              <w:spacing w:before="19"/>
              <w:ind w:left="52"/>
              <w:jc w:val="left"/>
              <w:rPr>
                <w:sz w:val="20"/>
              </w:rPr>
            </w:pPr>
            <w:r>
              <w:rPr>
                <w:sz w:val="20"/>
              </w:rPr>
              <w:t>Natural</w:t>
            </w:r>
            <w:r>
              <w:rPr>
                <w:spacing w:val="-4"/>
                <w:sz w:val="20"/>
              </w:rPr>
              <w:t xml:space="preserve"> </w:t>
            </w:r>
            <w:r>
              <w:rPr>
                <w:sz w:val="20"/>
              </w:rPr>
              <w:t>gas</w:t>
            </w:r>
            <w:r>
              <w:rPr>
                <w:spacing w:val="-3"/>
                <w:sz w:val="20"/>
              </w:rPr>
              <w:t xml:space="preserve"> </w:t>
            </w:r>
            <w:r>
              <w:rPr>
                <w:spacing w:val="-2"/>
                <w:sz w:val="20"/>
              </w:rPr>
              <w:t>liquids</w:t>
            </w:r>
          </w:p>
        </w:tc>
        <w:tc>
          <w:tcPr>
            <w:tcW w:w="360" w:type="dxa"/>
          </w:tcPr>
          <w:p w14:paraId="38CFE45F" w14:textId="77777777" w:rsidR="00F86F35" w:rsidRDefault="00F86F35">
            <w:pPr>
              <w:pStyle w:val="TableParagraph"/>
              <w:jc w:val="left"/>
              <w:rPr>
                <w:rFonts w:ascii="Times New Roman"/>
                <w:sz w:val="18"/>
              </w:rPr>
            </w:pPr>
          </w:p>
        </w:tc>
        <w:tc>
          <w:tcPr>
            <w:tcW w:w="1099" w:type="dxa"/>
          </w:tcPr>
          <w:p w14:paraId="1A78E3D6" w14:textId="77777777" w:rsidR="00F86F35" w:rsidRDefault="008A442A">
            <w:pPr>
              <w:pStyle w:val="TableParagraph"/>
              <w:spacing w:before="19"/>
              <w:ind w:right="334"/>
              <w:rPr>
                <w:b/>
                <w:sz w:val="20"/>
              </w:rPr>
            </w:pPr>
            <w:r>
              <w:rPr>
                <w:b/>
                <w:spacing w:val="-2"/>
                <w:sz w:val="20"/>
              </w:rPr>
              <w:t>3,650</w:t>
            </w:r>
          </w:p>
        </w:tc>
        <w:tc>
          <w:tcPr>
            <w:tcW w:w="1201" w:type="dxa"/>
          </w:tcPr>
          <w:p w14:paraId="2AC93B9F" w14:textId="77777777" w:rsidR="00F86F35" w:rsidRDefault="008A442A">
            <w:pPr>
              <w:pStyle w:val="TableParagraph"/>
              <w:spacing w:before="19"/>
              <w:ind w:right="333"/>
              <w:rPr>
                <w:sz w:val="20"/>
              </w:rPr>
            </w:pPr>
            <w:r>
              <w:rPr>
                <w:spacing w:val="-2"/>
                <w:sz w:val="20"/>
              </w:rPr>
              <w:t>1,668</w:t>
            </w:r>
          </w:p>
        </w:tc>
        <w:tc>
          <w:tcPr>
            <w:tcW w:w="943" w:type="dxa"/>
          </w:tcPr>
          <w:p w14:paraId="0501030E" w14:textId="77777777" w:rsidR="00F86F35" w:rsidRDefault="008A442A">
            <w:pPr>
              <w:pStyle w:val="TableParagraph"/>
              <w:spacing w:before="19"/>
              <w:ind w:right="76"/>
              <w:rPr>
                <w:sz w:val="20"/>
              </w:rPr>
            </w:pPr>
            <w:r>
              <w:rPr>
                <w:spacing w:val="-5"/>
                <w:sz w:val="20"/>
              </w:rPr>
              <w:t>528</w:t>
            </w:r>
          </w:p>
        </w:tc>
      </w:tr>
      <w:tr w:rsidR="00F86F35" w14:paraId="15F9B543" w14:textId="77777777">
        <w:trPr>
          <w:trHeight w:val="280"/>
        </w:trPr>
        <w:tc>
          <w:tcPr>
            <w:tcW w:w="6300" w:type="dxa"/>
            <w:tcBorders>
              <w:bottom w:val="single" w:sz="8" w:space="0" w:color="0B2CD8"/>
            </w:tcBorders>
          </w:tcPr>
          <w:p w14:paraId="0AECA713" w14:textId="77777777" w:rsidR="00F86F35" w:rsidRDefault="008A442A">
            <w:pPr>
              <w:pStyle w:val="TableParagraph"/>
              <w:spacing w:before="19" w:line="240" w:lineRule="exact"/>
              <w:ind w:left="52"/>
              <w:jc w:val="left"/>
              <w:rPr>
                <w:sz w:val="20"/>
              </w:rPr>
            </w:pPr>
            <w:r>
              <w:rPr>
                <w:spacing w:val="-2"/>
                <w:sz w:val="20"/>
              </w:rPr>
              <w:t>Other*</w:t>
            </w:r>
          </w:p>
        </w:tc>
        <w:tc>
          <w:tcPr>
            <w:tcW w:w="360" w:type="dxa"/>
            <w:tcBorders>
              <w:bottom w:val="single" w:sz="8" w:space="0" w:color="0B2CD8"/>
            </w:tcBorders>
          </w:tcPr>
          <w:p w14:paraId="33D24577" w14:textId="77777777" w:rsidR="00F86F35" w:rsidRDefault="00F86F35">
            <w:pPr>
              <w:pStyle w:val="TableParagraph"/>
              <w:jc w:val="left"/>
              <w:rPr>
                <w:rFonts w:ascii="Times New Roman"/>
                <w:sz w:val="18"/>
              </w:rPr>
            </w:pPr>
          </w:p>
        </w:tc>
        <w:tc>
          <w:tcPr>
            <w:tcW w:w="1099" w:type="dxa"/>
            <w:tcBorders>
              <w:bottom w:val="single" w:sz="8" w:space="0" w:color="0B2CD8"/>
            </w:tcBorders>
          </w:tcPr>
          <w:p w14:paraId="24BFBD99" w14:textId="77777777" w:rsidR="00F86F35" w:rsidRDefault="008A442A">
            <w:pPr>
              <w:pStyle w:val="TableParagraph"/>
              <w:spacing w:before="19" w:line="240" w:lineRule="exact"/>
              <w:ind w:right="334"/>
              <w:rPr>
                <w:b/>
                <w:sz w:val="20"/>
              </w:rPr>
            </w:pPr>
            <w:r>
              <w:rPr>
                <w:b/>
                <w:spacing w:val="-2"/>
                <w:sz w:val="20"/>
              </w:rPr>
              <w:t>6,411</w:t>
            </w:r>
          </w:p>
        </w:tc>
        <w:tc>
          <w:tcPr>
            <w:tcW w:w="1201" w:type="dxa"/>
            <w:tcBorders>
              <w:bottom w:val="single" w:sz="8" w:space="0" w:color="0B2CD8"/>
            </w:tcBorders>
          </w:tcPr>
          <w:p w14:paraId="6AD9687A" w14:textId="77777777" w:rsidR="00F86F35" w:rsidRDefault="008A442A">
            <w:pPr>
              <w:pStyle w:val="TableParagraph"/>
              <w:spacing w:before="19" w:line="240" w:lineRule="exact"/>
              <w:ind w:right="333"/>
              <w:rPr>
                <w:sz w:val="20"/>
              </w:rPr>
            </w:pPr>
            <w:r>
              <w:rPr>
                <w:spacing w:val="-2"/>
                <w:sz w:val="20"/>
              </w:rPr>
              <w:t>3,608</w:t>
            </w:r>
          </w:p>
        </w:tc>
        <w:tc>
          <w:tcPr>
            <w:tcW w:w="943" w:type="dxa"/>
            <w:tcBorders>
              <w:bottom w:val="single" w:sz="8" w:space="0" w:color="0B2CD8"/>
            </w:tcBorders>
          </w:tcPr>
          <w:p w14:paraId="3189FE9E" w14:textId="77777777" w:rsidR="00F86F35" w:rsidRDefault="008A442A">
            <w:pPr>
              <w:pStyle w:val="TableParagraph"/>
              <w:spacing w:before="19" w:line="240" w:lineRule="exact"/>
              <w:ind w:right="76"/>
              <w:rPr>
                <w:sz w:val="20"/>
              </w:rPr>
            </w:pPr>
            <w:r>
              <w:rPr>
                <w:spacing w:val="-2"/>
                <w:sz w:val="20"/>
              </w:rPr>
              <w:t>2,093</w:t>
            </w:r>
          </w:p>
        </w:tc>
      </w:tr>
      <w:tr w:rsidR="00F86F35" w14:paraId="2ABA71C7" w14:textId="77777777">
        <w:trPr>
          <w:trHeight w:val="265"/>
        </w:trPr>
        <w:tc>
          <w:tcPr>
            <w:tcW w:w="6300" w:type="dxa"/>
            <w:tcBorders>
              <w:top w:val="single" w:sz="8" w:space="0" w:color="0B2CD8"/>
              <w:bottom w:val="single" w:sz="8" w:space="0" w:color="5D6670"/>
            </w:tcBorders>
          </w:tcPr>
          <w:p w14:paraId="27AB9838" w14:textId="77777777" w:rsidR="00F86F35" w:rsidRDefault="008A442A">
            <w:pPr>
              <w:pStyle w:val="TableParagraph"/>
              <w:spacing w:before="4" w:line="240" w:lineRule="exact"/>
              <w:ind w:left="52"/>
              <w:jc w:val="left"/>
              <w:rPr>
                <w:sz w:val="20"/>
              </w:rPr>
            </w:pPr>
            <w:r>
              <w:rPr>
                <w:sz w:val="20"/>
              </w:rPr>
              <w:t>Consolidated</w:t>
            </w:r>
            <w:r>
              <w:rPr>
                <w:spacing w:val="-8"/>
                <w:sz w:val="20"/>
              </w:rPr>
              <w:t xml:space="preserve"> </w:t>
            </w:r>
            <w:r>
              <w:rPr>
                <w:sz w:val="20"/>
              </w:rPr>
              <w:t>sales</w:t>
            </w:r>
            <w:r>
              <w:rPr>
                <w:spacing w:val="-6"/>
                <w:sz w:val="20"/>
              </w:rPr>
              <w:t xml:space="preserve"> </w:t>
            </w:r>
            <w:r>
              <w:rPr>
                <w:sz w:val="20"/>
              </w:rPr>
              <w:t>and</w:t>
            </w:r>
            <w:r>
              <w:rPr>
                <w:spacing w:val="-6"/>
                <w:sz w:val="20"/>
              </w:rPr>
              <w:t xml:space="preserve"> </w:t>
            </w:r>
            <w:r>
              <w:rPr>
                <w:sz w:val="20"/>
              </w:rPr>
              <w:t>other</w:t>
            </w:r>
            <w:r>
              <w:rPr>
                <w:spacing w:val="-5"/>
                <w:sz w:val="20"/>
              </w:rPr>
              <w:t xml:space="preserve"> </w:t>
            </w:r>
            <w:r>
              <w:rPr>
                <w:sz w:val="20"/>
              </w:rPr>
              <w:t>operating</w:t>
            </w:r>
            <w:r>
              <w:rPr>
                <w:spacing w:val="-6"/>
                <w:sz w:val="20"/>
              </w:rPr>
              <w:t xml:space="preserve"> </w:t>
            </w:r>
            <w:r>
              <w:rPr>
                <w:sz w:val="20"/>
              </w:rPr>
              <w:t>revenues</w:t>
            </w:r>
            <w:r>
              <w:rPr>
                <w:spacing w:val="-6"/>
                <w:sz w:val="20"/>
              </w:rPr>
              <w:t xml:space="preserve"> </w:t>
            </w:r>
            <w:r>
              <w:rPr>
                <w:sz w:val="20"/>
              </w:rPr>
              <w:t>by</w:t>
            </w:r>
            <w:r>
              <w:rPr>
                <w:spacing w:val="-5"/>
                <w:sz w:val="20"/>
              </w:rPr>
              <w:t xml:space="preserve"> </w:t>
            </w:r>
            <w:r>
              <w:rPr>
                <w:spacing w:val="-2"/>
                <w:sz w:val="20"/>
              </w:rPr>
              <w:t>product</w:t>
            </w:r>
          </w:p>
        </w:tc>
        <w:tc>
          <w:tcPr>
            <w:tcW w:w="360" w:type="dxa"/>
            <w:tcBorders>
              <w:top w:val="single" w:sz="8" w:space="0" w:color="0B2CD8"/>
              <w:bottom w:val="single" w:sz="8" w:space="0" w:color="5D6670"/>
            </w:tcBorders>
          </w:tcPr>
          <w:p w14:paraId="7CFB5DC1" w14:textId="77777777" w:rsidR="00F86F35" w:rsidRDefault="008A442A">
            <w:pPr>
              <w:pStyle w:val="TableParagraph"/>
              <w:spacing w:before="4" w:line="240" w:lineRule="exact"/>
              <w:ind w:left="52"/>
              <w:jc w:val="left"/>
              <w:rPr>
                <w:b/>
                <w:sz w:val="20"/>
              </w:rPr>
            </w:pPr>
            <w:r>
              <w:rPr>
                <w:b/>
                <w:sz w:val="20"/>
              </w:rPr>
              <w:t>$</w:t>
            </w:r>
          </w:p>
        </w:tc>
        <w:tc>
          <w:tcPr>
            <w:tcW w:w="1099" w:type="dxa"/>
            <w:tcBorders>
              <w:top w:val="single" w:sz="8" w:space="0" w:color="0B2CD8"/>
              <w:bottom w:val="single" w:sz="8" w:space="0" w:color="5D6670"/>
            </w:tcBorders>
          </w:tcPr>
          <w:p w14:paraId="5248A4E8" w14:textId="77777777" w:rsidR="00F86F35" w:rsidRDefault="008A442A">
            <w:pPr>
              <w:pStyle w:val="TableParagraph"/>
              <w:spacing w:before="4" w:line="240" w:lineRule="exact"/>
              <w:ind w:right="334"/>
              <w:rPr>
                <w:b/>
                <w:sz w:val="20"/>
              </w:rPr>
            </w:pPr>
            <w:r>
              <w:rPr>
                <w:b/>
                <w:spacing w:val="-2"/>
                <w:sz w:val="20"/>
              </w:rPr>
              <w:t>78,494</w:t>
            </w:r>
          </w:p>
        </w:tc>
        <w:tc>
          <w:tcPr>
            <w:tcW w:w="1201" w:type="dxa"/>
            <w:tcBorders>
              <w:top w:val="single" w:sz="8" w:space="0" w:color="0B2CD8"/>
              <w:bottom w:val="single" w:sz="8" w:space="0" w:color="5D6670"/>
            </w:tcBorders>
          </w:tcPr>
          <w:p w14:paraId="47EB326B" w14:textId="77777777" w:rsidR="00F86F35" w:rsidRDefault="008A442A">
            <w:pPr>
              <w:pStyle w:val="TableParagraph"/>
              <w:spacing w:before="4" w:line="240" w:lineRule="exact"/>
              <w:ind w:right="333"/>
              <w:rPr>
                <w:sz w:val="20"/>
              </w:rPr>
            </w:pPr>
            <w:r>
              <w:rPr>
                <w:spacing w:val="-2"/>
                <w:sz w:val="20"/>
              </w:rPr>
              <w:t>45,828</w:t>
            </w:r>
          </w:p>
        </w:tc>
        <w:tc>
          <w:tcPr>
            <w:tcW w:w="943" w:type="dxa"/>
            <w:tcBorders>
              <w:top w:val="single" w:sz="8" w:space="0" w:color="0B2CD8"/>
              <w:bottom w:val="single" w:sz="8" w:space="0" w:color="5D6670"/>
            </w:tcBorders>
          </w:tcPr>
          <w:p w14:paraId="24FA206B" w14:textId="77777777" w:rsidR="00F86F35" w:rsidRDefault="008A442A">
            <w:pPr>
              <w:pStyle w:val="TableParagraph"/>
              <w:spacing w:before="4" w:line="240" w:lineRule="exact"/>
              <w:ind w:right="76"/>
              <w:rPr>
                <w:sz w:val="20"/>
              </w:rPr>
            </w:pPr>
            <w:r>
              <w:rPr>
                <w:spacing w:val="-2"/>
                <w:sz w:val="20"/>
              </w:rPr>
              <w:t>18,784</w:t>
            </w:r>
          </w:p>
        </w:tc>
      </w:tr>
    </w:tbl>
    <w:p w14:paraId="4DABAF04"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4E66107B" w14:textId="77777777" w:rsidR="00F86F35" w:rsidRDefault="008A442A">
      <w:pPr>
        <w:spacing w:before="52"/>
        <w:ind w:left="330"/>
        <w:rPr>
          <w:i/>
          <w:sz w:val="16"/>
        </w:rPr>
      </w:pPr>
      <w:r>
        <w:rPr>
          <w:i/>
          <w:sz w:val="16"/>
        </w:rPr>
        <w:t>*Includes</w:t>
      </w:r>
      <w:r>
        <w:rPr>
          <w:i/>
          <w:spacing w:val="-4"/>
          <w:sz w:val="16"/>
        </w:rPr>
        <w:t xml:space="preserve"> </w:t>
      </w:r>
      <w:r>
        <w:rPr>
          <w:i/>
          <w:sz w:val="16"/>
        </w:rPr>
        <w:t>LNG</w:t>
      </w:r>
      <w:r>
        <w:rPr>
          <w:i/>
          <w:spacing w:val="-4"/>
          <w:sz w:val="16"/>
        </w:rPr>
        <w:t xml:space="preserve"> </w:t>
      </w:r>
      <w:r>
        <w:rPr>
          <w:i/>
          <w:sz w:val="16"/>
        </w:rPr>
        <w:t>and</w:t>
      </w:r>
      <w:r>
        <w:rPr>
          <w:i/>
          <w:spacing w:val="-4"/>
          <w:sz w:val="16"/>
        </w:rPr>
        <w:t xml:space="preserve"> </w:t>
      </w:r>
      <w:r>
        <w:rPr>
          <w:i/>
          <w:spacing w:val="-2"/>
          <w:sz w:val="16"/>
        </w:rPr>
        <w:t>bitumen.</w:t>
      </w:r>
    </w:p>
    <w:p w14:paraId="3C932B55" w14:textId="77777777" w:rsidR="00F86F35" w:rsidRDefault="00F86F35">
      <w:pPr>
        <w:pStyle w:val="BodyText"/>
        <w:spacing w:before="6"/>
        <w:rPr>
          <w:i/>
          <w:sz w:val="15"/>
        </w:rPr>
      </w:pPr>
    </w:p>
    <w:p w14:paraId="74F21DE3" w14:textId="77777777" w:rsidR="00F86F35" w:rsidRDefault="008A442A">
      <w:pPr>
        <w:pStyle w:val="Heading6"/>
        <w:spacing w:before="0"/>
      </w:pPr>
      <w:r>
        <w:t>Geographic</w:t>
      </w:r>
      <w:r>
        <w:rPr>
          <w:spacing w:val="-10"/>
        </w:rPr>
        <w:t xml:space="preserve"> </w:t>
      </w:r>
      <w:r>
        <w:rPr>
          <w:spacing w:val="-2"/>
        </w:rPr>
        <w:t>Information</w:t>
      </w:r>
    </w:p>
    <w:p w14:paraId="07718EA5" w14:textId="77777777" w:rsidR="00F86F35" w:rsidRDefault="008A442A">
      <w:pPr>
        <w:rPr>
          <w:b/>
          <w:sz w:val="24"/>
        </w:rPr>
      </w:pPr>
      <w:r>
        <w:br w:type="column"/>
      </w:r>
    </w:p>
    <w:p w14:paraId="2A7A091D" w14:textId="77777777" w:rsidR="00F86F35" w:rsidRDefault="00F86F35">
      <w:pPr>
        <w:pStyle w:val="BodyText"/>
        <w:spacing w:before="11"/>
        <w:rPr>
          <w:b/>
          <w:sz w:val="35"/>
        </w:rPr>
      </w:pPr>
    </w:p>
    <w:p w14:paraId="26BC67B7" w14:textId="77777777" w:rsidR="00F86F35" w:rsidRDefault="008A442A">
      <w:pPr>
        <w:pStyle w:val="BodyText"/>
        <w:ind w:right="380"/>
        <w:jc w:val="center"/>
      </w:pPr>
      <w:r>
        <w:t>Millions</w:t>
      </w:r>
      <w:r>
        <w:rPr>
          <w:spacing w:val="-5"/>
        </w:rPr>
        <w:t xml:space="preserve"> </w:t>
      </w:r>
      <w:r>
        <w:t>of</w:t>
      </w:r>
      <w:r>
        <w:rPr>
          <w:spacing w:val="-5"/>
        </w:rPr>
        <w:t xml:space="preserve"> </w:t>
      </w:r>
      <w:r>
        <w:rPr>
          <w:spacing w:val="-2"/>
        </w:rPr>
        <w:t>Dollars</w:t>
      </w:r>
    </w:p>
    <w:p w14:paraId="24E3AA94" w14:textId="77777777" w:rsidR="00F86F35" w:rsidRDefault="008A442A">
      <w:pPr>
        <w:pStyle w:val="BodyText"/>
        <w:spacing w:line="20" w:lineRule="exact"/>
        <w:ind w:left="77"/>
        <w:rPr>
          <w:sz w:val="2"/>
        </w:rPr>
      </w:pPr>
      <w:r>
        <w:rPr>
          <w:sz w:val="2"/>
        </w:rPr>
      </w:r>
      <w:r>
        <w:rPr>
          <w:sz w:val="2"/>
        </w:rPr>
        <w:pict w14:anchorId="6BC520F3">
          <v:group id="docshapegroup371" o:spid="_x0000_s1252" style="width:363pt;height:1pt;mso-position-horizontal-relative:char;mso-position-vertical-relative:line" coordsize="7260,20">
            <v:shape id="docshape372" o:spid="_x0000_s1254" style="position:absolute;top:10;width:7260;height:2" coordorigin=",10" coordsize="7260,0" path="m7260,10l,10e" fillcolor="black" stroked="f">
              <v:fill opacity="0"/>
              <v:path arrowok="t"/>
            </v:shape>
            <v:line id="_x0000_s1253" style="position:absolute" from="0,10" to="7260,10" strokecolor="#0b2cd8" strokeweight="1pt"/>
            <w10:anchorlock/>
          </v:group>
        </w:pict>
      </w:r>
    </w:p>
    <w:p w14:paraId="4D13B41A" w14:textId="77777777" w:rsidR="00F86F35" w:rsidRDefault="008A442A">
      <w:pPr>
        <w:pStyle w:val="BodyText"/>
        <w:tabs>
          <w:tab w:val="left" w:pos="4426"/>
        </w:tabs>
        <w:spacing w:before="21"/>
        <w:ind w:right="1147"/>
        <w:jc w:val="center"/>
      </w:pPr>
      <w:r>
        <w:t>Sales</w:t>
      </w:r>
      <w:r>
        <w:rPr>
          <w:spacing w:val="-5"/>
        </w:rPr>
        <w:t xml:space="preserve"> </w:t>
      </w:r>
      <w:r>
        <w:t>and</w:t>
      </w:r>
      <w:r>
        <w:rPr>
          <w:spacing w:val="-5"/>
        </w:rPr>
        <w:t xml:space="preserve"> </w:t>
      </w:r>
      <w:r>
        <w:t>Other</w:t>
      </w:r>
      <w:r>
        <w:rPr>
          <w:spacing w:val="-5"/>
        </w:rPr>
        <w:t xml:space="preserve"> </w:t>
      </w:r>
      <w:r>
        <w:t>Operating</w:t>
      </w:r>
      <w:r>
        <w:rPr>
          <w:spacing w:val="-4"/>
        </w:rPr>
        <w:t xml:space="preserve"> </w:t>
      </w:r>
      <w:r>
        <w:rPr>
          <w:spacing w:val="-2"/>
        </w:rPr>
        <w:t>Revenues</w:t>
      </w:r>
      <w:r>
        <w:rPr>
          <w:spacing w:val="-2"/>
          <w:vertAlign w:val="superscript"/>
        </w:rPr>
        <w:t>(1)</w:t>
      </w:r>
      <w:r>
        <w:tab/>
        <w:t>Long-Lived</w:t>
      </w:r>
      <w:r>
        <w:rPr>
          <w:spacing w:val="-12"/>
        </w:rPr>
        <w:t xml:space="preserve"> </w:t>
      </w:r>
      <w:r>
        <w:rPr>
          <w:spacing w:val="-2"/>
        </w:rPr>
        <w:t>Assets</w:t>
      </w:r>
      <w:r>
        <w:rPr>
          <w:spacing w:val="-2"/>
          <w:vertAlign w:val="superscript"/>
        </w:rPr>
        <w:t>(2)</w:t>
      </w:r>
    </w:p>
    <w:p w14:paraId="07F1161A" w14:textId="77777777" w:rsidR="00F86F35" w:rsidRDefault="00F86F35">
      <w:pPr>
        <w:jc w:val="center"/>
        <w:sectPr w:rsidR="00F86F35">
          <w:type w:val="continuous"/>
          <w:pgSz w:w="12240" w:h="15840"/>
          <w:pgMar w:top="760" w:right="700" w:bottom="280" w:left="840" w:header="372" w:footer="530" w:gutter="0"/>
          <w:cols w:num="2" w:space="720" w:equalWidth="0">
            <w:col w:w="2359" w:space="524"/>
            <w:col w:w="7817"/>
          </w:cols>
        </w:sectPr>
      </w:pPr>
    </w:p>
    <w:p w14:paraId="46E98FF4" w14:textId="77777777" w:rsidR="00F86F35" w:rsidRDefault="00F86F35">
      <w:pPr>
        <w:pStyle w:val="BodyText"/>
        <w:spacing w:before="2"/>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2640"/>
        <w:gridCol w:w="1458"/>
        <w:gridCol w:w="1200"/>
        <w:gridCol w:w="1228"/>
        <w:gridCol w:w="1231"/>
        <w:gridCol w:w="1199"/>
        <w:gridCol w:w="941"/>
      </w:tblGrid>
      <w:tr w:rsidR="00F86F35" w14:paraId="572EF40D" w14:textId="77777777">
        <w:trPr>
          <w:trHeight w:val="264"/>
        </w:trPr>
        <w:tc>
          <w:tcPr>
            <w:tcW w:w="2640" w:type="dxa"/>
          </w:tcPr>
          <w:p w14:paraId="09445970" w14:textId="77777777" w:rsidR="00F86F35" w:rsidRDefault="00F86F35">
            <w:pPr>
              <w:pStyle w:val="TableParagraph"/>
              <w:jc w:val="left"/>
              <w:rPr>
                <w:rFonts w:ascii="Times New Roman"/>
                <w:sz w:val="18"/>
              </w:rPr>
            </w:pPr>
          </w:p>
        </w:tc>
        <w:tc>
          <w:tcPr>
            <w:tcW w:w="1458" w:type="dxa"/>
            <w:tcBorders>
              <w:top w:val="single" w:sz="8" w:space="0" w:color="0B2CD8"/>
              <w:bottom w:val="single" w:sz="8" w:space="0" w:color="0B2CD8"/>
            </w:tcBorders>
          </w:tcPr>
          <w:p w14:paraId="1E27D057" w14:textId="77777777" w:rsidR="00F86F35" w:rsidRDefault="008A442A">
            <w:pPr>
              <w:pStyle w:val="TableParagraph"/>
              <w:spacing w:before="4" w:line="240" w:lineRule="exact"/>
              <w:ind w:right="308"/>
              <w:rPr>
                <w:b/>
                <w:sz w:val="20"/>
              </w:rPr>
            </w:pPr>
            <w:r>
              <w:rPr>
                <w:b/>
                <w:spacing w:val="-4"/>
                <w:sz w:val="20"/>
              </w:rPr>
              <w:t>2022</w:t>
            </w:r>
          </w:p>
        </w:tc>
        <w:tc>
          <w:tcPr>
            <w:tcW w:w="1200" w:type="dxa"/>
            <w:tcBorders>
              <w:top w:val="single" w:sz="8" w:space="0" w:color="0B2CD8"/>
              <w:bottom w:val="single" w:sz="8" w:space="0" w:color="0B2CD8"/>
            </w:tcBorders>
          </w:tcPr>
          <w:p w14:paraId="78706B59" w14:textId="77777777" w:rsidR="00F86F35" w:rsidRDefault="008A442A">
            <w:pPr>
              <w:pStyle w:val="TableParagraph"/>
              <w:spacing w:before="4" w:line="240" w:lineRule="exact"/>
              <w:ind w:right="308"/>
              <w:rPr>
                <w:sz w:val="20"/>
              </w:rPr>
            </w:pPr>
            <w:r>
              <w:rPr>
                <w:spacing w:val="-4"/>
                <w:sz w:val="20"/>
              </w:rPr>
              <w:t>2021</w:t>
            </w:r>
          </w:p>
        </w:tc>
        <w:tc>
          <w:tcPr>
            <w:tcW w:w="1228" w:type="dxa"/>
            <w:tcBorders>
              <w:top w:val="single" w:sz="8" w:space="0" w:color="0B2CD8"/>
              <w:bottom w:val="single" w:sz="8" w:space="0" w:color="0B2CD8"/>
            </w:tcBorders>
          </w:tcPr>
          <w:p w14:paraId="0BD33C0E" w14:textId="77777777" w:rsidR="00F86F35" w:rsidRDefault="008A442A">
            <w:pPr>
              <w:pStyle w:val="TableParagraph"/>
              <w:spacing w:before="4" w:line="240" w:lineRule="exact"/>
              <w:ind w:right="336"/>
              <w:rPr>
                <w:sz w:val="20"/>
              </w:rPr>
            </w:pPr>
            <w:r>
              <w:rPr>
                <w:spacing w:val="-4"/>
                <w:sz w:val="20"/>
              </w:rPr>
              <w:t>2020</w:t>
            </w:r>
          </w:p>
        </w:tc>
        <w:tc>
          <w:tcPr>
            <w:tcW w:w="1231" w:type="dxa"/>
            <w:tcBorders>
              <w:top w:val="single" w:sz="8" w:space="0" w:color="0B2CD8"/>
              <w:bottom w:val="single" w:sz="8" w:space="0" w:color="0B2CD8"/>
            </w:tcBorders>
          </w:tcPr>
          <w:p w14:paraId="41B3AF57" w14:textId="77777777" w:rsidR="00F86F35" w:rsidRDefault="008A442A">
            <w:pPr>
              <w:pStyle w:val="TableParagraph"/>
              <w:spacing w:before="4" w:line="240" w:lineRule="exact"/>
              <w:ind w:right="307"/>
              <w:rPr>
                <w:b/>
                <w:sz w:val="20"/>
              </w:rPr>
            </w:pPr>
            <w:r>
              <w:rPr>
                <w:b/>
                <w:spacing w:val="-4"/>
                <w:sz w:val="20"/>
              </w:rPr>
              <w:t>2022</w:t>
            </w:r>
          </w:p>
        </w:tc>
        <w:tc>
          <w:tcPr>
            <w:tcW w:w="1199" w:type="dxa"/>
            <w:tcBorders>
              <w:top w:val="single" w:sz="8" w:space="0" w:color="0B2CD8"/>
              <w:bottom w:val="single" w:sz="8" w:space="0" w:color="0B2CD8"/>
            </w:tcBorders>
          </w:tcPr>
          <w:p w14:paraId="255A76AC" w14:textId="77777777" w:rsidR="00F86F35" w:rsidRDefault="008A442A">
            <w:pPr>
              <w:pStyle w:val="TableParagraph"/>
              <w:spacing w:before="4" w:line="240" w:lineRule="exact"/>
              <w:ind w:right="306"/>
              <w:rPr>
                <w:sz w:val="20"/>
              </w:rPr>
            </w:pPr>
            <w:r>
              <w:rPr>
                <w:spacing w:val="-4"/>
                <w:sz w:val="20"/>
              </w:rPr>
              <w:t>2021</w:t>
            </w:r>
          </w:p>
        </w:tc>
        <w:tc>
          <w:tcPr>
            <w:tcW w:w="941" w:type="dxa"/>
            <w:tcBorders>
              <w:top w:val="single" w:sz="8" w:space="0" w:color="0B2CD8"/>
              <w:bottom w:val="single" w:sz="8" w:space="0" w:color="0B2CD8"/>
            </w:tcBorders>
          </w:tcPr>
          <w:p w14:paraId="1A8764B3" w14:textId="77777777" w:rsidR="00F86F35" w:rsidRDefault="008A442A">
            <w:pPr>
              <w:pStyle w:val="TableParagraph"/>
              <w:spacing w:before="4" w:line="240" w:lineRule="exact"/>
              <w:ind w:right="47"/>
              <w:rPr>
                <w:sz w:val="20"/>
              </w:rPr>
            </w:pPr>
            <w:r>
              <w:rPr>
                <w:spacing w:val="-4"/>
                <w:sz w:val="20"/>
              </w:rPr>
              <w:t>2020</w:t>
            </w:r>
          </w:p>
        </w:tc>
      </w:tr>
      <w:tr w:rsidR="00F86F35" w14:paraId="5476209D" w14:textId="77777777">
        <w:trPr>
          <w:trHeight w:val="344"/>
        </w:trPr>
        <w:tc>
          <w:tcPr>
            <w:tcW w:w="2640" w:type="dxa"/>
          </w:tcPr>
          <w:p w14:paraId="3F558C6F" w14:textId="77777777" w:rsidR="00F86F35" w:rsidRDefault="008A442A">
            <w:pPr>
              <w:pStyle w:val="TableParagraph"/>
              <w:spacing w:before="79"/>
              <w:ind w:left="52"/>
              <w:jc w:val="left"/>
              <w:rPr>
                <w:sz w:val="20"/>
              </w:rPr>
            </w:pPr>
            <w:r>
              <w:rPr>
                <w:sz w:val="20"/>
              </w:rPr>
              <w:t>United</w:t>
            </w:r>
            <w:r>
              <w:rPr>
                <w:spacing w:val="-6"/>
                <w:sz w:val="20"/>
              </w:rPr>
              <w:t xml:space="preserve"> </w:t>
            </w:r>
            <w:r>
              <w:rPr>
                <w:spacing w:val="-2"/>
                <w:sz w:val="20"/>
              </w:rPr>
              <w:t>States</w:t>
            </w:r>
          </w:p>
        </w:tc>
        <w:tc>
          <w:tcPr>
            <w:tcW w:w="1458" w:type="dxa"/>
            <w:tcBorders>
              <w:top w:val="single" w:sz="8" w:space="0" w:color="0B2CD8"/>
            </w:tcBorders>
          </w:tcPr>
          <w:p w14:paraId="4FF965E0" w14:textId="77777777" w:rsidR="00F86F35" w:rsidRDefault="008A442A">
            <w:pPr>
              <w:pStyle w:val="TableParagraph"/>
              <w:tabs>
                <w:tab w:val="left" w:pos="512"/>
              </w:tabs>
              <w:spacing w:before="79"/>
              <w:ind w:right="333"/>
              <w:rPr>
                <w:b/>
                <w:sz w:val="20"/>
              </w:rPr>
            </w:pPr>
            <w:r>
              <w:rPr>
                <w:b/>
                <w:spacing w:val="-10"/>
                <w:sz w:val="20"/>
              </w:rPr>
              <w:t>$</w:t>
            </w:r>
            <w:r>
              <w:rPr>
                <w:b/>
                <w:sz w:val="20"/>
              </w:rPr>
              <w:tab/>
            </w:r>
            <w:r>
              <w:rPr>
                <w:b/>
                <w:spacing w:val="-2"/>
                <w:sz w:val="20"/>
              </w:rPr>
              <w:t>60,899</w:t>
            </w:r>
          </w:p>
        </w:tc>
        <w:tc>
          <w:tcPr>
            <w:tcW w:w="1200" w:type="dxa"/>
            <w:tcBorders>
              <w:top w:val="single" w:sz="8" w:space="0" w:color="0B2CD8"/>
            </w:tcBorders>
          </w:tcPr>
          <w:p w14:paraId="2DC61D44" w14:textId="77777777" w:rsidR="00F86F35" w:rsidRDefault="008A442A">
            <w:pPr>
              <w:pStyle w:val="TableParagraph"/>
              <w:spacing w:before="79"/>
              <w:ind w:right="331"/>
              <w:rPr>
                <w:sz w:val="20"/>
              </w:rPr>
            </w:pPr>
            <w:r>
              <w:rPr>
                <w:spacing w:val="-2"/>
                <w:sz w:val="20"/>
              </w:rPr>
              <w:t>34,847</w:t>
            </w:r>
          </w:p>
        </w:tc>
        <w:tc>
          <w:tcPr>
            <w:tcW w:w="1228" w:type="dxa"/>
            <w:tcBorders>
              <w:top w:val="single" w:sz="8" w:space="0" w:color="0B2CD8"/>
            </w:tcBorders>
          </w:tcPr>
          <w:p w14:paraId="245D79D8" w14:textId="77777777" w:rsidR="00F86F35" w:rsidRDefault="008A442A">
            <w:pPr>
              <w:pStyle w:val="TableParagraph"/>
              <w:spacing w:before="79"/>
              <w:ind w:right="359"/>
              <w:rPr>
                <w:sz w:val="20"/>
              </w:rPr>
            </w:pPr>
            <w:r>
              <w:rPr>
                <w:spacing w:val="-2"/>
                <w:sz w:val="20"/>
              </w:rPr>
              <w:t>13,230</w:t>
            </w:r>
          </w:p>
        </w:tc>
        <w:tc>
          <w:tcPr>
            <w:tcW w:w="1231" w:type="dxa"/>
            <w:tcBorders>
              <w:top w:val="single" w:sz="8" w:space="0" w:color="0B2CD8"/>
            </w:tcBorders>
          </w:tcPr>
          <w:p w14:paraId="31181987" w14:textId="77777777" w:rsidR="00F86F35" w:rsidRDefault="008A442A">
            <w:pPr>
              <w:pStyle w:val="TableParagraph"/>
              <w:spacing w:before="79"/>
              <w:ind w:right="332"/>
              <w:rPr>
                <w:b/>
                <w:sz w:val="20"/>
              </w:rPr>
            </w:pPr>
            <w:r>
              <w:rPr>
                <w:b/>
                <w:spacing w:val="-2"/>
                <w:sz w:val="20"/>
              </w:rPr>
              <w:t>51,200</w:t>
            </w:r>
          </w:p>
        </w:tc>
        <w:tc>
          <w:tcPr>
            <w:tcW w:w="1199" w:type="dxa"/>
            <w:tcBorders>
              <w:top w:val="single" w:sz="8" w:space="0" w:color="0B2CD8"/>
            </w:tcBorders>
          </w:tcPr>
          <w:p w14:paraId="04982384" w14:textId="77777777" w:rsidR="00F86F35" w:rsidRDefault="008A442A">
            <w:pPr>
              <w:pStyle w:val="TableParagraph"/>
              <w:spacing w:before="79"/>
              <w:ind w:right="329"/>
              <w:rPr>
                <w:sz w:val="20"/>
              </w:rPr>
            </w:pPr>
            <w:r>
              <w:rPr>
                <w:spacing w:val="-2"/>
                <w:sz w:val="20"/>
              </w:rPr>
              <w:t>50,580</w:t>
            </w:r>
          </w:p>
        </w:tc>
        <w:tc>
          <w:tcPr>
            <w:tcW w:w="941" w:type="dxa"/>
            <w:tcBorders>
              <w:top w:val="single" w:sz="8" w:space="0" w:color="0B2CD8"/>
            </w:tcBorders>
          </w:tcPr>
          <w:p w14:paraId="5B973FC4" w14:textId="77777777" w:rsidR="00F86F35" w:rsidRDefault="008A442A">
            <w:pPr>
              <w:pStyle w:val="TableParagraph"/>
              <w:spacing w:before="79"/>
              <w:ind w:right="70"/>
              <w:rPr>
                <w:sz w:val="20"/>
              </w:rPr>
            </w:pPr>
            <w:r>
              <w:rPr>
                <w:spacing w:val="-2"/>
                <w:sz w:val="20"/>
              </w:rPr>
              <w:t>24,034</w:t>
            </w:r>
          </w:p>
        </w:tc>
      </w:tr>
      <w:tr w:rsidR="00F86F35" w14:paraId="16F17103" w14:textId="77777777">
        <w:trPr>
          <w:trHeight w:val="285"/>
        </w:trPr>
        <w:tc>
          <w:tcPr>
            <w:tcW w:w="2640" w:type="dxa"/>
          </w:tcPr>
          <w:p w14:paraId="52CDFBC7" w14:textId="77777777" w:rsidR="00F86F35" w:rsidRDefault="008A442A">
            <w:pPr>
              <w:pStyle w:val="TableParagraph"/>
              <w:spacing w:before="19"/>
              <w:ind w:left="52"/>
              <w:jc w:val="left"/>
              <w:rPr>
                <w:sz w:val="20"/>
              </w:rPr>
            </w:pPr>
            <w:r>
              <w:rPr>
                <w:sz w:val="20"/>
              </w:rPr>
              <w:t>Australia</w:t>
            </w:r>
            <w:r>
              <w:rPr>
                <w:spacing w:val="-8"/>
                <w:sz w:val="20"/>
              </w:rPr>
              <w:t xml:space="preserve"> </w:t>
            </w:r>
            <w:r>
              <w:rPr>
                <w:sz w:val="20"/>
              </w:rPr>
              <w:t>and</w:t>
            </w:r>
            <w:r>
              <w:rPr>
                <w:spacing w:val="-8"/>
                <w:sz w:val="20"/>
              </w:rPr>
              <w:t xml:space="preserve"> </w:t>
            </w:r>
            <w:r>
              <w:rPr>
                <w:sz w:val="20"/>
              </w:rPr>
              <w:t>Timor-</w:t>
            </w:r>
            <w:r>
              <w:rPr>
                <w:spacing w:val="-2"/>
                <w:sz w:val="20"/>
              </w:rPr>
              <w:t>Leste</w:t>
            </w:r>
          </w:p>
        </w:tc>
        <w:tc>
          <w:tcPr>
            <w:tcW w:w="1458" w:type="dxa"/>
          </w:tcPr>
          <w:p w14:paraId="4340EBD7" w14:textId="77777777" w:rsidR="00F86F35" w:rsidRDefault="008A442A">
            <w:pPr>
              <w:pStyle w:val="TableParagraph"/>
              <w:spacing w:before="19"/>
              <w:ind w:right="333"/>
              <w:rPr>
                <w:b/>
                <w:sz w:val="20"/>
              </w:rPr>
            </w:pPr>
            <w:r>
              <w:rPr>
                <w:b/>
                <w:sz w:val="20"/>
              </w:rPr>
              <w:t>—</w:t>
            </w:r>
          </w:p>
        </w:tc>
        <w:tc>
          <w:tcPr>
            <w:tcW w:w="1200" w:type="dxa"/>
          </w:tcPr>
          <w:p w14:paraId="2CA47C2F" w14:textId="77777777" w:rsidR="00F86F35" w:rsidRDefault="008A442A">
            <w:pPr>
              <w:pStyle w:val="TableParagraph"/>
              <w:spacing w:before="19"/>
              <w:ind w:right="331"/>
              <w:rPr>
                <w:sz w:val="20"/>
              </w:rPr>
            </w:pPr>
            <w:r>
              <w:rPr>
                <w:sz w:val="20"/>
              </w:rPr>
              <w:t>—</w:t>
            </w:r>
          </w:p>
        </w:tc>
        <w:tc>
          <w:tcPr>
            <w:tcW w:w="1228" w:type="dxa"/>
          </w:tcPr>
          <w:p w14:paraId="3D3CF230" w14:textId="77777777" w:rsidR="00F86F35" w:rsidRDefault="008A442A">
            <w:pPr>
              <w:pStyle w:val="TableParagraph"/>
              <w:spacing w:before="19"/>
              <w:ind w:right="359"/>
              <w:rPr>
                <w:sz w:val="20"/>
              </w:rPr>
            </w:pPr>
            <w:r>
              <w:rPr>
                <w:spacing w:val="-5"/>
                <w:sz w:val="20"/>
              </w:rPr>
              <w:t>605</w:t>
            </w:r>
          </w:p>
        </w:tc>
        <w:tc>
          <w:tcPr>
            <w:tcW w:w="1231" w:type="dxa"/>
          </w:tcPr>
          <w:p w14:paraId="6623F07B" w14:textId="77777777" w:rsidR="00F86F35" w:rsidRDefault="008A442A">
            <w:pPr>
              <w:pStyle w:val="TableParagraph"/>
              <w:spacing w:before="19"/>
              <w:ind w:right="332"/>
              <w:rPr>
                <w:b/>
                <w:sz w:val="20"/>
              </w:rPr>
            </w:pPr>
            <w:r>
              <w:rPr>
                <w:b/>
                <w:spacing w:val="-2"/>
                <w:sz w:val="20"/>
              </w:rPr>
              <w:t>6,158</w:t>
            </w:r>
          </w:p>
        </w:tc>
        <w:tc>
          <w:tcPr>
            <w:tcW w:w="1199" w:type="dxa"/>
          </w:tcPr>
          <w:p w14:paraId="0BCD7EBF" w14:textId="77777777" w:rsidR="00F86F35" w:rsidRDefault="008A442A">
            <w:pPr>
              <w:pStyle w:val="TableParagraph"/>
              <w:spacing w:before="19"/>
              <w:ind w:right="329"/>
              <w:rPr>
                <w:sz w:val="20"/>
              </w:rPr>
            </w:pPr>
            <w:r>
              <w:rPr>
                <w:spacing w:val="-2"/>
                <w:sz w:val="20"/>
              </w:rPr>
              <w:t>5,579</w:t>
            </w:r>
          </w:p>
        </w:tc>
        <w:tc>
          <w:tcPr>
            <w:tcW w:w="941" w:type="dxa"/>
          </w:tcPr>
          <w:p w14:paraId="6584139E" w14:textId="77777777" w:rsidR="00F86F35" w:rsidRDefault="008A442A">
            <w:pPr>
              <w:pStyle w:val="TableParagraph"/>
              <w:spacing w:before="19"/>
              <w:ind w:right="70"/>
              <w:rPr>
                <w:sz w:val="20"/>
              </w:rPr>
            </w:pPr>
            <w:r>
              <w:rPr>
                <w:spacing w:val="-2"/>
                <w:sz w:val="20"/>
              </w:rPr>
              <w:t>6,676</w:t>
            </w:r>
          </w:p>
        </w:tc>
      </w:tr>
      <w:tr w:rsidR="00F86F35" w14:paraId="53279EAD" w14:textId="77777777">
        <w:trPr>
          <w:trHeight w:val="285"/>
        </w:trPr>
        <w:tc>
          <w:tcPr>
            <w:tcW w:w="2640" w:type="dxa"/>
          </w:tcPr>
          <w:p w14:paraId="4789470C" w14:textId="77777777" w:rsidR="00F86F35" w:rsidRDefault="008A442A">
            <w:pPr>
              <w:pStyle w:val="TableParagraph"/>
              <w:spacing w:before="19"/>
              <w:ind w:left="52"/>
              <w:jc w:val="left"/>
              <w:rPr>
                <w:sz w:val="20"/>
              </w:rPr>
            </w:pPr>
            <w:r>
              <w:rPr>
                <w:spacing w:val="-2"/>
                <w:sz w:val="20"/>
              </w:rPr>
              <w:t>Canada</w:t>
            </w:r>
          </w:p>
        </w:tc>
        <w:tc>
          <w:tcPr>
            <w:tcW w:w="1458" w:type="dxa"/>
          </w:tcPr>
          <w:p w14:paraId="787771B8" w14:textId="77777777" w:rsidR="00F86F35" w:rsidRDefault="008A442A">
            <w:pPr>
              <w:pStyle w:val="TableParagraph"/>
              <w:spacing w:before="19"/>
              <w:ind w:right="333"/>
              <w:rPr>
                <w:b/>
                <w:sz w:val="20"/>
              </w:rPr>
            </w:pPr>
            <w:r>
              <w:rPr>
                <w:b/>
                <w:spacing w:val="-2"/>
                <w:sz w:val="20"/>
              </w:rPr>
              <w:t>3,714</w:t>
            </w:r>
          </w:p>
        </w:tc>
        <w:tc>
          <w:tcPr>
            <w:tcW w:w="1200" w:type="dxa"/>
          </w:tcPr>
          <w:p w14:paraId="1952A24C" w14:textId="77777777" w:rsidR="00F86F35" w:rsidRDefault="008A442A">
            <w:pPr>
              <w:pStyle w:val="TableParagraph"/>
              <w:spacing w:before="19"/>
              <w:ind w:right="331"/>
              <w:rPr>
                <w:sz w:val="20"/>
              </w:rPr>
            </w:pPr>
            <w:r>
              <w:rPr>
                <w:spacing w:val="-2"/>
                <w:sz w:val="20"/>
              </w:rPr>
              <w:t>2,494</w:t>
            </w:r>
          </w:p>
        </w:tc>
        <w:tc>
          <w:tcPr>
            <w:tcW w:w="1228" w:type="dxa"/>
          </w:tcPr>
          <w:p w14:paraId="1228FA3B" w14:textId="77777777" w:rsidR="00F86F35" w:rsidRDefault="008A442A">
            <w:pPr>
              <w:pStyle w:val="TableParagraph"/>
              <w:spacing w:before="19"/>
              <w:ind w:right="359"/>
              <w:rPr>
                <w:sz w:val="20"/>
              </w:rPr>
            </w:pPr>
            <w:r>
              <w:rPr>
                <w:spacing w:val="-2"/>
                <w:sz w:val="20"/>
              </w:rPr>
              <w:t>1,261</w:t>
            </w:r>
          </w:p>
        </w:tc>
        <w:tc>
          <w:tcPr>
            <w:tcW w:w="1231" w:type="dxa"/>
          </w:tcPr>
          <w:p w14:paraId="49145AE3" w14:textId="77777777" w:rsidR="00F86F35" w:rsidRDefault="008A442A">
            <w:pPr>
              <w:pStyle w:val="TableParagraph"/>
              <w:spacing w:before="19"/>
              <w:ind w:right="332"/>
              <w:rPr>
                <w:b/>
                <w:sz w:val="20"/>
              </w:rPr>
            </w:pPr>
            <w:r>
              <w:rPr>
                <w:b/>
                <w:spacing w:val="-2"/>
                <w:sz w:val="20"/>
              </w:rPr>
              <w:t>6,269</w:t>
            </w:r>
          </w:p>
        </w:tc>
        <w:tc>
          <w:tcPr>
            <w:tcW w:w="1199" w:type="dxa"/>
          </w:tcPr>
          <w:p w14:paraId="2CEF8BCF" w14:textId="77777777" w:rsidR="00F86F35" w:rsidRDefault="008A442A">
            <w:pPr>
              <w:pStyle w:val="TableParagraph"/>
              <w:spacing w:before="19"/>
              <w:ind w:right="329"/>
              <w:rPr>
                <w:sz w:val="20"/>
              </w:rPr>
            </w:pPr>
            <w:r>
              <w:rPr>
                <w:spacing w:val="-2"/>
                <w:sz w:val="20"/>
              </w:rPr>
              <w:t>6,608</w:t>
            </w:r>
          </w:p>
        </w:tc>
        <w:tc>
          <w:tcPr>
            <w:tcW w:w="941" w:type="dxa"/>
          </w:tcPr>
          <w:p w14:paraId="7CD359C4" w14:textId="77777777" w:rsidR="00F86F35" w:rsidRDefault="008A442A">
            <w:pPr>
              <w:pStyle w:val="TableParagraph"/>
              <w:spacing w:before="19"/>
              <w:ind w:right="70"/>
              <w:rPr>
                <w:sz w:val="20"/>
              </w:rPr>
            </w:pPr>
            <w:r>
              <w:rPr>
                <w:spacing w:val="-2"/>
                <w:sz w:val="20"/>
              </w:rPr>
              <w:t>6,385</w:t>
            </w:r>
          </w:p>
        </w:tc>
      </w:tr>
      <w:tr w:rsidR="00F86F35" w14:paraId="2A7CBF47" w14:textId="77777777">
        <w:trPr>
          <w:trHeight w:val="270"/>
        </w:trPr>
        <w:tc>
          <w:tcPr>
            <w:tcW w:w="2640" w:type="dxa"/>
          </w:tcPr>
          <w:p w14:paraId="31FF3109" w14:textId="77777777" w:rsidR="00F86F35" w:rsidRDefault="008A442A">
            <w:pPr>
              <w:pStyle w:val="TableParagraph"/>
              <w:spacing w:before="19" w:line="231" w:lineRule="exact"/>
              <w:ind w:left="52"/>
              <w:jc w:val="left"/>
              <w:rPr>
                <w:sz w:val="20"/>
              </w:rPr>
            </w:pPr>
            <w:r>
              <w:rPr>
                <w:spacing w:val="-2"/>
                <w:sz w:val="20"/>
              </w:rPr>
              <w:t>China</w:t>
            </w:r>
          </w:p>
        </w:tc>
        <w:tc>
          <w:tcPr>
            <w:tcW w:w="1458" w:type="dxa"/>
          </w:tcPr>
          <w:p w14:paraId="2608E61C" w14:textId="77777777" w:rsidR="00F86F35" w:rsidRDefault="008A442A">
            <w:pPr>
              <w:pStyle w:val="TableParagraph"/>
              <w:spacing w:before="19" w:line="231" w:lineRule="exact"/>
              <w:ind w:right="333"/>
              <w:rPr>
                <w:b/>
                <w:sz w:val="20"/>
              </w:rPr>
            </w:pPr>
            <w:r>
              <w:rPr>
                <w:b/>
                <w:spacing w:val="-2"/>
                <w:sz w:val="20"/>
              </w:rPr>
              <w:t>1,135</w:t>
            </w:r>
          </w:p>
        </w:tc>
        <w:tc>
          <w:tcPr>
            <w:tcW w:w="1200" w:type="dxa"/>
          </w:tcPr>
          <w:p w14:paraId="3E7090B8" w14:textId="77777777" w:rsidR="00F86F35" w:rsidRDefault="008A442A">
            <w:pPr>
              <w:pStyle w:val="TableParagraph"/>
              <w:spacing w:before="19" w:line="231" w:lineRule="exact"/>
              <w:ind w:right="331"/>
              <w:rPr>
                <w:sz w:val="20"/>
              </w:rPr>
            </w:pPr>
            <w:r>
              <w:rPr>
                <w:spacing w:val="-5"/>
                <w:sz w:val="20"/>
              </w:rPr>
              <w:t>724</w:t>
            </w:r>
          </w:p>
        </w:tc>
        <w:tc>
          <w:tcPr>
            <w:tcW w:w="1228" w:type="dxa"/>
          </w:tcPr>
          <w:p w14:paraId="7F6CC6CB" w14:textId="77777777" w:rsidR="00F86F35" w:rsidRDefault="008A442A">
            <w:pPr>
              <w:pStyle w:val="TableParagraph"/>
              <w:spacing w:before="19" w:line="231" w:lineRule="exact"/>
              <w:ind w:right="359"/>
              <w:rPr>
                <w:sz w:val="20"/>
              </w:rPr>
            </w:pPr>
            <w:r>
              <w:rPr>
                <w:spacing w:val="-5"/>
                <w:sz w:val="20"/>
              </w:rPr>
              <w:t>460</w:t>
            </w:r>
          </w:p>
        </w:tc>
        <w:tc>
          <w:tcPr>
            <w:tcW w:w="1231" w:type="dxa"/>
          </w:tcPr>
          <w:p w14:paraId="0B1365CA" w14:textId="77777777" w:rsidR="00F86F35" w:rsidRDefault="008A442A">
            <w:pPr>
              <w:pStyle w:val="TableParagraph"/>
              <w:spacing w:before="19" w:line="231" w:lineRule="exact"/>
              <w:ind w:right="332"/>
              <w:rPr>
                <w:b/>
                <w:sz w:val="20"/>
              </w:rPr>
            </w:pPr>
            <w:r>
              <w:rPr>
                <w:b/>
                <w:spacing w:val="-2"/>
                <w:sz w:val="20"/>
              </w:rPr>
              <w:t>1,538</w:t>
            </w:r>
          </w:p>
        </w:tc>
        <w:tc>
          <w:tcPr>
            <w:tcW w:w="1199" w:type="dxa"/>
          </w:tcPr>
          <w:p w14:paraId="0234BC98" w14:textId="77777777" w:rsidR="00F86F35" w:rsidRDefault="008A442A">
            <w:pPr>
              <w:pStyle w:val="TableParagraph"/>
              <w:spacing w:before="19" w:line="231" w:lineRule="exact"/>
              <w:ind w:right="329"/>
              <w:rPr>
                <w:sz w:val="20"/>
              </w:rPr>
            </w:pPr>
            <w:r>
              <w:rPr>
                <w:spacing w:val="-2"/>
                <w:sz w:val="20"/>
              </w:rPr>
              <w:t>1,476</w:t>
            </w:r>
          </w:p>
        </w:tc>
        <w:tc>
          <w:tcPr>
            <w:tcW w:w="941" w:type="dxa"/>
          </w:tcPr>
          <w:p w14:paraId="3C33CE43" w14:textId="77777777" w:rsidR="00F86F35" w:rsidRDefault="008A442A">
            <w:pPr>
              <w:pStyle w:val="TableParagraph"/>
              <w:spacing w:before="19" w:line="231" w:lineRule="exact"/>
              <w:ind w:right="70"/>
              <w:rPr>
                <w:sz w:val="20"/>
              </w:rPr>
            </w:pPr>
            <w:r>
              <w:rPr>
                <w:spacing w:val="-2"/>
                <w:sz w:val="20"/>
              </w:rPr>
              <w:t>1,491</w:t>
            </w:r>
          </w:p>
        </w:tc>
      </w:tr>
      <w:tr w:rsidR="00F86F35" w14:paraId="2C0A1500" w14:textId="77777777">
        <w:trPr>
          <w:trHeight w:val="299"/>
        </w:trPr>
        <w:tc>
          <w:tcPr>
            <w:tcW w:w="2640" w:type="dxa"/>
          </w:tcPr>
          <w:p w14:paraId="0EC2D698" w14:textId="77777777" w:rsidR="00F86F35" w:rsidRDefault="008A442A">
            <w:pPr>
              <w:pStyle w:val="TableParagraph"/>
              <w:spacing w:before="34"/>
              <w:ind w:left="52"/>
              <w:jc w:val="left"/>
              <w:rPr>
                <w:sz w:val="20"/>
              </w:rPr>
            </w:pPr>
            <w:r>
              <w:rPr>
                <w:spacing w:val="-2"/>
                <w:sz w:val="20"/>
              </w:rPr>
              <w:t>Indonesia</w:t>
            </w:r>
            <w:r>
              <w:rPr>
                <w:spacing w:val="-2"/>
                <w:sz w:val="20"/>
                <w:vertAlign w:val="superscript"/>
              </w:rPr>
              <w:t>(3)</w:t>
            </w:r>
          </w:p>
        </w:tc>
        <w:tc>
          <w:tcPr>
            <w:tcW w:w="1458" w:type="dxa"/>
          </w:tcPr>
          <w:p w14:paraId="63AF49DA" w14:textId="77777777" w:rsidR="00F86F35" w:rsidRDefault="008A442A">
            <w:pPr>
              <w:pStyle w:val="TableParagraph"/>
              <w:spacing w:before="34"/>
              <w:ind w:right="333"/>
              <w:rPr>
                <w:b/>
                <w:sz w:val="20"/>
              </w:rPr>
            </w:pPr>
            <w:r>
              <w:rPr>
                <w:b/>
                <w:spacing w:val="-5"/>
                <w:sz w:val="20"/>
              </w:rPr>
              <w:t>159</w:t>
            </w:r>
          </w:p>
        </w:tc>
        <w:tc>
          <w:tcPr>
            <w:tcW w:w="1200" w:type="dxa"/>
          </w:tcPr>
          <w:p w14:paraId="56B118B8" w14:textId="77777777" w:rsidR="00F86F35" w:rsidRDefault="008A442A">
            <w:pPr>
              <w:pStyle w:val="TableParagraph"/>
              <w:spacing w:before="34"/>
              <w:ind w:right="331"/>
              <w:rPr>
                <w:sz w:val="20"/>
              </w:rPr>
            </w:pPr>
            <w:r>
              <w:rPr>
                <w:spacing w:val="-5"/>
                <w:sz w:val="20"/>
              </w:rPr>
              <w:t>879</w:t>
            </w:r>
          </w:p>
        </w:tc>
        <w:tc>
          <w:tcPr>
            <w:tcW w:w="1228" w:type="dxa"/>
          </w:tcPr>
          <w:p w14:paraId="630E3397" w14:textId="77777777" w:rsidR="00F86F35" w:rsidRDefault="008A442A">
            <w:pPr>
              <w:pStyle w:val="TableParagraph"/>
              <w:spacing w:before="34"/>
              <w:ind w:right="359"/>
              <w:rPr>
                <w:sz w:val="20"/>
              </w:rPr>
            </w:pPr>
            <w:r>
              <w:rPr>
                <w:spacing w:val="-5"/>
                <w:sz w:val="20"/>
              </w:rPr>
              <w:t>689</w:t>
            </w:r>
          </w:p>
        </w:tc>
        <w:tc>
          <w:tcPr>
            <w:tcW w:w="1231" w:type="dxa"/>
          </w:tcPr>
          <w:p w14:paraId="32DE2583" w14:textId="77777777" w:rsidR="00F86F35" w:rsidRDefault="008A442A">
            <w:pPr>
              <w:pStyle w:val="TableParagraph"/>
              <w:spacing w:before="34"/>
              <w:ind w:right="332"/>
              <w:rPr>
                <w:b/>
                <w:sz w:val="20"/>
              </w:rPr>
            </w:pPr>
            <w:r>
              <w:rPr>
                <w:b/>
                <w:sz w:val="20"/>
              </w:rPr>
              <w:t>—</w:t>
            </w:r>
          </w:p>
        </w:tc>
        <w:tc>
          <w:tcPr>
            <w:tcW w:w="1199" w:type="dxa"/>
          </w:tcPr>
          <w:p w14:paraId="0F51DD85" w14:textId="77777777" w:rsidR="00F86F35" w:rsidRDefault="008A442A">
            <w:pPr>
              <w:pStyle w:val="TableParagraph"/>
              <w:spacing w:before="34"/>
              <w:ind w:right="329"/>
              <w:rPr>
                <w:sz w:val="20"/>
              </w:rPr>
            </w:pPr>
            <w:r>
              <w:rPr>
                <w:spacing w:val="-5"/>
                <w:sz w:val="20"/>
              </w:rPr>
              <w:t>28</w:t>
            </w:r>
          </w:p>
        </w:tc>
        <w:tc>
          <w:tcPr>
            <w:tcW w:w="941" w:type="dxa"/>
          </w:tcPr>
          <w:p w14:paraId="52AC035E" w14:textId="77777777" w:rsidR="00F86F35" w:rsidRDefault="008A442A">
            <w:pPr>
              <w:pStyle w:val="TableParagraph"/>
              <w:spacing w:before="34"/>
              <w:ind w:right="70"/>
              <w:rPr>
                <w:sz w:val="20"/>
              </w:rPr>
            </w:pPr>
            <w:r>
              <w:rPr>
                <w:spacing w:val="-5"/>
                <w:sz w:val="20"/>
              </w:rPr>
              <w:t>464</w:t>
            </w:r>
          </w:p>
        </w:tc>
      </w:tr>
      <w:tr w:rsidR="00F86F35" w14:paraId="730F7DBB" w14:textId="77777777">
        <w:trPr>
          <w:trHeight w:val="285"/>
        </w:trPr>
        <w:tc>
          <w:tcPr>
            <w:tcW w:w="2640" w:type="dxa"/>
          </w:tcPr>
          <w:p w14:paraId="19D47167" w14:textId="77777777" w:rsidR="00F86F35" w:rsidRDefault="008A442A">
            <w:pPr>
              <w:pStyle w:val="TableParagraph"/>
              <w:spacing w:before="19"/>
              <w:ind w:left="52"/>
              <w:jc w:val="left"/>
              <w:rPr>
                <w:sz w:val="20"/>
              </w:rPr>
            </w:pPr>
            <w:r>
              <w:rPr>
                <w:spacing w:val="-2"/>
                <w:sz w:val="20"/>
              </w:rPr>
              <w:t>Libya</w:t>
            </w:r>
          </w:p>
        </w:tc>
        <w:tc>
          <w:tcPr>
            <w:tcW w:w="1458" w:type="dxa"/>
          </w:tcPr>
          <w:p w14:paraId="060F2C14" w14:textId="77777777" w:rsidR="00F86F35" w:rsidRDefault="008A442A">
            <w:pPr>
              <w:pStyle w:val="TableParagraph"/>
              <w:spacing w:before="19"/>
              <w:ind w:right="333"/>
              <w:rPr>
                <w:b/>
                <w:sz w:val="20"/>
              </w:rPr>
            </w:pPr>
            <w:r>
              <w:rPr>
                <w:b/>
                <w:spacing w:val="-2"/>
                <w:sz w:val="20"/>
              </w:rPr>
              <w:t>1,582</w:t>
            </w:r>
          </w:p>
        </w:tc>
        <w:tc>
          <w:tcPr>
            <w:tcW w:w="1200" w:type="dxa"/>
          </w:tcPr>
          <w:p w14:paraId="0F1A9C76" w14:textId="77777777" w:rsidR="00F86F35" w:rsidRDefault="008A442A">
            <w:pPr>
              <w:pStyle w:val="TableParagraph"/>
              <w:spacing w:before="19"/>
              <w:ind w:right="331"/>
              <w:rPr>
                <w:sz w:val="20"/>
              </w:rPr>
            </w:pPr>
            <w:r>
              <w:rPr>
                <w:spacing w:val="-2"/>
                <w:sz w:val="20"/>
              </w:rPr>
              <w:t>1,102</w:t>
            </w:r>
          </w:p>
        </w:tc>
        <w:tc>
          <w:tcPr>
            <w:tcW w:w="1228" w:type="dxa"/>
          </w:tcPr>
          <w:p w14:paraId="0AF12041" w14:textId="77777777" w:rsidR="00F86F35" w:rsidRDefault="008A442A">
            <w:pPr>
              <w:pStyle w:val="TableParagraph"/>
              <w:spacing w:before="19"/>
              <w:ind w:right="359"/>
              <w:rPr>
                <w:sz w:val="20"/>
              </w:rPr>
            </w:pPr>
            <w:r>
              <w:rPr>
                <w:spacing w:val="-5"/>
                <w:sz w:val="20"/>
              </w:rPr>
              <w:t>155</w:t>
            </w:r>
          </w:p>
        </w:tc>
        <w:tc>
          <w:tcPr>
            <w:tcW w:w="1231" w:type="dxa"/>
          </w:tcPr>
          <w:p w14:paraId="5F6F18BB" w14:textId="77777777" w:rsidR="00F86F35" w:rsidRDefault="008A442A">
            <w:pPr>
              <w:pStyle w:val="TableParagraph"/>
              <w:spacing w:before="19"/>
              <w:ind w:right="332"/>
              <w:rPr>
                <w:b/>
                <w:sz w:val="20"/>
              </w:rPr>
            </w:pPr>
            <w:r>
              <w:rPr>
                <w:b/>
                <w:spacing w:val="-5"/>
                <w:sz w:val="20"/>
              </w:rPr>
              <w:t>714</w:t>
            </w:r>
          </w:p>
        </w:tc>
        <w:tc>
          <w:tcPr>
            <w:tcW w:w="1199" w:type="dxa"/>
          </w:tcPr>
          <w:p w14:paraId="4414A3D6" w14:textId="77777777" w:rsidR="00F86F35" w:rsidRDefault="008A442A">
            <w:pPr>
              <w:pStyle w:val="TableParagraph"/>
              <w:spacing w:before="19"/>
              <w:ind w:right="329"/>
              <w:rPr>
                <w:sz w:val="20"/>
              </w:rPr>
            </w:pPr>
            <w:r>
              <w:rPr>
                <w:spacing w:val="-5"/>
                <w:sz w:val="20"/>
              </w:rPr>
              <w:t>659</w:t>
            </w:r>
          </w:p>
        </w:tc>
        <w:tc>
          <w:tcPr>
            <w:tcW w:w="941" w:type="dxa"/>
          </w:tcPr>
          <w:p w14:paraId="66DE23C7" w14:textId="77777777" w:rsidR="00F86F35" w:rsidRDefault="008A442A">
            <w:pPr>
              <w:pStyle w:val="TableParagraph"/>
              <w:spacing w:before="19"/>
              <w:ind w:right="70"/>
              <w:rPr>
                <w:sz w:val="20"/>
              </w:rPr>
            </w:pPr>
            <w:r>
              <w:rPr>
                <w:spacing w:val="-5"/>
                <w:sz w:val="20"/>
              </w:rPr>
              <w:t>670</w:t>
            </w:r>
          </w:p>
        </w:tc>
      </w:tr>
      <w:tr w:rsidR="00F86F35" w14:paraId="22628765" w14:textId="77777777">
        <w:trPr>
          <w:trHeight w:val="285"/>
        </w:trPr>
        <w:tc>
          <w:tcPr>
            <w:tcW w:w="2640" w:type="dxa"/>
          </w:tcPr>
          <w:p w14:paraId="3457531D" w14:textId="77777777" w:rsidR="00F86F35" w:rsidRDefault="008A442A">
            <w:pPr>
              <w:pStyle w:val="TableParagraph"/>
              <w:spacing w:before="19"/>
              <w:ind w:left="52"/>
              <w:jc w:val="left"/>
              <w:rPr>
                <w:sz w:val="20"/>
              </w:rPr>
            </w:pPr>
            <w:r>
              <w:rPr>
                <w:spacing w:val="-2"/>
                <w:sz w:val="20"/>
              </w:rPr>
              <w:t>Malaysia</w:t>
            </w:r>
          </w:p>
        </w:tc>
        <w:tc>
          <w:tcPr>
            <w:tcW w:w="1458" w:type="dxa"/>
          </w:tcPr>
          <w:p w14:paraId="151C53D5" w14:textId="77777777" w:rsidR="00F86F35" w:rsidRDefault="008A442A">
            <w:pPr>
              <w:pStyle w:val="TableParagraph"/>
              <w:spacing w:before="19"/>
              <w:ind w:right="333"/>
              <w:rPr>
                <w:b/>
                <w:sz w:val="20"/>
              </w:rPr>
            </w:pPr>
            <w:r>
              <w:rPr>
                <w:b/>
                <w:spacing w:val="-2"/>
                <w:sz w:val="20"/>
              </w:rPr>
              <w:t>1,312</w:t>
            </w:r>
          </w:p>
        </w:tc>
        <w:tc>
          <w:tcPr>
            <w:tcW w:w="1200" w:type="dxa"/>
          </w:tcPr>
          <w:p w14:paraId="7AC8D31D" w14:textId="77777777" w:rsidR="00F86F35" w:rsidRDefault="008A442A">
            <w:pPr>
              <w:pStyle w:val="TableParagraph"/>
              <w:spacing w:before="19"/>
              <w:ind w:right="331"/>
              <w:rPr>
                <w:sz w:val="20"/>
              </w:rPr>
            </w:pPr>
            <w:r>
              <w:rPr>
                <w:spacing w:val="-5"/>
                <w:sz w:val="20"/>
              </w:rPr>
              <w:t>975</w:t>
            </w:r>
          </w:p>
        </w:tc>
        <w:tc>
          <w:tcPr>
            <w:tcW w:w="1228" w:type="dxa"/>
          </w:tcPr>
          <w:p w14:paraId="0557FD58" w14:textId="77777777" w:rsidR="00F86F35" w:rsidRDefault="008A442A">
            <w:pPr>
              <w:pStyle w:val="TableParagraph"/>
              <w:spacing w:before="19"/>
              <w:ind w:right="359"/>
              <w:rPr>
                <w:sz w:val="20"/>
              </w:rPr>
            </w:pPr>
            <w:r>
              <w:rPr>
                <w:spacing w:val="-5"/>
                <w:sz w:val="20"/>
              </w:rPr>
              <w:t>610</w:t>
            </w:r>
          </w:p>
        </w:tc>
        <w:tc>
          <w:tcPr>
            <w:tcW w:w="1231" w:type="dxa"/>
          </w:tcPr>
          <w:p w14:paraId="1B9ECB8C" w14:textId="77777777" w:rsidR="00F86F35" w:rsidRDefault="008A442A">
            <w:pPr>
              <w:pStyle w:val="TableParagraph"/>
              <w:spacing w:before="19"/>
              <w:ind w:right="332"/>
              <w:rPr>
                <w:b/>
                <w:sz w:val="20"/>
              </w:rPr>
            </w:pPr>
            <w:r>
              <w:rPr>
                <w:b/>
                <w:spacing w:val="-2"/>
                <w:sz w:val="20"/>
              </w:rPr>
              <w:t>1,107</w:t>
            </w:r>
          </w:p>
        </w:tc>
        <w:tc>
          <w:tcPr>
            <w:tcW w:w="1199" w:type="dxa"/>
          </w:tcPr>
          <w:p w14:paraId="35F384A4" w14:textId="77777777" w:rsidR="00F86F35" w:rsidRDefault="008A442A">
            <w:pPr>
              <w:pStyle w:val="TableParagraph"/>
              <w:spacing w:before="19"/>
              <w:ind w:right="329"/>
              <w:rPr>
                <w:sz w:val="20"/>
              </w:rPr>
            </w:pPr>
            <w:r>
              <w:rPr>
                <w:spacing w:val="-2"/>
                <w:sz w:val="20"/>
              </w:rPr>
              <w:t>1,252</w:t>
            </w:r>
          </w:p>
        </w:tc>
        <w:tc>
          <w:tcPr>
            <w:tcW w:w="941" w:type="dxa"/>
          </w:tcPr>
          <w:p w14:paraId="5A3445B1" w14:textId="77777777" w:rsidR="00F86F35" w:rsidRDefault="008A442A">
            <w:pPr>
              <w:pStyle w:val="TableParagraph"/>
              <w:spacing w:before="19"/>
              <w:ind w:right="70"/>
              <w:rPr>
                <w:sz w:val="20"/>
              </w:rPr>
            </w:pPr>
            <w:r>
              <w:rPr>
                <w:spacing w:val="-2"/>
                <w:sz w:val="20"/>
              </w:rPr>
              <w:t>1,501</w:t>
            </w:r>
          </w:p>
        </w:tc>
      </w:tr>
      <w:tr w:rsidR="00F86F35" w14:paraId="12B4E606" w14:textId="77777777">
        <w:trPr>
          <w:trHeight w:val="285"/>
        </w:trPr>
        <w:tc>
          <w:tcPr>
            <w:tcW w:w="2640" w:type="dxa"/>
          </w:tcPr>
          <w:p w14:paraId="38F0FD57" w14:textId="77777777" w:rsidR="00F86F35" w:rsidRDefault="008A442A">
            <w:pPr>
              <w:pStyle w:val="TableParagraph"/>
              <w:spacing w:before="19"/>
              <w:ind w:left="52"/>
              <w:jc w:val="left"/>
              <w:rPr>
                <w:sz w:val="20"/>
              </w:rPr>
            </w:pPr>
            <w:r>
              <w:rPr>
                <w:spacing w:val="-2"/>
                <w:sz w:val="20"/>
              </w:rPr>
              <w:t>Norway</w:t>
            </w:r>
          </w:p>
        </w:tc>
        <w:tc>
          <w:tcPr>
            <w:tcW w:w="1458" w:type="dxa"/>
          </w:tcPr>
          <w:p w14:paraId="1033CFAB" w14:textId="77777777" w:rsidR="00F86F35" w:rsidRDefault="008A442A">
            <w:pPr>
              <w:pStyle w:val="TableParagraph"/>
              <w:spacing w:before="19"/>
              <w:ind w:right="333"/>
              <w:rPr>
                <w:b/>
                <w:sz w:val="20"/>
              </w:rPr>
            </w:pPr>
            <w:r>
              <w:rPr>
                <w:b/>
                <w:spacing w:val="-2"/>
                <w:sz w:val="20"/>
              </w:rPr>
              <w:t>3,415</w:t>
            </w:r>
          </w:p>
        </w:tc>
        <w:tc>
          <w:tcPr>
            <w:tcW w:w="1200" w:type="dxa"/>
          </w:tcPr>
          <w:p w14:paraId="2EB29D87" w14:textId="77777777" w:rsidR="00F86F35" w:rsidRDefault="008A442A">
            <w:pPr>
              <w:pStyle w:val="TableParagraph"/>
              <w:spacing w:before="19"/>
              <w:ind w:right="331"/>
              <w:rPr>
                <w:sz w:val="20"/>
              </w:rPr>
            </w:pPr>
            <w:r>
              <w:rPr>
                <w:spacing w:val="-2"/>
                <w:sz w:val="20"/>
              </w:rPr>
              <w:t>2,563</w:t>
            </w:r>
          </w:p>
        </w:tc>
        <w:tc>
          <w:tcPr>
            <w:tcW w:w="1228" w:type="dxa"/>
          </w:tcPr>
          <w:p w14:paraId="155205AF" w14:textId="77777777" w:rsidR="00F86F35" w:rsidRDefault="008A442A">
            <w:pPr>
              <w:pStyle w:val="TableParagraph"/>
              <w:spacing w:before="19"/>
              <w:ind w:right="359"/>
              <w:rPr>
                <w:sz w:val="20"/>
              </w:rPr>
            </w:pPr>
            <w:r>
              <w:rPr>
                <w:spacing w:val="-2"/>
                <w:sz w:val="20"/>
              </w:rPr>
              <w:t>1,426</w:t>
            </w:r>
          </w:p>
        </w:tc>
        <w:tc>
          <w:tcPr>
            <w:tcW w:w="1231" w:type="dxa"/>
          </w:tcPr>
          <w:p w14:paraId="06B0C28D" w14:textId="77777777" w:rsidR="00F86F35" w:rsidRDefault="008A442A">
            <w:pPr>
              <w:pStyle w:val="TableParagraph"/>
              <w:spacing w:before="19"/>
              <w:ind w:right="332"/>
              <w:rPr>
                <w:b/>
                <w:sz w:val="20"/>
              </w:rPr>
            </w:pPr>
            <w:r>
              <w:rPr>
                <w:b/>
                <w:spacing w:val="-2"/>
                <w:sz w:val="20"/>
              </w:rPr>
              <w:t>4,369</w:t>
            </w:r>
          </w:p>
        </w:tc>
        <w:tc>
          <w:tcPr>
            <w:tcW w:w="1199" w:type="dxa"/>
          </w:tcPr>
          <w:p w14:paraId="462442A3" w14:textId="77777777" w:rsidR="00F86F35" w:rsidRDefault="008A442A">
            <w:pPr>
              <w:pStyle w:val="TableParagraph"/>
              <w:spacing w:before="19"/>
              <w:ind w:right="329"/>
              <w:rPr>
                <w:sz w:val="20"/>
              </w:rPr>
            </w:pPr>
            <w:r>
              <w:rPr>
                <w:spacing w:val="-2"/>
                <w:sz w:val="20"/>
              </w:rPr>
              <w:t>4,681</w:t>
            </w:r>
          </w:p>
        </w:tc>
        <w:tc>
          <w:tcPr>
            <w:tcW w:w="941" w:type="dxa"/>
          </w:tcPr>
          <w:p w14:paraId="781D2F84" w14:textId="77777777" w:rsidR="00F86F35" w:rsidRDefault="008A442A">
            <w:pPr>
              <w:pStyle w:val="TableParagraph"/>
              <w:spacing w:before="19"/>
              <w:ind w:right="70"/>
              <w:rPr>
                <w:sz w:val="20"/>
              </w:rPr>
            </w:pPr>
            <w:r>
              <w:rPr>
                <w:spacing w:val="-2"/>
                <w:sz w:val="20"/>
              </w:rPr>
              <w:t>5,294</w:t>
            </w:r>
          </w:p>
        </w:tc>
      </w:tr>
      <w:tr w:rsidR="00F86F35" w14:paraId="20388145" w14:textId="77777777">
        <w:trPr>
          <w:trHeight w:val="285"/>
        </w:trPr>
        <w:tc>
          <w:tcPr>
            <w:tcW w:w="2640" w:type="dxa"/>
          </w:tcPr>
          <w:p w14:paraId="40E92C73" w14:textId="77777777" w:rsidR="00F86F35" w:rsidRDefault="008A442A">
            <w:pPr>
              <w:pStyle w:val="TableParagraph"/>
              <w:spacing w:before="19"/>
              <w:ind w:left="52"/>
              <w:jc w:val="left"/>
              <w:rPr>
                <w:sz w:val="20"/>
              </w:rPr>
            </w:pPr>
            <w:r>
              <w:rPr>
                <w:sz w:val="20"/>
              </w:rPr>
              <w:t>United</w:t>
            </w:r>
            <w:r>
              <w:rPr>
                <w:spacing w:val="-6"/>
                <w:sz w:val="20"/>
              </w:rPr>
              <w:t xml:space="preserve"> </w:t>
            </w:r>
            <w:r>
              <w:rPr>
                <w:spacing w:val="-2"/>
                <w:sz w:val="20"/>
              </w:rPr>
              <w:t>Kingdom</w:t>
            </w:r>
          </w:p>
        </w:tc>
        <w:tc>
          <w:tcPr>
            <w:tcW w:w="1458" w:type="dxa"/>
          </w:tcPr>
          <w:p w14:paraId="4C5B216D" w14:textId="77777777" w:rsidR="00F86F35" w:rsidRDefault="008A442A">
            <w:pPr>
              <w:pStyle w:val="TableParagraph"/>
              <w:spacing w:before="19"/>
              <w:ind w:right="333"/>
              <w:rPr>
                <w:b/>
                <w:sz w:val="20"/>
              </w:rPr>
            </w:pPr>
            <w:r>
              <w:rPr>
                <w:b/>
                <w:spacing w:val="-2"/>
                <w:sz w:val="20"/>
              </w:rPr>
              <w:t>6,273</w:t>
            </w:r>
          </w:p>
        </w:tc>
        <w:tc>
          <w:tcPr>
            <w:tcW w:w="1200" w:type="dxa"/>
          </w:tcPr>
          <w:p w14:paraId="5F1E30C8" w14:textId="77777777" w:rsidR="00F86F35" w:rsidRDefault="008A442A">
            <w:pPr>
              <w:pStyle w:val="TableParagraph"/>
              <w:spacing w:before="19"/>
              <w:ind w:right="331"/>
              <w:rPr>
                <w:sz w:val="20"/>
              </w:rPr>
            </w:pPr>
            <w:r>
              <w:rPr>
                <w:spacing w:val="-2"/>
                <w:sz w:val="20"/>
              </w:rPr>
              <w:t>2,236</w:t>
            </w:r>
          </w:p>
        </w:tc>
        <w:tc>
          <w:tcPr>
            <w:tcW w:w="1228" w:type="dxa"/>
          </w:tcPr>
          <w:p w14:paraId="24424EDC" w14:textId="77777777" w:rsidR="00F86F35" w:rsidRDefault="008A442A">
            <w:pPr>
              <w:pStyle w:val="TableParagraph"/>
              <w:spacing w:before="19"/>
              <w:ind w:right="359"/>
              <w:rPr>
                <w:sz w:val="20"/>
              </w:rPr>
            </w:pPr>
            <w:r>
              <w:rPr>
                <w:spacing w:val="-5"/>
                <w:sz w:val="20"/>
              </w:rPr>
              <w:t>336</w:t>
            </w:r>
          </w:p>
        </w:tc>
        <w:tc>
          <w:tcPr>
            <w:tcW w:w="1231" w:type="dxa"/>
          </w:tcPr>
          <w:p w14:paraId="1ED81E79" w14:textId="77777777" w:rsidR="00F86F35" w:rsidRDefault="008A442A">
            <w:pPr>
              <w:pStyle w:val="TableParagraph"/>
              <w:spacing w:before="19"/>
              <w:ind w:right="332"/>
              <w:rPr>
                <w:b/>
                <w:sz w:val="20"/>
              </w:rPr>
            </w:pPr>
            <w:r>
              <w:rPr>
                <w:b/>
                <w:sz w:val="20"/>
              </w:rPr>
              <w:t>1</w:t>
            </w:r>
          </w:p>
        </w:tc>
        <w:tc>
          <w:tcPr>
            <w:tcW w:w="1199" w:type="dxa"/>
          </w:tcPr>
          <w:p w14:paraId="6415C58C" w14:textId="77777777" w:rsidR="00F86F35" w:rsidRDefault="008A442A">
            <w:pPr>
              <w:pStyle w:val="TableParagraph"/>
              <w:spacing w:before="19"/>
              <w:ind w:right="329"/>
              <w:rPr>
                <w:sz w:val="20"/>
              </w:rPr>
            </w:pPr>
            <w:r>
              <w:rPr>
                <w:sz w:val="20"/>
              </w:rPr>
              <w:t>1</w:t>
            </w:r>
          </w:p>
        </w:tc>
        <w:tc>
          <w:tcPr>
            <w:tcW w:w="941" w:type="dxa"/>
          </w:tcPr>
          <w:p w14:paraId="3248718A" w14:textId="77777777" w:rsidR="00F86F35" w:rsidRDefault="008A442A">
            <w:pPr>
              <w:pStyle w:val="TableParagraph"/>
              <w:spacing w:before="19"/>
              <w:ind w:right="70"/>
              <w:rPr>
                <w:sz w:val="20"/>
              </w:rPr>
            </w:pPr>
            <w:r>
              <w:rPr>
                <w:sz w:val="20"/>
              </w:rPr>
              <w:t>1</w:t>
            </w:r>
          </w:p>
        </w:tc>
      </w:tr>
      <w:tr w:rsidR="00F86F35" w14:paraId="59737831" w14:textId="77777777">
        <w:trPr>
          <w:trHeight w:val="280"/>
        </w:trPr>
        <w:tc>
          <w:tcPr>
            <w:tcW w:w="2640" w:type="dxa"/>
            <w:tcBorders>
              <w:bottom w:val="single" w:sz="8" w:space="0" w:color="0B2CD8"/>
            </w:tcBorders>
          </w:tcPr>
          <w:p w14:paraId="32C3E825" w14:textId="77777777" w:rsidR="00F86F35" w:rsidRDefault="008A442A">
            <w:pPr>
              <w:pStyle w:val="TableParagraph"/>
              <w:spacing w:before="19" w:line="240" w:lineRule="exact"/>
              <w:ind w:left="52"/>
              <w:jc w:val="left"/>
              <w:rPr>
                <w:sz w:val="20"/>
              </w:rPr>
            </w:pPr>
            <w:r>
              <w:rPr>
                <w:sz w:val="20"/>
              </w:rPr>
              <w:t>Other</w:t>
            </w:r>
            <w:r>
              <w:rPr>
                <w:spacing w:val="-6"/>
                <w:sz w:val="20"/>
              </w:rPr>
              <w:t xml:space="preserve"> </w:t>
            </w:r>
            <w:r>
              <w:rPr>
                <w:sz w:val="20"/>
              </w:rPr>
              <w:t>foreign</w:t>
            </w:r>
            <w:r>
              <w:rPr>
                <w:spacing w:val="-6"/>
                <w:sz w:val="20"/>
              </w:rPr>
              <w:t xml:space="preserve"> </w:t>
            </w:r>
            <w:r>
              <w:rPr>
                <w:spacing w:val="-2"/>
                <w:sz w:val="20"/>
              </w:rPr>
              <w:t>countries</w:t>
            </w:r>
          </w:p>
        </w:tc>
        <w:tc>
          <w:tcPr>
            <w:tcW w:w="1458" w:type="dxa"/>
            <w:tcBorders>
              <w:bottom w:val="single" w:sz="8" w:space="0" w:color="0B2CD8"/>
            </w:tcBorders>
          </w:tcPr>
          <w:p w14:paraId="20AD9023" w14:textId="77777777" w:rsidR="00F86F35" w:rsidRDefault="008A442A">
            <w:pPr>
              <w:pStyle w:val="TableParagraph"/>
              <w:spacing w:before="19" w:line="240" w:lineRule="exact"/>
              <w:ind w:right="333"/>
              <w:rPr>
                <w:b/>
                <w:sz w:val="20"/>
              </w:rPr>
            </w:pPr>
            <w:r>
              <w:rPr>
                <w:b/>
                <w:sz w:val="20"/>
              </w:rPr>
              <w:t>5</w:t>
            </w:r>
          </w:p>
        </w:tc>
        <w:tc>
          <w:tcPr>
            <w:tcW w:w="1200" w:type="dxa"/>
            <w:tcBorders>
              <w:bottom w:val="single" w:sz="8" w:space="0" w:color="0B2CD8"/>
            </w:tcBorders>
          </w:tcPr>
          <w:p w14:paraId="3D7F4723" w14:textId="77777777" w:rsidR="00F86F35" w:rsidRDefault="008A442A">
            <w:pPr>
              <w:pStyle w:val="TableParagraph"/>
              <w:spacing w:before="19" w:line="240" w:lineRule="exact"/>
              <w:ind w:right="331"/>
              <w:rPr>
                <w:sz w:val="20"/>
              </w:rPr>
            </w:pPr>
            <w:r>
              <w:rPr>
                <w:sz w:val="20"/>
              </w:rPr>
              <w:t>8</w:t>
            </w:r>
          </w:p>
        </w:tc>
        <w:tc>
          <w:tcPr>
            <w:tcW w:w="1228" w:type="dxa"/>
            <w:tcBorders>
              <w:bottom w:val="single" w:sz="8" w:space="0" w:color="0B2CD8"/>
            </w:tcBorders>
          </w:tcPr>
          <w:p w14:paraId="56D8DAF0" w14:textId="77777777" w:rsidR="00F86F35" w:rsidRDefault="008A442A">
            <w:pPr>
              <w:pStyle w:val="TableParagraph"/>
              <w:spacing w:before="19" w:line="240" w:lineRule="exact"/>
              <w:ind w:right="359"/>
              <w:rPr>
                <w:sz w:val="20"/>
              </w:rPr>
            </w:pPr>
            <w:r>
              <w:rPr>
                <w:spacing w:val="-5"/>
                <w:sz w:val="20"/>
              </w:rPr>
              <w:t>12</w:t>
            </w:r>
          </w:p>
        </w:tc>
        <w:tc>
          <w:tcPr>
            <w:tcW w:w="1231" w:type="dxa"/>
            <w:tcBorders>
              <w:bottom w:val="single" w:sz="8" w:space="0" w:color="0B2CD8"/>
            </w:tcBorders>
          </w:tcPr>
          <w:p w14:paraId="5853FF21" w14:textId="77777777" w:rsidR="00F86F35" w:rsidRDefault="008A442A">
            <w:pPr>
              <w:pStyle w:val="TableParagraph"/>
              <w:spacing w:before="19" w:line="240" w:lineRule="exact"/>
              <w:ind w:right="332"/>
              <w:rPr>
                <w:b/>
                <w:sz w:val="20"/>
              </w:rPr>
            </w:pPr>
            <w:r>
              <w:rPr>
                <w:b/>
                <w:spacing w:val="-2"/>
                <w:sz w:val="20"/>
              </w:rPr>
              <w:t>1,003</w:t>
            </w:r>
          </w:p>
        </w:tc>
        <w:tc>
          <w:tcPr>
            <w:tcW w:w="1199" w:type="dxa"/>
            <w:tcBorders>
              <w:bottom w:val="single" w:sz="8" w:space="0" w:color="0B2CD8"/>
            </w:tcBorders>
          </w:tcPr>
          <w:p w14:paraId="296F7BF1" w14:textId="77777777" w:rsidR="00F86F35" w:rsidRDefault="008A442A">
            <w:pPr>
              <w:pStyle w:val="TableParagraph"/>
              <w:spacing w:before="19" w:line="240" w:lineRule="exact"/>
              <w:ind w:right="329"/>
              <w:rPr>
                <w:sz w:val="20"/>
              </w:rPr>
            </w:pPr>
            <w:r>
              <w:rPr>
                <w:spacing w:val="-5"/>
                <w:sz w:val="20"/>
              </w:rPr>
              <w:t>748</w:t>
            </w:r>
          </w:p>
        </w:tc>
        <w:tc>
          <w:tcPr>
            <w:tcW w:w="941" w:type="dxa"/>
            <w:tcBorders>
              <w:bottom w:val="single" w:sz="8" w:space="0" w:color="0B2CD8"/>
            </w:tcBorders>
          </w:tcPr>
          <w:p w14:paraId="34F2960E" w14:textId="77777777" w:rsidR="00F86F35" w:rsidRDefault="008A442A">
            <w:pPr>
              <w:pStyle w:val="TableParagraph"/>
              <w:spacing w:before="19" w:line="240" w:lineRule="exact"/>
              <w:ind w:right="70"/>
              <w:rPr>
                <w:sz w:val="20"/>
              </w:rPr>
            </w:pPr>
            <w:r>
              <w:rPr>
                <w:spacing w:val="-2"/>
                <w:sz w:val="20"/>
              </w:rPr>
              <w:t>1,087</w:t>
            </w:r>
          </w:p>
        </w:tc>
      </w:tr>
      <w:tr w:rsidR="00F86F35" w14:paraId="4E25AB3C" w14:textId="77777777">
        <w:trPr>
          <w:trHeight w:val="265"/>
        </w:trPr>
        <w:tc>
          <w:tcPr>
            <w:tcW w:w="2640" w:type="dxa"/>
            <w:tcBorders>
              <w:top w:val="single" w:sz="8" w:space="0" w:color="0B2CD8"/>
              <w:bottom w:val="single" w:sz="8" w:space="0" w:color="5D6670"/>
            </w:tcBorders>
          </w:tcPr>
          <w:p w14:paraId="3DD6D93A" w14:textId="77777777" w:rsidR="00F86F35" w:rsidRDefault="008A442A">
            <w:pPr>
              <w:pStyle w:val="TableParagraph"/>
              <w:spacing w:before="4" w:line="240" w:lineRule="exact"/>
              <w:ind w:left="52"/>
              <w:jc w:val="left"/>
              <w:rPr>
                <w:sz w:val="20"/>
              </w:rPr>
            </w:pPr>
            <w:r>
              <w:rPr>
                <w:sz w:val="20"/>
              </w:rPr>
              <w:t>Worldwide</w:t>
            </w:r>
            <w:r>
              <w:rPr>
                <w:spacing w:val="-9"/>
                <w:sz w:val="20"/>
              </w:rPr>
              <w:t xml:space="preserve"> </w:t>
            </w:r>
            <w:r>
              <w:rPr>
                <w:spacing w:val="-2"/>
                <w:sz w:val="20"/>
              </w:rPr>
              <w:t>consolidated</w:t>
            </w:r>
          </w:p>
        </w:tc>
        <w:tc>
          <w:tcPr>
            <w:tcW w:w="1458" w:type="dxa"/>
            <w:tcBorders>
              <w:top w:val="single" w:sz="8" w:space="0" w:color="0B2CD8"/>
              <w:bottom w:val="single" w:sz="8" w:space="0" w:color="5D6670"/>
            </w:tcBorders>
          </w:tcPr>
          <w:p w14:paraId="76584F59" w14:textId="77777777" w:rsidR="00F86F35" w:rsidRDefault="008A442A">
            <w:pPr>
              <w:pStyle w:val="TableParagraph"/>
              <w:tabs>
                <w:tab w:val="left" w:pos="512"/>
              </w:tabs>
              <w:spacing w:before="4" w:line="240" w:lineRule="exact"/>
              <w:ind w:right="333"/>
              <w:rPr>
                <w:b/>
                <w:sz w:val="20"/>
              </w:rPr>
            </w:pPr>
            <w:r>
              <w:rPr>
                <w:b/>
                <w:spacing w:val="-10"/>
                <w:sz w:val="20"/>
              </w:rPr>
              <w:t>$</w:t>
            </w:r>
            <w:r>
              <w:rPr>
                <w:b/>
                <w:sz w:val="20"/>
              </w:rPr>
              <w:tab/>
            </w:r>
            <w:r>
              <w:rPr>
                <w:b/>
                <w:spacing w:val="-2"/>
                <w:sz w:val="20"/>
              </w:rPr>
              <w:t>78,494</w:t>
            </w:r>
          </w:p>
        </w:tc>
        <w:tc>
          <w:tcPr>
            <w:tcW w:w="1200" w:type="dxa"/>
            <w:tcBorders>
              <w:top w:val="single" w:sz="8" w:space="0" w:color="0B2CD8"/>
              <w:bottom w:val="single" w:sz="8" w:space="0" w:color="5D6670"/>
            </w:tcBorders>
          </w:tcPr>
          <w:p w14:paraId="34E8FBE6" w14:textId="77777777" w:rsidR="00F86F35" w:rsidRDefault="008A442A">
            <w:pPr>
              <w:pStyle w:val="TableParagraph"/>
              <w:spacing w:before="4" w:line="240" w:lineRule="exact"/>
              <w:ind w:right="331"/>
              <w:rPr>
                <w:sz w:val="20"/>
              </w:rPr>
            </w:pPr>
            <w:r>
              <w:rPr>
                <w:spacing w:val="-2"/>
                <w:sz w:val="20"/>
              </w:rPr>
              <w:t>45,828</w:t>
            </w:r>
          </w:p>
        </w:tc>
        <w:tc>
          <w:tcPr>
            <w:tcW w:w="1228" w:type="dxa"/>
            <w:tcBorders>
              <w:top w:val="single" w:sz="8" w:space="0" w:color="0B2CD8"/>
              <w:bottom w:val="single" w:sz="8" w:space="0" w:color="5D6670"/>
            </w:tcBorders>
          </w:tcPr>
          <w:p w14:paraId="6914760D" w14:textId="77777777" w:rsidR="00F86F35" w:rsidRDefault="008A442A">
            <w:pPr>
              <w:pStyle w:val="TableParagraph"/>
              <w:spacing w:before="4" w:line="240" w:lineRule="exact"/>
              <w:ind w:right="359"/>
              <w:rPr>
                <w:sz w:val="20"/>
              </w:rPr>
            </w:pPr>
            <w:r>
              <w:rPr>
                <w:spacing w:val="-2"/>
                <w:sz w:val="20"/>
              </w:rPr>
              <w:t>18,784</w:t>
            </w:r>
          </w:p>
        </w:tc>
        <w:tc>
          <w:tcPr>
            <w:tcW w:w="1231" w:type="dxa"/>
            <w:tcBorders>
              <w:top w:val="single" w:sz="8" w:space="0" w:color="0B2CD8"/>
              <w:bottom w:val="single" w:sz="8" w:space="0" w:color="5D6670"/>
            </w:tcBorders>
          </w:tcPr>
          <w:p w14:paraId="5101C636" w14:textId="77777777" w:rsidR="00F86F35" w:rsidRDefault="008A442A">
            <w:pPr>
              <w:pStyle w:val="TableParagraph"/>
              <w:spacing w:before="4" w:line="240" w:lineRule="exact"/>
              <w:ind w:right="332"/>
              <w:rPr>
                <w:b/>
                <w:sz w:val="20"/>
              </w:rPr>
            </w:pPr>
            <w:r>
              <w:rPr>
                <w:b/>
                <w:spacing w:val="-2"/>
                <w:sz w:val="20"/>
              </w:rPr>
              <w:t>72,359</w:t>
            </w:r>
          </w:p>
        </w:tc>
        <w:tc>
          <w:tcPr>
            <w:tcW w:w="1199" w:type="dxa"/>
            <w:tcBorders>
              <w:top w:val="single" w:sz="8" w:space="0" w:color="0B2CD8"/>
              <w:bottom w:val="single" w:sz="8" w:space="0" w:color="5D6670"/>
            </w:tcBorders>
          </w:tcPr>
          <w:p w14:paraId="4C1DD843" w14:textId="77777777" w:rsidR="00F86F35" w:rsidRDefault="008A442A">
            <w:pPr>
              <w:pStyle w:val="TableParagraph"/>
              <w:spacing w:before="4" w:line="240" w:lineRule="exact"/>
              <w:ind w:right="329"/>
              <w:rPr>
                <w:sz w:val="20"/>
              </w:rPr>
            </w:pPr>
            <w:r>
              <w:rPr>
                <w:spacing w:val="-2"/>
                <w:sz w:val="20"/>
              </w:rPr>
              <w:t>71,612</w:t>
            </w:r>
          </w:p>
        </w:tc>
        <w:tc>
          <w:tcPr>
            <w:tcW w:w="941" w:type="dxa"/>
            <w:tcBorders>
              <w:top w:val="single" w:sz="8" w:space="0" w:color="0B2CD8"/>
              <w:bottom w:val="single" w:sz="8" w:space="0" w:color="5D6670"/>
            </w:tcBorders>
          </w:tcPr>
          <w:p w14:paraId="2FFE6998" w14:textId="77777777" w:rsidR="00F86F35" w:rsidRDefault="008A442A">
            <w:pPr>
              <w:pStyle w:val="TableParagraph"/>
              <w:spacing w:before="4" w:line="240" w:lineRule="exact"/>
              <w:ind w:right="70"/>
              <w:rPr>
                <w:sz w:val="20"/>
              </w:rPr>
            </w:pPr>
            <w:r>
              <w:rPr>
                <w:spacing w:val="-2"/>
                <w:sz w:val="20"/>
              </w:rPr>
              <w:t>47,603</w:t>
            </w:r>
          </w:p>
        </w:tc>
      </w:tr>
    </w:tbl>
    <w:p w14:paraId="1626ED6C" w14:textId="77777777" w:rsidR="00F86F35" w:rsidRDefault="008A442A">
      <w:pPr>
        <w:pStyle w:val="ListParagraph"/>
        <w:numPr>
          <w:ilvl w:val="0"/>
          <w:numId w:val="5"/>
        </w:numPr>
        <w:tabs>
          <w:tab w:val="left" w:pos="690"/>
        </w:tabs>
        <w:spacing w:before="50" w:line="194" w:lineRule="exact"/>
        <w:rPr>
          <w:i/>
          <w:sz w:val="16"/>
        </w:rPr>
      </w:pPr>
      <w:r>
        <w:rPr>
          <w:i/>
          <w:sz w:val="16"/>
        </w:rPr>
        <w:t>Sales</w:t>
      </w:r>
      <w:r>
        <w:rPr>
          <w:i/>
          <w:spacing w:val="-7"/>
          <w:sz w:val="16"/>
        </w:rPr>
        <w:t xml:space="preserve"> </w:t>
      </w:r>
      <w:r>
        <w:rPr>
          <w:i/>
          <w:sz w:val="16"/>
        </w:rPr>
        <w:t>and</w:t>
      </w:r>
      <w:r>
        <w:rPr>
          <w:i/>
          <w:spacing w:val="-4"/>
          <w:sz w:val="16"/>
        </w:rPr>
        <w:t xml:space="preserve"> </w:t>
      </w:r>
      <w:r>
        <w:rPr>
          <w:i/>
          <w:sz w:val="16"/>
        </w:rPr>
        <w:t>other</w:t>
      </w:r>
      <w:r>
        <w:rPr>
          <w:i/>
          <w:spacing w:val="-5"/>
          <w:sz w:val="16"/>
        </w:rPr>
        <w:t xml:space="preserve"> </w:t>
      </w:r>
      <w:r>
        <w:rPr>
          <w:i/>
          <w:sz w:val="16"/>
        </w:rPr>
        <w:t>operating</w:t>
      </w:r>
      <w:r>
        <w:rPr>
          <w:i/>
          <w:spacing w:val="-4"/>
          <w:sz w:val="16"/>
        </w:rPr>
        <w:t xml:space="preserve"> </w:t>
      </w:r>
      <w:r>
        <w:rPr>
          <w:i/>
          <w:sz w:val="16"/>
        </w:rPr>
        <w:t>revenues</w:t>
      </w:r>
      <w:r>
        <w:rPr>
          <w:i/>
          <w:spacing w:val="-5"/>
          <w:sz w:val="16"/>
        </w:rPr>
        <w:t xml:space="preserve"> </w:t>
      </w:r>
      <w:r>
        <w:rPr>
          <w:i/>
          <w:sz w:val="16"/>
        </w:rPr>
        <w:t>are</w:t>
      </w:r>
      <w:r>
        <w:rPr>
          <w:i/>
          <w:spacing w:val="-4"/>
          <w:sz w:val="16"/>
        </w:rPr>
        <w:t xml:space="preserve"> </w:t>
      </w:r>
      <w:r>
        <w:rPr>
          <w:i/>
          <w:sz w:val="16"/>
        </w:rPr>
        <w:t>attributable</w:t>
      </w:r>
      <w:r>
        <w:rPr>
          <w:i/>
          <w:spacing w:val="-5"/>
          <w:sz w:val="16"/>
        </w:rPr>
        <w:t xml:space="preserve"> </w:t>
      </w:r>
      <w:r>
        <w:rPr>
          <w:i/>
          <w:sz w:val="16"/>
        </w:rPr>
        <w:t>to</w:t>
      </w:r>
      <w:r>
        <w:rPr>
          <w:i/>
          <w:spacing w:val="-4"/>
          <w:sz w:val="16"/>
        </w:rPr>
        <w:t xml:space="preserve"> </w:t>
      </w:r>
      <w:r>
        <w:rPr>
          <w:i/>
          <w:sz w:val="16"/>
        </w:rPr>
        <w:t>countries</w:t>
      </w:r>
      <w:r>
        <w:rPr>
          <w:i/>
          <w:spacing w:val="-5"/>
          <w:sz w:val="16"/>
        </w:rPr>
        <w:t xml:space="preserve"> </w:t>
      </w:r>
      <w:r>
        <w:rPr>
          <w:i/>
          <w:sz w:val="16"/>
        </w:rPr>
        <w:t>based</w:t>
      </w:r>
      <w:r>
        <w:rPr>
          <w:i/>
          <w:spacing w:val="-4"/>
          <w:sz w:val="16"/>
        </w:rPr>
        <w:t xml:space="preserve"> </w:t>
      </w:r>
      <w:r>
        <w:rPr>
          <w:i/>
          <w:sz w:val="16"/>
        </w:rPr>
        <w:t>on</w:t>
      </w:r>
      <w:r>
        <w:rPr>
          <w:i/>
          <w:spacing w:val="-5"/>
          <w:sz w:val="16"/>
        </w:rPr>
        <w:t xml:space="preserve"> </w:t>
      </w:r>
      <w:r>
        <w:rPr>
          <w:i/>
          <w:sz w:val="16"/>
        </w:rPr>
        <w:t>the</w:t>
      </w:r>
      <w:r>
        <w:rPr>
          <w:i/>
          <w:spacing w:val="-4"/>
          <w:sz w:val="16"/>
        </w:rPr>
        <w:t xml:space="preserve"> </w:t>
      </w:r>
      <w:r>
        <w:rPr>
          <w:i/>
          <w:sz w:val="16"/>
        </w:rPr>
        <w:t>location</w:t>
      </w:r>
      <w:r>
        <w:rPr>
          <w:i/>
          <w:spacing w:val="-5"/>
          <w:sz w:val="16"/>
        </w:rPr>
        <w:t xml:space="preserve"> </w:t>
      </w:r>
      <w:r>
        <w:rPr>
          <w:i/>
          <w:sz w:val="16"/>
        </w:rPr>
        <w:t>of</w:t>
      </w:r>
      <w:r>
        <w:rPr>
          <w:i/>
          <w:spacing w:val="-4"/>
          <w:sz w:val="16"/>
        </w:rPr>
        <w:t xml:space="preserve"> </w:t>
      </w:r>
      <w:r>
        <w:rPr>
          <w:i/>
          <w:sz w:val="16"/>
        </w:rPr>
        <w:t>the</w:t>
      </w:r>
      <w:r>
        <w:rPr>
          <w:i/>
          <w:spacing w:val="-5"/>
          <w:sz w:val="16"/>
        </w:rPr>
        <w:t xml:space="preserve"> </w:t>
      </w:r>
      <w:r>
        <w:rPr>
          <w:i/>
          <w:sz w:val="16"/>
        </w:rPr>
        <w:t>selling</w:t>
      </w:r>
      <w:r>
        <w:rPr>
          <w:i/>
          <w:spacing w:val="-4"/>
          <w:sz w:val="16"/>
        </w:rPr>
        <w:t xml:space="preserve"> </w:t>
      </w:r>
      <w:r>
        <w:rPr>
          <w:i/>
          <w:spacing w:val="-2"/>
          <w:sz w:val="16"/>
        </w:rPr>
        <w:t>operation.</w:t>
      </w:r>
    </w:p>
    <w:p w14:paraId="6E6F0CCB" w14:textId="77777777" w:rsidR="00F86F35" w:rsidRDefault="008A442A">
      <w:pPr>
        <w:pStyle w:val="ListParagraph"/>
        <w:numPr>
          <w:ilvl w:val="0"/>
          <w:numId w:val="5"/>
        </w:numPr>
        <w:tabs>
          <w:tab w:val="left" w:pos="690"/>
        </w:tabs>
        <w:spacing w:line="192" w:lineRule="exact"/>
        <w:rPr>
          <w:i/>
          <w:sz w:val="16"/>
        </w:rPr>
      </w:pPr>
      <w:r>
        <w:rPr>
          <w:i/>
          <w:sz w:val="16"/>
        </w:rPr>
        <w:t>Defined</w:t>
      </w:r>
      <w:r>
        <w:rPr>
          <w:i/>
          <w:spacing w:val="-7"/>
          <w:sz w:val="16"/>
        </w:rPr>
        <w:t xml:space="preserve"> </w:t>
      </w:r>
      <w:r>
        <w:rPr>
          <w:i/>
          <w:sz w:val="16"/>
        </w:rPr>
        <w:t>as</w:t>
      </w:r>
      <w:r>
        <w:rPr>
          <w:i/>
          <w:spacing w:val="-4"/>
          <w:sz w:val="16"/>
        </w:rPr>
        <w:t xml:space="preserve"> </w:t>
      </w:r>
      <w:r>
        <w:rPr>
          <w:i/>
          <w:sz w:val="16"/>
        </w:rPr>
        <w:t>net</w:t>
      </w:r>
      <w:r>
        <w:rPr>
          <w:i/>
          <w:spacing w:val="-5"/>
          <w:sz w:val="16"/>
        </w:rPr>
        <w:t xml:space="preserve"> </w:t>
      </w:r>
      <w:r>
        <w:rPr>
          <w:i/>
          <w:sz w:val="16"/>
        </w:rPr>
        <w:t>PP&amp;E</w:t>
      </w:r>
      <w:r>
        <w:rPr>
          <w:i/>
          <w:spacing w:val="-4"/>
          <w:sz w:val="16"/>
        </w:rPr>
        <w:t xml:space="preserve"> </w:t>
      </w:r>
      <w:r>
        <w:rPr>
          <w:i/>
          <w:sz w:val="16"/>
        </w:rPr>
        <w:t>plus</w:t>
      </w:r>
      <w:r>
        <w:rPr>
          <w:i/>
          <w:spacing w:val="-5"/>
          <w:sz w:val="16"/>
        </w:rPr>
        <w:t xml:space="preserve"> </w:t>
      </w:r>
      <w:r>
        <w:rPr>
          <w:i/>
          <w:sz w:val="16"/>
        </w:rPr>
        <w:t>equity</w:t>
      </w:r>
      <w:r>
        <w:rPr>
          <w:i/>
          <w:spacing w:val="-4"/>
          <w:sz w:val="16"/>
        </w:rPr>
        <w:t xml:space="preserve"> </w:t>
      </w:r>
      <w:r>
        <w:rPr>
          <w:i/>
          <w:sz w:val="16"/>
        </w:rPr>
        <w:t>investments</w:t>
      </w:r>
      <w:r>
        <w:rPr>
          <w:i/>
          <w:spacing w:val="-5"/>
          <w:sz w:val="16"/>
        </w:rPr>
        <w:t xml:space="preserve"> </w:t>
      </w:r>
      <w:r>
        <w:rPr>
          <w:i/>
          <w:sz w:val="16"/>
        </w:rPr>
        <w:t>and</w:t>
      </w:r>
      <w:r>
        <w:rPr>
          <w:i/>
          <w:spacing w:val="-4"/>
          <w:sz w:val="16"/>
        </w:rPr>
        <w:t xml:space="preserve"> </w:t>
      </w:r>
      <w:r>
        <w:rPr>
          <w:i/>
          <w:sz w:val="16"/>
        </w:rPr>
        <w:t>advances</w:t>
      </w:r>
      <w:r>
        <w:rPr>
          <w:i/>
          <w:spacing w:val="-5"/>
          <w:sz w:val="16"/>
        </w:rPr>
        <w:t xml:space="preserve"> </w:t>
      </w:r>
      <w:r>
        <w:rPr>
          <w:i/>
          <w:sz w:val="16"/>
        </w:rPr>
        <w:t>to</w:t>
      </w:r>
      <w:r>
        <w:rPr>
          <w:i/>
          <w:spacing w:val="-4"/>
          <w:sz w:val="16"/>
        </w:rPr>
        <w:t xml:space="preserve"> </w:t>
      </w:r>
      <w:r>
        <w:rPr>
          <w:i/>
          <w:sz w:val="16"/>
        </w:rPr>
        <w:t>affiliated</w:t>
      </w:r>
      <w:r>
        <w:rPr>
          <w:i/>
          <w:spacing w:val="-4"/>
          <w:sz w:val="16"/>
        </w:rPr>
        <w:t xml:space="preserve"> </w:t>
      </w:r>
      <w:r>
        <w:rPr>
          <w:i/>
          <w:spacing w:val="-2"/>
          <w:sz w:val="16"/>
        </w:rPr>
        <w:t>companies.</w:t>
      </w:r>
    </w:p>
    <w:p w14:paraId="354AA94E" w14:textId="77777777" w:rsidR="00F86F35" w:rsidRDefault="008A442A">
      <w:pPr>
        <w:pStyle w:val="ListParagraph"/>
        <w:numPr>
          <w:ilvl w:val="0"/>
          <w:numId w:val="5"/>
        </w:numPr>
        <w:tabs>
          <w:tab w:val="left" w:pos="690"/>
        </w:tabs>
        <w:spacing w:line="194" w:lineRule="exact"/>
        <w:rPr>
          <w:i/>
          <w:sz w:val="16"/>
        </w:rPr>
      </w:pPr>
      <w:r>
        <w:rPr>
          <w:i/>
          <w:sz w:val="16"/>
        </w:rPr>
        <w:t>Assets</w:t>
      </w:r>
      <w:r>
        <w:rPr>
          <w:i/>
          <w:spacing w:val="-4"/>
          <w:sz w:val="16"/>
        </w:rPr>
        <w:t xml:space="preserve"> </w:t>
      </w:r>
      <w:r>
        <w:rPr>
          <w:i/>
          <w:sz w:val="16"/>
        </w:rPr>
        <w:t>divested</w:t>
      </w:r>
      <w:r>
        <w:rPr>
          <w:i/>
          <w:spacing w:val="-3"/>
          <w:sz w:val="16"/>
        </w:rPr>
        <w:t xml:space="preserve"> </w:t>
      </w:r>
      <w:r>
        <w:rPr>
          <w:i/>
          <w:sz w:val="16"/>
        </w:rPr>
        <w:t>in</w:t>
      </w:r>
      <w:r>
        <w:rPr>
          <w:i/>
          <w:spacing w:val="-4"/>
          <w:sz w:val="16"/>
        </w:rPr>
        <w:t xml:space="preserve"> </w:t>
      </w:r>
      <w:r>
        <w:rPr>
          <w:i/>
          <w:sz w:val="16"/>
        </w:rPr>
        <w:t>2022.</w:t>
      </w:r>
      <w:r>
        <w:rPr>
          <w:i/>
          <w:spacing w:val="-4"/>
          <w:sz w:val="16"/>
        </w:rPr>
        <w:t xml:space="preserve"> </w:t>
      </w:r>
      <w:hyperlink w:anchor="_bookmark43" w:history="1">
        <w:r>
          <w:rPr>
            <w:i/>
            <w:color w:val="5D6670"/>
            <w:sz w:val="16"/>
          </w:rPr>
          <w:t>See</w:t>
        </w:r>
        <w:r>
          <w:rPr>
            <w:i/>
            <w:color w:val="5D6670"/>
            <w:spacing w:val="-3"/>
            <w:sz w:val="16"/>
          </w:rPr>
          <w:t xml:space="preserve"> </w:t>
        </w:r>
        <w:r>
          <w:rPr>
            <w:i/>
            <w:color w:val="5D6670"/>
            <w:sz w:val="16"/>
          </w:rPr>
          <w:t>Note</w:t>
        </w:r>
        <w:r>
          <w:rPr>
            <w:i/>
            <w:color w:val="5D6670"/>
            <w:spacing w:val="-3"/>
            <w:sz w:val="16"/>
          </w:rPr>
          <w:t xml:space="preserve"> </w:t>
        </w:r>
        <w:r>
          <w:rPr>
            <w:i/>
            <w:color w:val="5D6670"/>
            <w:spacing w:val="-5"/>
            <w:sz w:val="16"/>
          </w:rPr>
          <w:t>3</w:t>
        </w:r>
      </w:hyperlink>
      <w:r>
        <w:rPr>
          <w:i/>
          <w:spacing w:val="-5"/>
          <w:sz w:val="16"/>
        </w:rPr>
        <w:t>.</w:t>
      </w:r>
    </w:p>
    <w:p w14:paraId="0C4DDBFF" w14:textId="77777777" w:rsidR="00F86F35" w:rsidRDefault="00F86F35">
      <w:pPr>
        <w:spacing w:line="194" w:lineRule="exact"/>
        <w:rPr>
          <w:sz w:val="16"/>
        </w:rPr>
        <w:sectPr w:rsidR="00F86F35">
          <w:type w:val="continuous"/>
          <w:pgSz w:w="12240" w:h="15840"/>
          <w:pgMar w:top="760" w:right="700" w:bottom="280" w:left="840" w:header="372" w:footer="530" w:gutter="0"/>
          <w:cols w:space="720"/>
        </w:sectPr>
      </w:pPr>
    </w:p>
    <w:p w14:paraId="21FD8421" w14:textId="77777777" w:rsidR="00F86F35" w:rsidRDefault="00F86F35">
      <w:pPr>
        <w:pStyle w:val="BodyText"/>
        <w:rPr>
          <w:i/>
        </w:rPr>
      </w:pPr>
    </w:p>
    <w:p w14:paraId="15C2AC33" w14:textId="77777777" w:rsidR="00F86F35" w:rsidRDefault="00F86F35">
      <w:pPr>
        <w:pStyle w:val="BodyText"/>
        <w:spacing w:before="8" w:after="1"/>
        <w:rPr>
          <w:i/>
        </w:rPr>
      </w:pPr>
    </w:p>
    <w:p w14:paraId="6854DB92" w14:textId="77777777" w:rsidR="00F86F35" w:rsidRDefault="008A442A">
      <w:pPr>
        <w:pStyle w:val="BodyText"/>
        <w:spacing w:line="20" w:lineRule="exact"/>
        <w:ind w:left="320"/>
        <w:rPr>
          <w:sz w:val="2"/>
        </w:rPr>
      </w:pPr>
      <w:r>
        <w:rPr>
          <w:sz w:val="2"/>
        </w:rPr>
      </w:r>
      <w:r>
        <w:rPr>
          <w:sz w:val="2"/>
        </w:rPr>
        <w:pict w14:anchorId="58490199">
          <v:group id="docshapegroup379" o:spid="_x0000_s1249" style="width:495pt;height:1pt;mso-position-horizontal-relative:char;mso-position-vertical-relative:line" coordsize="9900,20">
            <v:shape id="docshape380" o:spid="_x0000_s1251" style="position:absolute;top:10;width:9900;height:2" coordorigin=",10" coordsize="9900,0" path="m9900,10l,10e" fillcolor="black" stroked="f">
              <v:fill opacity="0"/>
              <v:path arrowok="t"/>
            </v:shape>
            <v:line id="_x0000_s1250" style="position:absolute" from="0,10" to="9900,10" strokecolor="#0b2cd8" strokeweight="1pt"/>
            <w10:anchorlock/>
          </v:group>
        </w:pict>
      </w:r>
    </w:p>
    <w:p w14:paraId="1A784EFA" w14:textId="77777777" w:rsidR="00F86F35" w:rsidRDefault="008A442A">
      <w:pPr>
        <w:spacing w:before="2"/>
        <w:ind w:left="382"/>
        <w:rPr>
          <w:sz w:val="20"/>
        </w:rPr>
      </w:pPr>
      <w:bookmarkStart w:id="155" w:name="Supplementary_Data"/>
      <w:bookmarkStart w:id="156" w:name="OGD_Intro"/>
      <w:bookmarkStart w:id="157" w:name="_bookmark60"/>
      <w:bookmarkStart w:id="158" w:name="_bookmark61"/>
      <w:bookmarkEnd w:id="155"/>
      <w:bookmarkEnd w:id="156"/>
      <w:bookmarkEnd w:id="157"/>
      <w:bookmarkEnd w:id="158"/>
      <w:r>
        <w:rPr>
          <w:b/>
          <w:sz w:val="20"/>
        </w:rPr>
        <w:t>Oil</w:t>
      </w:r>
      <w:r>
        <w:rPr>
          <w:b/>
          <w:spacing w:val="-5"/>
          <w:sz w:val="20"/>
        </w:rPr>
        <w:t xml:space="preserve"> </w:t>
      </w:r>
      <w:r>
        <w:rPr>
          <w:b/>
          <w:sz w:val="20"/>
        </w:rPr>
        <w:t>and</w:t>
      </w:r>
      <w:r>
        <w:rPr>
          <w:b/>
          <w:spacing w:val="-5"/>
          <w:sz w:val="20"/>
        </w:rPr>
        <w:t xml:space="preserve"> </w:t>
      </w:r>
      <w:r>
        <w:rPr>
          <w:b/>
          <w:sz w:val="20"/>
        </w:rPr>
        <w:t>Gas</w:t>
      </w:r>
      <w:r>
        <w:rPr>
          <w:b/>
          <w:spacing w:val="-5"/>
          <w:sz w:val="20"/>
        </w:rPr>
        <w:t xml:space="preserve"> </w:t>
      </w:r>
      <w:r>
        <w:rPr>
          <w:b/>
          <w:sz w:val="20"/>
        </w:rPr>
        <w:t>Operations</w:t>
      </w:r>
      <w:r>
        <w:rPr>
          <w:b/>
          <w:spacing w:val="-4"/>
          <w:sz w:val="20"/>
        </w:rPr>
        <w:t xml:space="preserve"> </w:t>
      </w:r>
      <w:r>
        <w:rPr>
          <w:spacing w:val="-2"/>
          <w:sz w:val="20"/>
        </w:rPr>
        <w:t>(Unaudited)</w:t>
      </w:r>
    </w:p>
    <w:p w14:paraId="147A859E" w14:textId="77777777" w:rsidR="00F86F35" w:rsidRDefault="00F86F35">
      <w:pPr>
        <w:pStyle w:val="BodyText"/>
        <w:spacing w:before="5"/>
        <w:rPr>
          <w:sz w:val="15"/>
        </w:rPr>
      </w:pPr>
    </w:p>
    <w:p w14:paraId="3B64CC1A" w14:textId="77777777" w:rsidR="00F86F35" w:rsidRDefault="008A442A">
      <w:pPr>
        <w:pStyle w:val="BodyText"/>
        <w:spacing w:before="104" w:line="235" w:lineRule="auto"/>
        <w:ind w:left="330"/>
      </w:pPr>
      <w:r>
        <w:t>In</w:t>
      </w:r>
      <w:r>
        <w:rPr>
          <w:spacing w:val="-3"/>
        </w:rPr>
        <w:t xml:space="preserve"> </w:t>
      </w:r>
      <w:r>
        <w:t>accordance</w:t>
      </w:r>
      <w:r>
        <w:rPr>
          <w:spacing w:val="-3"/>
        </w:rPr>
        <w:t xml:space="preserve"> </w:t>
      </w:r>
      <w:r>
        <w:t>with</w:t>
      </w:r>
      <w:r>
        <w:rPr>
          <w:spacing w:val="-3"/>
        </w:rPr>
        <w:t xml:space="preserve"> </w:t>
      </w:r>
      <w:r>
        <w:t>FASB</w:t>
      </w:r>
      <w:r>
        <w:rPr>
          <w:spacing w:val="-3"/>
        </w:rPr>
        <w:t xml:space="preserve"> </w:t>
      </w:r>
      <w:r>
        <w:t>ASC</w:t>
      </w:r>
      <w:r>
        <w:rPr>
          <w:spacing w:val="-3"/>
        </w:rPr>
        <w:t xml:space="preserve"> </w:t>
      </w:r>
      <w:r>
        <w:t>Topic</w:t>
      </w:r>
      <w:r>
        <w:rPr>
          <w:spacing w:val="-3"/>
        </w:rPr>
        <w:t xml:space="preserve"> </w:t>
      </w:r>
      <w:r>
        <w:t>932,</w:t>
      </w:r>
      <w:r>
        <w:rPr>
          <w:spacing w:val="-3"/>
        </w:rPr>
        <w:t xml:space="preserve"> </w:t>
      </w:r>
      <w:r>
        <w:t>“Extractive</w:t>
      </w:r>
      <w:r>
        <w:rPr>
          <w:spacing w:val="-3"/>
        </w:rPr>
        <w:t xml:space="preserve"> </w:t>
      </w:r>
      <w:r>
        <w:t>Activities—Oil</w:t>
      </w:r>
      <w:r>
        <w:rPr>
          <w:spacing w:val="-3"/>
        </w:rPr>
        <w:t xml:space="preserve"> </w:t>
      </w:r>
      <w:r>
        <w:t>and</w:t>
      </w:r>
      <w:r>
        <w:rPr>
          <w:spacing w:val="-3"/>
        </w:rPr>
        <w:t xml:space="preserve"> </w:t>
      </w:r>
      <w:r>
        <w:t>Gas,”</w:t>
      </w:r>
      <w:r>
        <w:rPr>
          <w:spacing w:val="-3"/>
        </w:rPr>
        <w:t xml:space="preserve"> </w:t>
      </w:r>
      <w:r>
        <w:t>and</w:t>
      </w:r>
      <w:r>
        <w:rPr>
          <w:spacing w:val="-3"/>
        </w:rPr>
        <w:t xml:space="preserve"> </w:t>
      </w:r>
      <w:r>
        <w:t>regulations</w:t>
      </w:r>
      <w:r>
        <w:rPr>
          <w:spacing w:val="-3"/>
        </w:rPr>
        <w:t xml:space="preserve"> </w:t>
      </w:r>
      <w:r>
        <w:t>of</w:t>
      </w:r>
      <w:r>
        <w:rPr>
          <w:spacing w:val="-3"/>
        </w:rPr>
        <w:t xml:space="preserve"> </w:t>
      </w:r>
      <w:r>
        <w:t>the</w:t>
      </w:r>
      <w:r>
        <w:rPr>
          <w:spacing w:val="-3"/>
        </w:rPr>
        <w:t xml:space="preserve"> </w:t>
      </w:r>
      <w:r>
        <w:t>SEC,</w:t>
      </w:r>
      <w:r>
        <w:rPr>
          <w:spacing w:val="-3"/>
        </w:rPr>
        <w:t xml:space="preserve"> </w:t>
      </w:r>
      <w:r>
        <w:t>we</w:t>
      </w:r>
      <w:r>
        <w:rPr>
          <w:spacing w:val="-3"/>
        </w:rPr>
        <w:t xml:space="preserve"> </w:t>
      </w:r>
      <w:r>
        <w:t>are</w:t>
      </w:r>
      <w:r>
        <w:rPr>
          <w:spacing w:val="-3"/>
        </w:rPr>
        <w:t xml:space="preserve"> </w:t>
      </w:r>
      <w:r>
        <w:t>making</w:t>
      </w:r>
      <w:r>
        <w:rPr>
          <w:spacing w:val="-3"/>
        </w:rPr>
        <w:t xml:space="preserve"> </w:t>
      </w:r>
      <w:r>
        <w:t>certain supplemental disclosures about our oil and gas exploration and production operations.</w:t>
      </w:r>
    </w:p>
    <w:p w14:paraId="24F6C2C9" w14:textId="77777777" w:rsidR="00F86F35" w:rsidRDefault="008A442A">
      <w:pPr>
        <w:pStyle w:val="BodyText"/>
        <w:spacing w:before="201" w:line="235" w:lineRule="auto"/>
        <w:ind w:left="330"/>
      </w:pPr>
      <w:r>
        <w:t>These</w:t>
      </w:r>
      <w:r>
        <w:rPr>
          <w:spacing w:val="-3"/>
        </w:rPr>
        <w:t xml:space="preserve"> </w:t>
      </w:r>
      <w:r>
        <w:t>disclosures</w:t>
      </w:r>
      <w:r>
        <w:rPr>
          <w:spacing w:val="-3"/>
        </w:rPr>
        <w:t xml:space="preserve"> </w:t>
      </w:r>
      <w:r>
        <w:t>include</w:t>
      </w:r>
      <w:r>
        <w:rPr>
          <w:spacing w:val="-3"/>
        </w:rPr>
        <w:t xml:space="preserve"> </w:t>
      </w:r>
      <w:r>
        <w:t>information</w:t>
      </w:r>
      <w:r>
        <w:rPr>
          <w:spacing w:val="-3"/>
        </w:rPr>
        <w:t xml:space="preserve"> </w:t>
      </w:r>
      <w:r>
        <w:t>about</w:t>
      </w:r>
      <w:r>
        <w:rPr>
          <w:spacing w:val="-3"/>
        </w:rPr>
        <w:t xml:space="preserve"> </w:t>
      </w:r>
      <w:r>
        <w:t>our</w:t>
      </w:r>
      <w:r>
        <w:rPr>
          <w:spacing w:val="-3"/>
        </w:rPr>
        <w:t xml:space="preserve"> </w:t>
      </w:r>
      <w:r>
        <w:t>consolidated</w:t>
      </w:r>
      <w:r>
        <w:rPr>
          <w:spacing w:val="-3"/>
        </w:rPr>
        <w:t xml:space="preserve"> </w:t>
      </w:r>
      <w:r>
        <w:t>oil</w:t>
      </w:r>
      <w:r>
        <w:rPr>
          <w:spacing w:val="-3"/>
        </w:rPr>
        <w:t xml:space="preserve"> </w:t>
      </w:r>
      <w:r>
        <w:t>and</w:t>
      </w:r>
      <w:r>
        <w:rPr>
          <w:spacing w:val="-3"/>
        </w:rPr>
        <w:t xml:space="preserve"> </w:t>
      </w:r>
      <w:r>
        <w:t>gas</w:t>
      </w:r>
      <w:r>
        <w:rPr>
          <w:spacing w:val="-3"/>
        </w:rPr>
        <w:t xml:space="preserve"> </w:t>
      </w:r>
      <w:r>
        <w:t>activities</w:t>
      </w:r>
      <w:r>
        <w:rPr>
          <w:spacing w:val="-3"/>
        </w:rPr>
        <w:t xml:space="preserve"> </w:t>
      </w:r>
      <w:r>
        <w:t>and</w:t>
      </w:r>
      <w:r>
        <w:rPr>
          <w:spacing w:val="-3"/>
        </w:rPr>
        <w:t xml:space="preserve"> </w:t>
      </w:r>
      <w:r>
        <w:t>our</w:t>
      </w:r>
      <w:r>
        <w:rPr>
          <w:spacing w:val="-3"/>
        </w:rPr>
        <w:t xml:space="preserve"> </w:t>
      </w:r>
      <w:r>
        <w:t>proportionate</w:t>
      </w:r>
      <w:r>
        <w:rPr>
          <w:spacing w:val="-3"/>
        </w:rPr>
        <w:t xml:space="preserve"> </w:t>
      </w:r>
      <w:r>
        <w:t>share</w:t>
      </w:r>
      <w:r>
        <w:rPr>
          <w:spacing w:val="-3"/>
        </w:rPr>
        <w:t xml:space="preserve"> </w:t>
      </w:r>
      <w:r>
        <w:t>of</w:t>
      </w:r>
      <w:r>
        <w:rPr>
          <w:spacing w:val="-3"/>
        </w:rPr>
        <w:t xml:space="preserve"> </w:t>
      </w:r>
      <w:r>
        <w:t>our</w:t>
      </w:r>
      <w:r>
        <w:rPr>
          <w:spacing w:val="-3"/>
        </w:rPr>
        <w:t xml:space="preserve"> </w:t>
      </w:r>
      <w:r>
        <w:t>equity affiliates’ oil and gas activities in our operating segments. As a result, amounts reported as equity affiliates in Oil and Gas Operations may differ from those shown in the individual segment disclosures reported elsewhere in this report. Our discl</w:t>
      </w:r>
      <w:r>
        <w:t xml:space="preserve">osures by geographic area include the U.S., Canada, Europe, Asia Pacific/Middle East (inclusive of equity affiliates) and </w:t>
      </w:r>
      <w:r>
        <w:rPr>
          <w:spacing w:val="-2"/>
        </w:rPr>
        <w:t>Africa.</w:t>
      </w:r>
    </w:p>
    <w:p w14:paraId="299B5B7C" w14:textId="77777777" w:rsidR="00F86F35" w:rsidRDefault="008A442A">
      <w:pPr>
        <w:pStyle w:val="BodyText"/>
        <w:spacing w:before="204" w:line="235" w:lineRule="auto"/>
        <w:ind w:left="330" w:right="132"/>
      </w:pPr>
      <w:r>
        <w:t>As required by current authoritative guidelines, the estimated future date when an asset will be permanently shut down for eco</w:t>
      </w:r>
      <w:r>
        <w:t>nomic reasons is based on historical 12-month first-of-month average prices and current costs. This estimated date when production will end affects the amount of estimated reserves. Therefore, as prices and cost levels change from year to year, the</w:t>
      </w:r>
      <w:r>
        <w:rPr>
          <w:spacing w:val="-3"/>
        </w:rPr>
        <w:t xml:space="preserve"> </w:t>
      </w:r>
      <w:r>
        <w:t>estimat</w:t>
      </w:r>
      <w:r>
        <w:t>e</w:t>
      </w:r>
      <w:r>
        <w:rPr>
          <w:spacing w:val="-3"/>
        </w:rPr>
        <w:t xml:space="preserve"> </w:t>
      </w:r>
      <w:r>
        <w:t>of</w:t>
      </w:r>
      <w:r>
        <w:rPr>
          <w:spacing w:val="-3"/>
        </w:rPr>
        <w:t xml:space="preserve"> </w:t>
      </w:r>
      <w:r>
        <w:t>proved</w:t>
      </w:r>
      <w:r>
        <w:rPr>
          <w:spacing w:val="-3"/>
        </w:rPr>
        <w:t xml:space="preserve"> </w:t>
      </w:r>
      <w:r>
        <w:t>reserves</w:t>
      </w:r>
      <w:r>
        <w:rPr>
          <w:spacing w:val="-3"/>
        </w:rPr>
        <w:t xml:space="preserve"> </w:t>
      </w:r>
      <w:r>
        <w:t>also</w:t>
      </w:r>
      <w:r>
        <w:rPr>
          <w:spacing w:val="-3"/>
        </w:rPr>
        <w:t xml:space="preserve"> </w:t>
      </w:r>
      <w:r>
        <w:t>changes.</w:t>
      </w:r>
      <w:r>
        <w:rPr>
          <w:spacing w:val="-3"/>
        </w:rPr>
        <w:t xml:space="preserve"> </w:t>
      </w:r>
      <w:r>
        <w:t>Generally,</w:t>
      </w:r>
      <w:r>
        <w:rPr>
          <w:spacing w:val="-3"/>
        </w:rPr>
        <w:t xml:space="preserve"> </w:t>
      </w:r>
      <w:r>
        <w:t>our</w:t>
      </w:r>
      <w:r>
        <w:rPr>
          <w:spacing w:val="-3"/>
        </w:rPr>
        <w:t xml:space="preserve"> </w:t>
      </w:r>
      <w:r>
        <w:t>proved</w:t>
      </w:r>
      <w:r>
        <w:rPr>
          <w:spacing w:val="-3"/>
        </w:rPr>
        <w:t xml:space="preserve"> </w:t>
      </w:r>
      <w:r>
        <w:t>reserves</w:t>
      </w:r>
      <w:r>
        <w:rPr>
          <w:spacing w:val="-3"/>
        </w:rPr>
        <w:t xml:space="preserve"> </w:t>
      </w:r>
      <w:r>
        <w:t>decrease</w:t>
      </w:r>
      <w:r>
        <w:rPr>
          <w:spacing w:val="-3"/>
        </w:rPr>
        <w:t xml:space="preserve"> </w:t>
      </w:r>
      <w:r>
        <w:t>as</w:t>
      </w:r>
      <w:r>
        <w:rPr>
          <w:spacing w:val="-3"/>
        </w:rPr>
        <w:t xml:space="preserve"> </w:t>
      </w:r>
      <w:r>
        <w:t>prices</w:t>
      </w:r>
      <w:r>
        <w:rPr>
          <w:spacing w:val="-3"/>
        </w:rPr>
        <w:t xml:space="preserve"> </w:t>
      </w:r>
      <w:r>
        <w:t>decline</w:t>
      </w:r>
      <w:r>
        <w:rPr>
          <w:spacing w:val="-3"/>
        </w:rPr>
        <w:t xml:space="preserve"> </w:t>
      </w:r>
      <w:r>
        <w:t>and</w:t>
      </w:r>
      <w:r>
        <w:rPr>
          <w:spacing w:val="-3"/>
        </w:rPr>
        <w:t xml:space="preserve"> </w:t>
      </w:r>
      <w:r>
        <w:t>increase</w:t>
      </w:r>
      <w:r>
        <w:rPr>
          <w:spacing w:val="-3"/>
        </w:rPr>
        <w:t xml:space="preserve"> </w:t>
      </w:r>
      <w:r>
        <w:t>as</w:t>
      </w:r>
      <w:r>
        <w:rPr>
          <w:spacing w:val="-3"/>
        </w:rPr>
        <w:t xml:space="preserve"> </w:t>
      </w:r>
      <w:r>
        <w:t xml:space="preserve">prices </w:t>
      </w:r>
      <w:r>
        <w:rPr>
          <w:spacing w:val="-2"/>
        </w:rPr>
        <w:t>rise.</w:t>
      </w:r>
    </w:p>
    <w:p w14:paraId="48115BF1" w14:textId="77777777" w:rsidR="00F86F35" w:rsidRDefault="008A442A">
      <w:pPr>
        <w:pStyle w:val="BodyText"/>
        <w:spacing w:before="204" w:line="235" w:lineRule="auto"/>
        <w:ind w:left="330" w:right="132"/>
      </w:pPr>
      <w:r>
        <w:t>Our</w:t>
      </w:r>
      <w:r>
        <w:rPr>
          <w:spacing w:val="-4"/>
        </w:rPr>
        <w:t xml:space="preserve"> </w:t>
      </w:r>
      <w:r>
        <w:t>proved</w:t>
      </w:r>
      <w:r>
        <w:rPr>
          <w:spacing w:val="-4"/>
        </w:rPr>
        <w:t xml:space="preserve"> </w:t>
      </w:r>
      <w:r>
        <w:t>reserves</w:t>
      </w:r>
      <w:r>
        <w:rPr>
          <w:spacing w:val="-4"/>
        </w:rPr>
        <w:t xml:space="preserve"> </w:t>
      </w:r>
      <w:r>
        <w:t>include</w:t>
      </w:r>
      <w:r>
        <w:rPr>
          <w:spacing w:val="-4"/>
        </w:rPr>
        <w:t xml:space="preserve"> </w:t>
      </w:r>
      <w:r>
        <w:t>estimated</w:t>
      </w:r>
      <w:r>
        <w:rPr>
          <w:spacing w:val="-4"/>
        </w:rPr>
        <w:t xml:space="preserve"> </w:t>
      </w:r>
      <w:r>
        <w:t>quantities</w:t>
      </w:r>
      <w:r>
        <w:rPr>
          <w:spacing w:val="-4"/>
        </w:rPr>
        <w:t xml:space="preserve"> </w:t>
      </w:r>
      <w:r>
        <w:t>related</w:t>
      </w:r>
      <w:r>
        <w:rPr>
          <w:spacing w:val="-4"/>
        </w:rPr>
        <w:t xml:space="preserve"> </w:t>
      </w:r>
      <w:r>
        <w:t>to</w:t>
      </w:r>
      <w:r>
        <w:rPr>
          <w:spacing w:val="-4"/>
        </w:rPr>
        <w:t xml:space="preserve"> </w:t>
      </w:r>
      <w:r>
        <w:t>PSCs,</w:t>
      </w:r>
      <w:r>
        <w:rPr>
          <w:spacing w:val="-4"/>
        </w:rPr>
        <w:t xml:space="preserve"> </w:t>
      </w:r>
      <w:r>
        <w:t>which</w:t>
      </w:r>
      <w:r>
        <w:rPr>
          <w:spacing w:val="-4"/>
        </w:rPr>
        <w:t xml:space="preserve"> </w:t>
      </w:r>
      <w:r>
        <w:t>are</w:t>
      </w:r>
      <w:r>
        <w:rPr>
          <w:spacing w:val="-4"/>
        </w:rPr>
        <w:t xml:space="preserve"> </w:t>
      </w:r>
      <w:r>
        <w:t>reported</w:t>
      </w:r>
      <w:r>
        <w:rPr>
          <w:spacing w:val="-4"/>
        </w:rPr>
        <w:t xml:space="preserve"> </w:t>
      </w:r>
      <w:r>
        <w:t>under</w:t>
      </w:r>
      <w:r>
        <w:rPr>
          <w:spacing w:val="-4"/>
        </w:rPr>
        <w:t xml:space="preserve"> </w:t>
      </w:r>
      <w:r>
        <w:t>the</w:t>
      </w:r>
      <w:r>
        <w:rPr>
          <w:spacing w:val="-4"/>
        </w:rPr>
        <w:t xml:space="preserve"> </w:t>
      </w:r>
      <w:r>
        <w:t>“economic</w:t>
      </w:r>
      <w:r>
        <w:rPr>
          <w:spacing w:val="-4"/>
        </w:rPr>
        <w:t xml:space="preserve"> </w:t>
      </w:r>
      <w:r>
        <w:t>interest”</w:t>
      </w:r>
      <w:r>
        <w:rPr>
          <w:spacing w:val="-4"/>
        </w:rPr>
        <w:t xml:space="preserve"> </w:t>
      </w:r>
      <w:r>
        <w:t xml:space="preserve">method, as well as </w:t>
      </w:r>
      <w:r>
        <w:t>variable-royalty regimes, and are subject to fluctuations in commodity prices, recoverable operating expenses and capital costs. If costs remain stable, reserve quantities attributable to recovery of costs will change inversely to changes in commodity pric</w:t>
      </w:r>
      <w:r>
        <w:t xml:space="preserve">es. For example, if prices increase, then our applicable reserve quantities would decline. At December 31, 2022, approximately 3 percent of our total proved reserves were under PSCs, located in our Asia Pacific/Middle East geographic reporting area, and 4 </w:t>
      </w:r>
      <w:r>
        <w:t>percent of our total proved reserves were under a variable-royalty regime, located in our Canada geographic reporting area.</w:t>
      </w:r>
    </w:p>
    <w:p w14:paraId="5D0119B8" w14:textId="77777777" w:rsidR="00F86F35" w:rsidRDefault="008A442A">
      <w:pPr>
        <w:pStyle w:val="Heading6"/>
        <w:spacing w:before="201" w:line="242" w:lineRule="exact"/>
      </w:pPr>
      <w:r>
        <w:t>Reserves</w:t>
      </w:r>
      <w:r>
        <w:rPr>
          <w:spacing w:val="-8"/>
        </w:rPr>
        <w:t xml:space="preserve"> </w:t>
      </w:r>
      <w:r>
        <w:rPr>
          <w:spacing w:val="-2"/>
        </w:rPr>
        <w:t>Governance</w:t>
      </w:r>
    </w:p>
    <w:p w14:paraId="0E449AA3" w14:textId="77777777" w:rsidR="00F86F35" w:rsidRDefault="008A442A">
      <w:pPr>
        <w:pStyle w:val="BodyText"/>
        <w:spacing w:before="2" w:line="235" w:lineRule="auto"/>
        <w:ind w:left="330" w:right="215"/>
      </w:pPr>
      <w:r>
        <w:t>The recording and reporting of proved reserves are governed by criteria established by regulations of the SEC and FASB. Proved</w:t>
      </w:r>
      <w:r>
        <w:rPr>
          <w:spacing w:val="-3"/>
        </w:rPr>
        <w:t xml:space="preserve"> </w:t>
      </w:r>
      <w:r>
        <w:t>reserves</w:t>
      </w:r>
      <w:r>
        <w:rPr>
          <w:spacing w:val="-3"/>
        </w:rPr>
        <w:t xml:space="preserve"> </w:t>
      </w:r>
      <w:r>
        <w:t>are</w:t>
      </w:r>
      <w:r>
        <w:rPr>
          <w:spacing w:val="-3"/>
        </w:rPr>
        <w:t xml:space="preserve"> </w:t>
      </w:r>
      <w:r>
        <w:t>those</w:t>
      </w:r>
      <w:r>
        <w:rPr>
          <w:spacing w:val="-3"/>
        </w:rPr>
        <w:t xml:space="preserve"> </w:t>
      </w:r>
      <w:r>
        <w:t>quantities</w:t>
      </w:r>
      <w:r>
        <w:rPr>
          <w:spacing w:val="-3"/>
        </w:rPr>
        <w:t xml:space="preserve"> </w:t>
      </w:r>
      <w:r>
        <w:t>of</w:t>
      </w:r>
      <w:r>
        <w:rPr>
          <w:spacing w:val="-3"/>
        </w:rPr>
        <w:t xml:space="preserve"> </w:t>
      </w:r>
      <w:r>
        <w:t>oil</w:t>
      </w:r>
      <w:r>
        <w:rPr>
          <w:spacing w:val="-3"/>
        </w:rPr>
        <w:t xml:space="preserve"> </w:t>
      </w:r>
      <w:r>
        <w:t>and</w:t>
      </w:r>
      <w:r>
        <w:rPr>
          <w:spacing w:val="-3"/>
        </w:rPr>
        <w:t xml:space="preserve"> </w:t>
      </w:r>
      <w:r>
        <w:t>gas,</w:t>
      </w:r>
      <w:r>
        <w:rPr>
          <w:spacing w:val="-3"/>
        </w:rPr>
        <w:t xml:space="preserve"> </w:t>
      </w:r>
      <w:r>
        <w:t>which,</w:t>
      </w:r>
      <w:r>
        <w:rPr>
          <w:spacing w:val="-3"/>
        </w:rPr>
        <w:t xml:space="preserve"> </w:t>
      </w:r>
      <w:r>
        <w:t>by</w:t>
      </w:r>
      <w:r>
        <w:rPr>
          <w:spacing w:val="-3"/>
        </w:rPr>
        <w:t xml:space="preserve"> </w:t>
      </w:r>
      <w:r>
        <w:t>analysis</w:t>
      </w:r>
      <w:r>
        <w:rPr>
          <w:spacing w:val="-3"/>
        </w:rPr>
        <w:t xml:space="preserve"> </w:t>
      </w:r>
      <w:r>
        <w:t>of</w:t>
      </w:r>
      <w:r>
        <w:rPr>
          <w:spacing w:val="-3"/>
        </w:rPr>
        <w:t xml:space="preserve"> </w:t>
      </w:r>
      <w:r>
        <w:t>geoscience</w:t>
      </w:r>
      <w:r>
        <w:rPr>
          <w:spacing w:val="-3"/>
        </w:rPr>
        <w:t xml:space="preserve"> </w:t>
      </w:r>
      <w:r>
        <w:t>and</w:t>
      </w:r>
      <w:r>
        <w:rPr>
          <w:spacing w:val="-3"/>
        </w:rPr>
        <w:t xml:space="preserve"> </w:t>
      </w:r>
      <w:r>
        <w:t>engineering</w:t>
      </w:r>
      <w:r>
        <w:rPr>
          <w:spacing w:val="-3"/>
        </w:rPr>
        <w:t xml:space="preserve"> </w:t>
      </w:r>
      <w:r>
        <w:t>data,</w:t>
      </w:r>
      <w:r>
        <w:rPr>
          <w:spacing w:val="-3"/>
        </w:rPr>
        <w:t xml:space="preserve"> </w:t>
      </w:r>
      <w:r>
        <w:t>can</w:t>
      </w:r>
      <w:r>
        <w:rPr>
          <w:spacing w:val="-3"/>
        </w:rPr>
        <w:t xml:space="preserve"> </w:t>
      </w:r>
      <w:r>
        <w:t>be</w:t>
      </w:r>
      <w:r>
        <w:rPr>
          <w:spacing w:val="-3"/>
        </w:rPr>
        <w:t xml:space="preserve"> </w:t>
      </w:r>
      <w:r>
        <w:t>estimated with reason</w:t>
      </w:r>
      <w:r>
        <w:t>able certainty to be economically producible—from a given date forward, from known reservoirs, and under existing economic conditions, operating methods, and government regulations—prior to the time at which contracts providing the right to operate expire,</w:t>
      </w:r>
      <w:r>
        <w:t xml:space="preserve"> unless evidence indicates renewal is reasonably certain, regardless of whether deterministic or probabilistic methods are used for the estimation. The project to extract the hydrocarbons must have commenced or the operator must be reasonably certain it wi</w:t>
      </w:r>
      <w:r>
        <w:t>ll commence the project within a reasonable time.</w:t>
      </w:r>
    </w:p>
    <w:p w14:paraId="78ED1D2D" w14:textId="77777777" w:rsidR="00F86F35" w:rsidRDefault="008A442A">
      <w:pPr>
        <w:pStyle w:val="BodyText"/>
        <w:spacing w:before="205" w:line="235" w:lineRule="auto"/>
        <w:ind w:left="330" w:right="132"/>
      </w:pPr>
      <w:r>
        <w:t>Proved reserves are further classified as either developed or undeveloped. Proved developed reserves are proved reserves that can be expected to be recovered through existing wells with existing equipment a</w:t>
      </w:r>
      <w:r>
        <w:t xml:space="preserve">nd operating methods, or in which the cost of the required equipment is relatively minor compared with the cost of a new well, and through installed extraction equipment and infrastructure operational at the time of the reserves estimate if the extraction </w:t>
      </w:r>
      <w:r>
        <w:t xml:space="preserve">is by means not involving a well. Proved undeveloped reserves are proved reserves expected to be recovered from new wells on undrilled acreage, or from existing wells where a relatively major expenditure is required for recompletion. Reserves on undrilled </w:t>
      </w:r>
      <w:r>
        <w:t>acreage are limited to those directly offsetting development spacing areas that are reasonably certain of production when drilled, unless evidence provided by reliable technologies exists that establishes reasonable certainty of economic producibility at g</w:t>
      </w:r>
      <w:r>
        <w:t>reater distances. As defined by SEC regulations, reliable technologies may be used in reserve estimation when they have been demonstrated in the field to provide reasonably certain results with consistency and repeatability in the formation being evaluated</w:t>
      </w:r>
      <w:r>
        <w:rPr>
          <w:spacing w:val="-3"/>
        </w:rPr>
        <w:t xml:space="preserve"> </w:t>
      </w:r>
      <w:r>
        <w:t>or</w:t>
      </w:r>
      <w:r>
        <w:rPr>
          <w:spacing w:val="-3"/>
        </w:rPr>
        <w:t xml:space="preserve"> </w:t>
      </w:r>
      <w:r>
        <w:t>in</w:t>
      </w:r>
      <w:r>
        <w:rPr>
          <w:spacing w:val="-3"/>
        </w:rPr>
        <w:t xml:space="preserve"> </w:t>
      </w:r>
      <w:r>
        <w:t>an</w:t>
      </w:r>
      <w:r>
        <w:rPr>
          <w:spacing w:val="-3"/>
        </w:rPr>
        <w:t xml:space="preserve"> </w:t>
      </w:r>
      <w:r>
        <w:t>analogous</w:t>
      </w:r>
      <w:r>
        <w:rPr>
          <w:spacing w:val="-3"/>
        </w:rPr>
        <w:t xml:space="preserve"> </w:t>
      </w:r>
      <w:r>
        <w:t>formation.</w:t>
      </w:r>
      <w:r>
        <w:rPr>
          <w:spacing w:val="-3"/>
        </w:rPr>
        <w:t xml:space="preserve"> </w:t>
      </w:r>
      <w:r>
        <w:t>The</w:t>
      </w:r>
      <w:r>
        <w:rPr>
          <w:spacing w:val="-3"/>
        </w:rPr>
        <w:t xml:space="preserve"> </w:t>
      </w:r>
      <w:r>
        <w:t>technologies</w:t>
      </w:r>
      <w:r>
        <w:rPr>
          <w:spacing w:val="-3"/>
        </w:rPr>
        <w:t xml:space="preserve"> </w:t>
      </w:r>
      <w:r>
        <w:t>and</w:t>
      </w:r>
      <w:r>
        <w:rPr>
          <w:spacing w:val="-3"/>
        </w:rPr>
        <w:t xml:space="preserve"> </w:t>
      </w:r>
      <w:r>
        <w:t>data</w:t>
      </w:r>
      <w:r>
        <w:rPr>
          <w:spacing w:val="-3"/>
        </w:rPr>
        <w:t xml:space="preserve"> </w:t>
      </w:r>
      <w:r>
        <w:t>used</w:t>
      </w:r>
      <w:r>
        <w:rPr>
          <w:spacing w:val="-3"/>
        </w:rPr>
        <w:t xml:space="preserve"> </w:t>
      </w:r>
      <w:r>
        <w:t>in</w:t>
      </w:r>
      <w:r>
        <w:rPr>
          <w:spacing w:val="-3"/>
        </w:rPr>
        <w:t xml:space="preserve"> </w:t>
      </w:r>
      <w:r>
        <w:t>the</w:t>
      </w:r>
      <w:r>
        <w:rPr>
          <w:spacing w:val="-3"/>
        </w:rPr>
        <w:t xml:space="preserve"> </w:t>
      </w:r>
      <w:r>
        <w:t>estimation</w:t>
      </w:r>
      <w:r>
        <w:rPr>
          <w:spacing w:val="-3"/>
        </w:rPr>
        <w:t xml:space="preserve"> </w:t>
      </w:r>
      <w:r>
        <w:t>of</w:t>
      </w:r>
      <w:r>
        <w:rPr>
          <w:spacing w:val="-3"/>
        </w:rPr>
        <w:t xml:space="preserve"> </w:t>
      </w:r>
      <w:r>
        <w:t>our</w:t>
      </w:r>
      <w:r>
        <w:rPr>
          <w:spacing w:val="-3"/>
        </w:rPr>
        <w:t xml:space="preserve"> </w:t>
      </w:r>
      <w:r>
        <w:t>proved</w:t>
      </w:r>
      <w:r>
        <w:rPr>
          <w:spacing w:val="-3"/>
        </w:rPr>
        <w:t xml:space="preserve"> </w:t>
      </w:r>
      <w:r>
        <w:t>reserves</w:t>
      </w:r>
      <w:r>
        <w:rPr>
          <w:spacing w:val="-3"/>
        </w:rPr>
        <w:t xml:space="preserve"> </w:t>
      </w:r>
      <w:r>
        <w:t>include,</w:t>
      </w:r>
      <w:r>
        <w:rPr>
          <w:spacing w:val="-3"/>
        </w:rPr>
        <w:t xml:space="preserve"> </w:t>
      </w:r>
      <w:r>
        <w:t>but are not limited to, performance-based methods, volumetric-based methods, geologic maps, seismic interpretation, well logs, well test data, c</w:t>
      </w:r>
      <w:r>
        <w:t>ore data, analogy and statistical analysis.</w:t>
      </w:r>
    </w:p>
    <w:p w14:paraId="3B854FDE" w14:textId="77777777" w:rsidR="00F86F35" w:rsidRDefault="00F86F35">
      <w:pPr>
        <w:spacing w:line="235" w:lineRule="auto"/>
        <w:sectPr w:rsidR="00F86F35">
          <w:headerReference w:type="even" r:id="rId81"/>
          <w:headerReference w:type="default" r:id="rId82"/>
          <w:footerReference w:type="even" r:id="rId83"/>
          <w:footerReference w:type="default" r:id="rId84"/>
          <w:pgSz w:w="12240" w:h="15840"/>
          <w:pgMar w:top="600" w:right="700" w:bottom="720" w:left="840" w:header="372" w:footer="530" w:gutter="0"/>
          <w:pgNumType w:start="134"/>
          <w:cols w:space="720"/>
        </w:sectPr>
      </w:pPr>
    </w:p>
    <w:p w14:paraId="0455CFB1" w14:textId="77777777" w:rsidR="00F86F35" w:rsidRDefault="00F86F35">
      <w:pPr>
        <w:pStyle w:val="BodyText"/>
        <w:spacing w:before="8"/>
        <w:rPr>
          <w:sz w:val="11"/>
        </w:rPr>
      </w:pPr>
    </w:p>
    <w:p w14:paraId="6B0D7D2F" w14:textId="77777777" w:rsidR="00F86F35" w:rsidRDefault="008A442A">
      <w:pPr>
        <w:pStyle w:val="BodyText"/>
        <w:spacing w:before="104" w:line="235" w:lineRule="auto"/>
        <w:ind w:left="330" w:right="132"/>
      </w:pPr>
      <w:r>
        <w:t>We have a company-wide, comprehensive, SEC-compliant internal policy that governs the determination and reporting of proved reserves. This policy is applied by the geoscientists and reservoir engineers in our business units around the world. As part</w:t>
      </w:r>
      <w:r>
        <w:rPr>
          <w:spacing w:val="-1"/>
        </w:rPr>
        <w:t xml:space="preserve"> </w:t>
      </w:r>
      <w:r>
        <w:t>of</w:t>
      </w:r>
      <w:r>
        <w:rPr>
          <w:spacing w:val="-1"/>
        </w:rPr>
        <w:t xml:space="preserve"> </w:t>
      </w:r>
      <w:r>
        <w:t>our</w:t>
      </w:r>
      <w:r>
        <w:rPr>
          <w:spacing w:val="-1"/>
        </w:rPr>
        <w:t xml:space="preserve"> </w:t>
      </w:r>
      <w:r>
        <w:t>internal</w:t>
      </w:r>
      <w:r>
        <w:rPr>
          <w:spacing w:val="-1"/>
        </w:rPr>
        <w:t xml:space="preserve"> </w:t>
      </w:r>
      <w:r>
        <w:t>control</w:t>
      </w:r>
      <w:r>
        <w:rPr>
          <w:spacing w:val="-1"/>
        </w:rPr>
        <w:t xml:space="preserve"> </w:t>
      </w:r>
      <w:r>
        <w:t>process,</w:t>
      </w:r>
      <w:r>
        <w:rPr>
          <w:spacing w:val="-1"/>
        </w:rPr>
        <w:t xml:space="preserve"> </w:t>
      </w:r>
      <w:r>
        <w:t>each</w:t>
      </w:r>
      <w:r>
        <w:rPr>
          <w:spacing w:val="-1"/>
        </w:rPr>
        <w:t xml:space="preserve"> </w:t>
      </w:r>
      <w:r>
        <w:t>business</w:t>
      </w:r>
      <w:r>
        <w:rPr>
          <w:spacing w:val="-1"/>
        </w:rPr>
        <w:t xml:space="preserve"> </w:t>
      </w:r>
      <w:r>
        <w:t>unit’s</w:t>
      </w:r>
      <w:r>
        <w:rPr>
          <w:spacing w:val="-1"/>
        </w:rPr>
        <w:t xml:space="preserve"> </w:t>
      </w:r>
      <w:r>
        <w:t>reserves</w:t>
      </w:r>
      <w:r>
        <w:rPr>
          <w:spacing w:val="-1"/>
        </w:rPr>
        <w:t xml:space="preserve"> </w:t>
      </w:r>
      <w:r>
        <w:t>processes</w:t>
      </w:r>
      <w:r>
        <w:rPr>
          <w:spacing w:val="-1"/>
        </w:rPr>
        <w:t xml:space="preserve"> </w:t>
      </w:r>
      <w:r>
        <w:t>and</w:t>
      </w:r>
      <w:r>
        <w:rPr>
          <w:spacing w:val="-1"/>
        </w:rPr>
        <w:t xml:space="preserve"> </w:t>
      </w:r>
      <w:r>
        <w:t>controls</w:t>
      </w:r>
      <w:r>
        <w:rPr>
          <w:spacing w:val="-1"/>
        </w:rPr>
        <w:t xml:space="preserve"> </w:t>
      </w:r>
      <w:r>
        <w:t>are</w:t>
      </w:r>
      <w:r>
        <w:rPr>
          <w:spacing w:val="-1"/>
        </w:rPr>
        <w:t xml:space="preserve"> </w:t>
      </w:r>
      <w:r>
        <w:t>reviewed</w:t>
      </w:r>
      <w:r>
        <w:rPr>
          <w:spacing w:val="-1"/>
        </w:rPr>
        <w:t xml:space="preserve"> </w:t>
      </w:r>
      <w:r>
        <w:t>annually</w:t>
      </w:r>
      <w:r>
        <w:rPr>
          <w:spacing w:val="-1"/>
        </w:rPr>
        <w:t xml:space="preserve"> </w:t>
      </w:r>
      <w:r>
        <w:t>by</w:t>
      </w:r>
      <w:r>
        <w:rPr>
          <w:spacing w:val="-1"/>
        </w:rPr>
        <w:t xml:space="preserve"> </w:t>
      </w:r>
      <w:r>
        <w:t>an</w:t>
      </w:r>
      <w:r>
        <w:rPr>
          <w:spacing w:val="-1"/>
        </w:rPr>
        <w:t xml:space="preserve"> </w:t>
      </w:r>
      <w:r>
        <w:t>internal team which is headed by the company’s Manager of Reserves Compliance and Reporting. This team, composed of internal reservoir engineers, ge</w:t>
      </w:r>
      <w:r>
        <w:t>oscientists, finance personnel and a senior representative from DeGolyer and MacNaughton (D&amp;M), a third-party petroleum engineering consulting firm, reviews the business units’ reserves for adherence to SEC guidelines and company policy through on-site vis</w:t>
      </w:r>
      <w:r>
        <w:t>its, teleconferences and review of documentation. In addition to providing independent reviews, this internal team also ensures reserves are calculated using consistent and appropriate standards and procedures. This team is independent of business unit lin</w:t>
      </w:r>
      <w:r>
        <w:t>e management and is responsible for reporting its findings to senior management.</w:t>
      </w:r>
      <w:r>
        <w:rPr>
          <w:spacing w:val="-3"/>
        </w:rPr>
        <w:t xml:space="preserve"> </w:t>
      </w:r>
      <w:r>
        <w:t>The</w:t>
      </w:r>
      <w:r>
        <w:rPr>
          <w:spacing w:val="-3"/>
        </w:rPr>
        <w:t xml:space="preserve"> </w:t>
      </w:r>
      <w:r>
        <w:t>team</w:t>
      </w:r>
      <w:r>
        <w:rPr>
          <w:spacing w:val="-3"/>
        </w:rPr>
        <w:t xml:space="preserve"> </w:t>
      </w:r>
      <w:r>
        <w:t>is</w:t>
      </w:r>
      <w:r>
        <w:rPr>
          <w:spacing w:val="-3"/>
        </w:rPr>
        <w:t xml:space="preserve"> </w:t>
      </w:r>
      <w:r>
        <w:t>responsible</w:t>
      </w:r>
      <w:r>
        <w:rPr>
          <w:spacing w:val="-3"/>
        </w:rPr>
        <w:t xml:space="preserve"> </w:t>
      </w:r>
      <w:r>
        <w:t>for</w:t>
      </w:r>
      <w:r>
        <w:rPr>
          <w:spacing w:val="-3"/>
        </w:rPr>
        <w:t xml:space="preserve"> </w:t>
      </w:r>
      <w:r>
        <w:t>communicating</w:t>
      </w:r>
      <w:r>
        <w:rPr>
          <w:spacing w:val="-3"/>
        </w:rPr>
        <w:t xml:space="preserve"> </w:t>
      </w:r>
      <w:r>
        <w:t>our</w:t>
      </w:r>
      <w:r>
        <w:rPr>
          <w:spacing w:val="-3"/>
        </w:rPr>
        <w:t xml:space="preserve"> </w:t>
      </w:r>
      <w:r>
        <w:t>reserves</w:t>
      </w:r>
      <w:r>
        <w:rPr>
          <w:spacing w:val="-3"/>
        </w:rPr>
        <w:t xml:space="preserve"> </w:t>
      </w:r>
      <w:r>
        <w:t>policy</w:t>
      </w:r>
      <w:r>
        <w:rPr>
          <w:spacing w:val="-3"/>
        </w:rPr>
        <w:t xml:space="preserve"> </w:t>
      </w:r>
      <w:r>
        <w:t>and</w:t>
      </w:r>
      <w:r>
        <w:rPr>
          <w:spacing w:val="-3"/>
        </w:rPr>
        <w:t xml:space="preserve"> </w:t>
      </w:r>
      <w:r>
        <w:t>procedures</w:t>
      </w:r>
      <w:r>
        <w:rPr>
          <w:spacing w:val="-3"/>
        </w:rPr>
        <w:t xml:space="preserve"> </w:t>
      </w:r>
      <w:r>
        <w:t>and</w:t>
      </w:r>
      <w:r>
        <w:rPr>
          <w:spacing w:val="-3"/>
        </w:rPr>
        <w:t xml:space="preserve"> </w:t>
      </w:r>
      <w:r>
        <w:t>is</w:t>
      </w:r>
      <w:r>
        <w:rPr>
          <w:spacing w:val="-3"/>
        </w:rPr>
        <w:t xml:space="preserve"> </w:t>
      </w:r>
      <w:r>
        <w:t>available</w:t>
      </w:r>
      <w:r>
        <w:rPr>
          <w:spacing w:val="-3"/>
        </w:rPr>
        <w:t xml:space="preserve"> </w:t>
      </w:r>
      <w:r>
        <w:t>for</w:t>
      </w:r>
      <w:r>
        <w:rPr>
          <w:spacing w:val="-3"/>
        </w:rPr>
        <w:t xml:space="preserve"> </w:t>
      </w:r>
      <w:r>
        <w:t>internal</w:t>
      </w:r>
      <w:r>
        <w:rPr>
          <w:spacing w:val="-3"/>
        </w:rPr>
        <w:t xml:space="preserve"> </w:t>
      </w:r>
      <w:r>
        <w:t>peer reviews and consultation on major projects or technical issues throughout the year. All of our proved reserves held by consolidated companies and our share of equity affiliates have been estimated by ConocoPhillips.</w:t>
      </w:r>
    </w:p>
    <w:p w14:paraId="7F8863A4" w14:textId="77777777" w:rsidR="00F86F35" w:rsidRDefault="008A442A">
      <w:pPr>
        <w:pStyle w:val="BodyText"/>
        <w:spacing w:before="209" w:line="235" w:lineRule="auto"/>
        <w:ind w:left="330" w:right="121"/>
      </w:pPr>
      <w:r>
        <w:t>During 2022, our processes and cont</w:t>
      </w:r>
      <w:r>
        <w:t>rols used to assess over 90 percent of proved reserves as of December 31, 2022, were reviewed by D&amp;M. The purpose of their review was to assess whether the adequacy and effectiveness of our internal processes and controls used to determine estimates of pro</w:t>
      </w:r>
      <w:r>
        <w:t>ved reserves are in accordance with SEC regulations. In such</w:t>
      </w:r>
      <w:r>
        <w:rPr>
          <w:spacing w:val="40"/>
        </w:rPr>
        <w:t xml:space="preserve"> </w:t>
      </w:r>
      <w:r>
        <w:t>review, ConocoPhillips’ technical staff presented D&amp;M with an overview of the reserves data, as well as the methods and assumptions</w:t>
      </w:r>
      <w:r>
        <w:rPr>
          <w:spacing w:val="-4"/>
        </w:rPr>
        <w:t xml:space="preserve"> </w:t>
      </w:r>
      <w:r>
        <w:t>used</w:t>
      </w:r>
      <w:r>
        <w:rPr>
          <w:spacing w:val="-4"/>
        </w:rPr>
        <w:t xml:space="preserve"> </w:t>
      </w:r>
      <w:r>
        <w:t>in</w:t>
      </w:r>
      <w:r>
        <w:rPr>
          <w:spacing w:val="-4"/>
        </w:rPr>
        <w:t xml:space="preserve"> </w:t>
      </w:r>
      <w:r>
        <w:t>estimating</w:t>
      </w:r>
      <w:r>
        <w:rPr>
          <w:spacing w:val="-4"/>
        </w:rPr>
        <w:t xml:space="preserve"> </w:t>
      </w:r>
      <w:r>
        <w:t>reserves.</w:t>
      </w:r>
      <w:r>
        <w:rPr>
          <w:spacing w:val="-4"/>
        </w:rPr>
        <w:t xml:space="preserve"> </w:t>
      </w:r>
      <w:r>
        <w:t>The</w:t>
      </w:r>
      <w:r>
        <w:rPr>
          <w:spacing w:val="-4"/>
        </w:rPr>
        <w:t xml:space="preserve"> </w:t>
      </w:r>
      <w:r>
        <w:t>data</w:t>
      </w:r>
      <w:r>
        <w:rPr>
          <w:spacing w:val="-4"/>
        </w:rPr>
        <w:t xml:space="preserve"> </w:t>
      </w:r>
      <w:r>
        <w:t>presented</w:t>
      </w:r>
      <w:r>
        <w:rPr>
          <w:spacing w:val="-4"/>
        </w:rPr>
        <w:t xml:space="preserve"> </w:t>
      </w:r>
      <w:r>
        <w:t>included</w:t>
      </w:r>
      <w:r>
        <w:rPr>
          <w:spacing w:val="-4"/>
        </w:rPr>
        <w:t xml:space="preserve"> </w:t>
      </w:r>
      <w:r>
        <w:t>pertin</w:t>
      </w:r>
      <w:r>
        <w:t>ent</w:t>
      </w:r>
      <w:r>
        <w:rPr>
          <w:spacing w:val="-4"/>
        </w:rPr>
        <w:t xml:space="preserve"> </w:t>
      </w:r>
      <w:r>
        <w:t>seismic</w:t>
      </w:r>
      <w:r>
        <w:rPr>
          <w:spacing w:val="-4"/>
        </w:rPr>
        <w:t xml:space="preserve"> </w:t>
      </w:r>
      <w:r>
        <w:t>information,</w:t>
      </w:r>
      <w:r>
        <w:rPr>
          <w:spacing w:val="-4"/>
        </w:rPr>
        <w:t xml:space="preserve"> </w:t>
      </w:r>
      <w:r>
        <w:t>geologic</w:t>
      </w:r>
      <w:r>
        <w:rPr>
          <w:spacing w:val="-4"/>
        </w:rPr>
        <w:t xml:space="preserve"> </w:t>
      </w:r>
      <w:r>
        <w:t>maps,</w:t>
      </w:r>
      <w:r>
        <w:rPr>
          <w:spacing w:val="-4"/>
        </w:rPr>
        <w:t xml:space="preserve"> </w:t>
      </w:r>
      <w:r>
        <w:t>well</w:t>
      </w:r>
      <w:r>
        <w:rPr>
          <w:spacing w:val="-4"/>
        </w:rPr>
        <w:t xml:space="preserve"> </w:t>
      </w:r>
      <w:r>
        <w:t>logs, production tests, material balance calculations, reservoir simulation models, well performance data, operating procedures</w:t>
      </w:r>
      <w:r>
        <w:rPr>
          <w:spacing w:val="40"/>
        </w:rPr>
        <w:t xml:space="preserve"> </w:t>
      </w:r>
      <w:r>
        <w:t xml:space="preserve">and relevant economic criteria. Management’s intent in retaining D&amp;M to review its </w:t>
      </w:r>
      <w:r>
        <w:t>processes and controls was to provide objective third-party input on these processes and controls. D&amp;M’s opinion was the general processes and controls employed by ConocoPhillips in estimating its December 31, 2022, proved reserves for the properties revie</w:t>
      </w:r>
      <w:r>
        <w:t>wed are in accordance with</w:t>
      </w:r>
      <w:r>
        <w:rPr>
          <w:spacing w:val="40"/>
        </w:rPr>
        <w:t xml:space="preserve"> </w:t>
      </w:r>
      <w:r>
        <w:t>the SEC reserves definitions. D&amp;M’s report is included as Exhibit 99 of this Annual Report on Form 10-K.</w:t>
      </w:r>
    </w:p>
    <w:p w14:paraId="2E637640" w14:textId="77777777" w:rsidR="00F86F35" w:rsidRDefault="008A442A">
      <w:pPr>
        <w:pStyle w:val="BodyText"/>
        <w:spacing w:before="207" w:line="235" w:lineRule="auto"/>
        <w:ind w:left="330" w:right="215"/>
      </w:pPr>
      <w:r>
        <w:t>The technical person primarily responsible for overseeing the processes and internal controls used in the preparation of the</w:t>
      </w:r>
      <w:r>
        <w:t xml:space="preserve"> company’s</w:t>
      </w:r>
      <w:r>
        <w:rPr>
          <w:spacing w:val="-3"/>
        </w:rPr>
        <w:t xml:space="preserve"> </w:t>
      </w:r>
      <w:r>
        <w:t>reserves</w:t>
      </w:r>
      <w:r>
        <w:rPr>
          <w:spacing w:val="-3"/>
        </w:rPr>
        <w:t xml:space="preserve"> </w:t>
      </w:r>
      <w:r>
        <w:t>estimates</w:t>
      </w:r>
      <w:r>
        <w:rPr>
          <w:spacing w:val="-3"/>
        </w:rPr>
        <w:t xml:space="preserve"> </w:t>
      </w:r>
      <w:r>
        <w:t>is</w:t>
      </w:r>
      <w:r>
        <w:rPr>
          <w:spacing w:val="-3"/>
        </w:rPr>
        <w:t xml:space="preserve"> </w:t>
      </w:r>
      <w:r>
        <w:t>the</w:t>
      </w:r>
      <w:r>
        <w:rPr>
          <w:spacing w:val="-3"/>
        </w:rPr>
        <w:t xml:space="preserve"> </w:t>
      </w:r>
      <w:r>
        <w:t>Manager</w:t>
      </w:r>
      <w:r>
        <w:rPr>
          <w:spacing w:val="-3"/>
        </w:rPr>
        <w:t xml:space="preserve"> </w:t>
      </w:r>
      <w:r>
        <w:t>of</w:t>
      </w:r>
      <w:r>
        <w:rPr>
          <w:spacing w:val="-3"/>
        </w:rPr>
        <w:t xml:space="preserve"> </w:t>
      </w:r>
      <w:r>
        <w:t>Reserves</w:t>
      </w:r>
      <w:r>
        <w:rPr>
          <w:spacing w:val="-3"/>
        </w:rPr>
        <w:t xml:space="preserve"> </w:t>
      </w:r>
      <w:r>
        <w:t>Compliance</w:t>
      </w:r>
      <w:r>
        <w:rPr>
          <w:spacing w:val="-3"/>
        </w:rPr>
        <w:t xml:space="preserve"> </w:t>
      </w:r>
      <w:r>
        <w:t>and</w:t>
      </w:r>
      <w:r>
        <w:rPr>
          <w:spacing w:val="-3"/>
        </w:rPr>
        <w:t xml:space="preserve"> </w:t>
      </w:r>
      <w:r>
        <w:t>Reporting.</w:t>
      </w:r>
      <w:r>
        <w:rPr>
          <w:spacing w:val="-3"/>
        </w:rPr>
        <w:t xml:space="preserve"> </w:t>
      </w:r>
      <w:r>
        <w:t>This</w:t>
      </w:r>
      <w:r>
        <w:rPr>
          <w:spacing w:val="-3"/>
        </w:rPr>
        <w:t xml:space="preserve"> </w:t>
      </w:r>
      <w:r>
        <w:t>individual</w:t>
      </w:r>
      <w:r>
        <w:rPr>
          <w:spacing w:val="-3"/>
        </w:rPr>
        <w:t xml:space="preserve"> </w:t>
      </w:r>
      <w:r>
        <w:t>holds</w:t>
      </w:r>
      <w:r>
        <w:rPr>
          <w:spacing w:val="-3"/>
        </w:rPr>
        <w:t xml:space="preserve"> </w:t>
      </w:r>
      <w:r>
        <w:t>a</w:t>
      </w:r>
      <w:r>
        <w:rPr>
          <w:spacing w:val="-3"/>
        </w:rPr>
        <w:t xml:space="preserve"> </w:t>
      </w:r>
      <w:r>
        <w:t>master’s</w:t>
      </w:r>
      <w:r>
        <w:rPr>
          <w:spacing w:val="-3"/>
        </w:rPr>
        <w:t xml:space="preserve"> </w:t>
      </w:r>
      <w:r>
        <w:t xml:space="preserve">degree in petroleum engineering. He is a member of the Society of Petroleum Engineers with over 30 years of oil and gas industry experience </w:t>
      </w:r>
      <w:r>
        <w:t>and has held positions of increasing responsibility in reservoir engineering, subsurface and asset management in the U.S. and several international field locations.</w:t>
      </w:r>
    </w:p>
    <w:p w14:paraId="38BC4FD7" w14:textId="77777777" w:rsidR="00F86F35" w:rsidRDefault="008A442A">
      <w:pPr>
        <w:pStyle w:val="BodyText"/>
        <w:spacing w:before="204" w:line="235" w:lineRule="auto"/>
        <w:ind w:left="330"/>
      </w:pPr>
      <w:r>
        <w:t>Engineering estimates of the quantities of proved reserves are inherently imprecise. See the “Critical Accounting Estimates” section</w:t>
      </w:r>
      <w:r>
        <w:rPr>
          <w:spacing w:val="-3"/>
        </w:rPr>
        <w:t xml:space="preserve"> </w:t>
      </w:r>
      <w:r>
        <w:t>of</w:t>
      </w:r>
      <w:r>
        <w:rPr>
          <w:spacing w:val="-3"/>
        </w:rPr>
        <w:t xml:space="preserve"> </w:t>
      </w:r>
      <w:r>
        <w:t>Management’s</w:t>
      </w:r>
      <w:r>
        <w:rPr>
          <w:spacing w:val="-3"/>
        </w:rPr>
        <w:t xml:space="preserve"> </w:t>
      </w:r>
      <w:r>
        <w:t>Discussion</w:t>
      </w:r>
      <w:r>
        <w:rPr>
          <w:spacing w:val="-3"/>
        </w:rPr>
        <w:t xml:space="preserve"> </w:t>
      </w:r>
      <w:r>
        <w:t>and</w:t>
      </w:r>
      <w:r>
        <w:rPr>
          <w:spacing w:val="-3"/>
        </w:rPr>
        <w:t xml:space="preserve"> </w:t>
      </w:r>
      <w:r>
        <w:t>Analysis</w:t>
      </w:r>
      <w:r>
        <w:rPr>
          <w:spacing w:val="-3"/>
        </w:rPr>
        <w:t xml:space="preserve"> </w:t>
      </w:r>
      <w:r>
        <w:t>of</w:t>
      </w:r>
      <w:r>
        <w:rPr>
          <w:spacing w:val="-3"/>
        </w:rPr>
        <w:t xml:space="preserve"> </w:t>
      </w:r>
      <w:r>
        <w:t>Financial</w:t>
      </w:r>
      <w:r>
        <w:rPr>
          <w:spacing w:val="-3"/>
        </w:rPr>
        <w:t xml:space="preserve"> </w:t>
      </w:r>
      <w:r>
        <w:t>Condition</w:t>
      </w:r>
      <w:r>
        <w:rPr>
          <w:spacing w:val="-3"/>
        </w:rPr>
        <w:t xml:space="preserve"> </w:t>
      </w:r>
      <w:r>
        <w:t>and</w:t>
      </w:r>
      <w:r>
        <w:rPr>
          <w:spacing w:val="-3"/>
        </w:rPr>
        <w:t xml:space="preserve"> </w:t>
      </w:r>
      <w:r>
        <w:t>Results</w:t>
      </w:r>
      <w:r>
        <w:rPr>
          <w:spacing w:val="-3"/>
        </w:rPr>
        <w:t xml:space="preserve"> </w:t>
      </w:r>
      <w:r>
        <w:t>of</w:t>
      </w:r>
      <w:r>
        <w:rPr>
          <w:spacing w:val="-3"/>
        </w:rPr>
        <w:t xml:space="preserve"> </w:t>
      </w:r>
      <w:r>
        <w:t>Operations</w:t>
      </w:r>
      <w:r>
        <w:rPr>
          <w:spacing w:val="-3"/>
        </w:rPr>
        <w:t xml:space="preserve"> </w:t>
      </w:r>
      <w:r>
        <w:t>for</w:t>
      </w:r>
      <w:r>
        <w:rPr>
          <w:spacing w:val="-3"/>
        </w:rPr>
        <w:t xml:space="preserve"> </w:t>
      </w:r>
      <w:r>
        <w:t>additional</w:t>
      </w:r>
      <w:r>
        <w:rPr>
          <w:spacing w:val="-3"/>
        </w:rPr>
        <w:t xml:space="preserve"> </w:t>
      </w:r>
      <w:r>
        <w:t>discussion</w:t>
      </w:r>
      <w:r>
        <w:rPr>
          <w:spacing w:val="-3"/>
        </w:rPr>
        <w:t xml:space="preserve"> </w:t>
      </w:r>
      <w:r>
        <w:t>of the sensitivities surrounding these estimates.</w:t>
      </w:r>
    </w:p>
    <w:p w14:paraId="2B4FB5BC" w14:textId="77777777" w:rsidR="00F86F35" w:rsidRDefault="00F86F35">
      <w:pPr>
        <w:spacing w:line="235" w:lineRule="auto"/>
        <w:sectPr w:rsidR="00F86F35">
          <w:pgSz w:w="12240" w:h="15840"/>
          <w:pgMar w:top="600" w:right="700" w:bottom="720" w:left="840" w:header="372" w:footer="530" w:gutter="0"/>
          <w:cols w:space="720"/>
        </w:sectPr>
      </w:pPr>
    </w:p>
    <w:p w14:paraId="2BFBC3D7" w14:textId="77777777" w:rsidR="00F86F35" w:rsidRDefault="00F86F35">
      <w:pPr>
        <w:pStyle w:val="BodyText"/>
        <w:spacing w:before="8"/>
        <w:rPr>
          <w:sz w:val="16"/>
        </w:rPr>
      </w:pPr>
    </w:p>
    <w:p w14:paraId="7494E113" w14:textId="77777777" w:rsidR="00F86F35" w:rsidRDefault="00F86F35">
      <w:pPr>
        <w:rPr>
          <w:sz w:val="16"/>
        </w:rPr>
        <w:sectPr w:rsidR="00F86F35">
          <w:pgSz w:w="12240" w:h="15840"/>
          <w:pgMar w:top="600" w:right="700" w:bottom="720" w:left="840" w:header="372" w:footer="530" w:gutter="0"/>
          <w:cols w:space="720"/>
        </w:sectPr>
      </w:pPr>
    </w:p>
    <w:p w14:paraId="0E8B8B2B" w14:textId="77777777" w:rsidR="00F86F35" w:rsidRDefault="008A442A">
      <w:pPr>
        <w:spacing w:before="100"/>
        <w:ind w:left="382"/>
        <w:rPr>
          <w:b/>
          <w:sz w:val="17"/>
        </w:rPr>
      </w:pPr>
      <w:bookmarkStart w:id="159" w:name="COPY_Proved_Reserves_-_Crude"/>
      <w:bookmarkEnd w:id="159"/>
      <w:r>
        <w:rPr>
          <w:b/>
          <w:sz w:val="17"/>
          <w:u w:val="single"/>
        </w:rPr>
        <w:t>Proved</w:t>
      </w:r>
      <w:r>
        <w:rPr>
          <w:b/>
          <w:spacing w:val="-7"/>
          <w:sz w:val="17"/>
          <w:u w:val="single"/>
        </w:rPr>
        <w:t xml:space="preserve"> </w:t>
      </w:r>
      <w:r>
        <w:rPr>
          <w:b/>
          <w:spacing w:val="-2"/>
          <w:sz w:val="17"/>
          <w:u w:val="single"/>
        </w:rPr>
        <w:t>Reserves</w:t>
      </w:r>
    </w:p>
    <w:p w14:paraId="1A66AE71" w14:textId="77777777" w:rsidR="00F86F35" w:rsidRDefault="008A442A">
      <w:pPr>
        <w:spacing w:before="134" w:line="196" w:lineRule="auto"/>
        <w:ind w:left="382" w:right="271"/>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14:paraId="703ED2E7" w14:textId="77777777" w:rsidR="00F86F35" w:rsidRDefault="008A442A">
      <w:pPr>
        <w:rPr>
          <w:sz w:val="20"/>
        </w:rPr>
      </w:pPr>
      <w:r>
        <w:br w:type="column"/>
      </w:r>
    </w:p>
    <w:p w14:paraId="352DEE6A" w14:textId="77777777" w:rsidR="00F86F35" w:rsidRDefault="008A442A">
      <w:pPr>
        <w:tabs>
          <w:tab w:val="left" w:pos="3947"/>
          <w:tab w:val="left" w:pos="8167"/>
        </w:tabs>
        <w:spacing w:before="168"/>
        <w:ind w:left="382"/>
        <w:rPr>
          <w:b/>
          <w:sz w:val="17"/>
        </w:rPr>
      </w:pPr>
      <w:r>
        <w:rPr>
          <w:rFonts w:ascii="Times New Roman"/>
          <w:sz w:val="17"/>
          <w:u w:val="single" w:color="0B2CD8"/>
        </w:rPr>
        <w:tab/>
      </w:r>
      <w:r>
        <w:rPr>
          <w:b/>
          <w:sz w:val="17"/>
          <w:u w:val="single" w:color="0B2CD8"/>
        </w:rPr>
        <w:t>Crude</w:t>
      </w:r>
      <w:r>
        <w:rPr>
          <w:b/>
          <w:spacing w:val="-5"/>
          <w:sz w:val="17"/>
          <w:u w:val="single" w:color="0B2CD8"/>
        </w:rPr>
        <w:t xml:space="preserve"> Oil</w:t>
      </w:r>
      <w:r>
        <w:rPr>
          <w:b/>
          <w:sz w:val="17"/>
          <w:u w:val="single" w:color="0B2CD8"/>
        </w:rPr>
        <w:tab/>
      </w:r>
    </w:p>
    <w:p w14:paraId="3E203425" w14:textId="77777777" w:rsidR="00F86F35" w:rsidRDefault="008A442A">
      <w:pPr>
        <w:pStyle w:val="BodyText"/>
        <w:spacing w:line="20" w:lineRule="exact"/>
        <w:ind w:left="382"/>
        <w:rPr>
          <w:sz w:val="2"/>
        </w:rPr>
      </w:pPr>
      <w:r>
        <w:rPr>
          <w:sz w:val="2"/>
        </w:rPr>
      </w:r>
      <w:r>
        <w:rPr>
          <w:sz w:val="2"/>
        </w:rPr>
        <w:pict w14:anchorId="40278D34">
          <v:group id="docshapegroup381" o:spid="_x0000_s1247" style="width:389.25pt;height:.1pt;mso-position-horizontal-relative:char;mso-position-vertical-relative:line" coordsize="7785,2">
            <v:shape id="docshape382" o:spid="_x0000_s1248" style="position:absolute;width:7785;height:2" coordsize="7785,0" path="m7785,l,e" fillcolor="black" stroked="f">
              <v:fill opacity="0"/>
              <v:path arrowok="t"/>
            </v:shape>
            <w10:anchorlock/>
          </v:group>
        </w:pict>
      </w:r>
    </w:p>
    <w:p w14:paraId="747D4EE6" w14:textId="77777777" w:rsidR="00F86F35" w:rsidRDefault="008A442A">
      <w:pPr>
        <w:tabs>
          <w:tab w:val="left" w:pos="3651"/>
          <w:tab w:val="left" w:pos="8167"/>
        </w:tabs>
        <w:spacing w:before="13"/>
        <w:ind w:left="382"/>
        <w:rPr>
          <w:sz w:val="17"/>
        </w:rPr>
      </w:pP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Barrels</w:t>
      </w:r>
      <w:r>
        <w:rPr>
          <w:sz w:val="17"/>
          <w:u w:val="single" w:color="0B2CD8"/>
        </w:rPr>
        <w:tab/>
      </w:r>
    </w:p>
    <w:p w14:paraId="0648B722" w14:textId="77777777" w:rsidR="00F86F35" w:rsidRDefault="008A442A">
      <w:pPr>
        <w:pStyle w:val="BodyText"/>
        <w:spacing w:line="20" w:lineRule="exact"/>
        <w:ind w:left="382"/>
        <w:rPr>
          <w:sz w:val="2"/>
        </w:rPr>
      </w:pPr>
      <w:r>
        <w:rPr>
          <w:sz w:val="2"/>
        </w:rPr>
      </w:r>
      <w:r>
        <w:rPr>
          <w:sz w:val="2"/>
        </w:rPr>
        <w:pict w14:anchorId="47357FF5">
          <v:group id="docshapegroup383" o:spid="_x0000_s1245" style="width:389.25pt;height:.1pt;mso-position-horizontal-relative:char;mso-position-vertical-relative:line" coordsize="7785,2">
            <v:shape id="docshape384" o:spid="_x0000_s1246" style="position:absolute;width:7785;height:2" coordsize="7785,0" path="m7785,l,e" fillcolor="black" stroked="f">
              <v:fill opacity="0"/>
              <v:path arrowok="t"/>
            </v:shape>
            <w10:anchorlock/>
          </v:group>
        </w:pict>
      </w:r>
    </w:p>
    <w:p w14:paraId="2EA64448" w14:textId="77777777" w:rsidR="00F86F35" w:rsidRDefault="00F86F35">
      <w:pPr>
        <w:spacing w:line="20" w:lineRule="exact"/>
        <w:rPr>
          <w:sz w:val="2"/>
        </w:rPr>
        <w:sectPr w:rsidR="00F86F35">
          <w:type w:val="continuous"/>
          <w:pgSz w:w="12240" w:h="15840"/>
          <w:pgMar w:top="760" w:right="700" w:bottom="280" w:left="840" w:header="372" w:footer="530" w:gutter="0"/>
          <w:cols w:num="2" w:space="720" w:equalWidth="0">
            <w:col w:w="1589" w:space="833"/>
            <w:col w:w="8278"/>
          </w:cols>
        </w:sectPr>
      </w:pPr>
    </w:p>
    <w:p w14:paraId="3B964916" w14:textId="77777777" w:rsidR="00F86F35" w:rsidRDefault="00F86F35">
      <w:pPr>
        <w:pStyle w:val="BodyText"/>
        <w:rPr>
          <w:sz w:val="16"/>
        </w:rPr>
      </w:pPr>
    </w:p>
    <w:p w14:paraId="0F7E9D0C" w14:textId="77777777" w:rsidR="00F86F35" w:rsidRDefault="008A442A">
      <w:pPr>
        <w:jc w:val="right"/>
        <w:rPr>
          <w:sz w:val="17"/>
        </w:rPr>
      </w:pPr>
      <w:r>
        <w:rPr>
          <w:spacing w:val="-2"/>
          <w:sz w:val="17"/>
        </w:rPr>
        <w:t>Alaska</w:t>
      </w:r>
    </w:p>
    <w:p w14:paraId="075B96DA" w14:textId="77777777" w:rsidR="00F86F35" w:rsidRDefault="008A442A">
      <w:pPr>
        <w:spacing w:before="25" w:line="189" w:lineRule="exact"/>
        <w:jc w:val="right"/>
        <w:rPr>
          <w:sz w:val="17"/>
        </w:rPr>
      </w:pPr>
      <w:r>
        <w:br w:type="column"/>
      </w:r>
      <w:r>
        <w:rPr>
          <w:spacing w:val="-2"/>
          <w:sz w:val="17"/>
        </w:rPr>
        <w:t>Lower</w:t>
      </w:r>
    </w:p>
    <w:p w14:paraId="5FB6D33A" w14:textId="77777777" w:rsidR="00F86F35" w:rsidRDefault="008A442A">
      <w:pPr>
        <w:spacing w:line="189" w:lineRule="exact"/>
        <w:jc w:val="right"/>
        <w:rPr>
          <w:sz w:val="17"/>
        </w:rPr>
      </w:pPr>
      <w:r>
        <w:rPr>
          <w:spacing w:val="-5"/>
          <w:sz w:val="17"/>
        </w:rPr>
        <w:t>48</w:t>
      </w:r>
    </w:p>
    <w:p w14:paraId="03D25475" w14:textId="77777777" w:rsidR="00F86F35" w:rsidRDefault="008A442A">
      <w:pPr>
        <w:spacing w:before="25" w:line="189" w:lineRule="exact"/>
        <w:ind w:left="315"/>
        <w:rPr>
          <w:sz w:val="17"/>
        </w:rPr>
      </w:pPr>
      <w:r>
        <w:br w:type="column"/>
      </w:r>
      <w:r>
        <w:rPr>
          <w:spacing w:val="-2"/>
          <w:sz w:val="17"/>
        </w:rPr>
        <w:t>Total</w:t>
      </w:r>
    </w:p>
    <w:p w14:paraId="36FEADB3" w14:textId="77777777" w:rsidR="00F86F35" w:rsidRDefault="008A442A">
      <w:pPr>
        <w:tabs>
          <w:tab w:val="left" w:pos="1520"/>
        </w:tabs>
        <w:spacing w:line="189" w:lineRule="exact"/>
        <w:ind w:left="392"/>
        <w:rPr>
          <w:sz w:val="17"/>
        </w:rPr>
      </w:pPr>
      <w:r>
        <w:rPr>
          <w:sz w:val="17"/>
        </w:rPr>
        <w:t>U.S.</w:t>
      </w:r>
      <w:r>
        <w:rPr>
          <w:spacing w:val="70"/>
          <w:w w:val="150"/>
          <w:sz w:val="17"/>
        </w:rPr>
        <w:t xml:space="preserve"> </w:t>
      </w:r>
      <w:r>
        <w:rPr>
          <w:spacing w:val="-2"/>
          <w:sz w:val="17"/>
        </w:rPr>
        <w:t>Canada</w:t>
      </w:r>
      <w:r>
        <w:rPr>
          <w:sz w:val="17"/>
        </w:rPr>
        <w:tab/>
      </w:r>
      <w:r>
        <w:rPr>
          <w:spacing w:val="-2"/>
          <w:sz w:val="17"/>
        </w:rPr>
        <w:t>Europe</w:t>
      </w:r>
    </w:p>
    <w:p w14:paraId="635A7169" w14:textId="77777777" w:rsidR="00F86F35" w:rsidRDefault="008A442A">
      <w:pPr>
        <w:spacing w:before="25" w:line="189" w:lineRule="exact"/>
        <w:ind w:left="73"/>
        <w:rPr>
          <w:sz w:val="17"/>
        </w:rPr>
      </w:pPr>
      <w:r>
        <w:br w:type="column"/>
      </w:r>
      <w:r>
        <w:rPr>
          <w:sz w:val="17"/>
        </w:rPr>
        <w:t>Asia</w:t>
      </w:r>
      <w:r>
        <w:rPr>
          <w:spacing w:val="-4"/>
          <w:sz w:val="17"/>
        </w:rPr>
        <w:t xml:space="preserve"> </w:t>
      </w:r>
      <w:r>
        <w:rPr>
          <w:spacing w:val="-2"/>
          <w:sz w:val="17"/>
        </w:rPr>
        <w:t>Pacific/</w:t>
      </w:r>
    </w:p>
    <w:p w14:paraId="1FBDAAA1" w14:textId="77777777" w:rsidR="00F86F35" w:rsidRDefault="008A442A">
      <w:pPr>
        <w:tabs>
          <w:tab w:val="left" w:pos="1208"/>
        </w:tabs>
        <w:spacing w:line="189" w:lineRule="exact"/>
        <w:ind w:left="92"/>
        <w:rPr>
          <w:sz w:val="17"/>
        </w:rPr>
      </w:pPr>
      <w:r>
        <w:rPr>
          <w:sz w:val="17"/>
        </w:rPr>
        <w:t>Middle</w:t>
      </w:r>
      <w:r>
        <w:rPr>
          <w:spacing w:val="-7"/>
          <w:sz w:val="17"/>
        </w:rPr>
        <w:t xml:space="preserve"> </w:t>
      </w:r>
      <w:r>
        <w:rPr>
          <w:spacing w:val="-4"/>
          <w:sz w:val="17"/>
        </w:rPr>
        <w:t>East</w:t>
      </w:r>
      <w:r>
        <w:rPr>
          <w:sz w:val="17"/>
        </w:rPr>
        <w:tab/>
      </w:r>
      <w:r>
        <w:rPr>
          <w:spacing w:val="-2"/>
          <w:sz w:val="17"/>
        </w:rPr>
        <w:t>Africa</w:t>
      </w:r>
    </w:p>
    <w:p w14:paraId="4A47A207" w14:textId="77777777" w:rsidR="00F86F35" w:rsidRDefault="008A442A">
      <w:pPr>
        <w:spacing w:before="54" w:line="196" w:lineRule="auto"/>
        <w:ind w:left="90" w:right="-8" w:firstLine="554"/>
        <w:rPr>
          <w:sz w:val="17"/>
        </w:rPr>
      </w:pPr>
      <w:r>
        <w:br w:type="column"/>
      </w:r>
      <w:r>
        <w:rPr>
          <w:spacing w:val="-2"/>
          <w:sz w:val="17"/>
        </w:rPr>
        <w:t>Total</w:t>
      </w:r>
      <w:r>
        <w:rPr>
          <w:spacing w:val="40"/>
          <w:sz w:val="17"/>
        </w:rPr>
        <w:t xml:space="preserve"> </w:t>
      </w:r>
      <w:r>
        <w:rPr>
          <w:spacing w:val="-2"/>
          <w:sz w:val="17"/>
        </w:rPr>
        <w:t>Consolidated</w:t>
      </w:r>
    </w:p>
    <w:p w14:paraId="391FC195" w14:textId="77777777" w:rsidR="00F86F35" w:rsidRDefault="008A442A">
      <w:pPr>
        <w:spacing w:before="25" w:line="189" w:lineRule="exact"/>
        <w:ind w:left="365"/>
        <w:rPr>
          <w:sz w:val="17"/>
        </w:rPr>
      </w:pPr>
      <w:r>
        <w:br w:type="column"/>
      </w:r>
      <w:r>
        <w:rPr>
          <w:spacing w:val="-2"/>
          <w:sz w:val="17"/>
        </w:rPr>
        <w:t>Equity</w:t>
      </w:r>
    </w:p>
    <w:p w14:paraId="12523F35" w14:textId="77777777" w:rsidR="00F86F35" w:rsidRDefault="008A442A">
      <w:pPr>
        <w:tabs>
          <w:tab w:val="left" w:pos="1244"/>
        </w:tabs>
        <w:spacing w:line="189" w:lineRule="exact"/>
        <w:ind w:left="107"/>
        <w:rPr>
          <w:sz w:val="17"/>
        </w:rPr>
      </w:pPr>
      <w:r>
        <w:rPr>
          <w:spacing w:val="-2"/>
          <w:sz w:val="17"/>
        </w:rPr>
        <w:t>Affiliates*</w:t>
      </w:r>
      <w:r>
        <w:rPr>
          <w:sz w:val="17"/>
        </w:rPr>
        <w:tab/>
      </w:r>
      <w:r>
        <w:rPr>
          <w:spacing w:val="-4"/>
          <w:sz w:val="17"/>
        </w:rPr>
        <w:t>Total</w:t>
      </w:r>
    </w:p>
    <w:p w14:paraId="784F9211" w14:textId="77777777" w:rsidR="00F86F35" w:rsidRDefault="00F86F35">
      <w:pPr>
        <w:spacing w:line="189" w:lineRule="exact"/>
        <w:rPr>
          <w:sz w:val="17"/>
        </w:rPr>
        <w:sectPr w:rsidR="00F86F35">
          <w:type w:val="continuous"/>
          <w:pgSz w:w="12240" w:h="15840"/>
          <w:pgMar w:top="760" w:right="700" w:bottom="280" w:left="840" w:header="372" w:footer="530" w:gutter="0"/>
          <w:cols w:num="6" w:space="720" w:equalWidth="0">
            <w:col w:w="3458" w:space="40"/>
            <w:col w:w="666" w:space="39"/>
            <w:col w:w="2016" w:space="39"/>
            <w:col w:w="1610" w:space="39"/>
            <w:col w:w="996" w:space="40"/>
            <w:col w:w="1757"/>
          </w:cols>
        </w:sectPr>
      </w:pPr>
    </w:p>
    <w:p w14:paraId="1FA390C3" w14:textId="77777777" w:rsidR="00F86F35" w:rsidRDefault="00F86F35">
      <w:pPr>
        <w:pStyle w:val="BodyText"/>
        <w:spacing w:before="2"/>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2475"/>
        <w:gridCol w:w="824"/>
        <w:gridCol w:w="705"/>
        <w:gridCol w:w="782"/>
        <w:gridCol w:w="632"/>
        <w:gridCol w:w="825"/>
        <w:gridCol w:w="825"/>
        <w:gridCol w:w="806"/>
        <w:gridCol w:w="1045"/>
        <w:gridCol w:w="710"/>
        <w:gridCol w:w="631"/>
      </w:tblGrid>
      <w:tr w:rsidR="00F86F35" w14:paraId="48727449" w14:textId="77777777">
        <w:trPr>
          <w:trHeight w:val="220"/>
        </w:trPr>
        <w:tc>
          <w:tcPr>
            <w:tcW w:w="2475" w:type="dxa"/>
            <w:tcBorders>
              <w:bottom w:val="single" w:sz="8" w:space="0" w:color="0B2CD8"/>
            </w:tcBorders>
          </w:tcPr>
          <w:p w14:paraId="60F5429C" w14:textId="77777777" w:rsidR="00F86F35" w:rsidRDefault="008A442A">
            <w:pPr>
              <w:pStyle w:val="TableParagraph"/>
              <w:spacing w:before="8" w:line="192" w:lineRule="exact"/>
              <w:ind w:left="52"/>
              <w:jc w:val="left"/>
              <w:rPr>
                <w:b/>
                <w:sz w:val="17"/>
              </w:rPr>
            </w:pPr>
            <w:r>
              <w:rPr>
                <w:b/>
                <w:sz w:val="17"/>
              </w:rPr>
              <w:t>Developed</w:t>
            </w:r>
            <w:r>
              <w:rPr>
                <w:b/>
                <w:spacing w:val="-4"/>
                <w:sz w:val="17"/>
              </w:rPr>
              <w:t xml:space="preserve"> </w:t>
            </w:r>
            <w:r>
              <w:rPr>
                <w:b/>
                <w:sz w:val="17"/>
              </w:rPr>
              <w:t>and</w:t>
            </w:r>
            <w:r>
              <w:rPr>
                <w:b/>
                <w:spacing w:val="-4"/>
                <w:sz w:val="17"/>
              </w:rPr>
              <w:t xml:space="preserve"> </w:t>
            </w:r>
            <w:r>
              <w:rPr>
                <w:b/>
                <w:spacing w:val="-2"/>
                <w:sz w:val="17"/>
              </w:rPr>
              <w:t>Undeveloped</w:t>
            </w:r>
          </w:p>
        </w:tc>
        <w:tc>
          <w:tcPr>
            <w:tcW w:w="7785" w:type="dxa"/>
            <w:gridSpan w:val="10"/>
            <w:tcBorders>
              <w:top w:val="single" w:sz="8" w:space="0" w:color="0B2CD8"/>
              <w:bottom w:val="single" w:sz="8" w:space="0" w:color="0B2CD8"/>
            </w:tcBorders>
          </w:tcPr>
          <w:p w14:paraId="3C09363C" w14:textId="77777777" w:rsidR="00F86F35" w:rsidRDefault="00F86F35">
            <w:pPr>
              <w:pStyle w:val="TableParagraph"/>
              <w:jc w:val="left"/>
              <w:rPr>
                <w:rFonts w:ascii="Times New Roman"/>
                <w:sz w:val="14"/>
              </w:rPr>
            </w:pPr>
          </w:p>
        </w:tc>
      </w:tr>
      <w:tr w:rsidR="00F86F35" w14:paraId="2F449352" w14:textId="77777777">
        <w:trPr>
          <w:trHeight w:val="232"/>
        </w:trPr>
        <w:tc>
          <w:tcPr>
            <w:tcW w:w="2475" w:type="dxa"/>
            <w:tcBorders>
              <w:top w:val="single" w:sz="8" w:space="0" w:color="0B2CD8"/>
            </w:tcBorders>
          </w:tcPr>
          <w:p w14:paraId="69E40236" w14:textId="77777777" w:rsidR="00F86F35" w:rsidRDefault="008A442A">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24" w:type="dxa"/>
            <w:tcBorders>
              <w:top w:val="single" w:sz="8" w:space="0" w:color="0B2CD8"/>
            </w:tcBorders>
          </w:tcPr>
          <w:p w14:paraId="6B35CED2" w14:textId="77777777" w:rsidR="00F86F35" w:rsidRDefault="008A442A">
            <w:pPr>
              <w:pStyle w:val="TableParagraph"/>
              <w:spacing w:before="8" w:line="204" w:lineRule="exact"/>
              <w:ind w:right="183"/>
              <w:rPr>
                <w:sz w:val="17"/>
              </w:rPr>
            </w:pPr>
            <w:r>
              <w:rPr>
                <w:spacing w:val="-2"/>
                <w:sz w:val="17"/>
              </w:rPr>
              <w:t>1,231</w:t>
            </w:r>
          </w:p>
        </w:tc>
        <w:tc>
          <w:tcPr>
            <w:tcW w:w="705" w:type="dxa"/>
            <w:tcBorders>
              <w:top w:val="single" w:sz="8" w:space="0" w:color="0B2CD8"/>
            </w:tcBorders>
          </w:tcPr>
          <w:p w14:paraId="0A4C3C23" w14:textId="77777777" w:rsidR="00F86F35" w:rsidRDefault="008A442A">
            <w:pPr>
              <w:pStyle w:val="TableParagraph"/>
              <w:spacing w:before="8" w:line="204" w:lineRule="exact"/>
              <w:ind w:left="261"/>
              <w:jc w:val="left"/>
              <w:rPr>
                <w:sz w:val="17"/>
              </w:rPr>
            </w:pPr>
            <w:r>
              <w:rPr>
                <w:spacing w:val="-5"/>
                <w:sz w:val="17"/>
              </w:rPr>
              <w:t>797</w:t>
            </w:r>
          </w:p>
        </w:tc>
        <w:tc>
          <w:tcPr>
            <w:tcW w:w="782" w:type="dxa"/>
            <w:tcBorders>
              <w:top w:val="single" w:sz="8" w:space="0" w:color="0B2CD8"/>
            </w:tcBorders>
          </w:tcPr>
          <w:p w14:paraId="29ABC948" w14:textId="77777777" w:rsidR="00F86F35" w:rsidRDefault="008A442A">
            <w:pPr>
              <w:pStyle w:val="TableParagraph"/>
              <w:spacing w:before="8" w:line="204" w:lineRule="exact"/>
              <w:ind w:right="260"/>
              <w:rPr>
                <w:sz w:val="17"/>
              </w:rPr>
            </w:pPr>
            <w:r>
              <w:rPr>
                <w:spacing w:val="-2"/>
                <w:sz w:val="17"/>
              </w:rPr>
              <w:t>2,028</w:t>
            </w:r>
          </w:p>
        </w:tc>
        <w:tc>
          <w:tcPr>
            <w:tcW w:w="632" w:type="dxa"/>
            <w:tcBorders>
              <w:top w:val="single" w:sz="8" w:space="0" w:color="0B2CD8"/>
            </w:tcBorders>
          </w:tcPr>
          <w:p w14:paraId="3E559C55" w14:textId="77777777" w:rsidR="00F86F35" w:rsidRDefault="008A442A">
            <w:pPr>
              <w:pStyle w:val="TableParagraph"/>
              <w:spacing w:before="8" w:line="204" w:lineRule="exact"/>
              <w:ind w:left="47"/>
              <w:jc w:val="center"/>
              <w:rPr>
                <w:sz w:val="17"/>
              </w:rPr>
            </w:pPr>
            <w:r>
              <w:rPr>
                <w:sz w:val="17"/>
              </w:rPr>
              <w:t>5</w:t>
            </w:r>
          </w:p>
        </w:tc>
        <w:tc>
          <w:tcPr>
            <w:tcW w:w="825" w:type="dxa"/>
            <w:tcBorders>
              <w:top w:val="single" w:sz="8" w:space="0" w:color="0B2CD8"/>
            </w:tcBorders>
          </w:tcPr>
          <w:p w14:paraId="755B4629" w14:textId="77777777" w:rsidR="00F86F35" w:rsidRDefault="008A442A">
            <w:pPr>
              <w:pStyle w:val="TableParagraph"/>
              <w:spacing w:before="8" w:line="204" w:lineRule="exact"/>
              <w:ind w:right="367"/>
              <w:rPr>
                <w:sz w:val="17"/>
              </w:rPr>
            </w:pPr>
            <w:r>
              <w:rPr>
                <w:spacing w:val="-5"/>
                <w:sz w:val="17"/>
              </w:rPr>
              <w:t>198</w:t>
            </w:r>
          </w:p>
        </w:tc>
        <w:tc>
          <w:tcPr>
            <w:tcW w:w="825" w:type="dxa"/>
            <w:tcBorders>
              <w:top w:val="single" w:sz="8" w:space="0" w:color="0B2CD8"/>
            </w:tcBorders>
          </w:tcPr>
          <w:p w14:paraId="499F9891" w14:textId="77777777" w:rsidR="00F86F35" w:rsidRDefault="008A442A">
            <w:pPr>
              <w:pStyle w:val="TableParagraph"/>
              <w:spacing w:before="8" w:line="204" w:lineRule="exact"/>
              <w:ind w:left="317"/>
              <w:jc w:val="left"/>
              <w:rPr>
                <w:sz w:val="17"/>
              </w:rPr>
            </w:pPr>
            <w:r>
              <w:rPr>
                <w:spacing w:val="-5"/>
                <w:sz w:val="17"/>
              </w:rPr>
              <w:t>134</w:t>
            </w:r>
          </w:p>
        </w:tc>
        <w:tc>
          <w:tcPr>
            <w:tcW w:w="806" w:type="dxa"/>
            <w:tcBorders>
              <w:top w:val="single" w:sz="8" w:space="0" w:color="0B2CD8"/>
            </w:tcBorders>
          </w:tcPr>
          <w:p w14:paraId="0AACCE51" w14:textId="77777777" w:rsidR="00F86F35" w:rsidRDefault="008A442A">
            <w:pPr>
              <w:pStyle w:val="TableParagraph"/>
              <w:spacing w:before="8" w:line="204" w:lineRule="exact"/>
              <w:ind w:right="348"/>
              <w:rPr>
                <w:sz w:val="17"/>
              </w:rPr>
            </w:pPr>
            <w:r>
              <w:rPr>
                <w:spacing w:val="-5"/>
                <w:sz w:val="17"/>
              </w:rPr>
              <w:t>197</w:t>
            </w:r>
          </w:p>
        </w:tc>
        <w:tc>
          <w:tcPr>
            <w:tcW w:w="1045" w:type="dxa"/>
            <w:tcBorders>
              <w:top w:val="single" w:sz="8" w:space="0" w:color="0B2CD8"/>
            </w:tcBorders>
          </w:tcPr>
          <w:p w14:paraId="2273B286" w14:textId="77777777" w:rsidR="00F86F35" w:rsidRDefault="008A442A">
            <w:pPr>
              <w:pStyle w:val="TableParagraph"/>
              <w:spacing w:before="8" w:line="204" w:lineRule="exact"/>
              <w:ind w:right="358"/>
              <w:rPr>
                <w:sz w:val="17"/>
              </w:rPr>
            </w:pPr>
            <w:r>
              <w:rPr>
                <w:spacing w:val="-2"/>
                <w:sz w:val="17"/>
              </w:rPr>
              <w:t>2,562</w:t>
            </w:r>
          </w:p>
        </w:tc>
        <w:tc>
          <w:tcPr>
            <w:tcW w:w="710" w:type="dxa"/>
            <w:tcBorders>
              <w:top w:val="single" w:sz="8" w:space="0" w:color="0B2CD8"/>
            </w:tcBorders>
          </w:tcPr>
          <w:p w14:paraId="4B9481E4" w14:textId="77777777" w:rsidR="00F86F35" w:rsidRDefault="008A442A">
            <w:pPr>
              <w:pStyle w:val="TableParagraph"/>
              <w:spacing w:before="8" w:line="204" w:lineRule="exact"/>
              <w:ind w:right="228"/>
              <w:rPr>
                <w:sz w:val="17"/>
              </w:rPr>
            </w:pPr>
            <w:r>
              <w:rPr>
                <w:spacing w:val="-5"/>
                <w:sz w:val="17"/>
              </w:rPr>
              <w:t>73</w:t>
            </w:r>
          </w:p>
        </w:tc>
        <w:tc>
          <w:tcPr>
            <w:tcW w:w="631" w:type="dxa"/>
            <w:tcBorders>
              <w:top w:val="single" w:sz="8" w:space="0" w:color="0B2CD8"/>
            </w:tcBorders>
          </w:tcPr>
          <w:p w14:paraId="1B47DF0C" w14:textId="77777777" w:rsidR="00F86F35" w:rsidRDefault="008A442A">
            <w:pPr>
              <w:pStyle w:val="TableParagraph"/>
              <w:spacing w:before="8" w:line="204" w:lineRule="exact"/>
              <w:ind w:right="64"/>
              <w:rPr>
                <w:sz w:val="17"/>
              </w:rPr>
            </w:pPr>
            <w:r>
              <w:rPr>
                <w:spacing w:val="-2"/>
                <w:sz w:val="17"/>
              </w:rPr>
              <w:t>2,635</w:t>
            </w:r>
          </w:p>
        </w:tc>
      </w:tr>
      <w:tr w:rsidR="00F86F35" w14:paraId="41FA523E" w14:textId="77777777">
        <w:trPr>
          <w:trHeight w:val="240"/>
        </w:trPr>
        <w:tc>
          <w:tcPr>
            <w:tcW w:w="2475" w:type="dxa"/>
          </w:tcPr>
          <w:p w14:paraId="74D480F6" w14:textId="77777777" w:rsidR="00F86F35" w:rsidRDefault="008A442A">
            <w:pPr>
              <w:pStyle w:val="TableParagraph"/>
              <w:spacing w:before="16" w:line="204" w:lineRule="exact"/>
              <w:ind w:left="52"/>
              <w:jc w:val="left"/>
              <w:rPr>
                <w:sz w:val="17"/>
              </w:rPr>
            </w:pPr>
            <w:r>
              <w:rPr>
                <w:spacing w:val="-2"/>
                <w:sz w:val="17"/>
              </w:rPr>
              <w:t>Revisions</w:t>
            </w:r>
          </w:p>
        </w:tc>
        <w:tc>
          <w:tcPr>
            <w:tcW w:w="824" w:type="dxa"/>
          </w:tcPr>
          <w:p w14:paraId="176444D9" w14:textId="77777777" w:rsidR="00F86F35" w:rsidRDefault="008A442A">
            <w:pPr>
              <w:pStyle w:val="TableParagraph"/>
              <w:spacing w:before="16" w:line="204" w:lineRule="exact"/>
              <w:ind w:right="131"/>
              <w:rPr>
                <w:sz w:val="17"/>
              </w:rPr>
            </w:pPr>
            <w:r>
              <w:rPr>
                <w:spacing w:val="-2"/>
                <w:sz w:val="17"/>
              </w:rPr>
              <w:t>(297)</w:t>
            </w:r>
          </w:p>
        </w:tc>
        <w:tc>
          <w:tcPr>
            <w:tcW w:w="705" w:type="dxa"/>
          </w:tcPr>
          <w:p w14:paraId="7CB1E676" w14:textId="77777777" w:rsidR="00F86F35" w:rsidRDefault="008A442A">
            <w:pPr>
              <w:pStyle w:val="TableParagraph"/>
              <w:spacing w:before="16" w:line="204" w:lineRule="exact"/>
              <w:ind w:left="210"/>
              <w:jc w:val="left"/>
              <w:rPr>
                <w:sz w:val="17"/>
              </w:rPr>
            </w:pPr>
            <w:r>
              <w:rPr>
                <w:spacing w:val="-2"/>
                <w:sz w:val="17"/>
              </w:rPr>
              <w:t>(126)</w:t>
            </w:r>
          </w:p>
        </w:tc>
        <w:tc>
          <w:tcPr>
            <w:tcW w:w="782" w:type="dxa"/>
          </w:tcPr>
          <w:p w14:paraId="4FE32E75" w14:textId="77777777" w:rsidR="00F86F35" w:rsidRDefault="008A442A">
            <w:pPr>
              <w:pStyle w:val="TableParagraph"/>
              <w:spacing w:before="16" w:line="204" w:lineRule="exact"/>
              <w:ind w:right="208"/>
              <w:rPr>
                <w:sz w:val="17"/>
              </w:rPr>
            </w:pPr>
            <w:r>
              <w:rPr>
                <w:spacing w:val="-2"/>
                <w:sz w:val="17"/>
              </w:rPr>
              <w:t>(423)</w:t>
            </w:r>
          </w:p>
        </w:tc>
        <w:tc>
          <w:tcPr>
            <w:tcW w:w="632" w:type="dxa"/>
          </w:tcPr>
          <w:p w14:paraId="597A266E" w14:textId="77777777" w:rsidR="00F86F35" w:rsidRDefault="008A442A">
            <w:pPr>
              <w:pStyle w:val="TableParagraph"/>
              <w:spacing w:before="16" w:line="204" w:lineRule="exact"/>
              <w:ind w:left="196" w:right="149"/>
              <w:jc w:val="center"/>
              <w:rPr>
                <w:sz w:val="17"/>
              </w:rPr>
            </w:pPr>
            <w:r>
              <w:rPr>
                <w:spacing w:val="-5"/>
                <w:sz w:val="17"/>
              </w:rPr>
              <w:t>(2)</w:t>
            </w:r>
          </w:p>
        </w:tc>
        <w:tc>
          <w:tcPr>
            <w:tcW w:w="825" w:type="dxa"/>
          </w:tcPr>
          <w:p w14:paraId="3E212154" w14:textId="77777777" w:rsidR="00F86F35" w:rsidRDefault="008A442A">
            <w:pPr>
              <w:pStyle w:val="TableParagraph"/>
              <w:spacing w:before="16" w:line="204" w:lineRule="exact"/>
              <w:ind w:right="367"/>
              <w:rPr>
                <w:sz w:val="17"/>
              </w:rPr>
            </w:pPr>
            <w:r>
              <w:rPr>
                <w:sz w:val="17"/>
              </w:rPr>
              <w:t>4</w:t>
            </w:r>
          </w:p>
        </w:tc>
        <w:tc>
          <w:tcPr>
            <w:tcW w:w="825" w:type="dxa"/>
          </w:tcPr>
          <w:p w14:paraId="1808656A" w14:textId="77777777" w:rsidR="00F86F35" w:rsidRDefault="008A442A">
            <w:pPr>
              <w:pStyle w:val="TableParagraph"/>
              <w:spacing w:before="16" w:line="204" w:lineRule="exact"/>
              <w:ind w:right="195"/>
              <w:rPr>
                <w:sz w:val="17"/>
              </w:rPr>
            </w:pPr>
            <w:r>
              <w:rPr>
                <w:spacing w:val="-5"/>
                <w:sz w:val="17"/>
              </w:rPr>
              <w:t>(4)</w:t>
            </w:r>
          </w:p>
        </w:tc>
        <w:tc>
          <w:tcPr>
            <w:tcW w:w="806" w:type="dxa"/>
          </w:tcPr>
          <w:p w14:paraId="15275B71" w14:textId="77777777" w:rsidR="00F86F35" w:rsidRDefault="008A442A">
            <w:pPr>
              <w:pStyle w:val="TableParagraph"/>
              <w:spacing w:before="16" w:line="204" w:lineRule="exact"/>
              <w:ind w:right="296"/>
              <w:rPr>
                <w:sz w:val="17"/>
              </w:rPr>
            </w:pPr>
            <w:r>
              <w:rPr>
                <w:spacing w:val="-5"/>
                <w:sz w:val="17"/>
              </w:rPr>
              <w:t>(3)</w:t>
            </w:r>
          </w:p>
        </w:tc>
        <w:tc>
          <w:tcPr>
            <w:tcW w:w="1045" w:type="dxa"/>
          </w:tcPr>
          <w:p w14:paraId="21EBBFEA" w14:textId="77777777" w:rsidR="00F86F35" w:rsidRDefault="008A442A">
            <w:pPr>
              <w:pStyle w:val="TableParagraph"/>
              <w:spacing w:before="16" w:line="204" w:lineRule="exact"/>
              <w:ind w:right="306"/>
              <w:rPr>
                <w:sz w:val="17"/>
              </w:rPr>
            </w:pPr>
            <w:r>
              <w:rPr>
                <w:spacing w:val="-2"/>
                <w:sz w:val="17"/>
              </w:rPr>
              <w:t>(428)</w:t>
            </w:r>
          </w:p>
        </w:tc>
        <w:tc>
          <w:tcPr>
            <w:tcW w:w="710" w:type="dxa"/>
          </w:tcPr>
          <w:p w14:paraId="6C2E40E2" w14:textId="77777777" w:rsidR="00F86F35" w:rsidRDefault="008A442A">
            <w:pPr>
              <w:pStyle w:val="TableParagraph"/>
              <w:spacing w:before="16" w:line="204" w:lineRule="exact"/>
              <w:ind w:right="228"/>
              <w:rPr>
                <w:sz w:val="17"/>
              </w:rPr>
            </w:pPr>
            <w:r>
              <w:rPr>
                <w:sz w:val="17"/>
              </w:rPr>
              <w:t>—</w:t>
            </w:r>
          </w:p>
        </w:tc>
        <w:tc>
          <w:tcPr>
            <w:tcW w:w="631" w:type="dxa"/>
          </w:tcPr>
          <w:p w14:paraId="457C05E1" w14:textId="77777777" w:rsidR="00F86F35" w:rsidRDefault="008A442A">
            <w:pPr>
              <w:pStyle w:val="TableParagraph"/>
              <w:spacing w:before="16" w:line="204" w:lineRule="exact"/>
              <w:ind w:right="12"/>
              <w:rPr>
                <w:sz w:val="17"/>
              </w:rPr>
            </w:pPr>
            <w:r>
              <w:rPr>
                <w:spacing w:val="-2"/>
                <w:sz w:val="17"/>
              </w:rPr>
              <w:t>(428)</w:t>
            </w:r>
          </w:p>
        </w:tc>
      </w:tr>
      <w:tr w:rsidR="00F86F35" w14:paraId="1E1B6D92" w14:textId="77777777">
        <w:trPr>
          <w:trHeight w:val="240"/>
        </w:trPr>
        <w:tc>
          <w:tcPr>
            <w:tcW w:w="2475" w:type="dxa"/>
          </w:tcPr>
          <w:p w14:paraId="3B31F5A2" w14:textId="77777777" w:rsidR="00F86F35" w:rsidRDefault="008A442A">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06A90AEB" w14:textId="77777777" w:rsidR="00F86F35" w:rsidRDefault="008A442A">
            <w:pPr>
              <w:pStyle w:val="TableParagraph"/>
              <w:spacing w:before="16" w:line="204" w:lineRule="exact"/>
              <w:ind w:right="183"/>
              <w:rPr>
                <w:sz w:val="17"/>
              </w:rPr>
            </w:pPr>
            <w:r>
              <w:rPr>
                <w:sz w:val="17"/>
              </w:rPr>
              <w:t>—</w:t>
            </w:r>
          </w:p>
        </w:tc>
        <w:tc>
          <w:tcPr>
            <w:tcW w:w="705" w:type="dxa"/>
          </w:tcPr>
          <w:p w14:paraId="1E147C4A" w14:textId="77777777" w:rsidR="00F86F35" w:rsidRDefault="008A442A">
            <w:pPr>
              <w:pStyle w:val="TableParagraph"/>
              <w:spacing w:before="16" w:line="204" w:lineRule="exact"/>
              <w:ind w:left="365"/>
              <w:jc w:val="left"/>
              <w:rPr>
                <w:sz w:val="17"/>
              </w:rPr>
            </w:pPr>
            <w:r>
              <w:rPr>
                <w:sz w:val="17"/>
              </w:rPr>
              <w:t>—</w:t>
            </w:r>
          </w:p>
        </w:tc>
        <w:tc>
          <w:tcPr>
            <w:tcW w:w="782" w:type="dxa"/>
          </w:tcPr>
          <w:p w14:paraId="12F0EF17" w14:textId="77777777" w:rsidR="00F86F35" w:rsidRDefault="008A442A">
            <w:pPr>
              <w:pStyle w:val="TableParagraph"/>
              <w:spacing w:before="16" w:line="204" w:lineRule="exact"/>
              <w:ind w:right="260"/>
              <w:rPr>
                <w:sz w:val="17"/>
              </w:rPr>
            </w:pPr>
            <w:r>
              <w:rPr>
                <w:sz w:val="17"/>
              </w:rPr>
              <w:t>—</w:t>
            </w:r>
          </w:p>
        </w:tc>
        <w:tc>
          <w:tcPr>
            <w:tcW w:w="632" w:type="dxa"/>
          </w:tcPr>
          <w:p w14:paraId="4010EE6B" w14:textId="77777777" w:rsidR="00F86F35" w:rsidRDefault="008A442A">
            <w:pPr>
              <w:pStyle w:val="TableParagraph"/>
              <w:spacing w:before="16" w:line="204" w:lineRule="exact"/>
              <w:ind w:right="18"/>
              <w:jc w:val="center"/>
              <w:rPr>
                <w:sz w:val="17"/>
              </w:rPr>
            </w:pPr>
            <w:r>
              <w:rPr>
                <w:sz w:val="17"/>
              </w:rPr>
              <w:t>—</w:t>
            </w:r>
          </w:p>
        </w:tc>
        <w:tc>
          <w:tcPr>
            <w:tcW w:w="825" w:type="dxa"/>
          </w:tcPr>
          <w:p w14:paraId="64974706" w14:textId="77777777" w:rsidR="00F86F35" w:rsidRDefault="008A442A">
            <w:pPr>
              <w:pStyle w:val="TableParagraph"/>
              <w:spacing w:before="16" w:line="204" w:lineRule="exact"/>
              <w:ind w:right="367"/>
              <w:rPr>
                <w:sz w:val="17"/>
              </w:rPr>
            </w:pPr>
            <w:r>
              <w:rPr>
                <w:sz w:val="17"/>
              </w:rPr>
              <w:t>—</w:t>
            </w:r>
          </w:p>
        </w:tc>
        <w:tc>
          <w:tcPr>
            <w:tcW w:w="825" w:type="dxa"/>
          </w:tcPr>
          <w:p w14:paraId="1A8CAE50" w14:textId="77777777" w:rsidR="00F86F35" w:rsidRDefault="008A442A">
            <w:pPr>
              <w:pStyle w:val="TableParagraph"/>
              <w:spacing w:before="16" w:line="204" w:lineRule="exact"/>
              <w:ind w:left="489"/>
              <w:jc w:val="left"/>
              <w:rPr>
                <w:sz w:val="17"/>
              </w:rPr>
            </w:pPr>
            <w:r>
              <w:rPr>
                <w:sz w:val="17"/>
              </w:rPr>
              <w:t>3</w:t>
            </w:r>
          </w:p>
        </w:tc>
        <w:tc>
          <w:tcPr>
            <w:tcW w:w="806" w:type="dxa"/>
          </w:tcPr>
          <w:p w14:paraId="2207F394" w14:textId="77777777" w:rsidR="00F86F35" w:rsidRDefault="008A442A">
            <w:pPr>
              <w:pStyle w:val="TableParagraph"/>
              <w:spacing w:before="16" w:line="204" w:lineRule="exact"/>
              <w:ind w:right="348"/>
              <w:rPr>
                <w:sz w:val="17"/>
              </w:rPr>
            </w:pPr>
            <w:r>
              <w:rPr>
                <w:sz w:val="17"/>
              </w:rPr>
              <w:t>—</w:t>
            </w:r>
          </w:p>
        </w:tc>
        <w:tc>
          <w:tcPr>
            <w:tcW w:w="1045" w:type="dxa"/>
          </w:tcPr>
          <w:p w14:paraId="2618374E" w14:textId="77777777" w:rsidR="00F86F35" w:rsidRDefault="008A442A">
            <w:pPr>
              <w:pStyle w:val="TableParagraph"/>
              <w:spacing w:before="16" w:line="204" w:lineRule="exact"/>
              <w:ind w:right="358"/>
              <w:rPr>
                <w:sz w:val="17"/>
              </w:rPr>
            </w:pPr>
            <w:r>
              <w:rPr>
                <w:sz w:val="17"/>
              </w:rPr>
              <w:t>3</w:t>
            </w:r>
          </w:p>
        </w:tc>
        <w:tc>
          <w:tcPr>
            <w:tcW w:w="710" w:type="dxa"/>
          </w:tcPr>
          <w:p w14:paraId="0A0E6A34" w14:textId="77777777" w:rsidR="00F86F35" w:rsidRDefault="008A442A">
            <w:pPr>
              <w:pStyle w:val="TableParagraph"/>
              <w:spacing w:before="16" w:line="204" w:lineRule="exact"/>
              <w:ind w:right="228"/>
              <w:rPr>
                <w:sz w:val="17"/>
              </w:rPr>
            </w:pPr>
            <w:r>
              <w:rPr>
                <w:sz w:val="17"/>
              </w:rPr>
              <w:t>—</w:t>
            </w:r>
          </w:p>
        </w:tc>
        <w:tc>
          <w:tcPr>
            <w:tcW w:w="631" w:type="dxa"/>
          </w:tcPr>
          <w:p w14:paraId="660D0F93" w14:textId="77777777" w:rsidR="00F86F35" w:rsidRDefault="008A442A">
            <w:pPr>
              <w:pStyle w:val="TableParagraph"/>
              <w:spacing w:before="16" w:line="204" w:lineRule="exact"/>
              <w:ind w:right="64"/>
              <w:rPr>
                <w:sz w:val="17"/>
              </w:rPr>
            </w:pPr>
            <w:r>
              <w:rPr>
                <w:sz w:val="17"/>
              </w:rPr>
              <w:t>3</w:t>
            </w:r>
          </w:p>
        </w:tc>
      </w:tr>
      <w:tr w:rsidR="00F86F35" w14:paraId="5C43423A" w14:textId="77777777">
        <w:trPr>
          <w:trHeight w:val="240"/>
        </w:trPr>
        <w:tc>
          <w:tcPr>
            <w:tcW w:w="2475" w:type="dxa"/>
          </w:tcPr>
          <w:p w14:paraId="1D47347C" w14:textId="77777777" w:rsidR="00F86F35" w:rsidRDefault="008A442A">
            <w:pPr>
              <w:pStyle w:val="TableParagraph"/>
              <w:spacing w:before="16" w:line="204" w:lineRule="exact"/>
              <w:ind w:left="52"/>
              <w:jc w:val="left"/>
              <w:rPr>
                <w:sz w:val="17"/>
              </w:rPr>
            </w:pPr>
            <w:r>
              <w:rPr>
                <w:spacing w:val="-2"/>
                <w:sz w:val="17"/>
              </w:rPr>
              <w:t>Purchases</w:t>
            </w:r>
          </w:p>
        </w:tc>
        <w:tc>
          <w:tcPr>
            <w:tcW w:w="824" w:type="dxa"/>
          </w:tcPr>
          <w:p w14:paraId="4FB54699" w14:textId="77777777" w:rsidR="00F86F35" w:rsidRDefault="008A442A">
            <w:pPr>
              <w:pStyle w:val="TableParagraph"/>
              <w:spacing w:before="16" w:line="204" w:lineRule="exact"/>
              <w:ind w:right="183"/>
              <w:rPr>
                <w:sz w:val="17"/>
              </w:rPr>
            </w:pPr>
            <w:r>
              <w:rPr>
                <w:sz w:val="17"/>
              </w:rPr>
              <w:t>—</w:t>
            </w:r>
          </w:p>
        </w:tc>
        <w:tc>
          <w:tcPr>
            <w:tcW w:w="705" w:type="dxa"/>
          </w:tcPr>
          <w:p w14:paraId="78623558" w14:textId="77777777" w:rsidR="00F86F35" w:rsidRDefault="008A442A">
            <w:pPr>
              <w:pStyle w:val="TableParagraph"/>
              <w:spacing w:before="16" w:line="204" w:lineRule="exact"/>
              <w:ind w:left="433"/>
              <w:jc w:val="left"/>
              <w:rPr>
                <w:sz w:val="17"/>
              </w:rPr>
            </w:pPr>
            <w:r>
              <w:rPr>
                <w:sz w:val="17"/>
              </w:rPr>
              <w:t>5</w:t>
            </w:r>
          </w:p>
        </w:tc>
        <w:tc>
          <w:tcPr>
            <w:tcW w:w="782" w:type="dxa"/>
          </w:tcPr>
          <w:p w14:paraId="6AA56209" w14:textId="77777777" w:rsidR="00F86F35" w:rsidRDefault="008A442A">
            <w:pPr>
              <w:pStyle w:val="TableParagraph"/>
              <w:spacing w:before="16" w:line="204" w:lineRule="exact"/>
              <w:ind w:right="260"/>
              <w:rPr>
                <w:sz w:val="17"/>
              </w:rPr>
            </w:pPr>
            <w:r>
              <w:rPr>
                <w:sz w:val="17"/>
              </w:rPr>
              <w:t>5</w:t>
            </w:r>
          </w:p>
        </w:tc>
        <w:tc>
          <w:tcPr>
            <w:tcW w:w="632" w:type="dxa"/>
          </w:tcPr>
          <w:p w14:paraId="65AED0DA" w14:textId="77777777" w:rsidR="00F86F35" w:rsidRDefault="008A442A">
            <w:pPr>
              <w:pStyle w:val="TableParagraph"/>
              <w:spacing w:before="16" w:line="204" w:lineRule="exact"/>
              <w:ind w:left="47"/>
              <w:jc w:val="center"/>
              <w:rPr>
                <w:sz w:val="17"/>
              </w:rPr>
            </w:pPr>
            <w:r>
              <w:rPr>
                <w:sz w:val="17"/>
              </w:rPr>
              <w:t>3</w:t>
            </w:r>
          </w:p>
        </w:tc>
        <w:tc>
          <w:tcPr>
            <w:tcW w:w="825" w:type="dxa"/>
          </w:tcPr>
          <w:p w14:paraId="7E8F3660" w14:textId="77777777" w:rsidR="00F86F35" w:rsidRDefault="008A442A">
            <w:pPr>
              <w:pStyle w:val="TableParagraph"/>
              <w:spacing w:before="16" w:line="204" w:lineRule="exact"/>
              <w:ind w:right="367"/>
              <w:rPr>
                <w:sz w:val="17"/>
              </w:rPr>
            </w:pPr>
            <w:r>
              <w:rPr>
                <w:sz w:val="17"/>
              </w:rPr>
              <w:t>—</w:t>
            </w:r>
          </w:p>
        </w:tc>
        <w:tc>
          <w:tcPr>
            <w:tcW w:w="825" w:type="dxa"/>
          </w:tcPr>
          <w:p w14:paraId="5725F264" w14:textId="77777777" w:rsidR="00F86F35" w:rsidRDefault="008A442A">
            <w:pPr>
              <w:pStyle w:val="TableParagraph"/>
              <w:spacing w:before="16" w:line="204" w:lineRule="exact"/>
              <w:ind w:left="421"/>
              <w:jc w:val="left"/>
              <w:rPr>
                <w:sz w:val="17"/>
              </w:rPr>
            </w:pPr>
            <w:r>
              <w:rPr>
                <w:sz w:val="17"/>
              </w:rPr>
              <w:t>—</w:t>
            </w:r>
          </w:p>
        </w:tc>
        <w:tc>
          <w:tcPr>
            <w:tcW w:w="806" w:type="dxa"/>
          </w:tcPr>
          <w:p w14:paraId="65D0C75C" w14:textId="77777777" w:rsidR="00F86F35" w:rsidRDefault="008A442A">
            <w:pPr>
              <w:pStyle w:val="TableParagraph"/>
              <w:spacing w:before="16" w:line="204" w:lineRule="exact"/>
              <w:ind w:right="348"/>
              <w:rPr>
                <w:sz w:val="17"/>
              </w:rPr>
            </w:pPr>
            <w:r>
              <w:rPr>
                <w:sz w:val="17"/>
              </w:rPr>
              <w:t>—</w:t>
            </w:r>
          </w:p>
        </w:tc>
        <w:tc>
          <w:tcPr>
            <w:tcW w:w="1045" w:type="dxa"/>
          </w:tcPr>
          <w:p w14:paraId="157CF6E1" w14:textId="77777777" w:rsidR="00F86F35" w:rsidRDefault="008A442A">
            <w:pPr>
              <w:pStyle w:val="TableParagraph"/>
              <w:spacing w:before="16" w:line="204" w:lineRule="exact"/>
              <w:ind w:right="358"/>
              <w:rPr>
                <w:sz w:val="17"/>
              </w:rPr>
            </w:pPr>
            <w:r>
              <w:rPr>
                <w:sz w:val="17"/>
              </w:rPr>
              <w:t>8</w:t>
            </w:r>
          </w:p>
        </w:tc>
        <w:tc>
          <w:tcPr>
            <w:tcW w:w="710" w:type="dxa"/>
          </w:tcPr>
          <w:p w14:paraId="7617E323" w14:textId="77777777" w:rsidR="00F86F35" w:rsidRDefault="008A442A">
            <w:pPr>
              <w:pStyle w:val="TableParagraph"/>
              <w:spacing w:before="16" w:line="204" w:lineRule="exact"/>
              <w:ind w:right="228"/>
              <w:rPr>
                <w:sz w:val="17"/>
              </w:rPr>
            </w:pPr>
            <w:r>
              <w:rPr>
                <w:sz w:val="17"/>
              </w:rPr>
              <w:t>—</w:t>
            </w:r>
          </w:p>
        </w:tc>
        <w:tc>
          <w:tcPr>
            <w:tcW w:w="631" w:type="dxa"/>
          </w:tcPr>
          <w:p w14:paraId="0D71A7E9" w14:textId="77777777" w:rsidR="00F86F35" w:rsidRDefault="008A442A">
            <w:pPr>
              <w:pStyle w:val="TableParagraph"/>
              <w:spacing w:before="16" w:line="204" w:lineRule="exact"/>
              <w:ind w:right="64"/>
              <w:rPr>
                <w:sz w:val="17"/>
              </w:rPr>
            </w:pPr>
            <w:r>
              <w:rPr>
                <w:sz w:val="17"/>
              </w:rPr>
              <w:t>8</w:t>
            </w:r>
          </w:p>
        </w:tc>
      </w:tr>
      <w:tr w:rsidR="00F86F35" w14:paraId="496FE766" w14:textId="77777777">
        <w:trPr>
          <w:trHeight w:val="240"/>
        </w:trPr>
        <w:tc>
          <w:tcPr>
            <w:tcW w:w="2475" w:type="dxa"/>
          </w:tcPr>
          <w:p w14:paraId="1B5087D6" w14:textId="77777777" w:rsidR="00F86F35" w:rsidRDefault="008A442A">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7B77CB45" w14:textId="77777777" w:rsidR="00F86F35" w:rsidRDefault="008A442A">
            <w:pPr>
              <w:pStyle w:val="TableParagraph"/>
              <w:spacing w:before="16" w:line="204" w:lineRule="exact"/>
              <w:ind w:right="183"/>
              <w:rPr>
                <w:sz w:val="17"/>
              </w:rPr>
            </w:pPr>
            <w:r>
              <w:rPr>
                <w:spacing w:val="-5"/>
                <w:sz w:val="17"/>
              </w:rPr>
              <w:t>10</w:t>
            </w:r>
          </w:p>
        </w:tc>
        <w:tc>
          <w:tcPr>
            <w:tcW w:w="705" w:type="dxa"/>
          </w:tcPr>
          <w:p w14:paraId="3DBE0E8D" w14:textId="77777777" w:rsidR="00F86F35" w:rsidRDefault="008A442A">
            <w:pPr>
              <w:pStyle w:val="TableParagraph"/>
              <w:spacing w:before="16" w:line="204" w:lineRule="exact"/>
              <w:ind w:left="261"/>
              <w:jc w:val="left"/>
              <w:rPr>
                <w:sz w:val="17"/>
              </w:rPr>
            </w:pPr>
            <w:r>
              <w:rPr>
                <w:spacing w:val="-5"/>
                <w:sz w:val="17"/>
              </w:rPr>
              <w:t>108</w:t>
            </w:r>
          </w:p>
        </w:tc>
        <w:tc>
          <w:tcPr>
            <w:tcW w:w="782" w:type="dxa"/>
          </w:tcPr>
          <w:p w14:paraId="3F41140F" w14:textId="77777777" w:rsidR="00F86F35" w:rsidRDefault="008A442A">
            <w:pPr>
              <w:pStyle w:val="TableParagraph"/>
              <w:spacing w:before="16" w:line="204" w:lineRule="exact"/>
              <w:ind w:right="260"/>
              <w:rPr>
                <w:sz w:val="17"/>
              </w:rPr>
            </w:pPr>
            <w:r>
              <w:rPr>
                <w:spacing w:val="-5"/>
                <w:sz w:val="17"/>
              </w:rPr>
              <w:t>118</w:t>
            </w:r>
          </w:p>
        </w:tc>
        <w:tc>
          <w:tcPr>
            <w:tcW w:w="632" w:type="dxa"/>
          </w:tcPr>
          <w:p w14:paraId="3EAB5F50" w14:textId="77777777" w:rsidR="00F86F35" w:rsidRDefault="008A442A">
            <w:pPr>
              <w:pStyle w:val="TableParagraph"/>
              <w:spacing w:before="16" w:line="204" w:lineRule="exact"/>
              <w:ind w:left="47"/>
              <w:jc w:val="center"/>
              <w:rPr>
                <w:sz w:val="17"/>
              </w:rPr>
            </w:pPr>
            <w:r>
              <w:rPr>
                <w:sz w:val="17"/>
              </w:rPr>
              <w:t>3</w:t>
            </w:r>
          </w:p>
        </w:tc>
        <w:tc>
          <w:tcPr>
            <w:tcW w:w="825" w:type="dxa"/>
          </w:tcPr>
          <w:p w14:paraId="4F744E10" w14:textId="77777777" w:rsidR="00F86F35" w:rsidRDefault="008A442A">
            <w:pPr>
              <w:pStyle w:val="TableParagraph"/>
              <w:spacing w:before="16" w:line="204" w:lineRule="exact"/>
              <w:ind w:right="367"/>
              <w:rPr>
                <w:sz w:val="17"/>
              </w:rPr>
            </w:pPr>
            <w:r>
              <w:rPr>
                <w:sz w:val="17"/>
              </w:rPr>
              <w:t>—</w:t>
            </w:r>
          </w:p>
        </w:tc>
        <w:tc>
          <w:tcPr>
            <w:tcW w:w="825" w:type="dxa"/>
          </w:tcPr>
          <w:p w14:paraId="3BE39906" w14:textId="77777777" w:rsidR="00F86F35" w:rsidRDefault="008A442A">
            <w:pPr>
              <w:pStyle w:val="TableParagraph"/>
              <w:spacing w:before="16" w:line="204" w:lineRule="exact"/>
              <w:ind w:left="421"/>
              <w:jc w:val="left"/>
              <w:rPr>
                <w:sz w:val="17"/>
              </w:rPr>
            </w:pPr>
            <w:r>
              <w:rPr>
                <w:sz w:val="17"/>
              </w:rPr>
              <w:t>—</w:t>
            </w:r>
          </w:p>
        </w:tc>
        <w:tc>
          <w:tcPr>
            <w:tcW w:w="806" w:type="dxa"/>
          </w:tcPr>
          <w:p w14:paraId="25725386" w14:textId="77777777" w:rsidR="00F86F35" w:rsidRDefault="008A442A">
            <w:pPr>
              <w:pStyle w:val="TableParagraph"/>
              <w:spacing w:before="16" w:line="204" w:lineRule="exact"/>
              <w:ind w:right="348"/>
              <w:rPr>
                <w:sz w:val="17"/>
              </w:rPr>
            </w:pPr>
            <w:r>
              <w:rPr>
                <w:sz w:val="17"/>
              </w:rPr>
              <w:t>—</w:t>
            </w:r>
          </w:p>
        </w:tc>
        <w:tc>
          <w:tcPr>
            <w:tcW w:w="1045" w:type="dxa"/>
          </w:tcPr>
          <w:p w14:paraId="2DFAF514" w14:textId="77777777" w:rsidR="00F86F35" w:rsidRDefault="008A442A">
            <w:pPr>
              <w:pStyle w:val="TableParagraph"/>
              <w:spacing w:before="16" w:line="204" w:lineRule="exact"/>
              <w:ind w:right="358"/>
              <w:rPr>
                <w:sz w:val="17"/>
              </w:rPr>
            </w:pPr>
            <w:r>
              <w:rPr>
                <w:spacing w:val="-5"/>
                <w:sz w:val="17"/>
              </w:rPr>
              <w:t>121</w:t>
            </w:r>
          </w:p>
        </w:tc>
        <w:tc>
          <w:tcPr>
            <w:tcW w:w="710" w:type="dxa"/>
          </w:tcPr>
          <w:p w14:paraId="0F98B8FD" w14:textId="77777777" w:rsidR="00F86F35" w:rsidRDefault="008A442A">
            <w:pPr>
              <w:pStyle w:val="TableParagraph"/>
              <w:spacing w:before="16" w:line="204" w:lineRule="exact"/>
              <w:ind w:right="228"/>
              <w:rPr>
                <w:sz w:val="17"/>
              </w:rPr>
            </w:pPr>
            <w:r>
              <w:rPr>
                <w:sz w:val="17"/>
              </w:rPr>
              <w:t>—</w:t>
            </w:r>
          </w:p>
        </w:tc>
        <w:tc>
          <w:tcPr>
            <w:tcW w:w="631" w:type="dxa"/>
          </w:tcPr>
          <w:p w14:paraId="70FD88A4" w14:textId="77777777" w:rsidR="00F86F35" w:rsidRDefault="008A442A">
            <w:pPr>
              <w:pStyle w:val="TableParagraph"/>
              <w:spacing w:before="16" w:line="204" w:lineRule="exact"/>
              <w:ind w:right="64"/>
              <w:rPr>
                <w:sz w:val="17"/>
              </w:rPr>
            </w:pPr>
            <w:r>
              <w:rPr>
                <w:spacing w:val="-5"/>
                <w:sz w:val="17"/>
              </w:rPr>
              <w:t>121</w:t>
            </w:r>
          </w:p>
        </w:tc>
      </w:tr>
      <w:tr w:rsidR="00F86F35" w14:paraId="4264C6A2" w14:textId="77777777">
        <w:trPr>
          <w:trHeight w:val="240"/>
        </w:trPr>
        <w:tc>
          <w:tcPr>
            <w:tcW w:w="2475" w:type="dxa"/>
          </w:tcPr>
          <w:p w14:paraId="650D1C94" w14:textId="77777777" w:rsidR="00F86F35" w:rsidRDefault="008A442A">
            <w:pPr>
              <w:pStyle w:val="TableParagraph"/>
              <w:spacing w:before="16" w:line="204" w:lineRule="exact"/>
              <w:ind w:left="52"/>
              <w:jc w:val="left"/>
              <w:rPr>
                <w:sz w:val="17"/>
              </w:rPr>
            </w:pPr>
            <w:r>
              <w:rPr>
                <w:spacing w:val="-2"/>
                <w:sz w:val="17"/>
              </w:rPr>
              <w:t>Production</w:t>
            </w:r>
          </w:p>
        </w:tc>
        <w:tc>
          <w:tcPr>
            <w:tcW w:w="824" w:type="dxa"/>
          </w:tcPr>
          <w:p w14:paraId="430E4284" w14:textId="77777777" w:rsidR="00F86F35" w:rsidRDefault="008A442A">
            <w:pPr>
              <w:pStyle w:val="TableParagraph"/>
              <w:spacing w:before="16" w:line="204" w:lineRule="exact"/>
              <w:ind w:right="131"/>
              <w:rPr>
                <w:sz w:val="17"/>
              </w:rPr>
            </w:pPr>
            <w:r>
              <w:rPr>
                <w:spacing w:val="-4"/>
                <w:sz w:val="17"/>
              </w:rPr>
              <w:t>(65)</w:t>
            </w:r>
          </w:p>
        </w:tc>
        <w:tc>
          <w:tcPr>
            <w:tcW w:w="705" w:type="dxa"/>
          </w:tcPr>
          <w:p w14:paraId="151A993F" w14:textId="77777777" w:rsidR="00F86F35" w:rsidRDefault="008A442A">
            <w:pPr>
              <w:pStyle w:val="TableParagraph"/>
              <w:spacing w:before="16" w:line="204" w:lineRule="exact"/>
              <w:ind w:right="131"/>
              <w:rPr>
                <w:sz w:val="17"/>
              </w:rPr>
            </w:pPr>
            <w:r>
              <w:rPr>
                <w:spacing w:val="-4"/>
                <w:sz w:val="17"/>
              </w:rPr>
              <w:t>(77)</w:t>
            </w:r>
          </w:p>
        </w:tc>
        <w:tc>
          <w:tcPr>
            <w:tcW w:w="782" w:type="dxa"/>
          </w:tcPr>
          <w:p w14:paraId="3875D0D1" w14:textId="77777777" w:rsidR="00F86F35" w:rsidRDefault="008A442A">
            <w:pPr>
              <w:pStyle w:val="TableParagraph"/>
              <w:spacing w:before="16" w:line="204" w:lineRule="exact"/>
              <w:ind w:right="208"/>
              <w:rPr>
                <w:sz w:val="17"/>
              </w:rPr>
            </w:pPr>
            <w:r>
              <w:rPr>
                <w:spacing w:val="-2"/>
                <w:sz w:val="17"/>
              </w:rPr>
              <w:t>(142)</w:t>
            </w:r>
          </w:p>
        </w:tc>
        <w:tc>
          <w:tcPr>
            <w:tcW w:w="632" w:type="dxa"/>
          </w:tcPr>
          <w:p w14:paraId="1AD8ADFB" w14:textId="77777777" w:rsidR="00F86F35" w:rsidRDefault="008A442A">
            <w:pPr>
              <w:pStyle w:val="TableParagraph"/>
              <w:spacing w:before="16" w:line="204" w:lineRule="exact"/>
              <w:ind w:left="196" w:right="149"/>
              <w:jc w:val="center"/>
              <w:rPr>
                <w:sz w:val="17"/>
              </w:rPr>
            </w:pPr>
            <w:r>
              <w:rPr>
                <w:spacing w:val="-5"/>
                <w:sz w:val="17"/>
              </w:rPr>
              <w:t>(2)</w:t>
            </w:r>
          </w:p>
        </w:tc>
        <w:tc>
          <w:tcPr>
            <w:tcW w:w="825" w:type="dxa"/>
          </w:tcPr>
          <w:p w14:paraId="059737AD" w14:textId="77777777" w:rsidR="00F86F35" w:rsidRDefault="008A442A">
            <w:pPr>
              <w:pStyle w:val="TableParagraph"/>
              <w:spacing w:before="16" w:line="204" w:lineRule="exact"/>
              <w:ind w:right="315"/>
              <w:rPr>
                <w:sz w:val="17"/>
              </w:rPr>
            </w:pPr>
            <w:r>
              <w:rPr>
                <w:spacing w:val="-4"/>
                <w:sz w:val="17"/>
              </w:rPr>
              <w:t>(28)</w:t>
            </w:r>
          </w:p>
        </w:tc>
        <w:tc>
          <w:tcPr>
            <w:tcW w:w="825" w:type="dxa"/>
          </w:tcPr>
          <w:p w14:paraId="153F91E3" w14:textId="77777777" w:rsidR="00F86F35" w:rsidRDefault="008A442A">
            <w:pPr>
              <w:pStyle w:val="TableParagraph"/>
              <w:spacing w:before="16" w:line="204" w:lineRule="exact"/>
              <w:ind w:right="195"/>
              <w:rPr>
                <w:sz w:val="17"/>
              </w:rPr>
            </w:pPr>
            <w:r>
              <w:rPr>
                <w:spacing w:val="-4"/>
                <w:sz w:val="17"/>
              </w:rPr>
              <w:t>(25)</w:t>
            </w:r>
          </w:p>
        </w:tc>
        <w:tc>
          <w:tcPr>
            <w:tcW w:w="806" w:type="dxa"/>
          </w:tcPr>
          <w:p w14:paraId="42CC611F" w14:textId="77777777" w:rsidR="00F86F35" w:rsidRDefault="008A442A">
            <w:pPr>
              <w:pStyle w:val="TableParagraph"/>
              <w:spacing w:before="16" w:line="204" w:lineRule="exact"/>
              <w:ind w:right="296"/>
              <w:rPr>
                <w:sz w:val="17"/>
              </w:rPr>
            </w:pPr>
            <w:r>
              <w:rPr>
                <w:spacing w:val="-5"/>
                <w:sz w:val="17"/>
              </w:rPr>
              <w:t>(3)</w:t>
            </w:r>
          </w:p>
        </w:tc>
        <w:tc>
          <w:tcPr>
            <w:tcW w:w="1045" w:type="dxa"/>
          </w:tcPr>
          <w:p w14:paraId="35B6A9D2" w14:textId="77777777" w:rsidR="00F86F35" w:rsidRDefault="008A442A">
            <w:pPr>
              <w:pStyle w:val="TableParagraph"/>
              <w:spacing w:before="16" w:line="204" w:lineRule="exact"/>
              <w:ind w:right="306"/>
              <w:rPr>
                <w:sz w:val="17"/>
              </w:rPr>
            </w:pPr>
            <w:r>
              <w:rPr>
                <w:spacing w:val="-2"/>
                <w:sz w:val="17"/>
              </w:rPr>
              <w:t>(200)</w:t>
            </w:r>
          </w:p>
        </w:tc>
        <w:tc>
          <w:tcPr>
            <w:tcW w:w="710" w:type="dxa"/>
          </w:tcPr>
          <w:p w14:paraId="3B9DA2AC" w14:textId="77777777" w:rsidR="00F86F35" w:rsidRDefault="008A442A">
            <w:pPr>
              <w:pStyle w:val="TableParagraph"/>
              <w:spacing w:before="16" w:line="204" w:lineRule="exact"/>
              <w:ind w:right="176"/>
              <w:rPr>
                <w:sz w:val="17"/>
              </w:rPr>
            </w:pPr>
            <w:r>
              <w:rPr>
                <w:spacing w:val="-5"/>
                <w:sz w:val="17"/>
              </w:rPr>
              <w:t>(5)</w:t>
            </w:r>
          </w:p>
        </w:tc>
        <w:tc>
          <w:tcPr>
            <w:tcW w:w="631" w:type="dxa"/>
          </w:tcPr>
          <w:p w14:paraId="297681F8" w14:textId="77777777" w:rsidR="00F86F35" w:rsidRDefault="008A442A">
            <w:pPr>
              <w:pStyle w:val="TableParagraph"/>
              <w:spacing w:before="16" w:line="204" w:lineRule="exact"/>
              <w:ind w:right="12"/>
              <w:rPr>
                <w:sz w:val="17"/>
              </w:rPr>
            </w:pPr>
            <w:r>
              <w:rPr>
                <w:spacing w:val="-2"/>
                <w:sz w:val="17"/>
              </w:rPr>
              <w:t>(205)</w:t>
            </w:r>
          </w:p>
        </w:tc>
      </w:tr>
      <w:tr w:rsidR="00F86F35" w14:paraId="49ED1B03" w14:textId="77777777">
        <w:trPr>
          <w:trHeight w:val="227"/>
        </w:trPr>
        <w:tc>
          <w:tcPr>
            <w:tcW w:w="2475" w:type="dxa"/>
            <w:tcBorders>
              <w:bottom w:val="single" w:sz="8" w:space="0" w:color="0B2CD8"/>
            </w:tcBorders>
          </w:tcPr>
          <w:p w14:paraId="2F250FE4" w14:textId="77777777" w:rsidR="00F86F35" w:rsidRDefault="008A442A">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14:paraId="3BDF6BE7" w14:textId="77777777" w:rsidR="00F86F35" w:rsidRDefault="008A442A">
            <w:pPr>
              <w:pStyle w:val="TableParagraph"/>
              <w:spacing w:before="16" w:line="192" w:lineRule="exact"/>
              <w:ind w:right="183"/>
              <w:rPr>
                <w:sz w:val="17"/>
              </w:rPr>
            </w:pPr>
            <w:r>
              <w:rPr>
                <w:sz w:val="17"/>
              </w:rPr>
              <w:t>—</w:t>
            </w:r>
          </w:p>
        </w:tc>
        <w:tc>
          <w:tcPr>
            <w:tcW w:w="705" w:type="dxa"/>
            <w:tcBorders>
              <w:bottom w:val="single" w:sz="8" w:space="0" w:color="0B2CD8"/>
            </w:tcBorders>
          </w:tcPr>
          <w:p w14:paraId="053B611A" w14:textId="77777777" w:rsidR="00F86F35" w:rsidRDefault="008A442A">
            <w:pPr>
              <w:pStyle w:val="TableParagraph"/>
              <w:spacing w:before="16" w:line="192" w:lineRule="exact"/>
              <w:ind w:right="131"/>
              <w:rPr>
                <w:sz w:val="17"/>
              </w:rPr>
            </w:pPr>
            <w:r>
              <w:rPr>
                <w:spacing w:val="-4"/>
                <w:sz w:val="17"/>
              </w:rPr>
              <w:t>(14)</w:t>
            </w:r>
          </w:p>
        </w:tc>
        <w:tc>
          <w:tcPr>
            <w:tcW w:w="782" w:type="dxa"/>
            <w:tcBorders>
              <w:bottom w:val="single" w:sz="8" w:space="0" w:color="0B2CD8"/>
            </w:tcBorders>
          </w:tcPr>
          <w:p w14:paraId="5208D04D" w14:textId="77777777" w:rsidR="00F86F35" w:rsidRDefault="008A442A">
            <w:pPr>
              <w:pStyle w:val="TableParagraph"/>
              <w:spacing w:before="16" w:line="192" w:lineRule="exact"/>
              <w:ind w:right="208"/>
              <w:rPr>
                <w:sz w:val="17"/>
              </w:rPr>
            </w:pPr>
            <w:r>
              <w:rPr>
                <w:spacing w:val="-4"/>
                <w:sz w:val="17"/>
              </w:rPr>
              <w:t>(14)</w:t>
            </w:r>
          </w:p>
        </w:tc>
        <w:tc>
          <w:tcPr>
            <w:tcW w:w="632" w:type="dxa"/>
            <w:tcBorders>
              <w:bottom w:val="single" w:sz="8" w:space="0" w:color="0B2CD8"/>
            </w:tcBorders>
          </w:tcPr>
          <w:p w14:paraId="372BFA1B" w14:textId="77777777" w:rsidR="00F86F35" w:rsidRDefault="008A442A">
            <w:pPr>
              <w:pStyle w:val="TableParagraph"/>
              <w:spacing w:before="16" w:line="192" w:lineRule="exact"/>
              <w:ind w:left="196" w:right="149"/>
              <w:jc w:val="center"/>
              <w:rPr>
                <w:sz w:val="17"/>
              </w:rPr>
            </w:pPr>
            <w:r>
              <w:rPr>
                <w:spacing w:val="-5"/>
                <w:sz w:val="17"/>
              </w:rPr>
              <w:t>(1)</w:t>
            </w:r>
          </w:p>
        </w:tc>
        <w:tc>
          <w:tcPr>
            <w:tcW w:w="825" w:type="dxa"/>
            <w:tcBorders>
              <w:bottom w:val="single" w:sz="8" w:space="0" w:color="0B2CD8"/>
            </w:tcBorders>
          </w:tcPr>
          <w:p w14:paraId="2D26B95F" w14:textId="77777777" w:rsidR="00F86F35" w:rsidRDefault="008A442A">
            <w:pPr>
              <w:pStyle w:val="TableParagraph"/>
              <w:spacing w:before="16" w:line="192" w:lineRule="exact"/>
              <w:ind w:right="367"/>
              <w:rPr>
                <w:sz w:val="17"/>
              </w:rPr>
            </w:pPr>
            <w:r>
              <w:rPr>
                <w:sz w:val="17"/>
              </w:rPr>
              <w:t>—</w:t>
            </w:r>
          </w:p>
        </w:tc>
        <w:tc>
          <w:tcPr>
            <w:tcW w:w="825" w:type="dxa"/>
            <w:tcBorders>
              <w:bottom w:val="single" w:sz="8" w:space="0" w:color="0B2CD8"/>
            </w:tcBorders>
          </w:tcPr>
          <w:p w14:paraId="41A24A01" w14:textId="77777777" w:rsidR="00F86F35" w:rsidRDefault="008A442A">
            <w:pPr>
              <w:pStyle w:val="TableParagraph"/>
              <w:spacing w:before="16" w:line="192" w:lineRule="exact"/>
              <w:ind w:left="421"/>
              <w:jc w:val="left"/>
              <w:rPr>
                <w:sz w:val="17"/>
              </w:rPr>
            </w:pPr>
            <w:r>
              <w:rPr>
                <w:sz w:val="17"/>
              </w:rPr>
              <w:t>—</w:t>
            </w:r>
          </w:p>
        </w:tc>
        <w:tc>
          <w:tcPr>
            <w:tcW w:w="806" w:type="dxa"/>
            <w:tcBorders>
              <w:bottom w:val="single" w:sz="8" w:space="0" w:color="0B2CD8"/>
            </w:tcBorders>
          </w:tcPr>
          <w:p w14:paraId="09FDCFB3" w14:textId="77777777" w:rsidR="00F86F35" w:rsidRDefault="008A442A">
            <w:pPr>
              <w:pStyle w:val="TableParagraph"/>
              <w:spacing w:before="16" w:line="192" w:lineRule="exact"/>
              <w:ind w:right="348"/>
              <w:rPr>
                <w:sz w:val="17"/>
              </w:rPr>
            </w:pPr>
            <w:r>
              <w:rPr>
                <w:sz w:val="17"/>
              </w:rPr>
              <w:t>—</w:t>
            </w:r>
          </w:p>
        </w:tc>
        <w:tc>
          <w:tcPr>
            <w:tcW w:w="1045" w:type="dxa"/>
            <w:tcBorders>
              <w:bottom w:val="single" w:sz="8" w:space="0" w:color="0B2CD8"/>
            </w:tcBorders>
          </w:tcPr>
          <w:p w14:paraId="6915B681" w14:textId="77777777" w:rsidR="00F86F35" w:rsidRDefault="008A442A">
            <w:pPr>
              <w:pStyle w:val="TableParagraph"/>
              <w:spacing w:before="16" w:line="192" w:lineRule="exact"/>
              <w:ind w:right="306"/>
              <w:rPr>
                <w:sz w:val="17"/>
              </w:rPr>
            </w:pPr>
            <w:r>
              <w:rPr>
                <w:spacing w:val="-4"/>
                <w:sz w:val="17"/>
              </w:rPr>
              <w:t>(15)</w:t>
            </w:r>
          </w:p>
        </w:tc>
        <w:tc>
          <w:tcPr>
            <w:tcW w:w="710" w:type="dxa"/>
            <w:tcBorders>
              <w:bottom w:val="single" w:sz="8" w:space="0" w:color="0B2CD8"/>
            </w:tcBorders>
          </w:tcPr>
          <w:p w14:paraId="010760B6" w14:textId="77777777" w:rsidR="00F86F35" w:rsidRDefault="008A442A">
            <w:pPr>
              <w:pStyle w:val="TableParagraph"/>
              <w:spacing w:before="16" w:line="192" w:lineRule="exact"/>
              <w:ind w:right="228"/>
              <w:rPr>
                <w:sz w:val="17"/>
              </w:rPr>
            </w:pPr>
            <w:r>
              <w:rPr>
                <w:sz w:val="17"/>
              </w:rPr>
              <w:t>—</w:t>
            </w:r>
          </w:p>
        </w:tc>
        <w:tc>
          <w:tcPr>
            <w:tcW w:w="631" w:type="dxa"/>
            <w:tcBorders>
              <w:bottom w:val="single" w:sz="8" w:space="0" w:color="0B2CD8"/>
            </w:tcBorders>
          </w:tcPr>
          <w:p w14:paraId="1315E489" w14:textId="77777777" w:rsidR="00F86F35" w:rsidRDefault="008A442A">
            <w:pPr>
              <w:pStyle w:val="TableParagraph"/>
              <w:spacing w:before="16" w:line="192" w:lineRule="exact"/>
              <w:ind w:right="12"/>
              <w:rPr>
                <w:sz w:val="17"/>
              </w:rPr>
            </w:pPr>
            <w:r>
              <w:rPr>
                <w:spacing w:val="-4"/>
                <w:sz w:val="17"/>
              </w:rPr>
              <w:t>(15)</w:t>
            </w:r>
          </w:p>
        </w:tc>
      </w:tr>
      <w:tr w:rsidR="00F86F35" w14:paraId="02DEE082" w14:textId="77777777">
        <w:trPr>
          <w:trHeight w:val="232"/>
        </w:trPr>
        <w:tc>
          <w:tcPr>
            <w:tcW w:w="2475" w:type="dxa"/>
            <w:tcBorders>
              <w:top w:val="single" w:sz="8" w:space="0" w:color="0B2CD8"/>
            </w:tcBorders>
          </w:tcPr>
          <w:p w14:paraId="28320CC2" w14:textId="77777777" w:rsidR="00F86F35" w:rsidRDefault="008A442A">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24" w:type="dxa"/>
            <w:tcBorders>
              <w:top w:val="single" w:sz="8" w:space="0" w:color="0B2CD8"/>
            </w:tcBorders>
          </w:tcPr>
          <w:p w14:paraId="2320355C" w14:textId="77777777" w:rsidR="00F86F35" w:rsidRDefault="008A442A">
            <w:pPr>
              <w:pStyle w:val="TableParagraph"/>
              <w:spacing w:before="8" w:line="204" w:lineRule="exact"/>
              <w:ind w:right="183"/>
              <w:rPr>
                <w:sz w:val="17"/>
              </w:rPr>
            </w:pPr>
            <w:r>
              <w:rPr>
                <w:spacing w:val="-5"/>
                <w:sz w:val="17"/>
              </w:rPr>
              <w:t>879</w:t>
            </w:r>
          </w:p>
        </w:tc>
        <w:tc>
          <w:tcPr>
            <w:tcW w:w="705" w:type="dxa"/>
            <w:tcBorders>
              <w:top w:val="single" w:sz="8" w:space="0" w:color="0B2CD8"/>
            </w:tcBorders>
          </w:tcPr>
          <w:p w14:paraId="25ABDDD2" w14:textId="77777777" w:rsidR="00F86F35" w:rsidRDefault="008A442A">
            <w:pPr>
              <w:pStyle w:val="TableParagraph"/>
              <w:spacing w:before="8" w:line="204" w:lineRule="exact"/>
              <w:ind w:left="261"/>
              <w:jc w:val="left"/>
              <w:rPr>
                <w:sz w:val="17"/>
              </w:rPr>
            </w:pPr>
            <w:r>
              <w:rPr>
                <w:spacing w:val="-5"/>
                <w:sz w:val="17"/>
              </w:rPr>
              <w:t>693</w:t>
            </w:r>
          </w:p>
        </w:tc>
        <w:tc>
          <w:tcPr>
            <w:tcW w:w="782" w:type="dxa"/>
            <w:tcBorders>
              <w:top w:val="single" w:sz="8" w:space="0" w:color="0B2CD8"/>
            </w:tcBorders>
          </w:tcPr>
          <w:p w14:paraId="4D697B22" w14:textId="77777777" w:rsidR="00F86F35" w:rsidRDefault="008A442A">
            <w:pPr>
              <w:pStyle w:val="TableParagraph"/>
              <w:spacing w:before="8" w:line="204" w:lineRule="exact"/>
              <w:ind w:right="260"/>
              <w:rPr>
                <w:sz w:val="17"/>
              </w:rPr>
            </w:pPr>
            <w:r>
              <w:rPr>
                <w:spacing w:val="-2"/>
                <w:sz w:val="17"/>
              </w:rPr>
              <w:t>1,572</w:t>
            </w:r>
          </w:p>
        </w:tc>
        <w:tc>
          <w:tcPr>
            <w:tcW w:w="632" w:type="dxa"/>
            <w:tcBorders>
              <w:top w:val="single" w:sz="8" w:space="0" w:color="0B2CD8"/>
            </w:tcBorders>
          </w:tcPr>
          <w:p w14:paraId="62A5A9E1" w14:textId="77777777" w:rsidR="00F86F35" w:rsidRDefault="008A442A">
            <w:pPr>
              <w:pStyle w:val="TableParagraph"/>
              <w:spacing w:before="8" w:line="204" w:lineRule="exact"/>
              <w:ind w:left="47"/>
              <w:jc w:val="center"/>
              <w:rPr>
                <w:sz w:val="17"/>
              </w:rPr>
            </w:pPr>
            <w:r>
              <w:rPr>
                <w:sz w:val="17"/>
              </w:rPr>
              <w:t>6</w:t>
            </w:r>
          </w:p>
        </w:tc>
        <w:tc>
          <w:tcPr>
            <w:tcW w:w="825" w:type="dxa"/>
            <w:tcBorders>
              <w:top w:val="single" w:sz="8" w:space="0" w:color="0B2CD8"/>
            </w:tcBorders>
          </w:tcPr>
          <w:p w14:paraId="08731779" w14:textId="77777777" w:rsidR="00F86F35" w:rsidRDefault="008A442A">
            <w:pPr>
              <w:pStyle w:val="TableParagraph"/>
              <w:spacing w:before="8" w:line="204" w:lineRule="exact"/>
              <w:ind w:right="367"/>
              <w:rPr>
                <w:sz w:val="17"/>
              </w:rPr>
            </w:pPr>
            <w:r>
              <w:rPr>
                <w:spacing w:val="-5"/>
                <w:sz w:val="17"/>
              </w:rPr>
              <w:t>174</w:t>
            </w:r>
          </w:p>
        </w:tc>
        <w:tc>
          <w:tcPr>
            <w:tcW w:w="825" w:type="dxa"/>
            <w:tcBorders>
              <w:top w:val="single" w:sz="8" w:space="0" w:color="0B2CD8"/>
            </w:tcBorders>
          </w:tcPr>
          <w:p w14:paraId="425844AA" w14:textId="77777777" w:rsidR="00F86F35" w:rsidRDefault="008A442A">
            <w:pPr>
              <w:pStyle w:val="TableParagraph"/>
              <w:spacing w:before="8" w:line="204" w:lineRule="exact"/>
              <w:ind w:left="317"/>
              <w:jc w:val="left"/>
              <w:rPr>
                <w:sz w:val="17"/>
              </w:rPr>
            </w:pPr>
            <w:r>
              <w:rPr>
                <w:spacing w:val="-5"/>
                <w:sz w:val="17"/>
              </w:rPr>
              <w:t>108</w:t>
            </w:r>
          </w:p>
        </w:tc>
        <w:tc>
          <w:tcPr>
            <w:tcW w:w="806" w:type="dxa"/>
            <w:tcBorders>
              <w:top w:val="single" w:sz="8" w:space="0" w:color="0B2CD8"/>
            </w:tcBorders>
          </w:tcPr>
          <w:p w14:paraId="4F4F0114" w14:textId="77777777" w:rsidR="00F86F35" w:rsidRDefault="008A442A">
            <w:pPr>
              <w:pStyle w:val="TableParagraph"/>
              <w:spacing w:before="8" w:line="204" w:lineRule="exact"/>
              <w:ind w:right="348"/>
              <w:rPr>
                <w:sz w:val="17"/>
              </w:rPr>
            </w:pPr>
            <w:r>
              <w:rPr>
                <w:spacing w:val="-5"/>
                <w:sz w:val="17"/>
              </w:rPr>
              <w:t>191</w:t>
            </w:r>
          </w:p>
        </w:tc>
        <w:tc>
          <w:tcPr>
            <w:tcW w:w="1045" w:type="dxa"/>
            <w:tcBorders>
              <w:top w:val="single" w:sz="8" w:space="0" w:color="0B2CD8"/>
            </w:tcBorders>
          </w:tcPr>
          <w:p w14:paraId="24E93582" w14:textId="77777777" w:rsidR="00F86F35" w:rsidRDefault="008A442A">
            <w:pPr>
              <w:pStyle w:val="TableParagraph"/>
              <w:spacing w:before="8" w:line="204" w:lineRule="exact"/>
              <w:ind w:right="358"/>
              <w:rPr>
                <w:sz w:val="17"/>
              </w:rPr>
            </w:pPr>
            <w:r>
              <w:rPr>
                <w:spacing w:val="-2"/>
                <w:sz w:val="17"/>
              </w:rPr>
              <w:t>2,051</w:t>
            </w:r>
          </w:p>
        </w:tc>
        <w:tc>
          <w:tcPr>
            <w:tcW w:w="710" w:type="dxa"/>
            <w:tcBorders>
              <w:top w:val="single" w:sz="8" w:space="0" w:color="0B2CD8"/>
            </w:tcBorders>
          </w:tcPr>
          <w:p w14:paraId="21B67C84" w14:textId="77777777" w:rsidR="00F86F35" w:rsidRDefault="008A442A">
            <w:pPr>
              <w:pStyle w:val="TableParagraph"/>
              <w:spacing w:before="8" w:line="204" w:lineRule="exact"/>
              <w:ind w:right="228"/>
              <w:rPr>
                <w:sz w:val="17"/>
              </w:rPr>
            </w:pPr>
            <w:r>
              <w:rPr>
                <w:spacing w:val="-5"/>
                <w:sz w:val="17"/>
              </w:rPr>
              <w:t>68</w:t>
            </w:r>
          </w:p>
        </w:tc>
        <w:tc>
          <w:tcPr>
            <w:tcW w:w="631" w:type="dxa"/>
            <w:tcBorders>
              <w:top w:val="single" w:sz="8" w:space="0" w:color="0B2CD8"/>
            </w:tcBorders>
          </w:tcPr>
          <w:p w14:paraId="70D3A7F2" w14:textId="77777777" w:rsidR="00F86F35" w:rsidRDefault="008A442A">
            <w:pPr>
              <w:pStyle w:val="TableParagraph"/>
              <w:spacing w:before="8" w:line="204" w:lineRule="exact"/>
              <w:ind w:right="64"/>
              <w:rPr>
                <w:sz w:val="17"/>
              </w:rPr>
            </w:pPr>
            <w:r>
              <w:rPr>
                <w:spacing w:val="-2"/>
                <w:sz w:val="17"/>
              </w:rPr>
              <w:t>2,119</w:t>
            </w:r>
          </w:p>
        </w:tc>
      </w:tr>
      <w:tr w:rsidR="00F86F35" w14:paraId="0D4D771D" w14:textId="77777777">
        <w:trPr>
          <w:trHeight w:val="240"/>
        </w:trPr>
        <w:tc>
          <w:tcPr>
            <w:tcW w:w="2475" w:type="dxa"/>
          </w:tcPr>
          <w:p w14:paraId="3B579CCA" w14:textId="77777777" w:rsidR="00F86F35" w:rsidRDefault="008A442A">
            <w:pPr>
              <w:pStyle w:val="TableParagraph"/>
              <w:spacing w:before="16" w:line="204" w:lineRule="exact"/>
              <w:ind w:left="52"/>
              <w:jc w:val="left"/>
              <w:rPr>
                <w:sz w:val="17"/>
              </w:rPr>
            </w:pPr>
            <w:r>
              <w:rPr>
                <w:spacing w:val="-2"/>
                <w:sz w:val="17"/>
              </w:rPr>
              <w:t>Revisions</w:t>
            </w:r>
          </w:p>
        </w:tc>
        <w:tc>
          <w:tcPr>
            <w:tcW w:w="824" w:type="dxa"/>
          </w:tcPr>
          <w:p w14:paraId="2B26C8C1" w14:textId="77777777" w:rsidR="00F86F35" w:rsidRDefault="008A442A">
            <w:pPr>
              <w:pStyle w:val="TableParagraph"/>
              <w:spacing w:before="16" w:line="204" w:lineRule="exact"/>
              <w:ind w:right="183"/>
              <w:rPr>
                <w:sz w:val="17"/>
              </w:rPr>
            </w:pPr>
            <w:r>
              <w:rPr>
                <w:spacing w:val="-5"/>
                <w:sz w:val="17"/>
              </w:rPr>
              <w:t>209</w:t>
            </w:r>
          </w:p>
        </w:tc>
        <w:tc>
          <w:tcPr>
            <w:tcW w:w="705" w:type="dxa"/>
          </w:tcPr>
          <w:p w14:paraId="09F056A7" w14:textId="77777777" w:rsidR="00F86F35" w:rsidRDefault="008A442A">
            <w:pPr>
              <w:pStyle w:val="TableParagraph"/>
              <w:spacing w:before="16" w:line="204" w:lineRule="exact"/>
              <w:ind w:right="131"/>
              <w:rPr>
                <w:sz w:val="17"/>
              </w:rPr>
            </w:pPr>
            <w:r>
              <w:rPr>
                <w:spacing w:val="-4"/>
                <w:sz w:val="17"/>
              </w:rPr>
              <w:t>(52)</w:t>
            </w:r>
          </w:p>
        </w:tc>
        <w:tc>
          <w:tcPr>
            <w:tcW w:w="782" w:type="dxa"/>
          </w:tcPr>
          <w:p w14:paraId="64390388" w14:textId="77777777" w:rsidR="00F86F35" w:rsidRDefault="008A442A">
            <w:pPr>
              <w:pStyle w:val="TableParagraph"/>
              <w:spacing w:before="16" w:line="204" w:lineRule="exact"/>
              <w:ind w:right="260"/>
              <w:rPr>
                <w:sz w:val="17"/>
              </w:rPr>
            </w:pPr>
            <w:r>
              <w:rPr>
                <w:spacing w:val="-5"/>
                <w:sz w:val="17"/>
              </w:rPr>
              <w:t>157</w:t>
            </w:r>
          </w:p>
        </w:tc>
        <w:tc>
          <w:tcPr>
            <w:tcW w:w="632" w:type="dxa"/>
          </w:tcPr>
          <w:p w14:paraId="7A496174" w14:textId="77777777" w:rsidR="00F86F35" w:rsidRDefault="008A442A">
            <w:pPr>
              <w:pStyle w:val="TableParagraph"/>
              <w:spacing w:before="16" w:line="204" w:lineRule="exact"/>
              <w:ind w:left="47"/>
              <w:jc w:val="center"/>
              <w:rPr>
                <w:sz w:val="17"/>
              </w:rPr>
            </w:pPr>
            <w:r>
              <w:rPr>
                <w:sz w:val="17"/>
              </w:rPr>
              <w:t>2</w:t>
            </w:r>
          </w:p>
        </w:tc>
        <w:tc>
          <w:tcPr>
            <w:tcW w:w="825" w:type="dxa"/>
          </w:tcPr>
          <w:p w14:paraId="6C2C924E" w14:textId="77777777" w:rsidR="00F86F35" w:rsidRDefault="008A442A">
            <w:pPr>
              <w:pStyle w:val="TableParagraph"/>
              <w:spacing w:before="16" w:line="204" w:lineRule="exact"/>
              <w:ind w:right="367"/>
              <w:rPr>
                <w:sz w:val="17"/>
              </w:rPr>
            </w:pPr>
            <w:r>
              <w:rPr>
                <w:spacing w:val="-5"/>
                <w:sz w:val="17"/>
              </w:rPr>
              <w:t>14</w:t>
            </w:r>
          </w:p>
        </w:tc>
        <w:tc>
          <w:tcPr>
            <w:tcW w:w="825" w:type="dxa"/>
          </w:tcPr>
          <w:p w14:paraId="04F59B39" w14:textId="77777777" w:rsidR="00F86F35" w:rsidRDefault="008A442A">
            <w:pPr>
              <w:pStyle w:val="TableParagraph"/>
              <w:spacing w:before="16" w:line="204" w:lineRule="exact"/>
              <w:ind w:left="403"/>
              <w:jc w:val="left"/>
              <w:rPr>
                <w:sz w:val="17"/>
              </w:rPr>
            </w:pPr>
            <w:r>
              <w:rPr>
                <w:spacing w:val="-5"/>
                <w:sz w:val="17"/>
              </w:rPr>
              <w:t>37</w:t>
            </w:r>
          </w:p>
        </w:tc>
        <w:tc>
          <w:tcPr>
            <w:tcW w:w="806" w:type="dxa"/>
          </w:tcPr>
          <w:p w14:paraId="5D5087F0" w14:textId="77777777" w:rsidR="00F86F35" w:rsidRDefault="008A442A">
            <w:pPr>
              <w:pStyle w:val="TableParagraph"/>
              <w:spacing w:before="16" w:line="204" w:lineRule="exact"/>
              <w:ind w:right="348"/>
              <w:rPr>
                <w:sz w:val="17"/>
              </w:rPr>
            </w:pPr>
            <w:r>
              <w:rPr>
                <w:sz w:val="17"/>
              </w:rPr>
              <w:t>6</w:t>
            </w:r>
          </w:p>
        </w:tc>
        <w:tc>
          <w:tcPr>
            <w:tcW w:w="1045" w:type="dxa"/>
          </w:tcPr>
          <w:p w14:paraId="757BDECC" w14:textId="77777777" w:rsidR="00F86F35" w:rsidRDefault="008A442A">
            <w:pPr>
              <w:pStyle w:val="TableParagraph"/>
              <w:spacing w:before="16" w:line="204" w:lineRule="exact"/>
              <w:ind w:right="358"/>
              <w:rPr>
                <w:sz w:val="17"/>
              </w:rPr>
            </w:pPr>
            <w:r>
              <w:rPr>
                <w:spacing w:val="-5"/>
                <w:sz w:val="17"/>
              </w:rPr>
              <w:t>216</w:t>
            </w:r>
          </w:p>
        </w:tc>
        <w:tc>
          <w:tcPr>
            <w:tcW w:w="710" w:type="dxa"/>
          </w:tcPr>
          <w:p w14:paraId="2C1F256E" w14:textId="77777777" w:rsidR="00F86F35" w:rsidRDefault="008A442A">
            <w:pPr>
              <w:pStyle w:val="TableParagraph"/>
              <w:spacing w:before="16" w:line="204" w:lineRule="exact"/>
              <w:ind w:right="228"/>
              <w:rPr>
                <w:sz w:val="17"/>
              </w:rPr>
            </w:pPr>
            <w:r>
              <w:rPr>
                <w:sz w:val="17"/>
              </w:rPr>
              <w:t>—</w:t>
            </w:r>
          </w:p>
        </w:tc>
        <w:tc>
          <w:tcPr>
            <w:tcW w:w="631" w:type="dxa"/>
          </w:tcPr>
          <w:p w14:paraId="41EBC766" w14:textId="77777777" w:rsidR="00F86F35" w:rsidRDefault="008A442A">
            <w:pPr>
              <w:pStyle w:val="TableParagraph"/>
              <w:spacing w:before="16" w:line="204" w:lineRule="exact"/>
              <w:ind w:right="64"/>
              <w:rPr>
                <w:sz w:val="17"/>
              </w:rPr>
            </w:pPr>
            <w:r>
              <w:rPr>
                <w:spacing w:val="-5"/>
                <w:sz w:val="17"/>
              </w:rPr>
              <w:t>216</w:t>
            </w:r>
          </w:p>
        </w:tc>
      </w:tr>
      <w:tr w:rsidR="00F86F35" w14:paraId="5CFEB0B9" w14:textId="77777777">
        <w:trPr>
          <w:trHeight w:val="240"/>
        </w:trPr>
        <w:tc>
          <w:tcPr>
            <w:tcW w:w="2475" w:type="dxa"/>
          </w:tcPr>
          <w:p w14:paraId="6FDF4BF4" w14:textId="77777777" w:rsidR="00F86F35" w:rsidRDefault="008A442A">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6471C739" w14:textId="77777777" w:rsidR="00F86F35" w:rsidRDefault="008A442A">
            <w:pPr>
              <w:pStyle w:val="TableParagraph"/>
              <w:spacing w:before="16" w:line="204" w:lineRule="exact"/>
              <w:ind w:right="183"/>
              <w:rPr>
                <w:sz w:val="17"/>
              </w:rPr>
            </w:pPr>
            <w:r>
              <w:rPr>
                <w:sz w:val="17"/>
              </w:rPr>
              <w:t>1</w:t>
            </w:r>
          </w:p>
        </w:tc>
        <w:tc>
          <w:tcPr>
            <w:tcW w:w="705" w:type="dxa"/>
          </w:tcPr>
          <w:p w14:paraId="7BF4D202" w14:textId="77777777" w:rsidR="00F86F35" w:rsidRDefault="008A442A">
            <w:pPr>
              <w:pStyle w:val="TableParagraph"/>
              <w:spacing w:before="16" w:line="204" w:lineRule="exact"/>
              <w:ind w:left="365"/>
              <w:jc w:val="left"/>
              <w:rPr>
                <w:sz w:val="17"/>
              </w:rPr>
            </w:pPr>
            <w:r>
              <w:rPr>
                <w:sz w:val="17"/>
              </w:rPr>
              <w:t>—</w:t>
            </w:r>
          </w:p>
        </w:tc>
        <w:tc>
          <w:tcPr>
            <w:tcW w:w="782" w:type="dxa"/>
          </w:tcPr>
          <w:p w14:paraId="7A29A40A" w14:textId="77777777" w:rsidR="00F86F35" w:rsidRDefault="008A442A">
            <w:pPr>
              <w:pStyle w:val="TableParagraph"/>
              <w:spacing w:before="16" w:line="204" w:lineRule="exact"/>
              <w:ind w:right="260"/>
              <w:rPr>
                <w:sz w:val="17"/>
              </w:rPr>
            </w:pPr>
            <w:r>
              <w:rPr>
                <w:sz w:val="17"/>
              </w:rPr>
              <w:t>1</w:t>
            </w:r>
          </w:p>
        </w:tc>
        <w:tc>
          <w:tcPr>
            <w:tcW w:w="632" w:type="dxa"/>
          </w:tcPr>
          <w:p w14:paraId="2A8703A7" w14:textId="77777777" w:rsidR="00F86F35" w:rsidRDefault="008A442A">
            <w:pPr>
              <w:pStyle w:val="TableParagraph"/>
              <w:spacing w:before="16" w:line="204" w:lineRule="exact"/>
              <w:ind w:right="18"/>
              <w:jc w:val="center"/>
              <w:rPr>
                <w:sz w:val="17"/>
              </w:rPr>
            </w:pPr>
            <w:r>
              <w:rPr>
                <w:sz w:val="17"/>
              </w:rPr>
              <w:t>—</w:t>
            </w:r>
          </w:p>
        </w:tc>
        <w:tc>
          <w:tcPr>
            <w:tcW w:w="825" w:type="dxa"/>
          </w:tcPr>
          <w:p w14:paraId="18A3E66D" w14:textId="77777777" w:rsidR="00F86F35" w:rsidRDefault="008A442A">
            <w:pPr>
              <w:pStyle w:val="TableParagraph"/>
              <w:spacing w:before="16" w:line="204" w:lineRule="exact"/>
              <w:ind w:right="367"/>
              <w:rPr>
                <w:sz w:val="17"/>
              </w:rPr>
            </w:pPr>
            <w:r>
              <w:rPr>
                <w:sz w:val="17"/>
              </w:rPr>
              <w:t>—</w:t>
            </w:r>
          </w:p>
        </w:tc>
        <w:tc>
          <w:tcPr>
            <w:tcW w:w="825" w:type="dxa"/>
          </w:tcPr>
          <w:p w14:paraId="62CBA562" w14:textId="77777777" w:rsidR="00F86F35" w:rsidRDefault="008A442A">
            <w:pPr>
              <w:pStyle w:val="TableParagraph"/>
              <w:spacing w:before="16" w:line="204" w:lineRule="exact"/>
              <w:ind w:left="421"/>
              <w:jc w:val="left"/>
              <w:rPr>
                <w:sz w:val="17"/>
              </w:rPr>
            </w:pPr>
            <w:r>
              <w:rPr>
                <w:sz w:val="17"/>
              </w:rPr>
              <w:t>—</w:t>
            </w:r>
          </w:p>
        </w:tc>
        <w:tc>
          <w:tcPr>
            <w:tcW w:w="806" w:type="dxa"/>
          </w:tcPr>
          <w:p w14:paraId="39948CE0" w14:textId="77777777" w:rsidR="00F86F35" w:rsidRDefault="008A442A">
            <w:pPr>
              <w:pStyle w:val="TableParagraph"/>
              <w:spacing w:before="16" w:line="204" w:lineRule="exact"/>
              <w:ind w:right="348"/>
              <w:rPr>
                <w:sz w:val="17"/>
              </w:rPr>
            </w:pPr>
            <w:r>
              <w:rPr>
                <w:sz w:val="17"/>
              </w:rPr>
              <w:t>—</w:t>
            </w:r>
          </w:p>
        </w:tc>
        <w:tc>
          <w:tcPr>
            <w:tcW w:w="1045" w:type="dxa"/>
          </w:tcPr>
          <w:p w14:paraId="12ED32E9" w14:textId="77777777" w:rsidR="00F86F35" w:rsidRDefault="008A442A">
            <w:pPr>
              <w:pStyle w:val="TableParagraph"/>
              <w:spacing w:before="16" w:line="204" w:lineRule="exact"/>
              <w:ind w:right="358"/>
              <w:rPr>
                <w:sz w:val="17"/>
              </w:rPr>
            </w:pPr>
            <w:r>
              <w:rPr>
                <w:sz w:val="17"/>
              </w:rPr>
              <w:t>1</w:t>
            </w:r>
          </w:p>
        </w:tc>
        <w:tc>
          <w:tcPr>
            <w:tcW w:w="710" w:type="dxa"/>
          </w:tcPr>
          <w:p w14:paraId="30C6DDB3" w14:textId="77777777" w:rsidR="00F86F35" w:rsidRDefault="008A442A">
            <w:pPr>
              <w:pStyle w:val="TableParagraph"/>
              <w:spacing w:before="16" w:line="204" w:lineRule="exact"/>
              <w:ind w:right="228"/>
              <w:rPr>
                <w:sz w:val="17"/>
              </w:rPr>
            </w:pPr>
            <w:r>
              <w:rPr>
                <w:sz w:val="17"/>
              </w:rPr>
              <w:t>—</w:t>
            </w:r>
          </w:p>
        </w:tc>
        <w:tc>
          <w:tcPr>
            <w:tcW w:w="631" w:type="dxa"/>
          </w:tcPr>
          <w:p w14:paraId="5833F9B0" w14:textId="77777777" w:rsidR="00F86F35" w:rsidRDefault="008A442A">
            <w:pPr>
              <w:pStyle w:val="TableParagraph"/>
              <w:spacing w:before="16" w:line="204" w:lineRule="exact"/>
              <w:ind w:right="64"/>
              <w:rPr>
                <w:sz w:val="17"/>
              </w:rPr>
            </w:pPr>
            <w:r>
              <w:rPr>
                <w:sz w:val="17"/>
              </w:rPr>
              <w:t>1</w:t>
            </w:r>
          </w:p>
        </w:tc>
      </w:tr>
      <w:tr w:rsidR="00F86F35" w14:paraId="35666019" w14:textId="77777777">
        <w:trPr>
          <w:trHeight w:val="240"/>
        </w:trPr>
        <w:tc>
          <w:tcPr>
            <w:tcW w:w="2475" w:type="dxa"/>
          </w:tcPr>
          <w:p w14:paraId="31CE969B" w14:textId="77777777" w:rsidR="00F86F35" w:rsidRDefault="008A442A">
            <w:pPr>
              <w:pStyle w:val="TableParagraph"/>
              <w:spacing w:before="16" w:line="204" w:lineRule="exact"/>
              <w:ind w:left="52"/>
              <w:jc w:val="left"/>
              <w:rPr>
                <w:sz w:val="17"/>
              </w:rPr>
            </w:pPr>
            <w:r>
              <w:rPr>
                <w:spacing w:val="-2"/>
                <w:sz w:val="17"/>
              </w:rPr>
              <w:t>Purchases</w:t>
            </w:r>
          </w:p>
        </w:tc>
        <w:tc>
          <w:tcPr>
            <w:tcW w:w="824" w:type="dxa"/>
          </w:tcPr>
          <w:p w14:paraId="5D747347" w14:textId="77777777" w:rsidR="00F86F35" w:rsidRDefault="008A442A">
            <w:pPr>
              <w:pStyle w:val="TableParagraph"/>
              <w:spacing w:before="16" w:line="204" w:lineRule="exact"/>
              <w:ind w:right="183"/>
              <w:rPr>
                <w:sz w:val="17"/>
              </w:rPr>
            </w:pPr>
            <w:r>
              <w:rPr>
                <w:sz w:val="17"/>
              </w:rPr>
              <w:t>—</w:t>
            </w:r>
          </w:p>
        </w:tc>
        <w:tc>
          <w:tcPr>
            <w:tcW w:w="705" w:type="dxa"/>
          </w:tcPr>
          <w:p w14:paraId="577742C2" w14:textId="77777777" w:rsidR="00F86F35" w:rsidRDefault="008A442A">
            <w:pPr>
              <w:pStyle w:val="TableParagraph"/>
              <w:spacing w:before="16" w:line="204" w:lineRule="exact"/>
              <w:ind w:left="261"/>
              <w:jc w:val="left"/>
              <w:rPr>
                <w:sz w:val="17"/>
              </w:rPr>
            </w:pPr>
            <w:r>
              <w:rPr>
                <w:spacing w:val="-5"/>
                <w:sz w:val="17"/>
              </w:rPr>
              <w:t>691</w:t>
            </w:r>
          </w:p>
        </w:tc>
        <w:tc>
          <w:tcPr>
            <w:tcW w:w="782" w:type="dxa"/>
          </w:tcPr>
          <w:p w14:paraId="1548EFC2" w14:textId="77777777" w:rsidR="00F86F35" w:rsidRDefault="008A442A">
            <w:pPr>
              <w:pStyle w:val="TableParagraph"/>
              <w:spacing w:before="16" w:line="204" w:lineRule="exact"/>
              <w:ind w:right="260"/>
              <w:rPr>
                <w:sz w:val="17"/>
              </w:rPr>
            </w:pPr>
            <w:r>
              <w:rPr>
                <w:spacing w:val="-5"/>
                <w:sz w:val="17"/>
              </w:rPr>
              <w:t>691</w:t>
            </w:r>
          </w:p>
        </w:tc>
        <w:tc>
          <w:tcPr>
            <w:tcW w:w="632" w:type="dxa"/>
          </w:tcPr>
          <w:p w14:paraId="2A22B2CE" w14:textId="77777777" w:rsidR="00F86F35" w:rsidRDefault="008A442A">
            <w:pPr>
              <w:pStyle w:val="TableParagraph"/>
              <w:spacing w:before="16" w:line="204" w:lineRule="exact"/>
              <w:ind w:right="18"/>
              <w:jc w:val="center"/>
              <w:rPr>
                <w:sz w:val="17"/>
              </w:rPr>
            </w:pPr>
            <w:r>
              <w:rPr>
                <w:sz w:val="17"/>
              </w:rPr>
              <w:t>—</w:t>
            </w:r>
          </w:p>
        </w:tc>
        <w:tc>
          <w:tcPr>
            <w:tcW w:w="825" w:type="dxa"/>
          </w:tcPr>
          <w:p w14:paraId="10324DB3" w14:textId="77777777" w:rsidR="00F86F35" w:rsidRDefault="008A442A">
            <w:pPr>
              <w:pStyle w:val="TableParagraph"/>
              <w:spacing w:before="16" w:line="204" w:lineRule="exact"/>
              <w:ind w:right="367"/>
              <w:rPr>
                <w:sz w:val="17"/>
              </w:rPr>
            </w:pPr>
            <w:r>
              <w:rPr>
                <w:sz w:val="17"/>
              </w:rPr>
              <w:t>—</w:t>
            </w:r>
          </w:p>
        </w:tc>
        <w:tc>
          <w:tcPr>
            <w:tcW w:w="825" w:type="dxa"/>
          </w:tcPr>
          <w:p w14:paraId="74DB7CBA" w14:textId="77777777" w:rsidR="00F86F35" w:rsidRDefault="008A442A">
            <w:pPr>
              <w:pStyle w:val="TableParagraph"/>
              <w:spacing w:before="16" w:line="204" w:lineRule="exact"/>
              <w:ind w:left="421"/>
              <w:jc w:val="left"/>
              <w:rPr>
                <w:sz w:val="17"/>
              </w:rPr>
            </w:pPr>
            <w:r>
              <w:rPr>
                <w:sz w:val="17"/>
              </w:rPr>
              <w:t>—</w:t>
            </w:r>
          </w:p>
        </w:tc>
        <w:tc>
          <w:tcPr>
            <w:tcW w:w="806" w:type="dxa"/>
          </w:tcPr>
          <w:p w14:paraId="234CEE52" w14:textId="77777777" w:rsidR="00F86F35" w:rsidRDefault="008A442A">
            <w:pPr>
              <w:pStyle w:val="TableParagraph"/>
              <w:spacing w:before="16" w:line="204" w:lineRule="exact"/>
              <w:ind w:right="348"/>
              <w:rPr>
                <w:sz w:val="17"/>
              </w:rPr>
            </w:pPr>
            <w:r>
              <w:rPr>
                <w:sz w:val="17"/>
              </w:rPr>
              <w:t>—</w:t>
            </w:r>
          </w:p>
        </w:tc>
        <w:tc>
          <w:tcPr>
            <w:tcW w:w="1045" w:type="dxa"/>
          </w:tcPr>
          <w:p w14:paraId="595F9847" w14:textId="77777777" w:rsidR="00F86F35" w:rsidRDefault="008A442A">
            <w:pPr>
              <w:pStyle w:val="TableParagraph"/>
              <w:spacing w:before="16" w:line="204" w:lineRule="exact"/>
              <w:ind w:right="358"/>
              <w:rPr>
                <w:sz w:val="17"/>
              </w:rPr>
            </w:pPr>
            <w:r>
              <w:rPr>
                <w:spacing w:val="-5"/>
                <w:sz w:val="17"/>
              </w:rPr>
              <w:t>691</w:t>
            </w:r>
          </w:p>
        </w:tc>
        <w:tc>
          <w:tcPr>
            <w:tcW w:w="710" w:type="dxa"/>
          </w:tcPr>
          <w:p w14:paraId="4361C97D" w14:textId="77777777" w:rsidR="00F86F35" w:rsidRDefault="008A442A">
            <w:pPr>
              <w:pStyle w:val="TableParagraph"/>
              <w:spacing w:before="16" w:line="204" w:lineRule="exact"/>
              <w:ind w:right="228"/>
              <w:rPr>
                <w:sz w:val="17"/>
              </w:rPr>
            </w:pPr>
            <w:r>
              <w:rPr>
                <w:sz w:val="17"/>
              </w:rPr>
              <w:t>—</w:t>
            </w:r>
          </w:p>
        </w:tc>
        <w:tc>
          <w:tcPr>
            <w:tcW w:w="631" w:type="dxa"/>
          </w:tcPr>
          <w:p w14:paraId="197B9741" w14:textId="77777777" w:rsidR="00F86F35" w:rsidRDefault="008A442A">
            <w:pPr>
              <w:pStyle w:val="TableParagraph"/>
              <w:spacing w:before="16" w:line="204" w:lineRule="exact"/>
              <w:ind w:right="64"/>
              <w:rPr>
                <w:sz w:val="17"/>
              </w:rPr>
            </w:pPr>
            <w:r>
              <w:rPr>
                <w:spacing w:val="-5"/>
                <w:sz w:val="17"/>
              </w:rPr>
              <w:t>691</w:t>
            </w:r>
          </w:p>
        </w:tc>
      </w:tr>
      <w:tr w:rsidR="00F86F35" w14:paraId="48B8F8D2" w14:textId="77777777">
        <w:trPr>
          <w:trHeight w:val="240"/>
        </w:trPr>
        <w:tc>
          <w:tcPr>
            <w:tcW w:w="2475" w:type="dxa"/>
          </w:tcPr>
          <w:p w14:paraId="33815D80" w14:textId="77777777" w:rsidR="00F86F35" w:rsidRDefault="008A442A">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04ECB6BE" w14:textId="77777777" w:rsidR="00F86F35" w:rsidRDefault="008A442A">
            <w:pPr>
              <w:pStyle w:val="TableParagraph"/>
              <w:spacing w:before="16" w:line="204" w:lineRule="exact"/>
              <w:ind w:right="183"/>
              <w:rPr>
                <w:sz w:val="17"/>
              </w:rPr>
            </w:pPr>
            <w:r>
              <w:rPr>
                <w:spacing w:val="-5"/>
                <w:sz w:val="17"/>
              </w:rPr>
              <w:t>10</w:t>
            </w:r>
          </w:p>
        </w:tc>
        <w:tc>
          <w:tcPr>
            <w:tcW w:w="705" w:type="dxa"/>
          </w:tcPr>
          <w:p w14:paraId="082B5631" w14:textId="77777777" w:rsidR="00F86F35" w:rsidRDefault="008A442A">
            <w:pPr>
              <w:pStyle w:val="TableParagraph"/>
              <w:spacing w:before="16" w:line="204" w:lineRule="exact"/>
              <w:ind w:left="261"/>
              <w:jc w:val="left"/>
              <w:rPr>
                <w:sz w:val="17"/>
              </w:rPr>
            </w:pPr>
            <w:r>
              <w:rPr>
                <w:spacing w:val="-5"/>
                <w:sz w:val="17"/>
              </w:rPr>
              <w:t>289</w:t>
            </w:r>
          </w:p>
        </w:tc>
        <w:tc>
          <w:tcPr>
            <w:tcW w:w="782" w:type="dxa"/>
          </w:tcPr>
          <w:p w14:paraId="01964E00" w14:textId="77777777" w:rsidR="00F86F35" w:rsidRDefault="008A442A">
            <w:pPr>
              <w:pStyle w:val="TableParagraph"/>
              <w:spacing w:before="16" w:line="204" w:lineRule="exact"/>
              <w:ind w:right="260"/>
              <w:rPr>
                <w:sz w:val="17"/>
              </w:rPr>
            </w:pPr>
            <w:r>
              <w:rPr>
                <w:spacing w:val="-5"/>
                <w:sz w:val="17"/>
              </w:rPr>
              <w:t>299</w:t>
            </w:r>
          </w:p>
        </w:tc>
        <w:tc>
          <w:tcPr>
            <w:tcW w:w="632" w:type="dxa"/>
          </w:tcPr>
          <w:p w14:paraId="7E3B1250" w14:textId="77777777" w:rsidR="00F86F35" w:rsidRDefault="008A442A">
            <w:pPr>
              <w:pStyle w:val="TableParagraph"/>
              <w:spacing w:before="16" w:line="204" w:lineRule="exact"/>
              <w:ind w:left="47"/>
              <w:jc w:val="center"/>
              <w:rPr>
                <w:sz w:val="17"/>
              </w:rPr>
            </w:pPr>
            <w:r>
              <w:rPr>
                <w:sz w:val="17"/>
              </w:rPr>
              <w:t>5</w:t>
            </w:r>
          </w:p>
        </w:tc>
        <w:tc>
          <w:tcPr>
            <w:tcW w:w="825" w:type="dxa"/>
          </w:tcPr>
          <w:p w14:paraId="3B3A8FBC" w14:textId="77777777" w:rsidR="00F86F35" w:rsidRDefault="008A442A">
            <w:pPr>
              <w:pStyle w:val="TableParagraph"/>
              <w:spacing w:before="16" w:line="204" w:lineRule="exact"/>
              <w:ind w:right="367"/>
              <w:rPr>
                <w:sz w:val="17"/>
              </w:rPr>
            </w:pPr>
            <w:r>
              <w:rPr>
                <w:sz w:val="17"/>
              </w:rPr>
              <w:t>2</w:t>
            </w:r>
          </w:p>
        </w:tc>
        <w:tc>
          <w:tcPr>
            <w:tcW w:w="825" w:type="dxa"/>
          </w:tcPr>
          <w:p w14:paraId="50A8EA4D" w14:textId="77777777" w:rsidR="00F86F35" w:rsidRDefault="008A442A">
            <w:pPr>
              <w:pStyle w:val="TableParagraph"/>
              <w:spacing w:before="16" w:line="204" w:lineRule="exact"/>
              <w:ind w:left="489"/>
              <w:jc w:val="left"/>
              <w:rPr>
                <w:sz w:val="17"/>
              </w:rPr>
            </w:pPr>
            <w:r>
              <w:rPr>
                <w:sz w:val="17"/>
              </w:rPr>
              <w:t>1</w:t>
            </w:r>
          </w:p>
        </w:tc>
        <w:tc>
          <w:tcPr>
            <w:tcW w:w="806" w:type="dxa"/>
          </w:tcPr>
          <w:p w14:paraId="7B315EFD" w14:textId="77777777" w:rsidR="00F86F35" w:rsidRDefault="008A442A">
            <w:pPr>
              <w:pStyle w:val="TableParagraph"/>
              <w:spacing w:before="16" w:line="204" w:lineRule="exact"/>
              <w:ind w:right="348"/>
              <w:rPr>
                <w:sz w:val="17"/>
              </w:rPr>
            </w:pPr>
            <w:r>
              <w:rPr>
                <w:sz w:val="17"/>
              </w:rPr>
              <w:t>—</w:t>
            </w:r>
          </w:p>
        </w:tc>
        <w:tc>
          <w:tcPr>
            <w:tcW w:w="1045" w:type="dxa"/>
          </w:tcPr>
          <w:p w14:paraId="30161A01" w14:textId="77777777" w:rsidR="00F86F35" w:rsidRDefault="008A442A">
            <w:pPr>
              <w:pStyle w:val="TableParagraph"/>
              <w:spacing w:before="16" w:line="204" w:lineRule="exact"/>
              <w:ind w:right="358"/>
              <w:rPr>
                <w:sz w:val="17"/>
              </w:rPr>
            </w:pPr>
            <w:r>
              <w:rPr>
                <w:spacing w:val="-5"/>
                <w:sz w:val="17"/>
              </w:rPr>
              <w:t>307</w:t>
            </w:r>
          </w:p>
        </w:tc>
        <w:tc>
          <w:tcPr>
            <w:tcW w:w="710" w:type="dxa"/>
          </w:tcPr>
          <w:p w14:paraId="5AF06936" w14:textId="77777777" w:rsidR="00F86F35" w:rsidRDefault="008A442A">
            <w:pPr>
              <w:pStyle w:val="TableParagraph"/>
              <w:spacing w:before="16" w:line="204" w:lineRule="exact"/>
              <w:ind w:right="228"/>
              <w:rPr>
                <w:sz w:val="17"/>
              </w:rPr>
            </w:pPr>
            <w:r>
              <w:rPr>
                <w:sz w:val="17"/>
              </w:rPr>
              <w:t>—</w:t>
            </w:r>
          </w:p>
        </w:tc>
        <w:tc>
          <w:tcPr>
            <w:tcW w:w="631" w:type="dxa"/>
          </w:tcPr>
          <w:p w14:paraId="54011615" w14:textId="77777777" w:rsidR="00F86F35" w:rsidRDefault="008A442A">
            <w:pPr>
              <w:pStyle w:val="TableParagraph"/>
              <w:spacing w:before="16" w:line="204" w:lineRule="exact"/>
              <w:ind w:right="64"/>
              <w:rPr>
                <w:sz w:val="17"/>
              </w:rPr>
            </w:pPr>
            <w:r>
              <w:rPr>
                <w:spacing w:val="-5"/>
                <w:sz w:val="17"/>
              </w:rPr>
              <w:t>307</w:t>
            </w:r>
          </w:p>
        </w:tc>
      </w:tr>
      <w:tr w:rsidR="00F86F35" w14:paraId="7D22CC18" w14:textId="77777777">
        <w:trPr>
          <w:trHeight w:val="240"/>
        </w:trPr>
        <w:tc>
          <w:tcPr>
            <w:tcW w:w="2475" w:type="dxa"/>
          </w:tcPr>
          <w:p w14:paraId="7B2E7E48" w14:textId="77777777" w:rsidR="00F86F35" w:rsidRDefault="008A442A">
            <w:pPr>
              <w:pStyle w:val="TableParagraph"/>
              <w:spacing w:before="16" w:line="204" w:lineRule="exact"/>
              <w:ind w:left="52"/>
              <w:jc w:val="left"/>
              <w:rPr>
                <w:sz w:val="17"/>
              </w:rPr>
            </w:pPr>
            <w:r>
              <w:rPr>
                <w:spacing w:val="-2"/>
                <w:sz w:val="17"/>
              </w:rPr>
              <w:t>Production</w:t>
            </w:r>
          </w:p>
        </w:tc>
        <w:tc>
          <w:tcPr>
            <w:tcW w:w="824" w:type="dxa"/>
          </w:tcPr>
          <w:p w14:paraId="41AF82DF" w14:textId="77777777" w:rsidR="00F86F35" w:rsidRDefault="008A442A">
            <w:pPr>
              <w:pStyle w:val="TableParagraph"/>
              <w:spacing w:before="16" w:line="204" w:lineRule="exact"/>
              <w:ind w:right="131"/>
              <w:rPr>
                <w:sz w:val="17"/>
              </w:rPr>
            </w:pPr>
            <w:r>
              <w:rPr>
                <w:spacing w:val="-4"/>
                <w:sz w:val="17"/>
              </w:rPr>
              <w:t>(64)</w:t>
            </w:r>
          </w:p>
        </w:tc>
        <w:tc>
          <w:tcPr>
            <w:tcW w:w="705" w:type="dxa"/>
          </w:tcPr>
          <w:p w14:paraId="053C8274" w14:textId="77777777" w:rsidR="00F86F35" w:rsidRDefault="008A442A">
            <w:pPr>
              <w:pStyle w:val="TableParagraph"/>
              <w:spacing w:before="16" w:line="204" w:lineRule="exact"/>
              <w:ind w:left="210"/>
              <w:jc w:val="left"/>
              <w:rPr>
                <w:sz w:val="17"/>
              </w:rPr>
            </w:pPr>
            <w:r>
              <w:rPr>
                <w:spacing w:val="-2"/>
                <w:sz w:val="17"/>
              </w:rPr>
              <w:t>(160)</w:t>
            </w:r>
          </w:p>
        </w:tc>
        <w:tc>
          <w:tcPr>
            <w:tcW w:w="782" w:type="dxa"/>
          </w:tcPr>
          <w:p w14:paraId="7D653CA8" w14:textId="77777777" w:rsidR="00F86F35" w:rsidRDefault="008A442A">
            <w:pPr>
              <w:pStyle w:val="TableParagraph"/>
              <w:spacing w:before="16" w:line="204" w:lineRule="exact"/>
              <w:ind w:right="208"/>
              <w:rPr>
                <w:sz w:val="17"/>
              </w:rPr>
            </w:pPr>
            <w:r>
              <w:rPr>
                <w:spacing w:val="-2"/>
                <w:sz w:val="17"/>
              </w:rPr>
              <w:t>(224)</w:t>
            </w:r>
          </w:p>
        </w:tc>
        <w:tc>
          <w:tcPr>
            <w:tcW w:w="632" w:type="dxa"/>
          </w:tcPr>
          <w:p w14:paraId="2FD4F2CB" w14:textId="77777777" w:rsidR="00F86F35" w:rsidRDefault="008A442A">
            <w:pPr>
              <w:pStyle w:val="TableParagraph"/>
              <w:spacing w:before="16" w:line="204" w:lineRule="exact"/>
              <w:ind w:left="196" w:right="149"/>
              <w:jc w:val="center"/>
              <w:rPr>
                <w:sz w:val="17"/>
              </w:rPr>
            </w:pPr>
            <w:r>
              <w:rPr>
                <w:spacing w:val="-5"/>
                <w:sz w:val="17"/>
              </w:rPr>
              <w:t>(3)</w:t>
            </w:r>
          </w:p>
        </w:tc>
        <w:tc>
          <w:tcPr>
            <w:tcW w:w="825" w:type="dxa"/>
          </w:tcPr>
          <w:p w14:paraId="17730FAB" w14:textId="77777777" w:rsidR="00F86F35" w:rsidRDefault="008A442A">
            <w:pPr>
              <w:pStyle w:val="TableParagraph"/>
              <w:spacing w:before="16" w:line="204" w:lineRule="exact"/>
              <w:ind w:right="315"/>
              <w:rPr>
                <w:sz w:val="17"/>
              </w:rPr>
            </w:pPr>
            <w:r>
              <w:rPr>
                <w:spacing w:val="-4"/>
                <w:sz w:val="17"/>
              </w:rPr>
              <w:t>(29)</w:t>
            </w:r>
          </w:p>
        </w:tc>
        <w:tc>
          <w:tcPr>
            <w:tcW w:w="825" w:type="dxa"/>
          </w:tcPr>
          <w:p w14:paraId="342CD642" w14:textId="77777777" w:rsidR="00F86F35" w:rsidRDefault="008A442A">
            <w:pPr>
              <w:pStyle w:val="TableParagraph"/>
              <w:spacing w:before="16" w:line="204" w:lineRule="exact"/>
              <w:ind w:right="195"/>
              <w:rPr>
                <w:sz w:val="17"/>
              </w:rPr>
            </w:pPr>
            <w:r>
              <w:rPr>
                <w:spacing w:val="-4"/>
                <w:sz w:val="17"/>
              </w:rPr>
              <w:t>(24)</w:t>
            </w:r>
          </w:p>
        </w:tc>
        <w:tc>
          <w:tcPr>
            <w:tcW w:w="806" w:type="dxa"/>
          </w:tcPr>
          <w:p w14:paraId="3724723A" w14:textId="77777777" w:rsidR="00F86F35" w:rsidRDefault="008A442A">
            <w:pPr>
              <w:pStyle w:val="TableParagraph"/>
              <w:spacing w:before="16" w:line="204" w:lineRule="exact"/>
              <w:ind w:right="296"/>
              <w:rPr>
                <w:sz w:val="17"/>
              </w:rPr>
            </w:pPr>
            <w:r>
              <w:rPr>
                <w:spacing w:val="-4"/>
                <w:sz w:val="17"/>
              </w:rPr>
              <w:t>(13)</w:t>
            </w:r>
          </w:p>
        </w:tc>
        <w:tc>
          <w:tcPr>
            <w:tcW w:w="1045" w:type="dxa"/>
          </w:tcPr>
          <w:p w14:paraId="0C3EE328" w14:textId="77777777" w:rsidR="00F86F35" w:rsidRDefault="008A442A">
            <w:pPr>
              <w:pStyle w:val="TableParagraph"/>
              <w:spacing w:before="16" w:line="204" w:lineRule="exact"/>
              <w:ind w:right="306"/>
              <w:rPr>
                <w:sz w:val="17"/>
              </w:rPr>
            </w:pPr>
            <w:r>
              <w:rPr>
                <w:spacing w:val="-2"/>
                <w:sz w:val="17"/>
              </w:rPr>
              <w:t>(293)</w:t>
            </w:r>
          </w:p>
        </w:tc>
        <w:tc>
          <w:tcPr>
            <w:tcW w:w="710" w:type="dxa"/>
          </w:tcPr>
          <w:p w14:paraId="639D1EF7" w14:textId="77777777" w:rsidR="00F86F35" w:rsidRDefault="008A442A">
            <w:pPr>
              <w:pStyle w:val="TableParagraph"/>
              <w:spacing w:before="16" w:line="204" w:lineRule="exact"/>
              <w:ind w:right="176"/>
              <w:rPr>
                <w:sz w:val="17"/>
              </w:rPr>
            </w:pPr>
            <w:r>
              <w:rPr>
                <w:spacing w:val="-5"/>
                <w:sz w:val="17"/>
              </w:rPr>
              <w:t>(5)</w:t>
            </w:r>
          </w:p>
        </w:tc>
        <w:tc>
          <w:tcPr>
            <w:tcW w:w="631" w:type="dxa"/>
          </w:tcPr>
          <w:p w14:paraId="1DB9D4BB" w14:textId="77777777" w:rsidR="00F86F35" w:rsidRDefault="008A442A">
            <w:pPr>
              <w:pStyle w:val="TableParagraph"/>
              <w:spacing w:before="16" w:line="204" w:lineRule="exact"/>
              <w:ind w:right="12"/>
              <w:rPr>
                <w:sz w:val="17"/>
              </w:rPr>
            </w:pPr>
            <w:r>
              <w:rPr>
                <w:spacing w:val="-2"/>
                <w:sz w:val="17"/>
              </w:rPr>
              <w:t>(298)</w:t>
            </w:r>
          </w:p>
        </w:tc>
      </w:tr>
      <w:tr w:rsidR="00F86F35" w14:paraId="59DC303E" w14:textId="77777777">
        <w:trPr>
          <w:trHeight w:val="227"/>
        </w:trPr>
        <w:tc>
          <w:tcPr>
            <w:tcW w:w="2475" w:type="dxa"/>
            <w:tcBorders>
              <w:bottom w:val="single" w:sz="8" w:space="0" w:color="0B2CD8"/>
            </w:tcBorders>
          </w:tcPr>
          <w:p w14:paraId="3AFC9D78" w14:textId="77777777" w:rsidR="00F86F35" w:rsidRDefault="008A442A">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14:paraId="0831DC0A" w14:textId="77777777" w:rsidR="00F86F35" w:rsidRDefault="008A442A">
            <w:pPr>
              <w:pStyle w:val="TableParagraph"/>
              <w:spacing w:before="16" w:line="192" w:lineRule="exact"/>
              <w:ind w:right="183"/>
              <w:rPr>
                <w:sz w:val="17"/>
              </w:rPr>
            </w:pPr>
            <w:r>
              <w:rPr>
                <w:sz w:val="17"/>
              </w:rPr>
              <w:t>—</w:t>
            </w:r>
          </w:p>
        </w:tc>
        <w:tc>
          <w:tcPr>
            <w:tcW w:w="705" w:type="dxa"/>
            <w:tcBorders>
              <w:bottom w:val="single" w:sz="8" w:space="0" w:color="0B2CD8"/>
            </w:tcBorders>
          </w:tcPr>
          <w:p w14:paraId="7BD31E22" w14:textId="77777777" w:rsidR="00F86F35" w:rsidRDefault="008A442A">
            <w:pPr>
              <w:pStyle w:val="TableParagraph"/>
              <w:spacing w:before="16" w:line="192" w:lineRule="exact"/>
              <w:ind w:right="131"/>
              <w:rPr>
                <w:sz w:val="17"/>
              </w:rPr>
            </w:pPr>
            <w:r>
              <w:rPr>
                <w:spacing w:val="-5"/>
                <w:sz w:val="17"/>
              </w:rPr>
              <w:t>(9)</w:t>
            </w:r>
          </w:p>
        </w:tc>
        <w:tc>
          <w:tcPr>
            <w:tcW w:w="782" w:type="dxa"/>
            <w:tcBorders>
              <w:bottom w:val="single" w:sz="8" w:space="0" w:color="0B2CD8"/>
            </w:tcBorders>
          </w:tcPr>
          <w:p w14:paraId="6D37E886" w14:textId="77777777" w:rsidR="00F86F35" w:rsidRDefault="008A442A">
            <w:pPr>
              <w:pStyle w:val="TableParagraph"/>
              <w:spacing w:before="16" w:line="192" w:lineRule="exact"/>
              <w:ind w:right="208"/>
              <w:rPr>
                <w:sz w:val="17"/>
              </w:rPr>
            </w:pPr>
            <w:r>
              <w:rPr>
                <w:spacing w:val="-5"/>
                <w:sz w:val="17"/>
              </w:rPr>
              <w:t>(9)</w:t>
            </w:r>
          </w:p>
        </w:tc>
        <w:tc>
          <w:tcPr>
            <w:tcW w:w="632" w:type="dxa"/>
            <w:tcBorders>
              <w:bottom w:val="single" w:sz="8" w:space="0" w:color="0B2CD8"/>
            </w:tcBorders>
          </w:tcPr>
          <w:p w14:paraId="14E0455C" w14:textId="77777777" w:rsidR="00F86F35" w:rsidRDefault="008A442A">
            <w:pPr>
              <w:pStyle w:val="TableParagraph"/>
              <w:spacing w:before="16" w:line="192" w:lineRule="exact"/>
              <w:ind w:right="18"/>
              <w:jc w:val="center"/>
              <w:rPr>
                <w:sz w:val="17"/>
              </w:rPr>
            </w:pPr>
            <w:r>
              <w:rPr>
                <w:sz w:val="17"/>
              </w:rPr>
              <w:t>—</w:t>
            </w:r>
          </w:p>
        </w:tc>
        <w:tc>
          <w:tcPr>
            <w:tcW w:w="825" w:type="dxa"/>
            <w:tcBorders>
              <w:bottom w:val="single" w:sz="8" w:space="0" w:color="0B2CD8"/>
            </w:tcBorders>
          </w:tcPr>
          <w:p w14:paraId="7AD18474" w14:textId="77777777" w:rsidR="00F86F35" w:rsidRDefault="008A442A">
            <w:pPr>
              <w:pStyle w:val="TableParagraph"/>
              <w:spacing w:before="16" w:line="192" w:lineRule="exact"/>
              <w:ind w:right="367"/>
              <w:rPr>
                <w:sz w:val="17"/>
              </w:rPr>
            </w:pPr>
            <w:r>
              <w:rPr>
                <w:sz w:val="17"/>
              </w:rPr>
              <w:t>—</w:t>
            </w:r>
          </w:p>
        </w:tc>
        <w:tc>
          <w:tcPr>
            <w:tcW w:w="825" w:type="dxa"/>
            <w:tcBorders>
              <w:bottom w:val="single" w:sz="8" w:space="0" w:color="0B2CD8"/>
            </w:tcBorders>
          </w:tcPr>
          <w:p w14:paraId="52D35285" w14:textId="77777777" w:rsidR="00F86F35" w:rsidRDefault="008A442A">
            <w:pPr>
              <w:pStyle w:val="TableParagraph"/>
              <w:spacing w:before="16" w:line="192" w:lineRule="exact"/>
              <w:ind w:left="421"/>
              <w:jc w:val="left"/>
              <w:rPr>
                <w:sz w:val="17"/>
              </w:rPr>
            </w:pPr>
            <w:r>
              <w:rPr>
                <w:sz w:val="17"/>
              </w:rPr>
              <w:t>—</w:t>
            </w:r>
          </w:p>
        </w:tc>
        <w:tc>
          <w:tcPr>
            <w:tcW w:w="806" w:type="dxa"/>
            <w:tcBorders>
              <w:bottom w:val="single" w:sz="8" w:space="0" w:color="0B2CD8"/>
            </w:tcBorders>
          </w:tcPr>
          <w:p w14:paraId="1011A63D" w14:textId="77777777" w:rsidR="00F86F35" w:rsidRDefault="008A442A">
            <w:pPr>
              <w:pStyle w:val="TableParagraph"/>
              <w:spacing w:before="16" w:line="192" w:lineRule="exact"/>
              <w:ind w:right="348"/>
              <w:rPr>
                <w:sz w:val="17"/>
              </w:rPr>
            </w:pPr>
            <w:r>
              <w:rPr>
                <w:sz w:val="17"/>
              </w:rPr>
              <w:t>—</w:t>
            </w:r>
          </w:p>
        </w:tc>
        <w:tc>
          <w:tcPr>
            <w:tcW w:w="1045" w:type="dxa"/>
            <w:tcBorders>
              <w:bottom w:val="single" w:sz="8" w:space="0" w:color="0B2CD8"/>
            </w:tcBorders>
          </w:tcPr>
          <w:p w14:paraId="1023378C" w14:textId="77777777" w:rsidR="00F86F35" w:rsidRDefault="008A442A">
            <w:pPr>
              <w:pStyle w:val="TableParagraph"/>
              <w:spacing w:before="16" w:line="192" w:lineRule="exact"/>
              <w:ind w:right="306"/>
              <w:rPr>
                <w:sz w:val="17"/>
              </w:rPr>
            </w:pPr>
            <w:r>
              <w:rPr>
                <w:spacing w:val="-5"/>
                <w:sz w:val="17"/>
              </w:rPr>
              <w:t>(9)</w:t>
            </w:r>
          </w:p>
        </w:tc>
        <w:tc>
          <w:tcPr>
            <w:tcW w:w="710" w:type="dxa"/>
            <w:tcBorders>
              <w:bottom w:val="single" w:sz="8" w:space="0" w:color="0B2CD8"/>
            </w:tcBorders>
          </w:tcPr>
          <w:p w14:paraId="3216B0FB" w14:textId="77777777" w:rsidR="00F86F35" w:rsidRDefault="008A442A">
            <w:pPr>
              <w:pStyle w:val="TableParagraph"/>
              <w:spacing w:before="16" w:line="192" w:lineRule="exact"/>
              <w:ind w:right="228"/>
              <w:rPr>
                <w:sz w:val="17"/>
              </w:rPr>
            </w:pPr>
            <w:r>
              <w:rPr>
                <w:sz w:val="17"/>
              </w:rPr>
              <w:t>—</w:t>
            </w:r>
          </w:p>
        </w:tc>
        <w:tc>
          <w:tcPr>
            <w:tcW w:w="631" w:type="dxa"/>
            <w:tcBorders>
              <w:bottom w:val="single" w:sz="8" w:space="0" w:color="0B2CD8"/>
            </w:tcBorders>
          </w:tcPr>
          <w:p w14:paraId="2B904CB9" w14:textId="77777777" w:rsidR="00F86F35" w:rsidRDefault="008A442A">
            <w:pPr>
              <w:pStyle w:val="TableParagraph"/>
              <w:spacing w:before="16" w:line="192" w:lineRule="exact"/>
              <w:ind w:right="12"/>
              <w:rPr>
                <w:sz w:val="17"/>
              </w:rPr>
            </w:pPr>
            <w:r>
              <w:rPr>
                <w:spacing w:val="-5"/>
                <w:sz w:val="17"/>
              </w:rPr>
              <w:t>(9)</w:t>
            </w:r>
          </w:p>
        </w:tc>
      </w:tr>
      <w:tr w:rsidR="00F86F35" w14:paraId="4E786BB7" w14:textId="77777777">
        <w:trPr>
          <w:trHeight w:val="232"/>
        </w:trPr>
        <w:tc>
          <w:tcPr>
            <w:tcW w:w="2475" w:type="dxa"/>
            <w:tcBorders>
              <w:top w:val="single" w:sz="8" w:space="0" w:color="0B2CD8"/>
            </w:tcBorders>
          </w:tcPr>
          <w:p w14:paraId="6F33AEF6" w14:textId="77777777" w:rsidR="00F86F35" w:rsidRDefault="008A442A">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24" w:type="dxa"/>
            <w:tcBorders>
              <w:top w:val="single" w:sz="8" w:space="0" w:color="0B2CD8"/>
            </w:tcBorders>
          </w:tcPr>
          <w:p w14:paraId="2CCBF78C" w14:textId="77777777" w:rsidR="00F86F35" w:rsidRDefault="008A442A">
            <w:pPr>
              <w:pStyle w:val="TableParagraph"/>
              <w:spacing w:before="8" w:line="204" w:lineRule="exact"/>
              <w:ind w:right="183"/>
              <w:rPr>
                <w:sz w:val="17"/>
              </w:rPr>
            </w:pPr>
            <w:r>
              <w:rPr>
                <w:spacing w:val="-2"/>
                <w:sz w:val="17"/>
              </w:rPr>
              <w:t>1,035</w:t>
            </w:r>
          </w:p>
        </w:tc>
        <w:tc>
          <w:tcPr>
            <w:tcW w:w="705" w:type="dxa"/>
            <w:tcBorders>
              <w:top w:val="single" w:sz="8" w:space="0" w:color="0B2CD8"/>
            </w:tcBorders>
          </w:tcPr>
          <w:p w14:paraId="27E48A28" w14:textId="77777777" w:rsidR="00F86F35" w:rsidRDefault="008A442A">
            <w:pPr>
              <w:pStyle w:val="TableParagraph"/>
              <w:spacing w:before="8" w:line="204" w:lineRule="exact"/>
              <w:ind w:left="133"/>
              <w:jc w:val="left"/>
              <w:rPr>
                <w:sz w:val="17"/>
              </w:rPr>
            </w:pPr>
            <w:r>
              <w:rPr>
                <w:spacing w:val="-2"/>
                <w:sz w:val="17"/>
              </w:rPr>
              <w:t>1,452</w:t>
            </w:r>
          </w:p>
        </w:tc>
        <w:tc>
          <w:tcPr>
            <w:tcW w:w="782" w:type="dxa"/>
            <w:tcBorders>
              <w:top w:val="single" w:sz="8" w:space="0" w:color="0B2CD8"/>
            </w:tcBorders>
          </w:tcPr>
          <w:p w14:paraId="0594E146" w14:textId="77777777" w:rsidR="00F86F35" w:rsidRDefault="008A442A">
            <w:pPr>
              <w:pStyle w:val="TableParagraph"/>
              <w:spacing w:before="8" w:line="204" w:lineRule="exact"/>
              <w:ind w:right="260"/>
              <w:rPr>
                <w:sz w:val="17"/>
              </w:rPr>
            </w:pPr>
            <w:r>
              <w:rPr>
                <w:spacing w:val="-2"/>
                <w:sz w:val="17"/>
              </w:rPr>
              <w:t>2,487</w:t>
            </w:r>
          </w:p>
        </w:tc>
        <w:tc>
          <w:tcPr>
            <w:tcW w:w="632" w:type="dxa"/>
            <w:tcBorders>
              <w:top w:val="single" w:sz="8" w:space="0" w:color="0B2CD8"/>
            </w:tcBorders>
          </w:tcPr>
          <w:p w14:paraId="3B92EB82" w14:textId="77777777" w:rsidR="00F86F35" w:rsidRDefault="008A442A">
            <w:pPr>
              <w:pStyle w:val="TableParagraph"/>
              <w:spacing w:before="8" w:line="204" w:lineRule="exact"/>
              <w:ind w:left="149" w:right="185"/>
              <w:jc w:val="center"/>
              <w:rPr>
                <w:sz w:val="17"/>
              </w:rPr>
            </w:pPr>
            <w:r>
              <w:rPr>
                <w:spacing w:val="-5"/>
                <w:sz w:val="17"/>
              </w:rPr>
              <w:t>10</w:t>
            </w:r>
          </w:p>
        </w:tc>
        <w:tc>
          <w:tcPr>
            <w:tcW w:w="825" w:type="dxa"/>
            <w:tcBorders>
              <w:top w:val="single" w:sz="8" w:space="0" w:color="0B2CD8"/>
            </w:tcBorders>
          </w:tcPr>
          <w:p w14:paraId="0E61B318" w14:textId="77777777" w:rsidR="00F86F35" w:rsidRDefault="008A442A">
            <w:pPr>
              <w:pStyle w:val="TableParagraph"/>
              <w:spacing w:before="8" w:line="204" w:lineRule="exact"/>
              <w:ind w:right="367"/>
              <w:rPr>
                <w:sz w:val="17"/>
              </w:rPr>
            </w:pPr>
            <w:r>
              <w:rPr>
                <w:spacing w:val="-5"/>
                <w:sz w:val="17"/>
              </w:rPr>
              <w:t>161</w:t>
            </w:r>
          </w:p>
        </w:tc>
        <w:tc>
          <w:tcPr>
            <w:tcW w:w="825" w:type="dxa"/>
            <w:tcBorders>
              <w:top w:val="single" w:sz="8" w:space="0" w:color="0B2CD8"/>
            </w:tcBorders>
          </w:tcPr>
          <w:p w14:paraId="55206387" w14:textId="77777777" w:rsidR="00F86F35" w:rsidRDefault="008A442A">
            <w:pPr>
              <w:pStyle w:val="TableParagraph"/>
              <w:spacing w:before="8" w:line="204" w:lineRule="exact"/>
              <w:ind w:left="317"/>
              <w:jc w:val="left"/>
              <w:rPr>
                <w:sz w:val="17"/>
              </w:rPr>
            </w:pPr>
            <w:r>
              <w:rPr>
                <w:spacing w:val="-5"/>
                <w:sz w:val="17"/>
              </w:rPr>
              <w:t>122</w:t>
            </w:r>
          </w:p>
        </w:tc>
        <w:tc>
          <w:tcPr>
            <w:tcW w:w="806" w:type="dxa"/>
            <w:tcBorders>
              <w:top w:val="single" w:sz="8" w:space="0" w:color="0B2CD8"/>
            </w:tcBorders>
          </w:tcPr>
          <w:p w14:paraId="56971AA4" w14:textId="77777777" w:rsidR="00F86F35" w:rsidRDefault="008A442A">
            <w:pPr>
              <w:pStyle w:val="TableParagraph"/>
              <w:spacing w:before="8" w:line="204" w:lineRule="exact"/>
              <w:ind w:right="348"/>
              <w:rPr>
                <w:sz w:val="17"/>
              </w:rPr>
            </w:pPr>
            <w:r>
              <w:rPr>
                <w:spacing w:val="-5"/>
                <w:sz w:val="17"/>
              </w:rPr>
              <w:t>184</w:t>
            </w:r>
          </w:p>
        </w:tc>
        <w:tc>
          <w:tcPr>
            <w:tcW w:w="1045" w:type="dxa"/>
            <w:tcBorders>
              <w:top w:val="single" w:sz="8" w:space="0" w:color="0B2CD8"/>
            </w:tcBorders>
          </w:tcPr>
          <w:p w14:paraId="7DE5F54B" w14:textId="77777777" w:rsidR="00F86F35" w:rsidRDefault="008A442A">
            <w:pPr>
              <w:pStyle w:val="TableParagraph"/>
              <w:spacing w:before="8" w:line="204" w:lineRule="exact"/>
              <w:ind w:right="358"/>
              <w:rPr>
                <w:sz w:val="17"/>
              </w:rPr>
            </w:pPr>
            <w:r>
              <w:rPr>
                <w:spacing w:val="-2"/>
                <w:sz w:val="17"/>
              </w:rPr>
              <w:t>2,964</w:t>
            </w:r>
          </w:p>
        </w:tc>
        <w:tc>
          <w:tcPr>
            <w:tcW w:w="710" w:type="dxa"/>
            <w:tcBorders>
              <w:top w:val="single" w:sz="8" w:space="0" w:color="0B2CD8"/>
            </w:tcBorders>
          </w:tcPr>
          <w:p w14:paraId="7A0037C7" w14:textId="77777777" w:rsidR="00F86F35" w:rsidRDefault="008A442A">
            <w:pPr>
              <w:pStyle w:val="TableParagraph"/>
              <w:spacing w:before="8" w:line="204" w:lineRule="exact"/>
              <w:ind w:right="228"/>
              <w:rPr>
                <w:sz w:val="17"/>
              </w:rPr>
            </w:pPr>
            <w:r>
              <w:rPr>
                <w:spacing w:val="-5"/>
                <w:sz w:val="17"/>
              </w:rPr>
              <w:t>63</w:t>
            </w:r>
          </w:p>
        </w:tc>
        <w:tc>
          <w:tcPr>
            <w:tcW w:w="631" w:type="dxa"/>
            <w:tcBorders>
              <w:top w:val="single" w:sz="8" w:space="0" w:color="0B2CD8"/>
            </w:tcBorders>
          </w:tcPr>
          <w:p w14:paraId="7568BF1B" w14:textId="77777777" w:rsidR="00F86F35" w:rsidRDefault="008A442A">
            <w:pPr>
              <w:pStyle w:val="TableParagraph"/>
              <w:spacing w:before="8" w:line="204" w:lineRule="exact"/>
              <w:ind w:right="64"/>
              <w:rPr>
                <w:sz w:val="17"/>
              </w:rPr>
            </w:pPr>
            <w:r>
              <w:rPr>
                <w:spacing w:val="-2"/>
                <w:sz w:val="17"/>
              </w:rPr>
              <w:t>3,027</w:t>
            </w:r>
          </w:p>
        </w:tc>
      </w:tr>
      <w:tr w:rsidR="00F86F35" w14:paraId="26D51815" w14:textId="77777777">
        <w:trPr>
          <w:trHeight w:val="240"/>
        </w:trPr>
        <w:tc>
          <w:tcPr>
            <w:tcW w:w="2475" w:type="dxa"/>
          </w:tcPr>
          <w:p w14:paraId="7CC91D86" w14:textId="77777777" w:rsidR="00F86F35" w:rsidRDefault="008A442A">
            <w:pPr>
              <w:pStyle w:val="TableParagraph"/>
              <w:spacing w:before="16" w:line="204" w:lineRule="exact"/>
              <w:ind w:left="52"/>
              <w:jc w:val="left"/>
              <w:rPr>
                <w:sz w:val="17"/>
              </w:rPr>
            </w:pPr>
            <w:r>
              <w:rPr>
                <w:spacing w:val="-2"/>
                <w:sz w:val="17"/>
              </w:rPr>
              <w:t>Revisions</w:t>
            </w:r>
          </w:p>
        </w:tc>
        <w:tc>
          <w:tcPr>
            <w:tcW w:w="824" w:type="dxa"/>
          </w:tcPr>
          <w:p w14:paraId="4A7E99E9" w14:textId="77777777" w:rsidR="00F86F35" w:rsidRDefault="008A442A">
            <w:pPr>
              <w:pStyle w:val="TableParagraph"/>
              <w:spacing w:before="16" w:line="204" w:lineRule="exact"/>
              <w:ind w:right="131"/>
              <w:rPr>
                <w:sz w:val="17"/>
              </w:rPr>
            </w:pPr>
            <w:r>
              <w:rPr>
                <w:spacing w:val="-4"/>
                <w:sz w:val="17"/>
              </w:rPr>
              <w:t>(31)</w:t>
            </w:r>
          </w:p>
        </w:tc>
        <w:tc>
          <w:tcPr>
            <w:tcW w:w="705" w:type="dxa"/>
          </w:tcPr>
          <w:p w14:paraId="75E35FC6" w14:textId="77777777" w:rsidR="00F86F35" w:rsidRDefault="008A442A">
            <w:pPr>
              <w:pStyle w:val="TableParagraph"/>
              <w:spacing w:before="16" w:line="204" w:lineRule="exact"/>
              <w:ind w:left="347"/>
              <w:jc w:val="left"/>
              <w:rPr>
                <w:sz w:val="17"/>
              </w:rPr>
            </w:pPr>
            <w:r>
              <w:rPr>
                <w:spacing w:val="-5"/>
                <w:sz w:val="17"/>
              </w:rPr>
              <w:t>24</w:t>
            </w:r>
          </w:p>
        </w:tc>
        <w:tc>
          <w:tcPr>
            <w:tcW w:w="782" w:type="dxa"/>
          </w:tcPr>
          <w:p w14:paraId="2EDE30DB" w14:textId="77777777" w:rsidR="00F86F35" w:rsidRDefault="008A442A">
            <w:pPr>
              <w:pStyle w:val="TableParagraph"/>
              <w:spacing w:before="16" w:line="204" w:lineRule="exact"/>
              <w:ind w:right="208"/>
              <w:rPr>
                <w:sz w:val="17"/>
              </w:rPr>
            </w:pPr>
            <w:r>
              <w:rPr>
                <w:spacing w:val="-5"/>
                <w:sz w:val="17"/>
              </w:rPr>
              <w:t>(7)</w:t>
            </w:r>
          </w:p>
        </w:tc>
        <w:tc>
          <w:tcPr>
            <w:tcW w:w="632" w:type="dxa"/>
          </w:tcPr>
          <w:p w14:paraId="1D051A34" w14:textId="77777777" w:rsidR="00F86F35" w:rsidRDefault="008A442A">
            <w:pPr>
              <w:pStyle w:val="TableParagraph"/>
              <w:spacing w:before="16" w:line="204" w:lineRule="exact"/>
              <w:ind w:right="18"/>
              <w:jc w:val="center"/>
              <w:rPr>
                <w:sz w:val="17"/>
              </w:rPr>
            </w:pPr>
            <w:r>
              <w:rPr>
                <w:sz w:val="17"/>
              </w:rPr>
              <w:t>—</w:t>
            </w:r>
          </w:p>
        </w:tc>
        <w:tc>
          <w:tcPr>
            <w:tcW w:w="825" w:type="dxa"/>
          </w:tcPr>
          <w:p w14:paraId="67CAEBCB" w14:textId="77777777" w:rsidR="00F86F35" w:rsidRDefault="008A442A">
            <w:pPr>
              <w:pStyle w:val="TableParagraph"/>
              <w:spacing w:before="16" w:line="204" w:lineRule="exact"/>
              <w:ind w:right="367"/>
              <w:rPr>
                <w:sz w:val="17"/>
              </w:rPr>
            </w:pPr>
            <w:r>
              <w:rPr>
                <w:spacing w:val="-5"/>
                <w:sz w:val="17"/>
              </w:rPr>
              <w:t>31</w:t>
            </w:r>
          </w:p>
        </w:tc>
        <w:tc>
          <w:tcPr>
            <w:tcW w:w="825" w:type="dxa"/>
          </w:tcPr>
          <w:p w14:paraId="6EC4BFB5" w14:textId="77777777" w:rsidR="00F86F35" w:rsidRDefault="008A442A">
            <w:pPr>
              <w:pStyle w:val="TableParagraph"/>
              <w:spacing w:before="16" w:line="204" w:lineRule="exact"/>
              <w:ind w:left="403"/>
              <w:jc w:val="left"/>
              <w:rPr>
                <w:sz w:val="17"/>
              </w:rPr>
            </w:pPr>
            <w:r>
              <w:rPr>
                <w:spacing w:val="-5"/>
                <w:sz w:val="17"/>
              </w:rPr>
              <w:t>19</w:t>
            </w:r>
          </w:p>
        </w:tc>
        <w:tc>
          <w:tcPr>
            <w:tcW w:w="806" w:type="dxa"/>
          </w:tcPr>
          <w:p w14:paraId="0CFB715A" w14:textId="77777777" w:rsidR="00F86F35" w:rsidRDefault="008A442A">
            <w:pPr>
              <w:pStyle w:val="TableParagraph"/>
              <w:spacing w:before="16" w:line="204" w:lineRule="exact"/>
              <w:ind w:right="296"/>
              <w:rPr>
                <w:sz w:val="17"/>
              </w:rPr>
            </w:pPr>
            <w:r>
              <w:rPr>
                <w:spacing w:val="-5"/>
                <w:sz w:val="17"/>
              </w:rPr>
              <w:t>(3)</w:t>
            </w:r>
          </w:p>
        </w:tc>
        <w:tc>
          <w:tcPr>
            <w:tcW w:w="1045" w:type="dxa"/>
          </w:tcPr>
          <w:p w14:paraId="25384112" w14:textId="77777777" w:rsidR="00F86F35" w:rsidRDefault="008A442A">
            <w:pPr>
              <w:pStyle w:val="TableParagraph"/>
              <w:spacing w:before="16" w:line="204" w:lineRule="exact"/>
              <w:ind w:right="358"/>
              <w:rPr>
                <w:sz w:val="17"/>
              </w:rPr>
            </w:pPr>
            <w:r>
              <w:rPr>
                <w:spacing w:val="-5"/>
                <w:sz w:val="17"/>
              </w:rPr>
              <w:t>40</w:t>
            </w:r>
          </w:p>
        </w:tc>
        <w:tc>
          <w:tcPr>
            <w:tcW w:w="710" w:type="dxa"/>
          </w:tcPr>
          <w:p w14:paraId="7A250BEE" w14:textId="77777777" w:rsidR="00F86F35" w:rsidRDefault="008A442A">
            <w:pPr>
              <w:pStyle w:val="TableParagraph"/>
              <w:spacing w:before="16" w:line="204" w:lineRule="exact"/>
              <w:ind w:right="228"/>
              <w:rPr>
                <w:sz w:val="17"/>
              </w:rPr>
            </w:pPr>
            <w:r>
              <w:rPr>
                <w:sz w:val="17"/>
              </w:rPr>
              <w:t>—</w:t>
            </w:r>
          </w:p>
        </w:tc>
        <w:tc>
          <w:tcPr>
            <w:tcW w:w="631" w:type="dxa"/>
          </w:tcPr>
          <w:p w14:paraId="7A4792BB" w14:textId="77777777" w:rsidR="00F86F35" w:rsidRDefault="008A442A">
            <w:pPr>
              <w:pStyle w:val="TableParagraph"/>
              <w:spacing w:before="16" w:line="204" w:lineRule="exact"/>
              <w:ind w:right="64"/>
              <w:rPr>
                <w:sz w:val="17"/>
              </w:rPr>
            </w:pPr>
            <w:r>
              <w:rPr>
                <w:spacing w:val="-5"/>
                <w:sz w:val="17"/>
              </w:rPr>
              <w:t>40</w:t>
            </w:r>
          </w:p>
        </w:tc>
      </w:tr>
      <w:tr w:rsidR="00F86F35" w14:paraId="7B2CF99F" w14:textId="77777777">
        <w:trPr>
          <w:trHeight w:val="240"/>
        </w:trPr>
        <w:tc>
          <w:tcPr>
            <w:tcW w:w="2475" w:type="dxa"/>
          </w:tcPr>
          <w:p w14:paraId="580992C0" w14:textId="77777777" w:rsidR="00F86F35" w:rsidRDefault="008A442A">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024FC7A4" w14:textId="77777777" w:rsidR="00F86F35" w:rsidRDefault="008A442A">
            <w:pPr>
              <w:pStyle w:val="TableParagraph"/>
              <w:spacing w:before="16" w:line="204" w:lineRule="exact"/>
              <w:ind w:right="183"/>
              <w:rPr>
                <w:sz w:val="17"/>
              </w:rPr>
            </w:pPr>
            <w:r>
              <w:rPr>
                <w:sz w:val="17"/>
              </w:rPr>
              <w:t>—</w:t>
            </w:r>
          </w:p>
        </w:tc>
        <w:tc>
          <w:tcPr>
            <w:tcW w:w="705" w:type="dxa"/>
          </w:tcPr>
          <w:p w14:paraId="49AA83AB" w14:textId="77777777" w:rsidR="00F86F35" w:rsidRDefault="008A442A">
            <w:pPr>
              <w:pStyle w:val="TableParagraph"/>
              <w:spacing w:before="16" w:line="204" w:lineRule="exact"/>
              <w:ind w:left="365"/>
              <w:jc w:val="left"/>
              <w:rPr>
                <w:sz w:val="17"/>
              </w:rPr>
            </w:pPr>
            <w:r>
              <w:rPr>
                <w:sz w:val="17"/>
              </w:rPr>
              <w:t>—</w:t>
            </w:r>
          </w:p>
        </w:tc>
        <w:tc>
          <w:tcPr>
            <w:tcW w:w="782" w:type="dxa"/>
          </w:tcPr>
          <w:p w14:paraId="2D8A0D98" w14:textId="77777777" w:rsidR="00F86F35" w:rsidRDefault="008A442A">
            <w:pPr>
              <w:pStyle w:val="TableParagraph"/>
              <w:spacing w:before="16" w:line="204" w:lineRule="exact"/>
              <w:ind w:right="260"/>
              <w:rPr>
                <w:sz w:val="17"/>
              </w:rPr>
            </w:pPr>
            <w:r>
              <w:rPr>
                <w:sz w:val="17"/>
              </w:rPr>
              <w:t>—</w:t>
            </w:r>
          </w:p>
        </w:tc>
        <w:tc>
          <w:tcPr>
            <w:tcW w:w="632" w:type="dxa"/>
          </w:tcPr>
          <w:p w14:paraId="24383BDD" w14:textId="77777777" w:rsidR="00F86F35" w:rsidRDefault="008A442A">
            <w:pPr>
              <w:pStyle w:val="TableParagraph"/>
              <w:spacing w:before="16" w:line="204" w:lineRule="exact"/>
              <w:ind w:right="18"/>
              <w:jc w:val="center"/>
              <w:rPr>
                <w:sz w:val="17"/>
              </w:rPr>
            </w:pPr>
            <w:r>
              <w:rPr>
                <w:sz w:val="17"/>
              </w:rPr>
              <w:t>—</w:t>
            </w:r>
          </w:p>
        </w:tc>
        <w:tc>
          <w:tcPr>
            <w:tcW w:w="825" w:type="dxa"/>
          </w:tcPr>
          <w:p w14:paraId="1C5D573E" w14:textId="77777777" w:rsidR="00F86F35" w:rsidRDefault="008A442A">
            <w:pPr>
              <w:pStyle w:val="TableParagraph"/>
              <w:spacing w:before="16" w:line="204" w:lineRule="exact"/>
              <w:ind w:right="367"/>
              <w:rPr>
                <w:sz w:val="17"/>
              </w:rPr>
            </w:pPr>
            <w:r>
              <w:rPr>
                <w:sz w:val="17"/>
              </w:rPr>
              <w:t>—</w:t>
            </w:r>
          </w:p>
        </w:tc>
        <w:tc>
          <w:tcPr>
            <w:tcW w:w="825" w:type="dxa"/>
          </w:tcPr>
          <w:p w14:paraId="43E8A3B7" w14:textId="77777777" w:rsidR="00F86F35" w:rsidRDefault="008A442A">
            <w:pPr>
              <w:pStyle w:val="TableParagraph"/>
              <w:spacing w:before="16" w:line="204" w:lineRule="exact"/>
              <w:ind w:left="489"/>
              <w:jc w:val="left"/>
              <w:rPr>
                <w:sz w:val="17"/>
              </w:rPr>
            </w:pPr>
            <w:r>
              <w:rPr>
                <w:sz w:val="17"/>
              </w:rPr>
              <w:t>3</w:t>
            </w:r>
          </w:p>
        </w:tc>
        <w:tc>
          <w:tcPr>
            <w:tcW w:w="806" w:type="dxa"/>
          </w:tcPr>
          <w:p w14:paraId="4EDD742D" w14:textId="77777777" w:rsidR="00F86F35" w:rsidRDefault="008A442A">
            <w:pPr>
              <w:pStyle w:val="TableParagraph"/>
              <w:spacing w:before="16" w:line="204" w:lineRule="exact"/>
              <w:ind w:right="348"/>
              <w:rPr>
                <w:sz w:val="17"/>
              </w:rPr>
            </w:pPr>
            <w:r>
              <w:rPr>
                <w:sz w:val="17"/>
              </w:rPr>
              <w:t>—</w:t>
            </w:r>
          </w:p>
        </w:tc>
        <w:tc>
          <w:tcPr>
            <w:tcW w:w="1045" w:type="dxa"/>
          </w:tcPr>
          <w:p w14:paraId="20BED43E" w14:textId="77777777" w:rsidR="00F86F35" w:rsidRDefault="008A442A">
            <w:pPr>
              <w:pStyle w:val="TableParagraph"/>
              <w:spacing w:before="16" w:line="204" w:lineRule="exact"/>
              <w:ind w:right="358"/>
              <w:rPr>
                <w:sz w:val="17"/>
              </w:rPr>
            </w:pPr>
            <w:r>
              <w:rPr>
                <w:sz w:val="17"/>
              </w:rPr>
              <w:t>3</w:t>
            </w:r>
          </w:p>
        </w:tc>
        <w:tc>
          <w:tcPr>
            <w:tcW w:w="710" w:type="dxa"/>
          </w:tcPr>
          <w:p w14:paraId="53E10598" w14:textId="77777777" w:rsidR="00F86F35" w:rsidRDefault="008A442A">
            <w:pPr>
              <w:pStyle w:val="TableParagraph"/>
              <w:spacing w:before="16" w:line="204" w:lineRule="exact"/>
              <w:ind w:right="228"/>
              <w:rPr>
                <w:sz w:val="17"/>
              </w:rPr>
            </w:pPr>
            <w:r>
              <w:rPr>
                <w:sz w:val="17"/>
              </w:rPr>
              <w:t>—</w:t>
            </w:r>
          </w:p>
        </w:tc>
        <w:tc>
          <w:tcPr>
            <w:tcW w:w="631" w:type="dxa"/>
          </w:tcPr>
          <w:p w14:paraId="7AA08576" w14:textId="77777777" w:rsidR="00F86F35" w:rsidRDefault="008A442A">
            <w:pPr>
              <w:pStyle w:val="TableParagraph"/>
              <w:spacing w:before="16" w:line="204" w:lineRule="exact"/>
              <w:ind w:right="64"/>
              <w:rPr>
                <w:sz w:val="17"/>
              </w:rPr>
            </w:pPr>
            <w:r>
              <w:rPr>
                <w:sz w:val="17"/>
              </w:rPr>
              <w:t>3</w:t>
            </w:r>
          </w:p>
        </w:tc>
      </w:tr>
      <w:tr w:rsidR="00F86F35" w14:paraId="66184E36" w14:textId="77777777">
        <w:trPr>
          <w:trHeight w:val="240"/>
        </w:trPr>
        <w:tc>
          <w:tcPr>
            <w:tcW w:w="2475" w:type="dxa"/>
          </w:tcPr>
          <w:p w14:paraId="07714F69" w14:textId="77777777" w:rsidR="00F86F35" w:rsidRDefault="008A442A">
            <w:pPr>
              <w:pStyle w:val="TableParagraph"/>
              <w:spacing w:before="16" w:line="204" w:lineRule="exact"/>
              <w:ind w:left="52"/>
              <w:jc w:val="left"/>
              <w:rPr>
                <w:sz w:val="17"/>
              </w:rPr>
            </w:pPr>
            <w:r>
              <w:rPr>
                <w:spacing w:val="-2"/>
                <w:sz w:val="17"/>
              </w:rPr>
              <w:t>Purchases</w:t>
            </w:r>
          </w:p>
        </w:tc>
        <w:tc>
          <w:tcPr>
            <w:tcW w:w="824" w:type="dxa"/>
          </w:tcPr>
          <w:p w14:paraId="2100325C" w14:textId="77777777" w:rsidR="00F86F35" w:rsidRDefault="008A442A">
            <w:pPr>
              <w:pStyle w:val="TableParagraph"/>
              <w:spacing w:before="16" w:line="204" w:lineRule="exact"/>
              <w:ind w:right="183"/>
              <w:rPr>
                <w:sz w:val="17"/>
              </w:rPr>
            </w:pPr>
            <w:r>
              <w:rPr>
                <w:sz w:val="17"/>
              </w:rPr>
              <w:t>—</w:t>
            </w:r>
          </w:p>
        </w:tc>
        <w:tc>
          <w:tcPr>
            <w:tcW w:w="705" w:type="dxa"/>
          </w:tcPr>
          <w:p w14:paraId="1F98A447" w14:textId="77777777" w:rsidR="00F86F35" w:rsidRDefault="008A442A">
            <w:pPr>
              <w:pStyle w:val="TableParagraph"/>
              <w:spacing w:before="16" w:line="204" w:lineRule="exact"/>
              <w:ind w:left="433"/>
              <w:jc w:val="left"/>
              <w:rPr>
                <w:sz w:val="17"/>
              </w:rPr>
            </w:pPr>
            <w:r>
              <w:rPr>
                <w:sz w:val="17"/>
              </w:rPr>
              <w:t>6</w:t>
            </w:r>
          </w:p>
        </w:tc>
        <w:tc>
          <w:tcPr>
            <w:tcW w:w="782" w:type="dxa"/>
          </w:tcPr>
          <w:p w14:paraId="3DE2FBC1" w14:textId="77777777" w:rsidR="00F86F35" w:rsidRDefault="008A442A">
            <w:pPr>
              <w:pStyle w:val="TableParagraph"/>
              <w:spacing w:before="16" w:line="204" w:lineRule="exact"/>
              <w:ind w:right="260"/>
              <w:rPr>
                <w:sz w:val="17"/>
              </w:rPr>
            </w:pPr>
            <w:r>
              <w:rPr>
                <w:sz w:val="17"/>
              </w:rPr>
              <w:t>6</w:t>
            </w:r>
          </w:p>
        </w:tc>
        <w:tc>
          <w:tcPr>
            <w:tcW w:w="632" w:type="dxa"/>
          </w:tcPr>
          <w:p w14:paraId="47E0EB49" w14:textId="77777777" w:rsidR="00F86F35" w:rsidRDefault="008A442A">
            <w:pPr>
              <w:pStyle w:val="TableParagraph"/>
              <w:spacing w:before="16" w:line="204" w:lineRule="exact"/>
              <w:ind w:right="18"/>
              <w:jc w:val="center"/>
              <w:rPr>
                <w:sz w:val="17"/>
              </w:rPr>
            </w:pPr>
            <w:r>
              <w:rPr>
                <w:sz w:val="17"/>
              </w:rPr>
              <w:t>—</w:t>
            </w:r>
          </w:p>
        </w:tc>
        <w:tc>
          <w:tcPr>
            <w:tcW w:w="825" w:type="dxa"/>
          </w:tcPr>
          <w:p w14:paraId="1AAF3700" w14:textId="77777777" w:rsidR="00F86F35" w:rsidRDefault="008A442A">
            <w:pPr>
              <w:pStyle w:val="TableParagraph"/>
              <w:spacing w:before="16" w:line="204" w:lineRule="exact"/>
              <w:ind w:right="367"/>
              <w:rPr>
                <w:sz w:val="17"/>
              </w:rPr>
            </w:pPr>
            <w:r>
              <w:rPr>
                <w:sz w:val="17"/>
              </w:rPr>
              <w:t>—</w:t>
            </w:r>
          </w:p>
        </w:tc>
        <w:tc>
          <w:tcPr>
            <w:tcW w:w="825" w:type="dxa"/>
          </w:tcPr>
          <w:p w14:paraId="4EDDA88E" w14:textId="77777777" w:rsidR="00F86F35" w:rsidRDefault="008A442A">
            <w:pPr>
              <w:pStyle w:val="TableParagraph"/>
              <w:spacing w:before="16" w:line="204" w:lineRule="exact"/>
              <w:ind w:left="421"/>
              <w:jc w:val="left"/>
              <w:rPr>
                <w:sz w:val="17"/>
              </w:rPr>
            </w:pPr>
            <w:r>
              <w:rPr>
                <w:sz w:val="17"/>
              </w:rPr>
              <w:t>—</w:t>
            </w:r>
          </w:p>
        </w:tc>
        <w:tc>
          <w:tcPr>
            <w:tcW w:w="806" w:type="dxa"/>
          </w:tcPr>
          <w:p w14:paraId="28983A36" w14:textId="77777777" w:rsidR="00F86F35" w:rsidRDefault="008A442A">
            <w:pPr>
              <w:pStyle w:val="TableParagraph"/>
              <w:spacing w:before="16" w:line="204" w:lineRule="exact"/>
              <w:ind w:right="348"/>
              <w:rPr>
                <w:sz w:val="17"/>
              </w:rPr>
            </w:pPr>
            <w:r>
              <w:rPr>
                <w:spacing w:val="-5"/>
                <w:sz w:val="17"/>
              </w:rPr>
              <w:t>42</w:t>
            </w:r>
          </w:p>
        </w:tc>
        <w:tc>
          <w:tcPr>
            <w:tcW w:w="1045" w:type="dxa"/>
          </w:tcPr>
          <w:p w14:paraId="72FDEF4C" w14:textId="77777777" w:rsidR="00F86F35" w:rsidRDefault="008A442A">
            <w:pPr>
              <w:pStyle w:val="TableParagraph"/>
              <w:spacing w:before="16" w:line="204" w:lineRule="exact"/>
              <w:ind w:right="358"/>
              <w:rPr>
                <w:sz w:val="17"/>
              </w:rPr>
            </w:pPr>
            <w:r>
              <w:rPr>
                <w:spacing w:val="-5"/>
                <w:sz w:val="17"/>
              </w:rPr>
              <w:t>48</w:t>
            </w:r>
          </w:p>
        </w:tc>
        <w:tc>
          <w:tcPr>
            <w:tcW w:w="710" w:type="dxa"/>
          </w:tcPr>
          <w:p w14:paraId="12D233F8" w14:textId="77777777" w:rsidR="00F86F35" w:rsidRDefault="008A442A">
            <w:pPr>
              <w:pStyle w:val="TableParagraph"/>
              <w:spacing w:before="16" w:line="204" w:lineRule="exact"/>
              <w:ind w:right="228"/>
              <w:rPr>
                <w:sz w:val="17"/>
              </w:rPr>
            </w:pPr>
            <w:r>
              <w:rPr>
                <w:sz w:val="17"/>
              </w:rPr>
              <w:t>—</w:t>
            </w:r>
          </w:p>
        </w:tc>
        <w:tc>
          <w:tcPr>
            <w:tcW w:w="631" w:type="dxa"/>
          </w:tcPr>
          <w:p w14:paraId="2520603A" w14:textId="77777777" w:rsidR="00F86F35" w:rsidRDefault="008A442A">
            <w:pPr>
              <w:pStyle w:val="TableParagraph"/>
              <w:spacing w:before="16" w:line="204" w:lineRule="exact"/>
              <w:ind w:right="64"/>
              <w:rPr>
                <w:sz w:val="17"/>
              </w:rPr>
            </w:pPr>
            <w:r>
              <w:rPr>
                <w:spacing w:val="-5"/>
                <w:sz w:val="17"/>
              </w:rPr>
              <w:t>48</w:t>
            </w:r>
          </w:p>
        </w:tc>
      </w:tr>
      <w:tr w:rsidR="00F86F35" w14:paraId="680F981A" w14:textId="77777777">
        <w:trPr>
          <w:trHeight w:val="240"/>
        </w:trPr>
        <w:tc>
          <w:tcPr>
            <w:tcW w:w="2475" w:type="dxa"/>
          </w:tcPr>
          <w:p w14:paraId="4D7D4FD9" w14:textId="77777777" w:rsidR="00F86F35" w:rsidRDefault="008A442A">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5B6D16B1" w14:textId="77777777" w:rsidR="00F86F35" w:rsidRDefault="008A442A">
            <w:pPr>
              <w:pStyle w:val="TableParagraph"/>
              <w:spacing w:before="16" w:line="204" w:lineRule="exact"/>
              <w:ind w:right="183"/>
              <w:rPr>
                <w:sz w:val="17"/>
              </w:rPr>
            </w:pPr>
            <w:r>
              <w:rPr>
                <w:spacing w:val="-5"/>
                <w:sz w:val="17"/>
              </w:rPr>
              <w:t>15</w:t>
            </w:r>
          </w:p>
        </w:tc>
        <w:tc>
          <w:tcPr>
            <w:tcW w:w="705" w:type="dxa"/>
          </w:tcPr>
          <w:p w14:paraId="030C5C7F" w14:textId="77777777" w:rsidR="00F86F35" w:rsidRDefault="008A442A">
            <w:pPr>
              <w:pStyle w:val="TableParagraph"/>
              <w:spacing w:before="16" w:line="204" w:lineRule="exact"/>
              <w:ind w:left="261"/>
              <w:jc w:val="left"/>
              <w:rPr>
                <w:sz w:val="17"/>
              </w:rPr>
            </w:pPr>
            <w:r>
              <w:rPr>
                <w:spacing w:val="-5"/>
                <w:sz w:val="17"/>
              </w:rPr>
              <w:t>250</w:t>
            </w:r>
          </w:p>
        </w:tc>
        <w:tc>
          <w:tcPr>
            <w:tcW w:w="782" w:type="dxa"/>
          </w:tcPr>
          <w:p w14:paraId="0C451F99" w14:textId="77777777" w:rsidR="00F86F35" w:rsidRDefault="008A442A">
            <w:pPr>
              <w:pStyle w:val="TableParagraph"/>
              <w:spacing w:before="16" w:line="204" w:lineRule="exact"/>
              <w:ind w:right="260"/>
              <w:rPr>
                <w:sz w:val="17"/>
              </w:rPr>
            </w:pPr>
            <w:r>
              <w:rPr>
                <w:spacing w:val="-5"/>
                <w:sz w:val="17"/>
              </w:rPr>
              <w:t>265</w:t>
            </w:r>
          </w:p>
        </w:tc>
        <w:tc>
          <w:tcPr>
            <w:tcW w:w="632" w:type="dxa"/>
          </w:tcPr>
          <w:p w14:paraId="52D9F18C" w14:textId="77777777" w:rsidR="00F86F35" w:rsidRDefault="008A442A">
            <w:pPr>
              <w:pStyle w:val="TableParagraph"/>
              <w:spacing w:before="16" w:line="204" w:lineRule="exact"/>
              <w:ind w:right="18"/>
              <w:jc w:val="center"/>
              <w:rPr>
                <w:sz w:val="17"/>
              </w:rPr>
            </w:pPr>
            <w:r>
              <w:rPr>
                <w:sz w:val="17"/>
              </w:rPr>
              <w:t>—</w:t>
            </w:r>
          </w:p>
        </w:tc>
        <w:tc>
          <w:tcPr>
            <w:tcW w:w="825" w:type="dxa"/>
          </w:tcPr>
          <w:p w14:paraId="0E1464D7" w14:textId="77777777" w:rsidR="00F86F35" w:rsidRDefault="008A442A">
            <w:pPr>
              <w:pStyle w:val="TableParagraph"/>
              <w:spacing w:before="16" w:line="204" w:lineRule="exact"/>
              <w:ind w:right="367"/>
              <w:rPr>
                <w:sz w:val="17"/>
              </w:rPr>
            </w:pPr>
            <w:r>
              <w:rPr>
                <w:sz w:val="17"/>
              </w:rPr>
              <w:t>8</w:t>
            </w:r>
          </w:p>
        </w:tc>
        <w:tc>
          <w:tcPr>
            <w:tcW w:w="825" w:type="dxa"/>
          </w:tcPr>
          <w:p w14:paraId="3F6D4042" w14:textId="77777777" w:rsidR="00F86F35" w:rsidRDefault="008A442A">
            <w:pPr>
              <w:pStyle w:val="TableParagraph"/>
              <w:spacing w:before="16" w:line="204" w:lineRule="exact"/>
              <w:ind w:left="421"/>
              <w:jc w:val="left"/>
              <w:rPr>
                <w:sz w:val="17"/>
              </w:rPr>
            </w:pPr>
            <w:r>
              <w:rPr>
                <w:sz w:val="17"/>
              </w:rPr>
              <w:t>—</w:t>
            </w:r>
          </w:p>
        </w:tc>
        <w:tc>
          <w:tcPr>
            <w:tcW w:w="806" w:type="dxa"/>
          </w:tcPr>
          <w:p w14:paraId="5D46E7A3" w14:textId="77777777" w:rsidR="00F86F35" w:rsidRDefault="008A442A">
            <w:pPr>
              <w:pStyle w:val="TableParagraph"/>
              <w:spacing w:before="16" w:line="204" w:lineRule="exact"/>
              <w:ind w:right="348"/>
              <w:rPr>
                <w:sz w:val="17"/>
              </w:rPr>
            </w:pPr>
            <w:r>
              <w:rPr>
                <w:sz w:val="17"/>
              </w:rPr>
              <w:t>—</w:t>
            </w:r>
          </w:p>
        </w:tc>
        <w:tc>
          <w:tcPr>
            <w:tcW w:w="1045" w:type="dxa"/>
          </w:tcPr>
          <w:p w14:paraId="043132E2" w14:textId="77777777" w:rsidR="00F86F35" w:rsidRDefault="008A442A">
            <w:pPr>
              <w:pStyle w:val="TableParagraph"/>
              <w:spacing w:before="16" w:line="204" w:lineRule="exact"/>
              <w:ind w:right="358"/>
              <w:rPr>
                <w:sz w:val="17"/>
              </w:rPr>
            </w:pPr>
            <w:r>
              <w:rPr>
                <w:spacing w:val="-5"/>
                <w:sz w:val="17"/>
              </w:rPr>
              <w:t>273</w:t>
            </w:r>
          </w:p>
        </w:tc>
        <w:tc>
          <w:tcPr>
            <w:tcW w:w="710" w:type="dxa"/>
          </w:tcPr>
          <w:p w14:paraId="6E79B355" w14:textId="77777777" w:rsidR="00F86F35" w:rsidRDefault="008A442A">
            <w:pPr>
              <w:pStyle w:val="TableParagraph"/>
              <w:spacing w:before="16" w:line="204" w:lineRule="exact"/>
              <w:ind w:right="228"/>
              <w:rPr>
                <w:sz w:val="17"/>
              </w:rPr>
            </w:pPr>
            <w:r>
              <w:rPr>
                <w:spacing w:val="-5"/>
                <w:sz w:val="17"/>
              </w:rPr>
              <w:t>35</w:t>
            </w:r>
          </w:p>
        </w:tc>
        <w:tc>
          <w:tcPr>
            <w:tcW w:w="631" w:type="dxa"/>
          </w:tcPr>
          <w:p w14:paraId="4DE1BCAA" w14:textId="77777777" w:rsidR="00F86F35" w:rsidRDefault="008A442A">
            <w:pPr>
              <w:pStyle w:val="TableParagraph"/>
              <w:spacing w:before="16" w:line="204" w:lineRule="exact"/>
              <w:ind w:right="64"/>
              <w:rPr>
                <w:sz w:val="17"/>
              </w:rPr>
            </w:pPr>
            <w:r>
              <w:rPr>
                <w:spacing w:val="-5"/>
                <w:sz w:val="17"/>
              </w:rPr>
              <w:t>308</w:t>
            </w:r>
          </w:p>
        </w:tc>
      </w:tr>
      <w:tr w:rsidR="00F86F35" w14:paraId="64BDC1A1" w14:textId="77777777">
        <w:trPr>
          <w:trHeight w:val="240"/>
        </w:trPr>
        <w:tc>
          <w:tcPr>
            <w:tcW w:w="2475" w:type="dxa"/>
          </w:tcPr>
          <w:p w14:paraId="394B0F30" w14:textId="77777777" w:rsidR="00F86F35" w:rsidRDefault="008A442A">
            <w:pPr>
              <w:pStyle w:val="TableParagraph"/>
              <w:spacing w:before="16" w:line="204" w:lineRule="exact"/>
              <w:ind w:left="52"/>
              <w:jc w:val="left"/>
              <w:rPr>
                <w:sz w:val="17"/>
              </w:rPr>
            </w:pPr>
            <w:r>
              <w:rPr>
                <w:spacing w:val="-2"/>
                <w:sz w:val="17"/>
              </w:rPr>
              <w:t>Production</w:t>
            </w:r>
          </w:p>
        </w:tc>
        <w:tc>
          <w:tcPr>
            <w:tcW w:w="824" w:type="dxa"/>
          </w:tcPr>
          <w:p w14:paraId="0F9273F1" w14:textId="77777777" w:rsidR="00F86F35" w:rsidRDefault="008A442A">
            <w:pPr>
              <w:pStyle w:val="TableParagraph"/>
              <w:spacing w:before="16" w:line="204" w:lineRule="exact"/>
              <w:ind w:right="131"/>
              <w:rPr>
                <w:sz w:val="17"/>
              </w:rPr>
            </w:pPr>
            <w:r>
              <w:rPr>
                <w:spacing w:val="-4"/>
                <w:sz w:val="17"/>
              </w:rPr>
              <w:t>(64)</w:t>
            </w:r>
          </w:p>
        </w:tc>
        <w:tc>
          <w:tcPr>
            <w:tcW w:w="705" w:type="dxa"/>
          </w:tcPr>
          <w:p w14:paraId="00768D51" w14:textId="77777777" w:rsidR="00F86F35" w:rsidRDefault="008A442A">
            <w:pPr>
              <w:pStyle w:val="TableParagraph"/>
              <w:spacing w:before="16" w:line="204" w:lineRule="exact"/>
              <w:ind w:left="210"/>
              <w:jc w:val="left"/>
              <w:rPr>
                <w:sz w:val="17"/>
              </w:rPr>
            </w:pPr>
            <w:r>
              <w:rPr>
                <w:spacing w:val="-2"/>
                <w:sz w:val="17"/>
              </w:rPr>
              <w:t>(193)</w:t>
            </w:r>
          </w:p>
        </w:tc>
        <w:tc>
          <w:tcPr>
            <w:tcW w:w="782" w:type="dxa"/>
          </w:tcPr>
          <w:p w14:paraId="5F1808B5" w14:textId="77777777" w:rsidR="00F86F35" w:rsidRDefault="008A442A">
            <w:pPr>
              <w:pStyle w:val="TableParagraph"/>
              <w:spacing w:before="16" w:line="204" w:lineRule="exact"/>
              <w:ind w:right="208"/>
              <w:rPr>
                <w:sz w:val="17"/>
              </w:rPr>
            </w:pPr>
            <w:r>
              <w:rPr>
                <w:spacing w:val="-2"/>
                <w:sz w:val="17"/>
              </w:rPr>
              <w:t>(257)</w:t>
            </w:r>
          </w:p>
        </w:tc>
        <w:tc>
          <w:tcPr>
            <w:tcW w:w="632" w:type="dxa"/>
          </w:tcPr>
          <w:p w14:paraId="3812EF02" w14:textId="77777777" w:rsidR="00F86F35" w:rsidRDefault="008A442A">
            <w:pPr>
              <w:pStyle w:val="TableParagraph"/>
              <w:spacing w:before="16" w:line="204" w:lineRule="exact"/>
              <w:ind w:left="196" w:right="149"/>
              <w:jc w:val="center"/>
              <w:rPr>
                <w:sz w:val="17"/>
              </w:rPr>
            </w:pPr>
            <w:r>
              <w:rPr>
                <w:spacing w:val="-5"/>
                <w:sz w:val="17"/>
              </w:rPr>
              <w:t>(2)</w:t>
            </w:r>
          </w:p>
        </w:tc>
        <w:tc>
          <w:tcPr>
            <w:tcW w:w="825" w:type="dxa"/>
          </w:tcPr>
          <w:p w14:paraId="4967EA34" w14:textId="77777777" w:rsidR="00F86F35" w:rsidRDefault="008A442A">
            <w:pPr>
              <w:pStyle w:val="TableParagraph"/>
              <w:spacing w:before="16" w:line="204" w:lineRule="exact"/>
              <w:ind w:right="315"/>
              <w:rPr>
                <w:sz w:val="17"/>
              </w:rPr>
            </w:pPr>
            <w:r>
              <w:rPr>
                <w:spacing w:val="-4"/>
                <w:sz w:val="17"/>
              </w:rPr>
              <w:t>(25)</w:t>
            </w:r>
          </w:p>
        </w:tc>
        <w:tc>
          <w:tcPr>
            <w:tcW w:w="825" w:type="dxa"/>
          </w:tcPr>
          <w:p w14:paraId="3290BBDC" w14:textId="77777777" w:rsidR="00F86F35" w:rsidRDefault="008A442A">
            <w:pPr>
              <w:pStyle w:val="TableParagraph"/>
              <w:spacing w:before="16" w:line="204" w:lineRule="exact"/>
              <w:ind w:right="195"/>
              <w:rPr>
                <w:sz w:val="17"/>
              </w:rPr>
            </w:pPr>
            <w:r>
              <w:rPr>
                <w:spacing w:val="-4"/>
                <w:sz w:val="17"/>
              </w:rPr>
              <w:t>(22)</w:t>
            </w:r>
          </w:p>
        </w:tc>
        <w:tc>
          <w:tcPr>
            <w:tcW w:w="806" w:type="dxa"/>
          </w:tcPr>
          <w:p w14:paraId="7583C122" w14:textId="77777777" w:rsidR="00F86F35" w:rsidRDefault="008A442A">
            <w:pPr>
              <w:pStyle w:val="TableParagraph"/>
              <w:spacing w:before="16" w:line="204" w:lineRule="exact"/>
              <w:ind w:right="296"/>
              <w:rPr>
                <w:sz w:val="17"/>
              </w:rPr>
            </w:pPr>
            <w:r>
              <w:rPr>
                <w:spacing w:val="-4"/>
                <w:sz w:val="17"/>
              </w:rPr>
              <w:t>(13)</w:t>
            </w:r>
          </w:p>
        </w:tc>
        <w:tc>
          <w:tcPr>
            <w:tcW w:w="1045" w:type="dxa"/>
          </w:tcPr>
          <w:p w14:paraId="5A9529DD" w14:textId="77777777" w:rsidR="00F86F35" w:rsidRDefault="008A442A">
            <w:pPr>
              <w:pStyle w:val="TableParagraph"/>
              <w:spacing w:before="16" w:line="204" w:lineRule="exact"/>
              <w:ind w:right="306"/>
              <w:rPr>
                <w:sz w:val="17"/>
              </w:rPr>
            </w:pPr>
            <w:r>
              <w:rPr>
                <w:spacing w:val="-2"/>
                <w:sz w:val="17"/>
              </w:rPr>
              <w:t>(319)</w:t>
            </w:r>
          </w:p>
        </w:tc>
        <w:tc>
          <w:tcPr>
            <w:tcW w:w="710" w:type="dxa"/>
          </w:tcPr>
          <w:p w14:paraId="2773EE82" w14:textId="77777777" w:rsidR="00F86F35" w:rsidRDefault="008A442A">
            <w:pPr>
              <w:pStyle w:val="TableParagraph"/>
              <w:spacing w:before="16" w:line="204" w:lineRule="exact"/>
              <w:ind w:right="176"/>
              <w:rPr>
                <w:sz w:val="17"/>
              </w:rPr>
            </w:pPr>
            <w:r>
              <w:rPr>
                <w:spacing w:val="-5"/>
                <w:sz w:val="17"/>
              </w:rPr>
              <w:t>(5)</w:t>
            </w:r>
          </w:p>
        </w:tc>
        <w:tc>
          <w:tcPr>
            <w:tcW w:w="631" w:type="dxa"/>
          </w:tcPr>
          <w:p w14:paraId="2591C84C" w14:textId="77777777" w:rsidR="00F86F35" w:rsidRDefault="008A442A">
            <w:pPr>
              <w:pStyle w:val="TableParagraph"/>
              <w:spacing w:before="16" w:line="204" w:lineRule="exact"/>
              <w:ind w:right="12"/>
              <w:rPr>
                <w:sz w:val="17"/>
              </w:rPr>
            </w:pPr>
            <w:r>
              <w:rPr>
                <w:spacing w:val="-2"/>
                <w:sz w:val="17"/>
              </w:rPr>
              <w:t>(324)</w:t>
            </w:r>
          </w:p>
        </w:tc>
      </w:tr>
      <w:tr w:rsidR="00F86F35" w14:paraId="6DE7E136" w14:textId="77777777">
        <w:trPr>
          <w:trHeight w:val="227"/>
        </w:trPr>
        <w:tc>
          <w:tcPr>
            <w:tcW w:w="2475" w:type="dxa"/>
            <w:tcBorders>
              <w:bottom w:val="single" w:sz="8" w:space="0" w:color="0B2CD8"/>
            </w:tcBorders>
          </w:tcPr>
          <w:p w14:paraId="5EBA3C44" w14:textId="77777777" w:rsidR="00F86F35" w:rsidRDefault="008A442A">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14:paraId="29A6E36E" w14:textId="77777777" w:rsidR="00F86F35" w:rsidRDefault="008A442A">
            <w:pPr>
              <w:pStyle w:val="TableParagraph"/>
              <w:spacing w:before="16" w:line="192" w:lineRule="exact"/>
              <w:ind w:right="183"/>
              <w:rPr>
                <w:sz w:val="17"/>
              </w:rPr>
            </w:pPr>
            <w:r>
              <w:rPr>
                <w:sz w:val="17"/>
              </w:rPr>
              <w:t>—</w:t>
            </w:r>
          </w:p>
        </w:tc>
        <w:tc>
          <w:tcPr>
            <w:tcW w:w="705" w:type="dxa"/>
            <w:tcBorders>
              <w:bottom w:val="single" w:sz="8" w:space="0" w:color="0B2CD8"/>
            </w:tcBorders>
          </w:tcPr>
          <w:p w14:paraId="026FCDEE" w14:textId="77777777" w:rsidR="00F86F35" w:rsidRDefault="008A442A">
            <w:pPr>
              <w:pStyle w:val="TableParagraph"/>
              <w:spacing w:before="16" w:line="192" w:lineRule="exact"/>
              <w:ind w:right="131"/>
              <w:rPr>
                <w:sz w:val="17"/>
              </w:rPr>
            </w:pPr>
            <w:r>
              <w:rPr>
                <w:spacing w:val="-4"/>
                <w:sz w:val="17"/>
              </w:rPr>
              <w:t>(31)</w:t>
            </w:r>
          </w:p>
        </w:tc>
        <w:tc>
          <w:tcPr>
            <w:tcW w:w="782" w:type="dxa"/>
            <w:tcBorders>
              <w:bottom w:val="single" w:sz="8" w:space="0" w:color="0B2CD8"/>
            </w:tcBorders>
          </w:tcPr>
          <w:p w14:paraId="163BC435" w14:textId="77777777" w:rsidR="00F86F35" w:rsidRDefault="008A442A">
            <w:pPr>
              <w:pStyle w:val="TableParagraph"/>
              <w:spacing w:before="16" w:line="192" w:lineRule="exact"/>
              <w:ind w:right="208"/>
              <w:rPr>
                <w:sz w:val="17"/>
              </w:rPr>
            </w:pPr>
            <w:r>
              <w:rPr>
                <w:spacing w:val="-4"/>
                <w:sz w:val="17"/>
              </w:rPr>
              <w:t>(31)</w:t>
            </w:r>
          </w:p>
        </w:tc>
        <w:tc>
          <w:tcPr>
            <w:tcW w:w="632" w:type="dxa"/>
            <w:tcBorders>
              <w:bottom w:val="single" w:sz="8" w:space="0" w:color="0B2CD8"/>
            </w:tcBorders>
          </w:tcPr>
          <w:p w14:paraId="0DE2E732" w14:textId="77777777" w:rsidR="00F86F35" w:rsidRDefault="008A442A">
            <w:pPr>
              <w:pStyle w:val="TableParagraph"/>
              <w:spacing w:before="16" w:line="192" w:lineRule="exact"/>
              <w:ind w:right="18"/>
              <w:jc w:val="center"/>
              <w:rPr>
                <w:sz w:val="17"/>
              </w:rPr>
            </w:pPr>
            <w:r>
              <w:rPr>
                <w:sz w:val="17"/>
              </w:rPr>
              <w:t>—</w:t>
            </w:r>
          </w:p>
        </w:tc>
        <w:tc>
          <w:tcPr>
            <w:tcW w:w="825" w:type="dxa"/>
            <w:tcBorders>
              <w:bottom w:val="single" w:sz="8" w:space="0" w:color="0B2CD8"/>
            </w:tcBorders>
          </w:tcPr>
          <w:p w14:paraId="54CC2DA6" w14:textId="77777777" w:rsidR="00F86F35" w:rsidRDefault="008A442A">
            <w:pPr>
              <w:pStyle w:val="TableParagraph"/>
              <w:spacing w:before="16" w:line="192" w:lineRule="exact"/>
              <w:ind w:right="367"/>
              <w:rPr>
                <w:sz w:val="17"/>
              </w:rPr>
            </w:pPr>
            <w:r>
              <w:rPr>
                <w:sz w:val="17"/>
              </w:rPr>
              <w:t>—</w:t>
            </w:r>
          </w:p>
        </w:tc>
        <w:tc>
          <w:tcPr>
            <w:tcW w:w="825" w:type="dxa"/>
            <w:tcBorders>
              <w:bottom w:val="single" w:sz="8" w:space="0" w:color="0B2CD8"/>
            </w:tcBorders>
          </w:tcPr>
          <w:p w14:paraId="380013E5" w14:textId="77777777" w:rsidR="00F86F35" w:rsidRDefault="008A442A">
            <w:pPr>
              <w:pStyle w:val="TableParagraph"/>
              <w:spacing w:before="16" w:line="192" w:lineRule="exact"/>
              <w:ind w:right="195"/>
              <w:rPr>
                <w:sz w:val="17"/>
              </w:rPr>
            </w:pPr>
            <w:r>
              <w:rPr>
                <w:spacing w:val="-5"/>
                <w:sz w:val="17"/>
              </w:rPr>
              <w:t>(3)</w:t>
            </w:r>
          </w:p>
        </w:tc>
        <w:tc>
          <w:tcPr>
            <w:tcW w:w="806" w:type="dxa"/>
            <w:tcBorders>
              <w:bottom w:val="single" w:sz="8" w:space="0" w:color="0B2CD8"/>
            </w:tcBorders>
          </w:tcPr>
          <w:p w14:paraId="760802D1" w14:textId="77777777" w:rsidR="00F86F35" w:rsidRDefault="008A442A">
            <w:pPr>
              <w:pStyle w:val="TableParagraph"/>
              <w:spacing w:before="16" w:line="192" w:lineRule="exact"/>
              <w:ind w:right="348"/>
              <w:rPr>
                <w:sz w:val="17"/>
              </w:rPr>
            </w:pPr>
            <w:r>
              <w:rPr>
                <w:sz w:val="17"/>
              </w:rPr>
              <w:t>—</w:t>
            </w:r>
          </w:p>
        </w:tc>
        <w:tc>
          <w:tcPr>
            <w:tcW w:w="1045" w:type="dxa"/>
            <w:tcBorders>
              <w:bottom w:val="single" w:sz="8" w:space="0" w:color="0B2CD8"/>
            </w:tcBorders>
          </w:tcPr>
          <w:p w14:paraId="2C6108D5" w14:textId="77777777" w:rsidR="00F86F35" w:rsidRDefault="008A442A">
            <w:pPr>
              <w:pStyle w:val="TableParagraph"/>
              <w:spacing w:before="16" w:line="192" w:lineRule="exact"/>
              <w:ind w:right="306"/>
              <w:rPr>
                <w:sz w:val="17"/>
              </w:rPr>
            </w:pPr>
            <w:r>
              <w:rPr>
                <w:spacing w:val="-4"/>
                <w:sz w:val="17"/>
              </w:rPr>
              <w:t>(34)</w:t>
            </w:r>
          </w:p>
        </w:tc>
        <w:tc>
          <w:tcPr>
            <w:tcW w:w="710" w:type="dxa"/>
            <w:tcBorders>
              <w:bottom w:val="single" w:sz="8" w:space="0" w:color="0B2CD8"/>
            </w:tcBorders>
          </w:tcPr>
          <w:p w14:paraId="219CA56D" w14:textId="77777777" w:rsidR="00F86F35" w:rsidRDefault="008A442A">
            <w:pPr>
              <w:pStyle w:val="TableParagraph"/>
              <w:spacing w:before="16" w:line="192" w:lineRule="exact"/>
              <w:ind w:right="228"/>
              <w:rPr>
                <w:sz w:val="17"/>
              </w:rPr>
            </w:pPr>
            <w:r>
              <w:rPr>
                <w:sz w:val="17"/>
              </w:rPr>
              <w:t>—</w:t>
            </w:r>
          </w:p>
        </w:tc>
        <w:tc>
          <w:tcPr>
            <w:tcW w:w="631" w:type="dxa"/>
            <w:tcBorders>
              <w:bottom w:val="single" w:sz="8" w:space="0" w:color="0B2CD8"/>
            </w:tcBorders>
          </w:tcPr>
          <w:p w14:paraId="11831C78" w14:textId="77777777" w:rsidR="00F86F35" w:rsidRDefault="008A442A">
            <w:pPr>
              <w:pStyle w:val="TableParagraph"/>
              <w:spacing w:before="16" w:line="192" w:lineRule="exact"/>
              <w:ind w:right="12"/>
              <w:rPr>
                <w:sz w:val="17"/>
              </w:rPr>
            </w:pPr>
            <w:r>
              <w:rPr>
                <w:spacing w:val="-4"/>
                <w:sz w:val="17"/>
              </w:rPr>
              <w:t>(34)</w:t>
            </w:r>
          </w:p>
        </w:tc>
      </w:tr>
      <w:tr w:rsidR="00F86F35" w14:paraId="6A1A7A2A" w14:textId="77777777">
        <w:trPr>
          <w:trHeight w:val="220"/>
        </w:trPr>
        <w:tc>
          <w:tcPr>
            <w:tcW w:w="2475" w:type="dxa"/>
            <w:tcBorders>
              <w:top w:val="single" w:sz="8" w:space="0" w:color="0B2CD8"/>
              <w:bottom w:val="single" w:sz="8" w:space="0" w:color="5D6670"/>
            </w:tcBorders>
          </w:tcPr>
          <w:p w14:paraId="73B7C89A" w14:textId="77777777" w:rsidR="00F86F35" w:rsidRDefault="008A442A">
            <w:pPr>
              <w:pStyle w:val="TableParagraph"/>
              <w:spacing w:before="8"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24" w:type="dxa"/>
            <w:tcBorders>
              <w:top w:val="single" w:sz="8" w:space="0" w:color="0B2CD8"/>
              <w:bottom w:val="single" w:sz="8" w:space="0" w:color="5D6670"/>
            </w:tcBorders>
          </w:tcPr>
          <w:p w14:paraId="6C97C30A" w14:textId="77777777" w:rsidR="00F86F35" w:rsidRDefault="008A442A">
            <w:pPr>
              <w:pStyle w:val="TableParagraph"/>
              <w:spacing w:before="8" w:line="192" w:lineRule="exact"/>
              <w:ind w:right="183"/>
              <w:rPr>
                <w:sz w:val="17"/>
              </w:rPr>
            </w:pPr>
            <w:r>
              <w:rPr>
                <w:spacing w:val="-5"/>
                <w:sz w:val="17"/>
              </w:rPr>
              <w:t>955</w:t>
            </w:r>
          </w:p>
        </w:tc>
        <w:tc>
          <w:tcPr>
            <w:tcW w:w="705" w:type="dxa"/>
            <w:tcBorders>
              <w:top w:val="single" w:sz="8" w:space="0" w:color="0B2CD8"/>
              <w:bottom w:val="single" w:sz="8" w:space="0" w:color="5D6670"/>
            </w:tcBorders>
          </w:tcPr>
          <w:p w14:paraId="152243A8" w14:textId="77777777" w:rsidR="00F86F35" w:rsidRDefault="008A442A">
            <w:pPr>
              <w:pStyle w:val="TableParagraph"/>
              <w:spacing w:before="8" w:line="192" w:lineRule="exact"/>
              <w:ind w:left="133"/>
              <w:jc w:val="left"/>
              <w:rPr>
                <w:sz w:val="17"/>
              </w:rPr>
            </w:pPr>
            <w:r>
              <w:rPr>
                <w:spacing w:val="-2"/>
                <w:sz w:val="17"/>
              </w:rPr>
              <w:t>1,508</w:t>
            </w:r>
          </w:p>
        </w:tc>
        <w:tc>
          <w:tcPr>
            <w:tcW w:w="782" w:type="dxa"/>
            <w:tcBorders>
              <w:top w:val="single" w:sz="8" w:space="0" w:color="0B2CD8"/>
              <w:bottom w:val="single" w:sz="8" w:space="0" w:color="5D6670"/>
            </w:tcBorders>
          </w:tcPr>
          <w:p w14:paraId="5E8A4298" w14:textId="77777777" w:rsidR="00F86F35" w:rsidRDefault="008A442A">
            <w:pPr>
              <w:pStyle w:val="TableParagraph"/>
              <w:spacing w:before="8" w:line="192" w:lineRule="exact"/>
              <w:ind w:right="260"/>
              <w:rPr>
                <w:sz w:val="17"/>
              </w:rPr>
            </w:pPr>
            <w:r>
              <w:rPr>
                <w:spacing w:val="-2"/>
                <w:sz w:val="17"/>
              </w:rPr>
              <w:t>2,463</w:t>
            </w:r>
          </w:p>
        </w:tc>
        <w:tc>
          <w:tcPr>
            <w:tcW w:w="632" w:type="dxa"/>
            <w:tcBorders>
              <w:top w:val="single" w:sz="8" w:space="0" w:color="0B2CD8"/>
              <w:bottom w:val="single" w:sz="8" w:space="0" w:color="5D6670"/>
            </w:tcBorders>
          </w:tcPr>
          <w:p w14:paraId="7929B4C1" w14:textId="77777777" w:rsidR="00F86F35" w:rsidRDefault="008A442A">
            <w:pPr>
              <w:pStyle w:val="TableParagraph"/>
              <w:spacing w:before="8" w:line="192" w:lineRule="exact"/>
              <w:ind w:left="47"/>
              <w:jc w:val="center"/>
              <w:rPr>
                <w:sz w:val="17"/>
              </w:rPr>
            </w:pPr>
            <w:r>
              <w:rPr>
                <w:sz w:val="17"/>
              </w:rPr>
              <w:t>8</w:t>
            </w:r>
          </w:p>
        </w:tc>
        <w:tc>
          <w:tcPr>
            <w:tcW w:w="825" w:type="dxa"/>
            <w:tcBorders>
              <w:top w:val="single" w:sz="8" w:space="0" w:color="0B2CD8"/>
              <w:bottom w:val="single" w:sz="8" w:space="0" w:color="5D6670"/>
            </w:tcBorders>
          </w:tcPr>
          <w:p w14:paraId="500853C3" w14:textId="77777777" w:rsidR="00F86F35" w:rsidRDefault="008A442A">
            <w:pPr>
              <w:pStyle w:val="TableParagraph"/>
              <w:spacing w:before="8" w:line="192" w:lineRule="exact"/>
              <w:ind w:right="367"/>
              <w:rPr>
                <w:sz w:val="17"/>
              </w:rPr>
            </w:pPr>
            <w:r>
              <w:rPr>
                <w:spacing w:val="-5"/>
                <w:sz w:val="17"/>
              </w:rPr>
              <w:t>175</w:t>
            </w:r>
          </w:p>
        </w:tc>
        <w:tc>
          <w:tcPr>
            <w:tcW w:w="825" w:type="dxa"/>
            <w:tcBorders>
              <w:top w:val="single" w:sz="8" w:space="0" w:color="0B2CD8"/>
              <w:bottom w:val="single" w:sz="8" w:space="0" w:color="5D6670"/>
            </w:tcBorders>
          </w:tcPr>
          <w:p w14:paraId="6A823F39" w14:textId="77777777" w:rsidR="00F86F35" w:rsidRDefault="008A442A">
            <w:pPr>
              <w:pStyle w:val="TableParagraph"/>
              <w:spacing w:before="8" w:line="192" w:lineRule="exact"/>
              <w:ind w:left="317"/>
              <w:jc w:val="left"/>
              <w:rPr>
                <w:sz w:val="17"/>
              </w:rPr>
            </w:pPr>
            <w:r>
              <w:rPr>
                <w:spacing w:val="-5"/>
                <w:sz w:val="17"/>
              </w:rPr>
              <w:t>119</w:t>
            </w:r>
          </w:p>
        </w:tc>
        <w:tc>
          <w:tcPr>
            <w:tcW w:w="806" w:type="dxa"/>
            <w:tcBorders>
              <w:top w:val="single" w:sz="8" w:space="0" w:color="0B2CD8"/>
              <w:bottom w:val="single" w:sz="8" w:space="0" w:color="5D6670"/>
            </w:tcBorders>
          </w:tcPr>
          <w:p w14:paraId="21C05051" w14:textId="77777777" w:rsidR="00F86F35" w:rsidRDefault="008A442A">
            <w:pPr>
              <w:pStyle w:val="TableParagraph"/>
              <w:spacing w:before="8" w:line="192" w:lineRule="exact"/>
              <w:ind w:right="348"/>
              <w:rPr>
                <w:sz w:val="17"/>
              </w:rPr>
            </w:pPr>
            <w:r>
              <w:rPr>
                <w:spacing w:val="-5"/>
                <w:sz w:val="17"/>
              </w:rPr>
              <w:t>210</w:t>
            </w:r>
          </w:p>
        </w:tc>
        <w:tc>
          <w:tcPr>
            <w:tcW w:w="1045" w:type="dxa"/>
            <w:tcBorders>
              <w:top w:val="single" w:sz="8" w:space="0" w:color="0B2CD8"/>
              <w:bottom w:val="single" w:sz="8" w:space="0" w:color="5D6670"/>
            </w:tcBorders>
          </w:tcPr>
          <w:p w14:paraId="69D5E866" w14:textId="77777777" w:rsidR="00F86F35" w:rsidRDefault="008A442A">
            <w:pPr>
              <w:pStyle w:val="TableParagraph"/>
              <w:spacing w:before="8" w:line="192" w:lineRule="exact"/>
              <w:ind w:right="358"/>
              <w:rPr>
                <w:sz w:val="17"/>
              </w:rPr>
            </w:pPr>
            <w:r>
              <w:rPr>
                <w:spacing w:val="-2"/>
                <w:sz w:val="17"/>
              </w:rPr>
              <w:t>2,975</w:t>
            </w:r>
          </w:p>
        </w:tc>
        <w:tc>
          <w:tcPr>
            <w:tcW w:w="710" w:type="dxa"/>
            <w:tcBorders>
              <w:top w:val="single" w:sz="8" w:space="0" w:color="0B2CD8"/>
              <w:bottom w:val="single" w:sz="8" w:space="0" w:color="5D6670"/>
            </w:tcBorders>
          </w:tcPr>
          <w:p w14:paraId="4E417B01" w14:textId="77777777" w:rsidR="00F86F35" w:rsidRDefault="008A442A">
            <w:pPr>
              <w:pStyle w:val="TableParagraph"/>
              <w:spacing w:before="8" w:line="192" w:lineRule="exact"/>
              <w:ind w:right="228"/>
              <w:rPr>
                <w:sz w:val="17"/>
              </w:rPr>
            </w:pPr>
            <w:r>
              <w:rPr>
                <w:spacing w:val="-5"/>
                <w:sz w:val="17"/>
              </w:rPr>
              <w:t>93</w:t>
            </w:r>
          </w:p>
        </w:tc>
        <w:tc>
          <w:tcPr>
            <w:tcW w:w="631" w:type="dxa"/>
            <w:tcBorders>
              <w:top w:val="single" w:sz="8" w:space="0" w:color="0B2CD8"/>
              <w:bottom w:val="single" w:sz="8" w:space="0" w:color="5D6670"/>
            </w:tcBorders>
          </w:tcPr>
          <w:p w14:paraId="4118A90F" w14:textId="77777777" w:rsidR="00F86F35" w:rsidRDefault="008A442A">
            <w:pPr>
              <w:pStyle w:val="TableParagraph"/>
              <w:spacing w:before="8" w:line="192" w:lineRule="exact"/>
              <w:ind w:right="64"/>
              <w:rPr>
                <w:sz w:val="17"/>
              </w:rPr>
            </w:pPr>
            <w:r>
              <w:rPr>
                <w:spacing w:val="-2"/>
                <w:sz w:val="17"/>
              </w:rPr>
              <w:t>3,068</w:t>
            </w:r>
          </w:p>
        </w:tc>
      </w:tr>
    </w:tbl>
    <w:p w14:paraId="14CD95AC" w14:textId="77777777" w:rsidR="00F86F35" w:rsidRDefault="00F86F35">
      <w:pPr>
        <w:pStyle w:val="BodyText"/>
        <w:spacing w:before="4"/>
        <w:rPr>
          <w:sz w:val="26"/>
        </w:rPr>
      </w:pPr>
    </w:p>
    <w:p w14:paraId="2DF396FE" w14:textId="77777777" w:rsidR="00F86F35" w:rsidRDefault="00F86F35">
      <w:pPr>
        <w:rPr>
          <w:sz w:val="26"/>
        </w:rPr>
        <w:sectPr w:rsidR="00F86F35">
          <w:type w:val="continuous"/>
          <w:pgSz w:w="12240" w:h="15840"/>
          <w:pgMar w:top="760" w:right="700" w:bottom="280" w:left="840" w:header="372" w:footer="530" w:gutter="0"/>
          <w:cols w:space="720"/>
        </w:sectPr>
      </w:pPr>
    </w:p>
    <w:p w14:paraId="74F447E4" w14:textId="77777777" w:rsidR="00F86F35" w:rsidRDefault="00F86F35">
      <w:pPr>
        <w:pStyle w:val="BodyText"/>
        <w:spacing w:before="3"/>
        <w:rPr>
          <w:sz w:val="15"/>
        </w:rPr>
      </w:pPr>
    </w:p>
    <w:p w14:paraId="5A76E9D1" w14:textId="77777777" w:rsidR="00F86F35" w:rsidRDefault="008A442A">
      <w:pPr>
        <w:spacing w:line="196" w:lineRule="auto"/>
        <w:ind w:left="382" w:right="30"/>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14:paraId="1EF4D7A9" w14:textId="77777777" w:rsidR="00F86F35" w:rsidRDefault="008A442A">
      <w:pPr>
        <w:tabs>
          <w:tab w:val="left" w:pos="3947"/>
          <w:tab w:val="left" w:pos="8167"/>
        </w:tabs>
        <w:spacing w:before="100"/>
        <w:ind w:left="382"/>
        <w:rPr>
          <w:b/>
          <w:sz w:val="17"/>
        </w:rPr>
      </w:pPr>
      <w:r>
        <w:br w:type="column"/>
      </w:r>
      <w:r>
        <w:rPr>
          <w:rFonts w:ascii="Times New Roman"/>
          <w:sz w:val="17"/>
          <w:u w:val="single" w:color="0B2CD8"/>
        </w:rPr>
        <w:tab/>
      </w:r>
      <w:r>
        <w:rPr>
          <w:b/>
          <w:sz w:val="17"/>
          <w:u w:val="single" w:color="0B2CD8"/>
        </w:rPr>
        <w:t>Crude</w:t>
      </w:r>
      <w:r>
        <w:rPr>
          <w:b/>
          <w:spacing w:val="-5"/>
          <w:sz w:val="17"/>
          <w:u w:val="single" w:color="0B2CD8"/>
        </w:rPr>
        <w:t xml:space="preserve"> Oil</w:t>
      </w:r>
      <w:r>
        <w:rPr>
          <w:b/>
          <w:sz w:val="17"/>
          <w:u w:val="single" w:color="0B2CD8"/>
        </w:rPr>
        <w:tab/>
      </w:r>
    </w:p>
    <w:p w14:paraId="320234FA" w14:textId="77777777" w:rsidR="00F86F35" w:rsidRDefault="008A442A">
      <w:pPr>
        <w:pStyle w:val="BodyText"/>
        <w:spacing w:line="20" w:lineRule="exact"/>
        <w:ind w:left="382"/>
        <w:rPr>
          <w:sz w:val="2"/>
        </w:rPr>
      </w:pPr>
      <w:r>
        <w:rPr>
          <w:sz w:val="2"/>
        </w:rPr>
      </w:r>
      <w:r>
        <w:rPr>
          <w:sz w:val="2"/>
        </w:rPr>
        <w:pict w14:anchorId="02EA3945">
          <v:group id="docshapegroup385" o:spid="_x0000_s1243" style="width:389.25pt;height:.1pt;mso-position-horizontal-relative:char;mso-position-vertical-relative:line" coordsize="7785,2">
            <v:shape id="docshape386" o:spid="_x0000_s1244" style="position:absolute;width:7785;height:2" coordsize="7785,0" path="m7785,l,e" fillcolor="black" stroked="f">
              <v:fill opacity="0"/>
              <v:path arrowok="t"/>
            </v:shape>
            <w10:anchorlock/>
          </v:group>
        </w:pict>
      </w:r>
    </w:p>
    <w:p w14:paraId="19B738B5" w14:textId="77777777" w:rsidR="00F86F35" w:rsidRDefault="008A442A">
      <w:pPr>
        <w:tabs>
          <w:tab w:val="left" w:pos="3651"/>
          <w:tab w:val="left" w:pos="8167"/>
        </w:tabs>
        <w:spacing w:before="12"/>
        <w:ind w:left="382"/>
        <w:rPr>
          <w:sz w:val="17"/>
        </w:rPr>
      </w:pP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Barrels</w:t>
      </w:r>
      <w:r>
        <w:rPr>
          <w:sz w:val="17"/>
          <w:u w:val="single" w:color="0B2CD8"/>
        </w:rPr>
        <w:tab/>
      </w:r>
    </w:p>
    <w:p w14:paraId="25074216" w14:textId="77777777" w:rsidR="00F86F35" w:rsidRDefault="008A442A">
      <w:pPr>
        <w:pStyle w:val="BodyText"/>
        <w:spacing w:line="20" w:lineRule="exact"/>
        <w:ind w:left="382"/>
        <w:rPr>
          <w:sz w:val="2"/>
        </w:rPr>
      </w:pPr>
      <w:r>
        <w:rPr>
          <w:sz w:val="2"/>
        </w:rPr>
      </w:r>
      <w:r>
        <w:rPr>
          <w:sz w:val="2"/>
        </w:rPr>
        <w:pict w14:anchorId="1BF7DDAA">
          <v:group id="docshapegroup387" o:spid="_x0000_s1241" style="width:389.25pt;height:.1pt;mso-position-horizontal-relative:char;mso-position-vertical-relative:line" coordsize="7785,2">
            <v:shape id="docshape388" o:spid="_x0000_s1242" style="position:absolute;width:7785;height:2" coordsize="7785,0" path="m7785,l,e" fillcolor="black" stroked="f">
              <v:fill opacity="0"/>
              <v:path arrowok="t"/>
            </v:shape>
            <w10:anchorlock/>
          </v:group>
        </w:pict>
      </w:r>
    </w:p>
    <w:p w14:paraId="227F00AA" w14:textId="77777777" w:rsidR="00F86F35" w:rsidRDefault="00F86F35">
      <w:pPr>
        <w:spacing w:line="20" w:lineRule="exact"/>
        <w:rPr>
          <w:sz w:val="2"/>
        </w:rPr>
        <w:sectPr w:rsidR="00F86F35">
          <w:type w:val="continuous"/>
          <w:pgSz w:w="12240" w:h="15840"/>
          <w:pgMar w:top="760" w:right="700" w:bottom="280" w:left="840" w:header="372" w:footer="530" w:gutter="0"/>
          <w:cols w:num="2" w:space="720" w:equalWidth="0">
            <w:col w:w="1348" w:space="1074"/>
            <w:col w:w="8278"/>
          </w:cols>
        </w:sectPr>
      </w:pPr>
    </w:p>
    <w:p w14:paraId="7D4935D9" w14:textId="77777777" w:rsidR="00F86F35" w:rsidRDefault="008A442A">
      <w:pPr>
        <w:spacing w:before="25"/>
        <w:jc w:val="right"/>
        <w:rPr>
          <w:sz w:val="17"/>
        </w:rPr>
      </w:pPr>
      <w:r>
        <w:rPr>
          <w:spacing w:val="-2"/>
          <w:sz w:val="17"/>
        </w:rPr>
        <w:t>Lower</w:t>
      </w:r>
    </w:p>
    <w:p w14:paraId="7CA3B998" w14:textId="77777777" w:rsidR="00F86F35" w:rsidRDefault="008A442A">
      <w:pPr>
        <w:spacing w:before="25"/>
        <w:ind w:left="315"/>
        <w:rPr>
          <w:sz w:val="17"/>
        </w:rPr>
      </w:pPr>
      <w:r>
        <w:br w:type="column"/>
      </w:r>
      <w:r>
        <w:rPr>
          <w:spacing w:val="-2"/>
          <w:sz w:val="17"/>
        </w:rPr>
        <w:t>Total</w:t>
      </w:r>
    </w:p>
    <w:p w14:paraId="3013EE7C" w14:textId="77777777" w:rsidR="00F86F35" w:rsidRDefault="008A442A">
      <w:pPr>
        <w:spacing w:before="25"/>
        <w:ind w:left="1423"/>
        <w:rPr>
          <w:sz w:val="17"/>
        </w:rPr>
      </w:pPr>
      <w:r>
        <w:br w:type="column"/>
      </w:r>
      <w:r>
        <w:rPr>
          <w:sz w:val="17"/>
        </w:rPr>
        <w:t>Asia</w:t>
      </w:r>
      <w:r>
        <w:rPr>
          <w:spacing w:val="-4"/>
          <w:sz w:val="17"/>
        </w:rPr>
        <w:t xml:space="preserve"> </w:t>
      </w:r>
      <w:r>
        <w:rPr>
          <w:spacing w:val="-2"/>
          <w:sz w:val="17"/>
        </w:rPr>
        <w:t>Pacific/</w:t>
      </w:r>
    </w:p>
    <w:p w14:paraId="07B0E50A" w14:textId="77777777" w:rsidR="00F86F35" w:rsidRDefault="008A442A">
      <w:pPr>
        <w:spacing w:before="25"/>
        <w:jc w:val="right"/>
        <w:rPr>
          <w:sz w:val="17"/>
        </w:rPr>
      </w:pPr>
      <w:r>
        <w:br w:type="column"/>
      </w:r>
      <w:r>
        <w:rPr>
          <w:spacing w:val="-2"/>
          <w:sz w:val="17"/>
        </w:rPr>
        <w:t>Total</w:t>
      </w:r>
    </w:p>
    <w:p w14:paraId="284F69E1" w14:textId="77777777" w:rsidR="00F86F35" w:rsidRDefault="008A442A">
      <w:pPr>
        <w:spacing w:before="25"/>
        <w:ind w:left="365"/>
        <w:rPr>
          <w:sz w:val="17"/>
        </w:rPr>
      </w:pPr>
      <w:r>
        <w:br w:type="column"/>
      </w:r>
      <w:r>
        <w:rPr>
          <w:spacing w:val="-2"/>
          <w:sz w:val="17"/>
        </w:rPr>
        <w:t>Equity</w:t>
      </w:r>
    </w:p>
    <w:p w14:paraId="099DADE4" w14:textId="77777777" w:rsidR="00F86F35" w:rsidRDefault="00F86F35">
      <w:pPr>
        <w:rPr>
          <w:sz w:val="17"/>
        </w:rPr>
        <w:sectPr w:rsidR="00F86F35">
          <w:type w:val="continuous"/>
          <w:pgSz w:w="12240" w:h="15840"/>
          <w:pgMar w:top="760" w:right="700" w:bottom="280" w:left="840" w:header="372" w:footer="530" w:gutter="0"/>
          <w:cols w:num="5" w:space="720" w:equalWidth="0">
            <w:col w:w="4163" w:space="40"/>
            <w:col w:w="665" w:space="39"/>
            <w:col w:w="2256" w:space="40"/>
            <w:col w:w="1700" w:space="39"/>
            <w:col w:w="1758"/>
          </w:cols>
        </w:sectPr>
      </w:pPr>
    </w:p>
    <w:tbl>
      <w:tblPr>
        <w:tblW w:w="0" w:type="auto"/>
        <w:tblInd w:w="337" w:type="dxa"/>
        <w:tblLayout w:type="fixed"/>
        <w:tblCellMar>
          <w:left w:w="0" w:type="dxa"/>
          <w:right w:w="0" w:type="dxa"/>
        </w:tblCellMar>
        <w:tblLook w:val="01E0" w:firstRow="1" w:lastRow="1" w:firstColumn="1" w:lastColumn="1" w:noHBand="0" w:noVBand="0"/>
      </w:tblPr>
      <w:tblGrid>
        <w:gridCol w:w="2475"/>
        <w:gridCol w:w="869"/>
        <w:gridCol w:w="641"/>
        <w:gridCol w:w="619"/>
        <w:gridCol w:w="685"/>
        <w:gridCol w:w="667"/>
        <w:gridCol w:w="1031"/>
        <w:gridCol w:w="619"/>
        <w:gridCol w:w="1044"/>
        <w:gridCol w:w="964"/>
        <w:gridCol w:w="651"/>
      </w:tblGrid>
      <w:tr w:rsidR="00F86F35" w14:paraId="76F46C64" w14:textId="77777777">
        <w:trPr>
          <w:trHeight w:val="224"/>
        </w:trPr>
        <w:tc>
          <w:tcPr>
            <w:tcW w:w="2475" w:type="dxa"/>
          </w:tcPr>
          <w:p w14:paraId="0124AC72" w14:textId="77777777" w:rsidR="00F86F35" w:rsidRDefault="00F86F35">
            <w:pPr>
              <w:pStyle w:val="TableParagraph"/>
              <w:jc w:val="left"/>
              <w:rPr>
                <w:rFonts w:ascii="Times New Roman"/>
                <w:sz w:val="16"/>
              </w:rPr>
            </w:pPr>
          </w:p>
        </w:tc>
        <w:tc>
          <w:tcPr>
            <w:tcW w:w="869" w:type="dxa"/>
            <w:tcBorders>
              <w:bottom w:val="single" w:sz="8" w:space="0" w:color="0B2CD8"/>
            </w:tcBorders>
          </w:tcPr>
          <w:p w14:paraId="76F82FC2" w14:textId="77777777" w:rsidR="00F86F35" w:rsidRDefault="008A442A">
            <w:pPr>
              <w:pStyle w:val="TableParagraph"/>
              <w:spacing w:line="171" w:lineRule="exact"/>
              <w:ind w:right="214"/>
              <w:rPr>
                <w:sz w:val="17"/>
              </w:rPr>
            </w:pPr>
            <w:r>
              <w:rPr>
                <w:spacing w:val="-2"/>
                <w:sz w:val="17"/>
              </w:rPr>
              <w:t>Alaska</w:t>
            </w:r>
          </w:p>
        </w:tc>
        <w:tc>
          <w:tcPr>
            <w:tcW w:w="641" w:type="dxa"/>
            <w:tcBorders>
              <w:bottom w:val="single" w:sz="8" w:space="0" w:color="0B2CD8"/>
            </w:tcBorders>
          </w:tcPr>
          <w:p w14:paraId="2A4D14F9" w14:textId="77777777" w:rsidR="00F86F35" w:rsidRDefault="008A442A">
            <w:pPr>
              <w:pStyle w:val="TableParagraph"/>
              <w:spacing w:line="171" w:lineRule="exact"/>
              <w:ind w:right="150"/>
              <w:rPr>
                <w:sz w:val="17"/>
              </w:rPr>
            </w:pPr>
            <w:r>
              <w:rPr>
                <w:spacing w:val="-5"/>
                <w:sz w:val="17"/>
              </w:rPr>
              <w:t>48</w:t>
            </w:r>
          </w:p>
        </w:tc>
        <w:tc>
          <w:tcPr>
            <w:tcW w:w="619" w:type="dxa"/>
            <w:tcBorders>
              <w:bottom w:val="single" w:sz="8" w:space="0" w:color="0B2CD8"/>
            </w:tcBorders>
          </w:tcPr>
          <w:p w14:paraId="6A2A5E42" w14:textId="77777777" w:rsidR="00F86F35" w:rsidRDefault="008A442A">
            <w:pPr>
              <w:pStyle w:val="TableParagraph"/>
              <w:spacing w:line="171" w:lineRule="exact"/>
              <w:ind w:right="64"/>
              <w:rPr>
                <w:sz w:val="17"/>
              </w:rPr>
            </w:pPr>
            <w:r>
              <w:rPr>
                <w:spacing w:val="-4"/>
                <w:sz w:val="17"/>
              </w:rPr>
              <w:t>U.S.</w:t>
            </w:r>
          </w:p>
        </w:tc>
        <w:tc>
          <w:tcPr>
            <w:tcW w:w="685" w:type="dxa"/>
            <w:tcBorders>
              <w:bottom w:val="single" w:sz="8" w:space="0" w:color="0B2CD8"/>
            </w:tcBorders>
          </w:tcPr>
          <w:p w14:paraId="766F06F4" w14:textId="77777777" w:rsidR="00F86F35" w:rsidRDefault="008A442A">
            <w:pPr>
              <w:pStyle w:val="TableParagraph"/>
              <w:spacing w:line="171" w:lineRule="exact"/>
              <w:ind w:right="104"/>
              <w:rPr>
                <w:sz w:val="17"/>
              </w:rPr>
            </w:pPr>
            <w:r>
              <w:rPr>
                <w:spacing w:val="-2"/>
                <w:sz w:val="17"/>
              </w:rPr>
              <w:t>Canada</w:t>
            </w:r>
          </w:p>
        </w:tc>
        <w:tc>
          <w:tcPr>
            <w:tcW w:w="667" w:type="dxa"/>
            <w:tcBorders>
              <w:bottom w:val="single" w:sz="8" w:space="0" w:color="0B2CD8"/>
            </w:tcBorders>
          </w:tcPr>
          <w:p w14:paraId="1C6ABDF2" w14:textId="77777777" w:rsidR="00F86F35" w:rsidRDefault="008A442A">
            <w:pPr>
              <w:pStyle w:val="TableParagraph"/>
              <w:spacing w:line="171" w:lineRule="exact"/>
              <w:ind w:right="66"/>
              <w:rPr>
                <w:sz w:val="17"/>
              </w:rPr>
            </w:pPr>
            <w:r>
              <w:rPr>
                <w:spacing w:val="-2"/>
                <w:sz w:val="17"/>
              </w:rPr>
              <w:t>Europe</w:t>
            </w:r>
          </w:p>
        </w:tc>
        <w:tc>
          <w:tcPr>
            <w:tcW w:w="1031" w:type="dxa"/>
            <w:tcBorders>
              <w:bottom w:val="single" w:sz="8" w:space="0" w:color="0B2CD8"/>
            </w:tcBorders>
          </w:tcPr>
          <w:p w14:paraId="4605B7C4" w14:textId="77777777" w:rsidR="00F86F35" w:rsidRDefault="008A442A">
            <w:pPr>
              <w:pStyle w:val="TableParagraph"/>
              <w:spacing w:line="171" w:lineRule="exact"/>
              <w:ind w:right="152"/>
              <w:rPr>
                <w:sz w:val="17"/>
              </w:rPr>
            </w:pPr>
            <w:r>
              <w:rPr>
                <w:sz w:val="17"/>
              </w:rPr>
              <w:t>Middle</w:t>
            </w:r>
            <w:r>
              <w:rPr>
                <w:spacing w:val="-7"/>
                <w:sz w:val="17"/>
              </w:rPr>
              <w:t xml:space="preserve"> </w:t>
            </w:r>
            <w:r>
              <w:rPr>
                <w:spacing w:val="-4"/>
                <w:sz w:val="17"/>
              </w:rPr>
              <w:t>East</w:t>
            </w:r>
          </w:p>
        </w:tc>
        <w:tc>
          <w:tcPr>
            <w:tcW w:w="619" w:type="dxa"/>
            <w:tcBorders>
              <w:bottom w:val="single" w:sz="8" w:space="0" w:color="0B2CD8"/>
            </w:tcBorders>
          </w:tcPr>
          <w:p w14:paraId="6467C5A6" w14:textId="77777777" w:rsidR="00F86F35" w:rsidRDefault="008A442A">
            <w:pPr>
              <w:pStyle w:val="TableParagraph"/>
              <w:spacing w:line="171" w:lineRule="exact"/>
              <w:ind w:right="66"/>
              <w:rPr>
                <w:sz w:val="17"/>
              </w:rPr>
            </w:pPr>
            <w:r>
              <w:rPr>
                <w:spacing w:val="-2"/>
                <w:sz w:val="17"/>
              </w:rPr>
              <w:t>Africa</w:t>
            </w:r>
          </w:p>
        </w:tc>
        <w:tc>
          <w:tcPr>
            <w:tcW w:w="1044" w:type="dxa"/>
            <w:tcBorders>
              <w:bottom w:val="single" w:sz="8" w:space="0" w:color="0B2CD8"/>
            </w:tcBorders>
          </w:tcPr>
          <w:p w14:paraId="7C165D46" w14:textId="77777777" w:rsidR="00F86F35" w:rsidRDefault="008A442A">
            <w:pPr>
              <w:pStyle w:val="TableParagraph"/>
              <w:spacing w:line="171" w:lineRule="exact"/>
              <w:ind w:right="75"/>
              <w:rPr>
                <w:sz w:val="17"/>
              </w:rPr>
            </w:pPr>
            <w:r>
              <w:rPr>
                <w:spacing w:val="-2"/>
                <w:sz w:val="17"/>
              </w:rPr>
              <w:t>Consolidated</w:t>
            </w:r>
          </w:p>
        </w:tc>
        <w:tc>
          <w:tcPr>
            <w:tcW w:w="964" w:type="dxa"/>
            <w:tcBorders>
              <w:bottom w:val="single" w:sz="8" w:space="0" w:color="0B2CD8"/>
            </w:tcBorders>
          </w:tcPr>
          <w:p w14:paraId="01053CD2" w14:textId="77777777" w:rsidR="00F86F35" w:rsidRDefault="008A442A">
            <w:pPr>
              <w:pStyle w:val="TableParagraph"/>
              <w:spacing w:line="171" w:lineRule="exact"/>
              <w:ind w:right="199"/>
              <w:rPr>
                <w:sz w:val="17"/>
              </w:rPr>
            </w:pPr>
            <w:r>
              <w:rPr>
                <w:spacing w:val="-2"/>
                <w:sz w:val="17"/>
              </w:rPr>
              <w:t>Affiliates*</w:t>
            </w:r>
          </w:p>
        </w:tc>
        <w:tc>
          <w:tcPr>
            <w:tcW w:w="651" w:type="dxa"/>
            <w:tcBorders>
              <w:bottom w:val="single" w:sz="8" w:space="0" w:color="0B2CD8"/>
            </w:tcBorders>
          </w:tcPr>
          <w:p w14:paraId="40FAF777" w14:textId="77777777" w:rsidR="00F86F35" w:rsidRDefault="008A442A">
            <w:pPr>
              <w:pStyle w:val="TableParagraph"/>
              <w:spacing w:line="171" w:lineRule="exact"/>
              <w:ind w:right="55"/>
              <w:rPr>
                <w:sz w:val="17"/>
              </w:rPr>
            </w:pPr>
            <w:r>
              <w:rPr>
                <w:spacing w:val="-2"/>
                <w:sz w:val="17"/>
              </w:rPr>
              <w:t>Total</w:t>
            </w:r>
          </w:p>
        </w:tc>
      </w:tr>
      <w:tr w:rsidR="00F86F35" w14:paraId="4031D9E3" w14:textId="77777777">
        <w:trPr>
          <w:trHeight w:val="232"/>
        </w:trPr>
        <w:tc>
          <w:tcPr>
            <w:tcW w:w="2475" w:type="dxa"/>
          </w:tcPr>
          <w:p w14:paraId="19EF2DAB" w14:textId="77777777" w:rsidR="00F86F35" w:rsidRDefault="008A442A">
            <w:pPr>
              <w:pStyle w:val="TableParagraph"/>
              <w:spacing w:line="179" w:lineRule="exact"/>
              <w:ind w:left="52"/>
              <w:jc w:val="left"/>
              <w:rPr>
                <w:b/>
                <w:sz w:val="17"/>
              </w:rPr>
            </w:pPr>
            <w:r>
              <w:rPr>
                <w:b/>
                <w:spacing w:val="-2"/>
                <w:sz w:val="17"/>
              </w:rPr>
              <w:t>Developed</w:t>
            </w:r>
          </w:p>
        </w:tc>
        <w:tc>
          <w:tcPr>
            <w:tcW w:w="869" w:type="dxa"/>
            <w:tcBorders>
              <w:top w:val="single" w:sz="8" w:space="0" w:color="0B2CD8"/>
            </w:tcBorders>
          </w:tcPr>
          <w:p w14:paraId="07B7BDFC" w14:textId="77777777" w:rsidR="00F86F35" w:rsidRDefault="00F86F35">
            <w:pPr>
              <w:pStyle w:val="TableParagraph"/>
              <w:jc w:val="left"/>
              <w:rPr>
                <w:rFonts w:ascii="Times New Roman"/>
                <w:sz w:val="16"/>
              </w:rPr>
            </w:pPr>
          </w:p>
        </w:tc>
        <w:tc>
          <w:tcPr>
            <w:tcW w:w="641" w:type="dxa"/>
            <w:tcBorders>
              <w:top w:val="single" w:sz="8" w:space="0" w:color="0B2CD8"/>
            </w:tcBorders>
          </w:tcPr>
          <w:p w14:paraId="2F001D40" w14:textId="77777777" w:rsidR="00F86F35" w:rsidRDefault="00F86F35">
            <w:pPr>
              <w:pStyle w:val="TableParagraph"/>
              <w:jc w:val="left"/>
              <w:rPr>
                <w:rFonts w:ascii="Times New Roman"/>
                <w:sz w:val="16"/>
              </w:rPr>
            </w:pPr>
          </w:p>
        </w:tc>
        <w:tc>
          <w:tcPr>
            <w:tcW w:w="619" w:type="dxa"/>
            <w:tcBorders>
              <w:top w:val="single" w:sz="8" w:space="0" w:color="0B2CD8"/>
            </w:tcBorders>
          </w:tcPr>
          <w:p w14:paraId="326EFCA3" w14:textId="77777777" w:rsidR="00F86F35" w:rsidRDefault="00F86F35">
            <w:pPr>
              <w:pStyle w:val="TableParagraph"/>
              <w:jc w:val="left"/>
              <w:rPr>
                <w:rFonts w:ascii="Times New Roman"/>
                <w:sz w:val="16"/>
              </w:rPr>
            </w:pPr>
          </w:p>
        </w:tc>
        <w:tc>
          <w:tcPr>
            <w:tcW w:w="685" w:type="dxa"/>
            <w:tcBorders>
              <w:top w:val="single" w:sz="8" w:space="0" w:color="0B2CD8"/>
            </w:tcBorders>
          </w:tcPr>
          <w:p w14:paraId="66DED1A1" w14:textId="77777777" w:rsidR="00F86F35" w:rsidRDefault="00F86F35">
            <w:pPr>
              <w:pStyle w:val="TableParagraph"/>
              <w:jc w:val="left"/>
              <w:rPr>
                <w:rFonts w:ascii="Times New Roman"/>
                <w:sz w:val="16"/>
              </w:rPr>
            </w:pPr>
          </w:p>
        </w:tc>
        <w:tc>
          <w:tcPr>
            <w:tcW w:w="667" w:type="dxa"/>
            <w:tcBorders>
              <w:top w:val="single" w:sz="8" w:space="0" w:color="0B2CD8"/>
            </w:tcBorders>
          </w:tcPr>
          <w:p w14:paraId="0D1CF438" w14:textId="77777777" w:rsidR="00F86F35" w:rsidRDefault="00F86F35">
            <w:pPr>
              <w:pStyle w:val="TableParagraph"/>
              <w:jc w:val="left"/>
              <w:rPr>
                <w:rFonts w:ascii="Times New Roman"/>
                <w:sz w:val="16"/>
              </w:rPr>
            </w:pPr>
          </w:p>
        </w:tc>
        <w:tc>
          <w:tcPr>
            <w:tcW w:w="1031" w:type="dxa"/>
            <w:tcBorders>
              <w:top w:val="single" w:sz="8" w:space="0" w:color="0B2CD8"/>
            </w:tcBorders>
          </w:tcPr>
          <w:p w14:paraId="2AD1BCF2" w14:textId="77777777" w:rsidR="00F86F35" w:rsidRDefault="00F86F35">
            <w:pPr>
              <w:pStyle w:val="TableParagraph"/>
              <w:jc w:val="left"/>
              <w:rPr>
                <w:rFonts w:ascii="Times New Roman"/>
                <w:sz w:val="16"/>
              </w:rPr>
            </w:pPr>
          </w:p>
        </w:tc>
        <w:tc>
          <w:tcPr>
            <w:tcW w:w="619" w:type="dxa"/>
            <w:tcBorders>
              <w:top w:val="single" w:sz="8" w:space="0" w:color="0B2CD8"/>
            </w:tcBorders>
          </w:tcPr>
          <w:p w14:paraId="4B4A5705" w14:textId="77777777" w:rsidR="00F86F35" w:rsidRDefault="00F86F35">
            <w:pPr>
              <w:pStyle w:val="TableParagraph"/>
              <w:jc w:val="left"/>
              <w:rPr>
                <w:rFonts w:ascii="Times New Roman"/>
                <w:sz w:val="16"/>
              </w:rPr>
            </w:pPr>
          </w:p>
        </w:tc>
        <w:tc>
          <w:tcPr>
            <w:tcW w:w="1044" w:type="dxa"/>
            <w:tcBorders>
              <w:top w:val="single" w:sz="8" w:space="0" w:color="0B2CD8"/>
            </w:tcBorders>
          </w:tcPr>
          <w:p w14:paraId="7DF9431D" w14:textId="77777777" w:rsidR="00F86F35" w:rsidRDefault="00F86F35">
            <w:pPr>
              <w:pStyle w:val="TableParagraph"/>
              <w:jc w:val="left"/>
              <w:rPr>
                <w:rFonts w:ascii="Times New Roman"/>
                <w:sz w:val="16"/>
              </w:rPr>
            </w:pPr>
          </w:p>
        </w:tc>
        <w:tc>
          <w:tcPr>
            <w:tcW w:w="964" w:type="dxa"/>
            <w:tcBorders>
              <w:top w:val="single" w:sz="8" w:space="0" w:color="0B2CD8"/>
            </w:tcBorders>
          </w:tcPr>
          <w:p w14:paraId="5E90A9BE" w14:textId="77777777" w:rsidR="00F86F35" w:rsidRDefault="00F86F35">
            <w:pPr>
              <w:pStyle w:val="TableParagraph"/>
              <w:jc w:val="left"/>
              <w:rPr>
                <w:rFonts w:ascii="Times New Roman"/>
                <w:sz w:val="16"/>
              </w:rPr>
            </w:pPr>
          </w:p>
        </w:tc>
        <w:tc>
          <w:tcPr>
            <w:tcW w:w="651" w:type="dxa"/>
            <w:tcBorders>
              <w:top w:val="single" w:sz="8" w:space="0" w:color="0B2CD8"/>
            </w:tcBorders>
          </w:tcPr>
          <w:p w14:paraId="6ECCC1C0" w14:textId="77777777" w:rsidR="00F86F35" w:rsidRDefault="00F86F35">
            <w:pPr>
              <w:pStyle w:val="TableParagraph"/>
              <w:jc w:val="left"/>
              <w:rPr>
                <w:rFonts w:ascii="Times New Roman"/>
                <w:sz w:val="16"/>
              </w:rPr>
            </w:pPr>
          </w:p>
        </w:tc>
      </w:tr>
      <w:tr w:rsidR="00F86F35" w14:paraId="1120AF0F" w14:textId="77777777">
        <w:trPr>
          <w:trHeight w:val="239"/>
        </w:trPr>
        <w:tc>
          <w:tcPr>
            <w:tcW w:w="2475" w:type="dxa"/>
          </w:tcPr>
          <w:p w14:paraId="5380AC1C" w14:textId="77777777" w:rsidR="00F86F35" w:rsidRDefault="008A442A">
            <w:pPr>
              <w:pStyle w:val="TableParagraph"/>
              <w:spacing w:line="186"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69" w:type="dxa"/>
          </w:tcPr>
          <w:p w14:paraId="0A57956D" w14:textId="77777777" w:rsidR="00F86F35" w:rsidRDefault="00F86F35">
            <w:pPr>
              <w:pStyle w:val="TableParagraph"/>
              <w:jc w:val="left"/>
              <w:rPr>
                <w:rFonts w:ascii="Times New Roman"/>
                <w:sz w:val="16"/>
              </w:rPr>
            </w:pPr>
          </w:p>
        </w:tc>
        <w:tc>
          <w:tcPr>
            <w:tcW w:w="641" w:type="dxa"/>
          </w:tcPr>
          <w:p w14:paraId="5D0C359C" w14:textId="77777777" w:rsidR="00F86F35" w:rsidRDefault="00F86F35">
            <w:pPr>
              <w:pStyle w:val="TableParagraph"/>
              <w:jc w:val="left"/>
              <w:rPr>
                <w:rFonts w:ascii="Times New Roman"/>
                <w:sz w:val="16"/>
              </w:rPr>
            </w:pPr>
          </w:p>
        </w:tc>
        <w:tc>
          <w:tcPr>
            <w:tcW w:w="619" w:type="dxa"/>
          </w:tcPr>
          <w:p w14:paraId="387198A9" w14:textId="77777777" w:rsidR="00F86F35" w:rsidRDefault="00F86F35">
            <w:pPr>
              <w:pStyle w:val="TableParagraph"/>
              <w:jc w:val="left"/>
              <w:rPr>
                <w:rFonts w:ascii="Times New Roman"/>
                <w:sz w:val="16"/>
              </w:rPr>
            </w:pPr>
          </w:p>
        </w:tc>
        <w:tc>
          <w:tcPr>
            <w:tcW w:w="685" w:type="dxa"/>
          </w:tcPr>
          <w:p w14:paraId="78FA4FF3" w14:textId="77777777" w:rsidR="00F86F35" w:rsidRDefault="00F86F35">
            <w:pPr>
              <w:pStyle w:val="TableParagraph"/>
              <w:jc w:val="left"/>
              <w:rPr>
                <w:rFonts w:ascii="Times New Roman"/>
                <w:sz w:val="16"/>
              </w:rPr>
            </w:pPr>
          </w:p>
        </w:tc>
        <w:tc>
          <w:tcPr>
            <w:tcW w:w="667" w:type="dxa"/>
          </w:tcPr>
          <w:p w14:paraId="35DA2533" w14:textId="77777777" w:rsidR="00F86F35" w:rsidRDefault="00F86F35">
            <w:pPr>
              <w:pStyle w:val="TableParagraph"/>
              <w:jc w:val="left"/>
              <w:rPr>
                <w:rFonts w:ascii="Times New Roman"/>
                <w:sz w:val="16"/>
              </w:rPr>
            </w:pPr>
          </w:p>
        </w:tc>
        <w:tc>
          <w:tcPr>
            <w:tcW w:w="1031" w:type="dxa"/>
          </w:tcPr>
          <w:p w14:paraId="0CD1DC30" w14:textId="77777777" w:rsidR="00F86F35" w:rsidRDefault="00F86F35">
            <w:pPr>
              <w:pStyle w:val="TableParagraph"/>
              <w:jc w:val="left"/>
              <w:rPr>
                <w:rFonts w:ascii="Times New Roman"/>
                <w:sz w:val="16"/>
              </w:rPr>
            </w:pPr>
          </w:p>
        </w:tc>
        <w:tc>
          <w:tcPr>
            <w:tcW w:w="619" w:type="dxa"/>
          </w:tcPr>
          <w:p w14:paraId="69F8DBED" w14:textId="77777777" w:rsidR="00F86F35" w:rsidRDefault="00F86F35">
            <w:pPr>
              <w:pStyle w:val="TableParagraph"/>
              <w:jc w:val="left"/>
              <w:rPr>
                <w:rFonts w:ascii="Times New Roman"/>
                <w:sz w:val="16"/>
              </w:rPr>
            </w:pPr>
          </w:p>
        </w:tc>
        <w:tc>
          <w:tcPr>
            <w:tcW w:w="1044" w:type="dxa"/>
          </w:tcPr>
          <w:p w14:paraId="0B19FFAC" w14:textId="77777777" w:rsidR="00F86F35" w:rsidRDefault="00F86F35">
            <w:pPr>
              <w:pStyle w:val="TableParagraph"/>
              <w:jc w:val="left"/>
              <w:rPr>
                <w:rFonts w:ascii="Times New Roman"/>
                <w:sz w:val="16"/>
              </w:rPr>
            </w:pPr>
          </w:p>
        </w:tc>
        <w:tc>
          <w:tcPr>
            <w:tcW w:w="964" w:type="dxa"/>
          </w:tcPr>
          <w:p w14:paraId="7F722486" w14:textId="77777777" w:rsidR="00F86F35" w:rsidRDefault="00F86F35">
            <w:pPr>
              <w:pStyle w:val="TableParagraph"/>
              <w:jc w:val="left"/>
              <w:rPr>
                <w:rFonts w:ascii="Times New Roman"/>
                <w:sz w:val="16"/>
              </w:rPr>
            </w:pPr>
          </w:p>
        </w:tc>
        <w:tc>
          <w:tcPr>
            <w:tcW w:w="651" w:type="dxa"/>
          </w:tcPr>
          <w:p w14:paraId="58F02DFA" w14:textId="77777777" w:rsidR="00F86F35" w:rsidRDefault="00F86F35">
            <w:pPr>
              <w:pStyle w:val="TableParagraph"/>
              <w:jc w:val="left"/>
              <w:rPr>
                <w:rFonts w:ascii="Times New Roman"/>
                <w:sz w:val="16"/>
              </w:rPr>
            </w:pPr>
          </w:p>
        </w:tc>
      </w:tr>
      <w:tr w:rsidR="00F86F35" w14:paraId="56E34B06" w14:textId="77777777">
        <w:trPr>
          <w:trHeight w:val="240"/>
        </w:trPr>
        <w:tc>
          <w:tcPr>
            <w:tcW w:w="2475" w:type="dxa"/>
          </w:tcPr>
          <w:p w14:paraId="2DE880C2" w14:textId="77777777" w:rsidR="00F86F35" w:rsidRDefault="008A442A">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69" w:type="dxa"/>
          </w:tcPr>
          <w:p w14:paraId="4BA04FB1" w14:textId="77777777" w:rsidR="00F86F35" w:rsidRDefault="008A442A">
            <w:pPr>
              <w:pStyle w:val="TableParagraph"/>
              <w:spacing w:line="187" w:lineRule="exact"/>
              <w:ind w:right="228"/>
              <w:rPr>
                <w:sz w:val="17"/>
              </w:rPr>
            </w:pPr>
            <w:r>
              <w:rPr>
                <w:spacing w:val="-2"/>
                <w:sz w:val="17"/>
              </w:rPr>
              <w:t>1,048</w:t>
            </w:r>
          </w:p>
        </w:tc>
        <w:tc>
          <w:tcPr>
            <w:tcW w:w="641" w:type="dxa"/>
          </w:tcPr>
          <w:p w14:paraId="601E2280" w14:textId="77777777" w:rsidR="00F86F35" w:rsidRDefault="008A442A">
            <w:pPr>
              <w:pStyle w:val="TableParagraph"/>
              <w:spacing w:line="187" w:lineRule="exact"/>
              <w:ind w:right="164"/>
              <w:rPr>
                <w:sz w:val="17"/>
              </w:rPr>
            </w:pPr>
            <w:r>
              <w:rPr>
                <w:spacing w:val="-5"/>
                <w:sz w:val="17"/>
              </w:rPr>
              <w:t>334</w:t>
            </w:r>
          </w:p>
        </w:tc>
        <w:tc>
          <w:tcPr>
            <w:tcW w:w="619" w:type="dxa"/>
          </w:tcPr>
          <w:p w14:paraId="7F1E633C" w14:textId="77777777" w:rsidR="00F86F35" w:rsidRDefault="008A442A">
            <w:pPr>
              <w:pStyle w:val="TableParagraph"/>
              <w:spacing w:line="187" w:lineRule="exact"/>
              <w:ind w:right="78"/>
              <w:rPr>
                <w:sz w:val="17"/>
              </w:rPr>
            </w:pPr>
            <w:r>
              <w:rPr>
                <w:spacing w:val="-2"/>
                <w:sz w:val="17"/>
              </w:rPr>
              <w:t>1,382</w:t>
            </w:r>
          </w:p>
        </w:tc>
        <w:tc>
          <w:tcPr>
            <w:tcW w:w="685" w:type="dxa"/>
          </w:tcPr>
          <w:p w14:paraId="4BD1F3BA" w14:textId="77777777" w:rsidR="00F86F35" w:rsidRDefault="008A442A">
            <w:pPr>
              <w:pStyle w:val="TableParagraph"/>
              <w:spacing w:line="187" w:lineRule="exact"/>
              <w:ind w:right="118"/>
              <w:rPr>
                <w:sz w:val="17"/>
              </w:rPr>
            </w:pPr>
            <w:r>
              <w:rPr>
                <w:sz w:val="17"/>
              </w:rPr>
              <w:t>3</w:t>
            </w:r>
          </w:p>
        </w:tc>
        <w:tc>
          <w:tcPr>
            <w:tcW w:w="667" w:type="dxa"/>
          </w:tcPr>
          <w:p w14:paraId="507FF505" w14:textId="77777777" w:rsidR="00F86F35" w:rsidRDefault="008A442A">
            <w:pPr>
              <w:pStyle w:val="TableParagraph"/>
              <w:spacing w:line="187" w:lineRule="exact"/>
              <w:ind w:right="80"/>
              <w:rPr>
                <w:sz w:val="17"/>
              </w:rPr>
            </w:pPr>
            <w:r>
              <w:rPr>
                <w:spacing w:val="-5"/>
                <w:sz w:val="17"/>
              </w:rPr>
              <w:t>149</w:t>
            </w:r>
          </w:p>
        </w:tc>
        <w:tc>
          <w:tcPr>
            <w:tcW w:w="1031" w:type="dxa"/>
          </w:tcPr>
          <w:p w14:paraId="57E7A179" w14:textId="77777777" w:rsidR="00F86F35" w:rsidRDefault="008A442A">
            <w:pPr>
              <w:pStyle w:val="TableParagraph"/>
              <w:spacing w:line="187" w:lineRule="exact"/>
              <w:ind w:right="166"/>
              <w:rPr>
                <w:sz w:val="17"/>
              </w:rPr>
            </w:pPr>
            <w:r>
              <w:rPr>
                <w:spacing w:val="-5"/>
                <w:sz w:val="17"/>
              </w:rPr>
              <w:t>94</w:t>
            </w:r>
          </w:p>
        </w:tc>
        <w:tc>
          <w:tcPr>
            <w:tcW w:w="619" w:type="dxa"/>
          </w:tcPr>
          <w:p w14:paraId="6C2A84EF" w14:textId="77777777" w:rsidR="00F86F35" w:rsidRDefault="008A442A">
            <w:pPr>
              <w:pStyle w:val="TableParagraph"/>
              <w:spacing w:line="187" w:lineRule="exact"/>
              <w:ind w:right="80"/>
              <w:rPr>
                <w:sz w:val="17"/>
              </w:rPr>
            </w:pPr>
            <w:r>
              <w:rPr>
                <w:spacing w:val="-5"/>
                <w:sz w:val="17"/>
              </w:rPr>
              <w:t>181</w:t>
            </w:r>
          </w:p>
        </w:tc>
        <w:tc>
          <w:tcPr>
            <w:tcW w:w="1044" w:type="dxa"/>
          </w:tcPr>
          <w:p w14:paraId="363AA6D5" w14:textId="77777777" w:rsidR="00F86F35" w:rsidRDefault="008A442A">
            <w:pPr>
              <w:pStyle w:val="TableParagraph"/>
              <w:spacing w:line="187" w:lineRule="exact"/>
              <w:ind w:right="89"/>
              <w:rPr>
                <w:sz w:val="17"/>
              </w:rPr>
            </w:pPr>
            <w:r>
              <w:rPr>
                <w:spacing w:val="-2"/>
                <w:sz w:val="17"/>
              </w:rPr>
              <w:t>1,809</w:t>
            </w:r>
          </w:p>
        </w:tc>
        <w:tc>
          <w:tcPr>
            <w:tcW w:w="964" w:type="dxa"/>
          </w:tcPr>
          <w:p w14:paraId="031F0356" w14:textId="77777777" w:rsidR="00F86F35" w:rsidRDefault="008A442A">
            <w:pPr>
              <w:pStyle w:val="TableParagraph"/>
              <w:spacing w:line="187" w:lineRule="exact"/>
              <w:ind w:right="213"/>
              <w:rPr>
                <w:sz w:val="17"/>
              </w:rPr>
            </w:pPr>
            <w:r>
              <w:rPr>
                <w:spacing w:val="-5"/>
                <w:sz w:val="17"/>
              </w:rPr>
              <w:t>73</w:t>
            </w:r>
          </w:p>
        </w:tc>
        <w:tc>
          <w:tcPr>
            <w:tcW w:w="651" w:type="dxa"/>
          </w:tcPr>
          <w:p w14:paraId="57CFB86E" w14:textId="77777777" w:rsidR="00F86F35" w:rsidRDefault="008A442A">
            <w:pPr>
              <w:pStyle w:val="TableParagraph"/>
              <w:spacing w:line="187" w:lineRule="exact"/>
              <w:ind w:right="69"/>
              <w:rPr>
                <w:sz w:val="17"/>
              </w:rPr>
            </w:pPr>
            <w:r>
              <w:rPr>
                <w:spacing w:val="-2"/>
                <w:sz w:val="17"/>
              </w:rPr>
              <w:t>1,882</w:t>
            </w:r>
          </w:p>
        </w:tc>
      </w:tr>
      <w:tr w:rsidR="00F86F35" w14:paraId="65BE7CAC" w14:textId="77777777">
        <w:trPr>
          <w:trHeight w:val="240"/>
        </w:trPr>
        <w:tc>
          <w:tcPr>
            <w:tcW w:w="2475" w:type="dxa"/>
          </w:tcPr>
          <w:p w14:paraId="68C207B5" w14:textId="77777777" w:rsidR="00F86F35" w:rsidRDefault="008A442A">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69" w:type="dxa"/>
          </w:tcPr>
          <w:p w14:paraId="76AEA57C" w14:textId="77777777" w:rsidR="00F86F35" w:rsidRDefault="008A442A">
            <w:pPr>
              <w:pStyle w:val="TableParagraph"/>
              <w:spacing w:line="187" w:lineRule="exact"/>
              <w:ind w:right="228"/>
              <w:rPr>
                <w:sz w:val="17"/>
              </w:rPr>
            </w:pPr>
            <w:r>
              <w:rPr>
                <w:spacing w:val="-5"/>
                <w:sz w:val="17"/>
              </w:rPr>
              <w:t>765</w:t>
            </w:r>
          </w:p>
        </w:tc>
        <w:tc>
          <w:tcPr>
            <w:tcW w:w="641" w:type="dxa"/>
          </w:tcPr>
          <w:p w14:paraId="250F741E" w14:textId="77777777" w:rsidR="00F86F35" w:rsidRDefault="008A442A">
            <w:pPr>
              <w:pStyle w:val="TableParagraph"/>
              <w:spacing w:line="187" w:lineRule="exact"/>
              <w:ind w:right="164"/>
              <w:rPr>
                <w:sz w:val="17"/>
              </w:rPr>
            </w:pPr>
            <w:r>
              <w:rPr>
                <w:spacing w:val="-5"/>
                <w:sz w:val="17"/>
              </w:rPr>
              <w:t>263</w:t>
            </w:r>
          </w:p>
        </w:tc>
        <w:tc>
          <w:tcPr>
            <w:tcW w:w="619" w:type="dxa"/>
          </w:tcPr>
          <w:p w14:paraId="5CE6764B" w14:textId="77777777" w:rsidR="00F86F35" w:rsidRDefault="008A442A">
            <w:pPr>
              <w:pStyle w:val="TableParagraph"/>
              <w:spacing w:line="187" w:lineRule="exact"/>
              <w:ind w:right="78"/>
              <w:rPr>
                <w:sz w:val="17"/>
              </w:rPr>
            </w:pPr>
            <w:r>
              <w:rPr>
                <w:spacing w:val="-2"/>
                <w:sz w:val="17"/>
              </w:rPr>
              <w:t>1,028</w:t>
            </w:r>
          </w:p>
        </w:tc>
        <w:tc>
          <w:tcPr>
            <w:tcW w:w="685" w:type="dxa"/>
          </w:tcPr>
          <w:p w14:paraId="1054FB75" w14:textId="77777777" w:rsidR="00F86F35" w:rsidRDefault="008A442A">
            <w:pPr>
              <w:pStyle w:val="TableParagraph"/>
              <w:spacing w:line="187" w:lineRule="exact"/>
              <w:ind w:right="118"/>
              <w:rPr>
                <w:sz w:val="17"/>
              </w:rPr>
            </w:pPr>
            <w:r>
              <w:rPr>
                <w:sz w:val="17"/>
              </w:rPr>
              <w:t>6</w:t>
            </w:r>
          </w:p>
        </w:tc>
        <w:tc>
          <w:tcPr>
            <w:tcW w:w="667" w:type="dxa"/>
          </w:tcPr>
          <w:p w14:paraId="273F73AC" w14:textId="77777777" w:rsidR="00F86F35" w:rsidRDefault="008A442A">
            <w:pPr>
              <w:pStyle w:val="TableParagraph"/>
              <w:spacing w:line="187" w:lineRule="exact"/>
              <w:ind w:right="80"/>
              <w:rPr>
                <w:sz w:val="17"/>
              </w:rPr>
            </w:pPr>
            <w:r>
              <w:rPr>
                <w:spacing w:val="-5"/>
                <w:sz w:val="17"/>
              </w:rPr>
              <w:t>129</w:t>
            </w:r>
          </w:p>
        </w:tc>
        <w:tc>
          <w:tcPr>
            <w:tcW w:w="1031" w:type="dxa"/>
          </w:tcPr>
          <w:p w14:paraId="484561DA" w14:textId="77777777" w:rsidR="00F86F35" w:rsidRDefault="008A442A">
            <w:pPr>
              <w:pStyle w:val="TableParagraph"/>
              <w:spacing w:line="187" w:lineRule="exact"/>
              <w:ind w:right="166"/>
              <w:rPr>
                <w:sz w:val="17"/>
              </w:rPr>
            </w:pPr>
            <w:r>
              <w:rPr>
                <w:spacing w:val="-5"/>
                <w:sz w:val="17"/>
              </w:rPr>
              <w:t>77</w:t>
            </w:r>
          </w:p>
        </w:tc>
        <w:tc>
          <w:tcPr>
            <w:tcW w:w="619" w:type="dxa"/>
          </w:tcPr>
          <w:p w14:paraId="28C7D644" w14:textId="77777777" w:rsidR="00F86F35" w:rsidRDefault="008A442A">
            <w:pPr>
              <w:pStyle w:val="TableParagraph"/>
              <w:spacing w:line="187" w:lineRule="exact"/>
              <w:ind w:right="80"/>
              <w:rPr>
                <w:sz w:val="17"/>
              </w:rPr>
            </w:pPr>
            <w:r>
              <w:rPr>
                <w:spacing w:val="-5"/>
                <w:sz w:val="17"/>
              </w:rPr>
              <w:t>175</w:t>
            </w:r>
          </w:p>
        </w:tc>
        <w:tc>
          <w:tcPr>
            <w:tcW w:w="1044" w:type="dxa"/>
          </w:tcPr>
          <w:p w14:paraId="1573C207" w14:textId="77777777" w:rsidR="00F86F35" w:rsidRDefault="008A442A">
            <w:pPr>
              <w:pStyle w:val="TableParagraph"/>
              <w:spacing w:line="187" w:lineRule="exact"/>
              <w:ind w:right="89"/>
              <w:rPr>
                <w:sz w:val="17"/>
              </w:rPr>
            </w:pPr>
            <w:r>
              <w:rPr>
                <w:spacing w:val="-2"/>
                <w:sz w:val="17"/>
              </w:rPr>
              <w:t>1,415</w:t>
            </w:r>
          </w:p>
        </w:tc>
        <w:tc>
          <w:tcPr>
            <w:tcW w:w="964" w:type="dxa"/>
          </w:tcPr>
          <w:p w14:paraId="14E7396C" w14:textId="77777777" w:rsidR="00F86F35" w:rsidRDefault="008A442A">
            <w:pPr>
              <w:pStyle w:val="TableParagraph"/>
              <w:spacing w:line="187" w:lineRule="exact"/>
              <w:ind w:right="213"/>
              <w:rPr>
                <w:sz w:val="17"/>
              </w:rPr>
            </w:pPr>
            <w:r>
              <w:rPr>
                <w:spacing w:val="-5"/>
                <w:sz w:val="17"/>
              </w:rPr>
              <w:t>68</w:t>
            </w:r>
          </w:p>
        </w:tc>
        <w:tc>
          <w:tcPr>
            <w:tcW w:w="651" w:type="dxa"/>
          </w:tcPr>
          <w:p w14:paraId="0592A487" w14:textId="77777777" w:rsidR="00F86F35" w:rsidRDefault="008A442A">
            <w:pPr>
              <w:pStyle w:val="TableParagraph"/>
              <w:spacing w:line="187" w:lineRule="exact"/>
              <w:ind w:right="69"/>
              <w:rPr>
                <w:sz w:val="17"/>
              </w:rPr>
            </w:pPr>
            <w:r>
              <w:rPr>
                <w:spacing w:val="-2"/>
                <w:sz w:val="17"/>
              </w:rPr>
              <w:t>1,483</w:t>
            </w:r>
          </w:p>
        </w:tc>
      </w:tr>
      <w:tr w:rsidR="00F86F35" w14:paraId="20A052D9" w14:textId="77777777">
        <w:trPr>
          <w:trHeight w:val="240"/>
        </w:trPr>
        <w:tc>
          <w:tcPr>
            <w:tcW w:w="2475" w:type="dxa"/>
          </w:tcPr>
          <w:p w14:paraId="57C1C413" w14:textId="77777777" w:rsidR="00F86F35" w:rsidRDefault="008A442A">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69" w:type="dxa"/>
          </w:tcPr>
          <w:p w14:paraId="3F8BF4D4" w14:textId="77777777" w:rsidR="00F86F35" w:rsidRDefault="008A442A">
            <w:pPr>
              <w:pStyle w:val="TableParagraph"/>
              <w:spacing w:line="187" w:lineRule="exact"/>
              <w:ind w:right="228"/>
              <w:rPr>
                <w:sz w:val="17"/>
              </w:rPr>
            </w:pPr>
            <w:r>
              <w:rPr>
                <w:spacing w:val="-5"/>
                <w:sz w:val="17"/>
              </w:rPr>
              <w:t>912</w:t>
            </w:r>
          </w:p>
        </w:tc>
        <w:tc>
          <w:tcPr>
            <w:tcW w:w="641" w:type="dxa"/>
          </w:tcPr>
          <w:p w14:paraId="773C4061" w14:textId="77777777" w:rsidR="00F86F35" w:rsidRDefault="008A442A">
            <w:pPr>
              <w:pStyle w:val="TableParagraph"/>
              <w:spacing w:line="187" w:lineRule="exact"/>
              <w:ind w:right="164"/>
              <w:rPr>
                <w:sz w:val="17"/>
              </w:rPr>
            </w:pPr>
            <w:r>
              <w:rPr>
                <w:spacing w:val="-5"/>
                <w:sz w:val="17"/>
              </w:rPr>
              <w:t>916</w:t>
            </w:r>
          </w:p>
        </w:tc>
        <w:tc>
          <w:tcPr>
            <w:tcW w:w="619" w:type="dxa"/>
          </w:tcPr>
          <w:p w14:paraId="5D7EC17F" w14:textId="77777777" w:rsidR="00F86F35" w:rsidRDefault="008A442A">
            <w:pPr>
              <w:pStyle w:val="TableParagraph"/>
              <w:spacing w:line="187" w:lineRule="exact"/>
              <w:ind w:right="78"/>
              <w:rPr>
                <w:sz w:val="17"/>
              </w:rPr>
            </w:pPr>
            <w:r>
              <w:rPr>
                <w:spacing w:val="-2"/>
                <w:sz w:val="17"/>
              </w:rPr>
              <w:t>1,828</w:t>
            </w:r>
          </w:p>
        </w:tc>
        <w:tc>
          <w:tcPr>
            <w:tcW w:w="685" w:type="dxa"/>
          </w:tcPr>
          <w:p w14:paraId="62D21381" w14:textId="77777777" w:rsidR="00F86F35" w:rsidRDefault="008A442A">
            <w:pPr>
              <w:pStyle w:val="TableParagraph"/>
              <w:spacing w:line="187" w:lineRule="exact"/>
              <w:ind w:right="118"/>
              <w:rPr>
                <w:sz w:val="17"/>
              </w:rPr>
            </w:pPr>
            <w:r>
              <w:rPr>
                <w:sz w:val="17"/>
              </w:rPr>
              <w:t>4</w:t>
            </w:r>
          </w:p>
        </w:tc>
        <w:tc>
          <w:tcPr>
            <w:tcW w:w="667" w:type="dxa"/>
          </w:tcPr>
          <w:p w14:paraId="30432B0F" w14:textId="77777777" w:rsidR="00F86F35" w:rsidRDefault="008A442A">
            <w:pPr>
              <w:pStyle w:val="TableParagraph"/>
              <w:spacing w:line="187" w:lineRule="exact"/>
              <w:ind w:right="80"/>
              <w:rPr>
                <w:sz w:val="17"/>
              </w:rPr>
            </w:pPr>
            <w:r>
              <w:rPr>
                <w:spacing w:val="-5"/>
                <w:sz w:val="17"/>
              </w:rPr>
              <w:t>122</w:t>
            </w:r>
          </w:p>
        </w:tc>
        <w:tc>
          <w:tcPr>
            <w:tcW w:w="1031" w:type="dxa"/>
          </w:tcPr>
          <w:p w14:paraId="1BD7A735" w14:textId="77777777" w:rsidR="00F86F35" w:rsidRDefault="008A442A">
            <w:pPr>
              <w:pStyle w:val="TableParagraph"/>
              <w:spacing w:line="187" w:lineRule="exact"/>
              <w:ind w:right="166"/>
              <w:rPr>
                <w:sz w:val="17"/>
              </w:rPr>
            </w:pPr>
            <w:r>
              <w:rPr>
                <w:spacing w:val="-5"/>
                <w:sz w:val="17"/>
              </w:rPr>
              <w:t>98</w:t>
            </w:r>
          </w:p>
        </w:tc>
        <w:tc>
          <w:tcPr>
            <w:tcW w:w="619" w:type="dxa"/>
          </w:tcPr>
          <w:p w14:paraId="3B365E0B" w14:textId="77777777" w:rsidR="00F86F35" w:rsidRDefault="008A442A">
            <w:pPr>
              <w:pStyle w:val="TableParagraph"/>
              <w:spacing w:line="187" w:lineRule="exact"/>
              <w:ind w:right="80"/>
              <w:rPr>
                <w:sz w:val="17"/>
              </w:rPr>
            </w:pPr>
            <w:r>
              <w:rPr>
                <w:spacing w:val="-5"/>
                <w:sz w:val="17"/>
              </w:rPr>
              <w:t>171</w:t>
            </w:r>
          </w:p>
        </w:tc>
        <w:tc>
          <w:tcPr>
            <w:tcW w:w="1044" w:type="dxa"/>
          </w:tcPr>
          <w:p w14:paraId="2FC291E8" w14:textId="77777777" w:rsidR="00F86F35" w:rsidRDefault="008A442A">
            <w:pPr>
              <w:pStyle w:val="TableParagraph"/>
              <w:spacing w:line="187" w:lineRule="exact"/>
              <w:ind w:right="89"/>
              <w:rPr>
                <w:sz w:val="17"/>
              </w:rPr>
            </w:pPr>
            <w:r>
              <w:rPr>
                <w:spacing w:val="-2"/>
                <w:sz w:val="17"/>
              </w:rPr>
              <w:t>2,223</w:t>
            </w:r>
          </w:p>
        </w:tc>
        <w:tc>
          <w:tcPr>
            <w:tcW w:w="964" w:type="dxa"/>
          </w:tcPr>
          <w:p w14:paraId="566436D0" w14:textId="77777777" w:rsidR="00F86F35" w:rsidRDefault="008A442A">
            <w:pPr>
              <w:pStyle w:val="TableParagraph"/>
              <w:spacing w:line="187" w:lineRule="exact"/>
              <w:ind w:right="213"/>
              <w:rPr>
                <w:sz w:val="17"/>
              </w:rPr>
            </w:pPr>
            <w:r>
              <w:rPr>
                <w:spacing w:val="-5"/>
                <w:sz w:val="17"/>
              </w:rPr>
              <w:t>63</w:t>
            </w:r>
          </w:p>
        </w:tc>
        <w:tc>
          <w:tcPr>
            <w:tcW w:w="651" w:type="dxa"/>
          </w:tcPr>
          <w:p w14:paraId="5D97B8FB" w14:textId="77777777" w:rsidR="00F86F35" w:rsidRDefault="008A442A">
            <w:pPr>
              <w:pStyle w:val="TableParagraph"/>
              <w:spacing w:line="187" w:lineRule="exact"/>
              <w:ind w:right="69"/>
              <w:rPr>
                <w:sz w:val="17"/>
              </w:rPr>
            </w:pPr>
            <w:r>
              <w:rPr>
                <w:spacing w:val="-2"/>
                <w:sz w:val="17"/>
              </w:rPr>
              <w:t>2,286</w:t>
            </w:r>
          </w:p>
        </w:tc>
      </w:tr>
      <w:tr w:rsidR="00F86F35" w14:paraId="4CB6BF55" w14:textId="77777777">
        <w:trPr>
          <w:trHeight w:val="227"/>
        </w:trPr>
        <w:tc>
          <w:tcPr>
            <w:tcW w:w="2475" w:type="dxa"/>
            <w:tcBorders>
              <w:bottom w:val="single" w:sz="8" w:space="0" w:color="0B2CD8"/>
            </w:tcBorders>
          </w:tcPr>
          <w:p w14:paraId="41970442" w14:textId="77777777" w:rsidR="00F86F35" w:rsidRDefault="008A442A">
            <w:pPr>
              <w:pStyle w:val="TableParagraph"/>
              <w:spacing w:line="187"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69" w:type="dxa"/>
            <w:tcBorders>
              <w:bottom w:val="single" w:sz="8" w:space="0" w:color="0B2CD8"/>
            </w:tcBorders>
          </w:tcPr>
          <w:p w14:paraId="598B1F02" w14:textId="77777777" w:rsidR="00F86F35" w:rsidRDefault="008A442A">
            <w:pPr>
              <w:pStyle w:val="TableParagraph"/>
              <w:spacing w:line="187" w:lineRule="exact"/>
              <w:ind w:right="228"/>
              <w:rPr>
                <w:sz w:val="17"/>
              </w:rPr>
            </w:pPr>
            <w:r>
              <w:rPr>
                <w:spacing w:val="-5"/>
                <w:sz w:val="17"/>
              </w:rPr>
              <w:t>867</w:t>
            </w:r>
          </w:p>
        </w:tc>
        <w:tc>
          <w:tcPr>
            <w:tcW w:w="641" w:type="dxa"/>
            <w:tcBorders>
              <w:bottom w:val="single" w:sz="8" w:space="0" w:color="0B2CD8"/>
            </w:tcBorders>
          </w:tcPr>
          <w:p w14:paraId="4931710F" w14:textId="77777777" w:rsidR="00F86F35" w:rsidRDefault="008A442A">
            <w:pPr>
              <w:pStyle w:val="TableParagraph"/>
              <w:spacing w:line="187" w:lineRule="exact"/>
              <w:ind w:right="164"/>
              <w:rPr>
                <w:sz w:val="17"/>
              </w:rPr>
            </w:pPr>
            <w:r>
              <w:rPr>
                <w:spacing w:val="-5"/>
                <w:sz w:val="17"/>
              </w:rPr>
              <w:t>828</w:t>
            </w:r>
          </w:p>
        </w:tc>
        <w:tc>
          <w:tcPr>
            <w:tcW w:w="619" w:type="dxa"/>
            <w:tcBorders>
              <w:bottom w:val="single" w:sz="8" w:space="0" w:color="0B2CD8"/>
            </w:tcBorders>
          </w:tcPr>
          <w:p w14:paraId="08CB246B" w14:textId="77777777" w:rsidR="00F86F35" w:rsidRDefault="008A442A">
            <w:pPr>
              <w:pStyle w:val="TableParagraph"/>
              <w:spacing w:line="187" w:lineRule="exact"/>
              <w:ind w:right="78"/>
              <w:rPr>
                <w:sz w:val="17"/>
              </w:rPr>
            </w:pPr>
            <w:r>
              <w:rPr>
                <w:spacing w:val="-2"/>
                <w:sz w:val="17"/>
              </w:rPr>
              <w:t>1,695</w:t>
            </w:r>
          </w:p>
        </w:tc>
        <w:tc>
          <w:tcPr>
            <w:tcW w:w="685" w:type="dxa"/>
            <w:tcBorders>
              <w:bottom w:val="single" w:sz="8" w:space="0" w:color="0B2CD8"/>
            </w:tcBorders>
          </w:tcPr>
          <w:p w14:paraId="7440D9C9" w14:textId="77777777" w:rsidR="00F86F35" w:rsidRDefault="008A442A">
            <w:pPr>
              <w:pStyle w:val="TableParagraph"/>
              <w:spacing w:line="187" w:lineRule="exact"/>
              <w:ind w:right="118"/>
              <w:rPr>
                <w:sz w:val="17"/>
              </w:rPr>
            </w:pPr>
            <w:r>
              <w:rPr>
                <w:sz w:val="17"/>
              </w:rPr>
              <w:t>5</w:t>
            </w:r>
          </w:p>
        </w:tc>
        <w:tc>
          <w:tcPr>
            <w:tcW w:w="667" w:type="dxa"/>
            <w:tcBorders>
              <w:bottom w:val="single" w:sz="8" w:space="0" w:color="0B2CD8"/>
            </w:tcBorders>
          </w:tcPr>
          <w:p w14:paraId="76EFE7B5" w14:textId="77777777" w:rsidR="00F86F35" w:rsidRDefault="008A442A">
            <w:pPr>
              <w:pStyle w:val="TableParagraph"/>
              <w:spacing w:line="187" w:lineRule="exact"/>
              <w:ind w:right="80"/>
              <w:rPr>
                <w:sz w:val="17"/>
              </w:rPr>
            </w:pPr>
            <w:r>
              <w:rPr>
                <w:spacing w:val="-5"/>
                <w:sz w:val="17"/>
              </w:rPr>
              <w:t>124</w:t>
            </w:r>
          </w:p>
        </w:tc>
        <w:tc>
          <w:tcPr>
            <w:tcW w:w="1031" w:type="dxa"/>
            <w:tcBorders>
              <w:bottom w:val="single" w:sz="8" w:space="0" w:color="0B2CD8"/>
            </w:tcBorders>
          </w:tcPr>
          <w:p w14:paraId="6C98F5F9" w14:textId="77777777" w:rsidR="00F86F35" w:rsidRDefault="008A442A">
            <w:pPr>
              <w:pStyle w:val="TableParagraph"/>
              <w:spacing w:line="187" w:lineRule="exact"/>
              <w:ind w:right="166"/>
              <w:rPr>
                <w:sz w:val="17"/>
              </w:rPr>
            </w:pPr>
            <w:r>
              <w:rPr>
                <w:spacing w:val="-5"/>
                <w:sz w:val="17"/>
              </w:rPr>
              <w:t>102</w:t>
            </w:r>
          </w:p>
        </w:tc>
        <w:tc>
          <w:tcPr>
            <w:tcW w:w="619" w:type="dxa"/>
            <w:tcBorders>
              <w:bottom w:val="single" w:sz="8" w:space="0" w:color="0B2CD8"/>
            </w:tcBorders>
          </w:tcPr>
          <w:p w14:paraId="43214EF6" w14:textId="77777777" w:rsidR="00F86F35" w:rsidRDefault="008A442A">
            <w:pPr>
              <w:pStyle w:val="TableParagraph"/>
              <w:spacing w:line="187" w:lineRule="exact"/>
              <w:ind w:right="80"/>
              <w:rPr>
                <w:sz w:val="17"/>
              </w:rPr>
            </w:pPr>
            <w:r>
              <w:rPr>
                <w:spacing w:val="-5"/>
                <w:sz w:val="17"/>
              </w:rPr>
              <w:t>191</w:t>
            </w:r>
          </w:p>
        </w:tc>
        <w:tc>
          <w:tcPr>
            <w:tcW w:w="1044" w:type="dxa"/>
            <w:tcBorders>
              <w:bottom w:val="single" w:sz="8" w:space="0" w:color="0B2CD8"/>
            </w:tcBorders>
          </w:tcPr>
          <w:p w14:paraId="6FDF16CB" w14:textId="77777777" w:rsidR="00F86F35" w:rsidRDefault="008A442A">
            <w:pPr>
              <w:pStyle w:val="TableParagraph"/>
              <w:spacing w:line="187" w:lineRule="exact"/>
              <w:ind w:right="89"/>
              <w:rPr>
                <w:sz w:val="17"/>
              </w:rPr>
            </w:pPr>
            <w:r>
              <w:rPr>
                <w:spacing w:val="-2"/>
                <w:sz w:val="17"/>
              </w:rPr>
              <w:t>2,117</w:t>
            </w:r>
          </w:p>
        </w:tc>
        <w:tc>
          <w:tcPr>
            <w:tcW w:w="964" w:type="dxa"/>
            <w:tcBorders>
              <w:bottom w:val="single" w:sz="8" w:space="0" w:color="0B2CD8"/>
            </w:tcBorders>
          </w:tcPr>
          <w:p w14:paraId="5C7A6B5F" w14:textId="77777777" w:rsidR="00F86F35" w:rsidRDefault="008A442A">
            <w:pPr>
              <w:pStyle w:val="TableParagraph"/>
              <w:spacing w:line="187" w:lineRule="exact"/>
              <w:ind w:right="213"/>
              <w:rPr>
                <w:sz w:val="17"/>
              </w:rPr>
            </w:pPr>
            <w:r>
              <w:rPr>
                <w:spacing w:val="-5"/>
                <w:sz w:val="17"/>
              </w:rPr>
              <w:t>58</w:t>
            </w:r>
          </w:p>
        </w:tc>
        <w:tc>
          <w:tcPr>
            <w:tcW w:w="651" w:type="dxa"/>
            <w:tcBorders>
              <w:bottom w:val="single" w:sz="8" w:space="0" w:color="0B2CD8"/>
            </w:tcBorders>
          </w:tcPr>
          <w:p w14:paraId="5F75FEA4" w14:textId="77777777" w:rsidR="00F86F35" w:rsidRDefault="008A442A">
            <w:pPr>
              <w:pStyle w:val="TableParagraph"/>
              <w:spacing w:line="187" w:lineRule="exact"/>
              <w:ind w:right="69"/>
              <w:rPr>
                <w:sz w:val="17"/>
              </w:rPr>
            </w:pPr>
            <w:r>
              <w:rPr>
                <w:spacing w:val="-2"/>
                <w:sz w:val="17"/>
              </w:rPr>
              <w:t>2,175</w:t>
            </w:r>
          </w:p>
        </w:tc>
      </w:tr>
      <w:tr w:rsidR="00F86F35" w14:paraId="0DE5F329" w14:textId="77777777">
        <w:trPr>
          <w:trHeight w:val="352"/>
        </w:trPr>
        <w:tc>
          <w:tcPr>
            <w:tcW w:w="2475" w:type="dxa"/>
            <w:tcBorders>
              <w:top w:val="single" w:sz="8" w:space="0" w:color="0B2CD8"/>
            </w:tcBorders>
          </w:tcPr>
          <w:p w14:paraId="19D6ECFC" w14:textId="77777777" w:rsidR="00F86F35" w:rsidRDefault="008A442A">
            <w:pPr>
              <w:pStyle w:val="TableParagraph"/>
              <w:spacing w:before="91"/>
              <w:ind w:left="52"/>
              <w:jc w:val="left"/>
              <w:rPr>
                <w:b/>
                <w:sz w:val="17"/>
              </w:rPr>
            </w:pPr>
            <w:r>
              <w:rPr>
                <w:b/>
                <w:spacing w:val="-2"/>
                <w:sz w:val="17"/>
              </w:rPr>
              <w:t>Undeveloped</w:t>
            </w:r>
          </w:p>
        </w:tc>
        <w:tc>
          <w:tcPr>
            <w:tcW w:w="869" w:type="dxa"/>
            <w:tcBorders>
              <w:top w:val="single" w:sz="8" w:space="0" w:color="0B2CD8"/>
            </w:tcBorders>
          </w:tcPr>
          <w:p w14:paraId="654E2F80" w14:textId="77777777" w:rsidR="00F86F35" w:rsidRDefault="00F86F35">
            <w:pPr>
              <w:pStyle w:val="TableParagraph"/>
              <w:jc w:val="left"/>
              <w:rPr>
                <w:rFonts w:ascii="Times New Roman"/>
                <w:sz w:val="16"/>
              </w:rPr>
            </w:pPr>
          </w:p>
        </w:tc>
        <w:tc>
          <w:tcPr>
            <w:tcW w:w="641" w:type="dxa"/>
            <w:tcBorders>
              <w:top w:val="single" w:sz="8" w:space="0" w:color="0B2CD8"/>
            </w:tcBorders>
          </w:tcPr>
          <w:p w14:paraId="038124EF" w14:textId="77777777" w:rsidR="00F86F35" w:rsidRDefault="00F86F35">
            <w:pPr>
              <w:pStyle w:val="TableParagraph"/>
              <w:jc w:val="left"/>
              <w:rPr>
                <w:rFonts w:ascii="Times New Roman"/>
                <w:sz w:val="16"/>
              </w:rPr>
            </w:pPr>
          </w:p>
        </w:tc>
        <w:tc>
          <w:tcPr>
            <w:tcW w:w="619" w:type="dxa"/>
            <w:tcBorders>
              <w:top w:val="single" w:sz="8" w:space="0" w:color="0B2CD8"/>
            </w:tcBorders>
          </w:tcPr>
          <w:p w14:paraId="0C7299BA" w14:textId="77777777" w:rsidR="00F86F35" w:rsidRDefault="00F86F35">
            <w:pPr>
              <w:pStyle w:val="TableParagraph"/>
              <w:jc w:val="left"/>
              <w:rPr>
                <w:rFonts w:ascii="Times New Roman"/>
                <w:sz w:val="16"/>
              </w:rPr>
            </w:pPr>
          </w:p>
        </w:tc>
        <w:tc>
          <w:tcPr>
            <w:tcW w:w="685" w:type="dxa"/>
            <w:tcBorders>
              <w:top w:val="single" w:sz="8" w:space="0" w:color="0B2CD8"/>
            </w:tcBorders>
          </w:tcPr>
          <w:p w14:paraId="23803130" w14:textId="77777777" w:rsidR="00F86F35" w:rsidRDefault="00F86F35">
            <w:pPr>
              <w:pStyle w:val="TableParagraph"/>
              <w:jc w:val="left"/>
              <w:rPr>
                <w:rFonts w:ascii="Times New Roman"/>
                <w:sz w:val="16"/>
              </w:rPr>
            </w:pPr>
          </w:p>
        </w:tc>
        <w:tc>
          <w:tcPr>
            <w:tcW w:w="667" w:type="dxa"/>
            <w:tcBorders>
              <w:top w:val="single" w:sz="8" w:space="0" w:color="0B2CD8"/>
            </w:tcBorders>
          </w:tcPr>
          <w:p w14:paraId="07EBD642" w14:textId="77777777" w:rsidR="00F86F35" w:rsidRDefault="00F86F35">
            <w:pPr>
              <w:pStyle w:val="TableParagraph"/>
              <w:jc w:val="left"/>
              <w:rPr>
                <w:rFonts w:ascii="Times New Roman"/>
                <w:sz w:val="16"/>
              </w:rPr>
            </w:pPr>
          </w:p>
        </w:tc>
        <w:tc>
          <w:tcPr>
            <w:tcW w:w="1031" w:type="dxa"/>
            <w:tcBorders>
              <w:top w:val="single" w:sz="8" w:space="0" w:color="0B2CD8"/>
            </w:tcBorders>
          </w:tcPr>
          <w:p w14:paraId="7D8750F4" w14:textId="77777777" w:rsidR="00F86F35" w:rsidRDefault="00F86F35">
            <w:pPr>
              <w:pStyle w:val="TableParagraph"/>
              <w:jc w:val="left"/>
              <w:rPr>
                <w:rFonts w:ascii="Times New Roman"/>
                <w:sz w:val="16"/>
              </w:rPr>
            </w:pPr>
          </w:p>
        </w:tc>
        <w:tc>
          <w:tcPr>
            <w:tcW w:w="619" w:type="dxa"/>
            <w:tcBorders>
              <w:top w:val="single" w:sz="8" w:space="0" w:color="0B2CD8"/>
            </w:tcBorders>
          </w:tcPr>
          <w:p w14:paraId="4B399C92" w14:textId="77777777" w:rsidR="00F86F35" w:rsidRDefault="00F86F35">
            <w:pPr>
              <w:pStyle w:val="TableParagraph"/>
              <w:jc w:val="left"/>
              <w:rPr>
                <w:rFonts w:ascii="Times New Roman"/>
                <w:sz w:val="16"/>
              </w:rPr>
            </w:pPr>
          </w:p>
        </w:tc>
        <w:tc>
          <w:tcPr>
            <w:tcW w:w="1044" w:type="dxa"/>
            <w:tcBorders>
              <w:top w:val="single" w:sz="8" w:space="0" w:color="0B2CD8"/>
            </w:tcBorders>
          </w:tcPr>
          <w:p w14:paraId="7C3877A9" w14:textId="77777777" w:rsidR="00F86F35" w:rsidRDefault="00F86F35">
            <w:pPr>
              <w:pStyle w:val="TableParagraph"/>
              <w:jc w:val="left"/>
              <w:rPr>
                <w:rFonts w:ascii="Times New Roman"/>
                <w:sz w:val="16"/>
              </w:rPr>
            </w:pPr>
          </w:p>
        </w:tc>
        <w:tc>
          <w:tcPr>
            <w:tcW w:w="964" w:type="dxa"/>
            <w:tcBorders>
              <w:top w:val="single" w:sz="8" w:space="0" w:color="0B2CD8"/>
            </w:tcBorders>
          </w:tcPr>
          <w:p w14:paraId="1D537A72" w14:textId="77777777" w:rsidR="00F86F35" w:rsidRDefault="00F86F35">
            <w:pPr>
              <w:pStyle w:val="TableParagraph"/>
              <w:jc w:val="left"/>
              <w:rPr>
                <w:rFonts w:ascii="Times New Roman"/>
                <w:sz w:val="16"/>
              </w:rPr>
            </w:pPr>
          </w:p>
        </w:tc>
        <w:tc>
          <w:tcPr>
            <w:tcW w:w="651" w:type="dxa"/>
            <w:tcBorders>
              <w:top w:val="single" w:sz="8" w:space="0" w:color="0B2CD8"/>
            </w:tcBorders>
          </w:tcPr>
          <w:p w14:paraId="268D1832" w14:textId="77777777" w:rsidR="00F86F35" w:rsidRDefault="00F86F35">
            <w:pPr>
              <w:pStyle w:val="TableParagraph"/>
              <w:jc w:val="left"/>
              <w:rPr>
                <w:rFonts w:ascii="Times New Roman"/>
                <w:sz w:val="16"/>
              </w:rPr>
            </w:pPr>
          </w:p>
        </w:tc>
      </w:tr>
      <w:tr w:rsidR="00F86F35" w14:paraId="08A64EFA" w14:textId="77777777">
        <w:trPr>
          <w:trHeight w:val="239"/>
        </w:trPr>
        <w:tc>
          <w:tcPr>
            <w:tcW w:w="2475" w:type="dxa"/>
          </w:tcPr>
          <w:p w14:paraId="49AE19D3" w14:textId="77777777" w:rsidR="00F86F35" w:rsidRDefault="008A442A">
            <w:pPr>
              <w:pStyle w:val="TableParagraph"/>
              <w:spacing w:line="186"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69" w:type="dxa"/>
          </w:tcPr>
          <w:p w14:paraId="37219AC1" w14:textId="77777777" w:rsidR="00F86F35" w:rsidRDefault="00F86F35">
            <w:pPr>
              <w:pStyle w:val="TableParagraph"/>
              <w:jc w:val="left"/>
              <w:rPr>
                <w:rFonts w:ascii="Times New Roman"/>
                <w:sz w:val="16"/>
              </w:rPr>
            </w:pPr>
          </w:p>
        </w:tc>
        <w:tc>
          <w:tcPr>
            <w:tcW w:w="641" w:type="dxa"/>
          </w:tcPr>
          <w:p w14:paraId="1F3AB58F" w14:textId="77777777" w:rsidR="00F86F35" w:rsidRDefault="00F86F35">
            <w:pPr>
              <w:pStyle w:val="TableParagraph"/>
              <w:jc w:val="left"/>
              <w:rPr>
                <w:rFonts w:ascii="Times New Roman"/>
                <w:sz w:val="16"/>
              </w:rPr>
            </w:pPr>
          </w:p>
        </w:tc>
        <w:tc>
          <w:tcPr>
            <w:tcW w:w="619" w:type="dxa"/>
          </w:tcPr>
          <w:p w14:paraId="2A53E174" w14:textId="77777777" w:rsidR="00F86F35" w:rsidRDefault="00F86F35">
            <w:pPr>
              <w:pStyle w:val="TableParagraph"/>
              <w:jc w:val="left"/>
              <w:rPr>
                <w:rFonts w:ascii="Times New Roman"/>
                <w:sz w:val="16"/>
              </w:rPr>
            </w:pPr>
          </w:p>
        </w:tc>
        <w:tc>
          <w:tcPr>
            <w:tcW w:w="685" w:type="dxa"/>
          </w:tcPr>
          <w:p w14:paraId="6EFCE2F3" w14:textId="77777777" w:rsidR="00F86F35" w:rsidRDefault="00F86F35">
            <w:pPr>
              <w:pStyle w:val="TableParagraph"/>
              <w:jc w:val="left"/>
              <w:rPr>
                <w:rFonts w:ascii="Times New Roman"/>
                <w:sz w:val="16"/>
              </w:rPr>
            </w:pPr>
          </w:p>
        </w:tc>
        <w:tc>
          <w:tcPr>
            <w:tcW w:w="667" w:type="dxa"/>
          </w:tcPr>
          <w:p w14:paraId="769B6CE0" w14:textId="77777777" w:rsidR="00F86F35" w:rsidRDefault="00F86F35">
            <w:pPr>
              <w:pStyle w:val="TableParagraph"/>
              <w:jc w:val="left"/>
              <w:rPr>
                <w:rFonts w:ascii="Times New Roman"/>
                <w:sz w:val="16"/>
              </w:rPr>
            </w:pPr>
          </w:p>
        </w:tc>
        <w:tc>
          <w:tcPr>
            <w:tcW w:w="1031" w:type="dxa"/>
          </w:tcPr>
          <w:p w14:paraId="43ACBD18" w14:textId="77777777" w:rsidR="00F86F35" w:rsidRDefault="00F86F35">
            <w:pPr>
              <w:pStyle w:val="TableParagraph"/>
              <w:jc w:val="left"/>
              <w:rPr>
                <w:rFonts w:ascii="Times New Roman"/>
                <w:sz w:val="16"/>
              </w:rPr>
            </w:pPr>
          </w:p>
        </w:tc>
        <w:tc>
          <w:tcPr>
            <w:tcW w:w="619" w:type="dxa"/>
          </w:tcPr>
          <w:p w14:paraId="54DF14F7" w14:textId="77777777" w:rsidR="00F86F35" w:rsidRDefault="00F86F35">
            <w:pPr>
              <w:pStyle w:val="TableParagraph"/>
              <w:jc w:val="left"/>
              <w:rPr>
                <w:rFonts w:ascii="Times New Roman"/>
                <w:sz w:val="16"/>
              </w:rPr>
            </w:pPr>
          </w:p>
        </w:tc>
        <w:tc>
          <w:tcPr>
            <w:tcW w:w="1044" w:type="dxa"/>
          </w:tcPr>
          <w:p w14:paraId="0D341A01" w14:textId="77777777" w:rsidR="00F86F35" w:rsidRDefault="00F86F35">
            <w:pPr>
              <w:pStyle w:val="TableParagraph"/>
              <w:jc w:val="left"/>
              <w:rPr>
                <w:rFonts w:ascii="Times New Roman"/>
                <w:sz w:val="16"/>
              </w:rPr>
            </w:pPr>
          </w:p>
        </w:tc>
        <w:tc>
          <w:tcPr>
            <w:tcW w:w="964" w:type="dxa"/>
          </w:tcPr>
          <w:p w14:paraId="22D65CC6" w14:textId="77777777" w:rsidR="00F86F35" w:rsidRDefault="00F86F35">
            <w:pPr>
              <w:pStyle w:val="TableParagraph"/>
              <w:jc w:val="left"/>
              <w:rPr>
                <w:rFonts w:ascii="Times New Roman"/>
                <w:sz w:val="16"/>
              </w:rPr>
            </w:pPr>
          </w:p>
        </w:tc>
        <w:tc>
          <w:tcPr>
            <w:tcW w:w="651" w:type="dxa"/>
          </w:tcPr>
          <w:p w14:paraId="14B1EB8D" w14:textId="77777777" w:rsidR="00F86F35" w:rsidRDefault="00F86F35">
            <w:pPr>
              <w:pStyle w:val="TableParagraph"/>
              <w:jc w:val="left"/>
              <w:rPr>
                <w:rFonts w:ascii="Times New Roman"/>
                <w:sz w:val="16"/>
              </w:rPr>
            </w:pPr>
          </w:p>
        </w:tc>
      </w:tr>
      <w:tr w:rsidR="00F86F35" w14:paraId="7D493E43" w14:textId="77777777">
        <w:trPr>
          <w:trHeight w:val="240"/>
        </w:trPr>
        <w:tc>
          <w:tcPr>
            <w:tcW w:w="2475" w:type="dxa"/>
          </w:tcPr>
          <w:p w14:paraId="6F307C9F" w14:textId="77777777" w:rsidR="00F86F35" w:rsidRDefault="008A442A">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69" w:type="dxa"/>
          </w:tcPr>
          <w:p w14:paraId="3229DB9F" w14:textId="77777777" w:rsidR="00F86F35" w:rsidRDefault="008A442A">
            <w:pPr>
              <w:pStyle w:val="TableParagraph"/>
              <w:spacing w:line="187" w:lineRule="exact"/>
              <w:ind w:right="228"/>
              <w:rPr>
                <w:sz w:val="17"/>
              </w:rPr>
            </w:pPr>
            <w:r>
              <w:rPr>
                <w:spacing w:val="-5"/>
                <w:sz w:val="17"/>
              </w:rPr>
              <w:t>183</w:t>
            </w:r>
          </w:p>
        </w:tc>
        <w:tc>
          <w:tcPr>
            <w:tcW w:w="641" w:type="dxa"/>
          </w:tcPr>
          <w:p w14:paraId="0ADB1FFB" w14:textId="77777777" w:rsidR="00F86F35" w:rsidRDefault="008A442A">
            <w:pPr>
              <w:pStyle w:val="TableParagraph"/>
              <w:spacing w:line="187" w:lineRule="exact"/>
              <w:ind w:right="164"/>
              <w:rPr>
                <w:sz w:val="17"/>
              </w:rPr>
            </w:pPr>
            <w:r>
              <w:rPr>
                <w:spacing w:val="-5"/>
                <w:sz w:val="17"/>
              </w:rPr>
              <w:t>463</w:t>
            </w:r>
          </w:p>
        </w:tc>
        <w:tc>
          <w:tcPr>
            <w:tcW w:w="619" w:type="dxa"/>
          </w:tcPr>
          <w:p w14:paraId="1366A306" w14:textId="77777777" w:rsidR="00F86F35" w:rsidRDefault="008A442A">
            <w:pPr>
              <w:pStyle w:val="TableParagraph"/>
              <w:spacing w:line="187" w:lineRule="exact"/>
              <w:ind w:right="78"/>
              <w:rPr>
                <w:sz w:val="17"/>
              </w:rPr>
            </w:pPr>
            <w:r>
              <w:rPr>
                <w:spacing w:val="-5"/>
                <w:sz w:val="17"/>
              </w:rPr>
              <w:t>646</w:t>
            </w:r>
          </w:p>
        </w:tc>
        <w:tc>
          <w:tcPr>
            <w:tcW w:w="685" w:type="dxa"/>
          </w:tcPr>
          <w:p w14:paraId="6388D18D" w14:textId="77777777" w:rsidR="00F86F35" w:rsidRDefault="008A442A">
            <w:pPr>
              <w:pStyle w:val="TableParagraph"/>
              <w:spacing w:line="187" w:lineRule="exact"/>
              <w:ind w:right="118"/>
              <w:rPr>
                <w:sz w:val="17"/>
              </w:rPr>
            </w:pPr>
            <w:r>
              <w:rPr>
                <w:sz w:val="17"/>
              </w:rPr>
              <w:t>2</w:t>
            </w:r>
          </w:p>
        </w:tc>
        <w:tc>
          <w:tcPr>
            <w:tcW w:w="667" w:type="dxa"/>
          </w:tcPr>
          <w:p w14:paraId="12DC0D27" w14:textId="77777777" w:rsidR="00F86F35" w:rsidRDefault="008A442A">
            <w:pPr>
              <w:pStyle w:val="TableParagraph"/>
              <w:spacing w:line="187" w:lineRule="exact"/>
              <w:ind w:right="80"/>
              <w:rPr>
                <w:sz w:val="17"/>
              </w:rPr>
            </w:pPr>
            <w:r>
              <w:rPr>
                <w:spacing w:val="-5"/>
                <w:sz w:val="17"/>
              </w:rPr>
              <w:t>49</w:t>
            </w:r>
          </w:p>
        </w:tc>
        <w:tc>
          <w:tcPr>
            <w:tcW w:w="1031" w:type="dxa"/>
          </w:tcPr>
          <w:p w14:paraId="1EF15F78" w14:textId="77777777" w:rsidR="00F86F35" w:rsidRDefault="008A442A">
            <w:pPr>
              <w:pStyle w:val="TableParagraph"/>
              <w:spacing w:line="187" w:lineRule="exact"/>
              <w:ind w:right="166"/>
              <w:rPr>
                <w:sz w:val="17"/>
              </w:rPr>
            </w:pPr>
            <w:r>
              <w:rPr>
                <w:spacing w:val="-5"/>
                <w:sz w:val="17"/>
              </w:rPr>
              <w:t>40</w:t>
            </w:r>
          </w:p>
        </w:tc>
        <w:tc>
          <w:tcPr>
            <w:tcW w:w="619" w:type="dxa"/>
          </w:tcPr>
          <w:p w14:paraId="2CE85151" w14:textId="77777777" w:rsidR="00F86F35" w:rsidRDefault="008A442A">
            <w:pPr>
              <w:pStyle w:val="TableParagraph"/>
              <w:spacing w:line="187" w:lineRule="exact"/>
              <w:ind w:right="80"/>
              <w:rPr>
                <w:sz w:val="17"/>
              </w:rPr>
            </w:pPr>
            <w:r>
              <w:rPr>
                <w:spacing w:val="-5"/>
                <w:sz w:val="17"/>
              </w:rPr>
              <w:t>16</w:t>
            </w:r>
          </w:p>
        </w:tc>
        <w:tc>
          <w:tcPr>
            <w:tcW w:w="1044" w:type="dxa"/>
          </w:tcPr>
          <w:p w14:paraId="67845848" w14:textId="77777777" w:rsidR="00F86F35" w:rsidRDefault="008A442A">
            <w:pPr>
              <w:pStyle w:val="TableParagraph"/>
              <w:spacing w:line="187" w:lineRule="exact"/>
              <w:ind w:right="89"/>
              <w:rPr>
                <w:sz w:val="17"/>
              </w:rPr>
            </w:pPr>
            <w:r>
              <w:rPr>
                <w:spacing w:val="-5"/>
                <w:sz w:val="17"/>
              </w:rPr>
              <w:t>753</w:t>
            </w:r>
          </w:p>
        </w:tc>
        <w:tc>
          <w:tcPr>
            <w:tcW w:w="964" w:type="dxa"/>
          </w:tcPr>
          <w:p w14:paraId="5B3BA369" w14:textId="77777777" w:rsidR="00F86F35" w:rsidRDefault="008A442A">
            <w:pPr>
              <w:pStyle w:val="TableParagraph"/>
              <w:spacing w:line="187" w:lineRule="exact"/>
              <w:ind w:right="213"/>
              <w:rPr>
                <w:sz w:val="17"/>
              </w:rPr>
            </w:pPr>
            <w:r>
              <w:rPr>
                <w:sz w:val="17"/>
              </w:rPr>
              <w:t>—</w:t>
            </w:r>
          </w:p>
        </w:tc>
        <w:tc>
          <w:tcPr>
            <w:tcW w:w="651" w:type="dxa"/>
          </w:tcPr>
          <w:p w14:paraId="19F8EA82" w14:textId="77777777" w:rsidR="00F86F35" w:rsidRDefault="008A442A">
            <w:pPr>
              <w:pStyle w:val="TableParagraph"/>
              <w:spacing w:line="187" w:lineRule="exact"/>
              <w:ind w:right="69"/>
              <w:rPr>
                <w:sz w:val="17"/>
              </w:rPr>
            </w:pPr>
            <w:r>
              <w:rPr>
                <w:spacing w:val="-5"/>
                <w:sz w:val="17"/>
              </w:rPr>
              <w:t>753</w:t>
            </w:r>
          </w:p>
        </w:tc>
      </w:tr>
      <w:tr w:rsidR="00F86F35" w14:paraId="2E56DB5A" w14:textId="77777777">
        <w:trPr>
          <w:trHeight w:val="240"/>
        </w:trPr>
        <w:tc>
          <w:tcPr>
            <w:tcW w:w="2475" w:type="dxa"/>
          </w:tcPr>
          <w:p w14:paraId="7DE683A7" w14:textId="77777777" w:rsidR="00F86F35" w:rsidRDefault="008A442A">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69" w:type="dxa"/>
          </w:tcPr>
          <w:p w14:paraId="0F558C7D" w14:textId="77777777" w:rsidR="00F86F35" w:rsidRDefault="008A442A">
            <w:pPr>
              <w:pStyle w:val="TableParagraph"/>
              <w:spacing w:line="187" w:lineRule="exact"/>
              <w:ind w:right="228"/>
              <w:rPr>
                <w:sz w:val="17"/>
              </w:rPr>
            </w:pPr>
            <w:r>
              <w:rPr>
                <w:spacing w:val="-5"/>
                <w:sz w:val="17"/>
              </w:rPr>
              <w:t>114</w:t>
            </w:r>
          </w:p>
        </w:tc>
        <w:tc>
          <w:tcPr>
            <w:tcW w:w="641" w:type="dxa"/>
          </w:tcPr>
          <w:p w14:paraId="5FFB63C3" w14:textId="77777777" w:rsidR="00F86F35" w:rsidRDefault="008A442A">
            <w:pPr>
              <w:pStyle w:val="TableParagraph"/>
              <w:spacing w:line="187" w:lineRule="exact"/>
              <w:ind w:right="164"/>
              <w:rPr>
                <w:sz w:val="17"/>
              </w:rPr>
            </w:pPr>
            <w:r>
              <w:rPr>
                <w:spacing w:val="-5"/>
                <w:sz w:val="17"/>
              </w:rPr>
              <w:t>430</w:t>
            </w:r>
          </w:p>
        </w:tc>
        <w:tc>
          <w:tcPr>
            <w:tcW w:w="619" w:type="dxa"/>
          </w:tcPr>
          <w:p w14:paraId="4A2F0D33" w14:textId="77777777" w:rsidR="00F86F35" w:rsidRDefault="008A442A">
            <w:pPr>
              <w:pStyle w:val="TableParagraph"/>
              <w:spacing w:line="187" w:lineRule="exact"/>
              <w:ind w:right="78"/>
              <w:rPr>
                <w:sz w:val="17"/>
              </w:rPr>
            </w:pPr>
            <w:r>
              <w:rPr>
                <w:spacing w:val="-5"/>
                <w:sz w:val="17"/>
              </w:rPr>
              <w:t>544</w:t>
            </w:r>
          </w:p>
        </w:tc>
        <w:tc>
          <w:tcPr>
            <w:tcW w:w="685" w:type="dxa"/>
          </w:tcPr>
          <w:p w14:paraId="0A1A43CF" w14:textId="77777777" w:rsidR="00F86F35" w:rsidRDefault="008A442A">
            <w:pPr>
              <w:pStyle w:val="TableParagraph"/>
              <w:spacing w:line="187" w:lineRule="exact"/>
              <w:ind w:right="118"/>
              <w:rPr>
                <w:sz w:val="17"/>
              </w:rPr>
            </w:pPr>
            <w:r>
              <w:rPr>
                <w:sz w:val="17"/>
              </w:rPr>
              <w:t>—</w:t>
            </w:r>
          </w:p>
        </w:tc>
        <w:tc>
          <w:tcPr>
            <w:tcW w:w="667" w:type="dxa"/>
          </w:tcPr>
          <w:p w14:paraId="2CA80D5B" w14:textId="77777777" w:rsidR="00F86F35" w:rsidRDefault="008A442A">
            <w:pPr>
              <w:pStyle w:val="TableParagraph"/>
              <w:spacing w:line="187" w:lineRule="exact"/>
              <w:ind w:right="80"/>
              <w:rPr>
                <w:sz w:val="17"/>
              </w:rPr>
            </w:pPr>
            <w:r>
              <w:rPr>
                <w:spacing w:val="-5"/>
                <w:sz w:val="17"/>
              </w:rPr>
              <w:t>45</w:t>
            </w:r>
          </w:p>
        </w:tc>
        <w:tc>
          <w:tcPr>
            <w:tcW w:w="1031" w:type="dxa"/>
          </w:tcPr>
          <w:p w14:paraId="46151587" w14:textId="77777777" w:rsidR="00F86F35" w:rsidRDefault="008A442A">
            <w:pPr>
              <w:pStyle w:val="TableParagraph"/>
              <w:spacing w:line="187" w:lineRule="exact"/>
              <w:ind w:right="166"/>
              <w:rPr>
                <w:sz w:val="17"/>
              </w:rPr>
            </w:pPr>
            <w:r>
              <w:rPr>
                <w:spacing w:val="-5"/>
                <w:sz w:val="17"/>
              </w:rPr>
              <w:t>31</w:t>
            </w:r>
          </w:p>
        </w:tc>
        <w:tc>
          <w:tcPr>
            <w:tcW w:w="619" w:type="dxa"/>
          </w:tcPr>
          <w:p w14:paraId="31E7C219" w14:textId="77777777" w:rsidR="00F86F35" w:rsidRDefault="008A442A">
            <w:pPr>
              <w:pStyle w:val="TableParagraph"/>
              <w:spacing w:line="187" w:lineRule="exact"/>
              <w:ind w:right="80"/>
              <w:rPr>
                <w:sz w:val="17"/>
              </w:rPr>
            </w:pPr>
            <w:r>
              <w:rPr>
                <w:spacing w:val="-5"/>
                <w:sz w:val="17"/>
              </w:rPr>
              <w:t>16</w:t>
            </w:r>
          </w:p>
        </w:tc>
        <w:tc>
          <w:tcPr>
            <w:tcW w:w="1044" w:type="dxa"/>
          </w:tcPr>
          <w:p w14:paraId="230DFBB2" w14:textId="77777777" w:rsidR="00F86F35" w:rsidRDefault="008A442A">
            <w:pPr>
              <w:pStyle w:val="TableParagraph"/>
              <w:spacing w:line="187" w:lineRule="exact"/>
              <w:ind w:right="89"/>
              <w:rPr>
                <w:sz w:val="17"/>
              </w:rPr>
            </w:pPr>
            <w:r>
              <w:rPr>
                <w:spacing w:val="-5"/>
                <w:sz w:val="17"/>
              </w:rPr>
              <w:t>636</w:t>
            </w:r>
          </w:p>
        </w:tc>
        <w:tc>
          <w:tcPr>
            <w:tcW w:w="964" w:type="dxa"/>
          </w:tcPr>
          <w:p w14:paraId="6A7DA17F" w14:textId="77777777" w:rsidR="00F86F35" w:rsidRDefault="008A442A">
            <w:pPr>
              <w:pStyle w:val="TableParagraph"/>
              <w:spacing w:line="187" w:lineRule="exact"/>
              <w:ind w:right="213"/>
              <w:rPr>
                <w:sz w:val="17"/>
              </w:rPr>
            </w:pPr>
            <w:r>
              <w:rPr>
                <w:sz w:val="17"/>
              </w:rPr>
              <w:t>—</w:t>
            </w:r>
          </w:p>
        </w:tc>
        <w:tc>
          <w:tcPr>
            <w:tcW w:w="651" w:type="dxa"/>
          </w:tcPr>
          <w:p w14:paraId="70A96A10" w14:textId="77777777" w:rsidR="00F86F35" w:rsidRDefault="008A442A">
            <w:pPr>
              <w:pStyle w:val="TableParagraph"/>
              <w:spacing w:line="187" w:lineRule="exact"/>
              <w:ind w:right="69"/>
              <w:rPr>
                <w:sz w:val="17"/>
              </w:rPr>
            </w:pPr>
            <w:r>
              <w:rPr>
                <w:spacing w:val="-5"/>
                <w:sz w:val="17"/>
              </w:rPr>
              <w:t>636</w:t>
            </w:r>
          </w:p>
        </w:tc>
      </w:tr>
      <w:tr w:rsidR="00F86F35" w14:paraId="601B9A88" w14:textId="77777777">
        <w:trPr>
          <w:trHeight w:val="240"/>
        </w:trPr>
        <w:tc>
          <w:tcPr>
            <w:tcW w:w="2475" w:type="dxa"/>
          </w:tcPr>
          <w:p w14:paraId="5529E921" w14:textId="77777777" w:rsidR="00F86F35" w:rsidRDefault="008A442A">
            <w:pPr>
              <w:pStyle w:val="TableParagraph"/>
              <w:spacing w:line="187"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69" w:type="dxa"/>
          </w:tcPr>
          <w:p w14:paraId="43E1843C" w14:textId="77777777" w:rsidR="00F86F35" w:rsidRDefault="008A442A">
            <w:pPr>
              <w:pStyle w:val="TableParagraph"/>
              <w:spacing w:line="187" w:lineRule="exact"/>
              <w:ind w:right="228"/>
              <w:rPr>
                <w:sz w:val="17"/>
              </w:rPr>
            </w:pPr>
            <w:r>
              <w:rPr>
                <w:spacing w:val="-5"/>
                <w:sz w:val="17"/>
              </w:rPr>
              <w:t>123</w:t>
            </w:r>
          </w:p>
        </w:tc>
        <w:tc>
          <w:tcPr>
            <w:tcW w:w="641" w:type="dxa"/>
          </w:tcPr>
          <w:p w14:paraId="3D9AC531" w14:textId="77777777" w:rsidR="00F86F35" w:rsidRDefault="008A442A">
            <w:pPr>
              <w:pStyle w:val="TableParagraph"/>
              <w:spacing w:line="187" w:lineRule="exact"/>
              <w:ind w:right="164"/>
              <w:rPr>
                <w:sz w:val="17"/>
              </w:rPr>
            </w:pPr>
            <w:r>
              <w:rPr>
                <w:spacing w:val="-5"/>
                <w:sz w:val="17"/>
              </w:rPr>
              <w:t>536</w:t>
            </w:r>
          </w:p>
        </w:tc>
        <w:tc>
          <w:tcPr>
            <w:tcW w:w="619" w:type="dxa"/>
          </w:tcPr>
          <w:p w14:paraId="758BC901" w14:textId="77777777" w:rsidR="00F86F35" w:rsidRDefault="008A442A">
            <w:pPr>
              <w:pStyle w:val="TableParagraph"/>
              <w:spacing w:line="187" w:lineRule="exact"/>
              <w:ind w:right="78"/>
              <w:rPr>
                <w:sz w:val="17"/>
              </w:rPr>
            </w:pPr>
            <w:r>
              <w:rPr>
                <w:spacing w:val="-5"/>
                <w:sz w:val="17"/>
              </w:rPr>
              <w:t>659</w:t>
            </w:r>
          </w:p>
        </w:tc>
        <w:tc>
          <w:tcPr>
            <w:tcW w:w="685" w:type="dxa"/>
          </w:tcPr>
          <w:p w14:paraId="0EAB3443" w14:textId="77777777" w:rsidR="00F86F35" w:rsidRDefault="008A442A">
            <w:pPr>
              <w:pStyle w:val="TableParagraph"/>
              <w:spacing w:line="187" w:lineRule="exact"/>
              <w:ind w:right="118"/>
              <w:rPr>
                <w:sz w:val="17"/>
              </w:rPr>
            </w:pPr>
            <w:r>
              <w:rPr>
                <w:sz w:val="17"/>
              </w:rPr>
              <w:t>6</w:t>
            </w:r>
          </w:p>
        </w:tc>
        <w:tc>
          <w:tcPr>
            <w:tcW w:w="667" w:type="dxa"/>
          </w:tcPr>
          <w:p w14:paraId="59009C6B" w14:textId="77777777" w:rsidR="00F86F35" w:rsidRDefault="008A442A">
            <w:pPr>
              <w:pStyle w:val="TableParagraph"/>
              <w:spacing w:line="187" w:lineRule="exact"/>
              <w:ind w:right="80"/>
              <w:rPr>
                <w:sz w:val="17"/>
              </w:rPr>
            </w:pPr>
            <w:r>
              <w:rPr>
                <w:spacing w:val="-5"/>
                <w:sz w:val="17"/>
              </w:rPr>
              <w:t>39</w:t>
            </w:r>
          </w:p>
        </w:tc>
        <w:tc>
          <w:tcPr>
            <w:tcW w:w="1031" w:type="dxa"/>
          </w:tcPr>
          <w:p w14:paraId="077DA9EA" w14:textId="77777777" w:rsidR="00F86F35" w:rsidRDefault="008A442A">
            <w:pPr>
              <w:pStyle w:val="TableParagraph"/>
              <w:spacing w:line="187" w:lineRule="exact"/>
              <w:ind w:right="166"/>
              <w:rPr>
                <w:sz w:val="17"/>
              </w:rPr>
            </w:pPr>
            <w:r>
              <w:rPr>
                <w:spacing w:val="-5"/>
                <w:sz w:val="17"/>
              </w:rPr>
              <w:t>24</w:t>
            </w:r>
          </w:p>
        </w:tc>
        <w:tc>
          <w:tcPr>
            <w:tcW w:w="619" w:type="dxa"/>
          </w:tcPr>
          <w:p w14:paraId="7AEC1ED7" w14:textId="77777777" w:rsidR="00F86F35" w:rsidRDefault="008A442A">
            <w:pPr>
              <w:pStyle w:val="TableParagraph"/>
              <w:spacing w:line="187" w:lineRule="exact"/>
              <w:ind w:right="80"/>
              <w:rPr>
                <w:sz w:val="17"/>
              </w:rPr>
            </w:pPr>
            <w:r>
              <w:rPr>
                <w:spacing w:val="-5"/>
                <w:sz w:val="17"/>
              </w:rPr>
              <w:t>13</w:t>
            </w:r>
          </w:p>
        </w:tc>
        <w:tc>
          <w:tcPr>
            <w:tcW w:w="1044" w:type="dxa"/>
          </w:tcPr>
          <w:p w14:paraId="4F681E15" w14:textId="77777777" w:rsidR="00F86F35" w:rsidRDefault="008A442A">
            <w:pPr>
              <w:pStyle w:val="TableParagraph"/>
              <w:spacing w:line="187" w:lineRule="exact"/>
              <w:ind w:right="89"/>
              <w:rPr>
                <w:sz w:val="17"/>
              </w:rPr>
            </w:pPr>
            <w:r>
              <w:rPr>
                <w:spacing w:val="-5"/>
                <w:sz w:val="17"/>
              </w:rPr>
              <w:t>741</w:t>
            </w:r>
          </w:p>
        </w:tc>
        <w:tc>
          <w:tcPr>
            <w:tcW w:w="964" w:type="dxa"/>
          </w:tcPr>
          <w:p w14:paraId="6856EEC2" w14:textId="77777777" w:rsidR="00F86F35" w:rsidRDefault="008A442A">
            <w:pPr>
              <w:pStyle w:val="TableParagraph"/>
              <w:spacing w:line="187" w:lineRule="exact"/>
              <w:ind w:right="213"/>
              <w:rPr>
                <w:sz w:val="17"/>
              </w:rPr>
            </w:pPr>
            <w:r>
              <w:rPr>
                <w:sz w:val="17"/>
              </w:rPr>
              <w:t>—</w:t>
            </w:r>
          </w:p>
        </w:tc>
        <w:tc>
          <w:tcPr>
            <w:tcW w:w="651" w:type="dxa"/>
          </w:tcPr>
          <w:p w14:paraId="6A126E3A" w14:textId="77777777" w:rsidR="00F86F35" w:rsidRDefault="008A442A">
            <w:pPr>
              <w:pStyle w:val="TableParagraph"/>
              <w:spacing w:line="187" w:lineRule="exact"/>
              <w:ind w:right="69"/>
              <w:rPr>
                <w:sz w:val="17"/>
              </w:rPr>
            </w:pPr>
            <w:r>
              <w:rPr>
                <w:spacing w:val="-5"/>
                <w:sz w:val="17"/>
              </w:rPr>
              <w:t>741</w:t>
            </w:r>
          </w:p>
        </w:tc>
      </w:tr>
      <w:tr w:rsidR="00F86F35" w14:paraId="2E249D99" w14:textId="77777777">
        <w:trPr>
          <w:trHeight w:val="227"/>
        </w:trPr>
        <w:tc>
          <w:tcPr>
            <w:tcW w:w="2475" w:type="dxa"/>
            <w:tcBorders>
              <w:bottom w:val="single" w:sz="8" w:space="0" w:color="0B2CD8"/>
            </w:tcBorders>
          </w:tcPr>
          <w:p w14:paraId="1E045017" w14:textId="77777777" w:rsidR="00F86F35" w:rsidRDefault="008A442A">
            <w:pPr>
              <w:pStyle w:val="TableParagraph"/>
              <w:spacing w:line="187"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69" w:type="dxa"/>
            <w:tcBorders>
              <w:bottom w:val="single" w:sz="8" w:space="0" w:color="0B2CD8"/>
            </w:tcBorders>
          </w:tcPr>
          <w:p w14:paraId="26813F6D" w14:textId="77777777" w:rsidR="00F86F35" w:rsidRDefault="008A442A">
            <w:pPr>
              <w:pStyle w:val="TableParagraph"/>
              <w:spacing w:line="187" w:lineRule="exact"/>
              <w:ind w:right="228"/>
              <w:rPr>
                <w:sz w:val="17"/>
              </w:rPr>
            </w:pPr>
            <w:r>
              <w:rPr>
                <w:spacing w:val="-5"/>
                <w:sz w:val="17"/>
              </w:rPr>
              <w:t>88</w:t>
            </w:r>
          </w:p>
        </w:tc>
        <w:tc>
          <w:tcPr>
            <w:tcW w:w="641" w:type="dxa"/>
            <w:tcBorders>
              <w:bottom w:val="single" w:sz="8" w:space="0" w:color="0B2CD8"/>
            </w:tcBorders>
          </w:tcPr>
          <w:p w14:paraId="476AED7F" w14:textId="77777777" w:rsidR="00F86F35" w:rsidRDefault="008A442A">
            <w:pPr>
              <w:pStyle w:val="TableParagraph"/>
              <w:spacing w:line="187" w:lineRule="exact"/>
              <w:ind w:right="164"/>
              <w:rPr>
                <w:sz w:val="17"/>
              </w:rPr>
            </w:pPr>
            <w:r>
              <w:rPr>
                <w:spacing w:val="-5"/>
                <w:sz w:val="17"/>
              </w:rPr>
              <w:t>680</w:t>
            </w:r>
          </w:p>
        </w:tc>
        <w:tc>
          <w:tcPr>
            <w:tcW w:w="619" w:type="dxa"/>
            <w:tcBorders>
              <w:bottom w:val="single" w:sz="8" w:space="0" w:color="0B2CD8"/>
            </w:tcBorders>
          </w:tcPr>
          <w:p w14:paraId="6C26041D" w14:textId="77777777" w:rsidR="00F86F35" w:rsidRDefault="008A442A">
            <w:pPr>
              <w:pStyle w:val="TableParagraph"/>
              <w:spacing w:line="187" w:lineRule="exact"/>
              <w:ind w:right="78"/>
              <w:rPr>
                <w:sz w:val="17"/>
              </w:rPr>
            </w:pPr>
            <w:r>
              <w:rPr>
                <w:spacing w:val="-5"/>
                <w:sz w:val="17"/>
              </w:rPr>
              <w:t>768</w:t>
            </w:r>
          </w:p>
        </w:tc>
        <w:tc>
          <w:tcPr>
            <w:tcW w:w="685" w:type="dxa"/>
            <w:tcBorders>
              <w:bottom w:val="single" w:sz="8" w:space="0" w:color="0B2CD8"/>
            </w:tcBorders>
          </w:tcPr>
          <w:p w14:paraId="0978CAB8" w14:textId="77777777" w:rsidR="00F86F35" w:rsidRDefault="008A442A">
            <w:pPr>
              <w:pStyle w:val="TableParagraph"/>
              <w:spacing w:line="187" w:lineRule="exact"/>
              <w:ind w:right="118"/>
              <w:rPr>
                <w:sz w:val="17"/>
              </w:rPr>
            </w:pPr>
            <w:r>
              <w:rPr>
                <w:sz w:val="17"/>
              </w:rPr>
              <w:t>3</w:t>
            </w:r>
          </w:p>
        </w:tc>
        <w:tc>
          <w:tcPr>
            <w:tcW w:w="667" w:type="dxa"/>
            <w:tcBorders>
              <w:bottom w:val="single" w:sz="8" w:space="0" w:color="0B2CD8"/>
            </w:tcBorders>
          </w:tcPr>
          <w:p w14:paraId="7A05A3D2" w14:textId="77777777" w:rsidR="00F86F35" w:rsidRDefault="008A442A">
            <w:pPr>
              <w:pStyle w:val="TableParagraph"/>
              <w:spacing w:line="187" w:lineRule="exact"/>
              <w:ind w:right="80"/>
              <w:rPr>
                <w:sz w:val="17"/>
              </w:rPr>
            </w:pPr>
            <w:r>
              <w:rPr>
                <w:spacing w:val="-5"/>
                <w:sz w:val="17"/>
              </w:rPr>
              <w:t>51</w:t>
            </w:r>
          </w:p>
        </w:tc>
        <w:tc>
          <w:tcPr>
            <w:tcW w:w="1031" w:type="dxa"/>
            <w:tcBorders>
              <w:bottom w:val="single" w:sz="8" w:space="0" w:color="0B2CD8"/>
            </w:tcBorders>
          </w:tcPr>
          <w:p w14:paraId="456AAB38" w14:textId="77777777" w:rsidR="00F86F35" w:rsidRDefault="008A442A">
            <w:pPr>
              <w:pStyle w:val="TableParagraph"/>
              <w:spacing w:line="187" w:lineRule="exact"/>
              <w:ind w:right="166"/>
              <w:rPr>
                <w:sz w:val="17"/>
              </w:rPr>
            </w:pPr>
            <w:r>
              <w:rPr>
                <w:spacing w:val="-5"/>
                <w:sz w:val="17"/>
              </w:rPr>
              <w:t>17</w:t>
            </w:r>
          </w:p>
        </w:tc>
        <w:tc>
          <w:tcPr>
            <w:tcW w:w="619" w:type="dxa"/>
            <w:tcBorders>
              <w:bottom w:val="single" w:sz="8" w:space="0" w:color="0B2CD8"/>
            </w:tcBorders>
          </w:tcPr>
          <w:p w14:paraId="28376DF8" w14:textId="77777777" w:rsidR="00F86F35" w:rsidRDefault="008A442A">
            <w:pPr>
              <w:pStyle w:val="TableParagraph"/>
              <w:spacing w:line="187" w:lineRule="exact"/>
              <w:ind w:right="80"/>
              <w:rPr>
                <w:sz w:val="17"/>
              </w:rPr>
            </w:pPr>
            <w:r>
              <w:rPr>
                <w:spacing w:val="-5"/>
                <w:sz w:val="17"/>
              </w:rPr>
              <w:t>19</w:t>
            </w:r>
          </w:p>
        </w:tc>
        <w:tc>
          <w:tcPr>
            <w:tcW w:w="1044" w:type="dxa"/>
            <w:tcBorders>
              <w:bottom w:val="single" w:sz="8" w:space="0" w:color="0B2CD8"/>
            </w:tcBorders>
          </w:tcPr>
          <w:p w14:paraId="718288C6" w14:textId="77777777" w:rsidR="00F86F35" w:rsidRDefault="008A442A">
            <w:pPr>
              <w:pStyle w:val="TableParagraph"/>
              <w:spacing w:line="187" w:lineRule="exact"/>
              <w:ind w:right="89"/>
              <w:rPr>
                <w:sz w:val="17"/>
              </w:rPr>
            </w:pPr>
            <w:r>
              <w:rPr>
                <w:spacing w:val="-5"/>
                <w:sz w:val="17"/>
              </w:rPr>
              <w:t>858</w:t>
            </w:r>
          </w:p>
        </w:tc>
        <w:tc>
          <w:tcPr>
            <w:tcW w:w="964" w:type="dxa"/>
            <w:tcBorders>
              <w:bottom w:val="single" w:sz="8" w:space="0" w:color="0B2CD8"/>
            </w:tcBorders>
          </w:tcPr>
          <w:p w14:paraId="37C61149" w14:textId="77777777" w:rsidR="00F86F35" w:rsidRDefault="008A442A">
            <w:pPr>
              <w:pStyle w:val="TableParagraph"/>
              <w:spacing w:line="187" w:lineRule="exact"/>
              <w:ind w:right="213"/>
              <w:rPr>
                <w:sz w:val="17"/>
              </w:rPr>
            </w:pPr>
            <w:r>
              <w:rPr>
                <w:spacing w:val="-5"/>
                <w:sz w:val="17"/>
              </w:rPr>
              <w:t>35</w:t>
            </w:r>
          </w:p>
        </w:tc>
        <w:tc>
          <w:tcPr>
            <w:tcW w:w="651" w:type="dxa"/>
            <w:tcBorders>
              <w:bottom w:val="single" w:sz="8" w:space="0" w:color="0B2CD8"/>
            </w:tcBorders>
          </w:tcPr>
          <w:p w14:paraId="4491F303" w14:textId="77777777" w:rsidR="00F86F35" w:rsidRDefault="008A442A">
            <w:pPr>
              <w:pStyle w:val="TableParagraph"/>
              <w:spacing w:line="187" w:lineRule="exact"/>
              <w:ind w:right="69"/>
              <w:rPr>
                <w:sz w:val="17"/>
              </w:rPr>
            </w:pPr>
            <w:r>
              <w:rPr>
                <w:spacing w:val="-5"/>
                <w:sz w:val="17"/>
              </w:rPr>
              <w:t>893</w:t>
            </w:r>
          </w:p>
        </w:tc>
      </w:tr>
    </w:tbl>
    <w:p w14:paraId="4DBEB273" w14:textId="77777777" w:rsidR="00F86F35" w:rsidRDefault="00F86F35">
      <w:pPr>
        <w:pStyle w:val="BodyText"/>
        <w:spacing w:before="5"/>
        <w:rPr>
          <w:sz w:val="19"/>
        </w:rPr>
      </w:pPr>
    </w:p>
    <w:p w14:paraId="27D0C4A3" w14:textId="77777777" w:rsidR="00F86F35" w:rsidRDefault="008A442A">
      <w:pPr>
        <w:spacing w:before="100"/>
        <w:ind w:left="33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14:paraId="0F147969" w14:textId="77777777" w:rsidR="00F86F35" w:rsidRDefault="00F86F35">
      <w:pPr>
        <w:rPr>
          <w:sz w:val="20"/>
        </w:rPr>
        <w:sectPr w:rsidR="00F86F35">
          <w:type w:val="continuous"/>
          <w:pgSz w:w="12240" w:h="15840"/>
          <w:pgMar w:top="760" w:right="700" w:bottom="280" w:left="840" w:header="372" w:footer="530" w:gutter="0"/>
          <w:cols w:space="720"/>
        </w:sectPr>
      </w:pPr>
    </w:p>
    <w:p w14:paraId="1F825C9B" w14:textId="77777777" w:rsidR="00F86F35" w:rsidRDefault="00F86F35">
      <w:pPr>
        <w:pStyle w:val="BodyText"/>
        <w:spacing w:before="8"/>
        <w:rPr>
          <w:i/>
          <w:sz w:val="11"/>
        </w:rPr>
      </w:pPr>
    </w:p>
    <w:p w14:paraId="67276745" w14:textId="77777777" w:rsidR="00F86F35" w:rsidRDefault="008A442A">
      <w:pPr>
        <w:pStyle w:val="BodyText"/>
        <w:spacing w:before="100"/>
        <w:ind w:left="330"/>
      </w:pPr>
      <w:r>
        <w:t>Notable</w:t>
      </w:r>
      <w:r>
        <w:rPr>
          <w:spacing w:val="-7"/>
        </w:rPr>
        <w:t xml:space="preserve"> </w:t>
      </w:r>
      <w:r>
        <w:t>changes</w:t>
      </w:r>
      <w:r>
        <w:rPr>
          <w:spacing w:val="-5"/>
        </w:rPr>
        <w:t xml:space="preserve"> </w:t>
      </w:r>
      <w:r>
        <w:t>in</w:t>
      </w:r>
      <w:r>
        <w:rPr>
          <w:spacing w:val="-5"/>
        </w:rPr>
        <w:t xml:space="preserve"> </w:t>
      </w:r>
      <w:r>
        <w:t>proved</w:t>
      </w:r>
      <w:r>
        <w:rPr>
          <w:spacing w:val="-4"/>
        </w:rPr>
        <w:t xml:space="preserve"> </w:t>
      </w:r>
      <w:r>
        <w:t>crude</w:t>
      </w:r>
      <w:r>
        <w:rPr>
          <w:spacing w:val="-5"/>
        </w:rPr>
        <w:t xml:space="preserve"> </w:t>
      </w:r>
      <w:r>
        <w:t>oil</w:t>
      </w:r>
      <w:r>
        <w:rPr>
          <w:spacing w:val="-5"/>
        </w:rPr>
        <w:t xml:space="preserve"> </w:t>
      </w:r>
      <w:r>
        <w:t>reserves</w:t>
      </w:r>
      <w:r>
        <w:rPr>
          <w:spacing w:val="-5"/>
        </w:rPr>
        <w:t xml:space="preserve"> </w:t>
      </w:r>
      <w:r>
        <w:t>in</w:t>
      </w:r>
      <w:r>
        <w:rPr>
          <w:spacing w:val="-4"/>
        </w:rPr>
        <w:t xml:space="preserve"> </w:t>
      </w:r>
      <w:r>
        <w:t>the</w:t>
      </w:r>
      <w:r>
        <w:rPr>
          <w:spacing w:val="-5"/>
        </w:rPr>
        <w:t xml:space="preserve"> </w:t>
      </w:r>
      <w:r>
        <w:t>three</w:t>
      </w:r>
      <w:r>
        <w:rPr>
          <w:spacing w:val="-5"/>
        </w:rPr>
        <w:t xml:space="preserve"> </w:t>
      </w:r>
      <w:r>
        <w:t>years</w:t>
      </w:r>
      <w:r>
        <w:rPr>
          <w:spacing w:val="-5"/>
        </w:rPr>
        <w:t xml:space="preserve"> </w:t>
      </w:r>
      <w:r>
        <w:t>ended</w:t>
      </w:r>
      <w:r>
        <w:rPr>
          <w:spacing w:val="-4"/>
        </w:rPr>
        <w:t xml:space="preserve"> </w:t>
      </w:r>
      <w:r>
        <w:t>December</w:t>
      </w:r>
      <w:r>
        <w:rPr>
          <w:spacing w:val="-5"/>
        </w:rPr>
        <w:t xml:space="preserve"> </w:t>
      </w:r>
      <w:r>
        <w:t>31,</w:t>
      </w:r>
      <w:r>
        <w:rPr>
          <w:spacing w:val="-5"/>
        </w:rPr>
        <w:t xml:space="preserve"> </w:t>
      </w:r>
      <w:r>
        <w:t>2022,</w:t>
      </w:r>
      <w:r>
        <w:rPr>
          <w:spacing w:val="-4"/>
        </w:rPr>
        <w:t xml:space="preserve"> </w:t>
      </w:r>
      <w:r>
        <w:rPr>
          <w:spacing w:val="-2"/>
        </w:rPr>
        <w:t>included:</w:t>
      </w:r>
    </w:p>
    <w:p w14:paraId="6DB1AE69" w14:textId="77777777" w:rsidR="00F86F35" w:rsidRDefault="008A442A">
      <w:pPr>
        <w:pStyle w:val="ListParagraph"/>
        <w:numPr>
          <w:ilvl w:val="0"/>
          <w:numId w:val="4"/>
        </w:numPr>
        <w:tabs>
          <w:tab w:val="left" w:pos="1049"/>
          <w:tab w:val="left" w:pos="1050"/>
        </w:tabs>
        <w:spacing w:before="160" w:line="235" w:lineRule="auto"/>
        <w:ind w:right="288"/>
        <w:rPr>
          <w:sz w:val="20"/>
        </w:rPr>
      </w:pPr>
      <w:r>
        <w:rPr>
          <w:i/>
          <w:sz w:val="20"/>
          <w:u w:val="single"/>
        </w:rPr>
        <w:t>Revisions</w:t>
      </w:r>
      <w:r>
        <w:rPr>
          <w:sz w:val="20"/>
        </w:rPr>
        <w:t>:</w:t>
      </w:r>
      <w:r>
        <w:rPr>
          <w:spacing w:val="-3"/>
          <w:sz w:val="20"/>
        </w:rPr>
        <w:t xml:space="preserve"> </w:t>
      </w:r>
      <w:r>
        <w:rPr>
          <w:sz w:val="20"/>
        </w:rPr>
        <w:t>In</w:t>
      </w:r>
      <w:r>
        <w:rPr>
          <w:spacing w:val="-3"/>
          <w:sz w:val="20"/>
        </w:rPr>
        <w:t xml:space="preserve"> </w:t>
      </w:r>
      <w:r>
        <w:rPr>
          <w:sz w:val="20"/>
        </w:rPr>
        <w:t>2022,</w:t>
      </w:r>
      <w:r>
        <w:rPr>
          <w:spacing w:val="-3"/>
          <w:sz w:val="20"/>
        </w:rPr>
        <w:t xml:space="preserve"> </w:t>
      </w:r>
      <w:r>
        <w:rPr>
          <w:sz w:val="20"/>
        </w:rPr>
        <w:t>upward</w:t>
      </w:r>
      <w:r>
        <w:rPr>
          <w:spacing w:val="-3"/>
          <w:sz w:val="20"/>
        </w:rPr>
        <w:t xml:space="preserve"> </w:t>
      </w:r>
      <w:r>
        <w:rPr>
          <w:sz w:val="20"/>
        </w:rPr>
        <w:t>revisions</w:t>
      </w:r>
      <w:r>
        <w:rPr>
          <w:spacing w:val="-3"/>
          <w:sz w:val="20"/>
        </w:rPr>
        <w:t xml:space="preserve"> </w:t>
      </w:r>
      <w:r>
        <w:rPr>
          <w:sz w:val="20"/>
        </w:rPr>
        <w:t>in</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were</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additional</w:t>
      </w:r>
      <w:r>
        <w:rPr>
          <w:spacing w:val="-3"/>
          <w:sz w:val="20"/>
        </w:rPr>
        <w:t xml:space="preserve"> </w:t>
      </w:r>
      <w:r>
        <w:rPr>
          <w:sz w:val="20"/>
        </w:rPr>
        <w:t>development</w:t>
      </w:r>
      <w:r>
        <w:rPr>
          <w:spacing w:val="-3"/>
          <w:sz w:val="20"/>
        </w:rPr>
        <w:t xml:space="preserve"> </w:t>
      </w:r>
      <w:r>
        <w:rPr>
          <w:sz w:val="20"/>
        </w:rPr>
        <w:t>drilling</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unconventional plays</w:t>
      </w:r>
      <w:r>
        <w:rPr>
          <w:spacing w:val="-1"/>
          <w:sz w:val="20"/>
        </w:rPr>
        <w:t xml:space="preserve"> </w:t>
      </w:r>
      <w:r>
        <w:rPr>
          <w:sz w:val="20"/>
        </w:rPr>
        <w:t>of</w:t>
      </w:r>
      <w:r>
        <w:rPr>
          <w:spacing w:val="-1"/>
          <w:sz w:val="20"/>
        </w:rPr>
        <w:t xml:space="preserve"> </w:t>
      </w:r>
      <w:r>
        <w:rPr>
          <w:sz w:val="20"/>
        </w:rPr>
        <w:t>81</w:t>
      </w:r>
      <w:r>
        <w:rPr>
          <w:spacing w:val="-1"/>
          <w:sz w:val="20"/>
        </w:rPr>
        <w:t xml:space="preserve"> </w:t>
      </w:r>
      <w:r>
        <w:rPr>
          <w:sz w:val="20"/>
        </w:rPr>
        <w:t>million</w:t>
      </w:r>
      <w:r>
        <w:rPr>
          <w:spacing w:val="-1"/>
          <w:sz w:val="20"/>
        </w:rPr>
        <w:t xml:space="preserve"> </w:t>
      </w:r>
      <w:r>
        <w:rPr>
          <w:sz w:val="20"/>
        </w:rPr>
        <w:t>barrels</w:t>
      </w:r>
      <w:r>
        <w:rPr>
          <w:spacing w:val="-1"/>
          <w:sz w:val="20"/>
        </w:rPr>
        <w:t xml:space="preserve"> </w:t>
      </w:r>
      <w:r>
        <w:rPr>
          <w:sz w:val="20"/>
        </w:rPr>
        <w:t>and</w:t>
      </w:r>
      <w:r>
        <w:rPr>
          <w:spacing w:val="-1"/>
          <w:sz w:val="20"/>
        </w:rPr>
        <w:t xml:space="preserve"> </w:t>
      </w:r>
      <w:r>
        <w:rPr>
          <w:sz w:val="20"/>
        </w:rPr>
        <w:t>higher</w:t>
      </w:r>
      <w:r>
        <w:rPr>
          <w:spacing w:val="-1"/>
          <w:sz w:val="20"/>
        </w:rPr>
        <w:t xml:space="preserve"> </w:t>
      </w:r>
      <w:r>
        <w:rPr>
          <w:sz w:val="20"/>
        </w:rPr>
        <w:t>prices</w:t>
      </w:r>
      <w:r>
        <w:rPr>
          <w:spacing w:val="-1"/>
          <w:sz w:val="20"/>
        </w:rPr>
        <w:t xml:space="preserve"> </w:t>
      </w:r>
      <w:r>
        <w:rPr>
          <w:sz w:val="20"/>
        </w:rPr>
        <w:t>of</w:t>
      </w:r>
      <w:r>
        <w:rPr>
          <w:spacing w:val="-1"/>
          <w:sz w:val="20"/>
        </w:rPr>
        <w:t xml:space="preserve"> </w:t>
      </w:r>
      <w:r>
        <w:rPr>
          <w:sz w:val="20"/>
        </w:rPr>
        <w:t>33</w:t>
      </w:r>
      <w:r>
        <w:rPr>
          <w:spacing w:val="-1"/>
          <w:sz w:val="20"/>
        </w:rPr>
        <w:t xml:space="preserve"> </w:t>
      </w:r>
      <w:r>
        <w:rPr>
          <w:sz w:val="20"/>
        </w:rPr>
        <w:t>million</w:t>
      </w:r>
      <w:r>
        <w:rPr>
          <w:spacing w:val="-1"/>
          <w:sz w:val="20"/>
        </w:rPr>
        <w:t xml:space="preserve"> </w:t>
      </w:r>
      <w:r>
        <w:rPr>
          <w:sz w:val="20"/>
        </w:rPr>
        <w:t>barrels,</w:t>
      </w:r>
      <w:r>
        <w:rPr>
          <w:spacing w:val="-1"/>
          <w:sz w:val="20"/>
        </w:rPr>
        <w:t xml:space="preserve"> </w:t>
      </w:r>
      <w:r>
        <w:rPr>
          <w:sz w:val="20"/>
        </w:rPr>
        <w:t>partially</w:t>
      </w:r>
      <w:r>
        <w:rPr>
          <w:spacing w:val="-1"/>
          <w:sz w:val="20"/>
        </w:rPr>
        <w:t xml:space="preserve"> </w:t>
      </w:r>
      <w:r>
        <w:rPr>
          <w:sz w:val="20"/>
        </w:rPr>
        <w:t>offset</w:t>
      </w:r>
      <w:r>
        <w:rPr>
          <w:spacing w:val="-1"/>
          <w:sz w:val="20"/>
        </w:rPr>
        <w:t xml:space="preserve"> </w:t>
      </w:r>
      <w:r>
        <w:rPr>
          <w:sz w:val="20"/>
        </w:rPr>
        <w:t>by</w:t>
      </w:r>
      <w:r>
        <w:rPr>
          <w:spacing w:val="-1"/>
          <w:sz w:val="20"/>
        </w:rPr>
        <w:t xml:space="preserve"> </w:t>
      </w:r>
      <w:r>
        <w:rPr>
          <w:sz w:val="20"/>
        </w:rPr>
        <w:t>increasing</w:t>
      </w:r>
      <w:r>
        <w:rPr>
          <w:spacing w:val="-1"/>
          <w:sz w:val="20"/>
        </w:rPr>
        <w:t xml:space="preserve"> </w:t>
      </w:r>
      <w:r>
        <w:rPr>
          <w:sz w:val="20"/>
        </w:rPr>
        <w:t>operating</w:t>
      </w:r>
      <w:r>
        <w:rPr>
          <w:spacing w:val="-1"/>
          <w:sz w:val="20"/>
        </w:rPr>
        <w:t xml:space="preserve"> </w:t>
      </w:r>
      <w:r>
        <w:rPr>
          <w:sz w:val="20"/>
        </w:rPr>
        <w:t>costs</w:t>
      </w:r>
      <w:r>
        <w:rPr>
          <w:spacing w:val="-1"/>
          <w:sz w:val="20"/>
        </w:rPr>
        <w:t xml:space="preserve"> </w:t>
      </w:r>
      <w:r>
        <w:rPr>
          <w:sz w:val="20"/>
        </w:rPr>
        <w:t>of</w:t>
      </w:r>
      <w:r>
        <w:rPr>
          <w:spacing w:val="-1"/>
          <w:sz w:val="20"/>
        </w:rPr>
        <w:t xml:space="preserve"> </w:t>
      </w:r>
      <w:r>
        <w:rPr>
          <w:sz w:val="20"/>
        </w:rPr>
        <w:t xml:space="preserve">72 million barrels and technical revisions of 18 million barrels. Upward revisions in Europe were primarily due to technical revisions of 23 million barrels and 8 million barrels due to higher prices. Upward revisions of 19 million barrels in our </w:t>
      </w:r>
      <w:r>
        <w:rPr>
          <w:sz w:val="20"/>
        </w:rPr>
        <w:t>consolidated operations in Asia Pacific/Middle East were primarily due to technical revisions.</w:t>
      </w:r>
    </w:p>
    <w:p w14:paraId="547CE502" w14:textId="77777777" w:rsidR="00F86F35" w:rsidRDefault="008A442A">
      <w:pPr>
        <w:pStyle w:val="BodyText"/>
        <w:spacing w:before="203" w:line="235" w:lineRule="auto"/>
        <w:ind w:left="1050" w:right="215"/>
      </w:pPr>
      <w:r>
        <w:t>In</w:t>
      </w:r>
      <w:r>
        <w:rPr>
          <w:spacing w:val="-3"/>
        </w:rPr>
        <w:t xml:space="preserve"> </w:t>
      </w:r>
      <w:r>
        <w:t>2021,</w:t>
      </w:r>
      <w:r>
        <w:rPr>
          <w:spacing w:val="-3"/>
        </w:rPr>
        <w:t xml:space="preserve"> </w:t>
      </w:r>
      <w:r>
        <w:t>Alaska</w:t>
      </w:r>
      <w:r>
        <w:rPr>
          <w:spacing w:val="-3"/>
        </w:rPr>
        <w:t xml:space="preserve"> </w:t>
      </w:r>
      <w:r>
        <w:t>upward</w:t>
      </w:r>
      <w:r>
        <w:rPr>
          <w:spacing w:val="-3"/>
        </w:rPr>
        <w:t xml:space="preserve"> </w:t>
      </w:r>
      <w:r>
        <w:t>revisions</w:t>
      </w:r>
      <w:r>
        <w:rPr>
          <w:spacing w:val="-3"/>
        </w:rPr>
        <w:t xml:space="preserve"> </w:t>
      </w:r>
      <w:r>
        <w:t>were</w:t>
      </w:r>
      <w:r>
        <w:rPr>
          <w:spacing w:val="-3"/>
        </w:rPr>
        <w:t xml:space="preserve"> </w:t>
      </w:r>
      <w:r>
        <w:t>primarily</w:t>
      </w:r>
      <w:r>
        <w:rPr>
          <w:spacing w:val="-3"/>
        </w:rPr>
        <w:t xml:space="preserve"> </w:t>
      </w:r>
      <w:r>
        <w:t>driven</w:t>
      </w:r>
      <w:r>
        <w:rPr>
          <w:spacing w:val="-3"/>
        </w:rPr>
        <w:t xml:space="preserve"> </w:t>
      </w:r>
      <w:r>
        <w:t>by</w:t>
      </w:r>
      <w:r>
        <w:rPr>
          <w:spacing w:val="-3"/>
        </w:rPr>
        <w:t xml:space="preserve"> </w:t>
      </w:r>
      <w:r>
        <w:t>higher</w:t>
      </w:r>
      <w:r>
        <w:rPr>
          <w:spacing w:val="-3"/>
        </w:rPr>
        <w:t xml:space="preserve"> </w:t>
      </w:r>
      <w:r>
        <w:t>prices.</w:t>
      </w:r>
      <w:r>
        <w:rPr>
          <w:spacing w:val="-3"/>
        </w:rPr>
        <w:t xml:space="preserve"> </w:t>
      </w:r>
      <w:r>
        <w:t>Downward</w:t>
      </w:r>
      <w:r>
        <w:rPr>
          <w:spacing w:val="-3"/>
        </w:rPr>
        <w:t xml:space="preserve"> </w:t>
      </w:r>
      <w:r>
        <w:t>revisions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 to development timing for specific well location</w:t>
      </w:r>
      <w:r>
        <w:t>s from unconventional plays of 203 million barrels and technical revisions of 35 million barrels, partially offset by upward revisions due to higher prices of 115 million barrels and additional</w:t>
      </w:r>
      <w:r>
        <w:rPr>
          <w:spacing w:val="-3"/>
        </w:rPr>
        <w:t xml:space="preserve"> </w:t>
      </w:r>
      <w:r>
        <w:t>infill</w:t>
      </w:r>
      <w:r>
        <w:rPr>
          <w:spacing w:val="-3"/>
        </w:rPr>
        <w:t xml:space="preserve"> </w:t>
      </w:r>
      <w:r>
        <w:t>drilling</w:t>
      </w:r>
      <w:r>
        <w:rPr>
          <w:spacing w:val="-3"/>
        </w:rPr>
        <w:t xml:space="preserve"> </w:t>
      </w:r>
      <w:r>
        <w:t>in</w:t>
      </w:r>
      <w:r>
        <w:rPr>
          <w:spacing w:val="-3"/>
        </w:rPr>
        <w:t xml:space="preserve"> </w:t>
      </w:r>
      <w:r>
        <w:t>the</w:t>
      </w:r>
      <w:r>
        <w:rPr>
          <w:spacing w:val="-3"/>
        </w:rPr>
        <w:t xml:space="preserve"> </w:t>
      </w:r>
      <w:r>
        <w:t>unconventional</w:t>
      </w:r>
      <w:r>
        <w:rPr>
          <w:spacing w:val="-3"/>
        </w:rPr>
        <w:t xml:space="preserve"> </w:t>
      </w:r>
      <w:r>
        <w:t>plays</w:t>
      </w:r>
      <w:r>
        <w:rPr>
          <w:spacing w:val="-3"/>
        </w:rPr>
        <w:t xml:space="preserve"> </w:t>
      </w:r>
      <w:r>
        <w:t>of</w:t>
      </w:r>
      <w:r>
        <w:rPr>
          <w:spacing w:val="-3"/>
        </w:rPr>
        <w:t xml:space="preserve"> </w:t>
      </w:r>
      <w:r>
        <w:t>71</w:t>
      </w:r>
      <w:r>
        <w:rPr>
          <w:spacing w:val="-3"/>
        </w:rPr>
        <w:t xml:space="preserve"> </w:t>
      </w:r>
      <w:r>
        <w:t>million</w:t>
      </w:r>
      <w:r>
        <w:rPr>
          <w:spacing w:val="-3"/>
        </w:rPr>
        <w:t xml:space="preserve"> </w:t>
      </w:r>
      <w:r>
        <w:t>barr</w:t>
      </w:r>
      <w:r>
        <w:t>els.</w:t>
      </w:r>
      <w:r>
        <w:rPr>
          <w:spacing w:val="-3"/>
        </w:rPr>
        <w:t xml:space="preserve"> </w:t>
      </w:r>
      <w:r>
        <w:t>Upward</w:t>
      </w:r>
      <w:r>
        <w:rPr>
          <w:spacing w:val="-3"/>
        </w:rPr>
        <w:t xml:space="preserve"> </w:t>
      </w:r>
      <w:r>
        <w:t>revisions</w:t>
      </w:r>
      <w:r>
        <w:rPr>
          <w:spacing w:val="-3"/>
        </w:rPr>
        <w:t xml:space="preserve"> </w:t>
      </w:r>
      <w:r>
        <w:t>in</w:t>
      </w:r>
      <w:r>
        <w:rPr>
          <w:spacing w:val="-3"/>
        </w:rPr>
        <w:t xml:space="preserve"> </w:t>
      </w:r>
      <w:r>
        <w:t>Europe</w:t>
      </w:r>
      <w:r>
        <w:rPr>
          <w:spacing w:val="-3"/>
        </w:rPr>
        <w:t xml:space="preserve"> </w:t>
      </w:r>
      <w:r>
        <w:t>were</w:t>
      </w:r>
      <w:r>
        <w:rPr>
          <w:spacing w:val="-3"/>
        </w:rPr>
        <w:t xml:space="preserve"> </w:t>
      </w:r>
      <w:r>
        <w:t>primarily due to higher prices. In Asia Pacific/Middle East, increases were due to higher prices of 21 million barrels and technical revisions of 16 million barrels.</w:t>
      </w:r>
    </w:p>
    <w:p w14:paraId="566A6919" w14:textId="77777777" w:rsidR="00F86F35" w:rsidRDefault="008A442A">
      <w:pPr>
        <w:pStyle w:val="BodyText"/>
        <w:spacing w:before="205" w:line="235" w:lineRule="auto"/>
        <w:ind w:left="1050" w:right="161"/>
      </w:pPr>
      <w:r>
        <w:t>In 2020, Alaska downward revisions were primarily driven by lower prices of 243 million barrels and development plan changes of 54 million barrels. Downward revisions in Lower 48 were due to lower prices of 89 million barrels and</w:t>
      </w:r>
      <w:r>
        <w:rPr>
          <w:spacing w:val="-3"/>
        </w:rPr>
        <w:t xml:space="preserve"> </w:t>
      </w:r>
      <w:r>
        <w:t>development</w:t>
      </w:r>
      <w:r>
        <w:rPr>
          <w:spacing w:val="-3"/>
        </w:rPr>
        <w:t xml:space="preserve"> </w:t>
      </w:r>
      <w:r>
        <w:t>timing</w:t>
      </w:r>
      <w:r>
        <w:rPr>
          <w:spacing w:val="-3"/>
        </w:rPr>
        <w:t xml:space="preserve"> </w:t>
      </w:r>
      <w:r>
        <w:t>for</w:t>
      </w:r>
      <w:r>
        <w:rPr>
          <w:spacing w:val="-3"/>
        </w:rPr>
        <w:t xml:space="preserve"> </w:t>
      </w:r>
      <w:r>
        <w:t>spe</w:t>
      </w:r>
      <w:r>
        <w:t>cific</w:t>
      </w:r>
      <w:r>
        <w:rPr>
          <w:spacing w:val="-3"/>
        </w:rPr>
        <w:t xml:space="preserve"> </w:t>
      </w:r>
      <w:r>
        <w:t>well</w:t>
      </w:r>
      <w:r>
        <w:rPr>
          <w:spacing w:val="-3"/>
        </w:rPr>
        <w:t xml:space="preserve"> </w:t>
      </w:r>
      <w:r>
        <w:t>locations</w:t>
      </w:r>
      <w:r>
        <w:rPr>
          <w:spacing w:val="-3"/>
        </w:rPr>
        <w:t xml:space="preserve"> </w:t>
      </w:r>
      <w:r>
        <w:t>from</w:t>
      </w:r>
      <w:r>
        <w:rPr>
          <w:spacing w:val="-3"/>
        </w:rPr>
        <w:t xml:space="preserve"> </w:t>
      </w:r>
      <w:r>
        <w:t>unconventional</w:t>
      </w:r>
      <w:r>
        <w:rPr>
          <w:spacing w:val="-3"/>
        </w:rPr>
        <w:t xml:space="preserve"> </w:t>
      </w:r>
      <w:r>
        <w:t>plays</w:t>
      </w:r>
      <w:r>
        <w:rPr>
          <w:spacing w:val="-3"/>
        </w:rPr>
        <w:t xml:space="preserve"> </w:t>
      </w:r>
      <w:r>
        <w:t>of</w:t>
      </w:r>
      <w:r>
        <w:rPr>
          <w:spacing w:val="-3"/>
        </w:rPr>
        <w:t xml:space="preserve"> </w:t>
      </w:r>
      <w:r>
        <w:t>82</w:t>
      </w:r>
      <w:r>
        <w:rPr>
          <w:spacing w:val="-3"/>
        </w:rPr>
        <w:t xml:space="preserve"> </w:t>
      </w:r>
      <w:r>
        <w:t>million</w:t>
      </w:r>
      <w:r>
        <w:rPr>
          <w:spacing w:val="-3"/>
        </w:rPr>
        <w:t xml:space="preserve"> </w:t>
      </w:r>
      <w:r>
        <w:t>barrels,</w:t>
      </w:r>
      <w:r>
        <w:rPr>
          <w:spacing w:val="-3"/>
        </w:rPr>
        <w:t xml:space="preserve"> </w:t>
      </w:r>
      <w:r>
        <w:t>partially</w:t>
      </w:r>
      <w:r>
        <w:rPr>
          <w:spacing w:val="-3"/>
        </w:rPr>
        <w:t xml:space="preserve"> </w:t>
      </w:r>
      <w:r>
        <w:t>offset</w:t>
      </w:r>
      <w:r>
        <w:rPr>
          <w:spacing w:val="-3"/>
        </w:rPr>
        <w:t xml:space="preserve"> </w:t>
      </w:r>
      <w:r>
        <w:t>by upward technical revisions and additional infill drilling in the unconventional plays of 45 million barrels.</w:t>
      </w:r>
    </w:p>
    <w:p w14:paraId="4B4EC916" w14:textId="77777777" w:rsidR="00F86F35" w:rsidRDefault="008A442A">
      <w:pPr>
        <w:pStyle w:val="ListParagraph"/>
        <w:numPr>
          <w:ilvl w:val="0"/>
          <w:numId w:val="4"/>
        </w:numPr>
        <w:tabs>
          <w:tab w:val="left" w:pos="1049"/>
          <w:tab w:val="left" w:pos="1050"/>
        </w:tabs>
        <w:spacing w:before="203" w:line="235" w:lineRule="auto"/>
        <w:ind w:right="420"/>
        <w:rPr>
          <w:sz w:val="20"/>
        </w:rPr>
      </w:pPr>
      <w:r>
        <w:rPr>
          <w:i/>
          <w:sz w:val="20"/>
          <w:u w:val="single"/>
        </w:rPr>
        <w:t>Purchases</w:t>
      </w:r>
      <w:r>
        <w:rPr>
          <w:sz w:val="20"/>
        </w:rPr>
        <w:t>:</w:t>
      </w:r>
      <w:r>
        <w:rPr>
          <w:spacing w:val="-3"/>
          <w:sz w:val="20"/>
        </w:rPr>
        <w:t xml:space="preserve"> </w:t>
      </w:r>
      <w:r>
        <w:rPr>
          <w:sz w:val="20"/>
        </w:rPr>
        <w:t>In</w:t>
      </w:r>
      <w:r>
        <w:rPr>
          <w:spacing w:val="-3"/>
          <w:sz w:val="20"/>
        </w:rPr>
        <w:t xml:space="preserve"> </w:t>
      </w:r>
      <w:r>
        <w:rPr>
          <w:sz w:val="20"/>
        </w:rPr>
        <w:t>2022,</w:t>
      </w:r>
      <w:r>
        <w:rPr>
          <w:spacing w:val="-3"/>
          <w:sz w:val="20"/>
        </w:rPr>
        <w:t xml:space="preserve"> </w:t>
      </w:r>
      <w:r>
        <w:rPr>
          <w:sz w:val="20"/>
        </w:rPr>
        <w:t>crude</w:t>
      </w:r>
      <w:r>
        <w:rPr>
          <w:spacing w:val="-3"/>
          <w:sz w:val="20"/>
        </w:rPr>
        <w:t xml:space="preserve"> </w:t>
      </w:r>
      <w:r>
        <w:rPr>
          <w:sz w:val="20"/>
        </w:rPr>
        <w:t>oil</w:t>
      </w:r>
      <w:r>
        <w:rPr>
          <w:spacing w:val="-3"/>
          <w:sz w:val="20"/>
        </w:rPr>
        <w:t xml:space="preserve"> </w:t>
      </w:r>
      <w:r>
        <w:rPr>
          <w:sz w:val="20"/>
        </w:rPr>
        <w:t>reserve</w:t>
      </w:r>
      <w:r>
        <w:rPr>
          <w:spacing w:val="-3"/>
          <w:sz w:val="20"/>
        </w:rPr>
        <w:t xml:space="preserve"> </w:t>
      </w:r>
      <w:r>
        <w:rPr>
          <w:sz w:val="20"/>
        </w:rPr>
        <w:t>purchases</w:t>
      </w:r>
      <w:r>
        <w:rPr>
          <w:spacing w:val="-3"/>
          <w:sz w:val="20"/>
        </w:rPr>
        <w:t xml:space="preserve"> </w:t>
      </w:r>
      <w:r>
        <w:rPr>
          <w:sz w:val="20"/>
        </w:rPr>
        <w:t>were</w:t>
      </w:r>
      <w:r>
        <w:rPr>
          <w:spacing w:val="-3"/>
          <w:sz w:val="20"/>
        </w:rPr>
        <w:t xml:space="preserve"> </w:t>
      </w:r>
      <w:r>
        <w:rPr>
          <w:sz w:val="20"/>
        </w:rPr>
        <w:t>primarily</w:t>
      </w:r>
      <w:r>
        <w:rPr>
          <w:spacing w:val="-3"/>
          <w:sz w:val="20"/>
        </w:rPr>
        <w:t xml:space="preserve"> </w:t>
      </w:r>
      <w:r>
        <w:rPr>
          <w:sz w:val="20"/>
        </w:rPr>
        <w:t>in</w:t>
      </w:r>
      <w:r>
        <w:rPr>
          <w:spacing w:val="-3"/>
          <w:sz w:val="20"/>
        </w:rPr>
        <w:t xml:space="preserve"> </w:t>
      </w:r>
      <w:r>
        <w:rPr>
          <w:sz w:val="20"/>
        </w:rPr>
        <w:t>Africa,</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acquisition</w:t>
      </w:r>
      <w:r>
        <w:rPr>
          <w:spacing w:val="-3"/>
          <w:sz w:val="20"/>
        </w:rPr>
        <w:t xml:space="preserve"> </w:t>
      </w:r>
      <w:r>
        <w:rPr>
          <w:sz w:val="20"/>
        </w:rPr>
        <w:t>of</w:t>
      </w:r>
      <w:r>
        <w:rPr>
          <w:spacing w:val="-3"/>
          <w:sz w:val="20"/>
        </w:rPr>
        <w:t xml:space="preserve"> </w:t>
      </w:r>
      <w:r>
        <w:rPr>
          <w:sz w:val="20"/>
        </w:rPr>
        <w:t>additional interest in the Libya Wah</w:t>
      </w:r>
      <w:r>
        <w:rPr>
          <w:sz w:val="20"/>
        </w:rPr>
        <w:t>a Concession.</w:t>
      </w:r>
    </w:p>
    <w:p w14:paraId="28852523" w14:textId="77777777" w:rsidR="00F86F35" w:rsidRDefault="00F86F35">
      <w:pPr>
        <w:pStyle w:val="BodyText"/>
        <w:spacing w:before="5"/>
        <w:rPr>
          <w:sz w:val="19"/>
        </w:rPr>
      </w:pPr>
    </w:p>
    <w:p w14:paraId="16EE88E2" w14:textId="77777777" w:rsidR="00F86F35" w:rsidRDefault="008A442A">
      <w:pPr>
        <w:pStyle w:val="BodyText"/>
        <w:spacing w:before="1"/>
        <w:ind w:left="1050"/>
      </w:pPr>
      <w:r>
        <w:t>In</w:t>
      </w:r>
      <w:r>
        <w:rPr>
          <w:spacing w:val="-7"/>
        </w:rPr>
        <w:t xml:space="preserve"> </w:t>
      </w:r>
      <w:r>
        <w:t>2021,</w:t>
      </w:r>
      <w:r>
        <w:rPr>
          <w:spacing w:val="-4"/>
        </w:rPr>
        <w:t xml:space="preserve"> </w:t>
      </w:r>
      <w:r>
        <w:t>Lower</w:t>
      </w:r>
      <w:r>
        <w:rPr>
          <w:spacing w:val="-4"/>
        </w:rPr>
        <w:t xml:space="preserve"> </w:t>
      </w:r>
      <w:r>
        <w:t>48</w:t>
      </w:r>
      <w:r>
        <w:rPr>
          <w:spacing w:val="-4"/>
        </w:rPr>
        <w:t xml:space="preserve"> </w:t>
      </w:r>
      <w:r>
        <w:t>purchases</w:t>
      </w:r>
      <w:r>
        <w:rPr>
          <w:spacing w:val="-4"/>
        </w:rPr>
        <w:t xml:space="preserve"> </w:t>
      </w:r>
      <w:r>
        <w:t>were</w:t>
      </w:r>
      <w:r>
        <w:rPr>
          <w:spacing w:val="-4"/>
        </w:rPr>
        <w:t xml:space="preserve"> </w:t>
      </w:r>
      <w:r>
        <w:t>due</w:t>
      </w:r>
      <w:r>
        <w:rPr>
          <w:spacing w:val="-4"/>
        </w:rPr>
        <w:t xml:space="preserve"> </w:t>
      </w:r>
      <w:r>
        <w:t>to</w:t>
      </w:r>
      <w:r>
        <w:rPr>
          <w:spacing w:val="-4"/>
        </w:rPr>
        <w:t xml:space="preserve"> </w:t>
      </w:r>
      <w:r>
        <w:t>the</w:t>
      </w:r>
      <w:r>
        <w:rPr>
          <w:spacing w:val="-4"/>
        </w:rPr>
        <w:t xml:space="preserve"> </w:t>
      </w:r>
      <w:r>
        <w:t>Concho</w:t>
      </w:r>
      <w:r>
        <w:rPr>
          <w:spacing w:val="-4"/>
        </w:rPr>
        <w:t xml:space="preserve"> </w:t>
      </w:r>
      <w:r>
        <w:t>and</w:t>
      </w:r>
      <w:r>
        <w:rPr>
          <w:spacing w:val="-4"/>
        </w:rPr>
        <w:t xml:space="preserve"> </w:t>
      </w:r>
      <w:r>
        <w:t>Shell</w:t>
      </w:r>
      <w:r>
        <w:rPr>
          <w:spacing w:val="-4"/>
        </w:rPr>
        <w:t xml:space="preserve"> </w:t>
      </w:r>
      <w:r>
        <w:t>Permian</w:t>
      </w:r>
      <w:r>
        <w:rPr>
          <w:spacing w:val="-4"/>
        </w:rPr>
        <w:t xml:space="preserve"> </w:t>
      </w:r>
      <w:r>
        <w:rPr>
          <w:spacing w:val="-2"/>
        </w:rPr>
        <w:t>acquisitions.</w:t>
      </w:r>
    </w:p>
    <w:p w14:paraId="5805FF6C" w14:textId="77777777" w:rsidR="00F86F35" w:rsidRDefault="008A442A">
      <w:pPr>
        <w:pStyle w:val="ListParagraph"/>
        <w:numPr>
          <w:ilvl w:val="0"/>
          <w:numId w:val="4"/>
        </w:numPr>
        <w:tabs>
          <w:tab w:val="left" w:pos="1049"/>
          <w:tab w:val="left" w:pos="1050"/>
        </w:tabs>
        <w:spacing w:before="199" w:line="235" w:lineRule="auto"/>
        <w:ind w:right="458"/>
        <w:rPr>
          <w:sz w:val="20"/>
        </w:rPr>
      </w:pPr>
      <w:r>
        <w:rPr>
          <w:i/>
          <w:sz w:val="20"/>
          <w:u w:val="single"/>
        </w:rPr>
        <w:t>Extensions</w:t>
      </w:r>
      <w:r>
        <w:rPr>
          <w:i/>
          <w:spacing w:val="-4"/>
          <w:sz w:val="20"/>
          <w:u w:val="single"/>
        </w:rPr>
        <w:t xml:space="preserve"> </w:t>
      </w:r>
      <w:r>
        <w:rPr>
          <w:i/>
          <w:sz w:val="20"/>
          <w:u w:val="single"/>
        </w:rPr>
        <w:t>and</w:t>
      </w:r>
      <w:r>
        <w:rPr>
          <w:i/>
          <w:spacing w:val="-4"/>
          <w:sz w:val="20"/>
          <w:u w:val="single"/>
        </w:rPr>
        <w:t xml:space="preserve"> </w:t>
      </w:r>
      <w:r>
        <w:rPr>
          <w:i/>
          <w:sz w:val="20"/>
          <w:u w:val="single"/>
        </w:rPr>
        <w:t>discoveries</w:t>
      </w:r>
      <w:r>
        <w:rPr>
          <w:sz w:val="20"/>
        </w:rPr>
        <w:t>:</w:t>
      </w:r>
      <w:r>
        <w:rPr>
          <w:spacing w:val="-4"/>
          <w:sz w:val="20"/>
        </w:rPr>
        <w:t xml:space="preserve"> </w:t>
      </w:r>
      <w:r>
        <w:rPr>
          <w:sz w:val="20"/>
        </w:rPr>
        <w:t>In</w:t>
      </w:r>
      <w:r>
        <w:rPr>
          <w:spacing w:val="-4"/>
          <w:sz w:val="20"/>
        </w:rPr>
        <w:t xml:space="preserve"> </w:t>
      </w:r>
      <w:r>
        <w:rPr>
          <w:sz w:val="20"/>
        </w:rPr>
        <w:t>2022,</w:t>
      </w:r>
      <w:r>
        <w:rPr>
          <w:spacing w:val="-4"/>
          <w:sz w:val="20"/>
        </w:rPr>
        <w:t xml:space="preserve"> </w:t>
      </w:r>
      <w:r>
        <w:rPr>
          <w:sz w:val="20"/>
        </w:rPr>
        <w:t>extensions</w:t>
      </w:r>
      <w:r>
        <w:rPr>
          <w:spacing w:val="-4"/>
          <w:sz w:val="20"/>
        </w:rPr>
        <w:t xml:space="preserve"> </w:t>
      </w:r>
      <w:r>
        <w:rPr>
          <w:sz w:val="20"/>
        </w:rPr>
        <w:t>and</w:t>
      </w:r>
      <w:r>
        <w:rPr>
          <w:spacing w:val="-4"/>
          <w:sz w:val="20"/>
        </w:rPr>
        <w:t xml:space="preserve"> </w:t>
      </w:r>
      <w:r>
        <w:rPr>
          <w:sz w:val="20"/>
        </w:rPr>
        <w:t>discoveries</w:t>
      </w:r>
      <w:r>
        <w:rPr>
          <w:spacing w:val="-4"/>
          <w:sz w:val="20"/>
        </w:rPr>
        <w:t xml:space="preserve"> </w:t>
      </w:r>
      <w:r>
        <w:rPr>
          <w:sz w:val="20"/>
        </w:rPr>
        <w:t>in</w:t>
      </w:r>
      <w:r>
        <w:rPr>
          <w:spacing w:val="-4"/>
          <w:sz w:val="20"/>
        </w:rPr>
        <w:t xml:space="preserve"> </w:t>
      </w:r>
      <w:r>
        <w:rPr>
          <w:sz w:val="20"/>
        </w:rPr>
        <w:t>Lower</w:t>
      </w:r>
      <w:r>
        <w:rPr>
          <w:spacing w:val="-4"/>
          <w:sz w:val="20"/>
        </w:rPr>
        <w:t xml:space="preserve"> </w:t>
      </w:r>
      <w:r>
        <w:rPr>
          <w:sz w:val="20"/>
        </w:rPr>
        <w:t>48</w:t>
      </w:r>
      <w:r>
        <w:rPr>
          <w:spacing w:val="-4"/>
          <w:sz w:val="20"/>
        </w:rPr>
        <w:t xml:space="preserve"> </w:t>
      </w:r>
      <w:r>
        <w:rPr>
          <w:sz w:val="20"/>
        </w:rPr>
        <w:t>were</w:t>
      </w:r>
      <w:r>
        <w:rPr>
          <w:spacing w:val="-4"/>
          <w:sz w:val="20"/>
        </w:rPr>
        <w:t xml:space="preserve"> </w:t>
      </w:r>
      <w:r>
        <w:rPr>
          <w:sz w:val="20"/>
        </w:rPr>
        <w:t>primarily</w:t>
      </w:r>
      <w:r>
        <w:rPr>
          <w:spacing w:val="-4"/>
          <w:sz w:val="20"/>
        </w:rPr>
        <w:t xml:space="preserve"> </w:t>
      </w:r>
      <w:r>
        <w:rPr>
          <w:sz w:val="20"/>
        </w:rPr>
        <w:t>within</w:t>
      </w:r>
      <w:r>
        <w:rPr>
          <w:spacing w:val="-4"/>
          <w:sz w:val="20"/>
        </w:rPr>
        <w:t xml:space="preserve"> </w:t>
      </w:r>
      <w:r>
        <w:rPr>
          <w:sz w:val="20"/>
        </w:rPr>
        <w:t>unconventional plays in the Permian Basin. Extensions and discoveries in our equity affiliates were in the Middle East.</w:t>
      </w:r>
    </w:p>
    <w:p w14:paraId="7924AA59" w14:textId="77777777" w:rsidR="00F86F35" w:rsidRDefault="008A442A">
      <w:pPr>
        <w:pStyle w:val="BodyText"/>
        <w:spacing w:before="202" w:line="235" w:lineRule="auto"/>
        <w:ind w:left="1050"/>
      </w:pPr>
      <w:r>
        <w:t>In</w:t>
      </w:r>
      <w:r>
        <w:rPr>
          <w:spacing w:val="-3"/>
        </w:rPr>
        <w:t xml:space="preserve"> </w:t>
      </w:r>
      <w:r>
        <w:t>2021,</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planned</w:t>
      </w:r>
      <w:r>
        <w:rPr>
          <w:spacing w:val="-3"/>
        </w:rPr>
        <w:t xml:space="preserve"> </w:t>
      </w:r>
      <w:r>
        <w:t>development</w:t>
      </w:r>
      <w:r>
        <w:rPr>
          <w:spacing w:val="-3"/>
        </w:rPr>
        <w:t xml:space="preserve"> </w:t>
      </w:r>
      <w:r>
        <w:t>to</w:t>
      </w:r>
      <w:r>
        <w:rPr>
          <w:spacing w:val="-3"/>
        </w:rPr>
        <w:t xml:space="preserve"> </w:t>
      </w:r>
      <w:r>
        <w:t>add</w:t>
      </w:r>
      <w:r>
        <w:rPr>
          <w:spacing w:val="-3"/>
        </w:rPr>
        <w:t xml:space="preserve"> </w:t>
      </w:r>
      <w:r>
        <w:t>specific</w:t>
      </w:r>
      <w:r>
        <w:rPr>
          <w:spacing w:val="-3"/>
        </w:rPr>
        <w:t xml:space="preserve"> </w:t>
      </w:r>
      <w:r>
        <w:t>well</w:t>
      </w:r>
      <w:r>
        <w:rPr>
          <w:spacing w:val="-3"/>
        </w:rPr>
        <w:t xml:space="preserve"> </w:t>
      </w:r>
      <w:r>
        <w:t>locations</w:t>
      </w:r>
      <w:r>
        <w:rPr>
          <w:spacing w:val="-3"/>
        </w:rPr>
        <w:t xml:space="preserve"> </w:t>
      </w:r>
      <w:r>
        <w:t>from the unconventional p</w:t>
      </w:r>
      <w:r>
        <w:t>lays which more than offset the decreases resulting from development plan timing in the revisions category.</w:t>
      </w:r>
    </w:p>
    <w:p w14:paraId="0EA8098D" w14:textId="77777777" w:rsidR="00F86F35" w:rsidRDefault="008A442A">
      <w:pPr>
        <w:pStyle w:val="BodyText"/>
        <w:spacing w:before="202" w:line="235" w:lineRule="auto"/>
        <w:ind w:left="1050"/>
      </w:pPr>
      <w:r>
        <w:t>In</w:t>
      </w:r>
      <w:r>
        <w:rPr>
          <w:spacing w:val="-3"/>
        </w:rPr>
        <w:t xml:space="preserve"> </w:t>
      </w:r>
      <w:r>
        <w:t>2020,</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planned</w:t>
      </w:r>
      <w:r>
        <w:rPr>
          <w:spacing w:val="-3"/>
        </w:rPr>
        <w:t xml:space="preserve"> </w:t>
      </w:r>
      <w:r>
        <w:t>development</w:t>
      </w:r>
      <w:r>
        <w:rPr>
          <w:spacing w:val="-3"/>
        </w:rPr>
        <w:t xml:space="preserve"> </w:t>
      </w:r>
      <w:r>
        <w:t>to</w:t>
      </w:r>
      <w:r>
        <w:rPr>
          <w:spacing w:val="-3"/>
        </w:rPr>
        <w:t xml:space="preserve"> </w:t>
      </w:r>
      <w:r>
        <w:t>add</w:t>
      </w:r>
      <w:r>
        <w:rPr>
          <w:spacing w:val="-3"/>
        </w:rPr>
        <w:t xml:space="preserve"> </w:t>
      </w:r>
      <w:r>
        <w:t>specific</w:t>
      </w:r>
      <w:r>
        <w:rPr>
          <w:spacing w:val="-3"/>
        </w:rPr>
        <w:t xml:space="preserve"> </w:t>
      </w:r>
      <w:r>
        <w:t>well</w:t>
      </w:r>
      <w:r>
        <w:rPr>
          <w:spacing w:val="-3"/>
        </w:rPr>
        <w:t xml:space="preserve"> </w:t>
      </w:r>
      <w:r>
        <w:t>locations</w:t>
      </w:r>
      <w:r>
        <w:rPr>
          <w:spacing w:val="-3"/>
        </w:rPr>
        <w:t xml:space="preserve"> </w:t>
      </w:r>
      <w:r>
        <w:t>from the unconventional plays which more than offset the decreases resulting from development plan timing in the revisions category.</w:t>
      </w:r>
    </w:p>
    <w:p w14:paraId="5F832B61" w14:textId="77777777" w:rsidR="00F86F35" w:rsidRDefault="00F86F35">
      <w:pPr>
        <w:spacing w:line="235" w:lineRule="auto"/>
        <w:sectPr w:rsidR="00F86F35">
          <w:pgSz w:w="12240" w:h="15840"/>
          <w:pgMar w:top="600" w:right="700" w:bottom="720" w:left="840" w:header="372" w:footer="530" w:gutter="0"/>
          <w:cols w:space="720"/>
        </w:sectPr>
      </w:pPr>
    </w:p>
    <w:p w14:paraId="46241B2E" w14:textId="77777777" w:rsidR="00F86F35" w:rsidRDefault="00F86F35">
      <w:pPr>
        <w:pStyle w:val="BodyText"/>
        <w:spacing w:before="5"/>
        <w:rPr>
          <w:sz w:val="16"/>
        </w:rPr>
      </w:pPr>
    </w:p>
    <w:p w14:paraId="72337F9C" w14:textId="77777777" w:rsidR="00F86F35" w:rsidRDefault="00F86F35">
      <w:pPr>
        <w:rPr>
          <w:sz w:val="16"/>
        </w:rPr>
        <w:sectPr w:rsidR="00F86F35">
          <w:pgSz w:w="12240" w:h="15840"/>
          <w:pgMar w:top="600" w:right="700" w:bottom="720" w:left="840" w:header="372" w:footer="530" w:gutter="0"/>
          <w:cols w:space="720"/>
        </w:sectPr>
      </w:pPr>
    </w:p>
    <w:p w14:paraId="3CB383F3" w14:textId="77777777" w:rsidR="00F86F35" w:rsidRDefault="008A442A">
      <w:pPr>
        <w:spacing w:before="159" w:line="196" w:lineRule="auto"/>
        <w:ind w:left="382" w:right="30"/>
        <w:rPr>
          <w:sz w:val="17"/>
        </w:rPr>
      </w:pPr>
      <w:bookmarkStart w:id="160" w:name="COPY_Proved_Reserves_-_NGL"/>
      <w:bookmarkEnd w:id="160"/>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14:paraId="4DD9D9EB" w14:textId="77777777" w:rsidR="00F86F35" w:rsidRDefault="008A442A">
      <w:pPr>
        <w:tabs>
          <w:tab w:val="left" w:pos="3322"/>
          <w:tab w:val="left" w:pos="7627"/>
        </w:tabs>
        <w:spacing w:before="101"/>
        <w:ind w:left="382"/>
        <w:rPr>
          <w:b/>
          <w:sz w:val="17"/>
        </w:rPr>
      </w:pPr>
      <w:r>
        <w:br w:type="column"/>
      </w:r>
      <w:r>
        <w:rPr>
          <w:rFonts w:ascii="Times New Roman"/>
          <w:sz w:val="17"/>
          <w:u w:val="single" w:color="0B2CD8"/>
        </w:rPr>
        <w:tab/>
      </w:r>
      <w:r>
        <w:rPr>
          <w:b/>
          <w:sz w:val="17"/>
          <w:u w:val="single" w:color="0B2CD8"/>
        </w:rPr>
        <w:t>Natural</w:t>
      </w:r>
      <w:r>
        <w:rPr>
          <w:b/>
          <w:spacing w:val="-5"/>
          <w:sz w:val="17"/>
          <w:u w:val="single" w:color="0B2CD8"/>
        </w:rPr>
        <w:t xml:space="preserve"> </w:t>
      </w:r>
      <w:r>
        <w:rPr>
          <w:b/>
          <w:sz w:val="17"/>
          <w:u w:val="single" w:color="0B2CD8"/>
        </w:rPr>
        <w:t>Gas</w:t>
      </w:r>
      <w:r>
        <w:rPr>
          <w:b/>
          <w:spacing w:val="-3"/>
          <w:sz w:val="17"/>
          <w:u w:val="single" w:color="0B2CD8"/>
        </w:rPr>
        <w:t xml:space="preserve"> </w:t>
      </w:r>
      <w:r>
        <w:rPr>
          <w:b/>
          <w:spacing w:val="-2"/>
          <w:sz w:val="17"/>
          <w:u w:val="single" w:color="0B2CD8"/>
        </w:rPr>
        <w:t>Liquids</w:t>
      </w:r>
      <w:r>
        <w:rPr>
          <w:b/>
          <w:sz w:val="17"/>
          <w:u w:val="single" w:color="0B2CD8"/>
        </w:rPr>
        <w:tab/>
      </w:r>
    </w:p>
    <w:p w14:paraId="3989E1A4" w14:textId="77777777" w:rsidR="00F86F35" w:rsidRDefault="008A442A">
      <w:pPr>
        <w:pStyle w:val="BodyText"/>
        <w:spacing w:line="20" w:lineRule="exact"/>
        <w:ind w:left="382"/>
        <w:rPr>
          <w:sz w:val="2"/>
        </w:rPr>
      </w:pPr>
      <w:r>
        <w:rPr>
          <w:sz w:val="2"/>
        </w:rPr>
      </w:r>
      <w:r>
        <w:rPr>
          <w:sz w:val="2"/>
        </w:rPr>
        <w:pict w14:anchorId="798FEBA8">
          <v:group id="docshapegroup389" o:spid="_x0000_s1239" style="width:362.25pt;height:.1pt;mso-position-horizontal-relative:char;mso-position-vertical-relative:line" coordsize="7245,2">
            <v:shape id="docshape390" o:spid="_x0000_s1240" style="position:absolute;width:7245;height:2" coordsize="7245,0" path="m7245,l,e" fillcolor="black" stroked="f">
              <v:fill opacity="0"/>
              <v:path arrowok="t"/>
            </v:shape>
            <w10:anchorlock/>
          </v:group>
        </w:pict>
      </w:r>
    </w:p>
    <w:p w14:paraId="79A21F2D" w14:textId="77777777" w:rsidR="00F86F35" w:rsidRDefault="008A442A">
      <w:pPr>
        <w:tabs>
          <w:tab w:val="left" w:pos="3381"/>
          <w:tab w:val="left" w:pos="7627"/>
        </w:tabs>
        <w:spacing w:before="12"/>
        <w:ind w:left="382"/>
        <w:rPr>
          <w:sz w:val="17"/>
        </w:rPr>
      </w:pP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Barrels</w:t>
      </w:r>
      <w:r>
        <w:rPr>
          <w:sz w:val="17"/>
          <w:u w:val="single" w:color="0B2CD8"/>
        </w:rPr>
        <w:tab/>
      </w:r>
    </w:p>
    <w:p w14:paraId="5B92EFF1" w14:textId="77777777" w:rsidR="00F86F35" w:rsidRDefault="008A442A">
      <w:pPr>
        <w:pStyle w:val="BodyText"/>
        <w:spacing w:line="20" w:lineRule="exact"/>
        <w:ind w:left="382"/>
        <w:rPr>
          <w:sz w:val="2"/>
        </w:rPr>
      </w:pPr>
      <w:r>
        <w:rPr>
          <w:sz w:val="2"/>
        </w:rPr>
      </w:r>
      <w:r>
        <w:rPr>
          <w:sz w:val="2"/>
        </w:rPr>
        <w:pict w14:anchorId="2729CDB0">
          <v:group id="docshapegroup391" o:spid="_x0000_s1237" style="width:362.25pt;height:.1pt;mso-position-horizontal-relative:char;mso-position-vertical-relative:line" coordsize="7245,2">
            <v:shape id="docshape392" o:spid="_x0000_s1238" style="position:absolute;width:7245;height:2" coordsize="7245,0" path="m7245,l,e" fillcolor="black" stroked="f">
              <v:fill opacity="0"/>
              <v:path arrowok="t"/>
            </v:shape>
            <w10:anchorlock/>
          </v:group>
        </w:pict>
      </w:r>
    </w:p>
    <w:p w14:paraId="2F0BCE4A" w14:textId="77777777" w:rsidR="00F86F35" w:rsidRDefault="00F86F35">
      <w:pPr>
        <w:spacing w:line="20" w:lineRule="exact"/>
        <w:rPr>
          <w:sz w:val="2"/>
        </w:rPr>
        <w:sectPr w:rsidR="00F86F35">
          <w:type w:val="continuous"/>
          <w:pgSz w:w="12240" w:h="15840"/>
          <w:pgMar w:top="760" w:right="700" w:bottom="280" w:left="840" w:header="372" w:footer="530" w:gutter="0"/>
          <w:cols w:num="2" w:space="720" w:equalWidth="0">
            <w:col w:w="1348" w:space="1614"/>
            <w:col w:w="7738"/>
          </w:cols>
        </w:sectPr>
      </w:pPr>
    </w:p>
    <w:p w14:paraId="72F5A946" w14:textId="77777777" w:rsidR="00F86F35" w:rsidRDefault="008A442A">
      <w:pPr>
        <w:spacing w:before="25"/>
        <w:jc w:val="right"/>
        <w:rPr>
          <w:sz w:val="17"/>
        </w:rPr>
      </w:pPr>
      <w:r>
        <w:rPr>
          <w:spacing w:val="-2"/>
          <w:sz w:val="17"/>
        </w:rPr>
        <w:t>Lower</w:t>
      </w:r>
    </w:p>
    <w:p w14:paraId="556BCBB4" w14:textId="77777777" w:rsidR="00F86F35" w:rsidRDefault="008A442A">
      <w:pPr>
        <w:spacing w:before="25"/>
        <w:ind w:left="315"/>
        <w:rPr>
          <w:sz w:val="17"/>
        </w:rPr>
      </w:pPr>
      <w:r>
        <w:br w:type="column"/>
      </w:r>
      <w:r>
        <w:rPr>
          <w:spacing w:val="-2"/>
          <w:sz w:val="17"/>
        </w:rPr>
        <w:t>Total</w:t>
      </w:r>
    </w:p>
    <w:p w14:paraId="23729A2D" w14:textId="77777777" w:rsidR="00F86F35" w:rsidRDefault="008A442A">
      <w:pPr>
        <w:spacing w:before="25"/>
        <w:ind w:left="1483"/>
        <w:rPr>
          <w:sz w:val="17"/>
        </w:rPr>
      </w:pPr>
      <w:r>
        <w:br w:type="column"/>
      </w:r>
      <w:r>
        <w:rPr>
          <w:sz w:val="17"/>
        </w:rPr>
        <w:t>Asia</w:t>
      </w:r>
      <w:r>
        <w:rPr>
          <w:spacing w:val="-4"/>
          <w:sz w:val="17"/>
        </w:rPr>
        <w:t xml:space="preserve"> </w:t>
      </w:r>
      <w:r>
        <w:rPr>
          <w:spacing w:val="-2"/>
          <w:sz w:val="17"/>
        </w:rPr>
        <w:t>Pacific/</w:t>
      </w:r>
    </w:p>
    <w:p w14:paraId="7E916565" w14:textId="77777777" w:rsidR="00F86F35" w:rsidRDefault="008A442A">
      <w:pPr>
        <w:spacing w:before="25"/>
        <w:ind w:left="644"/>
        <w:rPr>
          <w:sz w:val="17"/>
        </w:rPr>
      </w:pPr>
      <w:r>
        <w:br w:type="column"/>
      </w:r>
      <w:r>
        <w:rPr>
          <w:spacing w:val="-2"/>
          <w:sz w:val="17"/>
        </w:rPr>
        <w:t>Total</w:t>
      </w:r>
    </w:p>
    <w:p w14:paraId="2AEBC49C" w14:textId="77777777" w:rsidR="00F86F35" w:rsidRDefault="008A442A">
      <w:pPr>
        <w:spacing w:before="25"/>
        <w:ind w:left="470"/>
        <w:rPr>
          <w:sz w:val="17"/>
        </w:rPr>
      </w:pPr>
      <w:r>
        <w:br w:type="column"/>
      </w:r>
      <w:r>
        <w:rPr>
          <w:spacing w:val="-2"/>
          <w:sz w:val="17"/>
        </w:rPr>
        <w:t>Equity</w:t>
      </w:r>
    </w:p>
    <w:p w14:paraId="31E26452" w14:textId="77777777" w:rsidR="00F86F35" w:rsidRDefault="00F86F35">
      <w:pPr>
        <w:rPr>
          <w:sz w:val="17"/>
        </w:rPr>
        <w:sectPr w:rsidR="00F86F35">
          <w:type w:val="continuous"/>
          <w:pgSz w:w="12240" w:h="15840"/>
          <w:pgMar w:top="760" w:right="700" w:bottom="280" w:left="840" w:header="372" w:footer="530" w:gutter="0"/>
          <w:cols w:num="5" w:space="720" w:equalWidth="0">
            <w:col w:w="4703" w:space="40"/>
            <w:col w:w="665" w:space="39"/>
            <w:col w:w="2316" w:space="40"/>
            <w:col w:w="995" w:space="39"/>
            <w:col w:w="1863"/>
          </w:cols>
        </w:sectPr>
      </w:pPr>
    </w:p>
    <w:tbl>
      <w:tblPr>
        <w:tblW w:w="0" w:type="auto"/>
        <w:tblInd w:w="337" w:type="dxa"/>
        <w:tblLayout w:type="fixed"/>
        <w:tblCellMar>
          <w:left w:w="0" w:type="dxa"/>
          <w:right w:w="0" w:type="dxa"/>
        </w:tblCellMar>
        <w:tblLook w:val="01E0" w:firstRow="1" w:lastRow="1" w:firstColumn="1" w:lastColumn="1" w:noHBand="0" w:noVBand="0"/>
      </w:tblPr>
      <w:tblGrid>
        <w:gridCol w:w="3015"/>
        <w:gridCol w:w="888"/>
        <w:gridCol w:w="705"/>
        <w:gridCol w:w="585"/>
        <w:gridCol w:w="715"/>
        <w:gridCol w:w="667"/>
        <w:gridCol w:w="945"/>
        <w:gridCol w:w="1097"/>
        <w:gridCol w:w="1042"/>
        <w:gridCol w:w="607"/>
      </w:tblGrid>
      <w:tr w:rsidR="00F86F35" w14:paraId="0FE12224" w14:textId="77777777">
        <w:trPr>
          <w:trHeight w:val="224"/>
        </w:trPr>
        <w:tc>
          <w:tcPr>
            <w:tcW w:w="3015" w:type="dxa"/>
          </w:tcPr>
          <w:p w14:paraId="552F7AD9" w14:textId="77777777" w:rsidR="00F86F35" w:rsidRDefault="00F86F35">
            <w:pPr>
              <w:pStyle w:val="TableParagraph"/>
              <w:jc w:val="left"/>
              <w:rPr>
                <w:rFonts w:ascii="Times New Roman"/>
                <w:sz w:val="16"/>
              </w:rPr>
            </w:pPr>
          </w:p>
        </w:tc>
        <w:tc>
          <w:tcPr>
            <w:tcW w:w="888" w:type="dxa"/>
            <w:tcBorders>
              <w:bottom w:val="single" w:sz="8" w:space="0" w:color="0B2CD8"/>
            </w:tcBorders>
          </w:tcPr>
          <w:p w14:paraId="1988C79A" w14:textId="77777777" w:rsidR="00F86F35" w:rsidRDefault="008A442A">
            <w:pPr>
              <w:pStyle w:val="TableParagraph"/>
              <w:spacing w:line="170" w:lineRule="exact"/>
              <w:ind w:right="233"/>
              <w:rPr>
                <w:sz w:val="17"/>
              </w:rPr>
            </w:pPr>
            <w:r>
              <w:rPr>
                <w:spacing w:val="-2"/>
                <w:sz w:val="17"/>
              </w:rPr>
              <w:t>Alaska</w:t>
            </w:r>
          </w:p>
        </w:tc>
        <w:tc>
          <w:tcPr>
            <w:tcW w:w="705" w:type="dxa"/>
            <w:tcBorders>
              <w:bottom w:val="single" w:sz="8" w:space="0" w:color="0B2CD8"/>
            </w:tcBorders>
          </w:tcPr>
          <w:p w14:paraId="2F5E2095" w14:textId="77777777" w:rsidR="00F86F35" w:rsidRDefault="008A442A">
            <w:pPr>
              <w:pStyle w:val="TableParagraph"/>
              <w:spacing w:line="170" w:lineRule="exact"/>
              <w:ind w:right="233"/>
              <w:rPr>
                <w:sz w:val="17"/>
              </w:rPr>
            </w:pPr>
            <w:r>
              <w:rPr>
                <w:spacing w:val="-5"/>
                <w:sz w:val="17"/>
              </w:rPr>
              <w:t>48</w:t>
            </w:r>
          </w:p>
        </w:tc>
        <w:tc>
          <w:tcPr>
            <w:tcW w:w="585" w:type="dxa"/>
            <w:tcBorders>
              <w:bottom w:val="single" w:sz="8" w:space="0" w:color="0B2CD8"/>
            </w:tcBorders>
          </w:tcPr>
          <w:p w14:paraId="4914D277" w14:textId="77777777" w:rsidR="00F86F35" w:rsidRDefault="008A442A">
            <w:pPr>
              <w:pStyle w:val="TableParagraph"/>
              <w:spacing w:line="170" w:lineRule="exact"/>
              <w:ind w:right="113"/>
              <w:rPr>
                <w:sz w:val="17"/>
              </w:rPr>
            </w:pPr>
            <w:r>
              <w:rPr>
                <w:spacing w:val="-4"/>
                <w:sz w:val="17"/>
              </w:rPr>
              <w:t>U.S.</w:t>
            </w:r>
          </w:p>
        </w:tc>
        <w:tc>
          <w:tcPr>
            <w:tcW w:w="715" w:type="dxa"/>
            <w:tcBorders>
              <w:bottom w:val="single" w:sz="8" w:space="0" w:color="0B2CD8"/>
            </w:tcBorders>
          </w:tcPr>
          <w:p w14:paraId="3EDAED02" w14:textId="77777777" w:rsidR="00F86F35" w:rsidRDefault="008A442A">
            <w:pPr>
              <w:pStyle w:val="TableParagraph"/>
              <w:spacing w:line="170" w:lineRule="exact"/>
              <w:ind w:right="123"/>
              <w:rPr>
                <w:sz w:val="17"/>
              </w:rPr>
            </w:pPr>
            <w:r>
              <w:rPr>
                <w:spacing w:val="-2"/>
                <w:sz w:val="17"/>
              </w:rPr>
              <w:t>Canada</w:t>
            </w:r>
          </w:p>
        </w:tc>
        <w:tc>
          <w:tcPr>
            <w:tcW w:w="667" w:type="dxa"/>
            <w:tcBorders>
              <w:bottom w:val="single" w:sz="8" w:space="0" w:color="0B2CD8"/>
            </w:tcBorders>
          </w:tcPr>
          <w:p w14:paraId="6FC32E08" w14:textId="77777777" w:rsidR="00F86F35" w:rsidRDefault="008A442A">
            <w:pPr>
              <w:pStyle w:val="TableParagraph"/>
              <w:spacing w:line="170" w:lineRule="exact"/>
              <w:ind w:right="85"/>
              <w:rPr>
                <w:sz w:val="17"/>
              </w:rPr>
            </w:pPr>
            <w:r>
              <w:rPr>
                <w:spacing w:val="-2"/>
                <w:sz w:val="17"/>
              </w:rPr>
              <w:t>Europe</w:t>
            </w:r>
          </w:p>
        </w:tc>
        <w:tc>
          <w:tcPr>
            <w:tcW w:w="945" w:type="dxa"/>
            <w:tcBorders>
              <w:bottom w:val="single" w:sz="8" w:space="0" w:color="0B2CD8"/>
            </w:tcBorders>
          </w:tcPr>
          <w:p w14:paraId="2DC9CD9C" w14:textId="77777777" w:rsidR="00F86F35" w:rsidRDefault="008A442A">
            <w:pPr>
              <w:pStyle w:val="TableParagraph"/>
              <w:spacing w:line="170" w:lineRule="exact"/>
              <w:ind w:left="45"/>
              <w:jc w:val="left"/>
              <w:rPr>
                <w:sz w:val="17"/>
              </w:rPr>
            </w:pPr>
            <w:r>
              <w:rPr>
                <w:sz w:val="17"/>
              </w:rPr>
              <w:t>Middle</w:t>
            </w:r>
            <w:r>
              <w:rPr>
                <w:spacing w:val="-7"/>
                <w:sz w:val="17"/>
              </w:rPr>
              <w:t xml:space="preserve"> </w:t>
            </w:r>
            <w:r>
              <w:rPr>
                <w:spacing w:val="-4"/>
                <w:sz w:val="17"/>
              </w:rPr>
              <w:t>East</w:t>
            </w:r>
          </w:p>
        </w:tc>
        <w:tc>
          <w:tcPr>
            <w:tcW w:w="1097" w:type="dxa"/>
            <w:tcBorders>
              <w:bottom w:val="single" w:sz="8" w:space="0" w:color="0B2CD8"/>
            </w:tcBorders>
          </w:tcPr>
          <w:p w14:paraId="31E1B84F" w14:textId="77777777" w:rsidR="00F86F35" w:rsidRDefault="008A442A">
            <w:pPr>
              <w:pStyle w:val="TableParagraph"/>
              <w:spacing w:line="170" w:lineRule="exact"/>
              <w:ind w:right="147"/>
              <w:rPr>
                <w:sz w:val="17"/>
              </w:rPr>
            </w:pPr>
            <w:r>
              <w:rPr>
                <w:spacing w:val="-2"/>
                <w:sz w:val="17"/>
              </w:rPr>
              <w:t>Consolidated</w:t>
            </w:r>
          </w:p>
        </w:tc>
        <w:tc>
          <w:tcPr>
            <w:tcW w:w="1042" w:type="dxa"/>
            <w:tcBorders>
              <w:bottom w:val="single" w:sz="8" w:space="0" w:color="0B2CD8"/>
            </w:tcBorders>
          </w:tcPr>
          <w:p w14:paraId="3B6871FC" w14:textId="77777777" w:rsidR="00F86F35" w:rsidRDefault="008A442A">
            <w:pPr>
              <w:pStyle w:val="TableParagraph"/>
              <w:spacing w:line="170" w:lineRule="exact"/>
              <w:ind w:right="244"/>
              <w:rPr>
                <w:sz w:val="17"/>
              </w:rPr>
            </w:pPr>
            <w:r>
              <w:rPr>
                <w:spacing w:val="-2"/>
                <w:sz w:val="17"/>
              </w:rPr>
              <w:t>Affiliates*</w:t>
            </w:r>
          </w:p>
        </w:tc>
        <w:tc>
          <w:tcPr>
            <w:tcW w:w="607" w:type="dxa"/>
            <w:tcBorders>
              <w:bottom w:val="single" w:sz="8" w:space="0" w:color="0B2CD8"/>
            </w:tcBorders>
          </w:tcPr>
          <w:p w14:paraId="30E9AEBC" w14:textId="77777777" w:rsidR="00F86F35" w:rsidRDefault="008A442A">
            <w:pPr>
              <w:pStyle w:val="TableParagraph"/>
              <w:spacing w:line="170" w:lineRule="exact"/>
              <w:ind w:right="56"/>
              <w:rPr>
                <w:sz w:val="17"/>
              </w:rPr>
            </w:pPr>
            <w:r>
              <w:rPr>
                <w:spacing w:val="-2"/>
                <w:sz w:val="17"/>
              </w:rPr>
              <w:t>Total</w:t>
            </w:r>
          </w:p>
        </w:tc>
      </w:tr>
      <w:tr w:rsidR="00F86F35" w14:paraId="50BEF451" w14:textId="77777777">
        <w:trPr>
          <w:trHeight w:val="232"/>
        </w:trPr>
        <w:tc>
          <w:tcPr>
            <w:tcW w:w="3015" w:type="dxa"/>
          </w:tcPr>
          <w:p w14:paraId="4AE76943" w14:textId="77777777" w:rsidR="00F86F35" w:rsidRDefault="008A442A">
            <w:pPr>
              <w:pStyle w:val="TableParagraph"/>
              <w:spacing w:line="179" w:lineRule="exact"/>
              <w:ind w:left="52"/>
              <w:jc w:val="left"/>
              <w:rPr>
                <w:b/>
                <w:sz w:val="17"/>
              </w:rPr>
            </w:pPr>
            <w:r>
              <w:rPr>
                <w:b/>
                <w:sz w:val="17"/>
              </w:rPr>
              <w:t>Developed</w:t>
            </w:r>
            <w:r>
              <w:rPr>
                <w:b/>
                <w:spacing w:val="-4"/>
                <w:sz w:val="17"/>
              </w:rPr>
              <w:t xml:space="preserve"> </w:t>
            </w:r>
            <w:r>
              <w:rPr>
                <w:b/>
                <w:sz w:val="17"/>
              </w:rPr>
              <w:t>and</w:t>
            </w:r>
            <w:r>
              <w:rPr>
                <w:b/>
                <w:spacing w:val="-4"/>
                <w:sz w:val="17"/>
              </w:rPr>
              <w:t xml:space="preserve"> </w:t>
            </w:r>
            <w:r>
              <w:rPr>
                <w:b/>
                <w:spacing w:val="-2"/>
                <w:sz w:val="17"/>
              </w:rPr>
              <w:t>Undeveloped</w:t>
            </w:r>
          </w:p>
        </w:tc>
        <w:tc>
          <w:tcPr>
            <w:tcW w:w="888" w:type="dxa"/>
            <w:tcBorders>
              <w:top w:val="single" w:sz="8" w:space="0" w:color="0B2CD8"/>
            </w:tcBorders>
          </w:tcPr>
          <w:p w14:paraId="2ABE134C" w14:textId="77777777" w:rsidR="00F86F35" w:rsidRDefault="00F86F35">
            <w:pPr>
              <w:pStyle w:val="TableParagraph"/>
              <w:jc w:val="left"/>
              <w:rPr>
                <w:rFonts w:ascii="Times New Roman"/>
                <w:sz w:val="16"/>
              </w:rPr>
            </w:pPr>
          </w:p>
        </w:tc>
        <w:tc>
          <w:tcPr>
            <w:tcW w:w="705" w:type="dxa"/>
            <w:tcBorders>
              <w:top w:val="single" w:sz="8" w:space="0" w:color="0B2CD8"/>
            </w:tcBorders>
          </w:tcPr>
          <w:p w14:paraId="58F709EC" w14:textId="77777777" w:rsidR="00F86F35" w:rsidRDefault="00F86F35">
            <w:pPr>
              <w:pStyle w:val="TableParagraph"/>
              <w:jc w:val="left"/>
              <w:rPr>
                <w:rFonts w:ascii="Times New Roman"/>
                <w:sz w:val="16"/>
              </w:rPr>
            </w:pPr>
          </w:p>
        </w:tc>
        <w:tc>
          <w:tcPr>
            <w:tcW w:w="585" w:type="dxa"/>
            <w:tcBorders>
              <w:top w:val="single" w:sz="8" w:space="0" w:color="0B2CD8"/>
            </w:tcBorders>
          </w:tcPr>
          <w:p w14:paraId="18448F3C" w14:textId="77777777" w:rsidR="00F86F35" w:rsidRDefault="00F86F35">
            <w:pPr>
              <w:pStyle w:val="TableParagraph"/>
              <w:jc w:val="left"/>
              <w:rPr>
                <w:rFonts w:ascii="Times New Roman"/>
                <w:sz w:val="16"/>
              </w:rPr>
            </w:pPr>
          </w:p>
        </w:tc>
        <w:tc>
          <w:tcPr>
            <w:tcW w:w="715" w:type="dxa"/>
            <w:tcBorders>
              <w:top w:val="single" w:sz="8" w:space="0" w:color="0B2CD8"/>
            </w:tcBorders>
          </w:tcPr>
          <w:p w14:paraId="1937A4E0" w14:textId="77777777" w:rsidR="00F86F35" w:rsidRDefault="00F86F35">
            <w:pPr>
              <w:pStyle w:val="TableParagraph"/>
              <w:jc w:val="left"/>
              <w:rPr>
                <w:rFonts w:ascii="Times New Roman"/>
                <w:sz w:val="16"/>
              </w:rPr>
            </w:pPr>
          </w:p>
        </w:tc>
        <w:tc>
          <w:tcPr>
            <w:tcW w:w="667" w:type="dxa"/>
            <w:tcBorders>
              <w:top w:val="single" w:sz="8" w:space="0" w:color="0B2CD8"/>
            </w:tcBorders>
          </w:tcPr>
          <w:p w14:paraId="06BCE212" w14:textId="77777777" w:rsidR="00F86F35" w:rsidRDefault="00F86F35">
            <w:pPr>
              <w:pStyle w:val="TableParagraph"/>
              <w:jc w:val="left"/>
              <w:rPr>
                <w:rFonts w:ascii="Times New Roman"/>
                <w:sz w:val="16"/>
              </w:rPr>
            </w:pPr>
          </w:p>
        </w:tc>
        <w:tc>
          <w:tcPr>
            <w:tcW w:w="945" w:type="dxa"/>
            <w:tcBorders>
              <w:top w:val="single" w:sz="8" w:space="0" w:color="0B2CD8"/>
            </w:tcBorders>
          </w:tcPr>
          <w:p w14:paraId="173984F6" w14:textId="77777777" w:rsidR="00F86F35" w:rsidRDefault="00F86F35">
            <w:pPr>
              <w:pStyle w:val="TableParagraph"/>
              <w:jc w:val="left"/>
              <w:rPr>
                <w:rFonts w:ascii="Times New Roman"/>
                <w:sz w:val="16"/>
              </w:rPr>
            </w:pPr>
          </w:p>
        </w:tc>
        <w:tc>
          <w:tcPr>
            <w:tcW w:w="1097" w:type="dxa"/>
            <w:tcBorders>
              <w:top w:val="single" w:sz="8" w:space="0" w:color="0B2CD8"/>
            </w:tcBorders>
          </w:tcPr>
          <w:p w14:paraId="14AEA298" w14:textId="77777777" w:rsidR="00F86F35" w:rsidRDefault="00F86F35">
            <w:pPr>
              <w:pStyle w:val="TableParagraph"/>
              <w:jc w:val="left"/>
              <w:rPr>
                <w:rFonts w:ascii="Times New Roman"/>
                <w:sz w:val="16"/>
              </w:rPr>
            </w:pPr>
          </w:p>
        </w:tc>
        <w:tc>
          <w:tcPr>
            <w:tcW w:w="1042" w:type="dxa"/>
            <w:tcBorders>
              <w:top w:val="single" w:sz="8" w:space="0" w:color="0B2CD8"/>
            </w:tcBorders>
          </w:tcPr>
          <w:p w14:paraId="0AA050CD" w14:textId="77777777" w:rsidR="00F86F35" w:rsidRDefault="00F86F35">
            <w:pPr>
              <w:pStyle w:val="TableParagraph"/>
              <w:jc w:val="left"/>
              <w:rPr>
                <w:rFonts w:ascii="Times New Roman"/>
                <w:sz w:val="16"/>
              </w:rPr>
            </w:pPr>
          </w:p>
        </w:tc>
        <w:tc>
          <w:tcPr>
            <w:tcW w:w="607" w:type="dxa"/>
            <w:tcBorders>
              <w:top w:val="single" w:sz="8" w:space="0" w:color="0B2CD8"/>
            </w:tcBorders>
          </w:tcPr>
          <w:p w14:paraId="43488910" w14:textId="77777777" w:rsidR="00F86F35" w:rsidRDefault="00F86F35">
            <w:pPr>
              <w:pStyle w:val="TableParagraph"/>
              <w:jc w:val="left"/>
              <w:rPr>
                <w:rFonts w:ascii="Times New Roman"/>
                <w:sz w:val="16"/>
              </w:rPr>
            </w:pPr>
          </w:p>
        </w:tc>
      </w:tr>
      <w:tr w:rsidR="00F86F35" w14:paraId="6CDF83C3" w14:textId="77777777">
        <w:trPr>
          <w:trHeight w:val="227"/>
        </w:trPr>
        <w:tc>
          <w:tcPr>
            <w:tcW w:w="3015" w:type="dxa"/>
            <w:tcBorders>
              <w:bottom w:val="single" w:sz="8" w:space="0" w:color="0B2CD8"/>
            </w:tcBorders>
          </w:tcPr>
          <w:p w14:paraId="48AFA888" w14:textId="77777777" w:rsidR="00F86F35" w:rsidRDefault="008A442A">
            <w:pPr>
              <w:pStyle w:val="TableParagraph"/>
              <w:spacing w:line="186"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88" w:type="dxa"/>
            <w:tcBorders>
              <w:bottom w:val="single" w:sz="8" w:space="0" w:color="0B2CD8"/>
            </w:tcBorders>
          </w:tcPr>
          <w:p w14:paraId="15E152D5" w14:textId="77777777" w:rsidR="00F86F35" w:rsidRDefault="00F86F35">
            <w:pPr>
              <w:pStyle w:val="TableParagraph"/>
              <w:jc w:val="left"/>
              <w:rPr>
                <w:rFonts w:ascii="Times New Roman"/>
                <w:sz w:val="16"/>
              </w:rPr>
            </w:pPr>
          </w:p>
        </w:tc>
        <w:tc>
          <w:tcPr>
            <w:tcW w:w="705" w:type="dxa"/>
            <w:tcBorders>
              <w:bottom w:val="single" w:sz="8" w:space="0" w:color="0B2CD8"/>
            </w:tcBorders>
          </w:tcPr>
          <w:p w14:paraId="00337EAA" w14:textId="77777777" w:rsidR="00F86F35" w:rsidRDefault="00F86F35">
            <w:pPr>
              <w:pStyle w:val="TableParagraph"/>
              <w:jc w:val="left"/>
              <w:rPr>
                <w:rFonts w:ascii="Times New Roman"/>
                <w:sz w:val="16"/>
              </w:rPr>
            </w:pPr>
          </w:p>
        </w:tc>
        <w:tc>
          <w:tcPr>
            <w:tcW w:w="585" w:type="dxa"/>
            <w:tcBorders>
              <w:bottom w:val="single" w:sz="8" w:space="0" w:color="0B2CD8"/>
            </w:tcBorders>
          </w:tcPr>
          <w:p w14:paraId="528EE599" w14:textId="77777777" w:rsidR="00F86F35" w:rsidRDefault="00F86F35">
            <w:pPr>
              <w:pStyle w:val="TableParagraph"/>
              <w:jc w:val="left"/>
              <w:rPr>
                <w:rFonts w:ascii="Times New Roman"/>
                <w:sz w:val="16"/>
              </w:rPr>
            </w:pPr>
          </w:p>
        </w:tc>
        <w:tc>
          <w:tcPr>
            <w:tcW w:w="715" w:type="dxa"/>
            <w:tcBorders>
              <w:bottom w:val="single" w:sz="8" w:space="0" w:color="0B2CD8"/>
            </w:tcBorders>
          </w:tcPr>
          <w:p w14:paraId="4F0AEE02" w14:textId="77777777" w:rsidR="00F86F35" w:rsidRDefault="00F86F35">
            <w:pPr>
              <w:pStyle w:val="TableParagraph"/>
              <w:jc w:val="left"/>
              <w:rPr>
                <w:rFonts w:ascii="Times New Roman"/>
                <w:sz w:val="16"/>
              </w:rPr>
            </w:pPr>
          </w:p>
        </w:tc>
        <w:tc>
          <w:tcPr>
            <w:tcW w:w="667" w:type="dxa"/>
            <w:tcBorders>
              <w:bottom w:val="single" w:sz="8" w:space="0" w:color="0B2CD8"/>
            </w:tcBorders>
          </w:tcPr>
          <w:p w14:paraId="71599944" w14:textId="77777777" w:rsidR="00F86F35" w:rsidRDefault="00F86F35">
            <w:pPr>
              <w:pStyle w:val="TableParagraph"/>
              <w:jc w:val="left"/>
              <w:rPr>
                <w:rFonts w:ascii="Times New Roman"/>
                <w:sz w:val="16"/>
              </w:rPr>
            </w:pPr>
          </w:p>
        </w:tc>
        <w:tc>
          <w:tcPr>
            <w:tcW w:w="945" w:type="dxa"/>
            <w:tcBorders>
              <w:bottom w:val="single" w:sz="8" w:space="0" w:color="0B2CD8"/>
            </w:tcBorders>
          </w:tcPr>
          <w:p w14:paraId="1559BE0A" w14:textId="77777777" w:rsidR="00F86F35" w:rsidRDefault="00F86F35">
            <w:pPr>
              <w:pStyle w:val="TableParagraph"/>
              <w:jc w:val="left"/>
              <w:rPr>
                <w:rFonts w:ascii="Times New Roman"/>
                <w:sz w:val="16"/>
              </w:rPr>
            </w:pPr>
          </w:p>
        </w:tc>
        <w:tc>
          <w:tcPr>
            <w:tcW w:w="1097" w:type="dxa"/>
            <w:tcBorders>
              <w:bottom w:val="single" w:sz="8" w:space="0" w:color="0B2CD8"/>
            </w:tcBorders>
          </w:tcPr>
          <w:p w14:paraId="2EDC54AF" w14:textId="77777777" w:rsidR="00F86F35" w:rsidRDefault="00F86F35">
            <w:pPr>
              <w:pStyle w:val="TableParagraph"/>
              <w:jc w:val="left"/>
              <w:rPr>
                <w:rFonts w:ascii="Times New Roman"/>
                <w:sz w:val="16"/>
              </w:rPr>
            </w:pPr>
          </w:p>
        </w:tc>
        <w:tc>
          <w:tcPr>
            <w:tcW w:w="1042" w:type="dxa"/>
            <w:tcBorders>
              <w:bottom w:val="single" w:sz="8" w:space="0" w:color="0B2CD8"/>
            </w:tcBorders>
          </w:tcPr>
          <w:p w14:paraId="55A98940" w14:textId="77777777" w:rsidR="00F86F35" w:rsidRDefault="00F86F35">
            <w:pPr>
              <w:pStyle w:val="TableParagraph"/>
              <w:jc w:val="left"/>
              <w:rPr>
                <w:rFonts w:ascii="Times New Roman"/>
                <w:sz w:val="16"/>
              </w:rPr>
            </w:pPr>
          </w:p>
        </w:tc>
        <w:tc>
          <w:tcPr>
            <w:tcW w:w="607" w:type="dxa"/>
            <w:tcBorders>
              <w:bottom w:val="single" w:sz="8" w:space="0" w:color="0B2CD8"/>
            </w:tcBorders>
          </w:tcPr>
          <w:p w14:paraId="6403479F" w14:textId="77777777" w:rsidR="00F86F35" w:rsidRDefault="00F86F35">
            <w:pPr>
              <w:pStyle w:val="TableParagraph"/>
              <w:jc w:val="left"/>
              <w:rPr>
                <w:rFonts w:ascii="Times New Roman"/>
                <w:sz w:val="16"/>
              </w:rPr>
            </w:pPr>
          </w:p>
        </w:tc>
      </w:tr>
      <w:tr w:rsidR="00F86F35" w14:paraId="5ED6A192" w14:textId="77777777">
        <w:trPr>
          <w:trHeight w:val="232"/>
        </w:trPr>
        <w:tc>
          <w:tcPr>
            <w:tcW w:w="3015" w:type="dxa"/>
            <w:tcBorders>
              <w:top w:val="single" w:sz="8" w:space="0" w:color="0B2CD8"/>
            </w:tcBorders>
          </w:tcPr>
          <w:p w14:paraId="55CECA59" w14:textId="77777777" w:rsidR="00F86F35" w:rsidRDefault="008A442A">
            <w:pPr>
              <w:pStyle w:val="TableParagraph"/>
              <w:spacing w:line="179"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88" w:type="dxa"/>
            <w:tcBorders>
              <w:top w:val="single" w:sz="8" w:space="0" w:color="0B2CD8"/>
            </w:tcBorders>
          </w:tcPr>
          <w:p w14:paraId="79359192" w14:textId="77777777" w:rsidR="00F86F35" w:rsidRDefault="008A442A">
            <w:pPr>
              <w:pStyle w:val="TableParagraph"/>
              <w:spacing w:line="179" w:lineRule="exact"/>
              <w:ind w:right="247"/>
              <w:rPr>
                <w:sz w:val="17"/>
              </w:rPr>
            </w:pPr>
            <w:r>
              <w:rPr>
                <w:spacing w:val="-5"/>
                <w:sz w:val="17"/>
              </w:rPr>
              <w:t>100</w:t>
            </w:r>
          </w:p>
        </w:tc>
        <w:tc>
          <w:tcPr>
            <w:tcW w:w="705" w:type="dxa"/>
            <w:tcBorders>
              <w:top w:val="single" w:sz="8" w:space="0" w:color="0B2CD8"/>
            </w:tcBorders>
          </w:tcPr>
          <w:p w14:paraId="171E74B2" w14:textId="77777777" w:rsidR="00F86F35" w:rsidRDefault="008A442A">
            <w:pPr>
              <w:pStyle w:val="TableParagraph"/>
              <w:spacing w:line="179" w:lineRule="exact"/>
              <w:ind w:right="247"/>
              <w:rPr>
                <w:sz w:val="17"/>
              </w:rPr>
            </w:pPr>
            <w:r>
              <w:rPr>
                <w:spacing w:val="-5"/>
                <w:sz w:val="17"/>
              </w:rPr>
              <w:t>245</w:t>
            </w:r>
          </w:p>
        </w:tc>
        <w:tc>
          <w:tcPr>
            <w:tcW w:w="585" w:type="dxa"/>
            <w:tcBorders>
              <w:top w:val="single" w:sz="8" w:space="0" w:color="0B2CD8"/>
            </w:tcBorders>
          </w:tcPr>
          <w:p w14:paraId="066F7E73" w14:textId="77777777" w:rsidR="00F86F35" w:rsidRDefault="008A442A">
            <w:pPr>
              <w:pStyle w:val="TableParagraph"/>
              <w:spacing w:line="179" w:lineRule="exact"/>
              <w:ind w:right="127"/>
              <w:rPr>
                <w:sz w:val="17"/>
              </w:rPr>
            </w:pPr>
            <w:r>
              <w:rPr>
                <w:spacing w:val="-5"/>
                <w:sz w:val="17"/>
              </w:rPr>
              <w:t>345</w:t>
            </w:r>
          </w:p>
        </w:tc>
        <w:tc>
          <w:tcPr>
            <w:tcW w:w="715" w:type="dxa"/>
            <w:tcBorders>
              <w:top w:val="single" w:sz="8" w:space="0" w:color="0B2CD8"/>
            </w:tcBorders>
          </w:tcPr>
          <w:p w14:paraId="7E52B493" w14:textId="77777777" w:rsidR="00F86F35" w:rsidRDefault="008A442A">
            <w:pPr>
              <w:pStyle w:val="TableParagraph"/>
              <w:spacing w:line="179" w:lineRule="exact"/>
              <w:ind w:right="137"/>
              <w:rPr>
                <w:sz w:val="17"/>
              </w:rPr>
            </w:pPr>
            <w:r>
              <w:rPr>
                <w:sz w:val="17"/>
              </w:rPr>
              <w:t>2</w:t>
            </w:r>
          </w:p>
        </w:tc>
        <w:tc>
          <w:tcPr>
            <w:tcW w:w="667" w:type="dxa"/>
            <w:tcBorders>
              <w:top w:val="single" w:sz="8" w:space="0" w:color="0B2CD8"/>
            </w:tcBorders>
          </w:tcPr>
          <w:p w14:paraId="45E67173" w14:textId="77777777" w:rsidR="00F86F35" w:rsidRDefault="008A442A">
            <w:pPr>
              <w:pStyle w:val="TableParagraph"/>
              <w:spacing w:line="179" w:lineRule="exact"/>
              <w:ind w:right="99"/>
              <w:rPr>
                <w:sz w:val="17"/>
              </w:rPr>
            </w:pPr>
            <w:r>
              <w:rPr>
                <w:spacing w:val="-5"/>
                <w:sz w:val="17"/>
              </w:rPr>
              <w:t>13</w:t>
            </w:r>
          </w:p>
        </w:tc>
        <w:tc>
          <w:tcPr>
            <w:tcW w:w="945" w:type="dxa"/>
            <w:tcBorders>
              <w:top w:val="single" w:sz="8" w:space="0" w:color="0B2CD8"/>
            </w:tcBorders>
          </w:tcPr>
          <w:p w14:paraId="349B20F8" w14:textId="77777777" w:rsidR="00F86F35" w:rsidRDefault="008A442A">
            <w:pPr>
              <w:pStyle w:val="TableParagraph"/>
              <w:spacing w:line="179" w:lineRule="exact"/>
              <w:ind w:right="99"/>
              <w:rPr>
                <w:sz w:val="17"/>
              </w:rPr>
            </w:pPr>
            <w:r>
              <w:rPr>
                <w:sz w:val="17"/>
              </w:rPr>
              <w:t>1</w:t>
            </w:r>
          </w:p>
        </w:tc>
        <w:tc>
          <w:tcPr>
            <w:tcW w:w="1097" w:type="dxa"/>
            <w:tcBorders>
              <w:top w:val="single" w:sz="8" w:space="0" w:color="0B2CD8"/>
            </w:tcBorders>
          </w:tcPr>
          <w:p w14:paraId="3E4C9BEA" w14:textId="77777777" w:rsidR="00F86F35" w:rsidRDefault="008A442A">
            <w:pPr>
              <w:pStyle w:val="TableParagraph"/>
              <w:spacing w:line="179" w:lineRule="exact"/>
              <w:ind w:right="161"/>
              <w:rPr>
                <w:sz w:val="17"/>
              </w:rPr>
            </w:pPr>
            <w:r>
              <w:rPr>
                <w:spacing w:val="-5"/>
                <w:sz w:val="17"/>
              </w:rPr>
              <w:t>361</w:t>
            </w:r>
          </w:p>
        </w:tc>
        <w:tc>
          <w:tcPr>
            <w:tcW w:w="1042" w:type="dxa"/>
            <w:tcBorders>
              <w:top w:val="single" w:sz="8" w:space="0" w:color="0B2CD8"/>
            </w:tcBorders>
          </w:tcPr>
          <w:p w14:paraId="1C064756" w14:textId="77777777" w:rsidR="00F86F35" w:rsidRDefault="008A442A">
            <w:pPr>
              <w:pStyle w:val="TableParagraph"/>
              <w:spacing w:line="179" w:lineRule="exact"/>
              <w:ind w:right="258"/>
              <w:rPr>
                <w:sz w:val="17"/>
              </w:rPr>
            </w:pPr>
            <w:r>
              <w:rPr>
                <w:spacing w:val="-5"/>
                <w:sz w:val="17"/>
              </w:rPr>
              <w:t>39</w:t>
            </w:r>
          </w:p>
        </w:tc>
        <w:tc>
          <w:tcPr>
            <w:tcW w:w="607" w:type="dxa"/>
            <w:tcBorders>
              <w:top w:val="single" w:sz="8" w:space="0" w:color="0B2CD8"/>
            </w:tcBorders>
          </w:tcPr>
          <w:p w14:paraId="37EB743A" w14:textId="77777777" w:rsidR="00F86F35" w:rsidRDefault="008A442A">
            <w:pPr>
              <w:pStyle w:val="TableParagraph"/>
              <w:spacing w:line="179" w:lineRule="exact"/>
              <w:ind w:right="70"/>
              <w:rPr>
                <w:sz w:val="17"/>
              </w:rPr>
            </w:pPr>
            <w:r>
              <w:rPr>
                <w:spacing w:val="-5"/>
                <w:sz w:val="17"/>
              </w:rPr>
              <w:t>400</w:t>
            </w:r>
          </w:p>
        </w:tc>
      </w:tr>
      <w:tr w:rsidR="00F86F35" w14:paraId="01E5E2A0" w14:textId="77777777">
        <w:trPr>
          <w:trHeight w:val="240"/>
        </w:trPr>
        <w:tc>
          <w:tcPr>
            <w:tcW w:w="3015" w:type="dxa"/>
          </w:tcPr>
          <w:p w14:paraId="6B014956" w14:textId="77777777" w:rsidR="00F86F35" w:rsidRDefault="008A442A">
            <w:pPr>
              <w:pStyle w:val="TableParagraph"/>
              <w:spacing w:line="186" w:lineRule="exact"/>
              <w:ind w:left="52"/>
              <w:jc w:val="left"/>
              <w:rPr>
                <w:sz w:val="17"/>
              </w:rPr>
            </w:pPr>
            <w:r>
              <w:rPr>
                <w:spacing w:val="-2"/>
                <w:sz w:val="17"/>
              </w:rPr>
              <w:t>Revisions</w:t>
            </w:r>
          </w:p>
        </w:tc>
        <w:tc>
          <w:tcPr>
            <w:tcW w:w="888" w:type="dxa"/>
          </w:tcPr>
          <w:p w14:paraId="2B674647" w14:textId="77777777" w:rsidR="00F86F35" w:rsidRDefault="008A442A">
            <w:pPr>
              <w:pStyle w:val="TableParagraph"/>
              <w:spacing w:line="186" w:lineRule="exact"/>
              <w:ind w:right="247"/>
              <w:rPr>
                <w:sz w:val="17"/>
              </w:rPr>
            </w:pPr>
            <w:r>
              <w:rPr>
                <w:sz w:val="17"/>
              </w:rPr>
              <w:t>—</w:t>
            </w:r>
          </w:p>
        </w:tc>
        <w:tc>
          <w:tcPr>
            <w:tcW w:w="705" w:type="dxa"/>
          </w:tcPr>
          <w:p w14:paraId="33FFEA22" w14:textId="77777777" w:rsidR="00F86F35" w:rsidRDefault="008A442A">
            <w:pPr>
              <w:pStyle w:val="TableParagraph"/>
              <w:spacing w:line="186" w:lineRule="exact"/>
              <w:ind w:right="195"/>
              <w:rPr>
                <w:sz w:val="17"/>
              </w:rPr>
            </w:pPr>
            <w:r>
              <w:rPr>
                <w:spacing w:val="-4"/>
                <w:sz w:val="17"/>
              </w:rPr>
              <w:t>(26)</w:t>
            </w:r>
          </w:p>
        </w:tc>
        <w:tc>
          <w:tcPr>
            <w:tcW w:w="585" w:type="dxa"/>
          </w:tcPr>
          <w:p w14:paraId="7BC5FA1B" w14:textId="77777777" w:rsidR="00F86F35" w:rsidRDefault="008A442A">
            <w:pPr>
              <w:pStyle w:val="TableParagraph"/>
              <w:spacing w:line="186" w:lineRule="exact"/>
              <w:ind w:right="75"/>
              <w:rPr>
                <w:sz w:val="17"/>
              </w:rPr>
            </w:pPr>
            <w:r>
              <w:rPr>
                <w:spacing w:val="-4"/>
                <w:sz w:val="17"/>
              </w:rPr>
              <w:t>(26)</w:t>
            </w:r>
          </w:p>
        </w:tc>
        <w:tc>
          <w:tcPr>
            <w:tcW w:w="715" w:type="dxa"/>
          </w:tcPr>
          <w:p w14:paraId="7518E341" w14:textId="77777777" w:rsidR="00F86F35" w:rsidRDefault="008A442A">
            <w:pPr>
              <w:pStyle w:val="TableParagraph"/>
              <w:spacing w:line="186" w:lineRule="exact"/>
              <w:ind w:right="137"/>
              <w:rPr>
                <w:sz w:val="17"/>
              </w:rPr>
            </w:pPr>
            <w:r>
              <w:rPr>
                <w:sz w:val="17"/>
              </w:rPr>
              <w:t>—</w:t>
            </w:r>
          </w:p>
        </w:tc>
        <w:tc>
          <w:tcPr>
            <w:tcW w:w="667" w:type="dxa"/>
          </w:tcPr>
          <w:p w14:paraId="56D321C8" w14:textId="77777777" w:rsidR="00F86F35" w:rsidRDefault="008A442A">
            <w:pPr>
              <w:pStyle w:val="TableParagraph"/>
              <w:spacing w:line="186" w:lineRule="exact"/>
              <w:ind w:right="99"/>
              <w:rPr>
                <w:sz w:val="17"/>
              </w:rPr>
            </w:pPr>
            <w:r>
              <w:rPr>
                <w:sz w:val="17"/>
              </w:rPr>
              <w:t>1</w:t>
            </w:r>
          </w:p>
        </w:tc>
        <w:tc>
          <w:tcPr>
            <w:tcW w:w="945" w:type="dxa"/>
          </w:tcPr>
          <w:p w14:paraId="7CC3E885" w14:textId="77777777" w:rsidR="00F86F35" w:rsidRDefault="008A442A">
            <w:pPr>
              <w:pStyle w:val="TableParagraph"/>
              <w:spacing w:line="186" w:lineRule="exact"/>
              <w:ind w:right="47"/>
              <w:rPr>
                <w:sz w:val="17"/>
              </w:rPr>
            </w:pPr>
            <w:r>
              <w:rPr>
                <w:spacing w:val="-5"/>
                <w:sz w:val="17"/>
              </w:rPr>
              <w:t>(1)</w:t>
            </w:r>
          </w:p>
        </w:tc>
        <w:tc>
          <w:tcPr>
            <w:tcW w:w="1097" w:type="dxa"/>
          </w:tcPr>
          <w:p w14:paraId="02BC219E" w14:textId="77777777" w:rsidR="00F86F35" w:rsidRDefault="008A442A">
            <w:pPr>
              <w:pStyle w:val="TableParagraph"/>
              <w:spacing w:line="186" w:lineRule="exact"/>
              <w:ind w:right="109"/>
              <w:rPr>
                <w:sz w:val="17"/>
              </w:rPr>
            </w:pPr>
            <w:r>
              <w:rPr>
                <w:spacing w:val="-4"/>
                <w:sz w:val="17"/>
              </w:rPr>
              <w:t>(26)</w:t>
            </w:r>
          </w:p>
        </w:tc>
        <w:tc>
          <w:tcPr>
            <w:tcW w:w="1042" w:type="dxa"/>
          </w:tcPr>
          <w:p w14:paraId="06626213" w14:textId="77777777" w:rsidR="00F86F35" w:rsidRDefault="008A442A">
            <w:pPr>
              <w:pStyle w:val="TableParagraph"/>
              <w:spacing w:line="186" w:lineRule="exact"/>
              <w:ind w:right="258"/>
              <w:rPr>
                <w:sz w:val="17"/>
              </w:rPr>
            </w:pPr>
            <w:r>
              <w:rPr>
                <w:sz w:val="17"/>
              </w:rPr>
              <w:t>—</w:t>
            </w:r>
          </w:p>
        </w:tc>
        <w:tc>
          <w:tcPr>
            <w:tcW w:w="607" w:type="dxa"/>
          </w:tcPr>
          <w:p w14:paraId="075924D0" w14:textId="77777777" w:rsidR="00F86F35" w:rsidRDefault="008A442A">
            <w:pPr>
              <w:pStyle w:val="TableParagraph"/>
              <w:spacing w:line="186" w:lineRule="exact"/>
              <w:ind w:right="18"/>
              <w:rPr>
                <w:sz w:val="17"/>
              </w:rPr>
            </w:pPr>
            <w:r>
              <w:rPr>
                <w:spacing w:val="-4"/>
                <w:sz w:val="17"/>
              </w:rPr>
              <w:t>(26)</w:t>
            </w:r>
          </w:p>
        </w:tc>
      </w:tr>
      <w:tr w:rsidR="00F86F35" w14:paraId="2AC1DB6A" w14:textId="77777777">
        <w:trPr>
          <w:trHeight w:val="240"/>
        </w:trPr>
        <w:tc>
          <w:tcPr>
            <w:tcW w:w="3015" w:type="dxa"/>
          </w:tcPr>
          <w:p w14:paraId="6B33B8A4" w14:textId="77777777" w:rsidR="00F86F35" w:rsidRDefault="008A442A">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88" w:type="dxa"/>
          </w:tcPr>
          <w:p w14:paraId="3A3F5E70" w14:textId="77777777" w:rsidR="00F86F35" w:rsidRDefault="008A442A">
            <w:pPr>
              <w:pStyle w:val="TableParagraph"/>
              <w:spacing w:line="186" w:lineRule="exact"/>
              <w:ind w:right="247"/>
              <w:rPr>
                <w:sz w:val="17"/>
              </w:rPr>
            </w:pPr>
            <w:r>
              <w:rPr>
                <w:sz w:val="17"/>
              </w:rPr>
              <w:t>—</w:t>
            </w:r>
          </w:p>
        </w:tc>
        <w:tc>
          <w:tcPr>
            <w:tcW w:w="705" w:type="dxa"/>
          </w:tcPr>
          <w:p w14:paraId="2C16BB7E" w14:textId="77777777" w:rsidR="00F86F35" w:rsidRDefault="008A442A">
            <w:pPr>
              <w:pStyle w:val="TableParagraph"/>
              <w:spacing w:line="186" w:lineRule="exact"/>
              <w:ind w:right="247"/>
              <w:rPr>
                <w:sz w:val="17"/>
              </w:rPr>
            </w:pPr>
            <w:r>
              <w:rPr>
                <w:sz w:val="17"/>
              </w:rPr>
              <w:t>—</w:t>
            </w:r>
          </w:p>
        </w:tc>
        <w:tc>
          <w:tcPr>
            <w:tcW w:w="585" w:type="dxa"/>
          </w:tcPr>
          <w:p w14:paraId="7F238B37" w14:textId="77777777" w:rsidR="00F86F35" w:rsidRDefault="008A442A">
            <w:pPr>
              <w:pStyle w:val="TableParagraph"/>
              <w:spacing w:line="186" w:lineRule="exact"/>
              <w:ind w:right="127"/>
              <w:rPr>
                <w:sz w:val="17"/>
              </w:rPr>
            </w:pPr>
            <w:r>
              <w:rPr>
                <w:sz w:val="17"/>
              </w:rPr>
              <w:t>—</w:t>
            </w:r>
          </w:p>
        </w:tc>
        <w:tc>
          <w:tcPr>
            <w:tcW w:w="715" w:type="dxa"/>
          </w:tcPr>
          <w:p w14:paraId="11A0B0E6" w14:textId="77777777" w:rsidR="00F86F35" w:rsidRDefault="008A442A">
            <w:pPr>
              <w:pStyle w:val="TableParagraph"/>
              <w:spacing w:line="186" w:lineRule="exact"/>
              <w:ind w:right="137"/>
              <w:rPr>
                <w:sz w:val="17"/>
              </w:rPr>
            </w:pPr>
            <w:r>
              <w:rPr>
                <w:sz w:val="17"/>
              </w:rPr>
              <w:t>—</w:t>
            </w:r>
          </w:p>
        </w:tc>
        <w:tc>
          <w:tcPr>
            <w:tcW w:w="667" w:type="dxa"/>
          </w:tcPr>
          <w:p w14:paraId="5CAF1B07" w14:textId="77777777" w:rsidR="00F86F35" w:rsidRDefault="008A442A">
            <w:pPr>
              <w:pStyle w:val="TableParagraph"/>
              <w:spacing w:line="186" w:lineRule="exact"/>
              <w:ind w:right="99"/>
              <w:rPr>
                <w:sz w:val="17"/>
              </w:rPr>
            </w:pPr>
            <w:r>
              <w:rPr>
                <w:sz w:val="17"/>
              </w:rPr>
              <w:t>—</w:t>
            </w:r>
          </w:p>
        </w:tc>
        <w:tc>
          <w:tcPr>
            <w:tcW w:w="945" w:type="dxa"/>
          </w:tcPr>
          <w:p w14:paraId="44ACD394" w14:textId="77777777" w:rsidR="00F86F35" w:rsidRDefault="008A442A">
            <w:pPr>
              <w:pStyle w:val="TableParagraph"/>
              <w:spacing w:line="186" w:lineRule="exact"/>
              <w:ind w:right="99"/>
              <w:rPr>
                <w:sz w:val="17"/>
              </w:rPr>
            </w:pPr>
            <w:r>
              <w:rPr>
                <w:sz w:val="17"/>
              </w:rPr>
              <w:t>—</w:t>
            </w:r>
          </w:p>
        </w:tc>
        <w:tc>
          <w:tcPr>
            <w:tcW w:w="1097" w:type="dxa"/>
          </w:tcPr>
          <w:p w14:paraId="353DAE28" w14:textId="77777777" w:rsidR="00F86F35" w:rsidRDefault="008A442A">
            <w:pPr>
              <w:pStyle w:val="TableParagraph"/>
              <w:spacing w:line="186" w:lineRule="exact"/>
              <w:ind w:right="161"/>
              <w:rPr>
                <w:sz w:val="17"/>
              </w:rPr>
            </w:pPr>
            <w:r>
              <w:rPr>
                <w:sz w:val="17"/>
              </w:rPr>
              <w:t>—</w:t>
            </w:r>
          </w:p>
        </w:tc>
        <w:tc>
          <w:tcPr>
            <w:tcW w:w="1042" w:type="dxa"/>
          </w:tcPr>
          <w:p w14:paraId="1A4F02C2" w14:textId="77777777" w:rsidR="00F86F35" w:rsidRDefault="008A442A">
            <w:pPr>
              <w:pStyle w:val="TableParagraph"/>
              <w:spacing w:line="186" w:lineRule="exact"/>
              <w:ind w:right="258"/>
              <w:rPr>
                <w:sz w:val="17"/>
              </w:rPr>
            </w:pPr>
            <w:r>
              <w:rPr>
                <w:sz w:val="17"/>
              </w:rPr>
              <w:t>—</w:t>
            </w:r>
          </w:p>
        </w:tc>
        <w:tc>
          <w:tcPr>
            <w:tcW w:w="607" w:type="dxa"/>
          </w:tcPr>
          <w:p w14:paraId="6429983A" w14:textId="77777777" w:rsidR="00F86F35" w:rsidRDefault="008A442A">
            <w:pPr>
              <w:pStyle w:val="TableParagraph"/>
              <w:spacing w:line="186" w:lineRule="exact"/>
              <w:ind w:right="70"/>
              <w:rPr>
                <w:sz w:val="17"/>
              </w:rPr>
            </w:pPr>
            <w:r>
              <w:rPr>
                <w:sz w:val="17"/>
              </w:rPr>
              <w:t>—</w:t>
            </w:r>
          </w:p>
        </w:tc>
      </w:tr>
      <w:tr w:rsidR="00F86F35" w14:paraId="7117A8F9" w14:textId="77777777">
        <w:trPr>
          <w:trHeight w:val="240"/>
        </w:trPr>
        <w:tc>
          <w:tcPr>
            <w:tcW w:w="3015" w:type="dxa"/>
          </w:tcPr>
          <w:p w14:paraId="6A0B2C06" w14:textId="77777777" w:rsidR="00F86F35" w:rsidRDefault="008A442A">
            <w:pPr>
              <w:pStyle w:val="TableParagraph"/>
              <w:spacing w:line="186" w:lineRule="exact"/>
              <w:ind w:left="52"/>
              <w:jc w:val="left"/>
              <w:rPr>
                <w:sz w:val="17"/>
              </w:rPr>
            </w:pPr>
            <w:r>
              <w:rPr>
                <w:spacing w:val="-2"/>
                <w:sz w:val="17"/>
              </w:rPr>
              <w:t>Purchases</w:t>
            </w:r>
          </w:p>
        </w:tc>
        <w:tc>
          <w:tcPr>
            <w:tcW w:w="888" w:type="dxa"/>
          </w:tcPr>
          <w:p w14:paraId="49A4DD10" w14:textId="77777777" w:rsidR="00F86F35" w:rsidRDefault="008A442A">
            <w:pPr>
              <w:pStyle w:val="TableParagraph"/>
              <w:spacing w:line="186" w:lineRule="exact"/>
              <w:ind w:right="247"/>
              <w:rPr>
                <w:sz w:val="17"/>
              </w:rPr>
            </w:pPr>
            <w:r>
              <w:rPr>
                <w:sz w:val="17"/>
              </w:rPr>
              <w:t>—</w:t>
            </w:r>
          </w:p>
        </w:tc>
        <w:tc>
          <w:tcPr>
            <w:tcW w:w="705" w:type="dxa"/>
          </w:tcPr>
          <w:p w14:paraId="54C18474" w14:textId="77777777" w:rsidR="00F86F35" w:rsidRDefault="008A442A">
            <w:pPr>
              <w:pStyle w:val="TableParagraph"/>
              <w:spacing w:line="186" w:lineRule="exact"/>
              <w:ind w:right="247"/>
              <w:rPr>
                <w:sz w:val="17"/>
              </w:rPr>
            </w:pPr>
            <w:r>
              <w:rPr>
                <w:sz w:val="17"/>
              </w:rPr>
              <w:t>2</w:t>
            </w:r>
          </w:p>
        </w:tc>
        <w:tc>
          <w:tcPr>
            <w:tcW w:w="585" w:type="dxa"/>
          </w:tcPr>
          <w:p w14:paraId="1F034796" w14:textId="77777777" w:rsidR="00F86F35" w:rsidRDefault="008A442A">
            <w:pPr>
              <w:pStyle w:val="TableParagraph"/>
              <w:spacing w:line="186" w:lineRule="exact"/>
              <w:ind w:right="127"/>
              <w:rPr>
                <w:sz w:val="17"/>
              </w:rPr>
            </w:pPr>
            <w:r>
              <w:rPr>
                <w:sz w:val="17"/>
              </w:rPr>
              <w:t>2</w:t>
            </w:r>
          </w:p>
        </w:tc>
        <w:tc>
          <w:tcPr>
            <w:tcW w:w="715" w:type="dxa"/>
          </w:tcPr>
          <w:p w14:paraId="5BDDF91E" w14:textId="77777777" w:rsidR="00F86F35" w:rsidRDefault="008A442A">
            <w:pPr>
              <w:pStyle w:val="TableParagraph"/>
              <w:spacing w:line="186" w:lineRule="exact"/>
              <w:ind w:right="137"/>
              <w:rPr>
                <w:sz w:val="17"/>
              </w:rPr>
            </w:pPr>
            <w:r>
              <w:rPr>
                <w:sz w:val="17"/>
              </w:rPr>
              <w:t>2</w:t>
            </w:r>
          </w:p>
        </w:tc>
        <w:tc>
          <w:tcPr>
            <w:tcW w:w="667" w:type="dxa"/>
          </w:tcPr>
          <w:p w14:paraId="6DAAD381" w14:textId="77777777" w:rsidR="00F86F35" w:rsidRDefault="008A442A">
            <w:pPr>
              <w:pStyle w:val="TableParagraph"/>
              <w:spacing w:line="186" w:lineRule="exact"/>
              <w:ind w:right="99"/>
              <w:rPr>
                <w:sz w:val="17"/>
              </w:rPr>
            </w:pPr>
            <w:r>
              <w:rPr>
                <w:sz w:val="17"/>
              </w:rPr>
              <w:t>—</w:t>
            </w:r>
          </w:p>
        </w:tc>
        <w:tc>
          <w:tcPr>
            <w:tcW w:w="945" w:type="dxa"/>
          </w:tcPr>
          <w:p w14:paraId="4D80F360" w14:textId="77777777" w:rsidR="00F86F35" w:rsidRDefault="008A442A">
            <w:pPr>
              <w:pStyle w:val="TableParagraph"/>
              <w:spacing w:line="186" w:lineRule="exact"/>
              <w:ind w:right="99"/>
              <w:rPr>
                <w:sz w:val="17"/>
              </w:rPr>
            </w:pPr>
            <w:r>
              <w:rPr>
                <w:sz w:val="17"/>
              </w:rPr>
              <w:t>—</w:t>
            </w:r>
          </w:p>
        </w:tc>
        <w:tc>
          <w:tcPr>
            <w:tcW w:w="1097" w:type="dxa"/>
          </w:tcPr>
          <w:p w14:paraId="670578EC" w14:textId="77777777" w:rsidR="00F86F35" w:rsidRDefault="008A442A">
            <w:pPr>
              <w:pStyle w:val="TableParagraph"/>
              <w:spacing w:line="186" w:lineRule="exact"/>
              <w:ind w:right="161"/>
              <w:rPr>
                <w:sz w:val="17"/>
              </w:rPr>
            </w:pPr>
            <w:r>
              <w:rPr>
                <w:sz w:val="17"/>
              </w:rPr>
              <w:t>4</w:t>
            </w:r>
          </w:p>
        </w:tc>
        <w:tc>
          <w:tcPr>
            <w:tcW w:w="1042" w:type="dxa"/>
          </w:tcPr>
          <w:p w14:paraId="57FCE7C6" w14:textId="77777777" w:rsidR="00F86F35" w:rsidRDefault="008A442A">
            <w:pPr>
              <w:pStyle w:val="TableParagraph"/>
              <w:spacing w:line="186" w:lineRule="exact"/>
              <w:ind w:right="258"/>
              <w:rPr>
                <w:sz w:val="17"/>
              </w:rPr>
            </w:pPr>
            <w:r>
              <w:rPr>
                <w:sz w:val="17"/>
              </w:rPr>
              <w:t>—</w:t>
            </w:r>
          </w:p>
        </w:tc>
        <w:tc>
          <w:tcPr>
            <w:tcW w:w="607" w:type="dxa"/>
          </w:tcPr>
          <w:p w14:paraId="1C54824E" w14:textId="77777777" w:rsidR="00F86F35" w:rsidRDefault="008A442A">
            <w:pPr>
              <w:pStyle w:val="TableParagraph"/>
              <w:spacing w:line="186" w:lineRule="exact"/>
              <w:ind w:right="70"/>
              <w:rPr>
                <w:sz w:val="17"/>
              </w:rPr>
            </w:pPr>
            <w:r>
              <w:rPr>
                <w:sz w:val="17"/>
              </w:rPr>
              <w:t>4</w:t>
            </w:r>
          </w:p>
        </w:tc>
      </w:tr>
      <w:tr w:rsidR="00F86F35" w14:paraId="6A2F7329" w14:textId="77777777">
        <w:trPr>
          <w:trHeight w:val="240"/>
        </w:trPr>
        <w:tc>
          <w:tcPr>
            <w:tcW w:w="3015" w:type="dxa"/>
          </w:tcPr>
          <w:p w14:paraId="33BA52F7" w14:textId="77777777" w:rsidR="00F86F35" w:rsidRDefault="008A442A">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88" w:type="dxa"/>
          </w:tcPr>
          <w:p w14:paraId="0E0DA6F9" w14:textId="77777777" w:rsidR="00F86F35" w:rsidRDefault="008A442A">
            <w:pPr>
              <w:pStyle w:val="TableParagraph"/>
              <w:spacing w:line="186" w:lineRule="exact"/>
              <w:ind w:right="247"/>
              <w:rPr>
                <w:sz w:val="17"/>
              </w:rPr>
            </w:pPr>
            <w:r>
              <w:rPr>
                <w:sz w:val="17"/>
              </w:rPr>
              <w:t>—</w:t>
            </w:r>
          </w:p>
        </w:tc>
        <w:tc>
          <w:tcPr>
            <w:tcW w:w="705" w:type="dxa"/>
          </w:tcPr>
          <w:p w14:paraId="3CCB5EBF" w14:textId="77777777" w:rsidR="00F86F35" w:rsidRDefault="008A442A">
            <w:pPr>
              <w:pStyle w:val="TableParagraph"/>
              <w:spacing w:line="186" w:lineRule="exact"/>
              <w:ind w:right="247"/>
              <w:rPr>
                <w:sz w:val="17"/>
              </w:rPr>
            </w:pPr>
            <w:r>
              <w:rPr>
                <w:spacing w:val="-5"/>
                <w:sz w:val="17"/>
              </w:rPr>
              <w:t>41</w:t>
            </w:r>
          </w:p>
        </w:tc>
        <w:tc>
          <w:tcPr>
            <w:tcW w:w="585" w:type="dxa"/>
          </w:tcPr>
          <w:p w14:paraId="60FE9961" w14:textId="77777777" w:rsidR="00F86F35" w:rsidRDefault="008A442A">
            <w:pPr>
              <w:pStyle w:val="TableParagraph"/>
              <w:spacing w:line="186" w:lineRule="exact"/>
              <w:ind w:right="127"/>
              <w:rPr>
                <w:sz w:val="17"/>
              </w:rPr>
            </w:pPr>
            <w:r>
              <w:rPr>
                <w:spacing w:val="-5"/>
                <w:sz w:val="17"/>
              </w:rPr>
              <w:t>41</w:t>
            </w:r>
          </w:p>
        </w:tc>
        <w:tc>
          <w:tcPr>
            <w:tcW w:w="715" w:type="dxa"/>
          </w:tcPr>
          <w:p w14:paraId="224F0FD5" w14:textId="77777777" w:rsidR="00F86F35" w:rsidRDefault="008A442A">
            <w:pPr>
              <w:pStyle w:val="TableParagraph"/>
              <w:spacing w:line="186" w:lineRule="exact"/>
              <w:ind w:right="137"/>
              <w:rPr>
                <w:sz w:val="17"/>
              </w:rPr>
            </w:pPr>
            <w:r>
              <w:rPr>
                <w:sz w:val="17"/>
              </w:rPr>
              <w:t>1</w:t>
            </w:r>
          </w:p>
        </w:tc>
        <w:tc>
          <w:tcPr>
            <w:tcW w:w="667" w:type="dxa"/>
          </w:tcPr>
          <w:p w14:paraId="4E1F1FF1" w14:textId="77777777" w:rsidR="00F86F35" w:rsidRDefault="008A442A">
            <w:pPr>
              <w:pStyle w:val="TableParagraph"/>
              <w:spacing w:line="186" w:lineRule="exact"/>
              <w:ind w:right="99"/>
              <w:rPr>
                <w:sz w:val="17"/>
              </w:rPr>
            </w:pPr>
            <w:r>
              <w:rPr>
                <w:sz w:val="17"/>
              </w:rPr>
              <w:t>—</w:t>
            </w:r>
          </w:p>
        </w:tc>
        <w:tc>
          <w:tcPr>
            <w:tcW w:w="945" w:type="dxa"/>
          </w:tcPr>
          <w:p w14:paraId="1B1937EB" w14:textId="77777777" w:rsidR="00F86F35" w:rsidRDefault="008A442A">
            <w:pPr>
              <w:pStyle w:val="TableParagraph"/>
              <w:spacing w:line="186" w:lineRule="exact"/>
              <w:ind w:right="99"/>
              <w:rPr>
                <w:sz w:val="17"/>
              </w:rPr>
            </w:pPr>
            <w:r>
              <w:rPr>
                <w:sz w:val="17"/>
              </w:rPr>
              <w:t>—</w:t>
            </w:r>
          </w:p>
        </w:tc>
        <w:tc>
          <w:tcPr>
            <w:tcW w:w="1097" w:type="dxa"/>
          </w:tcPr>
          <w:p w14:paraId="31830445" w14:textId="77777777" w:rsidR="00F86F35" w:rsidRDefault="008A442A">
            <w:pPr>
              <w:pStyle w:val="TableParagraph"/>
              <w:spacing w:line="186" w:lineRule="exact"/>
              <w:ind w:right="161"/>
              <w:rPr>
                <w:sz w:val="17"/>
              </w:rPr>
            </w:pPr>
            <w:r>
              <w:rPr>
                <w:spacing w:val="-5"/>
                <w:sz w:val="17"/>
              </w:rPr>
              <w:t>42</w:t>
            </w:r>
          </w:p>
        </w:tc>
        <w:tc>
          <w:tcPr>
            <w:tcW w:w="1042" w:type="dxa"/>
          </w:tcPr>
          <w:p w14:paraId="0A479300" w14:textId="77777777" w:rsidR="00F86F35" w:rsidRDefault="008A442A">
            <w:pPr>
              <w:pStyle w:val="TableParagraph"/>
              <w:spacing w:line="186" w:lineRule="exact"/>
              <w:ind w:right="258"/>
              <w:rPr>
                <w:sz w:val="17"/>
              </w:rPr>
            </w:pPr>
            <w:r>
              <w:rPr>
                <w:sz w:val="17"/>
              </w:rPr>
              <w:t>—</w:t>
            </w:r>
          </w:p>
        </w:tc>
        <w:tc>
          <w:tcPr>
            <w:tcW w:w="607" w:type="dxa"/>
          </w:tcPr>
          <w:p w14:paraId="76DF28DC" w14:textId="77777777" w:rsidR="00F86F35" w:rsidRDefault="008A442A">
            <w:pPr>
              <w:pStyle w:val="TableParagraph"/>
              <w:spacing w:line="186" w:lineRule="exact"/>
              <w:ind w:right="70"/>
              <w:rPr>
                <w:sz w:val="17"/>
              </w:rPr>
            </w:pPr>
            <w:r>
              <w:rPr>
                <w:spacing w:val="-5"/>
                <w:sz w:val="17"/>
              </w:rPr>
              <w:t>42</w:t>
            </w:r>
          </w:p>
        </w:tc>
      </w:tr>
      <w:tr w:rsidR="00F86F35" w14:paraId="14D3E307" w14:textId="77777777">
        <w:trPr>
          <w:trHeight w:val="240"/>
        </w:trPr>
        <w:tc>
          <w:tcPr>
            <w:tcW w:w="3015" w:type="dxa"/>
          </w:tcPr>
          <w:p w14:paraId="3961D3D2" w14:textId="77777777" w:rsidR="00F86F35" w:rsidRDefault="008A442A">
            <w:pPr>
              <w:pStyle w:val="TableParagraph"/>
              <w:spacing w:line="186" w:lineRule="exact"/>
              <w:ind w:left="52"/>
              <w:jc w:val="left"/>
              <w:rPr>
                <w:sz w:val="17"/>
              </w:rPr>
            </w:pPr>
            <w:r>
              <w:rPr>
                <w:spacing w:val="-2"/>
                <w:sz w:val="17"/>
              </w:rPr>
              <w:t>Production</w:t>
            </w:r>
          </w:p>
        </w:tc>
        <w:tc>
          <w:tcPr>
            <w:tcW w:w="888" w:type="dxa"/>
          </w:tcPr>
          <w:p w14:paraId="7907F6A7" w14:textId="77777777" w:rsidR="00F86F35" w:rsidRDefault="008A442A">
            <w:pPr>
              <w:pStyle w:val="TableParagraph"/>
              <w:spacing w:line="186" w:lineRule="exact"/>
              <w:ind w:right="195"/>
              <w:rPr>
                <w:sz w:val="17"/>
              </w:rPr>
            </w:pPr>
            <w:r>
              <w:rPr>
                <w:spacing w:val="-5"/>
                <w:sz w:val="17"/>
              </w:rPr>
              <w:t>(6)</w:t>
            </w:r>
          </w:p>
        </w:tc>
        <w:tc>
          <w:tcPr>
            <w:tcW w:w="705" w:type="dxa"/>
          </w:tcPr>
          <w:p w14:paraId="418E5CEE" w14:textId="77777777" w:rsidR="00F86F35" w:rsidRDefault="008A442A">
            <w:pPr>
              <w:pStyle w:val="TableParagraph"/>
              <w:spacing w:line="186" w:lineRule="exact"/>
              <w:ind w:right="195"/>
              <w:rPr>
                <w:sz w:val="17"/>
              </w:rPr>
            </w:pPr>
            <w:r>
              <w:rPr>
                <w:spacing w:val="-4"/>
                <w:sz w:val="17"/>
              </w:rPr>
              <w:t>(27)</w:t>
            </w:r>
          </w:p>
        </w:tc>
        <w:tc>
          <w:tcPr>
            <w:tcW w:w="585" w:type="dxa"/>
          </w:tcPr>
          <w:p w14:paraId="0D8FDE78" w14:textId="77777777" w:rsidR="00F86F35" w:rsidRDefault="008A442A">
            <w:pPr>
              <w:pStyle w:val="TableParagraph"/>
              <w:spacing w:line="186" w:lineRule="exact"/>
              <w:ind w:right="75"/>
              <w:rPr>
                <w:sz w:val="17"/>
              </w:rPr>
            </w:pPr>
            <w:r>
              <w:rPr>
                <w:spacing w:val="-4"/>
                <w:sz w:val="17"/>
              </w:rPr>
              <w:t>(33)</w:t>
            </w:r>
          </w:p>
        </w:tc>
        <w:tc>
          <w:tcPr>
            <w:tcW w:w="715" w:type="dxa"/>
          </w:tcPr>
          <w:p w14:paraId="63566A6C" w14:textId="77777777" w:rsidR="00F86F35" w:rsidRDefault="008A442A">
            <w:pPr>
              <w:pStyle w:val="TableParagraph"/>
              <w:spacing w:line="186" w:lineRule="exact"/>
              <w:ind w:right="85"/>
              <w:rPr>
                <w:sz w:val="17"/>
              </w:rPr>
            </w:pPr>
            <w:r>
              <w:rPr>
                <w:spacing w:val="-5"/>
                <w:sz w:val="17"/>
              </w:rPr>
              <w:t>(1)</w:t>
            </w:r>
          </w:p>
        </w:tc>
        <w:tc>
          <w:tcPr>
            <w:tcW w:w="667" w:type="dxa"/>
          </w:tcPr>
          <w:p w14:paraId="053DA05B" w14:textId="77777777" w:rsidR="00F86F35" w:rsidRDefault="008A442A">
            <w:pPr>
              <w:pStyle w:val="TableParagraph"/>
              <w:spacing w:line="186" w:lineRule="exact"/>
              <w:ind w:right="47"/>
              <w:rPr>
                <w:sz w:val="17"/>
              </w:rPr>
            </w:pPr>
            <w:r>
              <w:rPr>
                <w:spacing w:val="-5"/>
                <w:sz w:val="17"/>
              </w:rPr>
              <w:t>(2)</w:t>
            </w:r>
          </w:p>
        </w:tc>
        <w:tc>
          <w:tcPr>
            <w:tcW w:w="945" w:type="dxa"/>
          </w:tcPr>
          <w:p w14:paraId="283D84D9" w14:textId="77777777" w:rsidR="00F86F35" w:rsidRDefault="008A442A">
            <w:pPr>
              <w:pStyle w:val="TableParagraph"/>
              <w:spacing w:line="186" w:lineRule="exact"/>
              <w:ind w:right="99"/>
              <w:rPr>
                <w:sz w:val="17"/>
              </w:rPr>
            </w:pPr>
            <w:r>
              <w:rPr>
                <w:sz w:val="17"/>
              </w:rPr>
              <w:t>—</w:t>
            </w:r>
          </w:p>
        </w:tc>
        <w:tc>
          <w:tcPr>
            <w:tcW w:w="1097" w:type="dxa"/>
          </w:tcPr>
          <w:p w14:paraId="5B1E3EBD" w14:textId="77777777" w:rsidR="00F86F35" w:rsidRDefault="008A442A">
            <w:pPr>
              <w:pStyle w:val="TableParagraph"/>
              <w:spacing w:line="186" w:lineRule="exact"/>
              <w:ind w:right="109"/>
              <w:rPr>
                <w:sz w:val="17"/>
              </w:rPr>
            </w:pPr>
            <w:r>
              <w:rPr>
                <w:spacing w:val="-4"/>
                <w:sz w:val="17"/>
              </w:rPr>
              <w:t>(36)</w:t>
            </w:r>
          </w:p>
        </w:tc>
        <w:tc>
          <w:tcPr>
            <w:tcW w:w="1042" w:type="dxa"/>
          </w:tcPr>
          <w:p w14:paraId="3259C48F" w14:textId="77777777" w:rsidR="00F86F35" w:rsidRDefault="008A442A">
            <w:pPr>
              <w:pStyle w:val="TableParagraph"/>
              <w:spacing w:line="186" w:lineRule="exact"/>
              <w:ind w:right="206"/>
              <w:rPr>
                <w:sz w:val="17"/>
              </w:rPr>
            </w:pPr>
            <w:r>
              <w:rPr>
                <w:spacing w:val="-5"/>
                <w:sz w:val="17"/>
              </w:rPr>
              <w:t>(3)</w:t>
            </w:r>
          </w:p>
        </w:tc>
        <w:tc>
          <w:tcPr>
            <w:tcW w:w="607" w:type="dxa"/>
          </w:tcPr>
          <w:p w14:paraId="38D66B01" w14:textId="77777777" w:rsidR="00F86F35" w:rsidRDefault="008A442A">
            <w:pPr>
              <w:pStyle w:val="TableParagraph"/>
              <w:spacing w:line="186" w:lineRule="exact"/>
              <w:ind w:right="18"/>
              <w:rPr>
                <w:sz w:val="17"/>
              </w:rPr>
            </w:pPr>
            <w:r>
              <w:rPr>
                <w:spacing w:val="-4"/>
                <w:sz w:val="17"/>
              </w:rPr>
              <w:t>(39)</w:t>
            </w:r>
          </w:p>
        </w:tc>
      </w:tr>
      <w:tr w:rsidR="00F86F35" w14:paraId="6803A50B" w14:textId="77777777">
        <w:trPr>
          <w:trHeight w:val="227"/>
        </w:trPr>
        <w:tc>
          <w:tcPr>
            <w:tcW w:w="3015" w:type="dxa"/>
            <w:tcBorders>
              <w:bottom w:val="single" w:sz="8" w:space="0" w:color="0B2CD8"/>
            </w:tcBorders>
          </w:tcPr>
          <w:p w14:paraId="1FB938F8" w14:textId="77777777" w:rsidR="00F86F35" w:rsidRDefault="008A442A">
            <w:pPr>
              <w:pStyle w:val="TableParagraph"/>
              <w:spacing w:line="186" w:lineRule="exact"/>
              <w:ind w:left="52"/>
              <w:jc w:val="left"/>
              <w:rPr>
                <w:sz w:val="17"/>
              </w:rPr>
            </w:pPr>
            <w:r>
              <w:rPr>
                <w:spacing w:val="-2"/>
                <w:sz w:val="17"/>
              </w:rPr>
              <w:t>Sales</w:t>
            </w:r>
          </w:p>
        </w:tc>
        <w:tc>
          <w:tcPr>
            <w:tcW w:w="888" w:type="dxa"/>
            <w:tcBorders>
              <w:bottom w:val="single" w:sz="8" w:space="0" w:color="0B2CD8"/>
            </w:tcBorders>
          </w:tcPr>
          <w:p w14:paraId="1FCB4921" w14:textId="77777777" w:rsidR="00F86F35" w:rsidRDefault="008A442A">
            <w:pPr>
              <w:pStyle w:val="TableParagraph"/>
              <w:spacing w:line="186" w:lineRule="exact"/>
              <w:ind w:right="247"/>
              <w:rPr>
                <w:sz w:val="17"/>
              </w:rPr>
            </w:pPr>
            <w:r>
              <w:rPr>
                <w:sz w:val="17"/>
              </w:rPr>
              <w:t>—</w:t>
            </w:r>
          </w:p>
        </w:tc>
        <w:tc>
          <w:tcPr>
            <w:tcW w:w="705" w:type="dxa"/>
            <w:tcBorders>
              <w:bottom w:val="single" w:sz="8" w:space="0" w:color="0B2CD8"/>
            </w:tcBorders>
          </w:tcPr>
          <w:p w14:paraId="54C131F5" w14:textId="77777777" w:rsidR="00F86F35" w:rsidRDefault="008A442A">
            <w:pPr>
              <w:pStyle w:val="TableParagraph"/>
              <w:spacing w:line="186" w:lineRule="exact"/>
              <w:ind w:right="195"/>
              <w:rPr>
                <w:sz w:val="17"/>
              </w:rPr>
            </w:pPr>
            <w:r>
              <w:rPr>
                <w:spacing w:val="-5"/>
                <w:sz w:val="17"/>
              </w:rPr>
              <w:t>(5)</w:t>
            </w:r>
          </w:p>
        </w:tc>
        <w:tc>
          <w:tcPr>
            <w:tcW w:w="585" w:type="dxa"/>
            <w:tcBorders>
              <w:bottom w:val="single" w:sz="8" w:space="0" w:color="0B2CD8"/>
            </w:tcBorders>
          </w:tcPr>
          <w:p w14:paraId="12A65BF9" w14:textId="77777777" w:rsidR="00F86F35" w:rsidRDefault="008A442A">
            <w:pPr>
              <w:pStyle w:val="TableParagraph"/>
              <w:spacing w:line="186" w:lineRule="exact"/>
              <w:ind w:right="75"/>
              <w:rPr>
                <w:sz w:val="17"/>
              </w:rPr>
            </w:pPr>
            <w:r>
              <w:rPr>
                <w:spacing w:val="-5"/>
                <w:sz w:val="17"/>
              </w:rPr>
              <w:t>(5)</w:t>
            </w:r>
          </w:p>
        </w:tc>
        <w:tc>
          <w:tcPr>
            <w:tcW w:w="715" w:type="dxa"/>
            <w:tcBorders>
              <w:bottom w:val="single" w:sz="8" w:space="0" w:color="0B2CD8"/>
            </w:tcBorders>
          </w:tcPr>
          <w:p w14:paraId="13231C60" w14:textId="77777777" w:rsidR="00F86F35" w:rsidRDefault="008A442A">
            <w:pPr>
              <w:pStyle w:val="TableParagraph"/>
              <w:spacing w:line="186" w:lineRule="exact"/>
              <w:ind w:right="137"/>
              <w:rPr>
                <w:sz w:val="17"/>
              </w:rPr>
            </w:pPr>
            <w:r>
              <w:rPr>
                <w:sz w:val="17"/>
              </w:rPr>
              <w:t>—</w:t>
            </w:r>
          </w:p>
        </w:tc>
        <w:tc>
          <w:tcPr>
            <w:tcW w:w="667" w:type="dxa"/>
            <w:tcBorders>
              <w:bottom w:val="single" w:sz="8" w:space="0" w:color="0B2CD8"/>
            </w:tcBorders>
          </w:tcPr>
          <w:p w14:paraId="45045C33" w14:textId="77777777" w:rsidR="00F86F35" w:rsidRDefault="008A442A">
            <w:pPr>
              <w:pStyle w:val="TableParagraph"/>
              <w:spacing w:line="186" w:lineRule="exact"/>
              <w:ind w:right="99"/>
              <w:rPr>
                <w:sz w:val="17"/>
              </w:rPr>
            </w:pPr>
            <w:r>
              <w:rPr>
                <w:sz w:val="17"/>
              </w:rPr>
              <w:t>—</w:t>
            </w:r>
          </w:p>
        </w:tc>
        <w:tc>
          <w:tcPr>
            <w:tcW w:w="945" w:type="dxa"/>
            <w:tcBorders>
              <w:bottom w:val="single" w:sz="8" w:space="0" w:color="0B2CD8"/>
            </w:tcBorders>
          </w:tcPr>
          <w:p w14:paraId="5351FBC0" w14:textId="77777777" w:rsidR="00F86F35" w:rsidRDefault="008A442A">
            <w:pPr>
              <w:pStyle w:val="TableParagraph"/>
              <w:spacing w:line="186" w:lineRule="exact"/>
              <w:ind w:right="99"/>
              <w:rPr>
                <w:sz w:val="17"/>
              </w:rPr>
            </w:pPr>
            <w:r>
              <w:rPr>
                <w:sz w:val="17"/>
              </w:rPr>
              <w:t>—</w:t>
            </w:r>
          </w:p>
        </w:tc>
        <w:tc>
          <w:tcPr>
            <w:tcW w:w="1097" w:type="dxa"/>
            <w:tcBorders>
              <w:bottom w:val="single" w:sz="8" w:space="0" w:color="0B2CD8"/>
            </w:tcBorders>
          </w:tcPr>
          <w:p w14:paraId="0B33CBD2" w14:textId="77777777" w:rsidR="00F86F35" w:rsidRDefault="008A442A">
            <w:pPr>
              <w:pStyle w:val="TableParagraph"/>
              <w:spacing w:line="186" w:lineRule="exact"/>
              <w:ind w:right="109"/>
              <w:rPr>
                <w:sz w:val="17"/>
              </w:rPr>
            </w:pPr>
            <w:r>
              <w:rPr>
                <w:spacing w:val="-5"/>
                <w:sz w:val="17"/>
              </w:rPr>
              <w:t>(5)</w:t>
            </w:r>
          </w:p>
        </w:tc>
        <w:tc>
          <w:tcPr>
            <w:tcW w:w="1042" w:type="dxa"/>
            <w:tcBorders>
              <w:bottom w:val="single" w:sz="8" w:space="0" w:color="0B2CD8"/>
            </w:tcBorders>
          </w:tcPr>
          <w:p w14:paraId="5D1EED50" w14:textId="77777777" w:rsidR="00F86F35" w:rsidRDefault="008A442A">
            <w:pPr>
              <w:pStyle w:val="TableParagraph"/>
              <w:spacing w:line="186" w:lineRule="exact"/>
              <w:ind w:right="258"/>
              <w:rPr>
                <w:sz w:val="17"/>
              </w:rPr>
            </w:pPr>
            <w:r>
              <w:rPr>
                <w:sz w:val="17"/>
              </w:rPr>
              <w:t>—</w:t>
            </w:r>
          </w:p>
        </w:tc>
        <w:tc>
          <w:tcPr>
            <w:tcW w:w="607" w:type="dxa"/>
            <w:tcBorders>
              <w:bottom w:val="single" w:sz="8" w:space="0" w:color="0B2CD8"/>
            </w:tcBorders>
          </w:tcPr>
          <w:p w14:paraId="0682EE7B" w14:textId="77777777" w:rsidR="00F86F35" w:rsidRDefault="008A442A">
            <w:pPr>
              <w:pStyle w:val="TableParagraph"/>
              <w:spacing w:line="186" w:lineRule="exact"/>
              <w:ind w:right="18"/>
              <w:rPr>
                <w:sz w:val="17"/>
              </w:rPr>
            </w:pPr>
            <w:r>
              <w:rPr>
                <w:spacing w:val="-5"/>
                <w:sz w:val="17"/>
              </w:rPr>
              <w:t>(5)</w:t>
            </w:r>
          </w:p>
        </w:tc>
      </w:tr>
      <w:tr w:rsidR="00F86F35" w14:paraId="3284D4CC" w14:textId="77777777">
        <w:trPr>
          <w:trHeight w:val="232"/>
        </w:trPr>
        <w:tc>
          <w:tcPr>
            <w:tcW w:w="3015" w:type="dxa"/>
            <w:tcBorders>
              <w:top w:val="single" w:sz="8" w:space="0" w:color="0B2CD8"/>
            </w:tcBorders>
          </w:tcPr>
          <w:p w14:paraId="6EDF9852" w14:textId="77777777" w:rsidR="00F86F35" w:rsidRDefault="008A442A">
            <w:pPr>
              <w:pStyle w:val="TableParagraph"/>
              <w:spacing w:line="179"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88" w:type="dxa"/>
            <w:tcBorders>
              <w:top w:val="single" w:sz="8" w:space="0" w:color="0B2CD8"/>
            </w:tcBorders>
          </w:tcPr>
          <w:p w14:paraId="12E36F43" w14:textId="77777777" w:rsidR="00F86F35" w:rsidRDefault="008A442A">
            <w:pPr>
              <w:pStyle w:val="TableParagraph"/>
              <w:spacing w:line="179" w:lineRule="exact"/>
              <w:ind w:right="247"/>
              <w:rPr>
                <w:sz w:val="17"/>
              </w:rPr>
            </w:pPr>
            <w:r>
              <w:rPr>
                <w:spacing w:val="-5"/>
                <w:sz w:val="17"/>
              </w:rPr>
              <w:t>94</w:t>
            </w:r>
          </w:p>
        </w:tc>
        <w:tc>
          <w:tcPr>
            <w:tcW w:w="705" w:type="dxa"/>
            <w:tcBorders>
              <w:top w:val="single" w:sz="8" w:space="0" w:color="0B2CD8"/>
            </w:tcBorders>
          </w:tcPr>
          <w:p w14:paraId="3A301F5A" w14:textId="77777777" w:rsidR="00F86F35" w:rsidRDefault="008A442A">
            <w:pPr>
              <w:pStyle w:val="TableParagraph"/>
              <w:spacing w:line="179" w:lineRule="exact"/>
              <w:ind w:right="247"/>
              <w:rPr>
                <w:sz w:val="17"/>
              </w:rPr>
            </w:pPr>
            <w:r>
              <w:rPr>
                <w:spacing w:val="-5"/>
                <w:sz w:val="17"/>
              </w:rPr>
              <w:t>230</w:t>
            </w:r>
          </w:p>
        </w:tc>
        <w:tc>
          <w:tcPr>
            <w:tcW w:w="585" w:type="dxa"/>
            <w:tcBorders>
              <w:top w:val="single" w:sz="8" w:space="0" w:color="0B2CD8"/>
            </w:tcBorders>
          </w:tcPr>
          <w:p w14:paraId="632F9A82" w14:textId="77777777" w:rsidR="00F86F35" w:rsidRDefault="008A442A">
            <w:pPr>
              <w:pStyle w:val="TableParagraph"/>
              <w:spacing w:line="179" w:lineRule="exact"/>
              <w:ind w:right="127"/>
              <w:rPr>
                <w:sz w:val="17"/>
              </w:rPr>
            </w:pPr>
            <w:r>
              <w:rPr>
                <w:spacing w:val="-5"/>
                <w:sz w:val="17"/>
              </w:rPr>
              <w:t>324</w:t>
            </w:r>
          </w:p>
        </w:tc>
        <w:tc>
          <w:tcPr>
            <w:tcW w:w="715" w:type="dxa"/>
            <w:tcBorders>
              <w:top w:val="single" w:sz="8" w:space="0" w:color="0B2CD8"/>
            </w:tcBorders>
          </w:tcPr>
          <w:p w14:paraId="34474CC3" w14:textId="77777777" w:rsidR="00F86F35" w:rsidRDefault="008A442A">
            <w:pPr>
              <w:pStyle w:val="TableParagraph"/>
              <w:spacing w:line="179" w:lineRule="exact"/>
              <w:ind w:right="137"/>
              <w:rPr>
                <w:sz w:val="17"/>
              </w:rPr>
            </w:pPr>
            <w:r>
              <w:rPr>
                <w:sz w:val="17"/>
              </w:rPr>
              <w:t>4</w:t>
            </w:r>
          </w:p>
        </w:tc>
        <w:tc>
          <w:tcPr>
            <w:tcW w:w="667" w:type="dxa"/>
            <w:tcBorders>
              <w:top w:val="single" w:sz="8" w:space="0" w:color="0B2CD8"/>
            </w:tcBorders>
          </w:tcPr>
          <w:p w14:paraId="2E589F05" w14:textId="77777777" w:rsidR="00F86F35" w:rsidRDefault="008A442A">
            <w:pPr>
              <w:pStyle w:val="TableParagraph"/>
              <w:spacing w:line="179" w:lineRule="exact"/>
              <w:ind w:right="99"/>
              <w:rPr>
                <w:sz w:val="17"/>
              </w:rPr>
            </w:pPr>
            <w:r>
              <w:rPr>
                <w:spacing w:val="-5"/>
                <w:sz w:val="17"/>
              </w:rPr>
              <w:t>12</w:t>
            </w:r>
          </w:p>
        </w:tc>
        <w:tc>
          <w:tcPr>
            <w:tcW w:w="945" w:type="dxa"/>
            <w:tcBorders>
              <w:top w:val="single" w:sz="8" w:space="0" w:color="0B2CD8"/>
            </w:tcBorders>
          </w:tcPr>
          <w:p w14:paraId="18D955EA" w14:textId="77777777" w:rsidR="00F86F35" w:rsidRDefault="008A442A">
            <w:pPr>
              <w:pStyle w:val="TableParagraph"/>
              <w:spacing w:line="179" w:lineRule="exact"/>
              <w:ind w:right="99"/>
              <w:rPr>
                <w:sz w:val="17"/>
              </w:rPr>
            </w:pPr>
            <w:r>
              <w:rPr>
                <w:sz w:val="17"/>
              </w:rPr>
              <w:t>—</w:t>
            </w:r>
          </w:p>
        </w:tc>
        <w:tc>
          <w:tcPr>
            <w:tcW w:w="1097" w:type="dxa"/>
            <w:tcBorders>
              <w:top w:val="single" w:sz="8" w:space="0" w:color="0B2CD8"/>
            </w:tcBorders>
          </w:tcPr>
          <w:p w14:paraId="64C1B657" w14:textId="77777777" w:rsidR="00F86F35" w:rsidRDefault="008A442A">
            <w:pPr>
              <w:pStyle w:val="TableParagraph"/>
              <w:spacing w:line="179" w:lineRule="exact"/>
              <w:ind w:right="161"/>
              <w:rPr>
                <w:sz w:val="17"/>
              </w:rPr>
            </w:pPr>
            <w:r>
              <w:rPr>
                <w:spacing w:val="-5"/>
                <w:sz w:val="17"/>
              </w:rPr>
              <w:t>340</w:t>
            </w:r>
          </w:p>
        </w:tc>
        <w:tc>
          <w:tcPr>
            <w:tcW w:w="1042" w:type="dxa"/>
            <w:tcBorders>
              <w:top w:val="single" w:sz="8" w:space="0" w:color="0B2CD8"/>
            </w:tcBorders>
          </w:tcPr>
          <w:p w14:paraId="767D1A9E" w14:textId="77777777" w:rsidR="00F86F35" w:rsidRDefault="008A442A">
            <w:pPr>
              <w:pStyle w:val="TableParagraph"/>
              <w:spacing w:line="179" w:lineRule="exact"/>
              <w:ind w:right="258"/>
              <w:rPr>
                <w:sz w:val="17"/>
              </w:rPr>
            </w:pPr>
            <w:r>
              <w:rPr>
                <w:spacing w:val="-5"/>
                <w:sz w:val="17"/>
              </w:rPr>
              <w:t>36</w:t>
            </w:r>
          </w:p>
        </w:tc>
        <w:tc>
          <w:tcPr>
            <w:tcW w:w="607" w:type="dxa"/>
            <w:tcBorders>
              <w:top w:val="single" w:sz="8" w:space="0" w:color="0B2CD8"/>
            </w:tcBorders>
          </w:tcPr>
          <w:p w14:paraId="387318A2" w14:textId="77777777" w:rsidR="00F86F35" w:rsidRDefault="008A442A">
            <w:pPr>
              <w:pStyle w:val="TableParagraph"/>
              <w:spacing w:line="179" w:lineRule="exact"/>
              <w:ind w:right="70"/>
              <w:rPr>
                <w:sz w:val="17"/>
              </w:rPr>
            </w:pPr>
            <w:r>
              <w:rPr>
                <w:spacing w:val="-5"/>
                <w:sz w:val="17"/>
              </w:rPr>
              <w:t>376</w:t>
            </w:r>
          </w:p>
        </w:tc>
      </w:tr>
      <w:tr w:rsidR="00F86F35" w14:paraId="2E5E8303" w14:textId="77777777">
        <w:trPr>
          <w:trHeight w:val="240"/>
        </w:trPr>
        <w:tc>
          <w:tcPr>
            <w:tcW w:w="3015" w:type="dxa"/>
          </w:tcPr>
          <w:p w14:paraId="2CE456B3" w14:textId="77777777" w:rsidR="00F86F35" w:rsidRDefault="008A442A">
            <w:pPr>
              <w:pStyle w:val="TableParagraph"/>
              <w:spacing w:line="186" w:lineRule="exact"/>
              <w:ind w:left="52"/>
              <w:jc w:val="left"/>
              <w:rPr>
                <w:sz w:val="17"/>
              </w:rPr>
            </w:pPr>
            <w:r>
              <w:rPr>
                <w:spacing w:val="-2"/>
                <w:sz w:val="17"/>
              </w:rPr>
              <w:t>Revisions</w:t>
            </w:r>
          </w:p>
        </w:tc>
        <w:tc>
          <w:tcPr>
            <w:tcW w:w="888" w:type="dxa"/>
          </w:tcPr>
          <w:p w14:paraId="4EDEDA88" w14:textId="77777777" w:rsidR="00F86F35" w:rsidRDefault="008A442A">
            <w:pPr>
              <w:pStyle w:val="TableParagraph"/>
              <w:spacing w:line="186" w:lineRule="exact"/>
              <w:ind w:right="195"/>
              <w:rPr>
                <w:sz w:val="17"/>
              </w:rPr>
            </w:pPr>
            <w:r>
              <w:rPr>
                <w:spacing w:val="-5"/>
                <w:sz w:val="17"/>
              </w:rPr>
              <w:t>(6)</w:t>
            </w:r>
          </w:p>
        </w:tc>
        <w:tc>
          <w:tcPr>
            <w:tcW w:w="705" w:type="dxa"/>
          </w:tcPr>
          <w:p w14:paraId="56727483" w14:textId="77777777" w:rsidR="00F86F35" w:rsidRDefault="008A442A">
            <w:pPr>
              <w:pStyle w:val="TableParagraph"/>
              <w:spacing w:line="186" w:lineRule="exact"/>
              <w:ind w:right="247"/>
              <w:rPr>
                <w:sz w:val="17"/>
              </w:rPr>
            </w:pPr>
            <w:r>
              <w:rPr>
                <w:spacing w:val="-5"/>
                <w:sz w:val="17"/>
              </w:rPr>
              <w:t>213</w:t>
            </w:r>
          </w:p>
        </w:tc>
        <w:tc>
          <w:tcPr>
            <w:tcW w:w="585" w:type="dxa"/>
          </w:tcPr>
          <w:p w14:paraId="7FECAF03" w14:textId="77777777" w:rsidR="00F86F35" w:rsidRDefault="008A442A">
            <w:pPr>
              <w:pStyle w:val="TableParagraph"/>
              <w:spacing w:line="186" w:lineRule="exact"/>
              <w:ind w:right="127"/>
              <w:rPr>
                <w:sz w:val="17"/>
              </w:rPr>
            </w:pPr>
            <w:r>
              <w:rPr>
                <w:spacing w:val="-5"/>
                <w:sz w:val="17"/>
              </w:rPr>
              <w:t>207</w:t>
            </w:r>
          </w:p>
        </w:tc>
        <w:tc>
          <w:tcPr>
            <w:tcW w:w="715" w:type="dxa"/>
          </w:tcPr>
          <w:p w14:paraId="3602F5BC" w14:textId="77777777" w:rsidR="00F86F35" w:rsidRDefault="008A442A">
            <w:pPr>
              <w:pStyle w:val="TableParagraph"/>
              <w:spacing w:line="186" w:lineRule="exact"/>
              <w:ind w:right="137"/>
              <w:rPr>
                <w:sz w:val="17"/>
              </w:rPr>
            </w:pPr>
            <w:r>
              <w:rPr>
                <w:sz w:val="17"/>
              </w:rPr>
              <w:t>—</w:t>
            </w:r>
          </w:p>
        </w:tc>
        <w:tc>
          <w:tcPr>
            <w:tcW w:w="667" w:type="dxa"/>
          </w:tcPr>
          <w:p w14:paraId="2A99F9A7" w14:textId="77777777" w:rsidR="00F86F35" w:rsidRDefault="008A442A">
            <w:pPr>
              <w:pStyle w:val="TableParagraph"/>
              <w:spacing w:line="186" w:lineRule="exact"/>
              <w:ind w:right="99"/>
              <w:rPr>
                <w:sz w:val="17"/>
              </w:rPr>
            </w:pPr>
            <w:r>
              <w:rPr>
                <w:sz w:val="17"/>
              </w:rPr>
              <w:t>1</w:t>
            </w:r>
          </w:p>
        </w:tc>
        <w:tc>
          <w:tcPr>
            <w:tcW w:w="945" w:type="dxa"/>
          </w:tcPr>
          <w:p w14:paraId="700B32AA" w14:textId="77777777" w:rsidR="00F86F35" w:rsidRDefault="008A442A">
            <w:pPr>
              <w:pStyle w:val="TableParagraph"/>
              <w:spacing w:line="186" w:lineRule="exact"/>
              <w:ind w:right="99"/>
              <w:rPr>
                <w:sz w:val="17"/>
              </w:rPr>
            </w:pPr>
            <w:r>
              <w:rPr>
                <w:sz w:val="17"/>
              </w:rPr>
              <w:t>—</w:t>
            </w:r>
          </w:p>
        </w:tc>
        <w:tc>
          <w:tcPr>
            <w:tcW w:w="1097" w:type="dxa"/>
          </w:tcPr>
          <w:p w14:paraId="78A38A08" w14:textId="77777777" w:rsidR="00F86F35" w:rsidRDefault="008A442A">
            <w:pPr>
              <w:pStyle w:val="TableParagraph"/>
              <w:spacing w:line="186" w:lineRule="exact"/>
              <w:ind w:right="161"/>
              <w:rPr>
                <w:sz w:val="17"/>
              </w:rPr>
            </w:pPr>
            <w:r>
              <w:rPr>
                <w:spacing w:val="-5"/>
                <w:sz w:val="17"/>
              </w:rPr>
              <w:t>208</w:t>
            </w:r>
          </w:p>
        </w:tc>
        <w:tc>
          <w:tcPr>
            <w:tcW w:w="1042" w:type="dxa"/>
          </w:tcPr>
          <w:p w14:paraId="34F352DD" w14:textId="77777777" w:rsidR="00F86F35" w:rsidRDefault="008A442A">
            <w:pPr>
              <w:pStyle w:val="TableParagraph"/>
              <w:spacing w:line="186" w:lineRule="exact"/>
              <w:ind w:right="258"/>
              <w:rPr>
                <w:sz w:val="17"/>
              </w:rPr>
            </w:pPr>
            <w:r>
              <w:rPr>
                <w:sz w:val="17"/>
              </w:rPr>
              <w:t>—</w:t>
            </w:r>
          </w:p>
        </w:tc>
        <w:tc>
          <w:tcPr>
            <w:tcW w:w="607" w:type="dxa"/>
          </w:tcPr>
          <w:p w14:paraId="75BEA8CC" w14:textId="77777777" w:rsidR="00F86F35" w:rsidRDefault="008A442A">
            <w:pPr>
              <w:pStyle w:val="TableParagraph"/>
              <w:spacing w:line="186" w:lineRule="exact"/>
              <w:ind w:right="70"/>
              <w:rPr>
                <w:sz w:val="17"/>
              </w:rPr>
            </w:pPr>
            <w:r>
              <w:rPr>
                <w:spacing w:val="-5"/>
                <w:sz w:val="17"/>
              </w:rPr>
              <w:t>208</w:t>
            </w:r>
          </w:p>
        </w:tc>
      </w:tr>
      <w:tr w:rsidR="00F86F35" w14:paraId="228A95BF" w14:textId="77777777">
        <w:trPr>
          <w:trHeight w:val="240"/>
        </w:trPr>
        <w:tc>
          <w:tcPr>
            <w:tcW w:w="3015" w:type="dxa"/>
          </w:tcPr>
          <w:p w14:paraId="7AD4C8F4" w14:textId="77777777" w:rsidR="00F86F35" w:rsidRDefault="008A442A">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88" w:type="dxa"/>
          </w:tcPr>
          <w:p w14:paraId="502E21B0" w14:textId="77777777" w:rsidR="00F86F35" w:rsidRDefault="008A442A">
            <w:pPr>
              <w:pStyle w:val="TableParagraph"/>
              <w:spacing w:line="186" w:lineRule="exact"/>
              <w:ind w:right="247"/>
              <w:rPr>
                <w:sz w:val="17"/>
              </w:rPr>
            </w:pPr>
            <w:r>
              <w:rPr>
                <w:sz w:val="17"/>
              </w:rPr>
              <w:t>—</w:t>
            </w:r>
          </w:p>
        </w:tc>
        <w:tc>
          <w:tcPr>
            <w:tcW w:w="705" w:type="dxa"/>
          </w:tcPr>
          <w:p w14:paraId="14CF5041" w14:textId="77777777" w:rsidR="00F86F35" w:rsidRDefault="008A442A">
            <w:pPr>
              <w:pStyle w:val="TableParagraph"/>
              <w:spacing w:line="186" w:lineRule="exact"/>
              <w:ind w:right="247"/>
              <w:rPr>
                <w:sz w:val="17"/>
              </w:rPr>
            </w:pPr>
            <w:r>
              <w:rPr>
                <w:sz w:val="17"/>
              </w:rPr>
              <w:t>—</w:t>
            </w:r>
          </w:p>
        </w:tc>
        <w:tc>
          <w:tcPr>
            <w:tcW w:w="585" w:type="dxa"/>
          </w:tcPr>
          <w:p w14:paraId="704695FE" w14:textId="77777777" w:rsidR="00F86F35" w:rsidRDefault="008A442A">
            <w:pPr>
              <w:pStyle w:val="TableParagraph"/>
              <w:spacing w:line="186" w:lineRule="exact"/>
              <w:ind w:right="127"/>
              <w:rPr>
                <w:sz w:val="17"/>
              </w:rPr>
            </w:pPr>
            <w:r>
              <w:rPr>
                <w:sz w:val="17"/>
              </w:rPr>
              <w:t>—</w:t>
            </w:r>
          </w:p>
        </w:tc>
        <w:tc>
          <w:tcPr>
            <w:tcW w:w="715" w:type="dxa"/>
          </w:tcPr>
          <w:p w14:paraId="5EF51CF2" w14:textId="77777777" w:rsidR="00F86F35" w:rsidRDefault="008A442A">
            <w:pPr>
              <w:pStyle w:val="TableParagraph"/>
              <w:spacing w:line="186" w:lineRule="exact"/>
              <w:ind w:right="137"/>
              <w:rPr>
                <w:sz w:val="17"/>
              </w:rPr>
            </w:pPr>
            <w:r>
              <w:rPr>
                <w:sz w:val="17"/>
              </w:rPr>
              <w:t>—</w:t>
            </w:r>
          </w:p>
        </w:tc>
        <w:tc>
          <w:tcPr>
            <w:tcW w:w="667" w:type="dxa"/>
          </w:tcPr>
          <w:p w14:paraId="7C644A80" w14:textId="77777777" w:rsidR="00F86F35" w:rsidRDefault="008A442A">
            <w:pPr>
              <w:pStyle w:val="TableParagraph"/>
              <w:spacing w:line="186" w:lineRule="exact"/>
              <w:ind w:right="99"/>
              <w:rPr>
                <w:sz w:val="17"/>
              </w:rPr>
            </w:pPr>
            <w:r>
              <w:rPr>
                <w:sz w:val="17"/>
              </w:rPr>
              <w:t>—</w:t>
            </w:r>
          </w:p>
        </w:tc>
        <w:tc>
          <w:tcPr>
            <w:tcW w:w="945" w:type="dxa"/>
          </w:tcPr>
          <w:p w14:paraId="2E8B017E" w14:textId="77777777" w:rsidR="00F86F35" w:rsidRDefault="008A442A">
            <w:pPr>
              <w:pStyle w:val="TableParagraph"/>
              <w:spacing w:line="186" w:lineRule="exact"/>
              <w:ind w:right="99"/>
              <w:rPr>
                <w:sz w:val="17"/>
              </w:rPr>
            </w:pPr>
            <w:r>
              <w:rPr>
                <w:sz w:val="17"/>
              </w:rPr>
              <w:t>—</w:t>
            </w:r>
          </w:p>
        </w:tc>
        <w:tc>
          <w:tcPr>
            <w:tcW w:w="1097" w:type="dxa"/>
          </w:tcPr>
          <w:p w14:paraId="25C51551" w14:textId="77777777" w:rsidR="00F86F35" w:rsidRDefault="008A442A">
            <w:pPr>
              <w:pStyle w:val="TableParagraph"/>
              <w:spacing w:line="186" w:lineRule="exact"/>
              <w:ind w:right="161"/>
              <w:rPr>
                <w:sz w:val="17"/>
              </w:rPr>
            </w:pPr>
            <w:r>
              <w:rPr>
                <w:sz w:val="17"/>
              </w:rPr>
              <w:t>—</w:t>
            </w:r>
          </w:p>
        </w:tc>
        <w:tc>
          <w:tcPr>
            <w:tcW w:w="1042" w:type="dxa"/>
          </w:tcPr>
          <w:p w14:paraId="14CF9666" w14:textId="77777777" w:rsidR="00F86F35" w:rsidRDefault="008A442A">
            <w:pPr>
              <w:pStyle w:val="TableParagraph"/>
              <w:spacing w:line="186" w:lineRule="exact"/>
              <w:ind w:right="258"/>
              <w:rPr>
                <w:sz w:val="17"/>
              </w:rPr>
            </w:pPr>
            <w:r>
              <w:rPr>
                <w:sz w:val="17"/>
              </w:rPr>
              <w:t>—</w:t>
            </w:r>
          </w:p>
        </w:tc>
        <w:tc>
          <w:tcPr>
            <w:tcW w:w="607" w:type="dxa"/>
          </w:tcPr>
          <w:p w14:paraId="7AC995F3" w14:textId="77777777" w:rsidR="00F86F35" w:rsidRDefault="008A442A">
            <w:pPr>
              <w:pStyle w:val="TableParagraph"/>
              <w:spacing w:line="186" w:lineRule="exact"/>
              <w:ind w:right="70"/>
              <w:rPr>
                <w:sz w:val="17"/>
              </w:rPr>
            </w:pPr>
            <w:r>
              <w:rPr>
                <w:sz w:val="17"/>
              </w:rPr>
              <w:t>—</w:t>
            </w:r>
          </w:p>
        </w:tc>
      </w:tr>
      <w:tr w:rsidR="00F86F35" w14:paraId="508881DF" w14:textId="77777777">
        <w:trPr>
          <w:trHeight w:val="240"/>
        </w:trPr>
        <w:tc>
          <w:tcPr>
            <w:tcW w:w="3015" w:type="dxa"/>
          </w:tcPr>
          <w:p w14:paraId="399F8DA3" w14:textId="77777777" w:rsidR="00F86F35" w:rsidRDefault="008A442A">
            <w:pPr>
              <w:pStyle w:val="TableParagraph"/>
              <w:spacing w:line="186" w:lineRule="exact"/>
              <w:ind w:left="52"/>
              <w:jc w:val="left"/>
              <w:rPr>
                <w:sz w:val="17"/>
              </w:rPr>
            </w:pPr>
            <w:r>
              <w:rPr>
                <w:spacing w:val="-2"/>
                <w:sz w:val="17"/>
              </w:rPr>
              <w:t>Purchases</w:t>
            </w:r>
          </w:p>
        </w:tc>
        <w:tc>
          <w:tcPr>
            <w:tcW w:w="888" w:type="dxa"/>
          </w:tcPr>
          <w:p w14:paraId="39098A78" w14:textId="77777777" w:rsidR="00F86F35" w:rsidRDefault="008A442A">
            <w:pPr>
              <w:pStyle w:val="TableParagraph"/>
              <w:spacing w:line="186" w:lineRule="exact"/>
              <w:ind w:right="247"/>
              <w:rPr>
                <w:sz w:val="17"/>
              </w:rPr>
            </w:pPr>
            <w:r>
              <w:rPr>
                <w:sz w:val="17"/>
              </w:rPr>
              <w:t>—</w:t>
            </w:r>
          </w:p>
        </w:tc>
        <w:tc>
          <w:tcPr>
            <w:tcW w:w="705" w:type="dxa"/>
          </w:tcPr>
          <w:p w14:paraId="3E11F8C8" w14:textId="77777777" w:rsidR="00F86F35" w:rsidRDefault="008A442A">
            <w:pPr>
              <w:pStyle w:val="TableParagraph"/>
              <w:spacing w:line="186" w:lineRule="exact"/>
              <w:ind w:right="247"/>
              <w:rPr>
                <w:sz w:val="17"/>
              </w:rPr>
            </w:pPr>
            <w:r>
              <w:rPr>
                <w:spacing w:val="-5"/>
                <w:sz w:val="17"/>
              </w:rPr>
              <w:t>72</w:t>
            </w:r>
          </w:p>
        </w:tc>
        <w:tc>
          <w:tcPr>
            <w:tcW w:w="585" w:type="dxa"/>
          </w:tcPr>
          <w:p w14:paraId="5281ECAB" w14:textId="77777777" w:rsidR="00F86F35" w:rsidRDefault="008A442A">
            <w:pPr>
              <w:pStyle w:val="TableParagraph"/>
              <w:spacing w:line="186" w:lineRule="exact"/>
              <w:ind w:right="127"/>
              <w:rPr>
                <w:sz w:val="17"/>
              </w:rPr>
            </w:pPr>
            <w:r>
              <w:rPr>
                <w:spacing w:val="-5"/>
                <w:sz w:val="17"/>
              </w:rPr>
              <w:t>72</w:t>
            </w:r>
          </w:p>
        </w:tc>
        <w:tc>
          <w:tcPr>
            <w:tcW w:w="715" w:type="dxa"/>
          </w:tcPr>
          <w:p w14:paraId="5D61380E" w14:textId="77777777" w:rsidR="00F86F35" w:rsidRDefault="008A442A">
            <w:pPr>
              <w:pStyle w:val="TableParagraph"/>
              <w:spacing w:line="186" w:lineRule="exact"/>
              <w:ind w:right="137"/>
              <w:rPr>
                <w:sz w:val="17"/>
              </w:rPr>
            </w:pPr>
            <w:r>
              <w:rPr>
                <w:sz w:val="17"/>
              </w:rPr>
              <w:t>—</w:t>
            </w:r>
          </w:p>
        </w:tc>
        <w:tc>
          <w:tcPr>
            <w:tcW w:w="667" w:type="dxa"/>
          </w:tcPr>
          <w:p w14:paraId="75B06C6A" w14:textId="77777777" w:rsidR="00F86F35" w:rsidRDefault="008A442A">
            <w:pPr>
              <w:pStyle w:val="TableParagraph"/>
              <w:spacing w:line="186" w:lineRule="exact"/>
              <w:ind w:right="99"/>
              <w:rPr>
                <w:sz w:val="17"/>
              </w:rPr>
            </w:pPr>
            <w:r>
              <w:rPr>
                <w:sz w:val="17"/>
              </w:rPr>
              <w:t>—</w:t>
            </w:r>
          </w:p>
        </w:tc>
        <w:tc>
          <w:tcPr>
            <w:tcW w:w="945" w:type="dxa"/>
          </w:tcPr>
          <w:p w14:paraId="0C3C1DF7" w14:textId="77777777" w:rsidR="00F86F35" w:rsidRDefault="008A442A">
            <w:pPr>
              <w:pStyle w:val="TableParagraph"/>
              <w:spacing w:line="186" w:lineRule="exact"/>
              <w:ind w:right="99"/>
              <w:rPr>
                <w:sz w:val="17"/>
              </w:rPr>
            </w:pPr>
            <w:r>
              <w:rPr>
                <w:sz w:val="17"/>
              </w:rPr>
              <w:t>—</w:t>
            </w:r>
          </w:p>
        </w:tc>
        <w:tc>
          <w:tcPr>
            <w:tcW w:w="1097" w:type="dxa"/>
          </w:tcPr>
          <w:p w14:paraId="79563F27" w14:textId="77777777" w:rsidR="00F86F35" w:rsidRDefault="008A442A">
            <w:pPr>
              <w:pStyle w:val="TableParagraph"/>
              <w:spacing w:line="186" w:lineRule="exact"/>
              <w:ind w:right="161"/>
              <w:rPr>
                <w:sz w:val="17"/>
              </w:rPr>
            </w:pPr>
            <w:r>
              <w:rPr>
                <w:spacing w:val="-5"/>
                <w:sz w:val="17"/>
              </w:rPr>
              <w:t>72</w:t>
            </w:r>
          </w:p>
        </w:tc>
        <w:tc>
          <w:tcPr>
            <w:tcW w:w="1042" w:type="dxa"/>
          </w:tcPr>
          <w:p w14:paraId="7CC1C4BC" w14:textId="77777777" w:rsidR="00F86F35" w:rsidRDefault="008A442A">
            <w:pPr>
              <w:pStyle w:val="TableParagraph"/>
              <w:spacing w:line="186" w:lineRule="exact"/>
              <w:ind w:right="258"/>
              <w:rPr>
                <w:sz w:val="17"/>
              </w:rPr>
            </w:pPr>
            <w:r>
              <w:rPr>
                <w:sz w:val="17"/>
              </w:rPr>
              <w:t>—</w:t>
            </w:r>
          </w:p>
        </w:tc>
        <w:tc>
          <w:tcPr>
            <w:tcW w:w="607" w:type="dxa"/>
          </w:tcPr>
          <w:p w14:paraId="30A54D05" w14:textId="77777777" w:rsidR="00F86F35" w:rsidRDefault="008A442A">
            <w:pPr>
              <w:pStyle w:val="TableParagraph"/>
              <w:spacing w:line="186" w:lineRule="exact"/>
              <w:ind w:right="70"/>
              <w:rPr>
                <w:sz w:val="17"/>
              </w:rPr>
            </w:pPr>
            <w:r>
              <w:rPr>
                <w:spacing w:val="-5"/>
                <w:sz w:val="17"/>
              </w:rPr>
              <w:t>72</w:t>
            </w:r>
          </w:p>
        </w:tc>
      </w:tr>
      <w:tr w:rsidR="00F86F35" w14:paraId="275BD9B4" w14:textId="77777777">
        <w:trPr>
          <w:trHeight w:val="240"/>
        </w:trPr>
        <w:tc>
          <w:tcPr>
            <w:tcW w:w="3015" w:type="dxa"/>
          </w:tcPr>
          <w:p w14:paraId="1FEB25AD" w14:textId="77777777" w:rsidR="00F86F35" w:rsidRDefault="008A442A">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88" w:type="dxa"/>
          </w:tcPr>
          <w:p w14:paraId="1B111346" w14:textId="77777777" w:rsidR="00F86F35" w:rsidRDefault="008A442A">
            <w:pPr>
              <w:pStyle w:val="TableParagraph"/>
              <w:spacing w:line="186" w:lineRule="exact"/>
              <w:ind w:right="247"/>
              <w:rPr>
                <w:sz w:val="17"/>
              </w:rPr>
            </w:pPr>
            <w:r>
              <w:rPr>
                <w:sz w:val="17"/>
              </w:rPr>
              <w:t>—</w:t>
            </w:r>
          </w:p>
        </w:tc>
        <w:tc>
          <w:tcPr>
            <w:tcW w:w="705" w:type="dxa"/>
          </w:tcPr>
          <w:p w14:paraId="791D2B75" w14:textId="77777777" w:rsidR="00F86F35" w:rsidRDefault="008A442A">
            <w:pPr>
              <w:pStyle w:val="TableParagraph"/>
              <w:spacing w:line="186" w:lineRule="exact"/>
              <w:ind w:right="247"/>
              <w:rPr>
                <w:sz w:val="17"/>
              </w:rPr>
            </w:pPr>
            <w:r>
              <w:rPr>
                <w:spacing w:val="-5"/>
                <w:sz w:val="17"/>
              </w:rPr>
              <w:t>82</w:t>
            </w:r>
          </w:p>
        </w:tc>
        <w:tc>
          <w:tcPr>
            <w:tcW w:w="585" w:type="dxa"/>
          </w:tcPr>
          <w:p w14:paraId="6F192F32" w14:textId="77777777" w:rsidR="00F86F35" w:rsidRDefault="008A442A">
            <w:pPr>
              <w:pStyle w:val="TableParagraph"/>
              <w:spacing w:line="186" w:lineRule="exact"/>
              <w:ind w:right="127"/>
              <w:rPr>
                <w:sz w:val="17"/>
              </w:rPr>
            </w:pPr>
            <w:r>
              <w:rPr>
                <w:spacing w:val="-5"/>
                <w:sz w:val="17"/>
              </w:rPr>
              <w:t>82</w:t>
            </w:r>
          </w:p>
        </w:tc>
        <w:tc>
          <w:tcPr>
            <w:tcW w:w="715" w:type="dxa"/>
          </w:tcPr>
          <w:p w14:paraId="34348F92" w14:textId="77777777" w:rsidR="00F86F35" w:rsidRDefault="008A442A">
            <w:pPr>
              <w:pStyle w:val="TableParagraph"/>
              <w:spacing w:line="186" w:lineRule="exact"/>
              <w:ind w:right="137"/>
              <w:rPr>
                <w:sz w:val="17"/>
              </w:rPr>
            </w:pPr>
            <w:r>
              <w:rPr>
                <w:sz w:val="17"/>
              </w:rPr>
              <w:t>2</w:t>
            </w:r>
          </w:p>
        </w:tc>
        <w:tc>
          <w:tcPr>
            <w:tcW w:w="667" w:type="dxa"/>
          </w:tcPr>
          <w:p w14:paraId="5F7497FF" w14:textId="77777777" w:rsidR="00F86F35" w:rsidRDefault="008A442A">
            <w:pPr>
              <w:pStyle w:val="TableParagraph"/>
              <w:spacing w:line="186" w:lineRule="exact"/>
              <w:ind w:right="99"/>
              <w:rPr>
                <w:sz w:val="17"/>
              </w:rPr>
            </w:pPr>
            <w:r>
              <w:rPr>
                <w:sz w:val="17"/>
              </w:rPr>
              <w:t>—</w:t>
            </w:r>
          </w:p>
        </w:tc>
        <w:tc>
          <w:tcPr>
            <w:tcW w:w="945" w:type="dxa"/>
          </w:tcPr>
          <w:p w14:paraId="16F8082D" w14:textId="77777777" w:rsidR="00F86F35" w:rsidRDefault="008A442A">
            <w:pPr>
              <w:pStyle w:val="TableParagraph"/>
              <w:spacing w:line="186" w:lineRule="exact"/>
              <w:ind w:right="99"/>
              <w:rPr>
                <w:sz w:val="17"/>
              </w:rPr>
            </w:pPr>
            <w:r>
              <w:rPr>
                <w:sz w:val="17"/>
              </w:rPr>
              <w:t>—</w:t>
            </w:r>
          </w:p>
        </w:tc>
        <w:tc>
          <w:tcPr>
            <w:tcW w:w="1097" w:type="dxa"/>
          </w:tcPr>
          <w:p w14:paraId="445E6776" w14:textId="77777777" w:rsidR="00F86F35" w:rsidRDefault="008A442A">
            <w:pPr>
              <w:pStyle w:val="TableParagraph"/>
              <w:spacing w:line="186" w:lineRule="exact"/>
              <w:ind w:right="161"/>
              <w:rPr>
                <w:sz w:val="17"/>
              </w:rPr>
            </w:pPr>
            <w:r>
              <w:rPr>
                <w:spacing w:val="-5"/>
                <w:sz w:val="17"/>
              </w:rPr>
              <w:t>84</w:t>
            </w:r>
          </w:p>
        </w:tc>
        <w:tc>
          <w:tcPr>
            <w:tcW w:w="1042" w:type="dxa"/>
          </w:tcPr>
          <w:p w14:paraId="74B3EDC9" w14:textId="77777777" w:rsidR="00F86F35" w:rsidRDefault="008A442A">
            <w:pPr>
              <w:pStyle w:val="TableParagraph"/>
              <w:spacing w:line="186" w:lineRule="exact"/>
              <w:ind w:right="258"/>
              <w:rPr>
                <w:sz w:val="17"/>
              </w:rPr>
            </w:pPr>
            <w:r>
              <w:rPr>
                <w:sz w:val="17"/>
              </w:rPr>
              <w:t>—</w:t>
            </w:r>
          </w:p>
        </w:tc>
        <w:tc>
          <w:tcPr>
            <w:tcW w:w="607" w:type="dxa"/>
          </w:tcPr>
          <w:p w14:paraId="35B622A5" w14:textId="77777777" w:rsidR="00F86F35" w:rsidRDefault="008A442A">
            <w:pPr>
              <w:pStyle w:val="TableParagraph"/>
              <w:spacing w:line="186" w:lineRule="exact"/>
              <w:ind w:right="70"/>
              <w:rPr>
                <w:sz w:val="17"/>
              </w:rPr>
            </w:pPr>
            <w:r>
              <w:rPr>
                <w:spacing w:val="-5"/>
                <w:sz w:val="17"/>
              </w:rPr>
              <w:t>84</w:t>
            </w:r>
          </w:p>
        </w:tc>
      </w:tr>
      <w:tr w:rsidR="00F86F35" w14:paraId="174A3FC0" w14:textId="77777777">
        <w:trPr>
          <w:trHeight w:val="240"/>
        </w:trPr>
        <w:tc>
          <w:tcPr>
            <w:tcW w:w="3015" w:type="dxa"/>
          </w:tcPr>
          <w:p w14:paraId="09BB85FE" w14:textId="77777777" w:rsidR="00F86F35" w:rsidRDefault="008A442A">
            <w:pPr>
              <w:pStyle w:val="TableParagraph"/>
              <w:spacing w:line="186" w:lineRule="exact"/>
              <w:ind w:left="52"/>
              <w:jc w:val="left"/>
              <w:rPr>
                <w:sz w:val="17"/>
              </w:rPr>
            </w:pPr>
            <w:r>
              <w:rPr>
                <w:spacing w:val="-2"/>
                <w:sz w:val="17"/>
              </w:rPr>
              <w:t>Production</w:t>
            </w:r>
          </w:p>
        </w:tc>
        <w:tc>
          <w:tcPr>
            <w:tcW w:w="888" w:type="dxa"/>
          </w:tcPr>
          <w:p w14:paraId="7A100C34" w14:textId="77777777" w:rsidR="00F86F35" w:rsidRDefault="008A442A">
            <w:pPr>
              <w:pStyle w:val="TableParagraph"/>
              <w:spacing w:line="186" w:lineRule="exact"/>
              <w:ind w:right="195"/>
              <w:rPr>
                <w:sz w:val="17"/>
              </w:rPr>
            </w:pPr>
            <w:r>
              <w:rPr>
                <w:spacing w:val="-5"/>
                <w:sz w:val="17"/>
              </w:rPr>
              <w:t>(6)</w:t>
            </w:r>
          </w:p>
        </w:tc>
        <w:tc>
          <w:tcPr>
            <w:tcW w:w="705" w:type="dxa"/>
          </w:tcPr>
          <w:p w14:paraId="54B12A2A" w14:textId="77777777" w:rsidR="00F86F35" w:rsidRDefault="008A442A">
            <w:pPr>
              <w:pStyle w:val="TableParagraph"/>
              <w:spacing w:line="186" w:lineRule="exact"/>
              <w:ind w:right="195"/>
              <w:rPr>
                <w:sz w:val="17"/>
              </w:rPr>
            </w:pPr>
            <w:r>
              <w:rPr>
                <w:spacing w:val="-4"/>
                <w:sz w:val="17"/>
              </w:rPr>
              <w:t>(50)</w:t>
            </w:r>
          </w:p>
        </w:tc>
        <w:tc>
          <w:tcPr>
            <w:tcW w:w="585" w:type="dxa"/>
          </w:tcPr>
          <w:p w14:paraId="2BAB7017" w14:textId="77777777" w:rsidR="00F86F35" w:rsidRDefault="008A442A">
            <w:pPr>
              <w:pStyle w:val="TableParagraph"/>
              <w:spacing w:line="186" w:lineRule="exact"/>
              <w:ind w:right="75"/>
              <w:rPr>
                <w:sz w:val="17"/>
              </w:rPr>
            </w:pPr>
            <w:r>
              <w:rPr>
                <w:spacing w:val="-4"/>
                <w:sz w:val="17"/>
              </w:rPr>
              <w:t>(56)</w:t>
            </w:r>
          </w:p>
        </w:tc>
        <w:tc>
          <w:tcPr>
            <w:tcW w:w="715" w:type="dxa"/>
          </w:tcPr>
          <w:p w14:paraId="6AF7EC3C" w14:textId="77777777" w:rsidR="00F86F35" w:rsidRDefault="008A442A">
            <w:pPr>
              <w:pStyle w:val="TableParagraph"/>
              <w:spacing w:line="186" w:lineRule="exact"/>
              <w:ind w:right="85"/>
              <w:rPr>
                <w:sz w:val="17"/>
              </w:rPr>
            </w:pPr>
            <w:r>
              <w:rPr>
                <w:spacing w:val="-5"/>
                <w:sz w:val="17"/>
              </w:rPr>
              <w:t>(1)</w:t>
            </w:r>
          </w:p>
        </w:tc>
        <w:tc>
          <w:tcPr>
            <w:tcW w:w="667" w:type="dxa"/>
          </w:tcPr>
          <w:p w14:paraId="442E9762" w14:textId="77777777" w:rsidR="00F86F35" w:rsidRDefault="008A442A">
            <w:pPr>
              <w:pStyle w:val="TableParagraph"/>
              <w:spacing w:line="186" w:lineRule="exact"/>
              <w:ind w:right="47"/>
              <w:rPr>
                <w:sz w:val="17"/>
              </w:rPr>
            </w:pPr>
            <w:r>
              <w:rPr>
                <w:spacing w:val="-5"/>
                <w:sz w:val="17"/>
              </w:rPr>
              <w:t>(2)</w:t>
            </w:r>
          </w:p>
        </w:tc>
        <w:tc>
          <w:tcPr>
            <w:tcW w:w="945" w:type="dxa"/>
          </w:tcPr>
          <w:p w14:paraId="4A725F7F" w14:textId="77777777" w:rsidR="00F86F35" w:rsidRDefault="008A442A">
            <w:pPr>
              <w:pStyle w:val="TableParagraph"/>
              <w:spacing w:line="186" w:lineRule="exact"/>
              <w:ind w:right="99"/>
              <w:rPr>
                <w:sz w:val="17"/>
              </w:rPr>
            </w:pPr>
            <w:r>
              <w:rPr>
                <w:sz w:val="17"/>
              </w:rPr>
              <w:t>—</w:t>
            </w:r>
          </w:p>
        </w:tc>
        <w:tc>
          <w:tcPr>
            <w:tcW w:w="1097" w:type="dxa"/>
          </w:tcPr>
          <w:p w14:paraId="20C65D43" w14:textId="77777777" w:rsidR="00F86F35" w:rsidRDefault="008A442A">
            <w:pPr>
              <w:pStyle w:val="TableParagraph"/>
              <w:spacing w:line="186" w:lineRule="exact"/>
              <w:ind w:right="109"/>
              <w:rPr>
                <w:sz w:val="17"/>
              </w:rPr>
            </w:pPr>
            <w:r>
              <w:rPr>
                <w:spacing w:val="-4"/>
                <w:sz w:val="17"/>
              </w:rPr>
              <w:t>(59)</w:t>
            </w:r>
          </w:p>
        </w:tc>
        <w:tc>
          <w:tcPr>
            <w:tcW w:w="1042" w:type="dxa"/>
          </w:tcPr>
          <w:p w14:paraId="74F489CF" w14:textId="77777777" w:rsidR="00F86F35" w:rsidRDefault="008A442A">
            <w:pPr>
              <w:pStyle w:val="TableParagraph"/>
              <w:spacing w:line="186" w:lineRule="exact"/>
              <w:ind w:right="206"/>
              <w:rPr>
                <w:sz w:val="17"/>
              </w:rPr>
            </w:pPr>
            <w:r>
              <w:rPr>
                <w:spacing w:val="-5"/>
                <w:sz w:val="17"/>
              </w:rPr>
              <w:t>(3)</w:t>
            </w:r>
          </w:p>
        </w:tc>
        <w:tc>
          <w:tcPr>
            <w:tcW w:w="607" w:type="dxa"/>
          </w:tcPr>
          <w:p w14:paraId="6457CC6C" w14:textId="77777777" w:rsidR="00F86F35" w:rsidRDefault="008A442A">
            <w:pPr>
              <w:pStyle w:val="TableParagraph"/>
              <w:spacing w:line="186" w:lineRule="exact"/>
              <w:ind w:right="18"/>
              <w:rPr>
                <w:sz w:val="17"/>
              </w:rPr>
            </w:pPr>
            <w:r>
              <w:rPr>
                <w:spacing w:val="-4"/>
                <w:sz w:val="17"/>
              </w:rPr>
              <w:t>(62)</w:t>
            </w:r>
          </w:p>
        </w:tc>
      </w:tr>
      <w:tr w:rsidR="00F86F35" w14:paraId="38F57D0C" w14:textId="77777777">
        <w:trPr>
          <w:trHeight w:val="227"/>
        </w:trPr>
        <w:tc>
          <w:tcPr>
            <w:tcW w:w="3015" w:type="dxa"/>
            <w:tcBorders>
              <w:bottom w:val="single" w:sz="8" w:space="0" w:color="0B2CD8"/>
            </w:tcBorders>
          </w:tcPr>
          <w:p w14:paraId="167C6D89" w14:textId="77777777" w:rsidR="00F86F35" w:rsidRDefault="008A442A">
            <w:pPr>
              <w:pStyle w:val="TableParagraph"/>
              <w:spacing w:line="186" w:lineRule="exact"/>
              <w:ind w:left="52"/>
              <w:jc w:val="left"/>
              <w:rPr>
                <w:sz w:val="17"/>
              </w:rPr>
            </w:pPr>
            <w:r>
              <w:rPr>
                <w:spacing w:val="-2"/>
                <w:sz w:val="17"/>
              </w:rPr>
              <w:t>Sales</w:t>
            </w:r>
          </w:p>
        </w:tc>
        <w:tc>
          <w:tcPr>
            <w:tcW w:w="888" w:type="dxa"/>
            <w:tcBorders>
              <w:bottom w:val="single" w:sz="8" w:space="0" w:color="0B2CD8"/>
            </w:tcBorders>
          </w:tcPr>
          <w:p w14:paraId="3E82F0DE" w14:textId="77777777" w:rsidR="00F86F35" w:rsidRDefault="008A442A">
            <w:pPr>
              <w:pStyle w:val="TableParagraph"/>
              <w:spacing w:line="186" w:lineRule="exact"/>
              <w:ind w:right="247"/>
              <w:rPr>
                <w:sz w:val="17"/>
              </w:rPr>
            </w:pPr>
            <w:r>
              <w:rPr>
                <w:sz w:val="17"/>
              </w:rPr>
              <w:t>—</w:t>
            </w:r>
          </w:p>
        </w:tc>
        <w:tc>
          <w:tcPr>
            <w:tcW w:w="705" w:type="dxa"/>
            <w:tcBorders>
              <w:bottom w:val="single" w:sz="8" w:space="0" w:color="0B2CD8"/>
            </w:tcBorders>
          </w:tcPr>
          <w:p w14:paraId="405F5528" w14:textId="77777777" w:rsidR="00F86F35" w:rsidRDefault="008A442A">
            <w:pPr>
              <w:pStyle w:val="TableParagraph"/>
              <w:spacing w:line="186" w:lineRule="exact"/>
              <w:ind w:right="195"/>
              <w:rPr>
                <w:sz w:val="17"/>
              </w:rPr>
            </w:pPr>
            <w:r>
              <w:rPr>
                <w:spacing w:val="-5"/>
                <w:sz w:val="17"/>
              </w:rPr>
              <w:t>(1)</w:t>
            </w:r>
          </w:p>
        </w:tc>
        <w:tc>
          <w:tcPr>
            <w:tcW w:w="585" w:type="dxa"/>
            <w:tcBorders>
              <w:bottom w:val="single" w:sz="8" w:space="0" w:color="0B2CD8"/>
            </w:tcBorders>
          </w:tcPr>
          <w:p w14:paraId="2452B793" w14:textId="77777777" w:rsidR="00F86F35" w:rsidRDefault="008A442A">
            <w:pPr>
              <w:pStyle w:val="TableParagraph"/>
              <w:spacing w:line="186" w:lineRule="exact"/>
              <w:ind w:right="75"/>
              <w:rPr>
                <w:sz w:val="17"/>
              </w:rPr>
            </w:pPr>
            <w:r>
              <w:rPr>
                <w:spacing w:val="-5"/>
                <w:sz w:val="17"/>
              </w:rPr>
              <w:t>(1)</w:t>
            </w:r>
          </w:p>
        </w:tc>
        <w:tc>
          <w:tcPr>
            <w:tcW w:w="715" w:type="dxa"/>
            <w:tcBorders>
              <w:bottom w:val="single" w:sz="8" w:space="0" w:color="0B2CD8"/>
            </w:tcBorders>
          </w:tcPr>
          <w:p w14:paraId="1459464A" w14:textId="77777777" w:rsidR="00F86F35" w:rsidRDefault="008A442A">
            <w:pPr>
              <w:pStyle w:val="TableParagraph"/>
              <w:spacing w:line="186" w:lineRule="exact"/>
              <w:ind w:right="137"/>
              <w:rPr>
                <w:sz w:val="17"/>
              </w:rPr>
            </w:pPr>
            <w:r>
              <w:rPr>
                <w:sz w:val="17"/>
              </w:rPr>
              <w:t>—</w:t>
            </w:r>
          </w:p>
        </w:tc>
        <w:tc>
          <w:tcPr>
            <w:tcW w:w="667" w:type="dxa"/>
            <w:tcBorders>
              <w:bottom w:val="single" w:sz="8" w:space="0" w:color="0B2CD8"/>
            </w:tcBorders>
          </w:tcPr>
          <w:p w14:paraId="3FEA4E17" w14:textId="77777777" w:rsidR="00F86F35" w:rsidRDefault="008A442A">
            <w:pPr>
              <w:pStyle w:val="TableParagraph"/>
              <w:spacing w:line="186" w:lineRule="exact"/>
              <w:ind w:right="99"/>
              <w:rPr>
                <w:sz w:val="17"/>
              </w:rPr>
            </w:pPr>
            <w:r>
              <w:rPr>
                <w:sz w:val="17"/>
              </w:rPr>
              <w:t>—</w:t>
            </w:r>
          </w:p>
        </w:tc>
        <w:tc>
          <w:tcPr>
            <w:tcW w:w="945" w:type="dxa"/>
            <w:tcBorders>
              <w:bottom w:val="single" w:sz="8" w:space="0" w:color="0B2CD8"/>
            </w:tcBorders>
          </w:tcPr>
          <w:p w14:paraId="1AC28D98" w14:textId="77777777" w:rsidR="00F86F35" w:rsidRDefault="008A442A">
            <w:pPr>
              <w:pStyle w:val="TableParagraph"/>
              <w:spacing w:line="186" w:lineRule="exact"/>
              <w:ind w:right="99"/>
              <w:rPr>
                <w:sz w:val="17"/>
              </w:rPr>
            </w:pPr>
            <w:r>
              <w:rPr>
                <w:sz w:val="17"/>
              </w:rPr>
              <w:t>—</w:t>
            </w:r>
          </w:p>
        </w:tc>
        <w:tc>
          <w:tcPr>
            <w:tcW w:w="1097" w:type="dxa"/>
            <w:tcBorders>
              <w:bottom w:val="single" w:sz="8" w:space="0" w:color="0B2CD8"/>
            </w:tcBorders>
          </w:tcPr>
          <w:p w14:paraId="34BEAD67" w14:textId="77777777" w:rsidR="00F86F35" w:rsidRDefault="008A442A">
            <w:pPr>
              <w:pStyle w:val="TableParagraph"/>
              <w:spacing w:line="186" w:lineRule="exact"/>
              <w:ind w:right="109"/>
              <w:rPr>
                <w:sz w:val="17"/>
              </w:rPr>
            </w:pPr>
            <w:r>
              <w:rPr>
                <w:spacing w:val="-5"/>
                <w:sz w:val="17"/>
              </w:rPr>
              <w:t>(1)</w:t>
            </w:r>
          </w:p>
        </w:tc>
        <w:tc>
          <w:tcPr>
            <w:tcW w:w="1042" w:type="dxa"/>
            <w:tcBorders>
              <w:bottom w:val="single" w:sz="8" w:space="0" w:color="0B2CD8"/>
            </w:tcBorders>
          </w:tcPr>
          <w:p w14:paraId="120F1034" w14:textId="77777777" w:rsidR="00F86F35" w:rsidRDefault="008A442A">
            <w:pPr>
              <w:pStyle w:val="TableParagraph"/>
              <w:spacing w:line="186" w:lineRule="exact"/>
              <w:ind w:right="258"/>
              <w:rPr>
                <w:sz w:val="17"/>
              </w:rPr>
            </w:pPr>
            <w:r>
              <w:rPr>
                <w:sz w:val="17"/>
              </w:rPr>
              <w:t>—</w:t>
            </w:r>
          </w:p>
        </w:tc>
        <w:tc>
          <w:tcPr>
            <w:tcW w:w="607" w:type="dxa"/>
            <w:tcBorders>
              <w:bottom w:val="single" w:sz="8" w:space="0" w:color="0B2CD8"/>
            </w:tcBorders>
          </w:tcPr>
          <w:p w14:paraId="66ED4ED0" w14:textId="77777777" w:rsidR="00F86F35" w:rsidRDefault="008A442A">
            <w:pPr>
              <w:pStyle w:val="TableParagraph"/>
              <w:spacing w:line="186" w:lineRule="exact"/>
              <w:ind w:right="18"/>
              <w:rPr>
                <w:sz w:val="17"/>
              </w:rPr>
            </w:pPr>
            <w:r>
              <w:rPr>
                <w:spacing w:val="-5"/>
                <w:sz w:val="17"/>
              </w:rPr>
              <w:t>(1)</w:t>
            </w:r>
          </w:p>
        </w:tc>
      </w:tr>
      <w:tr w:rsidR="00F86F35" w14:paraId="133D1DD8" w14:textId="77777777">
        <w:trPr>
          <w:trHeight w:val="232"/>
        </w:trPr>
        <w:tc>
          <w:tcPr>
            <w:tcW w:w="3015" w:type="dxa"/>
            <w:tcBorders>
              <w:top w:val="single" w:sz="8" w:space="0" w:color="0B2CD8"/>
            </w:tcBorders>
          </w:tcPr>
          <w:p w14:paraId="3CCAF606" w14:textId="77777777" w:rsidR="00F86F35" w:rsidRDefault="008A442A">
            <w:pPr>
              <w:pStyle w:val="TableParagraph"/>
              <w:spacing w:line="179"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88" w:type="dxa"/>
            <w:tcBorders>
              <w:top w:val="single" w:sz="8" w:space="0" w:color="0B2CD8"/>
            </w:tcBorders>
          </w:tcPr>
          <w:p w14:paraId="514D14A7" w14:textId="77777777" w:rsidR="00F86F35" w:rsidRDefault="008A442A">
            <w:pPr>
              <w:pStyle w:val="TableParagraph"/>
              <w:spacing w:line="179" w:lineRule="exact"/>
              <w:ind w:right="247"/>
              <w:rPr>
                <w:sz w:val="17"/>
              </w:rPr>
            </w:pPr>
            <w:r>
              <w:rPr>
                <w:spacing w:val="-5"/>
                <w:sz w:val="17"/>
              </w:rPr>
              <w:t>82</w:t>
            </w:r>
          </w:p>
        </w:tc>
        <w:tc>
          <w:tcPr>
            <w:tcW w:w="705" w:type="dxa"/>
            <w:tcBorders>
              <w:top w:val="single" w:sz="8" w:space="0" w:color="0B2CD8"/>
            </w:tcBorders>
          </w:tcPr>
          <w:p w14:paraId="151E27A8" w14:textId="77777777" w:rsidR="00F86F35" w:rsidRDefault="008A442A">
            <w:pPr>
              <w:pStyle w:val="TableParagraph"/>
              <w:spacing w:line="179" w:lineRule="exact"/>
              <w:ind w:right="247"/>
              <w:rPr>
                <w:sz w:val="17"/>
              </w:rPr>
            </w:pPr>
            <w:r>
              <w:rPr>
                <w:spacing w:val="-5"/>
                <w:sz w:val="17"/>
              </w:rPr>
              <w:t>546</w:t>
            </w:r>
          </w:p>
        </w:tc>
        <w:tc>
          <w:tcPr>
            <w:tcW w:w="585" w:type="dxa"/>
            <w:tcBorders>
              <w:top w:val="single" w:sz="8" w:space="0" w:color="0B2CD8"/>
            </w:tcBorders>
          </w:tcPr>
          <w:p w14:paraId="40E41B78" w14:textId="77777777" w:rsidR="00F86F35" w:rsidRDefault="008A442A">
            <w:pPr>
              <w:pStyle w:val="TableParagraph"/>
              <w:spacing w:line="179" w:lineRule="exact"/>
              <w:ind w:right="127"/>
              <w:rPr>
                <w:sz w:val="17"/>
              </w:rPr>
            </w:pPr>
            <w:r>
              <w:rPr>
                <w:spacing w:val="-5"/>
                <w:sz w:val="17"/>
              </w:rPr>
              <w:t>628</w:t>
            </w:r>
          </w:p>
        </w:tc>
        <w:tc>
          <w:tcPr>
            <w:tcW w:w="715" w:type="dxa"/>
            <w:tcBorders>
              <w:top w:val="single" w:sz="8" w:space="0" w:color="0B2CD8"/>
            </w:tcBorders>
          </w:tcPr>
          <w:p w14:paraId="09FE905B" w14:textId="77777777" w:rsidR="00F86F35" w:rsidRDefault="008A442A">
            <w:pPr>
              <w:pStyle w:val="TableParagraph"/>
              <w:spacing w:line="179" w:lineRule="exact"/>
              <w:ind w:right="137"/>
              <w:rPr>
                <w:sz w:val="17"/>
              </w:rPr>
            </w:pPr>
            <w:r>
              <w:rPr>
                <w:sz w:val="17"/>
              </w:rPr>
              <w:t>5</w:t>
            </w:r>
          </w:p>
        </w:tc>
        <w:tc>
          <w:tcPr>
            <w:tcW w:w="667" w:type="dxa"/>
            <w:tcBorders>
              <w:top w:val="single" w:sz="8" w:space="0" w:color="0B2CD8"/>
            </w:tcBorders>
          </w:tcPr>
          <w:p w14:paraId="05F4AAA9" w14:textId="77777777" w:rsidR="00F86F35" w:rsidRDefault="008A442A">
            <w:pPr>
              <w:pStyle w:val="TableParagraph"/>
              <w:spacing w:line="179" w:lineRule="exact"/>
              <w:ind w:right="99"/>
              <w:rPr>
                <w:sz w:val="17"/>
              </w:rPr>
            </w:pPr>
            <w:r>
              <w:rPr>
                <w:spacing w:val="-5"/>
                <w:sz w:val="17"/>
              </w:rPr>
              <w:t>11</w:t>
            </w:r>
          </w:p>
        </w:tc>
        <w:tc>
          <w:tcPr>
            <w:tcW w:w="945" w:type="dxa"/>
            <w:tcBorders>
              <w:top w:val="single" w:sz="8" w:space="0" w:color="0B2CD8"/>
            </w:tcBorders>
          </w:tcPr>
          <w:p w14:paraId="1643C055" w14:textId="77777777" w:rsidR="00F86F35" w:rsidRDefault="008A442A">
            <w:pPr>
              <w:pStyle w:val="TableParagraph"/>
              <w:spacing w:line="179" w:lineRule="exact"/>
              <w:ind w:right="99"/>
              <w:rPr>
                <w:sz w:val="17"/>
              </w:rPr>
            </w:pPr>
            <w:r>
              <w:rPr>
                <w:sz w:val="17"/>
              </w:rPr>
              <w:t>—</w:t>
            </w:r>
          </w:p>
        </w:tc>
        <w:tc>
          <w:tcPr>
            <w:tcW w:w="1097" w:type="dxa"/>
            <w:tcBorders>
              <w:top w:val="single" w:sz="8" w:space="0" w:color="0B2CD8"/>
            </w:tcBorders>
          </w:tcPr>
          <w:p w14:paraId="4036336D" w14:textId="77777777" w:rsidR="00F86F35" w:rsidRDefault="008A442A">
            <w:pPr>
              <w:pStyle w:val="TableParagraph"/>
              <w:spacing w:line="179" w:lineRule="exact"/>
              <w:ind w:right="161"/>
              <w:rPr>
                <w:sz w:val="17"/>
              </w:rPr>
            </w:pPr>
            <w:r>
              <w:rPr>
                <w:spacing w:val="-5"/>
                <w:sz w:val="17"/>
              </w:rPr>
              <w:t>644</w:t>
            </w:r>
          </w:p>
        </w:tc>
        <w:tc>
          <w:tcPr>
            <w:tcW w:w="1042" w:type="dxa"/>
            <w:tcBorders>
              <w:top w:val="single" w:sz="8" w:space="0" w:color="0B2CD8"/>
            </w:tcBorders>
          </w:tcPr>
          <w:p w14:paraId="7A5FBF6D" w14:textId="77777777" w:rsidR="00F86F35" w:rsidRDefault="008A442A">
            <w:pPr>
              <w:pStyle w:val="TableParagraph"/>
              <w:spacing w:line="179" w:lineRule="exact"/>
              <w:ind w:right="258"/>
              <w:rPr>
                <w:sz w:val="17"/>
              </w:rPr>
            </w:pPr>
            <w:r>
              <w:rPr>
                <w:spacing w:val="-5"/>
                <w:sz w:val="17"/>
              </w:rPr>
              <w:t>33</w:t>
            </w:r>
          </w:p>
        </w:tc>
        <w:tc>
          <w:tcPr>
            <w:tcW w:w="607" w:type="dxa"/>
            <w:tcBorders>
              <w:top w:val="single" w:sz="8" w:space="0" w:color="0B2CD8"/>
            </w:tcBorders>
          </w:tcPr>
          <w:p w14:paraId="463FA8D7" w14:textId="77777777" w:rsidR="00F86F35" w:rsidRDefault="008A442A">
            <w:pPr>
              <w:pStyle w:val="TableParagraph"/>
              <w:spacing w:line="179" w:lineRule="exact"/>
              <w:ind w:right="70"/>
              <w:rPr>
                <w:sz w:val="17"/>
              </w:rPr>
            </w:pPr>
            <w:r>
              <w:rPr>
                <w:spacing w:val="-5"/>
                <w:sz w:val="17"/>
              </w:rPr>
              <w:t>677</w:t>
            </w:r>
          </w:p>
        </w:tc>
      </w:tr>
      <w:tr w:rsidR="00F86F35" w14:paraId="51E2EDD3" w14:textId="77777777">
        <w:trPr>
          <w:trHeight w:val="240"/>
        </w:trPr>
        <w:tc>
          <w:tcPr>
            <w:tcW w:w="3015" w:type="dxa"/>
          </w:tcPr>
          <w:p w14:paraId="2AAEA3DD" w14:textId="77777777" w:rsidR="00F86F35" w:rsidRDefault="008A442A">
            <w:pPr>
              <w:pStyle w:val="TableParagraph"/>
              <w:spacing w:line="186" w:lineRule="exact"/>
              <w:ind w:left="52"/>
              <w:jc w:val="left"/>
              <w:rPr>
                <w:sz w:val="17"/>
              </w:rPr>
            </w:pPr>
            <w:r>
              <w:rPr>
                <w:spacing w:val="-2"/>
                <w:sz w:val="17"/>
              </w:rPr>
              <w:t>Revisions</w:t>
            </w:r>
          </w:p>
        </w:tc>
        <w:tc>
          <w:tcPr>
            <w:tcW w:w="888" w:type="dxa"/>
          </w:tcPr>
          <w:p w14:paraId="08D11833" w14:textId="77777777" w:rsidR="00F86F35" w:rsidRDefault="008A442A">
            <w:pPr>
              <w:pStyle w:val="TableParagraph"/>
              <w:spacing w:line="186" w:lineRule="exact"/>
              <w:ind w:right="247"/>
              <w:rPr>
                <w:sz w:val="17"/>
              </w:rPr>
            </w:pPr>
            <w:r>
              <w:rPr>
                <w:sz w:val="17"/>
              </w:rPr>
              <w:t>1</w:t>
            </w:r>
          </w:p>
        </w:tc>
        <w:tc>
          <w:tcPr>
            <w:tcW w:w="705" w:type="dxa"/>
          </w:tcPr>
          <w:p w14:paraId="589A17DF" w14:textId="77777777" w:rsidR="00F86F35" w:rsidRDefault="008A442A">
            <w:pPr>
              <w:pStyle w:val="TableParagraph"/>
              <w:spacing w:line="186" w:lineRule="exact"/>
              <w:ind w:right="247"/>
              <w:rPr>
                <w:sz w:val="17"/>
              </w:rPr>
            </w:pPr>
            <w:r>
              <w:rPr>
                <w:spacing w:val="-5"/>
                <w:sz w:val="17"/>
              </w:rPr>
              <w:t>208</w:t>
            </w:r>
          </w:p>
        </w:tc>
        <w:tc>
          <w:tcPr>
            <w:tcW w:w="585" w:type="dxa"/>
          </w:tcPr>
          <w:p w14:paraId="2A929A75" w14:textId="77777777" w:rsidR="00F86F35" w:rsidRDefault="008A442A">
            <w:pPr>
              <w:pStyle w:val="TableParagraph"/>
              <w:spacing w:line="186" w:lineRule="exact"/>
              <w:ind w:right="127"/>
              <w:rPr>
                <w:sz w:val="17"/>
              </w:rPr>
            </w:pPr>
            <w:r>
              <w:rPr>
                <w:spacing w:val="-5"/>
                <w:sz w:val="17"/>
              </w:rPr>
              <w:t>209</w:t>
            </w:r>
          </w:p>
        </w:tc>
        <w:tc>
          <w:tcPr>
            <w:tcW w:w="715" w:type="dxa"/>
          </w:tcPr>
          <w:p w14:paraId="553C492D" w14:textId="77777777" w:rsidR="00F86F35" w:rsidRDefault="008A442A">
            <w:pPr>
              <w:pStyle w:val="TableParagraph"/>
              <w:spacing w:line="186" w:lineRule="exact"/>
              <w:ind w:right="137"/>
              <w:rPr>
                <w:sz w:val="17"/>
              </w:rPr>
            </w:pPr>
            <w:r>
              <w:rPr>
                <w:sz w:val="17"/>
              </w:rPr>
              <w:t>1</w:t>
            </w:r>
          </w:p>
        </w:tc>
        <w:tc>
          <w:tcPr>
            <w:tcW w:w="667" w:type="dxa"/>
          </w:tcPr>
          <w:p w14:paraId="04D038EA" w14:textId="77777777" w:rsidR="00F86F35" w:rsidRDefault="008A442A">
            <w:pPr>
              <w:pStyle w:val="TableParagraph"/>
              <w:spacing w:line="186" w:lineRule="exact"/>
              <w:ind w:right="99"/>
              <w:rPr>
                <w:sz w:val="17"/>
              </w:rPr>
            </w:pPr>
            <w:r>
              <w:rPr>
                <w:sz w:val="17"/>
              </w:rPr>
              <w:t>3</w:t>
            </w:r>
          </w:p>
        </w:tc>
        <w:tc>
          <w:tcPr>
            <w:tcW w:w="945" w:type="dxa"/>
          </w:tcPr>
          <w:p w14:paraId="43241C42" w14:textId="77777777" w:rsidR="00F86F35" w:rsidRDefault="008A442A">
            <w:pPr>
              <w:pStyle w:val="TableParagraph"/>
              <w:spacing w:line="186" w:lineRule="exact"/>
              <w:ind w:right="99"/>
              <w:rPr>
                <w:sz w:val="17"/>
              </w:rPr>
            </w:pPr>
            <w:r>
              <w:rPr>
                <w:sz w:val="17"/>
              </w:rPr>
              <w:t>—</w:t>
            </w:r>
          </w:p>
        </w:tc>
        <w:tc>
          <w:tcPr>
            <w:tcW w:w="1097" w:type="dxa"/>
          </w:tcPr>
          <w:p w14:paraId="5B5CF31B" w14:textId="77777777" w:rsidR="00F86F35" w:rsidRDefault="008A442A">
            <w:pPr>
              <w:pStyle w:val="TableParagraph"/>
              <w:spacing w:line="186" w:lineRule="exact"/>
              <w:ind w:right="161"/>
              <w:rPr>
                <w:sz w:val="17"/>
              </w:rPr>
            </w:pPr>
            <w:r>
              <w:rPr>
                <w:spacing w:val="-5"/>
                <w:sz w:val="17"/>
              </w:rPr>
              <w:t>213</w:t>
            </w:r>
          </w:p>
        </w:tc>
        <w:tc>
          <w:tcPr>
            <w:tcW w:w="1042" w:type="dxa"/>
          </w:tcPr>
          <w:p w14:paraId="17E73890" w14:textId="77777777" w:rsidR="00F86F35" w:rsidRDefault="008A442A">
            <w:pPr>
              <w:pStyle w:val="TableParagraph"/>
              <w:spacing w:line="186" w:lineRule="exact"/>
              <w:ind w:right="258"/>
              <w:rPr>
                <w:sz w:val="17"/>
              </w:rPr>
            </w:pPr>
            <w:r>
              <w:rPr>
                <w:sz w:val="17"/>
              </w:rPr>
              <w:t>—</w:t>
            </w:r>
          </w:p>
        </w:tc>
        <w:tc>
          <w:tcPr>
            <w:tcW w:w="607" w:type="dxa"/>
          </w:tcPr>
          <w:p w14:paraId="1C71B96B" w14:textId="77777777" w:rsidR="00F86F35" w:rsidRDefault="008A442A">
            <w:pPr>
              <w:pStyle w:val="TableParagraph"/>
              <w:spacing w:line="186" w:lineRule="exact"/>
              <w:ind w:right="70"/>
              <w:rPr>
                <w:sz w:val="17"/>
              </w:rPr>
            </w:pPr>
            <w:r>
              <w:rPr>
                <w:spacing w:val="-5"/>
                <w:sz w:val="17"/>
              </w:rPr>
              <w:t>213</w:t>
            </w:r>
          </w:p>
        </w:tc>
      </w:tr>
      <w:tr w:rsidR="00F86F35" w14:paraId="3750124E" w14:textId="77777777">
        <w:trPr>
          <w:trHeight w:val="240"/>
        </w:trPr>
        <w:tc>
          <w:tcPr>
            <w:tcW w:w="3015" w:type="dxa"/>
          </w:tcPr>
          <w:p w14:paraId="09CA9B16" w14:textId="77777777" w:rsidR="00F86F35" w:rsidRDefault="008A442A">
            <w:pPr>
              <w:pStyle w:val="TableParagraph"/>
              <w:spacing w:line="186" w:lineRule="exact"/>
              <w:ind w:left="52"/>
              <w:jc w:val="left"/>
              <w:rPr>
                <w:sz w:val="17"/>
              </w:rPr>
            </w:pPr>
            <w:r>
              <w:rPr>
                <w:sz w:val="17"/>
              </w:rPr>
              <w:t>Improved</w:t>
            </w:r>
            <w:r>
              <w:rPr>
                <w:spacing w:val="-5"/>
                <w:sz w:val="17"/>
              </w:rPr>
              <w:t xml:space="preserve"> </w:t>
            </w:r>
            <w:r>
              <w:rPr>
                <w:spacing w:val="-2"/>
                <w:sz w:val="17"/>
              </w:rPr>
              <w:t>recovery</w:t>
            </w:r>
          </w:p>
        </w:tc>
        <w:tc>
          <w:tcPr>
            <w:tcW w:w="888" w:type="dxa"/>
          </w:tcPr>
          <w:p w14:paraId="3CAC4FE4" w14:textId="77777777" w:rsidR="00F86F35" w:rsidRDefault="008A442A">
            <w:pPr>
              <w:pStyle w:val="TableParagraph"/>
              <w:spacing w:line="186" w:lineRule="exact"/>
              <w:ind w:right="247"/>
              <w:rPr>
                <w:sz w:val="17"/>
              </w:rPr>
            </w:pPr>
            <w:r>
              <w:rPr>
                <w:sz w:val="17"/>
              </w:rPr>
              <w:t>—</w:t>
            </w:r>
          </w:p>
        </w:tc>
        <w:tc>
          <w:tcPr>
            <w:tcW w:w="705" w:type="dxa"/>
          </w:tcPr>
          <w:p w14:paraId="3981C0CF" w14:textId="77777777" w:rsidR="00F86F35" w:rsidRDefault="008A442A">
            <w:pPr>
              <w:pStyle w:val="TableParagraph"/>
              <w:spacing w:line="186" w:lineRule="exact"/>
              <w:ind w:right="247"/>
              <w:rPr>
                <w:sz w:val="17"/>
              </w:rPr>
            </w:pPr>
            <w:r>
              <w:rPr>
                <w:sz w:val="17"/>
              </w:rPr>
              <w:t>—</w:t>
            </w:r>
          </w:p>
        </w:tc>
        <w:tc>
          <w:tcPr>
            <w:tcW w:w="585" w:type="dxa"/>
          </w:tcPr>
          <w:p w14:paraId="41CE9D04" w14:textId="77777777" w:rsidR="00F86F35" w:rsidRDefault="008A442A">
            <w:pPr>
              <w:pStyle w:val="TableParagraph"/>
              <w:spacing w:line="186" w:lineRule="exact"/>
              <w:ind w:right="127"/>
              <w:rPr>
                <w:sz w:val="17"/>
              </w:rPr>
            </w:pPr>
            <w:r>
              <w:rPr>
                <w:sz w:val="17"/>
              </w:rPr>
              <w:t>—</w:t>
            </w:r>
          </w:p>
        </w:tc>
        <w:tc>
          <w:tcPr>
            <w:tcW w:w="715" w:type="dxa"/>
          </w:tcPr>
          <w:p w14:paraId="2E6A77CC" w14:textId="77777777" w:rsidR="00F86F35" w:rsidRDefault="008A442A">
            <w:pPr>
              <w:pStyle w:val="TableParagraph"/>
              <w:spacing w:line="186" w:lineRule="exact"/>
              <w:ind w:right="137"/>
              <w:rPr>
                <w:sz w:val="17"/>
              </w:rPr>
            </w:pPr>
            <w:r>
              <w:rPr>
                <w:sz w:val="17"/>
              </w:rPr>
              <w:t>—</w:t>
            </w:r>
          </w:p>
        </w:tc>
        <w:tc>
          <w:tcPr>
            <w:tcW w:w="667" w:type="dxa"/>
          </w:tcPr>
          <w:p w14:paraId="4582A2AD" w14:textId="77777777" w:rsidR="00F86F35" w:rsidRDefault="008A442A">
            <w:pPr>
              <w:pStyle w:val="TableParagraph"/>
              <w:spacing w:line="186" w:lineRule="exact"/>
              <w:ind w:right="99"/>
              <w:rPr>
                <w:sz w:val="17"/>
              </w:rPr>
            </w:pPr>
            <w:r>
              <w:rPr>
                <w:sz w:val="17"/>
              </w:rPr>
              <w:t>—</w:t>
            </w:r>
          </w:p>
        </w:tc>
        <w:tc>
          <w:tcPr>
            <w:tcW w:w="945" w:type="dxa"/>
          </w:tcPr>
          <w:p w14:paraId="3FA7B152" w14:textId="77777777" w:rsidR="00F86F35" w:rsidRDefault="008A442A">
            <w:pPr>
              <w:pStyle w:val="TableParagraph"/>
              <w:spacing w:line="186" w:lineRule="exact"/>
              <w:ind w:right="99"/>
              <w:rPr>
                <w:sz w:val="17"/>
              </w:rPr>
            </w:pPr>
            <w:r>
              <w:rPr>
                <w:sz w:val="17"/>
              </w:rPr>
              <w:t>—</w:t>
            </w:r>
          </w:p>
        </w:tc>
        <w:tc>
          <w:tcPr>
            <w:tcW w:w="1097" w:type="dxa"/>
          </w:tcPr>
          <w:p w14:paraId="1F4A74E7" w14:textId="77777777" w:rsidR="00F86F35" w:rsidRDefault="008A442A">
            <w:pPr>
              <w:pStyle w:val="TableParagraph"/>
              <w:spacing w:line="186" w:lineRule="exact"/>
              <w:ind w:right="161"/>
              <w:rPr>
                <w:sz w:val="17"/>
              </w:rPr>
            </w:pPr>
            <w:r>
              <w:rPr>
                <w:sz w:val="17"/>
              </w:rPr>
              <w:t>—</w:t>
            </w:r>
          </w:p>
        </w:tc>
        <w:tc>
          <w:tcPr>
            <w:tcW w:w="1042" w:type="dxa"/>
          </w:tcPr>
          <w:p w14:paraId="06737ACB" w14:textId="77777777" w:rsidR="00F86F35" w:rsidRDefault="008A442A">
            <w:pPr>
              <w:pStyle w:val="TableParagraph"/>
              <w:spacing w:line="186" w:lineRule="exact"/>
              <w:ind w:right="258"/>
              <w:rPr>
                <w:sz w:val="17"/>
              </w:rPr>
            </w:pPr>
            <w:r>
              <w:rPr>
                <w:sz w:val="17"/>
              </w:rPr>
              <w:t>—</w:t>
            </w:r>
          </w:p>
        </w:tc>
        <w:tc>
          <w:tcPr>
            <w:tcW w:w="607" w:type="dxa"/>
          </w:tcPr>
          <w:p w14:paraId="173A6C0E" w14:textId="77777777" w:rsidR="00F86F35" w:rsidRDefault="008A442A">
            <w:pPr>
              <w:pStyle w:val="TableParagraph"/>
              <w:spacing w:line="186" w:lineRule="exact"/>
              <w:ind w:right="70"/>
              <w:rPr>
                <w:sz w:val="17"/>
              </w:rPr>
            </w:pPr>
            <w:r>
              <w:rPr>
                <w:sz w:val="17"/>
              </w:rPr>
              <w:t>—</w:t>
            </w:r>
          </w:p>
        </w:tc>
      </w:tr>
      <w:tr w:rsidR="00F86F35" w14:paraId="426B1F58" w14:textId="77777777">
        <w:trPr>
          <w:trHeight w:val="240"/>
        </w:trPr>
        <w:tc>
          <w:tcPr>
            <w:tcW w:w="3015" w:type="dxa"/>
          </w:tcPr>
          <w:p w14:paraId="15DAFD2D" w14:textId="77777777" w:rsidR="00F86F35" w:rsidRDefault="008A442A">
            <w:pPr>
              <w:pStyle w:val="TableParagraph"/>
              <w:spacing w:line="186" w:lineRule="exact"/>
              <w:ind w:left="52"/>
              <w:jc w:val="left"/>
              <w:rPr>
                <w:sz w:val="17"/>
              </w:rPr>
            </w:pPr>
            <w:r>
              <w:rPr>
                <w:spacing w:val="-2"/>
                <w:sz w:val="17"/>
              </w:rPr>
              <w:t>Purchases</w:t>
            </w:r>
          </w:p>
        </w:tc>
        <w:tc>
          <w:tcPr>
            <w:tcW w:w="888" w:type="dxa"/>
          </w:tcPr>
          <w:p w14:paraId="0D2F5BBA" w14:textId="77777777" w:rsidR="00F86F35" w:rsidRDefault="008A442A">
            <w:pPr>
              <w:pStyle w:val="TableParagraph"/>
              <w:spacing w:line="186" w:lineRule="exact"/>
              <w:ind w:right="247"/>
              <w:rPr>
                <w:sz w:val="17"/>
              </w:rPr>
            </w:pPr>
            <w:r>
              <w:rPr>
                <w:sz w:val="17"/>
              </w:rPr>
              <w:t>—</w:t>
            </w:r>
          </w:p>
        </w:tc>
        <w:tc>
          <w:tcPr>
            <w:tcW w:w="705" w:type="dxa"/>
          </w:tcPr>
          <w:p w14:paraId="6CDEA0C5" w14:textId="77777777" w:rsidR="00F86F35" w:rsidRDefault="008A442A">
            <w:pPr>
              <w:pStyle w:val="TableParagraph"/>
              <w:spacing w:line="186" w:lineRule="exact"/>
              <w:ind w:right="247"/>
              <w:rPr>
                <w:sz w:val="17"/>
              </w:rPr>
            </w:pPr>
            <w:r>
              <w:rPr>
                <w:sz w:val="17"/>
              </w:rPr>
              <w:t>3</w:t>
            </w:r>
          </w:p>
        </w:tc>
        <w:tc>
          <w:tcPr>
            <w:tcW w:w="585" w:type="dxa"/>
          </w:tcPr>
          <w:p w14:paraId="33CA9A3B" w14:textId="77777777" w:rsidR="00F86F35" w:rsidRDefault="008A442A">
            <w:pPr>
              <w:pStyle w:val="TableParagraph"/>
              <w:spacing w:line="186" w:lineRule="exact"/>
              <w:ind w:right="127"/>
              <w:rPr>
                <w:sz w:val="17"/>
              </w:rPr>
            </w:pPr>
            <w:r>
              <w:rPr>
                <w:sz w:val="17"/>
              </w:rPr>
              <w:t>3</w:t>
            </w:r>
          </w:p>
        </w:tc>
        <w:tc>
          <w:tcPr>
            <w:tcW w:w="715" w:type="dxa"/>
          </w:tcPr>
          <w:p w14:paraId="7E8B9C3A" w14:textId="77777777" w:rsidR="00F86F35" w:rsidRDefault="008A442A">
            <w:pPr>
              <w:pStyle w:val="TableParagraph"/>
              <w:spacing w:line="186" w:lineRule="exact"/>
              <w:ind w:right="137"/>
              <w:rPr>
                <w:sz w:val="17"/>
              </w:rPr>
            </w:pPr>
            <w:r>
              <w:rPr>
                <w:sz w:val="17"/>
              </w:rPr>
              <w:t>—</w:t>
            </w:r>
          </w:p>
        </w:tc>
        <w:tc>
          <w:tcPr>
            <w:tcW w:w="667" w:type="dxa"/>
          </w:tcPr>
          <w:p w14:paraId="4CF55242" w14:textId="77777777" w:rsidR="00F86F35" w:rsidRDefault="008A442A">
            <w:pPr>
              <w:pStyle w:val="TableParagraph"/>
              <w:spacing w:line="186" w:lineRule="exact"/>
              <w:ind w:right="99"/>
              <w:rPr>
                <w:sz w:val="17"/>
              </w:rPr>
            </w:pPr>
            <w:r>
              <w:rPr>
                <w:sz w:val="17"/>
              </w:rPr>
              <w:t>—</w:t>
            </w:r>
          </w:p>
        </w:tc>
        <w:tc>
          <w:tcPr>
            <w:tcW w:w="945" w:type="dxa"/>
          </w:tcPr>
          <w:p w14:paraId="7A618B1C" w14:textId="77777777" w:rsidR="00F86F35" w:rsidRDefault="008A442A">
            <w:pPr>
              <w:pStyle w:val="TableParagraph"/>
              <w:spacing w:line="186" w:lineRule="exact"/>
              <w:ind w:right="99"/>
              <w:rPr>
                <w:sz w:val="17"/>
              </w:rPr>
            </w:pPr>
            <w:r>
              <w:rPr>
                <w:sz w:val="17"/>
              </w:rPr>
              <w:t>—</w:t>
            </w:r>
          </w:p>
        </w:tc>
        <w:tc>
          <w:tcPr>
            <w:tcW w:w="1097" w:type="dxa"/>
          </w:tcPr>
          <w:p w14:paraId="0B22A8E9" w14:textId="77777777" w:rsidR="00F86F35" w:rsidRDefault="008A442A">
            <w:pPr>
              <w:pStyle w:val="TableParagraph"/>
              <w:spacing w:line="186" w:lineRule="exact"/>
              <w:ind w:right="161"/>
              <w:rPr>
                <w:sz w:val="17"/>
              </w:rPr>
            </w:pPr>
            <w:r>
              <w:rPr>
                <w:sz w:val="17"/>
              </w:rPr>
              <w:t>3</w:t>
            </w:r>
          </w:p>
        </w:tc>
        <w:tc>
          <w:tcPr>
            <w:tcW w:w="1042" w:type="dxa"/>
          </w:tcPr>
          <w:p w14:paraId="4BB6B04F" w14:textId="77777777" w:rsidR="00F86F35" w:rsidRDefault="008A442A">
            <w:pPr>
              <w:pStyle w:val="TableParagraph"/>
              <w:spacing w:line="186" w:lineRule="exact"/>
              <w:ind w:right="258"/>
              <w:rPr>
                <w:sz w:val="17"/>
              </w:rPr>
            </w:pPr>
            <w:r>
              <w:rPr>
                <w:sz w:val="17"/>
              </w:rPr>
              <w:t>—</w:t>
            </w:r>
          </w:p>
        </w:tc>
        <w:tc>
          <w:tcPr>
            <w:tcW w:w="607" w:type="dxa"/>
          </w:tcPr>
          <w:p w14:paraId="3A96B359" w14:textId="77777777" w:rsidR="00F86F35" w:rsidRDefault="008A442A">
            <w:pPr>
              <w:pStyle w:val="TableParagraph"/>
              <w:spacing w:line="186" w:lineRule="exact"/>
              <w:ind w:right="70"/>
              <w:rPr>
                <w:sz w:val="17"/>
              </w:rPr>
            </w:pPr>
            <w:r>
              <w:rPr>
                <w:sz w:val="17"/>
              </w:rPr>
              <w:t>3</w:t>
            </w:r>
          </w:p>
        </w:tc>
      </w:tr>
      <w:tr w:rsidR="00F86F35" w14:paraId="63FCCDD1" w14:textId="77777777">
        <w:trPr>
          <w:trHeight w:val="240"/>
        </w:trPr>
        <w:tc>
          <w:tcPr>
            <w:tcW w:w="3015" w:type="dxa"/>
          </w:tcPr>
          <w:p w14:paraId="229E4DC9" w14:textId="77777777" w:rsidR="00F86F35" w:rsidRDefault="008A442A">
            <w:pPr>
              <w:pStyle w:val="TableParagraph"/>
              <w:spacing w:line="186"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88" w:type="dxa"/>
          </w:tcPr>
          <w:p w14:paraId="2E1AD131" w14:textId="77777777" w:rsidR="00F86F35" w:rsidRDefault="008A442A">
            <w:pPr>
              <w:pStyle w:val="TableParagraph"/>
              <w:spacing w:line="186" w:lineRule="exact"/>
              <w:ind w:right="247"/>
              <w:rPr>
                <w:sz w:val="17"/>
              </w:rPr>
            </w:pPr>
            <w:r>
              <w:rPr>
                <w:sz w:val="17"/>
              </w:rPr>
              <w:t>—</w:t>
            </w:r>
          </w:p>
        </w:tc>
        <w:tc>
          <w:tcPr>
            <w:tcW w:w="705" w:type="dxa"/>
          </w:tcPr>
          <w:p w14:paraId="55D80EFB" w14:textId="77777777" w:rsidR="00F86F35" w:rsidRDefault="008A442A">
            <w:pPr>
              <w:pStyle w:val="TableParagraph"/>
              <w:spacing w:line="186" w:lineRule="exact"/>
              <w:ind w:right="247"/>
              <w:rPr>
                <w:sz w:val="17"/>
              </w:rPr>
            </w:pPr>
            <w:r>
              <w:rPr>
                <w:spacing w:val="-5"/>
                <w:sz w:val="17"/>
              </w:rPr>
              <w:t>80</w:t>
            </w:r>
          </w:p>
        </w:tc>
        <w:tc>
          <w:tcPr>
            <w:tcW w:w="585" w:type="dxa"/>
          </w:tcPr>
          <w:p w14:paraId="5CC38647" w14:textId="77777777" w:rsidR="00F86F35" w:rsidRDefault="008A442A">
            <w:pPr>
              <w:pStyle w:val="TableParagraph"/>
              <w:spacing w:line="186" w:lineRule="exact"/>
              <w:ind w:right="127"/>
              <w:rPr>
                <w:sz w:val="17"/>
              </w:rPr>
            </w:pPr>
            <w:r>
              <w:rPr>
                <w:spacing w:val="-5"/>
                <w:sz w:val="17"/>
              </w:rPr>
              <w:t>80</w:t>
            </w:r>
          </w:p>
        </w:tc>
        <w:tc>
          <w:tcPr>
            <w:tcW w:w="715" w:type="dxa"/>
          </w:tcPr>
          <w:p w14:paraId="54033C7D" w14:textId="77777777" w:rsidR="00F86F35" w:rsidRDefault="008A442A">
            <w:pPr>
              <w:pStyle w:val="TableParagraph"/>
              <w:spacing w:line="186" w:lineRule="exact"/>
              <w:ind w:right="137"/>
              <w:rPr>
                <w:sz w:val="17"/>
              </w:rPr>
            </w:pPr>
            <w:r>
              <w:rPr>
                <w:sz w:val="17"/>
              </w:rPr>
              <w:t>—</w:t>
            </w:r>
          </w:p>
        </w:tc>
        <w:tc>
          <w:tcPr>
            <w:tcW w:w="667" w:type="dxa"/>
          </w:tcPr>
          <w:p w14:paraId="1B347A6D" w14:textId="77777777" w:rsidR="00F86F35" w:rsidRDefault="008A442A">
            <w:pPr>
              <w:pStyle w:val="TableParagraph"/>
              <w:spacing w:line="186" w:lineRule="exact"/>
              <w:ind w:right="99"/>
              <w:rPr>
                <w:sz w:val="17"/>
              </w:rPr>
            </w:pPr>
            <w:r>
              <w:rPr>
                <w:sz w:val="17"/>
              </w:rPr>
              <w:t>1</w:t>
            </w:r>
          </w:p>
        </w:tc>
        <w:tc>
          <w:tcPr>
            <w:tcW w:w="945" w:type="dxa"/>
          </w:tcPr>
          <w:p w14:paraId="47497A78" w14:textId="77777777" w:rsidR="00F86F35" w:rsidRDefault="008A442A">
            <w:pPr>
              <w:pStyle w:val="TableParagraph"/>
              <w:spacing w:line="186" w:lineRule="exact"/>
              <w:ind w:right="99"/>
              <w:rPr>
                <w:sz w:val="17"/>
              </w:rPr>
            </w:pPr>
            <w:r>
              <w:rPr>
                <w:sz w:val="17"/>
              </w:rPr>
              <w:t>—</w:t>
            </w:r>
          </w:p>
        </w:tc>
        <w:tc>
          <w:tcPr>
            <w:tcW w:w="1097" w:type="dxa"/>
          </w:tcPr>
          <w:p w14:paraId="68EC2362" w14:textId="77777777" w:rsidR="00F86F35" w:rsidRDefault="008A442A">
            <w:pPr>
              <w:pStyle w:val="TableParagraph"/>
              <w:spacing w:line="186" w:lineRule="exact"/>
              <w:ind w:right="161"/>
              <w:rPr>
                <w:sz w:val="17"/>
              </w:rPr>
            </w:pPr>
            <w:r>
              <w:rPr>
                <w:spacing w:val="-5"/>
                <w:sz w:val="17"/>
              </w:rPr>
              <w:t>81</w:t>
            </w:r>
          </w:p>
        </w:tc>
        <w:tc>
          <w:tcPr>
            <w:tcW w:w="1042" w:type="dxa"/>
          </w:tcPr>
          <w:p w14:paraId="461665FB" w14:textId="77777777" w:rsidR="00F86F35" w:rsidRDefault="008A442A">
            <w:pPr>
              <w:pStyle w:val="TableParagraph"/>
              <w:spacing w:line="186" w:lineRule="exact"/>
              <w:ind w:right="258"/>
              <w:rPr>
                <w:sz w:val="17"/>
              </w:rPr>
            </w:pPr>
            <w:r>
              <w:rPr>
                <w:spacing w:val="-5"/>
                <w:sz w:val="17"/>
              </w:rPr>
              <w:t>20</w:t>
            </w:r>
          </w:p>
        </w:tc>
        <w:tc>
          <w:tcPr>
            <w:tcW w:w="607" w:type="dxa"/>
          </w:tcPr>
          <w:p w14:paraId="64531FEE" w14:textId="77777777" w:rsidR="00F86F35" w:rsidRDefault="008A442A">
            <w:pPr>
              <w:pStyle w:val="TableParagraph"/>
              <w:spacing w:line="186" w:lineRule="exact"/>
              <w:ind w:right="70"/>
              <w:rPr>
                <w:sz w:val="17"/>
              </w:rPr>
            </w:pPr>
            <w:r>
              <w:rPr>
                <w:spacing w:val="-5"/>
                <w:sz w:val="17"/>
              </w:rPr>
              <w:t>101</w:t>
            </w:r>
          </w:p>
        </w:tc>
      </w:tr>
      <w:tr w:rsidR="00F86F35" w14:paraId="029BEDCF" w14:textId="77777777">
        <w:trPr>
          <w:trHeight w:val="240"/>
        </w:trPr>
        <w:tc>
          <w:tcPr>
            <w:tcW w:w="3015" w:type="dxa"/>
          </w:tcPr>
          <w:p w14:paraId="7470BB64" w14:textId="77777777" w:rsidR="00F86F35" w:rsidRDefault="008A442A">
            <w:pPr>
              <w:pStyle w:val="TableParagraph"/>
              <w:spacing w:line="186" w:lineRule="exact"/>
              <w:ind w:left="52"/>
              <w:jc w:val="left"/>
              <w:rPr>
                <w:sz w:val="17"/>
              </w:rPr>
            </w:pPr>
            <w:r>
              <w:rPr>
                <w:spacing w:val="-2"/>
                <w:sz w:val="17"/>
              </w:rPr>
              <w:t>Production</w:t>
            </w:r>
          </w:p>
        </w:tc>
        <w:tc>
          <w:tcPr>
            <w:tcW w:w="888" w:type="dxa"/>
          </w:tcPr>
          <w:p w14:paraId="23D1DDD2" w14:textId="77777777" w:rsidR="00F86F35" w:rsidRDefault="008A442A">
            <w:pPr>
              <w:pStyle w:val="TableParagraph"/>
              <w:spacing w:line="186" w:lineRule="exact"/>
              <w:ind w:right="195"/>
              <w:rPr>
                <w:sz w:val="17"/>
              </w:rPr>
            </w:pPr>
            <w:r>
              <w:rPr>
                <w:spacing w:val="-5"/>
                <w:sz w:val="17"/>
              </w:rPr>
              <w:t>(5)</w:t>
            </w:r>
          </w:p>
        </w:tc>
        <w:tc>
          <w:tcPr>
            <w:tcW w:w="705" w:type="dxa"/>
          </w:tcPr>
          <w:p w14:paraId="453789BF" w14:textId="77777777" w:rsidR="00F86F35" w:rsidRDefault="008A442A">
            <w:pPr>
              <w:pStyle w:val="TableParagraph"/>
              <w:spacing w:line="186" w:lineRule="exact"/>
              <w:ind w:right="195"/>
              <w:rPr>
                <w:sz w:val="17"/>
              </w:rPr>
            </w:pPr>
            <w:r>
              <w:rPr>
                <w:spacing w:val="-4"/>
                <w:sz w:val="17"/>
              </w:rPr>
              <w:t>(81)</w:t>
            </w:r>
          </w:p>
        </w:tc>
        <w:tc>
          <w:tcPr>
            <w:tcW w:w="585" w:type="dxa"/>
          </w:tcPr>
          <w:p w14:paraId="7EAC30A9" w14:textId="77777777" w:rsidR="00F86F35" w:rsidRDefault="008A442A">
            <w:pPr>
              <w:pStyle w:val="TableParagraph"/>
              <w:spacing w:line="186" w:lineRule="exact"/>
              <w:ind w:right="75"/>
              <w:rPr>
                <w:sz w:val="17"/>
              </w:rPr>
            </w:pPr>
            <w:r>
              <w:rPr>
                <w:spacing w:val="-4"/>
                <w:sz w:val="17"/>
              </w:rPr>
              <w:t>(86)</w:t>
            </w:r>
          </w:p>
        </w:tc>
        <w:tc>
          <w:tcPr>
            <w:tcW w:w="715" w:type="dxa"/>
          </w:tcPr>
          <w:p w14:paraId="2ED3C027" w14:textId="77777777" w:rsidR="00F86F35" w:rsidRDefault="008A442A">
            <w:pPr>
              <w:pStyle w:val="TableParagraph"/>
              <w:spacing w:line="186" w:lineRule="exact"/>
              <w:ind w:right="85"/>
              <w:rPr>
                <w:sz w:val="17"/>
              </w:rPr>
            </w:pPr>
            <w:r>
              <w:rPr>
                <w:spacing w:val="-5"/>
                <w:sz w:val="17"/>
              </w:rPr>
              <w:t>(1)</w:t>
            </w:r>
          </w:p>
        </w:tc>
        <w:tc>
          <w:tcPr>
            <w:tcW w:w="667" w:type="dxa"/>
          </w:tcPr>
          <w:p w14:paraId="0C7F5C48" w14:textId="77777777" w:rsidR="00F86F35" w:rsidRDefault="008A442A">
            <w:pPr>
              <w:pStyle w:val="TableParagraph"/>
              <w:spacing w:line="186" w:lineRule="exact"/>
              <w:ind w:right="47"/>
              <w:rPr>
                <w:sz w:val="17"/>
              </w:rPr>
            </w:pPr>
            <w:r>
              <w:rPr>
                <w:spacing w:val="-5"/>
                <w:sz w:val="17"/>
              </w:rPr>
              <w:t>(2)</w:t>
            </w:r>
          </w:p>
        </w:tc>
        <w:tc>
          <w:tcPr>
            <w:tcW w:w="945" w:type="dxa"/>
          </w:tcPr>
          <w:p w14:paraId="0D03EDE8" w14:textId="77777777" w:rsidR="00F86F35" w:rsidRDefault="008A442A">
            <w:pPr>
              <w:pStyle w:val="TableParagraph"/>
              <w:spacing w:line="186" w:lineRule="exact"/>
              <w:ind w:right="99"/>
              <w:rPr>
                <w:sz w:val="17"/>
              </w:rPr>
            </w:pPr>
            <w:r>
              <w:rPr>
                <w:sz w:val="17"/>
              </w:rPr>
              <w:t>—</w:t>
            </w:r>
          </w:p>
        </w:tc>
        <w:tc>
          <w:tcPr>
            <w:tcW w:w="1097" w:type="dxa"/>
          </w:tcPr>
          <w:p w14:paraId="6ACA9626" w14:textId="77777777" w:rsidR="00F86F35" w:rsidRDefault="008A442A">
            <w:pPr>
              <w:pStyle w:val="TableParagraph"/>
              <w:spacing w:line="186" w:lineRule="exact"/>
              <w:ind w:right="109"/>
              <w:rPr>
                <w:sz w:val="17"/>
              </w:rPr>
            </w:pPr>
            <w:r>
              <w:rPr>
                <w:spacing w:val="-4"/>
                <w:sz w:val="17"/>
              </w:rPr>
              <w:t>(89)</w:t>
            </w:r>
          </w:p>
        </w:tc>
        <w:tc>
          <w:tcPr>
            <w:tcW w:w="1042" w:type="dxa"/>
          </w:tcPr>
          <w:p w14:paraId="78EF2AD5" w14:textId="77777777" w:rsidR="00F86F35" w:rsidRDefault="008A442A">
            <w:pPr>
              <w:pStyle w:val="TableParagraph"/>
              <w:spacing w:line="186" w:lineRule="exact"/>
              <w:ind w:right="206"/>
              <w:rPr>
                <w:sz w:val="17"/>
              </w:rPr>
            </w:pPr>
            <w:r>
              <w:rPr>
                <w:spacing w:val="-5"/>
                <w:sz w:val="17"/>
              </w:rPr>
              <w:t>(3)</w:t>
            </w:r>
          </w:p>
        </w:tc>
        <w:tc>
          <w:tcPr>
            <w:tcW w:w="607" w:type="dxa"/>
          </w:tcPr>
          <w:p w14:paraId="0A4B377A" w14:textId="77777777" w:rsidR="00F86F35" w:rsidRDefault="008A442A">
            <w:pPr>
              <w:pStyle w:val="TableParagraph"/>
              <w:spacing w:line="186" w:lineRule="exact"/>
              <w:ind w:right="18"/>
              <w:rPr>
                <w:sz w:val="17"/>
              </w:rPr>
            </w:pPr>
            <w:r>
              <w:rPr>
                <w:spacing w:val="-4"/>
                <w:sz w:val="17"/>
              </w:rPr>
              <w:t>(92)</w:t>
            </w:r>
          </w:p>
        </w:tc>
      </w:tr>
      <w:tr w:rsidR="00F86F35" w14:paraId="105D059F" w14:textId="77777777">
        <w:trPr>
          <w:trHeight w:val="227"/>
        </w:trPr>
        <w:tc>
          <w:tcPr>
            <w:tcW w:w="3015" w:type="dxa"/>
            <w:tcBorders>
              <w:bottom w:val="single" w:sz="8" w:space="0" w:color="0B2CD8"/>
            </w:tcBorders>
          </w:tcPr>
          <w:p w14:paraId="32FED14D" w14:textId="77777777" w:rsidR="00F86F35" w:rsidRDefault="008A442A">
            <w:pPr>
              <w:pStyle w:val="TableParagraph"/>
              <w:spacing w:line="186" w:lineRule="exact"/>
              <w:ind w:left="52"/>
              <w:jc w:val="left"/>
              <w:rPr>
                <w:sz w:val="17"/>
              </w:rPr>
            </w:pPr>
            <w:r>
              <w:rPr>
                <w:spacing w:val="-2"/>
                <w:sz w:val="17"/>
              </w:rPr>
              <w:t>Sales</w:t>
            </w:r>
          </w:p>
        </w:tc>
        <w:tc>
          <w:tcPr>
            <w:tcW w:w="888" w:type="dxa"/>
            <w:tcBorders>
              <w:bottom w:val="single" w:sz="8" w:space="0" w:color="0B2CD8"/>
            </w:tcBorders>
          </w:tcPr>
          <w:p w14:paraId="74B04C2A" w14:textId="77777777" w:rsidR="00F86F35" w:rsidRDefault="008A442A">
            <w:pPr>
              <w:pStyle w:val="TableParagraph"/>
              <w:spacing w:line="186" w:lineRule="exact"/>
              <w:ind w:right="247"/>
              <w:rPr>
                <w:sz w:val="17"/>
              </w:rPr>
            </w:pPr>
            <w:r>
              <w:rPr>
                <w:sz w:val="17"/>
              </w:rPr>
              <w:t>—</w:t>
            </w:r>
          </w:p>
        </w:tc>
        <w:tc>
          <w:tcPr>
            <w:tcW w:w="705" w:type="dxa"/>
            <w:tcBorders>
              <w:bottom w:val="single" w:sz="8" w:space="0" w:color="0B2CD8"/>
            </w:tcBorders>
          </w:tcPr>
          <w:p w14:paraId="2A66EC42" w14:textId="77777777" w:rsidR="00F86F35" w:rsidRDefault="008A442A">
            <w:pPr>
              <w:pStyle w:val="TableParagraph"/>
              <w:spacing w:line="186" w:lineRule="exact"/>
              <w:ind w:right="195"/>
              <w:rPr>
                <w:sz w:val="17"/>
              </w:rPr>
            </w:pPr>
            <w:r>
              <w:rPr>
                <w:spacing w:val="-5"/>
                <w:sz w:val="17"/>
              </w:rPr>
              <w:t>(7)</w:t>
            </w:r>
          </w:p>
        </w:tc>
        <w:tc>
          <w:tcPr>
            <w:tcW w:w="585" w:type="dxa"/>
            <w:tcBorders>
              <w:bottom w:val="single" w:sz="8" w:space="0" w:color="0B2CD8"/>
            </w:tcBorders>
          </w:tcPr>
          <w:p w14:paraId="49826356" w14:textId="77777777" w:rsidR="00F86F35" w:rsidRDefault="008A442A">
            <w:pPr>
              <w:pStyle w:val="TableParagraph"/>
              <w:spacing w:line="186" w:lineRule="exact"/>
              <w:ind w:right="75"/>
              <w:rPr>
                <w:sz w:val="17"/>
              </w:rPr>
            </w:pPr>
            <w:r>
              <w:rPr>
                <w:spacing w:val="-5"/>
                <w:sz w:val="17"/>
              </w:rPr>
              <w:t>(7)</w:t>
            </w:r>
          </w:p>
        </w:tc>
        <w:tc>
          <w:tcPr>
            <w:tcW w:w="715" w:type="dxa"/>
            <w:tcBorders>
              <w:bottom w:val="single" w:sz="8" w:space="0" w:color="0B2CD8"/>
            </w:tcBorders>
          </w:tcPr>
          <w:p w14:paraId="2A29BF66" w14:textId="77777777" w:rsidR="00F86F35" w:rsidRDefault="008A442A">
            <w:pPr>
              <w:pStyle w:val="TableParagraph"/>
              <w:spacing w:line="186" w:lineRule="exact"/>
              <w:ind w:right="137"/>
              <w:rPr>
                <w:sz w:val="17"/>
              </w:rPr>
            </w:pPr>
            <w:r>
              <w:rPr>
                <w:sz w:val="17"/>
              </w:rPr>
              <w:t>—</w:t>
            </w:r>
          </w:p>
        </w:tc>
        <w:tc>
          <w:tcPr>
            <w:tcW w:w="667" w:type="dxa"/>
            <w:tcBorders>
              <w:bottom w:val="single" w:sz="8" w:space="0" w:color="0B2CD8"/>
            </w:tcBorders>
          </w:tcPr>
          <w:p w14:paraId="1EA067C6" w14:textId="77777777" w:rsidR="00F86F35" w:rsidRDefault="008A442A">
            <w:pPr>
              <w:pStyle w:val="TableParagraph"/>
              <w:spacing w:line="186" w:lineRule="exact"/>
              <w:ind w:right="99"/>
              <w:rPr>
                <w:sz w:val="17"/>
              </w:rPr>
            </w:pPr>
            <w:r>
              <w:rPr>
                <w:sz w:val="17"/>
              </w:rPr>
              <w:t>—</w:t>
            </w:r>
          </w:p>
        </w:tc>
        <w:tc>
          <w:tcPr>
            <w:tcW w:w="945" w:type="dxa"/>
            <w:tcBorders>
              <w:bottom w:val="single" w:sz="8" w:space="0" w:color="0B2CD8"/>
            </w:tcBorders>
          </w:tcPr>
          <w:p w14:paraId="0AB9E7DB" w14:textId="77777777" w:rsidR="00F86F35" w:rsidRDefault="008A442A">
            <w:pPr>
              <w:pStyle w:val="TableParagraph"/>
              <w:spacing w:line="186" w:lineRule="exact"/>
              <w:ind w:right="99"/>
              <w:rPr>
                <w:sz w:val="17"/>
              </w:rPr>
            </w:pPr>
            <w:r>
              <w:rPr>
                <w:sz w:val="17"/>
              </w:rPr>
              <w:t>—</w:t>
            </w:r>
          </w:p>
        </w:tc>
        <w:tc>
          <w:tcPr>
            <w:tcW w:w="1097" w:type="dxa"/>
            <w:tcBorders>
              <w:bottom w:val="single" w:sz="8" w:space="0" w:color="0B2CD8"/>
            </w:tcBorders>
          </w:tcPr>
          <w:p w14:paraId="190076A1" w14:textId="77777777" w:rsidR="00F86F35" w:rsidRDefault="008A442A">
            <w:pPr>
              <w:pStyle w:val="TableParagraph"/>
              <w:spacing w:line="186" w:lineRule="exact"/>
              <w:ind w:right="109"/>
              <w:rPr>
                <w:sz w:val="17"/>
              </w:rPr>
            </w:pPr>
            <w:r>
              <w:rPr>
                <w:spacing w:val="-5"/>
                <w:sz w:val="17"/>
              </w:rPr>
              <w:t>(7)</w:t>
            </w:r>
          </w:p>
        </w:tc>
        <w:tc>
          <w:tcPr>
            <w:tcW w:w="1042" w:type="dxa"/>
            <w:tcBorders>
              <w:bottom w:val="single" w:sz="8" w:space="0" w:color="0B2CD8"/>
            </w:tcBorders>
          </w:tcPr>
          <w:p w14:paraId="41D3CF90" w14:textId="77777777" w:rsidR="00F86F35" w:rsidRDefault="008A442A">
            <w:pPr>
              <w:pStyle w:val="TableParagraph"/>
              <w:spacing w:line="186" w:lineRule="exact"/>
              <w:ind w:right="258"/>
              <w:rPr>
                <w:sz w:val="17"/>
              </w:rPr>
            </w:pPr>
            <w:r>
              <w:rPr>
                <w:sz w:val="17"/>
              </w:rPr>
              <w:t>—</w:t>
            </w:r>
          </w:p>
        </w:tc>
        <w:tc>
          <w:tcPr>
            <w:tcW w:w="607" w:type="dxa"/>
            <w:tcBorders>
              <w:bottom w:val="single" w:sz="8" w:space="0" w:color="0B2CD8"/>
            </w:tcBorders>
          </w:tcPr>
          <w:p w14:paraId="75CE8F51" w14:textId="77777777" w:rsidR="00F86F35" w:rsidRDefault="008A442A">
            <w:pPr>
              <w:pStyle w:val="TableParagraph"/>
              <w:spacing w:line="186" w:lineRule="exact"/>
              <w:ind w:right="18"/>
              <w:rPr>
                <w:sz w:val="17"/>
              </w:rPr>
            </w:pPr>
            <w:r>
              <w:rPr>
                <w:spacing w:val="-5"/>
                <w:sz w:val="17"/>
              </w:rPr>
              <w:t>(7)</w:t>
            </w:r>
          </w:p>
        </w:tc>
      </w:tr>
      <w:tr w:rsidR="00F86F35" w14:paraId="677BA31E" w14:textId="77777777">
        <w:trPr>
          <w:trHeight w:val="220"/>
        </w:trPr>
        <w:tc>
          <w:tcPr>
            <w:tcW w:w="3015" w:type="dxa"/>
            <w:tcBorders>
              <w:top w:val="single" w:sz="8" w:space="0" w:color="0B2CD8"/>
              <w:bottom w:val="single" w:sz="8" w:space="0" w:color="5D6670"/>
            </w:tcBorders>
          </w:tcPr>
          <w:p w14:paraId="5BAD6D84" w14:textId="77777777" w:rsidR="00F86F35" w:rsidRDefault="008A442A">
            <w:pPr>
              <w:pStyle w:val="TableParagraph"/>
              <w:spacing w:line="179"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88" w:type="dxa"/>
            <w:tcBorders>
              <w:top w:val="single" w:sz="8" w:space="0" w:color="0B2CD8"/>
              <w:bottom w:val="single" w:sz="8" w:space="0" w:color="5D6670"/>
            </w:tcBorders>
          </w:tcPr>
          <w:p w14:paraId="274F491B" w14:textId="77777777" w:rsidR="00F86F35" w:rsidRDefault="008A442A">
            <w:pPr>
              <w:pStyle w:val="TableParagraph"/>
              <w:spacing w:line="179" w:lineRule="exact"/>
              <w:ind w:right="247"/>
              <w:rPr>
                <w:sz w:val="17"/>
              </w:rPr>
            </w:pPr>
            <w:r>
              <w:rPr>
                <w:spacing w:val="-5"/>
                <w:sz w:val="17"/>
              </w:rPr>
              <w:t>78</w:t>
            </w:r>
          </w:p>
        </w:tc>
        <w:tc>
          <w:tcPr>
            <w:tcW w:w="705" w:type="dxa"/>
            <w:tcBorders>
              <w:top w:val="single" w:sz="8" w:space="0" w:color="0B2CD8"/>
              <w:bottom w:val="single" w:sz="8" w:space="0" w:color="5D6670"/>
            </w:tcBorders>
          </w:tcPr>
          <w:p w14:paraId="27B456B8" w14:textId="77777777" w:rsidR="00F86F35" w:rsidRDefault="008A442A">
            <w:pPr>
              <w:pStyle w:val="TableParagraph"/>
              <w:spacing w:line="179" w:lineRule="exact"/>
              <w:ind w:right="247"/>
              <w:rPr>
                <w:sz w:val="17"/>
              </w:rPr>
            </w:pPr>
            <w:r>
              <w:rPr>
                <w:spacing w:val="-5"/>
                <w:sz w:val="17"/>
              </w:rPr>
              <w:t>749</w:t>
            </w:r>
          </w:p>
        </w:tc>
        <w:tc>
          <w:tcPr>
            <w:tcW w:w="585" w:type="dxa"/>
            <w:tcBorders>
              <w:top w:val="single" w:sz="8" w:space="0" w:color="0B2CD8"/>
              <w:bottom w:val="single" w:sz="8" w:space="0" w:color="5D6670"/>
            </w:tcBorders>
          </w:tcPr>
          <w:p w14:paraId="4C6F9660" w14:textId="77777777" w:rsidR="00F86F35" w:rsidRDefault="008A442A">
            <w:pPr>
              <w:pStyle w:val="TableParagraph"/>
              <w:spacing w:line="179" w:lineRule="exact"/>
              <w:ind w:right="127"/>
              <w:rPr>
                <w:sz w:val="17"/>
              </w:rPr>
            </w:pPr>
            <w:r>
              <w:rPr>
                <w:spacing w:val="-5"/>
                <w:sz w:val="17"/>
              </w:rPr>
              <w:t>827</w:t>
            </w:r>
          </w:p>
        </w:tc>
        <w:tc>
          <w:tcPr>
            <w:tcW w:w="715" w:type="dxa"/>
            <w:tcBorders>
              <w:top w:val="single" w:sz="8" w:space="0" w:color="0B2CD8"/>
              <w:bottom w:val="single" w:sz="8" w:space="0" w:color="5D6670"/>
            </w:tcBorders>
          </w:tcPr>
          <w:p w14:paraId="6FE8D04A" w14:textId="77777777" w:rsidR="00F86F35" w:rsidRDefault="008A442A">
            <w:pPr>
              <w:pStyle w:val="TableParagraph"/>
              <w:spacing w:line="179" w:lineRule="exact"/>
              <w:ind w:right="137"/>
              <w:rPr>
                <w:sz w:val="17"/>
              </w:rPr>
            </w:pPr>
            <w:r>
              <w:rPr>
                <w:sz w:val="17"/>
              </w:rPr>
              <w:t>5</w:t>
            </w:r>
          </w:p>
        </w:tc>
        <w:tc>
          <w:tcPr>
            <w:tcW w:w="667" w:type="dxa"/>
            <w:tcBorders>
              <w:top w:val="single" w:sz="8" w:space="0" w:color="0B2CD8"/>
              <w:bottom w:val="single" w:sz="8" w:space="0" w:color="5D6670"/>
            </w:tcBorders>
          </w:tcPr>
          <w:p w14:paraId="518BAAE8" w14:textId="77777777" w:rsidR="00F86F35" w:rsidRDefault="008A442A">
            <w:pPr>
              <w:pStyle w:val="TableParagraph"/>
              <w:spacing w:line="179" w:lineRule="exact"/>
              <w:ind w:right="99"/>
              <w:rPr>
                <w:sz w:val="17"/>
              </w:rPr>
            </w:pPr>
            <w:r>
              <w:rPr>
                <w:spacing w:val="-5"/>
                <w:sz w:val="17"/>
              </w:rPr>
              <w:t>13</w:t>
            </w:r>
          </w:p>
        </w:tc>
        <w:tc>
          <w:tcPr>
            <w:tcW w:w="945" w:type="dxa"/>
            <w:tcBorders>
              <w:top w:val="single" w:sz="8" w:space="0" w:color="0B2CD8"/>
              <w:bottom w:val="single" w:sz="8" w:space="0" w:color="5D6670"/>
            </w:tcBorders>
          </w:tcPr>
          <w:p w14:paraId="76286237" w14:textId="77777777" w:rsidR="00F86F35" w:rsidRDefault="008A442A">
            <w:pPr>
              <w:pStyle w:val="TableParagraph"/>
              <w:spacing w:line="179" w:lineRule="exact"/>
              <w:ind w:right="99"/>
              <w:rPr>
                <w:sz w:val="17"/>
              </w:rPr>
            </w:pPr>
            <w:r>
              <w:rPr>
                <w:sz w:val="17"/>
              </w:rPr>
              <w:t>—</w:t>
            </w:r>
          </w:p>
        </w:tc>
        <w:tc>
          <w:tcPr>
            <w:tcW w:w="1097" w:type="dxa"/>
            <w:tcBorders>
              <w:top w:val="single" w:sz="8" w:space="0" w:color="0B2CD8"/>
              <w:bottom w:val="single" w:sz="8" w:space="0" w:color="5D6670"/>
            </w:tcBorders>
          </w:tcPr>
          <w:p w14:paraId="064CD351" w14:textId="77777777" w:rsidR="00F86F35" w:rsidRDefault="008A442A">
            <w:pPr>
              <w:pStyle w:val="TableParagraph"/>
              <w:spacing w:line="179" w:lineRule="exact"/>
              <w:ind w:right="161"/>
              <w:rPr>
                <w:sz w:val="17"/>
              </w:rPr>
            </w:pPr>
            <w:r>
              <w:rPr>
                <w:spacing w:val="-5"/>
                <w:sz w:val="17"/>
              </w:rPr>
              <w:t>845</w:t>
            </w:r>
          </w:p>
        </w:tc>
        <w:tc>
          <w:tcPr>
            <w:tcW w:w="1042" w:type="dxa"/>
            <w:tcBorders>
              <w:top w:val="single" w:sz="8" w:space="0" w:color="0B2CD8"/>
              <w:bottom w:val="single" w:sz="8" w:space="0" w:color="5D6670"/>
            </w:tcBorders>
          </w:tcPr>
          <w:p w14:paraId="4C537D4D" w14:textId="77777777" w:rsidR="00F86F35" w:rsidRDefault="008A442A">
            <w:pPr>
              <w:pStyle w:val="TableParagraph"/>
              <w:spacing w:line="179" w:lineRule="exact"/>
              <w:ind w:right="258"/>
              <w:rPr>
                <w:sz w:val="17"/>
              </w:rPr>
            </w:pPr>
            <w:r>
              <w:rPr>
                <w:spacing w:val="-5"/>
                <w:sz w:val="17"/>
              </w:rPr>
              <w:t>50</w:t>
            </w:r>
          </w:p>
        </w:tc>
        <w:tc>
          <w:tcPr>
            <w:tcW w:w="607" w:type="dxa"/>
            <w:tcBorders>
              <w:top w:val="single" w:sz="8" w:space="0" w:color="0B2CD8"/>
              <w:bottom w:val="single" w:sz="8" w:space="0" w:color="5D6670"/>
            </w:tcBorders>
          </w:tcPr>
          <w:p w14:paraId="39FAD9A0" w14:textId="77777777" w:rsidR="00F86F35" w:rsidRDefault="008A442A">
            <w:pPr>
              <w:pStyle w:val="TableParagraph"/>
              <w:spacing w:line="179" w:lineRule="exact"/>
              <w:ind w:right="70"/>
              <w:rPr>
                <w:sz w:val="17"/>
              </w:rPr>
            </w:pPr>
            <w:r>
              <w:rPr>
                <w:spacing w:val="-5"/>
                <w:sz w:val="17"/>
              </w:rPr>
              <w:t>895</w:t>
            </w:r>
          </w:p>
        </w:tc>
      </w:tr>
    </w:tbl>
    <w:p w14:paraId="0D2DA77E" w14:textId="77777777" w:rsidR="00F86F35" w:rsidRDefault="00F86F35">
      <w:pPr>
        <w:pStyle w:val="BodyText"/>
        <w:spacing w:before="2"/>
        <w:rPr>
          <w:sz w:val="24"/>
        </w:rPr>
      </w:pPr>
    </w:p>
    <w:p w14:paraId="2B7F4E56" w14:textId="77777777" w:rsidR="00F86F35" w:rsidRDefault="00F86F35">
      <w:pPr>
        <w:rPr>
          <w:sz w:val="24"/>
        </w:rPr>
        <w:sectPr w:rsidR="00F86F35">
          <w:type w:val="continuous"/>
          <w:pgSz w:w="12240" w:h="15840"/>
          <w:pgMar w:top="760" w:right="700" w:bottom="280" w:left="840" w:header="372" w:footer="530" w:gutter="0"/>
          <w:cols w:space="720"/>
        </w:sectPr>
      </w:pPr>
    </w:p>
    <w:p w14:paraId="4DED109C" w14:textId="77777777" w:rsidR="00F86F35" w:rsidRDefault="00F86F35">
      <w:pPr>
        <w:pStyle w:val="BodyText"/>
        <w:spacing w:before="4"/>
        <w:rPr>
          <w:sz w:val="15"/>
        </w:rPr>
      </w:pPr>
    </w:p>
    <w:p w14:paraId="1AA30292" w14:textId="77777777" w:rsidR="00F86F35" w:rsidRDefault="008A442A">
      <w:pPr>
        <w:spacing w:line="196" w:lineRule="auto"/>
        <w:ind w:left="382" w:right="30"/>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14:paraId="7AA662F8" w14:textId="77777777" w:rsidR="00F86F35" w:rsidRDefault="008A442A">
      <w:pPr>
        <w:tabs>
          <w:tab w:val="left" w:pos="3322"/>
          <w:tab w:val="left" w:pos="7627"/>
        </w:tabs>
        <w:spacing w:before="100"/>
        <w:ind w:left="382"/>
        <w:rPr>
          <w:b/>
          <w:sz w:val="17"/>
        </w:rPr>
      </w:pPr>
      <w:r>
        <w:br w:type="column"/>
      </w:r>
      <w:r>
        <w:rPr>
          <w:rFonts w:ascii="Times New Roman"/>
          <w:sz w:val="17"/>
          <w:u w:val="single" w:color="0B2CD8"/>
        </w:rPr>
        <w:tab/>
      </w:r>
      <w:r>
        <w:rPr>
          <w:b/>
          <w:sz w:val="17"/>
          <w:u w:val="single" w:color="0B2CD8"/>
        </w:rPr>
        <w:t>Natural</w:t>
      </w:r>
      <w:r>
        <w:rPr>
          <w:b/>
          <w:spacing w:val="-5"/>
          <w:sz w:val="17"/>
          <w:u w:val="single" w:color="0B2CD8"/>
        </w:rPr>
        <w:t xml:space="preserve"> </w:t>
      </w:r>
      <w:r>
        <w:rPr>
          <w:b/>
          <w:sz w:val="17"/>
          <w:u w:val="single" w:color="0B2CD8"/>
        </w:rPr>
        <w:t>Gas</w:t>
      </w:r>
      <w:r>
        <w:rPr>
          <w:b/>
          <w:spacing w:val="-3"/>
          <w:sz w:val="17"/>
          <w:u w:val="single" w:color="0B2CD8"/>
        </w:rPr>
        <w:t xml:space="preserve"> </w:t>
      </w:r>
      <w:r>
        <w:rPr>
          <w:b/>
          <w:spacing w:val="-2"/>
          <w:sz w:val="17"/>
          <w:u w:val="single" w:color="0B2CD8"/>
        </w:rPr>
        <w:t>Liquids</w:t>
      </w:r>
      <w:r>
        <w:rPr>
          <w:b/>
          <w:sz w:val="17"/>
          <w:u w:val="single" w:color="0B2CD8"/>
        </w:rPr>
        <w:tab/>
      </w:r>
    </w:p>
    <w:p w14:paraId="5C2FAC51" w14:textId="77777777" w:rsidR="00F86F35" w:rsidRDefault="008A442A">
      <w:pPr>
        <w:pStyle w:val="BodyText"/>
        <w:spacing w:line="20" w:lineRule="exact"/>
        <w:ind w:left="382"/>
        <w:rPr>
          <w:sz w:val="2"/>
        </w:rPr>
      </w:pPr>
      <w:r>
        <w:rPr>
          <w:sz w:val="2"/>
        </w:rPr>
      </w:r>
      <w:r>
        <w:rPr>
          <w:sz w:val="2"/>
        </w:rPr>
        <w:pict w14:anchorId="57568D22">
          <v:group id="docshapegroup393" o:spid="_x0000_s1235" style="width:362.25pt;height:.1pt;mso-position-horizontal-relative:char;mso-position-vertical-relative:line" coordsize="7245,2">
            <v:shape id="docshape394" o:spid="_x0000_s1236" style="position:absolute;width:7245;height:2" coordsize="7245,0" path="m7245,l,e" fillcolor="black" stroked="f">
              <v:fill opacity="0"/>
              <v:path arrowok="t"/>
            </v:shape>
            <w10:anchorlock/>
          </v:group>
        </w:pict>
      </w:r>
    </w:p>
    <w:p w14:paraId="2BF292BE" w14:textId="77777777" w:rsidR="00F86F35" w:rsidRDefault="008A442A">
      <w:pPr>
        <w:tabs>
          <w:tab w:val="left" w:pos="3381"/>
          <w:tab w:val="left" w:pos="7627"/>
        </w:tabs>
        <w:spacing w:before="13"/>
        <w:ind w:left="382"/>
        <w:rPr>
          <w:sz w:val="17"/>
        </w:rPr>
      </w:pPr>
      <w:r>
        <w:rPr>
          <w:rFonts w:ascii="Times New Roman"/>
          <w:sz w:val="17"/>
          <w:u w:val="single" w:color="0B2CD8"/>
        </w:rPr>
        <w:tab/>
      </w:r>
      <w:r>
        <w:rPr>
          <w:sz w:val="17"/>
          <w:u w:val="single" w:color="0B2CD8"/>
        </w:rPr>
        <w:t>Millions</w:t>
      </w:r>
      <w:r>
        <w:rPr>
          <w:spacing w:val="-7"/>
          <w:sz w:val="17"/>
          <w:u w:val="single" w:color="0B2CD8"/>
        </w:rPr>
        <w:t xml:space="preserve"> </w:t>
      </w:r>
      <w:r>
        <w:rPr>
          <w:sz w:val="17"/>
          <w:u w:val="single" w:color="0B2CD8"/>
        </w:rPr>
        <w:t>of</w:t>
      </w:r>
      <w:r>
        <w:rPr>
          <w:spacing w:val="-4"/>
          <w:sz w:val="17"/>
          <w:u w:val="single" w:color="0B2CD8"/>
        </w:rPr>
        <w:t xml:space="preserve"> </w:t>
      </w:r>
      <w:r>
        <w:rPr>
          <w:spacing w:val="-2"/>
          <w:sz w:val="17"/>
          <w:u w:val="single" w:color="0B2CD8"/>
        </w:rPr>
        <w:t>Barrels</w:t>
      </w:r>
      <w:r>
        <w:rPr>
          <w:sz w:val="17"/>
          <w:u w:val="single" w:color="0B2CD8"/>
        </w:rPr>
        <w:tab/>
      </w:r>
    </w:p>
    <w:p w14:paraId="13F44B68" w14:textId="77777777" w:rsidR="00F86F35" w:rsidRDefault="008A442A">
      <w:pPr>
        <w:pStyle w:val="BodyText"/>
        <w:spacing w:line="20" w:lineRule="exact"/>
        <w:ind w:left="382"/>
        <w:rPr>
          <w:sz w:val="2"/>
        </w:rPr>
      </w:pPr>
      <w:r>
        <w:rPr>
          <w:sz w:val="2"/>
        </w:rPr>
      </w:r>
      <w:r>
        <w:rPr>
          <w:sz w:val="2"/>
        </w:rPr>
        <w:pict w14:anchorId="45DDB09F">
          <v:group id="docshapegroup395" o:spid="_x0000_s1233" style="width:362.25pt;height:.1pt;mso-position-horizontal-relative:char;mso-position-vertical-relative:line" coordsize="7245,2">
            <v:shape id="docshape396" o:spid="_x0000_s1234" style="position:absolute;width:7245;height:2" coordsize="7245,0" path="m7245,l,e" fillcolor="black" stroked="f">
              <v:fill opacity="0"/>
              <v:path arrowok="t"/>
            </v:shape>
            <w10:anchorlock/>
          </v:group>
        </w:pict>
      </w:r>
    </w:p>
    <w:p w14:paraId="1DFD9A18" w14:textId="77777777" w:rsidR="00F86F35" w:rsidRDefault="00F86F35">
      <w:pPr>
        <w:spacing w:line="20" w:lineRule="exact"/>
        <w:rPr>
          <w:sz w:val="2"/>
        </w:rPr>
        <w:sectPr w:rsidR="00F86F35">
          <w:type w:val="continuous"/>
          <w:pgSz w:w="12240" w:h="15840"/>
          <w:pgMar w:top="760" w:right="700" w:bottom="280" w:left="840" w:header="372" w:footer="530" w:gutter="0"/>
          <w:cols w:num="2" w:space="720" w:equalWidth="0">
            <w:col w:w="1348" w:space="1614"/>
            <w:col w:w="7738"/>
          </w:cols>
        </w:sectPr>
      </w:pPr>
    </w:p>
    <w:p w14:paraId="250D3EDF" w14:textId="77777777" w:rsidR="00F86F35" w:rsidRDefault="008A442A">
      <w:pPr>
        <w:spacing w:before="25"/>
        <w:jc w:val="right"/>
        <w:rPr>
          <w:sz w:val="17"/>
        </w:rPr>
      </w:pPr>
      <w:r>
        <w:rPr>
          <w:spacing w:val="-2"/>
          <w:sz w:val="17"/>
        </w:rPr>
        <w:t>Lower</w:t>
      </w:r>
    </w:p>
    <w:p w14:paraId="0831B4AD" w14:textId="77777777" w:rsidR="00F86F35" w:rsidRDefault="008A442A">
      <w:pPr>
        <w:spacing w:before="25"/>
        <w:ind w:left="315"/>
        <w:rPr>
          <w:sz w:val="17"/>
        </w:rPr>
      </w:pPr>
      <w:r>
        <w:br w:type="column"/>
      </w:r>
      <w:r>
        <w:rPr>
          <w:spacing w:val="-2"/>
          <w:sz w:val="17"/>
        </w:rPr>
        <w:t>Total</w:t>
      </w:r>
    </w:p>
    <w:p w14:paraId="75ED0525" w14:textId="77777777" w:rsidR="00F86F35" w:rsidRDefault="008A442A">
      <w:pPr>
        <w:spacing w:before="25"/>
        <w:ind w:left="1483"/>
        <w:rPr>
          <w:sz w:val="17"/>
        </w:rPr>
      </w:pPr>
      <w:r>
        <w:br w:type="column"/>
      </w:r>
      <w:r>
        <w:rPr>
          <w:sz w:val="17"/>
        </w:rPr>
        <w:t>Asia</w:t>
      </w:r>
      <w:r>
        <w:rPr>
          <w:spacing w:val="-4"/>
          <w:sz w:val="17"/>
        </w:rPr>
        <w:t xml:space="preserve"> </w:t>
      </w:r>
      <w:r>
        <w:rPr>
          <w:spacing w:val="-2"/>
          <w:sz w:val="17"/>
        </w:rPr>
        <w:t>Pacific/</w:t>
      </w:r>
    </w:p>
    <w:p w14:paraId="20EB5467" w14:textId="77777777" w:rsidR="00F86F35" w:rsidRDefault="008A442A">
      <w:pPr>
        <w:spacing w:before="25"/>
        <w:ind w:left="644"/>
        <w:rPr>
          <w:sz w:val="17"/>
        </w:rPr>
      </w:pPr>
      <w:r>
        <w:br w:type="column"/>
      </w:r>
      <w:r>
        <w:rPr>
          <w:spacing w:val="-2"/>
          <w:sz w:val="17"/>
        </w:rPr>
        <w:t>Total</w:t>
      </w:r>
    </w:p>
    <w:p w14:paraId="7F11C5E9" w14:textId="77777777" w:rsidR="00F86F35" w:rsidRDefault="008A442A">
      <w:pPr>
        <w:spacing w:before="25"/>
        <w:ind w:left="470"/>
        <w:rPr>
          <w:sz w:val="17"/>
        </w:rPr>
      </w:pPr>
      <w:r>
        <w:br w:type="column"/>
      </w:r>
      <w:r>
        <w:rPr>
          <w:spacing w:val="-2"/>
          <w:sz w:val="17"/>
        </w:rPr>
        <w:t>Equity</w:t>
      </w:r>
    </w:p>
    <w:p w14:paraId="67E27B52" w14:textId="77777777" w:rsidR="00F86F35" w:rsidRDefault="00F86F35">
      <w:pPr>
        <w:rPr>
          <w:sz w:val="17"/>
        </w:rPr>
        <w:sectPr w:rsidR="00F86F35">
          <w:type w:val="continuous"/>
          <w:pgSz w:w="12240" w:h="15840"/>
          <w:pgMar w:top="760" w:right="700" w:bottom="280" w:left="840" w:header="372" w:footer="530" w:gutter="0"/>
          <w:cols w:num="5" w:space="720" w:equalWidth="0">
            <w:col w:w="4703" w:space="40"/>
            <w:col w:w="665" w:space="39"/>
            <w:col w:w="2316" w:space="40"/>
            <w:col w:w="995" w:space="39"/>
            <w:col w:w="1863"/>
          </w:cols>
        </w:sectPr>
      </w:pPr>
    </w:p>
    <w:tbl>
      <w:tblPr>
        <w:tblW w:w="0" w:type="auto"/>
        <w:tblInd w:w="337" w:type="dxa"/>
        <w:tblLayout w:type="fixed"/>
        <w:tblCellMar>
          <w:left w:w="0" w:type="dxa"/>
          <w:right w:w="0" w:type="dxa"/>
        </w:tblCellMar>
        <w:tblLook w:val="01E0" w:firstRow="1" w:lastRow="1" w:firstColumn="1" w:lastColumn="1" w:noHBand="0" w:noVBand="0"/>
      </w:tblPr>
      <w:tblGrid>
        <w:gridCol w:w="3015"/>
        <w:gridCol w:w="869"/>
        <w:gridCol w:w="704"/>
        <w:gridCol w:w="584"/>
        <w:gridCol w:w="713"/>
        <w:gridCol w:w="665"/>
        <w:gridCol w:w="942"/>
        <w:gridCol w:w="1094"/>
        <w:gridCol w:w="1039"/>
        <w:gridCol w:w="622"/>
      </w:tblGrid>
      <w:tr w:rsidR="00F86F35" w14:paraId="5A60978C" w14:textId="77777777">
        <w:trPr>
          <w:trHeight w:val="224"/>
        </w:trPr>
        <w:tc>
          <w:tcPr>
            <w:tcW w:w="3015" w:type="dxa"/>
          </w:tcPr>
          <w:p w14:paraId="76A1E668" w14:textId="77777777" w:rsidR="00F86F35" w:rsidRDefault="00F86F35">
            <w:pPr>
              <w:pStyle w:val="TableParagraph"/>
              <w:jc w:val="left"/>
              <w:rPr>
                <w:rFonts w:ascii="Times New Roman"/>
                <w:sz w:val="16"/>
              </w:rPr>
            </w:pPr>
          </w:p>
        </w:tc>
        <w:tc>
          <w:tcPr>
            <w:tcW w:w="869" w:type="dxa"/>
            <w:tcBorders>
              <w:bottom w:val="single" w:sz="8" w:space="0" w:color="0B2CD8"/>
            </w:tcBorders>
          </w:tcPr>
          <w:p w14:paraId="3C111A05" w14:textId="77777777" w:rsidR="00F86F35" w:rsidRDefault="008A442A">
            <w:pPr>
              <w:pStyle w:val="TableParagraph"/>
              <w:spacing w:line="170" w:lineRule="exact"/>
              <w:ind w:right="214"/>
              <w:rPr>
                <w:sz w:val="17"/>
              </w:rPr>
            </w:pPr>
            <w:r>
              <w:rPr>
                <w:spacing w:val="-2"/>
                <w:sz w:val="17"/>
              </w:rPr>
              <w:t>Alaska</w:t>
            </w:r>
          </w:p>
        </w:tc>
        <w:tc>
          <w:tcPr>
            <w:tcW w:w="704" w:type="dxa"/>
            <w:tcBorders>
              <w:bottom w:val="single" w:sz="8" w:space="0" w:color="0B2CD8"/>
            </w:tcBorders>
          </w:tcPr>
          <w:p w14:paraId="771FFD91" w14:textId="77777777" w:rsidR="00F86F35" w:rsidRDefault="008A442A">
            <w:pPr>
              <w:pStyle w:val="TableParagraph"/>
              <w:spacing w:line="170" w:lineRule="exact"/>
              <w:ind w:right="213"/>
              <w:rPr>
                <w:sz w:val="17"/>
              </w:rPr>
            </w:pPr>
            <w:r>
              <w:rPr>
                <w:spacing w:val="-5"/>
                <w:sz w:val="17"/>
              </w:rPr>
              <w:t>48</w:t>
            </w:r>
          </w:p>
        </w:tc>
        <w:tc>
          <w:tcPr>
            <w:tcW w:w="584" w:type="dxa"/>
            <w:tcBorders>
              <w:bottom w:val="single" w:sz="8" w:space="0" w:color="0B2CD8"/>
            </w:tcBorders>
          </w:tcPr>
          <w:p w14:paraId="214F9605" w14:textId="77777777" w:rsidR="00F86F35" w:rsidRDefault="008A442A">
            <w:pPr>
              <w:pStyle w:val="TableParagraph"/>
              <w:spacing w:line="170" w:lineRule="exact"/>
              <w:ind w:right="92"/>
              <w:rPr>
                <w:sz w:val="17"/>
              </w:rPr>
            </w:pPr>
            <w:r>
              <w:rPr>
                <w:spacing w:val="-4"/>
                <w:sz w:val="17"/>
              </w:rPr>
              <w:t>U.S.</w:t>
            </w:r>
          </w:p>
        </w:tc>
        <w:tc>
          <w:tcPr>
            <w:tcW w:w="713" w:type="dxa"/>
            <w:tcBorders>
              <w:bottom w:val="single" w:sz="8" w:space="0" w:color="0B2CD8"/>
            </w:tcBorders>
          </w:tcPr>
          <w:p w14:paraId="053AF87D" w14:textId="77777777" w:rsidR="00F86F35" w:rsidRDefault="008A442A">
            <w:pPr>
              <w:pStyle w:val="TableParagraph"/>
              <w:spacing w:line="170" w:lineRule="exact"/>
              <w:ind w:right="100"/>
              <w:rPr>
                <w:sz w:val="17"/>
              </w:rPr>
            </w:pPr>
            <w:r>
              <w:rPr>
                <w:spacing w:val="-2"/>
                <w:sz w:val="17"/>
              </w:rPr>
              <w:t>Canada</w:t>
            </w:r>
          </w:p>
        </w:tc>
        <w:tc>
          <w:tcPr>
            <w:tcW w:w="665" w:type="dxa"/>
            <w:tcBorders>
              <w:bottom w:val="single" w:sz="8" w:space="0" w:color="0B2CD8"/>
            </w:tcBorders>
          </w:tcPr>
          <w:p w14:paraId="425B8F81" w14:textId="77777777" w:rsidR="00F86F35" w:rsidRDefault="008A442A">
            <w:pPr>
              <w:pStyle w:val="TableParagraph"/>
              <w:spacing w:line="170" w:lineRule="exact"/>
              <w:ind w:right="60"/>
              <w:rPr>
                <w:sz w:val="17"/>
              </w:rPr>
            </w:pPr>
            <w:r>
              <w:rPr>
                <w:spacing w:val="-2"/>
                <w:sz w:val="17"/>
              </w:rPr>
              <w:t>Europe</w:t>
            </w:r>
          </w:p>
        </w:tc>
        <w:tc>
          <w:tcPr>
            <w:tcW w:w="942" w:type="dxa"/>
            <w:tcBorders>
              <w:bottom w:val="single" w:sz="8" w:space="0" w:color="0B2CD8"/>
            </w:tcBorders>
          </w:tcPr>
          <w:p w14:paraId="4D9D1544" w14:textId="77777777" w:rsidR="00F86F35" w:rsidRDefault="008A442A">
            <w:pPr>
              <w:pStyle w:val="TableParagraph"/>
              <w:spacing w:line="170" w:lineRule="exact"/>
              <w:ind w:right="57"/>
              <w:rPr>
                <w:sz w:val="17"/>
              </w:rPr>
            </w:pPr>
            <w:r>
              <w:rPr>
                <w:sz w:val="17"/>
              </w:rPr>
              <w:t>Middle</w:t>
            </w:r>
            <w:r>
              <w:rPr>
                <w:spacing w:val="-7"/>
                <w:sz w:val="17"/>
              </w:rPr>
              <w:t xml:space="preserve"> </w:t>
            </w:r>
            <w:r>
              <w:rPr>
                <w:spacing w:val="-4"/>
                <w:sz w:val="17"/>
              </w:rPr>
              <w:t>East</w:t>
            </w:r>
          </w:p>
        </w:tc>
        <w:tc>
          <w:tcPr>
            <w:tcW w:w="1094" w:type="dxa"/>
            <w:tcBorders>
              <w:bottom w:val="single" w:sz="8" w:space="0" w:color="0B2CD8"/>
            </w:tcBorders>
          </w:tcPr>
          <w:p w14:paraId="1E459D88" w14:textId="77777777" w:rsidR="00F86F35" w:rsidRDefault="008A442A">
            <w:pPr>
              <w:pStyle w:val="TableParagraph"/>
              <w:spacing w:line="170" w:lineRule="exact"/>
              <w:ind w:right="116"/>
              <w:rPr>
                <w:sz w:val="17"/>
              </w:rPr>
            </w:pPr>
            <w:r>
              <w:rPr>
                <w:spacing w:val="-2"/>
                <w:sz w:val="17"/>
              </w:rPr>
              <w:t>Consolidated</w:t>
            </w:r>
          </w:p>
        </w:tc>
        <w:tc>
          <w:tcPr>
            <w:tcW w:w="1039" w:type="dxa"/>
            <w:tcBorders>
              <w:bottom w:val="single" w:sz="8" w:space="0" w:color="0B2CD8"/>
            </w:tcBorders>
          </w:tcPr>
          <w:p w14:paraId="6FB93D59" w14:textId="77777777" w:rsidR="00F86F35" w:rsidRDefault="008A442A">
            <w:pPr>
              <w:pStyle w:val="TableParagraph"/>
              <w:spacing w:line="170" w:lineRule="exact"/>
              <w:ind w:right="210"/>
              <w:rPr>
                <w:sz w:val="17"/>
              </w:rPr>
            </w:pPr>
            <w:r>
              <w:rPr>
                <w:spacing w:val="-2"/>
                <w:sz w:val="17"/>
              </w:rPr>
              <w:t>Affiliates*</w:t>
            </w:r>
          </w:p>
        </w:tc>
        <w:tc>
          <w:tcPr>
            <w:tcW w:w="622" w:type="dxa"/>
            <w:tcBorders>
              <w:bottom w:val="single" w:sz="8" w:space="0" w:color="0B2CD8"/>
            </w:tcBorders>
          </w:tcPr>
          <w:p w14:paraId="30738275" w14:textId="77777777" w:rsidR="00F86F35" w:rsidRDefault="008A442A">
            <w:pPr>
              <w:pStyle w:val="TableParagraph"/>
              <w:spacing w:line="170" w:lineRule="exact"/>
              <w:ind w:right="37"/>
              <w:rPr>
                <w:sz w:val="17"/>
              </w:rPr>
            </w:pPr>
            <w:r>
              <w:rPr>
                <w:spacing w:val="-2"/>
                <w:sz w:val="17"/>
              </w:rPr>
              <w:t>Total</w:t>
            </w:r>
          </w:p>
        </w:tc>
      </w:tr>
      <w:tr w:rsidR="00F86F35" w14:paraId="45B2F722" w14:textId="77777777">
        <w:trPr>
          <w:trHeight w:val="232"/>
        </w:trPr>
        <w:tc>
          <w:tcPr>
            <w:tcW w:w="3015" w:type="dxa"/>
          </w:tcPr>
          <w:p w14:paraId="46A2B5EB" w14:textId="77777777" w:rsidR="00F86F35" w:rsidRDefault="008A442A">
            <w:pPr>
              <w:pStyle w:val="TableParagraph"/>
              <w:spacing w:line="178" w:lineRule="exact"/>
              <w:ind w:left="52"/>
              <w:jc w:val="left"/>
              <w:rPr>
                <w:b/>
                <w:sz w:val="17"/>
              </w:rPr>
            </w:pPr>
            <w:r>
              <w:rPr>
                <w:b/>
                <w:spacing w:val="-2"/>
                <w:sz w:val="17"/>
              </w:rPr>
              <w:t>Developed</w:t>
            </w:r>
          </w:p>
        </w:tc>
        <w:tc>
          <w:tcPr>
            <w:tcW w:w="869" w:type="dxa"/>
            <w:tcBorders>
              <w:top w:val="single" w:sz="8" w:space="0" w:color="0B2CD8"/>
            </w:tcBorders>
          </w:tcPr>
          <w:p w14:paraId="6B29CCF6" w14:textId="77777777" w:rsidR="00F86F35" w:rsidRDefault="00F86F35">
            <w:pPr>
              <w:pStyle w:val="TableParagraph"/>
              <w:jc w:val="left"/>
              <w:rPr>
                <w:rFonts w:ascii="Times New Roman"/>
                <w:sz w:val="16"/>
              </w:rPr>
            </w:pPr>
          </w:p>
        </w:tc>
        <w:tc>
          <w:tcPr>
            <w:tcW w:w="704" w:type="dxa"/>
            <w:tcBorders>
              <w:top w:val="single" w:sz="8" w:space="0" w:color="0B2CD8"/>
            </w:tcBorders>
          </w:tcPr>
          <w:p w14:paraId="3DA8FC58" w14:textId="77777777" w:rsidR="00F86F35" w:rsidRDefault="00F86F35">
            <w:pPr>
              <w:pStyle w:val="TableParagraph"/>
              <w:jc w:val="left"/>
              <w:rPr>
                <w:rFonts w:ascii="Times New Roman"/>
                <w:sz w:val="16"/>
              </w:rPr>
            </w:pPr>
          </w:p>
        </w:tc>
        <w:tc>
          <w:tcPr>
            <w:tcW w:w="584" w:type="dxa"/>
            <w:tcBorders>
              <w:top w:val="single" w:sz="8" w:space="0" w:color="0B2CD8"/>
            </w:tcBorders>
          </w:tcPr>
          <w:p w14:paraId="16E582EE" w14:textId="77777777" w:rsidR="00F86F35" w:rsidRDefault="00F86F35">
            <w:pPr>
              <w:pStyle w:val="TableParagraph"/>
              <w:jc w:val="left"/>
              <w:rPr>
                <w:rFonts w:ascii="Times New Roman"/>
                <w:sz w:val="16"/>
              </w:rPr>
            </w:pPr>
          </w:p>
        </w:tc>
        <w:tc>
          <w:tcPr>
            <w:tcW w:w="713" w:type="dxa"/>
            <w:tcBorders>
              <w:top w:val="single" w:sz="8" w:space="0" w:color="0B2CD8"/>
            </w:tcBorders>
          </w:tcPr>
          <w:p w14:paraId="7DDC9875" w14:textId="77777777" w:rsidR="00F86F35" w:rsidRDefault="00F86F35">
            <w:pPr>
              <w:pStyle w:val="TableParagraph"/>
              <w:jc w:val="left"/>
              <w:rPr>
                <w:rFonts w:ascii="Times New Roman"/>
                <w:sz w:val="16"/>
              </w:rPr>
            </w:pPr>
          </w:p>
        </w:tc>
        <w:tc>
          <w:tcPr>
            <w:tcW w:w="665" w:type="dxa"/>
            <w:tcBorders>
              <w:top w:val="single" w:sz="8" w:space="0" w:color="0B2CD8"/>
            </w:tcBorders>
          </w:tcPr>
          <w:p w14:paraId="12D1C2F5" w14:textId="77777777" w:rsidR="00F86F35" w:rsidRDefault="00F86F35">
            <w:pPr>
              <w:pStyle w:val="TableParagraph"/>
              <w:jc w:val="left"/>
              <w:rPr>
                <w:rFonts w:ascii="Times New Roman"/>
                <w:sz w:val="16"/>
              </w:rPr>
            </w:pPr>
          </w:p>
        </w:tc>
        <w:tc>
          <w:tcPr>
            <w:tcW w:w="942" w:type="dxa"/>
            <w:tcBorders>
              <w:top w:val="single" w:sz="8" w:space="0" w:color="0B2CD8"/>
            </w:tcBorders>
          </w:tcPr>
          <w:p w14:paraId="1430EDA0" w14:textId="77777777" w:rsidR="00F86F35" w:rsidRDefault="00F86F35">
            <w:pPr>
              <w:pStyle w:val="TableParagraph"/>
              <w:jc w:val="left"/>
              <w:rPr>
                <w:rFonts w:ascii="Times New Roman"/>
                <w:sz w:val="16"/>
              </w:rPr>
            </w:pPr>
          </w:p>
        </w:tc>
        <w:tc>
          <w:tcPr>
            <w:tcW w:w="1094" w:type="dxa"/>
            <w:tcBorders>
              <w:top w:val="single" w:sz="8" w:space="0" w:color="0B2CD8"/>
            </w:tcBorders>
          </w:tcPr>
          <w:p w14:paraId="3418C494" w14:textId="77777777" w:rsidR="00F86F35" w:rsidRDefault="00F86F35">
            <w:pPr>
              <w:pStyle w:val="TableParagraph"/>
              <w:jc w:val="left"/>
              <w:rPr>
                <w:rFonts w:ascii="Times New Roman"/>
                <w:sz w:val="16"/>
              </w:rPr>
            </w:pPr>
          </w:p>
        </w:tc>
        <w:tc>
          <w:tcPr>
            <w:tcW w:w="1039" w:type="dxa"/>
            <w:tcBorders>
              <w:top w:val="single" w:sz="8" w:space="0" w:color="0B2CD8"/>
            </w:tcBorders>
          </w:tcPr>
          <w:p w14:paraId="353A371C" w14:textId="77777777" w:rsidR="00F86F35" w:rsidRDefault="00F86F35">
            <w:pPr>
              <w:pStyle w:val="TableParagraph"/>
              <w:jc w:val="left"/>
              <w:rPr>
                <w:rFonts w:ascii="Times New Roman"/>
                <w:sz w:val="16"/>
              </w:rPr>
            </w:pPr>
          </w:p>
        </w:tc>
        <w:tc>
          <w:tcPr>
            <w:tcW w:w="622" w:type="dxa"/>
            <w:tcBorders>
              <w:top w:val="single" w:sz="8" w:space="0" w:color="0B2CD8"/>
            </w:tcBorders>
          </w:tcPr>
          <w:p w14:paraId="156102BE" w14:textId="77777777" w:rsidR="00F86F35" w:rsidRDefault="00F86F35">
            <w:pPr>
              <w:pStyle w:val="TableParagraph"/>
              <w:jc w:val="left"/>
              <w:rPr>
                <w:rFonts w:ascii="Times New Roman"/>
                <w:sz w:val="16"/>
              </w:rPr>
            </w:pPr>
          </w:p>
        </w:tc>
      </w:tr>
      <w:tr w:rsidR="00F86F35" w14:paraId="108A8E16" w14:textId="77777777">
        <w:trPr>
          <w:trHeight w:val="239"/>
        </w:trPr>
        <w:tc>
          <w:tcPr>
            <w:tcW w:w="3015" w:type="dxa"/>
          </w:tcPr>
          <w:p w14:paraId="7DBFB175" w14:textId="77777777" w:rsidR="00F86F35" w:rsidRDefault="008A442A">
            <w:pPr>
              <w:pStyle w:val="TableParagraph"/>
              <w:spacing w:line="186"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69" w:type="dxa"/>
          </w:tcPr>
          <w:p w14:paraId="3E07DB1A" w14:textId="77777777" w:rsidR="00F86F35" w:rsidRDefault="00F86F35">
            <w:pPr>
              <w:pStyle w:val="TableParagraph"/>
              <w:jc w:val="left"/>
              <w:rPr>
                <w:rFonts w:ascii="Times New Roman"/>
                <w:sz w:val="16"/>
              </w:rPr>
            </w:pPr>
          </w:p>
        </w:tc>
        <w:tc>
          <w:tcPr>
            <w:tcW w:w="704" w:type="dxa"/>
          </w:tcPr>
          <w:p w14:paraId="4E6D4930" w14:textId="77777777" w:rsidR="00F86F35" w:rsidRDefault="00F86F35">
            <w:pPr>
              <w:pStyle w:val="TableParagraph"/>
              <w:jc w:val="left"/>
              <w:rPr>
                <w:rFonts w:ascii="Times New Roman"/>
                <w:sz w:val="16"/>
              </w:rPr>
            </w:pPr>
          </w:p>
        </w:tc>
        <w:tc>
          <w:tcPr>
            <w:tcW w:w="584" w:type="dxa"/>
          </w:tcPr>
          <w:p w14:paraId="519DA0FC" w14:textId="77777777" w:rsidR="00F86F35" w:rsidRDefault="00F86F35">
            <w:pPr>
              <w:pStyle w:val="TableParagraph"/>
              <w:jc w:val="left"/>
              <w:rPr>
                <w:rFonts w:ascii="Times New Roman"/>
                <w:sz w:val="16"/>
              </w:rPr>
            </w:pPr>
          </w:p>
        </w:tc>
        <w:tc>
          <w:tcPr>
            <w:tcW w:w="713" w:type="dxa"/>
          </w:tcPr>
          <w:p w14:paraId="2735C8A1" w14:textId="77777777" w:rsidR="00F86F35" w:rsidRDefault="00F86F35">
            <w:pPr>
              <w:pStyle w:val="TableParagraph"/>
              <w:jc w:val="left"/>
              <w:rPr>
                <w:rFonts w:ascii="Times New Roman"/>
                <w:sz w:val="16"/>
              </w:rPr>
            </w:pPr>
          </w:p>
        </w:tc>
        <w:tc>
          <w:tcPr>
            <w:tcW w:w="665" w:type="dxa"/>
          </w:tcPr>
          <w:p w14:paraId="555E7D3D" w14:textId="77777777" w:rsidR="00F86F35" w:rsidRDefault="00F86F35">
            <w:pPr>
              <w:pStyle w:val="TableParagraph"/>
              <w:jc w:val="left"/>
              <w:rPr>
                <w:rFonts w:ascii="Times New Roman"/>
                <w:sz w:val="16"/>
              </w:rPr>
            </w:pPr>
          </w:p>
        </w:tc>
        <w:tc>
          <w:tcPr>
            <w:tcW w:w="942" w:type="dxa"/>
          </w:tcPr>
          <w:p w14:paraId="24F76235" w14:textId="77777777" w:rsidR="00F86F35" w:rsidRDefault="00F86F35">
            <w:pPr>
              <w:pStyle w:val="TableParagraph"/>
              <w:jc w:val="left"/>
              <w:rPr>
                <w:rFonts w:ascii="Times New Roman"/>
                <w:sz w:val="16"/>
              </w:rPr>
            </w:pPr>
          </w:p>
        </w:tc>
        <w:tc>
          <w:tcPr>
            <w:tcW w:w="1094" w:type="dxa"/>
          </w:tcPr>
          <w:p w14:paraId="417F44F3" w14:textId="77777777" w:rsidR="00F86F35" w:rsidRDefault="00F86F35">
            <w:pPr>
              <w:pStyle w:val="TableParagraph"/>
              <w:jc w:val="left"/>
              <w:rPr>
                <w:rFonts w:ascii="Times New Roman"/>
                <w:sz w:val="16"/>
              </w:rPr>
            </w:pPr>
          </w:p>
        </w:tc>
        <w:tc>
          <w:tcPr>
            <w:tcW w:w="1039" w:type="dxa"/>
          </w:tcPr>
          <w:p w14:paraId="4A84F2DF" w14:textId="77777777" w:rsidR="00F86F35" w:rsidRDefault="00F86F35">
            <w:pPr>
              <w:pStyle w:val="TableParagraph"/>
              <w:jc w:val="left"/>
              <w:rPr>
                <w:rFonts w:ascii="Times New Roman"/>
                <w:sz w:val="16"/>
              </w:rPr>
            </w:pPr>
          </w:p>
        </w:tc>
        <w:tc>
          <w:tcPr>
            <w:tcW w:w="622" w:type="dxa"/>
          </w:tcPr>
          <w:p w14:paraId="6966319F" w14:textId="77777777" w:rsidR="00F86F35" w:rsidRDefault="00F86F35">
            <w:pPr>
              <w:pStyle w:val="TableParagraph"/>
              <w:jc w:val="left"/>
              <w:rPr>
                <w:rFonts w:ascii="Times New Roman"/>
                <w:sz w:val="16"/>
              </w:rPr>
            </w:pPr>
          </w:p>
        </w:tc>
      </w:tr>
      <w:tr w:rsidR="00F86F35" w14:paraId="6A1EB066" w14:textId="77777777">
        <w:trPr>
          <w:trHeight w:val="240"/>
        </w:trPr>
        <w:tc>
          <w:tcPr>
            <w:tcW w:w="3015" w:type="dxa"/>
          </w:tcPr>
          <w:p w14:paraId="2E7995FE" w14:textId="77777777" w:rsidR="00F86F35" w:rsidRDefault="008A442A">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69" w:type="dxa"/>
          </w:tcPr>
          <w:p w14:paraId="097C0D5D" w14:textId="77777777" w:rsidR="00F86F35" w:rsidRDefault="008A442A">
            <w:pPr>
              <w:pStyle w:val="TableParagraph"/>
              <w:spacing w:line="186" w:lineRule="exact"/>
              <w:ind w:right="228"/>
              <w:rPr>
                <w:sz w:val="17"/>
              </w:rPr>
            </w:pPr>
            <w:r>
              <w:rPr>
                <w:spacing w:val="-5"/>
                <w:sz w:val="17"/>
              </w:rPr>
              <w:t>100</w:t>
            </w:r>
          </w:p>
        </w:tc>
        <w:tc>
          <w:tcPr>
            <w:tcW w:w="704" w:type="dxa"/>
          </w:tcPr>
          <w:p w14:paraId="77196553" w14:textId="77777777" w:rsidR="00F86F35" w:rsidRDefault="008A442A">
            <w:pPr>
              <w:pStyle w:val="TableParagraph"/>
              <w:spacing w:line="186" w:lineRule="exact"/>
              <w:ind w:right="227"/>
              <w:rPr>
                <w:sz w:val="17"/>
              </w:rPr>
            </w:pPr>
            <w:r>
              <w:rPr>
                <w:spacing w:val="-5"/>
                <w:sz w:val="17"/>
              </w:rPr>
              <w:t>99</w:t>
            </w:r>
          </w:p>
        </w:tc>
        <w:tc>
          <w:tcPr>
            <w:tcW w:w="584" w:type="dxa"/>
          </w:tcPr>
          <w:p w14:paraId="2451185E" w14:textId="77777777" w:rsidR="00F86F35" w:rsidRDefault="008A442A">
            <w:pPr>
              <w:pStyle w:val="TableParagraph"/>
              <w:spacing w:line="186" w:lineRule="exact"/>
              <w:ind w:right="106"/>
              <w:rPr>
                <w:sz w:val="17"/>
              </w:rPr>
            </w:pPr>
            <w:r>
              <w:rPr>
                <w:spacing w:val="-5"/>
                <w:sz w:val="17"/>
              </w:rPr>
              <w:t>199</w:t>
            </w:r>
          </w:p>
        </w:tc>
        <w:tc>
          <w:tcPr>
            <w:tcW w:w="713" w:type="dxa"/>
          </w:tcPr>
          <w:p w14:paraId="56208153" w14:textId="77777777" w:rsidR="00F86F35" w:rsidRDefault="008A442A">
            <w:pPr>
              <w:pStyle w:val="TableParagraph"/>
              <w:spacing w:line="186" w:lineRule="exact"/>
              <w:ind w:right="114"/>
              <w:rPr>
                <w:sz w:val="17"/>
              </w:rPr>
            </w:pPr>
            <w:r>
              <w:rPr>
                <w:sz w:val="17"/>
              </w:rPr>
              <w:t>1</w:t>
            </w:r>
          </w:p>
        </w:tc>
        <w:tc>
          <w:tcPr>
            <w:tcW w:w="665" w:type="dxa"/>
          </w:tcPr>
          <w:p w14:paraId="380E2951" w14:textId="77777777" w:rsidR="00F86F35" w:rsidRDefault="008A442A">
            <w:pPr>
              <w:pStyle w:val="TableParagraph"/>
              <w:spacing w:line="186" w:lineRule="exact"/>
              <w:ind w:right="74"/>
              <w:rPr>
                <w:sz w:val="17"/>
              </w:rPr>
            </w:pPr>
            <w:r>
              <w:rPr>
                <w:spacing w:val="-5"/>
                <w:sz w:val="17"/>
              </w:rPr>
              <w:t>10</w:t>
            </w:r>
          </w:p>
        </w:tc>
        <w:tc>
          <w:tcPr>
            <w:tcW w:w="942" w:type="dxa"/>
          </w:tcPr>
          <w:p w14:paraId="1253CBF0" w14:textId="77777777" w:rsidR="00F86F35" w:rsidRDefault="008A442A">
            <w:pPr>
              <w:pStyle w:val="TableParagraph"/>
              <w:spacing w:line="186" w:lineRule="exact"/>
              <w:ind w:right="71"/>
              <w:rPr>
                <w:sz w:val="17"/>
              </w:rPr>
            </w:pPr>
            <w:r>
              <w:rPr>
                <w:sz w:val="17"/>
              </w:rPr>
              <w:t>1</w:t>
            </w:r>
          </w:p>
        </w:tc>
        <w:tc>
          <w:tcPr>
            <w:tcW w:w="1094" w:type="dxa"/>
          </w:tcPr>
          <w:p w14:paraId="33C382EA" w14:textId="77777777" w:rsidR="00F86F35" w:rsidRDefault="008A442A">
            <w:pPr>
              <w:pStyle w:val="TableParagraph"/>
              <w:spacing w:line="186" w:lineRule="exact"/>
              <w:ind w:right="130"/>
              <w:rPr>
                <w:sz w:val="17"/>
              </w:rPr>
            </w:pPr>
            <w:r>
              <w:rPr>
                <w:spacing w:val="-5"/>
                <w:sz w:val="17"/>
              </w:rPr>
              <w:t>211</w:t>
            </w:r>
          </w:p>
        </w:tc>
        <w:tc>
          <w:tcPr>
            <w:tcW w:w="1039" w:type="dxa"/>
          </w:tcPr>
          <w:p w14:paraId="6E8224D8" w14:textId="77777777" w:rsidR="00F86F35" w:rsidRDefault="008A442A">
            <w:pPr>
              <w:pStyle w:val="TableParagraph"/>
              <w:spacing w:line="186" w:lineRule="exact"/>
              <w:ind w:right="224"/>
              <w:rPr>
                <w:sz w:val="17"/>
              </w:rPr>
            </w:pPr>
            <w:r>
              <w:rPr>
                <w:spacing w:val="-5"/>
                <w:sz w:val="17"/>
              </w:rPr>
              <w:t>39</w:t>
            </w:r>
          </w:p>
        </w:tc>
        <w:tc>
          <w:tcPr>
            <w:tcW w:w="622" w:type="dxa"/>
          </w:tcPr>
          <w:p w14:paraId="11CC6A82" w14:textId="77777777" w:rsidR="00F86F35" w:rsidRDefault="008A442A">
            <w:pPr>
              <w:pStyle w:val="TableParagraph"/>
              <w:spacing w:line="186" w:lineRule="exact"/>
              <w:ind w:right="51"/>
              <w:rPr>
                <w:sz w:val="17"/>
              </w:rPr>
            </w:pPr>
            <w:r>
              <w:rPr>
                <w:spacing w:val="-5"/>
                <w:sz w:val="17"/>
              </w:rPr>
              <w:t>250</w:t>
            </w:r>
          </w:p>
        </w:tc>
      </w:tr>
      <w:tr w:rsidR="00F86F35" w14:paraId="53AE3419" w14:textId="77777777">
        <w:trPr>
          <w:trHeight w:val="240"/>
        </w:trPr>
        <w:tc>
          <w:tcPr>
            <w:tcW w:w="3015" w:type="dxa"/>
          </w:tcPr>
          <w:p w14:paraId="36623B95" w14:textId="77777777" w:rsidR="00F86F35" w:rsidRDefault="008A442A">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69" w:type="dxa"/>
          </w:tcPr>
          <w:p w14:paraId="719486A3" w14:textId="77777777" w:rsidR="00F86F35" w:rsidRDefault="008A442A">
            <w:pPr>
              <w:pStyle w:val="TableParagraph"/>
              <w:spacing w:line="186" w:lineRule="exact"/>
              <w:ind w:right="228"/>
              <w:rPr>
                <w:sz w:val="17"/>
              </w:rPr>
            </w:pPr>
            <w:r>
              <w:rPr>
                <w:spacing w:val="-5"/>
                <w:sz w:val="17"/>
              </w:rPr>
              <w:t>94</w:t>
            </w:r>
          </w:p>
        </w:tc>
        <w:tc>
          <w:tcPr>
            <w:tcW w:w="704" w:type="dxa"/>
          </w:tcPr>
          <w:p w14:paraId="69FE0E4D" w14:textId="77777777" w:rsidR="00F86F35" w:rsidRDefault="008A442A">
            <w:pPr>
              <w:pStyle w:val="TableParagraph"/>
              <w:spacing w:line="186" w:lineRule="exact"/>
              <w:ind w:right="227"/>
              <w:rPr>
                <w:sz w:val="17"/>
              </w:rPr>
            </w:pPr>
            <w:r>
              <w:rPr>
                <w:spacing w:val="-5"/>
                <w:sz w:val="17"/>
              </w:rPr>
              <w:t>83</w:t>
            </w:r>
          </w:p>
        </w:tc>
        <w:tc>
          <w:tcPr>
            <w:tcW w:w="584" w:type="dxa"/>
          </w:tcPr>
          <w:p w14:paraId="5277A02D" w14:textId="77777777" w:rsidR="00F86F35" w:rsidRDefault="008A442A">
            <w:pPr>
              <w:pStyle w:val="TableParagraph"/>
              <w:spacing w:line="186" w:lineRule="exact"/>
              <w:ind w:right="106"/>
              <w:rPr>
                <w:sz w:val="17"/>
              </w:rPr>
            </w:pPr>
            <w:r>
              <w:rPr>
                <w:spacing w:val="-5"/>
                <w:sz w:val="17"/>
              </w:rPr>
              <w:t>177</w:t>
            </w:r>
          </w:p>
        </w:tc>
        <w:tc>
          <w:tcPr>
            <w:tcW w:w="713" w:type="dxa"/>
          </w:tcPr>
          <w:p w14:paraId="5248B005" w14:textId="77777777" w:rsidR="00F86F35" w:rsidRDefault="008A442A">
            <w:pPr>
              <w:pStyle w:val="TableParagraph"/>
              <w:spacing w:line="186" w:lineRule="exact"/>
              <w:ind w:right="114"/>
              <w:rPr>
                <w:sz w:val="17"/>
              </w:rPr>
            </w:pPr>
            <w:r>
              <w:rPr>
                <w:sz w:val="17"/>
              </w:rPr>
              <w:t>4</w:t>
            </w:r>
          </w:p>
        </w:tc>
        <w:tc>
          <w:tcPr>
            <w:tcW w:w="665" w:type="dxa"/>
          </w:tcPr>
          <w:p w14:paraId="49958935" w14:textId="77777777" w:rsidR="00F86F35" w:rsidRDefault="008A442A">
            <w:pPr>
              <w:pStyle w:val="TableParagraph"/>
              <w:spacing w:line="186" w:lineRule="exact"/>
              <w:ind w:right="74"/>
              <w:rPr>
                <w:sz w:val="17"/>
              </w:rPr>
            </w:pPr>
            <w:r>
              <w:rPr>
                <w:sz w:val="17"/>
              </w:rPr>
              <w:t>9</w:t>
            </w:r>
          </w:p>
        </w:tc>
        <w:tc>
          <w:tcPr>
            <w:tcW w:w="942" w:type="dxa"/>
          </w:tcPr>
          <w:p w14:paraId="08BD847C" w14:textId="77777777" w:rsidR="00F86F35" w:rsidRDefault="008A442A">
            <w:pPr>
              <w:pStyle w:val="TableParagraph"/>
              <w:spacing w:line="186" w:lineRule="exact"/>
              <w:ind w:right="71"/>
              <w:rPr>
                <w:sz w:val="17"/>
              </w:rPr>
            </w:pPr>
            <w:r>
              <w:rPr>
                <w:sz w:val="17"/>
              </w:rPr>
              <w:t>—</w:t>
            </w:r>
          </w:p>
        </w:tc>
        <w:tc>
          <w:tcPr>
            <w:tcW w:w="1094" w:type="dxa"/>
          </w:tcPr>
          <w:p w14:paraId="69902E6F" w14:textId="77777777" w:rsidR="00F86F35" w:rsidRDefault="008A442A">
            <w:pPr>
              <w:pStyle w:val="TableParagraph"/>
              <w:spacing w:line="186" w:lineRule="exact"/>
              <w:ind w:right="130"/>
              <w:rPr>
                <w:sz w:val="17"/>
              </w:rPr>
            </w:pPr>
            <w:r>
              <w:rPr>
                <w:spacing w:val="-5"/>
                <w:sz w:val="17"/>
              </w:rPr>
              <w:t>190</w:t>
            </w:r>
          </w:p>
        </w:tc>
        <w:tc>
          <w:tcPr>
            <w:tcW w:w="1039" w:type="dxa"/>
          </w:tcPr>
          <w:p w14:paraId="5B524AAA" w14:textId="77777777" w:rsidR="00F86F35" w:rsidRDefault="008A442A">
            <w:pPr>
              <w:pStyle w:val="TableParagraph"/>
              <w:spacing w:line="186" w:lineRule="exact"/>
              <w:ind w:right="224"/>
              <w:rPr>
                <w:sz w:val="17"/>
              </w:rPr>
            </w:pPr>
            <w:r>
              <w:rPr>
                <w:spacing w:val="-5"/>
                <w:sz w:val="17"/>
              </w:rPr>
              <w:t>36</w:t>
            </w:r>
          </w:p>
        </w:tc>
        <w:tc>
          <w:tcPr>
            <w:tcW w:w="622" w:type="dxa"/>
          </w:tcPr>
          <w:p w14:paraId="7F073CA3" w14:textId="77777777" w:rsidR="00F86F35" w:rsidRDefault="008A442A">
            <w:pPr>
              <w:pStyle w:val="TableParagraph"/>
              <w:spacing w:line="186" w:lineRule="exact"/>
              <w:ind w:right="51"/>
              <w:rPr>
                <w:sz w:val="17"/>
              </w:rPr>
            </w:pPr>
            <w:r>
              <w:rPr>
                <w:spacing w:val="-5"/>
                <w:sz w:val="17"/>
              </w:rPr>
              <w:t>226</w:t>
            </w:r>
          </w:p>
        </w:tc>
      </w:tr>
      <w:tr w:rsidR="00F86F35" w14:paraId="63E60A3A" w14:textId="77777777">
        <w:trPr>
          <w:trHeight w:val="240"/>
        </w:trPr>
        <w:tc>
          <w:tcPr>
            <w:tcW w:w="3015" w:type="dxa"/>
          </w:tcPr>
          <w:p w14:paraId="5D1178B9" w14:textId="77777777" w:rsidR="00F86F35" w:rsidRDefault="008A442A">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69" w:type="dxa"/>
          </w:tcPr>
          <w:p w14:paraId="025142A7" w14:textId="77777777" w:rsidR="00F86F35" w:rsidRDefault="008A442A">
            <w:pPr>
              <w:pStyle w:val="TableParagraph"/>
              <w:spacing w:line="186" w:lineRule="exact"/>
              <w:ind w:right="228"/>
              <w:rPr>
                <w:sz w:val="17"/>
              </w:rPr>
            </w:pPr>
            <w:r>
              <w:rPr>
                <w:spacing w:val="-5"/>
                <w:sz w:val="17"/>
              </w:rPr>
              <w:t>82</w:t>
            </w:r>
          </w:p>
        </w:tc>
        <w:tc>
          <w:tcPr>
            <w:tcW w:w="704" w:type="dxa"/>
          </w:tcPr>
          <w:p w14:paraId="0276B44C" w14:textId="77777777" w:rsidR="00F86F35" w:rsidRDefault="008A442A">
            <w:pPr>
              <w:pStyle w:val="TableParagraph"/>
              <w:spacing w:line="186" w:lineRule="exact"/>
              <w:ind w:right="227"/>
              <w:rPr>
                <w:sz w:val="17"/>
              </w:rPr>
            </w:pPr>
            <w:r>
              <w:rPr>
                <w:spacing w:val="-5"/>
                <w:sz w:val="17"/>
              </w:rPr>
              <w:t>334</w:t>
            </w:r>
          </w:p>
        </w:tc>
        <w:tc>
          <w:tcPr>
            <w:tcW w:w="584" w:type="dxa"/>
          </w:tcPr>
          <w:p w14:paraId="1EEF80DC" w14:textId="77777777" w:rsidR="00F86F35" w:rsidRDefault="008A442A">
            <w:pPr>
              <w:pStyle w:val="TableParagraph"/>
              <w:spacing w:line="186" w:lineRule="exact"/>
              <w:ind w:right="106"/>
              <w:rPr>
                <w:sz w:val="17"/>
              </w:rPr>
            </w:pPr>
            <w:r>
              <w:rPr>
                <w:spacing w:val="-5"/>
                <w:sz w:val="17"/>
              </w:rPr>
              <w:t>416</w:t>
            </w:r>
          </w:p>
        </w:tc>
        <w:tc>
          <w:tcPr>
            <w:tcW w:w="713" w:type="dxa"/>
          </w:tcPr>
          <w:p w14:paraId="652F39B4" w14:textId="77777777" w:rsidR="00F86F35" w:rsidRDefault="008A442A">
            <w:pPr>
              <w:pStyle w:val="TableParagraph"/>
              <w:spacing w:line="186" w:lineRule="exact"/>
              <w:ind w:right="114"/>
              <w:rPr>
                <w:sz w:val="17"/>
              </w:rPr>
            </w:pPr>
            <w:r>
              <w:rPr>
                <w:sz w:val="17"/>
              </w:rPr>
              <w:t>3</w:t>
            </w:r>
          </w:p>
        </w:tc>
        <w:tc>
          <w:tcPr>
            <w:tcW w:w="665" w:type="dxa"/>
          </w:tcPr>
          <w:p w14:paraId="5FC59305" w14:textId="77777777" w:rsidR="00F86F35" w:rsidRDefault="008A442A">
            <w:pPr>
              <w:pStyle w:val="TableParagraph"/>
              <w:spacing w:line="186" w:lineRule="exact"/>
              <w:ind w:right="74"/>
              <w:rPr>
                <w:sz w:val="17"/>
              </w:rPr>
            </w:pPr>
            <w:r>
              <w:rPr>
                <w:sz w:val="17"/>
              </w:rPr>
              <w:t>9</w:t>
            </w:r>
          </w:p>
        </w:tc>
        <w:tc>
          <w:tcPr>
            <w:tcW w:w="942" w:type="dxa"/>
          </w:tcPr>
          <w:p w14:paraId="39A5FE7C" w14:textId="77777777" w:rsidR="00F86F35" w:rsidRDefault="008A442A">
            <w:pPr>
              <w:pStyle w:val="TableParagraph"/>
              <w:spacing w:line="186" w:lineRule="exact"/>
              <w:ind w:right="71"/>
              <w:rPr>
                <w:sz w:val="17"/>
              </w:rPr>
            </w:pPr>
            <w:r>
              <w:rPr>
                <w:sz w:val="17"/>
              </w:rPr>
              <w:t>—</w:t>
            </w:r>
          </w:p>
        </w:tc>
        <w:tc>
          <w:tcPr>
            <w:tcW w:w="1094" w:type="dxa"/>
          </w:tcPr>
          <w:p w14:paraId="3020A274" w14:textId="77777777" w:rsidR="00F86F35" w:rsidRDefault="008A442A">
            <w:pPr>
              <w:pStyle w:val="TableParagraph"/>
              <w:spacing w:line="186" w:lineRule="exact"/>
              <w:ind w:right="130"/>
              <w:rPr>
                <w:sz w:val="17"/>
              </w:rPr>
            </w:pPr>
            <w:r>
              <w:rPr>
                <w:spacing w:val="-5"/>
                <w:sz w:val="17"/>
              </w:rPr>
              <w:t>428</w:t>
            </w:r>
          </w:p>
        </w:tc>
        <w:tc>
          <w:tcPr>
            <w:tcW w:w="1039" w:type="dxa"/>
          </w:tcPr>
          <w:p w14:paraId="6F0519F3" w14:textId="77777777" w:rsidR="00F86F35" w:rsidRDefault="008A442A">
            <w:pPr>
              <w:pStyle w:val="TableParagraph"/>
              <w:spacing w:line="186" w:lineRule="exact"/>
              <w:ind w:right="224"/>
              <w:rPr>
                <w:sz w:val="17"/>
              </w:rPr>
            </w:pPr>
            <w:r>
              <w:rPr>
                <w:spacing w:val="-5"/>
                <w:sz w:val="17"/>
              </w:rPr>
              <w:t>33</w:t>
            </w:r>
          </w:p>
        </w:tc>
        <w:tc>
          <w:tcPr>
            <w:tcW w:w="622" w:type="dxa"/>
          </w:tcPr>
          <w:p w14:paraId="31C16901" w14:textId="77777777" w:rsidR="00F86F35" w:rsidRDefault="008A442A">
            <w:pPr>
              <w:pStyle w:val="TableParagraph"/>
              <w:spacing w:line="186" w:lineRule="exact"/>
              <w:ind w:right="51"/>
              <w:rPr>
                <w:sz w:val="17"/>
              </w:rPr>
            </w:pPr>
            <w:r>
              <w:rPr>
                <w:spacing w:val="-5"/>
                <w:sz w:val="17"/>
              </w:rPr>
              <w:t>461</w:t>
            </w:r>
          </w:p>
        </w:tc>
      </w:tr>
      <w:tr w:rsidR="00F86F35" w14:paraId="0F07DF8B" w14:textId="77777777">
        <w:trPr>
          <w:trHeight w:val="227"/>
        </w:trPr>
        <w:tc>
          <w:tcPr>
            <w:tcW w:w="3015" w:type="dxa"/>
            <w:tcBorders>
              <w:bottom w:val="single" w:sz="8" w:space="0" w:color="0B2CD8"/>
            </w:tcBorders>
          </w:tcPr>
          <w:p w14:paraId="0B233C20" w14:textId="77777777" w:rsidR="00F86F35" w:rsidRDefault="008A442A">
            <w:pPr>
              <w:pStyle w:val="TableParagraph"/>
              <w:spacing w:line="186"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69" w:type="dxa"/>
            <w:tcBorders>
              <w:bottom w:val="single" w:sz="8" w:space="0" w:color="0B2CD8"/>
            </w:tcBorders>
          </w:tcPr>
          <w:p w14:paraId="61C63E10" w14:textId="77777777" w:rsidR="00F86F35" w:rsidRDefault="008A442A">
            <w:pPr>
              <w:pStyle w:val="TableParagraph"/>
              <w:spacing w:line="186" w:lineRule="exact"/>
              <w:ind w:right="228"/>
              <w:rPr>
                <w:sz w:val="17"/>
              </w:rPr>
            </w:pPr>
            <w:r>
              <w:rPr>
                <w:spacing w:val="-5"/>
                <w:sz w:val="17"/>
              </w:rPr>
              <w:t>78</w:t>
            </w:r>
          </w:p>
        </w:tc>
        <w:tc>
          <w:tcPr>
            <w:tcW w:w="704" w:type="dxa"/>
            <w:tcBorders>
              <w:bottom w:val="single" w:sz="8" w:space="0" w:color="0B2CD8"/>
            </w:tcBorders>
          </w:tcPr>
          <w:p w14:paraId="0D47CCA0" w14:textId="77777777" w:rsidR="00F86F35" w:rsidRDefault="008A442A">
            <w:pPr>
              <w:pStyle w:val="TableParagraph"/>
              <w:spacing w:line="186" w:lineRule="exact"/>
              <w:ind w:right="227"/>
              <w:rPr>
                <w:sz w:val="17"/>
              </w:rPr>
            </w:pPr>
            <w:r>
              <w:rPr>
                <w:spacing w:val="-5"/>
                <w:sz w:val="17"/>
              </w:rPr>
              <w:t>409</w:t>
            </w:r>
          </w:p>
        </w:tc>
        <w:tc>
          <w:tcPr>
            <w:tcW w:w="584" w:type="dxa"/>
            <w:tcBorders>
              <w:bottom w:val="single" w:sz="8" w:space="0" w:color="0B2CD8"/>
            </w:tcBorders>
          </w:tcPr>
          <w:p w14:paraId="1681BD51" w14:textId="77777777" w:rsidR="00F86F35" w:rsidRDefault="008A442A">
            <w:pPr>
              <w:pStyle w:val="TableParagraph"/>
              <w:spacing w:line="186" w:lineRule="exact"/>
              <w:ind w:right="106"/>
              <w:rPr>
                <w:sz w:val="17"/>
              </w:rPr>
            </w:pPr>
            <w:r>
              <w:rPr>
                <w:spacing w:val="-5"/>
                <w:sz w:val="17"/>
              </w:rPr>
              <w:t>487</w:t>
            </w:r>
          </w:p>
        </w:tc>
        <w:tc>
          <w:tcPr>
            <w:tcW w:w="713" w:type="dxa"/>
            <w:tcBorders>
              <w:bottom w:val="single" w:sz="8" w:space="0" w:color="0B2CD8"/>
            </w:tcBorders>
          </w:tcPr>
          <w:p w14:paraId="0A487FD5" w14:textId="77777777" w:rsidR="00F86F35" w:rsidRDefault="008A442A">
            <w:pPr>
              <w:pStyle w:val="TableParagraph"/>
              <w:spacing w:line="186" w:lineRule="exact"/>
              <w:ind w:right="114"/>
              <w:rPr>
                <w:sz w:val="17"/>
              </w:rPr>
            </w:pPr>
            <w:r>
              <w:rPr>
                <w:sz w:val="17"/>
              </w:rPr>
              <w:t>3</w:t>
            </w:r>
          </w:p>
        </w:tc>
        <w:tc>
          <w:tcPr>
            <w:tcW w:w="665" w:type="dxa"/>
            <w:tcBorders>
              <w:bottom w:val="single" w:sz="8" w:space="0" w:color="0B2CD8"/>
            </w:tcBorders>
          </w:tcPr>
          <w:p w14:paraId="1A5CB2B9" w14:textId="77777777" w:rsidR="00F86F35" w:rsidRDefault="008A442A">
            <w:pPr>
              <w:pStyle w:val="TableParagraph"/>
              <w:spacing w:line="186" w:lineRule="exact"/>
              <w:ind w:right="74"/>
              <w:rPr>
                <w:sz w:val="17"/>
              </w:rPr>
            </w:pPr>
            <w:r>
              <w:rPr>
                <w:spacing w:val="-5"/>
                <w:sz w:val="17"/>
              </w:rPr>
              <w:t>10</w:t>
            </w:r>
          </w:p>
        </w:tc>
        <w:tc>
          <w:tcPr>
            <w:tcW w:w="942" w:type="dxa"/>
            <w:tcBorders>
              <w:bottom w:val="single" w:sz="8" w:space="0" w:color="0B2CD8"/>
            </w:tcBorders>
          </w:tcPr>
          <w:p w14:paraId="71411A5A" w14:textId="77777777" w:rsidR="00F86F35" w:rsidRDefault="008A442A">
            <w:pPr>
              <w:pStyle w:val="TableParagraph"/>
              <w:spacing w:line="186" w:lineRule="exact"/>
              <w:ind w:right="71"/>
              <w:rPr>
                <w:sz w:val="17"/>
              </w:rPr>
            </w:pPr>
            <w:r>
              <w:rPr>
                <w:sz w:val="17"/>
              </w:rPr>
              <w:t>—</w:t>
            </w:r>
          </w:p>
        </w:tc>
        <w:tc>
          <w:tcPr>
            <w:tcW w:w="1094" w:type="dxa"/>
            <w:tcBorders>
              <w:bottom w:val="single" w:sz="8" w:space="0" w:color="0B2CD8"/>
            </w:tcBorders>
          </w:tcPr>
          <w:p w14:paraId="699CE2E8" w14:textId="77777777" w:rsidR="00F86F35" w:rsidRDefault="008A442A">
            <w:pPr>
              <w:pStyle w:val="TableParagraph"/>
              <w:spacing w:line="186" w:lineRule="exact"/>
              <w:ind w:right="130"/>
              <w:rPr>
                <w:sz w:val="17"/>
              </w:rPr>
            </w:pPr>
            <w:r>
              <w:rPr>
                <w:spacing w:val="-5"/>
                <w:sz w:val="17"/>
              </w:rPr>
              <w:t>500</w:t>
            </w:r>
          </w:p>
        </w:tc>
        <w:tc>
          <w:tcPr>
            <w:tcW w:w="1039" w:type="dxa"/>
            <w:tcBorders>
              <w:bottom w:val="single" w:sz="8" w:space="0" w:color="0B2CD8"/>
            </w:tcBorders>
          </w:tcPr>
          <w:p w14:paraId="42B9D3FE" w14:textId="77777777" w:rsidR="00F86F35" w:rsidRDefault="008A442A">
            <w:pPr>
              <w:pStyle w:val="TableParagraph"/>
              <w:spacing w:line="186" w:lineRule="exact"/>
              <w:ind w:right="224"/>
              <w:rPr>
                <w:sz w:val="17"/>
              </w:rPr>
            </w:pPr>
            <w:r>
              <w:rPr>
                <w:spacing w:val="-5"/>
                <w:sz w:val="17"/>
              </w:rPr>
              <w:t>31</w:t>
            </w:r>
          </w:p>
        </w:tc>
        <w:tc>
          <w:tcPr>
            <w:tcW w:w="622" w:type="dxa"/>
            <w:tcBorders>
              <w:bottom w:val="single" w:sz="8" w:space="0" w:color="0B2CD8"/>
            </w:tcBorders>
          </w:tcPr>
          <w:p w14:paraId="6E069ED2" w14:textId="77777777" w:rsidR="00F86F35" w:rsidRDefault="008A442A">
            <w:pPr>
              <w:pStyle w:val="TableParagraph"/>
              <w:spacing w:line="186" w:lineRule="exact"/>
              <w:ind w:right="51"/>
              <w:rPr>
                <w:sz w:val="17"/>
              </w:rPr>
            </w:pPr>
            <w:r>
              <w:rPr>
                <w:spacing w:val="-5"/>
                <w:sz w:val="17"/>
              </w:rPr>
              <w:t>531</w:t>
            </w:r>
          </w:p>
        </w:tc>
      </w:tr>
      <w:tr w:rsidR="00F86F35" w14:paraId="31366DEF" w14:textId="77777777">
        <w:trPr>
          <w:trHeight w:val="352"/>
        </w:trPr>
        <w:tc>
          <w:tcPr>
            <w:tcW w:w="3015" w:type="dxa"/>
            <w:tcBorders>
              <w:top w:val="single" w:sz="8" w:space="0" w:color="0B2CD8"/>
            </w:tcBorders>
          </w:tcPr>
          <w:p w14:paraId="3C1797B6" w14:textId="77777777" w:rsidR="00F86F35" w:rsidRDefault="008A442A">
            <w:pPr>
              <w:pStyle w:val="TableParagraph"/>
              <w:spacing w:before="90"/>
              <w:ind w:left="52"/>
              <w:jc w:val="left"/>
              <w:rPr>
                <w:b/>
                <w:sz w:val="17"/>
              </w:rPr>
            </w:pPr>
            <w:r>
              <w:rPr>
                <w:b/>
                <w:spacing w:val="-2"/>
                <w:sz w:val="17"/>
              </w:rPr>
              <w:t>Undeveloped</w:t>
            </w:r>
          </w:p>
        </w:tc>
        <w:tc>
          <w:tcPr>
            <w:tcW w:w="869" w:type="dxa"/>
            <w:tcBorders>
              <w:top w:val="single" w:sz="8" w:space="0" w:color="0B2CD8"/>
            </w:tcBorders>
          </w:tcPr>
          <w:p w14:paraId="7023EE24" w14:textId="77777777" w:rsidR="00F86F35" w:rsidRDefault="00F86F35">
            <w:pPr>
              <w:pStyle w:val="TableParagraph"/>
              <w:jc w:val="left"/>
              <w:rPr>
                <w:rFonts w:ascii="Times New Roman"/>
                <w:sz w:val="16"/>
              </w:rPr>
            </w:pPr>
          </w:p>
        </w:tc>
        <w:tc>
          <w:tcPr>
            <w:tcW w:w="704" w:type="dxa"/>
            <w:tcBorders>
              <w:top w:val="single" w:sz="8" w:space="0" w:color="0B2CD8"/>
            </w:tcBorders>
          </w:tcPr>
          <w:p w14:paraId="2D73D0CB" w14:textId="77777777" w:rsidR="00F86F35" w:rsidRDefault="00F86F35">
            <w:pPr>
              <w:pStyle w:val="TableParagraph"/>
              <w:jc w:val="left"/>
              <w:rPr>
                <w:rFonts w:ascii="Times New Roman"/>
                <w:sz w:val="16"/>
              </w:rPr>
            </w:pPr>
          </w:p>
        </w:tc>
        <w:tc>
          <w:tcPr>
            <w:tcW w:w="584" w:type="dxa"/>
            <w:tcBorders>
              <w:top w:val="single" w:sz="8" w:space="0" w:color="0B2CD8"/>
            </w:tcBorders>
          </w:tcPr>
          <w:p w14:paraId="4F1DBD02" w14:textId="77777777" w:rsidR="00F86F35" w:rsidRDefault="00F86F35">
            <w:pPr>
              <w:pStyle w:val="TableParagraph"/>
              <w:jc w:val="left"/>
              <w:rPr>
                <w:rFonts w:ascii="Times New Roman"/>
                <w:sz w:val="16"/>
              </w:rPr>
            </w:pPr>
          </w:p>
        </w:tc>
        <w:tc>
          <w:tcPr>
            <w:tcW w:w="713" w:type="dxa"/>
            <w:tcBorders>
              <w:top w:val="single" w:sz="8" w:space="0" w:color="0B2CD8"/>
            </w:tcBorders>
          </w:tcPr>
          <w:p w14:paraId="42E8D795" w14:textId="77777777" w:rsidR="00F86F35" w:rsidRDefault="00F86F35">
            <w:pPr>
              <w:pStyle w:val="TableParagraph"/>
              <w:jc w:val="left"/>
              <w:rPr>
                <w:rFonts w:ascii="Times New Roman"/>
                <w:sz w:val="16"/>
              </w:rPr>
            </w:pPr>
          </w:p>
        </w:tc>
        <w:tc>
          <w:tcPr>
            <w:tcW w:w="665" w:type="dxa"/>
            <w:tcBorders>
              <w:top w:val="single" w:sz="8" w:space="0" w:color="0B2CD8"/>
            </w:tcBorders>
          </w:tcPr>
          <w:p w14:paraId="79A35182" w14:textId="77777777" w:rsidR="00F86F35" w:rsidRDefault="00F86F35">
            <w:pPr>
              <w:pStyle w:val="TableParagraph"/>
              <w:jc w:val="left"/>
              <w:rPr>
                <w:rFonts w:ascii="Times New Roman"/>
                <w:sz w:val="16"/>
              </w:rPr>
            </w:pPr>
          </w:p>
        </w:tc>
        <w:tc>
          <w:tcPr>
            <w:tcW w:w="942" w:type="dxa"/>
            <w:tcBorders>
              <w:top w:val="single" w:sz="8" w:space="0" w:color="0B2CD8"/>
            </w:tcBorders>
          </w:tcPr>
          <w:p w14:paraId="097AD507" w14:textId="77777777" w:rsidR="00F86F35" w:rsidRDefault="00F86F35">
            <w:pPr>
              <w:pStyle w:val="TableParagraph"/>
              <w:jc w:val="left"/>
              <w:rPr>
                <w:rFonts w:ascii="Times New Roman"/>
                <w:sz w:val="16"/>
              </w:rPr>
            </w:pPr>
          </w:p>
        </w:tc>
        <w:tc>
          <w:tcPr>
            <w:tcW w:w="1094" w:type="dxa"/>
            <w:tcBorders>
              <w:top w:val="single" w:sz="8" w:space="0" w:color="0B2CD8"/>
            </w:tcBorders>
          </w:tcPr>
          <w:p w14:paraId="484B1721" w14:textId="77777777" w:rsidR="00F86F35" w:rsidRDefault="00F86F35">
            <w:pPr>
              <w:pStyle w:val="TableParagraph"/>
              <w:jc w:val="left"/>
              <w:rPr>
                <w:rFonts w:ascii="Times New Roman"/>
                <w:sz w:val="16"/>
              </w:rPr>
            </w:pPr>
          </w:p>
        </w:tc>
        <w:tc>
          <w:tcPr>
            <w:tcW w:w="1039" w:type="dxa"/>
            <w:tcBorders>
              <w:top w:val="single" w:sz="8" w:space="0" w:color="0B2CD8"/>
            </w:tcBorders>
          </w:tcPr>
          <w:p w14:paraId="03C31F90" w14:textId="77777777" w:rsidR="00F86F35" w:rsidRDefault="00F86F35">
            <w:pPr>
              <w:pStyle w:val="TableParagraph"/>
              <w:jc w:val="left"/>
              <w:rPr>
                <w:rFonts w:ascii="Times New Roman"/>
                <w:sz w:val="16"/>
              </w:rPr>
            </w:pPr>
          </w:p>
        </w:tc>
        <w:tc>
          <w:tcPr>
            <w:tcW w:w="622" w:type="dxa"/>
            <w:tcBorders>
              <w:top w:val="single" w:sz="8" w:space="0" w:color="0B2CD8"/>
            </w:tcBorders>
          </w:tcPr>
          <w:p w14:paraId="6F9E913B" w14:textId="77777777" w:rsidR="00F86F35" w:rsidRDefault="00F86F35">
            <w:pPr>
              <w:pStyle w:val="TableParagraph"/>
              <w:jc w:val="left"/>
              <w:rPr>
                <w:rFonts w:ascii="Times New Roman"/>
                <w:sz w:val="16"/>
              </w:rPr>
            </w:pPr>
          </w:p>
        </w:tc>
      </w:tr>
      <w:tr w:rsidR="00F86F35" w14:paraId="0100E8C8" w14:textId="77777777">
        <w:trPr>
          <w:trHeight w:val="239"/>
        </w:trPr>
        <w:tc>
          <w:tcPr>
            <w:tcW w:w="3015" w:type="dxa"/>
          </w:tcPr>
          <w:p w14:paraId="10243A13" w14:textId="77777777" w:rsidR="00F86F35" w:rsidRDefault="008A442A">
            <w:pPr>
              <w:pStyle w:val="TableParagraph"/>
              <w:spacing w:line="186"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69" w:type="dxa"/>
          </w:tcPr>
          <w:p w14:paraId="58D4B2FB" w14:textId="77777777" w:rsidR="00F86F35" w:rsidRDefault="00F86F35">
            <w:pPr>
              <w:pStyle w:val="TableParagraph"/>
              <w:jc w:val="left"/>
              <w:rPr>
                <w:rFonts w:ascii="Times New Roman"/>
                <w:sz w:val="16"/>
              </w:rPr>
            </w:pPr>
          </w:p>
        </w:tc>
        <w:tc>
          <w:tcPr>
            <w:tcW w:w="704" w:type="dxa"/>
          </w:tcPr>
          <w:p w14:paraId="72E33D58" w14:textId="77777777" w:rsidR="00F86F35" w:rsidRDefault="00F86F35">
            <w:pPr>
              <w:pStyle w:val="TableParagraph"/>
              <w:jc w:val="left"/>
              <w:rPr>
                <w:rFonts w:ascii="Times New Roman"/>
                <w:sz w:val="16"/>
              </w:rPr>
            </w:pPr>
          </w:p>
        </w:tc>
        <w:tc>
          <w:tcPr>
            <w:tcW w:w="584" w:type="dxa"/>
          </w:tcPr>
          <w:p w14:paraId="12B543F8" w14:textId="77777777" w:rsidR="00F86F35" w:rsidRDefault="00F86F35">
            <w:pPr>
              <w:pStyle w:val="TableParagraph"/>
              <w:jc w:val="left"/>
              <w:rPr>
                <w:rFonts w:ascii="Times New Roman"/>
                <w:sz w:val="16"/>
              </w:rPr>
            </w:pPr>
          </w:p>
        </w:tc>
        <w:tc>
          <w:tcPr>
            <w:tcW w:w="713" w:type="dxa"/>
          </w:tcPr>
          <w:p w14:paraId="4EFD4341" w14:textId="77777777" w:rsidR="00F86F35" w:rsidRDefault="00F86F35">
            <w:pPr>
              <w:pStyle w:val="TableParagraph"/>
              <w:jc w:val="left"/>
              <w:rPr>
                <w:rFonts w:ascii="Times New Roman"/>
                <w:sz w:val="16"/>
              </w:rPr>
            </w:pPr>
          </w:p>
        </w:tc>
        <w:tc>
          <w:tcPr>
            <w:tcW w:w="665" w:type="dxa"/>
          </w:tcPr>
          <w:p w14:paraId="6509FD5C" w14:textId="77777777" w:rsidR="00F86F35" w:rsidRDefault="00F86F35">
            <w:pPr>
              <w:pStyle w:val="TableParagraph"/>
              <w:jc w:val="left"/>
              <w:rPr>
                <w:rFonts w:ascii="Times New Roman"/>
                <w:sz w:val="16"/>
              </w:rPr>
            </w:pPr>
          </w:p>
        </w:tc>
        <w:tc>
          <w:tcPr>
            <w:tcW w:w="942" w:type="dxa"/>
          </w:tcPr>
          <w:p w14:paraId="4B49B014" w14:textId="77777777" w:rsidR="00F86F35" w:rsidRDefault="00F86F35">
            <w:pPr>
              <w:pStyle w:val="TableParagraph"/>
              <w:jc w:val="left"/>
              <w:rPr>
                <w:rFonts w:ascii="Times New Roman"/>
                <w:sz w:val="16"/>
              </w:rPr>
            </w:pPr>
          </w:p>
        </w:tc>
        <w:tc>
          <w:tcPr>
            <w:tcW w:w="1094" w:type="dxa"/>
          </w:tcPr>
          <w:p w14:paraId="64F4BA31" w14:textId="77777777" w:rsidR="00F86F35" w:rsidRDefault="00F86F35">
            <w:pPr>
              <w:pStyle w:val="TableParagraph"/>
              <w:jc w:val="left"/>
              <w:rPr>
                <w:rFonts w:ascii="Times New Roman"/>
                <w:sz w:val="16"/>
              </w:rPr>
            </w:pPr>
          </w:p>
        </w:tc>
        <w:tc>
          <w:tcPr>
            <w:tcW w:w="1039" w:type="dxa"/>
          </w:tcPr>
          <w:p w14:paraId="1B97DC38" w14:textId="77777777" w:rsidR="00F86F35" w:rsidRDefault="00F86F35">
            <w:pPr>
              <w:pStyle w:val="TableParagraph"/>
              <w:jc w:val="left"/>
              <w:rPr>
                <w:rFonts w:ascii="Times New Roman"/>
                <w:sz w:val="16"/>
              </w:rPr>
            </w:pPr>
          </w:p>
        </w:tc>
        <w:tc>
          <w:tcPr>
            <w:tcW w:w="622" w:type="dxa"/>
          </w:tcPr>
          <w:p w14:paraId="2BE811D5" w14:textId="77777777" w:rsidR="00F86F35" w:rsidRDefault="00F86F35">
            <w:pPr>
              <w:pStyle w:val="TableParagraph"/>
              <w:jc w:val="left"/>
              <w:rPr>
                <w:rFonts w:ascii="Times New Roman"/>
                <w:sz w:val="16"/>
              </w:rPr>
            </w:pPr>
          </w:p>
        </w:tc>
      </w:tr>
      <w:tr w:rsidR="00F86F35" w14:paraId="66CF3B2D" w14:textId="77777777">
        <w:trPr>
          <w:trHeight w:val="240"/>
        </w:trPr>
        <w:tc>
          <w:tcPr>
            <w:tcW w:w="3015" w:type="dxa"/>
          </w:tcPr>
          <w:p w14:paraId="1AEEF050" w14:textId="77777777" w:rsidR="00F86F35" w:rsidRDefault="008A442A">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69" w:type="dxa"/>
          </w:tcPr>
          <w:p w14:paraId="5B85F49E" w14:textId="77777777" w:rsidR="00F86F35" w:rsidRDefault="008A442A">
            <w:pPr>
              <w:pStyle w:val="TableParagraph"/>
              <w:spacing w:line="186" w:lineRule="exact"/>
              <w:ind w:right="228"/>
              <w:rPr>
                <w:sz w:val="17"/>
              </w:rPr>
            </w:pPr>
            <w:r>
              <w:rPr>
                <w:sz w:val="17"/>
              </w:rPr>
              <w:t>—</w:t>
            </w:r>
          </w:p>
        </w:tc>
        <w:tc>
          <w:tcPr>
            <w:tcW w:w="704" w:type="dxa"/>
          </w:tcPr>
          <w:p w14:paraId="3D0648A6" w14:textId="77777777" w:rsidR="00F86F35" w:rsidRDefault="008A442A">
            <w:pPr>
              <w:pStyle w:val="TableParagraph"/>
              <w:spacing w:line="186" w:lineRule="exact"/>
              <w:ind w:right="227"/>
              <w:rPr>
                <w:sz w:val="17"/>
              </w:rPr>
            </w:pPr>
            <w:r>
              <w:rPr>
                <w:spacing w:val="-5"/>
                <w:sz w:val="17"/>
              </w:rPr>
              <w:t>146</w:t>
            </w:r>
          </w:p>
        </w:tc>
        <w:tc>
          <w:tcPr>
            <w:tcW w:w="584" w:type="dxa"/>
          </w:tcPr>
          <w:p w14:paraId="351DD209" w14:textId="77777777" w:rsidR="00F86F35" w:rsidRDefault="008A442A">
            <w:pPr>
              <w:pStyle w:val="TableParagraph"/>
              <w:spacing w:line="186" w:lineRule="exact"/>
              <w:ind w:right="106"/>
              <w:rPr>
                <w:sz w:val="17"/>
              </w:rPr>
            </w:pPr>
            <w:r>
              <w:rPr>
                <w:spacing w:val="-5"/>
                <w:sz w:val="17"/>
              </w:rPr>
              <w:t>146</w:t>
            </w:r>
          </w:p>
        </w:tc>
        <w:tc>
          <w:tcPr>
            <w:tcW w:w="713" w:type="dxa"/>
          </w:tcPr>
          <w:p w14:paraId="540F72EB" w14:textId="77777777" w:rsidR="00F86F35" w:rsidRDefault="008A442A">
            <w:pPr>
              <w:pStyle w:val="TableParagraph"/>
              <w:spacing w:line="186" w:lineRule="exact"/>
              <w:ind w:right="114"/>
              <w:rPr>
                <w:sz w:val="17"/>
              </w:rPr>
            </w:pPr>
            <w:r>
              <w:rPr>
                <w:sz w:val="17"/>
              </w:rPr>
              <w:t>1</w:t>
            </w:r>
          </w:p>
        </w:tc>
        <w:tc>
          <w:tcPr>
            <w:tcW w:w="665" w:type="dxa"/>
          </w:tcPr>
          <w:p w14:paraId="6FB87E6E" w14:textId="77777777" w:rsidR="00F86F35" w:rsidRDefault="008A442A">
            <w:pPr>
              <w:pStyle w:val="TableParagraph"/>
              <w:spacing w:line="186" w:lineRule="exact"/>
              <w:ind w:right="74"/>
              <w:rPr>
                <w:sz w:val="17"/>
              </w:rPr>
            </w:pPr>
            <w:r>
              <w:rPr>
                <w:sz w:val="17"/>
              </w:rPr>
              <w:t>3</w:t>
            </w:r>
          </w:p>
        </w:tc>
        <w:tc>
          <w:tcPr>
            <w:tcW w:w="942" w:type="dxa"/>
          </w:tcPr>
          <w:p w14:paraId="13D732BB" w14:textId="77777777" w:rsidR="00F86F35" w:rsidRDefault="008A442A">
            <w:pPr>
              <w:pStyle w:val="TableParagraph"/>
              <w:spacing w:line="186" w:lineRule="exact"/>
              <w:ind w:right="71"/>
              <w:rPr>
                <w:sz w:val="17"/>
              </w:rPr>
            </w:pPr>
            <w:r>
              <w:rPr>
                <w:sz w:val="17"/>
              </w:rPr>
              <w:t>—</w:t>
            </w:r>
          </w:p>
        </w:tc>
        <w:tc>
          <w:tcPr>
            <w:tcW w:w="1094" w:type="dxa"/>
          </w:tcPr>
          <w:p w14:paraId="41C1F1A5" w14:textId="77777777" w:rsidR="00F86F35" w:rsidRDefault="008A442A">
            <w:pPr>
              <w:pStyle w:val="TableParagraph"/>
              <w:spacing w:line="186" w:lineRule="exact"/>
              <w:ind w:right="130"/>
              <w:rPr>
                <w:sz w:val="17"/>
              </w:rPr>
            </w:pPr>
            <w:r>
              <w:rPr>
                <w:spacing w:val="-5"/>
                <w:sz w:val="17"/>
              </w:rPr>
              <w:t>150</w:t>
            </w:r>
          </w:p>
        </w:tc>
        <w:tc>
          <w:tcPr>
            <w:tcW w:w="1039" w:type="dxa"/>
          </w:tcPr>
          <w:p w14:paraId="48602C3F" w14:textId="77777777" w:rsidR="00F86F35" w:rsidRDefault="008A442A">
            <w:pPr>
              <w:pStyle w:val="TableParagraph"/>
              <w:spacing w:line="186" w:lineRule="exact"/>
              <w:ind w:right="224"/>
              <w:rPr>
                <w:sz w:val="17"/>
              </w:rPr>
            </w:pPr>
            <w:r>
              <w:rPr>
                <w:sz w:val="17"/>
              </w:rPr>
              <w:t>—</w:t>
            </w:r>
          </w:p>
        </w:tc>
        <w:tc>
          <w:tcPr>
            <w:tcW w:w="622" w:type="dxa"/>
          </w:tcPr>
          <w:p w14:paraId="2C8E368B" w14:textId="77777777" w:rsidR="00F86F35" w:rsidRDefault="008A442A">
            <w:pPr>
              <w:pStyle w:val="TableParagraph"/>
              <w:spacing w:line="186" w:lineRule="exact"/>
              <w:ind w:right="51"/>
              <w:rPr>
                <w:sz w:val="17"/>
              </w:rPr>
            </w:pPr>
            <w:r>
              <w:rPr>
                <w:spacing w:val="-5"/>
                <w:sz w:val="17"/>
              </w:rPr>
              <w:t>150</w:t>
            </w:r>
          </w:p>
        </w:tc>
      </w:tr>
      <w:tr w:rsidR="00F86F35" w14:paraId="0EEEE021" w14:textId="77777777">
        <w:trPr>
          <w:trHeight w:val="240"/>
        </w:trPr>
        <w:tc>
          <w:tcPr>
            <w:tcW w:w="3015" w:type="dxa"/>
          </w:tcPr>
          <w:p w14:paraId="371E0E88" w14:textId="77777777" w:rsidR="00F86F35" w:rsidRDefault="008A442A">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69" w:type="dxa"/>
          </w:tcPr>
          <w:p w14:paraId="17204170" w14:textId="77777777" w:rsidR="00F86F35" w:rsidRDefault="008A442A">
            <w:pPr>
              <w:pStyle w:val="TableParagraph"/>
              <w:spacing w:line="186" w:lineRule="exact"/>
              <w:ind w:right="228"/>
              <w:rPr>
                <w:sz w:val="17"/>
              </w:rPr>
            </w:pPr>
            <w:r>
              <w:rPr>
                <w:sz w:val="17"/>
              </w:rPr>
              <w:t>—</w:t>
            </w:r>
          </w:p>
        </w:tc>
        <w:tc>
          <w:tcPr>
            <w:tcW w:w="704" w:type="dxa"/>
          </w:tcPr>
          <w:p w14:paraId="4B7B2AD9" w14:textId="77777777" w:rsidR="00F86F35" w:rsidRDefault="008A442A">
            <w:pPr>
              <w:pStyle w:val="TableParagraph"/>
              <w:spacing w:line="186" w:lineRule="exact"/>
              <w:ind w:right="227"/>
              <w:rPr>
                <w:sz w:val="17"/>
              </w:rPr>
            </w:pPr>
            <w:r>
              <w:rPr>
                <w:spacing w:val="-5"/>
                <w:sz w:val="17"/>
              </w:rPr>
              <w:t>147</w:t>
            </w:r>
          </w:p>
        </w:tc>
        <w:tc>
          <w:tcPr>
            <w:tcW w:w="584" w:type="dxa"/>
          </w:tcPr>
          <w:p w14:paraId="4F279368" w14:textId="77777777" w:rsidR="00F86F35" w:rsidRDefault="008A442A">
            <w:pPr>
              <w:pStyle w:val="TableParagraph"/>
              <w:spacing w:line="186" w:lineRule="exact"/>
              <w:ind w:right="106"/>
              <w:rPr>
                <w:sz w:val="17"/>
              </w:rPr>
            </w:pPr>
            <w:r>
              <w:rPr>
                <w:spacing w:val="-5"/>
                <w:sz w:val="17"/>
              </w:rPr>
              <w:t>147</w:t>
            </w:r>
          </w:p>
        </w:tc>
        <w:tc>
          <w:tcPr>
            <w:tcW w:w="713" w:type="dxa"/>
          </w:tcPr>
          <w:p w14:paraId="3C4EEF0C" w14:textId="77777777" w:rsidR="00F86F35" w:rsidRDefault="008A442A">
            <w:pPr>
              <w:pStyle w:val="TableParagraph"/>
              <w:spacing w:line="186" w:lineRule="exact"/>
              <w:ind w:right="114"/>
              <w:rPr>
                <w:sz w:val="17"/>
              </w:rPr>
            </w:pPr>
            <w:r>
              <w:rPr>
                <w:sz w:val="17"/>
              </w:rPr>
              <w:t>—</w:t>
            </w:r>
          </w:p>
        </w:tc>
        <w:tc>
          <w:tcPr>
            <w:tcW w:w="665" w:type="dxa"/>
          </w:tcPr>
          <w:p w14:paraId="3B357946" w14:textId="77777777" w:rsidR="00F86F35" w:rsidRDefault="008A442A">
            <w:pPr>
              <w:pStyle w:val="TableParagraph"/>
              <w:spacing w:line="186" w:lineRule="exact"/>
              <w:ind w:right="74"/>
              <w:rPr>
                <w:sz w:val="17"/>
              </w:rPr>
            </w:pPr>
            <w:r>
              <w:rPr>
                <w:sz w:val="17"/>
              </w:rPr>
              <w:t>3</w:t>
            </w:r>
          </w:p>
        </w:tc>
        <w:tc>
          <w:tcPr>
            <w:tcW w:w="942" w:type="dxa"/>
          </w:tcPr>
          <w:p w14:paraId="0D7A4B13" w14:textId="77777777" w:rsidR="00F86F35" w:rsidRDefault="008A442A">
            <w:pPr>
              <w:pStyle w:val="TableParagraph"/>
              <w:spacing w:line="186" w:lineRule="exact"/>
              <w:ind w:right="71"/>
              <w:rPr>
                <w:sz w:val="17"/>
              </w:rPr>
            </w:pPr>
            <w:r>
              <w:rPr>
                <w:sz w:val="17"/>
              </w:rPr>
              <w:t>—</w:t>
            </w:r>
          </w:p>
        </w:tc>
        <w:tc>
          <w:tcPr>
            <w:tcW w:w="1094" w:type="dxa"/>
          </w:tcPr>
          <w:p w14:paraId="279EC6CF" w14:textId="77777777" w:rsidR="00F86F35" w:rsidRDefault="008A442A">
            <w:pPr>
              <w:pStyle w:val="TableParagraph"/>
              <w:spacing w:line="186" w:lineRule="exact"/>
              <w:ind w:right="130"/>
              <w:rPr>
                <w:sz w:val="17"/>
              </w:rPr>
            </w:pPr>
            <w:r>
              <w:rPr>
                <w:spacing w:val="-5"/>
                <w:sz w:val="17"/>
              </w:rPr>
              <w:t>150</w:t>
            </w:r>
          </w:p>
        </w:tc>
        <w:tc>
          <w:tcPr>
            <w:tcW w:w="1039" w:type="dxa"/>
          </w:tcPr>
          <w:p w14:paraId="113DC1CD" w14:textId="77777777" w:rsidR="00F86F35" w:rsidRDefault="008A442A">
            <w:pPr>
              <w:pStyle w:val="TableParagraph"/>
              <w:spacing w:line="186" w:lineRule="exact"/>
              <w:ind w:right="224"/>
              <w:rPr>
                <w:sz w:val="17"/>
              </w:rPr>
            </w:pPr>
            <w:r>
              <w:rPr>
                <w:sz w:val="17"/>
              </w:rPr>
              <w:t>—</w:t>
            </w:r>
          </w:p>
        </w:tc>
        <w:tc>
          <w:tcPr>
            <w:tcW w:w="622" w:type="dxa"/>
          </w:tcPr>
          <w:p w14:paraId="09409DB5" w14:textId="77777777" w:rsidR="00F86F35" w:rsidRDefault="008A442A">
            <w:pPr>
              <w:pStyle w:val="TableParagraph"/>
              <w:spacing w:line="186" w:lineRule="exact"/>
              <w:ind w:right="51"/>
              <w:rPr>
                <w:sz w:val="17"/>
              </w:rPr>
            </w:pPr>
            <w:r>
              <w:rPr>
                <w:spacing w:val="-5"/>
                <w:sz w:val="17"/>
              </w:rPr>
              <w:t>150</w:t>
            </w:r>
          </w:p>
        </w:tc>
      </w:tr>
      <w:tr w:rsidR="00F86F35" w14:paraId="55600614" w14:textId="77777777">
        <w:trPr>
          <w:trHeight w:val="240"/>
        </w:trPr>
        <w:tc>
          <w:tcPr>
            <w:tcW w:w="3015" w:type="dxa"/>
          </w:tcPr>
          <w:p w14:paraId="7D190E61" w14:textId="77777777" w:rsidR="00F86F35" w:rsidRDefault="008A442A">
            <w:pPr>
              <w:pStyle w:val="TableParagraph"/>
              <w:spacing w:line="186"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69" w:type="dxa"/>
          </w:tcPr>
          <w:p w14:paraId="45498883" w14:textId="77777777" w:rsidR="00F86F35" w:rsidRDefault="008A442A">
            <w:pPr>
              <w:pStyle w:val="TableParagraph"/>
              <w:spacing w:line="186" w:lineRule="exact"/>
              <w:ind w:right="228"/>
              <w:rPr>
                <w:sz w:val="17"/>
              </w:rPr>
            </w:pPr>
            <w:r>
              <w:rPr>
                <w:sz w:val="17"/>
              </w:rPr>
              <w:t>—</w:t>
            </w:r>
          </w:p>
        </w:tc>
        <w:tc>
          <w:tcPr>
            <w:tcW w:w="704" w:type="dxa"/>
          </w:tcPr>
          <w:p w14:paraId="3106EB5F" w14:textId="77777777" w:rsidR="00F86F35" w:rsidRDefault="008A442A">
            <w:pPr>
              <w:pStyle w:val="TableParagraph"/>
              <w:spacing w:line="186" w:lineRule="exact"/>
              <w:ind w:right="227"/>
              <w:rPr>
                <w:sz w:val="17"/>
              </w:rPr>
            </w:pPr>
            <w:r>
              <w:rPr>
                <w:spacing w:val="-5"/>
                <w:sz w:val="17"/>
              </w:rPr>
              <w:t>212</w:t>
            </w:r>
          </w:p>
        </w:tc>
        <w:tc>
          <w:tcPr>
            <w:tcW w:w="584" w:type="dxa"/>
          </w:tcPr>
          <w:p w14:paraId="718076EC" w14:textId="77777777" w:rsidR="00F86F35" w:rsidRDefault="008A442A">
            <w:pPr>
              <w:pStyle w:val="TableParagraph"/>
              <w:spacing w:line="186" w:lineRule="exact"/>
              <w:ind w:right="106"/>
              <w:rPr>
                <w:sz w:val="17"/>
              </w:rPr>
            </w:pPr>
            <w:r>
              <w:rPr>
                <w:spacing w:val="-5"/>
                <w:sz w:val="17"/>
              </w:rPr>
              <w:t>212</w:t>
            </w:r>
          </w:p>
        </w:tc>
        <w:tc>
          <w:tcPr>
            <w:tcW w:w="713" w:type="dxa"/>
          </w:tcPr>
          <w:p w14:paraId="685F2CA6" w14:textId="77777777" w:rsidR="00F86F35" w:rsidRDefault="008A442A">
            <w:pPr>
              <w:pStyle w:val="TableParagraph"/>
              <w:spacing w:line="186" w:lineRule="exact"/>
              <w:ind w:right="114"/>
              <w:rPr>
                <w:sz w:val="17"/>
              </w:rPr>
            </w:pPr>
            <w:r>
              <w:rPr>
                <w:sz w:val="17"/>
              </w:rPr>
              <w:t>2</w:t>
            </w:r>
          </w:p>
        </w:tc>
        <w:tc>
          <w:tcPr>
            <w:tcW w:w="665" w:type="dxa"/>
          </w:tcPr>
          <w:p w14:paraId="2640D252" w14:textId="77777777" w:rsidR="00F86F35" w:rsidRDefault="008A442A">
            <w:pPr>
              <w:pStyle w:val="TableParagraph"/>
              <w:spacing w:line="186" w:lineRule="exact"/>
              <w:ind w:right="74"/>
              <w:rPr>
                <w:sz w:val="17"/>
              </w:rPr>
            </w:pPr>
            <w:r>
              <w:rPr>
                <w:sz w:val="17"/>
              </w:rPr>
              <w:t>2</w:t>
            </w:r>
          </w:p>
        </w:tc>
        <w:tc>
          <w:tcPr>
            <w:tcW w:w="942" w:type="dxa"/>
          </w:tcPr>
          <w:p w14:paraId="1FD14A7D" w14:textId="77777777" w:rsidR="00F86F35" w:rsidRDefault="008A442A">
            <w:pPr>
              <w:pStyle w:val="TableParagraph"/>
              <w:spacing w:line="186" w:lineRule="exact"/>
              <w:ind w:right="71"/>
              <w:rPr>
                <w:sz w:val="17"/>
              </w:rPr>
            </w:pPr>
            <w:r>
              <w:rPr>
                <w:sz w:val="17"/>
              </w:rPr>
              <w:t>—</w:t>
            </w:r>
          </w:p>
        </w:tc>
        <w:tc>
          <w:tcPr>
            <w:tcW w:w="1094" w:type="dxa"/>
          </w:tcPr>
          <w:p w14:paraId="3B2367D1" w14:textId="77777777" w:rsidR="00F86F35" w:rsidRDefault="008A442A">
            <w:pPr>
              <w:pStyle w:val="TableParagraph"/>
              <w:spacing w:line="186" w:lineRule="exact"/>
              <w:ind w:right="130"/>
              <w:rPr>
                <w:sz w:val="17"/>
              </w:rPr>
            </w:pPr>
            <w:r>
              <w:rPr>
                <w:spacing w:val="-5"/>
                <w:sz w:val="17"/>
              </w:rPr>
              <w:t>216</w:t>
            </w:r>
          </w:p>
        </w:tc>
        <w:tc>
          <w:tcPr>
            <w:tcW w:w="1039" w:type="dxa"/>
          </w:tcPr>
          <w:p w14:paraId="58527E90" w14:textId="77777777" w:rsidR="00F86F35" w:rsidRDefault="008A442A">
            <w:pPr>
              <w:pStyle w:val="TableParagraph"/>
              <w:spacing w:line="186" w:lineRule="exact"/>
              <w:ind w:right="224"/>
              <w:rPr>
                <w:sz w:val="17"/>
              </w:rPr>
            </w:pPr>
            <w:r>
              <w:rPr>
                <w:sz w:val="17"/>
              </w:rPr>
              <w:t>—</w:t>
            </w:r>
          </w:p>
        </w:tc>
        <w:tc>
          <w:tcPr>
            <w:tcW w:w="622" w:type="dxa"/>
          </w:tcPr>
          <w:p w14:paraId="6FCE38A5" w14:textId="77777777" w:rsidR="00F86F35" w:rsidRDefault="008A442A">
            <w:pPr>
              <w:pStyle w:val="TableParagraph"/>
              <w:spacing w:line="186" w:lineRule="exact"/>
              <w:ind w:right="51"/>
              <w:rPr>
                <w:sz w:val="17"/>
              </w:rPr>
            </w:pPr>
            <w:r>
              <w:rPr>
                <w:spacing w:val="-5"/>
                <w:sz w:val="17"/>
              </w:rPr>
              <w:t>216</w:t>
            </w:r>
          </w:p>
        </w:tc>
      </w:tr>
      <w:tr w:rsidR="00F86F35" w14:paraId="395C2FA2" w14:textId="77777777">
        <w:trPr>
          <w:trHeight w:val="227"/>
        </w:trPr>
        <w:tc>
          <w:tcPr>
            <w:tcW w:w="3015" w:type="dxa"/>
            <w:tcBorders>
              <w:bottom w:val="single" w:sz="8" w:space="0" w:color="0B2CD8"/>
            </w:tcBorders>
          </w:tcPr>
          <w:p w14:paraId="5FD61C15" w14:textId="77777777" w:rsidR="00F86F35" w:rsidRDefault="008A442A">
            <w:pPr>
              <w:pStyle w:val="TableParagraph"/>
              <w:spacing w:line="186"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69" w:type="dxa"/>
            <w:tcBorders>
              <w:bottom w:val="single" w:sz="8" w:space="0" w:color="0B2CD8"/>
            </w:tcBorders>
          </w:tcPr>
          <w:p w14:paraId="34004445" w14:textId="77777777" w:rsidR="00F86F35" w:rsidRDefault="008A442A">
            <w:pPr>
              <w:pStyle w:val="TableParagraph"/>
              <w:spacing w:line="186" w:lineRule="exact"/>
              <w:ind w:right="228"/>
              <w:rPr>
                <w:sz w:val="17"/>
              </w:rPr>
            </w:pPr>
            <w:r>
              <w:rPr>
                <w:sz w:val="17"/>
              </w:rPr>
              <w:t>—</w:t>
            </w:r>
          </w:p>
        </w:tc>
        <w:tc>
          <w:tcPr>
            <w:tcW w:w="704" w:type="dxa"/>
            <w:tcBorders>
              <w:bottom w:val="single" w:sz="8" w:space="0" w:color="0B2CD8"/>
            </w:tcBorders>
          </w:tcPr>
          <w:p w14:paraId="0947E176" w14:textId="77777777" w:rsidR="00F86F35" w:rsidRDefault="008A442A">
            <w:pPr>
              <w:pStyle w:val="TableParagraph"/>
              <w:spacing w:line="186" w:lineRule="exact"/>
              <w:ind w:right="227"/>
              <w:rPr>
                <w:sz w:val="17"/>
              </w:rPr>
            </w:pPr>
            <w:r>
              <w:rPr>
                <w:spacing w:val="-5"/>
                <w:sz w:val="17"/>
              </w:rPr>
              <w:t>340</w:t>
            </w:r>
          </w:p>
        </w:tc>
        <w:tc>
          <w:tcPr>
            <w:tcW w:w="584" w:type="dxa"/>
            <w:tcBorders>
              <w:bottom w:val="single" w:sz="8" w:space="0" w:color="0B2CD8"/>
            </w:tcBorders>
          </w:tcPr>
          <w:p w14:paraId="25A12FE7" w14:textId="77777777" w:rsidR="00F86F35" w:rsidRDefault="008A442A">
            <w:pPr>
              <w:pStyle w:val="TableParagraph"/>
              <w:spacing w:line="186" w:lineRule="exact"/>
              <w:ind w:right="106"/>
              <w:rPr>
                <w:sz w:val="17"/>
              </w:rPr>
            </w:pPr>
            <w:r>
              <w:rPr>
                <w:spacing w:val="-5"/>
                <w:sz w:val="17"/>
              </w:rPr>
              <w:t>340</w:t>
            </w:r>
          </w:p>
        </w:tc>
        <w:tc>
          <w:tcPr>
            <w:tcW w:w="713" w:type="dxa"/>
            <w:tcBorders>
              <w:bottom w:val="single" w:sz="8" w:space="0" w:color="0B2CD8"/>
            </w:tcBorders>
          </w:tcPr>
          <w:p w14:paraId="33B78810" w14:textId="77777777" w:rsidR="00F86F35" w:rsidRDefault="008A442A">
            <w:pPr>
              <w:pStyle w:val="TableParagraph"/>
              <w:spacing w:line="186" w:lineRule="exact"/>
              <w:ind w:right="114"/>
              <w:rPr>
                <w:sz w:val="17"/>
              </w:rPr>
            </w:pPr>
            <w:r>
              <w:rPr>
                <w:sz w:val="17"/>
              </w:rPr>
              <w:t>2</w:t>
            </w:r>
          </w:p>
        </w:tc>
        <w:tc>
          <w:tcPr>
            <w:tcW w:w="665" w:type="dxa"/>
            <w:tcBorders>
              <w:bottom w:val="single" w:sz="8" w:space="0" w:color="0B2CD8"/>
            </w:tcBorders>
          </w:tcPr>
          <w:p w14:paraId="22EB8ACE" w14:textId="77777777" w:rsidR="00F86F35" w:rsidRDefault="008A442A">
            <w:pPr>
              <w:pStyle w:val="TableParagraph"/>
              <w:spacing w:line="186" w:lineRule="exact"/>
              <w:ind w:right="74"/>
              <w:rPr>
                <w:sz w:val="17"/>
              </w:rPr>
            </w:pPr>
            <w:r>
              <w:rPr>
                <w:sz w:val="17"/>
              </w:rPr>
              <w:t>3</w:t>
            </w:r>
          </w:p>
        </w:tc>
        <w:tc>
          <w:tcPr>
            <w:tcW w:w="942" w:type="dxa"/>
            <w:tcBorders>
              <w:bottom w:val="single" w:sz="8" w:space="0" w:color="0B2CD8"/>
            </w:tcBorders>
          </w:tcPr>
          <w:p w14:paraId="4138D521" w14:textId="77777777" w:rsidR="00F86F35" w:rsidRDefault="008A442A">
            <w:pPr>
              <w:pStyle w:val="TableParagraph"/>
              <w:spacing w:line="186" w:lineRule="exact"/>
              <w:ind w:right="71"/>
              <w:rPr>
                <w:sz w:val="17"/>
              </w:rPr>
            </w:pPr>
            <w:r>
              <w:rPr>
                <w:sz w:val="17"/>
              </w:rPr>
              <w:t>—</w:t>
            </w:r>
          </w:p>
        </w:tc>
        <w:tc>
          <w:tcPr>
            <w:tcW w:w="1094" w:type="dxa"/>
            <w:tcBorders>
              <w:bottom w:val="single" w:sz="8" w:space="0" w:color="0B2CD8"/>
            </w:tcBorders>
          </w:tcPr>
          <w:p w14:paraId="3C553A17" w14:textId="77777777" w:rsidR="00F86F35" w:rsidRDefault="008A442A">
            <w:pPr>
              <w:pStyle w:val="TableParagraph"/>
              <w:spacing w:line="186" w:lineRule="exact"/>
              <w:ind w:right="130"/>
              <w:rPr>
                <w:sz w:val="17"/>
              </w:rPr>
            </w:pPr>
            <w:r>
              <w:rPr>
                <w:spacing w:val="-5"/>
                <w:sz w:val="17"/>
              </w:rPr>
              <w:t>345</w:t>
            </w:r>
          </w:p>
        </w:tc>
        <w:tc>
          <w:tcPr>
            <w:tcW w:w="1039" w:type="dxa"/>
            <w:tcBorders>
              <w:bottom w:val="single" w:sz="8" w:space="0" w:color="0B2CD8"/>
            </w:tcBorders>
          </w:tcPr>
          <w:p w14:paraId="2CA25BCC" w14:textId="77777777" w:rsidR="00F86F35" w:rsidRDefault="008A442A">
            <w:pPr>
              <w:pStyle w:val="TableParagraph"/>
              <w:spacing w:line="186" w:lineRule="exact"/>
              <w:ind w:right="224"/>
              <w:rPr>
                <w:sz w:val="17"/>
              </w:rPr>
            </w:pPr>
            <w:r>
              <w:rPr>
                <w:spacing w:val="-5"/>
                <w:sz w:val="17"/>
              </w:rPr>
              <w:t>19</w:t>
            </w:r>
          </w:p>
        </w:tc>
        <w:tc>
          <w:tcPr>
            <w:tcW w:w="622" w:type="dxa"/>
            <w:tcBorders>
              <w:bottom w:val="single" w:sz="8" w:space="0" w:color="0B2CD8"/>
            </w:tcBorders>
          </w:tcPr>
          <w:p w14:paraId="6BA879F9" w14:textId="77777777" w:rsidR="00F86F35" w:rsidRDefault="008A442A">
            <w:pPr>
              <w:pStyle w:val="TableParagraph"/>
              <w:spacing w:line="186" w:lineRule="exact"/>
              <w:ind w:right="51"/>
              <w:rPr>
                <w:sz w:val="17"/>
              </w:rPr>
            </w:pPr>
            <w:r>
              <w:rPr>
                <w:spacing w:val="-5"/>
                <w:sz w:val="17"/>
              </w:rPr>
              <w:t>364</w:t>
            </w:r>
          </w:p>
        </w:tc>
      </w:tr>
    </w:tbl>
    <w:p w14:paraId="209C1C2A" w14:textId="77777777" w:rsidR="00F86F35" w:rsidRDefault="00F86F35">
      <w:pPr>
        <w:pStyle w:val="BodyText"/>
        <w:spacing w:before="6"/>
        <w:rPr>
          <w:sz w:val="9"/>
        </w:rPr>
      </w:pPr>
    </w:p>
    <w:p w14:paraId="1FF14795" w14:textId="77777777" w:rsidR="00F86F35" w:rsidRDefault="008A442A">
      <w:pPr>
        <w:spacing w:before="100"/>
        <w:ind w:left="33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14:paraId="0653EE2F" w14:textId="77777777" w:rsidR="00F86F35" w:rsidRDefault="00F86F35">
      <w:pPr>
        <w:rPr>
          <w:sz w:val="20"/>
        </w:rPr>
        <w:sectPr w:rsidR="00F86F35">
          <w:type w:val="continuous"/>
          <w:pgSz w:w="12240" w:h="15840"/>
          <w:pgMar w:top="760" w:right="700" w:bottom="280" w:left="840" w:header="372" w:footer="530" w:gutter="0"/>
          <w:cols w:space="720"/>
        </w:sectPr>
      </w:pPr>
    </w:p>
    <w:p w14:paraId="5CE52663" w14:textId="77777777" w:rsidR="00F86F35" w:rsidRDefault="00F86F35">
      <w:pPr>
        <w:pStyle w:val="BodyText"/>
        <w:spacing w:before="8"/>
        <w:rPr>
          <w:i/>
          <w:sz w:val="11"/>
        </w:rPr>
      </w:pPr>
    </w:p>
    <w:p w14:paraId="5DFE8F56" w14:textId="77777777" w:rsidR="00F86F35" w:rsidRDefault="008A442A">
      <w:pPr>
        <w:pStyle w:val="BodyText"/>
        <w:spacing w:before="100"/>
        <w:ind w:left="330"/>
      </w:pPr>
      <w:r>
        <w:t>Notable</w:t>
      </w:r>
      <w:r>
        <w:rPr>
          <w:spacing w:val="-7"/>
        </w:rPr>
        <w:t xml:space="preserve"> </w:t>
      </w:r>
      <w:r>
        <w:t>changes</w:t>
      </w:r>
      <w:r>
        <w:rPr>
          <w:spacing w:val="-5"/>
        </w:rPr>
        <w:t xml:space="preserve"> </w:t>
      </w:r>
      <w:r>
        <w:t>in</w:t>
      </w:r>
      <w:r>
        <w:rPr>
          <w:spacing w:val="-5"/>
        </w:rPr>
        <w:t xml:space="preserve"> </w:t>
      </w:r>
      <w:r>
        <w:t>proved</w:t>
      </w:r>
      <w:r>
        <w:rPr>
          <w:spacing w:val="-4"/>
        </w:rPr>
        <w:t xml:space="preserve"> </w:t>
      </w:r>
      <w:r>
        <w:t>NGL</w:t>
      </w:r>
      <w:r>
        <w:rPr>
          <w:spacing w:val="-5"/>
        </w:rPr>
        <w:t xml:space="preserve"> </w:t>
      </w:r>
      <w:r>
        <w:t>reserves</w:t>
      </w:r>
      <w:r>
        <w:rPr>
          <w:spacing w:val="-5"/>
        </w:rPr>
        <w:t xml:space="preserve"> </w:t>
      </w:r>
      <w:r>
        <w:t>in</w:t>
      </w:r>
      <w:r>
        <w:rPr>
          <w:spacing w:val="-4"/>
        </w:rPr>
        <w:t xml:space="preserve"> </w:t>
      </w:r>
      <w:r>
        <w:t>the</w:t>
      </w:r>
      <w:r>
        <w:rPr>
          <w:spacing w:val="-5"/>
        </w:rPr>
        <w:t xml:space="preserve"> </w:t>
      </w:r>
      <w:r>
        <w:t>three</w:t>
      </w:r>
      <w:r>
        <w:rPr>
          <w:spacing w:val="-5"/>
        </w:rPr>
        <w:t xml:space="preserve"> </w:t>
      </w:r>
      <w:r>
        <w:t>years</w:t>
      </w:r>
      <w:r>
        <w:rPr>
          <w:spacing w:val="-5"/>
        </w:rPr>
        <w:t xml:space="preserve"> </w:t>
      </w:r>
      <w:r>
        <w:t>ended</w:t>
      </w:r>
      <w:r>
        <w:rPr>
          <w:spacing w:val="-4"/>
        </w:rPr>
        <w:t xml:space="preserve"> </w:t>
      </w:r>
      <w:r>
        <w:t>December</w:t>
      </w:r>
      <w:r>
        <w:rPr>
          <w:spacing w:val="-5"/>
        </w:rPr>
        <w:t xml:space="preserve"> </w:t>
      </w:r>
      <w:r>
        <w:t>31,</w:t>
      </w:r>
      <w:r>
        <w:rPr>
          <w:spacing w:val="-5"/>
        </w:rPr>
        <w:t xml:space="preserve"> </w:t>
      </w:r>
      <w:r>
        <w:t>2022,</w:t>
      </w:r>
      <w:r>
        <w:rPr>
          <w:spacing w:val="-4"/>
        </w:rPr>
        <w:t xml:space="preserve"> </w:t>
      </w:r>
      <w:r>
        <w:rPr>
          <w:spacing w:val="-2"/>
        </w:rPr>
        <w:t>included:</w:t>
      </w:r>
    </w:p>
    <w:p w14:paraId="09CDBB40" w14:textId="77777777" w:rsidR="00F86F35" w:rsidRDefault="008A442A">
      <w:pPr>
        <w:pStyle w:val="ListParagraph"/>
        <w:numPr>
          <w:ilvl w:val="0"/>
          <w:numId w:val="4"/>
        </w:numPr>
        <w:tabs>
          <w:tab w:val="left" w:pos="1049"/>
          <w:tab w:val="left" w:pos="1050"/>
        </w:tabs>
        <w:spacing w:before="200" w:line="235" w:lineRule="auto"/>
        <w:ind w:right="112"/>
        <w:rPr>
          <w:sz w:val="20"/>
        </w:rPr>
      </w:pPr>
      <w:r>
        <w:rPr>
          <w:i/>
          <w:sz w:val="20"/>
          <w:u w:val="single"/>
        </w:rPr>
        <w:t>Revisions</w:t>
      </w:r>
      <w:r>
        <w:rPr>
          <w:sz w:val="20"/>
        </w:rPr>
        <w:t>: In 2022, upward revisions in Lower 48 were due to additional development drilling in the unconventional plays</w:t>
      </w:r>
      <w:r>
        <w:rPr>
          <w:spacing w:val="-3"/>
          <w:sz w:val="20"/>
        </w:rPr>
        <w:t xml:space="preserve"> </w:t>
      </w:r>
      <w:r>
        <w:rPr>
          <w:sz w:val="20"/>
        </w:rPr>
        <w:t>of</w:t>
      </w:r>
      <w:r>
        <w:rPr>
          <w:spacing w:val="-3"/>
          <w:sz w:val="20"/>
        </w:rPr>
        <w:t xml:space="preserve"> </w:t>
      </w:r>
      <w:r>
        <w:rPr>
          <w:sz w:val="20"/>
        </w:rPr>
        <w:t>88</w:t>
      </w:r>
      <w:r>
        <w:rPr>
          <w:spacing w:val="-3"/>
          <w:sz w:val="20"/>
        </w:rPr>
        <w:t xml:space="preserve"> </w:t>
      </w:r>
      <w:r>
        <w:rPr>
          <w:sz w:val="20"/>
        </w:rPr>
        <w:t>million</w:t>
      </w:r>
      <w:r>
        <w:rPr>
          <w:spacing w:val="-3"/>
          <w:sz w:val="20"/>
        </w:rPr>
        <w:t xml:space="preserve"> </w:t>
      </w:r>
      <w:r>
        <w:rPr>
          <w:sz w:val="20"/>
        </w:rPr>
        <w:t>barrels,</w:t>
      </w:r>
      <w:r>
        <w:rPr>
          <w:spacing w:val="-3"/>
          <w:sz w:val="20"/>
        </w:rPr>
        <w:t xml:space="preserve"> </w:t>
      </w:r>
      <w:r>
        <w:rPr>
          <w:sz w:val="20"/>
        </w:rPr>
        <w:t>technical</w:t>
      </w:r>
      <w:r>
        <w:rPr>
          <w:spacing w:val="-3"/>
          <w:sz w:val="20"/>
        </w:rPr>
        <w:t xml:space="preserve"> </w:t>
      </w:r>
      <w:r>
        <w:rPr>
          <w:sz w:val="20"/>
        </w:rPr>
        <w:t>revisio</w:t>
      </w:r>
      <w:r>
        <w:rPr>
          <w:sz w:val="20"/>
        </w:rPr>
        <w:t>ns</w:t>
      </w:r>
      <w:r>
        <w:rPr>
          <w:spacing w:val="-3"/>
          <w:sz w:val="20"/>
        </w:rPr>
        <w:t xml:space="preserve"> </w:t>
      </w:r>
      <w:r>
        <w:rPr>
          <w:sz w:val="20"/>
        </w:rPr>
        <w:t>of</w:t>
      </w:r>
      <w:r>
        <w:rPr>
          <w:spacing w:val="-3"/>
          <w:sz w:val="20"/>
        </w:rPr>
        <w:t xml:space="preserve"> </w:t>
      </w:r>
      <w:r>
        <w:rPr>
          <w:sz w:val="20"/>
        </w:rPr>
        <w:t>75</w:t>
      </w:r>
      <w:r>
        <w:rPr>
          <w:spacing w:val="-3"/>
          <w:sz w:val="20"/>
        </w:rPr>
        <w:t xml:space="preserve"> </w:t>
      </w:r>
      <w:r>
        <w:rPr>
          <w:sz w:val="20"/>
        </w:rPr>
        <w:t>million</w:t>
      </w:r>
      <w:r>
        <w:rPr>
          <w:spacing w:val="-3"/>
          <w:sz w:val="20"/>
        </w:rPr>
        <w:t xml:space="preserve"> </w:t>
      </w:r>
      <w:r>
        <w:rPr>
          <w:sz w:val="20"/>
        </w:rPr>
        <w:t>barrels,</w:t>
      </w:r>
      <w:r>
        <w:rPr>
          <w:spacing w:val="-3"/>
          <w:sz w:val="20"/>
        </w:rPr>
        <w:t xml:space="preserve"> </w:t>
      </w:r>
      <w:r>
        <w:rPr>
          <w:sz w:val="20"/>
        </w:rPr>
        <w:t>continued</w:t>
      </w:r>
      <w:r>
        <w:rPr>
          <w:spacing w:val="-3"/>
          <w:sz w:val="20"/>
        </w:rPr>
        <w:t xml:space="preserve"> </w:t>
      </w:r>
      <w:r>
        <w:rPr>
          <w:sz w:val="20"/>
        </w:rPr>
        <w:t>conversion</w:t>
      </w:r>
      <w:r>
        <w:rPr>
          <w:spacing w:val="-3"/>
          <w:sz w:val="20"/>
        </w:rPr>
        <w:t xml:space="preserve"> </w:t>
      </w:r>
      <w:r>
        <w:rPr>
          <w:sz w:val="20"/>
        </w:rPr>
        <w:t>of</w:t>
      </w:r>
      <w:r>
        <w:rPr>
          <w:spacing w:val="-3"/>
          <w:sz w:val="20"/>
        </w:rPr>
        <w:t xml:space="preserve"> </w:t>
      </w:r>
      <w:r>
        <w:rPr>
          <w:sz w:val="20"/>
        </w:rPr>
        <w:t>acquired</w:t>
      </w:r>
      <w:r>
        <w:rPr>
          <w:spacing w:val="-3"/>
          <w:sz w:val="20"/>
        </w:rPr>
        <w:t xml:space="preserve"> </w:t>
      </w:r>
      <w:r>
        <w:rPr>
          <w:sz w:val="20"/>
        </w:rPr>
        <w:t>Concho</w:t>
      </w:r>
      <w:r>
        <w:rPr>
          <w:spacing w:val="-3"/>
          <w:sz w:val="20"/>
        </w:rPr>
        <w:t xml:space="preserve"> </w:t>
      </w:r>
      <w:r>
        <w:rPr>
          <w:sz w:val="20"/>
        </w:rPr>
        <w:t>Permian two-stream</w:t>
      </w:r>
      <w:r>
        <w:rPr>
          <w:spacing w:val="-1"/>
          <w:sz w:val="20"/>
        </w:rPr>
        <w:t xml:space="preserve"> </w:t>
      </w:r>
      <w:r>
        <w:rPr>
          <w:sz w:val="20"/>
        </w:rPr>
        <w:t>contracts</w:t>
      </w:r>
      <w:r>
        <w:rPr>
          <w:spacing w:val="-1"/>
          <w:sz w:val="20"/>
        </w:rPr>
        <w:t xml:space="preserve"> </w:t>
      </w:r>
      <w:r>
        <w:rPr>
          <w:sz w:val="20"/>
        </w:rPr>
        <w:t>to</w:t>
      </w:r>
      <w:r>
        <w:rPr>
          <w:spacing w:val="-1"/>
          <w:sz w:val="20"/>
        </w:rPr>
        <w:t xml:space="preserve"> </w:t>
      </w:r>
      <w:r>
        <w:rPr>
          <w:sz w:val="20"/>
        </w:rPr>
        <w:t>a</w:t>
      </w:r>
      <w:r>
        <w:rPr>
          <w:spacing w:val="-1"/>
          <w:sz w:val="20"/>
        </w:rPr>
        <w:t xml:space="preserve"> </w:t>
      </w:r>
      <w:r>
        <w:rPr>
          <w:sz w:val="20"/>
        </w:rPr>
        <w:t>three-stream</w:t>
      </w:r>
      <w:r>
        <w:rPr>
          <w:spacing w:val="-1"/>
          <w:sz w:val="20"/>
        </w:rPr>
        <w:t xml:space="preserve"> </w:t>
      </w:r>
      <w:r>
        <w:rPr>
          <w:sz w:val="20"/>
        </w:rPr>
        <w:t>(crude</w:t>
      </w:r>
      <w:r>
        <w:rPr>
          <w:spacing w:val="-1"/>
          <w:sz w:val="20"/>
        </w:rPr>
        <w:t xml:space="preserve"> </w:t>
      </w:r>
      <w:r>
        <w:rPr>
          <w:sz w:val="20"/>
        </w:rPr>
        <w:t>oil,</w:t>
      </w:r>
      <w:r>
        <w:rPr>
          <w:spacing w:val="-1"/>
          <w:sz w:val="20"/>
        </w:rPr>
        <w:t xml:space="preserve"> </w:t>
      </w:r>
      <w:r>
        <w:rPr>
          <w:sz w:val="20"/>
        </w:rPr>
        <w:t>natural</w:t>
      </w:r>
      <w:r>
        <w:rPr>
          <w:spacing w:val="-1"/>
          <w:sz w:val="20"/>
        </w:rPr>
        <w:t xml:space="preserve"> </w:t>
      </w:r>
      <w:r>
        <w:rPr>
          <w:sz w:val="20"/>
        </w:rPr>
        <w:t>gas</w:t>
      </w:r>
      <w:r>
        <w:rPr>
          <w:spacing w:val="-1"/>
          <w:sz w:val="20"/>
        </w:rPr>
        <w:t xml:space="preserve"> </w:t>
      </w:r>
      <w:r>
        <w:rPr>
          <w:sz w:val="20"/>
        </w:rPr>
        <w:t>and</w:t>
      </w:r>
      <w:r>
        <w:rPr>
          <w:spacing w:val="-1"/>
          <w:sz w:val="20"/>
        </w:rPr>
        <w:t xml:space="preserve"> </w:t>
      </w:r>
      <w:r>
        <w:rPr>
          <w:sz w:val="20"/>
        </w:rPr>
        <w:t>natural</w:t>
      </w:r>
      <w:r>
        <w:rPr>
          <w:spacing w:val="-1"/>
          <w:sz w:val="20"/>
        </w:rPr>
        <w:t xml:space="preserve"> </w:t>
      </w:r>
      <w:r>
        <w:rPr>
          <w:sz w:val="20"/>
        </w:rPr>
        <w:t>gas</w:t>
      </w:r>
      <w:r>
        <w:rPr>
          <w:spacing w:val="-1"/>
          <w:sz w:val="20"/>
        </w:rPr>
        <w:t xml:space="preserve"> </w:t>
      </w:r>
      <w:r>
        <w:rPr>
          <w:sz w:val="20"/>
        </w:rPr>
        <w:t>liquids)</w:t>
      </w:r>
      <w:r>
        <w:rPr>
          <w:spacing w:val="-1"/>
          <w:sz w:val="20"/>
        </w:rPr>
        <w:t xml:space="preserve"> </w:t>
      </w:r>
      <w:r>
        <w:rPr>
          <w:sz w:val="20"/>
        </w:rPr>
        <w:t>basis</w:t>
      </w:r>
      <w:r>
        <w:rPr>
          <w:spacing w:val="-1"/>
          <w:sz w:val="20"/>
        </w:rPr>
        <w:t xml:space="preserve"> </w:t>
      </w:r>
      <w:r>
        <w:rPr>
          <w:sz w:val="20"/>
        </w:rPr>
        <w:t>adding</w:t>
      </w:r>
      <w:r>
        <w:rPr>
          <w:spacing w:val="-1"/>
          <w:sz w:val="20"/>
        </w:rPr>
        <w:t xml:space="preserve"> </w:t>
      </w:r>
      <w:r>
        <w:rPr>
          <w:sz w:val="20"/>
        </w:rPr>
        <w:t>70</w:t>
      </w:r>
      <w:r>
        <w:rPr>
          <w:spacing w:val="-1"/>
          <w:sz w:val="20"/>
        </w:rPr>
        <w:t xml:space="preserve"> </w:t>
      </w:r>
      <w:r>
        <w:rPr>
          <w:sz w:val="20"/>
        </w:rPr>
        <w:t>million</w:t>
      </w:r>
      <w:r>
        <w:rPr>
          <w:spacing w:val="-1"/>
          <w:sz w:val="20"/>
        </w:rPr>
        <w:t xml:space="preserve"> </w:t>
      </w:r>
      <w:r>
        <w:rPr>
          <w:sz w:val="20"/>
        </w:rPr>
        <w:t>barrels, and higher prices of 13 million barrels. This was partially offset by increasing operating costs of 38 million barrels.</w:t>
      </w:r>
    </w:p>
    <w:p w14:paraId="34953408" w14:textId="77777777" w:rsidR="00F86F35" w:rsidRDefault="008A442A">
      <w:pPr>
        <w:pStyle w:val="BodyText"/>
        <w:spacing w:before="203" w:line="235" w:lineRule="auto"/>
        <w:ind w:left="1050" w:right="111"/>
      </w:pPr>
      <w:r>
        <w:t>In</w:t>
      </w:r>
      <w:r>
        <w:rPr>
          <w:spacing w:val="-3"/>
        </w:rPr>
        <w:t xml:space="preserve"> </w:t>
      </w:r>
      <w:r>
        <w:t>2021,</w:t>
      </w:r>
      <w:r>
        <w:rPr>
          <w:spacing w:val="-3"/>
        </w:rPr>
        <w:t xml:space="preserve"> </w:t>
      </w:r>
      <w:r>
        <w:t>upward</w:t>
      </w:r>
      <w:r>
        <w:rPr>
          <w:spacing w:val="-3"/>
        </w:rPr>
        <w:t xml:space="preserve"> </w:t>
      </w:r>
      <w:r>
        <w:t>revisions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conversion</w:t>
      </w:r>
      <w:r>
        <w:rPr>
          <w:spacing w:val="-3"/>
        </w:rPr>
        <w:t xml:space="preserve"> </w:t>
      </w:r>
      <w:r>
        <w:t>of</w:t>
      </w:r>
      <w:r>
        <w:rPr>
          <w:spacing w:val="-3"/>
        </w:rPr>
        <w:t xml:space="preserve"> </w:t>
      </w:r>
      <w:r>
        <w:t>acquired</w:t>
      </w:r>
      <w:r>
        <w:rPr>
          <w:spacing w:val="-3"/>
        </w:rPr>
        <w:t xml:space="preserve"> </w:t>
      </w:r>
      <w:r>
        <w:t>Concho</w:t>
      </w:r>
      <w:r>
        <w:rPr>
          <w:spacing w:val="-3"/>
        </w:rPr>
        <w:t xml:space="preserve"> </w:t>
      </w:r>
      <w:r>
        <w:t>Permian</w:t>
      </w:r>
      <w:r>
        <w:rPr>
          <w:spacing w:val="-3"/>
        </w:rPr>
        <w:t xml:space="preserve"> </w:t>
      </w:r>
      <w:r>
        <w:t>two-stream</w:t>
      </w:r>
      <w:r>
        <w:rPr>
          <w:spacing w:val="-3"/>
        </w:rPr>
        <w:t xml:space="preserve"> </w:t>
      </w:r>
      <w:r>
        <w:t>contracts</w:t>
      </w:r>
      <w:r>
        <w:rPr>
          <w:spacing w:val="-3"/>
        </w:rPr>
        <w:t xml:space="preserve"> </w:t>
      </w:r>
      <w:r>
        <w:t>to</w:t>
      </w:r>
      <w:r>
        <w:rPr>
          <w:spacing w:val="-3"/>
        </w:rPr>
        <w:t xml:space="preserve"> </w:t>
      </w:r>
      <w:r>
        <w:t xml:space="preserve">a three-stream </w:t>
      </w:r>
      <w:r>
        <w:t>(crude oil, natural gas and natural gas liquids) basis, adding 182 million barrels, additional infill drilling</w:t>
      </w:r>
      <w:r>
        <w:rPr>
          <w:spacing w:val="40"/>
        </w:rPr>
        <w:t xml:space="preserve"> </w:t>
      </w:r>
      <w:r>
        <w:t>in the unconventional plays of 44 million barrels, technical revisions of 21 million barrels and higher prices of 28 million barrels, partially o</w:t>
      </w:r>
      <w:r>
        <w:t>ffset by downward revisions related to development timing for specific well locations from unconventional plays of 62 million barrels.</w:t>
      </w:r>
    </w:p>
    <w:p w14:paraId="5AF9F012" w14:textId="77777777" w:rsidR="00F86F35" w:rsidRDefault="008A442A">
      <w:pPr>
        <w:pStyle w:val="BodyText"/>
        <w:spacing w:before="203" w:line="235" w:lineRule="auto"/>
        <w:ind w:left="1050" w:right="272"/>
        <w:jc w:val="both"/>
      </w:pPr>
      <w:r>
        <w:t>In</w:t>
      </w:r>
      <w:r>
        <w:rPr>
          <w:spacing w:val="-3"/>
        </w:rPr>
        <w:t xml:space="preserve"> </w:t>
      </w:r>
      <w:r>
        <w:t>2020,</w:t>
      </w:r>
      <w:r>
        <w:rPr>
          <w:spacing w:val="-3"/>
        </w:rPr>
        <w:t xml:space="preserve"> </w:t>
      </w:r>
      <w:r>
        <w:t>downward</w:t>
      </w:r>
      <w:r>
        <w:rPr>
          <w:spacing w:val="-3"/>
        </w:rPr>
        <w:t xml:space="preserve"> </w:t>
      </w:r>
      <w:r>
        <w:t>revisions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lower</w:t>
      </w:r>
      <w:r>
        <w:rPr>
          <w:spacing w:val="-3"/>
        </w:rPr>
        <w:t xml:space="preserve"> </w:t>
      </w:r>
      <w:r>
        <w:t>prices</w:t>
      </w:r>
      <w:r>
        <w:rPr>
          <w:spacing w:val="-3"/>
        </w:rPr>
        <w:t xml:space="preserve"> </w:t>
      </w:r>
      <w:r>
        <w:t>of</w:t>
      </w:r>
      <w:r>
        <w:rPr>
          <w:spacing w:val="-3"/>
        </w:rPr>
        <w:t xml:space="preserve"> </w:t>
      </w:r>
      <w:r>
        <w:t>33</w:t>
      </w:r>
      <w:r>
        <w:rPr>
          <w:spacing w:val="-3"/>
        </w:rPr>
        <w:t xml:space="preserve"> </w:t>
      </w:r>
      <w:r>
        <w:t>million</w:t>
      </w:r>
      <w:r>
        <w:rPr>
          <w:spacing w:val="-3"/>
        </w:rPr>
        <w:t xml:space="preserve"> </w:t>
      </w:r>
      <w:r>
        <w:t>barrels</w:t>
      </w:r>
      <w:r>
        <w:rPr>
          <w:spacing w:val="-3"/>
        </w:rPr>
        <w:t xml:space="preserve"> </w:t>
      </w:r>
      <w:r>
        <w:t>and</w:t>
      </w:r>
      <w:r>
        <w:rPr>
          <w:spacing w:val="-3"/>
        </w:rPr>
        <w:t xml:space="preserve"> </w:t>
      </w:r>
      <w:r>
        <w:t>development</w:t>
      </w:r>
      <w:r>
        <w:rPr>
          <w:spacing w:val="-3"/>
        </w:rPr>
        <w:t xml:space="preserve"> </w:t>
      </w:r>
      <w:r>
        <w:t>timing</w:t>
      </w:r>
      <w:r>
        <w:rPr>
          <w:spacing w:val="-3"/>
        </w:rPr>
        <w:t xml:space="preserve"> </w:t>
      </w:r>
      <w:r>
        <w:t>for specific</w:t>
      </w:r>
      <w:r>
        <w:rPr>
          <w:spacing w:val="-3"/>
        </w:rPr>
        <w:t xml:space="preserve"> </w:t>
      </w:r>
      <w:r>
        <w:t>well</w:t>
      </w:r>
      <w:r>
        <w:rPr>
          <w:spacing w:val="-3"/>
        </w:rPr>
        <w:t xml:space="preserve"> </w:t>
      </w:r>
      <w:r>
        <w:t>locations</w:t>
      </w:r>
      <w:r>
        <w:rPr>
          <w:spacing w:val="-3"/>
        </w:rPr>
        <w:t xml:space="preserve"> </w:t>
      </w:r>
      <w:r>
        <w:t>from</w:t>
      </w:r>
      <w:r>
        <w:rPr>
          <w:spacing w:val="-3"/>
        </w:rPr>
        <w:t xml:space="preserve"> </w:t>
      </w:r>
      <w:r>
        <w:t>unconventional</w:t>
      </w:r>
      <w:r>
        <w:rPr>
          <w:spacing w:val="-3"/>
        </w:rPr>
        <w:t xml:space="preserve"> </w:t>
      </w:r>
      <w:r>
        <w:t>plays</w:t>
      </w:r>
      <w:r>
        <w:rPr>
          <w:spacing w:val="-3"/>
        </w:rPr>
        <w:t xml:space="preserve"> </w:t>
      </w:r>
      <w:r>
        <w:t>of</w:t>
      </w:r>
      <w:r>
        <w:rPr>
          <w:spacing w:val="-3"/>
        </w:rPr>
        <w:t xml:space="preserve"> </w:t>
      </w:r>
      <w:r>
        <w:t>20</w:t>
      </w:r>
      <w:r>
        <w:rPr>
          <w:spacing w:val="-3"/>
        </w:rPr>
        <w:t xml:space="preserve"> </w:t>
      </w:r>
      <w:r>
        <w:t>million</w:t>
      </w:r>
      <w:r>
        <w:rPr>
          <w:spacing w:val="-3"/>
        </w:rPr>
        <w:t xml:space="preserve"> </w:t>
      </w:r>
      <w:r>
        <w:t>barrels,</w:t>
      </w:r>
      <w:r>
        <w:rPr>
          <w:spacing w:val="-3"/>
        </w:rPr>
        <w:t xml:space="preserve"> </w:t>
      </w:r>
      <w:r>
        <w:t>partially</w:t>
      </w:r>
      <w:r>
        <w:rPr>
          <w:spacing w:val="-3"/>
        </w:rPr>
        <w:t xml:space="preserve"> </w:t>
      </w:r>
      <w:r>
        <w:t>offset</w:t>
      </w:r>
      <w:r>
        <w:rPr>
          <w:spacing w:val="-3"/>
        </w:rPr>
        <w:t xml:space="preserve"> </w:t>
      </w:r>
      <w:r>
        <w:t>by</w:t>
      </w:r>
      <w:r>
        <w:rPr>
          <w:spacing w:val="-3"/>
        </w:rPr>
        <w:t xml:space="preserve"> </w:t>
      </w:r>
      <w:r>
        <w:t>upward</w:t>
      </w:r>
      <w:r>
        <w:rPr>
          <w:spacing w:val="-3"/>
        </w:rPr>
        <w:t xml:space="preserve"> </w:t>
      </w:r>
      <w:r>
        <w:t>technical</w:t>
      </w:r>
      <w:r>
        <w:rPr>
          <w:spacing w:val="-3"/>
        </w:rPr>
        <w:t xml:space="preserve"> </w:t>
      </w:r>
      <w:r>
        <w:t>revisions and additional infill drilling in the unconventional plays of 27 million barrels.</w:t>
      </w:r>
    </w:p>
    <w:p w14:paraId="417BC239" w14:textId="77777777" w:rsidR="00F86F35" w:rsidRDefault="008A442A">
      <w:pPr>
        <w:pStyle w:val="ListParagraph"/>
        <w:numPr>
          <w:ilvl w:val="0"/>
          <w:numId w:val="4"/>
        </w:numPr>
        <w:tabs>
          <w:tab w:val="left" w:pos="1049"/>
          <w:tab w:val="left" w:pos="1050"/>
        </w:tabs>
        <w:spacing w:before="199"/>
        <w:rPr>
          <w:sz w:val="20"/>
        </w:rPr>
      </w:pPr>
      <w:r>
        <w:rPr>
          <w:i/>
          <w:sz w:val="20"/>
          <w:u w:val="single"/>
        </w:rPr>
        <w:t>Purchases</w:t>
      </w:r>
      <w:r>
        <w:rPr>
          <w:sz w:val="20"/>
        </w:rPr>
        <w:t>:</w:t>
      </w:r>
      <w:r>
        <w:rPr>
          <w:spacing w:val="-7"/>
          <w:sz w:val="20"/>
        </w:rPr>
        <w:t xml:space="preserve"> </w:t>
      </w:r>
      <w:r>
        <w:rPr>
          <w:sz w:val="20"/>
        </w:rPr>
        <w:t>In</w:t>
      </w:r>
      <w:r>
        <w:rPr>
          <w:spacing w:val="-4"/>
          <w:sz w:val="20"/>
        </w:rPr>
        <w:t xml:space="preserve"> </w:t>
      </w:r>
      <w:r>
        <w:rPr>
          <w:sz w:val="20"/>
        </w:rPr>
        <w:t>2021,</w:t>
      </w:r>
      <w:r>
        <w:rPr>
          <w:spacing w:val="-5"/>
          <w:sz w:val="20"/>
        </w:rPr>
        <w:t xml:space="preserve"> </w:t>
      </w:r>
      <w:r>
        <w:rPr>
          <w:sz w:val="20"/>
        </w:rPr>
        <w:t>Lower</w:t>
      </w:r>
      <w:r>
        <w:rPr>
          <w:spacing w:val="-4"/>
          <w:sz w:val="20"/>
        </w:rPr>
        <w:t xml:space="preserve"> </w:t>
      </w:r>
      <w:r>
        <w:rPr>
          <w:sz w:val="20"/>
        </w:rPr>
        <w:t>48</w:t>
      </w:r>
      <w:r>
        <w:rPr>
          <w:spacing w:val="-5"/>
          <w:sz w:val="20"/>
        </w:rPr>
        <w:t xml:space="preserve"> </w:t>
      </w:r>
      <w:r>
        <w:rPr>
          <w:sz w:val="20"/>
        </w:rPr>
        <w:t>purchases</w:t>
      </w:r>
      <w:r>
        <w:rPr>
          <w:spacing w:val="-4"/>
          <w:sz w:val="20"/>
        </w:rPr>
        <w:t xml:space="preserve"> </w:t>
      </w:r>
      <w:r>
        <w:rPr>
          <w:sz w:val="20"/>
        </w:rPr>
        <w:t>were</w:t>
      </w:r>
      <w:r>
        <w:rPr>
          <w:spacing w:val="-5"/>
          <w:sz w:val="20"/>
        </w:rPr>
        <w:t xml:space="preserve"> </w:t>
      </w:r>
      <w:r>
        <w:rPr>
          <w:sz w:val="20"/>
        </w:rPr>
        <w:t>due</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Shell</w:t>
      </w:r>
      <w:r>
        <w:rPr>
          <w:spacing w:val="-5"/>
          <w:sz w:val="20"/>
        </w:rPr>
        <w:t xml:space="preserve"> </w:t>
      </w:r>
      <w:r>
        <w:rPr>
          <w:sz w:val="20"/>
        </w:rPr>
        <w:t>Permian</w:t>
      </w:r>
      <w:r>
        <w:rPr>
          <w:spacing w:val="-4"/>
          <w:sz w:val="20"/>
        </w:rPr>
        <w:t xml:space="preserve"> </w:t>
      </w:r>
      <w:r>
        <w:rPr>
          <w:spacing w:val="-2"/>
          <w:sz w:val="20"/>
        </w:rPr>
        <w:t>acquisition.</w:t>
      </w:r>
    </w:p>
    <w:p w14:paraId="43D6DCD3" w14:textId="77777777" w:rsidR="00F86F35" w:rsidRDefault="008A442A">
      <w:pPr>
        <w:pStyle w:val="ListParagraph"/>
        <w:numPr>
          <w:ilvl w:val="0"/>
          <w:numId w:val="4"/>
        </w:numPr>
        <w:tabs>
          <w:tab w:val="left" w:pos="1049"/>
          <w:tab w:val="left" w:pos="1050"/>
        </w:tabs>
        <w:spacing w:before="200" w:line="235" w:lineRule="auto"/>
        <w:ind w:right="458"/>
        <w:rPr>
          <w:sz w:val="20"/>
        </w:rPr>
      </w:pPr>
      <w:r>
        <w:rPr>
          <w:i/>
          <w:sz w:val="20"/>
          <w:u w:val="single"/>
        </w:rPr>
        <w:t>Extensions</w:t>
      </w:r>
      <w:r>
        <w:rPr>
          <w:i/>
          <w:spacing w:val="-4"/>
          <w:sz w:val="20"/>
          <w:u w:val="single"/>
        </w:rPr>
        <w:t xml:space="preserve"> </w:t>
      </w:r>
      <w:r>
        <w:rPr>
          <w:i/>
          <w:sz w:val="20"/>
          <w:u w:val="single"/>
        </w:rPr>
        <w:t>and</w:t>
      </w:r>
      <w:r>
        <w:rPr>
          <w:i/>
          <w:spacing w:val="-4"/>
          <w:sz w:val="20"/>
          <w:u w:val="single"/>
        </w:rPr>
        <w:t xml:space="preserve"> </w:t>
      </w:r>
      <w:r>
        <w:rPr>
          <w:i/>
          <w:sz w:val="20"/>
          <w:u w:val="single"/>
        </w:rPr>
        <w:t>discoveries</w:t>
      </w:r>
      <w:r>
        <w:rPr>
          <w:sz w:val="20"/>
        </w:rPr>
        <w:t>:</w:t>
      </w:r>
      <w:r>
        <w:rPr>
          <w:spacing w:val="-4"/>
          <w:sz w:val="20"/>
        </w:rPr>
        <w:t xml:space="preserve"> </w:t>
      </w:r>
      <w:r>
        <w:rPr>
          <w:sz w:val="20"/>
        </w:rPr>
        <w:t>In</w:t>
      </w:r>
      <w:r>
        <w:rPr>
          <w:spacing w:val="-4"/>
          <w:sz w:val="20"/>
        </w:rPr>
        <w:t xml:space="preserve"> </w:t>
      </w:r>
      <w:r>
        <w:rPr>
          <w:sz w:val="20"/>
        </w:rPr>
        <w:t>2022,</w:t>
      </w:r>
      <w:r>
        <w:rPr>
          <w:spacing w:val="-4"/>
          <w:sz w:val="20"/>
        </w:rPr>
        <w:t xml:space="preserve"> </w:t>
      </w:r>
      <w:r>
        <w:rPr>
          <w:sz w:val="20"/>
        </w:rPr>
        <w:t>extensions</w:t>
      </w:r>
      <w:r>
        <w:rPr>
          <w:spacing w:val="-4"/>
          <w:sz w:val="20"/>
        </w:rPr>
        <w:t xml:space="preserve"> </w:t>
      </w:r>
      <w:r>
        <w:rPr>
          <w:sz w:val="20"/>
        </w:rPr>
        <w:t>and</w:t>
      </w:r>
      <w:r>
        <w:rPr>
          <w:spacing w:val="-4"/>
          <w:sz w:val="20"/>
        </w:rPr>
        <w:t xml:space="preserve"> </w:t>
      </w:r>
      <w:r>
        <w:rPr>
          <w:sz w:val="20"/>
        </w:rPr>
        <w:t>discoveries</w:t>
      </w:r>
      <w:r>
        <w:rPr>
          <w:spacing w:val="-4"/>
          <w:sz w:val="20"/>
        </w:rPr>
        <w:t xml:space="preserve"> </w:t>
      </w:r>
      <w:r>
        <w:rPr>
          <w:sz w:val="20"/>
        </w:rPr>
        <w:t>in</w:t>
      </w:r>
      <w:r>
        <w:rPr>
          <w:spacing w:val="-4"/>
          <w:sz w:val="20"/>
        </w:rPr>
        <w:t xml:space="preserve"> </w:t>
      </w:r>
      <w:r>
        <w:rPr>
          <w:sz w:val="20"/>
        </w:rPr>
        <w:t>Lower</w:t>
      </w:r>
      <w:r>
        <w:rPr>
          <w:spacing w:val="-4"/>
          <w:sz w:val="20"/>
        </w:rPr>
        <w:t xml:space="preserve"> </w:t>
      </w:r>
      <w:r>
        <w:rPr>
          <w:sz w:val="20"/>
        </w:rPr>
        <w:t>48</w:t>
      </w:r>
      <w:r>
        <w:rPr>
          <w:spacing w:val="-4"/>
          <w:sz w:val="20"/>
        </w:rPr>
        <w:t xml:space="preserve"> </w:t>
      </w:r>
      <w:r>
        <w:rPr>
          <w:sz w:val="20"/>
        </w:rPr>
        <w:t>were</w:t>
      </w:r>
      <w:r>
        <w:rPr>
          <w:spacing w:val="-4"/>
          <w:sz w:val="20"/>
        </w:rPr>
        <w:t xml:space="preserve"> </w:t>
      </w:r>
      <w:r>
        <w:rPr>
          <w:sz w:val="20"/>
        </w:rPr>
        <w:t>primarily</w:t>
      </w:r>
      <w:r>
        <w:rPr>
          <w:spacing w:val="-4"/>
          <w:sz w:val="20"/>
        </w:rPr>
        <w:t xml:space="preserve"> </w:t>
      </w:r>
      <w:r>
        <w:rPr>
          <w:sz w:val="20"/>
        </w:rPr>
        <w:t>within</w:t>
      </w:r>
      <w:r>
        <w:rPr>
          <w:spacing w:val="-4"/>
          <w:sz w:val="20"/>
        </w:rPr>
        <w:t xml:space="preserve"> </w:t>
      </w:r>
      <w:r>
        <w:rPr>
          <w:sz w:val="20"/>
        </w:rPr>
        <w:t>unconventional plays in the Permian Basin. Extensions and discoveries in our equity affiliates were in the Middle East.</w:t>
      </w:r>
    </w:p>
    <w:p w14:paraId="24E25582" w14:textId="77777777" w:rsidR="00F86F35" w:rsidRDefault="008A442A">
      <w:pPr>
        <w:pStyle w:val="BodyText"/>
        <w:spacing w:before="201" w:line="235" w:lineRule="auto"/>
        <w:ind w:left="1050"/>
      </w:pPr>
      <w:r>
        <w:t>In</w:t>
      </w:r>
      <w:r>
        <w:rPr>
          <w:spacing w:val="-3"/>
        </w:rPr>
        <w:t xml:space="preserve"> </w:t>
      </w:r>
      <w:r>
        <w:t>2021,</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planned</w:t>
      </w:r>
      <w:r>
        <w:rPr>
          <w:spacing w:val="-3"/>
        </w:rPr>
        <w:t xml:space="preserve"> </w:t>
      </w:r>
      <w:r>
        <w:t>development</w:t>
      </w:r>
      <w:r>
        <w:rPr>
          <w:spacing w:val="-3"/>
        </w:rPr>
        <w:t xml:space="preserve"> </w:t>
      </w:r>
      <w:r>
        <w:t>to</w:t>
      </w:r>
      <w:r>
        <w:rPr>
          <w:spacing w:val="-3"/>
        </w:rPr>
        <w:t xml:space="preserve"> </w:t>
      </w:r>
      <w:r>
        <w:t>add</w:t>
      </w:r>
      <w:r>
        <w:rPr>
          <w:spacing w:val="-3"/>
        </w:rPr>
        <w:t xml:space="preserve"> </w:t>
      </w:r>
      <w:r>
        <w:t>specific</w:t>
      </w:r>
      <w:r>
        <w:rPr>
          <w:spacing w:val="-3"/>
        </w:rPr>
        <w:t xml:space="preserve"> </w:t>
      </w:r>
      <w:r>
        <w:t>well</w:t>
      </w:r>
      <w:r>
        <w:rPr>
          <w:spacing w:val="-3"/>
        </w:rPr>
        <w:t xml:space="preserve"> </w:t>
      </w:r>
      <w:r>
        <w:t>locations</w:t>
      </w:r>
      <w:r>
        <w:rPr>
          <w:spacing w:val="-3"/>
        </w:rPr>
        <w:t xml:space="preserve"> </w:t>
      </w:r>
      <w:r>
        <w:t>from the unconventional p</w:t>
      </w:r>
      <w:r>
        <w:t>lays which more than offset the decreases in the revisions category.</w:t>
      </w:r>
    </w:p>
    <w:p w14:paraId="19F72150" w14:textId="77777777" w:rsidR="00F86F35" w:rsidRDefault="008A442A">
      <w:pPr>
        <w:pStyle w:val="BodyText"/>
        <w:spacing w:before="201" w:line="235" w:lineRule="auto"/>
        <w:ind w:left="1050"/>
      </w:pPr>
      <w:r>
        <w:t>In</w:t>
      </w:r>
      <w:r>
        <w:rPr>
          <w:spacing w:val="-3"/>
        </w:rPr>
        <w:t xml:space="preserve"> </w:t>
      </w:r>
      <w:r>
        <w:t>2020,</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planned</w:t>
      </w:r>
      <w:r>
        <w:rPr>
          <w:spacing w:val="-3"/>
        </w:rPr>
        <w:t xml:space="preserve"> </w:t>
      </w:r>
      <w:r>
        <w:t>development</w:t>
      </w:r>
      <w:r>
        <w:rPr>
          <w:spacing w:val="-3"/>
        </w:rPr>
        <w:t xml:space="preserve"> </w:t>
      </w:r>
      <w:r>
        <w:t>to</w:t>
      </w:r>
      <w:r>
        <w:rPr>
          <w:spacing w:val="-3"/>
        </w:rPr>
        <w:t xml:space="preserve"> </w:t>
      </w:r>
      <w:r>
        <w:t>add</w:t>
      </w:r>
      <w:r>
        <w:rPr>
          <w:spacing w:val="-3"/>
        </w:rPr>
        <w:t xml:space="preserve"> </w:t>
      </w:r>
      <w:r>
        <w:t>specific</w:t>
      </w:r>
      <w:r>
        <w:rPr>
          <w:spacing w:val="-3"/>
        </w:rPr>
        <w:t xml:space="preserve"> </w:t>
      </w:r>
      <w:r>
        <w:t>well</w:t>
      </w:r>
      <w:r>
        <w:rPr>
          <w:spacing w:val="-3"/>
        </w:rPr>
        <w:t xml:space="preserve"> </w:t>
      </w:r>
      <w:r>
        <w:t>locations</w:t>
      </w:r>
      <w:r>
        <w:rPr>
          <w:spacing w:val="-3"/>
        </w:rPr>
        <w:t xml:space="preserve"> </w:t>
      </w:r>
      <w:r>
        <w:t>from the unconventional plays, which more than offset the decreases in the revisions category.</w:t>
      </w:r>
    </w:p>
    <w:p w14:paraId="38C5BFAC" w14:textId="77777777" w:rsidR="00F86F35" w:rsidRDefault="00F86F35">
      <w:pPr>
        <w:spacing w:line="235" w:lineRule="auto"/>
        <w:sectPr w:rsidR="00F86F35">
          <w:pgSz w:w="12240" w:h="15840"/>
          <w:pgMar w:top="600" w:right="700" w:bottom="720" w:left="840" w:header="372" w:footer="530" w:gutter="0"/>
          <w:cols w:space="720"/>
        </w:sectPr>
      </w:pPr>
    </w:p>
    <w:p w14:paraId="1556F983" w14:textId="77777777" w:rsidR="00F86F35" w:rsidRDefault="00F86F35">
      <w:pPr>
        <w:pStyle w:val="BodyText"/>
        <w:spacing w:before="4"/>
        <w:rPr>
          <w:sz w:val="22"/>
        </w:rPr>
      </w:pPr>
    </w:p>
    <w:p w14:paraId="44AEC9C4" w14:textId="77777777" w:rsidR="00F86F35" w:rsidRDefault="008A442A">
      <w:pPr>
        <w:pStyle w:val="BodyText"/>
        <w:spacing w:line="20" w:lineRule="exact"/>
        <w:ind w:left="2795"/>
        <w:rPr>
          <w:sz w:val="2"/>
        </w:rPr>
      </w:pPr>
      <w:r>
        <w:rPr>
          <w:sz w:val="2"/>
        </w:rPr>
      </w:r>
      <w:r>
        <w:rPr>
          <w:sz w:val="2"/>
        </w:rPr>
        <w:pict w14:anchorId="3DBC9EC9">
          <v:group id="docshapegroup397" o:spid="_x0000_s1230" style="width:388.5pt;height:1pt;mso-position-horizontal-relative:char;mso-position-vertical-relative:line" coordsize="7770,20">
            <v:shape id="docshape398" o:spid="_x0000_s1232" style="position:absolute;top:10;width:7770;height:2" coordorigin=",10" coordsize="7770,0" path="m7770,10l,10e" fillcolor="black" stroked="f">
              <v:fill opacity="0"/>
              <v:path arrowok="t"/>
            </v:shape>
            <v:line id="_x0000_s1231" style="position:absolute" from="0,10" to="7770,10" strokecolor="#0b2cd8" strokeweight="1pt"/>
            <w10:anchorlock/>
          </v:group>
        </w:pict>
      </w:r>
    </w:p>
    <w:p w14:paraId="007F405E" w14:textId="77777777" w:rsidR="00F86F35" w:rsidRDefault="00F86F35">
      <w:pPr>
        <w:spacing w:line="20" w:lineRule="exact"/>
        <w:rPr>
          <w:sz w:val="2"/>
        </w:rPr>
        <w:sectPr w:rsidR="00F86F35">
          <w:pgSz w:w="12240" w:h="15840"/>
          <w:pgMar w:top="600" w:right="700" w:bottom="720" w:left="840" w:header="372" w:footer="530" w:gutter="0"/>
          <w:cols w:space="720"/>
        </w:sectPr>
      </w:pPr>
    </w:p>
    <w:p w14:paraId="2CD519A9" w14:textId="77777777" w:rsidR="00F86F35" w:rsidRDefault="008A442A">
      <w:pPr>
        <w:spacing w:before="66" w:line="196" w:lineRule="auto"/>
        <w:ind w:left="382" w:right="30"/>
        <w:rPr>
          <w:sz w:val="17"/>
        </w:rPr>
      </w:pPr>
      <w:bookmarkStart w:id="161" w:name="COPY_Proved_Reserves_-_Gas"/>
      <w:bookmarkEnd w:id="161"/>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14:paraId="06463520" w14:textId="77777777" w:rsidR="00F86F35" w:rsidRDefault="008A442A">
      <w:pPr>
        <w:tabs>
          <w:tab w:val="left" w:pos="3852"/>
          <w:tab w:val="left" w:pos="8152"/>
        </w:tabs>
        <w:spacing w:before="8"/>
        <w:ind w:left="382"/>
        <w:rPr>
          <w:b/>
          <w:sz w:val="17"/>
        </w:rPr>
      </w:pPr>
      <w:r>
        <w:br w:type="column"/>
      </w:r>
      <w:r>
        <w:rPr>
          <w:rFonts w:ascii="Times New Roman"/>
          <w:sz w:val="17"/>
          <w:u w:val="single" w:color="0B2CD8"/>
        </w:rPr>
        <w:tab/>
      </w:r>
      <w:r>
        <w:rPr>
          <w:b/>
          <w:sz w:val="17"/>
          <w:u w:val="single" w:color="0B2CD8"/>
        </w:rPr>
        <w:t>Natural</w:t>
      </w:r>
      <w:r>
        <w:rPr>
          <w:b/>
          <w:spacing w:val="-8"/>
          <w:sz w:val="17"/>
          <w:u w:val="single" w:color="0B2CD8"/>
        </w:rPr>
        <w:t xml:space="preserve"> </w:t>
      </w:r>
      <w:r>
        <w:rPr>
          <w:b/>
          <w:spacing w:val="-5"/>
          <w:sz w:val="17"/>
          <w:u w:val="single" w:color="0B2CD8"/>
        </w:rPr>
        <w:t>Gas</w:t>
      </w:r>
      <w:r>
        <w:rPr>
          <w:b/>
          <w:sz w:val="17"/>
          <w:u w:val="single" w:color="0B2CD8"/>
        </w:rPr>
        <w:tab/>
      </w:r>
    </w:p>
    <w:p w14:paraId="4E70CB9A" w14:textId="77777777" w:rsidR="00F86F35" w:rsidRDefault="008A442A">
      <w:pPr>
        <w:pStyle w:val="BodyText"/>
        <w:spacing w:line="20" w:lineRule="exact"/>
        <w:ind w:left="382"/>
        <w:rPr>
          <w:sz w:val="2"/>
        </w:rPr>
      </w:pPr>
      <w:r>
        <w:rPr>
          <w:sz w:val="2"/>
        </w:rPr>
      </w:r>
      <w:r>
        <w:rPr>
          <w:sz w:val="2"/>
        </w:rPr>
        <w:pict w14:anchorId="72FC7642">
          <v:group id="docshapegroup399" o:spid="_x0000_s1228" style="width:388.5pt;height:.1pt;mso-position-horizontal-relative:char;mso-position-vertical-relative:line" coordsize="7770,2">
            <v:shape id="docshape400" o:spid="_x0000_s1229" style="position:absolute;width:7770;height:2" coordsize="7770,0" path="m7770,l,e" fillcolor="black" stroked="f">
              <v:fill opacity="0"/>
              <v:path arrowok="t"/>
            </v:shape>
            <w10:anchorlock/>
          </v:group>
        </w:pict>
      </w:r>
    </w:p>
    <w:p w14:paraId="583FB344" w14:textId="77777777" w:rsidR="00F86F35" w:rsidRDefault="008A442A">
      <w:pPr>
        <w:tabs>
          <w:tab w:val="left" w:pos="3550"/>
          <w:tab w:val="left" w:pos="8152"/>
        </w:tabs>
        <w:spacing w:before="12"/>
        <w:ind w:left="382"/>
        <w:rPr>
          <w:sz w:val="17"/>
        </w:rPr>
      </w:pPr>
      <w:r>
        <w:rPr>
          <w:rFonts w:ascii="Times New Roman"/>
          <w:sz w:val="17"/>
          <w:u w:val="single" w:color="0B2CD8"/>
        </w:rPr>
        <w:tab/>
      </w:r>
      <w:r>
        <w:rPr>
          <w:sz w:val="17"/>
          <w:u w:val="single" w:color="0B2CD8"/>
        </w:rPr>
        <w:t>Billions</w:t>
      </w:r>
      <w:r>
        <w:rPr>
          <w:spacing w:val="-7"/>
          <w:sz w:val="17"/>
          <w:u w:val="single" w:color="0B2CD8"/>
        </w:rPr>
        <w:t xml:space="preserve"> </w:t>
      </w:r>
      <w:r>
        <w:rPr>
          <w:sz w:val="17"/>
          <w:u w:val="single" w:color="0B2CD8"/>
        </w:rPr>
        <w:t>of</w:t>
      </w:r>
      <w:r>
        <w:rPr>
          <w:spacing w:val="-5"/>
          <w:sz w:val="17"/>
          <w:u w:val="single" w:color="0B2CD8"/>
        </w:rPr>
        <w:t xml:space="preserve"> </w:t>
      </w:r>
      <w:r>
        <w:rPr>
          <w:sz w:val="17"/>
          <w:u w:val="single" w:color="0B2CD8"/>
        </w:rPr>
        <w:t>Cubic</w:t>
      </w:r>
      <w:r>
        <w:rPr>
          <w:spacing w:val="-3"/>
          <w:sz w:val="17"/>
          <w:u w:val="single" w:color="0B2CD8"/>
        </w:rPr>
        <w:t xml:space="preserve"> </w:t>
      </w:r>
      <w:r>
        <w:rPr>
          <w:spacing w:val="-4"/>
          <w:sz w:val="17"/>
          <w:u w:val="single" w:color="0B2CD8"/>
        </w:rPr>
        <w:t>Feet</w:t>
      </w:r>
      <w:r>
        <w:rPr>
          <w:sz w:val="17"/>
          <w:u w:val="single" w:color="0B2CD8"/>
        </w:rPr>
        <w:tab/>
      </w:r>
    </w:p>
    <w:p w14:paraId="1ECD1178" w14:textId="77777777" w:rsidR="00F86F35" w:rsidRDefault="008A442A">
      <w:pPr>
        <w:pStyle w:val="BodyText"/>
        <w:spacing w:line="20" w:lineRule="exact"/>
        <w:ind w:left="382"/>
        <w:rPr>
          <w:sz w:val="2"/>
        </w:rPr>
      </w:pPr>
      <w:r>
        <w:rPr>
          <w:sz w:val="2"/>
        </w:rPr>
      </w:r>
      <w:r>
        <w:rPr>
          <w:sz w:val="2"/>
        </w:rPr>
        <w:pict w14:anchorId="0E31496C">
          <v:group id="docshapegroup401" o:spid="_x0000_s1226" style="width:388.5pt;height:.1pt;mso-position-horizontal-relative:char;mso-position-vertical-relative:line" coordsize="7770,2">
            <v:shape id="docshape402" o:spid="_x0000_s1227" style="position:absolute;width:7770;height:2" coordsize="7770,0" path="m7770,l,e" fillcolor="black" stroked="f">
              <v:fill opacity="0"/>
              <v:path arrowok="t"/>
            </v:shape>
            <w10:anchorlock/>
          </v:group>
        </w:pict>
      </w:r>
    </w:p>
    <w:p w14:paraId="3C23F34C" w14:textId="77777777" w:rsidR="00F86F35" w:rsidRDefault="00F86F35">
      <w:pPr>
        <w:spacing w:line="20" w:lineRule="exact"/>
        <w:rPr>
          <w:sz w:val="2"/>
        </w:rPr>
        <w:sectPr w:rsidR="00F86F35">
          <w:type w:val="continuous"/>
          <w:pgSz w:w="12240" w:h="15840"/>
          <w:pgMar w:top="760" w:right="700" w:bottom="280" w:left="840" w:header="372" w:footer="530" w:gutter="0"/>
          <w:cols w:num="2" w:space="720" w:equalWidth="0">
            <w:col w:w="1348" w:space="1074"/>
            <w:col w:w="8278"/>
          </w:cols>
        </w:sectPr>
      </w:pPr>
    </w:p>
    <w:p w14:paraId="4A39881F" w14:textId="77777777" w:rsidR="00F86F35" w:rsidRDefault="008A442A">
      <w:pPr>
        <w:spacing w:before="25"/>
        <w:jc w:val="right"/>
        <w:rPr>
          <w:sz w:val="17"/>
        </w:rPr>
      </w:pPr>
      <w:r>
        <w:rPr>
          <w:spacing w:val="-2"/>
          <w:sz w:val="17"/>
        </w:rPr>
        <w:t>Lower</w:t>
      </w:r>
    </w:p>
    <w:p w14:paraId="1C27DB1D" w14:textId="77777777" w:rsidR="00F86F35" w:rsidRDefault="008A442A">
      <w:pPr>
        <w:spacing w:before="25"/>
        <w:ind w:left="315"/>
        <w:rPr>
          <w:sz w:val="17"/>
        </w:rPr>
      </w:pPr>
      <w:r>
        <w:br w:type="column"/>
      </w:r>
      <w:r>
        <w:rPr>
          <w:spacing w:val="-2"/>
          <w:sz w:val="17"/>
        </w:rPr>
        <w:t>Total</w:t>
      </w:r>
    </w:p>
    <w:p w14:paraId="400DB6CF" w14:textId="77777777" w:rsidR="00F86F35" w:rsidRDefault="008A442A">
      <w:pPr>
        <w:spacing w:before="25"/>
        <w:ind w:left="1423"/>
        <w:rPr>
          <w:sz w:val="17"/>
        </w:rPr>
      </w:pPr>
      <w:r>
        <w:br w:type="column"/>
      </w:r>
      <w:r>
        <w:rPr>
          <w:sz w:val="17"/>
        </w:rPr>
        <w:t>Asia</w:t>
      </w:r>
      <w:r>
        <w:rPr>
          <w:spacing w:val="-4"/>
          <w:sz w:val="17"/>
        </w:rPr>
        <w:t xml:space="preserve"> </w:t>
      </w:r>
      <w:r>
        <w:rPr>
          <w:spacing w:val="-2"/>
          <w:sz w:val="17"/>
        </w:rPr>
        <w:t>Pacific/</w:t>
      </w:r>
    </w:p>
    <w:p w14:paraId="692B03C8" w14:textId="77777777" w:rsidR="00F86F35" w:rsidRDefault="008A442A">
      <w:pPr>
        <w:spacing w:before="25"/>
        <w:jc w:val="right"/>
        <w:rPr>
          <w:sz w:val="17"/>
        </w:rPr>
      </w:pPr>
      <w:r>
        <w:br w:type="column"/>
      </w:r>
      <w:r>
        <w:rPr>
          <w:spacing w:val="-2"/>
          <w:sz w:val="17"/>
        </w:rPr>
        <w:t>Total</w:t>
      </w:r>
    </w:p>
    <w:p w14:paraId="323CEEAB" w14:textId="77777777" w:rsidR="00F86F35" w:rsidRDefault="008A442A">
      <w:pPr>
        <w:spacing w:before="25"/>
        <w:ind w:left="365"/>
        <w:rPr>
          <w:sz w:val="17"/>
        </w:rPr>
      </w:pPr>
      <w:r>
        <w:br w:type="column"/>
      </w:r>
      <w:r>
        <w:rPr>
          <w:spacing w:val="-2"/>
          <w:sz w:val="17"/>
        </w:rPr>
        <w:t>Equity</w:t>
      </w:r>
    </w:p>
    <w:p w14:paraId="669CD5E2" w14:textId="77777777" w:rsidR="00F86F35" w:rsidRDefault="00F86F35">
      <w:pPr>
        <w:rPr>
          <w:sz w:val="17"/>
        </w:rPr>
        <w:sectPr w:rsidR="00F86F35">
          <w:type w:val="continuous"/>
          <w:pgSz w:w="12240" w:h="15840"/>
          <w:pgMar w:top="760" w:right="700" w:bottom="280" w:left="840" w:header="372" w:footer="530" w:gutter="0"/>
          <w:cols w:num="5" w:space="720" w:equalWidth="0">
            <w:col w:w="4163" w:space="40"/>
            <w:col w:w="665" w:space="39"/>
            <w:col w:w="2256" w:space="40"/>
            <w:col w:w="1700" w:space="39"/>
            <w:col w:w="1758"/>
          </w:cols>
        </w:sectPr>
      </w:pPr>
    </w:p>
    <w:tbl>
      <w:tblPr>
        <w:tblW w:w="0" w:type="auto"/>
        <w:tblInd w:w="337" w:type="dxa"/>
        <w:tblLayout w:type="fixed"/>
        <w:tblCellMar>
          <w:left w:w="0" w:type="dxa"/>
          <w:right w:w="0" w:type="dxa"/>
        </w:tblCellMar>
        <w:tblLook w:val="01E0" w:firstRow="1" w:lastRow="1" w:firstColumn="1" w:lastColumn="1" w:noHBand="0" w:noVBand="0"/>
      </w:tblPr>
      <w:tblGrid>
        <w:gridCol w:w="2475"/>
        <w:gridCol w:w="824"/>
        <w:gridCol w:w="680"/>
        <w:gridCol w:w="645"/>
        <w:gridCol w:w="685"/>
        <w:gridCol w:w="667"/>
        <w:gridCol w:w="1031"/>
        <w:gridCol w:w="619"/>
        <w:gridCol w:w="1044"/>
        <w:gridCol w:w="913"/>
        <w:gridCol w:w="681"/>
      </w:tblGrid>
      <w:tr w:rsidR="00F86F35" w14:paraId="18D889B6" w14:textId="77777777">
        <w:trPr>
          <w:trHeight w:val="224"/>
        </w:trPr>
        <w:tc>
          <w:tcPr>
            <w:tcW w:w="2475" w:type="dxa"/>
          </w:tcPr>
          <w:p w14:paraId="29C62F0C" w14:textId="77777777" w:rsidR="00F86F35" w:rsidRDefault="00F86F35">
            <w:pPr>
              <w:pStyle w:val="TableParagraph"/>
              <w:jc w:val="left"/>
              <w:rPr>
                <w:rFonts w:ascii="Times New Roman"/>
                <w:sz w:val="16"/>
              </w:rPr>
            </w:pPr>
          </w:p>
        </w:tc>
        <w:tc>
          <w:tcPr>
            <w:tcW w:w="824" w:type="dxa"/>
            <w:tcBorders>
              <w:bottom w:val="single" w:sz="8" w:space="0" w:color="0B2CD8"/>
            </w:tcBorders>
          </w:tcPr>
          <w:p w14:paraId="3307A113" w14:textId="77777777" w:rsidR="00F86F35" w:rsidRDefault="008A442A">
            <w:pPr>
              <w:pStyle w:val="TableParagraph"/>
              <w:spacing w:line="171" w:lineRule="exact"/>
              <w:ind w:right="169"/>
              <w:rPr>
                <w:sz w:val="17"/>
              </w:rPr>
            </w:pPr>
            <w:r>
              <w:rPr>
                <w:spacing w:val="-2"/>
                <w:sz w:val="17"/>
              </w:rPr>
              <w:t>Alaska</w:t>
            </w:r>
          </w:p>
        </w:tc>
        <w:tc>
          <w:tcPr>
            <w:tcW w:w="680" w:type="dxa"/>
            <w:tcBorders>
              <w:bottom w:val="single" w:sz="8" w:space="0" w:color="0B2CD8"/>
            </w:tcBorders>
          </w:tcPr>
          <w:p w14:paraId="46BB14D8" w14:textId="77777777" w:rsidR="00F86F35" w:rsidRDefault="008A442A">
            <w:pPr>
              <w:pStyle w:val="TableParagraph"/>
              <w:spacing w:line="171" w:lineRule="exact"/>
              <w:ind w:left="361"/>
              <w:jc w:val="left"/>
              <w:rPr>
                <w:sz w:val="17"/>
              </w:rPr>
            </w:pPr>
            <w:r>
              <w:rPr>
                <w:spacing w:val="-5"/>
                <w:sz w:val="17"/>
              </w:rPr>
              <w:t>48</w:t>
            </w:r>
          </w:p>
        </w:tc>
        <w:tc>
          <w:tcPr>
            <w:tcW w:w="645" w:type="dxa"/>
            <w:tcBorders>
              <w:bottom w:val="single" w:sz="8" w:space="0" w:color="0B2CD8"/>
            </w:tcBorders>
          </w:tcPr>
          <w:p w14:paraId="121B6C20" w14:textId="77777777" w:rsidR="00F86F35" w:rsidRDefault="008A442A">
            <w:pPr>
              <w:pStyle w:val="TableParagraph"/>
              <w:spacing w:line="171" w:lineRule="exact"/>
              <w:ind w:right="84"/>
              <w:rPr>
                <w:sz w:val="17"/>
              </w:rPr>
            </w:pPr>
            <w:r>
              <w:rPr>
                <w:spacing w:val="-4"/>
                <w:sz w:val="17"/>
              </w:rPr>
              <w:t>U.S.</w:t>
            </w:r>
          </w:p>
        </w:tc>
        <w:tc>
          <w:tcPr>
            <w:tcW w:w="685" w:type="dxa"/>
            <w:tcBorders>
              <w:bottom w:val="single" w:sz="8" w:space="0" w:color="0B2CD8"/>
            </w:tcBorders>
          </w:tcPr>
          <w:p w14:paraId="410FD04E" w14:textId="77777777" w:rsidR="00F86F35" w:rsidRDefault="008A442A">
            <w:pPr>
              <w:pStyle w:val="TableParagraph"/>
              <w:spacing w:line="171" w:lineRule="exact"/>
              <w:ind w:right="124"/>
              <w:rPr>
                <w:sz w:val="17"/>
              </w:rPr>
            </w:pPr>
            <w:r>
              <w:rPr>
                <w:spacing w:val="-2"/>
                <w:sz w:val="17"/>
              </w:rPr>
              <w:t>Canada</w:t>
            </w:r>
          </w:p>
        </w:tc>
        <w:tc>
          <w:tcPr>
            <w:tcW w:w="667" w:type="dxa"/>
            <w:tcBorders>
              <w:bottom w:val="single" w:sz="8" w:space="0" w:color="0B2CD8"/>
            </w:tcBorders>
          </w:tcPr>
          <w:p w14:paraId="16B72185" w14:textId="77777777" w:rsidR="00F86F35" w:rsidRDefault="008A442A">
            <w:pPr>
              <w:pStyle w:val="TableParagraph"/>
              <w:spacing w:line="171" w:lineRule="exact"/>
              <w:ind w:right="86"/>
              <w:rPr>
                <w:sz w:val="17"/>
              </w:rPr>
            </w:pPr>
            <w:r>
              <w:rPr>
                <w:spacing w:val="-2"/>
                <w:sz w:val="17"/>
              </w:rPr>
              <w:t>Europe</w:t>
            </w:r>
          </w:p>
        </w:tc>
        <w:tc>
          <w:tcPr>
            <w:tcW w:w="1031" w:type="dxa"/>
            <w:tcBorders>
              <w:bottom w:val="single" w:sz="8" w:space="0" w:color="0B2CD8"/>
            </w:tcBorders>
          </w:tcPr>
          <w:p w14:paraId="0A8DB559" w14:textId="77777777" w:rsidR="00F86F35" w:rsidRDefault="008A442A">
            <w:pPr>
              <w:pStyle w:val="TableParagraph"/>
              <w:spacing w:line="171" w:lineRule="exact"/>
              <w:ind w:right="172"/>
              <w:rPr>
                <w:sz w:val="17"/>
              </w:rPr>
            </w:pPr>
            <w:r>
              <w:rPr>
                <w:sz w:val="17"/>
              </w:rPr>
              <w:t>Middle</w:t>
            </w:r>
            <w:r>
              <w:rPr>
                <w:spacing w:val="-7"/>
                <w:sz w:val="17"/>
              </w:rPr>
              <w:t xml:space="preserve"> </w:t>
            </w:r>
            <w:r>
              <w:rPr>
                <w:spacing w:val="-4"/>
                <w:sz w:val="17"/>
              </w:rPr>
              <w:t>East</w:t>
            </w:r>
          </w:p>
        </w:tc>
        <w:tc>
          <w:tcPr>
            <w:tcW w:w="619" w:type="dxa"/>
            <w:tcBorders>
              <w:bottom w:val="single" w:sz="8" w:space="0" w:color="0B2CD8"/>
            </w:tcBorders>
          </w:tcPr>
          <w:p w14:paraId="7972DC7D" w14:textId="77777777" w:rsidR="00F86F35" w:rsidRDefault="008A442A">
            <w:pPr>
              <w:pStyle w:val="TableParagraph"/>
              <w:spacing w:line="171" w:lineRule="exact"/>
              <w:ind w:right="86"/>
              <w:rPr>
                <w:sz w:val="17"/>
              </w:rPr>
            </w:pPr>
            <w:r>
              <w:rPr>
                <w:spacing w:val="-2"/>
                <w:sz w:val="17"/>
              </w:rPr>
              <w:t>Africa</w:t>
            </w:r>
          </w:p>
        </w:tc>
        <w:tc>
          <w:tcPr>
            <w:tcW w:w="1044" w:type="dxa"/>
            <w:tcBorders>
              <w:bottom w:val="single" w:sz="8" w:space="0" w:color="0B2CD8"/>
            </w:tcBorders>
          </w:tcPr>
          <w:p w14:paraId="46819A5A" w14:textId="77777777" w:rsidR="00F86F35" w:rsidRDefault="008A442A">
            <w:pPr>
              <w:pStyle w:val="TableParagraph"/>
              <w:spacing w:line="171" w:lineRule="exact"/>
              <w:ind w:right="95"/>
              <w:rPr>
                <w:sz w:val="17"/>
              </w:rPr>
            </w:pPr>
            <w:r>
              <w:rPr>
                <w:spacing w:val="-2"/>
                <w:sz w:val="17"/>
              </w:rPr>
              <w:t>Consolidated</w:t>
            </w:r>
          </w:p>
        </w:tc>
        <w:tc>
          <w:tcPr>
            <w:tcW w:w="913" w:type="dxa"/>
            <w:tcBorders>
              <w:bottom w:val="single" w:sz="8" w:space="0" w:color="0B2CD8"/>
            </w:tcBorders>
          </w:tcPr>
          <w:p w14:paraId="750B3ABF" w14:textId="77777777" w:rsidR="00F86F35" w:rsidRDefault="008A442A">
            <w:pPr>
              <w:pStyle w:val="TableParagraph"/>
              <w:spacing w:line="171" w:lineRule="exact"/>
              <w:ind w:right="168"/>
              <w:rPr>
                <w:sz w:val="17"/>
              </w:rPr>
            </w:pPr>
            <w:r>
              <w:rPr>
                <w:spacing w:val="-2"/>
                <w:sz w:val="17"/>
              </w:rPr>
              <w:t>Affiliates*</w:t>
            </w:r>
          </w:p>
        </w:tc>
        <w:tc>
          <w:tcPr>
            <w:tcW w:w="681" w:type="dxa"/>
            <w:tcBorders>
              <w:bottom w:val="single" w:sz="8" w:space="0" w:color="0B2CD8"/>
            </w:tcBorders>
          </w:tcPr>
          <w:p w14:paraId="4AD9993D" w14:textId="77777777" w:rsidR="00F86F35" w:rsidRDefault="008A442A">
            <w:pPr>
              <w:pStyle w:val="TableParagraph"/>
              <w:spacing w:line="171" w:lineRule="exact"/>
              <w:ind w:right="69"/>
              <w:rPr>
                <w:sz w:val="17"/>
              </w:rPr>
            </w:pPr>
            <w:r>
              <w:rPr>
                <w:spacing w:val="-2"/>
                <w:sz w:val="17"/>
              </w:rPr>
              <w:t>Total</w:t>
            </w:r>
          </w:p>
        </w:tc>
      </w:tr>
      <w:tr w:rsidR="00F86F35" w14:paraId="28FCC927" w14:textId="77777777">
        <w:trPr>
          <w:trHeight w:val="232"/>
        </w:trPr>
        <w:tc>
          <w:tcPr>
            <w:tcW w:w="2475" w:type="dxa"/>
          </w:tcPr>
          <w:p w14:paraId="4627C8B5" w14:textId="77777777" w:rsidR="00F86F35" w:rsidRDefault="008A442A">
            <w:pPr>
              <w:pStyle w:val="TableParagraph"/>
              <w:spacing w:line="179" w:lineRule="exact"/>
              <w:ind w:left="52"/>
              <w:jc w:val="left"/>
              <w:rPr>
                <w:b/>
                <w:sz w:val="17"/>
              </w:rPr>
            </w:pPr>
            <w:r>
              <w:rPr>
                <w:b/>
                <w:sz w:val="17"/>
              </w:rPr>
              <w:t>Developed</w:t>
            </w:r>
            <w:r>
              <w:rPr>
                <w:b/>
                <w:spacing w:val="-4"/>
                <w:sz w:val="17"/>
              </w:rPr>
              <w:t xml:space="preserve"> </w:t>
            </w:r>
            <w:r>
              <w:rPr>
                <w:b/>
                <w:sz w:val="17"/>
              </w:rPr>
              <w:t>and</w:t>
            </w:r>
            <w:r>
              <w:rPr>
                <w:b/>
                <w:spacing w:val="-4"/>
                <w:sz w:val="17"/>
              </w:rPr>
              <w:t xml:space="preserve"> </w:t>
            </w:r>
            <w:r>
              <w:rPr>
                <w:b/>
                <w:spacing w:val="-2"/>
                <w:sz w:val="17"/>
              </w:rPr>
              <w:t>Undeveloped</w:t>
            </w:r>
          </w:p>
        </w:tc>
        <w:tc>
          <w:tcPr>
            <w:tcW w:w="824" w:type="dxa"/>
            <w:tcBorders>
              <w:top w:val="single" w:sz="8" w:space="0" w:color="0B2CD8"/>
            </w:tcBorders>
          </w:tcPr>
          <w:p w14:paraId="7F4BAD6E" w14:textId="77777777" w:rsidR="00F86F35" w:rsidRDefault="00F86F35">
            <w:pPr>
              <w:pStyle w:val="TableParagraph"/>
              <w:jc w:val="left"/>
              <w:rPr>
                <w:rFonts w:ascii="Times New Roman"/>
                <w:sz w:val="16"/>
              </w:rPr>
            </w:pPr>
          </w:p>
        </w:tc>
        <w:tc>
          <w:tcPr>
            <w:tcW w:w="680" w:type="dxa"/>
            <w:tcBorders>
              <w:top w:val="single" w:sz="8" w:space="0" w:color="0B2CD8"/>
            </w:tcBorders>
          </w:tcPr>
          <w:p w14:paraId="15494176" w14:textId="77777777" w:rsidR="00F86F35" w:rsidRDefault="00F86F35">
            <w:pPr>
              <w:pStyle w:val="TableParagraph"/>
              <w:jc w:val="left"/>
              <w:rPr>
                <w:rFonts w:ascii="Times New Roman"/>
                <w:sz w:val="16"/>
              </w:rPr>
            </w:pPr>
          </w:p>
        </w:tc>
        <w:tc>
          <w:tcPr>
            <w:tcW w:w="645" w:type="dxa"/>
            <w:tcBorders>
              <w:top w:val="single" w:sz="8" w:space="0" w:color="0B2CD8"/>
            </w:tcBorders>
          </w:tcPr>
          <w:p w14:paraId="3660FFF1" w14:textId="77777777" w:rsidR="00F86F35" w:rsidRDefault="00F86F35">
            <w:pPr>
              <w:pStyle w:val="TableParagraph"/>
              <w:jc w:val="left"/>
              <w:rPr>
                <w:rFonts w:ascii="Times New Roman"/>
                <w:sz w:val="16"/>
              </w:rPr>
            </w:pPr>
          </w:p>
        </w:tc>
        <w:tc>
          <w:tcPr>
            <w:tcW w:w="685" w:type="dxa"/>
            <w:tcBorders>
              <w:top w:val="single" w:sz="8" w:space="0" w:color="0B2CD8"/>
            </w:tcBorders>
          </w:tcPr>
          <w:p w14:paraId="4247A39B" w14:textId="77777777" w:rsidR="00F86F35" w:rsidRDefault="00F86F35">
            <w:pPr>
              <w:pStyle w:val="TableParagraph"/>
              <w:jc w:val="left"/>
              <w:rPr>
                <w:rFonts w:ascii="Times New Roman"/>
                <w:sz w:val="16"/>
              </w:rPr>
            </w:pPr>
          </w:p>
        </w:tc>
        <w:tc>
          <w:tcPr>
            <w:tcW w:w="667" w:type="dxa"/>
            <w:tcBorders>
              <w:top w:val="single" w:sz="8" w:space="0" w:color="0B2CD8"/>
            </w:tcBorders>
          </w:tcPr>
          <w:p w14:paraId="515C5018" w14:textId="77777777" w:rsidR="00F86F35" w:rsidRDefault="00F86F35">
            <w:pPr>
              <w:pStyle w:val="TableParagraph"/>
              <w:jc w:val="left"/>
              <w:rPr>
                <w:rFonts w:ascii="Times New Roman"/>
                <w:sz w:val="16"/>
              </w:rPr>
            </w:pPr>
          </w:p>
        </w:tc>
        <w:tc>
          <w:tcPr>
            <w:tcW w:w="1031" w:type="dxa"/>
            <w:tcBorders>
              <w:top w:val="single" w:sz="8" w:space="0" w:color="0B2CD8"/>
            </w:tcBorders>
          </w:tcPr>
          <w:p w14:paraId="5D7979F1" w14:textId="77777777" w:rsidR="00F86F35" w:rsidRDefault="00F86F35">
            <w:pPr>
              <w:pStyle w:val="TableParagraph"/>
              <w:jc w:val="left"/>
              <w:rPr>
                <w:rFonts w:ascii="Times New Roman"/>
                <w:sz w:val="16"/>
              </w:rPr>
            </w:pPr>
          </w:p>
        </w:tc>
        <w:tc>
          <w:tcPr>
            <w:tcW w:w="619" w:type="dxa"/>
            <w:tcBorders>
              <w:top w:val="single" w:sz="8" w:space="0" w:color="0B2CD8"/>
            </w:tcBorders>
          </w:tcPr>
          <w:p w14:paraId="1847E87F" w14:textId="77777777" w:rsidR="00F86F35" w:rsidRDefault="00F86F35">
            <w:pPr>
              <w:pStyle w:val="TableParagraph"/>
              <w:jc w:val="left"/>
              <w:rPr>
                <w:rFonts w:ascii="Times New Roman"/>
                <w:sz w:val="16"/>
              </w:rPr>
            </w:pPr>
          </w:p>
        </w:tc>
        <w:tc>
          <w:tcPr>
            <w:tcW w:w="1044" w:type="dxa"/>
            <w:tcBorders>
              <w:top w:val="single" w:sz="8" w:space="0" w:color="0B2CD8"/>
            </w:tcBorders>
          </w:tcPr>
          <w:p w14:paraId="19AF10BA" w14:textId="77777777" w:rsidR="00F86F35" w:rsidRDefault="00F86F35">
            <w:pPr>
              <w:pStyle w:val="TableParagraph"/>
              <w:jc w:val="left"/>
              <w:rPr>
                <w:rFonts w:ascii="Times New Roman"/>
                <w:sz w:val="16"/>
              </w:rPr>
            </w:pPr>
          </w:p>
        </w:tc>
        <w:tc>
          <w:tcPr>
            <w:tcW w:w="913" w:type="dxa"/>
            <w:tcBorders>
              <w:top w:val="single" w:sz="8" w:space="0" w:color="0B2CD8"/>
            </w:tcBorders>
          </w:tcPr>
          <w:p w14:paraId="6C217913" w14:textId="77777777" w:rsidR="00F86F35" w:rsidRDefault="00F86F35">
            <w:pPr>
              <w:pStyle w:val="TableParagraph"/>
              <w:jc w:val="left"/>
              <w:rPr>
                <w:rFonts w:ascii="Times New Roman"/>
                <w:sz w:val="16"/>
              </w:rPr>
            </w:pPr>
          </w:p>
        </w:tc>
        <w:tc>
          <w:tcPr>
            <w:tcW w:w="681" w:type="dxa"/>
            <w:tcBorders>
              <w:top w:val="single" w:sz="8" w:space="0" w:color="0B2CD8"/>
            </w:tcBorders>
          </w:tcPr>
          <w:p w14:paraId="5B2EAF02" w14:textId="77777777" w:rsidR="00F86F35" w:rsidRDefault="00F86F35">
            <w:pPr>
              <w:pStyle w:val="TableParagraph"/>
              <w:jc w:val="left"/>
              <w:rPr>
                <w:rFonts w:ascii="Times New Roman"/>
                <w:sz w:val="16"/>
              </w:rPr>
            </w:pPr>
          </w:p>
        </w:tc>
      </w:tr>
      <w:tr w:rsidR="00F86F35" w14:paraId="5E308886" w14:textId="77777777">
        <w:trPr>
          <w:trHeight w:val="227"/>
        </w:trPr>
        <w:tc>
          <w:tcPr>
            <w:tcW w:w="2475" w:type="dxa"/>
            <w:tcBorders>
              <w:bottom w:val="single" w:sz="8" w:space="0" w:color="0B2CD8"/>
            </w:tcBorders>
          </w:tcPr>
          <w:p w14:paraId="04BDA674" w14:textId="77777777" w:rsidR="00F86F35" w:rsidRDefault="008A442A">
            <w:pPr>
              <w:pStyle w:val="TableParagraph"/>
              <w:spacing w:line="186"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24" w:type="dxa"/>
            <w:tcBorders>
              <w:bottom w:val="single" w:sz="8" w:space="0" w:color="0B2CD8"/>
            </w:tcBorders>
          </w:tcPr>
          <w:p w14:paraId="7AA755FA" w14:textId="77777777" w:rsidR="00F86F35" w:rsidRDefault="00F86F35">
            <w:pPr>
              <w:pStyle w:val="TableParagraph"/>
              <w:jc w:val="left"/>
              <w:rPr>
                <w:rFonts w:ascii="Times New Roman"/>
                <w:sz w:val="16"/>
              </w:rPr>
            </w:pPr>
          </w:p>
        </w:tc>
        <w:tc>
          <w:tcPr>
            <w:tcW w:w="680" w:type="dxa"/>
            <w:tcBorders>
              <w:bottom w:val="single" w:sz="8" w:space="0" w:color="0B2CD8"/>
            </w:tcBorders>
          </w:tcPr>
          <w:p w14:paraId="009A4D9D" w14:textId="77777777" w:rsidR="00F86F35" w:rsidRDefault="00F86F35">
            <w:pPr>
              <w:pStyle w:val="TableParagraph"/>
              <w:jc w:val="left"/>
              <w:rPr>
                <w:rFonts w:ascii="Times New Roman"/>
                <w:sz w:val="16"/>
              </w:rPr>
            </w:pPr>
          </w:p>
        </w:tc>
        <w:tc>
          <w:tcPr>
            <w:tcW w:w="645" w:type="dxa"/>
            <w:tcBorders>
              <w:bottom w:val="single" w:sz="8" w:space="0" w:color="0B2CD8"/>
            </w:tcBorders>
          </w:tcPr>
          <w:p w14:paraId="3AA021D4" w14:textId="77777777" w:rsidR="00F86F35" w:rsidRDefault="00F86F35">
            <w:pPr>
              <w:pStyle w:val="TableParagraph"/>
              <w:jc w:val="left"/>
              <w:rPr>
                <w:rFonts w:ascii="Times New Roman"/>
                <w:sz w:val="16"/>
              </w:rPr>
            </w:pPr>
          </w:p>
        </w:tc>
        <w:tc>
          <w:tcPr>
            <w:tcW w:w="685" w:type="dxa"/>
            <w:tcBorders>
              <w:bottom w:val="single" w:sz="8" w:space="0" w:color="0B2CD8"/>
            </w:tcBorders>
          </w:tcPr>
          <w:p w14:paraId="2C3E98C9" w14:textId="77777777" w:rsidR="00F86F35" w:rsidRDefault="00F86F35">
            <w:pPr>
              <w:pStyle w:val="TableParagraph"/>
              <w:jc w:val="left"/>
              <w:rPr>
                <w:rFonts w:ascii="Times New Roman"/>
                <w:sz w:val="16"/>
              </w:rPr>
            </w:pPr>
          </w:p>
        </w:tc>
        <w:tc>
          <w:tcPr>
            <w:tcW w:w="667" w:type="dxa"/>
            <w:tcBorders>
              <w:bottom w:val="single" w:sz="8" w:space="0" w:color="0B2CD8"/>
            </w:tcBorders>
          </w:tcPr>
          <w:p w14:paraId="787822FE" w14:textId="77777777" w:rsidR="00F86F35" w:rsidRDefault="00F86F35">
            <w:pPr>
              <w:pStyle w:val="TableParagraph"/>
              <w:jc w:val="left"/>
              <w:rPr>
                <w:rFonts w:ascii="Times New Roman"/>
                <w:sz w:val="16"/>
              </w:rPr>
            </w:pPr>
          </w:p>
        </w:tc>
        <w:tc>
          <w:tcPr>
            <w:tcW w:w="1031" w:type="dxa"/>
            <w:tcBorders>
              <w:bottom w:val="single" w:sz="8" w:space="0" w:color="0B2CD8"/>
            </w:tcBorders>
          </w:tcPr>
          <w:p w14:paraId="33E37185" w14:textId="77777777" w:rsidR="00F86F35" w:rsidRDefault="00F86F35">
            <w:pPr>
              <w:pStyle w:val="TableParagraph"/>
              <w:jc w:val="left"/>
              <w:rPr>
                <w:rFonts w:ascii="Times New Roman"/>
                <w:sz w:val="16"/>
              </w:rPr>
            </w:pPr>
          </w:p>
        </w:tc>
        <w:tc>
          <w:tcPr>
            <w:tcW w:w="619" w:type="dxa"/>
            <w:tcBorders>
              <w:bottom w:val="single" w:sz="8" w:space="0" w:color="0B2CD8"/>
            </w:tcBorders>
          </w:tcPr>
          <w:p w14:paraId="3786CFE9" w14:textId="77777777" w:rsidR="00F86F35" w:rsidRDefault="00F86F35">
            <w:pPr>
              <w:pStyle w:val="TableParagraph"/>
              <w:jc w:val="left"/>
              <w:rPr>
                <w:rFonts w:ascii="Times New Roman"/>
                <w:sz w:val="16"/>
              </w:rPr>
            </w:pPr>
          </w:p>
        </w:tc>
        <w:tc>
          <w:tcPr>
            <w:tcW w:w="1044" w:type="dxa"/>
            <w:tcBorders>
              <w:bottom w:val="single" w:sz="8" w:space="0" w:color="0B2CD8"/>
            </w:tcBorders>
          </w:tcPr>
          <w:p w14:paraId="49E2FA41" w14:textId="77777777" w:rsidR="00F86F35" w:rsidRDefault="00F86F35">
            <w:pPr>
              <w:pStyle w:val="TableParagraph"/>
              <w:jc w:val="left"/>
              <w:rPr>
                <w:rFonts w:ascii="Times New Roman"/>
                <w:sz w:val="16"/>
              </w:rPr>
            </w:pPr>
          </w:p>
        </w:tc>
        <w:tc>
          <w:tcPr>
            <w:tcW w:w="913" w:type="dxa"/>
            <w:tcBorders>
              <w:bottom w:val="single" w:sz="8" w:space="0" w:color="0B2CD8"/>
            </w:tcBorders>
          </w:tcPr>
          <w:p w14:paraId="23A77CF0" w14:textId="77777777" w:rsidR="00F86F35" w:rsidRDefault="00F86F35">
            <w:pPr>
              <w:pStyle w:val="TableParagraph"/>
              <w:jc w:val="left"/>
              <w:rPr>
                <w:rFonts w:ascii="Times New Roman"/>
                <w:sz w:val="16"/>
              </w:rPr>
            </w:pPr>
          </w:p>
        </w:tc>
        <w:tc>
          <w:tcPr>
            <w:tcW w:w="681" w:type="dxa"/>
            <w:tcBorders>
              <w:bottom w:val="single" w:sz="8" w:space="0" w:color="0B2CD8"/>
            </w:tcBorders>
          </w:tcPr>
          <w:p w14:paraId="6B70B72F" w14:textId="77777777" w:rsidR="00F86F35" w:rsidRDefault="00F86F35">
            <w:pPr>
              <w:pStyle w:val="TableParagraph"/>
              <w:jc w:val="left"/>
              <w:rPr>
                <w:rFonts w:ascii="Times New Roman"/>
                <w:sz w:val="16"/>
              </w:rPr>
            </w:pPr>
          </w:p>
        </w:tc>
      </w:tr>
      <w:tr w:rsidR="00F86F35" w14:paraId="35B6DBBD" w14:textId="77777777">
        <w:trPr>
          <w:trHeight w:val="232"/>
        </w:trPr>
        <w:tc>
          <w:tcPr>
            <w:tcW w:w="2475" w:type="dxa"/>
            <w:tcBorders>
              <w:top w:val="single" w:sz="8" w:space="0" w:color="0B2CD8"/>
            </w:tcBorders>
          </w:tcPr>
          <w:p w14:paraId="06F25FAA" w14:textId="77777777" w:rsidR="00F86F35" w:rsidRDefault="008A442A">
            <w:pPr>
              <w:pStyle w:val="TableParagraph"/>
              <w:spacing w:line="179"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24" w:type="dxa"/>
            <w:tcBorders>
              <w:top w:val="single" w:sz="8" w:space="0" w:color="0B2CD8"/>
            </w:tcBorders>
          </w:tcPr>
          <w:p w14:paraId="1B4CAE37" w14:textId="77777777" w:rsidR="00F86F35" w:rsidRDefault="008A442A">
            <w:pPr>
              <w:pStyle w:val="TableParagraph"/>
              <w:spacing w:line="179" w:lineRule="exact"/>
              <w:ind w:right="183"/>
              <w:rPr>
                <w:sz w:val="17"/>
              </w:rPr>
            </w:pPr>
            <w:r>
              <w:rPr>
                <w:spacing w:val="-2"/>
                <w:sz w:val="17"/>
              </w:rPr>
              <w:t>2,688</w:t>
            </w:r>
          </w:p>
        </w:tc>
        <w:tc>
          <w:tcPr>
            <w:tcW w:w="680" w:type="dxa"/>
            <w:tcBorders>
              <w:top w:val="single" w:sz="8" w:space="0" w:color="0B2CD8"/>
            </w:tcBorders>
          </w:tcPr>
          <w:p w14:paraId="67C422F5" w14:textId="77777777" w:rsidR="00F86F35" w:rsidRDefault="008A442A">
            <w:pPr>
              <w:pStyle w:val="TableParagraph"/>
              <w:spacing w:line="179" w:lineRule="exact"/>
              <w:ind w:left="133"/>
              <w:jc w:val="left"/>
              <w:rPr>
                <w:sz w:val="17"/>
              </w:rPr>
            </w:pPr>
            <w:r>
              <w:rPr>
                <w:spacing w:val="-2"/>
                <w:sz w:val="17"/>
              </w:rPr>
              <w:t>2,431</w:t>
            </w:r>
          </w:p>
        </w:tc>
        <w:tc>
          <w:tcPr>
            <w:tcW w:w="645" w:type="dxa"/>
            <w:tcBorders>
              <w:top w:val="single" w:sz="8" w:space="0" w:color="0B2CD8"/>
            </w:tcBorders>
          </w:tcPr>
          <w:p w14:paraId="6A7E0CEF" w14:textId="77777777" w:rsidR="00F86F35" w:rsidRDefault="008A442A">
            <w:pPr>
              <w:pStyle w:val="TableParagraph"/>
              <w:spacing w:line="179" w:lineRule="exact"/>
              <w:ind w:right="98"/>
              <w:rPr>
                <w:sz w:val="17"/>
              </w:rPr>
            </w:pPr>
            <w:r>
              <w:rPr>
                <w:spacing w:val="-2"/>
                <w:sz w:val="17"/>
              </w:rPr>
              <w:t>5,119</w:t>
            </w:r>
          </w:p>
        </w:tc>
        <w:tc>
          <w:tcPr>
            <w:tcW w:w="685" w:type="dxa"/>
            <w:tcBorders>
              <w:top w:val="single" w:sz="8" w:space="0" w:color="0B2CD8"/>
            </w:tcBorders>
          </w:tcPr>
          <w:p w14:paraId="00C3174D" w14:textId="77777777" w:rsidR="00F86F35" w:rsidRDefault="008A442A">
            <w:pPr>
              <w:pStyle w:val="TableParagraph"/>
              <w:spacing w:line="179" w:lineRule="exact"/>
              <w:ind w:right="138"/>
              <w:rPr>
                <w:sz w:val="17"/>
              </w:rPr>
            </w:pPr>
            <w:r>
              <w:rPr>
                <w:spacing w:val="-5"/>
                <w:sz w:val="17"/>
              </w:rPr>
              <w:t>43</w:t>
            </w:r>
          </w:p>
        </w:tc>
        <w:tc>
          <w:tcPr>
            <w:tcW w:w="667" w:type="dxa"/>
            <w:tcBorders>
              <w:top w:val="single" w:sz="8" w:space="0" w:color="0B2CD8"/>
            </w:tcBorders>
          </w:tcPr>
          <w:p w14:paraId="57619CB8" w14:textId="77777777" w:rsidR="00F86F35" w:rsidRDefault="008A442A">
            <w:pPr>
              <w:pStyle w:val="TableParagraph"/>
              <w:spacing w:line="179" w:lineRule="exact"/>
              <w:ind w:right="100"/>
              <w:rPr>
                <w:sz w:val="17"/>
              </w:rPr>
            </w:pPr>
            <w:r>
              <w:rPr>
                <w:spacing w:val="-5"/>
                <w:sz w:val="17"/>
              </w:rPr>
              <w:t>896</w:t>
            </w:r>
          </w:p>
        </w:tc>
        <w:tc>
          <w:tcPr>
            <w:tcW w:w="1031" w:type="dxa"/>
            <w:tcBorders>
              <w:top w:val="single" w:sz="8" w:space="0" w:color="0B2CD8"/>
            </w:tcBorders>
          </w:tcPr>
          <w:p w14:paraId="56C61E14" w14:textId="77777777" w:rsidR="00F86F35" w:rsidRDefault="008A442A">
            <w:pPr>
              <w:pStyle w:val="TableParagraph"/>
              <w:spacing w:line="179" w:lineRule="exact"/>
              <w:ind w:right="186"/>
              <w:rPr>
                <w:sz w:val="17"/>
              </w:rPr>
            </w:pPr>
            <w:r>
              <w:rPr>
                <w:spacing w:val="-5"/>
                <w:sz w:val="17"/>
              </w:rPr>
              <w:t>977</w:t>
            </w:r>
          </w:p>
        </w:tc>
        <w:tc>
          <w:tcPr>
            <w:tcW w:w="619" w:type="dxa"/>
            <w:tcBorders>
              <w:top w:val="single" w:sz="8" w:space="0" w:color="0B2CD8"/>
            </w:tcBorders>
          </w:tcPr>
          <w:p w14:paraId="097CC567" w14:textId="77777777" w:rsidR="00F86F35" w:rsidRDefault="008A442A">
            <w:pPr>
              <w:pStyle w:val="TableParagraph"/>
              <w:spacing w:line="179" w:lineRule="exact"/>
              <w:ind w:right="100"/>
              <w:rPr>
                <w:sz w:val="17"/>
              </w:rPr>
            </w:pPr>
            <w:r>
              <w:rPr>
                <w:spacing w:val="-5"/>
                <w:sz w:val="17"/>
              </w:rPr>
              <w:t>224</w:t>
            </w:r>
          </w:p>
        </w:tc>
        <w:tc>
          <w:tcPr>
            <w:tcW w:w="1044" w:type="dxa"/>
            <w:tcBorders>
              <w:top w:val="single" w:sz="8" w:space="0" w:color="0B2CD8"/>
            </w:tcBorders>
          </w:tcPr>
          <w:p w14:paraId="12ADB59F" w14:textId="77777777" w:rsidR="00F86F35" w:rsidRDefault="008A442A">
            <w:pPr>
              <w:pStyle w:val="TableParagraph"/>
              <w:spacing w:line="179" w:lineRule="exact"/>
              <w:ind w:right="109"/>
              <w:rPr>
                <w:sz w:val="17"/>
              </w:rPr>
            </w:pPr>
            <w:r>
              <w:rPr>
                <w:spacing w:val="-2"/>
                <w:sz w:val="17"/>
              </w:rPr>
              <w:t>7,259</w:t>
            </w:r>
          </w:p>
        </w:tc>
        <w:tc>
          <w:tcPr>
            <w:tcW w:w="913" w:type="dxa"/>
            <w:tcBorders>
              <w:top w:val="single" w:sz="8" w:space="0" w:color="0B2CD8"/>
            </w:tcBorders>
          </w:tcPr>
          <w:p w14:paraId="2D1D46E4" w14:textId="77777777" w:rsidR="00F86F35" w:rsidRDefault="008A442A">
            <w:pPr>
              <w:pStyle w:val="TableParagraph"/>
              <w:spacing w:line="179" w:lineRule="exact"/>
              <w:ind w:right="182"/>
              <w:rPr>
                <w:sz w:val="17"/>
              </w:rPr>
            </w:pPr>
            <w:r>
              <w:rPr>
                <w:spacing w:val="-2"/>
                <w:sz w:val="17"/>
              </w:rPr>
              <w:t>4,421</w:t>
            </w:r>
          </w:p>
        </w:tc>
        <w:tc>
          <w:tcPr>
            <w:tcW w:w="681" w:type="dxa"/>
            <w:tcBorders>
              <w:top w:val="single" w:sz="8" w:space="0" w:color="0B2CD8"/>
            </w:tcBorders>
          </w:tcPr>
          <w:p w14:paraId="57356029" w14:textId="77777777" w:rsidR="00F86F35" w:rsidRDefault="008A442A">
            <w:pPr>
              <w:pStyle w:val="TableParagraph"/>
              <w:spacing w:line="179" w:lineRule="exact"/>
              <w:ind w:right="83"/>
              <w:rPr>
                <w:sz w:val="17"/>
              </w:rPr>
            </w:pPr>
            <w:r>
              <w:rPr>
                <w:spacing w:val="-2"/>
                <w:sz w:val="17"/>
              </w:rPr>
              <w:t>11,680</w:t>
            </w:r>
          </w:p>
        </w:tc>
      </w:tr>
      <w:tr w:rsidR="00F86F35" w14:paraId="7E80AA65" w14:textId="77777777">
        <w:trPr>
          <w:trHeight w:val="240"/>
        </w:trPr>
        <w:tc>
          <w:tcPr>
            <w:tcW w:w="2475" w:type="dxa"/>
          </w:tcPr>
          <w:p w14:paraId="4318A924" w14:textId="77777777" w:rsidR="00F86F35" w:rsidRDefault="008A442A">
            <w:pPr>
              <w:pStyle w:val="TableParagraph"/>
              <w:spacing w:line="187" w:lineRule="exact"/>
              <w:ind w:left="52"/>
              <w:jc w:val="left"/>
              <w:rPr>
                <w:sz w:val="17"/>
              </w:rPr>
            </w:pPr>
            <w:r>
              <w:rPr>
                <w:spacing w:val="-2"/>
                <w:sz w:val="17"/>
              </w:rPr>
              <w:t>Revisions</w:t>
            </w:r>
          </w:p>
        </w:tc>
        <w:tc>
          <w:tcPr>
            <w:tcW w:w="824" w:type="dxa"/>
          </w:tcPr>
          <w:p w14:paraId="241DAEDC" w14:textId="77777777" w:rsidR="00F86F35" w:rsidRDefault="008A442A">
            <w:pPr>
              <w:pStyle w:val="TableParagraph"/>
              <w:spacing w:line="187" w:lineRule="exact"/>
              <w:ind w:right="131"/>
              <w:rPr>
                <w:sz w:val="17"/>
              </w:rPr>
            </w:pPr>
            <w:r>
              <w:rPr>
                <w:spacing w:val="-2"/>
                <w:sz w:val="17"/>
              </w:rPr>
              <w:t>(607)</w:t>
            </w:r>
          </w:p>
        </w:tc>
        <w:tc>
          <w:tcPr>
            <w:tcW w:w="680" w:type="dxa"/>
          </w:tcPr>
          <w:p w14:paraId="21C9ED2A" w14:textId="77777777" w:rsidR="00F86F35" w:rsidRDefault="008A442A">
            <w:pPr>
              <w:pStyle w:val="TableParagraph"/>
              <w:spacing w:line="187" w:lineRule="exact"/>
              <w:ind w:right="106"/>
              <w:rPr>
                <w:sz w:val="17"/>
              </w:rPr>
            </w:pPr>
            <w:r>
              <w:rPr>
                <w:spacing w:val="-2"/>
                <w:sz w:val="17"/>
              </w:rPr>
              <w:t>(439)</w:t>
            </w:r>
          </w:p>
        </w:tc>
        <w:tc>
          <w:tcPr>
            <w:tcW w:w="645" w:type="dxa"/>
          </w:tcPr>
          <w:p w14:paraId="5A9C236C" w14:textId="77777777" w:rsidR="00F86F35" w:rsidRDefault="008A442A">
            <w:pPr>
              <w:pStyle w:val="TableParagraph"/>
              <w:spacing w:line="187" w:lineRule="exact"/>
              <w:ind w:right="46"/>
              <w:rPr>
                <w:sz w:val="17"/>
              </w:rPr>
            </w:pPr>
            <w:r>
              <w:rPr>
                <w:spacing w:val="-2"/>
                <w:sz w:val="17"/>
              </w:rPr>
              <w:t>(1,046)</w:t>
            </w:r>
          </w:p>
        </w:tc>
        <w:tc>
          <w:tcPr>
            <w:tcW w:w="685" w:type="dxa"/>
          </w:tcPr>
          <w:p w14:paraId="3307C4CC" w14:textId="77777777" w:rsidR="00F86F35" w:rsidRDefault="008A442A">
            <w:pPr>
              <w:pStyle w:val="TableParagraph"/>
              <w:spacing w:line="187" w:lineRule="exact"/>
              <w:ind w:right="86"/>
              <w:rPr>
                <w:sz w:val="17"/>
              </w:rPr>
            </w:pPr>
            <w:r>
              <w:rPr>
                <w:spacing w:val="-4"/>
                <w:sz w:val="17"/>
              </w:rPr>
              <w:t>(15)</w:t>
            </w:r>
          </w:p>
        </w:tc>
        <w:tc>
          <w:tcPr>
            <w:tcW w:w="667" w:type="dxa"/>
          </w:tcPr>
          <w:p w14:paraId="4C15826D" w14:textId="77777777" w:rsidR="00F86F35" w:rsidRDefault="008A442A">
            <w:pPr>
              <w:pStyle w:val="TableParagraph"/>
              <w:spacing w:line="187" w:lineRule="exact"/>
              <w:ind w:right="100"/>
              <w:rPr>
                <w:sz w:val="17"/>
              </w:rPr>
            </w:pPr>
            <w:r>
              <w:rPr>
                <w:spacing w:val="-5"/>
                <w:sz w:val="17"/>
              </w:rPr>
              <w:t>39</w:t>
            </w:r>
          </w:p>
        </w:tc>
        <w:tc>
          <w:tcPr>
            <w:tcW w:w="1031" w:type="dxa"/>
          </w:tcPr>
          <w:p w14:paraId="703971E7" w14:textId="77777777" w:rsidR="00F86F35" w:rsidRDefault="008A442A">
            <w:pPr>
              <w:pStyle w:val="TableParagraph"/>
              <w:spacing w:line="187" w:lineRule="exact"/>
              <w:ind w:right="186"/>
              <w:rPr>
                <w:sz w:val="17"/>
              </w:rPr>
            </w:pPr>
            <w:r>
              <w:rPr>
                <w:spacing w:val="-5"/>
                <w:sz w:val="17"/>
              </w:rPr>
              <w:t>103</w:t>
            </w:r>
          </w:p>
        </w:tc>
        <w:tc>
          <w:tcPr>
            <w:tcW w:w="619" w:type="dxa"/>
          </w:tcPr>
          <w:p w14:paraId="66D390BE" w14:textId="77777777" w:rsidR="00F86F35" w:rsidRDefault="008A442A">
            <w:pPr>
              <w:pStyle w:val="TableParagraph"/>
              <w:spacing w:line="187" w:lineRule="exact"/>
              <w:ind w:right="100"/>
              <w:rPr>
                <w:sz w:val="17"/>
              </w:rPr>
            </w:pPr>
            <w:r>
              <w:rPr>
                <w:sz w:val="17"/>
              </w:rPr>
              <w:t>2</w:t>
            </w:r>
          </w:p>
        </w:tc>
        <w:tc>
          <w:tcPr>
            <w:tcW w:w="1044" w:type="dxa"/>
          </w:tcPr>
          <w:p w14:paraId="5D64C388" w14:textId="77777777" w:rsidR="00F86F35" w:rsidRDefault="008A442A">
            <w:pPr>
              <w:pStyle w:val="TableParagraph"/>
              <w:spacing w:line="187" w:lineRule="exact"/>
              <w:ind w:right="57"/>
              <w:rPr>
                <w:sz w:val="17"/>
              </w:rPr>
            </w:pPr>
            <w:r>
              <w:rPr>
                <w:spacing w:val="-2"/>
                <w:sz w:val="17"/>
              </w:rPr>
              <w:t>(917)</w:t>
            </w:r>
          </w:p>
        </w:tc>
        <w:tc>
          <w:tcPr>
            <w:tcW w:w="913" w:type="dxa"/>
          </w:tcPr>
          <w:p w14:paraId="7DAE1191" w14:textId="77777777" w:rsidR="00F86F35" w:rsidRDefault="008A442A">
            <w:pPr>
              <w:pStyle w:val="TableParagraph"/>
              <w:spacing w:line="187" w:lineRule="exact"/>
              <w:ind w:right="130"/>
              <w:rPr>
                <w:sz w:val="17"/>
              </w:rPr>
            </w:pPr>
            <w:r>
              <w:rPr>
                <w:spacing w:val="-2"/>
                <w:sz w:val="17"/>
              </w:rPr>
              <w:t>(382)</w:t>
            </w:r>
          </w:p>
        </w:tc>
        <w:tc>
          <w:tcPr>
            <w:tcW w:w="681" w:type="dxa"/>
          </w:tcPr>
          <w:p w14:paraId="19E4EDBA" w14:textId="77777777" w:rsidR="00F86F35" w:rsidRDefault="008A442A">
            <w:pPr>
              <w:pStyle w:val="TableParagraph"/>
              <w:spacing w:line="187" w:lineRule="exact"/>
              <w:ind w:right="31"/>
              <w:rPr>
                <w:sz w:val="17"/>
              </w:rPr>
            </w:pPr>
            <w:r>
              <w:rPr>
                <w:spacing w:val="-2"/>
                <w:sz w:val="17"/>
              </w:rPr>
              <w:t>(1,299)</w:t>
            </w:r>
          </w:p>
        </w:tc>
      </w:tr>
      <w:tr w:rsidR="00F86F35" w14:paraId="567FD971" w14:textId="77777777">
        <w:trPr>
          <w:trHeight w:val="240"/>
        </w:trPr>
        <w:tc>
          <w:tcPr>
            <w:tcW w:w="2475" w:type="dxa"/>
          </w:tcPr>
          <w:p w14:paraId="2915DCE1" w14:textId="77777777" w:rsidR="00F86F35" w:rsidRDefault="008A442A">
            <w:pPr>
              <w:pStyle w:val="TableParagraph"/>
              <w:spacing w:line="187"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46C764B3" w14:textId="77777777" w:rsidR="00F86F35" w:rsidRDefault="008A442A">
            <w:pPr>
              <w:pStyle w:val="TableParagraph"/>
              <w:spacing w:line="187" w:lineRule="exact"/>
              <w:ind w:right="183"/>
              <w:rPr>
                <w:sz w:val="17"/>
              </w:rPr>
            </w:pPr>
            <w:r>
              <w:rPr>
                <w:sz w:val="17"/>
              </w:rPr>
              <w:t>—</w:t>
            </w:r>
          </w:p>
        </w:tc>
        <w:tc>
          <w:tcPr>
            <w:tcW w:w="680" w:type="dxa"/>
          </w:tcPr>
          <w:p w14:paraId="6A6F135F" w14:textId="77777777" w:rsidR="00F86F35" w:rsidRDefault="008A442A">
            <w:pPr>
              <w:pStyle w:val="TableParagraph"/>
              <w:spacing w:line="187" w:lineRule="exact"/>
              <w:ind w:left="365"/>
              <w:jc w:val="left"/>
              <w:rPr>
                <w:sz w:val="17"/>
              </w:rPr>
            </w:pPr>
            <w:r>
              <w:rPr>
                <w:sz w:val="17"/>
              </w:rPr>
              <w:t>—</w:t>
            </w:r>
          </w:p>
        </w:tc>
        <w:tc>
          <w:tcPr>
            <w:tcW w:w="645" w:type="dxa"/>
          </w:tcPr>
          <w:p w14:paraId="42471661" w14:textId="77777777" w:rsidR="00F86F35" w:rsidRDefault="008A442A">
            <w:pPr>
              <w:pStyle w:val="TableParagraph"/>
              <w:spacing w:line="187" w:lineRule="exact"/>
              <w:ind w:right="98"/>
              <w:rPr>
                <w:sz w:val="17"/>
              </w:rPr>
            </w:pPr>
            <w:r>
              <w:rPr>
                <w:sz w:val="17"/>
              </w:rPr>
              <w:t>—</w:t>
            </w:r>
          </w:p>
        </w:tc>
        <w:tc>
          <w:tcPr>
            <w:tcW w:w="685" w:type="dxa"/>
          </w:tcPr>
          <w:p w14:paraId="3C324C2C" w14:textId="77777777" w:rsidR="00F86F35" w:rsidRDefault="008A442A">
            <w:pPr>
              <w:pStyle w:val="TableParagraph"/>
              <w:spacing w:line="187" w:lineRule="exact"/>
              <w:ind w:right="138"/>
              <w:rPr>
                <w:sz w:val="17"/>
              </w:rPr>
            </w:pPr>
            <w:r>
              <w:rPr>
                <w:sz w:val="17"/>
              </w:rPr>
              <w:t>—</w:t>
            </w:r>
          </w:p>
        </w:tc>
        <w:tc>
          <w:tcPr>
            <w:tcW w:w="667" w:type="dxa"/>
          </w:tcPr>
          <w:p w14:paraId="70A11204" w14:textId="77777777" w:rsidR="00F86F35" w:rsidRDefault="008A442A">
            <w:pPr>
              <w:pStyle w:val="TableParagraph"/>
              <w:spacing w:line="187" w:lineRule="exact"/>
              <w:ind w:right="100"/>
              <w:rPr>
                <w:sz w:val="17"/>
              </w:rPr>
            </w:pPr>
            <w:r>
              <w:rPr>
                <w:sz w:val="17"/>
              </w:rPr>
              <w:t>—</w:t>
            </w:r>
          </w:p>
        </w:tc>
        <w:tc>
          <w:tcPr>
            <w:tcW w:w="1031" w:type="dxa"/>
          </w:tcPr>
          <w:p w14:paraId="6E3D2214" w14:textId="77777777" w:rsidR="00F86F35" w:rsidRDefault="008A442A">
            <w:pPr>
              <w:pStyle w:val="TableParagraph"/>
              <w:spacing w:line="187" w:lineRule="exact"/>
              <w:ind w:right="186"/>
              <w:rPr>
                <w:sz w:val="17"/>
              </w:rPr>
            </w:pPr>
            <w:r>
              <w:rPr>
                <w:sz w:val="17"/>
              </w:rPr>
              <w:t>—</w:t>
            </w:r>
          </w:p>
        </w:tc>
        <w:tc>
          <w:tcPr>
            <w:tcW w:w="619" w:type="dxa"/>
          </w:tcPr>
          <w:p w14:paraId="3A515892" w14:textId="77777777" w:rsidR="00F86F35" w:rsidRDefault="008A442A">
            <w:pPr>
              <w:pStyle w:val="TableParagraph"/>
              <w:spacing w:line="187" w:lineRule="exact"/>
              <w:ind w:right="100"/>
              <w:rPr>
                <w:sz w:val="17"/>
              </w:rPr>
            </w:pPr>
            <w:r>
              <w:rPr>
                <w:sz w:val="17"/>
              </w:rPr>
              <w:t>—</w:t>
            </w:r>
          </w:p>
        </w:tc>
        <w:tc>
          <w:tcPr>
            <w:tcW w:w="1044" w:type="dxa"/>
          </w:tcPr>
          <w:p w14:paraId="5DBFA3E4" w14:textId="77777777" w:rsidR="00F86F35" w:rsidRDefault="008A442A">
            <w:pPr>
              <w:pStyle w:val="TableParagraph"/>
              <w:spacing w:line="187" w:lineRule="exact"/>
              <w:ind w:right="109"/>
              <w:rPr>
                <w:sz w:val="17"/>
              </w:rPr>
            </w:pPr>
            <w:r>
              <w:rPr>
                <w:sz w:val="17"/>
              </w:rPr>
              <w:t>—</w:t>
            </w:r>
          </w:p>
        </w:tc>
        <w:tc>
          <w:tcPr>
            <w:tcW w:w="913" w:type="dxa"/>
          </w:tcPr>
          <w:p w14:paraId="1BFF4D47" w14:textId="77777777" w:rsidR="00F86F35" w:rsidRDefault="008A442A">
            <w:pPr>
              <w:pStyle w:val="TableParagraph"/>
              <w:spacing w:line="187" w:lineRule="exact"/>
              <w:ind w:right="182"/>
              <w:rPr>
                <w:sz w:val="17"/>
              </w:rPr>
            </w:pPr>
            <w:r>
              <w:rPr>
                <w:sz w:val="17"/>
              </w:rPr>
              <w:t>—</w:t>
            </w:r>
          </w:p>
        </w:tc>
        <w:tc>
          <w:tcPr>
            <w:tcW w:w="681" w:type="dxa"/>
          </w:tcPr>
          <w:p w14:paraId="2C446267" w14:textId="77777777" w:rsidR="00F86F35" w:rsidRDefault="008A442A">
            <w:pPr>
              <w:pStyle w:val="TableParagraph"/>
              <w:spacing w:line="187" w:lineRule="exact"/>
              <w:ind w:right="83"/>
              <w:rPr>
                <w:sz w:val="17"/>
              </w:rPr>
            </w:pPr>
            <w:r>
              <w:rPr>
                <w:sz w:val="17"/>
              </w:rPr>
              <w:t>—</w:t>
            </w:r>
          </w:p>
        </w:tc>
      </w:tr>
      <w:tr w:rsidR="00F86F35" w14:paraId="765D9FF7" w14:textId="77777777">
        <w:trPr>
          <w:trHeight w:val="240"/>
        </w:trPr>
        <w:tc>
          <w:tcPr>
            <w:tcW w:w="2475" w:type="dxa"/>
          </w:tcPr>
          <w:p w14:paraId="01C59D98" w14:textId="77777777" w:rsidR="00F86F35" w:rsidRDefault="008A442A">
            <w:pPr>
              <w:pStyle w:val="TableParagraph"/>
              <w:spacing w:line="187" w:lineRule="exact"/>
              <w:ind w:left="52"/>
              <w:jc w:val="left"/>
              <w:rPr>
                <w:sz w:val="17"/>
              </w:rPr>
            </w:pPr>
            <w:r>
              <w:rPr>
                <w:spacing w:val="-2"/>
                <w:sz w:val="17"/>
              </w:rPr>
              <w:t>Purchases</w:t>
            </w:r>
          </w:p>
        </w:tc>
        <w:tc>
          <w:tcPr>
            <w:tcW w:w="824" w:type="dxa"/>
          </w:tcPr>
          <w:p w14:paraId="153B8605" w14:textId="77777777" w:rsidR="00F86F35" w:rsidRDefault="008A442A">
            <w:pPr>
              <w:pStyle w:val="TableParagraph"/>
              <w:spacing w:line="187" w:lineRule="exact"/>
              <w:ind w:right="183"/>
              <w:rPr>
                <w:sz w:val="17"/>
              </w:rPr>
            </w:pPr>
            <w:r>
              <w:rPr>
                <w:sz w:val="17"/>
              </w:rPr>
              <w:t>—</w:t>
            </w:r>
          </w:p>
        </w:tc>
        <w:tc>
          <w:tcPr>
            <w:tcW w:w="680" w:type="dxa"/>
          </w:tcPr>
          <w:p w14:paraId="27913155" w14:textId="77777777" w:rsidR="00F86F35" w:rsidRDefault="008A442A">
            <w:pPr>
              <w:pStyle w:val="TableParagraph"/>
              <w:spacing w:line="187" w:lineRule="exact"/>
              <w:ind w:left="347"/>
              <w:jc w:val="left"/>
              <w:rPr>
                <w:sz w:val="17"/>
              </w:rPr>
            </w:pPr>
            <w:r>
              <w:rPr>
                <w:spacing w:val="-5"/>
                <w:sz w:val="17"/>
              </w:rPr>
              <w:t>74</w:t>
            </w:r>
          </w:p>
        </w:tc>
        <w:tc>
          <w:tcPr>
            <w:tcW w:w="645" w:type="dxa"/>
          </w:tcPr>
          <w:p w14:paraId="081E4740" w14:textId="77777777" w:rsidR="00F86F35" w:rsidRDefault="008A442A">
            <w:pPr>
              <w:pStyle w:val="TableParagraph"/>
              <w:spacing w:line="187" w:lineRule="exact"/>
              <w:ind w:right="98"/>
              <w:rPr>
                <w:sz w:val="17"/>
              </w:rPr>
            </w:pPr>
            <w:r>
              <w:rPr>
                <w:spacing w:val="-5"/>
                <w:sz w:val="17"/>
              </w:rPr>
              <w:t>74</w:t>
            </w:r>
          </w:p>
        </w:tc>
        <w:tc>
          <w:tcPr>
            <w:tcW w:w="685" w:type="dxa"/>
          </w:tcPr>
          <w:p w14:paraId="0CA00CAA" w14:textId="77777777" w:rsidR="00F86F35" w:rsidRDefault="008A442A">
            <w:pPr>
              <w:pStyle w:val="TableParagraph"/>
              <w:spacing w:line="187" w:lineRule="exact"/>
              <w:ind w:right="138"/>
              <w:rPr>
                <w:sz w:val="17"/>
              </w:rPr>
            </w:pPr>
            <w:r>
              <w:rPr>
                <w:spacing w:val="-5"/>
                <w:sz w:val="17"/>
              </w:rPr>
              <w:t>29</w:t>
            </w:r>
          </w:p>
        </w:tc>
        <w:tc>
          <w:tcPr>
            <w:tcW w:w="667" w:type="dxa"/>
          </w:tcPr>
          <w:p w14:paraId="731281E3" w14:textId="77777777" w:rsidR="00F86F35" w:rsidRDefault="008A442A">
            <w:pPr>
              <w:pStyle w:val="TableParagraph"/>
              <w:spacing w:line="187" w:lineRule="exact"/>
              <w:ind w:right="100"/>
              <w:rPr>
                <w:sz w:val="17"/>
              </w:rPr>
            </w:pPr>
            <w:r>
              <w:rPr>
                <w:sz w:val="17"/>
              </w:rPr>
              <w:t>—</w:t>
            </w:r>
          </w:p>
        </w:tc>
        <w:tc>
          <w:tcPr>
            <w:tcW w:w="1031" w:type="dxa"/>
          </w:tcPr>
          <w:p w14:paraId="280DE125" w14:textId="77777777" w:rsidR="00F86F35" w:rsidRDefault="008A442A">
            <w:pPr>
              <w:pStyle w:val="TableParagraph"/>
              <w:spacing w:line="187" w:lineRule="exact"/>
              <w:ind w:right="186"/>
              <w:rPr>
                <w:sz w:val="17"/>
              </w:rPr>
            </w:pPr>
            <w:r>
              <w:rPr>
                <w:sz w:val="17"/>
              </w:rPr>
              <w:t>—</w:t>
            </w:r>
          </w:p>
        </w:tc>
        <w:tc>
          <w:tcPr>
            <w:tcW w:w="619" w:type="dxa"/>
          </w:tcPr>
          <w:p w14:paraId="37830FB3" w14:textId="77777777" w:rsidR="00F86F35" w:rsidRDefault="008A442A">
            <w:pPr>
              <w:pStyle w:val="TableParagraph"/>
              <w:spacing w:line="187" w:lineRule="exact"/>
              <w:ind w:right="100"/>
              <w:rPr>
                <w:sz w:val="17"/>
              </w:rPr>
            </w:pPr>
            <w:r>
              <w:rPr>
                <w:sz w:val="17"/>
              </w:rPr>
              <w:t>—</w:t>
            </w:r>
          </w:p>
        </w:tc>
        <w:tc>
          <w:tcPr>
            <w:tcW w:w="1044" w:type="dxa"/>
          </w:tcPr>
          <w:p w14:paraId="39FE15E7" w14:textId="77777777" w:rsidR="00F86F35" w:rsidRDefault="008A442A">
            <w:pPr>
              <w:pStyle w:val="TableParagraph"/>
              <w:spacing w:line="187" w:lineRule="exact"/>
              <w:ind w:right="109"/>
              <w:rPr>
                <w:sz w:val="17"/>
              </w:rPr>
            </w:pPr>
            <w:r>
              <w:rPr>
                <w:spacing w:val="-5"/>
                <w:sz w:val="17"/>
              </w:rPr>
              <w:t>103</w:t>
            </w:r>
          </w:p>
        </w:tc>
        <w:tc>
          <w:tcPr>
            <w:tcW w:w="913" w:type="dxa"/>
          </w:tcPr>
          <w:p w14:paraId="639B0A85" w14:textId="77777777" w:rsidR="00F86F35" w:rsidRDefault="008A442A">
            <w:pPr>
              <w:pStyle w:val="TableParagraph"/>
              <w:spacing w:line="187" w:lineRule="exact"/>
              <w:ind w:right="182"/>
              <w:rPr>
                <w:sz w:val="17"/>
              </w:rPr>
            </w:pPr>
            <w:r>
              <w:rPr>
                <w:sz w:val="17"/>
              </w:rPr>
              <w:t>2</w:t>
            </w:r>
          </w:p>
        </w:tc>
        <w:tc>
          <w:tcPr>
            <w:tcW w:w="681" w:type="dxa"/>
          </w:tcPr>
          <w:p w14:paraId="4DEF74B8" w14:textId="77777777" w:rsidR="00F86F35" w:rsidRDefault="008A442A">
            <w:pPr>
              <w:pStyle w:val="TableParagraph"/>
              <w:spacing w:line="187" w:lineRule="exact"/>
              <w:ind w:right="83"/>
              <w:rPr>
                <w:sz w:val="17"/>
              </w:rPr>
            </w:pPr>
            <w:r>
              <w:rPr>
                <w:spacing w:val="-5"/>
                <w:sz w:val="17"/>
              </w:rPr>
              <w:t>105</w:t>
            </w:r>
          </w:p>
        </w:tc>
      </w:tr>
      <w:tr w:rsidR="00F86F35" w14:paraId="0367B8A4" w14:textId="77777777">
        <w:trPr>
          <w:trHeight w:val="240"/>
        </w:trPr>
        <w:tc>
          <w:tcPr>
            <w:tcW w:w="2475" w:type="dxa"/>
          </w:tcPr>
          <w:p w14:paraId="00CEC0DE" w14:textId="77777777" w:rsidR="00F86F35" w:rsidRDefault="008A442A">
            <w:pPr>
              <w:pStyle w:val="TableParagraph"/>
              <w:spacing w:line="187"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16C9BB20" w14:textId="77777777" w:rsidR="00F86F35" w:rsidRDefault="008A442A">
            <w:pPr>
              <w:pStyle w:val="TableParagraph"/>
              <w:spacing w:line="187" w:lineRule="exact"/>
              <w:ind w:right="183"/>
              <w:rPr>
                <w:sz w:val="17"/>
              </w:rPr>
            </w:pPr>
            <w:r>
              <w:rPr>
                <w:sz w:val="17"/>
              </w:rPr>
              <w:t>—</w:t>
            </w:r>
          </w:p>
        </w:tc>
        <w:tc>
          <w:tcPr>
            <w:tcW w:w="680" w:type="dxa"/>
          </w:tcPr>
          <w:p w14:paraId="541C7020" w14:textId="77777777" w:rsidR="00F86F35" w:rsidRDefault="008A442A">
            <w:pPr>
              <w:pStyle w:val="TableParagraph"/>
              <w:spacing w:line="187" w:lineRule="exact"/>
              <w:ind w:left="261"/>
              <w:jc w:val="left"/>
              <w:rPr>
                <w:sz w:val="17"/>
              </w:rPr>
            </w:pPr>
            <w:r>
              <w:rPr>
                <w:spacing w:val="-5"/>
                <w:sz w:val="17"/>
              </w:rPr>
              <w:t>304</w:t>
            </w:r>
          </w:p>
        </w:tc>
        <w:tc>
          <w:tcPr>
            <w:tcW w:w="645" w:type="dxa"/>
          </w:tcPr>
          <w:p w14:paraId="62065520" w14:textId="77777777" w:rsidR="00F86F35" w:rsidRDefault="008A442A">
            <w:pPr>
              <w:pStyle w:val="TableParagraph"/>
              <w:spacing w:line="187" w:lineRule="exact"/>
              <w:ind w:right="98"/>
              <w:rPr>
                <w:sz w:val="17"/>
              </w:rPr>
            </w:pPr>
            <w:r>
              <w:rPr>
                <w:spacing w:val="-5"/>
                <w:sz w:val="17"/>
              </w:rPr>
              <w:t>304</w:t>
            </w:r>
          </w:p>
        </w:tc>
        <w:tc>
          <w:tcPr>
            <w:tcW w:w="685" w:type="dxa"/>
          </w:tcPr>
          <w:p w14:paraId="27FC9886" w14:textId="77777777" w:rsidR="00F86F35" w:rsidRDefault="008A442A">
            <w:pPr>
              <w:pStyle w:val="TableParagraph"/>
              <w:spacing w:line="187" w:lineRule="exact"/>
              <w:ind w:right="138"/>
              <w:rPr>
                <w:sz w:val="17"/>
              </w:rPr>
            </w:pPr>
            <w:r>
              <w:rPr>
                <w:spacing w:val="-5"/>
                <w:sz w:val="17"/>
              </w:rPr>
              <w:t>33</w:t>
            </w:r>
          </w:p>
        </w:tc>
        <w:tc>
          <w:tcPr>
            <w:tcW w:w="667" w:type="dxa"/>
          </w:tcPr>
          <w:p w14:paraId="207415BD" w14:textId="77777777" w:rsidR="00F86F35" w:rsidRDefault="008A442A">
            <w:pPr>
              <w:pStyle w:val="TableParagraph"/>
              <w:spacing w:line="187" w:lineRule="exact"/>
              <w:ind w:right="100"/>
              <w:rPr>
                <w:sz w:val="17"/>
              </w:rPr>
            </w:pPr>
            <w:r>
              <w:rPr>
                <w:sz w:val="17"/>
              </w:rPr>
              <w:t>2</w:t>
            </w:r>
          </w:p>
        </w:tc>
        <w:tc>
          <w:tcPr>
            <w:tcW w:w="1031" w:type="dxa"/>
          </w:tcPr>
          <w:p w14:paraId="2072AAF6" w14:textId="77777777" w:rsidR="00F86F35" w:rsidRDefault="008A442A">
            <w:pPr>
              <w:pStyle w:val="TableParagraph"/>
              <w:spacing w:line="187" w:lineRule="exact"/>
              <w:ind w:right="186"/>
              <w:rPr>
                <w:sz w:val="17"/>
              </w:rPr>
            </w:pPr>
            <w:r>
              <w:rPr>
                <w:sz w:val="17"/>
              </w:rPr>
              <w:t>—</w:t>
            </w:r>
          </w:p>
        </w:tc>
        <w:tc>
          <w:tcPr>
            <w:tcW w:w="619" w:type="dxa"/>
          </w:tcPr>
          <w:p w14:paraId="6A1554CA" w14:textId="77777777" w:rsidR="00F86F35" w:rsidRDefault="008A442A">
            <w:pPr>
              <w:pStyle w:val="TableParagraph"/>
              <w:spacing w:line="187" w:lineRule="exact"/>
              <w:ind w:right="100"/>
              <w:rPr>
                <w:sz w:val="17"/>
              </w:rPr>
            </w:pPr>
            <w:r>
              <w:rPr>
                <w:sz w:val="17"/>
              </w:rPr>
              <w:t>—</w:t>
            </w:r>
          </w:p>
        </w:tc>
        <w:tc>
          <w:tcPr>
            <w:tcW w:w="1044" w:type="dxa"/>
          </w:tcPr>
          <w:p w14:paraId="4F62B6C7" w14:textId="77777777" w:rsidR="00F86F35" w:rsidRDefault="008A442A">
            <w:pPr>
              <w:pStyle w:val="TableParagraph"/>
              <w:spacing w:line="187" w:lineRule="exact"/>
              <w:ind w:right="109"/>
              <w:rPr>
                <w:sz w:val="17"/>
              </w:rPr>
            </w:pPr>
            <w:r>
              <w:rPr>
                <w:spacing w:val="-5"/>
                <w:sz w:val="17"/>
              </w:rPr>
              <w:t>339</w:t>
            </w:r>
          </w:p>
        </w:tc>
        <w:tc>
          <w:tcPr>
            <w:tcW w:w="913" w:type="dxa"/>
          </w:tcPr>
          <w:p w14:paraId="190AD1A1" w14:textId="77777777" w:rsidR="00F86F35" w:rsidRDefault="008A442A">
            <w:pPr>
              <w:pStyle w:val="TableParagraph"/>
              <w:spacing w:line="187" w:lineRule="exact"/>
              <w:ind w:right="182"/>
              <w:rPr>
                <w:sz w:val="17"/>
              </w:rPr>
            </w:pPr>
            <w:r>
              <w:rPr>
                <w:spacing w:val="-5"/>
                <w:sz w:val="17"/>
              </w:rPr>
              <w:t>78</w:t>
            </w:r>
          </w:p>
        </w:tc>
        <w:tc>
          <w:tcPr>
            <w:tcW w:w="681" w:type="dxa"/>
          </w:tcPr>
          <w:p w14:paraId="4F18BF17" w14:textId="77777777" w:rsidR="00F86F35" w:rsidRDefault="008A442A">
            <w:pPr>
              <w:pStyle w:val="TableParagraph"/>
              <w:spacing w:line="187" w:lineRule="exact"/>
              <w:ind w:right="83"/>
              <w:rPr>
                <w:sz w:val="17"/>
              </w:rPr>
            </w:pPr>
            <w:r>
              <w:rPr>
                <w:spacing w:val="-5"/>
                <w:sz w:val="17"/>
              </w:rPr>
              <w:t>417</w:t>
            </w:r>
          </w:p>
        </w:tc>
      </w:tr>
      <w:tr w:rsidR="00F86F35" w14:paraId="599026B0" w14:textId="77777777">
        <w:trPr>
          <w:trHeight w:val="240"/>
        </w:trPr>
        <w:tc>
          <w:tcPr>
            <w:tcW w:w="2475" w:type="dxa"/>
          </w:tcPr>
          <w:p w14:paraId="3D23128B" w14:textId="77777777" w:rsidR="00F86F35" w:rsidRDefault="008A442A">
            <w:pPr>
              <w:pStyle w:val="TableParagraph"/>
              <w:spacing w:line="187" w:lineRule="exact"/>
              <w:ind w:left="52"/>
              <w:jc w:val="left"/>
              <w:rPr>
                <w:sz w:val="17"/>
              </w:rPr>
            </w:pPr>
            <w:r>
              <w:rPr>
                <w:spacing w:val="-2"/>
                <w:sz w:val="17"/>
              </w:rPr>
              <w:t>Production</w:t>
            </w:r>
          </w:p>
        </w:tc>
        <w:tc>
          <w:tcPr>
            <w:tcW w:w="824" w:type="dxa"/>
          </w:tcPr>
          <w:p w14:paraId="058B235C" w14:textId="77777777" w:rsidR="00F86F35" w:rsidRDefault="008A442A">
            <w:pPr>
              <w:pStyle w:val="TableParagraph"/>
              <w:spacing w:line="187" w:lineRule="exact"/>
              <w:ind w:right="131"/>
              <w:rPr>
                <w:sz w:val="17"/>
              </w:rPr>
            </w:pPr>
            <w:r>
              <w:rPr>
                <w:spacing w:val="-4"/>
                <w:sz w:val="17"/>
              </w:rPr>
              <w:t>(85)</w:t>
            </w:r>
          </w:p>
        </w:tc>
        <w:tc>
          <w:tcPr>
            <w:tcW w:w="680" w:type="dxa"/>
          </w:tcPr>
          <w:p w14:paraId="45D83120" w14:textId="77777777" w:rsidR="00F86F35" w:rsidRDefault="008A442A">
            <w:pPr>
              <w:pStyle w:val="TableParagraph"/>
              <w:spacing w:line="187" w:lineRule="exact"/>
              <w:ind w:right="106"/>
              <w:rPr>
                <w:sz w:val="17"/>
              </w:rPr>
            </w:pPr>
            <w:r>
              <w:rPr>
                <w:spacing w:val="-2"/>
                <w:sz w:val="17"/>
              </w:rPr>
              <w:t>(231)</w:t>
            </w:r>
          </w:p>
        </w:tc>
        <w:tc>
          <w:tcPr>
            <w:tcW w:w="645" w:type="dxa"/>
          </w:tcPr>
          <w:p w14:paraId="11E17504" w14:textId="77777777" w:rsidR="00F86F35" w:rsidRDefault="008A442A">
            <w:pPr>
              <w:pStyle w:val="TableParagraph"/>
              <w:spacing w:line="187" w:lineRule="exact"/>
              <w:ind w:right="46"/>
              <w:rPr>
                <w:sz w:val="17"/>
              </w:rPr>
            </w:pPr>
            <w:r>
              <w:rPr>
                <w:spacing w:val="-2"/>
                <w:sz w:val="17"/>
              </w:rPr>
              <w:t>(316)</w:t>
            </w:r>
          </w:p>
        </w:tc>
        <w:tc>
          <w:tcPr>
            <w:tcW w:w="685" w:type="dxa"/>
          </w:tcPr>
          <w:p w14:paraId="1152CC82" w14:textId="77777777" w:rsidR="00F86F35" w:rsidRDefault="008A442A">
            <w:pPr>
              <w:pStyle w:val="TableParagraph"/>
              <w:spacing w:line="187" w:lineRule="exact"/>
              <w:ind w:right="86"/>
              <w:rPr>
                <w:sz w:val="17"/>
              </w:rPr>
            </w:pPr>
            <w:r>
              <w:rPr>
                <w:spacing w:val="-4"/>
                <w:sz w:val="17"/>
              </w:rPr>
              <w:t>(16)</w:t>
            </w:r>
          </w:p>
        </w:tc>
        <w:tc>
          <w:tcPr>
            <w:tcW w:w="667" w:type="dxa"/>
          </w:tcPr>
          <w:p w14:paraId="307C5797" w14:textId="77777777" w:rsidR="00F86F35" w:rsidRDefault="008A442A">
            <w:pPr>
              <w:pStyle w:val="TableParagraph"/>
              <w:spacing w:line="187" w:lineRule="exact"/>
              <w:ind w:right="48"/>
              <w:rPr>
                <w:sz w:val="17"/>
              </w:rPr>
            </w:pPr>
            <w:r>
              <w:rPr>
                <w:spacing w:val="-2"/>
                <w:sz w:val="17"/>
              </w:rPr>
              <w:t>(112)</w:t>
            </w:r>
          </w:p>
        </w:tc>
        <w:tc>
          <w:tcPr>
            <w:tcW w:w="1031" w:type="dxa"/>
          </w:tcPr>
          <w:p w14:paraId="2D3916D2" w14:textId="77777777" w:rsidR="00F86F35" w:rsidRDefault="008A442A">
            <w:pPr>
              <w:pStyle w:val="TableParagraph"/>
              <w:spacing w:line="187" w:lineRule="exact"/>
              <w:ind w:right="134"/>
              <w:rPr>
                <w:sz w:val="17"/>
              </w:rPr>
            </w:pPr>
            <w:r>
              <w:rPr>
                <w:spacing w:val="-2"/>
                <w:sz w:val="17"/>
              </w:rPr>
              <w:t>(171)</w:t>
            </w:r>
          </w:p>
        </w:tc>
        <w:tc>
          <w:tcPr>
            <w:tcW w:w="619" w:type="dxa"/>
          </w:tcPr>
          <w:p w14:paraId="022D3D66" w14:textId="77777777" w:rsidR="00F86F35" w:rsidRDefault="008A442A">
            <w:pPr>
              <w:pStyle w:val="TableParagraph"/>
              <w:spacing w:line="187" w:lineRule="exact"/>
              <w:ind w:right="48"/>
              <w:rPr>
                <w:sz w:val="17"/>
              </w:rPr>
            </w:pPr>
            <w:r>
              <w:rPr>
                <w:spacing w:val="-5"/>
                <w:sz w:val="17"/>
              </w:rPr>
              <w:t>(2)</w:t>
            </w:r>
          </w:p>
        </w:tc>
        <w:tc>
          <w:tcPr>
            <w:tcW w:w="1044" w:type="dxa"/>
          </w:tcPr>
          <w:p w14:paraId="1C9933FE" w14:textId="77777777" w:rsidR="00F86F35" w:rsidRDefault="008A442A">
            <w:pPr>
              <w:pStyle w:val="TableParagraph"/>
              <w:spacing w:line="187" w:lineRule="exact"/>
              <w:ind w:right="57"/>
              <w:rPr>
                <w:sz w:val="17"/>
              </w:rPr>
            </w:pPr>
            <w:r>
              <w:rPr>
                <w:spacing w:val="-2"/>
                <w:sz w:val="17"/>
              </w:rPr>
              <w:t>(617)</w:t>
            </w:r>
          </w:p>
        </w:tc>
        <w:tc>
          <w:tcPr>
            <w:tcW w:w="913" w:type="dxa"/>
          </w:tcPr>
          <w:p w14:paraId="3C6C6B1F" w14:textId="77777777" w:rsidR="00F86F35" w:rsidRDefault="008A442A">
            <w:pPr>
              <w:pStyle w:val="TableParagraph"/>
              <w:spacing w:line="187" w:lineRule="exact"/>
              <w:ind w:right="130"/>
              <w:rPr>
                <w:sz w:val="17"/>
              </w:rPr>
            </w:pPr>
            <w:r>
              <w:rPr>
                <w:spacing w:val="-2"/>
                <w:sz w:val="17"/>
              </w:rPr>
              <w:t>(395)</w:t>
            </w:r>
          </w:p>
        </w:tc>
        <w:tc>
          <w:tcPr>
            <w:tcW w:w="681" w:type="dxa"/>
          </w:tcPr>
          <w:p w14:paraId="2656588F" w14:textId="77777777" w:rsidR="00F86F35" w:rsidRDefault="008A442A">
            <w:pPr>
              <w:pStyle w:val="TableParagraph"/>
              <w:spacing w:line="187" w:lineRule="exact"/>
              <w:ind w:right="31"/>
              <w:rPr>
                <w:sz w:val="17"/>
              </w:rPr>
            </w:pPr>
            <w:r>
              <w:rPr>
                <w:spacing w:val="-2"/>
                <w:sz w:val="17"/>
              </w:rPr>
              <w:t>(1,012)</w:t>
            </w:r>
          </w:p>
        </w:tc>
      </w:tr>
      <w:tr w:rsidR="00F86F35" w14:paraId="7F9B614E" w14:textId="77777777">
        <w:trPr>
          <w:trHeight w:val="227"/>
        </w:trPr>
        <w:tc>
          <w:tcPr>
            <w:tcW w:w="2475" w:type="dxa"/>
            <w:tcBorders>
              <w:bottom w:val="single" w:sz="8" w:space="0" w:color="0B2CD8"/>
            </w:tcBorders>
          </w:tcPr>
          <w:p w14:paraId="0A290562" w14:textId="77777777" w:rsidR="00F86F35" w:rsidRDefault="008A442A">
            <w:pPr>
              <w:pStyle w:val="TableParagraph"/>
              <w:spacing w:line="187" w:lineRule="exact"/>
              <w:ind w:left="52"/>
              <w:jc w:val="left"/>
              <w:rPr>
                <w:sz w:val="17"/>
              </w:rPr>
            </w:pPr>
            <w:r>
              <w:rPr>
                <w:spacing w:val="-2"/>
                <w:sz w:val="17"/>
              </w:rPr>
              <w:t>Sales</w:t>
            </w:r>
          </w:p>
        </w:tc>
        <w:tc>
          <w:tcPr>
            <w:tcW w:w="824" w:type="dxa"/>
            <w:tcBorders>
              <w:bottom w:val="single" w:sz="8" w:space="0" w:color="0B2CD8"/>
            </w:tcBorders>
          </w:tcPr>
          <w:p w14:paraId="62C0331A" w14:textId="77777777" w:rsidR="00F86F35" w:rsidRDefault="008A442A">
            <w:pPr>
              <w:pStyle w:val="TableParagraph"/>
              <w:spacing w:line="187" w:lineRule="exact"/>
              <w:ind w:right="183"/>
              <w:rPr>
                <w:sz w:val="17"/>
              </w:rPr>
            </w:pPr>
            <w:r>
              <w:rPr>
                <w:sz w:val="17"/>
              </w:rPr>
              <w:t>—</w:t>
            </w:r>
          </w:p>
        </w:tc>
        <w:tc>
          <w:tcPr>
            <w:tcW w:w="680" w:type="dxa"/>
            <w:tcBorders>
              <w:bottom w:val="single" w:sz="8" w:space="0" w:color="0B2CD8"/>
            </w:tcBorders>
          </w:tcPr>
          <w:p w14:paraId="0275569F" w14:textId="77777777" w:rsidR="00F86F35" w:rsidRDefault="008A442A">
            <w:pPr>
              <w:pStyle w:val="TableParagraph"/>
              <w:spacing w:line="187" w:lineRule="exact"/>
              <w:ind w:right="106"/>
              <w:rPr>
                <w:sz w:val="17"/>
              </w:rPr>
            </w:pPr>
            <w:r>
              <w:rPr>
                <w:spacing w:val="-4"/>
                <w:sz w:val="17"/>
              </w:rPr>
              <w:t>(39)</w:t>
            </w:r>
          </w:p>
        </w:tc>
        <w:tc>
          <w:tcPr>
            <w:tcW w:w="645" w:type="dxa"/>
            <w:tcBorders>
              <w:bottom w:val="single" w:sz="8" w:space="0" w:color="0B2CD8"/>
            </w:tcBorders>
          </w:tcPr>
          <w:p w14:paraId="6A88D3FF" w14:textId="77777777" w:rsidR="00F86F35" w:rsidRDefault="008A442A">
            <w:pPr>
              <w:pStyle w:val="TableParagraph"/>
              <w:spacing w:line="187" w:lineRule="exact"/>
              <w:ind w:right="46"/>
              <w:rPr>
                <w:sz w:val="17"/>
              </w:rPr>
            </w:pPr>
            <w:r>
              <w:rPr>
                <w:spacing w:val="-4"/>
                <w:sz w:val="17"/>
              </w:rPr>
              <w:t>(39)</w:t>
            </w:r>
          </w:p>
        </w:tc>
        <w:tc>
          <w:tcPr>
            <w:tcW w:w="685" w:type="dxa"/>
            <w:tcBorders>
              <w:bottom w:val="single" w:sz="8" w:space="0" w:color="0B2CD8"/>
            </w:tcBorders>
          </w:tcPr>
          <w:p w14:paraId="1E39CD5C" w14:textId="77777777" w:rsidR="00F86F35" w:rsidRDefault="008A442A">
            <w:pPr>
              <w:pStyle w:val="TableParagraph"/>
              <w:spacing w:line="187" w:lineRule="exact"/>
              <w:ind w:right="138"/>
              <w:rPr>
                <w:sz w:val="17"/>
              </w:rPr>
            </w:pPr>
            <w:r>
              <w:rPr>
                <w:sz w:val="17"/>
              </w:rPr>
              <w:t>—</w:t>
            </w:r>
          </w:p>
        </w:tc>
        <w:tc>
          <w:tcPr>
            <w:tcW w:w="667" w:type="dxa"/>
            <w:tcBorders>
              <w:bottom w:val="single" w:sz="8" w:space="0" w:color="0B2CD8"/>
            </w:tcBorders>
          </w:tcPr>
          <w:p w14:paraId="2A88063C" w14:textId="77777777" w:rsidR="00F86F35" w:rsidRDefault="008A442A">
            <w:pPr>
              <w:pStyle w:val="TableParagraph"/>
              <w:spacing w:line="187" w:lineRule="exact"/>
              <w:ind w:right="100"/>
              <w:rPr>
                <w:sz w:val="17"/>
              </w:rPr>
            </w:pPr>
            <w:r>
              <w:rPr>
                <w:sz w:val="17"/>
              </w:rPr>
              <w:t>—</w:t>
            </w:r>
          </w:p>
        </w:tc>
        <w:tc>
          <w:tcPr>
            <w:tcW w:w="1031" w:type="dxa"/>
            <w:tcBorders>
              <w:bottom w:val="single" w:sz="8" w:space="0" w:color="0B2CD8"/>
            </w:tcBorders>
          </w:tcPr>
          <w:p w14:paraId="3F63EE09" w14:textId="77777777" w:rsidR="00F86F35" w:rsidRDefault="008A442A">
            <w:pPr>
              <w:pStyle w:val="TableParagraph"/>
              <w:spacing w:line="187" w:lineRule="exact"/>
              <w:ind w:right="134"/>
              <w:rPr>
                <w:sz w:val="17"/>
              </w:rPr>
            </w:pPr>
            <w:r>
              <w:rPr>
                <w:spacing w:val="-4"/>
                <w:sz w:val="17"/>
              </w:rPr>
              <w:t>(58)</w:t>
            </w:r>
          </w:p>
        </w:tc>
        <w:tc>
          <w:tcPr>
            <w:tcW w:w="619" w:type="dxa"/>
            <w:tcBorders>
              <w:bottom w:val="single" w:sz="8" w:space="0" w:color="0B2CD8"/>
            </w:tcBorders>
          </w:tcPr>
          <w:p w14:paraId="77AF989F" w14:textId="77777777" w:rsidR="00F86F35" w:rsidRDefault="008A442A">
            <w:pPr>
              <w:pStyle w:val="TableParagraph"/>
              <w:spacing w:line="187" w:lineRule="exact"/>
              <w:ind w:right="100"/>
              <w:rPr>
                <w:sz w:val="17"/>
              </w:rPr>
            </w:pPr>
            <w:r>
              <w:rPr>
                <w:sz w:val="17"/>
              </w:rPr>
              <w:t>—</w:t>
            </w:r>
          </w:p>
        </w:tc>
        <w:tc>
          <w:tcPr>
            <w:tcW w:w="1044" w:type="dxa"/>
            <w:tcBorders>
              <w:bottom w:val="single" w:sz="8" w:space="0" w:color="0B2CD8"/>
            </w:tcBorders>
          </w:tcPr>
          <w:p w14:paraId="267F054C" w14:textId="77777777" w:rsidR="00F86F35" w:rsidRDefault="008A442A">
            <w:pPr>
              <w:pStyle w:val="TableParagraph"/>
              <w:spacing w:line="187" w:lineRule="exact"/>
              <w:ind w:right="57"/>
              <w:rPr>
                <w:sz w:val="17"/>
              </w:rPr>
            </w:pPr>
            <w:r>
              <w:rPr>
                <w:spacing w:val="-4"/>
                <w:sz w:val="17"/>
              </w:rPr>
              <w:t>(97)</w:t>
            </w:r>
          </w:p>
        </w:tc>
        <w:tc>
          <w:tcPr>
            <w:tcW w:w="913" w:type="dxa"/>
            <w:tcBorders>
              <w:bottom w:val="single" w:sz="8" w:space="0" w:color="0B2CD8"/>
            </w:tcBorders>
          </w:tcPr>
          <w:p w14:paraId="71FB000F" w14:textId="77777777" w:rsidR="00F86F35" w:rsidRDefault="008A442A">
            <w:pPr>
              <w:pStyle w:val="TableParagraph"/>
              <w:spacing w:line="187" w:lineRule="exact"/>
              <w:ind w:right="182"/>
              <w:rPr>
                <w:sz w:val="17"/>
              </w:rPr>
            </w:pPr>
            <w:r>
              <w:rPr>
                <w:sz w:val="17"/>
              </w:rPr>
              <w:t>—</w:t>
            </w:r>
          </w:p>
        </w:tc>
        <w:tc>
          <w:tcPr>
            <w:tcW w:w="681" w:type="dxa"/>
            <w:tcBorders>
              <w:bottom w:val="single" w:sz="8" w:space="0" w:color="0B2CD8"/>
            </w:tcBorders>
          </w:tcPr>
          <w:p w14:paraId="453E3C48" w14:textId="77777777" w:rsidR="00F86F35" w:rsidRDefault="008A442A">
            <w:pPr>
              <w:pStyle w:val="TableParagraph"/>
              <w:spacing w:line="187" w:lineRule="exact"/>
              <w:ind w:right="31"/>
              <w:rPr>
                <w:sz w:val="17"/>
              </w:rPr>
            </w:pPr>
            <w:r>
              <w:rPr>
                <w:spacing w:val="-4"/>
                <w:sz w:val="17"/>
              </w:rPr>
              <w:t>(97)</w:t>
            </w:r>
          </w:p>
        </w:tc>
      </w:tr>
      <w:tr w:rsidR="00F86F35" w14:paraId="4C40C542" w14:textId="77777777">
        <w:trPr>
          <w:trHeight w:val="232"/>
        </w:trPr>
        <w:tc>
          <w:tcPr>
            <w:tcW w:w="2475" w:type="dxa"/>
            <w:tcBorders>
              <w:top w:val="single" w:sz="8" w:space="0" w:color="0B2CD8"/>
            </w:tcBorders>
          </w:tcPr>
          <w:p w14:paraId="06F0F4A9" w14:textId="77777777" w:rsidR="00F86F35" w:rsidRDefault="008A442A">
            <w:pPr>
              <w:pStyle w:val="TableParagraph"/>
              <w:spacing w:line="179"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24" w:type="dxa"/>
            <w:tcBorders>
              <w:top w:val="single" w:sz="8" w:space="0" w:color="0B2CD8"/>
            </w:tcBorders>
          </w:tcPr>
          <w:p w14:paraId="64E6ACAB" w14:textId="77777777" w:rsidR="00F86F35" w:rsidRDefault="008A442A">
            <w:pPr>
              <w:pStyle w:val="TableParagraph"/>
              <w:spacing w:line="179" w:lineRule="exact"/>
              <w:ind w:right="183"/>
              <w:rPr>
                <w:sz w:val="17"/>
              </w:rPr>
            </w:pPr>
            <w:r>
              <w:rPr>
                <w:spacing w:val="-2"/>
                <w:sz w:val="17"/>
              </w:rPr>
              <w:t>1,996</w:t>
            </w:r>
          </w:p>
        </w:tc>
        <w:tc>
          <w:tcPr>
            <w:tcW w:w="680" w:type="dxa"/>
            <w:tcBorders>
              <w:top w:val="single" w:sz="8" w:space="0" w:color="0B2CD8"/>
            </w:tcBorders>
          </w:tcPr>
          <w:p w14:paraId="007AFB95" w14:textId="77777777" w:rsidR="00F86F35" w:rsidRDefault="008A442A">
            <w:pPr>
              <w:pStyle w:val="TableParagraph"/>
              <w:spacing w:line="179" w:lineRule="exact"/>
              <w:ind w:left="133"/>
              <w:jc w:val="left"/>
              <w:rPr>
                <w:sz w:val="17"/>
              </w:rPr>
            </w:pPr>
            <w:r>
              <w:rPr>
                <w:spacing w:val="-2"/>
                <w:sz w:val="17"/>
              </w:rPr>
              <w:t>2,100</w:t>
            </w:r>
          </w:p>
        </w:tc>
        <w:tc>
          <w:tcPr>
            <w:tcW w:w="645" w:type="dxa"/>
            <w:tcBorders>
              <w:top w:val="single" w:sz="8" w:space="0" w:color="0B2CD8"/>
            </w:tcBorders>
          </w:tcPr>
          <w:p w14:paraId="09124658" w14:textId="77777777" w:rsidR="00F86F35" w:rsidRDefault="008A442A">
            <w:pPr>
              <w:pStyle w:val="TableParagraph"/>
              <w:spacing w:line="179" w:lineRule="exact"/>
              <w:ind w:right="98"/>
              <w:rPr>
                <w:sz w:val="17"/>
              </w:rPr>
            </w:pPr>
            <w:r>
              <w:rPr>
                <w:spacing w:val="-2"/>
                <w:sz w:val="17"/>
              </w:rPr>
              <w:t>4,096</w:t>
            </w:r>
          </w:p>
        </w:tc>
        <w:tc>
          <w:tcPr>
            <w:tcW w:w="685" w:type="dxa"/>
            <w:tcBorders>
              <w:top w:val="single" w:sz="8" w:space="0" w:color="0B2CD8"/>
            </w:tcBorders>
          </w:tcPr>
          <w:p w14:paraId="1D214ED3" w14:textId="77777777" w:rsidR="00F86F35" w:rsidRDefault="008A442A">
            <w:pPr>
              <w:pStyle w:val="TableParagraph"/>
              <w:spacing w:line="179" w:lineRule="exact"/>
              <w:ind w:right="138"/>
              <w:rPr>
                <w:sz w:val="17"/>
              </w:rPr>
            </w:pPr>
            <w:r>
              <w:rPr>
                <w:spacing w:val="-5"/>
                <w:sz w:val="17"/>
              </w:rPr>
              <w:t>74</w:t>
            </w:r>
          </w:p>
        </w:tc>
        <w:tc>
          <w:tcPr>
            <w:tcW w:w="667" w:type="dxa"/>
            <w:tcBorders>
              <w:top w:val="single" w:sz="8" w:space="0" w:color="0B2CD8"/>
            </w:tcBorders>
          </w:tcPr>
          <w:p w14:paraId="21D9C41E" w14:textId="77777777" w:rsidR="00F86F35" w:rsidRDefault="008A442A">
            <w:pPr>
              <w:pStyle w:val="TableParagraph"/>
              <w:spacing w:line="179" w:lineRule="exact"/>
              <w:ind w:right="100"/>
              <w:rPr>
                <w:sz w:val="17"/>
              </w:rPr>
            </w:pPr>
            <w:r>
              <w:rPr>
                <w:spacing w:val="-5"/>
                <w:sz w:val="17"/>
              </w:rPr>
              <w:t>825</w:t>
            </w:r>
          </w:p>
        </w:tc>
        <w:tc>
          <w:tcPr>
            <w:tcW w:w="1031" w:type="dxa"/>
            <w:tcBorders>
              <w:top w:val="single" w:sz="8" w:space="0" w:color="0B2CD8"/>
            </w:tcBorders>
          </w:tcPr>
          <w:p w14:paraId="3A456B5C" w14:textId="77777777" w:rsidR="00F86F35" w:rsidRDefault="008A442A">
            <w:pPr>
              <w:pStyle w:val="TableParagraph"/>
              <w:spacing w:line="179" w:lineRule="exact"/>
              <w:ind w:right="186"/>
              <w:rPr>
                <w:sz w:val="17"/>
              </w:rPr>
            </w:pPr>
            <w:r>
              <w:rPr>
                <w:spacing w:val="-5"/>
                <w:sz w:val="17"/>
              </w:rPr>
              <w:t>851</w:t>
            </w:r>
          </w:p>
        </w:tc>
        <w:tc>
          <w:tcPr>
            <w:tcW w:w="619" w:type="dxa"/>
            <w:tcBorders>
              <w:top w:val="single" w:sz="8" w:space="0" w:color="0B2CD8"/>
            </w:tcBorders>
          </w:tcPr>
          <w:p w14:paraId="143469F3" w14:textId="77777777" w:rsidR="00F86F35" w:rsidRDefault="008A442A">
            <w:pPr>
              <w:pStyle w:val="TableParagraph"/>
              <w:spacing w:line="179" w:lineRule="exact"/>
              <w:ind w:right="100"/>
              <w:rPr>
                <w:sz w:val="17"/>
              </w:rPr>
            </w:pPr>
            <w:r>
              <w:rPr>
                <w:spacing w:val="-5"/>
                <w:sz w:val="17"/>
              </w:rPr>
              <w:t>224</w:t>
            </w:r>
          </w:p>
        </w:tc>
        <w:tc>
          <w:tcPr>
            <w:tcW w:w="1044" w:type="dxa"/>
            <w:tcBorders>
              <w:top w:val="single" w:sz="8" w:space="0" w:color="0B2CD8"/>
            </w:tcBorders>
          </w:tcPr>
          <w:p w14:paraId="39D15004" w14:textId="77777777" w:rsidR="00F86F35" w:rsidRDefault="008A442A">
            <w:pPr>
              <w:pStyle w:val="TableParagraph"/>
              <w:spacing w:line="179" w:lineRule="exact"/>
              <w:ind w:right="109"/>
              <w:rPr>
                <w:sz w:val="17"/>
              </w:rPr>
            </w:pPr>
            <w:r>
              <w:rPr>
                <w:spacing w:val="-2"/>
                <w:sz w:val="17"/>
              </w:rPr>
              <w:t>6,070</w:t>
            </w:r>
          </w:p>
        </w:tc>
        <w:tc>
          <w:tcPr>
            <w:tcW w:w="913" w:type="dxa"/>
            <w:tcBorders>
              <w:top w:val="single" w:sz="8" w:space="0" w:color="0B2CD8"/>
            </w:tcBorders>
          </w:tcPr>
          <w:p w14:paraId="2DF780E5" w14:textId="77777777" w:rsidR="00F86F35" w:rsidRDefault="008A442A">
            <w:pPr>
              <w:pStyle w:val="TableParagraph"/>
              <w:spacing w:line="179" w:lineRule="exact"/>
              <w:ind w:right="182"/>
              <w:rPr>
                <w:sz w:val="17"/>
              </w:rPr>
            </w:pPr>
            <w:r>
              <w:rPr>
                <w:spacing w:val="-2"/>
                <w:sz w:val="17"/>
              </w:rPr>
              <w:t>3,724</w:t>
            </w:r>
          </w:p>
        </w:tc>
        <w:tc>
          <w:tcPr>
            <w:tcW w:w="681" w:type="dxa"/>
            <w:tcBorders>
              <w:top w:val="single" w:sz="8" w:space="0" w:color="0B2CD8"/>
            </w:tcBorders>
          </w:tcPr>
          <w:p w14:paraId="0B18AA0F" w14:textId="77777777" w:rsidR="00F86F35" w:rsidRDefault="008A442A">
            <w:pPr>
              <w:pStyle w:val="TableParagraph"/>
              <w:spacing w:line="179" w:lineRule="exact"/>
              <w:ind w:right="83"/>
              <w:rPr>
                <w:sz w:val="17"/>
              </w:rPr>
            </w:pPr>
            <w:r>
              <w:rPr>
                <w:spacing w:val="-2"/>
                <w:sz w:val="17"/>
              </w:rPr>
              <w:t>9,794</w:t>
            </w:r>
          </w:p>
        </w:tc>
      </w:tr>
      <w:tr w:rsidR="00F86F35" w14:paraId="3C59DD42" w14:textId="77777777">
        <w:trPr>
          <w:trHeight w:val="240"/>
        </w:trPr>
        <w:tc>
          <w:tcPr>
            <w:tcW w:w="2475" w:type="dxa"/>
          </w:tcPr>
          <w:p w14:paraId="6BDC5D93" w14:textId="77777777" w:rsidR="00F86F35" w:rsidRDefault="008A442A">
            <w:pPr>
              <w:pStyle w:val="TableParagraph"/>
              <w:spacing w:line="187" w:lineRule="exact"/>
              <w:ind w:left="52"/>
              <w:jc w:val="left"/>
              <w:rPr>
                <w:sz w:val="17"/>
              </w:rPr>
            </w:pPr>
            <w:r>
              <w:rPr>
                <w:spacing w:val="-2"/>
                <w:sz w:val="17"/>
              </w:rPr>
              <w:t>Revisions</w:t>
            </w:r>
          </w:p>
        </w:tc>
        <w:tc>
          <w:tcPr>
            <w:tcW w:w="824" w:type="dxa"/>
          </w:tcPr>
          <w:p w14:paraId="7FFEC01E" w14:textId="77777777" w:rsidR="00F86F35" w:rsidRDefault="008A442A">
            <w:pPr>
              <w:pStyle w:val="TableParagraph"/>
              <w:spacing w:line="187" w:lineRule="exact"/>
              <w:ind w:right="183"/>
              <w:rPr>
                <w:sz w:val="17"/>
              </w:rPr>
            </w:pPr>
            <w:r>
              <w:rPr>
                <w:spacing w:val="-5"/>
                <w:sz w:val="17"/>
              </w:rPr>
              <w:t>715</w:t>
            </w:r>
          </w:p>
        </w:tc>
        <w:tc>
          <w:tcPr>
            <w:tcW w:w="680" w:type="dxa"/>
          </w:tcPr>
          <w:p w14:paraId="6B1D3881" w14:textId="77777777" w:rsidR="00F86F35" w:rsidRDefault="008A442A">
            <w:pPr>
              <w:pStyle w:val="TableParagraph"/>
              <w:spacing w:line="187" w:lineRule="exact"/>
              <w:ind w:left="347"/>
              <w:jc w:val="left"/>
              <w:rPr>
                <w:sz w:val="17"/>
              </w:rPr>
            </w:pPr>
            <w:r>
              <w:rPr>
                <w:spacing w:val="-5"/>
                <w:sz w:val="17"/>
              </w:rPr>
              <w:t>41</w:t>
            </w:r>
          </w:p>
        </w:tc>
        <w:tc>
          <w:tcPr>
            <w:tcW w:w="645" w:type="dxa"/>
          </w:tcPr>
          <w:p w14:paraId="5B0DA592" w14:textId="77777777" w:rsidR="00F86F35" w:rsidRDefault="008A442A">
            <w:pPr>
              <w:pStyle w:val="TableParagraph"/>
              <w:spacing w:line="187" w:lineRule="exact"/>
              <w:ind w:right="98"/>
              <w:rPr>
                <w:sz w:val="17"/>
              </w:rPr>
            </w:pPr>
            <w:r>
              <w:rPr>
                <w:spacing w:val="-5"/>
                <w:sz w:val="17"/>
              </w:rPr>
              <w:t>756</w:t>
            </w:r>
          </w:p>
        </w:tc>
        <w:tc>
          <w:tcPr>
            <w:tcW w:w="685" w:type="dxa"/>
          </w:tcPr>
          <w:p w14:paraId="3595C3DB" w14:textId="77777777" w:rsidR="00F86F35" w:rsidRDefault="008A442A">
            <w:pPr>
              <w:pStyle w:val="TableParagraph"/>
              <w:spacing w:line="187" w:lineRule="exact"/>
              <w:ind w:right="138"/>
              <w:rPr>
                <w:sz w:val="17"/>
              </w:rPr>
            </w:pPr>
            <w:r>
              <w:rPr>
                <w:spacing w:val="-5"/>
                <w:sz w:val="17"/>
              </w:rPr>
              <w:t>15</w:t>
            </w:r>
          </w:p>
        </w:tc>
        <w:tc>
          <w:tcPr>
            <w:tcW w:w="667" w:type="dxa"/>
          </w:tcPr>
          <w:p w14:paraId="4D877F06" w14:textId="77777777" w:rsidR="00F86F35" w:rsidRDefault="008A442A">
            <w:pPr>
              <w:pStyle w:val="TableParagraph"/>
              <w:spacing w:line="187" w:lineRule="exact"/>
              <w:ind w:right="100"/>
              <w:rPr>
                <w:sz w:val="17"/>
              </w:rPr>
            </w:pPr>
            <w:r>
              <w:rPr>
                <w:spacing w:val="-5"/>
                <w:sz w:val="17"/>
              </w:rPr>
              <w:t>54</w:t>
            </w:r>
          </w:p>
        </w:tc>
        <w:tc>
          <w:tcPr>
            <w:tcW w:w="1031" w:type="dxa"/>
          </w:tcPr>
          <w:p w14:paraId="6220FA8B" w14:textId="77777777" w:rsidR="00F86F35" w:rsidRDefault="008A442A">
            <w:pPr>
              <w:pStyle w:val="TableParagraph"/>
              <w:spacing w:line="187" w:lineRule="exact"/>
              <w:ind w:right="186"/>
              <w:rPr>
                <w:sz w:val="17"/>
              </w:rPr>
            </w:pPr>
            <w:r>
              <w:rPr>
                <w:spacing w:val="-5"/>
                <w:sz w:val="17"/>
              </w:rPr>
              <w:t>60</w:t>
            </w:r>
          </w:p>
        </w:tc>
        <w:tc>
          <w:tcPr>
            <w:tcW w:w="619" w:type="dxa"/>
          </w:tcPr>
          <w:p w14:paraId="26389FE2" w14:textId="77777777" w:rsidR="00F86F35" w:rsidRDefault="008A442A">
            <w:pPr>
              <w:pStyle w:val="TableParagraph"/>
              <w:spacing w:line="187" w:lineRule="exact"/>
              <w:ind w:right="100"/>
              <w:rPr>
                <w:sz w:val="17"/>
              </w:rPr>
            </w:pPr>
            <w:r>
              <w:rPr>
                <w:sz w:val="17"/>
              </w:rPr>
              <w:t>—</w:t>
            </w:r>
          </w:p>
        </w:tc>
        <w:tc>
          <w:tcPr>
            <w:tcW w:w="1044" w:type="dxa"/>
          </w:tcPr>
          <w:p w14:paraId="655A5E77" w14:textId="77777777" w:rsidR="00F86F35" w:rsidRDefault="008A442A">
            <w:pPr>
              <w:pStyle w:val="TableParagraph"/>
              <w:spacing w:line="187" w:lineRule="exact"/>
              <w:ind w:right="109"/>
              <w:rPr>
                <w:sz w:val="17"/>
              </w:rPr>
            </w:pPr>
            <w:r>
              <w:rPr>
                <w:spacing w:val="-5"/>
                <w:sz w:val="17"/>
              </w:rPr>
              <w:t>885</w:t>
            </w:r>
          </w:p>
        </w:tc>
        <w:tc>
          <w:tcPr>
            <w:tcW w:w="913" w:type="dxa"/>
          </w:tcPr>
          <w:p w14:paraId="56E6F25E" w14:textId="77777777" w:rsidR="00F86F35" w:rsidRDefault="008A442A">
            <w:pPr>
              <w:pStyle w:val="TableParagraph"/>
              <w:spacing w:line="187" w:lineRule="exact"/>
              <w:ind w:right="182"/>
              <w:rPr>
                <w:sz w:val="17"/>
              </w:rPr>
            </w:pPr>
            <w:r>
              <w:rPr>
                <w:spacing w:val="-5"/>
                <w:sz w:val="17"/>
              </w:rPr>
              <w:t>247</w:t>
            </w:r>
          </w:p>
        </w:tc>
        <w:tc>
          <w:tcPr>
            <w:tcW w:w="681" w:type="dxa"/>
          </w:tcPr>
          <w:p w14:paraId="74ECD2A4" w14:textId="77777777" w:rsidR="00F86F35" w:rsidRDefault="008A442A">
            <w:pPr>
              <w:pStyle w:val="TableParagraph"/>
              <w:spacing w:line="187" w:lineRule="exact"/>
              <w:ind w:right="83"/>
              <w:rPr>
                <w:sz w:val="17"/>
              </w:rPr>
            </w:pPr>
            <w:r>
              <w:rPr>
                <w:spacing w:val="-2"/>
                <w:sz w:val="17"/>
              </w:rPr>
              <w:t>1,132</w:t>
            </w:r>
          </w:p>
        </w:tc>
      </w:tr>
      <w:tr w:rsidR="00F86F35" w14:paraId="6C8C61D2" w14:textId="77777777">
        <w:trPr>
          <w:trHeight w:val="240"/>
        </w:trPr>
        <w:tc>
          <w:tcPr>
            <w:tcW w:w="2475" w:type="dxa"/>
          </w:tcPr>
          <w:p w14:paraId="5E89F43B" w14:textId="77777777" w:rsidR="00F86F35" w:rsidRDefault="008A442A">
            <w:pPr>
              <w:pStyle w:val="TableParagraph"/>
              <w:spacing w:line="187"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6D6B71AB" w14:textId="77777777" w:rsidR="00F86F35" w:rsidRDefault="008A442A">
            <w:pPr>
              <w:pStyle w:val="TableParagraph"/>
              <w:spacing w:line="187" w:lineRule="exact"/>
              <w:ind w:right="183"/>
              <w:rPr>
                <w:sz w:val="17"/>
              </w:rPr>
            </w:pPr>
            <w:r>
              <w:rPr>
                <w:sz w:val="17"/>
              </w:rPr>
              <w:t>—</w:t>
            </w:r>
          </w:p>
        </w:tc>
        <w:tc>
          <w:tcPr>
            <w:tcW w:w="680" w:type="dxa"/>
          </w:tcPr>
          <w:p w14:paraId="4DF49F16" w14:textId="77777777" w:rsidR="00F86F35" w:rsidRDefault="008A442A">
            <w:pPr>
              <w:pStyle w:val="TableParagraph"/>
              <w:spacing w:line="187" w:lineRule="exact"/>
              <w:ind w:left="365"/>
              <w:jc w:val="left"/>
              <w:rPr>
                <w:sz w:val="17"/>
              </w:rPr>
            </w:pPr>
            <w:r>
              <w:rPr>
                <w:sz w:val="17"/>
              </w:rPr>
              <w:t>—</w:t>
            </w:r>
          </w:p>
        </w:tc>
        <w:tc>
          <w:tcPr>
            <w:tcW w:w="645" w:type="dxa"/>
          </w:tcPr>
          <w:p w14:paraId="3C87F379" w14:textId="77777777" w:rsidR="00F86F35" w:rsidRDefault="008A442A">
            <w:pPr>
              <w:pStyle w:val="TableParagraph"/>
              <w:spacing w:line="187" w:lineRule="exact"/>
              <w:ind w:right="98"/>
              <w:rPr>
                <w:sz w:val="17"/>
              </w:rPr>
            </w:pPr>
            <w:r>
              <w:rPr>
                <w:sz w:val="17"/>
              </w:rPr>
              <w:t>—</w:t>
            </w:r>
          </w:p>
        </w:tc>
        <w:tc>
          <w:tcPr>
            <w:tcW w:w="685" w:type="dxa"/>
          </w:tcPr>
          <w:p w14:paraId="469432B0" w14:textId="77777777" w:rsidR="00F86F35" w:rsidRDefault="008A442A">
            <w:pPr>
              <w:pStyle w:val="TableParagraph"/>
              <w:spacing w:line="187" w:lineRule="exact"/>
              <w:ind w:right="138"/>
              <w:rPr>
                <w:sz w:val="17"/>
              </w:rPr>
            </w:pPr>
            <w:r>
              <w:rPr>
                <w:sz w:val="17"/>
              </w:rPr>
              <w:t>—</w:t>
            </w:r>
          </w:p>
        </w:tc>
        <w:tc>
          <w:tcPr>
            <w:tcW w:w="667" w:type="dxa"/>
          </w:tcPr>
          <w:p w14:paraId="3E695996" w14:textId="77777777" w:rsidR="00F86F35" w:rsidRDefault="008A442A">
            <w:pPr>
              <w:pStyle w:val="TableParagraph"/>
              <w:spacing w:line="187" w:lineRule="exact"/>
              <w:ind w:right="100"/>
              <w:rPr>
                <w:sz w:val="17"/>
              </w:rPr>
            </w:pPr>
            <w:r>
              <w:rPr>
                <w:sz w:val="17"/>
              </w:rPr>
              <w:t>—</w:t>
            </w:r>
          </w:p>
        </w:tc>
        <w:tc>
          <w:tcPr>
            <w:tcW w:w="1031" w:type="dxa"/>
          </w:tcPr>
          <w:p w14:paraId="6A9EAC8D" w14:textId="77777777" w:rsidR="00F86F35" w:rsidRDefault="008A442A">
            <w:pPr>
              <w:pStyle w:val="TableParagraph"/>
              <w:spacing w:line="187" w:lineRule="exact"/>
              <w:ind w:right="186"/>
              <w:rPr>
                <w:sz w:val="17"/>
              </w:rPr>
            </w:pPr>
            <w:r>
              <w:rPr>
                <w:sz w:val="17"/>
              </w:rPr>
              <w:t>—</w:t>
            </w:r>
          </w:p>
        </w:tc>
        <w:tc>
          <w:tcPr>
            <w:tcW w:w="619" w:type="dxa"/>
          </w:tcPr>
          <w:p w14:paraId="644E8DFD" w14:textId="77777777" w:rsidR="00F86F35" w:rsidRDefault="008A442A">
            <w:pPr>
              <w:pStyle w:val="TableParagraph"/>
              <w:spacing w:line="187" w:lineRule="exact"/>
              <w:ind w:right="100"/>
              <w:rPr>
                <w:sz w:val="17"/>
              </w:rPr>
            </w:pPr>
            <w:r>
              <w:rPr>
                <w:sz w:val="17"/>
              </w:rPr>
              <w:t>—</w:t>
            </w:r>
          </w:p>
        </w:tc>
        <w:tc>
          <w:tcPr>
            <w:tcW w:w="1044" w:type="dxa"/>
          </w:tcPr>
          <w:p w14:paraId="34AA0AE9" w14:textId="77777777" w:rsidR="00F86F35" w:rsidRDefault="008A442A">
            <w:pPr>
              <w:pStyle w:val="TableParagraph"/>
              <w:spacing w:line="187" w:lineRule="exact"/>
              <w:ind w:right="109"/>
              <w:rPr>
                <w:sz w:val="17"/>
              </w:rPr>
            </w:pPr>
            <w:r>
              <w:rPr>
                <w:sz w:val="17"/>
              </w:rPr>
              <w:t>—</w:t>
            </w:r>
          </w:p>
        </w:tc>
        <w:tc>
          <w:tcPr>
            <w:tcW w:w="913" w:type="dxa"/>
          </w:tcPr>
          <w:p w14:paraId="7A716AFA" w14:textId="77777777" w:rsidR="00F86F35" w:rsidRDefault="008A442A">
            <w:pPr>
              <w:pStyle w:val="TableParagraph"/>
              <w:spacing w:line="187" w:lineRule="exact"/>
              <w:ind w:right="182"/>
              <w:rPr>
                <w:sz w:val="17"/>
              </w:rPr>
            </w:pPr>
            <w:r>
              <w:rPr>
                <w:sz w:val="17"/>
              </w:rPr>
              <w:t>—</w:t>
            </w:r>
          </w:p>
        </w:tc>
        <w:tc>
          <w:tcPr>
            <w:tcW w:w="681" w:type="dxa"/>
          </w:tcPr>
          <w:p w14:paraId="6C21ECF5" w14:textId="77777777" w:rsidR="00F86F35" w:rsidRDefault="008A442A">
            <w:pPr>
              <w:pStyle w:val="TableParagraph"/>
              <w:spacing w:line="187" w:lineRule="exact"/>
              <w:ind w:right="83"/>
              <w:rPr>
                <w:sz w:val="17"/>
              </w:rPr>
            </w:pPr>
            <w:r>
              <w:rPr>
                <w:sz w:val="17"/>
              </w:rPr>
              <w:t>—</w:t>
            </w:r>
          </w:p>
        </w:tc>
      </w:tr>
      <w:tr w:rsidR="00F86F35" w14:paraId="6DFC04A9" w14:textId="77777777">
        <w:trPr>
          <w:trHeight w:val="240"/>
        </w:trPr>
        <w:tc>
          <w:tcPr>
            <w:tcW w:w="2475" w:type="dxa"/>
          </w:tcPr>
          <w:p w14:paraId="6091A801" w14:textId="77777777" w:rsidR="00F86F35" w:rsidRDefault="008A442A">
            <w:pPr>
              <w:pStyle w:val="TableParagraph"/>
              <w:spacing w:line="187" w:lineRule="exact"/>
              <w:ind w:left="52"/>
              <w:jc w:val="left"/>
              <w:rPr>
                <w:sz w:val="17"/>
              </w:rPr>
            </w:pPr>
            <w:r>
              <w:rPr>
                <w:spacing w:val="-2"/>
                <w:sz w:val="17"/>
              </w:rPr>
              <w:t>Purchases</w:t>
            </w:r>
          </w:p>
        </w:tc>
        <w:tc>
          <w:tcPr>
            <w:tcW w:w="824" w:type="dxa"/>
          </w:tcPr>
          <w:p w14:paraId="4EE70BCC" w14:textId="77777777" w:rsidR="00F86F35" w:rsidRDefault="008A442A">
            <w:pPr>
              <w:pStyle w:val="TableParagraph"/>
              <w:spacing w:line="187" w:lineRule="exact"/>
              <w:ind w:right="183"/>
              <w:rPr>
                <w:sz w:val="17"/>
              </w:rPr>
            </w:pPr>
            <w:r>
              <w:rPr>
                <w:sz w:val="17"/>
              </w:rPr>
              <w:t>—</w:t>
            </w:r>
          </w:p>
        </w:tc>
        <w:tc>
          <w:tcPr>
            <w:tcW w:w="680" w:type="dxa"/>
          </w:tcPr>
          <w:p w14:paraId="10BC7E5C" w14:textId="77777777" w:rsidR="00F86F35" w:rsidRDefault="008A442A">
            <w:pPr>
              <w:pStyle w:val="TableParagraph"/>
              <w:spacing w:line="187" w:lineRule="exact"/>
              <w:ind w:left="133"/>
              <w:jc w:val="left"/>
              <w:rPr>
                <w:sz w:val="17"/>
              </w:rPr>
            </w:pPr>
            <w:r>
              <w:rPr>
                <w:spacing w:val="-2"/>
                <w:sz w:val="17"/>
              </w:rPr>
              <w:t>2,438</w:t>
            </w:r>
          </w:p>
        </w:tc>
        <w:tc>
          <w:tcPr>
            <w:tcW w:w="645" w:type="dxa"/>
          </w:tcPr>
          <w:p w14:paraId="2A483C75" w14:textId="77777777" w:rsidR="00F86F35" w:rsidRDefault="008A442A">
            <w:pPr>
              <w:pStyle w:val="TableParagraph"/>
              <w:spacing w:line="187" w:lineRule="exact"/>
              <w:ind w:right="98"/>
              <w:rPr>
                <w:sz w:val="17"/>
              </w:rPr>
            </w:pPr>
            <w:r>
              <w:rPr>
                <w:spacing w:val="-2"/>
                <w:sz w:val="17"/>
              </w:rPr>
              <w:t>2,438</w:t>
            </w:r>
          </w:p>
        </w:tc>
        <w:tc>
          <w:tcPr>
            <w:tcW w:w="685" w:type="dxa"/>
          </w:tcPr>
          <w:p w14:paraId="30440E5A" w14:textId="77777777" w:rsidR="00F86F35" w:rsidRDefault="008A442A">
            <w:pPr>
              <w:pStyle w:val="TableParagraph"/>
              <w:spacing w:line="187" w:lineRule="exact"/>
              <w:ind w:right="138"/>
              <w:rPr>
                <w:sz w:val="17"/>
              </w:rPr>
            </w:pPr>
            <w:r>
              <w:rPr>
                <w:sz w:val="17"/>
              </w:rPr>
              <w:t>—</w:t>
            </w:r>
          </w:p>
        </w:tc>
        <w:tc>
          <w:tcPr>
            <w:tcW w:w="667" w:type="dxa"/>
          </w:tcPr>
          <w:p w14:paraId="3DE74EDD" w14:textId="77777777" w:rsidR="00F86F35" w:rsidRDefault="008A442A">
            <w:pPr>
              <w:pStyle w:val="TableParagraph"/>
              <w:spacing w:line="187" w:lineRule="exact"/>
              <w:ind w:right="100"/>
              <w:rPr>
                <w:sz w:val="17"/>
              </w:rPr>
            </w:pPr>
            <w:r>
              <w:rPr>
                <w:sz w:val="17"/>
              </w:rPr>
              <w:t>—</w:t>
            </w:r>
          </w:p>
        </w:tc>
        <w:tc>
          <w:tcPr>
            <w:tcW w:w="1031" w:type="dxa"/>
          </w:tcPr>
          <w:p w14:paraId="6DC948A7" w14:textId="77777777" w:rsidR="00F86F35" w:rsidRDefault="008A442A">
            <w:pPr>
              <w:pStyle w:val="TableParagraph"/>
              <w:spacing w:line="187" w:lineRule="exact"/>
              <w:ind w:right="186"/>
              <w:rPr>
                <w:sz w:val="17"/>
              </w:rPr>
            </w:pPr>
            <w:r>
              <w:rPr>
                <w:sz w:val="17"/>
              </w:rPr>
              <w:t>—</w:t>
            </w:r>
          </w:p>
        </w:tc>
        <w:tc>
          <w:tcPr>
            <w:tcW w:w="619" w:type="dxa"/>
          </w:tcPr>
          <w:p w14:paraId="5DF51CBC" w14:textId="77777777" w:rsidR="00F86F35" w:rsidRDefault="008A442A">
            <w:pPr>
              <w:pStyle w:val="TableParagraph"/>
              <w:spacing w:line="187" w:lineRule="exact"/>
              <w:ind w:right="100"/>
              <w:rPr>
                <w:sz w:val="17"/>
              </w:rPr>
            </w:pPr>
            <w:r>
              <w:rPr>
                <w:sz w:val="17"/>
              </w:rPr>
              <w:t>—</w:t>
            </w:r>
          </w:p>
        </w:tc>
        <w:tc>
          <w:tcPr>
            <w:tcW w:w="1044" w:type="dxa"/>
          </w:tcPr>
          <w:p w14:paraId="1F5C520F" w14:textId="77777777" w:rsidR="00F86F35" w:rsidRDefault="008A442A">
            <w:pPr>
              <w:pStyle w:val="TableParagraph"/>
              <w:spacing w:line="187" w:lineRule="exact"/>
              <w:ind w:right="109"/>
              <w:rPr>
                <w:sz w:val="17"/>
              </w:rPr>
            </w:pPr>
            <w:r>
              <w:rPr>
                <w:spacing w:val="-2"/>
                <w:sz w:val="17"/>
              </w:rPr>
              <w:t>2,438</w:t>
            </w:r>
          </w:p>
        </w:tc>
        <w:tc>
          <w:tcPr>
            <w:tcW w:w="913" w:type="dxa"/>
          </w:tcPr>
          <w:p w14:paraId="33C4C34C" w14:textId="77777777" w:rsidR="00F86F35" w:rsidRDefault="008A442A">
            <w:pPr>
              <w:pStyle w:val="TableParagraph"/>
              <w:spacing w:line="187" w:lineRule="exact"/>
              <w:ind w:right="182"/>
              <w:rPr>
                <w:sz w:val="17"/>
              </w:rPr>
            </w:pPr>
            <w:r>
              <w:rPr>
                <w:sz w:val="17"/>
              </w:rPr>
              <w:t>—</w:t>
            </w:r>
          </w:p>
        </w:tc>
        <w:tc>
          <w:tcPr>
            <w:tcW w:w="681" w:type="dxa"/>
          </w:tcPr>
          <w:p w14:paraId="1E84F6C7" w14:textId="77777777" w:rsidR="00F86F35" w:rsidRDefault="008A442A">
            <w:pPr>
              <w:pStyle w:val="TableParagraph"/>
              <w:spacing w:line="187" w:lineRule="exact"/>
              <w:ind w:right="83"/>
              <w:rPr>
                <w:sz w:val="17"/>
              </w:rPr>
            </w:pPr>
            <w:r>
              <w:rPr>
                <w:spacing w:val="-2"/>
                <w:sz w:val="17"/>
              </w:rPr>
              <w:t>2,438</w:t>
            </w:r>
          </w:p>
        </w:tc>
      </w:tr>
      <w:tr w:rsidR="00F86F35" w14:paraId="0C64158A" w14:textId="77777777">
        <w:trPr>
          <w:trHeight w:val="240"/>
        </w:trPr>
        <w:tc>
          <w:tcPr>
            <w:tcW w:w="2475" w:type="dxa"/>
          </w:tcPr>
          <w:p w14:paraId="784BB576" w14:textId="77777777" w:rsidR="00F86F35" w:rsidRDefault="008A442A">
            <w:pPr>
              <w:pStyle w:val="TableParagraph"/>
              <w:spacing w:line="187"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0B7D69A1" w14:textId="77777777" w:rsidR="00F86F35" w:rsidRDefault="008A442A">
            <w:pPr>
              <w:pStyle w:val="TableParagraph"/>
              <w:spacing w:line="187" w:lineRule="exact"/>
              <w:ind w:right="183"/>
              <w:rPr>
                <w:sz w:val="17"/>
              </w:rPr>
            </w:pPr>
            <w:r>
              <w:rPr>
                <w:sz w:val="17"/>
              </w:rPr>
              <w:t>—</w:t>
            </w:r>
          </w:p>
        </w:tc>
        <w:tc>
          <w:tcPr>
            <w:tcW w:w="680" w:type="dxa"/>
          </w:tcPr>
          <w:p w14:paraId="6549FF68" w14:textId="77777777" w:rsidR="00F86F35" w:rsidRDefault="008A442A">
            <w:pPr>
              <w:pStyle w:val="TableParagraph"/>
              <w:spacing w:line="187" w:lineRule="exact"/>
              <w:ind w:left="261"/>
              <w:jc w:val="left"/>
              <w:rPr>
                <w:sz w:val="17"/>
              </w:rPr>
            </w:pPr>
            <w:r>
              <w:rPr>
                <w:spacing w:val="-5"/>
                <w:sz w:val="17"/>
              </w:rPr>
              <w:t>822</w:t>
            </w:r>
          </w:p>
        </w:tc>
        <w:tc>
          <w:tcPr>
            <w:tcW w:w="645" w:type="dxa"/>
          </w:tcPr>
          <w:p w14:paraId="62D82247" w14:textId="77777777" w:rsidR="00F86F35" w:rsidRDefault="008A442A">
            <w:pPr>
              <w:pStyle w:val="TableParagraph"/>
              <w:spacing w:line="187" w:lineRule="exact"/>
              <w:ind w:right="98"/>
              <w:rPr>
                <w:sz w:val="17"/>
              </w:rPr>
            </w:pPr>
            <w:r>
              <w:rPr>
                <w:spacing w:val="-5"/>
                <w:sz w:val="17"/>
              </w:rPr>
              <w:t>822</w:t>
            </w:r>
          </w:p>
        </w:tc>
        <w:tc>
          <w:tcPr>
            <w:tcW w:w="685" w:type="dxa"/>
          </w:tcPr>
          <w:p w14:paraId="18A7F468" w14:textId="77777777" w:rsidR="00F86F35" w:rsidRDefault="008A442A">
            <w:pPr>
              <w:pStyle w:val="TableParagraph"/>
              <w:spacing w:line="187" w:lineRule="exact"/>
              <w:ind w:right="138"/>
              <w:rPr>
                <w:sz w:val="17"/>
              </w:rPr>
            </w:pPr>
            <w:r>
              <w:rPr>
                <w:spacing w:val="-5"/>
                <w:sz w:val="17"/>
              </w:rPr>
              <w:t>46</w:t>
            </w:r>
          </w:p>
        </w:tc>
        <w:tc>
          <w:tcPr>
            <w:tcW w:w="667" w:type="dxa"/>
          </w:tcPr>
          <w:p w14:paraId="7E5801DC" w14:textId="77777777" w:rsidR="00F86F35" w:rsidRDefault="008A442A">
            <w:pPr>
              <w:pStyle w:val="TableParagraph"/>
              <w:spacing w:line="187" w:lineRule="exact"/>
              <w:ind w:right="100"/>
              <w:rPr>
                <w:sz w:val="17"/>
              </w:rPr>
            </w:pPr>
            <w:r>
              <w:rPr>
                <w:sz w:val="17"/>
              </w:rPr>
              <w:t>2</w:t>
            </w:r>
          </w:p>
        </w:tc>
        <w:tc>
          <w:tcPr>
            <w:tcW w:w="1031" w:type="dxa"/>
          </w:tcPr>
          <w:p w14:paraId="114C4B16" w14:textId="77777777" w:rsidR="00F86F35" w:rsidRDefault="008A442A">
            <w:pPr>
              <w:pStyle w:val="TableParagraph"/>
              <w:spacing w:line="187" w:lineRule="exact"/>
              <w:ind w:right="186"/>
              <w:rPr>
                <w:sz w:val="17"/>
              </w:rPr>
            </w:pPr>
            <w:r>
              <w:rPr>
                <w:sz w:val="17"/>
              </w:rPr>
              <w:t>—</w:t>
            </w:r>
          </w:p>
        </w:tc>
        <w:tc>
          <w:tcPr>
            <w:tcW w:w="619" w:type="dxa"/>
          </w:tcPr>
          <w:p w14:paraId="36E94FB4" w14:textId="77777777" w:rsidR="00F86F35" w:rsidRDefault="008A442A">
            <w:pPr>
              <w:pStyle w:val="TableParagraph"/>
              <w:spacing w:line="187" w:lineRule="exact"/>
              <w:ind w:right="100"/>
              <w:rPr>
                <w:sz w:val="17"/>
              </w:rPr>
            </w:pPr>
            <w:r>
              <w:rPr>
                <w:sz w:val="17"/>
              </w:rPr>
              <w:t>—</w:t>
            </w:r>
          </w:p>
        </w:tc>
        <w:tc>
          <w:tcPr>
            <w:tcW w:w="1044" w:type="dxa"/>
          </w:tcPr>
          <w:p w14:paraId="2FA37586" w14:textId="77777777" w:rsidR="00F86F35" w:rsidRDefault="008A442A">
            <w:pPr>
              <w:pStyle w:val="TableParagraph"/>
              <w:spacing w:line="187" w:lineRule="exact"/>
              <w:ind w:right="109"/>
              <w:rPr>
                <w:sz w:val="17"/>
              </w:rPr>
            </w:pPr>
            <w:r>
              <w:rPr>
                <w:spacing w:val="-5"/>
                <w:sz w:val="17"/>
              </w:rPr>
              <w:t>870</w:t>
            </w:r>
          </w:p>
        </w:tc>
        <w:tc>
          <w:tcPr>
            <w:tcW w:w="913" w:type="dxa"/>
          </w:tcPr>
          <w:p w14:paraId="2CE053F2" w14:textId="77777777" w:rsidR="00F86F35" w:rsidRDefault="008A442A">
            <w:pPr>
              <w:pStyle w:val="TableParagraph"/>
              <w:spacing w:line="187" w:lineRule="exact"/>
              <w:ind w:right="182"/>
              <w:rPr>
                <w:sz w:val="17"/>
              </w:rPr>
            </w:pPr>
            <w:r>
              <w:rPr>
                <w:spacing w:val="-5"/>
                <w:sz w:val="17"/>
              </w:rPr>
              <w:t>116</w:t>
            </w:r>
          </w:p>
        </w:tc>
        <w:tc>
          <w:tcPr>
            <w:tcW w:w="681" w:type="dxa"/>
          </w:tcPr>
          <w:p w14:paraId="35014295" w14:textId="77777777" w:rsidR="00F86F35" w:rsidRDefault="008A442A">
            <w:pPr>
              <w:pStyle w:val="TableParagraph"/>
              <w:spacing w:line="187" w:lineRule="exact"/>
              <w:ind w:right="83"/>
              <w:rPr>
                <w:sz w:val="17"/>
              </w:rPr>
            </w:pPr>
            <w:r>
              <w:rPr>
                <w:spacing w:val="-5"/>
                <w:sz w:val="17"/>
              </w:rPr>
              <w:t>986</w:t>
            </w:r>
          </w:p>
        </w:tc>
      </w:tr>
      <w:tr w:rsidR="00F86F35" w14:paraId="4B1CEA30" w14:textId="77777777">
        <w:trPr>
          <w:trHeight w:val="240"/>
        </w:trPr>
        <w:tc>
          <w:tcPr>
            <w:tcW w:w="2475" w:type="dxa"/>
          </w:tcPr>
          <w:p w14:paraId="769B0694" w14:textId="77777777" w:rsidR="00F86F35" w:rsidRDefault="008A442A">
            <w:pPr>
              <w:pStyle w:val="TableParagraph"/>
              <w:spacing w:line="187" w:lineRule="exact"/>
              <w:ind w:left="52"/>
              <w:jc w:val="left"/>
              <w:rPr>
                <w:sz w:val="17"/>
              </w:rPr>
            </w:pPr>
            <w:r>
              <w:rPr>
                <w:spacing w:val="-2"/>
                <w:sz w:val="17"/>
              </w:rPr>
              <w:t>Production</w:t>
            </w:r>
          </w:p>
        </w:tc>
        <w:tc>
          <w:tcPr>
            <w:tcW w:w="824" w:type="dxa"/>
          </w:tcPr>
          <w:p w14:paraId="3458457E" w14:textId="77777777" w:rsidR="00F86F35" w:rsidRDefault="008A442A">
            <w:pPr>
              <w:pStyle w:val="TableParagraph"/>
              <w:spacing w:line="187" w:lineRule="exact"/>
              <w:ind w:right="131"/>
              <w:rPr>
                <w:sz w:val="17"/>
              </w:rPr>
            </w:pPr>
            <w:r>
              <w:rPr>
                <w:spacing w:val="-4"/>
                <w:sz w:val="17"/>
              </w:rPr>
              <w:t>(86)</w:t>
            </w:r>
          </w:p>
        </w:tc>
        <w:tc>
          <w:tcPr>
            <w:tcW w:w="680" w:type="dxa"/>
          </w:tcPr>
          <w:p w14:paraId="396EB1A4" w14:textId="77777777" w:rsidR="00F86F35" w:rsidRDefault="008A442A">
            <w:pPr>
              <w:pStyle w:val="TableParagraph"/>
              <w:spacing w:line="187" w:lineRule="exact"/>
              <w:ind w:right="106"/>
              <w:rPr>
                <w:sz w:val="17"/>
              </w:rPr>
            </w:pPr>
            <w:r>
              <w:rPr>
                <w:spacing w:val="-2"/>
                <w:sz w:val="17"/>
              </w:rPr>
              <w:t>(473)</w:t>
            </w:r>
          </w:p>
        </w:tc>
        <w:tc>
          <w:tcPr>
            <w:tcW w:w="645" w:type="dxa"/>
          </w:tcPr>
          <w:p w14:paraId="66A1A343" w14:textId="77777777" w:rsidR="00F86F35" w:rsidRDefault="008A442A">
            <w:pPr>
              <w:pStyle w:val="TableParagraph"/>
              <w:spacing w:line="187" w:lineRule="exact"/>
              <w:ind w:right="46"/>
              <w:rPr>
                <w:sz w:val="17"/>
              </w:rPr>
            </w:pPr>
            <w:r>
              <w:rPr>
                <w:spacing w:val="-2"/>
                <w:sz w:val="17"/>
              </w:rPr>
              <w:t>(559)</w:t>
            </w:r>
          </w:p>
        </w:tc>
        <w:tc>
          <w:tcPr>
            <w:tcW w:w="685" w:type="dxa"/>
          </w:tcPr>
          <w:p w14:paraId="62013481" w14:textId="77777777" w:rsidR="00F86F35" w:rsidRDefault="008A442A">
            <w:pPr>
              <w:pStyle w:val="TableParagraph"/>
              <w:spacing w:line="187" w:lineRule="exact"/>
              <w:ind w:right="86"/>
              <w:rPr>
                <w:sz w:val="17"/>
              </w:rPr>
            </w:pPr>
            <w:r>
              <w:rPr>
                <w:spacing w:val="-4"/>
                <w:sz w:val="17"/>
              </w:rPr>
              <w:t>(30)</w:t>
            </w:r>
          </w:p>
        </w:tc>
        <w:tc>
          <w:tcPr>
            <w:tcW w:w="667" w:type="dxa"/>
          </w:tcPr>
          <w:p w14:paraId="634819AB" w14:textId="77777777" w:rsidR="00F86F35" w:rsidRDefault="008A442A">
            <w:pPr>
              <w:pStyle w:val="TableParagraph"/>
              <w:spacing w:line="187" w:lineRule="exact"/>
              <w:ind w:right="48"/>
              <w:rPr>
                <w:sz w:val="17"/>
              </w:rPr>
            </w:pPr>
            <w:r>
              <w:rPr>
                <w:spacing w:val="-2"/>
                <w:sz w:val="17"/>
              </w:rPr>
              <w:t>(113)</w:t>
            </w:r>
          </w:p>
        </w:tc>
        <w:tc>
          <w:tcPr>
            <w:tcW w:w="1031" w:type="dxa"/>
          </w:tcPr>
          <w:p w14:paraId="600DA909" w14:textId="77777777" w:rsidR="00F86F35" w:rsidRDefault="008A442A">
            <w:pPr>
              <w:pStyle w:val="TableParagraph"/>
              <w:spacing w:line="187" w:lineRule="exact"/>
              <w:ind w:right="134"/>
              <w:rPr>
                <w:sz w:val="17"/>
              </w:rPr>
            </w:pPr>
            <w:r>
              <w:rPr>
                <w:spacing w:val="-2"/>
                <w:sz w:val="17"/>
              </w:rPr>
              <w:t>(147)</w:t>
            </w:r>
          </w:p>
        </w:tc>
        <w:tc>
          <w:tcPr>
            <w:tcW w:w="619" w:type="dxa"/>
          </w:tcPr>
          <w:p w14:paraId="071A980A" w14:textId="77777777" w:rsidR="00F86F35" w:rsidRDefault="008A442A">
            <w:pPr>
              <w:pStyle w:val="TableParagraph"/>
              <w:spacing w:line="187" w:lineRule="exact"/>
              <w:ind w:right="48"/>
              <w:rPr>
                <w:sz w:val="17"/>
              </w:rPr>
            </w:pPr>
            <w:r>
              <w:rPr>
                <w:spacing w:val="-5"/>
                <w:sz w:val="17"/>
              </w:rPr>
              <w:t>(7)</w:t>
            </w:r>
          </w:p>
        </w:tc>
        <w:tc>
          <w:tcPr>
            <w:tcW w:w="1044" w:type="dxa"/>
          </w:tcPr>
          <w:p w14:paraId="22475BFA" w14:textId="77777777" w:rsidR="00F86F35" w:rsidRDefault="008A442A">
            <w:pPr>
              <w:pStyle w:val="TableParagraph"/>
              <w:spacing w:line="187" w:lineRule="exact"/>
              <w:ind w:right="57"/>
              <w:rPr>
                <w:sz w:val="17"/>
              </w:rPr>
            </w:pPr>
            <w:r>
              <w:rPr>
                <w:spacing w:val="-2"/>
                <w:sz w:val="17"/>
              </w:rPr>
              <w:t>(856)</w:t>
            </w:r>
          </w:p>
        </w:tc>
        <w:tc>
          <w:tcPr>
            <w:tcW w:w="913" w:type="dxa"/>
          </w:tcPr>
          <w:p w14:paraId="26A03CF8" w14:textId="77777777" w:rsidR="00F86F35" w:rsidRDefault="008A442A">
            <w:pPr>
              <w:pStyle w:val="TableParagraph"/>
              <w:spacing w:line="187" w:lineRule="exact"/>
              <w:ind w:right="130"/>
              <w:rPr>
                <w:sz w:val="17"/>
              </w:rPr>
            </w:pPr>
            <w:r>
              <w:rPr>
                <w:spacing w:val="-2"/>
                <w:sz w:val="17"/>
              </w:rPr>
              <w:t>(390)</w:t>
            </w:r>
          </w:p>
        </w:tc>
        <w:tc>
          <w:tcPr>
            <w:tcW w:w="681" w:type="dxa"/>
          </w:tcPr>
          <w:p w14:paraId="6C4FC3F1" w14:textId="77777777" w:rsidR="00F86F35" w:rsidRDefault="008A442A">
            <w:pPr>
              <w:pStyle w:val="TableParagraph"/>
              <w:spacing w:line="187" w:lineRule="exact"/>
              <w:ind w:right="31"/>
              <w:rPr>
                <w:sz w:val="17"/>
              </w:rPr>
            </w:pPr>
            <w:r>
              <w:rPr>
                <w:spacing w:val="-2"/>
                <w:sz w:val="17"/>
              </w:rPr>
              <w:t>(1,246)</w:t>
            </w:r>
          </w:p>
        </w:tc>
      </w:tr>
      <w:tr w:rsidR="00F86F35" w14:paraId="2E57CCCD" w14:textId="77777777">
        <w:trPr>
          <w:trHeight w:val="227"/>
        </w:trPr>
        <w:tc>
          <w:tcPr>
            <w:tcW w:w="2475" w:type="dxa"/>
            <w:tcBorders>
              <w:bottom w:val="single" w:sz="8" w:space="0" w:color="0B2CD8"/>
            </w:tcBorders>
          </w:tcPr>
          <w:p w14:paraId="2F51142C" w14:textId="77777777" w:rsidR="00F86F35" w:rsidRDefault="008A442A">
            <w:pPr>
              <w:pStyle w:val="TableParagraph"/>
              <w:spacing w:line="187" w:lineRule="exact"/>
              <w:ind w:left="52"/>
              <w:jc w:val="left"/>
              <w:rPr>
                <w:sz w:val="17"/>
              </w:rPr>
            </w:pPr>
            <w:r>
              <w:rPr>
                <w:spacing w:val="-2"/>
                <w:sz w:val="17"/>
              </w:rPr>
              <w:t>Sales</w:t>
            </w:r>
          </w:p>
        </w:tc>
        <w:tc>
          <w:tcPr>
            <w:tcW w:w="824" w:type="dxa"/>
            <w:tcBorders>
              <w:bottom w:val="single" w:sz="8" w:space="0" w:color="0B2CD8"/>
            </w:tcBorders>
          </w:tcPr>
          <w:p w14:paraId="547FA291" w14:textId="77777777" w:rsidR="00F86F35" w:rsidRDefault="008A442A">
            <w:pPr>
              <w:pStyle w:val="TableParagraph"/>
              <w:spacing w:line="187" w:lineRule="exact"/>
              <w:ind w:right="183"/>
              <w:rPr>
                <w:sz w:val="17"/>
              </w:rPr>
            </w:pPr>
            <w:r>
              <w:rPr>
                <w:sz w:val="17"/>
              </w:rPr>
              <w:t>—</w:t>
            </w:r>
          </w:p>
        </w:tc>
        <w:tc>
          <w:tcPr>
            <w:tcW w:w="680" w:type="dxa"/>
            <w:tcBorders>
              <w:bottom w:val="single" w:sz="8" w:space="0" w:color="0B2CD8"/>
            </w:tcBorders>
          </w:tcPr>
          <w:p w14:paraId="3F8C7290" w14:textId="77777777" w:rsidR="00F86F35" w:rsidRDefault="008A442A">
            <w:pPr>
              <w:pStyle w:val="TableParagraph"/>
              <w:spacing w:line="187" w:lineRule="exact"/>
              <w:ind w:right="106"/>
              <w:rPr>
                <w:sz w:val="17"/>
              </w:rPr>
            </w:pPr>
            <w:r>
              <w:rPr>
                <w:spacing w:val="-2"/>
                <w:sz w:val="17"/>
              </w:rPr>
              <w:t>(270)</w:t>
            </w:r>
          </w:p>
        </w:tc>
        <w:tc>
          <w:tcPr>
            <w:tcW w:w="645" w:type="dxa"/>
            <w:tcBorders>
              <w:bottom w:val="single" w:sz="8" w:space="0" w:color="0B2CD8"/>
            </w:tcBorders>
          </w:tcPr>
          <w:p w14:paraId="0A13C8A5" w14:textId="77777777" w:rsidR="00F86F35" w:rsidRDefault="008A442A">
            <w:pPr>
              <w:pStyle w:val="TableParagraph"/>
              <w:spacing w:line="187" w:lineRule="exact"/>
              <w:ind w:right="46"/>
              <w:rPr>
                <w:sz w:val="17"/>
              </w:rPr>
            </w:pPr>
            <w:r>
              <w:rPr>
                <w:spacing w:val="-2"/>
                <w:sz w:val="17"/>
              </w:rPr>
              <w:t>(270)</w:t>
            </w:r>
          </w:p>
        </w:tc>
        <w:tc>
          <w:tcPr>
            <w:tcW w:w="685" w:type="dxa"/>
            <w:tcBorders>
              <w:bottom w:val="single" w:sz="8" w:space="0" w:color="0B2CD8"/>
            </w:tcBorders>
          </w:tcPr>
          <w:p w14:paraId="34051C9C" w14:textId="77777777" w:rsidR="00F86F35" w:rsidRDefault="008A442A">
            <w:pPr>
              <w:pStyle w:val="TableParagraph"/>
              <w:spacing w:line="187" w:lineRule="exact"/>
              <w:ind w:right="138"/>
              <w:rPr>
                <w:sz w:val="17"/>
              </w:rPr>
            </w:pPr>
            <w:r>
              <w:rPr>
                <w:sz w:val="17"/>
              </w:rPr>
              <w:t>—</w:t>
            </w:r>
          </w:p>
        </w:tc>
        <w:tc>
          <w:tcPr>
            <w:tcW w:w="667" w:type="dxa"/>
            <w:tcBorders>
              <w:bottom w:val="single" w:sz="8" w:space="0" w:color="0B2CD8"/>
            </w:tcBorders>
          </w:tcPr>
          <w:p w14:paraId="43276F21" w14:textId="77777777" w:rsidR="00F86F35" w:rsidRDefault="008A442A">
            <w:pPr>
              <w:pStyle w:val="TableParagraph"/>
              <w:spacing w:line="187" w:lineRule="exact"/>
              <w:ind w:right="100"/>
              <w:rPr>
                <w:sz w:val="17"/>
              </w:rPr>
            </w:pPr>
            <w:r>
              <w:rPr>
                <w:sz w:val="17"/>
              </w:rPr>
              <w:t>—</w:t>
            </w:r>
          </w:p>
        </w:tc>
        <w:tc>
          <w:tcPr>
            <w:tcW w:w="1031" w:type="dxa"/>
            <w:tcBorders>
              <w:bottom w:val="single" w:sz="8" w:space="0" w:color="0B2CD8"/>
            </w:tcBorders>
          </w:tcPr>
          <w:p w14:paraId="5ADF1263" w14:textId="77777777" w:rsidR="00F86F35" w:rsidRDefault="008A442A">
            <w:pPr>
              <w:pStyle w:val="TableParagraph"/>
              <w:spacing w:line="187" w:lineRule="exact"/>
              <w:ind w:right="186"/>
              <w:rPr>
                <w:sz w:val="17"/>
              </w:rPr>
            </w:pPr>
            <w:r>
              <w:rPr>
                <w:sz w:val="17"/>
              </w:rPr>
              <w:t>—</w:t>
            </w:r>
          </w:p>
        </w:tc>
        <w:tc>
          <w:tcPr>
            <w:tcW w:w="619" w:type="dxa"/>
            <w:tcBorders>
              <w:bottom w:val="single" w:sz="8" w:space="0" w:color="0B2CD8"/>
            </w:tcBorders>
          </w:tcPr>
          <w:p w14:paraId="3AD15228" w14:textId="77777777" w:rsidR="00F86F35" w:rsidRDefault="008A442A">
            <w:pPr>
              <w:pStyle w:val="TableParagraph"/>
              <w:spacing w:line="187" w:lineRule="exact"/>
              <w:ind w:right="100"/>
              <w:rPr>
                <w:sz w:val="17"/>
              </w:rPr>
            </w:pPr>
            <w:r>
              <w:rPr>
                <w:sz w:val="17"/>
              </w:rPr>
              <w:t>—</w:t>
            </w:r>
          </w:p>
        </w:tc>
        <w:tc>
          <w:tcPr>
            <w:tcW w:w="1044" w:type="dxa"/>
            <w:tcBorders>
              <w:bottom w:val="single" w:sz="8" w:space="0" w:color="0B2CD8"/>
            </w:tcBorders>
          </w:tcPr>
          <w:p w14:paraId="0B499B7B" w14:textId="77777777" w:rsidR="00F86F35" w:rsidRDefault="008A442A">
            <w:pPr>
              <w:pStyle w:val="TableParagraph"/>
              <w:spacing w:line="187" w:lineRule="exact"/>
              <w:ind w:right="57"/>
              <w:rPr>
                <w:sz w:val="17"/>
              </w:rPr>
            </w:pPr>
            <w:r>
              <w:rPr>
                <w:spacing w:val="-2"/>
                <w:sz w:val="17"/>
              </w:rPr>
              <w:t>(270)</w:t>
            </w:r>
          </w:p>
        </w:tc>
        <w:tc>
          <w:tcPr>
            <w:tcW w:w="913" w:type="dxa"/>
            <w:tcBorders>
              <w:bottom w:val="single" w:sz="8" w:space="0" w:color="0B2CD8"/>
            </w:tcBorders>
          </w:tcPr>
          <w:p w14:paraId="21DE7415" w14:textId="77777777" w:rsidR="00F86F35" w:rsidRDefault="008A442A">
            <w:pPr>
              <w:pStyle w:val="TableParagraph"/>
              <w:spacing w:line="187" w:lineRule="exact"/>
              <w:ind w:right="182"/>
              <w:rPr>
                <w:sz w:val="17"/>
              </w:rPr>
            </w:pPr>
            <w:r>
              <w:rPr>
                <w:sz w:val="17"/>
              </w:rPr>
              <w:t>—</w:t>
            </w:r>
          </w:p>
        </w:tc>
        <w:tc>
          <w:tcPr>
            <w:tcW w:w="681" w:type="dxa"/>
            <w:tcBorders>
              <w:bottom w:val="single" w:sz="8" w:space="0" w:color="0B2CD8"/>
            </w:tcBorders>
          </w:tcPr>
          <w:p w14:paraId="6E181E85" w14:textId="77777777" w:rsidR="00F86F35" w:rsidRDefault="008A442A">
            <w:pPr>
              <w:pStyle w:val="TableParagraph"/>
              <w:spacing w:line="187" w:lineRule="exact"/>
              <w:ind w:right="31"/>
              <w:rPr>
                <w:sz w:val="17"/>
              </w:rPr>
            </w:pPr>
            <w:r>
              <w:rPr>
                <w:spacing w:val="-2"/>
                <w:sz w:val="17"/>
              </w:rPr>
              <w:t>(270)</w:t>
            </w:r>
          </w:p>
        </w:tc>
      </w:tr>
      <w:tr w:rsidR="00F86F35" w14:paraId="0FC30B4C" w14:textId="77777777">
        <w:trPr>
          <w:trHeight w:val="232"/>
        </w:trPr>
        <w:tc>
          <w:tcPr>
            <w:tcW w:w="2475" w:type="dxa"/>
            <w:tcBorders>
              <w:top w:val="single" w:sz="8" w:space="0" w:color="0B2CD8"/>
            </w:tcBorders>
          </w:tcPr>
          <w:p w14:paraId="7958B14E" w14:textId="77777777" w:rsidR="00F86F35" w:rsidRDefault="008A442A">
            <w:pPr>
              <w:pStyle w:val="TableParagraph"/>
              <w:spacing w:line="179"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24" w:type="dxa"/>
            <w:tcBorders>
              <w:top w:val="single" w:sz="8" w:space="0" w:color="0B2CD8"/>
            </w:tcBorders>
          </w:tcPr>
          <w:p w14:paraId="5A96FF8F" w14:textId="77777777" w:rsidR="00F86F35" w:rsidRDefault="008A442A">
            <w:pPr>
              <w:pStyle w:val="TableParagraph"/>
              <w:spacing w:line="179" w:lineRule="exact"/>
              <w:ind w:right="183"/>
              <w:rPr>
                <w:sz w:val="17"/>
              </w:rPr>
            </w:pPr>
            <w:r>
              <w:rPr>
                <w:spacing w:val="-2"/>
                <w:sz w:val="17"/>
              </w:rPr>
              <w:t>2,625</w:t>
            </w:r>
          </w:p>
        </w:tc>
        <w:tc>
          <w:tcPr>
            <w:tcW w:w="680" w:type="dxa"/>
            <w:tcBorders>
              <w:top w:val="single" w:sz="8" w:space="0" w:color="0B2CD8"/>
            </w:tcBorders>
          </w:tcPr>
          <w:p w14:paraId="6DD70576" w14:textId="77777777" w:rsidR="00F86F35" w:rsidRDefault="008A442A">
            <w:pPr>
              <w:pStyle w:val="TableParagraph"/>
              <w:spacing w:line="179" w:lineRule="exact"/>
              <w:ind w:left="133"/>
              <w:jc w:val="left"/>
              <w:rPr>
                <w:sz w:val="17"/>
              </w:rPr>
            </w:pPr>
            <w:r>
              <w:rPr>
                <w:spacing w:val="-2"/>
                <w:sz w:val="17"/>
              </w:rPr>
              <w:t>4,658</w:t>
            </w:r>
          </w:p>
        </w:tc>
        <w:tc>
          <w:tcPr>
            <w:tcW w:w="645" w:type="dxa"/>
            <w:tcBorders>
              <w:top w:val="single" w:sz="8" w:space="0" w:color="0B2CD8"/>
            </w:tcBorders>
          </w:tcPr>
          <w:p w14:paraId="6CF96B03" w14:textId="77777777" w:rsidR="00F86F35" w:rsidRDefault="008A442A">
            <w:pPr>
              <w:pStyle w:val="TableParagraph"/>
              <w:spacing w:line="179" w:lineRule="exact"/>
              <w:ind w:right="98"/>
              <w:rPr>
                <w:sz w:val="17"/>
              </w:rPr>
            </w:pPr>
            <w:r>
              <w:rPr>
                <w:spacing w:val="-2"/>
                <w:sz w:val="17"/>
              </w:rPr>
              <w:t>7,283</w:t>
            </w:r>
          </w:p>
        </w:tc>
        <w:tc>
          <w:tcPr>
            <w:tcW w:w="685" w:type="dxa"/>
            <w:tcBorders>
              <w:top w:val="single" w:sz="8" w:space="0" w:color="0B2CD8"/>
            </w:tcBorders>
          </w:tcPr>
          <w:p w14:paraId="378B48B4" w14:textId="77777777" w:rsidR="00F86F35" w:rsidRDefault="008A442A">
            <w:pPr>
              <w:pStyle w:val="TableParagraph"/>
              <w:spacing w:line="179" w:lineRule="exact"/>
              <w:ind w:right="138"/>
              <w:rPr>
                <w:sz w:val="17"/>
              </w:rPr>
            </w:pPr>
            <w:r>
              <w:rPr>
                <w:spacing w:val="-5"/>
                <w:sz w:val="17"/>
              </w:rPr>
              <w:t>105</w:t>
            </w:r>
          </w:p>
        </w:tc>
        <w:tc>
          <w:tcPr>
            <w:tcW w:w="667" w:type="dxa"/>
            <w:tcBorders>
              <w:top w:val="single" w:sz="8" w:space="0" w:color="0B2CD8"/>
            </w:tcBorders>
          </w:tcPr>
          <w:p w14:paraId="7570E98B" w14:textId="77777777" w:rsidR="00F86F35" w:rsidRDefault="008A442A">
            <w:pPr>
              <w:pStyle w:val="TableParagraph"/>
              <w:spacing w:line="179" w:lineRule="exact"/>
              <w:ind w:right="100"/>
              <w:rPr>
                <w:sz w:val="17"/>
              </w:rPr>
            </w:pPr>
            <w:r>
              <w:rPr>
                <w:spacing w:val="-5"/>
                <w:sz w:val="17"/>
              </w:rPr>
              <w:t>768</w:t>
            </w:r>
          </w:p>
        </w:tc>
        <w:tc>
          <w:tcPr>
            <w:tcW w:w="1031" w:type="dxa"/>
            <w:tcBorders>
              <w:top w:val="single" w:sz="8" w:space="0" w:color="0B2CD8"/>
            </w:tcBorders>
          </w:tcPr>
          <w:p w14:paraId="07BC76A1" w14:textId="77777777" w:rsidR="00F86F35" w:rsidRDefault="008A442A">
            <w:pPr>
              <w:pStyle w:val="TableParagraph"/>
              <w:spacing w:line="179" w:lineRule="exact"/>
              <w:ind w:right="186"/>
              <w:rPr>
                <w:sz w:val="17"/>
              </w:rPr>
            </w:pPr>
            <w:r>
              <w:rPr>
                <w:spacing w:val="-5"/>
                <w:sz w:val="17"/>
              </w:rPr>
              <w:t>764</w:t>
            </w:r>
          </w:p>
        </w:tc>
        <w:tc>
          <w:tcPr>
            <w:tcW w:w="619" w:type="dxa"/>
            <w:tcBorders>
              <w:top w:val="single" w:sz="8" w:space="0" w:color="0B2CD8"/>
            </w:tcBorders>
          </w:tcPr>
          <w:p w14:paraId="641FBF26" w14:textId="77777777" w:rsidR="00F86F35" w:rsidRDefault="008A442A">
            <w:pPr>
              <w:pStyle w:val="TableParagraph"/>
              <w:spacing w:line="179" w:lineRule="exact"/>
              <w:ind w:right="100"/>
              <w:rPr>
                <w:sz w:val="17"/>
              </w:rPr>
            </w:pPr>
            <w:r>
              <w:rPr>
                <w:spacing w:val="-5"/>
                <w:sz w:val="17"/>
              </w:rPr>
              <w:t>217</w:t>
            </w:r>
          </w:p>
        </w:tc>
        <w:tc>
          <w:tcPr>
            <w:tcW w:w="1044" w:type="dxa"/>
            <w:tcBorders>
              <w:top w:val="single" w:sz="8" w:space="0" w:color="0B2CD8"/>
            </w:tcBorders>
          </w:tcPr>
          <w:p w14:paraId="30F50BA4" w14:textId="77777777" w:rsidR="00F86F35" w:rsidRDefault="008A442A">
            <w:pPr>
              <w:pStyle w:val="TableParagraph"/>
              <w:spacing w:line="179" w:lineRule="exact"/>
              <w:ind w:right="109"/>
              <w:rPr>
                <w:sz w:val="17"/>
              </w:rPr>
            </w:pPr>
            <w:r>
              <w:rPr>
                <w:spacing w:val="-2"/>
                <w:sz w:val="17"/>
              </w:rPr>
              <w:t>9,137</w:t>
            </w:r>
          </w:p>
        </w:tc>
        <w:tc>
          <w:tcPr>
            <w:tcW w:w="913" w:type="dxa"/>
            <w:tcBorders>
              <w:top w:val="single" w:sz="8" w:space="0" w:color="0B2CD8"/>
            </w:tcBorders>
          </w:tcPr>
          <w:p w14:paraId="43CC6F90" w14:textId="77777777" w:rsidR="00F86F35" w:rsidRDefault="008A442A">
            <w:pPr>
              <w:pStyle w:val="TableParagraph"/>
              <w:spacing w:line="179" w:lineRule="exact"/>
              <w:ind w:right="182"/>
              <w:rPr>
                <w:sz w:val="17"/>
              </w:rPr>
            </w:pPr>
            <w:r>
              <w:rPr>
                <w:spacing w:val="-2"/>
                <w:sz w:val="17"/>
              </w:rPr>
              <w:t>3,697</w:t>
            </w:r>
          </w:p>
        </w:tc>
        <w:tc>
          <w:tcPr>
            <w:tcW w:w="681" w:type="dxa"/>
            <w:tcBorders>
              <w:top w:val="single" w:sz="8" w:space="0" w:color="0B2CD8"/>
            </w:tcBorders>
          </w:tcPr>
          <w:p w14:paraId="14E0D11D" w14:textId="77777777" w:rsidR="00F86F35" w:rsidRDefault="008A442A">
            <w:pPr>
              <w:pStyle w:val="TableParagraph"/>
              <w:spacing w:line="179" w:lineRule="exact"/>
              <w:ind w:right="83"/>
              <w:rPr>
                <w:sz w:val="17"/>
              </w:rPr>
            </w:pPr>
            <w:r>
              <w:rPr>
                <w:spacing w:val="-2"/>
                <w:sz w:val="17"/>
              </w:rPr>
              <w:t>12,834</w:t>
            </w:r>
          </w:p>
        </w:tc>
      </w:tr>
      <w:tr w:rsidR="00F86F35" w14:paraId="1A44EBA6" w14:textId="77777777">
        <w:trPr>
          <w:trHeight w:val="240"/>
        </w:trPr>
        <w:tc>
          <w:tcPr>
            <w:tcW w:w="2475" w:type="dxa"/>
          </w:tcPr>
          <w:p w14:paraId="48951A35" w14:textId="77777777" w:rsidR="00F86F35" w:rsidRDefault="008A442A">
            <w:pPr>
              <w:pStyle w:val="TableParagraph"/>
              <w:spacing w:line="187" w:lineRule="exact"/>
              <w:ind w:left="52"/>
              <w:jc w:val="left"/>
              <w:rPr>
                <w:sz w:val="17"/>
              </w:rPr>
            </w:pPr>
            <w:r>
              <w:rPr>
                <w:spacing w:val="-2"/>
                <w:sz w:val="17"/>
              </w:rPr>
              <w:t>Revisions</w:t>
            </w:r>
          </w:p>
        </w:tc>
        <w:tc>
          <w:tcPr>
            <w:tcW w:w="824" w:type="dxa"/>
          </w:tcPr>
          <w:p w14:paraId="1B1B348E" w14:textId="77777777" w:rsidR="00F86F35" w:rsidRDefault="008A442A">
            <w:pPr>
              <w:pStyle w:val="TableParagraph"/>
              <w:spacing w:line="187" w:lineRule="exact"/>
              <w:ind w:right="131"/>
              <w:rPr>
                <w:sz w:val="17"/>
              </w:rPr>
            </w:pPr>
            <w:r>
              <w:rPr>
                <w:spacing w:val="-4"/>
                <w:sz w:val="17"/>
              </w:rPr>
              <w:t>(35)</w:t>
            </w:r>
          </w:p>
        </w:tc>
        <w:tc>
          <w:tcPr>
            <w:tcW w:w="680" w:type="dxa"/>
          </w:tcPr>
          <w:p w14:paraId="7DBBE221" w14:textId="77777777" w:rsidR="00F86F35" w:rsidRDefault="008A442A">
            <w:pPr>
              <w:pStyle w:val="TableParagraph"/>
              <w:spacing w:line="187" w:lineRule="exact"/>
              <w:ind w:left="261"/>
              <w:jc w:val="left"/>
              <w:rPr>
                <w:sz w:val="17"/>
              </w:rPr>
            </w:pPr>
            <w:r>
              <w:rPr>
                <w:spacing w:val="-5"/>
                <w:sz w:val="17"/>
              </w:rPr>
              <w:t>361</w:t>
            </w:r>
          </w:p>
        </w:tc>
        <w:tc>
          <w:tcPr>
            <w:tcW w:w="645" w:type="dxa"/>
          </w:tcPr>
          <w:p w14:paraId="2BDF152F" w14:textId="77777777" w:rsidR="00F86F35" w:rsidRDefault="008A442A">
            <w:pPr>
              <w:pStyle w:val="TableParagraph"/>
              <w:spacing w:line="187" w:lineRule="exact"/>
              <w:ind w:right="98"/>
              <w:rPr>
                <w:sz w:val="17"/>
              </w:rPr>
            </w:pPr>
            <w:r>
              <w:rPr>
                <w:spacing w:val="-5"/>
                <w:sz w:val="17"/>
              </w:rPr>
              <w:t>326</w:t>
            </w:r>
          </w:p>
        </w:tc>
        <w:tc>
          <w:tcPr>
            <w:tcW w:w="685" w:type="dxa"/>
          </w:tcPr>
          <w:p w14:paraId="283C7608" w14:textId="77777777" w:rsidR="00F86F35" w:rsidRDefault="008A442A">
            <w:pPr>
              <w:pStyle w:val="TableParagraph"/>
              <w:spacing w:line="187" w:lineRule="exact"/>
              <w:ind w:right="138"/>
              <w:rPr>
                <w:sz w:val="17"/>
              </w:rPr>
            </w:pPr>
            <w:r>
              <w:rPr>
                <w:sz w:val="17"/>
              </w:rPr>
              <w:t>8</w:t>
            </w:r>
          </w:p>
        </w:tc>
        <w:tc>
          <w:tcPr>
            <w:tcW w:w="667" w:type="dxa"/>
          </w:tcPr>
          <w:p w14:paraId="3288CF19" w14:textId="77777777" w:rsidR="00F86F35" w:rsidRDefault="008A442A">
            <w:pPr>
              <w:pStyle w:val="TableParagraph"/>
              <w:spacing w:line="187" w:lineRule="exact"/>
              <w:ind w:right="100"/>
              <w:rPr>
                <w:sz w:val="17"/>
              </w:rPr>
            </w:pPr>
            <w:r>
              <w:rPr>
                <w:spacing w:val="-5"/>
                <w:sz w:val="17"/>
              </w:rPr>
              <w:t>108</w:t>
            </w:r>
          </w:p>
        </w:tc>
        <w:tc>
          <w:tcPr>
            <w:tcW w:w="1031" w:type="dxa"/>
          </w:tcPr>
          <w:p w14:paraId="457DC2C8" w14:textId="77777777" w:rsidR="00F86F35" w:rsidRDefault="008A442A">
            <w:pPr>
              <w:pStyle w:val="TableParagraph"/>
              <w:spacing w:line="187" w:lineRule="exact"/>
              <w:ind w:right="134"/>
              <w:rPr>
                <w:sz w:val="17"/>
              </w:rPr>
            </w:pPr>
            <w:r>
              <w:rPr>
                <w:spacing w:val="-5"/>
                <w:sz w:val="17"/>
              </w:rPr>
              <w:t>(2)</w:t>
            </w:r>
          </w:p>
        </w:tc>
        <w:tc>
          <w:tcPr>
            <w:tcW w:w="619" w:type="dxa"/>
          </w:tcPr>
          <w:p w14:paraId="04A63E30" w14:textId="77777777" w:rsidR="00F86F35" w:rsidRDefault="008A442A">
            <w:pPr>
              <w:pStyle w:val="TableParagraph"/>
              <w:spacing w:line="187" w:lineRule="exact"/>
              <w:ind w:right="48"/>
              <w:rPr>
                <w:sz w:val="17"/>
              </w:rPr>
            </w:pPr>
            <w:r>
              <w:rPr>
                <w:spacing w:val="-4"/>
                <w:sz w:val="17"/>
              </w:rPr>
              <w:t>(14)</w:t>
            </w:r>
          </w:p>
        </w:tc>
        <w:tc>
          <w:tcPr>
            <w:tcW w:w="1044" w:type="dxa"/>
          </w:tcPr>
          <w:p w14:paraId="78AC6E82" w14:textId="77777777" w:rsidR="00F86F35" w:rsidRDefault="008A442A">
            <w:pPr>
              <w:pStyle w:val="TableParagraph"/>
              <w:spacing w:line="187" w:lineRule="exact"/>
              <w:ind w:right="109"/>
              <w:rPr>
                <w:sz w:val="17"/>
              </w:rPr>
            </w:pPr>
            <w:r>
              <w:rPr>
                <w:spacing w:val="-5"/>
                <w:sz w:val="17"/>
              </w:rPr>
              <w:t>426</w:t>
            </w:r>
          </w:p>
        </w:tc>
        <w:tc>
          <w:tcPr>
            <w:tcW w:w="913" w:type="dxa"/>
          </w:tcPr>
          <w:p w14:paraId="0A185E7A" w14:textId="77777777" w:rsidR="00F86F35" w:rsidRDefault="008A442A">
            <w:pPr>
              <w:pStyle w:val="TableParagraph"/>
              <w:spacing w:line="187" w:lineRule="exact"/>
              <w:ind w:right="182"/>
              <w:rPr>
                <w:sz w:val="17"/>
              </w:rPr>
            </w:pPr>
            <w:r>
              <w:rPr>
                <w:spacing w:val="-5"/>
                <w:sz w:val="17"/>
              </w:rPr>
              <w:t>898</w:t>
            </w:r>
          </w:p>
        </w:tc>
        <w:tc>
          <w:tcPr>
            <w:tcW w:w="681" w:type="dxa"/>
          </w:tcPr>
          <w:p w14:paraId="63ED1B80" w14:textId="77777777" w:rsidR="00F86F35" w:rsidRDefault="008A442A">
            <w:pPr>
              <w:pStyle w:val="TableParagraph"/>
              <w:spacing w:line="187" w:lineRule="exact"/>
              <w:ind w:right="83"/>
              <w:rPr>
                <w:sz w:val="17"/>
              </w:rPr>
            </w:pPr>
            <w:r>
              <w:rPr>
                <w:spacing w:val="-2"/>
                <w:sz w:val="17"/>
              </w:rPr>
              <w:t>1,324</w:t>
            </w:r>
          </w:p>
        </w:tc>
      </w:tr>
      <w:tr w:rsidR="00F86F35" w14:paraId="6607AA29" w14:textId="77777777">
        <w:trPr>
          <w:trHeight w:val="240"/>
        </w:trPr>
        <w:tc>
          <w:tcPr>
            <w:tcW w:w="2475" w:type="dxa"/>
          </w:tcPr>
          <w:p w14:paraId="6110F33A" w14:textId="77777777" w:rsidR="00F86F35" w:rsidRDefault="008A442A">
            <w:pPr>
              <w:pStyle w:val="TableParagraph"/>
              <w:spacing w:line="187"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624FF38D" w14:textId="77777777" w:rsidR="00F86F35" w:rsidRDefault="008A442A">
            <w:pPr>
              <w:pStyle w:val="TableParagraph"/>
              <w:spacing w:line="187" w:lineRule="exact"/>
              <w:ind w:right="183"/>
              <w:rPr>
                <w:sz w:val="17"/>
              </w:rPr>
            </w:pPr>
            <w:r>
              <w:rPr>
                <w:sz w:val="17"/>
              </w:rPr>
              <w:t>—</w:t>
            </w:r>
          </w:p>
        </w:tc>
        <w:tc>
          <w:tcPr>
            <w:tcW w:w="680" w:type="dxa"/>
          </w:tcPr>
          <w:p w14:paraId="303F4F40" w14:textId="77777777" w:rsidR="00F86F35" w:rsidRDefault="008A442A">
            <w:pPr>
              <w:pStyle w:val="TableParagraph"/>
              <w:spacing w:line="187" w:lineRule="exact"/>
              <w:ind w:left="365"/>
              <w:jc w:val="left"/>
              <w:rPr>
                <w:sz w:val="17"/>
              </w:rPr>
            </w:pPr>
            <w:r>
              <w:rPr>
                <w:sz w:val="17"/>
              </w:rPr>
              <w:t>—</w:t>
            </w:r>
          </w:p>
        </w:tc>
        <w:tc>
          <w:tcPr>
            <w:tcW w:w="645" w:type="dxa"/>
          </w:tcPr>
          <w:p w14:paraId="07D01ABA" w14:textId="77777777" w:rsidR="00F86F35" w:rsidRDefault="008A442A">
            <w:pPr>
              <w:pStyle w:val="TableParagraph"/>
              <w:spacing w:line="187" w:lineRule="exact"/>
              <w:ind w:right="98"/>
              <w:rPr>
                <w:sz w:val="17"/>
              </w:rPr>
            </w:pPr>
            <w:r>
              <w:rPr>
                <w:sz w:val="17"/>
              </w:rPr>
              <w:t>—</w:t>
            </w:r>
          </w:p>
        </w:tc>
        <w:tc>
          <w:tcPr>
            <w:tcW w:w="685" w:type="dxa"/>
          </w:tcPr>
          <w:p w14:paraId="559E0831" w14:textId="77777777" w:rsidR="00F86F35" w:rsidRDefault="008A442A">
            <w:pPr>
              <w:pStyle w:val="TableParagraph"/>
              <w:spacing w:line="187" w:lineRule="exact"/>
              <w:ind w:right="138"/>
              <w:rPr>
                <w:sz w:val="17"/>
              </w:rPr>
            </w:pPr>
            <w:r>
              <w:rPr>
                <w:sz w:val="17"/>
              </w:rPr>
              <w:t>—</w:t>
            </w:r>
          </w:p>
        </w:tc>
        <w:tc>
          <w:tcPr>
            <w:tcW w:w="667" w:type="dxa"/>
          </w:tcPr>
          <w:p w14:paraId="2AAD299A" w14:textId="77777777" w:rsidR="00F86F35" w:rsidRDefault="008A442A">
            <w:pPr>
              <w:pStyle w:val="TableParagraph"/>
              <w:spacing w:line="187" w:lineRule="exact"/>
              <w:ind w:right="100"/>
              <w:rPr>
                <w:sz w:val="17"/>
              </w:rPr>
            </w:pPr>
            <w:r>
              <w:rPr>
                <w:sz w:val="17"/>
              </w:rPr>
              <w:t>—</w:t>
            </w:r>
          </w:p>
        </w:tc>
        <w:tc>
          <w:tcPr>
            <w:tcW w:w="1031" w:type="dxa"/>
          </w:tcPr>
          <w:p w14:paraId="5021BEB4" w14:textId="77777777" w:rsidR="00F86F35" w:rsidRDefault="008A442A">
            <w:pPr>
              <w:pStyle w:val="TableParagraph"/>
              <w:spacing w:line="187" w:lineRule="exact"/>
              <w:ind w:right="186"/>
              <w:rPr>
                <w:sz w:val="17"/>
              </w:rPr>
            </w:pPr>
            <w:r>
              <w:rPr>
                <w:sz w:val="17"/>
              </w:rPr>
              <w:t>—</w:t>
            </w:r>
          </w:p>
        </w:tc>
        <w:tc>
          <w:tcPr>
            <w:tcW w:w="619" w:type="dxa"/>
          </w:tcPr>
          <w:p w14:paraId="399DDD5A" w14:textId="77777777" w:rsidR="00F86F35" w:rsidRDefault="008A442A">
            <w:pPr>
              <w:pStyle w:val="TableParagraph"/>
              <w:spacing w:line="187" w:lineRule="exact"/>
              <w:ind w:right="100"/>
              <w:rPr>
                <w:sz w:val="17"/>
              </w:rPr>
            </w:pPr>
            <w:r>
              <w:rPr>
                <w:sz w:val="17"/>
              </w:rPr>
              <w:t>—</w:t>
            </w:r>
          </w:p>
        </w:tc>
        <w:tc>
          <w:tcPr>
            <w:tcW w:w="1044" w:type="dxa"/>
          </w:tcPr>
          <w:p w14:paraId="784196FD" w14:textId="77777777" w:rsidR="00F86F35" w:rsidRDefault="008A442A">
            <w:pPr>
              <w:pStyle w:val="TableParagraph"/>
              <w:spacing w:line="187" w:lineRule="exact"/>
              <w:ind w:right="109"/>
              <w:rPr>
                <w:sz w:val="17"/>
              </w:rPr>
            </w:pPr>
            <w:r>
              <w:rPr>
                <w:sz w:val="17"/>
              </w:rPr>
              <w:t>—</w:t>
            </w:r>
          </w:p>
        </w:tc>
        <w:tc>
          <w:tcPr>
            <w:tcW w:w="913" w:type="dxa"/>
          </w:tcPr>
          <w:p w14:paraId="074A6B30" w14:textId="77777777" w:rsidR="00F86F35" w:rsidRDefault="008A442A">
            <w:pPr>
              <w:pStyle w:val="TableParagraph"/>
              <w:spacing w:line="187" w:lineRule="exact"/>
              <w:ind w:right="182"/>
              <w:rPr>
                <w:sz w:val="17"/>
              </w:rPr>
            </w:pPr>
            <w:r>
              <w:rPr>
                <w:sz w:val="17"/>
              </w:rPr>
              <w:t>—</w:t>
            </w:r>
          </w:p>
        </w:tc>
        <w:tc>
          <w:tcPr>
            <w:tcW w:w="681" w:type="dxa"/>
          </w:tcPr>
          <w:p w14:paraId="4CFECCE7" w14:textId="77777777" w:rsidR="00F86F35" w:rsidRDefault="008A442A">
            <w:pPr>
              <w:pStyle w:val="TableParagraph"/>
              <w:spacing w:line="187" w:lineRule="exact"/>
              <w:ind w:right="83"/>
              <w:rPr>
                <w:sz w:val="17"/>
              </w:rPr>
            </w:pPr>
            <w:r>
              <w:rPr>
                <w:sz w:val="17"/>
              </w:rPr>
              <w:t>—</w:t>
            </w:r>
          </w:p>
        </w:tc>
      </w:tr>
      <w:tr w:rsidR="00F86F35" w14:paraId="59499E3B" w14:textId="77777777">
        <w:trPr>
          <w:trHeight w:val="240"/>
        </w:trPr>
        <w:tc>
          <w:tcPr>
            <w:tcW w:w="2475" w:type="dxa"/>
          </w:tcPr>
          <w:p w14:paraId="4F17C47B" w14:textId="77777777" w:rsidR="00F86F35" w:rsidRDefault="008A442A">
            <w:pPr>
              <w:pStyle w:val="TableParagraph"/>
              <w:spacing w:line="187" w:lineRule="exact"/>
              <w:ind w:left="52"/>
              <w:jc w:val="left"/>
              <w:rPr>
                <w:sz w:val="17"/>
              </w:rPr>
            </w:pPr>
            <w:r>
              <w:rPr>
                <w:spacing w:val="-2"/>
                <w:sz w:val="17"/>
              </w:rPr>
              <w:t>Purchases</w:t>
            </w:r>
          </w:p>
        </w:tc>
        <w:tc>
          <w:tcPr>
            <w:tcW w:w="824" w:type="dxa"/>
          </w:tcPr>
          <w:p w14:paraId="5DD97780" w14:textId="77777777" w:rsidR="00F86F35" w:rsidRDefault="008A442A">
            <w:pPr>
              <w:pStyle w:val="TableParagraph"/>
              <w:spacing w:line="187" w:lineRule="exact"/>
              <w:ind w:right="183"/>
              <w:rPr>
                <w:sz w:val="17"/>
              </w:rPr>
            </w:pPr>
            <w:r>
              <w:rPr>
                <w:sz w:val="17"/>
              </w:rPr>
              <w:t>—</w:t>
            </w:r>
          </w:p>
        </w:tc>
        <w:tc>
          <w:tcPr>
            <w:tcW w:w="680" w:type="dxa"/>
          </w:tcPr>
          <w:p w14:paraId="7ACA5B03" w14:textId="77777777" w:rsidR="00F86F35" w:rsidRDefault="008A442A">
            <w:pPr>
              <w:pStyle w:val="TableParagraph"/>
              <w:spacing w:line="187" w:lineRule="exact"/>
              <w:ind w:left="347"/>
              <w:jc w:val="left"/>
              <w:rPr>
                <w:sz w:val="17"/>
              </w:rPr>
            </w:pPr>
            <w:r>
              <w:rPr>
                <w:spacing w:val="-5"/>
                <w:sz w:val="17"/>
              </w:rPr>
              <w:t>23</w:t>
            </w:r>
          </w:p>
        </w:tc>
        <w:tc>
          <w:tcPr>
            <w:tcW w:w="645" w:type="dxa"/>
          </w:tcPr>
          <w:p w14:paraId="40128969" w14:textId="77777777" w:rsidR="00F86F35" w:rsidRDefault="008A442A">
            <w:pPr>
              <w:pStyle w:val="TableParagraph"/>
              <w:spacing w:line="187" w:lineRule="exact"/>
              <w:ind w:right="98"/>
              <w:rPr>
                <w:sz w:val="17"/>
              </w:rPr>
            </w:pPr>
            <w:r>
              <w:rPr>
                <w:spacing w:val="-5"/>
                <w:sz w:val="17"/>
              </w:rPr>
              <w:t>23</w:t>
            </w:r>
          </w:p>
        </w:tc>
        <w:tc>
          <w:tcPr>
            <w:tcW w:w="685" w:type="dxa"/>
          </w:tcPr>
          <w:p w14:paraId="222E5CC9" w14:textId="77777777" w:rsidR="00F86F35" w:rsidRDefault="008A442A">
            <w:pPr>
              <w:pStyle w:val="TableParagraph"/>
              <w:spacing w:line="187" w:lineRule="exact"/>
              <w:ind w:right="138"/>
              <w:rPr>
                <w:sz w:val="17"/>
              </w:rPr>
            </w:pPr>
            <w:r>
              <w:rPr>
                <w:sz w:val="17"/>
              </w:rPr>
              <w:t>—</w:t>
            </w:r>
          </w:p>
        </w:tc>
        <w:tc>
          <w:tcPr>
            <w:tcW w:w="667" w:type="dxa"/>
          </w:tcPr>
          <w:p w14:paraId="67AA441D" w14:textId="77777777" w:rsidR="00F86F35" w:rsidRDefault="008A442A">
            <w:pPr>
              <w:pStyle w:val="TableParagraph"/>
              <w:spacing w:line="187" w:lineRule="exact"/>
              <w:ind w:right="100"/>
              <w:rPr>
                <w:sz w:val="17"/>
              </w:rPr>
            </w:pPr>
            <w:r>
              <w:rPr>
                <w:sz w:val="17"/>
              </w:rPr>
              <w:t>—</w:t>
            </w:r>
          </w:p>
        </w:tc>
        <w:tc>
          <w:tcPr>
            <w:tcW w:w="1031" w:type="dxa"/>
          </w:tcPr>
          <w:p w14:paraId="0A03F61D" w14:textId="77777777" w:rsidR="00F86F35" w:rsidRDefault="008A442A">
            <w:pPr>
              <w:pStyle w:val="TableParagraph"/>
              <w:spacing w:line="187" w:lineRule="exact"/>
              <w:ind w:right="186"/>
              <w:rPr>
                <w:sz w:val="17"/>
              </w:rPr>
            </w:pPr>
            <w:r>
              <w:rPr>
                <w:sz w:val="17"/>
              </w:rPr>
              <w:t>—</w:t>
            </w:r>
          </w:p>
        </w:tc>
        <w:tc>
          <w:tcPr>
            <w:tcW w:w="619" w:type="dxa"/>
          </w:tcPr>
          <w:p w14:paraId="55056763" w14:textId="77777777" w:rsidR="00F86F35" w:rsidRDefault="008A442A">
            <w:pPr>
              <w:pStyle w:val="TableParagraph"/>
              <w:spacing w:line="187" w:lineRule="exact"/>
              <w:ind w:right="100"/>
              <w:rPr>
                <w:sz w:val="17"/>
              </w:rPr>
            </w:pPr>
            <w:r>
              <w:rPr>
                <w:spacing w:val="-5"/>
                <w:sz w:val="17"/>
              </w:rPr>
              <w:t>48</w:t>
            </w:r>
          </w:p>
        </w:tc>
        <w:tc>
          <w:tcPr>
            <w:tcW w:w="1044" w:type="dxa"/>
          </w:tcPr>
          <w:p w14:paraId="4B5C2B4A" w14:textId="77777777" w:rsidR="00F86F35" w:rsidRDefault="008A442A">
            <w:pPr>
              <w:pStyle w:val="TableParagraph"/>
              <w:spacing w:line="187" w:lineRule="exact"/>
              <w:ind w:right="109"/>
              <w:rPr>
                <w:sz w:val="17"/>
              </w:rPr>
            </w:pPr>
            <w:r>
              <w:rPr>
                <w:spacing w:val="-5"/>
                <w:sz w:val="17"/>
              </w:rPr>
              <w:t>71</w:t>
            </w:r>
          </w:p>
        </w:tc>
        <w:tc>
          <w:tcPr>
            <w:tcW w:w="913" w:type="dxa"/>
          </w:tcPr>
          <w:p w14:paraId="29F5860F" w14:textId="77777777" w:rsidR="00F86F35" w:rsidRDefault="008A442A">
            <w:pPr>
              <w:pStyle w:val="TableParagraph"/>
              <w:spacing w:line="187" w:lineRule="exact"/>
              <w:ind w:right="182"/>
              <w:rPr>
                <w:sz w:val="17"/>
              </w:rPr>
            </w:pPr>
            <w:r>
              <w:rPr>
                <w:spacing w:val="-5"/>
                <w:sz w:val="17"/>
              </w:rPr>
              <w:t>479</w:t>
            </w:r>
          </w:p>
        </w:tc>
        <w:tc>
          <w:tcPr>
            <w:tcW w:w="681" w:type="dxa"/>
          </w:tcPr>
          <w:p w14:paraId="4B24AE90" w14:textId="77777777" w:rsidR="00F86F35" w:rsidRDefault="008A442A">
            <w:pPr>
              <w:pStyle w:val="TableParagraph"/>
              <w:spacing w:line="187" w:lineRule="exact"/>
              <w:ind w:right="83"/>
              <w:rPr>
                <w:sz w:val="17"/>
              </w:rPr>
            </w:pPr>
            <w:r>
              <w:rPr>
                <w:spacing w:val="-5"/>
                <w:sz w:val="17"/>
              </w:rPr>
              <w:t>550</w:t>
            </w:r>
          </w:p>
        </w:tc>
      </w:tr>
      <w:tr w:rsidR="00F86F35" w14:paraId="5DAD9A2D" w14:textId="77777777">
        <w:trPr>
          <w:trHeight w:val="240"/>
        </w:trPr>
        <w:tc>
          <w:tcPr>
            <w:tcW w:w="2475" w:type="dxa"/>
          </w:tcPr>
          <w:p w14:paraId="7848280E" w14:textId="77777777" w:rsidR="00F86F35" w:rsidRDefault="008A442A">
            <w:pPr>
              <w:pStyle w:val="TableParagraph"/>
              <w:spacing w:line="187"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03358D23" w14:textId="77777777" w:rsidR="00F86F35" w:rsidRDefault="008A442A">
            <w:pPr>
              <w:pStyle w:val="TableParagraph"/>
              <w:spacing w:line="187" w:lineRule="exact"/>
              <w:ind w:right="183"/>
              <w:rPr>
                <w:sz w:val="17"/>
              </w:rPr>
            </w:pPr>
            <w:r>
              <w:rPr>
                <w:sz w:val="17"/>
              </w:rPr>
              <w:t>—</w:t>
            </w:r>
          </w:p>
        </w:tc>
        <w:tc>
          <w:tcPr>
            <w:tcW w:w="680" w:type="dxa"/>
          </w:tcPr>
          <w:p w14:paraId="3874287E" w14:textId="77777777" w:rsidR="00F86F35" w:rsidRDefault="008A442A">
            <w:pPr>
              <w:pStyle w:val="TableParagraph"/>
              <w:spacing w:line="187" w:lineRule="exact"/>
              <w:ind w:left="261"/>
              <w:jc w:val="left"/>
              <w:rPr>
                <w:sz w:val="17"/>
              </w:rPr>
            </w:pPr>
            <w:r>
              <w:rPr>
                <w:spacing w:val="-5"/>
                <w:sz w:val="17"/>
              </w:rPr>
              <w:t>505</w:t>
            </w:r>
          </w:p>
        </w:tc>
        <w:tc>
          <w:tcPr>
            <w:tcW w:w="645" w:type="dxa"/>
          </w:tcPr>
          <w:p w14:paraId="5B424D21" w14:textId="77777777" w:rsidR="00F86F35" w:rsidRDefault="008A442A">
            <w:pPr>
              <w:pStyle w:val="TableParagraph"/>
              <w:spacing w:line="187" w:lineRule="exact"/>
              <w:ind w:right="98"/>
              <w:rPr>
                <w:sz w:val="17"/>
              </w:rPr>
            </w:pPr>
            <w:r>
              <w:rPr>
                <w:spacing w:val="-5"/>
                <w:sz w:val="17"/>
              </w:rPr>
              <w:t>505</w:t>
            </w:r>
          </w:p>
        </w:tc>
        <w:tc>
          <w:tcPr>
            <w:tcW w:w="685" w:type="dxa"/>
          </w:tcPr>
          <w:p w14:paraId="1995D64A" w14:textId="77777777" w:rsidR="00F86F35" w:rsidRDefault="008A442A">
            <w:pPr>
              <w:pStyle w:val="TableParagraph"/>
              <w:spacing w:line="187" w:lineRule="exact"/>
              <w:ind w:right="138"/>
              <w:rPr>
                <w:sz w:val="17"/>
              </w:rPr>
            </w:pPr>
            <w:r>
              <w:rPr>
                <w:sz w:val="17"/>
              </w:rPr>
              <w:t>4</w:t>
            </w:r>
          </w:p>
        </w:tc>
        <w:tc>
          <w:tcPr>
            <w:tcW w:w="667" w:type="dxa"/>
          </w:tcPr>
          <w:p w14:paraId="244A8C8E" w14:textId="77777777" w:rsidR="00F86F35" w:rsidRDefault="008A442A">
            <w:pPr>
              <w:pStyle w:val="TableParagraph"/>
              <w:spacing w:line="187" w:lineRule="exact"/>
              <w:ind w:right="100"/>
              <w:rPr>
                <w:sz w:val="17"/>
              </w:rPr>
            </w:pPr>
            <w:r>
              <w:rPr>
                <w:spacing w:val="-5"/>
                <w:sz w:val="17"/>
              </w:rPr>
              <w:t>103</w:t>
            </w:r>
          </w:p>
        </w:tc>
        <w:tc>
          <w:tcPr>
            <w:tcW w:w="1031" w:type="dxa"/>
          </w:tcPr>
          <w:p w14:paraId="5AFEFBDA" w14:textId="77777777" w:rsidR="00F86F35" w:rsidRDefault="008A442A">
            <w:pPr>
              <w:pStyle w:val="TableParagraph"/>
              <w:spacing w:line="187" w:lineRule="exact"/>
              <w:ind w:right="186"/>
              <w:rPr>
                <w:sz w:val="17"/>
              </w:rPr>
            </w:pPr>
            <w:r>
              <w:rPr>
                <w:sz w:val="17"/>
              </w:rPr>
              <w:t>—</w:t>
            </w:r>
          </w:p>
        </w:tc>
        <w:tc>
          <w:tcPr>
            <w:tcW w:w="619" w:type="dxa"/>
          </w:tcPr>
          <w:p w14:paraId="0310B2FD" w14:textId="77777777" w:rsidR="00F86F35" w:rsidRDefault="008A442A">
            <w:pPr>
              <w:pStyle w:val="TableParagraph"/>
              <w:spacing w:line="187" w:lineRule="exact"/>
              <w:ind w:right="100"/>
              <w:rPr>
                <w:sz w:val="17"/>
              </w:rPr>
            </w:pPr>
            <w:r>
              <w:rPr>
                <w:sz w:val="17"/>
              </w:rPr>
              <w:t>—</w:t>
            </w:r>
          </w:p>
        </w:tc>
        <w:tc>
          <w:tcPr>
            <w:tcW w:w="1044" w:type="dxa"/>
          </w:tcPr>
          <w:p w14:paraId="32AF50C1" w14:textId="77777777" w:rsidR="00F86F35" w:rsidRDefault="008A442A">
            <w:pPr>
              <w:pStyle w:val="TableParagraph"/>
              <w:spacing w:line="187" w:lineRule="exact"/>
              <w:ind w:right="109"/>
              <w:rPr>
                <w:sz w:val="17"/>
              </w:rPr>
            </w:pPr>
            <w:r>
              <w:rPr>
                <w:spacing w:val="-5"/>
                <w:sz w:val="17"/>
              </w:rPr>
              <w:t>612</w:t>
            </w:r>
          </w:p>
        </w:tc>
        <w:tc>
          <w:tcPr>
            <w:tcW w:w="913" w:type="dxa"/>
          </w:tcPr>
          <w:p w14:paraId="0AB9C27A" w14:textId="77777777" w:rsidR="00F86F35" w:rsidRDefault="008A442A">
            <w:pPr>
              <w:pStyle w:val="TableParagraph"/>
              <w:spacing w:line="187" w:lineRule="exact"/>
              <w:ind w:right="182"/>
              <w:rPr>
                <w:sz w:val="17"/>
              </w:rPr>
            </w:pPr>
            <w:r>
              <w:rPr>
                <w:spacing w:val="-2"/>
                <w:sz w:val="17"/>
              </w:rPr>
              <w:t>1,118</w:t>
            </w:r>
          </w:p>
        </w:tc>
        <w:tc>
          <w:tcPr>
            <w:tcW w:w="681" w:type="dxa"/>
          </w:tcPr>
          <w:p w14:paraId="13667BF1" w14:textId="77777777" w:rsidR="00F86F35" w:rsidRDefault="008A442A">
            <w:pPr>
              <w:pStyle w:val="TableParagraph"/>
              <w:spacing w:line="187" w:lineRule="exact"/>
              <w:ind w:right="83"/>
              <w:rPr>
                <w:sz w:val="17"/>
              </w:rPr>
            </w:pPr>
            <w:r>
              <w:rPr>
                <w:spacing w:val="-2"/>
                <w:sz w:val="17"/>
              </w:rPr>
              <w:t>1,730</w:t>
            </w:r>
          </w:p>
        </w:tc>
      </w:tr>
      <w:tr w:rsidR="00F86F35" w14:paraId="2F2C0220" w14:textId="77777777">
        <w:trPr>
          <w:trHeight w:val="240"/>
        </w:trPr>
        <w:tc>
          <w:tcPr>
            <w:tcW w:w="2475" w:type="dxa"/>
          </w:tcPr>
          <w:p w14:paraId="68009114" w14:textId="77777777" w:rsidR="00F86F35" w:rsidRDefault="008A442A">
            <w:pPr>
              <w:pStyle w:val="TableParagraph"/>
              <w:spacing w:line="187" w:lineRule="exact"/>
              <w:ind w:left="52"/>
              <w:jc w:val="left"/>
              <w:rPr>
                <w:sz w:val="17"/>
              </w:rPr>
            </w:pPr>
            <w:r>
              <w:rPr>
                <w:spacing w:val="-2"/>
                <w:sz w:val="17"/>
              </w:rPr>
              <w:t>Production</w:t>
            </w:r>
          </w:p>
        </w:tc>
        <w:tc>
          <w:tcPr>
            <w:tcW w:w="824" w:type="dxa"/>
          </w:tcPr>
          <w:p w14:paraId="78CA9935" w14:textId="77777777" w:rsidR="00F86F35" w:rsidRDefault="008A442A">
            <w:pPr>
              <w:pStyle w:val="TableParagraph"/>
              <w:spacing w:line="187" w:lineRule="exact"/>
              <w:ind w:right="131"/>
              <w:rPr>
                <w:sz w:val="17"/>
              </w:rPr>
            </w:pPr>
            <w:r>
              <w:rPr>
                <w:spacing w:val="-4"/>
                <w:sz w:val="17"/>
              </w:rPr>
              <w:t>(88)</w:t>
            </w:r>
          </w:p>
        </w:tc>
        <w:tc>
          <w:tcPr>
            <w:tcW w:w="680" w:type="dxa"/>
          </w:tcPr>
          <w:p w14:paraId="0F648A81" w14:textId="77777777" w:rsidR="00F86F35" w:rsidRDefault="008A442A">
            <w:pPr>
              <w:pStyle w:val="TableParagraph"/>
              <w:spacing w:line="187" w:lineRule="exact"/>
              <w:ind w:right="106"/>
              <w:rPr>
                <w:sz w:val="17"/>
              </w:rPr>
            </w:pPr>
            <w:r>
              <w:rPr>
                <w:spacing w:val="-2"/>
                <w:sz w:val="17"/>
              </w:rPr>
              <w:t>(543)</w:t>
            </w:r>
          </w:p>
        </w:tc>
        <w:tc>
          <w:tcPr>
            <w:tcW w:w="645" w:type="dxa"/>
          </w:tcPr>
          <w:p w14:paraId="1F224145" w14:textId="77777777" w:rsidR="00F86F35" w:rsidRDefault="008A442A">
            <w:pPr>
              <w:pStyle w:val="TableParagraph"/>
              <w:spacing w:line="187" w:lineRule="exact"/>
              <w:ind w:right="46"/>
              <w:rPr>
                <w:sz w:val="17"/>
              </w:rPr>
            </w:pPr>
            <w:r>
              <w:rPr>
                <w:spacing w:val="-2"/>
                <w:sz w:val="17"/>
              </w:rPr>
              <w:t>(631)</w:t>
            </w:r>
          </w:p>
        </w:tc>
        <w:tc>
          <w:tcPr>
            <w:tcW w:w="685" w:type="dxa"/>
          </w:tcPr>
          <w:p w14:paraId="002EB5B5" w14:textId="77777777" w:rsidR="00F86F35" w:rsidRDefault="008A442A">
            <w:pPr>
              <w:pStyle w:val="TableParagraph"/>
              <w:spacing w:line="187" w:lineRule="exact"/>
              <w:ind w:right="86"/>
              <w:rPr>
                <w:sz w:val="17"/>
              </w:rPr>
            </w:pPr>
            <w:r>
              <w:rPr>
                <w:spacing w:val="-4"/>
                <w:sz w:val="17"/>
              </w:rPr>
              <w:t>(23)</w:t>
            </w:r>
          </w:p>
        </w:tc>
        <w:tc>
          <w:tcPr>
            <w:tcW w:w="667" w:type="dxa"/>
          </w:tcPr>
          <w:p w14:paraId="1AFD98BA" w14:textId="77777777" w:rsidR="00F86F35" w:rsidRDefault="008A442A">
            <w:pPr>
              <w:pStyle w:val="TableParagraph"/>
              <w:spacing w:line="187" w:lineRule="exact"/>
              <w:ind w:right="48"/>
              <w:rPr>
                <w:sz w:val="17"/>
              </w:rPr>
            </w:pPr>
            <w:r>
              <w:rPr>
                <w:spacing w:val="-2"/>
                <w:sz w:val="17"/>
              </w:rPr>
              <w:t>(117)</w:t>
            </w:r>
          </w:p>
        </w:tc>
        <w:tc>
          <w:tcPr>
            <w:tcW w:w="1031" w:type="dxa"/>
          </w:tcPr>
          <w:p w14:paraId="0DD8E55A" w14:textId="77777777" w:rsidR="00F86F35" w:rsidRDefault="008A442A">
            <w:pPr>
              <w:pStyle w:val="TableParagraph"/>
              <w:spacing w:line="187" w:lineRule="exact"/>
              <w:ind w:right="134"/>
              <w:rPr>
                <w:sz w:val="17"/>
              </w:rPr>
            </w:pPr>
            <w:r>
              <w:rPr>
                <w:spacing w:val="-4"/>
                <w:sz w:val="17"/>
              </w:rPr>
              <w:t>(51)</w:t>
            </w:r>
          </w:p>
        </w:tc>
        <w:tc>
          <w:tcPr>
            <w:tcW w:w="619" w:type="dxa"/>
          </w:tcPr>
          <w:p w14:paraId="54E35E06" w14:textId="77777777" w:rsidR="00F86F35" w:rsidRDefault="008A442A">
            <w:pPr>
              <w:pStyle w:val="TableParagraph"/>
              <w:spacing w:line="187" w:lineRule="exact"/>
              <w:ind w:right="48"/>
              <w:rPr>
                <w:sz w:val="17"/>
              </w:rPr>
            </w:pPr>
            <w:r>
              <w:rPr>
                <w:spacing w:val="-4"/>
                <w:sz w:val="17"/>
              </w:rPr>
              <w:t>(10)</w:t>
            </w:r>
          </w:p>
        </w:tc>
        <w:tc>
          <w:tcPr>
            <w:tcW w:w="1044" w:type="dxa"/>
          </w:tcPr>
          <w:p w14:paraId="319AEC17" w14:textId="77777777" w:rsidR="00F86F35" w:rsidRDefault="008A442A">
            <w:pPr>
              <w:pStyle w:val="TableParagraph"/>
              <w:spacing w:line="187" w:lineRule="exact"/>
              <w:ind w:right="57"/>
              <w:rPr>
                <w:sz w:val="17"/>
              </w:rPr>
            </w:pPr>
            <w:r>
              <w:rPr>
                <w:spacing w:val="-2"/>
                <w:sz w:val="17"/>
              </w:rPr>
              <w:t>(832)</w:t>
            </w:r>
          </w:p>
        </w:tc>
        <w:tc>
          <w:tcPr>
            <w:tcW w:w="913" w:type="dxa"/>
          </w:tcPr>
          <w:p w14:paraId="1F5FF504" w14:textId="77777777" w:rsidR="00F86F35" w:rsidRDefault="008A442A">
            <w:pPr>
              <w:pStyle w:val="TableParagraph"/>
              <w:spacing w:line="187" w:lineRule="exact"/>
              <w:ind w:right="130"/>
              <w:rPr>
                <w:sz w:val="17"/>
              </w:rPr>
            </w:pPr>
            <w:r>
              <w:rPr>
                <w:spacing w:val="-2"/>
                <w:sz w:val="17"/>
              </w:rPr>
              <w:t>(439)</w:t>
            </w:r>
          </w:p>
        </w:tc>
        <w:tc>
          <w:tcPr>
            <w:tcW w:w="681" w:type="dxa"/>
          </w:tcPr>
          <w:p w14:paraId="3F4758F2" w14:textId="77777777" w:rsidR="00F86F35" w:rsidRDefault="008A442A">
            <w:pPr>
              <w:pStyle w:val="TableParagraph"/>
              <w:spacing w:line="187" w:lineRule="exact"/>
              <w:ind w:right="31"/>
              <w:rPr>
                <w:sz w:val="17"/>
              </w:rPr>
            </w:pPr>
            <w:r>
              <w:rPr>
                <w:spacing w:val="-2"/>
                <w:sz w:val="17"/>
              </w:rPr>
              <w:t>(1,271)</w:t>
            </w:r>
          </w:p>
        </w:tc>
      </w:tr>
      <w:tr w:rsidR="00F86F35" w14:paraId="6CAEB726" w14:textId="77777777">
        <w:trPr>
          <w:trHeight w:val="227"/>
        </w:trPr>
        <w:tc>
          <w:tcPr>
            <w:tcW w:w="2475" w:type="dxa"/>
            <w:tcBorders>
              <w:bottom w:val="single" w:sz="8" w:space="0" w:color="0B2CD8"/>
            </w:tcBorders>
          </w:tcPr>
          <w:p w14:paraId="465A40AB" w14:textId="77777777" w:rsidR="00F86F35" w:rsidRDefault="008A442A">
            <w:pPr>
              <w:pStyle w:val="TableParagraph"/>
              <w:spacing w:line="187" w:lineRule="exact"/>
              <w:ind w:left="52"/>
              <w:jc w:val="left"/>
              <w:rPr>
                <w:sz w:val="17"/>
              </w:rPr>
            </w:pPr>
            <w:r>
              <w:rPr>
                <w:spacing w:val="-2"/>
                <w:sz w:val="17"/>
              </w:rPr>
              <w:t>Sales</w:t>
            </w:r>
          </w:p>
        </w:tc>
        <w:tc>
          <w:tcPr>
            <w:tcW w:w="824" w:type="dxa"/>
            <w:tcBorders>
              <w:bottom w:val="single" w:sz="8" w:space="0" w:color="0B2CD8"/>
            </w:tcBorders>
          </w:tcPr>
          <w:p w14:paraId="0F6FBF0F" w14:textId="77777777" w:rsidR="00F86F35" w:rsidRDefault="008A442A">
            <w:pPr>
              <w:pStyle w:val="TableParagraph"/>
              <w:spacing w:line="187" w:lineRule="exact"/>
              <w:ind w:right="183"/>
              <w:rPr>
                <w:sz w:val="17"/>
              </w:rPr>
            </w:pPr>
            <w:r>
              <w:rPr>
                <w:sz w:val="17"/>
              </w:rPr>
              <w:t>—</w:t>
            </w:r>
          </w:p>
        </w:tc>
        <w:tc>
          <w:tcPr>
            <w:tcW w:w="680" w:type="dxa"/>
            <w:tcBorders>
              <w:bottom w:val="single" w:sz="8" w:space="0" w:color="0B2CD8"/>
            </w:tcBorders>
          </w:tcPr>
          <w:p w14:paraId="4D015B3F" w14:textId="77777777" w:rsidR="00F86F35" w:rsidRDefault="008A442A">
            <w:pPr>
              <w:pStyle w:val="TableParagraph"/>
              <w:spacing w:line="187" w:lineRule="exact"/>
              <w:ind w:right="106"/>
              <w:rPr>
                <w:sz w:val="17"/>
              </w:rPr>
            </w:pPr>
            <w:r>
              <w:rPr>
                <w:spacing w:val="-2"/>
                <w:sz w:val="17"/>
              </w:rPr>
              <w:t>(262)</w:t>
            </w:r>
          </w:p>
        </w:tc>
        <w:tc>
          <w:tcPr>
            <w:tcW w:w="645" w:type="dxa"/>
            <w:tcBorders>
              <w:bottom w:val="single" w:sz="8" w:space="0" w:color="0B2CD8"/>
            </w:tcBorders>
          </w:tcPr>
          <w:p w14:paraId="48164D96" w14:textId="77777777" w:rsidR="00F86F35" w:rsidRDefault="008A442A">
            <w:pPr>
              <w:pStyle w:val="TableParagraph"/>
              <w:spacing w:line="187" w:lineRule="exact"/>
              <w:ind w:right="46"/>
              <w:rPr>
                <w:sz w:val="17"/>
              </w:rPr>
            </w:pPr>
            <w:r>
              <w:rPr>
                <w:spacing w:val="-2"/>
                <w:sz w:val="17"/>
              </w:rPr>
              <w:t>(262)</w:t>
            </w:r>
          </w:p>
        </w:tc>
        <w:tc>
          <w:tcPr>
            <w:tcW w:w="685" w:type="dxa"/>
            <w:tcBorders>
              <w:bottom w:val="single" w:sz="8" w:space="0" w:color="0B2CD8"/>
            </w:tcBorders>
          </w:tcPr>
          <w:p w14:paraId="1AAB5B32" w14:textId="77777777" w:rsidR="00F86F35" w:rsidRDefault="008A442A">
            <w:pPr>
              <w:pStyle w:val="TableParagraph"/>
              <w:spacing w:line="187" w:lineRule="exact"/>
              <w:ind w:right="138"/>
              <w:rPr>
                <w:sz w:val="17"/>
              </w:rPr>
            </w:pPr>
            <w:r>
              <w:rPr>
                <w:sz w:val="17"/>
              </w:rPr>
              <w:t>—</w:t>
            </w:r>
          </w:p>
        </w:tc>
        <w:tc>
          <w:tcPr>
            <w:tcW w:w="667" w:type="dxa"/>
            <w:tcBorders>
              <w:bottom w:val="single" w:sz="8" w:space="0" w:color="0B2CD8"/>
            </w:tcBorders>
          </w:tcPr>
          <w:p w14:paraId="3AD64FA0" w14:textId="77777777" w:rsidR="00F86F35" w:rsidRDefault="008A442A">
            <w:pPr>
              <w:pStyle w:val="TableParagraph"/>
              <w:spacing w:line="187" w:lineRule="exact"/>
              <w:ind w:right="100"/>
              <w:rPr>
                <w:sz w:val="17"/>
              </w:rPr>
            </w:pPr>
            <w:r>
              <w:rPr>
                <w:sz w:val="17"/>
              </w:rPr>
              <w:t>—</w:t>
            </w:r>
          </w:p>
        </w:tc>
        <w:tc>
          <w:tcPr>
            <w:tcW w:w="1031" w:type="dxa"/>
            <w:tcBorders>
              <w:bottom w:val="single" w:sz="8" w:space="0" w:color="0B2CD8"/>
            </w:tcBorders>
          </w:tcPr>
          <w:p w14:paraId="4AB98B62" w14:textId="77777777" w:rsidR="00F86F35" w:rsidRDefault="008A442A">
            <w:pPr>
              <w:pStyle w:val="TableParagraph"/>
              <w:spacing w:line="187" w:lineRule="exact"/>
              <w:ind w:right="134"/>
              <w:rPr>
                <w:sz w:val="17"/>
              </w:rPr>
            </w:pPr>
            <w:r>
              <w:rPr>
                <w:spacing w:val="-2"/>
                <w:sz w:val="17"/>
              </w:rPr>
              <w:t>(385)</w:t>
            </w:r>
          </w:p>
        </w:tc>
        <w:tc>
          <w:tcPr>
            <w:tcW w:w="619" w:type="dxa"/>
            <w:tcBorders>
              <w:bottom w:val="single" w:sz="8" w:space="0" w:color="0B2CD8"/>
            </w:tcBorders>
          </w:tcPr>
          <w:p w14:paraId="4B251BC6" w14:textId="77777777" w:rsidR="00F86F35" w:rsidRDefault="008A442A">
            <w:pPr>
              <w:pStyle w:val="TableParagraph"/>
              <w:spacing w:line="187" w:lineRule="exact"/>
              <w:ind w:right="100"/>
              <w:rPr>
                <w:sz w:val="17"/>
              </w:rPr>
            </w:pPr>
            <w:r>
              <w:rPr>
                <w:sz w:val="17"/>
              </w:rPr>
              <w:t>—</w:t>
            </w:r>
          </w:p>
        </w:tc>
        <w:tc>
          <w:tcPr>
            <w:tcW w:w="1044" w:type="dxa"/>
            <w:tcBorders>
              <w:bottom w:val="single" w:sz="8" w:space="0" w:color="0B2CD8"/>
            </w:tcBorders>
          </w:tcPr>
          <w:p w14:paraId="69A7475B" w14:textId="77777777" w:rsidR="00F86F35" w:rsidRDefault="008A442A">
            <w:pPr>
              <w:pStyle w:val="TableParagraph"/>
              <w:spacing w:line="187" w:lineRule="exact"/>
              <w:ind w:right="57"/>
              <w:rPr>
                <w:sz w:val="17"/>
              </w:rPr>
            </w:pPr>
            <w:r>
              <w:rPr>
                <w:spacing w:val="-2"/>
                <w:sz w:val="17"/>
              </w:rPr>
              <w:t>(647)</w:t>
            </w:r>
          </w:p>
        </w:tc>
        <w:tc>
          <w:tcPr>
            <w:tcW w:w="913" w:type="dxa"/>
            <w:tcBorders>
              <w:bottom w:val="single" w:sz="8" w:space="0" w:color="0B2CD8"/>
            </w:tcBorders>
          </w:tcPr>
          <w:p w14:paraId="51695263" w14:textId="77777777" w:rsidR="00F86F35" w:rsidRDefault="008A442A">
            <w:pPr>
              <w:pStyle w:val="TableParagraph"/>
              <w:spacing w:line="187" w:lineRule="exact"/>
              <w:ind w:right="182"/>
              <w:rPr>
                <w:sz w:val="17"/>
              </w:rPr>
            </w:pPr>
            <w:r>
              <w:rPr>
                <w:sz w:val="17"/>
              </w:rPr>
              <w:t>—</w:t>
            </w:r>
          </w:p>
        </w:tc>
        <w:tc>
          <w:tcPr>
            <w:tcW w:w="681" w:type="dxa"/>
            <w:tcBorders>
              <w:bottom w:val="single" w:sz="8" w:space="0" w:color="0B2CD8"/>
            </w:tcBorders>
          </w:tcPr>
          <w:p w14:paraId="508A821F" w14:textId="77777777" w:rsidR="00F86F35" w:rsidRDefault="008A442A">
            <w:pPr>
              <w:pStyle w:val="TableParagraph"/>
              <w:spacing w:line="187" w:lineRule="exact"/>
              <w:ind w:right="31"/>
              <w:rPr>
                <w:sz w:val="17"/>
              </w:rPr>
            </w:pPr>
            <w:r>
              <w:rPr>
                <w:spacing w:val="-2"/>
                <w:sz w:val="17"/>
              </w:rPr>
              <w:t>(647)</w:t>
            </w:r>
          </w:p>
        </w:tc>
      </w:tr>
      <w:tr w:rsidR="00F86F35" w14:paraId="0225161D" w14:textId="77777777">
        <w:trPr>
          <w:trHeight w:val="220"/>
        </w:trPr>
        <w:tc>
          <w:tcPr>
            <w:tcW w:w="2475" w:type="dxa"/>
            <w:tcBorders>
              <w:top w:val="single" w:sz="8" w:space="0" w:color="0B2CD8"/>
              <w:bottom w:val="single" w:sz="8" w:space="0" w:color="5D6670"/>
            </w:tcBorders>
          </w:tcPr>
          <w:p w14:paraId="05B52F7C" w14:textId="77777777" w:rsidR="00F86F35" w:rsidRDefault="008A442A">
            <w:pPr>
              <w:pStyle w:val="TableParagraph"/>
              <w:spacing w:line="179"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24" w:type="dxa"/>
            <w:tcBorders>
              <w:top w:val="single" w:sz="8" w:space="0" w:color="0B2CD8"/>
              <w:bottom w:val="single" w:sz="8" w:space="0" w:color="5D6670"/>
            </w:tcBorders>
          </w:tcPr>
          <w:p w14:paraId="12EB5322" w14:textId="77777777" w:rsidR="00F86F35" w:rsidRDefault="008A442A">
            <w:pPr>
              <w:pStyle w:val="TableParagraph"/>
              <w:spacing w:line="179" w:lineRule="exact"/>
              <w:ind w:right="183"/>
              <w:rPr>
                <w:sz w:val="17"/>
              </w:rPr>
            </w:pPr>
            <w:r>
              <w:rPr>
                <w:spacing w:val="-2"/>
                <w:sz w:val="17"/>
              </w:rPr>
              <w:t>2,502</w:t>
            </w:r>
          </w:p>
        </w:tc>
        <w:tc>
          <w:tcPr>
            <w:tcW w:w="680" w:type="dxa"/>
            <w:tcBorders>
              <w:top w:val="single" w:sz="8" w:space="0" w:color="0B2CD8"/>
              <w:bottom w:val="single" w:sz="8" w:space="0" w:color="5D6670"/>
            </w:tcBorders>
          </w:tcPr>
          <w:p w14:paraId="68E103D5" w14:textId="77777777" w:rsidR="00F86F35" w:rsidRDefault="008A442A">
            <w:pPr>
              <w:pStyle w:val="TableParagraph"/>
              <w:spacing w:line="179" w:lineRule="exact"/>
              <w:ind w:left="133"/>
              <w:jc w:val="left"/>
              <w:rPr>
                <w:sz w:val="17"/>
              </w:rPr>
            </w:pPr>
            <w:r>
              <w:rPr>
                <w:spacing w:val="-2"/>
                <w:sz w:val="17"/>
              </w:rPr>
              <w:t>4,742</w:t>
            </w:r>
          </w:p>
        </w:tc>
        <w:tc>
          <w:tcPr>
            <w:tcW w:w="645" w:type="dxa"/>
            <w:tcBorders>
              <w:top w:val="single" w:sz="8" w:space="0" w:color="0B2CD8"/>
              <w:bottom w:val="single" w:sz="8" w:space="0" w:color="5D6670"/>
            </w:tcBorders>
          </w:tcPr>
          <w:p w14:paraId="1B5D0355" w14:textId="77777777" w:rsidR="00F86F35" w:rsidRDefault="008A442A">
            <w:pPr>
              <w:pStyle w:val="TableParagraph"/>
              <w:spacing w:line="179" w:lineRule="exact"/>
              <w:ind w:right="98"/>
              <w:rPr>
                <w:sz w:val="17"/>
              </w:rPr>
            </w:pPr>
            <w:r>
              <w:rPr>
                <w:spacing w:val="-2"/>
                <w:sz w:val="17"/>
              </w:rPr>
              <w:t>7,244</w:t>
            </w:r>
          </w:p>
        </w:tc>
        <w:tc>
          <w:tcPr>
            <w:tcW w:w="685" w:type="dxa"/>
            <w:tcBorders>
              <w:top w:val="single" w:sz="8" w:space="0" w:color="0B2CD8"/>
              <w:bottom w:val="single" w:sz="8" w:space="0" w:color="5D6670"/>
            </w:tcBorders>
          </w:tcPr>
          <w:p w14:paraId="5A559E82" w14:textId="77777777" w:rsidR="00F86F35" w:rsidRDefault="008A442A">
            <w:pPr>
              <w:pStyle w:val="TableParagraph"/>
              <w:spacing w:line="179" w:lineRule="exact"/>
              <w:ind w:right="138"/>
              <w:rPr>
                <w:sz w:val="17"/>
              </w:rPr>
            </w:pPr>
            <w:r>
              <w:rPr>
                <w:spacing w:val="-5"/>
                <w:sz w:val="17"/>
              </w:rPr>
              <w:t>94</w:t>
            </w:r>
          </w:p>
        </w:tc>
        <w:tc>
          <w:tcPr>
            <w:tcW w:w="667" w:type="dxa"/>
            <w:tcBorders>
              <w:top w:val="single" w:sz="8" w:space="0" w:color="0B2CD8"/>
              <w:bottom w:val="single" w:sz="8" w:space="0" w:color="5D6670"/>
            </w:tcBorders>
          </w:tcPr>
          <w:p w14:paraId="21AEB7C5" w14:textId="77777777" w:rsidR="00F86F35" w:rsidRDefault="008A442A">
            <w:pPr>
              <w:pStyle w:val="TableParagraph"/>
              <w:spacing w:line="179" w:lineRule="exact"/>
              <w:ind w:right="100"/>
              <w:rPr>
                <w:sz w:val="17"/>
              </w:rPr>
            </w:pPr>
            <w:r>
              <w:rPr>
                <w:spacing w:val="-5"/>
                <w:sz w:val="17"/>
              </w:rPr>
              <w:t>862</w:t>
            </w:r>
          </w:p>
        </w:tc>
        <w:tc>
          <w:tcPr>
            <w:tcW w:w="1031" w:type="dxa"/>
            <w:tcBorders>
              <w:top w:val="single" w:sz="8" w:space="0" w:color="0B2CD8"/>
              <w:bottom w:val="single" w:sz="8" w:space="0" w:color="5D6670"/>
            </w:tcBorders>
          </w:tcPr>
          <w:p w14:paraId="46CCD28A" w14:textId="77777777" w:rsidR="00F86F35" w:rsidRDefault="008A442A">
            <w:pPr>
              <w:pStyle w:val="TableParagraph"/>
              <w:spacing w:line="179" w:lineRule="exact"/>
              <w:ind w:right="186"/>
              <w:rPr>
                <w:sz w:val="17"/>
              </w:rPr>
            </w:pPr>
            <w:r>
              <w:rPr>
                <w:spacing w:val="-5"/>
                <w:sz w:val="17"/>
              </w:rPr>
              <w:t>326</w:t>
            </w:r>
          </w:p>
        </w:tc>
        <w:tc>
          <w:tcPr>
            <w:tcW w:w="619" w:type="dxa"/>
            <w:tcBorders>
              <w:top w:val="single" w:sz="8" w:space="0" w:color="0B2CD8"/>
              <w:bottom w:val="single" w:sz="8" w:space="0" w:color="5D6670"/>
            </w:tcBorders>
          </w:tcPr>
          <w:p w14:paraId="3AB5C708" w14:textId="77777777" w:rsidR="00F86F35" w:rsidRDefault="008A442A">
            <w:pPr>
              <w:pStyle w:val="TableParagraph"/>
              <w:spacing w:line="179" w:lineRule="exact"/>
              <w:ind w:right="100"/>
              <w:rPr>
                <w:sz w:val="17"/>
              </w:rPr>
            </w:pPr>
            <w:r>
              <w:rPr>
                <w:spacing w:val="-5"/>
                <w:sz w:val="17"/>
              </w:rPr>
              <w:t>241</w:t>
            </w:r>
          </w:p>
        </w:tc>
        <w:tc>
          <w:tcPr>
            <w:tcW w:w="1044" w:type="dxa"/>
            <w:tcBorders>
              <w:top w:val="single" w:sz="8" w:space="0" w:color="0B2CD8"/>
              <w:bottom w:val="single" w:sz="8" w:space="0" w:color="5D6670"/>
            </w:tcBorders>
          </w:tcPr>
          <w:p w14:paraId="6AA16202" w14:textId="77777777" w:rsidR="00F86F35" w:rsidRDefault="008A442A">
            <w:pPr>
              <w:pStyle w:val="TableParagraph"/>
              <w:spacing w:line="179" w:lineRule="exact"/>
              <w:ind w:right="109"/>
              <w:rPr>
                <w:sz w:val="17"/>
              </w:rPr>
            </w:pPr>
            <w:r>
              <w:rPr>
                <w:spacing w:val="-2"/>
                <w:sz w:val="17"/>
              </w:rPr>
              <w:t>8,767</w:t>
            </w:r>
          </w:p>
        </w:tc>
        <w:tc>
          <w:tcPr>
            <w:tcW w:w="913" w:type="dxa"/>
            <w:tcBorders>
              <w:top w:val="single" w:sz="8" w:space="0" w:color="0B2CD8"/>
              <w:bottom w:val="single" w:sz="8" w:space="0" w:color="5D6670"/>
            </w:tcBorders>
          </w:tcPr>
          <w:p w14:paraId="4C39DA57" w14:textId="77777777" w:rsidR="00F86F35" w:rsidRDefault="008A442A">
            <w:pPr>
              <w:pStyle w:val="TableParagraph"/>
              <w:spacing w:line="179" w:lineRule="exact"/>
              <w:ind w:right="182"/>
              <w:rPr>
                <w:sz w:val="17"/>
              </w:rPr>
            </w:pPr>
            <w:r>
              <w:rPr>
                <w:spacing w:val="-2"/>
                <w:sz w:val="17"/>
              </w:rPr>
              <w:t>5,753</w:t>
            </w:r>
          </w:p>
        </w:tc>
        <w:tc>
          <w:tcPr>
            <w:tcW w:w="681" w:type="dxa"/>
            <w:tcBorders>
              <w:top w:val="single" w:sz="8" w:space="0" w:color="0B2CD8"/>
              <w:bottom w:val="single" w:sz="8" w:space="0" w:color="5D6670"/>
            </w:tcBorders>
          </w:tcPr>
          <w:p w14:paraId="627A1FDC" w14:textId="77777777" w:rsidR="00F86F35" w:rsidRDefault="008A442A">
            <w:pPr>
              <w:pStyle w:val="TableParagraph"/>
              <w:spacing w:line="179" w:lineRule="exact"/>
              <w:ind w:right="83"/>
              <w:rPr>
                <w:sz w:val="17"/>
              </w:rPr>
            </w:pPr>
            <w:r>
              <w:rPr>
                <w:spacing w:val="-2"/>
                <w:sz w:val="17"/>
              </w:rPr>
              <w:t>14,520</w:t>
            </w:r>
          </w:p>
        </w:tc>
      </w:tr>
    </w:tbl>
    <w:p w14:paraId="63CE0C2F" w14:textId="77777777" w:rsidR="00F86F35" w:rsidRDefault="00F86F35">
      <w:pPr>
        <w:pStyle w:val="BodyText"/>
        <w:spacing w:before="2"/>
        <w:rPr>
          <w:sz w:val="25"/>
        </w:rPr>
      </w:pPr>
    </w:p>
    <w:p w14:paraId="72B64303" w14:textId="77777777" w:rsidR="00F86F35" w:rsidRDefault="008A442A">
      <w:pPr>
        <w:pStyle w:val="BodyText"/>
        <w:spacing w:line="20" w:lineRule="exact"/>
        <w:ind w:left="2795"/>
        <w:rPr>
          <w:sz w:val="2"/>
        </w:rPr>
      </w:pPr>
      <w:r>
        <w:rPr>
          <w:sz w:val="2"/>
        </w:rPr>
      </w:r>
      <w:r>
        <w:rPr>
          <w:sz w:val="2"/>
        </w:rPr>
        <w:pict w14:anchorId="3F56056F">
          <v:group id="docshapegroup403" o:spid="_x0000_s1223" style="width:389.25pt;height:1pt;mso-position-horizontal-relative:char;mso-position-vertical-relative:line" coordsize="7785,20">
            <v:shape id="docshape404" o:spid="_x0000_s1225" style="position:absolute;top:10;width:7785;height:2" coordorigin=",10" coordsize="7785,0" path="m7785,10l,10e" fillcolor="black" stroked="f">
              <v:fill opacity="0"/>
              <v:path arrowok="t"/>
            </v:shape>
            <v:line id="_x0000_s1224" style="position:absolute" from="0,10" to="7785,10" strokecolor="#0b2cd8" strokeweight="1pt"/>
            <w10:anchorlock/>
          </v:group>
        </w:pict>
      </w:r>
    </w:p>
    <w:p w14:paraId="5535B610" w14:textId="77777777" w:rsidR="00F86F35" w:rsidRDefault="00F86F35">
      <w:pPr>
        <w:spacing w:line="20" w:lineRule="exact"/>
        <w:rPr>
          <w:sz w:val="2"/>
        </w:rPr>
        <w:sectPr w:rsidR="00F86F35">
          <w:type w:val="continuous"/>
          <w:pgSz w:w="12240" w:h="15840"/>
          <w:pgMar w:top="760" w:right="700" w:bottom="280" w:left="840" w:header="372" w:footer="530" w:gutter="0"/>
          <w:cols w:space="720"/>
        </w:sectPr>
      </w:pPr>
    </w:p>
    <w:p w14:paraId="089653EA" w14:textId="77777777" w:rsidR="00F86F35" w:rsidRDefault="008A442A">
      <w:pPr>
        <w:spacing w:before="81" w:line="196" w:lineRule="auto"/>
        <w:ind w:left="382" w:right="30"/>
        <w:rPr>
          <w:sz w:val="17"/>
        </w:rPr>
      </w:pPr>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14:paraId="0A1DF228" w14:textId="77777777" w:rsidR="00F86F35" w:rsidRDefault="008A442A">
      <w:pPr>
        <w:spacing w:before="10"/>
        <w:ind w:left="377" w:right="3277"/>
        <w:jc w:val="center"/>
        <w:rPr>
          <w:b/>
          <w:sz w:val="17"/>
        </w:rPr>
      </w:pPr>
      <w:r>
        <w:br w:type="column"/>
      </w:r>
      <w:r>
        <w:rPr>
          <w:b/>
          <w:sz w:val="17"/>
        </w:rPr>
        <w:t>Natural</w:t>
      </w:r>
      <w:r>
        <w:rPr>
          <w:b/>
          <w:spacing w:val="-6"/>
          <w:sz w:val="17"/>
        </w:rPr>
        <w:t xml:space="preserve"> </w:t>
      </w:r>
      <w:r>
        <w:rPr>
          <w:b/>
          <w:spacing w:val="-5"/>
          <w:sz w:val="17"/>
        </w:rPr>
        <w:t>Gas</w:t>
      </w:r>
    </w:p>
    <w:p w14:paraId="39DF9A36" w14:textId="77777777" w:rsidR="00F86F35" w:rsidRDefault="008A442A">
      <w:pPr>
        <w:spacing w:before="48"/>
        <w:ind w:left="377" w:right="3277"/>
        <w:jc w:val="center"/>
        <w:rPr>
          <w:sz w:val="17"/>
        </w:rPr>
      </w:pPr>
      <w:r>
        <w:pict w14:anchorId="621B3DF3">
          <v:group id="docshapegroup405" o:spid="_x0000_s1220" style="position:absolute;left:0;text-align:left;margin-left:182.25pt;margin-top:.85pt;width:389.25pt;height:1pt;z-index:15810048;mso-position-horizontal-relative:page" coordorigin="3645,17" coordsize="7785,20">
            <v:shape id="docshape406" o:spid="_x0000_s1222" style="position:absolute;left:3645;top:27;width:7785;height:2" coordorigin="3645,27" coordsize="7785,0" path="m11430,27r-7785,e" fillcolor="black" stroked="f">
              <v:fill opacity="0"/>
              <v:path arrowok="t"/>
            </v:shape>
            <v:line id="_x0000_s1221" style="position:absolute" from="3645,27" to="11430,27" strokecolor="#0b2cd8" strokeweight="1pt"/>
            <w10:wrap anchorx="page"/>
          </v:group>
        </w:pict>
      </w:r>
      <w:r>
        <w:rPr>
          <w:sz w:val="17"/>
        </w:rPr>
        <w:t>Billions</w:t>
      </w:r>
      <w:r>
        <w:rPr>
          <w:spacing w:val="-5"/>
          <w:sz w:val="17"/>
        </w:rPr>
        <w:t xml:space="preserve"> </w:t>
      </w:r>
      <w:r>
        <w:rPr>
          <w:sz w:val="17"/>
        </w:rPr>
        <w:t>of</w:t>
      </w:r>
      <w:r>
        <w:rPr>
          <w:spacing w:val="-5"/>
          <w:sz w:val="17"/>
        </w:rPr>
        <w:t xml:space="preserve"> </w:t>
      </w:r>
      <w:r>
        <w:rPr>
          <w:sz w:val="17"/>
        </w:rPr>
        <w:t>Cubic</w:t>
      </w:r>
      <w:r>
        <w:rPr>
          <w:spacing w:val="-3"/>
          <w:sz w:val="17"/>
        </w:rPr>
        <w:t xml:space="preserve"> </w:t>
      </w:r>
      <w:r>
        <w:rPr>
          <w:spacing w:val="-4"/>
          <w:sz w:val="17"/>
        </w:rPr>
        <w:t>Feet</w:t>
      </w:r>
    </w:p>
    <w:p w14:paraId="522BCD80" w14:textId="77777777" w:rsidR="00F86F35" w:rsidRDefault="00F86F35">
      <w:pPr>
        <w:jc w:val="center"/>
        <w:rPr>
          <w:sz w:val="17"/>
        </w:rPr>
        <w:sectPr w:rsidR="00F86F35">
          <w:type w:val="continuous"/>
          <w:pgSz w:w="12240" w:h="15840"/>
          <w:pgMar w:top="760" w:right="700" w:bottom="280" w:left="840" w:header="372" w:footer="530" w:gutter="0"/>
          <w:cols w:num="2" w:space="720" w:equalWidth="0">
            <w:col w:w="1348" w:space="4250"/>
            <w:col w:w="5102"/>
          </w:cols>
        </w:sectPr>
      </w:pPr>
    </w:p>
    <w:p w14:paraId="75779711" w14:textId="77777777" w:rsidR="00F86F35" w:rsidRDefault="00F86F35">
      <w:pPr>
        <w:pStyle w:val="BodyText"/>
        <w:spacing w:before="2"/>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2475"/>
        <w:gridCol w:w="805"/>
        <w:gridCol w:w="705"/>
        <w:gridCol w:w="619"/>
        <w:gridCol w:w="685"/>
        <w:gridCol w:w="667"/>
        <w:gridCol w:w="1031"/>
        <w:gridCol w:w="619"/>
        <w:gridCol w:w="1044"/>
        <w:gridCol w:w="921"/>
        <w:gridCol w:w="694"/>
      </w:tblGrid>
      <w:tr w:rsidR="00F86F35" w14:paraId="070F40B8" w14:textId="77777777">
        <w:trPr>
          <w:trHeight w:val="415"/>
        </w:trPr>
        <w:tc>
          <w:tcPr>
            <w:tcW w:w="2475" w:type="dxa"/>
          </w:tcPr>
          <w:p w14:paraId="07EB52C7" w14:textId="77777777" w:rsidR="00F86F35" w:rsidRDefault="00F86F35">
            <w:pPr>
              <w:pStyle w:val="TableParagraph"/>
              <w:jc w:val="left"/>
              <w:rPr>
                <w:rFonts w:ascii="Times New Roman"/>
                <w:sz w:val="18"/>
              </w:rPr>
            </w:pPr>
          </w:p>
        </w:tc>
        <w:tc>
          <w:tcPr>
            <w:tcW w:w="805" w:type="dxa"/>
            <w:tcBorders>
              <w:top w:val="single" w:sz="8" w:space="0" w:color="0B2CD8"/>
              <w:bottom w:val="single" w:sz="8" w:space="0" w:color="0B2CD8"/>
            </w:tcBorders>
          </w:tcPr>
          <w:p w14:paraId="69D34979" w14:textId="77777777" w:rsidR="00F86F35" w:rsidRDefault="00F86F35">
            <w:pPr>
              <w:pStyle w:val="TableParagraph"/>
              <w:spacing w:before="7"/>
              <w:jc w:val="left"/>
              <w:rPr>
                <w:sz w:val="15"/>
              </w:rPr>
            </w:pPr>
          </w:p>
          <w:p w14:paraId="69B69519" w14:textId="77777777" w:rsidR="00F86F35" w:rsidRDefault="008A442A">
            <w:pPr>
              <w:pStyle w:val="TableParagraph"/>
              <w:spacing w:line="204" w:lineRule="exact"/>
              <w:ind w:right="150"/>
              <w:rPr>
                <w:sz w:val="17"/>
              </w:rPr>
            </w:pPr>
            <w:r>
              <w:rPr>
                <w:spacing w:val="-2"/>
                <w:sz w:val="17"/>
              </w:rPr>
              <w:t>Alaska</w:t>
            </w:r>
          </w:p>
        </w:tc>
        <w:tc>
          <w:tcPr>
            <w:tcW w:w="705" w:type="dxa"/>
            <w:tcBorders>
              <w:top w:val="single" w:sz="8" w:space="0" w:color="0B2CD8"/>
              <w:bottom w:val="single" w:sz="8" w:space="0" w:color="0B2CD8"/>
            </w:tcBorders>
          </w:tcPr>
          <w:p w14:paraId="1C82E0BD" w14:textId="77777777" w:rsidR="00F86F35" w:rsidRDefault="008A442A">
            <w:pPr>
              <w:pStyle w:val="TableParagraph"/>
              <w:spacing w:before="20" w:line="189" w:lineRule="exact"/>
              <w:ind w:right="150"/>
              <w:rPr>
                <w:sz w:val="17"/>
              </w:rPr>
            </w:pPr>
            <w:r>
              <w:rPr>
                <w:spacing w:val="-2"/>
                <w:sz w:val="17"/>
              </w:rPr>
              <w:t>Lower</w:t>
            </w:r>
          </w:p>
          <w:p w14:paraId="63F4616A" w14:textId="77777777" w:rsidR="00F86F35" w:rsidRDefault="008A442A">
            <w:pPr>
              <w:pStyle w:val="TableParagraph"/>
              <w:spacing w:line="186" w:lineRule="exact"/>
              <w:ind w:right="150"/>
              <w:rPr>
                <w:sz w:val="17"/>
              </w:rPr>
            </w:pPr>
            <w:r>
              <w:rPr>
                <w:spacing w:val="-5"/>
                <w:sz w:val="17"/>
              </w:rPr>
              <w:t>48</w:t>
            </w:r>
          </w:p>
        </w:tc>
        <w:tc>
          <w:tcPr>
            <w:tcW w:w="619" w:type="dxa"/>
            <w:tcBorders>
              <w:top w:val="single" w:sz="8" w:space="0" w:color="0B2CD8"/>
              <w:bottom w:val="single" w:sz="8" w:space="0" w:color="0B2CD8"/>
            </w:tcBorders>
          </w:tcPr>
          <w:p w14:paraId="314A0689" w14:textId="77777777" w:rsidR="00F86F35" w:rsidRDefault="008A442A">
            <w:pPr>
              <w:pStyle w:val="TableParagraph"/>
              <w:spacing w:before="50" w:line="196" w:lineRule="auto"/>
              <w:ind w:left="279" w:right="57" w:hanging="77"/>
              <w:jc w:val="left"/>
              <w:rPr>
                <w:sz w:val="17"/>
              </w:rPr>
            </w:pPr>
            <w:r>
              <w:rPr>
                <w:spacing w:val="-2"/>
                <w:sz w:val="17"/>
              </w:rPr>
              <w:t>Total</w:t>
            </w:r>
            <w:r>
              <w:rPr>
                <w:spacing w:val="40"/>
                <w:sz w:val="17"/>
              </w:rPr>
              <w:t xml:space="preserve"> </w:t>
            </w:r>
            <w:r>
              <w:rPr>
                <w:spacing w:val="-4"/>
                <w:sz w:val="17"/>
              </w:rPr>
              <w:t>U.S.</w:t>
            </w:r>
          </w:p>
        </w:tc>
        <w:tc>
          <w:tcPr>
            <w:tcW w:w="685" w:type="dxa"/>
            <w:tcBorders>
              <w:top w:val="single" w:sz="8" w:space="0" w:color="0B2CD8"/>
              <w:bottom w:val="single" w:sz="8" w:space="0" w:color="0B2CD8"/>
            </w:tcBorders>
          </w:tcPr>
          <w:p w14:paraId="7FE9863D" w14:textId="77777777" w:rsidR="00F86F35" w:rsidRDefault="00F86F35">
            <w:pPr>
              <w:pStyle w:val="TableParagraph"/>
              <w:spacing w:before="7"/>
              <w:jc w:val="left"/>
              <w:rPr>
                <w:sz w:val="15"/>
              </w:rPr>
            </w:pPr>
          </w:p>
          <w:p w14:paraId="3CCFD583" w14:textId="77777777" w:rsidR="00F86F35" w:rsidRDefault="008A442A">
            <w:pPr>
              <w:pStyle w:val="TableParagraph"/>
              <w:spacing w:line="204" w:lineRule="exact"/>
              <w:ind w:right="104"/>
              <w:rPr>
                <w:sz w:val="17"/>
              </w:rPr>
            </w:pPr>
            <w:r>
              <w:rPr>
                <w:spacing w:val="-2"/>
                <w:sz w:val="17"/>
              </w:rPr>
              <w:t>Canada</w:t>
            </w:r>
          </w:p>
        </w:tc>
        <w:tc>
          <w:tcPr>
            <w:tcW w:w="667" w:type="dxa"/>
            <w:tcBorders>
              <w:top w:val="single" w:sz="8" w:space="0" w:color="0B2CD8"/>
              <w:bottom w:val="single" w:sz="8" w:space="0" w:color="0B2CD8"/>
            </w:tcBorders>
          </w:tcPr>
          <w:p w14:paraId="0C3EC61B" w14:textId="77777777" w:rsidR="00F86F35" w:rsidRDefault="00F86F35">
            <w:pPr>
              <w:pStyle w:val="TableParagraph"/>
              <w:spacing w:before="7"/>
              <w:jc w:val="left"/>
              <w:rPr>
                <w:sz w:val="15"/>
              </w:rPr>
            </w:pPr>
          </w:p>
          <w:p w14:paraId="5F42A02C" w14:textId="77777777" w:rsidR="00F86F35" w:rsidRDefault="008A442A">
            <w:pPr>
              <w:pStyle w:val="TableParagraph"/>
              <w:spacing w:line="204" w:lineRule="exact"/>
              <w:ind w:right="66"/>
              <w:rPr>
                <w:sz w:val="17"/>
              </w:rPr>
            </w:pPr>
            <w:r>
              <w:rPr>
                <w:spacing w:val="-2"/>
                <w:sz w:val="17"/>
              </w:rPr>
              <w:t>Europe</w:t>
            </w:r>
          </w:p>
        </w:tc>
        <w:tc>
          <w:tcPr>
            <w:tcW w:w="1031" w:type="dxa"/>
            <w:tcBorders>
              <w:top w:val="single" w:sz="8" w:space="0" w:color="0B2CD8"/>
              <w:bottom w:val="single" w:sz="8" w:space="0" w:color="0B2CD8"/>
            </w:tcBorders>
          </w:tcPr>
          <w:p w14:paraId="1A0791D3" w14:textId="77777777" w:rsidR="00F86F35" w:rsidRDefault="008A442A">
            <w:pPr>
              <w:pStyle w:val="TableParagraph"/>
              <w:spacing w:before="50" w:line="196" w:lineRule="auto"/>
              <w:ind w:left="64" w:right="144" w:hanging="20"/>
              <w:jc w:val="left"/>
              <w:rPr>
                <w:sz w:val="17"/>
              </w:rPr>
            </w:pPr>
            <w:r>
              <w:rPr>
                <w:sz w:val="17"/>
              </w:rPr>
              <w:t>Asia</w:t>
            </w:r>
            <w:r>
              <w:rPr>
                <w:spacing w:val="-10"/>
                <w:sz w:val="17"/>
              </w:rPr>
              <w:t xml:space="preserve"> </w:t>
            </w:r>
            <w:r>
              <w:rPr>
                <w:sz w:val="17"/>
              </w:rPr>
              <w:t>Pacific/</w:t>
            </w:r>
            <w:r>
              <w:rPr>
                <w:spacing w:val="40"/>
                <w:sz w:val="17"/>
              </w:rPr>
              <w:t xml:space="preserve"> </w:t>
            </w:r>
            <w:r>
              <w:rPr>
                <w:sz w:val="17"/>
              </w:rPr>
              <w:t>Middle</w:t>
            </w:r>
            <w:r>
              <w:rPr>
                <w:spacing w:val="-7"/>
                <w:sz w:val="17"/>
              </w:rPr>
              <w:t xml:space="preserve"> </w:t>
            </w:r>
            <w:r>
              <w:rPr>
                <w:spacing w:val="-4"/>
                <w:sz w:val="17"/>
              </w:rPr>
              <w:t>East</w:t>
            </w:r>
          </w:p>
        </w:tc>
        <w:tc>
          <w:tcPr>
            <w:tcW w:w="619" w:type="dxa"/>
            <w:tcBorders>
              <w:top w:val="single" w:sz="8" w:space="0" w:color="0B2CD8"/>
              <w:bottom w:val="single" w:sz="8" w:space="0" w:color="0B2CD8"/>
            </w:tcBorders>
          </w:tcPr>
          <w:p w14:paraId="2F721D53" w14:textId="77777777" w:rsidR="00F86F35" w:rsidRDefault="00F86F35">
            <w:pPr>
              <w:pStyle w:val="TableParagraph"/>
              <w:spacing w:before="7"/>
              <w:jc w:val="left"/>
              <w:rPr>
                <w:sz w:val="15"/>
              </w:rPr>
            </w:pPr>
          </w:p>
          <w:p w14:paraId="47DBD28B" w14:textId="77777777" w:rsidR="00F86F35" w:rsidRDefault="008A442A">
            <w:pPr>
              <w:pStyle w:val="TableParagraph"/>
              <w:spacing w:line="204" w:lineRule="exact"/>
              <w:ind w:right="66"/>
              <w:rPr>
                <w:sz w:val="17"/>
              </w:rPr>
            </w:pPr>
            <w:r>
              <w:rPr>
                <w:spacing w:val="-2"/>
                <w:sz w:val="17"/>
              </w:rPr>
              <w:t>Africa</w:t>
            </w:r>
          </w:p>
        </w:tc>
        <w:tc>
          <w:tcPr>
            <w:tcW w:w="1044" w:type="dxa"/>
            <w:tcBorders>
              <w:top w:val="single" w:sz="8" w:space="0" w:color="0B2CD8"/>
              <w:bottom w:val="single" w:sz="8" w:space="0" w:color="0B2CD8"/>
            </w:tcBorders>
          </w:tcPr>
          <w:p w14:paraId="5728ECB8" w14:textId="77777777" w:rsidR="00F86F35" w:rsidRDefault="008A442A">
            <w:pPr>
              <w:pStyle w:val="TableParagraph"/>
              <w:spacing w:before="50" w:line="196" w:lineRule="auto"/>
              <w:ind w:left="61" w:right="69" w:firstLine="554"/>
              <w:jc w:val="left"/>
              <w:rPr>
                <w:sz w:val="17"/>
              </w:rPr>
            </w:pPr>
            <w:r>
              <w:rPr>
                <w:spacing w:val="-2"/>
                <w:sz w:val="17"/>
              </w:rPr>
              <w:t>Total</w:t>
            </w:r>
            <w:r>
              <w:rPr>
                <w:spacing w:val="40"/>
                <w:sz w:val="17"/>
              </w:rPr>
              <w:t xml:space="preserve"> </w:t>
            </w:r>
            <w:r>
              <w:rPr>
                <w:spacing w:val="-2"/>
                <w:sz w:val="17"/>
              </w:rPr>
              <w:t>Consolidated</w:t>
            </w:r>
          </w:p>
        </w:tc>
        <w:tc>
          <w:tcPr>
            <w:tcW w:w="921" w:type="dxa"/>
            <w:tcBorders>
              <w:top w:val="single" w:sz="8" w:space="0" w:color="0B2CD8"/>
              <w:bottom w:val="single" w:sz="8" w:space="0" w:color="0B2CD8"/>
            </w:tcBorders>
          </w:tcPr>
          <w:p w14:paraId="580E40F5" w14:textId="77777777" w:rsidR="00F86F35" w:rsidRDefault="008A442A">
            <w:pPr>
              <w:pStyle w:val="TableParagraph"/>
              <w:spacing w:before="50" w:line="196" w:lineRule="auto"/>
              <w:ind w:left="70" w:right="150" w:firstLine="258"/>
              <w:jc w:val="left"/>
              <w:rPr>
                <w:sz w:val="17"/>
              </w:rPr>
            </w:pPr>
            <w:r>
              <w:rPr>
                <w:spacing w:val="-2"/>
                <w:sz w:val="17"/>
              </w:rPr>
              <w:t>Equity</w:t>
            </w:r>
            <w:r>
              <w:rPr>
                <w:spacing w:val="40"/>
                <w:sz w:val="17"/>
              </w:rPr>
              <w:t xml:space="preserve"> </w:t>
            </w:r>
            <w:r>
              <w:rPr>
                <w:spacing w:val="-2"/>
                <w:sz w:val="17"/>
              </w:rPr>
              <w:t>Affiliates*</w:t>
            </w:r>
          </w:p>
        </w:tc>
        <w:tc>
          <w:tcPr>
            <w:tcW w:w="694" w:type="dxa"/>
            <w:tcBorders>
              <w:top w:val="single" w:sz="8" w:space="0" w:color="0B2CD8"/>
              <w:bottom w:val="single" w:sz="8" w:space="0" w:color="0B2CD8"/>
            </w:tcBorders>
          </w:tcPr>
          <w:p w14:paraId="35DEE958" w14:textId="77777777" w:rsidR="00F86F35" w:rsidRDefault="00F86F35">
            <w:pPr>
              <w:pStyle w:val="TableParagraph"/>
              <w:spacing w:before="7"/>
              <w:jc w:val="left"/>
              <w:rPr>
                <w:sz w:val="15"/>
              </w:rPr>
            </w:pPr>
          </w:p>
          <w:p w14:paraId="43AAB5DA" w14:textId="77777777" w:rsidR="00F86F35" w:rsidRDefault="008A442A">
            <w:pPr>
              <w:pStyle w:val="TableParagraph"/>
              <w:spacing w:line="204" w:lineRule="exact"/>
              <w:ind w:right="55"/>
              <w:rPr>
                <w:sz w:val="17"/>
              </w:rPr>
            </w:pPr>
            <w:r>
              <w:rPr>
                <w:spacing w:val="-2"/>
                <w:sz w:val="17"/>
              </w:rPr>
              <w:t>Total</w:t>
            </w:r>
          </w:p>
        </w:tc>
      </w:tr>
      <w:tr w:rsidR="00F86F35" w14:paraId="49FBE82F" w14:textId="77777777">
        <w:trPr>
          <w:trHeight w:val="232"/>
        </w:trPr>
        <w:tc>
          <w:tcPr>
            <w:tcW w:w="2475" w:type="dxa"/>
          </w:tcPr>
          <w:p w14:paraId="6F32821F" w14:textId="77777777" w:rsidR="00F86F35" w:rsidRDefault="008A442A">
            <w:pPr>
              <w:pStyle w:val="TableParagraph"/>
              <w:spacing w:before="8" w:line="204" w:lineRule="exact"/>
              <w:ind w:left="52"/>
              <w:jc w:val="left"/>
              <w:rPr>
                <w:b/>
                <w:sz w:val="17"/>
              </w:rPr>
            </w:pPr>
            <w:r>
              <w:rPr>
                <w:b/>
                <w:spacing w:val="-2"/>
                <w:sz w:val="17"/>
              </w:rPr>
              <w:t>Developed</w:t>
            </w:r>
          </w:p>
        </w:tc>
        <w:tc>
          <w:tcPr>
            <w:tcW w:w="805" w:type="dxa"/>
            <w:tcBorders>
              <w:top w:val="single" w:sz="8" w:space="0" w:color="0B2CD8"/>
            </w:tcBorders>
          </w:tcPr>
          <w:p w14:paraId="7FB6D0B3" w14:textId="77777777" w:rsidR="00F86F35" w:rsidRDefault="00F86F35">
            <w:pPr>
              <w:pStyle w:val="TableParagraph"/>
              <w:jc w:val="left"/>
              <w:rPr>
                <w:rFonts w:ascii="Times New Roman"/>
                <w:sz w:val="16"/>
              </w:rPr>
            </w:pPr>
          </w:p>
        </w:tc>
        <w:tc>
          <w:tcPr>
            <w:tcW w:w="705" w:type="dxa"/>
            <w:tcBorders>
              <w:top w:val="single" w:sz="8" w:space="0" w:color="0B2CD8"/>
            </w:tcBorders>
          </w:tcPr>
          <w:p w14:paraId="23716388" w14:textId="77777777" w:rsidR="00F86F35" w:rsidRDefault="00F86F35">
            <w:pPr>
              <w:pStyle w:val="TableParagraph"/>
              <w:jc w:val="left"/>
              <w:rPr>
                <w:rFonts w:ascii="Times New Roman"/>
                <w:sz w:val="16"/>
              </w:rPr>
            </w:pPr>
          </w:p>
        </w:tc>
        <w:tc>
          <w:tcPr>
            <w:tcW w:w="619" w:type="dxa"/>
            <w:tcBorders>
              <w:top w:val="single" w:sz="8" w:space="0" w:color="0B2CD8"/>
            </w:tcBorders>
          </w:tcPr>
          <w:p w14:paraId="50041FAA" w14:textId="77777777" w:rsidR="00F86F35" w:rsidRDefault="00F86F35">
            <w:pPr>
              <w:pStyle w:val="TableParagraph"/>
              <w:jc w:val="left"/>
              <w:rPr>
                <w:rFonts w:ascii="Times New Roman"/>
                <w:sz w:val="16"/>
              </w:rPr>
            </w:pPr>
          </w:p>
        </w:tc>
        <w:tc>
          <w:tcPr>
            <w:tcW w:w="685" w:type="dxa"/>
            <w:tcBorders>
              <w:top w:val="single" w:sz="8" w:space="0" w:color="0B2CD8"/>
            </w:tcBorders>
          </w:tcPr>
          <w:p w14:paraId="493F8CA2" w14:textId="77777777" w:rsidR="00F86F35" w:rsidRDefault="00F86F35">
            <w:pPr>
              <w:pStyle w:val="TableParagraph"/>
              <w:jc w:val="left"/>
              <w:rPr>
                <w:rFonts w:ascii="Times New Roman"/>
                <w:sz w:val="16"/>
              </w:rPr>
            </w:pPr>
          </w:p>
        </w:tc>
        <w:tc>
          <w:tcPr>
            <w:tcW w:w="667" w:type="dxa"/>
            <w:tcBorders>
              <w:top w:val="single" w:sz="8" w:space="0" w:color="0B2CD8"/>
            </w:tcBorders>
          </w:tcPr>
          <w:p w14:paraId="2602EE75" w14:textId="77777777" w:rsidR="00F86F35" w:rsidRDefault="00F86F35">
            <w:pPr>
              <w:pStyle w:val="TableParagraph"/>
              <w:jc w:val="left"/>
              <w:rPr>
                <w:rFonts w:ascii="Times New Roman"/>
                <w:sz w:val="16"/>
              </w:rPr>
            </w:pPr>
          </w:p>
        </w:tc>
        <w:tc>
          <w:tcPr>
            <w:tcW w:w="1031" w:type="dxa"/>
            <w:tcBorders>
              <w:top w:val="single" w:sz="8" w:space="0" w:color="0B2CD8"/>
            </w:tcBorders>
          </w:tcPr>
          <w:p w14:paraId="5982BC8B" w14:textId="77777777" w:rsidR="00F86F35" w:rsidRDefault="00F86F35">
            <w:pPr>
              <w:pStyle w:val="TableParagraph"/>
              <w:jc w:val="left"/>
              <w:rPr>
                <w:rFonts w:ascii="Times New Roman"/>
                <w:sz w:val="16"/>
              </w:rPr>
            </w:pPr>
          </w:p>
        </w:tc>
        <w:tc>
          <w:tcPr>
            <w:tcW w:w="619" w:type="dxa"/>
            <w:tcBorders>
              <w:top w:val="single" w:sz="8" w:space="0" w:color="0B2CD8"/>
            </w:tcBorders>
          </w:tcPr>
          <w:p w14:paraId="078809A0" w14:textId="77777777" w:rsidR="00F86F35" w:rsidRDefault="00F86F35">
            <w:pPr>
              <w:pStyle w:val="TableParagraph"/>
              <w:jc w:val="left"/>
              <w:rPr>
                <w:rFonts w:ascii="Times New Roman"/>
                <w:sz w:val="16"/>
              </w:rPr>
            </w:pPr>
          </w:p>
        </w:tc>
        <w:tc>
          <w:tcPr>
            <w:tcW w:w="1044" w:type="dxa"/>
            <w:tcBorders>
              <w:top w:val="single" w:sz="8" w:space="0" w:color="0B2CD8"/>
            </w:tcBorders>
          </w:tcPr>
          <w:p w14:paraId="08E5EC89" w14:textId="77777777" w:rsidR="00F86F35" w:rsidRDefault="00F86F35">
            <w:pPr>
              <w:pStyle w:val="TableParagraph"/>
              <w:jc w:val="left"/>
              <w:rPr>
                <w:rFonts w:ascii="Times New Roman"/>
                <w:sz w:val="16"/>
              </w:rPr>
            </w:pPr>
          </w:p>
        </w:tc>
        <w:tc>
          <w:tcPr>
            <w:tcW w:w="921" w:type="dxa"/>
            <w:tcBorders>
              <w:top w:val="single" w:sz="8" w:space="0" w:color="0B2CD8"/>
            </w:tcBorders>
          </w:tcPr>
          <w:p w14:paraId="77AFFA17" w14:textId="77777777" w:rsidR="00F86F35" w:rsidRDefault="00F86F35">
            <w:pPr>
              <w:pStyle w:val="TableParagraph"/>
              <w:jc w:val="left"/>
              <w:rPr>
                <w:rFonts w:ascii="Times New Roman"/>
                <w:sz w:val="16"/>
              </w:rPr>
            </w:pPr>
          </w:p>
        </w:tc>
        <w:tc>
          <w:tcPr>
            <w:tcW w:w="694" w:type="dxa"/>
            <w:tcBorders>
              <w:top w:val="single" w:sz="8" w:space="0" w:color="0B2CD8"/>
            </w:tcBorders>
          </w:tcPr>
          <w:p w14:paraId="351A38A5" w14:textId="77777777" w:rsidR="00F86F35" w:rsidRDefault="00F86F35">
            <w:pPr>
              <w:pStyle w:val="TableParagraph"/>
              <w:jc w:val="left"/>
              <w:rPr>
                <w:rFonts w:ascii="Times New Roman"/>
                <w:sz w:val="16"/>
              </w:rPr>
            </w:pPr>
          </w:p>
        </w:tc>
      </w:tr>
      <w:tr w:rsidR="00F86F35" w14:paraId="5D7AE9C8" w14:textId="77777777">
        <w:trPr>
          <w:trHeight w:val="239"/>
        </w:trPr>
        <w:tc>
          <w:tcPr>
            <w:tcW w:w="2475" w:type="dxa"/>
          </w:tcPr>
          <w:p w14:paraId="60072F89" w14:textId="77777777" w:rsidR="00F86F35" w:rsidRDefault="008A442A">
            <w:pPr>
              <w:pStyle w:val="TableParagraph"/>
              <w:spacing w:before="15" w:line="204"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05" w:type="dxa"/>
          </w:tcPr>
          <w:p w14:paraId="0EB77A28" w14:textId="77777777" w:rsidR="00F86F35" w:rsidRDefault="00F86F35">
            <w:pPr>
              <w:pStyle w:val="TableParagraph"/>
              <w:jc w:val="left"/>
              <w:rPr>
                <w:rFonts w:ascii="Times New Roman"/>
                <w:sz w:val="16"/>
              </w:rPr>
            </w:pPr>
          </w:p>
        </w:tc>
        <w:tc>
          <w:tcPr>
            <w:tcW w:w="705" w:type="dxa"/>
          </w:tcPr>
          <w:p w14:paraId="2FD60CC6" w14:textId="77777777" w:rsidR="00F86F35" w:rsidRDefault="00F86F35">
            <w:pPr>
              <w:pStyle w:val="TableParagraph"/>
              <w:jc w:val="left"/>
              <w:rPr>
                <w:rFonts w:ascii="Times New Roman"/>
                <w:sz w:val="16"/>
              </w:rPr>
            </w:pPr>
          </w:p>
        </w:tc>
        <w:tc>
          <w:tcPr>
            <w:tcW w:w="619" w:type="dxa"/>
          </w:tcPr>
          <w:p w14:paraId="41B4E344" w14:textId="77777777" w:rsidR="00F86F35" w:rsidRDefault="00F86F35">
            <w:pPr>
              <w:pStyle w:val="TableParagraph"/>
              <w:jc w:val="left"/>
              <w:rPr>
                <w:rFonts w:ascii="Times New Roman"/>
                <w:sz w:val="16"/>
              </w:rPr>
            </w:pPr>
          </w:p>
        </w:tc>
        <w:tc>
          <w:tcPr>
            <w:tcW w:w="685" w:type="dxa"/>
          </w:tcPr>
          <w:p w14:paraId="537F91A7" w14:textId="77777777" w:rsidR="00F86F35" w:rsidRDefault="00F86F35">
            <w:pPr>
              <w:pStyle w:val="TableParagraph"/>
              <w:jc w:val="left"/>
              <w:rPr>
                <w:rFonts w:ascii="Times New Roman"/>
                <w:sz w:val="16"/>
              </w:rPr>
            </w:pPr>
          </w:p>
        </w:tc>
        <w:tc>
          <w:tcPr>
            <w:tcW w:w="667" w:type="dxa"/>
          </w:tcPr>
          <w:p w14:paraId="6003875C" w14:textId="77777777" w:rsidR="00F86F35" w:rsidRDefault="00F86F35">
            <w:pPr>
              <w:pStyle w:val="TableParagraph"/>
              <w:jc w:val="left"/>
              <w:rPr>
                <w:rFonts w:ascii="Times New Roman"/>
                <w:sz w:val="16"/>
              </w:rPr>
            </w:pPr>
          </w:p>
        </w:tc>
        <w:tc>
          <w:tcPr>
            <w:tcW w:w="1031" w:type="dxa"/>
          </w:tcPr>
          <w:p w14:paraId="026CD082" w14:textId="77777777" w:rsidR="00F86F35" w:rsidRDefault="00F86F35">
            <w:pPr>
              <w:pStyle w:val="TableParagraph"/>
              <w:jc w:val="left"/>
              <w:rPr>
                <w:rFonts w:ascii="Times New Roman"/>
                <w:sz w:val="16"/>
              </w:rPr>
            </w:pPr>
          </w:p>
        </w:tc>
        <w:tc>
          <w:tcPr>
            <w:tcW w:w="619" w:type="dxa"/>
          </w:tcPr>
          <w:p w14:paraId="2387B6E9" w14:textId="77777777" w:rsidR="00F86F35" w:rsidRDefault="00F86F35">
            <w:pPr>
              <w:pStyle w:val="TableParagraph"/>
              <w:jc w:val="left"/>
              <w:rPr>
                <w:rFonts w:ascii="Times New Roman"/>
                <w:sz w:val="16"/>
              </w:rPr>
            </w:pPr>
          </w:p>
        </w:tc>
        <w:tc>
          <w:tcPr>
            <w:tcW w:w="1044" w:type="dxa"/>
          </w:tcPr>
          <w:p w14:paraId="2880DE84" w14:textId="77777777" w:rsidR="00F86F35" w:rsidRDefault="00F86F35">
            <w:pPr>
              <w:pStyle w:val="TableParagraph"/>
              <w:jc w:val="left"/>
              <w:rPr>
                <w:rFonts w:ascii="Times New Roman"/>
                <w:sz w:val="16"/>
              </w:rPr>
            </w:pPr>
          </w:p>
        </w:tc>
        <w:tc>
          <w:tcPr>
            <w:tcW w:w="921" w:type="dxa"/>
          </w:tcPr>
          <w:p w14:paraId="72E53E93" w14:textId="77777777" w:rsidR="00F86F35" w:rsidRDefault="00F86F35">
            <w:pPr>
              <w:pStyle w:val="TableParagraph"/>
              <w:jc w:val="left"/>
              <w:rPr>
                <w:rFonts w:ascii="Times New Roman"/>
                <w:sz w:val="16"/>
              </w:rPr>
            </w:pPr>
          </w:p>
        </w:tc>
        <w:tc>
          <w:tcPr>
            <w:tcW w:w="694" w:type="dxa"/>
          </w:tcPr>
          <w:p w14:paraId="5F9E7853" w14:textId="77777777" w:rsidR="00F86F35" w:rsidRDefault="00F86F35">
            <w:pPr>
              <w:pStyle w:val="TableParagraph"/>
              <w:jc w:val="left"/>
              <w:rPr>
                <w:rFonts w:ascii="Times New Roman"/>
                <w:sz w:val="16"/>
              </w:rPr>
            </w:pPr>
          </w:p>
        </w:tc>
      </w:tr>
      <w:tr w:rsidR="00F86F35" w14:paraId="40778ECC" w14:textId="77777777">
        <w:trPr>
          <w:trHeight w:val="240"/>
        </w:trPr>
        <w:tc>
          <w:tcPr>
            <w:tcW w:w="2475" w:type="dxa"/>
          </w:tcPr>
          <w:p w14:paraId="4F67917F"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05" w:type="dxa"/>
          </w:tcPr>
          <w:p w14:paraId="534587EE" w14:textId="77777777" w:rsidR="00F86F35" w:rsidRDefault="008A442A">
            <w:pPr>
              <w:pStyle w:val="TableParagraph"/>
              <w:spacing w:before="16" w:line="204" w:lineRule="exact"/>
              <w:ind w:right="164"/>
              <w:rPr>
                <w:sz w:val="17"/>
              </w:rPr>
            </w:pPr>
            <w:r>
              <w:rPr>
                <w:spacing w:val="-2"/>
                <w:sz w:val="17"/>
              </w:rPr>
              <w:t>2,601</w:t>
            </w:r>
          </w:p>
        </w:tc>
        <w:tc>
          <w:tcPr>
            <w:tcW w:w="705" w:type="dxa"/>
          </w:tcPr>
          <w:p w14:paraId="2D7CAAA6" w14:textId="77777777" w:rsidR="00F86F35" w:rsidRDefault="008A442A">
            <w:pPr>
              <w:pStyle w:val="TableParagraph"/>
              <w:spacing w:before="16" w:line="204" w:lineRule="exact"/>
              <w:ind w:left="138" w:right="149"/>
              <w:jc w:val="center"/>
              <w:rPr>
                <w:sz w:val="17"/>
              </w:rPr>
            </w:pPr>
            <w:r>
              <w:rPr>
                <w:spacing w:val="-2"/>
                <w:sz w:val="17"/>
              </w:rPr>
              <w:t>1,398</w:t>
            </w:r>
          </w:p>
        </w:tc>
        <w:tc>
          <w:tcPr>
            <w:tcW w:w="619" w:type="dxa"/>
          </w:tcPr>
          <w:p w14:paraId="22AB7F71" w14:textId="77777777" w:rsidR="00F86F35" w:rsidRDefault="008A442A">
            <w:pPr>
              <w:pStyle w:val="TableParagraph"/>
              <w:spacing w:before="16" w:line="204" w:lineRule="exact"/>
              <w:ind w:right="78"/>
              <w:rPr>
                <w:sz w:val="17"/>
              </w:rPr>
            </w:pPr>
            <w:r>
              <w:rPr>
                <w:spacing w:val="-2"/>
                <w:sz w:val="17"/>
              </w:rPr>
              <w:t>3,999</w:t>
            </w:r>
          </w:p>
        </w:tc>
        <w:tc>
          <w:tcPr>
            <w:tcW w:w="685" w:type="dxa"/>
          </w:tcPr>
          <w:p w14:paraId="2844E36D" w14:textId="77777777" w:rsidR="00F86F35" w:rsidRDefault="008A442A">
            <w:pPr>
              <w:pStyle w:val="TableParagraph"/>
              <w:spacing w:before="16" w:line="204" w:lineRule="exact"/>
              <w:ind w:right="118"/>
              <w:rPr>
                <w:sz w:val="17"/>
              </w:rPr>
            </w:pPr>
            <w:r>
              <w:rPr>
                <w:spacing w:val="-5"/>
                <w:sz w:val="17"/>
              </w:rPr>
              <w:t>30</w:t>
            </w:r>
          </w:p>
        </w:tc>
        <w:tc>
          <w:tcPr>
            <w:tcW w:w="667" w:type="dxa"/>
          </w:tcPr>
          <w:p w14:paraId="75D58A1C" w14:textId="77777777" w:rsidR="00F86F35" w:rsidRDefault="008A442A">
            <w:pPr>
              <w:pStyle w:val="TableParagraph"/>
              <w:spacing w:before="16" w:line="204" w:lineRule="exact"/>
              <w:ind w:right="80"/>
              <w:rPr>
                <w:sz w:val="17"/>
              </w:rPr>
            </w:pPr>
            <w:r>
              <w:rPr>
                <w:spacing w:val="-5"/>
                <w:sz w:val="17"/>
              </w:rPr>
              <w:t>697</w:t>
            </w:r>
          </w:p>
        </w:tc>
        <w:tc>
          <w:tcPr>
            <w:tcW w:w="1031" w:type="dxa"/>
          </w:tcPr>
          <w:p w14:paraId="1C20593F" w14:textId="77777777" w:rsidR="00F86F35" w:rsidRDefault="008A442A">
            <w:pPr>
              <w:pStyle w:val="TableParagraph"/>
              <w:spacing w:before="16" w:line="204" w:lineRule="exact"/>
              <w:ind w:right="166"/>
              <w:rPr>
                <w:sz w:val="17"/>
              </w:rPr>
            </w:pPr>
            <w:r>
              <w:rPr>
                <w:spacing w:val="-5"/>
                <w:sz w:val="17"/>
              </w:rPr>
              <w:t>843</w:t>
            </w:r>
          </w:p>
        </w:tc>
        <w:tc>
          <w:tcPr>
            <w:tcW w:w="619" w:type="dxa"/>
          </w:tcPr>
          <w:p w14:paraId="200C9025" w14:textId="77777777" w:rsidR="00F86F35" w:rsidRDefault="008A442A">
            <w:pPr>
              <w:pStyle w:val="TableParagraph"/>
              <w:spacing w:before="16" w:line="204" w:lineRule="exact"/>
              <w:ind w:right="80"/>
              <w:rPr>
                <w:sz w:val="17"/>
              </w:rPr>
            </w:pPr>
            <w:r>
              <w:rPr>
                <w:spacing w:val="-5"/>
                <w:sz w:val="17"/>
              </w:rPr>
              <w:t>224</w:t>
            </w:r>
          </w:p>
        </w:tc>
        <w:tc>
          <w:tcPr>
            <w:tcW w:w="1044" w:type="dxa"/>
          </w:tcPr>
          <w:p w14:paraId="1D028F25" w14:textId="77777777" w:rsidR="00F86F35" w:rsidRDefault="008A442A">
            <w:pPr>
              <w:pStyle w:val="TableParagraph"/>
              <w:spacing w:before="16" w:line="204" w:lineRule="exact"/>
              <w:ind w:right="89"/>
              <w:rPr>
                <w:sz w:val="17"/>
              </w:rPr>
            </w:pPr>
            <w:r>
              <w:rPr>
                <w:spacing w:val="-2"/>
                <w:sz w:val="17"/>
              </w:rPr>
              <w:t>5,793</w:t>
            </w:r>
          </w:p>
        </w:tc>
        <w:tc>
          <w:tcPr>
            <w:tcW w:w="921" w:type="dxa"/>
          </w:tcPr>
          <w:p w14:paraId="063A3EA9" w14:textId="77777777" w:rsidR="00F86F35" w:rsidRDefault="008A442A">
            <w:pPr>
              <w:pStyle w:val="TableParagraph"/>
              <w:spacing w:before="16" w:line="204" w:lineRule="exact"/>
              <w:ind w:right="170"/>
              <w:rPr>
                <w:sz w:val="17"/>
              </w:rPr>
            </w:pPr>
            <w:r>
              <w:rPr>
                <w:spacing w:val="-2"/>
                <w:sz w:val="17"/>
              </w:rPr>
              <w:t>3,898</w:t>
            </w:r>
          </w:p>
        </w:tc>
        <w:tc>
          <w:tcPr>
            <w:tcW w:w="694" w:type="dxa"/>
          </w:tcPr>
          <w:p w14:paraId="03828010" w14:textId="77777777" w:rsidR="00F86F35" w:rsidRDefault="008A442A">
            <w:pPr>
              <w:pStyle w:val="TableParagraph"/>
              <w:spacing w:before="16" w:line="204" w:lineRule="exact"/>
              <w:ind w:right="69"/>
              <w:rPr>
                <w:sz w:val="17"/>
              </w:rPr>
            </w:pPr>
            <w:r>
              <w:rPr>
                <w:spacing w:val="-2"/>
                <w:sz w:val="17"/>
              </w:rPr>
              <w:t>9,691</w:t>
            </w:r>
          </w:p>
        </w:tc>
      </w:tr>
      <w:tr w:rsidR="00F86F35" w14:paraId="31B754C8" w14:textId="77777777">
        <w:trPr>
          <w:trHeight w:val="240"/>
        </w:trPr>
        <w:tc>
          <w:tcPr>
            <w:tcW w:w="2475" w:type="dxa"/>
          </w:tcPr>
          <w:p w14:paraId="45AE0FA9"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05" w:type="dxa"/>
          </w:tcPr>
          <w:p w14:paraId="419BA148" w14:textId="77777777" w:rsidR="00F86F35" w:rsidRDefault="008A442A">
            <w:pPr>
              <w:pStyle w:val="TableParagraph"/>
              <w:spacing w:before="16" w:line="204" w:lineRule="exact"/>
              <w:ind w:right="164"/>
              <w:rPr>
                <w:sz w:val="17"/>
              </w:rPr>
            </w:pPr>
            <w:r>
              <w:rPr>
                <w:spacing w:val="-2"/>
                <w:sz w:val="17"/>
              </w:rPr>
              <w:t>1,961</w:t>
            </w:r>
          </w:p>
        </w:tc>
        <w:tc>
          <w:tcPr>
            <w:tcW w:w="705" w:type="dxa"/>
          </w:tcPr>
          <w:p w14:paraId="0A872DA9" w14:textId="77777777" w:rsidR="00F86F35" w:rsidRDefault="008A442A">
            <w:pPr>
              <w:pStyle w:val="TableParagraph"/>
              <w:spacing w:before="16" w:line="204" w:lineRule="exact"/>
              <w:ind w:left="138" w:right="149"/>
              <w:jc w:val="center"/>
              <w:rPr>
                <w:sz w:val="17"/>
              </w:rPr>
            </w:pPr>
            <w:r>
              <w:rPr>
                <w:spacing w:val="-2"/>
                <w:sz w:val="17"/>
              </w:rPr>
              <w:t>1,051</w:t>
            </w:r>
          </w:p>
        </w:tc>
        <w:tc>
          <w:tcPr>
            <w:tcW w:w="619" w:type="dxa"/>
          </w:tcPr>
          <w:p w14:paraId="7EEF7273" w14:textId="77777777" w:rsidR="00F86F35" w:rsidRDefault="008A442A">
            <w:pPr>
              <w:pStyle w:val="TableParagraph"/>
              <w:spacing w:before="16" w:line="204" w:lineRule="exact"/>
              <w:ind w:right="78"/>
              <w:rPr>
                <w:sz w:val="17"/>
              </w:rPr>
            </w:pPr>
            <w:r>
              <w:rPr>
                <w:spacing w:val="-2"/>
                <w:sz w:val="17"/>
              </w:rPr>
              <w:t>3,012</w:t>
            </w:r>
          </w:p>
        </w:tc>
        <w:tc>
          <w:tcPr>
            <w:tcW w:w="685" w:type="dxa"/>
          </w:tcPr>
          <w:p w14:paraId="43069F9C" w14:textId="77777777" w:rsidR="00F86F35" w:rsidRDefault="008A442A">
            <w:pPr>
              <w:pStyle w:val="TableParagraph"/>
              <w:spacing w:before="16" w:line="204" w:lineRule="exact"/>
              <w:ind w:right="118"/>
              <w:rPr>
                <w:sz w:val="17"/>
              </w:rPr>
            </w:pPr>
            <w:r>
              <w:rPr>
                <w:spacing w:val="-5"/>
                <w:sz w:val="17"/>
              </w:rPr>
              <w:t>74</w:t>
            </w:r>
          </w:p>
        </w:tc>
        <w:tc>
          <w:tcPr>
            <w:tcW w:w="667" w:type="dxa"/>
          </w:tcPr>
          <w:p w14:paraId="70260AFF" w14:textId="77777777" w:rsidR="00F86F35" w:rsidRDefault="008A442A">
            <w:pPr>
              <w:pStyle w:val="TableParagraph"/>
              <w:spacing w:before="16" w:line="204" w:lineRule="exact"/>
              <w:ind w:right="80"/>
              <w:rPr>
                <w:sz w:val="17"/>
              </w:rPr>
            </w:pPr>
            <w:r>
              <w:rPr>
                <w:spacing w:val="-5"/>
                <w:sz w:val="17"/>
              </w:rPr>
              <w:t>598</w:t>
            </w:r>
          </w:p>
        </w:tc>
        <w:tc>
          <w:tcPr>
            <w:tcW w:w="1031" w:type="dxa"/>
          </w:tcPr>
          <w:p w14:paraId="7E80C4FB" w14:textId="77777777" w:rsidR="00F86F35" w:rsidRDefault="008A442A">
            <w:pPr>
              <w:pStyle w:val="TableParagraph"/>
              <w:spacing w:before="16" w:line="204" w:lineRule="exact"/>
              <w:ind w:right="166"/>
              <w:rPr>
                <w:sz w:val="17"/>
              </w:rPr>
            </w:pPr>
            <w:r>
              <w:rPr>
                <w:spacing w:val="-5"/>
                <w:sz w:val="17"/>
              </w:rPr>
              <w:t>806</w:t>
            </w:r>
          </w:p>
        </w:tc>
        <w:tc>
          <w:tcPr>
            <w:tcW w:w="619" w:type="dxa"/>
          </w:tcPr>
          <w:p w14:paraId="2D11C433" w14:textId="77777777" w:rsidR="00F86F35" w:rsidRDefault="008A442A">
            <w:pPr>
              <w:pStyle w:val="TableParagraph"/>
              <w:spacing w:before="16" w:line="204" w:lineRule="exact"/>
              <w:ind w:right="80"/>
              <w:rPr>
                <w:sz w:val="17"/>
              </w:rPr>
            </w:pPr>
            <w:r>
              <w:rPr>
                <w:spacing w:val="-5"/>
                <w:sz w:val="17"/>
              </w:rPr>
              <w:t>224</w:t>
            </w:r>
          </w:p>
        </w:tc>
        <w:tc>
          <w:tcPr>
            <w:tcW w:w="1044" w:type="dxa"/>
          </w:tcPr>
          <w:p w14:paraId="1DA0AB7A" w14:textId="77777777" w:rsidR="00F86F35" w:rsidRDefault="008A442A">
            <w:pPr>
              <w:pStyle w:val="TableParagraph"/>
              <w:spacing w:before="16" w:line="204" w:lineRule="exact"/>
              <w:ind w:right="89"/>
              <w:rPr>
                <w:sz w:val="17"/>
              </w:rPr>
            </w:pPr>
            <w:r>
              <w:rPr>
                <w:spacing w:val="-2"/>
                <w:sz w:val="17"/>
              </w:rPr>
              <w:t>4,714</w:t>
            </w:r>
          </w:p>
        </w:tc>
        <w:tc>
          <w:tcPr>
            <w:tcW w:w="921" w:type="dxa"/>
          </w:tcPr>
          <w:p w14:paraId="37DF1DB8" w14:textId="77777777" w:rsidR="00F86F35" w:rsidRDefault="008A442A">
            <w:pPr>
              <w:pStyle w:val="TableParagraph"/>
              <w:spacing w:before="16" w:line="204" w:lineRule="exact"/>
              <w:ind w:right="170"/>
              <w:rPr>
                <w:sz w:val="17"/>
              </w:rPr>
            </w:pPr>
            <w:r>
              <w:rPr>
                <w:spacing w:val="-2"/>
                <w:sz w:val="17"/>
              </w:rPr>
              <w:t>3,293</w:t>
            </w:r>
          </w:p>
        </w:tc>
        <w:tc>
          <w:tcPr>
            <w:tcW w:w="694" w:type="dxa"/>
          </w:tcPr>
          <w:p w14:paraId="0583F0BE" w14:textId="77777777" w:rsidR="00F86F35" w:rsidRDefault="008A442A">
            <w:pPr>
              <w:pStyle w:val="TableParagraph"/>
              <w:spacing w:before="16" w:line="204" w:lineRule="exact"/>
              <w:ind w:right="69"/>
              <w:rPr>
                <w:sz w:val="17"/>
              </w:rPr>
            </w:pPr>
            <w:r>
              <w:rPr>
                <w:spacing w:val="-2"/>
                <w:sz w:val="17"/>
              </w:rPr>
              <w:t>8,007</w:t>
            </w:r>
          </w:p>
        </w:tc>
      </w:tr>
      <w:tr w:rsidR="00F86F35" w14:paraId="0323857A" w14:textId="77777777">
        <w:trPr>
          <w:trHeight w:val="240"/>
        </w:trPr>
        <w:tc>
          <w:tcPr>
            <w:tcW w:w="2475" w:type="dxa"/>
          </w:tcPr>
          <w:p w14:paraId="613C597E"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05" w:type="dxa"/>
          </w:tcPr>
          <w:p w14:paraId="634212A2" w14:textId="77777777" w:rsidR="00F86F35" w:rsidRDefault="008A442A">
            <w:pPr>
              <w:pStyle w:val="TableParagraph"/>
              <w:spacing w:before="16" w:line="204" w:lineRule="exact"/>
              <w:ind w:right="164"/>
              <w:rPr>
                <w:sz w:val="17"/>
              </w:rPr>
            </w:pPr>
            <w:r>
              <w:rPr>
                <w:spacing w:val="-2"/>
                <w:sz w:val="17"/>
              </w:rPr>
              <w:t>2,579</w:t>
            </w:r>
          </w:p>
        </w:tc>
        <w:tc>
          <w:tcPr>
            <w:tcW w:w="705" w:type="dxa"/>
          </w:tcPr>
          <w:p w14:paraId="78D1C536" w14:textId="77777777" w:rsidR="00F86F35" w:rsidRDefault="008A442A">
            <w:pPr>
              <w:pStyle w:val="TableParagraph"/>
              <w:spacing w:before="16" w:line="204" w:lineRule="exact"/>
              <w:ind w:left="138" w:right="149"/>
              <w:jc w:val="center"/>
              <w:rPr>
                <w:sz w:val="17"/>
              </w:rPr>
            </w:pPr>
            <w:r>
              <w:rPr>
                <w:spacing w:val="-2"/>
                <w:sz w:val="17"/>
              </w:rPr>
              <w:t>3,100</w:t>
            </w:r>
          </w:p>
        </w:tc>
        <w:tc>
          <w:tcPr>
            <w:tcW w:w="619" w:type="dxa"/>
          </w:tcPr>
          <w:p w14:paraId="2287AC32" w14:textId="77777777" w:rsidR="00F86F35" w:rsidRDefault="008A442A">
            <w:pPr>
              <w:pStyle w:val="TableParagraph"/>
              <w:spacing w:before="16" w:line="204" w:lineRule="exact"/>
              <w:ind w:right="78"/>
              <w:rPr>
                <w:sz w:val="17"/>
              </w:rPr>
            </w:pPr>
            <w:r>
              <w:rPr>
                <w:spacing w:val="-2"/>
                <w:sz w:val="17"/>
              </w:rPr>
              <w:t>5,679</w:t>
            </w:r>
          </w:p>
        </w:tc>
        <w:tc>
          <w:tcPr>
            <w:tcW w:w="685" w:type="dxa"/>
          </w:tcPr>
          <w:p w14:paraId="49E5AC24" w14:textId="77777777" w:rsidR="00F86F35" w:rsidRDefault="008A442A">
            <w:pPr>
              <w:pStyle w:val="TableParagraph"/>
              <w:spacing w:before="16" w:line="204" w:lineRule="exact"/>
              <w:ind w:right="118"/>
              <w:rPr>
                <w:sz w:val="17"/>
              </w:rPr>
            </w:pPr>
            <w:r>
              <w:rPr>
                <w:spacing w:val="-5"/>
                <w:sz w:val="17"/>
              </w:rPr>
              <w:t>52</w:t>
            </w:r>
          </w:p>
        </w:tc>
        <w:tc>
          <w:tcPr>
            <w:tcW w:w="667" w:type="dxa"/>
          </w:tcPr>
          <w:p w14:paraId="0B09C0D7" w14:textId="77777777" w:rsidR="00F86F35" w:rsidRDefault="008A442A">
            <w:pPr>
              <w:pStyle w:val="TableParagraph"/>
              <w:spacing w:before="16" w:line="204" w:lineRule="exact"/>
              <w:ind w:right="80"/>
              <w:rPr>
                <w:sz w:val="17"/>
              </w:rPr>
            </w:pPr>
            <w:r>
              <w:rPr>
                <w:spacing w:val="-5"/>
                <w:sz w:val="17"/>
              </w:rPr>
              <w:t>679</w:t>
            </w:r>
          </w:p>
        </w:tc>
        <w:tc>
          <w:tcPr>
            <w:tcW w:w="1031" w:type="dxa"/>
          </w:tcPr>
          <w:p w14:paraId="1037B0D4" w14:textId="77777777" w:rsidR="00F86F35" w:rsidRDefault="008A442A">
            <w:pPr>
              <w:pStyle w:val="TableParagraph"/>
              <w:spacing w:before="16" w:line="204" w:lineRule="exact"/>
              <w:ind w:right="166"/>
              <w:rPr>
                <w:sz w:val="17"/>
              </w:rPr>
            </w:pPr>
            <w:r>
              <w:rPr>
                <w:spacing w:val="-5"/>
                <w:sz w:val="17"/>
              </w:rPr>
              <w:t>688</w:t>
            </w:r>
          </w:p>
        </w:tc>
        <w:tc>
          <w:tcPr>
            <w:tcW w:w="619" w:type="dxa"/>
          </w:tcPr>
          <w:p w14:paraId="43877BBF" w14:textId="77777777" w:rsidR="00F86F35" w:rsidRDefault="008A442A">
            <w:pPr>
              <w:pStyle w:val="TableParagraph"/>
              <w:spacing w:before="16" w:line="204" w:lineRule="exact"/>
              <w:ind w:right="80"/>
              <w:rPr>
                <w:sz w:val="17"/>
              </w:rPr>
            </w:pPr>
            <w:r>
              <w:rPr>
                <w:spacing w:val="-5"/>
                <w:sz w:val="17"/>
              </w:rPr>
              <w:t>217</w:t>
            </w:r>
          </w:p>
        </w:tc>
        <w:tc>
          <w:tcPr>
            <w:tcW w:w="1044" w:type="dxa"/>
          </w:tcPr>
          <w:p w14:paraId="3FA33A35" w14:textId="77777777" w:rsidR="00F86F35" w:rsidRDefault="008A442A">
            <w:pPr>
              <w:pStyle w:val="TableParagraph"/>
              <w:spacing w:before="16" w:line="204" w:lineRule="exact"/>
              <w:ind w:right="89"/>
              <w:rPr>
                <w:sz w:val="17"/>
              </w:rPr>
            </w:pPr>
            <w:r>
              <w:rPr>
                <w:spacing w:val="-2"/>
                <w:sz w:val="17"/>
              </w:rPr>
              <w:t>7,315</w:t>
            </w:r>
          </w:p>
        </w:tc>
        <w:tc>
          <w:tcPr>
            <w:tcW w:w="921" w:type="dxa"/>
          </w:tcPr>
          <w:p w14:paraId="73FCEBB3" w14:textId="77777777" w:rsidR="00F86F35" w:rsidRDefault="008A442A">
            <w:pPr>
              <w:pStyle w:val="TableParagraph"/>
              <w:spacing w:before="16" w:line="204" w:lineRule="exact"/>
              <w:ind w:right="170"/>
              <w:rPr>
                <w:sz w:val="17"/>
              </w:rPr>
            </w:pPr>
            <w:r>
              <w:rPr>
                <w:spacing w:val="-2"/>
                <w:sz w:val="17"/>
              </w:rPr>
              <w:t>3,204</w:t>
            </w:r>
          </w:p>
        </w:tc>
        <w:tc>
          <w:tcPr>
            <w:tcW w:w="694" w:type="dxa"/>
          </w:tcPr>
          <w:p w14:paraId="48EB3A2C" w14:textId="77777777" w:rsidR="00F86F35" w:rsidRDefault="008A442A">
            <w:pPr>
              <w:pStyle w:val="TableParagraph"/>
              <w:spacing w:before="16" w:line="204" w:lineRule="exact"/>
              <w:ind w:right="69"/>
              <w:rPr>
                <w:sz w:val="17"/>
              </w:rPr>
            </w:pPr>
            <w:r>
              <w:rPr>
                <w:spacing w:val="-2"/>
                <w:sz w:val="17"/>
              </w:rPr>
              <w:t>10,519</w:t>
            </w:r>
          </w:p>
        </w:tc>
      </w:tr>
      <w:tr w:rsidR="00F86F35" w14:paraId="738BB5ED" w14:textId="77777777">
        <w:trPr>
          <w:trHeight w:val="227"/>
        </w:trPr>
        <w:tc>
          <w:tcPr>
            <w:tcW w:w="2475" w:type="dxa"/>
            <w:tcBorders>
              <w:bottom w:val="single" w:sz="8" w:space="0" w:color="0B2CD8"/>
            </w:tcBorders>
          </w:tcPr>
          <w:p w14:paraId="04C4447C" w14:textId="77777777" w:rsidR="00F86F35" w:rsidRDefault="008A442A">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05" w:type="dxa"/>
            <w:tcBorders>
              <w:bottom w:val="single" w:sz="8" w:space="0" w:color="0B2CD8"/>
            </w:tcBorders>
          </w:tcPr>
          <w:p w14:paraId="7883EE23" w14:textId="77777777" w:rsidR="00F86F35" w:rsidRDefault="008A442A">
            <w:pPr>
              <w:pStyle w:val="TableParagraph"/>
              <w:spacing w:before="16" w:line="192" w:lineRule="exact"/>
              <w:ind w:right="164"/>
              <w:rPr>
                <w:sz w:val="17"/>
              </w:rPr>
            </w:pPr>
            <w:r>
              <w:rPr>
                <w:spacing w:val="-2"/>
                <w:sz w:val="17"/>
              </w:rPr>
              <w:t>2,474</w:t>
            </w:r>
          </w:p>
        </w:tc>
        <w:tc>
          <w:tcPr>
            <w:tcW w:w="705" w:type="dxa"/>
            <w:tcBorders>
              <w:bottom w:val="single" w:sz="8" w:space="0" w:color="0B2CD8"/>
            </w:tcBorders>
          </w:tcPr>
          <w:p w14:paraId="7853A22C" w14:textId="77777777" w:rsidR="00F86F35" w:rsidRDefault="008A442A">
            <w:pPr>
              <w:pStyle w:val="TableParagraph"/>
              <w:spacing w:before="16" w:line="192" w:lineRule="exact"/>
              <w:ind w:left="138" w:right="149"/>
              <w:jc w:val="center"/>
              <w:rPr>
                <w:sz w:val="17"/>
              </w:rPr>
            </w:pPr>
            <w:r>
              <w:rPr>
                <w:spacing w:val="-2"/>
                <w:sz w:val="17"/>
              </w:rPr>
              <w:t>2,628</w:t>
            </w:r>
          </w:p>
        </w:tc>
        <w:tc>
          <w:tcPr>
            <w:tcW w:w="619" w:type="dxa"/>
            <w:tcBorders>
              <w:bottom w:val="single" w:sz="8" w:space="0" w:color="0B2CD8"/>
            </w:tcBorders>
          </w:tcPr>
          <w:p w14:paraId="3B817170" w14:textId="77777777" w:rsidR="00F86F35" w:rsidRDefault="008A442A">
            <w:pPr>
              <w:pStyle w:val="TableParagraph"/>
              <w:spacing w:before="16" w:line="192" w:lineRule="exact"/>
              <w:ind w:right="78"/>
              <w:rPr>
                <w:sz w:val="17"/>
              </w:rPr>
            </w:pPr>
            <w:r>
              <w:rPr>
                <w:spacing w:val="-2"/>
                <w:sz w:val="17"/>
              </w:rPr>
              <w:t>5,102</w:t>
            </w:r>
          </w:p>
        </w:tc>
        <w:tc>
          <w:tcPr>
            <w:tcW w:w="685" w:type="dxa"/>
            <w:tcBorders>
              <w:bottom w:val="single" w:sz="8" w:space="0" w:color="0B2CD8"/>
            </w:tcBorders>
          </w:tcPr>
          <w:p w14:paraId="6FE9AE7A" w14:textId="77777777" w:rsidR="00F86F35" w:rsidRDefault="008A442A">
            <w:pPr>
              <w:pStyle w:val="TableParagraph"/>
              <w:spacing w:before="16" w:line="192" w:lineRule="exact"/>
              <w:ind w:right="118"/>
              <w:rPr>
                <w:sz w:val="17"/>
              </w:rPr>
            </w:pPr>
            <w:r>
              <w:rPr>
                <w:spacing w:val="-5"/>
                <w:sz w:val="17"/>
              </w:rPr>
              <w:t>64</w:t>
            </w:r>
          </w:p>
        </w:tc>
        <w:tc>
          <w:tcPr>
            <w:tcW w:w="667" w:type="dxa"/>
            <w:tcBorders>
              <w:bottom w:val="single" w:sz="8" w:space="0" w:color="0B2CD8"/>
            </w:tcBorders>
          </w:tcPr>
          <w:p w14:paraId="72D76186" w14:textId="77777777" w:rsidR="00F86F35" w:rsidRDefault="008A442A">
            <w:pPr>
              <w:pStyle w:val="TableParagraph"/>
              <w:spacing w:before="16" w:line="192" w:lineRule="exact"/>
              <w:ind w:right="80"/>
              <w:rPr>
                <w:sz w:val="17"/>
              </w:rPr>
            </w:pPr>
            <w:r>
              <w:rPr>
                <w:spacing w:val="-5"/>
                <w:sz w:val="17"/>
              </w:rPr>
              <w:t>641</w:t>
            </w:r>
          </w:p>
        </w:tc>
        <w:tc>
          <w:tcPr>
            <w:tcW w:w="1031" w:type="dxa"/>
            <w:tcBorders>
              <w:bottom w:val="single" w:sz="8" w:space="0" w:color="0B2CD8"/>
            </w:tcBorders>
          </w:tcPr>
          <w:p w14:paraId="4BC53E66" w14:textId="77777777" w:rsidR="00F86F35" w:rsidRDefault="008A442A">
            <w:pPr>
              <w:pStyle w:val="TableParagraph"/>
              <w:spacing w:before="16" w:line="192" w:lineRule="exact"/>
              <w:ind w:right="166"/>
              <w:rPr>
                <w:sz w:val="17"/>
              </w:rPr>
            </w:pPr>
            <w:r>
              <w:rPr>
                <w:spacing w:val="-5"/>
                <w:sz w:val="17"/>
              </w:rPr>
              <w:t>322</w:t>
            </w:r>
          </w:p>
        </w:tc>
        <w:tc>
          <w:tcPr>
            <w:tcW w:w="619" w:type="dxa"/>
            <w:tcBorders>
              <w:bottom w:val="single" w:sz="8" w:space="0" w:color="0B2CD8"/>
            </w:tcBorders>
          </w:tcPr>
          <w:p w14:paraId="68F7BE79" w14:textId="77777777" w:rsidR="00F86F35" w:rsidRDefault="008A442A">
            <w:pPr>
              <w:pStyle w:val="TableParagraph"/>
              <w:spacing w:before="16" w:line="192" w:lineRule="exact"/>
              <w:ind w:right="80"/>
              <w:rPr>
                <w:sz w:val="17"/>
              </w:rPr>
            </w:pPr>
            <w:r>
              <w:rPr>
                <w:spacing w:val="-5"/>
                <w:sz w:val="17"/>
              </w:rPr>
              <w:t>241</w:t>
            </w:r>
          </w:p>
        </w:tc>
        <w:tc>
          <w:tcPr>
            <w:tcW w:w="1044" w:type="dxa"/>
            <w:tcBorders>
              <w:bottom w:val="single" w:sz="8" w:space="0" w:color="0B2CD8"/>
            </w:tcBorders>
          </w:tcPr>
          <w:p w14:paraId="0353059F" w14:textId="77777777" w:rsidR="00F86F35" w:rsidRDefault="008A442A">
            <w:pPr>
              <w:pStyle w:val="TableParagraph"/>
              <w:spacing w:before="16" w:line="192" w:lineRule="exact"/>
              <w:ind w:right="89"/>
              <w:rPr>
                <w:sz w:val="17"/>
              </w:rPr>
            </w:pPr>
            <w:r>
              <w:rPr>
                <w:spacing w:val="-2"/>
                <w:sz w:val="17"/>
              </w:rPr>
              <w:t>6,370</w:t>
            </w:r>
          </w:p>
        </w:tc>
        <w:tc>
          <w:tcPr>
            <w:tcW w:w="921" w:type="dxa"/>
            <w:tcBorders>
              <w:bottom w:val="single" w:sz="8" w:space="0" w:color="0B2CD8"/>
            </w:tcBorders>
          </w:tcPr>
          <w:p w14:paraId="230B5A30" w14:textId="77777777" w:rsidR="00F86F35" w:rsidRDefault="008A442A">
            <w:pPr>
              <w:pStyle w:val="TableParagraph"/>
              <w:spacing w:before="16" w:line="192" w:lineRule="exact"/>
              <w:ind w:right="170"/>
              <w:rPr>
                <w:sz w:val="17"/>
              </w:rPr>
            </w:pPr>
            <w:r>
              <w:rPr>
                <w:spacing w:val="-2"/>
                <w:sz w:val="17"/>
              </w:rPr>
              <w:t>3,974</w:t>
            </w:r>
          </w:p>
        </w:tc>
        <w:tc>
          <w:tcPr>
            <w:tcW w:w="694" w:type="dxa"/>
            <w:tcBorders>
              <w:bottom w:val="single" w:sz="8" w:space="0" w:color="0B2CD8"/>
            </w:tcBorders>
          </w:tcPr>
          <w:p w14:paraId="058FAA7A" w14:textId="77777777" w:rsidR="00F86F35" w:rsidRDefault="008A442A">
            <w:pPr>
              <w:pStyle w:val="TableParagraph"/>
              <w:spacing w:before="16" w:line="192" w:lineRule="exact"/>
              <w:ind w:right="69"/>
              <w:rPr>
                <w:sz w:val="17"/>
              </w:rPr>
            </w:pPr>
            <w:r>
              <w:rPr>
                <w:spacing w:val="-2"/>
                <w:sz w:val="17"/>
              </w:rPr>
              <w:t>10,344</w:t>
            </w:r>
          </w:p>
        </w:tc>
      </w:tr>
      <w:tr w:rsidR="00F86F35" w14:paraId="4EA0372A" w14:textId="77777777">
        <w:trPr>
          <w:trHeight w:val="352"/>
        </w:trPr>
        <w:tc>
          <w:tcPr>
            <w:tcW w:w="2475" w:type="dxa"/>
            <w:tcBorders>
              <w:top w:val="single" w:sz="8" w:space="0" w:color="0B2CD8"/>
            </w:tcBorders>
          </w:tcPr>
          <w:p w14:paraId="51CF3A5C" w14:textId="77777777" w:rsidR="00F86F35" w:rsidRDefault="008A442A">
            <w:pPr>
              <w:pStyle w:val="TableParagraph"/>
              <w:spacing w:before="128" w:line="204" w:lineRule="exact"/>
              <w:ind w:left="52"/>
              <w:jc w:val="left"/>
              <w:rPr>
                <w:b/>
                <w:sz w:val="17"/>
              </w:rPr>
            </w:pPr>
            <w:r>
              <w:rPr>
                <w:b/>
                <w:spacing w:val="-2"/>
                <w:sz w:val="17"/>
              </w:rPr>
              <w:t>Undeveloped</w:t>
            </w:r>
          </w:p>
        </w:tc>
        <w:tc>
          <w:tcPr>
            <w:tcW w:w="805" w:type="dxa"/>
            <w:tcBorders>
              <w:top w:val="single" w:sz="8" w:space="0" w:color="0B2CD8"/>
            </w:tcBorders>
          </w:tcPr>
          <w:p w14:paraId="15FEBF9B" w14:textId="77777777" w:rsidR="00F86F35" w:rsidRDefault="00F86F35">
            <w:pPr>
              <w:pStyle w:val="TableParagraph"/>
              <w:jc w:val="left"/>
              <w:rPr>
                <w:rFonts w:ascii="Times New Roman"/>
                <w:sz w:val="18"/>
              </w:rPr>
            </w:pPr>
          </w:p>
        </w:tc>
        <w:tc>
          <w:tcPr>
            <w:tcW w:w="705" w:type="dxa"/>
            <w:tcBorders>
              <w:top w:val="single" w:sz="8" w:space="0" w:color="0B2CD8"/>
            </w:tcBorders>
          </w:tcPr>
          <w:p w14:paraId="69094B2A" w14:textId="77777777" w:rsidR="00F86F35" w:rsidRDefault="00F86F35">
            <w:pPr>
              <w:pStyle w:val="TableParagraph"/>
              <w:jc w:val="left"/>
              <w:rPr>
                <w:rFonts w:ascii="Times New Roman"/>
                <w:sz w:val="18"/>
              </w:rPr>
            </w:pPr>
          </w:p>
        </w:tc>
        <w:tc>
          <w:tcPr>
            <w:tcW w:w="619" w:type="dxa"/>
            <w:tcBorders>
              <w:top w:val="single" w:sz="8" w:space="0" w:color="0B2CD8"/>
            </w:tcBorders>
          </w:tcPr>
          <w:p w14:paraId="24956A65" w14:textId="77777777" w:rsidR="00F86F35" w:rsidRDefault="00F86F35">
            <w:pPr>
              <w:pStyle w:val="TableParagraph"/>
              <w:jc w:val="left"/>
              <w:rPr>
                <w:rFonts w:ascii="Times New Roman"/>
                <w:sz w:val="18"/>
              </w:rPr>
            </w:pPr>
          </w:p>
        </w:tc>
        <w:tc>
          <w:tcPr>
            <w:tcW w:w="685" w:type="dxa"/>
            <w:tcBorders>
              <w:top w:val="single" w:sz="8" w:space="0" w:color="0B2CD8"/>
            </w:tcBorders>
          </w:tcPr>
          <w:p w14:paraId="131F59E5" w14:textId="77777777" w:rsidR="00F86F35" w:rsidRDefault="00F86F35">
            <w:pPr>
              <w:pStyle w:val="TableParagraph"/>
              <w:jc w:val="left"/>
              <w:rPr>
                <w:rFonts w:ascii="Times New Roman"/>
                <w:sz w:val="18"/>
              </w:rPr>
            </w:pPr>
          </w:p>
        </w:tc>
        <w:tc>
          <w:tcPr>
            <w:tcW w:w="667" w:type="dxa"/>
            <w:tcBorders>
              <w:top w:val="single" w:sz="8" w:space="0" w:color="0B2CD8"/>
            </w:tcBorders>
          </w:tcPr>
          <w:p w14:paraId="34C85852" w14:textId="77777777" w:rsidR="00F86F35" w:rsidRDefault="00F86F35">
            <w:pPr>
              <w:pStyle w:val="TableParagraph"/>
              <w:jc w:val="left"/>
              <w:rPr>
                <w:rFonts w:ascii="Times New Roman"/>
                <w:sz w:val="18"/>
              </w:rPr>
            </w:pPr>
          </w:p>
        </w:tc>
        <w:tc>
          <w:tcPr>
            <w:tcW w:w="1031" w:type="dxa"/>
            <w:tcBorders>
              <w:top w:val="single" w:sz="8" w:space="0" w:color="0B2CD8"/>
            </w:tcBorders>
          </w:tcPr>
          <w:p w14:paraId="04F10920" w14:textId="77777777" w:rsidR="00F86F35" w:rsidRDefault="00F86F35">
            <w:pPr>
              <w:pStyle w:val="TableParagraph"/>
              <w:jc w:val="left"/>
              <w:rPr>
                <w:rFonts w:ascii="Times New Roman"/>
                <w:sz w:val="18"/>
              </w:rPr>
            </w:pPr>
          </w:p>
        </w:tc>
        <w:tc>
          <w:tcPr>
            <w:tcW w:w="619" w:type="dxa"/>
            <w:tcBorders>
              <w:top w:val="single" w:sz="8" w:space="0" w:color="0B2CD8"/>
            </w:tcBorders>
          </w:tcPr>
          <w:p w14:paraId="2DF7C11B" w14:textId="77777777" w:rsidR="00F86F35" w:rsidRDefault="00F86F35">
            <w:pPr>
              <w:pStyle w:val="TableParagraph"/>
              <w:jc w:val="left"/>
              <w:rPr>
                <w:rFonts w:ascii="Times New Roman"/>
                <w:sz w:val="18"/>
              </w:rPr>
            </w:pPr>
          </w:p>
        </w:tc>
        <w:tc>
          <w:tcPr>
            <w:tcW w:w="1044" w:type="dxa"/>
            <w:tcBorders>
              <w:top w:val="single" w:sz="8" w:space="0" w:color="0B2CD8"/>
            </w:tcBorders>
          </w:tcPr>
          <w:p w14:paraId="14B7F04B" w14:textId="77777777" w:rsidR="00F86F35" w:rsidRDefault="00F86F35">
            <w:pPr>
              <w:pStyle w:val="TableParagraph"/>
              <w:jc w:val="left"/>
              <w:rPr>
                <w:rFonts w:ascii="Times New Roman"/>
                <w:sz w:val="18"/>
              </w:rPr>
            </w:pPr>
          </w:p>
        </w:tc>
        <w:tc>
          <w:tcPr>
            <w:tcW w:w="921" w:type="dxa"/>
            <w:tcBorders>
              <w:top w:val="single" w:sz="8" w:space="0" w:color="0B2CD8"/>
            </w:tcBorders>
          </w:tcPr>
          <w:p w14:paraId="6F8A2BA9" w14:textId="77777777" w:rsidR="00F86F35" w:rsidRDefault="00F86F35">
            <w:pPr>
              <w:pStyle w:val="TableParagraph"/>
              <w:jc w:val="left"/>
              <w:rPr>
                <w:rFonts w:ascii="Times New Roman"/>
                <w:sz w:val="18"/>
              </w:rPr>
            </w:pPr>
          </w:p>
        </w:tc>
        <w:tc>
          <w:tcPr>
            <w:tcW w:w="694" w:type="dxa"/>
            <w:tcBorders>
              <w:top w:val="single" w:sz="8" w:space="0" w:color="0B2CD8"/>
            </w:tcBorders>
          </w:tcPr>
          <w:p w14:paraId="22B9D800" w14:textId="77777777" w:rsidR="00F86F35" w:rsidRDefault="00F86F35">
            <w:pPr>
              <w:pStyle w:val="TableParagraph"/>
              <w:jc w:val="left"/>
              <w:rPr>
                <w:rFonts w:ascii="Times New Roman"/>
                <w:sz w:val="18"/>
              </w:rPr>
            </w:pPr>
          </w:p>
        </w:tc>
      </w:tr>
      <w:tr w:rsidR="00F86F35" w14:paraId="47F9516D" w14:textId="77777777">
        <w:trPr>
          <w:trHeight w:val="239"/>
        </w:trPr>
        <w:tc>
          <w:tcPr>
            <w:tcW w:w="2475" w:type="dxa"/>
          </w:tcPr>
          <w:p w14:paraId="737124D1" w14:textId="77777777" w:rsidR="00F86F35" w:rsidRDefault="008A442A">
            <w:pPr>
              <w:pStyle w:val="TableParagraph"/>
              <w:spacing w:before="15" w:line="204"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05" w:type="dxa"/>
          </w:tcPr>
          <w:p w14:paraId="569E489B" w14:textId="77777777" w:rsidR="00F86F35" w:rsidRDefault="00F86F35">
            <w:pPr>
              <w:pStyle w:val="TableParagraph"/>
              <w:jc w:val="left"/>
              <w:rPr>
                <w:rFonts w:ascii="Times New Roman"/>
                <w:sz w:val="16"/>
              </w:rPr>
            </w:pPr>
          </w:p>
        </w:tc>
        <w:tc>
          <w:tcPr>
            <w:tcW w:w="705" w:type="dxa"/>
          </w:tcPr>
          <w:p w14:paraId="115444B1" w14:textId="77777777" w:rsidR="00F86F35" w:rsidRDefault="00F86F35">
            <w:pPr>
              <w:pStyle w:val="TableParagraph"/>
              <w:jc w:val="left"/>
              <w:rPr>
                <w:rFonts w:ascii="Times New Roman"/>
                <w:sz w:val="16"/>
              </w:rPr>
            </w:pPr>
          </w:p>
        </w:tc>
        <w:tc>
          <w:tcPr>
            <w:tcW w:w="619" w:type="dxa"/>
          </w:tcPr>
          <w:p w14:paraId="68DC00BB" w14:textId="77777777" w:rsidR="00F86F35" w:rsidRDefault="00F86F35">
            <w:pPr>
              <w:pStyle w:val="TableParagraph"/>
              <w:jc w:val="left"/>
              <w:rPr>
                <w:rFonts w:ascii="Times New Roman"/>
                <w:sz w:val="16"/>
              </w:rPr>
            </w:pPr>
          </w:p>
        </w:tc>
        <w:tc>
          <w:tcPr>
            <w:tcW w:w="685" w:type="dxa"/>
          </w:tcPr>
          <w:p w14:paraId="5B14FC3E" w14:textId="77777777" w:rsidR="00F86F35" w:rsidRDefault="00F86F35">
            <w:pPr>
              <w:pStyle w:val="TableParagraph"/>
              <w:jc w:val="left"/>
              <w:rPr>
                <w:rFonts w:ascii="Times New Roman"/>
                <w:sz w:val="16"/>
              </w:rPr>
            </w:pPr>
          </w:p>
        </w:tc>
        <w:tc>
          <w:tcPr>
            <w:tcW w:w="667" w:type="dxa"/>
          </w:tcPr>
          <w:p w14:paraId="4F1DCF75" w14:textId="77777777" w:rsidR="00F86F35" w:rsidRDefault="00F86F35">
            <w:pPr>
              <w:pStyle w:val="TableParagraph"/>
              <w:jc w:val="left"/>
              <w:rPr>
                <w:rFonts w:ascii="Times New Roman"/>
                <w:sz w:val="16"/>
              </w:rPr>
            </w:pPr>
          </w:p>
        </w:tc>
        <w:tc>
          <w:tcPr>
            <w:tcW w:w="1031" w:type="dxa"/>
          </w:tcPr>
          <w:p w14:paraId="45AC9BC9" w14:textId="77777777" w:rsidR="00F86F35" w:rsidRDefault="00F86F35">
            <w:pPr>
              <w:pStyle w:val="TableParagraph"/>
              <w:jc w:val="left"/>
              <w:rPr>
                <w:rFonts w:ascii="Times New Roman"/>
                <w:sz w:val="16"/>
              </w:rPr>
            </w:pPr>
          </w:p>
        </w:tc>
        <w:tc>
          <w:tcPr>
            <w:tcW w:w="619" w:type="dxa"/>
          </w:tcPr>
          <w:p w14:paraId="09E15786" w14:textId="77777777" w:rsidR="00F86F35" w:rsidRDefault="00F86F35">
            <w:pPr>
              <w:pStyle w:val="TableParagraph"/>
              <w:jc w:val="left"/>
              <w:rPr>
                <w:rFonts w:ascii="Times New Roman"/>
                <w:sz w:val="16"/>
              </w:rPr>
            </w:pPr>
          </w:p>
        </w:tc>
        <w:tc>
          <w:tcPr>
            <w:tcW w:w="1044" w:type="dxa"/>
          </w:tcPr>
          <w:p w14:paraId="24E75991" w14:textId="77777777" w:rsidR="00F86F35" w:rsidRDefault="00F86F35">
            <w:pPr>
              <w:pStyle w:val="TableParagraph"/>
              <w:jc w:val="left"/>
              <w:rPr>
                <w:rFonts w:ascii="Times New Roman"/>
                <w:sz w:val="16"/>
              </w:rPr>
            </w:pPr>
          </w:p>
        </w:tc>
        <w:tc>
          <w:tcPr>
            <w:tcW w:w="921" w:type="dxa"/>
          </w:tcPr>
          <w:p w14:paraId="5A63D7C1" w14:textId="77777777" w:rsidR="00F86F35" w:rsidRDefault="00F86F35">
            <w:pPr>
              <w:pStyle w:val="TableParagraph"/>
              <w:jc w:val="left"/>
              <w:rPr>
                <w:rFonts w:ascii="Times New Roman"/>
                <w:sz w:val="16"/>
              </w:rPr>
            </w:pPr>
          </w:p>
        </w:tc>
        <w:tc>
          <w:tcPr>
            <w:tcW w:w="694" w:type="dxa"/>
          </w:tcPr>
          <w:p w14:paraId="4358FD46" w14:textId="77777777" w:rsidR="00F86F35" w:rsidRDefault="00F86F35">
            <w:pPr>
              <w:pStyle w:val="TableParagraph"/>
              <w:jc w:val="left"/>
              <w:rPr>
                <w:rFonts w:ascii="Times New Roman"/>
                <w:sz w:val="16"/>
              </w:rPr>
            </w:pPr>
          </w:p>
        </w:tc>
      </w:tr>
      <w:tr w:rsidR="00F86F35" w14:paraId="0D50FB2C" w14:textId="77777777">
        <w:trPr>
          <w:trHeight w:val="240"/>
        </w:trPr>
        <w:tc>
          <w:tcPr>
            <w:tcW w:w="2475" w:type="dxa"/>
          </w:tcPr>
          <w:p w14:paraId="42B5AB1F"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05" w:type="dxa"/>
          </w:tcPr>
          <w:p w14:paraId="4E72AD03" w14:textId="77777777" w:rsidR="00F86F35" w:rsidRDefault="008A442A">
            <w:pPr>
              <w:pStyle w:val="TableParagraph"/>
              <w:spacing w:before="16" w:line="204" w:lineRule="exact"/>
              <w:ind w:right="164"/>
              <w:rPr>
                <w:sz w:val="17"/>
              </w:rPr>
            </w:pPr>
            <w:r>
              <w:rPr>
                <w:spacing w:val="-5"/>
                <w:sz w:val="17"/>
              </w:rPr>
              <w:t>87</w:t>
            </w:r>
          </w:p>
        </w:tc>
        <w:tc>
          <w:tcPr>
            <w:tcW w:w="705" w:type="dxa"/>
          </w:tcPr>
          <w:p w14:paraId="20642362" w14:textId="77777777" w:rsidR="00F86F35" w:rsidRDefault="008A442A">
            <w:pPr>
              <w:pStyle w:val="TableParagraph"/>
              <w:spacing w:before="16" w:line="204" w:lineRule="exact"/>
              <w:ind w:left="138" w:right="149"/>
              <w:jc w:val="center"/>
              <w:rPr>
                <w:sz w:val="17"/>
              </w:rPr>
            </w:pPr>
            <w:r>
              <w:rPr>
                <w:spacing w:val="-2"/>
                <w:sz w:val="17"/>
              </w:rPr>
              <w:t>1,033</w:t>
            </w:r>
          </w:p>
        </w:tc>
        <w:tc>
          <w:tcPr>
            <w:tcW w:w="619" w:type="dxa"/>
          </w:tcPr>
          <w:p w14:paraId="3CAE3188" w14:textId="77777777" w:rsidR="00F86F35" w:rsidRDefault="008A442A">
            <w:pPr>
              <w:pStyle w:val="TableParagraph"/>
              <w:spacing w:before="16" w:line="204" w:lineRule="exact"/>
              <w:ind w:right="78"/>
              <w:rPr>
                <w:sz w:val="17"/>
              </w:rPr>
            </w:pPr>
            <w:r>
              <w:rPr>
                <w:spacing w:val="-2"/>
                <w:sz w:val="17"/>
              </w:rPr>
              <w:t>1,120</w:t>
            </w:r>
          </w:p>
        </w:tc>
        <w:tc>
          <w:tcPr>
            <w:tcW w:w="685" w:type="dxa"/>
          </w:tcPr>
          <w:p w14:paraId="01AEFA76" w14:textId="77777777" w:rsidR="00F86F35" w:rsidRDefault="008A442A">
            <w:pPr>
              <w:pStyle w:val="TableParagraph"/>
              <w:spacing w:before="16" w:line="204" w:lineRule="exact"/>
              <w:ind w:right="118"/>
              <w:rPr>
                <w:sz w:val="17"/>
              </w:rPr>
            </w:pPr>
            <w:r>
              <w:rPr>
                <w:spacing w:val="-5"/>
                <w:sz w:val="17"/>
              </w:rPr>
              <w:t>13</w:t>
            </w:r>
          </w:p>
        </w:tc>
        <w:tc>
          <w:tcPr>
            <w:tcW w:w="667" w:type="dxa"/>
          </w:tcPr>
          <w:p w14:paraId="30CB425B" w14:textId="77777777" w:rsidR="00F86F35" w:rsidRDefault="008A442A">
            <w:pPr>
              <w:pStyle w:val="TableParagraph"/>
              <w:spacing w:before="16" w:line="204" w:lineRule="exact"/>
              <w:ind w:right="80"/>
              <w:rPr>
                <w:sz w:val="17"/>
              </w:rPr>
            </w:pPr>
            <w:r>
              <w:rPr>
                <w:spacing w:val="-5"/>
                <w:sz w:val="17"/>
              </w:rPr>
              <w:t>199</w:t>
            </w:r>
          </w:p>
        </w:tc>
        <w:tc>
          <w:tcPr>
            <w:tcW w:w="1031" w:type="dxa"/>
          </w:tcPr>
          <w:p w14:paraId="00BD6D77" w14:textId="77777777" w:rsidR="00F86F35" w:rsidRDefault="008A442A">
            <w:pPr>
              <w:pStyle w:val="TableParagraph"/>
              <w:spacing w:before="16" w:line="204" w:lineRule="exact"/>
              <w:ind w:right="166"/>
              <w:rPr>
                <w:sz w:val="17"/>
              </w:rPr>
            </w:pPr>
            <w:r>
              <w:rPr>
                <w:spacing w:val="-5"/>
                <w:sz w:val="17"/>
              </w:rPr>
              <w:t>134</w:t>
            </w:r>
          </w:p>
        </w:tc>
        <w:tc>
          <w:tcPr>
            <w:tcW w:w="619" w:type="dxa"/>
          </w:tcPr>
          <w:p w14:paraId="7E1D0E85" w14:textId="77777777" w:rsidR="00F86F35" w:rsidRDefault="008A442A">
            <w:pPr>
              <w:pStyle w:val="TableParagraph"/>
              <w:spacing w:before="16" w:line="204" w:lineRule="exact"/>
              <w:ind w:right="80"/>
              <w:rPr>
                <w:sz w:val="17"/>
              </w:rPr>
            </w:pPr>
            <w:r>
              <w:rPr>
                <w:sz w:val="17"/>
              </w:rPr>
              <w:t>—</w:t>
            </w:r>
          </w:p>
        </w:tc>
        <w:tc>
          <w:tcPr>
            <w:tcW w:w="1044" w:type="dxa"/>
          </w:tcPr>
          <w:p w14:paraId="3BC30F89" w14:textId="77777777" w:rsidR="00F86F35" w:rsidRDefault="008A442A">
            <w:pPr>
              <w:pStyle w:val="TableParagraph"/>
              <w:spacing w:before="16" w:line="204" w:lineRule="exact"/>
              <w:ind w:right="89"/>
              <w:rPr>
                <w:sz w:val="17"/>
              </w:rPr>
            </w:pPr>
            <w:r>
              <w:rPr>
                <w:spacing w:val="-2"/>
                <w:sz w:val="17"/>
              </w:rPr>
              <w:t>1,466</w:t>
            </w:r>
          </w:p>
        </w:tc>
        <w:tc>
          <w:tcPr>
            <w:tcW w:w="921" w:type="dxa"/>
          </w:tcPr>
          <w:p w14:paraId="4537CC84" w14:textId="77777777" w:rsidR="00F86F35" w:rsidRDefault="008A442A">
            <w:pPr>
              <w:pStyle w:val="TableParagraph"/>
              <w:spacing w:before="16" w:line="204" w:lineRule="exact"/>
              <w:ind w:right="170"/>
              <w:rPr>
                <w:sz w:val="17"/>
              </w:rPr>
            </w:pPr>
            <w:r>
              <w:rPr>
                <w:spacing w:val="-5"/>
                <w:sz w:val="17"/>
              </w:rPr>
              <w:t>523</w:t>
            </w:r>
          </w:p>
        </w:tc>
        <w:tc>
          <w:tcPr>
            <w:tcW w:w="694" w:type="dxa"/>
          </w:tcPr>
          <w:p w14:paraId="08ADC451" w14:textId="77777777" w:rsidR="00F86F35" w:rsidRDefault="008A442A">
            <w:pPr>
              <w:pStyle w:val="TableParagraph"/>
              <w:spacing w:before="16" w:line="204" w:lineRule="exact"/>
              <w:ind w:right="69"/>
              <w:rPr>
                <w:sz w:val="17"/>
              </w:rPr>
            </w:pPr>
            <w:r>
              <w:rPr>
                <w:spacing w:val="-2"/>
                <w:sz w:val="17"/>
              </w:rPr>
              <w:t>1,989</w:t>
            </w:r>
          </w:p>
        </w:tc>
      </w:tr>
      <w:tr w:rsidR="00F86F35" w14:paraId="5640D3E5" w14:textId="77777777">
        <w:trPr>
          <w:trHeight w:val="240"/>
        </w:trPr>
        <w:tc>
          <w:tcPr>
            <w:tcW w:w="2475" w:type="dxa"/>
          </w:tcPr>
          <w:p w14:paraId="76C06CBF"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05" w:type="dxa"/>
          </w:tcPr>
          <w:p w14:paraId="4F18CA34" w14:textId="77777777" w:rsidR="00F86F35" w:rsidRDefault="008A442A">
            <w:pPr>
              <w:pStyle w:val="TableParagraph"/>
              <w:spacing w:before="16" w:line="204" w:lineRule="exact"/>
              <w:ind w:right="164"/>
              <w:rPr>
                <w:sz w:val="17"/>
              </w:rPr>
            </w:pPr>
            <w:r>
              <w:rPr>
                <w:spacing w:val="-5"/>
                <w:sz w:val="17"/>
              </w:rPr>
              <w:t>35</w:t>
            </w:r>
          </w:p>
        </w:tc>
        <w:tc>
          <w:tcPr>
            <w:tcW w:w="705" w:type="dxa"/>
          </w:tcPr>
          <w:p w14:paraId="05121F9C" w14:textId="77777777" w:rsidR="00F86F35" w:rsidRDefault="008A442A">
            <w:pPr>
              <w:pStyle w:val="TableParagraph"/>
              <w:spacing w:before="16" w:line="204" w:lineRule="exact"/>
              <w:ind w:left="138" w:right="149"/>
              <w:jc w:val="center"/>
              <w:rPr>
                <w:sz w:val="17"/>
              </w:rPr>
            </w:pPr>
            <w:r>
              <w:rPr>
                <w:spacing w:val="-2"/>
                <w:sz w:val="17"/>
              </w:rPr>
              <w:t>1,049</w:t>
            </w:r>
          </w:p>
        </w:tc>
        <w:tc>
          <w:tcPr>
            <w:tcW w:w="619" w:type="dxa"/>
          </w:tcPr>
          <w:p w14:paraId="23535AAC" w14:textId="77777777" w:rsidR="00F86F35" w:rsidRDefault="008A442A">
            <w:pPr>
              <w:pStyle w:val="TableParagraph"/>
              <w:spacing w:before="16" w:line="204" w:lineRule="exact"/>
              <w:ind w:right="78"/>
              <w:rPr>
                <w:sz w:val="17"/>
              </w:rPr>
            </w:pPr>
            <w:r>
              <w:rPr>
                <w:spacing w:val="-2"/>
                <w:sz w:val="17"/>
              </w:rPr>
              <w:t>1,084</w:t>
            </w:r>
          </w:p>
        </w:tc>
        <w:tc>
          <w:tcPr>
            <w:tcW w:w="685" w:type="dxa"/>
          </w:tcPr>
          <w:p w14:paraId="4FCA3866" w14:textId="77777777" w:rsidR="00F86F35" w:rsidRDefault="008A442A">
            <w:pPr>
              <w:pStyle w:val="TableParagraph"/>
              <w:spacing w:before="16" w:line="204" w:lineRule="exact"/>
              <w:ind w:right="118"/>
              <w:rPr>
                <w:sz w:val="17"/>
              </w:rPr>
            </w:pPr>
            <w:r>
              <w:rPr>
                <w:sz w:val="17"/>
              </w:rPr>
              <w:t>—</w:t>
            </w:r>
          </w:p>
        </w:tc>
        <w:tc>
          <w:tcPr>
            <w:tcW w:w="667" w:type="dxa"/>
          </w:tcPr>
          <w:p w14:paraId="1BE27893" w14:textId="77777777" w:rsidR="00F86F35" w:rsidRDefault="008A442A">
            <w:pPr>
              <w:pStyle w:val="TableParagraph"/>
              <w:spacing w:before="16" w:line="204" w:lineRule="exact"/>
              <w:ind w:right="80"/>
              <w:rPr>
                <w:sz w:val="17"/>
              </w:rPr>
            </w:pPr>
            <w:r>
              <w:rPr>
                <w:spacing w:val="-5"/>
                <w:sz w:val="17"/>
              </w:rPr>
              <w:t>227</w:t>
            </w:r>
          </w:p>
        </w:tc>
        <w:tc>
          <w:tcPr>
            <w:tcW w:w="1031" w:type="dxa"/>
          </w:tcPr>
          <w:p w14:paraId="5A3858DF" w14:textId="77777777" w:rsidR="00F86F35" w:rsidRDefault="008A442A">
            <w:pPr>
              <w:pStyle w:val="TableParagraph"/>
              <w:spacing w:before="16" w:line="204" w:lineRule="exact"/>
              <w:ind w:right="166"/>
              <w:rPr>
                <w:sz w:val="17"/>
              </w:rPr>
            </w:pPr>
            <w:r>
              <w:rPr>
                <w:spacing w:val="-5"/>
                <w:sz w:val="17"/>
              </w:rPr>
              <w:t>45</w:t>
            </w:r>
          </w:p>
        </w:tc>
        <w:tc>
          <w:tcPr>
            <w:tcW w:w="619" w:type="dxa"/>
          </w:tcPr>
          <w:p w14:paraId="3EB64911" w14:textId="77777777" w:rsidR="00F86F35" w:rsidRDefault="008A442A">
            <w:pPr>
              <w:pStyle w:val="TableParagraph"/>
              <w:spacing w:before="16" w:line="204" w:lineRule="exact"/>
              <w:ind w:right="80"/>
              <w:rPr>
                <w:sz w:val="17"/>
              </w:rPr>
            </w:pPr>
            <w:r>
              <w:rPr>
                <w:sz w:val="17"/>
              </w:rPr>
              <w:t>—</w:t>
            </w:r>
          </w:p>
        </w:tc>
        <w:tc>
          <w:tcPr>
            <w:tcW w:w="1044" w:type="dxa"/>
          </w:tcPr>
          <w:p w14:paraId="721DD3C9" w14:textId="77777777" w:rsidR="00F86F35" w:rsidRDefault="008A442A">
            <w:pPr>
              <w:pStyle w:val="TableParagraph"/>
              <w:spacing w:before="16" w:line="204" w:lineRule="exact"/>
              <w:ind w:right="89"/>
              <w:rPr>
                <w:sz w:val="17"/>
              </w:rPr>
            </w:pPr>
            <w:r>
              <w:rPr>
                <w:spacing w:val="-2"/>
                <w:sz w:val="17"/>
              </w:rPr>
              <w:t>1,356</w:t>
            </w:r>
          </w:p>
        </w:tc>
        <w:tc>
          <w:tcPr>
            <w:tcW w:w="921" w:type="dxa"/>
          </w:tcPr>
          <w:p w14:paraId="7D52B236" w14:textId="77777777" w:rsidR="00F86F35" w:rsidRDefault="008A442A">
            <w:pPr>
              <w:pStyle w:val="TableParagraph"/>
              <w:spacing w:before="16" w:line="204" w:lineRule="exact"/>
              <w:ind w:right="170"/>
              <w:rPr>
                <w:sz w:val="17"/>
              </w:rPr>
            </w:pPr>
            <w:r>
              <w:rPr>
                <w:spacing w:val="-5"/>
                <w:sz w:val="17"/>
              </w:rPr>
              <w:t>431</w:t>
            </w:r>
          </w:p>
        </w:tc>
        <w:tc>
          <w:tcPr>
            <w:tcW w:w="694" w:type="dxa"/>
          </w:tcPr>
          <w:p w14:paraId="688BCCE8" w14:textId="77777777" w:rsidR="00F86F35" w:rsidRDefault="008A442A">
            <w:pPr>
              <w:pStyle w:val="TableParagraph"/>
              <w:spacing w:before="16" w:line="204" w:lineRule="exact"/>
              <w:ind w:right="69"/>
              <w:rPr>
                <w:sz w:val="17"/>
              </w:rPr>
            </w:pPr>
            <w:r>
              <w:rPr>
                <w:spacing w:val="-2"/>
                <w:sz w:val="17"/>
              </w:rPr>
              <w:t>1,787</w:t>
            </w:r>
          </w:p>
        </w:tc>
      </w:tr>
      <w:tr w:rsidR="00F86F35" w14:paraId="7D5B0163" w14:textId="77777777">
        <w:trPr>
          <w:trHeight w:val="240"/>
        </w:trPr>
        <w:tc>
          <w:tcPr>
            <w:tcW w:w="2475" w:type="dxa"/>
          </w:tcPr>
          <w:p w14:paraId="100DDC73"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05" w:type="dxa"/>
          </w:tcPr>
          <w:p w14:paraId="7ECEDC99" w14:textId="77777777" w:rsidR="00F86F35" w:rsidRDefault="008A442A">
            <w:pPr>
              <w:pStyle w:val="TableParagraph"/>
              <w:spacing w:before="16" w:line="204" w:lineRule="exact"/>
              <w:ind w:right="164"/>
              <w:rPr>
                <w:sz w:val="17"/>
              </w:rPr>
            </w:pPr>
            <w:r>
              <w:rPr>
                <w:spacing w:val="-5"/>
                <w:sz w:val="17"/>
              </w:rPr>
              <w:t>46</w:t>
            </w:r>
          </w:p>
        </w:tc>
        <w:tc>
          <w:tcPr>
            <w:tcW w:w="705" w:type="dxa"/>
          </w:tcPr>
          <w:p w14:paraId="60F1DBF5" w14:textId="77777777" w:rsidR="00F86F35" w:rsidRDefault="008A442A">
            <w:pPr>
              <w:pStyle w:val="TableParagraph"/>
              <w:spacing w:before="16" w:line="204" w:lineRule="exact"/>
              <w:ind w:left="138" w:right="149"/>
              <w:jc w:val="center"/>
              <w:rPr>
                <w:sz w:val="17"/>
              </w:rPr>
            </w:pPr>
            <w:r>
              <w:rPr>
                <w:spacing w:val="-2"/>
                <w:sz w:val="17"/>
              </w:rPr>
              <w:t>1,558</w:t>
            </w:r>
          </w:p>
        </w:tc>
        <w:tc>
          <w:tcPr>
            <w:tcW w:w="619" w:type="dxa"/>
          </w:tcPr>
          <w:p w14:paraId="399021F1" w14:textId="77777777" w:rsidR="00F86F35" w:rsidRDefault="008A442A">
            <w:pPr>
              <w:pStyle w:val="TableParagraph"/>
              <w:spacing w:before="16" w:line="204" w:lineRule="exact"/>
              <w:ind w:right="78"/>
              <w:rPr>
                <w:sz w:val="17"/>
              </w:rPr>
            </w:pPr>
            <w:r>
              <w:rPr>
                <w:spacing w:val="-2"/>
                <w:sz w:val="17"/>
              </w:rPr>
              <w:t>1,604</w:t>
            </w:r>
          </w:p>
        </w:tc>
        <w:tc>
          <w:tcPr>
            <w:tcW w:w="685" w:type="dxa"/>
          </w:tcPr>
          <w:p w14:paraId="6972EF84" w14:textId="77777777" w:rsidR="00F86F35" w:rsidRDefault="008A442A">
            <w:pPr>
              <w:pStyle w:val="TableParagraph"/>
              <w:spacing w:before="16" w:line="204" w:lineRule="exact"/>
              <w:ind w:right="118"/>
              <w:rPr>
                <w:sz w:val="17"/>
              </w:rPr>
            </w:pPr>
            <w:r>
              <w:rPr>
                <w:spacing w:val="-5"/>
                <w:sz w:val="17"/>
              </w:rPr>
              <w:t>53</w:t>
            </w:r>
          </w:p>
        </w:tc>
        <w:tc>
          <w:tcPr>
            <w:tcW w:w="667" w:type="dxa"/>
          </w:tcPr>
          <w:p w14:paraId="795B9A67" w14:textId="77777777" w:rsidR="00F86F35" w:rsidRDefault="008A442A">
            <w:pPr>
              <w:pStyle w:val="TableParagraph"/>
              <w:spacing w:before="16" w:line="204" w:lineRule="exact"/>
              <w:ind w:right="80"/>
              <w:rPr>
                <w:sz w:val="17"/>
              </w:rPr>
            </w:pPr>
            <w:r>
              <w:rPr>
                <w:spacing w:val="-5"/>
                <w:sz w:val="17"/>
              </w:rPr>
              <w:t>89</w:t>
            </w:r>
          </w:p>
        </w:tc>
        <w:tc>
          <w:tcPr>
            <w:tcW w:w="1031" w:type="dxa"/>
          </w:tcPr>
          <w:p w14:paraId="4A3F607F" w14:textId="77777777" w:rsidR="00F86F35" w:rsidRDefault="008A442A">
            <w:pPr>
              <w:pStyle w:val="TableParagraph"/>
              <w:spacing w:before="16" w:line="204" w:lineRule="exact"/>
              <w:ind w:right="166"/>
              <w:rPr>
                <w:sz w:val="17"/>
              </w:rPr>
            </w:pPr>
            <w:r>
              <w:rPr>
                <w:spacing w:val="-5"/>
                <w:sz w:val="17"/>
              </w:rPr>
              <w:t>76</w:t>
            </w:r>
          </w:p>
        </w:tc>
        <w:tc>
          <w:tcPr>
            <w:tcW w:w="619" w:type="dxa"/>
          </w:tcPr>
          <w:p w14:paraId="7C65C45F" w14:textId="77777777" w:rsidR="00F86F35" w:rsidRDefault="008A442A">
            <w:pPr>
              <w:pStyle w:val="TableParagraph"/>
              <w:spacing w:before="16" w:line="204" w:lineRule="exact"/>
              <w:ind w:right="80"/>
              <w:rPr>
                <w:sz w:val="17"/>
              </w:rPr>
            </w:pPr>
            <w:r>
              <w:rPr>
                <w:sz w:val="17"/>
              </w:rPr>
              <w:t>—</w:t>
            </w:r>
          </w:p>
        </w:tc>
        <w:tc>
          <w:tcPr>
            <w:tcW w:w="1044" w:type="dxa"/>
          </w:tcPr>
          <w:p w14:paraId="672B615A" w14:textId="77777777" w:rsidR="00F86F35" w:rsidRDefault="008A442A">
            <w:pPr>
              <w:pStyle w:val="TableParagraph"/>
              <w:spacing w:before="16" w:line="204" w:lineRule="exact"/>
              <w:ind w:right="89"/>
              <w:rPr>
                <w:sz w:val="17"/>
              </w:rPr>
            </w:pPr>
            <w:r>
              <w:rPr>
                <w:spacing w:val="-2"/>
                <w:sz w:val="17"/>
              </w:rPr>
              <w:t>1,822</w:t>
            </w:r>
          </w:p>
        </w:tc>
        <w:tc>
          <w:tcPr>
            <w:tcW w:w="921" w:type="dxa"/>
          </w:tcPr>
          <w:p w14:paraId="0642A8D1" w14:textId="77777777" w:rsidR="00F86F35" w:rsidRDefault="008A442A">
            <w:pPr>
              <w:pStyle w:val="TableParagraph"/>
              <w:spacing w:before="16" w:line="204" w:lineRule="exact"/>
              <w:ind w:right="170"/>
              <w:rPr>
                <w:sz w:val="17"/>
              </w:rPr>
            </w:pPr>
            <w:r>
              <w:rPr>
                <w:spacing w:val="-5"/>
                <w:sz w:val="17"/>
              </w:rPr>
              <w:t>493</w:t>
            </w:r>
          </w:p>
        </w:tc>
        <w:tc>
          <w:tcPr>
            <w:tcW w:w="694" w:type="dxa"/>
          </w:tcPr>
          <w:p w14:paraId="46531BB6" w14:textId="77777777" w:rsidR="00F86F35" w:rsidRDefault="008A442A">
            <w:pPr>
              <w:pStyle w:val="TableParagraph"/>
              <w:spacing w:before="16" w:line="204" w:lineRule="exact"/>
              <w:ind w:right="69"/>
              <w:rPr>
                <w:sz w:val="17"/>
              </w:rPr>
            </w:pPr>
            <w:r>
              <w:rPr>
                <w:spacing w:val="-2"/>
                <w:sz w:val="17"/>
              </w:rPr>
              <w:t>2,315</w:t>
            </w:r>
          </w:p>
        </w:tc>
      </w:tr>
      <w:tr w:rsidR="00F86F35" w14:paraId="04F91CDA" w14:textId="77777777">
        <w:trPr>
          <w:trHeight w:val="227"/>
        </w:trPr>
        <w:tc>
          <w:tcPr>
            <w:tcW w:w="2475" w:type="dxa"/>
            <w:tcBorders>
              <w:bottom w:val="single" w:sz="8" w:space="0" w:color="0B2CD8"/>
            </w:tcBorders>
          </w:tcPr>
          <w:p w14:paraId="27511EDD" w14:textId="77777777" w:rsidR="00F86F35" w:rsidRDefault="008A442A">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05" w:type="dxa"/>
            <w:tcBorders>
              <w:bottom w:val="single" w:sz="8" w:space="0" w:color="0B2CD8"/>
            </w:tcBorders>
          </w:tcPr>
          <w:p w14:paraId="6E19CD56" w14:textId="77777777" w:rsidR="00F86F35" w:rsidRDefault="008A442A">
            <w:pPr>
              <w:pStyle w:val="TableParagraph"/>
              <w:spacing w:before="16" w:line="192" w:lineRule="exact"/>
              <w:ind w:right="164"/>
              <w:rPr>
                <w:sz w:val="17"/>
              </w:rPr>
            </w:pPr>
            <w:r>
              <w:rPr>
                <w:spacing w:val="-5"/>
                <w:sz w:val="17"/>
              </w:rPr>
              <w:t>28</w:t>
            </w:r>
          </w:p>
        </w:tc>
        <w:tc>
          <w:tcPr>
            <w:tcW w:w="705" w:type="dxa"/>
            <w:tcBorders>
              <w:bottom w:val="single" w:sz="8" w:space="0" w:color="0B2CD8"/>
            </w:tcBorders>
          </w:tcPr>
          <w:p w14:paraId="6EE76043" w14:textId="77777777" w:rsidR="00F86F35" w:rsidRDefault="008A442A">
            <w:pPr>
              <w:pStyle w:val="TableParagraph"/>
              <w:spacing w:before="16" w:line="192" w:lineRule="exact"/>
              <w:ind w:left="138" w:right="149"/>
              <w:jc w:val="center"/>
              <w:rPr>
                <w:sz w:val="17"/>
              </w:rPr>
            </w:pPr>
            <w:r>
              <w:rPr>
                <w:spacing w:val="-2"/>
                <w:sz w:val="17"/>
              </w:rPr>
              <w:t>2,114</w:t>
            </w:r>
          </w:p>
        </w:tc>
        <w:tc>
          <w:tcPr>
            <w:tcW w:w="619" w:type="dxa"/>
            <w:tcBorders>
              <w:bottom w:val="single" w:sz="8" w:space="0" w:color="0B2CD8"/>
            </w:tcBorders>
          </w:tcPr>
          <w:p w14:paraId="3D64ECA4" w14:textId="77777777" w:rsidR="00F86F35" w:rsidRDefault="008A442A">
            <w:pPr>
              <w:pStyle w:val="TableParagraph"/>
              <w:spacing w:before="16" w:line="192" w:lineRule="exact"/>
              <w:ind w:right="78"/>
              <w:rPr>
                <w:sz w:val="17"/>
              </w:rPr>
            </w:pPr>
            <w:r>
              <w:rPr>
                <w:spacing w:val="-2"/>
                <w:sz w:val="17"/>
              </w:rPr>
              <w:t>2,142</w:t>
            </w:r>
          </w:p>
        </w:tc>
        <w:tc>
          <w:tcPr>
            <w:tcW w:w="685" w:type="dxa"/>
            <w:tcBorders>
              <w:bottom w:val="single" w:sz="8" w:space="0" w:color="0B2CD8"/>
            </w:tcBorders>
          </w:tcPr>
          <w:p w14:paraId="63D7249F" w14:textId="77777777" w:rsidR="00F86F35" w:rsidRDefault="008A442A">
            <w:pPr>
              <w:pStyle w:val="TableParagraph"/>
              <w:spacing w:before="16" w:line="192" w:lineRule="exact"/>
              <w:ind w:right="118"/>
              <w:rPr>
                <w:sz w:val="17"/>
              </w:rPr>
            </w:pPr>
            <w:r>
              <w:rPr>
                <w:spacing w:val="-5"/>
                <w:sz w:val="17"/>
              </w:rPr>
              <w:t>30</w:t>
            </w:r>
          </w:p>
        </w:tc>
        <w:tc>
          <w:tcPr>
            <w:tcW w:w="667" w:type="dxa"/>
            <w:tcBorders>
              <w:bottom w:val="single" w:sz="8" w:space="0" w:color="0B2CD8"/>
            </w:tcBorders>
          </w:tcPr>
          <w:p w14:paraId="4FA4C7D2" w14:textId="77777777" w:rsidR="00F86F35" w:rsidRDefault="008A442A">
            <w:pPr>
              <w:pStyle w:val="TableParagraph"/>
              <w:spacing w:before="16" w:line="192" w:lineRule="exact"/>
              <w:ind w:right="80"/>
              <w:rPr>
                <w:sz w:val="17"/>
              </w:rPr>
            </w:pPr>
            <w:r>
              <w:rPr>
                <w:spacing w:val="-5"/>
                <w:sz w:val="17"/>
              </w:rPr>
              <w:t>221</w:t>
            </w:r>
          </w:p>
        </w:tc>
        <w:tc>
          <w:tcPr>
            <w:tcW w:w="1031" w:type="dxa"/>
            <w:tcBorders>
              <w:bottom w:val="single" w:sz="8" w:space="0" w:color="0B2CD8"/>
            </w:tcBorders>
          </w:tcPr>
          <w:p w14:paraId="7F9297E1" w14:textId="77777777" w:rsidR="00F86F35" w:rsidRDefault="008A442A">
            <w:pPr>
              <w:pStyle w:val="TableParagraph"/>
              <w:spacing w:before="16" w:line="192" w:lineRule="exact"/>
              <w:ind w:right="166"/>
              <w:rPr>
                <w:sz w:val="17"/>
              </w:rPr>
            </w:pPr>
            <w:r>
              <w:rPr>
                <w:sz w:val="17"/>
              </w:rPr>
              <w:t>4</w:t>
            </w:r>
          </w:p>
        </w:tc>
        <w:tc>
          <w:tcPr>
            <w:tcW w:w="619" w:type="dxa"/>
            <w:tcBorders>
              <w:bottom w:val="single" w:sz="8" w:space="0" w:color="0B2CD8"/>
            </w:tcBorders>
          </w:tcPr>
          <w:p w14:paraId="35D995B7" w14:textId="77777777" w:rsidR="00F86F35" w:rsidRDefault="008A442A">
            <w:pPr>
              <w:pStyle w:val="TableParagraph"/>
              <w:spacing w:before="16" w:line="192" w:lineRule="exact"/>
              <w:ind w:right="80"/>
              <w:rPr>
                <w:sz w:val="17"/>
              </w:rPr>
            </w:pPr>
            <w:r>
              <w:rPr>
                <w:sz w:val="17"/>
              </w:rPr>
              <w:t>—</w:t>
            </w:r>
          </w:p>
        </w:tc>
        <w:tc>
          <w:tcPr>
            <w:tcW w:w="1044" w:type="dxa"/>
            <w:tcBorders>
              <w:bottom w:val="single" w:sz="8" w:space="0" w:color="0B2CD8"/>
            </w:tcBorders>
          </w:tcPr>
          <w:p w14:paraId="7751546F" w14:textId="77777777" w:rsidR="00F86F35" w:rsidRDefault="008A442A">
            <w:pPr>
              <w:pStyle w:val="TableParagraph"/>
              <w:spacing w:before="16" w:line="192" w:lineRule="exact"/>
              <w:ind w:right="89"/>
              <w:rPr>
                <w:sz w:val="17"/>
              </w:rPr>
            </w:pPr>
            <w:r>
              <w:rPr>
                <w:spacing w:val="-2"/>
                <w:sz w:val="17"/>
              </w:rPr>
              <w:t>2,397</w:t>
            </w:r>
          </w:p>
        </w:tc>
        <w:tc>
          <w:tcPr>
            <w:tcW w:w="921" w:type="dxa"/>
            <w:tcBorders>
              <w:bottom w:val="single" w:sz="8" w:space="0" w:color="0B2CD8"/>
            </w:tcBorders>
          </w:tcPr>
          <w:p w14:paraId="0621270E" w14:textId="77777777" w:rsidR="00F86F35" w:rsidRDefault="008A442A">
            <w:pPr>
              <w:pStyle w:val="TableParagraph"/>
              <w:spacing w:before="16" w:line="192" w:lineRule="exact"/>
              <w:ind w:right="170"/>
              <w:rPr>
                <w:sz w:val="17"/>
              </w:rPr>
            </w:pPr>
            <w:r>
              <w:rPr>
                <w:spacing w:val="-2"/>
                <w:sz w:val="17"/>
              </w:rPr>
              <w:t>1,779</w:t>
            </w:r>
          </w:p>
        </w:tc>
        <w:tc>
          <w:tcPr>
            <w:tcW w:w="694" w:type="dxa"/>
            <w:tcBorders>
              <w:bottom w:val="single" w:sz="8" w:space="0" w:color="0B2CD8"/>
            </w:tcBorders>
          </w:tcPr>
          <w:p w14:paraId="40E3F9F6" w14:textId="77777777" w:rsidR="00F86F35" w:rsidRDefault="008A442A">
            <w:pPr>
              <w:pStyle w:val="TableParagraph"/>
              <w:spacing w:before="16" w:line="192" w:lineRule="exact"/>
              <w:ind w:right="69"/>
              <w:rPr>
                <w:sz w:val="17"/>
              </w:rPr>
            </w:pPr>
            <w:r>
              <w:rPr>
                <w:spacing w:val="-2"/>
                <w:sz w:val="17"/>
              </w:rPr>
              <w:t>4,176</w:t>
            </w:r>
          </w:p>
        </w:tc>
      </w:tr>
    </w:tbl>
    <w:p w14:paraId="63D47970" w14:textId="77777777" w:rsidR="00F86F35" w:rsidRDefault="00F86F35">
      <w:pPr>
        <w:pStyle w:val="BodyText"/>
        <w:spacing w:before="9"/>
        <w:rPr>
          <w:sz w:val="11"/>
        </w:rPr>
      </w:pPr>
    </w:p>
    <w:p w14:paraId="694397E6" w14:textId="77777777" w:rsidR="00F86F35" w:rsidRDefault="008A442A">
      <w:pPr>
        <w:spacing w:before="101"/>
        <w:ind w:left="33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14:paraId="61274711" w14:textId="77777777" w:rsidR="00F86F35" w:rsidRDefault="00F86F35">
      <w:pPr>
        <w:pStyle w:val="BodyText"/>
        <w:spacing w:before="7"/>
        <w:rPr>
          <w:i/>
          <w:sz w:val="19"/>
        </w:rPr>
      </w:pPr>
    </w:p>
    <w:p w14:paraId="3ADE4253" w14:textId="77777777" w:rsidR="00F86F35" w:rsidRDefault="008A442A">
      <w:pPr>
        <w:pStyle w:val="BodyText"/>
        <w:spacing w:line="235" w:lineRule="auto"/>
        <w:ind w:left="330"/>
      </w:pPr>
      <w:r>
        <w:t>Natural gas production in the reserves table may differ from gas production (delivered for sale) in our statistics disclosure, primarily because the quantities above include gas consumed in production operations. Quantities consumed in production operation</w:t>
      </w:r>
      <w:r>
        <w:t>s</w:t>
      </w:r>
      <w:r>
        <w:rPr>
          <w:spacing w:val="-3"/>
        </w:rPr>
        <w:t xml:space="preserve"> </w:t>
      </w:r>
      <w:r>
        <w:t>are</w:t>
      </w:r>
      <w:r>
        <w:rPr>
          <w:spacing w:val="-3"/>
        </w:rPr>
        <w:t xml:space="preserve"> </w:t>
      </w:r>
      <w:r>
        <w:t>not</w:t>
      </w:r>
      <w:r>
        <w:rPr>
          <w:spacing w:val="-3"/>
        </w:rPr>
        <w:t xml:space="preserve"> </w:t>
      </w:r>
      <w:r>
        <w:t>significant</w:t>
      </w:r>
      <w:r>
        <w:rPr>
          <w:spacing w:val="-3"/>
        </w:rPr>
        <w:t xml:space="preserve"> </w:t>
      </w:r>
      <w:r>
        <w:t>in</w:t>
      </w:r>
      <w:r>
        <w:rPr>
          <w:spacing w:val="-3"/>
        </w:rPr>
        <w:t xml:space="preserve"> </w:t>
      </w:r>
      <w:r>
        <w:t>the</w:t>
      </w:r>
      <w:r>
        <w:rPr>
          <w:spacing w:val="-3"/>
        </w:rPr>
        <w:t xml:space="preserve"> </w:t>
      </w:r>
      <w:r>
        <w:t>periods</w:t>
      </w:r>
      <w:r>
        <w:rPr>
          <w:spacing w:val="-3"/>
        </w:rPr>
        <w:t xml:space="preserve"> </w:t>
      </w:r>
      <w:r>
        <w:t>presented.</w:t>
      </w:r>
      <w:r>
        <w:rPr>
          <w:spacing w:val="-3"/>
        </w:rPr>
        <w:t xml:space="preserve"> </w:t>
      </w:r>
      <w:r>
        <w:t>The</w:t>
      </w:r>
      <w:r>
        <w:rPr>
          <w:spacing w:val="-3"/>
        </w:rPr>
        <w:t xml:space="preserve"> </w:t>
      </w:r>
      <w:r>
        <w:t>value</w:t>
      </w:r>
      <w:r>
        <w:rPr>
          <w:spacing w:val="-3"/>
        </w:rPr>
        <w:t xml:space="preserve"> </w:t>
      </w:r>
      <w:r>
        <w:t>of</w:t>
      </w:r>
      <w:r>
        <w:rPr>
          <w:spacing w:val="-3"/>
        </w:rPr>
        <w:t xml:space="preserve"> </w:t>
      </w:r>
      <w:r>
        <w:t>net</w:t>
      </w:r>
      <w:r>
        <w:rPr>
          <w:spacing w:val="-3"/>
        </w:rPr>
        <w:t xml:space="preserve"> </w:t>
      </w:r>
      <w:r>
        <w:t>production</w:t>
      </w:r>
      <w:r>
        <w:rPr>
          <w:spacing w:val="-3"/>
        </w:rPr>
        <w:t xml:space="preserve"> </w:t>
      </w:r>
      <w:r>
        <w:t>consumed</w:t>
      </w:r>
      <w:r>
        <w:rPr>
          <w:spacing w:val="-3"/>
        </w:rPr>
        <w:t xml:space="preserve"> </w:t>
      </w:r>
      <w:r>
        <w:t>in</w:t>
      </w:r>
      <w:r>
        <w:rPr>
          <w:spacing w:val="-3"/>
        </w:rPr>
        <w:t xml:space="preserve"> </w:t>
      </w:r>
      <w:r>
        <w:t>operations</w:t>
      </w:r>
      <w:r>
        <w:rPr>
          <w:spacing w:val="-3"/>
        </w:rPr>
        <w:t xml:space="preserve"> </w:t>
      </w:r>
      <w:r>
        <w:t>is</w:t>
      </w:r>
      <w:r>
        <w:rPr>
          <w:spacing w:val="-3"/>
        </w:rPr>
        <w:t xml:space="preserve"> </w:t>
      </w:r>
      <w:r>
        <w:t>not</w:t>
      </w:r>
      <w:r>
        <w:rPr>
          <w:spacing w:val="-3"/>
        </w:rPr>
        <w:t xml:space="preserve"> </w:t>
      </w:r>
      <w:r>
        <w:t>reflected</w:t>
      </w:r>
      <w:r>
        <w:rPr>
          <w:spacing w:val="-3"/>
        </w:rPr>
        <w:t xml:space="preserve"> </w:t>
      </w:r>
      <w:r>
        <w:t>in net revenues and production expenses, nor do the volumes impact the respective per unit metrics.</w:t>
      </w:r>
    </w:p>
    <w:p w14:paraId="7BA33A3F" w14:textId="77777777" w:rsidR="00F86F35" w:rsidRDefault="008A442A">
      <w:pPr>
        <w:pStyle w:val="BodyText"/>
        <w:spacing w:before="203" w:line="235" w:lineRule="auto"/>
        <w:ind w:left="330"/>
      </w:pPr>
      <w:r>
        <w:t>Reserve</w:t>
      </w:r>
      <w:r>
        <w:rPr>
          <w:spacing w:val="-3"/>
        </w:rPr>
        <w:t xml:space="preserve"> </w:t>
      </w:r>
      <w:r>
        <w:t>volumes</w:t>
      </w:r>
      <w:r>
        <w:rPr>
          <w:spacing w:val="-3"/>
        </w:rPr>
        <w:t xml:space="preserve"> </w:t>
      </w:r>
      <w:r>
        <w:t>include</w:t>
      </w:r>
      <w:r>
        <w:rPr>
          <w:spacing w:val="-3"/>
        </w:rPr>
        <w:t xml:space="preserve"> </w:t>
      </w:r>
      <w:r>
        <w:t>natural</w:t>
      </w:r>
      <w:r>
        <w:rPr>
          <w:spacing w:val="-3"/>
        </w:rPr>
        <w:t xml:space="preserve"> </w:t>
      </w:r>
      <w:r>
        <w:t>gas</w:t>
      </w:r>
      <w:r>
        <w:rPr>
          <w:spacing w:val="-3"/>
        </w:rPr>
        <w:t xml:space="preserve"> </w:t>
      </w:r>
      <w:r>
        <w:t>to</w:t>
      </w:r>
      <w:r>
        <w:rPr>
          <w:spacing w:val="-3"/>
        </w:rPr>
        <w:t xml:space="preserve"> </w:t>
      </w:r>
      <w:r>
        <w:t>be</w:t>
      </w:r>
      <w:r>
        <w:rPr>
          <w:spacing w:val="-3"/>
        </w:rPr>
        <w:t xml:space="preserve"> </w:t>
      </w:r>
      <w:r>
        <w:t>consumed</w:t>
      </w:r>
      <w:r>
        <w:rPr>
          <w:spacing w:val="-3"/>
        </w:rPr>
        <w:t xml:space="preserve"> </w:t>
      </w:r>
      <w:r>
        <w:t>in</w:t>
      </w:r>
      <w:r>
        <w:rPr>
          <w:spacing w:val="-3"/>
        </w:rPr>
        <w:t xml:space="preserve"> </w:t>
      </w:r>
      <w:r>
        <w:t>operations</w:t>
      </w:r>
      <w:r>
        <w:rPr>
          <w:spacing w:val="-3"/>
        </w:rPr>
        <w:t xml:space="preserve"> </w:t>
      </w:r>
      <w:r>
        <w:t>of</w:t>
      </w:r>
      <w:r>
        <w:rPr>
          <w:spacing w:val="-3"/>
        </w:rPr>
        <w:t xml:space="preserve"> </w:t>
      </w:r>
      <w:r>
        <w:t>2,416</w:t>
      </w:r>
      <w:r>
        <w:rPr>
          <w:spacing w:val="-3"/>
        </w:rPr>
        <w:t xml:space="preserve"> </w:t>
      </w:r>
      <w:r>
        <w:t>BCF,</w:t>
      </w:r>
      <w:r>
        <w:rPr>
          <w:spacing w:val="-3"/>
        </w:rPr>
        <w:t xml:space="preserve"> </w:t>
      </w:r>
      <w:r>
        <w:t>2,748</w:t>
      </w:r>
      <w:r>
        <w:rPr>
          <w:spacing w:val="-3"/>
        </w:rPr>
        <w:t xml:space="preserve"> </w:t>
      </w:r>
      <w:r>
        <w:t>BCF</w:t>
      </w:r>
      <w:r>
        <w:rPr>
          <w:spacing w:val="-3"/>
        </w:rPr>
        <w:t xml:space="preserve"> </w:t>
      </w:r>
      <w:r>
        <w:t>and</w:t>
      </w:r>
      <w:r>
        <w:rPr>
          <w:spacing w:val="-3"/>
        </w:rPr>
        <w:t xml:space="preserve"> </w:t>
      </w:r>
      <w:r>
        <w:t>2,286</w:t>
      </w:r>
      <w:r>
        <w:rPr>
          <w:spacing w:val="-3"/>
        </w:rPr>
        <w:t xml:space="preserve"> </w:t>
      </w:r>
      <w:r>
        <w:t>BCF,</w:t>
      </w:r>
      <w:r>
        <w:rPr>
          <w:spacing w:val="-3"/>
        </w:rPr>
        <w:t xml:space="preserve"> </w:t>
      </w:r>
      <w:r>
        <w:t>as</w:t>
      </w:r>
      <w:r>
        <w:rPr>
          <w:spacing w:val="-3"/>
        </w:rPr>
        <w:t xml:space="preserve"> </w:t>
      </w:r>
      <w:r>
        <w:t>of</w:t>
      </w:r>
      <w:r>
        <w:rPr>
          <w:spacing w:val="-3"/>
        </w:rPr>
        <w:t xml:space="preserve"> </w:t>
      </w:r>
      <w:r>
        <w:t>December</w:t>
      </w:r>
      <w:r>
        <w:rPr>
          <w:spacing w:val="-3"/>
        </w:rPr>
        <w:t xml:space="preserve"> </w:t>
      </w:r>
      <w:r>
        <w:t>31, 2022, 2021 and 2020, respectively</w:t>
      </w:r>
      <w:r>
        <w:t>. These volumes are not included in the calculation of our Standardized Measure of Discounted Future Net Cash Flows Relating to Proved Oil and Gas Reserve Quantities.</w:t>
      </w:r>
    </w:p>
    <w:p w14:paraId="3FFE89C2" w14:textId="77777777" w:rsidR="00F86F35" w:rsidRDefault="008A442A">
      <w:pPr>
        <w:pStyle w:val="BodyText"/>
        <w:spacing w:before="199"/>
        <w:ind w:left="330"/>
      </w:pPr>
      <w:r>
        <w:t>Natural</w:t>
      </w:r>
      <w:r>
        <w:rPr>
          <w:spacing w:val="-7"/>
        </w:rPr>
        <w:t xml:space="preserve"> </w:t>
      </w:r>
      <w:r>
        <w:t>gas</w:t>
      </w:r>
      <w:r>
        <w:rPr>
          <w:spacing w:val="-4"/>
        </w:rPr>
        <w:t xml:space="preserve"> </w:t>
      </w:r>
      <w:r>
        <w:t>reserves</w:t>
      </w:r>
      <w:r>
        <w:rPr>
          <w:spacing w:val="-5"/>
        </w:rPr>
        <w:t xml:space="preserve"> </w:t>
      </w:r>
      <w:r>
        <w:t>are</w:t>
      </w:r>
      <w:r>
        <w:rPr>
          <w:spacing w:val="-4"/>
        </w:rPr>
        <w:t xml:space="preserve"> </w:t>
      </w:r>
      <w:r>
        <w:t>computed</w:t>
      </w:r>
      <w:r>
        <w:rPr>
          <w:spacing w:val="-5"/>
        </w:rPr>
        <w:t xml:space="preserve"> </w:t>
      </w:r>
      <w:r>
        <w:t>at</w:t>
      </w:r>
      <w:r>
        <w:rPr>
          <w:spacing w:val="-4"/>
        </w:rPr>
        <w:t xml:space="preserve"> </w:t>
      </w:r>
      <w:r>
        <w:t>14.65</w:t>
      </w:r>
      <w:r>
        <w:rPr>
          <w:spacing w:val="-5"/>
        </w:rPr>
        <w:t xml:space="preserve"> </w:t>
      </w:r>
      <w:r>
        <w:t>pounds</w:t>
      </w:r>
      <w:r>
        <w:rPr>
          <w:spacing w:val="-4"/>
        </w:rPr>
        <w:t xml:space="preserve"> </w:t>
      </w:r>
      <w:r>
        <w:t>per</w:t>
      </w:r>
      <w:r>
        <w:rPr>
          <w:spacing w:val="-5"/>
        </w:rPr>
        <w:t xml:space="preserve"> </w:t>
      </w:r>
      <w:r>
        <w:t>square</w:t>
      </w:r>
      <w:r>
        <w:rPr>
          <w:spacing w:val="-4"/>
        </w:rPr>
        <w:t xml:space="preserve"> </w:t>
      </w:r>
      <w:r>
        <w:t>inch</w:t>
      </w:r>
      <w:r>
        <w:rPr>
          <w:spacing w:val="-5"/>
        </w:rPr>
        <w:t xml:space="preserve"> </w:t>
      </w:r>
      <w:r>
        <w:t>absolute</w:t>
      </w:r>
      <w:r>
        <w:rPr>
          <w:spacing w:val="-4"/>
        </w:rPr>
        <w:t xml:space="preserve"> </w:t>
      </w:r>
      <w:r>
        <w:t>and</w:t>
      </w:r>
      <w:r>
        <w:rPr>
          <w:spacing w:val="-5"/>
        </w:rPr>
        <w:t xml:space="preserve"> </w:t>
      </w:r>
      <w:r>
        <w:t>60</w:t>
      </w:r>
      <w:r>
        <w:rPr>
          <w:spacing w:val="-4"/>
        </w:rPr>
        <w:t xml:space="preserve"> </w:t>
      </w:r>
      <w:r>
        <w:t>degrees</w:t>
      </w:r>
      <w:r>
        <w:rPr>
          <w:spacing w:val="-4"/>
        </w:rPr>
        <w:t xml:space="preserve"> </w:t>
      </w:r>
      <w:r>
        <w:rPr>
          <w:spacing w:val="-2"/>
        </w:rPr>
        <w:t>Fahrenheit.</w:t>
      </w:r>
    </w:p>
    <w:p w14:paraId="22F7AF85" w14:textId="77777777" w:rsidR="00F86F35" w:rsidRDefault="00F86F35">
      <w:pPr>
        <w:sectPr w:rsidR="00F86F35">
          <w:type w:val="continuous"/>
          <w:pgSz w:w="12240" w:h="15840"/>
          <w:pgMar w:top="760" w:right="700" w:bottom="280" w:left="840" w:header="372" w:footer="530" w:gutter="0"/>
          <w:cols w:space="720"/>
        </w:sectPr>
      </w:pPr>
    </w:p>
    <w:p w14:paraId="13154534" w14:textId="77777777" w:rsidR="00F86F35" w:rsidRDefault="00F86F35">
      <w:pPr>
        <w:pStyle w:val="BodyText"/>
        <w:spacing w:before="8"/>
        <w:rPr>
          <w:sz w:val="11"/>
        </w:rPr>
      </w:pPr>
    </w:p>
    <w:p w14:paraId="320CA519" w14:textId="77777777" w:rsidR="00F86F35" w:rsidRDefault="008A442A">
      <w:pPr>
        <w:pStyle w:val="BodyText"/>
        <w:spacing w:before="100"/>
        <w:ind w:left="330"/>
      </w:pPr>
      <w:r>
        <w:t>Notable</w:t>
      </w:r>
      <w:r>
        <w:rPr>
          <w:spacing w:val="-7"/>
        </w:rPr>
        <w:t xml:space="preserve"> </w:t>
      </w:r>
      <w:r>
        <w:t>changes</w:t>
      </w:r>
      <w:r>
        <w:rPr>
          <w:spacing w:val="-5"/>
        </w:rPr>
        <w:t xml:space="preserve"> </w:t>
      </w:r>
      <w:r>
        <w:t>in</w:t>
      </w:r>
      <w:r>
        <w:rPr>
          <w:spacing w:val="-4"/>
        </w:rPr>
        <w:t xml:space="preserve"> </w:t>
      </w:r>
      <w:r>
        <w:t>proved</w:t>
      </w:r>
      <w:r>
        <w:rPr>
          <w:spacing w:val="-5"/>
        </w:rPr>
        <w:t xml:space="preserve"> </w:t>
      </w:r>
      <w:r>
        <w:t>natural</w:t>
      </w:r>
      <w:r>
        <w:rPr>
          <w:spacing w:val="-5"/>
        </w:rPr>
        <w:t xml:space="preserve"> </w:t>
      </w:r>
      <w:r>
        <w:t>gas</w:t>
      </w:r>
      <w:r>
        <w:rPr>
          <w:spacing w:val="-4"/>
        </w:rPr>
        <w:t xml:space="preserve"> </w:t>
      </w:r>
      <w:r>
        <w:t>reserves</w:t>
      </w:r>
      <w:r>
        <w:rPr>
          <w:spacing w:val="-5"/>
        </w:rPr>
        <w:t xml:space="preserve"> </w:t>
      </w:r>
      <w:r>
        <w:t>in</w:t>
      </w:r>
      <w:r>
        <w:rPr>
          <w:spacing w:val="-5"/>
        </w:rPr>
        <w:t xml:space="preserve"> </w:t>
      </w:r>
      <w:r>
        <w:t>the</w:t>
      </w:r>
      <w:r>
        <w:rPr>
          <w:spacing w:val="-4"/>
        </w:rPr>
        <w:t xml:space="preserve"> </w:t>
      </w:r>
      <w:r>
        <w:t>three</w:t>
      </w:r>
      <w:r>
        <w:rPr>
          <w:spacing w:val="-5"/>
        </w:rPr>
        <w:t xml:space="preserve"> </w:t>
      </w:r>
      <w:r>
        <w:t>years</w:t>
      </w:r>
      <w:r>
        <w:rPr>
          <w:spacing w:val="-5"/>
        </w:rPr>
        <w:t xml:space="preserve"> </w:t>
      </w:r>
      <w:r>
        <w:t>ended</w:t>
      </w:r>
      <w:r>
        <w:rPr>
          <w:spacing w:val="-4"/>
        </w:rPr>
        <w:t xml:space="preserve"> </w:t>
      </w:r>
      <w:r>
        <w:t>December</w:t>
      </w:r>
      <w:r>
        <w:rPr>
          <w:spacing w:val="-5"/>
        </w:rPr>
        <w:t xml:space="preserve"> </w:t>
      </w:r>
      <w:r>
        <w:t>31,</w:t>
      </w:r>
      <w:r>
        <w:rPr>
          <w:spacing w:val="-5"/>
        </w:rPr>
        <w:t xml:space="preserve"> </w:t>
      </w:r>
      <w:r>
        <w:t>2022,</w:t>
      </w:r>
      <w:r>
        <w:rPr>
          <w:spacing w:val="-4"/>
        </w:rPr>
        <w:t xml:space="preserve"> </w:t>
      </w:r>
      <w:r>
        <w:rPr>
          <w:spacing w:val="-2"/>
        </w:rPr>
        <w:t>included:</w:t>
      </w:r>
    </w:p>
    <w:p w14:paraId="2A267551" w14:textId="77777777" w:rsidR="00F86F35" w:rsidRDefault="008A442A">
      <w:pPr>
        <w:pStyle w:val="ListParagraph"/>
        <w:numPr>
          <w:ilvl w:val="0"/>
          <w:numId w:val="4"/>
        </w:numPr>
        <w:tabs>
          <w:tab w:val="left" w:pos="1049"/>
          <w:tab w:val="left" w:pos="1050"/>
        </w:tabs>
        <w:spacing w:before="200" w:line="235" w:lineRule="auto"/>
        <w:ind w:right="131"/>
        <w:rPr>
          <w:sz w:val="20"/>
        </w:rPr>
      </w:pPr>
      <w:r>
        <w:rPr>
          <w:i/>
          <w:sz w:val="20"/>
          <w:u w:val="single"/>
        </w:rPr>
        <w:t>Revisions</w:t>
      </w:r>
      <w:r>
        <w:rPr>
          <w:sz w:val="20"/>
        </w:rPr>
        <w:t>: In 2022, upward revisions in Lower 48 were due to additional development drilling in the unconventional plays</w:t>
      </w:r>
      <w:r>
        <w:rPr>
          <w:spacing w:val="-1"/>
          <w:sz w:val="20"/>
        </w:rPr>
        <w:t xml:space="preserve"> </w:t>
      </w:r>
      <w:r>
        <w:rPr>
          <w:sz w:val="20"/>
        </w:rPr>
        <w:t>of</w:t>
      </w:r>
      <w:r>
        <w:rPr>
          <w:spacing w:val="-1"/>
          <w:sz w:val="20"/>
        </w:rPr>
        <w:t xml:space="preserve"> </w:t>
      </w:r>
      <w:r>
        <w:rPr>
          <w:sz w:val="20"/>
        </w:rPr>
        <w:t>544</w:t>
      </w:r>
      <w:r>
        <w:rPr>
          <w:spacing w:val="-1"/>
          <w:sz w:val="20"/>
        </w:rPr>
        <w:t xml:space="preserve"> </w:t>
      </w:r>
      <w:r>
        <w:rPr>
          <w:sz w:val="20"/>
        </w:rPr>
        <w:t>BCF,</w:t>
      </w:r>
      <w:r>
        <w:rPr>
          <w:spacing w:val="-1"/>
          <w:sz w:val="20"/>
        </w:rPr>
        <w:t xml:space="preserve"> </w:t>
      </w:r>
      <w:r>
        <w:rPr>
          <w:sz w:val="20"/>
        </w:rPr>
        <w:t>higher</w:t>
      </w:r>
      <w:r>
        <w:rPr>
          <w:spacing w:val="-1"/>
          <w:sz w:val="20"/>
        </w:rPr>
        <w:t xml:space="preserve"> </w:t>
      </w:r>
      <w:r>
        <w:rPr>
          <w:sz w:val="20"/>
        </w:rPr>
        <w:t>prices</w:t>
      </w:r>
      <w:r>
        <w:rPr>
          <w:spacing w:val="-1"/>
          <w:sz w:val="20"/>
        </w:rPr>
        <w:t xml:space="preserve"> </w:t>
      </w:r>
      <w:r>
        <w:rPr>
          <w:sz w:val="20"/>
        </w:rPr>
        <w:t>of</w:t>
      </w:r>
      <w:r>
        <w:rPr>
          <w:spacing w:val="-1"/>
          <w:sz w:val="20"/>
        </w:rPr>
        <w:t xml:space="preserve"> </w:t>
      </w:r>
      <w:r>
        <w:rPr>
          <w:sz w:val="20"/>
        </w:rPr>
        <w:t>109</w:t>
      </w:r>
      <w:r>
        <w:rPr>
          <w:spacing w:val="-1"/>
          <w:sz w:val="20"/>
        </w:rPr>
        <w:t xml:space="preserve"> </w:t>
      </w:r>
      <w:r>
        <w:rPr>
          <w:sz w:val="20"/>
        </w:rPr>
        <w:t>BCF,</w:t>
      </w:r>
      <w:r>
        <w:rPr>
          <w:spacing w:val="-1"/>
          <w:sz w:val="20"/>
        </w:rPr>
        <w:t xml:space="preserve"> </w:t>
      </w:r>
      <w:r>
        <w:rPr>
          <w:sz w:val="20"/>
        </w:rPr>
        <w:t>and</w:t>
      </w:r>
      <w:r>
        <w:rPr>
          <w:spacing w:val="-1"/>
          <w:sz w:val="20"/>
        </w:rPr>
        <w:t xml:space="preserve"> </w:t>
      </w:r>
      <w:r>
        <w:rPr>
          <w:sz w:val="20"/>
        </w:rPr>
        <w:t>technical</w:t>
      </w:r>
      <w:r>
        <w:rPr>
          <w:spacing w:val="-1"/>
          <w:sz w:val="20"/>
        </w:rPr>
        <w:t xml:space="preserve"> </w:t>
      </w:r>
      <w:r>
        <w:rPr>
          <w:sz w:val="20"/>
        </w:rPr>
        <w:t>revisions</w:t>
      </w:r>
      <w:r>
        <w:rPr>
          <w:spacing w:val="-1"/>
          <w:sz w:val="20"/>
        </w:rPr>
        <w:t xml:space="preserve"> </w:t>
      </w:r>
      <w:r>
        <w:rPr>
          <w:sz w:val="20"/>
        </w:rPr>
        <w:t>of</w:t>
      </w:r>
      <w:r>
        <w:rPr>
          <w:spacing w:val="-1"/>
          <w:sz w:val="20"/>
        </w:rPr>
        <w:t xml:space="preserve"> </w:t>
      </w:r>
      <w:r>
        <w:rPr>
          <w:sz w:val="20"/>
        </w:rPr>
        <w:t>41</w:t>
      </w:r>
      <w:r>
        <w:rPr>
          <w:spacing w:val="-1"/>
          <w:sz w:val="20"/>
        </w:rPr>
        <w:t xml:space="preserve"> </w:t>
      </w:r>
      <w:r>
        <w:rPr>
          <w:sz w:val="20"/>
        </w:rPr>
        <w:t>BCF.</w:t>
      </w:r>
      <w:r>
        <w:rPr>
          <w:spacing w:val="-1"/>
          <w:sz w:val="20"/>
        </w:rPr>
        <w:t xml:space="preserve"> </w:t>
      </w:r>
      <w:r>
        <w:rPr>
          <w:sz w:val="20"/>
        </w:rPr>
        <w:t>These</w:t>
      </w:r>
      <w:r>
        <w:rPr>
          <w:spacing w:val="-1"/>
          <w:sz w:val="20"/>
        </w:rPr>
        <w:t xml:space="preserve"> </w:t>
      </w:r>
      <w:r>
        <w:rPr>
          <w:sz w:val="20"/>
        </w:rPr>
        <w:t>were</w:t>
      </w:r>
      <w:r>
        <w:rPr>
          <w:spacing w:val="-1"/>
          <w:sz w:val="20"/>
        </w:rPr>
        <w:t xml:space="preserve"> </w:t>
      </w:r>
      <w:r>
        <w:rPr>
          <w:sz w:val="20"/>
        </w:rPr>
        <w:t>partially</w:t>
      </w:r>
      <w:r>
        <w:rPr>
          <w:spacing w:val="-1"/>
          <w:sz w:val="20"/>
        </w:rPr>
        <w:t xml:space="preserve"> </w:t>
      </w:r>
      <w:r>
        <w:rPr>
          <w:sz w:val="20"/>
        </w:rPr>
        <w:t>offset</w:t>
      </w:r>
      <w:r>
        <w:rPr>
          <w:spacing w:val="-1"/>
          <w:sz w:val="20"/>
        </w:rPr>
        <w:t xml:space="preserve"> </w:t>
      </w:r>
      <w:r>
        <w:rPr>
          <w:sz w:val="20"/>
        </w:rPr>
        <w:t>by</w:t>
      </w:r>
      <w:r>
        <w:rPr>
          <w:spacing w:val="-1"/>
          <w:sz w:val="20"/>
        </w:rPr>
        <w:t xml:space="preserve"> </w:t>
      </w:r>
      <w:r>
        <w:rPr>
          <w:sz w:val="20"/>
        </w:rPr>
        <w:t>decreases of 233 BCF due to increasing o</w:t>
      </w:r>
      <w:r>
        <w:rPr>
          <w:sz w:val="20"/>
        </w:rPr>
        <w:t>perating costs, and 100 BCF due to the continued conversion of acquired Concho Permian two-stream contracts to a three-stream (crude oil, natural gas and natural gas liquids) basis. Upward revisions</w:t>
      </w:r>
      <w:r>
        <w:rPr>
          <w:spacing w:val="-3"/>
          <w:sz w:val="20"/>
        </w:rPr>
        <w:t xml:space="preserve"> </w:t>
      </w:r>
      <w:r>
        <w:rPr>
          <w:sz w:val="20"/>
        </w:rPr>
        <w:t>in</w:t>
      </w:r>
      <w:r>
        <w:rPr>
          <w:spacing w:val="-3"/>
          <w:sz w:val="20"/>
        </w:rPr>
        <w:t xml:space="preserve"> </w:t>
      </w:r>
      <w:r>
        <w:rPr>
          <w:sz w:val="20"/>
        </w:rPr>
        <w:t>Canada</w:t>
      </w:r>
      <w:r>
        <w:rPr>
          <w:spacing w:val="-3"/>
          <w:sz w:val="20"/>
        </w:rPr>
        <w:t xml:space="preserve"> </w:t>
      </w:r>
      <w:r>
        <w:rPr>
          <w:sz w:val="20"/>
        </w:rPr>
        <w:t>were</w:t>
      </w:r>
      <w:r>
        <w:rPr>
          <w:spacing w:val="-3"/>
          <w:sz w:val="20"/>
        </w:rPr>
        <w:t xml:space="preserve"> </w:t>
      </w:r>
      <w:r>
        <w:rPr>
          <w:sz w:val="20"/>
        </w:rPr>
        <w:t>driven</w:t>
      </w:r>
      <w:r>
        <w:rPr>
          <w:spacing w:val="-3"/>
          <w:sz w:val="20"/>
        </w:rPr>
        <w:t xml:space="preserve"> </w:t>
      </w:r>
      <w:r>
        <w:rPr>
          <w:sz w:val="20"/>
        </w:rPr>
        <w:t>by</w:t>
      </w:r>
      <w:r>
        <w:rPr>
          <w:spacing w:val="-3"/>
          <w:sz w:val="20"/>
        </w:rPr>
        <w:t xml:space="preserve"> </w:t>
      </w:r>
      <w:r>
        <w:rPr>
          <w:sz w:val="20"/>
        </w:rPr>
        <w:t>higher</w:t>
      </w:r>
      <w:r>
        <w:rPr>
          <w:spacing w:val="-3"/>
          <w:sz w:val="20"/>
        </w:rPr>
        <w:t xml:space="preserve"> </w:t>
      </w:r>
      <w:r>
        <w:rPr>
          <w:sz w:val="20"/>
        </w:rPr>
        <w:t>prices</w:t>
      </w:r>
      <w:r>
        <w:rPr>
          <w:spacing w:val="-3"/>
          <w:sz w:val="20"/>
        </w:rPr>
        <w:t xml:space="preserve"> </w:t>
      </w:r>
      <w:r>
        <w:rPr>
          <w:sz w:val="20"/>
        </w:rPr>
        <w:t>of</w:t>
      </w:r>
      <w:r>
        <w:rPr>
          <w:spacing w:val="-3"/>
          <w:sz w:val="20"/>
        </w:rPr>
        <w:t xml:space="preserve"> </w:t>
      </w:r>
      <w:r>
        <w:rPr>
          <w:sz w:val="20"/>
        </w:rPr>
        <w:t>26</w:t>
      </w:r>
      <w:r>
        <w:rPr>
          <w:spacing w:val="-3"/>
          <w:sz w:val="20"/>
        </w:rPr>
        <w:t xml:space="preserve"> </w:t>
      </w:r>
      <w:r>
        <w:rPr>
          <w:sz w:val="20"/>
        </w:rPr>
        <w:t>BCF,</w:t>
      </w:r>
      <w:r>
        <w:rPr>
          <w:spacing w:val="-3"/>
          <w:sz w:val="20"/>
        </w:rPr>
        <w:t xml:space="preserve"> </w:t>
      </w:r>
      <w:r>
        <w:rPr>
          <w:sz w:val="20"/>
        </w:rPr>
        <w:t>partially</w:t>
      </w:r>
      <w:r>
        <w:rPr>
          <w:spacing w:val="-3"/>
          <w:sz w:val="20"/>
        </w:rPr>
        <w:t xml:space="preserve"> </w:t>
      </w:r>
      <w:r>
        <w:rPr>
          <w:sz w:val="20"/>
        </w:rPr>
        <w:t>offset</w:t>
      </w:r>
      <w:r>
        <w:rPr>
          <w:spacing w:val="-3"/>
          <w:sz w:val="20"/>
        </w:rPr>
        <w:t xml:space="preserve"> </w:t>
      </w:r>
      <w:r>
        <w:rPr>
          <w:sz w:val="20"/>
        </w:rPr>
        <w:t>by</w:t>
      </w:r>
      <w:r>
        <w:rPr>
          <w:spacing w:val="-3"/>
          <w:sz w:val="20"/>
        </w:rPr>
        <w:t xml:space="preserve"> </w:t>
      </w:r>
      <w:r>
        <w:rPr>
          <w:sz w:val="20"/>
        </w:rPr>
        <w:t>technical</w:t>
      </w:r>
      <w:r>
        <w:rPr>
          <w:spacing w:val="-3"/>
          <w:sz w:val="20"/>
        </w:rPr>
        <w:t xml:space="preserve"> </w:t>
      </w:r>
      <w:r>
        <w:rPr>
          <w:sz w:val="20"/>
        </w:rPr>
        <w:t>revisions</w:t>
      </w:r>
      <w:r>
        <w:rPr>
          <w:spacing w:val="-3"/>
          <w:sz w:val="20"/>
        </w:rPr>
        <w:t xml:space="preserve"> </w:t>
      </w:r>
      <w:r>
        <w:rPr>
          <w:sz w:val="20"/>
        </w:rPr>
        <w:t>of</w:t>
      </w:r>
      <w:r>
        <w:rPr>
          <w:spacing w:val="-3"/>
          <w:sz w:val="20"/>
        </w:rPr>
        <w:t xml:space="preserve"> </w:t>
      </w:r>
      <w:r>
        <w:rPr>
          <w:sz w:val="20"/>
        </w:rPr>
        <w:t>18</w:t>
      </w:r>
      <w:r>
        <w:rPr>
          <w:spacing w:val="-3"/>
          <w:sz w:val="20"/>
        </w:rPr>
        <w:t xml:space="preserve"> </w:t>
      </w:r>
      <w:r>
        <w:rPr>
          <w:sz w:val="20"/>
        </w:rPr>
        <w:t>BCF.</w:t>
      </w:r>
      <w:r>
        <w:rPr>
          <w:spacing w:val="-3"/>
          <w:sz w:val="20"/>
        </w:rPr>
        <w:t xml:space="preserve"> </w:t>
      </w:r>
      <w:r>
        <w:rPr>
          <w:sz w:val="20"/>
        </w:rPr>
        <w:t>In</w:t>
      </w:r>
      <w:r>
        <w:rPr>
          <w:spacing w:val="-3"/>
          <w:sz w:val="20"/>
        </w:rPr>
        <w:t xml:space="preserve"> </w:t>
      </w:r>
      <w:r>
        <w:rPr>
          <w:sz w:val="20"/>
        </w:rPr>
        <w:t>Europe, technical revisions contributed 96 BCF, and higher prices 12 BCF of upward revisions. Downward revisions in Africa were primarily due to technical revisions. In our equity affiliates in Asia Pac</w:t>
      </w:r>
      <w:r>
        <w:rPr>
          <w:sz w:val="20"/>
        </w:rPr>
        <w:t>ific/Middle East, upward revisions were due to higher prices of 423 BCF, changing dynamics and improved prices in the regional LNG spot market of 331 BCF, and technical revisions of 204 BCF, partially offset by downward revisions due to increasing operatin</w:t>
      </w:r>
      <w:r>
        <w:rPr>
          <w:sz w:val="20"/>
        </w:rPr>
        <w:t>g costs of 60</w:t>
      </w:r>
      <w:r>
        <w:rPr>
          <w:spacing w:val="40"/>
          <w:sz w:val="20"/>
        </w:rPr>
        <w:t xml:space="preserve"> </w:t>
      </w:r>
      <w:r>
        <w:rPr>
          <w:spacing w:val="-4"/>
          <w:sz w:val="20"/>
        </w:rPr>
        <w:t>BCF.</w:t>
      </w:r>
    </w:p>
    <w:p w14:paraId="206F77F9" w14:textId="77777777" w:rsidR="00F86F35" w:rsidRDefault="008A442A">
      <w:pPr>
        <w:pStyle w:val="BodyText"/>
        <w:spacing w:before="207" w:line="235" w:lineRule="auto"/>
        <w:ind w:left="1050" w:right="132"/>
      </w:pPr>
      <w:r>
        <w:t>In</w:t>
      </w:r>
      <w:r>
        <w:rPr>
          <w:spacing w:val="-3"/>
        </w:rPr>
        <w:t xml:space="preserve"> </w:t>
      </w:r>
      <w:r>
        <w:t>2021,</w:t>
      </w:r>
      <w:r>
        <w:rPr>
          <w:spacing w:val="-3"/>
        </w:rPr>
        <w:t xml:space="preserve"> </w:t>
      </w:r>
      <w:r>
        <w:t>upward</w:t>
      </w:r>
      <w:r>
        <w:rPr>
          <w:spacing w:val="-3"/>
        </w:rPr>
        <w:t xml:space="preserve"> </w:t>
      </w:r>
      <w:r>
        <w:t>revisions</w:t>
      </w:r>
      <w:r>
        <w:rPr>
          <w:spacing w:val="-3"/>
        </w:rPr>
        <w:t xml:space="preserve"> </w:t>
      </w:r>
      <w:r>
        <w:t>in</w:t>
      </w:r>
      <w:r>
        <w:rPr>
          <w:spacing w:val="-3"/>
        </w:rPr>
        <w:t xml:space="preserve"> </w:t>
      </w:r>
      <w:r>
        <w:t>Alaska</w:t>
      </w:r>
      <w:r>
        <w:rPr>
          <w:spacing w:val="-3"/>
        </w:rPr>
        <w:t xml:space="preserve"> </w:t>
      </w:r>
      <w:r>
        <w:t>were</w:t>
      </w:r>
      <w:r>
        <w:rPr>
          <w:spacing w:val="-3"/>
        </w:rPr>
        <w:t xml:space="preserve"> </w:t>
      </w:r>
      <w:r>
        <w:t>due</w:t>
      </w:r>
      <w:r>
        <w:rPr>
          <w:spacing w:val="-3"/>
        </w:rPr>
        <w:t xml:space="preserve"> </w:t>
      </w:r>
      <w:r>
        <w:t>to</w:t>
      </w:r>
      <w:r>
        <w:rPr>
          <w:spacing w:val="-3"/>
        </w:rPr>
        <w:t xml:space="preserve"> </w:t>
      </w:r>
      <w:r>
        <w:t>higher</w:t>
      </w:r>
      <w:r>
        <w:rPr>
          <w:spacing w:val="-3"/>
        </w:rPr>
        <w:t xml:space="preserve"> </w:t>
      </w:r>
      <w:r>
        <w:t>prices</w:t>
      </w:r>
      <w:r>
        <w:rPr>
          <w:spacing w:val="-3"/>
        </w:rPr>
        <w:t xml:space="preserve"> </w:t>
      </w:r>
      <w:r>
        <w:t>of</w:t>
      </w:r>
      <w:r>
        <w:rPr>
          <w:spacing w:val="-3"/>
        </w:rPr>
        <w:t xml:space="preserve"> </w:t>
      </w:r>
      <w:r>
        <w:t>587</w:t>
      </w:r>
      <w:r>
        <w:rPr>
          <w:spacing w:val="-3"/>
        </w:rPr>
        <w:t xml:space="preserve"> </w:t>
      </w:r>
      <w:r>
        <w:t>BCF</w:t>
      </w:r>
      <w:r>
        <w:rPr>
          <w:spacing w:val="-3"/>
        </w:rPr>
        <w:t xml:space="preserve"> </w:t>
      </w:r>
      <w:r>
        <w:t>and</w:t>
      </w:r>
      <w:r>
        <w:rPr>
          <w:spacing w:val="-3"/>
        </w:rPr>
        <w:t xml:space="preserve"> </w:t>
      </w:r>
      <w:r>
        <w:t>technical</w:t>
      </w:r>
      <w:r>
        <w:rPr>
          <w:spacing w:val="-3"/>
        </w:rPr>
        <w:t xml:space="preserve"> </w:t>
      </w:r>
      <w:r>
        <w:t>revisions</w:t>
      </w:r>
      <w:r>
        <w:rPr>
          <w:spacing w:val="-3"/>
        </w:rPr>
        <w:t xml:space="preserve"> </w:t>
      </w:r>
      <w:r>
        <w:t>of</w:t>
      </w:r>
      <w:r>
        <w:rPr>
          <w:spacing w:val="-3"/>
        </w:rPr>
        <w:t xml:space="preserve"> </w:t>
      </w:r>
      <w:r>
        <w:t>128</w:t>
      </w:r>
      <w:r>
        <w:rPr>
          <w:spacing w:val="-3"/>
        </w:rPr>
        <w:t xml:space="preserve"> </w:t>
      </w:r>
      <w:r>
        <w:t>BCF.</w:t>
      </w:r>
      <w:r>
        <w:rPr>
          <w:spacing w:val="-3"/>
        </w:rPr>
        <w:t xml:space="preserve"> </w:t>
      </w:r>
      <w:r>
        <w:t>In</w:t>
      </w:r>
      <w:r>
        <w:rPr>
          <w:spacing w:val="-3"/>
        </w:rPr>
        <w:t xml:space="preserve"> </w:t>
      </w:r>
      <w:r>
        <w:t>Lower 48,</w:t>
      </w:r>
      <w:r>
        <w:rPr>
          <w:spacing w:val="-2"/>
        </w:rPr>
        <w:t xml:space="preserve"> </w:t>
      </w:r>
      <w:r>
        <w:t>upward</w:t>
      </w:r>
      <w:r>
        <w:rPr>
          <w:spacing w:val="-2"/>
        </w:rPr>
        <w:t xml:space="preserve"> </w:t>
      </w:r>
      <w:r>
        <w:t>revisions</w:t>
      </w:r>
      <w:r>
        <w:rPr>
          <w:spacing w:val="-2"/>
        </w:rPr>
        <w:t xml:space="preserve"> </w:t>
      </w:r>
      <w:r>
        <w:t>of</w:t>
      </w:r>
      <w:r>
        <w:rPr>
          <w:spacing w:val="-2"/>
        </w:rPr>
        <w:t xml:space="preserve"> </w:t>
      </w:r>
      <w:r>
        <w:t>614</w:t>
      </w:r>
      <w:r>
        <w:rPr>
          <w:spacing w:val="-2"/>
        </w:rPr>
        <w:t xml:space="preserve"> </w:t>
      </w:r>
      <w:r>
        <w:t>BCF</w:t>
      </w:r>
      <w:r>
        <w:rPr>
          <w:spacing w:val="-2"/>
        </w:rPr>
        <w:t xml:space="preserve"> </w:t>
      </w:r>
      <w:r>
        <w:t>were</w:t>
      </w:r>
      <w:r>
        <w:rPr>
          <w:spacing w:val="-2"/>
        </w:rPr>
        <w:t xml:space="preserve"> </w:t>
      </w:r>
      <w:r>
        <w:t>due</w:t>
      </w:r>
      <w:r>
        <w:rPr>
          <w:spacing w:val="-2"/>
        </w:rPr>
        <w:t xml:space="preserve"> </w:t>
      </w:r>
      <w:r>
        <w:t>to</w:t>
      </w:r>
      <w:r>
        <w:rPr>
          <w:spacing w:val="-2"/>
        </w:rPr>
        <w:t xml:space="preserve"> </w:t>
      </w:r>
      <w:r>
        <w:t>higher</w:t>
      </w:r>
      <w:r>
        <w:rPr>
          <w:spacing w:val="-2"/>
        </w:rPr>
        <w:t xml:space="preserve"> </w:t>
      </w:r>
      <w:r>
        <w:t>prices,</w:t>
      </w:r>
      <w:r>
        <w:rPr>
          <w:spacing w:val="-2"/>
        </w:rPr>
        <w:t xml:space="preserve"> </w:t>
      </w:r>
      <w:r>
        <w:t>additional</w:t>
      </w:r>
      <w:r>
        <w:rPr>
          <w:spacing w:val="-2"/>
        </w:rPr>
        <w:t xml:space="preserve"> </w:t>
      </w:r>
      <w:r>
        <w:t>infill</w:t>
      </w:r>
      <w:r>
        <w:rPr>
          <w:spacing w:val="-2"/>
        </w:rPr>
        <w:t xml:space="preserve"> </w:t>
      </w:r>
      <w:r>
        <w:t>drilling</w:t>
      </w:r>
      <w:r>
        <w:rPr>
          <w:spacing w:val="-2"/>
        </w:rPr>
        <w:t xml:space="preserve"> </w:t>
      </w:r>
      <w:r>
        <w:t>in</w:t>
      </w:r>
      <w:r>
        <w:rPr>
          <w:spacing w:val="-2"/>
        </w:rPr>
        <w:t xml:space="preserve"> </w:t>
      </w:r>
      <w:r>
        <w:t>the</w:t>
      </w:r>
      <w:r>
        <w:rPr>
          <w:spacing w:val="-2"/>
        </w:rPr>
        <w:t xml:space="preserve"> </w:t>
      </w:r>
      <w:r>
        <w:t>unconventional</w:t>
      </w:r>
      <w:r>
        <w:rPr>
          <w:spacing w:val="-2"/>
        </w:rPr>
        <w:t xml:space="preserve"> </w:t>
      </w:r>
      <w:r>
        <w:t>plays</w:t>
      </w:r>
      <w:r>
        <w:rPr>
          <w:spacing w:val="-2"/>
        </w:rPr>
        <w:t xml:space="preserve"> </w:t>
      </w:r>
      <w:r>
        <w:t>of</w:t>
      </w:r>
      <w:r>
        <w:rPr>
          <w:spacing w:val="-2"/>
        </w:rPr>
        <w:t xml:space="preserve"> </w:t>
      </w:r>
      <w:r>
        <w:t>277 BCF and technical revisions of 60 BCF, partially offset by downward revisions due to development timing for specific well locations from unconventional plays of 498 BCF and conversion of previously acquired Permian two-stream co</w:t>
      </w:r>
      <w:r>
        <w:t>ntracted volumes to a three-stream (crude oil, natural gas and natural gas liquids) basis of 412 BCF. Upward revisions in Canada were due to higher prices of 29 BCF, partially offset by downward revisions due to technical revisions of 14 BCF. In Europe, up</w:t>
      </w:r>
      <w:r>
        <w:t>ward revisions were primarily due to higher prices. Upward revisions in our consolidated</w:t>
      </w:r>
      <w:r>
        <w:rPr>
          <w:spacing w:val="-3"/>
        </w:rPr>
        <w:t xml:space="preserve"> </w:t>
      </w:r>
      <w:r>
        <w:t>operations</w:t>
      </w:r>
      <w:r>
        <w:rPr>
          <w:spacing w:val="-3"/>
        </w:rPr>
        <w:t xml:space="preserve"> </w:t>
      </w:r>
      <w:r>
        <w:t>in</w:t>
      </w:r>
      <w:r>
        <w:rPr>
          <w:spacing w:val="-3"/>
        </w:rPr>
        <w:t xml:space="preserve"> </w:t>
      </w:r>
      <w:r>
        <w:t>Asia</w:t>
      </w:r>
      <w:r>
        <w:rPr>
          <w:spacing w:val="-3"/>
        </w:rPr>
        <w:t xml:space="preserve"> </w:t>
      </w:r>
      <w:r>
        <w:t>Pacific/Middle</w:t>
      </w:r>
      <w:r>
        <w:rPr>
          <w:spacing w:val="-3"/>
        </w:rPr>
        <w:t xml:space="preserve"> </w:t>
      </w:r>
      <w:r>
        <w:t>East</w:t>
      </w:r>
      <w:r>
        <w:rPr>
          <w:spacing w:val="-3"/>
        </w:rPr>
        <w:t xml:space="preserve"> </w:t>
      </w:r>
      <w:r>
        <w:t>were</w:t>
      </w:r>
      <w:r>
        <w:rPr>
          <w:spacing w:val="-3"/>
        </w:rPr>
        <w:t xml:space="preserve"> </w:t>
      </w:r>
      <w:r>
        <w:t>due</w:t>
      </w:r>
      <w:r>
        <w:rPr>
          <w:spacing w:val="-3"/>
        </w:rPr>
        <w:t xml:space="preserve"> </w:t>
      </w:r>
      <w:r>
        <w:t>to</w:t>
      </w:r>
      <w:r>
        <w:rPr>
          <w:spacing w:val="-3"/>
        </w:rPr>
        <w:t xml:space="preserve"> </w:t>
      </w:r>
      <w:r>
        <w:t>technical</w:t>
      </w:r>
      <w:r>
        <w:rPr>
          <w:spacing w:val="-3"/>
        </w:rPr>
        <w:t xml:space="preserve"> </w:t>
      </w:r>
      <w:r>
        <w:t>revisions</w:t>
      </w:r>
      <w:r>
        <w:rPr>
          <w:spacing w:val="-3"/>
        </w:rPr>
        <w:t xml:space="preserve"> </w:t>
      </w:r>
      <w:r>
        <w:t>of</w:t>
      </w:r>
      <w:r>
        <w:rPr>
          <w:spacing w:val="-3"/>
        </w:rPr>
        <w:t xml:space="preserve"> </w:t>
      </w:r>
      <w:r>
        <w:t>76</w:t>
      </w:r>
      <w:r>
        <w:rPr>
          <w:spacing w:val="-3"/>
        </w:rPr>
        <w:t xml:space="preserve"> </w:t>
      </w:r>
      <w:r>
        <w:t>BCF,</w:t>
      </w:r>
      <w:r>
        <w:rPr>
          <w:spacing w:val="-3"/>
        </w:rPr>
        <w:t xml:space="preserve"> </w:t>
      </w:r>
      <w:r>
        <w:t>partially</w:t>
      </w:r>
      <w:r>
        <w:rPr>
          <w:spacing w:val="-3"/>
        </w:rPr>
        <w:t xml:space="preserve"> </w:t>
      </w:r>
      <w:r>
        <w:t>offset</w:t>
      </w:r>
      <w:r>
        <w:rPr>
          <w:spacing w:val="-3"/>
        </w:rPr>
        <w:t xml:space="preserve"> </w:t>
      </w:r>
      <w:r>
        <w:t>by</w:t>
      </w:r>
      <w:r>
        <w:rPr>
          <w:spacing w:val="-3"/>
        </w:rPr>
        <w:t xml:space="preserve"> </w:t>
      </w:r>
      <w:r>
        <w:t>price revisions of 16 BCF. In our equity affiliates in Asia Pacif</w:t>
      </w:r>
      <w:r>
        <w:t>ic/Middle East, upward revisions were due to higher prices of 124 BCF and technical and cost revisions of 123 BCF.</w:t>
      </w:r>
    </w:p>
    <w:p w14:paraId="6F5A533C" w14:textId="77777777" w:rsidR="00F86F35" w:rsidRDefault="008A442A">
      <w:pPr>
        <w:pStyle w:val="BodyText"/>
        <w:spacing w:before="208" w:line="235" w:lineRule="auto"/>
        <w:ind w:left="1050" w:right="132"/>
      </w:pPr>
      <w:r>
        <w:t>In 2020, downward revisions in Alaska were primarily due to lower prices. In Lower 48, downward revisions of 372 BCF were due to lower prices</w:t>
      </w:r>
      <w:r>
        <w:t xml:space="preserve"> and 154 BCF were due to development timing for specific well locations from unconventional plays, partially offset by technical revisions of 87 BCF. Downward revisions in our equity affiliates in Asia Pacific/Middle East were due to lower prices of 426 BC</w:t>
      </w:r>
      <w:r>
        <w:t>F, partially offset by performance revisions of 44 BCF. Upward</w:t>
      </w:r>
      <w:r>
        <w:rPr>
          <w:spacing w:val="-3"/>
        </w:rPr>
        <w:t xml:space="preserve"> </w:t>
      </w:r>
      <w:r>
        <w:t>revisions</w:t>
      </w:r>
      <w:r>
        <w:rPr>
          <w:spacing w:val="-3"/>
        </w:rPr>
        <w:t xml:space="preserve"> </w:t>
      </w:r>
      <w:r>
        <w:t>in</w:t>
      </w:r>
      <w:r>
        <w:rPr>
          <w:spacing w:val="-3"/>
        </w:rPr>
        <w:t xml:space="preserve"> </w:t>
      </w:r>
      <w:r>
        <w:t>our</w:t>
      </w:r>
      <w:r>
        <w:rPr>
          <w:spacing w:val="-3"/>
        </w:rPr>
        <w:t xml:space="preserve"> </w:t>
      </w:r>
      <w:r>
        <w:t>consolidated</w:t>
      </w:r>
      <w:r>
        <w:rPr>
          <w:spacing w:val="-3"/>
        </w:rPr>
        <w:t xml:space="preserve"> </w:t>
      </w:r>
      <w:r>
        <w:t>operations</w:t>
      </w:r>
      <w:r>
        <w:rPr>
          <w:spacing w:val="-3"/>
        </w:rPr>
        <w:t xml:space="preserve"> </w:t>
      </w:r>
      <w:r>
        <w:t>in</w:t>
      </w:r>
      <w:r>
        <w:rPr>
          <w:spacing w:val="-3"/>
        </w:rPr>
        <w:t xml:space="preserve"> </w:t>
      </w:r>
      <w:r>
        <w:t>Asia</w:t>
      </w:r>
      <w:r>
        <w:rPr>
          <w:spacing w:val="-3"/>
        </w:rPr>
        <w:t xml:space="preserve"> </w:t>
      </w:r>
      <w:r>
        <w:t>Pacific/Middle</w:t>
      </w:r>
      <w:r>
        <w:rPr>
          <w:spacing w:val="-3"/>
        </w:rPr>
        <w:t xml:space="preserve"> </w:t>
      </w:r>
      <w:r>
        <w:t>East</w:t>
      </w:r>
      <w:r>
        <w:rPr>
          <w:spacing w:val="-3"/>
        </w:rPr>
        <w:t xml:space="preserve"> </w:t>
      </w:r>
      <w:r>
        <w:t>were</w:t>
      </w:r>
      <w:r>
        <w:rPr>
          <w:spacing w:val="-3"/>
        </w:rPr>
        <w:t xml:space="preserve"> </w:t>
      </w:r>
      <w:r>
        <w:t>due</w:t>
      </w:r>
      <w:r>
        <w:rPr>
          <w:spacing w:val="-3"/>
        </w:rPr>
        <w:t xml:space="preserve"> </w:t>
      </w:r>
      <w:r>
        <w:t>to</w:t>
      </w:r>
      <w:r>
        <w:rPr>
          <w:spacing w:val="-3"/>
        </w:rPr>
        <w:t xml:space="preserve"> </w:t>
      </w:r>
      <w:r>
        <w:t>technical</w:t>
      </w:r>
      <w:r>
        <w:rPr>
          <w:spacing w:val="-3"/>
        </w:rPr>
        <w:t xml:space="preserve"> </w:t>
      </w:r>
      <w:r>
        <w:t>revisions</w:t>
      </w:r>
      <w:r>
        <w:rPr>
          <w:spacing w:val="-3"/>
        </w:rPr>
        <w:t xml:space="preserve"> </w:t>
      </w:r>
      <w:r>
        <w:t>of</w:t>
      </w:r>
      <w:r>
        <w:rPr>
          <w:spacing w:val="-3"/>
        </w:rPr>
        <w:t xml:space="preserve"> </w:t>
      </w:r>
      <w:r>
        <w:t>88</w:t>
      </w:r>
      <w:r>
        <w:rPr>
          <w:spacing w:val="-3"/>
        </w:rPr>
        <w:t xml:space="preserve"> </w:t>
      </w:r>
      <w:r>
        <w:t>BCF and price revisions of 15 BCF.</w:t>
      </w:r>
    </w:p>
    <w:p w14:paraId="77382572" w14:textId="77777777" w:rsidR="00F86F35" w:rsidRDefault="008A442A">
      <w:pPr>
        <w:pStyle w:val="ListParagraph"/>
        <w:numPr>
          <w:ilvl w:val="0"/>
          <w:numId w:val="4"/>
        </w:numPr>
        <w:tabs>
          <w:tab w:val="left" w:pos="1050"/>
        </w:tabs>
        <w:spacing w:before="204" w:line="235" w:lineRule="auto"/>
        <w:ind w:right="683"/>
        <w:jc w:val="both"/>
        <w:rPr>
          <w:sz w:val="20"/>
        </w:rPr>
      </w:pPr>
      <w:r>
        <w:rPr>
          <w:i/>
          <w:sz w:val="20"/>
          <w:u w:val="single"/>
        </w:rPr>
        <w:t>Purchases</w:t>
      </w:r>
      <w:r>
        <w:rPr>
          <w:sz w:val="20"/>
        </w:rPr>
        <w:t>:</w:t>
      </w:r>
      <w:r>
        <w:rPr>
          <w:spacing w:val="-3"/>
          <w:sz w:val="20"/>
        </w:rPr>
        <w:t xml:space="preserve"> </w:t>
      </w:r>
      <w:r>
        <w:rPr>
          <w:sz w:val="20"/>
        </w:rPr>
        <w:t>In</w:t>
      </w:r>
      <w:r>
        <w:rPr>
          <w:spacing w:val="-3"/>
          <w:sz w:val="20"/>
        </w:rPr>
        <w:t xml:space="preserve"> </w:t>
      </w:r>
      <w:r>
        <w:rPr>
          <w:sz w:val="20"/>
        </w:rPr>
        <w:t>2022,</w:t>
      </w:r>
      <w:r>
        <w:rPr>
          <w:spacing w:val="-3"/>
          <w:sz w:val="20"/>
        </w:rPr>
        <w:t xml:space="preserve"> </w:t>
      </w:r>
      <w:r>
        <w:rPr>
          <w:sz w:val="20"/>
        </w:rPr>
        <w:t>purchases</w:t>
      </w:r>
      <w:r>
        <w:rPr>
          <w:spacing w:val="-3"/>
          <w:sz w:val="20"/>
        </w:rPr>
        <w:t xml:space="preserve"> </w:t>
      </w:r>
      <w:r>
        <w:rPr>
          <w:sz w:val="20"/>
        </w:rPr>
        <w:t>in</w:t>
      </w:r>
      <w:r>
        <w:rPr>
          <w:spacing w:val="-3"/>
          <w:sz w:val="20"/>
        </w:rPr>
        <w:t xml:space="preserve"> </w:t>
      </w:r>
      <w:r>
        <w:rPr>
          <w:sz w:val="20"/>
        </w:rPr>
        <w:t>Africa</w:t>
      </w:r>
      <w:r>
        <w:rPr>
          <w:spacing w:val="-3"/>
          <w:sz w:val="20"/>
        </w:rPr>
        <w:t xml:space="preserve"> </w:t>
      </w:r>
      <w:r>
        <w:rPr>
          <w:sz w:val="20"/>
        </w:rPr>
        <w:t>were</w:t>
      </w:r>
      <w:r>
        <w:rPr>
          <w:spacing w:val="-3"/>
          <w:sz w:val="20"/>
        </w:rPr>
        <w:t xml:space="preserve"> </w:t>
      </w:r>
      <w:r>
        <w:rPr>
          <w:sz w:val="20"/>
        </w:rPr>
        <w:t>a</w:t>
      </w:r>
      <w:r>
        <w:rPr>
          <w:spacing w:val="-3"/>
          <w:sz w:val="20"/>
        </w:rPr>
        <w:t xml:space="preserve"> </w:t>
      </w:r>
      <w:r>
        <w:rPr>
          <w:sz w:val="20"/>
        </w:rPr>
        <w:t>result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acquisition</w:t>
      </w:r>
      <w:r>
        <w:rPr>
          <w:spacing w:val="-3"/>
          <w:sz w:val="20"/>
        </w:rPr>
        <w:t xml:space="preserve"> </w:t>
      </w:r>
      <w:r>
        <w:rPr>
          <w:sz w:val="20"/>
        </w:rPr>
        <w:t>of</w:t>
      </w:r>
      <w:r>
        <w:rPr>
          <w:spacing w:val="-3"/>
          <w:sz w:val="20"/>
        </w:rPr>
        <w:t xml:space="preserve"> </w:t>
      </w:r>
      <w:r>
        <w:rPr>
          <w:sz w:val="20"/>
        </w:rPr>
        <w:t>additional</w:t>
      </w:r>
      <w:r>
        <w:rPr>
          <w:spacing w:val="-3"/>
          <w:sz w:val="20"/>
        </w:rPr>
        <w:t xml:space="preserve"> </w:t>
      </w:r>
      <w:r>
        <w:rPr>
          <w:sz w:val="20"/>
        </w:rPr>
        <w:t>interest</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Libya</w:t>
      </w:r>
      <w:r>
        <w:rPr>
          <w:spacing w:val="-3"/>
          <w:sz w:val="20"/>
        </w:rPr>
        <w:t xml:space="preserve"> </w:t>
      </w:r>
      <w:r>
        <w:rPr>
          <w:sz w:val="20"/>
        </w:rPr>
        <w:t>Waha Concession.</w:t>
      </w:r>
      <w:r>
        <w:rPr>
          <w:spacing w:val="-3"/>
          <w:sz w:val="20"/>
        </w:rPr>
        <w:t xml:space="preserve"> </w:t>
      </w:r>
      <w:r>
        <w:rPr>
          <w:sz w:val="20"/>
        </w:rPr>
        <w:t>In</w:t>
      </w:r>
      <w:r>
        <w:rPr>
          <w:spacing w:val="-3"/>
          <w:sz w:val="20"/>
        </w:rPr>
        <w:t xml:space="preserve"> </w:t>
      </w:r>
      <w:r>
        <w:rPr>
          <w:sz w:val="20"/>
        </w:rPr>
        <w:t>our</w:t>
      </w:r>
      <w:r>
        <w:rPr>
          <w:spacing w:val="-3"/>
          <w:sz w:val="20"/>
        </w:rPr>
        <w:t xml:space="preserve"> </w:t>
      </w:r>
      <w:r>
        <w:rPr>
          <w:sz w:val="20"/>
        </w:rPr>
        <w:t>equity</w:t>
      </w:r>
      <w:r>
        <w:rPr>
          <w:spacing w:val="-3"/>
          <w:sz w:val="20"/>
        </w:rPr>
        <w:t xml:space="preserve"> </w:t>
      </w:r>
      <w:r>
        <w:rPr>
          <w:sz w:val="20"/>
        </w:rPr>
        <w:t>affiliates,</w:t>
      </w:r>
      <w:r>
        <w:rPr>
          <w:spacing w:val="-3"/>
          <w:sz w:val="20"/>
        </w:rPr>
        <w:t xml:space="preserve"> </w:t>
      </w:r>
      <w:r>
        <w:rPr>
          <w:sz w:val="20"/>
        </w:rPr>
        <w:t>purchases</w:t>
      </w:r>
      <w:r>
        <w:rPr>
          <w:spacing w:val="-3"/>
          <w:sz w:val="20"/>
        </w:rPr>
        <w:t xml:space="preserve"> </w:t>
      </w:r>
      <w:r>
        <w:rPr>
          <w:sz w:val="20"/>
        </w:rPr>
        <w:t>were</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acquisition</w:t>
      </w:r>
      <w:r>
        <w:rPr>
          <w:spacing w:val="-3"/>
          <w:sz w:val="20"/>
        </w:rPr>
        <w:t xml:space="preserve"> </w:t>
      </w:r>
      <w:r>
        <w:rPr>
          <w:sz w:val="20"/>
        </w:rPr>
        <w:t>of</w:t>
      </w:r>
      <w:r>
        <w:rPr>
          <w:spacing w:val="-3"/>
          <w:sz w:val="20"/>
        </w:rPr>
        <w:t xml:space="preserve"> </w:t>
      </w:r>
      <w:r>
        <w:rPr>
          <w:sz w:val="20"/>
        </w:rPr>
        <w:t>additional</w:t>
      </w:r>
      <w:r>
        <w:rPr>
          <w:spacing w:val="-3"/>
          <w:sz w:val="20"/>
        </w:rPr>
        <w:t xml:space="preserve"> </w:t>
      </w:r>
      <w:r>
        <w:rPr>
          <w:sz w:val="20"/>
        </w:rPr>
        <w:t>affiliate</w:t>
      </w:r>
      <w:r>
        <w:rPr>
          <w:spacing w:val="-3"/>
          <w:sz w:val="20"/>
        </w:rPr>
        <w:t xml:space="preserve"> </w:t>
      </w:r>
      <w:r>
        <w:rPr>
          <w:sz w:val="20"/>
        </w:rPr>
        <w:t>interest</w:t>
      </w:r>
      <w:r>
        <w:rPr>
          <w:spacing w:val="-3"/>
          <w:sz w:val="20"/>
        </w:rPr>
        <w:t xml:space="preserve"> </w:t>
      </w:r>
      <w:r>
        <w:rPr>
          <w:sz w:val="20"/>
        </w:rPr>
        <w:t>in</w:t>
      </w:r>
      <w:r>
        <w:rPr>
          <w:spacing w:val="-3"/>
          <w:sz w:val="20"/>
        </w:rPr>
        <w:t xml:space="preserve"> </w:t>
      </w:r>
      <w:r>
        <w:rPr>
          <w:sz w:val="20"/>
        </w:rPr>
        <w:t xml:space="preserve">Asia </w:t>
      </w:r>
      <w:r>
        <w:rPr>
          <w:spacing w:val="-2"/>
          <w:sz w:val="20"/>
        </w:rPr>
        <w:t>Pacific.</w:t>
      </w:r>
    </w:p>
    <w:p w14:paraId="400181F9" w14:textId="77777777" w:rsidR="00F86F35" w:rsidRDefault="00F86F35">
      <w:pPr>
        <w:pStyle w:val="BodyText"/>
        <w:spacing w:before="6"/>
        <w:rPr>
          <w:sz w:val="19"/>
        </w:rPr>
      </w:pPr>
    </w:p>
    <w:p w14:paraId="14E3F52B" w14:textId="77777777" w:rsidR="00F86F35" w:rsidRDefault="008A442A">
      <w:pPr>
        <w:pStyle w:val="BodyText"/>
        <w:spacing w:before="1" w:line="432" w:lineRule="auto"/>
        <w:ind w:left="1050" w:right="2609"/>
      </w:pPr>
      <w:r>
        <w:t>In 2021, Lower 48 purchases were due to the Concho and Shell P</w:t>
      </w:r>
      <w:r>
        <w:t>ermian acquisitions. In</w:t>
      </w:r>
      <w:r>
        <w:rPr>
          <w:spacing w:val="-4"/>
        </w:rPr>
        <w:t xml:space="preserve"> </w:t>
      </w:r>
      <w:r>
        <w:t>2020,</w:t>
      </w:r>
      <w:r>
        <w:rPr>
          <w:spacing w:val="-4"/>
        </w:rPr>
        <w:t xml:space="preserve"> </w:t>
      </w:r>
      <w:r>
        <w:t>Canada</w:t>
      </w:r>
      <w:r>
        <w:rPr>
          <w:spacing w:val="-4"/>
        </w:rPr>
        <w:t xml:space="preserve"> </w:t>
      </w:r>
      <w:r>
        <w:t>purchases</w:t>
      </w:r>
      <w:r>
        <w:rPr>
          <w:spacing w:val="-4"/>
        </w:rPr>
        <w:t xml:space="preserve"> </w:t>
      </w:r>
      <w:r>
        <w:t>were</w:t>
      </w:r>
      <w:r>
        <w:rPr>
          <w:spacing w:val="-4"/>
        </w:rPr>
        <w:t xml:space="preserve"> </w:t>
      </w:r>
      <w:r>
        <w:t>due</w:t>
      </w:r>
      <w:r>
        <w:rPr>
          <w:spacing w:val="-4"/>
        </w:rPr>
        <w:t xml:space="preserve"> </w:t>
      </w:r>
      <w:r>
        <w:t>to</w:t>
      </w:r>
      <w:r>
        <w:rPr>
          <w:spacing w:val="-4"/>
        </w:rPr>
        <w:t xml:space="preserve"> </w:t>
      </w:r>
      <w:r>
        <w:t>the</w:t>
      </w:r>
      <w:r>
        <w:rPr>
          <w:spacing w:val="-4"/>
        </w:rPr>
        <w:t xml:space="preserve"> </w:t>
      </w:r>
      <w:r>
        <w:t>acquisition</w:t>
      </w:r>
      <w:r>
        <w:rPr>
          <w:spacing w:val="-4"/>
        </w:rPr>
        <w:t xml:space="preserve"> </w:t>
      </w:r>
      <w:r>
        <w:t>of</w:t>
      </w:r>
      <w:r>
        <w:rPr>
          <w:spacing w:val="-4"/>
        </w:rPr>
        <w:t xml:space="preserve"> </w:t>
      </w:r>
      <w:r>
        <w:t>additional</w:t>
      </w:r>
      <w:r>
        <w:rPr>
          <w:spacing w:val="-4"/>
        </w:rPr>
        <w:t xml:space="preserve"> </w:t>
      </w:r>
      <w:r>
        <w:t>Montney</w:t>
      </w:r>
      <w:r>
        <w:rPr>
          <w:spacing w:val="-4"/>
        </w:rPr>
        <w:t xml:space="preserve"> </w:t>
      </w:r>
      <w:r>
        <w:t>acreage.</w:t>
      </w:r>
    </w:p>
    <w:p w14:paraId="08411F95" w14:textId="77777777" w:rsidR="00F86F35" w:rsidRDefault="008A442A">
      <w:pPr>
        <w:pStyle w:val="ListParagraph"/>
        <w:numPr>
          <w:ilvl w:val="0"/>
          <w:numId w:val="4"/>
        </w:numPr>
        <w:tabs>
          <w:tab w:val="left" w:pos="1049"/>
          <w:tab w:val="left" w:pos="1050"/>
        </w:tabs>
        <w:spacing w:before="4" w:line="235" w:lineRule="auto"/>
        <w:ind w:right="458"/>
        <w:rPr>
          <w:sz w:val="20"/>
        </w:rPr>
      </w:pPr>
      <w:r>
        <w:rPr>
          <w:i/>
          <w:sz w:val="20"/>
          <w:u w:val="single"/>
        </w:rPr>
        <w:t>Extensions</w:t>
      </w:r>
      <w:r>
        <w:rPr>
          <w:i/>
          <w:spacing w:val="-4"/>
          <w:sz w:val="20"/>
          <w:u w:val="single"/>
        </w:rPr>
        <w:t xml:space="preserve"> </w:t>
      </w:r>
      <w:r>
        <w:rPr>
          <w:i/>
          <w:sz w:val="20"/>
          <w:u w:val="single"/>
        </w:rPr>
        <w:t>and</w:t>
      </w:r>
      <w:r>
        <w:rPr>
          <w:i/>
          <w:spacing w:val="-4"/>
          <w:sz w:val="20"/>
          <w:u w:val="single"/>
        </w:rPr>
        <w:t xml:space="preserve"> </w:t>
      </w:r>
      <w:r>
        <w:rPr>
          <w:i/>
          <w:sz w:val="20"/>
          <w:u w:val="single"/>
        </w:rPr>
        <w:t>discoveries</w:t>
      </w:r>
      <w:r>
        <w:rPr>
          <w:sz w:val="20"/>
        </w:rPr>
        <w:t>:</w:t>
      </w:r>
      <w:r>
        <w:rPr>
          <w:spacing w:val="-4"/>
          <w:sz w:val="20"/>
        </w:rPr>
        <w:t xml:space="preserve"> </w:t>
      </w:r>
      <w:r>
        <w:rPr>
          <w:sz w:val="20"/>
        </w:rPr>
        <w:t>In</w:t>
      </w:r>
      <w:r>
        <w:rPr>
          <w:spacing w:val="-4"/>
          <w:sz w:val="20"/>
        </w:rPr>
        <w:t xml:space="preserve"> </w:t>
      </w:r>
      <w:r>
        <w:rPr>
          <w:sz w:val="20"/>
        </w:rPr>
        <w:t>2022,</w:t>
      </w:r>
      <w:r>
        <w:rPr>
          <w:spacing w:val="-4"/>
          <w:sz w:val="20"/>
        </w:rPr>
        <w:t xml:space="preserve"> </w:t>
      </w:r>
      <w:r>
        <w:rPr>
          <w:sz w:val="20"/>
        </w:rPr>
        <w:t>extensions</w:t>
      </w:r>
      <w:r>
        <w:rPr>
          <w:spacing w:val="-4"/>
          <w:sz w:val="20"/>
        </w:rPr>
        <w:t xml:space="preserve"> </w:t>
      </w:r>
      <w:r>
        <w:rPr>
          <w:sz w:val="20"/>
        </w:rPr>
        <w:t>and</w:t>
      </w:r>
      <w:r>
        <w:rPr>
          <w:spacing w:val="-4"/>
          <w:sz w:val="20"/>
        </w:rPr>
        <w:t xml:space="preserve"> </w:t>
      </w:r>
      <w:r>
        <w:rPr>
          <w:sz w:val="20"/>
        </w:rPr>
        <w:t>discoveries</w:t>
      </w:r>
      <w:r>
        <w:rPr>
          <w:spacing w:val="-4"/>
          <w:sz w:val="20"/>
        </w:rPr>
        <w:t xml:space="preserve"> </w:t>
      </w:r>
      <w:r>
        <w:rPr>
          <w:sz w:val="20"/>
        </w:rPr>
        <w:t>in</w:t>
      </w:r>
      <w:r>
        <w:rPr>
          <w:spacing w:val="-4"/>
          <w:sz w:val="20"/>
        </w:rPr>
        <w:t xml:space="preserve"> </w:t>
      </w:r>
      <w:r>
        <w:rPr>
          <w:sz w:val="20"/>
        </w:rPr>
        <w:t>Lower</w:t>
      </w:r>
      <w:r>
        <w:rPr>
          <w:spacing w:val="-4"/>
          <w:sz w:val="20"/>
        </w:rPr>
        <w:t xml:space="preserve"> </w:t>
      </w:r>
      <w:r>
        <w:rPr>
          <w:sz w:val="20"/>
        </w:rPr>
        <w:t>48</w:t>
      </w:r>
      <w:r>
        <w:rPr>
          <w:spacing w:val="-4"/>
          <w:sz w:val="20"/>
        </w:rPr>
        <w:t xml:space="preserve"> </w:t>
      </w:r>
      <w:r>
        <w:rPr>
          <w:sz w:val="20"/>
        </w:rPr>
        <w:t>were</w:t>
      </w:r>
      <w:r>
        <w:rPr>
          <w:spacing w:val="-4"/>
          <w:sz w:val="20"/>
        </w:rPr>
        <w:t xml:space="preserve"> </w:t>
      </w:r>
      <w:r>
        <w:rPr>
          <w:sz w:val="20"/>
        </w:rPr>
        <w:t>primarily</w:t>
      </w:r>
      <w:r>
        <w:rPr>
          <w:spacing w:val="-4"/>
          <w:sz w:val="20"/>
        </w:rPr>
        <w:t xml:space="preserve"> </w:t>
      </w:r>
      <w:r>
        <w:rPr>
          <w:sz w:val="20"/>
        </w:rPr>
        <w:t>within</w:t>
      </w:r>
      <w:r>
        <w:rPr>
          <w:spacing w:val="-4"/>
          <w:sz w:val="20"/>
        </w:rPr>
        <w:t xml:space="preserve"> </w:t>
      </w:r>
      <w:r>
        <w:rPr>
          <w:sz w:val="20"/>
        </w:rPr>
        <w:t>unconventional plays in the Permian Basin. In Europe, extensions and discoveries were due to additional planned development. Extensions and discoveries in our equity affiliates were primarily in the Middle East.</w:t>
      </w:r>
    </w:p>
    <w:p w14:paraId="45654A01" w14:textId="77777777" w:rsidR="00F86F35" w:rsidRDefault="008A442A">
      <w:pPr>
        <w:pStyle w:val="BodyText"/>
        <w:spacing w:before="203" w:line="235" w:lineRule="auto"/>
        <w:ind w:left="1050"/>
      </w:pPr>
      <w:r>
        <w:t>In</w:t>
      </w:r>
      <w:r>
        <w:rPr>
          <w:spacing w:val="-3"/>
        </w:rPr>
        <w:t xml:space="preserve"> </w:t>
      </w:r>
      <w:r>
        <w:t>2021,</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planned</w:t>
      </w:r>
      <w:r>
        <w:rPr>
          <w:spacing w:val="-3"/>
        </w:rPr>
        <w:t xml:space="preserve"> </w:t>
      </w:r>
      <w:r>
        <w:t>development</w:t>
      </w:r>
      <w:r>
        <w:rPr>
          <w:spacing w:val="-3"/>
        </w:rPr>
        <w:t xml:space="preserve"> </w:t>
      </w:r>
      <w:r>
        <w:t>to</w:t>
      </w:r>
      <w:r>
        <w:rPr>
          <w:spacing w:val="-3"/>
        </w:rPr>
        <w:t xml:space="preserve"> </w:t>
      </w:r>
      <w:r>
        <w:t>add</w:t>
      </w:r>
      <w:r>
        <w:rPr>
          <w:spacing w:val="-3"/>
        </w:rPr>
        <w:t xml:space="preserve"> </w:t>
      </w:r>
      <w:r>
        <w:t>specific</w:t>
      </w:r>
      <w:r>
        <w:rPr>
          <w:spacing w:val="-3"/>
        </w:rPr>
        <w:t xml:space="preserve"> </w:t>
      </w:r>
      <w:r>
        <w:t>well</w:t>
      </w:r>
      <w:r>
        <w:rPr>
          <w:spacing w:val="-3"/>
        </w:rPr>
        <w:t xml:space="preserve"> </w:t>
      </w:r>
      <w:r>
        <w:t>locations</w:t>
      </w:r>
      <w:r>
        <w:rPr>
          <w:spacing w:val="-3"/>
        </w:rPr>
        <w:t xml:space="preserve"> </w:t>
      </w:r>
      <w:r>
        <w:t>from the unconventional plays which more than offset the decreases resulting from development plan timing in the revisions category. Extensions and discoveries in Canada were primarily driv</w:t>
      </w:r>
      <w:r>
        <w:t xml:space="preserve">en by ongoing drilling successes in </w:t>
      </w:r>
      <w:r>
        <w:rPr>
          <w:spacing w:val="-2"/>
        </w:rPr>
        <w:t>Montney.</w:t>
      </w:r>
    </w:p>
    <w:p w14:paraId="59D4EF04" w14:textId="77777777" w:rsidR="00F86F35" w:rsidRDefault="008A442A">
      <w:pPr>
        <w:pStyle w:val="BodyText"/>
        <w:spacing w:before="203" w:line="235" w:lineRule="auto"/>
        <w:ind w:left="1050"/>
      </w:pPr>
      <w:r>
        <w:t>In</w:t>
      </w:r>
      <w:r>
        <w:rPr>
          <w:spacing w:val="-3"/>
        </w:rPr>
        <w:t xml:space="preserve"> </w:t>
      </w:r>
      <w:r>
        <w:t>2020,</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Lower</w:t>
      </w:r>
      <w:r>
        <w:rPr>
          <w:spacing w:val="-3"/>
        </w:rPr>
        <w:t xml:space="preserve"> </w:t>
      </w:r>
      <w:r>
        <w:t>48</w:t>
      </w:r>
      <w:r>
        <w:rPr>
          <w:spacing w:val="-3"/>
        </w:rPr>
        <w:t xml:space="preserve"> </w:t>
      </w:r>
      <w:r>
        <w:t>were</w:t>
      </w:r>
      <w:r>
        <w:rPr>
          <w:spacing w:val="-3"/>
        </w:rPr>
        <w:t xml:space="preserve"> </w:t>
      </w:r>
      <w:r>
        <w:t>due</w:t>
      </w:r>
      <w:r>
        <w:rPr>
          <w:spacing w:val="-3"/>
        </w:rPr>
        <w:t xml:space="preserve"> </w:t>
      </w:r>
      <w:r>
        <w:t>to</w:t>
      </w:r>
      <w:r>
        <w:rPr>
          <w:spacing w:val="-3"/>
        </w:rPr>
        <w:t xml:space="preserve"> </w:t>
      </w:r>
      <w:r>
        <w:t>planned</w:t>
      </w:r>
      <w:r>
        <w:rPr>
          <w:spacing w:val="-3"/>
        </w:rPr>
        <w:t xml:space="preserve"> </w:t>
      </w:r>
      <w:r>
        <w:t>development</w:t>
      </w:r>
      <w:r>
        <w:rPr>
          <w:spacing w:val="-3"/>
        </w:rPr>
        <w:t xml:space="preserve"> </w:t>
      </w:r>
      <w:r>
        <w:t>to</w:t>
      </w:r>
      <w:r>
        <w:rPr>
          <w:spacing w:val="-3"/>
        </w:rPr>
        <w:t xml:space="preserve"> </w:t>
      </w:r>
      <w:r>
        <w:t>add</w:t>
      </w:r>
      <w:r>
        <w:rPr>
          <w:spacing w:val="-3"/>
        </w:rPr>
        <w:t xml:space="preserve"> </w:t>
      </w:r>
      <w:r>
        <w:t>specific</w:t>
      </w:r>
      <w:r>
        <w:rPr>
          <w:spacing w:val="-3"/>
        </w:rPr>
        <w:t xml:space="preserve"> </w:t>
      </w:r>
      <w:r>
        <w:t>well</w:t>
      </w:r>
      <w:r>
        <w:rPr>
          <w:spacing w:val="-3"/>
        </w:rPr>
        <w:t xml:space="preserve"> </w:t>
      </w:r>
      <w:r>
        <w:t>locations</w:t>
      </w:r>
      <w:r>
        <w:rPr>
          <w:spacing w:val="-3"/>
        </w:rPr>
        <w:t xml:space="preserve"> </w:t>
      </w:r>
      <w:r>
        <w:t xml:space="preserve">from the unconventional plays which more than offset the decreases resulting from development plan timing in the revisions category. Extensions and discoveries in Canada were primarily driven by ongoing drilling successes in </w:t>
      </w:r>
      <w:r>
        <w:rPr>
          <w:spacing w:val="-2"/>
        </w:rPr>
        <w:t>Montney.</w:t>
      </w:r>
    </w:p>
    <w:p w14:paraId="58E24072" w14:textId="77777777" w:rsidR="00F86F35" w:rsidRDefault="008A442A">
      <w:pPr>
        <w:pStyle w:val="ListParagraph"/>
        <w:numPr>
          <w:ilvl w:val="0"/>
          <w:numId w:val="4"/>
        </w:numPr>
        <w:tabs>
          <w:tab w:val="left" w:pos="1049"/>
          <w:tab w:val="left" w:pos="1050"/>
        </w:tabs>
        <w:spacing w:before="203" w:line="235" w:lineRule="auto"/>
        <w:ind w:right="454"/>
        <w:rPr>
          <w:sz w:val="20"/>
        </w:rPr>
      </w:pPr>
      <w:r>
        <w:rPr>
          <w:i/>
          <w:sz w:val="20"/>
          <w:u w:val="single"/>
        </w:rPr>
        <w:t>Sales</w:t>
      </w:r>
      <w:r>
        <w:rPr>
          <w:sz w:val="20"/>
        </w:rPr>
        <w:t>:</w:t>
      </w:r>
      <w:r>
        <w:rPr>
          <w:spacing w:val="-3"/>
          <w:sz w:val="20"/>
        </w:rPr>
        <w:t xml:space="preserve"> </w:t>
      </w:r>
      <w:r>
        <w:rPr>
          <w:sz w:val="20"/>
        </w:rPr>
        <w:t>In</w:t>
      </w:r>
      <w:r>
        <w:rPr>
          <w:spacing w:val="-3"/>
          <w:sz w:val="20"/>
        </w:rPr>
        <w:t xml:space="preserve"> </w:t>
      </w:r>
      <w:r>
        <w:rPr>
          <w:sz w:val="20"/>
        </w:rPr>
        <w:t>2022,</w:t>
      </w:r>
      <w:r>
        <w:rPr>
          <w:spacing w:val="-3"/>
          <w:sz w:val="20"/>
        </w:rPr>
        <w:t xml:space="preserve"> </w:t>
      </w:r>
      <w:r>
        <w:rPr>
          <w:sz w:val="20"/>
        </w:rPr>
        <w:t>Lower</w:t>
      </w:r>
      <w:r>
        <w:rPr>
          <w:spacing w:val="-3"/>
          <w:sz w:val="20"/>
        </w:rPr>
        <w:t xml:space="preserve"> </w:t>
      </w:r>
      <w:r>
        <w:rPr>
          <w:sz w:val="20"/>
        </w:rPr>
        <w:t>48</w:t>
      </w:r>
      <w:r>
        <w:rPr>
          <w:spacing w:val="-3"/>
          <w:sz w:val="20"/>
        </w:rPr>
        <w:t xml:space="preserve"> </w:t>
      </w:r>
      <w:r>
        <w:rPr>
          <w:sz w:val="20"/>
        </w:rPr>
        <w:t>sales</w:t>
      </w:r>
      <w:r>
        <w:rPr>
          <w:spacing w:val="-3"/>
          <w:sz w:val="20"/>
        </w:rPr>
        <w:t xml:space="preserve"> </w:t>
      </w:r>
      <w:r>
        <w:rPr>
          <w:sz w:val="20"/>
        </w:rPr>
        <w:t>represent</w:t>
      </w:r>
      <w:r>
        <w:rPr>
          <w:spacing w:val="-3"/>
          <w:sz w:val="20"/>
        </w:rPr>
        <w:t xml:space="preserve"> </w:t>
      </w:r>
      <w:r>
        <w:rPr>
          <w:sz w:val="20"/>
        </w:rPr>
        <w:t>the</w:t>
      </w:r>
      <w:r>
        <w:rPr>
          <w:spacing w:val="-3"/>
          <w:sz w:val="20"/>
        </w:rPr>
        <w:t xml:space="preserve"> </w:t>
      </w:r>
      <w:r>
        <w:rPr>
          <w:sz w:val="20"/>
        </w:rPr>
        <w:t>disposition</w:t>
      </w:r>
      <w:r>
        <w:rPr>
          <w:spacing w:val="-3"/>
          <w:sz w:val="20"/>
        </w:rPr>
        <w:t xml:space="preserve"> </w:t>
      </w:r>
      <w:r>
        <w:rPr>
          <w:sz w:val="20"/>
        </w:rPr>
        <w:t>of</w:t>
      </w:r>
      <w:r>
        <w:rPr>
          <w:spacing w:val="-3"/>
          <w:sz w:val="20"/>
        </w:rPr>
        <w:t xml:space="preserve"> </w:t>
      </w:r>
      <w:r>
        <w:rPr>
          <w:sz w:val="20"/>
        </w:rPr>
        <w:t>noncore</w:t>
      </w:r>
      <w:r>
        <w:rPr>
          <w:spacing w:val="-3"/>
          <w:sz w:val="20"/>
        </w:rPr>
        <w:t xml:space="preserve"> </w:t>
      </w:r>
      <w:r>
        <w:rPr>
          <w:sz w:val="20"/>
        </w:rPr>
        <w:t>assets.</w:t>
      </w:r>
      <w:r>
        <w:rPr>
          <w:spacing w:val="-3"/>
          <w:sz w:val="20"/>
        </w:rPr>
        <w:t xml:space="preserve"> </w:t>
      </w:r>
      <w:r>
        <w:rPr>
          <w:sz w:val="20"/>
        </w:rPr>
        <w:t>Sales</w:t>
      </w:r>
      <w:r>
        <w:rPr>
          <w:spacing w:val="-3"/>
          <w:sz w:val="20"/>
        </w:rPr>
        <w:t xml:space="preserve"> </w:t>
      </w:r>
      <w:r>
        <w:rPr>
          <w:sz w:val="20"/>
        </w:rPr>
        <w:t>in</w:t>
      </w:r>
      <w:r>
        <w:rPr>
          <w:spacing w:val="-3"/>
          <w:sz w:val="20"/>
        </w:rPr>
        <w:t xml:space="preserve"> </w:t>
      </w:r>
      <w:r>
        <w:rPr>
          <w:sz w:val="20"/>
        </w:rPr>
        <w:t>our</w:t>
      </w:r>
      <w:r>
        <w:rPr>
          <w:spacing w:val="-3"/>
          <w:sz w:val="20"/>
        </w:rPr>
        <w:t xml:space="preserve"> </w:t>
      </w:r>
      <w:r>
        <w:rPr>
          <w:sz w:val="20"/>
        </w:rPr>
        <w:t>consolidated</w:t>
      </w:r>
      <w:r>
        <w:rPr>
          <w:spacing w:val="-3"/>
          <w:sz w:val="20"/>
        </w:rPr>
        <w:t xml:space="preserve"> </w:t>
      </w:r>
      <w:r>
        <w:rPr>
          <w:sz w:val="20"/>
        </w:rPr>
        <w:t>operations</w:t>
      </w:r>
      <w:r>
        <w:rPr>
          <w:spacing w:val="-3"/>
          <w:sz w:val="20"/>
        </w:rPr>
        <w:t xml:space="preserve"> </w:t>
      </w:r>
      <w:r>
        <w:rPr>
          <w:sz w:val="20"/>
        </w:rPr>
        <w:t>in Asia Pacific/Middle East represent the disposition of our Indonesia assets.</w:t>
      </w:r>
    </w:p>
    <w:p w14:paraId="7ACF4701" w14:textId="77777777" w:rsidR="00F86F35" w:rsidRDefault="008A442A">
      <w:pPr>
        <w:pStyle w:val="BodyText"/>
        <w:spacing w:before="197"/>
        <w:ind w:left="1050"/>
      </w:pPr>
      <w:r>
        <w:t>In</w:t>
      </w:r>
      <w:r>
        <w:rPr>
          <w:spacing w:val="-7"/>
        </w:rPr>
        <w:t xml:space="preserve"> </w:t>
      </w:r>
      <w:r>
        <w:t>2021,</w:t>
      </w:r>
      <w:r>
        <w:rPr>
          <w:spacing w:val="-5"/>
        </w:rPr>
        <w:t xml:space="preserve"> </w:t>
      </w:r>
      <w:r>
        <w:t>Lower</w:t>
      </w:r>
      <w:r>
        <w:rPr>
          <w:spacing w:val="-5"/>
        </w:rPr>
        <w:t xml:space="preserve"> </w:t>
      </w:r>
      <w:r>
        <w:t>48</w:t>
      </w:r>
      <w:r>
        <w:rPr>
          <w:spacing w:val="-5"/>
        </w:rPr>
        <w:t xml:space="preserve"> </w:t>
      </w:r>
      <w:r>
        <w:t>sales</w:t>
      </w:r>
      <w:r>
        <w:rPr>
          <w:spacing w:val="-5"/>
        </w:rPr>
        <w:t xml:space="preserve"> </w:t>
      </w:r>
      <w:r>
        <w:t>represent</w:t>
      </w:r>
      <w:r>
        <w:rPr>
          <w:spacing w:val="-5"/>
        </w:rPr>
        <w:t xml:space="preserve"> </w:t>
      </w:r>
      <w:r>
        <w:t>the</w:t>
      </w:r>
      <w:r>
        <w:rPr>
          <w:spacing w:val="-5"/>
        </w:rPr>
        <w:t xml:space="preserve"> </w:t>
      </w:r>
      <w:r>
        <w:t>disposition</w:t>
      </w:r>
      <w:r>
        <w:rPr>
          <w:spacing w:val="-5"/>
        </w:rPr>
        <w:t xml:space="preserve"> </w:t>
      </w:r>
      <w:r>
        <w:t>of</w:t>
      </w:r>
      <w:r>
        <w:rPr>
          <w:spacing w:val="-5"/>
        </w:rPr>
        <w:t xml:space="preserve"> </w:t>
      </w:r>
      <w:r>
        <w:t>noncore</w:t>
      </w:r>
      <w:r>
        <w:rPr>
          <w:spacing w:val="-5"/>
        </w:rPr>
        <w:t xml:space="preserve"> </w:t>
      </w:r>
      <w:r>
        <w:rPr>
          <w:spacing w:val="-2"/>
        </w:rPr>
        <w:t>assets.</w:t>
      </w:r>
    </w:p>
    <w:p w14:paraId="7CE3D949" w14:textId="77777777" w:rsidR="00F86F35" w:rsidRDefault="008A442A">
      <w:pPr>
        <w:pStyle w:val="BodyText"/>
        <w:spacing w:before="196"/>
        <w:ind w:left="1050"/>
      </w:pPr>
      <w:r>
        <w:t>In</w:t>
      </w:r>
      <w:r>
        <w:rPr>
          <w:spacing w:val="-8"/>
        </w:rPr>
        <w:t xml:space="preserve"> </w:t>
      </w:r>
      <w:r>
        <w:t>2020,</w:t>
      </w:r>
      <w:r>
        <w:rPr>
          <w:spacing w:val="-6"/>
        </w:rPr>
        <w:t xml:space="preserve"> </w:t>
      </w:r>
      <w:r>
        <w:t>Asia</w:t>
      </w:r>
      <w:r>
        <w:rPr>
          <w:spacing w:val="-6"/>
        </w:rPr>
        <w:t xml:space="preserve"> </w:t>
      </w:r>
      <w:r>
        <w:t>Pacific/Middle</w:t>
      </w:r>
      <w:r>
        <w:rPr>
          <w:spacing w:val="-6"/>
        </w:rPr>
        <w:t xml:space="preserve"> </w:t>
      </w:r>
      <w:r>
        <w:t>East</w:t>
      </w:r>
      <w:r>
        <w:rPr>
          <w:spacing w:val="-6"/>
        </w:rPr>
        <w:t xml:space="preserve"> </w:t>
      </w:r>
      <w:r>
        <w:t>sales</w:t>
      </w:r>
      <w:r>
        <w:rPr>
          <w:spacing w:val="-6"/>
        </w:rPr>
        <w:t xml:space="preserve"> </w:t>
      </w:r>
      <w:r>
        <w:t>represent</w:t>
      </w:r>
      <w:r>
        <w:rPr>
          <w:spacing w:val="-6"/>
        </w:rPr>
        <w:t xml:space="preserve"> </w:t>
      </w:r>
      <w:r>
        <w:t>the</w:t>
      </w:r>
      <w:r>
        <w:rPr>
          <w:spacing w:val="-6"/>
        </w:rPr>
        <w:t xml:space="preserve"> </w:t>
      </w:r>
      <w:r>
        <w:t>disposition</w:t>
      </w:r>
      <w:r>
        <w:rPr>
          <w:spacing w:val="-6"/>
        </w:rPr>
        <w:t xml:space="preserve"> </w:t>
      </w:r>
      <w:r>
        <w:t>of</w:t>
      </w:r>
      <w:r>
        <w:rPr>
          <w:spacing w:val="-6"/>
        </w:rPr>
        <w:t xml:space="preserve"> </w:t>
      </w:r>
      <w:r>
        <w:t>the</w:t>
      </w:r>
      <w:r>
        <w:rPr>
          <w:spacing w:val="-6"/>
        </w:rPr>
        <w:t xml:space="preserve"> </w:t>
      </w:r>
      <w:r>
        <w:t>Australia-West</w:t>
      </w:r>
      <w:r>
        <w:rPr>
          <w:spacing w:val="-5"/>
        </w:rPr>
        <w:t xml:space="preserve"> </w:t>
      </w:r>
      <w:r>
        <w:rPr>
          <w:spacing w:val="-2"/>
        </w:rPr>
        <w:t>assets.</w:t>
      </w:r>
    </w:p>
    <w:p w14:paraId="4C13C353" w14:textId="77777777" w:rsidR="00F86F35" w:rsidRDefault="00F86F35">
      <w:pPr>
        <w:sectPr w:rsidR="00F86F35">
          <w:pgSz w:w="12240" w:h="15840"/>
          <w:pgMar w:top="600" w:right="700" w:bottom="720" w:left="840" w:header="372" w:footer="530" w:gutter="0"/>
          <w:cols w:space="720"/>
        </w:sectPr>
      </w:pPr>
    </w:p>
    <w:p w14:paraId="2D392018" w14:textId="77777777" w:rsidR="00F86F35" w:rsidRDefault="00F86F35">
      <w:pPr>
        <w:pStyle w:val="BodyText"/>
        <w:spacing w:before="4"/>
        <w:rPr>
          <w:sz w:val="22"/>
        </w:rPr>
      </w:pPr>
    </w:p>
    <w:p w14:paraId="03910380" w14:textId="77777777" w:rsidR="00F86F35" w:rsidRDefault="008A442A">
      <w:pPr>
        <w:pStyle w:val="BodyText"/>
        <w:spacing w:line="20" w:lineRule="exact"/>
        <w:ind w:left="4445"/>
        <w:rPr>
          <w:sz w:val="2"/>
        </w:rPr>
      </w:pPr>
      <w:r>
        <w:rPr>
          <w:sz w:val="2"/>
        </w:rPr>
      </w:r>
      <w:r>
        <w:rPr>
          <w:sz w:val="2"/>
        </w:rPr>
        <w:pict w14:anchorId="77BC2D0B">
          <v:group id="docshapegroup407" o:spid="_x0000_s1217" style="width:306.75pt;height:1pt;mso-position-horizontal-relative:char;mso-position-vertical-relative:line" coordsize="6135,20">
            <v:shape id="docshape408" o:spid="_x0000_s1219" style="position:absolute;top:10;width:6135;height:2" coordorigin=",10" coordsize="6135,0" path="m6135,10l,10e" fillcolor="black" stroked="f">
              <v:fill opacity="0"/>
              <v:path arrowok="t"/>
            </v:shape>
            <v:line id="_x0000_s1218" style="position:absolute" from="0,10" to="6135,10" strokecolor="#0b2cd8" strokeweight="1pt"/>
            <w10:anchorlock/>
          </v:group>
        </w:pict>
      </w:r>
    </w:p>
    <w:p w14:paraId="6D40039D" w14:textId="77777777" w:rsidR="00F86F35" w:rsidRDefault="00F86F35">
      <w:pPr>
        <w:spacing w:line="20" w:lineRule="exact"/>
        <w:rPr>
          <w:sz w:val="2"/>
        </w:rPr>
        <w:sectPr w:rsidR="00F86F35">
          <w:pgSz w:w="12240" w:h="15840"/>
          <w:pgMar w:top="600" w:right="700" w:bottom="720" w:left="840" w:header="372" w:footer="530" w:gutter="0"/>
          <w:cols w:space="720"/>
        </w:sectPr>
      </w:pPr>
    </w:p>
    <w:p w14:paraId="4BD78E21" w14:textId="77777777" w:rsidR="00F86F35" w:rsidRDefault="008A442A">
      <w:pPr>
        <w:spacing w:before="55" w:line="196" w:lineRule="auto"/>
        <w:ind w:left="382" w:right="576"/>
        <w:rPr>
          <w:sz w:val="18"/>
        </w:rPr>
      </w:pPr>
      <w:bookmarkStart w:id="162" w:name="COPY_Proved_Reserves_-_Bitumen"/>
      <w:bookmarkEnd w:id="162"/>
      <w:r>
        <w:rPr>
          <w:sz w:val="18"/>
        </w:rPr>
        <w:t>Years</w:t>
      </w:r>
      <w:r>
        <w:rPr>
          <w:spacing w:val="-2"/>
          <w:sz w:val="18"/>
        </w:rPr>
        <w:t xml:space="preserve"> </w:t>
      </w:r>
      <w:r>
        <w:rPr>
          <w:sz w:val="18"/>
        </w:rPr>
        <w:t>Ended December</w:t>
      </w:r>
      <w:r>
        <w:rPr>
          <w:spacing w:val="-7"/>
          <w:sz w:val="18"/>
        </w:rPr>
        <w:t xml:space="preserve"> </w:t>
      </w:r>
      <w:r>
        <w:rPr>
          <w:spacing w:val="-5"/>
          <w:sz w:val="18"/>
        </w:rPr>
        <w:t>31</w:t>
      </w:r>
    </w:p>
    <w:p w14:paraId="277457A4" w14:textId="77777777" w:rsidR="00F86F35" w:rsidRDefault="00F86F35">
      <w:pPr>
        <w:pStyle w:val="BodyText"/>
        <w:spacing w:before="5"/>
        <w:rPr>
          <w:sz w:val="25"/>
        </w:rPr>
      </w:pPr>
    </w:p>
    <w:p w14:paraId="3552E547" w14:textId="77777777" w:rsidR="00F86F35" w:rsidRDefault="008A442A">
      <w:pPr>
        <w:ind w:left="382"/>
        <w:rPr>
          <w:b/>
          <w:sz w:val="18"/>
        </w:rPr>
      </w:pPr>
      <w:r>
        <w:rPr>
          <w:b/>
          <w:sz w:val="18"/>
        </w:rPr>
        <w:t>Developed</w:t>
      </w:r>
      <w:r>
        <w:rPr>
          <w:b/>
          <w:spacing w:val="-5"/>
          <w:sz w:val="18"/>
        </w:rPr>
        <w:t xml:space="preserve"> </w:t>
      </w:r>
      <w:r>
        <w:rPr>
          <w:b/>
          <w:sz w:val="18"/>
        </w:rPr>
        <w:t>and</w:t>
      </w:r>
      <w:r>
        <w:rPr>
          <w:b/>
          <w:spacing w:val="-5"/>
          <w:sz w:val="18"/>
        </w:rPr>
        <w:t xml:space="preserve"> </w:t>
      </w:r>
      <w:r>
        <w:rPr>
          <w:b/>
          <w:spacing w:val="-2"/>
          <w:sz w:val="18"/>
        </w:rPr>
        <w:t>Undeveloped</w:t>
      </w:r>
    </w:p>
    <w:p w14:paraId="48329F32" w14:textId="77777777" w:rsidR="00F86F35" w:rsidRDefault="008A442A">
      <w:pPr>
        <w:spacing w:before="21"/>
        <w:ind w:left="382"/>
        <w:rPr>
          <w:i/>
          <w:sz w:val="18"/>
        </w:rPr>
      </w:pPr>
      <w:r>
        <w:rPr>
          <w:i/>
          <w:spacing w:val="-2"/>
          <w:sz w:val="18"/>
        </w:rPr>
        <w:t>Consolidated</w:t>
      </w:r>
      <w:r>
        <w:rPr>
          <w:i/>
          <w:spacing w:val="13"/>
          <w:sz w:val="18"/>
        </w:rPr>
        <w:t xml:space="preserve"> </w:t>
      </w:r>
      <w:r>
        <w:rPr>
          <w:i/>
          <w:spacing w:val="-2"/>
          <w:sz w:val="18"/>
        </w:rPr>
        <w:t>operations</w:t>
      </w:r>
    </w:p>
    <w:p w14:paraId="5912292A" w14:textId="77777777" w:rsidR="00F86F35" w:rsidRDefault="008A442A">
      <w:pPr>
        <w:tabs>
          <w:tab w:val="left" w:pos="3131"/>
          <w:tab w:val="left" w:pos="6517"/>
        </w:tabs>
        <w:spacing w:before="6"/>
        <w:ind w:left="382"/>
        <w:rPr>
          <w:b/>
          <w:sz w:val="18"/>
        </w:rPr>
      </w:pPr>
      <w:r>
        <w:br w:type="column"/>
      </w:r>
      <w:r>
        <w:rPr>
          <w:rFonts w:ascii="Times New Roman"/>
          <w:sz w:val="18"/>
          <w:u w:val="single" w:color="0B2CD8"/>
        </w:rPr>
        <w:tab/>
      </w:r>
      <w:r>
        <w:rPr>
          <w:b/>
          <w:spacing w:val="-2"/>
          <w:sz w:val="18"/>
          <w:u w:val="single" w:color="0B2CD8"/>
        </w:rPr>
        <w:t>Bitumen</w:t>
      </w:r>
      <w:r>
        <w:rPr>
          <w:b/>
          <w:sz w:val="18"/>
          <w:u w:val="single" w:color="0B2CD8"/>
        </w:rPr>
        <w:tab/>
      </w:r>
    </w:p>
    <w:p w14:paraId="28C20E98" w14:textId="77777777" w:rsidR="00F86F35" w:rsidRDefault="008A442A">
      <w:pPr>
        <w:pStyle w:val="BodyText"/>
        <w:spacing w:line="20" w:lineRule="exact"/>
        <w:ind w:left="382"/>
        <w:rPr>
          <w:sz w:val="2"/>
        </w:rPr>
      </w:pPr>
      <w:r>
        <w:rPr>
          <w:sz w:val="2"/>
        </w:rPr>
      </w:r>
      <w:r>
        <w:rPr>
          <w:sz w:val="2"/>
        </w:rPr>
        <w:pict w14:anchorId="1D5F6C28">
          <v:group id="docshapegroup409" o:spid="_x0000_s1215" style="width:306.75pt;height:.1pt;mso-position-horizontal-relative:char;mso-position-vertical-relative:line" coordsize="6135,2">
            <v:shape id="docshape410" o:spid="_x0000_s1216" style="position:absolute;width:6135;height:2" coordsize="6135,0" path="m6135,l,e" fillcolor="black" stroked="f">
              <v:fill opacity="0"/>
              <v:path arrowok="t"/>
            </v:shape>
            <w10:anchorlock/>
          </v:group>
        </w:pict>
      </w:r>
    </w:p>
    <w:p w14:paraId="37B6AAFF" w14:textId="77777777" w:rsidR="00F86F35" w:rsidRDefault="008A442A">
      <w:pPr>
        <w:tabs>
          <w:tab w:val="left" w:pos="2097"/>
          <w:tab w:val="left" w:pos="2790"/>
          <w:tab w:val="left" w:pos="3731"/>
          <w:tab w:val="left" w:pos="6094"/>
          <w:tab w:val="left" w:pos="6517"/>
        </w:tabs>
        <w:spacing w:line="261" w:lineRule="auto"/>
        <w:ind w:left="1286" w:right="108" w:hanging="905"/>
        <w:rPr>
          <w:sz w:val="18"/>
        </w:rPr>
      </w:pPr>
      <w:r>
        <w:pict w14:anchorId="70C50EBF">
          <v:shape id="docshape411" o:spid="_x0000_s1214" style="position:absolute;left:0;text-align:left;margin-left:264.75pt;margin-top:11.2pt;width:306.75pt;height:.1pt;z-index:-34752000;mso-position-horizontal-relative:page" coordorigin="5295,224" coordsize="6135,0" path="m11430,224r-6135,e" fillcolor="black" stroked="f">
            <v:fill opacity="0"/>
            <v:path arrowok="t"/>
            <w10:wrap anchorx="page"/>
          </v:shape>
        </w:pict>
      </w:r>
      <w:r>
        <w:pict w14:anchorId="52D3BBE2">
          <v:group id="docshapegroup412" o:spid="_x0000_s1211" style="position:absolute;left:0;text-align:left;margin-left:264.75pt;margin-top:22.7pt;width:306.75pt;height:1pt;z-index:15815680;mso-position-horizontal-relative:page" coordorigin="5295,454" coordsize="6135,20">
            <v:shape id="docshape413" o:spid="_x0000_s1213" style="position:absolute;left:5295;top:463;width:6135;height:2" coordorigin="5295,464" coordsize="6135,0" path="m11430,464r-6135,e" fillcolor="black" stroked="f">
              <v:fill opacity="0"/>
              <v:path arrowok="t"/>
            </v:shape>
            <v:line id="_x0000_s1212" style="position:absolute" from="5295,464" to="11430,464" strokecolor="#0b2cd8" strokeweight="1pt"/>
            <w10:wrap anchorx="page"/>
          </v:group>
        </w:pict>
      </w:r>
      <w:r>
        <w:rPr>
          <w:rFonts w:ascii="Times New Roman"/>
          <w:sz w:val="18"/>
          <w:u w:val="single" w:color="0B2CD8"/>
        </w:rPr>
        <w:tab/>
      </w:r>
      <w:r>
        <w:rPr>
          <w:rFonts w:ascii="Times New Roman"/>
          <w:sz w:val="18"/>
          <w:u w:val="single" w:color="0B2CD8"/>
        </w:rPr>
        <w:tab/>
      </w:r>
      <w:r>
        <w:rPr>
          <w:rFonts w:ascii="Times New Roman"/>
          <w:sz w:val="18"/>
          <w:u w:val="single" w:color="0B2CD8"/>
        </w:rPr>
        <w:tab/>
      </w:r>
      <w:r>
        <w:rPr>
          <w:sz w:val="18"/>
          <w:u w:val="single" w:color="0B2CD8"/>
        </w:rPr>
        <w:t>Millions of Barrels</w:t>
      </w:r>
      <w:r>
        <w:rPr>
          <w:sz w:val="18"/>
          <w:u w:val="single" w:color="0B2CD8"/>
        </w:rPr>
        <w:tab/>
      </w:r>
      <w:r>
        <w:rPr>
          <w:sz w:val="18"/>
          <w:u w:val="single" w:color="0B2CD8"/>
        </w:rPr>
        <w:tab/>
      </w:r>
      <w:r>
        <w:rPr>
          <w:sz w:val="18"/>
        </w:rPr>
        <w:t xml:space="preserve"> </w:t>
      </w:r>
      <w:r>
        <w:rPr>
          <w:spacing w:val="-2"/>
          <w:sz w:val="18"/>
        </w:rPr>
        <w:t>Canada</w:t>
      </w:r>
      <w:r>
        <w:rPr>
          <w:sz w:val="18"/>
        </w:rPr>
        <w:tab/>
        <w:t>Total</w:t>
      </w:r>
      <w:r>
        <w:rPr>
          <w:spacing w:val="-2"/>
          <w:sz w:val="18"/>
        </w:rPr>
        <w:t xml:space="preserve"> </w:t>
      </w:r>
      <w:r>
        <w:rPr>
          <w:sz w:val="18"/>
        </w:rPr>
        <w:t>Consolidated</w:t>
      </w:r>
      <w:r>
        <w:rPr>
          <w:sz w:val="18"/>
        </w:rPr>
        <w:tab/>
        <w:t>Equity Affiliates*</w:t>
      </w:r>
      <w:r>
        <w:rPr>
          <w:sz w:val="18"/>
        </w:rPr>
        <w:tab/>
      </w:r>
      <w:r>
        <w:rPr>
          <w:spacing w:val="-2"/>
          <w:sz w:val="18"/>
        </w:rPr>
        <w:t>Total</w:t>
      </w:r>
    </w:p>
    <w:p w14:paraId="75CAC0F1" w14:textId="77777777" w:rsidR="00F86F35" w:rsidRDefault="00F86F35">
      <w:pPr>
        <w:pStyle w:val="BodyText"/>
      </w:pPr>
    </w:p>
    <w:p w14:paraId="7E58C240" w14:textId="77777777" w:rsidR="00F86F35" w:rsidRDefault="008A442A">
      <w:pPr>
        <w:pStyle w:val="BodyText"/>
        <w:spacing w:before="3"/>
        <w:rPr>
          <w:sz w:val="15"/>
        </w:rPr>
      </w:pPr>
      <w:r>
        <w:pict w14:anchorId="1FDBA8BE">
          <v:group id="docshapegroup414" o:spid="_x0000_s1208" style="position:absolute;margin-left:264.75pt;margin-top:10.5pt;width:306.75pt;height:1pt;z-index:-15645696;mso-wrap-distance-left:0;mso-wrap-distance-right:0;mso-position-horizontal-relative:page" coordorigin="5295,210" coordsize="6135,20">
            <v:shape id="docshape415" o:spid="_x0000_s1210" style="position:absolute;left:5295;top:220;width:6135;height:2" coordorigin="5295,220" coordsize="6135,0" path="m11430,220r-6135,e" fillcolor="black" stroked="f">
              <v:fill opacity="0"/>
              <v:path arrowok="t"/>
            </v:shape>
            <v:line id="_x0000_s1209" style="position:absolute" from="5295,220" to="11430,220" strokecolor="#0b2cd8" strokeweight="1pt"/>
            <w10:wrap type="topAndBottom" anchorx="page"/>
          </v:group>
        </w:pict>
      </w:r>
    </w:p>
    <w:p w14:paraId="2E211640" w14:textId="77777777" w:rsidR="00F86F35" w:rsidRDefault="00F86F35">
      <w:pPr>
        <w:rPr>
          <w:sz w:val="15"/>
        </w:rPr>
        <w:sectPr w:rsidR="00F86F35">
          <w:type w:val="continuous"/>
          <w:pgSz w:w="12240" w:h="15840"/>
          <w:pgMar w:top="760" w:right="700" w:bottom="280" w:left="840" w:header="372" w:footer="530" w:gutter="0"/>
          <w:cols w:num="2" w:space="720" w:equalWidth="0">
            <w:col w:w="2592" w:space="1481"/>
            <w:col w:w="6627"/>
          </w:cols>
        </w:sectPr>
      </w:pPr>
    </w:p>
    <w:p w14:paraId="465F589C" w14:textId="77777777" w:rsidR="00F86F35" w:rsidRDefault="008A442A">
      <w:pPr>
        <w:tabs>
          <w:tab w:val="left" w:pos="5611"/>
          <w:tab w:val="left" w:pos="7246"/>
          <w:tab w:val="left" w:pos="8857"/>
          <w:tab w:val="right" w:pos="10520"/>
        </w:tabs>
        <w:spacing w:before="7"/>
        <w:ind w:left="382"/>
        <w:rPr>
          <w:sz w:val="18"/>
        </w:rPr>
      </w:pPr>
      <w:r>
        <w:rPr>
          <w:sz w:val="18"/>
        </w:rPr>
        <w:t>End</w:t>
      </w:r>
      <w:r>
        <w:rPr>
          <w:spacing w:val="-3"/>
          <w:sz w:val="18"/>
        </w:rPr>
        <w:t xml:space="preserve"> </w:t>
      </w:r>
      <w:r>
        <w:rPr>
          <w:sz w:val="18"/>
        </w:rPr>
        <w:t>of</w:t>
      </w:r>
      <w:r>
        <w:rPr>
          <w:spacing w:val="-2"/>
          <w:sz w:val="18"/>
        </w:rPr>
        <w:t xml:space="preserve"> </w:t>
      </w:r>
      <w:r>
        <w:rPr>
          <w:spacing w:val="-4"/>
          <w:sz w:val="18"/>
        </w:rPr>
        <w:t>2019</w:t>
      </w:r>
      <w:r>
        <w:rPr>
          <w:sz w:val="18"/>
        </w:rPr>
        <w:tab/>
      </w:r>
      <w:r>
        <w:rPr>
          <w:spacing w:val="-5"/>
          <w:sz w:val="18"/>
        </w:rPr>
        <w:t>282</w:t>
      </w:r>
      <w:r>
        <w:rPr>
          <w:sz w:val="18"/>
        </w:rPr>
        <w:tab/>
      </w:r>
      <w:r>
        <w:rPr>
          <w:spacing w:val="-5"/>
          <w:sz w:val="18"/>
        </w:rPr>
        <w:t>282</w:t>
      </w:r>
      <w:r>
        <w:rPr>
          <w:sz w:val="18"/>
        </w:rPr>
        <w:tab/>
      </w:r>
      <w:r>
        <w:rPr>
          <w:spacing w:val="-10"/>
          <w:sz w:val="18"/>
        </w:rPr>
        <w:t>—</w:t>
      </w:r>
      <w:r>
        <w:rPr>
          <w:rFonts w:ascii="Times New Roman" w:hAnsi="Times New Roman"/>
          <w:sz w:val="18"/>
        </w:rPr>
        <w:tab/>
      </w:r>
      <w:r>
        <w:rPr>
          <w:spacing w:val="-5"/>
          <w:sz w:val="18"/>
        </w:rPr>
        <w:t>282</w:t>
      </w:r>
    </w:p>
    <w:p w14:paraId="52D73DD3" w14:textId="77777777" w:rsidR="00F86F35" w:rsidRDefault="008A442A">
      <w:pPr>
        <w:tabs>
          <w:tab w:val="left" w:pos="5648"/>
          <w:tab w:val="left" w:pos="7283"/>
          <w:tab w:val="left" w:pos="8857"/>
          <w:tab w:val="left" w:pos="10283"/>
        </w:tabs>
        <w:spacing w:before="20"/>
        <w:ind w:left="382"/>
        <w:rPr>
          <w:sz w:val="18"/>
        </w:rPr>
      </w:pPr>
      <w:r>
        <w:rPr>
          <w:spacing w:val="-2"/>
          <w:sz w:val="18"/>
        </w:rPr>
        <w:t>Revisions</w:t>
      </w:r>
      <w:r>
        <w:rPr>
          <w:sz w:val="18"/>
        </w:rPr>
        <w:tab/>
      </w:r>
      <w:r>
        <w:rPr>
          <w:spacing w:val="-4"/>
          <w:sz w:val="18"/>
        </w:rPr>
        <w:t>(15)</w:t>
      </w:r>
      <w:r>
        <w:rPr>
          <w:sz w:val="18"/>
        </w:rPr>
        <w:tab/>
      </w:r>
      <w:r>
        <w:rPr>
          <w:spacing w:val="-4"/>
          <w:sz w:val="18"/>
        </w:rPr>
        <w:t>(15)</w:t>
      </w:r>
      <w:r>
        <w:rPr>
          <w:sz w:val="18"/>
        </w:rPr>
        <w:tab/>
      </w:r>
      <w:r>
        <w:rPr>
          <w:spacing w:val="-10"/>
          <w:sz w:val="18"/>
        </w:rPr>
        <w:t>—</w:t>
      </w:r>
      <w:r>
        <w:rPr>
          <w:sz w:val="18"/>
        </w:rPr>
        <w:tab/>
      </w:r>
      <w:r>
        <w:rPr>
          <w:spacing w:val="-4"/>
          <w:sz w:val="18"/>
        </w:rPr>
        <w:t>(15)</w:t>
      </w:r>
    </w:p>
    <w:p w14:paraId="266BA9BC" w14:textId="77777777" w:rsidR="00F86F35" w:rsidRDefault="008A442A">
      <w:pPr>
        <w:tabs>
          <w:tab w:val="left" w:pos="5722"/>
          <w:tab w:val="left" w:pos="7357"/>
          <w:tab w:val="left" w:pos="8857"/>
          <w:tab w:val="left" w:pos="10357"/>
        </w:tabs>
        <w:spacing w:before="20"/>
        <w:ind w:left="382"/>
        <w:rPr>
          <w:sz w:val="18"/>
        </w:rPr>
      </w:pPr>
      <w:r>
        <w:rPr>
          <w:sz w:val="18"/>
        </w:rPr>
        <w:t>Improved</w:t>
      </w:r>
      <w:r>
        <w:rPr>
          <w:spacing w:val="-6"/>
          <w:sz w:val="18"/>
        </w:rPr>
        <w:t xml:space="preserve"> </w:t>
      </w:r>
      <w:r>
        <w:rPr>
          <w:spacing w:val="-2"/>
          <w:sz w:val="18"/>
        </w:rPr>
        <w:t>recovery</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0B5B6239" w14:textId="77777777" w:rsidR="00F86F35" w:rsidRDefault="008A442A">
      <w:pPr>
        <w:tabs>
          <w:tab w:val="left" w:pos="5722"/>
          <w:tab w:val="left" w:pos="7357"/>
          <w:tab w:val="left" w:pos="8857"/>
          <w:tab w:val="left" w:pos="10357"/>
        </w:tabs>
        <w:spacing w:before="20"/>
        <w:ind w:left="382"/>
        <w:rPr>
          <w:sz w:val="18"/>
        </w:rPr>
      </w:pPr>
      <w:r>
        <w:rPr>
          <w:spacing w:val="-2"/>
          <w:sz w:val="18"/>
        </w:rPr>
        <w:t>Purchases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4BD3DEC7" w14:textId="77777777" w:rsidR="00F86F35" w:rsidRDefault="008A442A">
      <w:pPr>
        <w:tabs>
          <w:tab w:val="left" w:pos="5703"/>
          <w:tab w:val="left" w:pos="7338"/>
          <w:tab w:val="left" w:pos="8857"/>
          <w:tab w:val="left" w:pos="10338"/>
        </w:tabs>
        <w:spacing w:before="21"/>
        <w:ind w:left="382"/>
        <w:rPr>
          <w:sz w:val="18"/>
        </w:rPr>
      </w:pPr>
      <w:r>
        <w:rPr>
          <w:sz w:val="18"/>
        </w:rPr>
        <w:t>Extensions</w:t>
      </w:r>
      <w:r>
        <w:rPr>
          <w:spacing w:val="-6"/>
          <w:sz w:val="18"/>
        </w:rPr>
        <w:t xml:space="preserve"> </w:t>
      </w:r>
      <w:r>
        <w:rPr>
          <w:sz w:val="18"/>
        </w:rPr>
        <w:t>and</w:t>
      </w:r>
      <w:r>
        <w:rPr>
          <w:spacing w:val="-5"/>
          <w:sz w:val="18"/>
        </w:rPr>
        <w:t xml:space="preserve"> </w:t>
      </w:r>
      <w:r>
        <w:rPr>
          <w:spacing w:val="-2"/>
          <w:sz w:val="18"/>
        </w:rPr>
        <w:t>discoveries</w:t>
      </w:r>
      <w:r>
        <w:rPr>
          <w:sz w:val="18"/>
        </w:rPr>
        <w:tab/>
      </w:r>
      <w:r>
        <w:rPr>
          <w:spacing w:val="-5"/>
          <w:sz w:val="18"/>
        </w:rPr>
        <w:t>85</w:t>
      </w:r>
      <w:r>
        <w:rPr>
          <w:sz w:val="18"/>
        </w:rPr>
        <w:tab/>
      </w:r>
      <w:r>
        <w:rPr>
          <w:spacing w:val="-5"/>
          <w:sz w:val="18"/>
        </w:rPr>
        <w:t>85</w:t>
      </w:r>
      <w:r>
        <w:rPr>
          <w:sz w:val="18"/>
        </w:rPr>
        <w:tab/>
      </w:r>
      <w:r>
        <w:rPr>
          <w:spacing w:val="-10"/>
          <w:sz w:val="18"/>
        </w:rPr>
        <w:t>—</w:t>
      </w:r>
      <w:r>
        <w:rPr>
          <w:rFonts w:ascii="Times New Roman" w:hAnsi="Times New Roman"/>
          <w:sz w:val="18"/>
        </w:rPr>
        <w:tab/>
      </w:r>
      <w:r>
        <w:rPr>
          <w:spacing w:val="-5"/>
          <w:sz w:val="18"/>
        </w:rPr>
        <w:t>85</w:t>
      </w:r>
    </w:p>
    <w:p w14:paraId="1A16495E" w14:textId="77777777" w:rsidR="00F86F35" w:rsidRDefault="008A442A">
      <w:pPr>
        <w:tabs>
          <w:tab w:val="left" w:pos="5648"/>
          <w:tab w:val="left" w:pos="7283"/>
          <w:tab w:val="left" w:pos="8857"/>
          <w:tab w:val="left" w:pos="10283"/>
        </w:tabs>
        <w:spacing w:before="20"/>
        <w:ind w:left="382"/>
        <w:rPr>
          <w:sz w:val="18"/>
        </w:rPr>
      </w:pPr>
      <w:r>
        <w:rPr>
          <w:spacing w:val="-2"/>
          <w:sz w:val="18"/>
        </w:rPr>
        <w:t>Production</w:t>
      </w:r>
      <w:r>
        <w:rPr>
          <w:sz w:val="18"/>
        </w:rPr>
        <w:tab/>
      </w:r>
      <w:r>
        <w:rPr>
          <w:spacing w:val="-4"/>
          <w:sz w:val="18"/>
        </w:rPr>
        <w:t>(20)</w:t>
      </w:r>
      <w:r>
        <w:rPr>
          <w:sz w:val="18"/>
        </w:rPr>
        <w:tab/>
      </w:r>
      <w:r>
        <w:rPr>
          <w:spacing w:val="-4"/>
          <w:sz w:val="18"/>
        </w:rPr>
        <w:t>(20)</w:t>
      </w:r>
      <w:r>
        <w:rPr>
          <w:sz w:val="18"/>
        </w:rPr>
        <w:tab/>
      </w:r>
      <w:r>
        <w:rPr>
          <w:spacing w:val="-10"/>
          <w:sz w:val="18"/>
        </w:rPr>
        <w:t>—</w:t>
      </w:r>
      <w:r>
        <w:rPr>
          <w:sz w:val="18"/>
        </w:rPr>
        <w:tab/>
      </w:r>
      <w:r>
        <w:rPr>
          <w:spacing w:val="-4"/>
          <w:sz w:val="18"/>
        </w:rPr>
        <w:t>(20)</w:t>
      </w:r>
    </w:p>
    <w:p w14:paraId="64096327" w14:textId="77777777" w:rsidR="00F86F35" w:rsidRDefault="008A442A">
      <w:pPr>
        <w:tabs>
          <w:tab w:val="left" w:pos="5722"/>
          <w:tab w:val="left" w:pos="7357"/>
          <w:tab w:val="left" w:pos="8857"/>
          <w:tab w:val="left" w:pos="10357"/>
        </w:tabs>
        <w:spacing w:before="20"/>
        <w:ind w:left="382"/>
        <w:rPr>
          <w:sz w:val="18"/>
        </w:rPr>
      </w:pPr>
      <w:r>
        <w:rPr>
          <w:spacing w:val="-2"/>
          <w:sz w:val="18"/>
        </w:rPr>
        <w:t>Sales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572DBE5C" w14:textId="77777777" w:rsidR="00F86F35" w:rsidRDefault="008A442A">
      <w:pPr>
        <w:pStyle w:val="BodyText"/>
        <w:spacing w:line="20" w:lineRule="exact"/>
        <w:ind w:left="320"/>
        <w:rPr>
          <w:sz w:val="2"/>
        </w:rPr>
      </w:pPr>
      <w:r>
        <w:rPr>
          <w:sz w:val="2"/>
        </w:rPr>
      </w:r>
      <w:r>
        <w:rPr>
          <w:sz w:val="2"/>
        </w:rPr>
        <w:pict w14:anchorId="1CF37A7A">
          <v:group id="docshapegroup416" o:spid="_x0000_s1205" style="width:513pt;height:1pt;mso-position-horizontal-relative:char;mso-position-vertical-relative:line" coordsize="10260,20">
            <v:shape id="docshape417" o:spid="_x0000_s1207" style="position:absolute;top:10;width:10260;height:2" coordorigin=",10" coordsize="10260,0" path="m10260,10l,10e" fillcolor="black" stroked="f">
              <v:fill opacity="0"/>
              <v:path arrowok="t"/>
            </v:shape>
            <v:line id="_x0000_s1206" style="position:absolute" from="0,10" to="10260,10" strokecolor="#0b2cd8" strokeweight="1pt"/>
            <w10:anchorlock/>
          </v:group>
        </w:pict>
      </w:r>
    </w:p>
    <w:p w14:paraId="10ECBE8B" w14:textId="77777777" w:rsidR="00F86F35" w:rsidRDefault="008A442A">
      <w:pPr>
        <w:tabs>
          <w:tab w:val="left" w:pos="5611"/>
          <w:tab w:val="left" w:pos="7246"/>
          <w:tab w:val="left" w:pos="8857"/>
          <w:tab w:val="left" w:pos="10246"/>
        </w:tabs>
        <w:spacing w:before="1"/>
        <w:ind w:left="382"/>
        <w:rPr>
          <w:sz w:val="18"/>
        </w:rPr>
      </w:pPr>
      <w:r>
        <w:rPr>
          <w:sz w:val="18"/>
        </w:rPr>
        <w:t>End</w:t>
      </w:r>
      <w:r>
        <w:rPr>
          <w:spacing w:val="-3"/>
          <w:sz w:val="18"/>
        </w:rPr>
        <w:t xml:space="preserve"> </w:t>
      </w:r>
      <w:r>
        <w:rPr>
          <w:sz w:val="18"/>
        </w:rPr>
        <w:t>of</w:t>
      </w:r>
      <w:r>
        <w:rPr>
          <w:spacing w:val="-2"/>
          <w:sz w:val="18"/>
        </w:rPr>
        <w:t xml:space="preserve"> </w:t>
      </w:r>
      <w:r>
        <w:rPr>
          <w:spacing w:val="-4"/>
          <w:sz w:val="18"/>
        </w:rPr>
        <w:t>2020</w:t>
      </w:r>
      <w:r>
        <w:rPr>
          <w:sz w:val="18"/>
        </w:rPr>
        <w:tab/>
      </w:r>
      <w:r>
        <w:rPr>
          <w:spacing w:val="-5"/>
          <w:sz w:val="18"/>
        </w:rPr>
        <w:t>332</w:t>
      </w:r>
      <w:r>
        <w:rPr>
          <w:sz w:val="18"/>
        </w:rPr>
        <w:tab/>
      </w:r>
      <w:r>
        <w:rPr>
          <w:spacing w:val="-5"/>
          <w:sz w:val="18"/>
        </w:rPr>
        <w:t>332</w:t>
      </w:r>
      <w:r>
        <w:rPr>
          <w:sz w:val="18"/>
        </w:rPr>
        <w:tab/>
      </w:r>
      <w:r>
        <w:rPr>
          <w:spacing w:val="-10"/>
          <w:sz w:val="18"/>
        </w:rPr>
        <w:t>—</w:t>
      </w:r>
      <w:r>
        <w:rPr>
          <w:rFonts w:ascii="Times New Roman" w:hAnsi="Times New Roman"/>
          <w:sz w:val="18"/>
        </w:rPr>
        <w:tab/>
      </w:r>
      <w:r>
        <w:rPr>
          <w:spacing w:val="-5"/>
          <w:sz w:val="18"/>
        </w:rPr>
        <w:t>332</w:t>
      </w:r>
    </w:p>
    <w:p w14:paraId="65569C48" w14:textId="77777777" w:rsidR="00F86F35" w:rsidRDefault="008A442A">
      <w:pPr>
        <w:tabs>
          <w:tab w:val="left" w:pos="5648"/>
          <w:tab w:val="left" w:pos="7283"/>
          <w:tab w:val="left" w:pos="8857"/>
          <w:tab w:val="left" w:pos="10283"/>
        </w:tabs>
        <w:spacing w:before="20"/>
        <w:ind w:left="382"/>
        <w:rPr>
          <w:sz w:val="18"/>
        </w:rPr>
      </w:pPr>
      <w:r>
        <w:rPr>
          <w:spacing w:val="-2"/>
          <w:sz w:val="18"/>
        </w:rPr>
        <w:t>Revisions</w:t>
      </w:r>
      <w:r>
        <w:rPr>
          <w:sz w:val="18"/>
        </w:rPr>
        <w:tab/>
      </w:r>
      <w:r>
        <w:rPr>
          <w:spacing w:val="-4"/>
          <w:sz w:val="18"/>
        </w:rPr>
        <w:t>(50)</w:t>
      </w:r>
      <w:r>
        <w:rPr>
          <w:sz w:val="18"/>
        </w:rPr>
        <w:tab/>
      </w:r>
      <w:r>
        <w:rPr>
          <w:spacing w:val="-4"/>
          <w:sz w:val="18"/>
        </w:rPr>
        <w:t>(50)</w:t>
      </w:r>
      <w:r>
        <w:rPr>
          <w:sz w:val="18"/>
        </w:rPr>
        <w:tab/>
      </w:r>
      <w:r>
        <w:rPr>
          <w:spacing w:val="-10"/>
          <w:sz w:val="18"/>
        </w:rPr>
        <w:t>—</w:t>
      </w:r>
      <w:r>
        <w:rPr>
          <w:sz w:val="18"/>
        </w:rPr>
        <w:tab/>
      </w:r>
      <w:r>
        <w:rPr>
          <w:spacing w:val="-4"/>
          <w:sz w:val="18"/>
        </w:rPr>
        <w:t>(50)</w:t>
      </w:r>
    </w:p>
    <w:p w14:paraId="46B6626D" w14:textId="77777777" w:rsidR="00F86F35" w:rsidRDefault="008A442A">
      <w:pPr>
        <w:tabs>
          <w:tab w:val="left" w:pos="5722"/>
          <w:tab w:val="left" w:pos="7357"/>
          <w:tab w:val="left" w:pos="8857"/>
          <w:tab w:val="left" w:pos="10357"/>
        </w:tabs>
        <w:spacing w:before="20"/>
        <w:ind w:left="382"/>
        <w:rPr>
          <w:sz w:val="18"/>
        </w:rPr>
      </w:pPr>
      <w:r>
        <w:rPr>
          <w:sz w:val="18"/>
        </w:rPr>
        <w:t>Improved</w:t>
      </w:r>
      <w:r>
        <w:rPr>
          <w:spacing w:val="-6"/>
          <w:sz w:val="18"/>
        </w:rPr>
        <w:t xml:space="preserve"> </w:t>
      </w:r>
      <w:r>
        <w:rPr>
          <w:spacing w:val="-2"/>
          <w:sz w:val="18"/>
        </w:rPr>
        <w:t>recovery</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5DEADB7E" w14:textId="77777777" w:rsidR="00F86F35" w:rsidRDefault="008A442A">
      <w:pPr>
        <w:tabs>
          <w:tab w:val="left" w:pos="5722"/>
          <w:tab w:val="left" w:pos="7357"/>
          <w:tab w:val="left" w:pos="8857"/>
          <w:tab w:val="left" w:pos="10357"/>
        </w:tabs>
        <w:spacing w:before="20"/>
        <w:ind w:left="382"/>
        <w:rPr>
          <w:sz w:val="18"/>
        </w:rPr>
      </w:pPr>
      <w:r>
        <w:rPr>
          <w:spacing w:val="-2"/>
          <w:sz w:val="18"/>
        </w:rPr>
        <w:t>Purchases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15F36032" w14:textId="77777777" w:rsidR="00F86F35" w:rsidRDefault="008A442A">
      <w:pPr>
        <w:tabs>
          <w:tab w:val="left" w:pos="5722"/>
          <w:tab w:val="left" w:pos="7357"/>
          <w:tab w:val="left" w:pos="8857"/>
          <w:tab w:val="left" w:pos="10357"/>
        </w:tabs>
        <w:spacing w:before="21"/>
        <w:ind w:left="382"/>
        <w:rPr>
          <w:sz w:val="18"/>
        </w:rPr>
      </w:pPr>
      <w:r>
        <w:rPr>
          <w:sz w:val="18"/>
        </w:rPr>
        <w:t>Extensions</w:t>
      </w:r>
      <w:r>
        <w:rPr>
          <w:spacing w:val="-6"/>
          <w:sz w:val="18"/>
        </w:rPr>
        <w:t xml:space="preserve"> </w:t>
      </w:r>
      <w:r>
        <w:rPr>
          <w:sz w:val="18"/>
        </w:rPr>
        <w:t>and</w:t>
      </w:r>
      <w:r>
        <w:rPr>
          <w:spacing w:val="-5"/>
          <w:sz w:val="18"/>
        </w:rPr>
        <w:t xml:space="preserve"> </w:t>
      </w:r>
      <w:r>
        <w:rPr>
          <w:spacing w:val="-2"/>
          <w:sz w:val="18"/>
        </w:rPr>
        <w:t>discoveries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34BE1576" w14:textId="77777777" w:rsidR="00F86F35" w:rsidRDefault="008A442A">
      <w:pPr>
        <w:tabs>
          <w:tab w:val="left" w:pos="5648"/>
          <w:tab w:val="left" w:pos="7283"/>
          <w:tab w:val="left" w:pos="8857"/>
          <w:tab w:val="left" w:pos="10283"/>
        </w:tabs>
        <w:spacing w:before="20"/>
        <w:ind w:left="382"/>
        <w:rPr>
          <w:sz w:val="18"/>
        </w:rPr>
      </w:pPr>
      <w:r>
        <w:rPr>
          <w:spacing w:val="-2"/>
          <w:sz w:val="18"/>
        </w:rPr>
        <w:t>Production</w:t>
      </w:r>
      <w:r>
        <w:rPr>
          <w:sz w:val="18"/>
        </w:rPr>
        <w:tab/>
      </w:r>
      <w:r>
        <w:rPr>
          <w:spacing w:val="-4"/>
          <w:sz w:val="18"/>
        </w:rPr>
        <w:t>(25)</w:t>
      </w:r>
      <w:r>
        <w:rPr>
          <w:sz w:val="18"/>
        </w:rPr>
        <w:tab/>
      </w:r>
      <w:r>
        <w:rPr>
          <w:spacing w:val="-4"/>
          <w:sz w:val="18"/>
        </w:rPr>
        <w:t>(25)</w:t>
      </w:r>
      <w:r>
        <w:rPr>
          <w:sz w:val="18"/>
        </w:rPr>
        <w:tab/>
      </w:r>
      <w:r>
        <w:rPr>
          <w:spacing w:val="-10"/>
          <w:sz w:val="18"/>
        </w:rPr>
        <w:t>—</w:t>
      </w:r>
      <w:r>
        <w:rPr>
          <w:sz w:val="18"/>
        </w:rPr>
        <w:tab/>
      </w:r>
      <w:r>
        <w:rPr>
          <w:spacing w:val="-4"/>
          <w:sz w:val="18"/>
        </w:rPr>
        <w:t>(25)</w:t>
      </w:r>
    </w:p>
    <w:p w14:paraId="7B4A2BA7" w14:textId="77777777" w:rsidR="00F86F35" w:rsidRDefault="008A442A">
      <w:pPr>
        <w:tabs>
          <w:tab w:val="left" w:pos="5722"/>
          <w:tab w:val="left" w:pos="7357"/>
          <w:tab w:val="left" w:pos="8857"/>
          <w:tab w:val="left" w:pos="10357"/>
        </w:tabs>
        <w:spacing w:before="20"/>
        <w:ind w:left="382"/>
        <w:rPr>
          <w:sz w:val="18"/>
        </w:rPr>
      </w:pPr>
      <w:r>
        <w:rPr>
          <w:spacing w:val="-2"/>
          <w:sz w:val="18"/>
        </w:rPr>
        <w:t>Sales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67799310" w14:textId="77777777" w:rsidR="00F86F35" w:rsidRDefault="008A442A">
      <w:pPr>
        <w:pStyle w:val="BodyText"/>
        <w:spacing w:line="20" w:lineRule="exact"/>
        <w:ind w:left="320"/>
        <w:rPr>
          <w:sz w:val="2"/>
        </w:rPr>
      </w:pPr>
      <w:r>
        <w:rPr>
          <w:sz w:val="2"/>
        </w:rPr>
      </w:r>
      <w:r>
        <w:rPr>
          <w:sz w:val="2"/>
        </w:rPr>
        <w:pict w14:anchorId="1086C150">
          <v:group id="docshapegroup418" o:spid="_x0000_s1202" style="width:513pt;height:1pt;mso-position-horizontal-relative:char;mso-position-vertical-relative:line" coordsize="10260,20">
            <v:shape id="docshape419" o:spid="_x0000_s1204" style="position:absolute;top:10;width:10260;height:2" coordorigin=",10" coordsize="10260,0" path="m10260,10l,10e" fillcolor="black" stroked="f">
              <v:fill opacity="0"/>
              <v:path arrowok="t"/>
            </v:shape>
            <v:line id="_x0000_s1203" style="position:absolute" from="0,10" to="10260,10" strokecolor="#0b2cd8" strokeweight="1pt"/>
            <w10:anchorlock/>
          </v:group>
        </w:pict>
      </w:r>
    </w:p>
    <w:p w14:paraId="3E0BAE25" w14:textId="77777777" w:rsidR="00F86F35" w:rsidRDefault="008A442A">
      <w:pPr>
        <w:tabs>
          <w:tab w:val="left" w:pos="5611"/>
          <w:tab w:val="left" w:pos="7246"/>
          <w:tab w:val="left" w:pos="8857"/>
          <w:tab w:val="left" w:pos="10246"/>
        </w:tabs>
        <w:ind w:left="382"/>
        <w:rPr>
          <w:sz w:val="18"/>
        </w:rPr>
      </w:pPr>
      <w:r>
        <w:rPr>
          <w:sz w:val="18"/>
        </w:rPr>
        <w:t>End</w:t>
      </w:r>
      <w:r>
        <w:rPr>
          <w:spacing w:val="-3"/>
          <w:sz w:val="18"/>
        </w:rPr>
        <w:t xml:space="preserve"> </w:t>
      </w:r>
      <w:r>
        <w:rPr>
          <w:sz w:val="18"/>
        </w:rPr>
        <w:t>of</w:t>
      </w:r>
      <w:r>
        <w:rPr>
          <w:spacing w:val="-2"/>
          <w:sz w:val="18"/>
        </w:rPr>
        <w:t xml:space="preserve"> </w:t>
      </w:r>
      <w:r>
        <w:rPr>
          <w:spacing w:val="-4"/>
          <w:sz w:val="18"/>
        </w:rPr>
        <w:t>2021</w:t>
      </w:r>
      <w:r>
        <w:rPr>
          <w:sz w:val="18"/>
        </w:rPr>
        <w:tab/>
      </w:r>
      <w:r>
        <w:rPr>
          <w:spacing w:val="-5"/>
          <w:sz w:val="18"/>
        </w:rPr>
        <w:t>257</w:t>
      </w:r>
      <w:r>
        <w:rPr>
          <w:sz w:val="18"/>
        </w:rPr>
        <w:tab/>
      </w:r>
      <w:r>
        <w:rPr>
          <w:spacing w:val="-5"/>
          <w:sz w:val="18"/>
        </w:rPr>
        <w:t>257</w:t>
      </w:r>
      <w:r>
        <w:rPr>
          <w:sz w:val="18"/>
        </w:rPr>
        <w:tab/>
      </w:r>
      <w:r>
        <w:rPr>
          <w:spacing w:val="-10"/>
          <w:sz w:val="18"/>
        </w:rPr>
        <w:t>—</w:t>
      </w:r>
      <w:r>
        <w:rPr>
          <w:rFonts w:ascii="Times New Roman" w:hAnsi="Times New Roman"/>
          <w:sz w:val="18"/>
        </w:rPr>
        <w:tab/>
      </w:r>
      <w:r>
        <w:rPr>
          <w:spacing w:val="-5"/>
          <w:sz w:val="18"/>
        </w:rPr>
        <w:t>257</w:t>
      </w:r>
    </w:p>
    <w:p w14:paraId="61249968" w14:textId="77777777" w:rsidR="00F86F35" w:rsidRDefault="008A442A">
      <w:pPr>
        <w:tabs>
          <w:tab w:val="left" w:pos="5648"/>
          <w:tab w:val="left" w:pos="7283"/>
          <w:tab w:val="left" w:pos="8857"/>
          <w:tab w:val="left" w:pos="10283"/>
        </w:tabs>
        <w:spacing w:before="21"/>
        <w:ind w:left="382"/>
        <w:rPr>
          <w:sz w:val="18"/>
        </w:rPr>
      </w:pPr>
      <w:r>
        <w:rPr>
          <w:spacing w:val="-2"/>
          <w:sz w:val="18"/>
        </w:rPr>
        <w:t>Revisions</w:t>
      </w:r>
      <w:r>
        <w:rPr>
          <w:sz w:val="18"/>
        </w:rPr>
        <w:tab/>
      </w:r>
      <w:r>
        <w:rPr>
          <w:spacing w:val="-4"/>
          <w:sz w:val="18"/>
        </w:rPr>
        <w:t>(17)</w:t>
      </w:r>
      <w:r>
        <w:rPr>
          <w:sz w:val="18"/>
        </w:rPr>
        <w:tab/>
      </w:r>
      <w:r>
        <w:rPr>
          <w:spacing w:val="-4"/>
          <w:sz w:val="18"/>
        </w:rPr>
        <w:t>(17)</w:t>
      </w:r>
      <w:r>
        <w:rPr>
          <w:sz w:val="18"/>
        </w:rPr>
        <w:tab/>
      </w:r>
      <w:r>
        <w:rPr>
          <w:spacing w:val="-10"/>
          <w:sz w:val="18"/>
        </w:rPr>
        <w:t>—</w:t>
      </w:r>
      <w:r>
        <w:rPr>
          <w:sz w:val="18"/>
        </w:rPr>
        <w:tab/>
      </w:r>
      <w:r>
        <w:rPr>
          <w:spacing w:val="-4"/>
          <w:sz w:val="18"/>
        </w:rPr>
        <w:t>(17)</w:t>
      </w:r>
    </w:p>
    <w:p w14:paraId="541E0E0F" w14:textId="77777777" w:rsidR="00F86F35" w:rsidRDefault="008A442A">
      <w:pPr>
        <w:tabs>
          <w:tab w:val="left" w:pos="5722"/>
          <w:tab w:val="left" w:pos="7357"/>
          <w:tab w:val="left" w:pos="8857"/>
          <w:tab w:val="left" w:pos="10357"/>
        </w:tabs>
        <w:spacing w:before="20"/>
        <w:ind w:left="382"/>
        <w:rPr>
          <w:sz w:val="18"/>
        </w:rPr>
      </w:pPr>
      <w:r>
        <w:rPr>
          <w:sz w:val="18"/>
        </w:rPr>
        <w:t>Improved</w:t>
      </w:r>
      <w:r>
        <w:rPr>
          <w:spacing w:val="-6"/>
          <w:sz w:val="18"/>
        </w:rPr>
        <w:t xml:space="preserve"> </w:t>
      </w:r>
      <w:r>
        <w:rPr>
          <w:spacing w:val="-2"/>
          <w:sz w:val="18"/>
        </w:rPr>
        <w:t>recovery</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200E4924" w14:textId="77777777" w:rsidR="00F86F35" w:rsidRDefault="008A442A">
      <w:pPr>
        <w:tabs>
          <w:tab w:val="left" w:pos="5722"/>
          <w:tab w:val="left" w:pos="7357"/>
          <w:tab w:val="left" w:pos="8857"/>
          <w:tab w:val="left" w:pos="10357"/>
        </w:tabs>
        <w:spacing w:before="20"/>
        <w:ind w:left="382"/>
        <w:rPr>
          <w:sz w:val="18"/>
        </w:rPr>
      </w:pPr>
      <w:r>
        <w:rPr>
          <w:spacing w:val="-2"/>
          <w:sz w:val="18"/>
        </w:rPr>
        <w:t>Purchases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5F18AEF0" w14:textId="77777777" w:rsidR="00F86F35" w:rsidRDefault="008A442A">
      <w:pPr>
        <w:tabs>
          <w:tab w:val="left" w:pos="5722"/>
          <w:tab w:val="left" w:pos="7357"/>
          <w:tab w:val="left" w:pos="8857"/>
          <w:tab w:val="left" w:pos="10357"/>
        </w:tabs>
        <w:spacing w:before="21"/>
        <w:ind w:left="382"/>
        <w:rPr>
          <w:sz w:val="18"/>
        </w:rPr>
      </w:pPr>
      <w:r>
        <w:rPr>
          <w:sz w:val="18"/>
        </w:rPr>
        <w:t>Extensions</w:t>
      </w:r>
      <w:r>
        <w:rPr>
          <w:spacing w:val="-6"/>
          <w:sz w:val="18"/>
        </w:rPr>
        <w:t xml:space="preserve"> </w:t>
      </w:r>
      <w:r>
        <w:rPr>
          <w:sz w:val="18"/>
        </w:rPr>
        <w:t>and</w:t>
      </w:r>
      <w:r>
        <w:rPr>
          <w:spacing w:val="-5"/>
          <w:sz w:val="18"/>
        </w:rPr>
        <w:t xml:space="preserve"> </w:t>
      </w:r>
      <w:r>
        <w:rPr>
          <w:spacing w:val="-2"/>
          <w:sz w:val="18"/>
        </w:rPr>
        <w:t>discoveries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50FC0441" w14:textId="77777777" w:rsidR="00F86F35" w:rsidRDefault="008A442A">
      <w:pPr>
        <w:tabs>
          <w:tab w:val="left" w:pos="5648"/>
          <w:tab w:val="left" w:pos="7283"/>
          <w:tab w:val="left" w:pos="8857"/>
          <w:tab w:val="left" w:pos="10283"/>
        </w:tabs>
        <w:spacing w:before="20"/>
        <w:ind w:left="382"/>
        <w:rPr>
          <w:sz w:val="18"/>
        </w:rPr>
      </w:pPr>
      <w:r>
        <w:rPr>
          <w:spacing w:val="-2"/>
          <w:sz w:val="18"/>
        </w:rPr>
        <w:t>Production</w:t>
      </w:r>
      <w:r>
        <w:rPr>
          <w:sz w:val="18"/>
        </w:rPr>
        <w:tab/>
      </w:r>
      <w:r>
        <w:rPr>
          <w:spacing w:val="-4"/>
          <w:sz w:val="18"/>
        </w:rPr>
        <w:t>(24)</w:t>
      </w:r>
      <w:r>
        <w:rPr>
          <w:sz w:val="18"/>
        </w:rPr>
        <w:tab/>
      </w:r>
      <w:r>
        <w:rPr>
          <w:spacing w:val="-4"/>
          <w:sz w:val="18"/>
        </w:rPr>
        <w:t>(24)</w:t>
      </w:r>
      <w:r>
        <w:rPr>
          <w:sz w:val="18"/>
        </w:rPr>
        <w:tab/>
      </w:r>
      <w:r>
        <w:rPr>
          <w:spacing w:val="-10"/>
          <w:sz w:val="18"/>
        </w:rPr>
        <w:t>—</w:t>
      </w:r>
      <w:r>
        <w:rPr>
          <w:sz w:val="18"/>
        </w:rPr>
        <w:tab/>
      </w:r>
      <w:r>
        <w:rPr>
          <w:spacing w:val="-4"/>
          <w:sz w:val="18"/>
        </w:rPr>
        <w:t>(24)</w:t>
      </w:r>
    </w:p>
    <w:p w14:paraId="6F3C0DFF" w14:textId="77777777" w:rsidR="00F86F35" w:rsidRDefault="008A442A">
      <w:pPr>
        <w:tabs>
          <w:tab w:val="left" w:pos="5722"/>
          <w:tab w:val="left" w:pos="7357"/>
          <w:tab w:val="left" w:pos="8857"/>
          <w:tab w:val="left" w:pos="10357"/>
        </w:tabs>
        <w:spacing w:before="20"/>
        <w:ind w:left="382"/>
        <w:rPr>
          <w:sz w:val="18"/>
        </w:rPr>
      </w:pPr>
      <w:r>
        <w:rPr>
          <w:spacing w:val="-2"/>
          <w:sz w:val="18"/>
        </w:rPr>
        <w:t>Sales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p w14:paraId="6DF1EE6A" w14:textId="77777777" w:rsidR="00F86F35" w:rsidRDefault="008A442A">
      <w:pPr>
        <w:pStyle w:val="BodyText"/>
        <w:spacing w:line="20" w:lineRule="exact"/>
        <w:ind w:left="320"/>
        <w:rPr>
          <w:sz w:val="2"/>
        </w:rPr>
      </w:pPr>
      <w:r>
        <w:rPr>
          <w:sz w:val="2"/>
        </w:rPr>
      </w:r>
      <w:r>
        <w:rPr>
          <w:sz w:val="2"/>
        </w:rPr>
        <w:pict w14:anchorId="1111297E">
          <v:group id="docshapegroup420" o:spid="_x0000_s1199" style="width:513pt;height:1pt;mso-position-horizontal-relative:char;mso-position-vertical-relative:line" coordsize="10260,20">
            <v:shape id="docshape421" o:spid="_x0000_s1201" style="position:absolute;top:10;width:10260;height:2" coordorigin=",10" coordsize="10260,0" path="m10260,10l,10e" fillcolor="black" stroked="f">
              <v:fill opacity="0"/>
              <v:path arrowok="t"/>
            </v:shape>
            <v:line id="_x0000_s1200" style="position:absolute" from="0,10" to="10260,10" strokecolor="#0b2cd8" strokeweight="1pt"/>
            <w10:anchorlock/>
          </v:group>
        </w:pict>
      </w:r>
    </w:p>
    <w:p w14:paraId="75543F3B" w14:textId="77777777" w:rsidR="00F86F35" w:rsidRDefault="008A442A">
      <w:pPr>
        <w:tabs>
          <w:tab w:val="left" w:pos="5611"/>
          <w:tab w:val="left" w:pos="7246"/>
          <w:tab w:val="left" w:pos="8857"/>
          <w:tab w:val="left" w:pos="10246"/>
        </w:tabs>
        <w:ind w:left="382"/>
        <w:rPr>
          <w:sz w:val="18"/>
        </w:rPr>
      </w:pPr>
      <w:r>
        <w:rPr>
          <w:b/>
          <w:sz w:val="18"/>
        </w:rPr>
        <w:t>End</w:t>
      </w:r>
      <w:r>
        <w:rPr>
          <w:b/>
          <w:spacing w:val="-2"/>
          <w:sz w:val="18"/>
        </w:rPr>
        <w:t xml:space="preserve"> </w:t>
      </w:r>
      <w:r>
        <w:rPr>
          <w:b/>
          <w:sz w:val="18"/>
        </w:rPr>
        <w:t>of</w:t>
      </w:r>
      <w:r>
        <w:rPr>
          <w:b/>
          <w:spacing w:val="-2"/>
          <w:sz w:val="18"/>
        </w:rPr>
        <w:t xml:space="preserve"> </w:t>
      </w:r>
      <w:r>
        <w:rPr>
          <w:b/>
          <w:spacing w:val="-4"/>
          <w:sz w:val="18"/>
        </w:rPr>
        <w:t>2022</w:t>
      </w:r>
      <w:r>
        <w:rPr>
          <w:b/>
          <w:sz w:val="18"/>
        </w:rPr>
        <w:tab/>
      </w:r>
      <w:r>
        <w:rPr>
          <w:spacing w:val="-5"/>
          <w:sz w:val="18"/>
        </w:rPr>
        <w:t>216</w:t>
      </w:r>
      <w:r>
        <w:rPr>
          <w:sz w:val="18"/>
        </w:rPr>
        <w:tab/>
      </w:r>
      <w:r>
        <w:rPr>
          <w:spacing w:val="-5"/>
          <w:sz w:val="18"/>
        </w:rPr>
        <w:t>216</w:t>
      </w:r>
      <w:r>
        <w:rPr>
          <w:sz w:val="18"/>
        </w:rPr>
        <w:tab/>
      </w:r>
      <w:r>
        <w:rPr>
          <w:spacing w:val="-10"/>
          <w:sz w:val="18"/>
        </w:rPr>
        <w:t>—</w:t>
      </w:r>
      <w:r>
        <w:rPr>
          <w:rFonts w:ascii="Times New Roman" w:hAnsi="Times New Roman"/>
          <w:sz w:val="18"/>
        </w:rPr>
        <w:tab/>
      </w:r>
      <w:r>
        <w:rPr>
          <w:spacing w:val="-5"/>
          <w:sz w:val="18"/>
        </w:rPr>
        <w:t>216</w:t>
      </w:r>
    </w:p>
    <w:p w14:paraId="3C0ABBD6" w14:textId="77777777" w:rsidR="00F86F35" w:rsidRDefault="008A442A">
      <w:pPr>
        <w:pStyle w:val="BodyText"/>
        <w:spacing w:line="20" w:lineRule="exact"/>
        <w:ind w:left="320"/>
        <w:rPr>
          <w:sz w:val="2"/>
        </w:rPr>
      </w:pPr>
      <w:r>
        <w:rPr>
          <w:sz w:val="2"/>
        </w:rPr>
      </w:r>
      <w:r>
        <w:rPr>
          <w:sz w:val="2"/>
        </w:rPr>
        <w:pict w14:anchorId="4D88A523">
          <v:group id="docshapegroup422" o:spid="_x0000_s1196" style="width:513pt;height:1pt;mso-position-horizontal-relative:char;mso-position-vertical-relative:line" coordsize="10260,20">
            <v:shape id="docshape423" o:spid="_x0000_s1198" style="position:absolute;top:10;width:10260;height:2" coordorigin=",10" coordsize="10260,0" path="m10260,10l,10e" fillcolor="black" stroked="f">
              <v:fill opacity="0"/>
              <v:path arrowok="t"/>
            </v:shape>
            <v:line id="_x0000_s1197" style="position:absolute" from="0,10" to="10260,10" strokecolor="#5d6670" strokeweight="1pt"/>
            <w10:anchorlock/>
          </v:group>
        </w:pict>
      </w:r>
    </w:p>
    <w:p w14:paraId="02D4CEE5" w14:textId="77777777" w:rsidR="00F86F35" w:rsidRDefault="00F86F35">
      <w:pPr>
        <w:pStyle w:val="BodyText"/>
      </w:pPr>
    </w:p>
    <w:p w14:paraId="3911EBFA" w14:textId="77777777" w:rsidR="00F86F35" w:rsidRDefault="00F86F35">
      <w:pPr>
        <w:pStyle w:val="BodyText"/>
        <w:spacing w:before="4"/>
        <w:rPr>
          <w:sz w:val="12"/>
        </w:rPr>
      </w:pPr>
    </w:p>
    <w:p w14:paraId="7F96A5EB" w14:textId="77777777" w:rsidR="00F86F35" w:rsidRDefault="008A442A">
      <w:pPr>
        <w:pStyle w:val="BodyText"/>
        <w:spacing w:line="20" w:lineRule="exact"/>
        <w:ind w:left="4445"/>
        <w:rPr>
          <w:sz w:val="2"/>
        </w:rPr>
      </w:pPr>
      <w:r>
        <w:rPr>
          <w:sz w:val="2"/>
        </w:rPr>
      </w:r>
      <w:r>
        <w:rPr>
          <w:sz w:val="2"/>
        </w:rPr>
        <w:pict w14:anchorId="0019DED6">
          <v:group id="docshapegroup424" o:spid="_x0000_s1193" style="width:306.75pt;height:1pt;mso-position-horizontal-relative:char;mso-position-vertical-relative:line" coordsize="6135,20">
            <v:shape id="docshape425" o:spid="_x0000_s1195" style="position:absolute;top:10;width:6135;height:2" coordorigin=",10" coordsize="6135,0" path="m6135,10l,10e" fillcolor="black" stroked="f">
              <v:fill opacity="0"/>
              <v:path arrowok="t"/>
            </v:shape>
            <v:line id="_x0000_s1194" style="position:absolute" from="0,10" to="6135,10" strokecolor="#0b2cd8" strokeweight="1pt"/>
            <w10:anchorlock/>
          </v:group>
        </w:pict>
      </w:r>
    </w:p>
    <w:p w14:paraId="51681FE2" w14:textId="77777777" w:rsidR="00F86F35" w:rsidRDefault="00F86F35">
      <w:pPr>
        <w:spacing w:line="20" w:lineRule="exact"/>
        <w:rPr>
          <w:sz w:val="2"/>
        </w:rPr>
        <w:sectPr w:rsidR="00F86F35">
          <w:type w:val="continuous"/>
          <w:pgSz w:w="12240" w:h="15840"/>
          <w:pgMar w:top="760" w:right="700" w:bottom="280" w:left="840" w:header="372" w:footer="530" w:gutter="0"/>
          <w:cols w:space="720"/>
        </w:sectPr>
      </w:pPr>
    </w:p>
    <w:p w14:paraId="229BF027" w14:textId="77777777" w:rsidR="00F86F35" w:rsidRDefault="008A442A">
      <w:pPr>
        <w:spacing w:before="55" w:line="196" w:lineRule="auto"/>
        <w:ind w:left="382" w:right="37"/>
        <w:rPr>
          <w:sz w:val="18"/>
        </w:rPr>
      </w:pPr>
      <w:r>
        <w:rPr>
          <w:sz w:val="18"/>
        </w:rPr>
        <w:t>Years</w:t>
      </w:r>
      <w:r>
        <w:rPr>
          <w:spacing w:val="-2"/>
          <w:sz w:val="18"/>
        </w:rPr>
        <w:t xml:space="preserve"> </w:t>
      </w:r>
      <w:r>
        <w:rPr>
          <w:sz w:val="18"/>
        </w:rPr>
        <w:t>Ended December</w:t>
      </w:r>
      <w:r>
        <w:rPr>
          <w:spacing w:val="-7"/>
          <w:sz w:val="18"/>
        </w:rPr>
        <w:t xml:space="preserve"> </w:t>
      </w:r>
      <w:r>
        <w:rPr>
          <w:spacing w:val="-5"/>
          <w:sz w:val="18"/>
        </w:rPr>
        <w:t>31</w:t>
      </w:r>
    </w:p>
    <w:p w14:paraId="5358D3D8" w14:textId="77777777" w:rsidR="00F86F35" w:rsidRDefault="008A442A">
      <w:pPr>
        <w:tabs>
          <w:tab w:val="left" w:pos="3131"/>
          <w:tab w:val="left" w:pos="6517"/>
        </w:tabs>
        <w:spacing w:before="6"/>
        <w:ind w:left="382"/>
        <w:rPr>
          <w:b/>
          <w:sz w:val="18"/>
        </w:rPr>
      </w:pPr>
      <w:r>
        <w:br w:type="column"/>
      </w:r>
      <w:r>
        <w:rPr>
          <w:rFonts w:ascii="Times New Roman"/>
          <w:sz w:val="18"/>
          <w:u w:val="single" w:color="0B2CD8"/>
        </w:rPr>
        <w:tab/>
      </w:r>
      <w:r>
        <w:rPr>
          <w:b/>
          <w:spacing w:val="-2"/>
          <w:sz w:val="18"/>
          <w:u w:val="single" w:color="0B2CD8"/>
        </w:rPr>
        <w:t>Bitumen</w:t>
      </w:r>
      <w:r>
        <w:rPr>
          <w:b/>
          <w:sz w:val="18"/>
          <w:u w:val="single" w:color="0B2CD8"/>
        </w:rPr>
        <w:tab/>
      </w:r>
    </w:p>
    <w:p w14:paraId="11C3F0D8" w14:textId="77777777" w:rsidR="00F86F35" w:rsidRDefault="008A442A">
      <w:pPr>
        <w:pStyle w:val="BodyText"/>
        <w:spacing w:line="20" w:lineRule="exact"/>
        <w:ind w:left="382"/>
        <w:rPr>
          <w:sz w:val="2"/>
        </w:rPr>
      </w:pPr>
      <w:r>
        <w:rPr>
          <w:sz w:val="2"/>
        </w:rPr>
      </w:r>
      <w:r>
        <w:rPr>
          <w:sz w:val="2"/>
        </w:rPr>
        <w:pict w14:anchorId="6E227CA5">
          <v:group id="docshapegroup426" o:spid="_x0000_s1191" style="width:306.75pt;height:.1pt;mso-position-horizontal-relative:char;mso-position-vertical-relative:line" coordsize="6135,2">
            <v:shape id="docshape427" o:spid="_x0000_s1192" style="position:absolute;width:6135;height:2" coordsize="6135,0" path="m6135,l,e" fillcolor="black" stroked="f">
              <v:fill opacity="0"/>
              <v:path arrowok="t"/>
            </v:shape>
            <w10:anchorlock/>
          </v:group>
        </w:pict>
      </w:r>
    </w:p>
    <w:p w14:paraId="24FB4D1C" w14:textId="77777777" w:rsidR="00F86F35" w:rsidRDefault="008A442A">
      <w:pPr>
        <w:tabs>
          <w:tab w:val="left" w:pos="2790"/>
          <w:tab w:val="left" w:pos="6517"/>
        </w:tabs>
        <w:ind w:left="382"/>
        <w:rPr>
          <w:sz w:val="18"/>
        </w:rPr>
      </w:pPr>
      <w:r>
        <w:rPr>
          <w:rFonts w:ascii="Times New Roman"/>
          <w:sz w:val="18"/>
          <w:u w:val="single" w:color="0B2CD8"/>
        </w:rPr>
        <w:tab/>
      </w:r>
      <w:r>
        <w:rPr>
          <w:sz w:val="18"/>
          <w:u w:val="single" w:color="0B2CD8"/>
        </w:rPr>
        <w:t>Millions</w:t>
      </w:r>
      <w:r>
        <w:rPr>
          <w:spacing w:val="-7"/>
          <w:sz w:val="18"/>
          <w:u w:val="single" w:color="0B2CD8"/>
        </w:rPr>
        <w:t xml:space="preserve"> </w:t>
      </w:r>
      <w:r>
        <w:rPr>
          <w:sz w:val="18"/>
          <w:u w:val="single" w:color="0B2CD8"/>
        </w:rPr>
        <w:t>of</w:t>
      </w:r>
      <w:r>
        <w:rPr>
          <w:spacing w:val="-4"/>
          <w:sz w:val="18"/>
          <w:u w:val="single" w:color="0B2CD8"/>
        </w:rPr>
        <w:t xml:space="preserve"> </w:t>
      </w:r>
      <w:r>
        <w:rPr>
          <w:spacing w:val="-2"/>
          <w:sz w:val="18"/>
          <w:u w:val="single" w:color="0B2CD8"/>
        </w:rPr>
        <w:t>Barrels</w:t>
      </w:r>
      <w:r>
        <w:rPr>
          <w:sz w:val="18"/>
          <w:u w:val="single" w:color="0B2CD8"/>
        </w:rPr>
        <w:tab/>
      </w:r>
    </w:p>
    <w:p w14:paraId="57C9FF51" w14:textId="77777777" w:rsidR="00F86F35" w:rsidRDefault="00F86F35">
      <w:pPr>
        <w:rPr>
          <w:sz w:val="18"/>
        </w:rPr>
        <w:sectPr w:rsidR="00F86F35">
          <w:type w:val="continuous"/>
          <w:pgSz w:w="12240" w:h="15840"/>
          <w:pgMar w:top="760" w:right="700" w:bottom="280" w:left="840" w:header="372" w:footer="530" w:gutter="0"/>
          <w:cols w:num="2" w:space="720" w:equalWidth="0">
            <w:col w:w="1402" w:space="2670"/>
            <w:col w:w="6628"/>
          </w:cols>
        </w:sectPr>
      </w:pPr>
    </w:p>
    <w:tbl>
      <w:tblPr>
        <w:tblW w:w="0" w:type="auto"/>
        <w:tblInd w:w="337" w:type="dxa"/>
        <w:tblLayout w:type="fixed"/>
        <w:tblCellMar>
          <w:left w:w="0" w:type="dxa"/>
          <w:right w:w="0" w:type="dxa"/>
        </w:tblCellMar>
        <w:tblLook w:val="01E0" w:firstRow="1" w:lastRow="1" w:firstColumn="1" w:lastColumn="1" w:noHBand="0" w:noVBand="0"/>
      </w:tblPr>
      <w:tblGrid>
        <w:gridCol w:w="4125"/>
        <w:gridCol w:w="1581"/>
        <w:gridCol w:w="1635"/>
        <w:gridCol w:w="1931"/>
        <w:gridCol w:w="987"/>
      </w:tblGrid>
      <w:tr w:rsidR="00F86F35" w14:paraId="4898A3E5" w14:textId="77777777" w:rsidTr="008A442A">
        <w:trPr>
          <w:trHeight w:val="227"/>
        </w:trPr>
        <w:tc>
          <w:tcPr>
            <w:tcW w:w="4125" w:type="dxa"/>
          </w:tcPr>
          <w:p w14:paraId="7B549F96" w14:textId="77777777" w:rsidR="00F86F35" w:rsidRDefault="00F86F35">
            <w:pPr>
              <w:pStyle w:val="TableParagraph"/>
              <w:jc w:val="left"/>
              <w:rPr>
                <w:rFonts w:ascii="Times New Roman"/>
                <w:sz w:val="16"/>
              </w:rPr>
            </w:pPr>
          </w:p>
        </w:tc>
        <w:tc>
          <w:tcPr>
            <w:tcW w:w="1581" w:type="dxa"/>
            <w:tcBorders>
              <w:bottom w:val="single" w:sz="8" w:space="0" w:color="0B2CD9"/>
            </w:tcBorders>
          </w:tcPr>
          <w:p w14:paraId="787B4389" w14:textId="77777777" w:rsidR="00F86F35" w:rsidRDefault="008A442A">
            <w:pPr>
              <w:pStyle w:val="TableParagraph"/>
              <w:spacing w:before="13" w:line="194" w:lineRule="exact"/>
              <w:ind w:right="131"/>
              <w:rPr>
                <w:sz w:val="18"/>
              </w:rPr>
            </w:pPr>
            <w:r>
              <w:rPr>
                <w:spacing w:val="-2"/>
                <w:sz w:val="18"/>
              </w:rPr>
              <w:t>Canada</w:t>
            </w:r>
          </w:p>
        </w:tc>
        <w:tc>
          <w:tcPr>
            <w:tcW w:w="1635" w:type="dxa"/>
            <w:tcBorders>
              <w:bottom w:val="single" w:sz="8" w:space="0" w:color="0B2CD9"/>
            </w:tcBorders>
          </w:tcPr>
          <w:p w14:paraId="2BDADD53" w14:textId="77777777" w:rsidR="00F86F35" w:rsidRDefault="008A442A">
            <w:pPr>
              <w:pStyle w:val="TableParagraph"/>
              <w:spacing w:before="13" w:line="194" w:lineRule="exact"/>
              <w:ind w:right="130"/>
              <w:rPr>
                <w:sz w:val="18"/>
              </w:rPr>
            </w:pPr>
            <w:r>
              <w:rPr>
                <w:sz w:val="18"/>
              </w:rPr>
              <w:t>Total</w:t>
            </w:r>
            <w:r>
              <w:rPr>
                <w:spacing w:val="-5"/>
                <w:sz w:val="18"/>
              </w:rPr>
              <w:t xml:space="preserve"> </w:t>
            </w:r>
            <w:r>
              <w:rPr>
                <w:spacing w:val="-2"/>
                <w:sz w:val="18"/>
              </w:rPr>
              <w:t>Consolidated</w:t>
            </w:r>
          </w:p>
        </w:tc>
        <w:tc>
          <w:tcPr>
            <w:tcW w:w="1931" w:type="dxa"/>
            <w:tcBorders>
              <w:bottom w:val="single" w:sz="8" w:space="0" w:color="0B2CD9"/>
            </w:tcBorders>
          </w:tcPr>
          <w:p w14:paraId="06698B0E" w14:textId="77777777" w:rsidR="00F86F35" w:rsidRDefault="008A442A">
            <w:pPr>
              <w:pStyle w:val="TableParagraph"/>
              <w:spacing w:before="13" w:line="194" w:lineRule="exact"/>
              <w:ind w:right="561"/>
              <w:rPr>
                <w:sz w:val="18"/>
              </w:rPr>
            </w:pPr>
            <w:r>
              <w:rPr>
                <w:sz w:val="18"/>
              </w:rPr>
              <w:t>Equity</w:t>
            </w:r>
            <w:r>
              <w:rPr>
                <w:spacing w:val="-4"/>
                <w:sz w:val="18"/>
              </w:rPr>
              <w:t xml:space="preserve"> </w:t>
            </w:r>
            <w:r>
              <w:rPr>
                <w:spacing w:val="-2"/>
                <w:sz w:val="18"/>
              </w:rPr>
              <w:t>Affiliates*</w:t>
            </w:r>
          </w:p>
        </w:tc>
        <w:tc>
          <w:tcPr>
            <w:tcW w:w="987" w:type="dxa"/>
            <w:tcBorders>
              <w:bottom w:val="single" w:sz="8" w:space="0" w:color="0B2CD9"/>
            </w:tcBorders>
          </w:tcPr>
          <w:p w14:paraId="1A0839A8" w14:textId="77777777" w:rsidR="00F86F35" w:rsidRDefault="008A442A">
            <w:pPr>
              <w:pStyle w:val="TableParagraph"/>
              <w:spacing w:before="13" w:line="194" w:lineRule="exact"/>
              <w:ind w:right="49"/>
              <w:rPr>
                <w:sz w:val="18"/>
              </w:rPr>
            </w:pPr>
            <w:r>
              <w:rPr>
                <w:spacing w:val="-2"/>
                <w:sz w:val="18"/>
              </w:rPr>
              <w:t>Total</w:t>
            </w:r>
          </w:p>
        </w:tc>
      </w:tr>
      <w:tr w:rsidR="00F86F35" w14:paraId="504D5F99" w14:textId="77777777" w:rsidTr="008A442A">
        <w:trPr>
          <w:trHeight w:val="236"/>
        </w:trPr>
        <w:tc>
          <w:tcPr>
            <w:tcW w:w="4125" w:type="dxa"/>
          </w:tcPr>
          <w:p w14:paraId="22D45512" w14:textId="77777777" w:rsidR="00F86F35" w:rsidRDefault="008A442A">
            <w:pPr>
              <w:pStyle w:val="TableParagraph"/>
              <w:spacing w:before="6" w:line="211" w:lineRule="exact"/>
              <w:ind w:left="52"/>
              <w:jc w:val="left"/>
              <w:rPr>
                <w:b/>
                <w:sz w:val="18"/>
              </w:rPr>
            </w:pPr>
            <w:r>
              <w:rPr>
                <w:b/>
                <w:spacing w:val="-2"/>
                <w:sz w:val="18"/>
              </w:rPr>
              <w:t>Developed</w:t>
            </w:r>
          </w:p>
        </w:tc>
        <w:tc>
          <w:tcPr>
            <w:tcW w:w="1581" w:type="dxa"/>
            <w:tcBorders>
              <w:top w:val="single" w:sz="8" w:space="0" w:color="0B2CD9"/>
            </w:tcBorders>
          </w:tcPr>
          <w:p w14:paraId="46D054F4" w14:textId="77777777" w:rsidR="00F86F35" w:rsidRDefault="00F86F35">
            <w:pPr>
              <w:pStyle w:val="TableParagraph"/>
              <w:jc w:val="left"/>
              <w:rPr>
                <w:rFonts w:ascii="Times New Roman"/>
                <w:sz w:val="16"/>
              </w:rPr>
            </w:pPr>
          </w:p>
        </w:tc>
        <w:tc>
          <w:tcPr>
            <w:tcW w:w="1635" w:type="dxa"/>
            <w:tcBorders>
              <w:top w:val="single" w:sz="8" w:space="0" w:color="0B2CD9"/>
            </w:tcBorders>
          </w:tcPr>
          <w:p w14:paraId="4157DE12" w14:textId="77777777" w:rsidR="00F86F35" w:rsidRDefault="00F86F35">
            <w:pPr>
              <w:pStyle w:val="TableParagraph"/>
              <w:jc w:val="left"/>
              <w:rPr>
                <w:rFonts w:ascii="Times New Roman"/>
                <w:sz w:val="16"/>
              </w:rPr>
            </w:pPr>
          </w:p>
        </w:tc>
        <w:tc>
          <w:tcPr>
            <w:tcW w:w="1931" w:type="dxa"/>
            <w:tcBorders>
              <w:top w:val="single" w:sz="8" w:space="0" w:color="0B2CD9"/>
            </w:tcBorders>
          </w:tcPr>
          <w:p w14:paraId="62EF32AD" w14:textId="77777777" w:rsidR="00F86F35" w:rsidRDefault="00F86F35">
            <w:pPr>
              <w:pStyle w:val="TableParagraph"/>
              <w:jc w:val="left"/>
              <w:rPr>
                <w:rFonts w:ascii="Times New Roman"/>
                <w:sz w:val="16"/>
              </w:rPr>
            </w:pPr>
          </w:p>
        </w:tc>
        <w:tc>
          <w:tcPr>
            <w:tcW w:w="987" w:type="dxa"/>
            <w:tcBorders>
              <w:top w:val="single" w:sz="8" w:space="0" w:color="0B2CD9"/>
            </w:tcBorders>
          </w:tcPr>
          <w:p w14:paraId="0D780465" w14:textId="77777777" w:rsidR="00F86F35" w:rsidRDefault="00F86F35">
            <w:pPr>
              <w:pStyle w:val="TableParagraph"/>
              <w:jc w:val="left"/>
              <w:rPr>
                <w:rFonts w:ascii="Times New Roman"/>
                <w:sz w:val="16"/>
              </w:rPr>
            </w:pPr>
          </w:p>
        </w:tc>
      </w:tr>
      <w:tr w:rsidR="00F86F35" w14:paraId="1D27E29F" w14:textId="77777777">
        <w:trPr>
          <w:trHeight w:val="239"/>
        </w:trPr>
        <w:tc>
          <w:tcPr>
            <w:tcW w:w="4125" w:type="dxa"/>
          </w:tcPr>
          <w:p w14:paraId="4359404E" w14:textId="77777777" w:rsidR="00F86F35" w:rsidRDefault="008A442A">
            <w:pPr>
              <w:pStyle w:val="TableParagraph"/>
              <w:spacing w:before="9" w:line="210" w:lineRule="exact"/>
              <w:ind w:left="52"/>
              <w:jc w:val="left"/>
              <w:rPr>
                <w:i/>
                <w:sz w:val="18"/>
              </w:rPr>
            </w:pPr>
            <w:r>
              <w:rPr>
                <w:i/>
                <w:spacing w:val="-2"/>
                <w:sz w:val="18"/>
              </w:rPr>
              <w:t>Consolidated</w:t>
            </w:r>
            <w:r>
              <w:rPr>
                <w:i/>
                <w:spacing w:val="13"/>
                <w:sz w:val="18"/>
              </w:rPr>
              <w:t xml:space="preserve"> </w:t>
            </w:r>
            <w:r>
              <w:rPr>
                <w:i/>
                <w:spacing w:val="-2"/>
                <w:sz w:val="18"/>
              </w:rPr>
              <w:t>operations</w:t>
            </w:r>
          </w:p>
        </w:tc>
        <w:tc>
          <w:tcPr>
            <w:tcW w:w="1581" w:type="dxa"/>
          </w:tcPr>
          <w:p w14:paraId="5204D45D" w14:textId="77777777" w:rsidR="00F86F35" w:rsidRDefault="00F86F35">
            <w:pPr>
              <w:pStyle w:val="TableParagraph"/>
              <w:jc w:val="left"/>
              <w:rPr>
                <w:rFonts w:ascii="Times New Roman"/>
                <w:sz w:val="16"/>
              </w:rPr>
            </w:pPr>
          </w:p>
        </w:tc>
        <w:tc>
          <w:tcPr>
            <w:tcW w:w="1635" w:type="dxa"/>
          </w:tcPr>
          <w:p w14:paraId="1E53E06F" w14:textId="77777777" w:rsidR="00F86F35" w:rsidRDefault="00F86F35">
            <w:pPr>
              <w:pStyle w:val="TableParagraph"/>
              <w:jc w:val="left"/>
              <w:rPr>
                <w:rFonts w:ascii="Times New Roman"/>
                <w:sz w:val="16"/>
              </w:rPr>
            </w:pPr>
          </w:p>
        </w:tc>
        <w:tc>
          <w:tcPr>
            <w:tcW w:w="1931" w:type="dxa"/>
          </w:tcPr>
          <w:p w14:paraId="12D5C457" w14:textId="77777777" w:rsidR="00F86F35" w:rsidRDefault="00F86F35">
            <w:pPr>
              <w:pStyle w:val="TableParagraph"/>
              <w:jc w:val="left"/>
              <w:rPr>
                <w:rFonts w:ascii="Times New Roman"/>
                <w:sz w:val="16"/>
              </w:rPr>
            </w:pPr>
          </w:p>
        </w:tc>
        <w:tc>
          <w:tcPr>
            <w:tcW w:w="987" w:type="dxa"/>
          </w:tcPr>
          <w:p w14:paraId="2DD9F20F" w14:textId="77777777" w:rsidR="00F86F35" w:rsidRDefault="00F86F35">
            <w:pPr>
              <w:pStyle w:val="TableParagraph"/>
              <w:jc w:val="left"/>
              <w:rPr>
                <w:rFonts w:ascii="Times New Roman"/>
                <w:sz w:val="16"/>
              </w:rPr>
            </w:pPr>
          </w:p>
        </w:tc>
      </w:tr>
      <w:tr w:rsidR="00F86F35" w14:paraId="15823722" w14:textId="77777777">
        <w:trPr>
          <w:trHeight w:val="240"/>
        </w:trPr>
        <w:tc>
          <w:tcPr>
            <w:tcW w:w="4125" w:type="dxa"/>
          </w:tcPr>
          <w:p w14:paraId="1E2DB7F1" w14:textId="77777777" w:rsidR="00F86F35" w:rsidRDefault="008A442A">
            <w:pPr>
              <w:pStyle w:val="TableParagraph"/>
              <w:spacing w:before="10"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2019</w:t>
            </w:r>
          </w:p>
        </w:tc>
        <w:tc>
          <w:tcPr>
            <w:tcW w:w="1581" w:type="dxa"/>
          </w:tcPr>
          <w:p w14:paraId="5AF66BA5" w14:textId="77777777" w:rsidR="00F86F35" w:rsidRDefault="008A442A">
            <w:pPr>
              <w:pStyle w:val="TableParagraph"/>
              <w:spacing w:before="10" w:line="210" w:lineRule="exact"/>
              <w:ind w:right="148"/>
              <w:rPr>
                <w:sz w:val="18"/>
              </w:rPr>
            </w:pPr>
            <w:r>
              <w:rPr>
                <w:spacing w:val="-5"/>
                <w:sz w:val="18"/>
              </w:rPr>
              <w:t>187</w:t>
            </w:r>
          </w:p>
        </w:tc>
        <w:tc>
          <w:tcPr>
            <w:tcW w:w="1635" w:type="dxa"/>
          </w:tcPr>
          <w:p w14:paraId="3A8C83A4" w14:textId="77777777" w:rsidR="00F86F35" w:rsidRDefault="008A442A">
            <w:pPr>
              <w:pStyle w:val="TableParagraph"/>
              <w:spacing w:before="10" w:line="210" w:lineRule="exact"/>
              <w:ind w:right="148"/>
              <w:rPr>
                <w:sz w:val="18"/>
              </w:rPr>
            </w:pPr>
            <w:r>
              <w:rPr>
                <w:spacing w:val="-5"/>
                <w:sz w:val="18"/>
              </w:rPr>
              <w:t>187</w:t>
            </w:r>
          </w:p>
        </w:tc>
        <w:tc>
          <w:tcPr>
            <w:tcW w:w="1931" w:type="dxa"/>
          </w:tcPr>
          <w:p w14:paraId="3BA2F73B" w14:textId="77777777" w:rsidR="00F86F35" w:rsidRDefault="008A442A">
            <w:pPr>
              <w:pStyle w:val="TableParagraph"/>
              <w:spacing w:before="10" w:line="210" w:lineRule="exact"/>
              <w:ind w:right="579"/>
              <w:rPr>
                <w:sz w:val="18"/>
              </w:rPr>
            </w:pPr>
            <w:r>
              <w:rPr>
                <w:sz w:val="18"/>
              </w:rPr>
              <w:t>—</w:t>
            </w:r>
          </w:p>
        </w:tc>
        <w:tc>
          <w:tcPr>
            <w:tcW w:w="987" w:type="dxa"/>
          </w:tcPr>
          <w:p w14:paraId="75F3654D" w14:textId="77777777" w:rsidR="00F86F35" w:rsidRDefault="008A442A">
            <w:pPr>
              <w:pStyle w:val="TableParagraph"/>
              <w:spacing w:before="10" w:line="210" w:lineRule="exact"/>
              <w:ind w:right="66"/>
              <w:rPr>
                <w:sz w:val="18"/>
              </w:rPr>
            </w:pPr>
            <w:r>
              <w:rPr>
                <w:spacing w:val="-5"/>
                <w:sz w:val="18"/>
              </w:rPr>
              <w:t>187</w:t>
            </w:r>
          </w:p>
        </w:tc>
      </w:tr>
      <w:tr w:rsidR="00F86F35" w14:paraId="02061A36" w14:textId="77777777">
        <w:trPr>
          <w:trHeight w:val="240"/>
        </w:trPr>
        <w:tc>
          <w:tcPr>
            <w:tcW w:w="4125" w:type="dxa"/>
          </w:tcPr>
          <w:p w14:paraId="3F89C614" w14:textId="77777777" w:rsidR="00F86F35" w:rsidRDefault="008A442A">
            <w:pPr>
              <w:pStyle w:val="TableParagraph"/>
              <w:spacing w:before="10"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2020</w:t>
            </w:r>
          </w:p>
        </w:tc>
        <w:tc>
          <w:tcPr>
            <w:tcW w:w="1581" w:type="dxa"/>
          </w:tcPr>
          <w:p w14:paraId="2380C5FC" w14:textId="77777777" w:rsidR="00F86F35" w:rsidRDefault="008A442A">
            <w:pPr>
              <w:pStyle w:val="TableParagraph"/>
              <w:spacing w:before="10" w:line="210" w:lineRule="exact"/>
              <w:ind w:right="148"/>
              <w:rPr>
                <w:sz w:val="18"/>
              </w:rPr>
            </w:pPr>
            <w:r>
              <w:rPr>
                <w:spacing w:val="-5"/>
                <w:sz w:val="18"/>
              </w:rPr>
              <w:t>117</w:t>
            </w:r>
          </w:p>
        </w:tc>
        <w:tc>
          <w:tcPr>
            <w:tcW w:w="1635" w:type="dxa"/>
          </w:tcPr>
          <w:p w14:paraId="1E380A6C" w14:textId="77777777" w:rsidR="00F86F35" w:rsidRDefault="008A442A">
            <w:pPr>
              <w:pStyle w:val="TableParagraph"/>
              <w:spacing w:before="10" w:line="210" w:lineRule="exact"/>
              <w:ind w:right="148"/>
              <w:rPr>
                <w:sz w:val="18"/>
              </w:rPr>
            </w:pPr>
            <w:r>
              <w:rPr>
                <w:spacing w:val="-5"/>
                <w:sz w:val="18"/>
              </w:rPr>
              <w:t>117</w:t>
            </w:r>
          </w:p>
        </w:tc>
        <w:tc>
          <w:tcPr>
            <w:tcW w:w="1931" w:type="dxa"/>
          </w:tcPr>
          <w:p w14:paraId="66F49BB6" w14:textId="77777777" w:rsidR="00F86F35" w:rsidRDefault="008A442A">
            <w:pPr>
              <w:pStyle w:val="TableParagraph"/>
              <w:spacing w:before="10" w:line="210" w:lineRule="exact"/>
              <w:ind w:right="579"/>
              <w:rPr>
                <w:sz w:val="18"/>
              </w:rPr>
            </w:pPr>
            <w:r>
              <w:rPr>
                <w:sz w:val="18"/>
              </w:rPr>
              <w:t>—</w:t>
            </w:r>
          </w:p>
        </w:tc>
        <w:tc>
          <w:tcPr>
            <w:tcW w:w="987" w:type="dxa"/>
          </w:tcPr>
          <w:p w14:paraId="51068416" w14:textId="77777777" w:rsidR="00F86F35" w:rsidRDefault="008A442A">
            <w:pPr>
              <w:pStyle w:val="TableParagraph"/>
              <w:spacing w:before="10" w:line="210" w:lineRule="exact"/>
              <w:ind w:right="66"/>
              <w:rPr>
                <w:sz w:val="18"/>
              </w:rPr>
            </w:pPr>
            <w:r>
              <w:rPr>
                <w:spacing w:val="-5"/>
                <w:sz w:val="18"/>
              </w:rPr>
              <w:t>117</w:t>
            </w:r>
          </w:p>
        </w:tc>
      </w:tr>
      <w:tr w:rsidR="00F86F35" w14:paraId="57006D03" w14:textId="77777777">
        <w:trPr>
          <w:trHeight w:val="240"/>
        </w:trPr>
        <w:tc>
          <w:tcPr>
            <w:tcW w:w="4125" w:type="dxa"/>
          </w:tcPr>
          <w:p w14:paraId="3F283168" w14:textId="77777777" w:rsidR="00F86F35" w:rsidRDefault="008A442A">
            <w:pPr>
              <w:pStyle w:val="TableParagraph"/>
              <w:spacing w:before="10"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2021</w:t>
            </w:r>
          </w:p>
        </w:tc>
        <w:tc>
          <w:tcPr>
            <w:tcW w:w="1581" w:type="dxa"/>
          </w:tcPr>
          <w:p w14:paraId="03FC2792" w14:textId="77777777" w:rsidR="00F86F35" w:rsidRDefault="008A442A">
            <w:pPr>
              <w:pStyle w:val="TableParagraph"/>
              <w:spacing w:before="10" w:line="210" w:lineRule="exact"/>
              <w:ind w:right="148"/>
              <w:rPr>
                <w:sz w:val="18"/>
              </w:rPr>
            </w:pPr>
            <w:r>
              <w:rPr>
                <w:spacing w:val="-5"/>
                <w:sz w:val="18"/>
              </w:rPr>
              <w:t>150</w:t>
            </w:r>
          </w:p>
        </w:tc>
        <w:tc>
          <w:tcPr>
            <w:tcW w:w="1635" w:type="dxa"/>
          </w:tcPr>
          <w:p w14:paraId="7B86CCC6" w14:textId="77777777" w:rsidR="00F86F35" w:rsidRDefault="008A442A">
            <w:pPr>
              <w:pStyle w:val="TableParagraph"/>
              <w:spacing w:before="10" w:line="210" w:lineRule="exact"/>
              <w:ind w:right="148"/>
              <w:rPr>
                <w:sz w:val="18"/>
              </w:rPr>
            </w:pPr>
            <w:r>
              <w:rPr>
                <w:spacing w:val="-5"/>
                <w:sz w:val="18"/>
              </w:rPr>
              <w:t>150</w:t>
            </w:r>
          </w:p>
        </w:tc>
        <w:tc>
          <w:tcPr>
            <w:tcW w:w="1931" w:type="dxa"/>
          </w:tcPr>
          <w:p w14:paraId="7D6AC5BB" w14:textId="77777777" w:rsidR="00F86F35" w:rsidRDefault="008A442A">
            <w:pPr>
              <w:pStyle w:val="TableParagraph"/>
              <w:spacing w:before="10" w:line="210" w:lineRule="exact"/>
              <w:ind w:right="579"/>
              <w:rPr>
                <w:sz w:val="18"/>
              </w:rPr>
            </w:pPr>
            <w:r>
              <w:rPr>
                <w:sz w:val="18"/>
              </w:rPr>
              <w:t>—</w:t>
            </w:r>
          </w:p>
        </w:tc>
        <w:tc>
          <w:tcPr>
            <w:tcW w:w="987" w:type="dxa"/>
          </w:tcPr>
          <w:p w14:paraId="0430963E" w14:textId="77777777" w:rsidR="00F86F35" w:rsidRDefault="008A442A">
            <w:pPr>
              <w:pStyle w:val="TableParagraph"/>
              <w:spacing w:before="10" w:line="210" w:lineRule="exact"/>
              <w:ind w:right="66"/>
              <w:rPr>
                <w:sz w:val="18"/>
              </w:rPr>
            </w:pPr>
            <w:r>
              <w:rPr>
                <w:spacing w:val="-5"/>
                <w:sz w:val="18"/>
              </w:rPr>
              <w:t>150</w:t>
            </w:r>
          </w:p>
        </w:tc>
      </w:tr>
      <w:tr w:rsidR="00F86F35" w14:paraId="5369055A" w14:textId="77777777">
        <w:trPr>
          <w:trHeight w:val="223"/>
        </w:trPr>
        <w:tc>
          <w:tcPr>
            <w:tcW w:w="4125" w:type="dxa"/>
            <w:tcBorders>
              <w:bottom w:val="single" w:sz="8" w:space="0" w:color="0B2CD8"/>
            </w:tcBorders>
          </w:tcPr>
          <w:p w14:paraId="4662F789" w14:textId="77777777" w:rsidR="00F86F35" w:rsidRDefault="008A442A">
            <w:pPr>
              <w:pStyle w:val="TableParagraph"/>
              <w:spacing w:before="10" w:line="194" w:lineRule="exact"/>
              <w:ind w:left="52"/>
              <w:jc w:val="left"/>
              <w:rPr>
                <w:b/>
                <w:sz w:val="18"/>
              </w:rPr>
            </w:pPr>
            <w:r>
              <w:rPr>
                <w:b/>
                <w:sz w:val="18"/>
              </w:rPr>
              <w:t>End</w:t>
            </w:r>
            <w:r>
              <w:rPr>
                <w:b/>
                <w:spacing w:val="-2"/>
                <w:sz w:val="18"/>
              </w:rPr>
              <w:t xml:space="preserve"> </w:t>
            </w:r>
            <w:r>
              <w:rPr>
                <w:b/>
                <w:sz w:val="18"/>
              </w:rPr>
              <w:t>of</w:t>
            </w:r>
            <w:r>
              <w:rPr>
                <w:b/>
                <w:spacing w:val="-2"/>
                <w:sz w:val="18"/>
              </w:rPr>
              <w:t xml:space="preserve"> </w:t>
            </w:r>
            <w:r>
              <w:rPr>
                <w:b/>
                <w:spacing w:val="-4"/>
                <w:sz w:val="18"/>
              </w:rPr>
              <w:t>2022</w:t>
            </w:r>
          </w:p>
        </w:tc>
        <w:tc>
          <w:tcPr>
            <w:tcW w:w="1581" w:type="dxa"/>
            <w:tcBorders>
              <w:bottom w:val="single" w:sz="8" w:space="0" w:color="0B2CD8"/>
            </w:tcBorders>
          </w:tcPr>
          <w:p w14:paraId="5DBF2EBD" w14:textId="77777777" w:rsidR="00F86F35" w:rsidRDefault="008A442A">
            <w:pPr>
              <w:pStyle w:val="TableParagraph"/>
              <w:spacing w:before="10" w:line="194" w:lineRule="exact"/>
              <w:ind w:right="148"/>
              <w:rPr>
                <w:sz w:val="18"/>
              </w:rPr>
            </w:pPr>
            <w:r>
              <w:rPr>
                <w:spacing w:val="-5"/>
                <w:sz w:val="18"/>
              </w:rPr>
              <w:t>127</w:t>
            </w:r>
          </w:p>
        </w:tc>
        <w:tc>
          <w:tcPr>
            <w:tcW w:w="1635" w:type="dxa"/>
            <w:tcBorders>
              <w:bottom w:val="single" w:sz="8" w:space="0" w:color="0B2CD8"/>
            </w:tcBorders>
          </w:tcPr>
          <w:p w14:paraId="0A70FF0D" w14:textId="77777777" w:rsidR="00F86F35" w:rsidRDefault="008A442A">
            <w:pPr>
              <w:pStyle w:val="TableParagraph"/>
              <w:spacing w:before="10" w:line="194" w:lineRule="exact"/>
              <w:ind w:right="148"/>
              <w:rPr>
                <w:sz w:val="18"/>
              </w:rPr>
            </w:pPr>
            <w:r>
              <w:rPr>
                <w:spacing w:val="-5"/>
                <w:sz w:val="18"/>
              </w:rPr>
              <w:t>127</w:t>
            </w:r>
          </w:p>
        </w:tc>
        <w:tc>
          <w:tcPr>
            <w:tcW w:w="1931" w:type="dxa"/>
            <w:tcBorders>
              <w:bottom w:val="single" w:sz="8" w:space="0" w:color="0B2CD8"/>
            </w:tcBorders>
          </w:tcPr>
          <w:p w14:paraId="2BF548E6" w14:textId="77777777" w:rsidR="00F86F35" w:rsidRDefault="008A442A">
            <w:pPr>
              <w:pStyle w:val="TableParagraph"/>
              <w:spacing w:before="10" w:line="194" w:lineRule="exact"/>
              <w:ind w:right="579"/>
              <w:rPr>
                <w:sz w:val="18"/>
              </w:rPr>
            </w:pPr>
            <w:r>
              <w:rPr>
                <w:sz w:val="18"/>
              </w:rPr>
              <w:t>—</w:t>
            </w:r>
          </w:p>
        </w:tc>
        <w:tc>
          <w:tcPr>
            <w:tcW w:w="987" w:type="dxa"/>
            <w:tcBorders>
              <w:bottom w:val="single" w:sz="8" w:space="0" w:color="0B2CD8"/>
            </w:tcBorders>
          </w:tcPr>
          <w:p w14:paraId="7BFA7BB7" w14:textId="77777777" w:rsidR="00F86F35" w:rsidRDefault="008A442A">
            <w:pPr>
              <w:pStyle w:val="TableParagraph"/>
              <w:spacing w:before="10" w:line="194" w:lineRule="exact"/>
              <w:ind w:right="66"/>
              <w:rPr>
                <w:sz w:val="18"/>
              </w:rPr>
            </w:pPr>
            <w:r>
              <w:rPr>
                <w:spacing w:val="-5"/>
                <w:sz w:val="18"/>
              </w:rPr>
              <w:t>127</w:t>
            </w:r>
          </w:p>
        </w:tc>
      </w:tr>
      <w:tr w:rsidR="00F86F35" w14:paraId="0FBE8138" w14:textId="77777777">
        <w:trPr>
          <w:trHeight w:val="356"/>
        </w:trPr>
        <w:tc>
          <w:tcPr>
            <w:tcW w:w="4125" w:type="dxa"/>
            <w:tcBorders>
              <w:top w:val="single" w:sz="8" w:space="0" w:color="0B2CD8"/>
            </w:tcBorders>
          </w:tcPr>
          <w:p w14:paraId="7EFF40DB" w14:textId="77777777" w:rsidR="00F86F35" w:rsidRDefault="008A442A">
            <w:pPr>
              <w:pStyle w:val="TableParagraph"/>
              <w:spacing w:before="126" w:line="211" w:lineRule="exact"/>
              <w:ind w:left="52"/>
              <w:jc w:val="left"/>
              <w:rPr>
                <w:b/>
                <w:sz w:val="18"/>
              </w:rPr>
            </w:pPr>
            <w:r>
              <w:rPr>
                <w:b/>
                <w:spacing w:val="-2"/>
                <w:sz w:val="18"/>
              </w:rPr>
              <w:t>Undeveloped</w:t>
            </w:r>
          </w:p>
        </w:tc>
        <w:tc>
          <w:tcPr>
            <w:tcW w:w="1581" w:type="dxa"/>
            <w:tcBorders>
              <w:top w:val="single" w:sz="8" w:space="0" w:color="0B2CD8"/>
            </w:tcBorders>
          </w:tcPr>
          <w:p w14:paraId="216818BB" w14:textId="77777777" w:rsidR="00F86F35" w:rsidRDefault="00F86F35">
            <w:pPr>
              <w:pStyle w:val="TableParagraph"/>
              <w:jc w:val="left"/>
              <w:rPr>
                <w:rFonts w:ascii="Times New Roman"/>
                <w:sz w:val="18"/>
              </w:rPr>
            </w:pPr>
          </w:p>
        </w:tc>
        <w:tc>
          <w:tcPr>
            <w:tcW w:w="1635" w:type="dxa"/>
            <w:tcBorders>
              <w:top w:val="single" w:sz="8" w:space="0" w:color="0B2CD8"/>
            </w:tcBorders>
          </w:tcPr>
          <w:p w14:paraId="31898B7C" w14:textId="77777777" w:rsidR="00F86F35" w:rsidRDefault="00F86F35">
            <w:pPr>
              <w:pStyle w:val="TableParagraph"/>
              <w:jc w:val="left"/>
              <w:rPr>
                <w:rFonts w:ascii="Times New Roman"/>
                <w:sz w:val="18"/>
              </w:rPr>
            </w:pPr>
          </w:p>
        </w:tc>
        <w:tc>
          <w:tcPr>
            <w:tcW w:w="1931" w:type="dxa"/>
            <w:tcBorders>
              <w:top w:val="single" w:sz="8" w:space="0" w:color="0B2CD8"/>
            </w:tcBorders>
          </w:tcPr>
          <w:p w14:paraId="04B8EDD1" w14:textId="77777777" w:rsidR="00F86F35" w:rsidRDefault="00F86F35">
            <w:pPr>
              <w:pStyle w:val="TableParagraph"/>
              <w:jc w:val="left"/>
              <w:rPr>
                <w:rFonts w:ascii="Times New Roman"/>
                <w:sz w:val="18"/>
              </w:rPr>
            </w:pPr>
          </w:p>
        </w:tc>
        <w:tc>
          <w:tcPr>
            <w:tcW w:w="987" w:type="dxa"/>
            <w:tcBorders>
              <w:top w:val="single" w:sz="8" w:space="0" w:color="0B2CD8"/>
            </w:tcBorders>
          </w:tcPr>
          <w:p w14:paraId="45880F44" w14:textId="77777777" w:rsidR="00F86F35" w:rsidRDefault="00F86F35">
            <w:pPr>
              <w:pStyle w:val="TableParagraph"/>
              <w:jc w:val="left"/>
              <w:rPr>
                <w:rFonts w:ascii="Times New Roman"/>
                <w:sz w:val="18"/>
              </w:rPr>
            </w:pPr>
          </w:p>
        </w:tc>
      </w:tr>
      <w:tr w:rsidR="00F86F35" w14:paraId="079E0264" w14:textId="77777777">
        <w:trPr>
          <w:trHeight w:val="239"/>
        </w:trPr>
        <w:tc>
          <w:tcPr>
            <w:tcW w:w="4125" w:type="dxa"/>
          </w:tcPr>
          <w:p w14:paraId="1A6FE8D5" w14:textId="77777777" w:rsidR="00F86F35" w:rsidRDefault="008A442A">
            <w:pPr>
              <w:pStyle w:val="TableParagraph"/>
              <w:spacing w:before="9" w:line="210" w:lineRule="exact"/>
              <w:ind w:left="52"/>
              <w:jc w:val="left"/>
              <w:rPr>
                <w:i/>
                <w:sz w:val="18"/>
              </w:rPr>
            </w:pPr>
            <w:r>
              <w:rPr>
                <w:i/>
                <w:spacing w:val="-2"/>
                <w:sz w:val="18"/>
              </w:rPr>
              <w:t>Consolidated</w:t>
            </w:r>
            <w:r>
              <w:rPr>
                <w:i/>
                <w:spacing w:val="13"/>
                <w:sz w:val="18"/>
              </w:rPr>
              <w:t xml:space="preserve"> </w:t>
            </w:r>
            <w:r>
              <w:rPr>
                <w:i/>
                <w:spacing w:val="-2"/>
                <w:sz w:val="18"/>
              </w:rPr>
              <w:t>operations</w:t>
            </w:r>
          </w:p>
        </w:tc>
        <w:tc>
          <w:tcPr>
            <w:tcW w:w="1581" w:type="dxa"/>
          </w:tcPr>
          <w:p w14:paraId="524402A7" w14:textId="77777777" w:rsidR="00F86F35" w:rsidRDefault="00F86F35">
            <w:pPr>
              <w:pStyle w:val="TableParagraph"/>
              <w:jc w:val="left"/>
              <w:rPr>
                <w:rFonts w:ascii="Times New Roman"/>
                <w:sz w:val="16"/>
              </w:rPr>
            </w:pPr>
          </w:p>
        </w:tc>
        <w:tc>
          <w:tcPr>
            <w:tcW w:w="1635" w:type="dxa"/>
          </w:tcPr>
          <w:p w14:paraId="1626A141" w14:textId="77777777" w:rsidR="00F86F35" w:rsidRDefault="00F86F35">
            <w:pPr>
              <w:pStyle w:val="TableParagraph"/>
              <w:jc w:val="left"/>
              <w:rPr>
                <w:rFonts w:ascii="Times New Roman"/>
                <w:sz w:val="16"/>
              </w:rPr>
            </w:pPr>
          </w:p>
        </w:tc>
        <w:tc>
          <w:tcPr>
            <w:tcW w:w="1931" w:type="dxa"/>
          </w:tcPr>
          <w:p w14:paraId="6304F342" w14:textId="77777777" w:rsidR="00F86F35" w:rsidRDefault="00F86F35">
            <w:pPr>
              <w:pStyle w:val="TableParagraph"/>
              <w:jc w:val="left"/>
              <w:rPr>
                <w:rFonts w:ascii="Times New Roman"/>
                <w:sz w:val="16"/>
              </w:rPr>
            </w:pPr>
          </w:p>
        </w:tc>
        <w:tc>
          <w:tcPr>
            <w:tcW w:w="987" w:type="dxa"/>
          </w:tcPr>
          <w:p w14:paraId="4FF5111A" w14:textId="77777777" w:rsidR="00F86F35" w:rsidRDefault="00F86F35">
            <w:pPr>
              <w:pStyle w:val="TableParagraph"/>
              <w:jc w:val="left"/>
              <w:rPr>
                <w:rFonts w:ascii="Times New Roman"/>
                <w:sz w:val="16"/>
              </w:rPr>
            </w:pPr>
          </w:p>
        </w:tc>
      </w:tr>
      <w:tr w:rsidR="00F86F35" w14:paraId="7D10D8F0" w14:textId="77777777">
        <w:trPr>
          <w:trHeight w:val="240"/>
        </w:trPr>
        <w:tc>
          <w:tcPr>
            <w:tcW w:w="4125" w:type="dxa"/>
          </w:tcPr>
          <w:p w14:paraId="53CE780A" w14:textId="77777777" w:rsidR="00F86F35" w:rsidRDefault="008A442A">
            <w:pPr>
              <w:pStyle w:val="TableParagraph"/>
              <w:spacing w:before="10"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2019</w:t>
            </w:r>
          </w:p>
        </w:tc>
        <w:tc>
          <w:tcPr>
            <w:tcW w:w="1581" w:type="dxa"/>
          </w:tcPr>
          <w:p w14:paraId="32DFFCF0" w14:textId="77777777" w:rsidR="00F86F35" w:rsidRDefault="008A442A">
            <w:pPr>
              <w:pStyle w:val="TableParagraph"/>
              <w:spacing w:before="10" w:line="210" w:lineRule="exact"/>
              <w:ind w:right="148"/>
              <w:rPr>
                <w:sz w:val="18"/>
              </w:rPr>
            </w:pPr>
            <w:r>
              <w:rPr>
                <w:spacing w:val="-5"/>
                <w:sz w:val="18"/>
              </w:rPr>
              <w:t>95</w:t>
            </w:r>
          </w:p>
        </w:tc>
        <w:tc>
          <w:tcPr>
            <w:tcW w:w="1635" w:type="dxa"/>
          </w:tcPr>
          <w:p w14:paraId="55F74CD7" w14:textId="77777777" w:rsidR="00F86F35" w:rsidRDefault="008A442A">
            <w:pPr>
              <w:pStyle w:val="TableParagraph"/>
              <w:spacing w:before="10" w:line="210" w:lineRule="exact"/>
              <w:ind w:right="148"/>
              <w:rPr>
                <w:sz w:val="18"/>
              </w:rPr>
            </w:pPr>
            <w:r>
              <w:rPr>
                <w:spacing w:val="-5"/>
                <w:sz w:val="18"/>
              </w:rPr>
              <w:t>95</w:t>
            </w:r>
          </w:p>
        </w:tc>
        <w:tc>
          <w:tcPr>
            <w:tcW w:w="1931" w:type="dxa"/>
          </w:tcPr>
          <w:p w14:paraId="0B4BC327" w14:textId="77777777" w:rsidR="00F86F35" w:rsidRDefault="008A442A">
            <w:pPr>
              <w:pStyle w:val="TableParagraph"/>
              <w:spacing w:before="10" w:line="210" w:lineRule="exact"/>
              <w:ind w:right="579"/>
              <w:rPr>
                <w:sz w:val="18"/>
              </w:rPr>
            </w:pPr>
            <w:r>
              <w:rPr>
                <w:sz w:val="18"/>
              </w:rPr>
              <w:t>—</w:t>
            </w:r>
          </w:p>
        </w:tc>
        <w:tc>
          <w:tcPr>
            <w:tcW w:w="987" w:type="dxa"/>
          </w:tcPr>
          <w:p w14:paraId="748A69FC" w14:textId="77777777" w:rsidR="00F86F35" w:rsidRDefault="008A442A">
            <w:pPr>
              <w:pStyle w:val="TableParagraph"/>
              <w:spacing w:before="10" w:line="210" w:lineRule="exact"/>
              <w:ind w:right="66"/>
              <w:rPr>
                <w:sz w:val="18"/>
              </w:rPr>
            </w:pPr>
            <w:r>
              <w:rPr>
                <w:spacing w:val="-5"/>
                <w:sz w:val="18"/>
              </w:rPr>
              <w:t>95</w:t>
            </w:r>
          </w:p>
        </w:tc>
      </w:tr>
      <w:tr w:rsidR="00F86F35" w14:paraId="1FDC39C7" w14:textId="77777777">
        <w:trPr>
          <w:trHeight w:val="240"/>
        </w:trPr>
        <w:tc>
          <w:tcPr>
            <w:tcW w:w="4125" w:type="dxa"/>
          </w:tcPr>
          <w:p w14:paraId="0A5F5AB7" w14:textId="77777777" w:rsidR="00F86F35" w:rsidRDefault="008A442A">
            <w:pPr>
              <w:pStyle w:val="TableParagraph"/>
              <w:spacing w:before="10"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2020</w:t>
            </w:r>
          </w:p>
        </w:tc>
        <w:tc>
          <w:tcPr>
            <w:tcW w:w="1581" w:type="dxa"/>
          </w:tcPr>
          <w:p w14:paraId="0727C4C6" w14:textId="77777777" w:rsidR="00F86F35" w:rsidRDefault="008A442A">
            <w:pPr>
              <w:pStyle w:val="TableParagraph"/>
              <w:spacing w:before="10" w:line="210" w:lineRule="exact"/>
              <w:ind w:right="148"/>
              <w:rPr>
                <w:sz w:val="18"/>
              </w:rPr>
            </w:pPr>
            <w:r>
              <w:rPr>
                <w:spacing w:val="-5"/>
                <w:sz w:val="18"/>
              </w:rPr>
              <w:t>215</w:t>
            </w:r>
          </w:p>
        </w:tc>
        <w:tc>
          <w:tcPr>
            <w:tcW w:w="1635" w:type="dxa"/>
          </w:tcPr>
          <w:p w14:paraId="1BB48C71" w14:textId="77777777" w:rsidR="00F86F35" w:rsidRDefault="008A442A">
            <w:pPr>
              <w:pStyle w:val="TableParagraph"/>
              <w:spacing w:before="10" w:line="210" w:lineRule="exact"/>
              <w:ind w:right="148"/>
              <w:rPr>
                <w:sz w:val="18"/>
              </w:rPr>
            </w:pPr>
            <w:r>
              <w:rPr>
                <w:spacing w:val="-5"/>
                <w:sz w:val="18"/>
              </w:rPr>
              <w:t>215</w:t>
            </w:r>
          </w:p>
        </w:tc>
        <w:tc>
          <w:tcPr>
            <w:tcW w:w="1931" w:type="dxa"/>
          </w:tcPr>
          <w:p w14:paraId="787C7A7A" w14:textId="77777777" w:rsidR="00F86F35" w:rsidRDefault="008A442A">
            <w:pPr>
              <w:pStyle w:val="TableParagraph"/>
              <w:spacing w:before="10" w:line="210" w:lineRule="exact"/>
              <w:ind w:right="579"/>
              <w:rPr>
                <w:sz w:val="18"/>
              </w:rPr>
            </w:pPr>
            <w:r>
              <w:rPr>
                <w:sz w:val="18"/>
              </w:rPr>
              <w:t>—</w:t>
            </w:r>
          </w:p>
        </w:tc>
        <w:tc>
          <w:tcPr>
            <w:tcW w:w="987" w:type="dxa"/>
          </w:tcPr>
          <w:p w14:paraId="5A7399B2" w14:textId="77777777" w:rsidR="00F86F35" w:rsidRDefault="008A442A">
            <w:pPr>
              <w:pStyle w:val="TableParagraph"/>
              <w:spacing w:before="10" w:line="210" w:lineRule="exact"/>
              <w:ind w:right="66"/>
              <w:rPr>
                <w:sz w:val="18"/>
              </w:rPr>
            </w:pPr>
            <w:r>
              <w:rPr>
                <w:spacing w:val="-5"/>
                <w:sz w:val="18"/>
              </w:rPr>
              <w:t>215</w:t>
            </w:r>
          </w:p>
        </w:tc>
      </w:tr>
      <w:tr w:rsidR="00F86F35" w14:paraId="716EC664" w14:textId="77777777">
        <w:trPr>
          <w:trHeight w:val="240"/>
        </w:trPr>
        <w:tc>
          <w:tcPr>
            <w:tcW w:w="4125" w:type="dxa"/>
          </w:tcPr>
          <w:p w14:paraId="5EA14149" w14:textId="77777777" w:rsidR="00F86F35" w:rsidRDefault="008A442A">
            <w:pPr>
              <w:pStyle w:val="TableParagraph"/>
              <w:spacing w:before="10" w:line="210" w:lineRule="exact"/>
              <w:ind w:left="52"/>
              <w:jc w:val="left"/>
              <w:rPr>
                <w:sz w:val="18"/>
              </w:rPr>
            </w:pPr>
            <w:r>
              <w:rPr>
                <w:sz w:val="18"/>
              </w:rPr>
              <w:t>End</w:t>
            </w:r>
            <w:r>
              <w:rPr>
                <w:spacing w:val="-3"/>
                <w:sz w:val="18"/>
              </w:rPr>
              <w:t xml:space="preserve"> </w:t>
            </w:r>
            <w:r>
              <w:rPr>
                <w:sz w:val="18"/>
              </w:rPr>
              <w:t>of</w:t>
            </w:r>
            <w:r>
              <w:rPr>
                <w:spacing w:val="-2"/>
                <w:sz w:val="18"/>
              </w:rPr>
              <w:t xml:space="preserve"> </w:t>
            </w:r>
            <w:r>
              <w:rPr>
                <w:spacing w:val="-4"/>
                <w:sz w:val="18"/>
              </w:rPr>
              <w:t>2021</w:t>
            </w:r>
          </w:p>
        </w:tc>
        <w:tc>
          <w:tcPr>
            <w:tcW w:w="1581" w:type="dxa"/>
          </w:tcPr>
          <w:p w14:paraId="6B527DFC" w14:textId="77777777" w:rsidR="00F86F35" w:rsidRDefault="008A442A">
            <w:pPr>
              <w:pStyle w:val="TableParagraph"/>
              <w:spacing w:before="10" w:line="210" w:lineRule="exact"/>
              <w:ind w:right="148"/>
              <w:rPr>
                <w:sz w:val="18"/>
              </w:rPr>
            </w:pPr>
            <w:r>
              <w:rPr>
                <w:spacing w:val="-5"/>
                <w:sz w:val="18"/>
              </w:rPr>
              <w:t>107</w:t>
            </w:r>
          </w:p>
        </w:tc>
        <w:tc>
          <w:tcPr>
            <w:tcW w:w="1635" w:type="dxa"/>
          </w:tcPr>
          <w:p w14:paraId="56B81F09" w14:textId="77777777" w:rsidR="00F86F35" w:rsidRDefault="008A442A">
            <w:pPr>
              <w:pStyle w:val="TableParagraph"/>
              <w:spacing w:before="10" w:line="210" w:lineRule="exact"/>
              <w:ind w:right="148"/>
              <w:rPr>
                <w:sz w:val="18"/>
              </w:rPr>
            </w:pPr>
            <w:r>
              <w:rPr>
                <w:spacing w:val="-5"/>
                <w:sz w:val="18"/>
              </w:rPr>
              <w:t>107</w:t>
            </w:r>
          </w:p>
        </w:tc>
        <w:tc>
          <w:tcPr>
            <w:tcW w:w="1931" w:type="dxa"/>
          </w:tcPr>
          <w:p w14:paraId="708B8B16" w14:textId="77777777" w:rsidR="00F86F35" w:rsidRDefault="008A442A">
            <w:pPr>
              <w:pStyle w:val="TableParagraph"/>
              <w:spacing w:before="10" w:line="210" w:lineRule="exact"/>
              <w:ind w:right="579"/>
              <w:rPr>
                <w:sz w:val="18"/>
              </w:rPr>
            </w:pPr>
            <w:r>
              <w:rPr>
                <w:sz w:val="18"/>
              </w:rPr>
              <w:t>—</w:t>
            </w:r>
          </w:p>
        </w:tc>
        <w:tc>
          <w:tcPr>
            <w:tcW w:w="987" w:type="dxa"/>
          </w:tcPr>
          <w:p w14:paraId="3463BDA2" w14:textId="77777777" w:rsidR="00F86F35" w:rsidRDefault="008A442A">
            <w:pPr>
              <w:pStyle w:val="TableParagraph"/>
              <w:spacing w:before="10" w:line="210" w:lineRule="exact"/>
              <w:ind w:right="66"/>
              <w:rPr>
                <w:sz w:val="18"/>
              </w:rPr>
            </w:pPr>
            <w:r>
              <w:rPr>
                <w:spacing w:val="-5"/>
                <w:sz w:val="18"/>
              </w:rPr>
              <w:t>107</w:t>
            </w:r>
          </w:p>
        </w:tc>
      </w:tr>
      <w:tr w:rsidR="00F86F35" w14:paraId="7E2A3278" w14:textId="77777777">
        <w:trPr>
          <w:trHeight w:val="223"/>
        </w:trPr>
        <w:tc>
          <w:tcPr>
            <w:tcW w:w="4125" w:type="dxa"/>
            <w:tcBorders>
              <w:bottom w:val="single" w:sz="8" w:space="0" w:color="0B2CD8"/>
            </w:tcBorders>
          </w:tcPr>
          <w:p w14:paraId="41BDE2AA" w14:textId="77777777" w:rsidR="00F86F35" w:rsidRDefault="008A442A">
            <w:pPr>
              <w:pStyle w:val="TableParagraph"/>
              <w:spacing w:before="10" w:line="194" w:lineRule="exact"/>
              <w:ind w:left="52"/>
              <w:jc w:val="left"/>
              <w:rPr>
                <w:b/>
                <w:sz w:val="18"/>
              </w:rPr>
            </w:pPr>
            <w:r>
              <w:rPr>
                <w:b/>
                <w:sz w:val="18"/>
              </w:rPr>
              <w:t>End</w:t>
            </w:r>
            <w:r>
              <w:rPr>
                <w:b/>
                <w:spacing w:val="-2"/>
                <w:sz w:val="18"/>
              </w:rPr>
              <w:t xml:space="preserve"> </w:t>
            </w:r>
            <w:r>
              <w:rPr>
                <w:b/>
                <w:sz w:val="18"/>
              </w:rPr>
              <w:t>of</w:t>
            </w:r>
            <w:r>
              <w:rPr>
                <w:b/>
                <w:spacing w:val="-2"/>
                <w:sz w:val="18"/>
              </w:rPr>
              <w:t xml:space="preserve"> </w:t>
            </w:r>
            <w:r>
              <w:rPr>
                <w:b/>
                <w:spacing w:val="-4"/>
                <w:sz w:val="18"/>
              </w:rPr>
              <w:t>2022</w:t>
            </w:r>
          </w:p>
        </w:tc>
        <w:tc>
          <w:tcPr>
            <w:tcW w:w="1581" w:type="dxa"/>
            <w:tcBorders>
              <w:bottom w:val="single" w:sz="8" w:space="0" w:color="0B2CD8"/>
            </w:tcBorders>
          </w:tcPr>
          <w:p w14:paraId="2CAD62CF" w14:textId="77777777" w:rsidR="00F86F35" w:rsidRDefault="008A442A">
            <w:pPr>
              <w:pStyle w:val="TableParagraph"/>
              <w:spacing w:before="10" w:line="194" w:lineRule="exact"/>
              <w:ind w:right="148"/>
              <w:rPr>
                <w:sz w:val="18"/>
              </w:rPr>
            </w:pPr>
            <w:r>
              <w:rPr>
                <w:spacing w:val="-5"/>
                <w:sz w:val="18"/>
              </w:rPr>
              <w:t>89</w:t>
            </w:r>
          </w:p>
        </w:tc>
        <w:tc>
          <w:tcPr>
            <w:tcW w:w="1635" w:type="dxa"/>
            <w:tcBorders>
              <w:bottom w:val="single" w:sz="8" w:space="0" w:color="0B2CD8"/>
            </w:tcBorders>
          </w:tcPr>
          <w:p w14:paraId="12B46AE1" w14:textId="77777777" w:rsidR="00F86F35" w:rsidRDefault="008A442A">
            <w:pPr>
              <w:pStyle w:val="TableParagraph"/>
              <w:spacing w:before="10" w:line="194" w:lineRule="exact"/>
              <w:ind w:right="148"/>
              <w:rPr>
                <w:sz w:val="18"/>
              </w:rPr>
            </w:pPr>
            <w:r>
              <w:rPr>
                <w:spacing w:val="-5"/>
                <w:sz w:val="18"/>
              </w:rPr>
              <w:t>89</w:t>
            </w:r>
          </w:p>
        </w:tc>
        <w:tc>
          <w:tcPr>
            <w:tcW w:w="1931" w:type="dxa"/>
            <w:tcBorders>
              <w:bottom w:val="single" w:sz="8" w:space="0" w:color="0B2CD8"/>
            </w:tcBorders>
          </w:tcPr>
          <w:p w14:paraId="2E74FEC0" w14:textId="77777777" w:rsidR="00F86F35" w:rsidRDefault="008A442A">
            <w:pPr>
              <w:pStyle w:val="TableParagraph"/>
              <w:spacing w:before="10" w:line="194" w:lineRule="exact"/>
              <w:ind w:right="579"/>
              <w:rPr>
                <w:sz w:val="18"/>
              </w:rPr>
            </w:pPr>
            <w:r>
              <w:rPr>
                <w:sz w:val="18"/>
              </w:rPr>
              <w:t>—</w:t>
            </w:r>
          </w:p>
        </w:tc>
        <w:tc>
          <w:tcPr>
            <w:tcW w:w="987" w:type="dxa"/>
            <w:tcBorders>
              <w:bottom w:val="single" w:sz="8" w:space="0" w:color="0B2CD8"/>
            </w:tcBorders>
          </w:tcPr>
          <w:p w14:paraId="595DCA64" w14:textId="77777777" w:rsidR="00F86F35" w:rsidRDefault="008A442A">
            <w:pPr>
              <w:pStyle w:val="TableParagraph"/>
              <w:spacing w:before="10" w:line="194" w:lineRule="exact"/>
              <w:ind w:right="66"/>
              <w:rPr>
                <w:sz w:val="18"/>
              </w:rPr>
            </w:pPr>
            <w:r>
              <w:rPr>
                <w:spacing w:val="-5"/>
                <w:sz w:val="18"/>
              </w:rPr>
              <w:t>89</w:t>
            </w:r>
          </w:p>
        </w:tc>
      </w:tr>
    </w:tbl>
    <w:p w14:paraId="33DF251F" w14:textId="77777777" w:rsidR="00F86F35" w:rsidRDefault="00F86F35">
      <w:pPr>
        <w:pStyle w:val="BodyText"/>
        <w:spacing w:before="9"/>
        <w:rPr>
          <w:sz w:val="12"/>
        </w:rPr>
      </w:pPr>
    </w:p>
    <w:p w14:paraId="129FF619" w14:textId="77777777" w:rsidR="00F86F35" w:rsidRDefault="008A442A">
      <w:pPr>
        <w:spacing w:before="100"/>
        <w:ind w:left="33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14:paraId="1DB0DCC6" w14:textId="77777777" w:rsidR="00F86F35" w:rsidRDefault="00F86F35">
      <w:pPr>
        <w:rPr>
          <w:sz w:val="20"/>
        </w:rPr>
        <w:sectPr w:rsidR="00F86F35">
          <w:type w:val="continuous"/>
          <w:pgSz w:w="12240" w:h="15840"/>
          <w:pgMar w:top="760" w:right="700" w:bottom="280" w:left="840" w:header="372" w:footer="530" w:gutter="0"/>
          <w:cols w:space="720"/>
        </w:sectPr>
      </w:pPr>
    </w:p>
    <w:p w14:paraId="25125A8B" w14:textId="77777777" w:rsidR="00F86F35" w:rsidRDefault="00F86F35">
      <w:pPr>
        <w:pStyle w:val="BodyText"/>
        <w:rPr>
          <w:i/>
        </w:rPr>
      </w:pPr>
    </w:p>
    <w:p w14:paraId="4C284C54" w14:textId="77777777" w:rsidR="00F86F35" w:rsidRDefault="00F86F35">
      <w:pPr>
        <w:pStyle w:val="BodyText"/>
        <w:spacing w:before="6"/>
        <w:rPr>
          <w:i/>
          <w:sz w:val="19"/>
        </w:rPr>
      </w:pPr>
    </w:p>
    <w:p w14:paraId="41051772" w14:textId="77777777" w:rsidR="00F86F35" w:rsidRDefault="008A442A">
      <w:pPr>
        <w:pStyle w:val="BodyText"/>
        <w:ind w:left="330"/>
      </w:pPr>
      <w:r>
        <w:t>Notable</w:t>
      </w:r>
      <w:r>
        <w:rPr>
          <w:spacing w:val="-7"/>
        </w:rPr>
        <w:t xml:space="preserve"> </w:t>
      </w:r>
      <w:r>
        <w:t>changes</w:t>
      </w:r>
      <w:r>
        <w:rPr>
          <w:spacing w:val="-5"/>
        </w:rPr>
        <w:t xml:space="preserve"> </w:t>
      </w:r>
      <w:r>
        <w:t>in</w:t>
      </w:r>
      <w:r>
        <w:rPr>
          <w:spacing w:val="-5"/>
        </w:rPr>
        <w:t xml:space="preserve"> </w:t>
      </w:r>
      <w:r>
        <w:t>proved</w:t>
      </w:r>
      <w:r>
        <w:rPr>
          <w:spacing w:val="-5"/>
        </w:rPr>
        <w:t xml:space="preserve"> </w:t>
      </w:r>
      <w:r>
        <w:t>bitumen</w:t>
      </w:r>
      <w:r>
        <w:rPr>
          <w:spacing w:val="-5"/>
        </w:rPr>
        <w:t xml:space="preserve"> </w:t>
      </w:r>
      <w:r>
        <w:t>reserves</w:t>
      </w:r>
      <w:r>
        <w:rPr>
          <w:spacing w:val="-5"/>
        </w:rPr>
        <w:t xml:space="preserve"> </w:t>
      </w:r>
      <w:r>
        <w:t>in</w:t>
      </w:r>
      <w:r>
        <w:rPr>
          <w:spacing w:val="-5"/>
        </w:rPr>
        <w:t xml:space="preserve"> </w:t>
      </w:r>
      <w:r>
        <w:t>the</w:t>
      </w:r>
      <w:r>
        <w:rPr>
          <w:spacing w:val="-5"/>
        </w:rPr>
        <w:t xml:space="preserve"> </w:t>
      </w:r>
      <w:r>
        <w:t>three</w:t>
      </w:r>
      <w:r>
        <w:rPr>
          <w:spacing w:val="-5"/>
        </w:rPr>
        <w:t xml:space="preserve"> </w:t>
      </w:r>
      <w:r>
        <w:t>years</w:t>
      </w:r>
      <w:r>
        <w:rPr>
          <w:spacing w:val="-5"/>
        </w:rPr>
        <w:t xml:space="preserve"> </w:t>
      </w:r>
      <w:r>
        <w:t>ended</w:t>
      </w:r>
      <w:r>
        <w:rPr>
          <w:spacing w:val="-5"/>
        </w:rPr>
        <w:t xml:space="preserve"> </w:t>
      </w:r>
      <w:r>
        <w:t>December</w:t>
      </w:r>
      <w:r>
        <w:rPr>
          <w:spacing w:val="-5"/>
        </w:rPr>
        <w:t xml:space="preserve"> </w:t>
      </w:r>
      <w:r>
        <w:t>31,</w:t>
      </w:r>
      <w:r>
        <w:rPr>
          <w:spacing w:val="-5"/>
        </w:rPr>
        <w:t xml:space="preserve"> </w:t>
      </w:r>
      <w:r>
        <w:t>2022,</w:t>
      </w:r>
      <w:r>
        <w:rPr>
          <w:spacing w:val="-5"/>
        </w:rPr>
        <w:t xml:space="preserve"> </w:t>
      </w:r>
      <w:r>
        <w:rPr>
          <w:spacing w:val="-2"/>
        </w:rPr>
        <w:t>included:</w:t>
      </w:r>
    </w:p>
    <w:p w14:paraId="7B613D96" w14:textId="77777777" w:rsidR="00F86F35" w:rsidRDefault="008A442A">
      <w:pPr>
        <w:pStyle w:val="ListParagraph"/>
        <w:numPr>
          <w:ilvl w:val="0"/>
          <w:numId w:val="4"/>
        </w:numPr>
        <w:tabs>
          <w:tab w:val="left" w:pos="1049"/>
          <w:tab w:val="left" w:pos="1050"/>
        </w:tabs>
        <w:spacing w:before="200" w:line="235" w:lineRule="auto"/>
        <w:ind w:right="362"/>
        <w:rPr>
          <w:sz w:val="20"/>
        </w:rPr>
      </w:pPr>
      <w:r>
        <w:rPr>
          <w:i/>
          <w:sz w:val="20"/>
          <w:u w:val="single"/>
        </w:rPr>
        <w:t>Revisions</w:t>
      </w:r>
      <w:r>
        <w:rPr>
          <w:sz w:val="20"/>
        </w:rPr>
        <w:t>: In 2022, the impact of variable royalties on price resulted in downward revisions of 30 million barrels, partially</w:t>
      </w:r>
      <w:r>
        <w:rPr>
          <w:spacing w:val="-3"/>
          <w:sz w:val="20"/>
        </w:rPr>
        <w:t xml:space="preserve"> </w:t>
      </w:r>
      <w:r>
        <w:rPr>
          <w:sz w:val="20"/>
        </w:rPr>
        <w:t>offset</w:t>
      </w:r>
      <w:r>
        <w:rPr>
          <w:spacing w:val="-3"/>
          <w:sz w:val="20"/>
        </w:rPr>
        <w:t xml:space="preserve"> </w:t>
      </w:r>
      <w:r>
        <w:rPr>
          <w:sz w:val="20"/>
        </w:rPr>
        <w:t>by</w:t>
      </w:r>
      <w:r>
        <w:rPr>
          <w:spacing w:val="-3"/>
          <w:sz w:val="20"/>
        </w:rPr>
        <w:t xml:space="preserve"> </w:t>
      </w:r>
      <w:r>
        <w:rPr>
          <w:sz w:val="20"/>
        </w:rPr>
        <w:t>upward</w:t>
      </w:r>
      <w:r>
        <w:rPr>
          <w:spacing w:val="-3"/>
          <w:sz w:val="20"/>
        </w:rPr>
        <w:t xml:space="preserve"> </w:t>
      </w:r>
      <w:r>
        <w:rPr>
          <w:sz w:val="20"/>
        </w:rPr>
        <w:t>revisions</w:t>
      </w:r>
      <w:r>
        <w:rPr>
          <w:spacing w:val="-3"/>
          <w:sz w:val="20"/>
        </w:rPr>
        <w:t xml:space="preserve"> </w:t>
      </w:r>
      <w:r>
        <w:rPr>
          <w:sz w:val="20"/>
        </w:rPr>
        <w:t>primarily</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changes</w:t>
      </w:r>
      <w:r>
        <w:rPr>
          <w:spacing w:val="-3"/>
          <w:sz w:val="20"/>
        </w:rPr>
        <w:t xml:space="preserve"> </w:t>
      </w:r>
      <w:r>
        <w:rPr>
          <w:sz w:val="20"/>
        </w:rPr>
        <w:t>in</w:t>
      </w:r>
      <w:r>
        <w:rPr>
          <w:spacing w:val="-3"/>
          <w:sz w:val="20"/>
        </w:rPr>
        <w:t xml:space="preserve"> </w:t>
      </w:r>
      <w:r>
        <w:rPr>
          <w:sz w:val="20"/>
        </w:rPr>
        <w:t>development</w:t>
      </w:r>
      <w:r>
        <w:rPr>
          <w:spacing w:val="-3"/>
          <w:sz w:val="20"/>
        </w:rPr>
        <w:t xml:space="preserve"> </w:t>
      </w:r>
      <w:r>
        <w:rPr>
          <w:sz w:val="20"/>
        </w:rPr>
        <w:t>timing</w:t>
      </w:r>
      <w:r>
        <w:rPr>
          <w:spacing w:val="-3"/>
          <w:sz w:val="20"/>
        </w:rPr>
        <w:t xml:space="preserve"> </w:t>
      </w:r>
      <w:r>
        <w:rPr>
          <w:sz w:val="20"/>
        </w:rPr>
        <w:t>for</w:t>
      </w:r>
      <w:r>
        <w:rPr>
          <w:spacing w:val="-3"/>
          <w:sz w:val="20"/>
        </w:rPr>
        <w:t xml:space="preserve"> </w:t>
      </w:r>
      <w:r>
        <w:rPr>
          <w:sz w:val="20"/>
        </w:rPr>
        <w:t>specific</w:t>
      </w:r>
      <w:r>
        <w:rPr>
          <w:spacing w:val="-3"/>
          <w:sz w:val="20"/>
        </w:rPr>
        <w:t xml:space="preserve"> </w:t>
      </w:r>
      <w:r>
        <w:rPr>
          <w:sz w:val="20"/>
        </w:rPr>
        <w:t>pad</w:t>
      </w:r>
      <w:r>
        <w:rPr>
          <w:spacing w:val="-3"/>
          <w:sz w:val="20"/>
        </w:rPr>
        <w:t xml:space="preserve"> </w:t>
      </w:r>
      <w:r>
        <w:rPr>
          <w:sz w:val="20"/>
        </w:rPr>
        <w:t>locations</w:t>
      </w:r>
      <w:r>
        <w:rPr>
          <w:spacing w:val="-3"/>
          <w:sz w:val="20"/>
        </w:rPr>
        <w:t xml:space="preserve"> </w:t>
      </w:r>
      <w:r>
        <w:rPr>
          <w:sz w:val="20"/>
        </w:rPr>
        <w:t>from the Surmont development program.</w:t>
      </w:r>
    </w:p>
    <w:p w14:paraId="5C84A724" w14:textId="77777777" w:rsidR="00F86F35" w:rsidRDefault="008A442A">
      <w:pPr>
        <w:pStyle w:val="BodyText"/>
        <w:spacing w:before="202" w:line="235" w:lineRule="auto"/>
        <w:ind w:left="1050" w:right="318"/>
        <w:jc w:val="both"/>
      </w:pPr>
      <w:r>
        <w:t>In</w:t>
      </w:r>
      <w:r>
        <w:rPr>
          <w:spacing w:val="-3"/>
        </w:rPr>
        <w:t xml:space="preserve"> </w:t>
      </w:r>
      <w:r>
        <w:t>2021,</w:t>
      </w:r>
      <w:r>
        <w:rPr>
          <w:spacing w:val="-3"/>
        </w:rPr>
        <w:t xml:space="preserve"> </w:t>
      </w:r>
      <w:r>
        <w:t>downward</w:t>
      </w:r>
      <w:r>
        <w:rPr>
          <w:spacing w:val="-3"/>
        </w:rPr>
        <w:t xml:space="preserve"> </w:t>
      </w:r>
      <w:r>
        <w:t>revisions</w:t>
      </w:r>
      <w:r>
        <w:rPr>
          <w:spacing w:val="-3"/>
        </w:rPr>
        <w:t xml:space="preserve"> </w:t>
      </w:r>
      <w:r>
        <w:t>of</w:t>
      </w:r>
      <w:r>
        <w:rPr>
          <w:spacing w:val="-3"/>
        </w:rPr>
        <w:t xml:space="preserve"> </w:t>
      </w:r>
      <w:r>
        <w:t>64</w:t>
      </w:r>
      <w:r>
        <w:rPr>
          <w:spacing w:val="-3"/>
        </w:rPr>
        <w:t xml:space="preserve"> </w:t>
      </w:r>
      <w:r>
        <w:t>million</w:t>
      </w:r>
      <w:r>
        <w:rPr>
          <w:spacing w:val="-3"/>
        </w:rPr>
        <w:t xml:space="preserve"> </w:t>
      </w:r>
      <w:r>
        <w:t>barrels</w:t>
      </w:r>
      <w:r>
        <w:rPr>
          <w:spacing w:val="-3"/>
        </w:rPr>
        <w:t xml:space="preserve"> </w:t>
      </w:r>
      <w:r>
        <w:t>were</w:t>
      </w:r>
      <w:r>
        <w:rPr>
          <w:spacing w:val="-3"/>
        </w:rPr>
        <w:t xml:space="preserve"> </w:t>
      </w:r>
      <w:r>
        <w:t>driven</w:t>
      </w:r>
      <w:r>
        <w:rPr>
          <w:spacing w:val="-3"/>
        </w:rPr>
        <w:t xml:space="preserve"> </w:t>
      </w:r>
      <w:r>
        <w:t>by</w:t>
      </w:r>
      <w:r>
        <w:rPr>
          <w:spacing w:val="-3"/>
        </w:rPr>
        <w:t xml:space="preserve"> </w:t>
      </w:r>
      <w:r>
        <w:t>changes</w:t>
      </w:r>
      <w:r>
        <w:rPr>
          <w:spacing w:val="-3"/>
        </w:rPr>
        <w:t xml:space="preserve"> </w:t>
      </w:r>
      <w:r>
        <w:t>in</w:t>
      </w:r>
      <w:r>
        <w:rPr>
          <w:spacing w:val="-3"/>
        </w:rPr>
        <w:t xml:space="preserve"> </w:t>
      </w:r>
      <w:r>
        <w:t>carbon</w:t>
      </w:r>
      <w:r>
        <w:rPr>
          <w:spacing w:val="-3"/>
        </w:rPr>
        <w:t xml:space="preserve"> </w:t>
      </w:r>
      <w:r>
        <w:t>tax</w:t>
      </w:r>
      <w:r>
        <w:rPr>
          <w:spacing w:val="-3"/>
        </w:rPr>
        <w:t xml:space="preserve"> </w:t>
      </w:r>
      <w:r>
        <w:t>costs</w:t>
      </w:r>
      <w:r>
        <w:rPr>
          <w:spacing w:val="-3"/>
        </w:rPr>
        <w:t xml:space="preserve"> </w:t>
      </w:r>
      <w:r>
        <w:t>and</w:t>
      </w:r>
      <w:r>
        <w:rPr>
          <w:spacing w:val="-3"/>
        </w:rPr>
        <w:t xml:space="preserve"> </w:t>
      </w:r>
      <w:r>
        <w:t>39</w:t>
      </w:r>
      <w:r>
        <w:rPr>
          <w:spacing w:val="-3"/>
        </w:rPr>
        <w:t xml:space="preserve"> </w:t>
      </w:r>
      <w:r>
        <w:t>million</w:t>
      </w:r>
      <w:r>
        <w:rPr>
          <w:spacing w:val="-3"/>
        </w:rPr>
        <w:t xml:space="preserve"> </w:t>
      </w:r>
      <w:r>
        <w:t>barrels due</w:t>
      </w:r>
      <w:r>
        <w:rPr>
          <w:spacing w:val="-2"/>
        </w:rPr>
        <w:t xml:space="preserve"> </w:t>
      </w:r>
      <w:r>
        <w:t>to</w:t>
      </w:r>
      <w:r>
        <w:rPr>
          <w:spacing w:val="-2"/>
        </w:rPr>
        <w:t xml:space="preserve"> </w:t>
      </w:r>
      <w:r>
        <w:t>changes</w:t>
      </w:r>
      <w:r>
        <w:rPr>
          <w:spacing w:val="-2"/>
        </w:rPr>
        <w:t xml:space="preserve"> </w:t>
      </w:r>
      <w:r>
        <w:t>in</w:t>
      </w:r>
      <w:r>
        <w:rPr>
          <w:spacing w:val="-2"/>
        </w:rPr>
        <w:t xml:space="preserve"> </w:t>
      </w:r>
      <w:r>
        <w:t>development</w:t>
      </w:r>
      <w:r>
        <w:rPr>
          <w:spacing w:val="-2"/>
        </w:rPr>
        <w:t xml:space="preserve"> </w:t>
      </w:r>
      <w:r>
        <w:t>timing</w:t>
      </w:r>
      <w:r>
        <w:rPr>
          <w:spacing w:val="-2"/>
        </w:rPr>
        <w:t xml:space="preserve"> </w:t>
      </w:r>
      <w:r>
        <w:t>for</w:t>
      </w:r>
      <w:r>
        <w:rPr>
          <w:spacing w:val="-2"/>
        </w:rPr>
        <w:t xml:space="preserve"> </w:t>
      </w:r>
      <w:r>
        <w:t>specific</w:t>
      </w:r>
      <w:r>
        <w:rPr>
          <w:spacing w:val="-2"/>
        </w:rPr>
        <w:t xml:space="preserve"> </w:t>
      </w:r>
      <w:r>
        <w:t>pad</w:t>
      </w:r>
      <w:r>
        <w:rPr>
          <w:spacing w:val="-2"/>
        </w:rPr>
        <w:t xml:space="preserve"> </w:t>
      </w:r>
      <w:r>
        <w:t>locations</w:t>
      </w:r>
      <w:r>
        <w:rPr>
          <w:spacing w:val="-2"/>
        </w:rPr>
        <w:t xml:space="preserve"> </w:t>
      </w:r>
      <w:r>
        <w:t>from</w:t>
      </w:r>
      <w:r>
        <w:rPr>
          <w:spacing w:val="-2"/>
        </w:rPr>
        <w:t xml:space="preserve"> </w:t>
      </w:r>
      <w:r>
        <w:t>the</w:t>
      </w:r>
      <w:r>
        <w:rPr>
          <w:spacing w:val="-2"/>
        </w:rPr>
        <w:t xml:space="preserve"> </w:t>
      </w:r>
      <w:r>
        <w:t>Surmont</w:t>
      </w:r>
      <w:r>
        <w:rPr>
          <w:spacing w:val="-2"/>
        </w:rPr>
        <w:t xml:space="preserve"> </w:t>
      </w:r>
      <w:r>
        <w:t>development</w:t>
      </w:r>
      <w:r>
        <w:rPr>
          <w:spacing w:val="-2"/>
        </w:rPr>
        <w:t xml:space="preserve"> </w:t>
      </w:r>
      <w:r>
        <w:t>program,</w:t>
      </w:r>
      <w:r>
        <w:rPr>
          <w:spacing w:val="-2"/>
        </w:rPr>
        <w:t xml:space="preserve"> </w:t>
      </w:r>
      <w:r>
        <w:t>partially offset by upward revisions from price of 53 million barrels.</w:t>
      </w:r>
    </w:p>
    <w:p w14:paraId="680CEF76" w14:textId="77777777" w:rsidR="00F86F35" w:rsidRDefault="008A442A">
      <w:pPr>
        <w:pStyle w:val="BodyText"/>
        <w:spacing w:before="202" w:line="235" w:lineRule="auto"/>
        <w:ind w:left="1050" w:right="215"/>
      </w:pPr>
      <w:r>
        <w:t>In</w:t>
      </w:r>
      <w:r>
        <w:rPr>
          <w:spacing w:val="-3"/>
        </w:rPr>
        <w:t xml:space="preserve"> </w:t>
      </w:r>
      <w:r>
        <w:t>2020,</w:t>
      </w:r>
      <w:r>
        <w:rPr>
          <w:spacing w:val="-3"/>
        </w:rPr>
        <w:t xml:space="preserve"> </w:t>
      </w:r>
      <w:r>
        <w:t>downward</w:t>
      </w:r>
      <w:r>
        <w:rPr>
          <w:spacing w:val="-3"/>
        </w:rPr>
        <w:t xml:space="preserve"> </w:t>
      </w:r>
      <w:r>
        <w:t>revisions</w:t>
      </w:r>
      <w:r>
        <w:rPr>
          <w:spacing w:val="-3"/>
        </w:rPr>
        <w:t xml:space="preserve"> </w:t>
      </w:r>
      <w:r>
        <w:t>in</w:t>
      </w:r>
      <w:r>
        <w:rPr>
          <w:spacing w:val="-3"/>
        </w:rPr>
        <w:t xml:space="preserve"> </w:t>
      </w:r>
      <w:r>
        <w:t>Canada</w:t>
      </w:r>
      <w:r>
        <w:rPr>
          <w:spacing w:val="-3"/>
        </w:rPr>
        <w:t xml:space="preserve"> </w:t>
      </w:r>
      <w:r>
        <w:t>were</w:t>
      </w:r>
      <w:r>
        <w:rPr>
          <w:spacing w:val="-3"/>
        </w:rPr>
        <w:t xml:space="preserve"> </w:t>
      </w:r>
      <w:r>
        <w:t>due</w:t>
      </w:r>
      <w:r>
        <w:rPr>
          <w:spacing w:val="-3"/>
        </w:rPr>
        <w:t xml:space="preserve"> </w:t>
      </w:r>
      <w:r>
        <w:t>to</w:t>
      </w:r>
      <w:r>
        <w:rPr>
          <w:spacing w:val="-3"/>
        </w:rPr>
        <w:t xml:space="preserve"> </w:t>
      </w:r>
      <w:r>
        <w:t>changes</w:t>
      </w:r>
      <w:r>
        <w:rPr>
          <w:spacing w:val="-3"/>
        </w:rPr>
        <w:t xml:space="preserve"> </w:t>
      </w:r>
      <w:r>
        <w:t>in</w:t>
      </w:r>
      <w:r>
        <w:rPr>
          <w:spacing w:val="-3"/>
        </w:rPr>
        <w:t xml:space="preserve"> </w:t>
      </w:r>
      <w:r>
        <w:t>development</w:t>
      </w:r>
      <w:r>
        <w:rPr>
          <w:spacing w:val="-3"/>
        </w:rPr>
        <w:t xml:space="preserve"> </w:t>
      </w:r>
      <w:r>
        <w:t>timing</w:t>
      </w:r>
      <w:r>
        <w:rPr>
          <w:spacing w:val="-3"/>
        </w:rPr>
        <w:t xml:space="preserve"> </w:t>
      </w:r>
      <w:r>
        <w:t>for</w:t>
      </w:r>
      <w:r>
        <w:rPr>
          <w:spacing w:val="-3"/>
        </w:rPr>
        <w:t xml:space="preserve"> </w:t>
      </w:r>
      <w:r>
        <w:t>specific</w:t>
      </w:r>
      <w:r>
        <w:rPr>
          <w:spacing w:val="-3"/>
        </w:rPr>
        <w:t xml:space="preserve"> </w:t>
      </w:r>
      <w:r>
        <w:t>pad</w:t>
      </w:r>
      <w:r>
        <w:rPr>
          <w:spacing w:val="-3"/>
        </w:rPr>
        <w:t xml:space="preserve"> </w:t>
      </w:r>
      <w:r>
        <w:t>locations</w:t>
      </w:r>
      <w:r>
        <w:rPr>
          <w:spacing w:val="-3"/>
        </w:rPr>
        <w:t xml:space="preserve"> </w:t>
      </w:r>
      <w:r>
        <w:t xml:space="preserve">from the Surmont development program of 12 million barrels with the remaining </w:t>
      </w:r>
      <w:r>
        <w:t xml:space="preserve">revisions primarily related to lower </w:t>
      </w:r>
      <w:r>
        <w:rPr>
          <w:spacing w:val="-2"/>
        </w:rPr>
        <w:t>prices.</w:t>
      </w:r>
    </w:p>
    <w:p w14:paraId="534B6479" w14:textId="77777777" w:rsidR="00F86F35" w:rsidRDefault="008A442A">
      <w:pPr>
        <w:pStyle w:val="ListParagraph"/>
        <w:numPr>
          <w:ilvl w:val="0"/>
          <w:numId w:val="4"/>
        </w:numPr>
        <w:tabs>
          <w:tab w:val="left" w:pos="1049"/>
          <w:tab w:val="left" w:pos="1050"/>
        </w:tabs>
        <w:spacing w:before="203" w:line="235" w:lineRule="auto"/>
        <w:ind w:right="536"/>
        <w:rPr>
          <w:sz w:val="20"/>
        </w:rPr>
      </w:pPr>
      <w:r>
        <w:rPr>
          <w:i/>
          <w:sz w:val="20"/>
          <w:u w:val="single"/>
        </w:rPr>
        <w:t>Extensions and discoveries</w:t>
      </w:r>
      <w:r>
        <w:rPr>
          <w:sz w:val="20"/>
        </w:rPr>
        <w:t>: In 2021, extensions and discoveries in Canada were primarily due to planned development</w:t>
      </w:r>
      <w:r>
        <w:rPr>
          <w:spacing w:val="-4"/>
          <w:sz w:val="20"/>
        </w:rPr>
        <w:t xml:space="preserve"> </w:t>
      </w:r>
      <w:r>
        <w:rPr>
          <w:sz w:val="20"/>
        </w:rPr>
        <w:t>to</w:t>
      </w:r>
      <w:r>
        <w:rPr>
          <w:spacing w:val="-4"/>
          <w:sz w:val="20"/>
        </w:rPr>
        <w:t xml:space="preserve"> </w:t>
      </w:r>
      <w:r>
        <w:rPr>
          <w:sz w:val="20"/>
        </w:rPr>
        <w:t>add</w:t>
      </w:r>
      <w:r>
        <w:rPr>
          <w:spacing w:val="-4"/>
          <w:sz w:val="20"/>
        </w:rPr>
        <w:t xml:space="preserve"> </w:t>
      </w:r>
      <w:r>
        <w:rPr>
          <w:sz w:val="20"/>
        </w:rPr>
        <w:t>specific</w:t>
      </w:r>
      <w:r>
        <w:rPr>
          <w:spacing w:val="-4"/>
          <w:sz w:val="20"/>
        </w:rPr>
        <w:t xml:space="preserve"> </w:t>
      </w:r>
      <w:r>
        <w:rPr>
          <w:sz w:val="20"/>
        </w:rPr>
        <w:t>pad</w:t>
      </w:r>
      <w:r>
        <w:rPr>
          <w:spacing w:val="-4"/>
          <w:sz w:val="20"/>
        </w:rPr>
        <w:t xml:space="preserve"> </w:t>
      </w:r>
      <w:r>
        <w:rPr>
          <w:sz w:val="20"/>
        </w:rPr>
        <w:t>locations</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Surmont</w:t>
      </w:r>
      <w:r>
        <w:rPr>
          <w:spacing w:val="-4"/>
          <w:sz w:val="20"/>
        </w:rPr>
        <w:t xml:space="preserve"> </w:t>
      </w:r>
      <w:r>
        <w:rPr>
          <w:sz w:val="20"/>
        </w:rPr>
        <w:t>development</w:t>
      </w:r>
      <w:r>
        <w:rPr>
          <w:spacing w:val="-4"/>
          <w:sz w:val="20"/>
        </w:rPr>
        <w:t xml:space="preserve"> </w:t>
      </w:r>
      <w:r>
        <w:rPr>
          <w:sz w:val="20"/>
        </w:rPr>
        <w:t>program,</w:t>
      </w:r>
      <w:r>
        <w:rPr>
          <w:spacing w:val="-4"/>
          <w:sz w:val="20"/>
        </w:rPr>
        <w:t xml:space="preserve"> </w:t>
      </w:r>
      <w:r>
        <w:rPr>
          <w:sz w:val="20"/>
        </w:rPr>
        <w:t>which</w:t>
      </w:r>
      <w:r>
        <w:rPr>
          <w:spacing w:val="-4"/>
          <w:sz w:val="20"/>
        </w:rPr>
        <w:t xml:space="preserve"> </w:t>
      </w:r>
      <w:r>
        <w:rPr>
          <w:sz w:val="20"/>
        </w:rPr>
        <w:t>more</w:t>
      </w:r>
      <w:r>
        <w:rPr>
          <w:spacing w:val="-4"/>
          <w:sz w:val="20"/>
        </w:rPr>
        <w:t xml:space="preserve"> </w:t>
      </w:r>
      <w:r>
        <w:rPr>
          <w:sz w:val="20"/>
        </w:rPr>
        <w:t>than</w:t>
      </w:r>
      <w:r>
        <w:rPr>
          <w:spacing w:val="-4"/>
          <w:sz w:val="20"/>
        </w:rPr>
        <w:t xml:space="preserve"> </w:t>
      </w:r>
      <w:r>
        <w:rPr>
          <w:sz w:val="20"/>
        </w:rPr>
        <w:t>offset</w:t>
      </w:r>
      <w:r>
        <w:rPr>
          <w:spacing w:val="-4"/>
          <w:sz w:val="20"/>
        </w:rPr>
        <w:t xml:space="preserve"> </w:t>
      </w:r>
      <w:r>
        <w:rPr>
          <w:sz w:val="20"/>
        </w:rPr>
        <w:t>the decrease in the revisions category.</w:t>
      </w:r>
    </w:p>
    <w:p w14:paraId="0E5A514C" w14:textId="77777777" w:rsidR="00F86F35" w:rsidRDefault="00F86F35">
      <w:pPr>
        <w:pStyle w:val="BodyText"/>
        <w:spacing w:before="10"/>
        <w:rPr>
          <w:sz w:val="19"/>
        </w:rPr>
      </w:pPr>
    </w:p>
    <w:p w14:paraId="39ED9432" w14:textId="77777777" w:rsidR="00F86F35" w:rsidRDefault="008A442A">
      <w:pPr>
        <w:pStyle w:val="BodyText"/>
        <w:spacing w:line="235" w:lineRule="auto"/>
        <w:ind w:left="1050" w:right="132"/>
      </w:pPr>
      <w:r>
        <w:t>In</w:t>
      </w:r>
      <w:r>
        <w:rPr>
          <w:spacing w:val="-3"/>
        </w:rPr>
        <w:t xml:space="preserve"> </w:t>
      </w:r>
      <w:r>
        <w:t>2020,</w:t>
      </w:r>
      <w:r>
        <w:rPr>
          <w:spacing w:val="-3"/>
        </w:rPr>
        <w:t xml:space="preserve"> </w:t>
      </w:r>
      <w:r>
        <w:t>extensions</w:t>
      </w:r>
      <w:r>
        <w:rPr>
          <w:spacing w:val="-3"/>
        </w:rPr>
        <w:t xml:space="preserve"> </w:t>
      </w:r>
      <w:r>
        <w:t>and</w:t>
      </w:r>
      <w:r>
        <w:rPr>
          <w:spacing w:val="-3"/>
        </w:rPr>
        <w:t xml:space="preserve"> </w:t>
      </w:r>
      <w:r>
        <w:t>discoveries</w:t>
      </w:r>
      <w:r>
        <w:rPr>
          <w:spacing w:val="-3"/>
        </w:rPr>
        <w:t xml:space="preserve"> </w:t>
      </w:r>
      <w:r>
        <w:t>in</w:t>
      </w:r>
      <w:r>
        <w:rPr>
          <w:spacing w:val="-3"/>
        </w:rPr>
        <w:t xml:space="preserve"> </w:t>
      </w:r>
      <w:r>
        <w:t>Canada</w:t>
      </w:r>
      <w:r>
        <w:rPr>
          <w:spacing w:val="-3"/>
        </w:rPr>
        <w:t xml:space="preserve"> </w:t>
      </w:r>
      <w:r>
        <w:t>were</w:t>
      </w:r>
      <w:r>
        <w:rPr>
          <w:spacing w:val="-3"/>
        </w:rPr>
        <w:t xml:space="preserve"> </w:t>
      </w:r>
      <w:r>
        <w:t>due</w:t>
      </w:r>
      <w:r>
        <w:rPr>
          <w:spacing w:val="-3"/>
        </w:rPr>
        <w:t xml:space="preserve"> </w:t>
      </w:r>
      <w:r>
        <w:t>to</w:t>
      </w:r>
      <w:r>
        <w:rPr>
          <w:spacing w:val="-3"/>
        </w:rPr>
        <w:t xml:space="preserve"> </w:t>
      </w:r>
      <w:r>
        <w:t>planned</w:t>
      </w:r>
      <w:r>
        <w:rPr>
          <w:spacing w:val="-3"/>
        </w:rPr>
        <w:t xml:space="preserve"> </w:t>
      </w:r>
      <w:r>
        <w:t>development</w:t>
      </w:r>
      <w:r>
        <w:rPr>
          <w:spacing w:val="-3"/>
        </w:rPr>
        <w:t xml:space="preserve"> </w:t>
      </w:r>
      <w:r>
        <w:t>to</w:t>
      </w:r>
      <w:r>
        <w:rPr>
          <w:spacing w:val="-3"/>
        </w:rPr>
        <w:t xml:space="preserve"> </w:t>
      </w:r>
      <w:r>
        <w:t>add</w:t>
      </w:r>
      <w:r>
        <w:rPr>
          <w:spacing w:val="-3"/>
        </w:rPr>
        <w:t xml:space="preserve"> </w:t>
      </w:r>
      <w:r>
        <w:t>specific</w:t>
      </w:r>
      <w:r>
        <w:rPr>
          <w:spacing w:val="-3"/>
        </w:rPr>
        <w:t xml:space="preserve"> </w:t>
      </w:r>
      <w:r>
        <w:t>pad</w:t>
      </w:r>
      <w:r>
        <w:rPr>
          <w:spacing w:val="-3"/>
        </w:rPr>
        <w:t xml:space="preserve"> </w:t>
      </w:r>
      <w:r>
        <w:t>locations</w:t>
      </w:r>
      <w:r>
        <w:rPr>
          <w:spacing w:val="-3"/>
        </w:rPr>
        <w:t xml:space="preserve"> </w:t>
      </w:r>
      <w:r>
        <w:t>from the Surmont development program, which offset the decrease in the revisions category of 31 mill</w:t>
      </w:r>
      <w:r>
        <w:t>ion barrels.</w:t>
      </w:r>
    </w:p>
    <w:p w14:paraId="6A5B15DB" w14:textId="77777777" w:rsidR="00F86F35" w:rsidRDefault="00F86F35">
      <w:pPr>
        <w:spacing w:line="235" w:lineRule="auto"/>
        <w:sectPr w:rsidR="00F86F35">
          <w:pgSz w:w="12240" w:h="15840"/>
          <w:pgMar w:top="600" w:right="700" w:bottom="720" w:left="840" w:header="372" w:footer="530" w:gutter="0"/>
          <w:cols w:space="720"/>
        </w:sectPr>
      </w:pPr>
    </w:p>
    <w:p w14:paraId="43626EA4" w14:textId="77777777" w:rsidR="00F86F35" w:rsidRDefault="00F86F35">
      <w:pPr>
        <w:pStyle w:val="BodyText"/>
        <w:spacing w:before="8"/>
        <w:rPr>
          <w:sz w:val="16"/>
        </w:rPr>
      </w:pPr>
    </w:p>
    <w:p w14:paraId="323B5BA0" w14:textId="77777777" w:rsidR="00F86F35" w:rsidRDefault="00F86F35">
      <w:pPr>
        <w:rPr>
          <w:sz w:val="16"/>
        </w:rPr>
        <w:sectPr w:rsidR="00F86F35">
          <w:pgSz w:w="12240" w:h="15840"/>
          <w:pgMar w:top="600" w:right="700" w:bottom="720" w:left="840" w:header="372" w:footer="530" w:gutter="0"/>
          <w:cols w:space="720"/>
        </w:sectPr>
      </w:pPr>
    </w:p>
    <w:p w14:paraId="2A36DEFF" w14:textId="77777777" w:rsidR="00F86F35" w:rsidRDefault="00F86F35">
      <w:pPr>
        <w:pStyle w:val="BodyText"/>
        <w:spacing w:before="7"/>
        <w:rPr>
          <w:sz w:val="17"/>
        </w:rPr>
      </w:pPr>
    </w:p>
    <w:p w14:paraId="16159642" w14:textId="77777777" w:rsidR="00F86F35" w:rsidRDefault="008A442A">
      <w:pPr>
        <w:spacing w:line="196" w:lineRule="auto"/>
        <w:ind w:left="382" w:right="30"/>
        <w:rPr>
          <w:sz w:val="17"/>
        </w:rPr>
      </w:pPr>
      <w:bookmarkStart w:id="163" w:name="COPY_Proved_Reserves_-_Total"/>
      <w:bookmarkEnd w:id="163"/>
      <w:r>
        <w:rPr>
          <w:sz w:val="17"/>
        </w:rPr>
        <w:t>Years</w:t>
      </w:r>
      <w:r>
        <w:rPr>
          <w:spacing w:val="-4"/>
          <w:sz w:val="17"/>
        </w:rPr>
        <w:t xml:space="preserve"> </w:t>
      </w:r>
      <w:r>
        <w:rPr>
          <w:sz w:val="17"/>
        </w:rPr>
        <w:t>Ended</w:t>
      </w:r>
      <w:r>
        <w:rPr>
          <w:spacing w:val="40"/>
          <w:sz w:val="17"/>
        </w:rPr>
        <w:t xml:space="preserve"> </w:t>
      </w:r>
      <w:r>
        <w:rPr>
          <w:sz w:val="17"/>
        </w:rPr>
        <w:t>December</w:t>
      </w:r>
      <w:r>
        <w:rPr>
          <w:spacing w:val="-10"/>
          <w:sz w:val="17"/>
        </w:rPr>
        <w:t xml:space="preserve"> </w:t>
      </w:r>
      <w:r>
        <w:rPr>
          <w:sz w:val="17"/>
        </w:rPr>
        <w:t>31</w:t>
      </w:r>
    </w:p>
    <w:p w14:paraId="55322F9A" w14:textId="77777777" w:rsidR="00F86F35" w:rsidRDefault="008A442A">
      <w:pPr>
        <w:rPr>
          <w:sz w:val="20"/>
        </w:rPr>
      </w:pPr>
      <w:r>
        <w:br w:type="column"/>
      </w:r>
    </w:p>
    <w:p w14:paraId="015907AF" w14:textId="77777777" w:rsidR="00F86F35" w:rsidRDefault="00F86F35">
      <w:pPr>
        <w:pStyle w:val="BodyText"/>
      </w:pPr>
    </w:p>
    <w:p w14:paraId="4F8864CB" w14:textId="77777777" w:rsidR="00F86F35" w:rsidRDefault="008A442A">
      <w:pPr>
        <w:spacing w:before="132" w:line="170" w:lineRule="exact"/>
        <w:ind w:left="382"/>
        <w:rPr>
          <w:sz w:val="17"/>
        </w:rPr>
      </w:pPr>
      <w:r>
        <w:rPr>
          <w:spacing w:val="-2"/>
          <w:sz w:val="17"/>
        </w:rPr>
        <w:t>Lower</w:t>
      </w:r>
    </w:p>
    <w:p w14:paraId="3E8F9DA2" w14:textId="77777777" w:rsidR="00F86F35" w:rsidRDefault="008A442A">
      <w:pPr>
        <w:rPr>
          <w:sz w:val="20"/>
        </w:rPr>
      </w:pPr>
      <w:r>
        <w:br w:type="column"/>
      </w:r>
    </w:p>
    <w:p w14:paraId="269F25A5" w14:textId="77777777" w:rsidR="00F86F35" w:rsidRDefault="00F86F35">
      <w:pPr>
        <w:pStyle w:val="BodyText"/>
      </w:pPr>
    </w:p>
    <w:p w14:paraId="427403F5" w14:textId="77777777" w:rsidR="00F86F35" w:rsidRDefault="008A442A">
      <w:pPr>
        <w:spacing w:before="132" w:line="170" w:lineRule="exact"/>
        <w:ind w:left="315"/>
        <w:rPr>
          <w:sz w:val="17"/>
        </w:rPr>
      </w:pPr>
      <w:r>
        <w:rPr>
          <w:spacing w:val="-2"/>
          <w:sz w:val="17"/>
        </w:rPr>
        <w:t>Total</w:t>
      </w:r>
    </w:p>
    <w:p w14:paraId="77C89FBF" w14:textId="77777777" w:rsidR="00F86F35" w:rsidRDefault="008A442A">
      <w:pPr>
        <w:spacing w:before="100"/>
        <w:ind w:left="380" w:right="38"/>
        <w:jc w:val="center"/>
        <w:rPr>
          <w:b/>
          <w:sz w:val="17"/>
        </w:rPr>
      </w:pPr>
      <w:r>
        <w:br w:type="column"/>
      </w:r>
      <w:r>
        <w:rPr>
          <w:b/>
          <w:sz w:val="17"/>
        </w:rPr>
        <w:t>Total</w:t>
      </w:r>
      <w:r>
        <w:rPr>
          <w:b/>
          <w:spacing w:val="-6"/>
          <w:sz w:val="17"/>
        </w:rPr>
        <w:t xml:space="preserve"> </w:t>
      </w:r>
      <w:r>
        <w:rPr>
          <w:b/>
          <w:sz w:val="17"/>
        </w:rPr>
        <w:t>Proved</w:t>
      </w:r>
      <w:r>
        <w:rPr>
          <w:b/>
          <w:spacing w:val="-4"/>
          <w:sz w:val="17"/>
        </w:rPr>
        <w:t xml:space="preserve"> </w:t>
      </w:r>
      <w:r>
        <w:rPr>
          <w:b/>
          <w:spacing w:val="-2"/>
          <w:sz w:val="17"/>
        </w:rPr>
        <w:t>Reserves</w:t>
      </w:r>
    </w:p>
    <w:p w14:paraId="66A5691B" w14:textId="77777777" w:rsidR="00F86F35" w:rsidRDefault="008A442A">
      <w:pPr>
        <w:spacing w:before="48"/>
        <w:ind w:left="380" w:right="38"/>
        <w:jc w:val="center"/>
        <w:rPr>
          <w:sz w:val="17"/>
        </w:rPr>
      </w:pPr>
      <w:r>
        <w:pict w14:anchorId="3C14BA02">
          <v:group id="docshapegroup428" o:spid="_x0000_s1188" style="position:absolute;left:0;text-align:left;margin-left:182.25pt;margin-top:.85pt;width:389.25pt;height:1pt;z-index:15816192;mso-position-horizontal-relative:page" coordorigin="3645,17" coordsize="7785,20">
            <v:shape id="docshape429" o:spid="_x0000_s1190" style="position:absolute;left:3645;top:27;width:7785;height:2" coordorigin="3645,27" coordsize="7785,0" path="m11430,27r-7785,e" fillcolor="black" stroked="f">
              <v:fill opacity="0"/>
              <v:path arrowok="t"/>
            </v:shape>
            <v:line id="_x0000_s1189" style="position:absolute" from="3645,27" to="11430,27" strokecolor="#0b2cd8" strokeweight="1pt"/>
            <w10:wrap anchorx="page"/>
          </v:group>
        </w:pict>
      </w:r>
      <w:r>
        <w:pict w14:anchorId="0230A025">
          <v:group id="docshapegroup430" o:spid="_x0000_s1185" style="position:absolute;left:0;text-align:left;margin-left:182.25pt;margin-top:13.6pt;width:389.25pt;height:1pt;z-index:15816704;mso-position-horizontal-relative:page" coordorigin="3645,272" coordsize="7785,20">
            <v:shape id="docshape431" o:spid="_x0000_s1187" style="position:absolute;left:3645;top:282;width:7785;height:2" coordorigin="3645,282" coordsize="7785,0" path="m11430,282r-7785,e" fillcolor="black" stroked="f">
              <v:fill opacity="0"/>
              <v:path arrowok="t"/>
            </v:shape>
            <v:line id="_x0000_s1186" style="position:absolute" from="3645,282" to="11430,282" strokecolor="#0b2cd8" strokeweight="1pt"/>
            <w10:wrap anchorx="page"/>
          </v:group>
        </w:pict>
      </w:r>
      <w:r>
        <w:rPr>
          <w:sz w:val="17"/>
        </w:rPr>
        <w:t>Millions</w:t>
      </w:r>
      <w:r>
        <w:rPr>
          <w:spacing w:val="-4"/>
          <w:sz w:val="17"/>
        </w:rPr>
        <w:t xml:space="preserve"> </w:t>
      </w:r>
      <w:r>
        <w:rPr>
          <w:sz w:val="17"/>
        </w:rPr>
        <w:t>of</w:t>
      </w:r>
      <w:r>
        <w:rPr>
          <w:spacing w:val="-3"/>
          <w:sz w:val="17"/>
        </w:rPr>
        <w:t xml:space="preserve"> </w:t>
      </w:r>
      <w:r>
        <w:rPr>
          <w:sz w:val="17"/>
        </w:rPr>
        <w:t>Barrels</w:t>
      </w:r>
      <w:r>
        <w:rPr>
          <w:spacing w:val="-4"/>
          <w:sz w:val="17"/>
        </w:rPr>
        <w:t xml:space="preserve"> </w:t>
      </w:r>
      <w:r>
        <w:rPr>
          <w:sz w:val="17"/>
        </w:rPr>
        <w:t>of</w:t>
      </w:r>
      <w:r>
        <w:rPr>
          <w:spacing w:val="-3"/>
          <w:sz w:val="17"/>
        </w:rPr>
        <w:t xml:space="preserve"> </w:t>
      </w:r>
      <w:r>
        <w:rPr>
          <w:sz w:val="17"/>
        </w:rPr>
        <w:t>Oil</w:t>
      </w:r>
      <w:r>
        <w:rPr>
          <w:spacing w:val="-3"/>
          <w:sz w:val="17"/>
        </w:rPr>
        <w:t xml:space="preserve"> </w:t>
      </w:r>
      <w:r>
        <w:rPr>
          <w:spacing w:val="-2"/>
          <w:sz w:val="17"/>
        </w:rPr>
        <w:t>Equivalent</w:t>
      </w:r>
    </w:p>
    <w:p w14:paraId="72BE216C" w14:textId="77777777" w:rsidR="00F86F35" w:rsidRDefault="008A442A">
      <w:pPr>
        <w:spacing w:before="57" w:line="170" w:lineRule="exact"/>
        <w:ind w:left="1216" w:right="776"/>
        <w:jc w:val="center"/>
        <w:rPr>
          <w:sz w:val="17"/>
        </w:rPr>
      </w:pPr>
      <w:r>
        <w:rPr>
          <w:sz w:val="17"/>
        </w:rPr>
        <w:t>Asia</w:t>
      </w:r>
      <w:r>
        <w:rPr>
          <w:spacing w:val="-4"/>
          <w:sz w:val="17"/>
        </w:rPr>
        <w:t xml:space="preserve"> </w:t>
      </w:r>
      <w:r>
        <w:rPr>
          <w:spacing w:val="-2"/>
          <w:sz w:val="17"/>
        </w:rPr>
        <w:t>Pacific/</w:t>
      </w:r>
    </w:p>
    <w:p w14:paraId="03152CAA" w14:textId="77777777" w:rsidR="00F86F35" w:rsidRDefault="008A442A">
      <w:pPr>
        <w:rPr>
          <w:sz w:val="20"/>
        </w:rPr>
      </w:pPr>
      <w:r>
        <w:br w:type="column"/>
      </w:r>
    </w:p>
    <w:p w14:paraId="5E5F361F" w14:textId="77777777" w:rsidR="00F86F35" w:rsidRDefault="00F86F35">
      <w:pPr>
        <w:pStyle w:val="BodyText"/>
      </w:pPr>
    </w:p>
    <w:p w14:paraId="05AC1E3B" w14:textId="77777777" w:rsidR="00F86F35" w:rsidRDefault="008A442A">
      <w:pPr>
        <w:spacing w:before="132" w:line="170" w:lineRule="exact"/>
        <w:ind w:left="382"/>
        <w:rPr>
          <w:sz w:val="17"/>
        </w:rPr>
      </w:pPr>
      <w:r>
        <w:rPr>
          <w:spacing w:val="-2"/>
          <w:sz w:val="17"/>
        </w:rPr>
        <w:t>Total</w:t>
      </w:r>
    </w:p>
    <w:p w14:paraId="3710752E" w14:textId="77777777" w:rsidR="00F86F35" w:rsidRDefault="008A442A">
      <w:pPr>
        <w:rPr>
          <w:sz w:val="20"/>
        </w:rPr>
      </w:pPr>
      <w:r>
        <w:br w:type="column"/>
      </w:r>
    </w:p>
    <w:p w14:paraId="0D6C44F3" w14:textId="77777777" w:rsidR="00F86F35" w:rsidRDefault="00F86F35">
      <w:pPr>
        <w:pStyle w:val="BodyText"/>
      </w:pPr>
    </w:p>
    <w:p w14:paraId="0D9DCC96" w14:textId="77777777" w:rsidR="00F86F35" w:rsidRDefault="008A442A">
      <w:pPr>
        <w:spacing w:before="132" w:line="170" w:lineRule="exact"/>
        <w:ind w:left="365"/>
        <w:rPr>
          <w:sz w:val="17"/>
        </w:rPr>
      </w:pPr>
      <w:r>
        <w:rPr>
          <w:spacing w:val="-2"/>
          <w:sz w:val="17"/>
        </w:rPr>
        <w:t>Equity</w:t>
      </w:r>
    </w:p>
    <w:p w14:paraId="79BE53B5" w14:textId="77777777" w:rsidR="00F86F35" w:rsidRDefault="00F86F35">
      <w:pPr>
        <w:spacing w:line="170" w:lineRule="exact"/>
        <w:rPr>
          <w:sz w:val="17"/>
        </w:rPr>
        <w:sectPr w:rsidR="00F86F35">
          <w:type w:val="continuous"/>
          <w:pgSz w:w="12240" w:h="15840"/>
          <w:pgMar w:top="760" w:right="700" w:bottom="280" w:left="840" w:header="372" w:footer="530" w:gutter="0"/>
          <w:cols w:num="6" w:space="720" w:equalWidth="0">
            <w:col w:w="1348" w:space="2006"/>
            <w:col w:w="809" w:space="39"/>
            <w:col w:w="705" w:space="197"/>
            <w:col w:w="2845" w:space="221"/>
            <w:col w:w="733" w:space="40"/>
            <w:col w:w="1757"/>
          </w:cols>
        </w:sectPr>
      </w:pPr>
    </w:p>
    <w:p w14:paraId="159E2FF5" w14:textId="77777777" w:rsidR="00F86F35" w:rsidRDefault="008A442A">
      <w:pPr>
        <w:jc w:val="right"/>
        <w:rPr>
          <w:sz w:val="17"/>
        </w:rPr>
      </w:pPr>
      <w:r>
        <w:rPr>
          <w:spacing w:val="-2"/>
          <w:sz w:val="17"/>
        </w:rPr>
        <w:t>Alaska</w:t>
      </w:r>
    </w:p>
    <w:p w14:paraId="70A27E60" w14:textId="77777777" w:rsidR="00F86F35" w:rsidRDefault="008A442A">
      <w:pPr>
        <w:tabs>
          <w:tab w:val="left" w:pos="1097"/>
          <w:tab w:val="left" w:pos="2225"/>
        </w:tabs>
        <w:ind w:left="492"/>
        <w:rPr>
          <w:sz w:val="17"/>
        </w:rPr>
      </w:pPr>
      <w:r>
        <w:br w:type="column"/>
      </w:r>
      <w:r>
        <w:rPr>
          <w:spacing w:val="-5"/>
          <w:sz w:val="17"/>
        </w:rPr>
        <w:t>48</w:t>
      </w:r>
      <w:r>
        <w:rPr>
          <w:sz w:val="17"/>
        </w:rPr>
        <w:tab/>
        <w:t>U.S.</w:t>
      </w:r>
      <w:r>
        <w:rPr>
          <w:spacing w:val="70"/>
          <w:w w:val="150"/>
          <w:sz w:val="17"/>
        </w:rPr>
        <w:t xml:space="preserve"> </w:t>
      </w:r>
      <w:r>
        <w:rPr>
          <w:spacing w:val="-2"/>
          <w:sz w:val="17"/>
        </w:rPr>
        <w:t>Canada</w:t>
      </w:r>
      <w:r>
        <w:rPr>
          <w:sz w:val="17"/>
        </w:rPr>
        <w:tab/>
      </w:r>
      <w:r>
        <w:rPr>
          <w:spacing w:val="-2"/>
          <w:sz w:val="17"/>
        </w:rPr>
        <w:t>Europe</w:t>
      </w:r>
    </w:p>
    <w:p w14:paraId="24D727CE" w14:textId="77777777" w:rsidR="00F86F35" w:rsidRDefault="008A442A">
      <w:pPr>
        <w:tabs>
          <w:tab w:val="left" w:pos="1208"/>
        </w:tabs>
        <w:ind w:left="92"/>
        <w:rPr>
          <w:sz w:val="17"/>
        </w:rPr>
      </w:pPr>
      <w:r>
        <w:br w:type="column"/>
      </w:r>
      <w:r>
        <w:rPr>
          <w:sz w:val="17"/>
        </w:rPr>
        <w:t>Middle</w:t>
      </w:r>
      <w:r>
        <w:rPr>
          <w:spacing w:val="-7"/>
          <w:sz w:val="17"/>
        </w:rPr>
        <w:t xml:space="preserve"> </w:t>
      </w:r>
      <w:r>
        <w:rPr>
          <w:spacing w:val="-4"/>
          <w:sz w:val="17"/>
        </w:rPr>
        <w:t>East</w:t>
      </w:r>
      <w:r>
        <w:rPr>
          <w:sz w:val="17"/>
        </w:rPr>
        <w:tab/>
      </w:r>
      <w:r>
        <w:rPr>
          <w:spacing w:val="-2"/>
          <w:sz w:val="17"/>
        </w:rPr>
        <w:t>Africa</w:t>
      </w:r>
    </w:p>
    <w:p w14:paraId="6D1ED849" w14:textId="77777777" w:rsidR="00F86F35" w:rsidRDefault="008A442A">
      <w:pPr>
        <w:ind w:left="90"/>
        <w:rPr>
          <w:sz w:val="17"/>
        </w:rPr>
      </w:pPr>
      <w:r>
        <w:br w:type="column"/>
      </w:r>
      <w:r>
        <w:rPr>
          <w:spacing w:val="-2"/>
          <w:sz w:val="17"/>
        </w:rPr>
        <w:t>Consolidated</w:t>
      </w:r>
    </w:p>
    <w:p w14:paraId="535C492D" w14:textId="77777777" w:rsidR="00F86F35" w:rsidRDefault="008A442A">
      <w:pPr>
        <w:tabs>
          <w:tab w:val="left" w:pos="1244"/>
        </w:tabs>
        <w:ind w:left="107"/>
        <w:rPr>
          <w:sz w:val="17"/>
        </w:rPr>
      </w:pPr>
      <w:r>
        <w:br w:type="column"/>
      </w:r>
      <w:r>
        <w:rPr>
          <w:spacing w:val="-2"/>
          <w:sz w:val="17"/>
        </w:rPr>
        <w:t>Affiliates*</w:t>
      </w:r>
      <w:r>
        <w:rPr>
          <w:sz w:val="17"/>
        </w:rPr>
        <w:tab/>
      </w:r>
      <w:r>
        <w:rPr>
          <w:spacing w:val="-4"/>
          <w:sz w:val="17"/>
        </w:rPr>
        <w:t>Total</w:t>
      </w:r>
    </w:p>
    <w:p w14:paraId="1670297A" w14:textId="77777777" w:rsidR="00F86F35" w:rsidRDefault="00F86F35">
      <w:pPr>
        <w:rPr>
          <w:sz w:val="17"/>
        </w:rPr>
        <w:sectPr w:rsidR="00F86F35">
          <w:type w:val="continuous"/>
          <w:pgSz w:w="12240" w:h="15840"/>
          <w:pgMar w:top="760" w:right="700" w:bottom="280" w:left="840" w:header="372" w:footer="530" w:gutter="0"/>
          <w:cols w:num="5" w:space="720" w:equalWidth="0">
            <w:col w:w="3458" w:space="40"/>
            <w:col w:w="2721" w:space="39"/>
            <w:col w:w="1610" w:space="39"/>
            <w:col w:w="996" w:space="40"/>
            <w:col w:w="1757"/>
          </w:cols>
        </w:sectPr>
      </w:pPr>
    </w:p>
    <w:p w14:paraId="67F3F6E6" w14:textId="77777777" w:rsidR="00F86F35" w:rsidRDefault="00F86F35">
      <w:pPr>
        <w:pStyle w:val="BodyText"/>
        <w:spacing w:before="2"/>
        <w:rPr>
          <w:sz w:val="2"/>
        </w:rPr>
      </w:pPr>
    </w:p>
    <w:tbl>
      <w:tblPr>
        <w:tblW w:w="0" w:type="auto"/>
        <w:tblInd w:w="337" w:type="dxa"/>
        <w:tblLayout w:type="fixed"/>
        <w:tblCellMar>
          <w:left w:w="0" w:type="dxa"/>
          <w:right w:w="0" w:type="dxa"/>
        </w:tblCellMar>
        <w:tblLook w:val="01E0" w:firstRow="1" w:lastRow="1" w:firstColumn="1" w:lastColumn="1" w:noHBand="0" w:noVBand="0"/>
      </w:tblPr>
      <w:tblGrid>
        <w:gridCol w:w="2475"/>
        <w:gridCol w:w="824"/>
        <w:gridCol w:w="705"/>
        <w:gridCol w:w="739"/>
        <w:gridCol w:w="675"/>
        <w:gridCol w:w="825"/>
        <w:gridCol w:w="825"/>
        <w:gridCol w:w="806"/>
        <w:gridCol w:w="938"/>
        <w:gridCol w:w="818"/>
        <w:gridCol w:w="632"/>
      </w:tblGrid>
      <w:tr w:rsidR="00F86F35" w14:paraId="60B91719" w14:textId="77777777">
        <w:trPr>
          <w:trHeight w:val="460"/>
        </w:trPr>
        <w:tc>
          <w:tcPr>
            <w:tcW w:w="2475" w:type="dxa"/>
            <w:tcBorders>
              <w:bottom w:val="single" w:sz="8" w:space="0" w:color="0B2CD8"/>
            </w:tcBorders>
          </w:tcPr>
          <w:p w14:paraId="1553BDA2" w14:textId="77777777" w:rsidR="00F86F35" w:rsidRDefault="008A442A">
            <w:pPr>
              <w:pStyle w:val="TableParagraph"/>
              <w:spacing w:before="8"/>
              <w:ind w:left="52"/>
              <w:jc w:val="left"/>
              <w:rPr>
                <w:b/>
                <w:sz w:val="17"/>
              </w:rPr>
            </w:pPr>
            <w:r>
              <w:rPr>
                <w:b/>
                <w:sz w:val="17"/>
              </w:rPr>
              <w:t>Developed</w:t>
            </w:r>
            <w:r>
              <w:rPr>
                <w:b/>
                <w:spacing w:val="-4"/>
                <w:sz w:val="17"/>
              </w:rPr>
              <w:t xml:space="preserve"> </w:t>
            </w:r>
            <w:r>
              <w:rPr>
                <w:b/>
                <w:sz w:val="17"/>
              </w:rPr>
              <w:t>and</w:t>
            </w:r>
            <w:r>
              <w:rPr>
                <w:b/>
                <w:spacing w:val="-4"/>
                <w:sz w:val="17"/>
              </w:rPr>
              <w:t xml:space="preserve"> </w:t>
            </w:r>
            <w:r>
              <w:rPr>
                <w:b/>
                <w:spacing w:val="-2"/>
                <w:sz w:val="17"/>
              </w:rPr>
              <w:t>Undeveloped</w:t>
            </w:r>
          </w:p>
          <w:p w14:paraId="489EAECB" w14:textId="77777777" w:rsidR="00F86F35" w:rsidRDefault="008A442A">
            <w:pPr>
              <w:pStyle w:val="TableParagraph"/>
              <w:spacing w:before="32" w:line="192"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7787" w:type="dxa"/>
            <w:gridSpan w:val="10"/>
            <w:tcBorders>
              <w:top w:val="single" w:sz="8" w:space="0" w:color="0B2CD8"/>
              <w:bottom w:val="single" w:sz="8" w:space="0" w:color="0B2CD8"/>
            </w:tcBorders>
          </w:tcPr>
          <w:p w14:paraId="0AA46B67" w14:textId="77777777" w:rsidR="00F86F35" w:rsidRDefault="00F86F35">
            <w:pPr>
              <w:pStyle w:val="TableParagraph"/>
              <w:jc w:val="left"/>
              <w:rPr>
                <w:rFonts w:ascii="Times New Roman"/>
                <w:sz w:val="16"/>
              </w:rPr>
            </w:pPr>
          </w:p>
        </w:tc>
      </w:tr>
      <w:tr w:rsidR="00F86F35" w14:paraId="4706B4C5" w14:textId="77777777">
        <w:trPr>
          <w:trHeight w:val="232"/>
        </w:trPr>
        <w:tc>
          <w:tcPr>
            <w:tcW w:w="2475" w:type="dxa"/>
            <w:tcBorders>
              <w:top w:val="single" w:sz="8" w:space="0" w:color="0B2CD8"/>
            </w:tcBorders>
          </w:tcPr>
          <w:p w14:paraId="37B7FB44" w14:textId="77777777" w:rsidR="00F86F35" w:rsidRDefault="008A442A">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24" w:type="dxa"/>
            <w:tcBorders>
              <w:top w:val="single" w:sz="8" w:space="0" w:color="0B2CD8"/>
            </w:tcBorders>
          </w:tcPr>
          <w:p w14:paraId="282F29BC" w14:textId="77777777" w:rsidR="00F86F35" w:rsidRDefault="008A442A">
            <w:pPr>
              <w:pStyle w:val="TableParagraph"/>
              <w:spacing w:before="8" w:line="204" w:lineRule="exact"/>
              <w:ind w:right="183"/>
              <w:rPr>
                <w:sz w:val="17"/>
              </w:rPr>
            </w:pPr>
            <w:r>
              <w:rPr>
                <w:spacing w:val="-2"/>
                <w:sz w:val="17"/>
              </w:rPr>
              <w:t>1,779</w:t>
            </w:r>
          </w:p>
        </w:tc>
        <w:tc>
          <w:tcPr>
            <w:tcW w:w="705" w:type="dxa"/>
            <w:tcBorders>
              <w:top w:val="single" w:sz="8" w:space="0" w:color="0B2CD8"/>
            </w:tcBorders>
          </w:tcPr>
          <w:p w14:paraId="3460D675" w14:textId="77777777" w:rsidR="00F86F35" w:rsidRDefault="008A442A">
            <w:pPr>
              <w:pStyle w:val="TableParagraph"/>
              <w:spacing w:before="8" w:line="204" w:lineRule="exact"/>
              <w:ind w:left="133"/>
              <w:jc w:val="left"/>
              <w:rPr>
                <w:sz w:val="17"/>
              </w:rPr>
            </w:pPr>
            <w:r>
              <w:rPr>
                <w:spacing w:val="-2"/>
                <w:sz w:val="17"/>
              </w:rPr>
              <w:t>1,447</w:t>
            </w:r>
          </w:p>
        </w:tc>
        <w:tc>
          <w:tcPr>
            <w:tcW w:w="739" w:type="dxa"/>
            <w:tcBorders>
              <w:top w:val="single" w:sz="8" w:space="0" w:color="0B2CD8"/>
            </w:tcBorders>
          </w:tcPr>
          <w:p w14:paraId="02101316" w14:textId="77777777" w:rsidR="00F86F35" w:rsidRDefault="008A442A">
            <w:pPr>
              <w:pStyle w:val="TableParagraph"/>
              <w:spacing w:before="8" w:line="204" w:lineRule="exact"/>
              <w:ind w:right="217"/>
              <w:rPr>
                <w:sz w:val="17"/>
              </w:rPr>
            </w:pPr>
            <w:r>
              <w:rPr>
                <w:spacing w:val="-2"/>
                <w:sz w:val="17"/>
              </w:rPr>
              <w:t>3,226</w:t>
            </w:r>
          </w:p>
        </w:tc>
        <w:tc>
          <w:tcPr>
            <w:tcW w:w="675" w:type="dxa"/>
            <w:tcBorders>
              <w:top w:val="single" w:sz="8" w:space="0" w:color="0B2CD8"/>
            </w:tcBorders>
          </w:tcPr>
          <w:p w14:paraId="3DB8D888" w14:textId="77777777" w:rsidR="00F86F35" w:rsidRDefault="008A442A">
            <w:pPr>
              <w:pStyle w:val="TableParagraph"/>
              <w:spacing w:before="8" w:line="204" w:lineRule="exact"/>
              <w:ind w:right="247"/>
              <w:rPr>
                <w:sz w:val="17"/>
              </w:rPr>
            </w:pPr>
            <w:r>
              <w:rPr>
                <w:spacing w:val="-5"/>
                <w:sz w:val="17"/>
              </w:rPr>
              <w:t>296</w:t>
            </w:r>
          </w:p>
        </w:tc>
        <w:tc>
          <w:tcPr>
            <w:tcW w:w="825" w:type="dxa"/>
            <w:tcBorders>
              <w:top w:val="single" w:sz="8" w:space="0" w:color="0B2CD8"/>
            </w:tcBorders>
          </w:tcPr>
          <w:p w14:paraId="7757B352" w14:textId="77777777" w:rsidR="00F86F35" w:rsidRDefault="008A442A">
            <w:pPr>
              <w:pStyle w:val="TableParagraph"/>
              <w:spacing w:before="8" w:line="204" w:lineRule="exact"/>
              <w:ind w:right="367"/>
              <w:rPr>
                <w:sz w:val="17"/>
              </w:rPr>
            </w:pPr>
            <w:r>
              <w:rPr>
                <w:spacing w:val="-5"/>
                <w:sz w:val="17"/>
              </w:rPr>
              <w:t>360</w:t>
            </w:r>
          </w:p>
        </w:tc>
        <w:tc>
          <w:tcPr>
            <w:tcW w:w="825" w:type="dxa"/>
            <w:tcBorders>
              <w:top w:val="single" w:sz="8" w:space="0" w:color="0B2CD8"/>
            </w:tcBorders>
          </w:tcPr>
          <w:p w14:paraId="7A87406E" w14:textId="77777777" w:rsidR="00F86F35" w:rsidRDefault="008A442A">
            <w:pPr>
              <w:pStyle w:val="TableParagraph"/>
              <w:spacing w:before="8" w:line="204" w:lineRule="exact"/>
              <w:ind w:left="317"/>
              <w:jc w:val="left"/>
              <w:rPr>
                <w:sz w:val="17"/>
              </w:rPr>
            </w:pPr>
            <w:r>
              <w:rPr>
                <w:spacing w:val="-5"/>
                <w:sz w:val="17"/>
              </w:rPr>
              <w:t>298</w:t>
            </w:r>
          </w:p>
        </w:tc>
        <w:tc>
          <w:tcPr>
            <w:tcW w:w="806" w:type="dxa"/>
            <w:tcBorders>
              <w:top w:val="single" w:sz="8" w:space="0" w:color="0B2CD8"/>
            </w:tcBorders>
          </w:tcPr>
          <w:p w14:paraId="31BFAEAD" w14:textId="77777777" w:rsidR="00F86F35" w:rsidRDefault="008A442A">
            <w:pPr>
              <w:pStyle w:val="TableParagraph"/>
              <w:spacing w:before="8" w:line="204" w:lineRule="exact"/>
              <w:ind w:right="348"/>
              <w:rPr>
                <w:sz w:val="17"/>
              </w:rPr>
            </w:pPr>
            <w:r>
              <w:rPr>
                <w:spacing w:val="-5"/>
                <w:sz w:val="17"/>
              </w:rPr>
              <w:t>234</w:t>
            </w:r>
          </w:p>
        </w:tc>
        <w:tc>
          <w:tcPr>
            <w:tcW w:w="938" w:type="dxa"/>
            <w:tcBorders>
              <w:top w:val="single" w:sz="8" w:space="0" w:color="0B2CD8"/>
            </w:tcBorders>
          </w:tcPr>
          <w:p w14:paraId="219D0049" w14:textId="77777777" w:rsidR="00F86F35" w:rsidRDefault="008A442A">
            <w:pPr>
              <w:pStyle w:val="TableParagraph"/>
              <w:spacing w:before="8" w:line="204" w:lineRule="exact"/>
              <w:ind w:right="251"/>
              <w:rPr>
                <w:sz w:val="17"/>
              </w:rPr>
            </w:pPr>
            <w:r>
              <w:rPr>
                <w:spacing w:val="-2"/>
                <w:sz w:val="17"/>
              </w:rPr>
              <w:t>4,414</w:t>
            </w:r>
          </w:p>
        </w:tc>
        <w:tc>
          <w:tcPr>
            <w:tcW w:w="818" w:type="dxa"/>
            <w:tcBorders>
              <w:top w:val="single" w:sz="8" w:space="0" w:color="0B2CD8"/>
            </w:tcBorders>
          </w:tcPr>
          <w:p w14:paraId="1F20B767" w14:textId="77777777" w:rsidR="00F86F35" w:rsidRDefault="008A442A">
            <w:pPr>
              <w:pStyle w:val="TableParagraph"/>
              <w:spacing w:before="8" w:line="204" w:lineRule="exact"/>
              <w:ind w:right="229"/>
              <w:rPr>
                <w:sz w:val="17"/>
              </w:rPr>
            </w:pPr>
            <w:r>
              <w:rPr>
                <w:spacing w:val="-5"/>
                <w:sz w:val="17"/>
              </w:rPr>
              <w:t>848</w:t>
            </w:r>
          </w:p>
        </w:tc>
        <w:tc>
          <w:tcPr>
            <w:tcW w:w="632" w:type="dxa"/>
            <w:tcBorders>
              <w:top w:val="single" w:sz="8" w:space="0" w:color="0B2CD8"/>
            </w:tcBorders>
          </w:tcPr>
          <w:p w14:paraId="4528BDD0" w14:textId="77777777" w:rsidR="00F86F35" w:rsidRDefault="008A442A">
            <w:pPr>
              <w:pStyle w:val="TableParagraph"/>
              <w:spacing w:before="8" w:line="204" w:lineRule="exact"/>
              <w:ind w:right="66"/>
              <w:rPr>
                <w:sz w:val="17"/>
              </w:rPr>
            </w:pPr>
            <w:r>
              <w:rPr>
                <w:spacing w:val="-2"/>
                <w:sz w:val="17"/>
              </w:rPr>
              <w:t>5,262</w:t>
            </w:r>
          </w:p>
        </w:tc>
      </w:tr>
      <w:tr w:rsidR="00F86F35" w14:paraId="34956BF3" w14:textId="77777777">
        <w:trPr>
          <w:trHeight w:val="240"/>
        </w:trPr>
        <w:tc>
          <w:tcPr>
            <w:tcW w:w="2475" w:type="dxa"/>
          </w:tcPr>
          <w:p w14:paraId="6751CC18" w14:textId="77777777" w:rsidR="00F86F35" w:rsidRDefault="008A442A">
            <w:pPr>
              <w:pStyle w:val="TableParagraph"/>
              <w:spacing w:before="16" w:line="204" w:lineRule="exact"/>
              <w:ind w:left="52"/>
              <w:jc w:val="left"/>
              <w:rPr>
                <w:sz w:val="17"/>
              </w:rPr>
            </w:pPr>
            <w:r>
              <w:rPr>
                <w:spacing w:val="-2"/>
                <w:sz w:val="17"/>
              </w:rPr>
              <w:t>Revisions</w:t>
            </w:r>
          </w:p>
        </w:tc>
        <w:tc>
          <w:tcPr>
            <w:tcW w:w="824" w:type="dxa"/>
          </w:tcPr>
          <w:p w14:paraId="480FAF73" w14:textId="77777777" w:rsidR="00F86F35" w:rsidRDefault="008A442A">
            <w:pPr>
              <w:pStyle w:val="TableParagraph"/>
              <w:spacing w:before="16" w:line="204" w:lineRule="exact"/>
              <w:ind w:right="131"/>
              <w:rPr>
                <w:sz w:val="17"/>
              </w:rPr>
            </w:pPr>
            <w:r>
              <w:rPr>
                <w:spacing w:val="-2"/>
                <w:sz w:val="17"/>
              </w:rPr>
              <w:t>(398)</w:t>
            </w:r>
          </w:p>
        </w:tc>
        <w:tc>
          <w:tcPr>
            <w:tcW w:w="705" w:type="dxa"/>
          </w:tcPr>
          <w:p w14:paraId="1CCABCD9" w14:textId="77777777" w:rsidR="00F86F35" w:rsidRDefault="008A442A">
            <w:pPr>
              <w:pStyle w:val="TableParagraph"/>
              <w:spacing w:before="16" w:line="204" w:lineRule="exact"/>
              <w:ind w:left="210"/>
              <w:jc w:val="left"/>
              <w:rPr>
                <w:sz w:val="17"/>
              </w:rPr>
            </w:pPr>
            <w:r>
              <w:rPr>
                <w:spacing w:val="-2"/>
                <w:sz w:val="17"/>
              </w:rPr>
              <w:t>(226)</w:t>
            </w:r>
          </w:p>
        </w:tc>
        <w:tc>
          <w:tcPr>
            <w:tcW w:w="739" w:type="dxa"/>
          </w:tcPr>
          <w:p w14:paraId="28BBA427" w14:textId="77777777" w:rsidR="00F86F35" w:rsidRDefault="008A442A">
            <w:pPr>
              <w:pStyle w:val="TableParagraph"/>
              <w:spacing w:before="16" w:line="204" w:lineRule="exact"/>
              <w:ind w:right="165"/>
              <w:rPr>
                <w:sz w:val="17"/>
              </w:rPr>
            </w:pPr>
            <w:r>
              <w:rPr>
                <w:spacing w:val="-2"/>
                <w:sz w:val="17"/>
              </w:rPr>
              <w:t>(624)</w:t>
            </w:r>
          </w:p>
        </w:tc>
        <w:tc>
          <w:tcPr>
            <w:tcW w:w="675" w:type="dxa"/>
          </w:tcPr>
          <w:p w14:paraId="41954568" w14:textId="77777777" w:rsidR="00F86F35" w:rsidRDefault="008A442A">
            <w:pPr>
              <w:pStyle w:val="TableParagraph"/>
              <w:spacing w:before="16" w:line="204" w:lineRule="exact"/>
              <w:ind w:right="195"/>
              <w:rPr>
                <w:sz w:val="17"/>
              </w:rPr>
            </w:pPr>
            <w:r>
              <w:rPr>
                <w:spacing w:val="-4"/>
                <w:sz w:val="17"/>
              </w:rPr>
              <w:t>(20)</w:t>
            </w:r>
          </w:p>
        </w:tc>
        <w:tc>
          <w:tcPr>
            <w:tcW w:w="825" w:type="dxa"/>
          </w:tcPr>
          <w:p w14:paraId="16948D70" w14:textId="77777777" w:rsidR="00F86F35" w:rsidRDefault="008A442A">
            <w:pPr>
              <w:pStyle w:val="TableParagraph"/>
              <w:spacing w:before="16" w:line="204" w:lineRule="exact"/>
              <w:ind w:right="367"/>
              <w:rPr>
                <w:sz w:val="17"/>
              </w:rPr>
            </w:pPr>
            <w:r>
              <w:rPr>
                <w:spacing w:val="-5"/>
                <w:sz w:val="17"/>
              </w:rPr>
              <w:t>12</w:t>
            </w:r>
          </w:p>
        </w:tc>
        <w:tc>
          <w:tcPr>
            <w:tcW w:w="825" w:type="dxa"/>
          </w:tcPr>
          <w:p w14:paraId="5C02AF51" w14:textId="77777777" w:rsidR="00F86F35" w:rsidRDefault="008A442A">
            <w:pPr>
              <w:pStyle w:val="TableParagraph"/>
              <w:spacing w:before="16" w:line="204" w:lineRule="exact"/>
              <w:ind w:left="403"/>
              <w:jc w:val="left"/>
              <w:rPr>
                <w:sz w:val="17"/>
              </w:rPr>
            </w:pPr>
            <w:r>
              <w:rPr>
                <w:spacing w:val="-5"/>
                <w:sz w:val="17"/>
              </w:rPr>
              <w:t>13</w:t>
            </w:r>
          </w:p>
        </w:tc>
        <w:tc>
          <w:tcPr>
            <w:tcW w:w="806" w:type="dxa"/>
          </w:tcPr>
          <w:p w14:paraId="6E0CA804" w14:textId="77777777" w:rsidR="00F86F35" w:rsidRDefault="008A442A">
            <w:pPr>
              <w:pStyle w:val="TableParagraph"/>
              <w:spacing w:before="16" w:line="204" w:lineRule="exact"/>
              <w:ind w:right="296"/>
              <w:rPr>
                <w:sz w:val="17"/>
              </w:rPr>
            </w:pPr>
            <w:r>
              <w:rPr>
                <w:spacing w:val="-5"/>
                <w:sz w:val="17"/>
              </w:rPr>
              <w:t>(3)</w:t>
            </w:r>
          </w:p>
        </w:tc>
        <w:tc>
          <w:tcPr>
            <w:tcW w:w="938" w:type="dxa"/>
          </w:tcPr>
          <w:p w14:paraId="76968960" w14:textId="77777777" w:rsidR="00F86F35" w:rsidRDefault="008A442A">
            <w:pPr>
              <w:pStyle w:val="TableParagraph"/>
              <w:spacing w:before="16" w:line="204" w:lineRule="exact"/>
              <w:ind w:right="199"/>
              <w:rPr>
                <w:sz w:val="17"/>
              </w:rPr>
            </w:pPr>
            <w:r>
              <w:rPr>
                <w:spacing w:val="-2"/>
                <w:sz w:val="17"/>
              </w:rPr>
              <w:t>(622)</w:t>
            </w:r>
          </w:p>
        </w:tc>
        <w:tc>
          <w:tcPr>
            <w:tcW w:w="818" w:type="dxa"/>
          </w:tcPr>
          <w:p w14:paraId="082125AF" w14:textId="77777777" w:rsidR="00F86F35" w:rsidRDefault="008A442A">
            <w:pPr>
              <w:pStyle w:val="TableParagraph"/>
              <w:spacing w:before="16" w:line="204" w:lineRule="exact"/>
              <w:ind w:right="177"/>
              <w:rPr>
                <w:sz w:val="17"/>
              </w:rPr>
            </w:pPr>
            <w:r>
              <w:rPr>
                <w:spacing w:val="-4"/>
                <w:sz w:val="17"/>
              </w:rPr>
              <w:t>(63)</w:t>
            </w:r>
          </w:p>
        </w:tc>
        <w:tc>
          <w:tcPr>
            <w:tcW w:w="632" w:type="dxa"/>
          </w:tcPr>
          <w:p w14:paraId="7AAF5D26" w14:textId="77777777" w:rsidR="00F86F35" w:rsidRDefault="008A442A">
            <w:pPr>
              <w:pStyle w:val="TableParagraph"/>
              <w:spacing w:before="16" w:line="204" w:lineRule="exact"/>
              <w:ind w:right="14"/>
              <w:rPr>
                <w:sz w:val="17"/>
              </w:rPr>
            </w:pPr>
            <w:r>
              <w:rPr>
                <w:spacing w:val="-2"/>
                <w:sz w:val="17"/>
              </w:rPr>
              <w:t>(685)</w:t>
            </w:r>
          </w:p>
        </w:tc>
      </w:tr>
      <w:tr w:rsidR="00F86F35" w14:paraId="4D6B5BEE" w14:textId="77777777">
        <w:trPr>
          <w:trHeight w:val="240"/>
        </w:trPr>
        <w:tc>
          <w:tcPr>
            <w:tcW w:w="2475" w:type="dxa"/>
          </w:tcPr>
          <w:p w14:paraId="635B078A" w14:textId="77777777" w:rsidR="00F86F35" w:rsidRDefault="008A442A">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363D372A" w14:textId="77777777" w:rsidR="00F86F35" w:rsidRDefault="008A442A">
            <w:pPr>
              <w:pStyle w:val="TableParagraph"/>
              <w:spacing w:before="16" w:line="204" w:lineRule="exact"/>
              <w:ind w:right="183"/>
              <w:rPr>
                <w:sz w:val="17"/>
              </w:rPr>
            </w:pPr>
            <w:r>
              <w:rPr>
                <w:sz w:val="17"/>
              </w:rPr>
              <w:t>—</w:t>
            </w:r>
          </w:p>
        </w:tc>
        <w:tc>
          <w:tcPr>
            <w:tcW w:w="705" w:type="dxa"/>
          </w:tcPr>
          <w:p w14:paraId="657A0DAA" w14:textId="77777777" w:rsidR="00F86F35" w:rsidRDefault="008A442A">
            <w:pPr>
              <w:pStyle w:val="TableParagraph"/>
              <w:spacing w:before="16" w:line="204" w:lineRule="exact"/>
              <w:ind w:left="365"/>
              <w:jc w:val="left"/>
              <w:rPr>
                <w:sz w:val="17"/>
              </w:rPr>
            </w:pPr>
            <w:r>
              <w:rPr>
                <w:sz w:val="17"/>
              </w:rPr>
              <w:t>—</w:t>
            </w:r>
          </w:p>
        </w:tc>
        <w:tc>
          <w:tcPr>
            <w:tcW w:w="739" w:type="dxa"/>
          </w:tcPr>
          <w:p w14:paraId="166B1092" w14:textId="77777777" w:rsidR="00F86F35" w:rsidRDefault="008A442A">
            <w:pPr>
              <w:pStyle w:val="TableParagraph"/>
              <w:spacing w:before="16" w:line="204" w:lineRule="exact"/>
              <w:ind w:right="217"/>
              <w:rPr>
                <w:sz w:val="17"/>
              </w:rPr>
            </w:pPr>
            <w:r>
              <w:rPr>
                <w:sz w:val="17"/>
              </w:rPr>
              <w:t>—</w:t>
            </w:r>
          </w:p>
        </w:tc>
        <w:tc>
          <w:tcPr>
            <w:tcW w:w="675" w:type="dxa"/>
          </w:tcPr>
          <w:p w14:paraId="24677467" w14:textId="77777777" w:rsidR="00F86F35" w:rsidRDefault="008A442A">
            <w:pPr>
              <w:pStyle w:val="TableParagraph"/>
              <w:spacing w:before="16" w:line="204" w:lineRule="exact"/>
              <w:ind w:right="247"/>
              <w:rPr>
                <w:sz w:val="17"/>
              </w:rPr>
            </w:pPr>
            <w:r>
              <w:rPr>
                <w:sz w:val="17"/>
              </w:rPr>
              <w:t>—</w:t>
            </w:r>
          </w:p>
        </w:tc>
        <w:tc>
          <w:tcPr>
            <w:tcW w:w="825" w:type="dxa"/>
          </w:tcPr>
          <w:p w14:paraId="2FE95236" w14:textId="77777777" w:rsidR="00F86F35" w:rsidRDefault="008A442A">
            <w:pPr>
              <w:pStyle w:val="TableParagraph"/>
              <w:spacing w:before="16" w:line="204" w:lineRule="exact"/>
              <w:ind w:right="367"/>
              <w:rPr>
                <w:sz w:val="17"/>
              </w:rPr>
            </w:pPr>
            <w:r>
              <w:rPr>
                <w:sz w:val="17"/>
              </w:rPr>
              <w:t>—</w:t>
            </w:r>
          </w:p>
        </w:tc>
        <w:tc>
          <w:tcPr>
            <w:tcW w:w="825" w:type="dxa"/>
          </w:tcPr>
          <w:p w14:paraId="25039D56" w14:textId="77777777" w:rsidR="00F86F35" w:rsidRDefault="008A442A">
            <w:pPr>
              <w:pStyle w:val="TableParagraph"/>
              <w:spacing w:before="16" w:line="204" w:lineRule="exact"/>
              <w:ind w:left="489"/>
              <w:jc w:val="left"/>
              <w:rPr>
                <w:sz w:val="17"/>
              </w:rPr>
            </w:pPr>
            <w:r>
              <w:rPr>
                <w:sz w:val="17"/>
              </w:rPr>
              <w:t>3</w:t>
            </w:r>
          </w:p>
        </w:tc>
        <w:tc>
          <w:tcPr>
            <w:tcW w:w="806" w:type="dxa"/>
          </w:tcPr>
          <w:p w14:paraId="16B7BD2B" w14:textId="77777777" w:rsidR="00F86F35" w:rsidRDefault="008A442A">
            <w:pPr>
              <w:pStyle w:val="TableParagraph"/>
              <w:spacing w:before="16" w:line="204" w:lineRule="exact"/>
              <w:ind w:right="348"/>
              <w:rPr>
                <w:sz w:val="17"/>
              </w:rPr>
            </w:pPr>
            <w:r>
              <w:rPr>
                <w:sz w:val="17"/>
              </w:rPr>
              <w:t>—</w:t>
            </w:r>
          </w:p>
        </w:tc>
        <w:tc>
          <w:tcPr>
            <w:tcW w:w="938" w:type="dxa"/>
          </w:tcPr>
          <w:p w14:paraId="21E0D4B1" w14:textId="77777777" w:rsidR="00F86F35" w:rsidRDefault="008A442A">
            <w:pPr>
              <w:pStyle w:val="TableParagraph"/>
              <w:spacing w:before="16" w:line="204" w:lineRule="exact"/>
              <w:ind w:right="251"/>
              <w:rPr>
                <w:sz w:val="17"/>
              </w:rPr>
            </w:pPr>
            <w:r>
              <w:rPr>
                <w:sz w:val="17"/>
              </w:rPr>
              <w:t>3</w:t>
            </w:r>
          </w:p>
        </w:tc>
        <w:tc>
          <w:tcPr>
            <w:tcW w:w="818" w:type="dxa"/>
          </w:tcPr>
          <w:p w14:paraId="494C5B5F" w14:textId="77777777" w:rsidR="00F86F35" w:rsidRDefault="008A442A">
            <w:pPr>
              <w:pStyle w:val="TableParagraph"/>
              <w:spacing w:before="16" w:line="204" w:lineRule="exact"/>
              <w:ind w:right="229"/>
              <w:rPr>
                <w:sz w:val="17"/>
              </w:rPr>
            </w:pPr>
            <w:r>
              <w:rPr>
                <w:sz w:val="17"/>
              </w:rPr>
              <w:t>—</w:t>
            </w:r>
          </w:p>
        </w:tc>
        <w:tc>
          <w:tcPr>
            <w:tcW w:w="632" w:type="dxa"/>
          </w:tcPr>
          <w:p w14:paraId="115A39E2" w14:textId="77777777" w:rsidR="00F86F35" w:rsidRDefault="008A442A">
            <w:pPr>
              <w:pStyle w:val="TableParagraph"/>
              <w:spacing w:before="16" w:line="204" w:lineRule="exact"/>
              <w:ind w:right="66"/>
              <w:rPr>
                <w:sz w:val="17"/>
              </w:rPr>
            </w:pPr>
            <w:r>
              <w:rPr>
                <w:sz w:val="17"/>
              </w:rPr>
              <w:t>3</w:t>
            </w:r>
          </w:p>
        </w:tc>
      </w:tr>
      <w:tr w:rsidR="00F86F35" w14:paraId="7327C065" w14:textId="77777777">
        <w:trPr>
          <w:trHeight w:val="240"/>
        </w:trPr>
        <w:tc>
          <w:tcPr>
            <w:tcW w:w="2475" w:type="dxa"/>
          </w:tcPr>
          <w:p w14:paraId="2AB2A895" w14:textId="77777777" w:rsidR="00F86F35" w:rsidRDefault="008A442A">
            <w:pPr>
              <w:pStyle w:val="TableParagraph"/>
              <w:spacing w:before="16" w:line="204" w:lineRule="exact"/>
              <w:ind w:left="52"/>
              <w:jc w:val="left"/>
              <w:rPr>
                <w:sz w:val="17"/>
              </w:rPr>
            </w:pPr>
            <w:r>
              <w:rPr>
                <w:spacing w:val="-2"/>
                <w:sz w:val="17"/>
              </w:rPr>
              <w:t>Purchases</w:t>
            </w:r>
          </w:p>
        </w:tc>
        <w:tc>
          <w:tcPr>
            <w:tcW w:w="824" w:type="dxa"/>
          </w:tcPr>
          <w:p w14:paraId="22FA1DEB" w14:textId="77777777" w:rsidR="00F86F35" w:rsidRDefault="008A442A">
            <w:pPr>
              <w:pStyle w:val="TableParagraph"/>
              <w:spacing w:before="16" w:line="204" w:lineRule="exact"/>
              <w:ind w:right="183"/>
              <w:rPr>
                <w:sz w:val="17"/>
              </w:rPr>
            </w:pPr>
            <w:r>
              <w:rPr>
                <w:sz w:val="17"/>
              </w:rPr>
              <w:t>—</w:t>
            </w:r>
          </w:p>
        </w:tc>
        <w:tc>
          <w:tcPr>
            <w:tcW w:w="705" w:type="dxa"/>
          </w:tcPr>
          <w:p w14:paraId="705A8647" w14:textId="77777777" w:rsidR="00F86F35" w:rsidRDefault="008A442A">
            <w:pPr>
              <w:pStyle w:val="TableParagraph"/>
              <w:spacing w:before="16" w:line="204" w:lineRule="exact"/>
              <w:ind w:left="347"/>
              <w:jc w:val="left"/>
              <w:rPr>
                <w:sz w:val="17"/>
              </w:rPr>
            </w:pPr>
            <w:r>
              <w:rPr>
                <w:spacing w:val="-5"/>
                <w:sz w:val="17"/>
              </w:rPr>
              <w:t>19</w:t>
            </w:r>
          </w:p>
        </w:tc>
        <w:tc>
          <w:tcPr>
            <w:tcW w:w="739" w:type="dxa"/>
          </w:tcPr>
          <w:p w14:paraId="5BDE3DB0" w14:textId="77777777" w:rsidR="00F86F35" w:rsidRDefault="008A442A">
            <w:pPr>
              <w:pStyle w:val="TableParagraph"/>
              <w:spacing w:before="16" w:line="204" w:lineRule="exact"/>
              <w:ind w:right="217"/>
              <w:rPr>
                <w:sz w:val="17"/>
              </w:rPr>
            </w:pPr>
            <w:r>
              <w:rPr>
                <w:spacing w:val="-5"/>
                <w:sz w:val="17"/>
              </w:rPr>
              <w:t>19</w:t>
            </w:r>
          </w:p>
        </w:tc>
        <w:tc>
          <w:tcPr>
            <w:tcW w:w="675" w:type="dxa"/>
          </w:tcPr>
          <w:p w14:paraId="77F1785A" w14:textId="77777777" w:rsidR="00F86F35" w:rsidRDefault="008A442A">
            <w:pPr>
              <w:pStyle w:val="TableParagraph"/>
              <w:spacing w:before="16" w:line="204" w:lineRule="exact"/>
              <w:ind w:right="247"/>
              <w:rPr>
                <w:sz w:val="17"/>
              </w:rPr>
            </w:pPr>
            <w:r>
              <w:rPr>
                <w:spacing w:val="-5"/>
                <w:sz w:val="17"/>
              </w:rPr>
              <w:t>10</w:t>
            </w:r>
          </w:p>
        </w:tc>
        <w:tc>
          <w:tcPr>
            <w:tcW w:w="825" w:type="dxa"/>
          </w:tcPr>
          <w:p w14:paraId="05A318B9" w14:textId="77777777" w:rsidR="00F86F35" w:rsidRDefault="008A442A">
            <w:pPr>
              <w:pStyle w:val="TableParagraph"/>
              <w:spacing w:before="16" w:line="204" w:lineRule="exact"/>
              <w:ind w:right="367"/>
              <w:rPr>
                <w:sz w:val="17"/>
              </w:rPr>
            </w:pPr>
            <w:r>
              <w:rPr>
                <w:sz w:val="17"/>
              </w:rPr>
              <w:t>—</w:t>
            </w:r>
          </w:p>
        </w:tc>
        <w:tc>
          <w:tcPr>
            <w:tcW w:w="825" w:type="dxa"/>
          </w:tcPr>
          <w:p w14:paraId="5CF826C8" w14:textId="77777777" w:rsidR="00F86F35" w:rsidRDefault="008A442A">
            <w:pPr>
              <w:pStyle w:val="TableParagraph"/>
              <w:spacing w:before="16" w:line="204" w:lineRule="exact"/>
              <w:ind w:left="421"/>
              <w:jc w:val="left"/>
              <w:rPr>
                <w:sz w:val="17"/>
              </w:rPr>
            </w:pPr>
            <w:r>
              <w:rPr>
                <w:sz w:val="17"/>
              </w:rPr>
              <w:t>—</w:t>
            </w:r>
          </w:p>
        </w:tc>
        <w:tc>
          <w:tcPr>
            <w:tcW w:w="806" w:type="dxa"/>
          </w:tcPr>
          <w:p w14:paraId="36F49BA0" w14:textId="77777777" w:rsidR="00F86F35" w:rsidRDefault="008A442A">
            <w:pPr>
              <w:pStyle w:val="TableParagraph"/>
              <w:spacing w:before="16" w:line="204" w:lineRule="exact"/>
              <w:ind w:right="348"/>
              <w:rPr>
                <w:sz w:val="17"/>
              </w:rPr>
            </w:pPr>
            <w:r>
              <w:rPr>
                <w:sz w:val="17"/>
              </w:rPr>
              <w:t>—</w:t>
            </w:r>
          </w:p>
        </w:tc>
        <w:tc>
          <w:tcPr>
            <w:tcW w:w="938" w:type="dxa"/>
          </w:tcPr>
          <w:p w14:paraId="61032237" w14:textId="77777777" w:rsidR="00F86F35" w:rsidRDefault="008A442A">
            <w:pPr>
              <w:pStyle w:val="TableParagraph"/>
              <w:spacing w:before="16" w:line="204" w:lineRule="exact"/>
              <w:ind w:right="251"/>
              <w:rPr>
                <w:sz w:val="17"/>
              </w:rPr>
            </w:pPr>
            <w:r>
              <w:rPr>
                <w:spacing w:val="-5"/>
                <w:sz w:val="17"/>
              </w:rPr>
              <w:t>29</w:t>
            </w:r>
          </w:p>
        </w:tc>
        <w:tc>
          <w:tcPr>
            <w:tcW w:w="818" w:type="dxa"/>
          </w:tcPr>
          <w:p w14:paraId="504470B2" w14:textId="77777777" w:rsidR="00F86F35" w:rsidRDefault="008A442A">
            <w:pPr>
              <w:pStyle w:val="TableParagraph"/>
              <w:spacing w:before="16" w:line="204" w:lineRule="exact"/>
              <w:ind w:right="229"/>
              <w:rPr>
                <w:sz w:val="17"/>
              </w:rPr>
            </w:pPr>
            <w:r>
              <w:rPr>
                <w:sz w:val="17"/>
              </w:rPr>
              <w:t>—</w:t>
            </w:r>
          </w:p>
        </w:tc>
        <w:tc>
          <w:tcPr>
            <w:tcW w:w="632" w:type="dxa"/>
          </w:tcPr>
          <w:p w14:paraId="6CA438E6" w14:textId="77777777" w:rsidR="00F86F35" w:rsidRDefault="008A442A">
            <w:pPr>
              <w:pStyle w:val="TableParagraph"/>
              <w:spacing w:before="16" w:line="204" w:lineRule="exact"/>
              <w:ind w:right="66"/>
              <w:rPr>
                <w:sz w:val="17"/>
              </w:rPr>
            </w:pPr>
            <w:r>
              <w:rPr>
                <w:spacing w:val="-5"/>
                <w:sz w:val="17"/>
              </w:rPr>
              <w:t>29</w:t>
            </w:r>
          </w:p>
        </w:tc>
      </w:tr>
      <w:tr w:rsidR="00F86F35" w14:paraId="2E183A1E" w14:textId="77777777">
        <w:trPr>
          <w:trHeight w:val="240"/>
        </w:trPr>
        <w:tc>
          <w:tcPr>
            <w:tcW w:w="2475" w:type="dxa"/>
          </w:tcPr>
          <w:p w14:paraId="570CD1CF" w14:textId="77777777" w:rsidR="00F86F35" w:rsidRDefault="008A442A">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21D9DA6D" w14:textId="77777777" w:rsidR="00F86F35" w:rsidRDefault="008A442A">
            <w:pPr>
              <w:pStyle w:val="TableParagraph"/>
              <w:spacing w:before="16" w:line="204" w:lineRule="exact"/>
              <w:ind w:right="183"/>
              <w:rPr>
                <w:sz w:val="17"/>
              </w:rPr>
            </w:pPr>
            <w:r>
              <w:rPr>
                <w:spacing w:val="-5"/>
                <w:sz w:val="17"/>
              </w:rPr>
              <w:t>10</w:t>
            </w:r>
          </w:p>
        </w:tc>
        <w:tc>
          <w:tcPr>
            <w:tcW w:w="705" w:type="dxa"/>
          </w:tcPr>
          <w:p w14:paraId="3D9D5479" w14:textId="77777777" w:rsidR="00F86F35" w:rsidRDefault="008A442A">
            <w:pPr>
              <w:pStyle w:val="TableParagraph"/>
              <w:spacing w:before="16" w:line="204" w:lineRule="exact"/>
              <w:ind w:left="261"/>
              <w:jc w:val="left"/>
              <w:rPr>
                <w:sz w:val="17"/>
              </w:rPr>
            </w:pPr>
            <w:r>
              <w:rPr>
                <w:spacing w:val="-5"/>
                <w:sz w:val="17"/>
              </w:rPr>
              <w:t>200</w:t>
            </w:r>
          </w:p>
        </w:tc>
        <w:tc>
          <w:tcPr>
            <w:tcW w:w="739" w:type="dxa"/>
          </w:tcPr>
          <w:p w14:paraId="57BE8DBB" w14:textId="77777777" w:rsidR="00F86F35" w:rsidRDefault="008A442A">
            <w:pPr>
              <w:pStyle w:val="TableParagraph"/>
              <w:spacing w:before="16" w:line="204" w:lineRule="exact"/>
              <w:ind w:right="217"/>
              <w:rPr>
                <w:sz w:val="17"/>
              </w:rPr>
            </w:pPr>
            <w:r>
              <w:rPr>
                <w:spacing w:val="-5"/>
                <w:sz w:val="17"/>
              </w:rPr>
              <w:t>210</w:t>
            </w:r>
          </w:p>
        </w:tc>
        <w:tc>
          <w:tcPr>
            <w:tcW w:w="675" w:type="dxa"/>
          </w:tcPr>
          <w:p w14:paraId="44502EBA" w14:textId="77777777" w:rsidR="00F86F35" w:rsidRDefault="008A442A">
            <w:pPr>
              <w:pStyle w:val="TableParagraph"/>
              <w:spacing w:before="16" w:line="204" w:lineRule="exact"/>
              <w:ind w:right="247"/>
              <w:rPr>
                <w:sz w:val="17"/>
              </w:rPr>
            </w:pPr>
            <w:r>
              <w:rPr>
                <w:spacing w:val="-5"/>
                <w:sz w:val="17"/>
              </w:rPr>
              <w:t>95</w:t>
            </w:r>
          </w:p>
        </w:tc>
        <w:tc>
          <w:tcPr>
            <w:tcW w:w="825" w:type="dxa"/>
          </w:tcPr>
          <w:p w14:paraId="531D6FB5" w14:textId="77777777" w:rsidR="00F86F35" w:rsidRDefault="008A442A">
            <w:pPr>
              <w:pStyle w:val="TableParagraph"/>
              <w:spacing w:before="16" w:line="204" w:lineRule="exact"/>
              <w:ind w:right="367"/>
              <w:rPr>
                <w:sz w:val="17"/>
              </w:rPr>
            </w:pPr>
            <w:r>
              <w:rPr>
                <w:sz w:val="17"/>
              </w:rPr>
              <w:t>—</w:t>
            </w:r>
          </w:p>
        </w:tc>
        <w:tc>
          <w:tcPr>
            <w:tcW w:w="825" w:type="dxa"/>
          </w:tcPr>
          <w:p w14:paraId="2B53604D" w14:textId="77777777" w:rsidR="00F86F35" w:rsidRDefault="008A442A">
            <w:pPr>
              <w:pStyle w:val="TableParagraph"/>
              <w:spacing w:before="16" w:line="204" w:lineRule="exact"/>
              <w:ind w:left="421"/>
              <w:jc w:val="left"/>
              <w:rPr>
                <w:sz w:val="17"/>
              </w:rPr>
            </w:pPr>
            <w:r>
              <w:rPr>
                <w:sz w:val="17"/>
              </w:rPr>
              <w:t>—</w:t>
            </w:r>
          </w:p>
        </w:tc>
        <w:tc>
          <w:tcPr>
            <w:tcW w:w="806" w:type="dxa"/>
          </w:tcPr>
          <w:p w14:paraId="38A232E1" w14:textId="77777777" w:rsidR="00F86F35" w:rsidRDefault="008A442A">
            <w:pPr>
              <w:pStyle w:val="TableParagraph"/>
              <w:spacing w:before="16" w:line="204" w:lineRule="exact"/>
              <w:ind w:right="348"/>
              <w:rPr>
                <w:sz w:val="17"/>
              </w:rPr>
            </w:pPr>
            <w:r>
              <w:rPr>
                <w:sz w:val="17"/>
              </w:rPr>
              <w:t>—</w:t>
            </w:r>
          </w:p>
        </w:tc>
        <w:tc>
          <w:tcPr>
            <w:tcW w:w="938" w:type="dxa"/>
          </w:tcPr>
          <w:p w14:paraId="4186B176" w14:textId="77777777" w:rsidR="00F86F35" w:rsidRDefault="008A442A">
            <w:pPr>
              <w:pStyle w:val="TableParagraph"/>
              <w:spacing w:before="16" w:line="204" w:lineRule="exact"/>
              <w:ind w:right="251"/>
              <w:rPr>
                <w:sz w:val="17"/>
              </w:rPr>
            </w:pPr>
            <w:r>
              <w:rPr>
                <w:spacing w:val="-5"/>
                <w:sz w:val="17"/>
              </w:rPr>
              <w:t>305</w:t>
            </w:r>
          </w:p>
        </w:tc>
        <w:tc>
          <w:tcPr>
            <w:tcW w:w="818" w:type="dxa"/>
          </w:tcPr>
          <w:p w14:paraId="6752DFE5" w14:textId="77777777" w:rsidR="00F86F35" w:rsidRDefault="008A442A">
            <w:pPr>
              <w:pStyle w:val="TableParagraph"/>
              <w:spacing w:before="16" w:line="204" w:lineRule="exact"/>
              <w:ind w:right="229"/>
              <w:rPr>
                <w:sz w:val="17"/>
              </w:rPr>
            </w:pPr>
            <w:r>
              <w:rPr>
                <w:spacing w:val="-5"/>
                <w:sz w:val="17"/>
              </w:rPr>
              <w:t>13</w:t>
            </w:r>
          </w:p>
        </w:tc>
        <w:tc>
          <w:tcPr>
            <w:tcW w:w="632" w:type="dxa"/>
          </w:tcPr>
          <w:p w14:paraId="716440D6" w14:textId="77777777" w:rsidR="00F86F35" w:rsidRDefault="008A442A">
            <w:pPr>
              <w:pStyle w:val="TableParagraph"/>
              <w:spacing w:before="16" w:line="204" w:lineRule="exact"/>
              <w:ind w:right="66"/>
              <w:rPr>
                <w:sz w:val="17"/>
              </w:rPr>
            </w:pPr>
            <w:r>
              <w:rPr>
                <w:spacing w:val="-5"/>
                <w:sz w:val="17"/>
              </w:rPr>
              <w:t>318</w:t>
            </w:r>
          </w:p>
        </w:tc>
      </w:tr>
      <w:tr w:rsidR="00F86F35" w14:paraId="2A13C3F6" w14:textId="77777777">
        <w:trPr>
          <w:trHeight w:val="240"/>
        </w:trPr>
        <w:tc>
          <w:tcPr>
            <w:tcW w:w="2475" w:type="dxa"/>
          </w:tcPr>
          <w:p w14:paraId="727A6BC9" w14:textId="77777777" w:rsidR="00F86F35" w:rsidRDefault="008A442A">
            <w:pPr>
              <w:pStyle w:val="TableParagraph"/>
              <w:spacing w:before="16" w:line="204" w:lineRule="exact"/>
              <w:ind w:left="52"/>
              <w:jc w:val="left"/>
              <w:rPr>
                <w:sz w:val="17"/>
              </w:rPr>
            </w:pPr>
            <w:r>
              <w:rPr>
                <w:spacing w:val="-2"/>
                <w:sz w:val="17"/>
              </w:rPr>
              <w:t>Production</w:t>
            </w:r>
          </w:p>
        </w:tc>
        <w:tc>
          <w:tcPr>
            <w:tcW w:w="824" w:type="dxa"/>
          </w:tcPr>
          <w:p w14:paraId="5D85E485" w14:textId="77777777" w:rsidR="00F86F35" w:rsidRDefault="008A442A">
            <w:pPr>
              <w:pStyle w:val="TableParagraph"/>
              <w:spacing w:before="16" w:line="204" w:lineRule="exact"/>
              <w:ind w:right="131"/>
              <w:rPr>
                <w:sz w:val="17"/>
              </w:rPr>
            </w:pPr>
            <w:r>
              <w:rPr>
                <w:spacing w:val="-4"/>
                <w:sz w:val="17"/>
              </w:rPr>
              <w:t>(85)</w:t>
            </w:r>
          </w:p>
        </w:tc>
        <w:tc>
          <w:tcPr>
            <w:tcW w:w="705" w:type="dxa"/>
          </w:tcPr>
          <w:p w14:paraId="749CAEBC" w14:textId="77777777" w:rsidR="00F86F35" w:rsidRDefault="008A442A">
            <w:pPr>
              <w:pStyle w:val="TableParagraph"/>
              <w:spacing w:before="16" w:line="204" w:lineRule="exact"/>
              <w:ind w:left="210"/>
              <w:jc w:val="left"/>
              <w:rPr>
                <w:sz w:val="17"/>
              </w:rPr>
            </w:pPr>
            <w:r>
              <w:rPr>
                <w:spacing w:val="-2"/>
                <w:sz w:val="17"/>
              </w:rPr>
              <w:t>(142)</w:t>
            </w:r>
          </w:p>
        </w:tc>
        <w:tc>
          <w:tcPr>
            <w:tcW w:w="739" w:type="dxa"/>
          </w:tcPr>
          <w:p w14:paraId="39E85C22" w14:textId="77777777" w:rsidR="00F86F35" w:rsidRDefault="008A442A">
            <w:pPr>
              <w:pStyle w:val="TableParagraph"/>
              <w:spacing w:before="16" w:line="204" w:lineRule="exact"/>
              <w:ind w:right="165"/>
              <w:rPr>
                <w:sz w:val="17"/>
              </w:rPr>
            </w:pPr>
            <w:r>
              <w:rPr>
                <w:spacing w:val="-2"/>
                <w:sz w:val="17"/>
              </w:rPr>
              <w:t>(227)</w:t>
            </w:r>
          </w:p>
        </w:tc>
        <w:tc>
          <w:tcPr>
            <w:tcW w:w="675" w:type="dxa"/>
          </w:tcPr>
          <w:p w14:paraId="22234551" w14:textId="77777777" w:rsidR="00F86F35" w:rsidRDefault="008A442A">
            <w:pPr>
              <w:pStyle w:val="TableParagraph"/>
              <w:spacing w:before="16" w:line="204" w:lineRule="exact"/>
              <w:ind w:right="195"/>
              <w:rPr>
                <w:sz w:val="17"/>
              </w:rPr>
            </w:pPr>
            <w:r>
              <w:rPr>
                <w:spacing w:val="-4"/>
                <w:sz w:val="17"/>
              </w:rPr>
              <w:t>(25)</w:t>
            </w:r>
          </w:p>
        </w:tc>
        <w:tc>
          <w:tcPr>
            <w:tcW w:w="825" w:type="dxa"/>
          </w:tcPr>
          <w:p w14:paraId="3E26FA69" w14:textId="77777777" w:rsidR="00F86F35" w:rsidRDefault="008A442A">
            <w:pPr>
              <w:pStyle w:val="TableParagraph"/>
              <w:spacing w:before="16" w:line="204" w:lineRule="exact"/>
              <w:ind w:right="315"/>
              <w:rPr>
                <w:sz w:val="17"/>
              </w:rPr>
            </w:pPr>
            <w:r>
              <w:rPr>
                <w:spacing w:val="-4"/>
                <w:sz w:val="17"/>
              </w:rPr>
              <w:t>(49)</w:t>
            </w:r>
          </w:p>
        </w:tc>
        <w:tc>
          <w:tcPr>
            <w:tcW w:w="825" w:type="dxa"/>
          </w:tcPr>
          <w:p w14:paraId="78615AA5" w14:textId="77777777" w:rsidR="00F86F35" w:rsidRDefault="008A442A">
            <w:pPr>
              <w:pStyle w:val="TableParagraph"/>
              <w:spacing w:before="16" w:line="204" w:lineRule="exact"/>
              <w:ind w:left="352"/>
              <w:jc w:val="left"/>
              <w:rPr>
                <w:sz w:val="17"/>
              </w:rPr>
            </w:pPr>
            <w:r>
              <w:rPr>
                <w:spacing w:val="-4"/>
                <w:sz w:val="17"/>
              </w:rPr>
              <w:t>(55)</w:t>
            </w:r>
          </w:p>
        </w:tc>
        <w:tc>
          <w:tcPr>
            <w:tcW w:w="806" w:type="dxa"/>
          </w:tcPr>
          <w:p w14:paraId="49DF573D" w14:textId="77777777" w:rsidR="00F86F35" w:rsidRDefault="008A442A">
            <w:pPr>
              <w:pStyle w:val="TableParagraph"/>
              <w:spacing w:before="16" w:line="204" w:lineRule="exact"/>
              <w:ind w:right="296"/>
              <w:rPr>
                <w:sz w:val="17"/>
              </w:rPr>
            </w:pPr>
            <w:r>
              <w:rPr>
                <w:spacing w:val="-5"/>
                <w:sz w:val="17"/>
              </w:rPr>
              <w:t>(3)</w:t>
            </w:r>
          </w:p>
        </w:tc>
        <w:tc>
          <w:tcPr>
            <w:tcW w:w="938" w:type="dxa"/>
          </w:tcPr>
          <w:p w14:paraId="18229D33" w14:textId="77777777" w:rsidR="00F86F35" w:rsidRDefault="008A442A">
            <w:pPr>
              <w:pStyle w:val="TableParagraph"/>
              <w:spacing w:before="16" w:line="204" w:lineRule="exact"/>
              <w:ind w:right="199"/>
              <w:rPr>
                <w:sz w:val="17"/>
              </w:rPr>
            </w:pPr>
            <w:r>
              <w:rPr>
                <w:spacing w:val="-2"/>
                <w:sz w:val="17"/>
              </w:rPr>
              <w:t>(359)</w:t>
            </w:r>
          </w:p>
        </w:tc>
        <w:tc>
          <w:tcPr>
            <w:tcW w:w="818" w:type="dxa"/>
          </w:tcPr>
          <w:p w14:paraId="02F55F6F" w14:textId="77777777" w:rsidR="00F86F35" w:rsidRDefault="008A442A">
            <w:pPr>
              <w:pStyle w:val="TableParagraph"/>
              <w:spacing w:before="16" w:line="204" w:lineRule="exact"/>
              <w:ind w:right="177"/>
              <w:rPr>
                <w:sz w:val="17"/>
              </w:rPr>
            </w:pPr>
            <w:r>
              <w:rPr>
                <w:spacing w:val="-4"/>
                <w:sz w:val="17"/>
              </w:rPr>
              <w:t>(73)</w:t>
            </w:r>
          </w:p>
        </w:tc>
        <w:tc>
          <w:tcPr>
            <w:tcW w:w="632" w:type="dxa"/>
          </w:tcPr>
          <w:p w14:paraId="1A5AD7C1" w14:textId="77777777" w:rsidR="00F86F35" w:rsidRDefault="008A442A">
            <w:pPr>
              <w:pStyle w:val="TableParagraph"/>
              <w:spacing w:before="16" w:line="204" w:lineRule="exact"/>
              <w:ind w:right="14"/>
              <w:rPr>
                <w:sz w:val="17"/>
              </w:rPr>
            </w:pPr>
            <w:r>
              <w:rPr>
                <w:spacing w:val="-2"/>
                <w:sz w:val="17"/>
              </w:rPr>
              <w:t>(432)</w:t>
            </w:r>
          </w:p>
        </w:tc>
      </w:tr>
      <w:tr w:rsidR="00F86F35" w14:paraId="4F540B7B" w14:textId="77777777">
        <w:trPr>
          <w:trHeight w:val="227"/>
        </w:trPr>
        <w:tc>
          <w:tcPr>
            <w:tcW w:w="2475" w:type="dxa"/>
            <w:tcBorders>
              <w:bottom w:val="single" w:sz="8" w:space="0" w:color="0B2CD8"/>
            </w:tcBorders>
          </w:tcPr>
          <w:p w14:paraId="53516B5D" w14:textId="77777777" w:rsidR="00F86F35" w:rsidRDefault="008A442A">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14:paraId="7590B50F" w14:textId="77777777" w:rsidR="00F86F35" w:rsidRDefault="008A442A">
            <w:pPr>
              <w:pStyle w:val="TableParagraph"/>
              <w:spacing w:before="16" w:line="192" w:lineRule="exact"/>
              <w:ind w:right="183"/>
              <w:rPr>
                <w:sz w:val="17"/>
              </w:rPr>
            </w:pPr>
            <w:r>
              <w:rPr>
                <w:sz w:val="17"/>
              </w:rPr>
              <w:t>—</w:t>
            </w:r>
          </w:p>
        </w:tc>
        <w:tc>
          <w:tcPr>
            <w:tcW w:w="705" w:type="dxa"/>
            <w:tcBorders>
              <w:bottom w:val="single" w:sz="8" w:space="0" w:color="0B2CD8"/>
            </w:tcBorders>
          </w:tcPr>
          <w:p w14:paraId="4B7EFE54" w14:textId="77777777" w:rsidR="00F86F35" w:rsidRDefault="008A442A">
            <w:pPr>
              <w:pStyle w:val="TableParagraph"/>
              <w:spacing w:before="16" w:line="192" w:lineRule="exact"/>
              <w:ind w:right="131"/>
              <w:rPr>
                <w:sz w:val="17"/>
              </w:rPr>
            </w:pPr>
            <w:r>
              <w:rPr>
                <w:spacing w:val="-4"/>
                <w:sz w:val="17"/>
              </w:rPr>
              <w:t>(25)</w:t>
            </w:r>
          </w:p>
        </w:tc>
        <w:tc>
          <w:tcPr>
            <w:tcW w:w="739" w:type="dxa"/>
            <w:tcBorders>
              <w:bottom w:val="single" w:sz="8" w:space="0" w:color="0B2CD8"/>
            </w:tcBorders>
          </w:tcPr>
          <w:p w14:paraId="61EFBC59" w14:textId="77777777" w:rsidR="00F86F35" w:rsidRDefault="008A442A">
            <w:pPr>
              <w:pStyle w:val="TableParagraph"/>
              <w:spacing w:before="16" w:line="192" w:lineRule="exact"/>
              <w:ind w:right="165"/>
              <w:rPr>
                <w:sz w:val="17"/>
              </w:rPr>
            </w:pPr>
            <w:r>
              <w:rPr>
                <w:spacing w:val="-4"/>
                <w:sz w:val="17"/>
              </w:rPr>
              <w:t>(25)</w:t>
            </w:r>
          </w:p>
        </w:tc>
        <w:tc>
          <w:tcPr>
            <w:tcW w:w="675" w:type="dxa"/>
            <w:tcBorders>
              <w:bottom w:val="single" w:sz="8" w:space="0" w:color="0B2CD8"/>
            </w:tcBorders>
          </w:tcPr>
          <w:p w14:paraId="45198862" w14:textId="77777777" w:rsidR="00F86F35" w:rsidRDefault="008A442A">
            <w:pPr>
              <w:pStyle w:val="TableParagraph"/>
              <w:spacing w:before="16" w:line="192" w:lineRule="exact"/>
              <w:ind w:right="195"/>
              <w:rPr>
                <w:sz w:val="17"/>
              </w:rPr>
            </w:pPr>
            <w:r>
              <w:rPr>
                <w:spacing w:val="-5"/>
                <w:sz w:val="17"/>
              </w:rPr>
              <w:t>(1)</w:t>
            </w:r>
          </w:p>
        </w:tc>
        <w:tc>
          <w:tcPr>
            <w:tcW w:w="825" w:type="dxa"/>
            <w:tcBorders>
              <w:bottom w:val="single" w:sz="8" w:space="0" w:color="0B2CD8"/>
            </w:tcBorders>
          </w:tcPr>
          <w:p w14:paraId="7F920093" w14:textId="77777777" w:rsidR="00F86F35" w:rsidRDefault="008A442A">
            <w:pPr>
              <w:pStyle w:val="TableParagraph"/>
              <w:spacing w:before="16" w:line="192" w:lineRule="exact"/>
              <w:ind w:right="367"/>
              <w:rPr>
                <w:sz w:val="17"/>
              </w:rPr>
            </w:pPr>
            <w:r>
              <w:rPr>
                <w:sz w:val="17"/>
              </w:rPr>
              <w:t>—</w:t>
            </w:r>
          </w:p>
        </w:tc>
        <w:tc>
          <w:tcPr>
            <w:tcW w:w="825" w:type="dxa"/>
            <w:tcBorders>
              <w:bottom w:val="single" w:sz="8" w:space="0" w:color="0B2CD8"/>
            </w:tcBorders>
          </w:tcPr>
          <w:p w14:paraId="1F2CF39A" w14:textId="77777777" w:rsidR="00F86F35" w:rsidRDefault="008A442A">
            <w:pPr>
              <w:pStyle w:val="TableParagraph"/>
              <w:spacing w:before="16" w:line="192" w:lineRule="exact"/>
              <w:ind w:left="352"/>
              <w:jc w:val="left"/>
              <w:rPr>
                <w:sz w:val="17"/>
              </w:rPr>
            </w:pPr>
            <w:r>
              <w:rPr>
                <w:spacing w:val="-4"/>
                <w:sz w:val="17"/>
              </w:rPr>
              <w:t>(10)</w:t>
            </w:r>
          </w:p>
        </w:tc>
        <w:tc>
          <w:tcPr>
            <w:tcW w:w="806" w:type="dxa"/>
            <w:tcBorders>
              <w:bottom w:val="single" w:sz="8" w:space="0" w:color="0B2CD8"/>
            </w:tcBorders>
          </w:tcPr>
          <w:p w14:paraId="1A8A1983" w14:textId="77777777" w:rsidR="00F86F35" w:rsidRDefault="008A442A">
            <w:pPr>
              <w:pStyle w:val="TableParagraph"/>
              <w:spacing w:before="16" w:line="192" w:lineRule="exact"/>
              <w:ind w:right="348"/>
              <w:rPr>
                <w:sz w:val="17"/>
              </w:rPr>
            </w:pPr>
            <w:r>
              <w:rPr>
                <w:sz w:val="17"/>
              </w:rPr>
              <w:t>—</w:t>
            </w:r>
          </w:p>
        </w:tc>
        <w:tc>
          <w:tcPr>
            <w:tcW w:w="938" w:type="dxa"/>
            <w:tcBorders>
              <w:bottom w:val="single" w:sz="8" w:space="0" w:color="0B2CD8"/>
            </w:tcBorders>
          </w:tcPr>
          <w:p w14:paraId="3F0183C4" w14:textId="77777777" w:rsidR="00F86F35" w:rsidRDefault="008A442A">
            <w:pPr>
              <w:pStyle w:val="TableParagraph"/>
              <w:spacing w:before="16" w:line="192" w:lineRule="exact"/>
              <w:ind w:right="199"/>
              <w:rPr>
                <w:sz w:val="17"/>
              </w:rPr>
            </w:pPr>
            <w:r>
              <w:rPr>
                <w:spacing w:val="-4"/>
                <w:sz w:val="17"/>
              </w:rPr>
              <w:t>(36)</w:t>
            </w:r>
          </w:p>
        </w:tc>
        <w:tc>
          <w:tcPr>
            <w:tcW w:w="818" w:type="dxa"/>
            <w:tcBorders>
              <w:bottom w:val="single" w:sz="8" w:space="0" w:color="0B2CD8"/>
            </w:tcBorders>
          </w:tcPr>
          <w:p w14:paraId="3828D37D" w14:textId="77777777" w:rsidR="00F86F35" w:rsidRDefault="008A442A">
            <w:pPr>
              <w:pStyle w:val="TableParagraph"/>
              <w:spacing w:before="16" w:line="192" w:lineRule="exact"/>
              <w:ind w:right="229"/>
              <w:rPr>
                <w:sz w:val="17"/>
              </w:rPr>
            </w:pPr>
            <w:r>
              <w:rPr>
                <w:sz w:val="17"/>
              </w:rPr>
              <w:t>—</w:t>
            </w:r>
          </w:p>
        </w:tc>
        <w:tc>
          <w:tcPr>
            <w:tcW w:w="632" w:type="dxa"/>
            <w:tcBorders>
              <w:bottom w:val="single" w:sz="8" w:space="0" w:color="0B2CD8"/>
            </w:tcBorders>
          </w:tcPr>
          <w:p w14:paraId="114641B9" w14:textId="77777777" w:rsidR="00F86F35" w:rsidRDefault="008A442A">
            <w:pPr>
              <w:pStyle w:val="TableParagraph"/>
              <w:spacing w:before="16" w:line="192" w:lineRule="exact"/>
              <w:ind w:right="14"/>
              <w:rPr>
                <w:sz w:val="17"/>
              </w:rPr>
            </w:pPr>
            <w:r>
              <w:rPr>
                <w:spacing w:val="-4"/>
                <w:sz w:val="17"/>
              </w:rPr>
              <w:t>(36)</w:t>
            </w:r>
          </w:p>
        </w:tc>
      </w:tr>
      <w:tr w:rsidR="00F86F35" w14:paraId="77FE4E83" w14:textId="77777777">
        <w:trPr>
          <w:trHeight w:val="232"/>
        </w:trPr>
        <w:tc>
          <w:tcPr>
            <w:tcW w:w="2475" w:type="dxa"/>
            <w:tcBorders>
              <w:top w:val="single" w:sz="8" w:space="0" w:color="0B2CD8"/>
            </w:tcBorders>
          </w:tcPr>
          <w:p w14:paraId="66494D24" w14:textId="77777777" w:rsidR="00F86F35" w:rsidRDefault="008A442A">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24" w:type="dxa"/>
            <w:tcBorders>
              <w:top w:val="single" w:sz="8" w:space="0" w:color="0B2CD8"/>
            </w:tcBorders>
          </w:tcPr>
          <w:p w14:paraId="252147A7" w14:textId="77777777" w:rsidR="00F86F35" w:rsidRDefault="008A442A">
            <w:pPr>
              <w:pStyle w:val="TableParagraph"/>
              <w:spacing w:before="8" w:line="204" w:lineRule="exact"/>
              <w:ind w:right="183"/>
              <w:rPr>
                <w:sz w:val="17"/>
              </w:rPr>
            </w:pPr>
            <w:r>
              <w:rPr>
                <w:spacing w:val="-2"/>
                <w:sz w:val="17"/>
              </w:rPr>
              <w:t>1,306</w:t>
            </w:r>
          </w:p>
        </w:tc>
        <w:tc>
          <w:tcPr>
            <w:tcW w:w="705" w:type="dxa"/>
            <w:tcBorders>
              <w:top w:val="single" w:sz="8" w:space="0" w:color="0B2CD8"/>
            </w:tcBorders>
          </w:tcPr>
          <w:p w14:paraId="08C6A8E3" w14:textId="77777777" w:rsidR="00F86F35" w:rsidRDefault="008A442A">
            <w:pPr>
              <w:pStyle w:val="TableParagraph"/>
              <w:spacing w:before="8" w:line="204" w:lineRule="exact"/>
              <w:ind w:left="133"/>
              <w:jc w:val="left"/>
              <w:rPr>
                <w:sz w:val="17"/>
              </w:rPr>
            </w:pPr>
            <w:r>
              <w:rPr>
                <w:spacing w:val="-2"/>
                <w:sz w:val="17"/>
              </w:rPr>
              <w:t>1,273</w:t>
            </w:r>
          </w:p>
        </w:tc>
        <w:tc>
          <w:tcPr>
            <w:tcW w:w="739" w:type="dxa"/>
            <w:tcBorders>
              <w:top w:val="single" w:sz="8" w:space="0" w:color="0B2CD8"/>
            </w:tcBorders>
          </w:tcPr>
          <w:p w14:paraId="4849D06D" w14:textId="77777777" w:rsidR="00F86F35" w:rsidRDefault="008A442A">
            <w:pPr>
              <w:pStyle w:val="TableParagraph"/>
              <w:spacing w:before="8" w:line="204" w:lineRule="exact"/>
              <w:ind w:right="217"/>
              <w:rPr>
                <w:sz w:val="17"/>
              </w:rPr>
            </w:pPr>
            <w:r>
              <w:rPr>
                <w:spacing w:val="-2"/>
                <w:sz w:val="17"/>
              </w:rPr>
              <w:t>2,579</w:t>
            </w:r>
          </w:p>
        </w:tc>
        <w:tc>
          <w:tcPr>
            <w:tcW w:w="675" w:type="dxa"/>
            <w:tcBorders>
              <w:top w:val="single" w:sz="8" w:space="0" w:color="0B2CD8"/>
            </w:tcBorders>
          </w:tcPr>
          <w:p w14:paraId="52CDB5C5" w14:textId="77777777" w:rsidR="00F86F35" w:rsidRDefault="008A442A">
            <w:pPr>
              <w:pStyle w:val="TableParagraph"/>
              <w:spacing w:before="8" w:line="204" w:lineRule="exact"/>
              <w:ind w:right="247"/>
              <w:rPr>
                <w:sz w:val="17"/>
              </w:rPr>
            </w:pPr>
            <w:r>
              <w:rPr>
                <w:spacing w:val="-5"/>
                <w:sz w:val="17"/>
              </w:rPr>
              <w:t>355</w:t>
            </w:r>
          </w:p>
        </w:tc>
        <w:tc>
          <w:tcPr>
            <w:tcW w:w="825" w:type="dxa"/>
            <w:tcBorders>
              <w:top w:val="single" w:sz="8" w:space="0" w:color="0B2CD8"/>
            </w:tcBorders>
          </w:tcPr>
          <w:p w14:paraId="38C32E0B" w14:textId="77777777" w:rsidR="00F86F35" w:rsidRDefault="008A442A">
            <w:pPr>
              <w:pStyle w:val="TableParagraph"/>
              <w:spacing w:before="8" w:line="204" w:lineRule="exact"/>
              <w:ind w:right="367"/>
              <w:rPr>
                <w:sz w:val="17"/>
              </w:rPr>
            </w:pPr>
            <w:r>
              <w:rPr>
                <w:spacing w:val="-5"/>
                <w:sz w:val="17"/>
              </w:rPr>
              <w:t>323</w:t>
            </w:r>
          </w:p>
        </w:tc>
        <w:tc>
          <w:tcPr>
            <w:tcW w:w="825" w:type="dxa"/>
            <w:tcBorders>
              <w:top w:val="single" w:sz="8" w:space="0" w:color="0B2CD8"/>
            </w:tcBorders>
          </w:tcPr>
          <w:p w14:paraId="32CA2FEB" w14:textId="77777777" w:rsidR="00F86F35" w:rsidRDefault="008A442A">
            <w:pPr>
              <w:pStyle w:val="TableParagraph"/>
              <w:spacing w:before="8" w:line="204" w:lineRule="exact"/>
              <w:ind w:left="317"/>
              <w:jc w:val="left"/>
              <w:rPr>
                <w:sz w:val="17"/>
              </w:rPr>
            </w:pPr>
            <w:r>
              <w:rPr>
                <w:spacing w:val="-5"/>
                <w:sz w:val="17"/>
              </w:rPr>
              <w:t>249</w:t>
            </w:r>
          </w:p>
        </w:tc>
        <w:tc>
          <w:tcPr>
            <w:tcW w:w="806" w:type="dxa"/>
            <w:tcBorders>
              <w:top w:val="single" w:sz="8" w:space="0" w:color="0B2CD8"/>
            </w:tcBorders>
          </w:tcPr>
          <w:p w14:paraId="119D0EA2" w14:textId="77777777" w:rsidR="00F86F35" w:rsidRDefault="008A442A">
            <w:pPr>
              <w:pStyle w:val="TableParagraph"/>
              <w:spacing w:before="8" w:line="204" w:lineRule="exact"/>
              <w:ind w:right="348"/>
              <w:rPr>
                <w:sz w:val="17"/>
              </w:rPr>
            </w:pPr>
            <w:r>
              <w:rPr>
                <w:spacing w:val="-5"/>
                <w:sz w:val="17"/>
              </w:rPr>
              <w:t>228</w:t>
            </w:r>
          </w:p>
        </w:tc>
        <w:tc>
          <w:tcPr>
            <w:tcW w:w="938" w:type="dxa"/>
            <w:tcBorders>
              <w:top w:val="single" w:sz="8" w:space="0" w:color="0B2CD8"/>
            </w:tcBorders>
          </w:tcPr>
          <w:p w14:paraId="51472289" w14:textId="77777777" w:rsidR="00F86F35" w:rsidRDefault="008A442A">
            <w:pPr>
              <w:pStyle w:val="TableParagraph"/>
              <w:spacing w:before="8" w:line="204" w:lineRule="exact"/>
              <w:ind w:right="251"/>
              <w:rPr>
                <w:sz w:val="17"/>
              </w:rPr>
            </w:pPr>
            <w:r>
              <w:rPr>
                <w:spacing w:val="-2"/>
                <w:sz w:val="17"/>
              </w:rPr>
              <w:t>3,734</w:t>
            </w:r>
          </w:p>
        </w:tc>
        <w:tc>
          <w:tcPr>
            <w:tcW w:w="818" w:type="dxa"/>
            <w:tcBorders>
              <w:top w:val="single" w:sz="8" w:space="0" w:color="0B2CD8"/>
            </w:tcBorders>
          </w:tcPr>
          <w:p w14:paraId="3104B8C3" w14:textId="77777777" w:rsidR="00F86F35" w:rsidRDefault="008A442A">
            <w:pPr>
              <w:pStyle w:val="TableParagraph"/>
              <w:spacing w:before="8" w:line="204" w:lineRule="exact"/>
              <w:ind w:right="229"/>
              <w:rPr>
                <w:sz w:val="17"/>
              </w:rPr>
            </w:pPr>
            <w:r>
              <w:rPr>
                <w:spacing w:val="-5"/>
                <w:sz w:val="17"/>
              </w:rPr>
              <w:t>725</w:t>
            </w:r>
          </w:p>
        </w:tc>
        <w:tc>
          <w:tcPr>
            <w:tcW w:w="632" w:type="dxa"/>
            <w:tcBorders>
              <w:top w:val="single" w:sz="8" w:space="0" w:color="0B2CD8"/>
            </w:tcBorders>
          </w:tcPr>
          <w:p w14:paraId="1D30E643" w14:textId="77777777" w:rsidR="00F86F35" w:rsidRDefault="008A442A">
            <w:pPr>
              <w:pStyle w:val="TableParagraph"/>
              <w:spacing w:before="8" w:line="204" w:lineRule="exact"/>
              <w:ind w:right="66"/>
              <w:rPr>
                <w:sz w:val="17"/>
              </w:rPr>
            </w:pPr>
            <w:r>
              <w:rPr>
                <w:spacing w:val="-2"/>
                <w:sz w:val="17"/>
              </w:rPr>
              <w:t>4,459</w:t>
            </w:r>
          </w:p>
        </w:tc>
      </w:tr>
      <w:tr w:rsidR="00F86F35" w14:paraId="1B46D56D" w14:textId="77777777">
        <w:trPr>
          <w:trHeight w:val="240"/>
        </w:trPr>
        <w:tc>
          <w:tcPr>
            <w:tcW w:w="2475" w:type="dxa"/>
          </w:tcPr>
          <w:p w14:paraId="7216DDF0" w14:textId="77777777" w:rsidR="00F86F35" w:rsidRDefault="008A442A">
            <w:pPr>
              <w:pStyle w:val="TableParagraph"/>
              <w:spacing w:before="16" w:line="204" w:lineRule="exact"/>
              <w:ind w:left="52"/>
              <w:jc w:val="left"/>
              <w:rPr>
                <w:sz w:val="17"/>
              </w:rPr>
            </w:pPr>
            <w:r>
              <w:rPr>
                <w:spacing w:val="-2"/>
                <w:sz w:val="17"/>
              </w:rPr>
              <w:t>Revisions</w:t>
            </w:r>
          </w:p>
        </w:tc>
        <w:tc>
          <w:tcPr>
            <w:tcW w:w="824" w:type="dxa"/>
          </w:tcPr>
          <w:p w14:paraId="724D452F" w14:textId="77777777" w:rsidR="00F86F35" w:rsidRDefault="008A442A">
            <w:pPr>
              <w:pStyle w:val="TableParagraph"/>
              <w:spacing w:before="16" w:line="204" w:lineRule="exact"/>
              <w:ind w:right="183"/>
              <w:rPr>
                <w:sz w:val="17"/>
              </w:rPr>
            </w:pPr>
            <w:r>
              <w:rPr>
                <w:spacing w:val="-5"/>
                <w:sz w:val="17"/>
              </w:rPr>
              <w:t>322</w:t>
            </w:r>
          </w:p>
        </w:tc>
        <w:tc>
          <w:tcPr>
            <w:tcW w:w="705" w:type="dxa"/>
          </w:tcPr>
          <w:p w14:paraId="196405CD" w14:textId="77777777" w:rsidR="00F86F35" w:rsidRDefault="008A442A">
            <w:pPr>
              <w:pStyle w:val="TableParagraph"/>
              <w:spacing w:before="16" w:line="204" w:lineRule="exact"/>
              <w:ind w:left="261"/>
              <w:jc w:val="left"/>
              <w:rPr>
                <w:sz w:val="17"/>
              </w:rPr>
            </w:pPr>
            <w:r>
              <w:rPr>
                <w:spacing w:val="-5"/>
                <w:sz w:val="17"/>
              </w:rPr>
              <w:t>168</w:t>
            </w:r>
          </w:p>
        </w:tc>
        <w:tc>
          <w:tcPr>
            <w:tcW w:w="739" w:type="dxa"/>
          </w:tcPr>
          <w:p w14:paraId="2D3F4857" w14:textId="77777777" w:rsidR="00F86F35" w:rsidRDefault="008A442A">
            <w:pPr>
              <w:pStyle w:val="TableParagraph"/>
              <w:spacing w:before="16" w:line="204" w:lineRule="exact"/>
              <w:ind w:right="217"/>
              <w:rPr>
                <w:sz w:val="17"/>
              </w:rPr>
            </w:pPr>
            <w:r>
              <w:rPr>
                <w:spacing w:val="-5"/>
                <w:sz w:val="17"/>
              </w:rPr>
              <w:t>490</w:t>
            </w:r>
          </w:p>
        </w:tc>
        <w:tc>
          <w:tcPr>
            <w:tcW w:w="675" w:type="dxa"/>
          </w:tcPr>
          <w:p w14:paraId="6FC6F44A" w14:textId="77777777" w:rsidR="00F86F35" w:rsidRDefault="008A442A">
            <w:pPr>
              <w:pStyle w:val="TableParagraph"/>
              <w:spacing w:before="16" w:line="204" w:lineRule="exact"/>
              <w:ind w:right="195"/>
              <w:rPr>
                <w:sz w:val="17"/>
              </w:rPr>
            </w:pPr>
            <w:r>
              <w:rPr>
                <w:spacing w:val="-4"/>
                <w:sz w:val="17"/>
              </w:rPr>
              <w:t>(45)</w:t>
            </w:r>
          </w:p>
        </w:tc>
        <w:tc>
          <w:tcPr>
            <w:tcW w:w="825" w:type="dxa"/>
          </w:tcPr>
          <w:p w14:paraId="3E96AE0C" w14:textId="77777777" w:rsidR="00F86F35" w:rsidRDefault="008A442A">
            <w:pPr>
              <w:pStyle w:val="TableParagraph"/>
              <w:spacing w:before="16" w:line="204" w:lineRule="exact"/>
              <w:ind w:right="367"/>
              <w:rPr>
                <w:sz w:val="17"/>
              </w:rPr>
            </w:pPr>
            <w:r>
              <w:rPr>
                <w:spacing w:val="-5"/>
                <w:sz w:val="17"/>
              </w:rPr>
              <w:t>23</w:t>
            </w:r>
          </w:p>
        </w:tc>
        <w:tc>
          <w:tcPr>
            <w:tcW w:w="825" w:type="dxa"/>
          </w:tcPr>
          <w:p w14:paraId="359FE33E" w14:textId="77777777" w:rsidR="00F86F35" w:rsidRDefault="008A442A">
            <w:pPr>
              <w:pStyle w:val="TableParagraph"/>
              <w:spacing w:before="16" w:line="204" w:lineRule="exact"/>
              <w:ind w:left="403"/>
              <w:jc w:val="left"/>
              <w:rPr>
                <w:sz w:val="17"/>
              </w:rPr>
            </w:pPr>
            <w:r>
              <w:rPr>
                <w:spacing w:val="-5"/>
                <w:sz w:val="17"/>
              </w:rPr>
              <w:t>47</w:t>
            </w:r>
          </w:p>
        </w:tc>
        <w:tc>
          <w:tcPr>
            <w:tcW w:w="806" w:type="dxa"/>
          </w:tcPr>
          <w:p w14:paraId="51DD960B" w14:textId="77777777" w:rsidR="00F86F35" w:rsidRDefault="008A442A">
            <w:pPr>
              <w:pStyle w:val="TableParagraph"/>
              <w:spacing w:before="16" w:line="204" w:lineRule="exact"/>
              <w:ind w:right="348"/>
              <w:rPr>
                <w:sz w:val="17"/>
              </w:rPr>
            </w:pPr>
            <w:r>
              <w:rPr>
                <w:sz w:val="17"/>
              </w:rPr>
              <w:t>6</w:t>
            </w:r>
          </w:p>
        </w:tc>
        <w:tc>
          <w:tcPr>
            <w:tcW w:w="938" w:type="dxa"/>
          </w:tcPr>
          <w:p w14:paraId="3CD1F9A4" w14:textId="77777777" w:rsidR="00F86F35" w:rsidRDefault="008A442A">
            <w:pPr>
              <w:pStyle w:val="TableParagraph"/>
              <w:spacing w:before="16" w:line="204" w:lineRule="exact"/>
              <w:ind w:right="251"/>
              <w:rPr>
                <w:sz w:val="17"/>
              </w:rPr>
            </w:pPr>
            <w:r>
              <w:rPr>
                <w:spacing w:val="-5"/>
                <w:sz w:val="17"/>
              </w:rPr>
              <w:t>521</w:t>
            </w:r>
          </w:p>
        </w:tc>
        <w:tc>
          <w:tcPr>
            <w:tcW w:w="818" w:type="dxa"/>
          </w:tcPr>
          <w:p w14:paraId="5E62D3A8" w14:textId="77777777" w:rsidR="00F86F35" w:rsidRDefault="008A442A">
            <w:pPr>
              <w:pStyle w:val="TableParagraph"/>
              <w:spacing w:before="16" w:line="204" w:lineRule="exact"/>
              <w:ind w:right="229"/>
              <w:rPr>
                <w:sz w:val="17"/>
              </w:rPr>
            </w:pPr>
            <w:r>
              <w:rPr>
                <w:spacing w:val="-5"/>
                <w:sz w:val="17"/>
              </w:rPr>
              <w:t>42</w:t>
            </w:r>
          </w:p>
        </w:tc>
        <w:tc>
          <w:tcPr>
            <w:tcW w:w="632" w:type="dxa"/>
          </w:tcPr>
          <w:p w14:paraId="105EAE06" w14:textId="77777777" w:rsidR="00F86F35" w:rsidRDefault="008A442A">
            <w:pPr>
              <w:pStyle w:val="TableParagraph"/>
              <w:spacing w:before="16" w:line="204" w:lineRule="exact"/>
              <w:ind w:right="66"/>
              <w:rPr>
                <w:sz w:val="17"/>
              </w:rPr>
            </w:pPr>
            <w:r>
              <w:rPr>
                <w:spacing w:val="-5"/>
                <w:sz w:val="17"/>
              </w:rPr>
              <w:t>563</w:t>
            </w:r>
          </w:p>
        </w:tc>
      </w:tr>
      <w:tr w:rsidR="00F86F35" w14:paraId="70C92ACF" w14:textId="77777777">
        <w:trPr>
          <w:trHeight w:val="240"/>
        </w:trPr>
        <w:tc>
          <w:tcPr>
            <w:tcW w:w="2475" w:type="dxa"/>
          </w:tcPr>
          <w:p w14:paraId="077687C0" w14:textId="77777777" w:rsidR="00F86F35" w:rsidRDefault="008A442A">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6942795C" w14:textId="77777777" w:rsidR="00F86F35" w:rsidRDefault="008A442A">
            <w:pPr>
              <w:pStyle w:val="TableParagraph"/>
              <w:spacing w:before="16" w:line="204" w:lineRule="exact"/>
              <w:ind w:right="183"/>
              <w:rPr>
                <w:sz w:val="17"/>
              </w:rPr>
            </w:pPr>
            <w:r>
              <w:rPr>
                <w:sz w:val="17"/>
              </w:rPr>
              <w:t>1</w:t>
            </w:r>
          </w:p>
        </w:tc>
        <w:tc>
          <w:tcPr>
            <w:tcW w:w="705" w:type="dxa"/>
          </w:tcPr>
          <w:p w14:paraId="3636A97F" w14:textId="77777777" w:rsidR="00F86F35" w:rsidRDefault="008A442A">
            <w:pPr>
              <w:pStyle w:val="TableParagraph"/>
              <w:spacing w:before="16" w:line="204" w:lineRule="exact"/>
              <w:ind w:left="365"/>
              <w:jc w:val="left"/>
              <w:rPr>
                <w:sz w:val="17"/>
              </w:rPr>
            </w:pPr>
            <w:r>
              <w:rPr>
                <w:sz w:val="17"/>
              </w:rPr>
              <w:t>—</w:t>
            </w:r>
          </w:p>
        </w:tc>
        <w:tc>
          <w:tcPr>
            <w:tcW w:w="739" w:type="dxa"/>
          </w:tcPr>
          <w:p w14:paraId="6A113644" w14:textId="77777777" w:rsidR="00F86F35" w:rsidRDefault="008A442A">
            <w:pPr>
              <w:pStyle w:val="TableParagraph"/>
              <w:spacing w:before="16" w:line="204" w:lineRule="exact"/>
              <w:ind w:right="217"/>
              <w:rPr>
                <w:sz w:val="17"/>
              </w:rPr>
            </w:pPr>
            <w:r>
              <w:rPr>
                <w:sz w:val="17"/>
              </w:rPr>
              <w:t>1</w:t>
            </w:r>
          </w:p>
        </w:tc>
        <w:tc>
          <w:tcPr>
            <w:tcW w:w="675" w:type="dxa"/>
          </w:tcPr>
          <w:p w14:paraId="315BB355" w14:textId="77777777" w:rsidR="00F86F35" w:rsidRDefault="008A442A">
            <w:pPr>
              <w:pStyle w:val="TableParagraph"/>
              <w:spacing w:before="16" w:line="204" w:lineRule="exact"/>
              <w:ind w:right="247"/>
              <w:rPr>
                <w:sz w:val="17"/>
              </w:rPr>
            </w:pPr>
            <w:r>
              <w:rPr>
                <w:sz w:val="17"/>
              </w:rPr>
              <w:t>—</w:t>
            </w:r>
          </w:p>
        </w:tc>
        <w:tc>
          <w:tcPr>
            <w:tcW w:w="825" w:type="dxa"/>
          </w:tcPr>
          <w:p w14:paraId="25FB9B8C" w14:textId="77777777" w:rsidR="00F86F35" w:rsidRDefault="008A442A">
            <w:pPr>
              <w:pStyle w:val="TableParagraph"/>
              <w:spacing w:before="16" w:line="204" w:lineRule="exact"/>
              <w:ind w:right="367"/>
              <w:rPr>
                <w:sz w:val="17"/>
              </w:rPr>
            </w:pPr>
            <w:r>
              <w:rPr>
                <w:sz w:val="17"/>
              </w:rPr>
              <w:t>—</w:t>
            </w:r>
          </w:p>
        </w:tc>
        <w:tc>
          <w:tcPr>
            <w:tcW w:w="825" w:type="dxa"/>
          </w:tcPr>
          <w:p w14:paraId="408B1144" w14:textId="77777777" w:rsidR="00F86F35" w:rsidRDefault="008A442A">
            <w:pPr>
              <w:pStyle w:val="TableParagraph"/>
              <w:spacing w:before="16" w:line="204" w:lineRule="exact"/>
              <w:ind w:left="421"/>
              <w:jc w:val="left"/>
              <w:rPr>
                <w:sz w:val="17"/>
              </w:rPr>
            </w:pPr>
            <w:r>
              <w:rPr>
                <w:sz w:val="17"/>
              </w:rPr>
              <w:t>—</w:t>
            </w:r>
          </w:p>
        </w:tc>
        <w:tc>
          <w:tcPr>
            <w:tcW w:w="806" w:type="dxa"/>
          </w:tcPr>
          <w:p w14:paraId="32223B84" w14:textId="77777777" w:rsidR="00F86F35" w:rsidRDefault="008A442A">
            <w:pPr>
              <w:pStyle w:val="TableParagraph"/>
              <w:spacing w:before="16" w:line="204" w:lineRule="exact"/>
              <w:ind w:right="348"/>
              <w:rPr>
                <w:sz w:val="17"/>
              </w:rPr>
            </w:pPr>
            <w:r>
              <w:rPr>
                <w:sz w:val="17"/>
              </w:rPr>
              <w:t>—</w:t>
            </w:r>
          </w:p>
        </w:tc>
        <w:tc>
          <w:tcPr>
            <w:tcW w:w="938" w:type="dxa"/>
          </w:tcPr>
          <w:p w14:paraId="6651FA50" w14:textId="77777777" w:rsidR="00F86F35" w:rsidRDefault="008A442A">
            <w:pPr>
              <w:pStyle w:val="TableParagraph"/>
              <w:spacing w:before="16" w:line="204" w:lineRule="exact"/>
              <w:ind w:right="251"/>
              <w:rPr>
                <w:sz w:val="17"/>
              </w:rPr>
            </w:pPr>
            <w:r>
              <w:rPr>
                <w:sz w:val="17"/>
              </w:rPr>
              <w:t>1</w:t>
            </w:r>
          </w:p>
        </w:tc>
        <w:tc>
          <w:tcPr>
            <w:tcW w:w="818" w:type="dxa"/>
          </w:tcPr>
          <w:p w14:paraId="71FCB437" w14:textId="77777777" w:rsidR="00F86F35" w:rsidRDefault="008A442A">
            <w:pPr>
              <w:pStyle w:val="TableParagraph"/>
              <w:spacing w:before="16" w:line="204" w:lineRule="exact"/>
              <w:ind w:right="229"/>
              <w:rPr>
                <w:sz w:val="17"/>
              </w:rPr>
            </w:pPr>
            <w:r>
              <w:rPr>
                <w:sz w:val="17"/>
              </w:rPr>
              <w:t>—</w:t>
            </w:r>
          </w:p>
        </w:tc>
        <w:tc>
          <w:tcPr>
            <w:tcW w:w="632" w:type="dxa"/>
          </w:tcPr>
          <w:p w14:paraId="069A8411" w14:textId="77777777" w:rsidR="00F86F35" w:rsidRDefault="008A442A">
            <w:pPr>
              <w:pStyle w:val="TableParagraph"/>
              <w:spacing w:before="16" w:line="204" w:lineRule="exact"/>
              <w:ind w:right="66"/>
              <w:rPr>
                <w:sz w:val="17"/>
              </w:rPr>
            </w:pPr>
            <w:r>
              <w:rPr>
                <w:sz w:val="17"/>
              </w:rPr>
              <w:t>1</w:t>
            </w:r>
          </w:p>
        </w:tc>
      </w:tr>
      <w:tr w:rsidR="00F86F35" w14:paraId="774642B2" w14:textId="77777777">
        <w:trPr>
          <w:trHeight w:val="240"/>
        </w:trPr>
        <w:tc>
          <w:tcPr>
            <w:tcW w:w="2475" w:type="dxa"/>
          </w:tcPr>
          <w:p w14:paraId="707C2E99" w14:textId="77777777" w:rsidR="00F86F35" w:rsidRDefault="008A442A">
            <w:pPr>
              <w:pStyle w:val="TableParagraph"/>
              <w:spacing w:before="16" w:line="204" w:lineRule="exact"/>
              <w:ind w:left="52"/>
              <w:jc w:val="left"/>
              <w:rPr>
                <w:sz w:val="17"/>
              </w:rPr>
            </w:pPr>
            <w:r>
              <w:rPr>
                <w:spacing w:val="-2"/>
                <w:sz w:val="17"/>
              </w:rPr>
              <w:t>Purchases</w:t>
            </w:r>
          </w:p>
        </w:tc>
        <w:tc>
          <w:tcPr>
            <w:tcW w:w="824" w:type="dxa"/>
          </w:tcPr>
          <w:p w14:paraId="671496E5" w14:textId="77777777" w:rsidR="00F86F35" w:rsidRDefault="008A442A">
            <w:pPr>
              <w:pStyle w:val="TableParagraph"/>
              <w:spacing w:before="16" w:line="204" w:lineRule="exact"/>
              <w:ind w:right="183"/>
              <w:rPr>
                <w:sz w:val="17"/>
              </w:rPr>
            </w:pPr>
            <w:r>
              <w:rPr>
                <w:sz w:val="17"/>
              </w:rPr>
              <w:t>—</w:t>
            </w:r>
          </w:p>
        </w:tc>
        <w:tc>
          <w:tcPr>
            <w:tcW w:w="705" w:type="dxa"/>
          </w:tcPr>
          <w:p w14:paraId="1BEDBE03" w14:textId="77777777" w:rsidR="00F86F35" w:rsidRDefault="008A442A">
            <w:pPr>
              <w:pStyle w:val="TableParagraph"/>
              <w:spacing w:before="16" w:line="204" w:lineRule="exact"/>
              <w:ind w:left="133"/>
              <w:jc w:val="left"/>
              <w:rPr>
                <w:sz w:val="17"/>
              </w:rPr>
            </w:pPr>
            <w:r>
              <w:rPr>
                <w:spacing w:val="-2"/>
                <w:sz w:val="17"/>
              </w:rPr>
              <w:t>1,169</w:t>
            </w:r>
          </w:p>
        </w:tc>
        <w:tc>
          <w:tcPr>
            <w:tcW w:w="739" w:type="dxa"/>
          </w:tcPr>
          <w:p w14:paraId="0A9F455F" w14:textId="77777777" w:rsidR="00F86F35" w:rsidRDefault="008A442A">
            <w:pPr>
              <w:pStyle w:val="TableParagraph"/>
              <w:spacing w:before="16" w:line="204" w:lineRule="exact"/>
              <w:ind w:right="217"/>
              <w:rPr>
                <w:sz w:val="17"/>
              </w:rPr>
            </w:pPr>
            <w:r>
              <w:rPr>
                <w:spacing w:val="-2"/>
                <w:sz w:val="17"/>
              </w:rPr>
              <w:t>1,169</w:t>
            </w:r>
          </w:p>
        </w:tc>
        <w:tc>
          <w:tcPr>
            <w:tcW w:w="675" w:type="dxa"/>
          </w:tcPr>
          <w:p w14:paraId="1B34FD8B" w14:textId="77777777" w:rsidR="00F86F35" w:rsidRDefault="008A442A">
            <w:pPr>
              <w:pStyle w:val="TableParagraph"/>
              <w:spacing w:before="16" w:line="204" w:lineRule="exact"/>
              <w:ind w:right="247"/>
              <w:rPr>
                <w:sz w:val="17"/>
              </w:rPr>
            </w:pPr>
            <w:r>
              <w:rPr>
                <w:sz w:val="17"/>
              </w:rPr>
              <w:t>—</w:t>
            </w:r>
          </w:p>
        </w:tc>
        <w:tc>
          <w:tcPr>
            <w:tcW w:w="825" w:type="dxa"/>
          </w:tcPr>
          <w:p w14:paraId="5AEF8188" w14:textId="77777777" w:rsidR="00F86F35" w:rsidRDefault="008A442A">
            <w:pPr>
              <w:pStyle w:val="TableParagraph"/>
              <w:spacing w:before="16" w:line="204" w:lineRule="exact"/>
              <w:ind w:right="367"/>
              <w:rPr>
                <w:sz w:val="17"/>
              </w:rPr>
            </w:pPr>
            <w:r>
              <w:rPr>
                <w:sz w:val="17"/>
              </w:rPr>
              <w:t>—</w:t>
            </w:r>
          </w:p>
        </w:tc>
        <w:tc>
          <w:tcPr>
            <w:tcW w:w="825" w:type="dxa"/>
          </w:tcPr>
          <w:p w14:paraId="3149158D" w14:textId="77777777" w:rsidR="00F86F35" w:rsidRDefault="008A442A">
            <w:pPr>
              <w:pStyle w:val="TableParagraph"/>
              <w:spacing w:before="16" w:line="204" w:lineRule="exact"/>
              <w:ind w:left="421"/>
              <w:jc w:val="left"/>
              <w:rPr>
                <w:sz w:val="17"/>
              </w:rPr>
            </w:pPr>
            <w:r>
              <w:rPr>
                <w:sz w:val="17"/>
              </w:rPr>
              <w:t>—</w:t>
            </w:r>
          </w:p>
        </w:tc>
        <w:tc>
          <w:tcPr>
            <w:tcW w:w="806" w:type="dxa"/>
          </w:tcPr>
          <w:p w14:paraId="5BCC7F37" w14:textId="77777777" w:rsidR="00F86F35" w:rsidRDefault="008A442A">
            <w:pPr>
              <w:pStyle w:val="TableParagraph"/>
              <w:spacing w:before="16" w:line="204" w:lineRule="exact"/>
              <w:ind w:right="348"/>
              <w:rPr>
                <w:sz w:val="17"/>
              </w:rPr>
            </w:pPr>
            <w:r>
              <w:rPr>
                <w:sz w:val="17"/>
              </w:rPr>
              <w:t>—</w:t>
            </w:r>
          </w:p>
        </w:tc>
        <w:tc>
          <w:tcPr>
            <w:tcW w:w="938" w:type="dxa"/>
          </w:tcPr>
          <w:p w14:paraId="4F393546" w14:textId="77777777" w:rsidR="00F86F35" w:rsidRDefault="008A442A">
            <w:pPr>
              <w:pStyle w:val="TableParagraph"/>
              <w:spacing w:before="16" w:line="204" w:lineRule="exact"/>
              <w:ind w:right="251"/>
              <w:rPr>
                <w:sz w:val="17"/>
              </w:rPr>
            </w:pPr>
            <w:r>
              <w:rPr>
                <w:spacing w:val="-2"/>
                <w:sz w:val="17"/>
              </w:rPr>
              <w:t>1,169</w:t>
            </w:r>
          </w:p>
        </w:tc>
        <w:tc>
          <w:tcPr>
            <w:tcW w:w="818" w:type="dxa"/>
          </w:tcPr>
          <w:p w14:paraId="60BDA588" w14:textId="77777777" w:rsidR="00F86F35" w:rsidRDefault="008A442A">
            <w:pPr>
              <w:pStyle w:val="TableParagraph"/>
              <w:spacing w:before="16" w:line="204" w:lineRule="exact"/>
              <w:ind w:right="229"/>
              <w:rPr>
                <w:sz w:val="17"/>
              </w:rPr>
            </w:pPr>
            <w:r>
              <w:rPr>
                <w:sz w:val="17"/>
              </w:rPr>
              <w:t>—</w:t>
            </w:r>
          </w:p>
        </w:tc>
        <w:tc>
          <w:tcPr>
            <w:tcW w:w="632" w:type="dxa"/>
          </w:tcPr>
          <w:p w14:paraId="668429D8" w14:textId="77777777" w:rsidR="00F86F35" w:rsidRDefault="008A442A">
            <w:pPr>
              <w:pStyle w:val="TableParagraph"/>
              <w:spacing w:before="16" w:line="204" w:lineRule="exact"/>
              <w:ind w:right="66"/>
              <w:rPr>
                <w:sz w:val="17"/>
              </w:rPr>
            </w:pPr>
            <w:r>
              <w:rPr>
                <w:spacing w:val="-2"/>
                <w:sz w:val="17"/>
              </w:rPr>
              <w:t>1,169</w:t>
            </w:r>
          </w:p>
        </w:tc>
      </w:tr>
      <w:tr w:rsidR="00F86F35" w14:paraId="6A1F012A" w14:textId="77777777">
        <w:trPr>
          <w:trHeight w:val="240"/>
        </w:trPr>
        <w:tc>
          <w:tcPr>
            <w:tcW w:w="2475" w:type="dxa"/>
          </w:tcPr>
          <w:p w14:paraId="5D7990D6" w14:textId="77777777" w:rsidR="00F86F35" w:rsidRDefault="008A442A">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1BB64A6B" w14:textId="77777777" w:rsidR="00F86F35" w:rsidRDefault="008A442A">
            <w:pPr>
              <w:pStyle w:val="TableParagraph"/>
              <w:spacing w:before="16" w:line="204" w:lineRule="exact"/>
              <w:ind w:right="183"/>
              <w:rPr>
                <w:sz w:val="17"/>
              </w:rPr>
            </w:pPr>
            <w:r>
              <w:rPr>
                <w:spacing w:val="-5"/>
                <w:sz w:val="17"/>
              </w:rPr>
              <w:t>10</w:t>
            </w:r>
          </w:p>
        </w:tc>
        <w:tc>
          <w:tcPr>
            <w:tcW w:w="705" w:type="dxa"/>
          </w:tcPr>
          <w:p w14:paraId="3B51BB32" w14:textId="77777777" w:rsidR="00F86F35" w:rsidRDefault="008A442A">
            <w:pPr>
              <w:pStyle w:val="TableParagraph"/>
              <w:spacing w:before="16" w:line="204" w:lineRule="exact"/>
              <w:ind w:left="261"/>
              <w:jc w:val="left"/>
              <w:rPr>
                <w:sz w:val="17"/>
              </w:rPr>
            </w:pPr>
            <w:r>
              <w:rPr>
                <w:spacing w:val="-5"/>
                <w:sz w:val="17"/>
              </w:rPr>
              <w:t>508</w:t>
            </w:r>
          </w:p>
        </w:tc>
        <w:tc>
          <w:tcPr>
            <w:tcW w:w="739" w:type="dxa"/>
          </w:tcPr>
          <w:p w14:paraId="49873C37" w14:textId="77777777" w:rsidR="00F86F35" w:rsidRDefault="008A442A">
            <w:pPr>
              <w:pStyle w:val="TableParagraph"/>
              <w:spacing w:before="16" w:line="204" w:lineRule="exact"/>
              <w:ind w:right="217"/>
              <w:rPr>
                <w:sz w:val="17"/>
              </w:rPr>
            </w:pPr>
            <w:r>
              <w:rPr>
                <w:spacing w:val="-5"/>
                <w:sz w:val="17"/>
              </w:rPr>
              <w:t>518</w:t>
            </w:r>
          </w:p>
        </w:tc>
        <w:tc>
          <w:tcPr>
            <w:tcW w:w="675" w:type="dxa"/>
          </w:tcPr>
          <w:p w14:paraId="641DD5A8" w14:textId="77777777" w:rsidR="00F86F35" w:rsidRDefault="008A442A">
            <w:pPr>
              <w:pStyle w:val="TableParagraph"/>
              <w:spacing w:before="16" w:line="204" w:lineRule="exact"/>
              <w:ind w:right="247"/>
              <w:rPr>
                <w:sz w:val="17"/>
              </w:rPr>
            </w:pPr>
            <w:r>
              <w:rPr>
                <w:spacing w:val="-5"/>
                <w:sz w:val="17"/>
              </w:rPr>
              <w:t>15</w:t>
            </w:r>
          </w:p>
        </w:tc>
        <w:tc>
          <w:tcPr>
            <w:tcW w:w="825" w:type="dxa"/>
          </w:tcPr>
          <w:p w14:paraId="679A7967" w14:textId="77777777" w:rsidR="00F86F35" w:rsidRDefault="008A442A">
            <w:pPr>
              <w:pStyle w:val="TableParagraph"/>
              <w:spacing w:before="16" w:line="204" w:lineRule="exact"/>
              <w:ind w:right="367"/>
              <w:rPr>
                <w:sz w:val="17"/>
              </w:rPr>
            </w:pPr>
            <w:r>
              <w:rPr>
                <w:sz w:val="17"/>
              </w:rPr>
              <w:t>3</w:t>
            </w:r>
          </w:p>
        </w:tc>
        <w:tc>
          <w:tcPr>
            <w:tcW w:w="825" w:type="dxa"/>
          </w:tcPr>
          <w:p w14:paraId="2C30496C" w14:textId="77777777" w:rsidR="00F86F35" w:rsidRDefault="008A442A">
            <w:pPr>
              <w:pStyle w:val="TableParagraph"/>
              <w:spacing w:before="16" w:line="204" w:lineRule="exact"/>
              <w:ind w:left="489"/>
              <w:jc w:val="left"/>
              <w:rPr>
                <w:sz w:val="17"/>
              </w:rPr>
            </w:pPr>
            <w:r>
              <w:rPr>
                <w:sz w:val="17"/>
              </w:rPr>
              <w:t>1</w:t>
            </w:r>
          </w:p>
        </w:tc>
        <w:tc>
          <w:tcPr>
            <w:tcW w:w="806" w:type="dxa"/>
          </w:tcPr>
          <w:p w14:paraId="537D8861" w14:textId="77777777" w:rsidR="00F86F35" w:rsidRDefault="008A442A">
            <w:pPr>
              <w:pStyle w:val="TableParagraph"/>
              <w:spacing w:before="16" w:line="204" w:lineRule="exact"/>
              <w:ind w:right="348"/>
              <w:rPr>
                <w:sz w:val="17"/>
              </w:rPr>
            </w:pPr>
            <w:r>
              <w:rPr>
                <w:sz w:val="17"/>
              </w:rPr>
              <w:t>—</w:t>
            </w:r>
          </w:p>
        </w:tc>
        <w:tc>
          <w:tcPr>
            <w:tcW w:w="938" w:type="dxa"/>
          </w:tcPr>
          <w:p w14:paraId="11E5CA68" w14:textId="77777777" w:rsidR="00F86F35" w:rsidRDefault="008A442A">
            <w:pPr>
              <w:pStyle w:val="TableParagraph"/>
              <w:spacing w:before="16" w:line="204" w:lineRule="exact"/>
              <w:ind w:right="251"/>
              <w:rPr>
                <w:sz w:val="17"/>
              </w:rPr>
            </w:pPr>
            <w:r>
              <w:rPr>
                <w:spacing w:val="-5"/>
                <w:sz w:val="17"/>
              </w:rPr>
              <w:t>537</w:t>
            </w:r>
          </w:p>
        </w:tc>
        <w:tc>
          <w:tcPr>
            <w:tcW w:w="818" w:type="dxa"/>
          </w:tcPr>
          <w:p w14:paraId="3792B11A" w14:textId="77777777" w:rsidR="00F86F35" w:rsidRDefault="008A442A">
            <w:pPr>
              <w:pStyle w:val="TableParagraph"/>
              <w:spacing w:before="16" w:line="204" w:lineRule="exact"/>
              <w:ind w:right="229"/>
              <w:rPr>
                <w:sz w:val="17"/>
              </w:rPr>
            </w:pPr>
            <w:r>
              <w:rPr>
                <w:spacing w:val="-5"/>
                <w:sz w:val="17"/>
              </w:rPr>
              <w:t>19</w:t>
            </w:r>
          </w:p>
        </w:tc>
        <w:tc>
          <w:tcPr>
            <w:tcW w:w="632" w:type="dxa"/>
          </w:tcPr>
          <w:p w14:paraId="11A10A90" w14:textId="77777777" w:rsidR="00F86F35" w:rsidRDefault="008A442A">
            <w:pPr>
              <w:pStyle w:val="TableParagraph"/>
              <w:spacing w:before="16" w:line="204" w:lineRule="exact"/>
              <w:ind w:right="66"/>
              <w:rPr>
                <w:sz w:val="17"/>
              </w:rPr>
            </w:pPr>
            <w:r>
              <w:rPr>
                <w:spacing w:val="-5"/>
                <w:sz w:val="17"/>
              </w:rPr>
              <w:t>556</w:t>
            </w:r>
          </w:p>
        </w:tc>
      </w:tr>
      <w:tr w:rsidR="00F86F35" w14:paraId="3BC93165" w14:textId="77777777">
        <w:trPr>
          <w:trHeight w:val="240"/>
        </w:trPr>
        <w:tc>
          <w:tcPr>
            <w:tcW w:w="2475" w:type="dxa"/>
          </w:tcPr>
          <w:p w14:paraId="427C93B5" w14:textId="77777777" w:rsidR="00F86F35" w:rsidRDefault="008A442A">
            <w:pPr>
              <w:pStyle w:val="TableParagraph"/>
              <w:spacing w:before="16" w:line="204" w:lineRule="exact"/>
              <w:ind w:left="52"/>
              <w:jc w:val="left"/>
              <w:rPr>
                <w:sz w:val="17"/>
              </w:rPr>
            </w:pPr>
            <w:r>
              <w:rPr>
                <w:spacing w:val="-2"/>
                <w:sz w:val="17"/>
              </w:rPr>
              <w:t>Production</w:t>
            </w:r>
          </w:p>
        </w:tc>
        <w:tc>
          <w:tcPr>
            <w:tcW w:w="824" w:type="dxa"/>
          </w:tcPr>
          <w:p w14:paraId="403B4C5D" w14:textId="77777777" w:rsidR="00F86F35" w:rsidRDefault="008A442A">
            <w:pPr>
              <w:pStyle w:val="TableParagraph"/>
              <w:spacing w:before="16" w:line="204" w:lineRule="exact"/>
              <w:ind w:right="131"/>
              <w:rPr>
                <w:sz w:val="17"/>
              </w:rPr>
            </w:pPr>
            <w:r>
              <w:rPr>
                <w:spacing w:val="-4"/>
                <w:sz w:val="17"/>
              </w:rPr>
              <w:t>(84)</w:t>
            </w:r>
          </w:p>
        </w:tc>
        <w:tc>
          <w:tcPr>
            <w:tcW w:w="705" w:type="dxa"/>
          </w:tcPr>
          <w:p w14:paraId="3DED5BCF" w14:textId="77777777" w:rsidR="00F86F35" w:rsidRDefault="008A442A">
            <w:pPr>
              <w:pStyle w:val="TableParagraph"/>
              <w:spacing w:before="16" w:line="204" w:lineRule="exact"/>
              <w:ind w:left="210"/>
              <w:jc w:val="left"/>
              <w:rPr>
                <w:sz w:val="17"/>
              </w:rPr>
            </w:pPr>
            <w:r>
              <w:rPr>
                <w:spacing w:val="-2"/>
                <w:sz w:val="17"/>
              </w:rPr>
              <w:t>(289)</w:t>
            </w:r>
          </w:p>
        </w:tc>
        <w:tc>
          <w:tcPr>
            <w:tcW w:w="739" w:type="dxa"/>
          </w:tcPr>
          <w:p w14:paraId="55E7EDBD" w14:textId="77777777" w:rsidR="00F86F35" w:rsidRDefault="008A442A">
            <w:pPr>
              <w:pStyle w:val="TableParagraph"/>
              <w:spacing w:before="16" w:line="204" w:lineRule="exact"/>
              <w:ind w:right="165"/>
              <w:rPr>
                <w:sz w:val="17"/>
              </w:rPr>
            </w:pPr>
            <w:r>
              <w:rPr>
                <w:spacing w:val="-2"/>
                <w:sz w:val="17"/>
              </w:rPr>
              <w:t>(373)</w:t>
            </w:r>
          </w:p>
        </w:tc>
        <w:tc>
          <w:tcPr>
            <w:tcW w:w="675" w:type="dxa"/>
          </w:tcPr>
          <w:p w14:paraId="3D9847D3" w14:textId="77777777" w:rsidR="00F86F35" w:rsidRDefault="008A442A">
            <w:pPr>
              <w:pStyle w:val="TableParagraph"/>
              <w:spacing w:before="16" w:line="204" w:lineRule="exact"/>
              <w:ind w:right="195"/>
              <w:rPr>
                <w:sz w:val="17"/>
              </w:rPr>
            </w:pPr>
            <w:r>
              <w:rPr>
                <w:spacing w:val="-4"/>
                <w:sz w:val="17"/>
              </w:rPr>
              <w:t>(35)</w:t>
            </w:r>
          </w:p>
        </w:tc>
        <w:tc>
          <w:tcPr>
            <w:tcW w:w="825" w:type="dxa"/>
          </w:tcPr>
          <w:p w14:paraId="16082D2A" w14:textId="77777777" w:rsidR="00F86F35" w:rsidRDefault="008A442A">
            <w:pPr>
              <w:pStyle w:val="TableParagraph"/>
              <w:spacing w:before="16" w:line="204" w:lineRule="exact"/>
              <w:ind w:right="315"/>
              <w:rPr>
                <w:sz w:val="17"/>
              </w:rPr>
            </w:pPr>
            <w:r>
              <w:rPr>
                <w:spacing w:val="-4"/>
                <w:sz w:val="17"/>
              </w:rPr>
              <w:t>(50)</w:t>
            </w:r>
          </w:p>
        </w:tc>
        <w:tc>
          <w:tcPr>
            <w:tcW w:w="825" w:type="dxa"/>
          </w:tcPr>
          <w:p w14:paraId="52B970FC" w14:textId="77777777" w:rsidR="00F86F35" w:rsidRDefault="008A442A">
            <w:pPr>
              <w:pStyle w:val="TableParagraph"/>
              <w:spacing w:before="16" w:line="204" w:lineRule="exact"/>
              <w:ind w:left="352"/>
              <w:jc w:val="left"/>
              <w:rPr>
                <w:sz w:val="17"/>
              </w:rPr>
            </w:pPr>
            <w:r>
              <w:rPr>
                <w:spacing w:val="-4"/>
                <w:sz w:val="17"/>
              </w:rPr>
              <w:t>(48)</w:t>
            </w:r>
          </w:p>
        </w:tc>
        <w:tc>
          <w:tcPr>
            <w:tcW w:w="806" w:type="dxa"/>
          </w:tcPr>
          <w:p w14:paraId="2F304D63" w14:textId="77777777" w:rsidR="00F86F35" w:rsidRDefault="008A442A">
            <w:pPr>
              <w:pStyle w:val="TableParagraph"/>
              <w:spacing w:before="16" w:line="204" w:lineRule="exact"/>
              <w:ind w:right="296"/>
              <w:rPr>
                <w:sz w:val="17"/>
              </w:rPr>
            </w:pPr>
            <w:r>
              <w:rPr>
                <w:spacing w:val="-4"/>
                <w:sz w:val="17"/>
              </w:rPr>
              <w:t>(14)</w:t>
            </w:r>
          </w:p>
        </w:tc>
        <w:tc>
          <w:tcPr>
            <w:tcW w:w="938" w:type="dxa"/>
          </w:tcPr>
          <w:p w14:paraId="6B15A0A2" w14:textId="77777777" w:rsidR="00F86F35" w:rsidRDefault="008A442A">
            <w:pPr>
              <w:pStyle w:val="TableParagraph"/>
              <w:spacing w:before="16" w:line="204" w:lineRule="exact"/>
              <w:ind w:right="199"/>
              <w:rPr>
                <w:sz w:val="17"/>
              </w:rPr>
            </w:pPr>
            <w:r>
              <w:rPr>
                <w:spacing w:val="-2"/>
                <w:sz w:val="17"/>
              </w:rPr>
              <w:t>(520)</w:t>
            </w:r>
          </w:p>
        </w:tc>
        <w:tc>
          <w:tcPr>
            <w:tcW w:w="818" w:type="dxa"/>
          </w:tcPr>
          <w:p w14:paraId="37C0669B" w14:textId="77777777" w:rsidR="00F86F35" w:rsidRDefault="008A442A">
            <w:pPr>
              <w:pStyle w:val="TableParagraph"/>
              <w:spacing w:before="16" w:line="204" w:lineRule="exact"/>
              <w:ind w:right="177"/>
              <w:rPr>
                <w:sz w:val="17"/>
              </w:rPr>
            </w:pPr>
            <w:r>
              <w:rPr>
                <w:spacing w:val="-4"/>
                <w:sz w:val="17"/>
              </w:rPr>
              <w:t>(73)</w:t>
            </w:r>
          </w:p>
        </w:tc>
        <w:tc>
          <w:tcPr>
            <w:tcW w:w="632" w:type="dxa"/>
          </w:tcPr>
          <w:p w14:paraId="6B2D169B" w14:textId="77777777" w:rsidR="00F86F35" w:rsidRDefault="008A442A">
            <w:pPr>
              <w:pStyle w:val="TableParagraph"/>
              <w:spacing w:before="16" w:line="204" w:lineRule="exact"/>
              <w:ind w:right="14"/>
              <w:rPr>
                <w:sz w:val="17"/>
              </w:rPr>
            </w:pPr>
            <w:r>
              <w:rPr>
                <w:spacing w:val="-2"/>
                <w:sz w:val="17"/>
              </w:rPr>
              <w:t>(593)</w:t>
            </w:r>
          </w:p>
        </w:tc>
      </w:tr>
      <w:tr w:rsidR="00F86F35" w14:paraId="2C244FDD" w14:textId="77777777">
        <w:trPr>
          <w:trHeight w:val="227"/>
        </w:trPr>
        <w:tc>
          <w:tcPr>
            <w:tcW w:w="2475" w:type="dxa"/>
            <w:tcBorders>
              <w:bottom w:val="single" w:sz="8" w:space="0" w:color="0B2CD8"/>
            </w:tcBorders>
          </w:tcPr>
          <w:p w14:paraId="3078B78D" w14:textId="77777777" w:rsidR="00F86F35" w:rsidRDefault="008A442A">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14:paraId="2226571E" w14:textId="77777777" w:rsidR="00F86F35" w:rsidRDefault="008A442A">
            <w:pPr>
              <w:pStyle w:val="TableParagraph"/>
              <w:spacing w:before="16" w:line="192" w:lineRule="exact"/>
              <w:ind w:right="183"/>
              <w:rPr>
                <w:sz w:val="17"/>
              </w:rPr>
            </w:pPr>
            <w:r>
              <w:rPr>
                <w:sz w:val="17"/>
              </w:rPr>
              <w:t>—</w:t>
            </w:r>
          </w:p>
        </w:tc>
        <w:tc>
          <w:tcPr>
            <w:tcW w:w="705" w:type="dxa"/>
            <w:tcBorders>
              <w:bottom w:val="single" w:sz="8" w:space="0" w:color="0B2CD8"/>
            </w:tcBorders>
          </w:tcPr>
          <w:p w14:paraId="33E8EAE6" w14:textId="77777777" w:rsidR="00F86F35" w:rsidRDefault="008A442A">
            <w:pPr>
              <w:pStyle w:val="TableParagraph"/>
              <w:spacing w:before="16" w:line="192" w:lineRule="exact"/>
              <w:ind w:right="131"/>
              <w:rPr>
                <w:sz w:val="17"/>
              </w:rPr>
            </w:pPr>
            <w:r>
              <w:rPr>
                <w:spacing w:val="-4"/>
                <w:sz w:val="17"/>
              </w:rPr>
              <w:t>(54)</w:t>
            </w:r>
          </w:p>
        </w:tc>
        <w:tc>
          <w:tcPr>
            <w:tcW w:w="739" w:type="dxa"/>
            <w:tcBorders>
              <w:bottom w:val="single" w:sz="8" w:space="0" w:color="0B2CD8"/>
            </w:tcBorders>
          </w:tcPr>
          <w:p w14:paraId="09883A99" w14:textId="77777777" w:rsidR="00F86F35" w:rsidRDefault="008A442A">
            <w:pPr>
              <w:pStyle w:val="TableParagraph"/>
              <w:spacing w:before="16" w:line="192" w:lineRule="exact"/>
              <w:ind w:right="165"/>
              <w:rPr>
                <w:sz w:val="17"/>
              </w:rPr>
            </w:pPr>
            <w:r>
              <w:rPr>
                <w:spacing w:val="-4"/>
                <w:sz w:val="17"/>
              </w:rPr>
              <w:t>(54)</w:t>
            </w:r>
          </w:p>
        </w:tc>
        <w:tc>
          <w:tcPr>
            <w:tcW w:w="675" w:type="dxa"/>
            <w:tcBorders>
              <w:bottom w:val="single" w:sz="8" w:space="0" w:color="0B2CD8"/>
            </w:tcBorders>
          </w:tcPr>
          <w:p w14:paraId="4A3CA62B" w14:textId="77777777" w:rsidR="00F86F35" w:rsidRDefault="008A442A">
            <w:pPr>
              <w:pStyle w:val="TableParagraph"/>
              <w:spacing w:before="16" w:line="192" w:lineRule="exact"/>
              <w:ind w:right="247"/>
              <w:rPr>
                <w:sz w:val="17"/>
              </w:rPr>
            </w:pPr>
            <w:r>
              <w:rPr>
                <w:sz w:val="17"/>
              </w:rPr>
              <w:t>—</w:t>
            </w:r>
          </w:p>
        </w:tc>
        <w:tc>
          <w:tcPr>
            <w:tcW w:w="825" w:type="dxa"/>
            <w:tcBorders>
              <w:bottom w:val="single" w:sz="8" w:space="0" w:color="0B2CD8"/>
            </w:tcBorders>
          </w:tcPr>
          <w:p w14:paraId="13BFAE5E" w14:textId="77777777" w:rsidR="00F86F35" w:rsidRDefault="008A442A">
            <w:pPr>
              <w:pStyle w:val="TableParagraph"/>
              <w:spacing w:before="16" w:line="192" w:lineRule="exact"/>
              <w:ind w:right="367"/>
              <w:rPr>
                <w:sz w:val="17"/>
              </w:rPr>
            </w:pPr>
            <w:r>
              <w:rPr>
                <w:sz w:val="17"/>
              </w:rPr>
              <w:t>—</w:t>
            </w:r>
          </w:p>
        </w:tc>
        <w:tc>
          <w:tcPr>
            <w:tcW w:w="825" w:type="dxa"/>
            <w:tcBorders>
              <w:bottom w:val="single" w:sz="8" w:space="0" w:color="0B2CD8"/>
            </w:tcBorders>
          </w:tcPr>
          <w:p w14:paraId="3B911175" w14:textId="77777777" w:rsidR="00F86F35" w:rsidRDefault="008A442A">
            <w:pPr>
              <w:pStyle w:val="TableParagraph"/>
              <w:spacing w:before="16" w:line="192" w:lineRule="exact"/>
              <w:ind w:left="421"/>
              <w:jc w:val="left"/>
              <w:rPr>
                <w:sz w:val="17"/>
              </w:rPr>
            </w:pPr>
            <w:r>
              <w:rPr>
                <w:sz w:val="17"/>
              </w:rPr>
              <w:t>—</w:t>
            </w:r>
          </w:p>
        </w:tc>
        <w:tc>
          <w:tcPr>
            <w:tcW w:w="806" w:type="dxa"/>
            <w:tcBorders>
              <w:bottom w:val="single" w:sz="8" w:space="0" w:color="0B2CD8"/>
            </w:tcBorders>
          </w:tcPr>
          <w:p w14:paraId="47579004" w14:textId="77777777" w:rsidR="00F86F35" w:rsidRDefault="008A442A">
            <w:pPr>
              <w:pStyle w:val="TableParagraph"/>
              <w:spacing w:before="16" w:line="192" w:lineRule="exact"/>
              <w:ind w:right="348"/>
              <w:rPr>
                <w:sz w:val="17"/>
              </w:rPr>
            </w:pPr>
            <w:r>
              <w:rPr>
                <w:sz w:val="17"/>
              </w:rPr>
              <w:t>—</w:t>
            </w:r>
          </w:p>
        </w:tc>
        <w:tc>
          <w:tcPr>
            <w:tcW w:w="938" w:type="dxa"/>
            <w:tcBorders>
              <w:bottom w:val="single" w:sz="8" w:space="0" w:color="0B2CD8"/>
            </w:tcBorders>
          </w:tcPr>
          <w:p w14:paraId="053CD37B" w14:textId="77777777" w:rsidR="00F86F35" w:rsidRDefault="008A442A">
            <w:pPr>
              <w:pStyle w:val="TableParagraph"/>
              <w:spacing w:before="16" w:line="192" w:lineRule="exact"/>
              <w:ind w:right="199"/>
              <w:rPr>
                <w:sz w:val="17"/>
              </w:rPr>
            </w:pPr>
            <w:r>
              <w:rPr>
                <w:spacing w:val="-4"/>
                <w:sz w:val="17"/>
              </w:rPr>
              <w:t>(54)</w:t>
            </w:r>
          </w:p>
        </w:tc>
        <w:tc>
          <w:tcPr>
            <w:tcW w:w="818" w:type="dxa"/>
            <w:tcBorders>
              <w:bottom w:val="single" w:sz="8" w:space="0" w:color="0B2CD8"/>
            </w:tcBorders>
          </w:tcPr>
          <w:p w14:paraId="0989C9FD" w14:textId="77777777" w:rsidR="00F86F35" w:rsidRDefault="008A442A">
            <w:pPr>
              <w:pStyle w:val="TableParagraph"/>
              <w:spacing w:before="16" w:line="192" w:lineRule="exact"/>
              <w:ind w:right="229"/>
              <w:rPr>
                <w:sz w:val="17"/>
              </w:rPr>
            </w:pPr>
            <w:r>
              <w:rPr>
                <w:sz w:val="17"/>
              </w:rPr>
              <w:t>—</w:t>
            </w:r>
          </w:p>
        </w:tc>
        <w:tc>
          <w:tcPr>
            <w:tcW w:w="632" w:type="dxa"/>
            <w:tcBorders>
              <w:bottom w:val="single" w:sz="8" w:space="0" w:color="0B2CD8"/>
            </w:tcBorders>
          </w:tcPr>
          <w:p w14:paraId="06169A26" w14:textId="77777777" w:rsidR="00F86F35" w:rsidRDefault="008A442A">
            <w:pPr>
              <w:pStyle w:val="TableParagraph"/>
              <w:spacing w:before="16" w:line="192" w:lineRule="exact"/>
              <w:ind w:right="14"/>
              <w:rPr>
                <w:sz w:val="17"/>
              </w:rPr>
            </w:pPr>
            <w:r>
              <w:rPr>
                <w:spacing w:val="-4"/>
                <w:sz w:val="17"/>
              </w:rPr>
              <w:t>(54)</w:t>
            </w:r>
          </w:p>
        </w:tc>
      </w:tr>
      <w:tr w:rsidR="00F86F35" w14:paraId="59069523" w14:textId="77777777">
        <w:trPr>
          <w:trHeight w:val="232"/>
        </w:trPr>
        <w:tc>
          <w:tcPr>
            <w:tcW w:w="2475" w:type="dxa"/>
            <w:tcBorders>
              <w:top w:val="single" w:sz="8" w:space="0" w:color="0B2CD8"/>
            </w:tcBorders>
          </w:tcPr>
          <w:p w14:paraId="0818A3A3" w14:textId="77777777" w:rsidR="00F86F35" w:rsidRDefault="008A442A">
            <w:pPr>
              <w:pStyle w:val="TableParagraph"/>
              <w:spacing w:before="8"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24" w:type="dxa"/>
            <w:tcBorders>
              <w:top w:val="single" w:sz="8" w:space="0" w:color="0B2CD8"/>
            </w:tcBorders>
          </w:tcPr>
          <w:p w14:paraId="344A493B" w14:textId="77777777" w:rsidR="00F86F35" w:rsidRDefault="008A442A">
            <w:pPr>
              <w:pStyle w:val="TableParagraph"/>
              <w:spacing w:before="8" w:line="204" w:lineRule="exact"/>
              <w:ind w:right="183"/>
              <w:rPr>
                <w:sz w:val="17"/>
              </w:rPr>
            </w:pPr>
            <w:r>
              <w:rPr>
                <w:spacing w:val="-2"/>
                <w:sz w:val="17"/>
              </w:rPr>
              <w:t>1,555</w:t>
            </w:r>
          </w:p>
        </w:tc>
        <w:tc>
          <w:tcPr>
            <w:tcW w:w="705" w:type="dxa"/>
            <w:tcBorders>
              <w:top w:val="single" w:sz="8" w:space="0" w:color="0B2CD8"/>
            </w:tcBorders>
          </w:tcPr>
          <w:p w14:paraId="20E82BEF" w14:textId="77777777" w:rsidR="00F86F35" w:rsidRDefault="008A442A">
            <w:pPr>
              <w:pStyle w:val="TableParagraph"/>
              <w:spacing w:before="8" w:line="204" w:lineRule="exact"/>
              <w:ind w:left="133"/>
              <w:jc w:val="left"/>
              <w:rPr>
                <w:sz w:val="17"/>
              </w:rPr>
            </w:pPr>
            <w:r>
              <w:rPr>
                <w:spacing w:val="-2"/>
                <w:sz w:val="17"/>
              </w:rPr>
              <w:t>2,775</w:t>
            </w:r>
          </w:p>
        </w:tc>
        <w:tc>
          <w:tcPr>
            <w:tcW w:w="739" w:type="dxa"/>
            <w:tcBorders>
              <w:top w:val="single" w:sz="8" w:space="0" w:color="0B2CD8"/>
            </w:tcBorders>
          </w:tcPr>
          <w:p w14:paraId="05EA3EF4" w14:textId="77777777" w:rsidR="00F86F35" w:rsidRDefault="008A442A">
            <w:pPr>
              <w:pStyle w:val="TableParagraph"/>
              <w:spacing w:before="8" w:line="204" w:lineRule="exact"/>
              <w:ind w:right="217"/>
              <w:rPr>
                <w:sz w:val="17"/>
              </w:rPr>
            </w:pPr>
            <w:r>
              <w:rPr>
                <w:spacing w:val="-2"/>
                <w:sz w:val="17"/>
              </w:rPr>
              <w:t>4,330</w:t>
            </w:r>
          </w:p>
        </w:tc>
        <w:tc>
          <w:tcPr>
            <w:tcW w:w="675" w:type="dxa"/>
            <w:tcBorders>
              <w:top w:val="single" w:sz="8" w:space="0" w:color="0B2CD8"/>
            </w:tcBorders>
          </w:tcPr>
          <w:p w14:paraId="067DC2ED" w14:textId="77777777" w:rsidR="00F86F35" w:rsidRDefault="008A442A">
            <w:pPr>
              <w:pStyle w:val="TableParagraph"/>
              <w:spacing w:before="8" w:line="204" w:lineRule="exact"/>
              <w:ind w:right="247"/>
              <w:rPr>
                <w:sz w:val="17"/>
              </w:rPr>
            </w:pPr>
            <w:r>
              <w:rPr>
                <w:spacing w:val="-5"/>
                <w:sz w:val="17"/>
              </w:rPr>
              <w:t>290</w:t>
            </w:r>
          </w:p>
        </w:tc>
        <w:tc>
          <w:tcPr>
            <w:tcW w:w="825" w:type="dxa"/>
            <w:tcBorders>
              <w:top w:val="single" w:sz="8" w:space="0" w:color="0B2CD8"/>
            </w:tcBorders>
          </w:tcPr>
          <w:p w14:paraId="21ABBEFD" w14:textId="77777777" w:rsidR="00F86F35" w:rsidRDefault="008A442A">
            <w:pPr>
              <w:pStyle w:val="TableParagraph"/>
              <w:spacing w:before="8" w:line="204" w:lineRule="exact"/>
              <w:ind w:right="367"/>
              <w:rPr>
                <w:sz w:val="17"/>
              </w:rPr>
            </w:pPr>
            <w:r>
              <w:rPr>
                <w:spacing w:val="-5"/>
                <w:sz w:val="17"/>
              </w:rPr>
              <w:t>299</w:t>
            </w:r>
          </w:p>
        </w:tc>
        <w:tc>
          <w:tcPr>
            <w:tcW w:w="825" w:type="dxa"/>
            <w:tcBorders>
              <w:top w:val="single" w:sz="8" w:space="0" w:color="0B2CD8"/>
            </w:tcBorders>
          </w:tcPr>
          <w:p w14:paraId="54CAAEED" w14:textId="77777777" w:rsidR="00F86F35" w:rsidRDefault="008A442A">
            <w:pPr>
              <w:pStyle w:val="TableParagraph"/>
              <w:spacing w:before="8" w:line="204" w:lineRule="exact"/>
              <w:ind w:left="317"/>
              <w:jc w:val="left"/>
              <w:rPr>
                <w:sz w:val="17"/>
              </w:rPr>
            </w:pPr>
            <w:r>
              <w:rPr>
                <w:spacing w:val="-5"/>
                <w:sz w:val="17"/>
              </w:rPr>
              <w:t>249</w:t>
            </w:r>
          </w:p>
        </w:tc>
        <w:tc>
          <w:tcPr>
            <w:tcW w:w="806" w:type="dxa"/>
            <w:tcBorders>
              <w:top w:val="single" w:sz="8" w:space="0" w:color="0B2CD8"/>
            </w:tcBorders>
          </w:tcPr>
          <w:p w14:paraId="7EA58AB8" w14:textId="77777777" w:rsidR="00F86F35" w:rsidRDefault="008A442A">
            <w:pPr>
              <w:pStyle w:val="TableParagraph"/>
              <w:spacing w:before="8" w:line="204" w:lineRule="exact"/>
              <w:ind w:right="348"/>
              <w:rPr>
                <w:sz w:val="17"/>
              </w:rPr>
            </w:pPr>
            <w:r>
              <w:rPr>
                <w:spacing w:val="-5"/>
                <w:sz w:val="17"/>
              </w:rPr>
              <w:t>220</w:t>
            </w:r>
          </w:p>
        </w:tc>
        <w:tc>
          <w:tcPr>
            <w:tcW w:w="938" w:type="dxa"/>
            <w:tcBorders>
              <w:top w:val="single" w:sz="8" w:space="0" w:color="0B2CD8"/>
            </w:tcBorders>
          </w:tcPr>
          <w:p w14:paraId="2FC79FC5" w14:textId="77777777" w:rsidR="00F86F35" w:rsidRDefault="008A442A">
            <w:pPr>
              <w:pStyle w:val="TableParagraph"/>
              <w:spacing w:before="8" w:line="204" w:lineRule="exact"/>
              <w:ind w:right="251"/>
              <w:rPr>
                <w:sz w:val="17"/>
              </w:rPr>
            </w:pPr>
            <w:r>
              <w:rPr>
                <w:spacing w:val="-2"/>
                <w:sz w:val="17"/>
              </w:rPr>
              <w:t>5,388</w:t>
            </w:r>
          </w:p>
        </w:tc>
        <w:tc>
          <w:tcPr>
            <w:tcW w:w="818" w:type="dxa"/>
            <w:tcBorders>
              <w:top w:val="single" w:sz="8" w:space="0" w:color="0B2CD8"/>
            </w:tcBorders>
          </w:tcPr>
          <w:p w14:paraId="184903D6" w14:textId="77777777" w:rsidR="00F86F35" w:rsidRDefault="008A442A">
            <w:pPr>
              <w:pStyle w:val="TableParagraph"/>
              <w:spacing w:before="8" w:line="204" w:lineRule="exact"/>
              <w:ind w:right="229"/>
              <w:rPr>
                <w:sz w:val="17"/>
              </w:rPr>
            </w:pPr>
            <w:r>
              <w:rPr>
                <w:spacing w:val="-5"/>
                <w:sz w:val="17"/>
              </w:rPr>
              <w:t>713</w:t>
            </w:r>
          </w:p>
        </w:tc>
        <w:tc>
          <w:tcPr>
            <w:tcW w:w="632" w:type="dxa"/>
            <w:tcBorders>
              <w:top w:val="single" w:sz="8" w:space="0" w:color="0B2CD8"/>
            </w:tcBorders>
          </w:tcPr>
          <w:p w14:paraId="4424F638" w14:textId="77777777" w:rsidR="00F86F35" w:rsidRDefault="008A442A">
            <w:pPr>
              <w:pStyle w:val="TableParagraph"/>
              <w:spacing w:before="8" w:line="204" w:lineRule="exact"/>
              <w:ind w:right="66"/>
              <w:rPr>
                <w:sz w:val="17"/>
              </w:rPr>
            </w:pPr>
            <w:r>
              <w:rPr>
                <w:spacing w:val="-2"/>
                <w:sz w:val="17"/>
              </w:rPr>
              <w:t>6,101</w:t>
            </w:r>
          </w:p>
        </w:tc>
      </w:tr>
      <w:tr w:rsidR="00F86F35" w14:paraId="28332613" w14:textId="77777777">
        <w:trPr>
          <w:trHeight w:val="240"/>
        </w:trPr>
        <w:tc>
          <w:tcPr>
            <w:tcW w:w="2475" w:type="dxa"/>
          </w:tcPr>
          <w:p w14:paraId="6C9454E6" w14:textId="77777777" w:rsidR="00F86F35" w:rsidRDefault="008A442A">
            <w:pPr>
              <w:pStyle w:val="TableParagraph"/>
              <w:spacing w:before="16" w:line="204" w:lineRule="exact"/>
              <w:ind w:left="52"/>
              <w:jc w:val="left"/>
              <w:rPr>
                <w:sz w:val="17"/>
              </w:rPr>
            </w:pPr>
            <w:r>
              <w:rPr>
                <w:spacing w:val="-2"/>
                <w:sz w:val="17"/>
              </w:rPr>
              <w:t>Revisions</w:t>
            </w:r>
          </w:p>
        </w:tc>
        <w:tc>
          <w:tcPr>
            <w:tcW w:w="824" w:type="dxa"/>
          </w:tcPr>
          <w:p w14:paraId="1189FF0F" w14:textId="77777777" w:rsidR="00F86F35" w:rsidRDefault="008A442A">
            <w:pPr>
              <w:pStyle w:val="TableParagraph"/>
              <w:spacing w:before="16" w:line="204" w:lineRule="exact"/>
              <w:ind w:right="131"/>
              <w:rPr>
                <w:sz w:val="17"/>
              </w:rPr>
            </w:pPr>
            <w:r>
              <w:rPr>
                <w:spacing w:val="-4"/>
                <w:sz w:val="17"/>
              </w:rPr>
              <w:t>(35)</w:t>
            </w:r>
          </w:p>
        </w:tc>
        <w:tc>
          <w:tcPr>
            <w:tcW w:w="705" w:type="dxa"/>
          </w:tcPr>
          <w:p w14:paraId="760A8D88" w14:textId="77777777" w:rsidR="00F86F35" w:rsidRDefault="008A442A">
            <w:pPr>
              <w:pStyle w:val="TableParagraph"/>
              <w:spacing w:before="16" w:line="204" w:lineRule="exact"/>
              <w:ind w:left="261"/>
              <w:jc w:val="left"/>
              <w:rPr>
                <w:sz w:val="17"/>
              </w:rPr>
            </w:pPr>
            <w:r>
              <w:rPr>
                <w:spacing w:val="-5"/>
                <w:sz w:val="17"/>
              </w:rPr>
              <w:t>292</w:t>
            </w:r>
          </w:p>
        </w:tc>
        <w:tc>
          <w:tcPr>
            <w:tcW w:w="739" w:type="dxa"/>
          </w:tcPr>
          <w:p w14:paraId="0DE48542" w14:textId="77777777" w:rsidR="00F86F35" w:rsidRDefault="008A442A">
            <w:pPr>
              <w:pStyle w:val="TableParagraph"/>
              <w:spacing w:before="16" w:line="204" w:lineRule="exact"/>
              <w:ind w:right="217"/>
              <w:rPr>
                <w:sz w:val="17"/>
              </w:rPr>
            </w:pPr>
            <w:r>
              <w:rPr>
                <w:spacing w:val="-5"/>
                <w:sz w:val="17"/>
              </w:rPr>
              <w:t>257</w:t>
            </w:r>
          </w:p>
        </w:tc>
        <w:tc>
          <w:tcPr>
            <w:tcW w:w="675" w:type="dxa"/>
          </w:tcPr>
          <w:p w14:paraId="12D8E95B" w14:textId="77777777" w:rsidR="00F86F35" w:rsidRDefault="008A442A">
            <w:pPr>
              <w:pStyle w:val="TableParagraph"/>
              <w:spacing w:before="16" w:line="204" w:lineRule="exact"/>
              <w:ind w:right="195"/>
              <w:rPr>
                <w:sz w:val="17"/>
              </w:rPr>
            </w:pPr>
            <w:r>
              <w:rPr>
                <w:spacing w:val="-4"/>
                <w:sz w:val="17"/>
              </w:rPr>
              <w:t>(15)</w:t>
            </w:r>
          </w:p>
        </w:tc>
        <w:tc>
          <w:tcPr>
            <w:tcW w:w="825" w:type="dxa"/>
          </w:tcPr>
          <w:p w14:paraId="267CFA43" w14:textId="77777777" w:rsidR="00F86F35" w:rsidRDefault="008A442A">
            <w:pPr>
              <w:pStyle w:val="TableParagraph"/>
              <w:spacing w:before="16" w:line="204" w:lineRule="exact"/>
              <w:ind w:right="367"/>
              <w:rPr>
                <w:sz w:val="17"/>
              </w:rPr>
            </w:pPr>
            <w:r>
              <w:rPr>
                <w:spacing w:val="-5"/>
                <w:sz w:val="17"/>
              </w:rPr>
              <w:t>52</w:t>
            </w:r>
          </w:p>
        </w:tc>
        <w:tc>
          <w:tcPr>
            <w:tcW w:w="825" w:type="dxa"/>
          </w:tcPr>
          <w:p w14:paraId="2399AAA4" w14:textId="77777777" w:rsidR="00F86F35" w:rsidRDefault="008A442A">
            <w:pPr>
              <w:pStyle w:val="TableParagraph"/>
              <w:spacing w:before="16" w:line="204" w:lineRule="exact"/>
              <w:ind w:left="403"/>
              <w:jc w:val="left"/>
              <w:rPr>
                <w:sz w:val="17"/>
              </w:rPr>
            </w:pPr>
            <w:r>
              <w:rPr>
                <w:spacing w:val="-5"/>
                <w:sz w:val="17"/>
              </w:rPr>
              <w:t>19</w:t>
            </w:r>
          </w:p>
        </w:tc>
        <w:tc>
          <w:tcPr>
            <w:tcW w:w="806" w:type="dxa"/>
          </w:tcPr>
          <w:p w14:paraId="5934284C" w14:textId="77777777" w:rsidR="00F86F35" w:rsidRDefault="008A442A">
            <w:pPr>
              <w:pStyle w:val="TableParagraph"/>
              <w:spacing w:before="16" w:line="204" w:lineRule="exact"/>
              <w:ind w:right="296"/>
              <w:rPr>
                <w:sz w:val="17"/>
              </w:rPr>
            </w:pPr>
            <w:r>
              <w:rPr>
                <w:spacing w:val="-5"/>
                <w:sz w:val="17"/>
              </w:rPr>
              <w:t>(5)</w:t>
            </w:r>
          </w:p>
        </w:tc>
        <w:tc>
          <w:tcPr>
            <w:tcW w:w="938" w:type="dxa"/>
          </w:tcPr>
          <w:p w14:paraId="40FAD9D4" w14:textId="77777777" w:rsidR="00F86F35" w:rsidRDefault="008A442A">
            <w:pPr>
              <w:pStyle w:val="TableParagraph"/>
              <w:spacing w:before="16" w:line="204" w:lineRule="exact"/>
              <w:ind w:right="251"/>
              <w:rPr>
                <w:sz w:val="17"/>
              </w:rPr>
            </w:pPr>
            <w:r>
              <w:rPr>
                <w:spacing w:val="-5"/>
                <w:sz w:val="17"/>
              </w:rPr>
              <w:t>308</w:t>
            </w:r>
          </w:p>
        </w:tc>
        <w:tc>
          <w:tcPr>
            <w:tcW w:w="818" w:type="dxa"/>
          </w:tcPr>
          <w:p w14:paraId="72837B45" w14:textId="77777777" w:rsidR="00F86F35" w:rsidRDefault="008A442A">
            <w:pPr>
              <w:pStyle w:val="TableParagraph"/>
              <w:spacing w:before="16" w:line="204" w:lineRule="exact"/>
              <w:ind w:right="229"/>
              <w:rPr>
                <w:sz w:val="17"/>
              </w:rPr>
            </w:pPr>
            <w:r>
              <w:rPr>
                <w:spacing w:val="-5"/>
                <w:sz w:val="17"/>
              </w:rPr>
              <w:t>149</w:t>
            </w:r>
          </w:p>
        </w:tc>
        <w:tc>
          <w:tcPr>
            <w:tcW w:w="632" w:type="dxa"/>
          </w:tcPr>
          <w:p w14:paraId="391CFD6E" w14:textId="77777777" w:rsidR="00F86F35" w:rsidRDefault="008A442A">
            <w:pPr>
              <w:pStyle w:val="TableParagraph"/>
              <w:spacing w:before="16" w:line="204" w:lineRule="exact"/>
              <w:ind w:right="66"/>
              <w:rPr>
                <w:sz w:val="17"/>
              </w:rPr>
            </w:pPr>
            <w:r>
              <w:rPr>
                <w:spacing w:val="-5"/>
                <w:sz w:val="17"/>
              </w:rPr>
              <w:t>457</w:t>
            </w:r>
          </w:p>
        </w:tc>
      </w:tr>
      <w:tr w:rsidR="00F86F35" w14:paraId="4BA51B98" w14:textId="77777777">
        <w:trPr>
          <w:trHeight w:val="240"/>
        </w:trPr>
        <w:tc>
          <w:tcPr>
            <w:tcW w:w="2475" w:type="dxa"/>
          </w:tcPr>
          <w:p w14:paraId="4D487AD2" w14:textId="77777777" w:rsidR="00F86F35" w:rsidRDefault="008A442A">
            <w:pPr>
              <w:pStyle w:val="TableParagraph"/>
              <w:spacing w:before="16" w:line="204" w:lineRule="exact"/>
              <w:ind w:left="52"/>
              <w:jc w:val="left"/>
              <w:rPr>
                <w:sz w:val="17"/>
              </w:rPr>
            </w:pPr>
            <w:r>
              <w:rPr>
                <w:sz w:val="17"/>
              </w:rPr>
              <w:t>Improved</w:t>
            </w:r>
            <w:r>
              <w:rPr>
                <w:spacing w:val="-5"/>
                <w:sz w:val="17"/>
              </w:rPr>
              <w:t xml:space="preserve"> </w:t>
            </w:r>
            <w:r>
              <w:rPr>
                <w:spacing w:val="-2"/>
                <w:sz w:val="17"/>
              </w:rPr>
              <w:t>recovery</w:t>
            </w:r>
          </w:p>
        </w:tc>
        <w:tc>
          <w:tcPr>
            <w:tcW w:w="824" w:type="dxa"/>
          </w:tcPr>
          <w:p w14:paraId="709CB4E9" w14:textId="77777777" w:rsidR="00F86F35" w:rsidRDefault="008A442A">
            <w:pPr>
              <w:pStyle w:val="TableParagraph"/>
              <w:spacing w:before="16" w:line="204" w:lineRule="exact"/>
              <w:ind w:right="183"/>
              <w:rPr>
                <w:sz w:val="17"/>
              </w:rPr>
            </w:pPr>
            <w:r>
              <w:rPr>
                <w:sz w:val="17"/>
              </w:rPr>
              <w:t>—</w:t>
            </w:r>
          </w:p>
        </w:tc>
        <w:tc>
          <w:tcPr>
            <w:tcW w:w="705" w:type="dxa"/>
          </w:tcPr>
          <w:p w14:paraId="46D53AB1" w14:textId="77777777" w:rsidR="00F86F35" w:rsidRDefault="008A442A">
            <w:pPr>
              <w:pStyle w:val="TableParagraph"/>
              <w:spacing w:before="16" w:line="204" w:lineRule="exact"/>
              <w:ind w:left="365"/>
              <w:jc w:val="left"/>
              <w:rPr>
                <w:sz w:val="17"/>
              </w:rPr>
            </w:pPr>
            <w:r>
              <w:rPr>
                <w:sz w:val="17"/>
              </w:rPr>
              <w:t>—</w:t>
            </w:r>
          </w:p>
        </w:tc>
        <w:tc>
          <w:tcPr>
            <w:tcW w:w="739" w:type="dxa"/>
          </w:tcPr>
          <w:p w14:paraId="7D396F70" w14:textId="77777777" w:rsidR="00F86F35" w:rsidRDefault="008A442A">
            <w:pPr>
              <w:pStyle w:val="TableParagraph"/>
              <w:spacing w:before="16" w:line="204" w:lineRule="exact"/>
              <w:ind w:right="217"/>
              <w:rPr>
                <w:sz w:val="17"/>
              </w:rPr>
            </w:pPr>
            <w:r>
              <w:rPr>
                <w:sz w:val="17"/>
              </w:rPr>
              <w:t>—</w:t>
            </w:r>
          </w:p>
        </w:tc>
        <w:tc>
          <w:tcPr>
            <w:tcW w:w="675" w:type="dxa"/>
          </w:tcPr>
          <w:p w14:paraId="1F752568" w14:textId="77777777" w:rsidR="00F86F35" w:rsidRDefault="008A442A">
            <w:pPr>
              <w:pStyle w:val="TableParagraph"/>
              <w:spacing w:before="16" w:line="204" w:lineRule="exact"/>
              <w:ind w:right="247"/>
              <w:rPr>
                <w:sz w:val="17"/>
              </w:rPr>
            </w:pPr>
            <w:r>
              <w:rPr>
                <w:sz w:val="17"/>
              </w:rPr>
              <w:t>—</w:t>
            </w:r>
          </w:p>
        </w:tc>
        <w:tc>
          <w:tcPr>
            <w:tcW w:w="825" w:type="dxa"/>
          </w:tcPr>
          <w:p w14:paraId="6C28DB39" w14:textId="77777777" w:rsidR="00F86F35" w:rsidRDefault="008A442A">
            <w:pPr>
              <w:pStyle w:val="TableParagraph"/>
              <w:spacing w:before="16" w:line="204" w:lineRule="exact"/>
              <w:ind w:right="367"/>
              <w:rPr>
                <w:sz w:val="17"/>
              </w:rPr>
            </w:pPr>
            <w:r>
              <w:rPr>
                <w:sz w:val="17"/>
              </w:rPr>
              <w:t>—</w:t>
            </w:r>
          </w:p>
        </w:tc>
        <w:tc>
          <w:tcPr>
            <w:tcW w:w="825" w:type="dxa"/>
          </w:tcPr>
          <w:p w14:paraId="766F0EBE" w14:textId="77777777" w:rsidR="00F86F35" w:rsidRDefault="008A442A">
            <w:pPr>
              <w:pStyle w:val="TableParagraph"/>
              <w:spacing w:before="16" w:line="204" w:lineRule="exact"/>
              <w:ind w:left="489"/>
              <w:jc w:val="left"/>
              <w:rPr>
                <w:sz w:val="17"/>
              </w:rPr>
            </w:pPr>
            <w:r>
              <w:rPr>
                <w:sz w:val="17"/>
              </w:rPr>
              <w:t>3</w:t>
            </w:r>
          </w:p>
        </w:tc>
        <w:tc>
          <w:tcPr>
            <w:tcW w:w="806" w:type="dxa"/>
          </w:tcPr>
          <w:p w14:paraId="1D9584BD" w14:textId="77777777" w:rsidR="00F86F35" w:rsidRDefault="008A442A">
            <w:pPr>
              <w:pStyle w:val="TableParagraph"/>
              <w:spacing w:before="16" w:line="204" w:lineRule="exact"/>
              <w:ind w:right="348"/>
              <w:rPr>
                <w:sz w:val="17"/>
              </w:rPr>
            </w:pPr>
            <w:r>
              <w:rPr>
                <w:sz w:val="17"/>
              </w:rPr>
              <w:t>—</w:t>
            </w:r>
          </w:p>
        </w:tc>
        <w:tc>
          <w:tcPr>
            <w:tcW w:w="938" w:type="dxa"/>
          </w:tcPr>
          <w:p w14:paraId="0C1207ED" w14:textId="77777777" w:rsidR="00F86F35" w:rsidRDefault="008A442A">
            <w:pPr>
              <w:pStyle w:val="TableParagraph"/>
              <w:spacing w:before="16" w:line="204" w:lineRule="exact"/>
              <w:ind w:right="251"/>
              <w:rPr>
                <w:sz w:val="17"/>
              </w:rPr>
            </w:pPr>
            <w:r>
              <w:rPr>
                <w:sz w:val="17"/>
              </w:rPr>
              <w:t>3</w:t>
            </w:r>
          </w:p>
        </w:tc>
        <w:tc>
          <w:tcPr>
            <w:tcW w:w="818" w:type="dxa"/>
          </w:tcPr>
          <w:p w14:paraId="2AC6CA98" w14:textId="77777777" w:rsidR="00F86F35" w:rsidRDefault="008A442A">
            <w:pPr>
              <w:pStyle w:val="TableParagraph"/>
              <w:spacing w:before="16" w:line="204" w:lineRule="exact"/>
              <w:ind w:right="229"/>
              <w:rPr>
                <w:sz w:val="17"/>
              </w:rPr>
            </w:pPr>
            <w:r>
              <w:rPr>
                <w:sz w:val="17"/>
              </w:rPr>
              <w:t>—</w:t>
            </w:r>
          </w:p>
        </w:tc>
        <w:tc>
          <w:tcPr>
            <w:tcW w:w="632" w:type="dxa"/>
          </w:tcPr>
          <w:p w14:paraId="2756E53D" w14:textId="77777777" w:rsidR="00F86F35" w:rsidRDefault="008A442A">
            <w:pPr>
              <w:pStyle w:val="TableParagraph"/>
              <w:spacing w:before="16" w:line="204" w:lineRule="exact"/>
              <w:ind w:right="66"/>
              <w:rPr>
                <w:sz w:val="17"/>
              </w:rPr>
            </w:pPr>
            <w:r>
              <w:rPr>
                <w:sz w:val="17"/>
              </w:rPr>
              <w:t>3</w:t>
            </w:r>
          </w:p>
        </w:tc>
      </w:tr>
      <w:tr w:rsidR="00F86F35" w14:paraId="5FAA44B6" w14:textId="77777777">
        <w:trPr>
          <w:trHeight w:val="240"/>
        </w:trPr>
        <w:tc>
          <w:tcPr>
            <w:tcW w:w="2475" w:type="dxa"/>
          </w:tcPr>
          <w:p w14:paraId="1820662C" w14:textId="77777777" w:rsidR="00F86F35" w:rsidRDefault="008A442A">
            <w:pPr>
              <w:pStyle w:val="TableParagraph"/>
              <w:spacing w:before="16" w:line="204" w:lineRule="exact"/>
              <w:ind w:left="52"/>
              <w:jc w:val="left"/>
              <w:rPr>
                <w:sz w:val="17"/>
              </w:rPr>
            </w:pPr>
            <w:r>
              <w:rPr>
                <w:spacing w:val="-2"/>
                <w:sz w:val="17"/>
              </w:rPr>
              <w:t>Purchases</w:t>
            </w:r>
          </w:p>
        </w:tc>
        <w:tc>
          <w:tcPr>
            <w:tcW w:w="824" w:type="dxa"/>
          </w:tcPr>
          <w:p w14:paraId="2DFC5232" w14:textId="77777777" w:rsidR="00F86F35" w:rsidRDefault="008A442A">
            <w:pPr>
              <w:pStyle w:val="TableParagraph"/>
              <w:spacing w:before="16" w:line="204" w:lineRule="exact"/>
              <w:ind w:right="183"/>
              <w:rPr>
                <w:sz w:val="17"/>
              </w:rPr>
            </w:pPr>
            <w:r>
              <w:rPr>
                <w:sz w:val="17"/>
              </w:rPr>
              <w:t>—</w:t>
            </w:r>
          </w:p>
        </w:tc>
        <w:tc>
          <w:tcPr>
            <w:tcW w:w="705" w:type="dxa"/>
          </w:tcPr>
          <w:p w14:paraId="43EA0215" w14:textId="77777777" w:rsidR="00F86F35" w:rsidRDefault="008A442A">
            <w:pPr>
              <w:pStyle w:val="TableParagraph"/>
              <w:spacing w:before="16" w:line="204" w:lineRule="exact"/>
              <w:ind w:left="347"/>
              <w:jc w:val="left"/>
              <w:rPr>
                <w:sz w:val="17"/>
              </w:rPr>
            </w:pPr>
            <w:r>
              <w:rPr>
                <w:spacing w:val="-5"/>
                <w:sz w:val="17"/>
              </w:rPr>
              <w:t>13</w:t>
            </w:r>
          </w:p>
        </w:tc>
        <w:tc>
          <w:tcPr>
            <w:tcW w:w="739" w:type="dxa"/>
          </w:tcPr>
          <w:p w14:paraId="035EC922" w14:textId="77777777" w:rsidR="00F86F35" w:rsidRDefault="008A442A">
            <w:pPr>
              <w:pStyle w:val="TableParagraph"/>
              <w:spacing w:before="16" w:line="204" w:lineRule="exact"/>
              <w:ind w:right="217"/>
              <w:rPr>
                <w:sz w:val="17"/>
              </w:rPr>
            </w:pPr>
            <w:r>
              <w:rPr>
                <w:spacing w:val="-5"/>
                <w:sz w:val="17"/>
              </w:rPr>
              <w:t>13</w:t>
            </w:r>
          </w:p>
        </w:tc>
        <w:tc>
          <w:tcPr>
            <w:tcW w:w="675" w:type="dxa"/>
          </w:tcPr>
          <w:p w14:paraId="6656C73C" w14:textId="77777777" w:rsidR="00F86F35" w:rsidRDefault="008A442A">
            <w:pPr>
              <w:pStyle w:val="TableParagraph"/>
              <w:spacing w:before="16" w:line="204" w:lineRule="exact"/>
              <w:ind w:right="247"/>
              <w:rPr>
                <w:sz w:val="17"/>
              </w:rPr>
            </w:pPr>
            <w:r>
              <w:rPr>
                <w:sz w:val="17"/>
              </w:rPr>
              <w:t>—</w:t>
            </w:r>
          </w:p>
        </w:tc>
        <w:tc>
          <w:tcPr>
            <w:tcW w:w="825" w:type="dxa"/>
          </w:tcPr>
          <w:p w14:paraId="2A26373E" w14:textId="77777777" w:rsidR="00F86F35" w:rsidRDefault="008A442A">
            <w:pPr>
              <w:pStyle w:val="TableParagraph"/>
              <w:spacing w:before="16" w:line="204" w:lineRule="exact"/>
              <w:ind w:right="367"/>
              <w:rPr>
                <w:sz w:val="17"/>
              </w:rPr>
            </w:pPr>
            <w:r>
              <w:rPr>
                <w:sz w:val="17"/>
              </w:rPr>
              <w:t>—</w:t>
            </w:r>
          </w:p>
        </w:tc>
        <w:tc>
          <w:tcPr>
            <w:tcW w:w="825" w:type="dxa"/>
          </w:tcPr>
          <w:p w14:paraId="17221553" w14:textId="77777777" w:rsidR="00F86F35" w:rsidRDefault="008A442A">
            <w:pPr>
              <w:pStyle w:val="TableParagraph"/>
              <w:spacing w:before="16" w:line="204" w:lineRule="exact"/>
              <w:ind w:left="421"/>
              <w:jc w:val="left"/>
              <w:rPr>
                <w:sz w:val="17"/>
              </w:rPr>
            </w:pPr>
            <w:r>
              <w:rPr>
                <w:sz w:val="17"/>
              </w:rPr>
              <w:t>—</w:t>
            </w:r>
          </w:p>
        </w:tc>
        <w:tc>
          <w:tcPr>
            <w:tcW w:w="806" w:type="dxa"/>
          </w:tcPr>
          <w:p w14:paraId="1198D5CA" w14:textId="77777777" w:rsidR="00F86F35" w:rsidRDefault="008A442A">
            <w:pPr>
              <w:pStyle w:val="TableParagraph"/>
              <w:spacing w:before="16" w:line="204" w:lineRule="exact"/>
              <w:ind w:right="348"/>
              <w:rPr>
                <w:sz w:val="17"/>
              </w:rPr>
            </w:pPr>
            <w:r>
              <w:rPr>
                <w:spacing w:val="-5"/>
                <w:sz w:val="17"/>
              </w:rPr>
              <w:t>50</w:t>
            </w:r>
          </w:p>
        </w:tc>
        <w:tc>
          <w:tcPr>
            <w:tcW w:w="938" w:type="dxa"/>
          </w:tcPr>
          <w:p w14:paraId="2F4E688C" w14:textId="77777777" w:rsidR="00F86F35" w:rsidRDefault="008A442A">
            <w:pPr>
              <w:pStyle w:val="TableParagraph"/>
              <w:spacing w:before="16" w:line="204" w:lineRule="exact"/>
              <w:ind w:right="251"/>
              <w:rPr>
                <w:sz w:val="17"/>
              </w:rPr>
            </w:pPr>
            <w:r>
              <w:rPr>
                <w:spacing w:val="-5"/>
                <w:sz w:val="17"/>
              </w:rPr>
              <w:t>63</w:t>
            </w:r>
          </w:p>
        </w:tc>
        <w:tc>
          <w:tcPr>
            <w:tcW w:w="818" w:type="dxa"/>
          </w:tcPr>
          <w:p w14:paraId="6E0D853E" w14:textId="77777777" w:rsidR="00F86F35" w:rsidRDefault="008A442A">
            <w:pPr>
              <w:pStyle w:val="TableParagraph"/>
              <w:spacing w:before="16" w:line="204" w:lineRule="exact"/>
              <w:ind w:right="229"/>
              <w:rPr>
                <w:sz w:val="17"/>
              </w:rPr>
            </w:pPr>
            <w:r>
              <w:rPr>
                <w:spacing w:val="-5"/>
                <w:sz w:val="17"/>
              </w:rPr>
              <w:t>80</w:t>
            </w:r>
          </w:p>
        </w:tc>
        <w:tc>
          <w:tcPr>
            <w:tcW w:w="632" w:type="dxa"/>
          </w:tcPr>
          <w:p w14:paraId="17BD992E" w14:textId="77777777" w:rsidR="00F86F35" w:rsidRDefault="008A442A">
            <w:pPr>
              <w:pStyle w:val="TableParagraph"/>
              <w:spacing w:before="16" w:line="204" w:lineRule="exact"/>
              <w:ind w:right="66"/>
              <w:rPr>
                <w:sz w:val="17"/>
              </w:rPr>
            </w:pPr>
            <w:r>
              <w:rPr>
                <w:spacing w:val="-5"/>
                <w:sz w:val="17"/>
              </w:rPr>
              <w:t>143</w:t>
            </w:r>
          </w:p>
        </w:tc>
      </w:tr>
      <w:tr w:rsidR="00F86F35" w14:paraId="254B2664" w14:textId="77777777">
        <w:trPr>
          <w:trHeight w:val="240"/>
        </w:trPr>
        <w:tc>
          <w:tcPr>
            <w:tcW w:w="2475" w:type="dxa"/>
          </w:tcPr>
          <w:p w14:paraId="221AF381" w14:textId="77777777" w:rsidR="00F86F35" w:rsidRDefault="008A442A">
            <w:pPr>
              <w:pStyle w:val="TableParagraph"/>
              <w:spacing w:before="16" w:line="204" w:lineRule="exact"/>
              <w:ind w:left="52"/>
              <w:jc w:val="left"/>
              <w:rPr>
                <w:sz w:val="17"/>
              </w:rPr>
            </w:pPr>
            <w:r>
              <w:rPr>
                <w:sz w:val="17"/>
              </w:rPr>
              <w:t>Extensions</w:t>
            </w:r>
            <w:r>
              <w:rPr>
                <w:spacing w:val="-6"/>
                <w:sz w:val="17"/>
              </w:rPr>
              <w:t xml:space="preserve"> </w:t>
            </w:r>
            <w:r>
              <w:rPr>
                <w:sz w:val="17"/>
              </w:rPr>
              <w:t>and</w:t>
            </w:r>
            <w:r>
              <w:rPr>
                <w:spacing w:val="-5"/>
                <w:sz w:val="17"/>
              </w:rPr>
              <w:t xml:space="preserve"> </w:t>
            </w:r>
            <w:r>
              <w:rPr>
                <w:spacing w:val="-2"/>
                <w:sz w:val="17"/>
              </w:rPr>
              <w:t>discoveries</w:t>
            </w:r>
          </w:p>
        </w:tc>
        <w:tc>
          <w:tcPr>
            <w:tcW w:w="824" w:type="dxa"/>
          </w:tcPr>
          <w:p w14:paraId="7EFC593A" w14:textId="77777777" w:rsidR="00F86F35" w:rsidRDefault="008A442A">
            <w:pPr>
              <w:pStyle w:val="TableParagraph"/>
              <w:spacing w:before="16" w:line="204" w:lineRule="exact"/>
              <w:ind w:right="183"/>
              <w:rPr>
                <w:sz w:val="17"/>
              </w:rPr>
            </w:pPr>
            <w:r>
              <w:rPr>
                <w:spacing w:val="-5"/>
                <w:sz w:val="17"/>
              </w:rPr>
              <w:t>15</w:t>
            </w:r>
          </w:p>
        </w:tc>
        <w:tc>
          <w:tcPr>
            <w:tcW w:w="705" w:type="dxa"/>
          </w:tcPr>
          <w:p w14:paraId="31F7FD35" w14:textId="77777777" w:rsidR="00F86F35" w:rsidRDefault="008A442A">
            <w:pPr>
              <w:pStyle w:val="TableParagraph"/>
              <w:spacing w:before="16" w:line="204" w:lineRule="exact"/>
              <w:ind w:left="261"/>
              <w:jc w:val="left"/>
              <w:rPr>
                <w:sz w:val="17"/>
              </w:rPr>
            </w:pPr>
            <w:r>
              <w:rPr>
                <w:spacing w:val="-5"/>
                <w:sz w:val="17"/>
              </w:rPr>
              <w:t>414</w:t>
            </w:r>
          </w:p>
        </w:tc>
        <w:tc>
          <w:tcPr>
            <w:tcW w:w="739" w:type="dxa"/>
          </w:tcPr>
          <w:p w14:paraId="11B9ACE7" w14:textId="77777777" w:rsidR="00F86F35" w:rsidRDefault="008A442A">
            <w:pPr>
              <w:pStyle w:val="TableParagraph"/>
              <w:spacing w:before="16" w:line="204" w:lineRule="exact"/>
              <w:ind w:right="217"/>
              <w:rPr>
                <w:sz w:val="17"/>
              </w:rPr>
            </w:pPr>
            <w:r>
              <w:rPr>
                <w:spacing w:val="-5"/>
                <w:sz w:val="17"/>
              </w:rPr>
              <w:t>429</w:t>
            </w:r>
          </w:p>
        </w:tc>
        <w:tc>
          <w:tcPr>
            <w:tcW w:w="675" w:type="dxa"/>
          </w:tcPr>
          <w:p w14:paraId="1B2ADACF" w14:textId="77777777" w:rsidR="00F86F35" w:rsidRDefault="008A442A">
            <w:pPr>
              <w:pStyle w:val="TableParagraph"/>
              <w:spacing w:before="16" w:line="204" w:lineRule="exact"/>
              <w:ind w:right="247"/>
              <w:rPr>
                <w:sz w:val="17"/>
              </w:rPr>
            </w:pPr>
            <w:r>
              <w:rPr>
                <w:sz w:val="17"/>
              </w:rPr>
              <w:t>1</w:t>
            </w:r>
          </w:p>
        </w:tc>
        <w:tc>
          <w:tcPr>
            <w:tcW w:w="825" w:type="dxa"/>
          </w:tcPr>
          <w:p w14:paraId="5618F637" w14:textId="77777777" w:rsidR="00F86F35" w:rsidRDefault="008A442A">
            <w:pPr>
              <w:pStyle w:val="TableParagraph"/>
              <w:spacing w:before="16" w:line="204" w:lineRule="exact"/>
              <w:ind w:right="367"/>
              <w:rPr>
                <w:sz w:val="17"/>
              </w:rPr>
            </w:pPr>
            <w:r>
              <w:rPr>
                <w:spacing w:val="-5"/>
                <w:sz w:val="17"/>
              </w:rPr>
              <w:t>26</w:t>
            </w:r>
          </w:p>
        </w:tc>
        <w:tc>
          <w:tcPr>
            <w:tcW w:w="825" w:type="dxa"/>
          </w:tcPr>
          <w:p w14:paraId="16AA6C9B" w14:textId="77777777" w:rsidR="00F86F35" w:rsidRDefault="008A442A">
            <w:pPr>
              <w:pStyle w:val="TableParagraph"/>
              <w:spacing w:before="16" w:line="204" w:lineRule="exact"/>
              <w:ind w:left="421"/>
              <w:jc w:val="left"/>
              <w:rPr>
                <w:sz w:val="17"/>
              </w:rPr>
            </w:pPr>
            <w:r>
              <w:rPr>
                <w:sz w:val="17"/>
              </w:rPr>
              <w:t>—</w:t>
            </w:r>
          </w:p>
        </w:tc>
        <w:tc>
          <w:tcPr>
            <w:tcW w:w="806" w:type="dxa"/>
          </w:tcPr>
          <w:p w14:paraId="23153ADF" w14:textId="77777777" w:rsidR="00F86F35" w:rsidRDefault="008A442A">
            <w:pPr>
              <w:pStyle w:val="TableParagraph"/>
              <w:spacing w:before="16" w:line="204" w:lineRule="exact"/>
              <w:ind w:right="348"/>
              <w:rPr>
                <w:sz w:val="17"/>
              </w:rPr>
            </w:pPr>
            <w:r>
              <w:rPr>
                <w:sz w:val="17"/>
              </w:rPr>
              <w:t>—</w:t>
            </w:r>
          </w:p>
        </w:tc>
        <w:tc>
          <w:tcPr>
            <w:tcW w:w="938" w:type="dxa"/>
          </w:tcPr>
          <w:p w14:paraId="00803836" w14:textId="77777777" w:rsidR="00F86F35" w:rsidRDefault="008A442A">
            <w:pPr>
              <w:pStyle w:val="TableParagraph"/>
              <w:spacing w:before="16" w:line="204" w:lineRule="exact"/>
              <w:ind w:right="251"/>
              <w:rPr>
                <w:sz w:val="17"/>
              </w:rPr>
            </w:pPr>
            <w:r>
              <w:rPr>
                <w:spacing w:val="-5"/>
                <w:sz w:val="17"/>
              </w:rPr>
              <w:t>456</w:t>
            </w:r>
          </w:p>
        </w:tc>
        <w:tc>
          <w:tcPr>
            <w:tcW w:w="818" w:type="dxa"/>
          </w:tcPr>
          <w:p w14:paraId="51F90FC3" w14:textId="77777777" w:rsidR="00F86F35" w:rsidRDefault="008A442A">
            <w:pPr>
              <w:pStyle w:val="TableParagraph"/>
              <w:spacing w:before="16" w:line="204" w:lineRule="exact"/>
              <w:ind w:right="229"/>
              <w:rPr>
                <w:sz w:val="17"/>
              </w:rPr>
            </w:pPr>
            <w:r>
              <w:rPr>
                <w:spacing w:val="-5"/>
                <w:sz w:val="17"/>
              </w:rPr>
              <w:t>241</w:t>
            </w:r>
          </w:p>
        </w:tc>
        <w:tc>
          <w:tcPr>
            <w:tcW w:w="632" w:type="dxa"/>
          </w:tcPr>
          <w:p w14:paraId="5ADE82C2" w14:textId="77777777" w:rsidR="00F86F35" w:rsidRDefault="008A442A">
            <w:pPr>
              <w:pStyle w:val="TableParagraph"/>
              <w:spacing w:before="16" w:line="204" w:lineRule="exact"/>
              <w:ind w:right="66"/>
              <w:rPr>
                <w:sz w:val="17"/>
              </w:rPr>
            </w:pPr>
            <w:r>
              <w:rPr>
                <w:spacing w:val="-5"/>
                <w:sz w:val="17"/>
              </w:rPr>
              <w:t>697</w:t>
            </w:r>
          </w:p>
        </w:tc>
      </w:tr>
      <w:tr w:rsidR="00F86F35" w14:paraId="1D147F4E" w14:textId="77777777">
        <w:trPr>
          <w:trHeight w:val="240"/>
        </w:trPr>
        <w:tc>
          <w:tcPr>
            <w:tcW w:w="2475" w:type="dxa"/>
          </w:tcPr>
          <w:p w14:paraId="4F0CA2F8" w14:textId="77777777" w:rsidR="00F86F35" w:rsidRDefault="008A442A">
            <w:pPr>
              <w:pStyle w:val="TableParagraph"/>
              <w:spacing w:before="16" w:line="204" w:lineRule="exact"/>
              <w:ind w:left="52"/>
              <w:jc w:val="left"/>
              <w:rPr>
                <w:sz w:val="17"/>
              </w:rPr>
            </w:pPr>
            <w:r>
              <w:rPr>
                <w:spacing w:val="-2"/>
                <w:sz w:val="17"/>
              </w:rPr>
              <w:t>Production</w:t>
            </w:r>
          </w:p>
        </w:tc>
        <w:tc>
          <w:tcPr>
            <w:tcW w:w="824" w:type="dxa"/>
          </w:tcPr>
          <w:p w14:paraId="32D4D95D" w14:textId="77777777" w:rsidR="00F86F35" w:rsidRDefault="008A442A">
            <w:pPr>
              <w:pStyle w:val="TableParagraph"/>
              <w:spacing w:before="16" w:line="204" w:lineRule="exact"/>
              <w:ind w:right="131"/>
              <w:rPr>
                <w:sz w:val="17"/>
              </w:rPr>
            </w:pPr>
            <w:r>
              <w:rPr>
                <w:spacing w:val="-4"/>
                <w:sz w:val="17"/>
              </w:rPr>
              <w:t>(85)</w:t>
            </w:r>
          </w:p>
        </w:tc>
        <w:tc>
          <w:tcPr>
            <w:tcW w:w="705" w:type="dxa"/>
          </w:tcPr>
          <w:p w14:paraId="2AA39363" w14:textId="77777777" w:rsidR="00F86F35" w:rsidRDefault="008A442A">
            <w:pPr>
              <w:pStyle w:val="TableParagraph"/>
              <w:spacing w:before="16" w:line="204" w:lineRule="exact"/>
              <w:ind w:left="210"/>
              <w:jc w:val="left"/>
              <w:rPr>
                <w:sz w:val="17"/>
              </w:rPr>
            </w:pPr>
            <w:r>
              <w:rPr>
                <w:spacing w:val="-2"/>
                <w:sz w:val="17"/>
              </w:rPr>
              <w:t>(364)</w:t>
            </w:r>
          </w:p>
        </w:tc>
        <w:tc>
          <w:tcPr>
            <w:tcW w:w="739" w:type="dxa"/>
          </w:tcPr>
          <w:p w14:paraId="605A0532" w14:textId="77777777" w:rsidR="00F86F35" w:rsidRDefault="008A442A">
            <w:pPr>
              <w:pStyle w:val="TableParagraph"/>
              <w:spacing w:before="16" w:line="204" w:lineRule="exact"/>
              <w:ind w:right="165"/>
              <w:rPr>
                <w:sz w:val="17"/>
              </w:rPr>
            </w:pPr>
            <w:r>
              <w:rPr>
                <w:spacing w:val="-2"/>
                <w:sz w:val="17"/>
              </w:rPr>
              <w:t>(449)</w:t>
            </w:r>
          </w:p>
        </w:tc>
        <w:tc>
          <w:tcPr>
            <w:tcW w:w="675" w:type="dxa"/>
          </w:tcPr>
          <w:p w14:paraId="78862CE5" w14:textId="77777777" w:rsidR="00F86F35" w:rsidRDefault="008A442A">
            <w:pPr>
              <w:pStyle w:val="TableParagraph"/>
              <w:spacing w:before="16" w:line="204" w:lineRule="exact"/>
              <w:ind w:right="195"/>
              <w:rPr>
                <w:sz w:val="17"/>
              </w:rPr>
            </w:pPr>
            <w:r>
              <w:rPr>
                <w:spacing w:val="-4"/>
                <w:sz w:val="17"/>
              </w:rPr>
              <w:t>(31)</w:t>
            </w:r>
          </w:p>
        </w:tc>
        <w:tc>
          <w:tcPr>
            <w:tcW w:w="825" w:type="dxa"/>
          </w:tcPr>
          <w:p w14:paraId="4E75564F" w14:textId="77777777" w:rsidR="00F86F35" w:rsidRDefault="008A442A">
            <w:pPr>
              <w:pStyle w:val="TableParagraph"/>
              <w:spacing w:before="16" w:line="204" w:lineRule="exact"/>
              <w:ind w:right="315"/>
              <w:rPr>
                <w:sz w:val="17"/>
              </w:rPr>
            </w:pPr>
            <w:r>
              <w:rPr>
                <w:spacing w:val="-4"/>
                <w:sz w:val="17"/>
              </w:rPr>
              <w:t>(46)</w:t>
            </w:r>
          </w:p>
        </w:tc>
        <w:tc>
          <w:tcPr>
            <w:tcW w:w="825" w:type="dxa"/>
          </w:tcPr>
          <w:p w14:paraId="067CFE21" w14:textId="77777777" w:rsidR="00F86F35" w:rsidRDefault="008A442A">
            <w:pPr>
              <w:pStyle w:val="TableParagraph"/>
              <w:spacing w:before="16" w:line="204" w:lineRule="exact"/>
              <w:ind w:left="352"/>
              <w:jc w:val="left"/>
              <w:rPr>
                <w:sz w:val="17"/>
              </w:rPr>
            </w:pPr>
            <w:r>
              <w:rPr>
                <w:spacing w:val="-4"/>
                <w:sz w:val="17"/>
              </w:rPr>
              <w:t>(31)</w:t>
            </w:r>
          </w:p>
        </w:tc>
        <w:tc>
          <w:tcPr>
            <w:tcW w:w="806" w:type="dxa"/>
          </w:tcPr>
          <w:p w14:paraId="042DDAE9" w14:textId="77777777" w:rsidR="00F86F35" w:rsidRDefault="008A442A">
            <w:pPr>
              <w:pStyle w:val="TableParagraph"/>
              <w:spacing w:before="16" w:line="204" w:lineRule="exact"/>
              <w:ind w:right="296"/>
              <w:rPr>
                <w:sz w:val="17"/>
              </w:rPr>
            </w:pPr>
            <w:r>
              <w:rPr>
                <w:spacing w:val="-4"/>
                <w:sz w:val="17"/>
              </w:rPr>
              <w:t>(15)</w:t>
            </w:r>
          </w:p>
        </w:tc>
        <w:tc>
          <w:tcPr>
            <w:tcW w:w="938" w:type="dxa"/>
          </w:tcPr>
          <w:p w14:paraId="6E33C27B" w14:textId="77777777" w:rsidR="00F86F35" w:rsidRDefault="008A442A">
            <w:pPr>
              <w:pStyle w:val="TableParagraph"/>
              <w:spacing w:before="16" w:line="204" w:lineRule="exact"/>
              <w:ind w:right="199"/>
              <w:rPr>
                <w:sz w:val="17"/>
              </w:rPr>
            </w:pPr>
            <w:r>
              <w:rPr>
                <w:spacing w:val="-2"/>
                <w:sz w:val="17"/>
              </w:rPr>
              <w:t>(572)</w:t>
            </w:r>
          </w:p>
        </w:tc>
        <w:tc>
          <w:tcPr>
            <w:tcW w:w="818" w:type="dxa"/>
          </w:tcPr>
          <w:p w14:paraId="52B8DE78" w14:textId="77777777" w:rsidR="00F86F35" w:rsidRDefault="008A442A">
            <w:pPr>
              <w:pStyle w:val="TableParagraph"/>
              <w:spacing w:before="16" w:line="204" w:lineRule="exact"/>
              <w:ind w:right="177"/>
              <w:rPr>
                <w:sz w:val="17"/>
              </w:rPr>
            </w:pPr>
            <w:r>
              <w:rPr>
                <w:spacing w:val="-4"/>
                <w:sz w:val="17"/>
              </w:rPr>
              <w:t>(81)</w:t>
            </w:r>
          </w:p>
        </w:tc>
        <w:tc>
          <w:tcPr>
            <w:tcW w:w="632" w:type="dxa"/>
          </w:tcPr>
          <w:p w14:paraId="193B901E" w14:textId="77777777" w:rsidR="00F86F35" w:rsidRDefault="008A442A">
            <w:pPr>
              <w:pStyle w:val="TableParagraph"/>
              <w:spacing w:before="16" w:line="204" w:lineRule="exact"/>
              <w:ind w:right="14"/>
              <w:rPr>
                <w:sz w:val="17"/>
              </w:rPr>
            </w:pPr>
            <w:r>
              <w:rPr>
                <w:spacing w:val="-2"/>
                <w:sz w:val="17"/>
              </w:rPr>
              <w:t>(653)</w:t>
            </w:r>
          </w:p>
        </w:tc>
      </w:tr>
      <w:tr w:rsidR="00F86F35" w14:paraId="44CF849E" w14:textId="77777777">
        <w:trPr>
          <w:trHeight w:val="227"/>
        </w:trPr>
        <w:tc>
          <w:tcPr>
            <w:tcW w:w="2475" w:type="dxa"/>
            <w:tcBorders>
              <w:bottom w:val="single" w:sz="8" w:space="0" w:color="0B2CD8"/>
            </w:tcBorders>
          </w:tcPr>
          <w:p w14:paraId="366493DA" w14:textId="77777777" w:rsidR="00F86F35" w:rsidRDefault="008A442A">
            <w:pPr>
              <w:pStyle w:val="TableParagraph"/>
              <w:spacing w:before="16" w:line="192" w:lineRule="exact"/>
              <w:ind w:left="52"/>
              <w:jc w:val="left"/>
              <w:rPr>
                <w:sz w:val="17"/>
              </w:rPr>
            </w:pPr>
            <w:r>
              <w:rPr>
                <w:spacing w:val="-2"/>
                <w:sz w:val="17"/>
              </w:rPr>
              <w:t>Sales</w:t>
            </w:r>
          </w:p>
        </w:tc>
        <w:tc>
          <w:tcPr>
            <w:tcW w:w="824" w:type="dxa"/>
            <w:tcBorders>
              <w:bottom w:val="single" w:sz="8" w:space="0" w:color="0B2CD8"/>
            </w:tcBorders>
          </w:tcPr>
          <w:p w14:paraId="4B88D4BB" w14:textId="77777777" w:rsidR="00F86F35" w:rsidRDefault="008A442A">
            <w:pPr>
              <w:pStyle w:val="TableParagraph"/>
              <w:spacing w:before="16" w:line="192" w:lineRule="exact"/>
              <w:ind w:right="183"/>
              <w:rPr>
                <w:sz w:val="17"/>
              </w:rPr>
            </w:pPr>
            <w:r>
              <w:rPr>
                <w:sz w:val="17"/>
              </w:rPr>
              <w:t>—</w:t>
            </w:r>
          </w:p>
        </w:tc>
        <w:tc>
          <w:tcPr>
            <w:tcW w:w="705" w:type="dxa"/>
            <w:tcBorders>
              <w:bottom w:val="single" w:sz="8" w:space="0" w:color="0B2CD8"/>
            </w:tcBorders>
          </w:tcPr>
          <w:p w14:paraId="5B55EF29" w14:textId="77777777" w:rsidR="00F86F35" w:rsidRDefault="008A442A">
            <w:pPr>
              <w:pStyle w:val="TableParagraph"/>
              <w:spacing w:before="16" w:line="192" w:lineRule="exact"/>
              <w:ind w:right="131"/>
              <w:rPr>
                <w:sz w:val="17"/>
              </w:rPr>
            </w:pPr>
            <w:r>
              <w:rPr>
                <w:spacing w:val="-4"/>
                <w:sz w:val="17"/>
              </w:rPr>
              <w:t>(82)</w:t>
            </w:r>
          </w:p>
        </w:tc>
        <w:tc>
          <w:tcPr>
            <w:tcW w:w="739" w:type="dxa"/>
            <w:tcBorders>
              <w:bottom w:val="single" w:sz="8" w:space="0" w:color="0B2CD8"/>
            </w:tcBorders>
          </w:tcPr>
          <w:p w14:paraId="0AC4E0F3" w14:textId="77777777" w:rsidR="00F86F35" w:rsidRDefault="008A442A">
            <w:pPr>
              <w:pStyle w:val="TableParagraph"/>
              <w:spacing w:before="16" w:line="192" w:lineRule="exact"/>
              <w:ind w:right="165"/>
              <w:rPr>
                <w:sz w:val="17"/>
              </w:rPr>
            </w:pPr>
            <w:r>
              <w:rPr>
                <w:spacing w:val="-4"/>
                <w:sz w:val="17"/>
              </w:rPr>
              <w:t>(82)</w:t>
            </w:r>
          </w:p>
        </w:tc>
        <w:tc>
          <w:tcPr>
            <w:tcW w:w="675" w:type="dxa"/>
            <w:tcBorders>
              <w:bottom w:val="single" w:sz="8" w:space="0" w:color="0B2CD8"/>
            </w:tcBorders>
          </w:tcPr>
          <w:p w14:paraId="3DF670B7" w14:textId="77777777" w:rsidR="00F86F35" w:rsidRDefault="008A442A">
            <w:pPr>
              <w:pStyle w:val="TableParagraph"/>
              <w:spacing w:before="16" w:line="192" w:lineRule="exact"/>
              <w:ind w:right="247"/>
              <w:rPr>
                <w:sz w:val="17"/>
              </w:rPr>
            </w:pPr>
            <w:r>
              <w:rPr>
                <w:sz w:val="17"/>
              </w:rPr>
              <w:t>—</w:t>
            </w:r>
          </w:p>
        </w:tc>
        <w:tc>
          <w:tcPr>
            <w:tcW w:w="825" w:type="dxa"/>
            <w:tcBorders>
              <w:bottom w:val="single" w:sz="8" w:space="0" w:color="0B2CD8"/>
            </w:tcBorders>
          </w:tcPr>
          <w:p w14:paraId="324EFD4A" w14:textId="77777777" w:rsidR="00F86F35" w:rsidRDefault="008A442A">
            <w:pPr>
              <w:pStyle w:val="TableParagraph"/>
              <w:spacing w:before="16" w:line="192" w:lineRule="exact"/>
              <w:ind w:right="367"/>
              <w:rPr>
                <w:sz w:val="17"/>
              </w:rPr>
            </w:pPr>
            <w:r>
              <w:rPr>
                <w:sz w:val="17"/>
              </w:rPr>
              <w:t>—</w:t>
            </w:r>
          </w:p>
        </w:tc>
        <w:tc>
          <w:tcPr>
            <w:tcW w:w="825" w:type="dxa"/>
            <w:tcBorders>
              <w:bottom w:val="single" w:sz="8" w:space="0" w:color="0B2CD8"/>
            </w:tcBorders>
          </w:tcPr>
          <w:p w14:paraId="1B57CD70" w14:textId="77777777" w:rsidR="00F86F35" w:rsidRDefault="008A442A">
            <w:pPr>
              <w:pStyle w:val="TableParagraph"/>
              <w:spacing w:before="16" w:line="192" w:lineRule="exact"/>
              <w:ind w:left="352"/>
              <w:jc w:val="left"/>
              <w:rPr>
                <w:sz w:val="17"/>
              </w:rPr>
            </w:pPr>
            <w:r>
              <w:rPr>
                <w:spacing w:val="-4"/>
                <w:sz w:val="17"/>
              </w:rPr>
              <w:t>(67)</w:t>
            </w:r>
          </w:p>
        </w:tc>
        <w:tc>
          <w:tcPr>
            <w:tcW w:w="806" w:type="dxa"/>
            <w:tcBorders>
              <w:bottom w:val="single" w:sz="8" w:space="0" w:color="0B2CD8"/>
            </w:tcBorders>
          </w:tcPr>
          <w:p w14:paraId="1270F517" w14:textId="77777777" w:rsidR="00F86F35" w:rsidRDefault="008A442A">
            <w:pPr>
              <w:pStyle w:val="TableParagraph"/>
              <w:spacing w:before="16" w:line="192" w:lineRule="exact"/>
              <w:ind w:right="348"/>
              <w:rPr>
                <w:sz w:val="17"/>
              </w:rPr>
            </w:pPr>
            <w:r>
              <w:rPr>
                <w:sz w:val="17"/>
              </w:rPr>
              <w:t>—</w:t>
            </w:r>
          </w:p>
        </w:tc>
        <w:tc>
          <w:tcPr>
            <w:tcW w:w="938" w:type="dxa"/>
            <w:tcBorders>
              <w:bottom w:val="single" w:sz="8" w:space="0" w:color="0B2CD8"/>
            </w:tcBorders>
          </w:tcPr>
          <w:p w14:paraId="12773E10" w14:textId="77777777" w:rsidR="00F86F35" w:rsidRDefault="008A442A">
            <w:pPr>
              <w:pStyle w:val="TableParagraph"/>
              <w:spacing w:before="16" w:line="192" w:lineRule="exact"/>
              <w:ind w:right="199"/>
              <w:rPr>
                <w:sz w:val="17"/>
              </w:rPr>
            </w:pPr>
            <w:r>
              <w:rPr>
                <w:spacing w:val="-2"/>
                <w:sz w:val="17"/>
              </w:rPr>
              <w:t>(149)</w:t>
            </w:r>
          </w:p>
        </w:tc>
        <w:tc>
          <w:tcPr>
            <w:tcW w:w="818" w:type="dxa"/>
            <w:tcBorders>
              <w:bottom w:val="single" w:sz="8" w:space="0" w:color="0B2CD8"/>
            </w:tcBorders>
          </w:tcPr>
          <w:p w14:paraId="0394A2F7" w14:textId="77777777" w:rsidR="00F86F35" w:rsidRDefault="008A442A">
            <w:pPr>
              <w:pStyle w:val="TableParagraph"/>
              <w:spacing w:before="16" w:line="192" w:lineRule="exact"/>
              <w:ind w:right="229"/>
              <w:rPr>
                <w:sz w:val="17"/>
              </w:rPr>
            </w:pPr>
            <w:r>
              <w:rPr>
                <w:sz w:val="17"/>
              </w:rPr>
              <w:t>—</w:t>
            </w:r>
          </w:p>
        </w:tc>
        <w:tc>
          <w:tcPr>
            <w:tcW w:w="632" w:type="dxa"/>
            <w:tcBorders>
              <w:bottom w:val="single" w:sz="8" w:space="0" w:color="0B2CD8"/>
            </w:tcBorders>
          </w:tcPr>
          <w:p w14:paraId="783C8537" w14:textId="77777777" w:rsidR="00F86F35" w:rsidRDefault="008A442A">
            <w:pPr>
              <w:pStyle w:val="TableParagraph"/>
              <w:spacing w:before="16" w:line="192" w:lineRule="exact"/>
              <w:ind w:right="14"/>
              <w:rPr>
                <w:sz w:val="17"/>
              </w:rPr>
            </w:pPr>
            <w:r>
              <w:rPr>
                <w:spacing w:val="-2"/>
                <w:sz w:val="17"/>
              </w:rPr>
              <w:t>(149)</w:t>
            </w:r>
          </w:p>
        </w:tc>
      </w:tr>
      <w:tr w:rsidR="00F86F35" w14:paraId="4796830F" w14:textId="77777777">
        <w:trPr>
          <w:trHeight w:val="220"/>
        </w:trPr>
        <w:tc>
          <w:tcPr>
            <w:tcW w:w="2475" w:type="dxa"/>
            <w:tcBorders>
              <w:top w:val="single" w:sz="8" w:space="0" w:color="0B2CD8"/>
              <w:bottom w:val="single" w:sz="8" w:space="0" w:color="5D6670"/>
            </w:tcBorders>
          </w:tcPr>
          <w:p w14:paraId="681F8221" w14:textId="77777777" w:rsidR="00F86F35" w:rsidRDefault="008A442A">
            <w:pPr>
              <w:pStyle w:val="TableParagraph"/>
              <w:spacing w:before="8"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24" w:type="dxa"/>
            <w:tcBorders>
              <w:top w:val="single" w:sz="8" w:space="0" w:color="0B2CD8"/>
              <w:bottom w:val="single" w:sz="8" w:space="0" w:color="5D6670"/>
            </w:tcBorders>
          </w:tcPr>
          <w:p w14:paraId="1BD018F0" w14:textId="77777777" w:rsidR="00F86F35" w:rsidRDefault="008A442A">
            <w:pPr>
              <w:pStyle w:val="TableParagraph"/>
              <w:spacing w:before="8" w:line="192" w:lineRule="exact"/>
              <w:ind w:right="183"/>
              <w:rPr>
                <w:sz w:val="17"/>
              </w:rPr>
            </w:pPr>
            <w:r>
              <w:rPr>
                <w:spacing w:val="-2"/>
                <w:sz w:val="17"/>
              </w:rPr>
              <w:t>1,450</w:t>
            </w:r>
          </w:p>
        </w:tc>
        <w:tc>
          <w:tcPr>
            <w:tcW w:w="705" w:type="dxa"/>
            <w:tcBorders>
              <w:top w:val="single" w:sz="8" w:space="0" w:color="0B2CD8"/>
              <w:bottom w:val="single" w:sz="8" w:space="0" w:color="5D6670"/>
            </w:tcBorders>
          </w:tcPr>
          <w:p w14:paraId="195966B6" w14:textId="77777777" w:rsidR="00F86F35" w:rsidRDefault="008A442A">
            <w:pPr>
              <w:pStyle w:val="TableParagraph"/>
              <w:spacing w:before="8" w:line="192" w:lineRule="exact"/>
              <w:ind w:left="133"/>
              <w:jc w:val="left"/>
              <w:rPr>
                <w:sz w:val="17"/>
              </w:rPr>
            </w:pPr>
            <w:r>
              <w:rPr>
                <w:spacing w:val="-2"/>
                <w:sz w:val="17"/>
              </w:rPr>
              <w:t>3,048</w:t>
            </w:r>
          </w:p>
        </w:tc>
        <w:tc>
          <w:tcPr>
            <w:tcW w:w="739" w:type="dxa"/>
            <w:tcBorders>
              <w:top w:val="single" w:sz="8" w:space="0" w:color="0B2CD8"/>
              <w:bottom w:val="single" w:sz="8" w:space="0" w:color="5D6670"/>
            </w:tcBorders>
          </w:tcPr>
          <w:p w14:paraId="15C61E73" w14:textId="77777777" w:rsidR="00F86F35" w:rsidRDefault="008A442A">
            <w:pPr>
              <w:pStyle w:val="TableParagraph"/>
              <w:spacing w:before="8" w:line="192" w:lineRule="exact"/>
              <w:ind w:right="217"/>
              <w:rPr>
                <w:sz w:val="17"/>
              </w:rPr>
            </w:pPr>
            <w:r>
              <w:rPr>
                <w:spacing w:val="-2"/>
                <w:sz w:val="17"/>
              </w:rPr>
              <w:t>4,498</w:t>
            </w:r>
          </w:p>
        </w:tc>
        <w:tc>
          <w:tcPr>
            <w:tcW w:w="675" w:type="dxa"/>
            <w:tcBorders>
              <w:top w:val="single" w:sz="8" w:space="0" w:color="0B2CD8"/>
              <w:bottom w:val="single" w:sz="8" w:space="0" w:color="5D6670"/>
            </w:tcBorders>
          </w:tcPr>
          <w:p w14:paraId="6C8ADC72" w14:textId="77777777" w:rsidR="00F86F35" w:rsidRDefault="008A442A">
            <w:pPr>
              <w:pStyle w:val="TableParagraph"/>
              <w:spacing w:before="8" w:line="192" w:lineRule="exact"/>
              <w:ind w:right="247"/>
              <w:rPr>
                <w:sz w:val="17"/>
              </w:rPr>
            </w:pPr>
            <w:r>
              <w:rPr>
                <w:spacing w:val="-5"/>
                <w:sz w:val="17"/>
              </w:rPr>
              <w:t>245</w:t>
            </w:r>
          </w:p>
        </w:tc>
        <w:tc>
          <w:tcPr>
            <w:tcW w:w="825" w:type="dxa"/>
            <w:tcBorders>
              <w:top w:val="single" w:sz="8" w:space="0" w:color="0B2CD8"/>
              <w:bottom w:val="single" w:sz="8" w:space="0" w:color="5D6670"/>
            </w:tcBorders>
          </w:tcPr>
          <w:p w14:paraId="2637E3DF" w14:textId="77777777" w:rsidR="00F86F35" w:rsidRDefault="008A442A">
            <w:pPr>
              <w:pStyle w:val="TableParagraph"/>
              <w:spacing w:before="8" w:line="192" w:lineRule="exact"/>
              <w:ind w:right="367"/>
              <w:rPr>
                <w:sz w:val="17"/>
              </w:rPr>
            </w:pPr>
            <w:r>
              <w:rPr>
                <w:spacing w:val="-5"/>
                <w:sz w:val="17"/>
              </w:rPr>
              <w:t>331</w:t>
            </w:r>
          </w:p>
        </w:tc>
        <w:tc>
          <w:tcPr>
            <w:tcW w:w="825" w:type="dxa"/>
            <w:tcBorders>
              <w:top w:val="single" w:sz="8" w:space="0" w:color="0B2CD8"/>
              <w:bottom w:val="single" w:sz="8" w:space="0" w:color="5D6670"/>
            </w:tcBorders>
          </w:tcPr>
          <w:p w14:paraId="492DAF90" w14:textId="77777777" w:rsidR="00F86F35" w:rsidRDefault="008A442A">
            <w:pPr>
              <w:pStyle w:val="TableParagraph"/>
              <w:spacing w:before="8" w:line="192" w:lineRule="exact"/>
              <w:ind w:left="317"/>
              <w:jc w:val="left"/>
              <w:rPr>
                <w:sz w:val="17"/>
              </w:rPr>
            </w:pPr>
            <w:r>
              <w:rPr>
                <w:spacing w:val="-5"/>
                <w:sz w:val="17"/>
              </w:rPr>
              <w:t>173</w:t>
            </w:r>
          </w:p>
        </w:tc>
        <w:tc>
          <w:tcPr>
            <w:tcW w:w="806" w:type="dxa"/>
            <w:tcBorders>
              <w:top w:val="single" w:sz="8" w:space="0" w:color="0B2CD8"/>
              <w:bottom w:val="single" w:sz="8" w:space="0" w:color="5D6670"/>
            </w:tcBorders>
          </w:tcPr>
          <w:p w14:paraId="78B50113" w14:textId="77777777" w:rsidR="00F86F35" w:rsidRDefault="008A442A">
            <w:pPr>
              <w:pStyle w:val="TableParagraph"/>
              <w:spacing w:before="8" w:line="192" w:lineRule="exact"/>
              <w:ind w:right="348"/>
              <w:rPr>
                <w:sz w:val="17"/>
              </w:rPr>
            </w:pPr>
            <w:r>
              <w:rPr>
                <w:spacing w:val="-5"/>
                <w:sz w:val="17"/>
              </w:rPr>
              <w:t>250</w:t>
            </w:r>
          </w:p>
        </w:tc>
        <w:tc>
          <w:tcPr>
            <w:tcW w:w="938" w:type="dxa"/>
            <w:tcBorders>
              <w:top w:val="single" w:sz="8" w:space="0" w:color="0B2CD8"/>
              <w:bottom w:val="single" w:sz="8" w:space="0" w:color="5D6670"/>
            </w:tcBorders>
          </w:tcPr>
          <w:p w14:paraId="52F726F8" w14:textId="77777777" w:rsidR="00F86F35" w:rsidRDefault="008A442A">
            <w:pPr>
              <w:pStyle w:val="TableParagraph"/>
              <w:spacing w:before="8" w:line="192" w:lineRule="exact"/>
              <w:ind w:right="251"/>
              <w:rPr>
                <w:sz w:val="17"/>
              </w:rPr>
            </w:pPr>
            <w:r>
              <w:rPr>
                <w:spacing w:val="-2"/>
                <w:sz w:val="17"/>
              </w:rPr>
              <w:t>5,497</w:t>
            </w:r>
          </w:p>
        </w:tc>
        <w:tc>
          <w:tcPr>
            <w:tcW w:w="818" w:type="dxa"/>
            <w:tcBorders>
              <w:top w:val="single" w:sz="8" w:space="0" w:color="0B2CD8"/>
              <w:bottom w:val="single" w:sz="8" w:space="0" w:color="5D6670"/>
            </w:tcBorders>
          </w:tcPr>
          <w:p w14:paraId="6E9ED5AD" w14:textId="77777777" w:rsidR="00F86F35" w:rsidRDefault="008A442A">
            <w:pPr>
              <w:pStyle w:val="TableParagraph"/>
              <w:spacing w:before="8" w:line="192" w:lineRule="exact"/>
              <w:ind w:right="229"/>
              <w:rPr>
                <w:sz w:val="17"/>
              </w:rPr>
            </w:pPr>
            <w:r>
              <w:rPr>
                <w:spacing w:val="-2"/>
                <w:sz w:val="17"/>
              </w:rPr>
              <w:t>1,102</w:t>
            </w:r>
          </w:p>
        </w:tc>
        <w:tc>
          <w:tcPr>
            <w:tcW w:w="632" w:type="dxa"/>
            <w:tcBorders>
              <w:top w:val="single" w:sz="8" w:space="0" w:color="0B2CD8"/>
              <w:bottom w:val="single" w:sz="8" w:space="0" w:color="5D6670"/>
            </w:tcBorders>
          </w:tcPr>
          <w:p w14:paraId="5E784907" w14:textId="77777777" w:rsidR="00F86F35" w:rsidRDefault="008A442A">
            <w:pPr>
              <w:pStyle w:val="TableParagraph"/>
              <w:spacing w:before="8" w:line="192" w:lineRule="exact"/>
              <w:ind w:right="66"/>
              <w:rPr>
                <w:sz w:val="17"/>
              </w:rPr>
            </w:pPr>
            <w:r>
              <w:rPr>
                <w:spacing w:val="-2"/>
                <w:sz w:val="17"/>
              </w:rPr>
              <w:t>6,599</w:t>
            </w:r>
          </w:p>
        </w:tc>
      </w:tr>
    </w:tbl>
    <w:p w14:paraId="742EB767" w14:textId="77777777" w:rsidR="00F86F35" w:rsidRDefault="00F86F35">
      <w:pPr>
        <w:pStyle w:val="BodyText"/>
        <w:spacing w:before="4"/>
        <w:rPr>
          <w:sz w:val="26"/>
        </w:rPr>
      </w:pPr>
    </w:p>
    <w:p w14:paraId="3F3EEC45" w14:textId="77777777" w:rsidR="00F86F35" w:rsidRDefault="00F86F35">
      <w:pPr>
        <w:rPr>
          <w:sz w:val="26"/>
        </w:rPr>
        <w:sectPr w:rsidR="00F86F35">
          <w:type w:val="continuous"/>
          <w:pgSz w:w="12240" w:h="15840"/>
          <w:pgMar w:top="760" w:right="700" w:bottom="280" w:left="840" w:header="372" w:footer="530" w:gutter="0"/>
          <w:cols w:space="720"/>
        </w:sectPr>
      </w:pPr>
    </w:p>
    <w:p w14:paraId="6BFAE4A9" w14:textId="77777777" w:rsidR="00F86F35" w:rsidRDefault="00F86F35">
      <w:pPr>
        <w:pStyle w:val="BodyText"/>
        <w:spacing w:before="4"/>
        <w:rPr>
          <w:sz w:val="28"/>
        </w:rPr>
      </w:pPr>
    </w:p>
    <w:p w14:paraId="1323202F" w14:textId="77777777" w:rsidR="00F86F35" w:rsidRDefault="008A442A">
      <w:pPr>
        <w:ind w:left="382"/>
        <w:rPr>
          <w:sz w:val="17"/>
        </w:rPr>
      </w:pPr>
      <w:r>
        <w:rPr>
          <w:sz w:val="17"/>
        </w:rPr>
        <w:t>Years</w:t>
      </w:r>
      <w:r>
        <w:rPr>
          <w:spacing w:val="-5"/>
          <w:sz w:val="17"/>
        </w:rPr>
        <w:t xml:space="preserve"> </w:t>
      </w:r>
      <w:r>
        <w:rPr>
          <w:spacing w:val="-2"/>
          <w:sz w:val="17"/>
        </w:rPr>
        <w:t>Ended</w:t>
      </w:r>
    </w:p>
    <w:p w14:paraId="4596570F" w14:textId="77777777" w:rsidR="00F86F35" w:rsidRDefault="008A442A">
      <w:pPr>
        <w:spacing w:before="100"/>
        <w:ind w:left="381" w:right="2787"/>
        <w:jc w:val="center"/>
        <w:rPr>
          <w:b/>
          <w:sz w:val="17"/>
        </w:rPr>
      </w:pPr>
      <w:r>
        <w:br w:type="column"/>
      </w:r>
      <w:r>
        <w:rPr>
          <w:b/>
          <w:sz w:val="17"/>
        </w:rPr>
        <w:t>Total</w:t>
      </w:r>
      <w:r>
        <w:rPr>
          <w:b/>
          <w:spacing w:val="-6"/>
          <w:sz w:val="17"/>
        </w:rPr>
        <w:t xml:space="preserve"> </w:t>
      </w:r>
      <w:r>
        <w:rPr>
          <w:b/>
          <w:sz w:val="17"/>
        </w:rPr>
        <w:t>Proved</w:t>
      </w:r>
      <w:r>
        <w:rPr>
          <w:b/>
          <w:spacing w:val="-4"/>
          <w:sz w:val="17"/>
        </w:rPr>
        <w:t xml:space="preserve"> </w:t>
      </w:r>
      <w:r>
        <w:rPr>
          <w:b/>
          <w:spacing w:val="-2"/>
          <w:sz w:val="17"/>
        </w:rPr>
        <w:t>Reserves</w:t>
      </w:r>
    </w:p>
    <w:p w14:paraId="3396A5D4" w14:textId="77777777" w:rsidR="00F86F35" w:rsidRDefault="008A442A">
      <w:pPr>
        <w:spacing w:before="33"/>
        <w:ind w:left="381" w:right="2787"/>
        <w:jc w:val="center"/>
        <w:rPr>
          <w:sz w:val="17"/>
        </w:rPr>
      </w:pPr>
      <w:r>
        <w:pict w14:anchorId="1E7C4E83">
          <v:group id="docshapegroup432" o:spid="_x0000_s1182" style="position:absolute;left:0;text-align:left;margin-left:182.25pt;margin-top:.25pt;width:389.25pt;height:1pt;z-index:15817216;mso-position-horizontal-relative:page" coordorigin="3645,5" coordsize="7785,20">
            <v:shape id="docshape433" o:spid="_x0000_s1184" style="position:absolute;left:3645;top:14;width:7785;height:2" coordorigin="3645,15" coordsize="7785,0" path="m11430,15r-7785,e" fillcolor="black" stroked="f">
              <v:fill opacity="0"/>
              <v:path arrowok="t"/>
            </v:shape>
            <v:line id="_x0000_s1183" style="position:absolute" from="3645,15" to="11430,15" strokecolor="#0b2cd8" strokeweight="1pt"/>
            <w10:wrap anchorx="page"/>
          </v:group>
        </w:pict>
      </w:r>
      <w:r>
        <w:rPr>
          <w:sz w:val="17"/>
        </w:rPr>
        <w:t>Millions</w:t>
      </w:r>
      <w:r>
        <w:rPr>
          <w:spacing w:val="-4"/>
          <w:sz w:val="17"/>
        </w:rPr>
        <w:t xml:space="preserve"> </w:t>
      </w:r>
      <w:r>
        <w:rPr>
          <w:sz w:val="17"/>
        </w:rPr>
        <w:t>of</w:t>
      </w:r>
      <w:r>
        <w:rPr>
          <w:spacing w:val="-3"/>
          <w:sz w:val="17"/>
        </w:rPr>
        <w:t xml:space="preserve"> </w:t>
      </w:r>
      <w:r>
        <w:rPr>
          <w:sz w:val="17"/>
        </w:rPr>
        <w:t>Barrels</w:t>
      </w:r>
      <w:r>
        <w:rPr>
          <w:spacing w:val="-4"/>
          <w:sz w:val="17"/>
        </w:rPr>
        <w:t xml:space="preserve"> </w:t>
      </w:r>
      <w:r>
        <w:rPr>
          <w:sz w:val="17"/>
        </w:rPr>
        <w:t>of</w:t>
      </w:r>
      <w:r>
        <w:rPr>
          <w:spacing w:val="-3"/>
          <w:sz w:val="17"/>
        </w:rPr>
        <w:t xml:space="preserve"> </w:t>
      </w:r>
      <w:r>
        <w:rPr>
          <w:sz w:val="17"/>
        </w:rPr>
        <w:t>Oil</w:t>
      </w:r>
      <w:r>
        <w:rPr>
          <w:spacing w:val="-3"/>
          <w:sz w:val="17"/>
        </w:rPr>
        <w:t xml:space="preserve"> </w:t>
      </w:r>
      <w:r>
        <w:rPr>
          <w:spacing w:val="-2"/>
          <w:sz w:val="17"/>
        </w:rPr>
        <w:t>Equivalent</w:t>
      </w:r>
    </w:p>
    <w:p w14:paraId="35648584" w14:textId="77777777" w:rsidR="00F86F35" w:rsidRDefault="00F86F35">
      <w:pPr>
        <w:jc w:val="center"/>
        <w:rPr>
          <w:sz w:val="17"/>
        </w:rPr>
        <w:sectPr w:rsidR="00F86F35">
          <w:type w:val="continuous"/>
          <w:pgSz w:w="12240" w:h="15840"/>
          <w:pgMar w:top="760" w:right="700" w:bottom="280" w:left="840" w:header="372" w:footer="530" w:gutter="0"/>
          <w:cols w:num="2" w:space="720" w:equalWidth="0">
            <w:col w:w="1271" w:space="3833"/>
            <w:col w:w="5596"/>
          </w:cols>
        </w:sectPr>
      </w:pPr>
    </w:p>
    <w:tbl>
      <w:tblPr>
        <w:tblW w:w="0" w:type="auto"/>
        <w:tblInd w:w="337" w:type="dxa"/>
        <w:tblLayout w:type="fixed"/>
        <w:tblCellMar>
          <w:left w:w="0" w:type="dxa"/>
          <w:right w:w="0" w:type="dxa"/>
        </w:tblCellMar>
        <w:tblLook w:val="01E0" w:firstRow="1" w:lastRow="1" w:firstColumn="1" w:lastColumn="1" w:noHBand="0" w:noVBand="0"/>
      </w:tblPr>
      <w:tblGrid>
        <w:gridCol w:w="2475"/>
        <w:gridCol w:w="805"/>
        <w:gridCol w:w="705"/>
        <w:gridCol w:w="619"/>
        <w:gridCol w:w="685"/>
        <w:gridCol w:w="667"/>
        <w:gridCol w:w="1031"/>
        <w:gridCol w:w="619"/>
        <w:gridCol w:w="1044"/>
        <w:gridCol w:w="964"/>
        <w:gridCol w:w="651"/>
      </w:tblGrid>
      <w:tr w:rsidR="00F86F35" w14:paraId="353B3BD1" w14:textId="77777777">
        <w:trPr>
          <w:trHeight w:val="415"/>
        </w:trPr>
        <w:tc>
          <w:tcPr>
            <w:tcW w:w="2475" w:type="dxa"/>
          </w:tcPr>
          <w:p w14:paraId="6C62E813" w14:textId="77777777" w:rsidR="00F86F35" w:rsidRDefault="008A442A">
            <w:pPr>
              <w:pStyle w:val="TableParagraph"/>
              <w:spacing w:line="152" w:lineRule="exact"/>
              <w:ind w:left="52"/>
              <w:jc w:val="left"/>
              <w:rPr>
                <w:sz w:val="17"/>
              </w:rPr>
            </w:pPr>
            <w:r>
              <w:rPr>
                <w:sz w:val="17"/>
              </w:rPr>
              <w:t>December</w:t>
            </w:r>
            <w:r>
              <w:rPr>
                <w:spacing w:val="-5"/>
                <w:sz w:val="17"/>
              </w:rPr>
              <w:t xml:space="preserve"> 31</w:t>
            </w:r>
          </w:p>
        </w:tc>
        <w:tc>
          <w:tcPr>
            <w:tcW w:w="805" w:type="dxa"/>
            <w:tcBorders>
              <w:top w:val="single" w:sz="8" w:space="0" w:color="0B2CD8"/>
              <w:bottom w:val="single" w:sz="8" w:space="0" w:color="0B2CD8"/>
            </w:tcBorders>
          </w:tcPr>
          <w:p w14:paraId="296E19EA" w14:textId="77777777" w:rsidR="00F86F35" w:rsidRDefault="00F86F35">
            <w:pPr>
              <w:pStyle w:val="TableParagraph"/>
              <w:spacing w:before="7"/>
              <w:jc w:val="left"/>
              <w:rPr>
                <w:sz w:val="15"/>
              </w:rPr>
            </w:pPr>
          </w:p>
          <w:p w14:paraId="7FE4E6F8" w14:textId="77777777" w:rsidR="00F86F35" w:rsidRDefault="008A442A">
            <w:pPr>
              <w:pStyle w:val="TableParagraph"/>
              <w:spacing w:line="204" w:lineRule="exact"/>
              <w:ind w:right="150"/>
              <w:rPr>
                <w:sz w:val="17"/>
              </w:rPr>
            </w:pPr>
            <w:r>
              <w:rPr>
                <w:spacing w:val="-2"/>
                <w:sz w:val="17"/>
              </w:rPr>
              <w:t>Alaska</w:t>
            </w:r>
          </w:p>
        </w:tc>
        <w:tc>
          <w:tcPr>
            <w:tcW w:w="705" w:type="dxa"/>
            <w:tcBorders>
              <w:top w:val="single" w:sz="8" w:space="0" w:color="0B2CD8"/>
              <w:bottom w:val="single" w:sz="8" w:space="0" w:color="0B2CD8"/>
            </w:tcBorders>
          </w:tcPr>
          <w:p w14:paraId="0B7DA472" w14:textId="77777777" w:rsidR="00F86F35" w:rsidRDefault="008A442A">
            <w:pPr>
              <w:pStyle w:val="TableParagraph"/>
              <w:spacing w:before="20" w:line="189" w:lineRule="exact"/>
              <w:ind w:right="150"/>
              <w:rPr>
                <w:sz w:val="17"/>
              </w:rPr>
            </w:pPr>
            <w:r>
              <w:rPr>
                <w:spacing w:val="-2"/>
                <w:sz w:val="17"/>
              </w:rPr>
              <w:t>Lower</w:t>
            </w:r>
          </w:p>
          <w:p w14:paraId="6E1A4FB3" w14:textId="77777777" w:rsidR="00F86F35" w:rsidRDefault="008A442A">
            <w:pPr>
              <w:pStyle w:val="TableParagraph"/>
              <w:spacing w:line="186" w:lineRule="exact"/>
              <w:ind w:right="150"/>
              <w:rPr>
                <w:sz w:val="17"/>
              </w:rPr>
            </w:pPr>
            <w:r>
              <w:rPr>
                <w:spacing w:val="-5"/>
                <w:sz w:val="17"/>
              </w:rPr>
              <w:t>48</w:t>
            </w:r>
          </w:p>
        </w:tc>
        <w:tc>
          <w:tcPr>
            <w:tcW w:w="619" w:type="dxa"/>
            <w:tcBorders>
              <w:top w:val="single" w:sz="8" w:space="0" w:color="0B2CD8"/>
              <w:bottom w:val="single" w:sz="8" w:space="0" w:color="0B2CD8"/>
            </w:tcBorders>
          </w:tcPr>
          <w:p w14:paraId="02707F44" w14:textId="77777777" w:rsidR="00F86F35" w:rsidRDefault="008A442A">
            <w:pPr>
              <w:pStyle w:val="TableParagraph"/>
              <w:spacing w:before="50" w:line="196" w:lineRule="auto"/>
              <w:ind w:left="279" w:right="57" w:hanging="77"/>
              <w:jc w:val="left"/>
              <w:rPr>
                <w:sz w:val="17"/>
              </w:rPr>
            </w:pPr>
            <w:r>
              <w:rPr>
                <w:spacing w:val="-2"/>
                <w:sz w:val="17"/>
              </w:rPr>
              <w:t>Total</w:t>
            </w:r>
            <w:r>
              <w:rPr>
                <w:spacing w:val="40"/>
                <w:sz w:val="17"/>
              </w:rPr>
              <w:t xml:space="preserve"> </w:t>
            </w:r>
            <w:r>
              <w:rPr>
                <w:spacing w:val="-4"/>
                <w:sz w:val="17"/>
              </w:rPr>
              <w:t>U.S.</w:t>
            </w:r>
          </w:p>
        </w:tc>
        <w:tc>
          <w:tcPr>
            <w:tcW w:w="685" w:type="dxa"/>
            <w:tcBorders>
              <w:top w:val="single" w:sz="8" w:space="0" w:color="0B2CD8"/>
              <w:bottom w:val="single" w:sz="8" w:space="0" w:color="0B2CD8"/>
            </w:tcBorders>
          </w:tcPr>
          <w:p w14:paraId="30CF0349" w14:textId="77777777" w:rsidR="00F86F35" w:rsidRDefault="00F86F35">
            <w:pPr>
              <w:pStyle w:val="TableParagraph"/>
              <w:spacing w:before="7"/>
              <w:jc w:val="left"/>
              <w:rPr>
                <w:sz w:val="15"/>
              </w:rPr>
            </w:pPr>
          </w:p>
          <w:p w14:paraId="10BDC81D" w14:textId="77777777" w:rsidR="00F86F35" w:rsidRDefault="008A442A">
            <w:pPr>
              <w:pStyle w:val="TableParagraph"/>
              <w:spacing w:line="204" w:lineRule="exact"/>
              <w:ind w:right="104"/>
              <w:rPr>
                <w:sz w:val="17"/>
              </w:rPr>
            </w:pPr>
            <w:r>
              <w:rPr>
                <w:spacing w:val="-2"/>
                <w:sz w:val="17"/>
              </w:rPr>
              <w:t>Canada</w:t>
            </w:r>
          </w:p>
        </w:tc>
        <w:tc>
          <w:tcPr>
            <w:tcW w:w="667" w:type="dxa"/>
            <w:tcBorders>
              <w:top w:val="single" w:sz="8" w:space="0" w:color="0B2CD8"/>
              <w:bottom w:val="single" w:sz="8" w:space="0" w:color="0B2CD8"/>
            </w:tcBorders>
          </w:tcPr>
          <w:p w14:paraId="5BB2BAAE" w14:textId="77777777" w:rsidR="00F86F35" w:rsidRDefault="00F86F35">
            <w:pPr>
              <w:pStyle w:val="TableParagraph"/>
              <w:spacing w:before="7"/>
              <w:jc w:val="left"/>
              <w:rPr>
                <w:sz w:val="15"/>
              </w:rPr>
            </w:pPr>
          </w:p>
          <w:p w14:paraId="72B07D40" w14:textId="77777777" w:rsidR="00F86F35" w:rsidRDefault="008A442A">
            <w:pPr>
              <w:pStyle w:val="TableParagraph"/>
              <w:spacing w:line="204" w:lineRule="exact"/>
              <w:ind w:right="66"/>
              <w:rPr>
                <w:sz w:val="17"/>
              </w:rPr>
            </w:pPr>
            <w:r>
              <w:rPr>
                <w:spacing w:val="-2"/>
                <w:sz w:val="17"/>
              </w:rPr>
              <w:t>Europe</w:t>
            </w:r>
          </w:p>
        </w:tc>
        <w:tc>
          <w:tcPr>
            <w:tcW w:w="1031" w:type="dxa"/>
            <w:tcBorders>
              <w:top w:val="single" w:sz="8" w:space="0" w:color="0B2CD8"/>
              <w:bottom w:val="single" w:sz="8" w:space="0" w:color="0B2CD8"/>
            </w:tcBorders>
          </w:tcPr>
          <w:p w14:paraId="77C1EA7F" w14:textId="77777777" w:rsidR="00F86F35" w:rsidRDefault="008A442A">
            <w:pPr>
              <w:pStyle w:val="TableParagraph"/>
              <w:spacing w:before="50" w:line="196" w:lineRule="auto"/>
              <w:ind w:left="64" w:right="144" w:hanging="20"/>
              <w:jc w:val="left"/>
              <w:rPr>
                <w:sz w:val="17"/>
              </w:rPr>
            </w:pPr>
            <w:r>
              <w:rPr>
                <w:sz w:val="17"/>
              </w:rPr>
              <w:t>Asia</w:t>
            </w:r>
            <w:r>
              <w:rPr>
                <w:spacing w:val="-10"/>
                <w:sz w:val="17"/>
              </w:rPr>
              <w:t xml:space="preserve"> </w:t>
            </w:r>
            <w:r>
              <w:rPr>
                <w:sz w:val="17"/>
              </w:rPr>
              <w:t>Pacific/</w:t>
            </w:r>
            <w:r>
              <w:rPr>
                <w:spacing w:val="40"/>
                <w:sz w:val="17"/>
              </w:rPr>
              <w:t xml:space="preserve"> </w:t>
            </w:r>
            <w:r>
              <w:rPr>
                <w:sz w:val="17"/>
              </w:rPr>
              <w:t>Middle</w:t>
            </w:r>
            <w:r>
              <w:rPr>
                <w:spacing w:val="-7"/>
                <w:sz w:val="17"/>
              </w:rPr>
              <w:t xml:space="preserve"> </w:t>
            </w:r>
            <w:r>
              <w:rPr>
                <w:spacing w:val="-4"/>
                <w:sz w:val="17"/>
              </w:rPr>
              <w:t>East</w:t>
            </w:r>
          </w:p>
        </w:tc>
        <w:tc>
          <w:tcPr>
            <w:tcW w:w="619" w:type="dxa"/>
            <w:tcBorders>
              <w:top w:val="single" w:sz="8" w:space="0" w:color="0B2CD8"/>
              <w:bottom w:val="single" w:sz="8" w:space="0" w:color="0B2CD8"/>
            </w:tcBorders>
          </w:tcPr>
          <w:p w14:paraId="654DF9DA" w14:textId="77777777" w:rsidR="00F86F35" w:rsidRDefault="00F86F35">
            <w:pPr>
              <w:pStyle w:val="TableParagraph"/>
              <w:spacing w:before="7"/>
              <w:jc w:val="left"/>
              <w:rPr>
                <w:sz w:val="15"/>
              </w:rPr>
            </w:pPr>
          </w:p>
          <w:p w14:paraId="7B7719CD" w14:textId="77777777" w:rsidR="00F86F35" w:rsidRDefault="008A442A">
            <w:pPr>
              <w:pStyle w:val="TableParagraph"/>
              <w:spacing w:line="204" w:lineRule="exact"/>
              <w:ind w:right="66"/>
              <w:rPr>
                <w:sz w:val="17"/>
              </w:rPr>
            </w:pPr>
            <w:r>
              <w:rPr>
                <w:spacing w:val="-2"/>
                <w:sz w:val="17"/>
              </w:rPr>
              <w:t>Africa</w:t>
            </w:r>
          </w:p>
        </w:tc>
        <w:tc>
          <w:tcPr>
            <w:tcW w:w="1044" w:type="dxa"/>
            <w:tcBorders>
              <w:top w:val="single" w:sz="8" w:space="0" w:color="0B2CD8"/>
              <w:bottom w:val="single" w:sz="8" w:space="0" w:color="0B2CD8"/>
            </w:tcBorders>
          </w:tcPr>
          <w:p w14:paraId="2325C61C" w14:textId="77777777" w:rsidR="00F86F35" w:rsidRDefault="008A442A">
            <w:pPr>
              <w:pStyle w:val="TableParagraph"/>
              <w:spacing w:before="50" w:line="196" w:lineRule="auto"/>
              <w:ind w:left="61" w:right="69" w:firstLine="554"/>
              <w:jc w:val="left"/>
              <w:rPr>
                <w:sz w:val="17"/>
              </w:rPr>
            </w:pPr>
            <w:r>
              <w:rPr>
                <w:spacing w:val="-2"/>
                <w:sz w:val="17"/>
              </w:rPr>
              <w:t>Total</w:t>
            </w:r>
            <w:r>
              <w:rPr>
                <w:spacing w:val="40"/>
                <w:sz w:val="17"/>
              </w:rPr>
              <w:t xml:space="preserve"> </w:t>
            </w:r>
            <w:r>
              <w:rPr>
                <w:spacing w:val="-2"/>
                <w:sz w:val="17"/>
              </w:rPr>
              <w:t>Consolidated</w:t>
            </w:r>
          </w:p>
        </w:tc>
        <w:tc>
          <w:tcPr>
            <w:tcW w:w="964" w:type="dxa"/>
            <w:tcBorders>
              <w:top w:val="single" w:sz="8" w:space="0" w:color="0B2CD8"/>
              <w:bottom w:val="single" w:sz="8" w:space="0" w:color="0B2CD8"/>
            </w:tcBorders>
          </w:tcPr>
          <w:p w14:paraId="7B2DE4BA" w14:textId="77777777" w:rsidR="00F86F35" w:rsidRDefault="008A442A">
            <w:pPr>
              <w:pStyle w:val="TableParagraph"/>
              <w:spacing w:before="50" w:line="196" w:lineRule="auto"/>
              <w:ind w:left="70" w:right="193" w:firstLine="258"/>
              <w:jc w:val="left"/>
              <w:rPr>
                <w:sz w:val="17"/>
              </w:rPr>
            </w:pPr>
            <w:r>
              <w:rPr>
                <w:spacing w:val="-2"/>
                <w:sz w:val="17"/>
              </w:rPr>
              <w:t>Equity</w:t>
            </w:r>
            <w:r>
              <w:rPr>
                <w:spacing w:val="40"/>
                <w:sz w:val="17"/>
              </w:rPr>
              <w:t xml:space="preserve"> </w:t>
            </w:r>
            <w:r>
              <w:rPr>
                <w:spacing w:val="-2"/>
                <w:sz w:val="17"/>
              </w:rPr>
              <w:t>Affiliates*</w:t>
            </w:r>
          </w:p>
        </w:tc>
        <w:tc>
          <w:tcPr>
            <w:tcW w:w="651" w:type="dxa"/>
            <w:tcBorders>
              <w:top w:val="single" w:sz="8" w:space="0" w:color="0B2CD8"/>
              <w:bottom w:val="single" w:sz="8" w:space="0" w:color="0B2CD8"/>
            </w:tcBorders>
          </w:tcPr>
          <w:p w14:paraId="2AACBB7E" w14:textId="77777777" w:rsidR="00F86F35" w:rsidRDefault="00F86F35">
            <w:pPr>
              <w:pStyle w:val="TableParagraph"/>
              <w:spacing w:before="7"/>
              <w:jc w:val="left"/>
              <w:rPr>
                <w:sz w:val="15"/>
              </w:rPr>
            </w:pPr>
          </w:p>
          <w:p w14:paraId="3FA1976E" w14:textId="77777777" w:rsidR="00F86F35" w:rsidRDefault="008A442A">
            <w:pPr>
              <w:pStyle w:val="TableParagraph"/>
              <w:spacing w:line="204" w:lineRule="exact"/>
              <w:ind w:right="55"/>
              <w:rPr>
                <w:sz w:val="17"/>
              </w:rPr>
            </w:pPr>
            <w:r>
              <w:rPr>
                <w:spacing w:val="-2"/>
                <w:sz w:val="17"/>
              </w:rPr>
              <w:t>Total</w:t>
            </w:r>
          </w:p>
        </w:tc>
      </w:tr>
      <w:tr w:rsidR="00F86F35" w14:paraId="387584B6" w14:textId="77777777">
        <w:trPr>
          <w:trHeight w:val="232"/>
        </w:trPr>
        <w:tc>
          <w:tcPr>
            <w:tcW w:w="2475" w:type="dxa"/>
          </w:tcPr>
          <w:p w14:paraId="3C728722" w14:textId="77777777" w:rsidR="00F86F35" w:rsidRDefault="008A442A">
            <w:pPr>
              <w:pStyle w:val="TableParagraph"/>
              <w:spacing w:before="8" w:line="204" w:lineRule="exact"/>
              <w:ind w:left="52"/>
              <w:jc w:val="left"/>
              <w:rPr>
                <w:b/>
                <w:sz w:val="17"/>
              </w:rPr>
            </w:pPr>
            <w:r>
              <w:rPr>
                <w:b/>
                <w:spacing w:val="-2"/>
                <w:sz w:val="17"/>
              </w:rPr>
              <w:t>Developed</w:t>
            </w:r>
          </w:p>
        </w:tc>
        <w:tc>
          <w:tcPr>
            <w:tcW w:w="805" w:type="dxa"/>
            <w:tcBorders>
              <w:top w:val="single" w:sz="8" w:space="0" w:color="0B2CD8"/>
            </w:tcBorders>
          </w:tcPr>
          <w:p w14:paraId="10B704C3" w14:textId="77777777" w:rsidR="00F86F35" w:rsidRDefault="00F86F35">
            <w:pPr>
              <w:pStyle w:val="TableParagraph"/>
              <w:jc w:val="left"/>
              <w:rPr>
                <w:rFonts w:ascii="Times New Roman"/>
                <w:sz w:val="16"/>
              </w:rPr>
            </w:pPr>
          </w:p>
        </w:tc>
        <w:tc>
          <w:tcPr>
            <w:tcW w:w="705" w:type="dxa"/>
            <w:tcBorders>
              <w:top w:val="single" w:sz="8" w:space="0" w:color="0B2CD8"/>
            </w:tcBorders>
          </w:tcPr>
          <w:p w14:paraId="583E6569" w14:textId="77777777" w:rsidR="00F86F35" w:rsidRDefault="00F86F35">
            <w:pPr>
              <w:pStyle w:val="TableParagraph"/>
              <w:jc w:val="left"/>
              <w:rPr>
                <w:rFonts w:ascii="Times New Roman"/>
                <w:sz w:val="16"/>
              </w:rPr>
            </w:pPr>
          </w:p>
        </w:tc>
        <w:tc>
          <w:tcPr>
            <w:tcW w:w="619" w:type="dxa"/>
            <w:tcBorders>
              <w:top w:val="single" w:sz="8" w:space="0" w:color="0B2CD8"/>
            </w:tcBorders>
          </w:tcPr>
          <w:p w14:paraId="6CC54C4D" w14:textId="77777777" w:rsidR="00F86F35" w:rsidRDefault="00F86F35">
            <w:pPr>
              <w:pStyle w:val="TableParagraph"/>
              <w:jc w:val="left"/>
              <w:rPr>
                <w:rFonts w:ascii="Times New Roman"/>
                <w:sz w:val="16"/>
              </w:rPr>
            </w:pPr>
          </w:p>
        </w:tc>
        <w:tc>
          <w:tcPr>
            <w:tcW w:w="685" w:type="dxa"/>
            <w:tcBorders>
              <w:top w:val="single" w:sz="8" w:space="0" w:color="0B2CD8"/>
            </w:tcBorders>
          </w:tcPr>
          <w:p w14:paraId="680D1A09" w14:textId="77777777" w:rsidR="00F86F35" w:rsidRDefault="00F86F35">
            <w:pPr>
              <w:pStyle w:val="TableParagraph"/>
              <w:jc w:val="left"/>
              <w:rPr>
                <w:rFonts w:ascii="Times New Roman"/>
                <w:sz w:val="16"/>
              </w:rPr>
            </w:pPr>
          </w:p>
        </w:tc>
        <w:tc>
          <w:tcPr>
            <w:tcW w:w="667" w:type="dxa"/>
            <w:tcBorders>
              <w:top w:val="single" w:sz="8" w:space="0" w:color="0B2CD8"/>
            </w:tcBorders>
          </w:tcPr>
          <w:p w14:paraId="59ACB30B" w14:textId="77777777" w:rsidR="00F86F35" w:rsidRDefault="00F86F35">
            <w:pPr>
              <w:pStyle w:val="TableParagraph"/>
              <w:jc w:val="left"/>
              <w:rPr>
                <w:rFonts w:ascii="Times New Roman"/>
                <w:sz w:val="16"/>
              </w:rPr>
            </w:pPr>
          </w:p>
        </w:tc>
        <w:tc>
          <w:tcPr>
            <w:tcW w:w="1031" w:type="dxa"/>
            <w:tcBorders>
              <w:top w:val="single" w:sz="8" w:space="0" w:color="0B2CD8"/>
            </w:tcBorders>
          </w:tcPr>
          <w:p w14:paraId="515D9CCA" w14:textId="77777777" w:rsidR="00F86F35" w:rsidRDefault="00F86F35">
            <w:pPr>
              <w:pStyle w:val="TableParagraph"/>
              <w:jc w:val="left"/>
              <w:rPr>
                <w:rFonts w:ascii="Times New Roman"/>
                <w:sz w:val="16"/>
              </w:rPr>
            </w:pPr>
          </w:p>
        </w:tc>
        <w:tc>
          <w:tcPr>
            <w:tcW w:w="619" w:type="dxa"/>
            <w:tcBorders>
              <w:top w:val="single" w:sz="8" w:space="0" w:color="0B2CD8"/>
            </w:tcBorders>
          </w:tcPr>
          <w:p w14:paraId="0F54CB86" w14:textId="77777777" w:rsidR="00F86F35" w:rsidRDefault="00F86F35">
            <w:pPr>
              <w:pStyle w:val="TableParagraph"/>
              <w:jc w:val="left"/>
              <w:rPr>
                <w:rFonts w:ascii="Times New Roman"/>
                <w:sz w:val="16"/>
              </w:rPr>
            </w:pPr>
          </w:p>
        </w:tc>
        <w:tc>
          <w:tcPr>
            <w:tcW w:w="1044" w:type="dxa"/>
            <w:tcBorders>
              <w:top w:val="single" w:sz="8" w:space="0" w:color="0B2CD8"/>
            </w:tcBorders>
          </w:tcPr>
          <w:p w14:paraId="43109ADD" w14:textId="77777777" w:rsidR="00F86F35" w:rsidRDefault="00F86F35">
            <w:pPr>
              <w:pStyle w:val="TableParagraph"/>
              <w:jc w:val="left"/>
              <w:rPr>
                <w:rFonts w:ascii="Times New Roman"/>
                <w:sz w:val="16"/>
              </w:rPr>
            </w:pPr>
          </w:p>
        </w:tc>
        <w:tc>
          <w:tcPr>
            <w:tcW w:w="964" w:type="dxa"/>
            <w:tcBorders>
              <w:top w:val="single" w:sz="8" w:space="0" w:color="0B2CD8"/>
            </w:tcBorders>
          </w:tcPr>
          <w:p w14:paraId="6F11D930" w14:textId="77777777" w:rsidR="00F86F35" w:rsidRDefault="00F86F35">
            <w:pPr>
              <w:pStyle w:val="TableParagraph"/>
              <w:jc w:val="left"/>
              <w:rPr>
                <w:rFonts w:ascii="Times New Roman"/>
                <w:sz w:val="16"/>
              </w:rPr>
            </w:pPr>
          </w:p>
        </w:tc>
        <w:tc>
          <w:tcPr>
            <w:tcW w:w="651" w:type="dxa"/>
            <w:tcBorders>
              <w:top w:val="single" w:sz="8" w:space="0" w:color="0B2CD8"/>
            </w:tcBorders>
          </w:tcPr>
          <w:p w14:paraId="1AC5FC87" w14:textId="77777777" w:rsidR="00F86F35" w:rsidRDefault="00F86F35">
            <w:pPr>
              <w:pStyle w:val="TableParagraph"/>
              <w:jc w:val="left"/>
              <w:rPr>
                <w:rFonts w:ascii="Times New Roman"/>
                <w:sz w:val="16"/>
              </w:rPr>
            </w:pPr>
          </w:p>
        </w:tc>
      </w:tr>
      <w:tr w:rsidR="00F86F35" w14:paraId="5E836CF4" w14:textId="77777777">
        <w:trPr>
          <w:trHeight w:val="239"/>
        </w:trPr>
        <w:tc>
          <w:tcPr>
            <w:tcW w:w="2475" w:type="dxa"/>
          </w:tcPr>
          <w:p w14:paraId="0F710067" w14:textId="77777777" w:rsidR="00F86F35" w:rsidRDefault="008A442A">
            <w:pPr>
              <w:pStyle w:val="TableParagraph"/>
              <w:spacing w:before="15" w:line="204"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05" w:type="dxa"/>
          </w:tcPr>
          <w:p w14:paraId="7D29316D" w14:textId="77777777" w:rsidR="00F86F35" w:rsidRDefault="00F86F35">
            <w:pPr>
              <w:pStyle w:val="TableParagraph"/>
              <w:jc w:val="left"/>
              <w:rPr>
                <w:rFonts w:ascii="Times New Roman"/>
                <w:sz w:val="16"/>
              </w:rPr>
            </w:pPr>
          </w:p>
        </w:tc>
        <w:tc>
          <w:tcPr>
            <w:tcW w:w="705" w:type="dxa"/>
          </w:tcPr>
          <w:p w14:paraId="305A23C6" w14:textId="77777777" w:rsidR="00F86F35" w:rsidRDefault="00F86F35">
            <w:pPr>
              <w:pStyle w:val="TableParagraph"/>
              <w:jc w:val="left"/>
              <w:rPr>
                <w:rFonts w:ascii="Times New Roman"/>
                <w:sz w:val="16"/>
              </w:rPr>
            </w:pPr>
          </w:p>
        </w:tc>
        <w:tc>
          <w:tcPr>
            <w:tcW w:w="619" w:type="dxa"/>
          </w:tcPr>
          <w:p w14:paraId="0D1B4277" w14:textId="77777777" w:rsidR="00F86F35" w:rsidRDefault="00F86F35">
            <w:pPr>
              <w:pStyle w:val="TableParagraph"/>
              <w:jc w:val="left"/>
              <w:rPr>
                <w:rFonts w:ascii="Times New Roman"/>
                <w:sz w:val="16"/>
              </w:rPr>
            </w:pPr>
          </w:p>
        </w:tc>
        <w:tc>
          <w:tcPr>
            <w:tcW w:w="685" w:type="dxa"/>
          </w:tcPr>
          <w:p w14:paraId="69D19968" w14:textId="77777777" w:rsidR="00F86F35" w:rsidRDefault="00F86F35">
            <w:pPr>
              <w:pStyle w:val="TableParagraph"/>
              <w:jc w:val="left"/>
              <w:rPr>
                <w:rFonts w:ascii="Times New Roman"/>
                <w:sz w:val="16"/>
              </w:rPr>
            </w:pPr>
          </w:p>
        </w:tc>
        <w:tc>
          <w:tcPr>
            <w:tcW w:w="667" w:type="dxa"/>
          </w:tcPr>
          <w:p w14:paraId="28F7243E" w14:textId="77777777" w:rsidR="00F86F35" w:rsidRDefault="00F86F35">
            <w:pPr>
              <w:pStyle w:val="TableParagraph"/>
              <w:jc w:val="left"/>
              <w:rPr>
                <w:rFonts w:ascii="Times New Roman"/>
                <w:sz w:val="16"/>
              </w:rPr>
            </w:pPr>
          </w:p>
        </w:tc>
        <w:tc>
          <w:tcPr>
            <w:tcW w:w="1031" w:type="dxa"/>
          </w:tcPr>
          <w:p w14:paraId="2C3622DC" w14:textId="77777777" w:rsidR="00F86F35" w:rsidRDefault="00F86F35">
            <w:pPr>
              <w:pStyle w:val="TableParagraph"/>
              <w:jc w:val="left"/>
              <w:rPr>
                <w:rFonts w:ascii="Times New Roman"/>
                <w:sz w:val="16"/>
              </w:rPr>
            </w:pPr>
          </w:p>
        </w:tc>
        <w:tc>
          <w:tcPr>
            <w:tcW w:w="619" w:type="dxa"/>
          </w:tcPr>
          <w:p w14:paraId="33E41E93" w14:textId="77777777" w:rsidR="00F86F35" w:rsidRDefault="00F86F35">
            <w:pPr>
              <w:pStyle w:val="TableParagraph"/>
              <w:jc w:val="left"/>
              <w:rPr>
                <w:rFonts w:ascii="Times New Roman"/>
                <w:sz w:val="16"/>
              </w:rPr>
            </w:pPr>
          </w:p>
        </w:tc>
        <w:tc>
          <w:tcPr>
            <w:tcW w:w="1044" w:type="dxa"/>
          </w:tcPr>
          <w:p w14:paraId="5175C046" w14:textId="77777777" w:rsidR="00F86F35" w:rsidRDefault="00F86F35">
            <w:pPr>
              <w:pStyle w:val="TableParagraph"/>
              <w:jc w:val="left"/>
              <w:rPr>
                <w:rFonts w:ascii="Times New Roman"/>
                <w:sz w:val="16"/>
              </w:rPr>
            </w:pPr>
          </w:p>
        </w:tc>
        <w:tc>
          <w:tcPr>
            <w:tcW w:w="964" w:type="dxa"/>
          </w:tcPr>
          <w:p w14:paraId="2D5E1339" w14:textId="77777777" w:rsidR="00F86F35" w:rsidRDefault="00F86F35">
            <w:pPr>
              <w:pStyle w:val="TableParagraph"/>
              <w:jc w:val="left"/>
              <w:rPr>
                <w:rFonts w:ascii="Times New Roman"/>
                <w:sz w:val="16"/>
              </w:rPr>
            </w:pPr>
          </w:p>
        </w:tc>
        <w:tc>
          <w:tcPr>
            <w:tcW w:w="651" w:type="dxa"/>
          </w:tcPr>
          <w:p w14:paraId="0D144ABA" w14:textId="77777777" w:rsidR="00F86F35" w:rsidRDefault="00F86F35">
            <w:pPr>
              <w:pStyle w:val="TableParagraph"/>
              <w:jc w:val="left"/>
              <w:rPr>
                <w:rFonts w:ascii="Times New Roman"/>
                <w:sz w:val="16"/>
              </w:rPr>
            </w:pPr>
          </w:p>
        </w:tc>
      </w:tr>
      <w:tr w:rsidR="00F86F35" w14:paraId="692DED18" w14:textId="77777777">
        <w:trPr>
          <w:trHeight w:val="240"/>
        </w:trPr>
        <w:tc>
          <w:tcPr>
            <w:tcW w:w="2475" w:type="dxa"/>
          </w:tcPr>
          <w:p w14:paraId="72F7ACFF"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05" w:type="dxa"/>
          </w:tcPr>
          <w:p w14:paraId="22B4A31B" w14:textId="77777777" w:rsidR="00F86F35" w:rsidRDefault="008A442A">
            <w:pPr>
              <w:pStyle w:val="TableParagraph"/>
              <w:spacing w:before="16" w:line="204" w:lineRule="exact"/>
              <w:ind w:right="164"/>
              <w:rPr>
                <w:sz w:val="17"/>
              </w:rPr>
            </w:pPr>
            <w:r>
              <w:rPr>
                <w:spacing w:val="-2"/>
                <w:sz w:val="17"/>
              </w:rPr>
              <w:t>1,582</w:t>
            </w:r>
          </w:p>
        </w:tc>
        <w:tc>
          <w:tcPr>
            <w:tcW w:w="705" w:type="dxa"/>
          </w:tcPr>
          <w:p w14:paraId="06E20F04" w14:textId="77777777" w:rsidR="00F86F35" w:rsidRDefault="008A442A">
            <w:pPr>
              <w:pStyle w:val="TableParagraph"/>
              <w:spacing w:before="16" w:line="204" w:lineRule="exact"/>
              <w:ind w:right="164"/>
              <w:rPr>
                <w:sz w:val="17"/>
              </w:rPr>
            </w:pPr>
            <w:r>
              <w:rPr>
                <w:spacing w:val="-5"/>
                <w:sz w:val="17"/>
              </w:rPr>
              <w:t>666</w:t>
            </w:r>
          </w:p>
        </w:tc>
        <w:tc>
          <w:tcPr>
            <w:tcW w:w="619" w:type="dxa"/>
          </w:tcPr>
          <w:p w14:paraId="2966B584" w14:textId="77777777" w:rsidR="00F86F35" w:rsidRDefault="008A442A">
            <w:pPr>
              <w:pStyle w:val="TableParagraph"/>
              <w:spacing w:before="16" w:line="204" w:lineRule="exact"/>
              <w:ind w:right="78"/>
              <w:rPr>
                <w:sz w:val="17"/>
              </w:rPr>
            </w:pPr>
            <w:r>
              <w:rPr>
                <w:spacing w:val="-2"/>
                <w:sz w:val="17"/>
              </w:rPr>
              <w:t>2,248</w:t>
            </w:r>
          </w:p>
        </w:tc>
        <w:tc>
          <w:tcPr>
            <w:tcW w:w="685" w:type="dxa"/>
          </w:tcPr>
          <w:p w14:paraId="644E511B" w14:textId="77777777" w:rsidR="00F86F35" w:rsidRDefault="008A442A">
            <w:pPr>
              <w:pStyle w:val="TableParagraph"/>
              <w:spacing w:before="16" w:line="204" w:lineRule="exact"/>
              <w:ind w:right="118"/>
              <w:rPr>
                <w:sz w:val="17"/>
              </w:rPr>
            </w:pPr>
            <w:r>
              <w:rPr>
                <w:spacing w:val="-5"/>
                <w:sz w:val="17"/>
              </w:rPr>
              <w:t>197</w:t>
            </w:r>
          </w:p>
        </w:tc>
        <w:tc>
          <w:tcPr>
            <w:tcW w:w="667" w:type="dxa"/>
          </w:tcPr>
          <w:p w14:paraId="2B8A75F1" w14:textId="77777777" w:rsidR="00F86F35" w:rsidRDefault="008A442A">
            <w:pPr>
              <w:pStyle w:val="TableParagraph"/>
              <w:spacing w:before="16" w:line="204" w:lineRule="exact"/>
              <w:ind w:right="80"/>
              <w:rPr>
                <w:sz w:val="17"/>
              </w:rPr>
            </w:pPr>
            <w:r>
              <w:rPr>
                <w:spacing w:val="-5"/>
                <w:sz w:val="17"/>
              </w:rPr>
              <w:t>275</w:t>
            </w:r>
          </w:p>
        </w:tc>
        <w:tc>
          <w:tcPr>
            <w:tcW w:w="1031" w:type="dxa"/>
          </w:tcPr>
          <w:p w14:paraId="79DB5F10" w14:textId="77777777" w:rsidR="00F86F35" w:rsidRDefault="008A442A">
            <w:pPr>
              <w:pStyle w:val="TableParagraph"/>
              <w:spacing w:before="16" w:line="204" w:lineRule="exact"/>
              <w:ind w:right="166"/>
              <w:rPr>
                <w:sz w:val="17"/>
              </w:rPr>
            </w:pPr>
            <w:r>
              <w:rPr>
                <w:spacing w:val="-5"/>
                <w:sz w:val="17"/>
              </w:rPr>
              <w:t>236</w:t>
            </w:r>
          </w:p>
        </w:tc>
        <w:tc>
          <w:tcPr>
            <w:tcW w:w="619" w:type="dxa"/>
          </w:tcPr>
          <w:p w14:paraId="6FDAD1B6" w14:textId="77777777" w:rsidR="00F86F35" w:rsidRDefault="008A442A">
            <w:pPr>
              <w:pStyle w:val="TableParagraph"/>
              <w:spacing w:before="16" w:line="204" w:lineRule="exact"/>
              <w:ind w:right="80"/>
              <w:rPr>
                <w:sz w:val="17"/>
              </w:rPr>
            </w:pPr>
            <w:r>
              <w:rPr>
                <w:spacing w:val="-5"/>
                <w:sz w:val="17"/>
              </w:rPr>
              <w:t>218</w:t>
            </w:r>
          </w:p>
        </w:tc>
        <w:tc>
          <w:tcPr>
            <w:tcW w:w="1044" w:type="dxa"/>
          </w:tcPr>
          <w:p w14:paraId="38AC1859" w14:textId="77777777" w:rsidR="00F86F35" w:rsidRDefault="008A442A">
            <w:pPr>
              <w:pStyle w:val="TableParagraph"/>
              <w:spacing w:before="16" w:line="204" w:lineRule="exact"/>
              <w:ind w:right="89"/>
              <w:rPr>
                <w:sz w:val="17"/>
              </w:rPr>
            </w:pPr>
            <w:r>
              <w:rPr>
                <w:spacing w:val="-2"/>
                <w:sz w:val="17"/>
              </w:rPr>
              <w:t>3,174</w:t>
            </w:r>
          </w:p>
        </w:tc>
        <w:tc>
          <w:tcPr>
            <w:tcW w:w="964" w:type="dxa"/>
          </w:tcPr>
          <w:p w14:paraId="3D2ED118" w14:textId="77777777" w:rsidR="00F86F35" w:rsidRDefault="008A442A">
            <w:pPr>
              <w:pStyle w:val="TableParagraph"/>
              <w:spacing w:before="16" w:line="204" w:lineRule="exact"/>
              <w:ind w:right="213"/>
              <w:rPr>
                <w:sz w:val="17"/>
              </w:rPr>
            </w:pPr>
            <w:r>
              <w:rPr>
                <w:spacing w:val="-5"/>
                <w:sz w:val="17"/>
              </w:rPr>
              <w:t>761</w:t>
            </w:r>
          </w:p>
        </w:tc>
        <w:tc>
          <w:tcPr>
            <w:tcW w:w="651" w:type="dxa"/>
          </w:tcPr>
          <w:p w14:paraId="4818597D" w14:textId="77777777" w:rsidR="00F86F35" w:rsidRDefault="008A442A">
            <w:pPr>
              <w:pStyle w:val="TableParagraph"/>
              <w:spacing w:before="16" w:line="204" w:lineRule="exact"/>
              <w:ind w:right="69"/>
              <w:rPr>
                <w:sz w:val="17"/>
              </w:rPr>
            </w:pPr>
            <w:r>
              <w:rPr>
                <w:spacing w:val="-2"/>
                <w:sz w:val="17"/>
              </w:rPr>
              <w:t>3,935</w:t>
            </w:r>
          </w:p>
        </w:tc>
      </w:tr>
      <w:tr w:rsidR="00F86F35" w14:paraId="40660D04" w14:textId="77777777">
        <w:trPr>
          <w:trHeight w:val="240"/>
        </w:trPr>
        <w:tc>
          <w:tcPr>
            <w:tcW w:w="2475" w:type="dxa"/>
          </w:tcPr>
          <w:p w14:paraId="21EDA602"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05" w:type="dxa"/>
          </w:tcPr>
          <w:p w14:paraId="350670F8" w14:textId="77777777" w:rsidR="00F86F35" w:rsidRDefault="008A442A">
            <w:pPr>
              <w:pStyle w:val="TableParagraph"/>
              <w:spacing w:before="16" w:line="204" w:lineRule="exact"/>
              <w:ind w:right="164"/>
              <w:rPr>
                <w:sz w:val="17"/>
              </w:rPr>
            </w:pPr>
            <w:r>
              <w:rPr>
                <w:spacing w:val="-2"/>
                <w:sz w:val="17"/>
              </w:rPr>
              <w:t>1,186</w:t>
            </w:r>
          </w:p>
        </w:tc>
        <w:tc>
          <w:tcPr>
            <w:tcW w:w="705" w:type="dxa"/>
          </w:tcPr>
          <w:p w14:paraId="5328B68E" w14:textId="77777777" w:rsidR="00F86F35" w:rsidRDefault="008A442A">
            <w:pPr>
              <w:pStyle w:val="TableParagraph"/>
              <w:spacing w:before="16" w:line="204" w:lineRule="exact"/>
              <w:ind w:right="164"/>
              <w:rPr>
                <w:sz w:val="17"/>
              </w:rPr>
            </w:pPr>
            <w:r>
              <w:rPr>
                <w:spacing w:val="-5"/>
                <w:sz w:val="17"/>
              </w:rPr>
              <w:t>521</w:t>
            </w:r>
          </w:p>
        </w:tc>
        <w:tc>
          <w:tcPr>
            <w:tcW w:w="619" w:type="dxa"/>
          </w:tcPr>
          <w:p w14:paraId="5BF044F8" w14:textId="77777777" w:rsidR="00F86F35" w:rsidRDefault="008A442A">
            <w:pPr>
              <w:pStyle w:val="TableParagraph"/>
              <w:spacing w:before="16" w:line="204" w:lineRule="exact"/>
              <w:ind w:right="78"/>
              <w:rPr>
                <w:sz w:val="17"/>
              </w:rPr>
            </w:pPr>
            <w:r>
              <w:rPr>
                <w:spacing w:val="-2"/>
                <w:sz w:val="17"/>
              </w:rPr>
              <w:t>1,707</w:t>
            </w:r>
          </w:p>
        </w:tc>
        <w:tc>
          <w:tcPr>
            <w:tcW w:w="685" w:type="dxa"/>
          </w:tcPr>
          <w:p w14:paraId="2B92C0B3" w14:textId="77777777" w:rsidR="00F86F35" w:rsidRDefault="008A442A">
            <w:pPr>
              <w:pStyle w:val="TableParagraph"/>
              <w:spacing w:before="16" w:line="204" w:lineRule="exact"/>
              <w:ind w:right="118"/>
              <w:rPr>
                <w:sz w:val="17"/>
              </w:rPr>
            </w:pPr>
            <w:r>
              <w:rPr>
                <w:spacing w:val="-5"/>
                <w:sz w:val="17"/>
              </w:rPr>
              <w:t>140</w:t>
            </w:r>
          </w:p>
        </w:tc>
        <w:tc>
          <w:tcPr>
            <w:tcW w:w="667" w:type="dxa"/>
          </w:tcPr>
          <w:p w14:paraId="37F76E5E" w14:textId="77777777" w:rsidR="00F86F35" w:rsidRDefault="008A442A">
            <w:pPr>
              <w:pStyle w:val="TableParagraph"/>
              <w:spacing w:before="16" w:line="204" w:lineRule="exact"/>
              <w:ind w:right="80"/>
              <w:rPr>
                <w:sz w:val="17"/>
              </w:rPr>
            </w:pPr>
            <w:r>
              <w:rPr>
                <w:spacing w:val="-5"/>
                <w:sz w:val="17"/>
              </w:rPr>
              <w:t>238</w:t>
            </w:r>
          </w:p>
        </w:tc>
        <w:tc>
          <w:tcPr>
            <w:tcW w:w="1031" w:type="dxa"/>
          </w:tcPr>
          <w:p w14:paraId="2A51CFBC" w14:textId="77777777" w:rsidR="00F86F35" w:rsidRDefault="008A442A">
            <w:pPr>
              <w:pStyle w:val="TableParagraph"/>
              <w:spacing w:before="16" w:line="204" w:lineRule="exact"/>
              <w:ind w:right="166"/>
              <w:rPr>
                <w:sz w:val="17"/>
              </w:rPr>
            </w:pPr>
            <w:r>
              <w:rPr>
                <w:spacing w:val="-5"/>
                <w:sz w:val="17"/>
              </w:rPr>
              <w:t>211</w:t>
            </w:r>
          </w:p>
        </w:tc>
        <w:tc>
          <w:tcPr>
            <w:tcW w:w="619" w:type="dxa"/>
          </w:tcPr>
          <w:p w14:paraId="1F9B32FE" w14:textId="77777777" w:rsidR="00F86F35" w:rsidRDefault="008A442A">
            <w:pPr>
              <w:pStyle w:val="TableParagraph"/>
              <w:spacing w:before="16" w:line="204" w:lineRule="exact"/>
              <w:ind w:right="80"/>
              <w:rPr>
                <w:sz w:val="17"/>
              </w:rPr>
            </w:pPr>
            <w:r>
              <w:rPr>
                <w:spacing w:val="-5"/>
                <w:sz w:val="17"/>
              </w:rPr>
              <w:t>212</w:t>
            </w:r>
          </w:p>
        </w:tc>
        <w:tc>
          <w:tcPr>
            <w:tcW w:w="1044" w:type="dxa"/>
          </w:tcPr>
          <w:p w14:paraId="20000FFE" w14:textId="77777777" w:rsidR="00F86F35" w:rsidRDefault="008A442A">
            <w:pPr>
              <w:pStyle w:val="TableParagraph"/>
              <w:spacing w:before="16" w:line="204" w:lineRule="exact"/>
              <w:ind w:right="89"/>
              <w:rPr>
                <w:sz w:val="17"/>
              </w:rPr>
            </w:pPr>
            <w:r>
              <w:rPr>
                <w:spacing w:val="-2"/>
                <w:sz w:val="17"/>
              </w:rPr>
              <w:t>2,508</w:t>
            </w:r>
          </w:p>
        </w:tc>
        <w:tc>
          <w:tcPr>
            <w:tcW w:w="964" w:type="dxa"/>
          </w:tcPr>
          <w:p w14:paraId="3D725552" w14:textId="77777777" w:rsidR="00F86F35" w:rsidRDefault="008A442A">
            <w:pPr>
              <w:pStyle w:val="TableParagraph"/>
              <w:spacing w:before="16" w:line="204" w:lineRule="exact"/>
              <w:ind w:right="213"/>
              <w:rPr>
                <w:sz w:val="17"/>
              </w:rPr>
            </w:pPr>
            <w:r>
              <w:rPr>
                <w:spacing w:val="-5"/>
                <w:sz w:val="17"/>
              </w:rPr>
              <w:t>653</w:t>
            </w:r>
          </w:p>
        </w:tc>
        <w:tc>
          <w:tcPr>
            <w:tcW w:w="651" w:type="dxa"/>
          </w:tcPr>
          <w:p w14:paraId="664000A8" w14:textId="77777777" w:rsidR="00F86F35" w:rsidRDefault="008A442A">
            <w:pPr>
              <w:pStyle w:val="TableParagraph"/>
              <w:spacing w:before="16" w:line="204" w:lineRule="exact"/>
              <w:ind w:right="69"/>
              <w:rPr>
                <w:sz w:val="17"/>
              </w:rPr>
            </w:pPr>
            <w:r>
              <w:rPr>
                <w:spacing w:val="-2"/>
                <w:sz w:val="17"/>
              </w:rPr>
              <w:t>3,161</w:t>
            </w:r>
          </w:p>
        </w:tc>
      </w:tr>
      <w:tr w:rsidR="00F86F35" w14:paraId="022E417A" w14:textId="77777777">
        <w:trPr>
          <w:trHeight w:val="240"/>
        </w:trPr>
        <w:tc>
          <w:tcPr>
            <w:tcW w:w="2475" w:type="dxa"/>
          </w:tcPr>
          <w:p w14:paraId="260E2015"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05" w:type="dxa"/>
          </w:tcPr>
          <w:p w14:paraId="06F18000" w14:textId="77777777" w:rsidR="00F86F35" w:rsidRDefault="008A442A">
            <w:pPr>
              <w:pStyle w:val="TableParagraph"/>
              <w:spacing w:before="16" w:line="204" w:lineRule="exact"/>
              <w:ind w:right="164"/>
              <w:rPr>
                <w:sz w:val="17"/>
              </w:rPr>
            </w:pPr>
            <w:r>
              <w:rPr>
                <w:spacing w:val="-2"/>
                <w:sz w:val="17"/>
              </w:rPr>
              <w:t>1,424</w:t>
            </w:r>
          </w:p>
        </w:tc>
        <w:tc>
          <w:tcPr>
            <w:tcW w:w="705" w:type="dxa"/>
          </w:tcPr>
          <w:p w14:paraId="79C84694" w14:textId="77777777" w:rsidR="00F86F35" w:rsidRDefault="008A442A">
            <w:pPr>
              <w:pStyle w:val="TableParagraph"/>
              <w:spacing w:before="16" w:line="204" w:lineRule="exact"/>
              <w:ind w:right="164"/>
              <w:rPr>
                <w:sz w:val="17"/>
              </w:rPr>
            </w:pPr>
            <w:r>
              <w:rPr>
                <w:spacing w:val="-2"/>
                <w:sz w:val="17"/>
              </w:rPr>
              <w:t>1,767</w:t>
            </w:r>
          </w:p>
        </w:tc>
        <w:tc>
          <w:tcPr>
            <w:tcW w:w="619" w:type="dxa"/>
          </w:tcPr>
          <w:p w14:paraId="1348A004" w14:textId="77777777" w:rsidR="00F86F35" w:rsidRDefault="008A442A">
            <w:pPr>
              <w:pStyle w:val="TableParagraph"/>
              <w:spacing w:before="16" w:line="204" w:lineRule="exact"/>
              <w:ind w:right="78"/>
              <w:rPr>
                <w:sz w:val="17"/>
              </w:rPr>
            </w:pPr>
            <w:r>
              <w:rPr>
                <w:spacing w:val="-2"/>
                <w:sz w:val="17"/>
              </w:rPr>
              <w:t>3,191</w:t>
            </w:r>
          </w:p>
        </w:tc>
        <w:tc>
          <w:tcPr>
            <w:tcW w:w="685" w:type="dxa"/>
          </w:tcPr>
          <w:p w14:paraId="642F83DB" w14:textId="77777777" w:rsidR="00F86F35" w:rsidRDefault="008A442A">
            <w:pPr>
              <w:pStyle w:val="TableParagraph"/>
              <w:spacing w:before="16" w:line="204" w:lineRule="exact"/>
              <w:ind w:right="118"/>
              <w:rPr>
                <w:sz w:val="17"/>
              </w:rPr>
            </w:pPr>
            <w:r>
              <w:rPr>
                <w:spacing w:val="-5"/>
                <w:sz w:val="17"/>
              </w:rPr>
              <w:t>166</w:t>
            </w:r>
          </w:p>
        </w:tc>
        <w:tc>
          <w:tcPr>
            <w:tcW w:w="667" w:type="dxa"/>
          </w:tcPr>
          <w:p w14:paraId="0DE25090" w14:textId="77777777" w:rsidR="00F86F35" w:rsidRDefault="008A442A">
            <w:pPr>
              <w:pStyle w:val="TableParagraph"/>
              <w:spacing w:before="16" w:line="204" w:lineRule="exact"/>
              <w:ind w:right="80"/>
              <w:rPr>
                <w:sz w:val="17"/>
              </w:rPr>
            </w:pPr>
            <w:r>
              <w:rPr>
                <w:spacing w:val="-5"/>
                <w:sz w:val="17"/>
              </w:rPr>
              <w:t>244</w:t>
            </w:r>
          </w:p>
        </w:tc>
        <w:tc>
          <w:tcPr>
            <w:tcW w:w="1031" w:type="dxa"/>
          </w:tcPr>
          <w:p w14:paraId="3E395C49" w14:textId="77777777" w:rsidR="00F86F35" w:rsidRDefault="008A442A">
            <w:pPr>
              <w:pStyle w:val="TableParagraph"/>
              <w:spacing w:before="16" w:line="204" w:lineRule="exact"/>
              <w:ind w:right="166"/>
              <w:rPr>
                <w:sz w:val="17"/>
              </w:rPr>
            </w:pPr>
            <w:r>
              <w:rPr>
                <w:spacing w:val="-5"/>
                <w:sz w:val="17"/>
              </w:rPr>
              <w:t>212</w:t>
            </w:r>
          </w:p>
        </w:tc>
        <w:tc>
          <w:tcPr>
            <w:tcW w:w="619" w:type="dxa"/>
          </w:tcPr>
          <w:p w14:paraId="39962A4C" w14:textId="77777777" w:rsidR="00F86F35" w:rsidRDefault="008A442A">
            <w:pPr>
              <w:pStyle w:val="TableParagraph"/>
              <w:spacing w:before="16" w:line="204" w:lineRule="exact"/>
              <w:ind w:right="80"/>
              <w:rPr>
                <w:sz w:val="17"/>
              </w:rPr>
            </w:pPr>
            <w:r>
              <w:rPr>
                <w:spacing w:val="-5"/>
                <w:sz w:val="17"/>
              </w:rPr>
              <w:t>207</w:t>
            </w:r>
          </w:p>
        </w:tc>
        <w:tc>
          <w:tcPr>
            <w:tcW w:w="1044" w:type="dxa"/>
          </w:tcPr>
          <w:p w14:paraId="50E16DEA" w14:textId="77777777" w:rsidR="00F86F35" w:rsidRDefault="008A442A">
            <w:pPr>
              <w:pStyle w:val="TableParagraph"/>
              <w:spacing w:before="16" w:line="204" w:lineRule="exact"/>
              <w:ind w:right="89"/>
              <w:rPr>
                <w:sz w:val="17"/>
              </w:rPr>
            </w:pPr>
            <w:r>
              <w:rPr>
                <w:spacing w:val="-2"/>
                <w:sz w:val="17"/>
              </w:rPr>
              <w:t>4,020</w:t>
            </w:r>
          </w:p>
        </w:tc>
        <w:tc>
          <w:tcPr>
            <w:tcW w:w="964" w:type="dxa"/>
          </w:tcPr>
          <w:p w14:paraId="73428EB5" w14:textId="77777777" w:rsidR="00F86F35" w:rsidRDefault="008A442A">
            <w:pPr>
              <w:pStyle w:val="TableParagraph"/>
              <w:spacing w:before="16" w:line="204" w:lineRule="exact"/>
              <w:ind w:right="213"/>
              <w:rPr>
                <w:sz w:val="17"/>
              </w:rPr>
            </w:pPr>
            <w:r>
              <w:rPr>
                <w:spacing w:val="-5"/>
                <w:sz w:val="17"/>
              </w:rPr>
              <w:t>631</w:t>
            </w:r>
          </w:p>
        </w:tc>
        <w:tc>
          <w:tcPr>
            <w:tcW w:w="651" w:type="dxa"/>
          </w:tcPr>
          <w:p w14:paraId="5B69BAC0" w14:textId="77777777" w:rsidR="00F86F35" w:rsidRDefault="008A442A">
            <w:pPr>
              <w:pStyle w:val="TableParagraph"/>
              <w:spacing w:before="16" w:line="204" w:lineRule="exact"/>
              <w:ind w:right="69"/>
              <w:rPr>
                <w:sz w:val="17"/>
              </w:rPr>
            </w:pPr>
            <w:r>
              <w:rPr>
                <w:spacing w:val="-2"/>
                <w:sz w:val="17"/>
              </w:rPr>
              <w:t>4,651</w:t>
            </w:r>
          </w:p>
        </w:tc>
      </w:tr>
      <w:tr w:rsidR="00F86F35" w14:paraId="60F11F7D" w14:textId="77777777">
        <w:trPr>
          <w:trHeight w:val="227"/>
        </w:trPr>
        <w:tc>
          <w:tcPr>
            <w:tcW w:w="2475" w:type="dxa"/>
            <w:tcBorders>
              <w:bottom w:val="single" w:sz="8" w:space="0" w:color="0B2CD8"/>
            </w:tcBorders>
          </w:tcPr>
          <w:p w14:paraId="4392A41C" w14:textId="77777777" w:rsidR="00F86F35" w:rsidRDefault="008A442A">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05" w:type="dxa"/>
            <w:tcBorders>
              <w:bottom w:val="single" w:sz="8" w:space="0" w:color="0B2CD8"/>
            </w:tcBorders>
          </w:tcPr>
          <w:p w14:paraId="6BAEA841" w14:textId="77777777" w:rsidR="00F86F35" w:rsidRDefault="008A442A">
            <w:pPr>
              <w:pStyle w:val="TableParagraph"/>
              <w:spacing w:before="16" w:line="192" w:lineRule="exact"/>
              <w:ind w:right="164"/>
              <w:rPr>
                <w:sz w:val="17"/>
              </w:rPr>
            </w:pPr>
            <w:r>
              <w:rPr>
                <w:spacing w:val="-2"/>
                <w:sz w:val="17"/>
              </w:rPr>
              <w:t>1,357</w:t>
            </w:r>
          </w:p>
        </w:tc>
        <w:tc>
          <w:tcPr>
            <w:tcW w:w="705" w:type="dxa"/>
            <w:tcBorders>
              <w:bottom w:val="single" w:sz="8" w:space="0" w:color="0B2CD8"/>
            </w:tcBorders>
          </w:tcPr>
          <w:p w14:paraId="2679AD8A" w14:textId="77777777" w:rsidR="00F86F35" w:rsidRDefault="008A442A">
            <w:pPr>
              <w:pStyle w:val="TableParagraph"/>
              <w:spacing w:before="16" w:line="192" w:lineRule="exact"/>
              <w:ind w:right="164"/>
              <w:rPr>
                <w:sz w:val="17"/>
              </w:rPr>
            </w:pPr>
            <w:r>
              <w:rPr>
                <w:spacing w:val="-2"/>
                <w:sz w:val="17"/>
              </w:rPr>
              <w:t>1,676</w:t>
            </w:r>
          </w:p>
        </w:tc>
        <w:tc>
          <w:tcPr>
            <w:tcW w:w="619" w:type="dxa"/>
            <w:tcBorders>
              <w:bottom w:val="single" w:sz="8" w:space="0" w:color="0B2CD8"/>
            </w:tcBorders>
          </w:tcPr>
          <w:p w14:paraId="25035E93" w14:textId="77777777" w:rsidR="00F86F35" w:rsidRDefault="008A442A">
            <w:pPr>
              <w:pStyle w:val="TableParagraph"/>
              <w:spacing w:before="16" w:line="192" w:lineRule="exact"/>
              <w:ind w:right="78"/>
              <w:rPr>
                <w:sz w:val="17"/>
              </w:rPr>
            </w:pPr>
            <w:r>
              <w:rPr>
                <w:spacing w:val="-2"/>
                <w:sz w:val="17"/>
              </w:rPr>
              <w:t>3,033</w:t>
            </w:r>
          </w:p>
        </w:tc>
        <w:tc>
          <w:tcPr>
            <w:tcW w:w="685" w:type="dxa"/>
            <w:tcBorders>
              <w:bottom w:val="single" w:sz="8" w:space="0" w:color="0B2CD8"/>
            </w:tcBorders>
          </w:tcPr>
          <w:p w14:paraId="0D500645" w14:textId="77777777" w:rsidR="00F86F35" w:rsidRDefault="008A442A">
            <w:pPr>
              <w:pStyle w:val="TableParagraph"/>
              <w:spacing w:before="16" w:line="192" w:lineRule="exact"/>
              <w:ind w:right="118"/>
              <w:rPr>
                <w:sz w:val="17"/>
              </w:rPr>
            </w:pPr>
            <w:r>
              <w:rPr>
                <w:spacing w:val="-5"/>
                <w:sz w:val="17"/>
              </w:rPr>
              <w:t>147</w:t>
            </w:r>
          </w:p>
        </w:tc>
        <w:tc>
          <w:tcPr>
            <w:tcW w:w="667" w:type="dxa"/>
            <w:tcBorders>
              <w:bottom w:val="single" w:sz="8" w:space="0" w:color="0B2CD8"/>
            </w:tcBorders>
          </w:tcPr>
          <w:p w14:paraId="520D48E0" w14:textId="77777777" w:rsidR="00F86F35" w:rsidRDefault="008A442A">
            <w:pPr>
              <w:pStyle w:val="TableParagraph"/>
              <w:spacing w:before="16" w:line="192" w:lineRule="exact"/>
              <w:ind w:right="80"/>
              <w:rPr>
                <w:sz w:val="17"/>
              </w:rPr>
            </w:pPr>
            <w:r>
              <w:rPr>
                <w:spacing w:val="-5"/>
                <w:sz w:val="17"/>
              </w:rPr>
              <w:t>240</w:t>
            </w:r>
          </w:p>
        </w:tc>
        <w:tc>
          <w:tcPr>
            <w:tcW w:w="1031" w:type="dxa"/>
            <w:tcBorders>
              <w:bottom w:val="single" w:sz="8" w:space="0" w:color="0B2CD8"/>
            </w:tcBorders>
          </w:tcPr>
          <w:p w14:paraId="62B1A1F9" w14:textId="77777777" w:rsidR="00F86F35" w:rsidRDefault="008A442A">
            <w:pPr>
              <w:pStyle w:val="TableParagraph"/>
              <w:spacing w:before="16" w:line="192" w:lineRule="exact"/>
              <w:ind w:right="166"/>
              <w:rPr>
                <w:sz w:val="17"/>
              </w:rPr>
            </w:pPr>
            <w:r>
              <w:rPr>
                <w:spacing w:val="-5"/>
                <w:sz w:val="17"/>
              </w:rPr>
              <w:t>155</w:t>
            </w:r>
          </w:p>
        </w:tc>
        <w:tc>
          <w:tcPr>
            <w:tcW w:w="619" w:type="dxa"/>
            <w:tcBorders>
              <w:bottom w:val="single" w:sz="8" w:space="0" w:color="0B2CD8"/>
            </w:tcBorders>
          </w:tcPr>
          <w:p w14:paraId="539FBD2D" w14:textId="77777777" w:rsidR="00F86F35" w:rsidRDefault="008A442A">
            <w:pPr>
              <w:pStyle w:val="TableParagraph"/>
              <w:spacing w:before="16" w:line="192" w:lineRule="exact"/>
              <w:ind w:right="80"/>
              <w:rPr>
                <w:sz w:val="17"/>
              </w:rPr>
            </w:pPr>
            <w:r>
              <w:rPr>
                <w:spacing w:val="-5"/>
                <w:sz w:val="17"/>
              </w:rPr>
              <w:t>231</w:t>
            </w:r>
          </w:p>
        </w:tc>
        <w:tc>
          <w:tcPr>
            <w:tcW w:w="1044" w:type="dxa"/>
            <w:tcBorders>
              <w:bottom w:val="single" w:sz="8" w:space="0" w:color="0B2CD8"/>
            </w:tcBorders>
          </w:tcPr>
          <w:p w14:paraId="32293A85" w14:textId="77777777" w:rsidR="00F86F35" w:rsidRDefault="008A442A">
            <w:pPr>
              <w:pStyle w:val="TableParagraph"/>
              <w:spacing w:before="16" w:line="192" w:lineRule="exact"/>
              <w:ind w:right="89"/>
              <w:rPr>
                <w:sz w:val="17"/>
              </w:rPr>
            </w:pPr>
            <w:r>
              <w:rPr>
                <w:spacing w:val="-2"/>
                <w:sz w:val="17"/>
              </w:rPr>
              <w:t>3,806</w:t>
            </w:r>
          </w:p>
        </w:tc>
        <w:tc>
          <w:tcPr>
            <w:tcW w:w="964" w:type="dxa"/>
            <w:tcBorders>
              <w:bottom w:val="single" w:sz="8" w:space="0" w:color="0B2CD8"/>
            </w:tcBorders>
          </w:tcPr>
          <w:p w14:paraId="72B6CB9E" w14:textId="77777777" w:rsidR="00F86F35" w:rsidRDefault="008A442A">
            <w:pPr>
              <w:pStyle w:val="TableParagraph"/>
              <w:spacing w:before="16" w:line="192" w:lineRule="exact"/>
              <w:ind w:right="213"/>
              <w:rPr>
                <w:sz w:val="17"/>
              </w:rPr>
            </w:pPr>
            <w:r>
              <w:rPr>
                <w:spacing w:val="-5"/>
                <w:sz w:val="17"/>
              </w:rPr>
              <w:t>751</w:t>
            </w:r>
          </w:p>
        </w:tc>
        <w:tc>
          <w:tcPr>
            <w:tcW w:w="651" w:type="dxa"/>
            <w:tcBorders>
              <w:bottom w:val="single" w:sz="8" w:space="0" w:color="0B2CD8"/>
            </w:tcBorders>
          </w:tcPr>
          <w:p w14:paraId="69AE5B4A" w14:textId="77777777" w:rsidR="00F86F35" w:rsidRDefault="008A442A">
            <w:pPr>
              <w:pStyle w:val="TableParagraph"/>
              <w:spacing w:before="16" w:line="192" w:lineRule="exact"/>
              <w:ind w:right="69"/>
              <w:rPr>
                <w:sz w:val="17"/>
              </w:rPr>
            </w:pPr>
            <w:r>
              <w:rPr>
                <w:spacing w:val="-2"/>
                <w:sz w:val="17"/>
              </w:rPr>
              <w:t>4,557</w:t>
            </w:r>
          </w:p>
        </w:tc>
      </w:tr>
      <w:tr w:rsidR="00F86F35" w14:paraId="3722CB22" w14:textId="77777777">
        <w:trPr>
          <w:trHeight w:val="472"/>
        </w:trPr>
        <w:tc>
          <w:tcPr>
            <w:tcW w:w="2475" w:type="dxa"/>
            <w:tcBorders>
              <w:top w:val="single" w:sz="8" w:space="0" w:color="0B2CD8"/>
            </w:tcBorders>
          </w:tcPr>
          <w:p w14:paraId="1D51F70C" w14:textId="77777777" w:rsidR="00F86F35" w:rsidRDefault="00F86F35">
            <w:pPr>
              <w:pStyle w:val="TableParagraph"/>
              <w:spacing w:before="4"/>
              <w:jc w:val="left"/>
              <w:rPr>
                <w:sz w:val="20"/>
              </w:rPr>
            </w:pPr>
          </w:p>
          <w:p w14:paraId="6C7F4BC4" w14:textId="77777777" w:rsidR="00F86F35" w:rsidRDefault="008A442A">
            <w:pPr>
              <w:pStyle w:val="TableParagraph"/>
              <w:spacing w:line="204" w:lineRule="exact"/>
              <w:ind w:left="52"/>
              <w:jc w:val="left"/>
              <w:rPr>
                <w:b/>
                <w:sz w:val="17"/>
              </w:rPr>
            </w:pPr>
            <w:r>
              <w:rPr>
                <w:b/>
                <w:spacing w:val="-2"/>
                <w:sz w:val="17"/>
              </w:rPr>
              <w:t>Undeveloped</w:t>
            </w:r>
          </w:p>
        </w:tc>
        <w:tc>
          <w:tcPr>
            <w:tcW w:w="805" w:type="dxa"/>
            <w:tcBorders>
              <w:top w:val="single" w:sz="8" w:space="0" w:color="0B2CD8"/>
            </w:tcBorders>
          </w:tcPr>
          <w:p w14:paraId="6A8A982F" w14:textId="77777777" w:rsidR="00F86F35" w:rsidRDefault="00F86F35">
            <w:pPr>
              <w:pStyle w:val="TableParagraph"/>
              <w:jc w:val="left"/>
              <w:rPr>
                <w:rFonts w:ascii="Times New Roman"/>
                <w:sz w:val="16"/>
              </w:rPr>
            </w:pPr>
          </w:p>
        </w:tc>
        <w:tc>
          <w:tcPr>
            <w:tcW w:w="705" w:type="dxa"/>
            <w:tcBorders>
              <w:top w:val="single" w:sz="8" w:space="0" w:color="0B2CD8"/>
            </w:tcBorders>
          </w:tcPr>
          <w:p w14:paraId="61FD382F" w14:textId="77777777" w:rsidR="00F86F35" w:rsidRDefault="00F86F35">
            <w:pPr>
              <w:pStyle w:val="TableParagraph"/>
              <w:jc w:val="left"/>
              <w:rPr>
                <w:rFonts w:ascii="Times New Roman"/>
                <w:sz w:val="16"/>
              </w:rPr>
            </w:pPr>
          </w:p>
        </w:tc>
        <w:tc>
          <w:tcPr>
            <w:tcW w:w="619" w:type="dxa"/>
            <w:tcBorders>
              <w:top w:val="single" w:sz="8" w:space="0" w:color="0B2CD8"/>
            </w:tcBorders>
          </w:tcPr>
          <w:p w14:paraId="4A615F9B" w14:textId="77777777" w:rsidR="00F86F35" w:rsidRDefault="00F86F35">
            <w:pPr>
              <w:pStyle w:val="TableParagraph"/>
              <w:jc w:val="left"/>
              <w:rPr>
                <w:rFonts w:ascii="Times New Roman"/>
                <w:sz w:val="16"/>
              </w:rPr>
            </w:pPr>
          </w:p>
        </w:tc>
        <w:tc>
          <w:tcPr>
            <w:tcW w:w="685" w:type="dxa"/>
            <w:tcBorders>
              <w:top w:val="single" w:sz="8" w:space="0" w:color="0B2CD8"/>
            </w:tcBorders>
          </w:tcPr>
          <w:p w14:paraId="149D92CE" w14:textId="77777777" w:rsidR="00F86F35" w:rsidRDefault="00F86F35">
            <w:pPr>
              <w:pStyle w:val="TableParagraph"/>
              <w:jc w:val="left"/>
              <w:rPr>
                <w:rFonts w:ascii="Times New Roman"/>
                <w:sz w:val="16"/>
              </w:rPr>
            </w:pPr>
          </w:p>
        </w:tc>
        <w:tc>
          <w:tcPr>
            <w:tcW w:w="667" w:type="dxa"/>
            <w:tcBorders>
              <w:top w:val="single" w:sz="8" w:space="0" w:color="0B2CD8"/>
            </w:tcBorders>
          </w:tcPr>
          <w:p w14:paraId="7C15A5F9" w14:textId="77777777" w:rsidR="00F86F35" w:rsidRDefault="00F86F35">
            <w:pPr>
              <w:pStyle w:val="TableParagraph"/>
              <w:jc w:val="left"/>
              <w:rPr>
                <w:rFonts w:ascii="Times New Roman"/>
                <w:sz w:val="16"/>
              </w:rPr>
            </w:pPr>
          </w:p>
        </w:tc>
        <w:tc>
          <w:tcPr>
            <w:tcW w:w="1031" w:type="dxa"/>
            <w:tcBorders>
              <w:top w:val="single" w:sz="8" w:space="0" w:color="0B2CD8"/>
            </w:tcBorders>
          </w:tcPr>
          <w:p w14:paraId="658D4A0D" w14:textId="77777777" w:rsidR="00F86F35" w:rsidRDefault="00F86F35">
            <w:pPr>
              <w:pStyle w:val="TableParagraph"/>
              <w:jc w:val="left"/>
              <w:rPr>
                <w:rFonts w:ascii="Times New Roman"/>
                <w:sz w:val="16"/>
              </w:rPr>
            </w:pPr>
          </w:p>
        </w:tc>
        <w:tc>
          <w:tcPr>
            <w:tcW w:w="619" w:type="dxa"/>
            <w:tcBorders>
              <w:top w:val="single" w:sz="8" w:space="0" w:color="0B2CD8"/>
            </w:tcBorders>
          </w:tcPr>
          <w:p w14:paraId="785EB3A7" w14:textId="77777777" w:rsidR="00F86F35" w:rsidRDefault="00F86F35">
            <w:pPr>
              <w:pStyle w:val="TableParagraph"/>
              <w:jc w:val="left"/>
              <w:rPr>
                <w:rFonts w:ascii="Times New Roman"/>
                <w:sz w:val="16"/>
              </w:rPr>
            </w:pPr>
          </w:p>
        </w:tc>
        <w:tc>
          <w:tcPr>
            <w:tcW w:w="1044" w:type="dxa"/>
            <w:tcBorders>
              <w:top w:val="single" w:sz="8" w:space="0" w:color="0B2CD8"/>
            </w:tcBorders>
          </w:tcPr>
          <w:p w14:paraId="641F1330" w14:textId="77777777" w:rsidR="00F86F35" w:rsidRDefault="00F86F35">
            <w:pPr>
              <w:pStyle w:val="TableParagraph"/>
              <w:jc w:val="left"/>
              <w:rPr>
                <w:rFonts w:ascii="Times New Roman"/>
                <w:sz w:val="16"/>
              </w:rPr>
            </w:pPr>
          </w:p>
        </w:tc>
        <w:tc>
          <w:tcPr>
            <w:tcW w:w="964" w:type="dxa"/>
            <w:tcBorders>
              <w:top w:val="single" w:sz="8" w:space="0" w:color="0B2CD8"/>
            </w:tcBorders>
          </w:tcPr>
          <w:p w14:paraId="17300CA7" w14:textId="77777777" w:rsidR="00F86F35" w:rsidRDefault="00F86F35">
            <w:pPr>
              <w:pStyle w:val="TableParagraph"/>
              <w:jc w:val="left"/>
              <w:rPr>
                <w:rFonts w:ascii="Times New Roman"/>
                <w:sz w:val="16"/>
              </w:rPr>
            </w:pPr>
          </w:p>
        </w:tc>
        <w:tc>
          <w:tcPr>
            <w:tcW w:w="651" w:type="dxa"/>
            <w:tcBorders>
              <w:top w:val="single" w:sz="8" w:space="0" w:color="0B2CD8"/>
            </w:tcBorders>
          </w:tcPr>
          <w:p w14:paraId="296231F2" w14:textId="77777777" w:rsidR="00F86F35" w:rsidRDefault="00F86F35">
            <w:pPr>
              <w:pStyle w:val="TableParagraph"/>
              <w:jc w:val="left"/>
              <w:rPr>
                <w:rFonts w:ascii="Times New Roman"/>
                <w:sz w:val="16"/>
              </w:rPr>
            </w:pPr>
          </w:p>
        </w:tc>
      </w:tr>
      <w:tr w:rsidR="00F86F35" w14:paraId="63852D53" w14:textId="77777777">
        <w:trPr>
          <w:trHeight w:val="239"/>
        </w:trPr>
        <w:tc>
          <w:tcPr>
            <w:tcW w:w="2475" w:type="dxa"/>
          </w:tcPr>
          <w:p w14:paraId="4CD7B65C" w14:textId="77777777" w:rsidR="00F86F35" w:rsidRDefault="008A442A">
            <w:pPr>
              <w:pStyle w:val="TableParagraph"/>
              <w:spacing w:before="15" w:line="204" w:lineRule="exact"/>
              <w:ind w:left="52"/>
              <w:jc w:val="left"/>
              <w:rPr>
                <w:i/>
                <w:sz w:val="17"/>
              </w:rPr>
            </w:pPr>
            <w:r>
              <w:rPr>
                <w:i/>
                <w:spacing w:val="-2"/>
                <w:sz w:val="17"/>
              </w:rPr>
              <w:t>Consolidated</w:t>
            </w:r>
            <w:r>
              <w:rPr>
                <w:i/>
                <w:spacing w:val="13"/>
                <w:sz w:val="17"/>
              </w:rPr>
              <w:t xml:space="preserve"> </w:t>
            </w:r>
            <w:r>
              <w:rPr>
                <w:i/>
                <w:spacing w:val="-2"/>
                <w:sz w:val="17"/>
              </w:rPr>
              <w:t>operations</w:t>
            </w:r>
          </w:p>
        </w:tc>
        <w:tc>
          <w:tcPr>
            <w:tcW w:w="805" w:type="dxa"/>
          </w:tcPr>
          <w:p w14:paraId="0A7BCD8D" w14:textId="77777777" w:rsidR="00F86F35" w:rsidRDefault="00F86F35">
            <w:pPr>
              <w:pStyle w:val="TableParagraph"/>
              <w:jc w:val="left"/>
              <w:rPr>
                <w:rFonts w:ascii="Times New Roman"/>
                <w:sz w:val="16"/>
              </w:rPr>
            </w:pPr>
          </w:p>
        </w:tc>
        <w:tc>
          <w:tcPr>
            <w:tcW w:w="705" w:type="dxa"/>
          </w:tcPr>
          <w:p w14:paraId="4A8963CD" w14:textId="77777777" w:rsidR="00F86F35" w:rsidRDefault="00F86F35">
            <w:pPr>
              <w:pStyle w:val="TableParagraph"/>
              <w:jc w:val="left"/>
              <w:rPr>
                <w:rFonts w:ascii="Times New Roman"/>
                <w:sz w:val="16"/>
              </w:rPr>
            </w:pPr>
          </w:p>
        </w:tc>
        <w:tc>
          <w:tcPr>
            <w:tcW w:w="619" w:type="dxa"/>
          </w:tcPr>
          <w:p w14:paraId="13C6978D" w14:textId="77777777" w:rsidR="00F86F35" w:rsidRDefault="00F86F35">
            <w:pPr>
              <w:pStyle w:val="TableParagraph"/>
              <w:jc w:val="left"/>
              <w:rPr>
                <w:rFonts w:ascii="Times New Roman"/>
                <w:sz w:val="16"/>
              </w:rPr>
            </w:pPr>
          </w:p>
        </w:tc>
        <w:tc>
          <w:tcPr>
            <w:tcW w:w="685" w:type="dxa"/>
          </w:tcPr>
          <w:p w14:paraId="44B0BB2A" w14:textId="77777777" w:rsidR="00F86F35" w:rsidRDefault="00F86F35">
            <w:pPr>
              <w:pStyle w:val="TableParagraph"/>
              <w:jc w:val="left"/>
              <w:rPr>
                <w:rFonts w:ascii="Times New Roman"/>
                <w:sz w:val="16"/>
              </w:rPr>
            </w:pPr>
          </w:p>
        </w:tc>
        <w:tc>
          <w:tcPr>
            <w:tcW w:w="667" w:type="dxa"/>
          </w:tcPr>
          <w:p w14:paraId="4B0903E9" w14:textId="77777777" w:rsidR="00F86F35" w:rsidRDefault="00F86F35">
            <w:pPr>
              <w:pStyle w:val="TableParagraph"/>
              <w:jc w:val="left"/>
              <w:rPr>
                <w:rFonts w:ascii="Times New Roman"/>
                <w:sz w:val="16"/>
              </w:rPr>
            </w:pPr>
          </w:p>
        </w:tc>
        <w:tc>
          <w:tcPr>
            <w:tcW w:w="1031" w:type="dxa"/>
          </w:tcPr>
          <w:p w14:paraId="33E7F0B0" w14:textId="77777777" w:rsidR="00F86F35" w:rsidRDefault="00F86F35">
            <w:pPr>
              <w:pStyle w:val="TableParagraph"/>
              <w:jc w:val="left"/>
              <w:rPr>
                <w:rFonts w:ascii="Times New Roman"/>
                <w:sz w:val="16"/>
              </w:rPr>
            </w:pPr>
          </w:p>
        </w:tc>
        <w:tc>
          <w:tcPr>
            <w:tcW w:w="619" w:type="dxa"/>
          </w:tcPr>
          <w:p w14:paraId="6409711E" w14:textId="77777777" w:rsidR="00F86F35" w:rsidRDefault="00F86F35">
            <w:pPr>
              <w:pStyle w:val="TableParagraph"/>
              <w:jc w:val="left"/>
              <w:rPr>
                <w:rFonts w:ascii="Times New Roman"/>
                <w:sz w:val="16"/>
              </w:rPr>
            </w:pPr>
          </w:p>
        </w:tc>
        <w:tc>
          <w:tcPr>
            <w:tcW w:w="1044" w:type="dxa"/>
          </w:tcPr>
          <w:p w14:paraId="59457C4A" w14:textId="77777777" w:rsidR="00F86F35" w:rsidRDefault="00F86F35">
            <w:pPr>
              <w:pStyle w:val="TableParagraph"/>
              <w:jc w:val="left"/>
              <w:rPr>
                <w:rFonts w:ascii="Times New Roman"/>
                <w:sz w:val="16"/>
              </w:rPr>
            </w:pPr>
          </w:p>
        </w:tc>
        <w:tc>
          <w:tcPr>
            <w:tcW w:w="964" w:type="dxa"/>
          </w:tcPr>
          <w:p w14:paraId="59BE0E67" w14:textId="77777777" w:rsidR="00F86F35" w:rsidRDefault="00F86F35">
            <w:pPr>
              <w:pStyle w:val="TableParagraph"/>
              <w:jc w:val="left"/>
              <w:rPr>
                <w:rFonts w:ascii="Times New Roman"/>
                <w:sz w:val="16"/>
              </w:rPr>
            </w:pPr>
          </w:p>
        </w:tc>
        <w:tc>
          <w:tcPr>
            <w:tcW w:w="651" w:type="dxa"/>
          </w:tcPr>
          <w:p w14:paraId="6B3B785B" w14:textId="77777777" w:rsidR="00F86F35" w:rsidRDefault="00F86F35">
            <w:pPr>
              <w:pStyle w:val="TableParagraph"/>
              <w:jc w:val="left"/>
              <w:rPr>
                <w:rFonts w:ascii="Times New Roman"/>
                <w:sz w:val="16"/>
              </w:rPr>
            </w:pPr>
          </w:p>
        </w:tc>
      </w:tr>
      <w:tr w:rsidR="00F86F35" w14:paraId="42FB8F0E" w14:textId="77777777">
        <w:trPr>
          <w:trHeight w:val="240"/>
        </w:trPr>
        <w:tc>
          <w:tcPr>
            <w:tcW w:w="2475" w:type="dxa"/>
          </w:tcPr>
          <w:p w14:paraId="0728A325"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2019</w:t>
            </w:r>
          </w:p>
        </w:tc>
        <w:tc>
          <w:tcPr>
            <w:tcW w:w="805" w:type="dxa"/>
          </w:tcPr>
          <w:p w14:paraId="3D077BB0" w14:textId="77777777" w:rsidR="00F86F35" w:rsidRDefault="008A442A">
            <w:pPr>
              <w:pStyle w:val="TableParagraph"/>
              <w:spacing w:before="16" w:line="204" w:lineRule="exact"/>
              <w:ind w:right="164"/>
              <w:rPr>
                <w:sz w:val="17"/>
              </w:rPr>
            </w:pPr>
            <w:r>
              <w:rPr>
                <w:spacing w:val="-5"/>
                <w:sz w:val="17"/>
              </w:rPr>
              <w:t>197</w:t>
            </w:r>
          </w:p>
        </w:tc>
        <w:tc>
          <w:tcPr>
            <w:tcW w:w="705" w:type="dxa"/>
          </w:tcPr>
          <w:p w14:paraId="6320E015" w14:textId="77777777" w:rsidR="00F86F35" w:rsidRDefault="008A442A">
            <w:pPr>
              <w:pStyle w:val="TableParagraph"/>
              <w:spacing w:before="16" w:line="204" w:lineRule="exact"/>
              <w:ind w:right="164"/>
              <w:rPr>
                <w:sz w:val="17"/>
              </w:rPr>
            </w:pPr>
            <w:r>
              <w:rPr>
                <w:spacing w:val="-5"/>
                <w:sz w:val="17"/>
              </w:rPr>
              <w:t>781</w:t>
            </w:r>
          </w:p>
        </w:tc>
        <w:tc>
          <w:tcPr>
            <w:tcW w:w="619" w:type="dxa"/>
          </w:tcPr>
          <w:p w14:paraId="7F417AF7" w14:textId="77777777" w:rsidR="00F86F35" w:rsidRDefault="008A442A">
            <w:pPr>
              <w:pStyle w:val="TableParagraph"/>
              <w:spacing w:before="16" w:line="204" w:lineRule="exact"/>
              <w:ind w:right="78"/>
              <w:rPr>
                <w:sz w:val="17"/>
              </w:rPr>
            </w:pPr>
            <w:r>
              <w:rPr>
                <w:spacing w:val="-5"/>
                <w:sz w:val="17"/>
              </w:rPr>
              <w:t>978</w:t>
            </w:r>
          </w:p>
        </w:tc>
        <w:tc>
          <w:tcPr>
            <w:tcW w:w="685" w:type="dxa"/>
          </w:tcPr>
          <w:p w14:paraId="0E1740CE" w14:textId="77777777" w:rsidR="00F86F35" w:rsidRDefault="008A442A">
            <w:pPr>
              <w:pStyle w:val="TableParagraph"/>
              <w:spacing w:before="16" w:line="204" w:lineRule="exact"/>
              <w:ind w:right="118"/>
              <w:rPr>
                <w:sz w:val="17"/>
              </w:rPr>
            </w:pPr>
            <w:r>
              <w:rPr>
                <w:spacing w:val="-5"/>
                <w:sz w:val="17"/>
              </w:rPr>
              <w:t>99</w:t>
            </w:r>
          </w:p>
        </w:tc>
        <w:tc>
          <w:tcPr>
            <w:tcW w:w="667" w:type="dxa"/>
          </w:tcPr>
          <w:p w14:paraId="2D1DE80B" w14:textId="77777777" w:rsidR="00F86F35" w:rsidRDefault="008A442A">
            <w:pPr>
              <w:pStyle w:val="TableParagraph"/>
              <w:spacing w:before="16" w:line="204" w:lineRule="exact"/>
              <w:ind w:right="80"/>
              <w:rPr>
                <w:sz w:val="17"/>
              </w:rPr>
            </w:pPr>
            <w:r>
              <w:rPr>
                <w:spacing w:val="-5"/>
                <w:sz w:val="17"/>
              </w:rPr>
              <w:t>85</w:t>
            </w:r>
          </w:p>
        </w:tc>
        <w:tc>
          <w:tcPr>
            <w:tcW w:w="1031" w:type="dxa"/>
          </w:tcPr>
          <w:p w14:paraId="6F5BB33A" w14:textId="77777777" w:rsidR="00F86F35" w:rsidRDefault="008A442A">
            <w:pPr>
              <w:pStyle w:val="TableParagraph"/>
              <w:spacing w:before="16" w:line="204" w:lineRule="exact"/>
              <w:ind w:right="166"/>
              <w:rPr>
                <w:sz w:val="17"/>
              </w:rPr>
            </w:pPr>
            <w:r>
              <w:rPr>
                <w:spacing w:val="-5"/>
                <w:sz w:val="17"/>
              </w:rPr>
              <w:t>62</w:t>
            </w:r>
          </w:p>
        </w:tc>
        <w:tc>
          <w:tcPr>
            <w:tcW w:w="619" w:type="dxa"/>
          </w:tcPr>
          <w:p w14:paraId="2BF7B1FB" w14:textId="77777777" w:rsidR="00F86F35" w:rsidRDefault="008A442A">
            <w:pPr>
              <w:pStyle w:val="TableParagraph"/>
              <w:spacing w:before="16" w:line="204" w:lineRule="exact"/>
              <w:ind w:right="80"/>
              <w:rPr>
                <w:sz w:val="17"/>
              </w:rPr>
            </w:pPr>
            <w:r>
              <w:rPr>
                <w:spacing w:val="-5"/>
                <w:sz w:val="17"/>
              </w:rPr>
              <w:t>16</w:t>
            </w:r>
          </w:p>
        </w:tc>
        <w:tc>
          <w:tcPr>
            <w:tcW w:w="1044" w:type="dxa"/>
          </w:tcPr>
          <w:p w14:paraId="5873B20A" w14:textId="77777777" w:rsidR="00F86F35" w:rsidRDefault="008A442A">
            <w:pPr>
              <w:pStyle w:val="TableParagraph"/>
              <w:spacing w:before="16" w:line="204" w:lineRule="exact"/>
              <w:ind w:right="89"/>
              <w:rPr>
                <w:sz w:val="17"/>
              </w:rPr>
            </w:pPr>
            <w:r>
              <w:rPr>
                <w:spacing w:val="-2"/>
                <w:sz w:val="17"/>
              </w:rPr>
              <w:t>1,240</w:t>
            </w:r>
          </w:p>
        </w:tc>
        <w:tc>
          <w:tcPr>
            <w:tcW w:w="964" w:type="dxa"/>
          </w:tcPr>
          <w:p w14:paraId="69820AE3" w14:textId="77777777" w:rsidR="00F86F35" w:rsidRDefault="008A442A">
            <w:pPr>
              <w:pStyle w:val="TableParagraph"/>
              <w:spacing w:before="16" w:line="204" w:lineRule="exact"/>
              <w:ind w:right="213"/>
              <w:rPr>
                <w:sz w:val="17"/>
              </w:rPr>
            </w:pPr>
            <w:r>
              <w:rPr>
                <w:spacing w:val="-5"/>
                <w:sz w:val="17"/>
              </w:rPr>
              <w:t>87</w:t>
            </w:r>
          </w:p>
        </w:tc>
        <w:tc>
          <w:tcPr>
            <w:tcW w:w="651" w:type="dxa"/>
          </w:tcPr>
          <w:p w14:paraId="3CE89DD3" w14:textId="77777777" w:rsidR="00F86F35" w:rsidRDefault="008A442A">
            <w:pPr>
              <w:pStyle w:val="TableParagraph"/>
              <w:spacing w:before="16" w:line="204" w:lineRule="exact"/>
              <w:ind w:right="69"/>
              <w:rPr>
                <w:sz w:val="17"/>
              </w:rPr>
            </w:pPr>
            <w:r>
              <w:rPr>
                <w:spacing w:val="-2"/>
                <w:sz w:val="17"/>
              </w:rPr>
              <w:t>1,327</w:t>
            </w:r>
          </w:p>
        </w:tc>
      </w:tr>
      <w:tr w:rsidR="00F86F35" w14:paraId="45524364" w14:textId="77777777">
        <w:trPr>
          <w:trHeight w:val="240"/>
        </w:trPr>
        <w:tc>
          <w:tcPr>
            <w:tcW w:w="2475" w:type="dxa"/>
          </w:tcPr>
          <w:p w14:paraId="47ABD90A"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2020</w:t>
            </w:r>
          </w:p>
        </w:tc>
        <w:tc>
          <w:tcPr>
            <w:tcW w:w="805" w:type="dxa"/>
          </w:tcPr>
          <w:p w14:paraId="26B21D04" w14:textId="77777777" w:rsidR="00F86F35" w:rsidRDefault="008A442A">
            <w:pPr>
              <w:pStyle w:val="TableParagraph"/>
              <w:spacing w:before="16" w:line="204" w:lineRule="exact"/>
              <w:ind w:right="164"/>
              <w:rPr>
                <w:sz w:val="17"/>
              </w:rPr>
            </w:pPr>
            <w:r>
              <w:rPr>
                <w:spacing w:val="-5"/>
                <w:sz w:val="17"/>
              </w:rPr>
              <w:t>120</w:t>
            </w:r>
          </w:p>
        </w:tc>
        <w:tc>
          <w:tcPr>
            <w:tcW w:w="705" w:type="dxa"/>
          </w:tcPr>
          <w:p w14:paraId="1A0FE7C4" w14:textId="77777777" w:rsidR="00F86F35" w:rsidRDefault="008A442A">
            <w:pPr>
              <w:pStyle w:val="TableParagraph"/>
              <w:spacing w:before="16" w:line="204" w:lineRule="exact"/>
              <w:ind w:right="164"/>
              <w:rPr>
                <w:sz w:val="17"/>
              </w:rPr>
            </w:pPr>
            <w:r>
              <w:rPr>
                <w:spacing w:val="-5"/>
                <w:sz w:val="17"/>
              </w:rPr>
              <w:t>752</w:t>
            </w:r>
          </w:p>
        </w:tc>
        <w:tc>
          <w:tcPr>
            <w:tcW w:w="619" w:type="dxa"/>
          </w:tcPr>
          <w:p w14:paraId="6F3AFE5A" w14:textId="77777777" w:rsidR="00F86F35" w:rsidRDefault="008A442A">
            <w:pPr>
              <w:pStyle w:val="TableParagraph"/>
              <w:spacing w:before="16" w:line="204" w:lineRule="exact"/>
              <w:ind w:right="78"/>
              <w:rPr>
                <w:sz w:val="17"/>
              </w:rPr>
            </w:pPr>
            <w:r>
              <w:rPr>
                <w:spacing w:val="-5"/>
                <w:sz w:val="17"/>
              </w:rPr>
              <w:t>872</w:t>
            </w:r>
          </w:p>
        </w:tc>
        <w:tc>
          <w:tcPr>
            <w:tcW w:w="685" w:type="dxa"/>
          </w:tcPr>
          <w:p w14:paraId="453CACB8" w14:textId="77777777" w:rsidR="00F86F35" w:rsidRDefault="008A442A">
            <w:pPr>
              <w:pStyle w:val="TableParagraph"/>
              <w:spacing w:before="16" w:line="204" w:lineRule="exact"/>
              <w:ind w:right="118"/>
              <w:rPr>
                <w:sz w:val="17"/>
              </w:rPr>
            </w:pPr>
            <w:r>
              <w:rPr>
                <w:spacing w:val="-5"/>
                <w:sz w:val="17"/>
              </w:rPr>
              <w:t>215</w:t>
            </w:r>
          </w:p>
        </w:tc>
        <w:tc>
          <w:tcPr>
            <w:tcW w:w="667" w:type="dxa"/>
          </w:tcPr>
          <w:p w14:paraId="43BAE995" w14:textId="77777777" w:rsidR="00F86F35" w:rsidRDefault="008A442A">
            <w:pPr>
              <w:pStyle w:val="TableParagraph"/>
              <w:spacing w:before="16" w:line="204" w:lineRule="exact"/>
              <w:ind w:right="80"/>
              <w:rPr>
                <w:sz w:val="17"/>
              </w:rPr>
            </w:pPr>
            <w:r>
              <w:rPr>
                <w:spacing w:val="-5"/>
                <w:sz w:val="17"/>
              </w:rPr>
              <w:t>85</w:t>
            </w:r>
          </w:p>
        </w:tc>
        <w:tc>
          <w:tcPr>
            <w:tcW w:w="1031" w:type="dxa"/>
          </w:tcPr>
          <w:p w14:paraId="749FD1B1" w14:textId="77777777" w:rsidR="00F86F35" w:rsidRDefault="008A442A">
            <w:pPr>
              <w:pStyle w:val="TableParagraph"/>
              <w:spacing w:before="16" w:line="204" w:lineRule="exact"/>
              <w:ind w:right="166"/>
              <w:rPr>
                <w:sz w:val="17"/>
              </w:rPr>
            </w:pPr>
            <w:r>
              <w:rPr>
                <w:spacing w:val="-5"/>
                <w:sz w:val="17"/>
              </w:rPr>
              <w:t>38</w:t>
            </w:r>
          </w:p>
        </w:tc>
        <w:tc>
          <w:tcPr>
            <w:tcW w:w="619" w:type="dxa"/>
          </w:tcPr>
          <w:p w14:paraId="323C67F7" w14:textId="77777777" w:rsidR="00F86F35" w:rsidRDefault="008A442A">
            <w:pPr>
              <w:pStyle w:val="TableParagraph"/>
              <w:spacing w:before="16" w:line="204" w:lineRule="exact"/>
              <w:ind w:right="80"/>
              <w:rPr>
                <w:sz w:val="17"/>
              </w:rPr>
            </w:pPr>
            <w:r>
              <w:rPr>
                <w:spacing w:val="-5"/>
                <w:sz w:val="17"/>
              </w:rPr>
              <w:t>16</w:t>
            </w:r>
          </w:p>
        </w:tc>
        <w:tc>
          <w:tcPr>
            <w:tcW w:w="1044" w:type="dxa"/>
          </w:tcPr>
          <w:p w14:paraId="526D4187" w14:textId="77777777" w:rsidR="00F86F35" w:rsidRDefault="008A442A">
            <w:pPr>
              <w:pStyle w:val="TableParagraph"/>
              <w:spacing w:before="16" w:line="204" w:lineRule="exact"/>
              <w:ind w:right="89"/>
              <w:rPr>
                <w:sz w:val="17"/>
              </w:rPr>
            </w:pPr>
            <w:r>
              <w:rPr>
                <w:spacing w:val="-2"/>
                <w:sz w:val="17"/>
              </w:rPr>
              <w:t>1,226</w:t>
            </w:r>
          </w:p>
        </w:tc>
        <w:tc>
          <w:tcPr>
            <w:tcW w:w="964" w:type="dxa"/>
          </w:tcPr>
          <w:p w14:paraId="4477A6DE" w14:textId="77777777" w:rsidR="00F86F35" w:rsidRDefault="008A442A">
            <w:pPr>
              <w:pStyle w:val="TableParagraph"/>
              <w:spacing w:before="16" w:line="204" w:lineRule="exact"/>
              <w:ind w:right="213"/>
              <w:rPr>
                <w:sz w:val="17"/>
              </w:rPr>
            </w:pPr>
            <w:r>
              <w:rPr>
                <w:spacing w:val="-5"/>
                <w:sz w:val="17"/>
              </w:rPr>
              <w:t>72</w:t>
            </w:r>
          </w:p>
        </w:tc>
        <w:tc>
          <w:tcPr>
            <w:tcW w:w="651" w:type="dxa"/>
          </w:tcPr>
          <w:p w14:paraId="3D496FC9" w14:textId="77777777" w:rsidR="00F86F35" w:rsidRDefault="008A442A">
            <w:pPr>
              <w:pStyle w:val="TableParagraph"/>
              <w:spacing w:before="16" w:line="204" w:lineRule="exact"/>
              <w:ind w:right="69"/>
              <w:rPr>
                <w:sz w:val="17"/>
              </w:rPr>
            </w:pPr>
            <w:r>
              <w:rPr>
                <w:spacing w:val="-2"/>
                <w:sz w:val="17"/>
              </w:rPr>
              <w:t>1,298</w:t>
            </w:r>
          </w:p>
        </w:tc>
      </w:tr>
      <w:tr w:rsidR="00F86F35" w14:paraId="3713EF37" w14:textId="77777777">
        <w:trPr>
          <w:trHeight w:val="240"/>
        </w:trPr>
        <w:tc>
          <w:tcPr>
            <w:tcW w:w="2475" w:type="dxa"/>
          </w:tcPr>
          <w:p w14:paraId="7FF03734" w14:textId="77777777" w:rsidR="00F86F35" w:rsidRDefault="008A442A">
            <w:pPr>
              <w:pStyle w:val="TableParagraph"/>
              <w:spacing w:before="16" w:line="204" w:lineRule="exact"/>
              <w:ind w:left="52"/>
              <w:jc w:val="left"/>
              <w:rPr>
                <w:sz w:val="17"/>
              </w:rPr>
            </w:pPr>
            <w:r>
              <w:rPr>
                <w:sz w:val="17"/>
              </w:rPr>
              <w:t>End</w:t>
            </w:r>
            <w:r>
              <w:rPr>
                <w:spacing w:val="-5"/>
                <w:sz w:val="17"/>
              </w:rPr>
              <w:t xml:space="preserve"> </w:t>
            </w:r>
            <w:r>
              <w:rPr>
                <w:sz w:val="17"/>
              </w:rPr>
              <w:t>of</w:t>
            </w:r>
            <w:r>
              <w:rPr>
                <w:spacing w:val="-2"/>
                <w:sz w:val="17"/>
              </w:rPr>
              <w:t xml:space="preserve"> </w:t>
            </w:r>
            <w:r>
              <w:rPr>
                <w:spacing w:val="-4"/>
                <w:sz w:val="17"/>
              </w:rPr>
              <w:t>2021</w:t>
            </w:r>
          </w:p>
        </w:tc>
        <w:tc>
          <w:tcPr>
            <w:tcW w:w="805" w:type="dxa"/>
          </w:tcPr>
          <w:p w14:paraId="3D82CAF7" w14:textId="77777777" w:rsidR="00F86F35" w:rsidRDefault="008A442A">
            <w:pPr>
              <w:pStyle w:val="TableParagraph"/>
              <w:spacing w:before="16" w:line="204" w:lineRule="exact"/>
              <w:ind w:right="164"/>
              <w:rPr>
                <w:sz w:val="17"/>
              </w:rPr>
            </w:pPr>
            <w:r>
              <w:rPr>
                <w:spacing w:val="-5"/>
                <w:sz w:val="17"/>
              </w:rPr>
              <w:t>131</w:t>
            </w:r>
          </w:p>
        </w:tc>
        <w:tc>
          <w:tcPr>
            <w:tcW w:w="705" w:type="dxa"/>
          </w:tcPr>
          <w:p w14:paraId="5DB12FFC" w14:textId="77777777" w:rsidR="00F86F35" w:rsidRDefault="008A442A">
            <w:pPr>
              <w:pStyle w:val="TableParagraph"/>
              <w:spacing w:before="16" w:line="204" w:lineRule="exact"/>
              <w:ind w:right="164"/>
              <w:rPr>
                <w:sz w:val="17"/>
              </w:rPr>
            </w:pPr>
            <w:r>
              <w:rPr>
                <w:spacing w:val="-2"/>
                <w:sz w:val="17"/>
              </w:rPr>
              <w:t>1,008</w:t>
            </w:r>
          </w:p>
        </w:tc>
        <w:tc>
          <w:tcPr>
            <w:tcW w:w="619" w:type="dxa"/>
          </w:tcPr>
          <w:p w14:paraId="718AB09C" w14:textId="77777777" w:rsidR="00F86F35" w:rsidRDefault="008A442A">
            <w:pPr>
              <w:pStyle w:val="TableParagraph"/>
              <w:spacing w:before="16" w:line="204" w:lineRule="exact"/>
              <w:ind w:right="78"/>
              <w:rPr>
                <w:sz w:val="17"/>
              </w:rPr>
            </w:pPr>
            <w:r>
              <w:rPr>
                <w:spacing w:val="-2"/>
                <w:sz w:val="17"/>
              </w:rPr>
              <w:t>1,139</w:t>
            </w:r>
          </w:p>
        </w:tc>
        <w:tc>
          <w:tcPr>
            <w:tcW w:w="685" w:type="dxa"/>
          </w:tcPr>
          <w:p w14:paraId="70A6373F" w14:textId="77777777" w:rsidR="00F86F35" w:rsidRDefault="008A442A">
            <w:pPr>
              <w:pStyle w:val="TableParagraph"/>
              <w:spacing w:before="16" w:line="204" w:lineRule="exact"/>
              <w:ind w:right="118"/>
              <w:rPr>
                <w:sz w:val="17"/>
              </w:rPr>
            </w:pPr>
            <w:r>
              <w:rPr>
                <w:spacing w:val="-5"/>
                <w:sz w:val="17"/>
              </w:rPr>
              <w:t>124</w:t>
            </w:r>
          </w:p>
        </w:tc>
        <w:tc>
          <w:tcPr>
            <w:tcW w:w="667" w:type="dxa"/>
          </w:tcPr>
          <w:p w14:paraId="33A25F5A" w14:textId="77777777" w:rsidR="00F86F35" w:rsidRDefault="008A442A">
            <w:pPr>
              <w:pStyle w:val="TableParagraph"/>
              <w:spacing w:before="16" w:line="204" w:lineRule="exact"/>
              <w:ind w:right="80"/>
              <w:rPr>
                <w:sz w:val="17"/>
              </w:rPr>
            </w:pPr>
            <w:r>
              <w:rPr>
                <w:spacing w:val="-5"/>
                <w:sz w:val="17"/>
              </w:rPr>
              <w:t>55</w:t>
            </w:r>
          </w:p>
        </w:tc>
        <w:tc>
          <w:tcPr>
            <w:tcW w:w="1031" w:type="dxa"/>
          </w:tcPr>
          <w:p w14:paraId="7730D616" w14:textId="77777777" w:rsidR="00F86F35" w:rsidRDefault="008A442A">
            <w:pPr>
              <w:pStyle w:val="TableParagraph"/>
              <w:spacing w:before="16" w:line="204" w:lineRule="exact"/>
              <w:ind w:right="166"/>
              <w:rPr>
                <w:sz w:val="17"/>
              </w:rPr>
            </w:pPr>
            <w:r>
              <w:rPr>
                <w:spacing w:val="-5"/>
                <w:sz w:val="17"/>
              </w:rPr>
              <w:t>37</w:t>
            </w:r>
          </w:p>
        </w:tc>
        <w:tc>
          <w:tcPr>
            <w:tcW w:w="619" w:type="dxa"/>
          </w:tcPr>
          <w:p w14:paraId="2791F464" w14:textId="77777777" w:rsidR="00F86F35" w:rsidRDefault="008A442A">
            <w:pPr>
              <w:pStyle w:val="TableParagraph"/>
              <w:spacing w:before="16" w:line="204" w:lineRule="exact"/>
              <w:ind w:right="80"/>
              <w:rPr>
                <w:sz w:val="17"/>
              </w:rPr>
            </w:pPr>
            <w:r>
              <w:rPr>
                <w:spacing w:val="-5"/>
                <w:sz w:val="17"/>
              </w:rPr>
              <w:t>13</w:t>
            </w:r>
          </w:p>
        </w:tc>
        <w:tc>
          <w:tcPr>
            <w:tcW w:w="1044" w:type="dxa"/>
          </w:tcPr>
          <w:p w14:paraId="25597779" w14:textId="77777777" w:rsidR="00F86F35" w:rsidRDefault="008A442A">
            <w:pPr>
              <w:pStyle w:val="TableParagraph"/>
              <w:spacing w:before="16" w:line="204" w:lineRule="exact"/>
              <w:ind w:right="89"/>
              <w:rPr>
                <w:sz w:val="17"/>
              </w:rPr>
            </w:pPr>
            <w:r>
              <w:rPr>
                <w:spacing w:val="-2"/>
                <w:sz w:val="17"/>
              </w:rPr>
              <w:t>1,368</w:t>
            </w:r>
          </w:p>
        </w:tc>
        <w:tc>
          <w:tcPr>
            <w:tcW w:w="964" w:type="dxa"/>
          </w:tcPr>
          <w:p w14:paraId="744919F2" w14:textId="77777777" w:rsidR="00F86F35" w:rsidRDefault="008A442A">
            <w:pPr>
              <w:pStyle w:val="TableParagraph"/>
              <w:spacing w:before="16" w:line="204" w:lineRule="exact"/>
              <w:ind w:right="213"/>
              <w:rPr>
                <w:sz w:val="17"/>
              </w:rPr>
            </w:pPr>
            <w:r>
              <w:rPr>
                <w:spacing w:val="-5"/>
                <w:sz w:val="17"/>
              </w:rPr>
              <w:t>82</w:t>
            </w:r>
          </w:p>
        </w:tc>
        <w:tc>
          <w:tcPr>
            <w:tcW w:w="651" w:type="dxa"/>
          </w:tcPr>
          <w:p w14:paraId="33755393" w14:textId="77777777" w:rsidR="00F86F35" w:rsidRDefault="008A442A">
            <w:pPr>
              <w:pStyle w:val="TableParagraph"/>
              <w:spacing w:before="16" w:line="204" w:lineRule="exact"/>
              <w:ind w:right="69"/>
              <w:rPr>
                <w:sz w:val="17"/>
              </w:rPr>
            </w:pPr>
            <w:r>
              <w:rPr>
                <w:spacing w:val="-2"/>
                <w:sz w:val="17"/>
              </w:rPr>
              <w:t>1,450</w:t>
            </w:r>
          </w:p>
        </w:tc>
      </w:tr>
      <w:tr w:rsidR="00F86F35" w14:paraId="4791ED5D" w14:textId="77777777">
        <w:trPr>
          <w:trHeight w:val="227"/>
        </w:trPr>
        <w:tc>
          <w:tcPr>
            <w:tcW w:w="2475" w:type="dxa"/>
            <w:tcBorders>
              <w:bottom w:val="single" w:sz="8" w:space="0" w:color="0B2CD8"/>
            </w:tcBorders>
          </w:tcPr>
          <w:p w14:paraId="12CCEF65" w14:textId="77777777" w:rsidR="00F86F35" w:rsidRDefault="008A442A">
            <w:pPr>
              <w:pStyle w:val="TableParagraph"/>
              <w:spacing w:before="16" w:line="192" w:lineRule="exact"/>
              <w:ind w:left="52"/>
              <w:jc w:val="left"/>
              <w:rPr>
                <w:b/>
                <w:sz w:val="17"/>
              </w:rPr>
            </w:pPr>
            <w:r>
              <w:rPr>
                <w:b/>
                <w:sz w:val="17"/>
              </w:rPr>
              <w:t>End</w:t>
            </w:r>
            <w:r>
              <w:rPr>
                <w:b/>
                <w:spacing w:val="-1"/>
                <w:sz w:val="17"/>
              </w:rPr>
              <w:t xml:space="preserve"> </w:t>
            </w:r>
            <w:r>
              <w:rPr>
                <w:b/>
                <w:sz w:val="17"/>
              </w:rPr>
              <w:t>of</w:t>
            </w:r>
            <w:r>
              <w:rPr>
                <w:b/>
                <w:spacing w:val="-1"/>
                <w:sz w:val="17"/>
              </w:rPr>
              <w:t xml:space="preserve"> </w:t>
            </w:r>
            <w:r>
              <w:rPr>
                <w:b/>
                <w:spacing w:val="-4"/>
                <w:sz w:val="17"/>
              </w:rPr>
              <w:t>2022</w:t>
            </w:r>
          </w:p>
        </w:tc>
        <w:tc>
          <w:tcPr>
            <w:tcW w:w="805" w:type="dxa"/>
            <w:tcBorders>
              <w:bottom w:val="single" w:sz="8" w:space="0" w:color="0B2CD8"/>
            </w:tcBorders>
          </w:tcPr>
          <w:p w14:paraId="5B08A412" w14:textId="77777777" w:rsidR="00F86F35" w:rsidRDefault="008A442A">
            <w:pPr>
              <w:pStyle w:val="TableParagraph"/>
              <w:spacing w:before="16" w:line="192" w:lineRule="exact"/>
              <w:ind w:right="164"/>
              <w:rPr>
                <w:sz w:val="17"/>
              </w:rPr>
            </w:pPr>
            <w:r>
              <w:rPr>
                <w:spacing w:val="-5"/>
                <w:sz w:val="17"/>
              </w:rPr>
              <w:t>93</w:t>
            </w:r>
          </w:p>
        </w:tc>
        <w:tc>
          <w:tcPr>
            <w:tcW w:w="705" w:type="dxa"/>
            <w:tcBorders>
              <w:bottom w:val="single" w:sz="8" w:space="0" w:color="0B2CD8"/>
            </w:tcBorders>
          </w:tcPr>
          <w:p w14:paraId="758B3116" w14:textId="77777777" w:rsidR="00F86F35" w:rsidRDefault="008A442A">
            <w:pPr>
              <w:pStyle w:val="TableParagraph"/>
              <w:spacing w:before="16" w:line="192" w:lineRule="exact"/>
              <w:ind w:right="164"/>
              <w:rPr>
                <w:sz w:val="17"/>
              </w:rPr>
            </w:pPr>
            <w:r>
              <w:rPr>
                <w:spacing w:val="-2"/>
                <w:sz w:val="17"/>
              </w:rPr>
              <w:t>1,372</w:t>
            </w:r>
          </w:p>
        </w:tc>
        <w:tc>
          <w:tcPr>
            <w:tcW w:w="619" w:type="dxa"/>
            <w:tcBorders>
              <w:bottom w:val="single" w:sz="8" w:space="0" w:color="0B2CD8"/>
            </w:tcBorders>
          </w:tcPr>
          <w:p w14:paraId="77E6FE11" w14:textId="77777777" w:rsidR="00F86F35" w:rsidRDefault="008A442A">
            <w:pPr>
              <w:pStyle w:val="TableParagraph"/>
              <w:spacing w:before="16" w:line="192" w:lineRule="exact"/>
              <w:ind w:right="78"/>
              <w:rPr>
                <w:sz w:val="17"/>
              </w:rPr>
            </w:pPr>
            <w:r>
              <w:rPr>
                <w:spacing w:val="-2"/>
                <w:sz w:val="17"/>
              </w:rPr>
              <w:t>1,465</w:t>
            </w:r>
          </w:p>
        </w:tc>
        <w:tc>
          <w:tcPr>
            <w:tcW w:w="685" w:type="dxa"/>
            <w:tcBorders>
              <w:bottom w:val="single" w:sz="8" w:space="0" w:color="0B2CD8"/>
            </w:tcBorders>
          </w:tcPr>
          <w:p w14:paraId="73ADD3B9" w14:textId="77777777" w:rsidR="00F86F35" w:rsidRDefault="008A442A">
            <w:pPr>
              <w:pStyle w:val="TableParagraph"/>
              <w:spacing w:before="16" w:line="192" w:lineRule="exact"/>
              <w:ind w:right="118"/>
              <w:rPr>
                <w:sz w:val="17"/>
              </w:rPr>
            </w:pPr>
            <w:r>
              <w:rPr>
                <w:spacing w:val="-5"/>
                <w:sz w:val="17"/>
              </w:rPr>
              <w:t>98</w:t>
            </w:r>
          </w:p>
        </w:tc>
        <w:tc>
          <w:tcPr>
            <w:tcW w:w="667" w:type="dxa"/>
            <w:tcBorders>
              <w:bottom w:val="single" w:sz="8" w:space="0" w:color="0B2CD8"/>
            </w:tcBorders>
          </w:tcPr>
          <w:p w14:paraId="6EA062A8" w14:textId="77777777" w:rsidR="00F86F35" w:rsidRDefault="008A442A">
            <w:pPr>
              <w:pStyle w:val="TableParagraph"/>
              <w:spacing w:before="16" w:line="192" w:lineRule="exact"/>
              <w:ind w:right="80"/>
              <w:rPr>
                <w:sz w:val="17"/>
              </w:rPr>
            </w:pPr>
            <w:r>
              <w:rPr>
                <w:spacing w:val="-5"/>
                <w:sz w:val="17"/>
              </w:rPr>
              <w:t>91</w:t>
            </w:r>
          </w:p>
        </w:tc>
        <w:tc>
          <w:tcPr>
            <w:tcW w:w="1031" w:type="dxa"/>
            <w:tcBorders>
              <w:bottom w:val="single" w:sz="8" w:space="0" w:color="0B2CD8"/>
            </w:tcBorders>
          </w:tcPr>
          <w:p w14:paraId="19F5AA04" w14:textId="77777777" w:rsidR="00F86F35" w:rsidRDefault="008A442A">
            <w:pPr>
              <w:pStyle w:val="TableParagraph"/>
              <w:spacing w:before="16" w:line="192" w:lineRule="exact"/>
              <w:ind w:right="166"/>
              <w:rPr>
                <w:sz w:val="17"/>
              </w:rPr>
            </w:pPr>
            <w:r>
              <w:rPr>
                <w:spacing w:val="-5"/>
                <w:sz w:val="17"/>
              </w:rPr>
              <w:t>18</w:t>
            </w:r>
          </w:p>
        </w:tc>
        <w:tc>
          <w:tcPr>
            <w:tcW w:w="619" w:type="dxa"/>
            <w:tcBorders>
              <w:bottom w:val="single" w:sz="8" w:space="0" w:color="0B2CD8"/>
            </w:tcBorders>
          </w:tcPr>
          <w:p w14:paraId="00880CFC" w14:textId="77777777" w:rsidR="00F86F35" w:rsidRDefault="008A442A">
            <w:pPr>
              <w:pStyle w:val="TableParagraph"/>
              <w:spacing w:before="16" w:line="192" w:lineRule="exact"/>
              <w:ind w:right="80"/>
              <w:rPr>
                <w:sz w:val="17"/>
              </w:rPr>
            </w:pPr>
            <w:r>
              <w:rPr>
                <w:spacing w:val="-5"/>
                <w:sz w:val="17"/>
              </w:rPr>
              <w:t>19</w:t>
            </w:r>
          </w:p>
        </w:tc>
        <w:tc>
          <w:tcPr>
            <w:tcW w:w="1044" w:type="dxa"/>
            <w:tcBorders>
              <w:bottom w:val="single" w:sz="8" w:space="0" w:color="0B2CD8"/>
            </w:tcBorders>
          </w:tcPr>
          <w:p w14:paraId="7E66D57E" w14:textId="77777777" w:rsidR="00F86F35" w:rsidRDefault="008A442A">
            <w:pPr>
              <w:pStyle w:val="TableParagraph"/>
              <w:spacing w:before="16" w:line="192" w:lineRule="exact"/>
              <w:ind w:right="89"/>
              <w:rPr>
                <w:sz w:val="17"/>
              </w:rPr>
            </w:pPr>
            <w:r>
              <w:rPr>
                <w:spacing w:val="-2"/>
                <w:sz w:val="17"/>
              </w:rPr>
              <w:t>1,691</w:t>
            </w:r>
          </w:p>
        </w:tc>
        <w:tc>
          <w:tcPr>
            <w:tcW w:w="964" w:type="dxa"/>
            <w:tcBorders>
              <w:bottom w:val="single" w:sz="8" w:space="0" w:color="0B2CD8"/>
            </w:tcBorders>
          </w:tcPr>
          <w:p w14:paraId="4A193A96" w14:textId="77777777" w:rsidR="00F86F35" w:rsidRDefault="008A442A">
            <w:pPr>
              <w:pStyle w:val="TableParagraph"/>
              <w:spacing w:before="16" w:line="192" w:lineRule="exact"/>
              <w:ind w:right="213"/>
              <w:rPr>
                <w:sz w:val="17"/>
              </w:rPr>
            </w:pPr>
            <w:r>
              <w:rPr>
                <w:spacing w:val="-5"/>
                <w:sz w:val="17"/>
              </w:rPr>
              <w:t>351</w:t>
            </w:r>
          </w:p>
        </w:tc>
        <w:tc>
          <w:tcPr>
            <w:tcW w:w="651" w:type="dxa"/>
            <w:tcBorders>
              <w:bottom w:val="single" w:sz="8" w:space="0" w:color="0B2CD8"/>
            </w:tcBorders>
          </w:tcPr>
          <w:p w14:paraId="44E95C97" w14:textId="77777777" w:rsidR="00F86F35" w:rsidRDefault="008A442A">
            <w:pPr>
              <w:pStyle w:val="TableParagraph"/>
              <w:spacing w:before="16" w:line="192" w:lineRule="exact"/>
              <w:ind w:right="69"/>
              <w:rPr>
                <w:sz w:val="17"/>
              </w:rPr>
            </w:pPr>
            <w:r>
              <w:rPr>
                <w:spacing w:val="-2"/>
                <w:sz w:val="17"/>
              </w:rPr>
              <w:t>2,042</w:t>
            </w:r>
          </w:p>
        </w:tc>
      </w:tr>
    </w:tbl>
    <w:p w14:paraId="444BE0D3" w14:textId="77777777" w:rsidR="00F86F35" w:rsidRDefault="00F86F35">
      <w:pPr>
        <w:pStyle w:val="BodyText"/>
        <w:spacing w:before="5"/>
        <w:rPr>
          <w:sz w:val="12"/>
        </w:rPr>
      </w:pPr>
    </w:p>
    <w:p w14:paraId="2DFCE8E7" w14:textId="77777777" w:rsidR="00F86F35" w:rsidRDefault="008A442A">
      <w:pPr>
        <w:spacing w:before="101"/>
        <w:ind w:left="330"/>
        <w:rPr>
          <w:i/>
          <w:sz w:val="20"/>
        </w:rPr>
      </w:pPr>
      <w:r>
        <w:rPr>
          <w:i/>
          <w:sz w:val="20"/>
        </w:rPr>
        <w:t>*All</w:t>
      </w:r>
      <w:r>
        <w:rPr>
          <w:i/>
          <w:spacing w:val="-8"/>
          <w:sz w:val="20"/>
        </w:rPr>
        <w:t xml:space="preserve"> </w:t>
      </w:r>
      <w:r>
        <w:rPr>
          <w:i/>
          <w:sz w:val="20"/>
        </w:rPr>
        <w:t>Equity</w:t>
      </w:r>
      <w:r>
        <w:rPr>
          <w:i/>
          <w:spacing w:val="-5"/>
          <w:sz w:val="20"/>
        </w:rPr>
        <w:t xml:space="preserve"> </w:t>
      </w:r>
      <w:r>
        <w:rPr>
          <w:i/>
          <w:sz w:val="20"/>
        </w:rPr>
        <w:t>Affiliate</w:t>
      </w:r>
      <w:r>
        <w:rPr>
          <w:i/>
          <w:spacing w:val="-6"/>
          <w:sz w:val="20"/>
        </w:rPr>
        <w:t xml:space="preserve"> </w:t>
      </w:r>
      <w:r>
        <w:rPr>
          <w:i/>
          <w:sz w:val="20"/>
        </w:rPr>
        <w:t>reserves</w:t>
      </w:r>
      <w:r>
        <w:rPr>
          <w:i/>
          <w:spacing w:val="-5"/>
          <w:sz w:val="20"/>
        </w:rPr>
        <w:t xml:space="preserve"> </w:t>
      </w:r>
      <w:r>
        <w:rPr>
          <w:i/>
          <w:sz w:val="20"/>
        </w:rPr>
        <w:t>are</w:t>
      </w:r>
      <w:r>
        <w:rPr>
          <w:i/>
          <w:spacing w:val="-6"/>
          <w:sz w:val="20"/>
        </w:rPr>
        <w:t xml:space="preserve"> </w:t>
      </w:r>
      <w:r>
        <w:rPr>
          <w:i/>
          <w:sz w:val="20"/>
        </w:rPr>
        <w:t>located</w:t>
      </w:r>
      <w:r>
        <w:rPr>
          <w:i/>
          <w:spacing w:val="-5"/>
          <w:sz w:val="20"/>
        </w:rPr>
        <w:t xml:space="preserve"> </w:t>
      </w:r>
      <w:r>
        <w:rPr>
          <w:i/>
          <w:sz w:val="20"/>
        </w:rPr>
        <w:t>in</w:t>
      </w:r>
      <w:r>
        <w:rPr>
          <w:i/>
          <w:spacing w:val="-6"/>
          <w:sz w:val="20"/>
        </w:rPr>
        <w:t xml:space="preserve"> </w:t>
      </w:r>
      <w:r>
        <w:rPr>
          <w:i/>
          <w:sz w:val="20"/>
        </w:rPr>
        <w:t>our</w:t>
      </w:r>
      <w:r>
        <w:rPr>
          <w:i/>
          <w:spacing w:val="-5"/>
          <w:sz w:val="20"/>
        </w:rPr>
        <w:t xml:space="preserve"> </w:t>
      </w:r>
      <w:r>
        <w:rPr>
          <w:i/>
          <w:sz w:val="20"/>
        </w:rPr>
        <w:t>Asia</w:t>
      </w:r>
      <w:r>
        <w:rPr>
          <w:i/>
          <w:spacing w:val="-6"/>
          <w:sz w:val="20"/>
        </w:rPr>
        <w:t xml:space="preserve"> </w:t>
      </w:r>
      <w:r>
        <w:rPr>
          <w:i/>
          <w:sz w:val="20"/>
        </w:rPr>
        <w:t>Pacific/Middle</w:t>
      </w:r>
      <w:r>
        <w:rPr>
          <w:i/>
          <w:spacing w:val="-5"/>
          <w:sz w:val="20"/>
        </w:rPr>
        <w:t xml:space="preserve"> </w:t>
      </w:r>
      <w:r>
        <w:rPr>
          <w:i/>
          <w:sz w:val="20"/>
        </w:rPr>
        <w:t>East</w:t>
      </w:r>
      <w:r>
        <w:rPr>
          <w:i/>
          <w:spacing w:val="-5"/>
          <w:sz w:val="20"/>
        </w:rPr>
        <w:t xml:space="preserve"> </w:t>
      </w:r>
      <w:r>
        <w:rPr>
          <w:i/>
          <w:spacing w:val="-2"/>
          <w:sz w:val="20"/>
        </w:rPr>
        <w:t>Region.</w:t>
      </w:r>
    </w:p>
    <w:p w14:paraId="5A7FAF1F" w14:textId="77777777" w:rsidR="00F86F35" w:rsidRDefault="00F86F35">
      <w:pPr>
        <w:pStyle w:val="BodyText"/>
        <w:spacing w:before="7"/>
        <w:rPr>
          <w:i/>
          <w:sz w:val="19"/>
        </w:rPr>
      </w:pPr>
    </w:p>
    <w:p w14:paraId="6F6E23DB" w14:textId="77777777" w:rsidR="00F86F35" w:rsidRDefault="008A442A">
      <w:pPr>
        <w:pStyle w:val="BodyText"/>
        <w:spacing w:line="235" w:lineRule="auto"/>
        <w:ind w:left="330" w:right="356"/>
      </w:pPr>
      <w:r>
        <w:t>Natural</w:t>
      </w:r>
      <w:r>
        <w:rPr>
          <w:spacing w:val="-3"/>
        </w:rPr>
        <w:t xml:space="preserve"> </w:t>
      </w:r>
      <w:r>
        <w:t>gas</w:t>
      </w:r>
      <w:r>
        <w:rPr>
          <w:spacing w:val="-3"/>
        </w:rPr>
        <w:t xml:space="preserve"> </w:t>
      </w:r>
      <w:r>
        <w:t>reserves</w:t>
      </w:r>
      <w:r>
        <w:rPr>
          <w:spacing w:val="-3"/>
        </w:rPr>
        <w:t xml:space="preserve"> </w:t>
      </w:r>
      <w:r>
        <w:t>are</w:t>
      </w:r>
      <w:r>
        <w:rPr>
          <w:spacing w:val="-3"/>
        </w:rPr>
        <w:t xml:space="preserve"> </w:t>
      </w:r>
      <w:r>
        <w:t>converted</w:t>
      </w:r>
      <w:r>
        <w:rPr>
          <w:spacing w:val="-3"/>
        </w:rPr>
        <w:t xml:space="preserve"> </w:t>
      </w:r>
      <w:r>
        <w:t>to</w:t>
      </w:r>
      <w:r>
        <w:rPr>
          <w:spacing w:val="-3"/>
        </w:rPr>
        <w:t xml:space="preserve"> </w:t>
      </w:r>
      <w:r>
        <w:t>barrels</w:t>
      </w:r>
      <w:r>
        <w:rPr>
          <w:spacing w:val="-3"/>
        </w:rPr>
        <w:t xml:space="preserve"> </w:t>
      </w:r>
      <w:r>
        <w:t>of</w:t>
      </w:r>
      <w:r>
        <w:rPr>
          <w:spacing w:val="-3"/>
        </w:rPr>
        <w:t xml:space="preserve"> </w:t>
      </w:r>
      <w:r>
        <w:t>oil</w:t>
      </w:r>
      <w:r>
        <w:rPr>
          <w:spacing w:val="-3"/>
        </w:rPr>
        <w:t xml:space="preserve"> </w:t>
      </w:r>
      <w:r>
        <w:t>equivalent</w:t>
      </w:r>
      <w:r>
        <w:rPr>
          <w:spacing w:val="-3"/>
        </w:rPr>
        <w:t xml:space="preserve"> </w:t>
      </w:r>
      <w:r>
        <w:t>(BOE)</w:t>
      </w:r>
      <w:r>
        <w:rPr>
          <w:spacing w:val="-3"/>
        </w:rPr>
        <w:t xml:space="preserve"> </w:t>
      </w:r>
      <w:r>
        <w:t>based</w:t>
      </w:r>
      <w:r>
        <w:rPr>
          <w:spacing w:val="-3"/>
        </w:rPr>
        <w:t xml:space="preserve"> </w:t>
      </w:r>
      <w:r>
        <w:t>on</w:t>
      </w:r>
      <w:r>
        <w:rPr>
          <w:spacing w:val="-3"/>
        </w:rPr>
        <w:t xml:space="preserve"> </w:t>
      </w:r>
      <w:r>
        <w:t>a</w:t>
      </w:r>
      <w:r>
        <w:rPr>
          <w:spacing w:val="-3"/>
        </w:rPr>
        <w:t xml:space="preserve"> </w:t>
      </w:r>
      <w:r>
        <w:t>6:1</w:t>
      </w:r>
      <w:r>
        <w:rPr>
          <w:spacing w:val="-3"/>
        </w:rPr>
        <w:t xml:space="preserve"> </w:t>
      </w:r>
      <w:r>
        <w:t>ratio:</w:t>
      </w:r>
      <w:r>
        <w:rPr>
          <w:spacing w:val="-3"/>
        </w:rPr>
        <w:t xml:space="preserve"> </w:t>
      </w:r>
      <w:r>
        <w:t>six</w:t>
      </w:r>
      <w:r>
        <w:rPr>
          <w:spacing w:val="-3"/>
        </w:rPr>
        <w:t xml:space="preserve"> </w:t>
      </w:r>
      <w:r>
        <w:t>MCF</w:t>
      </w:r>
      <w:r>
        <w:rPr>
          <w:spacing w:val="-3"/>
        </w:rPr>
        <w:t xml:space="preserve"> </w:t>
      </w:r>
      <w:r>
        <w:t>of</w:t>
      </w:r>
      <w:r>
        <w:rPr>
          <w:spacing w:val="-3"/>
        </w:rPr>
        <w:t xml:space="preserve"> </w:t>
      </w:r>
      <w:r>
        <w:t>natural</w:t>
      </w:r>
      <w:r>
        <w:rPr>
          <w:spacing w:val="-3"/>
        </w:rPr>
        <w:t xml:space="preserve"> </w:t>
      </w:r>
      <w:r>
        <w:t>gas</w:t>
      </w:r>
      <w:r>
        <w:rPr>
          <w:spacing w:val="-3"/>
        </w:rPr>
        <w:t xml:space="preserve"> </w:t>
      </w:r>
      <w:r>
        <w:t>converts</w:t>
      </w:r>
      <w:r>
        <w:rPr>
          <w:spacing w:val="-3"/>
        </w:rPr>
        <w:t xml:space="preserve"> </w:t>
      </w:r>
      <w:r>
        <w:t>to one BOE.</w:t>
      </w:r>
    </w:p>
    <w:p w14:paraId="6F628277" w14:textId="77777777" w:rsidR="00F86F35" w:rsidRDefault="00F86F35">
      <w:pPr>
        <w:spacing w:line="235" w:lineRule="auto"/>
        <w:sectPr w:rsidR="00F86F35">
          <w:type w:val="continuous"/>
          <w:pgSz w:w="12240" w:h="15840"/>
          <w:pgMar w:top="760" w:right="700" w:bottom="280" w:left="840" w:header="372" w:footer="530" w:gutter="0"/>
          <w:cols w:space="720"/>
        </w:sectPr>
      </w:pPr>
    </w:p>
    <w:p w14:paraId="3133FD74" w14:textId="77777777" w:rsidR="00F86F35" w:rsidRDefault="00F86F35">
      <w:pPr>
        <w:pStyle w:val="BodyText"/>
        <w:spacing w:before="10"/>
        <w:rPr>
          <w:sz w:val="19"/>
        </w:rPr>
      </w:pPr>
    </w:p>
    <w:tbl>
      <w:tblPr>
        <w:tblW w:w="0" w:type="auto"/>
        <w:tblInd w:w="337" w:type="dxa"/>
        <w:tblLayout w:type="fixed"/>
        <w:tblCellMar>
          <w:left w:w="0" w:type="dxa"/>
          <w:right w:w="0" w:type="dxa"/>
        </w:tblCellMar>
        <w:tblLook w:val="01E0" w:firstRow="1" w:lastRow="1" w:firstColumn="1" w:lastColumn="1" w:noHBand="0" w:noVBand="0"/>
      </w:tblPr>
      <w:tblGrid>
        <w:gridCol w:w="7215"/>
        <w:gridCol w:w="3045"/>
      </w:tblGrid>
      <w:tr w:rsidR="00F86F35" w14:paraId="3B7879FF" w14:textId="77777777">
        <w:trPr>
          <w:trHeight w:val="342"/>
        </w:trPr>
        <w:tc>
          <w:tcPr>
            <w:tcW w:w="7215" w:type="dxa"/>
          </w:tcPr>
          <w:p w14:paraId="328F061C" w14:textId="77777777" w:rsidR="00F86F35" w:rsidRDefault="008A442A">
            <w:pPr>
              <w:pStyle w:val="TableParagraph"/>
              <w:jc w:val="left"/>
              <w:rPr>
                <w:b/>
                <w:sz w:val="20"/>
              </w:rPr>
            </w:pPr>
            <w:r>
              <w:rPr>
                <w:b/>
                <w:sz w:val="20"/>
                <w:u w:val="single"/>
              </w:rPr>
              <w:t>Proved</w:t>
            </w:r>
            <w:r>
              <w:rPr>
                <w:b/>
                <w:spacing w:val="-9"/>
                <w:sz w:val="20"/>
                <w:u w:val="single"/>
              </w:rPr>
              <w:t xml:space="preserve"> </w:t>
            </w:r>
            <w:r>
              <w:rPr>
                <w:b/>
                <w:sz w:val="20"/>
                <w:u w:val="single"/>
              </w:rPr>
              <w:t>Undeveloped</w:t>
            </w:r>
            <w:r>
              <w:rPr>
                <w:b/>
                <w:spacing w:val="-8"/>
                <w:sz w:val="20"/>
                <w:u w:val="single"/>
              </w:rPr>
              <w:t xml:space="preserve"> </w:t>
            </w:r>
            <w:r>
              <w:rPr>
                <w:b/>
                <w:spacing w:val="-2"/>
                <w:sz w:val="20"/>
                <w:u w:val="single"/>
              </w:rPr>
              <w:t>Reserves</w:t>
            </w:r>
          </w:p>
        </w:tc>
        <w:tc>
          <w:tcPr>
            <w:tcW w:w="3045" w:type="dxa"/>
            <w:vMerge w:val="restart"/>
          </w:tcPr>
          <w:p w14:paraId="33EA3824" w14:textId="77777777" w:rsidR="00F86F35" w:rsidRDefault="00F86F35">
            <w:pPr>
              <w:pStyle w:val="TableParagraph"/>
              <w:jc w:val="left"/>
              <w:rPr>
                <w:rFonts w:ascii="Times New Roman"/>
                <w:sz w:val="20"/>
              </w:rPr>
            </w:pPr>
          </w:p>
        </w:tc>
      </w:tr>
      <w:tr w:rsidR="00F86F35" w14:paraId="240FD7ED" w14:textId="77777777">
        <w:trPr>
          <w:trHeight w:val="677"/>
        </w:trPr>
        <w:tc>
          <w:tcPr>
            <w:tcW w:w="7215" w:type="dxa"/>
          </w:tcPr>
          <w:p w14:paraId="17ECF8F7" w14:textId="77777777" w:rsidR="00F86F35" w:rsidRDefault="008A442A">
            <w:pPr>
              <w:pStyle w:val="TableParagraph"/>
              <w:spacing w:before="97"/>
              <w:jc w:val="left"/>
              <w:rPr>
                <w:sz w:val="20"/>
              </w:rPr>
            </w:pPr>
            <w:r>
              <w:rPr>
                <w:sz w:val="20"/>
              </w:rPr>
              <w:t>The</w:t>
            </w:r>
            <w:r>
              <w:rPr>
                <w:spacing w:val="-8"/>
                <w:sz w:val="20"/>
              </w:rPr>
              <w:t xml:space="preserve"> </w:t>
            </w:r>
            <w:r>
              <w:rPr>
                <w:sz w:val="20"/>
              </w:rPr>
              <w:t>following</w:t>
            </w:r>
            <w:r>
              <w:rPr>
                <w:spacing w:val="-6"/>
                <w:sz w:val="20"/>
              </w:rPr>
              <w:t xml:space="preserve"> </w:t>
            </w:r>
            <w:r>
              <w:rPr>
                <w:sz w:val="20"/>
              </w:rPr>
              <w:t>table</w:t>
            </w:r>
            <w:r>
              <w:rPr>
                <w:spacing w:val="-5"/>
                <w:sz w:val="20"/>
              </w:rPr>
              <w:t xml:space="preserve"> </w:t>
            </w:r>
            <w:r>
              <w:rPr>
                <w:sz w:val="20"/>
              </w:rPr>
              <w:t>shows</w:t>
            </w:r>
            <w:r>
              <w:rPr>
                <w:spacing w:val="-6"/>
                <w:sz w:val="20"/>
              </w:rPr>
              <w:t xml:space="preserve"> </w:t>
            </w:r>
            <w:r>
              <w:rPr>
                <w:sz w:val="20"/>
              </w:rPr>
              <w:t>changes</w:t>
            </w:r>
            <w:r>
              <w:rPr>
                <w:spacing w:val="-5"/>
                <w:sz w:val="20"/>
              </w:rPr>
              <w:t xml:space="preserve"> </w:t>
            </w:r>
            <w:r>
              <w:rPr>
                <w:sz w:val="20"/>
              </w:rPr>
              <w:t>in</w:t>
            </w:r>
            <w:r>
              <w:rPr>
                <w:spacing w:val="-6"/>
                <w:sz w:val="20"/>
              </w:rPr>
              <w:t xml:space="preserve"> </w:t>
            </w:r>
            <w:r>
              <w:rPr>
                <w:sz w:val="20"/>
              </w:rPr>
              <w:t>total</w:t>
            </w:r>
            <w:r>
              <w:rPr>
                <w:spacing w:val="-5"/>
                <w:sz w:val="20"/>
              </w:rPr>
              <w:t xml:space="preserve"> </w:t>
            </w:r>
            <w:r>
              <w:rPr>
                <w:sz w:val="20"/>
              </w:rPr>
              <w:t>proved</w:t>
            </w:r>
            <w:r>
              <w:rPr>
                <w:spacing w:val="-6"/>
                <w:sz w:val="20"/>
              </w:rPr>
              <w:t xml:space="preserve"> </w:t>
            </w:r>
            <w:r>
              <w:rPr>
                <w:sz w:val="20"/>
              </w:rPr>
              <w:t>undeveloped</w:t>
            </w:r>
            <w:r>
              <w:rPr>
                <w:spacing w:val="-5"/>
                <w:sz w:val="20"/>
              </w:rPr>
              <w:t xml:space="preserve"> </w:t>
            </w:r>
            <w:r>
              <w:rPr>
                <w:sz w:val="20"/>
              </w:rPr>
              <w:t>reserves</w:t>
            </w:r>
            <w:r>
              <w:rPr>
                <w:spacing w:val="-6"/>
                <w:sz w:val="20"/>
              </w:rPr>
              <w:t xml:space="preserve"> </w:t>
            </w:r>
            <w:r>
              <w:rPr>
                <w:sz w:val="20"/>
              </w:rPr>
              <w:t>for</w:t>
            </w:r>
            <w:r>
              <w:rPr>
                <w:spacing w:val="-5"/>
                <w:sz w:val="20"/>
              </w:rPr>
              <w:t xml:space="preserve"> </w:t>
            </w:r>
            <w:r>
              <w:rPr>
                <w:spacing w:val="-2"/>
                <w:sz w:val="20"/>
              </w:rPr>
              <w:t>2022:</w:t>
            </w:r>
          </w:p>
        </w:tc>
        <w:tc>
          <w:tcPr>
            <w:tcW w:w="3045" w:type="dxa"/>
            <w:vMerge/>
            <w:tcBorders>
              <w:top w:val="nil"/>
            </w:tcBorders>
          </w:tcPr>
          <w:p w14:paraId="7917E096" w14:textId="77777777" w:rsidR="00F86F35" w:rsidRDefault="00F86F35">
            <w:pPr>
              <w:rPr>
                <w:sz w:val="2"/>
                <w:szCs w:val="2"/>
              </w:rPr>
            </w:pPr>
          </w:p>
        </w:tc>
      </w:tr>
      <w:tr w:rsidR="00F86F35" w14:paraId="62DCF7C5" w14:textId="77777777">
        <w:trPr>
          <w:trHeight w:val="595"/>
        </w:trPr>
        <w:tc>
          <w:tcPr>
            <w:tcW w:w="7215" w:type="dxa"/>
          </w:tcPr>
          <w:p w14:paraId="0EDB5546" w14:textId="77777777" w:rsidR="00F86F35" w:rsidRDefault="00F86F35">
            <w:pPr>
              <w:pStyle w:val="TableParagraph"/>
              <w:jc w:val="left"/>
              <w:rPr>
                <w:rFonts w:ascii="Times New Roman"/>
                <w:sz w:val="20"/>
              </w:rPr>
            </w:pPr>
          </w:p>
        </w:tc>
        <w:tc>
          <w:tcPr>
            <w:tcW w:w="3045" w:type="dxa"/>
            <w:tcBorders>
              <w:bottom w:val="single" w:sz="8" w:space="0" w:color="0B2CD8"/>
            </w:tcBorders>
          </w:tcPr>
          <w:p w14:paraId="0F631E6C" w14:textId="77777777" w:rsidR="00F86F35" w:rsidRDefault="00F86F35">
            <w:pPr>
              <w:pStyle w:val="TableParagraph"/>
              <w:spacing w:before="5"/>
              <w:jc w:val="left"/>
              <w:rPr>
                <w:sz w:val="27"/>
              </w:rPr>
            </w:pPr>
          </w:p>
          <w:p w14:paraId="6892CD5B" w14:textId="77777777" w:rsidR="00F86F35" w:rsidRDefault="008A442A">
            <w:pPr>
              <w:pStyle w:val="TableParagraph"/>
              <w:spacing w:line="240" w:lineRule="exact"/>
              <w:ind w:right="50"/>
              <w:rPr>
                <w:b/>
                <w:sz w:val="20"/>
              </w:rPr>
            </w:pPr>
            <w:r>
              <w:rPr>
                <w:b/>
                <w:sz w:val="20"/>
              </w:rPr>
              <w:t>Proved</w:t>
            </w:r>
            <w:r>
              <w:rPr>
                <w:b/>
                <w:spacing w:val="-9"/>
                <w:sz w:val="20"/>
              </w:rPr>
              <w:t xml:space="preserve"> </w:t>
            </w:r>
            <w:r>
              <w:rPr>
                <w:b/>
                <w:sz w:val="20"/>
              </w:rPr>
              <w:t>Undeveloped</w:t>
            </w:r>
            <w:r>
              <w:rPr>
                <w:b/>
                <w:spacing w:val="-8"/>
                <w:sz w:val="20"/>
              </w:rPr>
              <w:t xml:space="preserve"> </w:t>
            </w:r>
            <w:r>
              <w:rPr>
                <w:b/>
                <w:spacing w:val="-2"/>
                <w:sz w:val="20"/>
              </w:rPr>
              <w:t>Reserves</w:t>
            </w:r>
          </w:p>
        </w:tc>
      </w:tr>
      <w:tr w:rsidR="00F86F35" w14:paraId="2B9F8E2A" w14:textId="77777777">
        <w:trPr>
          <w:trHeight w:val="265"/>
        </w:trPr>
        <w:tc>
          <w:tcPr>
            <w:tcW w:w="7215" w:type="dxa"/>
            <w:tcBorders>
              <w:bottom w:val="single" w:sz="8" w:space="0" w:color="0B2CD8"/>
            </w:tcBorders>
          </w:tcPr>
          <w:p w14:paraId="521A26FE" w14:textId="77777777" w:rsidR="00F86F35" w:rsidRDefault="00F86F35">
            <w:pPr>
              <w:pStyle w:val="TableParagraph"/>
              <w:jc w:val="left"/>
              <w:rPr>
                <w:rFonts w:ascii="Times New Roman"/>
                <w:sz w:val="18"/>
              </w:rPr>
            </w:pPr>
          </w:p>
        </w:tc>
        <w:tc>
          <w:tcPr>
            <w:tcW w:w="3045" w:type="dxa"/>
            <w:tcBorders>
              <w:top w:val="single" w:sz="8" w:space="0" w:color="0B2CD8"/>
              <w:bottom w:val="single" w:sz="8" w:space="0" w:color="0B2CD8"/>
            </w:tcBorders>
          </w:tcPr>
          <w:p w14:paraId="5056C3BA" w14:textId="77777777" w:rsidR="00F86F35" w:rsidRDefault="008A442A">
            <w:pPr>
              <w:pStyle w:val="TableParagraph"/>
              <w:spacing w:before="4" w:line="240" w:lineRule="exact"/>
              <w:ind w:right="50"/>
              <w:rPr>
                <w:sz w:val="20"/>
              </w:rPr>
            </w:pPr>
            <w:r>
              <w:rPr>
                <w:sz w:val="20"/>
              </w:rPr>
              <w:t>Millions</w:t>
            </w:r>
            <w:r>
              <w:rPr>
                <w:spacing w:val="-5"/>
                <w:sz w:val="20"/>
              </w:rPr>
              <w:t xml:space="preserve"> </w:t>
            </w:r>
            <w:r>
              <w:rPr>
                <w:sz w:val="20"/>
              </w:rPr>
              <w:t>of</w:t>
            </w:r>
            <w:r>
              <w:rPr>
                <w:spacing w:val="-4"/>
                <w:sz w:val="20"/>
              </w:rPr>
              <w:t xml:space="preserve"> </w:t>
            </w:r>
            <w:r>
              <w:rPr>
                <w:sz w:val="20"/>
              </w:rPr>
              <w:t>Barrels</w:t>
            </w:r>
            <w:r>
              <w:rPr>
                <w:spacing w:val="-4"/>
                <w:sz w:val="20"/>
              </w:rPr>
              <w:t xml:space="preserve"> </w:t>
            </w:r>
            <w:r>
              <w:rPr>
                <w:sz w:val="20"/>
              </w:rPr>
              <w:t>of</w:t>
            </w:r>
            <w:r>
              <w:rPr>
                <w:spacing w:val="-4"/>
                <w:sz w:val="20"/>
              </w:rPr>
              <w:t xml:space="preserve"> </w:t>
            </w:r>
            <w:r>
              <w:rPr>
                <w:sz w:val="20"/>
              </w:rPr>
              <w:t>Oil</w:t>
            </w:r>
            <w:r>
              <w:rPr>
                <w:spacing w:val="-4"/>
                <w:sz w:val="20"/>
              </w:rPr>
              <w:t xml:space="preserve"> </w:t>
            </w:r>
            <w:r>
              <w:rPr>
                <w:spacing w:val="-2"/>
                <w:sz w:val="20"/>
              </w:rPr>
              <w:t>Equivalent</w:t>
            </w:r>
          </w:p>
        </w:tc>
      </w:tr>
      <w:tr w:rsidR="00F86F35" w14:paraId="68B6AF91" w14:textId="77777777">
        <w:trPr>
          <w:trHeight w:val="269"/>
        </w:trPr>
        <w:tc>
          <w:tcPr>
            <w:tcW w:w="7215" w:type="dxa"/>
            <w:tcBorders>
              <w:top w:val="single" w:sz="8" w:space="0" w:color="0B2CD8"/>
            </w:tcBorders>
          </w:tcPr>
          <w:p w14:paraId="231DA1B3" w14:textId="77777777" w:rsidR="00F86F35" w:rsidRDefault="008A442A">
            <w:pPr>
              <w:pStyle w:val="TableParagraph"/>
              <w:spacing w:before="4"/>
              <w:ind w:left="52"/>
              <w:jc w:val="left"/>
              <w:rPr>
                <w:sz w:val="20"/>
              </w:rPr>
            </w:pPr>
            <w:r>
              <w:rPr>
                <w:sz w:val="20"/>
              </w:rPr>
              <w:t>End</w:t>
            </w:r>
            <w:r>
              <w:rPr>
                <w:spacing w:val="-5"/>
                <w:sz w:val="20"/>
              </w:rPr>
              <w:t xml:space="preserve"> </w:t>
            </w:r>
            <w:r>
              <w:rPr>
                <w:sz w:val="20"/>
              </w:rPr>
              <w:t>of</w:t>
            </w:r>
            <w:r>
              <w:rPr>
                <w:spacing w:val="-2"/>
                <w:sz w:val="20"/>
              </w:rPr>
              <w:t xml:space="preserve"> </w:t>
            </w:r>
            <w:r>
              <w:rPr>
                <w:spacing w:val="-4"/>
                <w:sz w:val="20"/>
              </w:rPr>
              <w:t>2021</w:t>
            </w:r>
          </w:p>
        </w:tc>
        <w:tc>
          <w:tcPr>
            <w:tcW w:w="3045" w:type="dxa"/>
            <w:tcBorders>
              <w:top w:val="single" w:sz="8" w:space="0" w:color="0B2CD8"/>
            </w:tcBorders>
          </w:tcPr>
          <w:p w14:paraId="42D10B98" w14:textId="77777777" w:rsidR="00F86F35" w:rsidRDefault="008A442A">
            <w:pPr>
              <w:pStyle w:val="TableParagraph"/>
              <w:spacing w:before="4"/>
              <w:ind w:right="73"/>
              <w:rPr>
                <w:sz w:val="20"/>
              </w:rPr>
            </w:pPr>
            <w:r>
              <w:rPr>
                <w:spacing w:val="-2"/>
                <w:sz w:val="20"/>
              </w:rPr>
              <w:t>1,450</w:t>
            </w:r>
          </w:p>
        </w:tc>
      </w:tr>
      <w:tr w:rsidR="00F86F35" w14:paraId="59DBEDDD" w14:textId="77777777">
        <w:trPr>
          <w:trHeight w:val="285"/>
        </w:trPr>
        <w:tc>
          <w:tcPr>
            <w:tcW w:w="7215" w:type="dxa"/>
          </w:tcPr>
          <w:p w14:paraId="437A365A" w14:textId="77777777" w:rsidR="00F86F35" w:rsidRDefault="008A442A">
            <w:pPr>
              <w:pStyle w:val="TableParagraph"/>
              <w:spacing w:before="20"/>
              <w:ind w:left="52"/>
              <w:jc w:val="left"/>
              <w:rPr>
                <w:sz w:val="20"/>
              </w:rPr>
            </w:pPr>
            <w:r>
              <w:rPr>
                <w:spacing w:val="-2"/>
                <w:sz w:val="20"/>
              </w:rPr>
              <w:t>Revisions</w:t>
            </w:r>
          </w:p>
        </w:tc>
        <w:tc>
          <w:tcPr>
            <w:tcW w:w="3045" w:type="dxa"/>
          </w:tcPr>
          <w:p w14:paraId="4283EB05" w14:textId="77777777" w:rsidR="00F86F35" w:rsidRDefault="008A442A">
            <w:pPr>
              <w:pStyle w:val="TableParagraph"/>
              <w:spacing w:before="20"/>
              <w:ind w:right="73"/>
              <w:rPr>
                <w:sz w:val="20"/>
              </w:rPr>
            </w:pPr>
            <w:r>
              <w:rPr>
                <w:spacing w:val="-5"/>
                <w:sz w:val="20"/>
              </w:rPr>
              <w:t>344</w:t>
            </w:r>
          </w:p>
        </w:tc>
      </w:tr>
      <w:tr w:rsidR="00F86F35" w14:paraId="694739AE" w14:textId="77777777">
        <w:trPr>
          <w:trHeight w:val="285"/>
        </w:trPr>
        <w:tc>
          <w:tcPr>
            <w:tcW w:w="7215" w:type="dxa"/>
          </w:tcPr>
          <w:p w14:paraId="65412953" w14:textId="77777777" w:rsidR="00F86F35" w:rsidRDefault="008A442A">
            <w:pPr>
              <w:pStyle w:val="TableParagraph"/>
              <w:spacing w:before="20"/>
              <w:ind w:left="52"/>
              <w:jc w:val="left"/>
              <w:rPr>
                <w:sz w:val="20"/>
              </w:rPr>
            </w:pPr>
            <w:r>
              <w:rPr>
                <w:sz w:val="20"/>
              </w:rPr>
              <w:t>Improved</w:t>
            </w:r>
            <w:r>
              <w:rPr>
                <w:spacing w:val="-8"/>
                <w:sz w:val="20"/>
              </w:rPr>
              <w:t xml:space="preserve"> </w:t>
            </w:r>
            <w:r>
              <w:rPr>
                <w:spacing w:val="-2"/>
                <w:sz w:val="20"/>
              </w:rPr>
              <w:t>recovery</w:t>
            </w:r>
          </w:p>
        </w:tc>
        <w:tc>
          <w:tcPr>
            <w:tcW w:w="3045" w:type="dxa"/>
          </w:tcPr>
          <w:p w14:paraId="0FDB4087" w14:textId="77777777" w:rsidR="00F86F35" w:rsidRDefault="008A442A">
            <w:pPr>
              <w:pStyle w:val="TableParagraph"/>
              <w:spacing w:before="20"/>
              <w:ind w:right="73"/>
              <w:rPr>
                <w:sz w:val="20"/>
              </w:rPr>
            </w:pPr>
            <w:r>
              <w:rPr>
                <w:sz w:val="20"/>
              </w:rPr>
              <w:t>3</w:t>
            </w:r>
          </w:p>
        </w:tc>
      </w:tr>
      <w:tr w:rsidR="00F86F35" w14:paraId="7FF2BA8E" w14:textId="77777777">
        <w:trPr>
          <w:trHeight w:val="285"/>
        </w:trPr>
        <w:tc>
          <w:tcPr>
            <w:tcW w:w="7215" w:type="dxa"/>
          </w:tcPr>
          <w:p w14:paraId="6C7CC2B7" w14:textId="77777777" w:rsidR="00F86F35" w:rsidRDefault="008A442A">
            <w:pPr>
              <w:pStyle w:val="TableParagraph"/>
              <w:spacing w:before="20"/>
              <w:ind w:left="52"/>
              <w:jc w:val="left"/>
              <w:rPr>
                <w:sz w:val="20"/>
              </w:rPr>
            </w:pPr>
            <w:r>
              <w:rPr>
                <w:spacing w:val="-2"/>
                <w:sz w:val="20"/>
              </w:rPr>
              <w:t>Purchases</w:t>
            </w:r>
          </w:p>
        </w:tc>
        <w:tc>
          <w:tcPr>
            <w:tcW w:w="3045" w:type="dxa"/>
          </w:tcPr>
          <w:p w14:paraId="0946E603" w14:textId="77777777" w:rsidR="00F86F35" w:rsidRDefault="008A442A">
            <w:pPr>
              <w:pStyle w:val="TableParagraph"/>
              <w:spacing w:before="20"/>
              <w:ind w:right="73"/>
              <w:rPr>
                <w:sz w:val="20"/>
              </w:rPr>
            </w:pPr>
            <w:r>
              <w:rPr>
                <w:spacing w:val="-5"/>
                <w:sz w:val="20"/>
              </w:rPr>
              <w:t>33</w:t>
            </w:r>
          </w:p>
        </w:tc>
      </w:tr>
      <w:tr w:rsidR="00F86F35" w14:paraId="1A5DDA66" w14:textId="77777777">
        <w:trPr>
          <w:trHeight w:val="285"/>
        </w:trPr>
        <w:tc>
          <w:tcPr>
            <w:tcW w:w="7215" w:type="dxa"/>
          </w:tcPr>
          <w:p w14:paraId="1DEBE601" w14:textId="77777777" w:rsidR="00F86F35" w:rsidRDefault="008A442A">
            <w:pPr>
              <w:pStyle w:val="TableParagraph"/>
              <w:spacing w:before="20"/>
              <w:ind w:left="52"/>
              <w:jc w:val="left"/>
              <w:rPr>
                <w:sz w:val="20"/>
              </w:rPr>
            </w:pPr>
            <w:r>
              <w:rPr>
                <w:sz w:val="20"/>
              </w:rPr>
              <w:t>Extensions</w:t>
            </w:r>
            <w:r>
              <w:rPr>
                <w:spacing w:val="-6"/>
                <w:sz w:val="20"/>
              </w:rPr>
              <w:t xml:space="preserve"> </w:t>
            </w:r>
            <w:r>
              <w:rPr>
                <w:sz w:val="20"/>
              </w:rPr>
              <w:t>and</w:t>
            </w:r>
            <w:r>
              <w:rPr>
                <w:spacing w:val="-6"/>
                <w:sz w:val="20"/>
              </w:rPr>
              <w:t xml:space="preserve"> </w:t>
            </w:r>
            <w:r>
              <w:rPr>
                <w:spacing w:val="-2"/>
                <w:sz w:val="20"/>
              </w:rPr>
              <w:t>discoveries</w:t>
            </w:r>
          </w:p>
        </w:tc>
        <w:tc>
          <w:tcPr>
            <w:tcW w:w="3045" w:type="dxa"/>
          </w:tcPr>
          <w:p w14:paraId="7DE3771F" w14:textId="77777777" w:rsidR="00F86F35" w:rsidRDefault="008A442A">
            <w:pPr>
              <w:pStyle w:val="TableParagraph"/>
              <w:spacing w:before="20"/>
              <w:ind w:right="73"/>
              <w:rPr>
                <w:sz w:val="20"/>
              </w:rPr>
            </w:pPr>
            <w:r>
              <w:rPr>
                <w:spacing w:val="-5"/>
                <w:sz w:val="20"/>
              </w:rPr>
              <w:t>627</w:t>
            </w:r>
          </w:p>
        </w:tc>
      </w:tr>
      <w:tr w:rsidR="00F86F35" w14:paraId="18DC0949" w14:textId="77777777">
        <w:trPr>
          <w:trHeight w:val="285"/>
        </w:trPr>
        <w:tc>
          <w:tcPr>
            <w:tcW w:w="7215" w:type="dxa"/>
          </w:tcPr>
          <w:p w14:paraId="1D903188" w14:textId="77777777" w:rsidR="00F86F35" w:rsidRDefault="008A442A">
            <w:pPr>
              <w:pStyle w:val="TableParagraph"/>
              <w:spacing w:before="20"/>
              <w:ind w:left="52"/>
              <w:jc w:val="left"/>
              <w:rPr>
                <w:sz w:val="20"/>
              </w:rPr>
            </w:pPr>
            <w:r>
              <w:rPr>
                <w:spacing w:val="-2"/>
                <w:sz w:val="20"/>
              </w:rPr>
              <w:t>Sales</w:t>
            </w:r>
          </w:p>
        </w:tc>
        <w:tc>
          <w:tcPr>
            <w:tcW w:w="3045" w:type="dxa"/>
          </w:tcPr>
          <w:p w14:paraId="3FC8E3E8" w14:textId="77777777" w:rsidR="00F86F35" w:rsidRDefault="008A442A">
            <w:pPr>
              <w:pStyle w:val="TableParagraph"/>
              <w:spacing w:before="20"/>
              <w:ind w:right="12"/>
              <w:rPr>
                <w:sz w:val="20"/>
              </w:rPr>
            </w:pPr>
            <w:r>
              <w:rPr>
                <w:spacing w:val="-4"/>
                <w:sz w:val="20"/>
              </w:rPr>
              <w:t>(24)</w:t>
            </w:r>
          </w:p>
        </w:tc>
      </w:tr>
      <w:tr w:rsidR="00F86F35" w14:paraId="166D5D2C" w14:textId="77777777">
        <w:trPr>
          <w:trHeight w:val="280"/>
        </w:trPr>
        <w:tc>
          <w:tcPr>
            <w:tcW w:w="7215" w:type="dxa"/>
            <w:tcBorders>
              <w:bottom w:val="single" w:sz="8" w:space="0" w:color="0B2CD8"/>
            </w:tcBorders>
          </w:tcPr>
          <w:p w14:paraId="4C5CEC5E" w14:textId="77777777" w:rsidR="00F86F35" w:rsidRDefault="008A442A">
            <w:pPr>
              <w:pStyle w:val="TableParagraph"/>
              <w:spacing w:before="20" w:line="240" w:lineRule="exact"/>
              <w:ind w:left="52"/>
              <w:jc w:val="left"/>
              <w:rPr>
                <w:sz w:val="20"/>
              </w:rPr>
            </w:pPr>
            <w:r>
              <w:rPr>
                <w:sz w:val="20"/>
              </w:rPr>
              <w:t>Transfers</w:t>
            </w:r>
            <w:r>
              <w:rPr>
                <w:spacing w:val="-6"/>
                <w:sz w:val="20"/>
              </w:rPr>
              <w:t xml:space="preserve"> </w:t>
            </w:r>
            <w:r>
              <w:rPr>
                <w:sz w:val="20"/>
              </w:rPr>
              <w:t>to</w:t>
            </w:r>
            <w:r>
              <w:rPr>
                <w:spacing w:val="-5"/>
                <w:sz w:val="20"/>
              </w:rPr>
              <w:t xml:space="preserve"> </w:t>
            </w:r>
            <w:r>
              <w:rPr>
                <w:sz w:val="20"/>
              </w:rPr>
              <w:t>Proved</w:t>
            </w:r>
            <w:r>
              <w:rPr>
                <w:spacing w:val="-5"/>
                <w:sz w:val="20"/>
              </w:rPr>
              <w:t xml:space="preserve"> </w:t>
            </w:r>
            <w:r>
              <w:rPr>
                <w:spacing w:val="-2"/>
                <w:sz w:val="20"/>
              </w:rPr>
              <w:t>Developed</w:t>
            </w:r>
          </w:p>
        </w:tc>
        <w:tc>
          <w:tcPr>
            <w:tcW w:w="3045" w:type="dxa"/>
            <w:tcBorders>
              <w:bottom w:val="single" w:sz="8" w:space="0" w:color="0B2CD8"/>
            </w:tcBorders>
          </w:tcPr>
          <w:p w14:paraId="23E4AA7E" w14:textId="77777777" w:rsidR="00F86F35" w:rsidRDefault="008A442A">
            <w:pPr>
              <w:pStyle w:val="TableParagraph"/>
              <w:spacing w:before="20" w:line="240" w:lineRule="exact"/>
              <w:ind w:right="12"/>
              <w:rPr>
                <w:sz w:val="20"/>
              </w:rPr>
            </w:pPr>
            <w:r>
              <w:rPr>
                <w:spacing w:val="-2"/>
                <w:sz w:val="20"/>
              </w:rPr>
              <w:t>(391)</w:t>
            </w:r>
          </w:p>
        </w:tc>
      </w:tr>
      <w:tr w:rsidR="00F86F35" w14:paraId="20C6AFDF" w14:textId="77777777">
        <w:trPr>
          <w:trHeight w:val="392"/>
        </w:trPr>
        <w:tc>
          <w:tcPr>
            <w:tcW w:w="7215" w:type="dxa"/>
            <w:tcBorders>
              <w:top w:val="single" w:sz="8" w:space="0" w:color="0B2CD8"/>
            </w:tcBorders>
          </w:tcPr>
          <w:p w14:paraId="7C9C19B4" w14:textId="77777777" w:rsidR="00F86F35" w:rsidRDefault="008A442A">
            <w:pPr>
              <w:pStyle w:val="TableParagraph"/>
              <w:spacing w:before="4"/>
              <w:ind w:left="52"/>
              <w:jc w:val="left"/>
              <w:rPr>
                <w:b/>
                <w:sz w:val="20"/>
              </w:rPr>
            </w:pPr>
            <w:r>
              <w:rPr>
                <w:b/>
                <w:sz w:val="20"/>
              </w:rPr>
              <w:t>End</w:t>
            </w:r>
            <w:r>
              <w:rPr>
                <w:b/>
                <w:spacing w:val="-5"/>
                <w:sz w:val="20"/>
              </w:rPr>
              <w:t xml:space="preserve"> </w:t>
            </w:r>
            <w:r>
              <w:rPr>
                <w:b/>
                <w:sz w:val="20"/>
              </w:rPr>
              <w:t>of</w:t>
            </w:r>
            <w:r>
              <w:rPr>
                <w:b/>
                <w:spacing w:val="-2"/>
                <w:sz w:val="20"/>
              </w:rPr>
              <w:t xml:space="preserve"> </w:t>
            </w:r>
            <w:r>
              <w:rPr>
                <w:b/>
                <w:spacing w:val="-4"/>
                <w:sz w:val="20"/>
              </w:rPr>
              <w:t>2022</w:t>
            </w:r>
          </w:p>
        </w:tc>
        <w:tc>
          <w:tcPr>
            <w:tcW w:w="3045" w:type="dxa"/>
            <w:tcBorders>
              <w:top w:val="single" w:sz="8" w:space="0" w:color="0B2CD8"/>
            </w:tcBorders>
          </w:tcPr>
          <w:p w14:paraId="0B92FB7D" w14:textId="77777777" w:rsidR="00F86F35" w:rsidRDefault="008A442A">
            <w:pPr>
              <w:pStyle w:val="TableParagraph"/>
              <w:spacing w:before="4"/>
              <w:ind w:right="73"/>
              <w:rPr>
                <w:sz w:val="20"/>
              </w:rPr>
            </w:pPr>
            <w:r>
              <w:rPr>
                <w:spacing w:val="-2"/>
                <w:sz w:val="20"/>
              </w:rPr>
              <w:t>2,042</w:t>
            </w:r>
          </w:p>
        </w:tc>
      </w:tr>
      <w:tr w:rsidR="00F86F35" w14:paraId="030BD9B4" w14:textId="77777777">
        <w:trPr>
          <w:trHeight w:val="386"/>
        </w:trPr>
        <w:tc>
          <w:tcPr>
            <w:tcW w:w="7215" w:type="dxa"/>
          </w:tcPr>
          <w:p w14:paraId="0155C01A" w14:textId="77777777" w:rsidR="00F86F35" w:rsidRDefault="008A442A">
            <w:pPr>
              <w:pStyle w:val="TableParagraph"/>
              <w:spacing w:before="142" w:line="225" w:lineRule="exact"/>
              <w:jc w:val="left"/>
              <w:rPr>
                <w:sz w:val="20"/>
              </w:rPr>
            </w:pPr>
            <w:r>
              <w:rPr>
                <w:sz w:val="20"/>
              </w:rPr>
              <w:t>Revisions</w:t>
            </w:r>
            <w:r>
              <w:rPr>
                <w:spacing w:val="-8"/>
                <w:sz w:val="20"/>
              </w:rPr>
              <w:t xml:space="preserve"> </w:t>
            </w:r>
            <w:r>
              <w:rPr>
                <w:sz w:val="20"/>
              </w:rPr>
              <w:t>were</w:t>
            </w:r>
            <w:r>
              <w:rPr>
                <w:spacing w:val="-6"/>
                <w:sz w:val="20"/>
              </w:rPr>
              <w:t xml:space="preserve"> </w:t>
            </w:r>
            <w:r>
              <w:rPr>
                <w:sz w:val="20"/>
              </w:rPr>
              <w:t>predominantly</w:t>
            </w:r>
            <w:r>
              <w:rPr>
                <w:spacing w:val="-6"/>
                <w:sz w:val="20"/>
              </w:rPr>
              <w:t xml:space="preserve"> </w:t>
            </w:r>
            <w:r>
              <w:rPr>
                <w:sz w:val="20"/>
              </w:rPr>
              <w:t>driven</w:t>
            </w:r>
            <w:r>
              <w:rPr>
                <w:spacing w:val="-5"/>
                <w:sz w:val="20"/>
              </w:rPr>
              <w:t xml:space="preserve"> </w:t>
            </w:r>
            <w:r>
              <w:rPr>
                <w:sz w:val="20"/>
              </w:rPr>
              <w:t>by</w:t>
            </w:r>
            <w:r>
              <w:rPr>
                <w:spacing w:val="-6"/>
                <w:sz w:val="20"/>
              </w:rPr>
              <w:t xml:space="preserve"> </w:t>
            </w:r>
            <w:r>
              <w:rPr>
                <w:sz w:val="20"/>
              </w:rPr>
              <w:t>changes</w:t>
            </w:r>
            <w:r>
              <w:rPr>
                <w:spacing w:val="-6"/>
                <w:sz w:val="20"/>
              </w:rPr>
              <w:t xml:space="preserve"> </w:t>
            </w:r>
            <w:r>
              <w:rPr>
                <w:sz w:val="20"/>
              </w:rPr>
              <w:t>in</w:t>
            </w:r>
            <w:r>
              <w:rPr>
                <w:spacing w:val="-6"/>
                <w:sz w:val="20"/>
              </w:rPr>
              <w:t xml:space="preserve"> </w:t>
            </w:r>
            <w:r>
              <w:rPr>
                <w:sz w:val="20"/>
              </w:rPr>
              <w:t>development</w:t>
            </w:r>
            <w:r>
              <w:rPr>
                <w:spacing w:val="-5"/>
                <w:sz w:val="20"/>
              </w:rPr>
              <w:t xml:space="preserve"> </w:t>
            </w:r>
            <w:r>
              <w:rPr>
                <w:sz w:val="20"/>
              </w:rPr>
              <w:t>plans</w:t>
            </w:r>
            <w:r>
              <w:rPr>
                <w:spacing w:val="-6"/>
                <w:sz w:val="20"/>
              </w:rPr>
              <w:t xml:space="preserve"> </w:t>
            </w:r>
            <w:r>
              <w:rPr>
                <w:sz w:val="20"/>
              </w:rPr>
              <w:t>in</w:t>
            </w:r>
            <w:r>
              <w:rPr>
                <w:spacing w:val="-6"/>
                <w:sz w:val="20"/>
              </w:rPr>
              <w:t xml:space="preserve"> </w:t>
            </w:r>
            <w:r>
              <w:rPr>
                <w:sz w:val="20"/>
              </w:rPr>
              <w:t>Lower</w:t>
            </w:r>
            <w:r>
              <w:rPr>
                <w:spacing w:val="-5"/>
                <w:sz w:val="20"/>
              </w:rPr>
              <w:t xml:space="preserve"> 48.</w:t>
            </w:r>
          </w:p>
        </w:tc>
        <w:tc>
          <w:tcPr>
            <w:tcW w:w="3045" w:type="dxa"/>
          </w:tcPr>
          <w:p w14:paraId="51B760DD" w14:textId="77777777" w:rsidR="00F86F35" w:rsidRDefault="00F86F35">
            <w:pPr>
              <w:pStyle w:val="TableParagraph"/>
              <w:jc w:val="left"/>
              <w:rPr>
                <w:rFonts w:ascii="Times New Roman"/>
                <w:sz w:val="20"/>
              </w:rPr>
            </w:pPr>
          </w:p>
        </w:tc>
      </w:tr>
    </w:tbl>
    <w:p w14:paraId="78AB7E0B" w14:textId="77777777" w:rsidR="00F86F35" w:rsidRDefault="00F86F35">
      <w:pPr>
        <w:pStyle w:val="BodyText"/>
        <w:spacing w:before="4"/>
        <w:rPr>
          <w:sz w:val="11"/>
        </w:rPr>
      </w:pPr>
    </w:p>
    <w:p w14:paraId="660F59EB" w14:textId="77777777" w:rsidR="00F86F35" w:rsidRDefault="008A442A">
      <w:pPr>
        <w:pStyle w:val="BodyText"/>
        <w:spacing w:before="104" w:line="235" w:lineRule="auto"/>
        <w:ind w:left="330" w:right="244"/>
        <w:jc w:val="both"/>
      </w:pPr>
      <w:r>
        <w:t>Extensions</w:t>
      </w:r>
      <w:r>
        <w:rPr>
          <w:spacing w:val="-3"/>
        </w:rPr>
        <w:t xml:space="preserve"> </w:t>
      </w:r>
      <w:r>
        <w:t>and</w:t>
      </w:r>
      <w:r>
        <w:rPr>
          <w:spacing w:val="-3"/>
        </w:rPr>
        <w:t xml:space="preserve"> </w:t>
      </w:r>
      <w:r>
        <w:t>discoveries</w:t>
      </w:r>
      <w:r>
        <w:rPr>
          <w:spacing w:val="-3"/>
        </w:rPr>
        <w:t xml:space="preserve"> </w:t>
      </w:r>
      <w:r>
        <w:t>were</w:t>
      </w:r>
      <w:r>
        <w:rPr>
          <w:spacing w:val="-3"/>
        </w:rPr>
        <w:t xml:space="preserve"> </w:t>
      </w:r>
      <w:r>
        <w:t>largely</w:t>
      </w:r>
      <w:r>
        <w:rPr>
          <w:spacing w:val="-3"/>
        </w:rPr>
        <w:t xml:space="preserve"> </w:t>
      </w:r>
      <w:r>
        <w:t>driven</w:t>
      </w:r>
      <w:r>
        <w:rPr>
          <w:spacing w:val="-3"/>
        </w:rPr>
        <w:t xml:space="preserve"> </w:t>
      </w:r>
      <w:r>
        <w:t>by</w:t>
      </w:r>
      <w:r>
        <w:rPr>
          <w:spacing w:val="-3"/>
        </w:rPr>
        <w:t xml:space="preserve"> </w:t>
      </w:r>
      <w:r>
        <w:t>the</w:t>
      </w:r>
      <w:r>
        <w:rPr>
          <w:spacing w:val="-3"/>
        </w:rPr>
        <w:t xml:space="preserve"> </w:t>
      </w:r>
      <w:r>
        <w:t>addition</w:t>
      </w:r>
      <w:r>
        <w:rPr>
          <w:spacing w:val="-3"/>
        </w:rPr>
        <w:t xml:space="preserve"> </w:t>
      </w:r>
      <w:r>
        <w:t>of</w:t>
      </w:r>
      <w:r>
        <w:rPr>
          <w:spacing w:val="-3"/>
        </w:rPr>
        <w:t xml:space="preserve"> </w:t>
      </w:r>
      <w:r>
        <w:t>344</w:t>
      </w:r>
      <w:r>
        <w:rPr>
          <w:spacing w:val="-3"/>
        </w:rPr>
        <w:t xml:space="preserve"> </w:t>
      </w:r>
      <w:r>
        <w:t>MMBOE</w:t>
      </w:r>
      <w:r>
        <w:rPr>
          <w:spacing w:val="-3"/>
        </w:rPr>
        <w:t xml:space="preserve"> </w:t>
      </w:r>
      <w:r>
        <w:t>in</w:t>
      </w:r>
      <w:r>
        <w:rPr>
          <w:spacing w:val="-3"/>
        </w:rPr>
        <w:t xml:space="preserve"> </w:t>
      </w:r>
      <w:r>
        <w:t>Lower</w:t>
      </w:r>
      <w:r>
        <w:rPr>
          <w:spacing w:val="-3"/>
        </w:rPr>
        <w:t xml:space="preserve"> </w:t>
      </w:r>
      <w:r>
        <w:t>48</w:t>
      </w:r>
      <w:r>
        <w:rPr>
          <w:spacing w:val="-3"/>
        </w:rPr>
        <w:t xml:space="preserve"> </w:t>
      </w:r>
      <w:r>
        <w:t>for</w:t>
      </w:r>
      <w:r>
        <w:rPr>
          <w:spacing w:val="-3"/>
        </w:rPr>
        <w:t xml:space="preserve"> </w:t>
      </w:r>
      <w:r>
        <w:t>the</w:t>
      </w:r>
      <w:r>
        <w:rPr>
          <w:spacing w:val="-3"/>
        </w:rPr>
        <w:t xml:space="preserve"> </w:t>
      </w:r>
      <w:r>
        <w:t>continued</w:t>
      </w:r>
      <w:r>
        <w:rPr>
          <w:spacing w:val="-3"/>
        </w:rPr>
        <w:t xml:space="preserve"> </w:t>
      </w:r>
      <w:r>
        <w:t>development</w:t>
      </w:r>
      <w:r>
        <w:rPr>
          <w:spacing w:val="-3"/>
        </w:rPr>
        <w:t xml:space="preserve"> </w:t>
      </w:r>
      <w:r>
        <w:t>of unconventional plays. Equity affiliates, primarily in the Middle East, contributed 241 MMBOE. The remaining extensions and discoveries were driven by the continued development planned in the other geographic regions.</w:t>
      </w:r>
    </w:p>
    <w:p w14:paraId="75F968C1" w14:textId="77777777" w:rsidR="00F86F35" w:rsidRDefault="00F86F35">
      <w:pPr>
        <w:pStyle w:val="BodyText"/>
        <w:spacing w:before="10"/>
        <w:rPr>
          <w:sz w:val="19"/>
        </w:rPr>
      </w:pPr>
    </w:p>
    <w:p w14:paraId="7C34B2E3" w14:textId="77777777" w:rsidR="00F86F35" w:rsidRDefault="008A442A">
      <w:pPr>
        <w:pStyle w:val="BodyText"/>
        <w:spacing w:before="1" w:line="235" w:lineRule="auto"/>
        <w:ind w:left="330" w:right="132"/>
      </w:pPr>
      <w:r>
        <w:t>Transfers</w:t>
      </w:r>
      <w:r>
        <w:rPr>
          <w:spacing w:val="-3"/>
        </w:rPr>
        <w:t xml:space="preserve"> </w:t>
      </w:r>
      <w:r>
        <w:t>to</w:t>
      </w:r>
      <w:r>
        <w:rPr>
          <w:spacing w:val="-3"/>
        </w:rPr>
        <w:t xml:space="preserve"> </w:t>
      </w:r>
      <w:r>
        <w:t>proved</w:t>
      </w:r>
      <w:r>
        <w:rPr>
          <w:spacing w:val="-3"/>
        </w:rPr>
        <w:t xml:space="preserve"> </w:t>
      </w:r>
      <w:r>
        <w:t>developed</w:t>
      </w:r>
      <w:r>
        <w:rPr>
          <w:spacing w:val="-3"/>
        </w:rPr>
        <w:t xml:space="preserve"> </w:t>
      </w:r>
      <w:r>
        <w:t>reser</w:t>
      </w:r>
      <w:r>
        <w:t>ves</w:t>
      </w:r>
      <w:r>
        <w:rPr>
          <w:spacing w:val="-3"/>
        </w:rPr>
        <w:t xml:space="preserve"> </w:t>
      </w:r>
      <w:r>
        <w:t>were</w:t>
      </w:r>
      <w:r>
        <w:rPr>
          <w:spacing w:val="-3"/>
        </w:rPr>
        <w:t xml:space="preserve"> </w:t>
      </w:r>
      <w:r>
        <w:t>driven</w:t>
      </w:r>
      <w:r>
        <w:rPr>
          <w:spacing w:val="-3"/>
        </w:rPr>
        <w:t xml:space="preserve"> </w:t>
      </w:r>
      <w:r>
        <w:t>by</w:t>
      </w:r>
      <w:r>
        <w:rPr>
          <w:spacing w:val="-3"/>
        </w:rPr>
        <w:t xml:space="preserve"> </w:t>
      </w:r>
      <w:r>
        <w:t>the</w:t>
      </w:r>
      <w:r>
        <w:rPr>
          <w:spacing w:val="-3"/>
        </w:rPr>
        <w:t xml:space="preserve"> </w:t>
      </w:r>
      <w:r>
        <w:t>ongoing</w:t>
      </w:r>
      <w:r>
        <w:rPr>
          <w:spacing w:val="-3"/>
        </w:rPr>
        <w:t xml:space="preserve"> </w:t>
      </w:r>
      <w:r>
        <w:t>development</w:t>
      </w:r>
      <w:r>
        <w:rPr>
          <w:spacing w:val="-3"/>
        </w:rPr>
        <w:t xml:space="preserve"> </w:t>
      </w:r>
      <w:r>
        <w:t>of</w:t>
      </w:r>
      <w:r>
        <w:rPr>
          <w:spacing w:val="-3"/>
        </w:rPr>
        <w:t xml:space="preserve"> </w:t>
      </w:r>
      <w:r>
        <w:t>our</w:t>
      </w:r>
      <w:r>
        <w:rPr>
          <w:spacing w:val="-3"/>
        </w:rPr>
        <w:t xml:space="preserve"> </w:t>
      </w:r>
      <w:r>
        <w:t>assets.</w:t>
      </w:r>
      <w:r>
        <w:rPr>
          <w:spacing w:val="-3"/>
        </w:rPr>
        <w:t xml:space="preserve"> </w:t>
      </w:r>
      <w:r>
        <w:t>Approximately</w:t>
      </w:r>
      <w:r>
        <w:rPr>
          <w:spacing w:val="-3"/>
        </w:rPr>
        <w:t xml:space="preserve"> </w:t>
      </w:r>
      <w:r>
        <w:t>82</w:t>
      </w:r>
      <w:r>
        <w:rPr>
          <w:spacing w:val="-3"/>
        </w:rPr>
        <w:t xml:space="preserve"> </w:t>
      </w:r>
      <w:r>
        <w:t>percent</w:t>
      </w:r>
      <w:r>
        <w:rPr>
          <w:spacing w:val="-3"/>
        </w:rPr>
        <w:t xml:space="preserve"> </w:t>
      </w:r>
      <w:r>
        <w:t>of the transfers were from the development of our Lower 48 unconventional plays. The remainder of transfers were from development across the other geographic regions.</w:t>
      </w:r>
    </w:p>
    <w:p w14:paraId="0CBFBB8F" w14:textId="77777777" w:rsidR="00F86F35" w:rsidRDefault="00F86F35">
      <w:pPr>
        <w:pStyle w:val="BodyText"/>
        <w:spacing w:before="10"/>
        <w:rPr>
          <w:sz w:val="19"/>
        </w:rPr>
      </w:pPr>
    </w:p>
    <w:p w14:paraId="328B11A0" w14:textId="77777777" w:rsidR="00F86F35" w:rsidRDefault="008A442A">
      <w:pPr>
        <w:pStyle w:val="BodyText"/>
        <w:spacing w:line="235" w:lineRule="auto"/>
        <w:ind w:left="330" w:right="111"/>
      </w:pP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our</w:t>
      </w:r>
      <w:r>
        <w:rPr>
          <w:spacing w:val="-3"/>
        </w:rPr>
        <w:t xml:space="preserve"> </w:t>
      </w:r>
      <w:r>
        <w:t>PUDs</w:t>
      </w:r>
      <w:r>
        <w:rPr>
          <w:spacing w:val="-3"/>
        </w:rPr>
        <w:t xml:space="preserve"> </w:t>
      </w:r>
      <w:r>
        <w:t>represented</w:t>
      </w:r>
      <w:r>
        <w:rPr>
          <w:spacing w:val="-3"/>
        </w:rPr>
        <w:t xml:space="preserve"> </w:t>
      </w:r>
      <w:r>
        <w:t>31</w:t>
      </w:r>
      <w:r>
        <w:rPr>
          <w:spacing w:val="-3"/>
        </w:rPr>
        <w:t xml:space="preserve"> </w:t>
      </w:r>
      <w:r>
        <w:t>percent</w:t>
      </w:r>
      <w:r>
        <w:rPr>
          <w:spacing w:val="-3"/>
        </w:rPr>
        <w:t xml:space="preserve"> </w:t>
      </w:r>
      <w:r>
        <w:t>of</w:t>
      </w:r>
      <w:r>
        <w:rPr>
          <w:spacing w:val="-3"/>
        </w:rPr>
        <w:t xml:space="preserve"> </w:t>
      </w:r>
      <w:r>
        <w:t>total</w:t>
      </w:r>
      <w:r>
        <w:rPr>
          <w:spacing w:val="-3"/>
        </w:rPr>
        <w:t xml:space="preserve"> </w:t>
      </w:r>
      <w:r>
        <w:t>proved</w:t>
      </w:r>
      <w:r>
        <w:rPr>
          <w:spacing w:val="-3"/>
        </w:rPr>
        <w:t xml:space="preserve"> </w:t>
      </w:r>
      <w:r>
        <w:t>reserves,</w:t>
      </w:r>
      <w:r>
        <w:rPr>
          <w:spacing w:val="-3"/>
        </w:rPr>
        <w:t xml:space="preserve"> </w:t>
      </w:r>
      <w:r>
        <w:t>compared</w:t>
      </w:r>
      <w:r>
        <w:rPr>
          <w:spacing w:val="-3"/>
        </w:rPr>
        <w:t xml:space="preserve"> </w:t>
      </w:r>
      <w:r>
        <w:t>with</w:t>
      </w:r>
      <w:r>
        <w:rPr>
          <w:spacing w:val="-3"/>
        </w:rPr>
        <w:t xml:space="preserve"> </w:t>
      </w:r>
      <w:r>
        <w:t>24</w:t>
      </w:r>
      <w:r>
        <w:rPr>
          <w:spacing w:val="-3"/>
        </w:rPr>
        <w:t xml:space="preserve"> </w:t>
      </w:r>
      <w:r>
        <w:t>percent</w:t>
      </w:r>
      <w:r>
        <w:rPr>
          <w:spacing w:val="-3"/>
        </w:rPr>
        <w:t xml:space="preserve"> </w:t>
      </w:r>
      <w:r>
        <w:t>at</w:t>
      </w:r>
      <w:r>
        <w:rPr>
          <w:spacing w:val="-3"/>
        </w:rPr>
        <w:t xml:space="preserve"> </w:t>
      </w:r>
      <w:r>
        <w:t>December</w:t>
      </w:r>
      <w:r>
        <w:rPr>
          <w:spacing w:val="-3"/>
        </w:rPr>
        <w:t xml:space="preserve"> </w:t>
      </w:r>
      <w:r>
        <w:t>31, 2021. Costs incurred for the year ended December 31, 2022, relating to the development of PUDs were $5.7 billion. A portion of our costs incurred each year relates to development projects where the PUDs will be converted to proved developed reserves in</w:t>
      </w:r>
      <w:r>
        <w:t xml:space="preserve"> future years.</w:t>
      </w:r>
    </w:p>
    <w:p w14:paraId="1C2FF534" w14:textId="77777777" w:rsidR="00F86F35" w:rsidRDefault="00F86F35">
      <w:pPr>
        <w:pStyle w:val="BodyText"/>
        <w:spacing w:before="11"/>
        <w:rPr>
          <w:sz w:val="19"/>
        </w:rPr>
      </w:pPr>
    </w:p>
    <w:p w14:paraId="76DE89B4" w14:textId="77777777" w:rsidR="00F86F35" w:rsidRDefault="008A442A">
      <w:pPr>
        <w:pStyle w:val="BodyText"/>
        <w:spacing w:line="235" w:lineRule="auto"/>
        <w:ind w:left="330" w:right="132"/>
      </w:pPr>
      <w:r>
        <w:t>At the end of 2022, approximately 93 percent of total PUDs were under development or scheduled for development within five</w:t>
      </w:r>
      <w:r>
        <w:rPr>
          <w:spacing w:val="-3"/>
        </w:rPr>
        <w:t xml:space="preserve"> </w:t>
      </w:r>
      <w:r>
        <w:t>years</w:t>
      </w:r>
      <w:r>
        <w:rPr>
          <w:spacing w:val="-3"/>
        </w:rPr>
        <w:t xml:space="preserve"> </w:t>
      </w:r>
      <w:r>
        <w:t>of</w:t>
      </w:r>
      <w:r>
        <w:rPr>
          <w:spacing w:val="-3"/>
        </w:rPr>
        <w:t xml:space="preserve"> </w:t>
      </w:r>
      <w:r>
        <w:t>initial</w:t>
      </w:r>
      <w:r>
        <w:rPr>
          <w:spacing w:val="-3"/>
        </w:rPr>
        <w:t xml:space="preserve"> </w:t>
      </w:r>
      <w:r>
        <w:t>disclosure,</w:t>
      </w:r>
      <w:r>
        <w:rPr>
          <w:spacing w:val="-3"/>
        </w:rPr>
        <w:t xml:space="preserve"> </w:t>
      </w:r>
      <w:r>
        <w:t>including</w:t>
      </w:r>
      <w:r>
        <w:rPr>
          <w:spacing w:val="-3"/>
        </w:rPr>
        <w:t xml:space="preserve"> </w:t>
      </w:r>
      <w:r>
        <w:t>all</w:t>
      </w:r>
      <w:r>
        <w:rPr>
          <w:spacing w:val="-3"/>
        </w:rPr>
        <w:t xml:space="preserve"> </w:t>
      </w:r>
      <w:r>
        <w:t>of</w:t>
      </w:r>
      <w:r>
        <w:rPr>
          <w:spacing w:val="-3"/>
        </w:rPr>
        <w:t xml:space="preserve"> </w:t>
      </w:r>
      <w:r>
        <w:t>our</w:t>
      </w:r>
      <w:r>
        <w:rPr>
          <w:spacing w:val="-3"/>
        </w:rPr>
        <w:t xml:space="preserve"> </w:t>
      </w:r>
      <w:r>
        <w:t>Lower</w:t>
      </w:r>
      <w:r>
        <w:rPr>
          <w:spacing w:val="-3"/>
        </w:rPr>
        <w:t xml:space="preserve"> </w:t>
      </w:r>
      <w:r>
        <w:t>48</w:t>
      </w:r>
      <w:r>
        <w:rPr>
          <w:spacing w:val="-3"/>
        </w:rPr>
        <w:t xml:space="preserve"> </w:t>
      </w:r>
      <w:r>
        <w:t>PUDs.</w:t>
      </w:r>
      <w:r>
        <w:rPr>
          <w:spacing w:val="-3"/>
        </w:rPr>
        <w:t xml:space="preserve"> </w:t>
      </w:r>
      <w:r>
        <w:t>The</w:t>
      </w:r>
      <w:r>
        <w:rPr>
          <w:spacing w:val="-3"/>
        </w:rPr>
        <w:t xml:space="preserve"> </w:t>
      </w:r>
      <w:r>
        <w:t>remaining</w:t>
      </w:r>
      <w:r>
        <w:rPr>
          <w:spacing w:val="-3"/>
        </w:rPr>
        <w:t xml:space="preserve"> </w:t>
      </w:r>
      <w:r>
        <w:t>PUDs</w:t>
      </w:r>
      <w:r>
        <w:rPr>
          <w:spacing w:val="-3"/>
        </w:rPr>
        <w:t xml:space="preserve"> </w:t>
      </w:r>
      <w:r>
        <w:t>are</w:t>
      </w:r>
      <w:r>
        <w:rPr>
          <w:spacing w:val="-3"/>
        </w:rPr>
        <w:t xml:space="preserve"> </w:t>
      </w:r>
      <w:r>
        <w:t>in</w:t>
      </w:r>
      <w:r>
        <w:rPr>
          <w:spacing w:val="-3"/>
        </w:rPr>
        <w:t xml:space="preserve"> </w:t>
      </w:r>
      <w:r>
        <w:t>major</w:t>
      </w:r>
      <w:r>
        <w:rPr>
          <w:spacing w:val="-3"/>
        </w:rPr>
        <w:t xml:space="preserve"> </w:t>
      </w:r>
      <w:r>
        <w:t>development</w:t>
      </w:r>
      <w:r>
        <w:rPr>
          <w:spacing w:val="-3"/>
        </w:rPr>
        <w:t xml:space="preserve"> </w:t>
      </w:r>
      <w:r>
        <w:t>areas</w:t>
      </w:r>
      <w:r>
        <w:rPr>
          <w:spacing w:val="-3"/>
        </w:rPr>
        <w:t xml:space="preserve"> </w:t>
      </w:r>
      <w:r>
        <w:t>wh</w:t>
      </w:r>
      <w:r>
        <w:t>ich are currently producing and predominantly within our Canada and Asia Pacific/Middle East geographic areas.</w:t>
      </w:r>
    </w:p>
    <w:p w14:paraId="5255B8F9" w14:textId="77777777" w:rsidR="00F86F35" w:rsidRDefault="00F86F35">
      <w:pPr>
        <w:pStyle w:val="BodyText"/>
        <w:rPr>
          <w:sz w:val="24"/>
        </w:rPr>
      </w:pPr>
    </w:p>
    <w:p w14:paraId="3DA60897" w14:textId="77777777" w:rsidR="00F86F35" w:rsidRDefault="00F86F35">
      <w:pPr>
        <w:pStyle w:val="BodyText"/>
        <w:spacing w:before="7"/>
        <w:rPr>
          <w:sz w:val="31"/>
        </w:rPr>
      </w:pPr>
    </w:p>
    <w:p w14:paraId="25A4646B" w14:textId="77777777" w:rsidR="00F86F35" w:rsidRDefault="008A442A">
      <w:pPr>
        <w:ind w:left="330"/>
        <w:rPr>
          <w:b/>
          <w:sz w:val="20"/>
        </w:rPr>
      </w:pPr>
      <w:r>
        <w:rPr>
          <w:b/>
          <w:sz w:val="20"/>
          <w:u w:val="single"/>
        </w:rPr>
        <w:t>Results</w:t>
      </w:r>
      <w:r>
        <w:rPr>
          <w:b/>
          <w:spacing w:val="-5"/>
          <w:sz w:val="20"/>
          <w:u w:val="single"/>
        </w:rPr>
        <w:t xml:space="preserve"> </w:t>
      </w:r>
      <w:r>
        <w:rPr>
          <w:b/>
          <w:sz w:val="20"/>
          <w:u w:val="single"/>
        </w:rPr>
        <w:t>of</w:t>
      </w:r>
      <w:r>
        <w:rPr>
          <w:b/>
          <w:spacing w:val="-4"/>
          <w:sz w:val="20"/>
          <w:u w:val="single"/>
        </w:rPr>
        <w:t xml:space="preserve"> </w:t>
      </w:r>
      <w:r>
        <w:rPr>
          <w:b/>
          <w:spacing w:val="-2"/>
          <w:sz w:val="20"/>
          <w:u w:val="single"/>
        </w:rPr>
        <w:t>Operations</w:t>
      </w:r>
    </w:p>
    <w:p w14:paraId="2EAD355D" w14:textId="77777777" w:rsidR="00F86F35" w:rsidRDefault="008A442A">
      <w:pPr>
        <w:pStyle w:val="BodyText"/>
        <w:spacing w:before="200" w:line="235" w:lineRule="auto"/>
        <w:ind w:left="330" w:right="132"/>
      </w:pPr>
      <w:r>
        <w:t>The</w:t>
      </w:r>
      <w:r>
        <w:rPr>
          <w:spacing w:val="-3"/>
        </w:rPr>
        <w:t xml:space="preserve"> </w:t>
      </w:r>
      <w:r>
        <w:t>company’s</w:t>
      </w:r>
      <w:r>
        <w:rPr>
          <w:spacing w:val="-3"/>
        </w:rPr>
        <w:t xml:space="preserve"> </w:t>
      </w:r>
      <w:r>
        <w:t>results</w:t>
      </w:r>
      <w:r>
        <w:rPr>
          <w:spacing w:val="-3"/>
        </w:rPr>
        <w:t xml:space="preserve"> </w:t>
      </w:r>
      <w:r>
        <w:t>of</w:t>
      </w:r>
      <w:r>
        <w:rPr>
          <w:spacing w:val="-3"/>
        </w:rPr>
        <w:t xml:space="preserve"> </w:t>
      </w:r>
      <w:r>
        <w:t>operations</w:t>
      </w:r>
      <w:r>
        <w:rPr>
          <w:spacing w:val="-3"/>
        </w:rPr>
        <w:t xml:space="preserve"> </w:t>
      </w:r>
      <w:r>
        <w:t>from</w:t>
      </w:r>
      <w:r>
        <w:rPr>
          <w:spacing w:val="-3"/>
        </w:rPr>
        <w:t xml:space="preserve"> </w:t>
      </w:r>
      <w:r>
        <w:t>oil</w:t>
      </w:r>
      <w:r>
        <w:rPr>
          <w:spacing w:val="-3"/>
        </w:rPr>
        <w:t xml:space="preserve"> </w:t>
      </w:r>
      <w:r>
        <w:t>and</w:t>
      </w:r>
      <w:r>
        <w:rPr>
          <w:spacing w:val="-3"/>
        </w:rPr>
        <w:t xml:space="preserve"> </w:t>
      </w:r>
      <w:r>
        <w:t>gas</w:t>
      </w:r>
      <w:r>
        <w:rPr>
          <w:spacing w:val="-3"/>
        </w:rPr>
        <w:t xml:space="preserve"> </w:t>
      </w:r>
      <w:r>
        <w:t>activities</w:t>
      </w:r>
      <w:r>
        <w:rPr>
          <w:spacing w:val="-3"/>
        </w:rPr>
        <w:t xml:space="preserve"> </w:t>
      </w:r>
      <w:r>
        <w:t>for</w:t>
      </w:r>
      <w:r>
        <w:rPr>
          <w:spacing w:val="-3"/>
        </w:rPr>
        <w:t xml:space="preserve"> </w:t>
      </w:r>
      <w:r>
        <w:t>the</w:t>
      </w:r>
      <w:r>
        <w:rPr>
          <w:spacing w:val="-3"/>
        </w:rPr>
        <w:t xml:space="preserve"> </w:t>
      </w:r>
      <w:r>
        <w:t>years</w:t>
      </w:r>
      <w:r>
        <w:rPr>
          <w:spacing w:val="-3"/>
        </w:rPr>
        <w:t xml:space="preserve"> </w:t>
      </w:r>
      <w:r>
        <w:t>2022,</w:t>
      </w:r>
      <w:r>
        <w:rPr>
          <w:spacing w:val="-3"/>
        </w:rPr>
        <w:t xml:space="preserve"> </w:t>
      </w:r>
      <w:r>
        <w:t>2021</w:t>
      </w:r>
      <w:r>
        <w:rPr>
          <w:spacing w:val="-3"/>
        </w:rPr>
        <w:t xml:space="preserve"> </w:t>
      </w:r>
      <w:r>
        <w:t>and</w:t>
      </w:r>
      <w:r>
        <w:rPr>
          <w:spacing w:val="-3"/>
        </w:rPr>
        <w:t xml:space="preserve"> </w:t>
      </w:r>
      <w:r>
        <w:t>2020</w:t>
      </w:r>
      <w:r>
        <w:rPr>
          <w:spacing w:val="-3"/>
        </w:rPr>
        <w:t xml:space="preserve"> </w:t>
      </w:r>
      <w:r>
        <w:t>are</w:t>
      </w:r>
      <w:r>
        <w:rPr>
          <w:spacing w:val="-3"/>
        </w:rPr>
        <w:t xml:space="preserve"> </w:t>
      </w:r>
      <w:r>
        <w:t>shown</w:t>
      </w:r>
      <w:r>
        <w:rPr>
          <w:spacing w:val="-3"/>
        </w:rPr>
        <w:t xml:space="preserve"> </w:t>
      </w:r>
      <w:r>
        <w:t>in</w:t>
      </w:r>
      <w:r>
        <w:rPr>
          <w:spacing w:val="-3"/>
        </w:rPr>
        <w:t xml:space="preserve"> </w:t>
      </w:r>
      <w:r>
        <w:t>the</w:t>
      </w:r>
      <w:r>
        <w:rPr>
          <w:spacing w:val="-3"/>
        </w:rPr>
        <w:t xml:space="preserve"> </w:t>
      </w:r>
      <w:r>
        <w:t>following tables. Non-oil and gas activities, such as pipeline and marine operations, LNG operations, crude oil and gas marketing activities, and the profit element of transportation operations in which we have an ownership interest are excluded.</w:t>
      </w:r>
    </w:p>
    <w:p w14:paraId="45E4F81E" w14:textId="77777777" w:rsidR="00F86F35" w:rsidRDefault="008A442A">
      <w:pPr>
        <w:pStyle w:val="BodyText"/>
        <w:spacing w:line="240" w:lineRule="exact"/>
        <w:ind w:left="330"/>
      </w:pPr>
      <w:r>
        <w:t>Additiona</w:t>
      </w:r>
      <w:r>
        <w:t>l</w:t>
      </w:r>
      <w:r>
        <w:rPr>
          <w:spacing w:val="-6"/>
        </w:rPr>
        <w:t xml:space="preserve"> </w:t>
      </w:r>
      <w:r>
        <w:t>information</w:t>
      </w:r>
      <w:r>
        <w:rPr>
          <w:spacing w:val="-6"/>
        </w:rPr>
        <w:t xml:space="preserve"> </w:t>
      </w:r>
      <w:r>
        <w:t>about</w:t>
      </w:r>
      <w:r>
        <w:rPr>
          <w:spacing w:val="-5"/>
        </w:rPr>
        <w:t xml:space="preserve"> </w:t>
      </w:r>
      <w:r>
        <w:t>selected</w:t>
      </w:r>
      <w:r>
        <w:rPr>
          <w:spacing w:val="-6"/>
        </w:rPr>
        <w:t xml:space="preserve"> </w:t>
      </w:r>
      <w:r>
        <w:t>line</w:t>
      </w:r>
      <w:r>
        <w:rPr>
          <w:spacing w:val="-6"/>
        </w:rPr>
        <w:t xml:space="preserve"> </w:t>
      </w:r>
      <w:r>
        <w:t>items</w:t>
      </w:r>
      <w:r>
        <w:rPr>
          <w:spacing w:val="-5"/>
        </w:rPr>
        <w:t xml:space="preserve"> </w:t>
      </w:r>
      <w:r>
        <w:t>within</w:t>
      </w:r>
      <w:r>
        <w:rPr>
          <w:spacing w:val="-6"/>
        </w:rPr>
        <w:t xml:space="preserve"> </w:t>
      </w:r>
      <w:r>
        <w:t>the</w:t>
      </w:r>
      <w:r>
        <w:rPr>
          <w:spacing w:val="-6"/>
        </w:rPr>
        <w:t xml:space="preserve"> </w:t>
      </w:r>
      <w:r>
        <w:t>results</w:t>
      </w:r>
      <w:r>
        <w:rPr>
          <w:spacing w:val="-5"/>
        </w:rPr>
        <w:t xml:space="preserve"> </w:t>
      </w:r>
      <w:r>
        <w:t>of</w:t>
      </w:r>
      <w:r>
        <w:rPr>
          <w:spacing w:val="-6"/>
        </w:rPr>
        <w:t xml:space="preserve"> </w:t>
      </w:r>
      <w:r>
        <w:t>operations</w:t>
      </w:r>
      <w:r>
        <w:rPr>
          <w:spacing w:val="-6"/>
        </w:rPr>
        <w:t xml:space="preserve"> </w:t>
      </w:r>
      <w:r>
        <w:t>tables</w:t>
      </w:r>
      <w:r>
        <w:rPr>
          <w:spacing w:val="-5"/>
        </w:rPr>
        <w:t xml:space="preserve"> </w:t>
      </w:r>
      <w:r>
        <w:t>is</w:t>
      </w:r>
      <w:r>
        <w:rPr>
          <w:spacing w:val="-6"/>
        </w:rPr>
        <w:t xml:space="preserve"> </w:t>
      </w:r>
      <w:r>
        <w:t>shown</w:t>
      </w:r>
      <w:r>
        <w:rPr>
          <w:spacing w:val="-5"/>
        </w:rPr>
        <w:t xml:space="preserve"> </w:t>
      </w:r>
      <w:r>
        <w:rPr>
          <w:spacing w:val="-2"/>
        </w:rPr>
        <w:t>below:</w:t>
      </w:r>
    </w:p>
    <w:p w14:paraId="7C0F6DBD" w14:textId="77777777" w:rsidR="00F86F35" w:rsidRDefault="008A442A">
      <w:pPr>
        <w:pStyle w:val="ListParagraph"/>
        <w:numPr>
          <w:ilvl w:val="0"/>
          <w:numId w:val="3"/>
        </w:numPr>
        <w:tabs>
          <w:tab w:val="left" w:pos="1049"/>
          <w:tab w:val="left" w:pos="1050"/>
        </w:tabs>
        <w:spacing w:before="1" w:line="235" w:lineRule="auto"/>
        <w:ind w:right="343"/>
        <w:rPr>
          <w:sz w:val="20"/>
        </w:rPr>
      </w:pPr>
      <w:r>
        <w:rPr>
          <w:sz w:val="20"/>
        </w:rPr>
        <w:t>Sales</w:t>
      </w:r>
      <w:r>
        <w:rPr>
          <w:spacing w:val="-4"/>
          <w:sz w:val="20"/>
        </w:rPr>
        <w:t xml:space="preserve"> </w:t>
      </w:r>
      <w:r>
        <w:rPr>
          <w:sz w:val="20"/>
        </w:rPr>
        <w:t>include</w:t>
      </w:r>
      <w:r>
        <w:rPr>
          <w:spacing w:val="-4"/>
          <w:sz w:val="20"/>
        </w:rPr>
        <w:t xml:space="preserve"> </w:t>
      </w:r>
      <w:r>
        <w:rPr>
          <w:sz w:val="20"/>
        </w:rPr>
        <w:t>sales</w:t>
      </w:r>
      <w:r>
        <w:rPr>
          <w:spacing w:val="-4"/>
          <w:sz w:val="20"/>
        </w:rPr>
        <w:t xml:space="preserve"> </w:t>
      </w:r>
      <w:r>
        <w:rPr>
          <w:sz w:val="20"/>
        </w:rPr>
        <w:t>to</w:t>
      </w:r>
      <w:r>
        <w:rPr>
          <w:spacing w:val="-4"/>
          <w:sz w:val="20"/>
        </w:rPr>
        <w:t xml:space="preserve"> </w:t>
      </w:r>
      <w:r>
        <w:rPr>
          <w:sz w:val="20"/>
        </w:rPr>
        <w:t>unaffiliated</w:t>
      </w:r>
      <w:r>
        <w:rPr>
          <w:spacing w:val="-4"/>
          <w:sz w:val="20"/>
        </w:rPr>
        <w:t xml:space="preserve"> </w:t>
      </w:r>
      <w:r>
        <w:rPr>
          <w:sz w:val="20"/>
        </w:rPr>
        <w:t>entities</w:t>
      </w:r>
      <w:r>
        <w:rPr>
          <w:spacing w:val="-4"/>
          <w:sz w:val="20"/>
        </w:rPr>
        <w:t xml:space="preserve"> </w:t>
      </w:r>
      <w:r>
        <w:rPr>
          <w:sz w:val="20"/>
        </w:rPr>
        <w:t>attributable</w:t>
      </w:r>
      <w:r>
        <w:rPr>
          <w:spacing w:val="-4"/>
          <w:sz w:val="20"/>
        </w:rPr>
        <w:t xml:space="preserve"> </w:t>
      </w:r>
      <w:r>
        <w:rPr>
          <w:sz w:val="20"/>
        </w:rPr>
        <w:t>primarily</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company’s</w:t>
      </w:r>
      <w:r>
        <w:rPr>
          <w:spacing w:val="-4"/>
          <w:sz w:val="20"/>
        </w:rPr>
        <w:t xml:space="preserve"> </w:t>
      </w:r>
      <w:r>
        <w:rPr>
          <w:sz w:val="20"/>
        </w:rPr>
        <w:t>net</w:t>
      </w:r>
      <w:r>
        <w:rPr>
          <w:spacing w:val="-4"/>
          <w:sz w:val="20"/>
        </w:rPr>
        <w:t xml:space="preserve"> </w:t>
      </w:r>
      <w:r>
        <w:rPr>
          <w:sz w:val="20"/>
        </w:rPr>
        <w:t>working</w:t>
      </w:r>
      <w:r>
        <w:rPr>
          <w:spacing w:val="-4"/>
          <w:sz w:val="20"/>
        </w:rPr>
        <w:t xml:space="preserve"> </w:t>
      </w:r>
      <w:r>
        <w:rPr>
          <w:sz w:val="20"/>
        </w:rPr>
        <w:t>interests</w:t>
      </w:r>
      <w:r>
        <w:rPr>
          <w:spacing w:val="-4"/>
          <w:sz w:val="20"/>
        </w:rPr>
        <w:t xml:space="preserve"> </w:t>
      </w:r>
      <w:r>
        <w:rPr>
          <w:sz w:val="20"/>
        </w:rPr>
        <w:t>and</w:t>
      </w:r>
      <w:r>
        <w:rPr>
          <w:spacing w:val="-4"/>
          <w:sz w:val="20"/>
        </w:rPr>
        <w:t xml:space="preserve"> </w:t>
      </w:r>
      <w:r>
        <w:rPr>
          <w:sz w:val="20"/>
        </w:rPr>
        <w:t>royalty interests. Sales are net of fees to transport our produced hydrocarbons beyond the production function to a final delivery point using transportation operations which are not consolidated.</w:t>
      </w:r>
    </w:p>
    <w:p w14:paraId="76F1D981" w14:textId="77777777" w:rsidR="00F86F35" w:rsidRDefault="008A442A">
      <w:pPr>
        <w:pStyle w:val="ListParagraph"/>
        <w:numPr>
          <w:ilvl w:val="0"/>
          <w:numId w:val="3"/>
        </w:numPr>
        <w:tabs>
          <w:tab w:val="left" w:pos="1049"/>
          <w:tab w:val="left" w:pos="1050"/>
        </w:tabs>
        <w:spacing w:before="3" w:line="235" w:lineRule="auto"/>
        <w:ind w:right="290"/>
        <w:rPr>
          <w:sz w:val="20"/>
        </w:rPr>
      </w:pPr>
      <w:r>
        <w:rPr>
          <w:sz w:val="20"/>
        </w:rPr>
        <w:t>Transportation</w:t>
      </w:r>
      <w:r>
        <w:rPr>
          <w:spacing w:val="-4"/>
          <w:sz w:val="20"/>
        </w:rPr>
        <w:t xml:space="preserve"> </w:t>
      </w:r>
      <w:r>
        <w:rPr>
          <w:sz w:val="20"/>
        </w:rPr>
        <w:t>costs</w:t>
      </w:r>
      <w:r>
        <w:rPr>
          <w:spacing w:val="-4"/>
          <w:sz w:val="20"/>
        </w:rPr>
        <w:t xml:space="preserve"> </w:t>
      </w:r>
      <w:r>
        <w:rPr>
          <w:sz w:val="20"/>
        </w:rPr>
        <w:t>reflect</w:t>
      </w:r>
      <w:r>
        <w:rPr>
          <w:spacing w:val="-4"/>
          <w:sz w:val="20"/>
        </w:rPr>
        <w:t xml:space="preserve"> </w:t>
      </w:r>
      <w:r>
        <w:rPr>
          <w:sz w:val="20"/>
        </w:rPr>
        <w:t>fees</w:t>
      </w:r>
      <w:r>
        <w:rPr>
          <w:spacing w:val="-4"/>
          <w:sz w:val="20"/>
        </w:rPr>
        <w:t xml:space="preserve"> </w:t>
      </w:r>
      <w:r>
        <w:rPr>
          <w:sz w:val="20"/>
        </w:rPr>
        <w:t>to</w:t>
      </w:r>
      <w:r>
        <w:rPr>
          <w:spacing w:val="-4"/>
          <w:sz w:val="20"/>
        </w:rPr>
        <w:t xml:space="preserve"> </w:t>
      </w:r>
      <w:r>
        <w:rPr>
          <w:sz w:val="20"/>
        </w:rPr>
        <w:t>transport</w:t>
      </w:r>
      <w:r>
        <w:rPr>
          <w:spacing w:val="-4"/>
          <w:sz w:val="20"/>
        </w:rPr>
        <w:t xml:space="preserve"> </w:t>
      </w:r>
      <w:r>
        <w:rPr>
          <w:sz w:val="20"/>
        </w:rPr>
        <w:t>our</w:t>
      </w:r>
      <w:r>
        <w:rPr>
          <w:spacing w:val="-4"/>
          <w:sz w:val="20"/>
        </w:rPr>
        <w:t xml:space="preserve"> </w:t>
      </w:r>
      <w:r>
        <w:rPr>
          <w:sz w:val="20"/>
        </w:rPr>
        <w:t>produced</w:t>
      </w:r>
      <w:r>
        <w:rPr>
          <w:spacing w:val="-4"/>
          <w:sz w:val="20"/>
        </w:rPr>
        <w:t xml:space="preserve"> </w:t>
      </w:r>
      <w:r>
        <w:rPr>
          <w:sz w:val="20"/>
        </w:rPr>
        <w:t>hydrocarbons</w:t>
      </w:r>
      <w:r>
        <w:rPr>
          <w:spacing w:val="-4"/>
          <w:sz w:val="20"/>
        </w:rPr>
        <w:t xml:space="preserve"> </w:t>
      </w:r>
      <w:r>
        <w:rPr>
          <w:sz w:val="20"/>
        </w:rPr>
        <w:t>beyond</w:t>
      </w:r>
      <w:r>
        <w:rPr>
          <w:spacing w:val="-4"/>
          <w:sz w:val="20"/>
        </w:rPr>
        <w:t xml:space="preserve"> </w:t>
      </w:r>
      <w:r>
        <w:rPr>
          <w:sz w:val="20"/>
        </w:rPr>
        <w:t>the</w:t>
      </w:r>
      <w:r>
        <w:rPr>
          <w:spacing w:val="-4"/>
          <w:sz w:val="20"/>
        </w:rPr>
        <w:t xml:space="preserve"> </w:t>
      </w:r>
      <w:r>
        <w:rPr>
          <w:sz w:val="20"/>
        </w:rPr>
        <w:t>production</w:t>
      </w:r>
      <w:r>
        <w:rPr>
          <w:spacing w:val="-4"/>
          <w:sz w:val="20"/>
        </w:rPr>
        <w:t xml:space="preserve"> </w:t>
      </w:r>
      <w:r>
        <w:rPr>
          <w:sz w:val="20"/>
        </w:rPr>
        <w:t>function</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final delivery point using transportation operations which are consolidated.</w:t>
      </w:r>
    </w:p>
    <w:p w14:paraId="37320ECB" w14:textId="77777777" w:rsidR="00F86F35" w:rsidRDefault="008A442A">
      <w:pPr>
        <w:pStyle w:val="ListParagraph"/>
        <w:numPr>
          <w:ilvl w:val="0"/>
          <w:numId w:val="3"/>
        </w:numPr>
        <w:tabs>
          <w:tab w:val="left" w:pos="1049"/>
          <w:tab w:val="left" w:pos="1050"/>
        </w:tabs>
        <w:spacing w:before="1" w:line="235" w:lineRule="auto"/>
        <w:ind w:right="405"/>
        <w:rPr>
          <w:sz w:val="20"/>
        </w:rPr>
      </w:pPr>
      <w:r>
        <w:rPr>
          <w:sz w:val="20"/>
        </w:rPr>
        <w:t>Other</w:t>
      </w:r>
      <w:r>
        <w:rPr>
          <w:spacing w:val="-3"/>
          <w:sz w:val="20"/>
        </w:rPr>
        <w:t xml:space="preserve"> </w:t>
      </w:r>
      <w:r>
        <w:rPr>
          <w:sz w:val="20"/>
        </w:rPr>
        <w:t>revenues</w:t>
      </w:r>
      <w:r>
        <w:rPr>
          <w:spacing w:val="-3"/>
          <w:sz w:val="20"/>
        </w:rPr>
        <w:t xml:space="preserve"> </w:t>
      </w:r>
      <w:r>
        <w:rPr>
          <w:sz w:val="20"/>
        </w:rPr>
        <w:t>include</w:t>
      </w:r>
      <w:r>
        <w:rPr>
          <w:spacing w:val="-3"/>
          <w:sz w:val="20"/>
        </w:rPr>
        <w:t xml:space="preserve"> </w:t>
      </w:r>
      <w:r>
        <w:rPr>
          <w:sz w:val="20"/>
        </w:rPr>
        <w:t>gains</w:t>
      </w:r>
      <w:r>
        <w:rPr>
          <w:spacing w:val="-3"/>
          <w:sz w:val="20"/>
        </w:rPr>
        <w:t xml:space="preserve"> </w:t>
      </w:r>
      <w:r>
        <w:rPr>
          <w:sz w:val="20"/>
        </w:rPr>
        <w:t>and</w:t>
      </w:r>
      <w:r>
        <w:rPr>
          <w:spacing w:val="-3"/>
          <w:sz w:val="20"/>
        </w:rPr>
        <w:t xml:space="preserve"> </w:t>
      </w:r>
      <w:r>
        <w:rPr>
          <w:sz w:val="20"/>
        </w:rPr>
        <w:t>losses</w:t>
      </w:r>
      <w:r>
        <w:rPr>
          <w:spacing w:val="-3"/>
          <w:sz w:val="20"/>
        </w:rPr>
        <w:t xml:space="preserve"> </w:t>
      </w:r>
      <w:r>
        <w:rPr>
          <w:sz w:val="20"/>
        </w:rPr>
        <w:t>from</w:t>
      </w:r>
      <w:r>
        <w:rPr>
          <w:spacing w:val="-3"/>
          <w:sz w:val="20"/>
        </w:rPr>
        <w:t xml:space="preserve"> </w:t>
      </w:r>
      <w:r>
        <w:rPr>
          <w:sz w:val="20"/>
        </w:rPr>
        <w:t>asset</w:t>
      </w:r>
      <w:r>
        <w:rPr>
          <w:spacing w:val="-3"/>
          <w:sz w:val="20"/>
        </w:rPr>
        <w:t xml:space="preserve"> </w:t>
      </w:r>
      <w:r>
        <w:rPr>
          <w:sz w:val="20"/>
        </w:rPr>
        <w:t>sales,</w:t>
      </w:r>
      <w:r>
        <w:rPr>
          <w:spacing w:val="-3"/>
          <w:sz w:val="20"/>
        </w:rPr>
        <w:t xml:space="preserve"> </w:t>
      </w:r>
      <w:r>
        <w:rPr>
          <w:sz w:val="20"/>
        </w:rPr>
        <w:t>certain</w:t>
      </w:r>
      <w:r>
        <w:rPr>
          <w:spacing w:val="-3"/>
          <w:sz w:val="20"/>
        </w:rPr>
        <w:t xml:space="preserve"> </w:t>
      </w:r>
      <w:r>
        <w:rPr>
          <w:sz w:val="20"/>
        </w:rPr>
        <w:t>amounts</w:t>
      </w:r>
      <w:r>
        <w:rPr>
          <w:spacing w:val="-3"/>
          <w:sz w:val="20"/>
        </w:rPr>
        <w:t xml:space="preserve"> </w:t>
      </w:r>
      <w:r>
        <w:rPr>
          <w:sz w:val="20"/>
        </w:rPr>
        <w:t>resulting</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purchase</w:t>
      </w:r>
      <w:r>
        <w:rPr>
          <w:spacing w:val="-3"/>
          <w:sz w:val="20"/>
        </w:rPr>
        <w:t xml:space="preserve"> </w:t>
      </w:r>
      <w:r>
        <w:rPr>
          <w:sz w:val="20"/>
        </w:rPr>
        <w:t>and</w:t>
      </w:r>
      <w:r>
        <w:rPr>
          <w:spacing w:val="-3"/>
          <w:sz w:val="20"/>
        </w:rPr>
        <w:t xml:space="preserve"> </w:t>
      </w:r>
      <w:r>
        <w:rPr>
          <w:sz w:val="20"/>
        </w:rPr>
        <w:t>sale</w:t>
      </w:r>
      <w:r>
        <w:rPr>
          <w:spacing w:val="-3"/>
          <w:sz w:val="20"/>
        </w:rPr>
        <w:t xml:space="preserve"> </w:t>
      </w:r>
      <w:r>
        <w:rPr>
          <w:sz w:val="20"/>
        </w:rPr>
        <w:t>of hydrocarbons, a</w:t>
      </w:r>
      <w:r>
        <w:rPr>
          <w:sz w:val="20"/>
        </w:rPr>
        <w:t>nd other miscellaneous income.</w:t>
      </w:r>
    </w:p>
    <w:p w14:paraId="166E4F00" w14:textId="77777777" w:rsidR="00F86F35" w:rsidRDefault="008A442A">
      <w:pPr>
        <w:pStyle w:val="ListParagraph"/>
        <w:numPr>
          <w:ilvl w:val="0"/>
          <w:numId w:val="3"/>
        </w:numPr>
        <w:tabs>
          <w:tab w:val="left" w:pos="1049"/>
          <w:tab w:val="left" w:pos="1050"/>
        </w:tabs>
        <w:spacing w:before="1" w:line="235" w:lineRule="auto"/>
        <w:ind w:right="371"/>
        <w:rPr>
          <w:sz w:val="20"/>
        </w:rPr>
      </w:pPr>
      <w:r>
        <w:rPr>
          <w:sz w:val="20"/>
        </w:rPr>
        <w:t>Production</w:t>
      </w:r>
      <w:r>
        <w:rPr>
          <w:spacing w:val="-3"/>
          <w:sz w:val="20"/>
        </w:rPr>
        <w:t xml:space="preserve"> </w:t>
      </w:r>
      <w:r>
        <w:rPr>
          <w:sz w:val="20"/>
        </w:rPr>
        <w:t>costs</w:t>
      </w:r>
      <w:r>
        <w:rPr>
          <w:spacing w:val="-3"/>
          <w:sz w:val="20"/>
        </w:rPr>
        <w:t xml:space="preserve"> </w:t>
      </w:r>
      <w:r>
        <w:rPr>
          <w:sz w:val="20"/>
        </w:rPr>
        <w:t>include</w:t>
      </w:r>
      <w:r>
        <w:rPr>
          <w:spacing w:val="-3"/>
          <w:sz w:val="20"/>
        </w:rPr>
        <w:t xml:space="preserve"> </w:t>
      </w:r>
      <w:r>
        <w:rPr>
          <w:sz w:val="20"/>
        </w:rPr>
        <w:t>costs</w:t>
      </w:r>
      <w:r>
        <w:rPr>
          <w:spacing w:val="-3"/>
          <w:sz w:val="20"/>
        </w:rPr>
        <w:t xml:space="preserve"> </w:t>
      </w:r>
      <w:r>
        <w:rPr>
          <w:sz w:val="20"/>
        </w:rPr>
        <w:t>incurred</w:t>
      </w:r>
      <w:r>
        <w:rPr>
          <w:spacing w:val="-3"/>
          <w:sz w:val="20"/>
        </w:rPr>
        <w:t xml:space="preserve"> </w:t>
      </w:r>
      <w:r>
        <w:rPr>
          <w:sz w:val="20"/>
        </w:rPr>
        <w:t>to</w:t>
      </w:r>
      <w:r>
        <w:rPr>
          <w:spacing w:val="-3"/>
          <w:sz w:val="20"/>
        </w:rPr>
        <w:t xml:space="preserve"> </w:t>
      </w:r>
      <w:r>
        <w:rPr>
          <w:sz w:val="20"/>
        </w:rPr>
        <w:t>operate</w:t>
      </w:r>
      <w:r>
        <w:rPr>
          <w:spacing w:val="-3"/>
          <w:sz w:val="20"/>
        </w:rPr>
        <w:t xml:space="preserve"> </w:t>
      </w:r>
      <w:r>
        <w:rPr>
          <w:sz w:val="20"/>
        </w:rPr>
        <w:t>and</w:t>
      </w:r>
      <w:r>
        <w:rPr>
          <w:spacing w:val="-3"/>
          <w:sz w:val="20"/>
        </w:rPr>
        <w:t xml:space="preserve"> </w:t>
      </w:r>
      <w:r>
        <w:rPr>
          <w:sz w:val="20"/>
        </w:rPr>
        <w:t>maintain</w:t>
      </w:r>
      <w:r>
        <w:rPr>
          <w:spacing w:val="-3"/>
          <w:sz w:val="20"/>
        </w:rPr>
        <w:t xml:space="preserve"> </w:t>
      </w:r>
      <w:r>
        <w:rPr>
          <w:sz w:val="20"/>
        </w:rPr>
        <w:t>wells,</w:t>
      </w:r>
      <w:r>
        <w:rPr>
          <w:spacing w:val="-3"/>
          <w:sz w:val="20"/>
        </w:rPr>
        <w:t xml:space="preserve"> </w:t>
      </w:r>
      <w:r>
        <w:rPr>
          <w:sz w:val="20"/>
        </w:rPr>
        <w:t>related</w:t>
      </w:r>
      <w:r>
        <w:rPr>
          <w:spacing w:val="-3"/>
          <w:sz w:val="20"/>
        </w:rPr>
        <w:t xml:space="preserve"> </w:t>
      </w:r>
      <w:r>
        <w:rPr>
          <w:sz w:val="20"/>
        </w:rPr>
        <w:t>equipment</w:t>
      </w:r>
      <w:r>
        <w:rPr>
          <w:spacing w:val="-3"/>
          <w:sz w:val="20"/>
        </w:rPr>
        <w:t xml:space="preserve"> </w:t>
      </w:r>
      <w:r>
        <w:rPr>
          <w:sz w:val="20"/>
        </w:rPr>
        <w:t>and</w:t>
      </w:r>
      <w:r>
        <w:rPr>
          <w:spacing w:val="-3"/>
          <w:sz w:val="20"/>
        </w:rPr>
        <w:t xml:space="preserve"> </w:t>
      </w:r>
      <w:r>
        <w:rPr>
          <w:sz w:val="20"/>
        </w:rPr>
        <w:t>facilities</w:t>
      </w:r>
      <w:r>
        <w:rPr>
          <w:spacing w:val="-3"/>
          <w:sz w:val="20"/>
        </w:rPr>
        <w:t xml:space="preserve"> </w:t>
      </w:r>
      <w:r>
        <w:rPr>
          <w:sz w:val="20"/>
        </w:rPr>
        <w:t>used</w:t>
      </w:r>
      <w:r>
        <w:rPr>
          <w:spacing w:val="-3"/>
          <w:sz w:val="20"/>
        </w:rPr>
        <w:t xml:space="preserve"> </w:t>
      </w:r>
      <w:r>
        <w:rPr>
          <w:sz w:val="20"/>
        </w:rPr>
        <w:t>in</w:t>
      </w:r>
      <w:r>
        <w:rPr>
          <w:spacing w:val="-3"/>
          <w:sz w:val="20"/>
        </w:rPr>
        <w:t xml:space="preserve"> </w:t>
      </w:r>
      <w:r>
        <w:rPr>
          <w:sz w:val="20"/>
        </w:rPr>
        <w:t>the production of petroleum liquids and natural gas.</w:t>
      </w:r>
    </w:p>
    <w:p w14:paraId="20D970E5" w14:textId="77777777" w:rsidR="00F86F35" w:rsidRDefault="008A442A">
      <w:pPr>
        <w:pStyle w:val="ListParagraph"/>
        <w:numPr>
          <w:ilvl w:val="0"/>
          <w:numId w:val="3"/>
        </w:numPr>
        <w:tabs>
          <w:tab w:val="left" w:pos="1049"/>
          <w:tab w:val="left" w:pos="1050"/>
        </w:tabs>
        <w:spacing w:line="240" w:lineRule="exact"/>
        <w:rPr>
          <w:sz w:val="20"/>
        </w:rPr>
      </w:pPr>
      <w:r>
        <w:rPr>
          <w:sz w:val="20"/>
        </w:rPr>
        <w:t>Taxes</w:t>
      </w:r>
      <w:r>
        <w:rPr>
          <w:spacing w:val="-8"/>
          <w:sz w:val="20"/>
        </w:rPr>
        <w:t xml:space="preserve"> </w:t>
      </w:r>
      <w:r>
        <w:rPr>
          <w:sz w:val="20"/>
        </w:rPr>
        <w:t>other</w:t>
      </w:r>
      <w:r>
        <w:rPr>
          <w:spacing w:val="-6"/>
          <w:sz w:val="20"/>
        </w:rPr>
        <w:t xml:space="preserve"> </w:t>
      </w:r>
      <w:r>
        <w:rPr>
          <w:sz w:val="20"/>
        </w:rPr>
        <w:t>than</w:t>
      </w:r>
      <w:r>
        <w:rPr>
          <w:spacing w:val="-6"/>
          <w:sz w:val="20"/>
        </w:rPr>
        <w:t xml:space="preserve"> </w:t>
      </w:r>
      <w:r>
        <w:rPr>
          <w:sz w:val="20"/>
        </w:rPr>
        <w:t>income</w:t>
      </w:r>
      <w:r>
        <w:rPr>
          <w:spacing w:val="-6"/>
          <w:sz w:val="20"/>
        </w:rPr>
        <w:t xml:space="preserve"> </w:t>
      </w:r>
      <w:r>
        <w:rPr>
          <w:sz w:val="20"/>
        </w:rPr>
        <w:t>taxes</w:t>
      </w:r>
      <w:r>
        <w:rPr>
          <w:spacing w:val="-6"/>
          <w:sz w:val="20"/>
        </w:rPr>
        <w:t xml:space="preserve"> </w:t>
      </w:r>
      <w:r>
        <w:rPr>
          <w:sz w:val="20"/>
        </w:rPr>
        <w:t>include</w:t>
      </w:r>
      <w:r>
        <w:rPr>
          <w:spacing w:val="-6"/>
          <w:sz w:val="20"/>
        </w:rPr>
        <w:t xml:space="preserve"> </w:t>
      </w:r>
      <w:r>
        <w:rPr>
          <w:sz w:val="20"/>
        </w:rPr>
        <w:t>production,</w:t>
      </w:r>
      <w:r>
        <w:rPr>
          <w:spacing w:val="-6"/>
          <w:sz w:val="20"/>
        </w:rPr>
        <w:t xml:space="preserve"> </w:t>
      </w:r>
      <w:r>
        <w:rPr>
          <w:sz w:val="20"/>
        </w:rPr>
        <w:t>property</w:t>
      </w:r>
      <w:r>
        <w:rPr>
          <w:spacing w:val="-6"/>
          <w:sz w:val="20"/>
        </w:rPr>
        <w:t xml:space="preserve"> </w:t>
      </w:r>
      <w:r>
        <w:rPr>
          <w:sz w:val="20"/>
        </w:rPr>
        <w:t>and</w:t>
      </w:r>
      <w:r>
        <w:rPr>
          <w:spacing w:val="-6"/>
          <w:sz w:val="20"/>
        </w:rPr>
        <w:t xml:space="preserve"> </w:t>
      </w:r>
      <w:r>
        <w:rPr>
          <w:sz w:val="20"/>
        </w:rPr>
        <w:t>other</w:t>
      </w:r>
      <w:r>
        <w:rPr>
          <w:spacing w:val="-6"/>
          <w:sz w:val="20"/>
        </w:rPr>
        <w:t xml:space="preserve"> </w:t>
      </w:r>
      <w:r>
        <w:rPr>
          <w:sz w:val="20"/>
        </w:rPr>
        <w:t>non-income</w:t>
      </w:r>
      <w:r>
        <w:rPr>
          <w:spacing w:val="-5"/>
          <w:sz w:val="20"/>
        </w:rPr>
        <w:t xml:space="preserve"> </w:t>
      </w:r>
      <w:r>
        <w:rPr>
          <w:spacing w:val="-2"/>
          <w:sz w:val="20"/>
        </w:rPr>
        <w:t>taxes.</w:t>
      </w:r>
    </w:p>
    <w:p w14:paraId="50CCB604" w14:textId="77777777" w:rsidR="00F86F35" w:rsidRDefault="008A442A">
      <w:pPr>
        <w:pStyle w:val="ListParagraph"/>
        <w:numPr>
          <w:ilvl w:val="0"/>
          <w:numId w:val="3"/>
        </w:numPr>
        <w:tabs>
          <w:tab w:val="left" w:pos="1049"/>
          <w:tab w:val="left" w:pos="1050"/>
        </w:tabs>
        <w:spacing w:line="240" w:lineRule="exact"/>
        <w:rPr>
          <w:sz w:val="20"/>
        </w:rPr>
      </w:pPr>
      <w:r>
        <w:rPr>
          <w:sz w:val="20"/>
        </w:rPr>
        <w:t>Depreciation</w:t>
      </w:r>
      <w:r>
        <w:rPr>
          <w:spacing w:val="-9"/>
          <w:sz w:val="20"/>
        </w:rPr>
        <w:t xml:space="preserve"> </w:t>
      </w:r>
      <w:r>
        <w:rPr>
          <w:sz w:val="20"/>
        </w:rPr>
        <w:t>of</w:t>
      </w:r>
      <w:r>
        <w:rPr>
          <w:spacing w:val="-6"/>
          <w:sz w:val="20"/>
        </w:rPr>
        <w:t xml:space="preserve"> </w:t>
      </w:r>
      <w:r>
        <w:rPr>
          <w:sz w:val="20"/>
        </w:rPr>
        <w:t>support</w:t>
      </w:r>
      <w:r>
        <w:rPr>
          <w:spacing w:val="-6"/>
          <w:sz w:val="20"/>
        </w:rPr>
        <w:t xml:space="preserve"> </w:t>
      </w:r>
      <w:r>
        <w:rPr>
          <w:sz w:val="20"/>
        </w:rPr>
        <w:t>equipment</w:t>
      </w:r>
      <w:r>
        <w:rPr>
          <w:spacing w:val="-6"/>
          <w:sz w:val="20"/>
        </w:rPr>
        <w:t xml:space="preserve"> </w:t>
      </w:r>
      <w:r>
        <w:rPr>
          <w:sz w:val="20"/>
        </w:rPr>
        <w:t>is</w:t>
      </w:r>
      <w:r>
        <w:rPr>
          <w:spacing w:val="-6"/>
          <w:sz w:val="20"/>
        </w:rPr>
        <w:t xml:space="preserve"> </w:t>
      </w:r>
      <w:r>
        <w:rPr>
          <w:sz w:val="20"/>
        </w:rPr>
        <w:t>reclassified</w:t>
      </w:r>
      <w:r>
        <w:rPr>
          <w:spacing w:val="-6"/>
          <w:sz w:val="20"/>
        </w:rPr>
        <w:t xml:space="preserve"> </w:t>
      </w:r>
      <w:r>
        <w:rPr>
          <w:sz w:val="20"/>
        </w:rPr>
        <w:t>as</w:t>
      </w:r>
      <w:r>
        <w:rPr>
          <w:spacing w:val="-6"/>
          <w:sz w:val="20"/>
        </w:rPr>
        <w:t xml:space="preserve"> </w:t>
      </w:r>
      <w:r>
        <w:rPr>
          <w:spacing w:val="-2"/>
          <w:sz w:val="20"/>
        </w:rPr>
        <w:t>applicable.</w:t>
      </w:r>
    </w:p>
    <w:p w14:paraId="586F9377" w14:textId="77777777" w:rsidR="00F86F35" w:rsidRDefault="008A442A">
      <w:pPr>
        <w:pStyle w:val="ListParagraph"/>
        <w:numPr>
          <w:ilvl w:val="0"/>
          <w:numId w:val="3"/>
        </w:numPr>
        <w:tabs>
          <w:tab w:val="left" w:pos="1049"/>
          <w:tab w:val="left" w:pos="1050"/>
        </w:tabs>
        <w:spacing w:before="2" w:line="235" w:lineRule="auto"/>
        <w:ind w:right="702"/>
        <w:rPr>
          <w:sz w:val="20"/>
        </w:rPr>
      </w:pPr>
      <w:r>
        <w:rPr>
          <w:sz w:val="20"/>
        </w:rPr>
        <w:t>Other</w:t>
      </w:r>
      <w:r>
        <w:rPr>
          <w:spacing w:val="-4"/>
          <w:sz w:val="20"/>
        </w:rPr>
        <w:t xml:space="preserve"> </w:t>
      </w:r>
      <w:r>
        <w:rPr>
          <w:sz w:val="20"/>
        </w:rPr>
        <w:t>related</w:t>
      </w:r>
      <w:r>
        <w:rPr>
          <w:spacing w:val="-4"/>
          <w:sz w:val="20"/>
        </w:rPr>
        <w:t xml:space="preserve"> </w:t>
      </w:r>
      <w:r>
        <w:rPr>
          <w:sz w:val="20"/>
        </w:rPr>
        <w:t>expenses</w:t>
      </w:r>
      <w:r>
        <w:rPr>
          <w:spacing w:val="-4"/>
          <w:sz w:val="20"/>
        </w:rPr>
        <w:t xml:space="preserve"> </w:t>
      </w:r>
      <w:r>
        <w:rPr>
          <w:sz w:val="20"/>
        </w:rPr>
        <w:t>include</w:t>
      </w:r>
      <w:r>
        <w:rPr>
          <w:spacing w:val="-4"/>
          <w:sz w:val="20"/>
        </w:rPr>
        <w:t xml:space="preserve"> </w:t>
      </w:r>
      <w:r>
        <w:rPr>
          <w:sz w:val="20"/>
        </w:rPr>
        <w:t>inventory</w:t>
      </w:r>
      <w:r>
        <w:rPr>
          <w:spacing w:val="-4"/>
          <w:sz w:val="20"/>
        </w:rPr>
        <w:t xml:space="preserve"> </w:t>
      </w:r>
      <w:r>
        <w:rPr>
          <w:sz w:val="20"/>
        </w:rPr>
        <w:t>fluctuations,</w:t>
      </w:r>
      <w:r>
        <w:rPr>
          <w:spacing w:val="-4"/>
          <w:sz w:val="20"/>
        </w:rPr>
        <w:t xml:space="preserve"> </w:t>
      </w:r>
      <w:r>
        <w:rPr>
          <w:sz w:val="20"/>
        </w:rPr>
        <w:t>foreign</w:t>
      </w:r>
      <w:r>
        <w:rPr>
          <w:spacing w:val="-4"/>
          <w:sz w:val="20"/>
        </w:rPr>
        <w:t xml:space="preserve"> </w:t>
      </w:r>
      <w:r>
        <w:rPr>
          <w:sz w:val="20"/>
        </w:rPr>
        <w:t>currency</w:t>
      </w:r>
      <w:r>
        <w:rPr>
          <w:spacing w:val="-4"/>
          <w:sz w:val="20"/>
        </w:rPr>
        <w:t xml:space="preserve"> </w:t>
      </w:r>
      <w:r>
        <w:rPr>
          <w:sz w:val="20"/>
        </w:rPr>
        <w:t>transaction</w:t>
      </w:r>
      <w:r>
        <w:rPr>
          <w:spacing w:val="-4"/>
          <w:sz w:val="20"/>
        </w:rPr>
        <w:t xml:space="preserve"> </w:t>
      </w:r>
      <w:r>
        <w:rPr>
          <w:sz w:val="20"/>
        </w:rPr>
        <w:t>gains</w:t>
      </w:r>
      <w:r>
        <w:rPr>
          <w:spacing w:val="-4"/>
          <w:sz w:val="20"/>
        </w:rPr>
        <w:t xml:space="preserve"> </w:t>
      </w:r>
      <w:r>
        <w:rPr>
          <w:sz w:val="20"/>
        </w:rPr>
        <w:t>and</w:t>
      </w:r>
      <w:r>
        <w:rPr>
          <w:spacing w:val="-4"/>
          <w:sz w:val="20"/>
        </w:rPr>
        <w:t xml:space="preserve"> </w:t>
      </w:r>
      <w:r>
        <w:rPr>
          <w:sz w:val="20"/>
        </w:rPr>
        <w:t>losses</w:t>
      </w:r>
      <w:r>
        <w:rPr>
          <w:spacing w:val="-4"/>
          <w:sz w:val="20"/>
        </w:rPr>
        <w:t xml:space="preserve"> </w:t>
      </w:r>
      <w:r>
        <w:rPr>
          <w:sz w:val="20"/>
        </w:rPr>
        <w:t>and</w:t>
      </w:r>
      <w:r>
        <w:rPr>
          <w:spacing w:val="-4"/>
          <w:sz w:val="20"/>
        </w:rPr>
        <w:t xml:space="preserve"> </w:t>
      </w:r>
      <w:r>
        <w:rPr>
          <w:sz w:val="20"/>
        </w:rPr>
        <w:t>other miscellaneous expenses.</w:t>
      </w:r>
    </w:p>
    <w:p w14:paraId="4B79182B" w14:textId="77777777" w:rsidR="00F86F35" w:rsidRDefault="00F86F35">
      <w:pPr>
        <w:spacing w:line="235" w:lineRule="auto"/>
        <w:rPr>
          <w:sz w:val="20"/>
        </w:rPr>
        <w:sectPr w:rsidR="00F86F35">
          <w:pgSz w:w="12240" w:h="15840"/>
          <w:pgMar w:top="600" w:right="700" w:bottom="720" w:left="840" w:header="372" w:footer="530" w:gutter="0"/>
          <w:cols w:space="720"/>
        </w:sectPr>
      </w:pPr>
    </w:p>
    <w:p w14:paraId="7FA0FE96" w14:textId="77777777" w:rsidR="00F86F35" w:rsidRDefault="00F86F35">
      <w:pPr>
        <w:pStyle w:val="BodyText"/>
        <w:spacing w:before="8"/>
        <w:rPr>
          <w:sz w:val="11"/>
        </w:rPr>
      </w:pPr>
    </w:p>
    <w:p w14:paraId="5E53BFF2" w14:textId="77777777" w:rsidR="00F86F35" w:rsidRDefault="008A442A">
      <w:pPr>
        <w:pStyle w:val="Heading6"/>
      </w:pPr>
      <w:bookmarkStart w:id="164" w:name="RESOP"/>
      <w:bookmarkEnd w:id="164"/>
      <w:r>
        <w:t>Results</w:t>
      </w:r>
      <w:r>
        <w:rPr>
          <w:spacing w:val="-5"/>
        </w:rPr>
        <w:t xml:space="preserve"> </w:t>
      </w:r>
      <w:r>
        <w:t>of</w:t>
      </w:r>
      <w:r>
        <w:rPr>
          <w:spacing w:val="-4"/>
        </w:rPr>
        <w:t xml:space="preserve"> </w:t>
      </w:r>
      <w:r>
        <w:rPr>
          <w:spacing w:val="-2"/>
        </w:rPr>
        <w:t>Operations</w:t>
      </w:r>
    </w:p>
    <w:p w14:paraId="4DF77FB4" w14:textId="77777777" w:rsidR="00F86F35" w:rsidRDefault="00F86F35">
      <w:pPr>
        <w:pStyle w:val="BodyText"/>
        <w:spacing w:before="4"/>
        <w:rPr>
          <w:b/>
          <w:sz w:val="14"/>
        </w:rPr>
      </w:pPr>
    </w:p>
    <w:p w14:paraId="2AEAFF99" w14:textId="77777777" w:rsidR="00F86F35" w:rsidRDefault="00F86F35">
      <w:pPr>
        <w:rPr>
          <w:sz w:val="14"/>
        </w:rPr>
        <w:sectPr w:rsidR="00F86F35">
          <w:pgSz w:w="12240" w:h="15840"/>
          <w:pgMar w:top="600" w:right="700" w:bottom="720" w:left="840" w:header="372" w:footer="530" w:gutter="0"/>
          <w:cols w:space="720"/>
        </w:sectPr>
      </w:pPr>
    </w:p>
    <w:p w14:paraId="145C56F1" w14:textId="77777777" w:rsidR="00F86F35" w:rsidRDefault="00F86F35">
      <w:pPr>
        <w:pStyle w:val="BodyText"/>
        <w:rPr>
          <w:b/>
          <w:sz w:val="22"/>
        </w:rPr>
      </w:pPr>
    </w:p>
    <w:p w14:paraId="35802488" w14:textId="77777777" w:rsidR="00F86F35" w:rsidRDefault="008A442A">
      <w:pPr>
        <w:spacing w:before="174" w:line="196" w:lineRule="auto"/>
        <w:ind w:left="382" w:right="31"/>
        <w:rPr>
          <w:sz w:val="18"/>
        </w:rPr>
      </w:pPr>
      <w:r>
        <w:rPr>
          <w:sz w:val="18"/>
        </w:rPr>
        <w:t>Year</w:t>
      </w:r>
      <w:r>
        <w:rPr>
          <w:spacing w:val="-2"/>
          <w:sz w:val="18"/>
        </w:rPr>
        <w:t xml:space="preserve"> </w:t>
      </w:r>
      <w:r>
        <w:rPr>
          <w:sz w:val="18"/>
        </w:rPr>
        <w:t>Ended December</w:t>
      </w:r>
      <w:r>
        <w:rPr>
          <w:spacing w:val="-11"/>
          <w:sz w:val="18"/>
        </w:rPr>
        <w:t xml:space="preserve"> </w:t>
      </w:r>
      <w:r>
        <w:rPr>
          <w:sz w:val="18"/>
        </w:rPr>
        <w:t>31,2022</w:t>
      </w:r>
    </w:p>
    <w:p w14:paraId="10064C1A" w14:textId="77777777" w:rsidR="00F86F35" w:rsidRDefault="008A442A">
      <w:r>
        <w:br w:type="column"/>
      </w:r>
    </w:p>
    <w:p w14:paraId="5CA23AFD" w14:textId="77777777" w:rsidR="00F86F35" w:rsidRDefault="00F86F35">
      <w:pPr>
        <w:pStyle w:val="BodyText"/>
        <w:rPr>
          <w:sz w:val="22"/>
        </w:rPr>
      </w:pPr>
    </w:p>
    <w:p w14:paraId="56BDE8EE" w14:textId="77777777" w:rsidR="00F86F35" w:rsidRDefault="00F86F35">
      <w:pPr>
        <w:pStyle w:val="BodyText"/>
        <w:rPr>
          <w:sz w:val="17"/>
        </w:rPr>
      </w:pPr>
    </w:p>
    <w:p w14:paraId="4E9DD750" w14:textId="77777777" w:rsidR="00F86F35" w:rsidRDefault="008A442A">
      <w:pPr>
        <w:ind w:left="382"/>
        <w:rPr>
          <w:sz w:val="18"/>
        </w:rPr>
      </w:pPr>
      <w:r>
        <w:rPr>
          <w:spacing w:val="-2"/>
          <w:sz w:val="18"/>
        </w:rPr>
        <w:t>Lower</w:t>
      </w:r>
    </w:p>
    <w:p w14:paraId="185A04A3" w14:textId="77777777" w:rsidR="00F86F35" w:rsidRDefault="008A442A">
      <w:r>
        <w:br w:type="column"/>
      </w:r>
    </w:p>
    <w:p w14:paraId="50709C42" w14:textId="77777777" w:rsidR="00F86F35" w:rsidRDefault="00F86F35">
      <w:pPr>
        <w:pStyle w:val="BodyText"/>
        <w:rPr>
          <w:sz w:val="22"/>
        </w:rPr>
      </w:pPr>
    </w:p>
    <w:p w14:paraId="0B276EEA" w14:textId="77777777" w:rsidR="00F86F35" w:rsidRDefault="00F86F35">
      <w:pPr>
        <w:pStyle w:val="BodyText"/>
        <w:rPr>
          <w:sz w:val="17"/>
        </w:rPr>
      </w:pPr>
    </w:p>
    <w:p w14:paraId="02D6BFCF" w14:textId="77777777" w:rsidR="00F86F35" w:rsidRDefault="008A442A">
      <w:pPr>
        <w:ind w:left="382"/>
        <w:rPr>
          <w:sz w:val="18"/>
        </w:rPr>
      </w:pPr>
      <w:r>
        <w:rPr>
          <w:spacing w:val="-2"/>
          <w:sz w:val="18"/>
        </w:rPr>
        <w:t>Total</w:t>
      </w:r>
    </w:p>
    <w:p w14:paraId="03890F8A" w14:textId="77777777" w:rsidR="00F86F35" w:rsidRDefault="008A442A">
      <w:pPr>
        <w:spacing w:before="100"/>
        <w:ind w:left="382"/>
        <w:rPr>
          <w:sz w:val="18"/>
        </w:rPr>
      </w:pPr>
      <w:r>
        <w:br w:type="column"/>
      </w:r>
      <w:r>
        <w:rPr>
          <w:sz w:val="18"/>
        </w:rPr>
        <w:t>Millions</w:t>
      </w:r>
      <w:r>
        <w:rPr>
          <w:spacing w:val="-5"/>
          <w:sz w:val="18"/>
        </w:rPr>
        <w:t xml:space="preserve"> </w:t>
      </w:r>
      <w:r>
        <w:rPr>
          <w:sz w:val="18"/>
        </w:rPr>
        <w:t>of</w:t>
      </w:r>
      <w:r>
        <w:rPr>
          <w:spacing w:val="-4"/>
          <w:sz w:val="18"/>
        </w:rPr>
        <w:t xml:space="preserve"> </w:t>
      </w:r>
      <w:r>
        <w:rPr>
          <w:spacing w:val="-2"/>
          <w:sz w:val="18"/>
        </w:rPr>
        <w:t>Dollars</w:t>
      </w:r>
    </w:p>
    <w:p w14:paraId="3C25E279" w14:textId="77777777" w:rsidR="00F86F35" w:rsidRDefault="00F86F35">
      <w:pPr>
        <w:pStyle w:val="BodyText"/>
        <w:rPr>
          <w:sz w:val="22"/>
        </w:rPr>
      </w:pPr>
    </w:p>
    <w:p w14:paraId="146E156A" w14:textId="77777777" w:rsidR="00F86F35" w:rsidRDefault="008A442A">
      <w:pPr>
        <w:spacing w:before="157"/>
        <w:ind w:left="1450"/>
        <w:rPr>
          <w:sz w:val="18"/>
        </w:rPr>
      </w:pPr>
      <w:r>
        <w:pict w14:anchorId="21DCAB5F">
          <v:group id="docshapegroup434" o:spid="_x0000_s1179" style="position:absolute;left:0;text-align:left;margin-left:195.75pt;margin-top:-12.6pt;width:372.75pt;height:1pt;z-index:15817728;mso-position-horizontal-relative:page" coordorigin="3915,-252" coordsize="7455,20">
            <v:shape id="docshape435" o:spid="_x0000_s1181" style="position:absolute;left:3915;top:-242;width:7455;height:2" coordorigin="3915,-242" coordsize="7455,0" path="m11370,-242r-7455,e" fillcolor="black" stroked="f">
              <v:fill opacity="0"/>
              <v:path arrowok="t"/>
            </v:shape>
            <v:line id="_x0000_s1180" style="position:absolute" from="3915,-242" to="11370,-242" strokecolor="#0b2cd8" strokeweight="1pt"/>
            <w10:wrap anchorx="page"/>
          </v:group>
        </w:pict>
      </w:r>
      <w:r>
        <w:pict w14:anchorId="29A71356">
          <v:shape id="docshape436" o:spid="_x0000_s1178" type="#_x0000_t202" style="position:absolute;left:0;text-align:left;margin-left:58.5pt;margin-top:16.85pt;width:510pt;height:486.5pt;z-index:1581824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45"/>
                    <w:gridCol w:w="900"/>
                    <w:gridCol w:w="795"/>
                    <w:gridCol w:w="782"/>
                    <w:gridCol w:w="805"/>
                    <w:gridCol w:w="777"/>
                    <w:gridCol w:w="1162"/>
                    <w:gridCol w:w="784"/>
                    <w:gridCol w:w="762"/>
                    <w:gridCol w:w="691"/>
                  </w:tblGrid>
                  <w:tr w:rsidR="00F86F35" w14:paraId="6BB79F8B" w14:textId="77777777">
                    <w:trPr>
                      <w:trHeight w:val="236"/>
                    </w:trPr>
                    <w:tc>
                      <w:tcPr>
                        <w:tcW w:w="2745" w:type="dxa"/>
                      </w:tcPr>
                      <w:p w14:paraId="4C49D1A2" w14:textId="77777777" w:rsidR="00F86F35" w:rsidRDefault="00F86F35">
                        <w:pPr>
                          <w:pStyle w:val="TableParagraph"/>
                          <w:jc w:val="left"/>
                          <w:rPr>
                            <w:rFonts w:ascii="Times New Roman"/>
                            <w:sz w:val="16"/>
                          </w:rPr>
                        </w:pPr>
                      </w:p>
                    </w:tc>
                    <w:tc>
                      <w:tcPr>
                        <w:tcW w:w="900" w:type="dxa"/>
                        <w:tcBorders>
                          <w:bottom w:val="single" w:sz="8" w:space="0" w:color="0B2CD8"/>
                        </w:tcBorders>
                      </w:tcPr>
                      <w:p w14:paraId="46FC1EA0" w14:textId="77777777" w:rsidR="00F86F35" w:rsidRDefault="008A442A">
                        <w:pPr>
                          <w:pStyle w:val="TableParagraph"/>
                          <w:spacing w:line="216" w:lineRule="exact"/>
                          <w:ind w:right="155"/>
                          <w:rPr>
                            <w:sz w:val="18"/>
                          </w:rPr>
                        </w:pPr>
                        <w:r>
                          <w:rPr>
                            <w:spacing w:val="-2"/>
                            <w:sz w:val="18"/>
                          </w:rPr>
                          <w:t>Alaska</w:t>
                        </w:r>
                      </w:p>
                    </w:tc>
                    <w:tc>
                      <w:tcPr>
                        <w:tcW w:w="795" w:type="dxa"/>
                        <w:tcBorders>
                          <w:bottom w:val="single" w:sz="8" w:space="0" w:color="0B2CD8"/>
                        </w:tcBorders>
                      </w:tcPr>
                      <w:p w14:paraId="512FB3BF" w14:textId="77777777" w:rsidR="00F86F35" w:rsidRDefault="008A442A">
                        <w:pPr>
                          <w:pStyle w:val="TableParagraph"/>
                          <w:spacing w:line="216" w:lineRule="exact"/>
                          <w:ind w:right="155"/>
                          <w:rPr>
                            <w:sz w:val="18"/>
                          </w:rPr>
                        </w:pPr>
                        <w:r>
                          <w:rPr>
                            <w:spacing w:val="-5"/>
                            <w:sz w:val="18"/>
                          </w:rPr>
                          <w:t>48</w:t>
                        </w:r>
                      </w:p>
                    </w:tc>
                    <w:tc>
                      <w:tcPr>
                        <w:tcW w:w="782" w:type="dxa"/>
                        <w:tcBorders>
                          <w:bottom w:val="single" w:sz="8" w:space="0" w:color="0B2CD8"/>
                        </w:tcBorders>
                      </w:tcPr>
                      <w:p w14:paraId="2E0F7523" w14:textId="77777777" w:rsidR="00F86F35" w:rsidRDefault="008A442A">
                        <w:pPr>
                          <w:pStyle w:val="TableParagraph"/>
                          <w:spacing w:line="216" w:lineRule="exact"/>
                          <w:ind w:right="142"/>
                          <w:rPr>
                            <w:sz w:val="18"/>
                          </w:rPr>
                        </w:pPr>
                        <w:r>
                          <w:rPr>
                            <w:spacing w:val="-4"/>
                            <w:sz w:val="18"/>
                          </w:rPr>
                          <w:t>U.S.</w:t>
                        </w:r>
                      </w:p>
                    </w:tc>
                    <w:tc>
                      <w:tcPr>
                        <w:tcW w:w="805" w:type="dxa"/>
                        <w:tcBorders>
                          <w:bottom w:val="single" w:sz="8" w:space="0" w:color="0B2CD8"/>
                        </w:tcBorders>
                      </w:tcPr>
                      <w:p w14:paraId="220D95E2" w14:textId="77777777" w:rsidR="00F86F35" w:rsidRDefault="008A442A">
                        <w:pPr>
                          <w:pStyle w:val="TableParagraph"/>
                          <w:spacing w:line="216" w:lineRule="exact"/>
                          <w:ind w:right="152"/>
                          <w:rPr>
                            <w:sz w:val="18"/>
                          </w:rPr>
                        </w:pPr>
                        <w:r>
                          <w:rPr>
                            <w:spacing w:val="-2"/>
                            <w:sz w:val="18"/>
                          </w:rPr>
                          <w:t>Canada</w:t>
                        </w:r>
                      </w:p>
                    </w:tc>
                    <w:tc>
                      <w:tcPr>
                        <w:tcW w:w="777" w:type="dxa"/>
                        <w:tcBorders>
                          <w:bottom w:val="single" w:sz="8" w:space="0" w:color="0B2CD8"/>
                        </w:tcBorders>
                      </w:tcPr>
                      <w:p w14:paraId="7E3BD497" w14:textId="77777777" w:rsidR="00F86F35" w:rsidRDefault="008A442A">
                        <w:pPr>
                          <w:pStyle w:val="TableParagraph"/>
                          <w:spacing w:line="216" w:lineRule="exact"/>
                          <w:ind w:right="134"/>
                          <w:rPr>
                            <w:sz w:val="18"/>
                          </w:rPr>
                        </w:pPr>
                        <w:r>
                          <w:rPr>
                            <w:spacing w:val="-2"/>
                            <w:sz w:val="18"/>
                          </w:rPr>
                          <w:t>Europe</w:t>
                        </w:r>
                      </w:p>
                    </w:tc>
                    <w:tc>
                      <w:tcPr>
                        <w:tcW w:w="1162" w:type="dxa"/>
                        <w:tcBorders>
                          <w:bottom w:val="single" w:sz="8" w:space="0" w:color="0B2CD8"/>
                        </w:tcBorders>
                      </w:tcPr>
                      <w:p w14:paraId="5857AEB9" w14:textId="77777777" w:rsidR="00F86F35" w:rsidRDefault="008A442A">
                        <w:pPr>
                          <w:pStyle w:val="TableParagraph"/>
                          <w:spacing w:line="216" w:lineRule="exact"/>
                          <w:ind w:left="98"/>
                          <w:jc w:val="left"/>
                          <w:rPr>
                            <w:sz w:val="18"/>
                          </w:rPr>
                        </w:pPr>
                        <w:r>
                          <w:rPr>
                            <w:sz w:val="18"/>
                          </w:rPr>
                          <w:t>Middle</w:t>
                        </w:r>
                        <w:r>
                          <w:rPr>
                            <w:spacing w:val="-7"/>
                            <w:sz w:val="18"/>
                          </w:rPr>
                          <w:t xml:space="preserve"> </w:t>
                        </w:r>
                        <w:r>
                          <w:rPr>
                            <w:spacing w:val="-4"/>
                            <w:sz w:val="18"/>
                          </w:rPr>
                          <w:t>East</w:t>
                        </w:r>
                      </w:p>
                    </w:tc>
                    <w:tc>
                      <w:tcPr>
                        <w:tcW w:w="784" w:type="dxa"/>
                        <w:tcBorders>
                          <w:bottom w:val="single" w:sz="8" w:space="0" w:color="0B2CD8"/>
                        </w:tcBorders>
                      </w:tcPr>
                      <w:p w14:paraId="36D6D170" w14:textId="77777777" w:rsidR="00F86F35" w:rsidRDefault="008A442A">
                        <w:pPr>
                          <w:pStyle w:val="TableParagraph"/>
                          <w:spacing w:line="216" w:lineRule="exact"/>
                          <w:ind w:right="190"/>
                          <w:rPr>
                            <w:sz w:val="18"/>
                          </w:rPr>
                        </w:pPr>
                        <w:r>
                          <w:rPr>
                            <w:spacing w:val="-2"/>
                            <w:sz w:val="18"/>
                          </w:rPr>
                          <w:t>Africa</w:t>
                        </w:r>
                      </w:p>
                    </w:tc>
                    <w:tc>
                      <w:tcPr>
                        <w:tcW w:w="762" w:type="dxa"/>
                        <w:tcBorders>
                          <w:bottom w:val="single" w:sz="8" w:space="0" w:color="0B2CD8"/>
                        </w:tcBorders>
                      </w:tcPr>
                      <w:p w14:paraId="6A2D948B" w14:textId="77777777" w:rsidR="00F86F35" w:rsidRDefault="008A442A">
                        <w:pPr>
                          <w:pStyle w:val="TableParagraph"/>
                          <w:spacing w:line="216" w:lineRule="exact"/>
                          <w:ind w:left="189"/>
                          <w:jc w:val="left"/>
                          <w:rPr>
                            <w:sz w:val="18"/>
                          </w:rPr>
                        </w:pPr>
                        <w:r>
                          <w:rPr>
                            <w:spacing w:val="-2"/>
                            <w:sz w:val="18"/>
                          </w:rPr>
                          <w:t>Areas</w:t>
                        </w:r>
                      </w:p>
                    </w:tc>
                    <w:tc>
                      <w:tcPr>
                        <w:tcW w:w="691" w:type="dxa"/>
                        <w:tcBorders>
                          <w:bottom w:val="single" w:sz="8" w:space="0" w:color="0B2CD8"/>
                        </w:tcBorders>
                      </w:tcPr>
                      <w:p w14:paraId="71A8970C" w14:textId="77777777" w:rsidR="00F86F35" w:rsidRDefault="008A442A">
                        <w:pPr>
                          <w:pStyle w:val="TableParagraph"/>
                          <w:spacing w:line="216" w:lineRule="exact"/>
                          <w:ind w:right="53"/>
                          <w:rPr>
                            <w:sz w:val="18"/>
                          </w:rPr>
                        </w:pPr>
                        <w:r>
                          <w:rPr>
                            <w:spacing w:val="-2"/>
                            <w:sz w:val="18"/>
                          </w:rPr>
                          <w:t>Total</w:t>
                        </w:r>
                      </w:p>
                    </w:tc>
                  </w:tr>
                  <w:tr w:rsidR="00F86F35" w14:paraId="65593662" w14:textId="77777777">
                    <w:trPr>
                      <w:trHeight w:val="566"/>
                    </w:trPr>
                    <w:tc>
                      <w:tcPr>
                        <w:tcW w:w="2745" w:type="dxa"/>
                      </w:tcPr>
                      <w:p w14:paraId="7E707ED2" w14:textId="77777777" w:rsidR="00F86F35" w:rsidRDefault="008A442A">
                        <w:pPr>
                          <w:pStyle w:val="TableParagraph"/>
                          <w:spacing w:before="28"/>
                          <w:ind w:left="52"/>
                          <w:jc w:val="left"/>
                          <w:rPr>
                            <w:i/>
                            <w:sz w:val="18"/>
                          </w:rPr>
                        </w:pPr>
                        <w:r>
                          <w:rPr>
                            <w:i/>
                            <w:spacing w:val="-2"/>
                            <w:sz w:val="18"/>
                          </w:rPr>
                          <w:t>Consolidated</w:t>
                        </w:r>
                        <w:r>
                          <w:rPr>
                            <w:i/>
                            <w:spacing w:val="13"/>
                            <w:sz w:val="18"/>
                          </w:rPr>
                          <w:t xml:space="preserve"> </w:t>
                        </w:r>
                        <w:r>
                          <w:rPr>
                            <w:i/>
                            <w:spacing w:val="-2"/>
                            <w:sz w:val="18"/>
                          </w:rPr>
                          <w:t>operations</w:t>
                        </w:r>
                      </w:p>
                      <w:p w14:paraId="3CBE2AB6" w14:textId="77777777" w:rsidR="00F86F35" w:rsidRDefault="008A442A">
                        <w:pPr>
                          <w:pStyle w:val="TableParagraph"/>
                          <w:spacing w:before="66"/>
                          <w:ind w:left="52"/>
                          <w:jc w:val="left"/>
                          <w:rPr>
                            <w:sz w:val="18"/>
                          </w:rPr>
                        </w:pPr>
                        <w:r>
                          <w:rPr>
                            <w:spacing w:val="-2"/>
                            <w:sz w:val="18"/>
                          </w:rPr>
                          <w:t>Sales</w:t>
                        </w:r>
                      </w:p>
                    </w:tc>
                    <w:tc>
                      <w:tcPr>
                        <w:tcW w:w="900" w:type="dxa"/>
                        <w:tcBorders>
                          <w:top w:val="single" w:sz="8" w:space="0" w:color="0B2CD8"/>
                        </w:tcBorders>
                      </w:tcPr>
                      <w:p w14:paraId="66795BA9" w14:textId="77777777" w:rsidR="00F86F35" w:rsidRDefault="00F86F35">
                        <w:pPr>
                          <w:pStyle w:val="TableParagraph"/>
                          <w:spacing w:before="8"/>
                          <w:jc w:val="left"/>
                          <w:rPr>
                            <w:sz w:val="25"/>
                          </w:rPr>
                        </w:pPr>
                      </w:p>
                      <w:p w14:paraId="58BE508A" w14:textId="77777777" w:rsidR="00F86F35" w:rsidRDefault="008A442A">
                        <w:pPr>
                          <w:pStyle w:val="TableParagraph"/>
                          <w:ind w:right="172"/>
                          <w:rPr>
                            <w:sz w:val="18"/>
                          </w:rPr>
                        </w:pPr>
                        <w:r>
                          <w:rPr>
                            <w:sz w:val="18"/>
                          </w:rPr>
                          <w:t>$</w:t>
                        </w:r>
                        <w:r>
                          <w:rPr>
                            <w:spacing w:val="45"/>
                            <w:sz w:val="18"/>
                          </w:rPr>
                          <w:t xml:space="preserve">  </w:t>
                        </w:r>
                        <w:r>
                          <w:rPr>
                            <w:spacing w:val="-2"/>
                            <w:sz w:val="18"/>
                          </w:rPr>
                          <w:t>7,210</w:t>
                        </w:r>
                      </w:p>
                    </w:tc>
                    <w:tc>
                      <w:tcPr>
                        <w:tcW w:w="795" w:type="dxa"/>
                        <w:tcBorders>
                          <w:top w:val="single" w:sz="8" w:space="0" w:color="0B2CD8"/>
                        </w:tcBorders>
                      </w:tcPr>
                      <w:p w14:paraId="1824986D" w14:textId="77777777" w:rsidR="00F86F35" w:rsidRDefault="00F86F35">
                        <w:pPr>
                          <w:pStyle w:val="TableParagraph"/>
                          <w:spacing w:before="8"/>
                          <w:jc w:val="left"/>
                          <w:rPr>
                            <w:sz w:val="25"/>
                          </w:rPr>
                        </w:pPr>
                      </w:p>
                      <w:p w14:paraId="4EF83C5A" w14:textId="77777777" w:rsidR="00F86F35" w:rsidRDefault="008A442A">
                        <w:pPr>
                          <w:pStyle w:val="TableParagraph"/>
                          <w:ind w:right="172"/>
                          <w:rPr>
                            <w:sz w:val="18"/>
                          </w:rPr>
                        </w:pPr>
                        <w:r>
                          <w:rPr>
                            <w:spacing w:val="-2"/>
                            <w:sz w:val="18"/>
                          </w:rPr>
                          <w:t>24,309</w:t>
                        </w:r>
                      </w:p>
                    </w:tc>
                    <w:tc>
                      <w:tcPr>
                        <w:tcW w:w="782" w:type="dxa"/>
                        <w:tcBorders>
                          <w:top w:val="single" w:sz="8" w:space="0" w:color="0B2CD8"/>
                        </w:tcBorders>
                      </w:tcPr>
                      <w:p w14:paraId="24302FB9" w14:textId="77777777" w:rsidR="00F86F35" w:rsidRDefault="00F86F35">
                        <w:pPr>
                          <w:pStyle w:val="TableParagraph"/>
                          <w:spacing w:before="8"/>
                          <w:jc w:val="left"/>
                          <w:rPr>
                            <w:sz w:val="25"/>
                          </w:rPr>
                        </w:pPr>
                      </w:p>
                      <w:p w14:paraId="67A39CAE" w14:textId="77777777" w:rsidR="00F86F35" w:rsidRDefault="008A442A">
                        <w:pPr>
                          <w:pStyle w:val="TableParagraph"/>
                          <w:ind w:right="159"/>
                          <w:rPr>
                            <w:sz w:val="18"/>
                          </w:rPr>
                        </w:pPr>
                        <w:r>
                          <w:rPr>
                            <w:spacing w:val="-2"/>
                            <w:sz w:val="18"/>
                          </w:rPr>
                          <w:t>31,519</w:t>
                        </w:r>
                      </w:p>
                    </w:tc>
                    <w:tc>
                      <w:tcPr>
                        <w:tcW w:w="805" w:type="dxa"/>
                        <w:tcBorders>
                          <w:top w:val="single" w:sz="8" w:space="0" w:color="0B2CD8"/>
                        </w:tcBorders>
                      </w:tcPr>
                      <w:p w14:paraId="0ABE9C33" w14:textId="77777777" w:rsidR="00F86F35" w:rsidRDefault="00F86F35">
                        <w:pPr>
                          <w:pStyle w:val="TableParagraph"/>
                          <w:spacing w:before="8"/>
                          <w:jc w:val="left"/>
                          <w:rPr>
                            <w:sz w:val="25"/>
                          </w:rPr>
                        </w:pPr>
                      </w:p>
                      <w:p w14:paraId="4D7B13F6" w14:textId="77777777" w:rsidR="00F86F35" w:rsidRDefault="008A442A">
                        <w:pPr>
                          <w:pStyle w:val="TableParagraph"/>
                          <w:ind w:right="169"/>
                          <w:rPr>
                            <w:sz w:val="18"/>
                          </w:rPr>
                        </w:pPr>
                        <w:r>
                          <w:rPr>
                            <w:spacing w:val="-2"/>
                            <w:sz w:val="18"/>
                          </w:rPr>
                          <w:t>1,622</w:t>
                        </w:r>
                      </w:p>
                    </w:tc>
                    <w:tc>
                      <w:tcPr>
                        <w:tcW w:w="777" w:type="dxa"/>
                        <w:tcBorders>
                          <w:top w:val="single" w:sz="8" w:space="0" w:color="0B2CD8"/>
                        </w:tcBorders>
                      </w:tcPr>
                      <w:p w14:paraId="05B9B07E" w14:textId="77777777" w:rsidR="00F86F35" w:rsidRDefault="00F86F35">
                        <w:pPr>
                          <w:pStyle w:val="TableParagraph"/>
                          <w:spacing w:before="8"/>
                          <w:jc w:val="left"/>
                          <w:rPr>
                            <w:sz w:val="25"/>
                          </w:rPr>
                        </w:pPr>
                      </w:p>
                      <w:p w14:paraId="3FB4895F" w14:textId="77777777" w:rsidR="00F86F35" w:rsidRDefault="008A442A">
                        <w:pPr>
                          <w:pStyle w:val="TableParagraph"/>
                          <w:ind w:right="151"/>
                          <w:rPr>
                            <w:sz w:val="18"/>
                          </w:rPr>
                        </w:pPr>
                        <w:r>
                          <w:rPr>
                            <w:spacing w:val="-2"/>
                            <w:sz w:val="18"/>
                          </w:rPr>
                          <w:t>6,594</w:t>
                        </w:r>
                      </w:p>
                    </w:tc>
                    <w:tc>
                      <w:tcPr>
                        <w:tcW w:w="1162" w:type="dxa"/>
                        <w:tcBorders>
                          <w:top w:val="single" w:sz="8" w:space="0" w:color="0B2CD8"/>
                        </w:tcBorders>
                      </w:tcPr>
                      <w:p w14:paraId="0C06D2D0" w14:textId="77777777" w:rsidR="00F86F35" w:rsidRDefault="00F86F35">
                        <w:pPr>
                          <w:pStyle w:val="TableParagraph"/>
                          <w:spacing w:before="8"/>
                          <w:jc w:val="left"/>
                          <w:rPr>
                            <w:sz w:val="25"/>
                          </w:rPr>
                        </w:pPr>
                      </w:p>
                      <w:p w14:paraId="7CD22C1B" w14:textId="77777777" w:rsidR="00F86F35" w:rsidRDefault="008A442A">
                        <w:pPr>
                          <w:pStyle w:val="TableParagraph"/>
                          <w:ind w:left="532"/>
                          <w:jc w:val="left"/>
                          <w:rPr>
                            <w:sz w:val="18"/>
                          </w:rPr>
                        </w:pPr>
                        <w:r>
                          <w:rPr>
                            <w:spacing w:val="-2"/>
                            <w:sz w:val="18"/>
                          </w:rPr>
                          <w:t>2,602</w:t>
                        </w:r>
                      </w:p>
                    </w:tc>
                    <w:tc>
                      <w:tcPr>
                        <w:tcW w:w="784" w:type="dxa"/>
                        <w:tcBorders>
                          <w:top w:val="single" w:sz="8" w:space="0" w:color="0B2CD8"/>
                        </w:tcBorders>
                      </w:tcPr>
                      <w:p w14:paraId="25F31101" w14:textId="77777777" w:rsidR="00F86F35" w:rsidRDefault="00F86F35">
                        <w:pPr>
                          <w:pStyle w:val="TableParagraph"/>
                          <w:spacing w:before="8"/>
                          <w:jc w:val="left"/>
                          <w:rPr>
                            <w:sz w:val="25"/>
                          </w:rPr>
                        </w:pPr>
                      </w:p>
                      <w:p w14:paraId="78E01D50" w14:textId="77777777" w:rsidR="00F86F35" w:rsidRDefault="008A442A">
                        <w:pPr>
                          <w:pStyle w:val="TableParagraph"/>
                          <w:ind w:right="207"/>
                          <w:rPr>
                            <w:sz w:val="18"/>
                          </w:rPr>
                        </w:pPr>
                        <w:r>
                          <w:rPr>
                            <w:spacing w:val="-2"/>
                            <w:sz w:val="18"/>
                          </w:rPr>
                          <w:t>1,339</w:t>
                        </w:r>
                      </w:p>
                    </w:tc>
                    <w:tc>
                      <w:tcPr>
                        <w:tcW w:w="762" w:type="dxa"/>
                        <w:tcBorders>
                          <w:top w:val="single" w:sz="8" w:space="0" w:color="0B2CD8"/>
                        </w:tcBorders>
                      </w:tcPr>
                      <w:p w14:paraId="48D190FB" w14:textId="77777777" w:rsidR="00F86F35" w:rsidRDefault="00F86F35">
                        <w:pPr>
                          <w:pStyle w:val="TableParagraph"/>
                          <w:spacing w:before="8"/>
                          <w:jc w:val="left"/>
                          <w:rPr>
                            <w:sz w:val="25"/>
                          </w:rPr>
                        </w:pPr>
                      </w:p>
                      <w:p w14:paraId="2AB3BE08" w14:textId="77777777" w:rsidR="00F86F35" w:rsidRDefault="008A442A">
                        <w:pPr>
                          <w:pStyle w:val="TableParagraph"/>
                          <w:ind w:left="422"/>
                          <w:jc w:val="left"/>
                          <w:rPr>
                            <w:sz w:val="18"/>
                          </w:rPr>
                        </w:pPr>
                        <w:r>
                          <w:rPr>
                            <w:sz w:val="18"/>
                          </w:rPr>
                          <w:t>—</w:t>
                        </w:r>
                      </w:p>
                    </w:tc>
                    <w:tc>
                      <w:tcPr>
                        <w:tcW w:w="691" w:type="dxa"/>
                        <w:tcBorders>
                          <w:top w:val="single" w:sz="8" w:space="0" w:color="0B2CD8"/>
                        </w:tcBorders>
                      </w:tcPr>
                      <w:p w14:paraId="4C8E125F" w14:textId="77777777" w:rsidR="00F86F35" w:rsidRDefault="00F86F35">
                        <w:pPr>
                          <w:pStyle w:val="TableParagraph"/>
                          <w:spacing w:before="8"/>
                          <w:jc w:val="left"/>
                          <w:rPr>
                            <w:sz w:val="25"/>
                          </w:rPr>
                        </w:pPr>
                      </w:p>
                      <w:p w14:paraId="01639BB6" w14:textId="77777777" w:rsidR="00F86F35" w:rsidRDefault="008A442A">
                        <w:pPr>
                          <w:pStyle w:val="TableParagraph"/>
                          <w:ind w:right="70"/>
                          <w:rPr>
                            <w:sz w:val="18"/>
                          </w:rPr>
                        </w:pPr>
                        <w:r>
                          <w:rPr>
                            <w:spacing w:val="-2"/>
                            <w:sz w:val="18"/>
                          </w:rPr>
                          <w:t>43,676</w:t>
                        </w:r>
                      </w:p>
                    </w:tc>
                  </w:tr>
                  <w:tr w:rsidR="00F86F35" w14:paraId="09993555" w14:textId="77777777">
                    <w:trPr>
                      <w:trHeight w:val="285"/>
                    </w:trPr>
                    <w:tc>
                      <w:tcPr>
                        <w:tcW w:w="2745" w:type="dxa"/>
                      </w:tcPr>
                      <w:p w14:paraId="2A884052" w14:textId="77777777" w:rsidR="00F86F35" w:rsidRDefault="008A442A">
                        <w:pPr>
                          <w:pStyle w:val="TableParagraph"/>
                          <w:spacing w:before="32"/>
                          <w:ind w:left="52"/>
                          <w:jc w:val="left"/>
                          <w:rPr>
                            <w:sz w:val="18"/>
                          </w:rPr>
                        </w:pPr>
                        <w:r>
                          <w:rPr>
                            <w:spacing w:val="-2"/>
                            <w:sz w:val="18"/>
                          </w:rPr>
                          <w:t>Transfers</w:t>
                        </w:r>
                      </w:p>
                    </w:tc>
                    <w:tc>
                      <w:tcPr>
                        <w:tcW w:w="900" w:type="dxa"/>
                      </w:tcPr>
                      <w:p w14:paraId="48184C40" w14:textId="77777777" w:rsidR="00F86F35" w:rsidRDefault="008A442A">
                        <w:pPr>
                          <w:pStyle w:val="TableParagraph"/>
                          <w:spacing w:before="32"/>
                          <w:ind w:right="172"/>
                          <w:rPr>
                            <w:sz w:val="18"/>
                          </w:rPr>
                        </w:pPr>
                        <w:r>
                          <w:rPr>
                            <w:sz w:val="18"/>
                          </w:rPr>
                          <w:t>6</w:t>
                        </w:r>
                      </w:p>
                    </w:tc>
                    <w:tc>
                      <w:tcPr>
                        <w:tcW w:w="795" w:type="dxa"/>
                      </w:tcPr>
                      <w:p w14:paraId="67321182" w14:textId="77777777" w:rsidR="00F86F35" w:rsidRDefault="008A442A">
                        <w:pPr>
                          <w:pStyle w:val="TableParagraph"/>
                          <w:spacing w:before="32"/>
                          <w:ind w:right="172"/>
                          <w:rPr>
                            <w:sz w:val="18"/>
                          </w:rPr>
                        </w:pPr>
                        <w:r>
                          <w:rPr>
                            <w:sz w:val="18"/>
                          </w:rPr>
                          <w:t>—</w:t>
                        </w:r>
                      </w:p>
                    </w:tc>
                    <w:tc>
                      <w:tcPr>
                        <w:tcW w:w="782" w:type="dxa"/>
                      </w:tcPr>
                      <w:p w14:paraId="06D69567" w14:textId="77777777" w:rsidR="00F86F35" w:rsidRDefault="008A442A">
                        <w:pPr>
                          <w:pStyle w:val="TableParagraph"/>
                          <w:spacing w:before="32"/>
                          <w:ind w:right="159"/>
                          <w:rPr>
                            <w:sz w:val="18"/>
                          </w:rPr>
                        </w:pPr>
                        <w:r>
                          <w:rPr>
                            <w:sz w:val="18"/>
                          </w:rPr>
                          <w:t>6</w:t>
                        </w:r>
                      </w:p>
                    </w:tc>
                    <w:tc>
                      <w:tcPr>
                        <w:tcW w:w="805" w:type="dxa"/>
                      </w:tcPr>
                      <w:p w14:paraId="712E367B" w14:textId="77777777" w:rsidR="00F86F35" w:rsidRDefault="008A442A">
                        <w:pPr>
                          <w:pStyle w:val="TableParagraph"/>
                          <w:spacing w:before="32"/>
                          <w:ind w:right="169"/>
                          <w:rPr>
                            <w:sz w:val="18"/>
                          </w:rPr>
                        </w:pPr>
                        <w:r>
                          <w:rPr>
                            <w:sz w:val="18"/>
                          </w:rPr>
                          <w:t>—</w:t>
                        </w:r>
                      </w:p>
                    </w:tc>
                    <w:tc>
                      <w:tcPr>
                        <w:tcW w:w="777" w:type="dxa"/>
                      </w:tcPr>
                      <w:p w14:paraId="14ECF104" w14:textId="77777777" w:rsidR="00F86F35" w:rsidRDefault="008A442A">
                        <w:pPr>
                          <w:pStyle w:val="TableParagraph"/>
                          <w:spacing w:before="32"/>
                          <w:ind w:right="151"/>
                          <w:rPr>
                            <w:sz w:val="18"/>
                          </w:rPr>
                        </w:pPr>
                        <w:r>
                          <w:rPr>
                            <w:sz w:val="18"/>
                          </w:rPr>
                          <w:t>—</w:t>
                        </w:r>
                      </w:p>
                    </w:tc>
                    <w:tc>
                      <w:tcPr>
                        <w:tcW w:w="1162" w:type="dxa"/>
                      </w:tcPr>
                      <w:p w14:paraId="60E6E252" w14:textId="77777777" w:rsidR="00F86F35" w:rsidRDefault="008A442A">
                        <w:pPr>
                          <w:pStyle w:val="TableParagraph"/>
                          <w:spacing w:before="32"/>
                          <w:ind w:right="218"/>
                          <w:rPr>
                            <w:sz w:val="18"/>
                          </w:rPr>
                        </w:pPr>
                        <w:r>
                          <w:rPr>
                            <w:sz w:val="18"/>
                          </w:rPr>
                          <w:t>—</w:t>
                        </w:r>
                      </w:p>
                    </w:tc>
                    <w:tc>
                      <w:tcPr>
                        <w:tcW w:w="784" w:type="dxa"/>
                      </w:tcPr>
                      <w:p w14:paraId="148542A7" w14:textId="77777777" w:rsidR="00F86F35" w:rsidRDefault="008A442A">
                        <w:pPr>
                          <w:pStyle w:val="TableParagraph"/>
                          <w:spacing w:before="32"/>
                          <w:ind w:right="207"/>
                          <w:rPr>
                            <w:sz w:val="18"/>
                          </w:rPr>
                        </w:pPr>
                        <w:r>
                          <w:rPr>
                            <w:sz w:val="18"/>
                          </w:rPr>
                          <w:t>—</w:t>
                        </w:r>
                      </w:p>
                    </w:tc>
                    <w:tc>
                      <w:tcPr>
                        <w:tcW w:w="762" w:type="dxa"/>
                      </w:tcPr>
                      <w:p w14:paraId="575AB27F" w14:textId="77777777" w:rsidR="00F86F35" w:rsidRDefault="008A442A">
                        <w:pPr>
                          <w:pStyle w:val="TableParagraph"/>
                          <w:spacing w:before="32"/>
                          <w:ind w:left="422"/>
                          <w:jc w:val="left"/>
                          <w:rPr>
                            <w:sz w:val="18"/>
                          </w:rPr>
                        </w:pPr>
                        <w:r>
                          <w:rPr>
                            <w:sz w:val="18"/>
                          </w:rPr>
                          <w:t>—</w:t>
                        </w:r>
                      </w:p>
                    </w:tc>
                    <w:tc>
                      <w:tcPr>
                        <w:tcW w:w="691" w:type="dxa"/>
                      </w:tcPr>
                      <w:p w14:paraId="4D7E83F5" w14:textId="77777777" w:rsidR="00F86F35" w:rsidRDefault="008A442A">
                        <w:pPr>
                          <w:pStyle w:val="TableParagraph"/>
                          <w:spacing w:before="32"/>
                          <w:ind w:right="70"/>
                          <w:rPr>
                            <w:sz w:val="18"/>
                          </w:rPr>
                        </w:pPr>
                        <w:r>
                          <w:rPr>
                            <w:sz w:val="18"/>
                          </w:rPr>
                          <w:t>6</w:t>
                        </w:r>
                      </w:p>
                    </w:tc>
                  </w:tr>
                  <w:tr w:rsidR="00F86F35" w14:paraId="39240AD5" w14:textId="77777777">
                    <w:trPr>
                      <w:trHeight w:val="285"/>
                    </w:trPr>
                    <w:tc>
                      <w:tcPr>
                        <w:tcW w:w="2745" w:type="dxa"/>
                      </w:tcPr>
                      <w:p w14:paraId="559FC3DC" w14:textId="77777777" w:rsidR="00F86F35" w:rsidRDefault="008A442A">
                        <w:pPr>
                          <w:pStyle w:val="TableParagraph"/>
                          <w:spacing w:before="32"/>
                          <w:ind w:left="52"/>
                          <w:jc w:val="left"/>
                          <w:rPr>
                            <w:sz w:val="18"/>
                          </w:rPr>
                        </w:pPr>
                        <w:r>
                          <w:rPr>
                            <w:sz w:val="18"/>
                          </w:rPr>
                          <w:t>Transportation</w:t>
                        </w:r>
                        <w:r>
                          <w:rPr>
                            <w:spacing w:val="-10"/>
                            <w:sz w:val="18"/>
                          </w:rPr>
                          <w:t xml:space="preserve"> </w:t>
                        </w:r>
                        <w:r>
                          <w:rPr>
                            <w:spacing w:val="-2"/>
                            <w:sz w:val="18"/>
                          </w:rPr>
                          <w:t>costs</w:t>
                        </w:r>
                      </w:p>
                    </w:tc>
                    <w:tc>
                      <w:tcPr>
                        <w:tcW w:w="900" w:type="dxa"/>
                      </w:tcPr>
                      <w:p w14:paraId="6D29C1C9" w14:textId="77777777" w:rsidR="00F86F35" w:rsidRDefault="008A442A">
                        <w:pPr>
                          <w:pStyle w:val="TableParagraph"/>
                          <w:spacing w:before="32"/>
                          <w:ind w:right="117"/>
                          <w:rPr>
                            <w:sz w:val="18"/>
                          </w:rPr>
                        </w:pPr>
                        <w:r>
                          <w:rPr>
                            <w:spacing w:val="-2"/>
                            <w:sz w:val="18"/>
                          </w:rPr>
                          <w:t>(647)</w:t>
                        </w:r>
                      </w:p>
                    </w:tc>
                    <w:tc>
                      <w:tcPr>
                        <w:tcW w:w="795" w:type="dxa"/>
                      </w:tcPr>
                      <w:p w14:paraId="75FC2750" w14:textId="77777777" w:rsidR="00F86F35" w:rsidRDefault="008A442A">
                        <w:pPr>
                          <w:pStyle w:val="TableParagraph"/>
                          <w:spacing w:before="32"/>
                          <w:ind w:right="172"/>
                          <w:rPr>
                            <w:sz w:val="18"/>
                          </w:rPr>
                        </w:pPr>
                        <w:r>
                          <w:rPr>
                            <w:sz w:val="18"/>
                          </w:rPr>
                          <w:t>—</w:t>
                        </w:r>
                      </w:p>
                    </w:tc>
                    <w:tc>
                      <w:tcPr>
                        <w:tcW w:w="782" w:type="dxa"/>
                      </w:tcPr>
                      <w:p w14:paraId="657D2C75" w14:textId="77777777" w:rsidR="00F86F35" w:rsidRDefault="008A442A">
                        <w:pPr>
                          <w:pStyle w:val="TableParagraph"/>
                          <w:spacing w:before="32"/>
                          <w:ind w:right="104"/>
                          <w:rPr>
                            <w:sz w:val="18"/>
                          </w:rPr>
                        </w:pPr>
                        <w:r>
                          <w:rPr>
                            <w:spacing w:val="-2"/>
                            <w:sz w:val="18"/>
                          </w:rPr>
                          <w:t>(647)</w:t>
                        </w:r>
                      </w:p>
                    </w:tc>
                    <w:tc>
                      <w:tcPr>
                        <w:tcW w:w="805" w:type="dxa"/>
                      </w:tcPr>
                      <w:p w14:paraId="0E1F8336" w14:textId="77777777" w:rsidR="00F86F35" w:rsidRDefault="008A442A">
                        <w:pPr>
                          <w:pStyle w:val="TableParagraph"/>
                          <w:spacing w:before="32"/>
                          <w:ind w:right="169"/>
                          <w:rPr>
                            <w:sz w:val="18"/>
                          </w:rPr>
                        </w:pPr>
                        <w:r>
                          <w:rPr>
                            <w:sz w:val="18"/>
                          </w:rPr>
                          <w:t>—</w:t>
                        </w:r>
                      </w:p>
                    </w:tc>
                    <w:tc>
                      <w:tcPr>
                        <w:tcW w:w="777" w:type="dxa"/>
                      </w:tcPr>
                      <w:p w14:paraId="69F96803" w14:textId="77777777" w:rsidR="00F86F35" w:rsidRDefault="008A442A">
                        <w:pPr>
                          <w:pStyle w:val="TableParagraph"/>
                          <w:spacing w:before="32"/>
                          <w:ind w:right="151"/>
                          <w:rPr>
                            <w:sz w:val="18"/>
                          </w:rPr>
                        </w:pPr>
                        <w:r>
                          <w:rPr>
                            <w:sz w:val="18"/>
                          </w:rPr>
                          <w:t>—</w:t>
                        </w:r>
                      </w:p>
                    </w:tc>
                    <w:tc>
                      <w:tcPr>
                        <w:tcW w:w="1162" w:type="dxa"/>
                      </w:tcPr>
                      <w:p w14:paraId="20181A2D" w14:textId="77777777" w:rsidR="00F86F35" w:rsidRDefault="008A442A">
                        <w:pPr>
                          <w:pStyle w:val="TableParagraph"/>
                          <w:spacing w:before="32"/>
                          <w:ind w:right="218"/>
                          <w:rPr>
                            <w:sz w:val="18"/>
                          </w:rPr>
                        </w:pPr>
                        <w:r>
                          <w:rPr>
                            <w:sz w:val="18"/>
                          </w:rPr>
                          <w:t>—</w:t>
                        </w:r>
                      </w:p>
                    </w:tc>
                    <w:tc>
                      <w:tcPr>
                        <w:tcW w:w="784" w:type="dxa"/>
                      </w:tcPr>
                      <w:p w14:paraId="57B0F714" w14:textId="77777777" w:rsidR="00F86F35" w:rsidRDefault="008A442A">
                        <w:pPr>
                          <w:pStyle w:val="TableParagraph"/>
                          <w:spacing w:before="32"/>
                          <w:ind w:right="207"/>
                          <w:rPr>
                            <w:sz w:val="18"/>
                          </w:rPr>
                        </w:pPr>
                        <w:r>
                          <w:rPr>
                            <w:sz w:val="18"/>
                          </w:rPr>
                          <w:t>—</w:t>
                        </w:r>
                      </w:p>
                    </w:tc>
                    <w:tc>
                      <w:tcPr>
                        <w:tcW w:w="762" w:type="dxa"/>
                      </w:tcPr>
                      <w:p w14:paraId="3B03A617" w14:textId="77777777" w:rsidR="00F86F35" w:rsidRDefault="008A442A">
                        <w:pPr>
                          <w:pStyle w:val="TableParagraph"/>
                          <w:spacing w:before="32"/>
                          <w:ind w:left="422"/>
                          <w:jc w:val="left"/>
                          <w:rPr>
                            <w:sz w:val="18"/>
                          </w:rPr>
                        </w:pPr>
                        <w:r>
                          <w:rPr>
                            <w:sz w:val="18"/>
                          </w:rPr>
                          <w:t>—</w:t>
                        </w:r>
                      </w:p>
                    </w:tc>
                    <w:tc>
                      <w:tcPr>
                        <w:tcW w:w="691" w:type="dxa"/>
                      </w:tcPr>
                      <w:p w14:paraId="16078272" w14:textId="77777777" w:rsidR="00F86F35" w:rsidRDefault="008A442A">
                        <w:pPr>
                          <w:pStyle w:val="TableParagraph"/>
                          <w:spacing w:before="32"/>
                          <w:ind w:right="15"/>
                          <w:rPr>
                            <w:sz w:val="18"/>
                          </w:rPr>
                        </w:pPr>
                        <w:r>
                          <w:rPr>
                            <w:spacing w:val="-2"/>
                            <w:sz w:val="18"/>
                          </w:rPr>
                          <w:t>(647)</w:t>
                        </w:r>
                      </w:p>
                    </w:tc>
                  </w:tr>
                  <w:tr w:rsidR="00F86F35" w14:paraId="7BFE15EE" w14:textId="77777777">
                    <w:trPr>
                      <w:trHeight w:val="268"/>
                    </w:trPr>
                    <w:tc>
                      <w:tcPr>
                        <w:tcW w:w="2745" w:type="dxa"/>
                        <w:tcBorders>
                          <w:bottom w:val="single" w:sz="8" w:space="0" w:color="0B2CD8"/>
                        </w:tcBorders>
                      </w:tcPr>
                      <w:p w14:paraId="36C068CB" w14:textId="77777777" w:rsidR="00F86F35" w:rsidRDefault="008A442A">
                        <w:pPr>
                          <w:pStyle w:val="TableParagraph"/>
                          <w:spacing w:before="32" w:line="216" w:lineRule="exact"/>
                          <w:ind w:left="52"/>
                          <w:jc w:val="left"/>
                          <w:rPr>
                            <w:sz w:val="18"/>
                          </w:rPr>
                        </w:pPr>
                        <w:r>
                          <w:rPr>
                            <w:sz w:val="18"/>
                          </w:rPr>
                          <w:t>Other</w:t>
                        </w:r>
                        <w:r>
                          <w:rPr>
                            <w:spacing w:val="-4"/>
                            <w:sz w:val="18"/>
                          </w:rPr>
                          <w:t xml:space="preserve"> </w:t>
                        </w:r>
                        <w:r>
                          <w:rPr>
                            <w:spacing w:val="-2"/>
                            <w:sz w:val="18"/>
                          </w:rPr>
                          <w:t>revenues</w:t>
                        </w:r>
                      </w:p>
                    </w:tc>
                    <w:tc>
                      <w:tcPr>
                        <w:tcW w:w="900" w:type="dxa"/>
                        <w:tcBorders>
                          <w:bottom w:val="single" w:sz="8" w:space="0" w:color="0B2CD8"/>
                        </w:tcBorders>
                      </w:tcPr>
                      <w:p w14:paraId="0E80FE4E" w14:textId="77777777" w:rsidR="00F86F35" w:rsidRDefault="008A442A">
                        <w:pPr>
                          <w:pStyle w:val="TableParagraph"/>
                          <w:spacing w:before="32" w:line="216" w:lineRule="exact"/>
                          <w:ind w:right="117"/>
                          <w:rPr>
                            <w:sz w:val="18"/>
                          </w:rPr>
                        </w:pPr>
                        <w:r>
                          <w:rPr>
                            <w:spacing w:val="-5"/>
                            <w:sz w:val="18"/>
                          </w:rPr>
                          <w:t>(1)</w:t>
                        </w:r>
                      </w:p>
                    </w:tc>
                    <w:tc>
                      <w:tcPr>
                        <w:tcW w:w="795" w:type="dxa"/>
                        <w:tcBorders>
                          <w:bottom w:val="single" w:sz="8" w:space="0" w:color="0B2CD8"/>
                        </w:tcBorders>
                      </w:tcPr>
                      <w:p w14:paraId="05A89F8D" w14:textId="77777777" w:rsidR="00F86F35" w:rsidRDefault="008A442A">
                        <w:pPr>
                          <w:pStyle w:val="TableParagraph"/>
                          <w:spacing w:before="32" w:line="216" w:lineRule="exact"/>
                          <w:ind w:right="172"/>
                          <w:rPr>
                            <w:sz w:val="18"/>
                          </w:rPr>
                        </w:pPr>
                        <w:r>
                          <w:rPr>
                            <w:spacing w:val="-5"/>
                            <w:sz w:val="18"/>
                          </w:rPr>
                          <w:t>115</w:t>
                        </w:r>
                      </w:p>
                    </w:tc>
                    <w:tc>
                      <w:tcPr>
                        <w:tcW w:w="782" w:type="dxa"/>
                        <w:tcBorders>
                          <w:bottom w:val="single" w:sz="8" w:space="0" w:color="0B2CD8"/>
                        </w:tcBorders>
                      </w:tcPr>
                      <w:p w14:paraId="30FD93F4" w14:textId="77777777" w:rsidR="00F86F35" w:rsidRDefault="008A442A">
                        <w:pPr>
                          <w:pStyle w:val="TableParagraph"/>
                          <w:spacing w:before="32" w:line="216" w:lineRule="exact"/>
                          <w:ind w:right="159"/>
                          <w:rPr>
                            <w:sz w:val="18"/>
                          </w:rPr>
                        </w:pPr>
                        <w:r>
                          <w:rPr>
                            <w:spacing w:val="-5"/>
                            <w:sz w:val="18"/>
                          </w:rPr>
                          <w:t>114</w:t>
                        </w:r>
                      </w:p>
                    </w:tc>
                    <w:tc>
                      <w:tcPr>
                        <w:tcW w:w="805" w:type="dxa"/>
                        <w:tcBorders>
                          <w:bottom w:val="single" w:sz="8" w:space="0" w:color="0B2CD8"/>
                        </w:tcBorders>
                      </w:tcPr>
                      <w:p w14:paraId="0B21C62B" w14:textId="77777777" w:rsidR="00F86F35" w:rsidRDefault="008A442A">
                        <w:pPr>
                          <w:pStyle w:val="TableParagraph"/>
                          <w:spacing w:before="32" w:line="216" w:lineRule="exact"/>
                          <w:ind w:right="169"/>
                          <w:rPr>
                            <w:sz w:val="18"/>
                          </w:rPr>
                        </w:pPr>
                        <w:r>
                          <w:rPr>
                            <w:spacing w:val="-5"/>
                            <w:sz w:val="18"/>
                          </w:rPr>
                          <w:t>338</w:t>
                        </w:r>
                      </w:p>
                    </w:tc>
                    <w:tc>
                      <w:tcPr>
                        <w:tcW w:w="777" w:type="dxa"/>
                        <w:tcBorders>
                          <w:bottom w:val="single" w:sz="8" w:space="0" w:color="0B2CD8"/>
                        </w:tcBorders>
                      </w:tcPr>
                      <w:p w14:paraId="29BC20E3" w14:textId="77777777" w:rsidR="00F86F35" w:rsidRDefault="008A442A">
                        <w:pPr>
                          <w:pStyle w:val="TableParagraph"/>
                          <w:spacing w:before="32" w:line="216" w:lineRule="exact"/>
                          <w:ind w:right="151"/>
                          <w:rPr>
                            <w:sz w:val="18"/>
                          </w:rPr>
                        </w:pPr>
                        <w:r>
                          <w:rPr>
                            <w:sz w:val="18"/>
                          </w:rPr>
                          <w:t>1</w:t>
                        </w:r>
                      </w:p>
                    </w:tc>
                    <w:tc>
                      <w:tcPr>
                        <w:tcW w:w="1162" w:type="dxa"/>
                        <w:tcBorders>
                          <w:bottom w:val="single" w:sz="8" w:space="0" w:color="0B2CD8"/>
                        </w:tcBorders>
                      </w:tcPr>
                      <w:p w14:paraId="31465FF6" w14:textId="77777777" w:rsidR="00F86F35" w:rsidRDefault="008A442A">
                        <w:pPr>
                          <w:pStyle w:val="TableParagraph"/>
                          <w:spacing w:before="32" w:line="216" w:lineRule="exact"/>
                          <w:ind w:right="218"/>
                          <w:rPr>
                            <w:sz w:val="18"/>
                          </w:rPr>
                        </w:pPr>
                        <w:r>
                          <w:rPr>
                            <w:spacing w:val="-5"/>
                            <w:sz w:val="18"/>
                          </w:rPr>
                          <w:t>536</w:t>
                        </w:r>
                      </w:p>
                    </w:tc>
                    <w:tc>
                      <w:tcPr>
                        <w:tcW w:w="784" w:type="dxa"/>
                        <w:tcBorders>
                          <w:bottom w:val="single" w:sz="8" w:space="0" w:color="0B2CD8"/>
                        </w:tcBorders>
                      </w:tcPr>
                      <w:p w14:paraId="73DC1C62" w14:textId="77777777" w:rsidR="00F86F35" w:rsidRDefault="008A442A">
                        <w:pPr>
                          <w:pStyle w:val="TableParagraph"/>
                          <w:spacing w:before="32" w:line="216" w:lineRule="exact"/>
                          <w:ind w:right="207"/>
                          <w:rPr>
                            <w:sz w:val="18"/>
                          </w:rPr>
                        </w:pPr>
                        <w:r>
                          <w:rPr>
                            <w:spacing w:val="-5"/>
                            <w:sz w:val="18"/>
                          </w:rPr>
                          <w:t>184</w:t>
                        </w:r>
                      </w:p>
                    </w:tc>
                    <w:tc>
                      <w:tcPr>
                        <w:tcW w:w="762" w:type="dxa"/>
                        <w:tcBorders>
                          <w:bottom w:val="single" w:sz="8" w:space="0" w:color="0B2CD8"/>
                        </w:tcBorders>
                      </w:tcPr>
                      <w:p w14:paraId="5E39C865" w14:textId="77777777" w:rsidR="00F86F35" w:rsidRDefault="008A442A">
                        <w:pPr>
                          <w:pStyle w:val="TableParagraph"/>
                          <w:spacing w:before="32" w:line="216" w:lineRule="exact"/>
                          <w:ind w:left="403"/>
                          <w:jc w:val="left"/>
                          <w:rPr>
                            <w:sz w:val="18"/>
                          </w:rPr>
                        </w:pPr>
                        <w:r>
                          <w:rPr>
                            <w:spacing w:val="-5"/>
                            <w:sz w:val="18"/>
                          </w:rPr>
                          <w:t>10</w:t>
                        </w:r>
                      </w:p>
                    </w:tc>
                    <w:tc>
                      <w:tcPr>
                        <w:tcW w:w="691" w:type="dxa"/>
                        <w:tcBorders>
                          <w:bottom w:val="single" w:sz="8" w:space="0" w:color="0B2CD8"/>
                        </w:tcBorders>
                      </w:tcPr>
                      <w:p w14:paraId="69C9C100" w14:textId="77777777" w:rsidR="00F86F35" w:rsidRDefault="008A442A">
                        <w:pPr>
                          <w:pStyle w:val="TableParagraph"/>
                          <w:spacing w:before="32" w:line="216" w:lineRule="exact"/>
                          <w:ind w:right="70"/>
                          <w:rPr>
                            <w:sz w:val="18"/>
                          </w:rPr>
                        </w:pPr>
                        <w:r>
                          <w:rPr>
                            <w:spacing w:val="-2"/>
                            <w:sz w:val="18"/>
                          </w:rPr>
                          <w:t>1,183</w:t>
                        </w:r>
                      </w:p>
                    </w:tc>
                  </w:tr>
                  <w:tr w:rsidR="00F86F35" w14:paraId="5F9C6491" w14:textId="77777777">
                    <w:trPr>
                      <w:trHeight w:val="281"/>
                    </w:trPr>
                    <w:tc>
                      <w:tcPr>
                        <w:tcW w:w="2745" w:type="dxa"/>
                        <w:tcBorders>
                          <w:top w:val="single" w:sz="8" w:space="0" w:color="0B2CD8"/>
                        </w:tcBorders>
                      </w:tcPr>
                      <w:p w14:paraId="5D9C521B" w14:textId="77777777" w:rsidR="00F86F35" w:rsidRDefault="008A442A">
                        <w:pPr>
                          <w:pStyle w:val="TableParagraph"/>
                          <w:spacing w:before="28"/>
                          <w:ind w:left="412"/>
                          <w:jc w:val="left"/>
                          <w:rPr>
                            <w:sz w:val="18"/>
                          </w:rPr>
                        </w:pPr>
                        <w:r>
                          <w:rPr>
                            <w:sz w:val="18"/>
                          </w:rPr>
                          <w:t>Total</w:t>
                        </w:r>
                        <w:r>
                          <w:rPr>
                            <w:spacing w:val="-5"/>
                            <w:sz w:val="18"/>
                          </w:rPr>
                          <w:t xml:space="preserve"> </w:t>
                        </w:r>
                        <w:r>
                          <w:rPr>
                            <w:spacing w:val="-2"/>
                            <w:sz w:val="18"/>
                          </w:rPr>
                          <w:t>revenues</w:t>
                        </w:r>
                      </w:p>
                    </w:tc>
                    <w:tc>
                      <w:tcPr>
                        <w:tcW w:w="900" w:type="dxa"/>
                        <w:tcBorders>
                          <w:top w:val="single" w:sz="8" w:space="0" w:color="0B2CD8"/>
                        </w:tcBorders>
                      </w:tcPr>
                      <w:p w14:paraId="5106BF62" w14:textId="77777777" w:rsidR="00F86F35" w:rsidRDefault="008A442A">
                        <w:pPr>
                          <w:pStyle w:val="TableParagraph"/>
                          <w:spacing w:before="28"/>
                          <w:ind w:right="172"/>
                          <w:rPr>
                            <w:sz w:val="18"/>
                          </w:rPr>
                        </w:pPr>
                        <w:r>
                          <w:rPr>
                            <w:spacing w:val="-2"/>
                            <w:sz w:val="18"/>
                          </w:rPr>
                          <w:t>6,568</w:t>
                        </w:r>
                      </w:p>
                    </w:tc>
                    <w:tc>
                      <w:tcPr>
                        <w:tcW w:w="795" w:type="dxa"/>
                        <w:tcBorders>
                          <w:top w:val="single" w:sz="8" w:space="0" w:color="0B2CD8"/>
                        </w:tcBorders>
                      </w:tcPr>
                      <w:p w14:paraId="0AE8E9D2" w14:textId="77777777" w:rsidR="00F86F35" w:rsidRDefault="008A442A">
                        <w:pPr>
                          <w:pStyle w:val="TableParagraph"/>
                          <w:spacing w:before="28"/>
                          <w:ind w:right="172"/>
                          <w:rPr>
                            <w:sz w:val="18"/>
                          </w:rPr>
                        </w:pPr>
                        <w:r>
                          <w:rPr>
                            <w:spacing w:val="-2"/>
                            <w:sz w:val="18"/>
                          </w:rPr>
                          <w:t>24,424</w:t>
                        </w:r>
                      </w:p>
                    </w:tc>
                    <w:tc>
                      <w:tcPr>
                        <w:tcW w:w="782" w:type="dxa"/>
                        <w:tcBorders>
                          <w:top w:val="single" w:sz="8" w:space="0" w:color="0B2CD8"/>
                        </w:tcBorders>
                      </w:tcPr>
                      <w:p w14:paraId="245EE140" w14:textId="77777777" w:rsidR="00F86F35" w:rsidRDefault="008A442A">
                        <w:pPr>
                          <w:pStyle w:val="TableParagraph"/>
                          <w:spacing w:before="28"/>
                          <w:ind w:right="159"/>
                          <w:rPr>
                            <w:sz w:val="18"/>
                          </w:rPr>
                        </w:pPr>
                        <w:r>
                          <w:rPr>
                            <w:spacing w:val="-2"/>
                            <w:sz w:val="18"/>
                          </w:rPr>
                          <w:t>30,992</w:t>
                        </w:r>
                      </w:p>
                    </w:tc>
                    <w:tc>
                      <w:tcPr>
                        <w:tcW w:w="805" w:type="dxa"/>
                        <w:tcBorders>
                          <w:top w:val="single" w:sz="8" w:space="0" w:color="0B2CD8"/>
                        </w:tcBorders>
                      </w:tcPr>
                      <w:p w14:paraId="66F4246C" w14:textId="77777777" w:rsidR="00F86F35" w:rsidRDefault="008A442A">
                        <w:pPr>
                          <w:pStyle w:val="TableParagraph"/>
                          <w:spacing w:before="28"/>
                          <w:ind w:right="169"/>
                          <w:rPr>
                            <w:sz w:val="18"/>
                          </w:rPr>
                        </w:pPr>
                        <w:r>
                          <w:rPr>
                            <w:spacing w:val="-2"/>
                            <w:sz w:val="18"/>
                          </w:rPr>
                          <w:t>1,960</w:t>
                        </w:r>
                      </w:p>
                    </w:tc>
                    <w:tc>
                      <w:tcPr>
                        <w:tcW w:w="777" w:type="dxa"/>
                        <w:tcBorders>
                          <w:top w:val="single" w:sz="8" w:space="0" w:color="0B2CD8"/>
                        </w:tcBorders>
                      </w:tcPr>
                      <w:p w14:paraId="3F262AB6" w14:textId="77777777" w:rsidR="00F86F35" w:rsidRDefault="008A442A">
                        <w:pPr>
                          <w:pStyle w:val="TableParagraph"/>
                          <w:spacing w:before="28"/>
                          <w:ind w:right="151"/>
                          <w:rPr>
                            <w:sz w:val="18"/>
                          </w:rPr>
                        </w:pPr>
                        <w:r>
                          <w:rPr>
                            <w:spacing w:val="-2"/>
                            <w:sz w:val="18"/>
                          </w:rPr>
                          <w:t>6,595</w:t>
                        </w:r>
                      </w:p>
                    </w:tc>
                    <w:tc>
                      <w:tcPr>
                        <w:tcW w:w="1162" w:type="dxa"/>
                        <w:tcBorders>
                          <w:top w:val="single" w:sz="8" w:space="0" w:color="0B2CD8"/>
                        </w:tcBorders>
                      </w:tcPr>
                      <w:p w14:paraId="36415C0A" w14:textId="77777777" w:rsidR="00F86F35" w:rsidRDefault="008A442A">
                        <w:pPr>
                          <w:pStyle w:val="TableParagraph"/>
                          <w:spacing w:before="28"/>
                          <w:ind w:left="532"/>
                          <w:jc w:val="left"/>
                          <w:rPr>
                            <w:sz w:val="18"/>
                          </w:rPr>
                        </w:pPr>
                        <w:r>
                          <w:rPr>
                            <w:spacing w:val="-2"/>
                            <w:sz w:val="18"/>
                          </w:rPr>
                          <w:t>3,138</w:t>
                        </w:r>
                      </w:p>
                    </w:tc>
                    <w:tc>
                      <w:tcPr>
                        <w:tcW w:w="784" w:type="dxa"/>
                        <w:tcBorders>
                          <w:top w:val="single" w:sz="8" w:space="0" w:color="0B2CD8"/>
                        </w:tcBorders>
                      </w:tcPr>
                      <w:p w14:paraId="0474AFE5" w14:textId="77777777" w:rsidR="00F86F35" w:rsidRDefault="008A442A">
                        <w:pPr>
                          <w:pStyle w:val="TableParagraph"/>
                          <w:spacing w:before="28"/>
                          <w:ind w:right="207"/>
                          <w:rPr>
                            <w:sz w:val="18"/>
                          </w:rPr>
                        </w:pPr>
                        <w:r>
                          <w:rPr>
                            <w:spacing w:val="-2"/>
                            <w:sz w:val="18"/>
                          </w:rPr>
                          <w:t>1,523</w:t>
                        </w:r>
                      </w:p>
                    </w:tc>
                    <w:tc>
                      <w:tcPr>
                        <w:tcW w:w="762" w:type="dxa"/>
                        <w:tcBorders>
                          <w:top w:val="single" w:sz="8" w:space="0" w:color="0B2CD8"/>
                        </w:tcBorders>
                      </w:tcPr>
                      <w:p w14:paraId="0B8CA9E1" w14:textId="77777777" w:rsidR="00F86F35" w:rsidRDefault="008A442A">
                        <w:pPr>
                          <w:pStyle w:val="TableParagraph"/>
                          <w:spacing w:before="28"/>
                          <w:ind w:left="403"/>
                          <w:jc w:val="left"/>
                          <w:rPr>
                            <w:sz w:val="18"/>
                          </w:rPr>
                        </w:pPr>
                        <w:r>
                          <w:rPr>
                            <w:spacing w:val="-5"/>
                            <w:sz w:val="18"/>
                          </w:rPr>
                          <w:t>10</w:t>
                        </w:r>
                      </w:p>
                    </w:tc>
                    <w:tc>
                      <w:tcPr>
                        <w:tcW w:w="691" w:type="dxa"/>
                        <w:tcBorders>
                          <w:top w:val="single" w:sz="8" w:space="0" w:color="0B2CD8"/>
                        </w:tcBorders>
                      </w:tcPr>
                      <w:p w14:paraId="2E5DCD5E" w14:textId="77777777" w:rsidR="00F86F35" w:rsidRDefault="008A442A">
                        <w:pPr>
                          <w:pStyle w:val="TableParagraph"/>
                          <w:spacing w:before="28"/>
                          <w:ind w:right="70"/>
                          <w:rPr>
                            <w:sz w:val="18"/>
                          </w:rPr>
                        </w:pPr>
                        <w:r>
                          <w:rPr>
                            <w:spacing w:val="-2"/>
                            <w:sz w:val="18"/>
                          </w:rPr>
                          <w:t>44,218</w:t>
                        </w:r>
                      </w:p>
                    </w:tc>
                  </w:tr>
                  <w:tr w:rsidR="00F86F35" w14:paraId="5590BC1B" w14:textId="77777777">
                    <w:trPr>
                      <w:trHeight w:val="285"/>
                    </w:trPr>
                    <w:tc>
                      <w:tcPr>
                        <w:tcW w:w="2745" w:type="dxa"/>
                      </w:tcPr>
                      <w:p w14:paraId="0DCAEB37" w14:textId="77777777" w:rsidR="00F86F35" w:rsidRDefault="008A442A">
                        <w:pPr>
                          <w:pStyle w:val="TableParagraph"/>
                          <w:spacing w:before="32"/>
                          <w:ind w:left="52"/>
                          <w:jc w:val="left"/>
                          <w:rPr>
                            <w:sz w:val="18"/>
                          </w:rPr>
                        </w:pPr>
                        <w:r>
                          <w:rPr>
                            <w:sz w:val="18"/>
                          </w:rPr>
                          <w:t>Production</w:t>
                        </w:r>
                        <w:r>
                          <w:rPr>
                            <w:spacing w:val="-7"/>
                            <w:sz w:val="18"/>
                          </w:rPr>
                          <w:t xml:space="preserve"> </w:t>
                        </w:r>
                        <w:r>
                          <w:rPr>
                            <w:sz w:val="18"/>
                          </w:rPr>
                          <w:t>costs</w:t>
                        </w:r>
                        <w:r>
                          <w:rPr>
                            <w:spacing w:val="-6"/>
                            <w:sz w:val="18"/>
                          </w:rPr>
                          <w:t xml:space="preserve"> </w:t>
                        </w:r>
                        <w:r>
                          <w:rPr>
                            <w:sz w:val="18"/>
                          </w:rPr>
                          <w:t>excluding</w:t>
                        </w:r>
                        <w:r>
                          <w:rPr>
                            <w:spacing w:val="-5"/>
                            <w:sz w:val="18"/>
                          </w:rPr>
                          <w:t xml:space="preserve"> </w:t>
                        </w:r>
                        <w:r>
                          <w:rPr>
                            <w:spacing w:val="-2"/>
                            <w:sz w:val="18"/>
                          </w:rPr>
                          <w:t>taxes</w:t>
                        </w:r>
                      </w:p>
                    </w:tc>
                    <w:tc>
                      <w:tcPr>
                        <w:tcW w:w="900" w:type="dxa"/>
                      </w:tcPr>
                      <w:p w14:paraId="3CAE5CF8" w14:textId="77777777" w:rsidR="00F86F35" w:rsidRDefault="008A442A">
                        <w:pPr>
                          <w:pStyle w:val="TableParagraph"/>
                          <w:spacing w:before="32"/>
                          <w:ind w:right="172"/>
                          <w:rPr>
                            <w:sz w:val="18"/>
                          </w:rPr>
                        </w:pPr>
                        <w:r>
                          <w:rPr>
                            <w:spacing w:val="-2"/>
                            <w:sz w:val="18"/>
                          </w:rPr>
                          <w:t>1,160</w:t>
                        </w:r>
                      </w:p>
                    </w:tc>
                    <w:tc>
                      <w:tcPr>
                        <w:tcW w:w="795" w:type="dxa"/>
                      </w:tcPr>
                      <w:p w14:paraId="08317495" w14:textId="77777777" w:rsidR="00F86F35" w:rsidRDefault="008A442A">
                        <w:pPr>
                          <w:pStyle w:val="TableParagraph"/>
                          <w:spacing w:before="32"/>
                          <w:ind w:right="172"/>
                          <w:rPr>
                            <w:sz w:val="18"/>
                          </w:rPr>
                        </w:pPr>
                        <w:r>
                          <w:rPr>
                            <w:spacing w:val="-2"/>
                            <w:sz w:val="18"/>
                          </w:rPr>
                          <w:t>3,600</w:t>
                        </w:r>
                      </w:p>
                    </w:tc>
                    <w:tc>
                      <w:tcPr>
                        <w:tcW w:w="782" w:type="dxa"/>
                      </w:tcPr>
                      <w:p w14:paraId="6C522D7A" w14:textId="77777777" w:rsidR="00F86F35" w:rsidRDefault="008A442A">
                        <w:pPr>
                          <w:pStyle w:val="TableParagraph"/>
                          <w:spacing w:before="32"/>
                          <w:ind w:right="159"/>
                          <w:rPr>
                            <w:sz w:val="18"/>
                          </w:rPr>
                        </w:pPr>
                        <w:r>
                          <w:rPr>
                            <w:spacing w:val="-2"/>
                            <w:sz w:val="18"/>
                          </w:rPr>
                          <w:t>4,760</w:t>
                        </w:r>
                      </w:p>
                    </w:tc>
                    <w:tc>
                      <w:tcPr>
                        <w:tcW w:w="805" w:type="dxa"/>
                      </w:tcPr>
                      <w:p w14:paraId="27A787C0" w14:textId="77777777" w:rsidR="00F86F35" w:rsidRDefault="008A442A">
                        <w:pPr>
                          <w:pStyle w:val="TableParagraph"/>
                          <w:spacing w:before="32"/>
                          <w:ind w:right="169"/>
                          <w:rPr>
                            <w:sz w:val="18"/>
                          </w:rPr>
                        </w:pPr>
                        <w:r>
                          <w:rPr>
                            <w:spacing w:val="-5"/>
                            <w:sz w:val="18"/>
                          </w:rPr>
                          <w:t>581</w:t>
                        </w:r>
                      </w:p>
                    </w:tc>
                    <w:tc>
                      <w:tcPr>
                        <w:tcW w:w="777" w:type="dxa"/>
                      </w:tcPr>
                      <w:p w14:paraId="610F8FEA" w14:textId="77777777" w:rsidR="00F86F35" w:rsidRDefault="008A442A">
                        <w:pPr>
                          <w:pStyle w:val="TableParagraph"/>
                          <w:spacing w:before="32"/>
                          <w:ind w:right="151"/>
                          <w:rPr>
                            <w:sz w:val="18"/>
                          </w:rPr>
                        </w:pPr>
                        <w:r>
                          <w:rPr>
                            <w:spacing w:val="-5"/>
                            <w:sz w:val="18"/>
                          </w:rPr>
                          <w:t>511</w:t>
                        </w:r>
                      </w:p>
                    </w:tc>
                    <w:tc>
                      <w:tcPr>
                        <w:tcW w:w="1162" w:type="dxa"/>
                      </w:tcPr>
                      <w:p w14:paraId="2D10E292" w14:textId="77777777" w:rsidR="00F86F35" w:rsidRDefault="008A442A">
                        <w:pPr>
                          <w:pStyle w:val="TableParagraph"/>
                          <w:spacing w:before="32"/>
                          <w:ind w:right="218"/>
                          <w:rPr>
                            <w:sz w:val="18"/>
                          </w:rPr>
                        </w:pPr>
                        <w:r>
                          <w:rPr>
                            <w:spacing w:val="-5"/>
                            <w:sz w:val="18"/>
                          </w:rPr>
                          <w:t>342</w:t>
                        </w:r>
                      </w:p>
                    </w:tc>
                    <w:tc>
                      <w:tcPr>
                        <w:tcW w:w="784" w:type="dxa"/>
                      </w:tcPr>
                      <w:p w14:paraId="7BD0B75A" w14:textId="77777777" w:rsidR="00F86F35" w:rsidRDefault="008A442A">
                        <w:pPr>
                          <w:pStyle w:val="TableParagraph"/>
                          <w:spacing w:before="32"/>
                          <w:ind w:right="207"/>
                          <w:rPr>
                            <w:sz w:val="18"/>
                          </w:rPr>
                        </w:pPr>
                        <w:r>
                          <w:rPr>
                            <w:spacing w:val="-5"/>
                            <w:sz w:val="18"/>
                          </w:rPr>
                          <w:t>55</w:t>
                        </w:r>
                      </w:p>
                    </w:tc>
                    <w:tc>
                      <w:tcPr>
                        <w:tcW w:w="762" w:type="dxa"/>
                      </w:tcPr>
                      <w:p w14:paraId="1117005E" w14:textId="77777777" w:rsidR="00F86F35" w:rsidRDefault="008A442A">
                        <w:pPr>
                          <w:pStyle w:val="TableParagraph"/>
                          <w:spacing w:before="32"/>
                          <w:ind w:left="422"/>
                          <w:jc w:val="left"/>
                          <w:rPr>
                            <w:sz w:val="18"/>
                          </w:rPr>
                        </w:pPr>
                        <w:r>
                          <w:rPr>
                            <w:sz w:val="18"/>
                          </w:rPr>
                          <w:t>—</w:t>
                        </w:r>
                      </w:p>
                    </w:tc>
                    <w:tc>
                      <w:tcPr>
                        <w:tcW w:w="691" w:type="dxa"/>
                      </w:tcPr>
                      <w:p w14:paraId="3A75D59D" w14:textId="77777777" w:rsidR="00F86F35" w:rsidRDefault="008A442A">
                        <w:pPr>
                          <w:pStyle w:val="TableParagraph"/>
                          <w:spacing w:before="32"/>
                          <w:ind w:right="70"/>
                          <w:rPr>
                            <w:sz w:val="18"/>
                          </w:rPr>
                        </w:pPr>
                        <w:r>
                          <w:rPr>
                            <w:spacing w:val="-2"/>
                            <w:sz w:val="18"/>
                          </w:rPr>
                          <w:t>6,249</w:t>
                        </w:r>
                      </w:p>
                    </w:tc>
                  </w:tr>
                  <w:tr w:rsidR="00F86F35" w14:paraId="2EC7C34C" w14:textId="77777777">
                    <w:trPr>
                      <w:trHeight w:val="285"/>
                    </w:trPr>
                    <w:tc>
                      <w:tcPr>
                        <w:tcW w:w="2745" w:type="dxa"/>
                      </w:tcPr>
                      <w:p w14:paraId="2C8D2A02" w14:textId="77777777" w:rsidR="00F86F35" w:rsidRDefault="008A442A">
                        <w:pPr>
                          <w:pStyle w:val="TableParagraph"/>
                          <w:spacing w:before="32"/>
                          <w:ind w:left="52"/>
                          <w:jc w:val="left"/>
                          <w:rPr>
                            <w:sz w:val="18"/>
                          </w:rPr>
                        </w:pPr>
                        <w:r>
                          <w:rPr>
                            <w:sz w:val="18"/>
                          </w:rPr>
                          <w:t>Taxes</w:t>
                        </w:r>
                        <w:r>
                          <w:rPr>
                            <w:spacing w:val="-4"/>
                            <w:sz w:val="18"/>
                          </w:rPr>
                          <w:t xml:space="preserve"> </w:t>
                        </w:r>
                        <w:r>
                          <w:rPr>
                            <w:sz w:val="18"/>
                          </w:rPr>
                          <w:t>other</w:t>
                        </w:r>
                        <w:r>
                          <w:rPr>
                            <w:spacing w:val="-4"/>
                            <w:sz w:val="18"/>
                          </w:rPr>
                          <w:t xml:space="preserve"> </w:t>
                        </w:r>
                        <w:r>
                          <w:rPr>
                            <w:sz w:val="18"/>
                          </w:rPr>
                          <w:t>than</w:t>
                        </w:r>
                        <w:r>
                          <w:rPr>
                            <w:spacing w:val="-4"/>
                            <w:sz w:val="18"/>
                          </w:rPr>
                          <w:t xml:space="preserve"> </w:t>
                        </w:r>
                        <w:r>
                          <w:rPr>
                            <w:sz w:val="18"/>
                          </w:rPr>
                          <w:t>income</w:t>
                        </w:r>
                        <w:r>
                          <w:rPr>
                            <w:spacing w:val="-3"/>
                            <w:sz w:val="18"/>
                          </w:rPr>
                          <w:t xml:space="preserve"> </w:t>
                        </w:r>
                        <w:r>
                          <w:rPr>
                            <w:spacing w:val="-2"/>
                            <w:sz w:val="18"/>
                          </w:rPr>
                          <w:t>taxes</w:t>
                        </w:r>
                      </w:p>
                    </w:tc>
                    <w:tc>
                      <w:tcPr>
                        <w:tcW w:w="900" w:type="dxa"/>
                      </w:tcPr>
                      <w:p w14:paraId="3E914C2B" w14:textId="77777777" w:rsidR="00F86F35" w:rsidRDefault="008A442A">
                        <w:pPr>
                          <w:pStyle w:val="TableParagraph"/>
                          <w:spacing w:before="32"/>
                          <w:ind w:right="172"/>
                          <w:rPr>
                            <w:sz w:val="18"/>
                          </w:rPr>
                        </w:pPr>
                        <w:r>
                          <w:rPr>
                            <w:spacing w:val="-2"/>
                            <w:sz w:val="18"/>
                          </w:rPr>
                          <w:t>1,265</w:t>
                        </w:r>
                      </w:p>
                    </w:tc>
                    <w:tc>
                      <w:tcPr>
                        <w:tcW w:w="795" w:type="dxa"/>
                      </w:tcPr>
                      <w:p w14:paraId="6723E55C" w14:textId="77777777" w:rsidR="00F86F35" w:rsidRDefault="008A442A">
                        <w:pPr>
                          <w:pStyle w:val="TableParagraph"/>
                          <w:spacing w:before="32"/>
                          <w:ind w:right="172"/>
                          <w:rPr>
                            <w:sz w:val="18"/>
                          </w:rPr>
                        </w:pPr>
                        <w:r>
                          <w:rPr>
                            <w:spacing w:val="-2"/>
                            <w:sz w:val="18"/>
                          </w:rPr>
                          <w:t>1,687</w:t>
                        </w:r>
                      </w:p>
                    </w:tc>
                    <w:tc>
                      <w:tcPr>
                        <w:tcW w:w="782" w:type="dxa"/>
                      </w:tcPr>
                      <w:p w14:paraId="6722EF28" w14:textId="77777777" w:rsidR="00F86F35" w:rsidRDefault="008A442A">
                        <w:pPr>
                          <w:pStyle w:val="TableParagraph"/>
                          <w:spacing w:before="32"/>
                          <w:ind w:right="159"/>
                          <w:rPr>
                            <w:sz w:val="18"/>
                          </w:rPr>
                        </w:pPr>
                        <w:r>
                          <w:rPr>
                            <w:spacing w:val="-2"/>
                            <w:sz w:val="18"/>
                          </w:rPr>
                          <w:t>2,952</w:t>
                        </w:r>
                      </w:p>
                    </w:tc>
                    <w:tc>
                      <w:tcPr>
                        <w:tcW w:w="805" w:type="dxa"/>
                      </w:tcPr>
                      <w:p w14:paraId="423DD195" w14:textId="77777777" w:rsidR="00F86F35" w:rsidRDefault="008A442A">
                        <w:pPr>
                          <w:pStyle w:val="TableParagraph"/>
                          <w:spacing w:before="32"/>
                          <w:ind w:right="169"/>
                          <w:rPr>
                            <w:sz w:val="18"/>
                          </w:rPr>
                        </w:pPr>
                        <w:r>
                          <w:rPr>
                            <w:spacing w:val="-5"/>
                            <w:sz w:val="18"/>
                          </w:rPr>
                          <w:t>21</w:t>
                        </w:r>
                      </w:p>
                    </w:tc>
                    <w:tc>
                      <w:tcPr>
                        <w:tcW w:w="777" w:type="dxa"/>
                      </w:tcPr>
                      <w:p w14:paraId="589E2B3A" w14:textId="77777777" w:rsidR="00F86F35" w:rsidRDefault="008A442A">
                        <w:pPr>
                          <w:pStyle w:val="TableParagraph"/>
                          <w:spacing w:before="32"/>
                          <w:ind w:right="151"/>
                          <w:rPr>
                            <w:sz w:val="18"/>
                          </w:rPr>
                        </w:pPr>
                        <w:r>
                          <w:rPr>
                            <w:spacing w:val="-5"/>
                            <w:sz w:val="18"/>
                          </w:rPr>
                          <w:t>36</w:t>
                        </w:r>
                      </w:p>
                    </w:tc>
                    <w:tc>
                      <w:tcPr>
                        <w:tcW w:w="1162" w:type="dxa"/>
                      </w:tcPr>
                      <w:p w14:paraId="46ED31B4" w14:textId="77777777" w:rsidR="00F86F35" w:rsidRDefault="008A442A">
                        <w:pPr>
                          <w:pStyle w:val="TableParagraph"/>
                          <w:spacing w:before="32"/>
                          <w:ind w:right="218"/>
                          <w:rPr>
                            <w:sz w:val="18"/>
                          </w:rPr>
                        </w:pPr>
                        <w:r>
                          <w:rPr>
                            <w:spacing w:val="-5"/>
                            <w:sz w:val="18"/>
                          </w:rPr>
                          <w:t>243</w:t>
                        </w:r>
                      </w:p>
                    </w:tc>
                    <w:tc>
                      <w:tcPr>
                        <w:tcW w:w="784" w:type="dxa"/>
                      </w:tcPr>
                      <w:p w14:paraId="149893DF" w14:textId="77777777" w:rsidR="00F86F35" w:rsidRDefault="008A442A">
                        <w:pPr>
                          <w:pStyle w:val="TableParagraph"/>
                          <w:spacing w:before="32"/>
                          <w:ind w:right="207"/>
                          <w:rPr>
                            <w:sz w:val="18"/>
                          </w:rPr>
                        </w:pPr>
                        <w:r>
                          <w:rPr>
                            <w:sz w:val="18"/>
                          </w:rPr>
                          <w:t>2</w:t>
                        </w:r>
                      </w:p>
                    </w:tc>
                    <w:tc>
                      <w:tcPr>
                        <w:tcW w:w="762" w:type="dxa"/>
                      </w:tcPr>
                      <w:p w14:paraId="3C6D7E72" w14:textId="77777777" w:rsidR="00F86F35" w:rsidRDefault="008A442A">
                        <w:pPr>
                          <w:pStyle w:val="TableParagraph"/>
                          <w:spacing w:before="32"/>
                          <w:ind w:left="422"/>
                          <w:jc w:val="left"/>
                          <w:rPr>
                            <w:sz w:val="18"/>
                          </w:rPr>
                        </w:pPr>
                        <w:r>
                          <w:rPr>
                            <w:sz w:val="18"/>
                          </w:rPr>
                          <w:t>—</w:t>
                        </w:r>
                      </w:p>
                    </w:tc>
                    <w:tc>
                      <w:tcPr>
                        <w:tcW w:w="691" w:type="dxa"/>
                      </w:tcPr>
                      <w:p w14:paraId="4F98AA3D" w14:textId="77777777" w:rsidR="00F86F35" w:rsidRDefault="008A442A">
                        <w:pPr>
                          <w:pStyle w:val="TableParagraph"/>
                          <w:spacing w:before="32"/>
                          <w:ind w:right="70"/>
                          <w:rPr>
                            <w:sz w:val="18"/>
                          </w:rPr>
                        </w:pPr>
                        <w:r>
                          <w:rPr>
                            <w:spacing w:val="-2"/>
                            <w:sz w:val="18"/>
                          </w:rPr>
                          <w:t>3,254</w:t>
                        </w:r>
                      </w:p>
                    </w:tc>
                  </w:tr>
                  <w:tr w:rsidR="00F86F35" w14:paraId="0FAE8D50" w14:textId="77777777">
                    <w:trPr>
                      <w:trHeight w:val="375"/>
                    </w:trPr>
                    <w:tc>
                      <w:tcPr>
                        <w:tcW w:w="2745" w:type="dxa"/>
                      </w:tcPr>
                      <w:p w14:paraId="409C0BFB" w14:textId="77777777" w:rsidR="00F86F35" w:rsidRDefault="008A442A">
                        <w:pPr>
                          <w:pStyle w:val="TableParagraph"/>
                          <w:spacing w:before="32"/>
                          <w:ind w:left="52"/>
                          <w:jc w:val="left"/>
                          <w:rPr>
                            <w:sz w:val="18"/>
                          </w:rPr>
                        </w:pPr>
                        <w:r>
                          <w:rPr>
                            <w:sz w:val="18"/>
                          </w:rPr>
                          <w:t>Exploration</w:t>
                        </w:r>
                        <w:r>
                          <w:rPr>
                            <w:spacing w:val="-9"/>
                            <w:sz w:val="18"/>
                          </w:rPr>
                          <w:t xml:space="preserve"> </w:t>
                        </w:r>
                        <w:r>
                          <w:rPr>
                            <w:spacing w:val="-2"/>
                            <w:sz w:val="18"/>
                          </w:rPr>
                          <w:t>expenses</w:t>
                        </w:r>
                      </w:p>
                    </w:tc>
                    <w:tc>
                      <w:tcPr>
                        <w:tcW w:w="900" w:type="dxa"/>
                      </w:tcPr>
                      <w:p w14:paraId="3D848010" w14:textId="77777777" w:rsidR="00F86F35" w:rsidRDefault="008A442A">
                        <w:pPr>
                          <w:pStyle w:val="TableParagraph"/>
                          <w:spacing w:before="32"/>
                          <w:ind w:right="172"/>
                          <w:rPr>
                            <w:sz w:val="18"/>
                          </w:rPr>
                        </w:pPr>
                        <w:r>
                          <w:rPr>
                            <w:spacing w:val="-5"/>
                            <w:sz w:val="18"/>
                          </w:rPr>
                          <w:t>34</w:t>
                        </w:r>
                      </w:p>
                    </w:tc>
                    <w:tc>
                      <w:tcPr>
                        <w:tcW w:w="795" w:type="dxa"/>
                      </w:tcPr>
                      <w:p w14:paraId="1F31C486" w14:textId="77777777" w:rsidR="00F86F35" w:rsidRDefault="008A442A">
                        <w:pPr>
                          <w:pStyle w:val="TableParagraph"/>
                          <w:spacing w:before="32"/>
                          <w:ind w:right="172"/>
                          <w:rPr>
                            <w:sz w:val="18"/>
                          </w:rPr>
                        </w:pPr>
                        <w:r>
                          <w:rPr>
                            <w:spacing w:val="-5"/>
                            <w:sz w:val="18"/>
                          </w:rPr>
                          <w:t>189</w:t>
                        </w:r>
                      </w:p>
                    </w:tc>
                    <w:tc>
                      <w:tcPr>
                        <w:tcW w:w="782" w:type="dxa"/>
                      </w:tcPr>
                      <w:p w14:paraId="534D12EF" w14:textId="77777777" w:rsidR="00F86F35" w:rsidRDefault="008A442A">
                        <w:pPr>
                          <w:pStyle w:val="TableParagraph"/>
                          <w:spacing w:before="32"/>
                          <w:ind w:right="159"/>
                          <w:rPr>
                            <w:sz w:val="18"/>
                          </w:rPr>
                        </w:pPr>
                        <w:r>
                          <w:rPr>
                            <w:spacing w:val="-5"/>
                            <w:sz w:val="18"/>
                          </w:rPr>
                          <w:t>223</w:t>
                        </w:r>
                      </w:p>
                    </w:tc>
                    <w:tc>
                      <w:tcPr>
                        <w:tcW w:w="805" w:type="dxa"/>
                      </w:tcPr>
                      <w:p w14:paraId="4EDC34E3" w14:textId="77777777" w:rsidR="00F86F35" w:rsidRDefault="008A442A">
                        <w:pPr>
                          <w:pStyle w:val="TableParagraph"/>
                          <w:spacing w:before="32"/>
                          <w:ind w:right="169"/>
                          <w:rPr>
                            <w:sz w:val="18"/>
                          </w:rPr>
                        </w:pPr>
                        <w:r>
                          <w:rPr>
                            <w:spacing w:val="-5"/>
                            <w:sz w:val="18"/>
                          </w:rPr>
                          <w:t>149</w:t>
                        </w:r>
                      </w:p>
                    </w:tc>
                    <w:tc>
                      <w:tcPr>
                        <w:tcW w:w="777" w:type="dxa"/>
                      </w:tcPr>
                      <w:p w14:paraId="70E5CF0A" w14:textId="77777777" w:rsidR="00F86F35" w:rsidRDefault="008A442A">
                        <w:pPr>
                          <w:pStyle w:val="TableParagraph"/>
                          <w:spacing w:before="32"/>
                          <w:ind w:right="151"/>
                          <w:rPr>
                            <w:sz w:val="18"/>
                          </w:rPr>
                        </w:pPr>
                        <w:r>
                          <w:rPr>
                            <w:spacing w:val="-5"/>
                            <w:sz w:val="18"/>
                          </w:rPr>
                          <w:t>122</w:t>
                        </w:r>
                      </w:p>
                    </w:tc>
                    <w:tc>
                      <w:tcPr>
                        <w:tcW w:w="1162" w:type="dxa"/>
                      </w:tcPr>
                      <w:p w14:paraId="3B44A606" w14:textId="77777777" w:rsidR="00F86F35" w:rsidRDefault="008A442A">
                        <w:pPr>
                          <w:pStyle w:val="TableParagraph"/>
                          <w:spacing w:before="32"/>
                          <w:ind w:right="218"/>
                          <w:rPr>
                            <w:sz w:val="18"/>
                          </w:rPr>
                        </w:pPr>
                        <w:r>
                          <w:rPr>
                            <w:spacing w:val="-5"/>
                            <w:sz w:val="18"/>
                          </w:rPr>
                          <w:t>49</w:t>
                        </w:r>
                      </w:p>
                    </w:tc>
                    <w:tc>
                      <w:tcPr>
                        <w:tcW w:w="784" w:type="dxa"/>
                      </w:tcPr>
                      <w:p w14:paraId="53A20387" w14:textId="77777777" w:rsidR="00F86F35" w:rsidRDefault="008A442A">
                        <w:pPr>
                          <w:pStyle w:val="TableParagraph"/>
                          <w:spacing w:before="32"/>
                          <w:ind w:right="207"/>
                          <w:rPr>
                            <w:sz w:val="18"/>
                          </w:rPr>
                        </w:pPr>
                        <w:r>
                          <w:rPr>
                            <w:spacing w:val="-5"/>
                            <w:sz w:val="18"/>
                          </w:rPr>
                          <w:t>19</w:t>
                        </w:r>
                      </w:p>
                    </w:tc>
                    <w:tc>
                      <w:tcPr>
                        <w:tcW w:w="762" w:type="dxa"/>
                      </w:tcPr>
                      <w:p w14:paraId="096E3999" w14:textId="77777777" w:rsidR="00F86F35" w:rsidRDefault="008A442A">
                        <w:pPr>
                          <w:pStyle w:val="TableParagraph"/>
                          <w:spacing w:before="32"/>
                          <w:ind w:left="494"/>
                          <w:jc w:val="left"/>
                          <w:rPr>
                            <w:sz w:val="18"/>
                          </w:rPr>
                        </w:pPr>
                        <w:r>
                          <w:rPr>
                            <w:sz w:val="18"/>
                          </w:rPr>
                          <w:t>2</w:t>
                        </w:r>
                      </w:p>
                    </w:tc>
                    <w:tc>
                      <w:tcPr>
                        <w:tcW w:w="691" w:type="dxa"/>
                      </w:tcPr>
                      <w:p w14:paraId="64A4571B" w14:textId="77777777" w:rsidR="00F86F35" w:rsidRDefault="008A442A">
                        <w:pPr>
                          <w:pStyle w:val="TableParagraph"/>
                          <w:spacing w:before="32"/>
                          <w:ind w:right="70"/>
                          <w:rPr>
                            <w:sz w:val="18"/>
                          </w:rPr>
                        </w:pPr>
                        <w:r>
                          <w:rPr>
                            <w:spacing w:val="-5"/>
                            <w:sz w:val="18"/>
                          </w:rPr>
                          <w:t>564</w:t>
                        </w:r>
                      </w:p>
                    </w:tc>
                  </w:tr>
                  <w:tr w:rsidR="00F86F35" w14:paraId="247FBF4B" w14:textId="77777777">
                    <w:trPr>
                      <w:trHeight w:val="375"/>
                    </w:trPr>
                    <w:tc>
                      <w:tcPr>
                        <w:tcW w:w="2745" w:type="dxa"/>
                      </w:tcPr>
                      <w:p w14:paraId="366FFC1F" w14:textId="77777777" w:rsidR="00F86F35" w:rsidRDefault="008A442A">
                        <w:pPr>
                          <w:pStyle w:val="TableParagraph"/>
                          <w:spacing w:line="142" w:lineRule="exact"/>
                          <w:ind w:left="52"/>
                          <w:jc w:val="left"/>
                          <w:rPr>
                            <w:sz w:val="18"/>
                          </w:rPr>
                        </w:pPr>
                        <w:r>
                          <w:rPr>
                            <w:sz w:val="18"/>
                          </w:rPr>
                          <w:t>Depreciation,</w:t>
                        </w:r>
                        <w:r>
                          <w:rPr>
                            <w:spacing w:val="-9"/>
                            <w:sz w:val="18"/>
                          </w:rPr>
                          <w:t xml:space="preserve"> </w:t>
                        </w:r>
                        <w:r>
                          <w:rPr>
                            <w:sz w:val="18"/>
                          </w:rPr>
                          <w:t>depletion</w:t>
                        </w:r>
                        <w:r>
                          <w:rPr>
                            <w:spacing w:val="-9"/>
                            <w:sz w:val="18"/>
                          </w:rPr>
                          <w:t xml:space="preserve"> </w:t>
                        </w:r>
                        <w:r>
                          <w:rPr>
                            <w:spacing w:val="-5"/>
                            <w:sz w:val="18"/>
                          </w:rPr>
                          <w:t>and</w:t>
                        </w:r>
                      </w:p>
                      <w:p w14:paraId="012804BC" w14:textId="77777777" w:rsidR="00F86F35" w:rsidRDefault="008A442A">
                        <w:pPr>
                          <w:pStyle w:val="TableParagraph"/>
                          <w:spacing w:line="200" w:lineRule="exact"/>
                          <w:ind w:left="232"/>
                          <w:jc w:val="left"/>
                          <w:rPr>
                            <w:sz w:val="18"/>
                          </w:rPr>
                        </w:pPr>
                        <w:r>
                          <w:rPr>
                            <w:spacing w:val="-2"/>
                            <w:sz w:val="18"/>
                          </w:rPr>
                          <w:t>amortization</w:t>
                        </w:r>
                      </w:p>
                    </w:tc>
                    <w:tc>
                      <w:tcPr>
                        <w:tcW w:w="900" w:type="dxa"/>
                      </w:tcPr>
                      <w:p w14:paraId="774A611B" w14:textId="77777777" w:rsidR="00F86F35" w:rsidRDefault="008A442A">
                        <w:pPr>
                          <w:pStyle w:val="TableParagraph"/>
                          <w:spacing w:before="122"/>
                          <w:ind w:right="172"/>
                          <w:rPr>
                            <w:sz w:val="18"/>
                          </w:rPr>
                        </w:pPr>
                        <w:r>
                          <w:rPr>
                            <w:spacing w:val="-5"/>
                            <w:sz w:val="18"/>
                          </w:rPr>
                          <w:t>833</w:t>
                        </w:r>
                      </w:p>
                    </w:tc>
                    <w:tc>
                      <w:tcPr>
                        <w:tcW w:w="795" w:type="dxa"/>
                      </w:tcPr>
                      <w:p w14:paraId="7B7C4D94" w14:textId="77777777" w:rsidR="00F86F35" w:rsidRDefault="008A442A">
                        <w:pPr>
                          <w:pStyle w:val="TableParagraph"/>
                          <w:spacing w:before="122"/>
                          <w:ind w:right="172"/>
                          <w:rPr>
                            <w:sz w:val="18"/>
                          </w:rPr>
                        </w:pPr>
                        <w:r>
                          <w:rPr>
                            <w:spacing w:val="-2"/>
                            <w:sz w:val="18"/>
                          </w:rPr>
                          <w:t>4,843</w:t>
                        </w:r>
                      </w:p>
                    </w:tc>
                    <w:tc>
                      <w:tcPr>
                        <w:tcW w:w="782" w:type="dxa"/>
                      </w:tcPr>
                      <w:p w14:paraId="6AB92D69" w14:textId="77777777" w:rsidR="00F86F35" w:rsidRDefault="008A442A">
                        <w:pPr>
                          <w:pStyle w:val="TableParagraph"/>
                          <w:spacing w:before="122"/>
                          <w:ind w:right="159"/>
                          <w:rPr>
                            <w:sz w:val="18"/>
                          </w:rPr>
                        </w:pPr>
                        <w:r>
                          <w:rPr>
                            <w:spacing w:val="-2"/>
                            <w:sz w:val="18"/>
                          </w:rPr>
                          <w:t>5,676</w:t>
                        </w:r>
                      </w:p>
                    </w:tc>
                    <w:tc>
                      <w:tcPr>
                        <w:tcW w:w="805" w:type="dxa"/>
                      </w:tcPr>
                      <w:p w14:paraId="5D0FFEB8" w14:textId="77777777" w:rsidR="00F86F35" w:rsidRDefault="008A442A">
                        <w:pPr>
                          <w:pStyle w:val="TableParagraph"/>
                          <w:spacing w:before="122"/>
                          <w:ind w:right="169"/>
                          <w:rPr>
                            <w:sz w:val="18"/>
                          </w:rPr>
                        </w:pPr>
                        <w:r>
                          <w:rPr>
                            <w:spacing w:val="-5"/>
                            <w:sz w:val="18"/>
                          </w:rPr>
                          <w:t>354</w:t>
                        </w:r>
                      </w:p>
                    </w:tc>
                    <w:tc>
                      <w:tcPr>
                        <w:tcW w:w="777" w:type="dxa"/>
                      </w:tcPr>
                      <w:p w14:paraId="49ABB00F" w14:textId="77777777" w:rsidR="00F86F35" w:rsidRDefault="008A442A">
                        <w:pPr>
                          <w:pStyle w:val="TableParagraph"/>
                          <w:spacing w:before="122"/>
                          <w:ind w:right="151"/>
                          <w:rPr>
                            <w:sz w:val="18"/>
                          </w:rPr>
                        </w:pPr>
                        <w:r>
                          <w:rPr>
                            <w:spacing w:val="-5"/>
                            <w:sz w:val="18"/>
                          </w:rPr>
                          <w:t>693</w:t>
                        </w:r>
                      </w:p>
                    </w:tc>
                    <w:tc>
                      <w:tcPr>
                        <w:tcW w:w="1162" w:type="dxa"/>
                      </w:tcPr>
                      <w:p w14:paraId="5A8E19C5" w14:textId="77777777" w:rsidR="00F86F35" w:rsidRDefault="008A442A">
                        <w:pPr>
                          <w:pStyle w:val="TableParagraph"/>
                          <w:spacing w:before="122"/>
                          <w:ind w:right="218"/>
                          <w:rPr>
                            <w:sz w:val="18"/>
                          </w:rPr>
                        </w:pPr>
                        <w:r>
                          <w:rPr>
                            <w:spacing w:val="-5"/>
                            <w:sz w:val="18"/>
                          </w:rPr>
                          <w:t>517</w:t>
                        </w:r>
                      </w:p>
                    </w:tc>
                    <w:tc>
                      <w:tcPr>
                        <w:tcW w:w="784" w:type="dxa"/>
                      </w:tcPr>
                      <w:p w14:paraId="187F911B" w14:textId="77777777" w:rsidR="00F86F35" w:rsidRDefault="008A442A">
                        <w:pPr>
                          <w:pStyle w:val="TableParagraph"/>
                          <w:spacing w:before="122"/>
                          <w:ind w:right="207"/>
                          <w:rPr>
                            <w:sz w:val="18"/>
                          </w:rPr>
                        </w:pPr>
                        <w:r>
                          <w:rPr>
                            <w:spacing w:val="-5"/>
                            <w:sz w:val="18"/>
                          </w:rPr>
                          <w:t>36</w:t>
                        </w:r>
                      </w:p>
                    </w:tc>
                    <w:tc>
                      <w:tcPr>
                        <w:tcW w:w="762" w:type="dxa"/>
                      </w:tcPr>
                      <w:p w14:paraId="70EE79EB" w14:textId="77777777" w:rsidR="00F86F35" w:rsidRDefault="008A442A">
                        <w:pPr>
                          <w:pStyle w:val="TableParagraph"/>
                          <w:spacing w:before="122"/>
                          <w:ind w:left="422"/>
                          <w:jc w:val="left"/>
                          <w:rPr>
                            <w:sz w:val="18"/>
                          </w:rPr>
                        </w:pPr>
                        <w:r>
                          <w:rPr>
                            <w:sz w:val="18"/>
                          </w:rPr>
                          <w:t>—</w:t>
                        </w:r>
                      </w:p>
                    </w:tc>
                    <w:tc>
                      <w:tcPr>
                        <w:tcW w:w="691" w:type="dxa"/>
                      </w:tcPr>
                      <w:p w14:paraId="07C826A8" w14:textId="77777777" w:rsidR="00F86F35" w:rsidRDefault="008A442A">
                        <w:pPr>
                          <w:pStyle w:val="TableParagraph"/>
                          <w:spacing w:before="122"/>
                          <w:ind w:right="70"/>
                          <w:rPr>
                            <w:sz w:val="18"/>
                          </w:rPr>
                        </w:pPr>
                        <w:r>
                          <w:rPr>
                            <w:spacing w:val="-2"/>
                            <w:sz w:val="18"/>
                          </w:rPr>
                          <w:t>7,276</w:t>
                        </w:r>
                      </w:p>
                    </w:tc>
                  </w:tr>
                  <w:tr w:rsidR="00F86F35" w14:paraId="1784231A" w14:textId="77777777">
                    <w:trPr>
                      <w:trHeight w:val="285"/>
                    </w:trPr>
                    <w:tc>
                      <w:tcPr>
                        <w:tcW w:w="2745" w:type="dxa"/>
                      </w:tcPr>
                      <w:p w14:paraId="53DA65EE" w14:textId="77777777" w:rsidR="00F86F35" w:rsidRDefault="008A442A">
                        <w:pPr>
                          <w:pStyle w:val="TableParagraph"/>
                          <w:spacing w:before="32"/>
                          <w:ind w:left="52"/>
                          <w:jc w:val="left"/>
                          <w:rPr>
                            <w:sz w:val="18"/>
                          </w:rPr>
                        </w:pPr>
                        <w:r>
                          <w:rPr>
                            <w:spacing w:val="-2"/>
                            <w:sz w:val="18"/>
                          </w:rPr>
                          <w:t>Impairments</w:t>
                        </w:r>
                      </w:p>
                    </w:tc>
                    <w:tc>
                      <w:tcPr>
                        <w:tcW w:w="900" w:type="dxa"/>
                      </w:tcPr>
                      <w:p w14:paraId="7C853273" w14:textId="77777777" w:rsidR="00F86F35" w:rsidRDefault="008A442A">
                        <w:pPr>
                          <w:pStyle w:val="TableParagraph"/>
                          <w:spacing w:before="32"/>
                          <w:ind w:right="172"/>
                          <w:rPr>
                            <w:sz w:val="18"/>
                          </w:rPr>
                        </w:pPr>
                        <w:r>
                          <w:rPr>
                            <w:sz w:val="18"/>
                          </w:rPr>
                          <w:t>2</w:t>
                        </w:r>
                      </w:p>
                    </w:tc>
                    <w:tc>
                      <w:tcPr>
                        <w:tcW w:w="795" w:type="dxa"/>
                      </w:tcPr>
                      <w:p w14:paraId="1CED6190" w14:textId="77777777" w:rsidR="00F86F35" w:rsidRDefault="008A442A">
                        <w:pPr>
                          <w:pStyle w:val="TableParagraph"/>
                          <w:spacing w:before="32"/>
                          <w:ind w:right="117"/>
                          <w:rPr>
                            <w:sz w:val="18"/>
                          </w:rPr>
                        </w:pPr>
                        <w:r>
                          <w:rPr>
                            <w:spacing w:val="-4"/>
                            <w:sz w:val="18"/>
                          </w:rPr>
                          <w:t>(11)</w:t>
                        </w:r>
                      </w:p>
                    </w:tc>
                    <w:tc>
                      <w:tcPr>
                        <w:tcW w:w="782" w:type="dxa"/>
                      </w:tcPr>
                      <w:p w14:paraId="59C4877C" w14:textId="77777777" w:rsidR="00F86F35" w:rsidRDefault="008A442A">
                        <w:pPr>
                          <w:pStyle w:val="TableParagraph"/>
                          <w:spacing w:before="32"/>
                          <w:ind w:right="104"/>
                          <w:rPr>
                            <w:sz w:val="18"/>
                          </w:rPr>
                        </w:pPr>
                        <w:r>
                          <w:rPr>
                            <w:spacing w:val="-5"/>
                            <w:sz w:val="18"/>
                          </w:rPr>
                          <w:t>(9)</w:t>
                        </w:r>
                      </w:p>
                    </w:tc>
                    <w:tc>
                      <w:tcPr>
                        <w:tcW w:w="805" w:type="dxa"/>
                      </w:tcPr>
                      <w:p w14:paraId="638E8666" w14:textId="77777777" w:rsidR="00F86F35" w:rsidRDefault="008A442A">
                        <w:pPr>
                          <w:pStyle w:val="TableParagraph"/>
                          <w:spacing w:before="32"/>
                          <w:ind w:right="114"/>
                          <w:rPr>
                            <w:sz w:val="18"/>
                          </w:rPr>
                        </w:pPr>
                        <w:r>
                          <w:rPr>
                            <w:spacing w:val="-5"/>
                            <w:sz w:val="18"/>
                          </w:rPr>
                          <w:t>(2)</w:t>
                        </w:r>
                      </w:p>
                    </w:tc>
                    <w:tc>
                      <w:tcPr>
                        <w:tcW w:w="777" w:type="dxa"/>
                      </w:tcPr>
                      <w:p w14:paraId="6DC6D589" w14:textId="77777777" w:rsidR="00F86F35" w:rsidRDefault="008A442A">
                        <w:pPr>
                          <w:pStyle w:val="TableParagraph"/>
                          <w:spacing w:before="32"/>
                          <w:ind w:right="96"/>
                          <w:rPr>
                            <w:sz w:val="18"/>
                          </w:rPr>
                        </w:pPr>
                        <w:r>
                          <w:rPr>
                            <w:spacing w:val="-5"/>
                            <w:sz w:val="18"/>
                          </w:rPr>
                          <w:t>(1)</w:t>
                        </w:r>
                      </w:p>
                    </w:tc>
                    <w:tc>
                      <w:tcPr>
                        <w:tcW w:w="1162" w:type="dxa"/>
                      </w:tcPr>
                      <w:p w14:paraId="7FFAEAD7" w14:textId="77777777" w:rsidR="00F86F35" w:rsidRDefault="008A442A">
                        <w:pPr>
                          <w:pStyle w:val="TableParagraph"/>
                          <w:spacing w:before="32"/>
                          <w:ind w:right="218"/>
                          <w:rPr>
                            <w:sz w:val="18"/>
                          </w:rPr>
                        </w:pPr>
                        <w:r>
                          <w:rPr>
                            <w:sz w:val="18"/>
                          </w:rPr>
                          <w:t>—</w:t>
                        </w:r>
                      </w:p>
                    </w:tc>
                    <w:tc>
                      <w:tcPr>
                        <w:tcW w:w="784" w:type="dxa"/>
                      </w:tcPr>
                      <w:p w14:paraId="581046E5" w14:textId="77777777" w:rsidR="00F86F35" w:rsidRDefault="008A442A">
                        <w:pPr>
                          <w:pStyle w:val="TableParagraph"/>
                          <w:spacing w:before="32"/>
                          <w:ind w:right="207"/>
                          <w:rPr>
                            <w:sz w:val="18"/>
                          </w:rPr>
                        </w:pPr>
                        <w:r>
                          <w:rPr>
                            <w:sz w:val="18"/>
                          </w:rPr>
                          <w:t>—</w:t>
                        </w:r>
                      </w:p>
                    </w:tc>
                    <w:tc>
                      <w:tcPr>
                        <w:tcW w:w="762" w:type="dxa"/>
                      </w:tcPr>
                      <w:p w14:paraId="037CA4B9" w14:textId="77777777" w:rsidR="00F86F35" w:rsidRDefault="008A442A">
                        <w:pPr>
                          <w:pStyle w:val="TableParagraph"/>
                          <w:spacing w:before="32"/>
                          <w:ind w:left="422"/>
                          <w:jc w:val="left"/>
                          <w:rPr>
                            <w:sz w:val="18"/>
                          </w:rPr>
                        </w:pPr>
                        <w:r>
                          <w:rPr>
                            <w:sz w:val="18"/>
                          </w:rPr>
                          <w:t>—</w:t>
                        </w:r>
                      </w:p>
                    </w:tc>
                    <w:tc>
                      <w:tcPr>
                        <w:tcW w:w="691" w:type="dxa"/>
                      </w:tcPr>
                      <w:p w14:paraId="5FC80567" w14:textId="77777777" w:rsidR="00F86F35" w:rsidRDefault="008A442A">
                        <w:pPr>
                          <w:pStyle w:val="TableParagraph"/>
                          <w:spacing w:before="32"/>
                          <w:ind w:right="15"/>
                          <w:rPr>
                            <w:sz w:val="18"/>
                          </w:rPr>
                        </w:pPr>
                        <w:r>
                          <w:rPr>
                            <w:spacing w:val="-4"/>
                            <w:sz w:val="18"/>
                          </w:rPr>
                          <w:t>(12)</w:t>
                        </w:r>
                      </w:p>
                    </w:tc>
                  </w:tr>
                  <w:tr w:rsidR="00F86F35" w14:paraId="4DE66054" w14:textId="77777777">
                    <w:trPr>
                      <w:trHeight w:val="285"/>
                    </w:trPr>
                    <w:tc>
                      <w:tcPr>
                        <w:tcW w:w="2745" w:type="dxa"/>
                      </w:tcPr>
                      <w:p w14:paraId="43435863" w14:textId="77777777" w:rsidR="00F86F35" w:rsidRDefault="008A442A">
                        <w:pPr>
                          <w:pStyle w:val="TableParagraph"/>
                          <w:spacing w:before="32"/>
                          <w:ind w:left="52"/>
                          <w:jc w:val="left"/>
                          <w:rPr>
                            <w:sz w:val="18"/>
                          </w:rPr>
                        </w:pPr>
                        <w:r>
                          <w:rPr>
                            <w:sz w:val="18"/>
                          </w:rPr>
                          <w:t>Other</w:t>
                        </w:r>
                        <w:r>
                          <w:rPr>
                            <w:spacing w:val="-5"/>
                            <w:sz w:val="18"/>
                          </w:rPr>
                          <w:t xml:space="preserve"> </w:t>
                        </w:r>
                        <w:r>
                          <w:rPr>
                            <w:sz w:val="18"/>
                          </w:rPr>
                          <w:t>related</w:t>
                        </w:r>
                        <w:r>
                          <w:rPr>
                            <w:spacing w:val="-4"/>
                            <w:sz w:val="18"/>
                          </w:rPr>
                          <w:t xml:space="preserve"> </w:t>
                        </w:r>
                        <w:r>
                          <w:rPr>
                            <w:spacing w:val="-2"/>
                            <w:sz w:val="18"/>
                          </w:rPr>
                          <w:t>expenses</w:t>
                        </w:r>
                      </w:p>
                    </w:tc>
                    <w:tc>
                      <w:tcPr>
                        <w:tcW w:w="900" w:type="dxa"/>
                      </w:tcPr>
                      <w:p w14:paraId="09A2B3CC" w14:textId="77777777" w:rsidR="00F86F35" w:rsidRDefault="008A442A">
                        <w:pPr>
                          <w:pStyle w:val="TableParagraph"/>
                          <w:spacing w:before="32"/>
                          <w:ind w:right="117"/>
                          <w:rPr>
                            <w:sz w:val="18"/>
                          </w:rPr>
                        </w:pPr>
                        <w:r>
                          <w:rPr>
                            <w:spacing w:val="-4"/>
                            <w:sz w:val="18"/>
                          </w:rPr>
                          <w:t>(19)</w:t>
                        </w:r>
                      </w:p>
                    </w:tc>
                    <w:tc>
                      <w:tcPr>
                        <w:tcW w:w="795" w:type="dxa"/>
                      </w:tcPr>
                      <w:p w14:paraId="41D846D1" w14:textId="77777777" w:rsidR="00F86F35" w:rsidRDefault="008A442A">
                        <w:pPr>
                          <w:pStyle w:val="TableParagraph"/>
                          <w:spacing w:before="32"/>
                          <w:ind w:right="172"/>
                          <w:rPr>
                            <w:sz w:val="18"/>
                          </w:rPr>
                        </w:pPr>
                        <w:r>
                          <w:rPr>
                            <w:sz w:val="18"/>
                          </w:rPr>
                          <w:t>4</w:t>
                        </w:r>
                      </w:p>
                    </w:tc>
                    <w:tc>
                      <w:tcPr>
                        <w:tcW w:w="782" w:type="dxa"/>
                      </w:tcPr>
                      <w:p w14:paraId="21219220" w14:textId="77777777" w:rsidR="00F86F35" w:rsidRDefault="008A442A">
                        <w:pPr>
                          <w:pStyle w:val="TableParagraph"/>
                          <w:spacing w:before="32"/>
                          <w:ind w:right="104"/>
                          <w:rPr>
                            <w:sz w:val="18"/>
                          </w:rPr>
                        </w:pPr>
                        <w:r>
                          <w:rPr>
                            <w:spacing w:val="-4"/>
                            <w:sz w:val="18"/>
                          </w:rPr>
                          <w:t>(15)</w:t>
                        </w:r>
                      </w:p>
                    </w:tc>
                    <w:tc>
                      <w:tcPr>
                        <w:tcW w:w="805" w:type="dxa"/>
                      </w:tcPr>
                      <w:p w14:paraId="1FEF9312" w14:textId="77777777" w:rsidR="00F86F35" w:rsidRDefault="008A442A">
                        <w:pPr>
                          <w:pStyle w:val="TableParagraph"/>
                          <w:spacing w:before="32"/>
                          <w:ind w:right="114"/>
                          <w:rPr>
                            <w:sz w:val="18"/>
                          </w:rPr>
                        </w:pPr>
                        <w:r>
                          <w:rPr>
                            <w:spacing w:val="-4"/>
                            <w:sz w:val="18"/>
                          </w:rPr>
                          <w:t>(41)</w:t>
                        </w:r>
                      </w:p>
                    </w:tc>
                    <w:tc>
                      <w:tcPr>
                        <w:tcW w:w="777" w:type="dxa"/>
                      </w:tcPr>
                      <w:p w14:paraId="44E9CAEB" w14:textId="77777777" w:rsidR="00F86F35" w:rsidRDefault="008A442A">
                        <w:pPr>
                          <w:pStyle w:val="TableParagraph"/>
                          <w:spacing w:before="32"/>
                          <w:ind w:right="96"/>
                          <w:rPr>
                            <w:sz w:val="18"/>
                          </w:rPr>
                        </w:pPr>
                        <w:r>
                          <w:rPr>
                            <w:spacing w:val="-2"/>
                            <w:sz w:val="18"/>
                          </w:rPr>
                          <w:t>(178)</w:t>
                        </w:r>
                      </w:p>
                    </w:tc>
                    <w:tc>
                      <w:tcPr>
                        <w:tcW w:w="1162" w:type="dxa"/>
                      </w:tcPr>
                      <w:p w14:paraId="581A67BF" w14:textId="77777777" w:rsidR="00F86F35" w:rsidRDefault="008A442A">
                        <w:pPr>
                          <w:pStyle w:val="TableParagraph"/>
                          <w:spacing w:before="32"/>
                          <w:ind w:right="218"/>
                          <w:rPr>
                            <w:sz w:val="18"/>
                          </w:rPr>
                        </w:pPr>
                        <w:r>
                          <w:rPr>
                            <w:spacing w:val="-5"/>
                            <w:sz w:val="18"/>
                          </w:rPr>
                          <w:t>40</w:t>
                        </w:r>
                      </w:p>
                    </w:tc>
                    <w:tc>
                      <w:tcPr>
                        <w:tcW w:w="784" w:type="dxa"/>
                      </w:tcPr>
                      <w:p w14:paraId="080AE414" w14:textId="77777777" w:rsidR="00F86F35" w:rsidRDefault="008A442A">
                        <w:pPr>
                          <w:pStyle w:val="TableParagraph"/>
                          <w:spacing w:before="32"/>
                          <w:ind w:right="207"/>
                          <w:rPr>
                            <w:sz w:val="18"/>
                          </w:rPr>
                        </w:pPr>
                        <w:r>
                          <w:rPr>
                            <w:sz w:val="18"/>
                          </w:rPr>
                          <w:t>5</w:t>
                        </w:r>
                      </w:p>
                    </w:tc>
                    <w:tc>
                      <w:tcPr>
                        <w:tcW w:w="762" w:type="dxa"/>
                      </w:tcPr>
                      <w:p w14:paraId="24DC9701" w14:textId="77777777" w:rsidR="00F86F35" w:rsidRDefault="008A442A">
                        <w:pPr>
                          <w:pStyle w:val="TableParagraph"/>
                          <w:spacing w:before="32"/>
                          <w:ind w:left="494"/>
                          <w:jc w:val="left"/>
                          <w:rPr>
                            <w:sz w:val="18"/>
                          </w:rPr>
                        </w:pPr>
                        <w:r>
                          <w:rPr>
                            <w:sz w:val="18"/>
                          </w:rPr>
                          <w:t>6</w:t>
                        </w:r>
                      </w:p>
                    </w:tc>
                    <w:tc>
                      <w:tcPr>
                        <w:tcW w:w="691" w:type="dxa"/>
                      </w:tcPr>
                      <w:p w14:paraId="3D99BCA2" w14:textId="77777777" w:rsidR="00F86F35" w:rsidRDefault="008A442A">
                        <w:pPr>
                          <w:pStyle w:val="TableParagraph"/>
                          <w:spacing w:before="32"/>
                          <w:ind w:right="15"/>
                          <w:rPr>
                            <w:sz w:val="18"/>
                          </w:rPr>
                        </w:pPr>
                        <w:r>
                          <w:rPr>
                            <w:spacing w:val="-2"/>
                            <w:sz w:val="18"/>
                          </w:rPr>
                          <w:t>(183)</w:t>
                        </w:r>
                      </w:p>
                    </w:tc>
                  </w:tr>
                  <w:tr w:rsidR="00F86F35" w14:paraId="3351F296" w14:textId="77777777">
                    <w:trPr>
                      <w:trHeight w:val="268"/>
                    </w:trPr>
                    <w:tc>
                      <w:tcPr>
                        <w:tcW w:w="2745" w:type="dxa"/>
                        <w:tcBorders>
                          <w:bottom w:val="single" w:sz="8" w:space="0" w:color="0B2CD8"/>
                        </w:tcBorders>
                      </w:tcPr>
                      <w:p w14:paraId="1A0A4950" w14:textId="77777777" w:rsidR="00F86F35" w:rsidRDefault="008A442A">
                        <w:pPr>
                          <w:pStyle w:val="TableParagraph"/>
                          <w:spacing w:before="32" w:line="216" w:lineRule="exact"/>
                          <w:ind w:left="52"/>
                          <w:jc w:val="left"/>
                          <w:rPr>
                            <w:sz w:val="18"/>
                          </w:rPr>
                        </w:pPr>
                        <w:r>
                          <w:rPr>
                            <w:spacing w:val="-2"/>
                            <w:sz w:val="18"/>
                          </w:rPr>
                          <w:t>Accretion</w:t>
                        </w:r>
                      </w:p>
                    </w:tc>
                    <w:tc>
                      <w:tcPr>
                        <w:tcW w:w="900" w:type="dxa"/>
                        <w:tcBorders>
                          <w:bottom w:val="single" w:sz="8" w:space="0" w:color="0B2CD8"/>
                        </w:tcBorders>
                      </w:tcPr>
                      <w:p w14:paraId="17AB50E4" w14:textId="77777777" w:rsidR="00F86F35" w:rsidRDefault="008A442A">
                        <w:pPr>
                          <w:pStyle w:val="TableParagraph"/>
                          <w:spacing w:before="32" w:line="216" w:lineRule="exact"/>
                          <w:ind w:right="172"/>
                          <w:rPr>
                            <w:sz w:val="18"/>
                          </w:rPr>
                        </w:pPr>
                        <w:r>
                          <w:rPr>
                            <w:spacing w:val="-5"/>
                            <w:sz w:val="18"/>
                          </w:rPr>
                          <w:t>78</w:t>
                        </w:r>
                      </w:p>
                    </w:tc>
                    <w:tc>
                      <w:tcPr>
                        <w:tcW w:w="795" w:type="dxa"/>
                        <w:tcBorders>
                          <w:bottom w:val="single" w:sz="8" w:space="0" w:color="0B2CD8"/>
                        </w:tcBorders>
                      </w:tcPr>
                      <w:p w14:paraId="224AF19A" w14:textId="77777777" w:rsidR="00F86F35" w:rsidRDefault="008A442A">
                        <w:pPr>
                          <w:pStyle w:val="TableParagraph"/>
                          <w:spacing w:before="32" w:line="216" w:lineRule="exact"/>
                          <w:ind w:right="172"/>
                          <w:rPr>
                            <w:sz w:val="18"/>
                          </w:rPr>
                        </w:pPr>
                        <w:r>
                          <w:rPr>
                            <w:spacing w:val="-5"/>
                            <w:sz w:val="18"/>
                          </w:rPr>
                          <w:t>55</w:t>
                        </w:r>
                      </w:p>
                    </w:tc>
                    <w:tc>
                      <w:tcPr>
                        <w:tcW w:w="782" w:type="dxa"/>
                        <w:tcBorders>
                          <w:bottom w:val="single" w:sz="8" w:space="0" w:color="0B2CD8"/>
                        </w:tcBorders>
                      </w:tcPr>
                      <w:p w14:paraId="30237252" w14:textId="77777777" w:rsidR="00F86F35" w:rsidRDefault="008A442A">
                        <w:pPr>
                          <w:pStyle w:val="TableParagraph"/>
                          <w:spacing w:before="32" w:line="216" w:lineRule="exact"/>
                          <w:ind w:right="159"/>
                          <w:rPr>
                            <w:sz w:val="18"/>
                          </w:rPr>
                        </w:pPr>
                        <w:r>
                          <w:rPr>
                            <w:spacing w:val="-5"/>
                            <w:sz w:val="18"/>
                          </w:rPr>
                          <w:t>133</w:t>
                        </w:r>
                      </w:p>
                    </w:tc>
                    <w:tc>
                      <w:tcPr>
                        <w:tcW w:w="805" w:type="dxa"/>
                        <w:tcBorders>
                          <w:bottom w:val="single" w:sz="8" w:space="0" w:color="0B2CD8"/>
                        </w:tcBorders>
                      </w:tcPr>
                      <w:p w14:paraId="5AE5714E" w14:textId="77777777" w:rsidR="00F86F35" w:rsidRDefault="008A442A">
                        <w:pPr>
                          <w:pStyle w:val="TableParagraph"/>
                          <w:spacing w:before="32" w:line="216" w:lineRule="exact"/>
                          <w:ind w:right="169"/>
                          <w:rPr>
                            <w:sz w:val="18"/>
                          </w:rPr>
                        </w:pPr>
                        <w:r>
                          <w:rPr>
                            <w:spacing w:val="-5"/>
                            <w:sz w:val="18"/>
                          </w:rPr>
                          <w:t>11</w:t>
                        </w:r>
                      </w:p>
                    </w:tc>
                    <w:tc>
                      <w:tcPr>
                        <w:tcW w:w="777" w:type="dxa"/>
                        <w:tcBorders>
                          <w:bottom w:val="single" w:sz="8" w:space="0" w:color="0B2CD8"/>
                        </w:tcBorders>
                      </w:tcPr>
                      <w:p w14:paraId="2F389C0C" w14:textId="77777777" w:rsidR="00F86F35" w:rsidRDefault="008A442A">
                        <w:pPr>
                          <w:pStyle w:val="TableParagraph"/>
                          <w:spacing w:before="32" w:line="216" w:lineRule="exact"/>
                          <w:ind w:right="151"/>
                          <w:rPr>
                            <w:sz w:val="18"/>
                          </w:rPr>
                        </w:pPr>
                        <w:r>
                          <w:rPr>
                            <w:spacing w:val="-5"/>
                            <w:sz w:val="18"/>
                          </w:rPr>
                          <w:t>62</w:t>
                        </w:r>
                      </w:p>
                    </w:tc>
                    <w:tc>
                      <w:tcPr>
                        <w:tcW w:w="1162" w:type="dxa"/>
                        <w:tcBorders>
                          <w:bottom w:val="single" w:sz="8" w:space="0" w:color="0B2CD8"/>
                        </w:tcBorders>
                      </w:tcPr>
                      <w:p w14:paraId="29C7429D" w14:textId="77777777" w:rsidR="00F86F35" w:rsidRDefault="008A442A">
                        <w:pPr>
                          <w:pStyle w:val="TableParagraph"/>
                          <w:spacing w:before="32" w:line="216" w:lineRule="exact"/>
                          <w:ind w:right="218"/>
                          <w:rPr>
                            <w:sz w:val="18"/>
                          </w:rPr>
                        </w:pPr>
                        <w:r>
                          <w:rPr>
                            <w:spacing w:val="-5"/>
                            <w:sz w:val="18"/>
                          </w:rPr>
                          <w:t>25</w:t>
                        </w:r>
                      </w:p>
                    </w:tc>
                    <w:tc>
                      <w:tcPr>
                        <w:tcW w:w="784" w:type="dxa"/>
                        <w:tcBorders>
                          <w:bottom w:val="single" w:sz="8" w:space="0" w:color="0B2CD8"/>
                        </w:tcBorders>
                      </w:tcPr>
                      <w:p w14:paraId="5C535B19" w14:textId="77777777" w:rsidR="00F86F35" w:rsidRDefault="008A442A">
                        <w:pPr>
                          <w:pStyle w:val="TableParagraph"/>
                          <w:spacing w:before="32" w:line="216" w:lineRule="exact"/>
                          <w:ind w:right="207"/>
                          <w:rPr>
                            <w:sz w:val="18"/>
                          </w:rPr>
                        </w:pPr>
                        <w:r>
                          <w:rPr>
                            <w:sz w:val="18"/>
                          </w:rPr>
                          <w:t>—</w:t>
                        </w:r>
                      </w:p>
                    </w:tc>
                    <w:tc>
                      <w:tcPr>
                        <w:tcW w:w="762" w:type="dxa"/>
                        <w:tcBorders>
                          <w:bottom w:val="single" w:sz="8" w:space="0" w:color="0B2CD8"/>
                        </w:tcBorders>
                      </w:tcPr>
                      <w:p w14:paraId="04DAB4AA" w14:textId="77777777" w:rsidR="00F86F35" w:rsidRDefault="008A442A">
                        <w:pPr>
                          <w:pStyle w:val="TableParagraph"/>
                          <w:spacing w:before="32" w:line="216" w:lineRule="exact"/>
                          <w:ind w:left="422"/>
                          <w:jc w:val="left"/>
                          <w:rPr>
                            <w:sz w:val="18"/>
                          </w:rPr>
                        </w:pPr>
                        <w:r>
                          <w:rPr>
                            <w:sz w:val="18"/>
                          </w:rPr>
                          <w:t>—</w:t>
                        </w:r>
                      </w:p>
                    </w:tc>
                    <w:tc>
                      <w:tcPr>
                        <w:tcW w:w="691" w:type="dxa"/>
                        <w:tcBorders>
                          <w:bottom w:val="single" w:sz="8" w:space="0" w:color="0B2CD8"/>
                        </w:tcBorders>
                      </w:tcPr>
                      <w:p w14:paraId="5551846B" w14:textId="77777777" w:rsidR="00F86F35" w:rsidRDefault="008A442A">
                        <w:pPr>
                          <w:pStyle w:val="TableParagraph"/>
                          <w:spacing w:before="32" w:line="216" w:lineRule="exact"/>
                          <w:ind w:right="70"/>
                          <w:rPr>
                            <w:sz w:val="18"/>
                          </w:rPr>
                        </w:pPr>
                        <w:r>
                          <w:rPr>
                            <w:spacing w:val="-5"/>
                            <w:sz w:val="18"/>
                          </w:rPr>
                          <w:t>231</w:t>
                        </w:r>
                      </w:p>
                    </w:tc>
                  </w:tr>
                  <w:tr w:rsidR="00F86F35" w14:paraId="205627AE" w14:textId="77777777">
                    <w:trPr>
                      <w:trHeight w:val="281"/>
                    </w:trPr>
                    <w:tc>
                      <w:tcPr>
                        <w:tcW w:w="2745" w:type="dxa"/>
                        <w:tcBorders>
                          <w:top w:val="single" w:sz="8" w:space="0" w:color="0B2CD8"/>
                        </w:tcBorders>
                      </w:tcPr>
                      <w:p w14:paraId="69D425AD" w14:textId="77777777" w:rsidR="00F86F35" w:rsidRDefault="00F86F35">
                        <w:pPr>
                          <w:pStyle w:val="TableParagraph"/>
                          <w:jc w:val="left"/>
                          <w:rPr>
                            <w:rFonts w:ascii="Times New Roman"/>
                            <w:sz w:val="18"/>
                          </w:rPr>
                        </w:pPr>
                      </w:p>
                    </w:tc>
                    <w:tc>
                      <w:tcPr>
                        <w:tcW w:w="900" w:type="dxa"/>
                        <w:tcBorders>
                          <w:top w:val="single" w:sz="8" w:space="0" w:color="0B2CD8"/>
                        </w:tcBorders>
                      </w:tcPr>
                      <w:p w14:paraId="0AB65F1A" w14:textId="77777777" w:rsidR="00F86F35" w:rsidRDefault="008A442A">
                        <w:pPr>
                          <w:pStyle w:val="TableParagraph"/>
                          <w:spacing w:before="28"/>
                          <w:ind w:right="172"/>
                          <w:rPr>
                            <w:sz w:val="18"/>
                          </w:rPr>
                        </w:pPr>
                        <w:r>
                          <w:rPr>
                            <w:spacing w:val="-2"/>
                            <w:sz w:val="18"/>
                          </w:rPr>
                          <w:t>3,215</w:t>
                        </w:r>
                      </w:p>
                    </w:tc>
                    <w:tc>
                      <w:tcPr>
                        <w:tcW w:w="795" w:type="dxa"/>
                        <w:tcBorders>
                          <w:top w:val="single" w:sz="8" w:space="0" w:color="0B2CD8"/>
                        </w:tcBorders>
                      </w:tcPr>
                      <w:p w14:paraId="116B2896" w14:textId="77777777" w:rsidR="00F86F35" w:rsidRDefault="008A442A">
                        <w:pPr>
                          <w:pStyle w:val="TableParagraph"/>
                          <w:spacing w:before="28"/>
                          <w:ind w:right="172"/>
                          <w:rPr>
                            <w:sz w:val="18"/>
                          </w:rPr>
                        </w:pPr>
                        <w:r>
                          <w:rPr>
                            <w:spacing w:val="-2"/>
                            <w:sz w:val="18"/>
                          </w:rPr>
                          <w:t>14,057</w:t>
                        </w:r>
                      </w:p>
                    </w:tc>
                    <w:tc>
                      <w:tcPr>
                        <w:tcW w:w="782" w:type="dxa"/>
                        <w:tcBorders>
                          <w:top w:val="single" w:sz="8" w:space="0" w:color="0B2CD8"/>
                        </w:tcBorders>
                      </w:tcPr>
                      <w:p w14:paraId="5700C88D" w14:textId="77777777" w:rsidR="00F86F35" w:rsidRDefault="008A442A">
                        <w:pPr>
                          <w:pStyle w:val="TableParagraph"/>
                          <w:spacing w:before="28"/>
                          <w:ind w:right="159"/>
                          <w:rPr>
                            <w:sz w:val="18"/>
                          </w:rPr>
                        </w:pPr>
                        <w:r>
                          <w:rPr>
                            <w:spacing w:val="-2"/>
                            <w:sz w:val="18"/>
                          </w:rPr>
                          <w:t>17,272</w:t>
                        </w:r>
                      </w:p>
                    </w:tc>
                    <w:tc>
                      <w:tcPr>
                        <w:tcW w:w="805" w:type="dxa"/>
                        <w:tcBorders>
                          <w:top w:val="single" w:sz="8" w:space="0" w:color="0B2CD8"/>
                        </w:tcBorders>
                      </w:tcPr>
                      <w:p w14:paraId="541A9CB1" w14:textId="77777777" w:rsidR="00F86F35" w:rsidRDefault="008A442A">
                        <w:pPr>
                          <w:pStyle w:val="TableParagraph"/>
                          <w:spacing w:before="28"/>
                          <w:ind w:right="169"/>
                          <w:rPr>
                            <w:sz w:val="18"/>
                          </w:rPr>
                        </w:pPr>
                        <w:r>
                          <w:rPr>
                            <w:spacing w:val="-5"/>
                            <w:sz w:val="18"/>
                          </w:rPr>
                          <w:t>887</w:t>
                        </w:r>
                      </w:p>
                    </w:tc>
                    <w:tc>
                      <w:tcPr>
                        <w:tcW w:w="777" w:type="dxa"/>
                        <w:tcBorders>
                          <w:top w:val="single" w:sz="8" w:space="0" w:color="0B2CD8"/>
                        </w:tcBorders>
                      </w:tcPr>
                      <w:p w14:paraId="1BFA197B" w14:textId="77777777" w:rsidR="00F86F35" w:rsidRDefault="008A442A">
                        <w:pPr>
                          <w:pStyle w:val="TableParagraph"/>
                          <w:spacing w:before="28"/>
                          <w:ind w:right="151"/>
                          <w:rPr>
                            <w:sz w:val="18"/>
                          </w:rPr>
                        </w:pPr>
                        <w:r>
                          <w:rPr>
                            <w:spacing w:val="-2"/>
                            <w:sz w:val="18"/>
                          </w:rPr>
                          <w:t>5,350</w:t>
                        </w:r>
                      </w:p>
                    </w:tc>
                    <w:tc>
                      <w:tcPr>
                        <w:tcW w:w="1162" w:type="dxa"/>
                        <w:tcBorders>
                          <w:top w:val="single" w:sz="8" w:space="0" w:color="0B2CD8"/>
                        </w:tcBorders>
                      </w:tcPr>
                      <w:p w14:paraId="64B03BBA" w14:textId="77777777" w:rsidR="00F86F35" w:rsidRDefault="008A442A">
                        <w:pPr>
                          <w:pStyle w:val="TableParagraph"/>
                          <w:spacing w:before="28"/>
                          <w:ind w:left="532"/>
                          <w:jc w:val="left"/>
                          <w:rPr>
                            <w:sz w:val="18"/>
                          </w:rPr>
                        </w:pPr>
                        <w:r>
                          <w:rPr>
                            <w:spacing w:val="-2"/>
                            <w:sz w:val="18"/>
                          </w:rPr>
                          <w:t>1,922</w:t>
                        </w:r>
                      </w:p>
                    </w:tc>
                    <w:tc>
                      <w:tcPr>
                        <w:tcW w:w="784" w:type="dxa"/>
                        <w:tcBorders>
                          <w:top w:val="single" w:sz="8" w:space="0" w:color="0B2CD8"/>
                        </w:tcBorders>
                      </w:tcPr>
                      <w:p w14:paraId="57F049AD" w14:textId="77777777" w:rsidR="00F86F35" w:rsidRDefault="008A442A">
                        <w:pPr>
                          <w:pStyle w:val="TableParagraph"/>
                          <w:spacing w:before="28"/>
                          <w:ind w:right="207"/>
                          <w:rPr>
                            <w:sz w:val="18"/>
                          </w:rPr>
                        </w:pPr>
                        <w:r>
                          <w:rPr>
                            <w:spacing w:val="-2"/>
                            <w:sz w:val="18"/>
                          </w:rPr>
                          <w:t>1,406</w:t>
                        </w:r>
                      </w:p>
                    </w:tc>
                    <w:tc>
                      <w:tcPr>
                        <w:tcW w:w="762" w:type="dxa"/>
                        <w:tcBorders>
                          <w:top w:val="single" w:sz="8" w:space="0" w:color="0B2CD8"/>
                        </w:tcBorders>
                      </w:tcPr>
                      <w:p w14:paraId="38475C65" w14:textId="77777777" w:rsidR="00F86F35" w:rsidRDefault="008A442A">
                        <w:pPr>
                          <w:pStyle w:val="TableParagraph"/>
                          <w:spacing w:before="28"/>
                          <w:ind w:left="494"/>
                          <w:jc w:val="left"/>
                          <w:rPr>
                            <w:sz w:val="18"/>
                          </w:rPr>
                        </w:pPr>
                        <w:r>
                          <w:rPr>
                            <w:sz w:val="18"/>
                          </w:rPr>
                          <w:t>2</w:t>
                        </w:r>
                      </w:p>
                    </w:tc>
                    <w:tc>
                      <w:tcPr>
                        <w:tcW w:w="691" w:type="dxa"/>
                        <w:tcBorders>
                          <w:top w:val="single" w:sz="8" w:space="0" w:color="0B2CD8"/>
                        </w:tcBorders>
                      </w:tcPr>
                      <w:p w14:paraId="24B073C6" w14:textId="77777777" w:rsidR="00F86F35" w:rsidRDefault="008A442A">
                        <w:pPr>
                          <w:pStyle w:val="TableParagraph"/>
                          <w:spacing w:before="28"/>
                          <w:ind w:right="70"/>
                          <w:rPr>
                            <w:sz w:val="18"/>
                          </w:rPr>
                        </w:pPr>
                        <w:r>
                          <w:rPr>
                            <w:spacing w:val="-2"/>
                            <w:sz w:val="18"/>
                          </w:rPr>
                          <w:t>26,839</w:t>
                        </w:r>
                      </w:p>
                    </w:tc>
                  </w:tr>
                  <w:tr w:rsidR="00F86F35" w14:paraId="7D683EC6" w14:textId="77777777">
                    <w:trPr>
                      <w:trHeight w:val="268"/>
                    </w:trPr>
                    <w:tc>
                      <w:tcPr>
                        <w:tcW w:w="2745" w:type="dxa"/>
                        <w:tcBorders>
                          <w:bottom w:val="single" w:sz="8" w:space="0" w:color="0B2CD8"/>
                        </w:tcBorders>
                      </w:tcPr>
                      <w:p w14:paraId="243D1342" w14:textId="77777777" w:rsidR="00F86F35" w:rsidRDefault="008A442A">
                        <w:pPr>
                          <w:pStyle w:val="TableParagraph"/>
                          <w:spacing w:before="32" w:line="216" w:lineRule="exact"/>
                          <w:ind w:left="52"/>
                          <w:jc w:val="left"/>
                          <w:rPr>
                            <w:sz w:val="18"/>
                          </w:rPr>
                        </w:pPr>
                        <w:r>
                          <w:rPr>
                            <w:sz w:val="18"/>
                          </w:rPr>
                          <w:t>Income</w:t>
                        </w:r>
                        <w:r>
                          <w:rPr>
                            <w:spacing w:val="-5"/>
                            <w:sz w:val="18"/>
                          </w:rPr>
                          <w:t xml:space="preserve"> </w:t>
                        </w:r>
                        <w:r>
                          <w:rPr>
                            <w:sz w:val="18"/>
                          </w:rPr>
                          <w:t>tax</w:t>
                        </w:r>
                        <w:r>
                          <w:rPr>
                            <w:spacing w:val="-4"/>
                            <w:sz w:val="18"/>
                          </w:rPr>
                          <w:t xml:space="preserve"> </w:t>
                        </w:r>
                        <w:r>
                          <w:rPr>
                            <w:sz w:val="18"/>
                          </w:rPr>
                          <w:t>provision</w:t>
                        </w:r>
                        <w:r>
                          <w:rPr>
                            <w:spacing w:val="-4"/>
                            <w:sz w:val="18"/>
                          </w:rPr>
                          <w:t xml:space="preserve"> </w:t>
                        </w:r>
                        <w:r>
                          <w:rPr>
                            <w:spacing w:val="-2"/>
                            <w:sz w:val="18"/>
                          </w:rPr>
                          <w:t>(benefit)</w:t>
                        </w:r>
                      </w:p>
                    </w:tc>
                    <w:tc>
                      <w:tcPr>
                        <w:tcW w:w="900" w:type="dxa"/>
                        <w:tcBorders>
                          <w:bottom w:val="single" w:sz="8" w:space="0" w:color="0B2CD8"/>
                        </w:tcBorders>
                      </w:tcPr>
                      <w:p w14:paraId="561884AC" w14:textId="77777777" w:rsidR="00F86F35" w:rsidRDefault="008A442A">
                        <w:pPr>
                          <w:pStyle w:val="TableParagraph"/>
                          <w:spacing w:before="32" w:line="216" w:lineRule="exact"/>
                          <w:ind w:right="172"/>
                          <w:rPr>
                            <w:sz w:val="18"/>
                          </w:rPr>
                        </w:pPr>
                        <w:r>
                          <w:rPr>
                            <w:spacing w:val="-5"/>
                            <w:sz w:val="18"/>
                          </w:rPr>
                          <w:t>866</w:t>
                        </w:r>
                      </w:p>
                    </w:tc>
                    <w:tc>
                      <w:tcPr>
                        <w:tcW w:w="795" w:type="dxa"/>
                        <w:tcBorders>
                          <w:bottom w:val="single" w:sz="8" w:space="0" w:color="0B2CD8"/>
                        </w:tcBorders>
                      </w:tcPr>
                      <w:p w14:paraId="05A68F15" w14:textId="77777777" w:rsidR="00F86F35" w:rsidRDefault="008A442A">
                        <w:pPr>
                          <w:pStyle w:val="TableParagraph"/>
                          <w:spacing w:before="32" w:line="216" w:lineRule="exact"/>
                          <w:ind w:right="172"/>
                          <w:rPr>
                            <w:sz w:val="18"/>
                          </w:rPr>
                        </w:pPr>
                        <w:r>
                          <w:rPr>
                            <w:spacing w:val="-2"/>
                            <w:sz w:val="18"/>
                          </w:rPr>
                          <w:t>3,113</w:t>
                        </w:r>
                      </w:p>
                    </w:tc>
                    <w:tc>
                      <w:tcPr>
                        <w:tcW w:w="782" w:type="dxa"/>
                        <w:tcBorders>
                          <w:bottom w:val="single" w:sz="8" w:space="0" w:color="0B2CD8"/>
                        </w:tcBorders>
                      </w:tcPr>
                      <w:p w14:paraId="61CBCEE0" w14:textId="77777777" w:rsidR="00F86F35" w:rsidRDefault="008A442A">
                        <w:pPr>
                          <w:pStyle w:val="TableParagraph"/>
                          <w:spacing w:before="32" w:line="216" w:lineRule="exact"/>
                          <w:ind w:right="159"/>
                          <w:rPr>
                            <w:sz w:val="18"/>
                          </w:rPr>
                        </w:pPr>
                        <w:r>
                          <w:rPr>
                            <w:spacing w:val="-2"/>
                            <w:sz w:val="18"/>
                          </w:rPr>
                          <w:t>3,979</w:t>
                        </w:r>
                      </w:p>
                    </w:tc>
                    <w:tc>
                      <w:tcPr>
                        <w:tcW w:w="805" w:type="dxa"/>
                        <w:tcBorders>
                          <w:bottom w:val="single" w:sz="8" w:space="0" w:color="0B2CD8"/>
                        </w:tcBorders>
                      </w:tcPr>
                      <w:p w14:paraId="62CC54B2" w14:textId="77777777" w:rsidR="00F86F35" w:rsidRDefault="008A442A">
                        <w:pPr>
                          <w:pStyle w:val="TableParagraph"/>
                          <w:spacing w:before="32" w:line="216" w:lineRule="exact"/>
                          <w:ind w:right="169"/>
                          <w:rPr>
                            <w:sz w:val="18"/>
                          </w:rPr>
                        </w:pPr>
                        <w:r>
                          <w:rPr>
                            <w:spacing w:val="-5"/>
                            <w:sz w:val="18"/>
                          </w:rPr>
                          <w:t>198</w:t>
                        </w:r>
                      </w:p>
                    </w:tc>
                    <w:tc>
                      <w:tcPr>
                        <w:tcW w:w="777" w:type="dxa"/>
                        <w:tcBorders>
                          <w:bottom w:val="single" w:sz="8" w:space="0" w:color="0B2CD8"/>
                        </w:tcBorders>
                      </w:tcPr>
                      <w:p w14:paraId="53DA0B07" w14:textId="77777777" w:rsidR="00F86F35" w:rsidRDefault="008A442A">
                        <w:pPr>
                          <w:pStyle w:val="TableParagraph"/>
                          <w:spacing w:before="32" w:line="216" w:lineRule="exact"/>
                          <w:ind w:right="151"/>
                          <w:rPr>
                            <w:sz w:val="18"/>
                          </w:rPr>
                        </w:pPr>
                        <w:r>
                          <w:rPr>
                            <w:spacing w:val="-2"/>
                            <w:sz w:val="18"/>
                          </w:rPr>
                          <w:t>4,057</w:t>
                        </w:r>
                      </w:p>
                    </w:tc>
                    <w:tc>
                      <w:tcPr>
                        <w:tcW w:w="1162" w:type="dxa"/>
                        <w:tcBorders>
                          <w:bottom w:val="single" w:sz="8" w:space="0" w:color="0B2CD8"/>
                        </w:tcBorders>
                      </w:tcPr>
                      <w:p w14:paraId="6EE5E7A1" w14:textId="77777777" w:rsidR="00F86F35" w:rsidRDefault="008A442A">
                        <w:pPr>
                          <w:pStyle w:val="TableParagraph"/>
                          <w:spacing w:before="32" w:line="216" w:lineRule="exact"/>
                          <w:ind w:right="218"/>
                          <w:rPr>
                            <w:sz w:val="18"/>
                          </w:rPr>
                        </w:pPr>
                        <w:r>
                          <w:rPr>
                            <w:spacing w:val="-5"/>
                            <w:sz w:val="18"/>
                          </w:rPr>
                          <w:t>512</w:t>
                        </w:r>
                      </w:p>
                    </w:tc>
                    <w:tc>
                      <w:tcPr>
                        <w:tcW w:w="784" w:type="dxa"/>
                        <w:tcBorders>
                          <w:bottom w:val="single" w:sz="8" w:space="0" w:color="0B2CD8"/>
                        </w:tcBorders>
                      </w:tcPr>
                      <w:p w14:paraId="04F3EE66" w14:textId="77777777" w:rsidR="00F86F35" w:rsidRDefault="008A442A">
                        <w:pPr>
                          <w:pStyle w:val="TableParagraph"/>
                          <w:spacing w:before="32" w:line="216" w:lineRule="exact"/>
                          <w:ind w:right="207"/>
                          <w:rPr>
                            <w:sz w:val="18"/>
                          </w:rPr>
                        </w:pPr>
                        <w:r>
                          <w:rPr>
                            <w:spacing w:val="-2"/>
                            <w:sz w:val="18"/>
                          </w:rPr>
                          <w:t>1,301</w:t>
                        </w:r>
                      </w:p>
                    </w:tc>
                    <w:tc>
                      <w:tcPr>
                        <w:tcW w:w="762" w:type="dxa"/>
                        <w:tcBorders>
                          <w:bottom w:val="single" w:sz="8" w:space="0" w:color="0B2CD8"/>
                        </w:tcBorders>
                      </w:tcPr>
                      <w:p w14:paraId="1D0D698B" w14:textId="77777777" w:rsidR="00F86F35" w:rsidRDefault="008A442A">
                        <w:pPr>
                          <w:pStyle w:val="TableParagraph"/>
                          <w:spacing w:before="32" w:line="216" w:lineRule="exact"/>
                          <w:ind w:left="403"/>
                          <w:jc w:val="left"/>
                          <w:rPr>
                            <w:sz w:val="18"/>
                          </w:rPr>
                        </w:pPr>
                        <w:r>
                          <w:rPr>
                            <w:spacing w:val="-5"/>
                            <w:sz w:val="18"/>
                          </w:rPr>
                          <w:t>53</w:t>
                        </w:r>
                      </w:p>
                    </w:tc>
                    <w:tc>
                      <w:tcPr>
                        <w:tcW w:w="691" w:type="dxa"/>
                        <w:tcBorders>
                          <w:bottom w:val="single" w:sz="8" w:space="0" w:color="0B2CD8"/>
                        </w:tcBorders>
                      </w:tcPr>
                      <w:p w14:paraId="2696AC99" w14:textId="77777777" w:rsidR="00F86F35" w:rsidRDefault="008A442A">
                        <w:pPr>
                          <w:pStyle w:val="TableParagraph"/>
                          <w:spacing w:before="32" w:line="216" w:lineRule="exact"/>
                          <w:ind w:right="70"/>
                          <w:rPr>
                            <w:sz w:val="18"/>
                          </w:rPr>
                        </w:pPr>
                        <w:r>
                          <w:rPr>
                            <w:spacing w:val="-2"/>
                            <w:sz w:val="18"/>
                          </w:rPr>
                          <w:t>10,100</w:t>
                        </w:r>
                      </w:p>
                    </w:tc>
                  </w:tr>
                  <w:tr w:rsidR="00F86F35" w14:paraId="59EABDE0" w14:textId="77777777">
                    <w:trPr>
                      <w:trHeight w:val="265"/>
                    </w:trPr>
                    <w:tc>
                      <w:tcPr>
                        <w:tcW w:w="2745" w:type="dxa"/>
                        <w:tcBorders>
                          <w:top w:val="single" w:sz="8" w:space="0" w:color="0B2CD8"/>
                          <w:bottom w:val="single" w:sz="8" w:space="0" w:color="5D6670"/>
                        </w:tcBorders>
                      </w:tcPr>
                      <w:p w14:paraId="233D1FED" w14:textId="77777777" w:rsidR="00F86F35" w:rsidRDefault="008A442A">
                        <w:pPr>
                          <w:pStyle w:val="TableParagraph"/>
                          <w:spacing w:before="28" w:line="216" w:lineRule="exact"/>
                          <w:ind w:left="52"/>
                          <w:jc w:val="left"/>
                          <w:rPr>
                            <w:sz w:val="18"/>
                          </w:rPr>
                        </w:pPr>
                        <w:r>
                          <w:rPr>
                            <w:sz w:val="18"/>
                          </w:rPr>
                          <w:t>Results</w:t>
                        </w:r>
                        <w:r>
                          <w:rPr>
                            <w:spacing w:val="-4"/>
                            <w:sz w:val="18"/>
                          </w:rPr>
                          <w:t xml:space="preserve"> </w:t>
                        </w:r>
                        <w:r>
                          <w:rPr>
                            <w:sz w:val="18"/>
                          </w:rPr>
                          <w:t>of</w:t>
                        </w:r>
                        <w:r>
                          <w:rPr>
                            <w:spacing w:val="-3"/>
                            <w:sz w:val="18"/>
                          </w:rPr>
                          <w:t xml:space="preserve"> </w:t>
                        </w:r>
                        <w:r>
                          <w:rPr>
                            <w:spacing w:val="-2"/>
                            <w:sz w:val="18"/>
                          </w:rPr>
                          <w:t>operations</w:t>
                        </w:r>
                      </w:p>
                    </w:tc>
                    <w:tc>
                      <w:tcPr>
                        <w:tcW w:w="900" w:type="dxa"/>
                        <w:tcBorders>
                          <w:top w:val="single" w:sz="8" w:space="0" w:color="0B2CD8"/>
                          <w:bottom w:val="single" w:sz="8" w:space="0" w:color="5D6670"/>
                        </w:tcBorders>
                      </w:tcPr>
                      <w:p w14:paraId="7AFE9372" w14:textId="77777777" w:rsidR="00F86F35" w:rsidRDefault="008A442A">
                        <w:pPr>
                          <w:pStyle w:val="TableParagraph"/>
                          <w:spacing w:before="28" w:line="216" w:lineRule="exact"/>
                          <w:ind w:right="172"/>
                          <w:rPr>
                            <w:sz w:val="18"/>
                          </w:rPr>
                        </w:pPr>
                        <w:r>
                          <w:rPr>
                            <w:sz w:val="18"/>
                          </w:rPr>
                          <w:t>$</w:t>
                        </w:r>
                        <w:r>
                          <w:rPr>
                            <w:spacing w:val="45"/>
                            <w:sz w:val="18"/>
                          </w:rPr>
                          <w:t xml:space="preserve">  </w:t>
                        </w:r>
                        <w:r>
                          <w:rPr>
                            <w:spacing w:val="-2"/>
                            <w:sz w:val="18"/>
                          </w:rPr>
                          <w:t>2,349</w:t>
                        </w:r>
                      </w:p>
                    </w:tc>
                    <w:tc>
                      <w:tcPr>
                        <w:tcW w:w="795" w:type="dxa"/>
                        <w:tcBorders>
                          <w:top w:val="single" w:sz="8" w:space="0" w:color="0B2CD8"/>
                          <w:bottom w:val="single" w:sz="8" w:space="0" w:color="5D6670"/>
                        </w:tcBorders>
                      </w:tcPr>
                      <w:p w14:paraId="136B8024" w14:textId="77777777" w:rsidR="00F86F35" w:rsidRDefault="008A442A">
                        <w:pPr>
                          <w:pStyle w:val="TableParagraph"/>
                          <w:spacing w:before="28" w:line="216" w:lineRule="exact"/>
                          <w:ind w:right="172"/>
                          <w:rPr>
                            <w:sz w:val="18"/>
                          </w:rPr>
                        </w:pPr>
                        <w:r>
                          <w:rPr>
                            <w:spacing w:val="-2"/>
                            <w:sz w:val="18"/>
                          </w:rPr>
                          <w:t>10,944</w:t>
                        </w:r>
                      </w:p>
                    </w:tc>
                    <w:tc>
                      <w:tcPr>
                        <w:tcW w:w="782" w:type="dxa"/>
                        <w:tcBorders>
                          <w:top w:val="single" w:sz="8" w:space="0" w:color="0B2CD8"/>
                          <w:bottom w:val="single" w:sz="8" w:space="0" w:color="5D6670"/>
                        </w:tcBorders>
                      </w:tcPr>
                      <w:p w14:paraId="1E1FA525" w14:textId="77777777" w:rsidR="00F86F35" w:rsidRDefault="008A442A">
                        <w:pPr>
                          <w:pStyle w:val="TableParagraph"/>
                          <w:spacing w:before="28" w:line="216" w:lineRule="exact"/>
                          <w:ind w:right="159"/>
                          <w:rPr>
                            <w:sz w:val="18"/>
                          </w:rPr>
                        </w:pPr>
                        <w:r>
                          <w:rPr>
                            <w:spacing w:val="-2"/>
                            <w:sz w:val="18"/>
                          </w:rPr>
                          <w:t>13,293</w:t>
                        </w:r>
                      </w:p>
                    </w:tc>
                    <w:tc>
                      <w:tcPr>
                        <w:tcW w:w="805" w:type="dxa"/>
                        <w:tcBorders>
                          <w:top w:val="single" w:sz="8" w:space="0" w:color="0B2CD8"/>
                          <w:bottom w:val="single" w:sz="8" w:space="0" w:color="5D6670"/>
                        </w:tcBorders>
                      </w:tcPr>
                      <w:p w14:paraId="3F0F3B88" w14:textId="77777777" w:rsidR="00F86F35" w:rsidRDefault="008A442A">
                        <w:pPr>
                          <w:pStyle w:val="TableParagraph"/>
                          <w:spacing w:before="28" w:line="216" w:lineRule="exact"/>
                          <w:ind w:right="169"/>
                          <w:rPr>
                            <w:sz w:val="18"/>
                          </w:rPr>
                        </w:pPr>
                        <w:r>
                          <w:rPr>
                            <w:spacing w:val="-5"/>
                            <w:sz w:val="18"/>
                          </w:rPr>
                          <w:t>689</w:t>
                        </w:r>
                      </w:p>
                    </w:tc>
                    <w:tc>
                      <w:tcPr>
                        <w:tcW w:w="777" w:type="dxa"/>
                        <w:tcBorders>
                          <w:top w:val="single" w:sz="8" w:space="0" w:color="0B2CD8"/>
                          <w:bottom w:val="single" w:sz="8" w:space="0" w:color="5D6670"/>
                        </w:tcBorders>
                      </w:tcPr>
                      <w:p w14:paraId="466BA7FF" w14:textId="77777777" w:rsidR="00F86F35" w:rsidRDefault="008A442A">
                        <w:pPr>
                          <w:pStyle w:val="TableParagraph"/>
                          <w:spacing w:before="28" w:line="216" w:lineRule="exact"/>
                          <w:ind w:right="151"/>
                          <w:rPr>
                            <w:sz w:val="18"/>
                          </w:rPr>
                        </w:pPr>
                        <w:r>
                          <w:rPr>
                            <w:spacing w:val="-2"/>
                            <w:sz w:val="18"/>
                          </w:rPr>
                          <w:t>1,293</w:t>
                        </w:r>
                      </w:p>
                    </w:tc>
                    <w:tc>
                      <w:tcPr>
                        <w:tcW w:w="1162" w:type="dxa"/>
                        <w:tcBorders>
                          <w:top w:val="single" w:sz="8" w:space="0" w:color="0B2CD8"/>
                          <w:bottom w:val="single" w:sz="8" w:space="0" w:color="5D6670"/>
                        </w:tcBorders>
                      </w:tcPr>
                      <w:p w14:paraId="2B18C871" w14:textId="77777777" w:rsidR="00F86F35" w:rsidRDefault="008A442A">
                        <w:pPr>
                          <w:pStyle w:val="TableParagraph"/>
                          <w:spacing w:before="28" w:line="216" w:lineRule="exact"/>
                          <w:ind w:left="532"/>
                          <w:jc w:val="left"/>
                          <w:rPr>
                            <w:sz w:val="18"/>
                          </w:rPr>
                        </w:pPr>
                        <w:r>
                          <w:rPr>
                            <w:spacing w:val="-2"/>
                            <w:sz w:val="18"/>
                          </w:rPr>
                          <w:t>1,410</w:t>
                        </w:r>
                      </w:p>
                    </w:tc>
                    <w:tc>
                      <w:tcPr>
                        <w:tcW w:w="784" w:type="dxa"/>
                        <w:tcBorders>
                          <w:top w:val="single" w:sz="8" w:space="0" w:color="0B2CD8"/>
                          <w:bottom w:val="single" w:sz="8" w:space="0" w:color="5D6670"/>
                        </w:tcBorders>
                      </w:tcPr>
                      <w:p w14:paraId="70CE529E" w14:textId="77777777" w:rsidR="00F86F35" w:rsidRDefault="008A442A">
                        <w:pPr>
                          <w:pStyle w:val="TableParagraph"/>
                          <w:spacing w:before="28" w:line="216" w:lineRule="exact"/>
                          <w:ind w:right="207"/>
                          <w:rPr>
                            <w:sz w:val="18"/>
                          </w:rPr>
                        </w:pPr>
                        <w:r>
                          <w:rPr>
                            <w:spacing w:val="-5"/>
                            <w:sz w:val="18"/>
                          </w:rPr>
                          <w:t>105</w:t>
                        </w:r>
                      </w:p>
                    </w:tc>
                    <w:tc>
                      <w:tcPr>
                        <w:tcW w:w="762" w:type="dxa"/>
                        <w:tcBorders>
                          <w:top w:val="single" w:sz="8" w:space="0" w:color="0B2CD8"/>
                          <w:bottom w:val="single" w:sz="8" w:space="0" w:color="5D6670"/>
                        </w:tcBorders>
                      </w:tcPr>
                      <w:p w14:paraId="364460C0" w14:textId="77777777" w:rsidR="00F86F35" w:rsidRDefault="008A442A">
                        <w:pPr>
                          <w:pStyle w:val="TableParagraph"/>
                          <w:spacing w:before="28" w:line="216" w:lineRule="exact"/>
                          <w:ind w:left="348"/>
                          <w:jc w:val="left"/>
                          <w:rPr>
                            <w:sz w:val="18"/>
                          </w:rPr>
                        </w:pPr>
                        <w:r>
                          <w:rPr>
                            <w:spacing w:val="-4"/>
                            <w:sz w:val="18"/>
                          </w:rPr>
                          <w:t>(51)</w:t>
                        </w:r>
                      </w:p>
                    </w:tc>
                    <w:tc>
                      <w:tcPr>
                        <w:tcW w:w="691" w:type="dxa"/>
                        <w:tcBorders>
                          <w:top w:val="single" w:sz="8" w:space="0" w:color="0B2CD8"/>
                          <w:bottom w:val="single" w:sz="8" w:space="0" w:color="5D6670"/>
                        </w:tcBorders>
                      </w:tcPr>
                      <w:p w14:paraId="78406835" w14:textId="77777777" w:rsidR="00F86F35" w:rsidRDefault="008A442A">
                        <w:pPr>
                          <w:pStyle w:val="TableParagraph"/>
                          <w:spacing w:before="28" w:line="216" w:lineRule="exact"/>
                          <w:ind w:right="70"/>
                          <w:rPr>
                            <w:sz w:val="18"/>
                          </w:rPr>
                        </w:pPr>
                        <w:r>
                          <w:rPr>
                            <w:spacing w:val="-2"/>
                            <w:sz w:val="18"/>
                          </w:rPr>
                          <w:t>16,739</w:t>
                        </w:r>
                      </w:p>
                    </w:tc>
                  </w:tr>
                  <w:tr w:rsidR="00F86F35" w14:paraId="418255D4" w14:textId="77777777">
                    <w:trPr>
                      <w:trHeight w:val="566"/>
                    </w:trPr>
                    <w:tc>
                      <w:tcPr>
                        <w:tcW w:w="2745" w:type="dxa"/>
                        <w:tcBorders>
                          <w:top w:val="single" w:sz="8" w:space="0" w:color="5D6670"/>
                        </w:tcBorders>
                      </w:tcPr>
                      <w:p w14:paraId="1D8327B3" w14:textId="77777777" w:rsidR="00F86F35" w:rsidRDefault="008A442A">
                        <w:pPr>
                          <w:pStyle w:val="TableParagraph"/>
                          <w:spacing w:before="28"/>
                          <w:ind w:left="52"/>
                          <w:jc w:val="left"/>
                          <w:rPr>
                            <w:i/>
                            <w:sz w:val="18"/>
                          </w:rPr>
                        </w:pPr>
                        <w:r>
                          <w:rPr>
                            <w:i/>
                            <w:sz w:val="18"/>
                          </w:rPr>
                          <w:t>Equity</w:t>
                        </w:r>
                        <w:r>
                          <w:rPr>
                            <w:i/>
                            <w:spacing w:val="-5"/>
                            <w:sz w:val="18"/>
                          </w:rPr>
                          <w:t xml:space="preserve"> </w:t>
                        </w:r>
                        <w:r>
                          <w:rPr>
                            <w:i/>
                            <w:spacing w:val="-2"/>
                            <w:sz w:val="18"/>
                          </w:rPr>
                          <w:t>affiliates</w:t>
                        </w:r>
                      </w:p>
                      <w:p w14:paraId="4B96B207" w14:textId="77777777" w:rsidR="00F86F35" w:rsidRDefault="008A442A">
                        <w:pPr>
                          <w:pStyle w:val="TableParagraph"/>
                          <w:spacing w:before="66"/>
                          <w:ind w:left="52"/>
                          <w:jc w:val="left"/>
                          <w:rPr>
                            <w:sz w:val="18"/>
                          </w:rPr>
                        </w:pPr>
                        <w:r>
                          <w:rPr>
                            <w:spacing w:val="-2"/>
                            <w:sz w:val="18"/>
                          </w:rPr>
                          <w:t>Sales</w:t>
                        </w:r>
                      </w:p>
                    </w:tc>
                    <w:tc>
                      <w:tcPr>
                        <w:tcW w:w="900" w:type="dxa"/>
                        <w:tcBorders>
                          <w:top w:val="single" w:sz="8" w:space="0" w:color="5D6670"/>
                        </w:tcBorders>
                      </w:tcPr>
                      <w:p w14:paraId="6F3892A1" w14:textId="77777777" w:rsidR="00F86F35" w:rsidRDefault="00F86F35">
                        <w:pPr>
                          <w:pStyle w:val="TableParagraph"/>
                          <w:spacing w:before="8"/>
                          <w:jc w:val="left"/>
                          <w:rPr>
                            <w:sz w:val="25"/>
                          </w:rPr>
                        </w:pPr>
                      </w:p>
                      <w:p w14:paraId="685E0D64" w14:textId="77777777" w:rsidR="00F86F35" w:rsidRDefault="008A442A">
                        <w:pPr>
                          <w:pStyle w:val="TableParagraph"/>
                          <w:tabs>
                            <w:tab w:val="left" w:pos="510"/>
                          </w:tabs>
                          <w:ind w:right="172"/>
                          <w:rPr>
                            <w:sz w:val="18"/>
                          </w:rPr>
                        </w:pPr>
                        <w:r>
                          <w:rPr>
                            <w:spacing w:val="-10"/>
                            <w:sz w:val="18"/>
                          </w:rPr>
                          <w:t>$</w:t>
                        </w:r>
                        <w:r>
                          <w:rPr>
                            <w:sz w:val="18"/>
                          </w:rPr>
                          <w:tab/>
                        </w:r>
                        <w:r>
                          <w:rPr>
                            <w:spacing w:val="-10"/>
                            <w:sz w:val="18"/>
                          </w:rPr>
                          <w:t>—</w:t>
                        </w:r>
                      </w:p>
                    </w:tc>
                    <w:tc>
                      <w:tcPr>
                        <w:tcW w:w="795" w:type="dxa"/>
                        <w:tcBorders>
                          <w:top w:val="single" w:sz="8" w:space="0" w:color="5D6670"/>
                        </w:tcBorders>
                      </w:tcPr>
                      <w:p w14:paraId="7B34AC89" w14:textId="77777777" w:rsidR="00F86F35" w:rsidRDefault="00F86F35">
                        <w:pPr>
                          <w:pStyle w:val="TableParagraph"/>
                          <w:spacing w:before="8"/>
                          <w:jc w:val="left"/>
                          <w:rPr>
                            <w:sz w:val="25"/>
                          </w:rPr>
                        </w:pPr>
                      </w:p>
                      <w:p w14:paraId="2ECC0399" w14:textId="77777777" w:rsidR="00F86F35" w:rsidRDefault="008A442A">
                        <w:pPr>
                          <w:pStyle w:val="TableParagraph"/>
                          <w:ind w:right="172"/>
                          <w:rPr>
                            <w:sz w:val="18"/>
                          </w:rPr>
                        </w:pPr>
                        <w:r>
                          <w:rPr>
                            <w:sz w:val="18"/>
                          </w:rPr>
                          <w:t>—</w:t>
                        </w:r>
                      </w:p>
                    </w:tc>
                    <w:tc>
                      <w:tcPr>
                        <w:tcW w:w="782" w:type="dxa"/>
                        <w:tcBorders>
                          <w:top w:val="single" w:sz="8" w:space="0" w:color="5D6670"/>
                        </w:tcBorders>
                      </w:tcPr>
                      <w:p w14:paraId="63B2D9EC" w14:textId="77777777" w:rsidR="00F86F35" w:rsidRDefault="00F86F35">
                        <w:pPr>
                          <w:pStyle w:val="TableParagraph"/>
                          <w:spacing w:before="8"/>
                          <w:jc w:val="left"/>
                          <w:rPr>
                            <w:sz w:val="25"/>
                          </w:rPr>
                        </w:pPr>
                      </w:p>
                      <w:p w14:paraId="5F5F2EAA" w14:textId="77777777" w:rsidR="00F86F35" w:rsidRDefault="008A442A">
                        <w:pPr>
                          <w:pStyle w:val="TableParagraph"/>
                          <w:ind w:right="159"/>
                          <w:rPr>
                            <w:sz w:val="18"/>
                          </w:rPr>
                        </w:pPr>
                        <w:r>
                          <w:rPr>
                            <w:sz w:val="18"/>
                          </w:rPr>
                          <w:t>—</w:t>
                        </w:r>
                      </w:p>
                    </w:tc>
                    <w:tc>
                      <w:tcPr>
                        <w:tcW w:w="805" w:type="dxa"/>
                        <w:tcBorders>
                          <w:top w:val="single" w:sz="8" w:space="0" w:color="5D6670"/>
                        </w:tcBorders>
                      </w:tcPr>
                      <w:p w14:paraId="618E1A3B" w14:textId="77777777" w:rsidR="00F86F35" w:rsidRDefault="00F86F35">
                        <w:pPr>
                          <w:pStyle w:val="TableParagraph"/>
                          <w:spacing w:before="8"/>
                          <w:jc w:val="left"/>
                          <w:rPr>
                            <w:sz w:val="25"/>
                          </w:rPr>
                        </w:pPr>
                      </w:p>
                      <w:p w14:paraId="2391278C" w14:textId="77777777" w:rsidR="00F86F35" w:rsidRDefault="008A442A">
                        <w:pPr>
                          <w:pStyle w:val="TableParagraph"/>
                          <w:ind w:right="169"/>
                          <w:rPr>
                            <w:sz w:val="18"/>
                          </w:rPr>
                        </w:pPr>
                        <w:r>
                          <w:rPr>
                            <w:sz w:val="18"/>
                          </w:rPr>
                          <w:t>—</w:t>
                        </w:r>
                      </w:p>
                    </w:tc>
                    <w:tc>
                      <w:tcPr>
                        <w:tcW w:w="777" w:type="dxa"/>
                        <w:tcBorders>
                          <w:top w:val="single" w:sz="8" w:space="0" w:color="5D6670"/>
                        </w:tcBorders>
                      </w:tcPr>
                      <w:p w14:paraId="12A6DEBC" w14:textId="77777777" w:rsidR="00F86F35" w:rsidRDefault="00F86F35">
                        <w:pPr>
                          <w:pStyle w:val="TableParagraph"/>
                          <w:spacing w:before="8"/>
                          <w:jc w:val="left"/>
                          <w:rPr>
                            <w:sz w:val="25"/>
                          </w:rPr>
                        </w:pPr>
                      </w:p>
                      <w:p w14:paraId="26BB809B" w14:textId="77777777" w:rsidR="00F86F35" w:rsidRDefault="008A442A">
                        <w:pPr>
                          <w:pStyle w:val="TableParagraph"/>
                          <w:ind w:right="151"/>
                          <w:rPr>
                            <w:sz w:val="18"/>
                          </w:rPr>
                        </w:pPr>
                        <w:r>
                          <w:rPr>
                            <w:sz w:val="18"/>
                          </w:rPr>
                          <w:t>—</w:t>
                        </w:r>
                      </w:p>
                    </w:tc>
                    <w:tc>
                      <w:tcPr>
                        <w:tcW w:w="1162" w:type="dxa"/>
                        <w:tcBorders>
                          <w:top w:val="single" w:sz="8" w:space="0" w:color="5D6670"/>
                        </w:tcBorders>
                      </w:tcPr>
                      <w:p w14:paraId="02417787" w14:textId="77777777" w:rsidR="00F86F35" w:rsidRDefault="00F86F35">
                        <w:pPr>
                          <w:pStyle w:val="TableParagraph"/>
                          <w:spacing w:before="8"/>
                          <w:jc w:val="left"/>
                          <w:rPr>
                            <w:sz w:val="25"/>
                          </w:rPr>
                        </w:pPr>
                      </w:p>
                      <w:p w14:paraId="249338E2" w14:textId="77777777" w:rsidR="00F86F35" w:rsidRDefault="008A442A">
                        <w:pPr>
                          <w:pStyle w:val="TableParagraph"/>
                          <w:ind w:left="532"/>
                          <w:jc w:val="left"/>
                          <w:rPr>
                            <w:sz w:val="18"/>
                          </w:rPr>
                        </w:pPr>
                        <w:r>
                          <w:rPr>
                            <w:spacing w:val="-2"/>
                            <w:sz w:val="18"/>
                          </w:rPr>
                          <w:t>1,000</w:t>
                        </w:r>
                      </w:p>
                    </w:tc>
                    <w:tc>
                      <w:tcPr>
                        <w:tcW w:w="784" w:type="dxa"/>
                        <w:tcBorders>
                          <w:top w:val="single" w:sz="8" w:space="0" w:color="5D6670"/>
                        </w:tcBorders>
                      </w:tcPr>
                      <w:p w14:paraId="3EF9EA7B" w14:textId="77777777" w:rsidR="00F86F35" w:rsidRDefault="00F86F35">
                        <w:pPr>
                          <w:pStyle w:val="TableParagraph"/>
                          <w:spacing w:before="8"/>
                          <w:jc w:val="left"/>
                          <w:rPr>
                            <w:sz w:val="25"/>
                          </w:rPr>
                        </w:pPr>
                      </w:p>
                      <w:p w14:paraId="14A539E4" w14:textId="77777777" w:rsidR="00F86F35" w:rsidRDefault="008A442A">
                        <w:pPr>
                          <w:pStyle w:val="TableParagraph"/>
                          <w:ind w:right="207"/>
                          <w:rPr>
                            <w:sz w:val="18"/>
                          </w:rPr>
                        </w:pPr>
                        <w:r>
                          <w:rPr>
                            <w:sz w:val="18"/>
                          </w:rPr>
                          <w:t>—</w:t>
                        </w:r>
                      </w:p>
                    </w:tc>
                    <w:tc>
                      <w:tcPr>
                        <w:tcW w:w="762" w:type="dxa"/>
                        <w:tcBorders>
                          <w:top w:val="single" w:sz="8" w:space="0" w:color="5D6670"/>
                        </w:tcBorders>
                      </w:tcPr>
                      <w:p w14:paraId="21AAA510" w14:textId="77777777" w:rsidR="00F86F35" w:rsidRDefault="00F86F35">
                        <w:pPr>
                          <w:pStyle w:val="TableParagraph"/>
                          <w:spacing w:before="8"/>
                          <w:jc w:val="left"/>
                          <w:rPr>
                            <w:sz w:val="25"/>
                          </w:rPr>
                        </w:pPr>
                      </w:p>
                      <w:p w14:paraId="2A8B2A5C" w14:textId="77777777" w:rsidR="00F86F35" w:rsidRDefault="008A442A">
                        <w:pPr>
                          <w:pStyle w:val="TableParagraph"/>
                          <w:ind w:left="422"/>
                          <w:jc w:val="left"/>
                          <w:rPr>
                            <w:sz w:val="18"/>
                          </w:rPr>
                        </w:pPr>
                        <w:r>
                          <w:rPr>
                            <w:sz w:val="18"/>
                          </w:rPr>
                          <w:t>—</w:t>
                        </w:r>
                      </w:p>
                    </w:tc>
                    <w:tc>
                      <w:tcPr>
                        <w:tcW w:w="691" w:type="dxa"/>
                        <w:tcBorders>
                          <w:top w:val="single" w:sz="8" w:space="0" w:color="5D6670"/>
                        </w:tcBorders>
                      </w:tcPr>
                      <w:p w14:paraId="37E4D334" w14:textId="77777777" w:rsidR="00F86F35" w:rsidRDefault="00F86F35">
                        <w:pPr>
                          <w:pStyle w:val="TableParagraph"/>
                          <w:spacing w:before="8"/>
                          <w:jc w:val="left"/>
                          <w:rPr>
                            <w:sz w:val="25"/>
                          </w:rPr>
                        </w:pPr>
                      </w:p>
                      <w:p w14:paraId="60874C2D" w14:textId="77777777" w:rsidR="00F86F35" w:rsidRDefault="008A442A">
                        <w:pPr>
                          <w:pStyle w:val="TableParagraph"/>
                          <w:ind w:right="70"/>
                          <w:rPr>
                            <w:sz w:val="18"/>
                          </w:rPr>
                        </w:pPr>
                        <w:r>
                          <w:rPr>
                            <w:spacing w:val="-2"/>
                            <w:sz w:val="18"/>
                          </w:rPr>
                          <w:t>1,000</w:t>
                        </w:r>
                      </w:p>
                    </w:tc>
                  </w:tr>
                  <w:tr w:rsidR="00F86F35" w14:paraId="47E4CDE4" w14:textId="77777777">
                    <w:trPr>
                      <w:trHeight w:val="285"/>
                    </w:trPr>
                    <w:tc>
                      <w:tcPr>
                        <w:tcW w:w="2745" w:type="dxa"/>
                      </w:tcPr>
                      <w:p w14:paraId="40238D0B" w14:textId="77777777" w:rsidR="00F86F35" w:rsidRDefault="008A442A">
                        <w:pPr>
                          <w:pStyle w:val="TableParagraph"/>
                          <w:spacing w:before="32"/>
                          <w:ind w:left="52"/>
                          <w:jc w:val="left"/>
                          <w:rPr>
                            <w:sz w:val="18"/>
                          </w:rPr>
                        </w:pPr>
                        <w:r>
                          <w:rPr>
                            <w:spacing w:val="-2"/>
                            <w:sz w:val="18"/>
                          </w:rPr>
                          <w:t>Transfers</w:t>
                        </w:r>
                      </w:p>
                    </w:tc>
                    <w:tc>
                      <w:tcPr>
                        <w:tcW w:w="900" w:type="dxa"/>
                      </w:tcPr>
                      <w:p w14:paraId="2EE6AF78" w14:textId="77777777" w:rsidR="00F86F35" w:rsidRDefault="008A442A">
                        <w:pPr>
                          <w:pStyle w:val="TableParagraph"/>
                          <w:spacing w:before="32"/>
                          <w:ind w:right="172"/>
                          <w:rPr>
                            <w:sz w:val="18"/>
                          </w:rPr>
                        </w:pPr>
                        <w:r>
                          <w:rPr>
                            <w:sz w:val="18"/>
                          </w:rPr>
                          <w:t>—</w:t>
                        </w:r>
                      </w:p>
                    </w:tc>
                    <w:tc>
                      <w:tcPr>
                        <w:tcW w:w="795" w:type="dxa"/>
                      </w:tcPr>
                      <w:p w14:paraId="62E66B94" w14:textId="77777777" w:rsidR="00F86F35" w:rsidRDefault="008A442A">
                        <w:pPr>
                          <w:pStyle w:val="TableParagraph"/>
                          <w:spacing w:before="32"/>
                          <w:ind w:right="172"/>
                          <w:rPr>
                            <w:sz w:val="18"/>
                          </w:rPr>
                        </w:pPr>
                        <w:r>
                          <w:rPr>
                            <w:sz w:val="18"/>
                          </w:rPr>
                          <w:t>—</w:t>
                        </w:r>
                      </w:p>
                    </w:tc>
                    <w:tc>
                      <w:tcPr>
                        <w:tcW w:w="782" w:type="dxa"/>
                      </w:tcPr>
                      <w:p w14:paraId="3CB9F691" w14:textId="77777777" w:rsidR="00F86F35" w:rsidRDefault="008A442A">
                        <w:pPr>
                          <w:pStyle w:val="TableParagraph"/>
                          <w:spacing w:before="32"/>
                          <w:ind w:right="159"/>
                          <w:rPr>
                            <w:sz w:val="18"/>
                          </w:rPr>
                        </w:pPr>
                        <w:r>
                          <w:rPr>
                            <w:sz w:val="18"/>
                          </w:rPr>
                          <w:t>—</w:t>
                        </w:r>
                      </w:p>
                    </w:tc>
                    <w:tc>
                      <w:tcPr>
                        <w:tcW w:w="805" w:type="dxa"/>
                      </w:tcPr>
                      <w:p w14:paraId="4534DE6F" w14:textId="77777777" w:rsidR="00F86F35" w:rsidRDefault="008A442A">
                        <w:pPr>
                          <w:pStyle w:val="TableParagraph"/>
                          <w:spacing w:before="32"/>
                          <w:ind w:right="169"/>
                          <w:rPr>
                            <w:sz w:val="18"/>
                          </w:rPr>
                        </w:pPr>
                        <w:r>
                          <w:rPr>
                            <w:sz w:val="18"/>
                          </w:rPr>
                          <w:t>—</w:t>
                        </w:r>
                      </w:p>
                    </w:tc>
                    <w:tc>
                      <w:tcPr>
                        <w:tcW w:w="777" w:type="dxa"/>
                      </w:tcPr>
                      <w:p w14:paraId="18462649" w14:textId="77777777" w:rsidR="00F86F35" w:rsidRDefault="008A442A">
                        <w:pPr>
                          <w:pStyle w:val="TableParagraph"/>
                          <w:spacing w:before="32"/>
                          <w:ind w:right="151"/>
                          <w:rPr>
                            <w:sz w:val="18"/>
                          </w:rPr>
                        </w:pPr>
                        <w:r>
                          <w:rPr>
                            <w:sz w:val="18"/>
                          </w:rPr>
                          <w:t>—</w:t>
                        </w:r>
                      </w:p>
                    </w:tc>
                    <w:tc>
                      <w:tcPr>
                        <w:tcW w:w="1162" w:type="dxa"/>
                      </w:tcPr>
                      <w:p w14:paraId="56378FD1" w14:textId="77777777" w:rsidR="00F86F35" w:rsidRDefault="008A442A">
                        <w:pPr>
                          <w:pStyle w:val="TableParagraph"/>
                          <w:spacing w:before="32"/>
                          <w:ind w:left="532"/>
                          <w:jc w:val="left"/>
                          <w:rPr>
                            <w:sz w:val="18"/>
                          </w:rPr>
                        </w:pPr>
                        <w:r>
                          <w:rPr>
                            <w:spacing w:val="-2"/>
                            <w:sz w:val="18"/>
                          </w:rPr>
                          <w:t>4,272</w:t>
                        </w:r>
                      </w:p>
                    </w:tc>
                    <w:tc>
                      <w:tcPr>
                        <w:tcW w:w="784" w:type="dxa"/>
                      </w:tcPr>
                      <w:p w14:paraId="2C9521D7" w14:textId="77777777" w:rsidR="00F86F35" w:rsidRDefault="008A442A">
                        <w:pPr>
                          <w:pStyle w:val="TableParagraph"/>
                          <w:spacing w:before="32"/>
                          <w:ind w:right="207"/>
                          <w:rPr>
                            <w:sz w:val="18"/>
                          </w:rPr>
                        </w:pPr>
                        <w:r>
                          <w:rPr>
                            <w:sz w:val="18"/>
                          </w:rPr>
                          <w:t>—</w:t>
                        </w:r>
                      </w:p>
                    </w:tc>
                    <w:tc>
                      <w:tcPr>
                        <w:tcW w:w="762" w:type="dxa"/>
                      </w:tcPr>
                      <w:p w14:paraId="703FF192" w14:textId="77777777" w:rsidR="00F86F35" w:rsidRDefault="008A442A">
                        <w:pPr>
                          <w:pStyle w:val="TableParagraph"/>
                          <w:spacing w:before="32"/>
                          <w:ind w:left="422"/>
                          <w:jc w:val="left"/>
                          <w:rPr>
                            <w:sz w:val="18"/>
                          </w:rPr>
                        </w:pPr>
                        <w:r>
                          <w:rPr>
                            <w:sz w:val="18"/>
                          </w:rPr>
                          <w:t>—</w:t>
                        </w:r>
                      </w:p>
                    </w:tc>
                    <w:tc>
                      <w:tcPr>
                        <w:tcW w:w="691" w:type="dxa"/>
                      </w:tcPr>
                      <w:p w14:paraId="60235E48" w14:textId="77777777" w:rsidR="00F86F35" w:rsidRDefault="008A442A">
                        <w:pPr>
                          <w:pStyle w:val="TableParagraph"/>
                          <w:spacing w:before="32"/>
                          <w:ind w:right="70"/>
                          <w:rPr>
                            <w:sz w:val="18"/>
                          </w:rPr>
                        </w:pPr>
                        <w:r>
                          <w:rPr>
                            <w:spacing w:val="-2"/>
                            <w:sz w:val="18"/>
                          </w:rPr>
                          <w:t>4,272</w:t>
                        </w:r>
                      </w:p>
                    </w:tc>
                  </w:tr>
                  <w:tr w:rsidR="00F86F35" w14:paraId="6A7FF098" w14:textId="77777777">
                    <w:trPr>
                      <w:trHeight w:val="285"/>
                    </w:trPr>
                    <w:tc>
                      <w:tcPr>
                        <w:tcW w:w="2745" w:type="dxa"/>
                      </w:tcPr>
                      <w:p w14:paraId="2FBB8696" w14:textId="77777777" w:rsidR="00F86F35" w:rsidRDefault="008A442A">
                        <w:pPr>
                          <w:pStyle w:val="TableParagraph"/>
                          <w:spacing w:before="32"/>
                          <w:ind w:left="52"/>
                          <w:jc w:val="left"/>
                          <w:rPr>
                            <w:sz w:val="18"/>
                          </w:rPr>
                        </w:pPr>
                        <w:r>
                          <w:rPr>
                            <w:sz w:val="18"/>
                          </w:rPr>
                          <w:t>Transportation</w:t>
                        </w:r>
                        <w:r>
                          <w:rPr>
                            <w:spacing w:val="-10"/>
                            <w:sz w:val="18"/>
                          </w:rPr>
                          <w:t xml:space="preserve"> </w:t>
                        </w:r>
                        <w:r>
                          <w:rPr>
                            <w:spacing w:val="-2"/>
                            <w:sz w:val="18"/>
                          </w:rPr>
                          <w:t>costs</w:t>
                        </w:r>
                      </w:p>
                    </w:tc>
                    <w:tc>
                      <w:tcPr>
                        <w:tcW w:w="900" w:type="dxa"/>
                      </w:tcPr>
                      <w:p w14:paraId="4826EB67" w14:textId="77777777" w:rsidR="00F86F35" w:rsidRDefault="008A442A">
                        <w:pPr>
                          <w:pStyle w:val="TableParagraph"/>
                          <w:spacing w:before="32"/>
                          <w:ind w:right="172"/>
                          <w:rPr>
                            <w:sz w:val="18"/>
                          </w:rPr>
                        </w:pPr>
                        <w:r>
                          <w:rPr>
                            <w:sz w:val="18"/>
                          </w:rPr>
                          <w:t>—</w:t>
                        </w:r>
                      </w:p>
                    </w:tc>
                    <w:tc>
                      <w:tcPr>
                        <w:tcW w:w="795" w:type="dxa"/>
                      </w:tcPr>
                      <w:p w14:paraId="1821B021" w14:textId="77777777" w:rsidR="00F86F35" w:rsidRDefault="008A442A">
                        <w:pPr>
                          <w:pStyle w:val="TableParagraph"/>
                          <w:spacing w:before="32"/>
                          <w:ind w:right="172"/>
                          <w:rPr>
                            <w:sz w:val="18"/>
                          </w:rPr>
                        </w:pPr>
                        <w:r>
                          <w:rPr>
                            <w:sz w:val="18"/>
                          </w:rPr>
                          <w:t>—</w:t>
                        </w:r>
                      </w:p>
                    </w:tc>
                    <w:tc>
                      <w:tcPr>
                        <w:tcW w:w="782" w:type="dxa"/>
                      </w:tcPr>
                      <w:p w14:paraId="5F6E9011" w14:textId="77777777" w:rsidR="00F86F35" w:rsidRDefault="008A442A">
                        <w:pPr>
                          <w:pStyle w:val="TableParagraph"/>
                          <w:spacing w:before="32"/>
                          <w:ind w:right="159"/>
                          <w:rPr>
                            <w:sz w:val="18"/>
                          </w:rPr>
                        </w:pPr>
                        <w:r>
                          <w:rPr>
                            <w:sz w:val="18"/>
                          </w:rPr>
                          <w:t>—</w:t>
                        </w:r>
                      </w:p>
                    </w:tc>
                    <w:tc>
                      <w:tcPr>
                        <w:tcW w:w="805" w:type="dxa"/>
                      </w:tcPr>
                      <w:p w14:paraId="2F99D137" w14:textId="77777777" w:rsidR="00F86F35" w:rsidRDefault="008A442A">
                        <w:pPr>
                          <w:pStyle w:val="TableParagraph"/>
                          <w:spacing w:before="32"/>
                          <w:ind w:right="169"/>
                          <w:rPr>
                            <w:sz w:val="18"/>
                          </w:rPr>
                        </w:pPr>
                        <w:r>
                          <w:rPr>
                            <w:sz w:val="18"/>
                          </w:rPr>
                          <w:t>—</w:t>
                        </w:r>
                      </w:p>
                    </w:tc>
                    <w:tc>
                      <w:tcPr>
                        <w:tcW w:w="777" w:type="dxa"/>
                      </w:tcPr>
                      <w:p w14:paraId="3AFBFA2E" w14:textId="77777777" w:rsidR="00F86F35" w:rsidRDefault="008A442A">
                        <w:pPr>
                          <w:pStyle w:val="TableParagraph"/>
                          <w:spacing w:before="32"/>
                          <w:ind w:right="151"/>
                          <w:rPr>
                            <w:sz w:val="18"/>
                          </w:rPr>
                        </w:pPr>
                        <w:r>
                          <w:rPr>
                            <w:sz w:val="18"/>
                          </w:rPr>
                          <w:t>—</w:t>
                        </w:r>
                      </w:p>
                    </w:tc>
                    <w:tc>
                      <w:tcPr>
                        <w:tcW w:w="1162" w:type="dxa"/>
                      </w:tcPr>
                      <w:p w14:paraId="6FB99053" w14:textId="77777777" w:rsidR="00F86F35" w:rsidRDefault="008A442A">
                        <w:pPr>
                          <w:pStyle w:val="TableParagraph"/>
                          <w:spacing w:before="32"/>
                          <w:ind w:right="218"/>
                          <w:rPr>
                            <w:sz w:val="18"/>
                          </w:rPr>
                        </w:pPr>
                        <w:r>
                          <w:rPr>
                            <w:sz w:val="18"/>
                          </w:rPr>
                          <w:t>—</w:t>
                        </w:r>
                      </w:p>
                    </w:tc>
                    <w:tc>
                      <w:tcPr>
                        <w:tcW w:w="784" w:type="dxa"/>
                      </w:tcPr>
                      <w:p w14:paraId="3CE2A348" w14:textId="77777777" w:rsidR="00F86F35" w:rsidRDefault="008A442A">
                        <w:pPr>
                          <w:pStyle w:val="TableParagraph"/>
                          <w:spacing w:before="32"/>
                          <w:ind w:right="207"/>
                          <w:rPr>
                            <w:sz w:val="18"/>
                          </w:rPr>
                        </w:pPr>
                        <w:r>
                          <w:rPr>
                            <w:sz w:val="18"/>
                          </w:rPr>
                          <w:t>—</w:t>
                        </w:r>
                      </w:p>
                    </w:tc>
                    <w:tc>
                      <w:tcPr>
                        <w:tcW w:w="762" w:type="dxa"/>
                      </w:tcPr>
                      <w:p w14:paraId="5D9EE6FB" w14:textId="77777777" w:rsidR="00F86F35" w:rsidRDefault="008A442A">
                        <w:pPr>
                          <w:pStyle w:val="TableParagraph"/>
                          <w:spacing w:before="32"/>
                          <w:ind w:left="422"/>
                          <w:jc w:val="left"/>
                          <w:rPr>
                            <w:sz w:val="18"/>
                          </w:rPr>
                        </w:pPr>
                        <w:r>
                          <w:rPr>
                            <w:sz w:val="18"/>
                          </w:rPr>
                          <w:t>—</w:t>
                        </w:r>
                      </w:p>
                    </w:tc>
                    <w:tc>
                      <w:tcPr>
                        <w:tcW w:w="691" w:type="dxa"/>
                      </w:tcPr>
                      <w:p w14:paraId="3410259E" w14:textId="77777777" w:rsidR="00F86F35" w:rsidRDefault="008A442A">
                        <w:pPr>
                          <w:pStyle w:val="TableParagraph"/>
                          <w:spacing w:before="32"/>
                          <w:ind w:right="70"/>
                          <w:rPr>
                            <w:sz w:val="18"/>
                          </w:rPr>
                        </w:pPr>
                        <w:r>
                          <w:rPr>
                            <w:sz w:val="18"/>
                          </w:rPr>
                          <w:t>—</w:t>
                        </w:r>
                      </w:p>
                    </w:tc>
                  </w:tr>
                  <w:tr w:rsidR="00F86F35" w14:paraId="4C0484CE" w14:textId="77777777">
                    <w:trPr>
                      <w:trHeight w:val="268"/>
                    </w:trPr>
                    <w:tc>
                      <w:tcPr>
                        <w:tcW w:w="2745" w:type="dxa"/>
                        <w:tcBorders>
                          <w:bottom w:val="single" w:sz="8" w:space="0" w:color="0B2CD8"/>
                        </w:tcBorders>
                      </w:tcPr>
                      <w:p w14:paraId="493DDB06" w14:textId="77777777" w:rsidR="00F86F35" w:rsidRDefault="008A442A">
                        <w:pPr>
                          <w:pStyle w:val="TableParagraph"/>
                          <w:spacing w:before="32" w:line="216" w:lineRule="exact"/>
                          <w:ind w:left="52"/>
                          <w:jc w:val="left"/>
                          <w:rPr>
                            <w:sz w:val="18"/>
                          </w:rPr>
                        </w:pPr>
                        <w:r>
                          <w:rPr>
                            <w:sz w:val="18"/>
                          </w:rPr>
                          <w:t>Other</w:t>
                        </w:r>
                        <w:r>
                          <w:rPr>
                            <w:spacing w:val="-4"/>
                            <w:sz w:val="18"/>
                          </w:rPr>
                          <w:t xml:space="preserve"> </w:t>
                        </w:r>
                        <w:r>
                          <w:rPr>
                            <w:spacing w:val="-2"/>
                            <w:sz w:val="18"/>
                          </w:rPr>
                          <w:t>revenues</w:t>
                        </w:r>
                      </w:p>
                    </w:tc>
                    <w:tc>
                      <w:tcPr>
                        <w:tcW w:w="900" w:type="dxa"/>
                        <w:tcBorders>
                          <w:bottom w:val="single" w:sz="8" w:space="0" w:color="0B2CD8"/>
                        </w:tcBorders>
                      </w:tcPr>
                      <w:p w14:paraId="65084CEB" w14:textId="77777777" w:rsidR="00F86F35" w:rsidRDefault="008A442A">
                        <w:pPr>
                          <w:pStyle w:val="TableParagraph"/>
                          <w:spacing w:before="32" w:line="216" w:lineRule="exact"/>
                          <w:ind w:right="172"/>
                          <w:rPr>
                            <w:sz w:val="18"/>
                          </w:rPr>
                        </w:pPr>
                        <w:r>
                          <w:rPr>
                            <w:sz w:val="18"/>
                          </w:rPr>
                          <w:t>—</w:t>
                        </w:r>
                      </w:p>
                    </w:tc>
                    <w:tc>
                      <w:tcPr>
                        <w:tcW w:w="795" w:type="dxa"/>
                        <w:tcBorders>
                          <w:bottom w:val="single" w:sz="8" w:space="0" w:color="0B2CD8"/>
                        </w:tcBorders>
                      </w:tcPr>
                      <w:p w14:paraId="0A7BC81D" w14:textId="77777777" w:rsidR="00F86F35" w:rsidRDefault="008A442A">
                        <w:pPr>
                          <w:pStyle w:val="TableParagraph"/>
                          <w:spacing w:before="32" w:line="216" w:lineRule="exact"/>
                          <w:ind w:right="172"/>
                          <w:rPr>
                            <w:sz w:val="18"/>
                          </w:rPr>
                        </w:pPr>
                        <w:r>
                          <w:rPr>
                            <w:sz w:val="18"/>
                          </w:rPr>
                          <w:t>—</w:t>
                        </w:r>
                      </w:p>
                    </w:tc>
                    <w:tc>
                      <w:tcPr>
                        <w:tcW w:w="782" w:type="dxa"/>
                        <w:tcBorders>
                          <w:bottom w:val="single" w:sz="8" w:space="0" w:color="0B2CD8"/>
                        </w:tcBorders>
                      </w:tcPr>
                      <w:p w14:paraId="49B8B3DC" w14:textId="77777777" w:rsidR="00F86F35" w:rsidRDefault="008A442A">
                        <w:pPr>
                          <w:pStyle w:val="TableParagraph"/>
                          <w:spacing w:before="32" w:line="216" w:lineRule="exact"/>
                          <w:ind w:right="159"/>
                          <w:rPr>
                            <w:sz w:val="18"/>
                          </w:rPr>
                        </w:pPr>
                        <w:r>
                          <w:rPr>
                            <w:sz w:val="18"/>
                          </w:rPr>
                          <w:t>—</w:t>
                        </w:r>
                      </w:p>
                    </w:tc>
                    <w:tc>
                      <w:tcPr>
                        <w:tcW w:w="805" w:type="dxa"/>
                        <w:tcBorders>
                          <w:bottom w:val="single" w:sz="8" w:space="0" w:color="0B2CD8"/>
                        </w:tcBorders>
                      </w:tcPr>
                      <w:p w14:paraId="4DD8E905" w14:textId="77777777" w:rsidR="00F86F35" w:rsidRDefault="008A442A">
                        <w:pPr>
                          <w:pStyle w:val="TableParagraph"/>
                          <w:spacing w:before="32" w:line="216" w:lineRule="exact"/>
                          <w:ind w:right="169"/>
                          <w:rPr>
                            <w:sz w:val="18"/>
                          </w:rPr>
                        </w:pPr>
                        <w:r>
                          <w:rPr>
                            <w:sz w:val="18"/>
                          </w:rPr>
                          <w:t>—</w:t>
                        </w:r>
                      </w:p>
                    </w:tc>
                    <w:tc>
                      <w:tcPr>
                        <w:tcW w:w="777" w:type="dxa"/>
                        <w:tcBorders>
                          <w:bottom w:val="single" w:sz="8" w:space="0" w:color="0B2CD8"/>
                        </w:tcBorders>
                      </w:tcPr>
                      <w:p w14:paraId="15704673" w14:textId="77777777" w:rsidR="00F86F35" w:rsidRDefault="008A442A">
                        <w:pPr>
                          <w:pStyle w:val="TableParagraph"/>
                          <w:spacing w:before="32" w:line="216" w:lineRule="exact"/>
                          <w:ind w:right="151"/>
                          <w:rPr>
                            <w:sz w:val="18"/>
                          </w:rPr>
                        </w:pPr>
                        <w:r>
                          <w:rPr>
                            <w:sz w:val="18"/>
                          </w:rPr>
                          <w:t>—</w:t>
                        </w:r>
                      </w:p>
                    </w:tc>
                    <w:tc>
                      <w:tcPr>
                        <w:tcW w:w="1162" w:type="dxa"/>
                        <w:tcBorders>
                          <w:bottom w:val="single" w:sz="8" w:space="0" w:color="0B2CD8"/>
                        </w:tcBorders>
                      </w:tcPr>
                      <w:p w14:paraId="0F4B7742" w14:textId="77777777" w:rsidR="00F86F35" w:rsidRDefault="008A442A">
                        <w:pPr>
                          <w:pStyle w:val="TableParagraph"/>
                          <w:spacing w:before="32" w:line="216" w:lineRule="exact"/>
                          <w:ind w:right="218"/>
                          <w:rPr>
                            <w:sz w:val="18"/>
                          </w:rPr>
                        </w:pPr>
                        <w:r>
                          <w:rPr>
                            <w:spacing w:val="-5"/>
                            <w:sz w:val="18"/>
                          </w:rPr>
                          <w:t>41</w:t>
                        </w:r>
                      </w:p>
                    </w:tc>
                    <w:tc>
                      <w:tcPr>
                        <w:tcW w:w="784" w:type="dxa"/>
                        <w:tcBorders>
                          <w:bottom w:val="single" w:sz="8" w:space="0" w:color="0B2CD8"/>
                        </w:tcBorders>
                      </w:tcPr>
                      <w:p w14:paraId="5D2ACB68" w14:textId="77777777" w:rsidR="00F86F35" w:rsidRDefault="008A442A">
                        <w:pPr>
                          <w:pStyle w:val="TableParagraph"/>
                          <w:spacing w:before="32" w:line="216" w:lineRule="exact"/>
                          <w:ind w:right="207"/>
                          <w:rPr>
                            <w:sz w:val="18"/>
                          </w:rPr>
                        </w:pPr>
                        <w:r>
                          <w:rPr>
                            <w:sz w:val="18"/>
                          </w:rPr>
                          <w:t>—</w:t>
                        </w:r>
                      </w:p>
                    </w:tc>
                    <w:tc>
                      <w:tcPr>
                        <w:tcW w:w="762" w:type="dxa"/>
                        <w:tcBorders>
                          <w:bottom w:val="single" w:sz="8" w:space="0" w:color="0B2CD8"/>
                        </w:tcBorders>
                      </w:tcPr>
                      <w:p w14:paraId="4DCA49F8" w14:textId="77777777" w:rsidR="00F86F35" w:rsidRDefault="008A442A">
                        <w:pPr>
                          <w:pStyle w:val="TableParagraph"/>
                          <w:spacing w:before="32" w:line="216" w:lineRule="exact"/>
                          <w:ind w:left="422"/>
                          <w:jc w:val="left"/>
                          <w:rPr>
                            <w:sz w:val="18"/>
                          </w:rPr>
                        </w:pPr>
                        <w:r>
                          <w:rPr>
                            <w:sz w:val="18"/>
                          </w:rPr>
                          <w:t>—</w:t>
                        </w:r>
                      </w:p>
                    </w:tc>
                    <w:tc>
                      <w:tcPr>
                        <w:tcW w:w="691" w:type="dxa"/>
                        <w:tcBorders>
                          <w:bottom w:val="single" w:sz="8" w:space="0" w:color="0B2CD8"/>
                        </w:tcBorders>
                      </w:tcPr>
                      <w:p w14:paraId="64848C3A" w14:textId="77777777" w:rsidR="00F86F35" w:rsidRDefault="008A442A">
                        <w:pPr>
                          <w:pStyle w:val="TableParagraph"/>
                          <w:spacing w:before="32" w:line="216" w:lineRule="exact"/>
                          <w:ind w:right="70"/>
                          <w:rPr>
                            <w:sz w:val="18"/>
                          </w:rPr>
                        </w:pPr>
                        <w:r>
                          <w:rPr>
                            <w:spacing w:val="-5"/>
                            <w:sz w:val="18"/>
                          </w:rPr>
                          <w:t>41</w:t>
                        </w:r>
                      </w:p>
                    </w:tc>
                  </w:tr>
                  <w:tr w:rsidR="00F86F35" w14:paraId="0D26F5BA" w14:textId="77777777">
                    <w:trPr>
                      <w:trHeight w:val="281"/>
                    </w:trPr>
                    <w:tc>
                      <w:tcPr>
                        <w:tcW w:w="2745" w:type="dxa"/>
                        <w:tcBorders>
                          <w:top w:val="single" w:sz="8" w:space="0" w:color="0B2CD8"/>
                        </w:tcBorders>
                      </w:tcPr>
                      <w:p w14:paraId="6467B6B7" w14:textId="77777777" w:rsidR="00F86F35" w:rsidRDefault="008A442A">
                        <w:pPr>
                          <w:pStyle w:val="TableParagraph"/>
                          <w:spacing w:before="28"/>
                          <w:ind w:left="412"/>
                          <w:jc w:val="left"/>
                          <w:rPr>
                            <w:sz w:val="18"/>
                          </w:rPr>
                        </w:pPr>
                        <w:r>
                          <w:rPr>
                            <w:sz w:val="18"/>
                          </w:rPr>
                          <w:t>Total</w:t>
                        </w:r>
                        <w:r>
                          <w:rPr>
                            <w:spacing w:val="-5"/>
                            <w:sz w:val="18"/>
                          </w:rPr>
                          <w:t xml:space="preserve"> </w:t>
                        </w:r>
                        <w:r>
                          <w:rPr>
                            <w:spacing w:val="-2"/>
                            <w:sz w:val="18"/>
                          </w:rPr>
                          <w:t>revenues</w:t>
                        </w:r>
                      </w:p>
                    </w:tc>
                    <w:tc>
                      <w:tcPr>
                        <w:tcW w:w="900" w:type="dxa"/>
                        <w:tcBorders>
                          <w:top w:val="single" w:sz="8" w:space="0" w:color="0B2CD8"/>
                        </w:tcBorders>
                      </w:tcPr>
                      <w:p w14:paraId="79D96930" w14:textId="77777777" w:rsidR="00F86F35" w:rsidRDefault="008A442A">
                        <w:pPr>
                          <w:pStyle w:val="TableParagraph"/>
                          <w:spacing w:before="28"/>
                          <w:ind w:right="172"/>
                          <w:rPr>
                            <w:sz w:val="18"/>
                          </w:rPr>
                        </w:pPr>
                        <w:r>
                          <w:rPr>
                            <w:sz w:val="18"/>
                          </w:rPr>
                          <w:t>—</w:t>
                        </w:r>
                      </w:p>
                    </w:tc>
                    <w:tc>
                      <w:tcPr>
                        <w:tcW w:w="795" w:type="dxa"/>
                        <w:tcBorders>
                          <w:top w:val="single" w:sz="8" w:space="0" w:color="0B2CD8"/>
                        </w:tcBorders>
                      </w:tcPr>
                      <w:p w14:paraId="24A5470F" w14:textId="77777777" w:rsidR="00F86F35" w:rsidRDefault="008A442A">
                        <w:pPr>
                          <w:pStyle w:val="TableParagraph"/>
                          <w:spacing w:before="28"/>
                          <w:ind w:right="172"/>
                          <w:rPr>
                            <w:sz w:val="18"/>
                          </w:rPr>
                        </w:pPr>
                        <w:r>
                          <w:rPr>
                            <w:sz w:val="18"/>
                          </w:rPr>
                          <w:t>—</w:t>
                        </w:r>
                      </w:p>
                    </w:tc>
                    <w:tc>
                      <w:tcPr>
                        <w:tcW w:w="782" w:type="dxa"/>
                        <w:tcBorders>
                          <w:top w:val="single" w:sz="8" w:space="0" w:color="0B2CD8"/>
                        </w:tcBorders>
                      </w:tcPr>
                      <w:p w14:paraId="73A3BE39" w14:textId="77777777" w:rsidR="00F86F35" w:rsidRDefault="008A442A">
                        <w:pPr>
                          <w:pStyle w:val="TableParagraph"/>
                          <w:spacing w:before="28"/>
                          <w:ind w:right="159"/>
                          <w:rPr>
                            <w:sz w:val="18"/>
                          </w:rPr>
                        </w:pPr>
                        <w:r>
                          <w:rPr>
                            <w:sz w:val="18"/>
                          </w:rPr>
                          <w:t>—</w:t>
                        </w:r>
                      </w:p>
                    </w:tc>
                    <w:tc>
                      <w:tcPr>
                        <w:tcW w:w="805" w:type="dxa"/>
                        <w:tcBorders>
                          <w:top w:val="single" w:sz="8" w:space="0" w:color="0B2CD8"/>
                        </w:tcBorders>
                      </w:tcPr>
                      <w:p w14:paraId="6BC57E40" w14:textId="77777777" w:rsidR="00F86F35" w:rsidRDefault="008A442A">
                        <w:pPr>
                          <w:pStyle w:val="TableParagraph"/>
                          <w:spacing w:before="28"/>
                          <w:ind w:right="169"/>
                          <w:rPr>
                            <w:sz w:val="18"/>
                          </w:rPr>
                        </w:pPr>
                        <w:r>
                          <w:rPr>
                            <w:sz w:val="18"/>
                          </w:rPr>
                          <w:t>—</w:t>
                        </w:r>
                      </w:p>
                    </w:tc>
                    <w:tc>
                      <w:tcPr>
                        <w:tcW w:w="777" w:type="dxa"/>
                        <w:tcBorders>
                          <w:top w:val="single" w:sz="8" w:space="0" w:color="0B2CD8"/>
                        </w:tcBorders>
                      </w:tcPr>
                      <w:p w14:paraId="12894CAC" w14:textId="77777777" w:rsidR="00F86F35" w:rsidRDefault="008A442A">
                        <w:pPr>
                          <w:pStyle w:val="TableParagraph"/>
                          <w:spacing w:before="28"/>
                          <w:ind w:right="151"/>
                          <w:rPr>
                            <w:sz w:val="18"/>
                          </w:rPr>
                        </w:pPr>
                        <w:r>
                          <w:rPr>
                            <w:sz w:val="18"/>
                          </w:rPr>
                          <w:t>—</w:t>
                        </w:r>
                      </w:p>
                    </w:tc>
                    <w:tc>
                      <w:tcPr>
                        <w:tcW w:w="1162" w:type="dxa"/>
                        <w:tcBorders>
                          <w:top w:val="single" w:sz="8" w:space="0" w:color="0B2CD8"/>
                        </w:tcBorders>
                      </w:tcPr>
                      <w:p w14:paraId="384F19DB" w14:textId="77777777" w:rsidR="00F86F35" w:rsidRDefault="008A442A">
                        <w:pPr>
                          <w:pStyle w:val="TableParagraph"/>
                          <w:spacing w:before="28"/>
                          <w:ind w:left="532"/>
                          <w:jc w:val="left"/>
                          <w:rPr>
                            <w:sz w:val="18"/>
                          </w:rPr>
                        </w:pPr>
                        <w:r>
                          <w:rPr>
                            <w:spacing w:val="-2"/>
                            <w:sz w:val="18"/>
                          </w:rPr>
                          <w:t>5,313</w:t>
                        </w:r>
                      </w:p>
                    </w:tc>
                    <w:tc>
                      <w:tcPr>
                        <w:tcW w:w="784" w:type="dxa"/>
                        <w:tcBorders>
                          <w:top w:val="single" w:sz="8" w:space="0" w:color="0B2CD8"/>
                        </w:tcBorders>
                      </w:tcPr>
                      <w:p w14:paraId="4D9FC950" w14:textId="77777777" w:rsidR="00F86F35" w:rsidRDefault="008A442A">
                        <w:pPr>
                          <w:pStyle w:val="TableParagraph"/>
                          <w:spacing w:before="28"/>
                          <w:ind w:right="207"/>
                          <w:rPr>
                            <w:sz w:val="18"/>
                          </w:rPr>
                        </w:pPr>
                        <w:r>
                          <w:rPr>
                            <w:sz w:val="18"/>
                          </w:rPr>
                          <w:t>—</w:t>
                        </w:r>
                      </w:p>
                    </w:tc>
                    <w:tc>
                      <w:tcPr>
                        <w:tcW w:w="762" w:type="dxa"/>
                        <w:tcBorders>
                          <w:top w:val="single" w:sz="8" w:space="0" w:color="0B2CD8"/>
                        </w:tcBorders>
                      </w:tcPr>
                      <w:p w14:paraId="05FAEB57" w14:textId="77777777" w:rsidR="00F86F35" w:rsidRDefault="008A442A">
                        <w:pPr>
                          <w:pStyle w:val="TableParagraph"/>
                          <w:spacing w:before="28"/>
                          <w:ind w:left="422"/>
                          <w:jc w:val="left"/>
                          <w:rPr>
                            <w:sz w:val="18"/>
                          </w:rPr>
                        </w:pPr>
                        <w:r>
                          <w:rPr>
                            <w:sz w:val="18"/>
                          </w:rPr>
                          <w:t>—</w:t>
                        </w:r>
                      </w:p>
                    </w:tc>
                    <w:tc>
                      <w:tcPr>
                        <w:tcW w:w="691" w:type="dxa"/>
                        <w:tcBorders>
                          <w:top w:val="single" w:sz="8" w:space="0" w:color="0B2CD8"/>
                        </w:tcBorders>
                      </w:tcPr>
                      <w:p w14:paraId="062323F4" w14:textId="77777777" w:rsidR="00F86F35" w:rsidRDefault="008A442A">
                        <w:pPr>
                          <w:pStyle w:val="TableParagraph"/>
                          <w:spacing w:before="28"/>
                          <w:ind w:right="70"/>
                          <w:rPr>
                            <w:sz w:val="18"/>
                          </w:rPr>
                        </w:pPr>
                        <w:r>
                          <w:rPr>
                            <w:spacing w:val="-2"/>
                            <w:sz w:val="18"/>
                          </w:rPr>
                          <w:t>5,313</w:t>
                        </w:r>
                      </w:p>
                    </w:tc>
                  </w:tr>
                  <w:tr w:rsidR="00F86F35" w14:paraId="184BC7F5" w14:textId="77777777">
                    <w:trPr>
                      <w:trHeight w:val="285"/>
                    </w:trPr>
                    <w:tc>
                      <w:tcPr>
                        <w:tcW w:w="2745" w:type="dxa"/>
                      </w:tcPr>
                      <w:p w14:paraId="2AAD88E2" w14:textId="77777777" w:rsidR="00F86F35" w:rsidRDefault="008A442A">
                        <w:pPr>
                          <w:pStyle w:val="TableParagraph"/>
                          <w:spacing w:before="32"/>
                          <w:ind w:left="52"/>
                          <w:jc w:val="left"/>
                          <w:rPr>
                            <w:sz w:val="18"/>
                          </w:rPr>
                        </w:pPr>
                        <w:r>
                          <w:rPr>
                            <w:sz w:val="18"/>
                          </w:rPr>
                          <w:t>Production</w:t>
                        </w:r>
                        <w:r>
                          <w:rPr>
                            <w:spacing w:val="-7"/>
                            <w:sz w:val="18"/>
                          </w:rPr>
                          <w:t xml:space="preserve"> </w:t>
                        </w:r>
                        <w:r>
                          <w:rPr>
                            <w:sz w:val="18"/>
                          </w:rPr>
                          <w:t>costs</w:t>
                        </w:r>
                        <w:r>
                          <w:rPr>
                            <w:spacing w:val="-6"/>
                            <w:sz w:val="18"/>
                          </w:rPr>
                          <w:t xml:space="preserve"> </w:t>
                        </w:r>
                        <w:r>
                          <w:rPr>
                            <w:sz w:val="18"/>
                          </w:rPr>
                          <w:t>excluding</w:t>
                        </w:r>
                        <w:r>
                          <w:rPr>
                            <w:spacing w:val="-5"/>
                            <w:sz w:val="18"/>
                          </w:rPr>
                          <w:t xml:space="preserve"> </w:t>
                        </w:r>
                        <w:r>
                          <w:rPr>
                            <w:spacing w:val="-2"/>
                            <w:sz w:val="18"/>
                          </w:rPr>
                          <w:t>taxes</w:t>
                        </w:r>
                      </w:p>
                    </w:tc>
                    <w:tc>
                      <w:tcPr>
                        <w:tcW w:w="900" w:type="dxa"/>
                      </w:tcPr>
                      <w:p w14:paraId="5E69154D" w14:textId="77777777" w:rsidR="00F86F35" w:rsidRDefault="008A442A">
                        <w:pPr>
                          <w:pStyle w:val="TableParagraph"/>
                          <w:spacing w:before="32"/>
                          <w:ind w:right="172"/>
                          <w:rPr>
                            <w:sz w:val="18"/>
                          </w:rPr>
                        </w:pPr>
                        <w:r>
                          <w:rPr>
                            <w:sz w:val="18"/>
                          </w:rPr>
                          <w:t>—</w:t>
                        </w:r>
                      </w:p>
                    </w:tc>
                    <w:tc>
                      <w:tcPr>
                        <w:tcW w:w="795" w:type="dxa"/>
                      </w:tcPr>
                      <w:p w14:paraId="00630497" w14:textId="77777777" w:rsidR="00F86F35" w:rsidRDefault="008A442A">
                        <w:pPr>
                          <w:pStyle w:val="TableParagraph"/>
                          <w:spacing w:before="32"/>
                          <w:ind w:right="172"/>
                          <w:rPr>
                            <w:sz w:val="18"/>
                          </w:rPr>
                        </w:pPr>
                        <w:r>
                          <w:rPr>
                            <w:sz w:val="18"/>
                          </w:rPr>
                          <w:t>—</w:t>
                        </w:r>
                      </w:p>
                    </w:tc>
                    <w:tc>
                      <w:tcPr>
                        <w:tcW w:w="782" w:type="dxa"/>
                      </w:tcPr>
                      <w:p w14:paraId="71B3D19F" w14:textId="77777777" w:rsidR="00F86F35" w:rsidRDefault="008A442A">
                        <w:pPr>
                          <w:pStyle w:val="TableParagraph"/>
                          <w:spacing w:before="32"/>
                          <w:ind w:right="159"/>
                          <w:rPr>
                            <w:sz w:val="18"/>
                          </w:rPr>
                        </w:pPr>
                        <w:r>
                          <w:rPr>
                            <w:sz w:val="18"/>
                          </w:rPr>
                          <w:t>—</w:t>
                        </w:r>
                      </w:p>
                    </w:tc>
                    <w:tc>
                      <w:tcPr>
                        <w:tcW w:w="805" w:type="dxa"/>
                      </w:tcPr>
                      <w:p w14:paraId="1A7DA685" w14:textId="77777777" w:rsidR="00F86F35" w:rsidRDefault="008A442A">
                        <w:pPr>
                          <w:pStyle w:val="TableParagraph"/>
                          <w:spacing w:before="32"/>
                          <w:ind w:right="169"/>
                          <w:rPr>
                            <w:sz w:val="18"/>
                          </w:rPr>
                        </w:pPr>
                        <w:r>
                          <w:rPr>
                            <w:sz w:val="18"/>
                          </w:rPr>
                          <w:t>—</w:t>
                        </w:r>
                      </w:p>
                    </w:tc>
                    <w:tc>
                      <w:tcPr>
                        <w:tcW w:w="777" w:type="dxa"/>
                      </w:tcPr>
                      <w:p w14:paraId="6169F170" w14:textId="77777777" w:rsidR="00F86F35" w:rsidRDefault="008A442A">
                        <w:pPr>
                          <w:pStyle w:val="TableParagraph"/>
                          <w:spacing w:before="32"/>
                          <w:ind w:right="151"/>
                          <w:rPr>
                            <w:sz w:val="18"/>
                          </w:rPr>
                        </w:pPr>
                        <w:r>
                          <w:rPr>
                            <w:sz w:val="18"/>
                          </w:rPr>
                          <w:t>—</w:t>
                        </w:r>
                      </w:p>
                    </w:tc>
                    <w:tc>
                      <w:tcPr>
                        <w:tcW w:w="1162" w:type="dxa"/>
                      </w:tcPr>
                      <w:p w14:paraId="38604D93" w14:textId="77777777" w:rsidR="00F86F35" w:rsidRDefault="008A442A">
                        <w:pPr>
                          <w:pStyle w:val="TableParagraph"/>
                          <w:spacing w:before="32"/>
                          <w:ind w:right="218"/>
                          <w:rPr>
                            <w:sz w:val="18"/>
                          </w:rPr>
                        </w:pPr>
                        <w:r>
                          <w:rPr>
                            <w:spacing w:val="-5"/>
                            <w:sz w:val="18"/>
                          </w:rPr>
                          <w:t>491</w:t>
                        </w:r>
                      </w:p>
                    </w:tc>
                    <w:tc>
                      <w:tcPr>
                        <w:tcW w:w="784" w:type="dxa"/>
                      </w:tcPr>
                      <w:p w14:paraId="618CCBDA" w14:textId="77777777" w:rsidR="00F86F35" w:rsidRDefault="008A442A">
                        <w:pPr>
                          <w:pStyle w:val="TableParagraph"/>
                          <w:spacing w:before="32"/>
                          <w:ind w:right="207"/>
                          <w:rPr>
                            <w:sz w:val="18"/>
                          </w:rPr>
                        </w:pPr>
                        <w:r>
                          <w:rPr>
                            <w:sz w:val="18"/>
                          </w:rPr>
                          <w:t>—</w:t>
                        </w:r>
                      </w:p>
                    </w:tc>
                    <w:tc>
                      <w:tcPr>
                        <w:tcW w:w="762" w:type="dxa"/>
                      </w:tcPr>
                      <w:p w14:paraId="71756706" w14:textId="77777777" w:rsidR="00F86F35" w:rsidRDefault="008A442A">
                        <w:pPr>
                          <w:pStyle w:val="TableParagraph"/>
                          <w:spacing w:before="32"/>
                          <w:ind w:left="422"/>
                          <w:jc w:val="left"/>
                          <w:rPr>
                            <w:sz w:val="18"/>
                          </w:rPr>
                        </w:pPr>
                        <w:r>
                          <w:rPr>
                            <w:sz w:val="18"/>
                          </w:rPr>
                          <w:t>—</w:t>
                        </w:r>
                      </w:p>
                    </w:tc>
                    <w:tc>
                      <w:tcPr>
                        <w:tcW w:w="691" w:type="dxa"/>
                      </w:tcPr>
                      <w:p w14:paraId="3FFE428C" w14:textId="77777777" w:rsidR="00F86F35" w:rsidRDefault="008A442A">
                        <w:pPr>
                          <w:pStyle w:val="TableParagraph"/>
                          <w:spacing w:before="32"/>
                          <w:ind w:right="70"/>
                          <w:rPr>
                            <w:sz w:val="18"/>
                          </w:rPr>
                        </w:pPr>
                        <w:r>
                          <w:rPr>
                            <w:spacing w:val="-5"/>
                            <w:sz w:val="18"/>
                          </w:rPr>
                          <w:t>491</w:t>
                        </w:r>
                      </w:p>
                    </w:tc>
                  </w:tr>
                  <w:tr w:rsidR="00F86F35" w14:paraId="4A6CB5AB" w14:textId="77777777">
                    <w:trPr>
                      <w:trHeight w:val="285"/>
                    </w:trPr>
                    <w:tc>
                      <w:tcPr>
                        <w:tcW w:w="2745" w:type="dxa"/>
                      </w:tcPr>
                      <w:p w14:paraId="2E42C657" w14:textId="77777777" w:rsidR="00F86F35" w:rsidRDefault="008A442A">
                        <w:pPr>
                          <w:pStyle w:val="TableParagraph"/>
                          <w:spacing w:before="32"/>
                          <w:ind w:left="52"/>
                          <w:jc w:val="left"/>
                          <w:rPr>
                            <w:sz w:val="18"/>
                          </w:rPr>
                        </w:pPr>
                        <w:r>
                          <w:rPr>
                            <w:sz w:val="18"/>
                          </w:rPr>
                          <w:t>Taxes</w:t>
                        </w:r>
                        <w:r>
                          <w:rPr>
                            <w:spacing w:val="-4"/>
                            <w:sz w:val="18"/>
                          </w:rPr>
                          <w:t xml:space="preserve"> </w:t>
                        </w:r>
                        <w:r>
                          <w:rPr>
                            <w:sz w:val="18"/>
                          </w:rPr>
                          <w:t>other</w:t>
                        </w:r>
                        <w:r>
                          <w:rPr>
                            <w:spacing w:val="-4"/>
                            <w:sz w:val="18"/>
                          </w:rPr>
                          <w:t xml:space="preserve"> </w:t>
                        </w:r>
                        <w:r>
                          <w:rPr>
                            <w:sz w:val="18"/>
                          </w:rPr>
                          <w:t>than</w:t>
                        </w:r>
                        <w:r>
                          <w:rPr>
                            <w:spacing w:val="-4"/>
                            <w:sz w:val="18"/>
                          </w:rPr>
                          <w:t xml:space="preserve"> </w:t>
                        </w:r>
                        <w:r>
                          <w:rPr>
                            <w:sz w:val="18"/>
                          </w:rPr>
                          <w:t>income</w:t>
                        </w:r>
                        <w:r>
                          <w:rPr>
                            <w:spacing w:val="-3"/>
                            <w:sz w:val="18"/>
                          </w:rPr>
                          <w:t xml:space="preserve"> </w:t>
                        </w:r>
                        <w:r>
                          <w:rPr>
                            <w:spacing w:val="-2"/>
                            <w:sz w:val="18"/>
                          </w:rPr>
                          <w:t>taxes</w:t>
                        </w:r>
                      </w:p>
                    </w:tc>
                    <w:tc>
                      <w:tcPr>
                        <w:tcW w:w="900" w:type="dxa"/>
                      </w:tcPr>
                      <w:p w14:paraId="52BFC442" w14:textId="77777777" w:rsidR="00F86F35" w:rsidRDefault="008A442A">
                        <w:pPr>
                          <w:pStyle w:val="TableParagraph"/>
                          <w:spacing w:before="32"/>
                          <w:ind w:right="172"/>
                          <w:rPr>
                            <w:sz w:val="18"/>
                          </w:rPr>
                        </w:pPr>
                        <w:r>
                          <w:rPr>
                            <w:sz w:val="18"/>
                          </w:rPr>
                          <w:t>—</w:t>
                        </w:r>
                      </w:p>
                    </w:tc>
                    <w:tc>
                      <w:tcPr>
                        <w:tcW w:w="795" w:type="dxa"/>
                      </w:tcPr>
                      <w:p w14:paraId="21D8EAD9" w14:textId="77777777" w:rsidR="00F86F35" w:rsidRDefault="008A442A">
                        <w:pPr>
                          <w:pStyle w:val="TableParagraph"/>
                          <w:spacing w:before="32"/>
                          <w:ind w:right="172"/>
                          <w:rPr>
                            <w:sz w:val="18"/>
                          </w:rPr>
                        </w:pPr>
                        <w:r>
                          <w:rPr>
                            <w:sz w:val="18"/>
                          </w:rPr>
                          <w:t>—</w:t>
                        </w:r>
                      </w:p>
                    </w:tc>
                    <w:tc>
                      <w:tcPr>
                        <w:tcW w:w="782" w:type="dxa"/>
                      </w:tcPr>
                      <w:p w14:paraId="19B65CA1" w14:textId="77777777" w:rsidR="00F86F35" w:rsidRDefault="008A442A">
                        <w:pPr>
                          <w:pStyle w:val="TableParagraph"/>
                          <w:spacing w:before="32"/>
                          <w:ind w:right="159"/>
                          <w:rPr>
                            <w:sz w:val="18"/>
                          </w:rPr>
                        </w:pPr>
                        <w:r>
                          <w:rPr>
                            <w:sz w:val="18"/>
                          </w:rPr>
                          <w:t>—</w:t>
                        </w:r>
                      </w:p>
                    </w:tc>
                    <w:tc>
                      <w:tcPr>
                        <w:tcW w:w="805" w:type="dxa"/>
                      </w:tcPr>
                      <w:p w14:paraId="040C3F25" w14:textId="77777777" w:rsidR="00F86F35" w:rsidRDefault="008A442A">
                        <w:pPr>
                          <w:pStyle w:val="TableParagraph"/>
                          <w:spacing w:before="32"/>
                          <w:ind w:right="169"/>
                          <w:rPr>
                            <w:sz w:val="18"/>
                          </w:rPr>
                        </w:pPr>
                        <w:r>
                          <w:rPr>
                            <w:sz w:val="18"/>
                          </w:rPr>
                          <w:t>—</w:t>
                        </w:r>
                      </w:p>
                    </w:tc>
                    <w:tc>
                      <w:tcPr>
                        <w:tcW w:w="777" w:type="dxa"/>
                      </w:tcPr>
                      <w:p w14:paraId="64DF19D3" w14:textId="77777777" w:rsidR="00F86F35" w:rsidRDefault="008A442A">
                        <w:pPr>
                          <w:pStyle w:val="TableParagraph"/>
                          <w:spacing w:before="32"/>
                          <w:ind w:right="151"/>
                          <w:rPr>
                            <w:sz w:val="18"/>
                          </w:rPr>
                        </w:pPr>
                        <w:r>
                          <w:rPr>
                            <w:sz w:val="18"/>
                          </w:rPr>
                          <w:t>—</w:t>
                        </w:r>
                      </w:p>
                    </w:tc>
                    <w:tc>
                      <w:tcPr>
                        <w:tcW w:w="1162" w:type="dxa"/>
                      </w:tcPr>
                      <w:p w14:paraId="5DEE9402" w14:textId="77777777" w:rsidR="00F86F35" w:rsidRDefault="008A442A">
                        <w:pPr>
                          <w:pStyle w:val="TableParagraph"/>
                          <w:spacing w:before="32"/>
                          <w:ind w:left="532"/>
                          <w:jc w:val="left"/>
                          <w:rPr>
                            <w:sz w:val="18"/>
                          </w:rPr>
                        </w:pPr>
                        <w:r>
                          <w:rPr>
                            <w:spacing w:val="-2"/>
                            <w:sz w:val="18"/>
                          </w:rPr>
                          <w:t>1,536</w:t>
                        </w:r>
                      </w:p>
                    </w:tc>
                    <w:tc>
                      <w:tcPr>
                        <w:tcW w:w="784" w:type="dxa"/>
                      </w:tcPr>
                      <w:p w14:paraId="24B10132" w14:textId="77777777" w:rsidR="00F86F35" w:rsidRDefault="008A442A">
                        <w:pPr>
                          <w:pStyle w:val="TableParagraph"/>
                          <w:spacing w:before="32"/>
                          <w:ind w:right="207"/>
                          <w:rPr>
                            <w:sz w:val="18"/>
                          </w:rPr>
                        </w:pPr>
                        <w:r>
                          <w:rPr>
                            <w:sz w:val="18"/>
                          </w:rPr>
                          <w:t>—</w:t>
                        </w:r>
                      </w:p>
                    </w:tc>
                    <w:tc>
                      <w:tcPr>
                        <w:tcW w:w="762" w:type="dxa"/>
                      </w:tcPr>
                      <w:p w14:paraId="3587A74B" w14:textId="77777777" w:rsidR="00F86F35" w:rsidRDefault="008A442A">
                        <w:pPr>
                          <w:pStyle w:val="TableParagraph"/>
                          <w:spacing w:before="32"/>
                          <w:ind w:left="422"/>
                          <w:jc w:val="left"/>
                          <w:rPr>
                            <w:sz w:val="18"/>
                          </w:rPr>
                        </w:pPr>
                        <w:r>
                          <w:rPr>
                            <w:sz w:val="18"/>
                          </w:rPr>
                          <w:t>—</w:t>
                        </w:r>
                      </w:p>
                    </w:tc>
                    <w:tc>
                      <w:tcPr>
                        <w:tcW w:w="691" w:type="dxa"/>
                      </w:tcPr>
                      <w:p w14:paraId="3029B0B4" w14:textId="77777777" w:rsidR="00F86F35" w:rsidRDefault="008A442A">
                        <w:pPr>
                          <w:pStyle w:val="TableParagraph"/>
                          <w:spacing w:before="32"/>
                          <w:ind w:right="70"/>
                          <w:rPr>
                            <w:sz w:val="18"/>
                          </w:rPr>
                        </w:pPr>
                        <w:r>
                          <w:rPr>
                            <w:spacing w:val="-2"/>
                            <w:sz w:val="18"/>
                          </w:rPr>
                          <w:t>1,536</w:t>
                        </w:r>
                      </w:p>
                    </w:tc>
                  </w:tr>
                  <w:tr w:rsidR="00F86F35" w14:paraId="12BD43D0" w14:textId="77777777">
                    <w:trPr>
                      <w:trHeight w:val="375"/>
                    </w:trPr>
                    <w:tc>
                      <w:tcPr>
                        <w:tcW w:w="2745" w:type="dxa"/>
                      </w:tcPr>
                      <w:p w14:paraId="47823783" w14:textId="77777777" w:rsidR="00F86F35" w:rsidRDefault="008A442A">
                        <w:pPr>
                          <w:pStyle w:val="TableParagraph"/>
                          <w:spacing w:before="32"/>
                          <w:ind w:left="52"/>
                          <w:jc w:val="left"/>
                          <w:rPr>
                            <w:sz w:val="18"/>
                          </w:rPr>
                        </w:pPr>
                        <w:r>
                          <w:rPr>
                            <w:sz w:val="18"/>
                          </w:rPr>
                          <w:t>Exploration</w:t>
                        </w:r>
                        <w:r>
                          <w:rPr>
                            <w:spacing w:val="-9"/>
                            <w:sz w:val="18"/>
                          </w:rPr>
                          <w:t xml:space="preserve"> </w:t>
                        </w:r>
                        <w:r>
                          <w:rPr>
                            <w:spacing w:val="-2"/>
                            <w:sz w:val="18"/>
                          </w:rPr>
                          <w:t>expenses</w:t>
                        </w:r>
                      </w:p>
                    </w:tc>
                    <w:tc>
                      <w:tcPr>
                        <w:tcW w:w="900" w:type="dxa"/>
                      </w:tcPr>
                      <w:p w14:paraId="699886FC" w14:textId="77777777" w:rsidR="00F86F35" w:rsidRDefault="008A442A">
                        <w:pPr>
                          <w:pStyle w:val="TableParagraph"/>
                          <w:spacing w:before="32"/>
                          <w:ind w:right="172"/>
                          <w:rPr>
                            <w:sz w:val="18"/>
                          </w:rPr>
                        </w:pPr>
                        <w:r>
                          <w:rPr>
                            <w:sz w:val="18"/>
                          </w:rPr>
                          <w:t>—</w:t>
                        </w:r>
                      </w:p>
                    </w:tc>
                    <w:tc>
                      <w:tcPr>
                        <w:tcW w:w="795" w:type="dxa"/>
                      </w:tcPr>
                      <w:p w14:paraId="1B7F6F0E" w14:textId="77777777" w:rsidR="00F86F35" w:rsidRDefault="008A442A">
                        <w:pPr>
                          <w:pStyle w:val="TableParagraph"/>
                          <w:spacing w:before="32"/>
                          <w:ind w:right="172"/>
                          <w:rPr>
                            <w:sz w:val="18"/>
                          </w:rPr>
                        </w:pPr>
                        <w:r>
                          <w:rPr>
                            <w:sz w:val="18"/>
                          </w:rPr>
                          <w:t>—</w:t>
                        </w:r>
                      </w:p>
                    </w:tc>
                    <w:tc>
                      <w:tcPr>
                        <w:tcW w:w="782" w:type="dxa"/>
                      </w:tcPr>
                      <w:p w14:paraId="02D42915" w14:textId="77777777" w:rsidR="00F86F35" w:rsidRDefault="008A442A">
                        <w:pPr>
                          <w:pStyle w:val="TableParagraph"/>
                          <w:spacing w:before="32"/>
                          <w:ind w:right="159"/>
                          <w:rPr>
                            <w:sz w:val="18"/>
                          </w:rPr>
                        </w:pPr>
                        <w:r>
                          <w:rPr>
                            <w:sz w:val="18"/>
                          </w:rPr>
                          <w:t>—</w:t>
                        </w:r>
                      </w:p>
                    </w:tc>
                    <w:tc>
                      <w:tcPr>
                        <w:tcW w:w="805" w:type="dxa"/>
                      </w:tcPr>
                      <w:p w14:paraId="2038B890" w14:textId="77777777" w:rsidR="00F86F35" w:rsidRDefault="008A442A">
                        <w:pPr>
                          <w:pStyle w:val="TableParagraph"/>
                          <w:spacing w:before="32"/>
                          <w:ind w:right="169"/>
                          <w:rPr>
                            <w:sz w:val="18"/>
                          </w:rPr>
                        </w:pPr>
                        <w:r>
                          <w:rPr>
                            <w:sz w:val="18"/>
                          </w:rPr>
                          <w:t>—</w:t>
                        </w:r>
                      </w:p>
                    </w:tc>
                    <w:tc>
                      <w:tcPr>
                        <w:tcW w:w="777" w:type="dxa"/>
                      </w:tcPr>
                      <w:p w14:paraId="3B0D2D0E" w14:textId="77777777" w:rsidR="00F86F35" w:rsidRDefault="008A442A">
                        <w:pPr>
                          <w:pStyle w:val="TableParagraph"/>
                          <w:spacing w:before="32"/>
                          <w:ind w:right="151"/>
                          <w:rPr>
                            <w:sz w:val="18"/>
                          </w:rPr>
                        </w:pPr>
                        <w:r>
                          <w:rPr>
                            <w:sz w:val="18"/>
                          </w:rPr>
                          <w:t>—</w:t>
                        </w:r>
                      </w:p>
                    </w:tc>
                    <w:tc>
                      <w:tcPr>
                        <w:tcW w:w="1162" w:type="dxa"/>
                      </w:tcPr>
                      <w:p w14:paraId="03863A2C" w14:textId="77777777" w:rsidR="00F86F35" w:rsidRDefault="008A442A">
                        <w:pPr>
                          <w:pStyle w:val="TableParagraph"/>
                          <w:spacing w:before="32"/>
                          <w:ind w:right="218"/>
                          <w:rPr>
                            <w:sz w:val="18"/>
                          </w:rPr>
                        </w:pPr>
                        <w:r>
                          <w:rPr>
                            <w:sz w:val="18"/>
                          </w:rPr>
                          <w:t>—</w:t>
                        </w:r>
                      </w:p>
                    </w:tc>
                    <w:tc>
                      <w:tcPr>
                        <w:tcW w:w="784" w:type="dxa"/>
                      </w:tcPr>
                      <w:p w14:paraId="4F72536B" w14:textId="77777777" w:rsidR="00F86F35" w:rsidRDefault="008A442A">
                        <w:pPr>
                          <w:pStyle w:val="TableParagraph"/>
                          <w:spacing w:before="32"/>
                          <w:ind w:right="207"/>
                          <w:rPr>
                            <w:sz w:val="18"/>
                          </w:rPr>
                        </w:pPr>
                        <w:r>
                          <w:rPr>
                            <w:sz w:val="18"/>
                          </w:rPr>
                          <w:t>—</w:t>
                        </w:r>
                      </w:p>
                    </w:tc>
                    <w:tc>
                      <w:tcPr>
                        <w:tcW w:w="762" w:type="dxa"/>
                      </w:tcPr>
                      <w:p w14:paraId="6FF71ADE" w14:textId="77777777" w:rsidR="00F86F35" w:rsidRDefault="008A442A">
                        <w:pPr>
                          <w:pStyle w:val="TableParagraph"/>
                          <w:spacing w:before="32"/>
                          <w:ind w:left="422"/>
                          <w:jc w:val="left"/>
                          <w:rPr>
                            <w:sz w:val="18"/>
                          </w:rPr>
                        </w:pPr>
                        <w:r>
                          <w:rPr>
                            <w:sz w:val="18"/>
                          </w:rPr>
                          <w:t>—</w:t>
                        </w:r>
                      </w:p>
                    </w:tc>
                    <w:tc>
                      <w:tcPr>
                        <w:tcW w:w="691" w:type="dxa"/>
                      </w:tcPr>
                      <w:p w14:paraId="75CE9F2C" w14:textId="77777777" w:rsidR="00F86F35" w:rsidRDefault="008A442A">
                        <w:pPr>
                          <w:pStyle w:val="TableParagraph"/>
                          <w:spacing w:before="32"/>
                          <w:ind w:right="70"/>
                          <w:rPr>
                            <w:sz w:val="18"/>
                          </w:rPr>
                        </w:pPr>
                        <w:r>
                          <w:rPr>
                            <w:sz w:val="18"/>
                          </w:rPr>
                          <w:t>—</w:t>
                        </w:r>
                      </w:p>
                    </w:tc>
                  </w:tr>
                  <w:tr w:rsidR="00F86F35" w14:paraId="41A63856" w14:textId="77777777">
                    <w:trPr>
                      <w:trHeight w:val="375"/>
                    </w:trPr>
                    <w:tc>
                      <w:tcPr>
                        <w:tcW w:w="2745" w:type="dxa"/>
                      </w:tcPr>
                      <w:p w14:paraId="01DF3A8A" w14:textId="77777777" w:rsidR="00F86F35" w:rsidRDefault="008A442A">
                        <w:pPr>
                          <w:pStyle w:val="TableParagraph"/>
                          <w:spacing w:line="142" w:lineRule="exact"/>
                          <w:ind w:left="52"/>
                          <w:jc w:val="left"/>
                          <w:rPr>
                            <w:sz w:val="18"/>
                          </w:rPr>
                        </w:pPr>
                        <w:r>
                          <w:rPr>
                            <w:sz w:val="18"/>
                          </w:rPr>
                          <w:t>Depreciation,</w:t>
                        </w:r>
                        <w:r>
                          <w:rPr>
                            <w:spacing w:val="-9"/>
                            <w:sz w:val="18"/>
                          </w:rPr>
                          <w:t xml:space="preserve"> </w:t>
                        </w:r>
                        <w:r>
                          <w:rPr>
                            <w:sz w:val="18"/>
                          </w:rPr>
                          <w:t>depletion</w:t>
                        </w:r>
                        <w:r>
                          <w:rPr>
                            <w:spacing w:val="-9"/>
                            <w:sz w:val="18"/>
                          </w:rPr>
                          <w:t xml:space="preserve"> </w:t>
                        </w:r>
                        <w:r>
                          <w:rPr>
                            <w:spacing w:val="-5"/>
                            <w:sz w:val="18"/>
                          </w:rPr>
                          <w:t>and</w:t>
                        </w:r>
                      </w:p>
                      <w:p w14:paraId="6BD5678B" w14:textId="77777777" w:rsidR="00F86F35" w:rsidRDefault="008A442A">
                        <w:pPr>
                          <w:pStyle w:val="TableParagraph"/>
                          <w:spacing w:line="200" w:lineRule="exact"/>
                          <w:ind w:left="232"/>
                          <w:jc w:val="left"/>
                          <w:rPr>
                            <w:sz w:val="18"/>
                          </w:rPr>
                        </w:pPr>
                        <w:r>
                          <w:rPr>
                            <w:spacing w:val="-2"/>
                            <w:sz w:val="18"/>
                          </w:rPr>
                          <w:t>amortization</w:t>
                        </w:r>
                      </w:p>
                    </w:tc>
                    <w:tc>
                      <w:tcPr>
                        <w:tcW w:w="900" w:type="dxa"/>
                      </w:tcPr>
                      <w:p w14:paraId="74F22E2A" w14:textId="77777777" w:rsidR="00F86F35" w:rsidRDefault="008A442A">
                        <w:pPr>
                          <w:pStyle w:val="TableParagraph"/>
                          <w:spacing w:before="122"/>
                          <w:ind w:right="172"/>
                          <w:rPr>
                            <w:sz w:val="18"/>
                          </w:rPr>
                        </w:pPr>
                        <w:r>
                          <w:rPr>
                            <w:sz w:val="18"/>
                          </w:rPr>
                          <w:t>—</w:t>
                        </w:r>
                      </w:p>
                    </w:tc>
                    <w:tc>
                      <w:tcPr>
                        <w:tcW w:w="795" w:type="dxa"/>
                      </w:tcPr>
                      <w:p w14:paraId="09E1FCF8" w14:textId="77777777" w:rsidR="00F86F35" w:rsidRDefault="008A442A">
                        <w:pPr>
                          <w:pStyle w:val="TableParagraph"/>
                          <w:spacing w:before="122"/>
                          <w:ind w:right="172"/>
                          <w:rPr>
                            <w:sz w:val="18"/>
                          </w:rPr>
                        </w:pPr>
                        <w:r>
                          <w:rPr>
                            <w:sz w:val="18"/>
                          </w:rPr>
                          <w:t>—</w:t>
                        </w:r>
                      </w:p>
                    </w:tc>
                    <w:tc>
                      <w:tcPr>
                        <w:tcW w:w="782" w:type="dxa"/>
                      </w:tcPr>
                      <w:p w14:paraId="3DB26560" w14:textId="77777777" w:rsidR="00F86F35" w:rsidRDefault="008A442A">
                        <w:pPr>
                          <w:pStyle w:val="TableParagraph"/>
                          <w:spacing w:before="122"/>
                          <w:ind w:right="159"/>
                          <w:rPr>
                            <w:sz w:val="18"/>
                          </w:rPr>
                        </w:pPr>
                        <w:r>
                          <w:rPr>
                            <w:sz w:val="18"/>
                          </w:rPr>
                          <w:t>—</w:t>
                        </w:r>
                      </w:p>
                    </w:tc>
                    <w:tc>
                      <w:tcPr>
                        <w:tcW w:w="805" w:type="dxa"/>
                      </w:tcPr>
                      <w:p w14:paraId="7FE7DEF3" w14:textId="77777777" w:rsidR="00F86F35" w:rsidRDefault="008A442A">
                        <w:pPr>
                          <w:pStyle w:val="TableParagraph"/>
                          <w:spacing w:before="122"/>
                          <w:ind w:right="169"/>
                          <w:rPr>
                            <w:sz w:val="18"/>
                          </w:rPr>
                        </w:pPr>
                        <w:r>
                          <w:rPr>
                            <w:sz w:val="18"/>
                          </w:rPr>
                          <w:t>—</w:t>
                        </w:r>
                      </w:p>
                    </w:tc>
                    <w:tc>
                      <w:tcPr>
                        <w:tcW w:w="777" w:type="dxa"/>
                      </w:tcPr>
                      <w:p w14:paraId="7D6110A0" w14:textId="77777777" w:rsidR="00F86F35" w:rsidRDefault="008A442A">
                        <w:pPr>
                          <w:pStyle w:val="TableParagraph"/>
                          <w:spacing w:before="122"/>
                          <w:ind w:right="151"/>
                          <w:rPr>
                            <w:sz w:val="18"/>
                          </w:rPr>
                        </w:pPr>
                        <w:r>
                          <w:rPr>
                            <w:sz w:val="18"/>
                          </w:rPr>
                          <w:t>—</w:t>
                        </w:r>
                      </w:p>
                    </w:tc>
                    <w:tc>
                      <w:tcPr>
                        <w:tcW w:w="1162" w:type="dxa"/>
                      </w:tcPr>
                      <w:p w14:paraId="0FC7D02D" w14:textId="77777777" w:rsidR="00F86F35" w:rsidRDefault="008A442A">
                        <w:pPr>
                          <w:pStyle w:val="TableParagraph"/>
                          <w:spacing w:before="122"/>
                          <w:ind w:right="218"/>
                          <w:rPr>
                            <w:sz w:val="18"/>
                          </w:rPr>
                        </w:pPr>
                        <w:r>
                          <w:rPr>
                            <w:spacing w:val="-5"/>
                            <w:sz w:val="18"/>
                          </w:rPr>
                          <w:t>530</w:t>
                        </w:r>
                      </w:p>
                    </w:tc>
                    <w:tc>
                      <w:tcPr>
                        <w:tcW w:w="784" w:type="dxa"/>
                      </w:tcPr>
                      <w:p w14:paraId="7F8A002C" w14:textId="77777777" w:rsidR="00F86F35" w:rsidRDefault="00F86F35">
                        <w:pPr>
                          <w:pStyle w:val="TableParagraph"/>
                          <w:jc w:val="left"/>
                          <w:rPr>
                            <w:rFonts w:ascii="Times New Roman"/>
                            <w:sz w:val="18"/>
                          </w:rPr>
                        </w:pPr>
                      </w:p>
                    </w:tc>
                    <w:tc>
                      <w:tcPr>
                        <w:tcW w:w="762" w:type="dxa"/>
                      </w:tcPr>
                      <w:p w14:paraId="6C35902B" w14:textId="77777777" w:rsidR="00F86F35" w:rsidRDefault="00F86F35">
                        <w:pPr>
                          <w:pStyle w:val="TableParagraph"/>
                          <w:jc w:val="left"/>
                          <w:rPr>
                            <w:rFonts w:ascii="Times New Roman"/>
                            <w:sz w:val="18"/>
                          </w:rPr>
                        </w:pPr>
                      </w:p>
                    </w:tc>
                    <w:tc>
                      <w:tcPr>
                        <w:tcW w:w="691" w:type="dxa"/>
                      </w:tcPr>
                      <w:p w14:paraId="5DE8A8F2" w14:textId="77777777" w:rsidR="00F86F35" w:rsidRDefault="008A442A">
                        <w:pPr>
                          <w:pStyle w:val="TableParagraph"/>
                          <w:spacing w:before="122"/>
                          <w:ind w:right="70"/>
                          <w:rPr>
                            <w:sz w:val="18"/>
                          </w:rPr>
                        </w:pPr>
                        <w:r>
                          <w:rPr>
                            <w:spacing w:val="-5"/>
                            <w:sz w:val="18"/>
                          </w:rPr>
                          <w:t>530</w:t>
                        </w:r>
                      </w:p>
                    </w:tc>
                  </w:tr>
                  <w:tr w:rsidR="00F86F35" w14:paraId="15D96820" w14:textId="77777777">
                    <w:trPr>
                      <w:trHeight w:val="285"/>
                    </w:trPr>
                    <w:tc>
                      <w:tcPr>
                        <w:tcW w:w="2745" w:type="dxa"/>
                      </w:tcPr>
                      <w:p w14:paraId="20CC0EB7" w14:textId="77777777" w:rsidR="00F86F35" w:rsidRDefault="008A442A">
                        <w:pPr>
                          <w:pStyle w:val="TableParagraph"/>
                          <w:spacing w:before="32"/>
                          <w:ind w:left="52"/>
                          <w:jc w:val="left"/>
                          <w:rPr>
                            <w:sz w:val="18"/>
                          </w:rPr>
                        </w:pPr>
                        <w:r>
                          <w:rPr>
                            <w:spacing w:val="-2"/>
                            <w:sz w:val="18"/>
                          </w:rPr>
                          <w:t>Impairments</w:t>
                        </w:r>
                      </w:p>
                    </w:tc>
                    <w:tc>
                      <w:tcPr>
                        <w:tcW w:w="900" w:type="dxa"/>
                      </w:tcPr>
                      <w:p w14:paraId="4F5D434B" w14:textId="77777777" w:rsidR="00F86F35" w:rsidRDefault="008A442A">
                        <w:pPr>
                          <w:pStyle w:val="TableParagraph"/>
                          <w:spacing w:before="32"/>
                          <w:ind w:right="172"/>
                          <w:rPr>
                            <w:sz w:val="18"/>
                          </w:rPr>
                        </w:pPr>
                        <w:r>
                          <w:rPr>
                            <w:sz w:val="18"/>
                          </w:rPr>
                          <w:t>—</w:t>
                        </w:r>
                      </w:p>
                    </w:tc>
                    <w:tc>
                      <w:tcPr>
                        <w:tcW w:w="795" w:type="dxa"/>
                      </w:tcPr>
                      <w:p w14:paraId="47EB72A8" w14:textId="77777777" w:rsidR="00F86F35" w:rsidRDefault="008A442A">
                        <w:pPr>
                          <w:pStyle w:val="TableParagraph"/>
                          <w:spacing w:before="32"/>
                          <w:ind w:right="172"/>
                          <w:rPr>
                            <w:sz w:val="18"/>
                          </w:rPr>
                        </w:pPr>
                        <w:r>
                          <w:rPr>
                            <w:sz w:val="18"/>
                          </w:rPr>
                          <w:t>—</w:t>
                        </w:r>
                      </w:p>
                    </w:tc>
                    <w:tc>
                      <w:tcPr>
                        <w:tcW w:w="782" w:type="dxa"/>
                      </w:tcPr>
                      <w:p w14:paraId="2E9A6BC7" w14:textId="77777777" w:rsidR="00F86F35" w:rsidRDefault="008A442A">
                        <w:pPr>
                          <w:pStyle w:val="TableParagraph"/>
                          <w:spacing w:before="32"/>
                          <w:ind w:right="159"/>
                          <w:rPr>
                            <w:sz w:val="18"/>
                          </w:rPr>
                        </w:pPr>
                        <w:r>
                          <w:rPr>
                            <w:sz w:val="18"/>
                          </w:rPr>
                          <w:t>—</w:t>
                        </w:r>
                      </w:p>
                    </w:tc>
                    <w:tc>
                      <w:tcPr>
                        <w:tcW w:w="805" w:type="dxa"/>
                      </w:tcPr>
                      <w:p w14:paraId="7525757A" w14:textId="77777777" w:rsidR="00F86F35" w:rsidRDefault="008A442A">
                        <w:pPr>
                          <w:pStyle w:val="TableParagraph"/>
                          <w:spacing w:before="32"/>
                          <w:ind w:right="169"/>
                          <w:rPr>
                            <w:sz w:val="18"/>
                          </w:rPr>
                        </w:pPr>
                        <w:r>
                          <w:rPr>
                            <w:sz w:val="18"/>
                          </w:rPr>
                          <w:t>—</w:t>
                        </w:r>
                      </w:p>
                    </w:tc>
                    <w:tc>
                      <w:tcPr>
                        <w:tcW w:w="777" w:type="dxa"/>
                      </w:tcPr>
                      <w:p w14:paraId="3918AE66" w14:textId="77777777" w:rsidR="00F86F35" w:rsidRDefault="008A442A">
                        <w:pPr>
                          <w:pStyle w:val="TableParagraph"/>
                          <w:spacing w:before="32"/>
                          <w:ind w:right="151"/>
                          <w:rPr>
                            <w:sz w:val="18"/>
                          </w:rPr>
                        </w:pPr>
                        <w:r>
                          <w:rPr>
                            <w:sz w:val="18"/>
                          </w:rPr>
                          <w:t>—</w:t>
                        </w:r>
                      </w:p>
                    </w:tc>
                    <w:tc>
                      <w:tcPr>
                        <w:tcW w:w="1162" w:type="dxa"/>
                      </w:tcPr>
                      <w:p w14:paraId="02E75A3F" w14:textId="77777777" w:rsidR="00F86F35" w:rsidRDefault="008A442A">
                        <w:pPr>
                          <w:pStyle w:val="TableParagraph"/>
                          <w:spacing w:before="32"/>
                          <w:ind w:right="218"/>
                          <w:rPr>
                            <w:sz w:val="18"/>
                          </w:rPr>
                        </w:pPr>
                        <w:r>
                          <w:rPr>
                            <w:sz w:val="18"/>
                          </w:rPr>
                          <w:t>—</w:t>
                        </w:r>
                      </w:p>
                    </w:tc>
                    <w:tc>
                      <w:tcPr>
                        <w:tcW w:w="784" w:type="dxa"/>
                      </w:tcPr>
                      <w:p w14:paraId="007DD88A" w14:textId="77777777" w:rsidR="00F86F35" w:rsidRDefault="008A442A">
                        <w:pPr>
                          <w:pStyle w:val="TableParagraph"/>
                          <w:spacing w:before="32"/>
                          <w:ind w:right="207"/>
                          <w:rPr>
                            <w:sz w:val="18"/>
                          </w:rPr>
                        </w:pPr>
                        <w:r>
                          <w:rPr>
                            <w:sz w:val="18"/>
                          </w:rPr>
                          <w:t>—</w:t>
                        </w:r>
                      </w:p>
                    </w:tc>
                    <w:tc>
                      <w:tcPr>
                        <w:tcW w:w="762" w:type="dxa"/>
                      </w:tcPr>
                      <w:p w14:paraId="76E8DBB5" w14:textId="77777777" w:rsidR="00F86F35" w:rsidRDefault="008A442A">
                        <w:pPr>
                          <w:pStyle w:val="TableParagraph"/>
                          <w:spacing w:before="32"/>
                          <w:ind w:left="422"/>
                          <w:jc w:val="left"/>
                          <w:rPr>
                            <w:sz w:val="18"/>
                          </w:rPr>
                        </w:pPr>
                        <w:r>
                          <w:rPr>
                            <w:sz w:val="18"/>
                          </w:rPr>
                          <w:t>—</w:t>
                        </w:r>
                      </w:p>
                    </w:tc>
                    <w:tc>
                      <w:tcPr>
                        <w:tcW w:w="691" w:type="dxa"/>
                      </w:tcPr>
                      <w:p w14:paraId="5E419AB8" w14:textId="77777777" w:rsidR="00F86F35" w:rsidRDefault="008A442A">
                        <w:pPr>
                          <w:pStyle w:val="TableParagraph"/>
                          <w:spacing w:before="32"/>
                          <w:ind w:right="70"/>
                          <w:rPr>
                            <w:sz w:val="18"/>
                          </w:rPr>
                        </w:pPr>
                        <w:r>
                          <w:rPr>
                            <w:sz w:val="18"/>
                          </w:rPr>
                          <w:t>—</w:t>
                        </w:r>
                      </w:p>
                    </w:tc>
                  </w:tr>
                  <w:tr w:rsidR="00F86F35" w14:paraId="505EA98E" w14:textId="77777777">
                    <w:trPr>
                      <w:trHeight w:val="285"/>
                    </w:trPr>
                    <w:tc>
                      <w:tcPr>
                        <w:tcW w:w="2745" w:type="dxa"/>
                      </w:tcPr>
                      <w:p w14:paraId="507C60F3" w14:textId="77777777" w:rsidR="00F86F35" w:rsidRDefault="008A442A">
                        <w:pPr>
                          <w:pStyle w:val="TableParagraph"/>
                          <w:spacing w:before="32"/>
                          <w:ind w:left="52"/>
                          <w:jc w:val="left"/>
                          <w:rPr>
                            <w:sz w:val="18"/>
                          </w:rPr>
                        </w:pPr>
                        <w:r>
                          <w:rPr>
                            <w:sz w:val="18"/>
                          </w:rPr>
                          <w:t>Other</w:t>
                        </w:r>
                        <w:r>
                          <w:rPr>
                            <w:spacing w:val="-5"/>
                            <w:sz w:val="18"/>
                          </w:rPr>
                          <w:t xml:space="preserve"> </w:t>
                        </w:r>
                        <w:r>
                          <w:rPr>
                            <w:sz w:val="18"/>
                          </w:rPr>
                          <w:t>related</w:t>
                        </w:r>
                        <w:r>
                          <w:rPr>
                            <w:spacing w:val="-4"/>
                            <w:sz w:val="18"/>
                          </w:rPr>
                          <w:t xml:space="preserve"> </w:t>
                        </w:r>
                        <w:r>
                          <w:rPr>
                            <w:spacing w:val="-2"/>
                            <w:sz w:val="18"/>
                          </w:rPr>
                          <w:t>expenses</w:t>
                        </w:r>
                      </w:p>
                    </w:tc>
                    <w:tc>
                      <w:tcPr>
                        <w:tcW w:w="900" w:type="dxa"/>
                      </w:tcPr>
                      <w:p w14:paraId="4EA03580" w14:textId="77777777" w:rsidR="00F86F35" w:rsidRDefault="008A442A">
                        <w:pPr>
                          <w:pStyle w:val="TableParagraph"/>
                          <w:spacing w:before="32"/>
                          <w:ind w:right="172"/>
                          <w:rPr>
                            <w:sz w:val="18"/>
                          </w:rPr>
                        </w:pPr>
                        <w:r>
                          <w:rPr>
                            <w:sz w:val="18"/>
                          </w:rPr>
                          <w:t>—</w:t>
                        </w:r>
                      </w:p>
                    </w:tc>
                    <w:tc>
                      <w:tcPr>
                        <w:tcW w:w="795" w:type="dxa"/>
                      </w:tcPr>
                      <w:p w14:paraId="73314690" w14:textId="77777777" w:rsidR="00F86F35" w:rsidRDefault="008A442A">
                        <w:pPr>
                          <w:pStyle w:val="TableParagraph"/>
                          <w:spacing w:before="32"/>
                          <w:ind w:right="172"/>
                          <w:rPr>
                            <w:sz w:val="18"/>
                          </w:rPr>
                        </w:pPr>
                        <w:r>
                          <w:rPr>
                            <w:sz w:val="18"/>
                          </w:rPr>
                          <w:t>—</w:t>
                        </w:r>
                      </w:p>
                    </w:tc>
                    <w:tc>
                      <w:tcPr>
                        <w:tcW w:w="782" w:type="dxa"/>
                      </w:tcPr>
                      <w:p w14:paraId="446D0510" w14:textId="77777777" w:rsidR="00F86F35" w:rsidRDefault="008A442A">
                        <w:pPr>
                          <w:pStyle w:val="TableParagraph"/>
                          <w:spacing w:before="32"/>
                          <w:ind w:right="159"/>
                          <w:rPr>
                            <w:sz w:val="18"/>
                          </w:rPr>
                        </w:pPr>
                        <w:r>
                          <w:rPr>
                            <w:sz w:val="18"/>
                          </w:rPr>
                          <w:t>—</w:t>
                        </w:r>
                      </w:p>
                    </w:tc>
                    <w:tc>
                      <w:tcPr>
                        <w:tcW w:w="805" w:type="dxa"/>
                      </w:tcPr>
                      <w:p w14:paraId="25680F4E" w14:textId="77777777" w:rsidR="00F86F35" w:rsidRDefault="008A442A">
                        <w:pPr>
                          <w:pStyle w:val="TableParagraph"/>
                          <w:spacing w:before="32"/>
                          <w:ind w:right="169"/>
                          <w:rPr>
                            <w:sz w:val="18"/>
                          </w:rPr>
                        </w:pPr>
                        <w:r>
                          <w:rPr>
                            <w:sz w:val="18"/>
                          </w:rPr>
                          <w:t>—</w:t>
                        </w:r>
                      </w:p>
                    </w:tc>
                    <w:tc>
                      <w:tcPr>
                        <w:tcW w:w="777" w:type="dxa"/>
                      </w:tcPr>
                      <w:p w14:paraId="241FEAAB" w14:textId="77777777" w:rsidR="00F86F35" w:rsidRDefault="008A442A">
                        <w:pPr>
                          <w:pStyle w:val="TableParagraph"/>
                          <w:spacing w:before="32"/>
                          <w:ind w:right="151"/>
                          <w:rPr>
                            <w:sz w:val="18"/>
                          </w:rPr>
                        </w:pPr>
                        <w:r>
                          <w:rPr>
                            <w:sz w:val="18"/>
                          </w:rPr>
                          <w:t>—</w:t>
                        </w:r>
                      </w:p>
                    </w:tc>
                    <w:tc>
                      <w:tcPr>
                        <w:tcW w:w="1162" w:type="dxa"/>
                      </w:tcPr>
                      <w:p w14:paraId="777A78F6" w14:textId="77777777" w:rsidR="00F86F35" w:rsidRDefault="008A442A">
                        <w:pPr>
                          <w:pStyle w:val="TableParagraph"/>
                          <w:spacing w:before="32"/>
                          <w:ind w:right="163"/>
                          <w:rPr>
                            <w:sz w:val="18"/>
                          </w:rPr>
                        </w:pPr>
                        <w:r>
                          <w:rPr>
                            <w:spacing w:val="-5"/>
                            <w:sz w:val="18"/>
                          </w:rPr>
                          <w:t>(2)</w:t>
                        </w:r>
                      </w:p>
                    </w:tc>
                    <w:tc>
                      <w:tcPr>
                        <w:tcW w:w="784" w:type="dxa"/>
                      </w:tcPr>
                      <w:p w14:paraId="307F6337" w14:textId="77777777" w:rsidR="00F86F35" w:rsidRDefault="008A442A">
                        <w:pPr>
                          <w:pStyle w:val="TableParagraph"/>
                          <w:spacing w:before="32"/>
                          <w:ind w:right="207"/>
                          <w:rPr>
                            <w:sz w:val="18"/>
                          </w:rPr>
                        </w:pPr>
                        <w:r>
                          <w:rPr>
                            <w:sz w:val="18"/>
                          </w:rPr>
                          <w:t>—</w:t>
                        </w:r>
                      </w:p>
                    </w:tc>
                    <w:tc>
                      <w:tcPr>
                        <w:tcW w:w="762" w:type="dxa"/>
                      </w:tcPr>
                      <w:p w14:paraId="220DF38C" w14:textId="77777777" w:rsidR="00F86F35" w:rsidRDefault="008A442A">
                        <w:pPr>
                          <w:pStyle w:val="TableParagraph"/>
                          <w:spacing w:before="32"/>
                          <w:ind w:left="422"/>
                          <w:jc w:val="left"/>
                          <w:rPr>
                            <w:sz w:val="18"/>
                          </w:rPr>
                        </w:pPr>
                        <w:r>
                          <w:rPr>
                            <w:sz w:val="18"/>
                          </w:rPr>
                          <w:t>—</w:t>
                        </w:r>
                      </w:p>
                    </w:tc>
                    <w:tc>
                      <w:tcPr>
                        <w:tcW w:w="691" w:type="dxa"/>
                      </w:tcPr>
                      <w:p w14:paraId="0C450F0A" w14:textId="77777777" w:rsidR="00F86F35" w:rsidRDefault="008A442A">
                        <w:pPr>
                          <w:pStyle w:val="TableParagraph"/>
                          <w:spacing w:before="32"/>
                          <w:ind w:right="15"/>
                          <w:rPr>
                            <w:sz w:val="18"/>
                          </w:rPr>
                        </w:pPr>
                        <w:r>
                          <w:rPr>
                            <w:spacing w:val="-5"/>
                            <w:sz w:val="18"/>
                          </w:rPr>
                          <w:t>(2)</w:t>
                        </w:r>
                      </w:p>
                    </w:tc>
                  </w:tr>
                  <w:tr w:rsidR="00F86F35" w14:paraId="106345FF" w14:textId="77777777">
                    <w:trPr>
                      <w:trHeight w:val="268"/>
                    </w:trPr>
                    <w:tc>
                      <w:tcPr>
                        <w:tcW w:w="2745" w:type="dxa"/>
                        <w:tcBorders>
                          <w:bottom w:val="single" w:sz="8" w:space="0" w:color="0B2CD8"/>
                        </w:tcBorders>
                      </w:tcPr>
                      <w:p w14:paraId="5A9B8BE5" w14:textId="77777777" w:rsidR="00F86F35" w:rsidRDefault="008A442A">
                        <w:pPr>
                          <w:pStyle w:val="TableParagraph"/>
                          <w:spacing w:before="32" w:line="216" w:lineRule="exact"/>
                          <w:ind w:left="52"/>
                          <w:jc w:val="left"/>
                          <w:rPr>
                            <w:sz w:val="18"/>
                          </w:rPr>
                        </w:pPr>
                        <w:r>
                          <w:rPr>
                            <w:spacing w:val="-2"/>
                            <w:sz w:val="18"/>
                          </w:rPr>
                          <w:t>Accretion</w:t>
                        </w:r>
                      </w:p>
                    </w:tc>
                    <w:tc>
                      <w:tcPr>
                        <w:tcW w:w="900" w:type="dxa"/>
                        <w:tcBorders>
                          <w:bottom w:val="single" w:sz="8" w:space="0" w:color="0B2CD8"/>
                        </w:tcBorders>
                      </w:tcPr>
                      <w:p w14:paraId="1C52ABD5" w14:textId="77777777" w:rsidR="00F86F35" w:rsidRDefault="008A442A">
                        <w:pPr>
                          <w:pStyle w:val="TableParagraph"/>
                          <w:spacing w:before="32" w:line="216" w:lineRule="exact"/>
                          <w:ind w:right="172"/>
                          <w:rPr>
                            <w:sz w:val="18"/>
                          </w:rPr>
                        </w:pPr>
                        <w:r>
                          <w:rPr>
                            <w:sz w:val="18"/>
                          </w:rPr>
                          <w:t>—</w:t>
                        </w:r>
                      </w:p>
                    </w:tc>
                    <w:tc>
                      <w:tcPr>
                        <w:tcW w:w="795" w:type="dxa"/>
                        <w:tcBorders>
                          <w:bottom w:val="single" w:sz="8" w:space="0" w:color="0B2CD8"/>
                        </w:tcBorders>
                      </w:tcPr>
                      <w:p w14:paraId="2A96C37A" w14:textId="77777777" w:rsidR="00F86F35" w:rsidRDefault="008A442A">
                        <w:pPr>
                          <w:pStyle w:val="TableParagraph"/>
                          <w:spacing w:before="32" w:line="216" w:lineRule="exact"/>
                          <w:ind w:right="172"/>
                          <w:rPr>
                            <w:sz w:val="18"/>
                          </w:rPr>
                        </w:pPr>
                        <w:r>
                          <w:rPr>
                            <w:sz w:val="18"/>
                          </w:rPr>
                          <w:t>—</w:t>
                        </w:r>
                      </w:p>
                    </w:tc>
                    <w:tc>
                      <w:tcPr>
                        <w:tcW w:w="782" w:type="dxa"/>
                        <w:tcBorders>
                          <w:bottom w:val="single" w:sz="8" w:space="0" w:color="0B2CD8"/>
                        </w:tcBorders>
                      </w:tcPr>
                      <w:p w14:paraId="74D5E287" w14:textId="77777777" w:rsidR="00F86F35" w:rsidRDefault="008A442A">
                        <w:pPr>
                          <w:pStyle w:val="TableParagraph"/>
                          <w:spacing w:before="32" w:line="216" w:lineRule="exact"/>
                          <w:ind w:right="159"/>
                          <w:rPr>
                            <w:sz w:val="18"/>
                          </w:rPr>
                        </w:pPr>
                        <w:r>
                          <w:rPr>
                            <w:sz w:val="18"/>
                          </w:rPr>
                          <w:t>—</w:t>
                        </w:r>
                      </w:p>
                    </w:tc>
                    <w:tc>
                      <w:tcPr>
                        <w:tcW w:w="805" w:type="dxa"/>
                        <w:tcBorders>
                          <w:bottom w:val="single" w:sz="8" w:space="0" w:color="0B2CD8"/>
                        </w:tcBorders>
                      </w:tcPr>
                      <w:p w14:paraId="4C60529F" w14:textId="77777777" w:rsidR="00F86F35" w:rsidRDefault="008A442A">
                        <w:pPr>
                          <w:pStyle w:val="TableParagraph"/>
                          <w:spacing w:before="32" w:line="216" w:lineRule="exact"/>
                          <w:ind w:right="169"/>
                          <w:rPr>
                            <w:sz w:val="18"/>
                          </w:rPr>
                        </w:pPr>
                        <w:r>
                          <w:rPr>
                            <w:sz w:val="18"/>
                          </w:rPr>
                          <w:t>—</w:t>
                        </w:r>
                      </w:p>
                    </w:tc>
                    <w:tc>
                      <w:tcPr>
                        <w:tcW w:w="777" w:type="dxa"/>
                        <w:tcBorders>
                          <w:bottom w:val="single" w:sz="8" w:space="0" w:color="0B2CD8"/>
                        </w:tcBorders>
                      </w:tcPr>
                      <w:p w14:paraId="264E8816" w14:textId="77777777" w:rsidR="00F86F35" w:rsidRDefault="008A442A">
                        <w:pPr>
                          <w:pStyle w:val="TableParagraph"/>
                          <w:spacing w:before="32" w:line="216" w:lineRule="exact"/>
                          <w:ind w:right="151"/>
                          <w:rPr>
                            <w:sz w:val="18"/>
                          </w:rPr>
                        </w:pPr>
                        <w:r>
                          <w:rPr>
                            <w:sz w:val="18"/>
                          </w:rPr>
                          <w:t>—</w:t>
                        </w:r>
                      </w:p>
                    </w:tc>
                    <w:tc>
                      <w:tcPr>
                        <w:tcW w:w="1162" w:type="dxa"/>
                        <w:tcBorders>
                          <w:bottom w:val="single" w:sz="8" w:space="0" w:color="0B2CD8"/>
                        </w:tcBorders>
                      </w:tcPr>
                      <w:p w14:paraId="2DC7842B" w14:textId="77777777" w:rsidR="00F86F35" w:rsidRDefault="008A442A">
                        <w:pPr>
                          <w:pStyle w:val="TableParagraph"/>
                          <w:spacing w:before="32" w:line="216" w:lineRule="exact"/>
                          <w:ind w:right="218"/>
                          <w:rPr>
                            <w:sz w:val="18"/>
                          </w:rPr>
                        </w:pPr>
                        <w:r>
                          <w:rPr>
                            <w:spacing w:val="-5"/>
                            <w:sz w:val="18"/>
                          </w:rPr>
                          <w:t>27</w:t>
                        </w:r>
                      </w:p>
                    </w:tc>
                    <w:tc>
                      <w:tcPr>
                        <w:tcW w:w="784" w:type="dxa"/>
                        <w:tcBorders>
                          <w:bottom w:val="single" w:sz="8" w:space="0" w:color="0B2CD8"/>
                        </w:tcBorders>
                      </w:tcPr>
                      <w:p w14:paraId="5A2626BC" w14:textId="77777777" w:rsidR="00F86F35" w:rsidRDefault="008A442A">
                        <w:pPr>
                          <w:pStyle w:val="TableParagraph"/>
                          <w:spacing w:before="32" w:line="216" w:lineRule="exact"/>
                          <w:ind w:right="207"/>
                          <w:rPr>
                            <w:sz w:val="18"/>
                          </w:rPr>
                        </w:pPr>
                        <w:r>
                          <w:rPr>
                            <w:sz w:val="18"/>
                          </w:rPr>
                          <w:t>—</w:t>
                        </w:r>
                      </w:p>
                    </w:tc>
                    <w:tc>
                      <w:tcPr>
                        <w:tcW w:w="762" w:type="dxa"/>
                        <w:tcBorders>
                          <w:bottom w:val="single" w:sz="8" w:space="0" w:color="0B2CD8"/>
                        </w:tcBorders>
                      </w:tcPr>
                      <w:p w14:paraId="04A8CE38" w14:textId="77777777" w:rsidR="00F86F35" w:rsidRDefault="008A442A">
                        <w:pPr>
                          <w:pStyle w:val="TableParagraph"/>
                          <w:spacing w:before="32" w:line="216" w:lineRule="exact"/>
                          <w:ind w:left="422"/>
                          <w:jc w:val="left"/>
                          <w:rPr>
                            <w:sz w:val="18"/>
                          </w:rPr>
                        </w:pPr>
                        <w:r>
                          <w:rPr>
                            <w:sz w:val="18"/>
                          </w:rPr>
                          <w:t>—</w:t>
                        </w:r>
                      </w:p>
                    </w:tc>
                    <w:tc>
                      <w:tcPr>
                        <w:tcW w:w="691" w:type="dxa"/>
                        <w:tcBorders>
                          <w:bottom w:val="single" w:sz="8" w:space="0" w:color="0B2CD8"/>
                        </w:tcBorders>
                      </w:tcPr>
                      <w:p w14:paraId="5AFBFE9A" w14:textId="77777777" w:rsidR="00F86F35" w:rsidRDefault="008A442A">
                        <w:pPr>
                          <w:pStyle w:val="TableParagraph"/>
                          <w:spacing w:before="32" w:line="216" w:lineRule="exact"/>
                          <w:ind w:right="70"/>
                          <w:rPr>
                            <w:sz w:val="18"/>
                          </w:rPr>
                        </w:pPr>
                        <w:r>
                          <w:rPr>
                            <w:spacing w:val="-5"/>
                            <w:sz w:val="18"/>
                          </w:rPr>
                          <w:t>27</w:t>
                        </w:r>
                      </w:p>
                    </w:tc>
                  </w:tr>
                  <w:tr w:rsidR="00F86F35" w14:paraId="0DE5DD7C" w14:textId="77777777">
                    <w:trPr>
                      <w:trHeight w:val="281"/>
                    </w:trPr>
                    <w:tc>
                      <w:tcPr>
                        <w:tcW w:w="2745" w:type="dxa"/>
                        <w:tcBorders>
                          <w:top w:val="single" w:sz="8" w:space="0" w:color="0B2CD8"/>
                        </w:tcBorders>
                      </w:tcPr>
                      <w:p w14:paraId="4B80F844" w14:textId="77777777" w:rsidR="00F86F35" w:rsidRDefault="00F86F35">
                        <w:pPr>
                          <w:pStyle w:val="TableParagraph"/>
                          <w:jc w:val="left"/>
                          <w:rPr>
                            <w:rFonts w:ascii="Times New Roman"/>
                            <w:sz w:val="18"/>
                          </w:rPr>
                        </w:pPr>
                      </w:p>
                    </w:tc>
                    <w:tc>
                      <w:tcPr>
                        <w:tcW w:w="900" w:type="dxa"/>
                        <w:tcBorders>
                          <w:top w:val="single" w:sz="8" w:space="0" w:color="0B2CD8"/>
                        </w:tcBorders>
                      </w:tcPr>
                      <w:p w14:paraId="2DC11E1F" w14:textId="77777777" w:rsidR="00F86F35" w:rsidRDefault="008A442A">
                        <w:pPr>
                          <w:pStyle w:val="TableParagraph"/>
                          <w:spacing w:before="28"/>
                          <w:ind w:right="172"/>
                          <w:rPr>
                            <w:sz w:val="18"/>
                          </w:rPr>
                        </w:pPr>
                        <w:r>
                          <w:rPr>
                            <w:sz w:val="18"/>
                          </w:rPr>
                          <w:t>—</w:t>
                        </w:r>
                      </w:p>
                    </w:tc>
                    <w:tc>
                      <w:tcPr>
                        <w:tcW w:w="795" w:type="dxa"/>
                        <w:tcBorders>
                          <w:top w:val="single" w:sz="8" w:space="0" w:color="0B2CD8"/>
                        </w:tcBorders>
                      </w:tcPr>
                      <w:p w14:paraId="64AD67CC" w14:textId="77777777" w:rsidR="00F86F35" w:rsidRDefault="008A442A">
                        <w:pPr>
                          <w:pStyle w:val="TableParagraph"/>
                          <w:spacing w:before="28"/>
                          <w:ind w:right="172"/>
                          <w:rPr>
                            <w:sz w:val="18"/>
                          </w:rPr>
                        </w:pPr>
                        <w:r>
                          <w:rPr>
                            <w:sz w:val="18"/>
                          </w:rPr>
                          <w:t>—</w:t>
                        </w:r>
                      </w:p>
                    </w:tc>
                    <w:tc>
                      <w:tcPr>
                        <w:tcW w:w="782" w:type="dxa"/>
                        <w:tcBorders>
                          <w:top w:val="single" w:sz="8" w:space="0" w:color="0B2CD8"/>
                        </w:tcBorders>
                      </w:tcPr>
                      <w:p w14:paraId="6B73E376" w14:textId="77777777" w:rsidR="00F86F35" w:rsidRDefault="008A442A">
                        <w:pPr>
                          <w:pStyle w:val="TableParagraph"/>
                          <w:spacing w:before="28"/>
                          <w:ind w:right="159"/>
                          <w:rPr>
                            <w:sz w:val="18"/>
                          </w:rPr>
                        </w:pPr>
                        <w:r>
                          <w:rPr>
                            <w:sz w:val="18"/>
                          </w:rPr>
                          <w:t>—</w:t>
                        </w:r>
                      </w:p>
                    </w:tc>
                    <w:tc>
                      <w:tcPr>
                        <w:tcW w:w="805" w:type="dxa"/>
                        <w:tcBorders>
                          <w:top w:val="single" w:sz="8" w:space="0" w:color="0B2CD8"/>
                        </w:tcBorders>
                      </w:tcPr>
                      <w:p w14:paraId="57EA045A" w14:textId="77777777" w:rsidR="00F86F35" w:rsidRDefault="008A442A">
                        <w:pPr>
                          <w:pStyle w:val="TableParagraph"/>
                          <w:spacing w:before="28"/>
                          <w:ind w:right="169"/>
                          <w:rPr>
                            <w:sz w:val="18"/>
                          </w:rPr>
                        </w:pPr>
                        <w:r>
                          <w:rPr>
                            <w:sz w:val="18"/>
                          </w:rPr>
                          <w:t>—</w:t>
                        </w:r>
                      </w:p>
                    </w:tc>
                    <w:tc>
                      <w:tcPr>
                        <w:tcW w:w="777" w:type="dxa"/>
                        <w:tcBorders>
                          <w:top w:val="single" w:sz="8" w:space="0" w:color="0B2CD8"/>
                        </w:tcBorders>
                      </w:tcPr>
                      <w:p w14:paraId="47B5CC7B" w14:textId="77777777" w:rsidR="00F86F35" w:rsidRDefault="008A442A">
                        <w:pPr>
                          <w:pStyle w:val="TableParagraph"/>
                          <w:spacing w:before="28"/>
                          <w:ind w:right="151"/>
                          <w:rPr>
                            <w:sz w:val="18"/>
                          </w:rPr>
                        </w:pPr>
                        <w:r>
                          <w:rPr>
                            <w:sz w:val="18"/>
                          </w:rPr>
                          <w:t>—</w:t>
                        </w:r>
                      </w:p>
                    </w:tc>
                    <w:tc>
                      <w:tcPr>
                        <w:tcW w:w="1162" w:type="dxa"/>
                        <w:tcBorders>
                          <w:top w:val="single" w:sz="8" w:space="0" w:color="0B2CD8"/>
                        </w:tcBorders>
                      </w:tcPr>
                      <w:p w14:paraId="24727815" w14:textId="77777777" w:rsidR="00F86F35" w:rsidRDefault="008A442A">
                        <w:pPr>
                          <w:pStyle w:val="TableParagraph"/>
                          <w:spacing w:before="28"/>
                          <w:ind w:left="532"/>
                          <w:jc w:val="left"/>
                          <w:rPr>
                            <w:sz w:val="18"/>
                          </w:rPr>
                        </w:pPr>
                        <w:r>
                          <w:rPr>
                            <w:spacing w:val="-2"/>
                            <w:sz w:val="18"/>
                          </w:rPr>
                          <w:t>2,731</w:t>
                        </w:r>
                      </w:p>
                    </w:tc>
                    <w:tc>
                      <w:tcPr>
                        <w:tcW w:w="784" w:type="dxa"/>
                        <w:tcBorders>
                          <w:top w:val="single" w:sz="8" w:space="0" w:color="0B2CD8"/>
                        </w:tcBorders>
                      </w:tcPr>
                      <w:p w14:paraId="56757899" w14:textId="77777777" w:rsidR="00F86F35" w:rsidRDefault="008A442A">
                        <w:pPr>
                          <w:pStyle w:val="TableParagraph"/>
                          <w:spacing w:before="28"/>
                          <w:ind w:right="207"/>
                          <w:rPr>
                            <w:sz w:val="18"/>
                          </w:rPr>
                        </w:pPr>
                        <w:r>
                          <w:rPr>
                            <w:sz w:val="18"/>
                          </w:rPr>
                          <w:t>—</w:t>
                        </w:r>
                      </w:p>
                    </w:tc>
                    <w:tc>
                      <w:tcPr>
                        <w:tcW w:w="762" w:type="dxa"/>
                        <w:tcBorders>
                          <w:top w:val="single" w:sz="8" w:space="0" w:color="0B2CD8"/>
                        </w:tcBorders>
                      </w:tcPr>
                      <w:p w14:paraId="73A05D8C" w14:textId="77777777" w:rsidR="00F86F35" w:rsidRDefault="008A442A">
                        <w:pPr>
                          <w:pStyle w:val="TableParagraph"/>
                          <w:spacing w:before="28"/>
                          <w:ind w:left="422"/>
                          <w:jc w:val="left"/>
                          <w:rPr>
                            <w:sz w:val="18"/>
                          </w:rPr>
                        </w:pPr>
                        <w:r>
                          <w:rPr>
                            <w:sz w:val="18"/>
                          </w:rPr>
                          <w:t>—</w:t>
                        </w:r>
                      </w:p>
                    </w:tc>
                    <w:tc>
                      <w:tcPr>
                        <w:tcW w:w="691" w:type="dxa"/>
                        <w:tcBorders>
                          <w:top w:val="single" w:sz="8" w:space="0" w:color="0B2CD8"/>
                        </w:tcBorders>
                      </w:tcPr>
                      <w:p w14:paraId="6A31A723" w14:textId="77777777" w:rsidR="00F86F35" w:rsidRDefault="008A442A">
                        <w:pPr>
                          <w:pStyle w:val="TableParagraph"/>
                          <w:spacing w:before="28"/>
                          <w:ind w:right="70"/>
                          <w:rPr>
                            <w:sz w:val="18"/>
                          </w:rPr>
                        </w:pPr>
                        <w:r>
                          <w:rPr>
                            <w:spacing w:val="-2"/>
                            <w:sz w:val="18"/>
                          </w:rPr>
                          <w:t>2,731</w:t>
                        </w:r>
                      </w:p>
                    </w:tc>
                  </w:tr>
                  <w:tr w:rsidR="00F86F35" w14:paraId="432D28A6" w14:textId="77777777">
                    <w:trPr>
                      <w:trHeight w:val="268"/>
                    </w:trPr>
                    <w:tc>
                      <w:tcPr>
                        <w:tcW w:w="2745" w:type="dxa"/>
                        <w:tcBorders>
                          <w:bottom w:val="single" w:sz="8" w:space="0" w:color="0B2CD8"/>
                        </w:tcBorders>
                      </w:tcPr>
                      <w:p w14:paraId="466E8383" w14:textId="77777777" w:rsidR="00F86F35" w:rsidRDefault="008A442A">
                        <w:pPr>
                          <w:pStyle w:val="TableParagraph"/>
                          <w:spacing w:before="32" w:line="216" w:lineRule="exact"/>
                          <w:ind w:left="52"/>
                          <w:jc w:val="left"/>
                          <w:rPr>
                            <w:sz w:val="18"/>
                          </w:rPr>
                        </w:pPr>
                        <w:r>
                          <w:rPr>
                            <w:sz w:val="18"/>
                          </w:rPr>
                          <w:t>Income</w:t>
                        </w:r>
                        <w:r>
                          <w:rPr>
                            <w:spacing w:val="-5"/>
                            <w:sz w:val="18"/>
                          </w:rPr>
                          <w:t xml:space="preserve"> </w:t>
                        </w:r>
                        <w:r>
                          <w:rPr>
                            <w:sz w:val="18"/>
                          </w:rPr>
                          <w:t>tax</w:t>
                        </w:r>
                        <w:r>
                          <w:rPr>
                            <w:spacing w:val="-4"/>
                            <w:sz w:val="18"/>
                          </w:rPr>
                          <w:t xml:space="preserve"> </w:t>
                        </w:r>
                        <w:r>
                          <w:rPr>
                            <w:sz w:val="18"/>
                          </w:rPr>
                          <w:t>provision</w:t>
                        </w:r>
                        <w:r>
                          <w:rPr>
                            <w:spacing w:val="-4"/>
                            <w:sz w:val="18"/>
                          </w:rPr>
                          <w:t xml:space="preserve"> </w:t>
                        </w:r>
                        <w:r>
                          <w:rPr>
                            <w:spacing w:val="-2"/>
                            <w:sz w:val="18"/>
                          </w:rPr>
                          <w:t>(benefit)</w:t>
                        </w:r>
                      </w:p>
                    </w:tc>
                    <w:tc>
                      <w:tcPr>
                        <w:tcW w:w="900" w:type="dxa"/>
                        <w:tcBorders>
                          <w:bottom w:val="single" w:sz="8" w:space="0" w:color="0B2CD8"/>
                        </w:tcBorders>
                      </w:tcPr>
                      <w:p w14:paraId="18B80B8A" w14:textId="77777777" w:rsidR="00F86F35" w:rsidRDefault="008A442A">
                        <w:pPr>
                          <w:pStyle w:val="TableParagraph"/>
                          <w:spacing w:before="32" w:line="216" w:lineRule="exact"/>
                          <w:ind w:right="172"/>
                          <w:rPr>
                            <w:sz w:val="18"/>
                          </w:rPr>
                        </w:pPr>
                        <w:r>
                          <w:rPr>
                            <w:sz w:val="18"/>
                          </w:rPr>
                          <w:t>—</w:t>
                        </w:r>
                      </w:p>
                    </w:tc>
                    <w:tc>
                      <w:tcPr>
                        <w:tcW w:w="795" w:type="dxa"/>
                        <w:tcBorders>
                          <w:bottom w:val="single" w:sz="8" w:space="0" w:color="0B2CD8"/>
                        </w:tcBorders>
                      </w:tcPr>
                      <w:p w14:paraId="679F6387" w14:textId="77777777" w:rsidR="00F86F35" w:rsidRDefault="008A442A">
                        <w:pPr>
                          <w:pStyle w:val="TableParagraph"/>
                          <w:spacing w:before="32" w:line="216" w:lineRule="exact"/>
                          <w:ind w:right="172"/>
                          <w:rPr>
                            <w:sz w:val="18"/>
                          </w:rPr>
                        </w:pPr>
                        <w:r>
                          <w:rPr>
                            <w:sz w:val="18"/>
                          </w:rPr>
                          <w:t>—</w:t>
                        </w:r>
                      </w:p>
                    </w:tc>
                    <w:tc>
                      <w:tcPr>
                        <w:tcW w:w="782" w:type="dxa"/>
                        <w:tcBorders>
                          <w:bottom w:val="single" w:sz="8" w:space="0" w:color="0B2CD8"/>
                        </w:tcBorders>
                      </w:tcPr>
                      <w:p w14:paraId="68BA2D4C" w14:textId="77777777" w:rsidR="00F86F35" w:rsidRDefault="008A442A">
                        <w:pPr>
                          <w:pStyle w:val="TableParagraph"/>
                          <w:spacing w:before="32" w:line="216" w:lineRule="exact"/>
                          <w:ind w:right="159"/>
                          <w:rPr>
                            <w:sz w:val="18"/>
                          </w:rPr>
                        </w:pPr>
                        <w:r>
                          <w:rPr>
                            <w:sz w:val="18"/>
                          </w:rPr>
                          <w:t>—</w:t>
                        </w:r>
                      </w:p>
                    </w:tc>
                    <w:tc>
                      <w:tcPr>
                        <w:tcW w:w="805" w:type="dxa"/>
                        <w:tcBorders>
                          <w:bottom w:val="single" w:sz="8" w:space="0" w:color="0B2CD8"/>
                        </w:tcBorders>
                      </w:tcPr>
                      <w:p w14:paraId="4968B518" w14:textId="77777777" w:rsidR="00F86F35" w:rsidRDefault="008A442A">
                        <w:pPr>
                          <w:pStyle w:val="TableParagraph"/>
                          <w:spacing w:before="32" w:line="216" w:lineRule="exact"/>
                          <w:ind w:right="169"/>
                          <w:rPr>
                            <w:sz w:val="18"/>
                          </w:rPr>
                        </w:pPr>
                        <w:r>
                          <w:rPr>
                            <w:sz w:val="18"/>
                          </w:rPr>
                          <w:t>—</w:t>
                        </w:r>
                      </w:p>
                    </w:tc>
                    <w:tc>
                      <w:tcPr>
                        <w:tcW w:w="777" w:type="dxa"/>
                        <w:tcBorders>
                          <w:bottom w:val="single" w:sz="8" w:space="0" w:color="0B2CD8"/>
                        </w:tcBorders>
                      </w:tcPr>
                      <w:p w14:paraId="50F8368E" w14:textId="77777777" w:rsidR="00F86F35" w:rsidRDefault="008A442A">
                        <w:pPr>
                          <w:pStyle w:val="TableParagraph"/>
                          <w:spacing w:before="32" w:line="216" w:lineRule="exact"/>
                          <w:ind w:right="151"/>
                          <w:rPr>
                            <w:sz w:val="18"/>
                          </w:rPr>
                        </w:pPr>
                        <w:r>
                          <w:rPr>
                            <w:sz w:val="18"/>
                          </w:rPr>
                          <w:t>—</w:t>
                        </w:r>
                      </w:p>
                    </w:tc>
                    <w:tc>
                      <w:tcPr>
                        <w:tcW w:w="1162" w:type="dxa"/>
                        <w:tcBorders>
                          <w:bottom w:val="single" w:sz="8" w:space="0" w:color="0B2CD8"/>
                        </w:tcBorders>
                      </w:tcPr>
                      <w:p w14:paraId="5D51C172" w14:textId="77777777" w:rsidR="00F86F35" w:rsidRDefault="008A442A">
                        <w:pPr>
                          <w:pStyle w:val="TableParagraph"/>
                          <w:spacing w:before="32" w:line="216" w:lineRule="exact"/>
                          <w:ind w:right="218"/>
                          <w:rPr>
                            <w:sz w:val="18"/>
                          </w:rPr>
                        </w:pPr>
                        <w:r>
                          <w:rPr>
                            <w:spacing w:val="-5"/>
                            <w:sz w:val="18"/>
                          </w:rPr>
                          <w:t>836</w:t>
                        </w:r>
                      </w:p>
                    </w:tc>
                    <w:tc>
                      <w:tcPr>
                        <w:tcW w:w="784" w:type="dxa"/>
                        <w:tcBorders>
                          <w:bottom w:val="single" w:sz="8" w:space="0" w:color="0B2CD8"/>
                        </w:tcBorders>
                      </w:tcPr>
                      <w:p w14:paraId="247726C8" w14:textId="77777777" w:rsidR="00F86F35" w:rsidRDefault="008A442A">
                        <w:pPr>
                          <w:pStyle w:val="TableParagraph"/>
                          <w:spacing w:before="32" w:line="216" w:lineRule="exact"/>
                          <w:ind w:right="207"/>
                          <w:rPr>
                            <w:sz w:val="18"/>
                          </w:rPr>
                        </w:pPr>
                        <w:r>
                          <w:rPr>
                            <w:sz w:val="18"/>
                          </w:rPr>
                          <w:t>—</w:t>
                        </w:r>
                      </w:p>
                    </w:tc>
                    <w:tc>
                      <w:tcPr>
                        <w:tcW w:w="762" w:type="dxa"/>
                        <w:tcBorders>
                          <w:bottom w:val="single" w:sz="8" w:space="0" w:color="0B2CD8"/>
                        </w:tcBorders>
                      </w:tcPr>
                      <w:p w14:paraId="0A177D82" w14:textId="77777777" w:rsidR="00F86F35" w:rsidRDefault="008A442A">
                        <w:pPr>
                          <w:pStyle w:val="TableParagraph"/>
                          <w:spacing w:before="32" w:line="216" w:lineRule="exact"/>
                          <w:ind w:left="422"/>
                          <w:jc w:val="left"/>
                          <w:rPr>
                            <w:sz w:val="18"/>
                          </w:rPr>
                        </w:pPr>
                        <w:r>
                          <w:rPr>
                            <w:sz w:val="18"/>
                          </w:rPr>
                          <w:t>—</w:t>
                        </w:r>
                      </w:p>
                    </w:tc>
                    <w:tc>
                      <w:tcPr>
                        <w:tcW w:w="691" w:type="dxa"/>
                        <w:tcBorders>
                          <w:bottom w:val="single" w:sz="8" w:space="0" w:color="0B2CD8"/>
                        </w:tcBorders>
                      </w:tcPr>
                      <w:p w14:paraId="42369634" w14:textId="77777777" w:rsidR="00F86F35" w:rsidRDefault="008A442A">
                        <w:pPr>
                          <w:pStyle w:val="TableParagraph"/>
                          <w:spacing w:before="32" w:line="216" w:lineRule="exact"/>
                          <w:ind w:right="70"/>
                          <w:rPr>
                            <w:sz w:val="18"/>
                          </w:rPr>
                        </w:pPr>
                        <w:r>
                          <w:rPr>
                            <w:spacing w:val="-5"/>
                            <w:sz w:val="18"/>
                          </w:rPr>
                          <w:t>836</w:t>
                        </w:r>
                      </w:p>
                    </w:tc>
                  </w:tr>
                  <w:tr w:rsidR="00F86F35" w14:paraId="57DE8E5D" w14:textId="77777777">
                    <w:trPr>
                      <w:trHeight w:val="265"/>
                    </w:trPr>
                    <w:tc>
                      <w:tcPr>
                        <w:tcW w:w="2745" w:type="dxa"/>
                        <w:tcBorders>
                          <w:top w:val="single" w:sz="8" w:space="0" w:color="0B2CD8"/>
                          <w:bottom w:val="single" w:sz="8" w:space="0" w:color="5D6670"/>
                        </w:tcBorders>
                      </w:tcPr>
                      <w:p w14:paraId="367D4764" w14:textId="77777777" w:rsidR="00F86F35" w:rsidRDefault="008A442A">
                        <w:pPr>
                          <w:pStyle w:val="TableParagraph"/>
                          <w:spacing w:before="28" w:line="216" w:lineRule="exact"/>
                          <w:ind w:left="52"/>
                          <w:jc w:val="left"/>
                          <w:rPr>
                            <w:sz w:val="18"/>
                          </w:rPr>
                        </w:pPr>
                        <w:r>
                          <w:rPr>
                            <w:sz w:val="18"/>
                          </w:rPr>
                          <w:t>Results</w:t>
                        </w:r>
                        <w:r>
                          <w:rPr>
                            <w:spacing w:val="-4"/>
                            <w:sz w:val="18"/>
                          </w:rPr>
                          <w:t xml:space="preserve"> </w:t>
                        </w:r>
                        <w:r>
                          <w:rPr>
                            <w:sz w:val="18"/>
                          </w:rPr>
                          <w:t>of</w:t>
                        </w:r>
                        <w:r>
                          <w:rPr>
                            <w:spacing w:val="-3"/>
                            <w:sz w:val="18"/>
                          </w:rPr>
                          <w:t xml:space="preserve"> </w:t>
                        </w:r>
                        <w:r>
                          <w:rPr>
                            <w:spacing w:val="-2"/>
                            <w:sz w:val="18"/>
                          </w:rPr>
                          <w:t>operations</w:t>
                        </w:r>
                      </w:p>
                    </w:tc>
                    <w:tc>
                      <w:tcPr>
                        <w:tcW w:w="900" w:type="dxa"/>
                        <w:tcBorders>
                          <w:top w:val="single" w:sz="8" w:space="0" w:color="0B2CD8"/>
                          <w:bottom w:val="single" w:sz="8" w:space="0" w:color="5D6670"/>
                        </w:tcBorders>
                      </w:tcPr>
                      <w:p w14:paraId="7F288E0F" w14:textId="77777777" w:rsidR="00F86F35" w:rsidRDefault="008A442A">
                        <w:pPr>
                          <w:pStyle w:val="TableParagraph"/>
                          <w:tabs>
                            <w:tab w:val="left" w:pos="510"/>
                          </w:tabs>
                          <w:spacing w:before="28" w:line="216" w:lineRule="exact"/>
                          <w:ind w:right="172"/>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14:paraId="51DEC145" w14:textId="77777777" w:rsidR="00F86F35" w:rsidRDefault="008A442A">
                        <w:pPr>
                          <w:pStyle w:val="TableParagraph"/>
                          <w:spacing w:before="28" w:line="216" w:lineRule="exact"/>
                          <w:ind w:right="172"/>
                          <w:rPr>
                            <w:sz w:val="18"/>
                          </w:rPr>
                        </w:pPr>
                        <w:r>
                          <w:rPr>
                            <w:sz w:val="18"/>
                          </w:rPr>
                          <w:t>—</w:t>
                        </w:r>
                      </w:p>
                    </w:tc>
                    <w:tc>
                      <w:tcPr>
                        <w:tcW w:w="782" w:type="dxa"/>
                        <w:tcBorders>
                          <w:top w:val="single" w:sz="8" w:space="0" w:color="0B2CD8"/>
                          <w:bottom w:val="single" w:sz="8" w:space="0" w:color="5D6670"/>
                        </w:tcBorders>
                      </w:tcPr>
                      <w:p w14:paraId="69A95C97" w14:textId="77777777" w:rsidR="00F86F35" w:rsidRDefault="008A442A">
                        <w:pPr>
                          <w:pStyle w:val="TableParagraph"/>
                          <w:spacing w:before="28" w:line="216" w:lineRule="exact"/>
                          <w:ind w:right="159"/>
                          <w:rPr>
                            <w:sz w:val="18"/>
                          </w:rPr>
                        </w:pPr>
                        <w:r>
                          <w:rPr>
                            <w:sz w:val="18"/>
                          </w:rPr>
                          <w:t>—</w:t>
                        </w:r>
                      </w:p>
                    </w:tc>
                    <w:tc>
                      <w:tcPr>
                        <w:tcW w:w="805" w:type="dxa"/>
                        <w:tcBorders>
                          <w:top w:val="single" w:sz="8" w:space="0" w:color="0B2CD8"/>
                          <w:bottom w:val="single" w:sz="8" w:space="0" w:color="5D6670"/>
                        </w:tcBorders>
                      </w:tcPr>
                      <w:p w14:paraId="2151F59B" w14:textId="77777777" w:rsidR="00F86F35" w:rsidRDefault="008A442A">
                        <w:pPr>
                          <w:pStyle w:val="TableParagraph"/>
                          <w:spacing w:before="28" w:line="216" w:lineRule="exact"/>
                          <w:ind w:right="169"/>
                          <w:rPr>
                            <w:sz w:val="18"/>
                          </w:rPr>
                        </w:pPr>
                        <w:r>
                          <w:rPr>
                            <w:sz w:val="18"/>
                          </w:rPr>
                          <w:t>—</w:t>
                        </w:r>
                      </w:p>
                    </w:tc>
                    <w:tc>
                      <w:tcPr>
                        <w:tcW w:w="777" w:type="dxa"/>
                        <w:tcBorders>
                          <w:top w:val="single" w:sz="8" w:space="0" w:color="0B2CD8"/>
                          <w:bottom w:val="single" w:sz="8" w:space="0" w:color="5D6670"/>
                        </w:tcBorders>
                      </w:tcPr>
                      <w:p w14:paraId="60481299" w14:textId="77777777" w:rsidR="00F86F35" w:rsidRDefault="008A442A">
                        <w:pPr>
                          <w:pStyle w:val="TableParagraph"/>
                          <w:spacing w:before="28" w:line="216" w:lineRule="exact"/>
                          <w:ind w:right="151"/>
                          <w:rPr>
                            <w:sz w:val="18"/>
                          </w:rPr>
                        </w:pPr>
                        <w:r>
                          <w:rPr>
                            <w:sz w:val="18"/>
                          </w:rPr>
                          <w:t>—</w:t>
                        </w:r>
                      </w:p>
                    </w:tc>
                    <w:tc>
                      <w:tcPr>
                        <w:tcW w:w="1162" w:type="dxa"/>
                        <w:tcBorders>
                          <w:top w:val="single" w:sz="8" w:space="0" w:color="0B2CD8"/>
                          <w:bottom w:val="single" w:sz="8" w:space="0" w:color="5D6670"/>
                        </w:tcBorders>
                      </w:tcPr>
                      <w:p w14:paraId="47FE68E0" w14:textId="77777777" w:rsidR="00F86F35" w:rsidRDefault="008A442A">
                        <w:pPr>
                          <w:pStyle w:val="TableParagraph"/>
                          <w:spacing w:before="28" w:line="216" w:lineRule="exact"/>
                          <w:ind w:left="532"/>
                          <w:jc w:val="left"/>
                          <w:rPr>
                            <w:sz w:val="18"/>
                          </w:rPr>
                        </w:pPr>
                        <w:r>
                          <w:rPr>
                            <w:spacing w:val="-2"/>
                            <w:sz w:val="18"/>
                          </w:rPr>
                          <w:t>1,895</w:t>
                        </w:r>
                      </w:p>
                    </w:tc>
                    <w:tc>
                      <w:tcPr>
                        <w:tcW w:w="784" w:type="dxa"/>
                        <w:tcBorders>
                          <w:top w:val="single" w:sz="8" w:space="0" w:color="0B2CD8"/>
                          <w:bottom w:val="single" w:sz="8" w:space="0" w:color="5D6670"/>
                        </w:tcBorders>
                      </w:tcPr>
                      <w:p w14:paraId="060A256E" w14:textId="77777777" w:rsidR="00F86F35" w:rsidRDefault="008A442A">
                        <w:pPr>
                          <w:pStyle w:val="TableParagraph"/>
                          <w:spacing w:before="28" w:line="216" w:lineRule="exact"/>
                          <w:ind w:right="207"/>
                          <w:rPr>
                            <w:sz w:val="18"/>
                          </w:rPr>
                        </w:pPr>
                        <w:r>
                          <w:rPr>
                            <w:sz w:val="18"/>
                          </w:rPr>
                          <w:t>—</w:t>
                        </w:r>
                      </w:p>
                    </w:tc>
                    <w:tc>
                      <w:tcPr>
                        <w:tcW w:w="762" w:type="dxa"/>
                        <w:tcBorders>
                          <w:top w:val="single" w:sz="8" w:space="0" w:color="0B2CD8"/>
                          <w:bottom w:val="single" w:sz="8" w:space="0" w:color="5D6670"/>
                        </w:tcBorders>
                      </w:tcPr>
                      <w:p w14:paraId="4E4AAE73" w14:textId="77777777" w:rsidR="00F86F35" w:rsidRDefault="008A442A">
                        <w:pPr>
                          <w:pStyle w:val="TableParagraph"/>
                          <w:spacing w:before="28" w:line="216" w:lineRule="exact"/>
                          <w:ind w:left="422"/>
                          <w:jc w:val="left"/>
                          <w:rPr>
                            <w:sz w:val="18"/>
                          </w:rPr>
                        </w:pPr>
                        <w:r>
                          <w:rPr>
                            <w:sz w:val="18"/>
                          </w:rPr>
                          <w:t>—</w:t>
                        </w:r>
                      </w:p>
                    </w:tc>
                    <w:tc>
                      <w:tcPr>
                        <w:tcW w:w="691" w:type="dxa"/>
                        <w:tcBorders>
                          <w:top w:val="single" w:sz="8" w:space="0" w:color="0B2CD8"/>
                          <w:bottom w:val="single" w:sz="8" w:space="0" w:color="5D6670"/>
                        </w:tcBorders>
                      </w:tcPr>
                      <w:p w14:paraId="2213422D" w14:textId="77777777" w:rsidR="00F86F35" w:rsidRDefault="008A442A">
                        <w:pPr>
                          <w:pStyle w:val="TableParagraph"/>
                          <w:spacing w:before="28" w:line="216" w:lineRule="exact"/>
                          <w:ind w:right="70"/>
                          <w:rPr>
                            <w:sz w:val="18"/>
                          </w:rPr>
                        </w:pPr>
                        <w:r>
                          <w:rPr>
                            <w:spacing w:val="-2"/>
                            <w:sz w:val="18"/>
                          </w:rPr>
                          <w:t>1,895</w:t>
                        </w:r>
                      </w:p>
                    </w:tc>
                  </w:tr>
                </w:tbl>
                <w:p w14:paraId="100873B5" w14:textId="77777777" w:rsidR="00F86F35" w:rsidRDefault="00F86F35">
                  <w:pPr>
                    <w:pStyle w:val="BodyText"/>
                  </w:pPr>
                </w:p>
              </w:txbxContent>
            </v:textbox>
            <w10:wrap anchorx="page"/>
          </v:shape>
        </w:pict>
      </w:r>
      <w:r>
        <w:rPr>
          <w:sz w:val="18"/>
        </w:rPr>
        <w:t>Asia</w:t>
      </w:r>
      <w:r>
        <w:rPr>
          <w:spacing w:val="-4"/>
          <w:sz w:val="18"/>
        </w:rPr>
        <w:t xml:space="preserve"> </w:t>
      </w:r>
      <w:r>
        <w:rPr>
          <w:spacing w:val="-2"/>
          <w:sz w:val="18"/>
        </w:rPr>
        <w:t>Pacific/</w:t>
      </w:r>
    </w:p>
    <w:p w14:paraId="5E38496A" w14:textId="77777777" w:rsidR="00F86F35" w:rsidRDefault="008A442A">
      <w:r>
        <w:br w:type="column"/>
      </w:r>
    </w:p>
    <w:p w14:paraId="30655368" w14:textId="77777777" w:rsidR="00F86F35" w:rsidRDefault="00F86F35">
      <w:pPr>
        <w:pStyle w:val="BodyText"/>
        <w:rPr>
          <w:sz w:val="22"/>
        </w:rPr>
      </w:pPr>
    </w:p>
    <w:p w14:paraId="3A3D85D6" w14:textId="77777777" w:rsidR="00F86F35" w:rsidRDefault="00F86F35">
      <w:pPr>
        <w:pStyle w:val="BodyText"/>
        <w:rPr>
          <w:sz w:val="17"/>
        </w:rPr>
      </w:pPr>
    </w:p>
    <w:p w14:paraId="65444067" w14:textId="77777777" w:rsidR="00F86F35" w:rsidRDefault="008A442A">
      <w:pPr>
        <w:ind w:left="382"/>
        <w:rPr>
          <w:sz w:val="18"/>
        </w:rPr>
      </w:pPr>
      <w:r>
        <w:rPr>
          <w:spacing w:val="-2"/>
          <w:sz w:val="18"/>
        </w:rPr>
        <w:t>Other</w:t>
      </w:r>
    </w:p>
    <w:p w14:paraId="06678B35" w14:textId="77777777" w:rsidR="00F86F35" w:rsidRDefault="00F86F35">
      <w:pPr>
        <w:rPr>
          <w:sz w:val="18"/>
        </w:rPr>
        <w:sectPr w:rsidR="00F86F35">
          <w:type w:val="continuous"/>
          <w:pgSz w:w="12240" w:h="15840"/>
          <w:pgMar w:top="760" w:right="700" w:bottom="280" w:left="840" w:header="372" w:footer="530" w:gutter="0"/>
          <w:cols w:num="5" w:space="720" w:equalWidth="0">
            <w:col w:w="1812" w:space="1967"/>
            <w:col w:w="834" w:space="41"/>
            <w:col w:w="793" w:space="314"/>
            <w:col w:w="2372" w:space="741"/>
            <w:col w:w="1826"/>
          </w:cols>
        </w:sectPr>
      </w:pPr>
    </w:p>
    <w:p w14:paraId="4D543749" w14:textId="77777777" w:rsidR="00F86F35" w:rsidRDefault="00F86F35">
      <w:pPr>
        <w:pStyle w:val="BodyText"/>
        <w:spacing w:before="1"/>
        <w:rPr>
          <w:sz w:val="18"/>
        </w:rPr>
      </w:pPr>
    </w:p>
    <w:p w14:paraId="32D9CCDA" w14:textId="77777777" w:rsidR="00F86F35" w:rsidRDefault="00F86F35">
      <w:pPr>
        <w:rPr>
          <w:sz w:val="18"/>
        </w:rPr>
        <w:sectPr w:rsidR="00F86F35">
          <w:pgSz w:w="12240" w:h="15840"/>
          <w:pgMar w:top="600" w:right="700" w:bottom="720" w:left="840" w:header="372" w:footer="530" w:gutter="0"/>
          <w:cols w:space="720"/>
        </w:sectPr>
      </w:pPr>
    </w:p>
    <w:p w14:paraId="68949F29" w14:textId="77777777" w:rsidR="00F86F35" w:rsidRDefault="00F86F35">
      <w:pPr>
        <w:pStyle w:val="BodyText"/>
        <w:rPr>
          <w:sz w:val="22"/>
        </w:rPr>
      </w:pPr>
    </w:p>
    <w:p w14:paraId="28AACB2D" w14:textId="77777777" w:rsidR="00F86F35" w:rsidRDefault="008A442A">
      <w:pPr>
        <w:spacing w:before="174" w:line="196" w:lineRule="auto"/>
        <w:ind w:left="382" w:right="31"/>
        <w:rPr>
          <w:sz w:val="18"/>
        </w:rPr>
      </w:pPr>
      <w:r>
        <w:rPr>
          <w:sz w:val="18"/>
        </w:rPr>
        <w:t>Year</w:t>
      </w:r>
      <w:r>
        <w:rPr>
          <w:spacing w:val="-2"/>
          <w:sz w:val="18"/>
        </w:rPr>
        <w:t xml:space="preserve"> </w:t>
      </w:r>
      <w:r>
        <w:rPr>
          <w:sz w:val="18"/>
        </w:rPr>
        <w:t>Ended December</w:t>
      </w:r>
      <w:r>
        <w:rPr>
          <w:spacing w:val="-11"/>
          <w:sz w:val="18"/>
        </w:rPr>
        <w:t xml:space="preserve"> </w:t>
      </w:r>
      <w:r>
        <w:rPr>
          <w:sz w:val="18"/>
        </w:rPr>
        <w:t>31,2021</w:t>
      </w:r>
    </w:p>
    <w:p w14:paraId="3B414AAD" w14:textId="77777777" w:rsidR="00F86F35" w:rsidRDefault="008A442A">
      <w:r>
        <w:br w:type="column"/>
      </w:r>
    </w:p>
    <w:p w14:paraId="52DA93B5" w14:textId="77777777" w:rsidR="00F86F35" w:rsidRDefault="00F86F35">
      <w:pPr>
        <w:pStyle w:val="BodyText"/>
        <w:rPr>
          <w:sz w:val="22"/>
        </w:rPr>
      </w:pPr>
    </w:p>
    <w:p w14:paraId="26615DD3" w14:textId="77777777" w:rsidR="00F86F35" w:rsidRDefault="00F86F35">
      <w:pPr>
        <w:pStyle w:val="BodyText"/>
        <w:spacing w:before="1"/>
        <w:rPr>
          <w:sz w:val="17"/>
        </w:rPr>
      </w:pPr>
    </w:p>
    <w:p w14:paraId="00591DAE" w14:textId="77777777" w:rsidR="00F86F35" w:rsidRDefault="008A442A">
      <w:pPr>
        <w:ind w:left="382"/>
        <w:rPr>
          <w:sz w:val="18"/>
        </w:rPr>
      </w:pPr>
      <w:r>
        <w:rPr>
          <w:spacing w:val="-2"/>
          <w:sz w:val="18"/>
        </w:rPr>
        <w:t>Lower</w:t>
      </w:r>
    </w:p>
    <w:p w14:paraId="75D44E43" w14:textId="77777777" w:rsidR="00F86F35" w:rsidRDefault="008A442A">
      <w:r>
        <w:br w:type="column"/>
      </w:r>
    </w:p>
    <w:p w14:paraId="6CCB4711" w14:textId="77777777" w:rsidR="00F86F35" w:rsidRDefault="00F86F35">
      <w:pPr>
        <w:pStyle w:val="BodyText"/>
        <w:rPr>
          <w:sz w:val="22"/>
        </w:rPr>
      </w:pPr>
    </w:p>
    <w:p w14:paraId="4D724099" w14:textId="77777777" w:rsidR="00F86F35" w:rsidRDefault="00F86F35">
      <w:pPr>
        <w:pStyle w:val="BodyText"/>
        <w:spacing w:before="1"/>
        <w:rPr>
          <w:sz w:val="17"/>
        </w:rPr>
      </w:pPr>
    </w:p>
    <w:p w14:paraId="33251D4D" w14:textId="77777777" w:rsidR="00F86F35" w:rsidRDefault="008A442A">
      <w:pPr>
        <w:ind w:left="382"/>
        <w:rPr>
          <w:sz w:val="18"/>
        </w:rPr>
      </w:pPr>
      <w:r>
        <w:rPr>
          <w:spacing w:val="-2"/>
          <w:sz w:val="18"/>
        </w:rPr>
        <w:t>Total</w:t>
      </w:r>
    </w:p>
    <w:p w14:paraId="31E1E625" w14:textId="77777777" w:rsidR="00F86F35" w:rsidRDefault="008A442A">
      <w:pPr>
        <w:spacing w:before="101"/>
        <w:ind w:left="382"/>
        <w:rPr>
          <w:sz w:val="18"/>
        </w:rPr>
      </w:pPr>
      <w:r>
        <w:br w:type="column"/>
      </w:r>
      <w:r>
        <w:rPr>
          <w:sz w:val="18"/>
        </w:rPr>
        <w:t>Millions</w:t>
      </w:r>
      <w:r>
        <w:rPr>
          <w:spacing w:val="-5"/>
          <w:sz w:val="18"/>
        </w:rPr>
        <w:t xml:space="preserve"> </w:t>
      </w:r>
      <w:r>
        <w:rPr>
          <w:sz w:val="18"/>
        </w:rPr>
        <w:t>of</w:t>
      </w:r>
      <w:r>
        <w:rPr>
          <w:spacing w:val="-4"/>
          <w:sz w:val="18"/>
        </w:rPr>
        <w:t xml:space="preserve"> </w:t>
      </w:r>
      <w:r>
        <w:rPr>
          <w:spacing w:val="-2"/>
          <w:sz w:val="18"/>
        </w:rPr>
        <w:t>Dollars</w:t>
      </w:r>
    </w:p>
    <w:p w14:paraId="4246E4BF" w14:textId="77777777" w:rsidR="00F86F35" w:rsidRDefault="00F86F35">
      <w:pPr>
        <w:pStyle w:val="BodyText"/>
        <w:rPr>
          <w:sz w:val="22"/>
        </w:rPr>
      </w:pPr>
    </w:p>
    <w:p w14:paraId="34C23BEB" w14:textId="77777777" w:rsidR="00F86F35" w:rsidRDefault="008A442A">
      <w:pPr>
        <w:spacing w:before="156"/>
        <w:ind w:left="1450"/>
        <w:rPr>
          <w:sz w:val="18"/>
        </w:rPr>
      </w:pPr>
      <w:r>
        <w:pict w14:anchorId="099D8A16">
          <v:group id="docshapegroup437" o:spid="_x0000_s1175" style="position:absolute;left:0;text-align:left;margin-left:195.75pt;margin-top:-12.65pt;width:372.75pt;height:1pt;z-index:15818752;mso-position-horizontal-relative:page" coordorigin="3915,-253" coordsize="7455,20">
            <v:shape id="docshape438" o:spid="_x0000_s1177" style="position:absolute;left:3915;top:-243;width:7455;height:2" coordorigin="3915,-243" coordsize="7455,0" path="m11370,-243r-7455,e" fillcolor="black" stroked="f">
              <v:fill opacity="0"/>
              <v:path arrowok="t"/>
            </v:shape>
            <v:line id="_x0000_s1176" style="position:absolute" from="3915,-243" to="11370,-243" strokecolor="#0b2cd8" strokeweight="1pt"/>
            <w10:wrap anchorx="page"/>
          </v:group>
        </w:pict>
      </w:r>
      <w:r>
        <w:pict w14:anchorId="7BC7182C">
          <v:shape id="docshape439" o:spid="_x0000_s1174" type="#_x0000_t202" style="position:absolute;left:0;text-align:left;margin-left:58.5pt;margin-top:16.8pt;width:510pt;height:486.5pt;z-index:1581926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45"/>
                    <w:gridCol w:w="900"/>
                    <w:gridCol w:w="795"/>
                    <w:gridCol w:w="782"/>
                    <w:gridCol w:w="805"/>
                    <w:gridCol w:w="777"/>
                    <w:gridCol w:w="1162"/>
                    <w:gridCol w:w="783"/>
                    <w:gridCol w:w="761"/>
                    <w:gridCol w:w="690"/>
                  </w:tblGrid>
                  <w:tr w:rsidR="00F86F35" w14:paraId="752CE65E" w14:textId="77777777">
                    <w:trPr>
                      <w:trHeight w:val="236"/>
                    </w:trPr>
                    <w:tc>
                      <w:tcPr>
                        <w:tcW w:w="2745" w:type="dxa"/>
                      </w:tcPr>
                      <w:p w14:paraId="05179C33" w14:textId="77777777" w:rsidR="00F86F35" w:rsidRDefault="00F86F35">
                        <w:pPr>
                          <w:pStyle w:val="TableParagraph"/>
                          <w:jc w:val="left"/>
                          <w:rPr>
                            <w:rFonts w:ascii="Times New Roman"/>
                            <w:sz w:val="16"/>
                          </w:rPr>
                        </w:pPr>
                      </w:p>
                    </w:tc>
                    <w:tc>
                      <w:tcPr>
                        <w:tcW w:w="900" w:type="dxa"/>
                        <w:tcBorders>
                          <w:bottom w:val="single" w:sz="8" w:space="0" w:color="0B2CD8"/>
                        </w:tcBorders>
                      </w:tcPr>
                      <w:p w14:paraId="75D01010" w14:textId="77777777" w:rsidR="00F86F35" w:rsidRDefault="008A442A">
                        <w:pPr>
                          <w:pStyle w:val="TableParagraph"/>
                          <w:spacing w:line="216" w:lineRule="exact"/>
                          <w:ind w:right="155"/>
                          <w:rPr>
                            <w:sz w:val="18"/>
                          </w:rPr>
                        </w:pPr>
                        <w:r>
                          <w:rPr>
                            <w:spacing w:val="-2"/>
                            <w:sz w:val="18"/>
                          </w:rPr>
                          <w:t>Alaska</w:t>
                        </w:r>
                      </w:p>
                    </w:tc>
                    <w:tc>
                      <w:tcPr>
                        <w:tcW w:w="795" w:type="dxa"/>
                        <w:tcBorders>
                          <w:bottom w:val="single" w:sz="8" w:space="0" w:color="0B2CD8"/>
                        </w:tcBorders>
                      </w:tcPr>
                      <w:p w14:paraId="4A053737" w14:textId="77777777" w:rsidR="00F86F35" w:rsidRDefault="008A442A">
                        <w:pPr>
                          <w:pStyle w:val="TableParagraph"/>
                          <w:spacing w:line="216" w:lineRule="exact"/>
                          <w:ind w:right="155"/>
                          <w:rPr>
                            <w:sz w:val="18"/>
                          </w:rPr>
                        </w:pPr>
                        <w:r>
                          <w:rPr>
                            <w:spacing w:val="-5"/>
                            <w:sz w:val="18"/>
                          </w:rPr>
                          <w:t>48</w:t>
                        </w:r>
                      </w:p>
                    </w:tc>
                    <w:tc>
                      <w:tcPr>
                        <w:tcW w:w="782" w:type="dxa"/>
                        <w:tcBorders>
                          <w:bottom w:val="single" w:sz="8" w:space="0" w:color="0B2CD8"/>
                        </w:tcBorders>
                      </w:tcPr>
                      <w:p w14:paraId="45240721" w14:textId="77777777" w:rsidR="00F86F35" w:rsidRDefault="008A442A">
                        <w:pPr>
                          <w:pStyle w:val="TableParagraph"/>
                          <w:spacing w:line="216" w:lineRule="exact"/>
                          <w:ind w:right="142"/>
                          <w:rPr>
                            <w:sz w:val="18"/>
                          </w:rPr>
                        </w:pPr>
                        <w:r>
                          <w:rPr>
                            <w:spacing w:val="-4"/>
                            <w:sz w:val="18"/>
                          </w:rPr>
                          <w:t>U.S.</w:t>
                        </w:r>
                      </w:p>
                    </w:tc>
                    <w:tc>
                      <w:tcPr>
                        <w:tcW w:w="805" w:type="dxa"/>
                        <w:tcBorders>
                          <w:bottom w:val="single" w:sz="8" w:space="0" w:color="0B2CD8"/>
                        </w:tcBorders>
                      </w:tcPr>
                      <w:p w14:paraId="12326824" w14:textId="77777777" w:rsidR="00F86F35" w:rsidRDefault="008A442A">
                        <w:pPr>
                          <w:pStyle w:val="TableParagraph"/>
                          <w:spacing w:line="216" w:lineRule="exact"/>
                          <w:ind w:right="152"/>
                          <w:rPr>
                            <w:sz w:val="18"/>
                          </w:rPr>
                        </w:pPr>
                        <w:r>
                          <w:rPr>
                            <w:spacing w:val="-2"/>
                            <w:sz w:val="18"/>
                          </w:rPr>
                          <w:t>Canada</w:t>
                        </w:r>
                      </w:p>
                    </w:tc>
                    <w:tc>
                      <w:tcPr>
                        <w:tcW w:w="777" w:type="dxa"/>
                        <w:tcBorders>
                          <w:bottom w:val="single" w:sz="8" w:space="0" w:color="0B2CD8"/>
                        </w:tcBorders>
                      </w:tcPr>
                      <w:p w14:paraId="32D1D6D0" w14:textId="77777777" w:rsidR="00F86F35" w:rsidRDefault="008A442A">
                        <w:pPr>
                          <w:pStyle w:val="TableParagraph"/>
                          <w:spacing w:line="216" w:lineRule="exact"/>
                          <w:ind w:right="134"/>
                          <w:rPr>
                            <w:sz w:val="18"/>
                          </w:rPr>
                        </w:pPr>
                        <w:r>
                          <w:rPr>
                            <w:spacing w:val="-2"/>
                            <w:sz w:val="18"/>
                          </w:rPr>
                          <w:t>Europe</w:t>
                        </w:r>
                      </w:p>
                    </w:tc>
                    <w:tc>
                      <w:tcPr>
                        <w:tcW w:w="1162" w:type="dxa"/>
                        <w:tcBorders>
                          <w:bottom w:val="single" w:sz="8" w:space="0" w:color="0B2CD8"/>
                        </w:tcBorders>
                      </w:tcPr>
                      <w:p w14:paraId="372ACA12" w14:textId="77777777" w:rsidR="00F86F35" w:rsidRDefault="008A442A">
                        <w:pPr>
                          <w:pStyle w:val="TableParagraph"/>
                          <w:spacing w:line="216" w:lineRule="exact"/>
                          <w:ind w:left="98"/>
                          <w:jc w:val="left"/>
                          <w:rPr>
                            <w:sz w:val="18"/>
                          </w:rPr>
                        </w:pPr>
                        <w:r>
                          <w:rPr>
                            <w:sz w:val="18"/>
                          </w:rPr>
                          <w:t>Middle</w:t>
                        </w:r>
                        <w:r>
                          <w:rPr>
                            <w:spacing w:val="-7"/>
                            <w:sz w:val="18"/>
                          </w:rPr>
                          <w:t xml:space="preserve"> </w:t>
                        </w:r>
                        <w:r>
                          <w:rPr>
                            <w:spacing w:val="-4"/>
                            <w:sz w:val="18"/>
                          </w:rPr>
                          <w:t>East</w:t>
                        </w:r>
                      </w:p>
                    </w:tc>
                    <w:tc>
                      <w:tcPr>
                        <w:tcW w:w="783" w:type="dxa"/>
                        <w:tcBorders>
                          <w:bottom w:val="single" w:sz="8" w:space="0" w:color="0B2CD8"/>
                        </w:tcBorders>
                      </w:tcPr>
                      <w:p w14:paraId="7F96EC94" w14:textId="77777777" w:rsidR="00F86F35" w:rsidRDefault="008A442A">
                        <w:pPr>
                          <w:pStyle w:val="TableParagraph"/>
                          <w:spacing w:line="216" w:lineRule="exact"/>
                          <w:ind w:right="189"/>
                          <w:rPr>
                            <w:sz w:val="18"/>
                          </w:rPr>
                        </w:pPr>
                        <w:r>
                          <w:rPr>
                            <w:spacing w:val="-2"/>
                            <w:sz w:val="18"/>
                          </w:rPr>
                          <w:t>Africa</w:t>
                        </w:r>
                      </w:p>
                    </w:tc>
                    <w:tc>
                      <w:tcPr>
                        <w:tcW w:w="761" w:type="dxa"/>
                        <w:tcBorders>
                          <w:bottom w:val="single" w:sz="8" w:space="0" w:color="0B2CD8"/>
                        </w:tcBorders>
                      </w:tcPr>
                      <w:p w14:paraId="5BFED403" w14:textId="77777777" w:rsidR="00F86F35" w:rsidRDefault="008A442A">
                        <w:pPr>
                          <w:pStyle w:val="TableParagraph"/>
                          <w:spacing w:line="216" w:lineRule="exact"/>
                          <w:ind w:left="190"/>
                          <w:jc w:val="left"/>
                          <w:rPr>
                            <w:sz w:val="18"/>
                          </w:rPr>
                        </w:pPr>
                        <w:r>
                          <w:rPr>
                            <w:spacing w:val="-2"/>
                            <w:sz w:val="18"/>
                          </w:rPr>
                          <w:t>Areas</w:t>
                        </w:r>
                      </w:p>
                    </w:tc>
                    <w:tc>
                      <w:tcPr>
                        <w:tcW w:w="690" w:type="dxa"/>
                        <w:tcBorders>
                          <w:bottom w:val="single" w:sz="8" w:space="0" w:color="0B2CD8"/>
                        </w:tcBorders>
                      </w:tcPr>
                      <w:p w14:paraId="5A1866CF" w14:textId="77777777" w:rsidR="00F86F35" w:rsidRDefault="008A442A">
                        <w:pPr>
                          <w:pStyle w:val="TableParagraph"/>
                          <w:spacing w:line="216" w:lineRule="exact"/>
                          <w:ind w:right="50"/>
                          <w:rPr>
                            <w:sz w:val="18"/>
                          </w:rPr>
                        </w:pPr>
                        <w:r>
                          <w:rPr>
                            <w:spacing w:val="-2"/>
                            <w:sz w:val="18"/>
                          </w:rPr>
                          <w:t>Total</w:t>
                        </w:r>
                      </w:p>
                    </w:tc>
                  </w:tr>
                  <w:tr w:rsidR="00F86F35" w14:paraId="760E1014" w14:textId="77777777">
                    <w:trPr>
                      <w:trHeight w:val="566"/>
                    </w:trPr>
                    <w:tc>
                      <w:tcPr>
                        <w:tcW w:w="2745" w:type="dxa"/>
                      </w:tcPr>
                      <w:p w14:paraId="568E95D0" w14:textId="77777777" w:rsidR="00F86F35" w:rsidRDefault="008A442A">
                        <w:pPr>
                          <w:pStyle w:val="TableParagraph"/>
                          <w:spacing w:before="28"/>
                          <w:ind w:left="52"/>
                          <w:jc w:val="left"/>
                          <w:rPr>
                            <w:i/>
                            <w:sz w:val="18"/>
                          </w:rPr>
                        </w:pPr>
                        <w:r>
                          <w:rPr>
                            <w:i/>
                            <w:spacing w:val="-2"/>
                            <w:sz w:val="18"/>
                          </w:rPr>
                          <w:t>Consolidated</w:t>
                        </w:r>
                        <w:r>
                          <w:rPr>
                            <w:i/>
                            <w:spacing w:val="13"/>
                            <w:sz w:val="18"/>
                          </w:rPr>
                          <w:t xml:space="preserve"> </w:t>
                        </w:r>
                        <w:r>
                          <w:rPr>
                            <w:i/>
                            <w:spacing w:val="-2"/>
                            <w:sz w:val="18"/>
                          </w:rPr>
                          <w:t>operations</w:t>
                        </w:r>
                      </w:p>
                      <w:p w14:paraId="37163B88" w14:textId="77777777" w:rsidR="00F86F35" w:rsidRDefault="008A442A">
                        <w:pPr>
                          <w:pStyle w:val="TableParagraph"/>
                          <w:spacing w:before="66"/>
                          <w:ind w:left="52"/>
                          <w:jc w:val="left"/>
                          <w:rPr>
                            <w:sz w:val="18"/>
                          </w:rPr>
                        </w:pPr>
                        <w:r>
                          <w:rPr>
                            <w:spacing w:val="-2"/>
                            <w:sz w:val="18"/>
                          </w:rPr>
                          <w:t>Sales</w:t>
                        </w:r>
                      </w:p>
                    </w:tc>
                    <w:tc>
                      <w:tcPr>
                        <w:tcW w:w="900" w:type="dxa"/>
                        <w:tcBorders>
                          <w:top w:val="single" w:sz="8" w:space="0" w:color="0B2CD8"/>
                        </w:tcBorders>
                      </w:tcPr>
                      <w:p w14:paraId="6AF6AA9E" w14:textId="77777777" w:rsidR="00F86F35" w:rsidRDefault="00F86F35">
                        <w:pPr>
                          <w:pStyle w:val="TableParagraph"/>
                          <w:spacing w:before="8"/>
                          <w:jc w:val="left"/>
                          <w:rPr>
                            <w:sz w:val="25"/>
                          </w:rPr>
                        </w:pPr>
                      </w:p>
                      <w:p w14:paraId="13FC63EA" w14:textId="77777777" w:rsidR="00F86F35" w:rsidRDefault="008A442A">
                        <w:pPr>
                          <w:pStyle w:val="TableParagraph"/>
                          <w:ind w:right="172"/>
                          <w:rPr>
                            <w:sz w:val="18"/>
                          </w:rPr>
                        </w:pPr>
                        <w:r>
                          <w:rPr>
                            <w:sz w:val="18"/>
                          </w:rPr>
                          <w:t>$</w:t>
                        </w:r>
                        <w:r>
                          <w:rPr>
                            <w:spacing w:val="45"/>
                            <w:sz w:val="18"/>
                          </w:rPr>
                          <w:t xml:space="preserve">  </w:t>
                        </w:r>
                        <w:r>
                          <w:rPr>
                            <w:spacing w:val="-2"/>
                            <w:sz w:val="18"/>
                          </w:rPr>
                          <w:t>4,832</w:t>
                        </w:r>
                      </w:p>
                    </w:tc>
                    <w:tc>
                      <w:tcPr>
                        <w:tcW w:w="795" w:type="dxa"/>
                        <w:tcBorders>
                          <w:top w:val="single" w:sz="8" w:space="0" w:color="0B2CD8"/>
                        </w:tcBorders>
                      </w:tcPr>
                      <w:p w14:paraId="5491CCDE" w14:textId="77777777" w:rsidR="00F86F35" w:rsidRDefault="00F86F35">
                        <w:pPr>
                          <w:pStyle w:val="TableParagraph"/>
                          <w:spacing w:before="8"/>
                          <w:jc w:val="left"/>
                          <w:rPr>
                            <w:sz w:val="25"/>
                          </w:rPr>
                        </w:pPr>
                      </w:p>
                      <w:p w14:paraId="786D37B6" w14:textId="77777777" w:rsidR="00F86F35" w:rsidRDefault="008A442A">
                        <w:pPr>
                          <w:pStyle w:val="TableParagraph"/>
                          <w:ind w:right="172"/>
                          <w:rPr>
                            <w:sz w:val="18"/>
                          </w:rPr>
                        </w:pPr>
                        <w:r>
                          <w:rPr>
                            <w:spacing w:val="-2"/>
                            <w:sz w:val="18"/>
                          </w:rPr>
                          <w:t>14,093</w:t>
                        </w:r>
                      </w:p>
                    </w:tc>
                    <w:tc>
                      <w:tcPr>
                        <w:tcW w:w="782" w:type="dxa"/>
                        <w:tcBorders>
                          <w:top w:val="single" w:sz="8" w:space="0" w:color="0B2CD8"/>
                        </w:tcBorders>
                      </w:tcPr>
                      <w:p w14:paraId="10FF43DF" w14:textId="77777777" w:rsidR="00F86F35" w:rsidRDefault="00F86F35">
                        <w:pPr>
                          <w:pStyle w:val="TableParagraph"/>
                          <w:spacing w:before="8"/>
                          <w:jc w:val="left"/>
                          <w:rPr>
                            <w:sz w:val="25"/>
                          </w:rPr>
                        </w:pPr>
                      </w:p>
                      <w:p w14:paraId="2BDB7424" w14:textId="77777777" w:rsidR="00F86F35" w:rsidRDefault="008A442A">
                        <w:pPr>
                          <w:pStyle w:val="TableParagraph"/>
                          <w:ind w:right="159"/>
                          <w:rPr>
                            <w:sz w:val="18"/>
                          </w:rPr>
                        </w:pPr>
                        <w:r>
                          <w:rPr>
                            <w:spacing w:val="-2"/>
                            <w:sz w:val="18"/>
                          </w:rPr>
                          <w:t>18,925</w:t>
                        </w:r>
                      </w:p>
                    </w:tc>
                    <w:tc>
                      <w:tcPr>
                        <w:tcW w:w="805" w:type="dxa"/>
                        <w:tcBorders>
                          <w:top w:val="single" w:sz="8" w:space="0" w:color="0B2CD8"/>
                        </w:tcBorders>
                      </w:tcPr>
                      <w:p w14:paraId="1D03506A" w14:textId="77777777" w:rsidR="00F86F35" w:rsidRDefault="00F86F35">
                        <w:pPr>
                          <w:pStyle w:val="TableParagraph"/>
                          <w:spacing w:before="8"/>
                          <w:jc w:val="left"/>
                          <w:rPr>
                            <w:sz w:val="25"/>
                          </w:rPr>
                        </w:pPr>
                      </w:p>
                      <w:p w14:paraId="2330A2FD" w14:textId="77777777" w:rsidR="00F86F35" w:rsidRDefault="008A442A">
                        <w:pPr>
                          <w:pStyle w:val="TableParagraph"/>
                          <w:ind w:right="169"/>
                          <w:rPr>
                            <w:sz w:val="18"/>
                          </w:rPr>
                        </w:pPr>
                        <w:r>
                          <w:rPr>
                            <w:spacing w:val="-2"/>
                            <w:sz w:val="18"/>
                          </w:rPr>
                          <w:t>1,219</w:t>
                        </w:r>
                      </w:p>
                    </w:tc>
                    <w:tc>
                      <w:tcPr>
                        <w:tcW w:w="777" w:type="dxa"/>
                        <w:tcBorders>
                          <w:top w:val="single" w:sz="8" w:space="0" w:color="0B2CD8"/>
                        </w:tcBorders>
                      </w:tcPr>
                      <w:p w14:paraId="1BE98B65" w14:textId="77777777" w:rsidR="00F86F35" w:rsidRDefault="00F86F35">
                        <w:pPr>
                          <w:pStyle w:val="TableParagraph"/>
                          <w:spacing w:before="8"/>
                          <w:jc w:val="left"/>
                          <w:rPr>
                            <w:sz w:val="25"/>
                          </w:rPr>
                        </w:pPr>
                      </w:p>
                      <w:p w14:paraId="6995601B" w14:textId="77777777" w:rsidR="00F86F35" w:rsidRDefault="008A442A">
                        <w:pPr>
                          <w:pStyle w:val="TableParagraph"/>
                          <w:ind w:right="151"/>
                          <w:rPr>
                            <w:sz w:val="18"/>
                          </w:rPr>
                        </w:pPr>
                        <w:r>
                          <w:rPr>
                            <w:spacing w:val="-2"/>
                            <w:sz w:val="18"/>
                          </w:rPr>
                          <w:t>3,568</w:t>
                        </w:r>
                      </w:p>
                    </w:tc>
                    <w:tc>
                      <w:tcPr>
                        <w:tcW w:w="1162" w:type="dxa"/>
                        <w:tcBorders>
                          <w:top w:val="single" w:sz="8" w:space="0" w:color="0B2CD8"/>
                        </w:tcBorders>
                      </w:tcPr>
                      <w:p w14:paraId="2294D16A" w14:textId="77777777" w:rsidR="00F86F35" w:rsidRDefault="00F86F35">
                        <w:pPr>
                          <w:pStyle w:val="TableParagraph"/>
                          <w:spacing w:before="8"/>
                          <w:jc w:val="left"/>
                          <w:rPr>
                            <w:sz w:val="25"/>
                          </w:rPr>
                        </w:pPr>
                      </w:p>
                      <w:p w14:paraId="42328EAC" w14:textId="77777777" w:rsidR="00F86F35" w:rsidRDefault="008A442A">
                        <w:pPr>
                          <w:pStyle w:val="TableParagraph"/>
                          <w:ind w:left="532"/>
                          <w:jc w:val="left"/>
                          <w:rPr>
                            <w:sz w:val="18"/>
                          </w:rPr>
                        </w:pPr>
                        <w:r>
                          <w:rPr>
                            <w:spacing w:val="-2"/>
                            <w:sz w:val="18"/>
                          </w:rPr>
                          <w:t>2,525</w:t>
                        </w:r>
                      </w:p>
                    </w:tc>
                    <w:tc>
                      <w:tcPr>
                        <w:tcW w:w="783" w:type="dxa"/>
                        <w:tcBorders>
                          <w:top w:val="single" w:sz="8" w:space="0" w:color="0B2CD8"/>
                        </w:tcBorders>
                      </w:tcPr>
                      <w:p w14:paraId="28983B0C" w14:textId="77777777" w:rsidR="00F86F35" w:rsidRDefault="00F86F35">
                        <w:pPr>
                          <w:pStyle w:val="TableParagraph"/>
                          <w:spacing w:before="8"/>
                          <w:jc w:val="left"/>
                          <w:rPr>
                            <w:sz w:val="25"/>
                          </w:rPr>
                        </w:pPr>
                      </w:p>
                      <w:p w14:paraId="731DF7AD" w14:textId="77777777" w:rsidR="00F86F35" w:rsidRDefault="008A442A">
                        <w:pPr>
                          <w:pStyle w:val="TableParagraph"/>
                          <w:ind w:right="206"/>
                          <w:rPr>
                            <w:sz w:val="18"/>
                          </w:rPr>
                        </w:pPr>
                        <w:r>
                          <w:rPr>
                            <w:spacing w:val="-5"/>
                            <w:sz w:val="18"/>
                          </w:rPr>
                          <w:t>917</w:t>
                        </w:r>
                      </w:p>
                    </w:tc>
                    <w:tc>
                      <w:tcPr>
                        <w:tcW w:w="761" w:type="dxa"/>
                        <w:tcBorders>
                          <w:top w:val="single" w:sz="8" w:space="0" w:color="0B2CD8"/>
                        </w:tcBorders>
                      </w:tcPr>
                      <w:p w14:paraId="5FB38A27" w14:textId="77777777" w:rsidR="00F86F35" w:rsidRDefault="00F86F35">
                        <w:pPr>
                          <w:pStyle w:val="TableParagraph"/>
                          <w:spacing w:before="8"/>
                          <w:jc w:val="left"/>
                          <w:rPr>
                            <w:sz w:val="25"/>
                          </w:rPr>
                        </w:pPr>
                      </w:p>
                      <w:p w14:paraId="05C7E000" w14:textId="77777777" w:rsidR="00F86F35" w:rsidRDefault="008A442A">
                        <w:pPr>
                          <w:pStyle w:val="TableParagraph"/>
                          <w:ind w:left="423"/>
                          <w:jc w:val="left"/>
                          <w:rPr>
                            <w:sz w:val="18"/>
                          </w:rPr>
                        </w:pPr>
                        <w:r>
                          <w:rPr>
                            <w:sz w:val="18"/>
                          </w:rPr>
                          <w:t>—</w:t>
                        </w:r>
                      </w:p>
                    </w:tc>
                    <w:tc>
                      <w:tcPr>
                        <w:tcW w:w="690" w:type="dxa"/>
                        <w:tcBorders>
                          <w:top w:val="single" w:sz="8" w:space="0" w:color="0B2CD8"/>
                        </w:tcBorders>
                      </w:tcPr>
                      <w:p w14:paraId="5FE90DB4" w14:textId="77777777" w:rsidR="00F86F35" w:rsidRDefault="00F86F35">
                        <w:pPr>
                          <w:pStyle w:val="TableParagraph"/>
                          <w:spacing w:before="8"/>
                          <w:jc w:val="left"/>
                          <w:rPr>
                            <w:sz w:val="25"/>
                          </w:rPr>
                        </w:pPr>
                      </w:p>
                      <w:p w14:paraId="0ABFAAF4" w14:textId="77777777" w:rsidR="00F86F35" w:rsidRDefault="008A442A">
                        <w:pPr>
                          <w:pStyle w:val="TableParagraph"/>
                          <w:ind w:right="67"/>
                          <w:rPr>
                            <w:sz w:val="18"/>
                          </w:rPr>
                        </w:pPr>
                        <w:r>
                          <w:rPr>
                            <w:spacing w:val="-2"/>
                            <w:sz w:val="18"/>
                          </w:rPr>
                          <w:t>27,154</w:t>
                        </w:r>
                      </w:p>
                    </w:tc>
                  </w:tr>
                  <w:tr w:rsidR="00F86F35" w14:paraId="53202792" w14:textId="77777777">
                    <w:trPr>
                      <w:trHeight w:val="285"/>
                    </w:trPr>
                    <w:tc>
                      <w:tcPr>
                        <w:tcW w:w="2745" w:type="dxa"/>
                      </w:tcPr>
                      <w:p w14:paraId="148BCD5F" w14:textId="77777777" w:rsidR="00F86F35" w:rsidRDefault="008A442A">
                        <w:pPr>
                          <w:pStyle w:val="TableParagraph"/>
                          <w:spacing w:before="32"/>
                          <w:ind w:left="52"/>
                          <w:jc w:val="left"/>
                          <w:rPr>
                            <w:sz w:val="18"/>
                          </w:rPr>
                        </w:pPr>
                        <w:r>
                          <w:rPr>
                            <w:spacing w:val="-2"/>
                            <w:sz w:val="18"/>
                          </w:rPr>
                          <w:t>Transfers</w:t>
                        </w:r>
                      </w:p>
                    </w:tc>
                    <w:tc>
                      <w:tcPr>
                        <w:tcW w:w="900" w:type="dxa"/>
                      </w:tcPr>
                      <w:p w14:paraId="525283F6" w14:textId="77777777" w:rsidR="00F86F35" w:rsidRDefault="008A442A">
                        <w:pPr>
                          <w:pStyle w:val="TableParagraph"/>
                          <w:spacing w:before="32"/>
                          <w:ind w:right="172"/>
                          <w:rPr>
                            <w:sz w:val="18"/>
                          </w:rPr>
                        </w:pPr>
                        <w:r>
                          <w:rPr>
                            <w:sz w:val="18"/>
                          </w:rPr>
                          <w:t>4</w:t>
                        </w:r>
                      </w:p>
                    </w:tc>
                    <w:tc>
                      <w:tcPr>
                        <w:tcW w:w="795" w:type="dxa"/>
                      </w:tcPr>
                      <w:p w14:paraId="429D5506" w14:textId="77777777" w:rsidR="00F86F35" w:rsidRDefault="008A442A">
                        <w:pPr>
                          <w:pStyle w:val="TableParagraph"/>
                          <w:spacing w:before="32"/>
                          <w:ind w:right="172"/>
                          <w:rPr>
                            <w:sz w:val="18"/>
                          </w:rPr>
                        </w:pPr>
                        <w:r>
                          <w:rPr>
                            <w:sz w:val="18"/>
                          </w:rPr>
                          <w:t>—</w:t>
                        </w:r>
                      </w:p>
                    </w:tc>
                    <w:tc>
                      <w:tcPr>
                        <w:tcW w:w="782" w:type="dxa"/>
                      </w:tcPr>
                      <w:p w14:paraId="28D3AD29" w14:textId="77777777" w:rsidR="00F86F35" w:rsidRDefault="008A442A">
                        <w:pPr>
                          <w:pStyle w:val="TableParagraph"/>
                          <w:spacing w:before="32"/>
                          <w:ind w:right="159"/>
                          <w:rPr>
                            <w:sz w:val="18"/>
                          </w:rPr>
                        </w:pPr>
                        <w:r>
                          <w:rPr>
                            <w:sz w:val="18"/>
                          </w:rPr>
                          <w:t>4</w:t>
                        </w:r>
                      </w:p>
                    </w:tc>
                    <w:tc>
                      <w:tcPr>
                        <w:tcW w:w="805" w:type="dxa"/>
                      </w:tcPr>
                      <w:p w14:paraId="5BA6B989" w14:textId="77777777" w:rsidR="00F86F35" w:rsidRDefault="008A442A">
                        <w:pPr>
                          <w:pStyle w:val="TableParagraph"/>
                          <w:spacing w:before="32"/>
                          <w:ind w:right="169"/>
                          <w:rPr>
                            <w:sz w:val="18"/>
                          </w:rPr>
                        </w:pPr>
                        <w:r>
                          <w:rPr>
                            <w:sz w:val="18"/>
                          </w:rPr>
                          <w:t>—</w:t>
                        </w:r>
                      </w:p>
                    </w:tc>
                    <w:tc>
                      <w:tcPr>
                        <w:tcW w:w="777" w:type="dxa"/>
                      </w:tcPr>
                      <w:p w14:paraId="2628AD17" w14:textId="77777777" w:rsidR="00F86F35" w:rsidRDefault="008A442A">
                        <w:pPr>
                          <w:pStyle w:val="TableParagraph"/>
                          <w:spacing w:before="32"/>
                          <w:ind w:right="151"/>
                          <w:rPr>
                            <w:sz w:val="18"/>
                          </w:rPr>
                        </w:pPr>
                        <w:r>
                          <w:rPr>
                            <w:sz w:val="18"/>
                          </w:rPr>
                          <w:t>—</w:t>
                        </w:r>
                      </w:p>
                    </w:tc>
                    <w:tc>
                      <w:tcPr>
                        <w:tcW w:w="1162" w:type="dxa"/>
                      </w:tcPr>
                      <w:p w14:paraId="0185098D" w14:textId="77777777" w:rsidR="00F86F35" w:rsidRDefault="008A442A">
                        <w:pPr>
                          <w:pStyle w:val="TableParagraph"/>
                          <w:spacing w:before="32"/>
                          <w:ind w:right="218"/>
                          <w:rPr>
                            <w:sz w:val="18"/>
                          </w:rPr>
                        </w:pPr>
                        <w:r>
                          <w:rPr>
                            <w:sz w:val="18"/>
                          </w:rPr>
                          <w:t>—</w:t>
                        </w:r>
                      </w:p>
                    </w:tc>
                    <w:tc>
                      <w:tcPr>
                        <w:tcW w:w="783" w:type="dxa"/>
                      </w:tcPr>
                      <w:p w14:paraId="67CC108E" w14:textId="77777777" w:rsidR="00F86F35" w:rsidRDefault="008A442A">
                        <w:pPr>
                          <w:pStyle w:val="TableParagraph"/>
                          <w:spacing w:before="32"/>
                          <w:ind w:right="206"/>
                          <w:rPr>
                            <w:sz w:val="18"/>
                          </w:rPr>
                        </w:pPr>
                        <w:r>
                          <w:rPr>
                            <w:sz w:val="18"/>
                          </w:rPr>
                          <w:t>—</w:t>
                        </w:r>
                      </w:p>
                    </w:tc>
                    <w:tc>
                      <w:tcPr>
                        <w:tcW w:w="761" w:type="dxa"/>
                      </w:tcPr>
                      <w:p w14:paraId="1AA4097B" w14:textId="77777777" w:rsidR="00F86F35" w:rsidRDefault="008A442A">
                        <w:pPr>
                          <w:pStyle w:val="TableParagraph"/>
                          <w:spacing w:before="32"/>
                          <w:ind w:left="423"/>
                          <w:jc w:val="left"/>
                          <w:rPr>
                            <w:sz w:val="18"/>
                          </w:rPr>
                        </w:pPr>
                        <w:r>
                          <w:rPr>
                            <w:sz w:val="18"/>
                          </w:rPr>
                          <w:t>—</w:t>
                        </w:r>
                      </w:p>
                    </w:tc>
                    <w:tc>
                      <w:tcPr>
                        <w:tcW w:w="690" w:type="dxa"/>
                      </w:tcPr>
                      <w:p w14:paraId="220C7639" w14:textId="77777777" w:rsidR="00F86F35" w:rsidRDefault="008A442A">
                        <w:pPr>
                          <w:pStyle w:val="TableParagraph"/>
                          <w:spacing w:before="32"/>
                          <w:ind w:right="67"/>
                          <w:rPr>
                            <w:sz w:val="18"/>
                          </w:rPr>
                        </w:pPr>
                        <w:r>
                          <w:rPr>
                            <w:sz w:val="18"/>
                          </w:rPr>
                          <w:t>4</w:t>
                        </w:r>
                      </w:p>
                    </w:tc>
                  </w:tr>
                  <w:tr w:rsidR="00F86F35" w14:paraId="62062A42" w14:textId="77777777">
                    <w:trPr>
                      <w:trHeight w:val="285"/>
                    </w:trPr>
                    <w:tc>
                      <w:tcPr>
                        <w:tcW w:w="2745" w:type="dxa"/>
                      </w:tcPr>
                      <w:p w14:paraId="139AF517" w14:textId="77777777" w:rsidR="00F86F35" w:rsidRDefault="008A442A">
                        <w:pPr>
                          <w:pStyle w:val="TableParagraph"/>
                          <w:spacing w:before="32"/>
                          <w:ind w:left="52"/>
                          <w:jc w:val="left"/>
                          <w:rPr>
                            <w:sz w:val="18"/>
                          </w:rPr>
                        </w:pPr>
                        <w:r>
                          <w:rPr>
                            <w:sz w:val="18"/>
                          </w:rPr>
                          <w:t>Transportation</w:t>
                        </w:r>
                        <w:r>
                          <w:rPr>
                            <w:spacing w:val="-10"/>
                            <w:sz w:val="18"/>
                          </w:rPr>
                          <w:t xml:space="preserve"> </w:t>
                        </w:r>
                        <w:r>
                          <w:rPr>
                            <w:spacing w:val="-2"/>
                            <w:sz w:val="18"/>
                          </w:rPr>
                          <w:t>costs</w:t>
                        </w:r>
                      </w:p>
                    </w:tc>
                    <w:tc>
                      <w:tcPr>
                        <w:tcW w:w="900" w:type="dxa"/>
                      </w:tcPr>
                      <w:p w14:paraId="3AB94028" w14:textId="77777777" w:rsidR="00F86F35" w:rsidRDefault="008A442A">
                        <w:pPr>
                          <w:pStyle w:val="TableParagraph"/>
                          <w:spacing w:before="32"/>
                          <w:ind w:right="117"/>
                          <w:rPr>
                            <w:sz w:val="18"/>
                          </w:rPr>
                        </w:pPr>
                        <w:r>
                          <w:rPr>
                            <w:spacing w:val="-2"/>
                            <w:sz w:val="18"/>
                          </w:rPr>
                          <w:t>(626)</w:t>
                        </w:r>
                      </w:p>
                    </w:tc>
                    <w:tc>
                      <w:tcPr>
                        <w:tcW w:w="795" w:type="dxa"/>
                      </w:tcPr>
                      <w:p w14:paraId="6FDF1F56" w14:textId="77777777" w:rsidR="00F86F35" w:rsidRDefault="008A442A">
                        <w:pPr>
                          <w:pStyle w:val="TableParagraph"/>
                          <w:spacing w:before="32"/>
                          <w:ind w:right="172"/>
                          <w:rPr>
                            <w:sz w:val="18"/>
                          </w:rPr>
                        </w:pPr>
                        <w:r>
                          <w:rPr>
                            <w:sz w:val="18"/>
                          </w:rPr>
                          <w:t>—</w:t>
                        </w:r>
                      </w:p>
                    </w:tc>
                    <w:tc>
                      <w:tcPr>
                        <w:tcW w:w="782" w:type="dxa"/>
                      </w:tcPr>
                      <w:p w14:paraId="5DC21A28" w14:textId="77777777" w:rsidR="00F86F35" w:rsidRDefault="008A442A">
                        <w:pPr>
                          <w:pStyle w:val="TableParagraph"/>
                          <w:spacing w:before="32"/>
                          <w:ind w:right="104"/>
                          <w:rPr>
                            <w:sz w:val="18"/>
                          </w:rPr>
                        </w:pPr>
                        <w:r>
                          <w:rPr>
                            <w:spacing w:val="-2"/>
                            <w:sz w:val="18"/>
                          </w:rPr>
                          <w:t>(626)</w:t>
                        </w:r>
                      </w:p>
                    </w:tc>
                    <w:tc>
                      <w:tcPr>
                        <w:tcW w:w="805" w:type="dxa"/>
                      </w:tcPr>
                      <w:p w14:paraId="7A724A5E" w14:textId="77777777" w:rsidR="00F86F35" w:rsidRDefault="008A442A">
                        <w:pPr>
                          <w:pStyle w:val="TableParagraph"/>
                          <w:spacing w:before="32"/>
                          <w:ind w:right="169"/>
                          <w:rPr>
                            <w:sz w:val="18"/>
                          </w:rPr>
                        </w:pPr>
                        <w:r>
                          <w:rPr>
                            <w:sz w:val="18"/>
                          </w:rPr>
                          <w:t>—</w:t>
                        </w:r>
                      </w:p>
                    </w:tc>
                    <w:tc>
                      <w:tcPr>
                        <w:tcW w:w="777" w:type="dxa"/>
                      </w:tcPr>
                      <w:p w14:paraId="0D9BF030" w14:textId="77777777" w:rsidR="00F86F35" w:rsidRDefault="008A442A">
                        <w:pPr>
                          <w:pStyle w:val="TableParagraph"/>
                          <w:spacing w:before="32"/>
                          <w:ind w:right="151"/>
                          <w:rPr>
                            <w:sz w:val="18"/>
                          </w:rPr>
                        </w:pPr>
                        <w:r>
                          <w:rPr>
                            <w:sz w:val="18"/>
                          </w:rPr>
                          <w:t>—</w:t>
                        </w:r>
                      </w:p>
                    </w:tc>
                    <w:tc>
                      <w:tcPr>
                        <w:tcW w:w="1162" w:type="dxa"/>
                      </w:tcPr>
                      <w:p w14:paraId="325A149D" w14:textId="77777777" w:rsidR="00F86F35" w:rsidRDefault="008A442A">
                        <w:pPr>
                          <w:pStyle w:val="TableParagraph"/>
                          <w:spacing w:before="32"/>
                          <w:ind w:right="218"/>
                          <w:rPr>
                            <w:sz w:val="18"/>
                          </w:rPr>
                        </w:pPr>
                        <w:r>
                          <w:rPr>
                            <w:sz w:val="18"/>
                          </w:rPr>
                          <w:t>—</w:t>
                        </w:r>
                      </w:p>
                    </w:tc>
                    <w:tc>
                      <w:tcPr>
                        <w:tcW w:w="783" w:type="dxa"/>
                      </w:tcPr>
                      <w:p w14:paraId="44D5A732" w14:textId="77777777" w:rsidR="00F86F35" w:rsidRDefault="008A442A">
                        <w:pPr>
                          <w:pStyle w:val="TableParagraph"/>
                          <w:spacing w:before="32"/>
                          <w:ind w:right="206"/>
                          <w:rPr>
                            <w:sz w:val="18"/>
                          </w:rPr>
                        </w:pPr>
                        <w:r>
                          <w:rPr>
                            <w:sz w:val="18"/>
                          </w:rPr>
                          <w:t>—</w:t>
                        </w:r>
                      </w:p>
                    </w:tc>
                    <w:tc>
                      <w:tcPr>
                        <w:tcW w:w="761" w:type="dxa"/>
                      </w:tcPr>
                      <w:p w14:paraId="537C1309" w14:textId="77777777" w:rsidR="00F86F35" w:rsidRDefault="008A442A">
                        <w:pPr>
                          <w:pStyle w:val="TableParagraph"/>
                          <w:spacing w:before="32"/>
                          <w:ind w:left="423"/>
                          <w:jc w:val="left"/>
                          <w:rPr>
                            <w:sz w:val="18"/>
                          </w:rPr>
                        </w:pPr>
                        <w:r>
                          <w:rPr>
                            <w:sz w:val="18"/>
                          </w:rPr>
                          <w:t>—</w:t>
                        </w:r>
                      </w:p>
                    </w:tc>
                    <w:tc>
                      <w:tcPr>
                        <w:tcW w:w="690" w:type="dxa"/>
                      </w:tcPr>
                      <w:p w14:paraId="59F3335C" w14:textId="77777777" w:rsidR="00F86F35" w:rsidRDefault="008A442A">
                        <w:pPr>
                          <w:pStyle w:val="TableParagraph"/>
                          <w:spacing w:before="32"/>
                          <w:ind w:right="12"/>
                          <w:rPr>
                            <w:sz w:val="18"/>
                          </w:rPr>
                        </w:pPr>
                        <w:r>
                          <w:rPr>
                            <w:spacing w:val="-2"/>
                            <w:sz w:val="18"/>
                          </w:rPr>
                          <w:t>(626)</w:t>
                        </w:r>
                      </w:p>
                    </w:tc>
                  </w:tr>
                  <w:tr w:rsidR="00F86F35" w14:paraId="5173B809" w14:textId="77777777">
                    <w:trPr>
                      <w:trHeight w:val="268"/>
                    </w:trPr>
                    <w:tc>
                      <w:tcPr>
                        <w:tcW w:w="2745" w:type="dxa"/>
                        <w:tcBorders>
                          <w:bottom w:val="single" w:sz="8" w:space="0" w:color="0B2CD8"/>
                        </w:tcBorders>
                      </w:tcPr>
                      <w:p w14:paraId="21901E04" w14:textId="77777777" w:rsidR="00F86F35" w:rsidRDefault="008A442A">
                        <w:pPr>
                          <w:pStyle w:val="TableParagraph"/>
                          <w:spacing w:before="32" w:line="216" w:lineRule="exact"/>
                          <w:ind w:left="52"/>
                          <w:jc w:val="left"/>
                          <w:rPr>
                            <w:sz w:val="18"/>
                          </w:rPr>
                        </w:pPr>
                        <w:r>
                          <w:rPr>
                            <w:sz w:val="18"/>
                          </w:rPr>
                          <w:t>Other</w:t>
                        </w:r>
                        <w:r>
                          <w:rPr>
                            <w:spacing w:val="-4"/>
                            <w:sz w:val="18"/>
                          </w:rPr>
                          <w:t xml:space="preserve"> </w:t>
                        </w:r>
                        <w:r>
                          <w:rPr>
                            <w:spacing w:val="-2"/>
                            <w:sz w:val="18"/>
                          </w:rPr>
                          <w:t>revenues</w:t>
                        </w:r>
                      </w:p>
                    </w:tc>
                    <w:tc>
                      <w:tcPr>
                        <w:tcW w:w="900" w:type="dxa"/>
                        <w:tcBorders>
                          <w:bottom w:val="single" w:sz="8" w:space="0" w:color="0B2CD8"/>
                        </w:tcBorders>
                      </w:tcPr>
                      <w:p w14:paraId="30DC327B" w14:textId="77777777" w:rsidR="00F86F35" w:rsidRDefault="008A442A">
                        <w:pPr>
                          <w:pStyle w:val="TableParagraph"/>
                          <w:spacing w:before="32" w:line="216" w:lineRule="exact"/>
                          <w:ind w:right="172"/>
                          <w:rPr>
                            <w:sz w:val="18"/>
                          </w:rPr>
                        </w:pPr>
                        <w:r>
                          <w:rPr>
                            <w:spacing w:val="-5"/>
                            <w:sz w:val="18"/>
                          </w:rPr>
                          <w:t>14</w:t>
                        </w:r>
                      </w:p>
                    </w:tc>
                    <w:tc>
                      <w:tcPr>
                        <w:tcW w:w="795" w:type="dxa"/>
                        <w:tcBorders>
                          <w:bottom w:val="single" w:sz="8" w:space="0" w:color="0B2CD8"/>
                        </w:tcBorders>
                      </w:tcPr>
                      <w:p w14:paraId="0A8966EA" w14:textId="77777777" w:rsidR="00F86F35" w:rsidRDefault="008A442A">
                        <w:pPr>
                          <w:pStyle w:val="TableParagraph"/>
                          <w:spacing w:before="32" w:line="216" w:lineRule="exact"/>
                          <w:ind w:right="172"/>
                          <w:rPr>
                            <w:sz w:val="18"/>
                          </w:rPr>
                        </w:pPr>
                        <w:r>
                          <w:rPr>
                            <w:spacing w:val="-5"/>
                            <w:sz w:val="18"/>
                          </w:rPr>
                          <w:t>135</w:t>
                        </w:r>
                      </w:p>
                    </w:tc>
                    <w:tc>
                      <w:tcPr>
                        <w:tcW w:w="782" w:type="dxa"/>
                        <w:tcBorders>
                          <w:bottom w:val="single" w:sz="8" w:space="0" w:color="0B2CD8"/>
                        </w:tcBorders>
                      </w:tcPr>
                      <w:p w14:paraId="543DC465" w14:textId="77777777" w:rsidR="00F86F35" w:rsidRDefault="008A442A">
                        <w:pPr>
                          <w:pStyle w:val="TableParagraph"/>
                          <w:spacing w:before="32" w:line="216" w:lineRule="exact"/>
                          <w:ind w:right="159"/>
                          <w:rPr>
                            <w:sz w:val="18"/>
                          </w:rPr>
                        </w:pPr>
                        <w:r>
                          <w:rPr>
                            <w:spacing w:val="-5"/>
                            <w:sz w:val="18"/>
                          </w:rPr>
                          <w:t>149</w:t>
                        </w:r>
                      </w:p>
                    </w:tc>
                    <w:tc>
                      <w:tcPr>
                        <w:tcW w:w="805" w:type="dxa"/>
                        <w:tcBorders>
                          <w:bottom w:val="single" w:sz="8" w:space="0" w:color="0B2CD8"/>
                        </w:tcBorders>
                      </w:tcPr>
                      <w:p w14:paraId="60A44908" w14:textId="77777777" w:rsidR="00F86F35" w:rsidRDefault="008A442A">
                        <w:pPr>
                          <w:pStyle w:val="TableParagraph"/>
                          <w:spacing w:before="32" w:line="216" w:lineRule="exact"/>
                          <w:ind w:right="169"/>
                          <w:rPr>
                            <w:sz w:val="18"/>
                          </w:rPr>
                        </w:pPr>
                        <w:r>
                          <w:rPr>
                            <w:spacing w:val="-5"/>
                            <w:sz w:val="18"/>
                          </w:rPr>
                          <w:t>323</w:t>
                        </w:r>
                      </w:p>
                    </w:tc>
                    <w:tc>
                      <w:tcPr>
                        <w:tcW w:w="777" w:type="dxa"/>
                        <w:tcBorders>
                          <w:bottom w:val="single" w:sz="8" w:space="0" w:color="0B2CD8"/>
                        </w:tcBorders>
                      </w:tcPr>
                      <w:p w14:paraId="199298CB" w14:textId="77777777" w:rsidR="00F86F35" w:rsidRDefault="008A442A">
                        <w:pPr>
                          <w:pStyle w:val="TableParagraph"/>
                          <w:spacing w:before="32" w:line="216" w:lineRule="exact"/>
                          <w:ind w:right="96"/>
                          <w:rPr>
                            <w:sz w:val="18"/>
                          </w:rPr>
                        </w:pPr>
                        <w:r>
                          <w:rPr>
                            <w:spacing w:val="-5"/>
                            <w:sz w:val="18"/>
                          </w:rPr>
                          <w:t>(5)</w:t>
                        </w:r>
                      </w:p>
                    </w:tc>
                    <w:tc>
                      <w:tcPr>
                        <w:tcW w:w="1162" w:type="dxa"/>
                        <w:tcBorders>
                          <w:bottom w:val="single" w:sz="8" w:space="0" w:color="0B2CD8"/>
                        </w:tcBorders>
                      </w:tcPr>
                      <w:p w14:paraId="27FC51E7" w14:textId="77777777" w:rsidR="00F86F35" w:rsidRDefault="008A442A">
                        <w:pPr>
                          <w:pStyle w:val="TableParagraph"/>
                          <w:spacing w:before="32" w:line="216" w:lineRule="exact"/>
                          <w:ind w:right="218"/>
                          <w:rPr>
                            <w:sz w:val="18"/>
                          </w:rPr>
                        </w:pPr>
                        <w:r>
                          <w:rPr>
                            <w:spacing w:val="-5"/>
                            <w:sz w:val="18"/>
                          </w:rPr>
                          <w:t>237</w:t>
                        </w:r>
                      </w:p>
                    </w:tc>
                    <w:tc>
                      <w:tcPr>
                        <w:tcW w:w="783" w:type="dxa"/>
                        <w:tcBorders>
                          <w:bottom w:val="single" w:sz="8" w:space="0" w:color="0B2CD8"/>
                        </w:tcBorders>
                      </w:tcPr>
                      <w:p w14:paraId="15DEE090" w14:textId="77777777" w:rsidR="00F86F35" w:rsidRDefault="008A442A">
                        <w:pPr>
                          <w:pStyle w:val="TableParagraph"/>
                          <w:spacing w:before="32" w:line="216" w:lineRule="exact"/>
                          <w:ind w:right="206"/>
                          <w:rPr>
                            <w:sz w:val="18"/>
                          </w:rPr>
                        </w:pPr>
                        <w:r>
                          <w:rPr>
                            <w:spacing w:val="-5"/>
                            <w:sz w:val="18"/>
                          </w:rPr>
                          <w:t>141</w:t>
                        </w:r>
                      </w:p>
                    </w:tc>
                    <w:tc>
                      <w:tcPr>
                        <w:tcW w:w="761" w:type="dxa"/>
                        <w:tcBorders>
                          <w:bottom w:val="single" w:sz="8" w:space="0" w:color="0B2CD8"/>
                        </w:tcBorders>
                      </w:tcPr>
                      <w:p w14:paraId="2259BF65" w14:textId="77777777" w:rsidR="00F86F35" w:rsidRDefault="008A442A">
                        <w:pPr>
                          <w:pStyle w:val="TableParagraph"/>
                          <w:spacing w:before="32" w:line="216" w:lineRule="exact"/>
                          <w:ind w:right="117"/>
                          <w:rPr>
                            <w:sz w:val="18"/>
                          </w:rPr>
                        </w:pPr>
                        <w:r>
                          <w:rPr>
                            <w:spacing w:val="-2"/>
                            <w:sz w:val="18"/>
                          </w:rPr>
                          <w:t>(161)</w:t>
                        </w:r>
                      </w:p>
                    </w:tc>
                    <w:tc>
                      <w:tcPr>
                        <w:tcW w:w="690" w:type="dxa"/>
                        <w:tcBorders>
                          <w:bottom w:val="single" w:sz="8" w:space="0" w:color="0B2CD8"/>
                        </w:tcBorders>
                      </w:tcPr>
                      <w:p w14:paraId="68103951" w14:textId="77777777" w:rsidR="00F86F35" w:rsidRDefault="008A442A">
                        <w:pPr>
                          <w:pStyle w:val="TableParagraph"/>
                          <w:spacing w:before="32" w:line="216" w:lineRule="exact"/>
                          <w:ind w:right="67"/>
                          <w:rPr>
                            <w:sz w:val="18"/>
                          </w:rPr>
                        </w:pPr>
                        <w:r>
                          <w:rPr>
                            <w:spacing w:val="-5"/>
                            <w:sz w:val="18"/>
                          </w:rPr>
                          <w:t>684</w:t>
                        </w:r>
                      </w:p>
                    </w:tc>
                  </w:tr>
                  <w:tr w:rsidR="00F86F35" w14:paraId="6C8A8316" w14:textId="77777777">
                    <w:trPr>
                      <w:trHeight w:val="281"/>
                    </w:trPr>
                    <w:tc>
                      <w:tcPr>
                        <w:tcW w:w="2745" w:type="dxa"/>
                        <w:tcBorders>
                          <w:top w:val="single" w:sz="8" w:space="0" w:color="0B2CD8"/>
                        </w:tcBorders>
                      </w:tcPr>
                      <w:p w14:paraId="5F68026A" w14:textId="77777777" w:rsidR="00F86F35" w:rsidRDefault="008A442A">
                        <w:pPr>
                          <w:pStyle w:val="TableParagraph"/>
                          <w:spacing w:before="28"/>
                          <w:ind w:left="412"/>
                          <w:jc w:val="left"/>
                          <w:rPr>
                            <w:sz w:val="18"/>
                          </w:rPr>
                        </w:pPr>
                        <w:r>
                          <w:rPr>
                            <w:sz w:val="18"/>
                          </w:rPr>
                          <w:t>Total</w:t>
                        </w:r>
                        <w:r>
                          <w:rPr>
                            <w:spacing w:val="-5"/>
                            <w:sz w:val="18"/>
                          </w:rPr>
                          <w:t xml:space="preserve"> </w:t>
                        </w:r>
                        <w:r>
                          <w:rPr>
                            <w:spacing w:val="-2"/>
                            <w:sz w:val="18"/>
                          </w:rPr>
                          <w:t>revenues</w:t>
                        </w:r>
                      </w:p>
                    </w:tc>
                    <w:tc>
                      <w:tcPr>
                        <w:tcW w:w="900" w:type="dxa"/>
                        <w:tcBorders>
                          <w:top w:val="single" w:sz="8" w:space="0" w:color="0B2CD8"/>
                        </w:tcBorders>
                      </w:tcPr>
                      <w:p w14:paraId="343191D9" w14:textId="77777777" w:rsidR="00F86F35" w:rsidRDefault="008A442A">
                        <w:pPr>
                          <w:pStyle w:val="TableParagraph"/>
                          <w:spacing w:before="28"/>
                          <w:ind w:right="172"/>
                          <w:rPr>
                            <w:sz w:val="18"/>
                          </w:rPr>
                        </w:pPr>
                        <w:r>
                          <w:rPr>
                            <w:spacing w:val="-2"/>
                            <w:sz w:val="18"/>
                          </w:rPr>
                          <w:t>4,224</w:t>
                        </w:r>
                      </w:p>
                    </w:tc>
                    <w:tc>
                      <w:tcPr>
                        <w:tcW w:w="795" w:type="dxa"/>
                        <w:tcBorders>
                          <w:top w:val="single" w:sz="8" w:space="0" w:color="0B2CD8"/>
                        </w:tcBorders>
                      </w:tcPr>
                      <w:p w14:paraId="6CB4F68A" w14:textId="77777777" w:rsidR="00F86F35" w:rsidRDefault="008A442A">
                        <w:pPr>
                          <w:pStyle w:val="TableParagraph"/>
                          <w:spacing w:before="28"/>
                          <w:ind w:right="172"/>
                          <w:rPr>
                            <w:sz w:val="18"/>
                          </w:rPr>
                        </w:pPr>
                        <w:r>
                          <w:rPr>
                            <w:spacing w:val="-2"/>
                            <w:sz w:val="18"/>
                          </w:rPr>
                          <w:t>14,228</w:t>
                        </w:r>
                      </w:p>
                    </w:tc>
                    <w:tc>
                      <w:tcPr>
                        <w:tcW w:w="782" w:type="dxa"/>
                        <w:tcBorders>
                          <w:top w:val="single" w:sz="8" w:space="0" w:color="0B2CD8"/>
                        </w:tcBorders>
                      </w:tcPr>
                      <w:p w14:paraId="7562FBA0" w14:textId="77777777" w:rsidR="00F86F35" w:rsidRDefault="008A442A">
                        <w:pPr>
                          <w:pStyle w:val="TableParagraph"/>
                          <w:spacing w:before="28"/>
                          <w:ind w:right="159"/>
                          <w:rPr>
                            <w:sz w:val="18"/>
                          </w:rPr>
                        </w:pPr>
                        <w:r>
                          <w:rPr>
                            <w:spacing w:val="-2"/>
                            <w:sz w:val="18"/>
                          </w:rPr>
                          <w:t>18,452</w:t>
                        </w:r>
                      </w:p>
                    </w:tc>
                    <w:tc>
                      <w:tcPr>
                        <w:tcW w:w="805" w:type="dxa"/>
                        <w:tcBorders>
                          <w:top w:val="single" w:sz="8" w:space="0" w:color="0B2CD8"/>
                        </w:tcBorders>
                      </w:tcPr>
                      <w:p w14:paraId="715C0DC0" w14:textId="77777777" w:rsidR="00F86F35" w:rsidRDefault="008A442A">
                        <w:pPr>
                          <w:pStyle w:val="TableParagraph"/>
                          <w:spacing w:before="28"/>
                          <w:ind w:right="169"/>
                          <w:rPr>
                            <w:sz w:val="18"/>
                          </w:rPr>
                        </w:pPr>
                        <w:r>
                          <w:rPr>
                            <w:spacing w:val="-2"/>
                            <w:sz w:val="18"/>
                          </w:rPr>
                          <w:t>1,542</w:t>
                        </w:r>
                      </w:p>
                    </w:tc>
                    <w:tc>
                      <w:tcPr>
                        <w:tcW w:w="777" w:type="dxa"/>
                        <w:tcBorders>
                          <w:top w:val="single" w:sz="8" w:space="0" w:color="0B2CD8"/>
                        </w:tcBorders>
                      </w:tcPr>
                      <w:p w14:paraId="73887CDA" w14:textId="77777777" w:rsidR="00F86F35" w:rsidRDefault="008A442A">
                        <w:pPr>
                          <w:pStyle w:val="TableParagraph"/>
                          <w:spacing w:before="28"/>
                          <w:ind w:right="151"/>
                          <w:rPr>
                            <w:sz w:val="18"/>
                          </w:rPr>
                        </w:pPr>
                        <w:r>
                          <w:rPr>
                            <w:spacing w:val="-2"/>
                            <w:sz w:val="18"/>
                          </w:rPr>
                          <w:t>3,563</w:t>
                        </w:r>
                      </w:p>
                    </w:tc>
                    <w:tc>
                      <w:tcPr>
                        <w:tcW w:w="1162" w:type="dxa"/>
                        <w:tcBorders>
                          <w:top w:val="single" w:sz="8" w:space="0" w:color="0B2CD8"/>
                        </w:tcBorders>
                      </w:tcPr>
                      <w:p w14:paraId="562AAC02" w14:textId="77777777" w:rsidR="00F86F35" w:rsidRDefault="008A442A">
                        <w:pPr>
                          <w:pStyle w:val="TableParagraph"/>
                          <w:spacing w:before="28"/>
                          <w:ind w:left="532"/>
                          <w:jc w:val="left"/>
                          <w:rPr>
                            <w:sz w:val="18"/>
                          </w:rPr>
                        </w:pPr>
                        <w:r>
                          <w:rPr>
                            <w:spacing w:val="-2"/>
                            <w:sz w:val="18"/>
                          </w:rPr>
                          <w:t>2,762</w:t>
                        </w:r>
                      </w:p>
                    </w:tc>
                    <w:tc>
                      <w:tcPr>
                        <w:tcW w:w="783" w:type="dxa"/>
                        <w:tcBorders>
                          <w:top w:val="single" w:sz="8" w:space="0" w:color="0B2CD8"/>
                        </w:tcBorders>
                      </w:tcPr>
                      <w:p w14:paraId="3E15A976" w14:textId="77777777" w:rsidR="00F86F35" w:rsidRDefault="008A442A">
                        <w:pPr>
                          <w:pStyle w:val="TableParagraph"/>
                          <w:spacing w:before="28"/>
                          <w:ind w:right="206"/>
                          <w:rPr>
                            <w:sz w:val="18"/>
                          </w:rPr>
                        </w:pPr>
                        <w:r>
                          <w:rPr>
                            <w:spacing w:val="-2"/>
                            <w:sz w:val="18"/>
                          </w:rPr>
                          <w:t>1,058</w:t>
                        </w:r>
                      </w:p>
                    </w:tc>
                    <w:tc>
                      <w:tcPr>
                        <w:tcW w:w="761" w:type="dxa"/>
                        <w:tcBorders>
                          <w:top w:val="single" w:sz="8" w:space="0" w:color="0B2CD8"/>
                        </w:tcBorders>
                      </w:tcPr>
                      <w:p w14:paraId="6012DA73" w14:textId="77777777" w:rsidR="00F86F35" w:rsidRDefault="008A442A">
                        <w:pPr>
                          <w:pStyle w:val="TableParagraph"/>
                          <w:spacing w:before="28"/>
                          <w:ind w:right="117"/>
                          <w:rPr>
                            <w:sz w:val="18"/>
                          </w:rPr>
                        </w:pPr>
                        <w:r>
                          <w:rPr>
                            <w:spacing w:val="-2"/>
                            <w:sz w:val="18"/>
                          </w:rPr>
                          <w:t>(161)</w:t>
                        </w:r>
                      </w:p>
                    </w:tc>
                    <w:tc>
                      <w:tcPr>
                        <w:tcW w:w="690" w:type="dxa"/>
                        <w:tcBorders>
                          <w:top w:val="single" w:sz="8" w:space="0" w:color="0B2CD8"/>
                        </w:tcBorders>
                      </w:tcPr>
                      <w:p w14:paraId="4E534BA9" w14:textId="77777777" w:rsidR="00F86F35" w:rsidRDefault="008A442A">
                        <w:pPr>
                          <w:pStyle w:val="TableParagraph"/>
                          <w:spacing w:before="28"/>
                          <w:ind w:right="67"/>
                          <w:rPr>
                            <w:sz w:val="18"/>
                          </w:rPr>
                        </w:pPr>
                        <w:r>
                          <w:rPr>
                            <w:spacing w:val="-2"/>
                            <w:sz w:val="18"/>
                          </w:rPr>
                          <w:t>27,216</w:t>
                        </w:r>
                      </w:p>
                    </w:tc>
                  </w:tr>
                  <w:tr w:rsidR="00F86F35" w14:paraId="46E7BAAC" w14:textId="77777777">
                    <w:trPr>
                      <w:trHeight w:val="285"/>
                    </w:trPr>
                    <w:tc>
                      <w:tcPr>
                        <w:tcW w:w="2745" w:type="dxa"/>
                      </w:tcPr>
                      <w:p w14:paraId="18D3C407" w14:textId="77777777" w:rsidR="00F86F35" w:rsidRDefault="008A442A">
                        <w:pPr>
                          <w:pStyle w:val="TableParagraph"/>
                          <w:spacing w:before="32"/>
                          <w:ind w:left="52"/>
                          <w:jc w:val="left"/>
                          <w:rPr>
                            <w:sz w:val="18"/>
                          </w:rPr>
                        </w:pPr>
                        <w:r>
                          <w:rPr>
                            <w:sz w:val="18"/>
                          </w:rPr>
                          <w:t>Production</w:t>
                        </w:r>
                        <w:r>
                          <w:rPr>
                            <w:spacing w:val="-7"/>
                            <w:sz w:val="18"/>
                          </w:rPr>
                          <w:t xml:space="preserve"> </w:t>
                        </w:r>
                        <w:r>
                          <w:rPr>
                            <w:sz w:val="18"/>
                          </w:rPr>
                          <w:t>costs</w:t>
                        </w:r>
                        <w:r>
                          <w:rPr>
                            <w:spacing w:val="-6"/>
                            <w:sz w:val="18"/>
                          </w:rPr>
                          <w:t xml:space="preserve"> </w:t>
                        </w:r>
                        <w:r>
                          <w:rPr>
                            <w:sz w:val="18"/>
                          </w:rPr>
                          <w:t>excluding</w:t>
                        </w:r>
                        <w:r>
                          <w:rPr>
                            <w:spacing w:val="-5"/>
                            <w:sz w:val="18"/>
                          </w:rPr>
                          <w:t xml:space="preserve"> </w:t>
                        </w:r>
                        <w:r>
                          <w:rPr>
                            <w:spacing w:val="-2"/>
                            <w:sz w:val="18"/>
                          </w:rPr>
                          <w:t>taxes</w:t>
                        </w:r>
                      </w:p>
                    </w:tc>
                    <w:tc>
                      <w:tcPr>
                        <w:tcW w:w="900" w:type="dxa"/>
                      </w:tcPr>
                      <w:p w14:paraId="0F13FCB7" w14:textId="77777777" w:rsidR="00F86F35" w:rsidRDefault="008A442A">
                        <w:pPr>
                          <w:pStyle w:val="TableParagraph"/>
                          <w:spacing w:before="32"/>
                          <w:ind w:right="172"/>
                          <w:rPr>
                            <w:sz w:val="18"/>
                          </w:rPr>
                        </w:pPr>
                        <w:r>
                          <w:rPr>
                            <w:spacing w:val="-2"/>
                            <w:sz w:val="18"/>
                          </w:rPr>
                          <w:t>1,073</w:t>
                        </w:r>
                      </w:p>
                    </w:tc>
                    <w:tc>
                      <w:tcPr>
                        <w:tcW w:w="795" w:type="dxa"/>
                      </w:tcPr>
                      <w:p w14:paraId="0CD2A67D" w14:textId="77777777" w:rsidR="00F86F35" w:rsidRDefault="008A442A">
                        <w:pPr>
                          <w:pStyle w:val="TableParagraph"/>
                          <w:spacing w:before="32"/>
                          <w:ind w:right="172"/>
                          <w:rPr>
                            <w:sz w:val="18"/>
                          </w:rPr>
                        </w:pPr>
                        <w:r>
                          <w:rPr>
                            <w:spacing w:val="-2"/>
                            <w:sz w:val="18"/>
                          </w:rPr>
                          <w:t>2,414</w:t>
                        </w:r>
                      </w:p>
                    </w:tc>
                    <w:tc>
                      <w:tcPr>
                        <w:tcW w:w="782" w:type="dxa"/>
                      </w:tcPr>
                      <w:p w14:paraId="0849D11F" w14:textId="77777777" w:rsidR="00F86F35" w:rsidRDefault="008A442A">
                        <w:pPr>
                          <w:pStyle w:val="TableParagraph"/>
                          <w:spacing w:before="32"/>
                          <w:ind w:right="159"/>
                          <w:rPr>
                            <w:sz w:val="18"/>
                          </w:rPr>
                        </w:pPr>
                        <w:r>
                          <w:rPr>
                            <w:spacing w:val="-2"/>
                            <w:sz w:val="18"/>
                          </w:rPr>
                          <w:t>3,487</w:t>
                        </w:r>
                      </w:p>
                    </w:tc>
                    <w:tc>
                      <w:tcPr>
                        <w:tcW w:w="805" w:type="dxa"/>
                      </w:tcPr>
                      <w:p w14:paraId="12E83F39" w14:textId="77777777" w:rsidR="00F86F35" w:rsidRDefault="008A442A">
                        <w:pPr>
                          <w:pStyle w:val="TableParagraph"/>
                          <w:spacing w:before="32"/>
                          <w:ind w:right="169"/>
                          <w:rPr>
                            <w:sz w:val="18"/>
                          </w:rPr>
                        </w:pPr>
                        <w:r>
                          <w:rPr>
                            <w:spacing w:val="-5"/>
                            <w:sz w:val="18"/>
                          </w:rPr>
                          <w:t>518</w:t>
                        </w:r>
                      </w:p>
                    </w:tc>
                    <w:tc>
                      <w:tcPr>
                        <w:tcW w:w="777" w:type="dxa"/>
                      </w:tcPr>
                      <w:p w14:paraId="72CE2095" w14:textId="77777777" w:rsidR="00F86F35" w:rsidRDefault="008A442A">
                        <w:pPr>
                          <w:pStyle w:val="TableParagraph"/>
                          <w:spacing w:before="32"/>
                          <w:ind w:right="151"/>
                          <w:rPr>
                            <w:sz w:val="18"/>
                          </w:rPr>
                        </w:pPr>
                        <w:r>
                          <w:rPr>
                            <w:spacing w:val="-5"/>
                            <w:sz w:val="18"/>
                          </w:rPr>
                          <w:t>487</w:t>
                        </w:r>
                      </w:p>
                    </w:tc>
                    <w:tc>
                      <w:tcPr>
                        <w:tcW w:w="1162" w:type="dxa"/>
                      </w:tcPr>
                      <w:p w14:paraId="68C4DAC7" w14:textId="77777777" w:rsidR="00F86F35" w:rsidRDefault="008A442A">
                        <w:pPr>
                          <w:pStyle w:val="TableParagraph"/>
                          <w:spacing w:before="32"/>
                          <w:ind w:right="218"/>
                          <w:rPr>
                            <w:sz w:val="18"/>
                          </w:rPr>
                        </w:pPr>
                        <w:r>
                          <w:rPr>
                            <w:spacing w:val="-5"/>
                            <w:sz w:val="18"/>
                          </w:rPr>
                          <w:t>466</w:t>
                        </w:r>
                      </w:p>
                    </w:tc>
                    <w:tc>
                      <w:tcPr>
                        <w:tcW w:w="783" w:type="dxa"/>
                      </w:tcPr>
                      <w:p w14:paraId="6309FECD" w14:textId="77777777" w:rsidR="00F86F35" w:rsidRDefault="008A442A">
                        <w:pPr>
                          <w:pStyle w:val="TableParagraph"/>
                          <w:spacing w:before="32"/>
                          <w:ind w:right="206"/>
                          <w:rPr>
                            <w:sz w:val="18"/>
                          </w:rPr>
                        </w:pPr>
                        <w:r>
                          <w:rPr>
                            <w:spacing w:val="-5"/>
                            <w:sz w:val="18"/>
                          </w:rPr>
                          <w:t>43</w:t>
                        </w:r>
                      </w:p>
                    </w:tc>
                    <w:tc>
                      <w:tcPr>
                        <w:tcW w:w="761" w:type="dxa"/>
                      </w:tcPr>
                      <w:p w14:paraId="1180D7A4" w14:textId="77777777" w:rsidR="00F86F35" w:rsidRDefault="008A442A">
                        <w:pPr>
                          <w:pStyle w:val="TableParagraph"/>
                          <w:spacing w:before="32"/>
                          <w:ind w:left="423"/>
                          <w:jc w:val="left"/>
                          <w:rPr>
                            <w:sz w:val="18"/>
                          </w:rPr>
                        </w:pPr>
                        <w:r>
                          <w:rPr>
                            <w:sz w:val="18"/>
                          </w:rPr>
                          <w:t>—</w:t>
                        </w:r>
                      </w:p>
                    </w:tc>
                    <w:tc>
                      <w:tcPr>
                        <w:tcW w:w="690" w:type="dxa"/>
                      </w:tcPr>
                      <w:p w14:paraId="16DD67E7" w14:textId="77777777" w:rsidR="00F86F35" w:rsidRDefault="008A442A">
                        <w:pPr>
                          <w:pStyle w:val="TableParagraph"/>
                          <w:spacing w:before="32"/>
                          <w:ind w:right="67"/>
                          <w:rPr>
                            <w:sz w:val="18"/>
                          </w:rPr>
                        </w:pPr>
                        <w:r>
                          <w:rPr>
                            <w:spacing w:val="-2"/>
                            <w:sz w:val="18"/>
                          </w:rPr>
                          <w:t>5,001</w:t>
                        </w:r>
                      </w:p>
                    </w:tc>
                  </w:tr>
                  <w:tr w:rsidR="00F86F35" w14:paraId="5A802EA6" w14:textId="77777777">
                    <w:trPr>
                      <w:trHeight w:val="285"/>
                    </w:trPr>
                    <w:tc>
                      <w:tcPr>
                        <w:tcW w:w="2745" w:type="dxa"/>
                      </w:tcPr>
                      <w:p w14:paraId="42F12356" w14:textId="77777777" w:rsidR="00F86F35" w:rsidRDefault="008A442A">
                        <w:pPr>
                          <w:pStyle w:val="TableParagraph"/>
                          <w:spacing w:before="32"/>
                          <w:ind w:left="52"/>
                          <w:jc w:val="left"/>
                          <w:rPr>
                            <w:sz w:val="18"/>
                          </w:rPr>
                        </w:pPr>
                        <w:r>
                          <w:rPr>
                            <w:sz w:val="18"/>
                          </w:rPr>
                          <w:t>Taxes</w:t>
                        </w:r>
                        <w:r>
                          <w:rPr>
                            <w:spacing w:val="-4"/>
                            <w:sz w:val="18"/>
                          </w:rPr>
                          <w:t xml:space="preserve"> </w:t>
                        </w:r>
                        <w:r>
                          <w:rPr>
                            <w:sz w:val="18"/>
                          </w:rPr>
                          <w:t>other</w:t>
                        </w:r>
                        <w:r>
                          <w:rPr>
                            <w:spacing w:val="-4"/>
                            <w:sz w:val="18"/>
                          </w:rPr>
                          <w:t xml:space="preserve"> </w:t>
                        </w:r>
                        <w:r>
                          <w:rPr>
                            <w:sz w:val="18"/>
                          </w:rPr>
                          <w:t>than</w:t>
                        </w:r>
                        <w:r>
                          <w:rPr>
                            <w:spacing w:val="-4"/>
                            <w:sz w:val="18"/>
                          </w:rPr>
                          <w:t xml:space="preserve"> </w:t>
                        </w:r>
                        <w:r>
                          <w:rPr>
                            <w:sz w:val="18"/>
                          </w:rPr>
                          <w:t>income</w:t>
                        </w:r>
                        <w:r>
                          <w:rPr>
                            <w:spacing w:val="-3"/>
                            <w:sz w:val="18"/>
                          </w:rPr>
                          <w:t xml:space="preserve"> </w:t>
                        </w:r>
                        <w:r>
                          <w:rPr>
                            <w:spacing w:val="-2"/>
                            <w:sz w:val="18"/>
                          </w:rPr>
                          <w:t>taxes</w:t>
                        </w:r>
                      </w:p>
                    </w:tc>
                    <w:tc>
                      <w:tcPr>
                        <w:tcW w:w="900" w:type="dxa"/>
                      </w:tcPr>
                      <w:p w14:paraId="37E585B1" w14:textId="77777777" w:rsidR="00F86F35" w:rsidRDefault="008A442A">
                        <w:pPr>
                          <w:pStyle w:val="TableParagraph"/>
                          <w:spacing w:before="32"/>
                          <w:ind w:right="172"/>
                          <w:rPr>
                            <w:sz w:val="18"/>
                          </w:rPr>
                        </w:pPr>
                        <w:r>
                          <w:rPr>
                            <w:spacing w:val="-5"/>
                            <w:sz w:val="18"/>
                          </w:rPr>
                          <w:t>442</w:t>
                        </w:r>
                      </w:p>
                    </w:tc>
                    <w:tc>
                      <w:tcPr>
                        <w:tcW w:w="795" w:type="dxa"/>
                      </w:tcPr>
                      <w:p w14:paraId="7B469CE8" w14:textId="77777777" w:rsidR="00F86F35" w:rsidRDefault="008A442A">
                        <w:pPr>
                          <w:pStyle w:val="TableParagraph"/>
                          <w:spacing w:before="32"/>
                          <w:ind w:right="172"/>
                          <w:rPr>
                            <w:sz w:val="18"/>
                          </w:rPr>
                        </w:pPr>
                        <w:r>
                          <w:rPr>
                            <w:spacing w:val="-5"/>
                            <w:sz w:val="18"/>
                          </w:rPr>
                          <w:t>937</w:t>
                        </w:r>
                      </w:p>
                    </w:tc>
                    <w:tc>
                      <w:tcPr>
                        <w:tcW w:w="782" w:type="dxa"/>
                      </w:tcPr>
                      <w:p w14:paraId="5EFE66AB" w14:textId="77777777" w:rsidR="00F86F35" w:rsidRDefault="008A442A">
                        <w:pPr>
                          <w:pStyle w:val="TableParagraph"/>
                          <w:spacing w:before="32"/>
                          <w:ind w:right="159"/>
                          <w:rPr>
                            <w:sz w:val="18"/>
                          </w:rPr>
                        </w:pPr>
                        <w:r>
                          <w:rPr>
                            <w:spacing w:val="-2"/>
                            <w:sz w:val="18"/>
                          </w:rPr>
                          <w:t>1,379</w:t>
                        </w:r>
                      </w:p>
                    </w:tc>
                    <w:tc>
                      <w:tcPr>
                        <w:tcW w:w="805" w:type="dxa"/>
                      </w:tcPr>
                      <w:p w14:paraId="60B587A9" w14:textId="77777777" w:rsidR="00F86F35" w:rsidRDefault="008A442A">
                        <w:pPr>
                          <w:pStyle w:val="TableParagraph"/>
                          <w:spacing w:before="32"/>
                          <w:ind w:right="169"/>
                          <w:rPr>
                            <w:sz w:val="18"/>
                          </w:rPr>
                        </w:pPr>
                        <w:r>
                          <w:rPr>
                            <w:spacing w:val="-5"/>
                            <w:sz w:val="18"/>
                          </w:rPr>
                          <w:t>23</w:t>
                        </w:r>
                      </w:p>
                    </w:tc>
                    <w:tc>
                      <w:tcPr>
                        <w:tcW w:w="777" w:type="dxa"/>
                      </w:tcPr>
                      <w:p w14:paraId="2F223A8F" w14:textId="77777777" w:rsidR="00F86F35" w:rsidRDefault="008A442A">
                        <w:pPr>
                          <w:pStyle w:val="TableParagraph"/>
                          <w:spacing w:before="32"/>
                          <w:ind w:right="151"/>
                          <w:rPr>
                            <w:sz w:val="18"/>
                          </w:rPr>
                        </w:pPr>
                        <w:r>
                          <w:rPr>
                            <w:spacing w:val="-5"/>
                            <w:sz w:val="18"/>
                          </w:rPr>
                          <w:t>36</w:t>
                        </w:r>
                      </w:p>
                    </w:tc>
                    <w:tc>
                      <w:tcPr>
                        <w:tcW w:w="1162" w:type="dxa"/>
                      </w:tcPr>
                      <w:p w14:paraId="4F2D4376" w14:textId="77777777" w:rsidR="00F86F35" w:rsidRDefault="008A442A">
                        <w:pPr>
                          <w:pStyle w:val="TableParagraph"/>
                          <w:spacing w:before="32"/>
                          <w:ind w:right="218"/>
                          <w:rPr>
                            <w:sz w:val="18"/>
                          </w:rPr>
                        </w:pPr>
                        <w:r>
                          <w:rPr>
                            <w:spacing w:val="-5"/>
                            <w:sz w:val="18"/>
                          </w:rPr>
                          <w:t>91</w:t>
                        </w:r>
                      </w:p>
                    </w:tc>
                    <w:tc>
                      <w:tcPr>
                        <w:tcW w:w="783" w:type="dxa"/>
                      </w:tcPr>
                      <w:p w14:paraId="1681D299" w14:textId="77777777" w:rsidR="00F86F35" w:rsidRDefault="008A442A">
                        <w:pPr>
                          <w:pStyle w:val="TableParagraph"/>
                          <w:spacing w:before="32"/>
                          <w:ind w:right="206"/>
                          <w:rPr>
                            <w:sz w:val="18"/>
                          </w:rPr>
                        </w:pPr>
                        <w:r>
                          <w:rPr>
                            <w:sz w:val="18"/>
                          </w:rPr>
                          <w:t>1</w:t>
                        </w:r>
                      </w:p>
                    </w:tc>
                    <w:tc>
                      <w:tcPr>
                        <w:tcW w:w="761" w:type="dxa"/>
                      </w:tcPr>
                      <w:p w14:paraId="0D78EB10" w14:textId="77777777" w:rsidR="00F86F35" w:rsidRDefault="008A442A">
                        <w:pPr>
                          <w:pStyle w:val="TableParagraph"/>
                          <w:spacing w:before="32"/>
                          <w:ind w:left="495"/>
                          <w:jc w:val="left"/>
                          <w:rPr>
                            <w:sz w:val="18"/>
                          </w:rPr>
                        </w:pPr>
                        <w:r>
                          <w:rPr>
                            <w:sz w:val="18"/>
                          </w:rPr>
                          <w:t>1</w:t>
                        </w:r>
                      </w:p>
                    </w:tc>
                    <w:tc>
                      <w:tcPr>
                        <w:tcW w:w="690" w:type="dxa"/>
                      </w:tcPr>
                      <w:p w14:paraId="72DE701E" w14:textId="77777777" w:rsidR="00F86F35" w:rsidRDefault="008A442A">
                        <w:pPr>
                          <w:pStyle w:val="TableParagraph"/>
                          <w:spacing w:before="32"/>
                          <w:ind w:right="67"/>
                          <w:rPr>
                            <w:sz w:val="18"/>
                          </w:rPr>
                        </w:pPr>
                        <w:r>
                          <w:rPr>
                            <w:spacing w:val="-2"/>
                            <w:sz w:val="18"/>
                          </w:rPr>
                          <w:t>1,531</w:t>
                        </w:r>
                      </w:p>
                    </w:tc>
                  </w:tr>
                  <w:tr w:rsidR="00F86F35" w14:paraId="3509E103" w14:textId="77777777">
                    <w:trPr>
                      <w:trHeight w:val="375"/>
                    </w:trPr>
                    <w:tc>
                      <w:tcPr>
                        <w:tcW w:w="2745" w:type="dxa"/>
                      </w:tcPr>
                      <w:p w14:paraId="028A8AF9" w14:textId="77777777" w:rsidR="00F86F35" w:rsidRDefault="008A442A">
                        <w:pPr>
                          <w:pStyle w:val="TableParagraph"/>
                          <w:spacing w:before="32"/>
                          <w:ind w:left="52"/>
                          <w:jc w:val="left"/>
                          <w:rPr>
                            <w:sz w:val="18"/>
                          </w:rPr>
                        </w:pPr>
                        <w:r>
                          <w:rPr>
                            <w:sz w:val="18"/>
                          </w:rPr>
                          <w:t>Exploration</w:t>
                        </w:r>
                        <w:r>
                          <w:rPr>
                            <w:spacing w:val="-9"/>
                            <w:sz w:val="18"/>
                          </w:rPr>
                          <w:t xml:space="preserve"> </w:t>
                        </w:r>
                        <w:r>
                          <w:rPr>
                            <w:spacing w:val="-2"/>
                            <w:sz w:val="18"/>
                          </w:rPr>
                          <w:t>expenses</w:t>
                        </w:r>
                      </w:p>
                    </w:tc>
                    <w:tc>
                      <w:tcPr>
                        <w:tcW w:w="900" w:type="dxa"/>
                      </w:tcPr>
                      <w:p w14:paraId="18021ED1" w14:textId="77777777" w:rsidR="00F86F35" w:rsidRDefault="008A442A">
                        <w:pPr>
                          <w:pStyle w:val="TableParagraph"/>
                          <w:spacing w:before="32"/>
                          <w:ind w:right="172"/>
                          <w:rPr>
                            <w:sz w:val="18"/>
                          </w:rPr>
                        </w:pPr>
                        <w:r>
                          <w:rPr>
                            <w:spacing w:val="-5"/>
                            <w:sz w:val="18"/>
                          </w:rPr>
                          <w:t>80</w:t>
                        </w:r>
                      </w:p>
                    </w:tc>
                    <w:tc>
                      <w:tcPr>
                        <w:tcW w:w="795" w:type="dxa"/>
                      </w:tcPr>
                      <w:p w14:paraId="2464FFC9" w14:textId="77777777" w:rsidR="00F86F35" w:rsidRDefault="008A442A">
                        <w:pPr>
                          <w:pStyle w:val="TableParagraph"/>
                          <w:spacing w:before="32"/>
                          <w:ind w:right="172"/>
                          <w:rPr>
                            <w:sz w:val="18"/>
                          </w:rPr>
                        </w:pPr>
                        <w:r>
                          <w:rPr>
                            <w:spacing w:val="-5"/>
                            <w:sz w:val="18"/>
                          </w:rPr>
                          <w:t>98</w:t>
                        </w:r>
                      </w:p>
                    </w:tc>
                    <w:tc>
                      <w:tcPr>
                        <w:tcW w:w="782" w:type="dxa"/>
                      </w:tcPr>
                      <w:p w14:paraId="51B593EA" w14:textId="77777777" w:rsidR="00F86F35" w:rsidRDefault="008A442A">
                        <w:pPr>
                          <w:pStyle w:val="TableParagraph"/>
                          <w:spacing w:before="32"/>
                          <w:ind w:right="159"/>
                          <w:rPr>
                            <w:sz w:val="18"/>
                          </w:rPr>
                        </w:pPr>
                        <w:r>
                          <w:rPr>
                            <w:spacing w:val="-5"/>
                            <w:sz w:val="18"/>
                          </w:rPr>
                          <w:t>178</w:t>
                        </w:r>
                      </w:p>
                    </w:tc>
                    <w:tc>
                      <w:tcPr>
                        <w:tcW w:w="805" w:type="dxa"/>
                      </w:tcPr>
                      <w:p w14:paraId="3DF8664D" w14:textId="77777777" w:rsidR="00F86F35" w:rsidRDefault="008A442A">
                        <w:pPr>
                          <w:pStyle w:val="TableParagraph"/>
                          <w:spacing w:before="32"/>
                          <w:ind w:right="169"/>
                          <w:rPr>
                            <w:sz w:val="18"/>
                          </w:rPr>
                        </w:pPr>
                        <w:r>
                          <w:rPr>
                            <w:spacing w:val="-5"/>
                            <w:sz w:val="18"/>
                          </w:rPr>
                          <w:t>39</w:t>
                        </w:r>
                      </w:p>
                    </w:tc>
                    <w:tc>
                      <w:tcPr>
                        <w:tcW w:w="777" w:type="dxa"/>
                      </w:tcPr>
                      <w:p w14:paraId="7D798032" w14:textId="77777777" w:rsidR="00F86F35" w:rsidRDefault="008A442A">
                        <w:pPr>
                          <w:pStyle w:val="TableParagraph"/>
                          <w:spacing w:before="32"/>
                          <w:ind w:right="151"/>
                          <w:rPr>
                            <w:sz w:val="18"/>
                          </w:rPr>
                        </w:pPr>
                        <w:r>
                          <w:rPr>
                            <w:spacing w:val="-5"/>
                            <w:sz w:val="18"/>
                          </w:rPr>
                          <w:t>21</w:t>
                        </w:r>
                      </w:p>
                    </w:tc>
                    <w:tc>
                      <w:tcPr>
                        <w:tcW w:w="1162" w:type="dxa"/>
                      </w:tcPr>
                      <w:p w14:paraId="3937F168" w14:textId="77777777" w:rsidR="00F86F35" w:rsidRDefault="008A442A">
                        <w:pPr>
                          <w:pStyle w:val="TableParagraph"/>
                          <w:spacing w:before="32"/>
                          <w:ind w:right="218"/>
                          <w:rPr>
                            <w:sz w:val="18"/>
                          </w:rPr>
                        </w:pPr>
                        <w:r>
                          <w:rPr>
                            <w:spacing w:val="-5"/>
                            <w:sz w:val="18"/>
                          </w:rPr>
                          <w:t>51</w:t>
                        </w:r>
                      </w:p>
                    </w:tc>
                    <w:tc>
                      <w:tcPr>
                        <w:tcW w:w="783" w:type="dxa"/>
                      </w:tcPr>
                      <w:p w14:paraId="3234E458" w14:textId="77777777" w:rsidR="00F86F35" w:rsidRDefault="008A442A">
                        <w:pPr>
                          <w:pStyle w:val="TableParagraph"/>
                          <w:spacing w:before="32"/>
                          <w:ind w:right="206"/>
                          <w:rPr>
                            <w:sz w:val="18"/>
                          </w:rPr>
                        </w:pPr>
                        <w:r>
                          <w:rPr>
                            <w:sz w:val="18"/>
                          </w:rPr>
                          <w:t>2</w:t>
                        </w:r>
                      </w:p>
                    </w:tc>
                    <w:tc>
                      <w:tcPr>
                        <w:tcW w:w="761" w:type="dxa"/>
                      </w:tcPr>
                      <w:p w14:paraId="3228DB56" w14:textId="77777777" w:rsidR="00F86F35" w:rsidRDefault="008A442A">
                        <w:pPr>
                          <w:pStyle w:val="TableParagraph"/>
                          <w:spacing w:before="32"/>
                          <w:ind w:left="404"/>
                          <w:jc w:val="left"/>
                          <w:rPr>
                            <w:sz w:val="18"/>
                          </w:rPr>
                        </w:pPr>
                        <w:r>
                          <w:rPr>
                            <w:spacing w:val="-5"/>
                            <w:sz w:val="18"/>
                          </w:rPr>
                          <w:t>15</w:t>
                        </w:r>
                      </w:p>
                    </w:tc>
                    <w:tc>
                      <w:tcPr>
                        <w:tcW w:w="690" w:type="dxa"/>
                      </w:tcPr>
                      <w:p w14:paraId="64734423" w14:textId="77777777" w:rsidR="00F86F35" w:rsidRDefault="008A442A">
                        <w:pPr>
                          <w:pStyle w:val="TableParagraph"/>
                          <w:spacing w:before="32"/>
                          <w:ind w:right="67"/>
                          <w:rPr>
                            <w:sz w:val="18"/>
                          </w:rPr>
                        </w:pPr>
                        <w:r>
                          <w:rPr>
                            <w:spacing w:val="-5"/>
                            <w:sz w:val="18"/>
                          </w:rPr>
                          <w:t>306</w:t>
                        </w:r>
                      </w:p>
                    </w:tc>
                  </w:tr>
                  <w:tr w:rsidR="00F86F35" w14:paraId="6FFFC467" w14:textId="77777777">
                    <w:trPr>
                      <w:trHeight w:val="375"/>
                    </w:trPr>
                    <w:tc>
                      <w:tcPr>
                        <w:tcW w:w="2745" w:type="dxa"/>
                      </w:tcPr>
                      <w:p w14:paraId="5709F1F3" w14:textId="77777777" w:rsidR="00F86F35" w:rsidRDefault="008A442A">
                        <w:pPr>
                          <w:pStyle w:val="TableParagraph"/>
                          <w:spacing w:line="142" w:lineRule="exact"/>
                          <w:ind w:left="52"/>
                          <w:jc w:val="left"/>
                          <w:rPr>
                            <w:sz w:val="18"/>
                          </w:rPr>
                        </w:pPr>
                        <w:r>
                          <w:rPr>
                            <w:sz w:val="18"/>
                          </w:rPr>
                          <w:t>Depreciation,</w:t>
                        </w:r>
                        <w:r>
                          <w:rPr>
                            <w:spacing w:val="-9"/>
                            <w:sz w:val="18"/>
                          </w:rPr>
                          <w:t xml:space="preserve"> </w:t>
                        </w:r>
                        <w:r>
                          <w:rPr>
                            <w:sz w:val="18"/>
                          </w:rPr>
                          <w:t>depletion</w:t>
                        </w:r>
                        <w:r>
                          <w:rPr>
                            <w:spacing w:val="-9"/>
                            <w:sz w:val="18"/>
                          </w:rPr>
                          <w:t xml:space="preserve"> </w:t>
                        </w:r>
                        <w:r>
                          <w:rPr>
                            <w:spacing w:val="-5"/>
                            <w:sz w:val="18"/>
                          </w:rPr>
                          <w:t>and</w:t>
                        </w:r>
                      </w:p>
                      <w:p w14:paraId="3393EA85" w14:textId="77777777" w:rsidR="00F86F35" w:rsidRDefault="008A442A">
                        <w:pPr>
                          <w:pStyle w:val="TableParagraph"/>
                          <w:spacing w:line="200" w:lineRule="exact"/>
                          <w:ind w:left="232"/>
                          <w:jc w:val="left"/>
                          <w:rPr>
                            <w:sz w:val="18"/>
                          </w:rPr>
                        </w:pPr>
                        <w:r>
                          <w:rPr>
                            <w:spacing w:val="-2"/>
                            <w:sz w:val="18"/>
                          </w:rPr>
                          <w:t>amortization</w:t>
                        </w:r>
                      </w:p>
                    </w:tc>
                    <w:tc>
                      <w:tcPr>
                        <w:tcW w:w="900" w:type="dxa"/>
                      </w:tcPr>
                      <w:p w14:paraId="4C98B1BA" w14:textId="77777777" w:rsidR="00F86F35" w:rsidRDefault="008A442A">
                        <w:pPr>
                          <w:pStyle w:val="TableParagraph"/>
                          <w:spacing w:before="122"/>
                          <w:ind w:right="172"/>
                          <w:rPr>
                            <w:sz w:val="18"/>
                          </w:rPr>
                        </w:pPr>
                        <w:r>
                          <w:rPr>
                            <w:spacing w:val="-5"/>
                            <w:sz w:val="18"/>
                          </w:rPr>
                          <w:t>864</w:t>
                        </w:r>
                      </w:p>
                    </w:tc>
                    <w:tc>
                      <w:tcPr>
                        <w:tcW w:w="795" w:type="dxa"/>
                      </w:tcPr>
                      <w:p w14:paraId="18E71C5E" w14:textId="77777777" w:rsidR="00F86F35" w:rsidRDefault="008A442A">
                        <w:pPr>
                          <w:pStyle w:val="TableParagraph"/>
                          <w:spacing w:before="122"/>
                          <w:ind w:right="172"/>
                          <w:rPr>
                            <w:sz w:val="18"/>
                          </w:rPr>
                        </w:pPr>
                        <w:r>
                          <w:rPr>
                            <w:spacing w:val="-2"/>
                            <w:sz w:val="18"/>
                          </w:rPr>
                          <w:t>4,053</w:t>
                        </w:r>
                      </w:p>
                    </w:tc>
                    <w:tc>
                      <w:tcPr>
                        <w:tcW w:w="782" w:type="dxa"/>
                      </w:tcPr>
                      <w:p w14:paraId="7537F5EC" w14:textId="77777777" w:rsidR="00F86F35" w:rsidRDefault="008A442A">
                        <w:pPr>
                          <w:pStyle w:val="TableParagraph"/>
                          <w:spacing w:before="122"/>
                          <w:ind w:right="159"/>
                          <w:rPr>
                            <w:sz w:val="18"/>
                          </w:rPr>
                        </w:pPr>
                        <w:r>
                          <w:rPr>
                            <w:spacing w:val="-2"/>
                            <w:sz w:val="18"/>
                          </w:rPr>
                          <w:t>4,917</w:t>
                        </w:r>
                      </w:p>
                    </w:tc>
                    <w:tc>
                      <w:tcPr>
                        <w:tcW w:w="805" w:type="dxa"/>
                      </w:tcPr>
                      <w:p w14:paraId="7EE24C47" w14:textId="77777777" w:rsidR="00F86F35" w:rsidRDefault="008A442A">
                        <w:pPr>
                          <w:pStyle w:val="TableParagraph"/>
                          <w:spacing w:before="122"/>
                          <w:ind w:right="169"/>
                          <w:rPr>
                            <w:sz w:val="18"/>
                          </w:rPr>
                        </w:pPr>
                        <w:r>
                          <w:rPr>
                            <w:spacing w:val="-5"/>
                            <w:sz w:val="18"/>
                          </w:rPr>
                          <w:t>383</w:t>
                        </w:r>
                      </w:p>
                    </w:tc>
                    <w:tc>
                      <w:tcPr>
                        <w:tcW w:w="777" w:type="dxa"/>
                      </w:tcPr>
                      <w:p w14:paraId="4A952F36" w14:textId="77777777" w:rsidR="00F86F35" w:rsidRDefault="008A442A">
                        <w:pPr>
                          <w:pStyle w:val="TableParagraph"/>
                          <w:spacing w:before="122"/>
                          <w:ind w:right="151"/>
                          <w:rPr>
                            <w:sz w:val="18"/>
                          </w:rPr>
                        </w:pPr>
                        <w:r>
                          <w:rPr>
                            <w:spacing w:val="-5"/>
                            <w:sz w:val="18"/>
                          </w:rPr>
                          <w:t>844</w:t>
                        </w:r>
                      </w:p>
                    </w:tc>
                    <w:tc>
                      <w:tcPr>
                        <w:tcW w:w="1162" w:type="dxa"/>
                      </w:tcPr>
                      <w:p w14:paraId="5841085A" w14:textId="77777777" w:rsidR="00F86F35" w:rsidRDefault="008A442A">
                        <w:pPr>
                          <w:pStyle w:val="TableParagraph"/>
                          <w:spacing w:before="122"/>
                          <w:ind w:right="218"/>
                          <w:rPr>
                            <w:sz w:val="18"/>
                          </w:rPr>
                        </w:pPr>
                        <w:r>
                          <w:rPr>
                            <w:spacing w:val="-5"/>
                            <w:sz w:val="18"/>
                          </w:rPr>
                          <w:t>787</w:t>
                        </w:r>
                      </w:p>
                    </w:tc>
                    <w:tc>
                      <w:tcPr>
                        <w:tcW w:w="783" w:type="dxa"/>
                      </w:tcPr>
                      <w:p w14:paraId="51EA4773" w14:textId="77777777" w:rsidR="00F86F35" w:rsidRDefault="008A442A">
                        <w:pPr>
                          <w:pStyle w:val="TableParagraph"/>
                          <w:spacing w:before="122"/>
                          <w:ind w:right="206"/>
                          <w:rPr>
                            <w:sz w:val="18"/>
                          </w:rPr>
                        </w:pPr>
                        <w:r>
                          <w:rPr>
                            <w:spacing w:val="-5"/>
                            <w:sz w:val="18"/>
                          </w:rPr>
                          <w:t>35</w:t>
                        </w:r>
                      </w:p>
                    </w:tc>
                    <w:tc>
                      <w:tcPr>
                        <w:tcW w:w="761" w:type="dxa"/>
                      </w:tcPr>
                      <w:p w14:paraId="23C3F00E" w14:textId="77777777" w:rsidR="00F86F35" w:rsidRDefault="008A442A">
                        <w:pPr>
                          <w:pStyle w:val="TableParagraph"/>
                          <w:spacing w:before="122"/>
                          <w:ind w:left="423"/>
                          <w:jc w:val="left"/>
                          <w:rPr>
                            <w:sz w:val="18"/>
                          </w:rPr>
                        </w:pPr>
                        <w:r>
                          <w:rPr>
                            <w:sz w:val="18"/>
                          </w:rPr>
                          <w:t>—</w:t>
                        </w:r>
                      </w:p>
                    </w:tc>
                    <w:tc>
                      <w:tcPr>
                        <w:tcW w:w="690" w:type="dxa"/>
                      </w:tcPr>
                      <w:p w14:paraId="2EDD046E" w14:textId="77777777" w:rsidR="00F86F35" w:rsidRDefault="008A442A">
                        <w:pPr>
                          <w:pStyle w:val="TableParagraph"/>
                          <w:spacing w:before="122"/>
                          <w:ind w:right="67"/>
                          <w:rPr>
                            <w:sz w:val="18"/>
                          </w:rPr>
                        </w:pPr>
                        <w:r>
                          <w:rPr>
                            <w:spacing w:val="-2"/>
                            <w:sz w:val="18"/>
                          </w:rPr>
                          <w:t>6,966</w:t>
                        </w:r>
                      </w:p>
                    </w:tc>
                  </w:tr>
                  <w:tr w:rsidR="00F86F35" w14:paraId="56C11F16" w14:textId="77777777">
                    <w:trPr>
                      <w:trHeight w:val="285"/>
                    </w:trPr>
                    <w:tc>
                      <w:tcPr>
                        <w:tcW w:w="2745" w:type="dxa"/>
                      </w:tcPr>
                      <w:p w14:paraId="421E9875" w14:textId="77777777" w:rsidR="00F86F35" w:rsidRDefault="008A442A">
                        <w:pPr>
                          <w:pStyle w:val="TableParagraph"/>
                          <w:spacing w:before="32"/>
                          <w:ind w:left="52"/>
                          <w:jc w:val="left"/>
                          <w:rPr>
                            <w:sz w:val="18"/>
                          </w:rPr>
                        </w:pPr>
                        <w:r>
                          <w:rPr>
                            <w:spacing w:val="-2"/>
                            <w:sz w:val="18"/>
                          </w:rPr>
                          <w:t>Impairments</w:t>
                        </w:r>
                      </w:p>
                    </w:tc>
                    <w:tc>
                      <w:tcPr>
                        <w:tcW w:w="900" w:type="dxa"/>
                      </w:tcPr>
                      <w:p w14:paraId="2ACB8FDB" w14:textId="77777777" w:rsidR="00F86F35" w:rsidRDefault="008A442A">
                        <w:pPr>
                          <w:pStyle w:val="TableParagraph"/>
                          <w:spacing w:before="32"/>
                          <w:ind w:right="172"/>
                          <w:rPr>
                            <w:sz w:val="18"/>
                          </w:rPr>
                        </w:pPr>
                        <w:r>
                          <w:rPr>
                            <w:sz w:val="18"/>
                          </w:rPr>
                          <w:t>5</w:t>
                        </w:r>
                      </w:p>
                    </w:tc>
                    <w:tc>
                      <w:tcPr>
                        <w:tcW w:w="795" w:type="dxa"/>
                      </w:tcPr>
                      <w:p w14:paraId="5E5A85BF" w14:textId="77777777" w:rsidR="00F86F35" w:rsidRDefault="008A442A">
                        <w:pPr>
                          <w:pStyle w:val="TableParagraph"/>
                          <w:spacing w:before="32"/>
                          <w:ind w:right="117"/>
                          <w:rPr>
                            <w:sz w:val="18"/>
                          </w:rPr>
                        </w:pPr>
                        <w:r>
                          <w:rPr>
                            <w:spacing w:val="-5"/>
                            <w:sz w:val="18"/>
                          </w:rPr>
                          <w:t>(8)</w:t>
                        </w:r>
                      </w:p>
                    </w:tc>
                    <w:tc>
                      <w:tcPr>
                        <w:tcW w:w="782" w:type="dxa"/>
                      </w:tcPr>
                      <w:p w14:paraId="51C9CB46" w14:textId="77777777" w:rsidR="00F86F35" w:rsidRDefault="008A442A">
                        <w:pPr>
                          <w:pStyle w:val="TableParagraph"/>
                          <w:spacing w:before="32"/>
                          <w:ind w:right="104"/>
                          <w:rPr>
                            <w:sz w:val="18"/>
                          </w:rPr>
                        </w:pPr>
                        <w:r>
                          <w:rPr>
                            <w:spacing w:val="-5"/>
                            <w:sz w:val="18"/>
                          </w:rPr>
                          <w:t>(3)</w:t>
                        </w:r>
                      </w:p>
                    </w:tc>
                    <w:tc>
                      <w:tcPr>
                        <w:tcW w:w="805" w:type="dxa"/>
                      </w:tcPr>
                      <w:p w14:paraId="458822EE" w14:textId="77777777" w:rsidR="00F86F35" w:rsidRDefault="008A442A">
                        <w:pPr>
                          <w:pStyle w:val="TableParagraph"/>
                          <w:spacing w:before="32"/>
                          <w:ind w:right="169"/>
                          <w:rPr>
                            <w:sz w:val="18"/>
                          </w:rPr>
                        </w:pPr>
                        <w:r>
                          <w:rPr>
                            <w:sz w:val="18"/>
                          </w:rPr>
                          <w:t>6</w:t>
                        </w:r>
                      </w:p>
                    </w:tc>
                    <w:tc>
                      <w:tcPr>
                        <w:tcW w:w="777" w:type="dxa"/>
                      </w:tcPr>
                      <w:p w14:paraId="12B0F0E3" w14:textId="77777777" w:rsidR="00F86F35" w:rsidRDefault="008A442A">
                        <w:pPr>
                          <w:pStyle w:val="TableParagraph"/>
                          <w:spacing w:before="32"/>
                          <w:ind w:right="96"/>
                          <w:rPr>
                            <w:sz w:val="18"/>
                          </w:rPr>
                        </w:pPr>
                        <w:r>
                          <w:rPr>
                            <w:spacing w:val="-4"/>
                            <w:sz w:val="18"/>
                          </w:rPr>
                          <w:t>(24)</w:t>
                        </w:r>
                      </w:p>
                    </w:tc>
                    <w:tc>
                      <w:tcPr>
                        <w:tcW w:w="1162" w:type="dxa"/>
                      </w:tcPr>
                      <w:p w14:paraId="2915E193" w14:textId="77777777" w:rsidR="00F86F35" w:rsidRDefault="008A442A">
                        <w:pPr>
                          <w:pStyle w:val="TableParagraph"/>
                          <w:spacing w:before="32"/>
                          <w:ind w:right="218"/>
                          <w:rPr>
                            <w:sz w:val="18"/>
                          </w:rPr>
                        </w:pPr>
                        <w:r>
                          <w:rPr>
                            <w:sz w:val="18"/>
                          </w:rPr>
                          <w:t>7</w:t>
                        </w:r>
                      </w:p>
                    </w:tc>
                    <w:tc>
                      <w:tcPr>
                        <w:tcW w:w="783" w:type="dxa"/>
                      </w:tcPr>
                      <w:p w14:paraId="477B8537" w14:textId="77777777" w:rsidR="00F86F35" w:rsidRDefault="008A442A">
                        <w:pPr>
                          <w:pStyle w:val="TableParagraph"/>
                          <w:spacing w:before="32"/>
                          <w:ind w:right="206"/>
                          <w:rPr>
                            <w:sz w:val="18"/>
                          </w:rPr>
                        </w:pPr>
                        <w:r>
                          <w:rPr>
                            <w:sz w:val="18"/>
                          </w:rPr>
                          <w:t>—</w:t>
                        </w:r>
                      </w:p>
                    </w:tc>
                    <w:tc>
                      <w:tcPr>
                        <w:tcW w:w="761" w:type="dxa"/>
                      </w:tcPr>
                      <w:p w14:paraId="68B26D63" w14:textId="77777777" w:rsidR="00F86F35" w:rsidRDefault="008A442A">
                        <w:pPr>
                          <w:pStyle w:val="TableParagraph"/>
                          <w:spacing w:before="32"/>
                          <w:ind w:left="423"/>
                          <w:jc w:val="left"/>
                          <w:rPr>
                            <w:sz w:val="18"/>
                          </w:rPr>
                        </w:pPr>
                        <w:r>
                          <w:rPr>
                            <w:sz w:val="18"/>
                          </w:rPr>
                          <w:t>—</w:t>
                        </w:r>
                      </w:p>
                    </w:tc>
                    <w:tc>
                      <w:tcPr>
                        <w:tcW w:w="690" w:type="dxa"/>
                      </w:tcPr>
                      <w:p w14:paraId="201B6A13" w14:textId="77777777" w:rsidR="00F86F35" w:rsidRDefault="008A442A">
                        <w:pPr>
                          <w:pStyle w:val="TableParagraph"/>
                          <w:spacing w:before="32"/>
                          <w:ind w:right="12"/>
                          <w:rPr>
                            <w:sz w:val="18"/>
                          </w:rPr>
                        </w:pPr>
                        <w:r>
                          <w:rPr>
                            <w:spacing w:val="-4"/>
                            <w:sz w:val="18"/>
                          </w:rPr>
                          <w:t>(14)</w:t>
                        </w:r>
                      </w:p>
                    </w:tc>
                  </w:tr>
                  <w:tr w:rsidR="00F86F35" w14:paraId="29540A9A" w14:textId="77777777">
                    <w:trPr>
                      <w:trHeight w:val="285"/>
                    </w:trPr>
                    <w:tc>
                      <w:tcPr>
                        <w:tcW w:w="2745" w:type="dxa"/>
                      </w:tcPr>
                      <w:p w14:paraId="49D27412" w14:textId="77777777" w:rsidR="00F86F35" w:rsidRDefault="008A442A">
                        <w:pPr>
                          <w:pStyle w:val="TableParagraph"/>
                          <w:spacing w:before="32"/>
                          <w:ind w:left="52"/>
                          <w:jc w:val="left"/>
                          <w:rPr>
                            <w:sz w:val="18"/>
                          </w:rPr>
                        </w:pPr>
                        <w:r>
                          <w:rPr>
                            <w:sz w:val="18"/>
                          </w:rPr>
                          <w:t>Other</w:t>
                        </w:r>
                        <w:r>
                          <w:rPr>
                            <w:spacing w:val="-5"/>
                            <w:sz w:val="18"/>
                          </w:rPr>
                          <w:t xml:space="preserve"> </w:t>
                        </w:r>
                        <w:r>
                          <w:rPr>
                            <w:sz w:val="18"/>
                          </w:rPr>
                          <w:t>related</w:t>
                        </w:r>
                        <w:r>
                          <w:rPr>
                            <w:spacing w:val="-4"/>
                            <w:sz w:val="18"/>
                          </w:rPr>
                          <w:t xml:space="preserve"> </w:t>
                        </w:r>
                        <w:r>
                          <w:rPr>
                            <w:spacing w:val="-2"/>
                            <w:sz w:val="18"/>
                          </w:rPr>
                          <w:t>expenses</w:t>
                        </w:r>
                      </w:p>
                    </w:tc>
                    <w:tc>
                      <w:tcPr>
                        <w:tcW w:w="900" w:type="dxa"/>
                      </w:tcPr>
                      <w:p w14:paraId="29BBB1A7" w14:textId="77777777" w:rsidR="00F86F35" w:rsidRDefault="008A442A">
                        <w:pPr>
                          <w:pStyle w:val="TableParagraph"/>
                          <w:spacing w:before="32"/>
                          <w:ind w:right="117"/>
                          <w:rPr>
                            <w:sz w:val="18"/>
                          </w:rPr>
                        </w:pPr>
                        <w:r>
                          <w:rPr>
                            <w:spacing w:val="-4"/>
                            <w:sz w:val="18"/>
                          </w:rPr>
                          <w:t>(31)</w:t>
                        </w:r>
                      </w:p>
                    </w:tc>
                    <w:tc>
                      <w:tcPr>
                        <w:tcW w:w="795" w:type="dxa"/>
                      </w:tcPr>
                      <w:p w14:paraId="209B28B7" w14:textId="77777777" w:rsidR="00F86F35" w:rsidRDefault="008A442A">
                        <w:pPr>
                          <w:pStyle w:val="TableParagraph"/>
                          <w:spacing w:before="32"/>
                          <w:ind w:right="172"/>
                          <w:rPr>
                            <w:sz w:val="18"/>
                          </w:rPr>
                        </w:pPr>
                        <w:r>
                          <w:rPr>
                            <w:spacing w:val="-5"/>
                            <w:sz w:val="18"/>
                          </w:rPr>
                          <w:t>12</w:t>
                        </w:r>
                      </w:p>
                    </w:tc>
                    <w:tc>
                      <w:tcPr>
                        <w:tcW w:w="782" w:type="dxa"/>
                      </w:tcPr>
                      <w:p w14:paraId="7B75AE2C" w14:textId="77777777" w:rsidR="00F86F35" w:rsidRDefault="008A442A">
                        <w:pPr>
                          <w:pStyle w:val="TableParagraph"/>
                          <w:spacing w:before="32"/>
                          <w:ind w:right="104"/>
                          <w:rPr>
                            <w:sz w:val="18"/>
                          </w:rPr>
                        </w:pPr>
                        <w:r>
                          <w:rPr>
                            <w:spacing w:val="-4"/>
                            <w:sz w:val="18"/>
                          </w:rPr>
                          <w:t>(19)</w:t>
                        </w:r>
                      </w:p>
                    </w:tc>
                    <w:tc>
                      <w:tcPr>
                        <w:tcW w:w="805" w:type="dxa"/>
                      </w:tcPr>
                      <w:p w14:paraId="6CA7C8F0" w14:textId="77777777" w:rsidR="00F86F35" w:rsidRDefault="008A442A">
                        <w:pPr>
                          <w:pStyle w:val="TableParagraph"/>
                          <w:spacing w:before="32"/>
                          <w:ind w:right="114"/>
                          <w:rPr>
                            <w:sz w:val="18"/>
                          </w:rPr>
                        </w:pPr>
                        <w:r>
                          <w:rPr>
                            <w:spacing w:val="-4"/>
                            <w:sz w:val="18"/>
                          </w:rPr>
                          <w:t>(22)</w:t>
                        </w:r>
                      </w:p>
                    </w:tc>
                    <w:tc>
                      <w:tcPr>
                        <w:tcW w:w="777" w:type="dxa"/>
                      </w:tcPr>
                      <w:p w14:paraId="7BD4A23C" w14:textId="77777777" w:rsidR="00F86F35" w:rsidRDefault="008A442A">
                        <w:pPr>
                          <w:pStyle w:val="TableParagraph"/>
                          <w:spacing w:before="32"/>
                          <w:ind w:right="96"/>
                          <w:rPr>
                            <w:sz w:val="18"/>
                          </w:rPr>
                        </w:pPr>
                        <w:r>
                          <w:rPr>
                            <w:spacing w:val="-4"/>
                            <w:sz w:val="18"/>
                          </w:rPr>
                          <w:t>(42)</w:t>
                        </w:r>
                      </w:p>
                    </w:tc>
                    <w:tc>
                      <w:tcPr>
                        <w:tcW w:w="1162" w:type="dxa"/>
                      </w:tcPr>
                      <w:p w14:paraId="2760CC2A" w14:textId="77777777" w:rsidR="00F86F35" w:rsidRDefault="008A442A">
                        <w:pPr>
                          <w:pStyle w:val="TableParagraph"/>
                          <w:spacing w:before="32"/>
                          <w:ind w:right="218"/>
                          <w:rPr>
                            <w:sz w:val="18"/>
                          </w:rPr>
                        </w:pPr>
                        <w:r>
                          <w:rPr>
                            <w:sz w:val="18"/>
                          </w:rPr>
                          <w:t>4</w:t>
                        </w:r>
                      </w:p>
                    </w:tc>
                    <w:tc>
                      <w:tcPr>
                        <w:tcW w:w="783" w:type="dxa"/>
                      </w:tcPr>
                      <w:p w14:paraId="47851E2E" w14:textId="77777777" w:rsidR="00F86F35" w:rsidRDefault="008A442A">
                        <w:pPr>
                          <w:pStyle w:val="TableParagraph"/>
                          <w:spacing w:before="32"/>
                          <w:ind w:right="206"/>
                          <w:rPr>
                            <w:sz w:val="18"/>
                          </w:rPr>
                        </w:pPr>
                        <w:r>
                          <w:rPr>
                            <w:sz w:val="18"/>
                          </w:rPr>
                          <w:t>4</w:t>
                        </w:r>
                      </w:p>
                    </w:tc>
                    <w:tc>
                      <w:tcPr>
                        <w:tcW w:w="761" w:type="dxa"/>
                      </w:tcPr>
                      <w:p w14:paraId="58E3AA05" w14:textId="77777777" w:rsidR="00F86F35" w:rsidRDefault="008A442A">
                        <w:pPr>
                          <w:pStyle w:val="TableParagraph"/>
                          <w:spacing w:before="32"/>
                          <w:ind w:left="404"/>
                          <w:jc w:val="left"/>
                          <w:rPr>
                            <w:sz w:val="18"/>
                          </w:rPr>
                        </w:pPr>
                        <w:r>
                          <w:rPr>
                            <w:spacing w:val="-5"/>
                            <w:sz w:val="18"/>
                          </w:rPr>
                          <w:t>12</w:t>
                        </w:r>
                      </w:p>
                    </w:tc>
                    <w:tc>
                      <w:tcPr>
                        <w:tcW w:w="690" w:type="dxa"/>
                      </w:tcPr>
                      <w:p w14:paraId="30FE5D74" w14:textId="77777777" w:rsidR="00F86F35" w:rsidRDefault="008A442A">
                        <w:pPr>
                          <w:pStyle w:val="TableParagraph"/>
                          <w:spacing w:before="32"/>
                          <w:ind w:right="12"/>
                          <w:rPr>
                            <w:sz w:val="18"/>
                          </w:rPr>
                        </w:pPr>
                        <w:r>
                          <w:rPr>
                            <w:spacing w:val="-4"/>
                            <w:sz w:val="18"/>
                          </w:rPr>
                          <w:t>(63)</w:t>
                        </w:r>
                      </w:p>
                    </w:tc>
                  </w:tr>
                  <w:tr w:rsidR="00F86F35" w14:paraId="221E0F6D" w14:textId="77777777">
                    <w:trPr>
                      <w:trHeight w:val="268"/>
                    </w:trPr>
                    <w:tc>
                      <w:tcPr>
                        <w:tcW w:w="2745" w:type="dxa"/>
                        <w:tcBorders>
                          <w:bottom w:val="single" w:sz="8" w:space="0" w:color="0B2CD8"/>
                        </w:tcBorders>
                      </w:tcPr>
                      <w:p w14:paraId="18277929" w14:textId="77777777" w:rsidR="00F86F35" w:rsidRDefault="008A442A">
                        <w:pPr>
                          <w:pStyle w:val="TableParagraph"/>
                          <w:spacing w:before="32" w:line="216" w:lineRule="exact"/>
                          <w:ind w:left="52"/>
                          <w:jc w:val="left"/>
                          <w:rPr>
                            <w:sz w:val="18"/>
                          </w:rPr>
                        </w:pPr>
                        <w:r>
                          <w:rPr>
                            <w:spacing w:val="-2"/>
                            <w:sz w:val="18"/>
                          </w:rPr>
                          <w:t>Accretion</w:t>
                        </w:r>
                      </w:p>
                    </w:tc>
                    <w:tc>
                      <w:tcPr>
                        <w:tcW w:w="900" w:type="dxa"/>
                        <w:tcBorders>
                          <w:bottom w:val="single" w:sz="8" w:space="0" w:color="0B2CD8"/>
                        </w:tcBorders>
                      </w:tcPr>
                      <w:p w14:paraId="3D5FCAC0" w14:textId="77777777" w:rsidR="00F86F35" w:rsidRDefault="008A442A">
                        <w:pPr>
                          <w:pStyle w:val="TableParagraph"/>
                          <w:spacing w:before="32" w:line="216" w:lineRule="exact"/>
                          <w:ind w:right="172"/>
                          <w:rPr>
                            <w:sz w:val="18"/>
                          </w:rPr>
                        </w:pPr>
                        <w:r>
                          <w:rPr>
                            <w:spacing w:val="-5"/>
                            <w:sz w:val="18"/>
                          </w:rPr>
                          <w:t>71</w:t>
                        </w:r>
                      </w:p>
                    </w:tc>
                    <w:tc>
                      <w:tcPr>
                        <w:tcW w:w="795" w:type="dxa"/>
                        <w:tcBorders>
                          <w:bottom w:val="single" w:sz="8" w:space="0" w:color="0B2CD8"/>
                        </w:tcBorders>
                      </w:tcPr>
                      <w:p w14:paraId="1EF1EBB6" w14:textId="77777777" w:rsidR="00F86F35" w:rsidRDefault="008A442A">
                        <w:pPr>
                          <w:pStyle w:val="TableParagraph"/>
                          <w:spacing w:before="32" w:line="216" w:lineRule="exact"/>
                          <w:ind w:right="172"/>
                          <w:rPr>
                            <w:sz w:val="18"/>
                          </w:rPr>
                        </w:pPr>
                        <w:r>
                          <w:rPr>
                            <w:spacing w:val="-5"/>
                            <w:sz w:val="18"/>
                          </w:rPr>
                          <w:t>47</w:t>
                        </w:r>
                      </w:p>
                    </w:tc>
                    <w:tc>
                      <w:tcPr>
                        <w:tcW w:w="782" w:type="dxa"/>
                        <w:tcBorders>
                          <w:bottom w:val="single" w:sz="8" w:space="0" w:color="0B2CD8"/>
                        </w:tcBorders>
                      </w:tcPr>
                      <w:p w14:paraId="41EC754A" w14:textId="77777777" w:rsidR="00F86F35" w:rsidRDefault="008A442A">
                        <w:pPr>
                          <w:pStyle w:val="TableParagraph"/>
                          <w:spacing w:before="32" w:line="216" w:lineRule="exact"/>
                          <w:ind w:right="159"/>
                          <w:rPr>
                            <w:sz w:val="18"/>
                          </w:rPr>
                        </w:pPr>
                        <w:r>
                          <w:rPr>
                            <w:spacing w:val="-5"/>
                            <w:sz w:val="18"/>
                          </w:rPr>
                          <w:t>118</w:t>
                        </w:r>
                      </w:p>
                    </w:tc>
                    <w:tc>
                      <w:tcPr>
                        <w:tcW w:w="805" w:type="dxa"/>
                        <w:tcBorders>
                          <w:bottom w:val="single" w:sz="8" w:space="0" w:color="0B2CD8"/>
                        </w:tcBorders>
                      </w:tcPr>
                      <w:p w14:paraId="275C7F5C" w14:textId="77777777" w:rsidR="00F86F35" w:rsidRDefault="008A442A">
                        <w:pPr>
                          <w:pStyle w:val="TableParagraph"/>
                          <w:spacing w:before="32" w:line="216" w:lineRule="exact"/>
                          <w:ind w:right="169"/>
                          <w:rPr>
                            <w:sz w:val="18"/>
                          </w:rPr>
                        </w:pPr>
                        <w:r>
                          <w:rPr>
                            <w:spacing w:val="-5"/>
                            <w:sz w:val="18"/>
                          </w:rPr>
                          <w:t>10</w:t>
                        </w:r>
                      </w:p>
                    </w:tc>
                    <w:tc>
                      <w:tcPr>
                        <w:tcW w:w="777" w:type="dxa"/>
                        <w:tcBorders>
                          <w:bottom w:val="single" w:sz="8" w:space="0" w:color="0B2CD8"/>
                        </w:tcBorders>
                      </w:tcPr>
                      <w:p w14:paraId="228EC058" w14:textId="77777777" w:rsidR="00F86F35" w:rsidRDefault="008A442A">
                        <w:pPr>
                          <w:pStyle w:val="TableParagraph"/>
                          <w:spacing w:before="32" w:line="216" w:lineRule="exact"/>
                          <w:ind w:right="151"/>
                          <w:rPr>
                            <w:sz w:val="18"/>
                          </w:rPr>
                        </w:pPr>
                        <w:r>
                          <w:rPr>
                            <w:spacing w:val="-5"/>
                            <w:sz w:val="18"/>
                          </w:rPr>
                          <w:t>70</w:t>
                        </w:r>
                      </w:p>
                    </w:tc>
                    <w:tc>
                      <w:tcPr>
                        <w:tcW w:w="1162" w:type="dxa"/>
                        <w:tcBorders>
                          <w:bottom w:val="single" w:sz="8" w:space="0" w:color="0B2CD8"/>
                        </w:tcBorders>
                      </w:tcPr>
                      <w:p w14:paraId="5975B43A" w14:textId="77777777" w:rsidR="00F86F35" w:rsidRDefault="008A442A">
                        <w:pPr>
                          <w:pStyle w:val="TableParagraph"/>
                          <w:spacing w:before="32" w:line="216" w:lineRule="exact"/>
                          <w:ind w:right="218"/>
                          <w:rPr>
                            <w:sz w:val="18"/>
                          </w:rPr>
                        </w:pPr>
                        <w:r>
                          <w:rPr>
                            <w:spacing w:val="-5"/>
                            <w:sz w:val="18"/>
                          </w:rPr>
                          <w:t>26</w:t>
                        </w:r>
                      </w:p>
                    </w:tc>
                    <w:tc>
                      <w:tcPr>
                        <w:tcW w:w="783" w:type="dxa"/>
                        <w:tcBorders>
                          <w:bottom w:val="single" w:sz="8" w:space="0" w:color="0B2CD8"/>
                        </w:tcBorders>
                      </w:tcPr>
                      <w:p w14:paraId="1390011F" w14:textId="77777777" w:rsidR="00F86F35" w:rsidRDefault="008A442A">
                        <w:pPr>
                          <w:pStyle w:val="TableParagraph"/>
                          <w:spacing w:before="32" w:line="216" w:lineRule="exact"/>
                          <w:ind w:right="206"/>
                          <w:rPr>
                            <w:sz w:val="18"/>
                          </w:rPr>
                        </w:pPr>
                        <w:r>
                          <w:rPr>
                            <w:sz w:val="18"/>
                          </w:rPr>
                          <w:t>—</w:t>
                        </w:r>
                      </w:p>
                    </w:tc>
                    <w:tc>
                      <w:tcPr>
                        <w:tcW w:w="761" w:type="dxa"/>
                        <w:tcBorders>
                          <w:bottom w:val="single" w:sz="8" w:space="0" w:color="0B2CD8"/>
                        </w:tcBorders>
                      </w:tcPr>
                      <w:p w14:paraId="1687B2E5" w14:textId="77777777" w:rsidR="00F86F35" w:rsidRDefault="008A442A">
                        <w:pPr>
                          <w:pStyle w:val="TableParagraph"/>
                          <w:spacing w:before="32" w:line="216" w:lineRule="exact"/>
                          <w:ind w:left="423"/>
                          <w:jc w:val="left"/>
                          <w:rPr>
                            <w:sz w:val="18"/>
                          </w:rPr>
                        </w:pPr>
                        <w:r>
                          <w:rPr>
                            <w:sz w:val="18"/>
                          </w:rPr>
                          <w:t>—</w:t>
                        </w:r>
                      </w:p>
                    </w:tc>
                    <w:tc>
                      <w:tcPr>
                        <w:tcW w:w="690" w:type="dxa"/>
                        <w:tcBorders>
                          <w:bottom w:val="single" w:sz="8" w:space="0" w:color="0B2CD8"/>
                        </w:tcBorders>
                      </w:tcPr>
                      <w:p w14:paraId="6EE6AA3E" w14:textId="77777777" w:rsidR="00F86F35" w:rsidRDefault="008A442A">
                        <w:pPr>
                          <w:pStyle w:val="TableParagraph"/>
                          <w:spacing w:before="32" w:line="216" w:lineRule="exact"/>
                          <w:ind w:right="67"/>
                          <w:rPr>
                            <w:sz w:val="18"/>
                          </w:rPr>
                        </w:pPr>
                        <w:r>
                          <w:rPr>
                            <w:spacing w:val="-5"/>
                            <w:sz w:val="18"/>
                          </w:rPr>
                          <w:t>224</w:t>
                        </w:r>
                      </w:p>
                    </w:tc>
                  </w:tr>
                  <w:tr w:rsidR="00F86F35" w14:paraId="7615D07E" w14:textId="77777777">
                    <w:trPr>
                      <w:trHeight w:val="281"/>
                    </w:trPr>
                    <w:tc>
                      <w:tcPr>
                        <w:tcW w:w="2745" w:type="dxa"/>
                        <w:tcBorders>
                          <w:top w:val="single" w:sz="8" w:space="0" w:color="0B2CD8"/>
                        </w:tcBorders>
                      </w:tcPr>
                      <w:p w14:paraId="764288A9" w14:textId="77777777" w:rsidR="00F86F35" w:rsidRDefault="00F86F35">
                        <w:pPr>
                          <w:pStyle w:val="TableParagraph"/>
                          <w:jc w:val="left"/>
                          <w:rPr>
                            <w:rFonts w:ascii="Times New Roman"/>
                            <w:sz w:val="18"/>
                          </w:rPr>
                        </w:pPr>
                      </w:p>
                    </w:tc>
                    <w:tc>
                      <w:tcPr>
                        <w:tcW w:w="900" w:type="dxa"/>
                        <w:tcBorders>
                          <w:top w:val="single" w:sz="8" w:space="0" w:color="0B2CD8"/>
                        </w:tcBorders>
                      </w:tcPr>
                      <w:p w14:paraId="7181A0D8" w14:textId="77777777" w:rsidR="00F86F35" w:rsidRDefault="008A442A">
                        <w:pPr>
                          <w:pStyle w:val="TableParagraph"/>
                          <w:spacing w:before="28"/>
                          <w:ind w:right="172"/>
                          <w:rPr>
                            <w:sz w:val="18"/>
                          </w:rPr>
                        </w:pPr>
                        <w:r>
                          <w:rPr>
                            <w:spacing w:val="-2"/>
                            <w:sz w:val="18"/>
                          </w:rPr>
                          <w:t>1,720</w:t>
                        </w:r>
                      </w:p>
                    </w:tc>
                    <w:tc>
                      <w:tcPr>
                        <w:tcW w:w="795" w:type="dxa"/>
                        <w:tcBorders>
                          <w:top w:val="single" w:sz="8" w:space="0" w:color="0B2CD8"/>
                        </w:tcBorders>
                      </w:tcPr>
                      <w:p w14:paraId="15047C93" w14:textId="77777777" w:rsidR="00F86F35" w:rsidRDefault="008A442A">
                        <w:pPr>
                          <w:pStyle w:val="TableParagraph"/>
                          <w:spacing w:before="28"/>
                          <w:ind w:right="172"/>
                          <w:rPr>
                            <w:sz w:val="18"/>
                          </w:rPr>
                        </w:pPr>
                        <w:r>
                          <w:rPr>
                            <w:spacing w:val="-2"/>
                            <w:sz w:val="18"/>
                          </w:rPr>
                          <w:t>6,675</w:t>
                        </w:r>
                      </w:p>
                    </w:tc>
                    <w:tc>
                      <w:tcPr>
                        <w:tcW w:w="782" w:type="dxa"/>
                        <w:tcBorders>
                          <w:top w:val="single" w:sz="8" w:space="0" w:color="0B2CD8"/>
                        </w:tcBorders>
                      </w:tcPr>
                      <w:p w14:paraId="682BE1DA" w14:textId="77777777" w:rsidR="00F86F35" w:rsidRDefault="008A442A">
                        <w:pPr>
                          <w:pStyle w:val="TableParagraph"/>
                          <w:spacing w:before="28"/>
                          <w:ind w:right="159"/>
                          <w:rPr>
                            <w:sz w:val="18"/>
                          </w:rPr>
                        </w:pPr>
                        <w:r>
                          <w:rPr>
                            <w:spacing w:val="-2"/>
                            <w:sz w:val="18"/>
                          </w:rPr>
                          <w:t>8,395</w:t>
                        </w:r>
                      </w:p>
                    </w:tc>
                    <w:tc>
                      <w:tcPr>
                        <w:tcW w:w="805" w:type="dxa"/>
                        <w:tcBorders>
                          <w:top w:val="single" w:sz="8" w:space="0" w:color="0B2CD8"/>
                        </w:tcBorders>
                      </w:tcPr>
                      <w:p w14:paraId="768448DA" w14:textId="77777777" w:rsidR="00F86F35" w:rsidRDefault="008A442A">
                        <w:pPr>
                          <w:pStyle w:val="TableParagraph"/>
                          <w:spacing w:before="28"/>
                          <w:ind w:right="169"/>
                          <w:rPr>
                            <w:sz w:val="18"/>
                          </w:rPr>
                        </w:pPr>
                        <w:r>
                          <w:rPr>
                            <w:spacing w:val="-5"/>
                            <w:sz w:val="18"/>
                          </w:rPr>
                          <w:t>585</w:t>
                        </w:r>
                      </w:p>
                    </w:tc>
                    <w:tc>
                      <w:tcPr>
                        <w:tcW w:w="777" w:type="dxa"/>
                        <w:tcBorders>
                          <w:top w:val="single" w:sz="8" w:space="0" w:color="0B2CD8"/>
                        </w:tcBorders>
                      </w:tcPr>
                      <w:p w14:paraId="4BEBB92C" w14:textId="77777777" w:rsidR="00F86F35" w:rsidRDefault="008A442A">
                        <w:pPr>
                          <w:pStyle w:val="TableParagraph"/>
                          <w:spacing w:before="28"/>
                          <w:ind w:right="151"/>
                          <w:rPr>
                            <w:sz w:val="18"/>
                          </w:rPr>
                        </w:pPr>
                        <w:r>
                          <w:rPr>
                            <w:spacing w:val="-2"/>
                            <w:sz w:val="18"/>
                          </w:rPr>
                          <w:t>2,171</w:t>
                        </w:r>
                      </w:p>
                    </w:tc>
                    <w:tc>
                      <w:tcPr>
                        <w:tcW w:w="1162" w:type="dxa"/>
                        <w:tcBorders>
                          <w:top w:val="single" w:sz="8" w:space="0" w:color="0B2CD8"/>
                        </w:tcBorders>
                      </w:tcPr>
                      <w:p w14:paraId="2D2BAF11" w14:textId="77777777" w:rsidR="00F86F35" w:rsidRDefault="008A442A">
                        <w:pPr>
                          <w:pStyle w:val="TableParagraph"/>
                          <w:spacing w:before="28"/>
                          <w:ind w:left="532"/>
                          <w:jc w:val="left"/>
                          <w:rPr>
                            <w:sz w:val="18"/>
                          </w:rPr>
                        </w:pPr>
                        <w:r>
                          <w:rPr>
                            <w:spacing w:val="-2"/>
                            <w:sz w:val="18"/>
                          </w:rPr>
                          <w:t>1,330</w:t>
                        </w:r>
                      </w:p>
                    </w:tc>
                    <w:tc>
                      <w:tcPr>
                        <w:tcW w:w="783" w:type="dxa"/>
                        <w:tcBorders>
                          <w:top w:val="single" w:sz="8" w:space="0" w:color="0B2CD8"/>
                        </w:tcBorders>
                      </w:tcPr>
                      <w:p w14:paraId="7FE7F018" w14:textId="77777777" w:rsidR="00F86F35" w:rsidRDefault="008A442A">
                        <w:pPr>
                          <w:pStyle w:val="TableParagraph"/>
                          <w:spacing w:before="28"/>
                          <w:ind w:right="206"/>
                          <w:rPr>
                            <w:sz w:val="18"/>
                          </w:rPr>
                        </w:pPr>
                        <w:r>
                          <w:rPr>
                            <w:spacing w:val="-5"/>
                            <w:sz w:val="18"/>
                          </w:rPr>
                          <w:t>973</w:t>
                        </w:r>
                      </w:p>
                    </w:tc>
                    <w:tc>
                      <w:tcPr>
                        <w:tcW w:w="761" w:type="dxa"/>
                        <w:tcBorders>
                          <w:top w:val="single" w:sz="8" w:space="0" w:color="0B2CD8"/>
                        </w:tcBorders>
                      </w:tcPr>
                      <w:p w14:paraId="7FF2CF83" w14:textId="77777777" w:rsidR="00F86F35" w:rsidRDefault="008A442A">
                        <w:pPr>
                          <w:pStyle w:val="TableParagraph"/>
                          <w:spacing w:before="28"/>
                          <w:ind w:right="117"/>
                          <w:rPr>
                            <w:sz w:val="18"/>
                          </w:rPr>
                        </w:pPr>
                        <w:r>
                          <w:rPr>
                            <w:spacing w:val="-2"/>
                            <w:sz w:val="18"/>
                          </w:rPr>
                          <w:t>(189)</w:t>
                        </w:r>
                      </w:p>
                    </w:tc>
                    <w:tc>
                      <w:tcPr>
                        <w:tcW w:w="690" w:type="dxa"/>
                        <w:tcBorders>
                          <w:top w:val="single" w:sz="8" w:space="0" w:color="0B2CD8"/>
                        </w:tcBorders>
                      </w:tcPr>
                      <w:p w14:paraId="210FCC1A" w14:textId="77777777" w:rsidR="00F86F35" w:rsidRDefault="008A442A">
                        <w:pPr>
                          <w:pStyle w:val="TableParagraph"/>
                          <w:spacing w:before="28"/>
                          <w:ind w:right="67"/>
                          <w:rPr>
                            <w:sz w:val="18"/>
                          </w:rPr>
                        </w:pPr>
                        <w:r>
                          <w:rPr>
                            <w:spacing w:val="-2"/>
                            <w:sz w:val="18"/>
                          </w:rPr>
                          <w:t>13,265</w:t>
                        </w:r>
                      </w:p>
                    </w:tc>
                  </w:tr>
                  <w:tr w:rsidR="00F86F35" w14:paraId="5A5684ED" w14:textId="77777777">
                    <w:trPr>
                      <w:trHeight w:val="268"/>
                    </w:trPr>
                    <w:tc>
                      <w:tcPr>
                        <w:tcW w:w="2745" w:type="dxa"/>
                        <w:tcBorders>
                          <w:bottom w:val="single" w:sz="8" w:space="0" w:color="0B2CD8"/>
                        </w:tcBorders>
                      </w:tcPr>
                      <w:p w14:paraId="3DEC63D1" w14:textId="77777777" w:rsidR="00F86F35" w:rsidRDefault="008A442A">
                        <w:pPr>
                          <w:pStyle w:val="TableParagraph"/>
                          <w:spacing w:before="32" w:line="216" w:lineRule="exact"/>
                          <w:ind w:left="52"/>
                          <w:jc w:val="left"/>
                          <w:rPr>
                            <w:sz w:val="18"/>
                          </w:rPr>
                        </w:pPr>
                        <w:r>
                          <w:rPr>
                            <w:sz w:val="18"/>
                          </w:rPr>
                          <w:t>Income</w:t>
                        </w:r>
                        <w:r>
                          <w:rPr>
                            <w:spacing w:val="-5"/>
                            <w:sz w:val="18"/>
                          </w:rPr>
                          <w:t xml:space="preserve"> </w:t>
                        </w:r>
                        <w:r>
                          <w:rPr>
                            <w:sz w:val="18"/>
                          </w:rPr>
                          <w:t>tax</w:t>
                        </w:r>
                        <w:r>
                          <w:rPr>
                            <w:spacing w:val="-4"/>
                            <w:sz w:val="18"/>
                          </w:rPr>
                          <w:t xml:space="preserve"> </w:t>
                        </w:r>
                        <w:r>
                          <w:rPr>
                            <w:sz w:val="18"/>
                          </w:rPr>
                          <w:t>provision</w:t>
                        </w:r>
                        <w:r>
                          <w:rPr>
                            <w:spacing w:val="-4"/>
                            <w:sz w:val="18"/>
                          </w:rPr>
                          <w:t xml:space="preserve"> </w:t>
                        </w:r>
                        <w:r>
                          <w:rPr>
                            <w:spacing w:val="-2"/>
                            <w:sz w:val="18"/>
                          </w:rPr>
                          <w:t>(benefit)</w:t>
                        </w:r>
                      </w:p>
                    </w:tc>
                    <w:tc>
                      <w:tcPr>
                        <w:tcW w:w="900" w:type="dxa"/>
                        <w:tcBorders>
                          <w:bottom w:val="single" w:sz="8" w:space="0" w:color="0B2CD8"/>
                        </w:tcBorders>
                      </w:tcPr>
                      <w:p w14:paraId="30BE0E16" w14:textId="77777777" w:rsidR="00F86F35" w:rsidRDefault="008A442A">
                        <w:pPr>
                          <w:pStyle w:val="TableParagraph"/>
                          <w:spacing w:before="32" w:line="216" w:lineRule="exact"/>
                          <w:ind w:right="172"/>
                          <w:rPr>
                            <w:sz w:val="18"/>
                          </w:rPr>
                        </w:pPr>
                        <w:r>
                          <w:rPr>
                            <w:spacing w:val="-5"/>
                            <w:sz w:val="18"/>
                          </w:rPr>
                          <w:t>378</w:t>
                        </w:r>
                      </w:p>
                    </w:tc>
                    <w:tc>
                      <w:tcPr>
                        <w:tcW w:w="795" w:type="dxa"/>
                        <w:tcBorders>
                          <w:bottom w:val="single" w:sz="8" w:space="0" w:color="0B2CD8"/>
                        </w:tcBorders>
                      </w:tcPr>
                      <w:p w14:paraId="062F2E93" w14:textId="77777777" w:rsidR="00F86F35" w:rsidRDefault="008A442A">
                        <w:pPr>
                          <w:pStyle w:val="TableParagraph"/>
                          <w:spacing w:before="32" w:line="216" w:lineRule="exact"/>
                          <w:ind w:right="172"/>
                          <w:rPr>
                            <w:sz w:val="18"/>
                          </w:rPr>
                        </w:pPr>
                        <w:r>
                          <w:rPr>
                            <w:spacing w:val="-2"/>
                            <w:sz w:val="18"/>
                          </w:rPr>
                          <w:t>1,467</w:t>
                        </w:r>
                      </w:p>
                    </w:tc>
                    <w:tc>
                      <w:tcPr>
                        <w:tcW w:w="782" w:type="dxa"/>
                        <w:tcBorders>
                          <w:bottom w:val="single" w:sz="8" w:space="0" w:color="0B2CD8"/>
                        </w:tcBorders>
                      </w:tcPr>
                      <w:p w14:paraId="5B1A62F1" w14:textId="77777777" w:rsidR="00F86F35" w:rsidRDefault="008A442A">
                        <w:pPr>
                          <w:pStyle w:val="TableParagraph"/>
                          <w:spacing w:before="32" w:line="216" w:lineRule="exact"/>
                          <w:ind w:right="159"/>
                          <w:rPr>
                            <w:sz w:val="18"/>
                          </w:rPr>
                        </w:pPr>
                        <w:r>
                          <w:rPr>
                            <w:spacing w:val="-2"/>
                            <w:sz w:val="18"/>
                          </w:rPr>
                          <w:t>1,845</w:t>
                        </w:r>
                      </w:p>
                    </w:tc>
                    <w:tc>
                      <w:tcPr>
                        <w:tcW w:w="805" w:type="dxa"/>
                        <w:tcBorders>
                          <w:bottom w:val="single" w:sz="8" w:space="0" w:color="0B2CD8"/>
                        </w:tcBorders>
                      </w:tcPr>
                      <w:p w14:paraId="1E529178" w14:textId="77777777" w:rsidR="00F86F35" w:rsidRDefault="008A442A">
                        <w:pPr>
                          <w:pStyle w:val="TableParagraph"/>
                          <w:spacing w:before="32" w:line="216" w:lineRule="exact"/>
                          <w:ind w:right="169"/>
                          <w:rPr>
                            <w:sz w:val="18"/>
                          </w:rPr>
                        </w:pPr>
                        <w:r>
                          <w:rPr>
                            <w:spacing w:val="-5"/>
                            <w:sz w:val="18"/>
                          </w:rPr>
                          <w:t>145</w:t>
                        </w:r>
                      </w:p>
                    </w:tc>
                    <w:tc>
                      <w:tcPr>
                        <w:tcW w:w="777" w:type="dxa"/>
                        <w:tcBorders>
                          <w:bottom w:val="single" w:sz="8" w:space="0" w:color="0B2CD8"/>
                        </w:tcBorders>
                      </w:tcPr>
                      <w:p w14:paraId="60A35ADE" w14:textId="77777777" w:rsidR="00F86F35" w:rsidRDefault="008A442A">
                        <w:pPr>
                          <w:pStyle w:val="TableParagraph"/>
                          <w:spacing w:before="32" w:line="216" w:lineRule="exact"/>
                          <w:ind w:right="151"/>
                          <w:rPr>
                            <w:sz w:val="18"/>
                          </w:rPr>
                        </w:pPr>
                        <w:r>
                          <w:rPr>
                            <w:spacing w:val="-2"/>
                            <w:sz w:val="18"/>
                          </w:rPr>
                          <w:t>1,673</w:t>
                        </w:r>
                      </w:p>
                    </w:tc>
                    <w:tc>
                      <w:tcPr>
                        <w:tcW w:w="1162" w:type="dxa"/>
                        <w:tcBorders>
                          <w:bottom w:val="single" w:sz="8" w:space="0" w:color="0B2CD8"/>
                        </w:tcBorders>
                      </w:tcPr>
                      <w:p w14:paraId="75E1F247" w14:textId="77777777" w:rsidR="00F86F35" w:rsidRDefault="008A442A">
                        <w:pPr>
                          <w:pStyle w:val="TableParagraph"/>
                          <w:spacing w:before="32" w:line="216" w:lineRule="exact"/>
                          <w:ind w:right="218"/>
                          <w:rPr>
                            <w:sz w:val="18"/>
                          </w:rPr>
                        </w:pPr>
                        <w:r>
                          <w:rPr>
                            <w:spacing w:val="-5"/>
                            <w:sz w:val="18"/>
                          </w:rPr>
                          <w:t>494</w:t>
                        </w:r>
                      </w:p>
                    </w:tc>
                    <w:tc>
                      <w:tcPr>
                        <w:tcW w:w="783" w:type="dxa"/>
                        <w:tcBorders>
                          <w:bottom w:val="single" w:sz="8" w:space="0" w:color="0B2CD8"/>
                        </w:tcBorders>
                      </w:tcPr>
                      <w:p w14:paraId="781882C1" w14:textId="77777777" w:rsidR="00F86F35" w:rsidRDefault="008A442A">
                        <w:pPr>
                          <w:pStyle w:val="TableParagraph"/>
                          <w:spacing w:before="32" w:line="216" w:lineRule="exact"/>
                          <w:ind w:right="206"/>
                          <w:rPr>
                            <w:sz w:val="18"/>
                          </w:rPr>
                        </w:pPr>
                        <w:r>
                          <w:rPr>
                            <w:spacing w:val="-5"/>
                            <w:sz w:val="18"/>
                          </w:rPr>
                          <w:t>870</w:t>
                        </w:r>
                      </w:p>
                    </w:tc>
                    <w:tc>
                      <w:tcPr>
                        <w:tcW w:w="761" w:type="dxa"/>
                        <w:tcBorders>
                          <w:bottom w:val="single" w:sz="8" w:space="0" w:color="0B2CD8"/>
                        </w:tcBorders>
                      </w:tcPr>
                      <w:p w14:paraId="5F5D14C8" w14:textId="77777777" w:rsidR="00F86F35" w:rsidRDefault="008A442A">
                        <w:pPr>
                          <w:pStyle w:val="TableParagraph"/>
                          <w:spacing w:before="32" w:line="216" w:lineRule="exact"/>
                          <w:ind w:right="117"/>
                          <w:rPr>
                            <w:sz w:val="18"/>
                          </w:rPr>
                        </w:pPr>
                        <w:r>
                          <w:rPr>
                            <w:spacing w:val="-4"/>
                            <w:sz w:val="18"/>
                          </w:rPr>
                          <w:t>(53)</w:t>
                        </w:r>
                      </w:p>
                    </w:tc>
                    <w:tc>
                      <w:tcPr>
                        <w:tcW w:w="690" w:type="dxa"/>
                        <w:tcBorders>
                          <w:bottom w:val="single" w:sz="8" w:space="0" w:color="0B2CD8"/>
                        </w:tcBorders>
                      </w:tcPr>
                      <w:p w14:paraId="10F32170" w14:textId="77777777" w:rsidR="00F86F35" w:rsidRDefault="008A442A">
                        <w:pPr>
                          <w:pStyle w:val="TableParagraph"/>
                          <w:spacing w:before="32" w:line="216" w:lineRule="exact"/>
                          <w:ind w:right="67"/>
                          <w:rPr>
                            <w:sz w:val="18"/>
                          </w:rPr>
                        </w:pPr>
                        <w:r>
                          <w:rPr>
                            <w:spacing w:val="-2"/>
                            <w:sz w:val="18"/>
                          </w:rPr>
                          <w:t>4,974</w:t>
                        </w:r>
                      </w:p>
                    </w:tc>
                  </w:tr>
                  <w:tr w:rsidR="00F86F35" w14:paraId="522C7786" w14:textId="77777777">
                    <w:trPr>
                      <w:trHeight w:val="265"/>
                    </w:trPr>
                    <w:tc>
                      <w:tcPr>
                        <w:tcW w:w="2745" w:type="dxa"/>
                        <w:tcBorders>
                          <w:top w:val="single" w:sz="8" w:space="0" w:color="0B2CD8"/>
                          <w:bottom w:val="single" w:sz="8" w:space="0" w:color="5D6670"/>
                        </w:tcBorders>
                      </w:tcPr>
                      <w:p w14:paraId="44365DA0" w14:textId="77777777" w:rsidR="00F86F35" w:rsidRDefault="008A442A">
                        <w:pPr>
                          <w:pStyle w:val="TableParagraph"/>
                          <w:spacing w:before="28" w:line="216" w:lineRule="exact"/>
                          <w:ind w:left="52"/>
                          <w:jc w:val="left"/>
                          <w:rPr>
                            <w:sz w:val="18"/>
                          </w:rPr>
                        </w:pPr>
                        <w:r>
                          <w:rPr>
                            <w:sz w:val="18"/>
                          </w:rPr>
                          <w:t>Results</w:t>
                        </w:r>
                        <w:r>
                          <w:rPr>
                            <w:spacing w:val="-4"/>
                            <w:sz w:val="18"/>
                          </w:rPr>
                          <w:t xml:space="preserve"> </w:t>
                        </w:r>
                        <w:r>
                          <w:rPr>
                            <w:sz w:val="18"/>
                          </w:rPr>
                          <w:t>of</w:t>
                        </w:r>
                        <w:r>
                          <w:rPr>
                            <w:spacing w:val="-3"/>
                            <w:sz w:val="18"/>
                          </w:rPr>
                          <w:t xml:space="preserve"> </w:t>
                        </w:r>
                        <w:r>
                          <w:rPr>
                            <w:spacing w:val="-2"/>
                            <w:sz w:val="18"/>
                          </w:rPr>
                          <w:t>operations</w:t>
                        </w:r>
                      </w:p>
                    </w:tc>
                    <w:tc>
                      <w:tcPr>
                        <w:tcW w:w="900" w:type="dxa"/>
                        <w:tcBorders>
                          <w:top w:val="single" w:sz="8" w:space="0" w:color="0B2CD8"/>
                          <w:bottom w:val="single" w:sz="8" w:space="0" w:color="5D6670"/>
                        </w:tcBorders>
                      </w:tcPr>
                      <w:p w14:paraId="74B2A1AE" w14:textId="77777777" w:rsidR="00F86F35" w:rsidRDefault="008A442A">
                        <w:pPr>
                          <w:pStyle w:val="TableParagraph"/>
                          <w:spacing w:before="28" w:line="216" w:lineRule="exact"/>
                          <w:ind w:right="172"/>
                          <w:rPr>
                            <w:sz w:val="18"/>
                          </w:rPr>
                        </w:pPr>
                        <w:r>
                          <w:rPr>
                            <w:sz w:val="18"/>
                          </w:rPr>
                          <w:t>$</w:t>
                        </w:r>
                        <w:r>
                          <w:rPr>
                            <w:spacing w:val="45"/>
                            <w:sz w:val="18"/>
                          </w:rPr>
                          <w:t xml:space="preserve">  </w:t>
                        </w:r>
                        <w:r>
                          <w:rPr>
                            <w:spacing w:val="-2"/>
                            <w:sz w:val="18"/>
                          </w:rPr>
                          <w:t>1,342</w:t>
                        </w:r>
                      </w:p>
                    </w:tc>
                    <w:tc>
                      <w:tcPr>
                        <w:tcW w:w="795" w:type="dxa"/>
                        <w:tcBorders>
                          <w:top w:val="single" w:sz="8" w:space="0" w:color="0B2CD8"/>
                          <w:bottom w:val="single" w:sz="8" w:space="0" w:color="5D6670"/>
                        </w:tcBorders>
                      </w:tcPr>
                      <w:p w14:paraId="03F19942" w14:textId="77777777" w:rsidR="00F86F35" w:rsidRDefault="008A442A">
                        <w:pPr>
                          <w:pStyle w:val="TableParagraph"/>
                          <w:spacing w:before="28" w:line="216" w:lineRule="exact"/>
                          <w:ind w:right="172"/>
                          <w:rPr>
                            <w:sz w:val="18"/>
                          </w:rPr>
                        </w:pPr>
                        <w:r>
                          <w:rPr>
                            <w:spacing w:val="-2"/>
                            <w:sz w:val="18"/>
                          </w:rPr>
                          <w:t>5,208</w:t>
                        </w:r>
                      </w:p>
                    </w:tc>
                    <w:tc>
                      <w:tcPr>
                        <w:tcW w:w="782" w:type="dxa"/>
                        <w:tcBorders>
                          <w:top w:val="single" w:sz="8" w:space="0" w:color="0B2CD8"/>
                          <w:bottom w:val="single" w:sz="8" w:space="0" w:color="5D6670"/>
                        </w:tcBorders>
                      </w:tcPr>
                      <w:p w14:paraId="669134FE" w14:textId="77777777" w:rsidR="00F86F35" w:rsidRDefault="008A442A">
                        <w:pPr>
                          <w:pStyle w:val="TableParagraph"/>
                          <w:spacing w:before="28" w:line="216" w:lineRule="exact"/>
                          <w:ind w:right="159"/>
                          <w:rPr>
                            <w:sz w:val="18"/>
                          </w:rPr>
                        </w:pPr>
                        <w:r>
                          <w:rPr>
                            <w:spacing w:val="-2"/>
                            <w:sz w:val="18"/>
                          </w:rPr>
                          <w:t>6,550</w:t>
                        </w:r>
                      </w:p>
                    </w:tc>
                    <w:tc>
                      <w:tcPr>
                        <w:tcW w:w="805" w:type="dxa"/>
                        <w:tcBorders>
                          <w:top w:val="single" w:sz="8" w:space="0" w:color="0B2CD8"/>
                          <w:bottom w:val="single" w:sz="8" w:space="0" w:color="5D6670"/>
                        </w:tcBorders>
                      </w:tcPr>
                      <w:p w14:paraId="6BAAE111" w14:textId="77777777" w:rsidR="00F86F35" w:rsidRDefault="008A442A">
                        <w:pPr>
                          <w:pStyle w:val="TableParagraph"/>
                          <w:spacing w:before="28" w:line="216" w:lineRule="exact"/>
                          <w:ind w:right="169"/>
                          <w:rPr>
                            <w:sz w:val="18"/>
                          </w:rPr>
                        </w:pPr>
                        <w:r>
                          <w:rPr>
                            <w:spacing w:val="-5"/>
                            <w:sz w:val="18"/>
                          </w:rPr>
                          <w:t>440</w:t>
                        </w:r>
                      </w:p>
                    </w:tc>
                    <w:tc>
                      <w:tcPr>
                        <w:tcW w:w="777" w:type="dxa"/>
                        <w:tcBorders>
                          <w:top w:val="single" w:sz="8" w:space="0" w:color="0B2CD8"/>
                          <w:bottom w:val="single" w:sz="8" w:space="0" w:color="5D6670"/>
                        </w:tcBorders>
                      </w:tcPr>
                      <w:p w14:paraId="15893F7E" w14:textId="77777777" w:rsidR="00F86F35" w:rsidRDefault="008A442A">
                        <w:pPr>
                          <w:pStyle w:val="TableParagraph"/>
                          <w:spacing w:before="28" w:line="216" w:lineRule="exact"/>
                          <w:ind w:right="151"/>
                          <w:rPr>
                            <w:sz w:val="18"/>
                          </w:rPr>
                        </w:pPr>
                        <w:r>
                          <w:rPr>
                            <w:spacing w:val="-5"/>
                            <w:sz w:val="18"/>
                          </w:rPr>
                          <w:t>498</w:t>
                        </w:r>
                      </w:p>
                    </w:tc>
                    <w:tc>
                      <w:tcPr>
                        <w:tcW w:w="1162" w:type="dxa"/>
                        <w:tcBorders>
                          <w:top w:val="single" w:sz="8" w:space="0" w:color="0B2CD8"/>
                          <w:bottom w:val="single" w:sz="8" w:space="0" w:color="5D6670"/>
                        </w:tcBorders>
                      </w:tcPr>
                      <w:p w14:paraId="4D55710E" w14:textId="77777777" w:rsidR="00F86F35" w:rsidRDefault="008A442A">
                        <w:pPr>
                          <w:pStyle w:val="TableParagraph"/>
                          <w:spacing w:before="28" w:line="216" w:lineRule="exact"/>
                          <w:ind w:right="218"/>
                          <w:rPr>
                            <w:sz w:val="18"/>
                          </w:rPr>
                        </w:pPr>
                        <w:r>
                          <w:rPr>
                            <w:spacing w:val="-5"/>
                            <w:sz w:val="18"/>
                          </w:rPr>
                          <w:t>836</w:t>
                        </w:r>
                      </w:p>
                    </w:tc>
                    <w:tc>
                      <w:tcPr>
                        <w:tcW w:w="783" w:type="dxa"/>
                        <w:tcBorders>
                          <w:top w:val="single" w:sz="8" w:space="0" w:color="0B2CD8"/>
                          <w:bottom w:val="single" w:sz="8" w:space="0" w:color="5D6670"/>
                        </w:tcBorders>
                      </w:tcPr>
                      <w:p w14:paraId="61DF0D56" w14:textId="77777777" w:rsidR="00F86F35" w:rsidRDefault="008A442A">
                        <w:pPr>
                          <w:pStyle w:val="TableParagraph"/>
                          <w:spacing w:before="28" w:line="216" w:lineRule="exact"/>
                          <w:ind w:right="206"/>
                          <w:rPr>
                            <w:sz w:val="18"/>
                          </w:rPr>
                        </w:pPr>
                        <w:r>
                          <w:rPr>
                            <w:spacing w:val="-5"/>
                            <w:sz w:val="18"/>
                          </w:rPr>
                          <w:t>103</w:t>
                        </w:r>
                      </w:p>
                    </w:tc>
                    <w:tc>
                      <w:tcPr>
                        <w:tcW w:w="761" w:type="dxa"/>
                        <w:tcBorders>
                          <w:top w:val="single" w:sz="8" w:space="0" w:color="0B2CD8"/>
                          <w:bottom w:val="single" w:sz="8" w:space="0" w:color="5D6670"/>
                        </w:tcBorders>
                      </w:tcPr>
                      <w:p w14:paraId="450F819F" w14:textId="77777777" w:rsidR="00F86F35" w:rsidRDefault="008A442A">
                        <w:pPr>
                          <w:pStyle w:val="TableParagraph"/>
                          <w:spacing w:before="28" w:line="216" w:lineRule="exact"/>
                          <w:ind w:right="117"/>
                          <w:rPr>
                            <w:sz w:val="18"/>
                          </w:rPr>
                        </w:pPr>
                        <w:r>
                          <w:rPr>
                            <w:spacing w:val="-2"/>
                            <w:sz w:val="18"/>
                          </w:rPr>
                          <w:t>(136)</w:t>
                        </w:r>
                      </w:p>
                    </w:tc>
                    <w:tc>
                      <w:tcPr>
                        <w:tcW w:w="690" w:type="dxa"/>
                        <w:tcBorders>
                          <w:top w:val="single" w:sz="8" w:space="0" w:color="0B2CD8"/>
                          <w:bottom w:val="single" w:sz="8" w:space="0" w:color="5D6670"/>
                        </w:tcBorders>
                      </w:tcPr>
                      <w:p w14:paraId="7EEC8162" w14:textId="77777777" w:rsidR="00F86F35" w:rsidRDefault="008A442A">
                        <w:pPr>
                          <w:pStyle w:val="TableParagraph"/>
                          <w:spacing w:before="28" w:line="216" w:lineRule="exact"/>
                          <w:ind w:right="67"/>
                          <w:rPr>
                            <w:sz w:val="18"/>
                          </w:rPr>
                        </w:pPr>
                        <w:r>
                          <w:rPr>
                            <w:spacing w:val="-2"/>
                            <w:sz w:val="18"/>
                          </w:rPr>
                          <w:t>8,291</w:t>
                        </w:r>
                      </w:p>
                    </w:tc>
                  </w:tr>
                  <w:tr w:rsidR="00F86F35" w14:paraId="5EA569AA" w14:textId="77777777">
                    <w:trPr>
                      <w:trHeight w:val="566"/>
                    </w:trPr>
                    <w:tc>
                      <w:tcPr>
                        <w:tcW w:w="2745" w:type="dxa"/>
                        <w:tcBorders>
                          <w:top w:val="single" w:sz="8" w:space="0" w:color="5D6670"/>
                        </w:tcBorders>
                      </w:tcPr>
                      <w:p w14:paraId="0EF23151" w14:textId="77777777" w:rsidR="00F86F35" w:rsidRDefault="008A442A">
                        <w:pPr>
                          <w:pStyle w:val="TableParagraph"/>
                          <w:spacing w:before="28"/>
                          <w:ind w:left="52"/>
                          <w:jc w:val="left"/>
                          <w:rPr>
                            <w:i/>
                            <w:sz w:val="18"/>
                          </w:rPr>
                        </w:pPr>
                        <w:r>
                          <w:rPr>
                            <w:i/>
                            <w:sz w:val="18"/>
                          </w:rPr>
                          <w:t>Equity</w:t>
                        </w:r>
                        <w:r>
                          <w:rPr>
                            <w:i/>
                            <w:spacing w:val="-5"/>
                            <w:sz w:val="18"/>
                          </w:rPr>
                          <w:t xml:space="preserve"> </w:t>
                        </w:r>
                        <w:r>
                          <w:rPr>
                            <w:i/>
                            <w:spacing w:val="-2"/>
                            <w:sz w:val="18"/>
                          </w:rPr>
                          <w:t>affiliates</w:t>
                        </w:r>
                      </w:p>
                      <w:p w14:paraId="7C5A9789" w14:textId="77777777" w:rsidR="00F86F35" w:rsidRDefault="008A442A">
                        <w:pPr>
                          <w:pStyle w:val="TableParagraph"/>
                          <w:spacing w:before="66"/>
                          <w:ind w:left="52"/>
                          <w:jc w:val="left"/>
                          <w:rPr>
                            <w:sz w:val="18"/>
                          </w:rPr>
                        </w:pPr>
                        <w:r>
                          <w:rPr>
                            <w:spacing w:val="-2"/>
                            <w:sz w:val="18"/>
                          </w:rPr>
                          <w:t>Sales</w:t>
                        </w:r>
                      </w:p>
                    </w:tc>
                    <w:tc>
                      <w:tcPr>
                        <w:tcW w:w="900" w:type="dxa"/>
                        <w:tcBorders>
                          <w:top w:val="single" w:sz="8" w:space="0" w:color="5D6670"/>
                        </w:tcBorders>
                      </w:tcPr>
                      <w:p w14:paraId="3A745BEE" w14:textId="77777777" w:rsidR="00F86F35" w:rsidRDefault="00F86F35">
                        <w:pPr>
                          <w:pStyle w:val="TableParagraph"/>
                          <w:spacing w:before="8"/>
                          <w:jc w:val="left"/>
                          <w:rPr>
                            <w:sz w:val="25"/>
                          </w:rPr>
                        </w:pPr>
                      </w:p>
                      <w:p w14:paraId="1CF7885D" w14:textId="77777777" w:rsidR="00F86F35" w:rsidRDefault="008A442A">
                        <w:pPr>
                          <w:pStyle w:val="TableParagraph"/>
                          <w:tabs>
                            <w:tab w:val="left" w:pos="510"/>
                          </w:tabs>
                          <w:ind w:right="172"/>
                          <w:rPr>
                            <w:sz w:val="18"/>
                          </w:rPr>
                        </w:pPr>
                        <w:r>
                          <w:rPr>
                            <w:spacing w:val="-10"/>
                            <w:sz w:val="18"/>
                          </w:rPr>
                          <w:t>$</w:t>
                        </w:r>
                        <w:r>
                          <w:rPr>
                            <w:sz w:val="18"/>
                          </w:rPr>
                          <w:tab/>
                        </w:r>
                        <w:r>
                          <w:rPr>
                            <w:spacing w:val="-10"/>
                            <w:sz w:val="18"/>
                          </w:rPr>
                          <w:t>—</w:t>
                        </w:r>
                      </w:p>
                    </w:tc>
                    <w:tc>
                      <w:tcPr>
                        <w:tcW w:w="795" w:type="dxa"/>
                        <w:tcBorders>
                          <w:top w:val="single" w:sz="8" w:space="0" w:color="5D6670"/>
                        </w:tcBorders>
                      </w:tcPr>
                      <w:p w14:paraId="5F371586" w14:textId="77777777" w:rsidR="00F86F35" w:rsidRDefault="00F86F35">
                        <w:pPr>
                          <w:pStyle w:val="TableParagraph"/>
                          <w:spacing w:before="8"/>
                          <w:jc w:val="left"/>
                          <w:rPr>
                            <w:sz w:val="25"/>
                          </w:rPr>
                        </w:pPr>
                      </w:p>
                      <w:p w14:paraId="5F41A94B" w14:textId="77777777" w:rsidR="00F86F35" w:rsidRDefault="008A442A">
                        <w:pPr>
                          <w:pStyle w:val="TableParagraph"/>
                          <w:ind w:right="172"/>
                          <w:rPr>
                            <w:sz w:val="18"/>
                          </w:rPr>
                        </w:pPr>
                        <w:r>
                          <w:rPr>
                            <w:sz w:val="18"/>
                          </w:rPr>
                          <w:t>—</w:t>
                        </w:r>
                      </w:p>
                    </w:tc>
                    <w:tc>
                      <w:tcPr>
                        <w:tcW w:w="782" w:type="dxa"/>
                        <w:tcBorders>
                          <w:top w:val="single" w:sz="8" w:space="0" w:color="5D6670"/>
                        </w:tcBorders>
                      </w:tcPr>
                      <w:p w14:paraId="7508867F" w14:textId="77777777" w:rsidR="00F86F35" w:rsidRDefault="00F86F35">
                        <w:pPr>
                          <w:pStyle w:val="TableParagraph"/>
                          <w:spacing w:before="8"/>
                          <w:jc w:val="left"/>
                          <w:rPr>
                            <w:sz w:val="25"/>
                          </w:rPr>
                        </w:pPr>
                      </w:p>
                      <w:p w14:paraId="631CB7B0" w14:textId="77777777" w:rsidR="00F86F35" w:rsidRDefault="008A442A">
                        <w:pPr>
                          <w:pStyle w:val="TableParagraph"/>
                          <w:ind w:right="159"/>
                          <w:rPr>
                            <w:sz w:val="18"/>
                          </w:rPr>
                        </w:pPr>
                        <w:r>
                          <w:rPr>
                            <w:sz w:val="18"/>
                          </w:rPr>
                          <w:t>—</w:t>
                        </w:r>
                      </w:p>
                    </w:tc>
                    <w:tc>
                      <w:tcPr>
                        <w:tcW w:w="805" w:type="dxa"/>
                        <w:tcBorders>
                          <w:top w:val="single" w:sz="8" w:space="0" w:color="5D6670"/>
                        </w:tcBorders>
                      </w:tcPr>
                      <w:p w14:paraId="5FBFB706" w14:textId="77777777" w:rsidR="00F86F35" w:rsidRDefault="00F86F35">
                        <w:pPr>
                          <w:pStyle w:val="TableParagraph"/>
                          <w:spacing w:before="8"/>
                          <w:jc w:val="left"/>
                          <w:rPr>
                            <w:sz w:val="25"/>
                          </w:rPr>
                        </w:pPr>
                      </w:p>
                      <w:p w14:paraId="58DD4415" w14:textId="77777777" w:rsidR="00F86F35" w:rsidRDefault="008A442A">
                        <w:pPr>
                          <w:pStyle w:val="TableParagraph"/>
                          <w:ind w:right="169"/>
                          <w:rPr>
                            <w:sz w:val="18"/>
                          </w:rPr>
                        </w:pPr>
                        <w:r>
                          <w:rPr>
                            <w:sz w:val="18"/>
                          </w:rPr>
                          <w:t>—</w:t>
                        </w:r>
                      </w:p>
                    </w:tc>
                    <w:tc>
                      <w:tcPr>
                        <w:tcW w:w="777" w:type="dxa"/>
                        <w:tcBorders>
                          <w:top w:val="single" w:sz="8" w:space="0" w:color="5D6670"/>
                        </w:tcBorders>
                      </w:tcPr>
                      <w:p w14:paraId="3B89D0D7" w14:textId="77777777" w:rsidR="00F86F35" w:rsidRDefault="00F86F35">
                        <w:pPr>
                          <w:pStyle w:val="TableParagraph"/>
                          <w:spacing w:before="8"/>
                          <w:jc w:val="left"/>
                          <w:rPr>
                            <w:sz w:val="25"/>
                          </w:rPr>
                        </w:pPr>
                      </w:p>
                      <w:p w14:paraId="311DA192" w14:textId="77777777" w:rsidR="00F86F35" w:rsidRDefault="008A442A">
                        <w:pPr>
                          <w:pStyle w:val="TableParagraph"/>
                          <w:ind w:right="151"/>
                          <w:rPr>
                            <w:sz w:val="18"/>
                          </w:rPr>
                        </w:pPr>
                        <w:r>
                          <w:rPr>
                            <w:sz w:val="18"/>
                          </w:rPr>
                          <w:t>—</w:t>
                        </w:r>
                      </w:p>
                    </w:tc>
                    <w:tc>
                      <w:tcPr>
                        <w:tcW w:w="1162" w:type="dxa"/>
                        <w:tcBorders>
                          <w:top w:val="single" w:sz="8" w:space="0" w:color="5D6670"/>
                        </w:tcBorders>
                      </w:tcPr>
                      <w:p w14:paraId="58CC333B" w14:textId="77777777" w:rsidR="00F86F35" w:rsidRDefault="00F86F35">
                        <w:pPr>
                          <w:pStyle w:val="TableParagraph"/>
                          <w:spacing w:before="8"/>
                          <w:jc w:val="left"/>
                          <w:rPr>
                            <w:sz w:val="25"/>
                          </w:rPr>
                        </w:pPr>
                      </w:p>
                      <w:p w14:paraId="2CD64C6E" w14:textId="77777777" w:rsidR="00F86F35" w:rsidRDefault="008A442A">
                        <w:pPr>
                          <w:pStyle w:val="TableParagraph"/>
                          <w:ind w:right="218"/>
                          <w:rPr>
                            <w:sz w:val="18"/>
                          </w:rPr>
                        </w:pPr>
                        <w:r>
                          <w:rPr>
                            <w:spacing w:val="-5"/>
                            <w:sz w:val="18"/>
                          </w:rPr>
                          <w:t>745</w:t>
                        </w:r>
                      </w:p>
                    </w:tc>
                    <w:tc>
                      <w:tcPr>
                        <w:tcW w:w="783" w:type="dxa"/>
                        <w:tcBorders>
                          <w:top w:val="single" w:sz="8" w:space="0" w:color="5D6670"/>
                        </w:tcBorders>
                      </w:tcPr>
                      <w:p w14:paraId="343EE450" w14:textId="77777777" w:rsidR="00F86F35" w:rsidRDefault="00F86F35">
                        <w:pPr>
                          <w:pStyle w:val="TableParagraph"/>
                          <w:spacing w:before="8"/>
                          <w:jc w:val="left"/>
                          <w:rPr>
                            <w:sz w:val="25"/>
                          </w:rPr>
                        </w:pPr>
                      </w:p>
                      <w:p w14:paraId="6BC9AE6C" w14:textId="77777777" w:rsidR="00F86F35" w:rsidRDefault="008A442A">
                        <w:pPr>
                          <w:pStyle w:val="TableParagraph"/>
                          <w:ind w:right="206"/>
                          <w:rPr>
                            <w:sz w:val="18"/>
                          </w:rPr>
                        </w:pPr>
                        <w:r>
                          <w:rPr>
                            <w:sz w:val="18"/>
                          </w:rPr>
                          <w:t>—</w:t>
                        </w:r>
                      </w:p>
                    </w:tc>
                    <w:tc>
                      <w:tcPr>
                        <w:tcW w:w="761" w:type="dxa"/>
                        <w:tcBorders>
                          <w:top w:val="single" w:sz="8" w:space="0" w:color="5D6670"/>
                        </w:tcBorders>
                      </w:tcPr>
                      <w:p w14:paraId="33354B83" w14:textId="77777777" w:rsidR="00F86F35" w:rsidRDefault="00F86F35">
                        <w:pPr>
                          <w:pStyle w:val="TableParagraph"/>
                          <w:spacing w:before="8"/>
                          <w:jc w:val="left"/>
                          <w:rPr>
                            <w:sz w:val="25"/>
                          </w:rPr>
                        </w:pPr>
                      </w:p>
                      <w:p w14:paraId="1E9EB82F" w14:textId="77777777" w:rsidR="00F86F35" w:rsidRDefault="008A442A">
                        <w:pPr>
                          <w:pStyle w:val="TableParagraph"/>
                          <w:ind w:left="423"/>
                          <w:jc w:val="left"/>
                          <w:rPr>
                            <w:sz w:val="18"/>
                          </w:rPr>
                        </w:pPr>
                        <w:r>
                          <w:rPr>
                            <w:sz w:val="18"/>
                          </w:rPr>
                          <w:t>—</w:t>
                        </w:r>
                      </w:p>
                    </w:tc>
                    <w:tc>
                      <w:tcPr>
                        <w:tcW w:w="690" w:type="dxa"/>
                        <w:tcBorders>
                          <w:top w:val="single" w:sz="8" w:space="0" w:color="5D6670"/>
                        </w:tcBorders>
                      </w:tcPr>
                      <w:p w14:paraId="4A0CA383" w14:textId="77777777" w:rsidR="00F86F35" w:rsidRDefault="00F86F35">
                        <w:pPr>
                          <w:pStyle w:val="TableParagraph"/>
                          <w:spacing w:before="8"/>
                          <w:jc w:val="left"/>
                          <w:rPr>
                            <w:sz w:val="25"/>
                          </w:rPr>
                        </w:pPr>
                      </w:p>
                      <w:p w14:paraId="61E9BA85" w14:textId="77777777" w:rsidR="00F86F35" w:rsidRDefault="008A442A">
                        <w:pPr>
                          <w:pStyle w:val="TableParagraph"/>
                          <w:ind w:right="67"/>
                          <w:rPr>
                            <w:sz w:val="18"/>
                          </w:rPr>
                        </w:pPr>
                        <w:r>
                          <w:rPr>
                            <w:spacing w:val="-5"/>
                            <w:sz w:val="18"/>
                          </w:rPr>
                          <w:t>745</w:t>
                        </w:r>
                      </w:p>
                    </w:tc>
                  </w:tr>
                  <w:tr w:rsidR="00F86F35" w14:paraId="1F7780BB" w14:textId="77777777">
                    <w:trPr>
                      <w:trHeight w:val="285"/>
                    </w:trPr>
                    <w:tc>
                      <w:tcPr>
                        <w:tcW w:w="2745" w:type="dxa"/>
                      </w:tcPr>
                      <w:p w14:paraId="0AD38770" w14:textId="77777777" w:rsidR="00F86F35" w:rsidRDefault="008A442A">
                        <w:pPr>
                          <w:pStyle w:val="TableParagraph"/>
                          <w:spacing w:before="32"/>
                          <w:ind w:left="52"/>
                          <w:jc w:val="left"/>
                          <w:rPr>
                            <w:sz w:val="18"/>
                          </w:rPr>
                        </w:pPr>
                        <w:r>
                          <w:rPr>
                            <w:spacing w:val="-2"/>
                            <w:sz w:val="18"/>
                          </w:rPr>
                          <w:t>Transfers</w:t>
                        </w:r>
                      </w:p>
                    </w:tc>
                    <w:tc>
                      <w:tcPr>
                        <w:tcW w:w="900" w:type="dxa"/>
                      </w:tcPr>
                      <w:p w14:paraId="6FFF7DA5" w14:textId="77777777" w:rsidR="00F86F35" w:rsidRDefault="008A442A">
                        <w:pPr>
                          <w:pStyle w:val="TableParagraph"/>
                          <w:spacing w:before="32"/>
                          <w:ind w:right="172"/>
                          <w:rPr>
                            <w:sz w:val="18"/>
                          </w:rPr>
                        </w:pPr>
                        <w:r>
                          <w:rPr>
                            <w:sz w:val="18"/>
                          </w:rPr>
                          <w:t>—</w:t>
                        </w:r>
                      </w:p>
                    </w:tc>
                    <w:tc>
                      <w:tcPr>
                        <w:tcW w:w="795" w:type="dxa"/>
                      </w:tcPr>
                      <w:p w14:paraId="3784185B" w14:textId="77777777" w:rsidR="00F86F35" w:rsidRDefault="008A442A">
                        <w:pPr>
                          <w:pStyle w:val="TableParagraph"/>
                          <w:spacing w:before="32"/>
                          <w:ind w:right="172"/>
                          <w:rPr>
                            <w:sz w:val="18"/>
                          </w:rPr>
                        </w:pPr>
                        <w:r>
                          <w:rPr>
                            <w:sz w:val="18"/>
                          </w:rPr>
                          <w:t>—</w:t>
                        </w:r>
                      </w:p>
                    </w:tc>
                    <w:tc>
                      <w:tcPr>
                        <w:tcW w:w="782" w:type="dxa"/>
                      </w:tcPr>
                      <w:p w14:paraId="61A726CF" w14:textId="77777777" w:rsidR="00F86F35" w:rsidRDefault="008A442A">
                        <w:pPr>
                          <w:pStyle w:val="TableParagraph"/>
                          <w:spacing w:before="32"/>
                          <w:ind w:right="159"/>
                          <w:rPr>
                            <w:sz w:val="18"/>
                          </w:rPr>
                        </w:pPr>
                        <w:r>
                          <w:rPr>
                            <w:sz w:val="18"/>
                          </w:rPr>
                          <w:t>—</w:t>
                        </w:r>
                      </w:p>
                    </w:tc>
                    <w:tc>
                      <w:tcPr>
                        <w:tcW w:w="805" w:type="dxa"/>
                      </w:tcPr>
                      <w:p w14:paraId="6488C58A" w14:textId="77777777" w:rsidR="00F86F35" w:rsidRDefault="008A442A">
                        <w:pPr>
                          <w:pStyle w:val="TableParagraph"/>
                          <w:spacing w:before="32"/>
                          <w:ind w:right="169"/>
                          <w:rPr>
                            <w:sz w:val="18"/>
                          </w:rPr>
                        </w:pPr>
                        <w:r>
                          <w:rPr>
                            <w:sz w:val="18"/>
                          </w:rPr>
                          <w:t>—</w:t>
                        </w:r>
                      </w:p>
                    </w:tc>
                    <w:tc>
                      <w:tcPr>
                        <w:tcW w:w="777" w:type="dxa"/>
                      </w:tcPr>
                      <w:p w14:paraId="6E0F2003" w14:textId="77777777" w:rsidR="00F86F35" w:rsidRDefault="008A442A">
                        <w:pPr>
                          <w:pStyle w:val="TableParagraph"/>
                          <w:spacing w:before="32"/>
                          <w:ind w:right="151"/>
                          <w:rPr>
                            <w:sz w:val="18"/>
                          </w:rPr>
                        </w:pPr>
                        <w:r>
                          <w:rPr>
                            <w:sz w:val="18"/>
                          </w:rPr>
                          <w:t>—</w:t>
                        </w:r>
                      </w:p>
                    </w:tc>
                    <w:tc>
                      <w:tcPr>
                        <w:tcW w:w="1162" w:type="dxa"/>
                      </w:tcPr>
                      <w:p w14:paraId="554C0DF9" w14:textId="77777777" w:rsidR="00F86F35" w:rsidRDefault="008A442A">
                        <w:pPr>
                          <w:pStyle w:val="TableParagraph"/>
                          <w:spacing w:before="32"/>
                          <w:ind w:left="532"/>
                          <w:jc w:val="left"/>
                          <w:rPr>
                            <w:sz w:val="18"/>
                          </w:rPr>
                        </w:pPr>
                        <w:r>
                          <w:rPr>
                            <w:spacing w:val="-2"/>
                            <w:sz w:val="18"/>
                          </w:rPr>
                          <w:t>1,797</w:t>
                        </w:r>
                      </w:p>
                    </w:tc>
                    <w:tc>
                      <w:tcPr>
                        <w:tcW w:w="783" w:type="dxa"/>
                      </w:tcPr>
                      <w:p w14:paraId="61C0DF19" w14:textId="77777777" w:rsidR="00F86F35" w:rsidRDefault="008A442A">
                        <w:pPr>
                          <w:pStyle w:val="TableParagraph"/>
                          <w:spacing w:before="32"/>
                          <w:ind w:right="206"/>
                          <w:rPr>
                            <w:sz w:val="18"/>
                          </w:rPr>
                        </w:pPr>
                        <w:r>
                          <w:rPr>
                            <w:sz w:val="18"/>
                          </w:rPr>
                          <w:t>—</w:t>
                        </w:r>
                      </w:p>
                    </w:tc>
                    <w:tc>
                      <w:tcPr>
                        <w:tcW w:w="761" w:type="dxa"/>
                      </w:tcPr>
                      <w:p w14:paraId="3F3BB386" w14:textId="77777777" w:rsidR="00F86F35" w:rsidRDefault="008A442A">
                        <w:pPr>
                          <w:pStyle w:val="TableParagraph"/>
                          <w:spacing w:before="32"/>
                          <w:ind w:left="423"/>
                          <w:jc w:val="left"/>
                          <w:rPr>
                            <w:sz w:val="18"/>
                          </w:rPr>
                        </w:pPr>
                        <w:r>
                          <w:rPr>
                            <w:sz w:val="18"/>
                          </w:rPr>
                          <w:t>—</w:t>
                        </w:r>
                      </w:p>
                    </w:tc>
                    <w:tc>
                      <w:tcPr>
                        <w:tcW w:w="690" w:type="dxa"/>
                      </w:tcPr>
                      <w:p w14:paraId="7062F5AA" w14:textId="77777777" w:rsidR="00F86F35" w:rsidRDefault="008A442A">
                        <w:pPr>
                          <w:pStyle w:val="TableParagraph"/>
                          <w:spacing w:before="32"/>
                          <w:ind w:right="67"/>
                          <w:rPr>
                            <w:sz w:val="18"/>
                          </w:rPr>
                        </w:pPr>
                        <w:r>
                          <w:rPr>
                            <w:spacing w:val="-2"/>
                            <w:sz w:val="18"/>
                          </w:rPr>
                          <w:t>1,797</w:t>
                        </w:r>
                      </w:p>
                    </w:tc>
                  </w:tr>
                  <w:tr w:rsidR="00F86F35" w14:paraId="2EF0DD42" w14:textId="77777777">
                    <w:trPr>
                      <w:trHeight w:val="285"/>
                    </w:trPr>
                    <w:tc>
                      <w:tcPr>
                        <w:tcW w:w="2745" w:type="dxa"/>
                      </w:tcPr>
                      <w:p w14:paraId="46925715" w14:textId="77777777" w:rsidR="00F86F35" w:rsidRDefault="008A442A">
                        <w:pPr>
                          <w:pStyle w:val="TableParagraph"/>
                          <w:spacing w:before="32"/>
                          <w:ind w:left="52"/>
                          <w:jc w:val="left"/>
                          <w:rPr>
                            <w:sz w:val="18"/>
                          </w:rPr>
                        </w:pPr>
                        <w:r>
                          <w:rPr>
                            <w:sz w:val="18"/>
                          </w:rPr>
                          <w:t>Transportation</w:t>
                        </w:r>
                        <w:r>
                          <w:rPr>
                            <w:spacing w:val="-10"/>
                            <w:sz w:val="18"/>
                          </w:rPr>
                          <w:t xml:space="preserve"> </w:t>
                        </w:r>
                        <w:r>
                          <w:rPr>
                            <w:spacing w:val="-2"/>
                            <w:sz w:val="18"/>
                          </w:rPr>
                          <w:t>costs</w:t>
                        </w:r>
                      </w:p>
                    </w:tc>
                    <w:tc>
                      <w:tcPr>
                        <w:tcW w:w="900" w:type="dxa"/>
                      </w:tcPr>
                      <w:p w14:paraId="77238F9A" w14:textId="77777777" w:rsidR="00F86F35" w:rsidRDefault="008A442A">
                        <w:pPr>
                          <w:pStyle w:val="TableParagraph"/>
                          <w:spacing w:before="32"/>
                          <w:ind w:right="172"/>
                          <w:rPr>
                            <w:sz w:val="18"/>
                          </w:rPr>
                        </w:pPr>
                        <w:r>
                          <w:rPr>
                            <w:sz w:val="18"/>
                          </w:rPr>
                          <w:t>—</w:t>
                        </w:r>
                      </w:p>
                    </w:tc>
                    <w:tc>
                      <w:tcPr>
                        <w:tcW w:w="795" w:type="dxa"/>
                      </w:tcPr>
                      <w:p w14:paraId="2A48F205" w14:textId="77777777" w:rsidR="00F86F35" w:rsidRDefault="008A442A">
                        <w:pPr>
                          <w:pStyle w:val="TableParagraph"/>
                          <w:spacing w:before="32"/>
                          <w:ind w:right="172"/>
                          <w:rPr>
                            <w:sz w:val="18"/>
                          </w:rPr>
                        </w:pPr>
                        <w:r>
                          <w:rPr>
                            <w:sz w:val="18"/>
                          </w:rPr>
                          <w:t>—</w:t>
                        </w:r>
                      </w:p>
                    </w:tc>
                    <w:tc>
                      <w:tcPr>
                        <w:tcW w:w="782" w:type="dxa"/>
                      </w:tcPr>
                      <w:p w14:paraId="4B797305" w14:textId="77777777" w:rsidR="00F86F35" w:rsidRDefault="008A442A">
                        <w:pPr>
                          <w:pStyle w:val="TableParagraph"/>
                          <w:spacing w:before="32"/>
                          <w:ind w:right="159"/>
                          <w:rPr>
                            <w:sz w:val="18"/>
                          </w:rPr>
                        </w:pPr>
                        <w:r>
                          <w:rPr>
                            <w:sz w:val="18"/>
                          </w:rPr>
                          <w:t>—</w:t>
                        </w:r>
                      </w:p>
                    </w:tc>
                    <w:tc>
                      <w:tcPr>
                        <w:tcW w:w="805" w:type="dxa"/>
                      </w:tcPr>
                      <w:p w14:paraId="0D3E726B" w14:textId="77777777" w:rsidR="00F86F35" w:rsidRDefault="008A442A">
                        <w:pPr>
                          <w:pStyle w:val="TableParagraph"/>
                          <w:spacing w:before="32"/>
                          <w:ind w:right="169"/>
                          <w:rPr>
                            <w:sz w:val="18"/>
                          </w:rPr>
                        </w:pPr>
                        <w:r>
                          <w:rPr>
                            <w:sz w:val="18"/>
                          </w:rPr>
                          <w:t>—</w:t>
                        </w:r>
                      </w:p>
                    </w:tc>
                    <w:tc>
                      <w:tcPr>
                        <w:tcW w:w="777" w:type="dxa"/>
                      </w:tcPr>
                      <w:p w14:paraId="2FB8200E" w14:textId="77777777" w:rsidR="00F86F35" w:rsidRDefault="008A442A">
                        <w:pPr>
                          <w:pStyle w:val="TableParagraph"/>
                          <w:spacing w:before="32"/>
                          <w:ind w:right="151"/>
                          <w:rPr>
                            <w:sz w:val="18"/>
                          </w:rPr>
                        </w:pPr>
                        <w:r>
                          <w:rPr>
                            <w:sz w:val="18"/>
                          </w:rPr>
                          <w:t>—</w:t>
                        </w:r>
                      </w:p>
                    </w:tc>
                    <w:tc>
                      <w:tcPr>
                        <w:tcW w:w="1162" w:type="dxa"/>
                      </w:tcPr>
                      <w:p w14:paraId="45B280DE" w14:textId="77777777" w:rsidR="00F86F35" w:rsidRDefault="008A442A">
                        <w:pPr>
                          <w:pStyle w:val="TableParagraph"/>
                          <w:spacing w:before="32"/>
                          <w:ind w:right="218"/>
                          <w:rPr>
                            <w:sz w:val="18"/>
                          </w:rPr>
                        </w:pPr>
                        <w:r>
                          <w:rPr>
                            <w:sz w:val="18"/>
                          </w:rPr>
                          <w:t>—</w:t>
                        </w:r>
                      </w:p>
                    </w:tc>
                    <w:tc>
                      <w:tcPr>
                        <w:tcW w:w="783" w:type="dxa"/>
                      </w:tcPr>
                      <w:p w14:paraId="6C069EEF" w14:textId="77777777" w:rsidR="00F86F35" w:rsidRDefault="008A442A">
                        <w:pPr>
                          <w:pStyle w:val="TableParagraph"/>
                          <w:spacing w:before="32"/>
                          <w:ind w:right="206"/>
                          <w:rPr>
                            <w:sz w:val="18"/>
                          </w:rPr>
                        </w:pPr>
                        <w:r>
                          <w:rPr>
                            <w:sz w:val="18"/>
                          </w:rPr>
                          <w:t>—</w:t>
                        </w:r>
                      </w:p>
                    </w:tc>
                    <w:tc>
                      <w:tcPr>
                        <w:tcW w:w="761" w:type="dxa"/>
                      </w:tcPr>
                      <w:p w14:paraId="550C324E" w14:textId="77777777" w:rsidR="00F86F35" w:rsidRDefault="008A442A">
                        <w:pPr>
                          <w:pStyle w:val="TableParagraph"/>
                          <w:spacing w:before="32"/>
                          <w:ind w:left="423"/>
                          <w:jc w:val="left"/>
                          <w:rPr>
                            <w:sz w:val="18"/>
                          </w:rPr>
                        </w:pPr>
                        <w:r>
                          <w:rPr>
                            <w:sz w:val="18"/>
                          </w:rPr>
                          <w:t>—</w:t>
                        </w:r>
                      </w:p>
                    </w:tc>
                    <w:tc>
                      <w:tcPr>
                        <w:tcW w:w="690" w:type="dxa"/>
                      </w:tcPr>
                      <w:p w14:paraId="4FF2C15D" w14:textId="77777777" w:rsidR="00F86F35" w:rsidRDefault="008A442A">
                        <w:pPr>
                          <w:pStyle w:val="TableParagraph"/>
                          <w:spacing w:before="32"/>
                          <w:ind w:right="67"/>
                          <w:rPr>
                            <w:sz w:val="18"/>
                          </w:rPr>
                        </w:pPr>
                        <w:r>
                          <w:rPr>
                            <w:sz w:val="18"/>
                          </w:rPr>
                          <w:t>—</w:t>
                        </w:r>
                      </w:p>
                    </w:tc>
                  </w:tr>
                  <w:tr w:rsidR="00F86F35" w14:paraId="54399420" w14:textId="77777777">
                    <w:trPr>
                      <w:trHeight w:val="268"/>
                    </w:trPr>
                    <w:tc>
                      <w:tcPr>
                        <w:tcW w:w="2745" w:type="dxa"/>
                        <w:tcBorders>
                          <w:bottom w:val="single" w:sz="8" w:space="0" w:color="0B2CD8"/>
                        </w:tcBorders>
                      </w:tcPr>
                      <w:p w14:paraId="696509F6" w14:textId="77777777" w:rsidR="00F86F35" w:rsidRDefault="008A442A">
                        <w:pPr>
                          <w:pStyle w:val="TableParagraph"/>
                          <w:spacing w:before="32" w:line="216" w:lineRule="exact"/>
                          <w:ind w:left="52"/>
                          <w:jc w:val="left"/>
                          <w:rPr>
                            <w:sz w:val="18"/>
                          </w:rPr>
                        </w:pPr>
                        <w:r>
                          <w:rPr>
                            <w:sz w:val="18"/>
                          </w:rPr>
                          <w:t>Other</w:t>
                        </w:r>
                        <w:r>
                          <w:rPr>
                            <w:spacing w:val="-4"/>
                            <w:sz w:val="18"/>
                          </w:rPr>
                          <w:t xml:space="preserve"> </w:t>
                        </w:r>
                        <w:r>
                          <w:rPr>
                            <w:spacing w:val="-2"/>
                            <w:sz w:val="18"/>
                          </w:rPr>
                          <w:t>revenues</w:t>
                        </w:r>
                      </w:p>
                    </w:tc>
                    <w:tc>
                      <w:tcPr>
                        <w:tcW w:w="900" w:type="dxa"/>
                        <w:tcBorders>
                          <w:bottom w:val="single" w:sz="8" w:space="0" w:color="0B2CD8"/>
                        </w:tcBorders>
                      </w:tcPr>
                      <w:p w14:paraId="643C0C2A" w14:textId="77777777" w:rsidR="00F86F35" w:rsidRDefault="008A442A">
                        <w:pPr>
                          <w:pStyle w:val="TableParagraph"/>
                          <w:spacing w:before="32" w:line="216" w:lineRule="exact"/>
                          <w:ind w:right="172"/>
                          <w:rPr>
                            <w:sz w:val="18"/>
                          </w:rPr>
                        </w:pPr>
                        <w:r>
                          <w:rPr>
                            <w:sz w:val="18"/>
                          </w:rPr>
                          <w:t>—</w:t>
                        </w:r>
                      </w:p>
                    </w:tc>
                    <w:tc>
                      <w:tcPr>
                        <w:tcW w:w="795" w:type="dxa"/>
                        <w:tcBorders>
                          <w:bottom w:val="single" w:sz="8" w:space="0" w:color="0B2CD8"/>
                        </w:tcBorders>
                      </w:tcPr>
                      <w:p w14:paraId="6EAB9360" w14:textId="77777777" w:rsidR="00F86F35" w:rsidRDefault="008A442A">
                        <w:pPr>
                          <w:pStyle w:val="TableParagraph"/>
                          <w:spacing w:before="32" w:line="216" w:lineRule="exact"/>
                          <w:ind w:right="172"/>
                          <w:rPr>
                            <w:sz w:val="18"/>
                          </w:rPr>
                        </w:pPr>
                        <w:r>
                          <w:rPr>
                            <w:sz w:val="18"/>
                          </w:rPr>
                          <w:t>—</w:t>
                        </w:r>
                      </w:p>
                    </w:tc>
                    <w:tc>
                      <w:tcPr>
                        <w:tcW w:w="782" w:type="dxa"/>
                        <w:tcBorders>
                          <w:bottom w:val="single" w:sz="8" w:space="0" w:color="0B2CD8"/>
                        </w:tcBorders>
                      </w:tcPr>
                      <w:p w14:paraId="4741CE33" w14:textId="77777777" w:rsidR="00F86F35" w:rsidRDefault="008A442A">
                        <w:pPr>
                          <w:pStyle w:val="TableParagraph"/>
                          <w:spacing w:before="32" w:line="216" w:lineRule="exact"/>
                          <w:ind w:right="159"/>
                          <w:rPr>
                            <w:sz w:val="18"/>
                          </w:rPr>
                        </w:pPr>
                        <w:r>
                          <w:rPr>
                            <w:sz w:val="18"/>
                          </w:rPr>
                          <w:t>—</w:t>
                        </w:r>
                      </w:p>
                    </w:tc>
                    <w:tc>
                      <w:tcPr>
                        <w:tcW w:w="805" w:type="dxa"/>
                        <w:tcBorders>
                          <w:bottom w:val="single" w:sz="8" w:space="0" w:color="0B2CD8"/>
                        </w:tcBorders>
                      </w:tcPr>
                      <w:p w14:paraId="42904BF9" w14:textId="77777777" w:rsidR="00F86F35" w:rsidRDefault="008A442A">
                        <w:pPr>
                          <w:pStyle w:val="TableParagraph"/>
                          <w:spacing w:before="32" w:line="216" w:lineRule="exact"/>
                          <w:ind w:right="169"/>
                          <w:rPr>
                            <w:sz w:val="18"/>
                          </w:rPr>
                        </w:pPr>
                        <w:r>
                          <w:rPr>
                            <w:sz w:val="18"/>
                          </w:rPr>
                          <w:t>—</w:t>
                        </w:r>
                      </w:p>
                    </w:tc>
                    <w:tc>
                      <w:tcPr>
                        <w:tcW w:w="777" w:type="dxa"/>
                        <w:tcBorders>
                          <w:bottom w:val="single" w:sz="8" w:space="0" w:color="0B2CD8"/>
                        </w:tcBorders>
                      </w:tcPr>
                      <w:p w14:paraId="34BF7A4E" w14:textId="77777777" w:rsidR="00F86F35" w:rsidRDefault="008A442A">
                        <w:pPr>
                          <w:pStyle w:val="TableParagraph"/>
                          <w:spacing w:before="32" w:line="216" w:lineRule="exact"/>
                          <w:ind w:right="151"/>
                          <w:rPr>
                            <w:sz w:val="18"/>
                          </w:rPr>
                        </w:pPr>
                        <w:r>
                          <w:rPr>
                            <w:sz w:val="18"/>
                          </w:rPr>
                          <w:t>—</w:t>
                        </w:r>
                      </w:p>
                    </w:tc>
                    <w:tc>
                      <w:tcPr>
                        <w:tcW w:w="1162" w:type="dxa"/>
                        <w:tcBorders>
                          <w:bottom w:val="single" w:sz="8" w:space="0" w:color="0B2CD8"/>
                        </w:tcBorders>
                      </w:tcPr>
                      <w:p w14:paraId="30C3DCED" w14:textId="77777777" w:rsidR="00F86F35" w:rsidRDefault="008A442A">
                        <w:pPr>
                          <w:pStyle w:val="TableParagraph"/>
                          <w:spacing w:before="32" w:line="216" w:lineRule="exact"/>
                          <w:ind w:right="218"/>
                          <w:rPr>
                            <w:sz w:val="18"/>
                          </w:rPr>
                        </w:pPr>
                        <w:r>
                          <w:rPr>
                            <w:sz w:val="18"/>
                          </w:rPr>
                          <w:t>5</w:t>
                        </w:r>
                      </w:p>
                    </w:tc>
                    <w:tc>
                      <w:tcPr>
                        <w:tcW w:w="783" w:type="dxa"/>
                        <w:tcBorders>
                          <w:bottom w:val="single" w:sz="8" w:space="0" w:color="0B2CD8"/>
                        </w:tcBorders>
                      </w:tcPr>
                      <w:p w14:paraId="64FF3AB9" w14:textId="77777777" w:rsidR="00F86F35" w:rsidRDefault="008A442A">
                        <w:pPr>
                          <w:pStyle w:val="TableParagraph"/>
                          <w:spacing w:before="32" w:line="216" w:lineRule="exact"/>
                          <w:ind w:right="206"/>
                          <w:rPr>
                            <w:sz w:val="18"/>
                          </w:rPr>
                        </w:pPr>
                        <w:r>
                          <w:rPr>
                            <w:sz w:val="18"/>
                          </w:rPr>
                          <w:t>—</w:t>
                        </w:r>
                      </w:p>
                    </w:tc>
                    <w:tc>
                      <w:tcPr>
                        <w:tcW w:w="761" w:type="dxa"/>
                        <w:tcBorders>
                          <w:bottom w:val="single" w:sz="8" w:space="0" w:color="0B2CD8"/>
                        </w:tcBorders>
                      </w:tcPr>
                      <w:p w14:paraId="2E7CC81D" w14:textId="77777777" w:rsidR="00F86F35" w:rsidRDefault="008A442A">
                        <w:pPr>
                          <w:pStyle w:val="TableParagraph"/>
                          <w:spacing w:before="32" w:line="216" w:lineRule="exact"/>
                          <w:ind w:left="423"/>
                          <w:jc w:val="left"/>
                          <w:rPr>
                            <w:sz w:val="18"/>
                          </w:rPr>
                        </w:pPr>
                        <w:r>
                          <w:rPr>
                            <w:sz w:val="18"/>
                          </w:rPr>
                          <w:t>—</w:t>
                        </w:r>
                      </w:p>
                    </w:tc>
                    <w:tc>
                      <w:tcPr>
                        <w:tcW w:w="690" w:type="dxa"/>
                        <w:tcBorders>
                          <w:bottom w:val="single" w:sz="8" w:space="0" w:color="0B2CD8"/>
                        </w:tcBorders>
                      </w:tcPr>
                      <w:p w14:paraId="0415D283" w14:textId="77777777" w:rsidR="00F86F35" w:rsidRDefault="008A442A">
                        <w:pPr>
                          <w:pStyle w:val="TableParagraph"/>
                          <w:spacing w:before="32" w:line="216" w:lineRule="exact"/>
                          <w:ind w:right="67"/>
                          <w:rPr>
                            <w:sz w:val="18"/>
                          </w:rPr>
                        </w:pPr>
                        <w:r>
                          <w:rPr>
                            <w:sz w:val="18"/>
                          </w:rPr>
                          <w:t>5</w:t>
                        </w:r>
                      </w:p>
                    </w:tc>
                  </w:tr>
                  <w:tr w:rsidR="00F86F35" w14:paraId="306A6D53" w14:textId="77777777">
                    <w:trPr>
                      <w:trHeight w:val="281"/>
                    </w:trPr>
                    <w:tc>
                      <w:tcPr>
                        <w:tcW w:w="2745" w:type="dxa"/>
                        <w:tcBorders>
                          <w:top w:val="single" w:sz="8" w:space="0" w:color="0B2CD8"/>
                        </w:tcBorders>
                      </w:tcPr>
                      <w:p w14:paraId="3FF473BB" w14:textId="77777777" w:rsidR="00F86F35" w:rsidRDefault="008A442A">
                        <w:pPr>
                          <w:pStyle w:val="TableParagraph"/>
                          <w:spacing w:before="28"/>
                          <w:ind w:left="412"/>
                          <w:jc w:val="left"/>
                          <w:rPr>
                            <w:sz w:val="18"/>
                          </w:rPr>
                        </w:pPr>
                        <w:r>
                          <w:rPr>
                            <w:sz w:val="18"/>
                          </w:rPr>
                          <w:t>Total</w:t>
                        </w:r>
                        <w:r>
                          <w:rPr>
                            <w:spacing w:val="-5"/>
                            <w:sz w:val="18"/>
                          </w:rPr>
                          <w:t xml:space="preserve"> </w:t>
                        </w:r>
                        <w:r>
                          <w:rPr>
                            <w:spacing w:val="-2"/>
                            <w:sz w:val="18"/>
                          </w:rPr>
                          <w:t>revenues</w:t>
                        </w:r>
                      </w:p>
                    </w:tc>
                    <w:tc>
                      <w:tcPr>
                        <w:tcW w:w="900" w:type="dxa"/>
                        <w:tcBorders>
                          <w:top w:val="single" w:sz="8" w:space="0" w:color="0B2CD8"/>
                        </w:tcBorders>
                      </w:tcPr>
                      <w:p w14:paraId="20089A30" w14:textId="77777777" w:rsidR="00F86F35" w:rsidRDefault="008A442A">
                        <w:pPr>
                          <w:pStyle w:val="TableParagraph"/>
                          <w:spacing w:before="28"/>
                          <w:ind w:right="172"/>
                          <w:rPr>
                            <w:sz w:val="18"/>
                          </w:rPr>
                        </w:pPr>
                        <w:r>
                          <w:rPr>
                            <w:sz w:val="18"/>
                          </w:rPr>
                          <w:t>—</w:t>
                        </w:r>
                      </w:p>
                    </w:tc>
                    <w:tc>
                      <w:tcPr>
                        <w:tcW w:w="795" w:type="dxa"/>
                        <w:tcBorders>
                          <w:top w:val="single" w:sz="8" w:space="0" w:color="0B2CD8"/>
                        </w:tcBorders>
                      </w:tcPr>
                      <w:p w14:paraId="050FE155" w14:textId="77777777" w:rsidR="00F86F35" w:rsidRDefault="008A442A">
                        <w:pPr>
                          <w:pStyle w:val="TableParagraph"/>
                          <w:spacing w:before="28"/>
                          <w:ind w:right="172"/>
                          <w:rPr>
                            <w:sz w:val="18"/>
                          </w:rPr>
                        </w:pPr>
                        <w:r>
                          <w:rPr>
                            <w:sz w:val="18"/>
                          </w:rPr>
                          <w:t>—</w:t>
                        </w:r>
                      </w:p>
                    </w:tc>
                    <w:tc>
                      <w:tcPr>
                        <w:tcW w:w="782" w:type="dxa"/>
                        <w:tcBorders>
                          <w:top w:val="single" w:sz="8" w:space="0" w:color="0B2CD8"/>
                        </w:tcBorders>
                      </w:tcPr>
                      <w:p w14:paraId="4D442EB4" w14:textId="77777777" w:rsidR="00F86F35" w:rsidRDefault="008A442A">
                        <w:pPr>
                          <w:pStyle w:val="TableParagraph"/>
                          <w:spacing w:before="28"/>
                          <w:ind w:right="159"/>
                          <w:rPr>
                            <w:sz w:val="18"/>
                          </w:rPr>
                        </w:pPr>
                        <w:r>
                          <w:rPr>
                            <w:sz w:val="18"/>
                          </w:rPr>
                          <w:t>—</w:t>
                        </w:r>
                      </w:p>
                    </w:tc>
                    <w:tc>
                      <w:tcPr>
                        <w:tcW w:w="805" w:type="dxa"/>
                        <w:tcBorders>
                          <w:top w:val="single" w:sz="8" w:space="0" w:color="0B2CD8"/>
                        </w:tcBorders>
                      </w:tcPr>
                      <w:p w14:paraId="4BC08B67" w14:textId="77777777" w:rsidR="00F86F35" w:rsidRDefault="008A442A">
                        <w:pPr>
                          <w:pStyle w:val="TableParagraph"/>
                          <w:spacing w:before="28"/>
                          <w:ind w:right="169"/>
                          <w:rPr>
                            <w:sz w:val="18"/>
                          </w:rPr>
                        </w:pPr>
                        <w:r>
                          <w:rPr>
                            <w:sz w:val="18"/>
                          </w:rPr>
                          <w:t>—</w:t>
                        </w:r>
                      </w:p>
                    </w:tc>
                    <w:tc>
                      <w:tcPr>
                        <w:tcW w:w="777" w:type="dxa"/>
                        <w:tcBorders>
                          <w:top w:val="single" w:sz="8" w:space="0" w:color="0B2CD8"/>
                        </w:tcBorders>
                      </w:tcPr>
                      <w:p w14:paraId="34B0CA5B" w14:textId="77777777" w:rsidR="00F86F35" w:rsidRDefault="008A442A">
                        <w:pPr>
                          <w:pStyle w:val="TableParagraph"/>
                          <w:spacing w:before="28"/>
                          <w:ind w:right="151"/>
                          <w:rPr>
                            <w:sz w:val="18"/>
                          </w:rPr>
                        </w:pPr>
                        <w:r>
                          <w:rPr>
                            <w:sz w:val="18"/>
                          </w:rPr>
                          <w:t>—</w:t>
                        </w:r>
                      </w:p>
                    </w:tc>
                    <w:tc>
                      <w:tcPr>
                        <w:tcW w:w="1162" w:type="dxa"/>
                        <w:tcBorders>
                          <w:top w:val="single" w:sz="8" w:space="0" w:color="0B2CD8"/>
                        </w:tcBorders>
                      </w:tcPr>
                      <w:p w14:paraId="7D4FDA06" w14:textId="77777777" w:rsidR="00F86F35" w:rsidRDefault="008A442A">
                        <w:pPr>
                          <w:pStyle w:val="TableParagraph"/>
                          <w:spacing w:before="28"/>
                          <w:ind w:left="532"/>
                          <w:jc w:val="left"/>
                          <w:rPr>
                            <w:sz w:val="18"/>
                          </w:rPr>
                        </w:pPr>
                        <w:r>
                          <w:rPr>
                            <w:spacing w:val="-2"/>
                            <w:sz w:val="18"/>
                          </w:rPr>
                          <w:t>2,547</w:t>
                        </w:r>
                      </w:p>
                    </w:tc>
                    <w:tc>
                      <w:tcPr>
                        <w:tcW w:w="783" w:type="dxa"/>
                        <w:tcBorders>
                          <w:top w:val="single" w:sz="8" w:space="0" w:color="0B2CD8"/>
                        </w:tcBorders>
                      </w:tcPr>
                      <w:p w14:paraId="7B6C17A1" w14:textId="77777777" w:rsidR="00F86F35" w:rsidRDefault="008A442A">
                        <w:pPr>
                          <w:pStyle w:val="TableParagraph"/>
                          <w:spacing w:before="28"/>
                          <w:ind w:right="206"/>
                          <w:rPr>
                            <w:sz w:val="18"/>
                          </w:rPr>
                        </w:pPr>
                        <w:r>
                          <w:rPr>
                            <w:sz w:val="18"/>
                          </w:rPr>
                          <w:t>—</w:t>
                        </w:r>
                      </w:p>
                    </w:tc>
                    <w:tc>
                      <w:tcPr>
                        <w:tcW w:w="761" w:type="dxa"/>
                        <w:tcBorders>
                          <w:top w:val="single" w:sz="8" w:space="0" w:color="0B2CD8"/>
                        </w:tcBorders>
                      </w:tcPr>
                      <w:p w14:paraId="7CD37AA3" w14:textId="77777777" w:rsidR="00F86F35" w:rsidRDefault="008A442A">
                        <w:pPr>
                          <w:pStyle w:val="TableParagraph"/>
                          <w:spacing w:before="28"/>
                          <w:ind w:left="423"/>
                          <w:jc w:val="left"/>
                          <w:rPr>
                            <w:sz w:val="18"/>
                          </w:rPr>
                        </w:pPr>
                        <w:r>
                          <w:rPr>
                            <w:sz w:val="18"/>
                          </w:rPr>
                          <w:t>—</w:t>
                        </w:r>
                      </w:p>
                    </w:tc>
                    <w:tc>
                      <w:tcPr>
                        <w:tcW w:w="690" w:type="dxa"/>
                        <w:tcBorders>
                          <w:top w:val="single" w:sz="8" w:space="0" w:color="0B2CD8"/>
                        </w:tcBorders>
                      </w:tcPr>
                      <w:p w14:paraId="5814C8DB" w14:textId="77777777" w:rsidR="00F86F35" w:rsidRDefault="008A442A">
                        <w:pPr>
                          <w:pStyle w:val="TableParagraph"/>
                          <w:spacing w:before="28"/>
                          <w:ind w:right="67"/>
                          <w:rPr>
                            <w:sz w:val="18"/>
                          </w:rPr>
                        </w:pPr>
                        <w:r>
                          <w:rPr>
                            <w:spacing w:val="-2"/>
                            <w:sz w:val="18"/>
                          </w:rPr>
                          <w:t>2,547</w:t>
                        </w:r>
                      </w:p>
                    </w:tc>
                  </w:tr>
                  <w:tr w:rsidR="00F86F35" w14:paraId="7A9260AA" w14:textId="77777777">
                    <w:trPr>
                      <w:trHeight w:val="285"/>
                    </w:trPr>
                    <w:tc>
                      <w:tcPr>
                        <w:tcW w:w="2745" w:type="dxa"/>
                      </w:tcPr>
                      <w:p w14:paraId="7DF0D4FA" w14:textId="77777777" w:rsidR="00F86F35" w:rsidRDefault="008A442A">
                        <w:pPr>
                          <w:pStyle w:val="TableParagraph"/>
                          <w:spacing w:before="32"/>
                          <w:ind w:left="52"/>
                          <w:jc w:val="left"/>
                          <w:rPr>
                            <w:sz w:val="18"/>
                          </w:rPr>
                        </w:pPr>
                        <w:r>
                          <w:rPr>
                            <w:sz w:val="18"/>
                          </w:rPr>
                          <w:t>Production</w:t>
                        </w:r>
                        <w:r>
                          <w:rPr>
                            <w:spacing w:val="-7"/>
                            <w:sz w:val="18"/>
                          </w:rPr>
                          <w:t xml:space="preserve"> </w:t>
                        </w:r>
                        <w:r>
                          <w:rPr>
                            <w:sz w:val="18"/>
                          </w:rPr>
                          <w:t>costs</w:t>
                        </w:r>
                        <w:r>
                          <w:rPr>
                            <w:spacing w:val="-6"/>
                            <w:sz w:val="18"/>
                          </w:rPr>
                          <w:t xml:space="preserve"> </w:t>
                        </w:r>
                        <w:r>
                          <w:rPr>
                            <w:sz w:val="18"/>
                          </w:rPr>
                          <w:t>excluding</w:t>
                        </w:r>
                        <w:r>
                          <w:rPr>
                            <w:spacing w:val="-5"/>
                            <w:sz w:val="18"/>
                          </w:rPr>
                          <w:t xml:space="preserve"> </w:t>
                        </w:r>
                        <w:r>
                          <w:rPr>
                            <w:spacing w:val="-2"/>
                            <w:sz w:val="18"/>
                          </w:rPr>
                          <w:t>taxes</w:t>
                        </w:r>
                      </w:p>
                    </w:tc>
                    <w:tc>
                      <w:tcPr>
                        <w:tcW w:w="900" w:type="dxa"/>
                      </w:tcPr>
                      <w:p w14:paraId="1B277422" w14:textId="77777777" w:rsidR="00F86F35" w:rsidRDefault="008A442A">
                        <w:pPr>
                          <w:pStyle w:val="TableParagraph"/>
                          <w:spacing w:before="32"/>
                          <w:ind w:right="172"/>
                          <w:rPr>
                            <w:sz w:val="18"/>
                          </w:rPr>
                        </w:pPr>
                        <w:r>
                          <w:rPr>
                            <w:sz w:val="18"/>
                          </w:rPr>
                          <w:t>—</w:t>
                        </w:r>
                      </w:p>
                    </w:tc>
                    <w:tc>
                      <w:tcPr>
                        <w:tcW w:w="795" w:type="dxa"/>
                      </w:tcPr>
                      <w:p w14:paraId="539EF2D3" w14:textId="77777777" w:rsidR="00F86F35" w:rsidRDefault="008A442A">
                        <w:pPr>
                          <w:pStyle w:val="TableParagraph"/>
                          <w:spacing w:before="32"/>
                          <w:ind w:right="172"/>
                          <w:rPr>
                            <w:sz w:val="18"/>
                          </w:rPr>
                        </w:pPr>
                        <w:r>
                          <w:rPr>
                            <w:sz w:val="18"/>
                          </w:rPr>
                          <w:t>—</w:t>
                        </w:r>
                      </w:p>
                    </w:tc>
                    <w:tc>
                      <w:tcPr>
                        <w:tcW w:w="782" w:type="dxa"/>
                      </w:tcPr>
                      <w:p w14:paraId="13D66484" w14:textId="77777777" w:rsidR="00F86F35" w:rsidRDefault="008A442A">
                        <w:pPr>
                          <w:pStyle w:val="TableParagraph"/>
                          <w:spacing w:before="32"/>
                          <w:ind w:right="159"/>
                          <w:rPr>
                            <w:sz w:val="18"/>
                          </w:rPr>
                        </w:pPr>
                        <w:r>
                          <w:rPr>
                            <w:sz w:val="18"/>
                          </w:rPr>
                          <w:t>—</w:t>
                        </w:r>
                      </w:p>
                    </w:tc>
                    <w:tc>
                      <w:tcPr>
                        <w:tcW w:w="805" w:type="dxa"/>
                      </w:tcPr>
                      <w:p w14:paraId="22DAE9F5" w14:textId="77777777" w:rsidR="00F86F35" w:rsidRDefault="008A442A">
                        <w:pPr>
                          <w:pStyle w:val="TableParagraph"/>
                          <w:spacing w:before="32"/>
                          <w:ind w:right="169"/>
                          <w:rPr>
                            <w:sz w:val="18"/>
                          </w:rPr>
                        </w:pPr>
                        <w:r>
                          <w:rPr>
                            <w:sz w:val="18"/>
                          </w:rPr>
                          <w:t>—</w:t>
                        </w:r>
                      </w:p>
                    </w:tc>
                    <w:tc>
                      <w:tcPr>
                        <w:tcW w:w="777" w:type="dxa"/>
                      </w:tcPr>
                      <w:p w14:paraId="434E12DA" w14:textId="77777777" w:rsidR="00F86F35" w:rsidRDefault="008A442A">
                        <w:pPr>
                          <w:pStyle w:val="TableParagraph"/>
                          <w:spacing w:before="32"/>
                          <w:ind w:right="151"/>
                          <w:rPr>
                            <w:sz w:val="18"/>
                          </w:rPr>
                        </w:pPr>
                        <w:r>
                          <w:rPr>
                            <w:sz w:val="18"/>
                          </w:rPr>
                          <w:t>—</w:t>
                        </w:r>
                      </w:p>
                    </w:tc>
                    <w:tc>
                      <w:tcPr>
                        <w:tcW w:w="1162" w:type="dxa"/>
                      </w:tcPr>
                      <w:p w14:paraId="25360D8A" w14:textId="77777777" w:rsidR="00F86F35" w:rsidRDefault="008A442A">
                        <w:pPr>
                          <w:pStyle w:val="TableParagraph"/>
                          <w:spacing w:before="32"/>
                          <w:ind w:right="218"/>
                          <w:rPr>
                            <w:sz w:val="18"/>
                          </w:rPr>
                        </w:pPr>
                        <w:r>
                          <w:rPr>
                            <w:spacing w:val="-5"/>
                            <w:sz w:val="18"/>
                          </w:rPr>
                          <w:t>329</w:t>
                        </w:r>
                      </w:p>
                    </w:tc>
                    <w:tc>
                      <w:tcPr>
                        <w:tcW w:w="783" w:type="dxa"/>
                      </w:tcPr>
                      <w:p w14:paraId="25B22088" w14:textId="77777777" w:rsidR="00F86F35" w:rsidRDefault="008A442A">
                        <w:pPr>
                          <w:pStyle w:val="TableParagraph"/>
                          <w:spacing w:before="32"/>
                          <w:ind w:right="206"/>
                          <w:rPr>
                            <w:sz w:val="18"/>
                          </w:rPr>
                        </w:pPr>
                        <w:r>
                          <w:rPr>
                            <w:sz w:val="18"/>
                          </w:rPr>
                          <w:t>—</w:t>
                        </w:r>
                      </w:p>
                    </w:tc>
                    <w:tc>
                      <w:tcPr>
                        <w:tcW w:w="761" w:type="dxa"/>
                      </w:tcPr>
                      <w:p w14:paraId="3D96BA21" w14:textId="77777777" w:rsidR="00F86F35" w:rsidRDefault="008A442A">
                        <w:pPr>
                          <w:pStyle w:val="TableParagraph"/>
                          <w:spacing w:before="32"/>
                          <w:ind w:left="423"/>
                          <w:jc w:val="left"/>
                          <w:rPr>
                            <w:sz w:val="18"/>
                          </w:rPr>
                        </w:pPr>
                        <w:r>
                          <w:rPr>
                            <w:sz w:val="18"/>
                          </w:rPr>
                          <w:t>—</w:t>
                        </w:r>
                      </w:p>
                    </w:tc>
                    <w:tc>
                      <w:tcPr>
                        <w:tcW w:w="690" w:type="dxa"/>
                      </w:tcPr>
                      <w:p w14:paraId="5A6F4AB8" w14:textId="77777777" w:rsidR="00F86F35" w:rsidRDefault="008A442A">
                        <w:pPr>
                          <w:pStyle w:val="TableParagraph"/>
                          <w:spacing w:before="32"/>
                          <w:ind w:right="67"/>
                          <w:rPr>
                            <w:sz w:val="18"/>
                          </w:rPr>
                        </w:pPr>
                        <w:r>
                          <w:rPr>
                            <w:spacing w:val="-5"/>
                            <w:sz w:val="18"/>
                          </w:rPr>
                          <w:t>329</w:t>
                        </w:r>
                      </w:p>
                    </w:tc>
                  </w:tr>
                  <w:tr w:rsidR="00F86F35" w14:paraId="34AA14D1" w14:textId="77777777">
                    <w:trPr>
                      <w:trHeight w:val="285"/>
                    </w:trPr>
                    <w:tc>
                      <w:tcPr>
                        <w:tcW w:w="2745" w:type="dxa"/>
                      </w:tcPr>
                      <w:p w14:paraId="5C934235" w14:textId="77777777" w:rsidR="00F86F35" w:rsidRDefault="008A442A">
                        <w:pPr>
                          <w:pStyle w:val="TableParagraph"/>
                          <w:spacing w:before="32"/>
                          <w:ind w:left="52"/>
                          <w:jc w:val="left"/>
                          <w:rPr>
                            <w:sz w:val="18"/>
                          </w:rPr>
                        </w:pPr>
                        <w:r>
                          <w:rPr>
                            <w:sz w:val="18"/>
                          </w:rPr>
                          <w:t>Taxes</w:t>
                        </w:r>
                        <w:r>
                          <w:rPr>
                            <w:spacing w:val="-4"/>
                            <w:sz w:val="18"/>
                          </w:rPr>
                          <w:t xml:space="preserve"> </w:t>
                        </w:r>
                        <w:r>
                          <w:rPr>
                            <w:sz w:val="18"/>
                          </w:rPr>
                          <w:t>other</w:t>
                        </w:r>
                        <w:r>
                          <w:rPr>
                            <w:spacing w:val="-4"/>
                            <w:sz w:val="18"/>
                          </w:rPr>
                          <w:t xml:space="preserve"> </w:t>
                        </w:r>
                        <w:r>
                          <w:rPr>
                            <w:sz w:val="18"/>
                          </w:rPr>
                          <w:t>than</w:t>
                        </w:r>
                        <w:r>
                          <w:rPr>
                            <w:spacing w:val="-4"/>
                            <w:sz w:val="18"/>
                          </w:rPr>
                          <w:t xml:space="preserve"> </w:t>
                        </w:r>
                        <w:r>
                          <w:rPr>
                            <w:sz w:val="18"/>
                          </w:rPr>
                          <w:t>income</w:t>
                        </w:r>
                        <w:r>
                          <w:rPr>
                            <w:spacing w:val="-3"/>
                            <w:sz w:val="18"/>
                          </w:rPr>
                          <w:t xml:space="preserve"> </w:t>
                        </w:r>
                        <w:r>
                          <w:rPr>
                            <w:spacing w:val="-2"/>
                            <w:sz w:val="18"/>
                          </w:rPr>
                          <w:t>taxes</w:t>
                        </w:r>
                      </w:p>
                    </w:tc>
                    <w:tc>
                      <w:tcPr>
                        <w:tcW w:w="900" w:type="dxa"/>
                      </w:tcPr>
                      <w:p w14:paraId="185FCD30" w14:textId="77777777" w:rsidR="00F86F35" w:rsidRDefault="008A442A">
                        <w:pPr>
                          <w:pStyle w:val="TableParagraph"/>
                          <w:spacing w:before="32"/>
                          <w:ind w:right="172"/>
                          <w:rPr>
                            <w:sz w:val="18"/>
                          </w:rPr>
                        </w:pPr>
                        <w:r>
                          <w:rPr>
                            <w:sz w:val="18"/>
                          </w:rPr>
                          <w:t>—</w:t>
                        </w:r>
                      </w:p>
                    </w:tc>
                    <w:tc>
                      <w:tcPr>
                        <w:tcW w:w="795" w:type="dxa"/>
                      </w:tcPr>
                      <w:p w14:paraId="2E4F6D6D" w14:textId="77777777" w:rsidR="00F86F35" w:rsidRDefault="008A442A">
                        <w:pPr>
                          <w:pStyle w:val="TableParagraph"/>
                          <w:spacing w:before="32"/>
                          <w:ind w:right="172"/>
                          <w:rPr>
                            <w:sz w:val="18"/>
                          </w:rPr>
                        </w:pPr>
                        <w:r>
                          <w:rPr>
                            <w:sz w:val="18"/>
                          </w:rPr>
                          <w:t>—</w:t>
                        </w:r>
                      </w:p>
                    </w:tc>
                    <w:tc>
                      <w:tcPr>
                        <w:tcW w:w="782" w:type="dxa"/>
                      </w:tcPr>
                      <w:p w14:paraId="3825B0E9" w14:textId="77777777" w:rsidR="00F86F35" w:rsidRDefault="008A442A">
                        <w:pPr>
                          <w:pStyle w:val="TableParagraph"/>
                          <w:spacing w:before="32"/>
                          <w:ind w:right="159"/>
                          <w:rPr>
                            <w:sz w:val="18"/>
                          </w:rPr>
                        </w:pPr>
                        <w:r>
                          <w:rPr>
                            <w:sz w:val="18"/>
                          </w:rPr>
                          <w:t>—</w:t>
                        </w:r>
                      </w:p>
                    </w:tc>
                    <w:tc>
                      <w:tcPr>
                        <w:tcW w:w="805" w:type="dxa"/>
                      </w:tcPr>
                      <w:p w14:paraId="1900AAF8" w14:textId="77777777" w:rsidR="00F86F35" w:rsidRDefault="008A442A">
                        <w:pPr>
                          <w:pStyle w:val="TableParagraph"/>
                          <w:spacing w:before="32"/>
                          <w:ind w:right="169"/>
                          <w:rPr>
                            <w:sz w:val="18"/>
                          </w:rPr>
                        </w:pPr>
                        <w:r>
                          <w:rPr>
                            <w:sz w:val="18"/>
                          </w:rPr>
                          <w:t>—</w:t>
                        </w:r>
                      </w:p>
                    </w:tc>
                    <w:tc>
                      <w:tcPr>
                        <w:tcW w:w="777" w:type="dxa"/>
                      </w:tcPr>
                      <w:p w14:paraId="49ABBB25" w14:textId="77777777" w:rsidR="00F86F35" w:rsidRDefault="008A442A">
                        <w:pPr>
                          <w:pStyle w:val="TableParagraph"/>
                          <w:spacing w:before="32"/>
                          <w:ind w:right="151"/>
                          <w:rPr>
                            <w:sz w:val="18"/>
                          </w:rPr>
                        </w:pPr>
                        <w:r>
                          <w:rPr>
                            <w:sz w:val="18"/>
                          </w:rPr>
                          <w:t>—</w:t>
                        </w:r>
                      </w:p>
                    </w:tc>
                    <w:tc>
                      <w:tcPr>
                        <w:tcW w:w="1162" w:type="dxa"/>
                      </w:tcPr>
                      <w:p w14:paraId="5C37461E" w14:textId="77777777" w:rsidR="00F86F35" w:rsidRDefault="008A442A">
                        <w:pPr>
                          <w:pStyle w:val="TableParagraph"/>
                          <w:spacing w:before="32"/>
                          <w:ind w:right="218"/>
                          <w:rPr>
                            <w:sz w:val="18"/>
                          </w:rPr>
                        </w:pPr>
                        <w:r>
                          <w:rPr>
                            <w:spacing w:val="-5"/>
                            <w:sz w:val="18"/>
                          </w:rPr>
                          <w:t>824</w:t>
                        </w:r>
                      </w:p>
                    </w:tc>
                    <w:tc>
                      <w:tcPr>
                        <w:tcW w:w="783" w:type="dxa"/>
                      </w:tcPr>
                      <w:p w14:paraId="4F89D845" w14:textId="77777777" w:rsidR="00F86F35" w:rsidRDefault="008A442A">
                        <w:pPr>
                          <w:pStyle w:val="TableParagraph"/>
                          <w:spacing w:before="32"/>
                          <w:ind w:right="206"/>
                          <w:rPr>
                            <w:sz w:val="18"/>
                          </w:rPr>
                        </w:pPr>
                        <w:r>
                          <w:rPr>
                            <w:sz w:val="18"/>
                          </w:rPr>
                          <w:t>—</w:t>
                        </w:r>
                      </w:p>
                    </w:tc>
                    <w:tc>
                      <w:tcPr>
                        <w:tcW w:w="761" w:type="dxa"/>
                      </w:tcPr>
                      <w:p w14:paraId="763AB411" w14:textId="77777777" w:rsidR="00F86F35" w:rsidRDefault="008A442A">
                        <w:pPr>
                          <w:pStyle w:val="TableParagraph"/>
                          <w:spacing w:before="32"/>
                          <w:ind w:left="423"/>
                          <w:jc w:val="left"/>
                          <w:rPr>
                            <w:sz w:val="18"/>
                          </w:rPr>
                        </w:pPr>
                        <w:r>
                          <w:rPr>
                            <w:sz w:val="18"/>
                          </w:rPr>
                          <w:t>—</w:t>
                        </w:r>
                      </w:p>
                    </w:tc>
                    <w:tc>
                      <w:tcPr>
                        <w:tcW w:w="690" w:type="dxa"/>
                      </w:tcPr>
                      <w:p w14:paraId="451AEAAF" w14:textId="77777777" w:rsidR="00F86F35" w:rsidRDefault="008A442A">
                        <w:pPr>
                          <w:pStyle w:val="TableParagraph"/>
                          <w:spacing w:before="32"/>
                          <w:ind w:right="67"/>
                          <w:rPr>
                            <w:sz w:val="18"/>
                          </w:rPr>
                        </w:pPr>
                        <w:r>
                          <w:rPr>
                            <w:spacing w:val="-5"/>
                            <w:sz w:val="18"/>
                          </w:rPr>
                          <w:t>824</w:t>
                        </w:r>
                      </w:p>
                    </w:tc>
                  </w:tr>
                  <w:tr w:rsidR="00F86F35" w14:paraId="6B7484EE" w14:textId="77777777">
                    <w:trPr>
                      <w:trHeight w:val="375"/>
                    </w:trPr>
                    <w:tc>
                      <w:tcPr>
                        <w:tcW w:w="2745" w:type="dxa"/>
                      </w:tcPr>
                      <w:p w14:paraId="7BED5636" w14:textId="77777777" w:rsidR="00F86F35" w:rsidRDefault="008A442A">
                        <w:pPr>
                          <w:pStyle w:val="TableParagraph"/>
                          <w:spacing w:before="32"/>
                          <w:ind w:left="52"/>
                          <w:jc w:val="left"/>
                          <w:rPr>
                            <w:sz w:val="18"/>
                          </w:rPr>
                        </w:pPr>
                        <w:r>
                          <w:rPr>
                            <w:sz w:val="18"/>
                          </w:rPr>
                          <w:t>Exploration</w:t>
                        </w:r>
                        <w:r>
                          <w:rPr>
                            <w:spacing w:val="-9"/>
                            <w:sz w:val="18"/>
                          </w:rPr>
                          <w:t xml:space="preserve"> </w:t>
                        </w:r>
                        <w:r>
                          <w:rPr>
                            <w:spacing w:val="-2"/>
                            <w:sz w:val="18"/>
                          </w:rPr>
                          <w:t>expenses</w:t>
                        </w:r>
                      </w:p>
                    </w:tc>
                    <w:tc>
                      <w:tcPr>
                        <w:tcW w:w="900" w:type="dxa"/>
                      </w:tcPr>
                      <w:p w14:paraId="5B114FF9" w14:textId="77777777" w:rsidR="00F86F35" w:rsidRDefault="008A442A">
                        <w:pPr>
                          <w:pStyle w:val="TableParagraph"/>
                          <w:spacing w:before="32"/>
                          <w:ind w:right="172"/>
                          <w:rPr>
                            <w:sz w:val="18"/>
                          </w:rPr>
                        </w:pPr>
                        <w:r>
                          <w:rPr>
                            <w:sz w:val="18"/>
                          </w:rPr>
                          <w:t>—</w:t>
                        </w:r>
                      </w:p>
                    </w:tc>
                    <w:tc>
                      <w:tcPr>
                        <w:tcW w:w="795" w:type="dxa"/>
                      </w:tcPr>
                      <w:p w14:paraId="4235F520" w14:textId="77777777" w:rsidR="00F86F35" w:rsidRDefault="008A442A">
                        <w:pPr>
                          <w:pStyle w:val="TableParagraph"/>
                          <w:spacing w:before="32"/>
                          <w:ind w:right="172"/>
                          <w:rPr>
                            <w:sz w:val="18"/>
                          </w:rPr>
                        </w:pPr>
                        <w:r>
                          <w:rPr>
                            <w:sz w:val="18"/>
                          </w:rPr>
                          <w:t>—</w:t>
                        </w:r>
                      </w:p>
                    </w:tc>
                    <w:tc>
                      <w:tcPr>
                        <w:tcW w:w="782" w:type="dxa"/>
                      </w:tcPr>
                      <w:p w14:paraId="2B099528" w14:textId="77777777" w:rsidR="00F86F35" w:rsidRDefault="008A442A">
                        <w:pPr>
                          <w:pStyle w:val="TableParagraph"/>
                          <w:spacing w:before="32"/>
                          <w:ind w:right="159"/>
                          <w:rPr>
                            <w:sz w:val="18"/>
                          </w:rPr>
                        </w:pPr>
                        <w:r>
                          <w:rPr>
                            <w:sz w:val="18"/>
                          </w:rPr>
                          <w:t>—</w:t>
                        </w:r>
                      </w:p>
                    </w:tc>
                    <w:tc>
                      <w:tcPr>
                        <w:tcW w:w="805" w:type="dxa"/>
                      </w:tcPr>
                      <w:p w14:paraId="29ABF2C7" w14:textId="77777777" w:rsidR="00F86F35" w:rsidRDefault="008A442A">
                        <w:pPr>
                          <w:pStyle w:val="TableParagraph"/>
                          <w:spacing w:before="32"/>
                          <w:ind w:right="169"/>
                          <w:rPr>
                            <w:sz w:val="18"/>
                          </w:rPr>
                        </w:pPr>
                        <w:r>
                          <w:rPr>
                            <w:sz w:val="18"/>
                          </w:rPr>
                          <w:t>—</w:t>
                        </w:r>
                      </w:p>
                    </w:tc>
                    <w:tc>
                      <w:tcPr>
                        <w:tcW w:w="777" w:type="dxa"/>
                      </w:tcPr>
                      <w:p w14:paraId="448D8E90" w14:textId="77777777" w:rsidR="00F86F35" w:rsidRDefault="008A442A">
                        <w:pPr>
                          <w:pStyle w:val="TableParagraph"/>
                          <w:spacing w:before="32"/>
                          <w:ind w:right="151"/>
                          <w:rPr>
                            <w:sz w:val="18"/>
                          </w:rPr>
                        </w:pPr>
                        <w:r>
                          <w:rPr>
                            <w:sz w:val="18"/>
                          </w:rPr>
                          <w:t>—</w:t>
                        </w:r>
                      </w:p>
                    </w:tc>
                    <w:tc>
                      <w:tcPr>
                        <w:tcW w:w="1162" w:type="dxa"/>
                      </w:tcPr>
                      <w:p w14:paraId="05A31517" w14:textId="77777777" w:rsidR="00F86F35" w:rsidRDefault="008A442A">
                        <w:pPr>
                          <w:pStyle w:val="TableParagraph"/>
                          <w:spacing w:before="32"/>
                          <w:ind w:right="218"/>
                          <w:rPr>
                            <w:sz w:val="18"/>
                          </w:rPr>
                        </w:pPr>
                        <w:r>
                          <w:rPr>
                            <w:spacing w:val="-5"/>
                            <w:sz w:val="18"/>
                          </w:rPr>
                          <w:t>268</w:t>
                        </w:r>
                      </w:p>
                    </w:tc>
                    <w:tc>
                      <w:tcPr>
                        <w:tcW w:w="783" w:type="dxa"/>
                      </w:tcPr>
                      <w:p w14:paraId="5C6CC09C" w14:textId="77777777" w:rsidR="00F86F35" w:rsidRDefault="008A442A">
                        <w:pPr>
                          <w:pStyle w:val="TableParagraph"/>
                          <w:spacing w:before="32"/>
                          <w:ind w:right="206"/>
                          <w:rPr>
                            <w:sz w:val="18"/>
                          </w:rPr>
                        </w:pPr>
                        <w:r>
                          <w:rPr>
                            <w:sz w:val="18"/>
                          </w:rPr>
                          <w:t>—</w:t>
                        </w:r>
                      </w:p>
                    </w:tc>
                    <w:tc>
                      <w:tcPr>
                        <w:tcW w:w="761" w:type="dxa"/>
                      </w:tcPr>
                      <w:p w14:paraId="532615C9" w14:textId="77777777" w:rsidR="00F86F35" w:rsidRDefault="008A442A">
                        <w:pPr>
                          <w:pStyle w:val="TableParagraph"/>
                          <w:spacing w:before="32"/>
                          <w:ind w:left="423"/>
                          <w:jc w:val="left"/>
                          <w:rPr>
                            <w:sz w:val="18"/>
                          </w:rPr>
                        </w:pPr>
                        <w:r>
                          <w:rPr>
                            <w:sz w:val="18"/>
                          </w:rPr>
                          <w:t>—</w:t>
                        </w:r>
                      </w:p>
                    </w:tc>
                    <w:tc>
                      <w:tcPr>
                        <w:tcW w:w="690" w:type="dxa"/>
                      </w:tcPr>
                      <w:p w14:paraId="771E962F" w14:textId="77777777" w:rsidR="00F86F35" w:rsidRDefault="008A442A">
                        <w:pPr>
                          <w:pStyle w:val="TableParagraph"/>
                          <w:spacing w:before="32"/>
                          <w:ind w:right="67"/>
                          <w:rPr>
                            <w:sz w:val="18"/>
                          </w:rPr>
                        </w:pPr>
                        <w:r>
                          <w:rPr>
                            <w:spacing w:val="-5"/>
                            <w:sz w:val="18"/>
                          </w:rPr>
                          <w:t>268</w:t>
                        </w:r>
                      </w:p>
                    </w:tc>
                  </w:tr>
                  <w:tr w:rsidR="00F86F35" w14:paraId="501E0E48" w14:textId="77777777">
                    <w:trPr>
                      <w:trHeight w:val="375"/>
                    </w:trPr>
                    <w:tc>
                      <w:tcPr>
                        <w:tcW w:w="2745" w:type="dxa"/>
                      </w:tcPr>
                      <w:p w14:paraId="701C820A" w14:textId="77777777" w:rsidR="00F86F35" w:rsidRDefault="008A442A">
                        <w:pPr>
                          <w:pStyle w:val="TableParagraph"/>
                          <w:spacing w:line="142" w:lineRule="exact"/>
                          <w:ind w:left="52"/>
                          <w:jc w:val="left"/>
                          <w:rPr>
                            <w:sz w:val="18"/>
                          </w:rPr>
                        </w:pPr>
                        <w:r>
                          <w:rPr>
                            <w:sz w:val="18"/>
                          </w:rPr>
                          <w:t>Depreciation,</w:t>
                        </w:r>
                        <w:r>
                          <w:rPr>
                            <w:spacing w:val="-9"/>
                            <w:sz w:val="18"/>
                          </w:rPr>
                          <w:t xml:space="preserve"> </w:t>
                        </w:r>
                        <w:r>
                          <w:rPr>
                            <w:sz w:val="18"/>
                          </w:rPr>
                          <w:t>depletion</w:t>
                        </w:r>
                        <w:r>
                          <w:rPr>
                            <w:spacing w:val="-9"/>
                            <w:sz w:val="18"/>
                          </w:rPr>
                          <w:t xml:space="preserve"> </w:t>
                        </w:r>
                        <w:r>
                          <w:rPr>
                            <w:spacing w:val="-5"/>
                            <w:sz w:val="18"/>
                          </w:rPr>
                          <w:t>and</w:t>
                        </w:r>
                      </w:p>
                      <w:p w14:paraId="10B5A2E9" w14:textId="77777777" w:rsidR="00F86F35" w:rsidRDefault="008A442A">
                        <w:pPr>
                          <w:pStyle w:val="TableParagraph"/>
                          <w:spacing w:line="200" w:lineRule="exact"/>
                          <w:ind w:left="232"/>
                          <w:jc w:val="left"/>
                          <w:rPr>
                            <w:sz w:val="18"/>
                          </w:rPr>
                        </w:pPr>
                        <w:r>
                          <w:rPr>
                            <w:spacing w:val="-2"/>
                            <w:sz w:val="18"/>
                          </w:rPr>
                          <w:t>amortization</w:t>
                        </w:r>
                      </w:p>
                    </w:tc>
                    <w:tc>
                      <w:tcPr>
                        <w:tcW w:w="900" w:type="dxa"/>
                      </w:tcPr>
                      <w:p w14:paraId="23378011" w14:textId="77777777" w:rsidR="00F86F35" w:rsidRDefault="008A442A">
                        <w:pPr>
                          <w:pStyle w:val="TableParagraph"/>
                          <w:spacing w:before="122"/>
                          <w:ind w:right="172"/>
                          <w:rPr>
                            <w:sz w:val="18"/>
                          </w:rPr>
                        </w:pPr>
                        <w:r>
                          <w:rPr>
                            <w:sz w:val="18"/>
                          </w:rPr>
                          <w:t>—</w:t>
                        </w:r>
                      </w:p>
                    </w:tc>
                    <w:tc>
                      <w:tcPr>
                        <w:tcW w:w="795" w:type="dxa"/>
                      </w:tcPr>
                      <w:p w14:paraId="2338C13A" w14:textId="77777777" w:rsidR="00F86F35" w:rsidRDefault="008A442A">
                        <w:pPr>
                          <w:pStyle w:val="TableParagraph"/>
                          <w:spacing w:before="122"/>
                          <w:ind w:right="172"/>
                          <w:rPr>
                            <w:sz w:val="18"/>
                          </w:rPr>
                        </w:pPr>
                        <w:r>
                          <w:rPr>
                            <w:sz w:val="18"/>
                          </w:rPr>
                          <w:t>—</w:t>
                        </w:r>
                      </w:p>
                    </w:tc>
                    <w:tc>
                      <w:tcPr>
                        <w:tcW w:w="782" w:type="dxa"/>
                      </w:tcPr>
                      <w:p w14:paraId="535998A0" w14:textId="77777777" w:rsidR="00F86F35" w:rsidRDefault="008A442A">
                        <w:pPr>
                          <w:pStyle w:val="TableParagraph"/>
                          <w:spacing w:before="122"/>
                          <w:ind w:right="159"/>
                          <w:rPr>
                            <w:sz w:val="18"/>
                          </w:rPr>
                        </w:pPr>
                        <w:r>
                          <w:rPr>
                            <w:sz w:val="18"/>
                          </w:rPr>
                          <w:t>—</w:t>
                        </w:r>
                      </w:p>
                    </w:tc>
                    <w:tc>
                      <w:tcPr>
                        <w:tcW w:w="805" w:type="dxa"/>
                      </w:tcPr>
                      <w:p w14:paraId="2F4101B3" w14:textId="77777777" w:rsidR="00F86F35" w:rsidRDefault="008A442A">
                        <w:pPr>
                          <w:pStyle w:val="TableParagraph"/>
                          <w:spacing w:before="122"/>
                          <w:ind w:right="169"/>
                          <w:rPr>
                            <w:sz w:val="18"/>
                          </w:rPr>
                        </w:pPr>
                        <w:r>
                          <w:rPr>
                            <w:sz w:val="18"/>
                          </w:rPr>
                          <w:t>—</w:t>
                        </w:r>
                      </w:p>
                    </w:tc>
                    <w:tc>
                      <w:tcPr>
                        <w:tcW w:w="777" w:type="dxa"/>
                      </w:tcPr>
                      <w:p w14:paraId="6BEB061E" w14:textId="77777777" w:rsidR="00F86F35" w:rsidRDefault="008A442A">
                        <w:pPr>
                          <w:pStyle w:val="TableParagraph"/>
                          <w:spacing w:before="122"/>
                          <w:ind w:right="151"/>
                          <w:rPr>
                            <w:sz w:val="18"/>
                          </w:rPr>
                        </w:pPr>
                        <w:r>
                          <w:rPr>
                            <w:sz w:val="18"/>
                          </w:rPr>
                          <w:t>—</w:t>
                        </w:r>
                      </w:p>
                    </w:tc>
                    <w:tc>
                      <w:tcPr>
                        <w:tcW w:w="1162" w:type="dxa"/>
                      </w:tcPr>
                      <w:p w14:paraId="3256A1CA" w14:textId="77777777" w:rsidR="00F86F35" w:rsidRDefault="008A442A">
                        <w:pPr>
                          <w:pStyle w:val="TableParagraph"/>
                          <w:spacing w:before="122"/>
                          <w:ind w:right="218"/>
                          <w:rPr>
                            <w:sz w:val="18"/>
                          </w:rPr>
                        </w:pPr>
                        <w:r>
                          <w:rPr>
                            <w:spacing w:val="-5"/>
                            <w:sz w:val="18"/>
                          </w:rPr>
                          <w:t>593</w:t>
                        </w:r>
                      </w:p>
                    </w:tc>
                    <w:tc>
                      <w:tcPr>
                        <w:tcW w:w="783" w:type="dxa"/>
                      </w:tcPr>
                      <w:p w14:paraId="408983A5" w14:textId="77777777" w:rsidR="00F86F35" w:rsidRDefault="00F86F35">
                        <w:pPr>
                          <w:pStyle w:val="TableParagraph"/>
                          <w:jc w:val="left"/>
                          <w:rPr>
                            <w:rFonts w:ascii="Times New Roman"/>
                            <w:sz w:val="18"/>
                          </w:rPr>
                        </w:pPr>
                      </w:p>
                    </w:tc>
                    <w:tc>
                      <w:tcPr>
                        <w:tcW w:w="761" w:type="dxa"/>
                      </w:tcPr>
                      <w:p w14:paraId="768C32CB" w14:textId="77777777" w:rsidR="00F86F35" w:rsidRDefault="00F86F35">
                        <w:pPr>
                          <w:pStyle w:val="TableParagraph"/>
                          <w:jc w:val="left"/>
                          <w:rPr>
                            <w:rFonts w:ascii="Times New Roman"/>
                            <w:sz w:val="18"/>
                          </w:rPr>
                        </w:pPr>
                      </w:p>
                    </w:tc>
                    <w:tc>
                      <w:tcPr>
                        <w:tcW w:w="690" w:type="dxa"/>
                      </w:tcPr>
                      <w:p w14:paraId="7B859E7D" w14:textId="77777777" w:rsidR="00F86F35" w:rsidRDefault="008A442A">
                        <w:pPr>
                          <w:pStyle w:val="TableParagraph"/>
                          <w:spacing w:before="122"/>
                          <w:ind w:right="67"/>
                          <w:rPr>
                            <w:sz w:val="18"/>
                          </w:rPr>
                        </w:pPr>
                        <w:r>
                          <w:rPr>
                            <w:spacing w:val="-5"/>
                            <w:sz w:val="18"/>
                          </w:rPr>
                          <w:t>593</w:t>
                        </w:r>
                      </w:p>
                    </w:tc>
                  </w:tr>
                  <w:tr w:rsidR="00F86F35" w14:paraId="3CFBEFA3" w14:textId="77777777">
                    <w:trPr>
                      <w:trHeight w:val="285"/>
                    </w:trPr>
                    <w:tc>
                      <w:tcPr>
                        <w:tcW w:w="2745" w:type="dxa"/>
                      </w:tcPr>
                      <w:p w14:paraId="2C16B726" w14:textId="77777777" w:rsidR="00F86F35" w:rsidRDefault="008A442A">
                        <w:pPr>
                          <w:pStyle w:val="TableParagraph"/>
                          <w:spacing w:before="32"/>
                          <w:ind w:left="52"/>
                          <w:jc w:val="left"/>
                          <w:rPr>
                            <w:sz w:val="18"/>
                          </w:rPr>
                        </w:pPr>
                        <w:r>
                          <w:rPr>
                            <w:spacing w:val="-2"/>
                            <w:sz w:val="18"/>
                          </w:rPr>
                          <w:t>Impairments</w:t>
                        </w:r>
                      </w:p>
                    </w:tc>
                    <w:tc>
                      <w:tcPr>
                        <w:tcW w:w="900" w:type="dxa"/>
                      </w:tcPr>
                      <w:p w14:paraId="7E7D0238" w14:textId="77777777" w:rsidR="00F86F35" w:rsidRDefault="008A442A">
                        <w:pPr>
                          <w:pStyle w:val="TableParagraph"/>
                          <w:spacing w:before="32"/>
                          <w:ind w:right="172"/>
                          <w:rPr>
                            <w:sz w:val="18"/>
                          </w:rPr>
                        </w:pPr>
                        <w:r>
                          <w:rPr>
                            <w:sz w:val="18"/>
                          </w:rPr>
                          <w:t>—</w:t>
                        </w:r>
                      </w:p>
                    </w:tc>
                    <w:tc>
                      <w:tcPr>
                        <w:tcW w:w="795" w:type="dxa"/>
                      </w:tcPr>
                      <w:p w14:paraId="1CCB213F" w14:textId="77777777" w:rsidR="00F86F35" w:rsidRDefault="008A442A">
                        <w:pPr>
                          <w:pStyle w:val="TableParagraph"/>
                          <w:spacing w:before="32"/>
                          <w:ind w:right="172"/>
                          <w:rPr>
                            <w:sz w:val="18"/>
                          </w:rPr>
                        </w:pPr>
                        <w:r>
                          <w:rPr>
                            <w:sz w:val="18"/>
                          </w:rPr>
                          <w:t>—</w:t>
                        </w:r>
                      </w:p>
                    </w:tc>
                    <w:tc>
                      <w:tcPr>
                        <w:tcW w:w="782" w:type="dxa"/>
                      </w:tcPr>
                      <w:p w14:paraId="37C72DF4" w14:textId="77777777" w:rsidR="00F86F35" w:rsidRDefault="008A442A">
                        <w:pPr>
                          <w:pStyle w:val="TableParagraph"/>
                          <w:spacing w:before="32"/>
                          <w:ind w:right="159"/>
                          <w:rPr>
                            <w:sz w:val="18"/>
                          </w:rPr>
                        </w:pPr>
                        <w:r>
                          <w:rPr>
                            <w:sz w:val="18"/>
                          </w:rPr>
                          <w:t>—</w:t>
                        </w:r>
                      </w:p>
                    </w:tc>
                    <w:tc>
                      <w:tcPr>
                        <w:tcW w:w="805" w:type="dxa"/>
                      </w:tcPr>
                      <w:p w14:paraId="6F3AA8BA" w14:textId="77777777" w:rsidR="00F86F35" w:rsidRDefault="008A442A">
                        <w:pPr>
                          <w:pStyle w:val="TableParagraph"/>
                          <w:spacing w:before="32"/>
                          <w:ind w:right="169"/>
                          <w:rPr>
                            <w:sz w:val="18"/>
                          </w:rPr>
                        </w:pPr>
                        <w:r>
                          <w:rPr>
                            <w:sz w:val="18"/>
                          </w:rPr>
                          <w:t>—</w:t>
                        </w:r>
                      </w:p>
                    </w:tc>
                    <w:tc>
                      <w:tcPr>
                        <w:tcW w:w="777" w:type="dxa"/>
                      </w:tcPr>
                      <w:p w14:paraId="3867E587" w14:textId="77777777" w:rsidR="00F86F35" w:rsidRDefault="008A442A">
                        <w:pPr>
                          <w:pStyle w:val="TableParagraph"/>
                          <w:spacing w:before="32"/>
                          <w:ind w:right="151"/>
                          <w:rPr>
                            <w:sz w:val="18"/>
                          </w:rPr>
                        </w:pPr>
                        <w:r>
                          <w:rPr>
                            <w:sz w:val="18"/>
                          </w:rPr>
                          <w:t>—</w:t>
                        </w:r>
                      </w:p>
                    </w:tc>
                    <w:tc>
                      <w:tcPr>
                        <w:tcW w:w="1162" w:type="dxa"/>
                      </w:tcPr>
                      <w:p w14:paraId="04DD2C8F" w14:textId="77777777" w:rsidR="00F86F35" w:rsidRDefault="008A442A">
                        <w:pPr>
                          <w:pStyle w:val="TableParagraph"/>
                          <w:spacing w:before="32"/>
                          <w:ind w:right="218"/>
                          <w:rPr>
                            <w:sz w:val="18"/>
                          </w:rPr>
                        </w:pPr>
                        <w:r>
                          <w:rPr>
                            <w:spacing w:val="-5"/>
                            <w:sz w:val="18"/>
                          </w:rPr>
                          <w:t>718</w:t>
                        </w:r>
                      </w:p>
                    </w:tc>
                    <w:tc>
                      <w:tcPr>
                        <w:tcW w:w="783" w:type="dxa"/>
                      </w:tcPr>
                      <w:p w14:paraId="34032C7D" w14:textId="77777777" w:rsidR="00F86F35" w:rsidRDefault="008A442A">
                        <w:pPr>
                          <w:pStyle w:val="TableParagraph"/>
                          <w:spacing w:before="32"/>
                          <w:ind w:right="206"/>
                          <w:rPr>
                            <w:sz w:val="18"/>
                          </w:rPr>
                        </w:pPr>
                        <w:r>
                          <w:rPr>
                            <w:sz w:val="18"/>
                          </w:rPr>
                          <w:t>—</w:t>
                        </w:r>
                      </w:p>
                    </w:tc>
                    <w:tc>
                      <w:tcPr>
                        <w:tcW w:w="761" w:type="dxa"/>
                      </w:tcPr>
                      <w:p w14:paraId="78CE7646" w14:textId="77777777" w:rsidR="00F86F35" w:rsidRDefault="008A442A">
                        <w:pPr>
                          <w:pStyle w:val="TableParagraph"/>
                          <w:spacing w:before="32"/>
                          <w:ind w:left="423"/>
                          <w:jc w:val="left"/>
                          <w:rPr>
                            <w:sz w:val="18"/>
                          </w:rPr>
                        </w:pPr>
                        <w:r>
                          <w:rPr>
                            <w:sz w:val="18"/>
                          </w:rPr>
                          <w:t>—</w:t>
                        </w:r>
                      </w:p>
                    </w:tc>
                    <w:tc>
                      <w:tcPr>
                        <w:tcW w:w="690" w:type="dxa"/>
                      </w:tcPr>
                      <w:p w14:paraId="239C447B" w14:textId="77777777" w:rsidR="00F86F35" w:rsidRDefault="008A442A">
                        <w:pPr>
                          <w:pStyle w:val="TableParagraph"/>
                          <w:spacing w:before="32"/>
                          <w:ind w:right="67"/>
                          <w:rPr>
                            <w:sz w:val="18"/>
                          </w:rPr>
                        </w:pPr>
                        <w:r>
                          <w:rPr>
                            <w:spacing w:val="-5"/>
                            <w:sz w:val="18"/>
                          </w:rPr>
                          <w:t>718</w:t>
                        </w:r>
                      </w:p>
                    </w:tc>
                  </w:tr>
                  <w:tr w:rsidR="00F86F35" w14:paraId="582A4226" w14:textId="77777777">
                    <w:trPr>
                      <w:trHeight w:val="285"/>
                    </w:trPr>
                    <w:tc>
                      <w:tcPr>
                        <w:tcW w:w="2745" w:type="dxa"/>
                      </w:tcPr>
                      <w:p w14:paraId="28250899" w14:textId="77777777" w:rsidR="00F86F35" w:rsidRDefault="008A442A">
                        <w:pPr>
                          <w:pStyle w:val="TableParagraph"/>
                          <w:spacing w:before="32"/>
                          <w:ind w:left="52"/>
                          <w:jc w:val="left"/>
                          <w:rPr>
                            <w:sz w:val="18"/>
                          </w:rPr>
                        </w:pPr>
                        <w:r>
                          <w:rPr>
                            <w:sz w:val="18"/>
                          </w:rPr>
                          <w:t>Other</w:t>
                        </w:r>
                        <w:r>
                          <w:rPr>
                            <w:spacing w:val="-5"/>
                            <w:sz w:val="18"/>
                          </w:rPr>
                          <w:t xml:space="preserve"> </w:t>
                        </w:r>
                        <w:r>
                          <w:rPr>
                            <w:sz w:val="18"/>
                          </w:rPr>
                          <w:t>related</w:t>
                        </w:r>
                        <w:r>
                          <w:rPr>
                            <w:spacing w:val="-4"/>
                            <w:sz w:val="18"/>
                          </w:rPr>
                          <w:t xml:space="preserve"> </w:t>
                        </w:r>
                        <w:r>
                          <w:rPr>
                            <w:spacing w:val="-2"/>
                            <w:sz w:val="18"/>
                          </w:rPr>
                          <w:t>expenses</w:t>
                        </w:r>
                      </w:p>
                    </w:tc>
                    <w:tc>
                      <w:tcPr>
                        <w:tcW w:w="900" w:type="dxa"/>
                      </w:tcPr>
                      <w:p w14:paraId="2FC79AE4" w14:textId="77777777" w:rsidR="00F86F35" w:rsidRDefault="008A442A">
                        <w:pPr>
                          <w:pStyle w:val="TableParagraph"/>
                          <w:spacing w:before="32"/>
                          <w:ind w:right="172"/>
                          <w:rPr>
                            <w:sz w:val="18"/>
                          </w:rPr>
                        </w:pPr>
                        <w:r>
                          <w:rPr>
                            <w:sz w:val="18"/>
                          </w:rPr>
                          <w:t>—</w:t>
                        </w:r>
                      </w:p>
                    </w:tc>
                    <w:tc>
                      <w:tcPr>
                        <w:tcW w:w="795" w:type="dxa"/>
                      </w:tcPr>
                      <w:p w14:paraId="178DF758" w14:textId="77777777" w:rsidR="00F86F35" w:rsidRDefault="008A442A">
                        <w:pPr>
                          <w:pStyle w:val="TableParagraph"/>
                          <w:spacing w:before="32"/>
                          <w:ind w:right="172"/>
                          <w:rPr>
                            <w:sz w:val="18"/>
                          </w:rPr>
                        </w:pPr>
                        <w:r>
                          <w:rPr>
                            <w:sz w:val="18"/>
                          </w:rPr>
                          <w:t>—</w:t>
                        </w:r>
                      </w:p>
                    </w:tc>
                    <w:tc>
                      <w:tcPr>
                        <w:tcW w:w="782" w:type="dxa"/>
                      </w:tcPr>
                      <w:p w14:paraId="3C56AEA1" w14:textId="77777777" w:rsidR="00F86F35" w:rsidRDefault="008A442A">
                        <w:pPr>
                          <w:pStyle w:val="TableParagraph"/>
                          <w:spacing w:before="32"/>
                          <w:ind w:right="159"/>
                          <w:rPr>
                            <w:sz w:val="18"/>
                          </w:rPr>
                        </w:pPr>
                        <w:r>
                          <w:rPr>
                            <w:sz w:val="18"/>
                          </w:rPr>
                          <w:t>—</w:t>
                        </w:r>
                      </w:p>
                    </w:tc>
                    <w:tc>
                      <w:tcPr>
                        <w:tcW w:w="805" w:type="dxa"/>
                      </w:tcPr>
                      <w:p w14:paraId="64763126" w14:textId="77777777" w:rsidR="00F86F35" w:rsidRDefault="008A442A">
                        <w:pPr>
                          <w:pStyle w:val="TableParagraph"/>
                          <w:spacing w:before="32"/>
                          <w:ind w:right="169"/>
                          <w:rPr>
                            <w:sz w:val="18"/>
                          </w:rPr>
                        </w:pPr>
                        <w:r>
                          <w:rPr>
                            <w:sz w:val="18"/>
                          </w:rPr>
                          <w:t>—</w:t>
                        </w:r>
                      </w:p>
                    </w:tc>
                    <w:tc>
                      <w:tcPr>
                        <w:tcW w:w="777" w:type="dxa"/>
                      </w:tcPr>
                      <w:p w14:paraId="254876C4" w14:textId="77777777" w:rsidR="00F86F35" w:rsidRDefault="008A442A">
                        <w:pPr>
                          <w:pStyle w:val="TableParagraph"/>
                          <w:spacing w:before="32"/>
                          <w:ind w:right="151"/>
                          <w:rPr>
                            <w:sz w:val="18"/>
                          </w:rPr>
                        </w:pPr>
                        <w:r>
                          <w:rPr>
                            <w:sz w:val="18"/>
                          </w:rPr>
                          <w:t>—</w:t>
                        </w:r>
                      </w:p>
                    </w:tc>
                    <w:tc>
                      <w:tcPr>
                        <w:tcW w:w="1162" w:type="dxa"/>
                      </w:tcPr>
                      <w:p w14:paraId="68010F9F" w14:textId="77777777" w:rsidR="00F86F35" w:rsidRDefault="008A442A">
                        <w:pPr>
                          <w:pStyle w:val="TableParagraph"/>
                          <w:spacing w:before="32"/>
                          <w:ind w:right="218"/>
                          <w:rPr>
                            <w:sz w:val="18"/>
                          </w:rPr>
                        </w:pPr>
                        <w:r>
                          <w:rPr>
                            <w:sz w:val="18"/>
                          </w:rPr>
                          <w:t>3</w:t>
                        </w:r>
                      </w:p>
                    </w:tc>
                    <w:tc>
                      <w:tcPr>
                        <w:tcW w:w="783" w:type="dxa"/>
                      </w:tcPr>
                      <w:p w14:paraId="0BC13F7A" w14:textId="77777777" w:rsidR="00F86F35" w:rsidRDefault="008A442A">
                        <w:pPr>
                          <w:pStyle w:val="TableParagraph"/>
                          <w:spacing w:before="32"/>
                          <w:ind w:right="206"/>
                          <w:rPr>
                            <w:sz w:val="18"/>
                          </w:rPr>
                        </w:pPr>
                        <w:r>
                          <w:rPr>
                            <w:sz w:val="18"/>
                          </w:rPr>
                          <w:t>—</w:t>
                        </w:r>
                      </w:p>
                    </w:tc>
                    <w:tc>
                      <w:tcPr>
                        <w:tcW w:w="761" w:type="dxa"/>
                      </w:tcPr>
                      <w:p w14:paraId="0FACD057" w14:textId="77777777" w:rsidR="00F86F35" w:rsidRDefault="008A442A">
                        <w:pPr>
                          <w:pStyle w:val="TableParagraph"/>
                          <w:spacing w:before="32"/>
                          <w:ind w:left="423"/>
                          <w:jc w:val="left"/>
                          <w:rPr>
                            <w:sz w:val="18"/>
                          </w:rPr>
                        </w:pPr>
                        <w:r>
                          <w:rPr>
                            <w:sz w:val="18"/>
                          </w:rPr>
                          <w:t>—</w:t>
                        </w:r>
                      </w:p>
                    </w:tc>
                    <w:tc>
                      <w:tcPr>
                        <w:tcW w:w="690" w:type="dxa"/>
                      </w:tcPr>
                      <w:p w14:paraId="73C142BD" w14:textId="77777777" w:rsidR="00F86F35" w:rsidRDefault="008A442A">
                        <w:pPr>
                          <w:pStyle w:val="TableParagraph"/>
                          <w:spacing w:before="32"/>
                          <w:ind w:right="67"/>
                          <w:rPr>
                            <w:sz w:val="18"/>
                          </w:rPr>
                        </w:pPr>
                        <w:r>
                          <w:rPr>
                            <w:sz w:val="18"/>
                          </w:rPr>
                          <w:t>3</w:t>
                        </w:r>
                      </w:p>
                    </w:tc>
                  </w:tr>
                  <w:tr w:rsidR="00F86F35" w14:paraId="6CF8189A" w14:textId="77777777">
                    <w:trPr>
                      <w:trHeight w:val="268"/>
                    </w:trPr>
                    <w:tc>
                      <w:tcPr>
                        <w:tcW w:w="2745" w:type="dxa"/>
                        <w:tcBorders>
                          <w:bottom w:val="single" w:sz="8" w:space="0" w:color="0B2CD8"/>
                        </w:tcBorders>
                      </w:tcPr>
                      <w:p w14:paraId="68387E73" w14:textId="77777777" w:rsidR="00F86F35" w:rsidRDefault="008A442A">
                        <w:pPr>
                          <w:pStyle w:val="TableParagraph"/>
                          <w:spacing w:before="32" w:line="216" w:lineRule="exact"/>
                          <w:ind w:left="52"/>
                          <w:jc w:val="left"/>
                          <w:rPr>
                            <w:sz w:val="18"/>
                          </w:rPr>
                        </w:pPr>
                        <w:r>
                          <w:rPr>
                            <w:spacing w:val="-2"/>
                            <w:sz w:val="18"/>
                          </w:rPr>
                          <w:t>Accretion</w:t>
                        </w:r>
                      </w:p>
                    </w:tc>
                    <w:tc>
                      <w:tcPr>
                        <w:tcW w:w="900" w:type="dxa"/>
                        <w:tcBorders>
                          <w:bottom w:val="single" w:sz="8" w:space="0" w:color="0B2CD8"/>
                        </w:tcBorders>
                      </w:tcPr>
                      <w:p w14:paraId="5A57E907" w14:textId="77777777" w:rsidR="00F86F35" w:rsidRDefault="008A442A">
                        <w:pPr>
                          <w:pStyle w:val="TableParagraph"/>
                          <w:spacing w:before="32" w:line="216" w:lineRule="exact"/>
                          <w:ind w:right="172"/>
                          <w:rPr>
                            <w:sz w:val="18"/>
                          </w:rPr>
                        </w:pPr>
                        <w:r>
                          <w:rPr>
                            <w:sz w:val="18"/>
                          </w:rPr>
                          <w:t>—</w:t>
                        </w:r>
                      </w:p>
                    </w:tc>
                    <w:tc>
                      <w:tcPr>
                        <w:tcW w:w="795" w:type="dxa"/>
                        <w:tcBorders>
                          <w:bottom w:val="single" w:sz="8" w:space="0" w:color="0B2CD8"/>
                        </w:tcBorders>
                      </w:tcPr>
                      <w:p w14:paraId="799396EB" w14:textId="77777777" w:rsidR="00F86F35" w:rsidRDefault="008A442A">
                        <w:pPr>
                          <w:pStyle w:val="TableParagraph"/>
                          <w:spacing w:before="32" w:line="216" w:lineRule="exact"/>
                          <w:ind w:right="172"/>
                          <w:rPr>
                            <w:sz w:val="18"/>
                          </w:rPr>
                        </w:pPr>
                        <w:r>
                          <w:rPr>
                            <w:sz w:val="18"/>
                          </w:rPr>
                          <w:t>—</w:t>
                        </w:r>
                      </w:p>
                    </w:tc>
                    <w:tc>
                      <w:tcPr>
                        <w:tcW w:w="782" w:type="dxa"/>
                        <w:tcBorders>
                          <w:bottom w:val="single" w:sz="8" w:space="0" w:color="0B2CD8"/>
                        </w:tcBorders>
                      </w:tcPr>
                      <w:p w14:paraId="2E11AC5C" w14:textId="77777777" w:rsidR="00F86F35" w:rsidRDefault="008A442A">
                        <w:pPr>
                          <w:pStyle w:val="TableParagraph"/>
                          <w:spacing w:before="32" w:line="216" w:lineRule="exact"/>
                          <w:ind w:right="159"/>
                          <w:rPr>
                            <w:sz w:val="18"/>
                          </w:rPr>
                        </w:pPr>
                        <w:r>
                          <w:rPr>
                            <w:sz w:val="18"/>
                          </w:rPr>
                          <w:t>—</w:t>
                        </w:r>
                      </w:p>
                    </w:tc>
                    <w:tc>
                      <w:tcPr>
                        <w:tcW w:w="805" w:type="dxa"/>
                        <w:tcBorders>
                          <w:bottom w:val="single" w:sz="8" w:space="0" w:color="0B2CD8"/>
                        </w:tcBorders>
                      </w:tcPr>
                      <w:p w14:paraId="770E09FA" w14:textId="77777777" w:rsidR="00F86F35" w:rsidRDefault="008A442A">
                        <w:pPr>
                          <w:pStyle w:val="TableParagraph"/>
                          <w:spacing w:before="32" w:line="216" w:lineRule="exact"/>
                          <w:ind w:right="169"/>
                          <w:rPr>
                            <w:sz w:val="18"/>
                          </w:rPr>
                        </w:pPr>
                        <w:r>
                          <w:rPr>
                            <w:sz w:val="18"/>
                          </w:rPr>
                          <w:t>—</w:t>
                        </w:r>
                      </w:p>
                    </w:tc>
                    <w:tc>
                      <w:tcPr>
                        <w:tcW w:w="777" w:type="dxa"/>
                        <w:tcBorders>
                          <w:bottom w:val="single" w:sz="8" w:space="0" w:color="0B2CD8"/>
                        </w:tcBorders>
                      </w:tcPr>
                      <w:p w14:paraId="70A1C3BD" w14:textId="77777777" w:rsidR="00F86F35" w:rsidRDefault="008A442A">
                        <w:pPr>
                          <w:pStyle w:val="TableParagraph"/>
                          <w:spacing w:before="32" w:line="216" w:lineRule="exact"/>
                          <w:ind w:right="151"/>
                          <w:rPr>
                            <w:sz w:val="18"/>
                          </w:rPr>
                        </w:pPr>
                        <w:r>
                          <w:rPr>
                            <w:sz w:val="18"/>
                          </w:rPr>
                          <w:t>—</w:t>
                        </w:r>
                      </w:p>
                    </w:tc>
                    <w:tc>
                      <w:tcPr>
                        <w:tcW w:w="1162" w:type="dxa"/>
                        <w:tcBorders>
                          <w:bottom w:val="single" w:sz="8" w:space="0" w:color="0B2CD8"/>
                        </w:tcBorders>
                      </w:tcPr>
                      <w:p w14:paraId="08DF16AF" w14:textId="77777777" w:rsidR="00F86F35" w:rsidRDefault="008A442A">
                        <w:pPr>
                          <w:pStyle w:val="TableParagraph"/>
                          <w:spacing w:before="32" w:line="216" w:lineRule="exact"/>
                          <w:ind w:right="218"/>
                          <w:rPr>
                            <w:sz w:val="18"/>
                          </w:rPr>
                        </w:pPr>
                        <w:r>
                          <w:rPr>
                            <w:spacing w:val="-5"/>
                            <w:sz w:val="18"/>
                          </w:rPr>
                          <w:t>17</w:t>
                        </w:r>
                      </w:p>
                    </w:tc>
                    <w:tc>
                      <w:tcPr>
                        <w:tcW w:w="783" w:type="dxa"/>
                        <w:tcBorders>
                          <w:bottom w:val="single" w:sz="8" w:space="0" w:color="0B2CD8"/>
                        </w:tcBorders>
                      </w:tcPr>
                      <w:p w14:paraId="7175F623" w14:textId="77777777" w:rsidR="00F86F35" w:rsidRDefault="008A442A">
                        <w:pPr>
                          <w:pStyle w:val="TableParagraph"/>
                          <w:spacing w:before="32" w:line="216" w:lineRule="exact"/>
                          <w:ind w:right="206"/>
                          <w:rPr>
                            <w:sz w:val="18"/>
                          </w:rPr>
                        </w:pPr>
                        <w:r>
                          <w:rPr>
                            <w:sz w:val="18"/>
                          </w:rPr>
                          <w:t>—</w:t>
                        </w:r>
                      </w:p>
                    </w:tc>
                    <w:tc>
                      <w:tcPr>
                        <w:tcW w:w="761" w:type="dxa"/>
                        <w:tcBorders>
                          <w:bottom w:val="single" w:sz="8" w:space="0" w:color="0B2CD8"/>
                        </w:tcBorders>
                      </w:tcPr>
                      <w:p w14:paraId="55709041" w14:textId="77777777" w:rsidR="00F86F35" w:rsidRDefault="008A442A">
                        <w:pPr>
                          <w:pStyle w:val="TableParagraph"/>
                          <w:spacing w:before="32" w:line="216" w:lineRule="exact"/>
                          <w:ind w:left="423"/>
                          <w:jc w:val="left"/>
                          <w:rPr>
                            <w:sz w:val="18"/>
                          </w:rPr>
                        </w:pPr>
                        <w:r>
                          <w:rPr>
                            <w:sz w:val="18"/>
                          </w:rPr>
                          <w:t>—</w:t>
                        </w:r>
                      </w:p>
                    </w:tc>
                    <w:tc>
                      <w:tcPr>
                        <w:tcW w:w="690" w:type="dxa"/>
                        <w:tcBorders>
                          <w:bottom w:val="single" w:sz="8" w:space="0" w:color="0B2CD8"/>
                        </w:tcBorders>
                      </w:tcPr>
                      <w:p w14:paraId="5A5AEB0C" w14:textId="77777777" w:rsidR="00F86F35" w:rsidRDefault="008A442A">
                        <w:pPr>
                          <w:pStyle w:val="TableParagraph"/>
                          <w:spacing w:before="32" w:line="216" w:lineRule="exact"/>
                          <w:ind w:right="67"/>
                          <w:rPr>
                            <w:sz w:val="18"/>
                          </w:rPr>
                        </w:pPr>
                        <w:r>
                          <w:rPr>
                            <w:spacing w:val="-5"/>
                            <w:sz w:val="18"/>
                          </w:rPr>
                          <w:t>17</w:t>
                        </w:r>
                      </w:p>
                    </w:tc>
                  </w:tr>
                  <w:tr w:rsidR="00F86F35" w14:paraId="2EDEFE5F" w14:textId="77777777">
                    <w:trPr>
                      <w:trHeight w:val="281"/>
                    </w:trPr>
                    <w:tc>
                      <w:tcPr>
                        <w:tcW w:w="2745" w:type="dxa"/>
                        <w:tcBorders>
                          <w:top w:val="single" w:sz="8" w:space="0" w:color="0B2CD8"/>
                        </w:tcBorders>
                      </w:tcPr>
                      <w:p w14:paraId="04D4C5B5" w14:textId="77777777" w:rsidR="00F86F35" w:rsidRDefault="00F86F35">
                        <w:pPr>
                          <w:pStyle w:val="TableParagraph"/>
                          <w:jc w:val="left"/>
                          <w:rPr>
                            <w:rFonts w:ascii="Times New Roman"/>
                            <w:sz w:val="18"/>
                          </w:rPr>
                        </w:pPr>
                      </w:p>
                    </w:tc>
                    <w:tc>
                      <w:tcPr>
                        <w:tcW w:w="900" w:type="dxa"/>
                        <w:tcBorders>
                          <w:top w:val="single" w:sz="8" w:space="0" w:color="0B2CD8"/>
                        </w:tcBorders>
                      </w:tcPr>
                      <w:p w14:paraId="71B16AAC" w14:textId="77777777" w:rsidR="00F86F35" w:rsidRDefault="008A442A">
                        <w:pPr>
                          <w:pStyle w:val="TableParagraph"/>
                          <w:spacing w:before="28"/>
                          <w:ind w:right="172"/>
                          <w:rPr>
                            <w:sz w:val="18"/>
                          </w:rPr>
                        </w:pPr>
                        <w:r>
                          <w:rPr>
                            <w:sz w:val="18"/>
                          </w:rPr>
                          <w:t>—</w:t>
                        </w:r>
                      </w:p>
                    </w:tc>
                    <w:tc>
                      <w:tcPr>
                        <w:tcW w:w="795" w:type="dxa"/>
                        <w:tcBorders>
                          <w:top w:val="single" w:sz="8" w:space="0" w:color="0B2CD8"/>
                        </w:tcBorders>
                      </w:tcPr>
                      <w:p w14:paraId="3E5631FC" w14:textId="77777777" w:rsidR="00F86F35" w:rsidRDefault="008A442A">
                        <w:pPr>
                          <w:pStyle w:val="TableParagraph"/>
                          <w:spacing w:before="28"/>
                          <w:ind w:right="172"/>
                          <w:rPr>
                            <w:sz w:val="18"/>
                          </w:rPr>
                        </w:pPr>
                        <w:r>
                          <w:rPr>
                            <w:sz w:val="18"/>
                          </w:rPr>
                          <w:t>—</w:t>
                        </w:r>
                      </w:p>
                    </w:tc>
                    <w:tc>
                      <w:tcPr>
                        <w:tcW w:w="782" w:type="dxa"/>
                        <w:tcBorders>
                          <w:top w:val="single" w:sz="8" w:space="0" w:color="0B2CD8"/>
                        </w:tcBorders>
                      </w:tcPr>
                      <w:p w14:paraId="0BC860CC" w14:textId="77777777" w:rsidR="00F86F35" w:rsidRDefault="008A442A">
                        <w:pPr>
                          <w:pStyle w:val="TableParagraph"/>
                          <w:spacing w:before="28"/>
                          <w:ind w:right="159"/>
                          <w:rPr>
                            <w:sz w:val="18"/>
                          </w:rPr>
                        </w:pPr>
                        <w:r>
                          <w:rPr>
                            <w:sz w:val="18"/>
                          </w:rPr>
                          <w:t>—</w:t>
                        </w:r>
                      </w:p>
                    </w:tc>
                    <w:tc>
                      <w:tcPr>
                        <w:tcW w:w="805" w:type="dxa"/>
                        <w:tcBorders>
                          <w:top w:val="single" w:sz="8" w:space="0" w:color="0B2CD8"/>
                        </w:tcBorders>
                      </w:tcPr>
                      <w:p w14:paraId="21363A31" w14:textId="77777777" w:rsidR="00F86F35" w:rsidRDefault="008A442A">
                        <w:pPr>
                          <w:pStyle w:val="TableParagraph"/>
                          <w:spacing w:before="28"/>
                          <w:ind w:right="169"/>
                          <w:rPr>
                            <w:sz w:val="18"/>
                          </w:rPr>
                        </w:pPr>
                        <w:r>
                          <w:rPr>
                            <w:sz w:val="18"/>
                          </w:rPr>
                          <w:t>—</w:t>
                        </w:r>
                      </w:p>
                    </w:tc>
                    <w:tc>
                      <w:tcPr>
                        <w:tcW w:w="777" w:type="dxa"/>
                        <w:tcBorders>
                          <w:top w:val="single" w:sz="8" w:space="0" w:color="0B2CD8"/>
                        </w:tcBorders>
                      </w:tcPr>
                      <w:p w14:paraId="3863399A" w14:textId="77777777" w:rsidR="00F86F35" w:rsidRDefault="008A442A">
                        <w:pPr>
                          <w:pStyle w:val="TableParagraph"/>
                          <w:spacing w:before="28"/>
                          <w:ind w:right="151"/>
                          <w:rPr>
                            <w:sz w:val="18"/>
                          </w:rPr>
                        </w:pPr>
                        <w:r>
                          <w:rPr>
                            <w:sz w:val="18"/>
                          </w:rPr>
                          <w:t>—</w:t>
                        </w:r>
                      </w:p>
                    </w:tc>
                    <w:tc>
                      <w:tcPr>
                        <w:tcW w:w="1162" w:type="dxa"/>
                        <w:tcBorders>
                          <w:top w:val="single" w:sz="8" w:space="0" w:color="0B2CD8"/>
                        </w:tcBorders>
                      </w:tcPr>
                      <w:p w14:paraId="51A58D94" w14:textId="77777777" w:rsidR="00F86F35" w:rsidRDefault="008A442A">
                        <w:pPr>
                          <w:pStyle w:val="TableParagraph"/>
                          <w:spacing w:before="28"/>
                          <w:ind w:right="163"/>
                          <w:rPr>
                            <w:sz w:val="18"/>
                          </w:rPr>
                        </w:pPr>
                        <w:r>
                          <w:rPr>
                            <w:spacing w:val="-2"/>
                            <w:sz w:val="18"/>
                          </w:rPr>
                          <w:t>(205)</w:t>
                        </w:r>
                      </w:p>
                    </w:tc>
                    <w:tc>
                      <w:tcPr>
                        <w:tcW w:w="783" w:type="dxa"/>
                        <w:tcBorders>
                          <w:top w:val="single" w:sz="8" w:space="0" w:color="0B2CD8"/>
                        </w:tcBorders>
                      </w:tcPr>
                      <w:p w14:paraId="57354F4A" w14:textId="77777777" w:rsidR="00F86F35" w:rsidRDefault="008A442A">
                        <w:pPr>
                          <w:pStyle w:val="TableParagraph"/>
                          <w:spacing w:before="28"/>
                          <w:ind w:right="206"/>
                          <w:rPr>
                            <w:sz w:val="18"/>
                          </w:rPr>
                        </w:pPr>
                        <w:r>
                          <w:rPr>
                            <w:sz w:val="18"/>
                          </w:rPr>
                          <w:t>—</w:t>
                        </w:r>
                      </w:p>
                    </w:tc>
                    <w:tc>
                      <w:tcPr>
                        <w:tcW w:w="761" w:type="dxa"/>
                        <w:tcBorders>
                          <w:top w:val="single" w:sz="8" w:space="0" w:color="0B2CD8"/>
                        </w:tcBorders>
                      </w:tcPr>
                      <w:p w14:paraId="332FB2A2" w14:textId="77777777" w:rsidR="00F86F35" w:rsidRDefault="008A442A">
                        <w:pPr>
                          <w:pStyle w:val="TableParagraph"/>
                          <w:spacing w:before="28"/>
                          <w:ind w:left="423"/>
                          <w:jc w:val="left"/>
                          <w:rPr>
                            <w:sz w:val="18"/>
                          </w:rPr>
                        </w:pPr>
                        <w:r>
                          <w:rPr>
                            <w:sz w:val="18"/>
                          </w:rPr>
                          <w:t>—</w:t>
                        </w:r>
                      </w:p>
                    </w:tc>
                    <w:tc>
                      <w:tcPr>
                        <w:tcW w:w="690" w:type="dxa"/>
                        <w:tcBorders>
                          <w:top w:val="single" w:sz="8" w:space="0" w:color="0B2CD8"/>
                        </w:tcBorders>
                      </w:tcPr>
                      <w:p w14:paraId="47E4C825" w14:textId="77777777" w:rsidR="00F86F35" w:rsidRDefault="008A442A">
                        <w:pPr>
                          <w:pStyle w:val="TableParagraph"/>
                          <w:spacing w:before="28"/>
                          <w:ind w:right="12"/>
                          <w:rPr>
                            <w:sz w:val="18"/>
                          </w:rPr>
                        </w:pPr>
                        <w:r>
                          <w:rPr>
                            <w:spacing w:val="-2"/>
                            <w:sz w:val="18"/>
                          </w:rPr>
                          <w:t>(205)</w:t>
                        </w:r>
                      </w:p>
                    </w:tc>
                  </w:tr>
                  <w:tr w:rsidR="00F86F35" w14:paraId="1EB3AC20" w14:textId="77777777">
                    <w:trPr>
                      <w:trHeight w:val="268"/>
                    </w:trPr>
                    <w:tc>
                      <w:tcPr>
                        <w:tcW w:w="2745" w:type="dxa"/>
                        <w:tcBorders>
                          <w:bottom w:val="single" w:sz="8" w:space="0" w:color="0B2CD8"/>
                        </w:tcBorders>
                      </w:tcPr>
                      <w:p w14:paraId="3BD14E91" w14:textId="77777777" w:rsidR="00F86F35" w:rsidRDefault="008A442A">
                        <w:pPr>
                          <w:pStyle w:val="TableParagraph"/>
                          <w:spacing w:before="32" w:line="216" w:lineRule="exact"/>
                          <w:ind w:left="52"/>
                          <w:jc w:val="left"/>
                          <w:rPr>
                            <w:sz w:val="18"/>
                          </w:rPr>
                        </w:pPr>
                        <w:r>
                          <w:rPr>
                            <w:sz w:val="18"/>
                          </w:rPr>
                          <w:t>Income</w:t>
                        </w:r>
                        <w:r>
                          <w:rPr>
                            <w:spacing w:val="-5"/>
                            <w:sz w:val="18"/>
                          </w:rPr>
                          <w:t xml:space="preserve"> </w:t>
                        </w:r>
                        <w:r>
                          <w:rPr>
                            <w:sz w:val="18"/>
                          </w:rPr>
                          <w:t>tax</w:t>
                        </w:r>
                        <w:r>
                          <w:rPr>
                            <w:spacing w:val="-4"/>
                            <w:sz w:val="18"/>
                          </w:rPr>
                          <w:t xml:space="preserve"> </w:t>
                        </w:r>
                        <w:r>
                          <w:rPr>
                            <w:sz w:val="18"/>
                          </w:rPr>
                          <w:t>provision</w:t>
                        </w:r>
                        <w:r>
                          <w:rPr>
                            <w:spacing w:val="-4"/>
                            <w:sz w:val="18"/>
                          </w:rPr>
                          <w:t xml:space="preserve"> </w:t>
                        </w:r>
                        <w:r>
                          <w:rPr>
                            <w:spacing w:val="-2"/>
                            <w:sz w:val="18"/>
                          </w:rPr>
                          <w:t>(benefit)</w:t>
                        </w:r>
                      </w:p>
                    </w:tc>
                    <w:tc>
                      <w:tcPr>
                        <w:tcW w:w="900" w:type="dxa"/>
                        <w:tcBorders>
                          <w:bottom w:val="single" w:sz="8" w:space="0" w:color="0B2CD8"/>
                        </w:tcBorders>
                      </w:tcPr>
                      <w:p w14:paraId="67BFD229" w14:textId="77777777" w:rsidR="00F86F35" w:rsidRDefault="008A442A">
                        <w:pPr>
                          <w:pStyle w:val="TableParagraph"/>
                          <w:spacing w:before="32" w:line="216" w:lineRule="exact"/>
                          <w:ind w:right="172"/>
                          <w:rPr>
                            <w:sz w:val="18"/>
                          </w:rPr>
                        </w:pPr>
                        <w:r>
                          <w:rPr>
                            <w:sz w:val="18"/>
                          </w:rPr>
                          <w:t>—</w:t>
                        </w:r>
                      </w:p>
                    </w:tc>
                    <w:tc>
                      <w:tcPr>
                        <w:tcW w:w="795" w:type="dxa"/>
                        <w:tcBorders>
                          <w:bottom w:val="single" w:sz="8" w:space="0" w:color="0B2CD8"/>
                        </w:tcBorders>
                      </w:tcPr>
                      <w:p w14:paraId="44EE65A8" w14:textId="77777777" w:rsidR="00F86F35" w:rsidRDefault="008A442A">
                        <w:pPr>
                          <w:pStyle w:val="TableParagraph"/>
                          <w:spacing w:before="32" w:line="216" w:lineRule="exact"/>
                          <w:ind w:right="172"/>
                          <w:rPr>
                            <w:sz w:val="18"/>
                          </w:rPr>
                        </w:pPr>
                        <w:r>
                          <w:rPr>
                            <w:sz w:val="18"/>
                          </w:rPr>
                          <w:t>—</w:t>
                        </w:r>
                      </w:p>
                    </w:tc>
                    <w:tc>
                      <w:tcPr>
                        <w:tcW w:w="782" w:type="dxa"/>
                        <w:tcBorders>
                          <w:bottom w:val="single" w:sz="8" w:space="0" w:color="0B2CD8"/>
                        </w:tcBorders>
                      </w:tcPr>
                      <w:p w14:paraId="08BEB40D" w14:textId="77777777" w:rsidR="00F86F35" w:rsidRDefault="008A442A">
                        <w:pPr>
                          <w:pStyle w:val="TableParagraph"/>
                          <w:spacing w:before="32" w:line="216" w:lineRule="exact"/>
                          <w:ind w:right="159"/>
                          <w:rPr>
                            <w:sz w:val="18"/>
                          </w:rPr>
                        </w:pPr>
                        <w:r>
                          <w:rPr>
                            <w:sz w:val="18"/>
                          </w:rPr>
                          <w:t>—</w:t>
                        </w:r>
                      </w:p>
                    </w:tc>
                    <w:tc>
                      <w:tcPr>
                        <w:tcW w:w="805" w:type="dxa"/>
                        <w:tcBorders>
                          <w:bottom w:val="single" w:sz="8" w:space="0" w:color="0B2CD8"/>
                        </w:tcBorders>
                      </w:tcPr>
                      <w:p w14:paraId="170E1E48" w14:textId="77777777" w:rsidR="00F86F35" w:rsidRDefault="008A442A">
                        <w:pPr>
                          <w:pStyle w:val="TableParagraph"/>
                          <w:spacing w:before="32" w:line="216" w:lineRule="exact"/>
                          <w:ind w:right="169"/>
                          <w:rPr>
                            <w:sz w:val="18"/>
                          </w:rPr>
                        </w:pPr>
                        <w:r>
                          <w:rPr>
                            <w:sz w:val="18"/>
                          </w:rPr>
                          <w:t>—</w:t>
                        </w:r>
                      </w:p>
                    </w:tc>
                    <w:tc>
                      <w:tcPr>
                        <w:tcW w:w="777" w:type="dxa"/>
                        <w:tcBorders>
                          <w:bottom w:val="single" w:sz="8" w:space="0" w:color="0B2CD8"/>
                        </w:tcBorders>
                      </w:tcPr>
                      <w:p w14:paraId="13AC758B" w14:textId="77777777" w:rsidR="00F86F35" w:rsidRDefault="008A442A">
                        <w:pPr>
                          <w:pStyle w:val="TableParagraph"/>
                          <w:spacing w:before="32" w:line="216" w:lineRule="exact"/>
                          <w:ind w:right="151"/>
                          <w:rPr>
                            <w:sz w:val="18"/>
                          </w:rPr>
                        </w:pPr>
                        <w:r>
                          <w:rPr>
                            <w:sz w:val="18"/>
                          </w:rPr>
                          <w:t>—</w:t>
                        </w:r>
                      </w:p>
                    </w:tc>
                    <w:tc>
                      <w:tcPr>
                        <w:tcW w:w="1162" w:type="dxa"/>
                        <w:tcBorders>
                          <w:bottom w:val="single" w:sz="8" w:space="0" w:color="0B2CD8"/>
                        </w:tcBorders>
                      </w:tcPr>
                      <w:p w14:paraId="5A26109D" w14:textId="77777777" w:rsidR="00F86F35" w:rsidRDefault="008A442A">
                        <w:pPr>
                          <w:pStyle w:val="TableParagraph"/>
                          <w:spacing w:before="32" w:line="216" w:lineRule="exact"/>
                          <w:ind w:right="163"/>
                          <w:rPr>
                            <w:sz w:val="18"/>
                          </w:rPr>
                        </w:pPr>
                        <w:r>
                          <w:rPr>
                            <w:spacing w:val="-4"/>
                            <w:sz w:val="18"/>
                          </w:rPr>
                          <w:t>(42)</w:t>
                        </w:r>
                      </w:p>
                    </w:tc>
                    <w:tc>
                      <w:tcPr>
                        <w:tcW w:w="783" w:type="dxa"/>
                        <w:tcBorders>
                          <w:bottom w:val="single" w:sz="8" w:space="0" w:color="0B2CD8"/>
                        </w:tcBorders>
                      </w:tcPr>
                      <w:p w14:paraId="01583CF1" w14:textId="77777777" w:rsidR="00F86F35" w:rsidRDefault="008A442A">
                        <w:pPr>
                          <w:pStyle w:val="TableParagraph"/>
                          <w:spacing w:before="32" w:line="216" w:lineRule="exact"/>
                          <w:ind w:right="206"/>
                          <w:rPr>
                            <w:sz w:val="18"/>
                          </w:rPr>
                        </w:pPr>
                        <w:r>
                          <w:rPr>
                            <w:sz w:val="18"/>
                          </w:rPr>
                          <w:t>—</w:t>
                        </w:r>
                      </w:p>
                    </w:tc>
                    <w:tc>
                      <w:tcPr>
                        <w:tcW w:w="761" w:type="dxa"/>
                        <w:tcBorders>
                          <w:bottom w:val="single" w:sz="8" w:space="0" w:color="0B2CD8"/>
                        </w:tcBorders>
                      </w:tcPr>
                      <w:p w14:paraId="31269E3A" w14:textId="77777777" w:rsidR="00F86F35" w:rsidRDefault="008A442A">
                        <w:pPr>
                          <w:pStyle w:val="TableParagraph"/>
                          <w:spacing w:before="32" w:line="216" w:lineRule="exact"/>
                          <w:ind w:left="423"/>
                          <w:jc w:val="left"/>
                          <w:rPr>
                            <w:sz w:val="18"/>
                          </w:rPr>
                        </w:pPr>
                        <w:r>
                          <w:rPr>
                            <w:sz w:val="18"/>
                          </w:rPr>
                          <w:t>—</w:t>
                        </w:r>
                      </w:p>
                    </w:tc>
                    <w:tc>
                      <w:tcPr>
                        <w:tcW w:w="690" w:type="dxa"/>
                        <w:tcBorders>
                          <w:bottom w:val="single" w:sz="8" w:space="0" w:color="0B2CD8"/>
                        </w:tcBorders>
                      </w:tcPr>
                      <w:p w14:paraId="3190E526" w14:textId="77777777" w:rsidR="00F86F35" w:rsidRDefault="008A442A">
                        <w:pPr>
                          <w:pStyle w:val="TableParagraph"/>
                          <w:spacing w:before="32" w:line="216" w:lineRule="exact"/>
                          <w:ind w:right="12"/>
                          <w:rPr>
                            <w:sz w:val="18"/>
                          </w:rPr>
                        </w:pPr>
                        <w:r>
                          <w:rPr>
                            <w:spacing w:val="-4"/>
                            <w:sz w:val="18"/>
                          </w:rPr>
                          <w:t>(42)</w:t>
                        </w:r>
                      </w:p>
                    </w:tc>
                  </w:tr>
                  <w:tr w:rsidR="00F86F35" w14:paraId="548E84F3" w14:textId="77777777">
                    <w:trPr>
                      <w:trHeight w:val="265"/>
                    </w:trPr>
                    <w:tc>
                      <w:tcPr>
                        <w:tcW w:w="2745" w:type="dxa"/>
                        <w:tcBorders>
                          <w:top w:val="single" w:sz="8" w:space="0" w:color="0B2CD8"/>
                          <w:bottom w:val="single" w:sz="8" w:space="0" w:color="5D6670"/>
                        </w:tcBorders>
                      </w:tcPr>
                      <w:p w14:paraId="6DDF0421" w14:textId="77777777" w:rsidR="00F86F35" w:rsidRDefault="008A442A">
                        <w:pPr>
                          <w:pStyle w:val="TableParagraph"/>
                          <w:spacing w:before="28" w:line="216" w:lineRule="exact"/>
                          <w:ind w:left="52"/>
                          <w:jc w:val="left"/>
                          <w:rPr>
                            <w:sz w:val="18"/>
                          </w:rPr>
                        </w:pPr>
                        <w:r>
                          <w:rPr>
                            <w:sz w:val="18"/>
                          </w:rPr>
                          <w:t>Results</w:t>
                        </w:r>
                        <w:r>
                          <w:rPr>
                            <w:spacing w:val="-4"/>
                            <w:sz w:val="18"/>
                          </w:rPr>
                          <w:t xml:space="preserve"> </w:t>
                        </w:r>
                        <w:r>
                          <w:rPr>
                            <w:sz w:val="18"/>
                          </w:rPr>
                          <w:t>of</w:t>
                        </w:r>
                        <w:r>
                          <w:rPr>
                            <w:spacing w:val="-3"/>
                            <w:sz w:val="18"/>
                          </w:rPr>
                          <w:t xml:space="preserve"> </w:t>
                        </w:r>
                        <w:r>
                          <w:rPr>
                            <w:spacing w:val="-2"/>
                            <w:sz w:val="18"/>
                          </w:rPr>
                          <w:t>operations</w:t>
                        </w:r>
                      </w:p>
                    </w:tc>
                    <w:tc>
                      <w:tcPr>
                        <w:tcW w:w="900" w:type="dxa"/>
                        <w:tcBorders>
                          <w:top w:val="single" w:sz="8" w:space="0" w:color="0B2CD8"/>
                          <w:bottom w:val="single" w:sz="8" w:space="0" w:color="5D6670"/>
                        </w:tcBorders>
                      </w:tcPr>
                      <w:p w14:paraId="1FAE4689" w14:textId="77777777" w:rsidR="00F86F35" w:rsidRDefault="008A442A">
                        <w:pPr>
                          <w:pStyle w:val="TableParagraph"/>
                          <w:tabs>
                            <w:tab w:val="left" w:pos="510"/>
                          </w:tabs>
                          <w:spacing w:before="28" w:line="216" w:lineRule="exact"/>
                          <w:ind w:right="172"/>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14:paraId="7BD4BE39" w14:textId="77777777" w:rsidR="00F86F35" w:rsidRDefault="008A442A">
                        <w:pPr>
                          <w:pStyle w:val="TableParagraph"/>
                          <w:spacing w:before="28" w:line="216" w:lineRule="exact"/>
                          <w:ind w:right="172"/>
                          <w:rPr>
                            <w:sz w:val="18"/>
                          </w:rPr>
                        </w:pPr>
                        <w:r>
                          <w:rPr>
                            <w:sz w:val="18"/>
                          </w:rPr>
                          <w:t>—</w:t>
                        </w:r>
                      </w:p>
                    </w:tc>
                    <w:tc>
                      <w:tcPr>
                        <w:tcW w:w="782" w:type="dxa"/>
                        <w:tcBorders>
                          <w:top w:val="single" w:sz="8" w:space="0" w:color="0B2CD8"/>
                          <w:bottom w:val="single" w:sz="8" w:space="0" w:color="5D6670"/>
                        </w:tcBorders>
                      </w:tcPr>
                      <w:p w14:paraId="2B928359" w14:textId="77777777" w:rsidR="00F86F35" w:rsidRDefault="008A442A">
                        <w:pPr>
                          <w:pStyle w:val="TableParagraph"/>
                          <w:spacing w:before="28" w:line="216" w:lineRule="exact"/>
                          <w:ind w:right="159"/>
                          <w:rPr>
                            <w:sz w:val="18"/>
                          </w:rPr>
                        </w:pPr>
                        <w:r>
                          <w:rPr>
                            <w:sz w:val="18"/>
                          </w:rPr>
                          <w:t>—</w:t>
                        </w:r>
                      </w:p>
                    </w:tc>
                    <w:tc>
                      <w:tcPr>
                        <w:tcW w:w="805" w:type="dxa"/>
                        <w:tcBorders>
                          <w:top w:val="single" w:sz="8" w:space="0" w:color="0B2CD8"/>
                          <w:bottom w:val="single" w:sz="8" w:space="0" w:color="5D6670"/>
                        </w:tcBorders>
                      </w:tcPr>
                      <w:p w14:paraId="2EC5C3E0" w14:textId="77777777" w:rsidR="00F86F35" w:rsidRDefault="008A442A">
                        <w:pPr>
                          <w:pStyle w:val="TableParagraph"/>
                          <w:spacing w:before="28" w:line="216" w:lineRule="exact"/>
                          <w:ind w:right="169"/>
                          <w:rPr>
                            <w:sz w:val="18"/>
                          </w:rPr>
                        </w:pPr>
                        <w:r>
                          <w:rPr>
                            <w:sz w:val="18"/>
                          </w:rPr>
                          <w:t>—</w:t>
                        </w:r>
                      </w:p>
                    </w:tc>
                    <w:tc>
                      <w:tcPr>
                        <w:tcW w:w="777" w:type="dxa"/>
                        <w:tcBorders>
                          <w:top w:val="single" w:sz="8" w:space="0" w:color="0B2CD8"/>
                          <w:bottom w:val="single" w:sz="8" w:space="0" w:color="5D6670"/>
                        </w:tcBorders>
                      </w:tcPr>
                      <w:p w14:paraId="73F83A58" w14:textId="77777777" w:rsidR="00F86F35" w:rsidRDefault="008A442A">
                        <w:pPr>
                          <w:pStyle w:val="TableParagraph"/>
                          <w:spacing w:before="28" w:line="216" w:lineRule="exact"/>
                          <w:ind w:right="151"/>
                          <w:rPr>
                            <w:sz w:val="18"/>
                          </w:rPr>
                        </w:pPr>
                        <w:r>
                          <w:rPr>
                            <w:sz w:val="18"/>
                          </w:rPr>
                          <w:t>—</w:t>
                        </w:r>
                      </w:p>
                    </w:tc>
                    <w:tc>
                      <w:tcPr>
                        <w:tcW w:w="1162" w:type="dxa"/>
                        <w:tcBorders>
                          <w:top w:val="single" w:sz="8" w:space="0" w:color="0B2CD8"/>
                          <w:bottom w:val="single" w:sz="8" w:space="0" w:color="5D6670"/>
                        </w:tcBorders>
                      </w:tcPr>
                      <w:p w14:paraId="14E3373C" w14:textId="77777777" w:rsidR="00F86F35" w:rsidRDefault="008A442A">
                        <w:pPr>
                          <w:pStyle w:val="TableParagraph"/>
                          <w:spacing w:before="28" w:line="216" w:lineRule="exact"/>
                          <w:ind w:right="163"/>
                          <w:rPr>
                            <w:sz w:val="18"/>
                          </w:rPr>
                        </w:pPr>
                        <w:r>
                          <w:rPr>
                            <w:spacing w:val="-2"/>
                            <w:sz w:val="18"/>
                          </w:rPr>
                          <w:t>(163)</w:t>
                        </w:r>
                      </w:p>
                    </w:tc>
                    <w:tc>
                      <w:tcPr>
                        <w:tcW w:w="783" w:type="dxa"/>
                        <w:tcBorders>
                          <w:top w:val="single" w:sz="8" w:space="0" w:color="0B2CD8"/>
                          <w:bottom w:val="single" w:sz="8" w:space="0" w:color="5D6670"/>
                        </w:tcBorders>
                      </w:tcPr>
                      <w:p w14:paraId="6BCAB69C" w14:textId="77777777" w:rsidR="00F86F35" w:rsidRDefault="008A442A">
                        <w:pPr>
                          <w:pStyle w:val="TableParagraph"/>
                          <w:spacing w:before="28" w:line="216" w:lineRule="exact"/>
                          <w:ind w:right="206"/>
                          <w:rPr>
                            <w:sz w:val="18"/>
                          </w:rPr>
                        </w:pPr>
                        <w:r>
                          <w:rPr>
                            <w:sz w:val="18"/>
                          </w:rPr>
                          <w:t>—</w:t>
                        </w:r>
                      </w:p>
                    </w:tc>
                    <w:tc>
                      <w:tcPr>
                        <w:tcW w:w="761" w:type="dxa"/>
                        <w:tcBorders>
                          <w:top w:val="single" w:sz="8" w:space="0" w:color="0B2CD8"/>
                          <w:bottom w:val="single" w:sz="8" w:space="0" w:color="5D6670"/>
                        </w:tcBorders>
                      </w:tcPr>
                      <w:p w14:paraId="5ACC7941" w14:textId="77777777" w:rsidR="00F86F35" w:rsidRDefault="008A442A">
                        <w:pPr>
                          <w:pStyle w:val="TableParagraph"/>
                          <w:spacing w:before="28" w:line="216" w:lineRule="exact"/>
                          <w:ind w:left="423"/>
                          <w:jc w:val="left"/>
                          <w:rPr>
                            <w:sz w:val="18"/>
                          </w:rPr>
                        </w:pPr>
                        <w:r>
                          <w:rPr>
                            <w:sz w:val="18"/>
                          </w:rPr>
                          <w:t>—</w:t>
                        </w:r>
                      </w:p>
                    </w:tc>
                    <w:tc>
                      <w:tcPr>
                        <w:tcW w:w="690" w:type="dxa"/>
                        <w:tcBorders>
                          <w:top w:val="single" w:sz="8" w:space="0" w:color="0B2CD8"/>
                          <w:bottom w:val="single" w:sz="8" w:space="0" w:color="5D6670"/>
                        </w:tcBorders>
                      </w:tcPr>
                      <w:p w14:paraId="715492BE" w14:textId="77777777" w:rsidR="00F86F35" w:rsidRDefault="008A442A">
                        <w:pPr>
                          <w:pStyle w:val="TableParagraph"/>
                          <w:spacing w:before="28" w:line="216" w:lineRule="exact"/>
                          <w:ind w:right="12"/>
                          <w:rPr>
                            <w:sz w:val="18"/>
                          </w:rPr>
                        </w:pPr>
                        <w:r>
                          <w:rPr>
                            <w:spacing w:val="-2"/>
                            <w:sz w:val="18"/>
                          </w:rPr>
                          <w:t>(163)</w:t>
                        </w:r>
                      </w:p>
                    </w:tc>
                  </w:tr>
                </w:tbl>
                <w:p w14:paraId="7A8F36EA" w14:textId="77777777" w:rsidR="00F86F35" w:rsidRDefault="00F86F35">
                  <w:pPr>
                    <w:pStyle w:val="BodyText"/>
                  </w:pPr>
                </w:p>
              </w:txbxContent>
            </v:textbox>
            <w10:wrap anchorx="page"/>
          </v:shape>
        </w:pict>
      </w:r>
      <w:r>
        <w:rPr>
          <w:sz w:val="18"/>
        </w:rPr>
        <w:t>Asia</w:t>
      </w:r>
      <w:r>
        <w:rPr>
          <w:spacing w:val="-4"/>
          <w:sz w:val="18"/>
        </w:rPr>
        <w:t xml:space="preserve"> </w:t>
      </w:r>
      <w:r>
        <w:rPr>
          <w:spacing w:val="-2"/>
          <w:sz w:val="18"/>
        </w:rPr>
        <w:t>Pacific/</w:t>
      </w:r>
    </w:p>
    <w:p w14:paraId="1A81799E" w14:textId="77777777" w:rsidR="00F86F35" w:rsidRDefault="008A442A">
      <w:r>
        <w:br w:type="column"/>
      </w:r>
    </w:p>
    <w:p w14:paraId="742374AB" w14:textId="77777777" w:rsidR="00F86F35" w:rsidRDefault="00F86F35">
      <w:pPr>
        <w:pStyle w:val="BodyText"/>
        <w:rPr>
          <w:sz w:val="22"/>
        </w:rPr>
      </w:pPr>
    </w:p>
    <w:p w14:paraId="0F3FAEE6" w14:textId="77777777" w:rsidR="00F86F35" w:rsidRDefault="00F86F35">
      <w:pPr>
        <w:pStyle w:val="BodyText"/>
        <w:spacing w:before="1"/>
        <w:rPr>
          <w:sz w:val="17"/>
        </w:rPr>
      </w:pPr>
    </w:p>
    <w:p w14:paraId="19255AE4" w14:textId="77777777" w:rsidR="00F86F35" w:rsidRDefault="008A442A">
      <w:pPr>
        <w:ind w:left="382"/>
        <w:rPr>
          <w:sz w:val="18"/>
        </w:rPr>
      </w:pPr>
      <w:r>
        <w:rPr>
          <w:spacing w:val="-2"/>
          <w:sz w:val="18"/>
        </w:rPr>
        <w:t>Other</w:t>
      </w:r>
    </w:p>
    <w:p w14:paraId="491C8C2F" w14:textId="77777777" w:rsidR="00F86F35" w:rsidRDefault="00F86F35">
      <w:pPr>
        <w:rPr>
          <w:sz w:val="18"/>
        </w:rPr>
        <w:sectPr w:rsidR="00F86F35">
          <w:type w:val="continuous"/>
          <w:pgSz w:w="12240" w:h="15840"/>
          <w:pgMar w:top="760" w:right="700" w:bottom="280" w:left="840" w:header="372" w:footer="530" w:gutter="0"/>
          <w:cols w:num="5" w:space="720" w:equalWidth="0">
            <w:col w:w="1812" w:space="1967"/>
            <w:col w:w="834" w:space="41"/>
            <w:col w:w="793" w:space="314"/>
            <w:col w:w="2372" w:space="741"/>
            <w:col w:w="1826"/>
          </w:cols>
        </w:sectPr>
      </w:pPr>
    </w:p>
    <w:p w14:paraId="673AB91E" w14:textId="77777777" w:rsidR="00F86F35" w:rsidRDefault="00F86F35">
      <w:pPr>
        <w:pStyle w:val="BodyText"/>
        <w:spacing w:before="1"/>
        <w:rPr>
          <w:sz w:val="18"/>
        </w:rPr>
      </w:pPr>
    </w:p>
    <w:p w14:paraId="52DCB021" w14:textId="77777777" w:rsidR="00F86F35" w:rsidRDefault="00F86F35">
      <w:pPr>
        <w:rPr>
          <w:sz w:val="18"/>
        </w:rPr>
        <w:sectPr w:rsidR="00F86F35">
          <w:pgSz w:w="12240" w:h="15840"/>
          <w:pgMar w:top="600" w:right="700" w:bottom="720" w:left="840" w:header="372" w:footer="530" w:gutter="0"/>
          <w:cols w:space="720"/>
        </w:sectPr>
      </w:pPr>
    </w:p>
    <w:p w14:paraId="775DC1F8" w14:textId="77777777" w:rsidR="00F86F35" w:rsidRDefault="00F86F35">
      <w:pPr>
        <w:pStyle w:val="BodyText"/>
        <w:rPr>
          <w:sz w:val="22"/>
        </w:rPr>
      </w:pPr>
    </w:p>
    <w:p w14:paraId="62E73B15" w14:textId="77777777" w:rsidR="00F86F35" w:rsidRDefault="008A442A">
      <w:pPr>
        <w:spacing w:before="174" w:line="196" w:lineRule="auto"/>
        <w:ind w:left="382" w:right="31"/>
        <w:rPr>
          <w:sz w:val="18"/>
        </w:rPr>
      </w:pPr>
      <w:r>
        <w:rPr>
          <w:sz w:val="18"/>
        </w:rPr>
        <w:t>Year</w:t>
      </w:r>
      <w:r>
        <w:rPr>
          <w:spacing w:val="-2"/>
          <w:sz w:val="18"/>
        </w:rPr>
        <w:t xml:space="preserve"> </w:t>
      </w:r>
      <w:r>
        <w:rPr>
          <w:sz w:val="18"/>
        </w:rPr>
        <w:t>Ended December</w:t>
      </w:r>
      <w:r>
        <w:rPr>
          <w:spacing w:val="-11"/>
          <w:sz w:val="18"/>
        </w:rPr>
        <w:t xml:space="preserve"> </w:t>
      </w:r>
      <w:r>
        <w:rPr>
          <w:sz w:val="18"/>
        </w:rPr>
        <w:t>31,2020</w:t>
      </w:r>
    </w:p>
    <w:p w14:paraId="5BD2755C" w14:textId="77777777" w:rsidR="00F86F35" w:rsidRDefault="008A442A">
      <w:r>
        <w:br w:type="column"/>
      </w:r>
    </w:p>
    <w:p w14:paraId="33ED375E" w14:textId="77777777" w:rsidR="00F86F35" w:rsidRDefault="00F86F35">
      <w:pPr>
        <w:pStyle w:val="BodyText"/>
        <w:rPr>
          <w:sz w:val="22"/>
        </w:rPr>
      </w:pPr>
    </w:p>
    <w:p w14:paraId="2E71EF09" w14:textId="77777777" w:rsidR="00F86F35" w:rsidRDefault="00F86F35">
      <w:pPr>
        <w:pStyle w:val="BodyText"/>
        <w:spacing w:before="1"/>
        <w:rPr>
          <w:sz w:val="17"/>
        </w:rPr>
      </w:pPr>
    </w:p>
    <w:p w14:paraId="63EBF699" w14:textId="77777777" w:rsidR="00F86F35" w:rsidRDefault="008A442A">
      <w:pPr>
        <w:ind w:left="382"/>
        <w:rPr>
          <w:sz w:val="18"/>
        </w:rPr>
      </w:pPr>
      <w:r>
        <w:rPr>
          <w:spacing w:val="-2"/>
          <w:sz w:val="18"/>
        </w:rPr>
        <w:t>Lower</w:t>
      </w:r>
    </w:p>
    <w:p w14:paraId="6E602C9D" w14:textId="77777777" w:rsidR="00F86F35" w:rsidRDefault="008A442A">
      <w:r>
        <w:br w:type="column"/>
      </w:r>
    </w:p>
    <w:p w14:paraId="7A9C657D" w14:textId="77777777" w:rsidR="00F86F35" w:rsidRDefault="00F86F35">
      <w:pPr>
        <w:pStyle w:val="BodyText"/>
        <w:rPr>
          <w:sz w:val="22"/>
        </w:rPr>
      </w:pPr>
    </w:p>
    <w:p w14:paraId="5CEE6053" w14:textId="77777777" w:rsidR="00F86F35" w:rsidRDefault="00F86F35">
      <w:pPr>
        <w:pStyle w:val="BodyText"/>
        <w:spacing w:before="1"/>
        <w:rPr>
          <w:sz w:val="17"/>
        </w:rPr>
      </w:pPr>
    </w:p>
    <w:p w14:paraId="3FF229FE" w14:textId="77777777" w:rsidR="00F86F35" w:rsidRDefault="008A442A">
      <w:pPr>
        <w:ind w:left="382"/>
        <w:rPr>
          <w:sz w:val="18"/>
        </w:rPr>
      </w:pPr>
      <w:r>
        <w:rPr>
          <w:spacing w:val="-2"/>
          <w:sz w:val="18"/>
        </w:rPr>
        <w:t>Total</w:t>
      </w:r>
    </w:p>
    <w:p w14:paraId="4841C6F2" w14:textId="77777777" w:rsidR="00F86F35" w:rsidRDefault="008A442A">
      <w:pPr>
        <w:spacing w:before="101"/>
        <w:ind w:left="382"/>
        <w:rPr>
          <w:sz w:val="18"/>
        </w:rPr>
      </w:pPr>
      <w:r>
        <w:br w:type="column"/>
      </w:r>
      <w:r>
        <w:rPr>
          <w:sz w:val="18"/>
        </w:rPr>
        <w:t>Millions</w:t>
      </w:r>
      <w:r>
        <w:rPr>
          <w:spacing w:val="-5"/>
          <w:sz w:val="18"/>
        </w:rPr>
        <w:t xml:space="preserve"> </w:t>
      </w:r>
      <w:r>
        <w:rPr>
          <w:sz w:val="18"/>
        </w:rPr>
        <w:t>of</w:t>
      </w:r>
      <w:r>
        <w:rPr>
          <w:spacing w:val="-4"/>
          <w:sz w:val="18"/>
        </w:rPr>
        <w:t xml:space="preserve"> </w:t>
      </w:r>
      <w:r>
        <w:rPr>
          <w:spacing w:val="-2"/>
          <w:sz w:val="18"/>
        </w:rPr>
        <w:t>Dollars</w:t>
      </w:r>
    </w:p>
    <w:p w14:paraId="1E7A0B4E" w14:textId="77777777" w:rsidR="00F86F35" w:rsidRDefault="00F86F35">
      <w:pPr>
        <w:pStyle w:val="BodyText"/>
        <w:rPr>
          <w:sz w:val="22"/>
        </w:rPr>
      </w:pPr>
    </w:p>
    <w:p w14:paraId="4B107D90" w14:textId="77777777" w:rsidR="00F86F35" w:rsidRDefault="008A442A">
      <w:pPr>
        <w:spacing w:before="156"/>
        <w:ind w:left="1450"/>
        <w:rPr>
          <w:sz w:val="18"/>
        </w:rPr>
      </w:pPr>
      <w:r>
        <w:pict w14:anchorId="1FF75A4E">
          <v:group id="docshapegroup440" o:spid="_x0000_s1171" style="position:absolute;left:0;text-align:left;margin-left:195.75pt;margin-top:-12.65pt;width:372.75pt;height:1pt;z-index:15819776;mso-position-horizontal-relative:page" coordorigin="3915,-253" coordsize="7455,20">
            <v:shape id="docshape441" o:spid="_x0000_s1173" style="position:absolute;left:3915;top:-243;width:7455;height:2" coordorigin="3915,-243" coordsize="7455,0" path="m11370,-243r-7455,e" fillcolor="black" stroked="f">
              <v:fill opacity="0"/>
              <v:path arrowok="t"/>
            </v:shape>
            <v:line id="_x0000_s1172" style="position:absolute" from="3915,-243" to="11370,-243" strokecolor="#0b2cd8" strokeweight="1pt"/>
            <w10:wrap anchorx="page"/>
          </v:group>
        </w:pict>
      </w:r>
      <w:r>
        <w:pict w14:anchorId="6F5021CC">
          <v:shape id="docshape442" o:spid="_x0000_s1170" type="#_x0000_t202" style="position:absolute;left:0;text-align:left;margin-left:58.5pt;margin-top:16.8pt;width:510pt;height:486.5pt;z-index:1582028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45"/>
                    <w:gridCol w:w="919"/>
                    <w:gridCol w:w="795"/>
                    <w:gridCol w:w="764"/>
                    <w:gridCol w:w="805"/>
                    <w:gridCol w:w="777"/>
                    <w:gridCol w:w="1163"/>
                    <w:gridCol w:w="802"/>
                    <w:gridCol w:w="743"/>
                    <w:gridCol w:w="691"/>
                  </w:tblGrid>
                  <w:tr w:rsidR="00F86F35" w14:paraId="75F95C7B" w14:textId="77777777">
                    <w:trPr>
                      <w:trHeight w:val="236"/>
                    </w:trPr>
                    <w:tc>
                      <w:tcPr>
                        <w:tcW w:w="2745" w:type="dxa"/>
                      </w:tcPr>
                      <w:p w14:paraId="5CB12454" w14:textId="77777777" w:rsidR="00F86F35" w:rsidRDefault="00F86F35">
                        <w:pPr>
                          <w:pStyle w:val="TableParagraph"/>
                          <w:jc w:val="left"/>
                          <w:rPr>
                            <w:rFonts w:ascii="Times New Roman"/>
                            <w:sz w:val="16"/>
                          </w:rPr>
                        </w:pPr>
                      </w:p>
                    </w:tc>
                    <w:tc>
                      <w:tcPr>
                        <w:tcW w:w="919" w:type="dxa"/>
                        <w:tcBorders>
                          <w:bottom w:val="single" w:sz="8" w:space="0" w:color="0B2CD8"/>
                        </w:tcBorders>
                      </w:tcPr>
                      <w:p w14:paraId="12CB80B0" w14:textId="77777777" w:rsidR="00F86F35" w:rsidRDefault="008A442A">
                        <w:pPr>
                          <w:pStyle w:val="TableParagraph"/>
                          <w:spacing w:line="216" w:lineRule="exact"/>
                          <w:ind w:right="174"/>
                          <w:rPr>
                            <w:sz w:val="18"/>
                          </w:rPr>
                        </w:pPr>
                        <w:r>
                          <w:rPr>
                            <w:spacing w:val="-2"/>
                            <w:sz w:val="18"/>
                          </w:rPr>
                          <w:t>Alaska</w:t>
                        </w:r>
                      </w:p>
                    </w:tc>
                    <w:tc>
                      <w:tcPr>
                        <w:tcW w:w="795" w:type="dxa"/>
                        <w:tcBorders>
                          <w:bottom w:val="single" w:sz="8" w:space="0" w:color="0B2CD8"/>
                        </w:tcBorders>
                      </w:tcPr>
                      <w:p w14:paraId="24148F12" w14:textId="77777777" w:rsidR="00F86F35" w:rsidRDefault="008A442A">
                        <w:pPr>
                          <w:pStyle w:val="TableParagraph"/>
                          <w:spacing w:line="216" w:lineRule="exact"/>
                          <w:ind w:right="174"/>
                          <w:rPr>
                            <w:sz w:val="18"/>
                          </w:rPr>
                        </w:pPr>
                        <w:r>
                          <w:rPr>
                            <w:spacing w:val="-5"/>
                            <w:sz w:val="18"/>
                          </w:rPr>
                          <w:t>48</w:t>
                        </w:r>
                      </w:p>
                    </w:tc>
                    <w:tc>
                      <w:tcPr>
                        <w:tcW w:w="764" w:type="dxa"/>
                        <w:tcBorders>
                          <w:bottom w:val="single" w:sz="8" w:space="0" w:color="0B2CD8"/>
                        </w:tcBorders>
                      </w:tcPr>
                      <w:p w14:paraId="43C162AE" w14:textId="77777777" w:rsidR="00F86F35" w:rsidRDefault="008A442A">
                        <w:pPr>
                          <w:pStyle w:val="TableParagraph"/>
                          <w:spacing w:line="216" w:lineRule="exact"/>
                          <w:ind w:right="143"/>
                          <w:rPr>
                            <w:sz w:val="18"/>
                          </w:rPr>
                        </w:pPr>
                        <w:r>
                          <w:rPr>
                            <w:spacing w:val="-4"/>
                            <w:sz w:val="18"/>
                          </w:rPr>
                          <w:t>U.S.</w:t>
                        </w:r>
                      </w:p>
                    </w:tc>
                    <w:tc>
                      <w:tcPr>
                        <w:tcW w:w="805" w:type="dxa"/>
                        <w:tcBorders>
                          <w:bottom w:val="single" w:sz="8" w:space="0" w:color="0B2CD8"/>
                        </w:tcBorders>
                      </w:tcPr>
                      <w:p w14:paraId="6CF38F71" w14:textId="77777777" w:rsidR="00F86F35" w:rsidRDefault="008A442A">
                        <w:pPr>
                          <w:pStyle w:val="TableParagraph"/>
                          <w:spacing w:line="216" w:lineRule="exact"/>
                          <w:ind w:right="153"/>
                          <w:rPr>
                            <w:sz w:val="18"/>
                          </w:rPr>
                        </w:pPr>
                        <w:r>
                          <w:rPr>
                            <w:spacing w:val="-2"/>
                            <w:sz w:val="18"/>
                          </w:rPr>
                          <w:t>Canada</w:t>
                        </w:r>
                      </w:p>
                    </w:tc>
                    <w:tc>
                      <w:tcPr>
                        <w:tcW w:w="777" w:type="dxa"/>
                        <w:tcBorders>
                          <w:bottom w:val="single" w:sz="8" w:space="0" w:color="0B2CD8"/>
                        </w:tcBorders>
                      </w:tcPr>
                      <w:p w14:paraId="56D2C0E9" w14:textId="77777777" w:rsidR="00F86F35" w:rsidRDefault="008A442A">
                        <w:pPr>
                          <w:pStyle w:val="TableParagraph"/>
                          <w:spacing w:line="216" w:lineRule="exact"/>
                          <w:ind w:right="135"/>
                          <w:rPr>
                            <w:sz w:val="18"/>
                          </w:rPr>
                        </w:pPr>
                        <w:r>
                          <w:rPr>
                            <w:spacing w:val="-2"/>
                            <w:sz w:val="18"/>
                          </w:rPr>
                          <w:t>Europe</w:t>
                        </w:r>
                      </w:p>
                    </w:tc>
                    <w:tc>
                      <w:tcPr>
                        <w:tcW w:w="1163" w:type="dxa"/>
                        <w:tcBorders>
                          <w:bottom w:val="single" w:sz="8" w:space="0" w:color="0B2CD8"/>
                        </w:tcBorders>
                      </w:tcPr>
                      <w:p w14:paraId="6E3F82FC" w14:textId="77777777" w:rsidR="00F86F35" w:rsidRDefault="008A442A">
                        <w:pPr>
                          <w:pStyle w:val="TableParagraph"/>
                          <w:spacing w:line="216" w:lineRule="exact"/>
                          <w:ind w:left="97"/>
                          <w:jc w:val="left"/>
                          <w:rPr>
                            <w:sz w:val="18"/>
                          </w:rPr>
                        </w:pPr>
                        <w:r>
                          <w:rPr>
                            <w:sz w:val="18"/>
                          </w:rPr>
                          <w:t>Middle</w:t>
                        </w:r>
                        <w:r>
                          <w:rPr>
                            <w:spacing w:val="-7"/>
                            <w:sz w:val="18"/>
                          </w:rPr>
                          <w:t xml:space="preserve"> </w:t>
                        </w:r>
                        <w:r>
                          <w:rPr>
                            <w:spacing w:val="-4"/>
                            <w:sz w:val="18"/>
                          </w:rPr>
                          <w:t>East</w:t>
                        </w:r>
                      </w:p>
                    </w:tc>
                    <w:tc>
                      <w:tcPr>
                        <w:tcW w:w="802" w:type="dxa"/>
                        <w:tcBorders>
                          <w:bottom w:val="single" w:sz="8" w:space="0" w:color="0B2CD8"/>
                        </w:tcBorders>
                      </w:tcPr>
                      <w:p w14:paraId="1590DD4F" w14:textId="77777777" w:rsidR="00F86F35" w:rsidRDefault="008A442A">
                        <w:pPr>
                          <w:pStyle w:val="TableParagraph"/>
                          <w:spacing w:line="216" w:lineRule="exact"/>
                          <w:ind w:left="164"/>
                          <w:jc w:val="left"/>
                          <w:rPr>
                            <w:sz w:val="18"/>
                          </w:rPr>
                        </w:pPr>
                        <w:r>
                          <w:rPr>
                            <w:spacing w:val="-2"/>
                            <w:sz w:val="18"/>
                          </w:rPr>
                          <w:t>Africa</w:t>
                        </w:r>
                      </w:p>
                    </w:tc>
                    <w:tc>
                      <w:tcPr>
                        <w:tcW w:w="743" w:type="dxa"/>
                        <w:tcBorders>
                          <w:bottom w:val="single" w:sz="8" w:space="0" w:color="0B2CD8"/>
                        </w:tcBorders>
                      </w:tcPr>
                      <w:p w14:paraId="7186D891" w14:textId="77777777" w:rsidR="00F86F35" w:rsidRDefault="008A442A">
                        <w:pPr>
                          <w:pStyle w:val="TableParagraph"/>
                          <w:spacing w:line="216" w:lineRule="exact"/>
                          <w:ind w:left="169"/>
                          <w:jc w:val="left"/>
                          <w:rPr>
                            <w:sz w:val="18"/>
                          </w:rPr>
                        </w:pPr>
                        <w:r>
                          <w:rPr>
                            <w:spacing w:val="-2"/>
                            <w:sz w:val="18"/>
                          </w:rPr>
                          <w:t>Areas</w:t>
                        </w:r>
                      </w:p>
                    </w:tc>
                    <w:tc>
                      <w:tcPr>
                        <w:tcW w:w="691" w:type="dxa"/>
                        <w:tcBorders>
                          <w:bottom w:val="single" w:sz="8" w:space="0" w:color="0B2CD8"/>
                        </w:tcBorders>
                      </w:tcPr>
                      <w:p w14:paraId="5D2F2DB5" w14:textId="77777777" w:rsidR="00F86F35" w:rsidRDefault="008A442A">
                        <w:pPr>
                          <w:pStyle w:val="TableParagraph"/>
                          <w:spacing w:line="216" w:lineRule="exact"/>
                          <w:ind w:right="54"/>
                          <w:rPr>
                            <w:sz w:val="18"/>
                          </w:rPr>
                        </w:pPr>
                        <w:r>
                          <w:rPr>
                            <w:spacing w:val="-2"/>
                            <w:sz w:val="18"/>
                          </w:rPr>
                          <w:t>Total</w:t>
                        </w:r>
                      </w:p>
                    </w:tc>
                  </w:tr>
                  <w:tr w:rsidR="00F86F35" w14:paraId="064C1169" w14:textId="77777777">
                    <w:trPr>
                      <w:trHeight w:val="566"/>
                    </w:trPr>
                    <w:tc>
                      <w:tcPr>
                        <w:tcW w:w="2745" w:type="dxa"/>
                      </w:tcPr>
                      <w:p w14:paraId="7A5DD1D1" w14:textId="77777777" w:rsidR="00F86F35" w:rsidRDefault="008A442A">
                        <w:pPr>
                          <w:pStyle w:val="TableParagraph"/>
                          <w:spacing w:before="28"/>
                          <w:ind w:left="52"/>
                          <w:jc w:val="left"/>
                          <w:rPr>
                            <w:i/>
                            <w:sz w:val="18"/>
                          </w:rPr>
                        </w:pPr>
                        <w:r>
                          <w:rPr>
                            <w:i/>
                            <w:spacing w:val="-2"/>
                            <w:sz w:val="18"/>
                          </w:rPr>
                          <w:t>Consolidated</w:t>
                        </w:r>
                        <w:r>
                          <w:rPr>
                            <w:i/>
                            <w:spacing w:val="13"/>
                            <w:sz w:val="18"/>
                          </w:rPr>
                          <w:t xml:space="preserve"> </w:t>
                        </w:r>
                        <w:r>
                          <w:rPr>
                            <w:i/>
                            <w:spacing w:val="-2"/>
                            <w:sz w:val="18"/>
                          </w:rPr>
                          <w:t>operations</w:t>
                        </w:r>
                      </w:p>
                      <w:p w14:paraId="7C4737EE" w14:textId="77777777" w:rsidR="00F86F35" w:rsidRDefault="008A442A">
                        <w:pPr>
                          <w:pStyle w:val="TableParagraph"/>
                          <w:spacing w:before="66"/>
                          <w:ind w:left="52"/>
                          <w:jc w:val="left"/>
                          <w:rPr>
                            <w:sz w:val="18"/>
                          </w:rPr>
                        </w:pPr>
                        <w:r>
                          <w:rPr>
                            <w:spacing w:val="-2"/>
                            <w:sz w:val="18"/>
                          </w:rPr>
                          <w:t>Sales</w:t>
                        </w:r>
                      </w:p>
                    </w:tc>
                    <w:tc>
                      <w:tcPr>
                        <w:tcW w:w="919" w:type="dxa"/>
                        <w:tcBorders>
                          <w:top w:val="single" w:sz="8" w:space="0" w:color="0B2CD8"/>
                        </w:tcBorders>
                      </w:tcPr>
                      <w:p w14:paraId="5339B326" w14:textId="77777777" w:rsidR="00F86F35" w:rsidRDefault="00F86F35">
                        <w:pPr>
                          <w:pStyle w:val="TableParagraph"/>
                          <w:spacing w:before="8"/>
                          <w:jc w:val="left"/>
                          <w:rPr>
                            <w:sz w:val="25"/>
                          </w:rPr>
                        </w:pPr>
                      </w:p>
                      <w:p w14:paraId="679AA539" w14:textId="77777777" w:rsidR="00F86F35" w:rsidRDefault="008A442A">
                        <w:pPr>
                          <w:pStyle w:val="TableParagraph"/>
                          <w:ind w:right="191"/>
                          <w:rPr>
                            <w:sz w:val="18"/>
                          </w:rPr>
                        </w:pPr>
                        <w:r>
                          <w:rPr>
                            <w:sz w:val="18"/>
                          </w:rPr>
                          <w:t>$</w:t>
                        </w:r>
                        <w:r>
                          <w:rPr>
                            <w:spacing w:val="45"/>
                            <w:sz w:val="18"/>
                          </w:rPr>
                          <w:t xml:space="preserve">  </w:t>
                        </w:r>
                        <w:r>
                          <w:rPr>
                            <w:spacing w:val="-2"/>
                            <w:sz w:val="18"/>
                          </w:rPr>
                          <w:t>2,944</w:t>
                        </w:r>
                      </w:p>
                    </w:tc>
                    <w:tc>
                      <w:tcPr>
                        <w:tcW w:w="795" w:type="dxa"/>
                        <w:tcBorders>
                          <w:top w:val="single" w:sz="8" w:space="0" w:color="0B2CD8"/>
                        </w:tcBorders>
                      </w:tcPr>
                      <w:p w14:paraId="32C1758B" w14:textId="77777777" w:rsidR="00F86F35" w:rsidRDefault="00F86F35">
                        <w:pPr>
                          <w:pStyle w:val="TableParagraph"/>
                          <w:spacing w:before="8"/>
                          <w:jc w:val="left"/>
                          <w:rPr>
                            <w:sz w:val="25"/>
                          </w:rPr>
                        </w:pPr>
                      </w:p>
                      <w:p w14:paraId="42C7164F" w14:textId="77777777" w:rsidR="00F86F35" w:rsidRDefault="008A442A">
                        <w:pPr>
                          <w:pStyle w:val="TableParagraph"/>
                          <w:ind w:right="191"/>
                          <w:rPr>
                            <w:sz w:val="18"/>
                          </w:rPr>
                        </w:pPr>
                        <w:r>
                          <w:rPr>
                            <w:spacing w:val="-2"/>
                            <w:sz w:val="18"/>
                          </w:rPr>
                          <w:t>3,421</w:t>
                        </w:r>
                      </w:p>
                    </w:tc>
                    <w:tc>
                      <w:tcPr>
                        <w:tcW w:w="764" w:type="dxa"/>
                        <w:tcBorders>
                          <w:top w:val="single" w:sz="8" w:space="0" w:color="0B2CD8"/>
                        </w:tcBorders>
                      </w:tcPr>
                      <w:p w14:paraId="6AAFB31B" w14:textId="77777777" w:rsidR="00F86F35" w:rsidRDefault="00F86F35">
                        <w:pPr>
                          <w:pStyle w:val="TableParagraph"/>
                          <w:spacing w:before="8"/>
                          <w:jc w:val="left"/>
                          <w:rPr>
                            <w:sz w:val="25"/>
                          </w:rPr>
                        </w:pPr>
                      </w:p>
                      <w:p w14:paraId="71770DEA" w14:textId="77777777" w:rsidR="00F86F35" w:rsidRDefault="008A442A">
                        <w:pPr>
                          <w:pStyle w:val="TableParagraph"/>
                          <w:ind w:right="160"/>
                          <w:rPr>
                            <w:sz w:val="18"/>
                          </w:rPr>
                        </w:pPr>
                        <w:r>
                          <w:rPr>
                            <w:spacing w:val="-2"/>
                            <w:sz w:val="18"/>
                          </w:rPr>
                          <w:t>6,365</w:t>
                        </w:r>
                      </w:p>
                    </w:tc>
                    <w:tc>
                      <w:tcPr>
                        <w:tcW w:w="805" w:type="dxa"/>
                        <w:tcBorders>
                          <w:top w:val="single" w:sz="8" w:space="0" w:color="0B2CD8"/>
                        </w:tcBorders>
                      </w:tcPr>
                      <w:p w14:paraId="7F5DB48D" w14:textId="77777777" w:rsidR="00F86F35" w:rsidRDefault="00F86F35">
                        <w:pPr>
                          <w:pStyle w:val="TableParagraph"/>
                          <w:spacing w:before="8"/>
                          <w:jc w:val="left"/>
                          <w:rPr>
                            <w:sz w:val="25"/>
                          </w:rPr>
                        </w:pPr>
                      </w:p>
                      <w:p w14:paraId="48E490D0" w14:textId="77777777" w:rsidR="00F86F35" w:rsidRDefault="008A442A">
                        <w:pPr>
                          <w:pStyle w:val="TableParagraph"/>
                          <w:ind w:right="170"/>
                          <w:rPr>
                            <w:sz w:val="18"/>
                          </w:rPr>
                        </w:pPr>
                        <w:r>
                          <w:rPr>
                            <w:spacing w:val="-5"/>
                            <w:sz w:val="18"/>
                          </w:rPr>
                          <w:t>230</w:t>
                        </w:r>
                      </w:p>
                    </w:tc>
                    <w:tc>
                      <w:tcPr>
                        <w:tcW w:w="777" w:type="dxa"/>
                        <w:tcBorders>
                          <w:top w:val="single" w:sz="8" w:space="0" w:color="0B2CD8"/>
                        </w:tcBorders>
                      </w:tcPr>
                      <w:p w14:paraId="039464B1" w14:textId="77777777" w:rsidR="00F86F35" w:rsidRDefault="00F86F35">
                        <w:pPr>
                          <w:pStyle w:val="TableParagraph"/>
                          <w:spacing w:before="8"/>
                          <w:jc w:val="left"/>
                          <w:rPr>
                            <w:sz w:val="25"/>
                          </w:rPr>
                        </w:pPr>
                      </w:p>
                      <w:p w14:paraId="6EE787B4" w14:textId="77777777" w:rsidR="00F86F35" w:rsidRDefault="008A442A">
                        <w:pPr>
                          <w:pStyle w:val="TableParagraph"/>
                          <w:ind w:right="152"/>
                          <w:rPr>
                            <w:sz w:val="18"/>
                          </w:rPr>
                        </w:pPr>
                        <w:r>
                          <w:rPr>
                            <w:spacing w:val="-2"/>
                            <w:sz w:val="18"/>
                          </w:rPr>
                          <w:t>1,560</w:t>
                        </w:r>
                      </w:p>
                    </w:tc>
                    <w:tc>
                      <w:tcPr>
                        <w:tcW w:w="1163" w:type="dxa"/>
                        <w:tcBorders>
                          <w:top w:val="single" w:sz="8" w:space="0" w:color="0B2CD8"/>
                        </w:tcBorders>
                      </w:tcPr>
                      <w:p w14:paraId="434E0771" w14:textId="77777777" w:rsidR="00F86F35" w:rsidRDefault="00F86F35">
                        <w:pPr>
                          <w:pStyle w:val="TableParagraph"/>
                          <w:spacing w:before="8"/>
                          <w:jc w:val="left"/>
                          <w:rPr>
                            <w:sz w:val="25"/>
                          </w:rPr>
                        </w:pPr>
                      </w:p>
                      <w:p w14:paraId="2380480E" w14:textId="77777777" w:rsidR="00F86F35" w:rsidRDefault="008A442A">
                        <w:pPr>
                          <w:pStyle w:val="TableParagraph"/>
                          <w:ind w:left="531"/>
                          <w:jc w:val="left"/>
                          <w:rPr>
                            <w:sz w:val="18"/>
                          </w:rPr>
                        </w:pPr>
                        <w:r>
                          <w:rPr>
                            <w:spacing w:val="-2"/>
                            <w:sz w:val="18"/>
                          </w:rPr>
                          <w:t>1,717</w:t>
                        </w:r>
                      </w:p>
                    </w:tc>
                    <w:tc>
                      <w:tcPr>
                        <w:tcW w:w="802" w:type="dxa"/>
                        <w:tcBorders>
                          <w:top w:val="single" w:sz="8" w:space="0" w:color="0B2CD8"/>
                        </w:tcBorders>
                      </w:tcPr>
                      <w:p w14:paraId="0B58F7F0" w14:textId="77777777" w:rsidR="00F86F35" w:rsidRDefault="00F86F35">
                        <w:pPr>
                          <w:pStyle w:val="TableParagraph"/>
                          <w:spacing w:before="8"/>
                          <w:jc w:val="left"/>
                          <w:rPr>
                            <w:sz w:val="25"/>
                          </w:rPr>
                        </w:pPr>
                      </w:p>
                      <w:p w14:paraId="6F2C642A" w14:textId="77777777" w:rsidR="00F86F35" w:rsidRDefault="008A442A">
                        <w:pPr>
                          <w:pStyle w:val="TableParagraph"/>
                          <w:ind w:left="298"/>
                          <w:jc w:val="left"/>
                          <w:rPr>
                            <w:sz w:val="18"/>
                          </w:rPr>
                        </w:pPr>
                        <w:r>
                          <w:rPr>
                            <w:spacing w:val="-5"/>
                            <w:sz w:val="18"/>
                          </w:rPr>
                          <w:t>129</w:t>
                        </w:r>
                      </w:p>
                    </w:tc>
                    <w:tc>
                      <w:tcPr>
                        <w:tcW w:w="743" w:type="dxa"/>
                        <w:tcBorders>
                          <w:top w:val="single" w:sz="8" w:space="0" w:color="0B2CD8"/>
                        </w:tcBorders>
                      </w:tcPr>
                      <w:p w14:paraId="150B7F05" w14:textId="77777777" w:rsidR="00F86F35" w:rsidRDefault="00F86F35">
                        <w:pPr>
                          <w:pStyle w:val="TableParagraph"/>
                          <w:spacing w:before="8"/>
                          <w:jc w:val="left"/>
                          <w:rPr>
                            <w:sz w:val="25"/>
                          </w:rPr>
                        </w:pPr>
                      </w:p>
                      <w:p w14:paraId="75149BAF" w14:textId="77777777" w:rsidR="00F86F35" w:rsidRDefault="008A442A">
                        <w:pPr>
                          <w:pStyle w:val="TableParagraph"/>
                          <w:ind w:left="402"/>
                          <w:jc w:val="left"/>
                          <w:rPr>
                            <w:sz w:val="18"/>
                          </w:rPr>
                        </w:pPr>
                        <w:r>
                          <w:rPr>
                            <w:sz w:val="18"/>
                          </w:rPr>
                          <w:t>—</w:t>
                        </w:r>
                      </w:p>
                    </w:tc>
                    <w:tc>
                      <w:tcPr>
                        <w:tcW w:w="691" w:type="dxa"/>
                        <w:tcBorders>
                          <w:top w:val="single" w:sz="8" w:space="0" w:color="0B2CD8"/>
                        </w:tcBorders>
                      </w:tcPr>
                      <w:p w14:paraId="32A5839C" w14:textId="77777777" w:rsidR="00F86F35" w:rsidRDefault="00F86F35">
                        <w:pPr>
                          <w:pStyle w:val="TableParagraph"/>
                          <w:spacing w:before="8"/>
                          <w:jc w:val="left"/>
                          <w:rPr>
                            <w:sz w:val="25"/>
                          </w:rPr>
                        </w:pPr>
                      </w:p>
                      <w:p w14:paraId="12B6B50B" w14:textId="77777777" w:rsidR="00F86F35" w:rsidRDefault="008A442A">
                        <w:pPr>
                          <w:pStyle w:val="TableParagraph"/>
                          <w:ind w:right="71"/>
                          <w:rPr>
                            <w:sz w:val="18"/>
                          </w:rPr>
                        </w:pPr>
                        <w:r>
                          <w:rPr>
                            <w:spacing w:val="-2"/>
                            <w:sz w:val="18"/>
                          </w:rPr>
                          <w:t>10,001</w:t>
                        </w:r>
                      </w:p>
                    </w:tc>
                  </w:tr>
                  <w:tr w:rsidR="00F86F35" w14:paraId="52FCBB75" w14:textId="77777777">
                    <w:trPr>
                      <w:trHeight w:val="285"/>
                    </w:trPr>
                    <w:tc>
                      <w:tcPr>
                        <w:tcW w:w="2745" w:type="dxa"/>
                      </w:tcPr>
                      <w:p w14:paraId="2F449547" w14:textId="77777777" w:rsidR="00F86F35" w:rsidRDefault="008A442A">
                        <w:pPr>
                          <w:pStyle w:val="TableParagraph"/>
                          <w:spacing w:before="32"/>
                          <w:ind w:left="52"/>
                          <w:jc w:val="left"/>
                          <w:rPr>
                            <w:sz w:val="18"/>
                          </w:rPr>
                        </w:pPr>
                        <w:r>
                          <w:rPr>
                            <w:spacing w:val="-2"/>
                            <w:sz w:val="18"/>
                          </w:rPr>
                          <w:t>Transfers</w:t>
                        </w:r>
                      </w:p>
                    </w:tc>
                    <w:tc>
                      <w:tcPr>
                        <w:tcW w:w="919" w:type="dxa"/>
                      </w:tcPr>
                      <w:p w14:paraId="751F9E1B" w14:textId="77777777" w:rsidR="00F86F35" w:rsidRDefault="008A442A">
                        <w:pPr>
                          <w:pStyle w:val="TableParagraph"/>
                          <w:spacing w:before="32"/>
                          <w:ind w:right="191"/>
                          <w:rPr>
                            <w:sz w:val="18"/>
                          </w:rPr>
                        </w:pPr>
                        <w:r>
                          <w:rPr>
                            <w:sz w:val="18"/>
                          </w:rPr>
                          <w:t>4</w:t>
                        </w:r>
                      </w:p>
                    </w:tc>
                    <w:tc>
                      <w:tcPr>
                        <w:tcW w:w="795" w:type="dxa"/>
                      </w:tcPr>
                      <w:p w14:paraId="59015F6D" w14:textId="77777777" w:rsidR="00F86F35" w:rsidRDefault="008A442A">
                        <w:pPr>
                          <w:pStyle w:val="TableParagraph"/>
                          <w:spacing w:before="32"/>
                          <w:ind w:right="191"/>
                          <w:rPr>
                            <w:sz w:val="18"/>
                          </w:rPr>
                        </w:pPr>
                        <w:r>
                          <w:rPr>
                            <w:sz w:val="18"/>
                          </w:rPr>
                          <w:t>—</w:t>
                        </w:r>
                      </w:p>
                    </w:tc>
                    <w:tc>
                      <w:tcPr>
                        <w:tcW w:w="764" w:type="dxa"/>
                      </w:tcPr>
                      <w:p w14:paraId="24B6CEE9" w14:textId="77777777" w:rsidR="00F86F35" w:rsidRDefault="008A442A">
                        <w:pPr>
                          <w:pStyle w:val="TableParagraph"/>
                          <w:spacing w:before="32"/>
                          <w:ind w:right="160"/>
                          <w:rPr>
                            <w:sz w:val="18"/>
                          </w:rPr>
                        </w:pPr>
                        <w:r>
                          <w:rPr>
                            <w:sz w:val="18"/>
                          </w:rPr>
                          <w:t>4</w:t>
                        </w:r>
                      </w:p>
                    </w:tc>
                    <w:tc>
                      <w:tcPr>
                        <w:tcW w:w="805" w:type="dxa"/>
                      </w:tcPr>
                      <w:p w14:paraId="142C9338" w14:textId="77777777" w:rsidR="00F86F35" w:rsidRDefault="008A442A">
                        <w:pPr>
                          <w:pStyle w:val="TableParagraph"/>
                          <w:spacing w:before="32"/>
                          <w:ind w:right="170"/>
                          <w:rPr>
                            <w:sz w:val="18"/>
                          </w:rPr>
                        </w:pPr>
                        <w:r>
                          <w:rPr>
                            <w:sz w:val="18"/>
                          </w:rPr>
                          <w:t>—</w:t>
                        </w:r>
                      </w:p>
                    </w:tc>
                    <w:tc>
                      <w:tcPr>
                        <w:tcW w:w="777" w:type="dxa"/>
                      </w:tcPr>
                      <w:p w14:paraId="0D188544" w14:textId="77777777" w:rsidR="00F86F35" w:rsidRDefault="008A442A">
                        <w:pPr>
                          <w:pStyle w:val="TableParagraph"/>
                          <w:spacing w:before="32"/>
                          <w:ind w:right="152"/>
                          <w:rPr>
                            <w:sz w:val="18"/>
                          </w:rPr>
                        </w:pPr>
                        <w:r>
                          <w:rPr>
                            <w:sz w:val="18"/>
                          </w:rPr>
                          <w:t>—</w:t>
                        </w:r>
                      </w:p>
                    </w:tc>
                    <w:tc>
                      <w:tcPr>
                        <w:tcW w:w="1163" w:type="dxa"/>
                      </w:tcPr>
                      <w:p w14:paraId="00BD44D8" w14:textId="77777777" w:rsidR="00F86F35" w:rsidRDefault="008A442A">
                        <w:pPr>
                          <w:pStyle w:val="TableParagraph"/>
                          <w:spacing w:before="32"/>
                          <w:ind w:right="220"/>
                          <w:rPr>
                            <w:sz w:val="18"/>
                          </w:rPr>
                        </w:pPr>
                        <w:r>
                          <w:rPr>
                            <w:spacing w:val="-5"/>
                            <w:sz w:val="18"/>
                          </w:rPr>
                          <w:t>191</w:t>
                        </w:r>
                      </w:p>
                    </w:tc>
                    <w:tc>
                      <w:tcPr>
                        <w:tcW w:w="802" w:type="dxa"/>
                      </w:tcPr>
                      <w:p w14:paraId="7806BC5A" w14:textId="77777777" w:rsidR="00F86F35" w:rsidRDefault="008A442A">
                        <w:pPr>
                          <w:pStyle w:val="TableParagraph"/>
                          <w:spacing w:before="32"/>
                          <w:ind w:left="409"/>
                          <w:jc w:val="left"/>
                          <w:rPr>
                            <w:sz w:val="18"/>
                          </w:rPr>
                        </w:pPr>
                        <w:r>
                          <w:rPr>
                            <w:sz w:val="18"/>
                          </w:rPr>
                          <w:t>—</w:t>
                        </w:r>
                      </w:p>
                    </w:tc>
                    <w:tc>
                      <w:tcPr>
                        <w:tcW w:w="743" w:type="dxa"/>
                      </w:tcPr>
                      <w:p w14:paraId="3574B724" w14:textId="77777777" w:rsidR="00F86F35" w:rsidRDefault="008A442A">
                        <w:pPr>
                          <w:pStyle w:val="TableParagraph"/>
                          <w:spacing w:before="32"/>
                          <w:ind w:left="402"/>
                          <w:jc w:val="left"/>
                          <w:rPr>
                            <w:sz w:val="18"/>
                          </w:rPr>
                        </w:pPr>
                        <w:r>
                          <w:rPr>
                            <w:sz w:val="18"/>
                          </w:rPr>
                          <w:t>—</w:t>
                        </w:r>
                      </w:p>
                    </w:tc>
                    <w:tc>
                      <w:tcPr>
                        <w:tcW w:w="691" w:type="dxa"/>
                      </w:tcPr>
                      <w:p w14:paraId="59A2BB6A" w14:textId="77777777" w:rsidR="00F86F35" w:rsidRDefault="008A442A">
                        <w:pPr>
                          <w:pStyle w:val="TableParagraph"/>
                          <w:spacing w:before="32"/>
                          <w:ind w:right="71"/>
                          <w:rPr>
                            <w:sz w:val="18"/>
                          </w:rPr>
                        </w:pPr>
                        <w:r>
                          <w:rPr>
                            <w:spacing w:val="-5"/>
                            <w:sz w:val="18"/>
                          </w:rPr>
                          <w:t>195</w:t>
                        </w:r>
                      </w:p>
                    </w:tc>
                  </w:tr>
                  <w:tr w:rsidR="00F86F35" w14:paraId="0BF8AD6E" w14:textId="77777777">
                    <w:trPr>
                      <w:trHeight w:val="285"/>
                    </w:trPr>
                    <w:tc>
                      <w:tcPr>
                        <w:tcW w:w="2745" w:type="dxa"/>
                      </w:tcPr>
                      <w:p w14:paraId="44B04B33" w14:textId="77777777" w:rsidR="00F86F35" w:rsidRDefault="008A442A">
                        <w:pPr>
                          <w:pStyle w:val="TableParagraph"/>
                          <w:spacing w:before="32"/>
                          <w:ind w:left="52"/>
                          <w:jc w:val="left"/>
                          <w:rPr>
                            <w:sz w:val="18"/>
                          </w:rPr>
                        </w:pPr>
                        <w:r>
                          <w:rPr>
                            <w:sz w:val="18"/>
                          </w:rPr>
                          <w:t>Transportation</w:t>
                        </w:r>
                        <w:r>
                          <w:rPr>
                            <w:spacing w:val="-10"/>
                            <w:sz w:val="18"/>
                          </w:rPr>
                          <w:t xml:space="preserve"> </w:t>
                        </w:r>
                        <w:r>
                          <w:rPr>
                            <w:spacing w:val="-2"/>
                            <w:sz w:val="18"/>
                          </w:rPr>
                          <w:t>costs</w:t>
                        </w:r>
                      </w:p>
                    </w:tc>
                    <w:tc>
                      <w:tcPr>
                        <w:tcW w:w="919" w:type="dxa"/>
                      </w:tcPr>
                      <w:p w14:paraId="3A41B93F" w14:textId="77777777" w:rsidR="00F86F35" w:rsidRDefault="008A442A">
                        <w:pPr>
                          <w:pStyle w:val="TableParagraph"/>
                          <w:spacing w:before="32"/>
                          <w:ind w:right="136"/>
                          <w:rPr>
                            <w:sz w:val="18"/>
                          </w:rPr>
                        </w:pPr>
                        <w:r>
                          <w:rPr>
                            <w:spacing w:val="-2"/>
                            <w:sz w:val="18"/>
                          </w:rPr>
                          <w:t>(587)</w:t>
                        </w:r>
                      </w:p>
                    </w:tc>
                    <w:tc>
                      <w:tcPr>
                        <w:tcW w:w="795" w:type="dxa"/>
                      </w:tcPr>
                      <w:p w14:paraId="066C77F0" w14:textId="77777777" w:rsidR="00F86F35" w:rsidRDefault="008A442A">
                        <w:pPr>
                          <w:pStyle w:val="TableParagraph"/>
                          <w:spacing w:before="32"/>
                          <w:ind w:right="191"/>
                          <w:rPr>
                            <w:sz w:val="18"/>
                          </w:rPr>
                        </w:pPr>
                        <w:r>
                          <w:rPr>
                            <w:sz w:val="18"/>
                          </w:rPr>
                          <w:t>—</w:t>
                        </w:r>
                      </w:p>
                    </w:tc>
                    <w:tc>
                      <w:tcPr>
                        <w:tcW w:w="764" w:type="dxa"/>
                      </w:tcPr>
                      <w:p w14:paraId="0A41E1B2" w14:textId="77777777" w:rsidR="00F86F35" w:rsidRDefault="008A442A">
                        <w:pPr>
                          <w:pStyle w:val="TableParagraph"/>
                          <w:spacing w:before="32"/>
                          <w:ind w:right="105"/>
                          <w:rPr>
                            <w:sz w:val="18"/>
                          </w:rPr>
                        </w:pPr>
                        <w:r>
                          <w:rPr>
                            <w:spacing w:val="-2"/>
                            <w:sz w:val="18"/>
                          </w:rPr>
                          <w:t>(587)</w:t>
                        </w:r>
                      </w:p>
                    </w:tc>
                    <w:tc>
                      <w:tcPr>
                        <w:tcW w:w="805" w:type="dxa"/>
                      </w:tcPr>
                      <w:p w14:paraId="1C7C2349" w14:textId="77777777" w:rsidR="00F86F35" w:rsidRDefault="008A442A">
                        <w:pPr>
                          <w:pStyle w:val="TableParagraph"/>
                          <w:spacing w:before="32"/>
                          <w:ind w:right="170"/>
                          <w:rPr>
                            <w:sz w:val="18"/>
                          </w:rPr>
                        </w:pPr>
                        <w:r>
                          <w:rPr>
                            <w:sz w:val="18"/>
                          </w:rPr>
                          <w:t>—</w:t>
                        </w:r>
                      </w:p>
                    </w:tc>
                    <w:tc>
                      <w:tcPr>
                        <w:tcW w:w="777" w:type="dxa"/>
                      </w:tcPr>
                      <w:p w14:paraId="61627525" w14:textId="77777777" w:rsidR="00F86F35" w:rsidRDefault="008A442A">
                        <w:pPr>
                          <w:pStyle w:val="TableParagraph"/>
                          <w:spacing w:before="32"/>
                          <w:ind w:right="152"/>
                          <w:rPr>
                            <w:sz w:val="18"/>
                          </w:rPr>
                        </w:pPr>
                        <w:r>
                          <w:rPr>
                            <w:sz w:val="18"/>
                          </w:rPr>
                          <w:t>—</w:t>
                        </w:r>
                      </w:p>
                    </w:tc>
                    <w:tc>
                      <w:tcPr>
                        <w:tcW w:w="1163" w:type="dxa"/>
                      </w:tcPr>
                      <w:p w14:paraId="1934ED2D" w14:textId="77777777" w:rsidR="00F86F35" w:rsidRDefault="008A442A">
                        <w:pPr>
                          <w:pStyle w:val="TableParagraph"/>
                          <w:spacing w:before="32"/>
                          <w:ind w:right="165"/>
                          <w:rPr>
                            <w:sz w:val="18"/>
                          </w:rPr>
                        </w:pPr>
                        <w:r>
                          <w:rPr>
                            <w:spacing w:val="-4"/>
                            <w:sz w:val="18"/>
                          </w:rPr>
                          <w:t>(19)</w:t>
                        </w:r>
                      </w:p>
                    </w:tc>
                    <w:tc>
                      <w:tcPr>
                        <w:tcW w:w="802" w:type="dxa"/>
                      </w:tcPr>
                      <w:p w14:paraId="1E7B9DEF" w14:textId="77777777" w:rsidR="00F86F35" w:rsidRDefault="008A442A">
                        <w:pPr>
                          <w:pStyle w:val="TableParagraph"/>
                          <w:spacing w:before="32"/>
                          <w:ind w:left="409"/>
                          <w:jc w:val="left"/>
                          <w:rPr>
                            <w:sz w:val="18"/>
                          </w:rPr>
                        </w:pPr>
                        <w:r>
                          <w:rPr>
                            <w:sz w:val="18"/>
                          </w:rPr>
                          <w:t>—</w:t>
                        </w:r>
                      </w:p>
                    </w:tc>
                    <w:tc>
                      <w:tcPr>
                        <w:tcW w:w="743" w:type="dxa"/>
                      </w:tcPr>
                      <w:p w14:paraId="0766915A" w14:textId="77777777" w:rsidR="00F86F35" w:rsidRDefault="008A442A">
                        <w:pPr>
                          <w:pStyle w:val="TableParagraph"/>
                          <w:spacing w:before="32"/>
                          <w:ind w:left="402"/>
                          <w:jc w:val="left"/>
                          <w:rPr>
                            <w:sz w:val="18"/>
                          </w:rPr>
                        </w:pPr>
                        <w:r>
                          <w:rPr>
                            <w:sz w:val="18"/>
                          </w:rPr>
                          <w:t>—</w:t>
                        </w:r>
                      </w:p>
                    </w:tc>
                    <w:tc>
                      <w:tcPr>
                        <w:tcW w:w="691" w:type="dxa"/>
                      </w:tcPr>
                      <w:p w14:paraId="04E2CDAA" w14:textId="77777777" w:rsidR="00F86F35" w:rsidRDefault="008A442A">
                        <w:pPr>
                          <w:pStyle w:val="TableParagraph"/>
                          <w:spacing w:before="32"/>
                          <w:ind w:right="16"/>
                          <w:rPr>
                            <w:sz w:val="18"/>
                          </w:rPr>
                        </w:pPr>
                        <w:r>
                          <w:rPr>
                            <w:spacing w:val="-2"/>
                            <w:sz w:val="18"/>
                          </w:rPr>
                          <w:t>(606)</w:t>
                        </w:r>
                      </w:p>
                    </w:tc>
                  </w:tr>
                  <w:tr w:rsidR="00F86F35" w14:paraId="69263D71" w14:textId="77777777">
                    <w:trPr>
                      <w:trHeight w:val="268"/>
                    </w:trPr>
                    <w:tc>
                      <w:tcPr>
                        <w:tcW w:w="2745" w:type="dxa"/>
                        <w:tcBorders>
                          <w:bottom w:val="single" w:sz="8" w:space="0" w:color="0B2CD8"/>
                        </w:tcBorders>
                      </w:tcPr>
                      <w:p w14:paraId="5E22110D" w14:textId="77777777" w:rsidR="00F86F35" w:rsidRDefault="008A442A">
                        <w:pPr>
                          <w:pStyle w:val="TableParagraph"/>
                          <w:spacing w:before="32" w:line="216" w:lineRule="exact"/>
                          <w:ind w:left="52"/>
                          <w:jc w:val="left"/>
                          <w:rPr>
                            <w:sz w:val="18"/>
                          </w:rPr>
                        </w:pPr>
                        <w:r>
                          <w:rPr>
                            <w:sz w:val="18"/>
                          </w:rPr>
                          <w:t>Other</w:t>
                        </w:r>
                        <w:r>
                          <w:rPr>
                            <w:spacing w:val="-4"/>
                            <w:sz w:val="18"/>
                          </w:rPr>
                          <w:t xml:space="preserve"> </w:t>
                        </w:r>
                        <w:r>
                          <w:rPr>
                            <w:spacing w:val="-2"/>
                            <w:sz w:val="18"/>
                          </w:rPr>
                          <w:t>revenues</w:t>
                        </w:r>
                      </w:p>
                    </w:tc>
                    <w:tc>
                      <w:tcPr>
                        <w:tcW w:w="919" w:type="dxa"/>
                        <w:tcBorders>
                          <w:bottom w:val="single" w:sz="8" w:space="0" w:color="0B2CD8"/>
                        </w:tcBorders>
                      </w:tcPr>
                      <w:p w14:paraId="5BF5137C" w14:textId="77777777" w:rsidR="00F86F35" w:rsidRDefault="008A442A">
                        <w:pPr>
                          <w:pStyle w:val="TableParagraph"/>
                          <w:spacing w:before="32" w:line="216" w:lineRule="exact"/>
                          <w:ind w:right="136"/>
                          <w:rPr>
                            <w:sz w:val="18"/>
                          </w:rPr>
                        </w:pPr>
                        <w:r>
                          <w:rPr>
                            <w:spacing w:val="-5"/>
                            <w:sz w:val="18"/>
                          </w:rPr>
                          <w:t>(1)</w:t>
                        </w:r>
                      </w:p>
                    </w:tc>
                    <w:tc>
                      <w:tcPr>
                        <w:tcW w:w="795" w:type="dxa"/>
                        <w:tcBorders>
                          <w:bottom w:val="single" w:sz="8" w:space="0" w:color="0B2CD8"/>
                        </w:tcBorders>
                      </w:tcPr>
                      <w:p w14:paraId="63F96E3C" w14:textId="77777777" w:rsidR="00F86F35" w:rsidRDefault="008A442A">
                        <w:pPr>
                          <w:pStyle w:val="TableParagraph"/>
                          <w:spacing w:before="32" w:line="216" w:lineRule="exact"/>
                          <w:ind w:right="136"/>
                          <w:rPr>
                            <w:sz w:val="18"/>
                          </w:rPr>
                        </w:pPr>
                        <w:r>
                          <w:rPr>
                            <w:spacing w:val="-4"/>
                            <w:sz w:val="18"/>
                          </w:rPr>
                          <w:t>(20)</w:t>
                        </w:r>
                      </w:p>
                    </w:tc>
                    <w:tc>
                      <w:tcPr>
                        <w:tcW w:w="764" w:type="dxa"/>
                        <w:tcBorders>
                          <w:bottom w:val="single" w:sz="8" w:space="0" w:color="0B2CD8"/>
                        </w:tcBorders>
                      </w:tcPr>
                      <w:p w14:paraId="7306ED1A" w14:textId="77777777" w:rsidR="00F86F35" w:rsidRDefault="008A442A">
                        <w:pPr>
                          <w:pStyle w:val="TableParagraph"/>
                          <w:spacing w:before="32" w:line="216" w:lineRule="exact"/>
                          <w:ind w:right="105"/>
                          <w:rPr>
                            <w:sz w:val="18"/>
                          </w:rPr>
                        </w:pPr>
                        <w:r>
                          <w:rPr>
                            <w:spacing w:val="-4"/>
                            <w:sz w:val="18"/>
                          </w:rPr>
                          <w:t>(21)</w:t>
                        </w:r>
                      </w:p>
                    </w:tc>
                    <w:tc>
                      <w:tcPr>
                        <w:tcW w:w="805" w:type="dxa"/>
                        <w:tcBorders>
                          <w:bottom w:val="single" w:sz="8" w:space="0" w:color="0B2CD8"/>
                        </w:tcBorders>
                      </w:tcPr>
                      <w:p w14:paraId="6BC30191" w14:textId="77777777" w:rsidR="00F86F35" w:rsidRDefault="008A442A">
                        <w:pPr>
                          <w:pStyle w:val="TableParagraph"/>
                          <w:spacing w:before="32" w:line="216" w:lineRule="exact"/>
                          <w:ind w:right="170"/>
                          <w:rPr>
                            <w:sz w:val="18"/>
                          </w:rPr>
                        </w:pPr>
                        <w:r>
                          <w:rPr>
                            <w:spacing w:val="-5"/>
                            <w:sz w:val="18"/>
                          </w:rPr>
                          <w:t>40</w:t>
                        </w:r>
                      </w:p>
                    </w:tc>
                    <w:tc>
                      <w:tcPr>
                        <w:tcW w:w="777" w:type="dxa"/>
                        <w:tcBorders>
                          <w:bottom w:val="single" w:sz="8" w:space="0" w:color="0B2CD8"/>
                        </w:tcBorders>
                      </w:tcPr>
                      <w:p w14:paraId="33201315" w14:textId="77777777" w:rsidR="00F86F35" w:rsidRDefault="008A442A">
                        <w:pPr>
                          <w:pStyle w:val="TableParagraph"/>
                          <w:spacing w:before="32" w:line="216" w:lineRule="exact"/>
                          <w:ind w:right="97"/>
                          <w:rPr>
                            <w:sz w:val="18"/>
                          </w:rPr>
                        </w:pPr>
                        <w:r>
                          <w:rPr>
                            <w:spacing w:val="-4"/>
                            <w:sz w:val="18"/>
                          </w:rPr>
                          <w:t>(21)</w:t>
                        </w:r>
                      </w:p>
                    </w:tc>
                    <w:tc>
                      <w:tcPr>
                        <w:tcW w:w="1163" w:type="dxa"/>
                        <w:tcBorders>
                          <w:bottom w:val="single" w:sz="8" w:space="0" w:color="0B2CD8"/>
                        </w:tcBorders>
                      </w:tcPr>
                      <w:p w14:paraId="7088ECC2" w14:textId="77777777" w:rsidR="00F86F35" w:rsidRDefault="008A442A">
                        <w:pPr>
                          <w:pStyle w:val="TableParagraph"/>
                          <w:spacing w:before="32" w:line="216" w:lineRule="exact"/>
                          <w:ind w:right="220"/>
                          <w:rPr>
                            <w:sz w:val="18"/>
                          </w:rPr>
                        </w:pPr>
                        <w:r>
                          <w:rPr>
                            <w:spacing w:val="-5"/>
                            <w:sz w:val="18"/>
                          </w:rPr>
                          <w:t>576</w:t>
                        </w:r>
                      </w:p>
                    </w:tc>
                    <w:tc>
                      <w:tcPr>
                        <w:tcW w:w="802" w:type="dxa"/>
                        <w:tcBorders>
                          <w:bottom w:val="single" w:sz="8" w:space="0" w:color="0B2CD8"/>
                        </w:tcBorders>
                      </w:tcPr>
                      <w:p w14:paraId="4FEFD067" w14:textId="77777777" w:rsidR="00F86F35" w:rsidRDefault="008A442A">
                        <w:pPr>
                          <w:pStyle w:val="TableParagraph"/>
                          <w:spacing w:before="32" w:line="216" w:lineRule="exact"/>
                          <w:ind w:left="390"/>
                          <w:jc w:val="left"/>
                          <w:rPr>
                            <w:sz w:val="18"/>
                          </w:rPr>
                        </w:pPr>
                        <w:r>
                          <w:rPr>
                            <w:spacing w:val="-5"/>
                            <w:sz w:val="18"/>
                          </w:rPr>
                          <w:t>11</w:t>
                        </w:r>
                      </w:p>
                    </w:tc>
                    <w:tc>
                      <w:tcPr>
                        <w:tcW w:w="743" w:type="dxa"/>
                        <w:tcBorders>
                          <w:bottom w:val="single" w:sz="8" w:space="0" w:color="0B2CD8"/>
                        </w:tcBorders>
                      </w:tcPr>
                      <w:p w14:paraId="3E1AD80F" w14:textId="77777777" w:rsidR="00F86F35" w:rsidRDefault="008A442A">
                        <w:pPr>
                          <w:pStyle w:val="TableParagraph"/>
                          <w:spacing w:before="32" w:line="216" w:lineRule="exact"/>
                          <w:ind w:left="383"/>
                          <w:jc w:val="left"/>
                          <w:rPr>
                            <w:sz w:val="18"/>
                          </w:rPr>
                        </w:pPr>
                        <w:r>
                          <w:rPr>
                            <w:spacing w:val="-5"/>
                            <w:sz w:val="18"/>
                          </w:rPr>
                          <w:t>10</w:t>
                        </w:r>
                      </w:p>
                    </w:tc>
                    <w:tc>
                      <w:tcPr>
                        <w:tcW w:w="691" w:type="dxa"/>
                        <w:tcBorders>
                          <w:bottom w:val="single" w:sz="8" w:space="0" w:color="0B2CD8"/>
                        </w:tcBorders>
                      </w:tcPr>
                      <w:p w14:paraId="26DF8CB8" w14:textId="77777777" w:rsidR="00F86F35" w:rsidRDefault="008A442A">
                        <w:pPr>
                          <w:pStyle w:val="TableParagraph"/>
                          <w:spacing w:before="32" w:line="216" w:lineRule="exact"/>
                          <w:ind w:right="71"/>
                          <w:rPr>
                            <w:sz w:val="18"/>
                          </w:rPr>
                        </w:pPr>
                        <w:r>
                          <w:rPr>
                            <w:spacing w:val="-5"/>
                            <w:sz w:val="18"/>
                          </w:rPr>
                          <w:t>595</w:t>
                        </w:r>
                      </w:p>
                    </w:tc>
                  </w:tr>
                  <w:tr w:rsidR="00F86F35" w14:paraId="0D3EA22A" w14:textId="77777777">
                    <w:trPr>
                      <w:trHeight w:val="281"/>
                    </w:trPr>
                    <w:tc>
                      <w:tcPr>
                        <w:tcW w:w="2745" w:type="dxa"/>
                        <w:tcBorders>
                          <w:top w:val="single" w:sz="8" w:space="0" w:color="0B2CD8"/>
                        </w:tcBorders>
                      </w:tcPr>
                      <w:p w14:paraId="7B1006A4" w14:textId="77777777" w:rsidR="00F86F35" w:rsidRDefault="008A442A">
                        <w:pPr>
                          <w:pStyle w:val="TableParagraph"/>
                          <w:spacing w:before="28"/>
                          <w:ind w:left="412"/>
                          <w:jc w:val="left"/>
                          <w:rPr>
                            <w:sz w:val="18"/>
                          </w:rPr>
                        </w:pPr>
                        <w:r>
                          <w:rPr>
                            <w:sz w:val="18"/>
                          </w:rPr>
                          <w:t>Total</w:t>
                        </w:r>
                        <w:r>
                          <w:rPr>
                            <w:spacing w:val="-5"/>
                            <w:sz w:val="18"/>
                          </w:rPr>
                          <w:t xml:space="preserve"> </w:t>
                        </w:r>
                        <w:r>
                          <w:rPr>
                            <w:spacing w:val="-2"/>
                            <w:sz w:val="18"/>
                          </w:rPr>
                          <w:t>revenues</w:t>
                        </w:r>
                      </w:p>
                    </w:tc>
                    <w:tc>
                      <w:tcPr>
                        <w:tcW w:w="919" w:type="dxa"/>
                        <w:tcBorders>
                          <w:top w:val="single" w:sz="8" w:space="0" w:color="0B2CD8"/>
                        </w:tcBorders>
                      </w:tcPr>
                      <w:p w14:paraId="30DBC5AE" w14:textId="77777777" w:rsidR="00F86F35" w:rsidRDefault="008A442A">
                        <w:pPr>
                          <w:pStyle w:val="TableParagraph"/>
                          <w:spacing w:before="28"/>
                          <w:ind w:right="191"/>
                          <w:rPr>
                            <w:sz w:val="18"/>
                          </w:rPr>
                        </w:pPr>
                        <w:r>
                          <w:rPr>
                            <w:spacing w:val="-2"/>
                            <w:sz w:val="18"/>
                          </w:rPr>
                          <w:t>2,360</w:t>
                        </w:r>
                      </w:p>
                    </w:tc>
                    <w:tc>
                      <w:tcPr>
                        <w:tcW w:w="795" w:type="dxa"/>
                        <w:tcBorders>
                          <w:top w:val="single" w:sz="8" w:space="0" w:color="0B2CD8"/>
                        </w:tcBorders>
                      </w:tcPr>
                      <w:p w14:paraId="7A3B60AD" w14:textId="77777777" w:rsidR="00F86F35" w:rsidRDefault="008A442A">
                        <w:pPr>
                          <w:pStyle w:val="TableParagraph"/>
                          <w:spacing w:before="28"/>
                          <w:ind w:right="191"/>
                          <w:rPr>
                            <w:sz w:val="18"/>
                          </w:rPr>
                        </w:pPr>
                        <w:r>
                          <w:rPr>
                            <w:spacing w:val="-2"/>
                            <w:sz w:val="18"/>
                          </w:rPr>
                          <w:t>3,401</w:t>
                        </w:r>
                      </w:p>
                    </w:tc>
                    <w:tc>
                      <w:tcPr>
                        <w:tcW w:w="764" w:type="dxa"/>
                        <w:tcBorders>
                          <w:top w:val="single" w:sz="8" w:space="0" w:color="0B2CD8"/>
                        </w:tcBorders>
                      </w:tcPr>
                      <w:p w14:paraId="52F8BD17" w14:textId="77777777" w:rsidR="00F86F35" w:rsidRDefault="008A442A">
                        <w:pPr>
                          <w:pStyle w:val="TableParagraph"/>
                          <w:spacing w:before="28"/>
                          <w:ind w:right="160"/>
                          <w:rPr>
                            <w:sz w:val="18"/>
                          </w:rPr>
                        </w:pPr>
                        <w:r>
                          <w:rPr>
                            <w:spacing w:val="-2"/>
                            <w:sz w:val="18"/>
                          </w:rPr>
                          <w:t>5,761</w:t>
                        </w:r>
                      </w:p>
                    </w:tc>
                    <w:tc>
                      <w:tcPr>
                        <w:tcW w:w="805" w:type="dxa"/>
                        <w:tcBorders>
                          <w:top w:val="single" w:sz="8" w:space="0" w:color="0B2CD8"/>
                        </w:tcBorders>
                      </w:tcPr>
                      <w:p w14:paraId="2B7AF918" w14:textId="77777777" w:rsidR="00F86F35" w:rsidRDefault="008A442A">
                        <w:pPr>
                          <w:pStyle w:val="TableParagraph"/>
                          <w:spacing w:before="28"/>
                          <w:ind w:right="170"/>
                          <w:rPr>
                            <w:sz w:val="18"/>
                          </w:rPr>
                        </w:pPr>
                        <w:r>
                          <w:rPr>
                            <w:spacing w:val="-5"/>
                            <w:sz w:val="18"/>
                          </w:rPr>
                          <w:t>270</w:t>
                        </w:r>
                      </w:p>
                    </w:tc>
                    <w:tc>
                      <w:tcPr>
                        <w:tcW w:w="777" w:type="dxa"/>
                        <w:tcBorders>
                          <w:top w:val="single" w:sz="8" w:space="0" w:color="0B2CD8"/>
                        </w:tcBorders>
                      </w:tcPr>
                      <w:p w14:paraId="27B2CA1D" w14:textId="77777777" w:rsidR="00F86F35" w:rsidRDefault="008A442A">
                        <w:pPr>
                          <w:pStyle w:val="TableParagraph"/>
                          <w:spacing w:before="28"/>
                          <w:ind w:right="152"/>
                          <w:rPr>
                            <w:sz w:val="18"/>
                          </w:rPr>
                        </w:pPr>
                        <w:r>
                          <w:rPr>
                            <w:spacing w:val="-2"/>
                            <w:sz w:val="18"/>
                          </w:rPr>
                          <w:t>1,539</w:t>
                        </w:r>
                      </w:p>
                    </w:tc>
                    <w:tc>
                      <w:tcPr>
                        <w:tcW w:w="1163" w:type="dxa"/>
                        <w:tcBorders>
                          <w:top w:val="single" w:sz="8" w:space="0" w:color="0B2CD8"/>
                        </w:tcBorders>
                      </w:tcPr>
                      <w:p w14:paraId="11007D73" w14:textId="77777777" w:rsidR="00F86F35" w:rsidRDefault="008A442A">
                        <w:pPr>
                          <w:pStyle w:val="TableParagraph"/>
                          <w:spacing w:before="28"/>
                          <w:ind w:left="531"/>
                          <w:jc w:val="left"/>
                          <w:rPr>
                            <w:sz w:val="18"/>
                          </w:rPr>
                        </w:pPr>
                        <w:r>
                          <w:rPr>
                            <w:spacing w:val="-2"/>
                            <w:sz w:val="18"/>
                          </w:rPr>
                          <w:t>2,465</w:t>
                        </w:r>
                      </w:p>
                    </w:tc>
                    <w:tc>
                      <w:tcPr>
                        <w:tcW w:w="802" w:type="dxa"/>
                        <w:tcBorders>
                          <w:top w:val="single" w:sz="8" w:space="0" w:color="0B2CD8"/>
                        </w:tcBorders>
                      </w:tcPr>
                      <w:p w14:paraId="5AD9601F" w14:textId="77777777" w:rsidR="00F86F35" w:rsidRDefault="008A442A">
                        <w:pPr>
                          <w:pStyle w:val="TableParagraph"/>
                          <w:spacing w:before="28"/>
                          <w:ind w:left="298"/>
                          <w:jc w:val="left"/>
                          <w:rPr>
                            <w:sz w:val="18"/>
                          </w:rPr>
                        </w:pPr>
                        <w:r>
                          <w:rPr>
                            <w:spacing w:val="-5"/>
                            <w:sz w:val="18"/>
                          </w:rPr>
                          <w:t>140</w:t>
                        </w:r>
                      </w:p>
                    </w:tc>
                    <w:tc>
                      <w:tcPr>
                        <w:tcW w:w="743" w:type="dxa"/>
                        <w:tcBorders>
                          <w:top w:val="single" w:sz="8" w:space="0" w:color="0B2CD8"/>
                        </w:tcBorders>
                      </w:tcPr>
                      <w:p w14:paraId="604959B4" w14:textId="77777777" w:rsidR="00F86F35" w:rsidRDefault="008A442A">
                        <w:pPr>
                          <w:pStyle w:val="TableParagraph"/>
                          <w:spacing w:before="28"/>
                          <w:ind w:left="383"/>
                          <w:jc w:val="left"/>
                          <w:rPr>
                            <w:sz w:val="18"/>
                          </w:rPr>
                        </w:pPr>
                        <w:r>
                          <w:rPr>
                            <w:spacing w:val="-5"/>
                            <w:sz w:val="18"/>
                          </w:rPr>
                          <w:t>10</w:t>
                        </w:r>
                      </w:p>
                    </w:tc>
                    <w:tc>
                      <w:tcPr>
                        <w:tcW w:w="691" w:type="dxa"/>
                        <w:tcBorders>
                          <w:top w:val="single" w:sz="8" w:space="0" w:color="0B2CD8"/>
                        </w:tcBorders>
                      </w:tcPr>
                      <w:p w14:paraId="7903436D" w14:textId="77777777" w:rsidR="00F86F35" w:rsidRDefault="008A442A">
                        <w:pPr>
                          <w:pStyle w:val="TableParagraph"/>
                          <w:spacing w:before="28"/>
                          <w:ind w:right="71"/>
                          <w:rPr>
                            <w:sz w:val="18"/>
                          </w:rPr>
                        </w:pPr>
                        <w:r>
                          <w:rPr>
                            <w:spacing w:val="-2"/>
                            <w:sz w:val="18"/>
                          </w:rPr>
                          <w:t>10,185</w:t>
                        </w:r>
                      </w:p>
                    </w:tc>
                  </w:tr>
                  <w:tr w:rsidR="00F86F35" w14:paraId="1E66F1F0" w14:textId="77777777">
                    <w:trPr>
                      <w:trHeight w:val="285"/>
                    </w:trPr>
                    <w:tc>
                      <w:tcPr>
                        <w:tcW w:w="2745" w:type="dxa"/>
                      </w:tcPr>
                      <w:p w14:paraId="36DFD896" w14:textId="77777777" w:rsidR="00F86F35" w:rsidRDefault="008A442A">
                        <w:pPr>
                          <w:pStyle w:val="TableParagraph"/>
                          <w:spacing w:before="32"/>
                          <w:ind w:left="52"/>
                          <w:jc w:val="left"/>
                          <w:rPr>
                            <w:sz w:val="18"/>
                          </w:rPr>
                        </w:pPr>
                        <w:r>
                          <w:rPr>
                            <w:sz w:val="18"/>
                          </w:rPr>
                          <w:t>Production</w:t>
                        </w:r>
                        <w:r>
                          <w:rPr>
                            <w:spacing w:val="-7"/>
                            <w:sz w:val="18"/>
                          </w:rPr>
                          <w:t xml:space="preserve"> </w:t>
                        </w:r>
                        <w:r>
                          <w:rPr>
                            <w:sz w:val="18"/>
                          </w:rPr>
                          <w:t>costs</w:t>
                        </w:r>
                        <w:r>
                          <w:rPr>
                            <w:spacing w:val="-6"/>
                            <w:sz w:val="18"/>
                          </w:rPr>
                          <w:t xml:space="preserve"> </w:t>
                        </w:r>
                        <w:r>
                          <w:rPr>
                            <w:sz w:val="18"/>
                          </w:rPr>
                          <w:t>excluding</w:t>
                        </w:r>
                        <w:r>
                          <w:rPr>
                            <w:spacing w:val="-5"/>
                            <w:sz w:val="18"/>
                          </w:rPr>
                          <w:t xml:space="preserve"> </w:t>
                        </w:r>
                        <w:r>
                          <w:rPr>
                            <w:spacing w:val="-2"/>
                            <w:sz w:val="18"/>
                          </w:rPr>
                          <w:t>taxes</w:t>
                        </w:r>
                      </w:p>
                    </w:tc>
                    <w:tc>
                      <w:tcPr>
                        <w:tcW w:w="919" w:type="dxa"/>
                      </w:tcPr>
                      <w:p w14:paraId="4484B63A" w14:textId="77777777" w:rsidR="00F86F35" w:rsidRDefault="008A442A">
                        <w:pPr>
                          <w:pStyle w:val="TableParagraph"/>
                          <w:spacing w:before="32"/>
                          <w:ind w:right="191"/>
                          <w:rPr>
                            <w:sz w:val="18"/>
                          </w:rPr>
                        </w:pPr>
                        <w:r>
                          <w:rPr>
                            <w:spacing w:val="-2"/>
                            <w:sz w:val="18"/>
                          </w:rPr>
                          <w:t>1,058</w:t>
                        </w:r>
                      </w:p>
                    </w:tc>
                    <w:tc>
                      <w:tcPr>
                        <w:tcW w:w="795" w:type="dxa"/>
                      </w:tcPr>
                      <w:p w14:paraId="324FB0B4" w14:textId="77777777" w:rsidR="00F86F35" w:rsidRDefault="008A442A">
                        <w:pPr>
                          <w:pStyle w:val="TableParagraph"/>
                          <w:spacing w:before="32"/>
                          <w:ind w:right="191"/>
                          <w:rPr>
                            <w:sz w:val="18"/>
                          </w:rPr>
                        </w:pPr>
                        <w:r>
                          <w:rPr>
                            <w:spacing w:val="-2"/>
                            <w:sz w:val="18"/>
                          </w:rPr>
                          <w:t>1,399</w:t>
                        </w:r>
                      </w:p>
                    </w:tc>
                    <w:tc>
                      <w:tcPr>
                        <w:tcW w:w="764" w:type="dxa"/>
                      </w:tcPr>
                      <w:p w14:paraId="363AB6DE" w14:textId="77777777" w:rsidR="00F86F35" w:rsidRDefault="008A442A">
                        <w:pPr>
                          <w:pStyle w:val="TableParagraph"/>
                          <w:spacing w:before="32"/>
                          <w:ind w:right="160"/>
                          <w:rPr>
                            <w:sz w:val="18"/>
                          </w:rPr>
                        </w:pPr>
                        <w:r>
                          <w:rPr>
                            <w:spacing w:val="-2"/>
                            <w:sz w:val="18"/>
                          </w:rPr>
                          <w:t>2,457</w:t>
                        </w:r>
                      </w:p>
                    </w:tc>
                    <w:tc>
                      <w:tcPr>
                        <w:tcW w:w="805" w:type="dxa"/>
                      </w:tcPr>
                      <w:p w14:paraId="05863573" w14:textId="77777777" w:rsidR="00F86F35" w:rsidRDefault="008A442A">
                        <w:pPr>
                          <w:pStyle w:val="TableParagraph"/>
                          <w:spacing w:before="32"/>
                          <w:ind w:right="170"/>
                          <w:rPr>
                            <w:sz w:val="18"/>
                          </w:rPr>
                        </w:pPr>
                        <w:r>
                          <w:rPr>
                            <w:spacing w:val="-5"/>
                            <w:sz w:val="18"/>
                          </w:rPr>
                          <w:t>366</w:t>
                        </w:r>
                      </w:p>
                    </w:tc>
                    <w:tc>
                      <w:tcPr>
                        <w:tcW w:w="777" w:type="dxa"/>
                      </w:tcPr>
                      <w:p w14:paraId="08BD253E" w14:textId="77777777" w:rsidR="00F86F35" w:rsidRDefault="008A442A">
                        <w:pPr>
                          <w:pStyle w:val="TableParagraph"/>
                          <w:spacing w:before="32"/>
                          <w:ind w:right="152"/>
                          <w:rPr>
                            <w:sz w:val="18"/>
                          </w:rPr>
                        </w:pPr>
                        <w:r>
                          <w:rPr>
                            <w:spacing w:val="-5"/>
                            <w:sz w:val="18"/>
                          </w:rPr>
                          <w:t>417</w:t>
                        </w:r>
                      </w:p>
                    </w:tc>
                    <w:tc>
                      <w:tcPr>
                        <w:tcW w:w="1163" w:type="dxa"/>
                      </w:tcPr>
                      <w:p w14:paraId="5B4A724B" w14:textId="77777777" w:rsidR="00F86F35" w:rsidRDefault="008A442A">
                        <w:pPr>
                          <w:pStyle w:val="TableParagraph"/>
                          <w:spacing w:before="32"/>
                          <w:ind w:right="220"/>
                          <w:rPr>
                            <w:sz w:val="18"/>
                          </w:rPr>
                        </w:pPr>
                        <w:r>
                          <w:rPr>
                            <w:spacing w:val="-5"/>
                            <w:sz w:val="18"/>
                          </w:rPr>
                          <w:t>478</w:t>
                        </w:r>
                      </w:p>
                    </w:tc>
                    <w:tc>
                      <w:tcPr>
                        <w:tcW w:w="802" w:type="dxa"/>
                      </w:tcPr>
                      <w:p w14:paraId="520F9EFB" w14:textId="77777777" w:rsidR="00F86F35" w:rsidRDefault="008A442A">
                        <w:pPr>
                          <w:pStyle w:val="TableParagraph"/>
                          <w:spacing w:before="32"/>
                          <w:ind w:left="390"/>
                          <w:jc w:val="left"/>
                          <w:rPr>
                            <w:sz w:val="18"/>
                          </w:rPr>
                        </w:pPr>
                        <w:r>
                          <w:rPr>
                            <w:spacing w:val="-5"/>
                            <w:sz w:val="18"/>
                          </w:rPr>
                          <w:t>21</w:t>
                        </w:r>
                      </w:p>
                    </w:tc>
                    <w:tc>
                      <w:tcPr>
                        <w:tcW w:w="743" w:type="dxa"/>
                      </w:tcPr>
                      <w:p w14:paraId="3C52E710" w14:textId="77777777" w:rsidR="00F86F35" w:rsidRDefault="008A442A">
                        <w:pPr>
                          <w:pStyle w:val="TableParagraph"/>
                          <w:spacing w:before="32"/>
                          <w:ind w:left="474"/>
                          <w:jc w:val="left"/>
                          <w:rPr>
                            <w:sz w:val="18"/>
                          </w:rPr>
                        </w:pPr>
                        <w:r>
                          <w:rPr>
                            <w:sz w:val="18"/>
                          </w:rPr>
                          <w:t>2</w:t>
                        </w:r>
                      </w:p>
                    </w:tc>
                    <w:tc>
                      <w:tcPr>
                        <w:tcW w:w="691" w:type="dxa"/>
                      </w:tcPr>
                      <w:p w14:paraId="53772F85" w14:textId="77777777" w:rsidR="00F86F35" w:rsidRDefault="008A442A">
                        <w:pPr>
                          <w:pStyle w:val="TableParagraph"/>
                          <w:spacing w:before="32"/>
                          <w:ind w:right="71"/>
                          <w:rPr>
                            <w:sz w:val="18"/>
                          </w:rPr>
                        </w:pPr>
                        <w:r>
                          <w:rPr>
                            <w:spacing w:val="-2"/>
                            <w:sz w:val="18"/>
                          </w:rPr>
                          <w:t>3,741</w:t>
                        </w:r>
                      </w:p>
                    </w:tc>
                  </w:tr>
                  <w:tr w:rsidR="00F86F35" w14:paraId="1299B14A" w14:textId="77777777">
                    <w:trPr>
                      <w:trHeight w:val="285"/>
                    </w:trPr>
                    <w:tc>
                      <w:tcPr>
                        <w:tcW w:w="2745" w:type="dxa"/>
                      </w:tcPr>
                      <w:p w14:paraId="6E5C37E3" w14:textId="77777777" w:rsidR="00F86F35" w:rsidRDefault="008A442A">
                        <w:pPr>
                          <w:pStyle w:val="TableParagraph"/>
                          <w:spacing w:before="32"/>
                          <w:ind w:left="52"/>
                          <w:jc w:val="left"/>
                          <w:rPr>
                            <w:sz w:val="18"/>
                          </w:rPr>
                        </w:pPr>
                        <w:r>
                          <w:rPr>
                            <w:sz w:val="18"/>
                          </w:rPr>
                          <w:t>Taxes</w:t>
                        </w:r>
                        <w:r>
                          <w:rPr>
                            <w:spacing w:val="-4"/>
                            <w:sz w:val="18"/>
                          </w:rPr>
                          <w:t xml:space="preserve"> </w:t>
                        </w:r>
                        <w:r>
                          <w:rPr>
                            <w:sz w:val="18"/>
                          </w:rPr>
                          <w:t>other</w:t>
                        </w:r>
                        <w:r>
                          <w:rPr>
                            <w:spacing w:val="-4"/>
                            <w:sz w:val="18"/>
                          </w:rPr>
                          <w:t xml:space="preserve"> </w:t>
                        </w:r>
                        <w:r>
                          <w:rPr>
                            <w:sz w:val="18"/>
                          </w:rPr>
                          <w:t>than</w:t>
                        </w:r>
                        <w:r>
                          <w:rPr>
                            <w:spacing w:val="-4"/>
                            <w:sz w:val="18"/>
                          </w:rPr>
                          <w:t xml:space="preserve"> </w:t>
                        </w:r>
                        <w:r>
                          <w:rPr>
                            <w:sz w:val="18"/>
                          </w:rPr>
                          <w:t>income</w:t>
                        </w:r>
                        <w:r>
                          <w:rPr>
                            <w:spacing w:val="-3"/>
                            <w:sz w:val="18"/>
                          </w:rPr>
                          <w:t xml:space="preserve"> </w:t>
                        </w:r>
                        <w:r>
                          <w:rPr>
                            <w:spacing w:val="-2"/>
                            <w:sz w:val="18"/>
                          </w:rPr>
                          <w:t>taxes</w:t>
                        </w:r>
                      </w:p>
                    </w:tc>
                    <w:tc>
                      <w:tcPr>
                        <w:tcW w:w="919" w:type="dxa"/>
                      </w:tcPr>
                      <w:p w14:paraId="62D8E60A" w14:textId="77777777" w:rsidR="00F86F35" w:rsidRDefault="008A442A">
                        <w:pPr>
                          <w:pStyle w:val="TableParagraph"/>
                          <w:spacing w:before="32"/>
                          <w:ind w:right="191"/>
                          <w:rPr>
                            <w:sz w:val="18"/>
                          </w:rPr>
                        </w:pPr>
                        <w:r>
                          <w:rPr>
                            <w:spacing w:val="-5"/>
                            <w:sz w:val="18"/>
                          </w:rPr>
                          <w:t>296</w:t>
                        </w:r>
                      </w:p>
                    </w:tc>
                    <w:tc>
                      <w:tcPr>
                        <w:tcW w:w="795" w:type="dxa"/>
                      </w:tcPr>
                      <w:p w14:paraId="35FE0119" w14:textId="77777777" w:rsidR="00F86F35" w:rsidRDefault="008A442A">
                        <w:pPr>
                          <w:pStyle w:val="TableParagraph"/>
                          <w:spacing w:before="32"/>
                          <w:ind w:right="191"/>
                          <w:rPr>
                            <w:sz w:val="18"/>
                          </w:rPr>
                        </w:pPr>
                        <w:r>
                          <w:rPr>
                            <w:spacing w:val="-5"/>
                            <w:sz w:val="18"/>
                          </w:rPr>
                          <w:t>263</w:t>
                        </w:r>
                      </w:p>
                    </w:tc>
                    <w:tc>
                      <w:tcPr>
                        <w:tcW w:w="764" w:type="dxa"/>
                      </w:tcPr>
                      <w:p w14:paraId="6C7CF266" w14:textId="77777777" w:rsidR="00F86F35" w:rsidRDefault="008A442A">
                        <w:pPr>
                          <w:pStyle w:val="TableParagraph"/>
                          <w:spacing w:before="32"/>
                          <w:ind w:right="160"/>
                          <w:rPr>
                            <w:sz w:val="18"/>
                          </w:rPr>
                        </w:pPr>
                        <w:r>
                          <w:rPr>
                            <w:spacing w:val="-5"/>
                            <w:sz w:val="18"/>
                          </w:rPr>
                          <w:t>559</w:t>
                        </w:r>
                      </w:p>
                    </w:tc>
                    <w:tc>
                      <w:tcPr>
                        <w:tcW w:w="805" w:type="dxa"/>
                      </w:tcPr>
                      <w:p w14:paraId="106C167D" w14:textId="77777777" w:rsidR="00F86F35" w:rsidRDefault="008A442A">
                        <w:pPr>
                          <w:pStyle w:val="TableParagraph"/>
                          <w:spacing w:before="32"/>
                          <w:ind w:right="170"/>
                          <w:rPr>
                            <w:sz w:val="18"/>
                          </w:rPr>
                        </w:pPr>
                        <w:r>
                          <w:rPr>
                            <w:spacing w:val="-5"/>
                            <w:sz w:val="18"/>
                          </w:rPr>
                          <w:t>16</w:t>
                        </w:r>
                      </w:p>
                    </w:tc>
                    <w:tc>
                      <w:tcPr>
                        <w:tcW w:w="777" w:type="dxa"/>
                      </w:tcPr>
                      <w:p w14:paraId="1DA76E63" w14:textId="77777777" w:rsidR="00F86F35" w:rsidRDefault="008A442A">
                        <w:pPr>
                          <w:pStyle w:val="TableParagraph"/>
                          <w:spacing w:before="32"/>
                          <w:ind w:right="152"/>
                          <w:rPr>
                            <w:sz w:val="18"/>
                          </w:rPr>
                        </w:pPr>
                        <w:r>
                          <w:rPr>
                            <w:spacing w:val="-5"/>
                            <w:sz w:val="18"/>
                          </w:rPr>
                          <w:t>30</w:t>
                        </w:r>
                      </w:p>
                    </w:tc>
                    <w:tc>
                      <w:tcPr>
                        <w:tcW w:w="1163" w:type="dxa"/>
                      </w:tcPr>
                      <w:p w14:paraId="3B428F8D" w14:textId="77777777" w:rsidR="00F86F35" w:rsidRDefault="008A442A">
                        <w:pPr>
                          <w:pStyle w:val="TableParagraph"/>
                          <w:spacing w:before="32"/>
                          <w:ind w:right="220"/>
                          <w:rPr>
                            <w:sz w:val="18"/>
                          </w:rPr>
                        </w:pPr>
                        <w:r>
                          <w:rPr>
                            <w:spacing w:val="-5"/>
                            <w:sz w:val="18"/>
                          </w:rPr>
                          <w:t>42</w:t>
                        </w:r>
                      </w:p>
                    </w:tc>
                    <w:tc>
                      <w:tcPr>
                        <w:tcW w:w="802" w:type="dxa"/>
                      </w:tcPr>
                      <w:p w14:paraId="0389E7EC" w14:textId="77777777" w:rsidR="00F86F35" w:rsidRDefault="008A442A">
                        <w:pPr>
                          <w:pStyle w:val="TableParagraph"/>
                          <w:spacing w:before="32"/>
                          <w:ind w:left="481"/>
                          <w:jc w:val="left"/>
                          <w:rPr>
                            <w:sz w:val="18"/>
                          </w:rPr>
                        </w:pPr>
                        <w:r>
                          <w:rPr>
                            <w:sz w:val="18"/>
                          </w:rPr>
                          <w:t>3</w:t>
                        </w:r>
                      </w:p>
                    </w:tc>
                    <w:tc>
                      <w:tcPr>
                        <w:tcW w:w="743" w:type="dxa"/>
                      </w:tcPr>
                      <w:p w14:paraId="5C92F816" w14:textId="77777777" w:rsidR="00F86F35" w:rsidRDefault="008A442A">
                        <w:pPr>
                          <w:pStyle w:val="TableParagraph"/>
                          <w:spacing w:before="32"/>
                          <w:ind w:left="474"/>
                          <w:jc w:val="left"/>
                          <w:rPr>
                            <w:sz w:val="18"/>
                          </w:rPr>
                        </w:pPr>
                        <w:r>
                          <w:rPr>
                            <w:sz w:val="18"/>
                          </w:rPr>
                          <w:t>1</w:t>
                        </w:r>
                      </w:p>
                    </w:tc>
                    <w:tc>
                      <w:tcPr>
                        <w:tcW w:w="691" w:type="dxa"/>
                      </w:tcPr>
                      <w:p w14:paraId="0D445C68" w14:textId="77777777" w:rsidR="00F86F35" w:rsidRDefault="008A442A">
                        <w:pPr>
                          <w:pStyle w:val="TableParagraph"/>
                          <w:spacing w:before="32"/>
                          <w:ind w:right="71"/>
                          <w:rPr>
                            <w:sz w:val="18"/>
                          </w:rPr>
                        </w:pPr>
                        <w:r>
                          <w:rPr>
                            <w:spacing w:val="-5"/>
                            <w:sz w:val="18"/>
                          </w:rPr>
                          <w:t>651</w:t>
                        </w:r>
                      </w:p>
                    </w:tc>
                  </w:tr>
                  <w:tr w:rsidR="00F86F35" w14:paraId="736389DA" w14:textId="77777777">
                    <w:trPr>
                      <w:trHeight w:val="375"/>
                    </w:trPr>
                    <w:tc>
                      <w:tcPr>
                        <w:tcW w:w="2745" w:type="dxa"/>
                      </w:tcPr>
                      <w:p w14:paraId="2D331D81" w14:textId="77777777" w:rsidR="00F86F35" w:rsidRDefault="008A442A">
                        <w:pPr>
                          <w:pStyle w:val="TableParagraph"/>
                          <w:spacing w:before="32"/>
                          <w:ind w:left="52"/>
                          <w:jc w:val="left"/>
                          <w:rPr>
                            <w:sz w:val="18"/>
                          </w:rPr>
                        </w:pPr>
                        <w:r>
                          <w:rPr>
                            <w:sz w:val="18"/>
                          </w:rPr>
                          <w:t>Exploration</w:t>
                        </w:r>
                        <w:r>
                          <w:rPr>
                            <w:spacing w:val="-9"/>
                            <w:sz w:val="18"/>
                          </w:rPr>
                          <w:t xml:space="preserve"> </w:t>
                        </w:r>
                        <w:r>
                          <w:rPr>
                            <w:spacing w:val="-2"/>
                            <w:sz w:val="18"/>
                          </w:rPr>
                          <w:t>expenses</w:t>
                        </w:r>
                      </w:p>
                    </w:tc>
                    <w:tc>
                      <w:tcPr>
                        <w:tcW w:w="919" w:type="dxa"/>
                      </w:tcPr>
                      <w:p w14:paraId="1CFFAB7E" w14:textId="77777777" w:rsidR="00F86F35" w:rsidRDefault="008A442A">
                        <w:pPr>
                          <w:pStyle w:val="TableParagraph"/>
                          <w:spacing w:before="32"/>
                          <w:ind w:right="191"/>
                          <w:rPr>
                            <w:sz w:val="18"/>
                          </w:rPr>
                        </w:pPr>
                        <w:r>
                          <w:rPr>
                            <w:spacing w:val="-2"/>
                            <w:sz w:val="18"/>
                          </w:rPr>
                          <w:t>1,099</w:t>
                        </w:r>
                      </w:p>
                    </w:tc>
                    <w:tc>
                      <w:tcPr>
                        <w:tcW w:w="795" w:type="dxa"/>
                      </w:tcPr>
                      <w:p w14:paraId="1762BB25" w14:textId="77777777" w:rsidR="00F86F35" w:rsidRDefault="008A442A">
                        <w:pPr>
                          <w:pStyle w:val="TableParagraph"/>
                          <w:spacing w:before="32"/>
                          <w:ind w:right="191"/>
                          <w:rPr>
                            <w:sz w:val="18"/>
                          </w:rPr>
                        </w:pPr>
                        <w:r>
                          <w:rPr>
                            <w:spacing w:val="-5"/>
                            <w:sz w:val="18"/>
                          </w:rPr>
                          <w:t>73</w:t>
                        </w:r>
                      </w:p>
                    </w:tc>
                    <w:tc>
                      <w:tcPr>
                        <w:tcW w:w="764" w:type="dxa"/>
                      </w:tcPr>
                      <w:p w14:paraId="41B24106" w14:textId="77777777" w:rsidR="00F86F35" w:rsidRDefault="008A442A">
                        <w:pPr>
                          <w:pStyle w:val="TableParagraph"/>
                          <w:spacing w:before="32"/>
                          <w:ind w:right="160"/>
                          <w:rPr>
                            <w:sz w:val="18"/>
                          </w:rPr>
                        </w:pPr>
                        <w:r>
                          <w:rPr>
                            <w:spacing w:val="-2"/>
                            <w:sz w:val="18"/>
                          </w:rPr>
                          <w:t>1,172</w:t>
                        </w:r>
                      </w:p>
                    </w:tc>
                    <w:tc>
                      <w:tcPr>
                        <w:tcW w:w="805" w:type="dxa"/>
                      </w:tcPr>
                      <w:p w14:paraId="6E756110" w14:textId="77777777" w:rsidR="00F86F35" w:rsidRDefault="008A442A">
                        <w:pPr>
                          <w:pStyle w:val="TableParagraph"/>
                          <w:spacing w:before="32"/>
                          <w:ind w:right="170"/>
                          <w:rPr>
                            <w:sz w:val="18"/>
                          </w:rPr>
                        </w:pPr>
                        <w:r>
                          <w:rPr>
                            <w:spacing w:val="-5"/>
                            <w:sz w:val="18"/>
                          </w:rPr>
                          <w:t>40</w:t>
                        </w:r>
                      </w:p>
                    </w:tc>
                    <w:tc>
                      <w:tcPr>
                        <w:tcW w:w="777" w:type="dxa"/>
                      </w:tcPr>
                      <w:p w14:paraId="28199382" w14:textId="77777777" w:rsidR="00F86F35" w:rsidRDefault="008A442A">
                        <w:pPr>
                          <w:pStyle w:val="TableParagraph"/>
                          <w:spacing w:before="32"/>
                          <w:ind w:right="152"/>
                          <w:rPr>
                            <w:sz w:val="18"/>
                          </w:rPr>
                        </w:pPr>
                        <w:r>
                          <w:rPr>
                            <w:spacing w:val="-5"/>
                            <w:sz w:val="18"/>
                          </w:rPr>
                          <w:t>52</w:t>
                        </w:r>
                      </w:p>
                    </w:tc>
                    <w:tc>
                      <w:tcPr>
                        <w:tcW w:w="1163" w:type="dxa"/>
                      </w:tcPr>
                      <w:p w14:paraId="783C9CE4" w14:textId="77777777" w:rsidR="00F86F35" w:rsidRDefault="008A442A">
                        <w:pPr>
                          <w:pStyle w:val="TableParagraph"/>
                          <w:spacing w:before="32"/>
                          <w:ind w:right="220"/>
                          <w:rPr>
                            <w:sz w:val="18"/>
                          </w:rPr>
                        </w:pPr>
                        <w:r>
                          <w:rPr>
                            <w:spacing w:val="-5"/>
                            <w:sz w:val="18"/>
                          </w:rPr>
                          <w:t>71</w:t>
                        </w:r>
                      </w:p>
                    </w:tc>
                    <w:tc>
                      <w:tcPr>
                        <w:tcW w:w="802" w:type="dxa"/>
                      </w:tcPr>
                      <w:p w14:paraId="485BDFA6" w14:textId="77777777" w:rsidR="00F86F35" w:rsidRDefault="008A442A">
                        <w:pPr>
                          <w:pStyle w:val="TableParagraph"/>
                          <w:spacing w:before="32"/>
                          <w:ind w:left="390"/>
                          <w:jc w:val="left"/>
                          <w:rPr>
                            <w:sz w:val="18"/>
                          </w:rPr>
                        </w:pPr>
                        <w:r>
                          <w:rPr>
                            <w:spacing w:val="-5"/>
                            <w:sz w:val="18"/>
                          </w:rPr>
                          <w:t>13</w:t>
                        </w:r>
                      </w:p>
                    </w:tc>
                    <w:tc>
                      <w:tcPr>
                        <w:tcW w:w="743" w:type="dxa"/>
                      </w:tcPr>
                      <w:p w14:paraId="079FB0DC" w14:textId="77777777" w:rsidR="00F86F35" w:rsidRDefault="008A442A">
                        <w:pPr>
                          <w:pStyle w:val="TableParagraph"/>
                          <w:spacing w:before="32"/>
                          <w:ind w:left="291"/>
                          <w:jc w:val="left"/>
                          <w:rPr>
                            <w:sz w:val="18"/>
                          </w:rPr>
                        </w:pPr>
                        <w:r>
                          <w:rPr>
                            <w:spacing w:val="-5"/>
                            <w:sz w:val="18"/>
                          </w:rPr>
                          <w:t>108</w:t>
                        </w:r>
                      </w:p>
                    </w:tc>
                    <w:tc>
                      <w:tcPr>
                        <w:tcW w:w="691" w:type="dxa"/>
                      </w:tcPr>
                      <w:p w14:paraId="14509B53" w14:textId="77777777" w:rsidR="00F86F35" w:rsidRDefault="008A442A">
                        <w:pPr>
                          <w:pStyle w:val="TableParagraph"/>
                          <w:spacing w:before="32"/>
                          <w:ind w:right="71"/>
                          <w:rPr>
                            <w:sz w:val="18"/>
                          </w:rPr>
                        </w:pPr>
                        <w:r>
                          <w:rPr>
                            <w:spacing w:val="-2"/>
                            <w:sz w:val="18"/>
                          </w:rPr>
                          <w:t>1,456</w:t>
                        </w:r>
                      </w:p>
                    </w:tc>
                  </w:tr>
                  <w:tr w:rsidR="00F86F35" w14:paraId="2E5964D8" w14:textId="77777777">
                    <w:trPr>
                      <w:trHeight w:val="375"/>
                    </w:trPr>
                    <w:tc>
                      <w:tcPr>
                        <w:tcW w:w="2745" w:type="dxa"/>
                      </w:tcPr>
                      <w:p w14:paraId="4CAC7412" w14:textId="77777777" w:rsidR="00F86F35" w:rsidRDefault="008A442A">
                        <w:pPr>
                          <w:pStyle w:val="TableParagraph"/>
                          <w:spacing w:line="142" w:lineRule="exact"/>
                          <w:ind w:left="52"/>
                          <w:jc w:val="left"/>
                          <w:rPr>
                            <w:sz w:val="18"/>
                          </w:rPr>
                        </w:pPr>
                        <w:r>
                          <w:rPr>
                            <w:sz w:val="18"/>
                          </w:rPr>
                          <w:t>Depreciation,</w:t>
                        </w:r>
                        <w:r>
                          <w:rPr>
                            <w:spacing w:val="-9"/>
                            <w:sz w:val="18"/>
                          </w:rPr>
                          <w:t xml:space="preserve"> </w:t>
                        </w:r>
                        <w:r>
                          <w:rPr>
                            <w:sz w:val="18"/>
                          </w:rPr>
                          <w:t>depletion</w:t>
                        </w:r>
                        <w:r>
                          <w:rPr>
                            <w:spacing w:val="-9"/>
                            <w:sz w:val="18"/>
                          </w:rPr>
                          <w:t xml:space="preserve"> </w:t>
                        </w:r>
                        <w:r>
                          <w:rPr>
                            <w:spacing w:val="-5"/>
                            <w:sz w:val="18"/>
                          </w:rPr>
                          <w:t>and</w:t>
                        </w:r>
                      </w:p>
                      <w:p w14:paraId="0EEDA465" w14:textId="77777777" w:rsidR="00F86F35" w:rsidRDefault="008A442A">
                        <w:pPr>
                          <w:pStyle w:val="TableParagraph"/>
                          <w:spacing w:line="200" w:lineRule="exact"/>
                          <w:ind w:left="232"/>
                          <w:jc w:val="left"/>
                          <w:rPr>
                            <w:sz w:val="18"/>
                          </w:rPr>
                        </w:pPr>
                        <w:r>
                          <w:rPr>
                            <w:spacing w:val="-2"/>
                            <w:sz w:val="18"/>
                          </w:rPr>
                          <w:t>amortization</w:t>
                        </w:r>
                      </w:p>
                    </w:tc>
                    <w:tc>
                      <w:tcPr>
                        <w:tcW w:w="919" w:type="dxa"/>
                      </w:tcPr>
                      <w:p w14:paraId="4DC85F9A" w14:textId="77777777" w:rsidR="00F86F35" w:rsidRDefault="008A442A">
                        <w:pPr>
                          <w:pStyle w:val="TableParagraph"/>
                          <w:spacing w:before="122"/>
                          <w:ind w:right="191"/>
                          <w:rPr>
                            <w:sz w:val="18"/>
                          </w:rPr>
                        </w:pPr>
                        <w:r>
                          <w:rPr>
                            <w:spacing w:val="-5"/>
                            <w:sz w:val="18"/>
                          </w:rPr>
                          <w:t>840</w:t>
                        </w:r>
                      </w:p>
                    </w:tc>
                    <w:tc>
                      <w:tcPr>
                        <w:tcW w:w="795" w:type="dxa"/>
                      </w:tcPr>
                      <w:p w14:paraId="1B087788" w14:textId="77777777" w:rsidR="00F86F35" w:rsidRDefault="008A442A">
                        <w:pPr>
                          <w:pStyle w:val="TableParagraph"/>
                          <w:spacing w:before="122"/>
                          <w:ind w:right="191"/>
                          <w:rPr>
                            <w:sz w:val="18"/>
                          </w:rPr>
                        </w:pPr>
                        <w:r>
                          <w:rPr>
                            <w:spacing w:val="-2"/>
                            <w:sz w:val="18"/>
                          </w:rPr>
                          <w:t>2,544</w:t>
                        </w:r>
                      </w:p>
                    </w:tc>
                    <w:tc>
                      <w:tcPr>
                        <w:tcW w:w="764" w:type="dxa"/>
                      </w:tcPr>
                      <w:p w14:paraId="2EDE550E" w14:textId="77777777" w:rsidR="00F86F35" w:rsidRDefault="008A442A">
                        <w:pPr>
                          <w:pStyle w:val="TableParagraph"/>
                          <w:spacing w:before="122"/>
                          <w:ind w:right="160"/>
                          <w:rPr>
                            <w:sz w:val="18"/>
                          </w:rPr>
                        </w:pPr>
                        <w:r>
                          <w:rPr>
                            <w:spacing w:val="-2"/>
                            <w:sz w:val="18"/>
                          </w:rPr>
                          <w:t>3,384</w:t>
                        </w:r>
                      </w:p>
                    </w:tc>
                    <w:tc>
                      <w:tcPr>
                        <w:tcW w:w="805" w:type="dxa"/>
                      </w:tcPr>
                      <w:p w14:paraId="2271B9DA" w14:textId="77777777" w:rsidR="00F86F35" w:rsidRDefault="008A442A">
                        <w:pPr>
                          <w:pStyle w:val="TableParagraph"/>
                          <w:spacing w:before="122"/>
                          <w:ind w:right="170"/>
                          <w:rPr>
                            <w:sz w:val="18"/>
                          </w:rPr>
                        </w:pPr>
                        <w:r>
                          <w:rPr>
                            <w:spacing w:val="-5"/>
                            <w:sz w:val="18"/>
                          </w:rPr>
                          <w:t>335</w:t>
                        </w:r>
                      </w:p>
                    </w:tc>
                    <w:tc>
                      <w:tcPr>
                        <w:tcW w:w="777" w:type="dxa"/>
                      </w:tcPr>
                      <w:p w14:paraId="7FF3A9C5" w14:textId="77777777" w:rsidR="00F86F35" w:rsidRDefault="008A442A">
                        <w:pPr>
                          <w:pStyle w:val="TableParagraph"/>
                          <w:spacing w:before="122"/>
                          <w:ind w:right="152"/>
                          <w:rPr>
                            <w:sz w:val="18"/>
                          </w:rPr>
                        </w:pPr>
                        <w:r>
                          <w:rPr>
                            <w:spacing w:val="-5"/>
                            <w:sz w:val="18"/>
                          </w:rPr>
                          <w:t>755</w:t>
                        </w:r>
                      </w:p>
                    </w:tc>
                    <w:tc>
                      <w:tcPr>
                        <w:tcW w:w="1163" w:type="dxa"/>
                      </w:tcPr>
                      <w:p w14:paraId="41C4F901" w14:textId="77777777" w:rsidR="00F86F35" w:rsidRDefault="008A442A">
                        <w:pPr>
                          <w:pStyle w:val="TableParagraph"/>
                          <w:spacing w:before="122"/>
                          <w:ind w:right="220"/>
                          <w:rPr>
                            <w:sz w:val="18"/>
                          </w:rPr>
                        </w:pPr>
                        <w:r>
                          <w:rPr>
                            <w:spacing w:val="-5"/>
                            <w:sz w:val="18"/>
                          </w:rPr>
                          <w:t>808</w:t>
                        </w:r>
                      </w:p>
                    </w:tc>
                    <w:tc>
                      <w:tcPr>
                        <w:tcW w:w="802" w:type="dxa"/>
                      </w:tcPr>
                      <w:p w14:paraId="3C9180BE" w14:textId="77777777" w:rsidR="00F86F35" w:rsidRDefault="008A442A">
                        <w:pPr>
                          <w:pStyle w:val="TableParagraph"/>
                          <w:spacing w:before="122"/>
                          <w:ind w:left="481"/>
                          <w:jc w:val="left"/>
                          <w:rPr>
                            <w:sz w:val="18"/>
                          </w:rPr>
                        </w:pPr>
                        <w:r>
                          <w:rPr>
                            <w:sz w:val="18"/>
                          </w:rPr>
                          <w:t>8</w:t>
                        </w:r>
                      </w:p>
                    </w:tc>
                    <w:tc>
                      <w:tcPr>
                        <w:tcW w:w="743" w:type="dxa"/>
                      </w:tcPr>
                      <w:p w14:paraId="3504C9A6" w14:textId="77777777" w:rsidR="00F86F35" w:rsidRDefault="008A442A">
                        <w:pPr>
                          <w:pStyle w:val="TableParagraph"/>
                          <w:spacing w:before="122"/>
                          <w:ind w:left="402"/>
                          <w:jc w:val="left"/>
                          <w:rPr>
                            <w:sz w:val="18"/>
                          </w:rPr>
                        </w:pPr>
                        <w:r>
                          <w:rPr>
                            <w:sz w:val="18"/>
                          </w:rPr>
                          <w:t>—</w:t>
                        </w:r>
                      </w:p>
                    </w:tc>
                    <w:tc>
                      <w:tcPr>
                        <w:tcW w:w="691" w:type="dxa"/>
                      </w:tcPr>
                      <w:p w14:paraId="13B8A9DE" w14:textId="77777777" w:rsidR="00F86F35" w:rsidRDefault="008A442A">
                        <w:pPr>
                          <w:pStyle w:val="TableParagraph"/>
                          <w:spacing w:before="122"/>
                          <w:ind w:right="71"/>
                          <w:rPr>
                            <w:sz w:val="18"/>
                          </w:rPr>
                        </w:pPr>
                        <w:r>
                          <w:rPr>
                            <w:spacing w:val="-2"/>
                            <w:sz w:val="18"/>
                          </w:rPr>
                          <w:t>5,290</w:t>
                        </w:r>
                      </w:p>
                    </w:tc>
                  </w:tr>
                  <w:tr w:rsidR="00F86F35" w14:paraId="1BE220A8" w14:textId="77777777">
                    <w:trPr>
                      <w:trHeight w:val="285"/>
                    </w:trPr>
                    <w:tc>
                      <w:tcPr>
                        <w:tcW w:w="2745" w:type="dxa"/>
                      </w:tcPr>
                      <w:p w14:paraId="367E78FA" w14:textId="77777777" w:rsidR="00F86F35" w:rsidRDefault="008A442A">
                        <w:pPr>
                          <w:pStyle w:val="TableParagraph"/>
                          <w:spacing w:before="32"/>
                          <w:ind w:left="52"/>
                          <w:jc w:val="left"/>
                          <w:rPr>
                            <w:sz w:val="18"/>
                          </w:rPr>
                        </w:pPr>
                        <w:r>
                          <w:rPr>
                            <w:spacing w:val="-2"/>
                            <w:sz w:val="18"/>
                          </w:rPr>
                          <w:t>Impairments</w:t>
                        </w:r>
                      </w:p>
                    </w:tc>
                    <w:tc>
                      <w:tcPr>
                        <w:tcW w:w="919" w:type="dxa"/>
                      </w:tcPr>
                      <w:p w14:paraId="2CF3E5BD" w14:textId="77777777" w:rsidR="00F86F35" w:rsidRDefault="008A442A">
                        <w:pPr>
                          <w:pStyle w:val="TableParagraph"/>
                          <w:spacing w:before="32"/>
                          <w:ind w:right="191"/>
                          <w:rPr>
                            <w:sz w:val="18"/>
                          </w:rPr>
                        </w:pPr>
                        <w:r>
                          <w:rPr>
                            <w:sz w:val="18"/>
                          </w:rPr>
                          <w:t>—</w:t>
                        </w:r>
                      </w:p>
                    </w:tc>
                    <w:tc>
                      <w:tcPr>
                        <w:tcW w:w="795" w:type="dxa"/>
                      </w:tcPr>
                      <w:p w14:paraId="23C1521D" w14:textId="77777777" w:rsidR="00F86F35" w:rsidRDefault="008A442A">
                        <w:pPr>
                          <w:pStyle w:val="TableParagraph"/>
                          <w:spacing w:before="32"/>
                          <w:ind w:right="191"/>
                          <w:rPr>
                            <w:sz w:val="18"/>
                          </w:rPr>
                        </w:pPr>
                        <w:r>
                          <w:rPr>
                            <w:spacing w:val="-5"/>
                            <w:sz w:val="18"/>
                          </w:rPr>
                          <w:t>804</w:t>
                        </w:r>
                      </w:p>
                    </w:tc>
                    <w:tc>
                      <w:tcPr>
                        <w:tcW w:w="764" w:type="dxa"/>
                      </w:tcPr>
                      <w:p w14:paraId="4A77DCD4" w14:textId="77777777" w:rsidR="00F86F35" w:rsidRDefault="008A442A">
                        <w:pPr>
                          <w:pStyle w:val="TableParagraph"/>
                          <w:spacing w:before="32"/>
                          <w:ind w:right="160"/>
                          <w:rPr>
                            <w:sz w:val="18"/>
                          </w:rPr>
                        </w:pPr>
                        <w:r>
                          <w:rPr>
                            <w:spacing w:val="-5"/>
                            <w:sz w:val="18"/>
                          </w:rPr>
                          <w:t>804</w:t>
                        </w:r>
                      </w:p>
                    </w:tc>
                    <w:tc>
                      <w:tcPr>
                        <w:tcW w:w="805" w:type="dxa"/>
                      </w:tcPr>
                      <w:p w14:paraId="735F96FD" w14:textId="77777777" w:rsidR="00F86F35" w:rsidRDefault="008A442A">
                        <w:pPr>
                          <w:pStyle w:val="TableParagraph"/>
                          <w:spacing w:before="32"/>
                          <w:ind w:right="170"/>
                          <w:rPr>
                            <w:sz w:val="18"/>
                          </w:rPr>
                        </w:pPr>
                        <w:r>
                          <w:rPr>
                            <w:sz w:val="18"/>
                          </w:rPr>
                          <w:t>3</w:t>
                        </w:r>
                      </w:p>
                    </w:tc>
                    <w:tc>
                      <w:tcPr>
                        <w:tcW w:w="777" w:type="dxa"/>
                      </w:tcPr>
                      <w:p w14:paraId="35307048" w14:textId="77777777" w:rsidR="00F86F35" w:rsidRDefault="008A442A">
                        <w:pPr>
                          <w:pStyle w:val="TableParagraph"/>
                          <w:spacing w:before="32"/>
                          <w:ind w:right="152"/>
                          <w:rPr>
                            <w:sz w:val="18"/>
                          </w:rPr>
                        </w:pPr>
                        <w:r>
                          <w:rPr>
                            <w:sz w:val="18"/>
                          </w:rPr>
                          <w:t>5</w:t>
                        </w:r>
                      </w:p>
                    </w:tc>
                    <w:tc>
                      <w:tcPr>
                        <w:tcW w:w="1163" w:type="dxa"/>
                      </w:tcPr>
                      <w:p w14:paraId="1E50441D" w14:textId="77777777" w:rsidR="00F86F35" w:rsidRDefault="008A442A">
                        <w:pPr>
                          <w:pStyle w:val="TableParagraph"/>
                          <w:spacing w:before="32"/>
                          <w:ind w:right="220"/>
                          <w:rPr>
                            <w:sz w:val="18"/>
                          </w:rPr>
                        </w:pPr>
                        <w:r>
                          <w:rPr>
                            <w:sz w:val="18"/>
                          </w:rPr>
                          <w:t>—</w:t>
                        </w:r>
                      </w:p>
                    </w:tc>
                    <w:tc>
                      <w:tcPr>
                        <w:tcW w:w="802" w:type="dxa"/>
                      </w:tcPr>
                      <w:p w14:paraId="0851CABB" w14:textId="77777777" w:rsidR="00F86F35" w:rsidRDefault="008A442A">
                        <w:pPr>
                          <w:pStyle w:val="TableParagraph"/>
                          <w:spacing w:before="32"/>
                          <w:ind w:left="409"/>
                          <w:jc w:val="left"/>
                          <w:rPr>
                            <w:sz w:val="18"/>
                          </w:rPr>
                        </w:pPr>
                        <w:r>
                          <w:rPr>
                            <w:sz w:val="18"/>
                          </w:rPr>
                          <w:t>—</w:t>
                        </w:r>
                      </w:p>
                    </w:tc>
                    <w:tc>
                      <w:tcPr>
                        <w:tcW w:w="743" w:type="dxa"/>
                      </w:tcPr>
                      <w:p w14:paraId="44DB1245" w14:textId="77777777" w:rsidR="00F86F35" w:rsidRDefault="008A442A">
                        <w:pPr>
                          <w:pStyle w:val="TableParagraph"/>
                          <w:spacing w:before="32"/>
                          <w:ind w:left="402"/>
                          <w:jc w:val="left"/>
                          <w:rPr>
                            <w:sz w:val="18"/>
                          </w:rPr>
                        </w:pPr>
                        <w:r>
                          <w:rPr>
                            <w:sz w:val="18"/>
                          </w:rPr>
                          <w:t>—</w:t>
                        </w:r>
                      </w:p>
                    </w:tc>
                    <w:tc>
                      <w:tcPr>
                        <w:tcW w:w="691" w:type="dxa"/>
                      </w:tcPr>
                      <w:p w14:paraId="2358AC99" w14:textId="77777777" w:rsidR="00F86F35" w:rsidRDefault="008A442A">
                        <w:pPr>
                          <w:pStyle w:val="TableParagraph"/>
                          <w:spacing w:before="32"/>
                          <w:ind w:right="71"/>
                          <w:rPr>
                            <w:sz w:val="18"/>
                          </w:rPr>
                        </w:pPr>
                        <w:r>
                          <w:rPr>
                            <w:spacing w:val="-5"/>
                            <w:sz w:val="18"/>
                          </w:rPr>
                          <w:t>812</w:t>
                        </w:r>
                      </w:p>
                    </w:tc>
                  </w:tr>
                  <w:tr w:rsidR="00F86F35" w14:paraId="33BFDCA4" w14:textId="77777777">
                    <w:trPr>
                      <w:trHeight w:val="285"/>
                    </w:trPr>
                    <w:tc>
                      <w:tcPr>
                        <w:tcW w:w="2745" w:type="dxa"/>
                      </w:tcPr>
                      <w:p w14:paraId="4D0B93EA" w14:textId="77777777" w:rsidR="00F86F35" w:rsidRDefault="008A442A">
                        <w:pPr>
                          <w:pStyle w:val="TableParagraph"/>
                          <w:spacing w:before="32"/>
                          <w:ind w:left="52"/>
                          <w:jc w:val="left"/>
                          <w:rPr>
                            <w:sz w:val="18"/>
                          </w:rPr>
                        </w:pPr>
                        <w:r>
                          <w:rPr>
                            <w:sz w:val="18"/>
                          </w:rPr>
                          <w:t>Other</w:t>
                        </w:r>
                        <w:r>
                          <w:rPr>
                            <w:spacing w:val="-5"/>
                            <w:sz w:val="18"/>
                          </w:rPr>
                          <w:t xml:space="preserve"> </w:t>
                        </w:r>
                        <w:r>
                          <w:rPr>
                            <w:sz w:val="18"/>
                          </w:rPr>
                          <w:t>related</w:t>
                        </w:r>
                        <w:r>
                          <w:rPr>
                            <w:spacing w:val="-4"/>
                            <w:sz w:val="18"/>
                          </w:rPr>
                          <w:t xml:space="preserve"> </w:t>
                        </w:r>
                        <w:r>
                          <w:rPr>
                            <w:spacing w:val="-2"/>
                            <w:sz w:val="18"/>
                          </w:rPr>
                          <w:t>expenses</w:t>
                        </w:r>
                      </w:p>
                    </w:tc>
                    <w:tc>
                      <w:tcPr>
                        <w:tcW w:w="919" w:type="dxa"/>
                      </w:tcPr>
                      <w:p w14:paraId="50364B67" w14:textId="77777777" w:rsidR="00F86F35" w:rsidRDefault="008A442A">
                        <w:pPr>
                          <w:pStyle w:val="TableParagraph"/>
                          <w:spacing w:before="32"/>
                          <w:ind w:right="191"/>
                          <w:rPr>
                            <w:sz w:val="18"/>
                          </w:rPr>
                        </w:pPr>
                        <w:r>
                          <w:rPr>
                            <w:spacing w:val="-5"/>
                            <w:sz w:val="18"/>
                          </w:rPr>
                          <w:t>46</w:t>
                        </w:r>
                      </w:p>
                    </w:tc>
                    <w:tc>
                      <w:tcPr>
                        <w:tcW w:w="795" w:type="dxa"/>
                      </w:tcPr>
                      <w:p w14:paraId="4DF78EA0" w14:textId="77777777" w:rsidR="00F86F35" w:rsidRDefault="008A442A">
                        <w:pPr>
                          <w:pStyle w:val="TableParagraph"/>
                          <w:spacing w:before="32"/>
                          <w:ind w:right="191"/>
                          <w:rPr>
                            <w:sz w:val="18"/>
                          </w:rPr>
                        </w:pPr>
                        <w:r>
                          <w:rPr>
                            <w:sz w:val="18"/>
                          </w:rPr>
                          <w:t>5</w:t>
                        </w:r>
                      </w:p>
                    </w:tc>
                    <w:tc>
                      <w:tcPr>
                        <w:tcW w:w="764" w:type="dxa"/>
                      </w:tcPr>
                      <w:p w14:paraId="2D2772A8" w14:textId="77777777" w:rsidR="00F86F35" w:rsidRDefault="008A442A">
                        <w:pPr>
                          <w:pStyle w:val="TableParagraph"/>
                          <w:spacing w:before="32"/>
                          <w:ind w:right="160"/>
                          <w:rPr>
                            <w:sz w:val="18"/>
                          </w:rPr>
                        </w:pPr>
                        <w:r>
                          <w:rPr>
                            <w:spacing w:val="-5"/>
                            <w:sz w:val="18"/>
                          </w:rPr>
                          <w:t>51</w:t>
                        </w:r>
                      </w:p>
                    </w:tc>
                    <w:tc>
                      <w:tcPr>
                        <w:tcW w:w="805" w:type="dxa"/>
                      </w:tcPr>
                      <w:p w14:paraId="5D666B66" w14:textId="77777777" w:rsidR="00F86F35" w:rsidRDefault="008A442A">
                        <w:pPr>
                          <w:pStyle w:val="TableParagraph"/>
                          <w:spacing w:before="32"/>
                          <w:ind w:right="170"/>
                          <w:rPr>
                            <w:sz w:val="18"/>
                          </w:rPr>
                        </w:pPr>
                        <w:r>
                          <w:rPr>
                            <w:sz w:val="18"/>
                          </w:rPr>
                          <w:t>5</w:t>
                        </w:r>
                      </w:p>
                    </w:tc>
                    <w:tc>
                      <w:tcPr>
                        <w:tcW w:w="777" w:type="dxa"/>
                      </w:tcPr>
                      <w:p w14:paraId="3D331620" w14:textId="77777777" w:rsidR="00F86F35" w:rsidRDefault="008A442A">
                        <w:pPr>
                          <w:pStyle w:val="TableParagraph"/>
                          <w:spacing w:before="32"/>
                          <w:ind w:right="97"/>
                          <w:rPr>
                            <w:sz w:val="18"/>
                          </w:rPr>
                        </w:pPr>
                        <w:r>
                          <w:rPr>
                            <w:spacing w:val="-4"/>
                            <w:sz w:val="18"/>
                          </w:rPr>
                          <w:t>(58)</w:t>
                        </w:r>
                      </w:p>
                    </w:tc>
                    <w:tc>
                      <w:tcPr>
                        <w:tcW w:w="1163" w:type="dxa"/>
                      </w:tcPr>
                      <w:p w14:paraId="6BE49CF1" w14:textId="77777777" w:rsidR="00F86F35" w:rsidRDefault="008A442A">
                        <w:pPr>
                          <w:pStyle w:val="TableParagraph"/>
                          <w:spacing w:before="32"/>
                          <w:ind w:right="165"/>
                          <w:rPr>
                            <w:sz w:val="18"/>
                          </w:rPr>
                        </w:pPr>
                        <w:r>
                          <w:rPr>
                            <w:spacing w:val="-4"/>
                            <w:sz w:val="18"/>
                          </w:rPr>
                          <w:t>(25)</w:t>
                        </w:r>
                      </w:p>
                    </w:tc>
                    <w:tc>
                      <w:tcPr>
                        <w:tcW w:w="802" w:type="dxa"/>
                      </w:tcPr>
                      <w:p w14:paraId="3C65C927" w14:textId="77777777" w:rsidR="00F86F35" w:rsidRDefault="008A442A">
                        <w:pPr>
                          <w:pStyle w:val="TableParagraph"/>
                          <w:spacing w:before="32"/>
                          <w:ind w:left="335"/>
                          <w:jc w:val="left"/>
                          <w:rPr>
                            <w:sz w:val="18"/>
                          </w:rPr>
                        </w:pPr>
                        <w:r>
                          <w:rPr>
                            <w:spacing w:val="-4"/>
                            <w:sz w:val="18"/>
                          </w:rPr>
                          <w:t>(29)</w:t>
                        </w:r>
                      </w:p>
                    </w:tc>
                    <w:tc>
                      <w:tcPr>
                        <w:tcW w:w="743" w:type="dxa"/>
                      </w:tcPr>
                      <w:p w14:paraId="27E2C3E5" w14:textId="77777777" w:rsidR="00F86F35" w:rsidRDefault="008A442A">
                        <w:pPr>
                          <w:pStyle w:val="TableParagraph"/>
                          <w:spacing w:before="32"/>
                          <w:ind w:left="474"/>
                          <w:jc w:val="left"/>
                          <w:rPr>
                            <w:sz w:val="18"/>
                          </w:rPr>
                        </w:pPr>
                        <w:r>
                          <w:rPr>
                            <w:sz w:val="18"/>
                          </w:rPr>
                          <w:t>2</w:t>
                        </w:r>
                      </w:p>
                    </w:tc>
                    <w:tc>
                      <w:tcPr>
                        <w:tcW w:w="691" w:type="dxa"/>
                      </w:tcPr>
                      <w:p w14:paraId="41820328" w14:textId="77777777" w:rsidR="00F86F35" w:rsidRDefault="008A442A">
                        <w:pPr>
                          <w:pStyle w:val="TableParagraph"/>
                          <w:spacing w:before="32"/>
                          <w:ind w:right="16"/>
                          <w:rPr>
                            <w:sz w:val="18"/>
                          </w:rPr>
                        </w:pPr>
                        <w:r>
                          <w:rPr>
                            <w:spacing w:val="-4"/>
                            <w:sz w:val="18"/>
                          </w:rPr>
                          <w:t>(54)</w:t>
                        </w:r>
                      </w:p>
                    </w:tc>
                  </w:tr>
                  <w:tr w:rsidR="00F86F35" w14:paraId="581A63A6" w14:textId="77777777">
                    <w:trPr>
                      <w:trHeight w:val="268"/>
                    </w:trPr>
                    <w:tc>
                      <w:tcPr>
                        <w:tcW w:w="2745" w:type="dxa"/>
                        <w:tcBorders>
                          <w:bottom w:val="single" w:sz="8" w:space="0" w:color="0B2CD8"/>
                        </w:tcBorders>
                      </w:tcPr>
                      <w:p w14:paraId="62804183" w14:textId="77777777" w:rsidR="00F86F35" w:rsidRDefault="008A442A">
                        <w:pPr>
                          <w:pStyle w:val="TableParagraph"/>
                          <w:spacing w:before="32" w:line="216" w:lineRule="exact"/>
                          <w:ind w:left="52"/>
                          <w:jc w:val="left"/>
                          <w:rPr>
                            <w:sz w:val="18"/>
                          </w:rPr>
                        </w:pPr>
                        <w:r>
                          <w:rPr>
                            <w:spacing w:val="-2"/>
                            <w:sz w:val="18"/>
                          </w:rPr>
                          <w:t>Accretion</w:t>
                        </w:r>
                      </w:p>
                    </w:tc>
                    <w:tc>
                      <w:tcPr>
                        <w:tcW w:w="919" w:type="dxa"/>
                        <w:tcBorders>
                          <w:bottom w:val="single" w:sz="8" w:space="0" w:color="0B2CD8"/>
                        </w:tcBorders>
                      </w:tcPr>
                      <w:p w14:paraId="6D5E38CC" w14:textId="77777777" w:rsidR="00F86F35" w:rsidRDefault="008A442A">
                        <w:pPr>
                          <w:pStyle w:val="TableParagraph"/>
                          <w:spacing w:before="32" w:line="216" w:lineRule="exact"/>
                          <w:ind w:right="191"/>
                          <w:rPr>
                            <w:sz w:val="18"/>
                          </w:rPr>
                        </w:pPr>
                        <w:r>
                          <w:rPr>
                            <w:spacing w:val="-5"/>
                            <w:sz w:val="18"/>
                          </w:rPr>
                          <w:t>72</w:t>
                        </w:r>
                      </w:p>
                    </w:tc>
                    <w:tc>
                      <w:tcPr>
                        <w:tcW w:w="795" w:type="dxa"/>
                        <w:tcBorders>
                          <w:bottom w:val="single" w:sz="8" w:space="0" w:color="0B2CD8"/>
                        </w:tcBorders>
                      </w:tcPr>
                      <w:p w14:paraId="52B5CDC3" w14:textId="77777777" w:rsidR="00F86F35" w:rsidRDefault="008A442A">
                        <w:pPr>
                          <w:pStyle w:val="TableParagraph"/>
                          <w:spacing w:before="32" w:line="216" w:lineRule="exact"/>
                          <w:ind w:right="191"/>
                          <w:rPr>
                            <w:sz w:val="18"/>
                          </w:rPr>
                        </w:pPr>
                        <w:r>
                          <w:rPr>
                            <w:spacing w:val="-5"/>
                            <w:sz w:val="18"/>
                          </w:rPr>
                          <w:t>46</w:t>
                        </w:r>
                      </w:p>
                    </w:tc>
                    <w:tc>
                      <w:tcPr>
                        <w:tcW w:w="764" w:type="dxa"/>
                        <w:tcBorders>
                          <w:bottom w:val="single" w:sz="8" w:space="0" w:color="0B2CD8"/>
                        </w:tcBorders>
                      </w:tcPr>
                      <w:p w14:paraId="23A3A229" w14:textId="77777777" w:rsidR="00F86F35" w:rsidRDefault="008A442A">
                        <w:pPr>
                          <w:pStyle w:val="TableParagraph"/>
                          <w:spacing w:before="32" w:line="216" w:lineRule="exact"/>
                          <w:ind w:right="160"/>
                          <w:rPr>
                            <w:sz w:val="18"/>
                          </w:rPr>
                        </w:pPr>
                        <w:r>
                          <w:rPr>
                            <w:spacing w:val="-5"/>
                            <w:sz w:val="18"/>
                          </w:rPr>
                          <w:t>118</w:t>
                        </w:r>
                      </w:p>
                    </w:tc>
                    <w:tc>
                      <w:tcPr>
                        <w:tcW w:w="805" w:type="dxa"/>
                        <w:tcBorders>
                          <w:bottom w:val="single" w:sz="8" w:space="0" w:color="0B2CD8"/>
                        </w:tcBorders>
                      </w:tcPr>
                      <w:p w14:paraId="5790BD15" w14:textId="77777777" w:rsidR="00F86F35" w:rsidRDefault="008A442A">
                        <w:pPr>
                          <w:pStyle w:val="TableParagraph"/>
                          <w:spacing w:before="32" w:line="216" w:lineRule="exact"/>
                          <w:ind w:right="170"/>
                          <w:rPr>
                            <w:sz w:val="18"/>
                          </w:rPr>
                        </w:pPr>
                        <w:r>
                          <w:rPr>
                            <w:sz w:val="18"/>
                          </w:rPr>
                          <w:t>8</w:t>
                        </w:r>
                      </w:p>
                    </w:tc>
                    <w:tc>
                      <w:tcPr>
                        <w:tcW w:w="777" w:type="dxa"/>
                        <w:tcBorders>
                          <w:bottom w:val="single" w:sz="8" w:space="0" w:color="0B2CD8"/>
                        </w:tcBorders>
                      </w:tcPr>
                      <w:p w14:paraId="66B2C5B0" w14:textId="77777777" w:rsidR="00F86F35" w:rsidRDefault="008A442A">
                        <w:pPr>
                          <w:pStyle w:val="TableParagraph"/>
                          <w:spacing w:before="32" w:line="216" w:lineRule="exact"/>
                          <w:ind w:right="152"/>
                          <w:rPr>
                            <w:sz w:val="18"/>
                          </w:rPr>
                        </w:pPr>
                        <w:r>
                          <w:rPr>
                            <w:spacing w:val="-5"/>
                            <w:sz w:val="18"/>
                          </w:rPr>
                          <w:t>73</w:t>
                        </w:r>
                      </w:p>
                    </w:tc>
                    <w:tc>
                      <w:tcPr>
                        <w:tcW w:w="1163" w:type="dxa"/>
                        <w:tcBorders>
                          <w:bottom w:val="single" w:sz="8" w:space="0" w:color="0B2CD8"/>
                        </w:tcBorders>
                      </w:tcPr>
                      <w:p w14:paraId="7356E2D3" w14:textId="77777777" w:rsidR="00F86F35" w:rsidRDefault="008A442A">
                        <w:pPr>
                          <w:pStyle w:val="TableParagraph"/>
                          <w:spacing w:before="32" w:line="216" w:lineRule="exact"/>
                          <w:ind w:right="220"/>
                          <w:rPr>
                            <w:sz w:val="18"/>
                          </w:rPr>
                        </w:pPr>
                        <w:r>
                          <w:rPr>
                            <w:spacing w:val="-5"/>
                            <w:sz w:val="18"/>
                          </w:rPr>
                          <w:t>33</w:t>
                        </w:r>
                      </w:p>
                    </w:tc>
                    <w:tc>
                      <w:tcPr>
                        <w:tcW w:w="802" w:type="dxa"/>
                        <w:tcBorders>
                          <w:bottom w:val="single" w:sz="8" w:space="0" w:color="0B2CD8"/>
                        </w:tcBorders>
                      </w:tcPr>
                      <w:p w14:paraId="6748BC73" w14:textId="77777777" w:rsidR="00F86F35" w:rsidRDefault="008A442A">
                        <w:pPr>
                          <w:pStyle w:val="TableParagraph"/>
                          <w:spacing w:before="32" w:line="216" w:lineRule="exact"/>
                          <w:ind w:left="409"/>
                          <w:jc w:val="left"/>
                          <w:rPr>
                            <w:sz w:val="18"/>
                          </w:rPr>
                        </w:pPr>
                        <w:r>
                          <w:rPr>
                            <w:sz w:val="18"/>
                          </w:rPr>
                          <w:t>—</w:t>
                        </w:r>
                      </w:p>
                    </w:tc>
                    <w:tc>
                      <w:tcPr>
                        <w:tcW w:w="743" w:type="dxa"/>
                        <w:tcBorders>
                          <w:bottom w:val="single" w:sz="8" w:space="0" w:color="0B2CD8"/>
                        </w:tcBorders>
                      </w:tcPr>
                      <w:p w14:paraId="6C727518" w14:textId="77777777" w:rsidR="00F86F35" w:rsidRDefault="008A442A">
                        <w:pPr>
                          <w:pStyle w:val="TableParagraph"/>
                          <w:spacing w:before="32" w:line="216" w:lineRule="exact"/>
                          <w:ind w:left="402"/>
                          <w:jc w:val="left"/>
                          <w:rPr>
                            <w:sz w:val="18"/>
                          </w:rPr>
                        </w:pPr>
                        <w:r>
                          <w:rPr>
                            <w:sz w:val="18"/>
                          </w:rPr>
                          <w:t>—</w:t>
                        </w:r>
                      </w:p>
                    </w:tc>
                    <w:tc>
                      <w:tcPr>
                        <w:tcW w:w="691" w:type="dxa"/>
                        <w:tcBorders>
                          <w:bottom w:val="single" w:sz="8" w:space="0" w:color="0B2CD8"/>
                        </w:tcBorders>
                      </w:tcPr>
                      <w:p w14:paraId="7E031A71" w14:textId="77777777" w:rsidR="00F86F35" w:rsidRDefault="008A442A">
                        <w:pPr>
                          <w:pStyle w:val="TableParagraph"/>
                          <w:spacing w:before="32" w:line="216" w:lineRule="exact"/>
                          <w:ind w:right="71"/>
                          <w:rPr>
                            <w:sz w:val="18"/>
                          </w:rPr>
                        </w:pPr>
                        <w:r>
                          <w:rPr>
                            <w:spacing w:val="-5"/>
                            <w:sz w:val="18"/>
                          </w:rPr>
                          <w:t>232</w:t>
                        </w:r>
                      </w:p>
                    </w:tc>
                  </w:tr>
                  <w:tr w:rsidR="00F86F35" w14:paraId="5FC7D6A4" w14:textId="77777777">
                    <w:trPr>
                      <w:trHeight w:val="281"/>
                    </w:trPr>
                    <w:tc>
                      <w:tcPr>
                        <w:tcW w:w="2745" w:type="dxa"/>
                        <w:tcBorders>
                          <w:top w:val="single" w:sz="8" w:space="0" w:color="0B2CD8"/>
                        </w:tcBorders>
                      </w:tcPr>
                      <w:p w14:paraId="076DC83A" w14:textId="77777777" w:rsidR="00F86F35" w:rsidRDefault="00F86F35">
                        <w:pPr>
                          <w:pStyle w:val="TableParagraph"/>
                          <w:jc w:val="left"/>
                          <w:rPr>
                            <w:rFonts w:ascii="Times New Roman"/>
                            <w:sz w:val="18"/>
                          </w:rPr>
                        </w:pPr>
                      </w:p>
                    </w:tc>
                    <w:tc>
                      <w:tcPr>
                        <w:tcW w:w="919" w:type="dxa"/>
                        <w:tcBorders>
                          <w:top w:val="single" w:sz="8" w:space="0" w:color="0B2CD8"/>
                        </w:tcBorders>
                      </w:tcPr>
                      <w:p w14:paraId="19A70249" w14:textId="77777777" w:rsidR="00F86F35" w:rsidRDefault="008A442A">
                        <w:pPr>
                          <w:pStyle w:val="TableParagraph"/>
                          <w:spacing w:before="28"/>
                          <w:ind w:right="136"/>
                          <w:rPr>
                            <w:sz w:val="18"/>
                          </w:rPr>
                        </w:pPr>
                        <w:r>
                          <w:rPr>
                            <w:spacing w:val="-2"/>
                            <w:sz w:val="18"/>
                          </w:rPr>
                          <w:t>(1,051)</w:t>
                        </w:r>
                      </w:p>
                    </w:tc>
                    <w:tc>
                      <w:tcPr>
                        <w:tcW w:w="795" w:type="dxa"/>
                        <w:tcBorders>
                          <w:top w:val="single" w:sz="8" w:space="0" w:color="0B2CD8"/>
                        </w:tcBorders>
                      </w:tcPr>
                      <w:p w14:paraId="370F5A40" w14:textId="77777777" w:rsidR="00F86F35" w:rsidRDefault="008A442A">
                        <w:pPr>
                          <w:pStyle w:val="TableParagraph"/>
                          <w:spacing w:before="28"/>
                          <w:ind w:right="136"/>
                          <w:rPr>
                            <w:sz w:val="18"/>
                          </w:rPr>
                        </w:pPr>
                        <w:r>
                          <w:rPr>
                            <w:spacing w:val="-2"/>
                            <w:sz w:val="18"/>
                          </w:rPr>
                          <w:t>(1,733)</w:t>
                        </w:r>
                      </w:p>
                    </w:tc>
                    <w:tc>
                      <w:tcPr>
                        <w:tcW w:w="764" w:type="dxa"/>
                        <w:tcBorders>
                          <w:top w:val="single" w:sz="8" w:space="0" w:color="0B2CD8"/>
                        </w:tcBorders>
                      </w:tcPr>
                      <w:p w14:paraId="630617C6" w14:textId="77777777" w:rsidR="00F86F35" w:rsidRDefault="008A442A">
                        <w:pPr>
                          <w:pStyle w:val="TableParagraph"/>
                          <w:spacing w:before="28"/>
                          <w:ind w:right="105"/>
                          <w:rPr>
                            <w:sz w:val="18"/>
                          </w:rPr>
                        </w:pPr>
                        <w:r>
                          <w:rPr>
                            <w:spacing w:val="-2"/>
                            <w:sz w:val="18"/>
                          </w:rPr>
                          <w:t>(2,784)</w:t>
                        </w:r>
                      </w:p>
                    </w:tc>
                    <w:tc>
                      <w:tcPr>
                        <w:tcW w:w="805" w:type="dxa"/>
                        <w:tcBorders>
                          <w:top w:val="single" w:sz="8" w:space="0" w:color="0B2CD8"/>
                        </w:tcBorders>
                      </w:tcPr>
                      <w:p w14:paraId="7BCAEE8D" w14:textId="77777777" w:rsidR="00F86F35" w:rsidRDefault="008A442A">
                        <w:pPr>
                          <w:pStyle w:val="TableParagraph"/>
                          <w:spacing w:before="28"/>
                          <w:ind w:right="115"/>
                          <w:rPr>
                            <w:sz w:val="18"/>
                          </w:rPr>
                        </w:pPr>
                        <w:r>
                          <w:rPr>
                            <w:spacing w:val="-2"/>
                            <w:sz w:val="18"/>
                          </w:rPr>
                          <w:t>(503)</w:t>
                        </w:r>
                      </w:p>
                    </w:tc>
                    <w:tc>
                      <w:tcPr>
                        <w:tcW w:w="777" w:type="dxa"/>
                        <w:tcBorders>
                          <w:top w:val="single" w:sz="8" w:space="0" w:color="0B2CD8"/>
                        </w:tcBorders>
                      </w:tcPr>
                      <w:p w14:paraId="332E9F72" w14:textId="77777777" w:rsidR="00F86F35" w:rsidRDefault="008A442A">
                        <w:pPr>
                          <w:pStyle w:val="TableParagraph"/>
                          <w:spacing w:before="28"/>
                          <w:ind w:right="152"/>
                          <w:rPr>
                            <w:sz w:val="18"/>
                          </w:rPr>
                        </w:pPr>
                        <w:r>
                          <w:rPr>
                            <w:spacing w:val="-5"/>
                            <w:sz w:val="18"/>
                          </w:rPr>
                          <w:t>265</w:t>
                        </w:r>
                      </w:p>
                    </w:tc>
                    <w:tc>
                      <w:tcPr>
                        <w:tcW w:w="1163" w:type="dxa"/>
                        <w:tcBorders>
                          <w:top w:val="single" w:sz="8" w:space="0" w:color="0B2CD8"/>
                        </w:tcBorders>
                      </w:tcPr>
                      <w:p w14:paraId="1EA79495" w14:textId="77777777" w:rsidR="00F86F35" w:rsidRDefault="008A442A">
                        <w:pPr>
                          <w:pStyle w:val="TableParagraph"/>
                          <w:spacing w:before="28"/>
                          <w:ind w:left="531"/>
                          <w:jc w:val="left"/>
                          <w:rPr>
                            <w:sz w:val="18"/>
                          </w:rPr>
                        </w:pPr>
                        <w:r>
                          <w:rPr>
                            <w:spacing w:val="-2"/>
                            <w:sz w:val="18"/>
                          </w:rPr>
                          <w:t>1,058</w:t>
                        </w:r>
                      </w:p>
                    </w:tc>
                    <w:tc>
                      <w:tcPr>
                        <w:tcW w:w="802" w:type="dxa"/>
                        <w:tcBorders>
                          <w:top w:val="single" w:sz="8" w:space="0" w:color="0B2CD8"/>
                        </w:tcBorders>
                      </w:tcPr>
                      <w:p w14:paraId="1DFBEC80" w14:textId="77777777" w:rsidR="00F86F35" w:rsidRDefault="008A442A">
                        <w:pPr>
                          <w:pStyle w:val="TableParagraph"/>
                          <w:spacing w:before="28"/>
                          <w:ind w:left="298"/>
                          <w:jc w:val="left"/>
                          <w:rPr>
                            <w:sz w:val="18"/>
                          </w:rPr>
                        </w:pPr>
                        <w:r>
                          <w:rPr>
                            <w:spacing w:val="-5"/>
                            <w:sz w:val="18"/>
                          </w:rPr>
                          <w:t>124</w:t>
                        </w:r>
                      </w:p>
                    </w:tc>
                    <w:tc>
                      <w:tcPr>
                        <w:tcW w:w="743" w:type="dxa"/>
                        <w:tcBorders>
                          <w:top w:val="single" w:sz="8" w:space="0" w:color="0B2CD8"/>
                        </w:tcBorders>
                      </w:tcPr>
                      <w:p w14:paraId="64ACB234" w14:textId="77777777" w:rsidR="00F86F35" w:rsidRDefault="008A442A">
                        <w:pPr>
                          <w:pStyle w:val="TableParagraph"/>
                          <w:spacing w:before="28"/>
                          <w:ind w:right="120"/>
                          <w:rPr>
                            <w:sz w:val="18"/>
                          </w:rPr>
                        </w:pPr>
                        <w:r>
                          <w:rPr>
                            <w:spacing w:val="-2"/>
                            <w:sz w:val="18"/>
                          </w:rPr>
                          <w:t>(103)</w:t>
                        </w:r>
                      </w:p>
                    </w:tc>
                    <w:tc>
                      <w:tcPr>
                        <w:tcW w:w="691" w:type="dxa"/>
                        <w:tcBorders>
                          <w:top w:val="single" w:sz="8" w:space="0" w:color="0B2CD8"/>
                        </w:tcBorders>
                      </w:tcPr>
                      <w:p w14:paraId="503D6E93" w14:textId="77777777" w:rsidR="00F86F35" w:rsidRDefault="008A442A">
                        <w:pPr>
                          <w:pStyle w:val="TableParagraph"/>
                          <w:spacing w:before="28"/>
                          <w:ind w:right="16"/>
                          <w:rPr>
                            <w:sz w:val="18"/>
                          </w:rPr>
                        </w:pPr>
                        <w:r>
                          <w:rPr>
                            <w:spacing w:val="-2"/>
                            <w:sz w:val="18"/>
                          </w:rPr>
                          <w:t>(1,943)</w:t>
                        </w:r>
                      </w:p>
                    </w:tc>
                  </w:tr>
                  <w:tr w:rsidR="00F86F35" w14:paraId="25121EDA" w14:textId="77777777">
                    <w:trPr>
                      <w:trHeight w:val="268"/>
                    </w:trPr>
                    <w:tc>
                      <w:tcPr>
                        <w:tcW w:w="2745" w:type="dxa"/>
                        <w:tcBorders>
                          <w:bottom w:val="single" w:sz="8" w:space="0" w:color="0B2CD8"/>
                        </w:tcBorders>
                      </w:tcPr>
                      <w:p w14:paraId="1082383C" w14:textId="77777777" w:rsidR="00F86F35" w:rsidRDefault="008A442A">
                        <w:pPr>
                          <w:pStyle w:val="TableParagraph"/>
                          <w:spacing w:before="32" w:line="216" w:lineRule="exact"/>
                          <w:ind w:left="52"/>
                          <w:jc w:val="left"/>
                          <w:rPr>
                            <w:sz w:val="18"/>
                          </w:rPr>
                        </w:pPr>
                        <w:r>
                          <w:rPr>
                            <w:sz w:val="18"/>
                          </w:rPr>
                          <w:t>Income</w:t>
                        </w:r>
                        <w:r>
                          <w:rPr>
                            <w:spacing w:val="-5"/>
                            <w:sz w:val="18"/>
                          </w:rPr>
                          <w:t xml:space="preserve"> </w:t>
                        </w:r>
                        <w:r>
                          <w:rPr>
                            <w:sz w:val="18"/>
                          </w:rPr>
                          <w:t>tax</w:t>
                        </w:r>
                        <w:r>
                          <w:rPr>
                            <w:spacing w:val="-4"/>
                            <w:sz w:val="18"/>
                          </w:rPr>
                          <w:t xml:space="preserve"> </w:t>
                        </w:r>
                        <w:r>
                          <w:rPr>
                            <w:sz w:val="18"/>
                          </w:rPr>
                          <w:t>provision</w:t>
                        </w:r>
                        <w:r>
                          <w:rPr>
                            <w:spacing w:val="-4"/>
                            <w:sz w:val="18"/>
                          </w:rPr>
                          <w:t xml:space="preserve"> </w:t>
                        </w:r>
                        <w:r>
                          <w:rPr>
                            <w:spacing w:val="-2"/>
                            <w:sz w:val="18"/>
                          </w:rPr>
                          <w:t>(benefit)</w:t>
                        </w:r>
                      </w:p>
                    </w:tc>
                    <w:tc>
                      <w:tcPr>
                        <w:tcW w:w="919" w:type="dxa"/>
                        <w:tcBorders>
                          <w:bottom w:val="single" w:sz="8" w:space="0" w:color="0B2CD8"/>
                        </w:tcBorders>
                      </w:tcPr>
                      <w:p w14:paraId="6EB4036D" w14:textId="77777777" w:rsidR="00F86F35" w:rsidRDefault="008A442A">
                        <w:pPr>
                          <w:pStyle w:val="TableParagraph"/>
                          <w:spacing w:before="32" w:line="216" w:lineRule="exact"/>
                          <w:ind w:right="136"/>
                          <w:rPr>
                            <w:sz w:val="18"/>
                          </w:rPr>
                        </w:pPr>
                        <w:r>
                          <w:rPr>
                            <w:spacing w:val="-2"/>
                            <w:sz w:val="18"/>
                          </w:rPr>
                          <w:t>(271)</w:t>
                        </w:r>
                      </w:p>
                    </w:tc>
                    <w:tc>
                      <w:tcPr>
                        <w:tcW w:w="795" w:type="dxa"/>
                        <w:tcBorders>
                          <w:bottom w:val="single" w:sz="8" w:space="0" w:color="0B2CD8"/>
                        </w:tcBorders>
                      </w:tcPr>
                      <w:p w14:paraId="0AF45E31" w14:textId="77777777" w:rsidR="00F86F35" w:rsidRDefault="008A442A">
                        <w:pPr>
                          <w:pStyle w:val="TableParagraph"/>
                          <w:spacing w:before="32" w:line="216" w:lineRule="exact"/>
                          <w:ind w:right="136"/>
                          <w:rPr>
                            <w:sz w:val="18"/>
                          </w:rPr>
                        </w:pPr>
                        <w:r>
                          <w:rPr>
                            <w:spacing w:val="-2"/>
                            <w:sz w:val="18"/>
                          </w:rPr>
                          <w:t>(430)</w:t>
                        </w:r>
                      </w:p>
                    </w:tc>
                    <w:tc>
                      <w:tcPr>
                        <w:tcW w:w="764" w:type="dxa"/>
                        <w:tcBorders>
                          <w:bottom w:val="single" w:sz="8" w:space="0" w:color="0B2CD8"/>
                        </w:tcBorders>
                      </w:tcPr>
                      <w:p w14:paraId="5BCE3F5D" w14:textId="77777777" w:rsidR="00F86F35" w:rsidRDefault="008A442A">
                        <w:pPr>
                          <w:pStyle w:val="TableParagraph"/>
                          <w:spacing w:before="32" w:line="216" w:lineRule="exact"/>
                          <w:ind w:right="105"/>
                          <w:rPr>
                            <w:sz w:val="18"/>
                          </w:rPr>
                        </w:pPr>
                        <w:r>
                          <w:rPr>
                            <w:spacing w:val="-2"/>
                            <w:sz w:val="18"/>
                          </w:rPr>
                          <w:t>(701)</w:t>
                        </w:r>
                      </w:p>
                    </w:tc>
                    <w:tc>
                      <w:tcPr>
                        <w:tcW w:w="805" w:type="dxa"/>
                        <w:tcBorders>
                          <w:bottom w:val="single" w:sz="8" w:space="0" w:color="0B2CD8"/>
                        </w:tcBorders>
                      </w:tcPr>
                      <w:p w14:paraId="1261AA28" w14:textId="77777777" w:rsidR="00F86F35" w:rsidRDefault="008A442A">
                        <w:pPr>
                          <w:pStyle w:val="TableParagraph"/>
                          <w:spacing w:before="32" w:line="216" w:lineRule="exact"/>
                          <w:ind w:right="115"/>
                          <w:rPr>
                            <w:sz w:val="18"/>
                          </w:rPr>
                        </w:pPr>
                        <w:r>
                          <w:rPr>
                            <w:spacing w:val="-2"/>
                            <w:sz w:val="18"/>
                          </w:rPr>
                          <w:t>(191)</w:t>
                        </w:r>
                      </w:p>
                    </w:tc>
                    <w:tc>
                      <w:tcPr>
                        <w:tcW w:w="777" w:type="dxa"/>
                        <w:tcBorders>
                          <w:bottom w:val="single" w:sz="8" w:space="0" w:color="0B2CD8"/>
                        </w:tcBorders>
                      </w:tcPr>
                      <w:p w14:paraId="47C96C10" w14:textId="77777777" w:rsidR="00F86F35" w:rsidRDefault="008A442A">
                        <w:pPr>
                          <w:pStyle w:val="TableParagraph"/>
                          <w:spacing w:before="32" w:line="216" w:lineRule="exact"/>
                          <w:ind w:right="152"/>
                          <w:rPr>
                            <w:sz w:val="18"/>
                          </w:rPr>
                        </w:pPr>
                        <w:r>
                          <w:rPr>
                            <w:spacing w:val="-5"/>
                            <w:sz w:val="18"/>
                          </w:rPr>
                          <w:t>116</w:t>
                        </w:r>
                      </w:p>
                    </w:tc>
                    <w:tc>
                      <w:tcPr>
                        <w:tcW w:w="1163" w:type="dxa"/>
                        <w:tcBorders>
                          <w:bottom w:val="single" w:sz="8" w:space="0" w:color="0B2CD8"/>
                        </w:tcBorders>
                      </w:tcPr>
                      <w:p w14:paraId="1543901C" w14:textId="77777777" w:rsidR="00F86F35" w:rsidRDefault="008A442A">
                        <w:pPr>
                          <w:pStyle w:val="TableParagraph"/>
                          <w:spacing w:before="32" w:line="216" w:lineRule="exact"/>
                          <w:ind w:right="220"/>
                          <w:rPr>
                            <w:sz w:val="18"/>
                          </w:rPr>
                        </w:pPr>
                        <w:r>
                          <w:rPr>
                            <w:spacing w:val="-5"/>
                            <w:sz w:val="18"/>
                          </w:rPr>
                          <w:t>277</w:t>
                        </w:r>
                      </w:p>
                    </w:tc>
                    <w:tc>
                      <w:tcPr>
                        <w:tcW w:w="802" w:type="dxa"/>
                        <w:tcBorders>
                          <w:bottom w:val="single" w:sz="8" w:space="0" w:color="0B2CD8"/>
                        </w:tcBorders>
                      </w:tcPr>
                      <w:p w14:paraId="5BFC4408" w14:textId="77777777" w:rsidR="00F86F35" w:rsidRDefault="008A442A">
                        <w:pPr>
                          <w:pStyle w:val="TableParagraph"/>
                          <w:spacing w:before="32" w:line="216" w:lineRule="exact"/>
                          <w:ind w:left="390"/>
                          <w:jc w:val="left"/>
                          <w:rPr>
                            <w:sz w:val="18"/>
                          </w:rPr>
                        </w:pPr>
                        <w:r>
                          <w:rPr>
                            <w:spacing w:val="-5"/>
                            <w:sz w:val="18"/>
                          </w:rPr>
                          <w:t>88</w:t>
                        </w:r>
                      </w:p>
                    </w:tc>
                    <w:tc>
                      <w:tcPr>
                        <w:tcW w:w="743" w:type="dxa"/>
                        <w:tcBorders>
                          <w:bottom w:val="single" w:sz="8" w:space="0" w:color="0B2CD8"/>
                        </w:tcBorders>
                      </w:tcPr>
                      <w:p w14:paraId="77CADA25" w14:textId="77777777" w:rsidR="00F86F35" w:rsidRDefault="008A442A">
                        <w:pPr>
                          <w:pStyle w:val="TableParagraph"/>
                          <w:spacing w:before="32" w:line="216" w:lineRule="exact"/>
                          <w:ind w:right="120"/>
                          <w:rPr>
                            <w:sz w:val="18"/>
                          </w:rPr>
                        </w:pPr>
                        <w:r>
                          <w:rPr>
                            <w:spacing w:val="-4"/>
                            <w:sz w:val="18"/>
                          </w:rPr>
                          <w:t>(20)</w:t>
                        </w:r>
                      </w:p>
                    </w:tc>
                    <w:tc>
                      <w:tcPr>
                        <w:tcW w:w="691" w:type="dxa"/>
                        <w:tcBorders>
                          <w:bottom w:val="single" w:sz="8" w:space="0" w:color="0B2CD8"/>
                        </w:tcBorders>
                      </w:tcPr>
                      <w:p w14:paraId="3C1FA538" w14:textId="77777777" w:rsidR="00F86F35" w:rsidRDefault="008A442A">
                        <w:pPr>
                          <w:pStyle w:val="TableParagraph"/>
                          <w:spacing w:before="32" w:line="216" w:lineRule="exact"/>
                          <w:ind w:right="16"/>
                          <w:rPr>
                            <w:sz w:val="18"/>
                          </w:rPr>
                        </w:pPr>
                        <w:r>
                          <w:rPr>
                            <w:spacing w:val="-2"/>
                            <w:sz w:val="18"/>
                          </w:rPr>
                          <w:t>(431)</w:t>
                        </w:r>
                      </w:p>
                    </w:tc>
                  </w:tr>
                  <w:tr w:rsidR="00F86F35" w14:paraId="05A9730F" w14:textId="77777777">
                    <w:trPr>
                      <w:trHeight w:val="265"/>
                    </w:trPr>
                    <w:tc>
                      <w:tcPr>
                        <w:tcW w:w="2745" w:type="dxa"/>
                        <w:tcBorders>
                          <w:top w:val="single" w:sz="8" w:space="0" w:color="0B2CD8"/>
                          <w:bottom w:val="single" w:sz="8" w:space="0" w:color="5D6670"/>
                        </w:tcBorders>
                      </w:tcPr>
                      <w:p w14:paraId="43364BF0" w14:textId="77777777" w:rsidR="00F86F35" w:rsidRDefault="008A442A">
                        <w:pPr>
                          <w:pStyle w:val="TableParagraph"/>
                          <w:spacing w:before="28" w:line="216" w:lineRule="exact"/>
                          <w:ind w:left="52"/>
                          <w:jc w:val="left"/>
                          <w:rPr>
                            <w:sz w:val="18"/>
                          </w:rPr>
                        </w:pPr>
                        <w:r>
                          <w:rPr>
                            <w:sz w:val="18"/>
                          </w:rPr>
                          <w:t>Results</w:t>
                        </w:r>
                        <w:r>
                          <w:rPr>
                            <w:spacing w:val="-4"/>
                            <w:sz w:val="18"/>
                          </w:rPr>
                          <w:t xml:space="preserve"> </w:t>
                        </w:r>
                        <w:r>
                          <w:rPr>
                            <w:sz w:val="18"/>
                          </w:rPr>
                          <w:t>of</w:t>
                        </w:r>
                        <w:r>
                          <w:rPr>
                            <w:spacing w:val="-3"/>
                            <w:sz w:val="18"/>
                          </w:rPr>
                          <w:t xml:space="preserve"> </w:t>
                        </w:r>
                        <w:r>
                          <w:rPr>
                            <w:spacing w:val="-2"/>
                            <w:sz w:val="18"/>
                          </w:rPr>
                          <w:t>operations</w:t>
                        </w:r>
                      </w:p>
                    </w:tc>
                    <w:tc>
                      <w:tcPr>
                        <w:tcW w:w="919" w:type="dxa"/>
                        <w:tcBorders>
                          <w:top w:val="single" w:sz="8" w:space="0" w:color="0B2CD8"/>
                          <w:bottom w:val="single" w:sz="8" w:space="0" w:color="5D6670"/>
                        </w:tcBorders>
                      </w:tcPr>
                      <w:p w14:paraId="150C1F9D" w14:textId="77777777" w:rsidR="00F86F35" w:rsidRDefault="008A442A">
                        <w:pPr>
                          <w:pStyle w:val="TableParagraph"/>
                          <w:tabs>
                            <w:tab w:val="left" w:pos="344"/>
                          </w:tabs>
                          <w:spacing w:before="28" w:line="216" w:lineRule="exact"/>
                          <w:ind w:right="136"/>
                          <w:rPr>
                            <w:sz w:val="18"/>
                          </w:rPr>
                        </w:pPr>
                        <w:r>
                          <w:rPr>
                            <w:spacing w:val="-10"/>
                            <w:sz w:val="18"/>
                          </w:rPr>
                          <w:t>$</w:t>
                        </w:r>
                        <w:r>
                          <w:rPr>
                            <w:sz w:val="18"/>
                          </w:rPr>
                          <w:tab/>
                        </w:r>
                        <w:r>
                          <w:rPr>
                            <w:spacing w:val="-2"/>
                            <w:sz w:val="18"/>
                          </w:rPr>
                          <w:t>(780)</w:t>
                        </w:r>
                      </w:p>
                    </w:tc>
                    <w:tc>
                      <w:tcPr>
                        <w:tcW w:w="795" w:type="dxa"/>
                        <w:tcBorders>
                          <w:top w:val="single" w:sz="8" w:space="0" w:color="0B2CD8"/>
                          <w:bottom w:val="single" w:sz="8" w:space="0" w:color="5D6670"/>
                        </w:tcBorders>
                      </w:tcPr>
                      <w:p w14:paraId="0D259352" w14:textId="77777777" w:rsidR="00F86F35" w:rsidRDefault="008A442A">
                        <w:pPr>
                          <w:pStyle w:val="TableParagraph"/>
                          <w:spacing w:before="28" w:line="216" w:lineRule="exact"/>
                          <w:ind w:right="136"/>
                          <w:rPr>
                            <w:sz w:val="18"/>
                          </w:rPr>
                        </w:pPr>
                        <w:r>
                          <w:rPr>
                            <w:spacing w:val="-2"/>
                            <w:sz w:val="18"/>
                          </w:rPr>
                          <w:t>(1,303)</w:t>
                        </w:r>
                      </w:p>
                    </w:tc>
                    <w:tc>
                      <w:tcPr>
                        <w:tcW w:w="764" w:type="dxa"/>
                        <w:tcBorders>
                          <w:top w:val="single" w:sz="8" w:space="0" w:color="0B2CD8"/>
                          <w:bottom w:val="single" w:sz="8" w:space="0" w:color="5D6670"/>
                        </w:tcBorders>
                      </w:tcPr>
                      <w:p w14:paraId="759156A0" w14:textId="77777777" w:rsidR="00F86F35" w:rsidRDefault="008A442A">
                        <w:pPr>
                          <w:pStyle w:val="TableParagraph"/>
                          <w:spacing w:before="28" w:line="216" w:lineRule="exact"/>
                          <w:ind w:right="105"/>
                          <w:rPr>
                            <w:sz w:val="18"/>
                          </w:rPr>
                        </w:pPr>
                        <w:r>
                          <w:rPr>
                            <w:spacing w:val="-2"/>
                            <w:sz w:val="18"/>
                          </w:rPr>
                          <w:t>(2,083)</w:t>
                        </w:r>
                      </w:p>
                    </w:tc>
                    <w:tc>
                      <w:tcPr>
                        <w:tcW w:w="805" w:type="dxa"/>
                        <w:tcBorders>
                          <w:top w:val="single" w:sz="8" w:space="0" w:color="0B2CD8"/>
                          <w:bottom w:val="single" w:sz="8" w:space="0" w:color="5D6670"/>
                        </w:tcBorders>
                      </w:tcPr>
                      <w:p w14:paraId="63B52DE9" w14:textId="77777777" w:rsidR="00F86F35" w:rsidRDefault="008A442A">
                        <w:pPr>
                          <w:pStyle w:val="TableParagraph"/>
                          <w:spacing w:before="28" w:line="216" w:lineRule="exact"/>
                          <w:ind w:right="115"/>
                          <w:rPr>
                            <w:sz w:val="18"/>
                          </w:rPr>
                        </w:pPr>
                        <w:r>
                          <w:rPr>
                            <w:spacing w:val="-2"/>
                            <w:sz w:val="18"/>
                          </w:rPr>
                          <w:t>(312)</w:t>
                        </w:r>
                      </w:p>
                    </w:tc>
                    <w:tc>
                      <w:tcPr>
                        <w:tcW w:w="777" w:type="dxa"/>
                        <w:tcBorders>
                          <w:top w:val="single" w:sz="8" w:space="0" w:color="0B2CD8"/>
                          <w:bottom w:val="single" w:sz="8" w:space="0" w:color="5D6670"/>
                        </w:tcBorders>
                      </w:tcPr>
                      <w:p w14:paraId="38AF322A" w14:textId="77777777" w:rsidR="00F86F35" w:rsidRDefault="008A442A">
                        <w:pPr>
                          <w:pStyle w:val="TableParagraph"/>
                          <w:spacing w:before="28" w:line="216" w:lineRule="exact"/>
                          <w:ind w:right="152"/>
                          <w:rPr>
                            <w:sz w:val="18"/>
                          </w:rPr>
                        </w:pPr>
                        <w:r>
                          <w:rPr>
                            <w:spacing w:val="-5"/>
                            <w:sz w:val="18"/>
                          </w:rPr>
                          <w:t>149</w:t>
                        </w:r>
                      </w:p>
                    </w:tc>
                    <w:tc>
                      <w:tcPr>
                        <w:tcW w:w="1163" w:type="dxa"/>
                        <w:tcBorders>
                          <w:top w:val="single" w:sz="8" w:space="0" w:color="0B2CD8"/>
                          <w:bottom w:val="single" w:sz="8" w:space="0" w:color="5D6670"/>
                        </w:tcBorders>
                      </w:tcPr>
                      <w:p w14:paraId="34244C07" w14:textId="77777777" w:rsidR="00F86F35" w:rsidRDefault="008A442A">
                        <w:pPr>
                          <w:pStyle w:val="TableParagraph"/>
                          <w:spacing w:before="28" w:line="216" w:lineRule="exact"/>
                          <w:ind w:right="220"/>
                          <w:rPr>
                            <w:sz w:val="18"/>
                          </w:rPr>
                        </w:pPr>
                        <w:r>
                          <w:rPr>
                            <w:spacing w:val="-5"/>
                            <w:sz w:val="18"/>
                          </w:rPr>
                          <w:t>781</w:t>
                        </w:r>
                      </w:p>
                    </w:tc>
                    <w:tc>
                      <w:tcPr>
                        <w:tcW w:w="802" w:type="dxa"/>
                        <w:tcBorders>
                          <w:top w:val="single" w:sz="8" w:space="0" w:color="0B2CD8"/>
                          <w:bottom w:val="single" w:sz="8" w:space="0" w:color="5D6670"/>
                        </w:tcBorders>
                      </w:tcPr>
                      <w:p w14:paraId="6F85690E" w14:textId="77777777" w:rsidR="00F86F35" w:rsidRDefault="008A442A">
                        <w:pPr>
                          <w:pStyle w:val="TableParagraph"/>
                          <w:spacing w:before="28" w:line="216" w:lineRule="exact"/>
                          <w:ind w:left="390"/>
                          <w:jc w:val="left"/>
                          <w:rPr>
                            <w:sz w:val="18"/>
                          </w:rPr>
                        </w:pPr>
                        <w:r>
                          <w:rPr>
                            <w:spacing w:val="-5"/>
                            <w:sz w:val="18"/>
                          </w:rPr>
                          <w:t>36</w:t>
                        </w:r>
                      </w:p>
                    </w:tc>
                    <w:tc>
                      <w:tcPr>
                        <w:tcW w:w="743" w:type="dxa"/>
                        <w:tcBorders>
                          <w:top w:val="single" w:sz="8" w:space="0" w:color="0B2CD8"/>
                          <w:bottom w:val="single" w:sz="8" w:space="0" w:color="5D6670"/>
                        </w:tcBorders>
                      </w:tcPr>
                      <w:p w14:paraId="6C1C26FC" w14:textId="77777777" w:rsidR="00F86F35" w:rsidRDefault="008A442A">
                        <w:pPr>
                          <w:pStyle w:val="TableParagraph"/>
                          <w:spacing w:before="28" w:line="216" w:lineRule="exact"/>
                          <w:ind w:right="120"/>
                          <w:rPr>
                            <w:sz w:val="18"/>
                          </w:rPr>
                        </w:pPr>
                        <w:r>
                          <w:rPr>
                            <w:spacing w:val="-4"/>
                            <w:sz w:val="18"/>
                          </w:rPr>
                          <w:t>(83)</w:t>
                        </w:r>
                      </w:p>
                    </w:tc>
                    <w:tc>
                      <w:tcPr>
                        <w:tcW w:w="691" w:type="dxa"/>
                        <w:tcBorders>
                          <w:top w:val="single" w:sz="8" w:space="0" w:color="0B2CD8"/>
                          <w:bottom w:val="single" w:sz="8" w:space="0" w:color="5D6670"/>
                        </w:tcBorders>
                      </w:tcPr>
                      <w:p w14:paraId="0F1076C7" w14:textId="77777777" w:rsidR="00F86F35" w:rsidRDefault="008A442A">
                        <w:pPr>
                          <w:pStyle w:val="TableParagraph"/>
                          <w:spacing w:before="28" w:line="216" w:lineRule="exact"/>
                          <w:ind w:right="16"/>
                          <w:rPr>
                            <w:sz w:val="18"/>
                          </w:rPr>
                        </w:pPr>
                        <w:r>
                          <w:rPr>
                            <w:spacing w:val="-2"/>
                            <w:sz w:val="18"/>
                          </w:rPr>
                          <w:t>(1,512)</w:t>
                        </w:r>
                      </w:p>
                    </w:tc>
                  </w:tr>
                  <w:tr w:rsidR="00F86F35" w14:paraId="601BED12" w14:textId="77777777">
                    <w:trPr>
                      <w:trHeight w:val="566"/>
                    </w:trPr>
                    <w:tc>
                      <w:tcPr>
                        <w:tcW w:w="2745" w:type="dxa"/>
                        <w:tcBorders>
                          <w:top w:val="single" w:sz="8" w:space="0" w:color="5D6670"/>
                        </w:tcBorders>
                      </w:tcPr>
                      <w:p w14:paraId="50AFB3DB" w14:textId="77777777" w:rsidR="00F86F35" w:rsidRDefault="008A442A">
                        <w:pPr>
                          <w:pStyle w:val="TableParagraph"/>
                          <w:spacing w:before="28"/>
                          <w:ind w:left="52"/>
                          <w:jc w:val="left"/>
                          <w:rPr>
                            <w:i/>
                            <w:sz w:val="18"/>
                          </w:rPr>
                        </w:pPr>
                        <w:r>
                          <w:rPr>
                            <w:i/>
                            <w:sz w:val="18"/>
                          </w:rPr>
                          <w:t>Equity</w:t>
                        </w:r>
                        <w:r>
                          <w:rPr>
                            <w:i/>
                            <w:spacing w:val="-5"/>
                            <w:sz w:val="18"/>
                          </w:rPr>
                          <w:t xml:space="preserve"> </w:t>
                        </w:r>
                        <w:r>
                          <w:rPr>
                            <w:i/>
                            <w:spacing w:val="-2"/>
                            <w:sz w:val="18"/>
                          </w:rPr>
                          <w:t>affiliates</w:t>
                        </w:r>
                      </w:p>
                      <w:p w14:paraId="7F93B53E" w14:textId="77777777" w:rsidR="00F86F35" w:rsidRDefault="008A442A">
                        <w:pPr>
                          <w:pStyle w:val="TableParagraph"/>
                          <w:spacing w:before="66"/>
                          <w:ind w:left="52"/>
                          <w:jc w:val="left"/>
                          <w:rPr>
                            <w:sz w:val="18"/>
                          </w:rPr>
                        </w:pPr>
                        <w:r>
                          <w:rPr>
                            <w:spacing w:val="-2"/>
                            <w:sz w:val="18"/>
                          </w:rPr>
                          <w:t>Sales</w:t>
                        </w:r>
                      </w:p>
                    </w:tc>
                    <w:tc>
                      <w:tcPr>
                        <w:tcW w:w="919" w:type="dxa"/>
                        <w:tcBorders>
                          <w:top w:val="single" w:sz="8" w:space="0" w:color="5D6670"/>
                        </w:tcBorders>
                      </w:tcPr>
                      <w:p w14:paraId="609CFFCF" w14:textId="77777777" w:rsidR="00F86F35" w:rsidRDefault="00F86F35">
                        <w:pPr>
                          <w:pStyle w:val="TableParagraph"/>
                          <w:spacing w:before="8"/>
                          <w:jc w:val="left"/>
                          <w:rPr>
                            <w:sz w:val="25"/>
                          </w:rPr>
                        </w:pPr>
                      </w:p>
                      <w:p w14:paraId="020EA4CF" w14:textId="77777777" w:rsidR="00F86F35" w:rsidRDefault="008A442A">
                        <w:pPr>
                          <w:pStyle w:val="TableParagraph"/>
                          <w:tabs>
                            <w:tab w:val="left" w:pos="510"/>
                          </w:tabs>
                          <w:ind w:right="191"/>
                          <w:rPr>
                            <w:sz w:val="18"/>
                          </w:rPr>
                        </w:pPr>
                        <w:r>
                          <w:rPr>
                            <w:spacing w:val="-10"/>
                            <w:sz w:val="18"/>
                          </w:rPr>
                          <w:t>$</w:t>
                        </w:r>
                        <w:r>
                          <w:rPr>
                            <w:sz w:val="18"/>
                          </w:rPr>
                          <w:tab/>
                        </w:r>
                        <w:r>
                          <w:rPr>
                            <w:spacing w:val="-10"/>
                            <w:sz w:val="18"/>
                          </w:rPr>
                          <w:t>—</w:t>
                        </w:r>
                      </w:p>
                    </w:tc>
                    <w:tc>
                      <w:tcPr>
                        <w:tcW w:w="795" w:type="dxa"/>
                        <w:tcBorders>
                          <w:top w:val="single" w:sz="8" w:space="0" w:color="5D6670"/>
                        </w:tcBorders>
                      </w:tcPr>
                      <w:p w14:paraId="06D54F4D" w14:textId="77777777" w:rsidR="00F86F35" w:rsidRDefault="00F86F35">
                        <w:pPr>
                          <w:pStyle w:val="TableParagraph"/>
                          <w:spacing w:before="8"/>
                          <w:jc w:val="left"/>
                          <w:rPr>
                            <w:sz w:val="25"/>
                          </w:rPr>
                        </w:pPr>
                      </w:p>
                      <w:p w14:paraId="404FF5FF" w14:textId="77777777" w:rsidR="00F86F35" w:rsidRDefault="008A442A">
                        <w:pPr>
                          <w:pStyle w:val="TableParagraph"/>
                          <w:ind w:right="191"/>
                          <w:rPr>
                            <w:sz w:val="18"/>
                          </w:rPr>
                        </w:pPr>
                        <w:r>
                          <w:rPr>
                            <w:sz w:val="18"/>
                          </w:rPr>
                          <w:t>—</w:t>
                        </w:r>
                      </w:p>
                    </w:tc>
                    <w:tc>
                      <w:tcPr>
                        <w:tcW w:w="764" w:type="dxa"/>
                        <w:tcBorders>
                          <w:top w:val="single" w:sz="8" w:space="0" w:color="5D6670"/>
                        </w:tcBorders>
                      </w:tcPr>
                      <w:p w14:paraId="569D0ADF" w14:textId="77777777" w:rsidR="00F86F35" w:rsidRDefault="00F86F35">
                        <w:pPr>
                          <w:pStyle w:val="TableParagraph"/>
                          <w:spacing w:before="8"/>
                          <w:jc w:val="left"/>
                          <w:rPr>
                            <w:sz w:val="25"/>
                          </w:rPr>
                        </w:pPr>
                      </w:p>
                      <w:p w14:paraId="61B6F65C" w14:textId="77777777" w:rsidR="00F86F35" w:rsidRDefault="008A442A">
                        <w:pPr>
                          <w:pStyle w:val="TableParagraph"/>
                          <w:ind w:right="160"/>
                          <w:rPr>
                            <w:sz w:val="18"/>
                          </w:rPr>
                        </w:pPr>
                        <w:r>
                          <w:rPr>
                            <w:sz w:val="18"/>
                          </w:rPr>
                          <w:t>—</w:t>
                        </w:r>
                      </w:p>
                    </w:tc>
                    <w:tc>
                      <w:tcPr>
                        <w:tcW w:w="805" w:type="dxa"/>
                        <w:tcBorders>
                          <w:top w:val="single" w:sz="8" w:space="0" w:color="5D6670"/>
                        </w:tcBorders>
                      </w:tcPr>
                      <w:p w14:paraId="43161019" w14:textId="77777777" w:rsidR="00F86F35" w:rsidRDefault="00F86F35">
                        <w:pPr>
                          <w:pStyle w:val="TableParagraph"/>
                          <w:spacing w:before="8"/>
                          <w:jc w:val="left"/>
                          <w:rPr>
                            <w:sz w:val="25"/>
                          </w:rPr>
                        </w:pPr>
                      </w:p>
                      <w:p w14:paraId="40745F68" w14:textId="77777777" w:rsidR="00F86F35" w:rsidRDefault="008A442A">
                        <w:pPr>
                          <w:pStyle w:val="TableParagraph"/>
                          <w:ind w:right="170"/>
                          <w:rPr>
                            <w:sz w:val="18"/>
                          </w:rPr>
                        </w:pPr>
                        <w:r>
                          <w:rPr>
                            <w:sz w:val="18"/>
                          </w:rPr>
                          <w:t>—</w:t>
                        </w:r>
                      </w:p>
                    </w:tc>
                    <w:tc>
                      <w:tcPr>
                        <w:tcW w:w="777" w:type="dxa"/>
                        <w:tcBorders>
                          <w:top w:val="single" w:sz="8" w:space="0" w:color="5D6670"/>
                        </w:tcBorders>
                      </w:tcPr>
                      <w:p w14:paraId="4B7CE7D5" w14:textId="77777777" w:rsidR="00F86F35" w:rsidRDefault="00F86F35">
                        <w:pPr>
                          <w:pStyle w:val="TableParagraph"/>
                          <w:spacing w:before="8"/>
                          <w:jc w:val="left"/>
                          <w:rPr>
                            <w:sz w:val="25"/>
                          </w:rPr>
                        </w:pPr>
                      </w:p>
                      <w:p w14:paraId="11D6A20F" w14:textId="77777777" w:rsidR="00F86F35" w:rsidRDefault="008A442A">
                        <w:pPr>
                          <w:pStyle w:val="TableParagraph"/>
                          <w:ind w:right="152"/>
                          <w:rPr>
                            <w:sz w:val="18"/>
                          </w:rPr>
                        </w:pPr>
                        <w:r>
                          <w:rPr>
                            <w:sz w:val="18"/>
                          </w:rPr>
                          <w:t>—</w:t>
                        </w:r>
                      </w:p>
                    </w:tc>
                    <w:tc>
                      <w:tcPr>
                        <w:tcW w:w="1163" w:type="dxa"/>
                        <w:tcBorders>
                          <w:top w:val="single" w:sz="8" w:space="0" w:color="5D6670"/>
                        </w:tcBorders>
                      </w:tcPr>
                      <w:p w14:paraId="7213DE75" w14:textId="77777777" w:rsidR="00F86F35" w:rsidRDefault="00F86F35">
                        <w:pPr>
                          <w:pStyle w:val="TableParagraph"/>
                          <w:spacing w:before="8"/>
                          <w:jc w:val="left"/>
                          <w:rPr>
                            <w:sz w:val="25"/>
                          </w:rPr>
                        </w:pPr>
                      </w:p>
                      <w:p w14:paraId="7F4A1381" w14:textId="77777777" w:rsidR="00F86F35" w:rsidRDefault="008A442A">
                        <w:pPr>
                          <w:pStyle w:val="TableParagraph"/>
                          <w:ind w:right="220"/>
                          <w:rPr>
                            <w:sz w:val="18"/>
                          </w:rPr>
                        </w:pPr>
                        <w:r>
                          <w:rPr>
                            <w:spacing w:val="-5"/>
                            <w:sz w:val="18"/>
                          </w:rPr>
                          <w:t>483</w:t>
                        </w:r>
                      </w:p>
                    </w:tc>
                    <w:tc>
                      <w:tcPr>
                        <w:tcW w:w="802" w:type="dxa"/>
                        <w:tcBorders>
                          <w:top w:val="single" w:sz="8" w:space="0" w:color="5D6670"/>
                        </w:tcBorders>
                      </w:tcPr>
                      <w:p w14:paraId="57DB365F" w14:textId="77777777" w:rsidR="00F86F35" w:rsidRDefault="00F86F35">
                        <w:pPr>
                          <w:pStyle w:val="TableParagraph"/>
                          <w:spacing w:before="8"/>
                          <w:jc w:val="left"/>
                          <w:rPr>
                            <w:sz w:val="25"/>
                          </w:rPr>
                        </w:pPr>
                      </w:p>
                      <w:p w14:paraId="0FC1B3C1" w14:textId="77777777" w:rsidR="00F86F35" w:rsidRDefault="008A442A">
                        <w:pPr>
                          <w:pStyle w:val="TableParagraph"/>
                          <w:ind w:left="409"/>
                          <w:jc w:val="left"/>
                          <w:rPr>
                            <w:sz w:val="18"/>
                          </w:rPr>
                        </w:pPr>
                        <w:r>
                          <w:rPr>
                            <w:sz w:val="18"/>
                          </w:rPr>
                          <w:t>—</w:t>
                        </w:r>
                      </w:p>
                    </w:tc>
                    <w:tc>
                      <w:tcPr>
                        <w:tcW w:w="743" w:type="dxa"/>
                        <w:tcBorders>
                          <w:top w:val="single" w:sz="8" w:space="0" w:color="5D6670"/>
                        </w:tcBorders>
                      </w:tcPr>
                      <w:p w14:paraId="1519B368" w14:textId="77777777" w:rsidR="00F86F35" w:rsidRDefault="00F86F35">
                        <w:pPr>
                          <w:pStyle w:val="TableParagraph"/>
                          <w:spacing w:before="8"/>
                          <w:jc w:val="left"/>
                          <w:rPr>
                            <w:sz w:val="25"/>
                          </w:rPr>
                        </w:pPr>
                      </w:p>
                      <w:p w14:paraId="16044A6A" w14:textId="77777777" w:rsidR="00F86F35" w:rsidRDefault="008A442A">
                        <w:pPr>
                          <w:pStyle w:val="TableParagraph"/>
                          <w:ind w:left="402"/>
                          <w:jc w:val="left"/>
                          <w:rPr>
                            <w:sz w:val="18"/>
                          </w:rPr>
                        </w:pPr>
                        <w:r>
                          <w:rPr>
                            <w:sz w:val="18"/>
                          </w:rPr>
                          <w:t>—</w:t>
                        </w:r>
                      </w:p>
                    </w:tc>
                    <w:tc>
                      <w:tcPr>
                        <w:tcW w:w="691" w:type="dxa"/>
                        <w:tcBorders>
                          <w:top w:val="single" w:sz="8" w:space="0" w:color="5D6670"/>
                        </w:tcBorders>
                      </w:tcPr>
                      <w:p w14:paraId="3DA78FBC" w14:textId="77777777" w:rsidR="00F86F35" w:rsidRDefault="00F86F35">
                        <w:pPr>
                          <w:pStyle w:val="TableParagraph"/>
                          <w:spacing w:before="8"/>
                          <w:jc w:val="left"/>
                          <w:rPr>
                            <w:sz w:val="25"/>
                          </w:rPr>
                        </w:pPr>
                      </w:p>
                      <w:p w14:paraId="60420739" w14:textId="77777777" w:rsidR="00F86F35" w:rsidRDefault="008A442A">
                        <w:pPr>
                          <w:pStyle w:val="TableParagraph"/>
                          <w:ind w:right="71"/>
                          <w:rPr>
                            <w:sz w:val="18"/>
                          </w:rPr>
                        </w:pPr>
                        <w:r>
                          <w:rPr>
                            <w:spacing w:val="-5"/>
                            <w:sz w:val="18"/>
                          </w:rPr>
                          <w:t>483</w:t>
                        </w:r>
                      </w:p>
                    </w:tc>
                  </w:tr>
                  <w:tr w:rsidR="00F86F35" w14:paraId="161B5B1E" w14:textId="77777777">
                    <w:trPr>
                      <w:trHeight w:val="285"/>
                    </w:trPr>
                    <w:tc>
                      <w:tcPr>
                        <w:tcW w:w="2745" w:type="dxa"/>
                      </w:tcPr>
                      <w:p w14:paraId="2A62C3CD" w14:textId="77777777" w:rsidR="00F86F35" w:rsidRDefault="008A442A">
                        <w:pPr>
                          <w:pStyle w:val="TableParagraph"/>
                          <w:spacing w:before="32"/>
                          <w:ind w:left="52"/>
                          <w:jc w:val="left"/>
                          <w:rPr>
                            <w:sz w:val="18"/>
                          </w:rPr>
                        </w:pPr>
                        <w:r>
                          <w:rPr>
                            <w:spacing w:val="-2"/>
                            <w:sz w:val="18"/>
                          </w:rPr>
                          <w:t>Transfers</w:t>
                        </w:r>
                      </w:p>
                    </w:tc>
                    <w:tc>
                      <w:tcPr>
                        <w:tcW w:w="919" w:type="dxa"/>
                      </w:tcPr>
                      <w:p w14:paraId="29FE5768" w14:textId="77777777" w:rsidR="00F86F35" w:rsidRDefault="008A442A">
                        <w:pPr>
                          <w:pStyle w:val="TableParagraph"/>
                          <w:spacing w:before="32"/>
                          <w:ind w:right="191"/>
                          <w:rPr>
                            <w:sz w:val="18"/>
                          </w:rPr>
                        </w:pPr>
                        <w:r>
                          <w:rPr>
                            <w:sz w:val="18"/>
                          </w:rPr>
                          <w:t>—</w:t>
                        </w:r>
                      </w:p>
                    </w:tc>
                    <w:tc>
                      <w:tcPr>
                        <w:tcW w:w="795" w:type="dxa"/>
                      </w:tcPr>
                      <w:p w14:paraId="1D6BF2A5" w14:textId="77777777" w:rsidR="00F86F35" w:rsidRDefault="008A442A">
                        <w:pPr>
                          <w:pStyle w:val="TableParagraph"/>
                          <w:spacing w:before="32"/>
                          <w:ind w:right="191"/>
                          <w:rPr>
                            <w:sz w:val="18"/>
                          </w:rPr>
                        </w:pPr>
                        <w:r>
                          <w:rPr>
                            <w:sz w:val="18"/>
                          </w:rPr>
                          <w:t>—</w:t>
                        </w:r>
                      </w:p>
                    </w:tc>
                    <w:tc>
                      <w:tcPr>
                        <w:tcW w:w="764" w:type="dxa"/>
                      </w:tcPr>
                      <w:p w14:paraId="514870D1" w14:textId="77777777" w:rsidR="00F86F35" w:rsidRDefault="008A442A">
                        <w:pPr>
                          <w:pStyle w:val="TableParagraph"/>
                          <w:spacing w:before="32"/>
                          <w:ind w:right="160"/>
                          <w:rPr>
                            <w:sz w:val="18"/>
                          </w:rPr>
                        </w:pPr>
                        <w:r>
                          <w:rPr>
                            <w:sz w:val="18"/>
                          </w:rPr>
                          <w:t>—</w:t>
                        </w:r>
                      </w:p>
                    </w:tc>
                    <w:tc>
                      <w:tcPr>
                        <w:tcW w:w="805" w:type="dxa"/>
                      </w:tcPr>
                      <w:p w14:paraId="631CE9B3" w14:textId="77777777" w:rsidR="00F86F35" w:rsidRDefault="008A442A">
                        <w:pPr>
                          <w:pStyle w:val="TableParagraph"/>
                          <w:spacing w:before="32"/>
                          <w:ind w:right="170"/>
                          <w:rPr>
                            <w:sz w:val="18"/>
                          </w:rPr>
                        </w:pPr>
                        <w:r>
                          <w:rPr>
                            <w:sz w:val="18"/>
                          </w:rPr>
                          <w:t>—</w:t>
                        </w:r>
                      </w:p>
                    </w:tc>
                    <w:tc>
                      <w:tcPr>
                        <w:tcW w:w="777" w:type="dxa"/>
                      </w:tcPr>
                      <w:p w14:paraId="673E67D1" w14:textId="77777777" w:rsidR="00F86F35" w:rsidRDefault="008A442A">
                        <w:pPr>
                          <w:pStyle w:val="TableParagraph"/>
                          <w:spacing w:before="32"/>
                          <w:ind w:right="152"/>
                          <w:rPr>
                            <w:sz w:val="18"/>
                          </w:rPr>
                        </w:pPr>
                        <w:r>
                          <w:rPr>
                            <w:sz w:val="18"/>
                          </w:rPr>
                          <w:t>—</w:t>
                        </w:r>
                      </w:p>
                    </w:tc>
                    <w:tc>
                      <w:tcPr>
                        <w:tcW w:w="1163" w:type="dxa"/>
                      </w:tcPr>
                      <w:p w14:paraId="6021BD6D" w14:textId="77777777" w:rsidR="00F86F35" w:rsidRDefault="008A442A">
                        <w:pPr>
                          <w:pStyle w:val="TableParagraph"/>
                          <w:spacing w:before="32"/>
                          <w:ind w:left="531"/>
                          <w:jc w:val="left"/>
                          <w:rPr>
                            <w:sz w:val="18"/>
                          </w:rPr>
                        </w:pPr>
                        <w:r>
                          <w:rPr>
                            <w:spacing w:val="-2"/>
                            <w:sz w:val="18"/>
                          </w:rPr>
                          <w:t>1,205</w:t>
                        </w:r>
                      </w:p>
                    </w:tc>
                    <w:tc>
                      <w:tcPr>
                        <w:tcW w:w="802" w:type="dxa"/>
                      </w:tcPr>
                      <w:p w14:paraId="096CEC25" w14:textId="77777777" w:rsidR="00F86F35" w:rsidRDefault="008A442A">
                        <w:pPr>
                          <w:pStyle w:val="TableParagraph"/>
                          <w:spacing w:before="32"/>
                          <w:ind w:left="409"/>
                          <w:jc w:val="left"/>
                          <w:rPr>
                            <w:sz w:val="18"/>
                          </w:rPr>
                        </w:pPr>
                        <w:r>
                          <w:rPr>
                            <w:sz w:val="18"/>
                          </w:rPr>
                          <w:t>—</w:t>
                        </w:r>
                      </w:p>
                    </w:tc>
                    <w:tc>
                      <w:tcPr>
                        <w:tcW w:w="743" w:type="dxa"/>
                      </w:tcPr>
                      <w:p w14:paraId="32AC1059" w14:textId="77777777" w:rsidR="00F86F35" w:rsidRDefault="008A442A">
                        <w:pPr>
                          <w:pStyle w:val="TableParagraph"/>
                          <w:spacing w:before="32"/>
                          <w:ind w:left="402"/>
                          <w:jc w:val="left"/>
                          <w:rPr>
                            <w:sz w:val="18"/>
                          </w:rPr>
                        </w:pPr>
                        <w:r>
                          <w:rPr>
                            <w:sz w:val="18"/>
                          </w:rPr>
                          <w:t>—</w:t>
                        </w:r>
                      </w:p>
                    </w:tc>
                    <w:tc>
                      <w:tcPr>
                        <w:tcW w:w="691" w:type="dxa"/>
                      </w:tcPr>
                      <w:p w14:paraId="0DFBF60F" w14:textId="77777777" w:rsidR="00F86F35" w:rsidRDefault="008A442A">
                        <w:pPr>
                          <w:pStyle w:val="TableParagraph"/>
                          <w:spacing w:before="32"/>
                          <w:ind w:right="71"/>
                          <w:rPr>
                            <w:sz w:val="18"/>
                          </w:rPr>
                        </w:pPr>
                        <w:r>
                          <w:rPr>
                            <w:spacing w:val="-2"/>
                            <w:sz w:val="18"/>
                          </w:rPr>
                          <w:t>1,205</w:t>
                        </w:r>
                      </w:p>
                    </w:tc>
                  </w:tr>
                  <w:tr w:rsidR="00F86F35" w14:paraId="1CAC0592" w14:textId="77777777">
                    <w:trPr>
                      <w:trHeight w:val="285"/>
                    </w:trPr>
                    <w:tc>
                      <w:tcPr>
                        <w:tcW w:w="2745" w:type="dxa"/>
                      </w:tcPr>
                      <w:p w14:paraId="3283542F" w14:textId="77777777" w:rsidR="00F86F35" w:rsidRDefault="008A442A">
                        <w:pPr>
                          <w:pStyle w:val="TableParagraph"/>
                          <w:spacing w:before="32"/>
                          <w:ind w:left="52"/>
                          <w:jc w:val="left"/>
                          <w:rPr>
                            <w:sz w:val="18"/>
                          </w:rPr>
                        </w:pPr>
                        <w:r>
                          <w:rPr>
                            <w:sz w:val="18"/>
                          </w:rPr>
                          <w:t>Transportation</w:t>
                        </w:r>
                        <w:r>
                          <w:rPr>
                            <w:spacing w:val="-10"/>
                            <w:sz w:val="18"/>
                          </w:rPr>
                          <w:t xml:space="preserve"> </w:t>
                        </w:r>
                        <w:r>
                          <w:rPr>
                            <w:spacing w:val="-2"/>
                            <w:sz w:val="18"/>
                          </w:rPr>
                          <w:t>costs</w:t>
                        </w:r>
                      </w:p>
                    </w:tc>
                    <w:tc>
                      <w:tcPr>
                        <w:tcW w:w="919" w:type="dxa"/>
                      </w:tcPr>
                      <w:p w14:paraId="73415115" w14:textId="77777777" w:rsidR="00F86F35" w:rsidRDefault="008A442A">
                        <w:pPr>
                          <w:pStyle w:val="TableParagraph"/>
                          <w:spacing w:before="32"/>
                          <w:ind w:right="191"/>
                          <w:rPr>
                            <w:sz w:val="18"/>
                          </w:rPr>
                        </w:pPr>
                        <w:r>
                          <w:rPr>
                            <w:sz w:val="18"/>
                          </w:rPr>
                          <w:t>—</w:t>
                        </w:r>
                      </w:p>
                    </w:tc>
                    <w:tc>
                      <w:tcPr>
                        <w:tcW w:w="795" w:type="dxa"/>
                      </w:tcPr>
                      <w:p w14:paraId="2BD093CF" w14:textId="77777777" w:rsidR="00F86F35" w:rsidRDefault="008A442A">
                        <w:pPr>
                          <w:pStyle w:val="TableParagraph"/>
                          <w:spacing w:before="32"/>
                          <w:ind w:right="191"/>
                          <w:rPr>
                            <w:sz w:val="18"/>
                          </w:rPr>
                        </w:pPr>
                        <w:r>
                          <w:rPr>
                            <w:sz w:val="18"/>
                          </w:rPr>
                          <w:t>—</w:t>
                        </w:r>
                      </w:p>
                    </w:tc>
                    <w:tc>
                      <w:tcPr>
                        <w:tcW w:w="764" w:type="dxa"/>
                      </w:tcPr>
                      <w:p w14:paraId="7BC3255E" w14:textId="77777777" w:rsidR="00F86F35" w:rsidRDefault="008A442A">
                        <w:pPr>
                          <w:pStyle w:val="TableParagraph"/>
                          <w:spacing w:before="32"/>
                          <w:ind w:right="160"/>
                          <w:rPr>
                            <w:sz w:val="18"/>
                          </w:rPr>
                        </w:pPr>
                        <w:r>
                          <w:rPr>
                            <w:sz w:val="18"/>
                          </w:rPr>
                          <w:t>—</w:t>
                        </w:r>
                      </w:p>
                    </w:tc>
                    <w:tc>
                      <w:tcPr>
                        <w:tcW w:w="805" w:type="dxa"/>
                      </w:tcPr>
                      <w:p w14:paraId="087D77B2" w14:textId="77777777" w:rsidR="00F86F35" w:rsidRDefault="008A442A">
                        <w:pPr>
                          <w:pStyle w:val="TableParagraph"/>
                          <w:spacing w:before="32"/>
                          <w:ind w:right="170"/>
                          <w:rPr>
                            <w:sz w:val="18"/>
                          </w:rPr>
                        </w:pPr>
                        <w:r>
                          <w:rPr>
                            <w:sz w:val="18"/>
                          </w:rPr>
                          <w:t>—</w:t>
                        </w:r>
                      </w:p>
                    </w:tc>
                    <w:tc>
                      <w:tcPr>
                        <w:tcW w:w="777" w:type="dxa"/>
                      </w:tcPr>
                      <w:p w14:paraId="5065948C" w14:textId="77777777" w:rsidR="00F86F35" w:rsidRDefault="008A442A">
                        <w:pPr>
                          <w:pStyle w:val="TableParagraph"/>
                          <w:spacing w:before="32"/>
                          <w:ind w:right="152"/>
                          <w:rPr>
                            <w:sz w:val="18"/>
                          </w:rPr>
                        </w:pPr>
                        <w:r>
                          <w:rPr>
                            <w:sz w:val="18"/>
                          </w:rPr>
                          <w:t>—</w:t>
                        </w:r>
                      </w:p>
                    </w:tc>
                    <w:tc>
                      <w:tcPr>
                        <w:tcW w:w="1163" w:type="dxa"/>
                      </w:tcPr>
                      <w:p w14:paraId="64009121" w14:textId="77777777" w:rsidR="00F86F35" w:rsidRDefault="008A442A">
                        <w:pPr>
                          <w:pStyle w:val="TableParagraph"/>
                          <w:spacing w:before="32"/>
                          <w:ind w:right="220"/>
                          <w:rPr>
                            <w:sz w:val="18"/>
                          </w:rPr>
                        </w:pPr>
                        <w:r>
                          <w:rPr>
                            <w:sz w:val="18"/>
                          </w:rPr>
                          <w:t>—</w:t>
                        </w:r>
                      </w:p>
                    </w:tc>
                    <w:tc>
                      <w:tcPr>
                        <w:tcW w:w="802" w:type="dxa"/>
                      </w:tcPr>
                      <w:p w14:paraId="04CC89C4" w14:textId="77777777" w:rsidR="00F86F35" w:rsidRDefault="008A442A">
                        <w:pPr>
                          <w:pStyle w:val="TableParagraph"/>
                          <w:spacing w:before="32"/>
                          <w:ind w:left="409"/>
                          <w:jc w:val="left"/>
                          <w:rPr>
                            <w:sz w:val="18"/>
                          </w:rPr>
                        </w:pPr>
                        <w:r>
                          <w:rPr>
                            <w:sz w:val="18"/>
                          </w:rPr>
                          <w:t>—</w:t>
                        </w:r>
                      </w:p>
                    </w:tc>
                    <w:tc>
                      <w:tcPr>
                        <w:tcW w:w="743" w:type="dxa"/>
                      </w:tcPr>
                      <w:p w14:paraId="35CDD176" w14:textId="77777777" w:rsidR="00F86F35" w:rsidRDefault="008A442A">
                        <w:pPr>
                          <w:pStyle w:val="TableParagraph"/>
                          <w:spacing w:before="32"/>
                          <w:ind w:left="402"/>
                          <w:jc w:val="left"/>
                          <w:rPr>
                            <w:sz w:val="18"/>
                          </w:rPr>
                        </w:pPr>
                        <w:r>
                          <w:rPr>
                            <w:sz w:val="18"/>
                          </w:rPr>
                          <w:t>—</w:t>
                        </w:r>
                      </w:p>
                    </w:tc>
                    <w:tc>
                      <w:tcPr>
                        <w:tcW w:w="691" w:type="dxa"/>
                      </w:tcPr>
                      <w:p w14:paraId="33E96A9E" w14:textId="77777777" w:rsidR="00F86F35" w:rsidRDefault="008A442A">
                        <w:pPr>
                          <w:pStyle w:val="TableParagraph"/>
                          <w:spacing w:before="32"/>
                          <w:ind w:right="71"/>
                          <w:rPr>
                            <w:sz w:val="18"/>
                          </w:rPr>
                        </w:pPr>
                        <w:r>
                          <w:rPr>
                            <w:sz w:val="18"/>
                          </w:rPr>
                          <w:t>—</w:t>
                        </w:r>
                      </w:p>
                    </w:tc>
                  </w:tr>
                  <w:tr w:rsidR="00F86F35" w14:paraId="64E11244" w14:textId="77777777">
                    <w:trPr>
                      <w:trHeight w:val="268"/>
                    </w:trPr>
                    <w:tc>
                      <w:tcPr>
                        <w:tcW w:w="2745" w:type="dxa"/>
                        <w:tcBorders>
                          <w:bottom w:val="single" w:sz="8" w:space="0" w:color="0B2CD8"/>
                        </w:tcBorders>
                      </w:tcPr>
                      <w:p w14:paraId="0E5E612C" w14:textId="77777777" w:rsidR="00F86F35" w:rsidRDefault="008A442A">
                        <w:pPr>
                          <w:pStyle w:val="TableParagraph"/>
                          <w:spacing w:before="32" w:line="216" w:lineRule="exact"/>
                          <w:ind w:left="52"/>
                          <w:jc w:val="left"/>
                          <w:rPr>
                            <w:sz w:val="18"/>
                          </w:rPr>
                        </w:pPr>
                        <w:r>
                          <w:rPr>
                            <w:sz w:val="18"/>
                          </w:rPr>
                          <w:t>Other</w:t>
                        </w:r>
                        <w:r>
                          <w:rPr>
                            <w:spacing w:val="-4"/>
                            <w:sz w:val="18"/>
                          </w:rPr>
                          <w:t xml:space="preserve"> </w:t>
                        </w:r>
                        <w:r>
                          <w:rPr>
                            <w:spacing w:val="-2"/>
                            <w:sz w:val="18"/>
                          </w:rPr>
                          <w:t>revenues</w:t>
                        </w:r>
                      </w:p>
                    </w:tc>
                    <w:tc>
                      <w:tcPr>
                        <w:tcW w:w="919" w:type="dxa"/>
                        <w:tcBorders>
                          <w:bottom w:val="single" w:sz="8" w:space="0" w:color="0B2CD8"/>
                        </w:tcBorders>
                      </w:tcPr>
                      <w:p w14:paraId="55C29220" w14:textId="77777777" w:rsidR="00F86F35" w:rsidRDefault="008A442A">
                        <w:pPr>
                          <w:pStyle w:val="TableParagraph"/>
                          <w:spacing w:before="32" w:line="216" w:lineRule="exact"/>
                          <w:ind w:right="191"/>
                          <w:rPr>
                            <w:sz w:val="18"/>
                          </w:rPr>
                        </w:pPr>
                        <w:r>
                          <w:rPr>
                            <w:sz w:val="18"/>
                          </w:rPr>
                          <w:t>—</w:t>
                        </w:r>
                      </w:p>
                    </w:tc>
                    <w:tc>
                      <w:tcPr>
                        <w:tcW w:w="795" w:type="dxa"/>
                        <w:tcBorders>
                          <w:bottom w:val="single" w:sz="8" w:space="0" w:color="0B2CD8"/>
                        </w:tcBorders>
                      </w:tcPr>
                      <w:p w14:paraId="246CB7DC" w14:textId="77777777" w:rsidR="00F86F35" w:rsidRDefault="008A442A">
                        <w:pPr>
                          <w:pStyle w:val="TableParagraph"/>
                          <w:spacing w:before="32" w:line="216" w:lineRule="exact"/>
                          <w:ind w:right="191"/>
                          <w:rPr>
                            <w:sz w:val="18"/>
                          </w:rPr>
                        </w:pPr>
                        <w:r>
                          <w:rPr>
                            <w:sz w:val="18"/>
                          </w:rPr>
                          <w:t>—</w:t>
                        </w:r>
                      </w:p>
                    </w:tc>
                    <w:tc>
                      <w:tcPr>
                        <w:tcW w:w="764" w:type="dxa"/>
                        <w:tcBorders>
                          <w:bottom w:val="single" w:sz="8" w:space="0" w:color="0B2CD8"/>
                        </w:tcBorders>
                      </w:tcPr>
                      <w:p w14:paraId="79D62B6A" w14:textId="77777777" w:rsidR="00F86F35" w:rsidRDefault="008A442A">
                        <w:pPr>
                          <w:pStyle w:val="TableParagraph"/>
                          <w:spacing w:before="32" w:line="216" w:lineRule="exact"/>
                          <w:ind w:right="160"/>
                          <w:rPr>
                            <w:sz w:val="18"/>
                          </w:rPr>
                        </w:pPr>
                        <w:r>
                          <w:rPr>
                            <w:sz w:val="18"/>
                          </w:rPr>
                          <w:t>—</w:t>
                        </w:r>
                      </w:p>
                    </w:tc>
                    <w:tc>
                      <w:tcPr>
                        <w:tcW w:w="805" w:type="dxa"/>
                        <w:tcBorders>
                          <w:bottom w:val="single" w:sz="8" w:space="0" w:color="0B2CD8"/>
                        </w:tcBorders>
                      </w:tcPr>
                      <w:p w14:paraId="284C8010" w14:textId="77777777" w:rsidR="00F86F35" w:rsidRDefault="008A442A">
                        <w:pPr>
                          <w:pStyle w:val="TableParagraph"/>
                          <w:spacing w:before="32" w:line="216" w:lineRule="exact"/>
                          <w:ind w:right="170"/>
                          <w:rPr>
                            <w:sz w:val="18"/>
                          </w:rPr>
                        </w:pPr>
                        <w:r>
                          <w:rPr>
                            <w:sz w:val="18"/>
                          </w:rPr>
                          <w:t>—</w:t>
                        </w:r>
                      </w:p>
                    </w:tc>
                    <w:tc>
                      <w:tcPr>
                        <w:tcW w:w="777" w:type="dxa"/>
                        <w:tcBorders>
                          <w:bottom w:val="single" w:sz="8" w:space="0" w:color="0B2CD8"/>
                        </w:tcBorders>
                      </w:tcPr>
                      <w:p w14:paraId="19D9B7B6" w14:textId="77777777" w:rsidR="00F86F35" w:rsidRDefault="008A442A">
                        <w:pPr>
                          <w:pStyle w:val="TableParagraph"/>
                          <w:spacing w:before="32" w:line="216" w:lineRule="exact"/>
                          <w:ind w:right="152"/>
                          <w:rPr>
                            <w:sz w:val="18"/>
                          </w:rPr>
                        </w:pPr>
                        <w:r>
                          <w:rPr>
                            <w:sz w:val="18"/>
                          </w:rPr>
                          <w:t>—</w:t>
                        </w:r>
                      </w:p>
                    </w:tc>
                    <w:tc>
                      <w:tcPr>
                        <w:tcW w:w="1163" w:type="dxa"/>
                        <w:tcBorders>
                          <w:bottom w:val="single" w:sz="8" w:space="0" w:color="0B2CD8"/>
                        </w:tcBorders>
                      </w:tcPr>
                      <w:p w14:paraId="5069890C" w14:textId="77777777" w:rsidR="00F86F35" w:rsidRDefault="008A442A">
                        <w:pPr>
                          <w:pStyle w:val="TableParagraph"/>
                          <w:spacing w:before="32" w:line="216" w:lineRule="exact"/>
                          <w:ind w:right="220"/>
                          <w:rPr>
                            <w:sz w:val="18"/>
                          </w:rPr>
                        </w:pPr>
                        <w:r>
                          <w:rPr>
                            <w:sz w:val="18"/>
                          </w:rPr>
                          <w:t>8</w:t>
                        </w:r>
                      </w:p>
                    </w:tc>
                    <w:tc>
                      <w:tcPr>
                        <w:tcW w:w="802" w:type="dxa"/>
                        <w:tcBorders>
                          <w:bottom w:val="single" w:sz="8" w:space="0" w:color="0B2CD8"/>
                        </w:tcBorders>
                      </w:tcPr>
                      <w:p w14:paraId="7BBB7995" w14:textId="77777777" w:rsidR="00F86F35" w:rsidRDefault="008A442A">
                        <w:pPr>
                          <w:pStyle w:val="TableParagraph"/>
                          <w:spacing w:before="32" w:line="216" w:lineRule="exact"/>
                          <w:ind w:left="409"/>
                          <w:jc w:val="left"/>
                          <w:rPr>
                            <w:sz w:val="18"/>
                          </w:rPr>
                        </w:pPr>
                        <w:r>
                          <w:rPr>
                            <w:sz w:val="18"/>
                          </w:rPr>
                          <w:t>—</w:t>
                        </w:r>
                      </w:p>
                    </w:tc>
                    <w:tc>
                      <w:tcPr>
                        <w:tcW w:w="743" w:type="dxa"/>
                        <w:tcBorders>
                          <w:bottom w:val="single" w:sz="8" w:space="0" w:color="0B2CD8"/>
                        </w:tcBorders>
                      </w:tcPr>
                      <w:p w14:paraId="62343C5E" w14:textId="77777777" w:rsidR="00F86F35" w:rsidRDefault="008A442A">
                        <w:pPr>
                          <w:pStyle w:val="TableParagraph"/>
                          <w:spacing w:before="32" w:line="216" w:lineRule="exact"/>
                          <w:ind w:left="402"/>
                          <w:jc w:val="left"/>
                          <w:rPr>
                            <w:sz w:val="18"/>
                          </w:rPr>
                        </w:pPr>
                        <w:r>
                          <w:rPr>
                            <w:sz w:val="18"/>
                          </w:rPr>
                          <w:t>—</w:t>
                        </w:r>
                      </w:p>
                    </w:tc>
                    <w:tc>
                      <w:tcPr>
                        <w:tcW w:w="691" w:type="dxa"/>
                        <w:tcBorders>
                          <w:bottom w:val="single" w:sz="8" w:space="0" w:color="0B2CD8"/>
                        </w:tcBorders>
                      </w:tcPr>
                      <w:p w14:paraId="08FCCA14" w14:textId="77777777" w:rsidR="00F86F35" w:rsidRDefault="008A442A">
                        <w:pPr>
                          <w:pStyle w:val="TableParagraph"/>
                          <w:spacing w:before="32" w:line="216" w:lineRule="exact"/>
                          <w:ind w:right="71"/>
                          <w:rPr>
                            <w:sz w:val="18"/>
                          </w:rPr>
                        </w:pPr>
                        <w:r>
                          <w:rPr>
                            <w:sz w:val="18"/>
                          </w:rPr>
                          <w:t>8</w:t>
                        </w:r>
                      </w:p>
                    </w:tc>
                  </w:tr>
                  <w:tr w:rsidR="00F86F35" w14:paraId="27339440" w14:textId="77777777">
                    <w:trPr>
                      <w:trHeight w:val="281"/>
                    </w:trPr>
                    <w:tc>
                      <w:tcPr>
                        <w:tcW w:w="2745" w:type="dxa"/>
                        <w:tcBorders>
                          <w:top w:val="single" w:sz="8" w:space="0" w:color="0B2CD8"/>
                        </w:tcBorders>
                      </w:tcPr>
                      <w:p w14:paraId="2986B2F7" w14:textId="77777777" w:rsidR="00F86F35" w:rsidRDefault="008A442A">
                        <w:pPr>
                          <w:pStyle w:val="TableParagraph"/>
                          <w:spacing w:before="28"/>
                          <w:ind w:left="412"/>
                          <w:jc w:val="left"/>
                          <w:rPr>
                            <w:sz w:val="18"/>
                          </w:rPr>
                        </w:pPr>
                        <w:r>
                          <w:rPr>
                            <w:sz w:val="18"/>
                          </w:rPr>
                          <w:t>Total</w:t>
                        </w:r>
                        <w:r>
                          <w:rPr>
                            <w:spacing w:val="-5"/>
                            <w:sz w:val="18"/>
                          </w:rPr>
                          <w:t xml:space="preserve"> </w:t>
                        </w:r>
                        <w:r>
                          <w:rPr>
                            <w:spacing w:val="-2"/>
                            <w:sz w:val="18"/>
                          </w:rPr>
                          <w:t>revenues</w:t>
                        </w:r>
                      </w:p>
                    </w:tc>
                    <w:tc>
                      <w:tcPr>
                        <w:tcW w:w="919" w:type="dxa"/>
                        <w:tcBorders>
                          <w:top w:val="single" w:sz="8" w:space="0" w:color="0B2CD8"/>
                        </w:tcBorders>
                      </w:tcPr>
                      <w:p w14:paraId="2F8C75AA" w14:textId="77777777" w:rsidR="00F86F35" w:rsidRDefault="008A442A">
                        <w:pPr>
                          <w:pStyle w:val="TableParagraph"/>
                          <w:spacing w:before="28"/>
                          <w:ind w:right="191"/>
                          <w:rPr>
                            <w:sz w:val="18"/>
                          </w:rPr>
                        </w:pPr>
                        <w:r>
                          <w:rPr>
                            <w:sz w:val="18"/>
                          </w:rPr>
                          <w:t>—</w:t>
                        </w:r>
                      </w:p>
                    </w:tc>
                    <w:tc>
                      <w:tcPr>
                        <w:tcW w:w="795" w:type="dxa"/>
                        <w:tcBorders>
                          <w:top w:val="single" w:sz="8" w:space="0" w:color="0B2CD8"/>
                        </w:tcBorders>
                      </w:tcPr>
                      <w:p w14:paraId="3A8ABC9F" w14:textId="77777777" w:rsidR="00F86F35" w:rsidRDefault="008A442A">
                        <w:pPr>
                          <w:pStyle w:val="TableParagraph"/>
                          <w:spacing w:before="28"/>
                          <w:ind w:right="191"/>
                          <w:rPr>
                            <w:sz w:val="18"/>
                          </w:rPr>
                        </w:pPr>
                        <w:r>
                          <w:rPr>
                            <w:sz w:val="18"/>
                          </w:rPr>
                          <w:t>—</w:t>
                        </w:r>
                      </w:p>
                    </w:tc>
                    <w:tc>
                      <w:tcPr>
                        <w:tcW w:w="764" w:type="dxa"/>
                        <w:tcBorders>
                          <w:top w:val="single" w:sz="8" w:space="0" w:color="0B2CD8"/>
                        </w:tcBorders>
                      </w:tcPr>
                      <w:p w14:paraId="7772ECA3" w14:textId="77777777" w:rsidR="00F86F35" w:rsidRDefault="008A442A">
                        <w:pPr>
                          <w:pStyle w:val="TableParagraph"/>
                          <w:spacing w:before="28"/>
                          <w:ind w:right="160"/>
                          <w:rPr>
                            <w:sz w:val="18"/>
                          </w:rPr>
                        </w:pPr>
                        <w:r>
                          <w:rPr>
                            <w:sz w:val="18"/>
                          </w:rPr>
                          <w:t>—</w:t>
                        </w:r>
                      </w:p>
                    </w:tc>
                    <w:tc>
                      <w:tcPr>
                        <w:tcW w:w="805" w:type="dxa"/>
                        <w:tcBorders>
                          <w:top w:val="single" w:sz="8" w:space="0" w:color="0B2CD8"/>
                        </w:tcBorders>
                      </w:tcPr>
                      <w:p w14:paraId="0EED10FE" w14:textId="77777777" w:rsidR="00F86F35" w:rsidRDefault="008A442A">
                        <w:pPr>
                          <w:pStyle w:val="TableParagraph"/>
                          <w:spacing w:before="28"/>
                          <w:ind w:right="170"/>
                          <w:rPr>
                            <w:sz w:val="18"/>
                          </w:rPr>
                        </w:pPr>
                        <w:r>
                          <w:rPr>
                            <w:sz w:val="18"/>
                          </w:rPr>
                          <w:t>—</w:t>
                        </w:r>
                      </w:p>
                    </w:tc>
                    <w:tc>
                      <w:tcPr>
                        <w:tcW w:w="777" w:type="dxa"/>
                        <w:tcBorders>
                          <w:top w:val="single" w:sz="8" w:space="0" w:color="0B2CD8"/>
                        </w:tcBorders>
                      </w:tcPr>
                      <w:p w14:paraId="37B1A9C7" w14:textId="77777777" w:rsidR="00F86F35" w:rsidRDefault="008A442A">
                        <w:pPr>
                          <w:pStyle w:val="TableParagraph"/>
                          <w:spacing w:before="28"/>
                          <w:ind w:right="152"/>
                          <w:rPr>
                            <w:sz w:val="18"/>
                          </w:rPr>
                        </w:pPr>
                        <w:r>
                          <w:rPr>
                            <w:sz w:val="18"/>
                          </w:rPr>
                          <w:t>—</w:t>
                        </w:r>
                      </w:p>
                    </w:tc>
                    <w:tc>
                      <w:tcPr>
                        <w:tcW w:w="1163" w:type="dxa"/>
                        <w:tcBorders>
                          <w:top w:val="single" w:sz="8" w:space="0" w:color="0B2CD8"/>
                        </w:tcBorders>
                      </w:tcPr>
                      <w:p w14:paraId="35CB1867" w14:textId="77777777" w:rsidR="00F86F35" w:rsidRDefault="008A442A">
                        <w:pPr>
                          <w:pStyle w:val="TableParagraph"/>
                          <w:spacing w:before="28"/>
                          <w:ind w:left="531"/>
                          <w:jc w:val="left"/>
                          <w:rPr>
                            <w:sz w:val="18"/>
                          </w:rPr>
                        </w:pPr>
                        <w:r>
                          <w:rPr>
                            <w:spacing w:val="-2"/>
                            <w:sz w:val="18"/>
                          </w:rPr>
                          <w:t>1,696</w:t>
                        </w:r>
                      </w:p>
                    </w:tc>
                    <w:tc>
                      <w:tcPr>
                        <w:tcW w:w="802" w:type="dxa"/>
                        <w:tcBorders>
                          <w:top w:val="single" w:sz="8" w:space="0" w:color="0B2CD8"/>
                        </w:tcBorders>
                      </w:tcPr>
                      <w:p w14:paraId="4B73EA7A" w14:textId="77777777" w:rsidR="00F86F35" w:rsidRDefault="008A442A">
                        <w:pPr>
                          <w:pStyle w:val="TableParagraph"/>
                          <w:spacing w:before="28"/>
                          <w:ind w:left="409"/>
                          <w:jc w:val="left"/>
                          <w:rPr>
                            <w:sz w:val="18"/>
                          </w:rPr>
                        </w:pPr>
                        <w:r>
                          <w:rPr>
                            <w:sz w:val="18"/>
                          </w:rPr>
                          <w:t>—</w:t>
                        </w:r>
                      </w:p>
                    </w:tc>
                    <w:tc>
                      <w:tcPr>
                        <w:tcW w:w="743" w:type="dxa"/>
                        <w:tcBorders>
                          <w:top w:val="single" w:sz="8" w:space="0" w:color="0B2CD8"/>
                        </w:tcBorders>
                      </w:tcPr>
                      <w:p w14:paraId="38F739F7" w14:textId="77777777" w:rsidR="00F86F35" w:rsidRDefault="008A442A">
                        <w:pPr>
                          <w:pStyle w:val="TableParagraph"/>
                          <w:spacing w:before="28"/>
                          <w:ind w:left="402"/>
                          <w:jc w:val="left"/>
                          <w:rPr>
                            <w:sz w:val="18"/>
                          </w:rPr>
                        </w:pPr>
                        <w:r>
                          <w:rPr>
                            <w:sz w:val="18"/>
                          </w:rPr>
                          <w:t>—</w:t>
                        </w:r>
                      </w:p>
                    </w:tc>
                    <w:tc>
                      <w:tcPr>
                        <w:tcW w:w="691" w:type="dxa"/>
                        <w:tcBorders>
                          <w:top w:val="single" w:sz="8" w:space="0" w:color="0B2CD8"/>
                        </w:tcBorders>
                      </w:tcPr>
                      <w:p w14:paraId="7F7784EE" w14:textId="77777777" w:rsidR="00F86F35" w:rsidRDefault="008A442A">
                        <w:pPr>
                          <w:pStyle w:val="TableParagraph"/>
                          <w:spacing w:before="28"/>
                          <w:ind w:right="71"/>
                          <w:rPr>
                            <w:sz w:val="18"/>
                          </w:rPr>
                        </w:pPr>
                        <w:r>
                          <w:rPr>
                            <w:spacing w:val="-2"/>
                            <w:sz w:val="18"/>
                          </w:rPr>
                          <w:t>1,696</w:t>
                        </w:r>
                      </w:p>
                    </w:tc>
                  </w:tr>
                  <w:tr w:rsidR="00F86F35" w14:paraId="6B0EA870" w14:textId="77777777">
                    <w:trPr>
                      <w:trHeight w:val="285"/>
                    </w:trPr>
                    <w:tc>
                      <w:tcPr>
                        <w:tcW w:w="2745" w:type="dxa"/>
                      </w:tcPr>
                      <w:p w14:paraId="00CB2369" w14:textId="77777777" w:rsidR="00F86F35" w:rsidRDefault="008A442A">
                        <w:pPr>
                          <w:pStyle w:val="TableParagraph"/>
                          <w:spacing w:before="32"/>
                          <w:ind w:left="52"/>
                          <w:jc w:val="left"/>
                          <w:rPr>
                            <w:sz w:val="18"/>
                          </w:rPr>
                        </w:pPr>
                        <w:r>
                          <w:rPr>
                            <w:sz w:val="18"/>
                          </w:rPr>
                          <w:t>Production</w:t>
                        </w:r>
                        <w:r>
                          <w:rPr>
                            <w:spacing w:val="-7"/>
                            <w:sz w:val="18"/>
                          </w:rPr>
                          <w:t xml:space="preserve"> </w:t>
                        </w:r>
                        <w:r>
                          <w:rPr>
                            <w:sz w:val="18"/>
                          </w:rPr>
                          <w:t>costs</w:t>
                        </w:r>
                        <w:r>
                          <w:rPr>
                            <w:spacing w:val="-6"/>
                            <w:sz w:val="18"/>
                          </w:rPr>
                          <w:t xml:space="preserve"> </w:t>
                        </w:r>
                        <w:r>
                          <w:rPr>
                            <w:sz w:val="18"/>
                          </w:rPr>
                          <w:t>excluding</w:t>
                        </w:r>
                        <w:r>
                          <w:rPr>
                            <w:spacing w:val="-5"/>
                            <w:sz w:val="18"/>
                          </w:rPr>
                          <w:t xml:space="preserve"> </w:t>
                        </w:r>
                        <w:r>
                          <w:rPr>
                            <w:spacing w:val="-2"/>
                            <w:sz w:val="18"/>
                          </w:rPr>
                          <w:t>taxes</w:t>
                        </w:r>
                      </w:p>
                    </w:tc>
                    <w:tc>
                      <w:tcPr>
                        <w:tcW w:w="919" w:type="dxa"/>
                      </w:tcPr>
                      <w:p w14:paraId="0C1A238D" w14:textId="77777777" w:rsidR="00F86F35" w:rsidRDefault="008A442A">
                        <w:pPr>
                          <w:pStyle w:val="TableParagraph"/>
                          <w:spacing w:before="32"/>
                          <w:ind w:right="191"/>
                          <w:rPr>
                            <w:sz w:val="18"/>
                          </w:rPr>
                        </w:pPr>
                        <w:r>
                          <w:rPr>
                            <w:sz w:val="18"/>
                          </w:rPr>
                          <w:t>—</w:t>
                        </w:r>
                      </w:p>
                    </w:tc>
                    <w:tc>
                      <w:tcPr>
                        <w:tcW w:w="795" w:type="dxa"/>
                      </w:tcPr>
                      <w:p w14:paraId="61D298BC" w14:textId="77777777" w:rsidR="00F86F35" w:rsidRDefault="008A442A">
                        <w:pPr>
                          <w:pStyle w:val="TableParagraph"/>
                          <w:spacing w:before="32"/>
                          <w:ind w:right="191"/>
                          <w:rPr>
                            <w:sz w:val="18"/>
                          </w:rPr>
                        </w:pPr>
                        <w:r>
                          <w:rPr>
                            <w:sz w:val="18"/>
                          </w:rPr>
                          <w:t>—</w:t>
                        </w:r>
                      </w:p>
                    </w:tc>
                    <w:tc>
                      <w:tcPr>
                        <w:tcW w:w="764" w:type="dxa"/>
                      </w:tcPr>
                      <w:p w14:paraId="673A58B2" w14:textId="77777777" w:rsidR="00F86F35" w:rsidRDefault="008A442A">
                        <w:pPr>
                          <w:pStyle w:val="TableParagraph"/>
                          <w:spacing w:before="32"/>
                          <w:ind w:right="160"/>
                          <w:rPr>
                            <w:sz w:val="18"/>
                          </w:rPr>
                        </w:pPr>
                        <w:r>
                          <w:rPr>
                            <w:sz w:val="18"/>
                          </w:rPr>
                          <w:t>—</w:t>
                        </w:r>
                      </w:p>
                    </w:tc>
                    <w:tc>
                      <w:tcPr>
                        <w:tcW w:w="805" w:type="dxa"/>
                      </w:tcPr>
                      <w:p w14:paraId="44699881" w14:textId="77777777" w:rsidR="00F86F35" w:rsidRDefault="008A442A">
                        <w:pPr>
                          <w:pStyle w:val="TableParagraph"/>
                          <w:spacing w:before="32"/>
                          <w:ind w:right="170"/>
                          <w:rPr>
                            <w:sz w:val="18"/>
                          </w:rPr>
                        </w:pPr>
                        <w:r>
                          <w:rPr>
                            <w:sz w:val="18"/>
                          </w:rPr>
                          <w:t>—</w:t>
                        </w:r>
                      </w:p>
                    </w:tc>
                    <w:tc>
                      <w:tcPr>
                        <w:tcW w:w="777" w:type="dxa"/>
                      </w:tcPr>
                      <w:p w14:paraId="220C5FA9" w14:textId="77777777" w:rsidR="00F86F35" w:rsidRDefault="008A442A">
                        <w:pPr>
                          <w:pStyle w:val="TableParagraph"/>
                          <w:spacing w:before="32"/>
                          <w:ind w:right="152"/>
                          <w:rPr>
                            <w:sz w:val="18"/>
                          </w:rPr>
                        </w:pPr>
                        <w:r>
                          <w:rPr>
                            <w:sz w:val="18"/>
                          </w:rPr>
                          <w:t>—</w:t>
                        </w:r>
                      </w:p>
                    </w:tc>
                    <w:tc>
                      <w:tcPr>
                        <w:tcW w:w="1163" w:type="dxa"/>
                      </w:tcPr>
                      <w:p w14:paraId="4FBEA538" w14:textId="77777777" w:rsidR="00F86F35" w:rsidRDefault="008A442A">
                        <w:pPr>
                          <w:pStyle w:val="TableParagraph"/>
                          <w:spacing w:before="32"/>
                          <w:ind w:right="220"/>
                          <w:rPr>
                            <w:sz w:val="18"/>
                          </w:rPr>
                        </w:pPr>
                        <w:r>
                          <w:rPr>
                            <w:spacing w:val="-5"/>
                            <w:sz w:val="18"/>
                          </w:rPr>
                          <w:t>289</w:t>
                        </w:r>
                      </w:p>
                    </w:tc>
                    <w:tc>
                      <w:tcPr>
                        <w:tcW w:w="802" w:type="dxa"/>
                      </w:tcPr>
                      <w:p w14:paraId="5FD5327A" w14:textId="77777777" w:rsidR="00F86F35" w:rsidRDefault="008A442A">
                        <w:pPr>
                          <w:pStyle w:val="TableParagraph"/>
                          <w:spacing w:before="32"/>
                          <w:ind w:left="409"/>
                          <w:jc w:val="left"/>
                          <w:rPr>
                            <w:sz w:val="18"/>
                          </w:rPr>
                        </w:pPr>
                        <w:r>
                          <w:rPr>
                            <w:sz w:val="18"/>
                          </w:rPr>
                          <w:t>—</w:t>
                        </w:r>
                      </w:p>
                    </w:tc>
                    <w:tc>
                      <w:tcPr>
                        <w:tcW w:w="743" w:type="dxa"/>
                      </w:tcPr>
                      <w:p w14:paraId="10FE6A0F" w14:textId="77777777" w:rsidR="00F86F35" w:rsidRDefault="008A442A">
                        <w:pPr>
                          <w:pStyle w:val="TableParagraph"/>
                          <w:spacing w:before="32"/>
                          <w:ind w:left="402"/>
                          <w:jc w:val="left"/>
                          <w:rPr>
                            <w:sz w:val="18"/>
                          </w:rPr>
                        </w:pPr>
                        <w:r>
                          <w:rPr>
                            <w:sz w:val="18"/>
                          </w:rPr>
                          <w:t>—</w:t>
                        </w:r>
                      </w:p>
                    </w:tc>
                    <w:tc>
                      <w:tcPr>
                        <w:tcW w:w="691" w:type="dxa"/>
                      </w:tcPr>
                      <w:p w14:paraId="0B377EF8" w14:textId="77777777" w:rsidR="00F86F35" w:rsidRDefault="008A442A">
                        <w:pPr>
                          <w:pStyle w:val="TableParagraph"/>
                          <w:spacing w:before="32"/>
                          <w:ind w:right="71"/>
                          <w:rPr>
                            <w:sz w:val="18"/>
                          </w:rPr>
                        </w:pPr>
                        <w:r>
                          <w:rPr>
                            <w:spacing w:val="-5"/>
                            <w:sz w:val="18"/>
                          </w:rPr>
                          <w:t>289</w:t>
                        </w:r>
                      </w:p>
                    </w:tc>
                  </w:tr>
                  <w:tr w:rsidR="00F86F35" w14:paraId="4424DF8D" w14:textId="77777777">
                    <w:trPr>
                      <w:trHeight w:val="285"/>
                    </w:trPr>
                    <w:tc>
                      <w:tcPr>
                        <w:tcW w:w="2745" w:type="dxa"/>
                      </w:tcPr>
                      <w:p w14:paraId="2C60C14E" w14:textId="77777777" w:rsidR="00F86F35" w:rsidRDefault="008A442A">
                        <w:pPr>
                          <w:pStyle w:val="TableParagraph"/>
                          <w:spacing w:before="32"/>
                          <w:ind w:left="52"/>
                          <w:jc w:val="left"/>
                          <w:rPr>
                            <w:sz w:val="18"/>
                          </w:rPr>
                        </w:pPr>
                        <w:r>
                          <w:rPr>
                            <w:sz w:val="18"/>
                          </w:rPr>
                          <w:t>Taxes</w:t>
                        </w:r>
                        <w:r>
                          <w:rPr>
                            <w:spacing w:val="-4"/>
                            <w:sz w:val="18"/>
                          </w:rPr>
                          <w:t xml:space="preserve"> </w:t>
                        </w:r>
                        <w:r>
                          <w:rPr>
                            <w:sz w:val="18"/>
                          </w:rPr>
                          <w:t>other</w:t>
                        </w:r>
                        <w:r>
                          <w:rPr>
                            <w:spacing w:val="-4"/>
                            <w:sz w:val="18"/>
                          </w:rPr>
                          <w:t xml:space="preserve"> </w:t>
                        </w:r>
                        <w:r>
                          <w:rPr>
                            <w:sz w:val="18"/>
                          </w:rPr>
                          <w:t>than</w:t>
                        </w:r>
                        <w:r>
                          <w:rPr>
                            <w:spacing w:val="-4"/>
                            <w:sz w:val="18"/>
                          </w:rPr>
                          <w:t xml:space="preserve"> </w:t>
                        </w:r>
                        <w:r>
                          <w:rPr>
                            <w:sz w:val="18"/>
                          </w:rPr>
                          <w:t>income</w:t>
                        </w:r>
                        <w:r>
                          <w:rPr>
                            <w:spacing w:val="-3"/>
                            <w:sz w:val="18"/>
                          </w:rPr>
                          <w:t xml:space="preserve"> </w:t>
                        </w:r>
                        <w:r>
                          <w:rPr>
                            <w:spacing w:val="-2"/>
                            <w:sz w:val="18"/>
                          </w:rPr>
                          <w:t>taxes</w:t>
                        </w:r>
                      </w:p>
                    </w:tc>
                    <w:tc>
                      <w:tcPr>
                        <w:tcW w:w="919" w:type="dxa"/>
                      </w:tcPr>
                      <w:p w14:paraId="16E4A77A" w14:textId="77777777" w:rsidR="00F86F35" w:rsidRDefault="008A442A">
                        <w:pPr>
                          <w:pStyle w:val="TableParagraph"/>
                          <w:spacing w:before="32"/>
                          <w:ind w:right="191"/>
                          <w:rPr>
                            <w:sz w:val="18"/>
                          </w:rPr>
                        </w:pPr>
                        <w:r>
                          <w:rPr>
                            <w:sz w:val="18"/>
                          </w:rPr>
                          <w:t>—</w:t>
                        </w:r>
                      </w:p>
                    </w:tc>
                    <w:tc>
                      <w:tcPr>
                        <w:tcW w:w="795" w:type="dxa"/>
                      </w:tcPr>
                      <w:p w14:paraId="5CF9BA80" w14:textId="77777777" w:rsidR="00F86F35" w:rsidRDefault="008A442A">
                        <w:pPr>
                          <w:pStyle w:val="TableParagraph"/>
                          <w:spacing w:before="32"/>
                          <w:ind w:right="191"/>
                          <w:rPr>
                            <w:sz w:val="18"/>
                          </w:rPr>
                        </w:pPr>
                        <w:r>
                          <w:rPr>
                            <w:sz w:val="18"/>
                          </w:rPr>
                          <w:t>—</w:t>
                        </w:r>
                      </w:p>
                    </w:tc>
                    <w:tc>
                      <w:tcPr>
                        <w:tcW w:w="764" w:type="dxa"/>
                      </w:tcPr>
                      <w:p w14:paraId="7374AFC4" w14:textId="77777777" w:rsidR="00F86F35" w:rsidRDefault="008A442A">
                        <w:pPr>
                          <w:pStyle w:val="TableParagraph"/>
                          <w:spacing w:before="32"/>
                          <w:ind w:right="160"/>
                          <w:rPr>
                            <w:sz w:val="18"/>
                          </w:rPr>
                        </w:pPr>
                        <w:r>
                          <w:rPr>
                            <w:sz w:val="18"/>
                          </w:rPr>
                          <w:t>—</w:t>
                        </w:r>
                      </w:p>
                    </w:tc>
                    <w:tc>
                      <w:tcPr>
                        <w:tcW w:w="805" w:type="dxa"/>
                      </w:tcPr>
                      <w:p w14:paraId="5E87E84A" w14:textId="77777777" w:rsidR="00F86F35" w:rsidRDefault="008A442A">
                        <w:pPr>
                          <w:pStyle w:val="TableParagraph"/>
                          <w:spacing w:before="32"/>
                          <w:ind w:right="170"/>
                          <w:rPr>
                            <w:sz w:val="18"/>
                          </w:rPr>
                        </w:pPr>
                        <w:r>
                          <w:rPr>
                            <w:sz w:val="18"/>
                          </w:rPr>
                          <w:t>—</w:t>
                        </w:r>
                      </w:p>
                    </w:tc>
                    <w:tc>
                      <w:tcPr>
                        <w:tcW w:w="777" w:type="dxa"/>
                      </w:tcPr>
                      <w:p w14:paraId="1EE742EA" w14:textId="77777777" w:rsidR="00F86F35" w:rsidRDefault="008A442A">
                        <w:pPr>
                          <w:pStyle w:val="TableParagraph"/>
                          <w:spacing w:before="32"/>
                          <w:ind w:right="152"/>
                          <w:rPr>
                            <w:sz w:val="18"/>
                          </w:rPr>
                        </w:pPr>
                        <w:r>
                          <w:rPr>
                            <w:sz w:val="18"/>
                          </w:rPr>
                          <w:t>—</w:t>
                        </w:r>
                      </w:p>
                    </w:tc>
                    <w:tc>
                      <w:tcPr>
                        <w:tcW w:w="1163" w:type="dxa"/>
                      </w:tcPr>
                      <w:p w14:paraId="28FED14B" w14:textId="77777777" w:rsidR="00F86F35" w:rsidRDefault="008A442A">
                        <w:pPr>
                          <w:pStyle w:val="TableParagraph"/>
                          <w:spacing w:before="32"/>
                          <w:ind w:right="220"/>
                          <w:rPr>
                            <w:sz w:val="18"/>
                          </w:rPr>
                        </w:pPr>
                        <w:r>
                          <w:rPr>
                            <w:spacing w:val="-5"/>
                            <w:sz w:val="18"/>
                          </w:rPr>
                          <w:t>502</w:t>
                        </w:r>
                      </w:p>
                    </w:tc>
                    <w:tc>
                      <w:tcPr>
                        <w:tcW w:w="802" w:type="dxa"/>
                      </w:tcPr>
                      <w:p w14:paraId="52AFEC42" w14:textId="77777777" w:rsidR="00F86F35" w:rsidRDefault="008A442A">
                        <w:pPr>
                          <w:pStyle w:val="TableParagraph"/>
                          <w:spacing w:before="32"/>
                          <w:ind w:left="409"/>
                          <w:jc w:val="left"/>
                          <w:rPr>
                            <w:sz w:val="18"/>
                          </w:rPr>
                        </w:pPr>
                        <w:r>
                          <w:rPr>
                            <w:sz w:val="18"/>
                          </w:rPr>
                          <w:t>—</w:t>
                        </w:r>
                      </w:p>
                    </w:tc>
                    <w:tc>
                      <w:tcPr>
                        <w:tcW w:w="743" w:type="dxa"/>
                      </w:tcPr>
                      <w:p w14:paraId="42077ACA" w14:textId="77777777" w:rsidR="00F86F35" w:rsidRDefault="008A442A">
                        <w:pPr>
                          <w:pStyle w:val="TableParagraph"/>
                          <w:spacing w:before="32"/>
                          <w:ind w:left="402"/>
                          <w:jc w:val="left"/>
                          <w:rPr>
                            <w:sz w:val="18"/>
                          </w:rPr>
                        </w:pPr>
                        <w:r>
                          <w:rPr>
                            <w:sz w:val="18"/>
                          </w:rPr>
                          <w:t>—</w:t>
                        </w:r>
                      </w:p>
                    </w:tc>
                    <w:tc>
                      <w:tcPr>
                        <w:tcW w:w="691" w:type="dxa"/>
                      </w:tcPr>
                      <w:p w14:paraId="33FE76EB" w14:textId="77777777" w:rsidR="00F86F35" w:rsidRDefault="008A442A">
                        <w:pPr>
                          <w:pStyle w:val="TableParagraph"/>
                          <w:spacing w:before="32"/>
                          <w:ind w:right="71"/>
                          <w:rPr>
                            <w:sz w:val="18"/>
                          </w:rPr>
                        </w:pPr>
                        <w:r>
                          <w:rPr>
                            <w:spacing w:val="-5"/>
                            <w:sz w:val="18"/>
                          </w:rPr>
                          <w:t>502</w:t>
                        </w:r>
                      </w:p>
                    </w:tc>
                  </w:tr>
                  <w:tr w:rsidR="00F86F35" w14:paraId="4E4764D9" w14:textId="77777777">
                    <w:trPr>
                      <w:trHeight w:val="375"/>
                    </w:trPr>
                    <w:tc>
                      <w:tcPr>
                        <w:tcW w:w="2745" w:type="dxa"/>
                      </w:tcPr>
                      <w:p w14:paraId="55A0F751" w14:textId="77777777" w:rsidR="00F86F35" w:rsidRDefault="008A442A">
                        <w:pPr>
                          <w:pStyle w:val="TableParagraph"/>
                          <w:spacing w:before="32"/>
                          <w:ind w:left="52"/>
                          <w:jc w:val="left"/>
                          <w:rPr>
                            <w:sz w:val="18"/>
                          </w:rPr>
                        </w:pPr>
                        <w:r>
                          <w:rPr>
                            <w:sz w:val="18"/>
                          </w:rPr>
                          <w:t>Exploration</w:t>
                        </w:r>
                        <w:r>
                          <w:rPr>
                            <w:spacing w:val="-9"/>
                            <w:sz w:val="18"/>
                          </w:rPr>
                          <w:t xml:space="preserve"> </w:t>
                        </w:r>
                        <w:r>
                          <w:rPr>
                            <w:spacing w:val="-2"/>
                            <w:sz w:val="18"/>
                          </w:rPr>
                          <w:t>expenses</w:t>
                        </w:r>
                      </w:p>
                    </w:tc>
                    <w:tc>
                      <w:tcPr>
                        <w:tcW w:w="919" w:type="dxa"/>
                      </w:tcPr>
                      <w:p w14:paraId="1B3CC920" w14:textId="77777777" w:rsidR="00F86F35" w:rsidRDefault="008A442A">
                        <w:pPr>
                          <w:pStyle w:val="TableParagraph"/>
                          <w:spacing w:before="32"/>
                          <w:ind w:right="191"/>
                          <w:rPr>
                            <w:sz w:val="18"/>
                          </w:rPr>
                        </w:pPr>
                        <w:r>
                          <w:rPr>
                            <w:sz w:val="18"/>
                          </w:rPr>
                          <w:t>—</w:t>
                        </w:r>
                      </w:p>
                    </w:tc>
                    <w:tc>
                      <w:tcPr>
                        <w:tcW w:w="795" w:type="dxa"/>
                      </w:tcPr>
                      <w:p w14:paraId="05FC9D48" w14:textId="77777777" w:rsidR="00F86F35" w:rsidRDefault="008A442A">
                        <w:pPr>
                          <w:pStyle w:val="TableParagraph"/>
                          <w:spacing w:before="32"/>
                          <w:ind w:right="191"/>
                          <w:rPr>
                            <w:sz w:val="18"/>
                          </w:rPr>
                        </w:pPr>
                        <w:r>
                          <w:rPr>
                            <w:sz w:val="18"/>
                          </w:rPr>
                          <w:t>—</w:t>
                        </w:r>
                      </w:p>
                    </w:tc>
                    <w:tc>
                      <w:tcPr>
                        <w:tcW w:w="764" w:type="dxa"/>
                      </w:tcPr>
                      <w:p w14:paraId="472A7FAA" w14:textId="77777777" w:rsidR="00F86F35" w:rsidRDefault="008A442A">
                        <w:pPr>
                          <w:pStyle w:val="TableParagraph"/>
                          <w:spacing w:before="32"/>
                          <w:ind w:right="160"/>
                          <w:rPr>
                            <w:sz w:val="18"/>
                          </w:rPr>
                        </w:pPr>
                        <w:r>
                          <w:rPr>
                            <w:sz w:val="18"/>
                          </w:rPr>
                          <w:t>—</w:t>
                        </w:r>
                      </w:p>
                    </w:tc>
                    <w:tc>
                      <w:tcPr>
                        <w:tcW w:w="805" w:type="dxa"/>
                      </w:tcPr>
                      <w:p w14:paraId="4470728D" w14:textId="77777777" w:rsidR="00F86F35" w:rsidRDefault="008A442A">
                        <w:pPr>
                          <w:pStyle w:val="TableParagraph"/>
                          <w:spacing w:before="32"/>
                          <w:ind w:right="170"/>
                          <w:rPr>
                            <w:sz w:val="18"/>
                          </w:rPr>
                        </w:pPr>
                        <w:r>
                          <w:rPr>
                            <w:sz w:val="18"/>
                          </w:rPr>
                          <w:t>—</w:t>
                        </w:r>
                      </w:p>
                    </w:tc>
                    <w:tc>
                      <w:tcPr>
                        <w:tcW w:w="777" w:type="dxa"/>
                      </w:tcPr>
                      <w:p w14:paraId="28E7643D" w14:textId="77777777" w:rsidR="00F86F35" w:rsidRDefault="008A442A">
                        <w:pPr>
                          <w:pStyle w:val="TableParagraph"/>
                          <w:spacing w:before="32"/>
                          <w:ind w:right="152"/>
                          <w:rPr>
                            <w:sz w:val="18"/>
                          </w:rPr>
                        </w:pPr>
                        <w:r>
                          <w:rPr>
                            <w:sz w:val="18"/>
                          </w:rPr>
                          <w:t>—</w:t>
                        </w:r>
                      </w:p>
                    </w:tc>
                    <w:tc>
                      <w:tcPr>
                        <w:tcW w:w="1163" w:type="dxa"/>
                      </w:tcPr>
                      <w:p w14:paraId="4FFD49E8" w14:textId="77777777" w:rsidR="00F86F35" w:rsidRDefault="008A442A">
                        <w:pPr>
                          <w:pStyle w:val="TableParagraph"/>
                          <w:spacing w:before="32"/>
                          <w:ind w:right="220"/>
                          <w:rPr>
                            <w:sz w:val="18"/>
                          </w:rPr>
                        </w:pPr>
                        <w:r>
                          <w:rPr>
                            <w:spacing w:val="-5"/>
                            <w:sz w:val="18"/>
                          </w:rPr>
                          <w:t>20</w:t>
                        </w:r>
                      </w:p>
                    </w:tc>
                    <w:tc>
                      <w:tcPr>
                        <w:tcW w:w="802" w:type="dxa"/>
                      </w:tcPr>
                      <w:p w14:paraId="430929A4" w14:textId="77777777" w:rsidR="00F86F35" w:rsidRDefault="008A442A">
                        <w:pPr>
                          <w:pStyle w:val="TableParagraph"/>
                          <w:spacing w:before="32"/>
                          <w:ind w:left="409"/>
                          <w:jc w:val="left"/>
                          <w:rPr>
                            <w:sz w:val="18"/>
                          </w:rPr>
                        </w:pPr>
                        <w:r>
                          <w:rPr>
                            <w:sz w:val="18"/>
                          </w:rPr>
                          <w:t>—</w:t>
                        </w:r>
                      </w:p>
                    </w:tc>
                    <w:tc>
                      <w:tcPr>
                        <w:tcW w:w="743" w:type="dxa"/>
                      </w:tcPr>
                      <w:p w14:paraId="518F42AE" w14:textId="77777777" w:rsidR="00F86F35" w:rsidRDefault="008A442A">
                        <w:pPr>
                          <w:pStyle w:val="TableParagraph"/>
                          <w:spacing w:before="32"/>
                          <w:ind w:left="402"/>
                          <w:jc w:val="left"/>
                          <w:rPr>
                            <w:sz w:val="18"/>
                          </w:rPr>
                        </w:pPr>
                        <w:r>
                          <w:rPr>
                            <w:sz w:val="18"/>
                          </w:rPr>
                          <w:t>—</w:t>
                        </w:r>
                      </w:p>
                    </w:tc>
                    <w:tc>
                      <w:tcPr>
                        <w:tcW w:w="691" w:type="dxa"/>
                      </w:tcPr>
                      <w:p w14:paraId="7FFDFFB3" w14:textId="77777777" w:rsidR="00F86F35" w:rsidRDefault="008A442A">
                        <w:pPr>
                          <w:pStyle w:val="TableParagraph"/>
                          <w:spacing w:before="32"/>
                          <w:ind w:right="71"/>
                          <w:rPr>
                            <w:sz w:val="18"/>
                          </w:rPr>
                        </w:pPr>
                        <w:r>
                          <w:rPr>
                            <w:spacing w:val="-5"/>
                            <w:sz w:val="18"/>
                          </w:rPr>
                          <w:t>20</w:t>
                        </w:r>
                      </w:p>
                    </w:tc>
                  </w:tr>
                  <w:tr w:rsidR="00F86F35" w14:paraId="09E9E56C" w14:textId="77777777">
                    <w:trPr>
                      <w:trHeight w:val="375"/>
                    </w:trPr>
                    <w:tc>
                      <w:tcPr>
                        <w:tcW w:w="2745" w:type="dxa"/>
                      </w:tcPr>
                      <w:p w14:paraId="23F4A530" w14:textId="77777777" w:rsidR="00F86F35" w:rsidRDefault="008A442A">
                        <w:pPr>
                          <w:pStyle w:val="TableParagraph"/>
                          <w:spacing w:line="142" w:lineRule="exact"/>
                          <w:ind w:left="52"/>
                          <w:jc w:val="left"/>
                          <w:rPr>
                            <w:sz w:val="18"/>
                          </w:rPr>
                        </w:pPr>
                        <w:r>
                          <w:rPr>
                            <w:sz w:val="18"/>
                          </w:rPr>
                          <w:t>Depreciation,</w:t>
                        </w:r>
                        <w:r>
                          <w:rPr>
                            <w:spacing w:val="-9"/>
                            <w:sz w:val="18"/>
                          </w:rPr>
                          <w:t xml:space="preserve"> </w:t>
                        </w:r>
                        <w:r>
                          <w:rPr>
                            <w:sz w:val="18"/>
                          </w:rPr>
                          <w:t>depletion</w:t>
                        </w:r>
                        <w:r>
                          <w:rPr>
                            <w:spacing w:val="-9"/>
                            <w:sz w:val="18"/>
                          </w:rPr>
                          <w:t xml:space="preserve"> </w:t>
                        </w:r>
                        <w:r>
                          <w:rPr>
                            <w:spacing w:val="-5"/>
                            <w:sz w:val="18"/>
                          </w:rPr>
                          <w:t>and</w:t>
                        </w:r>
                      </w:p>
                      <w:p w14:paraId="7B71D96E" w14:textId="77777777" w:rsidR="00F86F35" w:rsidRDefault="008A442A">
                        <w:pPr>
                          <w:pStyle w:val="TableParagraph"/>
                          <w:spacing w:line="200" w:lineRule="exact"/>
                          <w:ind w:left="232"/>
                          <w:jc w:val="left"/>
                          <w:rPr>
                            <w:sz w:val="18"/>
                          </w:rPr>
                        </w:pPr>
                        <w:r>
                          <w:rPr>
                            <w:spacing w:val="-2"/>
                            <w:sz w:val="18"/>
                          </w:rPr>
                          <w:t>amortization</w:t>
                        </w:r>
                      </w:p>
                    </w:tc>
                    <w:tc>
                      <w:tcPr>
                        <w:tcW w:w="919" w:type="dxa"/>
                      </w:tcPr>
                      <w:p w14:paraId="59AF5D9A" w14:textId="77777777" w:rsidR="00F86F35" w:rsidRDefault="008A442A">
                        <w:pPr>
                          <w:pStyle w:val="TableParagraph"/>
                          <w:spacing w:before="122"/>
                          <w:ind w:right="191"/>
                          <w:rPr>
                            <w:sz w:val="18"/>
                          </w:rPr>
                        </w:pPr>
                        <w:r>
                          <w:rPr>
                            <w:sz w:val="18"/>
                          </w:rPr>
                          <w:t>—</w:t>
                        </w:r>
                      </w:p>
                    </w:tc>
                    <w:tc>
                      <w:tcPr>
                        <w:tcW w:w="795" w:type="dxa"/>
                      </w:tcPr>
                      <w:p w14:paraId="37A6B48A" w14:textId="77777777" w:rsidR="00F86F35" w:rsidRDefault="008A442A">
                        <w:pPr>
                          <w:pStyle w:val="TableParagraph"/>
                          <w:spacing w:before="122"/>
                          <w:ind w:right="191"/>
                          <w:rPr>
                            <w:sz w:val="18"/>
                          </w:rPr>
                        </w:pPr>
                        <w:r>
                          <w:rPr>
                            <w:sz w:val="18"/>
                          </w:rPr>
                          <w:t>—</w:t>
                        </w:r>
                      </w:p>
                    </w:tc>
                    <w:tc>
                      <w:tcPr>
                        <w:tcW w:w="764" w:type="dxa"/>
                      </w:tcPr>
                      <w:p w14:paraId="1168D293" w14:textId="77777777" w:rsidR="00F86F35" w:rsidRDefault="008A442A">
                        <w:pPr>
                          <w:pStyle w:val="TableParagraph"/>
                          <w:spacing w:before="122"/>
                          <w:ind w:right="160"/>
                          <w:rPr>
                            <w:sz w:val="18"/>
                          </w:rPr>
                        </w:pPr>
                        <w:r>
                          <w:rPr>
                            <w:sz w:val="18"/>
                          </w:rPr>
                          <w:t>—</w:t>
                        </w:r>
                      </w:p>
                    </w:tc>
                    <w:tc>
                      <w:tcPr>
                        <w:tcW w:w="805" w:type="dxa"/>
                      </w:tcPr>
                      <w:p w14:paraId="7D630CF8" w14:textId="77777777" w:rsidR="00F86F35" w:rsidRDefault="008A442A">
                        <w:pPr>
                          <w:pStyle w:val="TableParagraph"/>
                          <w:spacing w:before="122"/>
                          <w:ind w:right="170"/>
                          <w:rPr>
                            <w:sz w:val="18"/>
                          </w:rPr>
                        </w:pPr>
                        <w:r>
                          <w:rPr>
                            <w:sz w:val="18"/>
                          </w:rPr>
                          <w:t>—</w:t>
                        </w:r>
                      </w:p>
                    </w:tc>
                    <w:tc>
                      <w:tcPr>
                        <w:tcW w:w="777" w:type="dxa"/>
                      </w:tcPr>
                      <w:p w14:paraId="5BF56F71" w14:textId="77777777" w:rsidR="00F86F35" w:rsidRDefault="008A442A">
                        <w:pPr>
                          <w:pStyle w:val="TableParagraph"/>
                          <w:spacing w:before="122"/>
                          <w:ind w:right="152"/>
                          <w:rPr>
                            <w:sz w:val="18"/>
                          </w:rPr>
                        </w:pPr>
                        <w:r>
                          <w:rPr>
                            <w:sz w:val="18"/>
                          </w:rPr>
                          <w:t>—</w:t>
                        </w:r>
                      </w:p>
                    </w:tc>
                    <w:tc>
                      <w:tcPr>
                        <w:tcW w:w="1163" w:type="dxa"/>
                      </w:tcPr>
                      <w:p w14:paraId="71C12ADF" w14:textId="77777777" w:rsidR="00F86F35" w:rsidRDefault="008A442A">
                        <w:pPr>
                          <w:pStyle w:val="TableParagraph"/>
                          <w:spacing w:before="122"/>
                          <w:ind w:right="220"/>
                          <w:rPr>
                            <w:sz w:val="18"/>
                          </w:rPr>
                        </w:pPr>
                        <w:r>
                          <w:rPr>
                            <w:spacing w:val="-5"/>
                            <w:sz w:val="18"/>
                          </w:rPr>
                          <w:t>569</w:t>
                        </w:r>
                      </w:p>
                    </w:tc>
                    <w:tc>
                      <w:tcPr>
                        <w:tcW w:w="802" w:type="dxa"/>
                      </w:tcPr>
                      <w:p w14:paraId="1A96B1A3" w14:textId="77777777" w:rsidR="00F86F35" w:rsidRDefault="00F86F35">
                        <w:pPr>
                          <w:pStyle w:val="TableParagraph"/>
                          <w:jc w:val="left"/>
                          <w:rPr>
                            <w:rFonts w:ascii="Times New Roman"/>
                            <w:sz w:val="18"/>
                          </w:rPr>
                        </w:pPr>
                      </w:p>
                    </w:tc>
                    <w:tc>
                      <w:tcPr>
                        <w:tcW w:w="743" w:type="dxa"/>
                      </w:tcPr>
                      <w:p w14:paraId="2229812D" w14:textId="77777777" w:rsidR="00F86F35" w:rsidRDefault="00F86F35">
                        <w:pPr>
                          <w:pStyle w:val="TableParagraph"/>
                          <w:jc w:val="left"/>
                          <w:rPr>
                            <w:rFonts w:ascii="Times New Roman"/>
                            <w:sz w:val="18"/>
                          </w:rPr>
                        </w:pPr>
                      </w:p>
                    </w:tc>
                    <w:tc>
                      <w:tcPr>
                        <w:tcW w:w="691" w:type="dxa"/>
                      </w:tcPr>
                      <w:p w14:paraId="2D4D4F59" w14:textId="77777777" w:rsidR="00F86F35" w:rsidRDefault="008A442A">
                        <w:pPr>
                          <w:pStyle w:val="TableParagraph"/>
                          <w:spacing w:before="122"/>
                          <w:ind w:right="71"/>
                          <w:rPr>
                            <w:sz w:val="18"/>
                          </w:rPr>
                        </w:pPr>
                        <w:r>
                          <w:rPr>
                            <w:spacing w:val="-5"/>
                            <w:sz w:val="18"/>
                          </w:rPr>
                          <w:t>569</w:t>
                        </w:r>
                      </w:p>
                    </w:tc>
                  </w:tr>
                  <w:tr w:rsidR="00F86F35" w14:paraId="190A7A35" w14:textId="77777777">
                    <w:trPr>
                      <w:trHeight w:val="285"/>
                    </w:trPr>
                    <w:tc>
                      <w:tcPr>
                        <w:tcW w:w="2745" w:type="dxa"/>
                      </w:tcPr>
                      <w:p w14:paraId="6D131CC6" w14:textId="77777777" w:rsidR="00F86F35" w:rsidRDefault="008A442A">
                        <w:pPr>
                          <w:pStyle w:val="TableParagraph"/>
                          <w:spacing w:before="32"/>
                          <w:ind w:left="52"/>
                          <w:jc w:val="left"/>
                          <w:rPr>
                            <w:sz w:val="18"/>
                          </w:rPr>
                        </w:pPr>
                        <w:r>
                          <w:rPr>
                            <w:spacing w:val="-2"/>
                            <w:sz w:val="18"/>
                          </w:rPr>
                          <w:t>Impairments</w:t>
                        </w:r>
                      </w:p>
                    </w:tc>
                    <w:tc>
                      <w:tcPr>
                        <w:tcW w:w="919" w:type="dxa"/>
                      </w:tcPr>
                      <w:p w14:paraId="1143CF25" w14:textId="77777777" w:rsidR="00F86F35" w:rsidRDefault="008A442A">
                        <w:pPr>
                          <w:pStyle w:val="TableParagraph"/>
                          <w:spacing w:before="32"/>
                          <w:ind w:right="191"/>
                          <w:rPr>
                            <w:sz w:val="18"/>
                          </w:rPr>
                        </w:pPr>
                        <w:r>
                          <w:rPr>
                            <w:sz w:val="18"/>
                          </w:rPr>
                          <w:t>—</w:t>
                        </w:r>
                      </w:p>
                    </w:tc>
                    <w:tc>
                      <w:tcPr>
                        <w:tcW w:w="795" w:type="dxa"/>
                      </w:tcPr>
                      <w:p w14:paraId="716E719D" w14:textId="77777777" w:rsidR="00F86F35" w:rsidRDefault="008A442A">
                        <w:pPr>
                          <w:pStyle w:val="TableParagraph"/>
                          <w:spacing w:before="32"/>
                          <w:ind w:right="191"/>
                          <w:rPr>
                            <w:sz w:val="18"/>
                          </w:rPr>
                        </w:pPr>
                        <w:r>
                          <w:rPr>
                            <w:sz w:val="18"/>
                          </w:rPr>
                          <w:t>—</w:t>
                        </w:r>
                      </w:p>
                    </w:tc>
                    <w:tc>
                      <w:tcPr>
                        <w:tcW w:w="764" w:type="dxa"/>
                      </w:tcPr>
                      <w:p w14:paraId="35099690" w14:textId="77777777" w:rsidR="00F86F35" w:rsidRDefault="008A442A">
                        <w:pPr>
                          <w:pStyle w:val="TableParagraph"/>
                          <w:spacing w:before="32"/>
                          <w:ind w:right="160"/>
                          <w:rPr>
                            <w:sz w:val="18"/>
                          </w:rPr>
                        </w:pPr>
                        <w:r>
                          <w:rPr>
                            <w:sz w:val="18"/>
                          </w:rPr>
                          <w:t>—</w:t>
                        </w:r>
                      </w:p>
                    </w:tc>
                    <w:tc>
                      <w:tcPr>
                        <w:tcW w:w="805" w:type="dxa"/>
                      </w:tcPr>
                      <w:p w14:paraId="4BE1D5F9" w14:textId="77777777" w:rsidR="00F86F35" w:rsidRDefault="008A442A">
                        <w:pPr>
                          <w:pStyle w:val="TableParagraph"/>
                          <w:spacing w:before="32"/>
                          <w:ind w:right="170"/>
                          <w:rPr>
                            <w:sz w:val="18"/>
                          </w:rPr>
                        </w:pPr>
                        <w:r>
                          <w:rPr>
                            <w:sz w:val="18"/>
                          </w:rPr>
                          <w:t>—</w:t>
                        </w:r>
                      </w:p>
                    </w:tc>
                    <w:tc>
                      <w:tcPr>
                        <w:tcW w:w="777" w:type="dxa"/>
                      </w:tcPr>
                      <w:p w14:paraId="31DA8C1F" w14:textId="77777777" w:rsidR="00F86F35" w:rsidRDefault="008A442A">
                        <w:pPr>
                          <w:pStyle w:val="TableParagraph"/>
                          <w:spacing w:before="32"/>
                          <w:ind w:right="152"/>
                          <w:rPr>
                            <w:sz w:val="18"/>
                          </w:rPr>
                        </w:pPr>
                        <w:r>
                          <w:rPr>
                            <w:sz w:val="18"/>
                          </w:rPr>
                          <w:t>—</w:t>
                        </w:r>
                      </w:p>
                    </w:tc>
                    <w:tc>
                      <w:tcPr>
                        <w:tcW w:w="1163" w:type="dxa"/>
                      </w:tcPr>
                      <w:p w14:paraId="283E52DC" w14:textId="77777777" w:rsidR="00F86F35" w:rsidRDefault="008A442A">
                        <w:pPr>
                          <w:pStyle w:val="TableParagraph"/>
                          <w:spacing w:before="32"/>
                          <w:ind w:right="220"/>
                          <w:rPr>
                            <w:sz w:val="18"/>
                          </w:rPr>
                        </w:pPr>
                        <w:r>
                          <w:rPr>
                            <w:sz w:val="18"/>
                          </w:rPr>
                          <w:t>—</w:t>
                        </w:r>
                      </w:p>
                    </w:tc>
                    <w:tc>
                      <w:tcPr>
                        <w:tcW w:w="802" w:type="dxa"/>
                      </w:tcPr>
                      <w:p w14:paraId="79FD9457" w14:textId="77777777" w:rsidR="00F86F35" w:rsidRDefault="008A442A">
                        <w:pPr>
                          <w:pStyle w:val="TableParagraph"/>
                          <w:spacing w:before="32"/>
                          <w:ind w:left="409"/>
                          <w:jc w:val="left"/>
                          <w:rPr>
                            <w:sz w:val="18"/>
                          </w:rPr>
                        </w:pPr>
                        <w:r>
                          <w:rPr>
                            <w:sz w:val="18"/>
                          </w:rPr>
                          <w:t>—</w:t>
                        </w:r>
                      </w:p>
                    </w:tc>
                    <w:tc>
                      <w:tcPr>
                        <w:tcW w:w="743" w:type="dxa"/>
                      </w:tcPr>
                      <w:p w14:paraId="1030C651" w14:textId="77777777" w:rsidR="00F86F35" w:rsidRDefault="008A442A">
                        <w:pPr>
                          <w:pStyle w:val="TableParagraph"/>
                          <w:spacing w:before="32"/>
                          <w:ind w:left="402"/>
                          <w:jc w:val="left"/>
                          <w:rPr>
                            <w:sz w:val="18"/>
                          </w:rPr>
                        </w:pPr>
                        <w:r>
                          <w:rPr>
                            <w:sz w:val="18"/>
                          </w:rPr>
                          <w:t>—</w:t>
                        </w:r>
                      </w:p>
                    </w:tc>
                    <w:tc>
                      <w:tcPr>
                        <w:tcW w:w="691" w:type="dxa"/>
                      </w:tcPr>
                      <w:p w14:paraId="3A34DCE1" w14:textId="77777777" w:rsidR="00F86F35" w:rsidRDefault="008A442A">
                        <w:pPr>
                          <w:pStyle w:val="TableParagraph"/>
                          <w:spacing w:before="32"/>
                          <w:ind w:right="71"/>
                          <w:rPr>
                            <w:sz w:val="18"/>
                          </w:rPr>
                        </w:pPr>
                        <w:r>
                          <w:rPr>
                            <w:sz w:val="18"/>
                          </w:rPr>
                          <w:t>—</w:t>
                        </w:r>
                      </w:p>
                    </w:tc>
                  </w:tr>
                  <w:tr w:rsidR="00F86F35" w14:paraId="72770859" w14:textId="77777777">
                    <w:trPr>
                      <w:trHeight w:val="285"/>
                    </w:trPr>
                    <w:tc>
                      <w:tcPr>
                        <w:tcW w:w="2745" w:type="dxa"/>
                      </w:tcPr>
                      <w:p w14:paraId="41FF0E42" w14:textId="77777777" w:rsidR="00F86F35" w:rsidRDefault="008A442A">
                        <w:pPr>
                          <w:pStyle w:val="TableParagraph"/>
                          <w:spacing w:before="32"/>
                          <w:ind w:left="52"/>
                          <w:jc w:val="left"/>
                          <w:rPr>
                            <w:sz w:val="18"/>
                          </w:rPr>
                        </w:pPr>
                        <w:r>
                          <w:rPr>
                            <w:sz w:val="18"/>
                          </w:rPr>
                          <w:t>Other</w:t>
                        </w:r>
                        <w:r>
                          <w:rPr>
                            <w:spacing w:val="-5"/>
                            <w:sz w:val="18"/>
                          </w:rPr>
                          <w:t xml:space="preserve"> </w:t>
                        </w:r>
                        <w:r>
                          <w:rPr>
                            <w:sz w:val="18"/>
                          </w:rPr>
                          <w:t>related</w:t>
                        </w:r>
                        <w:r>
                          <w:rPr>
                            <w:spacing w:val="-4"/>
                            <w:sz w:val="18"/>
                          </w:rPr>
                          <w:t xml:space="preserve"> </w:t>
                        </w:r>
                        <w:r>
                          <w:rPr>
                            <w:spacing w:val="-2"/>
                            <w:sz w:val="18"/>
                          </w:rPr>
                          <w:t>expenses</w:t>
                        </w:r>
                      </w:p>
                    </w:tc>
                    <w:tc>
                      <w:tcPr>
                        <w:tcW w:w="919" w:type="dxa"/>
                      </w:tcPr>
                      <w:p w14:paraId="70D2CCFF" w14:textId="77777777" w:rsidR="00F86F35" w:rsidRDefault="008A442A">
                        <w:pPr>
                          <w:pStyle w:val="TableParagraph"/>
                          <w:spacing w:before="32"/>
                          <w:ind w:right="191"/>
                          <w:rPr>
                            <w:sz w:val="18"/>
                          </w:rPr>
                        </w:pPr>
                        <w:r>
                          <w:rPr>
                            <w:sz w:val="18"/>
                          </w:rPr>
                          <w:t>—</w:t>
                        </w:r>
                      </w:p>
                    </w:tc>
                    <w:tc>
                      <w:tcPr>
                        <w:tcW w:w="795" w:type="dxa"/>
                      </w:tcPr>
                      <w:p w14:paraId="620F365D" w14:textId="77777777" w:rsidR="00F86F35" w:rsidRDefault="008A442A">
                        <w:pPr>
                          <w:pStyle w:val="TableParagraph"/>
                          <w:spacing w:before="32"/>
                          <w:ind w:right="191"/>
                          <w:rPr>
                            <w:sz w:val="18"/>
                          </w:rPr>
                        </w:pPr>
                        <w:r>
                          <w:rPr>
                            <w:sz w:val="18"/>
                          </w:rPr>
                          <w:t>—</w:t>
                        </w:r>
                      </w:p>
                    </w:tc>
                    <w:tc>
                      <w:tcPr>
                        <w:tcW w:w="764" w:type="dxa"/>
                      </w:tcPr>
                      <w:p w14:paraId="7CA584FE" w14:textId="77777777" w:rsidR="00F86F35" w:rsidRDefault="008A442A">
                        <w:pPr>
                          <w:pStyle w:val="TableParagraph"/>
                          <w:spacing w:before="32"/>
                          <w:ind w:right="160"/>
                          <w:rPr>
                            <w:sz w:val="18"/>
                          </w:rPr>
                        </w:pPr>
                        <w:r>
                          <w:rPr>
                            <w:sz w:val="18"/>
                          </w:rPr>
                          <w:t>—</w:t>
                        </w:r>
                      </w:p>
                    </w:tc>
                    <w:tc>
                      <w:tcPr>
                        <w:tcW w:w="805" w:type="dxa"/>
                      </w:tcPr>
                      <w:p w14:paraId="74EC0419" w14:textId="77777777" w:rsidR="00F86F35" w:rsidRDefault="008A442A">
                        <w:pPr>
                          <w:pStyle w:val="TableParagraph"/>
                          <w:spacing w:before="32"/>
                          <w:ind w:right="170"/>
                          <w:rPr>
                            <w:sz w:val="18"/>
                          </w:rPr>
                        </w:pPr>
                        <w:r>
                          <w:rPr>
                            <w:sz w:val="18"/>
                          </w:rPr>
                          <w:t>—</w:t>
                        </w:r>
                      </w:p>
                    </w:tc>
                    <w:tc>
                      <w:tcPr>
                        <w:tcW w:w="777" w:type="dxa"/>
                      </w:tcPr>
                      <w:p w14:paraId="1D662ECB" w14:textId="77777777" w:rsidR="00F86F35" w:rsidRDefault="008A442A">
                        <w:pPr>
                          <w:pStyle w:val="TableParagraph"/>
                          <w:spacing w:before="32"/>
                          <w:ind w:right="152"/>
                          <w:rPr>
                            <w:sz w:val="18"/>
                          </w:rPr>
                        </w:pPr>
                        <w:r>
                          <w:rPr>
                            <w:sz w:val="18"/>
                          </w:rPr>
                          <w:t>—</w:t>
                        </w:r>
                      </w:p>
                    </w:tc>
                    <w:tc>
                      <w:tcPr>
                        <w:tcW w:w="1163" w:type="dxa"/>
                      </w:tcPr>
                      <w:p w14:paraId="741DD106" w14:textId="77777777" w:rsidR="00F86F35" w:rsidRDefault="008A442A">
                        <w:pPr>
                          <w:pStyle w:val="TableParagraph"/>
                          <w:spacing w:before="32"/>
                          <w:ind w:right="165"/>
                          <w:rPr>
                            <w:sz w:val="18"/>
                          </w:rPr>
                        </w:pPr>
                        <w:r>
                          <w:rPr>
                            <w:spacing w:val="-5"/>
                            <w:sz w:val="18"/>
                          </w:rPr>
                          <w:t>(2)</w:t>
                        </w:r>
                      </w:p>
                    </w:tc>
                    <w:tc>
                      <w:tcPr>
                        <w:tcW w:w="802" w:type="dxa"/>
                      </w:tcPr>
                      <w:p w14:paraId="36E8C49F" w14:textId="77777777" w:rsidR="00F86F35" w:rsidRDefault="008A442A">
                        <w:pPr>
                          <w:pStyle w:val="TableParagraph"/>
                          <w:spacing w:before="32"/>
                          <w:ind w:left="409"/>
                          <w:jc w:val="left"/>
                          <w:rPr>
                            <w:sz w:val="18"/>
                          </w:rPr>
                        </w:pPr>
                        <w:r>
                          <w:rPr>
                            <w:sz w:val="18"/>
                          </w:rPr>
                          <w:t>—</w:t>
                        </w:r>
                      </w:p>
                    </w:tc>
                    <w:tc>
                      <w:tcPr>
                        <w:tcW w:w="743" w:type="dxa"/>
                      </w:tcPr>
                      <w:p w14:paraId="1ACBE1E7" w14:textId="77777777" w:rsidR="00F86F35" w:rsidRDefault="008A442A">
                        <w:pPr>
                          <w:pStyle w:val="TableParagraph"/>
                          <w:spacing w:before="32"/>
                          <w:ind w:left="402"/>
                          <w:jc w:val="left"/>
                          <w:rPr>
                            <w:sz w:val="18"/>
                          </w:rPr>
                        </w:pPr>
                        <w:r>
                          <w:rPr>
                            <w:sz w:val="18"/>
                          </w:rPr>
                          <w:t>—</w:t>
                        </w:r>
                      </w:p>
                    </w:tc>
                    <w:tc>
                      <w:tcPr>
                        <w:tcW w:w="691" w:type="dxa"/>
                      </w:tcPr>
                      <w:p w14:paraId="1AA6221A" w14:textId="77777777" w:rsidR="00F86F35" w:rsidRDefault="008A442A">
                        <w:pPr>
                          <w:pStyle w:val="TableParagraph"/>
                          <w:spacing w:before="32"/>
                          <w:ind w:right="16"/>
                          <w:rPr>
                            <w:sz w:val="18"/>
                          </w:rPr>
                        </w:pPr>
                        <w:r>
                          <w:rPr>
                            <w:spacing w:val="-5"/>
                            <w:sz w:val="18"/>
                          </w:rPr>
                          <w:t>(2)</w:t>
                        </w:r>
                      </w:p>
                    </w:tc>
                  </w:tr>
                  <w:tr w:rsidR="00F86F35" w14:paraId="76C6A048" w14:textId="77777777">
                    <w:trPr>
                      <w:trHeight w:val="268"/>
                    </w:trPr>
                    <w:tc>
                      <w:tcPr>
                        <w:tcW w:w="2745" w:type="dxa"/>
                        <w:tcBorders>
                          <w:bottom w:val="single" w:sz="8" w:space="0" w:color="0B2CD8"/>
                        </w:tcBorders>
                      </w:tcPr>
                      <w:p w14:paraId="5B88346B" w14:textId="77777777" w:rsidR="00F86F35" w:rsidRDefault="008A442A">
                        <w:pPr>
                          <w:pStyle w:val="TableParagraph"/>
                          <w:spacing w:before="32" w:line="216" w:lineRule="exact"/>
                          <w:ind w:left="52"/>
                          <w:jc w:val="left"/>
                          <w:rPr>
                            <w:sz w:val="18"/>
                          </w:rPr>
                        </w:pPr>
                        <w:r>
                          <w:rPr>
                            <w:spacing w:val="-2"/>
                            <w:sz w:val="18"/>
                          </w:rPr>
                          <w:t>Accretion</w:t>
                        </w:r>
                      </w:p>
                    </w:tc>
                    <w:tc>
                      <w:tcPr>
                        <w:tcW w:w="919" w:type="dxa"/>
                        <w:tcBorders>
                          <w:bottom w:val="single" w:sz="8" w:space="0" w:color="0B2CD8"/>
                        </w:tcBorders>
                      </w:tcPr>
                      <w:p w14:paraId="134FD0E7" w14:textId="77777777" w:rsidR="00F86F35" w:rsidRDefault="008A442A">
                        <w:pPr>
                          <w:pStyle w:val="TableParagraph"/>
                          <w:spacing w:before="32" w:line="216" w:lineRule="exact"/>
                          <w:ind w:right="191"/>
                          <w:rPr>
                            <w:sz w:val="18"/>
                          </w:rPr>
                        </w:pPr>
                        <w:r>
                          <w:rPr>
                            <w:sz w:val="18"/>
                          </w:rPr>
                          <w:t>—</w:t>
                        </w:r>
                      </w:p>
                    </w:tc>
                    <w:tc>
                      <w:tcPr>
                        <w:tcW w:w="795" w:type="dxa"/>
                        <w:tcBorders>
                          <w:bottom w:val="single" w:sz="8" w:space="0" w:color="0B2CD8"/>
                        </w:tcBorders>
                      </w:tcPr>
                      <w:p w14:paraId="780DF433" w14:textId="77777777" w:rsidR="00F86F35" w:rsidRDefault="008A442A">
                        <w:pPr>
                          <w:pStyle w:val="TableParagraph"/>
                          <w:spacing w:before="32" w:line="216" w:lineRule="exact"/>
                          <w:ind w:right="191"/>
                          <w:rPr>
                            <w:sz w:val="18"/>
                          </w:rPr>
                        </w:pPr>
                        <w:r>
                          <w:rPr>
                            <w:sz w:val="18"/>
                          </w:rPr>
                          <w:t>—</w:t>
                        </w:r>
                      </w:p>
                    </w:tc>
                    <w:tc>
                      <w:tcPr>
                        <w:tcW w:w="764" w:type="dxa"/>
                        <w:tcBorders>
                          <w:bottom w:val="single" w:sz="8" w:space="0" w:color="0B2CD8"/>
                        </w:tcBorders>
                      </w:tcPr>
                      <w:p w14:paraId="4A5E30E7" w14:textId="77777777" w:rsidR="00F86F35" w:rsidRDefault="008A442A">
                        <w:pPr>
                          <w:pStyle w:val="TableParagraph"/>
                          <w:spacing w:before="32" w:line="216" w:lineRule="exact"/>
                          <w:ind w:right="160"/>
                          <w:rPr>
                            <w:sz w:val="18"/>
                          </w:rPr>
                        </w:pPr>
                        <w:r>
                          <w:rPr>
                            <w:sz w:val="18"/>
                          </w:rPr>
                          <w:t>—</w:t>
                        </w:r>
                      </w:p>
                    </w:tc>
                    <w:tc>
                      <w:tcPr>
                        <w:tcW w:w="805" w:type="dxa"/>
                        <w:tcBorders>
                          <w:bottom w:val="single" w:sz="8" w:space="0" w:color="0B2CD8"/>
                        </w:tcBorders>
                      </w:tcPr>
                      <w:p w14:paraId="1A86E8CF" w14:textId="77777777" w:rsidR="00F86F35" w:rsidRDefault="008A442A">
                        <w:pPr>
                          <w:pStyle w:val="TableParagraph"/>
                          <w:spacing w:before="32" w:line="216" w:lineRule="exact"/>
                          <w:ind w:right="170"/>
                          <w:rPr>
                            <w:sz w:val="18"/>
                          </w:rPr>
                        </w:pPr>
                        <w:r>
                          <w:rPr>
                            <w:sz w:val="18"/>
                          </w:rPr>
                          <w:t>—</w:t>
                        </w:r>
                      </w:p>
                    </w:tc>
                    <w:tc>
                      <w:tcPr>
                        <w:tcW w:w="777" w:type="dxa"/>
                        <w:tcBorders>
                          <w:bottom w:val="single" w:sz="8" w:space="0" w:color="0B2CD8"/>
                        </w:tcBorders>
                      </w:tcPr>
                      <w:p w14:paraId="449E0D56" w14:textId="77777777" w:rsidR="00F86F35" w:rsidRDefault="008A442A">
                        <w:pPr>
                          <w:pStyle w:val="TableParagraph"/>
                          <w:spacing w:before="32" w:line="216" w:lineRule="exact"/>
                          <w:ind w:right="152"/>
                          <w:rPr>
                            <w:sz w:val="18"/>
                          </w:rPr>
                        </w:pPr>
                        <w:r>
                          <w:rPr>
                            <w:sz w:val="18"/>
                          </w:rPr>
                          <w:t>—</w:t>
                        </w:r>
                      </w:p>
                    </w:tc>
                    <w:tc>
                      <w:tcPr>
                        <w:tcW w:w="1163" w:type="dxa"/>
                        <w:tcBorders>
                          <w:bottom w:val="single" w:sz="8" w:space="0" w:color="0B2CD8"/>
                        </w:tcBorders>
                      </w:tcPr>
                      <w:p w14:paraId="7E7288A9" w14:textId="77777777" w:rsidR="00F86F35" w:rsidRDefault="008A442A">
                        <w:pPr>
                          <w:pStyle w:val="TableParagraph"/>
                          <w:spacing w:before="32" w:line="216" w:lineRule="exact"/>
                          <w:ind w:right="220"/>
                          <w:rPr>
                            <w:sz w:val="18"/>
                          </w:rPr>
                        </w:pPr>
                        <w:r>
                          <w:rPr>
                            <w:spacing w:val="-5"/>
                            <w:sz w:val="18"/>
                          </w:rPr>
                          <w:t>15</w:t>
                        </w:r>
                      </w:p>
                    </w:tc>
                    <w:tc>
                      <w:tcPr>
                        <w:tcW w:w="802" w:type="dxa"/>
                        <w:tcBorders>
                          <w:bottom w:val="single" w:sz="8" w:space="0" w:color="0B2CD8"/>
                        </w:tcBorders>
                      </w:tcPr>
                      <w:p w14:paraId="0AF1B53B" w14:textId="77777777" w:rsidR="00F86F35" w:rsidRDefault="008A442A">
                        <w:pPr>
                          <w:pStyle w:val="TableParagraph"/>
                          <w:spacing w:before="32" w:line="216" w:lineRule="exact"/>
                          <w:ind w:left="409"/>
                          <w:jc w:val="left"/>
                          <w:rPr>
                            <w:sz w:val="18"/>
                          </w:rPr>
                        </w:pPr>
                        <w:r>
                          <w:rPr>
                            <w:sz w:val="18"/>
                          </w:rPr>
                          <w:t>—</w:t>
                        </w:r>
                      </w:p>
                    </w:tc>
                    <w:tc>
                      <w:tcPr>
                        <w:tcW w:w="743" w:type="dxa"/>
                        <w:tcBorders>
                          <w:bottom w:val="single" w:sz="8" w:space="0" w:color="0B2CD8"/>
                        </w:tcBorders>
                      </w:tcPr>
                      <w:p w14:paraId="75C25965" w14:textId="77777777" w:rsidR="00F86F35" w:rsidRDefault="008A442A">
                        <w:pPr>
                          <w:pStyle w:val="TableParagraph"/>
                          <w:spacing w:before="32" w:line="216" w:lineRule="exact"/>
                          <w:ind w:left="402"/>
                          <w:jc w:val="left"/>
                          <w:rPr>
                            <w:sz w:val="18"/>
                          </w:rPr>
                        </w:pPr>
                        <w:r>
                          <w:rPr>
                            <w:sz w:val="18"/>
                          </w:rPr>
                          <w:t>—</w:t>
                        </w:r>
                      </w:p>
                    </w:tc>
                    <w:tc>
                      <w:tcPr>
                        <w:tcW w:w="691" w:type="dxa"/>
                        <w:tcBorders>
                          <w:bottom w:val="single" w:sz="8" w:space="0" w:color="0B2CD8"/>
                        </w:tcBorders>
                      </w:tcPr>
                      <w:p w14:paraId="3BEC640A" w14:textId="77777777" w:rsidR="00F86F35" w:rsidRDefault="008A442A">
                        <w:pPr>
                          <w:pStyle w:val="TableParagraph"/>
                          <w:spacing w:before="32" w:line="216" w:lineRule="exact"/>
                          <w:ind w:right="71"/>
                          <w:rPr>
                            <w:sz w:val="18"/>
                          </w:rPr>
                        </w:pPr>
                        <w:r>
                          <w:rPr>
                            <w:spacing w:val="-5"/>
                            <w:sz w:val="18"/>
                          </w:rPr>
                          <w:t>15</w:t>
                        </w:r>
                      </w:p>
                    </w:tc>
                  </w:tr>
                  <w:tr w:rsidR="00F86F35" w14:paraId="30094BB7" w14:textId="77777777">
                    <w:trPr>
                      <w:trHeight w:val="281"/>
                    </w:trPr>
                    <w:tc>
                      <w:tcPr>
                        <w:tcW w:w="2745" w:type="dxa"/>
                        <w:tcBorders>
                          <w:top w:val="single" w:sz="8" w:space="0" w:color="0B2CD8"/>
                        </w:tcBorders>
                      </w:tcPr>
                      <w:p w14:paraId="3CFFE364" w14:textId="77777777" w:rsidR="00F86F35" w:rsidRDefault="00F86F35">
                        <w:pPr>
                          <w:pStyle w:val="TableParagraph"/>
                          <w:jc w:val="left"/>
                          <w:rPr>
                            <w:rFonts w:ascii="Times New Roman"/>
                            <w:sz w:val="18"/>
                          </w:rPr>
                        </w:pPr>
                      </w:p>
                    </w:tc>
                    <w:tc>
                      <w:tcPr>
                        <w:tcW w:w="919" w:type="dxa"/>
                        <w:tcBorders>
                          <w:top w:val="single" w:sz="8" w:space="0" w:color="0B2CD8"/>
                        </w:tcBorders>
                      </w:tcPr>
                      <w:p w14:paraId="3FC34945" w14:textId="77777777" w:rsidR="00F86F35" w:rsidRDefault="008A442A">
                        <w:pPr>
                          <w:pStyle w:val="TableParagraph"/>
                          <w:spacing w:before="28"/>
                          <w:ind w:right="191"/>
                          <w:rPr>
                            <w:sz w:val="18"/>
                          </w:rPr>
                        </w:pPr>
                        <w:r>
                          <w:rPr>
                            <w:sz w:val="18"/>
                          </w:rPr>
                          <w:t>—</w:t>
                        </w:r>
                      </w:p>
                    </w:tc>
                    <w:tc>
                      <w:tcPr>
                        <w:tcW w:w="795" w:type="dxa"/>
                        <w:tcBorders>
                          <w:top w:val="single" w:sz="8" w:space="0" w:color="0B2CD8"/>
                        </w:tcBorders>
                      </w:tcPr>
                      <w:p w14:paraId="41DEC305" w14:textId="77777777" w:rsidR="00F86F35" w:rsidRDefault="008A442A">
                        <w:pPr>
                          <w:pStyle w:val="TableParagraph"/>
                          <w:spacing w:before="28"/>
                          <w:ind w:right="191"/>
                          <w:rPr>
                            <w:sz w:val="18"/>
                          </w:rPr>
                        </w:pPr>
                        <w:r>
                          <w:rPr>
                            <w:sz w:val="18"/>
                          </w:rPr>
                          <w:t>—</w:t>
                        </w:r>
                      </w:p>
                    </w:tc>
                    <w:tc>
                      <w:tcPr>
                        <w:tcW w:w="764" w:type="dxa"/>
                        <w:tcBorders>
                          <w:top w:val="single" w:sz="8" w:space="0" w:color="0B2CD8"/>
                        </w:tcBorders>
                      </w:tcPr>
                      <w:p w14:paraId="19EC6053" w14:textId="77777777" w:rsidR="00F86F35" w:rsidRDefault="008A442A">
                        <w:pPr>
                          <w:pStyle w:val="TableParagraph"/>
                          <w:spacing w:before="28"/>
                          <w:ind w:right="160"/>
                          <w:rPr>
                            <w:sz w:val="18"/>
                          </w:rPr>
                        </w:pPr>
                        <w:r>
                          <w:rPr>
                            <w:sz w:val="18"/>
                          </w:rPr>
                          <w:t>—</w:t>
                        </w:r>
                      </w:p>
                    </w:tc>
                    <w:tc>
                      <w:tcPr>
                        <w:tcW w:w="805" w:type="dxa"/>
                        <w:tcBorders>
                          <w:top w:val="single" w:sz="8" w:space="0" w:color="0B2CD8"/>
                        </w:tcBorders>
                      </w:tcPr>
                      <w:p w14:paraId="1C380AE6" w14:textId="77777777" w:rsidR="00F86F35" w:rsidRDefault="008A442A">
                        <w:pPr>
                          <w:pStyle w:val="TableParagraph"/>
                          <w:spacing w:before="28"/>
                          <w:ind w:right="170"/>
                          <w:rPr>
                            <w:sz w:val="18"/>
                          </w:rPr>
                        </w:pPr>
                        <w:r>
                          <w:rPr>
                            <w:sz w:val="18"/>
                          </w:rPr>
                          <w:t>—</w:t>
                        </w:r>
                      </w:p>
                    </w:tc>
                    <w:tc>
                      <w:tcPr>
                        <w:tcW w:w="777" w:type="dxa"/>
                        <w:tcBorders>
                          <w:top w:val="single" w:sz="8" w:space="0" w:color="0B2CD8"/>
                        </w:tcBorders>
                      </w:tcPr>
                      <w:p w14:paraId="2D06DC9E" w14:textId="77777777" w:rsidR="00F86F35" w:rsidRDefault="008A442A">
                        <w:pPr>
                          <w:pStyle w:val="TableParagraph"/>
                          <w:spacing w:before="28"/>
                          <w:ind w:right="152"/>
                          <w:rPr>
                            <w:sz w:val="18"/>
                          </w:rPr>
                        </w:pPr>
                        <w:r>
                          <w:rPr>
                            <w:sz w:val="18"/>
                          </w:rPr>
                          <w:t>—</w:t>
                        </w:r>
                      </w:p>
                    </w:tc>
                    <w:tc>
                      <w:tcPr>
                        <w:tcW w:w="1163" w:type="dxa"/>
                        <w:tcBorders>
                          <w:top w:val="single" w:sz="8" w:space="0" w:color="0B2CD8"/>
                        </w:tcBorders>
                      </w:tcPr>
                      <w:p w14:paraId="7B4A62AD" w14:textId="77777777" w:rsidR="00F86F35" w:rsidRDefault="008A442A">
                        <w:pPr>
                          <w:pStyle w:val="TableParagraph"/>
                          <w:spacing w:before="28"/>
                          <w:ind w:right="220"/>
                          <w:rPr>
                            <w:sz w:val="18"/>
                          </w:rPr>
                        </w:pPr>
                        <w:r>
                          <w:rPr>
                            <w:spacing w:val="-5"/>
                            <w:sz w:val="18"/>
                          </w:rPr>
                          <w:t>303</w:t>
                        </w:r>
                      </w:p>
                    </w:tc>
                    <w:tc>
                      <w:tcPr>
                        <w:tcW w:w="802" w:type="dxa"/>
                        <w:tcBorders>
                          <w:top w:val="single" w:sz="8" w:space="0" w:color="0B2CD8"/>
                        </w:tcBorders>
                      </w:tcPr>
                      <w:p w14:paraId="6FB87969" w14:textId="77777777" w:rsidR="00F86F35" w:rsidRDefault="008A442A">
                        <w:pPr>
                          <w:pStyle w:val="TableParagraph"/>
                          <w:spacing w:before="28"/>
                          <w:ind w:left="409"/>
                          <w:jc w:val="left"/>
                          <w:rPr>
                            <w:sz w:val="18"/>
                          </w:rPr>
                        </w:pPr>
                        <w:r>
                          <w:rPr>
                            <w:sz w:val="18"/>
                          </w:rPr>
                          <w:t>—</w:t>
                        </w:r>
                      </w:p>
                    </w:tc>
                    <w:tc>
                      <w:tcPr>
                        <w:tcW w:w="743" w:type="dxa"/>
                        <w:tcBorders>
                          <w:top w:val="single" w:sz="8" w:space="0" w:color="0B2CD8"/>
                        </w:tcBorders>
                      </w:tcPr>
                      <w:p w14:paraId="1316A703" w14:textId="77777777" w:rsidR="00F86F35" w:rsidRDefault="008A442A">
                        <w:pPr>
                          <w:pStyle w:val="TableParagraph"/>
                          <w:spacing w:before="28"/>
                          <w:ind w:left="402"/>
                          <w:jc w:val="left"/>
                          <w:rPr>
                            <w:sz w:val="18"/>
                          </w:rPr>
                        </w:pPr>
                        <w:r>
                          <w:rPr>
                            <w:sz w:val="18"/>
                          </w:rPr>
                          <w:t>—</w:t>
                        </w:r>
                      </w:p>
                    </w:tc>
                    <w:tc>
                      <w:tcPr>
                        <w:tcW w:w="691" w:type="dxa"/>
                        <w:tcBorders>
                          <w:top w:val="single" w:sz="8" w:space="0" w:color="0B2CD8"/>
                        </w:tcBorders>
                      </w:tcPr>
                      <w:p w14:paraId="6711C6EC" w14:textId="77777777" w:rsidR="00F86F35" w:rsidRDefault="008A442A">
                        <w:pPr>
                          <w:pStyle w:val="TableParagraph"/>
                          <w:spacing w:before="28"/>
                          <w:ind w:right="71"/>
                          <w:rPr>
                            <w:sz w:val="18"/>
                          </w:rPr>
                        </w:pPr>
                        <w:r>
                          <w:rPr>
                            <w:spacing w:val="-5"/>
                            <w:sz w:val="18"/>
                          </w:rPr>
                          <w:t>303</w:t>
                        </w:r>
                      </w:p>
                    </w:tc>
                  </w:tr>
                  <w:tr w:rsidR="00F86F35" w14:paraId="6F93E76A" w14:textId="77777777">
                    <w:trPr>
                      <w:trHeight w:val="268"/>
                    </w:trPr>
                    <w:tc>
                      <w:tcPr>
                        <w:tcW w:w="2745" w:type="dxa"/>
                        <w:tcBorders>
                          <w:bottom w:val="single" w:sz="8" w:space="0" w:color="0B2CD8"/>
                        </w:tcBorders>
                      </w:tcPr>
                      <w:p w14:paraId="6FAA683F" w14:textId="77777777" w:rsidR="00F86F35" w:rsidRDefault="008A442A">
                        <w:pPr>
                          <w:pStyle w:val="TableParagraph"/>
                          <w:spacing w:before="32" w:line="216" w:lineRule="exact"/>
                          <w:ind w:left="52"/>
                          <w:jc w:val="left"/>
                          <w:rPr>
                            <w:sz w:val="18"/>
                          </w:rPr>
                        </w:pPr>
                        <w:r>
                          <w:rPr>
                            <w:sz w:val="18"/>
                          </w:rPr>
                          <w:t>Income</w:t>
                        </w:r>
                        <w:r>
                          <w:rPr>
                            <w:spacing w:val="-5"/>
                            <w:sz w:val="18"/>
                          </w:rPr>
                          <w:t xml:space="preserve"> </w:t>
                        </w:r>
                        <w:r>
                          <w:rPr>
                            <w:sz w:val="18"/>
                          </w:rPr>
                          <w:t>tax</w:t>
                        </w:r>
                        <w:r>
                          <w:rPr>
                            <w:spacing w:val="-4"/>
                            <w:sz w:val="18"/>
                          </w:rPr>
                          <w:t xml:space="preserve"> </w:t>
                        </w:r>
                        <w:r>
                          <w:rPr>
                            <w:sz w:val="18"/>
                          </w:rPr>
                          <w:t>provision</w:t>
                        </w:r>
                        <w:r>
                          <w:rPr>
                            <w:spacing w:val="-4"/>
                            <w:sz w:val="18"/>
                          </w:rPr>
                          <w:t xml:space="preserve"> </w:t>
                        </w:r>
                        <w:r>
                          <w:rPr>
                            <w:spacing w:val="-2"/>
                            <w:sz w:val="18"/>
                          </w:rPr>
                          <w:t>(benefit)</w:t>
                        </w:r>
                      </w:p>
                    </w:tc>
                    <w:tc>
                      <w:tcPr>
                        <w:tcW w:w="919" w:type="dxa"/>
                        <w:tcBorders>
                          <w:bottom w:val="single" w:sz="8" w:space="0" w:color="0B2CD8"/>
                        </w:tcBorders>
                      </w:tcPr>
                      <w:p w14:paraId="776E1EA3" w14:textId="77777777" w:rsidR="00F86F35" w:rsidRDefault="008A442A">
                        <w:pPr>
                          <w:pStyle w:val="TableParagraph"/>
                          <w:spacing w:before="32" w:line="216" w:lineRule="exact"/>
                          <w:ind w:right="191"/>
                          <w:rPr>
                            <w:sz w:val="18"/>
                          </w:rPr>
                        </w:pPr>
                        <w:r>
                          <w:rPr>
                            <w:sz w:val="18"/>
                          </w:rPr>
                          <w:t>—</w:t>
                        </w:r>
                      </w:p>
                    </w:tc>
                    <w:tc>
                      <w:tcPr>
                        <w:tcW w:w="795" w:type="dxa"/>
                        <w:tcBorders>
                          <w:bottom w:val="single" w:sz="8" w:space="0" w:color="0B2CD8"/>
                        </w:tcBorders>
                      </w:tcPr>
                      <w:p w14:paraId="569A46D4" w14:textId="77777777" w:rsidR="00F86F35" w:rsidRDefault="008A442A">
                        <w:pPr>
                          <w:pStyle w:val="TableParagraph"/>
                          <w:spacing w:before="32" w:line="216" w:lineRule="exact"/>
                          <w:ind w:right="191"/>
                          <w:rPr>
                            <w:sz w:val="18"/>
                          </w:rPr>
                        </w:pPr>
                        <w:r>
                          <w:rPr>
                            <w:sz w:val="18"/>
                          </w:rPr>
                          <w:t>—</w:t>
                        </w:r>
                      </w:p>
                    </w:tc>
                    <w:tc>
                      <w:tcPr>
                        <w:tcW w:w="764" w:type="dxa"/>
                        <w:tcBorders>
                          <w:bottom w:val="single" w:sz="8" w:space="0" w:color="0B2CD8"/>
                        </w:tcBorders>
                      </w:tcPr>
                      <w:p w14:paraId="779C1757" w14:textId="77777777" w:rsidR="00F86F35" w:rsidRDefault="008A442A">
                        <w:pPr>
                          <w:pStyle w:val="TableParagraph"/>
                          <w:spacing w:before="32" w:line="216" w:lineRule="exact"/>
                          <w:ind w:right="160"/>
                          <w:rPr>
                            <w:sz w:val="18"/>
                          </w:rPr>
                        </w:pPr>
                        <w:r>
                          <w:rPr>
                            <w:sz w:val="18"/>
                          </w:rPr>
                          <w:t>—</w:t>
                        </w:r>
                      </w:p>
                    </w:tc>
                    <w:tc>
                      <w:tcPr>
                        <w:tcW w:w="805" w:type="dxa"/>
                        <w:tcBorders>
                          <w:bottom w:val="single" w:sz="8" w:space="0" w:color="0B2CD8"/>
                        </w:tcBorders>
                      </w:tcPr>
                      <w:p w14:paraId="3A386D20" w14:textId="77777777" w:rsidR="00F86F35" w:rsidRDefault="008A442A">
                        <w:pPr>
                          <w:pStyle w:val="TableParagraph"/>
                          <w:spacing w:before="32" w:line="216" w:lineRule="exact"/>
                          <w:ind w:right="170"/>
                          <w:rPr>
                            <w:sz w:val="18"/>
                          </w:rPr>
                        </w:pPr>
                        <w:r>
                          <w:rPr>
                            <w:sz w:val="18"/>
                          </w:rPr>
                          <w:t>—</w:t>
                        </w:r>
                      </w:p>
                    </w:tc>
                    <w:tc>
                      <w:tcPr>
                        <w:tcW w:w="777" w:type="dxa"/>
                        <w:tcBorders>
                          <w:bottom w:val="single" w:sz="8" w:space="0" w:color="0B2CD8"/>
                        </w:tcBorders>
                      </w:tcPr>
                      <w:p w14:paraId="21BF3CAB" w14:textId="77777777" w:rsidR="00F86F35" w:rsidRDefault="008A442A">
                        <w:pPr>
                          <w:pStyle w:val="TableParagraph"/>
                          <w:spacing w:before="32" w:line="216" w:lineRule="exact"/>
                          <w:ind w:right="152"/>
                          <w:rPr>
                            <w:sz w:val="18"/>
                          </w:rPr>
                        </w:pPr>
                        <w:r>
                          <w:rPr>
                            <w:sz w:val="18"/>
                          </w:rPr>
                          <w:t>—</w:t>
                        </w:r>
                      </w:p>
                    </w:tc>
                    <w:tc>
                      <w:tcPr>
                        <w:tcW w:w="1163" w:type="dxa"/>
                        <w:tcBorders>
                          <w:bottom w:val="single" w:sz="8" w:space="0" w:color="0B2CD8"/>
                        </w:tcBorders>
                      </w:tcPr>
                      <w:p w14:paraId="40873002" w14:textId="77777777" w:rsidR="00F86F35" w:rsidRDefault="008A442A">
                        <w:pPr>
                          <w:pStyle w:val="TableParagraph"/>
                          <w:spacing w:before="32" w:line="216" w:lineRule="exact"/>
                          <w:ind w:right="220"/>
                          <w:rPr>
                            <w:sz w:val="18"/>
                          </w:rPr>
                        </w:pPr>
                        <w:r>
                          <w:rPr>
                            <w:spacing w:val="-5"/>
                            <w:sz w:val="18"/>
                          </w:rPr>
                          <w:t>39</w:t>
                        </w:r>
                      </w:p>
                    </w:tc>
                    <w:tc>
                      <w:tcPr>
                        <w:tcW w:w="802" w:type="dxa"/>
                        <w:tcBorders>
                          <w:bottom w:val="single" w:sz="8" w:space="0" w:color="0B2CD8"/>
                        </w:tcBorders>
                      </w:tcPr>
                      <w:p w14:paraId="1D4985EF" w14:textId="77777777" w:rsidR="00F86F35" w:rsidRDefault="008A442A">
                        <w:pPr>
                          <w:pStyle w:val="TableParagraph"/>
                          <w:spacing w:before="32" w:line="216" w:lineRule="exact"/>
                          <w:ind w:left="409"/>
                          <w:jc w:val="left"/>
                          <w:rPr>
                            <w:sz w:val="18"/>
                          </w:rPr>
                        </w:pPr>
                        <w:r>
                          <w:rPr>
                            <w:sz w:val="18"/>
                          </w:rPr>
                          <w:t>—</w:t>
                        </w:r>
                      </w:p>
                    </w:tc>
                    <w:tc>
                      <w:tcPr>
                        <w:tcW w:w="743" w:type="dxa"/>
                        <w:tcBorders>
                          <w:bottom w:val="single" w:sz="8" w:space="0" w:color="0B2CD8"/>
                        </w:tcBorders>
                      </w:tcPr>
                      <w:p w14:paraId="28A3E70F" w14:textId="77777777" w:rsidR="00F86F35" w:rsidRDefault="008A442A">
                        <w:pPr>
                          <w:pStyle w:val="TableParagraph"/>
                          <w:spacing w:before="32" w:line="216" w:lineRule="exact"/>
                          <w:ind w:left="402"/>
                          <w:jc w:val="left"/>
                          <w:rPr>
                            <w:sz w:val="18"/>
                          </w:rPr>
                        </w:pPr>
                        <w:r>
                          <w:rPr>
                            <w:sz w:val="18"/>
                          </w:rPr>
                          <w:t>—</w:t>
                        </w:r>
                      </w:p>
                    </w:tc>
                    <w:tc>
                      <w:tcPr>
                        <w:tcW w:w="691" w:type="dxa"/>
                        <w:tcBorders>
                          <w:bottom w:val="single" w:sz="8" w:space="0" w:color="0B2CD8"/>
                        </w:tcBorders>
                      </w:tcPr>
                      <w:p w14:paraId="32E3FDFF" w14:textId="77777777" w:rsidR="00F86F35" w:rsidRDefault="008A442A">
                        <w:pPr>
                          <w:pStyle w:val="TableParagraph"/>
                          <w:spacing w:before="32" w:line="216" w:lineRule="exact"/>
                          <w:ind w:right="71"/>
                          <w:rPr>
                            <w:sz w:val="18"/>
                          </w:rPr>
                        </w:pPr>
                        <w:r>
                          <w:rPr>
                            <w:spacing w:val="-5"/>
                            <w:sz w:val="18"/>
                          </w:rPr>
                          <w:t>39</w:t>
                        </w:r>
                      </w:p>
                    </w:tc>
                  </w:tr>
                  <w:tr w:rsidR="00F86F35" w14:paraId="25E45A80" w14:textId="77777777">
                    <w:trPr>
                      <w:trHeight w:val="265"/>
                    </w:trPr>
                    <w:tc>
                      <w:tcPr>
                        <w:tcW w:w="2745" w:type="dxa"/>
                        <w:tcBorders>
                          <w:top w:val="single" w:sz="8" w:space="0" w:color="0B2CD8"/>
                          <w:bottom w:val="single" w:sz="8" w:space="0" w:color="5D6670"/>
                        </w:tcBorders>
                      </w:tcPr>
                      <w:p w14:paraId="1821CE2A" w14:textId="77777777" w:rsidR="00F86F35" w:rsidRDefault="008A442A">
                        <w:pPr>
                          <w:pStyle w:val="TableParagraph"/>
                          <w:spacing w:before="28" w:line="216" w:lineRule="exact"/>
                          <w:ind w:left="52"/>
                          <w:jc w:val="left"/>
                          <w:rPr>
                            <w:sz w:val="18"/>
                          </w:rPr>
                        </w:pPr>
                        <w:r>
                          <w:rPr>
                            <w:sz w:val="18"/>
                          </w:rPr>
                          <w:t>Results</w:t>
                        </w:r>
                        <w:r>
                          <w:rPr>
                            <w:spacing w:val="-4"/>
                            <w:sz w:val="18"/>
                          </w:rPr>
                          <w:t xml:space="preserve"> </w:t>
                        </w:r>
                        <w:r>
                          <w:rPr>
                            <w:sz w:val="18"/>
                          </w:rPr>
                          <w:t>of</w:t>
                        </w:r>
                        <w:r>
                          <w:rPr>
                            <w:spacing w:val="-3"/>
                            <w:sz w:val="18"/>
                          </w:rPr>
                          <w:t xml:space="preserve"> </w:t>
                        </w:r>
                        <w:r>
                          <w:rPr>
                            <w:spacing w:val="-2"/>
                            <w:sz w:val="18"/>
                          </w:rPr>
                          <w:t>operations</w:t>
                        </w:r>
                      </w:p>
                    </w:tc>
                    <w:tc>
                      <w:tcPr>
                        <w:tcW w:w="919" w:type="dxa"/>
                        <w:tcBorders>
                          <w:top w:val="single" w:sz="8" w:space="0" w:color="0B2CD8"/>
                          <w:bottom w:val="single" w:sz="8" w:space="0" w:color="5D6670"/>
                        </w:tcBorders>
                      </w:tcPr>
                      <w:p w14:paraId="63EED016" w14:textId="77777777" w:rsidR="00F86F35" w:rsidRDefault="008A442A">
                        <w:pPr>
                          <w:pStyle w:val="TableParagraph"/>
                          <w:tabs>
                            <w:tab w:val="left" w:pos="510"/>
                          </w:tabs>
                          <w:spacing w:before="28" w:line="216" w:lineRule="exact"/>
                          <w:ind w:right="191"/>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14:paraId="5BB1C9FC" w14:textId="77777777" w:rsidR="00F86F35" w:rsidRDefault="008A442A">
                        <w:pPr>
                          <w:pStyle w:val="TableParagraph"/>
                          <w:spacing w:before="28" w:line="216" w:lineRule="exact"/>
                          <w:ind w:right="191"/>
                          <w:rPr>
                            <w:sz w:val="18"/>
                          </w:rPr>
                        </w:pPr>
                        <w:r>
                          <w:rPr>
                            <w:sz w:val="18"/>
                          </w:rPr>
                          <w:t>—</w:t>
                        </w:r>
                      </w:p>
                    </w:tc>
                    <w:tc>
                      <w:tcPr>
                        <w:tcW w:w="764" w:type="dxa"/>
                        <w:tcBorders>
                          <w:top w:val="single" w:sz="8" w:space="0" w:color="0B2CD8"/>
                          <w:bottom w:val="single" w:sz="8" w:space="0" w:color="5D6670"/>
                        </w:tcBorders>
                      </w:tcPr>
                      <w:p w14:paraId="4E9EBB43" w14:textId="77777777" w:rsidR="00F86F35" w:rsidRDefault="008A442A">
                        <w:pPr>
                          <w:pStyle w:val="TableParagraph"/>
                          <w:spacing w:before="28" w:line="216" w:lineRule="exact"/>
                          <w:ind w:right="160"/>
                          <w:rPr>
                            <w:sz w:val="18"/>
                          </w:rPr>
                        </w:pPr>
                        <w:r>
                          <w:rPr>
                            <w:sz w:val="18"/>
                          </w:rPr>
                          <w:t>—</w:t>
                        </w:r>
                      </w:p>
                    </w:tc>
                    <w:tc>
                      <w:tcPr>
                        <w:tcW w:w="805" w:type="dxa"/>
                        <w:tcBorders>
                          <w:top w:val="single" w:sz="8" w:space="0" w:color="0B2CD8"/>
                          <w:bottom w:val="single" w:sz="8" w:space="0" w:color="5D6670"/>
                        </w:tcBorders>
                      </w:tcPr>
                      <w:p w14:paraId="3A82D6B3" w14:textId="77777777" w:rsidR="00F86F35" w:rsidRDefault="008A442A">
                        <w:pPr>
                          <w:pStyle w:val="TableParagraph"/>
                          <w:spacing w:before="28" w:line="216" w:lineRule="exact"/>
                          <w:ind w:right="170"/>
                          <w:rPr>
                            <w:sz w:val="18"/>
                          </w:rPr>
                        </w:pPr>
                        <w:r>
                          <w:rPr>
                            <w:sz w:val="18"/>
                          </w:rPr>
                          <w:t>—</w:t>
                        </w:r>
                      </w:p>
                    </w:tc>
                    <w:tc>
                      <w:tcPr>
                        <w:tcW w:w="777" w:type="dxa"/>
                        <w:tcBorders>
                          <w:top w:val="single" w:sz="8" w:space="0" w:color="0B2CD8"/>
                          <w:bottom w:val="single" w:sz="8" w:space="0" w:color="5D6670"/>
                        </w:tcBorders>
                      </w:tcPr>
                      <w:p w14:paraId="4873774E" w14:textId="77777777" w:rsidR="00F86F35" w:rsidRDefault="008A442A">
                        <w:pPr>
                          <w:pStyle w:val="TableParagraph"/>
                          <w:spacing w:before="28" w:line="216" w:lineRule="exact"/>
                          <w:ind w:right="152"/>
                          <w:rPr>
                            <w:sz w:val="18"/>
                          </w:rPr>
                        </w:pPr>
                        <w:r>
                          <w:rPr>
                            <w:sz w:val="18"/>
                          </w:rPr>
                          <w:t>—</w:t>
                        </w:r>
                      </w:p>
                    </w:tc>
                    <w:tc>
                      <w:tcPr>
                        <w:tcW w:w="1163" w:type="dxa"/>
                        <w:tcBorders>
                          <w:top w:val="single" w:sz="8" w:space="0" w:color="0B2CD8"/>
                          <w:bottom w:val="single" w:sz="8" w:space="0" w:color="5D6670"/>
                        </w:tcBorders>
                      </w:tcPr>
                      <w:p w14:paraId="10B4C2DB" w14:textId="77777777" w:rsidR="00F86F35" w:rsidRDefault="008A442A">
                        <w:pPr>
                          <w:pStyle w:val="TableParagraph"/>
                          <w:spacing w:before="28" w:line="216" w:lineRule="exact"/>
                          <w:ind w:right="220"/>
                          <w:rPr>
                            <w:sz w:val="18"/>
                          </w:rPr>
                        </w:pPr>
                        <w:r>
                          <w:rPr>
                            <w:spacing w:val="-5"/>
                            <w:sz w:val="18"/>
                          </w:rPr>
                          <w:t>264</w:t>
                        </w:r>
                      </w:p>
                    </w:tc>
                    <w:tc>
                      <w:tcPr>
                        <w:tcW w:w="802" w:type="dxa"/>
                        <w:tcBorders>
                          <w:top w:val="single" w:sz="8" w:space="0" w:color="0B2CD8"/>
                          <w:bottom w:val="single" w:sz="8" w:space="0" w:color="5D6670"/>
                        </w:tcBorders>
                      </w:tcPr>
                      <w:p w14:paraId="01A40508" w14:textId="77777777" w:rsidR="00F86F35" w:rsidRDefault="008A442A">
                        <w:pPr>
                          <w:pStyle w:val="TableParagraph"/>
                          <w:spacing w:before="28" w:line="216" w:lineRule="exact"/>
                          <w:ind w:left="409"/>
                          <w:jc w:val="left"/>
                          <w:rPr>
                            <w:sz w:val="18"/>
                          </w:rPr>
                        </w:pPr>
                        <w:r>
                          <w:rPr>
                            <w:sz w:val="18"/>
                          </w:rPr>
                          <w:t>—</w:t>
                        </w:r>
                      </w:p>
                    </w:tc>
                    <w:tc>
                      <w:tcPr>
                        <w:tcW w:w="743" w:type="dxa"/>
                        <w:tcBorders>
                          <w:top w:val="single" w:sz="8" w:space="0" w:color="0B2CD8"/>
                          <w:bottom w:val="single" w:sz="8" w:space="0" w:color="5D6670"/>
                        </w:tcBorders>
                      </w:tcPr>
                      <w:p w14:paraId="0C61C399" w14:textId="77777777" w:rsidR="00F86F35" w:rsidRDefault="008A442A">
                        <w:pPr>
                          <w:pStyle w:val="TableParagraph"/>
                          <w:spacing w:before="28" w:line="216" w:lineRule="exact"/>
                          <w:ind w:left="402"/>
                          <w:jc w:val="left"/>
                          <w:rPr>
                            <w:sz w:val="18"/>
                          </w:rPr>
                        </w:pPr>
                        <w:r>
                          <w:rPr>
                            <w:sz w:val="18"/>
                          </w:rPr>
                          <w:t>—</w:t>
                        </w:r>
                      </w:p>
                    </w:tc>
                    <w:tc>
                      <w:tcPr>
                        <w:tcW w:w="691" w:type="dxa"/>
                        <w:tcBorders>
                          <w:top w:val="single" w:sz="8" w:space="0" w:color="0B2CD8"/>
                          <w:bottom w:val="single" w:sz="8" w:space="0" w:color="5D6670"/>
                        </w:tcBorders>
                      </w:tcPr>
                      <w:p w14:paraId="1D998732" w14:textId="77777777" w:rsidR="00F86F35" w:rsidRDefault="008A442A">
                        <w:pPr>
                          <w:pStyle w:val="TableParagraph"/>
                          <w:spacing w:before="28" w:line="216" w:lineRule="exact"/>
                          <w:ind w:right="71"/>
                          <w:rPr>
                            <w:sz w:val="18"/>
                          </w:rPr>
                        </w:pPr>
                        <w:r>
                          <w:rPr>
                            <w:spacing w:val="-5"/>
                            <w:sz w:val="18"/>
                          </w:rPr>
                          <w:t>264</w:t>
                        </w:r>
                      </w:p>
                    </w:tc>
                  </w:tr>
                </w:tbl>
                <w:p w14:paraId="4470ADB7" w14:textId="77777777" w:rsidR="00F86F35" w:rsidRDefault="00F86F35">
                  <w:pPr>
                    <w:pStyle w:val="BodyText"/>
                  </w:pPr>
                </w:p>
              </w:txbxContent>
            </v:textbox>
            <w10:wrap anchorx="page"/>
          </v:shape>
        </w:pict>
      </w:r>
      <w:r>
        <w:rPr>
          <w:sz w:val="18"/>
        </w:rPr>
        <w:t>Asia</w:t>
      </w:r>
      <w:r>
        <w:rPr>
          <w:spacing w:val="-4"/>
          <w:sz w:val="18"/>
        </w:rPr>
        <w:t xml:space="preserve"> </w:t>
      </w:r>
      <w:r>
        <w:rPr>
          <w:spacing w:val="-2"/>
          <w:sz w:val="18"/>
        </w:rPr>
        <w:t>Pacific/</w:t>
      </w:r>
    </w:p>
    <w:p w14:paraId="52ADC910" w14:textId="77777777" w:rsidR="00F86F35" w:rsidRDefault="008A442A">
      <w:r>
        <w:br w:type="column"/>
      </w:r>
    </w:p>
    <w:p w14:paraId="70075D27" w14:textId="77777777" w:rsidR="00F86F35" w:rsidRDefault="00F86F35">
      <w:pPr>
        <w:pStyle w:val="BodyText"/>
        <w:rPr>
          <w:sz w:val="22"/>
        </w:rPr>
      </w:pPr>
    </w:p>
    <w:p w14:paraId="658D820C" w14:textId="77777777" w:rsidR="00F86F35" w:rsidRDefault="00F86F35">
      <w:pPr>
        <w:pStyle w:val="BodyText"/>
        <w:spacing w:before="1"/>
        <w:rPr>
          <w:sz w:val="17"/>
        </w:rPr>
      </w:pPr>
    </w:p>
    <w:p w14:paraId="00C30152" w14:textId="77777777" w:rsidR="00F86F35" w:rsidRDefault="008A442A">
      <w:pPr>
        <w:ind w:left="382"/>
        <w:rPr>
          <w:sz w:val="18"/>
        </w:rPr>
      </w:pPr>
      <w:r>
        <w:rPr>
          <w:spacing w:val="-2"/>
          <w:sz w:val="18"/>
        </w:rPr>
        <w:t>Other</w:t>
      </w:r>
    </w:p>
    <w:p w14:paraId="54165D09" w14:textId="77777777" w:rsidR="00F86F35" w:rsidRDefault="00F86F35">
      <w:pPr>
        <w:rPr>
          <w:sz w:val="18"/>
        </w:rPr>
        <w:sectPr w:rsidR="00F86F35">
          <w:type w:val="continuous"/>
          <w:pgSz w:w="12240" w:h="15840"/>
          <w:pgMar w:top="760" w:right="700" w:bottom="280" w:left="840" w:header="372" w:footer="530" w:gutter="0"/>
          <w:cols w:num="5" w:space="720" w:equalWidth="0">
            <w:col w:w="1812" w:space="1967"/>
            <w:col w:w="834" w:space="41"/>
            <w:col w:w="793" w:space="314"/>
            <w:col w:w="2372" w:space="741"/>
            <w:col w:w="1826"/>
          </w:cols>
        </w:sectPr>
      </w:pPr>
    </w:p>
    <w:p w14:paraId="78FC0F97" w14:textId="77777777" w:rsidR="00F86F35" w:rsidRDefault="00F86F35">
      <w:pPr>
        <w:pStyle w:val="BodyText"/>
        <w:spacing w:before="8"/>
        <w:rPr>
          <w:sz w:val="11"/>
        </w:rPr>
      </w:pPr>
    </w:p>
    <w:p w14:paraId="78EEF9AE" w14:textId="77777777" w:rsidR="00F86F35" w:rsidRDefault="008A442A">
      <w:pPr>
        <w:spacing w:before="100"/>
        <w:ind w:left="330"/>
        <w:rPr>
          <w:b/>
          <w:sz w:val="20"/>
        </w:rPr>
      </w:pPr>
      <w:bookmarkStart w:id="165" w:name="Statistics"/>
      <w:bookmarkEnd w:id="165"/>
      <w:r>
        <w:rPr>
          <w:b/>
          <w:spacing w:val="-2"/>
          <w:sz w:val="20"/>
          <w:u w:val="single"/>
        </w:rPr>
        <w:t>Statistics</w:t>
      </w:r>
    </w:p>
    <w:p w14:paraId="02ED82B9" w14:textId="77777777" w:rsidR="00F86F35" w:rsidRDefault="00F86F35">
      <w:pPr>
        <w:pStyle w:val="BodyText"/>
        <w:spacing w:before="4"/>
        <w:rPr>
          <w:b/>
          <w:sz w:val="12"/>
        </w:rPr>
      </w:pPr>
    </w:p>
    <w:p w14:paraId="6CBCA615" w14:textId="77777777" w:rsidR="00F86F35" w:rsidRDefault="008A442A">
      <w:pPr>
        <w:tabs>
          <w:tab w:val="left" w:pos="7372"/>
          <w:tab w:val="left" w:pos="8572"/>
          <w:tab w:val="right" w:pos="10177"/>
        </w:tabs>
        <w:spacing w:before="105"/>
        <w:ind w:left="382"/>
        <w:rPr>
          <w:sz w:val="20"/>
        </w:rPr>
      </w:pPr>
      <w:r>
        <w:pict w14:anchorId="702D898A">
          <v:group id="docshapegroup443" o:spid="_x0000_s1167" style="position:absolute;left:0;text-align:left;margin-left:373.5pt;margin-top:18pt;width:180pt;height:1pt;z-index:-15636480;mso-wrap-distance-left:0;mso-wrap-distance-right:0;mso-position-horizontal-relative:page" coordorigin="7470,360" coordsize="3600,20">
            <v:shape id="docshape444" o:spid="_x0000_s1169" style="position:absolute;left:7470;top:370;width:3600;height:2" coordorigin="7470,370" coordsize="3600,0" path="m11070,370r-3600,e" fillcolor="black" stroked="f">
              <v:fill opacity="0"/>
              <v:path arrowok="t"/>
            </v:shape>
            <v:line id="_x0000_s1168" style="position:absolute" from="7470,370" to="11070,370" strokecolor="#0b2cd8" strokeweight="1pt"/>
            <w10:wrap type="topAndBottom" anchorx="page"/>
          </v:group>
        </w:pict>
      </w:r>
      <w:r>
        <w:rPr>
          <w:b/>
          <w:sz w:val="18"/>
        </w:rPr>
        <w:t>Net</w:t>
      </w:r>
      <w:r>
        <w:rPr>
          <w:b/>
          <w:spacing w:val="-2"/>
          <w:sz w:val="18"/>
        </w:rPr>
        <w:t xml:space="preserve"> </w:t>
      </w:r>
      <w:r>
        <w:rPr>
          <w:b/>
          <w:spacing w:val="-2"/>
          <w:w w:val="95"/>
          <w:sz w:val="18"/>
        </w:rPr>
        <w:t>Production</w:t>
      </w:r>
      <w:r>
        <w:rPr>
          <w:b/>
          <w:sz w:val="18"/>
        </w:rPr>
        <w:tab/>
      </w:r>
      <w:r>
        <w:rPr>
          <w:b/>
          <w:spacing w:val="-4"/>
          <w:sz w:val="20"/>
        </w:rPr>
        <w:t>2022</w:t>
      </w:r>
      <w:r>
        <w:rPr>
          <w:b/>
          <w:sz w:val="20"/>
        </w:rPr>
        <w:tab/>
      </w:r>
      <w:r>
        <w:rPr>
          <w:spacing w:val="-4"/>
          <w:sz w:val="20"/>
        </w:rPr>
        <w:t>2021</w:t>
      </w:r>
      <w:r>
        <w:rPr>
          <w:rFonts w:ascii="Times New Roman"/>
          <w:sz w:val="20"/>
        </w:rPr>
        <w:tab/>
      </w:r>
      <w:r>
        <w:rPr>
          <w:spacing w:val="-4"/>
          <w:sz w:val="20"/>
        </w:rPr>
        <w:t>2020</w:t>
      </w:r>
    </w:p>
    <w:p w14:paraId="1C3C5A49" w14:textId="77777777" w:rsidR="00F86F35" w:rsidRDefault="008A442A">
      <w:pPr>
        <w:spacing w:before="28" w:after="27"/>
        <w:ind w:left="7465"/>
        <w:rPr>
          <w:sz w:val="18"/>
        </w:rPr>
      </w:pPr>
      <w:r>
        <w:rPr>
          <w:sz w:val="18"/>
        </w:rPr>
        <w:t>Thousands</w:t>
      </w:r>
      <w:r>
        <w:rPr>
          <w:spacing w:val="-5"/>
          <w:sz w:val="18"/>
        </w:rPr>
        <w:t xml:space="preserve"> </w:t>
      </w:r>
      <w:r>
        <w:rPr>
          <w:sz w:val="18"/>
        </w:rPr>
        <w:t>of</w:t>
      </w:r>
      <w:r>
        <w:rPr>
          <w:spacing w:val="-5"/>
          <w:sz w:val="18"/>
        </w:rPr>
        <w:t xml:space="preserve"> </w:t>
      </w:r>
      <w:r>
        <w:rPr>
          <w:sz w:val="18"/>
        </w:rPr>
        <w:t>Barrels</w:t>
      </w:r>
      <w:r>
        <w:rPr>
          <w:spacing w:val="-5"/>
          <w:sz w:val="18"/>
        </w:rPr>
        <w:t xml:space="preserve"> </w:t>
      </w:r>
      <w:r>
        <w:rPr>
          <w:spacing w:val="-4"/>
          <w:sz w:val="18"/>
        </w:rPr>
        <w:t>Daily</w:t>
      </w:r>
    </w:p>
    <w:tbl>
      <w:tblPr>
        <w:tblW w:w="0" w:type="auto"/>
        <w:tblInd w:w="337" w:type="dxa"/>
        <w:tblLayout w:type="fixed"/>
        <w:tblCellMar>
          <w:left w:w="0" w:type="dxa"/>
          <w:right w:w="0" w:type="dxa"/>
        </w:tblCellMar>
        <w:tblLook w:val="01E0" w:firstRow="1" w:lastRow="1" w:firstColumn="1" w:lastColumn="1" w:noHBand="0" w:noVBand="0"/>
      </w:tblPr>
      <w:tblGrid>
        <w:gridCol w:w="6300"/>
        <w:gridCol w:w="1593"/>
        <w:gridCol w:w="1200"/>
        <w:gridCol w:w="807"/>
      </w:tblGrid>
      <w:tr w:rsidR="00F86F35" w14:paraId="0E1ED4B9" w14:textId="77777777">
        <w:trPr>
          <w:trHeight w:val="754"/>
        </w:trPr>
        <w:tc>
          <w:tcPr>
            <w:tcW w:w="6300" w:type="dxa"/>
          </w:tcPr>
          <w:p w14:paraId="5260673A" w14:textId="77777777" w:rsidR="00F86F35" w:rsidRDefault="008A442A">
            <w:pPr>
              <w:pStyle w:val="TableParagraph"/>
              <w:spacing w:before="6"/>
              <w:ind w:left="52"/>
              <w:jc w:val="left"/>
              <w:rPr>
                <w:b/>
                <w:sz w:val="18"/>
              </w:rPr>
            </w:pPr>
            <w:r>
              <w:rPr>
                <w:b/>
                <w:sz w:val="18"/>
              </w:rPr>
              <w:t>Crude</w:t>
            </w:r>
            <w:r>
              <w:rPr>
                <w:b/>
                <w:spacing w:val="-5"/>
                <w:sz w:val="18"/>
              </w:rPr>
              <w:t xml:space="preserve"> Oil</w:t>
            </w:r>
          </w:p>
          <w:p w14:paraId="57650B90" w14:textId="77777777" w:rsidR="00F86F35" w:rsidRDefault="008A442A">
            <w:pPr>
              <w:pStyle w:val="TableParagraph"/>
              <w:spacing w:before="35"/>
              <w:ind w:left="52"/>
              <w:jc w:val="left"/>
              <w:rPr>
                <w:i/>
                <w:sz w:val="18"/>
              </w:rPr>
            </w:pPr>
            <w:r>
              <w:rPr>
                <w:i/>
                <w:spacing w:val="-2"/>
                <w:sz w:val="18"/>
              </w:rPr>
              <w:t>Consolidated</w:t>
            </w:r>
            <w:r>
              <w:rPr>
                <w:i/>
                <w:spacing w:val="13"/>
                <w:sz w:val="18"/>
              </w:rPr>
              <w:t xml:space="preserve"> </w:t>
            </w:r>
            <w:r>
              <w:rPr>
                <w:i/>
                <w:spacing w:val="-2"/>
                <w:sz w:val="18"/>
              </w:rPr>
              <w:t>operations</w:t>
            </w:r>
          </w:p>
          <w:p w14:paraId="5A7977F1" w14:textId="77777777" w:rsidR="00F86F35" w:rsidRDefault="008A442A">
            <w:pPr>
              <w:pStyle w:val="TableParagraph"/>
              <w:spacing w:before="35" w:line="218" w:lineRule="exact"/>
              <w:ind w:left="52"/>
              <w:jc w:val="left"/>
              <w:rPr>
                <w:sz w:val="18"/>
              </w:rPr>
            </w:pPr>
            <w:r>
              <w:rPr>
                <w:spacing w:val="-2"/>
                <w:sz w:val="18"/>
              </w:rPr>
              <w:t>Alaska</w:t>
            </w:r>
          </w:p>
        </w:tc>
        <w:tc>
          <w:tcPr>
            <w:tcW w:w="1593" w:type="dxa"/>
            <w:tcBorders>
              <w:top w:val="single" w:sz="8" w:space="0" w:color="0B2CD8"/>
            </w:tcBorders>
          </w:tcPr>
          <w:p w14:paraId="00FB3039" w14:textId="77777777" w:rsidR="00F86F35" w:rsidRDefault="00F86F35">
            <w:pPr>
              <w:pStyle w:val="TableParagraph"/>
              <w:jc w:val="left"/>
            </w:pPr>
          </w:p>
          <w:p w14:paraId="3F759BC0" w14:textId="77777777" w:rsidR="00F86F35" w:rsidRDefault="00F86F35">
            <w:pPr>
              <w:pStyle w:val="TableParagraph"/>
              <w:spacing w:before="3"/>
              <w:jc w:val="left"/>
              <w:rPr>
                <w:sz w:val="20"/>
              </w:rPr>
            </w:pPr>
          </w:p>
          <w:p w14:paraId="1DE4F290" w14:textId="77777777" w:rsidR="00F86F35" w:rsidRDefault="008A442A">
            <w:pPr>
              <w:pStyle w:val="TableParagraph"/>
              <w:spacing w:line="218" w:lineRule="exact"/>
              <w:ind w:right="461"/>
              <w:rPr>
                <w:b/>
                <w:sz w:val="18"/>
              </w:rPr>
            </w:pPr>
            <w:r>
              <w:rPr>
                <w:b/>
                <w:spacing w:val="-5"/>
                <w:sz w:val="18"/>
              </w:rPr>
              <w:t>177</w:t>
            </w:r>
          </w:p>
        </w:tc>
        <w:tc>
          <w:tcPr>
            <w:tcW w:w="1200" w:type="dxa"/>
            <w:tcBorders>
              <w:top w:val="single" w:sz="8" w:space="0" w:color="0B2CD8"/>
            </w:tcBorders>
          </w:tcPr>
          <w:p w14:paraId="733A4D22" w14:textId="77777777" w:rsidR="00F86F35" w:rsidRDefault="00F86F35">
            <w:pPr>
              <w:pStyle w:val="TableParagraph"/>
              <w:jc w:val="left"/>
            </w:pPr>
          </w:p>
          <w:p w14:paraId="1EAE14DA" w14:textId="77777777" w:rsidR="00F86F35" w:rsidRDefault="00F86F35">
            <w:pPr>
              <w:pStyle w:val="TableParagraph"/>
              <w:spacing w:before="3"/>
              <w:jc w:val="left"/>
              <w:rPr>
                <w:sz w:val="20"/>
              </w:rPr>
            </w:pPr>
          </w:p>
          <w:p w14:paraId="1762C0A5" w14:textId="77777777" w:rsidR="00F86F35" w:rsidRDefault="008A442A">
            <w:pPr>
              <w:pStyle w:val="TableParagraph"/>
              <w:spacing w:line="218" w:lineRule="exact"/>
              <w:ind w:right="460"/>
              <w:rPr>
                <w:sz w:val="18"/>
              </w:rPr>
            </w:pPr>
            <w:r>
              <w:rPr>
                <w:spacing w:val="-5"/>
                <w:sz w:val="18"/>
              </w:rPr>
              <w:t>178</w:t>
            </w:r>
          </w:p>
        </w:tc>
        <w:tc>
          <w:tcPr>
            <w:tcW w:w="807" w:type="dxa"/>
            <w:tcBorders>
              <w:top w:val="single" w:sz="8" w:space="0" w:color="0B2CD8"/>
            </w:tcBorders>
          </w:tcPr>
          <w:p w14:paraId="42853E6D" w14:textId="77777777" w:rsidR="00F86F35" w:rsidRDefault="00F86F35">
            <w:pPr>
              <w:pStyle w:val="TableParagraph"/>
              <w:jc w:val="left"/>
            </w:pPr>
          </w:p>
          <w:p w14:paraId="0CB8B630" w14:textId="77777777" w:rsidR="00F86F35" w:rsidRDefault="00F86F35">
            <w:pPr>
              <w:pStyle w:val="TableParagraph"/>
              <w:spacing w:before="3"/>
              <w:jc w:val="left"/>
              <w:rPr>
                <w:sz w:val="20"/>
              </w:rPr>
            </w:pPr>
          </w:p>
          <w:p w14:paraId="25321A11" w14:textId="77777777" w:rsidR="00F86F35" w:rsidRDefault="008A442A">
            <w:pPr>
              <w:pStyle w:val="TableParagraph"/>
              <w:spacing w:line="218" w:lineRule="exact"/>
              <w:ind w:right="68"/>
              <w:rPr>
                <w:sz w:val="18"/>
              </w:rPr>
            </w:pPr>
            <w:r>
              <w:rPr>
                <w:spacing w:val="-5"/>
                <w:sz w:val="18"/>
              </w:rPr>
              <w:t>181</w:t>
            </w:r>
          </w:p>
        </w:tc>
      </w:tr>
      <w:tr w:rsidR="00F86F35" w14:paraId="7BB160D2" w14:textId="77777777">
        <w:trPr>
          <w:trHeight w:val="245"/>
        </w:trPr>
        <w:tc>
          <w:tcPr>
            <w:tcW w:w="6300" w:type="dxa"/>
            <w:tcBorders>
              <w:bottom w:val="single" w:sz="8" w:space="0" w:color="0B2CD8"/>
            </w:tcBorders>
          </w:tcPr>
          <w:p w14:paraId="4FD368D1" w14:textId="77777777" w:rsidR="00F86F35" w:rsidRDefault="008A442A">
            <w:pPr>
              <w:pStyle w:val="TableParagraph"/>
              <w:spacing w:before="17" w:line="209" w:lineRule="exact"/>
              <w:ind w:left="52"/>
              <w:jc w:val="left"/>
              <w:rPr>
                <w:sz w:val="18"/>
              </w:rPr>
            </w:pPr>
            <w:r>
              <w:rPr>
                <w:sz w:val="18"/>
              </w:rPr>
              <w:t>Lower</w:t>
            </w:r>
            <w:r>
              <w:rPr>
                <w:spacing w:val="-4"/>
                <w:sz w:val="18"/>
              </w:rPr>
              <w:t xml:space="preserve"> </w:t>
            </w:r>
            <w:r>
              <w:rPr>
                <w:spacing w:val="-5"/>
                <w:sz w:val="18"/>
              </w:rPr>
              <w:t>48</w:t>
            </w:r>
          </w:p>
        </w:tc>
        <w:tc>
          <w:tcPr>
            <w:tcW w:w="1593" w:type="dxa"/>
            <w:tcBorders>
              <w:bottom w:val="single" w:sz="8" w:space="0" w:color="0B2CD8"/>
            </w:tcBorders>
          </w:tcPr>
          <w:p w14:paraId="7C68E8D2" w14:textId="77777777" w:rsidR="00F86F35" w:rsidRDefault="008A442A">
            <w:pPr>
              <w:pStyle w:val="TableParagraph"/>
              <w:spacing w:before="17" w:line="209" w:lineRule="exact"/>
              <w:ind w:right="461"/>
              <w:rPr>
                <w:b/>
                <w:sz w:val="18"/>
              </w:rPr>
            </w:pPr>
            <w:r>
              <w:rPr>
                <w:b/>
                <w:spacing w:val="-5"/>
                <w:sz w:val="18"/>
              </w:rPr>
              <w:t>534</w:t>
            </w:r>
          </w:p>
        </w:tc>
        <w:tc>
          <w:tcPr>
            <w:tcW w:w="1200" w:type="dxa"/>
            <w:tcBorders>
              <w:bottom w:val="single" w:sz="8" w:space="0" w:color="0B2CD8"/>
            </w:tcBorders>
          </w:tcPr>
          <w:p w14:paraId="5FB8CAC1" w14:textId="77777777" w:rsidR="00F86F35" w:rsidRDefault="008A442A">
            <w:pPr>
              <w:pStyle w:val="TableParagraph"/>
              <w:spacing w:before="17" w:line="209" w:lineRule="exact"/>
              <w:ind w:right="460"/>
              <w:rPr>
                <w:sz w:val="18"/>
              </w:rPr>
            </w:pPr>
            <w:r>
              <w:rPr>
                <w:spacing w:val="-5"/>
                <w:sz w:val="18"/>
              </w:rPr>
              <w:t>447</w:t>
            </w:r>
          </w:p>
        </w:tc>
        <w:tc>
          <w:tcPr>
            <w:tcW w:w="807" w:type="dxa"/>
            <w:tcBorders>
              <w:bottom w:val="single" w:sz="8" w:space="0" w:color="0B2CD8"/>
            </w:tcBorders>
          </w:tcPr>
          <w:p w14:paraId="4F4741BA" w14:textId="77777777" w:rsidR="00F86F35" w:rsidRDefault="008A442A">
            <w:pPr>
              <w:pStyle w:val="TableParagraph"/>
              <w:spacing w:before="17" w:line="209" w:lineRule="exact"/>
              <w:ind w:right="68"/>
              <w:rPr>
                <w:sz w:val="18"/>
              </w:rPr>
            </w:pPr>
            <w:r>
              <w:rPr>
                <w:spacing w:val="-5"/>
                <w:sz w:val="18"/>
              </w:rPr>
              <w:t>213</w:t>
            </w:r>
          </w:p>
        </w:tc>
      </w:tr>
      <w:tr w:rsidR="00F86F35" w14:paraId="532EB469" w14:textId="77777777">
        <w:trPr>
          <w:trHeight w:val="244"/>
        </w:trPr>
        <w:tc>
          <w:tcPr>
            <w:tcW w:w="6300" w:type="dxa"/>
            <w:tcBorders>
              <w:top w:val="single" w:sz="8" w:space="0" w:color="0B2CD8"/>
            </w:tcBorders>
          </w:tcPr>
          <w:p w14:paraId="5EDC59D7" w14:textId="77777777" w:rsidR="00F86F35" w:rsidRDefault="008A442A">
            <w:pPr>
              <w:pStyle w:val="TableParagraph"/>
              <w:spacing w:before="6" w:line="218" w:lineRule="exact"/>
              <w:ind w:left="52"/>
              <w:jc w:val="left"/>
              <w:rPr>
                <w:sz w:val="18"/>
              </w:rPr>
            </w:pPr>
            <w:r>
              <w:rPr>
                <w:sz w:val="18"/>
              </w:rPr>
              <w:t>United</w:t>
            </w:r>
            <w:r>
              <w:rPr>
                <w:spacing w:val="-4"/>
                <w:sz w:val="18"/>
              </w:rPr>
              <w:t xml:space="preserve"> </w:t>
            </w:r>
            <w:r>
              <w:rPr>
                <w:spacing w:val="-2"/>
                <w:sz w:val="18"/>
              </w:rPr>
              <w:t>States</w:t>
            </w:r>
          </w:p>
        </w:tc>
        <w:tc>
          <w:tcPr>
            <w:tcW w:w="1593" w:type="dxa"/>
            <w:tcBorders>
              <w:top w:val="single" w:sz="8" w:space="0" w:color="0B2CD8"/>
            </w:tcBorders>
          </w:tcPr>
          <w:p w14:paraId="466F6931" w14:textId="77777777" w:rsidR="00F86F35" w:rsidRDefault="008A442A">
            <w:pPr>
              <w:pStyle w:val="TableParagraph"/>
              <w:spacing w:before="6" w:line="218" w:lineRule="exact"/>
              <w:ind w:right="461"/>
              <w:rPr>
                <w:b/>
                <w:sz w:val="18"/>
              </w:rPr>
            </w:pPr>
            <w:r>
              <w:rPr>
                <w:b/>
                <w:spacing w:val="-5"/>
                <w:sz w:val="18"/>
              </w:rPr>
              <w:t>711</w:t>
            </w:r>
          </w:p>
        </w:tc>
        <w:tc>
          <w:tcPr>
            <w:tcW w:w="1200" w:type="dxa"/>
            <w:tcBorders>
              <w:top w:val="single" w:sz="8" w:space="0" w:color="0B2CD8"/>
            </w:tcBorders>
          </w:tcPr>
          <w:p w14:paraId="3B235FB5" w14:textId="77777777" w:rsidR="00F86F35" w:rsidRDefault="008A442A">
            <w:pPr>
              <w:pStyle w:val="TableParagraph"/>
              <w:spacing w:before="6" w:line="218" w:lineRule="exact"/>
              <w:ind w:right="460"/>
              <w:rPr>
                <w:sz w:val="18"/>
              </w:rPr>
            </w:pPr>
            <w:r>
              <w:rPr>
                <w:spacing w:val="-5"/>
                <w:sz w:val="18"/>
              </w:rPr>
              <w:t>625</w:t>
            </w:r>
          </w:p>
        </w:tc>
        <w:tc>
          <w:tcPr>
            <w:tcW w:w="807" w:type="dxa"/>
            <w:tcBorders>
              <w:top w:val="single" w:sz="8" w:space="0" w:color="0B2CD8"/>
            </w:tcBorders>
          </w:tcPr>
          <w:p w14:paraId="571B739A" w14:textId="77777777" w:rsidR="00F86F35" w:rsidRDefault="008A442A">
            <w:pPr>
              <w:pStyle w:val="TableParagraph"/>
              <w:spacing w:before="6" w:line="218" w:lineRule="exact"/>
              <w:ind w:right="68"/>
              <w:rPr>
                <w:sz w:val="18"/>
              </w:rPr>
            </w:pPr>
            <w:r>
              <w:rPr>
                <w:spacing w:val="-5"/>
                <w:sz w:val="18"/>
              </w:rPr>
              <w:t>394</w:t>
            </w:r>
          </w:p>
        </w:tc>
      </w:tr>
      <w:tr w:rsidR="00F86F35" w14:paraId="2BFBA08E" w14:textId="77777777">
        <w:trPr>
          <w:trHeight w:val="255"/>
        </w:trPr>
        <w:tc>
          <w:tcPr>
            <w:tcW w:w="6300" w:type="dxa"/>
          </w:tcPr>
          <w:p w14:paraId="41CBF557" w14:textId="77777777" w:rsidR="00F86F35" w:rsidRDefault="008A442A">
            <w:pPr>
              <w:pStyle w:val="TableParagraph"/>
              <w:spacing w:before="17" w:line="218" w:lineRule="exact"/>
              <w:ind w:left="52"/>
              <w:jc w:val="left"/>
              <w:rPr>
                <w:sz w:val="18"/>
              </w:rPr>
            </w:pPr>
            <w:r>
              <w:rPr>
                <w:spacing w:val="-2"/>
                <w:sz w:val="18"/>
              </w:rPr>
              <w:t>Canada</w:t>
            </w:r>
          </w:p>
        </w:tc>
        <w:tc>
          <w:tcPr>
            <w:tcW w:w="1593" w:type="dxa"/>
          </w:tcPr>
          <w:p w14:paraId="488FD23D" w14:textId="77777777" w:rsidR="00F86F35" w:rsidRDefault="008A442A">
            <w:pPr>
              <w:pStyle w:val="TableParagraph"/>
              <w:spacing w:before="17" w:line="218" w:lineRule="exact"/>
              <w:ind w:right="462"/>
              <w:rPr>
                <w:b/>
                <w:sz w:val="18"/>
              </w:rPr>
            </w:pPr>
            <w:r>
              <w:rPr>
                <w:b/>
                <w:sz w:val="18"/>
              </w:rPr>
              <w:t>6</w:t>
            </w:r>
          </w:p>
        </w:tc>
        <w:tc>
          <w:tcPr>
            <w:tcW w:w="1200" w:type="dxa"/>
          </w:tcPr>
          <w:p w14:paraId="50813A83" w14:textId="77777777" w:rsidR="00F86F35" w:rsidRDefault="008A442A">
            <w:pPr>
              <w:pStyle w:val="TableParagraph"/>
              <w:spacing w:before="17" w:line="218" w:lineRule="exact"/>
              <w:ind w:right="460"/>
              <w:rPr>
                <w:sz w:val="18"/>
              </w:rPr>
            </w:pPr>
            <w:r>
              <w:rPr>
                <w:sz w:val="18"/>
              </w:rPr>
              <w:t>8</w:t>
            </w:r>
          </w:p>
        </w:tc>
        <w:tc>
          <w:tcPr>
            <w:tcW w:w="807" w:type="dxa"/>
          </w:tcPr>
          <w:p w14:paraId="08AE90F4" w14:textId="77777777" w:rsidR="00F86F35" w:rsidRDefault="008A442A">
            <w:pPr>
              <w:pStyle w:val="TableParagraph"/>
              <w:spacing w:before="17" w:line="218" w:lineRule="exact"/>
              <w:ind w:right="69"/>
              <w:rPr>
                <w:sz w:val="18"/>
              </w:rPr>
            </w:pPr>
            <w:r>
              <w:rPr>
                <w:sz w:val="18"/>
              </w:rPr>
              <w:t>6</w:t>
            </w:r>
          </w:p>
        </w:tc>
      </w:tr>
      <w:tr w:rsidR="00F86F35" w14:paraId="0103E924" w14:textId="77777777">
        <w:trPr>
          <w:trHeight w:val="255"/>
        </w:trPr>
        <w:tc>
          <w:tcPr>
            <w:tcW w:w="6300" w:type="dxa"/>
          </w:tcPr>
          <w:p w14:paraId="6F4B3F1A" w14:textId="77777777" w:rsidR="00F86F35" w:rsidRDefault="008A442A">
            <w:pPr>
              <w:pStyle w:val="TableParagraph"/>
              <w:spacing w:before="17" w:line="218" w:lineRule="exact"/>
              <w:ind w:left="52"/>
              <w:jc w:val="left"/>
              <w:rPr>
                <w:sz w:val="18"/>
              </w:rPr>
            </w:pPr>
            <w:r>
              <w:rPr>
                <w:spacing w:val="-2"/>
                <w:sz w:val="18"/>
              </w:rPr>
              <w:t>Europe</w:t>
            </w:r>
          </w:p>
        </w:tc>
        <w:tc>
          <w:tcPr>
            <w:tcW w:w="1593" w:type="dxa"/>
          </w:tcPr>
          <w:p w14:paraId="34C0A848" w14:textId="77777777" w:rsidR="00F86F35" w:rsidRDefault="008A442A">
            <w:pPr>
              <w:pStyle w:val="TableParagraph"/>
              <w:spacing w:before="17" w:line="218" w:lineRule="exact"/>
              <w:ind w:right="462"/>
              <w:rPr>
                <w:b/>
                <w:sz w:val="18"/>
              </w:rPr>
            </w:pPr>
            <w:r>
              <w:rPr>
                <w:b/>
                <w:spacing w:val="-5"/>
                <w:sz w:val="18"/>
              </w:rPr>
              <w:t>71</w:t>
            </w:r>
          </w:p>
        </w:tc>
        <w:tc>
          <w:tcPr>
            <w:tcW w:w="1200" w:type="dxa"/>
          </w:tcPr>
          <w:p w14:paraId="5E0491EB" w14:textId="77777777" w:rsidR="00F86F35" w:rsidRDefault="008A442A">
            <w:pPr>
              <w:pStyle w:val="TableParagraph"/>
              <w:spacing w:before="17" w:line="218" w:lineRule="exact"/>
              <w:ind w:right="460"/>
              <w:rPr>
                <w:sz w:val="18"/>
              </w:rPr>
            </w:pPr>
            <w:r>
              <w:rPr>
                <w:spacing w:val="-5"/>
                <w:sz w:val="18"/>
              </w:rPr>
              <w:t>81</w:t>
            </w:r>
          </w:p>
        </w:tc>
        <w:tc>
          <w:tcPr>
            <w:tcW w:w="807" w:type="dxa"/>
          </w:tcPr>
          <w:p w14:paraId="705ED450" w14:textId="77777777" w:rsidR="00F86F35" w:rsidRDefault="008A442A">
            <w:pPr>
              <w:pStyle w:val="TableParagraph"/>
              <w:spacing w:before="17" w:line="218" w:lineRule="exact"/>
              <w:ind w:right="69"/>
              <w:rPr>
                <w:sz w:val="18"/>
              </w:rPr>
            </w:pPr>
            <w:r>
              <w:rPr>
                <w:spacing w:val="-5"/>
                <w:sz w:val="18"/>
              </w:rPr>
              <w:t>78</w:t>
            </w:r>
          </w:p>
        </w:tc>
      </w:tr>
      <w:tr w:rsidR="00F86F35" w14:paraId="74703EB4" w14:textId="77777777">
        <w:trPr>
          <w:trHeight w:val="255"/>
        </w:trPr>
        <w:tc>
          <w:tcPr>
            <w:tcW w:w="6300" w:type="dxa"/>
          </w:tcPr>
          <w:p w14:paraId="0E13C919" w14:textId="77777777" w:rsidR="00F86F35" w:rsidRDefault="008A442A">
            <w:pPr>
              <w:pStyle w:val="TableParagraph"/>
              <w:spacing w:before="17" w:line="218" w:lineRule="exact"/>
              <w:ind w:left="52"/>
              <w:jc w:val="left"/>
              <w:rPr>
                <w:sz w:val="18"/>
              </w:rPr>
            </w:pPr>
            <w:r>
              <w:rPr>
                <w:sz w:val="18"/>
              </w:rPr>
              <w:t>Asia</w:t>
            </w:r>
            <w:r>
              <w:rPr>
                <w:spacing w:val="-4"/>
                <w:sz w:val="18"/>
              </w:rPr>
              <w:t xml:space="preserve"> </w:t>
            </w:r>
            <w:r>
              <w:rPr>
                <w:spacing w:val="-2"/>
                <w:sz w:val="18"/>
              </w:rPr>
              <w:t>Pacific</w:t>
            </w:r>
          </w:p>
        </w:tc>
        <w:tc>
          <w:tcPr>
            <w:tcW w:w="1593" w:type="dxa"/>
          </w:tcPr>
          <w:p w14:paraId="28166E58" w14:textId="77777777" w:rsidR="00F86F35" w:rsidRDefault="008A442A">
            <w:pPr>
              <w:pStyle w:val="TableParagraph"/>
              <w:spacing w:before="17" w:line="218" w:lineRule="exact"/>
              <w:ind w:right="462"/>
              <w:rPr>
                <w:b/>
                <w:sz w:val="18"/>
              </w:rPr>
            </w:pPr>
            <w:r>
              <w:rPr>
                <w:b/>
                <w:spacing w:val="-5"/>
                <w:sz w:val="18"/>
              </w:rPr>
              <w:t>61</w:t>
            </w:r>
          </w:p>
        </w:tc>
        <w:tc>
          <w:tcPr>
            <w:tcW w:w="1200" w:type="dxa"/>
          </w:tcPr>
          <w:p w14:paraId="7F93F607" w14:textId="77777777" w:rsidR="00F86F35" w:rsidRDefault="008A442A">
            <w:pPr>
              <w:pStyle w:val="TableParagraph"/>
              <w:spacing w:before="17" w:line="218" w:lineRule="exact"/>
              <w:ind w:right="460"/>
              <w:rPr>
                <w:sz w:val="18"/>
              </w:rPr>
            </w:pPr>
            <w:r>
              <w:rPr>
                <w:spacing w:val="-5"/>
                <w:sz w:val="18"/>
              </w:rPr>
              <w:t>65</w:t>
            </w:r>
          </w:p>
        </w:tc>
        <w:tc>
          <w:tcPr>
            <w:tcW w:w="807" w:type="dxa"/>
          </w:tcPr>
          <w:p w14:paraId="6A525ABF" w14:textId="77777777" w:rsidR="00F86F35" w:rsidRDefault="008A442A">
            <w:pPr>
              <w:pStyle w:val="TableParagraph"/>
              <w:spacing w:before="17" w:line="218" w:lineRule="exact"/>
              <w:ind w:right="69"/>
              <w:rPr>
                <w:sz w:val="18"/>
              </w:rPr>
            </w:pPr>
            <w:r>
              <w:rPr>
                <w:spacing w:val="-5"/>
                <w:sz w:val="18"/>
              </w:rPr>
              <w:t>69</w:t>
            </w:r>
          </w:p>
        </w:tc>
      </w:tr>
      <w:tr w:rsidR="00F86F35" w14:paraId="32D8E599" w14:textId="77777777">
        <w:trPr>
          <w:trHeight w:val="245"/>
        </w:trPr>
        <w:tc>
          <w:tcPr>
            <w:tcW w:w="6300" w:type="dxa"/>
            <w:tcBorders>
              <w:bottom w:val="single" w:sz="8" w:space="0" w:color="0B2CD8"/>
            </w:tcBorders>
          </w:tcPr>
          <w:p w14:paraId="1122801F" w14:textId="77777777" w:rsidR="00F86F35" w:rsidRDefault="008A442A">
            <w:pPr>
              <w:pStyle w:val="TableParagraph"/>
              <w:spacing w:before="17" w:line="209" w:lineRule="exact"/>
              <w:ind w:left="52"/>
              <w:jc w:val="left"/>
              <w:rPr>
                <w:sz w:val="18"/>
              </w:rPr>
            </w:pPr>
            <w:r>
              <w:rPr>
                <w:spacing w:val="-2"/>
                <w:sz w:val="18"/>
              </w:rPr>
              <w:t>Africa</w:t>
            </w:r>
          </w:p>
        </w:tc>
        <w:tc>
          <w:tcPr>
            <w:tcW w:w="1593" w:type="dxa"/>
            <w:tcBorders>
              <w:bottom w:val="single" w:sz="8" w:space="0" w:color="0B2CD8"/>
            </w:tcBorders>
          </w:tcPr>
          <w:p w14:paraId="7399DB22" w14:textId="77777777" w:rsidR="00F86F35" w:rsidRDefault="008A442A">
            <w:pPr>
              <w:pStyle w:val="TableParagraph"/>
              <w:spacing w:before="17" w:line="209" w:lineRule="exact"/>
              <w:ind w:right="462"/>
              <w:rPr>
                <w:b/>
                <w:sz w:val="18"/>
              </w:rPr>
            </w:pPr>
            <w:r>
              <w:rPr>
                <w:b/>
                <w:spacing w:val="-5"/>
                <w:sz w:val="18"/>
              </w:rPr>
              <w:t>36</w:t>
            </w:r>
          </w:p>
        </w:tc>
        <w:tc>
          <w:tcPr>
            <w:tcW w:w="1200" w:type="dxa"/>
            <w:tcBorders>
              <w:bottom w:val="single" w:sz="8" w:space="0" w:color="0B2CD8"/>
            </w:tcBorders>
          </w:tcPr>
          <w:p w14:paraId="70789831" w14:textId="77777777" w:rsidR="00F86F35" w:rsidRDefault="008A442A">
            <w:pPr>
              <w:pStyle w:val="TableParagraph"/>
              <w:spacing w:before="17" w:line="209" w:lineRule="exact"/>
              <w:ind w:right="460"/>
              <w:rPr>
                <w:sz w:val="18"/>
              </w:rPr>
            </w:pPr>
            <w:r>
              <w:rPr>
                <w:spacing w:val="-5"/>
                <w:sz w:val="18"/>
              </w:rPr>
              <w:t>37</w:t>
            </w:r>
          </w:p>
        </w:tc>
        <w:tc>
          <w:tcPr>
            <w:tcW w:w="807" w:type="dxa"/>
            <w:tcBorders>
              <w:bottom w:val="single" w:sz="8" w:space="0" w:color="0B2CD8"/>
            </w:tcBorders>
          </w:tcPr>
          <w:p w14:paraId="5D737EEB" w14:textId="77777777" w:rsidR="00F86F35" w:rsidRDefault="008A442A">
            <w:pPr>
              <w:pStyle w:val="TableParagraph"/>
              <w:spacing w:before="17" w:line="209" w:lineRule="exact"/>
              <w:ind w:right="69"/>
              <w:rPr>
                <w:sz w:val="18"/>
              </w:rPr>
            </w:pPr>
            <w:r>
              <w:rPr>
                <w:sz w:val="18"/>
              </w:rPr>
              <w:t>8</w:t>
            </w:r>
          </w:p>
        </w:tc>
      </w:tr>
      <w:tr w:rsidR="00F86F35" w14:paraId="778D0808" w14:textId="77777777">
        <w:trPr>
          <w:trHeight w:val="244"/>
        </w:trPr>
        <w:tc>
          <w:tcPr>
            <w:tcW w:w="6300" w:type="dxa"/>
            <w:tcBorders>
              <w:top w:val="single" w:sz="8" w:space="0" w:color="0B2CD8"/>
            </w:tcBorders>
          </w:tcPr>
          <w:p w14:paraId="45ECEB75" w14:textId="77777777" w:rsidR="00F86F35" w:rsidRDefault="008A442A">
            <w:pPr>
              <w:pStyle w:val="TableParagraph"/>
              <w:spacing w:before="6" w:line="218" w:lineRule="exact"/>
              <w:ind w:left="52"/>
              <w:jc w:val="left"/>
              <w:rPr>
                <w:sz w:val="18"/>
              </w:rPr>
            </w:pPr>
            <w:r>
              <w:rPr>
                <w:sz w:val="18"/>
              </w:rPr>
              <w:t>Total</w:t>
            </w:r>
            <w:r>
              <w:rPr>
                <w:spacing w:val="-6"/>
                <w:sz w:val="18"/>
              </w:rPr>
              <w:t xml:space="preserve"> </w:t>
            </w:r>
            <w:r>
              <w:rPr>
                <w:sz w:val="18"/>
              </w:rPr>
              <w:t>consolidated</w:t>
            </w:r>
            <w:r>
              <w:rPr>
                <w:spacing w:val="-6"/>
                <w:sz w:val="18"/>
              </w:rPr>
              <w:t xml:space="preserve"> </w:t>
            </w:r>
            <w:r>
              <w:rPr>
                <w:spacing w:val="-2"/>
                <w:sz w:val="18"/>
              </w:rPr>
              <w:t>operations</w:t>
            </w:r>
          </w:p>
        </w:tc>
        <w:tc>
          <w:tcPr>
            <w:tcW w:w="1593" w:type="dxa"/>
            <w:tcBorders>
              <w:top w:val="single" w:sz="8" w:space="0" w:color="0B2CD8"/>
            </w:tcBorders>
          </w:tcPr>
          <w:p w14:paraId="2D11CF48" w14:textId="77777777" w:rsidR="00F86F35" w:rsidRDefault="008A442A">
            <w:pPr>
              <w:pStyle w:val="TableParagraph"/>
              <w:spacing w:before="6" w:line="218" w:lineRule="exact"/>
              <w:ind w:right="461"/>
              <w:rPr>
                <w:b/>
                <w:sz w:val="18"/>
              </w:rPr>
            </w:pPr>
            <w:r>
              <w:rPr>
                <w:b/>
                <w:spacing w:val="-5"/>
                <w:sz w:val="18"/>
              </w:rPr>
              <w:t>885</w:t>
            </w:r>
          </w:p>
        </w:tc>
        <w:tc>
          <w:tcPr>
            <w:tcW w:w="1200" w:type="dxa"/>
            <w:tcBorders>
              <w:top w:val="single" w:sz="8" w:space="0" w:color="0B2CD8"/>
            </w:tcBorders>
          </w:tcPr>
          <w:p w14:paraId="1F49C697" w14:textId="77777777" w:rsidR="00F86F35" w:rsidRDefault="008A442A">
            <w:pPr>
              <w:pStyle w:val="TableParagraph"/>
              <w:spacing w:before="6" w:line="218" w:lineRule="exact"/>
              <w:ind w:right="460"/>
              <w:rPr>
                <w:sz w:val="18"/>
              </w:rPr>
            </w:pPr>
            <w:r>
              <w:rPr>
                <w:spacing w:val="-5"/>
                <w:sz w:val="18"/>
              </w:rPr>
              <w:t>816</w:t>
            </w:r>
          </w:p>
        </w:tc>
        <w:tc>
          <w:tcPr>
            <w:tcW w:w="807" w:type="dxa"/>
            <w:tcBorders>
              <w:top w:val="single" w:sz="8" w:space="0" w:color="0B2CD8"/>
            </w:tcBorders>
          </w:tcPr>
          <w:p w14:paraId="6C5442A1" w14:textId="77777777" w:rsidR="00F86F35" w:rsidRDefault="008A442A">
            <w:pPr>
              <w:pStyle w:val="TableParagraph"/>
              <w:spacing w:before="6" w:line="218" w:lineRule="exact"/>
              <w:ind w:right="68"/>
              <w:rPr>
                <w:sz w:val="18"/>
              </w:rPr>
            </w:pPr>
            <w:r>
              <w:rPr>
                <w:spacing w:val="-5"/>
                <w:sz w:val="18"/>
              </w:rPr>
              <w:t>555</w:t>
            </w:r>
          </w:p>
        </w:tc>
      </w:tr>
      <w:tr w:rsidR="00F86F35" w14:paraId="5345DBDE" w14:textId="77777777">
        <w:trPr>
          <w:trHeight w:val="245"/>
        </w:trPr>
        <w:tc>
          <w:tcPr>
            <w:tcW w:w="6300" w:type="dxa"/>
            <w:tcBorders>
              <w:bottom w:val="single" w:sz="8" w:space="0" w:color="0B2CD8"/>
            </w:tcBorders>
          </w:tcPr>
          <w:p w14:paraId="787A0A52" w14:textId="77777777" w:rsidR="00F86F35" w:rsidRDefault="008A442A">
            <w:pPr>
              <w:pStyle w:val="TableParagraph"/>
              <w:spacing w:before="17" w:line="209" w:lineRule="exact"/>
              <w:ind w:left="52"/>
              <w:jc w:val="left"/>
              <w:rPr>
                <w:sz w:val="18"/>
              </w:rPr>
            </w:pPr>
            <w:r>
              <w:rPr>
                <w:sz w:val="18"/>
              </w:rPr>
              <w:t>Equity</w:t>
            </w:r>
            <w:r>
              <w:rPr>
                <w:spacing w:val="-9"/>
                <w:sz w:val="18"/>
              </w:rPr>
              <w:t xml:space="preserve"> </w:t>
            </w:r>
            <w:r>
              <w:rPr>
                <w:sz w:val="18"/>
              </w:rPr>
              <w:t>affiliates—Asia</w:t>
            </w:r>
            <w:r>
              <w:rPr>
                <w:spacing w:val="-9"/>
                <w:sz w:val="18"/>
              </w:rPr>
              <w:t xml:space="preserve"> </w:t>
            </w:r>
            <w:r>
              <w:rPr>
                <w:sz w:val="18"/>
              </w:rPr>
              <w:t>Pacific/Middle</w:t>
            </w:r>
            <w:r>
              <w:rPr>
                <w:spacing w:val="-8"/>
                <w:sz w:val="18"/>
              </w:rPr>
              <w:t xml:space="preserve"> </w:t>
            </w:r>
            <w:r>
              <w:rPr>
                <w:spacing w:val="-4"/>
                <w:sz w:val="18"/>
              </w:rPr>
              <w:t>East</w:t>
            </w:r>
          </w:p>
        </w:tc>
        <w:tc>
          <w:tcPr>
            <w:tcW w:w="1593" w:type="dxa"/>
            <w:tcBorders>
              <w:bottom w:val="single" w:sz="8" w:space="0" w:color="0B2CD8"/>
            </w:tcBorders>
          </w:tcPr>
          <w:p w14:paraId="7CEAEFE2" w14:textId="77777777" w:rsidR="00F86F35" w:rsidRDefault="008A442A">
            <w:pPr>
              <w:pStyle w:val="TableParagraph"/>
              <w:spacing w:before="17" w:line="209" w:lineRule="exact"/>
              <w:ind w:right="462"/>
              <w:rPr>
                <w:b/>
                <w:sz w:val="18"/>
              </w:rPr>
            </w:pPr>
            <w:r>
              <w:rPr>
                <w:b/>
                <w:spacing w:val="-5"/>
                <w:sz w:val="18"/>
              </w:rPr>
              <w:t>13</w:t>
            </w:r>
          </w:p>
        </w:tc>
        <w:tc>
          <w:tcPr>
            <w:tcW w:w="1200" w:type="dxa"/>
            <w:tcBorders>
              <w:bottom w:val="single" w:sz="8" w:space="0" w:color="0B2CD8"/>
            </w:tcBorders>
          </w:tcPr>
          <w:p w14:paraId="5C01BA4B" w14:textId="77777777" w:rsidR="00F86F35" w:rsidRDefault="008A442A">
            <w:pPr>
              <w:pStyle w:val="TableParagraph"/>
              <w:spacing w:before="17" w:line="209" w:lineRule="exact"/>
              <w:ind w:right="460"/>
              <w:rPr>
                <w:sz w:val="18"/>
              </w:rPr>
            </w:pPr>
            <w:r>
              <w:rPr>
                <w:spacing w:val="-5"/>
                <w:sz w:val="18"/>
              </w:rPr>
              <w:t>13</w:t>
            </w:r>
          </w:p>
        </w:tc>
        <w:tc>
          <w:tcPr>
            <w:tcW w:w="807" w:type="dxa"/>
            <w:tcBorders>
              <w:bottom w:val="single" w:sz="8" w:space="0" w:color="0B2CD8"/>
            </w:tcBorders>
          </w:tcPr>
          <w:p w14:paraId="4954BF90" w14:textId="77777777" w:rsidR="00F86F35" w:rsidRDefault="008A442A">
            <w:pPr>
              <w:pStyle w:val="TableParagraph"/>
              <w:spacing w:before="17" w:line="209" w:lineRule="exact"/>
              <w:ind w:right="69"/>
              <w:rPr>
                <w:sz w:val="18"/>
              </w:rPr>
            </w:pPr>
            <w:r>
              <w:rPr>
                <w:spacing w:val="-5"/>
                <w:sz w:val="18"/>
              </w:rPr>
              <w:t>13</w:t>
            </w:r>
          </w:p>
        </w:tc>
      </w:tr>
      <w:tr w:rsidR="00F86F35" w14:paraId="3B3899BB" w14:textId="77777777">
        <w:trPr>
          <w:trHeight w:val="235"/>
        </w:trPr>
        <w:tc>
          <w:tcPr>
            <w:tcW w:w="6300" w:type="dxa"/>
            <w:tcBorders>
              <w:top w:val="single" w:sz="8" w:space="0" w:color="0B2CD8"/>
              <w:bottom w:val="single" w:sz="8" w:space="0" w:color="5D6670"/>
            </w:tcBorders>
          </w:tcPr>
          <w:p w14:paraId="3A10A459" w14:textId="77777777" w:rsidR="00F86F35" w:rsidRDefault="008A442A">
            <w:pPr>
              <w:pStyle w:val="TableParagraph"/>
              <w:spacing w:before="6" w:line="209" w:lineRule="exact"/>
              <w:ind w:left="52"/>
              <w:jc w:val="left"/>
              <w:rPr>
                <w:sz w:val="18"/>
              </w:rPr>
            </w:pPr>
            <w:r>
              <w:rPr>
                <w:sz w:val="18"/>
              </w:rPr>
              <w:t>Total</w:t>
            </w:r>
            <w:r>
              <w:rPr>
                <w:spacing w:val="-5"/>
                <w:sz w:val="18"/>
              </w:rPr>
              <w:t xml:space="preserve"> </w:t>
            </w:r>
            <w:r>
              <w:rPr>
                <w:spacing w:val="-2"/>
                <w:sz w:val="18"/>
              </w:rPr>
              <w:t>company</w:t>
            </w:r>
          </w:p>
        </w:tc>
        <w:tc>
          <w:tcPr>
            <w:tcW w:w="1593" w:type="dxa"/>
            <w:tcBorders>
              <w:top w:val="single" w:sz="8" w:space="0" w:color="0B2CD8"/>
              <w:bottom w:val="single" w:sz="8" w:space="0" w:color="5D6670"/>
            </w:tcBorders>
          </w:tcPr>
          <w:p w14:paraId="2B7DB5DD" w14:textId="77777777" w:rsidR="00F86F35" w:rsidRDefault="008A442A">
            <w:pPr>
              <w:pStyle w:val="TableParagraph"/>
              <w:spacing w:before="6" w:line="209" w:lineRule="exact"/>
              <w:ind w:right="461"/>
              <w:rPr>
                <w:b/>
                <w:sz w:val="18"/>
              </w:rPr>
            </w:pPr>
            <w:r>
              <w:rPr>
                <w:b/>
                <w:spacing w:val="-5"/>
                <w:sz w:val="18"/>
              </w:rPr>
              <w:t>898</w:t>
            </w:r>
          </w:p>
        </w:tc>
        <w:tc>
          <w:tcPr>
            <w:tcW w:w="1200" w:type="dxa"/>
            <w:tcBorders>
              <w:top w:val="single" w:sz="8" w:space="0" w:color="0B2CD8"/>
              <w:bottom w:val="single" w:sz="8" w:space="0" w:color="5D6670"/>
            </w:tcBorders>
          </w:tcPr>
          <w:p w14:paraId="10B6965C" w14:textId="77777777" w:rsidR="00F86F35" w:rsidRDefault="008A442A">
            <w:pPr>
              <w:pStyle w:val="TableParagraph"/>
              <w:spacing w:before="6" w:line="209" w:lineRule="exact"/>
              <w:ind w:right="460"/>
              <w:rPr>
                <w:sz w:val="18"/>
              </w:rPr>
            </w:pPr>
            <w:r>
              <w:rPr>
                <w:spacing w:val="-5"/>
                <w:sz w:val="18"/>
              </w:rPr>
              <w:t>829</w:t>
            </w:r>
          </w:p>
        </w:tc>
        <w:tc>
          <w:tcPr>
            <w:tcW w:w="807" w:type="dxa"/>
            <w:tcBorders>
              <w:top w:val="single" w:sz="8" w:space="0" w:color="0B2CD8"/>
              <w:bottom w:val="single" w:sz="8" w:space="0" w:color="5D6670"/>
            </w:tcBorders>
          </w:tcPr>
          <w:p w14:paraId="47B30E4E" w14:textId="77777777" w:rsidR="00F86F35" w:rsidRDefault="008A442A">
            <w:pPr>
              <w:pStyle w:val="TableParagraph"/>
              <w:spacing w:before="6" w:line="209" w:lineRule="exact"/>
              <w:ind w:right="68"/>
              <w:rPr>
                <w:sz w:val="18"/>
              </w:rPr>
            </w:pPr>
            <w:r>
              <w:rPr>
                <w:spacing w:val="-5"/>
                <w:sz w:val="18"/>
              </w:rPr>
              <w:t>568</w:t>
            </w:r>
          </w:p>
        </w:tc>
      </w:tr>
      <w:tr w:rsidR="00F86F35" w14:paraId="3FAA9074" w14:textId="77777777">
        <w:trPr>
          <w:trHeight w:val="244"/>
        </w:trPr>
        <w:tc>
          <w:tcPr>
            <w:tcW w:w="6300" w:type="dxa"/>
            <w:tcBorders>
              <w:top w:val="single" w:sz="8" w:space="0" w:color="5D6670"/>
            </w:tcBorders>
          </w:tcPr>
          <w:p w14:paraId="056E7B25" w14:textId="77777777" w:rsidR="00F86F35" w:rsidRDefault="008A442A">
            <w:pPr>
              <w:pStyle w:val="TableParagraph"/>
              <w:spacing w:before="6" w:line="218" w:lineRule="exact"/>
              <w:ind w:left="52"/>
              <w:jc w:val="left"/>
              <w:rPr>
                <w:i/>
                <w:sz w:val="18"/>
              </w:rPr>
            </w:pPr>
            <w:r>
              <w:rPr>
                <w:i/>
                <w:sz w:val="18"/>
              </w:rPr>
              <w:t>Delaware</w:t>
            </w:r>
            <w:r>
              <w:rPr>
                <w:i/>
                <w:spacing w:val="-5"/>
                <w:sz w:val="18"/>
              </w:rPr>
              <w:t xml:space="preserve"> </w:t>
            </w:r>
            <w:r>
              <w:rPr>
                <w:i/>
                <w:sz w:val="18"/>
              </w:rPr>
              <w:t>Basin</w:t>
            </w:r>
            <w:r>
              <w:rPr>
                <w:i/>
                <w:spacing w:val="-4"/>
                <w:sz w:val="18"/>
              </w:rPr>
              <w:t xml:space="preserve"> </w:t>
            </w:r>
            <w:r>
              <w:rPr>
                <w:i/>
                <w:sz w:val="18"/>
              </w:rPr>
              <w:t>Area</w:t>
            </w:r>
            <w:r>
              <w:rPr>
                <w:i/>
                <w:spacing w:val="-5"/>
                <w:sz w:val="18"/>
              </w:rPr>
              <w:t xml:space="preserve"> </w:t>
            </w:r>
            <w:r>
              <w:rPr>
                <w:i/>
                <w:sz w:val="18"/>
              </w:rPr>
              <w:t>(Lower</w:t>
            </w:r>
            <w:r>
              <w:rPr>
                <w:i/>
                <w:spacing w:val="-3"/>
                <w:sz w:val="18"/>
              </w:rPr>
              <w:t xml:space="preserve"> </w:t>
            </w:r>
            <w:r>
              <w:rPr>
                <w:i/>
                <w:spacing w:val="-4"/>
                <w:sz w:val="18"/>
              </w:rPr>
              <w:t>48)*</w:t>
            </w:r>
          </w:p>
        </w:tc>
        <w:tc>
          <w:tcPr>
            <w:tcW w:w="1593" w:type="dxa"/>
            <w:tcBorders>
              <w:top w:val="single" w:sz="8" w:space="0" w:color="5D6670"/>
            </w:tcBorders>
          </w:tcPr>
          <w:p w14:paraId="7A76F69B" w14:textId="77777777" w:rsidR="00F86F35" w:rsidRDefault="008A442A">
            <w:pPr>
              <w:pStyle w:val="TableParagraph"/>
              <w:spacing w:before="6" w:line="218" w:lineRule="exact"/>
              <w:ind w:right="461"/>
              <w:rPr>
                <w:b/>
                <w:i/>
                <w:sz w:val="18"/>
              </w:rPr>
            </w:pPr>
            <w:r>
              <w:rPr>
                <w:b/>
                <w:i/>
                <w:spacing w:val="-5"/>
                <w:sz w:val="18"/>
              </w:rPr>
              <w:t>258</w:t>
            </w:r>
          </w:p>
        </w:tc>
        <w:tc>
          <w:tcPr>
            <w:tcW w:w="1200" w:type="dxa"/>
            <w:tcBorders>
              <w:top w:val="single" w:sz="8" w:space="0" w:color="5D6670"/>
            </w:tcBorders>
          </w:tcPr>
          <w:p w14:paraId="40DF930B" w14:textId="77777777" w:rsidR="00F86F35" w:rsidRDefault="008A442A">
            <w:pPr>
              <w:pStyle w:val="TableParagraph"/>
              <w:spacing w:before="6" w:line="218" w:lineRule="exact"/>
              <w:ind w:right="460"/>
              <w:rPr>
                <w:i/>
                <w:sz w:val="18"/>
              </w:rPr>
            </w:pPr>
            <w:r>
              <w:rPr>
                <w:i/>
                <w:spacing w:val="-5"/>
                <w:sz w:val="18"/>
              </w:rPr>
              <w:t>162</w:t>
            </w:r>
          </w:p>
        </w:tc>
        <w:tc>
          <w:tcPr>
            <w:tcW w:w="807" w:type="dxa"/>
            <w:tcBorders>
              <w:top w:val="single" w:sz="8" w:space="0" w:color="5D6670"/>
            </w:tcBorders>
          </w:tcPr>
          <w:p w14:paraId="5C18D4DA" w14:textId="77777777" w:rsidR="00F86F35" w:rsidRDefault="008A442A">
            <w:pPr>
              <w:pStyle w:val="TableParagraph"/>
              <w:spacing w:before="6" w:line="218" w:lineRule="exact"/>
              <w:ind w:right="69"/>
              <w:rPr>
                <w:i/>
                <w:sz w:val="18"/>
              </w:rPr>
            </w:pPr>
            <w:r>
              <w:rPr>
                <w:i/>
                <w:spacing w:val="-5"/>
                <w:sz w:val="18"/>
              </w:rPr>
              <w:t>28</w:t>
            </w:r>
          </w:p>
        </w:tc>
      </w:tr>
      <w:tr w:rsidR="00F86F35" w14:paraId="77894E39" w14:textId="77777777">
        <w:trPr>
          <w:trHeight w:val="382"/>
        </w:trPr>
        <w:tc>
          <w:tcPr>
            <w:tcW w:w="6300" w:type="dxa"/>
          </w:tcPr>
          <w:p w14:paraId="0D748324" w14:textId="77777777" w:rsidR="00F86F35" w:rsidRDefault="008A442A">
            <w:pPr>
              <w:pStyle w:val="TableParagraph"/>
              <w:spacing w:before="17"/>
              <w:ind w:left="52"/>
              <w:jc w:val="left"/>
              <w:rPr>
                <w:i/>
                <w:sz w:val="18"/>
              </w:rPr>
            </w:pPr>
            <w:r>
              <w:rPr>
                <w:i/>
                <w:sz w:val="18"/>
              </w:rPr>
              <w:t>Greater</w:t>
            </w:r>
            <w:r>
              <w:rPr>
                <w:i/>
                <w:spacing w:val="-4"/>
                <w:sz w:val="18"/>
              </w:rPr>
              <w:t xml:space="preserve"> </w:t>
            </w:r>
            <w:r>
              <w:rPr>
                <w:i/>
                <w:sz w:val="18"/>
              </w:rPr>
              <w:t>Prudhoe</w:t>
            </w:r>
            <w:r>
              <w:rPr>
                <w:i/>
                <w:spacing w:val="-4"/>
                <w:sz w:val="18"/>
              </w:rPr>
              <w:t xml:space="preserve"> </w:t>
            </w:r>
            <w:r>
              <w:rPr>
                <w:i/>
                <w:sz w:val="18"/>
              </w:rPr>
              <w:t>Area</w:t>
            </w:r>
            <w:r>
              <w:rPr>
                <w:i/>
                <w:spacing w:val="-4"/>
                <w:sz w:val="18"/>
              </w:rPr>
              <w:t xml:space="preserve"> </w:t>
            </w:r>
            <w:r>
              <w:rPr>
                <w:i/>
                <w:spacing w:val="-2"/>
                <w:sz w:val="18"/>
              </w:rPr>
              <w:t>(Alaska)*</w:t>
            </w:r>
          </w:p>
        </w:tc>
        <w:tc>
          <w:tcPr>
            <w:tcW w:w="1593" w:type="dxa"/>
          </w:tcPr>
          <w:p w14:paraId="49D7BD1E" w14:textId="77777777" w:rsidR="00F86F35" w:rsidRDefault="008A442A">
            <w:pPr>
              <w:pStyle w:val="TableParagraph"/>
              <w:spacing w:before="17"/>
              <w:ind w:right="462"/>
              <w:rPr>
                <w:b/>
                <w:i/>
                <w:sz w:val="18"/>
              </w:rPr>
            </w:pPr>
            <w:r>
              <w:rPr>
                <w:b/>
                <w:i/>
                <w:spacing w:val="-5"/>
                <w:sz w:val="18"/>
              </w:rPr>
              <w:t>67</w:t>
            </w:r>
          </w:p>
        </w:tc>
        <w:tc>
          <w:tcPr>
            <w:tcW w:w="1200" w:type="dxa"/>
          </w:tcPr>
          <w:p w14:paraId="747EF4D9" w14:textId="77777777" w:rsidR="00F86F35" w:rsidRDefault="008A442A">
            <w:pPr>
              <w:pStyle w:val="TableParagraph"/>
              <w:spacing w:before="17"/>
              <w:ind w:right="460"/>
              <w:rPr>
                <w:i/>
                <w:sz w:val="18"/>
              </w:rPr>
            </w:pPr>
            <w:r>
              <w:rPr>
                <w:i/>
                <w:spacing w:val="-5"/>
                <w:sz w:val="18"/>
              </w:rPr>
              <w:t>67</w:t>
            </w:r>
          </w:p>
        </w:tc>
        <w:tc>
          <w:tcPr>
            <w:tcW w:w="807" w:type="dxa"/>
          </w:tcPr>
          <w:p w14:paraId="45841793" w14:textId="77777777" w:rsidR="00F86F35" w:rsidRDefault="008A442A">
            <w:pPr>
              <w:pStyle w:val="TableParagraph"/>
              <w:spacing w:before="17"/>
              <w:ind w:right="69"/>
              <w:rPr>
                <w:i/>
                <w:sz w:val="18"/>
              </w:rPr>
            </w:pPr>
            <w:r>
              <w:rPr>
                <w:i/>
                <w:spacing w:val="-5"/>
                <w:sz w:val="18"/>
              </w:rPr>
              <w:t>68</w:t>
            </w:r>
          </w:p>
        </w:tc>
      </w:tr>
      <w:tr w:rsidR="00F86F35" w14:paraId="457021B4" w14:textId="77777777">
        <w:trPr>
          <w:trHeight w:val="892"/>
        </w:trPr>
        <w:tc>
          <w:tcPr>
            <w:tcW w:w="6300" w:type="dxa"/>
          </w:tcPr>
          <w:p w14:paraId="698AC928" w14:textId="77777777" w:rsidR="00F86F35" w:rsidRDefault="008A442A">
            <w:pPr>
              <w:pStyle w:val="TableParagraph"/>
              <w:spacing w:before="114" w:line="250" w:lineRule="atLeast"/>
              <w:ind w:left="52" w:right="4468"/>
              <w:jc w:val="left"/>
              <w:rPr>
                <w:sz w:val="18"/>
              </w:rPr>
            </w:pPr>
            <w:r>
              <w:rPr>
                <w:b/>
                <w:sz w:val="18"/>
              </w:rPr>
              <w:t xml:space="preserve">Natural Gas Liquids </w:t>
            </w:r>
            <w:r>
              <w:rPr>
                <w:i/>
                <w:sz w:val="18"/>
              </w:rPr>
              <w:t>Consolidated</w:t>
            </w:r>
            <w:r>
              <w:rPr>
                <w:i/>
                <w:spacing w:val="-11"/>
                <w:sz w:val="18"/>
              </w:rPr>
              <w:t xml:space="preserve"> </w:t>
            </w:r>
            <w:r>
              <w:rPr>
                <w:i/>
                <w:sz w:val="18"/>
              </w:rPr>
              <w:t xml:space="preserve">operations </w:t>
            </w:r>
            <w:r>
              <w:rPr>
                <w:spacing w:val="-2"/>
                <w:sz w:val="18"/>
              </w:rPr>
              <w:t>Alaska</w:t>
            </w:r>
          </w:p>
        </w:tc>
        <w:tc>
          <w:tcPr>
            <w:tcW w:w="1593" w:type="dxa"/>
          </w:tcPr>
          <w:p w14:paraId="0C53E577" w14:textId="77777777" w:rsidR="00F86F35" w:rsidRDefault="00F86F35">
            <w:pPr>
              <w:pStyle w:val="TableParagraph"/>
              <w:jc w:val="left"/>
            </w:pPr>
          </w:p>
          <w:p w14:paraId="0996C938" w14:textId="77777777" w:rsidR="00F86F35" w:rsidRDefault="00F86F35">
            <w:pPr>
              <w:pStyle w:val="TableParagraph"/>
              <w:spacing w:before="7"/>
              <w:jc w:val="left"/>
              <w:rPr>
                <w:sz w:val="31"/>
              </w:rPr>
            </w:pPr>
          </w:p>
          <w:p w14:paraId="78B22BA7" w14:textId="77777777" w:rsidR="00F86F35" w:rsidRDefault="008A442A">
            <w:pPr>
              <w:pStyle w:val="TableParagraph"/>
              <w:spacing w:line="218" w:lineRule="exact"/>
              <w:ind w:right="462"/>
              <w:rPr>
                <w:b/>
                <w:sz w:val="18"/>
              </w:rPr>
            </w:pPr>
            <w:r>
              <w:rPr>
                <w:b/>
                <w:spacing w:val="-5"/>
                <w:sz w:val="18"/>
              </w:rPr>
              <w:t>17</w:t>
            </w:r>
          </w:p>
        </w:tc>
        <w:tc>
          <w:tcPr>
            <w:tcW w:w="1200" w:type="dxa"/>
          </w:tcPr>
          <w:p w14:paraId="66419C5A" w14:textId="77777777" w:rsidR="00F86F35" w:rsidRDefault="00F86F35">
            <w:pPr>
              <w:pStyle w:val="TableParagraph"/>
              <w:jc w:val="left"/>
            </w:pPr>
          </w:p>
          <w:p w14:paraId="7E181E1B" w14:textId="77777777" w:rsidR="00F86F35" w:rsidRDefault="00F86F35">
            <w:pPr>
              <w:pStyle w:val="TableParagraph"/>
              <w:spacing w:before="7"/>
              <w:jc w:val="left"/>
              <w:rPr>
                <w:sz w:val="31"/>
              </w:rPr>
            </w:pPr>
          </w:p>
          <w:p w14:paraId="7E47E3D9" w14:textId="77777777" w:rsidR="00F86F35" w:rsidRDefault="008A442A">
            <w:pPr>
              <w:pStyle w:val="TableParagraph"/>
              <w:spacing w:line="218" w:lineRule="exact"/>
              <w:ind w:right="460"/>
              <w:rPr>
                <w:sz w:val="18"/>
              </w:rPr>
            </w:pPr>
            <w:r>
              <w:rPr>
                <w:spacing w:val="-5"/>
                <w:sz w:val="18"/>
              </w:rPr>
              <w:t>16</w:t>
            </w:r>
          </w:p>
        </w:tc>
        <w:tc>
          <w:tcPr>
            <w:tcW w:w="807" w:type="dxa"/>
          </w:tcPr>
          <w:p w14:paraId="26FCE75B" w14:textId="77777777" w:rsidR="00F86F35" w:rsidRDefault="00F86F35">
            <w:pPr>
              <w:pStyle w:val="TableParagraph"/>
              <w:jc w:val="left"/>
            </w:pPr>
          </w:p>
          <w:p w14:paraId="4F445AB6" w14:textId="77777777" w:rsidR="00F86F35" w:rsidRDefault="00F86F35">
            <w:pPr>
              <w:pStyle w:val="TableParagraph"/>
              <w:spacing w:before="7"/>
              <w:jc w:val="left"/>
              <w:rPr>
                <w:sz w:val="31"/>
              </w:rPr>
            </w:pPr>
          </w:p>
          <w:p w14:paraId="0C58CAFE" w14:textId="77777777" w:rsidR="00F86F35" w:rsidRDefault="008A442A">
            <w:pPr>
              <w:pStyle w:val="TableParagraph"/>
              <w:spacing w:line="218" w:lineRule="exact"/>
              <w:ind w:right="69"/>
              <w:rPr>
                <w:sz w:val="18"/>
              </w:rPr>
            </w:pPr>
            <w:r>
              <w:rPr>
                <w:spacing w:val="-5"/>
                <w:sz w:val="18"/>
              </w:rPr>
              <w:t>16</w:t>
            </w:r>
          </w:p>
        </w:tc>
      </w:tr>
      <w:tr w:rsidR="00F86F35" w14:paraId="131C34B3" w14:textId="77777777">
        <w:trPr>
          <w:trHeight w:val="245"/>
        </w:trPr>
        <w:tc>
          <w:tcPr>
            <w:tcW w:w="6300" w:type="dxa"/>
            <w:tcBorders>
              <w:bottom w:val="single" w:sz="8" w:space="0" w:color="0B2CD8"/>
            </w:tcBorders>
          </w:tcPr>
          <w:p w14:paraId="79C9CF67" w14:textId="77777777" w:rsidR="00F86F35" w:rsidRDefault="008A442A">
            <w:pPr>
              <w:pStyle w:val="TableParagraph"/>
              <w:spacing w:before="17" w:line="209" w:lineRule="exact"/>
              <w:ind w:left="52"/>
              <w:jc w:val="left"/>
              <w:rPr>
                <w:sz w:val="18"/>
              </w:rPr>
            </w:pPr>
            <w:r>
              <w:rPr>
                <w:sz w:val="18"/>
              </w:rPr>
              <w:t>Lower</w:t>
            </w:r>
            <w:r>
              <w:rPr>
                <w:spacing w:val="-4"/>
                <w:sz w:val="18"/>
              </w:rPr>
              <w:t xml:space="preserve"> </w:t>
            </w:r>
            <w:r>
              <w:rPr>
                <w:spacing w:val="-5"/>
                <w:sz w:val="18"/>
              </w:rPr>
              <w:t>48</w:t>
            </w:r>
          </w:p>
        </w:tc>
        <w:tc>
          <w:tcPr>
            <w:tcW w:w="1593" w:type="dxa"/>
            <w:tcBorders>
              <w:bottom w:val="single" w:sz="8" w:space="0" w:color="0B2CD8"/>
            </w:tcBorders>
          </w:tcPr>
          <w:p w14:paraId="4E269A87" w14:textId="77777777" w:rsidR="00F86F35" w:rsidRDefault="008A442A">
            <w:pPr>
              <w:pStyle w:val="TableParagraph"/>
              <w:spacing w:before="17" w:line="209" w:lineRule="exact"/>
              <w:ind w:right="461"/>
              <w:rPr>
                <w:b/>
                <w:sz w:val="18"/>
              </w:rPr>
            </w:pPr>
            <w:r>
              <w:rPr>
                <w:b/>
                <w:spacing w:val="-5"/>
                <w:sz w:val="18"/>
              </w:rPr>
              <w:t>221</w:t>
            </w:r>
          </w:p>
        </w:tc>
        <w:tc>
          <w:tcPr>
            <w:tcW w:w="1200" w:type="dxa"/>
            <w:tcBorders>
              <w:bottom w:val="single" w:sz="8" w:space="0" w:color="0B2CD8"/>
            </w:tcBorders>
          </w:tcPr>
          <w:p w14:paraId="3A030D7A" w14:textId="77777777" w:rsidR="00F86F35" w:rsidRDefault="008A442A">
            <w:pPr>
              <w:pStyle w:val="TableParagraph"/>
              <w:spacing w:before="17" w:line="209" w:lineRule="exact"/>
              <w:ind w:right="460"/>
              <w:rPr>
                <w:sz w:val="18"/>
              </w:rPr>
            </w:pPr>
            <w:r>
              <w:rPr>
                <w:spacing w:val="-5"/>
                <w:sz w:val="18"/>
              </w:rPr>
              <w:t>110</w:t>
            </w:r>
          </w:p>
        </w:tc>
        <w:tc>
          <w:tcPr>
            <w:tcW w:w="807" w:type="dxa"/>
            <w:tcBorders>
              <w:bottom w:val="single" w:sz="8" w:space="0" w:color="0B2CD8"/>
            </w:tcBorders>
          </w:tcPr>
          <w:p w14:paraId="2228D265" w14:textId="77777777" w:rsidR="00F86F35" w:rsidRDefault="008A442A">
            <w:pPr>
              <w:pStyle w:val="TableParagraph"/>
              <w:spacing w:before="17" w:line="209" w:lineRule="exact"/>
              <w:ind w:right="69"/>
              <w:rPr>
                <w:sz w:val="18"/>
              </w:rPr>
            </w:pPr>
            <w:r>
              <w:rPr>
                <w:spacing w:val="-5"/>
                <w:sz w:val="18"/>
              </w:rPr>
              <w:t>74</w:t>
            </w:r>
          </w:p>
        </w:tc>
      </w:tr>
      <w:tr w:rsidR="00F86F35" w14:paraId="7BB8ACEB" w14:textId="77777777">
        <w:trPr>
          <w:trHeight w:val="244"/>
        </w:trPr>
        <w:tc>
          <w:tcPr>
            <w:tcW w:w="6300" w:type="dxa"/>
            <w:tcBorders>
              <w:top w:val="single" w:sz="8" w:space="0" w:color="0B2CD8"/>
            </w:tcBorders>
          </w:tcPr>
          <w:p w14:paraId="3C1E7FDC" w14:textId="77777777" w:rsidR="00F86F35" w:rsidRDefault="008A442A">
            <w:pPr>
              <w:pStyle w:val="TableParagraph"/>
              <w:spacing w:before="6" w:line="218" w:lineRule="exact"/>
              <w:ind w:left="52"/>
              <w:jc w:val="left"/>
              <w:rPr>
                <w:sz w:val="18"/>
              </w:rPr>
            </w:pPr>
            <w:r>
              <w:rPr>
                <w:sz w:val="18"/>
              </w:rPr>
              <w:t>United</w:t>
            </w:r>
            <w:r>
              <w:rPr>
                <w:spacing w:val="-4"/>
                <w:sz w:val="18"/>
              </w:rPr>
              <w:t xml:space="preserve"> </w:t>
            </w:r>
            <w:r>
              <w:rPr>
                <w:spacing w:val="-2"/>
                <w:sz w:val="18"/>
              </w:rPr>
              <w:t>States</w:t>
            </w:r>
          </w:p>
        </w:tc>
        <w:tc>
          <w:tcPr>
            <w:tcW w:w="1593" w:type="dxa"/>
            <w:tcBorders>
              <w:top w:val="single" w:sz="8" w:space="0" w:color="0B2CD8"/>
            </w:tcBorders>
          </w:tcPr>
          <w:p w14:paraId="791BE3AD" w14:textId="77777777" w:rsidR="00F86F35" w:rsidRDefault="008A442A">
            <w:pPr>
              <w:pStyle w:val="TableParagraph"/>
              <w:spacing w:before="6" w:line="218" w:lineRule="exact"/>
              <w:ind w:right="461"/>
              <w:rPr>
                <w:b/>
                <w:sz w:val="18"/>
              </w:rPr>
            </w:pPr>
            <w:r>
              <w:rPr>
                <w:b/>
                <w:spacing w:val="-5"/>
                <w:sz w:val="18"/>
              </w:rPr>
              <w:t>238</w:t>
            </w:r>
          </w:p>
        </w:tc>
        <w:tc>
          <w:tcPr>
            <w:tcW w:w="1200" w:type="dxa"/>
            <w:tcBorders>
              <w:top w:val="single" w:sz="8" w:space="0" w:color="0B2CD8"/>
            </w:tcBorders>
          </w:tcPr>
          <w:p w14:paraId="3DFA4C00" w14:textId="77777777" w:rsidR="00F86F35" w:rsidRDefault="008A442A">
            <w:pPr>
              <w:pStyle w:val="TableParagraph"/>
              <w:spacing w:before="6" w:line="218" w:lineRule="exact"/>
              <w:ind w:right="460"/>
              <w:rPr>
                <w:sz w:val="18"/>
              </w:rPr>
            </w:pPr>
            <w:r>
              <w:rPr>
                <w:spacing w:val="-5"/>
                <w:sz w:val="18"/>
              </w:rPr>
              <w:t>126</w:t>
            </w:r>
          </w:p>
        </w:tc>
        <w:tc>
          <w:tcPr>
            <w:tcW w:w="807" w:type="dxa"/>
            <w:tcBorders>
              <w:top w:val="single" w:sz="8" w:space="0" w:color="0B2CD8"/>
            </w:tcBorders>
          </w:tcPr>
          <w:p w14:paraId="4642620F" w14:textId="77777777" w:rsidR="00F86F35" w:rsidRDefault="008A442A">
            <w:pPr>
              <w:pStyle w:val="TableParagraph"/>
              <w:spacing w:before="6" w:line="218" w:lineRule="exact"/>
              <w:ind w:right="69"/>
              <w:rPr>
                <w:sz w:val="18"/>
              </w:rPr>
            </w:pPr>
            <w:r>
              <w:rPr>
                <w:spacing w:val="-5"/>
                <w:sz w:val="18"/>
              </w:rPr>
              <w:t>90</w:t>
            </w:r>
          </w:p>
        </w:tc>
      </w:tr>
      <w:tr w:rsidR="00F86F35" w14:paraId="18F1AB6F" w14:textId="77777777">
        <w:trPr>
          <w:trHeight w:val="255"/>
        </w:trPr>
        <w:tc>
          <w:tcPr>
            <w:tcW w:w="6300" w:type="dxa"/>
          </w:tcPr>
          <w:p w14:paraId="76CE9A8B" w14:textId="77777777" w:rsidR="00F86F35" w:rsidRDefault="008A442A">
            <w:pPr>
              <w:pStyle w:val="TableParagraph"/>
              <w:spacing w:before="17" w:line="218" w:lineRule="exact"/>
              <w:ind w:left="52"/>
              <w:jc w:val="left"/>
              <w:rPr>
                <w:sz w:val="18"/>
              </w:rPr>
            </w:pPr>
            <w:r>
              <w:rPr>
                <w:spacing w:val="-2"/>
                <w:sz w:val="18"/>
              </w:rPr>
              <w:t>Canada</w:t>
            </w:r>
          </w:p>
        </w:tc>
        <w:tc>
          <w:tcPr>
            <w:tcW w:w="1593" w:type="dxa"/>
          </w:tcPr>
          <w:p w14:paraId="6F0BCB57" w14:textId="77777777" w:rsidR="00F86F35" w:rsidRDefault="008A442A">
            <w:pPr>
              <w:pStyle w:val="TableParagraph"/>
              <w:spacing w:before="17" w:line="218" w:lineRule="exact"/>
              <w:ind w:right="462"/>
              <w:rPr>
                <w:b/>
                <w:sz w:val="18"/>
              </w:rPr>
            </w:pPr>
            <w:r>
              <w:rPr>
                <w:b/>
                <w:sz w:val="18"/>
              </w:rPr>
              <w:t>3</w:t>
            </w:r>
          </w:p>
        </w:tc>
        <w:tc>
          <w:tcPr>
            <w:tcW w:w="1200" w:type="dxa"/>
          </w:tcPr>
          <w:p w14:paraId="3284CAC2" w14:textId="77777777" w:rsidR="00F86F35" w:rsidRDefault="008A442A">
            <w:pPr>
              <w:pStyle w:val="TableParagraph"/>
              <w:spacing w:before="17" w:line="218" w:lineRule="exact"/>
              <w:ind w:right="460"/>
              <w:rPr>
                <w:sz w:val="18"/>
              </w:rPr>
            </w:pPr>
            <w:r>
              <w:rPr>
                <w:sz w:val="18"/>
              </w:rPr>
              <w:t>4</w:t>
            </w:r>
          </w:p>
        </w:tc>
        <w:tc>
          <w:tcPr>
            <w:tcW w:w="807" w:type="dxa"/>
          </w:tcPr>
          <w:p w14:paraId="2B633B96" w14:textId="77777777" w:rsidR="00F86F35" w:rsidRDefault="008A442A">
            <w:pPr>
              <w:pStyle w:val="TableParagraph"/>
              <w:spacing w:before="17" w:line="218" w:lineRule="exact"/>
              <w:ind w:right="69"/>
              <w:rPr>
                <w:sz w:val="18"/>
              </w:rPr>
            </w:pPr>
            <w:r>
              <w:rPr>
                <w:sz w:val="18"/>
              </w:rPr>
              <w:t>2</w:t>
            </w:r>
          </w:p>
        </w:tc>
      </w:tr>
      <w:tr w:rsidR="00F86F35" w14:paraId="21F8D78B" w14:textId="77777777">
        <w:trPr>
          <w:trHeight w:val="255"/>
        </w:trPr>
        <w:tc>
          <w:tcPr>
            <w:tcW w:w="6300" w:type="dxa"/>
          </w:tcPr>
          <w:p w14:paraId="0A4A6ECF" w14:textId="77777777" w:rsidR="00F86F35" w:rsidRDefault="008A442A">
            <w:pPr>
              <w:pStyle w:val="TableParagraph"/>
              <w:spacing w:before="17" w:line="218" w:lineRule="exact"/>
              <w:ind w:left="52"/>
              <w:jc w:val="left"/>
              <w:rPr>
                <w:sz w:val="18"/>
              </w:rPr>
            </w:pPr>
            <w:r>
              <w:rPr>
                <w:spacing w:val="-2"/>
                <w:sz w:val="18"/>
              </w:rPr>
              <w:t>Europe</w:t>
            </w:r>
          </w:p>
        </w:tc>
        <w:tc>
          <w:tcPr>
            <w:tcW w:w="1593" w:type="dxa"/>
          </w:tcPr>
          <w:p w14:paraId="6489B87D" w14:textId="77777777" w:rsidR="00F86F35" w:rsidRDefault="008A442A">
            <w:pPr>
              <w:pStyle w:val="TableParagraph"/>
              <w:spacing w:before="17" w:line="218" w:lineRule="exact"/>
              <w:ind w:right="462"/>
              <w:rPr>
                <w:b/>
                <w:sz w:val="18"/>
              </w:rPr>
            </w:pPr>
            <w:r>
              <w:rPr>
                <w:b/>
                <w:sz w:val="18"/>
              </w:rPr>
              <w:t>3</w:t>
            </w:r>
          </w:p>
        </w:tc>
        <w:tc>
          <w:tcPr>
            <w:tcW w:w="1200" w:type="dxa"/>
          </w:tcPr>
          <w:p w14:paraId="12778395" w14:textId="77777777" w:rsidR="00F86F35" w:rsidRDefault="008A442A">
            <w:pPr>
              <w:pStyle w:val="TableParagraph"/>
              <w:spacing w:before="17" w:line="218" w:lineRule="exact"/>
              <w:ind w:right="460"/>
              <w:rPr>
                <w:sz w:val="18"/>
              </w:rPr>
            </w:pPr>
            <w:r>
              <w:rPr>
                <w:sz w:val="18"/>
              </w:rPr>
              <w:t>4</w:t>
            </w:r>
          </w:p>
        </w:tc>
        <w:tc>
          <w:tcPr>
            <w:tcW w:w="807" w:type="dxa"/>
          </w:tcPr>
          <w:p w14:paraId="0DFF9B63" w14:textId="77777777" w:rsidR="00F86F35" w:rsidRDefault="008A442A">
            <w:pPr>
              <w:pStyle w:val="TableParagraph"/>
              <w:spacing w:before="17" w:line="218" w:lineRule="exact"/>
              <w:ind w:right="69"/>
              <w:rPr>
                <w:sz w:val="18"/>
              </w:rPr>
            </w:pPr>
            <w:r>
              <w:rPr>
                <w:sz w:val="18"/>
              </w:rPr>
              <w:t>4</w:t>
            </w:r>
          </w:p>
        </w:tc>
      </w:tr>
      <w:tr w:rsidR="00F86F35" w14:paraId="78B22ED0" w14:textId="77777777">
        <w:trPr>
          <w:trHeight w:val="245"/>
        </w:trPr>
        <w:tc>
          <w:tcPr>
            <w:tcW w:w="6300" w:type="dxa"/>
            <w:tcBorders>
              <w:bottom w:val="single" w:sz="8" w:space="0" w:color="0B2CD8"/>
            </w:tcBorders>
          </w:tcPr>
          <w:p w14:paraId="6271BA46" w14:textId="77777777" w:rsidR="00F86F35" w:rsidRDefault="008A442A">
            <w:pPr>
              <w:pStyle w:val="TableParagraph"/>
              <w:spacing w:before="17" w:line="209" w:lineRule="exact"/>
              <w:ind w:left="52"/>
              <w:jc w:val="left"/>
              <w:rPr>
                <w:sz w:val="18"/>
              </w:rPr>
            </w:pPr>
            <w:r>
              <w:rPr>
                <w:sz w:val="18"/>
              </w:rPr>
              <w:t>Asia</w:t>
            </w:r>
            <w:r>
              <w:rPr>
                <w:spacing w:val="-4"/>
                <w:sz w:val="18"/>
              </w:rPr>
              <w:t xml:space="preserve"> </w:t>
            </w:r>
            <w:r>
              <w:rPr>
                <w:spacing w:val="-2"/>
                <w:sz w:val="18"/>
              </w:rPr>
              <w:t>Pacific</w:t>
            </w:r>
          </w:p>
        </w:tc>
        <w:tc>
          <w:tcPr>
            <w:tcW w:w="1593" w:type="dxa"/>
            <w:tcBorders>
              <w:bottom w:val="single" w:sz="8" w:space="0" w:color="0B2CD8"/>
            </w:tcBorders>
          </w:tcPr>
          <w:p w14:paraId="4003F3E9" w14:textId="77777777" w:rsidR="00F86F35" w:rsidRDefault="008A442A">
            <w:pPr>
              <w:pStyle w:val="TableParagraph"/>
              <w:spacing w:before="17" w:line="209" w:lineRule="exact"/>
              <w:ind w:right="461"/>
              <w:rPr>
                <w:b/>
                <w:sz w:val="18"/>
              </w:rPr>
            </w:pPr>
            <w:r>
              <w:rPr>
                <w:b/>
                <w:sz w:val="18"/>
              </w:rPr>
              <w:t>—</w:t>
            </w:r>
          </w:p>
        </w:tc>
        <w:tc>
          <w:tcPr>
            <w:tcW w:w="1200" w:type="dxa"/>
            <w:tcBorders>
              <w:bottom w:val="single" w:sz="8" w:space="0" w:color="0B2CD8"/>
            </w:tcBorders>
          </w:tcPr>
          <w:p w14:paraId="72B0FB5F" w14:textId="77777777" w:rsidR="00F86F35" w:rsidRDefault="008A442A">
            <w:pPr>
              <w:pStyle w:val="TableParagraph"/>
              <w:spacing w:before="17" w:line="209" w:lineRule="exact"/>
              <w:ind w:right="460"/>
              <w:rPr>
                <w:sz w:val="18"/>
              </w:rPr>
            </w:pPr>
            <w:r>
              <w:rPr>
                <w:sz w:val="18"/>
              </w:rPr>
              <w:t>—</w:t>
            </w:r>
          </w:p>
        </w:tc>
        <w:tc>
          <w:tcPr>
            <w:tcW w:w="807" w:type="dxa"/>
            <w:tcBorders>
              <w:bottom w:val="single" w:sz="8" w:space="0" w:color="0B2CD8"/>
            </w:tcBorders>
          </w:tcPr>
          <w:p w14:paraId="0AA86187" w14:textId="77777777" w:rsidR="00F86F35" w:rsidRDefault="008A442A">
            <w:pPr>
              <w:pStyle w:val="TableParagraph"/>
              <w:spacing w:before="17" w:line="209" w:lineRule="exact"/>
              <w:ind w:right="69"/>
              <w:rPr>
                <w:sz w:val="18"/>
              </w:rPr>
            </w:pPr>
            <w:r>
              <w:rPr>
                <w:sz w:val="18"/>
              </w:rPr>
              <w:t>1</w:t>
            </w:r>
          </w:p>
        </w:tc>
      </w:tr>
      <w:tr w:rsidR="00F86F35" w14:paraId="43D60B6C" w14:textId="77777777">
        <w:trPr>
          <w:trHeight w:val="244"/>
        </w:trPr>
        <w:tc>
          <w:tcPr>
            <w:tcW w:w="6300" w:type="dxa"/>
            <w:tcBorders>
              <w:top w:val="single" w:sz="8" w:space="0" w:color="0B2CD8"/>
            </w:tcBorders>
          </w:tcPr>
          <w:p w14:paraId="66BAD94C" w14:textId="77777777" w:rsidR="00F86F35" w:rsidRDefault="008A442A">
            <w:pPr>
              <w:pStyle w:val="TableParagraph"/>
              <w:spacing w:before="6" w:line="218" w:lineRule="exact"/>
              <w:ind w:left="52"/>
              <w:jc w:val="left"/>
              <w:rPr>
                <w:sz w:val="18"/>
              </w:rPr>
            </w:pPr>
            <w:r>
              <w:rPr>
                <w:sz w:val="18"/>
              </w:rPr>
              <w:t>Total</w:t>
            </w:r>
            <w:r>
              <w:rPr>
                <w:spacing w:val="-6"/>
                <w:sz w:val="18"/>
              </w:rPr>
              <w:t xml:space="preserve"> </w:t>
            </w:r>
            <w:r>
              <w:rPr>
                <w:sz w:val="18"/>
              </w:rPr>
              <w:t>consolidated</w:t>
            </w:r>
            <w:r>
              <w:rPr>
                <w:spacing w:val="-6"/>
                <w:sz w:val="18"/>
              </w:rPr>
              <w:t xml:space="preserve"> </w:t>
            </w:r>
            <w:r>
              <w:rPr>
                <w:spacing w:val="-2"/>
                <w:sz w:val="18"/>
              </w:rPr>
              <w:t>operations</w:t>
            </w:r>
          </w:p>
        </w:tc>
        <w:tc>
          <w:tcPr>
            <w:tcW w:w="1593" w:type="dxa"/>
            <w:tcBorders>
              <w:top w:val="single" w:sz="8" w:space="0" w:color="0B2CD8"/>
            </w:tcBorders>
          </w:tcPr>
          <w:p w14:paraId="292F1CA4" w14:textId="77777777" w:rsidR="00F86F35" w:rsidRDefault="008A442A">
            <w:pPr>
              <w:pStyle w:val="TableParagraph"/>
              <w:spacing w:before="6" w:line="218" w:lineRule="exact"/>
              <w:ind w:right="461"/>
              <w:rPr>
                <w:b/>
                <w:sz w:val="18"/>
              </w:rPr>
            </w:pPr>
            <w:r>
              <w:rPr>
                <w:b/>
                <w:spacing w:val="-5"/>
                <w:sz w:val="18"/>
              </w:rPr>
              <w:t>244</w:t>
            </w:r>
          </w:p>
        </w:tc>
        <w:tc>
          <w:tcPr>
            <w:tcW w:w="1200" w:type="dxa"/>
            <w:tcBorders>
              <w:top w:val="single" w:sz="8" w:space="0" w:color="0B2CD8"/>
            </w:tcBorders>
          </w:tcPr>
          <w:p w14:paraId="0F6A85DD" w14:textId="77777777" w:rsidR="00F86F35" w:rsidRDefault="008A442A">
            <w:pPr>
              <w:pStyle w:val="TableParagraph"/>
              <w:spacing w:before="6" w:line="218" w:lineRule="exact"/>
              <w:ind w:right="460"/>
              <w:rPr>
                <w:sz w:val="18"/>
              </w:rPr>
            </w:pPr>
            <w:r>
              <w:rPr>
                <w:spacing w:val="-5"/>
                <w:sz w:val="18"/>
              </w:rPr>
              <w:t>134</w:t>
            </w:r>
          </w:p>
        </w:tc>
        <w:tc>
          <w:tcPr>
            <w:tcW w:w="807" w:type="dxa"/>
            <w:tcBorders>
              <w:top w:val="single" w:sz="8" w:space="0" w:color="0B2CD8"/>
            </w:tcBorders>
          </w:tcPr>
          <w:p w14:paraId="049E314D" w14:textId="77777777" w:rsidR="00F86F35" w:rsidRDefault="008A442A">
            <w:pPr>
              <w:pStyle w:val="TableParagraph"/>
              <w:spacing w:before="6" w:line="218" w:lineRule="exact"/>
              <w:ind w:right="69"/>
              <w:rPr>
                <w:sz w:val="18"/>
              </w:rPr>
            </w:pPr>
            <w:r>
              <w:rPr>
                <w:spacing w:val="-5"/>
                <w:sz w:val="18"/>
              </w:rPr>
              <w:t>97</w:t>
            </w:r>
          </w:p>
        </w:tc>
      </w:tr>
      <w:tr w:rsidR="00F86F35" w14:paraId="548B7B41" w14:textId="77777777">
        <w:trPr>
          <w:trHeight w:val="245"/>
        </w:trPr>
        <w:tc>
          <w:tcPr>
            <w:tcW w:w="6300" w:type="dxa"/>
            <w:tcBorders>
              <w:bottom w:val="single" w:sz="8" w:space="0" w:color="0B2CD8"/>
            </w:tcBorders>
          </w:tcPr>
          <w:p w14:paraId="05810DC6" w14:textId="77777777" w:rsidR="00F86F35" w:rsidRDefault="008A442A">
            <w:pPr>
              <w:pStyle w:val="TableParagraph"/>
              <w:spacing w:before="17" w:line="209" w:lineRule="exact"/>
              <w:ind w:left="52"/>
              <w:jc w:val="left"/>
              <w:rPr>
                <w:sz w:val="18"/>
              </w:rPr>
            </w:pPr>
            <w:r>
              <w:rPr>
                <w:sz w:val="18"/>
              </w:rPr>
              <w:t>Equity</w:t>
            </w:r>
            <w:r>
              <w:rPr>
                <w:spacing w:val="-9"/>
                <w:sz w:val="18"/>
              </w:rPr>
              <w:t xml:space="preserve"> </w:t>
            </w:r>
            <w:r>
              <w:rPr>
                <w:sz w:val="18"/>
              </w:rPr>
              <w:t>affiliates—Asia</w:t>
            </w:r>
            <w:r>
              <w:rPr>
                <w:spacing w:val="-9"/>
                <w:sz w:val="18"/>
              </w:rPr>
              <w:t xml:space="preserve"> </w:t>
            </w:r>
            <w:r>
              <w:rPr>
                <w:sz w:val="18"/>
              </w:rPr>
              <w:t>Pacific/Middle</w:t>
            </w:r>
            <w:r>
              <w:rPr>
                <w:spacing w:val="-8"/>
                <w:sz w:val="18"/>
              </w:rPr>
              <w:t xml:space="preserve"> </w:t>
            </w:r>
            <w:r>
              <w:rPr>
                <w:spacing w:val="-4"/>
                <w:sz w:val="18"/>
              </w:rPr>
              <w:t>East</w:t>
            </w:r>
          </w:p>
        </w:tc>
        <w:tc>
          <w:tcPr>
            <w:tcW w:w="1593" w:type="dxa"/>
            <w:tcBorders>
              <w:bottom w:val="single" w:sz="8" w:space="0" w:color="0B2CD8"/>
            </w:tcBorders>
          </w:tcPr>
          <w:p w14:paraId="42FA08BF" w14:textId="77777777" w:rsidR="00F86F35" w:rsidRDefault="008A442A">
            <w:pPr>
              <w:pStyle w:val="TableParagraph"/>
              <w:spacing w:before="17" w:line="209" w:lineRule="exact"/>
              <w:ind w:right="462"/>
              <w:rPr>
                <w:b/>
                <w:sz w:val="18"/>
              </w:rPr>
            </w:pPr>
            <w:r>
              <w:rPr>
                <w:b/>
                <w:sz w:val="18"/>
              </w:rPr>
              <w:t>8</w:t>
            </w:r>
          </w:p>
        </w:tc>
        <w:tc>
          <w:tcPr>
            <w:tcW w:w="1200" w:type="dxa"/>
            <w:tcBorders>
              <w:bottom w:val="single" w:sz="8" w:space="0" w:color="0B2CD8"/>
            </w:tcBorders>
          </w:tcPr>
          <w:p w14:paraId="0D2E5A7C" w14:textId="77777777" w:rsidR="00F86F35" w:rsidRDefault="008A442A">
            <w:pPr>
              <w:pStyle w:val="TableParagraph"/>
              <w:spacing w:before="17" w:line="209" w:lineRule="exact"/>
              <w:ind w:right="460"/>
              <w:rPr>
                <w:sz w:val="18"/>
              </w:rPr>
            </w:pPr>
            <w:r>
              <w:rPr>
                <w:sz w:val="18"/>
              </w:rPr>
              <w:t>8</w:t>
            </w:r>
          </w:p>
        </w:tc>
        <w:tc>
          <w:tcPr>
            <w:tcW w:w="807" w:type="dxa"/>
            <w:tcBorders>
              <w:bottom w:val="single" w:sz="8" w:space="0" w:color="0B2CD8"/>
            </w:tcBorders>
          </w:tcPr>
          <w:p w14:paraId="46520B62" w14:textId="77777777" w:rsidR="00F86F35" w:rsidRDefault="008A442A">
            <w:pPr>
              <w:pStyle w:val="TableParagraph"/>
              <w:spacing w:before="17" w:line="209" w:lineRule="exact"/>
              <w:ind w:right="69"/>
              <w:rPr>
                <w:sz w:val="18"/>
              </w:rPr>
            </w:pPr>
            <w:r>
              <w:rPr>
                <w:sz w:val="18"/>
              </w:rPr>
              <w:t>8</w:t>
            </w:r>
          </w:p>
        </w:tc>
      </w:tr>
      <w:tr w:rsidR="00F86F35" w14:paraId="423C4229" w14:textId="77777777">
        <w:trPr>
          <w:trHeight w:val="235"/>
        </w:trPr>
        <w:tc>
          <w:tcPr>
            <w:tcW w:w="6300" w:type="dxa"/>
            <w:tcBorders>
              <w:top w:val="single" w:sz="8" w:space="0" w:color="0B2CD8"/>
              <w:bottom w:val="single" w:sz="8" w:space="0" w:color="5D6670"/>
            </w:tcBorders>
          </w:tcPr>
          <w:p w14:paraId="06043F7D" w14:textId="77777777" w:rsidR="00F86F35" w:rsidRDefault="008A442A">
            <w:pPr>
              <w:pStyle w:val="TableParagraph"/>
              <w:spacing w:before="6" w:line="209" w:lineRule="exact"/>
              <w:ind w:left="52"/>
              <w:jc w:val="left"/>
              <w:rPr>
                <w:sz w:val="18"/>
              </w:rPr>
            </w:pPr>
            <w:r>
              <w:rPr>
                <w:sz w:val="18"/>
              </w:rPr>
              <w:t>Total</w:t>
            </w:r>
            <w:r>
              <w:rPr>
                <w:spacing w:val="-5"/>
                <w:sz w:val="18"/>
              </w:rPr>
              <w:t xml:space="preserve"> </w:t>
            </w:r>
            <w:r>
              <w:rPr>
                <w:spacing w:val="-2"/>
                <w:sz w:val="18"/>
              </w:rPr>
              <w:t>company</w:t>
            </w:r>
          </w:p>
        </w:tc>
        <w:tc>
          <w:tcPr>
            <w:tcW w:w="1593" w:type="dxa"/>
            <w:tcBorders>
              <w:top w:val="single" w:sz="8" w:space="0" w:color="0B2CD8"/>
              <w:bottom w:val="single" w:sz="8" w:space="0" w:color="5D6670"/>
            </w:tcBorders>
          </w:tcPr>
          <w:p w14:paraId="6C044DD6" w14:textId="77777777" w:rsidR="00F86F35" w:rsidRDefault="008A442A">
            <w:pPr>
              <w:pStyle w:val="TableParagraph"/>
              <w:spacing w:before="6" w:line="209" w:lineRule="exact"/>
              <w:ind w:right="461"/>
              <w:rPr>
                <w:b/>
                <w:sz w:val="18"/>
              </w:rPr>
            </w:pPr>
            <w:r>
              <w:rPr>
                <w:b/>
                <w:spacing w:val="-5"/>
                <w:sz w:val="18"/>
              </w:rPr>
              <w:t>252</w:t>
            </w:r>
          </w:p>
        </w:tc>
        <w:tc>
          <w:tcPr>
            <w:tcW w:w="1200" w:type="dxa"/>
            <w:tcBorders>
              <w:top w:val="single" w:sz="8" w:space="0" w:color="0B2CD8"/>
              <w:bottom w:val="single" w:sz="8" w:space="0" w:color="5D6670"/>
            </w:tcBorders>
          </w:tcPr>
          <w:p w14:paraId="7C2B0A1E" w14:textId="77777777" w:rsidR="00F86F35" w:rsidRDefault="008A442A">
            <w:pPr>
              <w:pStyle w:val="TableParagraph"/>
              <w:spacing w:before="6" w:line="209" w:lineRule="exact"/>
              <w:ind w:right="460"/>
              <w:rPr>
                <w:sz w:val="18"/>
              </w:rPr>
            </w:pPr>
            <w:r>
              <w:rPr>
                <w:spacing w:val="-5"/>
                <w:sz w:val="18"/>
              </w:rPr>
              <w:t>142</w:t>
            </w:r>
          </w:p>
        </w:tc>
        <w:tc>
          <w:tcPr>
            <w:tcW w:w="807" w:type="dxa"/>
            <w:tcBorders>
              <w:top w:val="single" w:sz="8" w:space="0" w:color="0B2CD8"/>
              <w:bottom w:val="single" w:sz="8" w:space="0" w:color="5D6670"/>
            </w:tcBorders>
          </w:tcPr>
          <w:p w14:paraId="1A301903" w14:textId="77777777" w:rsidR="00F86F35" w:rsidRDefault="008A442A">
            <w:pPr>
              <w:pStyle w:val="TableParagraph"/>
              <w:spacing w:before="6" w:line="209" w:lineRule="exact"/>
              <w:ind w:right="68"/>
              <w:rPr>
                <w:b/>
                <w:sz w:val="18"/>
              </w:rPr>
            </w:pPr>
            <w:r>
              <w:rPr>
                <w:b/>
                <w:spacing w:val="-5"/>
                <w:sz w:val="18"/>
              </w:rPr>
              <w:t>105</w:t>
            </w:r>
          </w:p>
        </w:tc>
      </w:tr>
      <w:tr w:rsidR="00F86F35" w14:paraId="1B929603" w14:textId="77777777">
        <w:trPr>
          <w:trHeight w:val="244"/>
        </w:trPr>
        <w:tc>
          <w:tcPr>
            <w:tcW w:w="6300" w:type="dxa"/>
            <w:tcBorders>
              <w:top w:val="single" w:sz="8" w:space="0" w:color="5D6670"/>
            </w:tcBorders>
          </w:tcPr>
          <w:p w14:paraId="1CC2EFF8" w14:textId="77777777" w:rsidR="00F86F35" w:rsidRDefault="008A442A">
            <w:pPr>
              <w:pStyle w:val="TableParagraph"/>
              <w:spacing w:before="6" w:line="218" w:lineRule="exact"/>
              <w:ind w:left="52"/>
              <w:jc w:val="left"/>
              <w:rPr>
                <w:i/>
                <w:sz w:val="18"/>
              </w:rPr>
            </w:pPr>
            <w:r>
              <w:rPr>
                <w:i/>
                <w:sz w:val="18"/>
              </w:rPr>
              <w:t>Delaware</w:t>
            </w:r>
            <w:r>
              <w:rPr>
                <w:i/>
                <w:spacing w:val="-5"/>
                <w:sz w:val="18"/>
              </w:rPr>
              <w:t xml:space="preserve"> </w:t>
            </w:r>
            <w:r>
              <w:rPr>
                <w:i/>
                <w:sz w:val="18"/>
              </w:rPr>
              <w:t>Basin</w:t>
            </w:r>
            <w:r>
              <w:rPr>
                <w:i/>
                <w:spacing w:val="-4"/>
                <w:sz w:val="18"/>
              </w:rPr>
              <w:t xml:space="preserve"> </w:t>
            </w:r>
            <w:r>
              <w:rPr>
                <w:i/>
                <w:sz w:val="18"/>
              </w:rPr>
              <w:t>Area</w:t>
            </w:r>
            <w:r>
              <w:rPr>
                <w:i/>
                <w:spacing w:val="-5"/>
                <w:sz w:val="18"/>
              </w:rPr>
              <w:t xml:space="preserve"> </w:t>
            </w:r>
            <w:r>
              <w:rPr>
                <w:i/>
                <w:sz w:val="18"/>
              </w:rPr>
              <w:t>(Lower</w:t>
            </w:r>
            <w:r>
              <w:rPr>
                <w:i/>
                <w:spacing w:val="-3"/>
                <w:sz w:val="18"/>
              </w:rPr>
              <w:t xml:space="preserve"> </w:t>
            </w:r>
            <w:r>
              <w:rPr>
                <w:i/>
                <w:spacing w:val="-4"/>
                <w:sz w:val="18"/>
              </w:rPr>
              <w:t>48)*</w:t>
            </w:r>
          </w:p>
        </w:tc>
        <w:tc>
          <w:tcPr>
            <w:tcW w:w="1593" w:type="dxa"/>
            <w:tcBorders>
              <w:top w:val="single" w:sz="8" w:space="0" w:color="5D6670"/>
            </w:tcBorders>
          </w:tcPr>
          <w:p w14:paraId="7D7CC519" w14:textId="77777777" w:rsidR="00F86F35" w:rsidRDefault="008A442A">
            <w:pPr>
              <w:pStyle w:val="TableParagraph"/>
              <w:spacing w:before="6" w:line="218" w:lineRule="exact"/>
              <w:ind w:right="461"/>
              <w:rPr>
                <w:b/>
                <w:i/>
                <w:sz w:val="18"/>
              </w:rPr>
            </w:pPr>
            <w:r>
              <w:rPr>
                <w:b/>
                <w:i/>
                <w:spacing w:val="-5"/>
                <w:sz w:val="18"/>
              </w:rPr>
              <w:t>114</w:t>
            </w:r>
          </w:p>
        </w:tc>
        <w:tc>
          <w:tcPr>
            <w:tcW w:w="1200" w:type="dxa"/>
            <w:tcBorders>
              <w:top w:val="single" w:sz="8" w:space="0" w:color="5D6670"/>
            </w:tcBorders>
          </w:tcPr>
          <w:p w14:paraId="36A23F47" w14:textId="77777777" w:rsidR="00F86F35" w:rsidRDefault="008A442A">
            <w:pPr>
              <w:pStyle w:val="TableParagraph"/>
              <w:spacing w:before="6" w:line="218" w:lineRule="exact"/>
              <w:ind w:right="460"/>
              <w:rPr>
                <w:i/>
                <w:sz w:val="18"/>
              </w:rPr>
            </w:pPr>
            <w:r>
              <w:rPr>
                <w:i/>
                <w:spacing w:val="-5"/>
                <w:sz w:val="18"/>
              </w:rPr>
              <w:t>27</w:t>
            </w:r>
          </w:p>
        </w:tc>
        <w:tc>
          <w:tcPr>
            <w:tcW w:w="807" w:type="dxa"/>
            <w:tcBorders>
              <w:top w:val="single" w:sz="8" w:space="0" w:color="5D6670"/>
            </w:tcBorders>
          </w:tcPr>
          <w:p w14:paraId="09624F8D" w14:textId="77777777" w:rsidR="00F86F35" w:rsidRDefault="008A442A">
            <w:pPr>
              <w:pStyle w:val="TableParagraph"/>
              <w:spacing w:before="6" w:line="218" w:lineRule="exact"/>
              <w:ind w:right="69"/>
              <w:rPr>
                <w:i/>
                <w:sz w:val="18"/>
              </w:rPr>
            </w:pPr>
            <w:r>
              <w:rPr>
                <w:i/>
                <w:spacing w:val="-5"/>
                <w:sz w:val="18"/>
              </w:rPr>
              <w:t>11</w:t>
            </w:r>
          </w:p>
        </w:tc>
      </w:tr>
      <w:tr w:rsidR="00F86F35" w14:paraId="32A0F4DA" w14:textId="77777777">
        <w:trPr>
          <w:trHeight w:val="382"/>
        </w:trPr>
        <w:tc>
          <w:tcPr>
            <w:tcW w:w="6300" w:type="dxa"/>
          </w:tcPr>
          <w:p w14:paraId="6191B6FF" w14:textId="77777777" w:rsidR="00F86F35" w:rsidRDefault="008A442A">
            <w:pPr>
              <w:pStyle w:val="TableParagraph"/>
              <w:spacing w:before="17"/>
              <w:ind w:left="52"/>
              <w:jc w:val="left"/>
              <w:rPr>
                <w:i/>
                <w:sz w:val="18"/>
              </w:rPr>
            </w:pPr>
            <w:r>
              <w:rPr>
                <w:i/>
                <w:sz w:val="18"/>
              </w:rPr>
              <w:t>Greater</w:t>
            </w:r>
            <w:r>
              <w:rPr>
                <w:i/>
                <w:spacing w:val="-4"/>
                <w:sz w:val="18"/>
              </w:rPr>
              <w:t xml:space="preserve"> </w:t>
            </w:r>
            <w:r>
              <w:rPr>
                <w:i/>
                <w:sz w:val="18"/>
              </w:rPr>
              <w:t>Prudhoe</w:t>
            </w:r>
            <w:r>
              <w:rPr>
                <w:i/>
                <w:spacing w:val="-4"/>
                <w:sz w:val="18"/>
              </w:rPr>
              <w:t xml:space="preserve"> </w:t>
            </w:r>
            <w:r>
              <w:rPr>
                <w:i/>
                <w:sz w:val="18"/>
              </w:rPr>
              <w:t>Area</w:t>
            </w:r>
            <w:r>
              <w:rPr>
                <w:i/>
                <w:spacing w:val="-4"/>
                <w:sz w:val="18"/>
              </w:rPr>
              <w:t xml:space="preserve"> </w:t>
            </w:r>
            <w:r>
              <w:rPr>
                <w:i/>
                <w:spacing w:val="-2"/>
                <w:sz w:val="18"/>
              </w:rPr>
              <w:t>(Alaska)*</w:t>
            </w:r>
          </w:p>
        </w:tc>
        <w:tc>
          <w:tcPr>
            <w:tcW w:w="1593" w:type="dxa"/>
          </w:tcPr>
          <w:p w14:paraId="2E264089" w14:textId="77777777" w:rsidR="00F86F35" w:rsidRDefault="008A442A">
            <w:pPr>
              <w:pStyle w:val="TableParagraph"/>
              <w:spacing w:before="17"/>
              <w:ind w:right="462"/>
              <w:rPr>
                <w:b/>
                <w:i/>
                <w:sz w:val="18"/>
              </w:rPr>
            </w:pPr>
            <w:r>
              <w:rPr>
                <w:b/>
                <w:i/>
                <w:spacing w:val="-5"/>
                <w:sz w:val="18"/>
              </w:rPr>
              <w:t>17</w:t>
            </w:r>
          </w:p>
        </w:tc>
        <w:tc>
          <w:tcPr>
            <w:tcW w:w="1200" w:type="dxa"/>
          </w:tcPr>
          <w:p w14:paraId="0C8690D4" w14:textId="77777777" w:rsidR="00F86F35" w:rsidRDefault="008A442A">
            <w:pPr>
              <w:pStyle w:val="TableParagraph"/>
              <w:spacing w:before="17"/>
              <w:ind w:right="460"/>
              <w:rPr>
                <w:i/>
                <w:sz w:val="18"/>
              </w:rPr>
            </w:pPr>
            <w:r>
              <w:rPr>
                <w:i/>
                <w:spacing w:val="-5"/>
                <w:sz w:val="18"/>
              </w:rPr>
              <w:t>16</w:t>
            </w:r>
          </w:p>
        </w:tc>
        <w:tc>
          <w:tcPr>
            <w:tcW w:w="807" w:type="dxa"/>
          </w:tcPr>
          <w:p w14:paraId="216ECC51" w14:textId="77777777" w:rsidR="00F86F35" w:rsidRDefault="008A442A">
            <w:pPr>
              <w:pStyle w:val="TableParagraph"/>
              <w:spacing w:before="17"/>
              <w:ind w:right="69"/>
              <w:rPr>
                <w:i/>
                <w:sz w:val="18"/>
              </w:rPr>
            </w:pPr>
            <w:r>
              <w:rPr>
                <w:i/>
                <w:spacing w:val="-5"/>
                <w:sz w:val="18"/>
              </w:rPr>
              <w:t>15</w:t>
            </w:r>
          </w:p>
        </w:tc>
      </w:tr>
      <w:tr w:rsidR="00F86F35" w14:paraId="2E0EB333" w14:textId="77777777">
        <w:trPr>
          <w:trHeight w:val="628"/>
        </w:trPr>
        <w:tc>
          <w:tcPr>
            <w:tcW w:w="6300" w:type="dxa"/>
            <w:tcBorders>
              <w:bottom w:val="single" w:sz="8" w:space="0" w:color="0B2CD8"/>
            </w:tcBorders>
          </w:tcPr>
          <w:p w14:paraId="63DE163A" w14:textId="77777777" w:rsidR="00F86F35" w:rsidRDefault="008A442A">
            <w:pPr>
              <w:pStyle w:val="TableParagraph"/>
              <w:spacing w:before="144"/>
              <w:ind w:left="52"/>
              <w:jc w:val="left"/>
              <w:rPr>
                <w:b/>
                <w:sz w:val="18"/>
              </w:rPr>
            </w:pPr>
            <w:r>
              <w:rPr>
                <w:b/>
                <w:spacing w:val="-2"/>
                <w:sz w:val="18"/>
              </w:rPr>
              <w:t>Bitumen</w:t>
            </w:r>
          </w:p>
          <w:p w14:paraId="5A079067" w14:textId="77777777" w:rsidR="00F86F35" w:rsidRDefault="008A442A">
            <w:pPr>
              <w:pStyle w:val="TableParagraph"/>
              <w:spacing w:before="35" w:line="209" w:lineRule="exact"/>
              <w:ind w:left="52"/>
              <w:jc w:val="left"/>
              <w:rPr>
                <w:sz w:val="18"/>
              </w:rPr>
            </w:pPr>
            <w:r>
              <w:rPr>
                <w:spacing w:val="-2"/>
                <w:sz w:val="18"/>
              </w:rPr>
              <w:t>Consolidated</w:t>
            </w:r>
            <w:r>
              <w:rPr>
                <w:spacing w:val="27"/>
                <w:sz w:val="18"/>
              </w:rPr>
              <w:t xml:space="preserve"> </w:t>
            </w:r>
            <w:r>
              <w:rPr>
                <w:spacing w:val="-2"/>
                <w:sz w:val="18"/>
              </w:rPr>
              <w:t>operations—Canada</w:t>
            </w:r>
          </w:p>
        </w:tc>
        <w:tc>
          <w:tcPr>
            <w:tcW w:w="1593" w:type="dxa"/>
            <w:tcBorders>
              <w:bottom w:val="single" w:sz="8" w:space="0" w:color="0B2CD8"/>
            </w:tcBorders>
          </w:tcPr>
          <w:p w14:paraId="6F3B9762" w14:textId="77777777" w:rsidR="00F86F35" w:rsidRDefault="00F86F35">
            <w:pPr>
              <w:pStyle w:val="TableParagraph"/>
              <w:spacing w:before="8"/>
              <w:jc w:val="left"/>
              <w:rPr>
                <w:sz w:val="32"/>
              </w:rPr>
            </w:pPr>
          </w:p>
          <w:p w14:paraId="5C2B6DE1" w14:textId="77777777" w:rsidR="00F86F35" w:rsidRDefault="008A442A">
            <w:pPr>
              <w:pStyle w:val="TableParagraph"/>
              <w:spacing w:before="1" w:line="209" w:lineRule="exact"/>
              <w:ind w:right="462"/>
              <w:rPr>
                <w:b/>
                <w:sz w:val="18"/>
              </w:rPr>
            </w:pPr>
            <w:r>
              <w:rPr>
                <w:b/>
                <w:spacing w:val="-5"/>
                <w:sz w:val="18"/>
              </w:rPr>
              <w:t>66</w:t>
            </w:r>
          </w:p>
        </w:tc>
        <w:tc>
          <w:tcPr>
            <w:tcW w:w="1200" w:type="dxa"/>
            <w:tcBorders>
              <w:bottom w:val="single" w:sz="8" w:space="0" w:color="0B2CD8"/>
            </w:tcBorders>
          </w:tcPr>
          <w:p w14:paraId="09234482" w14:textId="77777777" w:rsidR="00F86F35" w:rsidRDefault="00F86F35">
            <w:pPr>
              <w:pStyle w:val="TableParagraph"/>
              <w:spacing w:before="8"/>
              <w:jc w:val="left"/>
              <w:rPr>
                <w:sz w:val="32"/>
              </w:rPr>
            </w:pPr>
          </w:p>
          <w:p w14:paraId="2907D4B1" w14:textId="77777777" w:rsidR="00F86F35" w:rsidRDefault="008A442A">
            <w:pPr>
              <w:pStyle w:val="TableParagraph"/>
              <w:spacing w:before="1" w:line="209" w:lineRule="exact"/>
              <w:ind w:right="460"/>
              <w:rPr>
                <w:sz w:val="18"/>
              </w:rPr>
            </w:pPr>
            <w:r>
              <w:rPr>
                <w:spacing w:val="-5"/>
                <w:sz w:val="18"/>
              </w:rPr>
              <w:t>69</w:t>
            </w:r>
          </w:p>
        </w:tc>
        <w:tc>
          <w:tcPr>
            <w:tcW w:w="807" w:type="dxa"/>
            <w:tcBorders>
              <w:bottom w:val="single" w:sz="8" w:space="0" w:color="0B2CD8"/>
            </w:tcBorders>
          </w:tcPr>
          <w:p w14:paraId="2C775D3F" w14:textId="77777777" w:rsidR="00F86F35" w:rsidRDefault="00F86F35">
            <w:pPr>
              <w:pStyle w:val="TableParagraph"/>
              <w:spacing w:before="8"/>
              <w:jc w:val="left"/>
              <w:rPr>
                <w:sz w:val="32"/>
              </w:rPr>
            </w:pPr>
          </w:p>
          <w:p w14:paraId="7A4116A5" w14:textId="77777777" w:rsidR="00F86F35" w:rsidRDefault="008A442A">
            <w:pPr>
              <w:pStyle w:val="TableParagraph"/>
              <w:spacing w:before="1" w:line="209" w:lineRule="exact"/>
              <w:ind w:right="69"/>
              <w:rPr>
                <w:sz w:val="18"/>
              </w:rPr>
            </w:pPr>
            <w:r>
              <w:rPr>
                <w:spacing w:val="-5"/>
                <w:sz w:val="18"/>
              </w:rPr>
              <w:t>55</w:t>
            </w:r>
          </w:p>
        </w:tc>
      </w:tr>
      <w:tr w:rsidR="00F86F35" w14:paraId="3AA132CE" w14:textId="77777777">
        <w:trPr>
          <w:trHeight w:val="235"/>
        </w:trPr>
        <w:tc>
          <w:tcPr>
            <w:tcW w:w="6300" w:type="dxa"/>
            <w:tcBorders>
              <w:top w:val="single" w:sz="8" w:space="0" w:color="0B2CD8"/>
              <w:bottom w:val="single" w:sz="8" w:space="0" w:color="5D6670"/>
            </w:tcBorders>
          </w:tcPr>
          <w:p w14:paraId="04FD7DBA" w14:textId="77777777" w:rsidR="00F86F35" w:rsidRDefault="008A442A">
            <w:pPr>
              <w:pStyle w:val="TableParagraph"/>
              <w:spacing w:before="6" w:line="209" w:lineRule="exact"/>
              <w:ind w:left="52"/>
              <w:jc w:val="left"/>
              <w:rPr>
                <w:sz w:val="18"/>
              </w:rPr>
            </w:pPr>
            <w:r>
              <w:rPr>
                <w:sz w:val="18"/>
              </w:rPr>
              <w:t>Total</w:t>
            </w:r>
            <w:r>
              <w:rPr>
                <w:spacing w:val="-5"/>
                <w:sz w:val="18"/>
              </w:rPr>
              <w:t xml:space="preserve"> </w:t>
            </w:r>
            <w:r>
              <w:rPr>
                <w:spacing w:val="-2"/>
                <w:sz w:val="18"/>
              </w:rPr>
              <w:t>company</w:t>
            </w:r>
          </w:p>
        </w:tc>
        <w:tc>
          <w:tcPr>
            <w:tcW w:w="1593" w:type="dxa"/>
            <w:tcBorders>
              <w:top w:val="single" w:sz="8" w:space="0" w:color="0B2CD8"/>
              <w:bottom w:val="single" w:sz="8" w:space="0" w:color="5D6670"/>
            </w:tcBorders>
          </w:tcPr>
          <w:p w14:paraId="0BCD0604" w14:textId="77777777" w:rsidR="00F86F35" w:rsidRDefault="008A442A">
            <w:pPr>
              <w:pStyle w:val="TableParagraph"/>
              <w:spacing w:before="6" w:line="209" w:lineRule="exact"/>
              <w:ind w:right="462"/>
              <w:rPr>
                <w:b/>
                <w:sz w:val="18"/>
              </w:rPr>
            </w:pPr>
            <w:r>
              <w:rPr>
                <w:b/>
                <w:spacing w:val="-5"/>
                <w:sz w:val="18"/>
              </w:rPr>
              <w:t>66</w:t>
            </w:r>
          </w:p>
        </w:tc>
        <w:tc>
          <w:tcPr>
            <w:tcW w:w="1200" w:type="dxa"/>
            <w:tcBorders>
              <w:top w:val="single" w:sz="8" w:space="0" w:color="0B2CD8"/>
              <w:bottom w:val="single" w:sz="8" w:space="0" w:color="5D6670"/>
            </w:tcBorders>
          </w:tcPr>
          <w:p w14:paraId="536C78D4" w14:textId="77777777" w:rsidR="00F86F35" w:rsidRDefault="008A442A">
            <w:pPr>
              <w:pStyle w:val="TableParagraph"/>
              <w:spacing w:before="6" w:line="209" w:lineRule="exact"/>
              <w:ind w:right="460"/>
              <w:rPr>
                <w:sz w:val="18"/>
              </w:rPr>
            </w:pPr>
            <w:r>
              <w:rPr>
                <w:spacing w:val="-5"/>
                <w:sz w:val="18"/>
              </w:rPr>
              <w:t>69</w:t>
            </w:r>
          </w:p>
        </w:tc>
        <w:tc>
          <w:tcPr>
            <w:tcW w:w="807" w:type="dxa"/>
            <w:tcBorders>
              <w:top w:val="single" w:sz="8" w:space="0" w:color="0B2CD8"/>
              <w:bottom w:val="single" w:sz="8" w:space="0" w:color="5D6670"/>
            </w:tcBorders>
          </w:tcPr>
          <w:p w14:paraId="036451C2" w14:textId="77777777" w:rsidR="00F86F35" w:rsidRDefault="008A442A">
            <w:pPr>
              <w:pStyle w:val="TableParagraph"/>
              <w:spacing w:before="6" w:line="209" w:lineRule="exact"/>
              <w:ind w:right="69"/>
              <w:rPr>
                <w:sz w:val="18"/>
              </w:rPr>
            </w:pPr>
            <w:r>
              <w:rPr>
                <w:spacing w:val="-5"/>
                <w:sz w:val="18"/>
              </w:rPr>
              <w:t>55</w:t>
            </w:r>
          </w:p>
        </w:tc>
      </w:tr>
    </w:tbl>
    <w:p w14:paraId="5526CC92" w14:textId="77777777" w:rsidR="00F86F35" w:rsidRDefault="00F86F35">
      <w:pPr>
        <w:pStyle w:val="BodyText"/>
        <w:spacing w:before="2"/>
        <w:rPr>
          <w:sz w:val="21"/>
        </w:rPr>
      </w:pPr>
    </w:p>
    <w:p w14:paraId="4C82DEAC" w14:textId="77777777" w:rsidR="00F86F35" w:rsidRDefault="008A442A">
      <w:pPr>
        <w:tabs>
          <w:tab w:val="left" w:pos="7442"/>
        </w:tabs>
        <w:spacing w:before="1"/>
        <w:ind w:left="382"/>
        <w:rPr>
          <w:sz w:val="18"/>
        </w:rPr>
      </w:pPr>
      <w:r>
        <w:pict w14:anchorId="1E026BD8">
          <v:group id="docshapegroup445" o:spid="_x0000_s1164" style="position:absolute;left:0;text-align:left;margin-left:373.5pt;margin-top:11.5pt;width:180pt;height:1pt;z-index:-15635968;mso-wrap-distance-left:0;mso-wrap-distance-right:0;mso-position-horizontal-relative:page" coordorigin="7470,230" coordsize="3600,20">
            <v:shape id="docshape446" o:spid="_x0000_s1166" style="position:absolute;left:7470;top:239;width:3600;height:2" coordorigin="7470,240" coordsize="3600,0" path="m11070,240r-3600,e" fillcolor="black" stroked="f">
              <v:fill opacity="0"/>
              <v:path arrowok="t"/>
            </v:shape>
            <v:line id="_x0000_s1165" style="position:absolute" from="7470,240" to="11070,240" strokecolor="#0b2cd8" strokeweight="1pt"/>
            <w10:wrap type="topAndBottom" anchorx="page"/>
          </v:group>
        </w:pict>
      </w:r>
      <w:r>
        <w:rPr>
          <w:b/>
          <w:sz w:val="18"/>
        </w:rPr>
        <w:t>Natural</w:t>
      </w:r>
      <w:r>
        <w:rPr>
          <w:b/>
          <w:spacing w:val="-3"/>
          <w:sz w:val="18"/>
        </w:rPr>
        <w:t xml:space="preserve"> </w:t>
      </w:r>
      <w:r>
        <w:rPr>
          <w:b/>
          <w:spacing w:val="-5"/>
          <w:sz w:val="18"/>
        </w:rPr>
        <w:t>Gas</w:t>
      </w:r>
      <w:r>
        <w:rPr>
          <w:b/>
          <w:sz w:val="18"/>
        </w:rPr>
        <w:tab/>
      </w:r>
      <w:r>
        <w:rPr>
          <w:sz w:val="18"/>
        </w:rPr>
        <w:t>Millions</w:t>
      </w:r>
      <w:r>
        <w:rPr>
          <w:spacing w:val="-7"/>
          <w:sz w:val="18"/>
        </w:rPr>
        <w:t xml:space="preserve"> </w:t>
      </w:r>
      <w:r>
        <w:rPr>
          <w:sz w:val="18"/>
        </w:rPr>
        <w:t>of</w:t>
      </w:r>
      <w:r>
        <w:rPr>
          <w:spacing w:val="-4"/>
          <w:sz w:val="18"/>
        </w:rPr>
        <w:t xml:space="preserve"> </w:t>
      </w:r>
      <w:r>
        <w:rPr>
          <w:sz w:val="18"/>
        </w:rPr>
        <w:t>Cubic</w:t>
      </w:r>
      <w:r>
        <w:rPr>
          <w:spacing w:val="-4"/>
          <w:sz w:val="18"/>
        </w:rPr>
        <w:t xml:space="preserve"> </w:t>
      </w:r>
      <w:r>
        <w:rPr>
          <w:sz w:val="18"/>
        </w:rPr>
        <w:t>Feet</w:t>
      </w:r>
      <w:r>
        <w:rPr>
          <w:spacing w:val="-3"/>
          <w:sz w:val="18"/>
        </w:rPr>
        <w:t xml:space="preserve"> </w:t>
      </w:r>
      <w:r>
        <w:rPr>
          <w:spacing w:val="-2"/>
          <w:sz w:val="18"/>
        </w:rPr>
        <w:t>Daily</w:t>
      </w:r>
    </w:p>
    <w:p w14:paraId="53A539F6" w14:textId="77777777" w:rsidR="00F86F35" w:rsidRDefault="008A442A">
      <w:pPr>
        <w:spacing w:before="6" w:after="35"/>
        <w:ind w:left="382"/>
        <w:rPr>
          <w:i/>
          <w:sz w:val="18"/>
        </w:rPr>
      </w:pPr>
      <w:r>
        <w:rPr>
          <w:i/>
          <w:spacing w:val="-2"/>
          <w:sz w:val="18"/>
        </w:rPr>
        <w:t>Consolidated</w:t>
      </w:r>
      <w:r>
        <w:rPr>
          <w:i/>
          <w:spacing w:val="13"/>
          <w:sz w:val="18"/>
        </w:rPr>
        <w:t xml:space="preserve"> </w:t>
      </w:r>
      <w:r>
        <w:rPr>
          <w:i/>
          <w:spacing w:val="-2"/>
          <w:sz w:val="18"/>
        </w:rPr>
        <w:t>operations</w:t>
      </w:r>
    </w:p>
    <w:tbl>
      <w:tblPr>
        <w:tblW w:w="0" w:type="auto"/>
        <w:tblInd w:w="337" w:type="dxa"/>
        <w:tblLayout w:type="fixed"/>
        <w:tblCellMar>
          <w:left w:w="0" w:type="dxa"/>
          <w:right w:w="0" w:type="dxa"/>
        </w:tblCellMar>
        <w:tblLook w:val="01E0" w:firstRow="1" w:lastRow="1" w:firstColumn="1" w:lastColumn="1" w:noHBand="0" w:noVBand="0"/>
      </w:tblPr>
      <w:tblGrid>
        <w:gridCol w:w="5050"/>
        <w:gridCol w:w="2774"/>
        <w:gridCol w:w="1199"/>
        <w:gridCol w:w="874"/>
      </w:tblGrid>
      <w:tr w:rsidR="00F86F35" w14:paraId="6283E448" w14:textId="77777777">
        <w:trPr>
          <w:trHeight w:val="238"/>
        </w:trPr>
        <w:tc>
          <w:tcPr>
            <w:tcW w:w="5050" w:type="dxa"/>
          </w:tcPr>
          <w:p w14:paraId="04AD652B" w14:textId="77777777" w:rsidR="00F86F35" w:rsidRDefault="008A442A">
            <w:pPr>
              <w:pStyle w:val="TableParagraph"/>
              <w:spacing w:line="218" w:lineRule="exact"/>
              <w:ind w:left="52"/>
              <w:jc w:val="left"/>
              <w:rPr>
                <w:sz w:val="18"/>
              </w:rPr>
            </w:pPr>
            <w:r>
              <w:rPr>
                <w:spacing w:val="-2"/>
                <w:sz w:val="18"/>
              </w:rPr>
              <w:t>Alaska</w:t>
            </w:r>
          </w:p>
        </w:tc>
        <w:tc>
          <w:tcPr>
            <w:tcW w:w="2774" w:type="dxa"/>
          </w:tcPr>
          <w:p w14:paraId="0B0ECB16" w14:textId="77777777" w:rsidR="00F86F35" w:rsidRDefault="008A442A">
            <w:pPr>
              <w:pStyle w:val="TableParagraph"/>
              <w:spacing w:line="218" w:lineRule="exact"/>
              <w:ind w:right="393"/>
              <w:rPr>
                <w:b/>
                <w:sz w:val="18"/>
              </w:rPr>
            </w:pPr>
            <w:r>
              <w:rPr>
                <w:b/>
                <w:spacing w:val="-5"/>
                <w:sz w:val="18"/>
              </w:rPr>
              <w:t>34</w:t>
            </w:r>
          </w:p>
        </w:tc>
        <w:tc>
          <w:tcPr>
            <w:tcW w:w="1199" w:type="dxa"/>
          </w:tcPr>
          <w:p w14:paraId="5191C1C4" w14:textId="77777777" w:rsidR="00F86F35" w:rsidRDefault="008A442A">
            <w:pPr>
              <w:pStyle w:val="TableParagraph"/>
              <w:spacing w:line="218" w:lineRule="exact"/>
              <w:ind w:right="390"/>
              <w:rPr>
                <w:sz w:val="18"/>
              </w:rPr>
            </w:pPr>
            <w:r>
              <w:rPr>
                <w:spacing w:val="-5"/>
                <w:sz w:val="18"/>
              </w:rPr>
              <w:t>16</w:t>
            </w:r>
          </w:p>
        </w:tc>
        <w:tc>
          <w:tcPr>
            <w:tcW w:w="874" w:type="dxa"/>
          </w:tcPr>
          <w:p w14:paraId="5FC34D93" w14:textId="77777777" w:rsidR="00F86F35" w:rsidRDefault="008A442A">
            <w:pPr>
              <w:pStyle w:val="TableParagraph"/>
              <w:spacing w:line="218" w:lineRule="exact"/>
              <w:ind w:right="66"/>
              <w:rPr>
                <w:sz w:val="18"/>
              </w:rPr>
            </w:pPr>
            <w:r>
              <w:rPr>
                <w:spacing w:val="-5"/>
                <w:sz w:val="18"/>
              </w:rPr>
              <w:t>10</w:t>
            </w:r>
          </w:p>
        </w:tc>
      </w:tr>
      <w:tr w:rsidR="00F86F35" w14:paraId="4DA3F7C2" w14:textId="77777777">
        <w:trPr>
          <w:trHeight w:val="245"/>
        </w:trPr>
        <w:tc>
          <w:tcPr>
            <w:tcW w:w="5050" w:type="dxa"/>
            <w:tcBorders>
              <w:bottom w:val="single" w:sz="8" w:space="0" w:color="0B2CD8"/>
            </w:tcBorders>
          </w:tcPr>
          <w:p w14:paraId="78D97CDD" w14:textId="77777777" w:rsidR="00F86F35" w:rsidRDefault="008A442A">
            <w:pPr>
              <w:pStyle w:val="TableParagraph"/>
              <w:spacing w:before="17" w:line="209" w:lineRule="exact"/>
              <w:ind w:left="52"/>
              <w:jc w:val="left"/>
              <w:rPr>
                <w:sz w:val="18"/>
              </w:rPr>
            </w:pPr>
            <w:r>
              <w:rPr>
                <w:sz w:val="18"/>
              </w:rPr>
              <w:t>Lower</w:t>
            </w:r>
            <w:r>
              <w:rPr>
                <w:spacing w:val="-4"/>
                <w:sz w:val="18"/>
              </w:rPr>
              <w:t xml:space="preserve"> </w:t>
            </w:r>
            <w:r>
              <w:rPr>
                <w:spacing w:val="-5"/>
                <w:sz w:val="18"/>
              </w:rPr>
              <w:t>48</w:t>
            </w:r>
          </w:p>
        </w:tc>
        <w:tc>
          <w:tcPr>
            <w:tcW w:w="2774" w:type="dxa"/>
            <w:tcBorders>
              <w:bottom w:val="single" w:sz="8" w:space="0" w:color="0B2CD8"/>
            </w:tcBorders>
          </w:tcPr>
          <w:p w14:paraId="4A981AE7" w14:textId="77777777" w:rsidR="00F86F35" w:rsidRDefault="008A442A">
            <w:pPr>
              <w:pStyle w:val="TableParagraph"/>
              <w:spacing w:before="17" w:line="209" w:lineRule="exact"/>
              <w:ind w:right="392"/>
              <w:rPr>
                <w:b/>
                <w:sz w:val="18"/>
              </w:rPr>
            </w:pPr>
            <w:r>
              <w:rPr>
                <w:b/>
                <w:spacing w:val="-2"/>
                <w:sz w:val="18"/>
              </w:rPr>
              <w:t>1,402</w:t>
            </w:r>
          </w:p>
        </w:tc>
        <w:tc>
          <w:tcPr>
            <w:tcW w:w="1199" w:type="dxa"/>
            <w:tcBorders>
              <w:bottom w:val="single" w:sz="8" w:space="0" w:color="0B2CD8"/>
            </w:tcBorders>
          </w:tcPr>
          <w:p w14:paraId="484CEA0E" w14:textId="77777777" w:rsidR="00F86F35" w:rsidRDefault="008A442A">
            <w:pPr>
              <w:pStyle w:val="TableParagraph"/>
              <w:spacing w:before="17" w:line="209" w:lineRule="exact"/>
              <w:ind w:right="390"/>
              <w:rPr>
                <w:sz w:val="18"/>
              </w:rPr>
            </w:pPr>
            <w:r>
              <w:rPr>
                <w:spacing w:val="-2"/>
                <w:sz w:val="18"/>
              </w:rPr>
              <w:t>1,340</w:t>
            </w:r>
          </w:p>
        </w:tc>
        <w:tc>
          <w:tcPr>
            <w:tcW w:w="874" w:type="dxa"/>
            <w:tcBorders>
              <w:bottom w:val="single" w:sz="8" w:space="0" w:color="0B2CD8"/>
            </w:tcBorders>
          </w:tcPr>
          <w:p w14:paraId="49BC08A1" w14:textId="77777777" w:rsidR="00F86F35" w:rsidRDefault="008A442A">
            <w:pPr>
              <w:pStyle w:val="TableParagraph"/>
              <w:spacing w:before="17" w:line="209" w:lineRule="exact"/>
              <w:ind w:right="65"/>
              <w:rPr>
                <w:sz w:val="18"/>
              </w:rPr>
            </w:pPr>
            <w:r>
              <w:rPr>
                <w:spacing w:val="-5"/>
                <w:sz w:val="18"/>
              </w:rPr>
              <w:t>585</w:t>
            </w:r>
          </w:p>
        </w:tc>
      </w:tr>
      <w:tr w:rsidR="00F86F35" w14:paraId="23A6ABC1" w14:textId="77777777">
        <w:trPr>
          <w:trHeight w:val="244"/>
        </w:trPr>
        <w:tc>
          <w:tcPr>
            <w:tcW w:w="5050" w:type="dxa"/>
            <w:tcBorders>
              <w:top w:val="single" w:sz="8" w:space="0" w:color="0B2CD8"/>
            </w:tcBorders>
          </w:tcPr>
          <w:p w14:paraId="26649D34" w14:textId="77777777" w:rsidR="00F86F35" w:rsidRDefault="008A442A">
            <w:pPr>
              <w:pStyle w:val="TableParagraph"/>
              <w:spacing w:before="6" w:line="218" w:lineRule="exact"/>
              <w:ind w:left="52"/>
              <w:jc w:val="left"/>
              <w:rPr>
                <w:sz w:val="18"/>
              </w:rPr>
            </w:pPr>
            <w:r>
              <w:rPr>
                <w:sz w:val="18"/>
              </w:rPr>
              <w:t>United</w:t>
            </w:r>
            <w:r>
              <w:rPr>
                <w:spacing w:val="-4"/>
                <w:sz w:val="18"/>
              </w:rPr>
              <w:t xml:space="preserve"> </w:t>
            </w:r>
            <w:r>
              <w:rPr>
                <w:spacing w:val="-2"/>
                <w:sz w:val="18"/>
              </w:rPr>
              <w:t>States</w:t>
            </w:r>
          </w:p>
        </w:tc>
        <w:tc>
          <w:tcPr>
            <w:tcW w:w="2774" w:type="dxa"/>
            <w:tcBorders>
              <w:top w:val="single" w:sz="8" w:space="0" w:color="0B2CD8"/>
            </w:tcBorders>
          </w:tcPr>
          <w:p w14:paraId="7CEF918E" w14:textId="77777777" w:rsidR="00F86F35" w:rsidRDefault="008A442A">
            <w:pPr>
              <w:pStyle w:val="TableParagraph"/>
              <w:spacing w:before="6" w:line="218" w:lineRule="exact"/>
              <w:ind w:right="392"/>
              <w:rPr>
                <w:b/>
                <w:sz w:val="18"/>
              </w:rPr>
            </w:pPr>
            <w:r>
              <w:rPr>
                <w:b/>
                <w:spacing w:val="-2"/>
                <w:sz w:val="18"/>
              </w:rPr>
              <w:t>1,436</w:t>
            </w:r>
          </w:p>
        </w:tc>
        <w:tc>
          <w:tcPr>
            <w:tcW w:w="1199" w:type="dxa"/>
            <w:tcBorders>
              <w:top w:val="single" w:sz="8" w:space="0" w:color="0B2CD8"/>
            </w:tcBorders>
          </w:tcPr>
          <w:p w14:paraId="0DAFE13C" w14:textId="77777777" w:rsidR="00F86F35" w:rsidRDefault="008A442A">
            <w:pPr>
              <w:pStyle w:val="TableParagraph"/>
              <w:spacing w:before="6" w:line="218" w:lineRule="exact"/>
              <w:ind w:right="390"/>
              <w:rPr>
                <w:sz w:val="18"/>
              </w:rPr>
            </w:pPr>
            <w:r>
              <w:rPr>
                <w:spacing w:val="-2"/>
                <w:sz w:val="18"/>
              </w:rPr>
              <w:t>1,356</w:t>
            </w:r>
          </w:p>
        </w:tc>
        <w:tc>
          <w:tcPr>
            <w:tcW w:w="874" w:type="dxa"/>
            <w:tcBorders>
              <w:top w:val="single" w:sz="8" w:space="0" w:color="0B2CD8"/>
            </w:tcBorders>
          </w:tcPr>
          <w:p w14:paraId="2F607CF6" w14:textId="77777777" w:rsidR="00F86F35" w:rsidRDefault="008A442A">
            <w:pPr>
              <w:pStyle w:val="TableParagraph"/>
              <w:spacing w:before="6" w:line="218" w:lineRule="exact"/>
              <w:ind w:right="65"/>
              <w:rPr>
                <w:sz w:val="18"/>
              </w:rPr>
            </w:pPr>
            <w:r>
              <w:rPr>
                <w:spacing w:val="-5"/>
                <w:sz w:val="18"/>
              </w:rPr>
              <w:t>595</w:t>
            </w:r>
          </w:p>
        </w:tc>
      </w:tr>
      <w:tr w:rsidR="00F86F35" w14:paraId="7417CB5A" w14:textId="77777777">
        <w:trPr>
          <w:trHeight w:val="255"/>
        </w:trPr>
        <w:tc>
          <w:tcPr>
            <w:tcW w:w="5050" w:type="dxa"/>
          </w:tcPr>
          <w:p w14:paraId="4C17E268" w14:textId="77777777" w:rsidR="00F86F35" w:rsidRDefault="008A442A">
            <w:pPr>
              <w:pStyle w:val="TableParagraph"/>
              <w:spacing w:before="17" w:line="218" w:lineRule="exact"/>
              <w:ind w:left="52"/>
              <w:jc w:val="left"/>
              <w:rPr>
                <w:sz w:val="18"/>
              </w:rPr>
            </w:pPr>
            <w:r>
              <w:rPr>
                <w:spacing w:val="-2"/>
                <w:sz w:val="18"/>
              </w:rPr>
              <w:t>Canada</w:t>
            </w:r>
          </w:p>
        </w:tc>
        <w:tc>
          <w:tcPr>
            <w:tcW w:w="2774" w:type="dxa"/>
          </w:tcPr>
          <w:p w14:paraId="4B557AB6" w14:textId="77777777" w:rsidR="00F86F35" w:rsidRDefault="008A442A">
            <w:pPr>
              <w:pStyle w:val="TableParagraph"/>
              <w:spacing w:before="17" w:line="218" w:lineRule="exact"/>
              <w:ind w:right="393"/>
              <w:rPr>
                <w:b/>
                <w:sz w:val="18"/>
              </w:rPr>
            </w:pPr>
            <w:r>
              <w:rPr>
                <w:b/>
                <w:spacing w:val="-5"/>
                <w:sz w:val="18"/>
              </w:rPr>
              <w:t>61</w:t>
            </w:r>
          </w:p>
        </w:tc>
        <w:tc>
          <w:tcPr>
            <w:tcW w:w="1199" w:type="dxa"/>
          </w:tcPr>
          <w:p w14:paraId="2951642C" w14:textId="77777777" w:rsidR="00F86F35" w:rsidRDefault="008A442A">
            <w:pPr>
              <w:pStyle w:val="TableParagraph"/>
              <w:spacing w:before="17" w:line="218" w:lineRule="exact"/>
              <w:ind w:right="390"/>
              <w:rPr>
                <w:sz w:val="18"/>
              </w:rPr>
            </w:pPr>
            <w:r>
              <w:rPr>
                <w:spacing w:val="-5"/>
                <w:sz w:val="18"/>
              </w:rPr>
              <w:t>80</w:t>
            </w:r>
          </w:p>
        </w:tc>
        <w:tc>
          <w:tcPr>
            <w:tcW w:w="874" w:type="dxa"/>
          </w:tcPr>
          <w:p w14:paraId="327CAD79" w14:textId="77777777" w:rsidR="00F86F35" w:rsidRDefault="008A442A">
            <w:pPr>
              <w:pStyle w:val="TableParagraph"/>
              <w:spacing w:before="17" w:line="218" w:lineRule="exact"/>
              <w:ind w:right="66"/>
              <w:rPr>
                <w:sz w:val="18"/>
              </w:rPr>
            </w:pPr>
            <w:r>
              <w:rPr>
                <w:spacing w:val="-5"/>
                <w:sz w:val="18"/>
              </w:rPr>
              <w:t>40</w:t>
            </w:r>
          </w:p>
        </w:tc>
      </w:tr>
      <w:tr w:rsidR="00F86F35" w14:paraId="2404D7A8" w14:textId="77777777">
        <w:trPr>
          <w:trHeight w:val="255"/>
        </w:trPr>
        <w:tc>
          <w:tcPr>
            <w:tcW w:w="5050" w:type="dxa"/>
          </w:tcPr>
          <w:p w14:paraId="4FE13813" w14:textId="77777777" w:rsidR="00F86F35" w:rsidRDefault="008A442A">
            <w:pPr>
              <w:pStyle w:val="TableParagraph"/>
              <w:spacing w:before="17" w:line="218" w:lineRule="exact"/>
              <w:ind w:left="52"/>
              <w:jc w:val="left"/>
              <w:rPr>
                <w:sz w:val="18"/>
              </w:rPr>
            </w:pPr>
            <w:r>
              <w:rPr>
                <w:spacing w:val="-2"/>
                <w:sz w:val="18"/>
              </w:rPr>
              <w:t>Europe</w:t>
            </w:r>
          </w:p>
        </w:tc>
        <w:tc>
          <w:tcPr>
            <w:tcW w:w="2774" w:type="dxa"/>
          </w:tcPr>
          <w:p w14:paraId="0E311ED3" w14:textId="77777777" w:rsidR="00F86F35" w:rsidRDefault="008A442A">
            <w:pPr>
              <w:pStyle w:val="TableParagraph"/>
              <w:spacing w:before="17" w:line="218" w:lineRule="exact"/>
              <w:ind w:right="392"/>
              <w:rPr>
                <w:b/>
                <w:sz w:val="18"/>
              </w:rPr>
            </w:pPr>
            <w:r>
              <w:rPr>
                <w:b/>
                <w:spacing w:val="-5"/>
                <w:sz w:val="18"/>
              </w:rPr>
              <w:t>306</w:t>
            </w:r>
          </w:p>
        </w:tc>
        <w:tc>
          <w:tcPr>
            <w:tcW w:w="1199" w:type="dxa"/>
          </w:tcPr>
          <w:p w14:paraId="0D784A0A" w14:textId="77777777" w:rsidR="00F86F35" w:rsidRDefault="008A442A">
            <w:pPr>
              <w:pStyle w:val="TableParagraph"/>
              <w:spacing w:before="17" w:line="218" w:lineRule="exact"/>
              <w:ind w:right="390"/>
              <w:rPr>
                <w:sz w:val="18"/>
              </w:rPr>
            </w:pPr>
            <w:r>
              <w:rPr>
                <w:spacing w:val="-5"/>
                <w:sz w:val="18"/>
              </w:rPr>
              <w:t>298</w:t>
            </w:r>
          </w:p>
        </w:tc>
        <w:tc>
          <w:tcPr>
            <w:tcW w:w="874" w:type="dxa"/>
          </w:tcPr>
          <w:p w14:paraId="5ABD1CC0" w14:textId="77777777" w:rsidR="00F86F35" w:rsidRDefault="008A442A">
            <w:pPr>
              <w:pStyle w:val="TableParagraph"/>
              <w:spacing w:before="17" w:line="218" w:lineRule="exact"/>
              <w:ind w:right="65"/>
              <w:rPr>
                <w:sz w:val="18"/>
              </w:rPr>
            </w:pPr>
            <w:r>
              <w:rPr>
                <w:spacing w:val="-5"/>
                <w:sz w:val="18"/>
              </w:rPr>
              <w:t>270</w:t>
            </w:r>
          </w:p>
        </w:tc>
      </w:tr>
      <w:tr w:rsidR="00F86F35" w14:paraId="7B4167BB" w14:textId="77777777">
        <w:trPr>
          <w:trHeight w:val="255"/>
        </w:trPr>
        <w:tc>
          <w:tcPr>
            <w:tcW w:w="5050" w:type="dxa"/>
          </w:tcPr>
          <w:p w14:paraId="68D1FCB4" w14:textId="77777777" w:rsidR="00F86F35" w:rsidRDefault="008A442A">
            <w:pPr>
              <w:pStyle w:val="TableParagraph"/>
              <w:spacing w:before="17" w:line="218" w:lineRule="exact"/>
              <w:ind w:left="52"/>
              <w:jc w:val="left"/>
              <w:rPr>
                <w:sz w:val="18"/>
              </w:rPr>
            </w:pPr>
            <w:r>
              <w:rPr>
                <w:sz w:val="18"/>
              </w:rPr>
              <w:t>Asia</w:t>
            </w:r>
            <w:r>
              <w:rPr>
                <w:spacing w:val="-4"/>
                <w:sz w:val="18"/>
              </w:rPr>
              <w:t xml:space="preserve"> </w:t>
            </w:r>
            <w:r>
              <w:rPr>
                <w:spacing w:val="-2"/>
                <w:sz w:val="18"/>
              </w:rPr>
              <w:t>Pacific</w:t>
            </w:r>
          </w:p>
        </w:tc>
        <w:tc>
          <w:tcPr>
            <w:tcW w:w="2774" w:type="dxa"/>
          </w:tcPr>
          <w:p w14:paraId="5AD879D4" w14:textId="77777777" w:rsidR="00F86F35" w:rsidRDefault="008A442A">
            <w:pPr>
              <w:pStyle w:val="TableParagraph"/>
              <w:spacing w:before="17" w:line="218" w:lineRule="exact"/>
              <w:ind w:right="392"/>
              <w:rPr>
                <w:b/>
                <w:sz w:val="18"/>
              </w:rPr>
            </w:pPr>
            <w:r>
              <w:rPr>
                <w:b/>
                <w:spacing w:val="-5"/>
                <w:sz w:val="18"/>
              </w:rPr>
              <w:t>114</w:t>
            </w:r>
          </w:p>
        </w:tc>
        <w:tc>
          <w:tcPr>
            <w:tcW w:w="1199" w:type="dxa"/>
          </w:tcPr>
          <w:p w14:paraId="3DC69E32" w14:textId="77777777" w:rsidR="00F86F35" w:rsidRDefault="008A442A">
            <w:pPr>
              <w:pStyle w:val="TableParagraph"/>
              <w:spacing w:before="17" w:line="218" w:lineRule="exact"/>
              <w:ind w:right="390"/>
              <w:rPr>
                <w:sz w:val="18"/>
              </w:rPr>
            </w:pPr>
            <w:r>
              <w:rPr>
                <w:spacing w:val="-5"/>
                <w:sz w:val="18"/>
              </w:rPr>
              <w:t>360</w:t>
            </w:r>
          </w:p>
        </w:tc>
        <w:tc>
          <w:tcPr>
            <w:tcW w:w="874" w:type="dxa"/>
          </w:tcPr>
          <w:p w14:paraId="07AFB863" w14:textId="77777777" w:rsidR="00F86F35" w:rsidRDefault="008A442A">
            <w:pPr>
              <w:pStyle w:val="TableParagraph"/>
              <w:spacing w:before="17" w:line="218" w:lineRule="exact"/>
              <w:ind w:right="65"/>
              <w:rPr>
                <w:sz w:val="18"/>
              </w:rPr>
            </w:pPr>
            <w:r>
              <w:rPr>
                <w:spacing w:val="-5"/>
                <w:sz w:val="18"/>
              </w:rPr>
              <w:t>429</w:t>
            </w:r>
          </w:p>
        </w:tc>
      </w:tr>
      <w:tr w:rsidR="00F86F35" w14:paraId="306C7AE8" w14:textId="77777777">
        <w:trPr>
          <w:trHeight w:val="245"/>
        </w:trPr>
        <w:tc>
          <w:tcPr>
            <w:tcW w:w="5050" w:type="dxa"/>
            <w:tcBorders>
              <w:bottom w:val="single" w:sz="8" w:space="0" w:color="0B2CD8"/>
            </w:tcBorders>
          </w:tcPr>
          <w:p w14:paraId="173572DD" w14:textId="77777777" w:rsidR="00F86F35" w:rsidRDefault="008A442A">
            <w:pPr>
              <w:pStyle w:val="TableParagraph"/>
              <w:spacing w:before="17" w:line="209" w:lineRule="exact"/>
              <w:ind w:left="52"/>
              <w:jc w:val="left"/>
              <w:rPr>
                <w:sz w:val="18"/>
              </w:rPr>
            </w:pPr>
            <w:r>
              <w:rPr>
                <w:spacing w:val="-2"/>
                <w:sz w:val="18"/>
              </w:rPr>
              <w:t>Africa</w:t>
            </w:r>
          </w:p>
        </w:tc>
        <w:tc>
          <w:tcPr>
            <w:tcW w:w="2774" w:type="dxa"/>
            <w:tcBorders>
              <w:bottom w:val="single" w:sz="8" w:space="0" w:color="0B2CD8"/>
            </w:tcBorders>
          </w:tcPr>
          <w:p w14:paraId="78843A8F" w14:textId="77777777" w:rsidR="00F86F35" w:rsidRDefault="008A442A">
            <w:pPr>
              <w:pStyle w:val="TableParagraph"/>
              <w:spacing w:before="17" w:line="209" w:lineRule="exact"/>
              <w:ind w:right="393"/>
              <w:rPr>
                <w:b/>
                <w:sz w:val="18"/>
              </w:rPr>
            </w:pPr>
            <w:r>
              <w:rPr>
                <w:b/>
                <w:spacing w:val="-5"/>
                <w:sz w:val="18"/>
              </w:rPr>
              <w:t>22</w:t>
            </w:r>
          </w:p>
        </w:tc>
        <w:tc>
          <w:tcPr>
            <w:tcW w:w="1199" w:type="dxa"/>
            <w:tcBorders>
              <w:bottom w:val="single" w:sz="8" w:space="0" w:color="0B2CD8"/>
            </w:tcBorders>
          </w:tcPr>
          <w:p w14:paraId="03C77B96" w14:textId="77777777" w:rsidR="00F86F35" w:rsidRDefault="008A442A">
            <w:pPr>
              <w:pStyle w:val="TableParagraph"/>
              <w:spacing w:before="17" w:line="209" w:lineRule="exact"/>
              <w:ind w:right="390"/>
              <w:rPr>
                <w:sz w:val="18"/>
              </w:rPr>
            </w:pPr>
            <w:r>
              <w:rPr>
                <w:spacing w:val="-5"/>
                <w:sz w:val="18"/>
              </w:rPr>
              <w:t>15</w:t>
            </w:r>
          </w:p>
        </w:tc>
        <w:tc>
          <w:tcPr>
            <w:tcW w:w="874" w:type="dxa"/>
            <w:tcBorders>
              <w:bottom w:val="single" w:sz="8" w:space="0" w:color="0B2CD8"/>
            </w:tcBorders>
          </w:tcPr>
          <w:p w14:paraId="16DCD1E2" w14:textId="77777777" w:rsidR="00F86F35" w:rsidRDefault="008A442A">
            <w:pPr>
              <w:pStyle w:val="TableParagraph"/>
              <w:spacing w:before="17" w:line="209" w:lineRule="exact"/>
              <w:ind w:right="66"/>
              <w:rPr>
                <w:sz w:val="18"/>
              </w:rPr>
            </w:pPr>
            <w:r>
              <w:rPr>
                <w:sz w:val="18"/>
              </w:rPr>
              <w:t>5</w:t>
            </w:r>
          </w:p>
        </w:tc>
      </w:tr>
      <w:tr w:rsidR="00F86F35" w14:paraId="1FC7059B" w14:textId="77777777">
        <w:trPr>
          <w:trHeight w:val="244"/>
        </w:trPr>
        <w:tc>
          <w:tcPr>
            <w:tcW w:w="5050" w:type="dxa"/>
            <w:tcBorders>
              <w:top w:val="single" w:sz="8" w:space="0" w:color="0B2CD8"/>
            </w:tcBorders>
          </w:tcPr>
          <w:p w14:paraId="4CB3EBC6" w14:textId="77777777" w:rsidR="00F86F35" w:rsidRDefault="008A442A">
            <w:pPr>
              <w:pStyle w:val="TableParagraph"/>
              <w:spacing w:before="6" w:line="218" w:lineRule="exact"/>
              <w:ind w:left="52"/>
              <w:jc w:val="left"/>
              <w:rPr>
                <w:sz w:val="18"/>
              </w:rPr>
            </w:pPr>
            <w:r>
              <w:rPr>
                <w:sz w:val="18"/>
              </w:rPr>
              <w:t>Total</w:t>
            </w:r>
            <w:r>
              <w:rPr>
                <w:spacing w:val="-6"/>
                <w:sz w:val="18"/>
              </w:rPr>
              <w:t xml:space="preserve"> </w:t>
            </w:r>
            <w:r>
              <w:rPr>
                <w:sz w:val="18"/>
              </w:rPr>
              <w:t>consolidated</w:t>
            </w:r>
            <w:r>
              <w:rPr>
                <w:spacing w:val="-6"/>
                <w:sz w:val="18"/>
              </w:rPr>
              <w:t xml:space="preserve"> </w:t>
            </w:r>
            <w:r>
              <w:rPr>
                <w:spacing w:val="-2"/>
                <w:sz w:val="18"/>
              </w:rPr>
              <w:t>operations</w:t>
            </w:r>
          </w:p>
        </w:tc>
        <w:tc>
          <w:tcPr>
            <w:tcW w:w="2774" w:type="dxa"/>
            <w:tcBorders>
              <w:top w:val="single" w:sz="8" w:space="0" w:color="0B2CD8"/>
            </w:tcBorders>
          </w:tcPr>
          <w:p w14:paraId="2D68EE70" w14:textId="77777777" w:rsidR="00F86F35" w:rsidRDefault="008A442A">
            <w:pPr>
              <w:pStyle w:val="TableParagraph"/>
              <w:spacing w:before="6" w:line="218" w:lineRule="exact"/>
              <w:ind w:right="392"/>
              <w:rPr>
                <w:b/>
                <w:sz w:val="18"/>
              </w:rPr>
            </w:pPr>
            <w:r>
              <w:rPr>
                <w:b/>
                <w:spacing w:val="-2"/>
                <w:sz w:val="18"/>
              </w:rPr>
              <w:t>1,939</w:t>
            </w:r>
          </w:p>
        </w:tc>
        <w:tc>
          <w:tcPr>
            <w:tcW w:w="1199" w:type="dxa"/>
            <w:tcBorders>
              <w:top w:val="single" w:sz="8" w:space="0" w:color="0B2CD8"/>
            </w:tcBorders>
          </w:tcPr>
          <w:p w14:paraId="2D8FFA8F" w14:textId="77777777" w:rsidR="00F86F35" w:rsidRDefault="008A442A">
            <w:pPr>
              <w:pStyle w:val="TableParagraph"/>
              <w:spacing w:before="6" w:line="218" w:lineRule="exact"/>
              <w:ind w:right="390"/>
              <w:rPr>
                <w:sz w:val="18"/>
              </w:rPr>
            </w:pPr>
            <w:r>
              <w:rPr>
                <w:spacing w:val="-2"/>
                <w:sz w:val="18"/>
              </w:rPr>
              <w:t>2,109</w:t>
            </w:r>
          </w:p>
        </w:tc>
        <w:tc>
          <w:tcPr>
            <w:tcW w:w="874" w:type="dxa"/>
            <w:tcBorders>
              <w:top w:val="single" w:sz="8" w:space="0" w:color="0B2CD8"/>
            </w:tcBorders>
          </w:tcPr>
          <w:p w14:paraId="078BF873" w14:textId="77777777" w:rsidR="00F86F35" w:rsidRDefault="008A442A">
            <w:pPr>
              <w:pStyle w:val="TableParagraph"/>
              <w:spacing w:before="6" w:line="218" w:lineRule="exact"/>
              <w:ind w:right="65"/>
              <w:rPr>
                <w:sz w:val="18"/>
              </w:rPr>
            </w:pPr>
            <w:r>
              <w:rPr>
                <w:spacing w:val="-2"/>
                <w:sz w:val="18"/>
              </w:rPr>
              <w:t>1,339</w:t>
            </w:r>
          </w:p>
        </w:tc>
      </w:tr>
      <w:tr w:rsidR="00F86F35" w14:paraId="285B67FB" w14:textId="77777777">
        <w:trPr>
          <w:trHeight w:val="245"/>
        </w:trPr>
        <w:tc>
          <w:tcPr>
            <w:tcW w:w="5050" w:type="dxa"/>
            <w:tcBorders>
              <w:bottom w:val="single" w:sz="8" w:space="0" w:color="0B2CD8"/>
            </w:tcBorders>
          </w:tcPr>
          <w:p w14:paraId="312EDD22" w14:textId="77777777" w:rsidR="00F86F35" w:rsidRDefault="008A442A">
            <w:pPr>
              <w:pStyle w:val="TableParagraph"/>
              <w:spacing w:before="17" w:line="209" w:lineRule="exact"/>
              <w:ind w:left="52"/>
              <w:jc w:val="left"/>
              <w:rPr>
                <w:sz w:val="18"/>
              </w:rPr>
            </w:pPr>
            <w:r>
              <w:rPr>
                <w:sz w:val="18"/>
              </w:rPr>
              <w:t>Equity</w:t>
            </w:r>
            <w:r>
              <w:rPr>
                <w:spacing w:val="-9"/>
                <w:sz w:val="18"/>
              </w:rPr>
              <w:t xml:space="preserve"> </w:t>
            </w:r>
            <w:r>
              <w:rPr>
                <w:sz w:val="18"/>
              </w:rPr>
              <w:t>affiliates—Asia</w:t>
            </w:r>
            <w:r>
              <w:rPr>
                <w:spacing w:val="-9"/>
                <w:sz w:val="18"/>
              </w:rPr>
              <w:t xml:space="preserve"> </w:t>
            </w:r>
            <w:r>
              <w:rPr>
                <w:sz w:val="18"/>
              </w:rPr>
              <w:t>Pacific/Middle</w:t>
            </w:r>
            <w:r>
              <w:rPr>
                <w:spacing w:val="-8"/>
                <w:sz w:val="18"/>
              </w:rPr>
              <w:t xml:space="preserve"> </w:t>
            </w:r>
            <w:r>
              <w:rPr>
                <w:spacing w:val="-4"/>
                <w:sz w:val="18"/>
              </w:rPr>
              <w:t>East</w:t>
            </w:r>
          </w:p>
        </w:tc>
        <w:tc>
          <w:tcPr>
            <w:tcW w:w="2774" w:type="dxa"/>
            <w:tcBorders>
              <w:bottom w:val="single" w:sz="8" w:space="0" w:color="0B2CD8"/>
            </w:tcBorders>
          </w:tcPr>
          <w:p w14:paraId="6DE62250" w14:textId="77777777" w:rsidR="00F86F35" w:rsidRDefault="008A442A">
            <w:pPr>
              <w:pStyle w:val="TableParagraph"/>
              <w:spacing w:before="17" w:line="209" w:lineRule="exact"/>
              <w:ind w:right="392"/>
              <w:rPr>
                <w:b/>
                <w:sz w:val="18"/>
              </w:rPr>
            </w:pPr>
            <w:r>
              <w:rPr>
                <w:b/>
                <w:spacing w:val="-2"/>
                <w:sz w:val="18"/>
              </w:rPr>
              <w:t>1,191</w:t>
            </w:r>
          </w:p>
        </w:tc>
        <w:tc>
          <w:tcPr>
            <w:tcW w:w="1199" w:type="dxa"/>
            <w:tcBorders>
              <w:bottom w:val="single" w:sz="8" w:space="0" w:color="0B2CD8"/>
            </w:tcBorders>
          </w:tcPr>
          <w:p w14:paraId="30BF4369" w14:textId="77777777" w:rsidR="00F86F35" w:rsidRDefault="008A442A">
            <w:pPr>
              <w:pStyle w:val="TableParagraph"/>
              <w:spacing w:before="17" w:line="209" w:lineRule="exact"/>
              <w:ind w:right="390"/>
              <w:rPr>
                <w:sz w:val="18"/>
              </w:rPr>
            </w:pPr>
            <w:r>
              <w:rPr>
                <w:spacing w:val="-2"/>
                <w:sz w:val="18"/>
              </w:rPr>
              <w:t>1,053</w:t>
            </w:r>
          </w:p>
        </w:tc>
        <w:tc>
          <w:tcPr>
            <w:tcW w:w="874" w:type="dxa"/>
            <w:tcBorders>
              <w:bottom w:val="single" w:sz="8" w:space="0" w:color="0B2CD8"/>
            </w:tcBorders>
          </w:tcPr>
          <w:p w14:paraId="3489DFCC" w14:textId="77777777" w:rsidR="00F86F35" w:rsidRDefault="008A442A">
            <w:pPr>
              <w:pStyle w:val="TableParagraph"/>
              <w:spacing w:before="17" w:line="209" w:lineRule="exact"/>
              <w:ind w:right="65"/>
              <w:rPr>
                <w:sz w:val="18"/>
              </w:rPr>
            </w:pPr>
            <w:r>
              <w:rPr>
                <w:spacing w:val="-2"/>
                <w:sz w:val="18"/>
              </w:rPr>
              <w:t>1,055</w:t>
            </w:r>
          </w:p>
        </w:tc>
      </w:tr>
      <w:tr w:rsidR="00F86F35" w14:paraId="2E82B18B" w14:textId="77777777">
        <w:trPr>
          <w:trHeight w:val="235"/>
        </w:trPr>
        <w:tc>
          <w:tcPr>
            <w:tcW w:w="5050" w:type="dxa"/>
            <w:tcBorders>
              <w:top w:val="single" w:sz="8" w:space="0" w:color="0B2CD8"/>
              <w:bottom w:val="single" w:sz="8" w:space="0" w:color="5D6670"/>
            </w:tcBorders>
          </w:tcPr>
          <w:p w14:paraId="55B0DDFA" w14:textId="77777777" w:rsidR="00F86F35" w:rsidRDefault="008A442A">
            <w:pPr>
              <w:pStyle w:val="TableParagraph"/>
              <w:spacing w:before="6" w:line="209" w:lineRule="exact"/>
              <w:ind w:left="52"/>
              <w:jc w:val="left"/>
              <w:rPr>
                <w:sz w:val="18"/>
              </w:rPr>
            </w:pPr>
            <w:r>
              <w:rPr>
                <w:sz w:val="18"/>
              </w:rPr>
              <w:t>Total</w:t>
            </w:r>
            <w:r>
              <w:rPr>
                <w:spacing w:val="-5"/>
                <w:sz w:val="18"/>
              </w:rPr>
              <w:t xml:space="preserve"> </w:t>
            </w:r>
            <w:r>
              <w:rPr>
                <w:spacing w:val="-2"/>
                <w:sz w:val="18"/>
              </w:rPr>
              <w:t>company</w:t>
            </w:r>
          </w:p>
        </w:tc>
        <w:tc>
          <w:tcPr>
            <w:tcW w:w="2774" w:type="dxa"/>
            <w:tcBorders>
              <w:top w:val="single" w:sz="8" w:space="0" w:color="0B2CD8"/>
              <w:bottom w:val="single" w:sz="8" w:space="0" w:color="5D6670"/>
            </w:tcBorders>
          </w:tcPr>
          <w:p w14:paraId="7D4098D5" w14:textId="77777777" w:rsidR="00F86F35" w:rsidRDefault="008A442A">
            <w:pPr>
              <w:pStyle w:val="TableParagraph"/>
              <w:spacing w:before="6" w:line="209" w:lineRule="exact"/>
              <w:ind w:right="392"/>
              <w:rPr>
                <w:b/>
                <w:sz w:val="18"/>
              </w:rPr>
            </w:pPr>
            <w:r>
              <w:rPr>
                <w:b/>
                <w:spacing w:val="-2"/>
                <w:sz w:val="18"/>
              </w:rPr>
              <w:t>3,130</w:t>
            </w:r>
          </w:p>
        </w:tc>
        <w:tc>
          <w:tcPr>
            <w:tcW w:w="1199" w:type="dxa"/>
            <w:tcBorders>
              <w:top w:val="single" w:sz="8" w:space="0" w:color="0B2CD8"/>
              <w:bottom w:val="single" w:sz="8" w:space="0" w:color="5D6670"/>
            </w:tcBorders>
          </w:tcPr>
          <w:p w14:paraId="32341B7D" w14:textId="77777777" w:rsidR="00F86F35" w:rsidRDefault="008A442A">
            <w:pPr>
              <w:pStyle w:val="TableParagraph"/>
              <w:spacing w:before="6" w:line="209" w:lineRule="exact"/>
              <w:ind w:right="390"/>
              <w:rPr>
                <w:sz w:val="18"/>
              </w:rPr>
            </w:pPr>
            <w:r>
              <w:rPr>
                <w:spacing w:val="-2"/>
                <w:sz w:val="18"/>
              </w:rPr>
              <w:t>3,162</w:t>
            </w:r>
          </w:p>
        </w:tc>
        <w:tc>
          <w:tcPr>
            <w:tcW w:w="874" w:type="dxa"/>
            <w:tcBorders>
              <w:top w:val="single" w:sz="8" w:space="0" w:color="0B2CD8"/>
              <w:bottom w:val="single" w:sz="8" w:space="0" w:color="5D6670"/>
            </w:tcBorders>
          </w:tcPr>
          <w:p w14:paraId="140F6AD9" w14:textId="77777777" w:rsidR="00F86F35" w:rsidRDefault="008A442A">
            <w:pPr>
              <w:pStyle w:val="TableParagraph"/>
              <w:spacing w:before="6" w:line="209" w:lineRule="exact"/>
              <w:ind w:right="65"/>
              <w:rPr>
                <w:sz w:val="18"/>
              </w:rPr>
            </w:pPr>
            <w:r>
              <w:rPr>
                <w:spacing w:val="-2"/>
                <w:sz w:val="18"/>
              </w:rPr>
              <w:t>2,394</w:t>
            </w:r>
          </w:p>
        </w:tc>
      </w:tr>
      <w:tr w:rsidR="00F86F35" w14:paraId="0729E017" w14:textId="77777777">
        <w:trPr>
          <w:trHeight w:val="244"/>
        </w:trPr>
        <w:tc>
          <w:tcPr>
            <w:tcW w:w="5050" w:type="dxa"/>
            <w:tcBorders>
              <w:top w:val="single" w:sz="8" w:space="0" w:color="5D6670"/>
            </w:tcBorders>
          </w:tcPr>
          <w:p w14:paraId="66E1E980" w14:textId="77777777" w:rsidR="00F86F35" w:rsidRDefault="008A442A">
            <w:pPr>
              <w:pStyle w:val="TableParagraph"/>
              <w:spacing w:before="6" w:line="218" w:lineRule="exact"/>
              <w:ind w:left="52"/>
              <w:jc w:val="left"/>
              <w:rPr>
                <w:i/>
                <w:sz w:val="18"/>
              </w:rPr>
            </w:pPr>
            <w:r>
              <w:rPr>
                <w:i/>
                <w:sz w:val="18"/>
              </w:rPr>
              <w:t>Delaware</w:t>
            </w:r>
            <w:r>
              <w:rPr>
                <w:i/>
                <w:spacing w:val="-5"/>
                <w:sz w:val="18"/>
              </w:rPr>
              <w:t xml:space="preserve"> </w:t>
            </w:r>
            <w:r>
              <w:rPr>
                <w:i/>
                <w:sz w:val="18"/>
              </w:rPr>
              <w:t>Basin</w:t>
            </w:r>
            <w:r>
              <w:rPr>
                <w:i/>
                <w:spacing w:val="-4"/>
                <w:sz w:val="18"/>
              </w:rPr>
              <w:t xml:space="preserve"> </w:t>
            </w:r>
            <w:r>
              <w:rPr>
                <w:i/>
                <w:sz w:val="18"/>
              </w:rPr>
              <w:t>Area</w:t>
            </w:r>
            <w:r>
              <w:rPr>
                <w:i/>
                <w:spacing w:val="-5"/>
                <w:sz w:val="18"/>
              </w:rPr>
              <w:t xml:space="preserve"> </w:t>
            </w:r>
            <w:r>
              <w:rPr>
                <w:i/>
                <w:sz w:val="18"/>
              </w:rPr>
              <w:t>(Lower</w:t>
            </w:r>
            <w:r>
              <w:rPr>
                <w:i/>
                <w:spacing w:val="-3"/>
                <w:sz w:val="18"/>
              </w:rPr>
              <w:t xml:space="preserve"> </w:t>
            </w:r>
            <w:r>
              <w:rPr>
                <w:i/>
                <w:spacing w:val="-4"/>
                <w:sz w:val="18"/>
              </w:rPr>
              <w:t>48)*</w:t>
            </w:r>
          </w:p>
        </w:tc>
        <w:tc>
          <w:tcPr>
            <w:tcW w:w="2774" w:type="dxa"/>
            <w:tcBorders>
              <w:top w:val="single" w:sz="8" w:space="0" w:color="5D6670"/>
            </w:tcBorders>
          </w:tcPr>
          <w:p w14:paraId="03C7C2B3" w14:textId="77777777" w:rsidR="00F86F35" w:rsidRDefault="008A442A">
            <w:pPr>
              <w:pStyle w:val="TableParagraph"/>
              <w:spacing w:before="6" w:line="218" w:lineRule="exact"/>
              <w:ind w:right="392"/>
              <w:rPr>
                <w:b/>
                <w:i/>
                <w:sz w:val="18"/>
              </w:rPr>
            </w:pPr>
            <w:r>
              <w:rPr>
                <w:b/>
                <w:i/>
                <w:spacing w:val="-5"/>
                <w:sz w:val="18"/>
              </w:rPr>
              <w:t>752</w:t>
            </w:r>
          </w:p>
        </w:tc>
        <w:tc>
          <w:tcPr>
            <w:tcW w:w="1199" w:type="dxa"/>
            <w:tcBorders>
              <w:top w:val="single" w:sz="8" w:space="0" w:color="5D6670"/>
            </w:tcBorders>
          </w:tcPr>
          <w:p w14:paraId="2184EF6C" w14:textId="77777777" w:rsidR="00F86F35" w:rsidRDefault="008A442A">
            <w:pPr>
              <w:pStyle w:val="TableParagraph"/>
              <w:spacing w:before="6" w:line="218" w:lineRule="exact"/>
              <w:ind w:right="390"/>
              <w:rPr>
                <w:i/>
                <w:sz w:val="18"/>
              </w:rPr>
            </w:pPr>
            <w:r>
              <w:rPr>
                <w:i/>
                <w:spacing w:val="-5"/>
                <w:sz w:val="18"/>
              </w:rPr>
              <w:t>584</w:t>
            </w:r>
          </w:p>
        </w:tc>
        <w:tc>
          <w:tcPr>
            <w:tcW w:w="874" w:type="dxa"/>
            <w:tcBorders>
              <w:top w:val="single" w:sz="8" w:space="0" w:color="5D6670"/>
            </w:tcBorders>
          </w:tcPr>
          <w:p w14:paraId="03E1C407" w14:textId="77777777" w:rsidR="00F86F35" w:rsidRDefault="008A442A">
            <w:pPr>
              <w:pStyle w:val="TableParagraph"/>
              <w:spacing w:before="6" w:line="218" w:lineRule="exact"/>
              <w:ind w:right="66"/>
              <w:rPr>
                <w:i/>
                <w:sz w:val="18"/>
              </w:rPr>
            </w:pPr>
            <w:r>
              <w:rPr>
                <w:i/>
                <w:spacing w:val="-5"/>
                <w:sz w:val="18"/>
              </w:rPr>
              <w:t>99</w:t>
            </w:r>
          </w:p>
        </w:tc>
      </w:tr>
      <w:tr w:rsidR="00F86F35" w14:paraId="22D1856B" w14:textId="77777777">
        <w:trPr>
          <w:trHeight w:val="238"/>
        </w:trPr>
        <w:tc>
          <w:tcPr>
            <w:tcW w:w="5050" w:type="dxa"/>
          </w:tcPr>
          <w:p w14:paraId="6C8697E3" w14:textId="77777777" w:rsidR="00F86F35" w:rsidRDefault="008A442A">
            <w:pPr>
              <w:pStyle w:val="TableParagraph"/>
              <w:spacing w:before="17" w:line="201" w:lineRule="exact"/>
              <w:ind w:left="52"/>
              <w:jc w:val="left"/>
              <w:rPr>
                <w:i/>
                <w:sz w:val="18"/>
              </w:rPr>
            </w:pPr>
            <w:r>
              <w:rPr>
                <w:i/>
                <w:sz w:val="18"/>
              </w:rPr>
              <w:t>Greater</w:t>
            </w:r>
            <w:r>
              <w:rPr>
                <w:i/>
                <w:spacing w:val="-4"/>
                <w:sz w:val="18"/>
              </w:rPr>
              <w:t xml:space="preserve"> </w:t>
            </w:r>
            <w:r>
              <w:rPr>
                <w:i/>
                <w:sz w:val="18"/>
              </w:rPr>
              <w:t>Prudhoe</w:t>
            </w:r>
            <w:r>
              <w:rPr>
                <w:i/>
                <w:spacing w:val="-4"/>
                <w:sz w:val="18"/>
              </w:rPr>
              <w:t xml:space="preserve"> </w:t>
            </w:r>
            <w:r>
              <w:rPr>
                <w:i/>
                <w:sz w:val="18"/>
              </w:rPr>
              <w:t>Area</w:t>
            </w:r>
            <w:r>
              <w:rPr>
                <w:i/>
                <w:spacing w:val="-4"/>
                <w:sz w:val="18"/>
              </w:rPr>
              <w:t xml:space="preserve"> </w:t>
            </w:r>
            <w:r>
              <w:rPr>
                <w:i/>
                <w:spacing w:val="-2"/>
                <w:sz w:val="18"/>
              </w:rPr>
              <w:t>(Alaska)*</w:t>
            </w:r>
          </w:p>
        </w:tc>
        <w:tc>
          <w:tcPr>
            <w:tcW w:w="2774" w:type="dxa"/>
          </w:tcPr>
          <w:p w14:paraId="027DCEE3" w14:textId="77777777" w:rsidR="00F86F35" w:rsidRDefault="008A442A">
            <w:pPr>
              <w:pStyle w:val="TableParagraph"/>
              <w:spacing w:before="17" w:line="201" w:lineRule="exact"/>
              <w:ind w:right="393"/>
              <w:rPr>
                <w:b/>
                <w:i/>
                <w:sz w:val="18"/>
              </w:rPr>
            </w:pPr>
            <w:r>
              <w:rPr>
                <w:b/>
                <w:i/>
                <w:spacing w:val="-5"/>
                <w:sz w:val="18"/>
              </w:rPr>
              <w:t>32</w:t>
            </w:r>
          </w:p>
        </w:tc>
        <w:tc>
          <w:tcPr>
            <w:tcW w:w="1199" w:type="dxa"/>
          </w:tcPr>
          <w:p w14:paraId="2F7691D7" w14:textId="77777777" w:rsidR="00F86F35" w:rsidRDefault="008A442A">
            <w:pPr>
              <w:pStyle w:val="TableParagraph"/>
              <w:spacing w:before="17" w:line="201" w:lineRule="exact"/>
              <w:ind w:right="390"/>
              <w:rPr>
                <w:i/>
                <w:sz w:val="18"/>
              </w:rPr>
            </w:pPr>
            <w:r>
              <w:rPr>
                <w:i/>
                <w:spacing w:val="-5"/>
                <w:sz w:val="18"/>
              </w:rPr>
              <w:t>12</w:t>
            </w:r>
          </w:p>
        </w:tc>
        <w:tc>
          <w:tcPr>
            <w:tcW w:w="874" w:type="dxa"/>
          </w:tcPr>
          <w:p w14:paraId="72C5A17F" w14:textId="77777777" w:rsidR="00F86F35" w:rsidRDefault="008A442A">
            <w:pPr>
              <w:pStyle w:val="TableParagraph"/>
              <w:spacing w:before="17" w:line="201" w:lineRule="exact"/>
              <w:ind w:right="66"/>
              <w:rPr>
                <w:i/>
                <w:sz w:val="18"/>
              </w:rPr>
            </w:pPr>
            <w:r>
              <w:rPr>
                <w:i/>
                <w:sz w:val="18"/>
              </w:rPr>
              <w:t>4</w:t>
            </w:r>
          </w:p>
        </w:tc>
      </w:tr>
    </w:tbl>
    <w:p w14:paraId="5AF80C26" w14:textId="77777777" w:rsidR="00F86F35" w:rsidRDefault="00F86F35">
      <w:pPr>
        <w:pStyle w:val="BodyText"/>
        <w:spacing w:before="3"/>
        <w:rPr>
          <w:i/>
          <w:sz w:val="17"/>
        </w:rPr>
      </w:pPr>
    </w:p>
    <w:p w14:paraId="78F6E312" w14:textId="77777777" w:rsidR="00F86F35" w:rsidRDefault="008A442A">
      <w:pPr>
        <w:spacing w:before="1" w:line="235" w:lineRule="auto"/>
        <w:ind w:left="330" w:right="132"/>
        <w:rPr>
          <w:i/>
          <w:sz w:val="16"/>
        </w:rPr>
      </w:pPr>
      <w:r>
        <w:rPr>
          <w:i/>
          <w:sz w:val="16"/>
        </w:rPr>
        <w:t>*At</w:t>
      </w:r>
      <w:r>
        <w:rPr>
          <w:i/>
          <w:spacing w:val="-2"/>
          <w:sz w:val="16"/>
        </w:rPr>
        <w:t xml:space="preserve"> </w:t>
      </w:r>
      <w:r>
        <w:rPr>
          <w:i/>
          <w:sz w:val="16"/>
        </w:rPr>
        <w:t>year-end</w:t>
      </w:r>
      <w:r>
        <w:rPr>
          <w:i/>
          <w:spacing w:val="-2"/>
          <w:sz w:val="16"/>
        </w:rPr>
        <w:t xml:space="preserve"> </w:t>
      </w:r>
      <w:r>
        <w:rPr>
          <w:i/>
          <w:sz w:val="16"/>
        </w:rPr>
        <w:t>2022</w:t>
      </w:r>
      <w:r>
        <w:rPr>
          <w:i/>
          <w:spacing w:val="-2"/>
          <w:sz w:val="16"/>
        </w:rPr>
        <w:t xml:space="preserve"> </w:t>
      </w:r>
      <w:r>
        <w:rPr>
          <w:i/>
          <w:sz w:val="16"/>
        </w:rPr>
        <w:t>and</w:t>
      </w:r>
      <w:r>
        <w:rPr>
          <w:i/>
          <w:spacing w:val="-2"/>
          <w:sz w:val="16"/>
        </w:rPr>
        <w:t xml:space="preserve"> </w:t>
      </w:r>
      <w:r>
        <w:rPr>
          <w:i/>
          <w:sz w:val="16"/>
        </w:rPr>
        <w:t>2021,</w:t>
      </w:r>
      <w:r>
        <w:rPr>
          <w:i/>
          <w:spacing w:val="-2"/>
          <w:sz w:val="16"/>
        </w:rPr>
        <w:t xml:space="preserve"> </w:t>
      </w:r>
      <w:r>
        <w:rPr>
          <w:i/>
          <w:sz w:val="16"/>
        </w:rPr>
        <w:t>the</w:t>
      </w:r>
      <w:r>
        <w:rPr>
          <w:i/>
          <w:spacing w:val="-2"/>
          <w:sz w:val="16"/>
        </w:rPr>
        <w:t xml:space="preserve"> </w:t>
      </w:r>
      <w:r>
        <w:rPr>
          <w:i/>
          <w:sz w:val="16"/>
        </w:rPr>
        <w:t>Delaware</w:t>
      </w:r>
      <w:r>
        <w:rPr>
          <w:i/>
          <w:spacing w:val="-2"/>
          <w:sz w:val="16"/>
        </w:rPr>
        <w:t xml:space="preserve"> </w:t>
      </w:r>
      <w:r>
        <w:rPr>
          <w:i/>
          <w:sz w:val="16"/>
        </w:rPr>
        <w:t>Basin</w:t>
      </w:r>
      <w:r>
        <w:rPr>
          <w:i/>
          <w:spacing w:val="-2"/>
          <w:sz w:val="16"/>
        </w:rPr>
        <w:t xml:space="preserve"> </w:t>
      </w:r>
      <w:r>
        <w:rPr>
          <w:i/>
          <w:sz w:val="16"/>
        </w:rPr>
        <w:t>Area</w:t>
      </w:r>
      <w:r>
        <w:rPr>
          <w:i/>
          <w:spacing w:val="-2"/>
          <w:sz w:val="16"/>
        </w:rPr>
        <w:t xml:space="preserve"> </w:t>
      </w:r>
      <w:r>
        <w:rPr>
          <w:i/>
          <w:sz w:val="16"/>
        </w:rPr>
        <w:t>in</w:t>
      </w:r>
      <w:r>
        <w:rPr>
          <w:i/>
          <w:spacing w:val="-2"/>
          <w:sz w:val="16"/>
        </w:rPr>
        <w:t xml:space="preserve"> </w:t>
      </w:r>
      <w:r>
        <w:rPr>
          <w:i/>
          <w:sz w:val="16"/>
        </w:rPr>
        <w:t>Lower</w:t>
      </w:r>
      <w:r>
        <w:rPr>
          <w:i/>
          <w:spacing w:val="-2"/>
          <w:sz w:val="16"/>
        </w:rPr>
        <w:t xml:space="preserve"> </w:t>
      </w:r>
      <w:r>
        <w:rPr>
          <w:i/>
          <w:sz w:val="16"/>
        </w:rPr>
        <w:t>48</w:t>
      </w:r>
      <w:r>
        <w:rPr>
          <w:i/>
          <w:spacing w:val="-2"/>
          <w:sz w:val="16"/>
        </w:rPr>
        <w:t xml:space="preserve"> </w:t>
      </w:r>
      <w:r>
        <w:rPr>
          <w:i/>
          <w:sz w:val="16"/>
        </w:rPr>
        <w:t>contained</w:t>
      </w:r>
      <w:r>
        <w:rPr>
          <w:i/>
          <w:spacing w:val="-2"/>
          <w:sz w:val="16"/>
        </w:rPr>
        <w:t xml:space="preserve"> </w:t>
      </w:r>
      <w:r>
        <w:rPr>
          <w:i/>
          <w:sz w:val="16"/>
        </w:rPr>
        <w:t>more</w:t>
      </w:r>
      <w:r>
        <w:rPr>
          <w:i/>
          <w:spacing w:val="-2"/>
          <w:sz w:val="16"/>
        </w:rPr>
        <w:t xml:space="preserve"> </w:t>
      </w:r>
      <w:r>
        <w:rPr>
          <w:i/>
          <w:sz w:val="16"/>
        </w:rPr>
        <w:t>than</w:t>
      </w:r>
      <w:r>
        <w:rPr>
          <w:i/>
          <w:spacing w:val="-2"/>
          <w:sz w:val="16"/>
        </w:rPr>
        <w:t xml:space="preserve"> </w:t>
      </w:r>
      <w:r>
        <w:rPr>
          <w:i/>
          <w:sz w:val="16"/>
        </w:rPr>
        <w:t>15</w:t>
      </w:r>
      <w:r>
        <w:rPr>
          <w:i/>
          <w:spacing w:val="-2"/>
          <w:sz w:val="16"/>
        </w:rPr>
        <w:t xml:space="preserve"> </w:t>
      </w:r>
      <w:r>
        <w:rPr>
          <w:i/>
          <w:sz w:val="16"/>
        </w:rPr>
        <w:t>percent</w:t>
      </w:r>
      <w:r>
        <w:rPr>
          <w:i/>
          <w:spacing w:val="-2"/>
          <w:sz w:val="16"/>
        </w:rPr>
        <w:t xml:space="preserve"> </w:t>
      </w:r>
      <w:r>
        <w:rPr>
          <w:i/>
          <w:sz w:val="16"/>
        </w:rPr>
        <w:t>of</w:t>
      </w:r>
      <w:r>
        <w:rPr>
          <w:i/>
          <w:spacing w:val="-2"/>
          <w:sz w:val="16"/>
        </w:rPr>
        <w:t xml:space="preserve"> </w:t>
      </w:r>
      <w:r>
        <w:rPr>
          <w:i/>
          <w:sz w:val="16"/>
        </w:rPr>
        <w:t>our</w:t>
      </w:r>
      <w:r>
        <w:rPr>
          <w:i/>
          <w:spacing w:val="-2"/>
          <w:sz w:val="16"/>
        </w:rPr>
        <w:t xml:space="preserve"> </w:t>
      </w:r>
      <w:r>
        <w:rPr>
          <w:i/>
          <w:sz w:val="16"/>
        </w:rPr>
        <w:t>total</w:t>
      </w:r>
      <w:r>
        <w:rPr>
          <w:i/>
          <w:spacing w:val="-2"/>
          <w:sz w:val="16"/>
        </w:rPr>
        <w:t xml:space="preserve"> </w:t>
      </w:r>
      <w:r>
        <w:rPr>
          <w:i/>
          <w:sz w:val="16"/>
        </w:rPr>
        <w:t>proved</w:t>
      </w:r>
      <w:r>
        <w:rPr>
          <w:i/>
          <w:spacing w:val="-2"/>
          <w:sz w:val="16"/>
        </w:rPr>
        <w:t xml:space="preserve"> </w:t>
      </w:r>
      <w:r>
        <w:rPr>
          <w:i/>
          <w:sz w:val="16"/>
        </w:rPr>
        <w:t>reserves.</w:t>
      </w:r>
      <w:r>
        <w:rPr>
          <w:i/>
          <w:spacing w:val="-2"/>
          <w:sz w:val="16"/>
        </w:rPr>
        <w:t xml:space="preserve"> </w:t>
      </w:r>
      <w:r>
        <w:rPr>
          <w:i/>
          <w:sz w:val="16"/>
        </w:rPr>
        <w:t>At</w:t>
      </w:r>
      <w:r>
        <w:rPr>
          <w:i/>
          <w:spacing w:val="-2"/>
          <w:sz w:val="16"/>
        </w:rPr>
        <w:t xml:space="preserve"> </w:t>
      </w:r>
      <w:r>
        <w:rPr>
          <w:i/>
          <w:sz w:val="16"/>
        </w:rPr>
        <w:t>year-end</w:t>
      </w:r>
      <w:r>
        <w:rPr>
          <w:i/>
          <w:spacing w:val="-2"/>
          <w:sz w:val="16"/>
        </w:rPr>
        <w:t xml:space="preserve"> </w:t>
      </w:r>
      <w:r>
        <w:rPr>
          <w:i/>
          <w:sz w:val="16"/>
        </w:rPr>
        <w:t>2021</w:t>
      </w:r>
      <w:r>
        <w:rPr>
          <w:i/>
          <w:spacing w:val="-2"/>
          <w:sz w:val="16"/>
        </w:rPr>
        <w:t xml:space="preserve"> </w:t>
      </w:r>
      <w:r>
        <w:rPr>
          <w:i/>
          <w:sz w:val="16"/>
        </w:rPr>
        <w:t>and</w:t>
      </w:r>
      <w:r>
        <w:rPr>
          <w:i/>
          <w:spacing w:val="-2"/>
          <w:sz w:val="16"/>
        </w:rPr>
        <w:t xml:space="preserve"> </w:t>
      </w:r>
      <w:r>
        <w:rPr>
          <w:i/>
          <w:sz w:val="16"/>
        </w:rPr>
        <w:t>2020,</w:t>
      </w:r>
      <w:r>
        <w:rPr>
          <w:i/>
          <w:spacing w:val="40"/>
          <w:sz w:val="16"/>
        </w:rPr>
        <w:t xml:space="preserve"> </w:t>
      </w:r>
      <w:r>
        <w:rPr>
          <w:i/>
          <w:sz w:val="16"/>
        </w:rPr>
        <w:t>the Greater Prudhoe Area in Alaska contained more than 15 percent of our total proved reserves.</w:t>
      </w:r>
    </w:p>
    <w:p w14:paraId="32721E81" w14:textId="77777777" w:rsidR="00F86F35" w:rsidRDefault="00F86F35">
      <w:pPr>
        <w:spacing w:line="235" w:lineRule="auto"/>
        <w:rPr>
          <w:sz w:val="16"/>
        </w:rPr>
        <w:sectPr w:rsidR="00F86F35">
          <w:pgSz w:w="12240" w:h="15840"/>
          <w:pgMar w:top="600" w:right="700" w:bottom="720" w:left="840" w:header="372" w:footer="530" w:gutter="0"/>
          <w:cols w:space="720"/>
        </w:sectPr>
      </w:pPr>
    </w:p>
    <w:p w14:paraId="5F09032B" w14:textId="77777777" w:rsidR="00F86F35" w:rsidRDefault="00F86F35">
      <w:pPr>
        <w:pStyle w:val="BodyText"/>
        <w:spacing w:before="4"/>
        <w:rPr>
          <w:i/>
          <w:sz w:val="24"/>
        </w:rPr>
      </w:pPr>
    </w:p>
    <w:tbl>
      <w:tblPr>
        <w:tblW w:w="0" w:type="auto"/>
        <w:tblInd w:w="337" w:type="dxa"/>
        <w:tblLayout w:type="fixed"/>
        <w:tblCellMar>
          <w:left w:w="0" w:type="dxa"/>
          <w:right w:w="0" w:type="dxa"/>
        </w:tblCellMar>
        <w:tblLook w:val="01E0" w:firstRow="1" w:lastRow="1" w:firstColumn="1" w:lastColumn="1" w:noHBand="0" w:noVBand="0"/>
      </w:tblPr>
      <w:tblGrid>
        <w:gridCol w:w="6300"/>
        <w:gridCol w:w="1508"/>
        <w:gridCol w:w="1158"/>
        <w:gridCol w:w="932"/>
      </w:tblGrid>
      <w:tr w:rsidR="00F86F35" w14:paraId="0B1D916F" w14:textId="77777777">
        <w:trPr>
          <w:trHeight w:val="260"/>
        </w:trPr>
        <w:tc>
          <w:tcPr>
            <w:tcW w:w="6300" w:type="dxa"/>
          </w:tcPr>
          <w:p w14:paraId="77CB6D52" w14:textId="77777777" w:rsidR="00F86F35" w:rsidRDefault="008A442A">
            <w:pPr>
              <w:pStyle w:val="TableParagraph"/>
              <w:spacing w:line="240" w:lineRule="exact"/>
              <w:ind w:left="52"/>
              <w:jc w:val="left"/>
              <w:rPr>
                <w:b/>
                <w:sz w:val="20"/>
              </w:rPr>
            </w:pPr>
            <w:bookmarkStart w:id="166" w:name="Avg_Sales_Prices"/>
            <w:bookmarkEnd w:id="166"/>
            <w:r>
              <w:rPr>
                <w:b/>
                <w:sz w:val="20"/>
              </w:rPr>
              <w:t>Average</w:t>
            </w:r>
            <w:r>
              <w:rPr>
                <w:b/>
                <w:spacing w:val="-6"/>
                <w:sz w:val="20"/>
              </w:rPr>
              <w:t xml:space="preserve"> </w:t>
            </w:r>
            <w:r>
              <w:rPr>
                <w:b/>
                <w:sz w:val="20"/>
              </w:rPr>
              <w:t>Sales</w:t>
            </w:r>
            <w:r>
              <w:rPr>
                <w:b/>
                <w:spacing w:val="-6"/>
                <w:sz w:val="20"/>
              </w:rPr>
              <w:t xml:space="preserve"> </w:t>
            </w:r>
            <w:r>
              <w:rPr>
                <w:b/>
                <w:spacing w:val="-2"/>
                <w:sz w:val="20"/>
              </w:rPr>
              <w:t>Prices</w:t>
            </w:r>
          </w:p>
        </w:tc>
        <w:tc>
          <w:tcPr>
            <w:tcW w:w="1508" w:type="dxa"/>
            <w:tcBorders>
              <w:bottom w:val="single" w:sz="8" w:space="0" w:color="0B2CD8"/>
            </w:tcBorders>
          </w:tcPr>
          <w:p w14:paraId="522DE7C9" w14:textId="77777777" w:rsidR="00F86F35" w:rsidRDefault="008A442A">
            <w:pPr>
              <w:pStyle w:val="TableParagraph"/>
              <w:spacing w:line="240" w:lineRule="exact"/>
              <w:ind w:right="358"/>
              <w:rPr>
                <w:b/>
                <w:sz w:val="20"/>
              </w:rPr>
            </w:pPr>
            <w:r>
              <w:rPr>
                <w:b/>
                <w:spacing w:val="-4"/>
                <w:sz w:val="20"/>
              </w:rPr>
              <w:t>2022</w:t>
            </w:r>
          </w:p>
        </w:tc>
        <w:tc>
          <w:tcPr>
            <w:tcW w:w="1158" w:type="dxa"/>
            <w:tcBorders>
              <w:bottom w:val="single" w:sz="8" w:space="0" w:color="0B2CD8"/>
            </w:tcBorders>
          </w:tcPr>
          <w:p w14:paraId="4621F3BE" w14:textId="77777777" w:rsidR="00F86F35" w:rsidRDefault="008A442A">
            <w:pPr>
              <w:pStyle w:val="TableParagraph"/>
              <w:spacing w:line="240" w:lineRule="exact"/>
              <w:ind w:right="316"/>
              <w:rPr>
                <w:sz w:val="20"/>
              </w:rPr>
            </w:pPr>
            <w:r>
              <w:rPr>
                <w:spacing w:val="-4"/>
                <w:sz w:val="20"/>
              </w:rPr>
              <w:t>2021</w:t>
            </w:r>
          </w:p>
        </w:tc>
        <w:tc>
          <w:tcPr>
            <w:tcW w:w="932" w:type="dxa"/>
            <w:tcBorders>
              <w:bottom w:val="single" w:sz="8" w:space="0" w:color="0B2CD8"/>
            </w:tcBorders>
          </w:tcPr>
          <w:p w14:paraId="1F90A52E" w14:textId="77777777" w:rsidR="00F86F35" w:rsidRDefault="008A442A">
            <w:pPr>
              <w:pStyle w:val="TableParagraph"/>
              <w:spacing w:line="240" w:lineRule="exact"/>
              <w:ind w:right="48"/>
              <w:rPr>
                <w:sz w:val="20"/>
              </w:rPr>
            </w:pPr>
            <w:r>
              <w:rPr>
                <w:spacing w:val="-4"/>
                <w:sz w:val="20"/>
              </w:rPr>
              <w:t>2020</w:t>
            </w:r>
          </w:p>
        </w:tc>
      </w:tr>
      <w:tr w:rsidR="00F86F35" w14:paraId="18E63956" w14:textId="77777777">
        <w:trPr>
          <w:trHeight w:val="1154"/>
        </w:trPr>
        <w:tc>
          <w:tcPr>
            <w:tcW w:w="6300" w:type="dxa"/>
          </w:tcPr>
          <w:p w14:paraId="0860F9E3" w14:textId="77777777" w:rsidR="00F86F35" w:rsidRDefault="00F86F35">
            <w:pPr>
              <w:pStyle w:val="TableParagraph"/>
              <w:spacing w:before="2"/>
              <w:jc w:val="left"/>
              <w:rPr>
                <w:i/>
                <w:sz w:val="23"/>
              </w:rPr>
            </w:pPr>
          </w:p>
          <w:p w14:paraId="0B5F338A" w14:textId="77777777" w:rsidR="00F86F35" w:rsidRDefault="008A442A">
            <w:pPr>
              <w:pStyle w:val="TableParagraph"/>
              <w:spacing w:before="1" w:line="280" w:lineRule="atLeast"/>
              <w:ind w:left="52" w:right="4273"/>
              <w:jc w:val="left"/>
              <w:rPr>
                <w:sz w:val="20"/>
              </w:rPr>
            </w:pPr>
            <w:r>
              <w:rPr>
                <w:b/>
                <w:sz w:val="20"/>
              </w:rPr>
              <w:t xml:space="preserve">Crude Oil Per Barrel </w:t>
            </w:r>
            <w:r>
              <w:rPr>
                <w:i/>
                <w:sz w:val="20"/>
              </w:rPr>
              <w:t>Consolidated</w:t>
            </w:r>
            <w:r>
              <w:rPr>
                <w:i/>
                <w:spacing w:val="-12"/>
                <w:sz w:val="20"/>
              </w:rPr>
              <w:t xml:space="preserve"> </w:t>
            </w:r>
            <w:r>
              <w:rPr>
                <w:i/>
                <w:sz w:val="20"/>
              </w:rPr>
              <w:t xml:space="preserve">operations </w:t>
            </w:r>
            <w:r>
              <w:rPr>
                <w:spacing w:val="-2"/>
                <w:sz w:val="20"/>
              </w:rPr>
              <w:t>Alaska*</w:t>
            </w:r>
          </w:p>
        </w:tc>
        <w:tc>
          <w:tcPr>
            <w:tcW w:w="1508" w:type="dxa"/>
            <w:tcBorders>
              <w:top w:val="single" w:sz="8" w:space="0" w:color="0B2CD8"/>
            </w:tcBorders>
          </w:tcPr>
          <w:p w14:paraId="5E48DFD7" w14:textId="77777777" w:rsidR="00F86F35" w:rsidRDefault="00F86F35">
            <w:pPr>
              <w:pStyle w:val="TableParagraph"/>
              <w:jc w:val="left"/>
              <w:rPr>
                <w:i/>
                <w:sz w:val="24"/>
              </w:rPr>
            </w:pPr>
          </w:p>
          <w:p w14:paraId="2CC0297A" w14:textId="77777777" w:rsidR="00F86F35" w:rsidRDefault="00F86F35">
            <w:pPr>
              <w:pStyle w:val="TableParagraph"/>
              <w:jc w:val="left"/>
              <w:rPr>
                <w:i/>
                <w:sz w:val="24"/>
              </w:rPr>
            </w:pPr>
          </w:p>
          <w:p w14:paraId="6303F626" w14:textId="77777777" w:rsidR="00F86F35" w:rsidRDefault="00F86F35">
            <w:pPr>
              <w:pStyle w:val="TableParagraph"/>
              <w:spacing w:before="10"/>
              <w:jc w:val="left"/>
              <w:rPr>
                <w:i/>
                <w:sz w:val="24"/>
              </w:rPr>
            </w:pPr>
          </w:p>
          <w:p w14:paraId="2A06FEED" w14:textId="77777777" w:rsidR="00F86F35" w:rsidRDefault="008A442A">
            <w:pPr>
              <w:pStyle w:val="TableParagraph"/>
              <w:tabs>
                <w:tab w:val="left" w:pos="611"/>
              </w:tabs>
              <w:ind w:right="383"/>
              <w:rPr>
                <w:b/>
                <w:sz w:val="20"/>
              </w:rPr>
            </w:pPr>
            <w:r>
              <w:rPr>
                <w:b/>
                <w:spacing w:val="-10"/>
                <w:sz w:val="20"/>
              </w:rPr>
              <w:t>$</w:t>
            </w:r>
            <w:r>
              <w:rPr>
                <w:b/>
                <w:sz w:val="20"/>
              </w:rPr>
              <w:tab/>
            </w:r>
            <w:r>
              <w:rPr>
                <w:b/>
                <w:spacing w:val="-4"/>
                <w:sz w:val="20"/>
              </w:rPr>
              <w:t>92.58</w:t>
            </w:r>
          </w:p>
        </w:tc>
        <w:tc>
          <w:tcPr>
            <w:tcW w:w="1158" w:type="dxa"/>
            <w:tcBorders>
              <w:top w:val="single" w:sz="8" w:space="0" w:color="0B2CD8"/>
            </w:tcBorders>
          </w:tcPr>
          <w:p w14:paraId="696E8BE2" w14:textId="77777777" w:rsidR="00F86F35" w:rsidRDefault="00F86F35">
            <w:pPr>
              <w:pStyle w:val="TableParagraph"/>
              <w:jc w:val="left"/>
              <w:rPr>
                <w:i/>
                <w:sz w:val="24"/>
              </w:rPr>
            </w:pPr>
          </w:p>
          <w:p w14:paraId="50F9495F" w14:textId="77777777" w:rsidR="00F86F35" w:rsidRDefault="00F86F35">
            <w:pPr>
              <w:pStyle w:val="TableParagraph"/>
              <w:jc w:val="left"/>
              <w:rPr>
                <w:i/>
                <w:sz w:val="24"/>
              </w:rPr>
            </w:pPr>
          </w:p>
          <w:p w14:paraId="0680AD6A" w14:textId="77777777" w:rsidR="00F86F35" w:rsidRDefault="00F86F35">
            <w:pPr>
              <w:pStyle w:val="TableParagraph"/>
              <w:spacing w:before="10"/>
              <w:jc w:val="left"/>
              <w:rPr>
                <w:i/>
                <w:sz w:val="24"/>
              </w:rPr>
            </w:pPr>
          </w:p>
          <w:p w14:paraId="11895E34" w14:textId="77777777" w:rsidR="00F86F35" w:rsidRDefault="008A442A">
            <w:pPr>
              <w:pStyle w:val="TableParagraph"/>
              <w:ind w:right="339"/>
              <w:rPr>
                <w:sz w:val="20"/>
              </w:rPr>
            </w:pPr>
            <w:r>
              <w:rPr>
                <w:spacing w:val="-2"/>
                <w:sz w:val="20"/>
              </w:rPr>
              <w:t>60.81</w:t>
            </w:r>
          </w:p>
        </w:tc>
        <w:tc>
          <w:tcPr>
            <w:tcW w:w="932" w:type="dxa"/>
            <w:tcBorders>
              <w:top w:val="single" w:sz="8" w:space="0" w:color="0B2CD8"/>
            </w:tcBorders>
          </w:tcPr>
          <w:p w14:paraId="5DEFA830" w14:textId="77777777" w:rsidR="00F86F35" w:rsidRDefault="00F86F35">
            <w:pPr>
              <w:pStyle w:val="TableParagraph"/>
              <w:jc w:val="left"/>
              <w:rPr>
                <w:i/>
                <w:sz w:val="24"/>
              </w:rPr>
            </w:pPr>
          </w:p>
          <w:p w14:paraId="4E141539" w14:textId="77777777" w:rsidR="00F86F35" w:rsidRDefault="00F86F35">
            <w:pPr>
              <w:pStyle w:val="TableParagraph"/>
              <w:jc w:val="left"/>
              <w:rPr>
                <w:i/>
                <w:sz w:val="24"/>
              </w:rPr>
            </w:pPr>
          </w:p>
          <w:p w14:paraId="737F1919" w14:textId="77777777" w:rsidR="00F86F35" w:rsidRDefault="00F86F35">
            <w:pPr>
              <w:pStyle w:val="TableParagraph"/>
              <w:spacing w:before="10"/>
              <w:jc w:val="left"/>
              <w:rPr>
                <w:i/>
                <w:sz w:val="24"/>
              </w:rPr>
            </w:pPr>
          </w:p>
          <w:p w14:paraId="6DF2DBC6" w14:textId="77777777" w:rsidR="00F86F35" w:rsidRDefault="008A442A">
            <w:pPr>
              <w:pStyle w:val="TableParagraph"/>
              <w:ind w:right="71"/>
              <w:rPr>
                <w:sz w:val="20"/>
              </w:rPr>
            </w:pPr>
            <w:r>
              <w:rPr>
                <w:spacing w:val="-2"/>
                <w:sz w:val="20"/>
              </w:rPr>
              <w:t>33.72</w:t>
            </w:r>
          </w:p>
        </w:tc>
      </w:tr>
      <w:tr w:rsidR="00F86F35" w14:paraId="0E143D19" w14:textId="77777777">
        <w:trPr>
          <w:trHeight w:val="280"/>
        </w:trPr>
        <w:tc>
          <w:tcPr>
            <w:tcW w:w="6300" w:type="dxa"/>
            <w:tcBorders>
              <w:bottom w:val="single" w:sz="8" w:space="0" w:color="0B2CD8"/>
            </w:tcBorders>
          </w:tcPr>
          <w:p w14:paraId="53325C34" w14:textId="77777777" w:rsidR="00F86F35" w:rsidRDefault="008A442A">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14:paraId="4E080710" w14:textId="77777777" w:rsidR="00F86F35" w:rsidRDefault="008A442A">
            <w:pPr>
              <w:pStyle w:val="TableParagraph"/>
              <w:spacing w:before="19" w:line="240" w:lineRule="exact"/>
              <w:ind w:right="383"/>
              <w:rPr>
                <w:b/>
                <w:sz w:val="20"/>
              </w:rPr>
            </w:pPr>
            <w:r>
              <w:rPr>
                <w:b/>
                <w:spacing w:val="-2"/>
                <w:sz w:val="20"/>
              </w:rPr>
              <w:t>94.46</w:t>
            </w:r>
          </w:p>
        </w:tc>
        <w:tc>
          <w:tcPr>
            <w:tcW w:w="1158" w:type="dxa"/>
            <w:tcBorders>
              <w:bottom w:val="single" w:sz="8" w:space="0" w:color="0B2CD8"/>
            </w:tcBorders>
          </w:tcPr>
          <w:p w14:paraId="2503D84A" w14:textId="77777777" w:rsidR="00F86F35" w:rsidRDefault="008A442A">
            <w:pPr>
              <w:pStyle w:val="TableParagraph"/>
              <w:spacing w:before="19" w:line="240" w:lineRule="exact"/>
              <w:ind w:right="339"/>
              <w:rPr>
                <w:sz w:val="20"/>
              </w:rPr>
            </w:pPr>
            <w:r>
              <w:rPr>
                <w:spacing w:val="-2"/>
                <w:sz w:val="20"/>
              </w:rPr>
              <w:t>66.12</w:t>
            </w:r>
          </w:p>
        </w:tc>
        <w:tc>
          <w:tcPr>
            <w:tcW w:w="932" w:type="dxa"/>
            <w:tcBorders>
              <w:bottom w:val="single" w:sz="8" w:space="0" w:color="0B2CD8"/>
            </w:tcBorders>
          </w:tcPr>
          <w:p w14:paraId="1F8D62CE" w14:textId="77777777" w:rsidR="00F86F35" w:rsidRDefault="008A442A">
            <w:pPr>
              <w:pStyle w:val="TableParagraph"/>
              <w:spacing w:before="19" w:line="240" w:lineRule="exact"/>
              <w:ind w:right="71"/>
              <w:rPr>
                <w:sz w:val="20"/>
              </w:rPr>
            </w:pPr>
            <w:r>
              <w:rPr>
                <w:spacing w:val="-2"/>
                <w:sz w:val="20"/>
              </w:rPr>
              <w:t>35.17</w:t>
            </w:r>
          </w:p>
        </w:tc>
      </w:tr>
      <w:tr w:rsidR="00F86F35" w14:paraId="7E6E461B" w14:textId="77777777">
        <w:trPr>
          <w:trHeight w:val="269"/>
        </w:trPr>
        <w:tc>
          <w:tcPr>
            <w:tcW w:w="6300" w:type="dxa"/>
            <w:tcBorders>
              <w:top w:val="single" w:sz="8" w:space="0" w:color="0B2CD8"/>
            </w:tcBorders>
          </w:tcPr>
          <w:p w14:paraId="3978ADC4"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14:paraId="65AF0F31" w14:textId="77777777" w:rsidR="00F86F35" w:rsidRDefault="008A442A">
            <w:pPr>
              <w:pStyle w:val="TableParagraph"/>
              <w:spacing w:before="4"/>
              <w:ind w:right="383"/>
              <w:rPr>
                <w:b/>
                <w:sz w:val="20"/>
              </w:rPr>
            </w:pPr>
            <w:r>
              <w:rPr>
                <w:b/>
                <w:spacing w:val="-2"/>
                <w:sz w:val="20"/>
              </w:rPr>
              <w:t>93.96</w:t>
            </w:r>
          </w:p>
        </w:tc>
        <w:tc>
          <w:tcPr>
            <w:tcW w:w="1158" w:type="dxa"/>
            <w:tcBorders>
              <w:top w:val="single" w:sz="8" w:space="0" w:color="0B2CD8"/>
            </w:tcBorders>
          </w:tcPr>
          <w:p w14:paraId="07E6C696" w14:textId="77777777" w:rsidR="00F86F35" w:rsidRDefault="008A442A">
            <w:pPr>
              <w:pStyle w:val="TableParagraph"/>
              <w:spacing w:before="4"/>
              <w:ind w:right="339"/>
              <w:rPr>
                <w:sz w:val="20"/>
              </w:rPr>
            </w:pPr>
            <w:r>
              <w:rPr>
                <w:spacing w:val="-2"/>
                <w:sz w:val="20"/>
              </w:rPr>
              <w:t>64.53</w:t>
            </w:r>
          </w:p>
        </w:tc>
        <w:tc>
          <w:tcPr>
            <w:tcW w:w="932" w:type="dxa"/>
            <w:tcBorders>
              <w:top w:val="single" w:sz="8" w:space="0" w:color="0B2CD8"/>
            </w:tcBorders>
          </w:tcPr>
          <w:p w14:paraId="3B5D1EAA" w14:textId="77777777" w:rsidR="00F86F35" w:rsidRDefault="008A442A">
            <w:pPr>
              <w:pStyle w:val="TableParagraph"/>
              <w:spacing w:before="4"/>
              <w:ind w:right="71"/>
              <w:rPr>
                <w:sz w:val="20"/>
              </w:rPr>
            </w:pPr>
            <w:r>
              <w:rPr>
                <w:spacing w:val="-2"/>
                <w:sz w:val="20"/>
              </w:rPr>
              <w:t>34.48</w:t>
            </w:r>
          </w:p>
        </w:tc>
      </w:tr>
      <w:tr w:rsidR="00F86F35" w14:paraId="18B3993B" w14:textId="77777777">
        <w:trPr>
          <w:trHeight w:val="285"/>
        </w:trPr>
        <w:tc>
          <w:tcPr>
            <w:tcW w:w="6300" w:type="dxa"/>
          </w:tcPr>
          <w:p w14:paraId="67847EA8" w14:textId="77777777" w:rsidR="00F86F35" w:rsidRDefault="008A442A">
            <w:pPr>
              <w:pStyle w:val="TableParagraph"/>
              <w:spacing w:before="19"/>
              <w:ind w:left="52"/>
              <w:jc w:val="left"/>
              <w:rPr>
                <w:sz w:val="20"/>
              </w:rPr>
            </w:pPr>
            <w:r>
              <w:rPr>
                <w:spacing w:val="-2"/>
                <w:sz w:val="20"/>
              </w:rPr>
              <w:t>Canada</w:t>
            </w:r>
          </w:p>
        </w:tc>
        <w:tc>
          <w:tcPr>
            <w:tcW w:w="1508" w:type="dxa"/>
          </w:tcPr>
          <w:p w14:paraId="60FBCED1" w14:textId="77777777" w:rsidR="00F86F35" w:rsidRDefault="008A442A">
            <w:pPr>
              <w:pStyle w:val="TableParagraph"/>
              <w:spacing w:before="19"/>
              <w:ind w:right="383"/>
              <w:rPr>
                <w:b/>
                <w:sz w:val="20"/>
              </w:rPr>
            </w:pPr>
            <w:r>
              <w:rPr>
                <w:b/>
                <w:spacing w:val="-2"/>
                <w:sz w:val="20"/>
              </w:rPr>
              <w:t>79.94</w:t>
            </w:r>
          </w:p>
        </w:tc>
        <w:tc>
          <w:tcPr>
            <w:tcW w:w="1158" w:type="dxa"/>
          </w:tcPr>
          <w:p w14:paraId="373A1552" w14:textId="77777777" w:rsidR="00F86F35" w:rsidRDefault="008A442A">
            <w:pPr>
              <w:pStyle w:val="TableParagraph"/>
              <w:spacing w:before="19"/>
              <w:ind w:right="339"/>
              <w:rPr>
                <w:sz w:val="20"/>
              </w:rPr>
            </w:pPr>
            <w:r>
              <w:rPr>
                <w:spacing w:val="-2"/>
                <w:sz w:val="20"/>
              </w:rPr>
              <w:t>56.38</w:t>
            </w:r>
          </w:p>
        </w:tc>
        <w:tc>
          <w:tcPr>
            <w:tcW w:w="932" w:type="dxa"/>
          </w:tcPr>
          <w:p w14:paraId="4A50CC1F" w14:textId="77777777" w:rsidR="00F86F35" w:rsidRDefault="008A442A">
            <w:pPr>
              <w:pStyle w:val="TableParagraph"/>
              <w:spacing w:before="19"/>
              <w:ind w:right="71"/>
              <w:rPr>
                <w:sz w:val="20"/>
              </w:rPr>
            </w:pPr>
            <w:r>
              <w:rPr>
                <w:spacing w:val="-2"/>
                <w:sz w:val="20"/>
              </w:rPr>
              <w:t>23.57</w:t>
            </w:r>
          </w:p>
        </w:tc>
      </w:tr>
      <w:tr w:rsidR="00F86F35" w14:paraId="15391B6B" w14:textId="77777777">
        <w:trPr>
          <w:trHeight w:val="285"/>
        </w:trPr>
        <w:tc>
          <w:tcPr>
            <w:tcW w:w="6300" w:type="dxa"/>
          </w:tcPr>
          <w:p w14:paraId="3D0A295A" w14:textId="77777777" w:rsidR="00F86F35" w:rsidRDefault="008A442A">
            <w:pPr>
              <w:pStyle w:val="TableParagraph"/>
              <w:spacing w:before="19"/>
              <w:ind w:left="52"/>
              <w:jc w:val="left"/>
              <w:rPr>
                <w:sz w:val="20"/>
              </w:rPr>
            </w:pPr>
            <w:r>
              <w:rPr>
                <w:spacing w:val="-2"/>
                <w:sz w:val="20"/>
              </w:rPr>
              <w:t>Europe</w:t>
            </w:r>
          </w:p>
        </w:tc>
        <w:tc>
          <w:tcPr>
            <w:tcW w:w="1508" w:type="dxa"/>
          </w:tcPr>
          <w:p w14:paraId="49E12F05" w14:textId="77777777" w:rsidR="00F86F35" w:rsidRDefault="008A442A">
            <w:pPr>
              <w:pStyle w:val="TableParagraph"/>
              <w:spacing w:before="19"/>
              <w:ind w:right="383"/>
              <w:rPr>
                <w:b/>
                <w:sz w:val="20"/>
              </w:rPr>
            </w:pPr>
            <w:r>
              <w:rPr>
                <w:b/>
                <w:spacing w:val="-2"/>
                <w:sz w:val="20"/>
              </w:rPr>
              <w:t>99.88</w:t>
            </w:r>
          </w:p>
        </w:tc>
        <w:tc>
          <w:tcPr>
            <w:tcW w:w="1158" w:type="dxa"/>
          </w:tcPr>
          <w:p w14:paraId="5ED5BE0A" w14:textId="77777777" w:rsidR="00F86F35" w:rsidRDefault="008A442A">
            <w:pPr>
              <w:pStyle w:val="TableParagraph"/>
              <w:spacing w:before="19"/>
              <w:ind w:right="339"/>
              <w:rPr>
                <w:sz w:val="20"/>
              </w:rPr>
            </w:pPr>
            <w:r>
              <w:rPr>
                <w:spacing w:val="-2"/>
                <w:sz w:val="20"/>
              </w:rPr>
              <w:t>68.94</w:t>
            </w:r>
          </w:p>
        </w:tc>
        <w:tc>
          <w:tcPr>
            <w:tcW w:w="932" w:type="dxa"/>
          </w:tcPr>
          <w:p w14:paraId="48E85CB3" w14:textId="77777777" w:rsidR="00F86F35" w:rsidRDefault="008A442A">
            <w:pPr>
              <w:pStyle w:val="TableParagraph"/>
              <w:spacing w:before="19"/>
              <w:ind w:right="71"/>
              <w:rPr>
                <w:sz w:val="20"/>
              </w:rPr>
            </w:pPr>
            <w:r>
              <w:rPr>
                <w:spacing w:val="-2"/>
                <w:sz w:val="20"/>
              </w:rPr>
              <w:t>42.80</w:t>
            </w:r>
          </w:p>
        </w:tc>
      </w:tr>
      <w:tr w:rsidR="00F86F35" w14:paraId="53F3E559" w14:textId="77777777">
        <w:trPr>
          <w:trHeight w:val="285"/>
        </w:trPr>
        <w:tc>
          <w:tcPr>
            <w:tcW w:w="6300" w:type="dxa"/>
          </w:tcPr>
          <w:p w14:paraId="4ADD89EC"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14:paraId="30010976" w14:textId="77777777" w:rsidR="00F86F35" w:rsidRDefault="008A442A">
            <w:pPr>
              <w:pStyle w:val="TableParagraph"/>
              <w:spacing w:before="19"/>
              <w:ind w:right="383"/>
              <w:rPr>
                <w:b/>
                <w:sz w:val="20"/>
              </w:rPr>
            </w:pPr>
            <w:r>
              <w:rPr>
                <w:b/>
                <w:spacing w:val="-2"/>
                <w:sz w:val="20"/>
              </w:rPr>
              <w:t>105.52</w:t>
            </w:r>
          </w:p>
        </w:tc>
        <w:tc>
          <w:tcPr>
            <w:tcW w:w="1158" w:type="dxa"/>
          </w:tcPr>
          <w:p w14:paraId="32D4CED5" w14:textId="77777777" w:rsidR="00F86F35" w:rsidRDefault="008A442A">
            <w:pPr>
              <w:pStyle w:val="TableParagraph"/>
              <w:spacing w:before="19"/>
              <w:ind w:right="339"/>
              <w:rPr>
                <w:sz w:val="20"/>
              </w:rPr>
            </w:pPr>
            <w:r>
              <w:rPr>
                <w:spacing w:val="-2"/>
                <w:sz w:val="20"/>
              </w:rPr>
              <w:t>70.36</w:t>
            </w:r>
          </w:p>
        </w:tc>
        <w:tc>
          <w:tcPr>
            <w:tcW w:w="932" w:type="dxa"/>
          </w:tcPr>
          <w:p w14:paraId="290F887D" w14:textId="77777777" w:rsidR="00F86F35" w:rsidRDefault="008A442A">
            <w:pPr>
              <w:pStyle w:val="TableParagraph"/>
              <w:spacing w:before="19"/>
              <w:ind w:right="71"/>
              <w:rPr>
                <w:sz w:val="20"/>
              </w:rPr>
            </w:pPr>
            <w:r>
              <w:rPr>
                <w:spacing w:val="-2"/>
                <w:sz w:val="20"/>
              </w:rPr>
              <w:t>42.84</w:t>
            </w:r>
          </w:p>
        </w:tc>
      </w:tr>
      <w:tr w:rsidR="00F86F35" w14:paraId="6E4B0A19" w14:textId="77777777">
        <w:trPr>
          <w:trHeight w:val="280"/>
        </w:trPr>
        <w:tc>
          <w:tcPr>
            <w:tcW w:w="6300" w:type="dxa"/>
            <w:tcBorders>
              <w:bottom w:val="single" w:sz="8" w:space="0" w:color="0B2CD8"/>
            </w:tcBorders>
          </w:tcPr>
          <w:p w14:paraId="4EB25B2D" w14:textId="77777777" w:rsidR="00F86F35" w:rsidRDefault="008A442A">
            <w:pPr>
              <w:pStyle w:val="TableParagraph"/>
              <w:spacing w:before="19" w:line="240" w:lineRule="exact"/>
              <w:ind w:left="52"/>
              <w:jc w:val="left"/>
              <w:rPr>
                <w:sz w:val="20"/>
              </w:rPr>
            </w:pPr>
            <w:r>
              <w:rPr>
                <w:spacing w:val="-2"/>
                <w:sz w:val="20"/>
              </w:rPr>
              <w:t>Africa</w:t>
            </w:r>
          </w:p>
        </w:tc>
        <w:tc>
          <w:tcPr>
            <w:tcW w:w="1508" w:type="dxa"/>
            <w:tcBorders>
              <w:bottom w:val="single" w:sz="8" w:space="0" w:color="0B2CD8"/>
            </w:tcBorders>
          </w:tcPr>
          <w:p w14:paraId="2B60B101" w14:textId="77777777" w:rsidR="00F86F35" w:rsidRDefault="008A442A">
            <w:pPr>
              <w:pStyle w:val="TableParagraph"/>
              <w:spacing w:before="19" w:line="240" w:lineRule="exact"/>
              <w:ind w:right="383"/>
              <w:rPr>
                <w:b/>
                <w:sz w:val="20"/>
              </w:rPr>
            </w:pPr>
            <w:r>
              <w:rPr>
                <w:b/>
                <w:spacing w:val="-2"/>
                <w:sz w:val="20"/>
              </w:rPr>
              <w:t>97.85</w:t>
            </w:r>
          </w:p>
        </w:tc>
        <w:tc>
          <w:tcPr>
            <w:tcW w:w="1158" w:type="dxa"/>
            <w:tcBorders>
              <w:bottom w:val="single" w:sz="8" w:space="0" w:color="0B2CD8"/>
            </w:tcBorders>
          </w:tcPr>
          <w:p w14:paraId="37733D2B" w14:textId="77777777" w:rsidR="00F86F35" w:rsidRDefault="008A442A">
            <w:pPr>
              <w:pStyle w:val="TableParagraph"/>
              <w:spacing w:before="19" w:line="240" w:lineRule="exact"/>
              <w:ind w:right="339"/>
              <w:rPr>
                <w:sz w:val="20"/>
              </w:rPr>
            </w:pPr>
            <w:r>
              <w:rPr>
                <w:spacing w:val="-2"/>
                <w:sz w:val="20"/>
              </w:rPr>
              <w:t>69.06</w:t>
            </w:r>
          </w:p>
        </w:tc>
        <w:tc>
          <w:tcPr>
            <w:tcW w:w="932" w:type="dxa"/>
            <w:tcBorders>
              <w:bottom w:val="single" w:sz="8" w:space="0" w:color="0B2CD8"/>
            </w:tcBorders>
          </w:tcPr>
          <w:p w14:paraId="5AFE713D" w14:textId="77777777" w:rsidR="00F86F35" w:rsidRDefault="008A442A">
            <w:pPr>
              <w:pStyle w:val="TableParagraph"/>
              <w:spacing w:before="19" w:line="240" w:lineRule="exact"/>
              <w:ind w:right="71"/>
              <w:rPr>
                <w:sz w:val="20"/>
              </w:rPr>
            </w:pPr>
            <w:r>
              <w:rPr>
                <w:spacing w:val="-2"/>
                <w:sz w:val="20"/>
              </w:rPr>
              <w:t>48.64</w:t>
            </w:r>
          </w:p>
        </w:tc>
      </w:tr>
      <w:tr w:rsidR="00F86F35" w14:paraId="30B6A189" w14:textId="77777777">
        <w:trPr>
          <w:trHeight w:val="265"/>
        </w:trPr>
        <w:tc>
          <w:tcPr>
            <w:tcW w:w="6300" w:type="dxa"/>
            <w:tcBorders>
              <w:top w:val="single" w:sz="8" w:space="0" w:color="0B2CD8"/>
              <w:bottom w:val="single" w:sz="8" w:space="0" w:color="0B2CD8"/>
            </w:tcBorders>
          </w:tcPr>
          <w:p w14:paraId="4FCF5239" w14:textId="77777777" w:rsidR="00F86F35" w:rsidRDefault="008A442A">
            <w:pPr>
              <w:pStyle w:val="TableParagraph"/>
              <w:spacing w:before="4"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top w:val="single" w:sz="8" w:space="0" w:color="0B2CD8"/>
              <w:bottom w:val="single" w:sz="8" w:space="0" w:color="0B2CD8"/>
            </w:tcBorders>
          </w:tcPr>
          <w:p w14:paraId="5F923956" w14:textId="77777777" w:rsidR="00F86F35" w:rsidRDefault="008A442A">
            <w:pPr>
              <w:pStyle w:val="TableParagraph"/>
              <w:spacing w:before="4" w:line="240" w:lineRule="exact"/>
              <w:ind w:right="383"/>
              <w:rPr>
                <w:b/>
                <w:sz w:val="20"/>
              </w:rPr>
            </w:pPr>
            <w:r>
              <w:rPr>
                <w:b/>
                <w:spacing w:val="-2"/>
                <w:sz w:val="20"/>
              </w:rPr>
              <w:t>100.75</w:t>
            </w:r>
          </w:p>
        </w:tc>
        <w:tc>
          <w:tcPr>
            <w:tcW w:w="1158" w:type="dxa"/>
            <w:tcBorders>
              <w:top w:val="single" w:sz="8" w:space="0" w:color="0B2CD8"/>
              <w:bottom w:val="single" w:sz="8" w:space="0" w:color="0B2CD8"/>
            </w:tcBorders>
          </w:tcPr>
          <w:p w14:paraId="07AE6FE9" w14:textId="77777777" w:rsidR="00F86F35" w:rsidRDefault="008A442A">
            <w:pPr>
              <w:pStyle w:val="TableParagraph"/>
              <w:spacing w:before="4" w:line="240" w:lineRule="exact"/>
              <w:ind w:right="339"/>
              <w:rPr>
                <w:sz w:val="20"/>
              </w:rPr>
            </w:pPr>
            <w:r>
              <w:rPr>
                <w:spacing w:val="-2"/>
                <w:sz w:val="20"/>
              </w:rPr>
              <w:t>68.85</w:t>
            </w:r>
          </w:p>
        </w:tc>
        <w:tc>
          <w:tcPr>
            <w:tcW w:w="932" w:type="dxa"/>
            <w:tcBorders>
              <w:top w:val="single" w:sz="8" w:space="0" w:color="0B2CD8"/>
              <w:bottom w:val="single" w:sz="8" w:space="0" w:color="0B2CD8"/>
            </w:tcBorders>
          </w:tcPr>
          <w:p w14:paraId="4A08050D" w14:textId="77777777" w:rsidR="00F86F35" w:rsidRDefault="008A442A">
            <w:pPr>
              <w:pStyle w:val="TableParagraph"/>
              <w:spacing w:before="4" w:line="240" w:lineRule="exact"/>
              <w:ind w:right="71"/>
              <w:rPr>
                <w:sz w:val="20"/>
              </w:rPr>
            </w:pPr>
            <w:r>
              <w:rPr>
                <w:spacing w:val="-2"/>
                <w:sz w:val="20"/>
              </w:rPr>
              <w:t>42.39</w:t>
            </w:r>
          </w:p>
        </w:tc>
      </w:tr>
      <w:tr w:rsidR="00F86F35" w14:paraId="372D6D5C" w14:textId="77777777">
        <w:trPr>
          <w:trHeight w:val="265"/>
        </w:trPr>
        <w:tc>
          <w:tcPr>
            <w:tcW w:w="6300" w:type="dxa"/>
            <w:tcBorders>
              <w:top w:val="single" w:sz="8" w:space="0" w:color="0B2CD8"/>
              <w:bottom w:val="single" w:sz="8" w:space="0" w:color="0B2CD8"/>
            </w:tcBorders>
          </w:tcPr>
          <w:p w14:paraId="695FC821"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14:paraId="1A8D7F25" w14:textId="77777777" w:rsidR="00F86F35" w:rsidRDefault="008A442A">
            <w:pPr>
              <w:pStyle w:val="TableParagraph"/>
              <w:spacing w:before="4" w:line="240" w:lineRule="exact"/>
              <w:ind w:right="383"/>
              <w:rPr>
                <w:b/>
                <w:sz w:val="20"/>
              </w:rPr>
            </w:pPr>
            <w:r>
              <w:rPr>
                <w:b/>
                <w:spacing w:val="-2"/>
                <w:sz w:val="20"/>
              </w:rPr>
              <w:t>95.27</w:t>
            </w:r>
          </w:p>
        </w:tc>
        <w:tc>
          <w:tcPr>
            <w:tcW w:w="1158" w:type="dxa"/>
            <w:tcBorders>
              <w:top w:val="single" w:sz="8" w:space="0" w:color="0B2CD8"/>
              <w:bottom w:val="single" w:sz="8" w:space="0" w:color="0B2CD8"/>
            </w:tcBorders>
          </w:tcPr>
          <w:p w14:paraId="41536A29" w14:textId="77777777" w:rsidR="00F86F35" w:rsidRDefault="008A442A">
            <w:pPr>
              <w:pStyle w:val="TableParagraph"/>
              <w:spacing w:before="4" w:line="240" w:lineRule="exact"/>
              <w:ind w:right="339"/>
              <w:rPr>
                <w:sz w:val="20"/>
              </w:rPr>
            </w:pPr>
            <w:r>
              <w:rPr>
                <w:spacing w:val="-2"/>
                <w:sz w:val="20"/>
              </w:rPr>
              <w:t>65.53</w:t>
            </w:r>
          </w:p>
        </w:tc>
        <w:tc>
          <w:tcPr>
            <w:tcW w:w="932" w:type="dxa"/>
            <w:tcBorders>
              <w:top w:val="single" w:sz="8" w:space="0" w:color="0B2CD8"/>
              <w:bottom w:val="single" w:sz="8" w:space="0" w:color="0B2CD8"/>
            </w:tcBorders>
          </w:tcPr>
          <w:p w14:paraId="381C77D1" w14:textId="77777777" w:rsidR="00F86F35" w:rsidRDefault="008A442A">
            <w:pPr>
              <w:pStyle w:val="TableParagraph"/>
              <w:spacing w:before="4" w:line="240" w:lineRule="exact"/>
              <w:ind w:right="71"/>
              <w:rPr>
                <w:sz w:val="20"/>
              </w:rPr>
            </w:pPr>
            <w:r>
              <w:rPr>
                <w:spacing w:val="-2"/>
                <w:sz w:val="20"/>
              </w:rPr>
              <w:t>36.69</w:t>
            </w:r>
          </w:p>
        </w:tc>
      </w:tr>
      <w:tr w:rsidR="00F86F35" w14:paraId="4A3B0839" w14:textId="77777777">
        <w:trPr>
          <w:trHeight w:val="265"/>
        </w:trPr>
        <w:tc>
          <w:tcPr>
            <w:tcW w:w="6300" w:type="dxa"/>
            <w:tcBorders>
              <w:top w:val="single" w:sz="8" w:space="0" w:color="0B2CD8"/>
              <w:bottom w:val="single" w:sz="8" w:space="0" w:color="0B2CD8"/>
            </w:tcBorders>
          </w:tcPr>
          <w:p w14:paraId="64C9337E" w14:textId="77777777" w:rsidR="00F86F35" w:rsidRDefault="008A442A">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0B2CD8"/>
            </w:tcBorders>
          </w:tcPr>
          <w:p w14:paraId="15C95725" w14:textId="77777777" w:rsidR="00F86F35" w:rsidRDefault="008A442A">
            <w:pPr>
              <w:pStyle w:val="TableParagraph"/>
              <w:spacing w:before="4" w:line="240" w:lineRule="exact"/>
              <w:ind w:right="383"/>
              <w:rPr>
                <w:b/>
                <w:sz w:val="20"/>
              </w:rPr>
            </w:pPr>
            <w:r>
              <w:rPr>
                <w:b/>
                <w:spacing w:val="-2"/>
                <w:sz w:val="20"/>
              </w:rPr>
              <w:t>97.31</w:t>
            </w:r>
          </w:p>
        </w:tc>
        <w:tc>
          <w:tcPr>
            <w:tcW w:w="1158" w:type="dxa"/>
            <w:tcBorders>
              <w:top w:val="single" w:sz="8" w:space="0" w:color="0B2CD8"/>
              <w:bottom w:val="single" w:sz="8" w:space="0" w:color="0B2CD8"/>
            </w:tcBorders>
          </w:tcPr>
          <w:p w14:paraId="6820EF45" w14:textId="77777777" w:rsidR="00F86F35" w:rsidRDefault="008A442A">
            <w:pPr>
              <w:pStyle w:val="TableParagraph"/>
              <w:spacing w:before="4" w:line="240" w:lineRule="exact"/>
              <w:ind w:right="339"/>
              <w:rPr>
                <w:sz w:val="20"/>
              </w:rPr>
            </w:pPr>
            <w:r>
              <w:rPr>
                <w:spacing w:val="-2"/>
                <w:sz w:val="20"/>
              </w:rPr>
              <w:t>69.45</w:t>
            </w:r>
          </w:p>
        </w:tc>
        <w:tc>
          <w:tcPr>
            <w:tcW w:w="932" w:type="dxa"/>
            <w:tcBorders>
              <w:top w:val="single" w:sz="8" w:space="0" w:color="0B2CD8"/>
              <w:bottom w:val="single" w:sz="8" w:space="0" w:color="0B2CD8"/>
            </w:tcBorders>
          </w:tcPr>
          <w:p w14:paraId="5288192F" w14:textId="77777777" w:rsidR="00F86F35" w:rsidRDefault="008A442A">
            <w:pPr>
              <w:pStyle w:val="TableParagraph"/>
              <w:spacing w:before="4" w:line="240" w:lineRule="exact"/>
              <w:ind w:right="71"/>
              <w:rPr>
                <w:sz w:val="20"/>
              </w:rPr>
            </w:pPr>
            <w:r>
              <w:rPr>
                <w:spacing w:val="-2"/>
                <w:sz w:val="20"/>
              </w:rPr>
              <w:t>39.02</w:t>
            </w:r>
          </w:p>
        </w:tc>
      </w:tr>
      <w:tr w:rsidR="00F86F35" w14:paraId="30D7F5A4" w14:textId="77777777">
        <w:trPr>
          <w:trHeight w:val="427"/>
        </w:trPr>
        <w:tc>
          <w:tcPr>
            <w:tcW w:w="6300" w:type="dxa"/>
            <w:tcBorders>
              <w:top w:val="single" w:sz="8" w:space="0" w:color="0B2CD8"/>
            </w:tcBorders>
          </w:tcPr>
          <w:p w14:paraId="55B75EFA" w14:textId="77777777" w:rsidR="00F86F35" w:rsidRDefault="008A442A">
            <w:pPr>
              <w:pStyle w:val="TableParagraph"/>
              <w:spacing w:before="4"/>
              <w:ind w:left="52"/>
              <w:jc w:val="left"/>
              <w:rPr>
                <w:sz w:val="20"/>
              </w:rPr>
            </w:pPr>
            <w:r>
              <w:rPr>
                <w:sz w:val="20"/>
              </w:rPr>
              <w:t>Total</w:t>
            </w:r>
            <w:r>
              <w:rPr>
                <w:spacing w:val="-4"/>
                <w:sz w:val="20"/>
              </w:rPr>
              <w:t xml:space="preserve"> </w:t>
            </w:r>
            <w:r>
              <w:rPr>
                <w:spacing w:val="-2"/>
                <w:sz w:val="20"/>
              </w:rPr>
              <w:t>operations</w:t>
            </w:r>
          </w:p>
        </w:tc>
        <w:tc>
          <w:tcPr>
            <w:tcW w:w="1508" w:type="dxa"/>
            <w:tcBorders>
              <w:top w:val="single" w:sz="8" w:space="0" w:color="0B2CD8"/>
            </w:tcBorders>
          </w:tcPr>
          <w:p w14:paraId="76C388B7" w14:textId="77777777" w:rsidR="00F86F35" w:rsidRDefault="008A442A">
            <w:pPr>
              <w:pStyle w:val="TableParagraph"/>
              <w:spacing w:before="4"/>
              <w:ind w:right="383"/>
              <w:rPr>
                <w:b/>
                <w:sz w:val="20"/>
              </w:rPr>
            </w:pPr>
            <w:r>
              <w:rPr>
                <w:b/>
                <w:spacing w:val="-2"/>
                <w:sz w:val="20"/>
              </w:rPr>
              <w:t>95.30</w:t>
            </w:r>
          </w:p>
        </w:tc>
        <w:tc>
          <w:tcPr>
            <w:tcW w:w="1158" w:type="dxa"/>
            <w:tcBorders>
              <w:top w:val="single" w:sz="8" w:space="0" w:color="0B2CD8"/>
            </w:tcBorders>
          </w:tcPr>
          <w:p w14:paraId="4660C3E6" w14:textId="77777777" w:rsidR="00F86F35" w:rsidRDefault="008A442A">
            <w:pPr>
              <w:pStyle w:val="TableParagraph"/>
              <w:spacing w:before="4"/>
              <w:ind w:right="339"/>
              <w:rPr>
                <w:sz w:val="20"/>
              </w:rPr>
            </w:pPr>
            <w:r>
              <w:rPr>
                <w:spacing w:val="-2"/>
                <w:sz w:val="20"/>
              </w:rPr>
              <w:t>65.59</w:t>
            </w:r>
          </w:p>
        </w:tc>
        <w:tc>
          <w:tcPr>
            <w:tcW w:w="932" w:type="dxa"/>
            <w:tcBorders>
              <w:top w:val="single" w:sz="8" w:space="0" w:color="0B2CD8"/>
            </w:tcBorders>
          </w:tcPr>
          <w:p w14:paraId="09482C4B" w14:textId="77777777" w:rsidR="00F86F35" w:rsidRDefault="008A442A">
            <w:pPr>
              <w:pStyle w:val="TableParagraph"/>
              <w:spacing w:before="4"/>
              <w:ind w:right="71"/>
              <w:rPr>
                <w:sz w:val="20"/>
              </w:rPr>
            </w:pPr>
            <w:r>
              <w:rPr>
                <w:spacing w:val="-2"/>
                <w:sz w:val="20"/>
              </w:rPr>
              <w:t>36.75</w:t>
            </w:r>
          </w:p>
        </w:tc>
      </w:tr>
      <w:tr w:rsidR="00F86F35" w14:paraId="40F9479E" w14:textId="77777777">
        <w:trPr>
          <w:trHeight w:val="1007"/>
        </w:trPr>
        <w:tc>
          <w:tcPr>
            <w:tcW w:w="6300" w:type="dxa"/>
            <w:tcBorders>
              <w:bottom w:val="single" w:sz="8" w:space="0" w:color="0B2CD8"/>
            </w:tcBorders>
          </w:tcPr>
          <w:p w14:paraId="67F7577D" w14:textId="77777777" w:rsidR="00F86F35" w:rsidRDefault="008A442A">
            <w:pPr>
              <w:pStyle w:val="TableParagraph"/>
              <w:spacing w:before="141" w:line="280" w:lineRule="atLeast"/>
              <w:ind w:left="52" w:right="3769"/>
              <w:jc w:val="left"/>
              <w:rPr>
                <w:sz w:val="20"/>
              </w:rPr>
            </w:pPr>
            <w:r>
              <w:rPr>
                <w:b/>
                <w:sz w:val="20"/>
              </w:rPr>
              <w:t>Natural</w:t>
            </w:r>
            <w:r>
              <w:rPr>
                <w:b/>
                <w:spacing w:val="-10"/>
                <w:sz w:val="20"/>
              </w:rPr>
              <w:t xml:space="preserve"> </w:t>
            </w:r>
            <w:r>
              <w:rPr>
                <w:b/>
                <w:sz w:val="20"/>
              </w:rPr>
              <w:t>Gas</w:t>
            </w:r>
            <w:r>
              <w:rPr>
                <w:b/>
                <w:spacing w:val="-10"/>
                <w:sz w:val="20"/>
              </w:rPr>
              <w:t xml:space="preserve"> </w:t>
            </w:r>
            <w:r>
              <w:rPr>
                <w:b/>
                <w:sz w:val="20"/>
              </w:rPr>
              <w:t>Liquids</w:t>
            </w:r>
            <w:r>
              <w:rPr>
                <w:b/>
                <w:spacing w:val="-10"/>
                <w:sz w:val="20"/>
              </w:rPr>
              <w:t xml:space="preserve"> </w:t>
            </w:r>
            <w:r>
              <w:rPr>
                <w:b/>
                <w:sz w:val="20"/>
              </w:rPr>
              <w:t>Per</w:t>
            </w:r>
            <w:r>
              <w:rPr>
                <w:b/>
                <w:spacing w:val="-10"/>
                <w:sz w:val="20"/>
              </w:rPr>
              <w:t xml:space="preserve"> </w:t>
            </w:r>
            <w:r>
              <w:rPr>
                <w:b/>
                <w:sz w:val="20"/>
              </w:rPr>
              <w:t xml:space="preserve">Barrel </w:t>
            </w:r>
            <w:r>
              <w:rPr>
                <w:i/>
                <w:sz w:val="20"/>
              </w:rPr>
              <w:t>Consolidated operations</w:t>
            </w:r>
            <w:r>
              <w:rPr>
                <w:i/>
                <w:spacing w:val="40"/>
                <w:sz w:val="20"/>
              </w:rPr>
              <w:t xml:space="preserve"> </w:t>
            </w:r>
            <w:r>
              <w:rPr>
                <w:sz w:val="20"/>
              </w:rPr>
              <w:t>Lower 48</w:t>
            </w:r>
          </w:p>
        </w:tc>
        <w:tc>
          <w:tcPr>
            <w:tcW w:w="1508" w:type="dxa"/>
            <w:tcBorders>
              <w:bottom w:val="single" w:sz="8" w:space="0" w:color="0B2CD8"/>
            </w:tcBorders>
          </w:tcPr>
          <w:p w14:paraId="16E4381F" w14:textId="77777777" w:rsidR="00F86F35" w:rsidRDefault="00F86F35">
            <w:pPr>
              <w:pStyle w:val="TableParagraph"/>
              <w:jc w:val="left"/>
              <w:rPr>
                <w:i/>
                <w:sz w:val="24"/>
              </w:rPr>
            </w:pPr>
          </w:p>
          <w:p w14:paraId="4C49AB58" w14:textId="77777777" w:rsidR="00F86F35" w:rsidRDefault="00F86F35">
            <w:pPr>
              <w:pStyle w:val="TableParagraph"/>
              <w:jc w:val="left"/>
              <w:rPr>
                <w:i/>
                <w:sz w:val="24"/>
              </w:rPr>
            </w:pPr>
          </w:p>
          <w:p w14:paraId="413F1DA5" w14:textId="77777777" w:rsidR="00F86F35" w:rsidRDefault="008A442A">
            <w:pPr>
              <w:pStyle w:val="TableParagraph"/>
              <w:tabs>
                <w:tab w:val="left" w:pos="611"/>
              </w:tabs>
              <w:spacing w:before="161" w:line="240" w:lineRule="exact"/>
              <w:ind w:right="383"/>
              <w:rPr>
                <w:b/>
                <w:sz w:val="20"/>
              </w:rPr>
            </w:pPr>
            <w:r>
              <w:rPr>
                <w:b/>
                <w:spacing w:val="-10"/>
                <w:sz w:val="20"/>
              </w:rPr>
              <w:t>$</w:t>
            </w:r>
            <w:r>
              <w:rPr>
                <w:b/>
                <w:sz w:val="20"/>
              </w:rPr>
              <w:tab/>
            </w:r>
            <w:r>
              <w:rPr>
                <w:b/>
                <w:spacing w:val="-4"/>
                <w:sz w:val="20"/>
              </w:rPr>
              <w:t>35.36</w:t>
            </w:r>
          </w:p>
        </w:tc>
        <w:tc>
          <w:tcPr>
            <w:tcW w:w="1158" w:type="dxa"/>
            <w:tcBorders>
              <w:bottom w:val="single" w:sz="8" w:space="0" w:color="0B2CD8"/>
            </w:tcBorders>
          </w:tcPr>
          <w:p w14:paraId="2D611224" w14:textId="77777777" w:rsidR="00F86F35" w:rsidRDefault="00F86F35">
            <w:pPr>
              <w:pStyle w:val="TableParagraph"/>
              <w:jc w:val="left"/>
              <w:rPr>
                <w:i/>
                <w:sz w:val="24"/>
              </w:rPr>
            </w:pPr>
          </w:p>
          <w:p w14:paraId="0001C8B2" w14:textId="77777777" w:rsidR="00F86F35" w:rsidRDefault="00F86F35">
            <w:pPr>
              <w:pStyle w:val="TableParagraph"/>
              <w:jc w:val="left"/>
              <w:rPr>
                <w:i/>
                <w:sz w:val="24"/>
              </w:rPr>
            </w:pPr>
          </w:p>
          <w:p w14:paraId="5F7D116E" w14:textId="77777777" w:rsidR="00F86F35" w:rsidRDefault="008A442A">
            <w:pPr>
              <w:pStyle w:val="TableParagraph"/>
              <w:spacing w:before="161" w:line="240" w:lineRule="exact"/>
              <w:ind w:right="339"/>
              <w:rPr>
                <w:sz w:val="20"/>
              </w:rPr>
            </w:pPr>
            <w:r>
              <w:rPr>
                <w:spacing w:val="-2"/>
                <w:sz w:val="20"/>
              </w:rPr>
              <w:t>30.63</w:t>
            </w:r>
          </w:p>
        </w:tc>
        <w:tc>
          <w:tcPr>
            <w:tcW w:w="932" w:type="dxa"/>
            <w:tcBorders>
              <w:bottom w:val="single" w:sz="8" w:space="0" w:color="0B2CD8"/>
            </w:tcBorders>
          </w:tcPr>
          <w:p w14:paraId="5C128EB7" w14:textId="77777777" w:rsidR="00F86F35" w:rsidRDefault="00F86F35">
            <w:pPr>
              <w:pStyle w:val="TableParagraph"/>
              <w:jc w:val="left"/>
              <w:rPr>
                <w:i/>
                <w:sz w:val="24"/>
              </w:rPr>
            </w:pPr>
          </w:p>
          <w:p w14:paraId="4EF9DD71" w14:textId="77777777" w:rsidR="00F86F35" w:rsidRDefault="00F86F35">
            <w:pPr>
              <w:pStyle w:val="TableParagraph"/>
              <w:jc w:val="left"/>
              <w:rPr>
                <w:i/>
                <w:sz w:val="24"/>
              </w:rPr>
            </w:pPr>
          </w:p>
          <w:p w14:paraId="62B12585" w14:textId="77777777" w:rsidR="00F86F35" w:rsidRDefault="008A442A">
            <w:pPr>
              <w:pStyle w:val="TableParagraph"/>
              <w:spacing w:before="161" w:line="240" w:lineRule="exact"/>
              <w:ind w:right="71"/>
              <w:rPr>
                <w:sz w:val="20"/>
              </w:rPr>
            </w:pPr>
            <w:r>
              <w:rPr>
                <w:spacing w:val="-2"/>
                <w:sz w:val="20"/>
              </w:rPr>
              <w:t>12.13</w:t>
            </w:r>
          </w:p>
        </w:tc>
      </w:tr>
      <w:tr w:rsidR="00F86F35" w14:paraId="2057AFFB" w14:textId="77777777">
        <w:trPr>
          <w:trHeight w:val="269"/>
        </w:trPr>
        <w:tc>
          <w:tcPr>
            <w:tcW w:w="6300" w:type="dxa"/>
            <w:tcBorders>
              <w:top w:val="single" w:sz="8" w:space="0" w:color="0B2CD8"/>
            </w:tcBorders>
          </w:tcPr>
          <w:p w14:paraId="363D4C3E"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14:paraId="68A2CA2D" w14:textId="77777777" w:rsidR="00F86F35" w:rsidRDefault="008A442A">
            <w:pPr>
              <w:pStyle w:val="TableParagraph"/>
              <w:spacing w:before="4"/>
              <w:ind w:right="383"/>
              <w:rPr>
                <w:b/>
                <w:sz w:val="20"/>
              </w:rPr>
            </w:pPr>
            <w:r>
              <w:rPr>
                <w:b/>
                <w:spacing w:val="-2"/>
                <w:sz w:val="20"/>
              </w:rPr>
              <w:t>35.36</w:t>
            </w:r>
          </w:p>
        </w:tc>
        <w:tc>
          <w:tcPr>
            <w:tcW w:w="1158" w:type="dxa"/>
            <w:tcBorders>
              <w:top w:val="single" w:sz="8" w:space="0" w:color="0B2CD8"/>
            </w:tcBorders>
          </w:tcPr>
          <w:p w14:paraId="48331084" w14:textId="77777777" w:rsidR="00F86F35" w:rsidRDefault="008A442A">
            <w:pPr>
              <w:pStyle w:val="TableParagraph"/>
              <w:spacing w:before="4"/>
              <w:ind w:right="339"/>
              <w:rPr>
                <w:sz w:val="20"/>
              </w:rPr>
            </w:pPr>
            <w:r>
              <w:rPr>
                <w:spacing w:val="-2"/>
                <w:sz w:val="20"/>
              </w:rPr>
              <w:t>30.63</w:t>
            </w:r>
          </w:p>
        </w:tc>
        <w:tc>
          <w:tcPr>
            <w:tcW w:w="932" w:type="dxa"/>
            <w:tcBorders>
              <w:top w:val="single" w:sz="8" w:space="0" w:color="0B2CD8"/>
            </w:tcBorders>
          </w:tcPr>
          <w:p w14:paraId="6A0D6E91" w14:textId="77777777" w:rsidR="00F86F35" w:rsidRDefault="008A442A">
            <w:pPr>
              <w:pStyle w:val="TableParagraph"/>
              <w:spacing w:before="4"/>
              <w:ind w:right="71"/>
              <w:rPr>
                <w:sz w:val="20"/>
              </w:rPr>
            </w:pPr>
            <w:r>
              <w:rPr>
                <w:spacing w:val="-2"/>
                <w:sz w:val="20"/>
              </w:rPr>
              <w:t>12.13</w:t>
            </w:r>
          </w:p>
        </w:tc>
      </w:tr>
      <w:tr w:rsidR="00F86F35" w14:paraId="2992CE6E" w14:textId="77777777">
        <w:trPr>
          <w:trHeight w:val="285"/>
        </w:trPr>
        <w:tc>
          <w:tcPr>
            <w:tcW w:w="6300" w:type="dxa"/>
          </w:tcPr>
          <w:p w14:paraId="5F06FAF6" w14:textId="77777777" w:rsidR="00F86F35" w:rsidRDefault="008A442A">
            <w:pPr>
              <w:pStyle w:val="TableParagraph"/>
              <w:spacing w:before="19"/>
              <w:ind w:left="52"/>
              <w:jc w:val="left"/>
              <w:rPr>
                <w:sz w:val="20"/>
              </w:rPr>
            </w:pPr>
            <w:r>
              <w:rPr>
                <w:spacing w:val="-2"/>
                <w:sz w:val="20"/>
              </w:rPr>
              <w:t>Canada</w:t>
            </w:r>
          </w:p>
        </w:tc>
        <w:tc>
          <w:tcPr>
            <w:tcW w:w="1508" w:type="dxa"/>
          </w:tcPr>
          <w:p w14:paraId="29D693D9" w14:textId="77777777" w:rsidR="00F86F35" w:rsidRDefault="008A442A">
            <w:pPr>
              <w:pStyle w:val="TableParagraph"/>
              <w:spacing w:before="19"/>
              <w:ind w:right="383"/>
              <w:rPr>
                <w:b/>
                <w:sz w:val="20"/>
              </w:rPr>
            </w:pPr>
            <w:r>
              <w:rPr>
                <w:b/>
                <w:spacing w:val="-2"/>
                <w:sz w:val="20"/>
              </w:rPr>
              <w:t>37.70</w:t>
            </w:r>
          </w:p>
        </w:tc>
        <w:tc>
          <w:tcPr>
            <w:tcW w:w="1158" w:type="dxa"/>
          </w:tcPr>
          <w:p w14:paraId="27F2B590" w14:textId="77777777" w:rsidR="00F86F35" w:rsidRDefault="008A442A">
            <w:pPr>
              <w:pStyle w:val="TableParagraph"/>
              <w:spacing w:before="19"/>
              <w:ind w:right="339"/>
              <w:rPr>
                <w:sz w:val="20"/>
              </w:rPr>
            </w:pPr>
            <w:r>
              <w:rPr>
                <w:spacing w:val="-2"/>
                <w:sz w:val="20"/>
              </w:rPr>
              <w:t>31.18</w:t>
            </w:r>
          </w:p>
        </w:tc>
        <w:tc>
          <w:tcPr>
            <w:tcW w:w="932" w:type="dxa"/>
          </w:tcPr>
          <w:p w14:paraId="252C24F7" w14:textId="77777777" w:rsidR="00F86F35" w:rsidRDefault="008A442A">
            <w:pPr>
              <w:pStyle w:val="TableParagraph"/>
              <w:spacing w:before="19"/>
              <w:ind w:right="71"/>
              <w:rPr>
                <w:sz w:val="20"/>
              </w:rPr>
            </w:pPr>
            <w:r>
              <w:rPr>
                <w:spacing w:val="-4"/>
                <w:sz w:val="20"/>
              </w:rPr>
              <w:t>5.41</w:t>
            </w:r>
          </w:p>
        </w:tc>
      </w:tr>
      <w:tr w:rsidR="00F86F35" w14:paraId="65BC1E75" w14:textId="77777777">
        <w:trPr>
          <w:trHeight w:val="285"/>
        </w:trPr>
        <w:tc>
          <w:tcPr>
            <w:tcW w:w="6300" w:type="dxa"/>
          </w:tcPr>
          <w:p w14:paraId="00061C5E" w14:textId="77777777" w:rsidR="00F86F35" w:rsidRDefault="008A442A">
            <w:pPr>
              <w:pStyle w:val="TableParagraph"/>
              <w:spacing w:before="19"/>
              <w:ind w:left="52"/>
              <w:jc w:val="left"/>
              <w:rPr>
                <w:sz w:val="20"/>
              </w:rPr>
            </w:pPr>
            <w:r>
              <w:rPr>
                <w:spacing w:val="-2"/>
                <w:sz w:val="20"/>
              </w:rPr>
              <w:t>Europe</w:t>
            </w:r>
          </w:p>
        </w:tc>
        <w:tc>
          <w:tcPr>
            <w:tcW w:w="1508" w:type="dxa"/>
          </w:tcPr>
          <w:p w14:paraId="057B03CA" w14:textId="77777777" w:rsidR="00F86F35" w:rsidRDefault="008A442A">
            <w:pPr>
              <w:pStyle w:val="TableParagraph"/>
              <w:spacing w:before="19"/>
              <w:ind w:right="383"/>
              <w:rPr>
                <w:b/>
                <w:sz w:val="20"/>
              </w:rPr>
            </w:pPr>
            <w:r>
              <w:rPr>
                <w:b/>
                <w:spacing w:val="-2"/>
                <w:sz w:val="20"/>
              </w:rPr>
              <w:t>54.52</w:t>
            </w:r>
          </w:p>
        </w:tc>
        <w:tc>
          <w:tcPr>
            <w:tcW w:w="1158" w:type="dxa"/>
          </w:tcPr>
          <w:p w14:paraId="5B4D145B" w14:textId="77777777" w:rsidR="00F86F35" w:rsidRDefault="008A442A">
            <w:pPr>
              <w:pStyle w:val="TableParagraph"/>
              <w:spacing w:before="19"/>
              <w:ind w:right="339"/>
              <w:rPr>
                <w:sz w:val="20"/>
              </w:rPr>
            </w:pPr>
            <w:r>
              <w:rPr>
                <w:spacing w:val="-2"/>
                <w:sz w:val="20"/>
              </w:rPr>
              <w:t>43.97</w:t>
            </w:r>
          </w:p>
        </w:tc>
        <w:tc>
          <w:tcPr>
            <w:tcW w:w="932" w:type="dxa"/>
          </w:tcPr>
          <w:p w14:paraId="3712C27E" w14:textId="77777777" w:rsidR="00F86F35" w:rsidRDefault="008A442A">
            <w:pPr>
              <w:pStyle w:val="TableParagraph"/>
              <w:spacing w:before="19"/>
              <w:ind w:right="71"/>
              <w:rPr>
                <w:sz w:val="20"/>
              </w:rPr>
            </w:pPr>
            <w:r>
              <w:rPr>
                <w:spacing w:val="-2"/>
                <w:sz w:val="20"/>
              </w:rPr>
              <w:t>23.27</w:t>
            </w:r>
          </w:p>
        </w:tc>
      </w:tr>
      <w:tr w:rsidR="00F86F35" w14:paraId="2E40216A" w14:textId="77777777">
        <w:trPr>
          <w:trHeight w:val="280"/>
        </w:trPr>
        <w:tc>
          <w:tcPr>
            <w:tcW w:w="6300" w:type="dxa"/>
            <w:tcBorders>
              <w:bottom w:val="single" w:sz="8" w:space="0" w:color="0B2CD8"/>
            </w:tcBorders>
          </w:tcPr>
          <w:p w14:paraId="7CE961AA" w14:textId="77777777" w:rsidR="00F86F35" w:rsidRDefault="008A442A">
            <w:pPr>
              <w:pStyle w:val="TableParagraph"/>
              <w:spacing w:before="19" w:line="240" w:lineRule="exact"/>
              <w:ind w:left="52"/>
              <w:jc w:val="left"/>
              <w:rPr>
                <w:sz w:val="20"/>
              </w:rPr>
            </w:pPr>
            <w:r>
              <w:rPr>
                <w:sz w:val="20"/>
              </w:rPr>
              <w:t>Asia</w:t>
            </w:r>
            <w:r>
              <w:rPr>
                <w:spacing w:val="-6"/>
                <w:sz w:val="20"/>
              </w:rPr>
              <w:t xml:space="preserve"> </w:t>
            </w:r>
            <w:r>
              <w:rPr>
                <w:spacing w:val="-2"/>
                <w:sz w:val="20"/>
              </w:rPr>
              <w:t>Pacific</w:t>
            </w:r>
          </w:p>
        </w:tc>
        <w:tc>
          <w:tcPr>
            <w:tcW w:w="1508" w:type="dxa"/>
            <w:tcBorders>
              <w:bottom w:val="single" w:sz="8" w:space="0" w:color="0B2CD8"/>
            </w:tcBorders>
          </w:tcPr>
          <w:p w14:paraId="2054BDEE" w14:textId="77777777" w:rsidR="00F86F35" w:rsidRDefault="008A442A">
            <w:pPr>
              <w:pStyle w:val="TableParagraph"/>
              <w:spacing w:before="19" w:line="240" w:lineRule="exact"/>
              <w:ind w:right="383"/>
              <w:rPr>
                <w:b/>
                <w:sz w:val="20"/>
              </w:rPr>
            </w:pPr>
            <w:r>
              <w:rPr>
                <w:b/>
                <w:sz w:val="20"/>
              </w:rPr>
              <w:t>—</w:t>
            </w:r>
          </w:p>
        </w:tc>
        <w:tc>
          <w:tcPr>
            <w:tcW w:w="1158" w:type="dxa"/>
            <w:tcBorders>
              <w:bottom w:val="single" w:sz="8" w:space="0" w:color="0B2CD8"/>
            </w:tcBorders>
          </w:tcPr>
          <w:p w14:paraId="6E072102" w14:textId="77777777" w:rsidR="00F86F35" w:rsidRDefault="008A442A">
            <w:pPr>
              <w:pStyle w:val="TableParagraph"/>
              <w:spacing w:before="19" w:line="240" w:lineRule="exact"/>
              <w:ind w:right="339"/>
              <w:rPr>
                <w:sz w:val="20"/>
              </w:rPr>
            </w:pPr>
            <w:r>
              <w:rPr>
                <w:sz w:val="20"/>
              </w:rPr>
              <w:t>—</w:t>
            </w:r>
          </w:p>
        </w:tc>
        <w:tc>
          <w:tcPr>
            <w:tcW w:w="932" w:type="dxa"/>
            <w:tcBorders>
              <w:bottom w:val="single" w:sz="8" w:space="0" w:color="0B2CD8"/>
            </w:tcBorders>
          </w:tcPr>
          <w:p w14:paraId="228A49DB" w14:textId="77777777" w:rsidR="00F86F35" w:rsidRDefault="008A442A">
            <w:pPr>
              <w:pStyle w:val="TableParagraph"/>
              <w:spacing w:before="19" w:line="240" w:lineRule="exact"/>
              <w:ind w:right="71"/>
              <w:rPr>
                <w:sz w:val="20"/>
              </w:rPr>
            </w:pPr>
            <w:r>
              <w:rPr>
                <w:spacing w:val="-2"/>
                <w:sz w:val="20"/>
              </w:rPr>
              <w:t>33.21</w:t>
            </w:r>
          </w:p>
        </w:tc>
      </w:tr>
      <w:tr w:rsidR="00F86F35" w14:paraId="7C0CAFFB" w14:textId="77777777">
        <w:trPr>
          <w:trHeight w:val="265"/>
        </w:trPr>
        <w:tc>
          <w:tcPr>
            <w:tcW w:w="6300" w:type="dxa"/>
            <w:tcBorders>
              <w:top w:val="single" w:sz="8" w:space="0" w:color="0B2CD8"/>
              <w:bottom w:val="single" w:sz="8" w:space="0" w:color="0B2CD8"/>
            </w:tcBorders>
          </w:tcPr>
          <w:p w14:paraId="6D4EA497" w14:textId="77777777" w:rsidR="00F86F35" w:rsidRDefault="008A442A">
            <w:pPr>
              <w:pStyle w:val="TableParagraph"/>
              <w:spacing w:before="4"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top w:val="single" w:sz="8" w:space="0" w:color="0B2CD8"/>
              <w:bottom w:val="single" w:sz="8" w:space="0" w:color="0B2CD8"/>
            </w:tcBorders>
          </w:tcPr>
          <w:p w14:paraId="7D0D20D3" w14:textId="77777777" w:rsidR="00F86F35" w:rsidRDefault="008A442A">
            <w:pPr>
              <w:pStyle w:val="TableParagraph"/>
              <w:spacing w:before="4" w:line="240" w:lineRule="exact"/>
              <w:ind w:right="383"/>
              <w:rPr>
                <w:b/>
                <w:sz w:val="20"/>
              </w:rPr>
            </w:pPr>
            <w:r>
              <w:rPr>
                <w:b/>
                <w:spacing w:val="-2"/>
                <w:sz w:val="20"/>
              </w:rPr>
              <w:t>46.16</w:t>
            </w:r>
          </w:p>
        </w:tc>
        <w:tc>
          <w:tcPr>
            <w:tcW w:w="1158" w:type="dxa"/>
            <w:tcBorders>
              <w:top w:val="single" w:sz="8" w:space="0" w:color="0B2CD8"/>
              <w:bottom w:val="single" w:sz="8" w:space="0" w:color="0B2CD8"/>
            </w:tcBorders>
          </w:tcPr>
          <w:p w14:paraId="7BB1351C" w14:textId="77777777" w:rsidR="00F86F35" w:rsidRDefault="008A442A">
            <w:pPr>
              <w:pStyle w:val="TableParagraph"/>
              <w:spacing w:before="4" w:line="240" w:lineRule="exact"/>
              <w:ind w:right="339"/>
              <w:rPr>
                <w:sz w:val="20"/>
              </w:rPr>
            </w:pPr>
            <w:r>
              <w:rPr>
                <w:spacing w:val="-2"/>
                <w:sz w:val="20"/>
              </w:rPr>
              <w:t>37.50</w:t>
            </w:r>
          </w:p>
        </w:tc>
        <w:tc>
          <w:tcPr>
            <w:tcW w:w="932" w:type="dxa"/>
            <w:tcBorders>
              <w:top w:val="single" w:sz="8" w:space="0" w:color="0B2CD8"/>
              <w:bottom w:val="single" w:sz="8" w:space="0" w:color="0B2CD8"/>
            </w:tcBorders>
          </w:tcPr>
          <w:p w14:paraId="584F7A1E" w14:textId="77777777" w:rsidR="00F86F35" w:rsidRDefault="008A442A">
            <w:pPr>
              <w:pStyle w:val="TableParagraph"/>
              <w:spacing w:before="4" w:line="240" w:lineRule="exact"/>
              <w:ind w:right="71"/>
              <w:rPr>
                <w:sz w:val="20"/>
              </w:rPr>
            </w:pPr>
            <w:r>
              <w:rPr>
                <w:spacing w:val="-2"/>
                <w:sz w:val="20"/>
              </w:rPr>
              <w:t>20.25</w:t>
            </w:r>
          </w:p>
        </w:tc>
      </w:tr>
      <w:tr w:rsidR="00F86F35" w14:paraId="57E51D6D" w14:textId="77777777">
        <w:trPr>
          <w:trHeight w:val="265"/>
        </w:trPr>
        <w:tc>
          <w:tcPr>
            <w:tcW w:w="6300" w:type="dxa"/>
            <w:tcBorders>
              <w:top w:val="single" w:sz="8" w:space="0" w:color="0B2CD8"/>
              <w:bottom w:val="single" w:sz="8" w:space="0" w:color="0B2CD8"/>
            </w:tcBorders>
          </w:tcPr>
          <w:p w14:paraId="0DC81D48"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14:paraId="5118189D" w14:textId="77777777" w:rsidR="00F86F35" w:rsidRDefault="008A442A">
            <w:pPr>
              <w:pStyle w:val="TableParagraph"/>
              <w:spacing w:before="4" w:line="240" w:lineRule="exact"/>
              <w:ind w:right="383"/>
              <w:rPr>
                <w:b/>
                <w:sz w:val="20"/>
              </w:rPr>
            </w:pPr>
            <w:r>
              <w:rPr>
                <w:b/>
                <w:spacing w:val="-2"/>
                <w:sz w:val="20"/>
              </w:rPr>
              <w:t>35.67</w:t>
            </w:r>
          </w:p>
        </w:tc>
        <w:tc>
          <w:tcPr>
            <w:tcW w:w="1158" w:type="dxa"/>
            <w:tcBorders>
              <w:top w:val="single" w:sz="8" w:space="0" w:color="0B2CD8"/>
              <w:bottom w:val="single" w:sz="8" w:space="0" w:color="0B2CD8"/>
            </w:tcBorders>
          </w:tcPr>
          <w:p w14:paraId="2475277D" w14:textId="77777777" w:rsidR="00F86F35" w:rsidRDefault="008A442A">
            <w:pPr>
              <w:pStyle w:val="TableParagraph"/>
              <w:spacing w:before="4" w:line="240" w:lineRule="exact"/>
              <w:ind w:right="339"/>
              <w:rPr>
                <w:sz w:val="20"/>
              </w:rPr>
            </w:pPr>
            <w:r>
              <w:rPr>
                <w:spacing w:val="-2"/>
                <w:sz w:val="20"/>
              </w:rPr>
              <w:t>31.04</w:t>
            </w:r>
          </w:p>
        </w:tc>
        <w:tc>
          <w:tcPr>
            <w:tcW w:w="932" w:type="dxa"/>
            <w:tcBorders>
              <w:top w:val="single" w:sz="8" w:space="0" w:color="0B2CD8"/>
              <w:bottom w:val="single" w:sz="8" w:space="0" w:color="0B2CD8"/>
            </w:tcBorders>
          </w:tcPr>
          <w:p w14:paraId="3D78A1D4" w14:textId="77777777" w:rsidR="00F86F35" w:rsidRDefault="008A442A">
            <w:pPr>
              <w:pStyle w:val="TableParagraph"/>
              <w:spacing w:before="4" w:line="240" w:lineRule="exact"/>
              <w:ind w:right="71"/>
              <w:rPr>
                <w:sz w:val="20"/>
              </w:rPr>
            </w:pPr>
            <w:r>
              <w:rPr>
                <w:spacing w:val="-2"/>
                <w:sz w:val="20"/>
              </w:rPr>
              <w:t>12.90</w:t>
            </w:r>
          </w:p>
        </w:tc>
      </w:tr>
      <w:tr w:rsidR="00F86F35" w14:paraId="77290FC8" w14:textId="77777777">
        <w:trPr>
          <w:trHeight w:val="265"/>
        </w:trPr>
        <w:tc>
          <w:tcPr>
            <w:tcW w:w="6300" w:type="dxa"/>
            <w:tcBorders>
              <w:top w:val="single" w:sz="8" w:space="0" w:color="0B2CD8"/>
              <w:bottom w:val="single" w:sz="8" w:space="0" w:color="0B2CD8"/>
            </w:tcBorders>
          </w:tcPr>
          <w:p w14:paraId="0BA6CF85" w14:textId="77777777" w:rsidR="00F86F35" w:rsidRDefault="008A442A">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0B2CD8"/>
            </w:tcBorders>
          </w:tcPr>
          <w:p w14:paraId="1973CA88" w14:textId="77777777" w:rsidR="00F86F35" w:rsidRDefault="008A442A">
            <w:pPr>
              <w:pStyle w:val="TableParagraph"/>
              <w:spacing w:before="4" w:line="240" w:lineRule="exact"/>
              <w:ind w:right="383"/>
              <w:rPr>
                <w:b/>
                <w:sz w:val="20"/>
              </w:rPr>
            </w:pPr>
            <w:r>
              <w:rPr>
                <w:b/>
                <w:spacing w:val="-2"/>
                <w:sz w:val="20"/>
              </w:rPr>
              <w:t>61.22</w:t>
            </w:r>
          </w:p>
        </w:tc>
        <w:tc>
          <w:tcPr>
            <w:tcW w:w="1158" w:type="dxa"/>
            <w:tcBorders>
              <w:top w:val="single" w:sz="8" w:space="0" w:color="0B2CD8"/>
              <w:bottom w:val="single" w:sz="8" w:space="0" w:color="0B2CD8"/>
            </w:tcBorders>
          </w:tcPr>
          <w:p w14:paraId="0A2D7324" w14:textId="77777777" w:rsidR="00F86F35" w:rsidRDefault="008A442A">
            <w:pPr>
              <w:pStyle w:val="TableParagraph"/>
              <w:spacing w:before="4" w:line="240" w:lineRule="exact"/>
              <w:ind w:right="339"/>
              <w:rPr>
                <w:sz w:val="20"/>
              </w:rPr>
            </w:pPr>
            <w:r>
              <w:rPr>
                <w:spacing w:val="-2"/>
                <w:sz w:val="20"/>
              </w:rPr>
              <w:t>54.16</w:t>
            </w:r>
          </w:p>
        </w:tc>
        <w:tc>
          <w:tcPr>
            <w:tcW w:w="932" w:type="dxa"/>
            <w:tcBorders>
              <w:top w:val="single" w:sz="8" w:space="0" w:color="0B2CD8"/>
              <w:bottom w:val="single" w:sz="8" w:space="0" w:color="0B2CD8"/>
            </w:tcBorders>
          </w:tcPr>
          <w:p w14:paraId="0CA6D43E" w14:textId="77777777" w:rsidR="00F86F35" w:rsidRDefault="008A442A">
            <w:pPr>
              <w:pStyle w:val="TableParagraph"/>
              <w:spacing w:before="4" w:line="240" w:lineRule="exact"/>
              <w:ind w:right="71"/>
              <w:rPr>
                <w:sz w:val="20"/>
              </w:rPr>
            </w:pPr>
            <w:r>
              <w:rPr>
                <w:spacing w:val="-2"/>
                <w:sz w:val="20"/>
              </w:rPr>
              <w:t>32.69</w:t>
            </w:r>
          </w:p>
        </w:tc>
      </w:tr>
      <w:tr w:rsidR="00F86F35" w14:paraId="262CCFF5" w14:textId="77777777">
        <w:trPr>
          <w:trHeight w:val="427"/>
        </w:trPr>
        <w:tc>
          <w:tcPr>
            <w:tcW w:w="6300" w:type="dxa"/>
            <w:tcBorders>
              <w:top w:val="single" w:sz="8" w:space="0" w:color="0B2CD8"/>
            </w:tcBorders>
          </w:tcPr>
          <w:p w14:paraId="7D4F73DF" w14:textId="77777777" w:rsidR="00F86F35" w:rsidRDefault="008A442A">
            <w:pPr>
              <w:pStyle w:val="TableParagraph"/>
              <w:spacing w:before="4"/>
              <w:ind w:left="52"/>
              <w:jc w:val="left"/>
              <w:rPr>
                <w:sz w:val="20"/>
              </w:rPr>
            </w:pPr>
            <w:r>
              <w:rPr>
                <w:sz w:val="20"/>
              </w:rPr>
              <w:t>Total</w:t>
            </w:r>
            <w:r>
              <w:rPr>
                <w:spacing w:val="-4"/>
                <w:sz w:val="20"/>
              </w:rPr>
              <w:t xml:space="preserve"> </w:t>
            </w:r>
            <w:r>
              <w:rPr>
                <w:spacing w:val="-2"/>
                <w:sz w:val="20"/>
              </w:rPr>
              <w:t>operations</w:t>
            </w:r>
          </w:p>
        </w:tc>
        <w:tc>
          <w:tcPr>
            <w:tcW w:w="1508" w:type="dxa"/>
            <w:tcBorders>
              <w:top w:val="single" w:sz="8" w:space="0" w:color="0B2CD8"/>
            </w:tcBorders>
          </w:tcPr>
          <w:p w14:paraId="6C1D3AE7" w14:textId="77777777" w:rsidR="00F86F35" w:rsidRDefault="008A442A">
            <w:pPr>
              <w:pStyle w:val="TableParagraph"/>
              <w:spacing w:before="4"/>
              <w:ind w:right="383"/>
              <w:rPr>
                <w:b/>
                <w:sz w:val="20"/>
              </w:rPr>
            </w:pPr>
            <w:r>
              <w:rPr>
                <w:b/>
                <w:spacing w:val="-2"/>
                <w:sz w:val="20"/>
              </w:rPr>
              <w:t>36.50</w:t>
            </w:r>
          </w:p>
        </w:tc>
        <w:tc>
          <w:tcPr>
            <w:tcW w:w="1158" w:type="dxa"/>
            <w:tcBorders>
              <w:top w:val="single" w:sz="8" w:space="0" w:color="0B2CD8"/>
            </w:tcBorders>
          </w:tcPr>
          <w:p w14:paraId="3869AABA" w14:textId="77777777" w:rsidR="00F86F35" w:rsidRDefault="008A442A">
            <w:pPr>
              <w:pStyle w:val="TableParagraph"/>
              <w:spacing w:before="4"/>
              <w:ind w:right="339"/>
              <w:rPr>
                <w:sz w:val="20"/>
              </w:rPr>
            </w:pPr>
            <w:r>
              <w:rPr>
                <w:spacing w:val="-2"/>
                <w:sz w:val="20"/>
              </w:rPr>
              <w:t>32.45</w:t>
            </w:r>
          </w:p>
        </w:tc>
        <w:tc>
          <w:tcPr>
            <w:tcW w:w="932" w:type="dxa"/>
            <w:tcBorders>
              <w:top w:val="single" w:sz="8" w:space="0" w:color="0B2CD8"/>
            </w:tcBorders>
          </w:tcPr>
          <w:p w14:paraId="48C77052" w14:textId="77777777" w:rsidR="00F86F35" w:rsidRDefault="008A442A">
            <w:pPr>
              <w:pStyle w:val="TableParagraph"/>
              <w:spacing w:before="4"/>
              <w:ind w:right="71"/>
              <w:rPr>
                <w:sz w:val="20"/>
              </w:rPr>
            </w:pPr>
            <w:r>
              <w:rPr>
                <w:spacing w:val="-2"/>
                <w:sz w:val="20"/>
              </w:rPr>
              <w:t>14.61</w:t>
            </w:r>
          </w:p>
        </w:tc>
      </w:tr>
      <w:tr w:rsidR="00F86F35" w14:paraId="3B169ED4" w14:textId="77777777">
        <w:trPr>
          <w:trHeight w:val="722"/>
        </w:trPr>
        <w:tc>
          <w:tcPr>
            <w:tcW w:w="6300" w:type="dxa"/>
            <w:tcBorders>
              <w:bottom w:val="single" w:sz="8" w:space="0" w:color="0B2CD8"/>
            </w:tcBorders>
          </w:tcPr>
          <w:p w14:paraId="2032BF80" w14:textId="77777777" w:rsidR="00F86F35" w:rsidRDefault="008A442A">
            <w:pPr>
              <w:pStyle w:val="TableParagraph"/>
              <w:spacing w:before="177"/>
              <w:ind w:left="52"/>
              <w:jc w:val="left"/>
              <w:rPr>
                <w:b/>
                <w:sz w:val="20"/>
              </w:rPr>
            </w:pPr>
            <w:r>
              <w:rPr>
                <w:b/>
                <w:sz w:val="20"/>
              </w:rPr>
              <w:t>Bitumen</w:t>
            </w:r>
            <w:r>
              <w:rPr>
                <w:b/>
                <w:spacing w:val="-5"/>
                <w:sz w:val="20"/>
              </w:rPr>
              <w:t xml:space="preserve"> </w:t>
            </w:r>
            <w:r>
              <w:rPr>
                <w:b/>
                <w:sz w:val="20"/>
              </w:rPr>
              <w:t>Per</w:t>
            </w:r>
            <w:r>
              <w:rPr>
                <w:b/>
                <w:spacing w:val="-5"/>
                <w:sz w:val="20"/>
              </w:rPr>
              <w:t xml:space="preserve"> </w:t>
            </w:r>
            <w:r>
              <w:rPr>
                <w:b/>
                <w:spacing w:val="-2"/>
                <w:sz w:val="20"/>
              </w:rPr>
              <w:t>Barrel</w:t>
            </w:r>
          </w:p>
          <w:p w14:paraId="55E94EA4" w14:textId="77777777" w:rsidR="00F86F35" w:rsidRDefault="008A442A">
            <w:pPr>
              <w:pStyle w:val="TableParagraph"/>
              <w:spacing w:before="41" w:line="240" w:lineRule="exact"/>
              <w:ind w:left="52"/>
              <w:jc w:val="left"/>
              <w:rPr>
                <w:sz w:val="20"/>
              </w:rPr>
            </w:pPr>
            <w:r>
              <w:rPr>
                <w:spacing w:val="-2"/>
                <w:sz w:val="20"/>
              </w:rPr>
              <w:t>Consolidated</w:t>
            </w:r>
            <w:r>
              <w:rPr>
                <w:spacing w:val="25"/>
                <w:sz w:val="20"/>
              </w:rPr>
              <w:t xml:space="preserve"> </w:t>
            </w:r>
            <w:r>
              <w:rPr>
                <w:spacing w:val="-2"/>
                <w:sz w:val="20"/>
              </w:rPr>
              <w:t>operations—Canada</w:t>
            </w:r>
          </w:p>
        </w:tc>
        <w:tc>
          <w:tcPr>
            <w:tcW w:w="1508" w:type="dxa"/>
            <w:tcBorders>
              <w:bottom w:val="single" w:sz="8" w:space="0" w:color="0B2CD8"/>
            </w:tcBorders>
          </w:tcPr>
          <w:p w14:paraId="727ACBCE" w14:textId="77777777" w:rsidR="00F86F35" w:rsidRDefault="00F86F35">
            <w:pPr>
              <w:pStyle w:val="TableParagraph"/>
              <w:jc w:val="left"/>
              <w:rPr>
                <w:i/>
                <w:sz w:val="24"/>
              </w:rPr>
            </w:pPr>
          </w:p>
          <w:p w14:paraId="6BE9A30E" w14:textId="77777777" w:rsidR="00F86F35" w:rsidRDefault="008A442A">
            <w:pPr>
              <w:pStyle w:val="TableParagraph"/>
              <w:tabs>
                <w:tab w:val="left" w:pos="611"/>
              </w:tabs>
              <w:spacing w:before="169" w:line="240" w:lineRule="exact"/>
              <w:ind w:right="383"/>
              <w:rPr>
                <w:b/>
                <w:sz w:val="20"/>
              </w:rPr>
            </w:pPr>
            <w:r>
              <w:rPr>
                <w:b/>
                <w:spacing w:val="-10"/>
                <w:sz w:val="20"/>
              </w:rPr>
              <w:t>$</w:t>
            </w:r>
            <w:r>
              <w:rPr>
                <w:b/>
                <w:sz w:val="20"/>
              </w:rPr>
              <w:tab/>
            </w:r>
            <w:r>
              <w:rPr>
                <w:b/>
                <w:spacing w:val="-4"/>
                <w:sz w:val="20"/>
              </w:rPr>
              <w:t>55.56</w:t>
            </w:r>
          </w:p>
        </w:tc>
        <w:tc>
          <w:tcPr>
            <w:tcW w:w="1158" w:type="dxa"/>
            <w:tcBorders>
              <w:bottom w:val="single" w:sz="8" w:space="0" w:color="0B2CD8"/>
            </w:tcBorders>
          </w:tcPr>
          <w:p w14:paraId="7D214EC9" w14:textId="77777777" w:rsidR="00F86F35" w:rsidRDefault="00F86F35">
            <w:pPr>
              <w:pStyle w:val="TableParagraph"/>
              <w:jc w:val="left"/>
              <w:rPr>
                <w:i/>
                <w:sz w:val="24"/>
              </w:rPr>
            </w:pPr>
          </w:p>
          <w:p w14:paraId="01D87B38" w14:textId="77777777" w:rsidR="00F86F35" w:rsidRDefault="008A442A">
            <w:pPr>
              <w:pStyle w:val="TableParagraph"/>
              <w:spacing w:before="169" w:line="240" w:lineRule="exact"/>
              <w:ind w:right="339"/>
              <w:rPr>
                <w:sz w:val="20"/>
              </w:rPr>
            </w:pPr>
            <w:r>
              <w:rPr>
                <w:spacing w:val="-2"/>
                <w:sz w:val="20"/>
              </w:rPr>
              <w:t>37.52</w:t>
            </w:r>
          </w:p>
        </w:tc>
        <w:tc>
          <w:tcPr>
            <w:tcW w:w="932" w:type="dxa"/>
            <w:tcBorders>
              <w:bottom w:val="single" w:sz="8" w:space="0" w:color="0B2CD8"/>
            </w:tcBorders>
          </w:tcPr>
          <w:p w14:paraId="68FBD31B" w14:textId="77777777" w:rsidR="00F86F35" w:rsidRDefault="00F86F35">
            <w:pPr>
              <w:pStyle w:val="TableParagraph"/>
              <w:jc w:val="left"/>
              <w:rPr>
                <w:i/>
                <w:sz w:val="24"/>
              </w:rPr>
            </w:pPr>
          </w:p>
          <w:p w14:paraId="1FDEA2C2" w14:textId="77777777" w:rsidR="00F86F35" w:rsidRDefault="008A442A">
            <w:pPr>
              <w:pStyle w:val="TableParagraph"/>
              <w:spacing w:before="169" w:line="240" w:lineRule="exact"/>
              <w:ind w:right="12"/>
              <w:rPr>
                <w:sz w:val="20"/>
              </w:rPr>
            </w:pPr>
            <w:r>
              <w:rPr>
                <w:sz w:val="20"/>
              </w:rPr>
              <w:t>8.02</w:t>
            </w:r>
            <w:r>
              <w:rPr>
                <w:spacing w:val="-4"/>
                <w:sz w:val="20"/>
              </w:rPr>
              <w:t xml:space="preserve"> </w:t>
            </w:r>
            <w:r>
              <w:rPr>
                <w:spacing w:val="-5"/>
                <w:sz w:val="20"/>
              </w:rPr>
              <w:t>**</w:t>
            </w:r>
          </w:p>
        </w:tc>
      </w:tr>
      <w:tr w:rsidR="00F86F35" w14:paraId="23E5BF59" w14:textId="77777777">
        <w:trPr>
          <w:trHeight w:val="1154"/>
        </w:trPr>
        <w:tc>
          <w:tcPr>
            <w:tcW w:w="6300" w:type="dxa"/>
            <w:tcBorders>
              <w:top w:val="single" w:sz="8" w:space="0" w:color="0B2CD8"/>
            </w:tcBorders>
          </w:tcPr>
          <w:p w14:paraId="6DD80740" w14:textId="77777777" w:rsidR="00F86F35" w:rsidRDefault="00F86F35">
            <w:pPr>
              <w:pStyle w:val="TableParagraph"/>
              <w:spacing w:before="2"/>
              <w:jc w:val="left"/>
              <w:rPr>
                <w:i/>
                <w:sz w:val="26"/>
              </w:rPr>
            </w:pPr>
          </w:p>
          <w:p w14:paraId="139B1318" w14:textId="77777777" w:rsidR="00F86F35" w:rsidRDefault="008A442A">
            <w:pPr>
              <w:pStyle w:val="TableParagraph"/>
              <w:ind w:left="52"/>
              <w:jc w:val="left"/>
              <w:rPr>
                <w:b/>
                <w:sz w:val="20"/>
              </w:rPr>
            </w:pPr>
            <w:r>
              <w:rPr>
                <w:b/>
                <w:sz w:val="20"/>
              </w:rPr>
              <w:t>Natural</w:t>
            </w:r>
            <w:r>
              <w:rPr>
                <w:b/>
                <w:spacing w:val="-6"/>
                <w:sz w:val="20"/>
              </w:rPr>
              <w:t xml:space="preserve"> </w:t>
            </w:r>
            <w:r>
              <w:rPr>
                <w:b/>
                <w:sz w:val="20"/>
              </w:rPr>
              <w:t>Gas</w:t>
            </w:r>
            <w:r>
              <w:rPr>
                <w:b/>
                <w:spacing w:val="-5"/>
                <w:sz w:val="20"/>
              </w:rPr>
              <w:t xml:space="preserve"> </w:t>
            </w:r>
            <w:r>
              <w:rPr>
                <w:b/>
                <w:sz w:val="20"/>
              </w:rPr>
              <w:t>Per</w:t>
            </w:r>
            <w:r>
              <w:rPr>
                <w:b/>
                <w:spacing w:val="-5"/>
                <w:sz w:val="20"/>
              </w:rPr>
              <w:t xml:space="preserve"> </w:t>
            </w:r>
            <w:r>
              <w:rPr>
                <w:b/>
                <w:sz w:val="20"/>
              </w:rPr>
              <w:t>Thousand</w:t>
            </w:r>
            <w:r>
              <w:rPr>
                <w:b/>
                <w:spacing w:val="-5"/>
                <w:sz w:val="20"/>
              </w:rPr>
              <w:t xml:space="preserve"> </w:t>
            </w:r>
            <w:r>
              <w:rPr>
                <w:b/>
                <w:sz w:val="20"/>
              </w:rPr>
              <w:t>Cubic</w:t>
            </w:r>
            <w:r>
              <w:rPr>
                <w:b/>
                <w:spacing w:val="-5"/>
                <w:sz w:val="20"/>
              </w:rPr>
              <w:t xml:space="preserve"> </w:t>
            </w:r>
            <w:r>
              <w:rPr>
                <w:b/>
                <w:spacing w:val="-4"/>
                <w:sz w:val="20"/>
              </w:rPr>
              <w:t>Feet</w:t>
            </w:r>
          </w:p>
          <w:p w14:paraId="3F384879" w14:textId="77777777" w:rsidR="00F86F35" w:rsidRDefault="008A442A">
            <w:pPr>
              <w:pStyle w:val="TableParagraph"/>
              <w:spacing w:before="41"/>
              <w:ind w:left="52"/>
              <w:jc w:val="left"/>
              <w:rPr>
                <w:i/>
                <w:sz w:val="20"/>
              </w:rPr>
            </w:pPr>
            <w:r>
              <w:rPr>
                <w:i/>
                <w:spacing w:val="-2"/>
                <w:sz w:val="20"/>
              </w:rPr>
              <w:t>Consolidated</w:t>
            </w:r>
            <w:r>
              <w:rPr>
                <w:i/>
                <w:spacing w:val="12"/>
                <w:sz w:val="20"/>
              </w:rPr>
              <w:t xml:space="preserve"> </w:t>
            </w:r>
            <w:r>
              <w:rPr>
                <w:i/>
                <w:spacing w:val="-2"/>
                <w:sz w:val="20"/>
              </w:rPr>
              <w:t>operations</w:t>
            </w:r>
          </w:p>
          <w:p w14:paraId="6D41321B" w14:textId="77777777" w:rsidR="00F86F35" w:rsidRDefault="008A442A">
            <w:pPr>
              <w:pStyle w:val="TableParagraph"/>
              <w:spacing w:before="41"/>
              <w:ind w:left="52"/>
              <w:jc w:val="left"/>
              <w:rPr>
                <w:sz w:val="20"/>
              </w:rPr>
            </w:pPr>
            <w:r>
              <w:rPr>
                <w:spacing w:val="-2"/>
                <w:sz w:val="20"/>
              </w:rPr>
              <w:t>Alaska</w:t>
            </w:r>
          </w:p>
        </w:tc>
        <w:tc>
          <w:tcPr>
            <w:tcW w:w="1508" w:type="dxa"/>
            <w:tcBorders>
              <w:top w:val="single" w:sz="8" w:space="0" w:color="0B2CD8"/>
            </w:tcBorders>
          </w:tcPr>
          <w:p w14:paraId="792C2214" w14:textId="77777777" w:rsidR="00F86F35" w:rsidRDefault="00F86F35">
            <w:pPr>
              <w:pStyle w:val="TableParagraph"/>
              <w:jc w:val="left"/>
              <w:rPr>
                <w:i/>
                <w:sz w:val="24"/>
              </w:rPr>
            </w:pPr>
          </w:p>
          <w:p w14:paraId="2D24453D" w14:textId="77777777" w:rsidR="00F86F35" w:rsidRDefault="00F86F35">
            <w:pPr>
              <w:pStyle w:val="TableParagraph"/>
              <w:jc w:val="left"/>
              <w:rPr>
                <w:i/>
                <w:sz w:val="24"/>
              </w:rPr>
            </w:pPr>
          </w:p>
          <w:p w14:paraId="63810542" w14:textId="77777777" w:rsidR="00F86F35" w:rsidRDefault="00F86F35">
            <w:pPr>
              <w:pStyle w:val="TableParagraph"/>
              <w:spacing w:before="10"/>
              <w:jc w:val="left"/>
              <w:rPr>
                <w:i/>
                <w:sz w:val="24"/>
              </w:rPr>
            </w:pPr>
          </w:p>
          <w:p w14:paraId="67B3957B" w14:textId="77777777" w:rsidR="00F86F35" w:rsidRDefault="008A442A">
            <w:pPr>
              <w:pStyle w:val="TableParagraph"/>
              <w:tabs>
                <w:tab w:val="left" w:pos="713"/>
              </w:tabs>
              <w:ind w:right="383"/>
              <w:rPr>
                <w:b/>
                <w:sz w:val="20"/>
              </w:rPr>
            </w:pPr>
            <w:r>
              <w:rPr>
                <w:b/>
                <w:spacing w:val="-10"/>
                <w:sz w:val="20"/>
              </w:rPr>
              <w:t>$</w:t>
            </w:r>
            <w:r>
              <w:rPr>
                <w:b/>
                <w:sz w:val="20"/>
              </w:rPr>
              <w:tab/>
            </w:r>
            <w:r>
              <w:rPr>
                <w:b/>
                <w:spacing w:val="-4"/>
                <w:sz w:val="20"/>
              </w:rPr>
              <w:t>3.64</w:t>
            </w:r>
          </w:p>
        </w:tc>
        <w:tc>
          <w:tcPr>
            <w:tcW w:w="1158" w:type="dxa"/>
            <w:tcBorders>
              <w:top w:val="single" w:sz="8" w:space="0" w:color="0B2CD8"/>
            </w:tcBorders>
          </w:tcPr>
          <w:p w14:paraId="6F7A8E16" w14:textId="77777777" w:rsidR="00F86F35" w:rsidRDefault="00F86F35">
            <w:pPr>
              <w:pStyle w:val="TableParagraph"/>
              <w:jc w:val="left"/>
              <w:rPr>
                <w:i/>
                <w:sz w:val="24"/>
              </w:rPr>
            </w:pPr>
          </w:p>
          <w:p w14:paraId="4BA9CC3D" w14:textId="77777777" w:rsidR="00F86F35" w:rsidRDefault="00F86F35">
            <w:pPr>
              <w:pStyle w:val="TableParagraph"/>
              <w:jc w:val="left"/>
              <w:rPr>
                <w:i/>
                <w:sz w:val="24"/>
              </w:rPr>
            </w:pPr>
          </w:p>
          <w:p w14:paraId="4C0D2FE1" w14:textId="77777777" w:rsidR="00F86F35" w:rsidRDefault="00F86F35">
            <w:pPr>
              <w:pStyle w:val="TableParagraph"/>
              <w:spacing w:before="10"/>
              <w:jc w:val="left"/>
              <w:rPr>
                <w:i/>
                <w:sz w:val="24"/>
              </w:rPr>
            </w:pPr>
          </w:p>
          <w:p w14:paraId="30F29DE9" w14:textId="77777777" w:rsidR="00F86F35" w:rsidRDefault="008A442A">
            <w:pPr>
              <w:pStyle w:val="TableParagraph"/>
              <w:ind w:right="339"/>
              <w:rPr>
                <w:sz w:val="20"/>
              </w:rPr>
            </w:pPr>
            <w:r>
              <w:rPr>
                <w:spacing w:val="-4"/>
                <w:sz w:val="20"/>
              </w:rPr>
              <w:t>2.81</w:t>
            </w:r>
          </w:p>
        </w:tc>
        <w:tc>
          <w:tcPr>
            <w:tcW w:w="932" w:type="dxa"/>
            <w:tcBorders>
              <w:top w:val="single" w:sz="8" w:space="0" w:color="0B2CD8"/>
            </w:tcBorders>
          </w:tcPr>
          <w:p w14:paraId="66A0BEF2" w14:textId="77777777" w:rsidR="00F86F35" w:rsidRDefault="00F86F35">
            <w:pPr>
              <w:pStyle w:val="TableParagraph"/>
              <w:jc w:val="left"/>
              <w:rPr>
                <w:i/>
                <w:sz w:val="24"/>
              </w:rPr>
            </w:pPr>
          </w:p>
          <w:p w14:paraId="3FCA38CF" w14:textId="77777777" w:rsidR="00F86F35" w:rsidRDefault="00F86F35">
            <w:pPr>
              <w:pStyle w:val="TableParagraph"/>
              <w:jc w:val="left"/>
              <w:rPr>
                <w:i/>
                <w:sz w:val="24"/>
              </w:rPr>
            </w:pPr>
          </w:p>
          <w:p w14:paraId="4BF23072" w14:textId="77777777" w:rsidR="00F86F35" w:rsidRDefault="00F86F35">
            <w:pPr>
              <w:pStyle w:val="TableParagraph"/>
              <w:spacing w:before="10"/>
              <w:jc w:val="left"/>
              <w:rPr>
                <w:i/>
                <w:sz w:val="24"/>
              </w:rPr>
            </w:pPr>
          </w:p>
          <w:p w14:paraId="253957B0" w14:textId="77777777" w:rsidR="00F86F35" w:rsidRDefault="008A442A">
            <w:pPr>
              <w:pStyle w:val="TableParagraph"/>
              <w:ind w:right="71"/>
              <w:rPr>
                <w:sz w:val="20"/>
              </w:rPr>
            </w:pPr>
            <w:r>
              <w:rPr>
                <w:spacing w:val="-4"/>
                <w:sz w:val="20"/>
              </w:rPr>
              <w:t>2.91</w:t>
            </w:r>
          </w:p>
        </w:tc>
      </w:tr>
      <w:tr w:rsidR="00F86F35" w14:paraId="256755FF" w14:textId="77777777">
        <w:trPr>
          <w:trHeight w:val="280"/>
        </w:trPr>
        <w:tc>
          <w:tcPr>
            <w:tcW w:w="6300" w:type="dxa"/>
            <w:tcBorders>
              <w:bottom w:val="single" w:sz="8" w:space="0" w:color="0B2CD8"/>
            </w:tcBorders>
          </w:tcPr>
          <w:p w14:paraId="3FEA8CF4" w14:textId="77777777" w:rsidR="00F86F35" w:rsidRDefault="008A442A">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14:paraId="242E3B64" w14:textId="77777777" w:rsidR="00F86F35" w:rsidRDefault="008A442A">
            <w:pPr>
              <w:pStyle w:val="TableParagraph"/>
              <w:spacing w:before="19" w:line="240" w:lineRule="exact"/>
              <w:ind w:right="383"/>
              <w:rPr>
                <w:b/>
                <w:sz w:val="20"/>
              </w:rPr>
            </w:pPr>
            <w:r>
              <w:rPr>
                <w:b/>
                <w:spacing w:val="-4"/>
                <w:sz w:val="20"/>
              </w:rPr>
              <w:t>5.92</w:t>
            </w:r>
          </w:p>
        </w:tc>
        <w:tc>
          <w:tcPr>
            <w:tcW w:w="1158" w:type="dxa"/>
            <w:tcBorders>
              <w:bottom w:val="single" w:sz="8" w:space="0" w:color="0B2CD8"/>
            </w:tcBorders>
          </w:tcPr>
          <w:p w14:paraId="1CA94180" w14:textId="77777777" w:rsidR="00F86F35" w:rsidRDefault="008A442A">
            <w:pPr>
              <w:pStyle w:val="TableParagraph"/>
              <w:spacing w:before="19" w:line="240" w:lineRule="exact"/>
              <w:ind w:right="339"/>
              <w:rPr>
                <w:sz w:val="20"/>
              </w:rPr>
            </w:pPr>
            <w:r>
              <w:rPr>
                <w:spacing w:val="-4"/>
                <w:sz w:val="20"/>
              </w:rPr>
              <w:t>4.38</w:t>
            </w:r>
          </w:p>
        </w:tc>
        <w:tc>
          <w:tcPr>
            <w:tcW w:w="932" w:type="dxa"/>
            <w:tcBorders>
              <w:bottom w:val="single" w:sz="8" w:space="0" w:color="0B2CD8"/>
            </w:tcBorders>
          </w:tcPr>
          <w:p w14:paraId="24427AA2" w14:textId="77777777" w:rsidR="00F86F35" w:rsidRDefault="008A442A">
            <w:pPr>
              <w:pStyle w:val="TableParagraph"/>
              <w:spacing w:before="19" w:line="240" w:lineRule="exact"/>
              <w:ind w:right="71"/>
              <w:rPr>
                <w:sz w:val="20"/>
              </w:rPr>
            </w:pPr>
            <w:r>
              <w:rPr>
                <w:spacing w:val="-4"/>
                <w:sz w:val="20"/>
              </w:rPr>
              <w:t>1.65</w:t>
            </w:r>
          </w:p>
        </w:tc>
      </w:tr>
      <w:tr w:rsidR="00F86F35" w14:paraId="0AAB05B4" w14:textId="77777777">
        <w:trPr>
          <w:trHeight w:val="269"/>
        </w:trPr>
        <w:tc>
          <w:tcPr>
            <w:tcW w:w="6300" w:type="dxa"/>
            <w:tcBorders>
              <w:top w:val="single" w:sz="8" w:space="0" w:color="0B2CD8"/>
            </w:tcBorders>
          </w:tcPr>
          <w:p w14:paraId="085AD382"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14:paraId="1F70DABA" w14:textId="77777777" w:rsidR="00F86F35" w:rsidRDefault="008A442A">
            <w:pPr>
              <w:pStyle w:val="TableParagraph"/>
              <w:spacing w:before="4"/>
              <w:ind w:right="383"/>
              <w:rPr>
                <w:b/>
                <w:sz w:val="20"/>
              </w:rPr>
            </w:pPr>
            <w:r>
              <w:rPr>
                <w:b/>
                <w:spacing w:val="-4"/>
                <w:sz w:val="20"/>
              </w:rPr>
              <w:t>5.92</w:t>
            </w:r>
          </w:p>
        </w:tc>
        <w:tc>
          <w:tcPr>
            <w:tcW w:w="1158" w:type="dxa"/>
            <w:tcBorders>
              <w:top w:val="single" w:sz="8" w:space="0" w:color="0B2CD8"/>
            </w:tcBorders>
          </w:tcPr>
          <w:p w14:paraId="4783C366" w14:textId="77777777" w:rsidR="00F86F35" w:rsidRDefault="008A442A">
            <w:pPr>
              <w:pStyle w:val="TableParagraph"/>
              <w:spacing w:before="4"/>
              <w:ind w:right="339"/>
              <w:rPr>
                <w:sz w:val="20"/>
              </w:rPr>
            </w:pPr>
            <w:r>
              <w:rPr>
                <w:spacing w:val="-4"/>
                <w:sz w:val="20"/>
              </w:rPr>
              <w:t>4.38</w:t>
            </w:r>
          </w:p>
        </w:tc>
        <w:tc>
          <w:tcPr>
            <w:tcW w:w="932" w:type="dxa"/>
            <w:tcBorders>
              <w:top w:val="single" w:sz="8" w:space="0" w:color="0B2CD8"/>
            </w:tcBorders>
          </w:tcPr>
          <w:p w14:paraId="24EBF1E1" w14:textId="77777777" w:rsidR="00F86F35" w:rsidRDefault="008A442A">
            <w:pPr>
              <w:pStyle w:val="TableParagraph"/>
              <w:spacing w:before="4"/>
              <w:ind w:right="71"/>
              <w:rPr>
                <w:sz w:val="20"/>
              </w:rPr>
            </w:pPr>
            <w:r>
              <w:rPr>
                <w:spacing w:val="-4"/>
                <w:sz w:val="20"/>
              </w:rPr>
              <w:t>1.66</w:t>
            </w:r>
          </w:p>
        </w:tc>
      </w:tr>
      <w:tr w:rsidR="00F86F35" w14:paraId="60352F15" w14:textId="77777777">
        <w:trPr>
          <w:trHeight w:val="285"/>
        </w:trPr>
        <w:tc>
          <w:tcPr>
            <w:tcW w:w="6300" w:type="dxa"/>
          </w:tcPr>
          <w:p w14:paraId="5E06905F" w14:textId="77777777" w:rsidR="00F86F35" w:rsidRDefault="008A442A">
            <w:pPr>
              <w:pStyle w:val="TableParagraph"/>
              <w:spacing w:before="19"/>
              <w:ind w:left="52"/>
              <w:jc w:val="left"/>
              <w:rPr>
                <w:sz w:val="20"/>
              </w:rPr>
            </w:pPr>
            <w:r>
              <w:rPr>
                <w:spacing w:val="-2"/>
                <w:sz w:val="20"/>
              </w:rPr>
              <w:t>Canada</w:t>
            </w:r>
          </w:p>
        </w:tc>
        <w:tc>
          <w:tcPr>
            <w:tcW w:w="1508" w:type="dxa"/>
          </w:tcPr>
          <w:p w14:paraId="3CDD7F61" w14:textId="77777777" w:rsidR="00F86F35" w:rsidRDefault="008A442A">
            <w:pPr>
              <w:pStyle w:val="TableParagraph"/>
              <w:spacing w:before="19"/>
              <w:ind w:right="383"/>
              <w:rPr>
                <w:b/>
                <w:sz w:val="20"/>
              </w:rPr>
            </w:pPr>
            <w:r>
              <w:rPr>
                <w:b/>
                <w:spacing w:val="-4"/>
                <w:sz w:val="20"/>
              </w:rPr>
              <w:t>3.62</w:t>
            </w:r>
          </w:p>
        </w:tc>
        <w:tc>
          <w:tcPr>
            <w:tcW w:w="1158" w:type="dxa"/>
          </w:tcPr>
          <w:p w14:paraId="186C712D" w14:textId="77777777" w:rsidR="00F86F35" w:rsidRDefault="008A442A">
            <w:pPr>
              <w:pStyle w:val="TableParagraph"/>
              <w:spacing w:before="19"/>
              <w:ind w:right="339"/>
              <w:rPr>
                <w:sz w:val="20"/>
              </w:rPr>
            </w:pPr>
            <w:r>
              <w:rPr>
                <w:spacing w:val="-4"/>
                <w:sz w:val="20"/>
              </w:rPr>
              <w:t>2.54</w:t>
            </w:r>
          </w:p>
        </w:tc>
        <w:tc>
          <w:tcPr>
            <w:tcW w:w="932" w:type="dxa"/>
          </w:tcPr>
          <w:p w14:paraId="133E8306" w14:textId="77777777" w:rsidR="00F86F35" w:rsidRDefault="008A442A">
            <w:pPr>
              <w:pStyle w:val="TableParagraph"/>
              <w:spacing w:before="19"/>
              <w:ind w:right="71"/>
              <w:rPr>
                <w:sz w:val="20"/>
              </w:rPr>
            </w:pPr>
            <w:r>
              <w:rPr>
                <w:spacing w:val="-4"/>
                <w:sz w:val="20"/>
              </w:rPr>
              <w:t>1.21</w:t>
            </w:r>
          </w:p>
        </w:tc>
      </w:tr>
      <w:tr w:rsidR="00F86F35" w14:paraId="4821E3A6" w14:textId="77777777">
        <w:trPr>
          <w:trHeight w:val="285"/>
        </w:trPr>
        <w:tc>
          <w:tcPr>
            <w:tcW w:w="6300" w:type="dxa"/>
          </w:tcPr>
          <w:p w14:paraId="735C116B" w14:textId="77777777" w:rsidR="00F86F35" w:rsidRDefault="008A442A">
            <w:pPr>
              <w:pStyle w:val="TableParagraph"/>
              <w:spacing w:before="19"/>
              <w:ind w:left="52"/>
              <w:jc w:val="left"/>
              <w:rPr>
                <w:sz w:val="20"/>
              </w:rPr>
            </w:pPr>
            <w:r>
              <w:rPr>
                <w:spacing w:val="-2"/>
                <w:sz w:val="20"/>
              </w:rPr>
              <w:t>Europe</w:t>
            </w:r>
          </w:p>
        </w:tc>
        <w:tc>
          <w:tcPr>
            <w:tcW w:w="1508" w:type="dxa"/>
          </w:tcPr>
          <w:p w14:paraId="2E151914" w14:textId="77777777" w:rsidR="00F86F35" w:rsidRDefault="008A442A">
            <w:pPr>
              <w:pStyle w:val="TableParagraph"/>
              <w:spacing w:before="19"/>
              <w:ind w:right="383"/>
              <w:rPr>
                <w:b/>
                <w:sz w:val="20"/>
              </w:rPr>
            </w:pPr>
            <w:r>
              <w:rPr>
                <w:b/>
                <w:spacing w:val="-2"/>
                <w:sz w:val="20"/>
              </w:rPr>
              <w:t>35.33</w:t>
            </w:r>
          </w:p>
        </w:tc>
        <w:tc>
          <w:tcPr>
            <w:tcW w:w="1158" w:type="dxa"/>
          </w:tcPr>
          <w:p w14:paraId="7A6FDA9F" w14:textId="77777777" w:rsidR="00F86F35" w:rsidRDefault="008A442A">
            <w:pPr>
              <w:pStyle w:val="TableParagraph"/>
              <w:spacing w:before="19"/>
              <w:ind w:right="339"/>
              <w:rPr>
                <w:sz w:val="20"/>
              </w:rPr>
            </w:pPr>
            <w:r>
              <w:rPr>
                <w:spacing w:val="-2"/>
                <w:sz w:val="20"/>
              </w:rPr>
              <w:t>13.75</w:t>
            </w:r>
          </w:p>
        </w:tc>
        <w:tc>
          <w:tcPr>
            <w:tcW w:w="932" w:type="dxa"/>
          </w:tcPr>
          <w:p w14:paraId="3022F51B" w14:textId="77777777" w:rsidR="00F86F35" w:rsidRDefault="008A442A">
            <w:pPr>
              <w:pStyle w:val="TableParagraph"/>
              <w:spacing w:before="19"/>
              <w:ind w:right="71"/>
              <w:rPr>
                <w:sz w:val="20"/>
              </w:rPr>
            </w:pPr>
            <w:r>
              <w:rPr>
                <w:spacing w:val="-4"/>
                <w:sz w:val="20"/>
              </w:rPr>
              <w:t>3.23</w:t>
            </w:r>
          </w:p>
        </w:tc>
      </w:tr>
      <w:tr w:rsidR="00F86F35" w14:paraId="24F9F06E" w14:textId="77777777">
        <w:trPr>
          <w:trHeight w:val="285"/>
        </w:trPr>
        <w:tc>
          <w:tcPr>
            <w:tcW w:w="6300" w:type="dxa"/>
          </w:tcPr>
          <w:p w14:paraId="57274526" w14:textId="77777777" w:rsidR="00F86F35" w:rsidRDefault="008A442A">
            <w:pPr>
              <w:pStyle w:val="TableParagraph"/>
              <w:spacing w:before="19"/>
              <w:ind w:left="52"/>
              <w:jc w:val="left"/>
              <w:rPr>
                <w:sz w:val="20"/>
              </w:rPr>
            </w:pPr>
            <w:r>
              <w:rPr>
                <w:sz w:val="20"/>
              </w:rPr>
              <w:t>Asia</w:t>
            </w:r>
            <w:r>
              <w:rPr>
                <w:spacing w:val="-4"/>
                <w:sz w:val="20"/>
              </w:rPr>
              <w:t xml:space="preserve"> </w:t>
            </w:r>
            <w:r>
              <w:rPr>
                <w:spacing w:val="-2"/>
                <w:sz w:val="20"/>
              </w:rPr>
              <w:t>Pacific*</w:t>
            </w:r>
          </w:p>
        </w:tc>
        <w:tc>
          <w:tcPr>
            <w:tcW w:w="1508" w:type="dxa"/>
          </w:tcPr>
          <w:p w14:paraId="1894A796" w14:textId="77777777" w:rsidR="00F86F35" w:rsidRDefault="008A442A">
            <w:pPr>
              <w:pStyle w:val="TableParagraph"/>
              <w:spacing w:before="19"/>
              <w:ind w:right="383"/>
              <w:rPr>
                <w:b/>
                <w:sz w:val="20"/>
              </w:rPr>
            </w:pPr>
            <w:r>
              <w:rPr>
                <w:b/>
                <w:spacing w:val="-4"/>
                <w:sz w:val="20"/>
              </w:rPr>
              <w:t>5.84</w:t>
            </w:r>
          </w:p>
        </w:tc>
        <w:tc>
          <w:tcPr>
            <w:tcW w:w="1158" w:type="dxa"/>
          </w:tcPr>
          <w:p w14:paraId="19EDE4BC" w14:textId="77777777" w:rsidR="00F86F35" w:rsidRDefault="008A442A">
            <w:pPr>
              <w:pStyle w:val="TableParagraph"/>
              <w:spacing w:before="19"/>
              <w:ind w:right="339"/>
              <w:rPr>
                <w:sz w:val="20"/>
              </w:rPr>
            </w:pPr>
            <w:r>
              <w:rPr>
                <w:spacing w:val="-4"/>
                <w:sz w:val="20"/>
              </w:rPr>
              <w:t>6.56</w:t>
            </w:r>
          </w:p>
        </w:tc>
        <w:tc>
          <w:tcPr>
            <w:tcW w:w="932" w:type="dxa"/>
          </w:tcPr>
          <w:p w14:paraId="566CBF76" w14:textId="77777777" w:rsidR="00F86F35" w:rsidRDefault="008A442A">
            <w:pPr>
              <w:pStyle w:val="TableParagraph"/>
              <w:spacing w:before="19"/>
              <w:ind w:right="71"/>
              <w:rPr>
                <w:sz w:val="20"/>
              </w:rPr>
            </w:pPr>
            <w:r>
              <w:rPr>
                <w:spacing w:val="-4"/>
                <w:sz w:val="20"/>
              </w:rPr>
              <w:t>5.27</w:t>
            </w:r>
          </w:p>
        </w:tc>
      </w:tr>
      <w:tr w:rsidR="00F86F35" w14:paraId="1D048EAE" w14:textId="77777777">
        <w:trPr>
          <w:trHeight w:val="280"/>
        </w:trPr>
        <w:tc>
          <w:tcPr>
            <w:tcW w:w="6300" w:type="dxa"/>
            <w:tcBorders>
              <w:bottom w:val="single" w:sz="8" w:space="0" w:color="0B2CD8"/>
            </w:tcBorders>
          </w:tcPr>
          <w:p w14:paraId="23896848" w14:textId="77777777" w:rsidR="00F86F35" w:rsidRDefault="008A442A">
            <w:pPr>
              <w:pStyle w:val="TableParagraph"/>
              <w:spacing w:before="19" w:line="240" w:lineRule="exact"/>
              <w:ind w:left="52"/>
              <w:jc w:val="left"/>
              <w:rPr>
                <w:sz w:val="20"/>
              </w:rPr>
            </w:pPr>
            <w:r>
              <w:rPr>
                <w:spacing w:val="-2"/>
                <w:sz w:val="20"/>
              </w:rPr>
              <w:t>Africa</w:t>
            </w:r>
          </w:p>
        </w:tc>
        <w:tc>
          <w:tcPr>
            <w:tcW w:w="1508" w:type="dxa"/>
            <w:tcBorders>
              <w:bottom w:val="single" w:sz="8" w:space="0" w:color="0B2CD8"/>
            </w:tcBorders>
          </w:tcPr>
          <w:p w14:paraId="69724E19" w14:textId="77777777" w:rsidR="00F86F35" w:rsidRDefault="008A442A">
            <w:pPr>
              <w:pStyle w:val="TableParagraph"/>
              <w:spacing w:before="19" w:line="240" w:lineRule="exact"/>
              <w:ind w:right="383"/>
              <w:rPr>
                <w:b/>
                <w:sz w:val="20"/>
              </w:rPr>
            </w:pPr>
            <w:r>
              <w:rPr>
                <w:b/>
                <w:spacing w:val="-4"/>
                <w:sz w:val="20"/>
              </w:rPr>
              <w:t>6.59</w:t>
            </w:r>
          </w:p>
        </w:tc>
        <w:tc>
          <w:tcPr>
            <w:tcW w:w="1158" w:type="dxa"/>
            <w:tcBorders>
              <w:bottom w:val="single" w:sz="8" w:space="0" w:color="0B2CD8"/>
            </w:tcBorders>
          </w:tcPr>
          <w:p w14:paraId="612AFAE8" w14:textId="77777777" w:rsidR="00F86F35" w:rsidRDefault="008A442A">
            <w:pPr>
              <w:pStyle w:val="TableParagraph"/>
              <w:spacing w:before="19" w:line="240" w:lineRule="exact"/>
              <w:ind w:right="339"/>
              <w:rPr>
                <w:sz w:val="20"/>
              </w:rPr>
            </w:pPr>
            <w:r>
              <w:rPr>
                <w:spacing w:val="-4"/>
                <w:sz w:val="20"/>
              </w:rPr>
              <w:t>3.73</w:t>
            </w:r>
          </w:p>
        </w:tc>
        <w:tc>
          <w:tcPr>
            <w:tcW w:w="932" w:type="dxa"/>
            <w:tcBorders>
              <w:bottom w:val="single" w:sz="8" w:space="0" w:color="0B2CD8"/>
            </w:tcBorders>
          </w:tcPr>
          <w:p w14:paraId="48E890B7" w14:textId="77777777" w:rsidR="00F86F35" w:rsidRDefault="008A442A">
            <w:pPr>
              <w:pStyle w:val="TableParagraph"/>
              <w:spacing w:before="19" w:line="240" w:lineRule="exact"/>
              <w:ind w:right="71"/>
              <w:rPr>
                <w:sz w:val="20"/>
              </w:rPr>
            </w:pPr>
            <w:r>
              <w:rPr>
                <w:spacing w:val="-4"/>
                <w:sz w:val="20"/>
              </w:rPr>
              <w:t>3.71</w:t>
            </w:r>
          </w:p>
        </w:tc>
      </w:tr>
      <w:tr w:rsidR="00F86F35" w14:paraId="3DFCAE76" w14:textId="77777777">
        <w:trPr>
          <w:trHeight w:val="265"/>
        </w:trPr>
        <w:tc>
          <w:tcPr>
            <w:tcW w:w="6300" w:type="dxa"/>
            <w:tcBorders>
              <w:top w:val="single" w:sz="8" w:space="0" w:color="0B2CD8"/>
              <w:bottom w:val="single" w:sz="8" w:space="0" w:color="0B2CD8"/>
            </w:tcBorders>
          </w:tcPr>
          <w:p w14:paraId="52E266A7" w14:textId="77777777" w:rsidR="00F86F35" w:rsidRDefault="008A442A">
            <w:pPr>
              <w:pStyle w:val="TableParagraph"/>
              <w:spacing w:before="4"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top w:val="single" w:sz="8" w:space="0" w:color="0B2CD8"/>
              <w:bottom w:val="single" w:sz="8" w:space="0" w:color="0B2CD8"/>
            </w:tcBorders>
          </w:tcPr>
          <w:p w14:paraId="5288EC68" w14:textId="77777777" w:rsidR="00F86F35" w:rsidRDefault="008A442A">
            <w:pPr>
              <w:pStyle w:val="TableParagraph"/>
              <w:spacing w:before="4" w:line="240" w:lineRule="exact"/>
              <w:ind w:right="383"/>
              <w:rPr>
                <w:b/>
                <w:sz w:val="20"/>
              </w:rPr>
            </w:pPr>
            <w:r>
              <w:rPr>
                <w:b/>
                <w:spacing w:val="-2"/>
                <w:sz w:val="20"/>
              </w:rPr>
              <w:t>23.54</w:t>
            </w:r>
          </w:p>
        </w:tc>
        <w:tc>
          <w:tcPr>
            <w:tcW w:w="1158" w:type="dxa"/>
            <w:tcBorders>
              <w:top w:val="single" w:sz="8" w:space="0" w:color="0B2CD8"/>
              <w:bottom w:val="single" w:sz="8" w:space="0" w:color="0B2CD8"/>
            </w:tcBorders>
          </w:tcPr>
          <w:p w14:paraId="69E24684" w14:textId="77777777" w:rsidR="00F86F35" w:rsidRDefault="008A442A">
            <w:pPr>
              <w:pStyle w:val="TableParagraph"/>
              <w:spacing w:before="4" w:line="240" w:lineRule="exact"/>
              <w:ind w:right="339"/>
              <w:rPr>
                <w:sz w:val="20"/>
              </w:rPr>
            </w:pPr>
            <w:r>
              <w:rPr>
                <w:spacing w:val="-4"/>
                <w:sz w:val="20"/>
              </w:rPr>
              <w:t>8.91</w:t>
            </w:r>
          </w:p>
        </w:tc>
        <w:tc>
          <w:tcPr>
            <w:tcW w:w="932" w:type="dxa"/>
            <w:tcBorders>
              <w:top w:val="single" w:sz="8" w:space="0" w:color="0B2CD8"/>
              <w:bottom w:val="single" w:sz="8" w:space="0" w:color="0B2CD8"/>
            </w:tcBorders>
          </w:tcPr>
          <w:p w14:paraId="28B83602" w14:textId="77777777" w:rsidR="00F86F35" w:rsidRDefault="008A442A">
            <w:pPr>
              <w:pStyle w:val="TableParagraph"/>
              <w:spacing w:before="4" w:line="240" w:lineRule="exact"/>
              <w:ind w:right="71"/>
              <w:rPr>
                <w:sz w:val="20"/>
              </w:rPr>
            </w:pPr>
            <w:r>
              <w:rPr>
                <w:spacing w:val="-4"/>
                <w:sz w:val="20"/>
              </w:rPr>
              <w:t>4.31</w:t>
            </w:r>
          </w:p>
        </w:tc>
      </w:tr>
      <w:tr w:rsidR="00F86F35" w14:paraId="5E6F51D7" w14:textId="77777777">
        <w:trPr>
          <w:trHeight w:val="265"/>
        </w:trPr>
        <w:tc>
          <w:tcPr>
            <w:tcW w:w="6300" w:type="dxa"/>
            <w:tcBorders>
              <w:top w:val="single" w:sz="8" w:space="0" w:color="0B2CD8"/>
              <w:bottom w:val="single" w:sz="8" w:space="0" w:color="0B2CD8"/>
            </w:tcBorders>
          </w:tcPr>
          <w:p w14:paraId="21BDC680"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14:paraId="0874E9FB" w14:textId="77777777" w:rsidR="00F86F35" w:rsidRDefault="008A442A">
            <w:pPr>
              <w:pStyle w:val="TableParagraph"/>
              <w:spacing w:before="4" w:line="240" w:lineRule="exact"/>
              <w:ind w:right="383"/>
              <w:rPr>
                <w:b/>
                <w:sz w:val="20"/>
              </w:rPr>
            </w:pPr>
            <w:r>
              <w:rPr>
                <w:b/>
                <w:spacing w:val="-2"/>
                <w:sz w:val="20"/>
              </w:rPr>
              <w:t>10.56</w:t>
            </w:r>
          </w:p>
        </w:tc>
        <w:tc>
          <w:tcPr>
            <w:tcW w:w="1158" w:type="dxa"/>
            <w:tcBorders>
              <w:top w:val="single" w:sz="8" w:space="0" w:color="0B2CD8"/>
              <w:bottom w:val="single" w:sz="8" w:space="0" w:color="0B2CD8"/>
            </w:tcBorders>
          </w:tcPr>
          <w:p w14:paraId="0840EE9F" w14:textId="77777777" w:rsidR="00F86F35" w:rsidRDefault="008A442A">
            <w:pPr>
              <w:pStyle w:val="TableParagraph"/>
              <w:spacing w:before="4" w:line="240" w:lineRule="exact"/>
              <w:ind w:right="339"/>
              <w:rPr>
                <w:sz w:val="20"/>
              </w:rPr>
            </w:pPr>
            <w:r>
              <w:rPr>
                <w:spacing w:val="-4"/>
                <w:sz w:val="20"/>
              </w:rPr>
              <w:t>6.00</w:t>
            </w:r>
          </w:p>
        </w:tc>
        <w:tc>
          <w:tcPr>
            <w:tcW w:w="932" w:type="dxa"/>
            <w:tcBorders>
              <w:top w:val="single" w:sz="8" w:space="0" w:color="0B2CD8"/>
              <w:bottom w:val="single" w:sz="8" w:space="0" w:color="0B2CD8"/>
            </w:tcBorders>
          </w:tcPr>
          <w:p w14:paraId="3E0EF239" w14:textId="77777777" w:rsidR="00F86F35" w:rsidRDefault="008A442A">
            <w:pPr>
              <w:pStyle w:val="TableParagraph"/>
              <w:spacing w:before="4" w:line="240" w:lineRule="exact"/>
              <w:ind w:right="71"/>
              <w:rPr>
                <w:sz w:val="20"/>
              </w:rPr>
            </w:pPr>
            <w:r>
              <w:rPr>
                <w:spacing w:val="-4"/>
                <w:sz w:val="20"/>
              </w:rPr>
              <w:t>3.13</w:t>
            </w:r>
          </w:p>
        </w:tc>
      </w:tr>
      <w:tr w:rsidR="00F86F35" w14:paraId="571B4643" w14:textId="77777777">
        <w:trPr>
          <w:trHeight w:val="265"/>
        </w:trPr>
        <w:tc>
          <w:tcPr>
            <w:tcW w:w="6300" w:type="dxa"/>
            <w:tcBorders>
              <w:top w:val="single" w:sz="8" w:space="0" w:color="0B2CD8"/>
              <w:bottom w:val="single" w:sz="8" w:space="0" w:color="0B2CD8"/>
            </w:tcBorders>
          </w:tcPr>
          <w:p w14:paraId="6FA39CD7" w14:textId="77777777" w:rsidR="00F86F35" w:rsidRDefault="008A442A">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0B2CD8"/>
            </w:tcBorders>
          </w:tcPr>
          <w:p w14:paraId="72C4C7FB" w14:textId="77777777" w:rsidR="00F86F35" w:rsidRDefault="008A442A">
            <w:pPr>
              <w:pStyle w:val="TableParagraph"/>
              <w:spacing w:before="4" w:line="240" w:lineRule="exact"/>
              <w:ind w:right="383"/>
              <w:rPr>
                <w:b/>
                <w:sz w:val="20"/>
              </w:rPr>
            </w:pPr>
            <w:r>
              <w:rPr>
                <w:b/>
                <w:spacing w:val="-4"/>
                <w:sz w:val="20"/>
              </w:rPr>
              <w:t>9.39</w:t>
            </w:r>
          </w:p>
        </w:tc>
        <w:tc>
          <w:tcPr>
            <w:tcW w:w="1158" w:type="dxa"/>
            <w:tcBorders>
              <w:top w:val="single" w:sz="8" w:space="0" w:color="0B2CD8"/>
              <w:bottom w:val="single" w:sz="8" w:space="0" w:color="0B2CD8"/>
            </w:tcBorders>
          </w:tcPr>
          <w:p w14:paraId="0238ED56" w14:textId="77777777" w:rsidR="00F86F35" w:rsidRDefault="008A442A">
            <w:pPr>
              <w:pStyle w:val="TableParagraph"/>
              <w:spacing w:before="4" w:line="240" w:lineRule="exact"/>
              <w:ind w:right="339"/>
              <w:rPr>
                <w:sz w:val="20"/>
              </w:rPr>
            </w:pPr>
            <w:r>
              <w:rPr>
                <w:spacing w:val="-4"/>
                <w:sz w:val="20"/>
              </w:rPr>
              <w:t>5.31</w:t>
            </w:r>
          </w:p>
        </w:tc>
        <w:tc>
          <w:tcPr>
            <w:tcW w:w="932" w:type="dxa"/>
            <w:tcBorders>
              <w:top w:val="single" w:sz="8" w:space="0" w:color="0B2CD8"/>
              <w:bottom w:val="single" w:sz="8" w:space="0" w:color="0B2CD8"/>
            </w:tcBorders>
          </w:tcPr>
          <w:p w14:paraId="5CF5A72D" w14:textId="77777777" w:rsidR="00F86F35" w:rsidRDefault="008A442A">
            <w:pPr>
              <w:pStyle w:val="TableParagraph"/>
              <w:spacing w:before="4" w:line="240" w:lineRule="exact"/>
              <w:ind w:right="71"/>
              <w:rPr>
                <w:sz w:val="20"/>
              </w:rPr>
            </w:pPr>
            <w:r>
              <w:rPr>
                <w:spacing w:val="-4"/>
                <w:sz w:val="20"/>
              </w:rPr>
              <w:t>3.71</w:t>
            </w:r>
          </w:p>
        </w:tc>
      </w:tr>
      <w:tr w:rsidR="00F86F35" w14:paraId="6CD365E3" w14:textId="77777777">
        <w:trPr>
          <w:trHeight w:val="265"/>
        </w:trPr>
        <w:tc>
          <w:tcPr>
            <w:tcW w:w="6300" w:type="dxa"/>
            <w:tcBorders>
              <w:top w:val="single" w:sz="8" w:space="0" w:color="0B2CD8"/>
              <w:bottom w:val="single" w:sz="8" w:space="0" w:color="5D6670"/>
            </w:tcBorders>
          </w:tcPr>
          <w:p w14:paraId="4C634BCF" w14:textId="77777777" w:rsidR="00F86F35" w:rsidRDefault="008A442A">
            <w:pPr>
              <w:pStyle w:val="TableParagraph"/>
              <w:spacing w:before="4" w:line="240" w:lineRule="exact"/>
              <w:ind w:left="52"/>
              <w:jc w:val="left"/>
              <w:rPr>
                <w:sz w:val="20"/>
              </w:rPr>
            </w:pPr>
            <w:r>
              <w:rPr>
                <w:sz w:val="20"/>
              </w:rPr>
              <w:t>Total</w:t>
            </w:r>
            <w:r>
              <w:rPr>
                <w:spacing w:val="-4"/>
                <w:sz w:val="20"/>
              </w:rPr>
              <w:t xml:space="preserve"> </w:t>
            </w:r>
            <w:r>
              <w:rPr>
                <w:spacing w:val="-2"/>
                <w:sz w:val="20"/>
              </w:rPr>
              <w:t>operations</w:t>
            </w:r>
          </w:p>
        </w:tc>
        <w:tc>
          <w:tcPr>
            <w:tcW w:w="1508" w:type="dxa"/>
            <w:tcBorders>
              <w:top w:val="single" w:sz="8" w:space="0" w:color="0B2CD8"/>
              <w:bottom w:val="single" w:sz="8" w:space="0" w:color="5D6670"/>
            </w:tcBorders>
          </w:tcPr>
          <w:p w14:paraId="18602B61" w14:textId="77777777" w:rsidR="00F86F35" w:rsidRDefault="008A442A">
            <w:pPr>
              <w:pStyle w:val="TableParagraph"/>
              <w:spacing w:before="4" w:line="240" w:lineRule="exact"/>
              <w:ind w:right="383"/>
              <w:rPr>
                <w:b/>
                <w:sz w:val="20"/>
              </w:rPr>
            </w:pPr>
            <w:r>
              <w:rPr>
                <w:b/>
                <w:spacing w:val="-2"/>
                <w:sz w:val="20"/>
              </w:rPr>
              <w:t>10.60</w:t>
            </w:r>
          </w:p>
        </w:tc>
        <w:tc>
          <w:tcPr>
            <w:tcW w:w="1158" w:type="dxa"/>
            <w:tcBorders>
              <w:top w:val="single" w:sz="8" w:space="0" w:color="0B2CD8"/>
              <w:bottom w:val="single" w:sz="8" w:space="0" w:color="5D6670"/>
            </w:tcBorders>
          </w:tcPr>
          <w:p w14:paraId="3C6CE049" w14:textId="77777777" w:rsidR="00F86F35" w:rsidRDefault="008A442A">
            <w:pPr>
              <w:pStyle w:val="TableParagraph"/>
              <w:spacing w:before="4" w:line="240" w:lineRule="exact"/>
              <w:ind w:right="339"/>
              <w:rPr>
                <w:sz w:val="20"/>
              </w:rPr>
            </w:pPr>
            <w:r>
              <w:rPr>
                <w:spacing w:val="-4"/>
                <w:sz w:val="20"/>
              </w:rPr>
              <w:t>5.77</w:t>
            </w:r>
          </w:p>
        </w:tc>
        <w:tc>
          <w:tcPr>
            <w:tcW w:w="932" w:type="dxa"/>
            <w:tcBorders>
              <w:top w:val="single" w:sz="8" w:space="0" w:color="0B2CD8"/>
              <w:bottom w:val="single" w:sz="8" w:space="0" w:color="5D6670"/>
            </w:tcBorders>
          </w:tcPr>
          <w:p w14:paraId="37E52544" w14:textId="77777777" w:rsidR="00F86F35" w:rsidRDefault="008A442A">
            <w:pPr>
              <w:pStyle w:val="TableParagraph"/>
              <w:spacing w:before="4" w:line="240" w:lineRule="exact"/>
              <w:ind w:right="71"/>
              <w:rPr>
                <w:sz w:val="20"/>
              </w:rPr>
            </w:pPr>
            <w:r>
              <w:rPr>
                <w:spacing w:val="-4"/>
                <w:sz w:val="20"/>
              </w:rPr>
              <w:t>3.38</w:t>
            </w:r>
          </w:p>
        </w:tc>
      </w:tr>
    </w:tbl>
    <w:p w14:paraId="04F89A8C" w14:textId="77777777" w:rsidR="00F86F35" w:rsidRDefault="008A442A">
      <w:pPr>
        <w:spacing w:before="68" w:line="235" w:lineRule="auto"/>
        <w:ind w:left="330" w:right="161"/>
        <w:rPr>
          <w:i/>
          <w:sz w:val="16"/>
        </w:rPr>
      </w:pPr>
      <w:r>
        <w:rPr>
          <w:i/>
          <w:sz w:val="16"/>
        </w:rPr>
        <w:t>*Average sales prices for Alaska crude oil and Asia Pacific natural gas above reflect a reduction for transportation costs in which we have an ownership</w:t>
      </w:r>
      <w:r>
        <w:rPr>
          <w:i/>
          <w:spacing w:val="40"/>
          <w:sz w:val="16"/>
        </w:rPr>
        <w:t xml:space="preserve"> </w:t>
      </w:r>
      <w:r>
        <w:rPr>
          <w:i/>
          <w:sz w:val="16"/>
        </w:rPr>
        <w:t>interest</w:t>
      </w:r>
      <w:r>
        <w:rPr>
          <w:i/>
          <w:spacing w:val="-3"/>
          <w:sz w:val="16"/>
        </w:rPr>
        <w:t xml:space="preserve"> </w:t>
      </w:r>
      <w:r>
        <w:rPr>
          <w:i/>
          <w:sz w:val="16"/>
        </w:rPr>
        <w:t>that</w:t>
      </w:r>
      <w:r>
        <w:rPr>
          <w:i/>
          <w:spacing w:val="-3"/>
          <w:sz w:val="16"/>
        </w:rPr>
        <w:t xml:space="preserve"> </w:t>
      </w:r>
      <w:r>
        <w:rPr>
          <w:i/>
          <w:sz w:val="16"/>
        </w:rPr>
        <w:t>are</w:t>
      </w:r>
      <w:r>
        <w:rPr>
          <w:i/>
          <w:spacing w:val="-3"/>
          <w:sz w:val="16"/>
        </w:rPr>
        <w:t xml:space="preserve"> </w:t>
      </w:r>
      <w:r>
        <w:rPr>
          <w:i/>
          <w:sz w:val="16"/>
        </w:rPr>
        <w:t>incurred</w:t>
      </w:r>
      <w:r>
        <w:rPr>
          <w:i/>
          <w:spacing w:val="-3"/>
          <w:sz w:val="16"/>
        </w:rPr>
        <w:t xml:space="preserve"> </w:t>
      </w:r>
      <w:r>
        <w:rPr>
          <w:i/>
          <w:sz w:val="16"/>
        </w:rPr>
        <w:t>subsequent</w:t>
      </w:r>
      <w:r>
        <w:rPr>
          <w:i/>
          <w:spacing w:val="-3"/>
          <w:sz w:val="16"/>
        </w:rPr>
        <w:t xml:space="preserve"> </w:t>
      </w:r>
      <w:r>
        <w:rPr>
          <w:i/>
          <w:sz w:val="16"/>
        </w:rPr>
        <w:t>to</w:t>
      </w:r>
      <w:r>
        <w:rPr>
          <w:i/>
          <w:spacing w:val="-3"/>
          <w:sz w:val="16"/>
        </w:rPr>
        <w:t xml:space="preserve"> </w:t>
      </w:r>
      <w:r>
        <w:rPr>
          <w:i/>
          <w:sz w:val="16"/>
        </w:rPr>
        <w:t>the</w:t>
      </w:r>
      <w:r>
        <w:rPr>
          <w:i/>
          <w:spacing w:val="-3"/>
          <w:sz w:val="16"/>
        </w:rPr>
        <w:t xml:space="preserve"> </w:t>
      </w:r>
      <w:r>
        <w:rPr>
          <w:i/>
          <w:sz w:val="16"/>
        </w:rPr>
        <w:t>terminal</w:t>
      </w:r>
      <w:r>
        <w:rPr>
          <w:i/>
          <w:spacing w:val="-3"/>
          <w:sz w:val="16"/>
        </w:rPr>
        <w:t xml:space="preserve"> </w:t>
      </w:r>
      <w:r>
        <w:rPr>
          <w:i/>
          <w:sz w:val="16"/>
        </w:rPr>
        <w:t>point</w:t>
      </w:r>
      <w:r>
        <w:rPr>
          <w:i/>
          <w:spacing w:val="-3"/>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production</w:t>
      </w:r>
      <w:r>
        <w:rPr>
          <w:i/>
          <w:spacing w:val="-3"/>
          <w:sz w:val="16"/>
        </w:rPr>
        <w:t xml:space="preserve"> </w:t>
      </w:r>
      <w:r>
        <w:rPr>
          <w:i/>
          <w:sz w:val="16"/>
        </w:rPr>
        <w:t>function.</w:t>
      </w:r>
      <w:r>
        <w:rPr>
          <w:i/>
          <w:spacing w:val="-3"/>
          <w:sz w:val="16"/>
        </w:rPr>
        <w:t xml:space="preserve"> </w:t>
      </w:r>
      <w:r>
        <w:rPr>
          <w:i/>
          <w:sz w:val="16"/>
        </w:rPr>
        <w:t>Accordingly,</w:t>
      </w:r>
      <w:r>
        <w:rPr>
          <w:i/>
          <w:spacing w:val="-3"/>
          <w:sz w:val="16"/>
        </w:rPr>
        <w:t xml:space="preserve"> </w:t>
      </w:r>
      <w:r>
        <w:rPr>
          <w:i/>
          <w:sz w:val="16"/>
        </w:rPr>
        <w:t>th</w:t>
      </w:r>
      <w:r>
        <w:rPr>
          <w:i/>
          <w:sz w:val="16"/>
        </w:rPr>
        <w:t>e</w:t>
      </w:r>
      <w:r>
        <w:rPr>
          <w:i/>
          <w:spacing w:val="-3"/>
          <w:sz w:val="16"/>
        </w:rPr>
        <w:t xml:space="preserve"> </w:t>
      </w:r>
      <w:r>
        <w:rPr>
          <w:i/>
          <w:sz w:val="16"/>
        </w:rPr>
        <w:t>average</w:t>
      </w:r>
      <w:r>
        <w:rPr>
          <w:i/>
          <w:spacing w:val="-3"/>
          <w:sz w:val="16"/>
        </w:rPr>
        <w:t xml:space="preserve"> </w:t>
      </w:r>
      <w:r>
        <w:rPr>
          <w:i/>
          <w:sz w:val="16"/>
        </w:rPr>
        <w:t>sales</w:t>
      </w:r>
      <w:r>
        <w:rPr>
          <w:i/>
          <w:spacing w:val="-3"/>
          <w:sz w:val="16"/>
        </w:rPr>
        <w:t xml:space="preserve"> </w:t>
      </w:r>
      <w:r>
        <w:rPr>
          <w:i/>
          <w:sz w:val="16"/>
        </w:rPr>
        <w:t>prices</w:t>
      </w:r>
      <w:r>
        <w:rPr>
          <w:i/>
          <w:spacing w:val="-3"/>
          <w:sz w:val="16"/>
        </w:rPr>
        <w:t xml:space="preserve"> </w:t>
      </w:r>
      <w:r>
        <w:rPr>
          <w:i/>
          <w:sz w:val="16"/>
        </w:rPr>
        <w:t>differ</w:t>
      </w:r>
      <w:r>
        <w:rPr>
          <w:i/>
          <w:spacing w:val="-3"/>
          <w:sz w:val="16"/>
        </w:rPr>
        <w:t xml:space="preserve"> </w:t>
      </w:r>
      <w:r>
        <w:rPr>
          <w:i/>
          <w:sz w:val="16"/>
        </w:rPr>
        <w:t>from</w:t>
      </w:r>
      <w:r>
        <w:rPr>
          <w:i/>
          <w:spacing w:val="-3"/>
          <w:sz w:val="16"/>
        </w:rPr>
        <w:t xml:space="preserve"> </w:t>
      </w:r>
      <w:r>
        <w:rPr>
          <w:i/>
          <w:sz w:val="16"/>
        </w:rPr>
        <w:t>those</w:t>
      </w:r>
      <w:r>
        <w:rPr>
          <w:i/>
          <w:spacing w:val="-3"/>
          <w:sz w:val="16"/>
        </w:rPr>
        <w:t xml:space="preserve"> </w:t>
      </w:r>
      <w:r>
        <w:rPr>
          <w:i/>
          <w:sz w:val="16"/>
        </w:rPr>
        <w:t>discussed</w:t>
      </w:r>
      <w:r>
        <w:rPr>
          <w:i/>
          <w:spacing w:val="-3"/>
          <w:sz w:val="16"/>
        </w:rPr>
        <w:t xml:space="preserve"> </w:t>
      </w:r>
      <w:r>
        <w:rPr>
          <w:i/>
          <w:sz w:val="16"/>
        </w:rPr>
        <w:t>in</w:t>
      </w:r>
      <w:r>
        <w:rPr>
          <w:i/>
          <w:spacing w:val="-3"/>
          <w:sz w:val="16"/>
        </w:rPr>
        <w:t xml:space="preserve"> </w:t>
      </w:r>
      <w:r>
        <w:rPr>
          <w:i/>
          <w:sz w:val="16"/>
        </w:rPr>
        <w:t>Item</w:t>
      </w:r>
      <w:r>
        <w:rPr>
          <w:i/>
          <w:spacing w:val="40"/>
          <w:sz w:val="16"/>
        </w:rPr>
        <w:t xml:space="preserve"> </w:t>
      </w:r>
      <w:r>
        <w:rPr>
          <w:i/>
          <w:sz w:val="16"/>
        </w:rPr>
        <w:t>7 of Management's Discussion and Analysis of Financial Condition and Results of Operations.</w:t>
      </w:r>
    </w:p>
    <w:p w14:paraId="504DA1AF" w14:textId="77777777" w:rsidR="00F86F35" w:rsidRDefault="008A442A">
      <w:pPr>
        <w:spacing w:line="194" w:lineRule="exact"/>
        <w:ind w:left="330"/>
        <w:rPr>
          <w:i/>
          <w:sz w:val="16"/>
        </w:rPr>
      </w:pPr>
      <w:r>
        <w:rPr>
          <w:i/>
          <w:sz w:val="16"/>
        </w:rPr>
        <w:t>**Average</w:t>
      </w:r>
      <w:r>
        <w:rPr>
          <w:i/>
          <w:spacing w:val="-9"/>
          <w:sz w:val="16"/>
        </w:rPr>
        <w:t xml:space="preserve"> </w:t>
      </w:r>
      <w:r>
        <w:rPr>
          <w:i/>
          <w:sz w:val="16"/>
        </w:rPr>
        <w:t>sales</w:t>
      </w:r>
      <w:r>
        <w:rPr>
          <w:i/>
          <w:spacing w:val="-7"/>
          <w:sz w:val="16"/>
        </w:rPr>
        <w:t xml:space="preserve"> </w:t>
      </w:r>
      <w:r>
        <w:rPr>
          <w:i/>
          <w:sz w:val="16"/>
        </w:rPr>
        <w:t>prices</w:t>
      </w:r>
      <w:r>
        <w:rPr>
          <w:i/>
          <w:spacing w:val="-6"/>
          <w:sz w:val="16"/>
        </w:rPr>
        <w:t xml:space="preserve"> </w:t>
      </w:r>
      <w:r>
        <w:rPr>
          <w:i/>
          <w:sz w:val="16"/>
        </w:rPr>
        <w:t>include</w:t>
      </w:r>
      <w:r>
        <w:rPr>
          <w:i/>
          <w:spacing w:val="-7"/>
          <w:sz w:val="16"/>
        </w:rPr>
        <w:t xml:space="preserve"> </w:t>
      </w:r>
      <w:r>
        <w:rPr>
          <w:i/>
          <w:sz w:val="16"/>
        </w:rPr>
        <w:t>unutilized</w:t>
      </w:r>
      <w:r>
        <w:rPr>
          <w:i/>
          <w:spacing w:val="-7"/>
          <w:sz w:val="16"/>
        </w:rPr>
        <w:t xml:space="preserve"> </w:t>
      </w:r>
      <w:r>
        <w:rPr>
          <w:i/>
          <w:sz w:val="16"/>
        </w:rPr>
        <w:t>transportation</w:t>
      </w:r>
      <w:r>
        <w:rPr>
          <w:i/>
          <w:spacing w:val="-6"/>
          <w:sz w:val="16"/>
        </w:rPr>
        <w:t xml:space="preserve"> </w:t>
      </w:r>
      <w:r>
        <w:rPr>
          <w:i/>
          <w:spacing w:val="-2"/>
          <w:sz w:val="16"/>
        </w:rPr>
        <w:t>costs.</w:t>
      </w:r>
    </w:p>
    <w:p w14:paraId="4D409296" w14:textId="77777777" w:rsidR="00F86F35" w:rsidRDefault="00F86F35">
      <w:pPr>
        <w:spacing w:line="194" w:lineRule="exact"/>
        <w:rPr>
          <w:sz w:val="16"/>
        </w:rPr>
        <w:sectPr w:rsidR="00F86F35">
          <w:pgSz w:w="12240" w:h="15840"/>
          <w:pgMar w:top="600" w:right="700" w:bottom="720" w:left="840" w:header="372" w:footer="530" w:gutter="0"/>
          <w:cols w:space="720"/>
        </w:sectPr>
      </w:pPr>
    </w:p>
    <w:p w14:paraId="4144606E" w14:textId="77777777" w:rsidR="00F86F35" w:rsidRDefault="00F86F35">
      <w:pPr>
        <w:pStyle w:val="BodyText"/>
        <w:spacing w:before="4"/>
        <w:rPr>
          <w:i/>
          <w:sz w:val="24"/>
        </w:rPr>
      </w:pPr>
    </w:p>
    <w:tbl>
      <w:tblPr>
        <w:tblW w:w="0" w:type="auto"/>
        <w:tblInd w:w="337" w:type="dxa"/>
        <w:tblLayout w:type="fixed"/>
        <w:tblCellMar>
          <w:left w:w="0" w:type="dxa"/>
          <w:right w:w="0" w:type="dxa"/>
        </w:tblCellMar>
        <w:tblLook w:val="01E0" w:firstRow="1" w:lastRow="1" w:firstColumn="1" w:lastColumn="1" w:noHBand="0" w:noVBand="0"/>
      </w:tblPr>
      <w:tblGrid>
        <w:gridCol w:w="6300"/>
        <w:gridCol w:w="1508"/>
        <w:gridCol w:w="1200"/>
        <w:gridCol w:w="892"/>
      </w:tblGrid>
      <w:tr w:rsidR="00F86F35" w14:paraId="0B2970F8" w14:textId="77777777">
        <w:trPr>
          <w:trHeight w:val="260"/>
        </w:trPr>
        <w:tc>
          <w:tcPr>
            <w:tcW w:w="6300" w:type="dxa"/>
          </w:tcPr>
          <w:p w14:paraId="773430ED" w14:textId="77777777" w:rsidR="00F86F35" w:rsidRDefault="00F86F35">
            <w:pPr>
              <w:pStyle w:val="TableParagraph"/>
              <w:jc w:val="left"/>
              <w:rPr>
                <w:rFonts w:ascii="Times New Roman"/>
                <w:sz w:val="18"/>
              </w:rPr>
            </w:pPr>
          </w:p>
        </w:tc>
        <w:tc>
          <w:tcPr>
            <w:tcW w:w="1508" w:type="dxa"/>
            <w:tcBorders>
              <w:bottom w:val="single" w:sz="8" w:space="0" w:color="0B2CD8"/>
            </w:tcBorders>
          </w:tcPr>
          <w:p w14:paraId="2845F38D" w14:textId="77777777" w:rsidR="00F86F35" w:rsidRDefault="008A442A">
            <w:pPr>
              <w:pStyle w:val="TableParagraph"/>
              <w:spacing w:line="240" w:lineRule="exact"/>
              <w:ind w:right="358"/>
              <w:rPr>
                <w:b/>
                <w:sz w:val="20"/>
              </w:rPr>
            </w:pPr>
            <w:r>
              <w:rPr>
                <w:b/>
                <w:spacing w:val="-4"/>
                <w:sz w:val="20"/>
              </w:rPr>
              <w:t>2022</w:t>
            </w:r>
          </w:p>
        </w:tc>
        <w:tc>
          <w:tcPr>
            <w:tcW w:w="1200" w:type="dxa"/>
            <w:tcBorders>
              <w:bottom w:val="single" w:sz="8" w:space="0" w:color="0B2CD8"/>
            </w:tcBorders>
          </w:tcPr>
          <w:p w14:paraId="1E9D4104" w14:textId="77777777" w:rsidR="00F86F35" w:rsidRDefault="008A442A">
            <w:pPr>
              <w:pStyle w:val="TableParagraph"/>
              <w:spacing w:line="240" w:lineRule="exact"/>
              <w:ind w:left="347" w:right="273"/>
              <w:jc w:val="center"/>
              <w:rPr>
                <w:sz w:val="20"/>
              </w:rPr>
            </w:pPr>
            <w:r>
              <w:rPr>
                <w:spacing w:val="-4"/>
                <w:sz w:val="20"/>
              </w:rPr>
              <w:t>2021</w:t>
            </w:r>
          </w:p>
        </w:tc>
        <w:tc>
          <w:tcPr>
            <w:tcW w:w="892" w:type="dxa"/>
            <w:tcBorders>
              <w:bottom w:val="single" w:sz="8" w:space="0" w:color="0B2CD8"/>
            </w:tcBorders>
          </w:tcPr>
          <w:p w14:paraId="11D3F34C" w14:textId="77777777" w:rsidR="00F86F35" w:rsidRDefault="008A442A">
            <w:pPr>
              <w:pStyle w:val="TableParagraph"/>
              <w:spacing w:line="240" w:lineRule="exact"/>
              <w:ind w:right="50"/>
              <w:rPr>
                <w:sz w:val="20"/>
              </w:rPr>
            </w:pPr>
            <w:r>
              <w:rPr>
                <w:spacing w:val="-4"/>
                <w:sz w:val="20"/>
              </w:rPr>
              <w:t>2020</w:t>
            </w:r>
          </w:p>
        </w:tc>
      </w:tr>
      <w:tr w:rsidR="00F86F35" w14:paraId="615E13CB" w14:textId="77777777">
        <w:trPr>
          <w:trHeight w:val="269"/>
        </w:trPr>
        <w:tc>
          <w:tcPr>
            <w:tcW w:w="6300" w:type="dxa"/>
          </w:tcPr>
          <w:p w14:paraId="4FDFA313" w14:textId="77777777" w:rsidR="00F86F35" w:rsidRDefault="008A442A">
            <w:pPr>
              <w:pStyle w:val="TableParagraph"/>
              <w:spacing w:before="4"/>
              <w:ind w:left="52"/>
              <w:jc w:val="left"/>
              <w:rPr>
                <w:b/>
                <w:sz w:val="20"/>
              </w:rPr>
            </w:pPr>
            <w:r>
              <w:rPr>
                <w:b/>
                <w:sz w:val="20"/>
              </w:rPr>
              <w:t>Average</w:t>
            </w:r>
            <w:r>
              <w:rPr>
                <w:b/>
                <w:spacing w:val="-6"/>
                <w:sz w:val="20"/>
              </w:rPr>
              <w:t xml:space="preserve"> </w:t>
            </w:r>
            <w:r>
              <w:rPr>
                <w:b/>
                <w:sz w:val="20"/>
              </w:rPr>
              <w:t>Production</w:t>
            </w:r>
            <w:r>
              <w:rPr>
                <w:b/>
                <w:spacing w:val="-5"/>
                <w:sz w:val="20"/>
              </w:rPr>
              <w:t xml:space="preserve"> </w:t>
            </w:r>
            <w:r>
              <w:rPr>
                <w:b/>
                <w:sz w:val="20"/>
              </w:rPr>
              <w:t>Costs</w:t>
            </w:r>
            <w:r>
              <w:rPr>
                <w:b/>
                <w:spacing w:val="-5"/>
                <w:sz w:val="20"/>
              </w:rPr>
              <w:t xml:space="preserve"> </w:t>
            </w:r>
            <w:r>
              <w:rPr>
                <w:b/>
                <w:sz w:val="20"/>
              </w:rPr>
              <w:t>Per</w:t>
            </w:r>
            <w:r>
              <w:rPr>
                <w:b/>
                <w:spacing w:val="-5"/>
                <w:sz w:val="20"/>
              </w:rPr>
              <w:t xml:space="preserve"> </w:t>
            </w:r>
            <w:r>
              <w:rPr>
                <w:b/>
                <w:sz w:val="20"/>
              </w:rPr>
              <w:t>Barrel</w:t>
            </w:r>
            <w:r>
              <w:rPr>
                <w:b/>
                <w:spacing w:val="-5"/>
                <w:sz w:val="20"/>
              </w:rPr>
              <w:t xml:space="preserve"> </w:t>
            </w:r>
            <w:r>
              <w:rPr>
                <w:b/>
                <w:sz w:val="20"/>
              </w:rPr>
              <w:t>of</w:t>
            </w:r>
            <w:r>
              <w:rPr>
                <w:b/>
                <w:spacing w:val="-5"/>
                <w:sz w:val="20"/>
              </w:rPr>
              <w:t xml:space="preserve"> </w:t>
            </w:r>
            <w:r>
              <w:rPr>
                <w:b/>
                <w:sz w:val="20"/>
              </w:rPr>
              <w:t>Oil</w:t>
            </w:r>
            <w:r>
              <w:rPr>
                <w:b/>
                <w:spacing w:val="-5"/>
                <w:sz w:val="20"/>
              </w:rPr>
              <w:t xml:space="preserve"> </w:t>
            </w:r>
            <w:r>
              <w:rPr>
                <w:b/>
                <w:spacing w:val="-2"/>
                <w:sz w:val="20"/>
              </w:rPr>
              <w:t>Equivalent*</w:t>
            </w:r>
          </w:p>
        </w:tc>
        <w:tc>
          <w:tcPr>
            <w:tcW w:w="1508" w:type="dxa"/>
            <w:tcBorders>
              <w:top w:val="single" w:sz="8" w:space="0" w:color="0B2CD8"/>
            </w:tcBorders>
          </w:tcPr>
          <w:p w14:paraId="517FE698" w14:textId="77777777" w:rsidR="00F86F35" w:rsidRDefault="00F86F35">
            <w:pPr>
              <w:pStyle w:val="TableParagraph"/>
              <w:jc w:val="left"/>
              <w:rPr>
                <w:rFonts w:ascii="Times New Roman"/>
                <w:sz w:val="18"/>
              </w:rPr>
            </w:pPr>
          </w:p>
        </w:tc>
        <w:tc>
          <w:tcPr>
            <w:tcW w:w="1200" w:type="dxa"/>
            <w:tcBorders>
              <w:top w:val="single" w:sz="8" w:space="0" w:color="0B2CD8"/>
            </w:tcBorders>
          </w:tcPr>
          <w:p w14:paraId="32BE3521" w14:textId="77777777" w:rsidR="00F86F35" w:rsidRDefault="00F86F35">
            <w:pPr>
              <w:pStyle w:val="TableParagraph"/>
              <w:jc w:val="left"/>
              <w:rPr>
                <w:rFonts w:ascii="Times New Roman"/>
                <w:sz w:val="18"/>
              </w:rPr>
            </w:pPr>
          </w:p>
        </w:tc>
        <w:tc>
          <w:tcPr>
            <w:tcW w:w="892" w:type="dxa"/>
            <w:tcBorders>
              <w:top w:val="single" w:sz="8" w:space="0" w:color="0B2CD8"/>
            </w:tcBorders>
          </w:tcPr>
          <w:p w14:paraId="4608F9A5" w14:textId="77777777" w:rsidR="00F86F35" w:rsidRDefault="00F86F35">
            <w:pPr>
              <w:pStyle w:val="TableParagraph"/>
              <w:jc w:val="left"/>
              <w:rPr>
                <w:rFonts w:ascii="Times New Roman"/>
                <w:sz w:val="18"/>
              </w:rPr>
            </w:pPr>
          </w:p>
        </w:tc>
      </w:tr>
      <w:tr w:rsidR="00F86F35" w14:paraId="62884147" w14:textId="77777777">
        <w:trPr>
          <w:trHeight w:val="284"/>
        </w:trPr>
        <w:tc>
          <w:tcPr>
            <w:tcW w:w="6300" w:type="dxa"/>
          </w:tcPr>
          <w:p w14:paraId="712A3F51" w14:textId="77777777" w:rsidR="00F86F35" w:rsidRDefault="008A442A">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1508" w:type="dxa"/>
          </w:tcPr>
          <w:p w14:paraId="7CCBE7D4" w14:textId="77777777" w:rsidR="00F86F35" w:rsidRDefault="00F86F35">
            <w:pPr>
              <w:pStyle w:val="TableParagraph"/>
              <w:jc w:val="left"/>
              <w:rPr>
                <w:rFonts w:ascii="Times New Roman"/>
                <w:sz w:val="18"/>
              </w:rPr>
            </w:pPr>
          </w:p>
        </w:tc>
        <w:tc>
          <w:tcPr>
            <w:tcW w:w="1200" w:type="dxa"/>
          </w:tcPr>
          <w:p w14:paraId="3589B550" w14:textId="77777777" w:rsidR="00F86F35" w:rsidRDefault="00F86F35">
            <w:pPr>
              <w:pStyle w:val="TableParagraph"/>
              <w:jc w:val="left"/>
              <w:rPr>
                <w:rFonts w:ascii="Times New Roman"/>
                <w:sz w:val="18"/>
              </w:rPr>
            </w:pPr>
          </w:p>
        </w:tc>
        <w:tc>
          <w:tcPr>
            <w:tcW w:w="892" w:type="dxa"/>
          </w:tcPr>
          <w:p w14:paraId="7EFD9D4B" w14:textId="77777777" w:rsidR="00F86F35" w:rsidRDefault="00F86F35">
            <w:pPr>
              <w:pStyle w:val="TableParagraph"/>
              <w:jc w:val="left"/>
              <w:rPr>
                <w:rFonts w:ascii="Times New Roman"/>
                <w:sz w:val="18"/>
              </w:rPr>
            </w:pPr>
          </w:p>
        </w:tc>
      </w:tr>
      <w:tr w:rsidR="00F86F35" w14:paraId="481D47AA" w14:textId="77777777">
        <w:trPr>
          <w:trHeight w:val="285"/>
        </w:trPr>
        <w:tc>
          <w:tcPr>
            <w:tcW w:w="6300" w:type="dxa"/>
          </w:tcPr>
          <w:p w14:paraId="203D2486" w14:textId="77777777" w:rsidR="00F86F35" w:rsidRDefault="008A442A">
            <w:pPr>
              <w:pStyle w:val="TableParagraph"/>
              <w:spacing w:before="20"/>
              <w:ind w:left="52"/>
              <w:jc w:val="left"/>
              <w:rPr>
                <w:sz w:val="20"/>
              </w:rPr>
            </w:pPr>
            <w:r>
              <w:rPr>
                <w:spacing w:val="-2"/>
                <w:sz w:val="20"/>
              </w:rPr>
              <w:t>Alaska</w:t>
            </w:r>
          </w:p>
        </w:tc>
        <w:tc>
          <w:tcPr>
            <w:tcW w:w="1508" w:type="dxa"/>
          </w:tcPr>
          <w:p w14:paraId="64AEF973" w14:textId="77777777" w:rsidR="00F86F35" w:rsidRDefault="008A442A">
            <w:pPr>
              <w:pStyle w:val="TableParagraph"/>
              <w:tabs>
                <w:tab w:val="left" w:pos="611"/>
              </w:tabs>
              <w:spacing w:before="20"/>
              <w:ind w:right="383"/>
              <w:rPr>
                <w:b/>
                <w:sz w:val="20"/>
              </w:rPr>
            </w:pPr>
            <w:r>
              <w:rPr>
                <w:b/>
                <w:spacing w:val="-10"/>
                <w:sz w:val="20"/>
              </w:rPr>
              <w:t>$</w:t>
            </w:r>
            <w:r>
              <w:rPr>
                <w:b/>
                <w:sz w:val="20"/>
              </w:rPr>
              <w:tab/>
            </w:r>
            <w:r>
              <w:rPr>
                <w:b/>
                <w:spacing w:val="-4"/>
                <w:sz w:val="20"/>
              </w:rPr>
              <w:t>15.89</w:t>
            </w:r>
          </w:p>
        </w:tc>
        <w:tc>
          <w:tcPr>
            <w:tcW w:w="1200" w:type="dxa"/>
          </w:tcPr>
          <w:p w14:paraId="27A4A9A3" w14:textId="77777777" w:rsidR="00F86F35" w:rsidRDefault="008A442A">
            <w:pPr>
              <w:pStyle w:val="TableParagraph"/>
              <w:spacing w:before="20"/>
              <w:ind w:left="328" w:right="348"/>
              <w:jc w:val="center"/>
              <w:rPr>
                <w:sz w:val="20"/>
              </w:rPr>
            </w:pPr>
            <w:r>
              <w:rPr>
                <w:spacing w:val="-2"/>
                <w:sz w:val="20"/>
              </w:rPr>
              <w:t>14.92</w:t>
            </w:r>
          </w:p>
        </w:tc>
        <w:tc>
          <w:tcPr>
            <w:tcW w:w="892" w:type="dxa"/>
          </w:tcPr>
          <w:p w14:paraId="730CAB87" w14:textId="77777777" w:rsidR="00F86F35" w:rsidRDefault="008A442A">
            <w:pPr>
              <w:pStyle w:val="TableParagraph"/>
              <w:spacing w:before="20"/>
              <w:ind w:right="73"/>
              <w:rPr>
                <w:sz w:val="20"/>
              </w:rPr>
            </w:pPr>
            <w:r>
              <w:rPr>
                <w:spacing w:val="-2"/>
                <w:sz w:val="20"/>
              </w:rPr>
              <w:t>14.60</w:t>
            </w:r>
          </w:p>
        </w:tc>
      </w:tr>
      <w:tr w:rsidR="00F86F35" w14:paraId="6830CBE6" w14:textId="77777777">
        <w:trPr>
          <w:trHeight w:val="280"/>
        </w:trPr>
        <w:tc>
          <w:tcPr>
            <w:tcW w:w="6300" w:type="dxa"/>
            <w:tcBorders>
              <w:bottom w:val="single" w:sz="8" w:space="0" w:color="0B2CD8"/>
            </w:tcBorders>
          </w:tcPr>
          <w:p w14:paraId="265314B5" w14:textId="77777777" w:rsidR="00F86F35" w:rsidRDefault="008A442A">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14:paraId="5C4E3653" w14:textId="77777777" w:rsidR="00F86F35" w:rsidRDefault="008A442A">
            <w:pPr>
              <w:pStyle w:val="TableParagraph"/>
              <w:spacing w:before="19" w:line="240" w:lineRule="exact"/>
              <w:ind w:right="383"/>
              <w:rPr>
                <w:b/>
                <w:sz w:val="20"/>
              </w:rPr>
            </w:pPr>
            <w:r>
              <w:rPr>
                <w:b/>
                <w:spacing w:val="-4"/>
                <w:sz w:val="20"/>
              </w:rPr>
              <w:t>9.97</w:t>
            </w:r>
          </w:p>
        </w:tc>
        <w:tc>
          <w:tcPr>
            <w:tcW w:w="1200" w:type="dxa"/>
            <w:tcBorders>
              <w:bottom w:val="single" w:sz="8" w:space="0" w:color="0B2CD8"/>
            </w:tcBorders>
          </w:tcPr>
          <w:p w14:paraId="3F86EE70" w14:textId="77777777" w:rsidR="00F86F35" w:rsidRDefault="008A442A">
            <w:pPr>
              <w:pStyle w:val="TableParagraph"/>
              <w:spacing w:before="19" w:line="240" w:lineRule="exact"/>
              <w:ind w:left="347" w:right="269"/>
              <w:jc w:val="center"/>
              <w:rPr>
                <w:sz w:val="20"/>
              </w:rPr>
            </w:pPr>
            <w:r>
              <w:rPr>
                <w:spacing w:val="-4"/>
                <w:sz w:val="20"/>
              </w:rPr>
              <w:t>8.48</w:t>
            </w:r>
          </w:p>
        </w:tc>
        <w:tc>
          <w:tcPr>
            <w:tcW w:w="892" w:type="dxa"/>
            <w:tcBorders>
              <w:bottom w:val="single" w:sz="8" w:space="0" w:color="0B2CD8"/>
            </w:tcBorders>
          </w:tcPr>
          <w:p w14:paraId="367601D3" w14:textId="77777777" w:rsidR="00F86F35" w:rsidRDefault="008A442A">
            <w:pPr>
              <w:pStyle w:val="TableParagraph"/>
              <w:spacing w:before="19" w:line="240" w:lineRule="exact"/>
              <w:ind w:right="73"/>
              <w:rPr>
                <w:sz w:val="20"/>
              </w:rPr>
            </w:pPr>
            <w:r>
              <w:rPr>
                <w:spacing w:val="-4"/>
                <w:sz w:val="20"/>
              </w:rPr>
              <w:t>9.93</w:t>
            </w:r>
          </w:p>
        </w:tc>
      </w:tr>
      <w:tr w:rsidR="00F86F35" w14:paraId="15DCAEA2" w14:textId="77777777">
        <w:trPr>
          <w:trHeight w:val="269"/>
        </w:trPr>
        <w:tc>
          <w:tcPr>
            <w:tcW w:w="6300" w:type="dxa"/>
            <w:tcBorders>
              <w:top w:val="single" w:sz="8" w:space="0" w:color="0B2CD8"/>
            </w:tcBorders>
          </w:tcPr>
          <w:p w14:paraId="330B2500"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14:paraId="4D9740CC" w14:textId="77777777" w:rsidR="00F86F35" w:rsidRDefault="008A442A">
            <w:pPr>
              <w:pStyle w:val="TableParagraph"/>
              <w:spacing w:before="4"/>
              <w:ind w:right="383"/>
              <w:rPr>
                <w:b/>
                <w:sz w:val="20"/>
              </w:rPr>
            </w:pPr>
            <w:r>
              <w:rPr>
                <w:b/>
                <w:spacing w:val="-2"/>
                <w:sz w:val="20"/>
              </w:rPr>
              <w:t>10.97</w:t>
            </w:r>
          </w:p>
        </w:tc>
        <w:tc>
          <w:tcPr>
            <w:tcW w:w="1200" w:type="dxa"/>
            <w:tcBorders>
              <w:top w:val="single" w:sz="8" w:space="0" w:color="0B2CD8"/>
            </w:tcBorders>
          </w:tcPr>
          <w:p w14:paraId="3E9DBD1B" w14:textId="77777777" w:rsidR="00F86F35" w:rsidRDefault="008A442A">
            <w:pPr>
              <w:pStyle w:val="TableParagraph"/>
              <w:spacing w:before="4"/>
              <w:ind w:left="347" w:right="269"/>
              <w:jc w:val="center"/>
              <w:rPr>
                <w:sz w:val="20"/>
              </w:rPr>
            </w:pPr>
            <w:r>
              <w:rPr>
                <w:spacing w:val="-4"/>
                <w:sz w:val="20"/>
              </w:rPr>
              <w:t>9.78</w:t>
            </w:r>
          </w:p>
        </w:tc>
        <w:tc>
          <w:tcPr>
            <w:tcW w:w="892" w:type="dxa"/>
            <w:tcBorders>
              <w:top w:val="single" w:sz="8" w:space="0" w:color="0B2CD8"/>
            </w:tcBorders>
          </w:tcPr>
          <w:p w14:paraId="446C9D55" w14:textId="77777777" w:rsidR="00F86F35" w:rsidRDefault="008A442A">
            <w:pPr>
              <w:pStyle w:val="TableParagraph"/>
              <w:spacing w:before="4"/>
              <w:ind w:right="73"/>
              <w:rPr>
                <w:sz w:val="20"/>
              </w:rPr>
            </w:pPr>
            <w:r>
              <w:rPr>
                <w:spacing w:val="-2"/>
                <w:sz w:val="20"/>
              </w:rPr>
              <w:t>11.51</w:t>
            </w:r>
          </w:p>
        </w:tc>
      </w:tr>
      <w:tr w:rsidR="00F86F35" w14:paraId="2E74F4E2" w14:textId="77777777">
        <w:trPr>
          <w:trHeight w:val="285"/>
        </w:trPr>
        <w:tc>
          <w:tcPr>
            <w:tcW w:w="6300" w:type="dxa"/>
          </w:tcPr>
          <w:p w14:paraId="4E242DC7" w14:textId="77777777" w:rsidR="00F86F35" w:rsidRDefault="008A442A">
            <w:pPr>
              <w:pStyle w:val="TableParagraph"/>
              <w:spacing w:before="19"/>
              <w:ind w:left="52"/>
              <w:jc w:val="left"/>
              <w:rPr>
                <w:sz w:val="20"/>
              </w:rPr>
            </w:pPr>
            <w:r>
              <w:rPr>
                <w:spacing w:val="-2"/>
                <w:sz w:val="20"/>
              </w:rPr>
              <w:t>Canada</w:t>
            </w:r>
          </w:p>
        </w:tc>
        <w:tc>
          <w:tcPr>
            <w:tcW w:w="1508" w:type="dxa"/>
          </w:tcPr>
          <w:p w14:paraId="5CFD1C95" w14:textId="77777777" w:rsidR="00F86F35" w:rsidRDefault="008A442A">
            <w:pPr>
              <w:pStyle w:val="TableParagraph"/>
              <w:spacing w:before="19"/>
              <w:ind w:right="383"/>
              <w:rPr>
                <w:b/>
                <w:sz w:val="20"/>
              </w:rPr>
            </w:pPr>
            <w:r>
              <w:rPr>
                <w:b/>
                <w:spacing w:val="-2"/>
                <w:sz w:val="20"/>
              </w:rPr>
              <w:t>18.73</w:t>
            </w:r>
          </w:p>
        </w:tc>
        <w:tc>
          <w:tcPr>
            <w:tcW w:w="1200" w:type="dxa"/>
          </w:tcPr>
          <w:p w14:paraId="753E728B" w14:textId="77777777" w:rsidR="00F86F35" w:rsidRDefault="008A442A">
            <w:pPr>
              <w:pStyle w:val="TableParagraph"/>
              <w:spacing w:before="19"/>
              <w:ind w:left="328" w:right="348"/>
              <w:jc w:val="center"/>
              <w:rPr>
                <w:sz w:val="20"/>
              </w:rPr>
            </w:pPr>
            <w:r>
              <w:rPr>
                <w:spacing w:val="-2"/>
                <w:sz w:val="20"/>
              </w:rPr>
              <w:t>15.10</w:t>
            </w:r>
          </w:p>
        </w:tc>
        <w:tc>
          <w:tcPr>
            <w:tcW w:w="892" w:type="dxa"/>
          </w:tcPr>
          <w:p w14:paraId="77BD2658" w14:textId="77777777" w:rsidR="00F86F35" w:rsidRDefault="008A442A">
            <w:pPr>
              <w:pStyle w:val="TableParagraph"/>
              <w:spacing w:before="19"/>
              <w:ind w:right="73"/>
              <w:rPr>
                <w:sz w:val="20"/>
              </w:rPr>
            </w:pPr>
            <w:r>
              <w:rPr>
                <w:spacing w:val="-2"/>
                <w:sz w:val="20"/>
              </w:rPr>
              <w:t>14.29</w:t>
            </w:r>
          </w:p>
        </w:tc>
      </w:tr>
      <w:tr w:rsidR="00F86F35" w14:paraId="2D5402B6" w14:textId="77777777">
        <w:trPr>
          <w:trHeight w:val="285"/>
        </w:trPr>
        <w:tc>
          <w:tcPr>
            <w:tcW w:w="6300" w:type="dxa"/>
          </w:tcPr>
          <w:p w14:paraId="57E33FC4" w14:textId="77777777" w:rsidR="00F86F35" w:rsidRDefault="008A442A">
            <w:pPr>
              <w:pStyle w:val="TableParagraph"/>
              <w:spacing w:before="19"/>
              <w:ind w:left="52"/>
              <w:jc w:val="left"/>
              <w:rPr>
                <w:sz w:val="20"/>
              </w:rPr>
            </w:pPr>
            <w:r>
              <w:rPr>
                <w:spacing w:val="-2"/>
                <w:sz w:val="20"/>
              </w:rPr>
              <w:t>Europe</w:t>
            </w:r>
          </w:p>
        </w:tc>
        <w:tc>
          <w:tcPr>
            <w:tcW w:w="1508" w:type="dxa"/>
          </w:tcPr>
          <w:p w14:paraId="44122ED9" w14:textId="77777777" w:rsidR="00F86F35" w:rsidRDefault="008A442A">
            <w:pPr>
              <w:pStyle w:val="TableParagraph"/>
              <w:spacing w:before="19"/>
              <w:ind w:right="383"/>
              <w:rPr>
                <w:b/>
                <w:sz w:val="20"/>
              </w:rPr>
            </w:pPr>
            <w:r>
              <w:rPr>
                <w:b/>
                <w:spacing w:val="-2"/>
                <w:sz w:val="20"/>
              </w:rPr>
              <w:t>11.20</w:t>
            </w:r>
          </w:p>
        </w:tc>
        <w:tc>
          <w:tcPr>
            <w:tcW w:w="1200" w:type="dxa"/>
          </w:tcPr>
          <w:p w14:paraId="089C2336" w14:textId="77777777" w:rsidR="00F86F35" w:rsidRDefault="008A442A">
            <w:pPr>
              <w:pStyle w:val="TableParagraph"/>
              <w:spacing w:before="19"/>
              <w:ind w:left="347" w:right="269"/>
              <w:jc w:val="center"/>
              <w:rPr>
                <w:sz w:val="20"/>
              </w:rPr>
            </w:pPr>
            <w:r>
              <w:rPr>
                <w:spacing w:val="-4"/>
                <w:sz w:val="20"/>
              </w:rPr>
              <w:t>9.88</w:t>
            </w:r>
          </w:p>
        </w:tc>
        <w:tc>
          <w:tcPr>
            <w:tcW w:w="892" w:type="dxa"/>
          </w:tcPr>
          <w:p w14:paraId="68FF8311" w14:textId="77777777" w:rsidR="00F86F35" w:rsidRDefault="008A442A">
            <w:pPr>
              <w:pStyle w:val="TableParagraph"/>
              <w:spacing w:before="19"/>
              <w:ind w:right="73"/>
              <w:rPr>
                <w:sz w:val="20"/>
              </w:rPr>
            </w:pPr>
            <w:r>
              <w:rPr>
                <w:spacing w:val="-4"/>
                <w:sz w:val="20"/>
              </w:rPr>
              <w:t>8.97</w:t>
            </w:r>
          </w:p>
        </w:tc>
      </w:tr>
      <w:tr w:rsidR="00F86F35" w14:paraId="7CFFFE98" w14:textId="77777777">
        <w:trPr>
          <w:trHeight w:val="285"/>
        </w:trPr>
        <w:tc>
          <w:tcPr>
            <w:tcW w:w="6300" w:type="dxa"/>
          </w:tcPr>
          <w:p w14:paraId="0AF8CA4D"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14:paraId="057598B5" w14:textId="77777777" w:rsidR="00F86F35" w:rsidRDefault="008A442A">
            <w:pPr>
              <w:pStyle w:val="TableParagraph"/>
              <w:spacing w:before="19"/>
              <w:ind w:right="383"/>
              <w:rPr>
                <w:b/>
                <w:sz w:val="20"/>
              </w:rPr>
            </w:pPr>
            <w:r>
              <w:rPr>
                <w:b/>
                <w:spacing w:val="-2"/>
                <w:sz w:val="20"/>
              </w:rPr>
              <w:t>11.71</w:t>
            </w:r>
          </w:p>
        </w:tc>
        <w:tc>
          <w:tcPr>
            <w:tcW w:w="1200" w:type="dxa"/>
          </w:tcPr>
          <w:p w14:paraId="0B701C18" w14:textId="77777777" w:rsidR="00F86F35" w:rsidRDefault="008A442A">
            <w:pPr>
              <w:pStyle w:val="TableParagraph"/>
              <w:spacing w:before="19"/>
              <w:ind w:left="328" w:right="348"/>
              <w:jc w:val="center"/>
              <w:rPr>
                <w:sz w:val="20"/>
              </w:rPr>
            </w:pPr>
            <w:r>
              <w:rPr>
                <w:spacing w:val="-2"/>
                <w:sz w:val="20"/>
              </w:rPr>
              <w:t>10.21</w:t>
            </w:r>
          </w:p>
        </w:tc>
        <w:tc>
          <w:tcPr>
            <w:tcW w:w="892" w:type="dxa"/>
          </w:tcPr>
          <w:p w14:paraId="66F26B01" w14:textId="77777777" w:rsidR="00F86F35" w:rsidRDefault="008A442A">
            <w:pPr>
              <w:pStyle w:val="TableParagraph"/>
              <w:spacing w:before="19"/>
              <w:ind w:right="73"/>
              <w:rPr>
                <w:sz w:val="20"/>
              </w:rPr>
            </w:pPr>
            <w:r>
              <w:rPr>
                <w:spacing w:val="-4"/>
                <w:sz w:val="20"/>
              </w:rPr>
              <w:t>9.26</w:t>
            </w:r>
          </w:p>
        </w:tc>
      </w:tr>
      <w:tr w:rsidR="00F86F35" w14:paraId="6A2B9A38" w14:textId="77777777">
        <w:trPr>
          <w:trHeight w:val="280"/>
        </w:trPr>
        <w:tc>
          <w:tcPr>
            <w:tcW w:w="6300" w:type="dxa"/>
            <w:tcBorders>
              <w:bottom w:val="single" w:sz="8" w:space="0" w:color="0B2CD8"/>
            </w:tcBorders>
          </w:tcPr>
          <w:p w14:paraId="03D70961" w14:textId="77777777" w:rsidR="00F86F35" w:rsidRDefault="008A442A">
            <w:pPr>
              <w:pStyle w:val="TableParagraph"/>
              <w:spacing w:before="19" w:line="240" w:lineRule="exact"/>
              <w:ind w:left="52"/>
              <w:jc w:val="left"/>
              <w:rPr>
                <w:sz w:val="20"/>
              </w:rPr>
            </w:pPr>
            <w:r>
              <w:rPr>
                <w:spacing w:val="-2"/>
                <w:sz w:val="20"/>
              </w:rPr>
              <w:t>Africa</w:t>
            </w:r>
          </w:p>
        </w:tc>
        <w:tc>
          <w:tcPr>
            <w:tcW w:w="1508" w:type="dxa"/>
            <w:tcBorders>
              <w:bottom w:val="single" w:sz="8" w:space="0" w:color="0B2CD8"/>
            </w:tcBorders>
          </w:tcPr>
          <w:p w14:paraId="6B8F80F6" w14:textId="77777777" w:rsidR="00F86F35" w:rsidRDefault="008A442A">
            <w:pPr>
              <w:pStyle w:val="TableParagraph"/>
              <w:spacing w:before="19" w:line="240" w:lineRule="exact"/>
              <w:ind w:right="383"/>
              <w:rPr>
                <w:b/>
                <w:sz w:val="20"/>
              </w:rPr>
            </w:pPr>
            <w:r>
              <w:rPr>
                <w:b/>
                <w:spacing w:val="-4"/>
                <w:sz w:val="20"/>
              </w:rPr>
              <w:t>3.77</w:t>
            </w:r>
          </w:p>
        </w:tc>
        <w:tc>
          <w:tcPr>
            <w:tcW w:w="1200" w:type="dxa"/>
            <w:tcBorders>
              <w:bottom w:val="single" w:sz="8" w:space="0" w:color="0B2CD8"/>
            </w:tcBorders>
          </w:tcPr>
          <w:p w14:paraId="7B535C71" w14:textId="77777777" w:rsidR="00F86F35" w:rsidRDefault="008A442A">
            <w:pPr>
              <w:pStyle w:val="TableParagraph"/>
              <w:spacing w:before="19" w:line="240" w:lineRule="exact"/>
              <w:ind w:left="347" w:right="269"/>
              <w:jc w:val="center"/>
              <w:rPr>
                <w:sz w:val="20"/>
              </w:rPr>
            </w:pPr>
            <w:r>
              <w:rPr>
                <w:spacing w:val="-4"/>
                <w:sz w:val="20"/>
              </w:rPr>
              <w:t>2.95</w:t>
            </w:r>
          </w:p>
        </w:tc>
        <w:tc>
          <w:tcPr>
            <w:tcW w:w="892" w:type="dxa"/>
            <w:tcBorders>
              <w:bottom w:val="single" w:sz="8" w:space="0" w:color="0B2CD8"/>
            </w:tcBorders>
          </w:tcPr>
          <w:p w14:paraId="480E5DA7" w14:textId="77777777" w:rsidR="00F86F35" w:rsidRDefault="008A442A">
            <w:pPr>
              <w:pStyle w:val="TableParagraph"/>
              <w:spacing w:before="19" w:line="240" w:lineRule="exact"/>
              <w:ind w:right="73"/>
              <w:rPr>
                <w:sz w:val="20"/>
              </w:rPr>
            </w:pPr>
            <w:r>
              <w:rPr>
                <w:spacing w:val="-4"/>
                <w:sz w:val="20"/>
              </w:rPr>
              <w:t>6.38</w:t>
            </w:r>
          </w:p>
        </w:tc>
      </w:tr>
      <w:tr w:rsidR="00F86F35" w14:paraId="3F220971" w14:textId="77777777">
        <w:trPr>
          <w:trHeight w:val="265"/>
        </w:trPr>
        <w:tc>
          <w:tcPr>
            <w:tcW w:w="6300" w:type="dxa"/>
            <w:tcBorders>
              <w:top w:val="single" w:sz="8" w:space="0" w:color="0B2CD8"/>
              <w:bottom w:val="single" w:sz="8" w:space="0" w:color="0B2CD8"/>
            </w:tcBorders>
          </w:tcPr>
          <w:p w14:paraId="25C84C48" w14:textId="77777777" w:rsidR="00F86F35" w:rsidRDefault="008A442A">
            <w:pPr>
              <w:pStyle w:val="TableParagraph"/>
              <w:spacing w:before="4"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top w:val="single" w:sz="8" w:space="0" w:color="0B2CD8"/>
              <w:bottom w:val="single" w:sz="8" w:space="0" w:color="0B2CD8"/>
            </w:tcBorders>
          </w:tcPr>
          <w:p w14:paraId="10233C41" w14:textId="77777777" w:rsidR="00F86F35" w:rsidRDefault="008A442A">
            <w:pPr>
              <w:pStyle w:val="TableParagraph"/>
              <w:spacing w:before="4" w:line="240" w:lineRule="exact"/>
              <w:ind w:right="383"/>
              <w:rPr>
                <w:b/>
                <w:sz w:val="20"/>
              </w:rPr>
            </w:pPr>
            <w:r>
              <w:rPr>
                <w:b/>
                <w:spacing w:val="-2"/>
                <w:sz w:val="20"/>
              </w:rPr>
              <w:t>12.36</w:t>
            </w:r>
          </w:p>
        </w:tc>
        <w:tc>
          <w:tcPr>
            <w:tcW w:w="1200" w:type="dxa"/>
            <w:tcBorders>
              <w:top w:val="single" w:sz="8" w:space="0" w:color="0B2CD8"/>
              <w:bottom w:val="single" w:sz="8" w:space="0" w:color="0B2CD8"/>
            </w:tcBorders>
          </w:tcPr>
          <w:p w14:paraId="32CB31C7" w14:textId="77777777" w:rsidR="00F86F35" w:rsidRDefault="008A442A">
            <w:pPr>
              <w:pStyle w:val="TableParagraph"/>
              <w:spacing w:before="4" w:line="240" w:lineRule="exact"/>
              <w:ind w:left="328" w:right="348"/>
              <w:jc w:val="center"/>
              <w:rPr>
                <w:sz w:val="20"/>
              </w:rPr>
            </w:pPr>
            <w:r>
              <w:rPr>
                <w:spacing w:val="-2"/>
                <w:sz w:val="20"/>
              </w:rPr>
              <w:t>10.53</w:t>
            </w:r>
          </w:p>
        </w:tc>
        <w:tc>
          <w:tcPr>
            <w:tcW w:w="892" w:type="dxa"/>
            <w:tcBorders>
              <w:top w:val="single" w:sz="8" w:space="0" w:color="0B2CD8"/>
              <w:bottom w:val="single" w:sz="8" w:space="0" w:color="0B2CD8"/>
            </w:tcBorders>
          </w:tcPr>
          <w:p w14:paraId="3841608E" w14:textId="77777777" w:rsidR="00F86F35" w:rsidRDefault="008A442A">
            <w:pPr>
              <w:pStyle w:val="TableParagraph"/>
              <w:spacing w:before="4" w:line="240" w:lineRule="exact"/>
              <w:ind w:right="73"/>
              <w:rPr>
                <w:sz w:val="20"/>
              </w:rPr>
            </w:pPr>
            <w:r>
              <w:rPr>
                <w:spacing w:val="-2"/>
                <w:sz w:val="20"/>
              </w:rPr>
              <w:t>10.11</w:t>
            </w:r>
          </w:p>
        </w:tc>
      </w:tr>
      <w:tr w:rsidR="00F86F35" w14:paraId="30B749E8" w14:textId="77777777">
        <w:trPr>
          <w:trHeight w:val="265"/>
        </w:trPr>
        <w:tc>
          <w:tcPr>
            <w:tcW w:w="6300" w:type="dxa"/>
            <w:tcBorders>
              <w:top w:val="single" w:sz="8" w:space="0" w:color="0B2CD8"/>
              <w:bottom w:val="single" w:sz="8" w:space="0" w:color="0B2CD8"/>
            </w:tcBorders>
          </w:tcPr>
          <w:p w14:paraId="17D1166F"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14:paraId="4B5666C2" w14:textId="77777777" w:rsidR="00F86F35" w:rsidRDefault="008A442A">
            <w:pPr>
              <w:pStyle w:val="TableParagraph"/>
              <w:spacing w:before="4" w:line="240" w:lineRule="exact"/>
              <w:ind w:right="383"/>
              <w:rPr>
                <w:b/>
                <w:sz w:val="20"/>
              </w:rPr>
            </w:pPr>
            <w:r>
              <w:rPr>
                <w:b/>
                <w:spacing w:val="-2"/>
                <w:sz w:val="20"/>
              </w:rPr>
              <w:t>11.27</w:t>
            </w:r>
          </w:p>
        </w:tc>
        <w:tc>
          <w:tcPr>
            <w:tcW w:w="1200" w:type="dxa"/>
            <w:tcBorders>
              <w:top w:val="single" w:sz="8" w:space="0" w:color="0B2CD8"/>
              <w:bottom w:val="single" w:sz="8" w:space="0" w:color="0B2CD8"/>
            </w:tcBorders>
          </w:tcPr>
          <w:p w14:paraId="4CB0F06D" w14:textId="77777777" w:rsidR="00F86F35" w:rsidRDefault="008A442A">
            <w:pPr>
              <w:pStyle w:val="TableParagraph"/>
              <w:spacing w:before="4" w:line="240" w:lineRule="exact"/>
              <w:ind w:left="347" w:right="269"/>
              <w:jc w:val="center"/>
              <w:rPr>
                <w:sz w:val="20"/>
              </w:rPr>
            </w:pPr>
            <w:r>
              <w:rPr>
                <w:spacing w:val="-4"/>
                <w:sz w:val="20"/>
              </w:rPr>
              <w:t>9.99</w:t>
            </w:r>
          </w:p>
        </w:tc>
        <w:tc>
          <w:tcPr>
            <w:tcW w:w="892" w:type="dxa"/>
            <w:tcBorders>
              <w:top w:val="single" w:sz="8" w:space="0" w:color="0B2CD8"/>
              <w:bottom w:val="single" w:sz="8" w:space="0" w:color="0B2CD8"/>
            </w:tcBorders>
          </w:tcPr>
          <w:p w14:paraId="3B04582B" w14:textId="77777777" w:rsidR="00F86F35" w:rsidRDefault="008A442A">
            <w:pPr>
              <w:pStyle w:val="TableParagraph"/>
              <w:spacing w:before="4" w:line="240" w:lineRule="exact"/>
              <w:ind w:right="73"/>
              <w:rPr>
                <w:sz w:val="20"/>
              </w:rPr>
            </w:pPr>
            <w:r>
              <w:rPr>
                <w:spacing w:val="-2"/>
                <w:sz w:val="20"/>
              </w:rPr>
              <w:t>10.99</w:t>
            </w:r>
          </w:p>
        </w:tc>
      </w:tr>
      <w:tr w:rsidR="00F86F35" w14:paraId="32910380" w14:textId="77777777">
        <w:trPr>
          <w:trHeight w:val="265"/>
        </w:trPr>
        <w:tc>
          <w:tcPr>
            <w:tcW w:w="6300" w:type="dxa"/>
            <w:tcBorders>
              <w:top w:val="single" w:sz="8" w:space="0" w:color="0B2CD8"/>
              <w:bottom w:val="single" w:sz="8" w:space="0" w:color="5D6670"/>
            </w:tcBorders>
          </w:tcPr>
          <w:p w14:paraId="029B0C6C" w14:textId="77777777" w:rsidR="00F86F35" w:rsidRDefault="008A442A">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5D6670"/>
            </w:tcBorders>
          </w:tcPr>
          <w:p w14:paraId="1138351F" w14:textId="77777777" w:rsidR="00F86F35" w:rsidRDefault="008A442A">
            <w:pPr>
              <w:pStyle w:val="TableParagraph"/>
              <w:spacing w:before="4" w:line="240" w:lineRule="exact"/>
              <w:ind w:right="383"/>
              <w:rPr>
                <w:b/>
                <w:sz w:val="20"/>
              </w:rPr>
            </w:pPr>
            <w:r>
              <w:rPr>
                <w:b/>
                <w:spacing w:val="-4"/>
                <w:sz w:val="20"/>
              </w:rPr>
              <w:t>6.14</w:t>
            </w:r>
          </w:p>
        </w:tc>
        <w:tc>
          <w:tcPr>
            <w:tcW w:w="1200" w:type="dxa"/>
            <w:tcBorders>
              <w:top w:val="single" w:sz="8" w:space="0" w:color="0B2CD8"/>
              <w:bottom w:val="single" w:sz="8" w:space="0" w:color="5D6670"/>
            </w:tcBorders>
          </w:tcPr>
          <w:p w14:paraId="345AAE59" w14:textId="77777777" w:rsidR="00F86F35" w:rsidRDefault="008A442A">
            <w:pPr>
              <w:pStyle w:val="TableParagraph"/>
              <w:spacing w:before="4" w:line="240" w:lineRule="exact"/>
              <w:ind w:left="347" w:right="269"/>
              <w:jc w:val="center"/>
              <w:rPr>
                <w:sz w:val="20"/>
              </w:rPr>
            </w:pPr>
            <w:r>
              <w:rPr>
                <w:spacing w:val="-4"/>
                <w:sz w:val="20"/>
              </w:rPr>
              <w:t>4.60</w:t>
            </w:r>
          </w:p>
        </w:tc>
        <w:tc>
          <w:tcPr>
            <w:tcW w:w="892" w:type="dxa"/>
            <w:tcBorders>
              <w:top w:val="single" w:sz="8" w:space="0" w:color="0B2CD8"/>
              <w:bottom w:val="single" w:sz="8" w:space="0" w:color="5D6670"/>
            </w:tcBorders>
          </w:tcPr>
          <w:p w14:paraId="15DF4CC6" w14:textId="77777777" w:rsidR="00F86F35" w:rsidRDefault="008A442A">
            <w:pPr>
              <w:pStyle w:val="TableParagraph"/>
              <w:spacing w:before="4" w:line="240" w:lineRule="exact"/>
              <w:ind w:right="73"/>
              <w:rPr>
                <w:sz w:val="20"/>
              </w:rPr>
            </w:pPr>
            <w:r>
              <w:rPr>
                <w:spacing w:val="-4"/>
                <w:sz w:val="20"/>
              </w:rPr>
              <w:t>4.01</w:t>
            </w:r>
          </w:p>
        </w:tc>
      </w:tr>
      <w:tr w:rsidR="00F86F35" w14:paraId="06D89118" w14:textId="77777777">
        <w:trPr>
          <w:trHeight w:val="584"/>
        </w:trPr>
        <w:tc>
          <w:tcPr>
            <w:tcW w:w="6300" w:type="dxa"/>
            <w:tcBorders>
              <w:top w:val="single" w:sz="8" w:space="0" w:color="5D6670"/>
            </w:tcBorders>
          </w:tcPr>
          <w:p w14:paraId="0040087D" w14:textId="77777777" w:rsidR="00F86F35" w:rsidRDefault="00F86F35">
            <w:pPr>
              <w:pStyle w:val="TableParagraph"/>
              <w:spacing w:before="2"/>
              <w:jc w:val="left"/>
              <w:rPr>
                <w:i/>
                <w:sz w:val="26"/>
              </w:rPr>
            </w:pPr>
          </w:p>
          <w:p w14:paraId="339265B9" w14:textId="77777777" w:rsidR="00F86F35" w:rsidRDefault="008A442A">
            <w:pPr>
              <w:pStyle w:val="TableParagraph"/>
              <w:ind w:left="52"/>
              <w:jc w:val="left"/>
              <w:rPr>
                <w:b/>
                <w:sz w:val="20"/>
              </w:rPr>
            </w:pPr>
            <w:r>
              <w:rPr>
                <w:b/>
                <w:sz w:val="20"/>
              </w:rPr>
              <w:t>Average</w:t>
            </w:r>
            <w:r>
              <w:rPr>
                <w:b/>
                <w:spacing w:val="-8"/>
                <w:sz w:val="20"/>
              </w:rPr>
              <w:t xml:space="preserve"> </w:t>
            </w:r>
            <w:r>
              <w:rPr>
                <w:b/>
                <w:sz w:val="20"/>
              </w:rPr>
              <w:t>Production</w:t>
            </w:r>
            <w:r>
              <w:rPr>
                <w:b/>
                <w:spacing w:val="-8"/>
                <w:sz w:val="20"/>
              </w:rPr>
              <w:t xml:space="preserve"> </w:t>
            </w:r>
            <w:r>
              <w:rPr>
                <w:b/>
                <w:sz w:val="20"/>
              </w:rPr>
              <w:t>Costs</w:t>
            </w:r>
            <w:r>
              <w:rPr>
                <w:b/>
                <w:spacing w:val="-8"/>
                <w:sz w:val="20"/>
              </w:rPr>
              <w:t xml:space="preserve"> </w:t>
            </w:r>
            <w:r>
              <w:rPr>
                <w:b/>
                <w:sz w:val="20"/>
              </w:rPr>
              <w:t>Per</w:t>
            </w:r>
            <w:r>
              <w:rPr>
                <w:b/>
                <w:spacing w:val="-8"/>
                <w:sz w:val="20"/>
              </w:rPr>
              <w:t xml:space="preserve"> </w:t>
            </w:r>
            <w:r>
              <w:rPr>
                <w:b/>
                <w:sz w:val="20"/>
              </w:rPr>
              <w:t>Barrel—</w:t>
            </w:r>
            <w:r>
              <w:rPr>
                <w:b/>
                <w:spacing w:val="-2"/>
                <w:sz w:val="20"/>
              </w:rPr>
              <w:t>Bitumen</w:t>
            </w:r>
          </w:p>
        </w:tc>
        <w:tc>
          <w:tcPr>
            <w:tcW w:w="1508" w:type="dxa"/>
            <w:tcBorders>
              <w:top w:val="single" w:sz="8" w:space="0" w:color="5D6670"/>
            </w:tcBorders>
          </w:tcPr>
          <w:p w14:paraId="12553A89" w14:textId="77777777" w:rsidR="00F86F35" w:rsidRDefault="00F86F35">
            <w:pPr>
              <w:pStyle w:val="TableParagraph"/>
              <w:jc w:val="left"/>
              <w:rPr>
                <w:rFonts w:ascii="Times New Roman"/>
                <w:sz w:val="18"/>
              </w:rPr>
            </w:pPr>
          </w:p>
        </w:tc>
        <w:tc>
          <w:tcPr>
            <w:tcW w:w="1200" w:type="dxa"/>
            <w:tcBorders>
              <w:top w:val="single" w:sz="8" w:space="0" w:color="5D6670"/>
            </w:tcBorders>
          </w:tcPr>
          <w:p w14:paraId="6AB350D7" w14:textId="77777777" w:rsidR="00F86F35" w:rsidRDefault="00F86F35">
            <w:pPr>
              <w:pStyle w:val="TableParagraph"/>
              <w:jc w:val="left"/>
              <w:rPr>
                <w:rFonts w:ascii="Times New Roman"/>
                <w:sz w:val="18"/>
              </w:rPr>
            </w:pPr>
          </w:p>
        </w:tc>
        <w:tc>
          <w:tcPr>
            <w:tcW w:w="892" w:type="dxa"/>
            <w:tcBorders>
              <w:top w:val="single" w:sz="8" w:space="0" w:color="5D6670"/>
            </w:tcBorders>
          </w:tcPr>
          <w:p w14:paraId="7C313559" w14:textId="77777777" w:rsidR="00F86F35" w:rsidRDefault="00F86F35">
            <w:pPr>
              <w:pStyle w:val="TableParagraph"/>
              <w:jc w:val="left"/>
              <w:rPr>
                <w:rFonts w:ascii="Times New Roman"/>
                <w:sz w:val="18"/>
              </w:rPr>
            </w:pPr>
          </w:p>
        </w:tc>
      </w:tr>
      <w:tr w:rsidR="00F86F35" w14:paraId="3F8D3841" w14:textId="77777777">
        <w:trPr>
          <w:trHeight w:val="280"/>
        </w:trPr>
        <w:tc>
          <w:tcPr>
            <w:tcW w:w="6300" w:type="dxa"/>
            <w:tcBorders>
              <w:bottom w:val="single" w:sz="8" w:space="0" w:color="0B2CD8"/>
            </w:tcBorders>
          </w:tcPr>
          <w:p w14:paraId="3D42FFA4" w14:textId="77777777" w:rsidR="00F86F35" w:rsidRDefault="008A442A">
            <w:pPr>
              <w:pStyle w:val="TableParagraph"/>
              <w:spacing w:before="19" w:line="240" w:lineRule="exact"/>
              <w:ind w:left="52"/>
              <w:jc w:val="left"/>
              <w:rPr>
                <w:sz w:val="20"/>
              </w:rPr>
            </w:pPr>
            <w:r>
              <w:rPr>
                <w:spacing w:val="-2"/>
                <w:sz w:val="20"/>
              </w:rPr>
              <w:t>Consolidated</w:t>
            </w:r>
            <w:r>
              <w:rPr>
                <w:spacing w:val="25"/>
                <w:sz w:val="20"/>
              </w:rPr>
              <w:t xml:space="preserve"> </w:t>
            </w:r>
            <w:r>
              <w:rPr>
                <w:spacing w:val="-2"/>
                <w:sz w:val="20"/>
              </w:rPr>
              <w:t>operations—Canada</w:t>
            </w:r>
          </w:p>
        </w:tc>
        <w:tc>
          <w:tcPr>
            <w:tcW w:w="1508" w:type="dxa"/>
            <w:tcBorders>
              <w:bottom w:val="single" w:sz="8" w:space="0" w:color="0B2CD8"/>
            </w:tcBorders>
          </w:tcPr>
          <w:p w14:paraId="4E55F9B7" w14:textId="77777777" w:rsidR="00F86F35" w:rsidRDefault="008A442A">
            <w:pPr>
              <w:pStyle w:val="TableParagraph"/>
              <w:tabs>
                <w:tab w:val="left" w:pos="611"/>
              </w:tabs>
              <w:spacing w:before="19" w:line="240" w:lineRule="exact"/>
              <w:ind w:right="383"/>
              <w:rPr>
                <w:b/>
                <w:sz w:val="20"/>
              </w:rPr>
            </w:pPr>
            <w:r>
              <w:rPr>
                <w:b/>
                <w:spacing w:val="-10"/>
                <w:sz w:val="20"/>
              </w:rPr>
              <w:t>$</w:t>
            </w:r>
            <w:r>
              <w:rPr>
                <w:b/>
                <w:sz w:val="20"/>
              </w:rPr>
              <w:tab/>
            </w:r>
            <w:r>
              <w:rPr>
                <w:b/>
                <w:spacing w:val="-4"/>
                <w:sz w:val="20"/>
              </w:rPr>
              <w:t>17.62</w:t>
            </w:r>
          </w:p>
        </w:tc>
        <w:tc>
          <w:tcPr>
            <w:tcW w:w="1200" w:type="dxa"/>
            <w:tcBorders>
              <w:bottom w:val="single" w:sz="8" w:space="0" w:color="0B2CD8"/>
            </w:tcBorders>
          </w:tcPr>
          <w:p w14:paraId="5359B1BA" w14:textId="77777777" w:rsidR="00F86F35" w:rsidRDefault="008A442A">
            <w:pPr>
              <w:pStyle w:val="TableParagraph"/>
              <w:spacing w:before="19" w:line="240" w:lineRule="exact"/>
              <w:ind w:left="328" w:right="348"/>
              <w:jc w:val="center"/>
              <w:rPr>
                <w:sz w:val="20"/>
              </w:rPr>
            </w:pPr>
            <w:r>
              <w:rPr>
                <w:spacing w:val="-2"/>
                <w:sz w:val="20"/>
              </w:rPr>
              <w:t>13.41</w:t>
            </w:r>
          </w:p>
        </w:tc>
        <w:tc>
          <w:tcPr>
            <w:tcW w:w="892" w:type="dxa"/>
            <w:tcBorders>
              <w:bottom w:val="single" w:sz="8" w:space="0" w:color="0B2CD8"/>
            </w:tcBorders>
          </w:tcPr>
          <w:p w14:paraId="33041B04" w14:textId="77777777" w:rsidR="00F86F35" w:rsidRDefault="008A442A">
            <w:pPr>
              <w:pStyle w:val="TableParagraph"/>
              <w:spacing w:before="19" w:line="240" w:lineRule="exact"/>
              <w:ind w:right="73"/>
              <w:rPr>
                <w:sz w:val="20"/>
              </w:rPr>
            </w:pPr>
            <w:r>
              <w:rPr>
                <w:spacing w:val="-2"/>
                <w:sz w:val="20"/>
              </w:rPr>
              <w:t>12.45</w:t>
            </w:r>
          </w:p>
        </w:tc>
      </w:tr>
      <w:tr w:rsidR="00F86F35" w14:paraId="6E95DCDF" w14:textId="77777777">
        <w:trPr>
          <w:trHeight w:val="584"/>
        </w:trPr>
        <w:tc>
          <w:tcPr>
            <w:tcW w:w="6300" w:type="dxa"/>
            <w:tcBorders>
              <w:top w:val="single" w:sz="8" w:space="0" w:color="0B2CD8"/>
            </w:tcBorders>
          </w:tcPr>
          <w:p w14:paraId="27B3DA40" w14:textId="77777777" w:rsidR="00F86F35" w:rsidRDefault="00F86F35">
            <w:pPr>
              <w:pStyle w:val="TableParagraph"/>
              <w:spacing w:before="2"/>
              <w:jc w:val="left"/>
              <w:rPr>
                <w:i/>
                <w:sz w:val="26"/>
              </w:rPr>
            </w:pPr>
          </w:p>
          <w:p w14:paraId="39C88B6A" w14:textId="77777777" w:rsidR="00F86F35" w:rsidRDefault="008A442A">
            <w:pPr>
              <w:pStyle w:val="TableParagraph"/>
              <w:ind w:left="52"/>
              <w:jc w:val="left"/>
              <w:rPr>
                <w:b/>
                <w:sz w:val="20"/>
              </w:rPr>
            </w:pPr>
            <w:r>
              <w:rPr>
                <w:b/>
                <w:sz w:val="20"/>
              </w:rPr>
              <w:t>Taxes</w:t>
            </w:r>
            <w:r>
              <w:rPr>
                <w:b/>
                <w:spacing w:val="-7"/>
                <w:sz w:val="20"/>
              </w:rPr>
              <w:t xml:space="preserve"> </w:t>
            </w:r>
            <w:r>
              <w:rPr>
                <w:b/>
                <w:sz w:val="20"/>
              </w:rPr>
              <w:t>Other</w:t>
            </w:r>
            <w:r>
              <w:rPr>
                <w:b/>
                <w:spacing w:val="-4"/>
                <w:sz w:val="20"/>
              </w:rPr>
              <w:t xml:space="preserve"> </w:t>
            </w:r>
            <w:r>
              <w:rPr>
                <w:b/>
                <w:sz w:val="20"/>
              </w:rPr>
              <w:t>Than</w:t>
            </w:r>
            <w:r>
              <w:rPr>
                <w:b/>
                <w:spacing w:val="-4"/>
                <w:sz w:val="20"/>
              </w:rPr>
              <w:t xml:space="preserve"> </w:t>
            </w:r>
            <w:r>
              <w:rPr>
                <w:b/>
                <w:sz w:val="20"/>
              </w:rPr>
              <w:t>Income</w:t>
            </w:r>
            <w:r>
              <w:rPr>
                <w:b/>
                <w:spacing w:val="-5"/>
                <w:sz w:val="20"/>
              </w:rPr>
              <w:t xml:space="preserve"> </w:t>
            </w:r>
            <w:r>
              <w:rPr>
                <w:b/>
                <w:sz w:val="20"/>
              </w:rPr>
              <w:t>Taxes</w:t>
            </w:r>
            <w:r>
              <w:rPr>
                <w:b/>
                <w:spacing w:val="-4"/>
                <w:sz w:val="20"/>
              </w:rPr>
              <w:t xml:space="preserve"> </w:t>
            </w:r>
            <w:r>
              <w:rPr>
                <w:b/>
                <w:sz w:val="20"/>
              </w:rPr>
              <w:t>Per</w:t>
            </w:r>
            <w:r>
              <w:rPr>
                <w:b/>
                <w:spacing w:val="-4"/>
                <w:sz w:val="20"/>
              </w:rPr>
              <w:t xml:space="preserve"> </w:t>
            </w:r>
            <w:r>
              <w:rPr>
                <w:b/>
                <w:sz w:val="20"/>
              </w:rPr>
              <w:t>Barrel</w:t>
            </w:r>
            <w:r>
              <w:rPr>
                <w:b/>
                <w:spacing w:val="-5"/>
                <w:sz w:val="20"/>
              </w:rPr>
              <w:t xml:space="preserve"> </w:t>
            </w:r>
            <w:r>
              <w:rPr>
                <w:b/>
                <w:sz w:val="20"/>
              </w:rPr>
              <w:t>of</w:t>
            </w:r>
            <w:r>
              <w:rPr>
                <w:b/>
                <w:spacing w:val="-4"/>
                <w:sz w:val="20"/>
              </w:rPr>
              <w:t xml:space="preserve"> </w:t>
            </w:r>
            <w:r>
              <w:rPr>
                <w:b/>
                <w:sz w:val="20"/>
              </w:rPr>
              <w:t>Oil</w:t>
            </w:r>
            <w:r>
              <w:rPr>
                <w:b/>
                <w:spacing w:val="-4"/>
                <w:sz w:val="20"/>
              </w:rPr>
              <w:t xml:space="preserve"> </w:t>
            </w:r>
            <w:r>
              <w:rPr>
                <w:b/>
                <w:spacing w:val="-2"/>
                <w:sz w:val="20"/>
              </w:rPr>
              <w:t>Equivalent</w:t>
            </w:r>
          </w:p>
        </w:tc>
        <w:tc>
          <w:tcPr>
            <w:tcW w:w="1508" w:type="dxa"/>
            <w:tcBorders>
              <w:top w:val="single" w:sz="8" w:space="0" w:color="0B2CD8"/>
            </w:tcBorders>
          </w:tcPr>
          <w:p w14:paraId="5D9923E5" w14:textId="77777777" w:rsidR="00F86F35" w:rsidRDefault="00F86F35">
            <w:pPr>
              <w:pStyle w:val="TableParagraph"/>
              <w:jc w:val="left"/>
              <w:rPr>
                <w:rFonts w:ascii="Times New Roman"/>
                <w:sz w:val="18"/>
              </w:rPr>
            </w:pPr>
          </w:p>
        </w:tc>
        <w:tc>
          <w:tcPr>
            <w:tcW w:w="1200" w:type="dxa"/>
            <w:tcBorders>
              <w:top w:val="single" w:sz="8" w:space="0" w:color="0B2CD8"/>
            </w:tcBorders>
          </w:tcPr>
          <w:p w14:paraId="5702DF7B" w14:textId="77777777" w:rsidR="00F86F35" w:rsidRDefault="00F86F35">
            <w:pPr>
              <w:pStyle w:val="TableParagraph"/>
              <w:jc w:val="left"/>
              <w:rPr>
                <w:rFonts w:ascii="Times New Roman"/>
                <w:sz w:val="18"/>
              </w:rPr>
            </w:pPr>
          </w:p>
        </w:tc>
        <w:tc>
          <w:tcPr>
            <w:tcW w:w="892" w:type="dxa"/>
            <w:tcBorders>
              <w:top w:val="single" w:sz="8" w:space="0" w:color="0B2CD8"/>
            </w:tcBorders>
          </w:tcPr>
          <w:p w14:paraId="244462FA" w14:textId="77777777" w:rsidR="00F86F35" w:rsidRDefault="00F86F35">
            <w:pPr>
              <w:pStyle w:val="TableParagraph"/>
              <w:jc w:val="left"/>
              <w:rPr>
                <w:rFonts w:ascii="Times New Roman"/>
                <w:sz w:val="18"/>
              </w:rPr>
            </w:pPr>
          </w:p>
        </w:tc>
      </w:tr>
      <w:tr w:rsidR="00F86F35" w14:paraId="3B7698D3" w14:textId="77777777">
        <w:trPr>
          <w:trHeight w:val="284"/>
        </w:trPr>
        <w:tc>
          <w:tcPr>
            <w:tcW w:w="6300" w:type="dxa"/>
          </w:tcPr>
          <w:p w14:paraId="06473EDE" w14:textId="77777777" w:rsidR="00F86F35" w:rsidRDefault="008A442A">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1508" w:type="dxa"/>
          </w:tcPr>
          <w:p w14:paraId="764374D5" w14:textId="77777777" w:rsidR="00F86F35" w:rsidRDefault="00F86F35">
            <w:pPr>
              <w:pStyle w:val="TableParagraph"/>
              <w:jc w:val="left"/>
              <w:rPr>
                <w:rFonts w:ascii="Times New Roman"/>
                <w:sz w:val="18"/>
              </w:rPr>
            </w:pPr>
          </w:p>
        </w:tc>
        <w:tc>
          <w:tcPr>
            <w:tcW w:w="1200" w:type="dxa"/>
          </w:tcPr>
          <w:p w14:paraId="14E5F356" w14:textId="77777777" w:rsidR="00F86F35" w:rsidRDefault="00F86F35">
            <w:pPr>
              <w:pStyle w:val="TableParagraph"/>
              <w:jc w:val="left"/>
              <w:rPr>
                <w:rFonts w:ascii="Times New Roman"/>
                <w:sz w:val="18"/>
              </w:rPr>
            </w:pPr>
          </w:p>
        </w:tc>
        <w:tc>
          <w:tcPr>
            <w:tcW w:w="892" w:type="dxa"/>
          </w:tcPr>
          <w:p w14:paraId="54B4E9B5" w14:textId="77777777" w:rsidR="00F86F35" w:rsidRDefault="00F86F35">
            <w:pPr>
              <w:pStyle w:val="TableParagraph"/>
              <w:jc w:val="left"/>
              <w:rPr>
                <w:rFonts w:ascii="Times New Roman"/>
                <w:sz w:val="18"/>
              </w:rPr>
            </w:pPr>
          </w:p>
        </w:tc>
      </w:tr>
      <w:tr w:rsidR="00F86F35" w14:paraId="233247EE" w14:textId="77777777">
        <w:trPr>
          <w:trHeight w:val="285"/>
        </w:trPr>
        <w:tc>
          <w:tcPr>
            <w:tcW w:w="6300" w:type="dxa"/>
          </w:tcPr>
          <w:p w14:paraId="4FD1A8D9" w14:textId="77777777" w:rsidR="00F86F35" w:rsidRDefault="008A442A">
            <w:pPr>
              <w:pStyle w:val="TableParagraph"/>
              <w:spacing w:before="20"/>
              <w:ind w:left="52"/>
              <w:jc w:val="left"/>
              <w:rPr>
                <w:sz w:val="20"/>
              </w:rPr>
            </w:pPr>
            <w:r>
              <w:rPr>
                <w:spacing w:val="-2"/>
                <w:sz w:val="20"/>
              </w:rPr>
              <w:t>Alaska</w:t>
            </w:r>
          </w:p>
        </w:tc>
        <w:tc>
          <w:tcPr>
            <w:tcW w:w="1508" w:type="dxa"/>
          </w:tcPr>
          <w:p w14:paraId="394770A3" w14:textId="77777777" w:rsidR="00F86F35" w:rsidRDefault="008A442A">
            <w:pPr>
              <w:pStyle w:val="TableParagraph"/>
              <w:tabs>
                <w:tab w:val="left" w:pos="611"/>
              </w:tabs>
              <w:spacing w:before="20"/>
              <w:ind w:right="383"/>
              <w:rPr>
                <w:b/>
                <w:sz w:val="20"/>
              </w:rPr>
            </w:pPr>
            <w:r>
              <w:rPr>
                <w:b/>
                <w:spacing w:val="-10"/>
                <w:sz w:val="20"/>
              </w:rPr>
              <w:t>$</w:t>
            </w:r>
            <w:r>
              <w:rPr>
                <w:b/>
                <w:sz w:val="20"/>
              </w:rPr>
              <w:tab/>
            </w:r>
            <w:r>
              <w:rPr>
                <w:b/>
                <w:spacing w:val="-4"/>
                <w:sz w:val="20"/>
              </w:rPr>
              <w:t>17.33</w:t>
            </w:r>
          </w:p>
        </w:tc>
        <w:tc>
          <w:tcPr>
            <w:tcW w:w="1200" w:type="dxa"/>
          </w:tcPr>
          <w:p w14:paraId="04B8F4F6" w14:textId="77777777" w:rsidR="00F86F35" w:rsidRDefault="008A442A">
            <w:pPr>
              <w:pStyle w:val="TableParagraph"/>
              <w:spacing w:before="20"/>
              <w:ind w:left="347" w:right="269"/>
              <w:jc w:val="center"/>
              <w:rPr>
                <w:sz w:val="20"/>
              </w:rPr>
            </w:pPr>
            <w:r>
              <w:rPr>
                <w:spacing w:val="-4"/>
                <w:sz w:val="20"/>
              </w:rPr>
              <w:t>6.15</w:t>
            </w:r>
          </w:p>
        </w:tc>
        <w:tc>
          <w:tcPr>
            <w:tcW w:w="892" w:type="dxa"/>
          </w:tcPr>
          <w:p w14:paraId="469A2961" w14:textId="77777777" w:rsidR="00F86F35" w:rsidRDefault="008A442A">
            <w:pPr>
              <w:pStyle w:val="TableParagraph"/>
              <w:spacing w:before="20"/>
              <w:ind w:right="73"/>
              <w:rPr>
                <w:sz w:val="20"/>
              </w:rPr>
            </w:pPr>
            <w:r>
              <w:rPr>
                <w:spacing w:val="-4"/>
                <w:sz w:val="20"/>
              </w:rPr>
              <w:t>4.08</w:t>
            </w:r>
          </w:p>
        </w:tc>
      </w:tr>
      <w:tr w:rsidR="00F86F35" w14:paraId="60A2D9B5" w14:textId="77777777">
        <w:trPr>
          <w:trHeight w:val="280"/>
        </w:trPr>
        <w:tc>
          <w:tcPr>
            <w:tcW w:w="6300" w:type="dxa"/>
            <w:tcBorders>
              <w:bottom w:val="single" w:sz="8" w:space="0" w:color="0B2CD8"/>
            </w:tcBorders>
          </w:tcPr>
          <w:p w14:paraId="5AFE3932" w14:textId="77777777" w:rsidR="00F86F35" w:rsidRDefault="008A442A">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14:paraId="65E514CB" w14:textId="77777777" w:rsidR="00F86F35" w:rsidRDefault="008A442A">
            <w:pPr>
              <w:pStyle w:val="TableParagraph"/>
              <w:spacing w:before="19" w:line="240" w:lineRule="exact"/>
              <w:ind w:right="383"/>
              <w:rPr>
                <w:b/>
                <w:sz w:val="20"/>
              </w:rPr>
            </w:pPr>
            <w:r>
              <w:rPr>
                <w:b/>
                <w:spacing w:val="-4"/>
                <w:sz w:val="20"/>
              </w:rPr>
              <w:t>4.67</w:t>
            </w:r>
          </w:p>
        </w:tc>
        <w:tc>
          <w:tcPr>
            <w:tcW w:w="1200" w:type="dxa"/>
            <w:tcBorders>
              <w:bottom w:val="single" w:sz="8" w:space="0" w:color="0B2CD8"/>
            </w:tcBorders>
          </w:tcPr>
          <w:p w14:paraId="205BA396" w14:textId="77777777" w:rsidR="00F86F35" w:rsidRDefault="008A442A">
            <w:pPr>
              <w:pStyle w:val="TableParagraph"/>
              <w:spacing w:before="19" w:line="240" w:lineRule="exact"/>
              <w:ind w:left="347" w:right="269"/>
              <w:jc w:val="center"/>
              <w:rPr>
                <w:sz w:val="20"/>
              </w:rPr>
            </w:pPr>
            <w:r>
              <w:rPr>
                <w:spacing w:val="-4"/>
                <w:sz w:val="20"/>
              </w:rPr>
              <w:t>3.29</w:t>
            </w:r>
          </w:p>
        </w:tc>
        <w:tc>
          <w:tcPr>
            <w:tcW w:w="892" w:type="dxa"/>
            <w:tcBorders>
              <w:bottom w:val="single" w:sz="8" w:space="0" w:color="0B2CD8"/>
            </w:tcBorders>
          </w:tcPr>
          <w:p w14:paraId="769F8449" w14:textId="77777777" w:rsidR="00F86F35" w:rsidRDefault="008A442A">
            <w:pPr>
              <w:pStyle w:val="TableParagraph"/>
              <w:spacing w:before="19" w:line="240" w:lineRule="exact"/>
              <w:ind w:right="73"/>
              <w:rPr>
                <w:sz w:val="20"/>
              </w:rPr>
            </w:pPr>
            <w:r>
              <w:rPr>
                <w:spacing w:val="-4"/>
                <w:sz w:val="20"/>
              </w:rPr>
              <w:t>1.87</w:t>
            </w:r>
          </w:p>
        </w:tc>
      </w:tr>
      <w:tr w:rsidR="00F86F35" w14:paraId="50272507" w14:textId="77777777">
        <w:trPr>
          <w:trHeight w:val="269"/>
        </w:trPr>
        <w:tc>
          <w:tcPr>
            <w:tcW w:w="6300" w:type="dxa"/>
            <w:tcBorders>
              <w:top w:val="single" w:sz="8" w:space="0" w:color="0B2CD8"/>
            </w:tcBorders>
          </w:tcPr>
          <w:p w14:paraId="6286D1E3"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14:paraId="692EE933" w14:textId="77777777" w:rsidR="00F86F35" w:rsidRDefault="008A442A">
            <w:pPr>
              <w:pStyle w:val="TableParagraph"/>
              <w:spacing w:before="4"/>
              <w:ind w:right="383"/>
              <w:rPr>
                <w:b/>
                <w:sz w:val="20"/>
              </w:rPr>
            </w:pPr>
            <w:r>
              <w:rPr>
                <w:b/>
                <w:spacing w:val="-4"/>
                <w:sz w:val="20"/>
              </w:rPr>
              <w:t>6.80</w:t>
            </w:r>
          </w:p>
        </w:tc>
        <w:tc>
          <w:tcPr>
            <w:tcW w:w="1200" w:type="dxa"/>
            <w:tcBorders>
              <w:top w:val="single" w:sz="8" w:space="0" w:color="0B2CD8"/>
            </w:tcBorders>
          </w:tcPr>
          <w:p w14:paraId="47B52D68" w14:textId="77777777" w:rsidR="00F86F35" w:rsidRDefault="008A442A">
            <w:pPr>
              <w:pStyle w:val="TableParagraph"/>
              <w:spacing w:before="4"/>
              <w:ind w:left="347" w:right="269"/>
              <w:jc w:val="center"/>
              <w:rPr>
                <w:sz w:val="20"/>
              </w:rPr>
            </w:pPr>
            <w:r>
              <w:rPr>
                <w:spacing w:val="-4"/>
                <w:sz w:val="20"/>
              </w:rPr>
              <w:t>3.87</w:t>
            </w:r>
          </w:p>
        </w:tc>
        <w:tc>
          <w:tcPr>
            <w:tcW w:w="892" w:type="dxa"/>
            <w:tcBorders>
              <w:top w:val="single" w:sz="8" w:space="0" w:color="0B2CD8"/>
            </w:tcBorders>
          </w:tcPr>
          <w:p w14:paraId="0C9BCD7E" w14:textId="77777777" w:rsidR="00F86F35" w:rsidRDefault="008A442A">
            <w:pPr>
              <w:pStyle w:val="TableParagraph"/>
              <w:spacing w:before="4"/>
              <w:ind w:right="73"/>
              <w:rPr>
                <w:sz w:val="20"/>
              </w:rPr>
            </w:pPr>
            <w:r>
              <w:rPr>
                <w:spacing w:val="-4"/>
                <w:sz w:val="20"/>
              </w:rPr>
              <w:t>2.62</w:t>
            </w:r>
          </w:p>
        </w:tc>
      </w:tr>
      <w:tr w:rsidR="00F86F35" w14:paraId="28EA99D0" w14:textId="77777777">
        <w:trPr>
          <w:trHeight w:val="285"/>
        </w:trPr>
        <w:tc>
          <w:tcPr>
            <w:tcW w:w="6300" w:type="dxa"/>
          </w:tcPr>
          <w:p w14:paraId="08C4579C" w14:textId="77777777" w:rsidR="00F86F35" w:rsidRDefault="008A442A">
            <w:pPr>
              <w:pStyle w:val="TableParagraph"/>
              <w:spacing w:before="19"/>
              <w:ind w:left="52"/>
              <w:jc w:val="left"/>
              <w:rPr>
                <w:sz w:val="20"/>
              </w:rPr>
            </w:pPr>
            <w:r>
              <w:rPr>
                <w:spacing w:val="-2"/>
                <w:sz w:val="20"/>
              </w:rPr>
              <w:t>Canada</w:t>
            </w:r>
          </w:p>
        </w:tc>
        <w:tc>
          <w:tcPr>
            <w:tcW w:w="1508" w:type="dxa"/>
          </w:tcPr>
          <w:p w14:paraId="6F61BBE2" w14:textId="77777777" w:rsidR="00F86F35" w:rsidRDefault="008A442A">
            <w:pPr>
              <w:pStyle w:val="TableParagraph"/>
              <w:spacing w:before="19"/>
              <w:ind w:right="383"/>
              <w:rPr>
                <w:b/>
                <w:sz w:val="20"/>
              </w:rPr>
            </w:pPr>
            <w:r>
              <w:rPr>
                <w:b/>
                <w:spacing w:val="-4"/>
                <w:sz w:val="20"/>
              </w:rPr>
              <w:t>0.68</w:t>
            </w:r>
          </w:p>
        </w:tc>
        <w:tc>
          <w:tcPr>
            <w:tcW w:w="1200" w:type="dxa"/>
          </w:tcPr>
          <w:p w14:paraId="1371C07F" w14:textId="77777777" w:rsidR="00F86F35" w:rsidRDefault="008A442A">
            <w:pPr>
              <w:pStyle w:val="TableParagraph"/>
              <w:spacing w:before="19"/>
              <w:ind w:left="347" w:right="269"/>
              <w:jc w:val="center"/>
              <w:rPr>
                <w:sz w:val="20"/>
              </w:rPr>
            </w:pPr>
            <w:r>
              <w:rPr>
                <w:spacing w:val="-4"/>
                <w:sz w:val="20"/>
              </w:rPr>
              <w:t>0.67</w:t>
            </w:r>
          </w:p>
        </w:tc>
        <w:tc>
          <w:tcPr>
            <w:tcW w:w="892" w:type="dxa"/>
          </w:tcPr>
          <w:p w14:paraId="0DF27120" w14:textId="77777777" w:rsidR="00F86F35" w:rsidRDefault="008A442A">
            <w:pPr>
              <w:pStyle w:val="TableParagraph"/>
              <w:spacing w:before="19"/>
              <w:ind w:right="73"/>
              <w:rPr>
                <w:sz w:val="20"/>
              </w:rPr>
            </w:pPr>
            <w:r>
              <w:rPr>
                <w:spacing w:val="-4"/>
                <w:sz w:val="20"/>
              </w:rPr>
              <w:t>0.62</w:t>
            </w:r>
          </w:p>
        </w:tc>
      </w:tr>
      <w:tr w:rsidR="00F86F35" w14:paraId="122B74E7" w14:textId="77777777">
        <w:trPr>
          <w:trHeight w:val="285"/>
        </w:trPr>
        <w:tc>
          <w:tcPr>
            <w:tcW w:w="6300" w:type="dxa"/>
          </w:tcPr>
          <w:p w14:paraId="4B1B9B73" w14:textId="77777777" w:rsidR="00F86F35" w:rsidRDefault="008A442A">
            <w:pPr>
              <w:pStyle w:val="TableParagraph"/>
              <w:spacing w:before="19"/>
              <w:ind w:left="52"/>
              <w:jc w:val="left"/>
              <w:rPr>
                <w:sz w:val="20"/>
              </w:rPr>
            </w:pPr>
            <w:r>
              <w:rPr>
                <w:spacing w:val="-2"/>
                <w:sz w:val="20"/>
              </w:rPr>
              <w:t>Europe</w:t>
            </w:r>
          </w:p>
        </w:tc>
        <w:tc>
          <w:tcPr>
            <w:tcW w:w="1508" w:type="dxa"/>
          </w:tcPr>
          <w:p w14:paraId="7D277147" w14:textId="77777777" w:rsidR="00F86F35" w:rsidRDefault="008A442A">
            <w:pPr>
              <w:pStyle w:val="TableParagraph"/>
              <w:spacing w:before="19"/>
              <w:ind w:right="383"/>
              <w:rPr>
                <w:b/>
                <w:sz w:val="20"/>
              </w:rPr>
            </w:pPr>
            <w:r>
              <w:rPr>
                <w:b/>
                <w:spacing w:val="-4"/>
                <w:sz w:val="20"/>
              </w:rPr>
              <w:t>0.79</w:t>
            </w:r>
          </w:p>
        </w:tc>
        <w:tc>
          <w:tcPr>
            <w:tcW w:w="1200" w:type="dxa"/>
          </w:tcPr>
          <w:p w14:paraId="6D319D36" w14:textId="77777777" w:rsidR="00F86F35" w:rsidRDefault="008A442A">
            <w:pPr>
              <w:pStyle w:val="TableParagraph"/>
              <w:spacing w:before="19"/>
              <w:ind w:left="347" w:right="269"/>
              <w:jc w:val="center"/>
              <w:rPr>
                <w:sz w:val="20"/>
              </w:rPr>
            </w:pPr>
            <w:r>
              <w:rPr>
                <w:spacing w:val="-4"/>
                <w:sz w:val="20"/>
              </w:rPr>
              <w:t>0.73</w:t>
            </w:r>
          </w:p>
        </w:tc>
        <w:tc>
          <w:tcPr>
            <w:tcW w:w="892" w:type="dxa"/>
          </w:tcPr>
          <w:p w14:paraId="23691A87" w14:textId="77777777" w:rsidR="00F86F35" w:rsidRDefault="008A442A">
            <w:pPr>
              <w:pStyle w:val="TableParagraph"/>
              <w:spacing w:before="19"/>
              <w:ind w:right="73"/>
              <w:rPr>
                <w:sz w:val="20"/>
              </w:rPr>
            </w:pPr>
            <w:r>
              <w:rPr>
                <w:spacing w:val="-4"/>
                <w:sz w:val="20"/>
              </w:rPr>
              <w:t>0.65</w:t>
            </w:r>
          </w:p>
        </w:tc>
      </w:tr>
      <w:tr w:rsidR="00F86F35" w14:paraId="567312AF" w14:textId="77777777">
        <w:trPr>
          <w:trHeight w:val="285"/>
        </w:trPr>
        <w:tc>
          <w:tcPr>
            <w:tcW w:w="6300" w:type="dxa"/>
          </w:tcPr>
          <w:p w14:paraId="28307CD0"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14:paraId="6731088F" w14:textId="77777777" w:rsidR="00F86F35" w:rsidRDefault="008A442A">
            <w:pPr>
              <w:pStyle w:val="TableParagraph"/>
              <w:spacing w:before="19"/>
              <w:ind w:right="383"/>
              <w:rPr>
                <w:b/>
                <w:sz w:val="20"/>
              </w:rPr>
            </w:pPr>
            <w:r>
              <w:rPr>
                <w:b/>
                <w:spacing w:val="-4"/>
                <w:sz w:val="20"/>
              </w:rPr>
              <w:t>8.32</w:t>
            </w:r>
          </w:p>
        </w:tc>
        <w:tc>
          <w:tcPr>
            <w:tcW w:w="1200" w:type="dxa"/>
          </w:tcPr>
          <w:p w14:paraId="5F223D59" w14:textId="77777777" w:rsidR="00F86F35" w:rsidRDefault="008A442A">
            <w:pPr>
              <w:pStyle w:val="TableParagraph"/>
              <w:spacing w:before="19"/>
              <w:ind w:left="347" w:right="269"/>
              <w:jc w:val="center"/>
              <w:rPr>
                <w:sz w:val="20"/>
              </w:rPr>
            </w:pPr>
            <w:r>
              <w:rPr>
                <w:spacing w:val="-4"/>
                <w:sz w:val="20"/>
              </w:rPr>
              <w:t>1.99</w:t>
            </w:r>
          </w:p>
        </w:tc>
        <w:tc>
          <w:tcPr>
            <w:tcW w:w="892" w:type="dxa"/>
          </w:tcPr>
          <w:p w14:paraId="3F9872A6" w14:textId="77777777" w:rsidR="00F86F35" w:rsidRDefault="008A442A">
            <w:pPr>
              <w:pStyle w:val="TableParagraph"/>
              <w:spacing w:before="19"/>
              <w:ind w:right="73"/>
              <w:rPr>
                <w:sz w:val="20"/>
              </w:rPr>
            </w:pPr>
            <w:r>
              <w:rPr>
                <w:spacing w:val="-4"/>
                <w:sz w:val="20"/>
              </w:rPr>
              <w:t>0.81</w:t>
            </w:r>
          </w:p>
        </w:tc>
      </w:tr>
      <w:tr w:rsidR="00F86F35" w14:paraId="0592B210" w14:textId="77777777">
        <w:trPr>
          <w:trHeight w:val="285"/>
        </w:trPr>
        <w:tc>
          <w:tcPr>
            <w:tcW w:w="6300" w:type="dxa"/>
          </w:tcPr>
          <w:p w14:paraId="17A0AF40" w14:textId="77777777" w:rsidR="00F86F35" w:rsidRDefault="008A442A">
            <w:pPr>
              <w:pStyle w:val="TableParagraph"/>
              <w:spacing w:before="19"/>
              <w:ind w:left="52"/>
              <w:jc w:val="left"/>
              <w:rPr>
                <w:sz w:val="20"/>
              </w:rPr>
            </w:pPr>
            <w:r>
              <w:rPr>
                <w:spacing w:val="-2"/>
                <w:sz w:val="20"/>
              </w:rPr>
              <w:t>Africa</w:t>
            </w:r>
          </w:p>
        </w:tc>
        <w:tc>
          <w:tcPr>
            <w:tcW w:w="1508" w:type="dxa"/>
          </w:tcPr>
          <w:p w14:paraId="0A6FDE67" w14:textId="77777777" w:rsidR="00F86F35" w:rsidRDefault="008A442A">
            <w:pPr>
              <w:pStyle w:val="TableParagraph"/>
              <w:spacing w:before="19"/>
              <w:ind w:right="383"/>
              <w:rPr>
                <w:b/>
                <w:sz w:val="20"/>
              </w:rPr>
            </w:pPr>
            <w:r>
              <w:rPr>
                <w:b/>
                <w:spacing w:val="-4"/>
                <w:sz w:val="20"/>
              </w:rPr>
              <w:t>0.14</w:t>
            </w:r>
          </w:p>
        </w:tc>
        <w:tc>
          <w:tcPr>
            <w:tcW w:w="1200" w:type="dxa"/>
          </w:tcPr>
          <w:p w14:paraId="00B3D915" w14:textId="77777777" w:rsidR="00F86F35" w:rsidRDefault="008A442A">
            <w:pPr>
              <w:pStyle w:val="TableParagraph"/>
              <w:spacing w:before="19"/>
              <w:ind w:left="347" w:right="269"/>
              <w:jc w:val="center"/>
              <w:rPr>
                <w:sz w:val="20"/>
              </w:rPr>
            </w:pPr>
            <w:r>
              <w:rPr>
                <w:spacing w:val="-4"/>
                <w:sz w:val="20"/>
              </w:rPr>
              <w:t>0.07</w:t>
            </w:r>
          </w:p>
        </w:tc>
        <w:tc>
          <w:tcPr>
            <w:tcW w:w="892" w:type="dxa"/>
          </w:tcPr>
          <w:p w14:paraId="0E9BAEEF" w14:textId="77777777" w:rsidR="00F86F35" w:rsidRDefault="008A442A">
            <w:pPr>
              <w:pStyle w:val="TableParagraph"/>
              <w:spacing w:before="19"/>
              <w:ind w:right="73"/>
              <w:rPr>
                <w:sz w:val="20"/>
              </w:rPr>
            </w:pPr>
            <w:r>
              <w:rPr>
                <w:spacing w:val="-4"/>
                <w:sz w:val="20"/>
              </w:rPr>
              <w:t>0.91</w:t>
            </w:r>
          </w:p>
        </w:tc>
      </w:tr>
      <w:tr w:rsidR="00F86F35" w14:paraId="08FC92BF" w14:textId="77777777">
        <w:trPr>
          <w:trHeight w:val="280"/>
        </w:trPr>
        <w:tc>
          <w:tcPr>
            <w:tcW w:w="6300" w:type="dxa"/>
            <w:tcBorders>
              <w:bottom w:val="single" w:sz="8" w:space="0" w:color="0B2CD8"/>
            </w:tcBorders>
          </w:tcPr>
          <w:p w14:paraId="67C5C75F" w14:textId="77777777" w:rsidR="00F86F35" w:rsidRDefault="008A442A">
            <w:pPr>
              <w:pStyle w:val="TableParagraph"/>
              <w:spacing w:before="19"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bottom w:val="single" w:sz="8" w:space="0" w:color="0B2CD8"/>
            </w:tcBorders>
          </w:tcPr>
          <w:p w14:paraId="297E6882" w14:textId="77777777" w:rsidR="00F86F35" w:rsidRDefault="008A442A">
            <w:pPr>
              <w:pStyle w:val="TableParagraph"/>
              <w:spacing w:before="19" w:line="240" w:lineRule="exact"/>
              <w:ind w:right="383"/>
              <w:rPr>
                <w:b/>
                <w:sz w:val="20"/>
              </w:rPr>
            </w:pPr>
            <w:r>
              <w:rPr>
                <w:b/>
                <w:spacing w:val="-4"/>
                <w:sz w:val="20"/>
              </w:rPr>
              <w:t>2.51</w:t>
            </w:r>
          </w:p>
        </w:tc>
        <w:tc>
          <w:tcPr>
            <w:tcW w:w="1200" w:type="dxa"/>
            <w:tcBorders>
              <w:bottom w:val="single" w:sz="8" w:space="0" w:color="0B2CD8"/>
            </w:tcBorders>
          </w:tcPr>
          <w:p w14:paraId="717C0F0D" w14:textId="77777777" w:rsidR="00F86F35" w:rsidRDefault="008A442A">
            <w:pPr>
              <w:pStyle w:val="TableParagraph"/>
              <w:spacing w:before="19" w:line="240" w:lineRule="exact"/>
              <w:ind w:left="347" w:right="269"/>
              <w:jc w:val="center"/>
              <w:rPr>
                <w:sz w:val="20"/>
              </w:rPr>
            </w:pPr>
            <w:r>
              <w:rPr>
                <w:spacing w:val="-4"/>
                <w:sz w:val="20"/>
              </w:rPr>
              <w:t>1.06</w:t>
            </w:r>
          </w:p>
        </w:tc>
        <w:tc>
          <w:tcPr>
            <w:tcW w:w="892" w:type="dxa"/>
            <w:tcBorders>
              <w:bottom w:val="single" w:sz="8" w:space="0" w:color="0B2CD8"/>
            </w:tcBorders>
          </w:tcPr>
          <w:p w14:paraId="3F5A5F08" w14:textId="77777777" w:rsidR="00F86F35" w:rsidRDefault="008A442A">
            <w:pPr>
              <w:pStyle w:val="TableParagraph"/>
              <w:spacing w:before="19" w:line="240" w:lineRule="exact"/>
              <w:ind w:right="73"/>
              <w:rPr>
                <w:sz w:val="20"/>
              </w:rPr>
            </w:pPr>
            <w:r>
              <w:rPr>
                <w:spacing w:val="-4"/>
                <w:sz w:val="20"/>
              </w:rPr>
              <w:t>0.72</w:t>
            </w:r>
          </w:p>
        </w:tc>
      </w:tr>
      <w:tr w:rsidR="00F86F35" w14:paraId="2B89C117" w14:textId="77777777">
        <w:trPr>
          <w:trHeight w:val="265"/>
        </w:trPr>
        <w:tc>
          <w:tcPr>
            <w:tcW w:w="6300" w:type="dxa"/>
            <w:tcBorders>
              <w:top w:val="single" w:sz="8" w:space="0" w:color="0B2CD8"/>
              <w:bottom w:val="single" w:sz="8" w:space="0" w:color="0B2CD8"/>
            </w:tcBorders>
          </w:tcPr>
          <w:p w14:paraId="5C965EE2"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14:paraId="0FC2F878" w14:textId="77777777" w:rsidR="00F86F35" w:rsidRDefault="008A442A">
            <w:pPr>
              <w:pStyle w:val="TableParagraph"/>
              <w:spacing w:before="4" w:line="240" w:lineRule="exact"/>
              <w:ind w:right="383"/>
              <w:rPr>
                <w:b/>
                <w:sz w:val="20"/>
              </w:rPr>
            </w:pPr>
            <w:r>
              <w:rPr>
                <w:b/>
                <w:spacing w:val="-4"/>
                <w:sz w:val="20"/>
              </w:rPr>
              <w:t>5.87</w:t>
            </w:r>
          </w:p>
        </w:tc>
        <w:tc>
          <w:tcPr>
            <w:tcW w:w="1200" w:type="dxa"/>
            <w:tcBorders>
              <w:top w:val="single" w:sz="8" w:space="0" w:color="0B2CD8"/>
              <w:bottom w:val="single" w:sz="8" w:space="0" w:color="0B2CD8"/>
            </w:tcBorders>
          </w:tcPr>
          <w:p w14:paraId="45C2CA71" w14:textId="77777777" w:rsidR="00F86F35" w:rsidRDefault="008A442A">
            <w:pPr>
              <w:pStyle w:val="TableParagraph"/>
              <w:spacing w:before="4" w:line="240" w:lineRule="exact"/>
              <w:ind w:left="347" w:right="269"/>
              <w:jc w:val="center"/>
              <w:rPr>
                <w:sz w:val="20"/>
              </w:rPr>
            </w:pPr>
            <w:r>
              <w:rPr>
                <w:spacing w:val="-4"/>
                <w:sz w:val="20"/>
              </w:rPr>
              <w:t>3.06</w:t>
            </w:r>
          </w:p>
        </w:tc>
        <w:tc>
          <w:tcPr>
            <w:tcW w:w="892" w:type="dxa"/>
            <w:tcBorders>
              <w:top w:val="single" w:sz="8" w:space="0" w:color="0B2CD8"/>
              <w:bottom w:val="single" w:sz="8" w:space="0" w:color="0B2CD8"/>
            </w:tcBorders>
          </w:tcPr>
          <w:p w14:paraId="5CDD2964" w14:textId="77777777" w:rsidR="00F86F35" w:rsidRDefault="008A442A">
            <w:pPr>
              <w:pStyle w:val="TableParagraph"/>
              <w:spacing w:before="4" w:line="240" w:lineRule="exact"/>
              <w:ind w:right="73"/>
              <w:rPr>
                <w:sz w:val="20"/>
              </w:rPr>
            </w:pPr>
            <w:r>
              <w:rPr>
                <w:spacing w:val="-4"/>
                <w:sz w:val="20"/>
              </w:rPr>
              <w:t>1.91</w:t>
            </w:r>
          </w:p>
        </w:tc>
      </w:tr>
      <w:tr w:rsidR="00F86F35" w14:paraId="4B1A756C" w14:textId="77777777">
        <w:trPr>
          <w:trHeight w:val="265"/>
        </w:trPr>
        <w:tc>
          <w:tcPr>
            <w:tcW w:w="6300" w:type="dxa"/>
            <w:tcBorders>
              <w:top w:val="single" w:sz="8" w:space="0" w:color="0B2CD8"/>
              <w:bottom w:val="single" w:sz="8" w:space="0" w:color="5D6670"/>
            </w:tcBorders>
          </w:tcPr>
          <w:p w14:paraId="5EC14813" w14:textId="77777777" w:rsidR="00F86F35" w:rsidRDefault="008A442A">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5D6670"/>
            </w:tcBorders>
          </w:tcPr>
          <w:p w14:paraId="37F6EE00" w14:textId="77777777" w:rsidR="00F86F35" w:rsidRDefault="008A442A">
            <w:pPr>
              <w:pStyle w:val="TableParagraph"/>
              <w:spacing w:before="4" w:line="240" w:lineRule="exact"/>
              <w:ind w:right="383"/>
              <w:rPr>
                <w:b/>
                <w:sz w:val="20"/>
              </w:rPr>
            </w:pPr>
            <w:r>
              <w:rPr>
                <w:b/>
                <w:spacing w:val="-2"/>
                <w:sz w:val="20"/>
              </w:rPr>
              <w:t>19.22</w:t>
            </w:r>
          </w:p>
        </w:tc>
        <w:tc>
          <w:tcPr>
            <w:tcW w:w="1200" w:type="dxa"/>
            <w:tcBorders>
              <w:top w:val="single" w:sz="8" w:space="0" w:color="0B2CD8"/>
              <w:bottom w:val="single" w:sz="8" w:space="0" w:color="5D6670"/>
            </w:tcBorders>
          </w:tcPr>
          <w:p w14:paraId="17153B76" w14:textId="77777777" w:rsidR="00F86F35" w:rsidRDefault="008A442A">
            <w:pPr>
              <w:pStyle w:val="TableParagraph"/>
              <w:spacing w:before="4" w:line="240" w:lineRule="exact"/>
              <w:ind w:left="328" w:right="348"/>
              <w:jc w:val="center"/>
              <w:rPr>
                <w:sz w:val="20"/>
              </w:rPr>
            </w:pPr>
            <w:r>
              <w:rPr>
                <w:spacing w:val="-2"/>
                <w:sz w:val="20"/>
              </w:rPr>
              <w:t>11.52</w:t>
            </w:r>
          </w:p>
        </w:tc>
        <w:tc>
          <w:tcPr>
            <w:tcW w:w="892" w:type="dxa"/>
            <w:tcBorders>
              <w:top w:val="single" w:sz="8" w:space="0" w:color="0B2CD8"/>
              <w:bottom w:val="single" w:sz="8" w:space="0" w:color="5D6670"/>
            </w:tcBorders>
          </w:tcPr>
          <w:p w14:paraId="2496DFF5" w14:textId="77777777" w:rsidR="00F86F35" w:rsidRDefault="008A442A">
            <w:pPr>
              <w:pStyle w:val="TableParagraph"/>
              <w:spacing w:before="4" w:line="240" w:lineRule="exact"/>
              <w:ind w:right="73"/>
              <w:rPr>
                <w:sz w:val="20"/>
              </w:rPr>
            </w:pPr>
            <w:r>
              <w:rPr>
                <w:spacing w:val="-4"/>
                <w:sz w:val="20"/>
              </w:rPr>
              <w:t>6.96</w:t>
            </w:r>
          </w:p>
        </w:tc>
      </w:tr>
      <w:tr w:rsidR="00F86F35" w14:paraId="55DA39A1" w14:textId="77777777">
        <w:trPr>
          <w:trHeight w:val="584"/>
        </w:trPr>
        <w:tc>
          <w:tcPr>
            <w:tcW w:w="6300" w:type="dxa"/>
            <w:tcBorders>
              <w:top w:val="single" w:sz="8" w:space="0" w:color="5D6670"/>
            </w:tcBorders>
          </w:tcPr>
          <w:p w14:paraId="51178BA5" w14:textId="77777777" w:rsidR="00F86F35" w:rsidRDefault="00F86F35">
            <w:pPr>
              <w:pStyle w:val="TableParagraph"/>
              <w:spacing w:before="2"/>
              <w:jc w:val="left"/>
              <w:rPr>
                <w:i/>
                <w:sz w:val="26"/>
              </w:rPr>
            </w:pPr>
          </w:p>
          <w:p w14:paraId="0F5529DD" w14:textId="77777777" w:rsidR="00F86F35" w:rsidRDefault="008A442A">
            <w:pPr>
              <w:pStyle w:val="TableParagraph"/>
              <w:ind w:left="52"/>
              <w:jc w:val="left"/>
              <w:rPr>
                <w:b/>
                <w:sz w:val="20"/>
              </w:rPr>
            </w:pPr>
            <w:r>
              <w:rPr>
                <w:b/>
                <w:sz w:val="20"/>
              </w:rPr>
              <w:t>Depreciation,</w:t>
            </w:r>
            <w:r>
              <w:rPr>
                <w:b/>
                <w:spacing w:val="-7"/>
                <w:sz w:val="20"/>
              </w:rPr>
              <w:t xml:space="preserve"> </w:t>
            </w:r>
            <w:r>
              <w:rPr>
                <w:b/>
                <w:sz w:val="20"/>
              </w:rPr>
              <w:t>Depletion</w:t>
            </w:r>
            <w:r>
              <w:rPr>
                <w:b/>
                <w:spacing w:val="-6"/>
                <w:sz w:val="20"/>
              </w:rPr>
              <w:t xml:space="preserve"> </w:t>
            </w:r>
            <w:r>
              <w:rPr>
                <w:b/>
                <w:sz w:val="20"/>
              </w:rPr>
              <w:t>and</w:t>
            </w:r>
            <w:r>
              <w:rPr>
                <w:b/>
                <w:spacing w:val="-7"/>
                <w:sz w:val="20"/>
              </w:rPr>
              <w:t xml:space="preserve"> </w:t>
            </w:r>
            <w:r>
              <w:rPr>
                <w:b/>
                <w:sz w:val="20"/>
              </w:rPr>
              <w:t>Amortization</w:t>
            </w:r>
            <w:r>
              <w:rPr>
                <w:b/>
                <w:spacing w:val="-6"/>
                <w:sz w:val="20"/>
              </w:rPr>
              <w:t xml:space="preserve"> </w:t>
            </w:r>
            <w:r>
              <w:rPr>
                <w:b/>
                <w:sz w:val="20"/>
              </w:rPr>
              <w:t>Per</w:t>
            </w:r>
            <w:r>
              <w:rPr>
                <w:b/>
                <w:spacing w:val="-6"/>
                <w:sz w:val="20"/>
              </w:rPr>
              <w:t xml:space="preserve"> </w:t>
            </w:r>
            <w:r>
              <w:rPr>
                <w:b/>
                <w:sz w:val="20"/>
              </w:rPr>
              <w:t>Barrel</w:t>
            </w:r>
            <w:r>
              <w:rPr>
                <w:b/>
                <w:spacing w:val="-7"/>
                <w:sz w:val="20"/>
              </w:rPr>
              <w:t xml:space="preserve"> </w:t>
            </w:r>
            <w:r>
              <w:rPr>
                <w:b/>
                <w:sz w:val="20"/>
              </w:rPr>
              <w:t>of</w:t>
            </w:r>
            <w:r>
              <w:rPr>
                <w:b/>
                <w:spacing w:val="-6"/>
                <w:sz w:val="20"/>
              </w:rPr>
              <w:t xml:space="preserve"> </w:t>
            </w:r>
            <w:r>
              <w:rPr>
                <w:b/>
                <w:sz w:val="20"/>
              </w:rPr>
              <w:t>Oil</w:t>
            </w:r>
            <w:r>
              <w:rPr>
                <w:b/>
                <w:spacing w:val="-6"/>
                <w:sz w:val="20"/>
              </w:rPr>
              <w:t xml:space="preserve"> </w:t>
            </w:r>
            <w:r>
              <w:rPr>
                <w:b/>
                <w:spacing w:val="-2"/>
                <w:sz w:val="20"/>
              </w:rPr>
              <w:t>Equivalent</w:t>
            </w:r>
          </w:p>
        </w:tc>
        <w:tc>
          <w:tcPr>
            <w:tcW w:w="1508" w:type="dxa"/>
            <w:tcBorders>
              <w:top w:val="single" w:sz="8" w:space="0" w:color="5D6670"/>
            </w:tcBorders>
          </w:tcPr>
          <w:p w14:paraId="5133AC7F" w14:textId="77777777" w:rsidR="00F86F35" w:rsidRDefault="00F86F35">
            <w:pPr>
              <w:pStyle w:val="TableParagraph"/>
              <w:jc w:val="left"/>
              <w:rPr>
                <w:rFonts w:ascii="Times New Roman"/>
                <w:sz w:val="18"/>
              </w:rPr>
            </w:pPr>
          </w:p>
        </w:tc>
        <w:tc>
          <w:tcPr>
            <w:tcW w:w="1200" w:type="dxa"/>
            <w:tcBorders>
              <w:top w:val="single" w:sz="8" w:space="0" w:color="5D6670"/>
            </w:tcBorders>
          </w:tcPr>
          <w:p w14:paraId="466D5A3B" w14:textId="77777777" w:rsidR="00F86F35" w:rsidRDefault="00F86F35">
            <w:pPr>
              <w:pStyle w:val="TableParagraph"/>
              <w:jc w:val="left"/>
              <w:rPr>
                <w:rFonts w:ascii="Times New Roman"/>
                <w:sz w:val="18"/>
              </w:rPr>
            </w:pPr>
          </w:p>
        </w:tc>
        <w:tc>
          <w:tcPr>
            <w:tcW w:w="892" w:type="dxa"/>
            <w:tcBorders>
              <w:top w:val="single" w:sz="8" w:space="0" w:color="5D6670"/>
            </w:tcBorders>
          </w:tcPr>
          <w:p w14:paraId="6C2B57F5" w14:textId="77777777" w:rsidR="00F86F35" w:rsidRDefault="00F86F35">
            <w:pPr>
              <w:pStyle w:val="TableParagraph"/>
              <w:jc w:val="left"/>
              <w:rPr>
                <w:rFonts w:ascii="Times New Roman"/>
                <w:sz w:val="18"/>
              </w:rPr>
            </w:pPr>
          </w:p>
        </w:tc>
      </w:tr>
      <w:tr w:rsidR="00F86F35" w14:paraId="457A25A0" w14:textId="77777777">
        <w:trPr>
          <w:trHeight w:val="284"/>
        </w:trPr>
        <w:tc>
          <w:tcPr>
            <w:tcW w:w="6300" w:type="dxa"/>
          </w:tcPr>
          <w:p w14:paraId="2FE1B76C" w14:textId="77777777" w:rsidR="00F86F35" w:rsidRDefault="008A442A">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1508" w:type="dxa"/>
          </w:tcPr>
          <w:p w14:paraId="01466D39" w14:textId="77777777" w:rsidR="00F86F35" w:rsidRDefault="00F86F35">
            <w:pPr>
              <w:pStyle w:val="TableParagraph"/>
              <w:jc w:val="left"/>
              <w:rPr>
                <w:rFonts w:ascii="Times New Roman"/>
                <w:sz w:val="18"/>
              </w:rPr>
            </w:pPr>
          </w:p>
        </w:tc>
        <w:tc>
          <w:tcPr>
            <w:tcW w:w="1200" w:type="dxa"/>
          </w:tcPr>
          <w:p w14:paraId="05D8E606" w14:textId="77777777" w:rsidR="00F86F35" w:rsidRDefault="00F86F35">
            <w:pPr>
              <w:pStyle w:val="TableParagraph"/>
              <w:jc w:val="left"/>
              <w:rPr>
                <w:rFonts w:ascii="Times New Roman"/>
                <w:sz w:val="18"/>
              </w:rPr>
            </w:pPr>
          </w:p>
        </w:tc>
        <w:tc>
          <w:tcPr>
            <w:tcW w:w="892" w:type="dxa"/>
          </w:tcPr>
          <w:p w14:paraId="6CFD1E23" w14:textId="77777777" w:rsidR="00F86F35" w:rsidRDefault="00F86F35">
            <w:pPr>
              <w:pStyle w:val="TableParagraph"/>
              <w:jc w:val="left"/>
              <w:rPr>
                <w:rFonts w:ascii="Times New Roman"/>
                <w:sz w:val="18"/>
              </w:rPr>
            </w:pPr>
          </w:p>
        </w:tc>
      </w:tr>
      <w:tr w:rsidR="00F86F35" w14:paraId="793EE8A9" w14:textId="77777777">
        <w:trPr>
          <w:trHeight w:val="285"/>
        </w:trPr>
        <w:tc>
          <w:tcPr>
            <w:tcW w:w="6300" w:type="dxa"/>
          </w:tcPr>
          <w:p w14:paraId="7A023DEB" w14:textId="77777777" w:rsidR="00F86F35" w:rsidRDefault="008A442A">
            <w:pPr>
              <w:pStyle w:val="TableParagraph"/>
              <w:spacing w:before="20"/>
              <w:ind w:left="52"/>
              <w:jc w:val="left"/>
              <w:rPr>
                <w:sz w:val="20"/>
              </w:rPr>
            </w:pPr>
            <w:r>
              <w:rPr>
                <w:spacing w:val="-2"/>
                <w:sz w:val="20"/>
              </w:rPr>
              <w:t>Alaska</w:t>
            </w:r>
          </w:p>
        </w:tc>
        <w:tc>
          <w:tcPr>
            <w:tcW w:w="1508" w:type="dxa"/>
          </w:tcPr>
          <w:p w14:paraId="430E558F" w14:textId="77777777" w:rsidR="00F86F35" w:rsidRDefault="008A442A">
            <w:pPr>
              <w:pStyle w:val="TableParagraph"/>
              <w:tabs>
                <w:tab w:val="left" w:pos="611"/>
              </w:tabs>
              <w:spacing w:before="20"/>
              <w:ind w:right="383"/>
              <w:rPr>
                <w:b/>
                <w:sz w:val="20"/>
              </w:rPr>
            </w:pPr>
            <w:r>
              <w:rPr>
                <w:b/>
                <w:spacing w:val="-10"/>
                <w:sz w:val="20"/>
              </w:rPr>
              <w:t>$</w:t>
            </w:r>
            <w:r>
              <w:rPr>
                <w:b/>
                <w:sz w:val="20"/>
              </w:rPr>
              <w:tab/>
            </w:r>
            <w:r>
              <w:rPr>
                <w:b/>
                <w:spacing w:val="-4"/>
                <w:sz w:val="20"/>
              </w:rPr>
              <w:t>11.41</w:t>
            </w:r>
          </w:p>
        </w:tc>
        <w:tc>
          <w:tcPr>
            <w:tcW w:w="1200" w:type="dxa"/>
          </w:tcPr>
          <w:p w14:paraId="17F52C16" w14:textId="77777777" w:rsidR="00F86F35" w:rsidRDefault="008A442A">
            <w:pPr>
              <w:pStyle w:val="TableParagraph"/>
              <w:spacing w:before="20"/>
              <w:ind w:left="328" w:right="348"/>
              <w:jc w:val="center"/>
              <w:rPr>
                <w:sz w:val="20"/>
              </w:rPr>
            </w:pPr>
            <w:r>
              <w:rPr>
                <w:spacing w:val="-2"/>
                <w:sz w:val="20"/>
              </w:rPr>
              <w:t>12.02</w:t>
            </w:r>
          </w:p>
        </w:tc>
        <w:tc>
          <w:tcPr>
            <w:tcW w:w="892" w:type="dxa"/>
          </w:tcPr>
          <w:p w14:paraId="33A9195E" w14:textId="77777777" w:rsidR="00F86F35" w:rsidRDefault="008A442A">
            <w:pPr>
              <w:pStyle w:val="TableParagraph"/>
              <w:spacing w:before="20"/>
              <w:ind w:right="73"/>
              <w:rPr>
                <w:sz w:val="20"/>
              </w:rPr>
            </w:pPr>
            <w:r>
              <w:rPr>
                <w:spacing w:val="-2"/>
                <w:sz w:val="20"/>
              </w:rPr>
              <w:t>11.59</w:t>
            </w:r>
          </w:p>
        </w:tc>
      </w:tr>
      <w:tr w:rsidR="00F86F35" w14:paraId="0C9AFE7D" w14:textId="77777777">
        <w:trPr>
          <w:trHeight w:val="280"/>
        </w:trPr>
        <w:tc>
          <w:tcPr>
            <w:tcW w:w="6300" w:type="dxa"/>
            <w:tcBorders>
              <w:bottom w:val="single" w:sz="8" w:space="0" w:color="0B2CD8"/>
            </w:tcBorders>
          </w:tcPr>
          <w:p w14:paraId="7D70A077" w14:textId="77777777" w:rsidR="00F86F35" w:rsidRDefault="008A442A">
            <w:pPr>
              <w:pStyle w:val="TableParagraph"/>
              <w:spacing w:before="19" w:line="240" w:lineRule="exact"/>
              <w:ind w:left="52"/>
              <w:jc w:val="left"/>
              <w:rPr>
                <w:sz w:val="20"/>
              </w:rPr>
            </w:pPr>
            <w:r>
              <w:rPr>
                <w:sz w:val="20"/>
              </w:rPr>
              <w:t>Lower</w:t>
            </w:r>
            <w:r>
              <w:rPr>
                <w:spacing w:val="-5"/>
                <w:sz w:val="20"/>
              </w:rPr>
              <w:t xml:space="preserve"> 48</w:t>
            </w:r>
          </w:p>
        </w:tc>
        <w:tc>
          <w:tcPr>
            <w:tcW w:w="1508" w:type="dxa"/>
            <w:tcBorders>
              <w:bottom w:val="single" w:sz="8" w:space="0" w:color="0B2CD8"/>
            </w:tcBorders>
          </w:tcPr>
          <w:p w14:paraId="64C8E5D9" w14:textId="77777777" w:rsidR="00F86F35" w:rsidRDefault="008A442A">
            <w:pPr>
              <w:pStyle w:val="TableParagraph"/>
              <w:spacing w:before="19" w:line="240" w:lineRule="exact"/>
              <w:ind w:right="383"/>
              <w:rPr>
                <w:b/>
                <w:sz w:val="20"/>
              </w:rPr>
            </w:pPr>
            <w:r>
              <w:rPr>
                <w:b/>
                <w:spacing w:val="-2"/>
                <w:sz w:val="20"/>
              </w:rPr>
              <w:t>13.42</w:t>
            </w:r>
          </w:p>
        </w:tc>
        <w:tc>
          <w:tcPr>
            <w:tcW w:w="1200" w:type="dxa"/>
            <w:tcBorders>
              <w:bottom w:val="single" w:sz="8" w:space="0" w:color="0B2CD8"/>
            </w:tcBorders>
          </w:tcPr>
          <w:p w14:paraId="0A268FF9" w14:textId="77777777" w:rsidR="00F86F35" w:rsidRDefault="008A442A">
            <w:pPr>
              <w:pStyle w:val="TableParagraph"/>
              <w:spacing w:before="19" w:line="240" w:lineRule="exact"/>
              <w:ind w:left="328" w:right="348"/>
              <w:jc w:val="center"/>
              <w:rPr>
                <w:sz w:val="20"/>
              </w:rPr>
            </w:pPr>
            <w:r>
              <w:rPr>
                <w:spacing w:val="-2"/>
                <w:sz w:val="20"/>
              </w:rPr>
              <w:t>14.24</w:t>
            </w:r>
          </w:p>
        </w:tc>
        <w:tc>
          <w:tcPr>
            <w:tcW w:w="892" w:type="dxa"/>
            <w:tcBorders>
              <w:bottom w:val="single" w:sz="8" w:space="0" w:color="0B2CD8"/>
            </w:tcBorders>
          </w:tcPr>
          <w:p w14:paraId="046E0AA5" w14:textId="77777777" w:rsidR="00F86F35" w:rsidRDefault="008A442A">
            <w:pPr>
              <w:pStyle w:val="TableParagraph"/>
              <w:spacing w:before="19" w:line="240" w:lineRule="exact"/>
              <w:ind w:right="73"/>
              <w:rPr>
                <w:sz w:val="20"/>
              </w:rPr>
            </w:pPr>
            <w:r>
              <w:rPr>
                <w:spacing w:val="-2"/>
                <w:sz w:val="20"/>
              </w:rPr>
              <w:t>18.05</w:t>
            </w:r>
          </w:p>
        </w:tc>
      </w:tr>
      <w:tr w:rsidR="00F86F35" w14:paraId="23B47DF3" w14:textId="77777777">
        <w:trPr>
          <w:trHeight w:val="269"/>
        </w:trPr>
        <w:tc>
          <w:tcPr>
            <w:tcW w:w="6300" w:type="dxa"/>
            <w:tcBorders>
              <w:top w:val="single" w:sz="8" w:space="0" w:color="0B2CD8"/>
            </w:tcBorders>
          </w:tcPr>
          <w:p w14:paraId="3121AAC6"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508" w:type="dxa"/>
            <w:tcBorders>
              <w:top w:val="single" w:sz="8" w:space="0" w:color="0B2CD8"/>
            </w:tcBorders>
          </w:tcPr>
          <w:p w14:paraId="73A12B98" w14:textId="77777777" w:rsidR="00F86F35" w:rsidRDefault="008A442A">
            <w:pPr>
              <w:pStyle w:val="TableParagraph"/>
              <w:spacing w:before="4"/>
              <w:ind w:right="383"/>
              <w:rPr>
                <w:b/>
                <w:sz w:val="20"/>
              </w:rPr>
            </w:pPr>
            <w:r>
              <w:rPr>
                <w:b/>
                <w:spacing w:val="-2"/>
                <w:sz w:val="20"/>
              </w:rPr>
              <w:t>13.08</w:t>
            </w:r>
          </w:p>
        </w:tc>
        <w:tc>
          <w:tcPr>
            <w:tcW w:w="1200" w:type="dxa"/>
            <w:tcBorders>
              <w:top w:val="single" w:sz="8" w:space="0" w:color="0B2CD8"/>
            </w:tcBorders>
          </w:tcPr>
          <w:p w14:paraId="091252DE" w14:textId="77777777" w:rsidR="00F86F35" w:rsidRDefault="008A442A">
            <w:pPr>
              <w:pStyle w:val="TableParagraph"/>
              <w:spacing w:before="4"/>
              <w:ind w:left="328" w:right="348"/>
              <w:jc w:val="center"/>
              <w:rPr>
                <w:sz w:val="20"/>
              </w:rPr>
            </w:pPr>
            <w:r>
              <w:rPr>
                <w:spacing w:val="-2"/>
                <w:sz w:val="20"/>
              </w:rPr>
              <w:t>13.79</w:t>
            </w:r>
          </w:p>
        </w:tc>
        <w:tc>
          <w:tcPr>
            <w:tcW w:w="892" w:type="dxa"/>
            <w:tcBorders>
              <w:top w:val="single" w:sz="8" w:space="0" w:color="0B2CD8"/>
            </w:tcBorders>
          </w:tcPr>
          <w:p w14:paraId="1F01D0D0" w14:textId="77777777" w:rsidR="00F86F35" w:rsidRDefault="008A442A">
            <w:pPr>
              <w:pStyle w:val="TableParagraph"/>
              <w:spacing w:before="4"/>
              <w:ind w:right="73"/>
              <w:rPr>
                <w:sz w:val="20"/>
              </w:rPr>
            </w:pPr>
            <w:r>
              <w:rPr>
                <w:spacing w:val="-2"/>
                <w:sz w:val="20"/>
              </w:rPr>
              <w:t>15.86</w:t>
            </w:r>
          </w:p>
        </w:tc>
      </w:tr>
      <w:tr w:rsidR="00F86F35" w14:paraId="373C1BA5" w14:textId="77777777">
        <w:trPr>
          <w:trHeight w:val="285"/>
        </w:trPr>
        <w:tc>
          <w:tcPr>
            <w:tcW w:w="6300" w:type="dxa"/>
          </w:tcPr>
          <w:p w14:paraId="5E50AA91" w14:textId="77777777" w:rsidR="00F86F35" w:rsidRDefault="008A442A">
            <w:pPr>
              <w:pStyle w:val="TableParagraph"/>
              <w:spacing w:before="19"/>
              <w:ind w:left="52"/>
              <w:jc w:val="left"/>
              <w:rPr>
                <w:sz w:val="20"/>
              </w:rPr>
            </w:pPr>
            <w:r>
              <w:rPr>
                <w:spacing w:val="-2"/>
                <w:sz w:val="20"/>
              </w:rPr>
              <w:t>Canada</w:t>
            </w:r>
          </w:p>
        </w:tc>
        <w:tc>
          <w:tcPr>
            <w:tcW w:w="1508" w:type="dxa"/>
          </w:tcPr>
          <w:p w14:paraId="57AC6DF7" w14:textId="77777777" w:rsidR="00F86F35" w:rsidRDefault="008A442A">
            <w:pPr>
              <w:pStyle w:val="TableParagraph"/>
              <w:spacing w:before="19"/>
              <w:ind w:right="383"/>
              <w:rPr>
                <w:b/>
                <w:sz w:val="20"/>
              </w:rPr>
            </w:pPr>
            <w:r>
              <w:rPr>
                <w:b/>
                <w:spacing w:val="-2"/>
                <w:sz w:val="20"/>
              </w:rPr>
              <w:t>11.41</w:t>
            </w:r>
          </w:p>
        </w:tc>
        <w:tc>
          <w:tcPr>
            <w:tcW w:w="1200" w:type="dxa"/>
          </w:tcPr>
          <w:p w14:paraId="0D038F26" w14:textId="77777777" w:rsidR="00F86F35" w:rsidRDefault="008A442A">
            <w:pPr>
              <w:pStyle w:val="TableParagraph"/>
              <w:spacing w:before="19"/>
              <w:ind w:left="328" w:right="348"/>
              <w:jc w:val="center"/>
              <w:rPr>
                <w:sz w:val="20"/>
              </w:rPr>
            </w:pPr>
            <w:r>
              <w:rPr>
                <w:spacing w:val="-2"/>
                <w:sz w:val="20"/>
              </w:rPr>
              <w:t>11.16</w:t>
            </w:r>
          </w:p>
        </w:tc>
        <w:tc>
          <w:tcPr>
            <w:tcW w:w="892" w:type="dxa"/>
          </w:tcPr>
          <w:p w14:paraId="5C97664A" w14:textId="77777777" w:rsidR="00F86F35" w:rsidRDefault="008A442A">
            <w:pPr>
              <w:pStyle w:val="TableParagraph"/>
              <w:spacing w:before="19"/>
              <w:ind w:right="73"/>
              <w:rPr>
                <w:sz w:val="20"/>
              </w:rPr>
            </w:pPr>
            <w:r>
              <w:rPr>
                <w:spacing w:val="-2"/>
                <w:sz w:val="20"/>
              </w:rPr>
              <w:t>13.08</w:t>
            </w:r>
          </w:p>
        </w:tc>
      </w:tr>
      <w:tr w:rsidR="00F86F35" w14:paraId="53EB43E7" w14:textId="77777777">
        <w:trPr>
          <w:trHeight w:val="285"/>
        </w:trPr>
        <w:tc>
          <w:tcPr>
            <w:tcW w:w="6300" w:type="dxa"/>
          </w:tcPr>
          <w:p w14:paraId="17FD5EF6" w14:textId="77777777" w:rsidR="00F86F35" w:rsidRDefault="008A442A">
            <w:pPr>
              <w:pStyle w:val="TableParagraph"/>
              <w:spacing w:before="19"/>
              <w:ind w:left="52"/>
              <w:jc w:val="left"/>
              <w:rPr>
                <w:sz w:val="20"/>
              </w:rPr>
            </w:pPr>
            <w:r>
              <w:rPr>
                <w:spacing w:val="-2"/>
                <w:sz w:val="20"/>
              </w:rPr>
              <w:t>Europe</w:t>
            </w:r>
          </w:p>
        </w:tc>
        <w:tc>
          <w:tcPr>
            <w:tcW w:w="1508" w:type="dxa"/>
          </w:tcPr>
          <w:p w14:paraId="6E30CAEC" w14:textId="77777777" w:rsidR="00F86F35" w:rsidRDefault="008A442A">
            <w:pPr>
              <w:pStyle w:val="TableParagraph"/>
              <w:spacing w:before="19"/>
              <w:ind w:right="383"/>
              <w:rPr>
                <w:b/>
                <w:sz w:val="20"/>
              </w:rPr>
            </w:pPr>
            <w:r>
              <w:rPr>
                <w:b/>
                <w:spacing w:val="-2"/>
                <w:sz w:val="20"/>
              </w:rPr>
              <w:t>15.19</w:t>
            </w:r>
          </w:p>
        </w:tc>
        <w:tc>
          <w:tcPr>
            <w:tcW w:w="1200" w:type="dxa"/>
          </w:tcPr>
          <w:p w14:paraId="60E5AB7B" w14:textId="77777777" w:rsidR="00F86F35" w:rsidRDefault="008A442A">
            <w:pPr>
              <w:pStyle w:val="TableParagraph"/>
              <w:spacing w:before="19"/>
              <w:ind w:left="328" w:right="348"/>
              <w:jc w:val="center"/>
              <w:rPr>
                <w:sz w:val="20"/>
              </w:rPr>
            </w:pPr>
            <w:r>
              <w:rPr>
                <w:spacing w:val="-2"/>
                <w:sz w:val="20"/>
              </w:rPr>
              <w:t>17.13</w:t>
            </w:r>
          </w:p>
        </w:tc>
        <w:tc>
          <w:tcPr>
            <w:tcW w:w="892" w:type="dxa"/>
          </w:tcPr>
          <w:p w14:paraId="65F06F50" w14:textId="77777777" w:rsidR="00F86F35" w:rsidRDefault="008A442A">
            <w:pPr>
              <w:pStyle w:val="TableParagraph"/>
              <w:spacing w:before="19"/>
              <w:ind w:right="73"/>
              <w:rPr>
                <w:sz w:val="20"/>
              </w:rPr>
            </w:pPr>
            <w:r>
              <w:rPr>
                <w:spacing w:val="-2"/>
                <w:sz w:val="20"/>
              </w:rPr>
              <w:t>16.24</w:t>
            </w:r>
          </w:p>
        </w:tc>
      </w:tr>
      <w:tr w:rsidR="00F86F35" w14:paraId="05761466" w14:textId="77777777">
        <w:trPr>
          <w:trHeight w:val="285"/>
        </w:trPr>
        <w:tc>
          <w:tcPr>
            <w:tcW w:w="6300" w:type="dxa"/>
          </w:tcPr>
          <w:p w14:paraId="0398C7B8" w14:textId="77777777" w:rsidR="00F86F35" w:rsidRDefault="008A442A">
            <w:pPr>
              <w:pStyle w:val="TableParagraph"/>
              <w:spacing w:before="19"/>
              <w:ind w:left="52"/>
              <w:jc w:val="left"/>
              <w:rPr>
                <w:sz w:val="20"/>
              </w:rPr>
            </w:pPr>
            <w:r>
              <w:rPr>
                <w:sz w:val="20"/>
              </w:rPr>
              <w:t>Asia</w:t>
            </w:r>
            <w:r>
              <w:rPr>
                <w:spacing w:val="-6"/>
                <w:sz w:val="20"/>
              </w:rPr>
              <w:t xml:space="preserve"> </w:t>
            </w:r>
            <w:r>
              <w:rPr>
                <w:spacing w:val="-2"/>
                <w:sz w:val="20"/>
              </w:rPr>
              <w:t>Pacific</w:t>
            </w:r>
          </w:p>
        </w:tc>
        <w:tc>
          <w:tcPr>
            <w:tcW w:w="1508" w:type="dxa"/>
          </w:tcPr>
          <w:p w14:paraId="1732864F" w14:textId="77777777" w:rsidR="00F86F35" w:rsidRDefault="008A442A">
            <w:pPr>
              <w:pStyle w:val="TableParagraph"/>
              <w:spacing w:before="19"/>
              <w:ind w:right="383"/>
              <w:rPr>
                <w:b/>
                <w:sz w:val="20"/>
              </w:rPr>
            </w:pPr>
            <w:r>
              <w:rPr>
                <w:b/>
                <w:spacing w:val="-2"/>
                <w:sz w:val="20"/>
              </w:rPr>
              <w:t>17.71</w:t>
            </w:r>
          </w:p>
        </w:tc>
        <w:tc>
          <w:tcPr>
            <w:tcW w:w="1200" w:type="dxa"/>
          </w:tcPr>
          <w:p w14:paraId="08573B7A" w14:textId="77777777" w:rsidR="00F86F35" w:rsidRDefault="008A442A">
            <w:pPr>
              <w:pStyle w:val="TableParagraph"/>
              <w:spacing w:before="19"/>
              <w:ind w:left="328" w:right="348"/>
              <w:jc w:val="center"/>
              <w:rPr>
                <w:sz w:val="20"/>
              </w:rPr>
            </w:pPr>
            <w:r>
              <w:rPr>
                <w:spacing w:val="-2"/>
                <w:sz w:val="20"/>
              </w:rPr>
              <w:t>17.25</w:t>
            </w:r>
          </w:p>
        </w:tc>
        <w:tc>
          <w:tcPr>
            <w:tcW w:w="892" w:type="dxa"/>
          </w:tcPr>
          <w:p w14:paraId="15916255" w14:textId="77777777" w:rsidR="00F86F35" w:rsidRDefault="008A442A">
            <w:pPr>
              <w:pStyle w:val="TableParagraph"/>
              <w:spacing w:before="19"/>
              <w:ind w:right="73"/>
              <w:rPr>
                <w:sz w:val="20"/>
              </w:rPr>
            </w:pPr>
            <w:r>
              <w:rPr>
                <w:spacing w:val="-2"/>
                <w:sz w:val="20"/>
              </w:rPr>
              <w:t>15.66</w:t>
            </w:r>
          </w:p>
        </w:tc>
      </w:tr>
      <w:tr w:rsidR="00F86F35" w14:paraId="25A52475" w14:textId="77777777">
        <w:trPr>
          <w:trHeight w:val="285"/>
        </w:trPr>
        <w:tc>
          <w:tcPr>
            <w:tcW w:w="6300" w:type="dxa"/>
          </w:tcPr>
          <w:p w14:paraId="1DF94567" w14:textId="77777777" w:rsidR="00F86F35" w:rsidRDefault="008A442A">
            <w:pPr>
              <w:pStyle w:val="TableParagraph"/>
              <w:spacing w:before="19"/>
              <w:ind w:left="52"/>
              <w:jc w:val="left"/>
              <w:rPr>
                <w:sz w:val="20"/>
              </w:rPr>
            </w:pPr>
            <w:r>
              <w:rPr>
                <w:spacing w:val="-2"/>
                <w:sz w:val="20"/>
              </w:rPr>
              <w:t>Africa</w:t>
            </w:r>
          </w:p>
        </w:tc>
        <w:tc>
          <w:tcPr>
            <w:tcW w:w="1508" w:type="dxa"/>
          </w:tcPr>
          <w:p w14:paraId="7EE84AAB" w14:textId="77777777" w:rsidR="00F86F35" w:rsidRDefault="008A442A">
            <w:pPr>
              <w:pStyle w:val="TableParagraph"/>
              <w:spacing w:before="19"/>
              <w:ind w:right="383"/>
              <w:rPr>
                <w:b/>
                <w:sz w:val="20"/>
              </w:rPr>
            </w:pPr>
            <w:r>
              <w:rPr>
                <w:b/>
                <w:spacing w:val="-4"/>
                <w:sz w:val="20"/>
              </w:rPr>
              <w:t>2.47</w:t>
            </w:r>
          </w:p>
        </w:tc>
        <w:tc>
          <w:tcPr>
            <w:tcW w:w="1200" w:type="dxa"/>
          </w:tcPr>
          <w:p w14:paraId="3085828D" w14:textId="77777777" w:rsidR="00F86F35" w:rsidRDefault="008A442A">
            <w:pPr>
              <w:pStyle w:val="TableParagraph"/>
              <w:spacing w:before="19"/>
              <w:ind w:left="347" w:right="269"/>
              <w:jc w:val="center"/>
              <w:rPr>
                <w:sz w:val="20"/>
              </w:rPr>
            </w:pPr>
            <w:r>
              <w:rPr>
                <w:spacing w:val="-4"/>
                <w:sz w:val="20"/>
              </w:rPr>
              <w:t>2.40</w:t>
            </w:r>
          </w:p>
        </w:tc>
        <w:tc>
          <w:tcPr>
            <w:tcW w:w="892" w:type="dxa"/>
          </w:tcPr>
          <w:p w14:paraId="0CEE1B97" w14:textId="77777777" w:rsidR="00F86F35" w:rsidRDefault="008A442A">
            <w:pPr>
              <w:pStyle w:val="TableParagraph"/>
              <w:spacing w:before="19"/>
              <w:ind w:right="73"/>
              <w:rPr>
                <w:sz w:val="20"/>
              </w:rPr>
            </w:pPr>
            <w:r>
              <w:rPr>
                <w:spacing w:val="-4"/>
                <w:sz w:val="20"/>
              </w:rPr>
              <w:t>2.43</w:t>
            </w:r>
          </w:p>
        </w:tc>
      </w:tr>
      <w:tr w:rsidR="00F86F35" w14:paraId="53F4024B" w14:textId="77777777">
        <w:trPr>
          <w:trHeight w:val="280"/>
        </w:trPr>
        <w:tc>
          <w:tcPr>
            <w:tcW w:w="6300" w:type="dxa"/>
            <w:tcBorders>
              <w:bottom w:val="single" w:sz="8" w:space="0" w:color="0B2CD8"/>
            </w:tcBorders>
          </w:tcPr>
          <w:p w14:paraId="4B74639C" w14:textId="77777777" w:rsidR="00F86F35" w:rsidRDefault="008A442A">
            <w:pPr>
              <w:pStyle w:val="TableParagraph"/>
              <w:spacing w:before="19" w:line="240" w:lineRule="exact"/>
              <w:ind w:left="52"/>
              <w:jc w:val="left"/>
              <w:rPr>
                <w:sz w:val="20"/>
              </w:rPr>
            </w:pPr>
            <w:r>
              <w:rPr>
                <w:sz w:val="20"/>
              </w:rPr>
              <w:t>Total</w:t>
            </w:r>
            <w:r>
              <w:rPr>
                <w:spacing w:val="-6"/>
                <w:sz w:val="20"/>
              </w:rPr>
              <w:t xml:space="preserve"> </w:t>
            </w:r>
            <w:r>
              <w:rPr>
                <w:spacing w:val="-2"/>
                <w:sz w:val="20"/>
              </w:rPr>
              <w:t>international</w:t>
            </w:r>
          </w:p>
        </w:tc>
        <w:tc>
          <w:tcPr>
            <w:tcW w:w="1508" w:type="dxa"/>
            <w:tcBorders>
              <w:bottom w:val="single" w:sz="8" w:space="0" w:color="0B2CD8"/>
            </w:tcBorders>
          </w:tcPr>
          <w:p w14:paraId="4B1E3FF9" w14:textId="77777777" w:rsidR="00F86F35" w:rsidRDefault="008A442A">
            <w:pPr>
              <w:pStyle w:val="TableParagraph"/>
              <w:spacing w:before="19" w:line="240" w:lineRule="exact"/>
              <w:ind w:right="383"/>
              <w:rPr>
                <w:b/>
                <w:sz w:val="20"/>
              </w:rPr>
            </w:pPr>
            <w:r>
              <w:rPr>
                <w:b/>
                <w:spacing w:val="-2"/>
                <w:sz w:val="20"/>
              </w:rPr>
              <w:t>13.28</w:t>
            </w:r>
          </w:p>
        </w:tc>
        <w:tc>
          <w:tcPr>
            <w:tcW w:w="1200" w:type="dxa"/>
            <w:tcBorders>
              <w:bottom w:val="single" w:sz="8" w:space="0" w:color="0B2CD8"/>
            </w:tcBorders>
          </w:tcPr>
          <w:p w14:paraId="6289074D" w14:textId="77777777" w:rsidR="00F86F35" w:rsidRDefault="008A442A">
            <w:pPr>
              <w:pStyle w:val="TableParagraph"/>
              <w:spacing w:before="19" w:line="240" w:lineRule="exact"/>
              <w:ind w:left="328" w:right="348"/>
              <w:jc w:val="center"/>
              <w:rPr>
                <w:sz w:val="20"/>
              </w:rPr>
            </w:pPr>
            <w:r>
              <w:rPr>
                <w:spacing w:val="-2"/>
                <w:sz w:val="20"/>
              </w:rPr>
              <w:t>14.25</w:t>
            </w:r>
          </w:p>
        </w:tc>
        <w:tc>
          <w:tcPr>
            <w:tcW w:w="892" w:type="dxa"/>
            <w:tcBorders>
              <w:bottom w:val="single" w:sz="8" w:space="0" w:color="0B2CD8"/>
            </w:tcBorders>
          </w:tcPr>
          <w:p w14:paraId="3DE9F8A1" w14:textId="77777777" w:rsidR="00F86F35" w:rsidRDefault="008A442A">
            <w:pPr>
              <w:pStyle w:val="TableParagraph"/>
              <w:spacing w:before="19" w:line="240" w:lineRule="exact"/>
              <w:ind w:right="73"/>
              <w:rPr>
                <w:sz w:val="20"/>
              </w:rPr>
            </w:pPr>
            <w:r>
              <w:rPr>
                <w:spacing w:val="-2"/>
                <w:sz w:val="20"/>
              </w:rPr>
              <w:t>15.01</w:t>
            </w:r>
          </w:p>
        </w:tc>
      </w:tr>
      <w:tr w:rsidR="00F86F35" w14:paraId="1762AEDF" w14:textId="77777777">
        <w:trPr>
          <w:trHeight w:val="265"/>
        </w:trPr>
        <w:tc>
          <w:tcPr>
            <w:tcW w:w="6300" w:type="dxa"/>
            <w:tcBorders>
              <w:top w:val="single" w:sz="8" w:space="0" w:color="0B2CD8"/>
              <w:bottom w:val="single" w:sz="8" w:space="0" w:color="0B2CD8"/>
            </w:tcBorders>
          </w:tcPr>
          <w:p w14:paraId="5308CDDD"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508" w:type="dxa"/>
            <w:tcBorders>
              <w:top w:val="single" w:sz="8" w:space="0" w:color="0B2CD8"/>
              <w:bottom w:val="single" w:sz="8" w:space="0" w:color="0B2CD8"/>
            </w:tcBorders>
          </w:tcPr>
          <w:p w14:paraId="13CE703A" w14:textId="77777777" w:rsidR="00F86F35" w:rsidRDefault="008A442A">
            <w:pPr>
              <w:pStyle w:val="TableParagraph"/>
              <w:spacing w:before="4" w:line="240" w:lineRule="exact"/>
              <w:ind w:right="383"/>
              <w:rPr>
                <w:b/>
                <w:sz w:val="20"/>
              </w:rPr>
            </w:pPr>
            <w:r>
              <w:rPr>
                <w:b/>
                <w:spacing w:val="-2"/>
                <w:sz w:val="20"/>
              </w:rPr>
              <w:t>13.12</w:t>
            </w:r>
          </w:p>
        </w:tc>
        <w:tc>
          <w:tcPr>
            <w:tcW w:w="1200" w:type="dxa"/>
            <w:tcBorders>
              <w:top w:val="single" w:sz="8" w:space="0" w:color="0B2CD8"/>
              <w:bottom w:val="single" w:sz="8" w:space="0" w:color="0B2CD8"/>
            </w:tcBorders>
          </w:tcPr>
          <w:p w14:paraId="71B42BD9" w14:textId="77777777" w:rsidR="00F86F35" w:rsidRDefault="008A442A">
            <w:pPr>
              <w:pStyle w:val="TableParagraph"/>
              <w:spacing w:before="4" w:line="240" w:lineRule="exact"/>
              <w:ind w:left="328" w:right="348"/>
              <w:jc w:val="center"/>
              <w:rPr>
                <w:sz w:val="20"/>
              </w:rPr>
            </w:pPr>
            <w:r>
              <w:rPr>
                <w:spacing w:val="-2"/>
                <w:sz w:val="20"/>
              </w:rPr>
              <w:t>13.92</w:t>
            </w:r>
          </w:p>
        </w:tc>
        <w:tc>
          <w:tcPr>
            <w:tcW w:w="892" w:type="dxa"/>
            <w:tcBorders>
              <w:top w:val="single" w:sz="8" w:space="0" w:color="0B2CD8"/>
              <w:bottom w:val="single" w:sz="8" w:space="0" w:color="0B2CD8"/>
            </w:tcBorders>
          </w:tcPr>
          <w:p w14:paraId="28030850" w14:textId="77777777" w:rsidR="00F86F35" w:rsidRDefault="008A442A">
            <w:pPr>
              <w:pStyle w:val="TableParagraph"/>
              <w:spacing w:before="4" w:line="240" w:lineRule="exact"/>
              <w:ind w:right="73"/>
              <w:rPr>
                <w:sz w:val="20"/>
              </w:rPr>
            </w:pPr>
            <w:r>
              <w:rPr>
                <w:spacing w:val="-2"/>
                <w:sz w:val="20"/>
              </w:rPr>
              <w:t>15.54</w:t>
            </w:r>
          </w:p>
        </w:tc>
      </w:tr>
      <w:tr w:rsidR="00F86F35" w14:paraId="6A7E66E1" w14:textId="77777777">
        <w:trPr>
          <w:trHeight w:val="265"/>
        </w:trPr>
        <w:tc>
          <w:tcPr>
            <w:tcW w:w="6300" w:type="dxa"/>
            <w:tcBorders>
              <w:top w:val="single" w:sz="8" w:space="0" w:color="0B2CD8"/>
              <w:bottom w:val="single" w:sz="8" w:space="0" w:color="5D6670"/>
            </w:tcBorders>
          </w:tcPr>
          <w:p w14:paraId="3FDB5144" w14:textId="77777777" w:rsidR="00F86F35" w:rsidRDefault="008A442A">
            <w:pPr>
              <w:pStyle w:val="TableParagraph"/>
              <w:spacing w:before="4" w:line="240" w:lineRule="exact"/>
              <w:ind w:left="52"/>
              <w:jc w:val="left"/>
              <w:rPr>
                <w:sz w:val="20"/>
              </w:rPr>
            </w:pPr>
            <w:r>
              <w:rPr>
                <w:sz w:val="20"/>
              </w:rPr>
              <w:t>Equity</w:t>
            </w:r>
            <w:r>
              <w:rPr>
                <w:spacing w:val="-11"/>
                <w:sz w:val="20"/>
              </w:rPr>
              <w:t xml:space="preserve"> </w:t>
            </w:r>
            <w:r>
              <w:rPr>
                <w:sz w:val="20"/>
              </w:rPr>
              <w:t>affiliates—Asia</w:t>
            </w:r>
            <w:r>
              <w:rPr>
                <w:spacing w:val="-11"/>
                <w:sz w:val="20"/>
              </w:rPr>
              <w:t xml:space="preserve"> </w:t>
            </w:r>
            <w:r>
              <w:rPr>
                <w:sz w:val="20"/>
              </w:rPr>
              <w:t>Pacific/Middle</w:t>
            </w:r>
            <w:r>
              <w:rPr>
                <w:spacing w:val="-10"/>
                <w:sz w:val="20"/>
              </w:rPr>
              <w:t xml:space="preserve"> </w:t>
            </w:r>
            <w:r>
              <w:rPr>
                <w:spacing w:val="-4"/>
                <w:sz w:val="20"/>
              </w:rPr>
              <w:t>East</w:t>
            </w:r>
          </w:p>
        </w:tc>
        <w:tc>
          <w:tcPr>
            <w:tcW w:w="1508" w:type="dxa"/>
            <w:tcBorders>
              <w:top w:val="single" w:sz="8" w:space="0" w:color="0B2CD8"/>
              <w:bottom w:val="single" w:sz="8" w:space="0" w:color="5D6670"/>
            </w:tcBorders>
          </w:tcPr>
          <w:p w14:paraId="5BC976A4" w14:textId="77777777" w:rsidR="00F86F35" w:rsidRDefault="008A442A">
            <w:pPr>
              <w:pStyle w:val="TableParagraph"/>
              <w:spacing w:before="4" w:line="240" w:lineRule="exact"/>
              <w:ind w:right="383"/>
              <w:rPr>
                <w:b/>
                <w:sz w:val="20"/>
              </w:rPr>
            </w:pPr>
            <w:r>
              <w:rPr>
                <w:b/>
                <w:spacing w:val="-4"/>
                <w:sz w:val="20"/>
              </w:rPr>
              <w:t>6.63</w:t>
            </w:r>
          </w:p>
        </w:tc>
        <w:tc>
          <w:tcPr>
            <w:tcW w:w="1200" w:type="dxa"/>
            <w:tcBorders>
              <w:top w:val="single" w:sz="8" w:space="0" w:color="0B2CD8"/>
              <w:bottom w:val="single" w:sz="8" w:space="0" w:color="5D6670"/>
            </w:tcBorders>
          </w:tcPr>
          <w:p w14:paraId="5AD962B8" w14:textId="77777777" w:rsidR="00F86F35" w:rsidRDefault="008A442A">
            <w:pPr>
              <w:pStyle w:val="TableParagraph"/>
              <w:spacing w:before="4" w:line="240" w:lineRule="exact"/>
              <w:ind w:left="347" w:right="269"/>
              <w:jc w:val="center"/>
              <w:rPr>
                <w:sz w:val="20"/>
              </w:rPr>
            </w:pPr>
            <w:r>
              <w:rPr>
                <w:spacing w:val="-4"/>
                <w:sz w:val="20"/>
              </w:rPr>
              <w:t>8.29</w:t>
            </w:r>
          </w:p>
        </w:tc>
        <w:tc>
          <w:tcPr>
            <w:tcW w:w="892" w:type="dxa"/>
            <w:tcBorders>
              <w:top w:val="single" w:sz="8" w:space="0" w:color="0B2CD8"/>
              <w:bottom w:val="single" w:sz="8" w:space="0" w:color="5D6670"/>
            </w:tcBorders>
          </w:tcPr>
          <w:p w14:paraId="60AD1152" w14:textId="77777777" w:rsidR="00F86F35" w:rsidRDefault="008A442A">
            <w:pPr>
              <w:pStyle w:val="TableParagraph"/>
              <w:spacing w:before="4" w:line="240" w:lineRule="exact"/>
              <w:ind w:right="73"/>
              <w:rPr>
                <w:sz w:val="20"/>
              </w:rPr>
            </w:pPr>
            <w:r>
              <w:rPr>
                <w:spacing w:val="-4"/>
                <w:sz w:val="20"/>
              </w:rPr>
              <w:t>7.89</w:t>
            </w:r>
          </w:p>
        </w:tc>
      </w:tr>
      <w:tr w:rsidR="00F86F35" w14:paraId="64975536" w14:textId="77777777">
        <w:trPr>
          <w:trHeight w:val="253"/>
        </w:trPr>
        <w:tc>
          <w:tcPr>
            <w:tcW w:w="6300" w:type="dxa"/>
            <w:tcBorders>
              <w:top w:val="single" w:sz="8" w:space="0" w:color="5D6670"/>
            </w:tcBorders>
          </w:tcPr>
          <w:p w14:paraId="0E3DBBC1" w14:textId="77777777" w:rsidR="00F86F35" w:rsidRDefault="008A442A">
            <w:pPr>
              <w:pStyle w:val="TableParagraph"/>
              <w:spacing w:before="57" w:line="176" w:lineRule="exact"/>
              <w:jc w:val="left"/>
              <w:rPr>
                <w:i/>
                <w:sz w:val="16"/>
              </w:rPr>
            </w:pPr>
            <w:r>
              <w:rPr>
                <w:i/>
                <w:sz w:val="16"/>
              </w:rPr>
              <w:t>*Includes</w:t>
            </w:r>
            <w:r>
              <w:rPr>
                <w:i/>
                <w:spacing w:val="-6"/>
                <w:sz w:val="16"/>
              </w:rPr>
              <w:t xml:space="preserve"> </w:t>
            </w:r>
            <w:r>
              <w:rPr>
                <w:i/>
                <w:spacing w:val="-2"/>
                <w:sz w:val="16"/>
              </w:rPr>
              <w:t>bitumen.</w:t>
            </w:r>
          </w:p>
        </w:tc>
        <w:tc>
          <w:tcPr>
            <w:tcW w:w="1508" w:type="dxa"/>
            <w:tcBorders>
              <w:top w:val="single" w:sz="8" w:space="0" w:color="5D6670"/>
            </w:tcBorders>
          </w:tcPr>
          <w:p w14:paraId="715891CF" w14:textId="77777777" w:rsidR="00F86F35" w:rsidRDefault="00F86F35">
            <w:pPr>
              <w:pStyle w:val="TableParagraph"/>
              <w:jc w:val="left"/>
              <w:rPr>
                <w:rFonts w:ascii="Times New Roman"/>
                <w:sz w:val="18"/>
              </w:rPr>
            </w:pPr>
          </w:p>
        </w:tc>
        <w:tc>
          <w:tcPr>
            <w:tcW w:w="1200" w:type="dxa"/>
            <w:tcBorders>
              <w:top w:val="single" w:sz="8" w:space="0" w:color="5D6670"/>
            </w:tcBorders>
          </w:tcPr>
          <w:p w14:paraId="6DDEA2F7" w14:textId="77777777" w:rsidR="00F86F35" w:rsidRDefault="00F86F35">
            <w:pPr>
              <w:pStyle w:val="TableParagraph"/>
              <w:jc w:val="left"/>
              <w:rPr>
                <w:rFonts w:ascii="Times New Roman"/>
                <w:sz w:val="18"/>
              </w:rPr>
            </w:pPr>
          </w:p>
        </w:tc>
        <w:tc>
          <w:tcPr>
            <w:tcW w:w="892" w:type="dxa"/>
            <w:tcBorders>
              <w:top w:val="single" w:sz="8" w:space="0" w:color="5D6670"/>
            </w:tcBorders>
          </w:tcPr>
          <w:p w14:paraId="111EC5CF" w14:textId="77777777" w:rsidR="00F86F35" w:rsidRDefault="00F86F35">
            <w:pPr>
              <w:pStyle w:val="TableParagraph"/>
              <w:jc w:val="left"/>
              <w:rPr>
                <w:rFonts w:ascii="Times New Roman"/>
                <w:sz w:val="18"/>
              </w:rPr>
            </w:pPr>
          </w:p>
        </w:tc>
      </w:tr>
    </w:tbl>
    <w:p w14:paraId="1CACEF9B" w14:textId="77777777" w:rsidR="00F86F35" w:rsidRDefault="00F86F35">
      <w:pPr>
        <w:rPr>
          <w:rFonts w:ascii="Times New Roman"/>
          <w:sz w:val="18"/>
        </w:rPr>
        <w:sectPr w:rsidR="00F86F35">
          <w:pgSz w:w="12240" w:h="15840"/>
          <w:pgMar w:top="600" w:right="700" w:bottom="720" w:left="840" w:header="372" w:footer="530" w:gutter="0"/>
          <w:cols w:space="720"/>
        </w:sectPr>
      </w:pPr>
    </w:p>
    <w:p w14:paraId="3170D1DF" w14:textId="77777777" w:rsidR="00F86F35" w:rsidRDefault="00F86F35">
      <w:pPr>
        <w:pStyle w:val="BodyText"/>
        <w:spacing w:before="8"/>
        <w:rPr>
          <w:i/>
          <w:sz w:val="11"/>
        </w:rPr>
      </w:pPr>
    </w:p>
    <w:p w14:paraId="50301334" w14:textId="77777777" w:rsidR="00F86F35" w:rsidRDefault="008A442A">
      <w:pPr>
        <w:spacing w:before="100"/>
        <w:ind w:left="330"/>
        <w:rPr>
          <w:b/>
          <w:sz w:val="20"/>
        </w:rPr>
      </w:pPr>
      <w:bookmarkStart w:id="167" w:name="Wells/Acreage"/>
      <w:bookmarkEnd w:id="167"/>
      <w:r>
        <w:rPr>
          <w:b/>
          <w:sz w:val="20"/>
          <w:u w:val="single"/>
        </w:rPr>
        <w:t>Development</w:t>
      </w:r>
      <w:r>
        <w:rPr>
          <w:b/>
          <w:spacing w:val="-9"/>
          <w:sz w:val="20"/>
          <w:u w:val="single"/>
        </w:rPr>
        <w:t xml:space="preserve"> </w:t>
      </w:r>
      <w:r>
        <w:rPr>
          <w:b/>
          <w:sz w:val="20"/>
          <w:u w:val="single"/>
        </w:rPr>
        <w:t>and</w:t>
      </w:r>
      <w:r>
        <w:rPr>
          <w:b/>
          <w:spacing w:val="-8"/>
          <w:sz w:val="20"/>
          <w:u w:val="single"/>
        </w:rPr>
        <w:t xml:space="preserve"> </w:t>
      </w:r>
      <w:r>
        <w:rPr>
          <w:b/>
          <w:sz w:val="20"/>
          <w:u w:val="single"/>
        </w:rPr>
        <w:t>Exploration</w:t>
      </w:r>
      <w:r>
        <w:rPr>
          <w:b/>
          <w:spacing w:val="-8"/>
          <w:sz w:val="20"/>
          <w:u w:val="single"/>
        </w:rPr>
        <w:t xml:space="preserve"> </w:t>
      </w:r>
      <w:r>
        <w:rPr>
          <w:b/>
          <w:spacing w:val="-2"/>
          <w:sz w:val="20"/>
          <w:u w:val="single"/>
        </w:rPr>
        <w:t>Activities</w:t>
      </w:r>
    </w:p>
    <w:p w14:paraId="5F5D9EC3" w14:textId="77777777" w:rsidR="00F86F35" w:rsidRDefault="008A442A">
      <w:pPr>
        <w:pStyle w:val="BodyText"/>
        <w:spacing w:before="160" w:line="235" w:lineRule="auto"/>
        <w:ind w:left="330" w:right="161"/>
      </w:pPr>
      <w:r>
        <w:t xml:space="preserve">The following two tables summarize our net interest in productive and dry exploratory and development wells in the years ended December 31, 2022, 2021 and 2020. A “development well” is a well drilled within the proved area of a reservoir to the depth of a </w:t>
      </w:r>
      <w:r>
        <w:t>stratigraphic horizon known to be productive. An “exploratory well” is a well drilled to find and produce crude oil or</w:t>
      </w:r>
      <w:r>
        <w:rPr>
          <w:spacing w:val="-3"/>
        </w:rPr>
        <w:t xml:space="preserve"> </w:t>
      </w:r>
      <w:r>
        <w:t>natural</w:t>
      </w:r>
      <w:r>
        <w:rPr>
          <w:spacing w:val="-3"/>
        </w:rPr>
        <w:t xml:space="preserve"> </w:t>
      </w:r>
      <w:r>
        <w:t>gas</w:t>
      </w:r>
      <w:r>
        <w:rPr>
          <w:spacing w:val="-3"/>
        </w:rPr>
        <w:t xml:space="preserve"> </w:t>
      </w:r>
      <w:r>
        <w:t>in</w:t>
      </w:r>
      <w:r>
        <w:rPr>
          <w:spacing w:val="-3"/>
        </w:rPr>
        <w:t xml:space="preserve"> </w:t>
      </w:r>
      <w:r>
        <w:t>an</w:t>
      </w:r>
      <w:r>
        <w:rPr>
          <w:spacing w:val="-3"/>
        </w:rPr>
        <w:t xml:space="preserve"> </w:t>
      </w:r>
      <w:r>
        <w:t>unknown</w:t>
      </w:r>
      <w:r>
        <w:rPr>
          <w:spacing w:val="-3"/>
        </w:rPr>
        <w:t xml:space="preserve"> </w:t>
      </w:r>
      <w:r>
        <w:t>field</w:t>
      </w:r>
      <w:r>
        <w:rPr>
          <w:spacing w:val="-3"/>
        </w:rPr>
        <w:t xml:space="preserve"> </w:t>
      </w:r>
      <w:r>
        <w:t>or</w:t>
      </w:r>
      <w:r>
        <w:rPr>
          <w:spacing w:val="-3"/>
        </w:rPr>
        <w:t xml:space="preserve"> </w:t>
      </w:r>
      <w:r>
        <w:t>a</w:t>
      </w:r>
      <w:r>
        <w:rPr>
          <w:spacing w:val="-3"/>
        </w:rPr>
        <w:t xml:space="preserve"> </w:t>
      </w:r>
      <w:r>
        <w:t>new</w:t>
      </w:r>
      <w:r>
        <w:rPr>
          <w:spacing w:val="-3"/>
        </w:rPr>
        <w:t xml:space="preserve"> </w:t>
      </w:r>
      <w:r>
        <w:t>reservoir</w:t>
      </w:r>
      <w:r>
        <w:rPr>
          <w:spacing w:val="-3"/>
        </w:rPr>
        <w:t xml:space="preserve"> </w:t>
      </w:r>
      <w:r>
        <w:t>within</w:t>
      </w:r>
      <w:r>
        <w:rPr>
          <w:spacing w:val="-3"/>
        </w:rPr>
        <w:t xml:space="preserve"> </w:t>
      </w:r>
      <w:r>
        <w:t>a</w:t>
      </w:r>
      <w:r>
        <w:rPr>
          <w:spacing w:val="-3"/>
        </w:rPr>
        <w:t xml:space="preserve"> </w:t>
      </w:r>
      <w:r>
        <w:t>proven</w:t>
      </w:r>
      <w:r>
        <w:rPr>
          <w:spacing w:val="-3"/>
        </w:rPr>
        <w:t xml:space="preserve"> </w:t>
      </w:r>
      <w:r>
        <w:t>field.</w:t>
      </w:r>
      <w:r>
        <w:rPr>
          <w:spacing w:val="-3"/>
        </w:rPr>
        <w:t xml:space="preserve"> </w:t>
      </w:r>
      <w:r>
        <w:t>Exploratory</w:t>
      </w:r>
      <w:r>
        <w:rPr>
          <w:spacing w:val="-3"/>
        </w:rPr>
        <w:t xml:space="preserve"> </w:t>
      </w:r>
      <w:r>
        <w:t>wells</w:t>
      </w:r>
      <w:r>
        <w:rPr>
          <w:spacing w:val="-3"/>
        </w:rPr>
        <w:t xml:space="preserve"> </w:t>
      </w:r>
      <w:r>
        <w:t>also</w:t>
      </w:r>
      <w:r>
        <w:rPr>
          <w:spacing w:val="-3"/>
        </w:rPr>
        <w:t xml:space="preserve"> </w:t>
      </w:r>
      <w:r>
        <w:t>include</w:t>
      </w:r>
      <w:r>
        <w:rPr>
          <w:spacing w:val="-3"/>
        </w:rPr>
        <w:t xml:space="preserve"> </w:t>
      </w:r>
      <w:r>
        <w:t>wells</w:t>
      </w:r>
      <w:r>
        <w:rPr>
          <w:spacing w:val="-3"/>
        </w:rPr>
        <w:t xml:space="preserve"> </w:t>
      </w:r>
      <w:r>
        <w:t>drilled</w:t>
      </w:r>
      <w:r>
        <w:rPr>
          <w:spacing w:val="-3"/>
        </w:rPr>
        <w:t xml:space="preserve"> </w:t>
      </w:r>
      <w:r>
        <w:t>in</w:t>
      </w:r>
      <w:r>
        <w:rPr>
          <w:spacing w:val="-3"/>
        </w:rPr>
        <w:t xml:space="preserve"> </w:t>
      </w:r>
      <w:r>
        <w:t>areas near or o</w:t>
      </w:r>
      <w:r>
        <w:t>ffsetting current production, or in areas where well density or production history have not achieved statistical certainty</w:t>
      </w:r>
      <w:r>
        <w:rPr>
          <w:spacing w:val="-2"/>
        </w:rPr>
        <w:t xml:space="preserve"> </w:t>
      </w:r>
      <w:r>
        <w:t>of</w:t>
      </w:r>
      <w:r>
        <w:rPr>
          <w:spacing w:val="-2"/>
        </w:rPr>
        <w:t xml:space="preserve"> </w:t>
      </w:r>
      <w:r>
        <w:t>results.</w:t>
      </w:r>
      <w:r>
        <w:rPr>
          <w:spacing w:val="-2"/>
        </w:rPr>
        <w:t xml:space="preserve"> </w:t>
      </w:r>
      <w:r>
        <w:t>Excluded</w:t>
      </w:r>
      <w:r>
        <w:rPr>
          <w:spacing w:val="-2"/>
        </w:rPr>
        <w:t xml:space="preserve"> </w:t>
      </w:r>
      <w:r>
        <w:t>from</w:t>
      </w:r>
      <w:r>
        <w:rPr>
          <w:spacing w:val="-2"/>
        </w:rPr>
        <w:t xml:space="preserve"> </w:t>
      </w:r>
      <w:r>
        <w:t>the</w:t>
      </w:r>
      <w:r>
        <w:rPr>
          <w:spacing w:val="-2"/>
        </w:rPr>
        <w:t xml:space="preserve"> </w:t>
      </w:r>
      <w:r>
        <w:t>exploratory</w:t>
      </w:r>
      <w:r>
        <w:rPr>
          <w:spacing w:val="-2"/>
        </w:rPr>
        <w:t xml:space="preserve"> </w:t>
      </w:r>
      <w:r>
        <w:t>well</w:t>
      </w:r>
      <w:r>
        <w:rPr>
          <w:spacing w:val="-2"/>
        </w:rPr>
        <w:t xml:space="preserve"> </w:t>
      </w:r>
      <w:r>
        <w:t>count</w:t>
      </w:r>
      <w:r>
        <w:rPr>
          <w:spacing w:val="-2"/>
        </w:rPr>
        <w:t xml:space="preserve"> </w:t>
      </w:r>
      <w:r>
        <w:t>are</w:t>
      </w:r>
      <w:r>
        <w:rPr>
          <w:spacing w:val="-2"/>
        </w:rPr>
        <w:t xml:space="preserve"> </w:t>
      </w:r>
      <w:r>
        <w:t>stratigraphic-type</w:t>
      </w:r>
      <w:r>
        <w:rPr>
          <w:spacing w:val="-2"/>
        </w:rPr>
        <w:t xml:space="preserve"> </w:t>
      </w:r>
      <w:r>
        <w:t>exploratory</w:t>
      </w:r>
      <w:r>
        <w:rPr>
          <w:spacing w:val="-2"/>
        </w:rPr>
        <w:t xml:space="preserve"> </w:t>
      </w:r>
      <w:r>
        <w:t>wells,</w:t>
      </w:r>
      <w:r>
        <w:rPr>
          <w:spacing w:val="-2"/>
        </w:rPr>
        <w:t xml:space="preserve"> </w:t>
      </w:r>
      <w:r>
        <w:t>primarily</w:t>
      </w:r>
      <w:r>
        <w:rPr>
          <w:spacing w:val="-2"/>
        </w:rPr>
        <w:t xml:space="preserve"> </w:t>
      </w:r>
      <w:r>
        <w:t>relating</w:t>
      </w:r>
      <w:r>
        <w:rPr>
          <w:spacing w:val="-2"/>
        </w:rPr>
        <w:t xml:space="preserve"> </w:t>
      </w:r>
      <w:r>
        <w:t>to</w:t>
      </w:r>
      <w:r>
        <w:rPr>
          <w:spacing w:val="-2"/>
        </w:rPr>
        <w:t xml:space="preserve"> </w:t>
      </w:r>
      <w:r>
        <w:t>oil sands delineation wells located in Canada and CBM test wells located in Asia Pacific/Middle East.</w:t>
      </w:r>
    </w:p>
    <w:p w14:paraId="25A075C2" w14:textId="77777777" w:rsidR="00F86F35" w:rsidRDefault="00F86F35">
      <w:pPr>
        <w:pStyle w:val="BodyText"/>
        <w:rPr>
          <w:sz w:val="21"/>
        </w:rPr>
      </w:pPr>
    </w:p>
    <w:tbl>
      <w:tblPr>
        <w:tblW w:w="0" w:type="auto"/>
        <w:tblInd w:w="337" w:type="dxa"/>
        <w:tblLayout w:type="fixed"/>
        <w:tblCellMar>
          <w:left w:w="0" w:type="dxa"/>
          <w:right w:w="0" w:type="dxa"/>
        </w:tblCellMar>
        <w:tblLook w:val="01E0" w:firstRow="1" w:lastRow="1" w:firstColumn="1" w:lastColumn="1" w:noHBand="0" w:noVBand="0"/>
      </w:tblPr>
      <w:tblGrid>
        <w:gridCol w:w="3484"/>
        <w:gridCol w:w="644"/>
        <w:gridCol w:w="1434"/>
        <w:gridCol w:w="1185"/>
        <w:gridCol w:w="1035"/>
        <w:gridCol w:w="1304"/>
        <w:gridCol w:w="813"/>
      </w:tblGrid>
      <w:tr w:rsidR="00F86F35" w14:paraId="2994251F" w14:textId="77777777">
        <w:trPr>
          <w:trHeight w:val="545"/>
        </w:trPr>
        <w:tc>
          <w:tcPr>
            <w:tcW w:w="3484" w:type="dxa"/>
          </w:tcPr>
          <w:p w14:paraId="17D261EE" w14:textId="77777777" w:rsidR="00F86F35" w:rsidRDefault="008A442A">
            <w:pPr>
              <w:pStyle w:val="TableParagraph"/>
              <w:ind w:left="52"/>
              <w:jc w:val="left"/>
              <w:rPr>
                <w:b/>
                <w:sz w:val="20"/>
              </w:rPr>
            </w:pPr>
            <w:r>
              <w:rPr>
                <w:b/>
                <w:sz w:val="20"/>
              </w:rPr>
              <w:t>Net</w:t>
            </w:r>
            <w:r>
              <w:rPr>
                <w:b/>
                <w:spacing w:val="-4"/>
                <w:sz w:val="20"/>
              </w:rPr>
              <w:t xml:space="preserve"> </w:t>
            </w:r>
            <w:r>
              <w:rPr>
                <w:b/>
                <w:sz w:val="20"/>
              </w:rPr>
              <w:t>Wells</w:t>
            </w:r>
            <w:r>
              <w:rPr>
                <w:b/>
                <w:spacing w:val="-4"/>
                <w:sz w:val="20"/>
              </w:rPr>
              <w:t xml:space="preserve"> </w:t>
            </w:r>
            <w:r>
              <w:rPr>
                <w:b/>
                <w:spacing w:val="-2"/>
                <w:sz w:val="20"/>
              </w:rPr>
              <w:t>Completed</w:t>
            </w:r>
          </w:p>
        </w:tc>
        <w:tc>
          <w:tcPr>
            <w:tcW w:w="644" w:type="dxa"/>
            <w:tcBorders>
              <w:bottom w:val="single" w:sz="8" w:space="0" w:color="0B2CD8"/>
            </w:tcBorders>
          </w:tcPr>
          <w:p w14:paraId="7D03A1C0" w14:textId="77777777" w:rsidR="00F86F35" w:rsidRDefault="00F86F35">
            <w:pPr>
              <w:pStyle w:val="TableParagraph"/>
              <w:jc w:val="left"/>
              <w:rPr>
                <w:rFonts w:ascii="Times New Roman"/>
                <w:sz w:val="18"/>
              </w:rPr>
            </w:pPr>
          </w:p>
        </w:tc>
        <w:tc>
          <w:tcPr>
            <w:tcW w:w="1434" w:type="dxa"/>
            <w:tcBorders>
              <w:bottom w:val="single" w:sz="8" w:space="0" w:color="0B2CD8"/>
            </w:tcBorders>
          </w:tcPr>
          <w:p w14:paraId="0F614F18" w14:textId="77777777" w:rsidR="00F86F35" w:rsidRDefault="00F86F35">
            <w:pPr>
              <w:pStyle w:val="TableParagraph"/>
              <w:spacing w:before="4"/>
              <w:jc w:val="left"/>
              <w:rPr>
                <w:sz w:val="23"/>
              </w:rPr>
            </w:pPr>
          </w:p>
          <w:p w14:paraId="23240770" w14:textId="77777777" w:rsidR="00F86F35" w:rsidRDefault="008A442A">
            <w:pPr>
              <w:pStyle w:val="TableParagraph"/>
              <w:spacing w:line="240" w:lineRule="exact"/>
              <w:ind w:left="77"/>
              <w:jc w:val="left"/>
              <w:rPr>
                <w:sz w:val="20"/>
              </w:rPr>
            </w:pPr>
            <w:r>
              <w:rPr>
                <w:spacing w:val="-2"/>
                <w:sz w:val="20"/>
              </w:rPr>
              <w:t>Productive</w:t>
            </w:r>
          </w:p>
        </w:tc>
        <w:tc>
          <w:tcPr>
            <w:tcW w:w="1185" w:type="dxa"/>
            <w:tcBorders>
              <w:bottom w:val="single" w:sz="8" w:space="0" w:color="0B2CD8"/>
            </w:tcBorders>
          </w:tcPr>
          <w:p w14:paraId="383E249C" w14:textId="77777777" w:rsidR="00F86F35" w:rsidRDefault="00F86F35">
            <w:pPr>
              <w:pStyle w:val="TableParagraph"/>
              <w:jc w:val="left"/>
              <w:rPr>
                <w:rFonts w:ascii="Times New Roman"/>
                <w:sz w:val="18"/>
              </w:rPr>
            </w:pPr>
          </w:p>
        </w:tc>
        <w:tc>
          <w:tcPr>
            <w:tcW w:w="1035" w:type="dxa"/>
            <w:tcBorders>
              <w:bottom w:val="single" w:sz="8" w:space="0" w:color="0B2CD8"/>
            </w:tcBorders>
          </w:tcPr>
          <w:p w14:paraId="430F551B" w14:textId="77777777" w:rsidR="00F86F35" w:rsidRDefault="00F86F35">
            <w:pPr>
              <w:pStyle w:val="TableParagraph"/>
              <w:jc w:val="left"/>
              <w:rPr>
                <w:rFonts w:ascii="Times New Roman"/>
                <w:sz w:val="18"/>
              </w:rPr>
            </w:pPr>
          </w:p>
        </w:tc>
        <w:tc>
          <w:tcPr>
            <w:tcW w:w="1304" w:type="dxa"/>
            <w:tcBorders>
              <w:bottom w:val="single" w:sz="8" w:space="0" w:color="0B2CD8"/>
            </w:tcBorders>
          </w:tcPr>
          <w:p w14:paraId="3E40BDE2" w14:textId="77777777" w:rsidR="00F86F35" w:rsidRDefault="00F86F35">
            <w:pPr>
              <w:pStyle w:val="TableParagraph"/>
              <w:spacing w:before="4"/>
              <w:jc w:val="left"/>
              <w:rPr>
                <w:sz w:val="23"/>
              </w:rPr>
            </w:pPr>
          </w:p>
          <w:p w14:paraId="54C14F1B" w14:textId="77777777" w:rsidR="00F86F35" w:rsidRDefault="008A442A">
            <w:pPr>
              <w:pStyle w:val="TableParagraph"/>
              <w:spacing w:line="240" w:lineRule="exact"/>
              <w:ind w:left="243"/>
              <w:jc w:val="left"/>
              <w:rPr>
                <w:sz w:val="20"/>
              </w:rPr>
            </w:pPr>
            <w:r>
              <w:rPr>
                <w:spacing w:val="-5"/>
                <w:sz w:val="20"/>
              </w:rPr>
              <w:t>Dry</w:t>
            </w:r>
          </w:p>
        </w:tc>
        <w:tc>
          <w:tcPr>
            <w:tcW w:w="813" w:type="dxa"/>
            <w:tcBorders>
              <w:bottom w:val="single" w:sz="8" w:space="0" w:color="0B2CD8"/>
            </w:tcBorders>
          </w:tcPr>
          <w:p w14:paraId="1704AE01" w14:textId="77777777" w:rsidR="00F86F35" w:rsidRDefault="00F86F35">
            <w:pPr>
              <w:pStyle w:val="TableParagraph"/>
              <w:jc w:val="left"/>
              <w:rPr>
                <w:rFonts w:ascii="Times New Roman"/>
                <w:sz w:val="18"/>
              </w:rPr>
            </w:pPr>
          </w:p>
        </w:tc>
      </w:tr>
      <w:tr w:rsidR="00F86F35" w14:paraId="1354113A" w14:textId="77777777">
        <w:trPr>
          <w:trHeight w:val="265"/>
        </w:trPr>
        <w:tc>
          <w:tcPr>
            <w:tcW w:w="3484" w:type="dxa"/>
          </w:tcPr>
          <w:p w14:paraId="3360D80D" w14:textId="77777777" w:rsidR="00F86F35" w:rsidRDefault="00F86F35">
            <w:pPr>
              <w:pStyle w:val="TableParagraph"/>
              <w:jc w:val="left"/>
              <w:rPr>
                <w:rFonts w:ascii="Times New Roman"/>
                <w:sz w:val="18"/>
              </w:rPr>
            </w:pPr>
          </w:p>
        </w:tc>
        <w:tc>
          <w:tcPr>
            <w:tcW w:w="644" w:type="dxa"/>
            <w:tcBorders>
              <w:top w:val="single" w:sz="8" w:space="0" w:color="0B2CD8"/>
              <w:bottom w:val="single" w:sz="8" w:space="0" w:color="0B2CD8"/>
            </w:tcBorders>
          </w:tcPr>
          <w:p w14:paraId="254D30A2" w14:textId="77777777" w:rsidR="00F86F35" w:rsidRDefault="008A442A">
            <w:pPr>
              <w:pStyle w:val="TableParagraph"/>
              <w:spacing w:before="4" w:line="240" w:lineRule="exact"/>
              <w:ind w:left="123"/>
              <w:jc w:val="left"/>
              <w:rPr>
                <w:b/>
                <w:sz w:val="20"/>
              </w:rPr>
            </w:pPr>
            <w:r>
              <w:rPr>
                <w:b/>
                <w:spacing w:val="-4"/>
                <w:sz w:val="20"/>
              </w:rPr>
              <w:t>2022</w:t>
            </w:r>
          </w:p>
        </w:tc>
        <w:tc>
          <w:tcPr>
            <w:tcW w:w="1434" w:type="dxa"/>
            <w:tcBorders>
              <w:top w:val="single" w:sz="8" w:space="0" w:color="0B2CD8"/>
              <w:bottom w:val="single" w:sz="8" w:space="0" w:color="0B2CD8"/>
            </w:tcBorders>
          </w:tcPr>
          <w:p w14:paraId="1D4F7C63" w14:textId="77777777" w:rsidR="00F86F35" w:rsidRDefault="008A442A">
            <w:pPr>
              <w:pStyle w:val="TableParagraph"/>
              <w:spacing w:before="4" w:line="240" w:lineRule="exact"/>
              <w:ind w:right="392"/>
              <w:rPr>
                <w:sz w:val="20"/>
              </w:rPr>
            </w:pPr>
            <w:r>
              <w:rPr>
                <w:spacing w:val="-4"/>
                <w:sz w:val="20"/>
              </w:rPr>
              <w:t>2021</w:t>
            </w:r>
          </w:p>
        </w:tc>
        <w:tc>
          <w:tcPr>
            <w:tcW w:w="1185" w:type="dxa"/>
            <w:tcBorders>
              <w:top w:val="single" w:sz="8" w:space="0" w:color="0B2CD8"/>
              <w:bottom w:val="single" w:sz="8" w:space="0" w:color="0B2CD8"/>
            </w:tcBorders>
          </w:tcPr>
          <w:p w14:paraId="0D63AB06" w14:textId="77777777" w:rsidR="00F86F35" w:rsidRDefault="008A442A">
            <w:pPr>
              <w:pStyle w:val="TableParagraph"/>
              <w:spacing w:before="4" w:line="240" w:lineRule="exact"/>
              <w:ind w:left="355"/>
              <w:jc w:val="left"/>
              <w:rPr>
                <w:sz w:val="20"/>
              </w:rPr>
            </w:pPr>
            <w:r>
              <w:rPr>
                <w:spacing w:val="-4"/>
                <w:sz w:val="20"/>
              </w:rPr>
              <w:t>2020</w:t>
            </w:r>
          </w:p>
        </w:tc>
        <w:tc>
          <w:tcPr>
            <w:tcW w:w="1035" w:type="dxa"/>
            <w:tcBorders>
              <w:top w:val="single" w:sz="8" w:space="0" w:color="0B2CD8"/>
              <w:bottom w:val="single" w:sz="8" w:space="0" w:color="0B2CD8"/>
            </w:tcBorders>
          </w:tcPr>
          <w:p w14:paraId="43A4BC7A" w14:textId="77777777" w:rsidR="00F86F35" w:rsidRDefault="008A442A">
            <w:pPr>
              <w:pStyle w:val="TableParagraph"/>
              <w:spacing w:before="4" w:line="240" w:lineRule="exact"/>
              <w:ind w:right="242"/>
              <w:rPr>
                <w:b/>
                <w:sz w:val="20"/>
              </w:rPr>
            </w:pPr>
            <w:r>
              <w:rPr>
                <w:b/>
                <w:spacing w:val="-4"/>
                <w:sz w:val="20"/>
              </w:rPr>
              <w:t>2022</w:t>
            </w:r>
          </w:p>
        </w:tc>
        <w:tc>
          <w:tcPr>
            <w:tcW w:w="1304" w:type="dxa"/>
            <w:tcBorders>
              <w:top w:val="single" w:sz="8" w:space="0" w:color="0B2CD8"/>
              <w:bottom w:val="single" w:sz="8" w:space="0" w:color="0B2CD8"/>
            </w:tcBorders>
          </w:tcPr>
          <w:p w14:paraId="21DF701C" w14:textId="77777777" w:rsidR="00F86F35" w:rsidRDefault="008A442A">
            <w:pPr>
              <w:pStyle w:val="TableParagraph"/>
              <w:spacing w:before="4" w:line="240" w:lineRule="exact"/>
              <w:ind w:right="391"/>
              <w:rPr>
                <w:sz w:val="20"/>
              </w:rPr>
            </w:pPr>
            <w:r>
              <w:rPr>
                <w:spacing w:val="-4"/>
                <w:sz w:val="20"/>
              </w:rPr>
              <w:t>2021</w:t>
            </w:r>
          </w:p>
        </w:tc>
        <w:tc>
          <w:tcPr>
            <w:tcW w:w="813" w:type="dxa"/>
            <w:tcBorders>
              <w:top w:val="single" w:sz="8" w:space="0" w:color="0B2CD8"/>
              <w:bottom w:val="single" w:sz="8" w:space="0" w:color="0B2CD8"/>
            </w:tcBorders>
          </w:tcPr>
          <w:p w14:paraId="13DCA935" w14:textId="77777777" w:rsidR="00F86F35" w:rsidRDefault="008A442A">
            <w:pPr>
              <w:pStyle w:val="TableParagraph"/>
              <w:spacing w:before="4" w:line="240" w:lineRule="exact"/>
              <w:ind w:right="49"/>
              <w:rPr>
                <w:sz w:val="20"/>
              </w:rPr>
            </w:pPr>
            <w:r>
              <w:rPr>
                <w:spacing w:val="-4"/>
                <w:sz w:val="20"/>
              </w:rPr>
              <w:t>2020</w:t>
            </w:r>
          </w:p>
        </w:tc>
      </w:tr>
      <w:tr w:rsidR="00F86F35" w14:paraId="7AFA290D" w14:textId="77777777">
        <w:trPr>
          <w:trHeight w:val="269"/>
        </w:trPr>
        <w:tc>
          <w:tcPr>
            <w:tcW w:w="3484" w:type="dxa"/>
          </w:tcPr>
          <w:p w14:paraId="1B258FAD" w14:textId="77777777" w:rsidR="00F86F35" w:rsidRDefault="008A442A">
            <w:pPr>
              <w:pStyle w:val="TableParagraph"/>
              <w:spacing w:before="4"/>
              <w:ind w:left="52"/>
              <w:jc w:val="left"/>
              <w:rPr>
                <w:b/>
                <w:sz w:val="20"/>
              </w:rPr>
            </w:pPr>
            <w:r>
              <w:rPr>
                <w:b/>
                <w:spacing w:val="-2"/>
                <w:sz w:val="20"/>
              </w:rPr>
              <w:t>Exploratory</w:t>
            </w:r>
          </w:p>
        </w:tc>
        <w:tc>
          <w:tcPr>
            <w:tcW w:w="644" w:type="dxa"/>
            <w:tcBorders>
              <w:top w:val="single" w:sz="8" w:space="0" w:color="0B2CD8"/>
            </w:tcBorders>
          </w:tcPr>
          <w:p w14:paraId="0B059CC5" w14:textId="77777777" w:rsidR="00F86F35" w:rsidRDefault="00F86F35">
            <w:pPr>
              <w:pStyle w:val="TableParagraph"/>
              <w:jc w:val="left"/>
              <w:rPr>
                <w:rFonts w:ascii="Times New Roman"/>
                <w:sz w:val="18"/>
              </w:rPr>
            </w:pPr>
          </w:p>
        </w:tc>
        <w:tc>
          <w:tcPr>
            <w:tcW w:w="1434" w:type="dxa"/>
            <w:tcBorders>
              <w:top w:val="single" w:sz="8" w:space="0" w:color="0B2CD8"/>
            </w:tcBorders>
          </w:tcPr>
          <w:p w14:paraId="715BD887" w14:textId="77777777" w:rsidR="00F86F35" w:rsidRDefault="00F86F35">
            <w:pPr>
              <w:pStyle w:val="TableParagraph"/>
              <w:jc w:val="left"/>
              <w:rPr>
                <w:rFonts w:ascii="Times New Roman"/>
                <w:sz w:val="18"/>
              </w:rPr>
            </w:pPr>
          </w:p>
        </w:tc>
        <w:tc>
          <w:tcPr>
            <w:tcW w:w="1185" w:type="dxa"/>
            <w:tcBorders>
              <w:top w:val="single" w:sz="8" w:space="0" w:color="0B2CD8"/>
            </w:tcBorders>
          </w:tcPr>
          <w:p w14:paraId="6B8E9E43" w14:textId="77777777" w:rsidR="00F86F35" w:rsidRDefault="00F86F35">
            <w:pPr>
              <w:pStyle w:val="TableParagraph"/>
              <w:jc w:val="left"/>
              <w:rPr>
                <w:rFonts w:ascii="Times New Roman"/>
                <w:sz w:val="18"/>
              </w:rPr>
            </w:pPr>
          </w:p>
        </w:tc>
        <w:tc>
          <w:tcPr>
            <w:tcW w:w="1035" w:type="dxa"/>
            <w:tcBorders>
              <w:top w:val="single" w:sz="8" w:space="0" w:color="0B2CD8"/>
            </w:tcBorders>
          </w:tcPr>
          <w:p w14:paraId="595A6DD8" w14:textId="77777777" w:rsidR="00F86F35" w:rsidRDefault="00F86F35">
            <w:pPr>
              <w:pStyle w:val="TableParagraph"/>
              <w:jc w:val="left"/>
              <w:rPr>
                <w:rFonts w:ascii="Times New Roman"/>
                <w:sz w:val="18"/>
              </w:rPr>
            </w:pPr>
          </w:p>
        </w:tc>
        <w:tc>
          <w:tcPr>
            <w:tcW w:w="1304" w:type="dxa"/>
            <w:tcBorders>
              <w:top w:val="single" w:sz="8" w:space="0" w:color="0B2CD8"/>
            </w:tcBorders>
          </w:tcPr>
          <w:p w14:paraId="7D34DAE5" w14:textId="77777777" w:rsidR="00F86F35" w:rsidRDefault="00F86F35">
            <w:pPr>
              <w:pStyle w:val="TableParagraph"/>
              <w:jc w:val="left"/>
              <w:rPr>
                <w:rFonts w:ascii="Times New Roman"/>
                <w:sz w:val="18"/>
              </w:rPr>
            </w:pPr>
          </w:p>
        </w:tc>
        <w:tc>
          <w:tcPr>
            <w:tcW w:w="813" w:type="dxa"/>
            <w:tcBorders>
              <w:top w:val="single" w:sz="8" w:space="0" w:color="0B2CD8"/>
            </w:tcBorders>
          </w:tcPr>
          <w:p w14:paraId="6FBE84D1" w14:textId="77777777" w:rsidR="00F86F35" w:rsidRDefault="00F86F35">
            <w:pPr>
              <w:pStyle w:val="TableParagraph"/>
              <w:jc w:val="left"/>
              <w:rPr>
                <w:rFonts w:ascii="Times New Roman"/>
                <w:sz w:val="18"/>
              </w:rPr>
            </w:pPr>
          </w:p>
        </w:tc>
      </w:tr>
      <w:tr w:rsidR="00F86F35" w14:paraId="37AF8970" w14:textId="77777777">
        <w:trPr>
          <w:trHeight w:val="284"/>
        </w:trPr>
        <w:tc>
          <w:tcPr>
            <w:tcW w:w="3484" w:type="dxa"/>
          </w:tcPr>
          <w:p w14:paraId="6A05E3E9" w14:textId="77777777" w:rsidR="00F86F35" w:rsidRDefault="008A442A">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644" w:type="dxa"/>
          </w:tcPr>
          <w:p w14:paraId="7F055C26" w14:textId="77777777" w:rsidR="00F86F35" w:rsidRDefault="00F86F35">
            <w:pPr>
              <w:pStyle w:val="TableParagraph"/>
              <w:jc w:val="left"/>
              <w:rPr>
                <w:rFonts w:ascii="Times New Roman"/>
                <w:sz w:val="18"/>
              </w:rPr>
            </w:pPr>
          </w:p>
        </w:tc>
        <w:tc>
          <w:tcPr>
            <w:tcW w:w="1434" w:type="dxa"/>
          </w:tcPr>
          <w:p w14:paraId="0BAD1D56" w14:textId="77777777" w:rsidR="00F86F35" w:rsidRDefault="00F86F35">
            <w:pPr>
              <w:pStyle w:val="TableParagraph"/>
              <w:jc w:val="left"/>
              <w:rPr>
                <w:rFonts w:ascii="Times New Roman"/>
                <w:sz w:val="18"/>
              </w:rPr>
            </w:pPr>
          </w:p>
        </w:tc>
        <w:tc>
          <w:tcPr>
            <w:tcW w:w="1185" w:type="dxa"/>
          </w:tcPr>
          <w:p w14:paraId="0B4B25B7" w14:textId="77777777" w:rsidR="00F86F35" w:rsidRDefault="00F86F35">
            <w:pPr>
              <w:pStyle w:val="TableParagraph"/>
              <w:jc w:val="left"/>
              <w:rPr>
                <w:rFonts w:ascii="Times New Roman"/>
                <w:sz w:val="18"/>
              </w:rPr>
            </w:pPr>
          </w:p>
        </w:tc>
        <w:tc>
          <w:tcPr>
            <w:tcW w:w="1035" w:type="dxa"/>
          </w:tcPr>
          <w:p w14:paraId="5CF29D2B" w14:textId="77777777" w:rsidR="00F86F35" w:rsidRDefault="00F86F35">
            <w:pPr>
              <w:pStyle w:val="TableParagraph"/>
              <w:jc w:val="left"/>
              <w:rPr>
                <w:rFonts w:ascii="Times New Roman"/>
                <w:sz w:val="18"/>
              </w:rPr>
            </w:pPr>
          </w:p>
        </w:tc>
        <w:tc>
          <w:tcPr>
            <w:tcW w:w="1304" w:type="dxa"/>
          </w:tcPr>
          <w:p w14:paraId="62846398" w14:textId="77777777" w:rsidR="00F86F35" w:rsidRDefault="00F86F35">
            <w:pPr>
              <w:pStyle w:val="TableParagraph"/>
              <w:jc w:val="left"/>
              <w:rPr>
                <w:rFonts w:ascii="Times New Roman"/>
                <w:sz w:val="18"/>
              </w:rPr>
            </w:pPr>
          </w:p>
        </w:tc>
        <w:tc>
          <w:tcPr>
            <w:tcW w:w="813" w:type="dxa"/>
          </w:tcPr>
          <w:p w14:paraId="0BEDAA6B" w14:textId="77777777" w:rsidR="00F86F35" w:rsidRDefault="00F86F35">
            <w:pPr>
              <w:pStyle w:val="TableParagraph"/>
              <w:jc w:val="left"/>
              <w:rPr>
                <w:rFonts w:ascii="Times New Roman"/>
                <w:sz w:val="18"/>
              </w:rPr>
            </w:pPr>
          </w:p>
        </w:tc>
      </w:tr>
      <w:tr w:rsidR="00F86F35" w14:paraId="4FAA2C7A" w14:textId="77777777">
        <w:trPr>
          <w:trHeight w:val="285"/>
        </w:trPr>
        <w:tc>
          <w:tcPr>
            <w:tcW w:w="3484" w:type="dxa"/>
          </w:tcPr>
          <w:p w14:paraId="64385ADD" w14:textId="77777777" w:rsidR="00F86F35" w:rsidRDefault="008A442A">
            <w:pPr>
              <w:pStyle w:val="TableParagraph"/>
              <w:spacing w:before="20"/>
              <w:ind w:left="52"/>
              <w:jc w:val="left"/>
              <w:rPr>
                <w:sz w:val="20"/>
              </w:rPr>
            </w:pPr>
            <w:r>
              <w:rPr>
                <w:spacing w:val="-2"/>
                <w:sz w:val="20"/>
              </w:rPr>
              <w:t>Alaska</w:t>
            </w:r>
          </w:p>
        </w:tc>
        <w:tc>
          <w:tcPr>
            <w:tcW w:w="644" w:type="dxa"/>
          </w:tcPr>
          <w:p w14:paraId="6102AD92" w14:textId="77777777" w:rsidR="00F86F35" w:rsidRDefault="008A442A">
            <w:pPr>
              <w:pStyle w:val="TableParagraph"/>
              <w:spacing w:before="20"/>
              <w:ind w:left="322"/>
              <w:jc w:val="left"/>
              <w:rPr>
                <w:b/>
                <w:sz w:val="20"/>
              </w:rPr>
            </w:pPr>
            <w:r>
              <w:rPr>
                <w:b/>
                <w:sz w:val="20"/>
              </w:rPr>
              <w:t>—</w:t>
            </w:r>
          </w:p>
        </w:tc>
        <w:tc>
          <w:tcPr>
            <w:tcW w:w="1434" w:type="dxa"/>
          </w:tcPr>
          <w:p w14:paraId="3EC99959" w14:textId="77777777" w:rsidR="00F86F35" w:rsidRDefault="008A442A">
            <w:pPr>
              <w:pStyle w:val="TableParagraph"/>
              <w:spacing w:before="20"/>
              <w:ind w:right="415"/>
              <w:rPr>
                <w:sz w:val="20"/>
              </w:rPr>
            </w:pPr>
            <w:r>
              <w:rPr>
                <w:sz w:val="20"/>
              </w:rPr>
              <w:t>—</w:t>
            </w:r>
          </w:p>
        </w:tc>
        <w:tc>
          <w:tcPr>
            <w:tcW w:w="1185" w:type="dxa"/>
          </w:tcPr>
          <w:p w14:paraId="570CC6F8" w14:textId="77777777" w:rsidR="00F86F35" w:rsidRDefault="008A442A">
            <w:pPr>
              <w:pStyle w:val="TableParagraph"/>
              <w:spacing w:before="20"/>
              <w:ind w:left="108"/>
              <w:jc w:val="center"/>
              <w:rPr>
                <w:sz w:val="20"/>
              </w:rPr>
            </w:pPr>
            <w:r>
              <w:rPr>
                <w:sz w:val="20"/>
              </w:rPr>
              <w:t>—</w:t>
            </w:r>
          </w:p>
        </w:tc>
        <w:tc>
          <w:tcPr>
            <w:tcW w:w="1035" w:type="dxa"/>
          </w:tcPr>
          <w:p w14:paraId="2039F78E" w14:textId="77777777" w:rsidR="00F86F35" w:rsidRDefault="008A442A">
            <w:pPr>
              <w:pStyle w:val="TableParagraph"/>
              <w:spacing w:before="20"/>
              <w:ind w:right="267"/>
              <w:rPr>
                <w:b/>
                <w:sz w:val="20"/>
              </w:rPr>
            </w:pPr>
            <w:r>
              <w:rPr>
                <w:b/>
                <w:sz w:val="20"/>
              </w:rPr>
              <w:t>—</w:t>
            </w:r>
          </w:p>
        </w:tc>
        <w:tc>
          <w:tcPr>
            <w:tcW w:w="1304" w:type="dxa"/>
          </w:tcPr>
          <w:p w14:paraId="6ADAC5CB" w14:textId="77777777" w:rsidR="00F86F35" w:rsidRDefault="008A442A">
            <w:pPr>
              <w:pStyle w:val="TableParagraph"/>
              <w:spacing w:before="20"/>
              <w:ind w:right="414"/>
              <w:rPr>
                <w:sz w:val="20"/>
              </w:rPr>
            </w:pPr>
            <w:r>
              <w:rPr>
                <w:sz w:val="20"/>
              </w:rPr>
              <w:t>1</w:t>
            </w:r>
          </w:p>
        </w:tc>
        <w:tc>
          <w:tcPr>
            <w:tcW w:w="813" w:type="dxa"/>
          </w:tcPr>
          <w:p w14:paraId="65E2FA53" w14:textId="77777777" w:rsidR="00F86F35" w:rsidRDefault="008A442A">
            <w:pPr>
              <w:pStyle w:val="TableParagraph"/>
              <w:spacing w:before="20"/>
              <w:ind w:right="72"/>
              <w:rPr>
                <w:sz w:val="20"/>
              </w:rPr>
            </w:pPr>
            <w:r>
              <w:rPr>
                <w:sz w:val="20"/>
              </w:rPr>
              <w:t>3</w:t>
            </w:r>
          </w:p>
        </w:tc>
      </w:tr>
      <w:tr w:rsidR="00F86F35" w14:paraId="7CC82AAF" w14:textId="77777777">
        <w:trPr>
          <w:trHeight w:val="280"/>
        </w:trPr>
        <w:tc>
          <w:tcPr>
            <w:tcW w:w="3484" w:type="dxa"/>
            <w:tcBorders>
              <w:bottom w:val="single" w:sz="8" w:space="0" w:color="0B2CD8"/>
            </w:tcBorders>
          </w:tcPr>
          <w:p w14:paraId="4E79147E" w14:textId="77777777" w:rsidR="00F86F35" w:rsidRDefault="008A442A">
            <w:pPr>
              <w:pStyle w:val="TableParagraph"/>
              <w:spacing w:before="19" w:line="240" w:lineRule="exact"/>
              <w:ind w:left="52"/>
              <w:jc w:val="left"/>
              <w:rPr>
                <w:sz w:val="20"/>
              </w:rPr>
            </w:pPr>
            <w:r>
              <w:rPr>
                <w:sz w:val="20"/>
              </w:rPr>
              <w:t>Lower</w:t>
            </w:r>
            <w:r>
              <w:rPr>
                <w:spacing w:val="-5"/>
                <w:sz w:val="20"/>
              </w:rPr>
              <w:t xml:space="preserve"> 48</w:t>
            </w:r>
          </w:p>
        </w:tc>
        <w:tc>
          <w:tcPr>
            <w:tcW w:w="644" w:type="dxa"/>
            <w:tcBorders>
              <w:bottom w:val="single" w:sz="8" w:space="0" w:color="0B2CD8"/>
            </w:tcBorders>
          </w:tcPr>
          <w:p w14:paraId="16140D41" w14:textId="77777777" w:rsidR="00F86F35" w:rsidRDefault="008A442A">
            <w:pPr>
              <w:pStyle w:val="TableParagraph"/>
              <w:spacing w:before="19" w:line="240" w:lineRule="exact"/>
              <w:ind w:left="200"/>
              <w:jc w:val="left"/>
              <w:rPr>
                <w:b/>
                <w:sz w:val="20"/>
              </w:rPr>
            </w:pPr>
            <w:r>
              <w:rPr>
                <w:b/>
                <w:spacing w:val="-5"/>
                <w:sz w:val="20"/>
              </w:rPr>
              <w:t>118</w:t>
            </w:r>
          </w:p>
        </w:tc>
        <w:tc>
          <w:tcPr>
            <w:tcW w:w="1434" w:type="dxa"/>
            <w:tcBorders>
              <w:bottom w:val="single" w:sz="8" w:space="0" w:color="0B2CD8"/>
            </w:tcBorders>
          </w:tcPr>
          <w:p w14:paraId="1A4D242C" w14:textId="77777777" w:rsidR="00F86F35" w:rsidRDefault="008A442A">
            <w:pPr>
              <w:pStyle w:val="TableParagraph"/>
              <w:spacing w:before="19" w:line="240" w:lineRule="exact"/>
              <w:ind w:right="415"/>
              <w:rPr>
                <w:sz w:val="20"/>
              </w:rPr>
            </w:pPr>
            <w:r>
              <w:rPr>
                <w:spacing w:val="-5"/>
                <w:sz w:val="20"/>
              </w:rPr>
              <w:t>87</w:t>
            </w:r>
          </w:p>
        </w:tc>
        <w:tc>
          <w:tcPr>
            <w:tcW w:w="1185" w:type="dxa"/>
            <w:tcBorders>
              <w:bottom w:val="single" w:sz="8" w:space="0" w:color="0B2CD8"/>
            </w:tcBorders>
          </w:tcPr>
          <w:p w14:paraId="1C71703F" w14:textId="77777777" w:rsidR="00F86F35" w:rsidRDefault="008A442A">
            <w:pPr>
              <w:pStyle w:val="TableParagraph"/>
              <w:spacing w:before="19" w:line="240" w:lineRule="exact"/>
              <w:ind w:left="188"/>
              <w:jc w:val="center"/>
              <w:rPr>
                <w:sz w:val="20"/>
              </w:rPr>
            </w:pPr>
            <w:r>
              <w:rPr>
                <w:sz w:val="20"/>
              </w:rPr>
              <w:t>3</w:t>
            </w:r>
          </w:p>
        </w:tc>
        <w:tc>
          <w:tcPr>
            <w:tcW w:w="1035" w:type="dxa"/>
            <w:tcBorders>
              <w:bottom w:val="single" w:sz="8" w:space="0" w:color="0B2CD8"/>
            </w:tcBorders>
          </w:tcPr>
          <w:p w14:paraId="46EBE692" w14:textId="77777777" w:rsidR="00F86F35" w:rsidRDefault="008A442A">
            <w:pPr>
              <w:pStyle w:val="TableParagraph"/>
              <w:spacing w:before="19" w:line="240" w:lineRule="exact"/>
              <w:ind w:right="267"/>
              <w:rPr>
                <w:b/>
                <w:sz w:val="20"/>
              </w:rPr>
            </w:pPr>
            <w:r>
              <w:rPr>
                <w:b/>
                <w:sz w:val="20"/>
              </w:rPr>
              <w:t>—</w:t>
            </w:r>
          </w:p>
        </w:tc>
        <w:tc>
          <w:tcPr>
            <w:tcW w:w="1304" w:type="dxa"/>
            <w:tcBorders>
              <w:bottom w:val="single" w:sz="8" w:space="0" w:color="0B2CD8"/>
            </w:tcBorders>
          </w:tcPr>
          <w:p w14:paraId="62F94607" w14:textId="77777777" w:rsidR="00F86F35" w:rsidRDefault="008A442A">
            <w:pPr>
              <w:pStyle w:val="TableParagraph"/>
              <w:spacing w:before="19" w:line="240" w:lineRule="exact"/>
              <w:ind w:right="414"/>
              <w:rPr>
                <w:sz w:val="20"/>
              </w:rPr>
            </w:pPr>
            <w:r>
              <w:rPr>
                <w:sz w:val="20"/>
              </w:rPr>
              <w:t>—</w:t>
            </w:r>
          </w:p>
        </w:tc>
        <w:tc>
          <w:tcPr>
            <w:tcW w:w="813" w:type="dxa"/>
            <w:tcBorders>
              <w:bottom w:val="single" w:sz="8" w:space="0" w:color="0B2CD8"/>
            </w:tcBorders>
          </w:tcPr>
          <w:p w14:paraId="10007654" w14:textId="77777777" w:rsidR="00F86F35" w:rsidRDefault="008A442A">
            <w:pPr>
              <w:pStyle w:val="TableParagraph"/>
              <w:spacing w:before="19" w:line="240" w:lineRule="exact"/>
              <w:ind w:right="72"/>
              <w:rPr>
                <w:sz w:val="20"/>
              </w:rPr>
            </w:pPr>
            <w:r>
              <w:rPr>
                <w:sz w:val="20"/>
              </w:rPr>
              <w:t>—</w:t>
            </w:r>
          </w:p>
        </w:tc>
      </w:tr>
      <w:tr w:rsidR="00F86F35" w14:paraId="597E5C66" w14:textId="77777777">
        <w:trPr>
          <w:trHeight w:val="269"/>
        </w:trPr>
        <w:tc>
          <w:tcPr>
            <w:tcW w:w="3484" w:type="dxa"/>
            <w:tcBorders>
              <w:top w:val="single" w:sz="8" w:space="0" w:color="0B2CD8"/>
            </w:tcBorders>
          </w:tcPr>
          <w:p w14:paraId="261A884B"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644" w:type="dxa"/>
            <w:tcBorders>
              <w:top w:val="single" w:sz="8" w:space="0" w:color="0B2CD8"/>
            </w:tcBorders>
          </w:tcPr>
          <w:p w14:paraId="62EB5D84" w14:textId="77777777" w:rsidR="00F86F35" w:rsidRDefault="008A442A">
            <w:pPr>
              <w:pStyle w:val="TableParagraph"/>
              <w:spacing w:before="4"/>
              <w:ind w:left="200"/>
              <w:jc w:val="left"/>
              <w:rPr>
                <w:b/>
                <w:sz w:val="20"/>
              </w:rPr>
            </w:pPr>
            <w:r>
              <w:rPr>
                <w:b/>
                <w:spacing w:val="-5"/>
                <w:sz w:val="20"/>
              </w:rPr>
              <w:t>118</w:t>
            </w:r>
          </w:p>
        </w:tc>
        <w:tc>
          <w:tcPr>
            <w:tcW w:w="1434" w:type="dxa"/>
            <w:tcBorders>
              <w:top w:val="single" w:sz="8" w:space="0" w:color="0B2CD8"/>
            </w:tcBorders>
          </w:tcPr>
          <w:p w14:paraId="7A6F7A99" w14:textId="77777777" w:rsidR="00F86F35" w:rsidRDefault="008A442A">
            <w:pPr>
              <w:pStyle w:val="TableParagraph"/>
              <w:spacing w:before="4"/>
              <w:ind w:right="415"/>
              <w:rPr>
                <w:sz w:val="20"/>
              </w:rPr>
            </w:pPr>
            <w:r>
              <w:rPr>
                <w:spacing w:val="-5"/>
                <w:sz w:val="20"/>
              </w:rPr>
              <w:t>87</w:t>
            </w:r>
          </w:p>
        </w:tc>
        <w:tc>
          <w:tcPr>
            <w:tcW w:w="1185" w:type="dxa"/>
            <w:tcBorders>
              <w:top w:val="single" w:sz="8" w:space="0" w:color="0B2CD8"/>
            </w:tcBorders>
          </w:tcPr>
          <w:p w14:paraId="21BF4422" w14:textId="77777777" w:rsidR="00F86F35" w:rsidRDefault="008A442A">
            <w:pPr>
              <w:pStyle w:val="TableParagraph"/>
              <w:spacing w:before="4"/>
              <w:ind w:left="188"/>
              <w:jc w:val="center"/>
              <w:rPr>
                <w:sz w:val="20"/>
              </w:rPr>
            </w:pPr>
            <w:r>
              <w:rPr>
                <w:sz w:val="20"/>
              </w:rPr>
              <w:t>3</w:t>
            </w:r>
          </w:p>
        </w:tc>
        <w:tc>
          <w:tcPr>
            <w:tcW w:w="1035" w:type="dxa"/>
            <w:tcBorders>
              <w:top w:val="single" w:sz="8" w:space="0" w:color="0B2CD8"/>
            </w:tcBorders>
          </w:tcPr>
          <w:p w14:paraId="41A58C44" w14:textId="77777777" w:rsidR="00F86F35" w:rsidRDefault="008A442A">
            <w:pPr>
              <w:pStyle w:val="TableParagraph"/>
              <w:spacing w:before="4"/>
              <w:ind w:right="267"/>
              <w:rPr>
                <w:b/>
                <w:sz w:val="20"/>
              </w:rPr>
            </w:pPr>
            <w:r>
              <w:rPr>
                <w:b/>
                <w:sz w:val="20"/>
              </w:rPr>
              <w:t>—</w:t>
            </w:r>
          </w:p>
        </w:tc>
        <w:tc>
          <w:tcPr>
            <w:tcW w:w="1304" w:type="dxa"/>
            <w:tcBorders>
              <w:top w:val="single" w:sz="8" w:space="0" w:color="0B2CD8"/>
            </w:tcBorders>
          </w:tcPr>
          <w:p w14:paraId="0702E439" w14:textId="77777777" w:rsidR="00F86F35" w:rsidRDefault="008A442A">
            <w:pPr>
              <w:pStyle w:val="TableParagraph"/>
              <w:spacing w:before="4"/>
              <w:ind w:right="414"/>
              <w:rPr>
                <w:sz w:val="20"/>
              </w:rPr>
            </w:pPr>
            <w:r>
              <w:rPr>
                <w:sz w:val="20"/>
              </w:rPr>
              <w:t>1</w:t>
            </w:r>
          </w:p>
        </w:tc>
        <w:tc>
          <w:tcPr>
            <w:tcW w:w="813" w:type="dxa"/>
            <w:tcBorders>
              <w:top w:val="single" w:sz="8" w:space="0" w:color="0B2CD8"/>
            </w:tcBorders>
          </w:tcPr>
          <w:p w14:paraId="14FA182E" w14:textId="77777777" w:rsidR="00F86F35" w:rsidRDefault="008A442A">
            <w:pPr>
              <w:pStyle w:val="TableParagraph"/>
              <w:spacing w:before="4"/>
              <w:ind w:right="72"/>
              <w:rPr>
                <w:sz w:val="20"/>
              </w:rPr>
            </w:pPr>
            <w:r>
              <w:rPr>
                <w:sz w:val="20"/>
              </w:rPr>
              <w:t>3</w:t>
            </w:r>
          </w:p>
        </w:tc>
      </w:tr>
      <w:tr w:rsidR="00F86F35" w14:paraId="7DFA03A8" w14:textId="77777777">
        <w:trPr>
          <w:trHeight w:val="285"/>
        </w:trPr>
        <w:tc>
          <w:tcPr>
            <w:tcW w:w="3484" w:type="dxa"/>
          </w:tcPr>
          <w:p w14:paraId="5FAB9E07" w14:textId="77777777" w:rsidR="00F86F35" w:rsidRDefault="008A442A">
            <w:pPr>
              <w:pStyle w:val="TableParagraph"/>
              <w:spacing w:before="19"/>
              <w:ind w:left="52"/>
              <w:jc w:val="left"/>
              <w:rPr>
                <w:sz w:val="20"/>
              </w:rPr>
            </w:pPr>
            <w:r>
              <w:rPr>
                <w:spacing w:val="-2"/>
                <w:sz w:val="20"/>
              </w:rPr>
              <w:t>Canada</w:t>
            </w:r>
          </w:p>
        </w:tc>
        <w:tc>
          <w:tcPr>
            <w:tcW w:w="644" w:type="dxa"/>
          </w:tcPr>
          <w:p w14:paraId="55DA5EBD" w14:textId="77777777" w:rsidR="00F86F35" w:rsidRDefault="008A442A">
            <w:pPr>
              <w:pStyle w:val="TableParagraph"/>
              <w:spacing w:before="19"/>
              <w:ind w:left="402"/>
              <w:jc w:val="left"/>
              <w:rPr>
                <w:b/>
                <w:sz w:val="20"/>
              </w:rPr>
            </w:pPr>
            <w:r>
              <w:rPr>
                <w:b/>
                <w:sz w:val="20"/>
              </w:rPr>
              <w:t>6</w:t>
            </w:r>
          </w:p>
        </w:tc>
        <w:tc>
          <w:tcPr>
            <w:tcW w:w="1434" w:type="dxa"/>
          </w:tcPr>
          <w:p w14:paraId="35715D97" w14:textId="77777777" w:rsidR="00F86F35" w:rsidRDefault="008A442A">
            <w:pPr>
              <w:pStyle w:val="TableParagraph"/>
              <w:spacing w:before="19"/>
              <w:ind w:right="415"/>
              <w:rPr>
                <w:sz w:val="20"/>
              </w:rPr>
            </w:pPr>
            <w:r>
              <w:rPr>
                <w:spacing w:val="-5"/>
                <w:sz w:val="20"/>
              </w:rPr>
              <w:t>12</w:t>
            </w:r>
          </w:p>
        </w:tc>
        <w:tc>
          <w:tcPr>
            <w:tcW w:w="1185" w:type="dxa"/>
          </w:tcPr>
          <w:p w14:paraId="59203708" w14:textId="77777777" w:rsidR="00F86F35" w:rsidRDefault="008A442A">
            <w:pPr>
              <w:pStyle w:val="TableParagraph"/>
              <w:spacing w:before="19"/>
              <w:ind w:left="422" w:right="335"/>
              <w:jc w:val="center"/>
              <w:rPr>
                <w:sz w:val="20"/>
              </w:rPr>
            </w:pPr>
            <w:r>
              <w:rPr>
                <w:spacing w:val="-5"/>
                <w:sz w:val="20"/>
              </w:rPr>
              <w:t>23</w:t>
            </w:r>
          </w:p>
        </w:tc>
        <w:tc>
          <w:tcPr>
            <w:tcW w:w="1035" w:type="dxa"/>
          </w:tcPr>
          <w:p w14:paraId="43EC0B31" w14:textId="77777777" w:rsidR="00F86F35" w:rsidRDefault="008A442A">
            <w:pPr>
              <w:pStyle w:val="TableParagraph"/>
              <w:spacing w:before="19"/>
              <w:ind w:right="267"/>
              <w:rPr>
                <w:b/>
                <w:sz w:val="20"/>
              </w:rPr>
            </w:pPr>
            <w:r>
              <w:rPr>
                <w:b/>
                <w:sz w:val="20"/>
              </w:rPr>
              <w:t>—</w:t>
            </w:r>
          </w:p>
        </w:tc>
        <w:tc>
          <w:tcPr>
            <w:tcW w:w="1304" w:type="dxa"/>
          </w:tcPr>
          <w:p w14:paraId="5176361C" w14:textId="77777777" w:rsidR="00F86F35" w:rsidRDefault="008A442A">
            <w:pPr>
              <w:pStyle w:val="TableParagraph"/>
              <w:spacing w:before="19"/>
              <w:ind w:right="414"/>
              <w:rPr>
                <w:sz w:val="20"/>
              </w:rPr>
            </w:pPr>
            <w:r>
              <w:rPr>
                <w:sz w:val="20"/>
              </w:rPr>
              <w:t>—</w:t>
            </w:r>
          </w:p>
        </w:tc>
        <w:tc>
          <w:tcPr>
            <w:tcW w:w="813" w:type="dxa"/>
          </w:tcPr>
          <w:p w14:paraId="3F06ABCF" w14:textId="77777777" w:rsidR="00F86F35" w:rsidRDefault="008A442A">
            <w:pPr>
              <w:pStyle w:val="TableParagraph"/>
              <w:spacing w:before="19"/>
              <w:ind w:right="72"/>
              <w:rPr>
                <w:sz w:val="20"/>
              </w:rPr>
            </w:pPr>
            <w:r>
              <w:rPr>
                <w:sz w:val="20"/>
              </w:rPr>
              <w:t>—</w:t>
            </w:r>
          </w:p>
        </w:tc>
      </w:tr>
      <w:tr w:rsidR="00F86F35" w14:paraId="04CE0E5B" w14:textId="77777777">
        <w:trPr>
          <w:trHeight w:val="285"/>
        </w:trPr>
        <w:tc>
          <w:tcPr>
            <w:tcW w:w="3484" w:type="dxa"/>
          </w:tcPr>
          <w:p w14:paraId="7B6B2D9A" w14:textId="77777777" w:rsidR="00F86F35" w:rsidRDefault="008A442A">
            <w:pPr>
              <w:pStyle w:val="TableParagraph"/>
              <w:spacing w:before="19"/>
              <w:ind w:left="52"/>
              <w:jc w:val="left"/>
              <w:rPr>
                <w:sz w:val="20"/>
              </w:rPr>
            </w:pPr>
            <w:r>
              <w:rPr>
                <w:spacing w:val="-2"/>
                <w:sz w:val="20"/>
              </w:rPr>
              <w:t>Europe</w:t>
            </w:r>
          </w:p>
        </w:tc>
        <w:tc>
          <w:tcPr>
            <w:tcW w:w="644" w:type="dxa"/>
          </w:tcPr>
          <w:p w14:paraId="59C16A99" w14:textId="77777777" w:rsidR="00F86F35" w:rsidRDefault="008A442A">
            <w:pPr>
              <w:pStyle w:val="TableParagraph"/>
              <w:spacing w:before="19"/>
              <w:ind w:left="322"/>
              <w:jc w:val="left"/>
              <w:rPr>
                <w:b/>
                <w:sz w:val="20"/>
              </w:rPr>
            </w:pPr>
            <w:r>
              <w:rPr>
                <w:b/>
                <w:sz w:val="20"/>
              </w:rPr>
              <w:t>—</w:t>
            </w:r>
          </w:p>
        </w:tc>
        <w:tc>
          <w:tcPr>
            <w:tcW w:w="1434" w:type="dxa"/>
          </w:tcPr>
          <w:p w14:paraId="6C2360F2" w14:textId="77777777" w:rsidR="00F86F35" w:rsidRDefault="008A442A">
            <w:pPr>
              <w:pStyle w:val="TableParagraph"/>
              <w:spacing w:before="19"/>
              <w:ind w:right="415"/>
              <w:rPr>
                <w:sz w:val="20"/>
              </w:rPr>
            </w:pPr>
            <w:r>
              <w:rPr>
                <w:sz w:val="20"/>
              </w:rPr>
              <w:t>—</w:t>
            </w:r>
          </w:p>
        </w:tc>
        <w:tc>
          <w:tcPr>
            <w:tcW w:w="1185" w:type="dxa"/>
          </w:tcPr>
          <w:p w14:paraId="244B1D4D" w14:textId="77777777" w:rsidR="00F86F35" w:rsidRDefault="008A442A">
            <w:pPr>
              <w:pStyle w:val="TableParagraph"/>
              <w:spacing w:before="19"/>
              <w:ind w:left="108"/>
              <w:jc w:val="center"/>
              <w:rPr>
                <w:sz w:val="20"/>
              </w:rPr>
            </w:pPr>
            <w:r>
              <w:rPr>
                <w:sz w:val="20"/>
              </w:rPr>
              <w:t>—</w:t>
            </w:r>
          </w:p>
        </w:tc>
        <w:tc>
          <w:tcPr>
            <w:tcW w:w="1035" w:type="dxa"/>
          </w:tcPr>
          <w:p w14:paraId="70AFD056" w14:textId="77777777" w:rsidR="00F86F35" w:rsidRDefault="008A442A">
            <w:pPr>
              <w:pStyle w:val="TableParagraph"/>
              <w:spacing w:before="19"/>
              <w:ind w:right="267"/>
              <w:rPr>
                <w:b/>
                <w:sz w:val="20"/>
              </w:rPr>
            </w:pPr>
            <w:r>
              <w:rPr>
                <w:b/>
                <w:sz w:val="20"/>
              </w:rPr>
              <w:t>2</w:t>
            </w:r>
          </w:p>
        </w:tc>
        <w:tc>
          <w:tcPr>
            <w:tcW w:w="1304" w:type="dxa"/>
          </w:tcPr>
          <w:p w14:paraId="23D86A61" w14:textId="77777777" w:rsidR="00F86F35" w:rsidRDefault="008A442A">
            <w:pPr>
              <w:pStyle w:val="TableParagraph"/>
              <w:spacing w:before="19"/>
              <w:ind w:right="414"/>
              <w:rPr>
                <w:sz w:val="20"/>
              </w:rPr>
            </w:pPr>
            <w:r>
              <w:rPr>
                <w:sz w:val="20"/>
              </w:rPr>
              <w:t>—</w:t>
            </w:r>
          </w:p>
        </w:tc>
        <w:tc>
          <w:tcPr>
            <w:tcW w:w="813" w:type="dxa"/>
          </w:tcPr>
          <w:p w14:paraId="4075DDE2" w14:textId="77777777" w:rsidR="00F86F35" w:rsidRDefault="008A442A">
            <w:pPr>
              <w:pStyle w:val="TableParagraph"/>
              <w:spacing w:before="19"/>
              <w:ind w:right="13"/>
              <w:rPr>
                <w:sz w:val="20"/>
              </w:rPr>
            </w:pPr>
            <w:r>
              <w:rPr>
                <w:sz w:val="20"/>
              </w:rPr>
              <w:t>*</w:t>
            </w:r>
          </w:p>
        </w:tc>
      </w:tr>
      <w:tr w:rsidR="00F86F35" w14:paraId="502261CD" w14:textId="77777777">
        <w:trPr>
          <w:trHeight w:val="285"/>
        </w:trPr>
        <w:tc>
          <w:tcPr>
            <w:tcW w:w="3484" w:type="dxa"/>
          </w:tcPr>
          <w:p w14:paraId="70097812" w14:textId="77777777" w:rsidR="00F86F35" w:rsidRDefault="008A442A">
            <w:pPr>
              <w:pStyle w:val="TableParagraph"/>
              <w:spacing w:before="19"/>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644" w:type="dxa"/>
          </w:tcPr>
          <w:p w14:paraId="36504187" w14:textId="77777777" w:rsidR="00F86F35" w:rsidRDefault="008A442A">
            <w:pPr>
              <w:pStyle w:val="TableParagraph"/>
              <w:spacing w:before="19"/>
              <w:ind w:left="322"/>
              <w:jc w:val="left"/>
              <w:rPr>
                <w:b/>
                <w:sz w:val="20"/>
              </w:rPr>
            </w:pPr>
            <w:r>
              <w:rPr>
                <w:b/>
                <w:sz w:val="20"/>
              </w:rPr>
              <w:t>—</w:t>
            </w:r>
          </w:p>
        </w:tc>
        <w:tc>
          <w:tcPr>
            <w:tcW w:w="1434" w:type="dxa"/>
          </w:tcPr>
          <w:p w14:paraId="3FEE9C9A" w14:textId="77777777" w:rsidR="00F86F35" w:rsidRDefault="008A442A">
            <w:pPr>
              <w:pStyle w:val="TableParagraph"/>
              <w:spacing w:before="19"/>
              <w:ind w:right="356"/>
              <w:rPr>
                <w:sz w:val="20"/>
              </w:rPr>
            </w:pPr>
            <w:r>
              <w:rPr>
                <w:sz w:val="20"/>
              </w:rPr>
              <w:t>*</w:t>
            </w:r>
          </w:p>
        </w:tc>
        <w:tc>
          <w:tcPr>
            <w:tcW w:w="1185" w:type="dxa"/>
          </w:tcPr>
          <w:p w14:paraId="3FFAA181" w14:textId="77777777" w:rsidR="00F86F35" w:rsidRDefault="008A442A">
            <w:pPr>
              <w:pStyle w:val="TableParagraph"/>
              <w:spacing w:before="19"/>
              <w:ind w:left="698"/>
              <w:jc w:val="left"/>
              <w:rPr>
                <w:sz w:val="20"/>
              </w:rPr>
            </w:pPr>
            <w:r>
              <w:rPr>
                <w:sz w:val="20"/>
              </w:rPr>
              <w:t>*</w:t>
            </w:r>
          </w:p>
        </w:tc>
        <w:tc>
          <w:tcPr>
            <w:tcW w:w="1035" w:type="dxa"/>
          </w:tcPr>
          <w:p w14:paraId="0D129860" w14:textId="77777777" w:rsidR="00F86F35" w:rsidRDefault="008A442A">
            <w:pPr>
              <w:pStyle w:val="TableParagraph"/>
              <w:spacing w:before="19"/>
              <w:ind w:right="267"/>
              <w:rPr>
                <w:b/>
                <w:sz w:val="20"/>
              </w:rPr>
            </w:pPr>
            <w:r>
              <w:rPr>
                <w:b/>
                <w:sz w:val="20"/>
              </w:rPr>
              <w:t>1</w:t>
            </w:r>
          </w:p>
        </w:tc>
        <w:tc>
          <w:tcPr>
            <w:tcW w:w="1304" w:type="dxa"/>
          </w:tcPr>
          <w:p w14:paraId="1D6C4B6E" w14:textId="77777777" w:rsidR="00F86F35" w:rsidRDefault="008A442A">
            <w:pPr>
              <w:pStyle w:val="TableParagraph"/>
              <w:spacing w:before="19"/>
              <w:ind w:right="355"/>
              <w:rPr>
                <w:sz w:val="20"/>
              </w:rPr>
            </w:pPr>
            <w:r>
              <w:rPr>
                <w:sz w:val="20"/>
              </w:rPr>
              <w:t>*</w:t>
            </w:r>
          </w:p>
        </w:tc>
        <w:tc>
          <w:tcPr>
            <w:tcW w:w="813" w:type="dxa"/>
          </w:tcPr>
          <w:p w14:paraId="5E968969" w14:textId="77777777" w:rsidR="00F86F35" w:rsidRDefault="008A442A">
            <w:pPr>
              <w:pStyle w:val="TableParagraph"/>
              <w:spacing w:before="19"/>
              <w:ind w:right="13"/>
              <w:rPr>
                <w:sz w:val="20"/>
              </w:rPr>
            </w:pPr>
            <w:r>
              <w:rPr>
                <w:sz w:val="20"/>
              </w:rPr>
              <w:t>*</w:t>
            </w:r>
          </w:p>
        </w:tc>
      </w:tr>
      <w:tr w:rsidR="00F86F35" w14:paraId="1F0C4C83" w14:textId="77777777">
        <w:trPr>
          <w:trHeight w:val="285"/>
        </w:trPr>
        <w:tc>
          <w:tcPr>
            <w:tcW w:w="3484" w:type="dxa"/>
          </w:tcPr>
          <w:p w14:paraId="520EDB73" w14:textId="77777777" w:rsidR="00F86F35" w:rsidRDefault="008A442A">
            <w:pPr>
              <w:pStyle w:val="TableParagraph"/>
              <w:spacing w:before="19"/>
              <w:ind w:left="52"/>
              <w:jc w:val="left"/>
              <w:rPr>
                <w:sz w:val="20"/>
              </w:rPr>
            </w:pPr>
            <w:r>
              <w:rPr>
                <w:spacing w:val="-2"/>
                <w:sz w:val="20"/>
              </w:rPr>
              <w:t>Africa</w:t>
            </w:r>
          </w:p>
        </w:tc>
        <w:tc>
          <w:tcPr>
            <w:tcW w:w="644" w:type="dxa"/>
          </w:tcPr>
          <w:p w14:paraId="1F05ACC9" w14:textId="77777777" w:rsidR="00F86F35" w:rsidRDefault="008A442A">
            <w:pPr>
              <w:pStyle w:val="TableParagraph"/>
              <w:spacing w:before="19"/>
              <w:ind w:left="322"/>
              <w:jc w:val="left"/>
              <w:rPr>
                <w:b/>
                <w:sz w:val="20"/>
              </w:rPr>
            </w:pPr>
            <w:r>
              <w:rPr>
                <w:b/>
                <w:sz w:val="20"/>
              </w:rPr>
              <w:t>—</w:t>
            </w:r>
          </w:p>
        </w:tc>
        <w:tc>
          <w:tcPr>
            <w:tcW w:w="1434" w:type="dxa"/>
          </w:tcPr>
          <w:p w14:paraId="37C264F9" w14:textId="77777777" w:rsidR="00F86F35" w:rsidRDefault="008A442A">
            <w:pPr>
              <w:pStyle w:val="TableParagraph"/>
              <w:spacing w:before="19"/>
              <w:ind w:right="415"/>
              <w:rPr>
                <w:sz w:val="20"/>
              </w:rPr>
            </w:pPr>
            <w:r>
              <w:rPr>
                <w:sz w:val="20"/>
              </w:rPr>
              <w:t>—</w:t>
            </w:r>
          </w:p>
        </w:tc>
        <w:tc>
          <w:tcPr>
            <w:tcW w:w="1185" w:type="dxa"/>
          </w:tcPr>
          <w:p w14:paraId="37A88903" w14:textId="77777777" w:rsidR="00F86F35" w:rsidRDefault="008A442A">
            <w:pPr>
              <w:pStyle w:val="TableParagraph"/>
              <w:spacing w:before="19"/>
              <w:ind w:left="108"/>
              <w:jc w:val="center"/>
              <w:rPr>
                <w:sz w:val="20"/>
              </w:rPr>
            </w:pPr>
            <w:r>
              <w:rPr>
                <w:sz w:val="20"/>
              </w:rPr>
              <w:t>—</w:t>
            </w:r>
          </w:p>
        </w:tc>
        <w:tc>
          <w:tcPr>
            <w:tcW w:w="1035" w:type="dxa"/>
          </w:tcPr>
          <w:p w14:paraId="579D08C9" w14:textId="77777777" w:rsidR="00F86F35" w:rsidRDefault="008A442A">
            <w:pPr>
              <w:pStyle w:val="TableParagraph"/>
              <w:spacing w:before="19"/>
              <w:ind w:right="267"/>
              <w:rPr>
                <w:b/>
                <w:sz w:val="20"/>
              </w:rPr>
            </w:pPr>
            <w:r>
              <w:rPr>
                <w:b/>
                <w:sz w:val="20"/>
              </w:rPr>
              <w:t>3</w:t>
            </w:r>
          </w:p>
        </w:tc>
        <w:tc>
          <w:tcPr>
            <w:tcW w:w="1304" w:type="dxa"/>
          </w:tcPr>
          <w:p w14:paraId="3E66F8E9" w14:textId="77777777" w:rsidR="00F86F35" w:rsidRDefault="008A442A">
            <w:pPr>
              <w:pStyle w:val="TableParagraph"/>
              <w:spacing w:before="19"/>
              <w:ind w:right="414"/>
              <w:rPr>
                <w:sz w:val="20"/>
              </w:rPr>
            </w:pPr>
            <w:r>
              <w:rPr>
                <w:sz w:val="20"/>
              </w:rPr>
              <w:t>—</w:t>
            </w:r>
          </w:p>
        </w:tc>
        <w:tc>
          <w:tcPr>
            <w:tcW w:w="813" w:type="dxa"/>
          </w:tcPr>
          <w:p w14:paraId="0F67E015" w14:textId="77777777" w:rsidR="00F86F35" w:rsidRDefault="008A442A">
            <w:pPr>
              <w:pStyle w:val="TableParagraph"/>
              <w:spacing w:before="19"/>
              <w:ind w:right="13"/>
              <w:rPr>
                <w:sz w:val="20"/>
              </w:rPr>
            </w:pPr>
            <w:r>
              <w:rPr>
                <w:sz w:val="20"/>
              </w:rPr>
              <w:t>*</w:t>
            </w:r>
          </w:p>
        </w:tc>
      </w:tr>
      <w:tr w:rsidR="00F86F35" w14:paraId="10E9D6E1" w14:textId="77777777">
        <w:trPr>
          <w:trHeight w:val="280"/>
        </w:trPr>
        <w:tc>
          <w:tcPr>
            <w:tcW w:w="3484" w:type="dxa"/>
            <w:tcBorders>
              <w:bottom w:val="single" w:sz="8" w:space="0" w:color="0B2CD8"/>
            </w:tcBorders>
          </w:tcPr>
          <w:p w14:paraId="35E010FC" w14:textId="77777777" w:rsidR="00F86F35" w:rsidRDefault="008A442A">
            <w:pPr>
              <w:pStyle w:val="TableParagraph"/>
              <w:spacing w:before="19" w:line="240" w:lineRule="exact"/>
              <w:ind w:left="52"/>
              <w:jc w:val="left"/>
              <w:rPr>
                <w:sz w:val="20"/>
              </w:rPr>
            </w:pPr>
            <w:r>
              <w:rPr>
                <w:sz w:val="20"/>
              </w:rPr>
              <w:t>Other</w:t>
            </w:r>
            <w:r>
              <w:rPr>
                <w:spacing w:val="-5"/>
                <w:sz w:val="20"/>
              </w:rPr>
              <w:t xml:space="preserve"> </w:t>
            </w:r>
            <w:r>
              <w:rPr>
                <w:spacing w:val="-2"/>
                <w:sz w:val="20"/>
              </w:rPr>
              <w:t>areas</w:t>
            </w:r>
          </w:p>
        </w:tc>
        <w:tc>
          <w:tcPr>
            <w:tcW w:w="644" w:type="dxa"/>
            <w:tcBorders>
              <w:bottom w:val="single" w:sz="8" w:space="0" w:color="0B2CD8"/>
            </w:tcBorders>
          </w:tcPr>
          <w:p w14:paraId="6FF873C1" w14:textId="77777777" w:rsidR="00F86F35" w:rsidRDefault="008A442A">
            <w:pPr>
              <w:pStyle w:val="TableParagraph"/>
              <w:spacing w:before="19" w:line="240" w:lineRule="exact"/>
              <w:ind w:left="322"/>
              <w:jc w:val="left"/>
              <w:rPr>
                <w:b/>
                <w:sz w:val="20"/>
              </w:rPr>
            </w:pPr>
            <w:r>
              <w:rPr>
                <w:b/>
                <w:sz w:val="20"/>
              </w:rPr>
              <w:t>—</w:t>
            </w:r>
          </w:p>
        </w:tc>
        <w:tc>
          <w:tcPr>
            <w:tcW w:w="1434" w:type="dxa"/>
            <w:tcBorders>
              <w:bottom w:val="single" w:sz="8" w:space="0" w:color="0B2CD8"/>
            </w:tcBorders>
          </w:tcPr>
          <w:p w14:paraId="297D95A5" w14:textId="77777777" w:rsidR="00F86F35" w:rsidRDefault="008A442A">
            <w:pPr>
              <w:pStyle w:val="TableParagraph"/>
              <w:spacing w:before="19" w:line="240" w:lineRule="exact"/>
              <w:ind w:right="415"/>
              <w:rPr>
                <w:sz w:val="20"/>
              </w:rPr>
            </w:pPr>
            <w:r>
              <w:rPr>
                <w:sz w:val="20"/>
              </w:rPr>
              <w:t>—</w:t>
            </w:r>
          </w:p>
        </w:tc>
        <w:tc>
          <w:tcPr>
            <w:tcW w:w="1185" w:type="dxa"/>
            <w:tcBorders>
              <w:bottom w:val="single" w:sz="8" w:space="0" w:color="0B2CD8"/>
            </w:tcBorders>
          </w:tcPr>
          <w:p w14:paraId="51E2AF63" w14:textId="77777777" w:rsidR="00F86F35" w:rsidRDefault="008A442A">
            <w:pPr>
              <w:pStyle w:val="TableParagraph"/>
              <w:spacing w:before="19" w:line="240" w:lineRule="exact"/>
              <w:ind w:left="108"/>
              <w:jc w:val="center"/>
              <w:rPr>
                <w:sz w:val="20"/>
              </w:rPr>
            </w:pPr>
            <w:r>
              <w:rPr>
                <w:sz w:val="20"/>
              </w:rPr>
              <w:t>—</w:t>
            </w:r>
          </w:p>
        </w:tc>
        <w:tc>
          <w:tcPr>
            <w:tcW w:w="1035" w:type="dxa"/>
            <w:tcBorders>
              <w:bottom w:val="single" w:sz="8" w:space="0" w:color="0B2CD8"/>
            </w:tcBorders>
          </w:tcPr>
          <w:p w14:paraId="006F37A5" w14:textId="77777777" w:rsidR="00F86F35" w:rsidRDefault="008A442A">
            <w:pPr>
              <w:pStyle w:val="TableParagraph"/>
              <w:spacing w:before="19" w:line="240" w:lineRule="exact"/>
              <w:ind w:right="267"/>
              <w:rPr>
                <w:b/>
                <w:sz w:val="20"/>
              </w:rPr>
            </w:pPr>
            <w:r>
              <w:rPr>
                <w:b/>
                <w:sz w:val="20"/>
              </w:rPr>
              <w:t>—</w:t>
            </w:r>
          </w:p>
        </w:tc>
        <w:tc>
          <w:tcPr>
            <w:tcW w:w="1304" w:type="dxa"/>
            <w:tcBorders>
              <w:bottom w:val="single" w:sz="8" w:space="0" w:color="0B2CD8"/>
            </w:tcBorders>
          </w:tcPr>
          <w:p w14:paraId="45B65DC7" w14:textId="77777777" w:rsidR="00F86F35" w:rsidRDefault="008A442A">
            <w:pPr>
              <w:pStyle w:val="TableParagraph"/>
              <w:spacing w:before="19" w:line="240" w:lineRule="exact"/>
              <w:ind w:right="414"/>
              <w:rPr>
                <w:sz w:val="20"/>
              </w:rPr>
            </w:pPr>
            <w:r>
              <w:rPr>
                <w:sz w:val="20"/>
              </w:rPr>
              <w:t>—</w:t>
            </w:r>
          </w:p>
        </w:tc>
        <w:tc>
          <w:tcPr>
            <w:tcW w:w="813" w:type="dxa"/>
            <w:tcBorders>
              <w:bottom w:val="single" w:sz="8" w:space="0" w:color="0B2CD8"/>
            </w:tcBorders>
          </w:tcPr>
          <w:p w14:paraId="003874EA" w14:textId="77777777" w:rsidR="00F86F35" w:rsidRDefault="008A442A">
            <w:pPr>
              <w:pStyle w:val="TableParagraph"/>
              <w:spacing w:before="19" w:line="240" w:lineRule="exact"/>
              <w:ind w:right="13"/>
              <w:rPr>
                <w:sz w:val="20"/>
              </w:rPr>
            </w:pPr>
            <w:r>
              <w:rPr>
                <w:sz w:val="20"/>
              </w:rPr>
              <w:t>*</w:t>
            </w:r>
          </w:p>
        </w:tc>
      </w:tr>
      <w:tr w:rsidR="00F86F35" w14:paraId="159C1453" w14:textId="77777777">
        <w:trPr>
          <w:trHeight w:val="265"/>
        </w:trPr>
        <w:tc>
          <w:tcPr>
            <w:tcW w:w="3484" w:type="dxa"/>
            <w:tcBorders>
              <w:top w:val="single" w:sz="8" w:space="0" w:color="0B2CD8"/>
              <w:bottom w:val="single" w:sz="8" w:space="0" w:color="5D6670"/>
            </w:tcBorders>
          </w:tcPr>
          <w:p w14:paraId="75E52D1C"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644" w:type="dxa"/>
            <w:tcBorders>
              <w:top w:val="single" w:sz="8" w:space="0" w:color="0B2CD8"/>
              <w:bottom w:val="single" w:sz="8" w:space="0" w:color="5D6670"/>
            </w:tcBorders>
          </w:tcPr>
          <w:p w14:paraId="74007C4B" w14:textId="77777777" w:rsidR="00F86F35" w:rsidRDefault="008A442A">
            <w:pPr>
              <w:pStyle w:val="TableParagraph"/>
              <w:spacing w:before="4" w:line="240" w:lineRule="exact"/>
              <w:ind w:left="200"/>
              <w:jc w:val="left"/>
              <w:rPr>
                <w:b/>
                <w:sz w:val="20"/>
              </w:rPr>
            </w:pPr>
            <w:r>
              <w:rPr>
                <w:b/>
                <w:spacing w:val="-5"/>
                <w:sz w:val="20"/>
              </w:rPr>
              <w:t>124</w:t>
            </w:r>
          </w:p>
        </w:tc>
        <w:tc>
          <w:tcPr>
            <w:tcW w:w="1434" w:type="dxa"/>
            <w:tcBorders>
              <w:top w:val="single" w:sz="8" w:space="0" w:color="0B2CD8"/>
              <w:bottom w:val="single" w:sz="8" w:space="0" w:color="5D6670"/>
            </w:tcBorders>
          </w:tcPr>
          <w:p w14:paraId="51AD35AB" w14:textId="77777777" w:rsidR="00F86F35" w:rsidRDefault="008A442A">
            <w:pPr>
              <w:pStyle w:val="TableParagraph"/>
              <w:spacing w:before="4" w:line="240" w:lineRule="exact"/>
              <w:ind w:right="415"/>
              <w:rPr>
                <w:sz w:val="20"/>
              </w:rPr>
            </w:pPr>
            <w:r>
              <w:rPr>
                <w:spacing w:val="-5"/>
                <w:sz w:val="20"/>
              </w:rPr>
              <w:t>99</w:t>
            </w:r>
          </w:p>
        </w:tc>
        <w:tc>
          <w:tcPr>
            <w:tcW w:w="1185" w:type="dxa"/>
            <w:tcBorders>
              <w:top w:val="single" w:sz="8" w:space="0" w:color="0B2CD8"/>
              <w:bottom w:val="single" w:sz="8" w:space="0" w:color="5D6670"/>
            </w:tcBorders>
          </w:tcPr>
          <w:p w14:paraId="7CF0B4AA" w14:textId="77777777" w:rsidR="00F86F35" w:rsidRDefault="008A442A">
            <w:pPr>
              <w:pStyle w:val="TableParagraph"/>
              <w:spacing w:before="4" w:line="240" w:lineRule="exact"/>
              <w:ind w:left="422" w:right="335"/>
              <w:jc w:val="center"/>
              <w:rPr>
                <w:sz w:val="20"/>
              </w:rPr>
            </w:pPr>
            <w:r>
              <w:rPr>
                <w:spacing w:val="-5"/>
                <w:sz w:val="20"/>
              </w:rPr>
              <w:t>26</w:t>
            </w:r>
          </w:p>
        </w:tc>
        <w:tc>
          <w:tcPr>
            <w:tcW w:w="1035" w:type="dxa"/>
            <w:tcBorders>
              <w:top w:val="single" w:sz="8" w:space="0" w:color="0B2CD8"/>
              <w:bottom w:val="single" w:sz="8" w:space="0" w:color="5D6670"/>
            </w:tcBorders>
          </w:tcPr>
          <w:p w14:paraId="394FCBE7" w14:textId="77777777" w:rsidR="00F86F35" w:rsidRDefault="008A442A">
            <w:pPr>
              <w:pStyle w:val="TableParagraph"/>
              <w:spacing w:before="4" w:line="240" w:lineRule="exact"/>
              <w:ind w:right="267"/>
              <w:rPr>
                <w:b/>
                <w:sz w:val="20"/>
              </w:rPr>
            </w:pPr>
            <w:r>
              <w:rPr>
                <w:b/>
                <w:sz w:val="20"/>
              </w:rPr>
              <w:t>6</w:t>
            </w:r>
          </w:p>
        </w:tc>
        <w:tc>
          <w:tcPr>
            <w:tcW w:w="1304" w:type="dxa"/>
            <w:tcBorders>
              <w:top w:val="single" w:sz="8" w:space="0" w:color="0B2CD8"/>
              <w:bottom w:val="single" w:sz="8" w:space="0" w:color="5D6670"/>
            </w:tcBorders>
          </w:tcPr>
          <w:p w14:paraId="454E375B" w14:textId="77777777" w:rsidR="00F86F35" w:rsidRDefault="008A442A">
            <w:pPr>
              <w:pStyle w:val="TableParagraph"/>
              <w:spacing w:before="4" w:line="240" w:lineRule="exact"/>
              <w:ind w:right="414"/>
              <w:rPr>
                <w:sz w:val="20"/>
              </w:rPr>
            </w:pPr>
            <w:r>
              <w:rPr>
                <w:sz w:val="20"/>
              </w:rPr>
              <w:t>1</w:t>
            </w:r>
          </w:p>
        </w:tc>
        <w:tc>
          <w:tcPr>
            <w:tcW w:w="813" w:type="dxa"/>
            <w:tcBorders>
              <w:top w:val="single" w:sz="8" w:space="0" w:color="0B2CD8"/>
              <w:bottom w:val="single" w:sz="8" w:space="0" w:color="5D6670"/>
            </w:tcBorders>
          </w:tcPr>
          <w:p w14:paraId="64AE811D" w14:textId="77777777" w:rsidR="00F86F35" w:rsidRDefault="008A442A">
            <w:pPr>
              <w:pStyle w:val="TableParagraph"/>
              <w:spacing w:before="4" w:line="240" w:lineRule="exact"/>
              <w:ind w:right="72"/>
              <w:rPr>
                <w:sz w:val="20"/>
              </w:rPr>
            </w:pPr>
            <w:r>
              <w:rPr>
                <w:sz w:val="20"/>
              </w:rPr>
              <w:t>3</w:t>
            </w:r>
          </w:p>
        </w:tc>
      </w:tr>
      <w:tr w:rsidR="00F86F35" w14:paraId="727F8E53" w14:textId="77777777">
        <w:trPr>
          <w:trHeight w:val="269"/>
        </w:trPr>
        <w:tc>
          <w:tcPr>
            <w:tcW w:w="3484" w:type="dxa"/>
            <w:tcBorders>
              <w:top w:val="single" w:sz="8" w:space="0" w:color="5D6670"/>
            </w:tcBorders>
          </w:tcPr>
          <w:p w14:paraId="1FC45F03" w14:textId="77777777" w:rsidR="00F86F35" w:rsidRDefault="008A442A">
            <w:pPr>
              <w:pStyle w:val="TableParagraph"/>
              <w:spacing w:before="4"/>
              <w:ind w:left="52"/>
              <w:jc w:val="left"/>
              <w:rPr>
                <w:i/>
                <w:sz w:val="20"/>
              </w:rPr>
            </w:pPr>
            <w:r>
              <w:rPr>
                <w:i/>
                <w:sz w:val="20"/>
              </w:rPr>
              <w:t>Equity</w:t>
            </w:r>
            <w:r>
              <w:rPr>
                <w:i/>
                <w:spacing w:val="-6"/>
                <w:sz w:val="20"/>
              </w:rPr>
              <w:t xml:space="preserve"> </w:t>
            </w:r>
            <w:r>
              <w:rPr>
                <w:i/>
                <w:spacing w:val="-2"/>
                <w:sz w:val="20"/>
              </w:rPr>
              <w:t>affiliates</w:t>
            </w:r>
          </w:p>
        </w:tc>
        <w:tc>
          <w:tcPr>
            <w:tcW w:w="644" w:type="dxa"/>
            <w:tcBorders>
              <w:top w:val="single" w:sz="8" w:space="0" w:color="5D6670"/>
            </w:tcBorders>
          </w:tcPr>
          <w:p w14:paraId="4B7DCC08" w14:textId="77777777" w:rsidR="00F86F35" w:rsidRDefault="00F86F35">
            <w:pPr>
              <w:pStyle w:val="TableParagraph"/>
              <w:jc w:val="left"/>
              <w:rPr>
                <w:rFonts w:ascii="Times New Roman"/>
                <w:sz w:val="18"/>
              </w:rPr>
            </w:pPr>
          </w:p>
        </w:tc>
        <w:tc>
          <w:tcPr>
            <w:tcW w:w="1434" w:type="dxa"/>
            <w:tcBorders>
              <w:top w:val="single" w:sz="8" w:space="0" w:color="5D6670"/>
            </w:tcBorders>
          </w:tcPr>
          <w:p w14:paraId="340935DC" w14:textId="77777777" w:rsidR="00F86F35" w:rsidRDefault="00F86F35">
            <w:pPr>
              <w:pStyle w:val="TableParagraph"/>
              <w:jc w:val="left"/>
              <w:rPr>
                <w:rFonts w:ascii="Times New Roman"/>
                <w:sz w:val="18"/>
              </w:rPr>
            </w:pPr>
          </w:p>
        </w:tc>
        <w:tc>
          <w:tcPr>
            <w:tcW w:w="1185" w:type="dxa"/>
            <w:tcBorders>
              <w:top w:val="single" w:sz="8" w:space="0" w:color="5D6670"/>
            </w:tcBorders>
          </w:tcPr>
          <w:p w14:paraId="6064026D" w14:textId="77777777" w:rsidR="00F86F35" w:rsidRDefault="00F86F35">
            <w:pPr>
              <w:pStyle w:val="TableParagraph"/>
              <w:jc w:val="left"/>
              <w:rPr>
                <w:rFonts w:ascii="Times New Roman"/>
                <w:sz w:val="18"/>
              </w:rPr>
            </w:pPr>
          </w:p>
        </w:tc>
        <w:tc>
          <w:tcPr>
            <w:tcW w:w="1035" w:type="dxa"/>
            <w:tcBorders>
              <w:top w:val="single" w:sz="8" w:space="0" w:color="5D6670"/>
            </w:tcBorders>
          </w:tcPr>
          <w:p w14:paraId="77BDF0B4" w14:textId="77777777" w:rsidR="00F86F35" w:rsidRDefault="00F86F35">
            <w:pPr>
              <w:pStyle w:val="TableParagraph"/>
              <w:jc w:val="left"/>
              <w:rPr>
                <w:rFonts w:ascii="Times New Roman"/>
                <w:sz w:val="18"/>
              </w:rPr>
            </w:pPr>
          </w:p>
        </w:tc>
        <w:tc>
          <w:tcPr>
            <w:tcW w:w="1304" w:type="dxa"/>
            <w:tcBorders>
              <w:top w:val="single" w:sz="8" w:space="0" w:color="5D6670"/>
            </w:tcBorders>
          </w:tcPr>
          <w:p w14:paraId="4CC812D0" w14:textId="77777777" w:rsidR="00F86F35" w:rsidRDefault="00F86F35">
            <w:pPr>
              <w:pStyle w:val="TableParagraph"/>
              <w:jc w:val="left"/>
              <w:rPr>
                <w:rFonts w:ascii="Times New Roman"/>
                <w:sz w:val="18"/>
              </w:rPr>
            </w:pPr>
          </w:p>
        </w:tc>
        <w:tc>
          <w:tcPr>
            <w:tcW w:w="813" w:type="dxa"/>
            <w:tcBorders>
              <w:top w:val="single" w:sz="8" w:space="0" w:color="5D6670"/>
            </w:tcBorders>
          </w:tcPr>
          <w:p w14:paraId="3286A548" w14:textId="77777777" w:rsidR="00F86F35" w:rsidRDefault="00F86F35">
            <w:pPr>
              <w:pStyle w:val="TableParagraph"/>
              <w:jc w:val="left"/>
              <w:rPr>
                <w:rFonts w:ascii="Times New Roman"/>
                <w:sz w:val="18"/>
              </w:rPr>
            </w:pPr>
          </w:p>
        </w:tc>
      </w:tr>
      <w:tr w:rsidR="00F86F35" w14:paraId="46715CD0" w14:textId="77777777">
        <w:trPr>
          <w:trHeight w:val="280"/>
        </w:trPr>
        <w:tc>
          <w:tcPr>
            <w:tcW w:w="3484" w:type="dxa"/>
            <w:tcBorders>
              <w:bottom w:val="single" w:sz="8" w:space="0" w:color="0B2CD8"/>
            </w:tcBorders>
          </w:tcPr>
          <w:p w14:paraId="2283F7D2" w14:textId="77777777" w:rsidR="00F86F35" w:rsidRDefault="008A442A">
            <w:pPr>
              <w:pStyle w:val="TableParagraph"/>
              <w:spacing w:before="20" w:line="240" w:lineRule="exact"/>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644" w:type="dxa"/>
            <w:tcBorders>
              <w:bottom w:val="single" w:sz="8" w:space="0" w:color="0B2CD8"/>
            </w:tcBorders>
          </w:tcPr>
          <w:p w14:paraId="3BC6FBE5" w14:textId="77777777" w:rsidR="00F86F35" w:rsidRDefault="008A442A">
            <w:pPr>
              <w:pStyle w:val="TableParagraph"/>
              <w:spacing w:before="20" w:line="240" w:lineRule="exact"/>
              <w:ind w:right="77"/>
              <w:rPr>
                <w:b/>
                <w:sz w:val="20"/>
              </w:rPr>
            </w:pPr>
            <w:r>
              <w:rPr>
                <w:b/>
                <w:sz w:val="20"/>
              </w:rPr>
              <w:t>*</w:t>
            </w:r>
          </w:p>
        </w:tc>
        <w:tc>
          <w:tcPr>
            <w:tcW w:w="1434" w:type="dxa"/>
            <w:tcBorders>
              <w:bottom w:val="single" w:sz="8" w:space="0" w:color="0B2CD8"/>
            </w:tcBorders>
          </w:tcPr>
          <w:p w14:paraId="5BBA5A67" w14:textId="77777777" w:rsidR="00F86F35" w:rsidRDefault="008A442A">
            <w:pPr>
              <w:pStyle w:val="TableParagraph"/>
              <w:spacing w:before="20" w:line="240" w:lineRule="exact"/>
              <w:ind w:right="415"/>
              <w:rPr>
                <w:sz w:val="20"/>
              </w:rPr>
            </w:pPr>
            <w:r>
              <w:rPr>
                <w:sz w:val="20"/>
              </w:rPr>
              <w:t>3</w:t>
            </w:r>
          </w:p>
        </w:tc>
        <w:tc>
          <w:tcPr>
            <w:tcW w:w="1185" w:type="dxa"/>
            <w:tcBorders>
              <w:bottom w:val="single" w:sz="8" w:space="0" w:color="0B2CD8"/>
            </w:tcBorders>
          </w:tcPr>
          <w:p w14:paraId="172B15EF" w14:textId="77777777" w:rsidR="00F86F35" w:rsidRDefault="008A442A">
            <w:pPr>
              <w:pStyle w:val="TableParagraph"/>
              <w:spacing w:before="20" w:line="240" w:lineRule="exact"/>
              <w:ind w:left="188"/>
              <w:jc w:val="center"/>
              <w:rPr>
                <w:sz w:val="20"/>
              </w:rPr>
            </w:pPr>
            <w:r>
              <w:rPr>
                <w:sz w:val="20"/>
              </w:rPr>
              <w:t>8</w:t>
            </w:r>
          </w:p>
        </w:tc>
        <w:tc>
          <w:tcPr>
            <w:tcW w:w="1035" w:type="dxa"/>
            <w:tcBorders>
              <w:bottom w:val="single" w:sz="8" w:space="0" w:color="0B2CD8"/>
            </w:tcBorders>
          </w:tcPr>
          <w:p w14:paraId="6AF5369B" w14:textId="77777777" w:rsidR="00F86F35" w:rsidRDefault="008A442A">
            <w:pPr>
              <w:pStyle w:val="TableParagraph"/>
              <w:spacing w:before="20" w:line="240" w:lineRule="exact"/>
              <w:ind w:right="267"/>
              <w:rPr>
                <w:b/>
                <w:sz w:val="20"/>
              </w:rPr>
            </w:pPr>
            <w:r>
              <w:rPr>
                <w:b/>
                <w:sz w:val="20"/>
              </w:rPr>
              <w:t>—</w:t>
            </w:r>
          </w:p>
        </w:tc>
        <w:tc>
          <w:tcPr>
            <w:tcW w:w="1304" w:type="dxa"/>
            <w:tcBorders>
              <w:bottom w:val="single" w:sz="8" w:space="0" w:color="0B2CD8"/>
            </w:tcBorders>
          </w:tcPr>
          <w:p w14:paraId="5C3CCEC5" w14:textId="77777777" w:rsidR="00F86F35" w:rsidRDefault="008A442A">
            <w:pPr>
              <w:pStyle w:val="TableParagraph"/>
              <w:spacing w:before="20" w:line="240" w:lineRule="exact"/>
              <w:ind w:right="414"/>
              <w:rPr>
                <w:sz w:val="20"/>
              </w:rPr>
            </w:pPr>
            <w:r>
              <w:rPr>
                <w:sz w:val="20"/>
              </w:rPr>
              <w:t>—</w:t>
            </w:r>
          </w:p>
        </w:tc>
        <w:tc>
          <w:tcPr>
            <w:tcW w:w="813" w:type="dxa"/>
            <w:tcBorders>
              <w:bottom w:val="single" w:sz="8" w:space="0" w:color="0B2CD8"/>
            </w:tcBorders>
          </w:tcPr>
          <w:p w14:paraId="23D53C27" w14:textId="77777777" w:rsidR="00F86F35" w:rsidRDefault="008A442A">
            <w:pPr>
              <w:pStyle w:val="TableParagraph"/>
              <w:spacing w:before="20" w:line="240" w:lineRule="exact"/>
              <w:ind w:right="72"/>
              <w:rPr>
                <w:sz w:val="20"/>
              </w:rPr>
            </w:pPr>
            <w:r>
              <w:rPr>
                <w:sz w:val="20"/>
              </w:rPr>
              <w:t>—</w:t>
            </w:r>
          </w:p>
        </w:tc>
      </w:tr>
      <w:tr w:rsidR="00F86F35" w14:paraId="61AD0B3E" w14:textId="77777777">
        <w:trPr>
          <w:trHeight w:val="265"/>
        </w:trPr>
        <w:tc>
          <w:tcPr>
            <w:tcW w:w="3484" w:type="dxa"/>
            <w:tcBorders>
              <w:top w:val="single" w:sz="8" w:space="0" w:color="0B2CD8"/>
              <w:bottom w:val="single" w:sz="8" w:space="0" w:color="5D6670"/>
            </w:tcBorders>
          </w:tcPr>
          <w:p w14:paraId="06027DB2" w14:textId="77777777" w:rsidR="00F86F35" w:rsidRDefault="008A442A">
            <w:pPr>
              <w:pStyle w:val="TableParagraph"/>
              <w:spacing w:before="4"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644" w:type="dxa"/>
            <w:tcBorders>
              <w:top w:val="single" w:sz="8" w:space="0" w:color="0B2CD8"/>
              <w:bottom w:val="single" w:sz="8" w:space="0" w:color="5D6670"/>
            </w:tcBorders>
          </w:tcPr>
          <w:p w14:paraId="289CB8E2" w14:textId="77777777" w:rsidR="00F86F35" w:rsidRDefault="008A442A">
            <w:pPr>
              <w:pStyle w:val="TableParagraph"/>
              <w:spacing w:before="4" w:line="240" w:lineRule="exact"/>
              <w:ind w:right="77"/>
              <w:rPr>
                <w:b/>
                <w:sz w:val="20"/>
              </w:rPr>
            </w:pPr>
            <w:r>
              <w:rPr>
                <w:b/>
                <w:sz w:val="20"/>
              </w:rPr>
              <w:t>*</w:t>
            </w:r>
          </w:p>
        </w:tc>
        <w:tc>
          <w:tcPr>
            <w:tcW w:w="1434" w:type="dxa"/>
            <w:tcBorders>
              <w:top w:val="single" w:sz="8" w:space="0" w:color="0B2CD8"/>
              <w:bottom w:val="single" w:sz="8" w:space="0" w:color="5D6670"/>
            </w:tcBorders>
          </w:tcPr>
          <w:p w14:paraId="1F6D77D1" w14:textId="77777777" w:rsidR="00F86F35" w:rsidRDefault="008A442A">
            <w:pPr>
              <w:pStyle w:val="TableParagraph"/>
              <w:spacing w:before="4" w:line="240" w:lineRule="exact"/>
              <w:ind w:right="415"/>
              <w:rPr>
                <w:sz w:val="20"/>
              </w:rPr>
            </w:pPr>
            <w:r>
              <w:rPr>
                <w:sz w:val="20"/>
              </w:rPr>
              <w:t>3</w:t>
            </w:r>
          </w:p>
        </w:tc>
        <w:tc>
          <w:tcPr>
            <w:tcW w:w="1185" w:type="dxa"/>
            <w:tcBorders>
              <w:top w:val="single" w:sz="8" w:space="0" w:color="0B2CD8"/>
              <w:bottom w:val="single" w:sz="8" w:space="0" w:color="5D6670"/>
            </w:tcBorders>
          </w:tcPr>
          <w:p w14:paraId="459A4BDE" w14:textId="77777777" w:rsidR="00F86F35" w:rsidRDefault="008A442A">
            <w:pPr>
              <w:pStyle w:val="TableParagraph"/>
              <w:spacing w:before="4" w:line="240" w:lineRule="exact"/>
              <w:ind w:left="188"/>
              <w:jc w:val="center"/>
              <w:rPr>
                <w:sz w:val="20"/>
              </w:rPr>
            </w:pPr>
            <w:r>
              <w:rPr>
                <w:sz w:val="20"/>
              </w:rPr>
              <w:t>8</w:t>
            </w:r>
          </w:p>
        </w:tc>
        <w:tc>
          <w:tcPr>
            <w:tcW w:w="1035" w:type="dxa"/>
            <w:tcBorders>
              <w:top w:val="single" w:sz="8" w:space="0" w:color="0B2CD8"/>
              <w:bottom w:val="single" w:sz="8" w:space="0" w:color="5D6670"/>
            </w:tcBorders>
          </w:tcPr>
          <w:p w14:paraId="4B5D4D4D" w14:textId="77777777" w:rsidR="00F86F35" w:rsidRDefault="008A442A">
            <w:pPr>
              <w:pStyle w:val="TableParagraph"/>
              <w:spacing w:before="4" w:line="240" w:lineRule="exact"/>
              <w:ind w:right="267"/>
              <w:rPr>
                <w:b/>
                <w:sz w:val="20"/>
              </w:rPr>
            </w:pPr>
            <w:r>
              <w:rPr>
                <w:b/>
                <w:sz w:val="20"/>
              </w:rPr>
              <w:t>—</w:t>
            </w:r>
          </w:p>
        </w:tc>
        <w:tc>
          <w:tcPr>
            <w:tcW w:w="1304" w:type="dxa"/>
            <w:tcBorders>
              <w:top w:val="single" w:sz="8" w:space="0" w:color="0B2CD8"/>
              <w:bottom w:val="single" w:sz="8" w:space="0" w:color="5D6670"/>
            </w:tcBorders>
          </w:tcPr>
          <w:p w14:paraId="556B7204" w14:textId="77777777" w:rsidR="00F86F35" w:rsidRDefault="008A442A">
            <w:pPr>
              <w:pStyle w:val="TableParagraph"/>
              <w:spacing w:before="4" w:line="240" w:lineRule="exact"/>
              <w:ind w:right="414"/>
              <w:rPr>
                <w:sz w:val="20"/>
              </w:rPr>
            </w:pPr>
            <w:r>
              <w:rPr>
                <w:sz w:val="20"/>
              </w:rPr>
              <w:t>—</w:t>
            </w:r>
          </w:p>
        </w:tc>
        <w:tc>
          <w:tcPr>
            <w:tcW w:w="813" w:type="dxa"/>
            <w:tcBorders>
              <w:top w:val="single" w:sz="8" w:space="0" w:color="0B2CD8"/>
              <w:bottom w:val="single" w:sz="8" w:space="0" w:color="5D6670"/>
            </w:tcBorders>
          </w:tcPr>
          <w:p w14:paraId="1601E4A3" w14:textId="77777777" w:rsidR="00F86F35" w:rsidRDefault="008A442A">
            <w:pPr>
              <w:pStyle w:val="TableParagraph"/>
              <w:spacing w:before="4" w:line="240" w:lineRule="exact"/>
              <w:ind w:right="72"/>
              <w:rPr>
                <w:sz w:val="20"/>
              </w:rPr>
            </w:pPr>
            <w:r>
              <w:rPr>
                <w:sz w:val="20"/>
              </w:rPr>
              <w:t>—</w:t>
            </w:r>
          </w:p>
        </w:tc>
      </w:tr>
      <w:tr w:rsidR="00F86F35" w14:paraId="2BA55234" w14:textId="77777777">
        <w:trPr>
          <w:trHeight w:val="584"/>
        </w:trPr>
        <w:tc>
          <w:tcPr>
            <w:tcW w:w="3484" w:type="dxa"/>
            <w:tcBorders>
              <w:top w:val="single" w:sz="8" w:space="0" w:color="5D6670"/>
            </w:tcBorders>
          </w:tcPr>
          <w:p w14:paraId="4695350C" w14:textId="77777777" w:rsidR="00F86F35" w:rsidRDefault="00F86F35">
            <w:pPr>
              <w:pStyle w:val="TableParagraph"/>
              <w:spacing w:before="2"/>
              <w:jc w:val="left"/>
              <w:rPr>
                <w:sz w:val="26"/>
              </w:rPr>
            </w:pPr>
          </w:p>
          <w:p w14:paraId="6520D9EF" w14:textId="77777777" w:rsidR="00F86F35" w:rsidRDefault="008A442A">
            <w:pPr>
              <w:pStyle w:val="TableParagraph"/>
              <w:ind w:left="52"/>
              <w:jc w:val="left"/>
              <w:rPr>
                <w:b/>
                <w:sz w:val="20"/>
              </w:rPr>
            </w:pPr>
            <w:r>
              <w:rPr>
                <w:b/>
                <w:spacing w:val="-2"/>
                <w:sz w:val="20"/>
              </w:rPr>
              <w:t>Development</w:t>
            </w:r>
          </w:p>
        </w:tc>
        <w:tc>
          <w:tcPr>
            <w:tcW w:w="644" w:type="dxa"/>
            <w:tcBorders>
              <w:top w:val="single" w:sz="8" w:space="0" w:color="5D6670"/>
            </w:tcBorders>
          </w:tcPr>
          <w:p w14:paraId="38559817" w14:textId="77777777" w:rsidR="00F86F35" w:rsidRDefault="00F86F35">
            <w:pPr>
              <w:pStyle w:val="TableParagraph"/>
              <w:jc w:val="left"/>
              <w:rPr>
                <w:rFonts w:ascii="Times New Roman"/>
                <w:sz w:val="18"/>
              </w:rPr>
            </w:pPr>
          </w:p>
        </w:tc>
        <w:tc>
          <w:tcPr>
            <w:tcW w:w="1434" w:type="dxa"/>
            <w:tcBorders>
              <w:top w:val="single" w:sz="8" w:space="0" w:color="5D6670"/>
            </w:tcBorders>
          </w:tcPr>
          <w:p w14:paraId="46B88445" w14:textId="77777777" w:rsidR="00F86F35" w:rsidRDefault="00F86F35">
            <w:pPr>
              <w:pStyle w:val="TableParagraph"/>
              <w:jc w:val="left"/>
              <w:rPr>
                <w:rFonts w:ascii="Times New Roman"/>
                <w:sz w:val="18"/>
              </w:rPr>
            </w:pPr>
          </w:p>
        </w:tc>
        <w:tc>
          <w:tcPr>
            <w:tcW w:w="1185" w:type="dxa"/>
            <w:tcBorders>
              <w:top w:val="single" w:sz="8" w:space="0" w:color="5D6670"/>
            </w:tcBorders>
          </w:tcPr>
          <w:p w14:paraId="2FB723B5" w14:textId="77777777" w:rsidR="00F86F35" w:rsidRDefault="00F86F35">
            <w:pPr>
              <w:pStyle w:val="TableParagraph"/>
              <w:jc w:val="left"/>
              <w:rPr>
                <w:rFonts w:ascii="Times New Roman"/>
                <w:sz w:val="18"/>
              </w:rPr>
            </w:pPr>
          </w:p>
        </w:tc>
        <w:tc>
          <w:tcPr>
            <w:tcW w:w="1035" w:type="dxa"/>
            <w:tcBorders>
              <w:top w:val="single" w:sz="8" w:space="0" w:color="5D6670"/>
            </w:tcBorders>
          </w:tcPr>
          <w:p w14:paraId="1FE1AC06" w14:textId="77777777" w:rsidR="00F86F35" w:rsidRDefault="00F86F35">
            <w:pPr>
              <w:pStyle w:val="TableParagraph"/>
              <w:jc w:val="left"/>
              <w:rPr>
                <w:rFonts w:ascii="Times New Roman"/>
                <w:sz w:val="18"/>
              </w:rPr>
            </w:pPr>
          </w:p>
        </w:tc>
        <w:tc>
          <w:tcPr>
            <w:tcW w:w="1304" w:type="dxa"/>
            <w:tcBorders>
              <w:top w:val="single" w:sz="8" w:space="0" w:color="5D6670"/>
            </w:tcBorders>
          </w:tcPr>
          <w:p w14:paraId="2F9130C8" w14:textId="77777777" w:rsidR="00F86F35" w:rsidRDefault="00F86F35">
            <w:pPr>
              <w:pStyle w:val="TableParagraph"/>
              <w:jc w:val="left"/>
              <w:rPr>
                <w:rFonts w:ascii="Times New Roman"/>
                <w:sz w:val="18"/>
              </w:rPr>
            </w:pPr>
          </w:p>
        </w:tc>
        <w:tc>
          <w:tcPr>
            <w:tcW w:w="813" w:type="dxa"/>
            <w:tcBorders>
              <w:top w:val="single" w:sz="8" w:space="0" w:color="5D6670"/>
            </w:tcBorders>
          </w:tcPr>
          <w:p w14:paraId="700930E2" w14:textId="77777777" w:rsidR="00F86F35" w:rsidRDefault="00F86F35">
            <w:pPr>
              <w:pStyle w:val="TableParagraph"/>
              <w:jc w:val="left"/>
              <w:rPr>
                <w:rFonts w:ascii="Times New Roman"/>
                <w:sz w:val="18"/>
              </w:rPr>
            </w:pPr>
          </w:p>
        </w:tc>
      </w:tr>
      <w:tr w:rsidR="00F86F35" w14:paraId="43646BFA" w14:textId="77777777">
        <w:trPr>
          <w:trHeight w:val="284"/>
        </w:trPr>
        <w:tc>
          <w:tcPr>
            <w:tcW w:w="3484" w:type="dxa"/>
          </w:tcPr>
          <w:p w14:paraId="004F515D" w14:textId="77777777" w:rsidR="00F86F35" w:rsidRDefault="008A442A">
            <w:pPr>
              <w:pStyle w:val="TableParagraph"/>
              <w:spacing w:before="19"/>
              <w:ind w:left="52"/>
              <w:jc w:val="left"/>
              <w:rPr>
                <w:i/>
                <w:sz w:val="20"/>
              </w:rPr>
            </w:pPr>
            <w:r>
              <w:rPr>
                <w:i/>
                <w:spacing w:val="-2"/>
                <w:sz w:val="20"/>
              </w:rPr>
              <w:t>Consolidated</w:t>
            </w:r>
            <w:r>
              <w:rPr>
                <w:i/>
                <w:spacing w:val="12"/>
                <w:sz w:val="20"/>
              </w:rPr>
              <w:t xml:space="preserve"> </w:t>
            </w:r>
            <w:r>
              <w:rPr>
                <w:i/>
                <w:spacing w:val="-2"/>
                <w:sz w:val="20"/>
              </w:rPr>
              <w:t>operations</w:t>
            </w:r>
          </w:p>
        </w:tc>
        <w:tc>
          <w:tcPr>
            <w:tcW w:w="644" w:type="dxa"/>
          </w:tcPr>
          <w:p w14:paraId="7DF1004C" w14:textId="77777777" w:rsidR="00F86F35" w:rsidRDefault="00F86F35">
            <w:pPr>
              <w:pStyle w:val="TableParagraph"/>
              <w:jc w:val="left"/>
              <w:rPr>
                <w:rFonts w:ascii="Times New Roman"/>
                <w:sz w:val="18"/>
              </w:rPr>
            </w:pPr>
          </w:p>
        </w:tc>
        <w:tc>
          <w:tcPr>
            <w:tcW w:w="1434" w:type="dxa"/>
          </w:tcPr>
          <w:p w14:paraId="21A56790" w14:textId="77777777" w:rsidR="00F86F35" w:rsidRDefault="00F86F35">
            <w:pPr>
              <w:pStyle w:val="TableParagraph"/>
              <w:jc w:val="left"/>
              <w:rPr>
                <w:rFonts w:ascii="Times New Roman"/>
                <w:sz w:val="18"/>
              </w:rPr>
            </w:pPr>
          </w:p>
        </w:tc>
        <w:tc>
          <w:tcPr>
            <w:tcW w:w="1185" w:type="dxa"/>
          </w:tcPr>
          <w:p w14:paraId="6182BC3A" w14:textId="77777777" w:rsidR="00F86F35" w:rsidRDefault="00F86F35">
            <w:pPr>
              <w:pStyle w:val="TableParagraph"/>
              <w:jc w:val="left"/>
              <w:rPr>
                <w:rFonts w:ascii="Times New Roman"/>
                <w:sz w:val="18"/>
              </w:rPr>
            </w:pPr>
          </w:p>
        </w:tc>
        <w:tc>
          <w:tcPr>
            <w:tcW w:w="1035" w:type="dxa"/>
          </w:tcPr>
          <w:p w14:paraId="6F7BF0C2" w14:textId="77777777" w:rsidR="00F86F35" w:rsidRDefault="00F86F35">
            <w:pPr>
              <w:pStyle w:val="TableParagraph"/>
              <w:jc w:val="left"/>
              <w:rPr>
                <w:rFonts w:ascii="Times New Roman"/>
                <w:sz w:val="18"/>
              </w:rPr>
            </w:pPr>
          </w:p>
        </w:tc>
        <w:tc>
          <w:tcPr>
            <w:tcW w:w="1304" w:type="dxa"/>
          </w:tcPr>
          <w:p w14:paraId="00D02DB4" w14:textId="77777777" w:rsidR="00F86F35" w:rsidRDefault="00F86F35">
            <w:pPr>
              <w:pStyle w:val="TableParagraph"/>
              <w:jc w:val="left"/>
              <w:rPr>
                <w:rFonts w:ascii="Times New Roman"/>
                <w:sz w:val="18"/>
              </w:rPr>
            </w:pPr>
          </w:p>
        </w:tc>
        <w:tc>
          <w:tcPr>
            <w:tcW w:w="813" w:type="dxa"/>
          </w:tcPr>
          <w:p w14:paraId="4D76032B" w14:textId="77777777" w:rsidR="00F86F35" w:rsidRDefault="00F86F35">
            <w:pPr>
              <w:pStyle w:val="TableParagraph"/>
              <w:jc w:val="left"/>
              <w:rPr>
                <w:rFonts w:ascii="Times New Roman"/>
                <w:sz w:val="18"/>
              </w:rPr>
            </w:pPr>
          </w:p>
        </w:tc>
      </w:tr>
      <w:tr w:rsidR="00F86F35" w14:paraId="4320DD1A" w14:textId="77777777">
        <w:trPr>
          <w:trHeight w:val="285"/>
        </w:trPr>
        <w:tc>
          <w:tcPr>
            <w:tcW w:w="3484" w:type="dxa"/>
          </w:tcPr>
          <w:p w14:paraId="7E8F3593" w14:textId="77777777" w:rsidR="00F86F35" w:rsidRDefault="008A442A">
            <w:pPr>
              <w:pStyle w:val="TableParagraph"/>
              <w:spacing w:before="20"/>
              <w:ind w:left="52"/>
              <w:jc w:val="left"/>
              <w:rPr>
                <w:sz w:val="20"/>
              </w:rPr>
            </w:pPr>
            <w:r>
              <w:rPr>
                <w:spacing w:val="-2"/>
                <w:sz w:val="20"/>
              </w:rPr>
              <w:t>Alaska</w:t>
            </w:r>
          </w:p>
        </w:tc>
        <w:tc>
          <w:tcPr>
            <w:tcW w:w="644" w:type="dxa"/>
          </w:tcPr>
          <w:p w14:paraId="57074DD9" w14:textId="77777777" w:rsidR="00F86F35" w:rsidRDefault="008A442A">
            <w:pPr>
              <w:pStyle w:val="TableParagraph"/>
              <w:spacing w:before="20"/>
              <w:ind w:left="301"/>
              <w:jc w:val="left"/>
              <w:rPr>
                <w:b/>
                <w:sz w:val="20"/>
              </w:rPr>
            </w:pPr>
            <w:r>
              <w:rPr>
                <w:b/>
                <w:spacing w:val="-5"/>
                <w:sz w:val="20"/>
              </w:rPr>
              <w:t>11</w:t>
            </w:r>
          </w:p>
        </w:tc>
        <w:tc>
          <w:tcPr>
            <w:tcW w:w="1434" w:type="dxa"/>
          </w:tcPr>
          <w:p w14:paraId="4E426B01" w14:textId="77777777" w:rsidR="00F86F35" w:rsidRDefault="008A442A">
            <w:pPr>
              <w:pStyle w:val="TableParagraph"/>
              <w:spacing w:before="20"/>
              <w:ind w:right="415"/>
              <w:rPr>
                <w:sz w:val="20"/>
              </w:rPr>
            </w:pPr>
            <w:r>
              <w:rPr>
                <w:sz w:val="20"/>
              </w:rPr>
              <w:t>1</w:t>
            </w:r>
          </w:p>
        </w:tc>
        <w:tc>
          <w:tcPr>
            <w:tcW w:w="1185" w:type="dxa"/>
          </w:tcPr>
          <w:p w14:paraId="650FD1CA" w14:textId="77777777" w:rsidR="00F86F35" w:rsidRDefault="008A442A">
            <w:pPr>
              <w:pStyle w:val="TableParagraph"/>
              <w:spacing w:before="20"/>
              <w:ind w:left="188"/>
              <w:jc w:val="center"/>
              <w:rPr>
                <w:sz w:val="20"/>
              </w:rPr>
            </w:pPr>
            <w:r>
              <w:rPr>
                <w:sz w:val="20"/>
              </w:rPr>
              <w:t>7</w:t>
            </w:r>
          </w:p>
        </w:tc>
        <w:tc>
          <w:tcPr>
            <w:tcW w:w="1035" w:type="dxa"/>
          </w:tcPr>
          <w:p w14:paraId="2AF016B7" w14:textId="77777777" w:rsidR="00F86F35" w:rsidRDefault="008A442A">
            <w:pPr>
              <w:pStyle w:val="TableParagraph"/>
              <w:spacing w:before="20"/>
              <w:ind w:right="267"/>
              <w:rPr>
                <w:b/>
                <w:sz w:val="20"/>
              </w:rPr>
            </w:pPr>
            <w:r>
              <w:rPr>
                <w:b/>
                <w:sz w:val="20"/>
              </w:rPr>
              <w:t>—</w:t>
            </w:r>
          </w:p>
        </w:tc>
        <w:tc>
          <w:tcPr>
            <w:tcW w:w="1304" w:type="dxa"/>
          </w:tcPr>
          <w:p w14:paraId="57A42646" w14:textId="77777777" w:rsidR="00F86F35" w:rsidRDefault="008A442A">
            <w:pPr>
              <w:pStyle w:val="TableParagraph"/>
              <w:spacing w:before="20"/>
              <w:ind w:right="414"/>
              <w:rPr>
                <w:sz w:val="20"/>
              </w:rPr>
            </w:pPr>
            <w:r>
              <w:rPr>
                <w:sz w:val="20"/>
              </w:rPr>
              <w:t>—</w:t>
            </w:r>
          </w:p>
        </w:tc>
        <w:tc>
          <w:tcPr>
            <w:tcW w:w="813" w:type="dxa"/>
          </w:tcPr>
          <w:p w14:paraId="4F5D2352" w14:textId="77777777" w:rsidR="00F86F35" w:rsidRDefault="008A442A">
            <w:pPr>
              <w:pStyle w:val="TableParagraph"/>
              <w:spacing w:before="20"/>
              <w:ind w:right="72"/>
              <w:rPr>
                <w:sz w:val="20"/>
              </w:rPr>
            </w:pPr>
            <w:r>
              <w:rPr>
                <w:sz w:val="20"/>
              </w:rPr>
              <w:t>—</w:t>
            </w:r>
          </w:p>
        </w:tc>
      </w:tr>
      <w:tr w:rsidR="00F86F35" w14:paraId="03247AC0" w14:textId="77777777">
        <w:trPr>
          <w:trHeight w:val="280"/>
        </w:trPr>
        <w:tc>
          <w:tcPr>
            <w:tcW w:w="3484" w:type="dxa"/>
            <w:tcBorders>
              <w:bottom w:val="single" w:sz="8" w:space="0" w:color="0B2CD8"/>
            </w:tcBorders>
          </w:tcPr>
          <w:p w14:paraId="5ECEFFE4" w14:textId="77777777" w:rsidR="00F86F35" w:rsidRDefault="008A442A">
            <w:pPr>
              <w:pStyle w:val="TableParagraph"/>
              <w:spacing w:before="19" w:line="240" w:lineRule="exact"/>
              <w:ind w:left="52"/>
              <w:jc w:val="left"/>
              <w:rPr>
                <w:sz w:val="20"/>
              </w:rPr>
            </w:pPr>
            <w:r>
              <w:rPr>
                <w:sz w:val="20"/>
              </w:rPr>
              <w:t>Lower</w:t>
            </w:r>
            <w:r>
              <w:rPr>
                <w:spacing w:val="-5"/>
                <w:sz w:val="20"/>
              </w:rPr>
              <w:t xml:space="preserve"> 48</w:t>
            </w:r>
          </w:p>
        </w:tc>
        <w:tc>
          <w:tcPr>
            <w:tcW w:w="644" w:type="dxa"/>
            <w:tcBorders>
              <w:bottom w:val="single" w:sz="8" w:space="0" w:color="0B2CD8"/>
            </w:tcBorders>
          </w:tcPr>
          <w:p w14:paraId="463BB8AD" w14:textId="77777777" w:rsidR="00F86F35" w:rsidRDefault="008A442A">
            <w:pPr>
              <w:pStyle w:val="TableParagraph"/>
              <w:spacing w:before="19" w:line="240" w:lineRule="exact"/>
              <w:ind w:left="200"/>
              <w:jc w:val="left"/>
              <w:rPr>
                <w:b/>
                <w:sz w:val="20"/>
              </w:rPr>
            </w:pPr>
            <w:r>
              <w:rPr>
                <w:b/>
                <w:spacing w:val="-5"/>
                <w:sz w:val="20"/>
              </w:rPr>
              <w:t>388</w:t>
            </w:r>
          </w:p>
        </w:tc>
        <w:tc>
          <w:tcPr>
            <w:tcW w:w="1434" w:type="dxa"/>
            <w:tcBorders>
              <w:bottom w:val="single" w:sz="8" w:space="0" w:color="0B2CD8"/>
            </w:tcBorders>
          </w:tcPr>
          <w:p w14:paraId="7C289F6F" w14:textId="77777777" w:rsidR="00F86F35" w:rsidRDefault="008A442A">
            <w:pPr>
              <w:pStyle w:val="TableParagraph"/>
              <w:spacing w:before="19" w:line="240" w:lineRule="exact"/>
              <w:ind w:right="415"/>
              <w:rPr>
                <w:sz w:val="20"/>
              </w:rPr>
            </w:pPr>
            <w:r>
              <w:rPr>
                <w:spacing w:val="-5"/>
                <w:sz w:val="20"/>
              </w:rPr>
              <w:t>339</w:t>
            </w:r>
          </w:p>
        </w:tc>
        <w:tc>
          <w:tcPr>
            <w:tcW w:w="1185" w:type="dxa"/>
            <w:tcBorders>
              <w:bottom w:val="single" w:sz="8" w:space="0" w:color="0B2CD8"/>
            </w:tcBorders>
          </w:tcPr>
          <w:p w14:paraId="3D795651" w14:textId="77777777" w:rsidR="00F86F35" w:rsidRDefault="008A442A">
            <w:pPr>
              <w:pStyle w:val="TableParagraph"/>
              <w:spacing w:before="19" w:line="240" w:lineRule="exact"/>
              <w:ind w:left="421" w:right="432"/>
              <w:jc w:val="center"/>
              <w:rPr>
                <w:sz w:val="20"/>
              </w:rPr>
            </w:pPr>
            <w:r>
              <w:rPr>
                <w:spacing w:val="-5"/>
                <w:sz w:val="20"/>
              </w:rPr>
              <w:t>127</w:t>
            </w:r>
          </w:p>
        </w:tc>
        <w:tc>
          <w:tcPr>
            <w:tcW w:w="1035" w:type="dxa"/>
            <w:tcBorders>
              <w:bottom w:val="single" w:sz="8" w:space="0" w:color="0B2CD8"/>
            </w:tcBorders>
          </w:tcPr>
          <w:p w14:paraId="72F137F7" w14:textId="77777777" w:rsidR="00F86F35" w:rsidRDefault="008A442A">
            <w:pPr>
              <w:pStyle w:val="TableParagraph"/>
              <w:spacing w:before="19" w:line="240" w:lineRule="exact"/>
              <w:ind w:right="267"/>
              <w:rPr>
                <w:b/>
                <w:sz w:val="20"/>
              </w:rPr>
            </w:pPr>
            <w:r>
              <w:rPr>
                <w:b/>
                <w:sz w:val="20"/>
              </w:rPr>
              <w:t>—</w:t>
            </w:r>
          </w:p>
        </w:tc>
        <w:tc>
          <w:tcPr>
            <w:tcW w:w="1304" w:type="dxa"/>
            <w:tcBorders>
              <w:bottom w:val="single" w:sz="8" w:space="0" w:color="0B2CD8"/>
            </w:tcBorders>
          </w:tcPr>
          <w:p w14:paraId="2AFCF711" w14:textId="77777777" w:rsidR="00F86F35" w:rsidRDefault="008A442A">
            <w:pPr>
              <w:pStyle w:val="TableParagraph"/>
              <w:spacing w:before="19" w:line="240" w:lineRule="exact"/>
              <w:ind w:right="414"/>
              <w:rPr>
                <w:sz w:val="20"/>
              </w:rPr>
            </w:pPr>
            <w:r>
              <w:rPr>
                <w:sz w:val="20"/>
              </w:rPr>
              <w:t>—</w:t>
            </w:r>
          </w:p>
        </w:tc>
        <w:tc>
          <w:tcPr>
            <w:tcW w:w="813" w:type="dxa"/>
            <w:tcBorders>
              <w:bottom w:val="single" w:sz="8" w:space="0" w:color="0B2CD8"/>
            </w:tcBorders>
          </w:tcPr>
          <w:p w14:paraId="459F163A" w14:textId="77777777" w:rsidR="00F86F35" w:rsidRDefault="008A442A">
            <w:pPr>
              <w:pStyle w:val="TableParagraph"/>
              <w:spacing w:before="19" w:line="240" w:lineRule="exact"/>
              <w:ind w:right="72"/>
              <w:rPr>
                <w:sz w:val="20"/>
              </w:rPr>
            </w:pPr>
            <w:r>
              <w:rPr>
                <w:sz w:val="20"/>
              </w:rPr>
              <w:t>—</w:t>
            </w:r>
          </w:p>
        </w:tc>
      </w:tr>
      <w:tr w:rsidR="00F86F35" w14:paraId="61970B72" w14:textId="77777777">
        <w:trPr>
          <w:trHeight w:val="269"/>
        </w:trPr>
        <w:tc>
          <w:tcPr>
            <w:tcW w:w="3484" w:type="dxa"/>
            <w:tcBorders>
              <w:top w:val="single" w:sz="8" w:space="0" w:color="0B2CD8"/>
            </w:tcBorders>
          </w:tcPr>
          <w:p w14:paraId="2985DCC3"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644" w:type="dxa"/>
            <w:tcBorders>
              <w:top w:val="single" w:sz="8" w:space="0" w:color="0B2CD8"/>
            </w:tcBorders>
          </w:tcPr>
          <w:p w14:paraId="0F72E37C" w14:textId="77777777" w:rsidR="00F86F35" w:rsidRDefault="008A442A">
            <w:pPr>
              <w:pStyle w:val="TableParagraph"/>
              <w:spacing w:before="4"/>
              <w:ind w:left="200"/>
              <w:jc w:val="left"/>
              <w:rPr>
                <w:b/>
                <w:sz w:val="20"/>
              </w:rPr>
            </w:pPr>
            <w:r>
              <w:rPr>
                <w:b/>
                <w:spacing w:val="-5"/>
                <w:sz w:val="20"/>
              </w:rPr>
              <w:t>399</w:t>
            </w:r>
          </w:p>
        </w:tc>
        <w:tc>
          <w:tcPr>
            <w:tcW w:w="1434" w:type="dxa"/>
            <w:tcBorders>
              <w:top w:val="single" w:sz="8" w:space="0" w:color="0B2CD8"/>
            </w:tcBorders>
          </w:tcPr>
          <w:p w14:paraId="458DD0D5" w14:textId="77777777" w:rsidR="00F86F35" w:rsidRDefault="008A442A">
            <w:pPr>
              <w:pStyle w:val="TableParagraph"/>
              <w:spacing w:before="4"/>
              <w:ind w:right="415"/>
              <w:rPr>
                <w:sz w:val="20"/>
              </w:rPr>
            </w:pPr>
            <w:r>
              <w:rPr>
                <w:spacing w:val="-5"/>
                <w:sz w:val="20"/>
              </w:rPr>
              <w:t>340</w:t>
            </w:r>
          </w:p>
        </w:tc>
        <w:tc>
          <w:tcPr>
            <w:tcW w:w="1185" w:type="dxa"/>
            <w:tcBorders>
              <w:top w:val="single" w:sz="8" w:space="0" w:color="0B2CD8"/>
            </w:tcBorders>
          </w:tcPr>
          <w:p w14:paraId="6C914B7A" w14:textId="77777777" w:rsidR="00F86F35" w:rsidRDefault="008A442A">
            <w:pPr>
              <w:pStyle w:val="TableParagraph"/>
              <w:spacing w:before="4"/>
              <w:ind w:left="421" w:right="432"/>
              <w:jc w:val="center"/>
              <w:rPr>
                <w:sz w:val="20"/>
              </w:rPr>
            </w:pPr>
            <w:r>
              <w:rPr>
                <w:spacing w:val="-5"/>
                <w:sz w:val="20"/>
              </w:rPr>
              <w:t>134</w:t>
            </w:r>
          </w:p>
        </w:tc>
        <w:tc>
          <w:tcPr>
            <w:tcW w:w="1035" w:type="dxa"/>
            <w:tcBorders>
              <w:top w:val="single" w:sz="8" w:space="0" w:color="0B2CD8"/>
            </w:tcBorders>
          </w:tcPr>
          <w:p w14:paraId="1D0967D5" w14:textId="77777777" w:rsidR="00F86F35" w:rsidRDefault="008A442A">
            <w:pPr>
              <w:pStyle w:val="TableParagraph"/>
              <w:spacing w:before="4"/>
              <w:ind w:right="267"/>
              <w:rPr>
                <w:b/>
                <w:sz w:val="20"/>
              </w:rPr>
            </w:pPr>
            <w:r>
              <w:rPr>
                <w:b/>
                <w:sz w:val="20"/>
              </w:rPr>
              <w:t>—</w:t>
            </w:r>
          </w:p>
        </w:tc>
        <w:tc>
          <w:tcPr>
            <w:tcW w:w="1304" w:type="dxa"/>
            <w:tcBorders>
              <w:top w:val="single" w:sz="8" w:space="0" w:color="0B2CD8"/>
            </w:tcBorders>
          </w:tcPr>
          <w:p w14:paraId="0CE1080F" w14:textId="77777777" w:rsidR="00F86F35" w:rsidRDefault="008A442A">
            <w:pPr>
              <w:pStyle w:val="TableParagraph"/>
              <w:spacing w:before="4"/>
              <w:ind w:right="414"/>
              <w:rPr>
                <w:sz w:val="20"/>
              </w:rPr>
            </w:pPr>
            <w:r>
              <w:rPr>
                <w:sz w:val="20"/>
              </w:rPr>
              <w:t>—</w:t>
            </w:r>
          </w:p>
        </w:tc>
        <w:tc>
          <w:tcPr>
            <w:tcW w:w="813" w:type="dxa"/>
            <w:tcBorders>
              <w:top w:val="single" w:sz="8" w:space="0" w:color="0B2CD8"/>
            </w:tcBorders>
          </w:tcPr>
          <w:p w14:paraId="2FFEEB56" w14:textId="77777777" w:rsidR="00F86F35" w:rsidRDefault="008A442A">
            <w:pPr>
              <w:pStyle w:val="TableParagraph"/>
              <w:spacing w:before="4"/>
              <w:ind w:right="72"/>
              <w:rPr>
                <w:sz w:val="20"/>
              </w:rPr>
            </w:pPr>
            <w:r>
              <w:rPr>
                <w:sz w:val="20"/>
              </w:rPr>
              <w:t>—</w:t>
            </w:r>
          </w:p>
        </w:tc>
      </w:tr>
      <w:tr w:rsidR="00F86F35" w14:paraId="43E9216B" w14:textId="77777777">
        <w:trPr>
          <w:trHeight w:val="285"/>
        </w:trPr>
        <w:tc>
          <w:tcPr>
            <w:tcW w:w="3484" w:type="dxa"/>
          </w:tcPr>
          <w:p w14:paraId="7A9F0002" w14:textId="77777777" w:rsidR="00F86F35" w:rsidRDefault="008A442A">
            <w:pPr>
              <w:pStyle w:val="TableParagraph"/>
              <w:spacing w:before="19"/>
              <w:ind w:left="52"/>
              <w:jc w:val="left"/>
              <w:rPr>
                <w:sz w:val="20"/>
              </w:rPr>
            </w:pPr>
            <w:r>
              <w:rPr>
                <w:spacing w:val="-2"/>
                <w:sz w:val="20"/>
              </w:rPr>
              <w:t>Canada</w:t>
            </w:r>
          </w:p>
        </w:tc>
        <w:tc>
          <w:tcPr>
            <w:tcW w:w="644" w:type="dxa"/>
          </w:tcPr>
          <w:p w14:paraId="40D046A3" w14:textId="77777777" w:rsidR="00F86F35" w:rsidRDefault="008A442A">
            <w:pPr>
              <w:pStyle w:val="TableParagraph"/>
              <w:spacing w:before="19"/>
              <w:ind w:left="301"/>
              <w:jc w:val="left"/>
              <w:rPr>
                <w:b/>
                <w:sz w:val="20"/>
              </w:rPr>
            </w:pPr>
            <w:r>
              <w:rPr>
                <w:b/>
                <w:spacing w:val="-5"/>
                <w:sz w:val="20"/>
              </w:rPr>
              <w:t>11</w:t>
            </w:r>
          </w:p>
        </w:tc>
        <w:tc>
          <w:tcPr>
            <w:tcW w:w="1434" w:type="dxa"/>
          </w:tcPr>
          <w:p w14:paraId="1132A313" w14:textId="77777777" w:rsidR="00F86F35" w:rsidRDefault="008A442A">
            <w:pPr>
              <w:pStyle w:val="TableParagraph"/>
              <w:spacing w:before="19"/>
              <w:ind w:right="415"/>
              <w:rPr>
                <w:sz w:val="20"/>
              </w:rPr>
            </w:pPr>
            <w:r>
              <w:rPr>
                <w:sz w:val="20"/>
              </w:rPr>
              <w:t>2</w:t>
            </w:r>
          </w:p>
        </w:tc>
        <w:tc>
          <w:tcPr>
            <w:tcW w:w="1185" w:type="dxa"/>
          </w:tcPr>
          <w:p w14:paraId="5EA6CACB" w14:textId="77777777" w:rsidR="00F86F35" w:rsidRDefault="008A442A">
            <w:pPr>
              <w:pStyle w:val="TableParagraph"/>
              <w:spacing w:before="19"/>
              <w:ind w:left="108"/>
              <w:jc w:val="center"/>
              <w:rPr>
                <w:sz w:val="20"/>
              </w:rPr>
            </w:pPr>
            <w:r>
              <w:rPr>
                <w:sz w:val="20"/>
              </w:rPr>
              <w:t>—</w:t>
            </w:r>
          </w:p>
        </w:tc>
        <w:tc>
          <w:tcPr>
            <w:tcW w:w="1035" w:type="dxa"/>
          </w:tcPr>
          <w:p w14:paraId="3FBEC51B" w14:textId="77777777" w:rsidR="00F86F35" w:rsidRDefault="008A442A">
            <w:pPr>
              <w:pStyle w:val="TableParagraph"/>
              <w:spacing w:before="19"/>
              <w:ind w:right="267"/>
              <w:rPr>
                <w:b/>
                <w:sz w:val="20"/>
              </w:rPr>
            </w:pPr>
            <w:r>
              <w:rPr>
                <w:b/>
                <w:sz w:val="20"/>
              </w:rPr>
              <w:t>—</w:t>
            </w:r>
          </w:p>
        </w:tc>
        <w:tc>
          <w:tcPr>
            <w:tcW w:w="1304" w:type="dxa"/>
          </w:tcPr>
          <w:p w14:paraId="149C8436" w14:textId="77777777" w:rsidR="00F86F35" w:rsidRDefault="008A442A">
            <w:pPr>
              <w:pStyle w:val="TableParagraph"/>
              <w:spacing w:before="19"/>
              <w:ind w:right="414"/>
              <w:rPr>
                <w:sz w:val="20"/>
              </w:rPr>
            </w:pPr>
            <w:r>
              <w:rPr>
                <w:sz w:val="20"/>
              </w:rPr>
              <w:t>—</w:t>
            </w:r>
          </w:p>
        </w:tc>
        <w:tc>
          <w:tcPr>
            <w:tcW w:w="813" w:type="dxa"/>
          </w:tcPr>
          <w:p w14:paraId="5388D891" w14:textId="77777777" w:rsidR="00F86F35" w:rsidRDefault="008A442A">
            <w:pPr>
              <w:pStyle w:val="TableParagraph"/>
              <w:spacing w:before="19"/>
              <w:ind w:right="72"/>
              <w:rPr>
                <w:sz w:val="20"/>
              </w:rPr>
            </w:pPr>
            <w:r>
              <w:rPr>
                <w:sz w:val="20"/>
              </w:rPr>
              <w:t>—</w:t>
            </w:r>
          </w:p>
        </w:tc>
      </w:tr>
      <w:tr w:rsidR="00F86F35" w14:paraId="294D751C" w14:textId="77777777">
        <w:trPr>
          <w:trHeight w:val="285"/>
        </w:trPr>
        <w:tc>
          <w:tcPr>
            <w:tcW w:w="3484" w:type="dxa"/>
          </w:tcPr>
          <w:p w14:paraId="61B3F18B" w14:textId="77777777" w:rsidR="00F86F35" w:rsidRDefault="008A442A">
            <w:pPr>
              <w:pStyle w:val="TableParagraph"/>
              <w:spacing w:before="19"/>
              <w:ind w:left="52"/>
              <w:jc w:val="left"/>
              <w:rPr>
                <w:sz w:val="20"/>
              </w:rPr>
            </w:pPr>
            <w:r>
              <w:rPr>
                <w:spacing w:val="-2"/>
                <w:sz w:val="20"/>
              </w:rPr>
              <w:t>Europe</w:t>
            </w:r>
          </w:p>
        </w:tc>
        <w:tc>
          <w:tcPr>
            <w:tcW w:w="644" w:type="dxa"/>
          </w:tcPr>
          <w:p w14:paraId="4F463C02" w14:textId="77777777" w:rsidR="00F86F35" w:rsidRDefault="008A442A">
            <w:pPr>
              <w:pStyle w:val="TableParagraph"/>
              <w:spacing w:before="19"/>
              <w:ind w:left="402"/>
              <w:jc w:val="left"/>
              <w:rPr>
                <w:b/>
                <w:sz w:val="20"/>
              </w:rPr>
            </w:pPr>
            <w:r>
              <w:rPr>
                <w:b/>
                <w:sz w:val="20"/>
              </w:rPr>
              <w:t>3</w:t>
            </w:r>
          </w:p>
        </w:tc>
        <w:tc>
          <w:tcPr>
            <w:tcW w:w="1434" w:type="dxa"/>
          </w:tcPr>
          <w:p w14:paraId="547902C0" w14:textId="77777777" w:rsidR="00F86F35" w:rsidRDefault="008A442A">
            <w:pPr>
              <w:pStyle w:val="TableParagraph"/>
              <w:spacing w:before="19"/>
              <w:ind w:right="415"/>
              <w:rPr>
                <w:sz w:val="20"/>
              </w:rPr>
            </w:pPr>
            <w:r>
              <w:rPr>
                <w:sz w:val="20"/>
              </w:rPr>
              <w:t>7</w:t>
            </w:r>
          </w:p>
        </w:tc>
        <w:tc>
          <w:tcPr>
            <w:tcW w:w="1185" w:type="dxa"/>
          </w:tcPr>
          <w:p w14:paraId="416B5A6A" w14:textId="77777777" w:rsidR="00F86F35" w:rsidRDefault="008A442A">
            <w:pPr>
              <w:pStyle w:val="TableParagraph"/>
              <w:spacing w:before="19"/>
              <w:ind w:left="188"/>
              <w:jc w:val="center"/>
              <w:rPr>
                <w:sz w:val="20"/>
              </w:rPr>
            </w:pPr>
            <w:r>
              <w:rPr>
                <w:sz w:val="20"/>
              </w:rPr>
              <w:t>7</w:t>
            </w:r>
          </w:p>
        </w:tc>
        <w:tc>
          <w:tcPr>
            <w:tcW w:w="1035" w:type="dxa"/>
          </w:tcPr>
          <w:p w14:paraId="4E78661B" w14:textId="77777777" w:rsidR="00F86F35" w:rsidRDefault="008A442A">
            <w:pPr>
              <w:pStyle w:val="TableParagraph"/>
              <w:spacing w:before="19"/>
              <w:ind w:right="267"/>
              <w:rPr>
                <w:b/>
                <w:sz w:val="20"/>
              </w:rPr>
            </w:pPr>
            <w:r>
              <w:rPr>
                <w:b/>
                <w:sz w:val="20"/>
              </w:rPr>
              <w:t>—</w:t>
            </w:r>
          </w:p>
        </w:tc>
        <w:tc>
          <w:tcPr>
            <w:tcW w:w="1304" w:type="dxa"/>
          </w:tcPr>
          <w:p w14:paraId="7BF1EC3A" w14:textId="77777777" w:rsidR="00F86F35" w:rsidRDefault="008A442A">
            <w:pPr>
              <w:pStyle w:val="TableParagraph"/>
              <w:spacing w:before="19"/>
              <w:ind w:right="414"/>
              <w:rPr>
                <w:sz w:val="20"/>
              </w:rPr>
            </w:pPr>
            <w:r>
              <w:rPr>
                <w:sz w:val="20"/>
              </w:rPr>
              <w:t>—</w:t>
            </w:r>
          </w:p>
        </w:tc>
        <w:tc>
          <w:tcPr>
            <w:tcW w:w="813" w:type="dxa"/>
          </w:tcPr>
          <w:p w14:paraId="0B0065C9" w14:textId="77777777" w:rsidR="00F86F35" w:rsidRDefault="008A442A">
            <w:pPr>
              <w:pStyle w:val="TableParagraph"/>
              <w:spacing w:before="19"/>
              <w:ind w:right="72"/>
              <w:rPr>
                <w:sz w:val="20"/>
              </w:rPr>
            </w:pPr>
            <w:r>
              <w:rPr>
                <w:sz w:val="20"/>
              </w:rPr>
              <w:t>—</w:t>
            </w:r>
          </w:p>
        </w:tc>
      </w:tr>
      <w:tr w:rsidR="00F86F35" w14:paraId="2138461D" w14:textId="77777777">
        <w:trPr>
          <w:trHeight w:val="285"/>
        </w:trPr>
        <w:tc>
          <w:tcPr>
            <w:tcW w:w="3484" w:type="dxa"/>
          </w:tcPr>
          <w:p w14:paraId="1B9289A4" w14:textId="77777777" w:rsidR="00F86F35" w:rsidRDefault="008A442A">
            <w:pPr>
              <w:pStyle w:val="TableParagraph"/>
              <w:spacing w:before="19"/>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644" w:type="dxa"/>
          </w:tcPr>
          <w:p w14:paraId="5FB72394" w14:textId="77777777" w:rsidR="00F86F35" w:rsidRDefault="008A442A">
            <w:pPr>
              <w:pStyle w:val="TableParagraph"/>
              <w:spacing w:before="19"/>
              <w:ind w:left="301"/>
              <w:jc w:val="left"/>
              <w:rPr>
                <w:b/>
                <w:sz w:val="20"/>
              </w:rPr>
            </w:pPr>
            <w:r>
              <w:rPr>
                <w:b/>
                <w:spacing w:val="-5"/>
                <w:sz w:val="20"/>
              </w:rPr>
              <w:t>22</w:t>
            </w:r>
          </w:p>
        </w:tc>
        <w:tc>
          <w:tcPr>
            <w:tcW w:w="1434" w:type="dxa"/>
          </w:tcPr>
          <w:p w14:paraId="0FDCDE27" w14:textId="77777777" w:rsidR="00F86F35" w:rsidRDefault="008A442A">
            <w:pPr>
              <w:pStyle w:val="TableParagraph"/>
              <w:spacing w:before="19"/>
              <w:ind w:right="415"/>
              <w:rPr>
                <w:sz w:val="20"/>
              </w:rPr>
            </w:pPr>
            <w:r>
              <w:rPr>
                <w:spacing w:val="-5"/>
                <w:sz w:val="20"/>
              </w:rPr>
              <w:t>21</w:t>
            </w:r>
          </w:p>
        </w:tc>
        <w:tc>
          <w:tcPr>
            <w:tcW w:w="1185" w:type="dxa"/>
          </w:tcPr>
          <w:p w14:paraId="27433B89" w14:textId="77777777" w:rsidR="00F86F35" w:rsidRDefault="008A442A">
            <w:pPr>
              <w:pStyle w:val="TableParagraph"/>
              <w:spacing w:before="19"/>
              <w:ind w:left="422" w:right="335"/>
              <w:jc w:val="center"/>
              <w:rPr>
                <w:sz w:val="20"/>
              </w:rPr>
            </w:pPr>
            <w:r>
              <w:rPr>
                <w:spacing w:val="-5"/>
                <w:sz w:val="20"/>
              </w:rPr>
              <w:t>16</w:t>
            </w:r>
          </w:p>
        </w:tc>
        <w:tc>
          <w:tcPr>
            <w:tcW w:w="1035" w:type="dxa"/>
          </w:tcPr>
          <w:p w14:paraId="594FC78A" w14:textId="77777777" w:rsidR="00F86F35" w:rsidRDefault="008A442A">
            <w:pPr>
              <w:pStyle w:val="TableParagraph"/>
              <w:spacing w:before="19"/>
              <w:ind w:right="267"/>
              <w:rPr>
                <w:b/>
                <w:sz w:val="20"/>
              </w:rPr>
            </w:pPr>
            <w:r>
              <w:rPr>
                <w:b/>
                <w:sz w:val="20"/>
              </w:rPr>
              <w:t>—</w:t>
            </w:r>
          </w:p>
        </w:tc>
        <w:tc>
          <w:tcPr>
            <w:tcW w:w="1304" w:type="dxa"/>
          </w:tcPr>
          <w:p w14:paraId="64A6F1FD" w14:textId="77777777" w:rsidR="00F86F35" w:rsidRDefault="008A442A">
            <w:pPr>
              <w:pStyle w:val="TableParagraph"/>
              <w:spacing w:before="19"/>
              <w:ind w:right="414"/>
              <w:rPr>
                <w:sz w:val="20"/>
              </w:rPr>
            </w:pPr>
            <w:r>
              <w:rPr>
                <w:sz w:val="20"/>
              </w:rPr>
              <w:t>—</w:t>
            </w:r>
          </w:p>
        </w:tc>
        <w:tc>
          <w:tcPr>
            <w:tcW w:w="813" w:type="dxa"/>
          </w:tcPr>
          <w:p w14:paraId="739E7696" w14:textId="77777777" w:rsidR="00F86F35" w:rsidRDefault="008A442A">
            <w:pPr>
              <w:pStyle w:val="TableParagraph"/>
              <w:spacing w:before="19"/>
              <w:ind w:right="72"/>
              <w:rPr>
                <w:sz w:val="20"/>
              </w:rPr>
            </w:pPr>
            <w:r>
              <w:rPr>
                <w:sz w:val="20"/>
              </w:rPr>
              <w:t>—</w:t>
            </w:r>
          </w:p>
        </w:tc>
      </w:tr>
      <w:tr w:rsidR="00F86F35" w14:paraId="7243CB6E" w14:textId="77777777">
        <w:trPr>
          <w:trHeight w:val="285"/>
        </w:trPr>
        <w:tc>
          <w:tcPr>
            <w:tcW w:w="3484" w:type="dxa"/>
          </w:tcPr>
          <w:p w14:paraId="06E6967D" w14:textId="77777777" w:rsidR="00F86F35" w:rsidRDefault="008A442A">
            <w:pPr>
              <w:pStyle w:val="TableParagraph"/>
              <w:spacing w:before="19"/>
              <w:ind w:left="52"/>
              <w:jc w:val="left"/>
              <w:rPr>
                <w:sz w:val="20"/>
              </w:rPr>
            </w:pPr>
            <w:r>
              <w:rPr>
                <w:spacing w:val="-2"/>
                <w:sz w:val="20"/>
              </w:rPr>
              <w:t>Africa</w:t>
            </w:r>
          </w:p>
        </w:tc>
        <w:tc>
          <w:tcPr>
            <w:tcW w:w="644" w:type="dxa"/>
          </w:tcPr>
          <w:p w14:paraId="5727E59E" w14:textId="77777777" w:rsidR="00F86F35" w:rsidRDefault="008A442A">
            <w:pPr>
              <w:pStyle w:val="TableParagraph"/>
              <w:spacing w:before="19"/>
              <w:ind w:left="402"/>
              <w:jc w:val="left"/>
              <w:rPr>
                <w:b/>
                <w:sz w:val="20"/>
              </w:rPr>
            </w:pPr>
            <w:r>
              <w:rPr>
                <w:b/>
                <w:sz w:val="20"/>
              </w:rPr>
              <w:t>2</w:t>
            </w:r>
          </w:p>
        </w:tc>
        <w:tc>
          <w:tcPr>
            <w:tcW w:w="1434" w:type="dxa"/>
          </w:tcPr>
          <w:p w14:paraId="30A0BEAF" w14:textId="77777777" w:rsidR="00F86F35" w:rsidRDefault="008A442A">
            <w:pPr>
              <w:pStyle w:val="TableParagraph"/>
              <w:spacing w:before="19"/>
              <w:ind w:right="415"/>
              <w:rPr>
                <w:sz w:val="20"/>
              </w:rPr>
            </w:pPr>
            <w:r>
              <w:rPr>
                <w:sz w:val="20"/>
              </w:rPr>
              <w:t>1</w:t>
            </w:r>
          </w:p>
        </w:tc>
        <w:tc>
          <w:tcPr>
            <w:tcW w:w="1185" w:type="dxa"/>
          </w:tcPr>
          <w:p w14:paraId="21C002B6" w14:textId="77777777" w:rsidR="00F86F35" w:rsidRDefault="008A442A">
            <w:pPr>
              <w:pStyle w:val="TableParagraph"/>
              <w:spacing w:before="19"/>
              <w:ind w:left="188"/>
              <w:jc w:val="center"/>
              <w:rPr>
                <w:sz w:val="20"/>
              </w:rPr>
            </w:pPr>
            <w:r>
              <w:rPr>
                <w:sz w:val="20"/>
              </w:rPr>
              <w:t>2</w:t>
            </w:r>
          </w:p>
        </w:tc>
        <w:tc>
          <w:tcPr>
            <w:tcW w:w="1035" w:type="dxa"/>
          </w:tcPr>
          <w:p w14:paraId="5E34D05D" w14:textId="77777777" w:rsidR="00F86F35" w:rsidRDefault="008A442A">
            <w:pPr>
              <w:pStyle w:val="TableParagraph"/>
              <w:spacing w:before="19"/>
              <w:ind w:right="267"/>
              <w:rPr>
                <w:b/>
                <w:sz w:val="20"/>
              </w:rPr>
            </w:pPr>
            <w:r>
              <w:rPr>
                <w:b/>
                <w:sz w:val="20"/>
              </w:rPr>
              <w:t>—</w:t>
            </w:r>
          </w:p>
        </w:tc>
        <w:tc>
          <w:tcPr>
            <w:tcW w:w="1304" w:type="dxa"/>
          </w:tcPr>
          <w:p w14:paraId="2B2A6E3B" w14:textId="77777777" w:rsidR="00F86F35" w:rsidRDefault="008A442A">
            <w:pPr>
              <w:pStyle w:val="TableParagraph"/>
              <w:spacing w:before="19"/>
              <w:ind w:right="414"/>
              <w:rPr>
                <w:sz w:val="20"/>
              </w:rPr>
            </w:pPr>
            <w:r>
              <w:rPr>
                <w:sz w:val="20"/>
              </w:rPr>
              <w:t>—</w:t>
            </w:r>
          </w:p>
        </w:tc>
        <w:tc>
          <w:tcPr>
            <w:tcW w:w="813" w:type="dxa"/>
          </w:tcPr>
          <w:p w14:paraId="15D39D3C" w14:textId="77777777" w:rsidR="00F86F35" w:rsidRDefault="008A442A">
            <w:pPr>
              <w:pStyle w:val="TableParagraph"/>
              <w:spacing w:before="19"/>
              <w:ind w:right="72"/>
              <w:rPr>
                <w:sz w:val="20"/>
              </w:rPr>
            </w:pPr>
            <w:r>
              <w:rPr>
                <w:sz w:val="20"/>
              </w:rPr>
              <w:t>—</w:t>
            </w:r>
          </w:p>
        </w:tc>
      </w:tr>
      <w:tr w:rsidR="00F86F35" w14:paraId="740B8673" w14:textId="77777777">
        <w:trPr>
          <w:trHeight w:val="280"/>
        </w:trPr>
        <w:tc>
          <w:tcPr>
            <w:tcW w:w="3484" w:type="dxa"/>
            <w:tcBorders>
              <w:bottom w:val="single" w:sz="8" w:space="0" w:color="0B2CD8"/>
            </w:tcBorders>
          </w:tcPr>
          <w:p w14:paraId="2DE0237D" w14:textId="77777777" w:rsidR="00F86F35" w:rsidRDefault="008A442A">
            <w:pPr>
              <w:pStyle w:val="TableParagraph"/>
              <w:spacing w:before="19" w:line="240" w:lineRule="exact"/>
              <w:ind w:left="52"/>
              <w:jc w:val="left"/>
              <w:rPr>
                <w:sz w:val="20"/>
              </w:rPr>
            </w:pPr>
            <w:r>
              <w:rPr>
                <w:sz w:val="20"/>
              </w:rPr>
              <w:t>Other</w:t>
            </w:r>
            <w:r>
              <w:rPr>
                <w:spacing w:val="-5"/>
                <w:sz w:val="20"/>
              </w:rPr>
              <w:t xml:space="preserve"> </w:t>
            </w:r>
            <w:r>
              <w:rPr>
                <w:spacing w:val="-2"/>
                <w:sz w:val="20"/>
              </w:rPr>
              <w:t>areas</w:t>
            </w:r>
          </w:p>
        </w:tc>
        <w:tc>
          <w:tcPr>
            <w:tcW w:w="644" w:type="dxa"/>
            <w:tcBorders>
              <w:bottom w:val="single" w:sz="8" w:space="0" w:color="0B2CD8"/>
            </w:tcBorders>
          </w:tcPr>
          <w:p w14:paraId="0ABE34E0" w14:textId="77777777" w:rsidR="00F86F35" w:rsidRDefault="008A442A">
            <w:pPr>
              <w:pStyle w:val="TableParagraph"/>
              <w:spacing w:before="19" w:line="240" w:lineRule="exact"/>
              <w:ind w:left="322"/>
              <w:jc w:val="left"/>
              <w:rPr>
                <w:b/>
                <w:sz w:val="20"/>
              </w:rPr>
            </w:pPr>
            <w:r>
              <w:rPr>
                <w:b/>
                <w:sz w:val="20"/>
              </w:rPr>
              <w:t>—</w:t>
            </w:r>
          </w:p>
        </w:tc>
        <w:tc>
          <w:tcPr>
            <w:tcW w:w="1434" w:type="dxa"/>
            <w:tcBorders>
              <w:bottom w:val="single" w:sz="8" w:space="0" w:color="0B2CD8"/>
            </w:tcBorders>
          </w:tcPr>
          <w:p w14:paraId="3DFF2D46" w14:textId="77777777" w:rsidR="00F86F35" w:rsidRDefault="008A442A">
            <w:pPr>
              <w:pStyle w:val="TableParagraph"/>
              <w:spacing w:before="19" w:line="240" w:lineRule="exact"/>
              <w:ind w:right="415"/>
              <w:rPr>
                <w:sz w:val="20"/>
              </w:rPr>
            </w:pPr>
            <w:r>
              <w:rPr>
                <w:sz w:val="20"/>
              </w:rPr>
              <w:t>—</w:t>
            </w:r>
          </w:p>
        </w:tc>
        <w:tc>
          <w:tcPr>
            <w:tcW w:w="1185" w:type="dxa"/>
            <w:tcBorders>
              <w:bottom w:val="single" w:sz="8" w:space="0" w:color="0B2CD8"/>
            </w:tcBorders>
          </w:tcPr>
          <w:p w14:paraId="01789D3E" w14:textId="77777777" w:rsidR="00F86F35" w:rsidRDefault="008A442A">
            <w:pPr>
              <w:pStyle w:val="TableParagraph"/>
              <w:spacing w:before="19" w:line="240" w:lineRule="exact"/>
              <w:ind w:left="108"/>
              <w:jc w:val="center"/>
              <w:rPr>
                <w:sz w:val="20"/>
              </w:rPr>
            </w:pPr>
            <w:r>
              <w:rPr>
                <w:sz w:val="20"/>
              </w:rPr>
              <w:t>—</w:t>
            </w:r>
          </w:p>
        </w:tc>
        <w:tc>
          <w:tcPr>
            <w:tcW w:w="1035" w:type="dxa"/>
            <w:tcBorders>
              <w:bottom w:val="single" w:sz="8" w:space="0" w:color="0B2CD8"/>
            </w:tcBorders>
          </w:tcPr>
          <w:p w14:paraId="0B34F997" w14:textId="77777777" w:rsidR="00F86F35" w:rsidRDefault="008A442A">
            <w:pPr>
              <w:pStyle w:val="TableParagraph"/>
              <w:spacing w:before="19" w:line="240" w:lineRule="exact"/>
              <w:ind w:right="267"/>
              <w:rPr>
                <w:b/>
                <w:sz w:val="20"/>
              </w:rPr>
            </w:pPr>
            <w:r>
              <w:rPr>
                <w:b/>
                <w:sz w:val="20"/>
              </w:rPr>
              <w:t>—</w:t>
            </w:r>
          </w:p>
        </w:tc>
        <w:tc>
          <w:tcPr>
            <w:tcW w:w="1304" w:type="dxa"/>
            <w:tcBorders>
              <w:bottom w:val="single" w:sz="8" w:space="0" w:color="0B2CD8"/>
            </w:tcBorders>
          </w:tcPr>
          <w:p w14:paraId="0A57D3D3" w14:textId="77777777" w:rsidR="00F86F35" w:rsidRDefault="008A442A">
            <w:pPr>
              <w:pStyle w:val="TableParagraph"/>
              <w:spacing w:before="19" w:line="240" w:lineRule="exact"/>
              <w:ind w:right="414"/>
              <w:rPr>
                <w:sz w:val="20"/>
              </w:rPr>
            </w:pPr>
            <w:r>
              <w:rPr>
                <w:sz w:val="20"/>
              </w:rPr>
              <w:t>—</w:t>
            </w:r>
          </w:p>
        </w:tc>
        <w:tc>
          <w:tcPr>
            <w:tcW w:w="813" w:type="dxa"/>
            <w:tcBorders>
              <w:bottom w:val="single" w:sz="8" w:space="0" w:color="0B2CD8"/>
            </w:tcBorders>
          </w:tcPr>
          <w:p w14:paraId="66660CF2" w14:textId="77777777" w:rsidR="00F86F35" w:rsidRDefault="008A442A">
            <w:pPr>
              <w:pStyle w:val="TableParagraph"/>
              <w:spacing w:before="19" w:line="240" w:lineRule="exact"/>
              <w:ind w:right="72"/>
              <w:rPr>
                <w:sz w:val="20"/>
              </w:rPr>
            </w:pPr>
            <w:r>
              <w:rPr>
                <w:sz w:val="20"/>
              </w:rPr>
              <w:t>—</w:t>
            </w:r>
          </w:p>
        </w:tc>
      </w:tr>
      <w:tr w:rsidR="00F86F35" w14:paraId="10AFEF37" w14:textId="77777777">
        <w:trPr>
          <w:trHeight w:val="265"/>
        </w:trPr>
        <w:tc>
          <w:tcPr>
            <w:tcW w:w="3484" w:type="dxa"/>
            <w:tcBorders>
              <w:top w:val="single" w:sz="8" w:space="0" w:color="0B2CD8"/>
              <w:bottom w:val="single" w:sz="8" w:space="0" w:color="5D6670"/>
            </w:tcBorders>
          </w:tcPr>
          <w:p w14:paraId="7931ECE6"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644" w:type="dxa"/>
            <w:tcBorders>
              <w:top w:val="single" w:sz="8" w:space="0" w:color="0B2CD8"/>
              <w:bottom w:val="single" w:sz="8" w:space="0" w:color="5D6670"/>
            </w:tcBorders>
          </w:tcPr>
          <w:p w14:paraId="0B5A2EF7" w14:textId="77777777" w:rsidR="00F86F35" w:rsidRDefault="008A442A">
            <w:pPr>
              <w:pStyle w:val="TableParagraph"/>
              <w:spacing w:before="4" w:line="240" w:lineRule="exact"/>
              <w:ind w:left="200"/>
              <w:jc w:val="left"/>
              <w:rPr>
                <w:b/>
                <w:sz w:val="20"/>
              </w:rPr>
            </w:pPr>
            <w:r>
              <w:rPr>
                <w:b/>
                <w:spacing w:val="-5"/>
                <w:sz w:val="20"/>
              </w:rPr>
              <w:t>437</w:t>
            </w:r>
          </w:p>
        </w:tc>
        <w:tc>
          <w:tcPr>
            <w:tcW w:w="1434" w:type="dxa"/>
            <w:tcBorders>
              <w:top w:val="single" w:sz="8" w:space="0" w:color="0B2CD8"/>
              <w:bottom w:val="single" w:sz="8" w:space="0" w:color="5D6670"/>
            </w:tcBorders>
          </w:tcPr>
          <w:p w14:paraId="1DC87381" w14:textId="77777777" w:rsidR="00F86F35" w:rsidRDefault="008A442A">
            <w:pPr>
              <w:pStyle w:val="TableParagraph"/>
              <w:spacing w:before="4" w:line="240" w:lineRule="exact"/>
              <w:ind w:right="415"/>
              <w:rPr>
                <w:sz w:val="20"/>
              </w:rPr>
            </w:pPr>
            <w:r>
              <w:rPr>
                <w:spacing w:val="-5"/>
                <w:sz w:val="20"/>
              </w:rPr>
              <w:t>371</w:t>
            </w:r>
          </w:p>
        </w:tc>
        <w:tc>
          <w:tcPr>
            <w:tcW w:w="1185" w:type="dxa"/>
            <w:tcBorders>
              <w:top w:val="single" w:sz="8" w:space="0" w:color="0B2CD8"/>
              <w:bottom w:val="single" w:sz="8" w:space="0" w:color="5D6670"/>
            </w:tcBorders>
          </w:tcPr>
          <w:p w14:paraId="2E03D110" w14:textId="77777777" w:rsidR="00F86F35" w:rsidRDefault="008A442A">
            <w:pPr>
              <w:pStyle w:val="TableParagraph"/>
              <w:spacing w:before="4" w:line="240" w:lineRule="exact"/>
              <w:ind w:left="421" w:right="432"/>
              <w:jc w:val="center"/>
              <w:rPr>
                <w:sz w:val="20"/>
              </w:rPr>
            </w:pPr>
            <w:r>
              <w:rPr>
                <w:spacing w:val="-5"/>
                <w:sz w:val="20"/>
              </w:rPr>
              <w:t>159</w:t>
            </w:r>
          </w:p>
        </w:tc>
        <w:tc>
          <w:tcPr>
            <w:tcW w:w="1035" w:type="dxa"/>
            <w:tcBorders>
              <w:top w:val="single" w:sz="8" w:space="0" w:color="0B2CD8"/>
              <w:bottom w:val="single" w:sz="8" w:space="0" w:color="5D6670"/>
            </w:tcBorders>
          </w:tcPr>
          <w:p w14:paraId="63782B4D" w14:textId="77777777" w:rsidR="00F86F35" w:rsidRDefault="008A442A">
            <w:pPr>
              <w:pStyle w:val="TableParagraph"/>
              <w:spacing w:before="4" w:line="240" w:lineRule="exact"/>
              <w:ind w:right="267"/>
              <w:rPr>
                <w:b/>
                <w:sz w:val="20"/>
              </w:rPr>
            </w:pPr>
            <w:r>
              <w:rPr>
                <w:b/>
                <w:sz w:val="20"/>
              </w:rPr>
              <w:t>—</w:t>
            </w:r>
          </w:p>
        </w:tc>
        <w:tc>
          <w:tcPr>
            <w:tcW w:w="1304" w:type="dxa"/>
            <w:tcBorders>
              <w:top w:val="single" w:sz="8" w:space="0" w:color="0B2CD8"/>
              <w:bottom w:val="single" w:sz="8" w:space="0" w:color="5D6670"/>
            </w:tcBorders>
          </w:tcPr>
          <w:p w14:paraId="142216AC" w14:textId="77777777" w:rsidR="00F86F35" w:rsidRDefault="008A442A">
            <w:pPr>
              <w:pStyle w:val="TableParagraph"/>
              <w:spacing w:before="4" w:line="240" w:lineRule="exact"/>
              <w:ind w:right="414"/>
              <w:rPr>
                <w:sz w:val="20"/>
              </w:rPr>
            </w:pPr>
            <w:r>
              <w:rPr>
                <w:sz w:val="20"/>
              </w:rPr>
              <w:t>—</w:t>
            </w:r>
          </w:p>
        </w:tc>
        <w:tc>
          <w:tcPr>
            <w:tcW w:w="813" w:type="dxa"/>
            <w:tcBorders>
              <w:top w:val="single" w:sz="8" w:space="0" w:color="0B2CD8"/>
              <w:bottom w:val="single" w:sz="8" w:space="0" w:color="5D6670"/>
            </w:tcBorders>
          </w:tcPr>
          <w:p w14:paraId="7ACC74F6" w14:textId="77777777" w:rsidR="00F86F35" w:rsidRDefault="008A442A">
            <w:pPr>
              <w:pStyle w:val="TableParagraph"/>
              <w:spacing w:before="4" w:line="240" w:lineRule="exact"/>
              <w:ind w:right="72"/>
              <w:rPr>
                <w:sz w:val="20"/>
              </w:rPr>
            </w:pPr>
            <w:r>
              <w:rPr>
                <w:sz w:val="20"/>
              </w:rPr>
              <w:t>—</w:t>
            </w:r>
          </w:p>
        </w:tc>
      </w:tr>
      <w:tr w:rsidR="00F86F35" w14:paraId="2B7C3AEE" w14:textId="77777777">
        <w:trPr>
          <w:trHeight w:val="269"/>
        </w:trPr>
        <w:tc>
          <w:tcPr>
            <w:tcW w:w="3484" w:type="dxa"/>
            <w:tcBorders>
              <w:top w:val="single" w:sz="8" w:space="0" w:color="5D6670"/>
            </w:tcBorders>
          </w:tcPr>
          <w:p w14:paraId="4878CF8C" w14:textId="77777777" w:rsidR="00F86F35" w:rsidRDefault="008A442A">
            <w:pPr>
              <w:pStyle w:val="TableParagraph"/>
              <w:spacing w:before="4"/>
              <w:ind w:left="52"/>
              <w:jc w:val="left"/>
              <w:rPr>
                <w:i/>
                <w:sz w:val="20"/>
              </w:rPr>
            </w:pPr>
            <w:r>
              <w:rPr>
                <w:i/>
                <w:sz w:val="20"/>
              </w:rPr>
              <w:t>Equity</w:t>
            </w:r>
            <w:r>
              <w:rPr>
                <w:i/>
                <w:spacing w:val="-6"/>
                <w:sz w:val="20"/>
              </w:rPr>
              <w:t xml:space="preserve"> </w:t>
            </w:r>
            <w:r>
              <w:rPr>
                <w:i/>
                <w:spacing w:val="-2"/>
                <w:sz w:val="20"/>
              </w:rPr>
              <w:t>affiliates</w:t>
            </w:r>
          </w:p>
        </w:tc>
        <w:tc>
          <w:tcPr>
            <w:tcW w:w="644" w:type="dxa"/>
            <w:tcBorders>
              <w:top w:val="single" w:sz="8" w:space="0" w:color="5D6670"/>
            </w:tcBorders>
          </w:tcPr>
          <w:p w14:paraId="5DBEFB09" w14:textId="77777777" w:rsidR="00F86F35" w:rsidRDefault="00F86F35">
            <w:pPr>
              <w:pStyle w:val="TableParagraph"/>
              <w:jc w:val="left"/>
              <w:rPr>
                <w:rFonts w:ascii="Times New Roman"/>
                <w:sz w:val="18"/>
              </w:rPr>
            </w:pPr>
          </w:p>
        </w:tc>
        <w:tc>
          <w:tcPr>
            <w:tcW w:w="1434" w:type="dxa"/>
            <w:tcBorders>
              <w:top w:val="single" w:sz="8" w:space="0" w:color="5D6670"/>
            </w:tcBorders>
          </w:tcPr>
          <w:p w14:paraId="02B1658F" w14:textId="77777777" w:rsidR="00F86F35" w:rsidRDefault="00F86F35">
            <w:pPr>
              <w:pStyle w:val="TableParagraph"/>
              <w:jc w:val="left"/>
              <w:rPr>
                <w:rFonts w:ascii="Times New Roman"/>
                <w:sz w:val="18"/>
              </w:rPr>
            </w:pPr>
          </w:p>
        </w:tc>
        <w:tc>
          <w:tcPr>
            <w:tcW w:w="1185" w:type="dxa"/>
            <w:tcBorders>
              <w:top w:val="single" w:sz="8" w:space="0" w:color="5D6670"/>
            </w:tcBorders>
          </w:tcPr>
          <w:p w14:paraId="6A91D7E4" w14:textId="77777777" w:rsidR="00F86F35" w:rsidRDefault="00F86F35">
            <w:pPr>
              <w:pStyle w:val="TableParagraph"/>
              <w:jc w:val="left"/>
              <w:rPr>
                <w:rFonts w:ascii="Times New Roman"/>
                <w:sz w:val="18"/>
              </w:rPr>
            </w:pPr>
          </w:p>
        </w:tc>
        <w:tc>
          <w:tcPr>
            <w:tcW w:w="1035" w:type="dxa"/>
            <w:tcBorders>
              <w:top w:val="single" w:sz="8" w:space="0" w:color="5D6670"/>
            </w:tcBorders>
          </w:tcPr>
          <w:p w14:paraId="781447D4" w14:textId="77777777" w:rsidR="00F86F35" w:rsidRDefault="00F86F35">
            <w:pPr>
              <w:pStyle w:val="TableParagraph"/>
              <w:jc w:val="left"/>
              <w:rPr>
                <w:rFonts w:ascii="Times New Roman"/>
                <w:sz w:val="18"/>
              </w:rPr>
            </w:pPr>
          </w:p>
        </w:tc>
        <w:tc>
          <w:tcPr>
            <w:tcW w:w="1304" w:type="dxa"/>
            <w:tcBorders>
              <w:top w:val="single" w:sz="8" w:space="0" w:color="5D6670"/>
            </w:tcBorders>
          </w:tcPr>
          <w:p w14:paraId="3D14867A" w14:textId="77777777" w:rsidR="00F86F35" w:rsidRDefault="00F86F35">
            <w:pPr>
              <w:pStyle w:val="TableParagraph"/>
              <w:jc w:val="left"/>
              <w:rPr>
                <w:rFonts w:ascii="Times New Roman"/>
                <w:sz w:val="18"/>
              </w:rPr>
            </w:pPr>
          </w:p>
        </w:tc>
        <w:tc>
          <w:tcPr>
            <w:tcW w:w="813" w:type="dxa"/>
            <w:tcBorders>
              <w:top w:val="single" w:sz="8" w:space="0" w:color="5D6670"/>
            </w:tcBorders>
          </w:tcPr>
          <w:p w14:paraId="5777D6E7" w14:textId="77777777" w:rsidR="00F86F35" w:rsidRDefault="00F86F35">
            <w:pPr>
              <w:pStyle w:val="TableParagraph"/>
              <w:jc w:val="left"/>
              <w:rPr>
                <w:rFonts w:ascii="Times New Roman"/>
                <w:sz w:val="18"/>
              </w:rPr>
            </w:pPr>
          </w:p>
        </w:tc>
      </w:tr>
      <w:tr w:rsidR="00F86F35" w14:paraId="5400337B" w14:textId="77777777">
        <w:trPr>
          <w:trHeight w:val="280"/>
        </w:trPr>
        <w:tc>
          <w:tcPr>
            <w:tcW w:w="3484" w:type="dxa"/>
            <w:tcBorders>
              <w:bottom w:val="single" w:sz="8" w:space="0" w:color="0B2CD8"/>
            </w:tcBorders>
          </w:tcPr>
          <w:p w14:paraId="57ED7C39" w14:textId="77777777" w:rsidR="00F86F35" w:rsidRDefault="008A442A">
            <w:pPr>
              <w:pStyle w:val="TableParagraph"/>
              <w:spacing w:before="20" w:line="240" w:lineRule="exact"/>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644" w:type="dxa"/>
            <w:tcBorders>
              <w:bottom w:val="single" w:sz="8" w:space="0" w:color="0B2CD8"/>
            </w:tcBorders>
          </w:tcPr>
          <w:p w14:paraId="4CC386A6" w14:textId="77777777" w:rsidR="00F86F35" w:rsidRDefault="008A442A">
            <w:pPr>
              <w:pStyle w:val="TableParagraph"/>
              <w:spacing w:before="20" w:line="240" w:lineRule="exact"/>
              <w:ind w:left="301"/>
              <w:jc w:val="left"/>
              <w:rPr>
                <w:b/>
                <w:sz w:val="20"/>
              </w:rPr>
            </w:pPr>
            <w:r>
              <w:rPr>
                <w:b/>
                <w:spacing w:val="-5"/>
                <w:sz w:val="20"/>
              </w:rPr>
              <w:t>28</w:t>
            </w:r>
          </w:p>
        </w:tc>
        <w:tc>
          <w:tcPr>
            <w:tcW w:w="1434" w:type="dxa"/>
            <w:tcBorders>
              <w:bottom w:val="single" w:sz="8" w:space="0" w:color="0B2CD8"/>
            </w:tcBorders>
          </w:tcPr>
          <w:p w14:paraId="04117662" w14:textId="77777777" w:rsidR="00F86F35" w:rsidRDefault="008A442A">
            <w:pPr>
              <w:pStyle w:val="TableParagraph"/>
              <w:spacing w:before="20" w:line="240" w:lineRule="exact"/>
              <w:ind w:right="415"/>
              <w:rPr>
                <w:sz w:val="20"/>
              </w:rPr>
            </w:pPr>
            <w:r>
              <w:rPr>
                <w:spacing w:val="-5"/>
                <w:sz w:val="20"/>
              </w:rPr>
              <w:t>30</w:t>
            </w:r>
          </w:p>
        </w:tc>
        <w:tc>
          <w:tcPr>
            <w:tcW w:w="1185" w:type="dxa"/>
            <w:tcBorders>
              <w:bottom w:val="single" w:sz="8" w:space="0" w:color="0B2CD8"/>
            </w:tcBorders>
          </w:tcPr>
          <w:p w14:paraId="2CF74C8B" w14:textId="77777777" w:rsidR="00F86F35" w:rsidRDefault="008A442A">
            <w:pPr>
              <w:pStyle w:val="TableParagraph"/>
              <w:spacing w:before="20" w:line="240" w:lineRule="exact"/>
              <w:ind w:left="421" w:right="432"/>
              <w:jc w:val="center"/>
              <w:rPr>
                <w:sz w:val="20"/>
              </w:rPr>
            </w:pPr>
            <w:r>
              <w:rPr>
                <w:spacing w:val="-5"/>
                <w:sz w:val="20"/>
              </w:rPr>
              <w:t>109</w:t>
            </w:r>
          </w:p>
        </w:tc>
        <w:tc>
          <w:tcPr>
            <w:tcW w:w="1035" w:type="dxa"/>
            <w:tcBorders>
              <w:bottom w:val="single" w:sz="8" w:space="0" w:color="0B2CD8"/>
            </w:tcBorders>
          </w:tcPr>
          <w:p w14:paraId="26403A27" w14:textId="77777777" w:rsidR="00F86F35" w:rsidRDefault="008A442A">
            <w:pPr>
              <w:pStyle w:val="TableParagraph"/>
              <w:spacing w:before="20" w:line="240" w:lineRule="exact"/>
              <w:ind w:right="267"/>
              <w:rPr>
                <w:b/>
                <w:sz w:val="20"/>
              </w:rPr>
            </w:pPr>
            <w:r>
              <w:rPr>
                <w:b/>
                <w:sz w:val="20"/>
              </w:rPr>
              <w:t>—</w:t>
            </w:r>
          </w:p>
        </w:tc>
        <w:tc>
          <w:tcPr>
            <w:tcW w:w="1304" w:type="dxa"/>
            <w:tcBorders>
              <w:bottom w:val="single" w:sz="8" w:space="0" w:color="0B2CD8"/>
            </w:tcBorders>
          </w:tcPr>
          <w:p w14:paraId="0903B2DA" w14:textId="77777777" w:rsidR="00F86F35" w:rsidRDefault="008A442A">
            <w:pPr>
              <w:pStyle w:val="TableParagraph"/>
              <w:spacing w:before="20" w:line="240" w:lineRule="exact"/>
              <w:ind w:right="414"/>
              <w:rPr>
                <w:sz w:val="20"/>
              </w:rPr>
            </w:pPr>
            <w:r>
              <w:rPr>
                <w:sz w:val="20"/>
              </w:rPr>
              <w:t>—</w:t>
            </w:r>
          </w:p>
        </w:tc>
        <w:tc>
          <w:tcPr>
            <w:tcW w:w="813" w:type="dxa"/>
            <w:tcBorders>
              <w:bottom w:val="single" w:sz="8" w:space="0" w:color="0B2CD8"/>
            </w:tcBorders>
          </w:tcPr>
          <w:p w14:paraId="6DF11003" w14:textId="77777777" w:rsidR="00F86F35" w:rsidRDefault="008A442A">
            <w:pPr>
              <w:pStyle w:val="TableParagraph"/>
              <w:spacing w:before="20" w:line="240" w:lineRule="exact"/>
              <w:ind w:right="72"/>
              <w:rPr>
                <w:sz w:val="20"/>
              </w:rPr>
            </w:pPr>
            <w:r>
              <w:rPr>
                <w:sz w:val="20"/>
              </w:rPr>
              <w:t>—</w:t>
            </w:r>
          </w:p>
        </w:tc>
      </w:tr>
      <w:tr w:rsidR="00F86F35" w14:paraId="4EC74103" w14:textId="77777777">
        <w:trPr>
          <w:trHeight w:val="265"/>
        </w:trPr>
        <w:tc>
          <w:tcPr>
            <w:tcW w:w="3484" w:type="dxa"/>
            <w:tcBorders>
              <w:top w:val="single" w:sz="8" w:space="0" w:color="0B2CD8"/>
              <w:bottom w:val="single" w:sz="8" w:space="0" w:color="5D6670"/>
            </w:tcBorders>
          </w:tcPr>
          <w:p w14:paraId="26C3E135" w14:textId="77777777" w:rsidR="00F86F35" w:rsidRDefault="008A442A">
            <w:pPr>
              <w:pStyle w:val="TableParagraph"/>
              <w:spacing w:before="4"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644" w:type="dxa"/>
            <w:tcBorders>
              <w:top w:val="single" w:sz="8" w:space="0" w:color="0B2CD8"/>
              <w:bottom w:val="single" w:sz="8" w:space="0" w:color="5D6670"/>
            </w:tcBorders>
          </w:tcPr>
          <w:p w14:paraId="43A37AD5" w14:textId="77777777" w:rsidR="00F86F35" w:rsidRDefault="008A442A">
            <w:pPr>
              <w:pStyle w:val="TableParagraph"/>
              <w:spacing w:before="4" w:line="240" w:lineRule="exact"/>
              <w:ind w:left="301"/>
              <w:jc w:val="left"/>
              <w:rPr>
                <w:b/>
                <w:sz w:val="20"/>
              </w:rPr>
            </w:pPr>
            <w:r>
              <w:rPr>
                <w:b/>
                <w:spacing w:val="-5"/>
                <w:sz w:val="20"/>
              </w:rPr>
              <w:t>28</w:t>
            </w:r>
          </w:p>
        </w:tc>
        <w:tc>
          <w:tcPr>
            <w:tcW w:w="1434" w:type="dxa"/>
            <w:tcBorders>
              <w:top w:val="single" w:sz="8" w:space="0" w:color="0B2CD8"/>
              <w:bottom w:val="single" w:sz="8" w:space="0" w:color="5D6670"/>
            </w:tcBorders>
          </w:tcPr>
          <w:p w14:paraId="71AC0947" w14:textId="77777777" w:rsidR="00F86F35" w:rsidRDefault="008A442A">
            <w:pPr>
              <w:pStyle w:val="TableParagraph"/>
              <w:spacing w:before="4" w:line="240" w:lineRule="exact"/>
              <w:ind w:right="415"/>
              <w:rPr>
                <w:sz w:val="20"/>
              </w:rPr>
            </w:pPr>
            <w:r>
              <w:rPr>
                <w:spacing w:val="-5"/>
                <w:sz w:val="20"/>
              </w:rPr>
              <w:t>30</w:t>
            </w:r>
          </w:p>
        </w:tc>
        <w:tc>
          <w:tcPr>
            <w:tcW w:w="1185" w:type="dxa"/>
            <w:tcBorders>
              <w:top w:val="single" w:sz="8" w:space="0" w:color="0B2CD8"/>
              <w:bottom w:val="single" w:sz="8" w:space="0" w:color="5D6670"/>
            </w:tcBorders>
          </w:tcPr>
          <w:p w14:paraId="6FECE911" w14:textId="77777777" w:rsidR="00F86F35" w:rsidRDefault="008A442A">
            <w:pPr>
              <w:pStyle w:val="TableParagraph"/>
              <w:spacing w:before="4" w:line="240" w:lineRule="exact"/>
              <w:ind w:left="421" w:right="432"/>
              <w:jc w:val="center"/>
              <w:rPr>
                <w:sz w:val="20"/>
              </w:rPr>
            </w:pPr>
            <w:r>
              <w:rPr>
                <w:spacing w:val="-5"/>
                <w:sz w:val="20"/>
              </w:rPr>
              <w:t>109</w:t>
            </w:r>
          </w:p>
        </w:tc>
        <w:tc>
          <w:tcPr>
            <w:tcW w:w="1035" w:type="dxa"/>
            <w:tcBorders>
              <w:top w:val="single" w:sz="8" w:space="0" w:color="0B2CD8"/>
              <w:bottom w:val="single" w:sz="8" w:space="0" w:color="5D6670"/>
            </w:tcBorders>
          </w:tcPr>
          <w:p w14:paraId="6EB6302D" w14:textId="77777777" w:rsidR="00F86F35" w:rsidRDefault="008A442A">
            <w:pPr>
              <w:pStyle w:val="TableParagraph"/>
              <w:spacing w:before="4" w:line="240" w:lineRule="exact"/>
              <w:ind w:right="267"/>
              <w:rPr>
                <w:b/>
                <w:sz w:val="20"/>
              </w:rPr>
            </w:pPr>
            <w:r>
              <w:rPr>
                <w:b/>
                <w:sz w:val="20"/>
              </w:rPr>
              <w:t>—</w:t>
            </w:r>
          </w:p>
        </w:tc>
        <w:tc>
          <w:tcPr>
            <w:tcW w:w="1304" w:type="dxa"/>
            <w:tcBorders>
              <w:top w:val="single" w:sz="8" w:space="0" w:color="0B2CD8"/>
              <w:bottom w:val="single" w:sz="8" w:space="0" w:color="5D6670"/>
            </w:tcBorders>
          </w:tcPr>
          <w:p w14:paraId="5E632A0E" w14:textId="77777777" w:rsidR="00F86F35" w:rsidRDefault="008A442A">
            <w:pPr>
              <w:pStyle w:val="TableParagraph"/>
              <w:spacing w:before="4" w:line="240" w:lineRule="exact"/>
              <w:ind w:right="414"/>
              <w:rPr>
                <w:sz w:val="20"/>
              </w:rPr>
            </w:pPr>
            <w:r>
              <w:rPr>
                <w:sz w:val="20"/>
              </w:rPr>
              <w:t>—</w:t>
            </w:r>
          </w:p>
        </w:tc>
        <w:tc>
          <w:tcPr>
            <w:tcW w:w="813" w:type="dxa"/>
            <w:tcBorders>
              <w:top w:val="single" w:sz="8" w:space="0" w:color="0B2CD8"/>
              <w:bottom w:val="single" w:sz="8" w:space="0" w:color="5D6670"/>
            </w:tcBorders>
          </w:tcPr>
          <w:p w14:paraId="1D5130BB" w14:textId="77777777" w:rsidR="00F86F35" w:rsidRDefault="008A442A">
            <w:pPr>
              <w:pStyle w:val="TableParagraph"/>
              <w:spacing w:before="4" w:line="240" w:lineRule="exact"/>
              <w:ind w:right="72"/>
              <w:rPr>
                <w:sz w:val="20"/>
              </w:rPr>
            </w:pPr>
            <w:r>
              <w:rPr>
                <w:sz w:val="20"/>
              </w:rPr>
              <w:t>—</w:t>
            </w:r>
          </w:p>
        </w:tc>
      </w:tr>
      <w:tr w:rsidR="00F86F35" w14:paraId="0955738A" w14:textId="77777777">
        <w:trPr>
          <w:trHeight w:val="253"/>
        </w:trPr>
        <w:tc>
          <w:tcPr>
            <w:tcW w:w="3484" w:type="dxa"/>
            <w:tcBorders>
              <w:top w:val="single" w:sz="8" w:space="0" w:color="5D6670"/>
            </w:tcBorders>
          </w:tcPr>
          <w:p w14:paraId="4D15EA14" w14:textId="77777777" w:rsidR="00F86F35" w:rsidRDefault="008A442A">
            <w:pPr>
              <w:pStyle w:val="TableParagraph"/>
              <w:spacing w:before="57" w:line="176" w:lineRule="exact"/>
              <w:jc w:val="left"/>
              <w:rPr>
                <w:i/>
                <w:sz w:val="16"/>
              </w:rPr>
            </w:pPr>
            <w:r>
              <w:rPr>
                <w:i/>
                <w:sz w:val="16"/>
              </w:rPr>
              <w:t>*Our</w:t>
            </w:r>
            <w:r>
              <w:rPr>
                <w:i/>
                <w:spacing w:val="-7"/>
                <w:sz w:val="16"/>
              </w:rPr>
              <w:t xml:space="preserve"> </w:t>
            </w:r>
            <w:r>
              <w:rPr>
                <w:i/>
                <w:sz w:val="16"/>
              </w:rPr>
              <w:t>total</w:t>
            </w:r>
            <w:r>
              <w:rPr>
                <w:i/>
                <w:spacing w:val="-5"/>
                <w:sz w:val="16"/>
              </w:rPr>
              <w:t xml:space="preserve"> </w:t>
            </w:r>
            <w:r>
              <w:rPr>
                <w:i/>
                <w:sz w:val="16"/>
              </w:rPr>
              <w:t>proportionate</w:t>
            </w:r>
            <w:r>
              <w:rPr>
                <w:i/>
                <w:spacing w:val="-5"/>
                <w:sz w:val="16"/>
              </w:rPr>
              <w:t xml:space="preserve"> </w:t>
            </w:r>
            <w:r>
              <w:rPr>
                <w:i/>
                <w:sz w:val="16"/>
              </w:rPr>
              <w:t>interest</w:t>
            </w:r>
            <w:r>
              <w:rPr>
                <w:i/>
                <w:spacing w:val="-5"/>
                <w:sz w:val="16"/>
              </w:rPr>
              <w:t xml:space="preserve"> </w:t>
            </w:r>
            <w:r>
              <w:rPr>
                <w:i/>
                <w:sz w:val="16"/>
              </w:rPr>
              <w:t>was</w:t>
            </w:r>
            <w:r>
              <w:rPr>
                <w:i/>
                <w:spacing w:val="-5"/>
                <w:sz w:val="16"/>
              </w:rPr>
              <w:t xml:space="preserve"> </w:t>
            </w:r>
            <w:r>
              <w:rPr>
                <w:i/>
                <w:sz w:val="16"/>
              </w:rPr>
              <w:t>less</w:t>
            </w:r>
            <w:r>
              <w:rPr>
                <w:i/>
                <w:spacing w:val="-5"/>
                <w:sz w:val="16"/>
              </w:rPr>
              <w:t xml:space="preserve"> </w:t>
            </w:r>
            <w:r>
              <w:rPr>
                <w:i/>
                <w:sz w:val="16"/>
              </w:rPr>
              <w:t>than</w:t>
            </w:r>
            <w:r>
              <w:rPr>
                <w:i/>
                <w:spacing w:val="-4"/>
                <w:sz w:val="16"/>
              </w:rPr>
              <w:t xml:space="preserve"> one.</w:t>
            </w:r>
          </w:p>
        </w:tc>
        <w:tc>
          <w:tcPr>
            <w:tcW w:w="644" w:type="dxa"/>
            <w:tcBorders>
              <w:top w:val="single" w:sz="8" w:space="0" w:color="5D6670"/>
            </w:tcBorders>
          </w:tcPr>
          <w:p w14:paraId="5CC1E0DF" w14:textId="77777777" w:rsidR="00F86F35" w:rsidRDefault="00F86F35">
            <w:pPr>
              <w:pStyle w:val="TableParagraph"/>
              <w:jc w:val="left"/>
              <w:rPr>
                <w:rFonts w:ascii="Times New Roman"/>
                <w:sz w:val="18"/>
              </w:rPr>
            </w:pPr>
          </w:p>
        </w:tc>
        <w:tc>
          <w:tcPr>
            <w:tcW w:w="1434" w:type="dxa"/>
            <w:tcBorders>
              <w:top w:val="single" w:sz="8" w:space="0" w:color="5D6670"/>
            </w:tcBorders>
          </w:tcPr>
          <w:p w14:paraId="14DCC286" w14:textId="77777777" w:rsidR="00F86F35" w:rsidRDefault="00F86F35">
            <w:pPr>
              <w:pStyle w:val="TableParagraph"/>
              <w:jc w:val="left"/>
              <w:rPr>
                <w:rFonts w:ascii="Times New Roman"/>
                <w:sz w:val="18"/>
              </w:rPr>
            </w:pPr>
          </w:p>
        </w:tc>
        <w:tc>
          <w:tcPr>
            <w:tcW w:w="1185" w:type="dxa"/>
            <w:tcBorders>
              <w:top w:val="single" w:sz="8" w:space="0" w:color="5D6670"/>
            </w:tcBorders>
          </w:tcPr>
          <w:p w14:paraId="741F5DA7" w14:textId="77777777" w:rsidR="00F86F35" w:rsidRDefault="00F86F35">
            <w:pPr>
              <w:pStyle w:val="TableParagraph"/>
              <w:jc w:val="left"/>
              <w:rPr>
                <w:rFonts w:ascii="Times New Roman"/>
                <w:sz w:val="18"/>
              </w:rPr>
            </w:pPr>
          </w:p>
        </w:tc>
        <w:tc>
          <w:tcPr>
            <w:tcW w:w="1035" w:type="dxa"/>
            <w:tcBorders>
              <w:top w:val="single" w:sz="8" w:space="0" w:color="5D6670"/>
            </w:tcBorders>
          </w:tcPr>
          <w:p w14:paraId="7258BABD" w14:textId="77777777" w:rsidR="00F86F35" w:rsidRDefault="00F86F35">
            <w:pPr>
              <w:pStyle w:val="TableParagraph"/>
              <w:jc w:val="left"/>
              <w:rPr>
                <w:rFonts w:ascii="Times New Roman"/>
                <w:sz w:val="18"/>
              </w:rPr>
            </w:pPr>
          </w:p>
        </w:tc>
        <w:tc>
          <w:tcPr>
            <w:tcW w:w="1304" w:type="dxa"/>
            <w:tcBorders>
              <w:top w:val="single" w:sz="8" w:space="0" w:color="5D6670"/>
            </w:tcBorders>
          </w:tcPr>
          <w:p w14:paraId="5100D43A" w14:textId="77777777" w:rsidR="00F86F35" w:rsidRDefault="00F86F35">
            <w:pPr>
              <w:pStyle w:val="TableParagraph"/>
              <w:jc w:val="left"/>
              <w:rPr>
                <w:rFonts w:ascii="Times New Roman"/>
                <w:sz w:val="18"/>
              </w:rPr>
            </w:pPr>
          </w:p>
        </w:tc>
        <w:tc>
          <w:tcPr>
            <w:tcW w:w="813" w:type="dxa"/>
            <w:tcBorders>
              <w:top w:val="single" w:sz="8" w:space="0" w:color="5D6670"/>
            </w:tcBorders>
          </w:tcPr>
          <w:p w14:paraId="27DAA0BE" w14:textId="77777777" w:rsidR="00F86F35" w:rsidRDefault="00F86F35">
            <w:pPr>
              <w:pStyle w:val="TableParagraph"/>
              <w:jc w:val="left"/>
              <w:rPr>
                <w:rFonts w:ascii="Times New Roman"/>
                <w:sz w:val="18"/>
              </w:rPr>
            </w:pPr>
          </w:p>
        </w:tc>
      </w:tr>
    </w:tbl>
    <w:p w14:paraId="2E3E38CB" w14:textId="77777777" w:rsidR="00F86F35" w:rsidRDefault="00F86F35">
      <w:pPr>
        <w:rPr>
          <w:rFonts w:ascii="Times New Roman"/>
          <w:sz w:val="18"/>
        </w:rPr>
        <w:sectPr w:rsidR="00F86F35">
          <w:pgSz w:w="12240" w:h="15840"/>
          <w:pgMar w:top="600" w:right="700" w:bottom="720" w:left="840" w:header="372" w:footer="530" w:gutter="0"/>
          <w:cols w:space="720"/>
        </w:sectPr>
      </w:pPr>
    </w:p>
    <w:p w14:paraId="24159E69" w14:textId="77777777" w:rsidR="00F86F35" w:rsidRDefault="00F86F35">
      <w:pPr>
        <w:pStyle w:val="BodyText"/>
        <w:spacing w:before="8"/>
        <w:rPr>
          <w:sz w:val="11"/>
        </w:rPr>
      </w:pPr>
    </w:p>
    <w:p w14:paraId="6C6AF3BD" w14:textId="77777777" w:rsidR="00F86F35" w:rsidRDefault="008A442A">
      <w:pPr>
        <w:pStyle w:val="BodyText"/>
        <w:spacing w:before="104" w:line="235" w:lineRule="auto"/>
        <w:ind w:left="330" w:right="215"/>
      </w:pPr>
      <w:r>
        <w:t>The</w:t>
      </w:r>
      <w:r>
        <w:rPr>
          <w:spacing w:val="-3"/>
        </w:rPr>
        <w:t xml:space="preserve"> </w:t>
      </w:r>
      <w:r>
        <w:t>table</w:t>
      </w:r>
      <w:r>
        <w:rPr>
          <w:spacing w:val="-3"/>
        </w:rPr>
        <w:t xml:space="preserve"> </w:t>
      </w:r>
      <w:r>
        <w:t>below</w:t>
      </w:r>
      <w:r>
        <w:rPr>
          <w:spacing w:val="-3"/>
        </w:rPr>
        <w:t xml:space="preserve"> </w:t>
      </w:r>
      <w:r>
        <w:t>represents</w:t>
      </w:r>
      <w:r>
        <w:rPr>
          <w:spacing w:val="-3"/>
        </w:rPr>
        <w:t xml:space="preserve"> </w:t>
      </w:r>
      <w:r>
        <w:t>the</w:t>
      </w:r>
      <w:r>
        <w:rPr>
          <w:spacing w:val="-3"/>
        </w:rPr>
        <w:t xml:space="preserve"> </w:t>
      </w:r>
      <w:r>
        <w:t>status</w:t>
      </w:r>
      <w:r>
        <w:rPr>
          <w:spacing w:val="-3"/>
        </w:rPr>
        <w:t xml:space="preserve"> </w:t>
      </w:r>
      <w:r>
        <w:t>of</w:t>
      </w:r>
      <w:r>
        <w:rPr>
          <w:spacing w:val="-3"/>
        </w:rPr>
        <w:t xml:space="preserve"> </w:t>
      </w:r>
      <w:r>
        <w:t>our</w:t>
      </w:r>
      <w:r>
        <w:rPr>
          <w:spacing w:val="-3"/>
        </w:rPr>
        <w:t xml:space="preserve"> </w:t>
      </w:r>
      <w:r>
        <w:t>wells</w:t>
      </w:r>
      <w:r>
        <w:rPr>
          <w:spacing w:val="-3"/>
        </w:rPr>
        <w:t xml:space="preserve"> </w:t>
      </w:r>
      <w:r>
        <w:t>drilling</w:t>
      </w:r>
      <w:r>
        <w:rPr>
          <w:spacing w:val="-3"/>
        </w:rPr>
        <w:t xml:space="preserve"> </w:t>
      </w:r>
      <w:r>
        <w:t>at</w:t>
      </w:r>
      <w:r>
        <w:rPr>
          <w:spacing w:val="-3"/>
        </w:rPr>
        <w:t xml:space="preserve"> </w:t>
      </w:r>
      <w:r>
        <w:t>December</w:t>
      </w:r>
      <w:r>
        <w:rPr>
          <w:spacing w:val="-3"/>
        </w:rPr>
        <w:t xml:space="preserve"> </w:t>
      </w:r>
      <w:r>
        <w:t>31,</w:t>
      </w:r>
      <w:r>
        <w:rPr>
          <w:spacing w:val="-3"/>
        </w:rPr>
        <w:t xml:space="preserve"> </w:t>
      </w:r>
      <w:r>
        <w:t>2022,</w:t>
      </w:r>
      <w:r>
        <w:rPr>
          <w:spacing w:val="-3"/>
        </w:rPr>
        <w:t xml:space="preserve"> </w:t>
      </w:r>
      <w:r>
        <w:t>and</w:t>
      </w:r>
      <w:r>
        <w:rPr>
          <w:spacing w:val="-3"/>
        </w:rPr>
        <w:t xml:space="preserve"> </w:t>
      </w:r>
      <w:r>
        <w:t>includes</w:t>
      </w:r>
      <w:r>
        <w:rPr>
          <w:spacing w:val="-3"/>
        </w:rPr>
        <w:t xml:space="preserve"> </w:t>
      </w:r>
      <w:r>
        <w:t>wells</w:t>
      </w:r>
      <w:r>
        <w:rPr>
          <w:spacing w:val="-3"/>
        </w:rPr>
        <w:t xml:space="preserve"> </w:t>
      </w:r>
      <w:r>
        <w:t>in</w:t>
      </w:r>
      <w:r>
        <w:rPr>
          <w:spacing w:val="-3"/>
        </w:rPr>
        <w:t xml:space="preserve"> </w:t>
      </w:r>
      <w:r>
        <w:t>the</w:t>
      </w:r>
      <w:r>
        <w:rPr>
          <w:spacing w:val="-3"/>
        </w:rPr>
        <w:t xml:space="preserve"> </w:t>
      </w:r>
      <w:r>
        <w:t>process</w:t>
      </w:r>
      <w:r>
        <w:rPr>
          <w:spacing w:val="-3"/>
        </w:rPr>
        <w:t xml:space="preserve"> </w:t>
      </w:r>
      <w:r>
        <w:t>of</w:t>
      </w:r>
      <w:r>
        <w:rPr>
          <w:spacing w:val="-3"/>
        </w:rPr>
        <w:t xml:space="preserve"> </w:t>
      </w:r>
      <w:r>
        <w:t>drilling or in active completion. It also represents gross and net productive wells, including producing wells and wells capable of production at December 31, 2022.</w:t>
      </w:r>
    </w:p>
    <w:p w14:paraId="5E159271" w14:textId="77777777" w:rsidR="00F86F35" w:rsidRDefault="008A442A">
      <w:pPr>
        <w:pStyle w:val="Heading6"/>
        <w:spacing w:before="198"/>
      </w:pPr>
      <w:r>
        <w:t>Wells</w:t>
      </w:r>
      <w:r>
        <w:rPr>
          <w:spacing w:val="-5"/>
        </w:rPr>
        <w:t xml:space="preserve"> </w:t>
      </w:r>
      <w:r>
        <w:t>at</w:t>
      </w:r>
      <w:r>
        <w:rPr>
          <w:spacing w:val="-4"/>
        </w:rPr>
        <w:t xml:space="preserve"> </w:t>
      </w:r>
      <w:r>
        <w:t>December</w:t>
      </w:r>
      <w:r>
        <w:rPr>
          <w:spacing w:val="-5"/>
        </w:rPr>
        <w:t xml:space="preserve"> </w:t>
      </w:r>
      <w:r>
        <w:t>31,</w:t>
      </w:r>
      <w:r>
        <w:rPr>
          <w:spacing w:val="-4"/>
        </w:rPr>
        <w:t xml:space="preserve"> 2022</w:t>
      </w:r>
    </w:p>
    <w:p w14:paraId="7C9FF1C2" w14:textId="77777777" w:rsidR="00F86F35" w:rsidRDefault="00F86F35">
      <w:pPr>
        <w:pStyle w:val="BodyText"/>
        <w:spacing w:before="7"/>
        <w:rPr>
          <w:b/>
        </w:rPr>
      </w:pPr>
    </w:p>
    <w:tbl>
      <w:tblPr>
        <w:tblW w:w="0" w:type="auto"/>
        <w:tblInd w:w="337" w:type="dxa"/>
        <w:tblLayout w:type="fixed"/>
        <w:tblCellMar>
          <w:left w:w="0" w:type="dxa"/>
          <w:right w:w="0" w:type="dxa"/>
        </w:tblCellMar>
        <w:tblLook w:val="01E0" w:firstRow="1" w:lastRow="1" w:firstColumn="1" w:lastColumn="1" w:noHBand="0" w:noVBand="0"/>
      </w:tblPr>
      <w:tblGrid>
        <w:gridCol w:w="2580"/>
        <w:gridCol w:w="1835"/>
        <w:gridCol w:w="625"/>
        <w:gridCol w:w="1591"/>
        <w:gridCol w:w="1408"/>
        <w:gridCol w:w="1072"/>
        <w:gridCol w:w="791"/>
      </w:tblGrid>
      <w:tr w:rsidR="00F86F35" w14:paraId="6290A6CB" w14:textId="77777777">
        <w:trPr>
          <w:trHeight w:val="260"/>
        </w:trPr>
        <w:tc>
          <w:tcPr>
            <w:tcW w:w="6631" w:type="dxa"/>
            <w:gridSpan w:val="4"/>
          </w:tcPr>
          <w:p w14:paraId="1F0A9138" w14:textId="77777777" w:rsidR="00F86F35" w:rsidRDefault="00F86F35">
            <w:pPr>
              <w:pStyle w:val="TableParagraph"/>
              <w:jc w:val="left"/>
              <w:rPr>
                <w:rFonts w:ascii="Times New Roman"/>
                <w:sz w:val="18"/>
              </w:rPr>
            </w:pPr>
          </w:p>
        </w:tc>
        <w:tc>
          <w:tcPr>
            <w:tcW w:w="1408" w:type="dxa"/>
            <w:tcBorders>
              <w:bottom w:val="single" w:sz="8" w:space="0" w:color="0B2CD8"/>
            </w:tcBorders>
          </w:tcPr>
          <w:p w14:paraId="7371E0FD" w14:textId="77777777" w:rsidR="00F86F35" w:rsidRDefault="008A442A">
            <w:pPr>
              <w:pStyle w:val="TableParagraph"/>
              <w:spacing w:line="240" w:lineRule="exact"/>
              <w:ind w:left="401"/>
              <w:jc w:val="left"/>
              <w:rPr>
                <w:sz w:val="20"/>
              </w:rPr>
            </w:pPr>
            <w:r>
              <w:rPr>
                <w:spacing w:val="-2"/>
                <w:sz w:val="20"/>
              </w:rPr>
              <w:t>Productive</w:t>
            </w:r>
          </w:p>
        </w:tc>
        <w:tc>
          <w:tcPr>
            <w:tcW w:w="1863" w:type="dxa"/>
            <w:gridSpan w:val="2"/>
            <w:tcBorders>
              <w:bottom w:val="single" w:sz="8" w:space="0" w:color="0B2CD8"/>
            </w:tcBorders>
          </w:tcPr>
          <w:p w14:paraId="72D14D55" w14:textId="77777777" w:rsidR="00F86F35" w:rsidRDefault="00F86F35">
            <w:pPr>
              <w:pStyle w:val="TableParagraph"/>
              <w:jc w:val="left"/>
              <w:rPr>
                <w:rFonts w:ascii="Times New Roman"/>
                <w:sz w:val="18"/>
              </w:rPr>
            </w:pPr>
          </w:p>
        </w:tc>
      </w:tr>
      <w:tr w:rsidR="00F86F35" w14:paraId="44A5652B" w14:textId="77777777">
        <w:trPr>
          <w:trHeight w:val="265"/>
        </w:trPr>
        <w:tc>
          <w:tcPr>
            <w:tcW w:w="2580" w:type="dxa"/>
          </w:tcPr>
          <w:p w14:paraId="625BAFC2" w14:textId="77777777" w:rsidR="00F86F35" w:rsidRDefault="00F86F35">
            <w:pPr>
              <w:pStyle w:val="TableParagraph"/>
              <w:jc w:val="left"/>
              <w:rPr>
                <w:rFonts w:ascii="Times New Roman"/>
                <w:sz w:val="18"/>
              </w:rPr>
            </w:pPr>
          </w:p>
        </w:tc>
        <w:tc>
          <w:tcPr>
            <w:tcW w:w="1835" w:type="dxa"/>
            <w:tcBorders>
              <w:bottom w:val="single" w:sz="8" w:space="0" w:color="0B2CD8"/>
            </w:tcBorders>
          </w:tcPr>
          <w:p w14:paraId="72728289" w14:textId="77777777" w:rsidR="00F86F35" w:rsidRDefault="008A442A">
            <w:pPr>
              <w:pStyle w:val="TableParagraph"/>
              <w:spacing w:before="4" w:line="240" w:lineRule="exact"/>
              <w:ind w:left="751"/>
              <w:jc w:val="left"/>
              <w:rPr>
                <w:sz w:val="20"/>
              </w:rPr>
            </w:pPr>
            <w:r>
              <w:rPr>
                <w:sz w:val="20"/>
              </w:rPr>
              <w:t>In</w:t>
            </w:r>
            <w:r>
              <w:rPr>
                <w:spacing w:val="-2"/>
                <w:sz w:val="20"/>
              </w:rPr>
              <w:t xml:space="preserve"> Progress</w:t>
            </w:r>
          </w:p>
        </w:tc>
        <w:tc>
          <w:tcPr>
            <w:tcW w:w="625" w:type="dxa"/>
            <w:tcBorders>
              <w:bottom w:val="single" w:sz="8" w:space="0" w:color="0B2CD8"/>
            </w:tcBorders>
          </w:tcPr>
          <w:p w14:paraId="2E06B28A" w14:textId="77777777" w:rsidR="00F86F35" w:rsidRDefault="00F86F35">
            <w:pPr>
              <w:pStyle w:val="TableParagraph"/>
              <w:jc w:val="left"/>
              <w:rPr>
                <w:rFonts w:ascii="Times New Roman"/>
                <w:sz w:val="18"/>
              </w:rPr>
            </w:pPr>
          </w:p>
        </w:tc>
        <w:tc>
          <w:tcPr>
            <w:tcW w:w="1591" w:type="dxa"/>
            <w:tcBorders>
              <w:top w:val="single" w:sz="8" w:space="0" w:color="0B2CD8"/>
              <w:bottom w:val="single" w:sz="8" w:space="0" w:color="0B2CD8"/>
            </w:tcBorders>
          </w:tcPr>
          <w:p w14:paraId="51FC19D8" w14:textId="77777777" w:rsidR="00F86F35" w:rsidRDefault="008A442A">
            <w:pPr>
              <w:pStyle w:val="TableParagraph"/>
              <w:spacing w:before="4" w:line="240" w:lineRule="exact"/>
              <w:ind w:right="276"/>
              <w:rPr>
                <w:sz w:val="20"/>
              </w:rPr>
            </w:pPr>
            <w:r>
              <w:rPr>
                <w:spacing w:val="-5"/>
                <w:sz w:val="20"/>
              </w:rPr>
              <w:t>Oil</w:t>
            </w:r>
          </w:p>
        </w:tc>
        <w:tc>
          <w:tcPr>
            <w:tcW w:w="1408" w:type="dxa"/>
            <w:tcBorders>
              <w:top w:val="single" w:sz="8" w:space="0" w:color="0B2CD8"/>
              <w:bottom w:val="single" w:sz="8" w:space="0" w:color="0B2CD8"/>
            </w:tcBorders>
          </w:tcPr>
          <w:p w14:paraId="4F7858C5" w14:textId="77777777" w:rsidR="00F86F35" w:rsidRDefault="00F86F35">
            <w:pPr>
              <w:pStyle w:val="TableParagraph"/>
              <w:jc w:val="left"/>
              <w:rPr>
                <w:rFonts w:ascii="Times New Roman"/>
                <w:sz w:val="18"/>
              </w:rPr>
            </w:pPr>
          </w:p>
        </w:tc>
        <w:tc>
          <w:tcPr>
            <w:tcW w:w="1072" w:type="dxa"/>
            <w:tcBorders>
              <w:top w:val="single" w:sz="8" w:space="0" w:color="0B2CD8"/>
              <w:bottom w:val="single" w:sz="8" w:space="0" w:color="0B2CD8"/>
            </w:tcBorders>
          </w:tcPr>
          <w:p w14:paraId="56F26D95" w14:textId="77777777" w:rsidR="00F86F35" w:rsidRDefault="008A442A">
            <w:pPr>
              <w:pStyle w:val="TableParagraph"/>
              <w:spacing w:before="4" w:line="240" w:lineRule="exact"/>
              <w:ind w:left="510"/>
              <w:jc w:val="left"/>
              <w:rPr>
                <w:sz w:val="20"/>
              </w:rPr>
            </w:pPr>
            <w:r>
              <w:rPr>
                <w:spacing w:val="-5"/>
                <w:sz w:val="20"/>
              </w:rPr>
              <w:t>Gas</w:t>
            </w:r>
          </w:p>
        </w:tc>
        <w:tc>
          <w:tcPr>
            <w:tcW w:w="791" w:type="dxa"/>
            <w:tcBorders>
              <w:top w:val="single" w:sz="8" w:space="0" w:color="0B2CD8"/>
              <w:bottom w:val="single" w:sz="8" w:space="0" w:color="0B2CD8"/>
            </w:tcBorders>
          </w:tcPr>
          <w:p w14:paraId="2D62DC2D" w14:textId="77777777" w:rsidR="00F86F35" w:rsidRDefault="00F86F35">
            <w:pPr>
              <w:pStyle w:val="TableParagraph"/>
              <w:jc w:val="left"/>
              <w:rPr>
                <w:rFonts w:ascii="Times New Roman"/>
                <w:sz w:val="18"/>
              </w:rPr>
            </w:pPr>
          </w:p>
        </w:tc>
      </w:tr>
      <w:tr w:rsidR="00F86F35" w14:paraId="2022A62F" w14:textId="77777777">
        <w:trPr>
          <w:trHeight w:val="265"/>
        </w:trPr>
        <w:tc>
          <w:tcPr>
            <w:tcW w:w="2580" w:type="dxa"/>
          </w:tcPr>
          <w:p w14:paraId="1826ECA7" w14:textId="77777777" w:rsidR="00F86F35" w:rsidRDefault="00F86F35">
            <w:pPr>
              <w:pStyle w:val="TableParagraph"/>
              <w:jc w:val="left"/>
              <w:rPr>
                <w:rFonts w:ascii="Times New Roman"/>
                <w:sz w:val="18"/>
              </w:rPr>
            </w:pPr>
          </w:p>
        </w:tc>
        <w:tc>
          <w:tcPr>
            <w:tcW w:w="1835" w:type="dxa"/>
            <w:tcBorders>
              <w:top w:val="single" w:sz="8" w:space="0" w:color="0B2CD8"/>
              <w:bottom w:val="single" w:sz="8" w:space="0" w:color="0B2CD8"/>
            </w:tcBorders>
          </w:tcPr>
          <w:p w14:paraId="285187D4" w14:textId="77777777" w:rsidR="00F86F35" w:rsidRDefault="008A442A">
            <w:pPr>
              <w:pStyle w:val="TableParagraph"/>
              <w:spacing w:before="4" w:line="240" w:lineRule="exact"/>
              <w:ind w:left="690"/>
              <w:jc w:val="left"/>
              <w:rPr>
                <w:sz w:val="20"/>
              </w:rPr>
            </w:pPr>
            <w:r>
              <w:rPr>
                <w:spacing w:val="-2"/>
                <w:sz w:val="20"/>
              </w:rPr>
              <w:t>Gross</w:t>
            </w:r>
          </w:p>
        </w:tc>
        <w:tc>
          <w:tcPr>
            <w:tcW w:w="625" w:type="dxa"/>
            <w:tcBorders>
              <w:top w:val="single" w:sz="8" w:space="0" w:color="0B2CD8"/>
              <w:bottom w:val="single" w:sz="8" w:space="0" w:color="0B2CD8"/>
            </w:tcBorders>
          </w:tcPr>
          <w:p w14:paraId="5AD49C97" w14:textId="77777777" w:rsidR="00F86F35" w:rsidRDefault="008A442A">
            <w:pPr>
              <w:pStyle w:val="TableParagraph"/>
              <w:spacing w:before="4" w:line="240" w:lineRule="exact"/>
              <w:ind w:right="110"/>
              <w:rPr>
                <w:sz w:val="20"/>
              </w:rPr>
            </w:pPr>
            <w:r>
              <w:rPr>
                <w:spacing w:val="-5"/>
                <w:sz w:val="20"/>
              </w:rPr>
              <w:t>Net</w:t>
            </w:r>
          </w:p>
        </w:tc>
        <w:tc>
          <w:tcPr>
            <w:tcW w:w="1591" w:type="dxa"/>
            <w:tcBorders>
              <w:top w:val="single" w:sz="8" w:space="0" w:color="0B2CD8"/>
              <w:bottom w:val="single" w:sz="8" w:space="0" w:color="0B2CD8"/>
            </w:tcBorders>
          </w:tcPr>
          <w:p w14:paraId="29883F1F" w14:textId="77777777" w:rsidR="00F86F35" w:rsidRDefault="008A442A">
            <w:pPr>
              <w:pStyle w:val="TableParagraph"/>
              <w:spacing w:before="4" w:line="240" w:lineRule="exact"/>
              <w:ind w:left="690"/>
              <w:jc w:val="left"/>
              <w:rPr>
                <w:sz w:val="20"/>
              </w:rPr>
            </w:pPr>
            <w:r>
              <w:rPr>
                <w:spacing w:val="-2"/>
                <w:sz w:val="20"/>
              </w:rPr>
              <w:t>Gross</w:t>
            </w:r>
          </w:p>
        </w:tc>
        <w:tc>
          <w:tcPr>
            <w:tcW w:w="1408" w:type="dxa"/>
            <w:tcBorders>
              <w:top w:val="single" w:sz="8" w:space="0" w:color="0B2CD8"/>
              <w:bottom w:val="single" w:sz="8" w:space="0" w:color="0B2CD8"/>
            </w:tcBorders>
          </w:tcPr>
          <w:p w14:paraId="6AEA622C" w14:textId="77777777" w:rsidR="00F86F35" w:rsidRDefault="008A442A">
            <w:pPr>
              <w:pStyle w:val="TableParagraph"/>
              <w:spacing w:before="4" w:line="240" w:lineRule="exact"/>
              <w:ind w:left="461"/>
              <w:jc w:val="left"/>
              <w:rPr>
                <w:sz w:val="20"/>
              </w:rPr>
            </w:pPr>
            <w:r>
              <w:rPr>
                <w:spacing w:val="-5"/>
                <w:sz w:val="20"/>
              </w:rPr>
              <w:t>Net</w:t>
            </w:r>
          </w:p>
        </w:tc>
        <w:tc>
          <w:tcPr>
            <w:tcW w:w="1072" w:type="dxa"/>
            <w:tcBorders>
              <w:top w:val="single" w:sz="8" w:space="0" w:color="0B2CD8"/>
              <w:bottom w:val="single" w:sz="8" w:space="0" w:color="0B2CD8"/>
            </w:tcBorders>
          </w:tcPr>
          <w:p w14:paraId="3CC530FD" w14:textId="77777777" w:rsidR="00F86F35" w:rsidRDefault="008A442A">
            <w:pPr>
              <w:pStyle w:val="TableParagraph"/>
              <w:spacing w:before="4" w:line="240" w:lineRule="exact"/>
              <w:ind w:left="150"/>
              <w:jc w:val="left"/>
              <w:rPr>
                <w:sz w:val="20"/>
              </w:rPr>
            </w:pPr>
            <w:r>
              <w:rPr>
                <w:spacing w:val="-2"/>
                <w:sz w:val="20"/>
              </w:rPr>
              <w:t>Gross</w:t>
            </w:r>
          </w:p>
        </w:tc>
        <w:tc>
          <w:tcPr>
            <w:tcW w:w="791" w:type="dxa"/>
            <w:tcBorders>
              <w:top w:val="single" w:sz="8" w:space="0" w:color="0B2CD8"/>
              <w:bottom w:val="single" w:sz="8" w:space="0" w:color="0B2CD8"/>
            </w:tcBorders>
          </w:tcPr>
          <w:p w14:paraId="73F52F40" w14:textId="77777777" w:rsidR="00F86F35" w:rsidRDefault="008A442A">
            <w:pPr>
              <w:pStyle w:val="TableParagraph"/>
              <w:spacing w:before="4" w:line="240" w:lineRule="exact"/>
              <w:ind w:right="52"/>
              <w:rPr>
                <w:sz w:val="20"/>
              </w:rPr>
            </w:pPr>
            <w:r>
              <w:rPr>
                <w:spacing w:val="-5"/>
                <w:sz w:val="20"/>
              </w:rPr>
              <w:t>Net</w:t>
            </w:r>
          </w:p>
        </w:tc>
      </w:tr>
      <w:tr w:rsidR="00F86F35" w14:paraId="7A8B4B4A" w14:textId="77777777">
        <w:trPr>
          <w:trHeight w:val="554"/>
        </w:trPr>
        <w:tc>
          <w:tcPr>
            <w:tcW w:w="2580" w:type="dxa"/>
          </w:tcPr>
          <w:p w14:paraId="6C4E1D55" w14:textId="77777777" w:rsidR="00F86F35" w:rsidRDefault="008A442A">
            <w:pPr>
              <w:pStyle w:val="TableParagraph"/>
              <w:spacing w:before="4"/>
              <w:ind w:left="52"/>
              <w:jc w:val="left"/>
              <w:rPr>
                <w:i/>
                <w:sz w:val="20"/>
              </w:rPr>
            </w:pPr>
            <w:r>
              <w:rPr>
                <w:i/>
                <w:spacing w:val="-2"/>
                <w:sz w:val="20"/>
              </w:rPr>
              <w:t>Consolidated</w:t>
            </w:r>
            <w:r>
              <w:rPr>
                <w:i/>
                <w:spacing w:val="12"/>
                <w:sz w:val="20"/>
              </w:rPr>
              <w:t xml:space="preserve"> </w:t>
            </w:r>
            <w:r>
              <w:rPr>
                <w:i/>
                <w:spacing w:val="-2"/>
                <w:sz w:val="20"/>
              </w:rPr>
              <w:t>operations</w:t>
            </w:r>
          </w:p>
          <w:p w14:paraId="0BC831EE" w14:textId="77777777" w:rsidR="00F86F35" w:rsidRDefault="008A442A">
            <w:pPr>
              <w:pStyle w:val="TableParagraph"/>
              <w:spacing w:before="41"/>
              <w:ind w:left="52"/>
              <w:jc w:val="left"/>
              <w:rPr>
                <w:sz w:val="20"/>
              </w:rPr>
            </w:pPr>
            <w:r>
              <w:rPr>
                <w:spacing w:val="-2"/>
                <w:sz w:val="20"/>
              </w:rPr>
              <w:t>Alaska</w:t>
            </w:r>
          </w:p>
        </w:tc>
        <w:tc>
          <w:tcPr>
            <w:tcW w:w="1835" w:type="dxa"/>
            <w:tcBorders>
              <w:top w:val="single" w:sz="8" w:space="0" w:color="0B2CD8"/>
            </w:tcBorders>
          </w:tcPr>
          <w:p w14:paraId="1A30283E" w14:textId="77777777" w:rsidR="00F86F35" w:rsidRDefault="00F86F35">
            <w:pPr>
              <w:pStyle w:val="TableParagraph"/>
              <w:spacing w:before="8"/>
              <w:jc w:val="left"/>
              <w:rPr>
                <w:b/>
                <w:sz w:val="23"/>
              </w:rPr>
            </w:pPr>
          </w:p>
          <w:p w14:paraId="44848F84" w14:textId="77777777" w:rsidR="00F86F35" w:rsidRDefault="008A442A">
            <w:pPr>
              <w:pStyle w:val="TableParagraph"/>
              <w:spacing w:before="1"/>
              <w:ind w:left="312"/>
              <w:jc w:val="center"/>
              <w:rPr>
                <w:sz w:val="20"/>
              </w:rPr>
            </w:pPr>
            <w:r>
              <w:rPr>
                <w:sz w:val="20"/>
              </w:rPr>
              <w:t>2</w:t>
            </w:r>
          </w:p>
        </w:tc>
        <w:tc>
          <w:tcPr>
            <w:tcW w:w="625" w:type="dxa"/>
            <w:tcBorders>
              <w:top w:val="single" w:sz="8" w:space="0" w:color="0B2CD8"/>
            </w:tcBorders>
          </w:tcPr>
          <w:p w14:paraId="2C828F40" w14:textId="77777777" w:rsidR="00F86F35" w:rsidRDefault="00F86F35">
            <w:pPr>
              <w:pStyle w:val="TableParagraph"/>
              <w:spacing w:before="8"/>
              <w:jc w:val="left"/>
              <w:rPr>
                <w:b/>
                <w:sz w:val="23"/>
              </w:rPr>
            </w:pPr>
          </w:p>
          <w:p w14:paraId="27BE4AFD" w14:textId="77777777" w:rsidR="00F86F35" w:rsidRDefault="008A442A">
            <w:pPr>
              <w:pStyle w:val="TableParagraph"/>
              <w:spacing w:before="1"/>
              <w:ind w:right="133"/>
              <w:rPr>
                <w:sz w:val="20"/>
              </w:rPr>
            </w:pPr>
            <w:r>
              <w:rPr>
                <w:sz w:val="20"/>
              </w:rPr>
              <w:t>1</w:t>
            </w:r>
          </w:p>
        </w:tc>
        <w:tc>
          <w:tcPr>
            <w:tcW w:w="1591" w:type="dxa"/>
            <w:tcBorders>
              <w:top w:val="single" w:sz="8" w:space="0" w:color="0B2CD8"/>
            </w:tcBorders>
          </w:tcPr>
          <w:p w14:paraId="4A4FA35A" w14:textId="77777777" w:rsidR="00F86F35" w:rsidRDefault="00F86F35">
            <w:pPr>
              <w:pStyle w:val="TableParagraph"/>
              <w:spacing w:before="8"/>
              <w:jc w:val="left"/>
              <w:rPr>
                <w:b/>
                <w:sz w:val="23"/>
              </w:rPr>
            </w:pPr>
          </w:p>
          <w:p w14:paraId="6C3A8C8F" w14:textId="77777777" w:rsidR="00F86F35" w:rsidRDefault="008A442A">
            <w:pPr>
              <w:pStyle w:val="TableParagraph"/>
              <w:spacing w:before="1"/>
              <w:ind w:left="669"/>
              <w:jc w:val="left"/>
              <w:rPr>
                <w:sz w:val="20"/>
              </w:rPr>
            </w:pPr>
            <w:r>
              <w:rPr>
                <w:spacing w:val="-2"/>
                <w:sz w:val="20"/>
              </w:rPr>
              <w:t>1,591</w:t>
            </w:r>
          </w:p>
        </w:tc>
        <w:tc>
          <w:tcPr>
            <w:tcW w:w="1408" w:type="dxa"/>
            <w:tcBorders>
              <w:top w:val="single" w:sz="8" w:space="0" w:color="0B2CD8"/>
            </w:tcBorders>
          </w:tcPr>
          <w:p w14:paraId="1D2F3420" w14:textId="77777777" w:rsidR="00F86F35" w:rsidRDefault="00F86F35">
            <w:pPr>
              <w:pStyle w:val="TableParagraph"/>
              <w:spacing w:before="8"/>
              <w:jc w:val="left"/>
              <w:rPr>
                <w:b/>
                <w:sz w:val="23"/>
              </w:rPr>
            </w:pPr>
          </w:p>
          <w:p w14:paraId="36EF71F0" w14:textId="77777777" w:rsidR="00F86F35" w:rsidRDefault="008A442A">
            <w:pPr>
              <w:pStyle w:val="TableParagraph"/>
              <w:spacing w:before="1"/>
              <w:ind w:left="429"/>
              <w:jc w:val="left"/>
              <w:rPr>
                <w:sz w:val="20"/>
              </w:rPr>
            </w:pPr>
            <w:r>
              <w:rPr>
                <w:spacing w:val="-5"/>
                <w:sz w:val="20"/>
              </w:rPr>
              <w:t>929</w:t>
            </w:r>
          </w:p>
        </w:tc>
        <w:tc>
          <w:tcPr>
            <w:tcW w:w="1072" w:type="dxa"/>
            <w:tcBorders>
              <w:top w:val="single" w:sz="8" w:space="0" w:color="0B2CD8"/>
            </w:tcBorders>
          </w:tcPr>
          <w:p w14:paraId="1AF2D483" w14:textId="77777777" w:rsidR="00F86F35" w:rsidRDefault="00F86F35">
            <w:pPr>
              <w:pStyle w:val="TableParagraph"/>
              <w:spacing w:before="8"/>
              <w:jc w:val="left"/>
              <w:rPr>
                <w:b/>
                <w:sz w:val="23"/>
              </w:rPr>
            </w:pPr>
          </w:p>
          <w:p w14:paraId="70CF74A3" w14:textId="77777777" w:rsidR="00F86F35" w:rsidRDefault="008A442A">
            <w:pPr>
              <w:pStyle w:val="TableParagraph"/>
              <w:spacing w:before="1"/>
              <w:ind w:right="80"/>
              <w:jc w:val="center"/>
              <w:rPr>
                <w:sz w:val="20"/>
              </w:rPr>
            </w:pPr>
            <w:r>
              <w:rPr>
                <w:sz w:val="20"/>
              </w:rPr>
              <w:t>—</w:t>
            </w:r>
          </w:p>
        </w:tc>
        <w:tc>
          <w:tcPr>
            <w:tcW w:w="791" w:type="dxa"/>
            <w:tcBorders>
              <w:top w:val="single" w:sz="8" w:space="0" w:color="0B2CD8"/>
            </w:tcBorders>
          </w:tcPr>
          <w:p w14:paraId="61BA8341" w14:textId="77777777" w:rsidR="00F86F35" w:rsidRDefault="00F86F35">
            <w:pPr>
              <w:pStyle w:val="TableParagraph"/>
              <w:spacing w:before="8"/>
              <w:jc w:val="left"/>
              <w:rPr>
                <w:b/>
                <w:sz w:val="23"/>
              </w:rPr>
            </w:pPr>
          </w:p>
          <w:p w14:paraId="4B4A4023" w14:textId="77777777" w:rsidR="00F86F35" w:rsidRDefault="008A442A">
            <w:pPr>
              <w:pStyle w:val="TableParagraph"/>
              <w:spacing w:before="1"/>
              <w:ind w:right="75"/>
              <w:rPr>
                <w:sz w:val="20"/>
              </w:rPr>
            </w:pPr>
            <w:r>
              <w:rPr>
                <w:sz w:val="20"/>
              </w:rPr>
              <w:t>—</w:t>
            </w:r>
          </w:p>
        </w:tc>
      </w:tr>
      <w:tr w:rsidR="00F86F35" w14:paraId="33E973F2" w14:textId="77777777">
        <w:trPr>
          <w:trHeight w:val="280"/>
        </w:trPr>
        <w:tc>
          <w:tcPr>
            <w:tcW w:w="2580" w:type="dxa"/>
            <w:tcBorders>
              <w:bottom w:val="single" w:sz="8" w:space="0" w:color="0B2CD8"/>
            </w:tcBorders>
          </w:tcPr>
          <w:p w14:paraId="4CD44826" w14:textId="77777777" w:rsidR="00F86F35" w:rsidRDefault="008A442A">
            <w:pPr>
              <w:pStyle w:val="TableParagraph"/>
              <w:spacing w:before="20" w:line="240" w:lineRule="exact"/>
              <w:ind w:left="52"/>
              <w:jc w:val="left"/>
              <w:rPr>
                <w:sz w:val="20"/>
              </w:rPr>
            </w:pPr>
            <w:r>
              <w:rPr>
                <w:sz w:val="20"/>
              </w:rPr>
              <w:t>Lower</w:t>
            </w:r>
            <w:r>
              <w:rPr>
                <w:spacing w:val="-5"/>
                <w:sz w:val="20"/>
              </w:rPr>
              <w:t xml:space="preserve"> 48</w:t>
            </w:r>
          </w:p>
        </w:tc>
        <w:tc>
          <w:tcPr>
            <w:tcW w:w="1835" w:type="dxa"/>
            <w:tcBorders>
              <w:bottom w:val="single" w:sz="8" w:space="0" w:color="0B2CD8"/>
            </w:tcBorders>
          </w:tcPr>
          <w:p w14:paraId="06E0B3CC" w14:textId="77777777" w:rsidR="00F86F35" w:rsidRDefault="008A442A">
            <w:pPr>
              <w:pStyle w:val="TableParagraph"/>
              <w:spacing w:before="20" w:line="240" w:lineRule="exact"/>
              <w:ind w:left="805" w:right="695"/>
              <w:jc w:val="center"/>
              <w:rPr>
                <w:sz w:val="20"/>
              </w:rPr>
            </w:pPr>
            <w:r>
              <w:rPr>
                <w:spacing w:val="-5"/>
                <w:sz w:val="20"/>
              </w:rPr>
              <w:t>615</w:t>
            </w:r>
          </w:p>
        </w:tc>
        <w:tc>
          <w:tcPr>
            <w:tcW w:w="625" w:type="dxa"/>
            <w:tcBorders>
              <w:bottom w:val="single" w:sz="8" w:space="0" w:color="0B2CD8"/>
            </w:tcBorders>
          </w:tcPr>
          <w:p w14:paraId="755E525A" w14:textId="77777777" w:rsidR="00F86F35" w:rsidRDefault="008A442A">
            <w:pPr>
              <w:pStyle w:val="TableParagraph"/>
              <w:spacing w:before="20" w:line="240" w:lineRule="exact"/>
              <w:ind w:right="133"/>
              <w:rPr>
                <w:sz w:val="20"/>
              </w:rPr>
            </w:pPr>
            <w:r>
              <w:rPr>
                <w:spacing w:val="-5"/>
                <w:sz w:val="20"/>
              </w:rPr>
              <w:t>300</w:t>
            </w:r>
          </w:p>
        </w:tc>
        <w:tc>
          <w:tcPr>
            <w:tcW w:w="1591" w:type="dxa"/>
            <w:tcBorders>
              <w:bottom w:val="single" w:sz="8" w:space="0" w:color="0B2CD8"/>
            </w:tcBorders>
          </w:tcPr>
          <w:p w14:paraId="3E8A3E35" w14:textId="77777777" w:rsidR="00F86F35" w:rsidRDefault="008A442A">
            <w:pPr>
              <w:pStyle w:val="TableParagraph"/>
              <w:spacing w:before="20" w:line="240" w:lineRule="exact"/>
              <w:ind w:left="568"/>
              <w:jc w:val="left"/>
              <w:rPr>
                <w:sz w:val="20"/>
              </w:rPr>
            </w:pPr>
            <w:r>
              <w:rPr>
                <w:spacing w:val="-2"/>
                <w:sz w:val="20"/>
              </w:rPr>
              <w:t>13,512</w:t>
            </w:r>
          </w:p>
        </w:tc>
        <w:tc>
          <w:tcPr>
            <w:tcW w:w="1408" w:type="dxa"/>
            <w:tcBorders>
              <w:bottom w:val="single" w:sz="8" w:space="0" w:color="0B2CD8"/>
            </w:tcBorders>
          </w:tcPr>
          <w:p w14:paraId="5881464D" w14:textId="77777777" w:rsidR="00F86F35" w:rsidRDefault="008A442A">
            <w:pPr>
              <w:pStyle w:val="TableParagraph"/>
              <w:spacing w:before="20" w:line="240" w:lineRule="exact"/>
              <w:ind w:left="278"/>
              <w:jc w:val="left"/>
              <w:rPr>
                <w:sz w:val="20"/>
              </w:rPr>
            </w:pPr>
            <w:r>
              <w:rPr>
                <w:spacing w:val="-2"/>
                <w:sz w:val="20"/>
              </w:rPr>
              <w:t>6,382</w:t>
            </w:r>
          </w:p>
        </w:tc>
        <w:tc>
          <w:tcPr>
            <w:tcW w:w="1072" w:type="dxa"/>
            <w:tcBorders>
              <w:bottom w:val="single" w:sz="8" w:space="0" w:color="0B2CD8"/>
            </w:tcBorders>
          </w:tcPr>
          <w:p w14:paraId="7272EA03" w14:textId="77777777" w:rsidR="00F86F35" w:rsidRDefault="008A442A">
            <w:pPr>
              <w:pStyle w:val="TableParagraph"/>
              <w:spacing w:before="20" w:line="240" w:lineRule="exact"/>
              <w:ind w:left="130"/>
              <w:jc w:val="left"/>
              <w:rPr>
                <w:sz w:val="20"/>
              </w:rPr>
            </w:pPr>
            <w:r>
              <w:rPr>
                <w:spacing w:val="-2"/>
                <w:sz w:val="20"/>
              </w:rPr>
              <w:t>3,716</w:t>
            </w:r>
          </w:p>
        </w:tc>
        <w:tc>
          <w:tcPr>
            <w:tcW w:w="791" w:type="dxa"/>
            <w:tcBorders>
              <w:bottom w:val="single" w:sz="8" w:space="0" w:color="0B2CD8"/>
            </w:tcBorders>
          </w:tcPr>
          <w:p w14:paraId="3D886076" w14:textId="77777777" w:rsidR="00F86F35" w:rsidRDefault="008A442A">
            <w:pPr>
              <w:pStyle w:val="TableParagraph"/>
              <w:spacing w:before="20" w:line="240" w:lineRule="exact"/>
              <w:ind w:right="75"/>
              <w:rPr>
                <w:sz w:val="20"/>
              </w:rPr>
            </w:pPr>
            <w:r>
              <w:rPr>
                <w:spacing w:val="-2"/>
                <w:sz w:val="20"/>
              </w:rPr>
              <w:t>1,767</w:t>
            </w:r>
          </w:p>
        </w:tc>
      </w:tr>
      <w:tr w:rsidR="00F86F35" w14:paraId="1FD64C23" w14:textId="77777777">
        <w:trPr>
          <w:trHeight w:val="269"/>
        </w:trPr>
        <w:tc>
          <w:tcPr>
            <w:tcW w:w="2580" w:type="dxa"/>
            <w:tcBorders>
              <w:top w:val="single" w:sz="8" w:space="0" w:color="0B2CD8"/>
            </w:tcBorders>
          </w:tcPr>
          <w:p w14:paraId="1E11E607"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835" w:type="dxa"/>
            <w:tcBorders>
              <w:top w:val="single" w:sz="8" w:space="0" w:color="0B2CD8"/>
            </w:tcBorders>
          </w:tcPr>
          <w:p w14:paraId="2FB26F97" w14:textId="77777777" w:rsidR="00F86F35" w:rsidRDefault="008A442A">
            <w:pPr>
              <w:pStyle w:val="TableParagraph"/>
              <w:spacing w:before="4"/>
              <w:ind w:left="805" w:right="695"/>
              <w:jc w:val="center"/>
              <w:rPr>
                <w:sz w:val="20"/>
              </w:rPr>
            </w:pPr>
            <w:r>
              <w:rPr>
                <w:spacing w:val="-5"/>
                <w:sz w:val="20"/>
              </w:rPr>
              <w:t>617</w:t>
            </w:r>
          </w:p>
        </w:tc>
        <w:tc>
          <w:tcPr>
            <w:tcW w:w="625" w:type="dxa"/>
            <w:tcBorders>
              <w:top w:val="single" w:sz="8" w:space="0" w:color="0B2CD8"/>
            </w:tcBorders>
          </w:tcPr>
          <w:p w14:paraId="6B6FAD8C" w14:textId="77777777" w:rsidR="00F86F35" w:rsidRDefault="008A442A">
            <w:pPr>
              <w:pStyle w:val="TableParagraph"/>
              <w:spacing w:before="4"/>
              <w:ind w:right="133"/>
              <w:rPr>
                <w:sz w:val="20"/>
              </w:rPr>
            </w:pPr>
            <w:r>
              <w:rPr>
                <w:spacing w:val="-5"/>
                <w:sz w:val="20"/>
              </w:rPr>
              <w:t>301</w:t>
            </w:r>
          </w:p>
        </w:tc>
        <w:tc>
          <w:tcPr>
            <w:tcW w:w="1591" w:type="dxa"/>
            <w:tcBorders>
              <w:top w:val="single" w:sz="8" w:space="0" w:color="0B2CD8"/>
            </w:tcBorders>
          </w:tcPr>
          <w:p w14:paraId="3661CED1" w14:textId="77777777" w:rsidR="00F86F35" w:rsidRDefault="008A442A">
            <w:pPr>
              <w:pStyle w:val="TableParagraph"/>
              <w:spacing w:before="4"/>
              <w:ind w:left="568"/>
              <w:jc w:val="left"/>
              <w:rPr>
                <w:sz w:val="20"/>
              </w:rPr>
            </w:pPr>
            <w:r>
              <w:rPr>
                <w:spacing w:val="-2"/>
                <w:sz w:val="20"/>
              </w:rPr>
              <w:t>15,103</w:t>
            </w:r>
          </w:p>
        </w:tc>
        <w:tc>
          <w:tcPr>
            <w:tcW w:w="1408" w:type="dxa"/>
            <w:tcBorders>
              <w:top w:val="single" w:sz="8" w:space="0" w:color="0B2CD8"/>
            </w:tcBorders>
          </w:tcPr>
          <w:p w14:paraId="6148049C" w14:textId="77777777" w:rsidR="00F86F35" w:rsidRDefault="008A442A">
            <w:pPr>
              <w:pStyle w:val="TableParagraph"/>
              <w:spacing w:before="4"/>
              <w:ind w:left="278"/>
              <w:jc w:val="left"/>
              <w:rPr>
                <w:sz w:val="20"/>
              </w:rPr>
            </w:pPr>
            <w:r>
              <w:rPr>
                <w:spacing w:val="-2"/>
                <w:sz w:val="20"/>
              </w:rPr>
              <w:t>7,311</w:t>
            </w:r>
          </w:p>
        </w:tc>
        <w:tc>
          <w:tcPr>
            <w:tcW w:w="1072" w:type="dxa"/>
            <w:tcBorders>
              <w:top w:val="single" w:sz="8" w:space="0" w:color="0B2CD8"/>
            </w:tcBorders>
          </w:tcPr>
          <w:p w14:paraId="22E5C8F6" w14:textId="77777777" w:rsidR="00F86F35" w:rsidRDefault="008A442A">
            <w:pPr>
              <w:pStyle w:val="TableParagraph"/>
              <w:spacing w:before="4"/>
              <w:ind w:left="130"/>
              <w:jc w:val="left"/>
              <w:rPr>
                <w:sz w:val="20"/>
              </w:rPr>
            </w:pPr>
            <w:r>
              <w:rPr>
                <w:spacing w:val="-2"/>
                <w:sz w:val="20"/>
              </w:rPr>
              <w:t>3,716</w:t>
            </w:r>
          </w:p>
        </w:tc>
        <w:tc>
          <w:tcPr>
            <w:tcW w:w="791" w:type="dxa"/>
            <w:tcBorders>
              <w:top w:val="single" w:sz="8" w:space="0" w:color="0B2CD8"/>
            </w:tcBorders>
          </w:tcPr>
          <w:p w14:paraId="645B5B9C" w14:textId="77777777" w:rsidR="00F86F35" w:rsidRDefault="008A442A">
            <w:pPr>
              <w:pStyle w:val="TableParagraph"/>
              <w:spacing w:before="4"/>
              <w:ind w:right="75"/>
              <w:rPr>
                <w:sz w:val="20"/>
              </w:rPr>
            </w:pPr>
            <w:r>
              <w:rPr>
                <w:spacing w:val="-2"/>
                <w:sz w:val="20"/>
              </w:rPr>
              <w:t>1,767</w:t>
            </w:r>
          </w:p>
        </w:tc>
      </w:tr>
      <w:tr w:rsidR="00F86F35" w14:paraId="705A5CA0" w14:textId="77777777">
        <w:trPr>
          <w:trHeight w:val="285"/>
        </w:trPr>
        <w:tc>
          <w:tcPr>
            <w:tcW w:w="2580" w:type="dxa"/>
          </w:tcPr>
          <w:p w14:paraId="7B3393BB" w14:textId="77777777" w:rsidR="00F86F35" w:rsidRDefault="008A442A">
            <w:pPr>
              <w:pStyle w:val="TableParagraph"/>
              <w:spacing w:before="20"/>
              <w:ind w:left="52"/>
              <w:jc w:val="left"/>
              <w:rPr>
                <w:sz w:val="20"/>
              </w:rPr>
            </w:pPr>
            <w:r>
              <w:rPr>
                <w:spacing w:val="-2"/>
                <w:sz w:val="20"/>
              </w:rPr>
              <w:t>Canada</w:t>
            </w:r>
          </w:p>
        </w:tc>
        <w:tc>
          <w:tcPr>
            <w:tcW w:w="1835" w:type="dxa"/>
          </w:tcPr>
          <w:p w14:paraId="04B775E8" w14:textId="77777777" w:rsidR="00F86F35" w:rsidRDefault="008A442A">
            <w:pPr>
              <w:pStyle w:val="TableParagraph"/>
              <w:spacing w:before="20"/>
              <w:ind w:left="807" w:right="596"/>
              <w:jc w:val="center"/>
              <w:rPr>
                <w:sz w:val="20"/>
              </w:rPr>
            </w:pPr>
            <w:r>
              <w:rPr>
                <w:spacing w:val="-5"/>
                <w:sz w:val="20"/>
              </w:rPr>
              <w:t>42</w:t>
            </w:r>
          </w:p>
        </w:tc>
        <w:tc>
          <w:tcPr>
            <w:tcW w:w="625" w:type="dxa"/>
          </w:tcPr>
          <w:p w14:paraId="0D32FA42" w14:textId="77777777" w:rsidR="00F86F35" w:rsidRDefault="008A442A">
            <w:pPr>
              <w:pStyle w:val="TableParagraph"/>
              <w:spacing w:before="20"/>
              <w:ind w:right="133"/>
              <w:rPr>
                <w:sz w:val="20"/>
              </w:rPr>
            </w:pPr>
            <w:r>
              <w:rPr>
                <w:spacing w:val="-5"/>
                <w:sz w:val="20"/>
              </w:rPr>
              <w:t>30</w:t>
            </w:r>
          </w:p>
        </w:tc>
        <w:tc>
          <w:tcPr>
            <w:tcW w:w="1591" w:type="dxa"/>
          </w:tcPr>
          <w:p w14:paraId="77B7798F" w14:textId="77777777" w:rsidR="00F86F35" w:rsidRDefault="008A442A">
            <w:pPr>
              <w:pStyle w:val="TableParagraph"/>
              <w:spacing w:before="20"/>
              <w:ind w:left="820"/>
              <w:jc w:val="left"/>
              <w:rPr>
                <w:sz w:val="20"/>
              </w:rPr>
            </w:pPr>
            <w:r>
              <w:rPr>
                <w:spacing w:val="-5"/>
                <w:sz w:val="20"/>
              </w:rPr>
              <w:t>192</w:t>
            </w:r>
          </w:p>
        </w:tc>
        <w:tc>
          <w:tcPr>
            <w:tcW w:w="1408" w:type="dxa"/>
          </w:tcPr>
          <w:p w14:paraId="54BF5D02" w14:textId="77777777" w:rsidR="00F86F35" w:rsidRDefault="008A442A">
            <w:pPr>
              <w:pStyle w:val="TableParagraph"/>
              <w:spacing w:before="20"/>
              <w:ind w:left="517" w:right="658"/>
              <w:jc w:val="center"/>
              <w:rPr>
                <w:sz w:val="20"/>
              </w:rPr>
            </w:pPr>
            <w:r>
              <w:rPr>
                <w:spacing w:val="-5"/>
                <w:sz w:val="20"/>
              </w:rPr>
              <w:t>96</w:t>
            </w:r>
          </w:p>
        </w:tc>
        <w:tc>
          <w:tcPr>
            <w:tcW w:w="1072" w:type="dxa"/>
          </w:tcPr>
          <w:p w14:paraId="4C5FEB85" w14:textId="77777777" w:rsidR="00F86F35" w:rsidRDefault="008A442A">
            <w:pPr>
              <w:pStyle w:val="TableParagraph"/>
              <w:spacing w:before="20"/>
              <w:ind w:left="281"/>
              <w:jc w:val="left"/>
              <w:rPr>
                <w:sz w:val="20"/>
              </w:rPr>
            </w:pPr>
            <w:r>
              <w:rPr>
                <w:spacing w:val="-5"/>
                <w:sz w:val="20"/>
              </w:rPr>
              <w:t>147</w:t>
            </w:r>
          </w:p>
        </w:tc>
        <w:tc>
          <w:tcPr>
            <w:tcW w:w="791" w:type="dxa"/>
          </w:tcPr>
          <w:p w14:paraId="16DB2656" w14:textId="77777777" w:rsidR="00F86F35" w:rsidRDefault="008A442A">
            <w:pPr>
              <w:pStyle w:val="TableParagraph"/>
              <w:spacing w:before="20"/>
              <w:ind w:right="75"/>
              <w:rPr>
                <w:sz w:val="20"/>
              </w:rPr>
            </w:pPr>
            <w:r>
              <w:rPr>
                <w:spacing w:val="-5"/>
                <w:sz w:val="20"/>
              </w:rPr>
              <w:t>147</w:t>
            </w:r>
          </w:p>
        </w:tc>
      </w:tr>
      <w:tr w:rsidR="00F86F35" w14:paraId="3DB52312" w14:textId="77777777">
        <w:trPr>
          <w:trHeight w:val="285"/>
        </w:trPr>
        <w:tc>
          <w:tcPr>
            <w:tcW w:w="2580" w:type="dxa"/>
          </w:tcPr>
          <w:p w14:paraId="55A0467B" w14:textId="77777777" w:rsidR="00F86F35" w:rsidRDefault="008A442A">
            <w:pPr>
              <w:pStyle w:val="TableParagraph"/>
              <w:spacing w:before="20"/>
              <w:ind w:left="52"/>
              <w:jc w:val="left"/>
              <w:rPr>
                <w:sz w:val="20"/>
              </w:rPr>
            </w:pPr>
            <w:r>
              <w:rPr>
                <w:spacing w:val="-2"/>
                <w:sz w:val="20"/>
              </w:rPr>
              <w:t>Europe</w:t>
            </w:r>
          </w:p>
        </w:tc>
        <w:tc>
          <w:tcPr>
            <w:tcW w:w="1835" w:type="dxa"/>
          </w:tcPr>
          <w:p w14:paraId="00BCCD4E" w14:textId="77777777" w:rsidR="00F86F35" w:rsidRDefault="008A442A">
            <w:pPr>
              <w:pStyle w:val="TableParagraph"/>
              <w:spacing w:before="20"/>
              <w:ind w:left="807" w:right="596"/>
              <w:jc w:val="center"/>
              <w:rPr>
                <w:sz w:val="20"/>
              </w:rPr>
            </w:pPr>
            <w:r>
              <w:rPr>
                <w:spacing w:val="-5"/>
                <w:sz w:val="20"/>
              </w:rPr>
              <w:t>22</w:t>
            </w:r>
          </w:p>
        </w:tc>
        <w:tc>
          <w:tcPr>
            <w:tcW w:w="625" w:type="dxa"/>
          </w:tcPr>
          <w:p w14:paraId="661CDD09" w14:textId="77777777" w:rsidR="00F86F35" w:rsidRDefault="008A442A">
            <w:pPr>
              <w:pStyle w:val="TableParagraph"/>
              <w:spacing w:before="20"/>
              <w:ind w:right="133"/>
              <w:rPr>
                <w:sz w:val="20"/>
              </w:rPr>
            </w:pPr>
            <w:r>
              <w:rPr>
                <w:sz w:val="20"/>
              </w:rPr>
              <w:t>5</w:t>
            </w:r>
          </w:p>
        </w:tc>
        <w:tc>
          <w:tcPr>
            <w:tcW w:w="1591" w:type="dxa"/>
          </w:tcPr>
          <w:p w14:paraId="7C5888D8" w14:textId="77777777" w:rsidR="00F86F35" w:rsidRDefault="008A442A">
            <w:pPr>
              <w:pStyle w:val="TableParagraph"/>
              <w:spacing w:before="20"/>
              <w:ind w:left="820"/>
              <w:jc w:val="left"/>
              <w:rPr>
                <w:sz w:val="20"/>
              </w:rPr>
            </w:pPr>
            <w:r>
              <w:rPr>
                <w:spacing w:val="-5"/>
                <w:sz w:val="20"/>
              </w:rPr>
              <w:t>487</w:t>
            </w:r>
          </w:p>
        </w:tc>
        <w:tc>
          <w:tcPr>
            <w:tcW w:w="1408" w:type="dxa"/>
          </w:tcPr>
          <w:p w14:paraId="6B86C552" w14:textId="77777777" w:rsidR="00F86F35" w:rsidRDefault="008A442A">
            <w:pPr>
              <w:pStyle w:val="TableParagraph"/>
              <w:spacing w:before="20"/>
              <w:ind w:left="517" w:right="658"/>
              <w:jc w:val="center"/>
              <w:rPr>
                <w:sz w:val="20"/>
              </w:rPr>
            </w:pPr>
            <w:r>
              <w:rPr>
                <w:spacing w:val="-5"/>
                <w:sz w:val="20"/>
              </w:rPr>
              <w:t>84</w:t>
            </w:r>
          </w:p>
        </w:tc>
        <w:tc>
          <w:tcPr>
            <w:tcW w:w="1072" w:type="dxa"/>
          </w:tcPr>
          <w:p w14:paraId="2C4CC88F" w14:textId="77777777" w:rsidR="00F86F35" w:rsidRDefault="008A442A">
            <w:pPr>
              <w:pStyle w:val="TableParagraph"/>
              <w:spacing w:before="20"/>
              <w:ind w:left="369" w:right="470"/>
              <w:jc w:val="center"/>
              <w:rPr>
                <w:sz w:val="20"/>
              </w:rPr>
            </w:pPr>
            <w:r>
              <w:rPr>
                <w:spacing w:val="-5"/>
                <w:sz w:val="20"/>
              </w:rPr>
              <w:t>58</w:t>
            </w:r>
          </w:p>
        </w:tc>
        <w:tc>
          <w:tcPr>
            <w:tcW w:w="791" w:type="dxa"/>
          </w:tcPr>
          <w:p w14:paraId="18B6F3D6" w14:textId="77777777" w:rsidR="00F86F35" w:rsidRDefault="008A442A">
            <w:pPr>
              <w:pStyle w:val="TableParagraph"/>
              <w:spacing w:before="20"/>
              <w:ind w:right="75"/>
              <w:rPr>
                <w:sz w:val="20"/>
              </w:rPr>
            </w:pPr>
            <w:r>
              <w:rPr>
                <w:sz w:val="20"/>
              </w:rPr>
              <w:t>2</w:t>
            </w:r>
          </w:p>
        </w:tc>
      </w:tr>
      <w:tr w:rsidR="00F86F35" w14:paraId="0D5C7BFC" w14:textId="77777777">
        <w:trPr>
          <w:trHeight w:val="285"/>
        </w:trPr>
        <w:tc>
          <w:tcPr>
            <w:tcW w:w="2580" w:type="dxa"/>
          </w:tcPr>
          <w:p w14:paraId="690F4A92" w14:textId="77777777" w:rsidR="00F86F35" w:rsidRDefault="008A442A">
            <w:pPr>
              <w:pStyle w:val="TableParagraph"/>
              <w:spacing w:before="20"/>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1835" w:type="dxa"/>
          </w:tcPr>
          <w:p w14:paraId="0AACA580" w14:textId="77777777" w:rsidR="00F86F35" w:rsidRDefault="008A442A">
            <w:pPr>
              <w:pStyle w:val="TableParagraph"/>
              <w:spacing w:before="20"/>
              <w:ind w:left="312"/>
              <w:jc w:val="center"/>
              <w:rPr>
                <w:sz w:val="20"/>
              </w:rPr>
            </w:pPr>
            <w:r>
              <w:rPr>
                <w:sz w:val="20"/>
              </w:rPr>
              <w:t>4</w:t>
            </w:r>
          </w:p>
        </w:tc>
        <w:tc>
          <w:tcPr>
            <w:tcW w:w="625" w:type="dxa"/>
          </w:tcPr>
          <w:p w14:paraId="1C55C68A" w14:textId="77777777" w:rsidR="00F86F35" w:rsidRDefault="008A442A">
            <w:pPr>
              <w:pStyle w:val="TableParagraph"/>
              <w:spacing w:before="20"/>
              <w:ind w:right="133"/>
              <w:rPr>
                <w:sz w:val="20"/>
              </w:rPr>
            </w:pPr>
            <w:r>
              <w:rPr>
                <w:sz w:val="20"/>
              </w:rPr>
              <w:t>2</w:t>
            </w:r>
          </w:p>
        </w:tc>
        <w:tc>
          <w:tcPr>
            <w:tcW w:w="1591" w:type="dxa"/>
          </w:tcPr>
          <w:p w14:paraId="21AE67F6" w14:textId="77777777" w:rsidR="00F86F35" w:rsidRDefault="008A442A">
            <w:pPr>
              <w:pStyle w:val="TableParagraph"/>
              <w:spacing w:before="20"/>
              <w:ind w:left="820"/>
              <w:jc w:val="left"/>
              <w:rPr>
                <w:sz w:val="20"/>
              </w:rPr>
            </w:pPr>
            <w:r>
              <w:rPr>
                <w:spacing w:val="-5"/>
                <w:sz w:val="20"/>
              </w:rPr>
              <w:t>398</w:t>
            </w:r>
          </w:p>
        </w:tc>
        <w:tc>
          <w:tcPr>
            <w:tcW w:w="1408" w:type="dxa"/>
          </w:tcPr>
          <w:p w14:paraId="3AD71B50" w14:textId="77777777" w:rsidR="00F86F35" w:rsidRDefault="008A442A">
            <w:pPr>
              <w:pStyle w:val="TableParagraph"/>
              <w:spacing w:before="20"/>
              <w:ind w:left="429"/>
              <w:jc w:val="left"/>
              <w:rPr>
                <w:sz w:val="20"/>
              </w:rPr>
            </w:pPr>
            <w:r>
              <w:rPr>
                <w:spacing w:val="-5"/>
                <w:sz w:val="20"/>
              </w:rPr>
              <w:t>188</w:t>
            </w:r>
          </w:p>
        </w:tc>
        <w:tc>
          <w:tcPr>
            <w:tcW w:w="1072" w:type="dxa"/>
          </w:tcPr>
          <w:p w14:paraId="693FA8D2" w14:textId="77777777" w:rsidR="00F86F35" w:rsidRDefault="008A442A">
            <w:pPr>
              <w:pStyle w:val="TableParagraph"/>
              <w:spacing w:before="20"/>
              <w:jc w:val="center"/>
              <w:rPr>
                <w:sz w:val="20"/>
              </w:rPr>
            </w:pPr>
            <w:r>
              <w:rPr>
                <w:sz w:val="20"/>
              </w:rPr>
              <w:t>6</w:t>
            </w:r>
          </w:p>
        </w:tc>
        <w:tc>
          <w:tcPr>
            <w:tcW w:w="791" w:type="dxa"/>
          </w:tcPr>
          <w:p w14:paraId="4A3C7B8C" w14:textId="77777777" w:rsidR="00F86F35" w:rsidRDefault="008A442A">
            <w:pPr>
              <w:pStyle w:val="TableParagraph"/>
              <w:spacing w:before="20"/>
              <w:ind w:right="75"/>
              <w:rPr>
                <w:sz w:val="20"/>
              </w:rPr>
            </w:pPr>
            <w:r>
              <w:rPr>
                <w:sz w:val="20"/>
              </w:rPr>
              <w:t>2</w:t>
            </w:r>
          </w:p>
        </w:tc>
      </w:tr>
      <w:tr w:rsidR="00F86F35" w14:paraId="0D3341D4" w14:textId="77777777">
        <w:trPr>
          <w:trHeight w:val="285"/>
        </w:trPr>
        <w:tc>
          <w:tcPr>
            <w:tcW w:w="2580" w:type="dxa"/>
          </w:tcPr>
          <w:p w14:paraId="300D2905" w14:textId="77777777" w:rsidR="00F86F35" w:rsidRDefault="008A442A">
            <w:pPr>
              <w:pStyle w:val="TableParagraph"/>
              <w:spacing w:before="20"/>
              <w:ind w:left="52"/>
              <w:jc w:val="left"/>
              <w:rPr>
                <w:sz w:val="20"/>
              </w:rPr>
            </w:pPr>
            <w:r>
              <w:rPr>
                <w:spacing w:val="-2"/>
                <w:sz w:val="20"/>
              </w:rPr>
              <w:t>Africa</w:t>
            </w:r>
          </w:p>
        </w:tc>
        <w:tc>
          <w:tcPr>
            <w:tcW w:w="1835" w:type="dxa"/>
          </w:tcPr>
          <w:p w14:paraId="03EB80AF" w14:textId="77777777" w:rsidR="00F86F35" w:rsidRDefault="008A442A">
            <w:pPr>
              <w:pStyle w:val="TableParagraph"/>
              <w:spacing w:before="20"/>
              <w:ind w:left="312"/>
              <w:jc w:val="center"/>
              <w:rPr>
                <w:sz w:val="20"/>
              </w:rPr>
            </w:pPr>
            <w:r>
              <w:rPr>
                <w:sz w:val="20"/>
              </w:rPr>
              <w:t>8</w:t>
            </w:r>
          </w:p>
        </w:tc>
        <w:tc>
          <w:tcPr>
            <w:tcW w:w="625" w:type="dxa"/>
          </w:tcPr>
          <w:p w14:paraId="7CB46135" w14:textId="77777777" w:rsidR="00F86F35" w:rsidRDefault="008A442A">
            <w:pPr>
              <w:pStyle w:val="TableParagraph"/>
              <w:spacing w:before="20"/>
              <w:ind w:right="133"/>
              <w:rPr>
                <w:sz w:val="20"/>
              </w:rPr>
            </w:pPr>
            <w:r>
              <w:rPr>
                <w:sz w:val="20"/>
              </w:rPr>
              <w:t>2</w:t>
            </w:r>
          </w:p>
        </w:tc>
        <w:tc>
          <w:tcPr>
            <w:tcW w:w="1591" w:type="dxa"/>
          </w:tcPr>
          <w:p w14:paraId="2F0231D4" w14:textId="77777777" w:rsidR="00F86F35" w:rsidRDefault="008A442A">
            <w:pPr>
              <w:pStyle w:val="TableParagraph"/>
              <w:spacing w:before="20"/>
              <w:ind w:left="820"/>
              <w:jc w:val="left"/>
              <w:rPr>
                <w:sz w:val="20"/>
              </w:rPr>
            </w:pPr>
            <w:r>
              <w:rPr>
                <w:spacing w:val="-5"/>
                <w:sz w:val="20"/>
              </w:rPr>
              <w:t>869</w:t>
            </w:r>
          </w:p>
        </w:tc>
        <w:tc>
          <w:tcPr>
            <w:tcW w:w="1408" w:type="dxa"/>
          </w:tcPr>
          <w:p w14:paraId="023E6A5C" w14:textId="77777777" w:rsidR="00F86F35" w:rsidRDefault="008A442A">
            <w:pPr>
              <w:pStyle w:val="TableParagraph"/>
              <w:spacing w:before="20"/>
              <w:ind w:left="429"/>
              <w:jc w:val="left"/>
              <w:rPr>
                <w:sz w:val="20"/>
              </w:rPr>
            </w:pPr>
            <w:r>
              <w:rPr>
                <w:spacing w:val="-5"/>
                <w:sz w:val="20"/>
              </w:rPr>
              <w:t>177</w:t>
            </w:r>
          </w:p>
        </w:tc>
        <w:tc>
          <w:tcPr>
            <w:tcW w:w="1072" w:type="dxa"/>
          </w:tcPr>
          <w:p w14:paraId="2F8304D1" w14:textId="77777777" w:rsidR="00F86F35" w:rsidRDefault="008A442A">
            <w:pPr>
              <w:pStyle w:val="TableParagraph"/>
              <w:spacing w:before="20"/>
              <w:ind w:left="369" w:right="470"/>
              <w:jc w:val="center"/>
              <w:rPr>
                <w:sz w:val="20"/>
              </w:rPr>
            </w:pPr>
            <w:r>
              <w:rPr>
                <w:spacing w:val="-5"/>
                <w:sz w:val="20"/>
              </w:rPr>
              <w:t>10</w:t>
            </w:r>
          </w:p>
        </w:tc>
        <w:tc>
          <w:tcPr>
            <w:tcW w:w="791" w:type="dxa"/>
          </w:tcPr>
          <w:p w14:paraId="505CA503" w14:textId="77777777" w:rsidR="00F86F35" w:rsidRDefault="008A442A">
            <w:pPr>
              <w:pStyle w:val="TableParagraph"/>
              <w:spacing w:before="20"/>
              <w:ind w:right="75"/>
              <w:rPr>
                <w:sz w:val="20"/>
              </w:rPr>
            </w:pPr>
            <w:r>
              <w:rPr>
                <w:sz w:val="20"/>
              </w:rPr>
              <w:t>2</w:t>
            </w:r>
          </w:p>
        </w:tc>
      </w:tr>
      <w:tr w:rsidR="00F86F35" w14:paraId="3DA2DB05" w14:textId="77777777">
        <w:trPr>
          <w:trHeight w:val="280"/>
        </w:trPr>
        <w:tc>
          <w:tcPr>
            <w:tcW w:w="2580" w:type="dxa"/>
            <w:tcBorders>
              <w:bottom w:val="single" w:sz="8" w:space="0" w:color="0B2CD8"/>
            </w:tcBorders>
          </w:tcPr>
          <w:p w14:paraId="02711E69" w14:textId="77777777" w:rsidR="00F86F35" w:rsidRDefault="008A442A">
            <w:pPr>
              <w:pStyle w:val="TableParagraph"/>
              <w:spacing w:before="20" w:line="240" w:lineRule="exact"/>
              <w:ind w:left="52"/>
              <w:jc w:val="left"/>
              <w:rPr>
                <w:sz w:val="20"/>
              </w:rPr>
            </w:pPr>
            <w:r>
              <w:rPr>
                <w:sz w:val="20"/>
              </w:rPr>
              <w:t>Other</w:t>
            </w:r>
            <w:r>
              <w:rPr>
                <w:spacing w:val="-5"/>
                <w:sz w:val="20"/>
              </w:rPr>
              <w:t xml:space="preserve"> </w:t>
            </w:r>
            <w:r>
              <w:rPr>
                <w:spacing w:val="-2"/>
                <w:sz w:val="20"/>
              </w:rPr>
              <w:t>areas</w:t>
            </w:r>
          </w:p>
        </w:tc>
        <w:tc>
          <w:tcPr>
            <w:tcW w:w="1835" w:type="dxa"/>
            <w:tcBorders>
              <w:bottom w:val="single" w:sz="8" w:space="0" w:color="0B2CD8"/>
            </w:tcBorders>
          </w:tcPr>
          <w:p w14:paraId="48A8650E" w14:textId="77777777" w:rsidR="00F86F35" w:rsidRDefault="008A442A">
            <w:pPr>
              <w:pStyle w:val="TableParagraph"/>
              <w:spacing w:before="20" w:line="240" w:lineRule="exact"/>
              <w:ind w:left="232"/>
              <w:jc w:val="center"/>
              <w:rPr>
                <w:sz w:val="20"/>
              </w:rPr>
            </w:pPr>
            <w:r>
              <w:rPr>
                <w:sz w:val="20"/>
              </w:rPr>
              <w:t>—</w:t>
            </w:r>
          </w:p>
        </w:tc>
        <w:tc>
          <w:tcPr>
            <w:tcW w:w="625" w:type="dxa"/>
            <w:tcBorders>
              <w:bottom w:val="single" w:sz="8" w:space="0" w:color="0B2CD8"/>
            </w:tcBorders>
          </w:tcPr>
          <w:p w14:paraId="7F39ABCB" w14:textId="77777777" w:rsidR="00F86F35" w:rsidRDefault="008A442A">
            <w:pPr>
              <w:pStyle w:val="TableParagraph"/>
              <w:spacing w:before="20" w:line="240" w:lineRule="exact"/>
              <w:ind w:right="133"/>
              <w:rPr>
                <w:sz w:val="20"/>
              </w:rPr>
            </w:pPr>
            <w:r>
              <w:rPr>
                <w:sz w:val="20"/>
              </w:rPr>
              <w:t>—</w:t>
            </w:r>
          </w:p>
        </w:tc>
        <w:tc>
          <w:tcPr>
            <w:tcW w:w="1591" w:type="dxa"/>
            <w:tcBorders>
              <w:bottom w:val="single" w:sz="8" w:space="0" w:color="0B2CD8"/>
            </w:tcBorders>
          </w:tcPr>
          <w:p w14:paraId="62807631" w14:textId="77777777" w:rsidR="00F86F35" w:rsidRDefault="008A442A">
            <w:pPr>
              <w:pStyle w:val="TableParagraph"/>
              <w:spacing w:before="20" w:line="240" w:lineRule="exact"/>
              <w:ind w:left="943"/>
              <w:jc w:val="left"/>
              <w:rPr>
                <w:sz w:val="20"/>
              </w:rPr>
            </w:pPr>
            <w:r>
              <w:rPr>
                <w:sz w:val="20"/>
              </w:rPr>
              <w:t>—</w:t>
            </w:r>
          </w:p>
        </w:tc>
        <w:tc>
          <w:tcPr>
            <w:tcW w:w="1408" w:type="dxa"/>
            <w:tcBorders>
              <w:bottom w:val="single" w:sz="8" w:space="0" w:color="0B2CD8"/>
            </w:tcBorders>
          </w:tcPr>
          <w:p w14:paraId="754321EB" w14:textId="77777777" w:rsidR="00F86F35" w:rsidRDefault="008A442A">
            <w:pPr>
              <w:pStyle w:val="TableParagraph"/>
              <w:spacing w:before="20" w:line="240" w:lineRule="exact"/>
              <w:ind w:right="120"/>
              <w:jc w:val="center"/>
              <w:rPr>
                <w:sz w:val="20"/>
              </w:rPr>
            </w:pPr>
            <w:r>
              <w:rPr>
                <w:sz w:val="20"/>
              </w:rPr>
              <w:t>—</w:t>
            </w:r>
          </w:p>
        </w:tc>
        <w:tc>
          <w:tcPr>
            <w:tcW w:w="1072" w:type="dxa"/>
            <w:tcBorders>
              <w:bottom w:val="single" w:sz="8" w:space="0" w:color="0B2CD8"/>
            </w:tcBorders>
          </w:tcPr>
          <w:p w14:paraId="2B7938B2" w14:textId="77777777" w:rsidR="00F86F35" w:rsidRDefault="008A442A">
            <w:pPr>
              <w:pStyle w:val="TableParagraph"/>
              <w:spacing w:before="20" w:line="240" w:lineRule="exact"/>
              <w:ind w:right="80"/>
              <w:jc w:val="center"/>
              <w:rPr>
                <w:sz w:val="20"/>
              </w:rPr>
            </w:pPr>
            <w:r>
              <w:rPr>
                <w:sz w:val="20"/>
              </w:rPr>
              <w:t>—</w:t>
            </w:r>
          </w:p>
        </w:tc>
        <w:tc>
          <w:tcPr>
            <w:tcW w:w="791" w:type="dxa"/>
            <w:tcBorders>
              <w:bottom w:val="single" w:sz="8" w:space="0" w:color="0B2CD8"/>
            </w:tcBorders>
          </w:tcPr>
          <w:p w14:paraId="6480D61C" w14:textId="77777777" w:rsidR="00F86F35" w:rsidRDefault="008A442A">
            <w:pPr>
              <w:pStyle w:val="TableParagraph"/>
              <w:spacing w:before="20" w:line="240" w:lineRule="exact"/>
              <w:ind w:right="75"/>
              <w:rPr>
                <w:sz w:val="20"/>
              </w:rPr>
            </w:pPr>
            <w:r>
              <w:rPr>
                <w:sz w:val="20"/>
              </w:rPr>
              <w:t>—</w:t>
            </w:r>
          </w:p>
        </w:tc>
      </w:tr>
      <w:tr w:rsidR="00F86F35" w14:paraId="44E9F3CA" w14:textId="77777777">
        <w:trPr>
          <w:trHeight w:val="265"/>
        </w:trPr>
        <w:tc>
          <w:tcPr>
            <w:tcW w:w="2580" w:type="dxa"/>
            <w:tcBorders>
              <w:top w:val="single" w:sz="8" w:space="0" w:color="0B2CD8"/>
              <w:bottom w:val="single" w:sz="8" w:space="0" w:color="5D6670"/>
            </w:tcBorders>
          </w:tcPr>
          <w:p w14:paraId="2BB92968"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835" w:type="dxa"/>
            <w:tcBorders>
              <w:top w:val="single" w:sz="8" w:space="0" w:color="0B2CD8"/>
              <w:bottom w:val="single" w:sz="8" w:space="0" w:color="5D6670"/>
            </w:tcBorders>
          </w:tcPr>
          <w:p w14:paraId="79764568" w14:textId="77777777" w:rsidR="00F86F35" w:rsidRDefault="008A442A">
            <w:pPr>
              <w:pStyle w:val="TableParagraph"/>
              <w:spacing w:before="4" w:line="240" w:lineRule="exact"/>
              <w:ind w:left="805" w:right="695"/>
              <w:jc w:val="center"/>
              <w:rPr>
                <w:sz w:val="20"/>
              </w:rPr>
            </w:pPr>
            <w:r>
              <w:rPr>
                <w:spacing w:val="-5"/>
                <w:sz w:val="20"/>
              </w:rPr>
              <w:t>693</w:t>
            </w:r>
          </w:p>
        </w:tc>
        <w:tc>
          <w:tcPr>
            <w:tcW w:w="625" w:type="dxa"/>
            <w:tcBorders>
              <w:top w:val="single" w:sz="8" w:space="0" w:color="0B2CD8"/>
              <w:bottom w:val="single" w:sz="8" w:space="0" w:color="5D6670"/>
            </w:tcBorders>
          </w:tcPr>
          <w:p w14:paraId="4951A3B0" w14:textId="77777777" w:rsidR="00F86F35" w:rsidRDefault="008A442A">
            <w:pPr>
              <w:pStyle w:val="TableParagraph"/>
              <w:spacing w:before="4" w:line="240" w:lineRule="exact"/>
              <w:ind w:right="133"/>
              <w:rPr>
                <w:sz w:val="20"/>
              </w:rPr>
            </w:pPr>
            <w:r>
              <w:rPr>
                <w:spacing w:val="-5"/>
                <w:sz w:val="20"/>
              </w:rPr>
              <w:t>340</w:t>
            </w:r>
          </w:p>
        </w:tc>
        <w:tc>
          <w:tcPr>
            <w:tcW w:w="1591" w:type="dxa"/>
            <w:tcBorders>
              <w:top w:val="single" w:sz="8" w:space="0" w:color="0B2CD8"/>
              <w:bottom w:val="single" w:sz="8" w:space="0" w:color="5D6670"/>
            </w:tcBorders>
          </w:tcPr>
          <w:p w14:paraId="5C0168FC" w14:textId="77777777" w:rsidR="00F86F35" w:rsidRDefault="008A442A">
            <w:pPr>
              <w:pStyle w:val="TableParagraph"/>
              <w:spacing w:before="4" w:line="240" w:lineRule="exact"/>
              <w:ind w:left="568"/>
              <w:jc w:val="left"/>
              <w:rPr>
                <w:sz w:val="20"/>
              </w:rPr>
            </w:pPr>
            <w:r>
              <w:rPr>
                <w:spacing w:val="-2"/>
                <w:sz w:val="20"/>
              </w:rPr>
              <w:t>17,049</w:t>
            </w:r>
          </w:p>
        </w:tc>
        <w:tc>
          <w:tcPr>
            <w:tcW w:w="1408" w:type="dxa"/>
            <w:tcBorders>
              <w:top w:val="single" w:sz="8" w:space="0" w:color="0B2CD8"/>
              <w:bottom w:val="single" w:sz="8" w:space="0" w:color="5D6670"/>
            </w:tcBorders>
          </w:tcPr>
          <w:p w14:paraId="3D25616A" w14:textId="77777777" w:rsidR="00F86F35" w:rsidRDefault="008A442A">
            <w:pPr>
              <w:pStyle w:val="TableParagraph"/>
              <w:spacing w:before="4" w:line="240" w:lineRule="exact"/>
              <w:ind w:left="278"/>
              <w:jc w:val="left"/>
              <w:rPr>
                <w:sz w:val="20"/>
              </w:rPr>
            </w:pPr>
            <w:r>
              <w:rPr>
                <w:spacing w:val="-2"/>
                <w:sz w:val="20"/>
              </w:rPr>
              <w:t>7,856</w:t>
            </w:r>
          </w:p>
        </w:tc>
        <w:tc>
          <w:tcPr>
            <w:tcW w:w="1072" w:type="dxa"/>
            <w:tcBorders>
              <w:top w:val="single" w:sz="8" w:space="0" w:color="0B2CD8"/>
              <w:bottom w:val="single" w:sz="8" w:space="0" w:color="5D6670"/>
            </w:tcBorders>
          </w:tcPr>
          <w:p w14:paraId="5E16FF7D" w14:textId="77777777" w:rsidR="00F86F35" w:rsidRDefault="008A442A">
            <w:pPr>
              <w:pStyle w:val="TableParagraph"/>
              <w:spacing w:before="4" w:line="240" w:lineRule="exact"/>
              <w:ind w:left="130"/>
              <w:jc w:val="left"/>
              <w:rPr>
                <w:sz w:val="20"/>
              </w:rPr>
            </w:pPr>
            <w:r>
              <w:rPr>
                <w:spacing w:val="-2"/>
                <w:sz w:val="20"/>
              </w:rPr>
              <w:t>3,937</w:t>
            </w:r>
          </w:p>
        </w:tc>
        <w:tc>
          <w:tcPr>
            <w:tcW w:w="791" w:type="dxa"/>
            <w:tcBorders>
              <w:top w:val="single" w:sz="8" w:space="0" w:color="0B2CD8"/>
              <w:bottom w:val="single" w:sz="8" w:space="0" w:color="5D6670"/>
            </w:tcBorders>
          </w:tcPr>
          <w:p w14:paraId="33545266" w14:textId="77777777" w:rsidR="00F86F35" w:rsidRDefault="008A442A">
            <w:pPr>
              <w:pStyle w:val="TableParagraph"/>
              <w:spacing w:before="4" w:line="240" w:lineRule="exact"/>
              <w:ind w:right="75"/>
              <w:rPr>
                <w:sz w:val="20"/>
              </w:rPr>
            </w:pPr>
            <w:r>
              <w:rPr>
                <w:spacing w:val="-2"/>
                <w:sz w:val="20"/>
              </w:rPr>
              <w:t>1,920</w:t>
            </w:r>
          </w:p>
        </w:tc>
      </w:tr>
      <w:tr w:rsidR="00F86F35" w14:paraId="51EAEC2A" w14:textId="77777777">
        <w:trPr>
          <w:trHeight w:val="550"/>
        </w:trPr>
        <w:tc>
          <w:tcPr>
            <w:tcW w:w="2580" w:type="dxa"/>
            <w:tcBorders>
              <w:top w:val="single" w:sz="8" w:space="0" w:color="5D6670"/>
              <w:bottom w:val="single" w:sz="8" w:space="0" w:color="0B2CD8"/>
            </w:tcBorders>
          </w:tcPr>
          <w:p w14:paraId="5E3A52F7" w14:textId="77777777" w:rsidR="00F86F35" w:rsidRDefault="008A442A">
            <w:pPr>
              <w:pStyle w:val="TableParagraph"/>
              <w:spacing w:before="4"/>
              <w:ind w:left="52"/>
              <w:jc w:val="left"/>
              <w:rPr>
                <w:i/>
                <w:sz w:val="20"/>
              </w:rPr>
            </w:pPr>
            <w:r>
              <w:rPr>
                <w:i/>
                <w:sz w:val="20"/>
              </w:rPr>
              <w:t>Equity</w:t>
            </w:r>
            <w:r>
              <w:rPr>
                <w:i/>
                <w:spacing w:val="-6"/>
                <w:sz w:val="20"/>
              </w:rPr>
              <w:t xml:space="preserve"> </w:t>
            </w:r>
            <w:r>
              <w:rPr>
                <w:i/>
                <w:spacing w:val="-2"/>
                <w:sz w:val="20"/>
              </w:rPr>
              <w:t>affiliates</w:t>
            </w:r>
          </w:p>
          <w:p w14:paraId="7E8DAB9D" w14:textId="77777777" w:rsidR="00F86F35" w:rsidRDefault="008A442A">
            <w:pPr>
              <w:pStyle w:val="TableParagraph"/>
              <w:spacing w:before="41" w:line="240" w:lineRule="exact"/>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1835" w:type="dxa"/>
            <w:tcBorders>
              <w:top w:val="single" w:sz="8" w:space="0" w:color="5D6670"/>
              <w:bottom w:val="single" w:sz="8" w:space="0" w:color="0B2CD8"/>
            </w:tcBorders>
          </w:tcPr>
          <w:p w14:paraId="1BFD96BB" w14:textId="77777777" w:rsidR="00F86F35" w:rsidRDefault="00F86F35">
            <w:pPr>
              <w:pStyle w:val="TableParagraph"/>
              <w:spacing w:before="8"/>
              <w:jc w:val="left"/>
              <w:rPr>
                <w:b/>
                <w:sz w:val="23"/>
              </w:rPr>
            </w:pPr>
          </w:p>
          <w:p w14:paraId="6A8C3E9A" w14:textId="77777777" w:rsidR="00F86F35" w:rsidRDefault="008A442A">
            <w:pPr>
              <w:pStyle w:val="TableParagraph"/>
              <w:spacing w:before="1" w:line="240" w:lineRule="exact"/>
              <w:ind w:left="805" w:right="695"/>
              <w:jc w:val="center"/>
              <w:rPr>
                <w:sz w:val="20"/>
              </w:rPr>
            </w:pPr>
            <w:r>
              <w:rPr>
                <w:spacing w:val="-5"/>
                <w:sz w:val="20"/>
              </w:rPr>
              <w:t>279</w:t>
            </w:r>
          </w:p>
        </w:tc>
        <w:tc>
          <w:tcPr>
            <w:tcW w:w="625" w:type="dxa"/>
            <w:tcBorders>
              <w:top w:val="single" w:sz="8" w:space="0" w:color="5D6670"/>
              <w:bottom w:val="single" w:sz="8" w:space="0" w:color="0B2CD8"/>
            </w:tcBorders>
          </w:tcPr>
          <w:p w14:paraId="214A7C67" w14:textId="77777777" w:rsidR="00F86F35" w:rsidRDefault="00F86F35">
            <w:pPr>
              <w:pStyle w:val="TableParagraph"/>
              <w:spacing w:before="8"/>
              <w:jc w:val="left"/>
              <w:rPr>
                <w:b/>
                <w:sz w:val="23"/>
              </w:rPr>
            </w:pPr>
          </w:p>
          <w:p w14:paraId="419348D2" w14:textId="77777777" w:rsidR="00F86F35" w:rsidRDefault="008A442A">
            <w:pPr>
              <w:pStyle w:val="TableParagraph"/>
              <w:spacing w:before="1" w:line="240" w:lineRule="exact"/>
              <w:ind w:right="133"/>
              <w:rPr>
                <w:sz w:val="20"/>
              </w:rPr>
            </w:pPr>
            <w:r>
              <w:rPr>
                <w:spacing w:val="-5"/>
                <w:sz w:val="20"/>
              </w:rPr>
              <w:t>39</w:t>
            </w:r>
          </w:p>
        </w:tc>
        <w:tc>
          <w:tcPr>
            <w:tcW w:w="1591" w:type="dxa"/>
            <w:tcBorders>
              <w:top w:val="single" w:sz="8" w:space="0" w:color="5D6670"/>
              <w:bottom w:val="single" w:sz="8" w:space="0" w:color="0B2CD8"/>
            </w:tcBorders>
          </w:tcPr>
          <w:p w14:paraId="4A5D6C1E" w14:textId="77777777" w:rsidR="00F86F35" w:rsidRDefault="00F86F35">
            <w:pPr>
              <w:pStyle w:val="TableParagraph"/>
              <w:spacing w:before="8"/>
              <w:jc w:val="left"/>
              <w:rPr>
                <w:b/>
                <w:sz w:val="23"/>
              </w:rPr>
            </w:pPr>
          </w:p>
          <w:p w14:paraId="7D098DD7" w14:textId="77777777" w:rsidR="00F86F35" w:rsidRDefault="008A442A">
            <w:pPr>
              <w:pStyle w:val="TableParagraph"/>
              <w:spacing w:before="1" w:line="240" w:lineRule="exact"/>
              <w:ind w:left="943"/>
              <w:jc w:val="left"/>
              <w:rPr>
                <w:sz w:val="20"/>
              </w:rPr>
            </w:pPr>
            <w:r>
              <w:rPr>
                <w:sz w:val="20"/>
              </w:rPr>
              <w:t>—</w:t>
            </w:r>
          </w:p>
        </w:tc>
        <w:tc>
          <w:tcPr>
            <w:tcW w:w="1408" w:type="dxa"/>
            <w:tcBorders>
              <w:top w:val="single" w:sz="8" w:space="0" w:color="5D6670"/>
              <w:bottom w:val="single" w:sz="8" w:space="0" w:color="0B2CD8"/>
            </w:tcBorders>
          </w:tcPr>
          <w:p w14:paraId="7293743A" w14:textId="77777777" w:rsidR="00F86F35" w:rsidRDefault="00F86F35">
            <w:pPr>
              <w:pStyle w:val="TableParagraph"/>
              <w:spacing w:before="8"/>
              <w:jc w:val="left"/>
              <w:rPr>
                <w:b/>
                <w:sz w:val="23"/>
              </w:rPr>
            </w:pPr>
          </w:p>
          <w:p w14:paraId="1DDED07B" w14:textId="77777777" w:rsidR="00F86F35" w:rsidRDefault="008A442A">
            <w:pPr>
              <w:pStyle w:val="TableParagraph"/>
              <w:spacing w:before="1" w:line="240" w:lineRule="exact"/>
              <w:ind w:right="120"/>
              <w:jc w:val="center"/>
              <w:rPr>
                <w:sz w:val="20"/>
              </w:rPr>
            </w:pPr>
            <w:r>
              <w:rPr>
                <w:sz w:val="20"/>
              </w:rPr>
              <w:t>—</w:t>
            </w:r>
          </w:p>
        </w:tc>
        <w:tc>
          <w:tcPr>
            <w:tcW w:w="1072" w:type="dxa"/>
            <w:tcBorders>
              <w:top w:val="single" w:sz="8" w:space="0" w:color="5D6670"/>
              <w:bottom w:val="single" w:sz="8" w:space="0" w:color="0B2CD8"/>
            </w:tcBorders>
          </w:tcPr>
          <w:p w14:paraId="07F0B875" w14:textId="77777777" w:rsidR="00F86F35" w:rsidRDefault="00F86F35">
            <w:pPr>
              <w:pStyle w:val="TableParagraph"/>
              <w:spacing w:before="8"/>
              <w:jc w:val="left"/>
              <w:rPr>
                <w:b/>
                <w:sz w:val="23"/>
              </w:rPr>
            </w:pPr>
          </w:p>
          <w:p w14:paraId="38E115B4" w14:textId="77777777" w:rsidR="00F86F35" w:rsidRDefault="008A442A">
            <w:pPr>
              <w:pStyle w:val="TableParagraph"/>
              <w:spacing w:before="1" w:line="240" w:lineRule="exact"/>
              <w:ind w:left="130"/>
              <w:jc w:val="left"/>
              <w:rPr>
                <w:sz w:val="20"/>
              </w:rPr>
            </w:pPr>
            <w:r>
              <w:rPr>
                <w:spacing w:val="-2"/>
                <w:sz w:val="20"/>
              </w:rPr>
              <w:t>4,989</w:t>
            </w:r>
          </w:p>
        </w:tc>
        <w:tc>
          <w:tcPr>
            <w:tcW w:w="791" w:type="dxa"/>
            <w:tcBorders>
              <w:top w:val="single" w:sz="8" w:space="0" w:color="5D6670"/>
              <w:bottom w:val="single" w:sz="8" w:space="0" w:color="0B2CD8"/>
            </w:tcBorders>
          </w:tcPr>
          <w:p w14:paraId="2E0A72E2" w14:textId="77777777" w:rsidR="00F86F35" w:rsidRDefault="00F86F35">
            <w:pPr>
              <w:pStyle w:val="TableParagraph"/>
              <w:spacing w:before="8"/>
              <w:jc w:val="left"/>
              <w:rPr>
                <w:b/>
                <w:sz w:val="23"/>
              </w:rPr>
            </w:pPr>
          </w:p>
          <w:p w14:paraId="61E60F6E" w14:textId="77777777" w:rsidR="00F86F35" w:rsidRDefault="008A442A">
            <w:pPr>
              <w:pStyle w:val="TableParagraph"/>
              <w:spacing w:before="1" w:line="240" w:lineRule="exact"/>
              <w:ind w:right="75"/>
              <w:rPr>
                <w:sz w:val="20"/>
              </w:rPr>
            </w:pPr>
            <w:r>
              <w:rPr>
                <w:spacing w:val="-2"/>
                <w:sz w:val="20"/>
              </w:rPr>
              <w:t>1,505</w:t>
            </w:r>
          </w:p>
        </w:tc>
      </w:tr>
      <w:tr w:rsidR="00F86F35" w14:paraId="19ACB5EE" w14:textId="77777777">
        <w:trPr>
          <w:trHeight w:val="265"/>
        </w:trPr>
        <w:tc>
          <w:tcPr>
            <w:tcW w:w="2580" w:type="dxa"/>
            <w:tcBorders>
              <w:top w:val="single" w:sz="8" w:space="0" w:color="0B2CD8"/>
              <w:bottom w:val="single" w:sz="8" w:space="0" w:color="5D6670"/>
            </w:tcBorders>
          </w:tcPr>
          <w:p w14:paraId="3C72F51A" w14:textId="77777777" w:rsidR="00F86F35" w:rsidRDefault="008A442A">
            <w:pPr>
              <w:pStyle w:val="TableParagraph"/>
              <w:spacing w:before="4"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1835" w:type="dxa"/>
            <w:tcBorders>
              <w:top w:val="single" w:sz="8" w:space="0" w:color="0B2CD8"/>
              <w:bottom w:val="single" w:sz="8" w:space="0" w:color="5D6670"/>
            </w:tcBorders>
          </w:tcPr>
          <w:p w14:paraId="2131CB3A" w14:textId="77777777" w:rsidR="00F86F35" w:rsidRDefault="008A442A">
            <w:pPr>
              <w:pStyle w:val="TableParagraph"/>
              <w:spacing w:before="4" w:line="240" w:lineRule="exact"/>
              <w:ind w:left="805" w:right="695"/>
              <w:jc w:val="center"/>
              <w:rPr>
                <w:sz w:val="20"/>
              </w:rPr>
            </w:pPr>
            <w:r>
              <w:rPr>
                <w:spacing w:val="-5"/>
                <w:sz w:val="20"/>
              </w:rPr>
              <w:t>279</w:t>
            </w:r>
          </w:p>
        </w:tc>
        <w:tc>
          <w:tcPr>
            <w:tcW w:w="625" w:type="dxa"/>
            <w:tcBorders>
              <w:top w:val="single" w:sz="8" w:space="0" w:color="0B2CD8"/>
              <w:bottom w:val="single" w:sz="8" w:space="0" w:color="5D6670"/>
            </w:tcBorders>
          </w:tcPr>
          <w:p w14:paraId="0E4E2F50" w14:textId="77777777" w:rsidR="00F86F35" w:rsidRDefault="008A442A">
            <w:pPr>
              <w:pStyle w:val="TableParagraph"/>
              <w:spacing w:before="4" w:line="240" w:lineRule="exact"/>
              <w:ind w:right="133"/>
              <w:rPr>
                <w:sz w:val="20"/>
              </w:rPr>
            </w:pPr>
            <w:r>
              <w:rPr>
                <w:spacing w:val="-5"/>
                <w:sz w:val="20"/>
              </w:rPr>
              <w:t>39</w:t>
            </w:r>
          </w:p>
        </w:tc>
        <w:tc>
          <w:tcPr>
            <w:tcW w:w="1591" w:type="dxa"/>
            <w:tcBorders>
              <w:top w:val="single" w:sz="8" w:space="0" w:color="0B2CD8"/>
              <w:bottom w:val="single" w:sz="8" w:space="0" w:color="5D6670"/>
            </w:tcBorders>
          </w:tcPr>
          <w:p w14:paraId="6879CF3A" w14:textId="77777777" w:rsidR="00F86F35" w:rsidRDefault="008A442A">
            <w:pPr>
              <w:pStyle w:val="TableParagraph"/>
              <w:spacing w:before="4" w:line="240" w:lineRule="exact"/>
              <w:ind w:left="943"/>
              <w:jc w:val="left"/>
              <w:rPr>
                <w:sz w:val="20"/>
              </w:rPr>
            </w:pPr>
            <w:r>
              <w:rPr>
                <w:sz w:val="20"/>
              </w:rPr>
              <w:t>—</w:t>
            </w:r>
          </w:p>
        </w:tc>
        <w:tc>
          <w:tcPr>
            <w:tcW w:w="1408" w:type="dxa"/>
            <w:tcBorders>
              <w:top w:val="single" w:sz="8" w:space="0" w:color="0B2CD8"/>
              <w:bottom w:val="single" w:sz="8" w:space="0" w:color="5D6670"/>
            </w:tcBorders>
          </w:tcPr>
          <w:p w14:paraId="240FC2A2" w14:textId="77777777" w:rsidR="00F86F35" w:rsidRDefault="008A442A">
            <w:pPr>
              <w:pStyle w:val="TableParagraph"/>
              <w:spacing w:before="4" w:line="240" w:lineRule="exact"/>
              <w:ind w:right="120"/>
              <w:jc w:val="center"/>
              <w:rPr>
                <w:sz w:val="20"/>
              </w:rPr>
            </w:pPr>
            <w:r>
              <w:rPr>
                <w:sz w:val="20"/>
              </w:rPr>
              <w:t>—</w:t>
            </w:r>
          </w:p>
        </w:tc>
        <w:tc>
          <w:tcPr>
            <w:tcW w:w="1072" w:type="dxa"/>
            <w:tcBorders>
              <w:top w:val="single" w:sz="8" w:space="0" w:color="0B2CD8"/>
              <w:bottom w:val="single" w:sz="8" w:space="0" w:color="5D6670"/>
            </w:tcBorders>
          </w:tcPr>
          <w:p w14:paraId="0BAA7D2C" w14:textId="77777777" w:rsidR="00F86F35" w:rsidRDefault="008A442A">
            <w:pPr>
              <w:pStyle w:val="TableParagraph"/>
              <w:spacing w:before="4" w:line="240" w:lineRule="exact"/>
              <w:ind w:left="130"/>
              <w:jc w:val="left"/>
              <w:rPr>
                <w:sz w:val="20"/>
              </w:rPr>
            </w:pPr>
            <w:r>
              <w:rPr>
                <w:spacing w:val="-2"/>
                <w:sz w:val="20"/>
              </w:rPr>
              <w:t>4,989</w:t>
            </w:r>
          </w:p>
        </w:tc>
        <w:tc>
          <w:tcPr>
            <w:tcW w:w="791" w:type="dxa"/>
            <w:tcBorders>
              <w:top w:val="single" w:sz="8" w:space="0" w:color="0B2CD8"/>
              <w:bottom w:val="single" w:sz="8" w:space="0" w:color="5D6670"/>
            </w:tcBorders>
          </w:tcPr>
          <w:p w14:paraId="2690BCEE" w14:textId="77777777" w:rsidR="00F86F35" w:rsidRDefault="008A442A">
            <w:pPr>
              <w:pStyle w:val="TableParagraph"/>
              <w:spacing w:before="4" w:line="240" w:lineRule="exact"/>
              <w:ind w:right="75"/>
              <w:rPr>
                <w:sz w:val="20"/>
              </w:rPr>
            </w:pPr>
            <w:r>
              <w:rPr>
                <w:spacing w:val="-2"/>
                <w:sz w:val="20"/>
              </w:rPr>
              <w:t>1,505</w:t>
            </w:r>
          </w:p>
        </w:tc>
      </w:tr>
      <w:tr w:rsidR="00F86F35" w14:paraId="405B6F42" w14:textId="77777777">
        <w:trPr>
          <w:trHeight w:val="935"/>
        </w:trPr>
        <w:tc>
          <w:tcPr>
            <w:tcW w:w="2580" w:type="dxa"/>
            <w:tcBorders>
              <w:top w:val="single" w:sz="8" w:space="0" w:color="5D6670"/>
            </w:tcBorders>
          </w:tcPr>
          <w:p w14:paraId="11CC192C" w14:textId="77777777" w:rsidR="00F86F35" w:rsidRDefault="00F86F35">
            <w:pPr>
              <w:pStyle w:val="TableParagraph"/>
              <w:jc w:val="left"/>
              <w:rPr>
                <w:b/>
                <w:sz w:val="24"/>
              </w:rPr>
            </w:pPr>
          </w:p>
          <w:p w14:paraId="5DEE58D1" w14:textId="77777777" w:rsidR="00F86F35" w:rsidRDefault="00F86F35">
            <w:pPr>
              <w:pStyle w:val="TableParagraph"/>
              <w:spacing w:before="5"/>
              <w:jc w:val="left"/>
              <w:rPr>
                <w:b/>
                <w:sz w:val="32"/>
              </w:rPr>
            </w:pPr>
          </w:p>
          <w:p w14:paraId="1BD22DBC" w14:textId="77777777" w:rsidR="00F86F35" w:rsidRDefault="008A442A">
            <w:pPr>
              <w:pStyle w:val="TableParagraph"/>
              <w:spacing w:before="1" w:line="226" w:lineRule="exact"/>
              <w:jc w:val="left"/>
              <w:rPr>
                <w:b/>
                <w:sz w:val="20"/>
              </w:rPr>
            </w:pPr>
            <w:r>
              <w:rPr>
                <w:b/>
                <w:sz w:val="20"/>
              </w:rPr>
              <w:t>Acreage</w:t>
            </w:r>
            <w:r>
              <w:rPr>
                <w:b/>
                <w:spacing w:val="-5"/>
                <w:sz w:val="20"/>
              </w:rPr>
              <w:t xml:space="preserve"> </w:t>
            </w:r>
            <w:r>
              <w:rPr>
                <w:b/>
                <w:sz w:val="20"/>
              </w:rPr>
              <w:t>at</w:t>
            </w:r>
            <w:r>
              <w:rPr>
                <w:b/>
                <w:spacing w:val="-5"/>
                <w:sz w:val="20"/>
              </w:rPr>
              <w:t xml:space="preserve"> </w:t>
            </w:r>
            <w:r>
              <w:rPr>
                <w:b/>
                <w:sz w:val="20"/>
              </w:rPr>
              <w:t>December</w:t>
            </w:r>
            <w:r>
              <w:rPr>
                <w:b/>
                <w:spacing w:val="-5"/>
                <w:sz w:val="20"/>
              </w:rPr>
              <w:t xml:space="preserve"> </w:t>
            </w:r>
            <w:r>
              <w:rPr>
                <w:b/>
                <w:sz w:val="20"/>
              </w:rPr>
              <w:t>31,</w:t>
            </w:r>
            <w:r>
              <w:rPr>
                <w:b/>
                <w:spacing w:val="-5"/>
                <w:sz w:val="20"/>
              </w:rPr>
              <w:t xml:space="preserve"> </w:t>
            </w:r>
            <w:r>
              <w:rPr>
                <w:b/>
                <w:spacing w:val="-4"/>
                <w:sz w:val="20"/>
              </w:rPr>
              <w:t>2022</w:t>
            </w:r>
          </w:p>
        </w:tc>
        <w:tc>
          <w:tcPr>
            <w:tcW w:w="1835" w:type="dxa"/>
            <w:tcBorders>
              <w:top w:val="single" w:sz="8" w:space="0" w:color="5D6670"/>
            </w:tcBorders>
          </w:tcPr>
          <w:p w14:paraId="693136AC" w14:textId="77777777" w:rsidR="00F86F35" w:rsidRDefault="00F86F35">
            <w:pPr>
              <w:pStyle w:val="TableParagraph"/>
              <w:jc w:val="left"/>
              <w:rPr>
                <w:rFonts w:ascii="Times New Roman"/>
                <w:sz w:val="20"/>
              </w:rPr>
            </w:pPr>
          </w:p>
        </w:tc>
        <w:tc>
          <w:tcPr>
            <w:tcW w:w="625" w:type="dxa"/>
            <w:tcBorders>
              <w:top w:val="single" w:sz="8" w:space="0" w:color="5D6670"/>
            </w:tcBorders>
          </w:tcPr>
          <w:p w14:paraId="200B593A" w14:textId="77777777" w:rsidR="00F86F35" w:rsidRDefault="00F86F35">
            <w:pPr>
              <w:pStyle w:val="TableParagraph"/>
              <w:jc w:val="left"/>
              <w:rPr>
                <w:rFonts w:ascii="Times New Roman"/>
                <w:sz w:val="20"/>
              </w:rPr>
            </w:pPr>
          </w:p>
        </w:tc>
        <w:tc>
          <w:tcPr>
            <w:tcW w:w="1591" w:type="dxa"/>
            <w:tcBorders>
              <w:top w:val="single" w:sz="8" w:space="0" w:color="5D6670"/>
            </w:tcBorders>
          </w:tcPr>
          <w:p w14:paraId="6E6AB965" w14:textId="77777777" w:rsidR="00F86F35" w:rsidRDefault="00F86F35">
            <w:pPr>
              <w:pStyle w:val="TableParagraph"/>
              <w:jc w:val="left"/>
              <w:rPr>
                <w:rFonts w:ascii="Times New Roman"/>
                <w:sz w:val="20"/>
              </w:rPr>
            </w:pPr>
          </w:p>
        </w:tc>
        <w:tc>
          <w:tcPr>
            <w:tcW w:w="1408" w:type="dxa"/>
            <w:tcBorders>
              <w:top w:val="single" w:sz="8" w:space="0" w:color="5D6670"/>
            </w:tcBorders>
          </w:tcPr>
          <w:p w14:paraId="0F5741CB" w14:textId="77777777" w:rsidR="00F86F35" w:rsidRDefault="00F86F35">
            <w:pPr>
              <w:pStyle w:val="TableParagraph"/>
              <w:jc w:val="left"/>
              <w:rPr>
                <w:rFonts w:ascii="Times New Roman"/>
                <w:sz w:val="20"/>
              </w:rPr>
            </w:pPr>
          </w:p>
        </w:tc>
        <w:tc>
          <w:tcPr>
            <w:tcW w:w="1072" w:type="dxa"/>
            <w:tcBorders>
              <w:top w:val="single" w:sz="8" w:space="0" w:color="5D6670"/>
            </w:tcBorders>
          </w:tcPr>
          <w:p w14:paraId="2183C404" w14:textId="77777777" w:rsidR="00F86F35" w:rsidRDefault="00F86F35">
            <w:pPr>
              <w:pStyle w:val="TableParagraph"/>
              <w:jc w:val="left"/>
              <w:rPr>
                <w:rFonts w:ascii="Times New Roman"/>
                <w:sz w:val="20"/>
              </w:rPr>
            </w:pPr>
          </w:p>
        </w:tc>
        <w:tc>
          <w:tcPr>
            <w:tcW w:w="791" w:type="dxa"/>
            <w:tcBorders>
              <w:top w:val="single" w:sz="8" w:space="0" w:color="5D6670"/>
            </w:tcBorders>
          </w:tcPr>
          <w:p w14:paraId="57039AEE" w14:textId="77777777" w:rsidR="00F86F35" w:rsidRDefault="00F86F35">
            <w:pPr>
              <w:pStyle w:val="TableParagraph"/>
              <w:jc w:val="left"/>
              <w:rPr>
                <w:rFonts w:ascii="Times New Roman"/>
                <w:sz w:val="20"/>
              </w:rPr>
            </w:pPr>
          </w:p>
        </w:tc>
      </w:tr>
    </w:tbl>
    <w:p w14:paraId="0EC805CE" w14:textId="77777777" w:rsidR="00F86F35" w:rsidRDefault="00F86F35">
      <w:pPr>
        <w:pStyle w:val="BodyText"/>
        <w:rPr>
          <w:b/>
          <w:sz w:val="24"/>
        </w:rPr>
      </w:pPr>
    </w:p>
    <w:p w14:paraId="2A93669C" w14:textId="77777777" w:rsidR="00F86F35" w:rsidRDefault="00F86F35">
      <w:pPr>
        <w:pStyle w:val="BodyText"/>
        <w:spacing w:before="12"/>
        <w:rPr>
          <w:b/>
          <w:sz w:val="19"/>
        </w:rPr>
      </w:pPr>
    </w:p>
    <w:p w14:paraId="73D4400B" w14:textId="77777777" w:rsidR="00F86F35" w:rsidRDefault="008A442A">
      <w:pPr>
        <w:pStyle w:val="BodyText"/>
        <w:spacing w:after="26"/>
        <w:ind w:left="7010"/>
      </w:pPr>
      <w:r>
        <w:t>Thousands</w:t>
      </w:r>
      <w:r>
        <w:rPr>
          <w:spacing w:val="-5"/>
        </w:rPr>
        <w:t xml:space="preserve"> </w:t>
      </w:r>
      <w:r>
        <w:t>of</w:t>
      </w:r>
      <w:r>
        <w:rPr>
          <w:spacing w:val="-5"/>
        </w:rPr>
        <w:t xml:space="preserve"> </w:t>
      </w:r>
      <w:r>
        <w:rPr>
          <w:spacing w:val="-2"/>
        </w:rPr>
        <w:t>Acres</w:t>
      </w:r>
    </w:p>
    <w:tbl>
      <w:tblPr>
        <w:tblW w:w="0" w:type="auto"/>
        <w:tblInd w:w="337" w:type="dxa"/>
        <w:tblLayout w:type="fixed"/>
        <w:tblCellMar>
          <w:left w:w="0" w:type="dxa"/>
          <w:right w:w="0" w:type="dxa"/>
        </w:tblCellMar>
        <w:tblLook w:val="01E0" w:firstRow="1" w:lastRow="1" w:firstColumn="1" w:lastColumn="1" w:noHBand="0" w:noVBand="0"/>
      </w:tblPr>
      <w:tblGrid>
        <w:gridCol w:w="5040"/>
        <w:gridCol w:w="1753"/>
        <w:gridCol w:w="935"/>
        <w:gridCol w:w="1528"/>
        <w:gridCol w:w="644"/>
      </w:tblGrid>
      <w:tr w:rsidR="00F86F35" w14:paraId="38FF92F4" w14:textId="77777777">
        <w:trPr>
          <w:trHeight w:val="265"/>
        </w:trPr>
        <w:tc>
          <w:tcPr>
            <w:tcW w:w="5040" w:type="dxa"/>
            <w:vMerge w:val="restart"/>
          </w:tcPr>
          <w:p w14:paraId="30A9C9E0" w14:textId="77777777" w:rsidR="00F86F35" w:rsidRDefault="00F86F35">
            <w:pPr>
              <w:pStyle w:val="TableParagraph"/>
              <w:jc w:val="left"/>
              <w:rPr>
                <w:rFonts w:ascii="Times New Roman"/>
                <w:sz w:val="20"/>
              </w:rPr>
            </w:pPr>
          </w:p>
        </w:tc>
        <w:tc>
          <w:tcPr>
            <w:tcW w:w="1753" w:type="dxa"/>
            <w:tcBorders>
              <w:top w:val="single" w:sz="8" w:space="0" w:color="0B2CD8"/>
              <w:bottom w:val="single" w:sz="8" w:space="0" w:color="0B2CD8"/>
            </w:tcBorders>
          </w:tcPr>
          <w:p w14:paraId="7CB27528" w14:textId="77777777" w:rsidR="00F86F35" w:rsidRDefault="008A442A">
            <w:pPr>
              <w:pStyle w:val="TableParagraph"/>
              <w:spacing w:before="4" w:line="240" w:lineRule="exact"/>
              <w:ind w:left="763"/>
              <w:jc w:val="left"/>
              <w:rPr>
                <w:sz w:val="20"/>
              </w:rPr>
            </w:pPr>
            <w:r>
              <w:rPr>
                <w:spacing w:val="-2"/>
                <w:sz w:val="20"/>
              </w:rPr>
              <w:t>Developed</w:t>
            </w:r>
          </w:p>
        </w:tc>
        <w:tc>
          <w:tcPr>
            <w:tcW w:w="935" w:type="dxa"/>
            <w:tcBorders>
              <w:top w:val="single" w:sz="8" w:space="0" w:color="0B2CD8"/>
              <w:bottom w:val="single" w:sz="8" w:space="0" w:color="0B2CD8"/>
            </w:tcBorders>
          </w:tcPr>
          <w:p w14:paraId="6545771D" w14:textId="77777777" w:rsidR="00F86F35" w:rsidRDefault="00F86F35">
            <w:pPr>
              <w:pStyle w:val="TableParagraph"/>
              <w:jc w:val="left"/>
              <w:rPr>
                <w:rFonts w:ascii="Times New Roman"/>
                <w:sz w:val="18"/>
              </w:rPr>
            </w:pPr>
          </w:p>
        </w:tc>
        <w:tc>
          <w:tcPr>
            <w:tcW w:w="1528" w:type="dxa"/>
            <w:tcBorders>
              <w:top w:val="single" w:sz="8" w:space="0" w:color="0B2CD8"/>
              <w:bottom w:val="single" w:sz="8" w:space="0" w:color="0B2CD8"/>
            </w:tcBorders>
          </w:tcPr>
          <w:p w14:paraId="34F78FD8" w14:textId="77777777" w:rsidR="00F86F35" w:rsidRDefault="008A442A">
            <w:pPr>
              <w:pStyle w:val="TableParagraph"/>
              <w:spacing w:before="4" w:line="240" w:lineRule="exact"/>
              <w:ind w:left="427"/>
              <w:jc w:val="left"/>
              <w:rPr>
                <w:sz w:val="20"/>
              </w:rPr>
            </w:pPr>
            <w:r>
              <w:rPr>
                <w:spacing w:val="-2"/>
                <w:sz w:val="20"/>
              </w:rPr>
              <w:t>Undeveloped</w:t>
            </w:r>
          </w:p>
        </w:tc>
        <w:tc>
          <w:tcPr>
            <w:tcW w:w="644" w:type="dxa"/>
            <w:tcBorders>
              <w:top w:val="single" w:sz="8" w:space="0" w:color="0B2CD8"/>
              <w:bottom w:val="single" w:sz="8" w:space="0" w:color="0B2CD8"/>
            </w:tcBorders>
          </w:tcPr>
          <w:p w14:paraId="1856120F" w14:textId="77777777" w:rsidR="00F86F35" w:rsidRDefault="00F86F35">
            <w:pPr>
              <w:pStyle w:val="TableParagraph"/>
              <w:jc w:val="left"/>
              <w:rPr>
                <w:rFonts w:ascii="Times New Roman"/>
                <w:sz w:val="18"/>
              </w:rPr>
            </w:pPr>
          </w:p>
        </w:tc>
      </w:tr>
      <w:tr w:rsidR="00F86F35" w14:paraId="6F3C78CC" w14:textId="77777777">
        <w:trPr>
          <w:trHeight w:val="265"/>
        </w:trPr>
        <w:tc>
          <w:tcPr>
            <w:tcW w:w="5040" w:type="dxa"/>
            <w:vMerge/>
            <w:tcBorders>
              <w:top w:val="nil"/>
            </w:tcBorders>
          </w:tcPr>
          <w:p w14:paraId="3FB57BBF" w14:textId="77777777" w:rsidR="00F86F35" w:rsidRDefault="00F86F35">
            <w:pPr>
              <w:rPr>
                <w:sz w:val="2"/>
                <w:szCs w:val="2"/>
              </w:rPr>
            </w:pPr>
          </w:p>
        </w:tc>
        <w:tc>
          <w:tcPr>
            <w:tcW w:w="1753" w:type="dxa"/>
            <w:tcBorders>
              <w:top w:val="single" w:sz="8" w:space="0" w:color="0B2CD8"/>
              <w:bottom w:val="single" w:sz="8" w:space="0" w:color="0B2CD8"/>
            </w:tcBorders>
          </w:tcPr>
          <w:p w14:paraId="305937D0" w14:textId="77777777" w:rsidR="00F86F35" w:rsidRDefault="008A442A">
            <w:pPr>
              <w:pStyle w:val="TableParagraph"/>
              <w:spacing w:before="4" w:line="240" w:lineRule="exact"/>
              <w:ind w:left="690"/>
              <w:jc w:val="left"/>
              <w:rPr>
                <w:sz w:val="20"/>
              </w:rPr>
            </w:pPr>
            <w:r>
              <w:rPr>
                <w:spacing w:val="-2"/>
                <w:sz w:val="20"/>
              </w:rPr>
              <w:t>Gross</w:t>
            </w:r>
          </w:p>
        </w:tc>
        <w:tc>
          <w:tcPr>
            <w:tcW w:w="935" w:type="dxa"/>
            <w:tcBorders>
              <w:top w:val="single" w:sz="8" w:space="0" w:color="0B2CD8"/>
              <w:bottom w:val="single" w:sz="8" w:space="0" w:color="0B2CD8"/>
            </w:tcBorders>
          </w:tcPr>
          <w:p w14:paraId="69BEEFD7" w14:textId="77777777" w:rsidR="00F86F35" w:rsidRDefault="008A442A">
            <w:pPr>
              <w:pStyle w:val="TableParagraph"/>
              <w:spacing w:before="4" w:line="240" w:lineRule="exact"/>
              <w:ind w:right="338"/>
              <w:rPr>
                <w:sz w:val="20"/>
              </w:rPr>
            </w:pPr>
            <w:r>
              <w:rPr>
                <w:spacing w:val="-5"/>
                <w:sz w:val="20"/>
              </w:rPr>
              <w:t>Net</w:t>
            </w:r>
          </w:p>
        </w:tc>
        <w:tc>
          <w:tcPr>
            <w:tcW w:w="1528" w:type="dxa"/>
            <w:tcBorders>
              <w:top w:val="single" w:sz="8" w:space="0" w:color="0B2CD8"/>
              <w:bottom w:val="single" w:sz="8" w:space="0" w:color="0B2CD8"/>
            </w:tcBorders>
          </w:tcPr>
          <w:p w14:paraId="5D03FDAB" w14:textId="77777777" w:rsidR="00F86F35" w:rsidRDefault="008A442A">
            <w:pPr>
              <w:pStyle w:val="TableParagraph"/>
              <w:spacing w:before="4" w:line="240" w:lineRule="exact"/>
              <w:ind w:left="462"/>
              <w:jc w:val="left"/>
              <w:rPr>
                <w:sz w:val="20"/>
              </w:rPr>
            </w:pPr>
            <w:r>
              <w:rPr>
                <w:spacing w:val="-2"/>
                <w:sz w:val="20"/>
              </w:rPr>
              <w:t>Gross</w:t>
            </w:r>
          </w:p>
        </w:tc>
        <w:tc>
          <w:tcPr>
            <w:tcW w:w="644" w:type="dxa"/>
            <w:tcBorders>
              <w:top w:val="single" w:sz="8" w:space="0" w:color="0B2CD8"/>
              <w:bottom w:val="single" w:sz="8" w:space="0" w:color="0B2CD8"/>
            </w:tcBorders>
          </w:tcPr>
          <w:p w14:paraId="7D277EE8" w14:textId="77777777" w:rsidR="00F86F35" w:rsidRDefault="008A442A">
            <w:pPr>
              <w:pStyle w:val="TableParagraph"/>
              <w:spacing w:before="4" w:line="240" w:lineRule="exact"/>
              <w:ind w:right="50"/>
              <w:rPr>
                <w:sz w:val="20"/>
              </w:rPr>
            </w:pPr>
            <w:r>
              <w:rPr>
                <w:spacing w:val="-5"/>
                <w:sz w:val="20"/>
              </w:rPr>
              <w:t>Net</w:t>
            </w:r>
          </w:p>
        </w:tc>
      </w:tr>
      <w:tr w:rsidR="00F86F35" w14:paraId="0D4C0CAE" w14:textId="77777777">
        <w:trPr>
          <w:trHeight w:val="554"/>
        </w:trPr>
        <w:tc>
          <w:tcPr>
            <w:tcW w:w="5040" w:type="dxa"/>
          </w:tcPr>
          <w:p w14:paraId="7DF32750" w14:textId="77777777" w:rsidR="00F86F35" w:rsidRDefault="008A442A">
            <w:pPr>
              <w:pStyle w:val="TableParagraph"/>
              <w:spacing w:before="4"/>
              <w:ind w:left="52"/>
              <w:jc w:val="left"/>
              <w:rPr>
                <w:i/>
                <w:sz w:val="20"/>
              </w:rPr>
            </w:pPr>
            <w:r>
              <w:rPr>
                <w:i/>
                <w:spacing w:val="-2"/>
                <w:sz w:val="20"/>
              </w:rPr>
              <w:t>Consolidated</w:t>
            </w:r>
            <w:r>
              <w:rPr>
                <w:i/>
                <w:spacing w:val="12"/>
                <w:sz w:val="20"/>
              </w:rPr>
              <w:t xml:space="preserve"> </w:t>
            </w:r>
            <w:r>
              <w:rPr>
                <w:i/>
                <w:spacing w:val="-2"/>
                <w:sz w:val="20"/>
              </w:rPr>
              <w:t>operations</w:t>
            </w:r>
          </w:p>
          <w:p w14:paraId="743815FB" w14:textId="77777777" w:rsidR="00F86F35" w:rsidRDefault="008A442A">
            <w:pPr>
              <w:pStyle w:val="TableParagraph"/>
              <w:spacing w:before="41"/>
              <w:ind w:left="52"/>
              <w:jc w:val="left"/>
              <w:rPr>
                <w:sz w:val="20"/>
              </w:rPr>
            </w:pPr>
            <w:r>
              <w:rPr>
                <w:spacing w:val="-2"/>
                <w:sz w:val="20"/>
              </w:rPr>
              <w:t>Alaska</w:t>
            </w:r>
          </w:p>
        </w:tc>
        <w:tc>
          <w:tcPr>
            <w:tcW w:w="1753" w:type="dxa"/>
            <w:tcBorders>
              <w:top w:val="single" w:sz="8" w:space="0" w:color="0B2CD8"/>
            </w:tcBorders>
          </w:tcPr>
          <w:p w14:paraId="26B02A02" w14:textId="77777777" w:rsidR="00F86F35" w:rsidRDefault="00F86F35">
            <w:pPr>
              <w:pStyle w:val="TableParagraph"/>
              <w:spacing w:before="8"/>
              <w:jc w:val="left"/>
              <w:rPr>
                <w:sz w:val="23"/>
              </w:rPr>
            </w:pPr>
          </w:p>
          <w:p w14:paraId="4F4850E3" w14:textId="77777777" w:rsidR="00F86F35" w:rsidRDefault="008A442A">
            <w:pPr>
              <w:pStyle w:val="TableParagraph"/>
              <w:spacing w:before="1"/>
              <w:ind w:left="807" w:right="615"/>
              <w:jc w:val="center"/>
              <w:rPr>
                <w:sz w:val="20"/>
              </w:rPr>
            </w:pPr>
            <w:r>
              <w:rPr>
                <w:spacing w:val="-5"/>
                <w:sz w:val="20"/>
              </w:rPr>
              <w:t>715</w:t>
            </w:r>
          </w:p>
        </w:tc>
        <w:tc>
          <w:tcPr>
            <w:tcW w:w="935" w:type="dxa"/>
            <w:tcBorders>
              <w:top w:val="single" w:sz="8" w:space="0" w:color="0B2CD8"/>
            </w:tcBorders>
          </w:tcPr>
          <w:p w14:paraId="2453FD37" w14:textId="77777777" w:rsidR="00F86F35" w:rsidRDefault="00F86F35">
            <w:pPr>
              <w:pStyle w:val="TableParagraph"/>
              <w:spacing w:before="8"/>
              <w:jc w:val="left"/>
              <w:rPr>
                <w:sz w:val="23"/>
              </w:rPr>
            </w:pPr>
          </w:p>
          <w:p w14:paraId="4525FE46" w14:textId="77777777" w:rsidR="00F86F35" w:rsidRDefault="008A442A">
            <w:pPr>
              <w:pStyle w:val="TableParagraph"/>
              <w:spacing w:before="1"/>
              <w:ind w:right="361"/>
              <w:rPr>
                <w:sz w:val="20"/>
              </w:rPr>
            </w:pPr>
            <w:r>
              <w:rPr>
                <w:spacing w:val="-5"/>
                <w:sz w:val="20"/>
              </w:rPr>
              <w:t>531</w:t>
            </w:r>
          </w:p>
        </w:tc>
        <w:tc>
          <w:tcPr>
            <w:tcW w:w="1528" w:type="dxa"/>
            <w:tcBorders>
              <w:top w:val="single" w:sz="8" w:space="0" w:color="0B2CD8"/>
            </w:tcBorders>
          </w:tcPr>
          <w:p w14:paraId="5D988E5B" w14:textId="77777777" w:rsidR="00F86F35" w:rsidRDefault="00F86F35">
            <w:pPr>
              <w:pStyle w:val="TableParagraph"/>
              <w:spacing w:before="8"/>
              <w:jc w:val="left"/>
              <w:rPr>
                <w:sz w:val="23"/>
              </w:rPr>
            </w:pPr>
          </w:p>
          <w:p w14:paraId="409A2B79" w14:textId="77777777" w:rsidR="00F86F35" w:rsidRDefault="008A442A">
            <w:pPr>
              <w:pStyle w:val="TableParagraph"/>
              <w:spacing w:before="1"/>
              <w:ind w:left="441"/>
              <w:jc w:val="left"/>
              <w:rPr>
                <w:sz w:val="20"/>
              </w:rPr>
            </w:pPr>
            <w:r>
              <w:rPr>
                <w:spacing w:val="-2"/>
                <w:sz w:val="20"/>
              </w:rPr>
              <w:t>1,261</w:t>
            </w:r>
          </w:p>
        </w:tc>
        <w:tc>
          <w:tcPr>
            <w:tcW w:w="644" w:type="dxa"/>
            <w:tcBorders>
              <w:top w:val="single" w:sz="8" w:space="0" w:color="0B2CD8"/>
            </w:tcBorders>
          </w:tcPr>
          <w:p w14:paraId="7582A8CE" w14:textId="77777777" w:rsidR="00F86F35" w:rsidRDefault="00F86F35">
            <w:pPr>
              <w:pStyle w:val="TableParagraph"/>
              <w:spacing w:before="8"/>
              <w:jc w:val="left"/>
              <w:rPr>
                <w:sz w:val="23"/>
              </w:rPr>
            </w:pPr>
          </w:p>
          <w:p w14:paraId="3092DD99" w14:textId="77777777" w:rsidR="00F86F35" w:rsidRDefault="008A442A">
            <w:pPr>
              <w:pStyle w:val="TableParagraph"/>
              <w:spacing w:before="1"/>
              <w:ind w:right="73"/>
              <w:rPr>
                <w:sz w:val="20"/>
              </w:rPr>
            </w:pPr>
            <w:r>
              <w:rPr>
                <w:spacing w:val="-2"/>
                <w:sz w:val="20"/>
              </w:rPr>
              <w:t>1,246</w:t>
            </w:r>
          </w:p>
        </w:tc>
      </w:tr>
      <w:tr w:rsidR="00F86F35" w14:paraId="53A9BAF0" w14:textId="77777777">
        <w:trPr>
          <w:trHeight w:val="280"/>
        </w:trPr>
        <w:tc>
          <w:tcPr>
            <w:tcW w:w="5040" w:type="dxa"/>
            <w:tcBorders>
              <w:bottom w:val="single" w:sz="8" w:space="0" w:color="0B2CD8"/>
            </w:tcBorders>
          </w:tcPr>
          <w:p w14:paraId="398F1760" w14:textId="77777777" w:rsidR="00F86F35" w:rsidRDefault="008A442A">
            <w:pPr>
              <w:pStyle w:val="TableParagraph"/>
              <w:spacing w:before="20" w:line="240" w:lineRule="exact"/>
              <w:ind w:left="52"/>
              <w:jc w:val="left"/>
              <w:rPr>
                <w:sz w:val="20"/>
              </w:rPr>
            </w:pPr>
            <w:r>
              <w:rPr>
                <w:sz w:val="20"/>
              </w:rPr>
              <w:t>Lower</w:t>
            </w:r>
            <w:r>
              <w:rPr>
                <w:spacing w:val="-5"/>
                <w:sz w:val="20"/>
              </w:rPr>
              <w:t xml:space="preserve"> 48</w:t>
            </w:r>
          </w:p>
        </w:tc>
        <w:tc>
          <w:tcPr>
            <w:tcW w:w="1753" w:type="dxa"/>
            <w:tcBorders>
              <w:bottom w:val="single" w:sz="8" w:space="0" w:color="0B2CD8"/>
            </w:tcBorders>
          </w:tcPr>
          <w:p w14:paraId="41807F23" w14:textId="77777777" w:rsidR="00F86F35" w:rsidRDefault="008A442A">
            <w:pPr>
              <w:pStyle w:val="TableParagraph"/>
              <w:spacing w:before="20" w:line="240" w:lineRule="exact"/>
              <w:ind w:left="669"/>
              <w:jc w:val="left"/>
              <w:rPr>
                <w:sz w:val="20"/>
              </w:rPr>
            </w:pPr>
            <w:r>
              <w:rPr>
                <w:spacing w:val="-2"/>
                <w:sz w:val="20"/>
              </w:rPr>
              <w:t>3,654</w:t>
            </w:r>
          </w:p>
        </w:tc>
        <w:tc>
          <w:tcPr>
            <w:tcW w:w="935" w:type="dxa"/>
            <w:tcBorders>
              <w:bottom w:val="single" w:sz="8" w:space="0" w:color="0B2CD8"/>
            </w:tcBorders>
          </w:tcPr>
          <w:p w14:paraId="799A4391" w14:textId="77777777" w:rsidR="00F86F35" w:rsidRDefault="008A442A">
            <w:pPr>
              <w:pStyle w:val="TableParagraph"/>
              <w:spacing w:before="20" w:line="240" w:lineRule="exact"/>
              <w:ind w:right="361"/>
              <w:rPr>
                <w:sz w:val="20"/>
              </w:rPr>
            </w:pPr>
            <w:r>
              <w:rPr>
                <w:spacing w:val="-2"/>
                <w:sz w:val="20"/>
              </w:rPr>
              <w:t>2,277</w:t>
            </w:r>
          </w:p>
        </w:tc>
        <w:tc>
          <w:tcPr>
            <w:tcW w:w="1528" w:type="dxa"/>
            <w:tcBorders>
              <w:bottom w:val="single" w:sz="8" w:space="0" w:color="0B2CD8"/>
            </w:tcBorders>
          </w:tcPr>
          <w:p w14:paraId="2E1F1A6C" w14:textId="77777777" w:rsidR="00F86F35" w:rsidRDefault="008A442A">
            <w:pPr>
              <w:pStyle w:val="TableParagraph"/>
              <w:spacing w:before="20" w:line="240" w:lineRule="exact"/>
              <w:ind w:left="340"/>
              <w:jc w:val="left"/>
              <w:rPr>
                <w:sz w:val="20"/>
              </w:rPr>
            </w:pPr>
            <w:r>
              <w:rPr>
                <w:spacing w:val="-2"/>
                <w:sz w:val="20"/>
              </w:rPr>
              <w:t>10,279</w:t>
            </w:r>
          </w:p>
        </w:tc>
        <w:tc>
          <w:tcPr>
            <w:tcW w:w="644" w:type="dxa"/>
            <w:tcBorders>
              <w:bottom w:val="single" w:sz="8" w:space="0" w:color="0B2CD8"/>
            </w:tcBorders>
          </w:tcPr>
          <w:p w14:paraId="7A4567BD" w14:textId="77777777" w:rsidR="00F86F35" w:rsidRDefault="008A442A">
            <w:pPr>
              <w:pStyle w:val="TableParagraph"/>
              <w:spacing w:before="20" w:line="240" w:lineRule="exact"/>
              <w:ind w:right="73"/>
              <w:rPr>
                <w:sz w:val="20"/>
              </w:rPr>
            </w:pPr>
            <w:r>
              <w:rPr>
                <w:spacing w:val="-2"/>
                <w:sz w:val="20"/>
              </w:rPr>
              <w:t>8,064</w:t>
            </w:r>
          </w:p>
        </w:tc>
      </w:tr>
      <w:tr w:rsidR="00F86F35" w14:paraId="4151DCCE" w14:textId="77777777">
        <w:trPr>
          <w:trHeight w:val="269"/>
        </w:trPr>
        <w:tc>
          <w:tcPr>
            <w:tcW w:w="5040" w:type="dxa"/>
            <w:tcBorders>
              <w:top w:val="single" w:sz="8" w:space="0" w:color="0B2CD8"/>
            </w:tcBorders>
          </w:tcPr>
          <w:p w14:paraId="31757E00" w14:textId="77777777" w:rsidR="00F86F35" w:rsidRDefault="008A442A">
            <w:pPr>
              <w:pStyle w:val="TableParagraph"/>
              <w:spacing w:before="4"/>
              <w:ind w:left="52"/>
              <w:jc w:val="left"/>
              <w:rPr>
                <w:sz w:val="20"/>
              </w:rPr>
            </w:pPr>
            <w:r>
              <w:rPr>
                <w:sz w:val="20"/>
              </w:rPr>
              <w:t>United</w:t>
            </w:r>
            <w:r>
              <w:rPr>
                <w:spacing w:val="-6"/>
                <w:sz w:val="20"/>
              </w:rPr>
              <w:t xml:space="preserve"> </w:t>
            </w:r>
            <w:r>
              <w:rPr>
                <w:spacing w:val="-2"/>
                <w:sz w:val="20"/>
              </w:rPr>
              <w:t>States</w:t>
            </w:r>
          </w:p>
        </w:tc>
        <w:tc>
          <w:tcPr>
            <w:tcW w:w="1753" w:type="dxa"/>
            <w:tcBorders>
              <w:top w:val="single" w:sz="8" w:space="0" w:color="0B2CD8"/>
            </w:tcBorders>
          </w:tcPr>
          <w:p w14:paraId="036FA6A9" w14:textId="77777777" w:rsidR="00F86F35" w:rsidRDefault="008A442A">
            <w:pPr>
              <w:pStyle w:val="TableParagraph"/>
              <w:spacing w:before="4"/>
              <w:ind w:left="669"/>
              <w:jc w:val="left"/>
              <w:rPr>
                <w:sz w:val="20"/>
              </w:rPr>
            </w:pPr>
            <w:r>
              <w:rPr>
                <w:spacing w:val="-2"/>
                <w:sz w:val="20"/>
              </w:rPr>
              <w:t>4,369</w:t>
            </w:r>
          </w:p>
        </w:tc>
        <w:tc>
          <w:tcPr>
            <w:tcW w:w="935" w:type="dxa"/>
            <w:tcBorders>
              <w:top w:val="single" w:sz="8" w:space="0" w:color="0B2CD8"/>
            </w:tcBorders>
          </w:tcPr>
          <w:p w14:paraId="6D596102" w14:textId="77777777" w:rsidR="00F86F35" w:rsidRDefault="008A442A">
            <w:pPr>
              <w:pStyle w:val="TableParagraph"/>
              <w:spacing w:before="4"/>
              <w:ind w:right="361"/>
              <w:rPr>
                <w:sz w:val="20"/>
              </w:rPr>
            </w:pPr>
            <w:r>
              <w:rPr>
                <w:spacing w:val="-2"/>
                <w:sz w:val="20"/>
              </w:rPr>
              <w:t>2,808</w:t>
            </w:r>
          </w:p>
        </w:tc>
        <w:tc>
          <w:tcPr>
            <w:tcW w:w="1528" w:type="dxa"/>
            <w:tcBorders>
              <w:top w:val="single" w:sz="8" w:space="0" w:color="0B2CD8"/>
            </w:tcBorders>
          </w:tcPr>
          <w:p w14:paraId="18EB6BBC" w14:textId="77777777" w:rsidR="00F86F35" w:rsidRDefault="008A442A">
            <w:pPr>
              <w:pStyle w:val="TableParagraph"/>
              <w:spacing w:before="4"/>
              <w:ind w:left="340"/>
              <w:jc w:val="left"/>
              <w:rPr>
                <w:sz w:val="20"/>
              </w:rPr>
            </w:pPr>
            <w:r>
              <w:rPr>
                <w:spacing w:val="-2"/>
                <w:sz w:val="20"/>
              </w:rPr>
              <w:t>11,540</w:t>
            </w:r>
          </w:p>
        </w:tc>
        <w:tc>
          <w:tcPr>
            <w:tcW w:w="644" w:type="dxa"/>
            <w:tcBorders>
              <w:top w:val="single" w:sz="8" w:space="0" w:color="0B2CD8"/>
            </w:tcBorders>
          </w:tcPr>
          <w:p w14:paraId="1A90D541" w14:textId="77777777" w:rsidR="00F86F35" w:rsidRDefault="008A442A">
            <w:pPr>
              <w:pStyle w:val="TableParagraph"/>
              <w:spacing w:before="4"/>
              <w:ind w:right="73"/>
              <w:rPr>
                <w:sz w:val="20"/>
              </w:rPr>
            </w:pPr>
            <w:r>
              <w:rPr>
                <w:spacing w:val="-2"/>
                <w:sz w:val="20"/>
              </w:rPr>
              <w:t>9,310</w:t>
            </w:r>
          </w:p>
        </w:tc>
      </w:tr>
      <w:tr w:rsidR="00F86F35" w14:paraId="420D9294" w14:textId="77777777">
        <w:trPr>
          <w:trHeight w:val="285"/>
        </w:trPr>
        <w:tc>
          <w:tcPr>
            <w:tcW w:w="5040" w:type="dxa"/>
          </w:tcPr>
          <w:p w14:paraId="7C909B88" w14:textId="77777777" w:rsidR="00F86F35" w:rsidRDefault="008A442A">
            <w:pPr>
              <w:pStyle w:val="TableParagraph"/>
              <w:spacing w:before="20"/>
              <w:ind w:left="52"/>
              <w:jc w:val="left"/>
              <w:rPr>
                <w:sz w:val="20"/>
              </w:rPr>
            </w:pPr>
            <w:r>
              <w:rPr>
                <w:spacing w:val="-2"/>
                <w:sz w:val="20"/>
              </w:rPr>
              <w:t>Canada</w:t>
            </w:r>
          </w:p>
        </w:tc>
        <w:tc>
          <w:tcPr>
            <w:tcW w:w="1753" w:type="dxa"/>
          </w:tcPr>
          <w:p w14:paraId="52ABA24C" w14:textId="77777777" w:rsidR="00F86F35" w:rsidRDefault="008A442A">
            <w:pPr>
              <w:pStyle w:val="TableParagraph"/>
              <w:spacing w:before="20"/>
              <w:ind w:left="807" w:right="615"/>
              <w:jc w:val="center"/>
              <w:rPr>
                <w:sz w:val="20"/>
              </w:rPr>
            </w:pPr>
            <w:r>
              <w:rPr>
                <w:spacing w:val="-5"/>
                <w:sz w:val="20"/>
              </w:rPr>
              <w:t>289</w:t>
            </w:r>
          </w:p>
        </w:tc>
        <w:tc>
          <w:tcPr>
            <w:tcW w:w="935" w:type="dxa"/>
          </w:tcPr>
          <w:p w14:paraId="1D7E1B0C" w14:textId="77777777" w:rsidR="00F86F35" w:rsidRDefault="008A442A">
            <w:pPr>
              <w:pStyle w:val="TableParagraph"/>
              <w:spacing w:before="20"/>
              <w:ind w:right="361"/>
              <w:rPr>
                <w:sz w:val="20"/>
              </w:rPr>
            </w:pPr>
            <w:r>
              <w:rPr>
                <w:spacing w:val="-5"/>
                <w:sz w:val="20"/>
              </w:rPr>
              <w:t>219</w:t>
            </w:r>
          </w:p>
        </w:tc>
        <w:tc>
          <w:tcPr>
            <w:tcW w:w="1528" w:type="dxa"/>
          </w:tcPr>
          <w:p w14:paraId="09E0623F" w14:textId="77777777" w:rsidR="00F86F35" w:rsidRDefault="008A442A">
            <w:pPr>
              <w:pStyle w:val="TableParagraph"/>
              <w:spacing w:before="20"/>
              <w:ind w:left="441"/>
              <w:jc w:val="left"/>
              <w:rPr>
                <w:sz w:val="20"/>
              </w:rPr>
            </w:pPr>
            <w:r>
              <w:rPr>
                <w:spacing w:val="-2"/>
                <w:sz w:val="20"/>
              </w:rPr>
              <w:t>3,429</w:t>
            </w:r>
          </w:p>
        </w:tc>
        <w:tc>
          <w:tcPr>
            <w:tcW w:w="644" w:type="dxa"/>
          </w:tcPr>
          <w:p w14:paraId="0025B7EC" w14:textId="77777777" w:rsidR="00F86F35" w:rsidRDefault="008A442A">
            <w:pPr>
              <w:pStyle w:val="TableParagraph"/>
              <w:spacing w:before="20"/>
              <w:ind w:right="73"/>
              <w:rPr>
                <w:sz w:val="20"/>
              </w:rPr>
            </w:pPr>
            <w:r>
              <w:rPr>
                <w:spacing w:val="-2"/>
                <w:sz w:val="20"/>
              </w:rPr>
              <w:t>1,944</w:t>
            </w:r>
          </w:p>
        </w:tc>
      </w:tr>
      <w:tr w:rsidR="00F86F35" w14:paraId="45EB5763" w14:textId="77777777">
        <w:trPr>
          <w:trHeight w:val="285"/>
        </w:trPr>
        <w:tc>
          <w:tcPr>
            <w:tcW w:w="5040" w:type="dxa"/>
          </w:tcPr>
          <w:p w14:paraId="1DBD1A4D" w14:textId="77777777" w:rsidR="00F86F35" w:rsidRDefault="008A442A">
            <w:pPr>
              <w:pStyle w:val="TableParagraph"/>
              <w:spacing w:before="20"/>
              <w:ind w:left="52"/>
              <w:jc w:val="left"/>
              <w:rPr>
                <w:sz w:val="20"/>
              </w:rPr>
            </w:pPr>
            <w:r>
              <w:rPr>
                <w:spacing w:val="-2"/>
                <w:sz w:val="20"/>
              </w:rPr>
              <w:t>Europe</w:t>
            </w:r>
          </w:p>
        </w:tc>
        <w:tc>
          <w:tcPr>
            <w:tcW w:w="1753" w:type="dxa"/>
          </w:tcPr>
          <w:p w14:paraId="7AA6B85D" w14:textId="77777777" w:rsidR="00F86F35" w:rsidRDefault="008A442A">
            <w:pPr>
              <w:pStyle w:val="TableParagraph"/>
              <w:spacing w:before="20"/>
              <w:ind w:left="807" w:right="615"/>
              <w:jc w:val="center"/>
              <w:rPr>
                <w:sz w:val="20"/>
              </w:rPr>
            </w:pPr>
            <w:r>
              <w:rPr>
                <w:spacing w:val="-5"/>
                <w:sz w:val="20"/>
              </w:rPr>
              <w:t>430</w:t>
            </w:r>
          </w:p>
        </w:tc>
        <w:tc>
          <w:tcPr>
            <w:tcW w:w="935" w:type="dxa"/>
          </w:tcPr>
          <w:p w14:paraId="68FBB10F" w14:textId="77777777" w:rsidR="00F86F35" w:rsidRDefault="008A442A">
            <w:pPr>
              <w:pStyle w:val="TableParagraph"/>
              <w:spacing w:before="20"/>
              <w:ind w:right="361"/>
              <w:rPr>
                <w:sz w:val="20"/>
              </w:rPr>
            </w:pPr>
            <w:r>
              <w:rPr>
                <w:spacing w:val="-5"/>
                <w:sz w:val="20"/>
              </w:rPr>
              <w:t>50</w:t>
            </w:r>
          </w:p>
        </w:tc>
        <w:tc>
          <w:tcPr>
            <w:tcW w:w="1528" w:type="dxa"/>
          </w:tcPr>
          <w:p w14:paraId="1AC46E3C" w14:textId="77777777" w:rsidR="00F86F35" w:rsidRDefault="008A442A">
            <w:pPr>
              <w:pStyle w:val="TableParagraph"/>
              <w:spacing w:before="20"/>
              <w:ind w:left="441"/>
              <w:jc w:val="left"/>
              <w:rPr>
                <w:sz w:val="20"/>
              </w:rPr>
            </w:pPr>
            <w:r>
              <w:rPr>
                <w:spacing w:val="-2"/>
                <w:sz w:val="20"/>
              </w:rPr>
              <w:t>1,195</w:t>
            </w:r>
          </w:p>
        </w:tc>
        <w:tc>
          <w:tcPr>
            <w:tcW w:w="644" w:type="dxa"/>
          </w:tcPr>
          <w:p w14:paraId="7CC5A8D8" w14:textId="77777777" w:rsidR="00F86F35" w:rsidRDefault="008A442A">
            <w:pPr>
              <w:pStyle w:val="TableParagraph"/>
              <w:spacing w:before="20"/>
              <w:ind w:right="73"/>
              <w:rPr>
                <w:sz w:val="20"/>
              </w:rPr>
            </w:pPr>
            <w:r>
              <w:rPr>
                <w:spacing w:val="-5"/>
                <w:sz w:val="20"/>
              </w:rPr>
              <w:t>470</w:t>
            </w:r>
          </w:p>
        </w:tc>
      </w:tr>
      <w:tr w:rsidR="00F86F35" w14:paraId="650D92EB" w14:textId="77777777">
        <w:trPr>
          <w:trHeight w:val="285"/>
        </w:trPr>
        <w:tc>
          <w:tcPr>
            <w:tcW w:w="5040" w:type="dxa"/>
          </w:tcPr>
          <w:p w14:paraId="7084409C" w14:textId="77777777" w:rsidR="00F86F35" w:rsidRDefault="008A442A">
            <w:pPr>
              <w:pStyle w:val="TableParagraph"/>
              <w:spacing w:before="20"/>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1753" w:type="dxa"/>
          </w:tcPr>
          <w:p w14:paraId="1CAFA419" w14:textId="77777777" w:rsidR="00F86F35" w:rsidRDefault="008A442A">
            <w:pPr>
              <w:pStyle w:val="TableParagraph"/>
              <w:spacing w:before="20"/>
              <w:ind w:left="807" w:right="615"/>
              <w:jc w:val="center"/>
              <w:rPr>
                <w:sz w:val="20"/>
              </w:rPr>
            </w:pPr>
            <w:r>
              <w:rPr>
                <w:spacing w:val="-5"/>
                <w:sz w:val="20"/>
              </w:rPr>
              <w:t>422</w:t>
            </w:r>
          </w:p>
        </w:tc>
        <w:tc>
          <w:tcPr>
            <w:tcW w:w="935" w:type="dxa"/>
          </w:tcPr>
          <w:p w14:paraId="19371DA3" w14:textId="77777777" w:rsidR="00F86F35" w:rsidRDefault="008A442A">
            <w:pPr>
              <w:pStyle w:val="TableParagraph"/>
              <w:spacing w:before="20"/>
              <w:ind w:right="361"/>
              <w:rPr>
                <w:sz w:val="20"/>
              </w:rPr>
            </w:pPr>
            <w:r>
              <w:rPr>
                <w:spacing w:val="-5"/>
                <w:sz w:val="20"/>
              </w:rPr>
              <w:t>152</w:t>
            </w:r>
          </w:p>
        </w:tc>
        <w:tc>
          <w:tcPr>
            <w:tcW w:w="1528" w:type="dxa"/>
          </w:tcPr>
          <w:p w14:paraId="7278C5C9" w14:textId="77777777" w:rsidR="00F86F35" w:rsidRDefault="008A442A">
            <w:pPr>
              <w:pStyle w:val="TableParagraph"/>
              <w:spacing w:before="20"/>
              <w:ind w:left="340"/>
              <w:jc w:val="left"/>
              <w:rPr>
                <w:sz w:val="20"/>
              </w:rPr>
            </w:pPr>
            <w:r>
              <w:rPr>
                <w:spacing w:val="-2"/>
                <w:sz w:val="20"/>
              </w:rPr>
              <w:t>10,451</w:t>
            </w:r>
          </w:p>
        </w:tc>
        <w:tc>
          <w:tcPr>
            <w:tcW w:w="644" w:type="dxa"/>
          </w:tcPr>
          <w:p w14:paraId="1E48AC7A" w14:textId="77777777" w:rsidR="00F86F35" w:rsidRDefault="008A442A">
            <w:pPr>
              <w:pStyle w:val="TableParagraph"/>
              <w:spacing w:before="20"/>
              <w:ind w:right="73"/>
              <w:rPr>
                <w:sz w:val="20"/>
              </w:rPr>
            </w:pPr>
            <w:r>
              <w:rPr>
                <w:spacing w:val="-2"/>
                <w:sz w:val="20"/>
              </w:rPr>
              <w:t>6,930</w:t>
            </w:r>
          </w:p>
        </w:tc>
      </w:tr>
      <w:tr w:rsidR="00F86F35" w14:paraId="305A06DD" w14:textId="77777777">
        <w:trPr>
          <w:trHeight w:val="285"/>
        </w:trPr>
        <w:tc>
          <w:tcPr>
            <w:tcW w:w="5040" w:type="dxa"/>
          </w:tcPr>
          <w:p w14:paraId="54CA2FF7" w14:textId="77777777" w:rsidR="00F86F35" w:rsidRDefault="008A442A">
            <w:pPr>
              <w:pStyle w:val="TableParagraph"/>
              <w:spacing w:before="20"/>
              <w:ind w:left="52"/>
              <w:jc w:val="left"/>
              <w:rPr>
                <w:sz w:val="20"/>
              </w:rPr>
            </w:pPr>
            <w:r>
              <w:rPr>
                <w:spacing w:val="-2"/>
                <w:sz w:val="20"/>
              </w:rPr>
              <w:t>Africa</w:t>
            </w:r>
          </w:p>
        </w:tc>
        <w:tc>
          <w:tcPr>
            <w:tcW w:w="1753" w:type="dxa"/>
          </w:tcPr>
          <w:p w14:paraId="6B9EF477" w14:textId="77777777" w:rsidR="00F86F35" w:rsidRDefault="008A442A">
            <w:pPr>
              <w:pStyle w:val="TableParagraph"/>
              <w:spacing w:before="20"/>
              <w:ind w:left="807" w:right="615"/>
              <w:jc w:val="center"/>
              <w:rPr>
                <w:sz w:val="20"/>
              </w:rPr>
            </w:pPr>
            <w:r>
              <w:rPr>
                <w:spacing w:val="-5"/>
                <w:sz w:val="20"/>
              </w:rPr>
              <w:t>358</w:t>
            </w:r>
          </w:p>
        </w:tc>
        <w:tc>
          <w:tcPr>
            <w:tcW w:w="935" w:type="dxa"/>
          </w:tcPr>
          <w:p w14:paraId="4C155BFC" w14:textId="77777777" w:rsidR="00F86F35" w:rsidRDefault="008A442A">
            <w:pPr>
              <w:pStyle w:val="TableParagraph"/>
              <w:spacing w:before="20"/>
              <w:ind w:right="361"/>
              <w:rPr>
                <w:sz w:val="20"/>
              </w:rPr>
            </w:pPr>
            <w:r>
              <w:rPr>
                <w:spacing w:val="-5"/>
                <w:sz w:val="20"/>
              </w:rPr>
              <w:t>73</w:t>
            </w:r>
          </w:p>
        </w:tc>
        <w:tc>
          <w:tcPr>
            <w:tcW w:w="1528" w:type="dxa"/>
          </w:tcPr>
          <w:p w14:paraId="6A76BBF8" w14:textId="77777777" w:rsidR="00F86F35" w:rsidRDefault="008A442A">
            <w:pPr>
              <w:pStyle w:val="TableParagraph"/>
              <w:spacing w:before="20"/>
              <w:ind w:left="340"/>
              <w:jc w:val="left"/>
              <w:rPr>
                <w:sz w:val="20"/>
              </w:rPr>
            </w:pPr>
            <w:r>
              <w:rPr>
                <w:spacing w:val="-2"/>
                <w:sz w:val="20"/>
              </w:rPr>
              <w:t>12,545</w:t>
            </w:r>
          </w:p>
        </w:tc>
        <w:tc>
          <w:tcPr>
            <w:tcW w:w="644" w:type="dxa"/>
          </w:tcPr>
          <w:p w14:paraId="681608BC" w14:textId="77777777" w:rsidR="00F86F35" w:rsidRDefault="008A442A">
            <w:pPr>
              <w:pStyle w:val="TableParagraph"/>
              <w:spacing w:before="20"/>
              <w:ind w:right="73"/>
              <w:rPr>
                <w:sz w:val="20"/>
              </w:rPr>
            </w:pPr>
            <w:r>
              <w:rPr>
                <w:spacing w:val="-2"/>
                <w:sz w:val="20"/>
              </w:rPr>
              <w:t>2,561</w:t>
            </w:r>
          </w:p>
        </w:tc>
      </w:tr>
      <w:tr w:rsidR="00F86F35" w14:paraId="3B066CA3" w14:textId="77777777">
        <w:trPr>
          <w:trHeight w:val="280"/>
        </w:trPr>
        <w:tc>
          <w:tcPr>
            <w:tcW w:w="5040" w:type="dxa"/>
            <w:tcBorders>
              <w:bottom w:val="single" w:sz="8" w:space="0" w:color="0B2CD8"/>
            </w:tcBorders>
          </w:tcPr>
          <w:p w14:paraId="08C61BB6" w14:textId="77777777" w:rsidR="00F86F35" w:rsidRDefault="008A442A">
            <w:pPr>
              <w:pStyle w:val="TableParagraph"/>
              <w:spacing w:before="20" w:line="240" w:lineRule="exact"/>
              <w:ind w:left="52"/>
              <w:jc w:val="left"/>
              <w:rPr>
                <w:sz w:val="20"/>
              </w:rPr>
            </w:pPr>
            <w:r>
              <w:rPr>
                <w:sz w:val="20"/>
              </w:rPr>
              <w:t>Other</w:t>
            </w:r>
            <w:r>
              <w:rPr>
                <w:spacing w:val="-5"/>
                <w:sz w:val="20"/>
              </w:rPr>
              <w:t xml:space="preserve"> </w:t>
            </w:r>
            <w:r>
              <w:rPr>
                <w:spacing w:val="-2"/>
                <w:sz w:val="20"/>
              </w:rPr>
              <w:t>areas</w:t>
            </w:r>
          </w:p>
        </w:tc>
        <w:tc>
          <w:tcPr>
            <w:tcW w:w="1753" w:type="dxa"/>
            <w:tcBorders>
              <w:bottom w:val="single" w:sz="8" w:space="0" w:color="0B2CD8"/>
            </w:tcBorders>
          </w:tcPr>
          <w:p w14:paraId="3321DD46" w14:textId="77777777" w:rsidR="00F86F35" w:rsidRDefault="008A442A">
            <w:pPr>
              <w:pStyle w:val="TableParagraph"/>
              <w:spacing w:before="20" w:line="240" w:lineRule="exact"/>
              <w:ind w:left="314"/>
              <w:jc w:val="center"/>
              <w:rPr>
                <w:sz w:val="20"/>
              </w:rPr>
            </w:pPr>
            <w:r>
              <w:rPr>
                <w:sz w:val="20"/>
              </w:rPr>
              <w:t>—</w:t>
            </w:r>
          </w:p>
        </w:tc>
        <w:tc>
          <w:tcPr>
            <w:tcW w:w="935" w:type="dxa"/>
            <w:tcBorders>
              <w:bottom w:val="single" w:sz="8" w:space="0" w:color="0B2CD8"/>
            </w:tcBorders>
          </w:tcPr>
          <w:p w14:paraId="35329D33" w14:textId="77777777" w:rsidR="00F86F35" w:rsidRDefault="008A442A">
            <w:pPr>
              <w:pStyle w:val="TableParagraph"/>
              <w:spacing w:before="20" w:line="240" w:lineRule="exact"/>
              <w:ind w:right="361"/>
              <w:rPr>
                <w:sz w:val="20"/>
              </w:rPr>
            </w:pPr>
            <w:r>
              <w:rPr>
                <w:sz w:val="20"/>
              </w:rPr>
              <w:t>—</w:t>
            </w:r>
          </w:p>
        </w:tc>
        <w:tc>
          <w:tcPr>
            <w:tcW w:w="1528" w:type="dxa"/>
            <w:tcBorders>
              <w:bottom w:val="single" w:sz="8" w:space="0" w:color="0B2CD8"/>
            </w:tcBorders>
          </w:tcPr>
          <w:p w14:paraId="71C56E0A" w14:textId="77777777" w:rsidR="00F86F35" w:rsidRDefault="008A442A">
            <w:pPr>
              <w:pStyle w:val="TableParagraph"/>
              <w:spacing w:before="20" w:line="240" w:lineRule="exact"/>
              <w:ind w:left="581" w:right="617"/>
              <w:jc w:val="center"/>
              <w:rPr>
                <w:sz w:val="20"/>
              </w:rPr>
            </w:pPr>
            <w:r>
              <w:rPr>
                <w:spacing w:val="-5"/>
                <w:sz w:val="20"/>
              </w:rPr>
              <w:t>156</w:t>
            </w:r>
          </w:p>
        </w:tc>
        <w:tc>
          <w:tcPr>
            <w:tcW w:w="644" w:type="dxa"/>
            <w:tcBorders>
              <w:bottom w:val="single" w:sz="8" w:space="0" w:color="0B2CD8"/>
            </w:tcBorders>
          </w:tcPr>
          <w:p w14:paraId="3E1B5E88" w14:textId="77777777" w:rsidR="00F86F35" w:rsidRDefault="008A442A">
            <w:pPr>
              <w:pStyle w:val="TableParagraph"/>
              <w:spacing w:before="20" w:line="240" w:lineRule="exact"/>
              <w:ind w:right="73"/>
              <w:rPr>
                <w:sz w:val="20"/>
              </w:rPr>
            </w:pPr>
            <w:r>
              <w:rPr>
                <w:spacing w:val="-5"/>
                <w:sz w:val="20"/>
              </w:rPr>
              <w:t>125</w:t>
            </w:r>
          </w:p>
        </w:tc>
      </w:tr>
      <w:tr w:rsidR="00F86F35" w14:paraId="0BBB4D19" w14:textId="77777777">
        <w:trPr>
          <w:trHeight w:val="265"/>
        </w:trPr>
        <w:tc>
          <w:tcPr>
            <w:tcW w:w="5040" w:type="dxa"/>
            <w:tcBorders>
              <w:top w:val="single" w:sz="8" w:space="0" w:color="0B2CD8"/>
              <w:bottom w:val="single" w:sz="8" w:space="0" w:color="5D6670"/>
            </w:tcBorders>
          </w:tcPr>
          <w:p w14:paraId="00826BE8" w14:textId="77777777" w:rsidR="00F86F35" w:rsidRDefault="008A442A">
            <w:pPr>
              <w:pStyle w:val="TableParagraph"/>
              <w:spacing w:before="4" w:line="240" w:lineRule="exact"/>
              <w:ind w:left="52"/>
              <w:jc w:val="left"/>
              <w:rPr>
                <w:sz w:val="20"/>
              </w:rPr>
            </w:pPr>
            <w:r>
              <w:rPr>
                <w:sz w:val="20"/>
              </w:rPr>
              <w:t>Total</w:t>
            </w:r>
            <w:r>
              <w:rPr>
                <w:spacing w:val="-8"/>
                <w:sz w:val="20"/>
              </w:rPr>
              <w:t xml:space="preserve"> </w:t>
            </w:r>
            <w:r>
              <w:rPr>
                <w:sz w:val="20"/>
              </w:rPr>
              <w:t>consolidated</w:t>
            </w:r>
            <w:r>
              <w:rPr>
                <w:spacing w:val="-7"/>
                <w:sz w:val="20"/>
              </w:rPr>
              <w:t xml:space="preserve"> </w:t>
            </w:r>
            <w:r>
              <w:rPr>
                <w:spacing w:val="-2"/>
                <w:sz w:val="20"/>
              </w:rPr>
              <w:t>operations</w:t>
            </w:r>
          </w:p>
        </w:tc>
        <w:tc>
          <w:tcPr>
            <w:tcW w:w="1753" w:type="dxa"/>
            <w:tcBorders>
              <w:top w:val="single" w:sz="8" w:space="0" w:color="0B2CD8"/>
              <w:bottom w:val="single" w:sz="8" w:space="0" w:color="5D6670"/>
            </w:tcBorders>
          </w:tcPr>
          <w:p w14:paraId="267249B9" w14:textId="77777777" w:rsidR="00F86F35" w:rsidRDefault="008A442A">
            <w:pPr>
              <w:pStyle w:val="TableParagraph"/>
              <w:spacing w:before="4" w:line="240" w:lineRule="exact"/>
              <w:ind w:left="669"/>
              <w:jc w:val="left"/>
              <w:rPr>
                <w:sz w:val="20"/>
              </w:rPr>
            </w:pPr>
            <w:r>
              <w:rPr>
                <w:spacing w:val="-2"/>
                <w:sz w:val="20"/>
              </w:rPr>
              <w:t>5,868</w:t>
            </w:r>
          </w:p>
        </w:tc>
        <w:tc>
          <w:tcPr>
            <w:tcW w:w="935" w:type="dxa"/>
            <w:tcBorders>
              <w:top w:val="single" w:sz="8" w:space="0" w:color="0B2CD8"/>
              <w:bottom w:val="single" w:sz="8" w:space="0" w:color="5D6670"/>
            </w:tcBorders>
          </w:tcPr>
          <w:p w14:paraId="0982F8A8" w14:textId="77777777" w:rsidR="00F86F35" w:rsidRDefault="008A442A">
            <w:pPr>
              <w:pStyle w:val="TableParagraph"/>
              <w:spacing w:before="4" w:line="240" w:lineRule="exact"/>
              <w:ind w:right="361"/>
              <w:rPr>
                <w:sz w:val="20"/>
              </w:rPr>
            </w:pPr>
            <w:r>
              <w:rPr>
                <w:spacing w:val="-2"/>
                <w:sz w:val="20"/>
              </w:rPr>
              <w:t>3,302</w:t>
            </w:r>
          </w:p>
        </w:tc>
        <w:tc>
          <w:tcPr>
            <w:tcW w:w="1528" w:type="dxa"/>
            <w:tcBorders>
              <w:top w:val="single" w:sz="8" w:space="0" w:color="0B2CD8"/>
              <w:bottom w:val="single" w:sz="8" w:space="0" w:color="5D6670"/>
            </w:tcBorders>
          </w:tcPr>
          <w:p w14:paraId="0089F7B9" w14:textId="77777777" w:rsidR="00F86F35" w:rsidRDefault="008A442A">
            <w:pPr>
              <w:pStyle w:val="TableParagraph"/>
              <w:spacing w:before="4" w:line="240" w:lineRule="exact"/>
              <w:ind w:left="340"/>
              <w:jc w:val="left"/>
              <w:rPr>
                <w:sz w:val="20"/>
              </w:rPr>
            </w:pPr>
            <w:r>
              <w:rPr>
                <w:spacing w:val="-2"/>
                <w:sz w:val="20"/>
              </w:rPr>
              <w:t>39,316</w:t>
            </w:r>
          </w:p>
        </w:tc>
        <w:tc>
          <w:tcPr>
            <w:tcW w:w="644" w:type="dxa"/>
            <w:tcBorders>
              <w:top w:val="single" w:sz="8" w:space="0" w:color="0B2CD8"/>
              <w:bottom w:val="single" w:sz="8" w:space="0" w:color="5D6670"/>
            </w:tcBorders>
          </w:tcPr>
          <w:p w14:paraId="47F13642" w14:textId="77777777" w:rsidR="00F86F35" w:rsidRDefault="008A442A">
            <w:pPr>
              <w:pStyle w:val="TableParagraph"/>
              <w:spacing w:before="4" w:line="240" w:lineRule="exact"/>
              <w:ind w:right="73"/>
              <w:rPr>
                <w:sz w:val="20"/>
              </w:rPr>
            </w:pPr>
            <w:r>
              <w:rPr>
                <w:spacing w:val="-2"/>
                <w:sz w:val="20"/>
              </w:rPr>
              <w:t>21,340</w:t>
            </w:r>
          </w:p>
        </w:tc>
      </w:tr>
      <w:tr w:rsidR="00F86F35" w14:paraId="56B932F0" w14:textId="77777777">
        <w:trPr>
          <w:trHeight w:val="550"/>
        </w:trPr>
        <w:tc>
          <w:tcPr>
            <w:tcW w:w="5040" w:type="dxa"/>
            <w:tcBorders>
              <w:top w:val="single" w:sz="8" w:space="0" w:color="5D6670"/>
              <w:bottom w:val="single" w:sz="8" w:space="0" w:color="0B2CD8"/>
            </w:tcBorders>
          </w:tcPr>
          <w:p w14:paraId="2B896783" w14:textId="77777777" w:rsidR="00F86F35" w:rsidRDefault="008A442A">
            <w:pPr>
              <w:pStyle w:val="TableParagraph"/>
              <w:spacing w:before="4"/>
              <w:ind w:left="52"/>
              <w:jc w:val="left"/>
              <w:rPr>
                <w:i/>
                <w:sz w:val="20"/>
              </w:rPr>
            </w:pPr>
            <w:r>
              <w:rPr>
                <w:i/>
                <w:sz w:val="20"/>
              </w:rPr>
              <w:t>Equity</w:t>
            </w:r>
            <w:r>
              <w:rPr>
                <w:i/>
                <w:spacing w:val="-6"/>
                <w:sz w:val="20"/>
              </w:rPr>
              <w:t xml:space="preserve"> </w:t>
            </w:r>
            <w:r>
              <w:rPr>
                <w:i/>
                <w:spacing w:val="-2"/>
                <w:sz w:val="20"/>
              </w:rPr>
              <w:t>affiliates</w:t>
            </w:r>
          </w:p>
          <w:p w14:paraId="5154E59B" w14:textId="77777777" w:rsidR="00F86F35" w:rsidRDefault="008A442A">
            <w:pPr>
              <w:pStyle w:val="TableParagraph"/>
              <w:spacing w:before="41" w:line="240" w:lineRule="exact"/>
              <w:ind w:left="52"/>
              <w:jc w:val="left"/>
              <w:rPr>
                <w:sz w:val="20"/>
              </w:rPr>
            </w:pPr>
            <w:r>
              <w:rPr>
                <w:sz w:val="20"/>
              </w:rPr>
              <w:t>Asia</w:t>
            </w:r>
            <w:r>
              <w:rPr>
                <w:spacing w:val="-9"/>
                <w:sz w:val="20"/>
              </w:rPr>
              <w:t xml:space="preserve"> </w:t>
            </w:r>
            <w:r>
              <w:rPr>
                <w:sz w:val="20"/>
              </w:rPr>
              <w:t>Pacific/Middle</w:t>
            </w:r>
            <w:r>
              <w:rPr>
                <w:spacing w:val="-8"/>
                <w:sz w:val="20"/>
              </w:rPr>
              <w:t xml:space="preserve"> </w:t>
            </w:r>
            <w:r>
              <w:rPr>
                <w:spacing w:val="-4"/>
                <w:sz w:val="20"/>
              </w:rPr>
              <w:t>East</w:t>
            </w:r>
          </w:p>
        </w:tc>
        <w:tc>
          <w:tcPr>
            <w:tcW w:w="1753" w:type="dxa"/>
            <w:tcBorders>
              <w:top w:val="single" w:sz="8" w:space="0" w:color="5D6670"/>
              <w:bottom w:val="single" w:sz="8" w:space="0" w:color="0B2CD8"/>
            </w:tcBorders>
          </w:tcPr>
          <w:p w14:paraId="40F93D0E" w14:textId="77777777" w:rsidR="00F86F35" w:rsidRDefault="00F86F35">
            <w:pPr>
              <w:pStyle w:val="TableParagraph"/>
              <w:spacing w:before="8"/>
              <w:jc w:val="left"/>
              <w:rPr>
                <w:sz w:val="23"/>
              </w:rPr>
            </w:pPr>
          </w:p>
          <w:p w14:paraId="34A82272" w14:textId="77777777" w:rsidR="00F86F35" w:rsidRDefault="008A442A">
            <w:pPr>
              <w:pStyle w:val="TableParagraph"/>
              <w:spacing w:before="1" w:line="240" w:lineRule="exact"/>
              <w:ind w:left="669"/>
              <w:jc w:val="left"/>
              <w:rPr>
                <w:sz w:val="20"/>
              </w:rPr>
            </w:pPr>
            <w:r>
              <w:rPr>
                <w:spacing w:val="-2"/>
                <w:sz w:val="20"/>
              </w:rPr>
              <w:t>1,045</w:t>
            </w:r>
          </w:p>
        </w:tc>
        <w:tc>
          <w:tcPr>
            <w:tcW w:w="935" w:type="dxa"/>
            <w:tcBorders>
              <w:top w:val="single" w:sz="8" w:space="0" w:color="5D6670"/>
              <w:bottom w:val="single" w:sz="8" w:space="0" w:color="0B2CD8"/>
            </w:tcBorders>
          </w:tcPr>
          <w:p w14:paraId="313E3985" w14:textId="77777777" w:rsidR="00F86F35" w:rsidRDefault="00F86F35">
            <w:pPr>
              <w:pStyle w:val="TableParagraph"/>
              <w:spacing w:before="8"/>
              <w:jc w:val="left"/>
              <w:rPr>
                <w:sz w:val="23"/>
              </w:rPr>
            </w:pPr>
          </w:p>
          <w:p w14:paraId="3B316F72" w14:textId="77777777" w:rsidR="00F86F35" w:rsidRDefault="008A442A">
            <w:pPr>
              <w:pStyle w:val="TableParagraph"/>
              <w:spacing w:before="1" w:line="240" w:lineRule="exact"/>
              <w:ind w:right="361"/>
              <w:rPr>
                <w:sz w:val="20"/>
              </w:rPr>
            </w:pPr>
            <w:r>
              <w:rPr>
                <w:spacing w:val="-5"/>
                <w:sz w:val="20"/>
              </w:rPr>
              <w:t>314</w:t>
            </w:r>
          </w:p>
        </w:tc>
        <w:tc>
          <w:tcPr>
            <w:tcW w:w="1528" w:type="dxa"/>
            <w:tcBorders>
              <w:top w:val="single" w:sz="8" w:space="0" w:color="5D6670"/>
              <w:bottom w:val="single" w:sz="8" w:space="0" w:color="0B2CD8"/>
            </w:tcBorders>
          </w:tcPr>
          <w:p w14:paraId="728D30DE" w14:textId="77777777" w:rsidR="00F86F35" w:rsidRDefault="00F86F35">
            <w:pPr>
              <w:pStyle w:val="TableParagraph"/>
              <w:spacing w:before="8"/>
              <w:jc w:val="left"/>
              <w:rPr>
                <w:sz w:val="23"/>
              </w:rPr>
            </w:pPr>
          </w:p>
          <w:p w14:paraId="2D98A74A" w14:textId="77777777" w:rsidR="00F86F35" w:rsidRDefault="008A442A">
            <w:pPr>
              <w:pStyle w:val="TableParagraph"/>
              <w:spacing w:before="1" w:line="240" w:lineRule="exact"/>
              <w:ind w:left="441"/>
              <w:jc w:val="left"/>
              <w:rPr>
                <w:sz w:val="20"/>
              </w:rPr>
            </w:pPr>
            <w:r>
              <w:rPr>
                <w:spacing w:val="-2"/>
                <w:sz w:val="20"/>
              </w:rPr>
              <w:t>3,943</w:t>
            </w:r>
          </w:p>
        </w:tc>
        <w:tc>
          <w:tcPr>
            <w:tcW w:w="644" w:type="dxa"/>
            <w:tcBorders>
              <w:top w:val="single" w:sz="8" w:space="0" w:color="5D6670"/>
              <w:bottom w:val="single" w:sz="8" w:space="0" w:color="0B2CD8"/>
            </w:tcBorders>
          </w:tcPr>
          <w:p w14:paraId="5456986D" w14:textId="77777777" w:rsidR="00F86F35" w:rsidRDefault="00F86F35">
            <w:pPr>
              <w:pStyle w:val="TableParagraph"/>
              <w:spacing w:before="8"/>
              <w:jc w:val="left"/>
              <w:rPr>
                <w:sz w:val="23"/>
              </w:rPr>
            </w:pPr>
          </w:p>
          <w:p w14:paraId="19225F92" w14:textId="77777777" w:rsidR="00F86F35" w:rsidRDefault="008A442A">
            <w:pPr>
              <w:pStyle w:val="TableParagraph"/>
              <w:spacing w:before="1" w:line="240" w:lineRule="exact"/>
              <w:ind w:right="73"/>
              <w:rPr>
                <w:sz w:val="20"/>
              </w:rPr>
            </w:pPr>
            <w:r>
              <w:rPr>
                <w:spacing w:val="-2"/>
                <w:sz w:val="20"/>
              </w:rPr>
              <w:t>1,066</w:t>
            </w:r>
          </w:p>
        </w:tc>
      </w:tr>
      <w:tr w:rsidR="00F86F35" w14:paraId="66432C9C" w14:textId="77777777">
        <w:trPr>
          <w:trHeight w:val="265"/>
        </w:trPr>
        <w:tc>
          <w:tcPr>
            <w:tcW w:w="5040" w:type="dxa"/>
            <w:tcBorders>
              <w:top w:val="single" w:sz="8" w:space="0" w:color="0B2CD8"/>
              <w:bottom w:val="single" w:sz="8" w:space="0" w:color="5D6670"/>
            </w:tcBorders>
          </w:tcPr>
          <w:p w14:paraId="19E4054B" w14:textId="77777777" w:rsidR="00F86F35" w:rsidRDefault="008A442A">
            <w:pPr>
              <w:pStyle w:val="TableParagraph"/>
              <w:spacing w:before="4" w:line="240" w:lineRule="exact"/>
              <w:ind w:left="52"/>
              <w:jc w:val="left"/>
              <w:rPr>
                <w:sz w:val="20"/>
              </w:rPr>
            </w:pPr>
            <w:r>
              <w:rPr>
                <w:sz w:val="20"/>
              </w:rPr>
              <w:t>Total</w:t>
            </w:r>
            <w:r>
              <w:rPr>
                <w:spacing w:val="-5"/>
                <w:sz w:val="20"/>
              </w:rPr>
              <w:t xml:space="preserve"> </w:t>
            </w:r>
            <w:r>
              <w:rPr>
                <w:sz w:val="20"/>
              </w:rPr>
              <w:t>equity</w:t>
            </w:r>
            <w:r>
              <w:rPr>
                <w:spacing w:val="-5"/>
                <w:sz w:val="20"/>
              </w:rPr>
              <w:t xml:space="preserve"> </w:t>
            </w:r>
            <w:r>
              <w:rPr>
                <w:spacing w:val="-2"/>
                <w:sz w:val="20"/>
              </w:rPr>
              <w:t>affiliates</w:t>
            </w:r>
          </w:p>
        </w:tc>
        <w:tc>
          <w:tcPr>
            <w:tcW w:w="1753" w:type="dxa"/>
            <w:tcBorders>
              <w:top w:val="single" w:sz="8" w:space="0" w:color="0B2CD8"/>
              <w:bottom w:val="single" w:sz="8" w:space="0" w:color="5D6670"/>
            </w:tcBorders>
          </w:tcPr>
          <w:p w14:paraId="5BABDB7F" w14:textId="77777777" w:rsidR="00F86F35" w:rsidRDefault="008A442A">
            <w:pPr>
              <w:pStyle w:val="TableParagraph"/>
              <w:spacing w:before="4" w:line="240" w:lineRule="exact"/>
              <w:ind w:left="669"/>
              <w:jc w:val="left"/>
              <w:rPr>
                <w:sz w:val="20"/>
              </w:rPr>
            </w:pPr>
            <w:r>
              <w:rPr>
                <w:spacing w:val="-2"/>
                <w:sz w:val="20"/>
              </w:rPr>
              <w:t>1,045</w:t>
            </w:r>
          </w:p>
        </w:tc>
        <w:tc>
          <w:tcPr>
            <w:tcW w:w="935" w:type="dxa"/>
            <w:tcBorders>
              <w:top w:val="single" w:sz="8" w:space="0" w:color="0B2CD8"/>
              <w:bottom w:val="single" w:sz="8" w:space="0" w:color="5D6670"/>
            </w:tcBorders>
          </w:tcPr>
          <w:p w14:paraId="6B107B63" w14:textId="77777777" w:rsidR="00F86F35" w:rsidRDefault="008A442A">
            <w:pPr>
              <w:pStyle w:val="TableParagraph"/>
              <w:spacing w:before="4" w:line="240" w:lineRule="exact"/>
              <w:ind w:right="361"/>
              <w:rPr>
                <w:sz w:val="20"/>
              </w:rPr>
            </w:pPr>
            <w:r>
              <w:rPr>
                <w:spacing w:val="-5"/>
                <w:sz w:val="20"/>
              </w:rPr>
              <w:t>314</w:t>
            </w:r>
          </w:p>
        </w:tc>
        <w:tc>
          <w:tcPr>
            <w:tcW w:w="1528" w:type="dxa"/>
            <w:tcBorders>
              <w:top w:val="single" w:sz="8" w:space="0" w:color="0B2CD8"/>
              <w:bottom w:val="single" w:sz="8" w:space="0" w:color="5D6670"/>
            </w:tcBorders>
          </w:tcPr>
          <w:p w14:paraId="725A8683" w14:textId="77777777" w:rsidR="00F86F35" w:rsidRDefault="008A442A">
            <w:pPr>
              <w:pStyle w:val="TableParagraph"/>
              <w:spacing w:before="4" w:line="240" w:lineRule="exact"/>
              <w:ind w:left="441"/>
              <w:jc w:val="left"/>
              <w:rPr>
                <w:sz w:val="20"/>
              </w:rPr>
            </w:pPr>
            <w:r>
              <w:rPr>
                <w:spacing w:val="-2"/>
                <w:sz w:val="20"/>
              </w:rPr>
              <w:t>3,943</w:t>
            </w:r>
          </w:p>
        </w:tc>
        <w:tc>
          <w:tcPr>
            <w:tcW w:w="644" w:type="dxa"/>
            <w:tcBorders>
              <w:top w:val="single" w:sz="8" w:space="0" w:color="0B2CD8"/>
              <w:bottom w:val="single" w:sz="8" w:space="0" w:color="5D6670"/>
            </w:tcBorders>
          </w:tcPr>
          <w:p w14:paraId="15E7520B" w14:textId="77777777" w:rsidR="00F86F35" w:rsidRDefault="008A442A">
            <w:pPr>
              <w:pStyle w:val="TableParagraph"/>
              <w:spacing w:before="4" w:line="240" w:lineRule="exact"/>
              <w:ind w:right="73"/>
              <w:rPr>
                <w:sz w:val="20"/>
              </w:rPr>
            </w:pPr>
            <w:r>
              <w:rPr>
                <w:spacing w:val="-2"/>
                <w:sz w:val="20"/>
              </w:rPr>
              <w:t>1,066</w:t>
            </w:r>
          </w:p>
        </w:tc>
      </w:tr>
    </w:tbl>
    <w:p w14:paraId="3A135ADA" w14:textId="77777777" w:rsidR="00F86F35" w:rsidRDefault="00F86F35">
      <w:pPr>
        <w:spacing w:line="240" w:lineRule="exact"/>
        <w:rPr>
          <w:sz w:val="20"/>
        </w:rPr>
        <w:sectPr w:rsidR="00F86F35">
          <w:pgSz w:w="12240" w:h="15840"/>
          <w:pgMar w:top="600" w:right="700" w:bottom="720" w:left="840" w:header="372" w:footer="530" w:gutter="0"/>
          <w:cols w:space="720"/>
        </w:sectPr>
      </w:pPr>
    </w:p>
    <w:p w14:paraId="1391328B" w14:textId="77777777" w:rsidR="00F86F35" w:rsidRDefault="00F86F35">
      <w:pPr>
        <w:pStyle w:val="BodyText"/>
        <w:spacing w:before="8"/>
        <w:rPr>
          <w:sz w:val="11"/>
        </w:rPr>
      </w:pPr>
    </w:p>
    <w:p w14:paraId="444CADB3" w14:textId="77777777" w:rsidR="00F86F35" w:rsidRDefault="008A442A">
      <w:pPr>
        <w:spacing w:before="100"/>
        <w:ind w:left="330"/>
        <w:rPr>
          <w:b/>
          <w:sz w:val="20"/>
        </w:rPr>
      </w:pPr>
      <w:r>
        <w:rPr>
          <w:b/>
          <w:sz w:val="20"/>
          <w:u w:val="single"/>
        </w:rPr>
        <w:t>Costs</w:t>
      </w:r>
      <w:r>
        <w:rPr>
          <w:b/>
          <w:spacing w:val="-5"/>
          <w:sz w:val="20"/>
          <w:u w:val="single"/>
        </w:rPr>
        <w:t xml:space="preserve"> </w:t>
      </w:r>
      <w:r>
        <w:rPr>
          <w:b/>
          <w:spacing w:val="-2"/>
          <w:sz w:val="20"/>
          <w:u w:val="single"/>
        </w:rPr>
        <w:t>Incurred</w:t>
      </w:r>
    </w:p>
    <w:p w14:paraId="4CB09680" w14:textId="77777777" w:rsidR="00F86F35" w:rsidRDefault="00F86F35">
      <w:pPr>
        <w:pStyle w:val="BodyText"/>
        <w:spacing w:before="6"/>
        <w:rPr>
          <w:b/>
          <w:sz w:val="12"/>
        </w:rPr>
      </w:pPr>
    </w:p>
    <w:p w14:paraId="2D8A8A9D" w14:textId="77777777" w:rsidR="00F86F35" w:rsidRDefault="00F86F35">
      <w:pPr>
        <w:rPr>
          <w:sz w:val="12"/>
        </w:rPr>
        <w:sectPr w:rsidR="00F86F35">
          <w:pgSz w:w="12240" w:h="15840"/>
          <w:pgMar w:top="600" w:right="700" w:bottom="720" w:left="840" w:header="372" w:footer="530" w:gutter="0"/>
          <w:cols w:space="720"/>
        </w:sectPr>
      </w:pPr>
    </w:p>
    <w:p w14:paraId="36F461E8" w14:textId="77777777" w:rsidR="00F86F35" w:rsidRDefault="008A442A">
      <w:pPr>
        <w:spacing w:before="131" w:line="196" w:lineRule="auto"/>
        <w:ind w:left="382" w:right="31"/>
        <w:rPr>
          <w:sz w:val="18"/>
        </w:rPr>
      </w:pPr>
      <w:r>
        <w:pict w14:anchorId="5DF008EC">
          <v:shape id="docshape447" o:spid="_x0000_s1163" type="#_x0000_t202" style="position:absolute;left:0;text-align:left;margin-left:58.5pt;margin-top:92.2pt;width:513pt;height:593.4pt;z-index:15822336;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45"/>
                    <w:gridCol w:w="881"/>
                    <w:gridCol w:w="795"/>
                    <w:gridCol w:w="782"/>
                    <w:gridCol w:w="805"/>
                    <w:gridCol w:w="807"/>
                    <w:gridCol w:w="1193"/>
                    <w:gridCol w:w="802"/>
                    <w:gridCol w:w="743"/>
                    <w:gridCol w:w="710"/>
                  </w:tblGrid>
                  <w:tr w:rsidR="00F86F35" w14:paraId="5985AC91" w14:textId="77777777">
                    <w:trPr>
                      <w:trHeight w:val="236"/>
                    </w:trPr>
                    <w:tc>
                      <w:tcPr>
                        <w:tcW w:w="2745" w:type="dxa"/>
                      </w:tcPr>
                      <w:p w14:paraId="70796391" w14:textId="77777777" w:rsidR="00F86F35" w:rsidRDefault="00F86F35">
                        <w:pPr>
                          <w:pStyle w:val="TableParagraph"/>
                          <w:jc w:val="left"/>
                          <w:rPr>
                            <w:rFonts w:ascii="Times New Roman"/>
                            <w:sz w:val="16"/>
                          </w:rPr>
                        </w:pPr>
                      </w:p>
                    </w:tc>
                    <w:tc>
                      <w:tcPr>
                        <w:tcW w:w="881" w:type="dxa"/>
                        <w:tcBorders>
                          <w:bottom w:val="single" w:sz="8" w:space="0" w:color="0B2CD8"/>
                        </w:tcBorders>
                      </w:tcPr>
                      <w:p w14:paraId="7BED9D32" w14:textId="77777777" w:rsidR="00F86F35" w:rsidRDefault="008A442A">
                        <w:pPr>
                          <w:pStyle w:val="TableParagraph"/>
                          <w:spacing w:line="216" w:lineRule="exact"/>
                          <w:ind w:right="136"/>
                          <w:rPr>
                            <w:sz w:val="18"/>
                          </w:rPr>
                        </w:pPr>
                        <w:r>
                          <w:rPr>
                            <w:spacing w:val="-2"/>
                            <w:sz w:val="18"/>
                          </w:rPr>
                          <w:t>Alaska</w:t>
                        </w:r>
                      </w:p>
                    </w:tc>
                    <w:tc>
                      <w:tcPr>
                        <w:tcW w:w="795" w:type="dxa"/>
                        <w:tcBorders>
                          <w:bottom w:val="single" w:sz="8" w:space="0" w:color="0B2CD8"/>
                        </w:tcBorders>
                      </w:tcPr>
                      <w:p w14:paraId="65B47A2D" w14:textId="77777777" w:rsidR="00F86F35" w:rsidRDefault="008A442A">
                        <w:pPr>
                          <w:pStyle w:val="TableParagraph"/>
                          <w:spacing w:line="216" w:lineRule="exact"/>
                          <w:ind w:right="136"/>
                          <w:rPr>
                            <w:sz w:val="18"/>
                          </w:rPr>
                        </w:pPr>
                        <w:r>
                          <w:rPr>
                            <w:spacing w:val="-5"/>
                            <w:sz w:val="18"/>
                          </w:rPr>
                          <w:t>48</w:t>
                        </w:r>
                      </w:p>
                    </w:tc>
                    <w:tc>
                      <w:tcPr>
                        <w:tcW w:w="782" w:type="dxa"/>
                        <w:tcBorders>
                          <w:bottom w:val="single" w:sz="8" w:space="0" w:color="0B2CD8"/>
                        </w:tcBorders>
                      </w:tcPr>
                      <w:p w14:paraId="57C009A8" w14:textId="77777777" w:rsidR="00F86F35" w:rsidRDefault="008A442A">
                        <w:pPr>
                          <w:pStyle w:val="TableParagraph"/>
                          <w:spacing w:line="216" w:lineRule="exact"/>
                          <w:ind w:right="123"/>
                          <w:rPr>
                            <w:sz w:val="18"/>
                          </w:rPr>
                        </w:pPr>
                        <w:r>
                          <w:rPr>
                            <w:spacing w:val="-4"/>
                            <w:sz w:val="18"/>
                          </w:rPr>
                          <w:t>U.S.</w:t>
                        </w:r>
                      </w:p>
                    </w:tc>
                    <w:tc>
                      <w:tcPr>
                        <w:tcW w:w="805" w:type="dxa"/>
                        <w:tcBorders>
                          <w:bottom w:val="single" w:sz="8" w:space="0" w:color="0B2CD8"/>
                        </w:tcBorders>
                      </w:tcPr>
                      <w:p w14:paraId="7D3F4ECA" w14:textId="77777777" w:rsidR="00F86F35" w:rsidRDefault="008A442A">
                        <w:pPr>
                          <w:pStyle w:val="TableParagraph"/>
                          <w:spacing w:line="216" w:lineRule="exact"/>
                          <w:ind w:right="133"/>
                          <w:rPr>
                            <w:sz w:val="18"/>
                          </w:rPr>
                        </w:pPr>
                        <w:r>
                          <w:rPr>
                            <w:spacing w:val="-2"/>
                            <w:sz w:val="18"/>
                          </w:rPr>
                          <w:t>Canada</w:t>
                        </w:r>
                      </w:p>
                    </w:tc>
                    <w:tc>
                      <w:tcPr>
                        <w:tcW w:w="807" w:type="dxa"/>
                        <w:tcBorders>
                          <w:bottom w:val="single" w:sz="8" w:space="0" w:color="0B2CD8"/>
                        </w:tcBorders>
                      </w:tcPr>
                      <w:p w14:paraId="00BE96A5" w14:textId="77777777" w:rsidR="00F86F35" w:rsidRDefault="008A442A">
                        <w:pPr>
                          <w:pStyle w:val="TableParagraph"/>
                          <w:spacing w:line="216" w:lineRule="exact"/>
                          <w:ind w:right="145"/>
                          <w:rPr>
                            <w:sz w:val="18"/>
                          </w:rPr>
                        </w:pPr>
                        <w:r>
                          <w:rPr>
                            <w:spacing w:val="-2"/>
                            <w:sz w:val="18"/>
                          </w:rPr>
                          <w:t>Europe</w:t>
                        </w:r>
                      </w:p>
                    </w:tc>
                    <w:tc>
                      <w:tcPr>
                        <w:tcW w:w="1193" w:type="dxa"/>
                        <w:tcBorders>
                          <w:bottom w:val="single" w:sz="8" w:space="0" w:color="0B2CD8"/>
                        </w:tcBorders>
                      </w:tcPr>
                      <w:p w14:paraId="2AA5E3C7" w14:textId="77777777" w:rsidR="00F86F35" w:rsidRDefault="008A442A">
                        <w:pPr>
                          <w:pStyle w:val="TableParagraph"/>
                          <w:spacing w:line="216" w:lineRule="exact"/>
                          <w:ind w:right="182"/>
                          <w:rPr>
                            <w:sz w:val="18"/>
                          </w:rPr>
                        </w:pPr>
                        <w:r>
                          <w:rPr>
                            <w:sz w:val="18"/>
                          </w:rPr>
                          <w:t>Middle</w:t>
                        </w:r>
                        <w:r>
                          <w:rPr>
                            <w:spacing w:val="-7"/>
                            <w:sz w:val="18"/>
                          </w:rPr>
                          <w:t xml:space="preserve"> </w:t>
                        </w:r>
                        <w:r>
                          <w:rPr>
                            <w:spacing w:val="-4"/>
                            <w:sz w:val="18"/>
                          </w:rPr>
                          <w:t>East</w:t>
                        </w:r>
                      </w:p>
                    </w:tc>
                    <w:tc>
                      <w:tcPr>
                        <w:tcW w:w="802" w:type="dxa"/>
                        <w:tcBorders>
                          <w:bottom w:val="single" w:sz="8" w:space="0" w:color="0B2CD8"/>
                        </w:tcBorders>
                      </w:tcPr>
                      <w:p w14:paraId="392006BC" w14:textId="77777777" w:rsidR="00F86F35" w:rsidRDefault="008A442A">
                        <w:pPr>
                          <w:pStyle w:val="TableParagraph"/>
                          <w:spacing w:line="216" w:lineRule="exact"/>
                          <w:ind w:right="190"/>
                          <w:rPr>
                            <w:sz w:val="18"/>
                          </w:rPr>
                        </w:pPr>
                        <w:r>
                          <w:rPr>
                            <w:spacing w:val="-2"/>
                            <w:sz w:val="18"/>
                          </w:rPr>
                          <w:t>Africa</w:t>
                        </w:r>
                      </w:p>
                    </w:tc>
                    <w:tc>
                      <w:tcPr>
                        <w:tcW w:w="743" w:type="dxa"/>
                        <w:tcBorders>
                          <w:bottom w:val="single" w:sz="8" w:space="0" w:color="0B2CD8"/>
                        </w:tcBorders>
                      </w:tcPr>
                      <w:p w14:paraId="1CAF3D8B" w14:textId="77777777" w:rsidR="00F86F35" w:rsidRDefault="008A442A">
                        <w:pPr>
                          <w:pStyle w:val="TableParagraph"/>
                          <w:spacing w:line="216" w:lineRule="exact"/>
                          <w:ind w:right="138"/>
                          <w:rPr>
                            <w:sz w:val="18"/>
                          </w:rPr>
                        </w:pPr>
                        <w:r>
                          <w:rPr>
                            <w:spacing w:val="-2"/>
                            <w:sz w:val="18"/>
                          </w:rPr>
                          <w:t>Areas</w:t>
                        </w:r>
                      </w:p>
                    </w:tc>
                    <w:tc>
                      <w:tcPr>
                        <w:tcW w:w="710" w:type="dxa"/>
                        <w:tcBorders>
                          <w:bottom w:val="single" w:sz="8" w:space="0" w:color="0B2CD8"/>
                        </w:tcBorders>
                      </w:tcPr>
                      <w:p w14:paraId="09D8B433" w14:textId="77777777" w:rsidR="00F86F35" w:rsidRDefault="008A442A">
                        <w:pPr>
                          <w:pStyle w:val="TableParagraph"/>
                          <w:spacing w:line="216" w:lineRule="exact"/>
                          <w:ind w:right="53"/>
                          <w:rPr>
                            <w:sz w:val="18"/>
                          </w:rPr>
                        </w:pPr>
                        <w:r>
                          <w:rPr>
                            <w:spacing w:val="-2"/>
                            <w:sz w:val="18"/>
                          </w:rPr>
                          <w:t>Total</w:t>
                        </w:r>
                      </w:p>
                    </w:tc>
                  </w:tr>
                  <w:tr w:rsidR="00F86F35" w14:paraId="2D75021C" w14:textId="77777777">
                    <w:trPr>
                      <w:trHeight w:val="716"/>
                    </w:trPr>
                    <w:tc>
                      <w:tcPr>
                        <w:tcW w:w="2745" w:type="dxa"/>
                      </w:tcPr>
                      <w:p w14:paraId="783A1EAC" w14:textId="77777777" w:rsidR="00F86F35" w:rsidRDefault="008A442A">
                        <w:pPr>
                          <w:pStyle w:val="TableParagraph"/>
                          <w:spacing w:before="6"/>
                          <w:ind w:left="52"/>
                          <w:jc w:val="left"/>
                          <w:rPr>
                            <w:b/>
                            <w:sz w:val="18"/>
                          </w:rPr>
                        </w:pPr>
                        <w:r>
                          <w:rPr>
                            <w:b/>
                            <w:spacing w:val="-4"/>
                            <w:sz w:val="18"/>
                          </w:rPr>
                          <w:t>2022</w:t>
                        </w:r>
                      </w:p>
                      <w:p w14:paraId="68B7B12E" w14:textId="77777777" w:rsidR="00F86F35" w:rsidRDefault="008A442A">
                        <w:pPr>
                          <w:pStyle w:val="TableParagraph"/>
                          <w:spacing w:before="20"/>
                          <w:ind w:left="52"/>
                          <w:jc w:val="left"/>
                          <w:rPr>
                            <w:i/>
                            <w:sz w:val="18"/>
                          </w:rPr>
                        </w:pPr>
                        <w:r>
                          <w:rPr>
                            <w:i/>
                            <w:spacing w:val="-2"/>
                            <w:sz w:val="18"/>
                          </w:rPr>
                          <w:t>Consolidated</w:t>
                        </w:r>
                        <w:r>
                          <w:rPr>
                            <w:i/>
                            <w:spacing w:val="13"/>
                            <w:sz w:val="18"/>
                          </w:rPr>
                          <w:t xml:space="preserve"> </w:t>
                        </w:r>
                        <w:r>
                          <w:rPr>
                            <w:i/>
                            <w:spacing w:val="-2"/>
                            <w:sz w:val="18"/>
                          </w:rPr>
                          <w:t>operations</w:t>
                        </w:r>
                      </w:p>
                      <w:p w14:paraId="6A1525EC" w14:textId="77777777" w:rsidR="00F86F35" w:rsidRDefault="008A442A">
                        <w:pPr>
                          <w:pStyle w:val="TableParagraph"/>
                          <w:spacing w:before="20" w:line="210" w:lineRule="exact"/>
                          <w:ind w:left="52"/>
                          <w:jc w:val="left"/>
                          <w:rPr>
                            <w:sz w:val="18"/>
                          </w:rPr>
                        </w:pPr>
                        <w:r>
                          <w:rPr>
                            <w:sz w:val="18"/>
                          </w:rPr>
                          <w:t>Unproved</w:t>
                        </w:r>
                        <w:r>
                          <w:rPr>
                            <w:spacing w:val="-7"/>
                            <w:sz w:val="18"/>
                          </w:rPr>
                          <w:t xml:space="preserve"> </w:t>
                        </w:r>
                        <w:r>
                          <w:rPr>
                            <w:sz w:val="18"/>
                          </w:rPr>
                          <w:t>property</w:t>
                        </w:r>
                        <w:r>
                          <w:rPr>
                            <w:spacing w:val="-5"/>
                            <w:sz w:val="18"/>
                          </w:rPr>
                          <w:t xml:space="preserve"> </w:t>
                        </w:r>
                        <w:r>
                          <w:rPr>
                            <w:spacing w:val="-2"/>
                            <w:sz w:val="18"/>
                          </w:rPr>
                          <w:t>acquisition</w:t>
                        </w:r>
                      </w:p>
                    </w:tc>
                    <w:tc>
                      <w:tcPr>
                        <w:tcW w:w="881" w:type="dxa"/>
                        <w:tcBorders>
                          <w:top w:val="single" w:sz="8" w:space="0" w:color="0B2CD8"/>
                        </w:tcBorders>
                      </w:tcPr>
                      <w:p w14:paraId="485CC45F" w14:textId="77777777" w:rsidR="00F86F35" w:rsidRDefault="00F86F35">
                        <w:pPr>
                          <w:pStyle w:val="TableParagraph"/>
                          <w:jc w:val="left"/>
                        </w:pPr>
                      </w:p>
                      <w:p w14:paraId="29E65119" w14:textId="77777777" w:rsidR="00F86F35" w:rsidRDefault="00F86F35">
                        <w:pPr>
                          <w:pStyle w:val="TableParagraph"/>
                          <w:spacing w:before="10"/>
                          <w:jc w:val="left"/>
                          <w:rPr>
                            <w:sz w:val="17"/>
                          </w:rPr>
                        </w:pPr>
                      </w:p>
                      <w:p w14:paraId="03C1E4BB" w14:textId="77777777" w:rsidR="00F86F35" w:rsidRDefault="008A442A">
                        <w:pPr>
                          <w:pStyle w:val="TableParagraph"/>
                          <w:tabs>
                            <w:tab w:val="left" w:pos="510"/>
                          </w:tabs>
                          <w:spacing w:line="210" w:lineRule="exact"/>
                          <w:ind w:right="153"/>
                          <w:rPr>
                            <w:sz w:val="18"/>
                          </w:rPr>
                        </w:pPr>
                        <w:r>
                          <w:rPr>
                            <w:spacing w:val="-10"/>
                            <w:sz w:val="18"/>
                          </w:rPr>
                          <w:t>$</w:t>
                        </w:r>
                        <w:r>
                          <w:rPr>
                            <w:sz w:val="18"/>
                          </w:rPr>
                          <w:tab/>
                        </w:r>
                        <w:r>
                          <w:rPr>
                            <w:spacing w:val="-10"/>
                            <w:sz w:val="18"/>
                          </w:rPr>
                          <w:t>—</w:t>
                        </w:r>
                      </w:p>
                    </w:tc>
                    <w:tc>
                      <w:tcPr>
                        <w:tcW w:w="795" w:type="dxa"/>
                        <w:tcBorders>
                          <w:top w:val="single" w:sz="8" w:space="0" w:color="0B2CD8"/>
                        </w:tcBorders>
                      </w:tcPr>
                      <w:p w14:paraId="407099B3" w14:textId="77777777" w:rsidR="00F86F35" w:rsidRDefault="00F86F35">
                        <w:pPr>
                          <w:pStyle w:val="TableParagraph"/>
                          <w:jc w:val="left"/>
                        </w:pPr>
                      </w:p>
                      <w:p w14:paraId="3AC5319C" w14:textId="77777777" w:rsidR="00F86F35" w:rsidRDefault="00F86F35">
                        <w:pPr>
                          <w:pStyle w:val="TableParagraph"/>
                          <w:spacing w:before="10"/>
                          <w:jc w:val="left"/>
                          <w:rPr>
                            <w:sz w:val="17"/>
                          </w:rPr>
                        </w:pPr>
                      </w:p>
                      <w:p w14:paraId="3A0CEF62" w14:textId="77777777" w:rsidR="00F86F35" w:rsidRDefault="008A442A">
                        <w:pPr>
                          <w:pStyle w:val="TableParagraph"/>
                          <w:spacing w:line="210" w:lineRule="exact"/>
                          <w:ind w:right="153"/>
                          <w:rPr>
                            <w:sz w:val="18"/>
                          </w:rPr>
                        </w:pPr>
                        <w:r>
                          <w:rPr>
                            <w:spacing w:val="-5"/>
                            <w:sz w:val="18"/>
                          </w:rPr>
                          <w:t>255</w:t>
                        </w:r>
                      </w:p>
                    </w:tc>
                    <w:tc>
                      <w:tcPr>
                        <w:tcW w:w="782" w:type="dxa"/>
                        <w:tcBorders>
                          <w:top w:val="single" w:sz="8" w:space="0" w:color="0B2CD8"/>
                        </w:tcBorders>
                      </w:tcPr>
                      <w:p w14:paraId="1D4867E8" w14:textId="77777777" w:rsidR="00F86F35" w:rsidRDefault="00F86F35">
                        <w:pPr>
                          <w:pStyle w:val="TableParagraph"/>
                          <w:jc w:val="left"/>
                        </w:pPr>
                      </w:p>
                      <w:p w14:paraId="7DC6F8EF" w14:textId="77777777" w:rsidR="00F86F35" w:rsidRDefault="00F86F35">
                        <w:pPr>
                          <w:pStyle w:val="TableParagraph"/>
                          <w:spacing w:before="10"/>
                          <w:jc w:val="left"/>
                          <w:rPr>
                            <w:sz w:val="17"/>
                          </w:rPr>
                        </w:pPr>
                      </w:p>
                      <w:p w14:paraId="5548D7DE" w14:textId="77777777" w:rsidR="00F86F35" w:rsidRDefault="008A442A">
                        <w:pPr>
                          <w:pStyle w:val="TableParagraph"/>
                          <w:spacing w:line="210" w:lineRule="exact"/>
                          <w:ind w:right="140"/>
                          <w:rPr>
                            <w:sz w:val="18"/>
                          </w:rPr>
                        </w:pPr>
                        <w:r>
                          <w:rPr>
                            <w:spacing w:val="-5"/>
                            <w:sz w:val="18"/>
                          </w:rPr>
                          <w:t>255</w:t>
                        </w:r>
                      </w:p>
                    </w:tc>
                    <w:tc>
                      <w:tcPr>
                        <w:tcW w:w="805" w:type="dxa"/>
                        <w:tcBorders>
                          <w:top w:val="single" w:sz="8" w:space="0" w:color="0B2CD8"/>
                        </w:tcBorders>
                      </w:tcPr>
                      <w:p w14:paraId="668E40FA" w14:textId="77777777" w:rsidR="00F86F35" w:rsidRDefault="00F86F35">
                        <w:pPr>
                          <w:pStyle w:val="TableParagraph"/>
                          <w:jc w:val="left"/>
                        </w:pPr>
                      </w:p>
                      <w:p w14:paraId="7A5FB525" w14:textId="77777777" w:rsidR="00F86F35" w:rsidRDefault="00F86F35">
                        <w:pPr>
                          <w:pStyle w:val="TableParagraph"/>
                          <w:spacing w:before="10"/>
                          <w:jc w:val="left"/>
                          <w:rPr>
                            <w:sz w:val="17"/>
                          </w:rPr>
                        </w:pPr>
                      </w:p>
                      <w:p w14:paraId="44B55616" w14:textId="77777777" w:rsidR="00F86F35" w:rsidRDefault="008A442A">
                        <w:pPr>
                          <w:pStyle w:val="TableParagraph"/>
                          <w:spacing w:line="210" w:lineRule="exact"/>
                          <w:ind w:right="150"/>
                          <w:rPr>
                            <w:sz w:val="18"/>
                          </w:rPr>
                        </w:pPr>
                        <w:r>
                          <w:rPr>
                            <w:sz w:val="18"/>
                          </w:rPr>
                          <w:t>—</w:t>
                        </w:r>
                      </w:p>
                    </w:tc>
                    <w:tc>
                      <w:tcPr>
                        <w:tcW w:w="807" w:type="dxa"/>
                        <w:tcBorders>
                          <w:top w:val="single" w:sz="8" w:space="0" w:color="0B2CD8"/>
                        </w:tcBorders>
                      </w:tcPr>
                      <w:p w14:paraId="7BB45764" w14:textId="77777777" w:rsidR="00F86F35" w:rsidRDefault="00F86F35">
                        <w:pPr>
                          <w:pStyle w:val="TableParagraph"/>
                          <w:jc w:val="left"/>
                        </w:pPr>
                      </w:p>
                      <w:p w14:paraId="50898985" w14:textId="77777777" w:rsidR="00F86F35" w:rsidRDefault="00F86F35">
                        <w:pPr>
                          <w:pStyle w:val="TableParagraph"/>
                          <w:spacing w:before="10"/>
                          <w:jc w:val="left"/>
                          <w:rPr>
                            <w:sz w:val="17"/>
                          </w:rPr>
                        </w:pPr>
                      </w:p>
                      <w:p w14:paraId="476D8643" w14:textId="77777777" w:rsidR="00F86F35" w:rsidRDefault="008A442A">
                        <w:pPr>
                          <w:pStyle w:val="TableParagraph"/>
                          <w:spacing w:line="210" w:lineRule="exact"/>
                          <w:ind w:right="162"/>
                          <w:rPr>
                            <w:sz w:val="18"/>
                          </w:rPr>
                        </w:pPr>
                        <w:r>
                          <w:rPr>
                            <w:sz w:val="18"/>
                          </w:rPr>
                          <w:t>—</w:t>
                        </w:r>
                      </w:p>
                    </w:tc>
                    <w:tc>
                      <w:tcPr>
                        <w:tcW w:w="1193" w:type="dxa"/>
                        <w:tcBorders>
                          <w:top w:val="single" w:sz="8" w:space="0" w:color="0B2CD8"/>
                        </w:tcBorders>
                      </w:tcPr>
                      <w:p w14:paraId="4FC4951A" w14:textId="77777777" w:rsidR="00F86F35" w:rsidRDefault="00F86F35">
                        <w:pPr>
                          <w:pStyle w:val="TableParagraph"/>
                          <w:jc w:val="left"/>
                        </w:pPr>
                      </w:p>
                      <w:p w14:paraId="4398DB57" w14:textId="77777777" w:rsidR="00F86F35" w:rsidRDefault="00F86F35">
                        <w:pPr>
                          <w:pStyle w:val="TableParagraph"/>
                          <w:spacing w:before="10"/>
                          <w:jc w:val="left"/>
                          <w:rPr>
                            <w:sz w:val="17"/>
                          </w:rPr>
                        </w:pPr>
                      </w:p>
                      <w:p w14:paraId="5A236ABA" w14:textId="77777777" w:rsidR="00F86F35" w:rsidRDefault="008A442A">
                        <w:pPr>
                          <w:pStyle w:val="TableParagraph"/>
                          <w:spacing w:line="210" w:lineRule="exact"/>
                          <w:ind w:right="200"/>
                          <w:rPr>
                            <w:sz w:val="18"/>
                          </w:rPr>
                        </w:pPr>
                        <w:r>
                          <w:rPr>
                            <w:sz w:val="18"/>
                          </w:rPr>
                          <w:t>—</w:t>
                        </w:r>
                      </w:p>
                    </w:tc>
                    <w:tc>
                      <w:tcPr>
                        <w:tcW w:w="802" w:type="dxa"/>
                        <w:tcBorders>
                          <w:top w:val="single" w:sz="8" w:space="0" w:color="0B2CD8"/>
                        </w:tcBorders>
                      </w:tcPr>
                      <w:p w14:paraId="1BC23E69" w14:textId="77777777" w:rsidR="00F86F35" w:rsidRDefault="00F86F35">
                        <w:pPr>
                          <w:pStyle w:val="TableParagraph"/>
                          <w:jc w:val="left"/>
                        </w:pPr>
                      </w:p>
                      <w:p w14:paraId="05E0F7A6" w14:textId="77777777" w:rsidR="00F86F35" w:rsidRDefault="00F86F35">
                        <w:pPr>
                          <w:pStyle w:val="TableParagraph"/>
                          <w:spacing w:before="10"/>
                          <w:jc w:val="left"/>
                          <w:rPr>
                            <w:sz w:val="17"/>
                          </w:rPr>
                        </w:pPr>
                      </w:p>
                      <w:p w14:paraId="228942F2" w14:textId="77777777" w:rsidR="00F86F35" w:rsidRDefault="008A442A">
                        <w:pPr>
                          <w:pStyle w:val="TableParagraph"/>
                          <w:spacing w:line="210" w:lineRule="exact"/>
                          <w:ind w:right="207"/>
                          <w:rPr>
                            <w:sz w:val="18"/>
                          </w:rPr>
                        </w:pPr>
                        <w:r>
                          <w:rPr>
                            <w:sz w:val="18"/>
                          </w:rPr>
                          <w:t>—</w:t>
                        </w:r>
                      </w:p>
                    </w:tc>
                    <w:tc>
                      <w:tcPr>
                        <w:tcW w:w="743" w:type="dxa"/>
                        <w:tcBorders>
                          <w:top w:val="single" w:sz="8" w:space="0" w:color="0B2CD8"/>
                        </w:tcBorders>
                      </w:tcPr>
                      <w:p w14:paraId="06D9F4C4" w14:textId="77777777" w:rsidR="00F86F35" w:rsidRDefault="00F86F35">
                        <w:pPr>
                          <w:pStyle w:val="TableParagraph"/>
                          <w:jc w:val="left"/>
                        </w:pPr>
                      </w:p>
                      <w:p w14:paraId="728FB52D" w14:textId="77777777" w:rsidR="00F86F35" w:rsidRDefault="00F86F35">
                        <w:pPr>
                          <w:pStyle w:val="TableParagraph"/>
                          <w:spacing w:before="10"/>
                          <w:jc w:val="left"/>
                          <w:rPr>
                            <w:sz w:val="17"/>
                          </w:rPr>
                        </w:pPr>
                      </w:p>
                      <w:p w14:paraId="0E268579" w14:textId="77777777" w:rsidR="00F86F35" w:rsidRDefault="008A442A">
                        <w:pPr>
                          <w:pStyle w:val="TableParagraph"/>
                          <w:spacing w:line="210" w:lineRule="exact"/>
                          <w:ind w:right="155"/>
                          <w:rPr>
                            <w:sz w:val="18"/>
                          </w:rPr>
                        </w:pPr>
                        <w:r>
                          <w:rPr>
                            <w:sz w:val="18"/>
                          </w:rPr>
                          <w:t>—</w:t>
                        </w:r>
                      </w:p>
                    </w:tc>
                    <w:tc>
                      <w:tcPr>
                        <w:tcW w:w="710" w:type="dxa"/>
                        <w:tcBorders>
                          <w:top w:val="single" w:sz="8" w:space="0" w:color="0B2CD8"/>
                        </w:tcBorders>
                      </w:tcPr>
                      <w:p w14:paraId="76DB2BD3" w14:textId="77777777" w:rsidR="00F86F35" w:rsidRDefault="00F86F35">
                        <w:pPr>
                          <w:pStyle w:val="TableParagraph"/>
                          <w:jc w:val="left"/>
                        </w:pPr>
                      </w:p>
                      <w:p w14:paraId="512D38AF" w14:textId="77777777" w:rsidR="00F86F35" w:rsidRDefault="00F86F35">
                        <w:pPr>
                          <w:pStyle w:val="TableParagraph"/>
                          <w:spacing w:before="10"/>
                          <w:jc w:val="left"/>
                          <w:rPr>
                            <w:sz w:val="17"/>
                          </w:rPr>
                        </w:pPr>
                      </w:p>
                      <w:p w14:paraId="4EE4754E" w14:textId="77777777" w:rsidR="00F86F35" w:rsidRDefault="008A442A">
                        <w:pPr>
                          <w:pStyle w:val="TableParagraph"/>
                          <w:spacing w:line="210" w:lineRule="exact"/>
                          <w:ind w:right="70"/>
                          <w:rPr>
                            <w:sz w:val="18"/>
                          </w:rPr>
                        </w:pPr>
                        <w:r>
                          <w:rPr>
                            <w:spacing w:val="-5"/>
                            <w:sz w:val="18"/>
                          </w:rPr>
                          <w:t>255</w:t>
                        </w:r>
                      </w:p>
                    </w:tc>
                  </w:tr>
                  <w:tr w:rsidR="00F86F35" w14:paraId="3540C8C6" w14:textId="77777777">
                    <w:trPr>
                      <w:trHeight w:val="223"/>
                    </w:trPr>
                    <w:tc>
                      <w:tcPr>
                        <w:tcW w:w="2745" w:type="dxa"/>
                        <w:tcBorders>
                          <w:bottom w:val="single" w:sz="8" w:space="0" w:color="0B2CD8"/>
                        </w:tcBorders>
                      </w:tcPr>
                      <w:p w14:paraId="7CDEBEAA" w14:textId="77777777" w:rsidR="00F86F35" w:rsidRDefault="008A442A">
                        <w:pPr>
                          <w:pStyle w:val="TableParagraph"/>
                          <w:spacing w:before="10" w:line="194" w:lineRule="exact"/>
                          <w:ind w:left="52"/>
                          <w:jc w:val="left"/>
                          <w:rPr>
                            <w:sz w:val="18"/>
                          </w:rPr>
                        </w:pPr>
                        <w:r>
                          <w:rPr>
                            <w:sz w:val="18"/>
                          </w:rPr>
                          <w:t>Proved</w:t>
                        </w:r>
                        <w:r>
                          <w:rPr>
                            <w:spacing w:val="-6"/>
                            <w:sz w:val="18"/>
                          </w:rPr>
                          <w:t xml:space="preserve"> </w:t>
                        </w:r>
                        <w:r>
                          <w:rPr>
                            <w:sz w:val="18"/>
                          </w:rPr>
                          <w:t>property</w:t>
                        </w:r>
                        <w:r>
                          <w:rPr>
                            <w:spacing w:val="-5"/>
                            <w:sz w:val="18"/>
                          </w:rPr>
                          <w:t xml:space="preserve"> </w:t>
                        </w:r>
                        <w:r>
                          <w:rPr>
                            <w:spacing w:val="-2"/>
                            <w:sz w:val="18"/>
                          </w:rPr>
                          <w:t>acquisition</w:t>
                        </w:r>
                      </w:p>
                    </w:tc>
                    <w:tc>
                      <w:tcPr>
                        <w:tcW w:w="881" w:type="dxa"/>
                        <w:tcBorders>
                          <w:bottom w:val="single" w:sz="8" w:space="0" w:color="0B2CD8"/>
                        </w:tcBorders>
                      </w:tcPr>
                      <w:p w14:paraId="08457F70"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0B2CD8"/>
                        </w:tcBorders>
                      </w:tcPr>
                      <w:p w14:paraId="6D36B2F1" w14:textId="77777777" w:rsidR="00F86F35" w:rsidRDefault="008A442A">
                        <w:pPr>
                          <w:pStyle w:val="TableParagraph"/>
                          <w:spacing w:before="10" w:line="194" w:lineRule="exact"/>
                          <w:ind w:right="153"/>
                          <w:rPr>
                            <w:sz w:val="18"/>
                          </w:rPr>
                        </w:pPr>
                        <w:r>
                          <w:rPr>
                            <w:spacing w:val="-5"/>
                            <w:sz w:val="18"/>
                          </w:rPr>
                          <w:t>249</w:t>
                        </w:r>
                      </w:p>
                    </w:tc>
                    <w:tc>
                      <w:tcPr>
                        <w:tcW w:w="782" w:type="dxa"/>
                        <w:tcBorders>
                          <w:bottom w:val="single" w:sz="8" w:space="0" w:color="0B2CD8"/>
                        </w:tcBorders>
                      </w:tcPr>
                      <w:p w14:paraId="667BBDC9" w14:textId="77777777" w:rsidR="00F86F35" w:rsidRDefault="008A442A">
                        <w:pPr>
                          <w:pStyle w:val="TableParagraph"/>
                          <w:spacing w:before="10" w:line="194" w:lineRule="exact"/>
                          <w:ind w:right="140"/>
                          <w:rPr>
                            <w:sz w:val="18"/>
                          </w:rPr>
                        </w:pPr>
                        <w:r>
                          <w:rPr>
                            <w:spacing w:val="-5"/>
                            <w:sz w:val="18"/>
                          </w:rPr>
                          <w:t>249</w:t>
                        </w:r>
                      </w:p>
                    </w:tc>
                    <w:tc>
                      <w:tcPr>
                        <w:tcW w:w="805" w:type="dxa"/>
                        <w:tcBorders>
                          <w:bottom w:val="single" w:sz="8" w:space="0" w:color="0B2CD8"/>
                        </w:tcBorders>
                      </w:tcPr>
                      <w:p w14:paraId="342CBA23" w14:textId="77777777" w:rsidR="00F86F35" w:rsidRDefault="008A442A">
                        <w:pPr>
                          <w:pStyle w:val="TableParagraph"/>
                          <w:spacing w:before="10" w:line="194" w:lineRule="exact"/>
                          <w:ind w:right="150"/>
                          <w:rPr>
                            <w:sz w:val="18"/>
                          </w:rPr>
                        </w:pPr>
                        <w:r>
                          <w:rPr>
                            <w:sz w:val="18"/>
                          </w:rPr>
                          <w:t>—</w:t>
                        </w:r>
                      </w:p>
                    </w:tc>
                    <w:tc>
                      <w:tcPr>
                        <w:tcW w:w="807" w:type="dxa"/>
                        <w:tcBorders>
                          <w:bottom w:val="single" w:sz="8" w:space="0" w:color="0B2CD8"/>
                        </w:tcBorders>
                      </w:tcPr>
                      <w:p w14:paraId="32ED9CB1"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0B2CD8"/>
                        </w:tcBorders>
                      </w:tcPr>
                      <w:p w14:paraId="60A1132E" w14:textId="77777777" w:rsidR="00F86F35" w:rsidRDefault="008A442A">
                        <w:pPr>
                          <w:pStyle w:val="TableParagraph"/>
                          <w:spacing w:before="10" w:line="194" w:lineRule="exact"/>
                          <w:ind w:right="200"/>
                          <w:rPr>
                            <w:sz w:val="18"/>
                          </w:rPr>
                        </w:pPr>
                        <w:r>
                          <w:rPr>
                            <w:sz w:val="18"/>
                          </w:rPr>
                          <w:t>—</w:t>
                        </w:r>
                      </w:p>
                    </w:tc>
                    <w:tc>
                      <w:tcPr>
                        <w:tcW w:w="802" w:type="dxa"/>
                        <w:tcBorders>
                          <w:bottom w:val="single" w:sz="8" w:space="0" w:color="0B2CD8"/>
                        </w:tcBorders>
                      </w:tcPr>
                      <w:p w14:paraId="1E69C699" w14:textId="77777777" w:rsidR="00F86F35" w:rsidRDefault="008A442A">
                        <w:pPr>
                          <w:pStyle w:val="TableParagraph"/>
                          <w:spacing w:before="10" w:line="194" w:lineRule="exact"/>
                          <w:ind w:right="207"/>
                          <w:rPr>
                            <w:sz w:val="18"/>
                          </w:rPr>
                        </w:pPr>
                        <w:r>
                          <w:rPr>
                            <w:spacing w:val="-5"/>
                            <w:sz w:val="18"/>
                          </w:rPr>
                          <w:t>104</w:t>
                        </w:r>
                      </w:p>
                    </w:tc>
                    <w:tc>
                      <w:tcPr>
                        <w:tcW w:w="743" w:type="dxa"/>
                        <w:tcBorders>
                          <w:bottom w:val="single" w:sz="8" w:space="0" w:color="0B2CD8"/>
                        </w:tcBorders>
                      </w:tcPr>
                      <w:p w14:paraId="5AF48ADC"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72800B5C" w14:textId="77777777" w:rsidR="00F86F35" w:rsidRDefault="008A442A">
                        <w:pPr>
                          <w:pStyle w:val="TableParagraph"/>
                          <w:spacing w:before="10" w:line="194" w:lineRule="exact"/>
                          <w:ind w:right="70"/>
                          <w:rPr>
                            <w:sz w:val="18"/>
                          </w:rPr>
                        </w:pPr>
                        <w:r>
                          <w:rPr>
                            <w:spacing w:val="-5"/>
                            <w:sz w:val="18"/>
                          </w:rPr>
                          <w:t>353</w:t>
                        </w:r>
                      </w:p>
                    </w:tc>
                  </w:tr>
                  <w:tr w:rsidR="00F86F35" w14:paraId="17AC7E52" w14:textId="77777777">
                    <w:trPr>
                      <w:trHeight w:val="236"/>
                    </w:trPr>
                    <w:tc>
                      <w:tcPr>
                        <w:tcW w:w="2745" w:type="dxa"/>
                        <w:tcBorders>
                          <w:top w:val="single" w:sz="8" w:space="0" w:color="0B2CD8"/>
                        </w:tcBorders>
                      </w:tcPr>
                      <w:p w14:paraId="1163339E" w14:textId="77777777" w:rsidR="00F86F35" w:rsidRDefault="00F86F35">
                        <w:pPr>
                          <w:pStyle w:val="TableParagraph"/>
                          <w:jc w:val="left"/>
                          <w:rPr>
                            <w:rFonts w:ascii="Times New Roman"/>
                            <w:sz w:val="16"/>
                          </w:rPr>
                        </w:pPr>
                      </w:p>
                    </w:tc>
                    <w:tc>
                      <w:tcPr>
                        <w:tcW w:w="881" w:type="dxa"/>
                        <w:tcBorders>
                          <w:top w:val="single" w:sz="8" w:space="0" w:color="0B2CD8"/>
                        </w:tcBorders>
                      </w:tcPr>
                      <w:p w14:paraId="25BFE627" w14:textId="77777777" w:rsidR="00F86F35" w:rsidRDefault="008A442A">
                        <w:pPr>
                          <w:pStyle w:val="TableParagraph"/>
                          <w:spacing w:before="6" w:line="210" w:lineRule="exact"/>
                          <w:ind w:right="153"/>
                          <w:rPr>
                            <w:sz w:val="18"/>
                          </w:rPr>
                        </w:pPr>
                        <w:r>
                          <w:rPr>
                            <w:sz w:val="18"/>
                          </w:rPr>
                          <w:t>—</w:t>
                        </w:r>
                      </w:p>
                    </w:tc>
                    <w:tc>
                      <w:tcPr>
                        <w:tcW w:w="795" w:type="dxa"/>
                        <w:tcBorders>
                          <w:top w:val="single" w:sz="8" w:space="0" w:color="0B2CD8"/>
                        </w:tcBorders>
                      </w:tcPr>
                      <w:p w14:paraId="4DED3105" w14:textId="77777777" w:rsidR="00F86F35" w:rsidRDefault="008A442A">
                        <w:pPr>
                          <w:pStyle w:val="TableParagraph"/>
                          <w:spacing w:before="6" w:line="210" w:lineRule="exact"/>
                          <w:ind w:right="153"/>
                          <w:rPr>
                            <w:sz w:val="18"/>
                          </w:rPr>
                        </w:pPr>
                        <w:r>
                          <w:rPr>
                            <w:spacing w:val="-5"/>
                            <w:sz w:val="18"/>
                          </w:rPr>
                          <w:t>504</w:t>
                        </w:r>
                      </w:p>
                    </w:tc>
                    <w:tc>
                      <w:tcPr>
                        <w:tcW w:w="782" w:type="dxa"/>
                        <w:tcBorders>
                          <w:top w:val="single" w:sz="8" w:space="0" w:color="0B2CD8"/>
                        </w:tcBorders>
                      </w:tcPr>
                      <w:p w14:paraId="1F7E7844" w14:textId="77777777" w:rsidR="00F86F35" w:rsidRDefault="008A442A">
                        <w:pPr>
                          <w:pStyle w:val="TableParagraph"/>
                          <w:spacing w:before="6" w:line="210" w:lineRule="exact"/>
                          <w:ind w:right="140"/>
                          <w:rPr>
                            <w:sz w:val="18"/>
                          </w:rPr>
                        </w:pPr>
                        <w:r>
                          <w:rPr>
                            <w:spacing w:val="-5"/>
                            <w:sz w:val="18"/>
                          </w:rPr>
                          <w:t>504</w:t>
                        </w:r>
                      </w:p>
                    </w:tc>
                    <w:tc>
                      <w:tcPr>
                        <w:tcW w:w="805" w:type="dxa"/>
                        <w:tcBorders>
                          <w:top w:val="single" w:sz="8" w:space="0" w:color="0B2CD8"/>
                        </w:tcBorders>
                      </w:tcPr>
                      <w:p w14:paraId="51D88E50" w14:textId="77777777" w:rsidR="00F86F35" w:rsidRDefault="008A442A">
                        <w:pPr>
                          <w:pStyle w:val="TableParagraph"/>
                          <w:spacing w:before="6" w:line="210" w:lineRule="exact"/>
                          <w:ind w:right="150"/>
                          <w:rPr>
                            <w:sz w:val="18"/>
                          </w:rPr>
                        </w:pPr>
                        <w:r>
                          <w:rPr>
                            <w:sz w:val="18"/>
                          </w:rPr>
                          <w:t>—</w:t>
                        </w:r>
                      </w:p>
                    </w:tc>
                    <w:tc>
                      <w:tcPr>
                        <w:tcW w:w="807" w:type="dxa"/>
                        <w:tcBorders>
                          <w:top w:val="single" w:sz="8" w:space="0" w:color="0B2CD8"/>
                        </w:tcBorders>
                      </w:tcPr>
                      <w:p w14:paraId="7BD86315" w14:textId="77777777" w:rsidR="00F86F35" w:rsidRDefault="008A442A">
                        <w:pPr>
                          <w:pStyle w:val="TableParagraph"/>
                          <w:spacing w:before="6" w:line="210" w:lineRule="exact"/>
                          <w:ind w:right="162"/>
                          <w:rPr>
                            <w:sz w:val="18"/>
                          </w:rPr>
                        </w:pPr>
                        <w:r>
                          <w:rPr>
                            <w:sz w:val="18"/>
                          </w:rPr>
                          <w:t>—</w:t>
                        </w:r>
                      </w:p>
                    </w:tc>
                    <w:tc>
                      <w:tcPr>
                        <w:tcW w:w="1193" w:type="dxa"/>
                        <w:tcBorders>
                          <w:top w:val="single" w:sz="8" w:space="0" w:color="0B2CD8"/>
                        </w:tcBorders>
                      </w:tcPr>
                      <w:p w14:paraId="375E1C88" w14:textId="77777777" w:rsidR="00F86F35" w:rsidRDefault="008A442A">
                        <w:pPr>
                          <w:pStyle w:val="TableParagraph"/>
                          <w:spacing w:before="6" w:line="210" w:lineRule="exact"/>
                          <w:ind w:right="200"/>
                          <w:rPr>
                            <w:sz w:val="18"/>
                          </w:rPr>
                        </w:pPr>
                        <w:r>
                          <w:rPr>
                            <w:sz w:val="18"/>
                          </w:rPr>
                          <w:t>—</w:t>
                        </w:r>
                      </w:p>
                    </w:tc>
                    <w:tc>
                      <w:tcPr>
                        <w:tcW w:w="802" w:type="dxa"/>
                        <w:tcBorders>
                          <w:top w:val="single" w:sz="8" w:space="0" w:color="0B2CD8"/>
                        </w:tcBorders>
                      </w:tcPr>
                      <w:p w14:paraId="307969A5" w14:textId="77777777" w:rsidR="00F86F35" w:rsidRDefault="008A442A">
                        <w:pPr>
                          <w:pStyle w:val="TableParagraph"/>
                          <w:spacing w:before="6" w:line="210" w:lineRule="exact"/>
                          <w:ind w:right="207"/>
                          <w:rPr>
                            <w:sz w:val="18"/>
                          </w:rPr>
                        </w:pPr>
                        <w:r>
                          <w:rPr>
                            <w:spacing w:val="-5"/>
                            <w:sz w:val="18"/>
                          </w:rPr>
                          <w:t>104</w:t>
                        </w:r>
                      </w:p>
                    </w:tc>
                    <w:tc>
                      <w:tcPr>
                        <w:tcW w:w="743" w:type="dxa"/>
                        <w:tcBorders>
                          <w:top w:val="single" w:sz="8" w:space="0" w:color="0B2CD8"/>
                        </w:tcBorders>
                      </w:tcPr>
                      <w:p w14:paraId="3CD6A96C" w14:textId="77777777" w:rsidR="00F86F35" w:rsidRDefault="008A442A">
                        <w:pPr>
                          <w:pStyle w:val="TableParagraph"/>
                          <w:spacing w:before="6" w:line="210" w:lineRule="exact"/>
                          <w:ind w:right="155"/>
                          <w:rPr>
                            <w:sz w:val="18"/>
                          </w:rPr>
                        </w:pPr>
                        <w:r>
                          <w:rPr>
                            <w:sz w:val="18"/>
                          </w:rPr>
                          <w:t>—</w:t>
                        </w:r>
                      </w:p>
                    </w:tc>
                    <w:tc>
                      <w:tcPr>
                        <w:tcW w:w="710" w:type="dxa"/>
                        <w:tcBorders>
                          <w:top w:val="single" w:sz="8" w:space="0" w:color="0B2CD8"/>
                        </w:tcBorders>
                      </w:tcPr>
                      <w:p w14:paraId="122E5CD8" w14:textId="77777777" w:rsidR="00F86F35" w:rsidRDefault="008A442A">
                        <w:pPr>
                          <w:pStyle w:val="TableParagraph"/>
                          <w:spacing w:before="6" w:line="210" w:lineRule="exact"/>
                          <w:ind w:right="70"/>
                          <w:rPr>
                            <w:sz w:val="18"/>
                          </w:rPr>
                        </w:pPr>
                        <w:r>
                          <w:rPr>
                            <w:spacing w:val="-5"/>
                            <w:sz w:val="18"/>
                          </w:rPr>
                          <w:t>608</w:t>
                        </w:r>
                      </w:p>
                    </w:tc>
                  </w:tr>
                  <w:tr w:rsidR="00F86F35" w14:paraId="4CBF4299" w14:textId="77777777">
                    <w:trPr>
                      <w:trHeight w:val="240"/>
                    </w:trPr>
                    <w:tc>
                      <w:tcPr>
                        <w:tcW w:w="2745" w:type="dxa"/>
                      </w:tcPr>
                      <w:p w14:paraId="4F76DDF0" w14:textId="77777777" w:rsidR="00F86F35" w:rsidRDefault="008A442A">
                        <w:pPr>
                          <w:pStyle w:val="TableParagraph"/>
                          <w:spacing w:before="10" w:line="210" w:lineRule="exact"/>
                          <w:ind w:left="52"/>
                          <w:jc w:val="left"/>
                          <w:rPr>
                            <w:sz w:val="18"/>
                          </w:rPr>
                        </w:pPr>
                        <w:r>
                          <w:rPr>
                            <w:spacing w:val="-2"/>
                            <w:sz w:val="18"/>
                          </w:rPr>
                          <w:t>Exploration</w:t>
                        </w:r>
                      </w:p>
                    </w:tc>
                    <w:tc>
                      <w:tcPr>
                        <w:tcW w:w="881" w:type="dxa"/>
                      </w:tcPr>
                      <w:p w14:paraId="1E2D2B56" w14:textId="77777777" w:rsidR="00F86F35" w:rsidRDefault="008A442A">
                        <w:pPr>
                          <w:pStyle w:val="TableParagraph"/>
                          <w:spacing w:before="10" w:line="210" w:lineRule="exact"/>
                          <w:ind w:right="153"/>
                          <w:rPr>
                            <w:sz w:val="18"/>
                          </w:rPr>
                        </w:pPr>
                        <w:r>
                          <w:rPr>
                            <w:spacing w:val="-5"/>
                            <w:sz w:val="18"/>
                          </w:rPr>
                          <w:t>61</w:t>
                        </w:r>
                      </w:p>
                    </w:tc>
                    <w:tc>
                      <w:tcPr>
                        <w:tcW w:w="795" w:type="dxa"/>
                      </w:tcPr>
                      <w:p w14:paraId="45E45257" w14:textId="77777777" w:rsidR="00F86F35" w:rsidRDefault="008A442A">
                        <w:pPr>
                          <w:pStyle w:val="TableParagraph"/>
                          <w:spacing w:before="10" w:line="210" w:lineRule="exact"/>
                          <w:ind w:right="153"/>
                          <w:rPr>
                            <w:sz w:val="18"/>
                          </w:rPr>
                        </w:pPr>
                        <w:r>
                          <w:rPr>
                            <w:spacing w:val="-2"/>
                            <w:sz w:val="18"/>
                          </w:rPr>
                          <w:t>1,278</w:t>
                        </w:r>
                      </w:p>
                    </w:tc>
                    <w:tc>
                      <w:tcPr>
                        <w:tcW w:w="782" w:type="dxa"/>
                      </w:tcPr>
                      <w:p w14:paraId="6337B41C" w14:textId="77777777" w:rsidR="00F86F35" w:rsidRDefault="008A442A">
                        <w:pPr>
                          <w:pStyle w:val="TableParagraph"/>
                          <w:spacing w:before="10" w:line="210" w:lineRule="exact"/>
                          <w:ind w:right="140"/>
                          <w:rPr>
                            <w:sz w:val="18"/>
                          </w:rPr>
                        </w:pPr>
                        <w:r>
                          <w:rPr>
                            <w:spacing w:val="-2"/>
                            <w:sz w:val="18"/>
                          </w:rPr>
                          <w:t>1,339</w:t>
                        </w:r>
                      </w:p>
                    </w:tc>
                    <w:tc>
                      <w:tcPr>
                        <w:tcW w:w="805" w:type="dxa"/>
                      </w:tcPr>
                      <w:p w14:paraId="6B059493" w14:textId="77777777" w:rsidR="00F86F35" w:rsidRDefault="008A442A">
                        <w:pPr>
                          <w:pStyle w:val="TableParagraph"/>
                          <w:spacing w:before="10" w:line="210" w:lineRule="exact"/>
                          <w:ind w:right="150"/>
                          <w:rPr>
                            <w:sz w:val="18"/>
                          </w:rPr>
                        </w:pPr>
                        <w:r>
                          <w:rPr>
                            <w:spacing w:val="-5"/>
                            <w:sz w:val="18"/>
                          </w:rPr>
                          <w:t>99</w:t>
                        </w:r>
                      </w:p>
                    </w:tc>
                    <w:tc>
                      <w:tcPr>
                        <w:tcW w:w="807" w:type="dxa"/>
                      </w:tcPr>
                      <w:p w14:paraId="5021B5A6" w14:textId="77777777" w:rsidR="00F86F35" w:rsidRDefault="008A442A">
                        <w:pPr>
                          <w:pStyle w:val="TableParagraph"/>
                          <w:spacing w:before="10" w:line="210" w:lineRule="exact"/>
                          <w:ind w:right="162"/>
                          <w:rPr>
                            <w:sz w:val="18"/>
                          </w:rPr>
                        </w:pPr>
                        <w:r>
                          <w:rPr>
                            <w:spacing w:val="-5"/>
                            <w:sz w:val="18"/>
                          </w:rPr>
                          <w:t>121</w:t>
                        </w:r>
                      </w:p>
                    </w:tc>
                    <w:tc>
                      <w:tcPr>
                        <w:tcW w:w="1193" w:type="dxa"/>
                      </w:tcPr>
                      <w:p w14:paraId="38429106" w14:textId="77777777" w:rsidR="00F86F35" w:rsidRDefault="008A442A">
                        <w:pPr>
                          <w:pStyle w:val="TableParagraph"/>
                          <w:spacing w:before="10" w:line="210" w:lineRule="exact"/>
                          <w:ind w:right="200"/>
                          <w:rPr>
                            <w:sz w:val="18"/>
                          </w:rPr>
                        </w:pPr>
                        <w:r>
                          <w:rPr>
                            <w:spacing w:val="-5"/>
                            <w:sz w:val="18"/>
                          </w:rPr>
                          <w:t>59</w:t>
                        </w:r>
                      </w:p>
                    </w:tc>
                    <w:tc>
                      <w:tcPr>
                        <w:tcW w:w="802" w:type="dxa"/>
                      </w:tcPr>
                      <w:p w14:paraId="6CC26659" w14:textId="77777777" w:rsidR="00F86F35" w:rsidRDefault="008A442A">
                        <w:pPr>
                          <w:pStyle w:val="TableParagraph"/>
                          <w:spacing w:before="10" w:line="210" w:lineRule="exact"/>
                          <w:ind w:right="207"/>
                          <w:rPr>
                            <w:sz w:val="18"/>
                          </w:rPr>
                        </w:pPr>
                        <w:r>
                          <w:rPr>
                            <w:sz w:val="18"/>
                          </w:rPr>
                          <w:t>3</w:t>
                        </w:r>
                      </w:p>
                    </w:tc>
                    <w:tc>
                      <w:tcPr>
                        <w:tcW w:w="743" w:type="dxa"/>
                      </w:tcPr>
                      <w:p w14:paraId="78DD55FF" w14:textId="77777777" w:rsidR="00F86F35" w:rsidRDefault="008A442A">
                        <w:pPr>
                          <w:pStyle w:val="TableParagraph"/>
                          <w:spacing w:before="10" w:line="210" w:lineRule="exact"/>
                          <w:ind w:right="155"/>
                          <w:rPr>
                            <w:sz w:val="18"/>
                          </w:rPr>
                        </w:pPr>
                        <w:r>
                          <w:rPr>
                            <w:sz w:val="18"/>
                          </w:rPr>
                          <w:t>2</w:t>
                        </w:r>
                      </w:p>
                    </w:tc>
                    <w:tc>
                      <w:tcPr>
                        <w:tcW w:w="710" w:type="dxa"/>
                      </w:tcPr>
                      <w:p w14:paraId="5E39069B" w14:textId="77777777" w:rsidR="00F86F35" w:rsidRDefault="008A442A">
                        <w:pPr>
                          <w:pStyle w:val="TableParagraph"/>
                          <w:spacing w:before="10" w:line="210" w:lineRule="exact"/>
                          <w:ind w:right="70"/>
                          <w:rPr>
                            <w:sz w:val="18"/>
                          </w:rPr>
                        </w:pPr>
                        <w:r>
                          <w:rPr>
                            <w:spacing w:val="-2"/>
                            <w:sz w:val="18"/>
                          </w:rPr>
                          <w:t>1,623</w:t>
                        </w:r>
                      </w:p>
                    </w:tc>
                  </w:tr>
                  <w:tr w:rsidR="00F86F35" w14:paraId="3AA29698" w14:textId="77777777">
                    <w:trPr>
                      <w:trHeight w:val="223"/>
                    </w:trPr>
                    <w:tc>
                      <w:tcPr>
                        <w:tcW w:w="2745" w:type="dxa"/>
                        <w:tcBorders>
                          <w:bottom w:val="single" w:sz="8" w:space="0" w:color="5D6670"/>
                        </w:tcBorders>
                      </w:tcPr>
                      <w:p w14:paraId="606ABCB3" w14:textId="77777777" w:rsidR="00F86F35" w:rsidRDefault="008A442A">
                        <w:pPr>
                          <w:pStyle w:val="TableParagraph"/>
                          <w:spacing w:before="10" w:line="194" w:lineRule="exact"/>
                          <w:ind w:left="52"/>
                          <w:jc w:val="left"/>
                          <w:rPr>
                            <w:sz w:val="18"/>
                          </w:rPr>
                        </w:pPr>
                        <w:r>
                          <w:rPr>
                            <w:spacing w:val="-2"/>
                            <w:sz w:val="18"/>
                          </w:rPr>
                          <w:t>Development</w:t>
                        </w:r>
                      </w:p>
                    </w:tc>
                    <w:tc>
                      <w:tcPr>
                        <w:tcW w:w="881" w:type="dxa"/>
                        <w:tcBorders>
                          <w:bottom w:val="single" w:sz="8" w:space="0" w:color="5D6670"/>
                        </w:tcBorders>
                      </w:tcPr>
                      <w:p w14:paraId="79D6060D" w14:textId="77777777" w:rsidR="00F86F35" w:rsidRDefault="008A442A">
                        <w:pPr>
                          <w:pStyle w:val="TableParagraph"/>
                          <w:spacing w:before="10" w:line="194" w:lineRule="exact"/>
                          <w:ind w:right="153"/>
                          <w:rPr>
                            <w:sz w:val="18"/>
                          </w:rPr>
                        </w:pPr>
                        <w:r>
                          <w:rPr>
                            <w:spacing w:val="-2"/>
                            <w:sz w:val="18"/>
                          </w:rPr>
                          <w:t>1,316</w:t>
                        </w:r>
                      </w:p>
                    </w:tc>
                    <w:tc>
                      <w:tcPr>
                        <w:tcW w:w="795" w:type="dxa"/>
                        <w:tcBorders>
                          <w:bottom w:val="single" w:sz="8" w:space="0" w:color="5D6670"/>
                        </w:tcBorders>
                      </w:tcPr>
                      <w:p w14:paraId="22B31790" w14:textId="77777777" w:rsidR="00F86F35" w:rsidRDefault="008A442A">
                        <w:pPr>
                          <w:pStyle w:val="TableParagraph"/>
                          <w:spacing w:before="10" w:line="194" w:lineRule="exact"/>
                          <w:ind w:right="153"/>
                          <w:rPr>
                            <w:sz w:val="18"/>
                          </w:rPr>
                        </w:pPr>
                        <w:r>
                          <w:rPr>
                            <w:spacing w:val="-2"/>
                            <w:sz w:val="18"/>
                          </w:rPr>
                          <w:t>4,559</w:t>
                        </w:r>
                      </w:p>
                    </w:tc>
                    <w:tc>
                      <w:tcPr>
                        <w:tcW w:w="782" w:type="dxa"/>
                        <w:tcBorders>
                          <w:bottom w:val="single" w:sz="8" w:space="0" w:color="5D6670"/>
                        </w:tcBorders>
                      </w:tcPr>
                      <w:p w14:paraId="4B9BA616" w14:textId="77777777" w:rsidR="00F86F35" w:rsidRDefault="008A442A">
                        <w:pPr>
                          <w:pStyle w:val="TableParagraph"/>
                          <w:spacing w:before="10" w:line="194" w:lineRule="exact"/>
                          <w:ind w:right="140"/>
                          <w:rPr>
                            <w:sz w:val="18"/>
                          </w:rPr>
                        </w:pPr>
                        <w:r>
                          <w:rPr>
                            <w:spacing w:val="-2"/>
                            <w:sz w:val="18"/>
                          </w:rPr>
                          <w:t>5,875</w:t>
                        </w:r>
                      </w:p>
                    </w:tc>
                    <w:tc>
                      <w:tcPr>
                        <w:tcW w:w="805" w:type="dxa"/>
                        <w:tcBorders>
                          <w:bottom w:val="single" w:sz="8" w:space="0" w:color="5D6670"/>
                        </w:tcBorders>
                      </w:tcPr>
                      <w:p w14:paraId="2D3F6B5E" w14:textId="77777777" w:rsidR="00F86F35" w:rsidRDefault="008A442A">
                        <w:pPr>
                          <w:pStyle w:val="TableParagraph"/>
                          <w:spacing w:before="10" w:line="194" w:lineRule="exact"/>
                          <w:ind w:right="150"/>
                          <w:rPr>
                            <w:sz w:val="18"/>
                          </w:rPr>
                        </w:pPr>
                        <w:r>
                          <w:rPr>
                            <w:spacing w:val="-5"/>
                            <w:sz w:val="18"/>
                          </w:rPr>
                          <w:t>475</w:t>
                        </w:r>
                      </w:p>
                    </w:tc>
                    <w:tc>
                      <w:tcPr>
                        <w:tcW w:w="807" w:type="dxa"/>
                        <w:tcBorders>
                          <w:bottom w:val="single" w:sz="8" w:space="0" w:color="5D6670"/>
                        </w:tcBorders>
                      </w:tcPr>
                      <w:p w14:paraId="7506B2A9" w14:textId="77777777" w:rsidR="00F86F35" w:rsidRDefault="008A442A">
                        <w:pPr>
                          <w:pStyle w:val="TableParagraph"/>
                          <w:spacing w:before="10" w:line="194" w:lineRule="exact"/>
                          <w:ind w:right="162"/>
                          <w:rPr>
                            <w:sz w:val="18"/>
                          </w:rPr>
                        </w:pPr>
                        <w:r>
                          <w:rPr>
                            <w:spacing w:val="-5"/>
                            <w:sz w:val="18"/>
                          </w:rPr>
                          <w:t>711</w:t>
                        </w:r>
                      </w:p>
                    </w:tc>
                    <w:tc>
                      <w:tcPr>
                        <w:tcW w:w="1193" w:type="dxa"/>
                        <w:tcBorders>
                          <w:bottom w:val="single" w:sz="8" w:space="0" w:color="5D6670"/>
                        </w:tcBorders>
                      </w:tcPr>
                      <w:p w14:paraId="1D010278" w14:textId="77777777" w:rsidR="00F86F35" w:rsidRDefault="008A442A">
                        <w:pPr>
                          <w:pStyle w:val="TableParagraph"/>
                          <w:spacing w:before="10" w:line="194" w:lineRule="exact"/>
                          <w:ind w:right="200"/>
                          <w:rPr>
                            <w:sz w:val="18"/>
                          </w:rPr>
                        </w:pPr>
                        <w:r>
                          <w:rPr>
                            <w:spacing w:val="-5"/>
                            <w:sz w:val="18"/>
                          </w:rPr>
                          <w:t>425</w:t>
                        </w:r>
                      </w:p>
                    </w:tc>
                    <w:tc>
                      <w:tcPr>
                        <w:tcW w:w="802" w:type="dxa"/>
                        <w:tcBorders>
                          <w:bottom w:val="single" w:sz="8" w:space="0" w:color="5D6670"/>
                        </w:tcBorders>
                      </w:tcPr>
                      <w:p w14:paraId="4AC87FD9" w14:textId="77777777" w:rsidR="00F86F35" w:rsidRDefault="008A442A">
                        <w:pPr>
                          <w:pStyle w:val="TableParagraph"/>
                          <w:spacing w:before="10" w:line="194" w:lineRule="exact"/>
                          <w:ind w:right="207"/>
                          <w:rPr>
                            <w:sz w:val="18"/>
                          </w:rPr>
                        </w:pPr>
                        <w:r>
                          <w:rPr>
                            <w:sz w:val="18"/>
                          </w:rPr>
                          <w:t>4</w:t>
                        </w:r>
                      </w:p>
                    </w:tc>
                    <w:tc>
                      <w:tcPr>
                        <w:tcW w:w="743" w:type="dxa"/>
                        <w:tcBorders>
                          <w:bottom w:val="single" w:sz="8" w:space="0" w:color="5D6670"/>
                        </w:tcBorders>
                      </w:tcPr>
                      <w:p w14:paraId="08DD81E6"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5D6670"/>
                        </w:tcBorders>
                      </w:tcPr>
                      <w:p w14:paraId="34CD14C5" w14:textId="77777777" w:rsidR="00F86F35" w:rsidRDefault="008A442A">
                        <w:pPr>
                          <w:pStyle w:val="TableParagraph"/>
                          <w:spacing w:before="10" w:line="194" w:lineRule="exact"/>
                          <w:ind w:right="70"/>
                          <w:rPr>
                            <w:sz w:val="18"/>
                          </w:rPr>
                        </w:pPr>
                        <w:r>
                          <w:rPr>
                            <w:spacing w:val="-2"/>
                            <w:sz w:val="18"/>
                          </w:rPr>
                          <w:t>7,490</w:t>
                        </w:r>
                      </w:p>
                    </w:tc>
                  </w:tr>
                  <w:tr w:rsidR="00F86F35" w14:paraId="67369821" w14:textId="77777777">
                    <w:trPr>
                      <w:trHeight w:val="220"/>
                    </w:trPr>
                    <w:tc>
                      <w:tcPr>
                        <w:tcW w:w="2745" w:type="dxa"/>
                        <w:tcBorders>
                          <w:top w:val="single" w:sz="8" w:space="0" w:color="5D6670"/>
                          <w:bottom w:val="single" w:sz="8" w:space="0" w:color="5D6670"/>
                        </w:tcBorders>
                      </w:tcPr>
                      <w:p w14:paraId="0A781492" w14:textId="77777777" w:rsidR="00F86F35" w:rsidRDefault="00F86F35">
                        <w:pPr>
                          <w:pStyle w:val="TableParagraph"/>
                          <w:jc w:val="left"/>
                          <w:rPr>
                            <w:rFonts w:ascii="Times New Roman"/>
                            <w:sz w:val="14"/>
                          </w:rPr>
                        </w:pPr>
                      </w:p>
                    </w:tc>
                    <w:tc>
                      <w:tcPr>
                        <w:tcW w:w="881" w:type="dxa"/>
                        <w:tcBorders>
                          <w:top w:val="single" w:sz="8" w:space="0" w:color="5D6670"/>
                          <w:bottom w:val="single" w:sz="8" w:space="0" w:color="5D6670"/>
                        </w:tcBorders>
                      </w:tcPr>
                      <w:p w14:paraId="3BB9E63A" w14:textId="77777777" w:rsidR="00F86F35" w:rsidRDefault="008A442A">
                        <w:pPr>
                          <w:pStyle w:val="TableParagraph"/>
                          <w:spacing w:before="6" w:line="194" w:lineRule="exact"/>
                          <w:ind w:right="153"/>
                          <w:rPr>
                            <w:sz w:val="18"/>
                          </w:rPr>
                        </w:pPr>
                        <w:r>
                          <w:rPr>
                            <w:sz w:val="18"/>
                          </w:rPr>
                          <w:t>$</w:t>
                        </w:r>
                        <w:r>
                          <w:rPr>
                            <w:spacing w:val="45"/>
                            <w:sz w:val="18"/>
                          </w:rPr>
                          <w:t xml:space="preserve">  </w:t>
                        </w:r>
                        <w:r>
                          <w:rPr>
                            <w:spacing w:val="-2"/>
                            <w:sz w:val="18"/>
                          </w:rPr>
                          <w:t>1,377</w:t>
                        </w:r>
                      </w:p>
                    </w:tc>
                    <w:tc>
                      <w:tcPr>
                        <w:tcW w:w="795" w:type="dxa"/>
                        <w:tcBorders>
                          <w:top w:val="single" w:sz="8" w:space="0" w:color="5D6670"/>
                          <w:bottom w:val="single" w:sz="8" w:space="0" w:color="5D6670"/>
                        </w:tcBorders>
                      </w:tcPr>
                      <w:p w14:paraId="65C219F5" w14:textId="77777777" w:rsidR="00F86F35" w:rsidRDefault="008A442A">
                        <w:pPr>
                          <w:pStyle w:val="TableParagraph"/>
                          <w:spacing w:before="6" w:line="194" w:lineRule="exact"/>
                          <w:ind w:right="153"/>
                          <w:rPr>
                            <w:sz w:val="18"/>
                          </w:rPr>
                        </w:pPr>
                        <w:r>
                          <w:rPr>
                            <w:spacing w:val="-2"/>
                            <w:sz w:val="18"/>
                          </w:rPr>
                          <w:t>6,341</w:t>
                        </w:r>
                      </w:p>
                    </w:tc>
                    <w:tc>
                      <w:tcPr>
                        <w:tcW w:w="782" w:type="dxa"/>
                        <w:tcBorders>
                          <w:top w:val="single" w:sz="8" w:space="0" w:color="5D6670"/>
                          <w:bottom w:val="single" w:sz="8" w:space="0" w:color="5D6670"/>
                        </w:tcBorders>
                      </w:tcPr>
                      <w:p w14:paraId="626AB281" w14:textId="77777777" w:rsidR="00F86F35" w:rsidRDefault="008A442A">
                        <w:pPr>
                          <w:pStyle w:val="TableParagraph"/>
                          <w:spacing w:before="6" w:line="194" w:lineRule="exact"/>
                          <w:ind w:right="140"/>
                          <w:rPr>
                            <w:sz w:val="18"/>
                          </w:rPr>
                        </w:pPr>
                        <w:r>
                          <w:rPr>
                            <w:spacing w:val="-2"/>
                            <w:sz w:val="18"/>
                          </w:rPr>
                          <w:t>7,718</w:t>
                        </w:r>
                      </w:p>
                    </w:tc>
                    <w:tc>
                      <w:tcPr>
                        <w:tcW w:w="805" w:type="dxa"/>
                        <w:tcBorders>
                          <w:top w:val="single" w:sz="8" w:space="0" w:color="5D6670"/>
                          <w:bottom w:val="single" w:sz="8" w:space="0" w:color="5D6670"/>
                        </w:tcBorders>
                      </w:tcPr>
                      <w:p w14:paraId="324EEB49" w14:textId="77777777" w:rsidR="00F86F35" w:rsidRDefault="008A442A">
                        <w:pPr>
                          <w:pStyle w:val="TableParagraph"/>
                          <w:spacing w:before="6" w:line="194" w:lineRule="exact"/>
                          <w:ind w:right="150"/>
                          <w:rPr>
                            <w:sz w:val="18"/>
                          </w:rPr>
                        </w:pPr>
                        <w:r>
                          <w:rPr>
                            <w:spacing w:val="-5"/>
                            <w:sz w:val="18"/>
                          </w:rPr>
                          <w:t>574</w:t>
                        </w:r>
                      </w:p>
                    </w:tc>
                    <w:tc>
                      <w:tcPr>
                        <w:tcW w:w="807" w:type="dxa"/>
                        <w:tcBorders>
                          <w:top w:val="single" w:sz="8" w:space="0" w:color="5D6670"/>
                          <w:bottom w:val="single" w:sz="8" w:space="0" w:color="5D6670"/>
                        </w:tcBorders>
                      </w:tcPr>
                      <w:p w14:paraId="18A522FE" w14:textId="77777777" w:rsidR="00F86F35" w:rsidRDefault="008A442A">
                        <w:pPr>
                          <w:pStyle w:val="TableParagraph"/>
                          <w:spacing w:before="6" w:line="194" w:lineRule="exact"/>
                          <w:ind w:right="162"/>
                          <w:rPr>
                            <w:sz w:val="18"/>
                          </w:rPr>
                        </w:pPr>
                        <w:r>
                          <w:rPr>
                            <w:spacing w:val="-5"/>
                            <w:sz w:val="18"/>
                          </w:rPr>
                          <w:t>832</w:t>
                        </w:r>
                      </w:p>
                    </w:tc>
                    <w:tc>
                      <w:tcPr>
                        <w:tcW w:w="1193" w:type="dxa"/>
                        <w:tcBorders>
                          <w:top w:val="single" w:sz="8" w:space="0" w:color="5D6670"/>
                          <w:bottom w:val="single" w:sz="8" w:space="0" w:color="5D6670"/>
                        </w:tcBorders>
                      </w:tcPr>
                      <w:p w14:paraId="123C2B17" w14:textId="77777777" w:rsidR="00F86F35" w:rsidRDefault="008A442A">
                        <w:pPr>
                          <w:pStyle w:val="TableParagraph"/>
                          <w:spacing w:before="6" w:line="194" w:lineRule="exact"/>
                          <w:ind w:right="200"/>
                          <w:rPr>
                            <w:sz w:val="18"/>
                          </w:rPr>
                        </w:pPr>
                        <w:r>
                          <w:rPr>
                            <w:spacing w:val="-5"/>
                            <w:sz w:val="18"/>
                          </w:rPr>
                          <w:t>484</w:t>
                        </w:r>
                      </w:p>
                    </w:tc>
                    <w:tc>
                      <w:tcPr>
                        <w:tcW w:w="802" w:type="dxa"/>
                        <w:tcBorders>
                          <w:top w:val="single" w:sz="8" w:space="0" w:color="5D6670"/>
                          <w:bottom w:val="single" w:sz="8" w:space="0" w:color="5D6670"/>
                        </w:tcBorders>
                      </w:tcPr>
                      <w:p w14:paraId="294DC967" w14:textId="77777777" w:rsidR="00F86F35" w:rsidRDefault="008A442A">
                        <w:pPr>
                          <w:pStyle w:val="TableParagraph"/>
                          <w:spacing w:before="6" w:line="194" w:lineRule="exact"/>
                          <w:ind w:right="207"/>
                          <w:rPr>
                            <w:sz w:val="18"/>
                          </w:rPr>
                        </w:pPr>
                        <w:r>
                          <w:rPr>
                            <w:spacing w:val="-5"/>
                            <w:sz w:val="18"/>
                          </w:rPr>
                          <w:t>111</w:t>
                        </w:r>
                      </w:p>
                    </w:tc>
                    <w:tc>
                      <w:tcPr>
                        <w:tcW w:w="743" w:type="dxa"/>
                        <w:tcBorders>
                          <w:top w:val="single" w:sz="8" w:space="0" w:color="5D6670"/>
                          <w:bottom w:val="single" w:sz="8" w:space="0" w:color="5D6670"/>
                        </w:tcBorders>
                      </w:tcPr>
                      <w:p w14:paraId="2834492A" w14:textId="77777777" w:rsidR="00F86F35" w:rsidRDefault="008A442A">
                        <w:pPr>
                          <w:pStyle w:val="TableParagraph"/>
                          <w:spacing w:before="6" w:line="194" w:lineRule="exact"/>
                          <w:ind w:right="155"/>
                          <w:rPr>
                            <w:sz w:val="18"/>
                          </w:rPr>
                        </w:pPr>
                        <w:r>
                          <w:rPr>
                            <w:sz w:val="18"/>
                          </w:rPr>
                          <w:t>2</w:t>
                        </w:r>
                      </w:p>
                    </w:tc>
                    <w:tc>
                      <w:tcPr>
                        <w:tcW w:w="710" w:type="dxa"/>
                        <w:tcBorders>
                          <w:top w:val="single" w:sz="8" w:space="0" w:color="5D6670"/>
                          <w:bottom w:val="single" w:sz="8" w:space="0" w:color="5D6670"/>
                        </w:tcBorders>
                      </w:tcPr>
                      <w:p w14:paraId="78E79470" w14:textId="77777777" w:rsidR="00F86F35" w:rsidRDefault="008A442A">
                        <w:pPr>
                          <w:pStyle w:val="TableParagraph"/>
                          <w:spacing w:before="6" w:line="194" w:lineRule="exact"/>
                          <w:ind w:right="70"/>
                          <w:rPr>
                            <w:sz w:val="18"/>
                          </w:rPr>
                        </w:pPr>
                        <w:r>
                          <w:rPr>
                            <w:spacing w:val="-2"/>
                            <w:sz w:val="18"/>
                          </w:rPr>
                          <w:t>9,721</w:t>
                        </w:r>
                      </w:p>
                    </w:tc>
                  </w:tr>
                  <w:tr w:rsidR="00F86F35" w14:paraId="23D4EF5B" w14:textId="77777777">
                    <w:trPr>
                      <w:trHeight w:val="641"/>
                    </w:trPr>
                    <w:tc>
                      <w:tcPr>
                        <w:tcW w:w="2745" w:type="dxa"/>
                        <w:tcBorders>
                          <w:top w:val="single" w:sz="8" w:space="0" w:color="5D6670"/>
                        </w:tcBorders>
                      </w:tcPr>
                      <w:p w14:paraId="3477052D" w14:textId="77777777" w:rsidR="00F86F35" w:rsidRDefault="008A442A">
                        <w:pPr>
                          <w:pStyle w:val="TableParagraph"/>
                          <w:spacing w:before="171"/>
                          <w:ind w:left="52"/>
                          <w:jc w:val="left"/>
                          <w:rPr>
                            <w:i/>
                            <w:sz w:val="18"/>
                          </w:rPr>
                        </w:pPr>
                        <w:r>
                          <w:rPr>
                            <w:i/>
                            <w:sz w:val="18"/>
                          </w:rPr>
                          <w:t>Equity</w:t>
                        </w:r>
                        <w:r>
                          <w:rPr>
                            <w:i/>
                            <w:spacing w:val="-5"/>
                            <w:sz w:val="18"/>
                          </w:rPr>
                          <w:t xml:space="preserve"> </w:t>
                        </w:r>
                        <w:r>
                          <w:rPr>
                            <w:i/>
                            <w:spacing w:val="-2"/>
                            <w:sz w:val="18"/>
                          </w:rPr>
                          <w:t>affiliates</w:t>
                        </w:r>
                      </w:p>
                      <w:p w14:paraId="550E6B5C" w14:textId="77777777" w:rsidR="00F86F35" w:rsidRDefault="008A442A">
                        <w:pPr>
                          <w:pStyle w:val="TableParagraph"/>
                          <w:spacing w:before="20" w:line="210" w:lineRule="exact"/>
                          <w:ind w:left="52"/>
                          <w:jc w:val="left"/>
                          <w:rPr>
                            <w:sz w:val="18"/>
                          </w:rPr>
                        </w:pPr>
                        <w:r>
                          <w:rPr>
                            <w:sz w:val="18"/>
                          </w:rPr>
                          <w:t>Unproved</w:t>
                        </w:r>
                        <w:r>
                          <w:rPr>
                            <w:spacing w:val="-7"/>
                            <w:sz w:val="18"/>
                          </w:rPr>
                          <w:t xml:space="preserve"> </w:t>
                        </w:r>
                        <w:r>
                          <w:rPr>
                            <w:sz w:val="18"/>
                          </w:rPr>
                          <w:t>property</w:t>
                        </w:r>
                        <w:r>
                          <w:rPr>
                            <w:spacing w:val="-5"/>
                            <w:sz w:val="18"/>
                          </w:rPr>
                          <w:t xml:space="preserve"> </w:t>
                        </w:r>
                        <w:r>
                          <w:rPr>
                            <w:spacing w:val="-2"/>
                            <w:sz w:val="18"/>
                          </w:rPr>
                          <w:t>acquisition</w:t>
                        </w:r>
                      </w:p>
                    </w:tc>
                    <w:tc>
                      <w:tcPr>
                        <w:tcW w:w="881" w:type="dxa"/>
                        <w:tcBorders>
                          <w:top w:val="single" w:sz="8" w:space="0" w:color="5D6670"/>
                        </w:tcBorders>
                      </w:tcPr>
                      <w:p w14:paraId="2539845C" w14:textId="77777777" w:rsidR="00F86F35" w:rsidRDefault="00F86F35">
                        <w:pPr>
                          <w:pStyle w:val="TableParagraph"/>
                          <w:jc w:val="left"/>
                        </w:pPr>
                      </w:p>
                      <w:p w14:paraId="2A979264" w14:textId="77777777" w:rsidR="00F86F35" w:rsidRDefault="008A442A">
                        <w:pPr>
                          <w:pStyle w:val="TableParagraph"/>
                          <w:tabs>
                            <w:tab w:val="left" w:pos="510"/>
                          </w:tabs>
                          <w:spacing w:before="142" w:line="210" w:lineRule="exact"/>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14:paraId="13D7DF6C" w14:textId="77777777" w:rsidR="00F86F35" w:rsidRDefault="00F86F35">
                        <w:pPr>
                          <w:pStyle w:val="TableParagraph"/>
                          <w:jc w:val="left"/>
                        </w:pPr>
                      </w:p>
                      <w:p w14:paraId="5BA2E496" w14:textId="77777777" w:rsidR="00F86F35" w:rsidRDefault="008A442A">
                        <w:pPr>
                          <w:pStyle w:val="TableParagraph"/>
                          <w:spacing w:before="142" w:line="210" w:lineRule="exact"/>
                          <w:ind w:right="153"/>
                          <w:rPr>
                            <w:sz w:val="18"/>
                          </w:rPr>
                        </w:pPr>
                        <w:r>
                          <w:rPr>
                            <w:sz w:val="18"/>
                          </w:rPr>
                          <w:t>—</w:t>
                        </w:r>
                      </w:p>
                    </w:tc>
                    <w:tc>
                      <w:tcPr>
                        <w:tcW w:w="782" w:type="dxa"/>
                        <w:tcBorders>
                          <w:top w:val="single" w:sz="8" w:space="0" w:color="5D6670"/>
                        </w:tcBorders>
                      </w:tcPr>
                      <w:p w14:paraId="13282ABB" w14:textId="77777777" w:rsidR="00F86F35" w:rsidRDefault="00F86F35">
                        <w:pPr>
                          <w:pStyle w:val="TableParagraph"/>
                          <w:jc w:val="left"/>
                        </w:pPr>
                      </w:p>
                      <w:p w14:paraId="06FC126B" w14:textId="77777777" w:rsidR="00F86F35" w:rsidRDefault="008A442A">
                        <w:pPr>
                          <w:pStyle w:val="TableParagraph"/>
                          <w:spacing w:before="142" w:line="210" w:lineRule="exact"/>
                          <w:ind w:right="140"/>
                          <w:rPr>
                            <w:sz w:val="18"/>
                          </w:rPr>
                        </w:pPr>
                        <w:r>
                          <w:rPr>
                            <w:sz w:val="18"/>
                          </w:rPr>
                          <w:t>—</w:t>
                        </w:r>
                      </w:p>
                    </w:tc>
                    <w:tc>
                      <w:tcPr>
                        <w:tcW w:w="805" w:type="dxa"/>
                        <w:tcBorders>
                          <w:top w:val="single" w:sz="8" w:space="0" w:color="5D6670"/>
                        </w:tcBorders>
                      </w:tcPr>
                      <w:p w14:paraId="0F5B351E" w14:textId="77777777" w:rsidR="00F86F35" w:rsidRDefault="00F86F35">
                        <w:pPr>
                          <w:pStyle w:val="TableParagraph"/>
                          <w:jc w:val="left"/>
                        </w:pPr>
                      </w:p>
                      <w:p w14:paraId="391173C0" w14:textId="77777777" w:rsidR="00F86F35" w:rsidRDefault="008A442A">
                        <w:pPr>
                          <w:pStyle w:val="TableParagraph"/>
                          <w:spacing w:before="142" w:line="210" w:lineRule="exact"/>
                          <w:ind w:right="150"/>
                          <w:rPr>
                            <w:sz w:val="18"/>
                          </w:rPr>
                        </w:pPr>
                        <w:r>
                          <w:rPr>
                            <w:sz w:val="18"/>
                          </w:rPr>
                          <w:t>—</w:t>
                        </w:r>
                      </w:p>
                    </w:tc>
                    <w:tc>
                      <w:tcPr>
                        <w:tcW w:w="807" w:type="dxa"/>
                        <w:tcBorders>
                          <w:top w:val="single" w:sz="8" w:space="0" w:color="5D6670"/>
                        </w:tcBorders>
                      </w:tcPr>
                      <w:p w14:paraId="6D925AE6" w14:textId="77777777" w:rsidR="00F86F35" w:rsidRDefault="00F86F35">
                        <w:pPr>
                          <w:pStyle w:val="TableParagraph"/>
                          <w:jc w:val="left"/>
                        </w:pPr>
                      </w:p>
                      <w:p w14:paraId="22B614B4" w14:textId="77777777" w:rsidR="00F86F35" w:rsidRDefault="008A442A">
                        <w:pPr>
                          <w:pStyle w:val="TableParagraph"/>
                          <w:spacing w:before="142" w:line="210" w:lineRule="exact"/>
                          <w:ind w:right="162"/>
                          <w:rPr>
                            <w:sz w:val="18"/>
                          </w:rPr>
                        </w:pPr>
                        <w:r>
                          <w:rPr>
                            <w:sz w:val="18"/>
                          </w:rPr>
                          <w:t>—</w:t>
                        </w:r>
                      </w:p>
                    </w:tc>
                    <w:tc>
                      <w:tcPr>
                        <w:tcW w:w="1193" w:type="dxa"/>
                        <w:tcBorders>
                          <w:top w:val="single" w:sz="8" w:space="0" w:color="5D6670"/>
                        </w:tcBorders>
                      </w:tcPr>
                      <w:p w14:paraId="3E450DA4" w14:textId="77777777" w:rsidR="00F86F35" w:rsidRDefault="00F86F35">
                        <w:pPr>
                          <w:pStyle w:val="TableParagraph"/>
                          <w:jc w:val="left"/>
                        </w:pPr>
                      </w:p>
                      <w:p w14:paraId="7A2914A8" w14:textId="77777777" w:rsidR="00F86F35" w:rsidRDefault="008A442A">
                        <w:pPr>
                          <w:pStyle w:val="TableParagraph"/>
                          <w:spacing w:before="142" w:line="210" w:lineRule="exact"/>
                          <w:ind w:right="200"/>
                          <w:rPr>
                            <w:sz w:val="18"/>
                          </w:rPr>
                        </w:pPr>
                        <w:r>
                          <w:rPr>
                            <w:sz w:val="18"/>
                          </w:rPr>
                          <w:t>—</w:t>
                        </w:r>
                      </w:p>
                    </w:tc>
                    <w:tc>
                      <w:tcPr>
                        <w:tcW w:w="802" w:type="dxa"/>
                        <w:tcBorders>
                          <w:top w:val="single" w:sz="8" w:space="0" w:color="5D6670"/>
                        </w:tcBorders>
                      </w:tcPr>
                      <w:p w14:paraId="150A6732" w14:textId="77777777" w:rsidR="00F86F35" w:rsidRDefault="00F86F35">
                        <w:pPr>
                          <w:pStyle w:val="TableParagraph"/>
                          <w:jc w:val="left"/>
                        </w:pPr>
                      </w:p>
                      <w:p w14:paraId="4B25ADDF" w14:textId="77777777" w:rsidR="00F86F35" w:rsidRDefault="008A442A">
                        <w:pPr>
                          <w:pStyle w:val="TableParagraph"/>
                          <w:spacing w:before="142" w:line="210" w:lineRule="exact"/>
                          <w:ind w:right="207"/>
                          <w:rPr>
                            <w:sz w:val="18"/>
                          </w:rPr>
                        </w:pPr>
                        <w:r>
                          <w:rPr>
                            <w:sz w:val="18"/>
                          </w:rPr>
                          <w:t>—</w:t>
                        </w:r>
                      </w:p>
                    </w:tc>
                    <w:tc>
                      <w:tcPr>
                        <w:tcW w:w="743" w:type="dxa"/>
                        <w:tcBorders>
                          <w:top w:val="single" w:sz="8" w:space="0" w:color="5D6670"/>
                        </w:tcBorders>
                      </w:tcPr>
                      <w:p w14:paraId="7F8C3380" w14:textId="77777777" w:rsidR="00F86F35" w:rsidRDefault="00F86F35">
                        <w:pPr>
                          <w:pStyle w:val="TableParagraph"/>
                          <w:jc w:val="left"/>
                        </w:pPr>
                      </w:p>
                      <w:p w14:paraId="40A0C07E" w14:textId="77777777" w:rsidR="00F86F35" w:rsidRDefault="008A442A">
                        <w:pPr>
                          <w:pStyle w:val="TableParagraph"/>
                          <w:spacing w:before="142" w:line="210" w:lineRule="exact"/>
                          <w:ind w:right="155"/>
                          <w:rPr>
                            <w:sz w:val="18"/>
                          </w:rPr>
                        </w:pPr>
                        <w:r>
                          <w:rPr>
                            <w:sz w:val="18"/>
                          </w:rPr>
                          <w:t>—</w:t>
                        </w:r>
                      </w:p>
                    </w:tc>
                    <w:tc>
                      <w:tcPr>
                        <w:tcW w:w="710" w:type="dxa"/>
                        <w:tcBorders>
                          <w:top w:val="single" w:sz="8" w:space="0" w:color="5D6670"/>
                        </w:tcBorders>
                      </w:tcPr>
                      <w:p w14:paraId="72057983" w14:textId="77777777" w:rsidR="00F86F35" w:rsidRDefault="00F86F35">
                        <w:pPr>
                          <w:pStyle w:val="TableParagraph"/>
                          <w:jc w:val="left"/>
                        </w:pPr>
                      </w:p>
                      <w:p w14:paraId="57138B54" w14:textId="77777777" w:rsidR="00F86F35" w:rsidRDefault="008A442A">
                        <w:pPr>
                          <w:pStyle w:val="TableParagraph"/>
                          <w:spacing w:before="142" w:line="210" w:lineRule="exact"/>
                          <w:ind w:right="70"/>
                          <w:rPr>
                            <w:sz w:val="18"/>
                          </w:rPr>
                        </w:pPr>
                        <w:r>
                          <w:rPr>
                            <w:sz w:val="18"/>
                          </w:rPr>
                          <w:t>—</w:t>
                        </w:r>
                      </w:p>
                    </w:tc>
                  </w:tr>
                  <w:tr w:rsidR="00F86F35" w14:paraId="566A3CA8" w14:textId="77777777">
                    <w:trPr>
                      <w:trHeight w:val="223"/>
                    </w:trPr>
                    <w:tc>
                      <w:tcPr>
                        <w:tcW w:w="2745" w:type="dxa"/>
                        <w:tcBorders>
                          <w:bottom w:val="single" w:sz="8" w:space="0" w:color="0B2CD8"/>
                        </w:tcBorders>
                      </w:tcPr>
                      <w:p w14:paraId="3AEF47BB" w14:textId="77777777" w:rsidR="00F86F35" w:rsidRDefault="008A442A">
                        <w:pPr>
                          <w:pStyle w:val="TableParagraph"/>
                          <w:spacing w:before="10" w:line="194" w:lineRule="exact"/>
                          <w:ind w:left="52"/>
                          <w:jc w:val="left"/>
                          <w:rPr>
                            <w:sz w:val="18"/>
                          </w:rPr>
                        </w:pPr>
                        <w:r>
                          <w:rPr>
                            <w:sz w:val="18"/>
                          </w:rPr>
                          <w:t>Proved</w:t>
                        </w:r>
                        <w:r>
                          <w:rPr>
                            <w:spacing w:val="-6"/>
                            <w:sz w:val="18"/>
                          </w:rPr>
                          <w:t xml:space="preserve"> </w:t>
                        </w:r>
                        <w:r>
                          <w:rPr>
                            <w:sz w:val="18"/>
                          </w:rPr>
                          <w:t>property</w:t>
                        </w:r>
                        <w:r>
                          <w:rPr>
                            <w:spacing w:val="-5"/>
                            <w:sz w:val="18"/>
                          </w:rPr>
                          <w:t xml:space="preserve"> </w:t>
                        </w:r>
                        <w:r>
                          <w:rPr>
                            <w:spacing w:val="-2"/>
                            <w:sz w:val="18"/>
                          </w:rPr>
                          <w:t>acquisition</w:t>
                        </w:r>
                      </w:p>
                    </w:tc>
                    <w:tc>
                      <w:tcPr>
                        <w:tcW w:w="881" w:type="dxa"/>
                        <w:tcBorders>
                          <w:bottom w:val="single" w:sz="8" w:space="0" w:color="0B2CD8"/>
                        </w:tcBorders>
                      </w:tcPr>
                      <w:p w14:paraId="089FAA54"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0B2CD8"/>
                        </w:tcBorders>
                      </w:tcPr>
                      <w:p w14:paraId="70560060" w14:textId="77777777" w:rsidR="00F86F35" w:rsidRDefault="008A442A">
                        <w:pPr>
                          <w:pStyle w:val="TableParagraph"/>
                          <w:spacing w:before="10" w:line="194" w:lineRule="exact"/>
                          <w:ind w:right="153"/>
                          <w:rPr>
                            <w:sz w:val="18"/>
                          </w:rPr>
                        </w:pPr>
                        <w:r>
                          <w:rPr>
                            <w:sz w:val="18"/>
                          </w:rPr>
                          <w:t>—</w:t>
                        </w:r>
                      </w:p>
                    </w:tc>
                    <w:tc>
                      <w:tcPr>
                        <w:tcW w:w="782" w:type="dxa"/>
                        <w:tcBorders>
                          <w:bottom w:val="single" w:sz="8" w:space="0" w:color="0B2CD8"/>
                        </w:tcBorders>
                      </w:tcPr>
                      <w:p w14:paraId="2E5954FE" w14:textId="77777777" w:rsidR="00F86F35" w:rsidRDefault="008A442A">
                        <w:pPr>
                          <w:pStyle w:val="TableParagraph"/>
                          <w:spacing w:before="10" w:line="194" w:lineRule="exact"/>
                          <w:ind w:right="140"/>
                          <w:rPr>
                            <w:sz w:val="18"/>
                          </w:rPr>
                        </w:pPr>
                        <w:r>
                          <w:rPr>
                            <w:sz w:val="18"/>
                          </w:rPr>
                          <w:t>—</w:t>
                        </w:r>
                      </w:p>
                    </w:tc>
                    <w:tc>
                      <w:tcPr>
                        <w:tcW w:w="805" w:type="dxa"/>
                        <w:tcBorders>
                          <w:bottom w:val="single" w:sz="8" w:space="0" w:color="0B2CD8"/>
                        </w:tcBorders>
                      </w:tcPr>
                      <w:p w14:paraId="341E6054" w14:textId="77777777" w:rsidR="00F86F35" w:rsidRDefault="008A442A">
                        <w:pPr>
                          <w:pStyle w:val="TableParagraph"/>
                          <w:spacing w:before="10" w:line="194" w:lineRule="exact"/>
                          <w:ind w:right="150"/>
                          <w:rPr>
                            <w:sz w:val="18"/>
                          </w:rPr>
                        </w:pPr>
                        <w:r>
                          <w:rPr>
                            <w:sz w:val="18"/>
                          </w:rPr>
                          <w:t>—</w:t>
                        </w:r>
                      </w:p>
                    </w:tc>
                    <w:tc>
                      <w:tcPr>
                        <w:tcW w:w="807" w:type="dxa"/>
                        <w:tcBorders>
                          <w:bottom w:val="single" w:sz="8" w:space="0" w:color="0B2CD8"/>
                        </w:tcBorders>
                      </w:tcPr>
                      <w:p w14:paraId="0C623802"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0B2CD8"/>
                        </w:tcBorders>
                      </w:tcPr>
                      <w:p w14:paraId="2F0B4EC3" w14:textId="77777777" w:rsidR="00F86F35" w:rsidRDefault="008A442A">
                        <w:pPr>
                          <w:pStyle w:val="TableParagraph"/>
                          <w:spacing w:before="10" w:line="194" w:lineRule="exact"/>
                          <w:ind w:right="200"/>
                          <w:rPr>
                            <w:sz w:val="18"/>
                          </w:rPr>
                        </w:pPr>
                        <w:r>
                          <w:rPr>
                            <w:spacing w:val="-5"/>
                            <w:sz w:val="18"/>
                          </w:rPr>
                          <w:t>881</w:t>
                        </w:r>
                      </w:p>
                    </w:tc>
                    <w:tc>
                      <w:tcPr>
                        <w:tcW w:w="802" w:type="dxa"/>
                        <w:tcBorders>
                          <w:bottom w:val="single" w:sz="8" w:space="0" w:color="0B2CD8"/>
                        </w:tcBorders>
                      </w:tcPr>
                      <w:p w14:paraId="5FD964DB" w14:textId="77777777" w:rsidR="00F86F35" w:rsidRDefault="008A442A">
                        <w:pPr>
                          <w:pStyle w:val="TableParagraph"/>
                          <w:spacing w:before="10" w:line="194" w:lineRule="exact"/>
                          <w:ind w:right="207"/>
                          <w:rPr>
                            <w:sz w:val="18"/>
                          </w:rPr>
                        </w:pPr>
                        <w:r>
                          <w:rPr>
                            <w:sz w:val="18"/>
                          </w:rPr>
                          <w:t>—</w:t>
                        </w:r>
                      </w:p>
                    </w:tc>
                    <w:tc>
                      <w:tcPr>
                        <w:tcW w:w="743" w:type="dxa"/>
                        <w:tcBorders>
                          <w:bottom w:val="single" w:sz="8" w:space="0" w:color="0B2CD8"/>
                        </w:tcBorders>
                      </w:tcPr>
                      <w:p w14:paraId="31FF137B"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219B1B12" w14:textId="77777777" w:rsidR="00F86F35" w:rsidRDefault="008A442A">
                        <w:pPr>
                          <w:pStyle w:val="TableParagraph"/>
                          <w:spacing w:before="10" w:line="194" w:lineRule="exact"/>
                          <w:ind w:right="70"/>
                          <w:rPr>
                            <w:sz w:val="18"/>
                          </w:rPr>
                        </w:pPr>
                        <w:r>
                          <w:rPr>
                            <w:spacing w:val="-5"/>
                            <w:sz w:val="18"/>
                          </w:rPr>
                          <w:t>881</w:t>
                        </w:r>
                      </w:p>
                    </w:tc>
                  </w:tr>
                  <w:tr w:rsidR="00F86F35" w14:paraId="3083864B" w14:textId="77777777">
                    <w:trPr>
                      <w:trHeight w:val="236"/>
                    </w:trPr>
                    <w:tc>
                      <w:tcPr>
                        <w:tcW w:w="2745" w:type="dxa"/>
                        <w:tcBorders>
                          <w:top w:val="single" w:sz="8" w:space="0" w:color="0B2CD8"/>
                        </w:tcBorders>
                      </w:tcPr>
                      <w:p w14:paraId="44A5DEEF" w14:textId="77777777" w:rsidR="00F86F35" w:rsidRDefault="00F86F35">
                        <w:pPr>
                          <w:pStyle w:val="TableParagraph"/>
                          <w:jc w:val="left"/>
                          <w:rPr>
                            <w:rFonts w:ascii="Times New Roman"/>
                            <w:sz w:val="16"/>
                          </w:rPr>
                        </w:pPr>
                      </w:p>
                    </w:tc>
                    <w:tc>
                      <w:tcPr>
                        <w:tcW w:w="881" w:type="dxa"/>
                        <w:tcBorders>
                          <w:top w:val="single" w:sz="8" w:space="0" w:color="0B2CD8"/>
                        </w:tcBorders>
                      </w:tcPr>
                      <w:p w14:paraId="2A6651DD" w14:textId="77777777" w:rsidR="00F86F35" w:rsidRDefault="008A442A">
                        <w:pPr>
                          <w:pStyle w:val="TableParagraph"/>
                          <w:spacing w:before="6" w:line="210" w:lineRule="exact"/>
                          <w:ind w:right="153"/>
                          <w:rPr>
                            <w:sz w:val="18"/>
                          </w:rPr>
                        </w:pPr>
                        <w:r>
                          <w:rPr>
                            <w:sz w:val="18"/>
                          </w:rPr>
                          <w:t>—</w:t>
                        </w:r>
                      </w:p>
                    </w:tc>
                    <w:tc>
                      <w:tcPr>
                        <w:tcW w:w="795" w:type="dxa"/>
                        <w:tcBorders>
                          <w:top w:val="single" w:sz="8" w:space="0" w:color="0B2CD8"/>
                        </w:tcBorders>
                      </w:tcPr>
                      <w:p w14:paraId="325F595D" w14:textId="77777777" w:rsidR="00F86F35" w:rsidRDefault="008A442A">
                        <w:pPr>
                          <w:pStyle w:val="TableParagraph"/>
                          <w:spacing w:before="6" w:line="210" w:lineRule="exact"/>
                          <w:ind w:right="153"/>
                          <w:rPr>
                            <w:sz w:val="18"/>
                          </w:rPr>
                        </w:pPr>
                        <w:r>
                          <w:rPr>
                            <w:sz w:val="18"/>
                          </w:rPr>
                          <w:t>—</w:t>
                        </w:r>
                      </w:p>
                    </w:tc>
                    <w:tc>
                      <w:tcPr>
                        <w:tcW w:w="782" w:type="dxa"/>
                        <w:tcBorders>
                          <w:top w:val="single" w:sz="8" w:space="0" w:color="0B2CD8"/>
                        </w:tcBorders>
                      </w:tcPr>
                      <w:p w14:paraId="0EF4029B" w14:textId="77777777" w:rsidR="00F86F35" w:rsidRDefault="008A442A">
                        <w:pPr>
                          <w:pStyle w:val="TableParagraph"/>
                          <w:spacing w:before="6" w:line="210" w:lineRule="exact"/>
                          <w:ind w:right="140"/>
                          <w:rPr>
                            <w:sz w:val="18"/>
                          </w:rPr>
                        </w:pPr>
                        <w:r>
                          <w:rPr>
                            <w:sz w:val="18"/>
                          </w:rPr>
                          <w:t>—</w:t>
                        </w:r>
                      </w:p>
                    </w:tc>
                    <w:tc>
                      <w:tcPr>
                        <w:tcW w:w="805" w:type="dxa"/>
                        <w:tcBorders>
                          <w:top w:val="single" w:sz="8" w:space="0" w:color="0B2CD8"/>
                        </w:tcBorders>
                      </w:tcPr>
                      <w:p w14:paraId="4214A22A" w14:textId="77777777" w:rsidR="00F86F35" w:rsidRDefault="008A442A">
                        <w:pPr>
                          <w:pStyle w:val="TableParagraph"/>
                          <w:spacing w:before="6" w:line="210" w:lineRule="exact"/>
                          <w:ind w:right="150"/>
                          <w:rPr>
                            <w:sz w:val="18"/>
                          </w:rPr>
                        </w:pPr>
                        <w:r>
                          <w:rPr>
                            <w:sz w:val="18"/>
                          </w:rPr>
                          <w:t>—</w:t>
                        </w:r>
                      </w:p>
                    </w:tc>
                    <w:tc>
                      <w:tcPr>
                        <w:tcW w:w="807" w:type="dxa"/>
                        <w:tcBorders>
                          <w:top w:val="single" w:sz="8" w:space="0" w:color="0B2CD8"/>
                        </w:tcBorders>
                      </w:tcPr>
                      <w:p w14:paraId="2C9E0564" w14:textId="77777777" w:rsidR="00F86F35" w:rsidRDefault="008A442A">
                        <w:pPr>
                          <w:pStyle w:val="TableParagraph"/>
                          <w:spacing w:before="6" w:line="210" w:lineRule="exact"/>
                          <w:ind w:right="162"/>
                          <w:rPr>
                            <w:sz w:val="18"/>
                          </w:rPr>
                        </w:pPr>
                        <w:r>
                          <w:rPr>
                            <w:sz w:val="18"/>
                          </w:rPr>
                          <w:t>—</w:t>
                        </w:r>
                      </w:p>
                    </w:tc>
                    <w:tc>
                      <w:tcPr>
                        <w:tcW w:w="1193" w:type="dxa"/>
                        <w:tcBorders>
                          <w:top w:val="single" w:sz="8" w:space="0" w:color="0B2CD8"/>
                        </w:tcBorders>
                      </w:tcPr>
                      <w:p w14:paraId="4541A8E4" w14:textId="77777777" w:rsidR="00F86F35" w:rsidRDefault="008A442A">
                        <w:pPr>
                          <w:pStyle w:val="TableParagraph"/>
                          <w:spacing w:before="6" w:line="210" w:lineRule="exact"/>
                          <w:ind w:right="200"/>
                          <w:rPr>
                            <w:sz w:val="18"/>
                          </w:rPr>
                        </w:pPr>
                        <w:r>
                          <w:rPr>
                            <w:spacing w:val="-5"/>
                            <w:sz w:val="18"/>
                          </w:rPr>
                          <w:t>881</w:t>
                        </w:r>
                      </w:p>
                    </w:tc>
                    <w:tc>
                      <w:tcPr>
                        <w:tcW w:w="802" w:type="dxa"/>
                        <w:tcBorders>
                          <w:top w:val="single" w:sz="8" w:space="0" w:color="0B2CD8"/>
                        </w:tcBorders>
                      </w:tcPr>
                      <w:p w14:paraId="02F90B53" w14:textId="77777777" w:rsidR="00F86F35" w:rsidRDefault="008A442A">
                        <w:pPr>
                          <w:pStyle w:val="TableParagraph"/>
                          <w:spacing w:before="6" w:line="210" w:lineRule="exact"/>
                          <w:ind w:right="207"/>
                          <w:rPr>
                            <w:sz w:val="18"/>
                          </w:rPr>
                        </w:pPr>
                        <w:r>
                          <w:rPr>
                            <w:sz w:val="18"/>
                          </w:rPr>
                          <w:t>—</w:t>
                        </w:r>
                      </w:p>
                    </w:tc>
                    <w:tc>
                      <w:tcPr>
                        <w:tcW w:w="743" w:type="dxa"/>
                        <w:tcBorders>
                          <w:top w:val="single" w:sz="8" w:space="0" w:color="0B2CD8"/>
                        </w:tcBorders>
                      </w:tcPr>
                      <w:p w14:paraId="2734101F" w14:textId="77777777" w:rsidR="00F86F35" w:rsidRDefault="008A442A">
                        <w:pPr>
                          <w:pStyle w:val="TableParagraph"/>
                          <w:spacing w:before="6" w:line="210" w:lineRule="exact"/>
                          <w:ind w:right="155"/>
                          <w:rPr>
                            <w:sz w:val="18"/>
                          </w:rPr>
                        </w:pPr>
                        <w:r>
                          <w:rPr>
                            <w:sz w:val="18"/>
                          </w:rPr>
                          <w:t>—</w:t>
                        </w:r>
                      </w:p>
                    </w:tc>
                    <w:tc>
                      <w:tcPr>
                        <w:tcW w:w="710" w:type="dxa"/>
                        <w:tcBorders>
                          <w:top w:val="single" w:sz="8" w:space="0" w:color="0B2CD8"/>
                        </w:tcBorders>
                      </w:tcPr>
                      <w:p w14:paraId="135B4C1C" w14:textId="77777777" w:rsidR="00F86F35" w:rsidRDefault="008A442A">
                        <w:pPr>
                          <w:pStyle w:val="TableParagraph"/>
                          <w:spacing w:before="6" w:line="210" w:lineRule="exact"/>
                          <w:ind w:right="70"/>
                          <w:rPr>
                            <w:sz w:val="18"/>
                          </w:rPr>
                        </w:pPr>
                        <w:r>
                          <w:rPr>
                            <w:spacing w:val="-5"/>
                            <w:sz w:val="18"/>
                          </w:rPr>
                          <w:t>881</w:t>
                        </w:r>
                      </w:p>
                    </w:tc>
                  </w:tr>
                  <w:tr w:rsidR="00F86F35" w14:paraId="2BBB27E5" w14:textId="77777777">
                    <w:trPr>
                      <w:trHeight w:val="240"/>
                    </w:trPr>
                    <w:tc>
                      <w:tcPr>
                        <w:tcW w:w="2745" w:type="dxa"/>
                      </w:tcPr>
                      <w:p w14:paraId="40C3C6F5" w14:textId="77777777" w:rsidR="00F86F35" w:rsidRDefault="008A442A">
                        <w:pPr>
                          <w:pStyle w:val="TableParagraph"/>
                          <w:spacing w:before="10" w:line="210" w:lineRule="exact"/>
                          <w:ind w:left="52"/>
                          <w:jc w:val="left"/>
                          <w:rPr>
                            <w:sz w:val="18"/>
                          </w:rPr>
                        </w:pPr>
                        <w:r>
                          <w:rPr>
                            <w:spacing w:val="-2"/>
                            <w:sz w:val="18"/>
                          </w:rPr>
                          <w:t>Exploration</w:t>
                        </w:r>
                      </w:p>
                    </w:tc>
                    <w:tc>
                      <w:tcPr>
                        <w:tcW w:w="881" w:type="dxa"/>
                      </w:tcPr>
                      <w:p w14:paraId="31B48B6F" w14:textId="77777777" w:rsidR="00F86F35" w:rsidRDefault="008A442A">
                        <w:pPr>
                          <w:pStyle w:val="TableParagraph"/>
                          <w:spacing w:before="10" w:line="210" w:lineRule="exact"/>
                          <w:ind w:right="153"/>
                          <w:rPr>
                            <w:sz w:val="18"/>
                          </w:rPr>
                        </w:pPr>
                        <w:r>
                          <w:rPr>
                            <w:sz w:val="18"/>
                          </w:rPr>
                          <w:t>—</w:t>
                        </w:r>
                      </w:p>
                    </w:tc>
                    <w:tc>
                      <w:tcPr>
                        <w:tcW w:w="795" w:type="dxa"/>
                      </w:tcPr>
                      <w:p w14:paraId="7655E069" w14:textId="77777777" w:rsidR="00F86F35" w:rsidRDefault="008A442A">
                        <w:pPr>
                          <w:pStyle w:val="TableParagraph"/>
                          <w:spacing w:before="10" w:line="210" w:lineRule="exact"/>
                          <w:ind w:right="153"/>
                          <w:rPr>
                            <w:sz w:val="18"/>
                          </w:rPr>
                        </w:pPr>
                        <w:r>
                          <w:rPr>
                            <w:sz w:val="18"/>
                          </w:rPr>
                          <w:t>—</w:t>
                        </w:r>
                      </w:p>
                    </w:tc>
                    <w:tc>
                      <w:tcPr>
                        <w:tcW w:w="782" w:type="dxa"/>
                      </w:tcPr>
                      <w:p w14:paraId="578F1A19" w14:textId="77777777" w:rsidR="00F86F35" w:rsidRDefault="008A442A">
                        <w:pPr>
                          <w:pStyle w:val="TableParagraph"/>
                          <w:spacing w:before="10" w:line="210" w:lineRule="exact"/>
                          <w:ind w:right="140"/>
                          <w:rPr>
                            <w:sz w:val="18"/>
                          </w:rPr>
                        </w:pPr>
                        <w:r>
                          <w:rPr>
                            <w:sz w:val="18"/>
                          </w:rPr>
                          <w:t>—</w:t>
                        </w:r>
                      </w:p>
                    </w:tc>
                    <w:tc>
                      <w:tcPr>
                        <w:tcW w:w="805" w:type="dxa"/>
                      </w:tcPr>
                      <w:p w14:paraId="27E917F6" w14:textId="77777777" w:rsidR="00F86F35" w:rsidRDefault="008A442A">
                        <w:pPr>
                          <w:pStyle w:val="TableParagraph"/>
                          <w:spacing w:before="10" w:line="210" w:lineRule="exact"/>
                          <w:ind w:right="150"/>
                          <w:rPr>
                            <w:sz w:val="18"/>
                          </w:rPr>
                        </w:pPr>
                        <w:r>
                          <w:rPr>
                            <w:sz w:val="18"/>
                          </w:rPr>
                          <w:t>—</w:t>
                        </w:r>
                      </w:p>
                    </w:tc>
                    <w:tc>
                      <w:tcPr>
                        <w:tcW w:w="807" w:type="dxa"/>
                      </w:tcPr>
                      <w:p w14:paraId="3448FAE8" w14:textId="77777777" w:rsidR="00F86F35" w:rsidRDefault="008A442A">
                        <w:pPr>
                          <w:pStyle w:val="TableParagraph"/>
                          <w:spacing w:before="10" w:line="210" w:lineRule="exact"/>
                          <w:ind w:right="162"/>
                          <w:rPr>
                            <w:sz w:val="18"/>
                          </w:rPr>
                        </w:pPr>
                        <w:r>
                          <w:rPr>
                            <w:sz w:val="18"/>
                          </w:rPr>
                          <w:t>—</w:t>
                        </w:r>
                      </w:p>
                    </w:tc>
                    <w:tc>
                      <w:tcPr>
                        <w:tcW w:w="1193" w:type="dxa"/>
                      </w:tcPr>
                      <w:p w14:paraId="6ECE5525" w14:textId="77777777" w:rsidR="00F86F35" w:rsidRDefault="008A442A">
                        <w:pPr>
                          <w:pStyle w:val="TableParagraph"/>
                          <w:spacing w:before="10" w:line="210" w:lineRule="exact"/>
                          <w:ind w:right="200"/>
                          <w:rPr>
                            <w:sz w:val="18"/>
                          </w:rPr>
                        </w:pPr>
                        <w:r>
                          <w:rPr>
                            <w:spacing w:val="-5"/>
                            <w:sz w:val="18"/>
                          </w:rPr>
                          <w:t>25</w:t>
                        </w:r>
                      </w:p>
                    </w:tc>
                    <w:tc>
                      <w:tcPr>
                        <w:tcW w:w="802" w:type="dxa"/>
                      </w:tcPr>
                      <w:p w14:paraId="7CA5557D" w14:textId="77777777" w:rsidR="00F86F35" w:rsidRDefault="008A442A">
                        <w:pPr>
                          <w:pStyle w:val="TableParagraph"/>
                          <w:spacing w:before="10" w:line="210" w:lineRule="exact"/>
                          <w:ind w:right="207"/>
                          <w:rPr>
                            <w:sz w:val="18"/>
                          </w:rPr>
                        </w:pPr>
                        <w:r>
                          <w:rPr>
                            <w:sz w:val="18"/>
                          </w:rPr>
                          <w:t>—</w:t>
                        </w:r>
                      </w:p>
                    </w:tc>
                    <w:tc>
                      <w:tcPr>
                        <w:tcW w:w="743" w:type="dxa"/>
                      </w:tcPr>
                      <w:p w14:paraId="6DCD8FB9" w14:textId="77777777" w:rsidR="00F86F35" w:rsidRDefault="008A442A">
                        <w:pPr>
                          <w:pStyle w:val="TableParagraph"/>
                          <w:spacing w:before="10" w:line="210" w:lineRule="exact"/>
                          <w:ind w:right="155"/>
                          <w:rPr>
                            <w:sz w:val="18"/>
                          </w:rPr>
                        </w:pPr>
                        <w:r>
                          <w:rPr>
                            <w:sz w:val="18"/>
                          </w:rPr>
                          <w:t>—</w:t>
                        </w:r>
                      </w:p>
                    </w:tc>
                    <w:tc>
                      <w:tcPr>
                        <w:tcW w:w="710" w:type="dxa"/>
                      </w:tcPr>
                      <w:p w14:paraId="020F9B08" w14:textId="77777777" w:rsidR="00F86F35" w:rsidRDefault="008A442A">
                        <w:pPr>
                          <w:pStyle w:val="TableParagraph"/>
                          <w:spacing w:before="10" w:line="210" w:lineRule="exact"/>
                          <w:ind w:right="70"/>
                          <w:rPr>
                            <w:sz w:val="18"/>
                          </w:rPr>
                        </w:pPr>
                        <w:r>
                          <w:rPr>
                            <w:spacing w:val="-5"/>
                            <w:sz w:val="18"/>
                          </w:rPr>
                          <w:t>25</w:t>
                        </w:r>
                      </w:p>
                    </w:tc>
                  </w:tr>
                  <w:tr w:rsidR="00F86F35" w14:paraId="6219B95B" w14:textId="77777777">
                    <w:trPr>
                      <w:trHeight w:val="223"/>
                    </w:trPr>
                    <w:tc>
                      <w:tcPr>
                        <w:tcW w:w="2745" w:type="dxa"/>
                        <w:tcBorders>
                          <w:bottom w:val="single" w:sz="8" w:space="0" w:color="5D6670"/>
                        </w:tcBorders>
                      </w:tcPr>
                      <w:p w14:paraId="45F6598E" w14:textId="77777777" w:rsidR="00F86F35" w:rsidRDefault="008A442A">
                        <w:pPr>
                          <w:pStyle w:val="TableParagraph"/>
                          <w:spacing w:before="10" w:line="194" w:lineRule="exact"/>
                          <w:ind w:left="52"/>
                          <w:jc w:val="left"/>
                          <w:rPr>
                            <w:sz w:val="18"/>
                          </w:rPr>
                        </w:pPr>
                        <w:r>
                          <w:rPr>
                            <w:spacing w:val="-2"/>
                            <w:sz w:val="18"/>
                          </w:rPr>
                          <w:t>Development</w:t>
                        </w:r>
                      </w:p>
                    </w:tc>
                    <w:tc>
                      <w:tcPr>
                        <w:tcW w:w="881" w:type="dxa"/>
                        <w:tcBorders>
                          <w:bottom w:val="single" w:sz="8" w:space="0" w:color="5D6670"/>
                        </w:tcBorders>
                      </w:tcPr>
                      <w:p w14:paraId="16D67381"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5D6670"/>
                        </w:tcBorders>
                      </w:tcPr>
                      <w:p w14:paraId="3C19EA50" w14:textId="77777777" w:rsidR="00F86F35" w:rsidRDefault="008A442A">
                        <w:pPr>
                          <w:pStyle w:val="TableParagraph"/>
                          <w:spacing w:before="10" w:line="194" w:lineRule="exact"/>
                          <w:ind w:right="153"/>
                          <w:rPr>
                            <w:sz w:val="18"/>
                          </w:rPr>
                        </w:pPr>
                        <w:r>
                          <w:rPr>
                            <w:sz w:val="18"/>
                          </w:rPr>
                          <w:t>—</w:t>
                        </w:r>
                      </w:p>
                    </w:tc>
                    <w:tc>
                      <w:tcPr>
                        <w:tcW w:w="782" w:type="dxa"/>
                        <w:tcBorders>
                          <w:bottom w:val="single" w:sz="8" w:space="0" w:color="5D6670"/>
                        </w:tcBorders>
                      </w:tcPr>
                      <w:p w14:paraId="493EDFB8" w14:textId="77777777" w:rsidR="00F86F35" w:rsidRDefault="008A442A">
                        <w:pPr>
                          <w:pStyle w:val="TableParagraph"/>
                          <w:spacing w:before="10" w:line="194" w:lineRule="exact"/>
                          <w:ind w:right="140"/>
                          <w:rPr>
                            <w:sz w:val="18"/>
                          </w:rPr>
                        </w:pPr>
                        <w:r>
                          <w:rPr>
                            <w:sz w:val="18"/>
                          </w:rPr>
                          <w:t>—</w:t>
                        </w:r>
                      </w:p>
                    </w:tc>
                    <w:tc>
                      <w:tcPr>
                        <w:tcW w:w="805" w:type="dxa"/>
                        <w:tcBorders>
                          <w:bottom w:val="single" w:sz="8" w:space="0" w:color="5D6670"/>
                        </w:tcBorders>
                      </w:tcPr>
                      <w:p w14:paraId="0C197BD3" w14:textId="77777777" w:rsidR="00F86F35" w:rsidRDefault="008A442A">
                        <w:pPr>
                          <w:pStyle w:val="TableParagraph"/>
                          <w:spacing w:before="10" w:line="194" w:lineRule="exact"/>
                          <w:ind w:right="150"/>
                          <w:rPr>
                            <w:sz w:val="18"/>
                          </w:rPr>
                        </w:pPr>
                        <w:r>
                          <w:rPr>
                            <w:sz w:val="18"/>
                          </w:rPr>
                          <w:t>—</w:t>
                        </w:r>
                      </w:p>
                    </w:tc>
                    <w:tc>
                      <w:tcPr>
                        <w:tcW w:w="807" w:type="dxa"/>
                        <w:tcBorders>
                          <w:bottom w:val="single" w:sz="8" w:space="0" w:color="5D6670"/>
                        </w:tcBorders>
                      </w:tcPr>
                      <w:p w14:paraId="48B0094C"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5D6670"/>
                        </w:tcBorders>
                      </w:tcPr>
                      <w:p w14:paraId="24617291" w14:textId="77777777" w:rsidR="00F86F35" w:rsidRDefault="008A442A">
                        <w:pPr>
                          <w:pStyle w:val="TableParagraph"/>
                          <w:spacing w:before="10" w:line="194" w:lineRule="exact"/>
                          <w:ind w:right="200"/>
                          <w:rPr>
                            <w:sz w:val="18"/>
                          </w:rPr>
                        </w:pPr>
                        <w:r>
                          <w:rPr>
                            <w:spacing w:val="-5"/>
                            <w:sz w:val="18"/>
                          </w:rPr>
                          <w:t>244</w:t>
                        </w:r>
                      </w:p>
                    </w:tc>
                    <w:tc>
                      <w:tcPr>
                        <w:tcW w:w="802" w:type="dxa"/>
                        <w:tcBorders>
                          <w:bottom w:val="single" w:sz="8" w:space="0" w:color="5D6670"/>
                        </w:tcBorders>
                      </w:tcPr>
                      <w:p w14:paraId="4974E2DE" w14:textId="77777777" w:rsidR="00F86F35" w:rsidRDefault="008A442A">
                        <w:pPr>
                          <w:pStyle w:val="TableParagraph"/>
                          <w:spacing w:before="10" w:line="194" w:lineRule="exact"/>
                          <w:ind w:right="207"/>
                          <w:rPr>
                            <w:sz w:val="18"/>
                          </w:rPr>
                        </w:pPr>
                        <w:r>
                          <w:rPr>
                            <w:sz w:val="18"/>
                          </w:rPr>
                          <w:t>—</w:t>
                        </w:r>
                      </w:p>
                    </w:tc>
                    <w:tc>
                      <w:tcPr>
                        <w:tcW w:w="743" w:type="dxa"/>
                        <w:tcBorders>
                          <w:bottom w:val="single" w:sz="8" w:space="0" w:color="5D6670"/>
                        </w:tcBorders>
                      </w:tcPr>
                      <w:p w14:paraId="24302F59"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5D6670"/>
                        </w:tcBorders>
                      </w:tcPr>
                      <w:p w14:paraId="679534DC" w14:textId="77777777" w:rsidR="00F86F35" w:rsidRDefault="008A442A">
                        <w:pPr>
                          <w:pStyle w:val="TableParagraph"/>
                          <w:spacing w:before="10" w:line="194" w:lineRule="exact"/>
                          <w:ind w:right="70"/>
                          <w:rPr>
                            <w:sz w:val="18"/>
                          </w:rPr>
                        </w:pPr>
                        <w:r>
                          <w:rPr>
                            <w:spacing w:val="-5"/>
                            <w:sz w:val="18"/>
                          </w:rPr>
                          <w:t>244</w:t>
                        </w:r>
                      </w:p>
                    </w:tc>
                  </w:tr>
                  <w:tr w:rsidR="00F86F35" w14:paraId="7774A0C3" w14:textId="77777777">
                    <w:trPr>
                      <w:trHeight w:val="220"/>
                    </w:trPr>
                    <w:tc>
                      <w:tcPr>
                        <w:tcW w:w="2745" w:type="dxa"/>
                        <w:tcBorders>
                          <w:top w:val="single" w:sz="8" w:space="0" w:color="5D6670"/>
                          <w:bottom w:val="single" w:sz="8" w:space="0" w:color="5D6670"/>
                        </w:tcBorders>
                      </w:tcPr>
                      <w:p w14:paraId="0FE8C54F" w14:textId="77777777" w:rsidR="00F86F35" w:rsidRDefault="00F86F35">
                        <w:pPr>
                          <w:pStyle w:val="TableParagraph"/>
                          <w:jc w:val="left"/>
                          <w:rPr>
                            <w:rFonts w:ascii="Times New Roman"/>
                            <w:sz w:val="14"/>
                          </w:rPr>
                        </w:pPr>
                      </w:p>
                    </w:tc>
                    <w:tc>
                      <w:tcPr>
                        <w:tcW w:w="881" w:type="dxa"/>
                        <w:tcBorders>
                          <w:top w:val="single" w:sz="8" w:space="0" w:color="5D6670"/>
                          <w:bottom w:val="single" w:sz="8" w:space="0" w:color="5D6670"/>
                        </w:tcBorders>
                      </w:tcPr>
                      <w:p w14:paraId="6FE614BB" w14:textId="77777777" w:rsidR="00F86F35" w:rsidRDefault="008A442A">
                        <w:pPr>
                          <w:pStyle w:val="TableParagraph"/>
                          <w:tabs>
                            <w:tab w:val="left" w:pos="510"/>
                          </w:tabs>
                          <w:spacing w:before="6" w:line="194" w:lineRule="exact"/>
                          <w:ind w:right="153"/>
                          <w:rPr>
                            <w:sz w:val="18"/>
                          </w:rPr>
                        </w:pPr>
                        <w:r>
                          <w:rPr>
                            <w:spacing w:val="-10"/>
                            <w:sz w:val="18"/>
                          </w:rPr>
                          <w:t>$</w:t>
                        </w:r>
                        <w:r>
                          <w:rPr>
                            <w:sz w:val="18"/>
                          </w:rPr>
                          <w:tab/>
                        </w:r>
                        <w:r>
                          <w:rPr>
                            <w:spacing w:val="-10"/>
                            <w:sz w:val="18"/>
                          </w:rPr>
                          <w:t>—</w:t>
                        </w:r>
                      </w:p>
                    </w:tc>
                    <w:tc>
                      <w:tcPr>
                        <w:tcW w:w="795" w:type="dxa"/>
                        <w:tcBorders>
                          <w:top w:val="single" w:sz="8" w:space="0" w:color="5D6670"/>
                          <w:bottom w:val="single" w:sz="8" w:space="0" w:color="5D6670"/>
                        </w:tcBorders>
                      </w:tcPr>
                      <w:p w14:paraId="68B62A24" w14:textId="77777777" w:rsidR="00F86F35" w:rsidRDefault="008A442A">
                        <w:pPr>
                          <w:pStyle w:val="TableParagraph"/>
                          <w:spacing w:before="6" w:line="194" w:lineRule="exact"/>
                          <w:ind w:right="153"/>
                          <w:rPr>
                            <w:sz w:val="18"/>
                          </w:rPr>
                        </w:pPr>
                        <w:r>
                          <w:rPr>
                            <w:sz w:val="18"/>
                          </w:rPr>
                          <w:t>—</w:t>
                        </w:r>
                      </w:p>
                    </w:tc>
                    <w:tc>
                      <w:tcPr>
                        <w:tcW w:w="782" w:type="dxa"/>
                        <w:tcBorders>
                          <w:top w:val="single" w:sz="8" w:space="0" w:color="5D6670"/>
                          <w:bottom w:val="single" w:sz="8" w:space="0" w:color="5D6670"/>
                        </w:tcBorders>
                      </w:tcPr>
                      <w:p w14:paraId="2F7B899C" w14:textId="77777777" w:rsidR="00F86F35" w:rsidRDefault="008A442A">
                        <w:pPr>
                          <w:pStyle w:val="TableParagraph"/>
                          <w:spacing w:before="6" w:line="194" w:lineRule="exact"/>
                          <w:ind w:right="140"/>
                          <w:rPr>
                            <w:sz w:val="18"/>
                          </w:rPr>
                        </w:pPr>
                        <w:r>
                          <w:rPr>
                            <w:sz w:val="18"/>
                          </w:rPr>
                          <w:t>—</w:t>
                        </w:r>
                      </w:p>
                    </w:tc>
                    <w:tc>
                      <w:tcPr>
                        <w:tcW w:w="805" w:type="dxa"/>
                        <w:tcBorders>
                          <w:top w:val="single" w:sz="8" w:space="0" w:color="5D6670"/>
                          <w:bottom w:val="single" w:sz="8" w:space="0" w:color="5D6670"/>
                        </w:tcBorders>
                      </w:tcPr>
                      <w:p w14:paraId="315AFA0B" w14:textId="77777777" w:rsidR="00F86F35" w:rsidRDefault="008A442A">
                        <w:pPr>
                          <w:pStyle w:val="TableParagraph"/>
                          <w:spacing w:before="6" w:line="194" w:lineRule="exact"/>
                          <w:ind w:right="150"/>
                          <w:rPr>
                            <w:sz w:val="18"/>
                          </w:rPr>
                        </w:pPr>
                        <w:r>
                          <w:rPr>
                            <w:sz w:val="18"/>
                          </w:rPr>
                          <w:t>—</w:t>
                        </w:r>
                      </w:p>
                    </w:tc>
                    <w:tc>
                      <w:tcPr>
                        <w:tcW w:w="807" w:type="dxa"/>
                        <w:tcBorders>
                          <w:top w:val="single" w:sz="8" w:space="0" w:color="5D6670"/>
                          <w:bottom w:val="single" w:sz="8" w:space="0" w:color="5D6670"/>
                        </w:tcBorders>
                      </w:tcPr>
                      <w:p w14:paraId="0A373FB5" w14:textId="77777777" w:rsidR="00F86F35" w:rsidRDefault="008A442A">
                        <w:pPr>
                          <w:pStyle w:val="TableParagraph"/>
                          <w:spacing w:before="6" w:line="194" w:lineRule="exact"/>
                          <w:ind w:right="162"/>
                          <w:rPr>
                            <w:sz w:val="18"/>
                          </w:rPr>
                        </w:pPr>
                        <w:r>
                          <w:rPr>
                            <w:sz w:val="18"/>
                          </w:rPr>
                          <w:t>—</w:t>
                        </w:r>
                      </w:p>
                    </w:tc>
                    <w:tc>
                      <w:tcPr>
                        <w:tcW w:w="1193" w:type="dxa"/>
                        <w:tcBorders>
                          <w:top w:val="single" w:sz="8" w:space="0" w:color="5D6670"/>
                          <w:bottom w:val="single" w:sz="8" w:space="0" w:color="5D6670"/>
                        </w:tcBorders>
                      </w:tcPr>
                      <w:p w14:paraId="0493AFB7" w14:textId="77777777" w:rsidR="00F86F35" w:rsidRDefault="008A442A">
                        <w:pPr>
                          <w:pStyle w:val="TableParagraph"/>
                          <w:spacing w:before="6" w:line="194" w:lineRule="exact"/>
                          <w:ind w:right="200"/>
                          <w:rPr>
                            <w:sz w:val="18"/>
                          </w:rPr>
                        </w:pPr>
                        <w:r>
                          <w:rPr>
                            <w:spacing w:val="-2"/>
                            <w:sz w:val="18"/>
                          </w:rPr>
                          <w:t>1,150</w:t>
                        </w:r>
                      </w:p>
                    </w:tc>
                    <w:tc>
                      <w:tcPr>
                        <w:tcW w:w="802" w:type="dxa"/>
                        <w:tcBorders>
                          <w:top w:val="single" w:sz="8" w:space="0" w:color="5D6670"/>
                          <w:bottom w:val="single" w:sz="8" w:space="0" w:color="5D6670"/>
                        </w:tcBorders>
                      </w:tcPr>
                      <w:p w14:paraId="30C8B25C" w14:textId="77777777" w:rsidR="00F86F35" w:rsidRDefault="008A442A">
                        <w:pPr>
                          <w:pStyle w:val="TableParagraph"/>
                          <w:spacing w:before="6" w:line="194" w:lineRule="exact"/>
                          <w:ind w:right="207"/>
                          <w:rPr>
                            <w:sz w:val="18"/>
                          </w:rPr>
                        </w:pPr>
                        <w:r>
                          <w:rPr>
                            <w:sz w:val="18"/>
                          </w:rPr>
                          <w:t>—</w:t>
                        </w:r>
                      </w:p>
                    </w:tc>
                    <w:tc>
                      <w:tcPr>
                        <w:tcW w:w="743" w:type="dxa"/>
                        <w:tcBorders>
                          <w:top w:val="single" w:sz="8" w:space="0" w:color="5D6670"/>
                          <w:bottom w:val="single" w:sz="8" w:space="0" w:color="5D6670"/>
                        </w:tcBorders>
                      </w:tcPr>
                      <w:p w14:paraId="1E6F33B6" w14:textId="77777777" w:rsidR="00F86F35" w:rsidRDefault="008A442A">
                        <w:pPr>
                          <w:pStyle w:val="TableParagraph"/>
                          <w:spacing w:before="6" w:line="194" w:lineRule="exact"/>
                          <w:ind w:right="155"/>
                          <w:rPr>
                            <w:sz w:val="18"/>
                          </w:rPr>
                        </w:pPr>
                        <w:r>
                          <w:rPr>
                            <w:sz w:val="18"/>
                          </w:rPr>
                          <w:t>—</w:t>
                        </w:r>
                      </w:p>
                    </w:tc>
                    <w:tc>
                      <w:tcPr>
                        <w:tcW w:w="710" w:type="dxa"/>
                        <w:tcBorders>
                          <w:top w:val="single" w:sz="8" w:space="0" w:color="5D6670"/>
                          <w:bottom w:val="single" w:sz="8" w:space="0" w:color="5D6670"/>
                        </w:tcBorders>
                      </w:tcPr>
                      <w:p w14:paraId="2B1FA11D" w14:textId="77777777" w:rsidR="00F86F35" w:rsidRDefault="008A442A">
                        <w:pPr>
                          <w:pStyle w:val="TableParagraph"/>
                          <w:spacing w:before="6" w:line="194" w:lineRule="exact"/>
                          <w:ind w:right="70"/>
                          <w:rPr>
                            <w:sz w:val="18"/>
                          </w:rPr>
                        </w:pPr>
                        <w:r>
                          <w:rPr>
                            <w:spacing w:val="-2"/>
                            <w:sz w:val="18"/>
                          </w:rPr>
                          <w:t>1,150</w:t>
                        </w:r>
                      </w:p>
                    </w:tc>
                  </w:tr>
                  <w:tr w:rsidR="00F86F35" w14:paraId="12CBEC99" w14:textId="77777777">
                    <w:trPr>
                      <w:trHeight w:val="881"/>
                    </w:trPr>
                    <w:tc>
                      <w:tcPr>
                        <w:tcW w:w="2745" w:type="dxa"/>
                        <w:tcBorders>
                          <w:top w:val="single" w:sz="8" w:space="0" w:color="5D6670"/>
                        </w:tcBorders>
                      </w:tcPr>
                      <w:p w14:paraId="504840C4" w14:textId="77777777" w:rsidR="00F86F35" w:rsidRDefault="008A442A">
                        <w:pPr>
                          <w:pStyle w:val="TableParagraph"/>
                          <w:spacing w:before="171"/>
                          <w:ind w:left="52"/>
                          <w:jc w:val="left"/>
                          <w:rPr>
                            <w:sz w:val="18"/>
                          </w:rPr>
                        </w:pPr>
                        <w:r>
                          <w:rPr>
                            <w:spacing w:val="-4"/>
                            <w:sz w:val="18"/>
                          </w:rPr>
                          <w:t>2021</w:t>
                        </w:r>
                      </w:p>
                      <w:p w14:paraId="7EE976A4" w14:textId="77777777" w:rsidR="00F86F35" w:rsidRDefault="008A442A">
                        <w:pPr>
                          <w:pStyle w:val="TableParagraph"/>
                          <w:spacing w:before="20"/>
                          <w:ind w:left="52"/>
                          <w:jc w:val="left"/>
                          <w:rPr>
                            <w:i/>
                            <w:sz w:val="18"/>
                          </w:rPr>
                        </w:pPr>
                        <w:r>
                          <w:rPr>
                            <w:i/>
                            <w:spacing w:val="-2"/>
                            <w:sz w:val="18"/>
                          </w:rPr>
                          <w:t>Consolidated</w:t>
                        </w:r>
                        <w:r>
                          <w:rPr>
                            <w:i/>
                            <w:spacing w:val="13"/>
                            <w:sz w:val="18"/>
                          </w:rPr>
                          <w:t xml:space="preserve"> </w:t>
                        </w:r>
                        <w:r>
                          <w:rPr>
                            <w:i/>
                            <w:spacing w:val="-2"/>
                            <w:sz w:val="18"/>
                          </w:rPr>
                          <w:t>operations</w:t>
                        </w:r>
                      </w:p>
                      <w:p w14:paraId="5D7970CE" w14:textId="77777777" w:rsidR="00F86F35" w:rsidRDefault="008A442A">
                        <w:pPr>
                          <w:pStyle w:val="TableParagraph"/>
                          <w:spacing w:before="20" w:line="210" w:lineRule="exact"/>
                          <w:ind w:left="52"/>
                          <w:jc w:val="left"/>
                          <w:rPr>
                            <w:sz w:val="18"/>
                          </w:rPr>
                        </w:pPr>
                        <w:r>
                          <w:rPr>
                            <w:sz w:val="18"/>
                          </w:rPr>
                          <w:t>Unproved</w:t>
                        </w:r>
                        <w:r>
                          <w:rPr>
                            <w:spacing w:val="-7"/>
                            <w:sz w:val="18"/>
                          </w:rPr>
                          <w:t xml:space="preserve"> </w:t>
                        </w:r>
                        <w:r>
                          <w:rPr>
                            <w:sz w:val="18"/>
                          </w:rPr>
                          <w:t>property</w:t>
                        </w:r>
                        <w:r>
                          <w:rPr>
                            <w:spacing w:val="-5"/>
                            <w:sz w:val="18"/>
                          </w:rPr>
                          <w:t xml:space="preserve"> </w:t>
                        </w:r>
                        <w:r>
                          <w:rPr>
                            <w:spacing w:val="-2"/>
                            <w:sz w:val="18"/>
                          </w:rPr>
                          <w:t>acquisition</w:t>
                        </w:r>
                      </w:p>
                    </w:tc>
                    <w:tc>
                      <w:tcPr>
                        <w:tcW w:w="881" w:type="dxa"/>
                        <w:tcBorders>
                          <w:top w:val="single" w:sz="8" w:space="0" w:color="5D6670"/>
                        </w:tcBorders>
                      </w:tcPr>
                      <w:p w14:paraId="16E97929" w14:textId="77777777" w:rsidR="00F86F35" w:rsidRDefault="00F86F35">
                        <w:pPr>
                          <w:pStyle w:val="TableParagraph"/>
                          <w:jc w:val="left"/>
                        </w:pPr>
                      </w:p>
                      <w:p w14:paraId="15D9EA12" w14:textId="77777777" w:rsidR="00F86F35" w:rsidRDefault="00F86F35">
                        <w:pPr>
                          <w:pStyle w:val="TableParagraph"/>
                          <w:spacing w:before="4"/>
                          <w:jc w:val="left"/>
                          <w:rPr>
                            <w:sz w:val="31"/>
                          </w:rPr>
                        </w:pPr>
                      </w:p>
                      <w:p w14:paraId="63F575A6" w14:textId="77777777" w:rsidR="00F86F35" w:rsidRDefault="008A442A">
                        <w:pPr>
                          <w:pStyle w:val="TableParagraph"/>
                          <w:tabs>
                            <w:tab w:val="left" w:pos="581"/>
                          </w:tabs>
                          <w:spacing w:line="210" w:lineRule="exact"/>
                          <w:ind w:right="153"/>
                          <w:rPr>
                            <w:sz w:val="18"/>
                          </w:rPr>
                        </w:pPr>
                        <w:r>
                          <w:rPr>
                            <w:spacing w:val="-10"/>
                            <w:sz w:val="18"/>
                          </w:rPr>
                          <w:t>$</w:t>
                        </w:r>
                        <w:r>
                          <w:rPr>
                            <w:sz w:val="18"/>
                          </w:rPr>
                          <w:tab/>
                        </w:r>
                        <w:r>
                          <w:rPr>
                            <w:spacing w:val="-10"/>
                            <w:sz w:val="18"/>
                          </w:rPr>
                          <w:t>1</w:t>
                        </w:r>
                      </w:p>
                    </w:tc>
                    <w:tc>
                      <w:tcPr>
                        <w:tcW w:w="795" w:type="dxa"/>
                        <w:tcBorders>
                          <w:top w:val="single" w:sz="8" w:space="0" w:color="5D6670"/>
                        </w:tcBorders>
                      </w:tcPr>
                      <w:p w14:paraId="5AAF5B96" w14:textId="77777777" w:rsidR="00F86F35" w:rsidRDefault="00F86F35">
                        <w:pPr>
                          <w:pStyle w:val="TableParagraph"/>
                          <w:jc w:val="left"/>
                        </w:pPr>
                      </w:p>
                      <w:p w14:paraId="1459741E" w14:textId="77777777" w:rsidR="00F86F35" w:rsidRDefault="00F86F35">
                        <w:pPr>
                          <w:pStyle w:val="TableParagraph"/>
                          <w:spacing w:before="4"/>
                          <w:jc w:val="left"/>
                          <w:rPr>
                            <w:sz w:val="31"/>
                          </w:rPr>
                        </w:pPr>
                      </w:p>
                      <w:p w14:paraId="46C86895" w14:textId="77777777" w:rsidR="00F86F35" w:rsidRDefault="008A442A">
                        <w:pPr>
                          <w:pStyle w:val="TableParagraph"/>
                          <w:spacing w:line="210" w:lineRule="exact"/>
                          <w:ind w:right="153"/>
                          <w:rPr>
                            <w:sz w:val="18"/>
                          </w:rPr>
                        </w:pPr>
                        <w:r>
                          <w:rPr>
                            <w:spacing w:val="-2"/>
                            <w:sz w:val="18"/>
                          </w:rPr>
                          <w:t>11,261</w:t>
                        </w:r>
                      </w:p>
                    </w:tc>
                    <w:tc>
                      <w:tcPr>
                        <w:tcW w:w="782" w:type="dxa"/>
                        <w:tcBorders>
                          <w:top w:val="single" w:sz="8" w:space="0" w:color="5D6670"/>
                        </w:tcBorders>
                      </w:tcPr>
                      <w:p w14:paraId="1160F320" w14:textId="77777777" w:rsidR="00F86F35" w:rsidRDefault="00F86F35">
                        <w:pPr>
                          <w:pStyle w:val="TableParagraph"/>
                          <w:jc w:val="left"/>
                        </w:pPr>
                      </w:p>
                      <w:p w14:paraId="4F5BC1AE" w14:textId="77777777" w:rsidR="00F86F35" w:rsidRDefault="00F86F35">
                        <w:pPr>
                          <w:pStyle w:val="TableParagraph"/>
                          <w:spacing w:before="4"/>
                          <w:jc w:val="left"/>
                          <w:rPr>
                            <w:sz w:val="31"/>
                          </w:rPr>
                        </w:pPr>
                      </w:p>
                      <w:p w14:paraId="0E220CC0" w14:textId="77777777" w:rsidR="00F86F35" w:rsidRDefault="008A442A">
                        <w:pPr>
                          <w:pStyle w:val="TableParagraph"/>
                          <w:spacing w:line="210" w:lineRule="exact"/>
                          <w:ind w:right="140"/>
                          <w:rPr>
                            <w:sz w:val="18"/>
                          </w:rPr>
                        </w:pPr>
                        <w:r>
                          <w:rPr>
                            <w:spacing w:val="-2"/>
                            <w:sz w:val="18"/>
                          </w:rPr>
                          <w:t>11,262</w:t>
                        </w:r>
                      </w:p>
                    </w:tc>
                    <w:tc>
                      <w:tcPr>
                        <w:tcW w:w="805" w:type="dxa"/>
                        <w:tcBorders>
                          <w:top w:val="single" w:sz="8" w:space="0" w:color="5D6670"/>
                        </w:tcBorders>
                      </w:tcPr>
                      <w:p w14:paraId="4B4FE1BD" w14:textId="77777777" w:rsidR="00F86F35" w:rsidRDefault="00F86F35">
                        <w:pPr>
                          <w:pStyle w:val="TableParagraph"/>
                          <w:jc w:val="left"/>
                        </w:pPr>
                      </w:p>
                      <w:p w14:paraId="5293EE25" w14:textId="77777777" w:rsidR="00F86F35" w:rsidRDefault="00F86F35">
                        <w:pPr>
                          <w:pStyle w:val="TableParagraph"/>
                          <w:spacing w:before="4"/>
                          <w:jc w:val="left"/>
                          <w:rPr>
                            <w:sz w:val="31"/>
                          </w:rPr>
                        </w:pPr>
                      </w:p>
                      <w:p w14:paraId="1023DD28" w14:textId="77777777" w:rsidR="00F86F35" w:rsidRDefault="008A442A">
                        <w:pPr>
                          <w:pStyle w:val="TableParagraph"/>
                          <w:spacing w:line="210" w:lineRule="exact"/>
                          <w:ind w:right="150"/>
                          <w:rPr>
                            <w:sz w:val="18"/>
                          </w:rPr>
                        </w:pPr>
                        <w:r>
                          <w:rPr>
                            <w:sz w:val="18"/>
                          </w:rPr>
                          <w:t>4</w:t>
                        </w:r>
                      </w:p>
                    </w:tc>
                    <w:tc>
                      <w:tcPr>
                        <w:tcW w:w="807" w:type="dxa"/>
                        <w:tcBorders>
                          <w:top w:val="single" w:sz="8" w:space="0" w:color="5D6670"/>
                        </w:tcBorders>
                      </w:tcPr>
                      <w:p w14:paraId="4AE80798" w14:textId="77777777" w:rsidR="00F86F35" w:rsidRDefault="00F86F35">
                        <w:pPr>
                          <w:pStyle w:val="TableParagraph"/>
                          <w:jc w:val="left"/>
                        </w:pPr>
                      </w:p>
                      <w:p w14:paraId="427837AC" w14:textId="77777777" w:rsidR="00F86F35" w:rsidRDefault="00F86F35">
                        <w:pPr>
                          <w:pStyle w:val="TableParagraph"/>
                          <w:spacing w:before="4"/>
                          <w:jc w:val="left"/>
                          <w:rPr>
                            <w:sz w:val="31"/>
                          </w:rPr>
                        </w:pPr>
                      </w:p>
                      <w:p w14:paraId="18FC9914" w14:textId="77777777" w:rsidR="00F86F35" w:rsidRDefault="008A442A">
                        <w:pPr>
                          <w:pStyle w:val="TableParagraph"/>
                          <w:spacing w:line="210" w:lineRule="exact"/>
                          <w:ind w:right="162"/>
                          <w:rPr>
                            <w:sz w:val="18"/>
                          </w:rPr>
                        </w:pPr>
                        <w:r>
                          <w:rPr>
                            <w:sz w:val="18"/>
                          </w:rPr>
                          <w:t>—</w:t>
                        </w:r>
                      </w:p>
                    </w:tc>
                    <w:tc>
                      <w:tcPr>
                        <w:tcW w:w="1193" w:type="dxa"/>
                        <w:tcBorders>
                          <w:top w:val="single" w:sz="8" w:space="0" w:color="5D6670"/>
                        </w:tcBorders>
                      </w:tcPr>
                      <w:p w14:paraId="2D8954B5" w14:textId="77777777" w:rsidR="00F86F35" w:rsidRDefault="00F86F35">
                        <w:pPr>
                          <w:pStyle w:val="TableParagraph"/>
                          <w:jc w:val="left"/>
                        </w:pPr>
                      </w:p>
                      <w:p w14:paraId="08835F53" w14:textId="77777777" w:rsidR="00F86F35" w:rsidRDefault="00F86F35">
                        <w:pPr>
                          <w:pStyle w:val="TableParagraph"/>
                          <w:spacing w:before="4"/>
                          <w:jc w:val="left"/>
                          <w:rPr>
                            <w:sz w:val="31"/>
                          </w:rPr>
                        </w:pPr>
                      </w:p>
                      <w:p w14:paraId="32ECB624" w14:textId="77777777" w:rsidR="00F86F35" w:rsidRDefault="008A442A">
                        <w:pPr>
                          <w:pStyle w:val="TableParagraph"/>
                          <w:spacing w:line="210" w:lineRule="exact"/>
                          <w:ind w:right="200"/>
                          <w:rPr>
                            <w:sz w:val="18"/>
                          </w:rPr>
                        </w:pPr>
                        <w:r>
                          <w:rPr>
                            <w:sz w:val="18"/>
                          </w:rPr>
                          <w:t>—</w:t>
                        </w:r>
                      </w:p>
                    </w:tc>
                    <w:tc>
                      <w:tcPr>
                        <w:tcW w:w="802" w:type="dxa"/>
                        <w:tcBorders>
                          <w:top w:val="single" w:sz="8" w:space="0" w:color="5D6670"/>
                        </w:tcBorders>
                      </w:tcPr>
                      <w:p w14:paraId="3E144564" w14:textId="77777777" w:rsidR="00F86F35" w:rsidRDefault="00F86F35">
                        <w:pPr>
                          <w:pStyle w:val="TableParagraph"/>
                          <w:jc w:val="left"/>
                        </w:pPr>
                      </w:p>
                      <w:p w14:paraId="2AB6DDA7" w14:textId="77777777" w:rsidR="00F86F35" w:rsidRDefault="00F86F35">
                        <w:pPr>
                          <w:pStyle w:val="TableParagraph"/>
                          <w:spacing w:before="4"/>
                          <w:jc w:val="left"/>
                          <w:rPr>
                            <w:sz w:val="31"/>
                          </w:rPr>
                        </w:pPr>
                      </w:p>
                      <w:p w14:paraId="44621EB8" w14:textId="77777777" w:rsidR="00F86F35" w:rsidRDefault="008A442A">
                        <w:pPr>
                          <w:pStyle w:val="TableParagraph"/>
                          <w:spacing w:line="210" w:lineRule="exact"/>
                          <w:ind w:right="207"/>
                          <w:rPr>
                            <w:sz w:val="18"/>
                          </w:rPr>
                        </w:pPr>
                        <w:r>
                          <w:rPr>
                            <w:sz w:val="18"/>
                          </w:rPr>
                          <w:t>—</w:t>
                        </w:r>
                      </w:p>
                    </w:tc>
                    <w:tc>
                      <w:tcPr>
                        <w:tcW w:w="743" w:type="dxa"/>
                        <w:tcBorders>
                          <w:top w:val="single" w:sz="8" w:space="0" w:color="5D6670"/>
                        </w:tcBorders>
                      </w:tcPr>
                      <w:p w14:paraId="03414486" w14:textId="77777777" w:rsidR="00F86F35" w:rsidRDefault="00F86F35">
                        <w:pPr>
                          <w:pStyle w:val="TableParagraph"/>
                          <w:jc w:val="left"/>
                        </w:pPr>
                      </w:p>
                      <w:p w14:paraId="79EE8DAF" w14:textId="77777777" w:rsidR="00F86F35" w:rsidRDefault="00F86F35">
                        <w:pPr>
                          <w:pStyle w:val="TableParagraph"/>
                          <w:spacing w:before="4"/>
                          <w:jc w:val="left"/>
                          <w:rPr>
                            <w:sz w:val="31"/>
                          </w:rPr>
                        </w:pPr>
                      </w:p>
                      <w:p w14:paraId="4FBE7DF1" w14:textId="77777777" w:rsidR="00F86F35" w:rsidRDefault="008A442A">
                        <w:pPr>
                          <w:pStyle w:val="TableParagraph"/>
                          <w:spacing w:line="210" w:lineRule="exact"/>
                          <w:ind w:right="155"/>
                          <w:rPr>
                            <w:sz w:val="18"/>
                          </w:rPr>
                        </w:pPr>
                        <w:r>
                          <w:rPr>
                            <w:sz w:val="18"/>
                          </w:rPr>
                          <w:t>—</w:t>
                        </w:r>
                      </w:p>
                    </w:tc>
                    <w:tc>
                      <w:tcPr>
                        <w:tcW w:w="710" w:type="dxa"/>
                        <w:tcBorders>
                          <w:top w:val="single" w:sz="8" w:space="0" w:color="5D6670"/>
                        </w:tcBorders>
                      </w:tcPr>
                      <w:p w14:paraId="59F271C6" w14:textId="77777777" w:rsidR="00F86F35" w:rsidRDefault="00F86F35">
                        <w:pPr>
                          <w:pStyle w:val="TableParagraph"/>
                          <w:jc w:val="left"/>
                        </w:pPr>
                      </w:p>
                      <w:p w14:paraId="45038FFF" w14:textId="77777777" w:rsidR="00F86F35" w:rsidRDefault="00F86F35">
                        <w:pPr>
                          <w:pStyle w:val="TableParagraph"/>
                          <w:spacing w:before="4"/>
                          <w:jc w:val="left"/>
                          <w:rPr>
                            <w:sz w:val="31"/>
                          </w:rPr>
                        </w:pPr>
                      </w:p>
                      <w:p w14:paraId="34B80606" w14:textId="77777777" w:rsidR="00F86F35" w:rsidRDefault="008A442A">
                        <w:pPr>
                          <w:pStyle w:val="TableParagraph"/>
                          <w:spacing w:line="210" w:lineRule="exact"/>
                          <w:ind w:right="70"/>
                          <w:rPr>
                            <w:sz w:val="18"/>
                          </w:rPr>
                        </w:pPr>
                        <w:r>
                          <w:rPr>
                            <w:spacing w:val="-2"/>
                            <w:sz w:val="18"/>
                          </w:rPr>
                          <w:t>11,266</w:t>
                        </w:r>
                      </w:p>
                    </w:tc>
                  </w:tr>
                  <w:tr w:rsidR="00F86F35" w14:paraId="33C6800C" w14:textId="77777777">
                    <w:trPr>
                      <w:trHeight w:val="223"/>
                    </w:trPr>
                    <w:tc>
                      <w:tcPr>
                        <w:tcW w:w="2745" w:type="dxa"/>
                        <w:tcBorders>
                          <w:bottom w:val="single" w:sz="8" w:space="0" w:color="0B2CD8"/>
                        </w:tcBorders>
                      </w:tcPr>
                      <w:p w14:paraId="344069F2" w14:textId="77777777" w:rsidR="00F86F35" w:rsidRDefault="008A442A">
                        <w:pPr>
                          <w:pStyle w:val="TableParagraph"/>
                          <w:spacing w:before="10" w:line="194" w:lineRule="exact"/>
                          <w:ind w:left="52"/>
                          <w:jc w:val="left"/>
                          <w:rPr>
                            <w:sz w:val="18"/>
                          </w:rPr>
                        </w:pPr>
                        <w:r>
                          <w:rPr>
                            <w:sz w:val="18"/>
                          </w:rPr>
                          <w:t>Proved</w:t>
                        </w:r>
                        <w:r>
                          <w:rPr>
                            <w:spacing w:val="-6"/>
                            <w:sz w:val="18"/>
                          </w:rPr>
                          <w:t xml:space="preserve"> </w:t>
                        </w:r>
                        <w:r>
                          <w:rPr>
                            <w:sz w:val="18"/>
                          </w:rPr>
                          <w:t>property</w:t>
                        </w:r>
                        <w:r>
                          <w:rPr>
                            <w:spacing w:val="-5"/>
                            <w:sz w:val="18"/>
                          </w:rPr>
                          <w:t xml:space="preserve"> </w:t>
                        </w:r>
                        <w:r>
                          <w:rPr>
                            <w:spacing w:val="-2"/>
                            <w:sz w:val="18"/>
                          </w:rPr>
                          <w:t>acquisition</w:t>
                        </w:r>
                      </w:p>
                    </w:tc>
                    <w:tc>
                      <w:tcPr>
                        <w:tcW w:w="881" w:type="dxa"/>
                        <w:tcBorders>
                          <w:bottom w:val="single" w:sz="8" w:space="0" w:color="0B2CD8"/>
                        </w:tcBorders>
                      </w:tcPr>
                      <w:p w14:paraId="262D43E1"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0B2CD8"/>
                        </w:tcBorders>
                      </w:tcPr>
                      <w:p w14:paraId="3191D5D9" w14:textId="77777777" w:rsidR="00F86F35" w:rsidRDefault="008A442A">
                        <w:pPr>
                          <w:pStyle w:val="TableParagraph"/>
                          <w:spacing w:before="10" w:line="194" w:lineRule="exact"/>
                          <w:ind w:right="153"/>
                          <w:rPr>
                            <w:sz w:val="18"/>
                          </w:rPr>
                        </w:pPr>
                        <w:r>
                          <w:rPr>
                            <w:spacing w:val="-2"/>
                            <w:sz w:val="18"/>
                          </w:rPr>
                          <w:t>16,101</w:t>
                        </w:r>
                      </w:p>
                    </w:tc>
                    <w:tc>
                      <w:tcPr>
                        <w:tcW w:w="782" w:type="dxa"/>
                        <w:tcBorders>
                          <w:bottom w:val="single" w:sz="8" w:space="0" w:color="0B2CD8"/>
                        </w:tcBorders>
                      </w:tcPr>
                      <w:p w14:paraId="42C5A7C5" w14:textId="77777777" w:rsidR="00F86F35" w:rsidRDefault="008A442A">
                        <w:pPr>
                          <w:pStyle w:val="TableParagraph"/>
                          <w:spacing w:before="10" w:line="194" w:lineRule="exact"/>
                          <w:ind w:right="140"/>
                          <w:rPr>
                            <w:sz w:val="18"/>
                          </w:rPr>
                        </w:pPr>
                        <w:r>
                          <w:rPr>
                            <w:spacing w:val="-2"/>
                            <w:sz w:val="18"/>
                          </w:rPr>
                          <w:t>16,101</w:t>
                        </w:r>
                      </w:p>
                    </w:tc>
                    <w:tc>
                      <w:tcPr>
                        <w:tcW w:w="805" w:type="dxa"/>
                        <w:tcBorders>
                          <w:bottom w:val="single" w:sz="8" w:space="0" w:color="0B2CD8"/>
                        </w:tcBorders>
                      </w:tcPr>
                      <w:p w14:paraId="33C2046A" w14:textId="77777777" w:rsidR="00F86F35" w:rsidRDefault="008A442A">
                        <w:pPr>
                          <w:pStyle w:val="TableParagraph"/>
                          <w:spacing w:before="10" w:line="194" w:lineRule="exact"/>
                          <w:ind w:right="150"/>
                          <w:rPr>
                            <w:sz w:val="18"/>
                          </w:rPr>
                        </w:pPr>
                        <w:r>
                          <w:rPr>
                            <w:sz w:val="18"/>
                          </w:rPr>
                          <w:t>1</w:t>
                        </w:r>
                      </w:p>
                    </w:tc>
                    <w:tc>
                      <w:tcPr>
                        <w:tcW w:w="807" w:type="dxa"/>
                        <w:tcBorders>
                          <w:bottom w:val="single" w:sz="8" w:space="0" w:color="0B2CD8"/>
                        </w:tcBorders>
                      </w:tcPr>
                      <w:p w14:paraId="353013CD"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0B2CD8"/>
                        </w:tcBorders>
                      </w:tcPr>
                      <w:p w14:paraId="10746948" w14:textId="77777777" w:rsidR="00F86F35" w:rsidRDefault="008A442A">
                        <w:pPr>
                          <w:pStyle w:val="TableParagraph"/>
                          <w:spacing w:before="10" w:line="194" w:lineRule="exact"/>
                          <w:ind w:right="200"/>
                          <w:rPr>
                            <w:sz w:val="18"/>
                          </w:rPr>
                        </w:pPr>
                        <w:r>
                          <w:rPr>
                            <w:sz w:val="18"/>
                          </w:rPr>
                          <w:t>—</w:t>
                        </w:r>
                      </w:p>
                    </w:tc>
                    <w:tc>
                      <w:tcPr>
                        <w:tcW w:w="802" w:type="dxa"/>
                        <w:tcBorders>
                          <w:bottom w:val="single" w:sz="8" w:space="0" w:color="0B2CD8"/>
                        </w:tcBorders>
                      </w:tcPr>
                      <w:p w14:paraId="5CF79F69" w14:textId="77777777" w:rsidR="00F86F35" w:rsidRDefault="008A442A">
                        <w:pPr>
                          <w:pStyle w:val="TableParagraph"/>
                          <w:spacing w:before="10" w:line="194" w:lineRule="exact"/>
                          <w:ind w:right="207"/>
                          <w:rPr>
                            <w:sz w:val="18"/>
                          </w:rPr>
                        </w:pPr>
                        <w:r>
                          <w:rPr>
                            <w:sz w:val="18"/>
                          </w:rPr>
                          <w:t>—</w:t>
                        </w:r>
                      </w:p>
                    </w:tc>
                    <w:tc>
                      <w:tcPr>
                        <w:tcW w:w="743" w:type="dxa"/>
                        <w:tcBorders>
                          <w:bottom w:val="single" w:sz="8" w:space="0" w:color="0B2CD8"/>
                        </w:tcBorders>
                      </w:tcPr>
                      <w:p w14:paraId="22AB5816"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225F0EC6" w14:textId="77777777" w:rsidR="00F86F35" w:rsidRDefault="008A442A">
                        <w:pPr>
                          <w:pStyle w:val="TableParagraph"/>
                          <w:spacing w:before="10" w:line="194" w:lineRule="exact"/>
                          <w:ind w:right="70"/>
                          <w:rPr>
                            <w:sz w:val="18"/>
                          </w:rPr>
                        </w:pPr>
                        <w:r>
                          <w:rPr>
                            <w:spacing w:val="-2"/>
                            <w:sz w:val="18"/>
                          </w:rPr>
                          <w:t>16,102</w:t>
                        </w:r>
                      </w:p>
                    </w:tc>
                  </w:tr>
                  <w:tr w:rsidR="00F86F35" w14:paraId="63C09E82" w14:textId="77777777">
                    <w:trPr>
                      <w:trHeight w:val="236"/>
                    </w:trPr>
                    <w:tc>
                      <w:tcPr>
                        <w:tcW w:w="2745" w:type="dxa"/>
                        <w:tcBorders>
                          <w:top w:val="single" w:sz="8" w:space="0" w:color="0B2CD8"/>
                        </w:tcBorders>
                      </w:tcPr>
                      <w:p w14:paraId="612B1616" w14:textId="77777777" w:rsidR="00F86F35" w:rsidRDefault="00F86F35">
                        <w:pPr>
                          <w:pStyle w:val="TableParagraph"/>
                          <w:jc w:val="left"/>
                          <w:rPr>
                            <w:rFonts w:ascii="Times New Roman"/>
                            <w:sz w:val="16"/>
                          </w:rPr>
                        </w:pPr>
                      </w:p>
                    </w:tc>
                    <w:tc>
                      <w:tcPr>
                        <w:tcW w:w="881" w:type="dxa"/>
                        <w:tcBorders>
                          <w:top w:val="single" w:sz="8" w:space="0" w:color="0B2CD8"/>
                        </w:tcBorders>
                      </w:tcPr>
                      <w:p w14:paraId="4CFB4001" w14:textId="77777777" w:rsidR="00F86F35" w:rsidRDefault="008A442A">
                        <w:pPr>
                          <w:pStyle w:val="TableParagraph"/>
                          <w:spacing w:before="6" w:line="210" w:lineRule="exact"/>
                          <w:ind w:right="153"/>
                          <w:rPr>
                            <w:sz w:val="18"/>
                          </w:rPr>
                        </w:pPr>
                        <w:r>
                          <w:rPr>
                            <w:sz w:val="18"/>
                          </w:rPr>
                          <w:t>1</w:t>
                        </w:r>
                      </w:p>
                    </w:tc>
                    <w:tc>
                      <w:tcPr>
                        <w:tcW w:w="795" w:type="dxa"/>
                        <w:tcBorders>
                          <w:top w:val="single" w:sz="8" w:space="0" w:color="0B2CD8"/>
                        </w:tcBorders>
                      </w:tcPr>
                      <w:p w14:paraId="5DD3436C" w14:textId="77777777" w:rsidR="00F86F35" w:rsidRDefault="008A442A">
                        <w:pPr>
                          <w:pStyle w:val="TableParagraph"/>
                          <w:spacing w:before="6" w:line="210" w:lineRule="exact"/>
                          <w:ind w:right="153"/>
                          <w:rPr>
                            <w:sz w:val="18"/>
                          </w:rPr>
                        </w:pPr>
                        <w:r>
                          <w:rPr>
                            <w:spacing w:val="-2"/>
                            <w:sz w:val="18"/>
                          </w:rPr>
                          <w:t>27,362</w:t>
                        </w:r>
                      </w:p>
                    </w:tc>
                    <w:tc>
                      <w:tcPr>
                        <w:tcW w:w="782" w:type="dxa"/>
                        <w:tcBorders>
                          <w:top w:val="single" w:sz="8" w:space="0" w:color="0B2CD8"/>
                        </w:tcBorders>
                      </w:tcPr>
                      <w:p w14:paraId="0CCE7701" w14:textId="77777777" w:rsidR="00F86F35" w:rsidRDefault="008A442A">
                        <w:pPr>
                          <w:pStyle w:val="TableParagraph"/>
                          <w:spacing w:before="6" w:line="210" w:lineRule="exact"/>
                          <w:ind w:right="140"/>
                          <w:rPr>
                            <w:sz w:val="18"/>
                          </w:rPr>
                        </w:pPr>
                        <w:r>
                          <w:rPr>
                            <w:spacing w:val="-2"/>
                            <w:sz w:val="18"/>
                          </w:rPr>
                          <w:t>27,363</w:t>
                        </w:r>
                      </w:p>
                    </w:tc>
                    <w:tc>
                      <w:tcPr>
                        <w:tcW w:w="805" w:type="dxa"/>
                        <w:tcBorders>
                          <w:top w:val="single" w:sz="8" w:space="0" w:color="0B2CD8"/>
                        </w:tcBorders>
                      </w:tcPr>
                      <w:p w14:paraId="67B82300" w14:textId="77777777" w:rsidR="00F86F35" w:rsidRDefault="008A442A">
                        <w:pPr>
                          <w:pStyle w:val="TableParagraph"/>
                          <w:spacing w:before="6" w:line="210" w:lineRule="exact"/>
                          <w:ind w:right="150"/>
                          <w:rPr>
                            <w:sz w:val="18"/>
                          </w:rPr>
                        </w:pPr>
                        <w:r>
                          <w:rPr>
                            <w:sz w:val="18"/>
                          </w:rPr>
                          <w:t>5</w:t>
                        </w:r>
                      </w:p>
                    </w:tc>
                    <w:tc>
                      <w:tcPr>
                        <w:tcW w:w="807" w:type="dxa"/>
                        <w:tcBorders>
                          <w:top w:val="single" w:sz="8" w:space="0" w:color="0B2CD8"/>
                        </w:tcBorders>
                      </w:tcPr>
                      <w:p w14:paraId="1E239556" w14:textId="77777777" w:rsidR="00F86F35" w:rsidRDefault="008A442A">
                        <w:pPr>
                          <w:pStyle w:val="TableParagraph"/>
                          <w:spacing w:before="6" w:line="210" w:lineRule="exact"/>
                          <w:ind w:right="162"/>
                          <w:rPr>
                            <w:sz w:val="18"/>
                          </w:rPr>
                        </w:pPr>
                        <w:r>
                          <w:rPr>
                            <w:sz w:val="18"/>
                          </w:rPr>
                          <w:t>—</w:t>
                        </w:r>
                      </w:p>
                    </w:tc>
                    <w:tc>
                      <w:tcPr>
                        <w:tcW w:w="1193" w:type="dxa"/>
                        <w:tcBorders>
                          <w:top w:val="single" w:sz="8" w:space="0" w:color="0B2CD8"/>
                        </w:tcBorders>
                      </w:tcPr>
                      <w:p w14:paraId="5624D204" w14:textId="77777777" w:rsidR="00F86F35" w:rsidRDefault="008A442A">
                        <w:pPr>
                          <w:pStyle w:val="TableParagraph"/>
                          <w:spacing w:before="6" w:line="210" w:lineRule="exact"/>
                          <w:ind w:right="200"/>
                          <w:rPr>
                            <w:sz w:val="18"/>
                          </w:rPr>
                        </w:pPr>
                        <w:r>
                          <w:rPr>
                            <w:sz w:val="18"/>
                          </w:rPr>
                          <w:t>—</w:t>
                        </w:r>
                      </w:p>
                    </w:tc>
                    <w:tc>
                      <w:tcPr>
                        <w:tcW w:w="802" w:type="dxa"/>
                        <w:tcBorders>
                          <w:top w:val="single" w:sz="8" w:space="0" w:color="0B2CD8"/>
                        </w:tcBorders>
                      </w:tcPr>
                      <w:p w14:paraId="5D99D21F" w14:textId="77777777" w:rsidR="00F86F35" w:rsidRDefault="008A442A">
                        <w:pPr>
                          <w:pStyle w:val="TableParagraph"/>
                          <w:spacing w:before="6" w:line="210" w:lineRule="exact"/>
                          <w:ind w:right="207"/>
                          <w:rPr>
                            <w:sz w:val="18"/>
                          </w:rPr>
                        </w:pPr>
                        <w:r>
                          <w:rPr>
                            <w:sz w:val="18"/>
                          </w:rPr>
                          <w:t>—</w:t>
                        </w:r>
                      </w:p>
                    </w:tc>
                    <w:tc>
                      <w:tcPr>
                        <w:tcW w:w="743" w:type="dxa"/>
                        <w:tcBorders>
                          <w:top w:val="single" w:sz="8" w:space="0" w:color="0B2CD8"/>
                        </w:tcBorders>
                      </w:tcPr>
                      <w:p w14:paraId="711ED3F6" w14:textId="77777777" w:rsidR="00F86F35" w:rsidRDefault="008A442A">
                        <w:pPr>
                          <w:pStyle w:val="TableParagraph"/>
                          <w:spacing w:before="6" w:line="210" w:lineRule="exact"/>
                          <w:ind w:right="155"/>
                          <w:rPr>
                            <w:sz w:val="18"/>
                          </w:rPr>
                        </w:pPr>
                        <w:r>
                          <w:rPr>
                            <w:sz w:val="18"/>
                          </w:rPr>
                          <w:t>—</w:t>
                        </w:r>
                      </w:p>
                    </w:tc>
                    <w:tc>
                      <w:tcPr>
                        <w:tcW w:w="710" w:type="dxa"/>
                        <w:tcBorders>
                          <w:top w:val="single" w:sz="8" w:space="0" w:color="0B2CD8"/>
                        </w:tcBorders>
                      </w:tcPr>
                      <w:p w14:paraId="46B6895D" w14:textId="77777777" w:rsidR="00F86F35" w:rsidRDefault="008A442A">
                        <w:pPr>
                          <w:pStyle w:val="TableParagraph"/>
                          <w:spacing w:before="6" w:line="210" w:lineRule="exact"/>
                          <w:ind w:right="70"/>
                          <w:rPr>
                            <w:sz w:val="18"/>
                          </w:rPr>
                        </w:pPr>
                        <w:r>
                          <w:rPr>
                            <w:spacing w:val="-2"/>
                            <w:sz w:val="18"/>
                          </w:rPr>
                          <w:t>27,368</w:t>
                        </w:r>
                      </w:p>
                    </w:tc>
                  </w:tr>
                  <w:tr w:rsidR="00F86F35" w14:paraId="420BD3C6" w14:textId="77777777">
                    <w:trPr>
                      <w:trHeight w:val="240"/>
                    </w:trPr>
                    <w:tc>
                      <w:tcPr>
                        <w:tcW w:w="2745" w:type="dxa"/>
                      </w:tcPr>
                      <w:p w14:paraId="6F8DC661" w14:textId="77777777" w:rsidR="00F86F35" w:rsidRDefault="008A442A">
                        <w:pPr>
                          <w:pStyle w:val="TableParagraph"/>
                          <w:spacing w:before="10" w:line="210" w:lineRule="exact"/>
                          <w:ind w:left="52"/>
                          <w:jc w:val="left"/>
                          <w:rPr>
                            <w:sz w:val="18"/>
                          </w:rPr>
                        </w:pPr>
                        <w:r>
                          <w:rPr>
                            <w:spacing w:val="-2"/>
                            <w:sz w:val="18"/>
                          </w:rPr>
                          <w:t>Exploration</w:t>
                        </w:r>
                      </w:p>
                    </w:tc>
                    <w:tc>
                      <w:tcPr>
                        <w:tcW w:w="881" w:type="dxa"/>
                      </w:tcPr>
                      <w:p w14:paraId="2D005952" w14:textId="77777777" w:rsidR="00F86F35" w:rsidRDefault="008A442A">
                        <w:pPr>
                          <w:pStyle w:val="TableParagraph"/>
                          <w:spacing w:before="10" w:line="210" w:lineRule="exact"/>
                          <w:ind w:right="153"/>
                          <w:rPr>
                            <w:sz w:val="18"/>
                          </w:rPr>
                        </w:pPr>
                        <w:r>
                          <w:rPr>
                            <w:spacing w:val="-5"/>
                            <w:sz w:val="18"/>
                          </w:rPr>
                          <w:t>84</w:t>
                        </w:r>
                      </w:p>
                    </w:tc>
                    <w:tc>
                      <w:tcPr>
                        <w:tcW w:w="795" w:type="dxa"/>
                      </w:tcPr>
                      <w:p w14:paraId="016F6FCA" w14:textId="77777777" w:rsidR="00F86F35" w:rsidRDefault="008A442A">
                        <w:pPr>
                          <w:pStyle w:val="TableParagraph"/>
                          <w:spacing w:before="10" w:line="210" w:lineRule="exact"/>
                          <w:ind w:right="153"/>
                          <w:rPr>
                            <w:sz w:val="18"/>
                          </w:rPr>
                        </w:pPr>
                        <w:r>
                          <w:rPr>
                            <w:spacing w:val="-5"/>
                            <w:sz w:val="18"/>
                          </w:rPr>
                          <w:t>765</w:t>
                        </w:r>
                      </w:p>
                    </w:tc>
                    <w:tc>
                      <w:tcPr>
                        <w:tcW w:w="782" w:type="dxa"/>
                      </w:tcPr>
                      <w:p w14:paraId="2B20596C" w14:textId="77777777" w:rsidR="00F86F35" w:rsidRDefault="008A442A">
                        <w:pPr>
                          <w:pStyle w:val="TableParagraph"/>
                          <w:spacing w:before="10" w:line="210" w:lineRule="exact"/>
                          <w:ind w:right="140"/>
                          <w:rPr>
                            <w:sz w:val="18"/>
                          </w:rPr>
                        </w:pPr>
                        <w:r>
                          <w:rPr>
                            <w:spacing w:val="-5"/>
                            <w:sz w:val="18"/>
                          </w:rPr>
                          <w:t>849</w:t>
                        </w:r>
                      </w:p>
                    </w:tc>
                    <w:tc>
                      <w:tcPr>
                        <w:tcW w:w="805" w:type="dxa"/>
                      </w:tcPr>
                      <w:p w14:paraId="13135131" w14:textId="77777777" w:rsidR="00F86F35" w:rsidRDefault="008A442A">
                        <w:pPr>
                          <w:pStyle w:val="TableParagraph"/>
                          <w:spacing w:before="10" w:line="210" w:lineRule="exact"/>
                          <w:ind w:right="150"/>
                          <w:rPr>
                            <w:sz w:val="18"/>
                          </w:rPr>
                        </w:pPr>
                        <w:r>
                          <w:rPr>
                            <w:spacing w:val="-5"/>
                            <w:sz w:val="18"/>
                          </w:rPr>
                          <w:t>80</w:t>
                        </w:r>
                      </w:p>
                    </w:tc>
                    <w:tc>
                      <w:tcPr>
                        <w:tcW w:w="807" w:type="dxa"/>
                      </w:tcPr>
                      <w:p w14:paraId="671E7251" w14:textId="77777777" w:rsidR="00F86F35" w:rsidRDefault="008A442A">
                        <w:pPr>
                          <w:pStyle w:val="TableParagraph"/>
                          <w:spacing w:before="10" w:line="210" w:lineRule="exact"/>
                          <w:ind w:right="162"/>
                          <w:rPr>
                            <w:sz w:val="18"/>
                          </w:rPr>
                        </w:pPr>
                        <w:r>
                          <w:rPr>
                            <w:spacing w:val="-5"/>
                            <w:sz w:val="18"/>
                          </w:rPr>
                          <w:t>31</w:t>
                        </w:r>
                      </w:p>
                    </w:tc>
                    <w:tc>
                      <w:tcPr>
                        <w:tcW w:w="1193" w:type="dxa"/>
                      </w:tcPr>
                      <w:p w14:paraId="161487C0" w14:textId="77777777" w:rsidR="00F86F35" w:rsidRDefault="008A442A">
                        <w:pPr>
                          <w:pStyle w:val="TableParagraph"/>
                          <w:spacing w:before="10" w:line="210" w:lineRule="exact"/>
                          <w:ind w:right="200"/>
                          <w:rPr>
                            <w:sz w:val="18"/>
                          </w:rPr>
                        </w:pPr>
                        <w:r>
                          <w:rPr>
                            <w:spacing w:val="-5"/>
                            <w:sz w:val="18"/>
                          </w:rPr>
                          <w:t>51</w:t>
                        </w:r>
                      </w:p>
                    </w:tc>
                    <w:tc>
                      <w:tcPr>
                        <w:tcW w:w="802" w:type="dxa"/>
                      </w:tcPr>
                      <w:p w14:paraId="2CA8855A" w14:textId="77777777" w:rsidR="00F86F35" w:rsidRDefault="008A442A">
                        <w:pPr>
                          <w:pStyle w:val="TableParagraph"/>
                          <w:spacing w:before="10" w:line="210" w:lineRule="exact"/>
                          <w:ind w:right="207"/>
                          <w:rPr>
                            <w:sz w:val="18"/>
                          </w:rPr>
                        </w:pPr>
                        <w:r>
                          <w:rPr>
                            <w:sz w:val="18"/>
                          </w:rPr>
                          <w:t>2</w:t>
                        </w:r>
                      </w:p>
                    </w:tc>
                    <w:tc>
                      <w:tcPr>
                        <w:tcW w:w="743" w:type="dxa"/>
                      </w:tcPr>
                      <w:p w14:paraId="581094CD" w14:textId="77777777" w:rsidR="00F86F35" w:rsidRDefault="008A442A">
                        <w:pPr>
                          <w:pStyle w:val="TableParagraph"/>
                          <w:spacing w:before="10" w:line="210" w:lineRule="exact"/>
                          <w:ind w:right="155"/>
                          <w:rPr>
                            <w:sz w:val="18"/>
                          </w:rPr>
                        </w:pPr>
                        <w:r>
                          <w:rPr>
                            <w:spacing w:val="-5"/>
                            <w:sz w:val="18"/>
                          </w:rPr>
                          <w:t>40</w:t>
                        </w:r>
                      </w:p>
                    </w:tc>
                    <w:tc>
                      <w:tcPr>
                        <w:tcW w:w="710" w:type="dxa"/>
                      </w:tcPr>
                      <w:p w14:paraId="0F2964C7" w14:textId="77777777" w:rsidR="00F86F35" w:rsidRDefault="008A442A">
                        <w:pPr>
                          <w:pStyle w:val="TableParagraph"/>
                          <w:spacing w:before="10" w:line="210" w:lineRule="exact"/>
                          <w:ind w:right="70"/>
                          <w:rPr>
                            <w:sz w:val="18"/>
                          </w:rPr>
                        </w:pPr>
                        <w:r>
                          <w:rPr>
                            <w:spacing w:val="-2"/>
                            <w:sz w:val="18"/>
                          </w:rPr>
                          <w:t>1,053</w:t>
                        </w:r>
                      </w:p>
                    </w:tc>
                  </w:tr>
                  <w:tr w:rsidR="00F86F35" w14:paraId="127B3272" w14:textId="77777777">
                    <w:trPr>
                      <w:trHeight w:val="223"/>
                    </w:trPr>
                    <w:tc>
                      <w:tcPr>
                        <w:tcW w:w="2745" w:type="dxa"/>
                        <w:tcBorders>
                          <w:bottom w:val="single" w:sz="8" w:space="0" w:color="0B2CD8"/>
                        </w:tcBorders>
                      </w:tcPr>
                      <w:p w14:paraId="5AC83695" w14:textId="77777777" w:rsidR="00F86F35" w:rsidRDefault="008A442A">
                        <w:pPr>
                          <w:pStyle w:val="TableParagraph"/>
                          <w:spacing w:before="10" w:line="194" w:lineRule="exact"/>
                          <w:ind w:left="52"/>
                          <w:jc w:val="left"/>
                          <w:rPr>
                            <w:sz w:val="18"/>
                          </w:rPr>
                        </w:pPr>
                        <w:r>
                          <w:rPr>
                            <w:spacing w:val="-2"/>
                            <w:sz w:val="18"/>
                          </w:rPr>
                          <w:t>Development</w:t>
                        </w:r>
                      </w:p>
                    </w:tc>
                    <w:tc>
                      <w:tcPr>
                        <w:tcW w:w="881" w:type="dxa"/>
                        <w:tcBorders>
                          <w:bottom w:val="single" w:sz="8" w:space="0" w:color="0B2CD8"/>
                        </w:tcBorders>
                      </w:tcPr>
                      <w:p w14:paraId="4DE2E24C" w14:textId="77777777" w:rsidR="00F86F35" w:rsidRDefault="008A442A">
                        <w:pPr>
                          <w:pStyle w:val="TableParagraph"/>
                          <w:spacing w:before="10" w:line="194" w:lineRule="exact"/>
                          <w:ind w:right="153"/>
                          <w:rPr>
                            <w:sz w:val="18"/>
                          </w:rPr>
                        </w:pPr>
                        <w:r>
                          <w:rPr>
                            <w:spacing w:val="-5"/>
                            <w:sz w:val="18"/>
                          </w:rPr>
                          <w:t>949</w:t>
                        </w:r>
                      </w:p>
                    </w:tc>
                    <w:tc>
                      <w:tcPr>
                        <w:tcW w:w="795" w:type="dxa"/>
                        <w:tcBorders>
                          <w:bottom w:val="single" w:sz="8" w:space="0" w:color="0B2CD8"/>
                        </w:tcBorders>
                      </w:tcPr>
                      <w:p w14:paraId="1410543B" w14:textId="77777777" w:rsidR="00F86F35" w:rsidRDefault="008A442A">
                        <w:pPr>
                          <w:pStyle w:val="TableParagraph"/>
                          <w:spacing w:before="10" w:line="194" w:lineRule="exact"/>
                          <w:ind w:right="153"/>
                          <w:rPr>
                            <w:sz w:val="18"/>
                          </w:rPr>
                        </w:pPr>
                        <w:r>
                          <w:rPr>
                            <w:spacing w:val="-2"/>
                            <w:sz w:val="18"/>
                          </w:rPr>
                          <w:t>2,461</w:t>
                        </w:r>
                      </w:p>
                    </w:tc>
                    <w:tc>
                      <w:tcPr>
                        <w:tcW w:w="782" w:type="dxa"/>
                        <w:tcBorders>
                          <w:bottom w:val="single" w:sz="8" w:space="0" w:color="0B2CD8"/>
                        </w:tcBorders>
                      </w:tcPr>
                      <w:p w14:paraId="517C0E02" w14:textId="77777777" w:rsidR="00F86F35" w:rsidRDefault="008A442A">
                        <w:pPr>
                          <w:pStyle w:val="TableParagraph"/>
                          <w:spacing w:before="10" w:line="194" w:lineRule="exact"/>
                          <w:ind w:right="140"/>
                          <w:rPr>
                            <w:sz w:val="18"/>
                          </w:rPr>
                        </w:pPr>
                        <w:r>
                          <w:rPr>
                            <w:spacing w:val="-2"/>
                            <w:sz w:val="18"/>
                          </w:rPr>
                          <w:t>3,410</w:t>
                        </w:r>
                      </w:p>
                    </w:tc>
                    <w:tc>
                      <w:tcPr>
                        <w:tcW w:w="805" w:type="dxa"/>
                        <w:tcBorders>
                          <w:bottom w:val="single" w:sz="8" w:space="0" w:color="0B2CD8"/>
                        </w:tcBorders>
                      </w:tcPr>
                      <w:p w14:paraId="1F3253DF" w14:textId="77777777" w:rsidR="00F86F35" w:rsidRDefault="008A442A">
                        <w:pPr>
                          <w:pStyle w:val="TableParagraph"/>
                          <w:spacing w:before="10" w:line="194" w:lineRule="exact"/>
                          <w:ind w:right="150"/>
                          <w:rPr>
                            <w:sz w:val="18"/>
                          </w:rPr>
                        </w:pPr>
                        <w:r>
                          <w:rPr>
                            <w:spacing w:val="-5"/>
                            <w:sz w:val="18"/>
                          </w:rPr>
                          <w:t>175</w:t>
                        </w:r>
                      </w:p>
                    </w:tc>
                    <w:tc>
                      <w:tcPr>
                        <w:tcW w:w="807" w:type="dxa"/>
                        <w:tcBorders>
                          <w:bottom w:val="single" w:sz="8" w:space="0" w:color="0B2CD8"/>
                        </w:tcBorders>
                      </w:tcPr>
                      <w:p w14:paraId="68C85020" w14:textId="77777777" w:rsidR="00F86F35" w:rsidRDefault="008A442A">
                        <w:pPr>
                          <w:pStyle w:val="TableParagraph"/>
                          <w:spacing w:before="10" w:line="194" w:lineRule="exact"/>
                          <w:ind w:right="162"/>
                          <w:rPr>
                            <w:sz w:val="18"/>
                          </w:rPr>
                        </w:pPr>
                        <w:r>
                          <w:rPr>
                            <w:spacing w:val="-5"/>
                            <w:sz w:val="18"/>
                          </w:rPr>
                          <w:t>398</w:t>
                        </w:r>
                      </w:p>
                    </w:tc>
                    <w:tc>
                      <w:tcPr>
                        <w:tcW w:w="1193" w:type="dxa"/>
                        <w:tcBorders>
                          <w:bottom w:val="single" w:sz="8" w:space="0" w:color="0B2CD8"/>
                        </w:tcBorders>
                      </w:tcPr>
                      <w:p w14:paraId="67B6CBB7" w14:textId="77777777" w:rsidR="00F86F35" w:rsidRDefault="008A442A">
                        <w:pPr>
                          <w:pStyle w:val="TableParagraph"/>
                          <w:spacing w:before="10" w:line="194" w:lineRule="exact"/>
                          <w:ind w:right="200"/>
                          <w:rPr>
                            <w:sz w:val="18"/>
                          </w:rPr>
                        </w:pPr>
                        <w:r>
                          <w:rPr>
                            <w:spacing w:val="-5"/>
                            <w:sz w:val="18"/>
                          </w:rPr>
                          <w:t>433</w:t>
                        </w:r>
                      </w:p>
                    </w:tc>
                    <w:tc>
                      <w:tcPr>
                        <w:tcW w:w="802" w:type="dxa"/>
                        <w:tcBorders>
                          <w:bottom w:val="single" w:sz="8" w:space="0" w:color="0B2CD8"/>
                        </w:tcBorders>
                      </w:tcPr>
                      <w:p w14:paraId="6AB2217E" w14:textId="77777777" w:rsidR="00F86F35" w:rsidRDefault="008A442A">
                        <w:pPr>
                          <w:pStyle w:val="TableParagraph"/>
                          <w:spacing w:before="10" w:line="194" w:lineRule="exact"/>
                          <w:ind w:right="207"/>
                          <w:rPr>
                            <w:sz w:val="18"/>
                          </w:rPr>
                        </w:pPr>
                        <w:r>
                          <w:rPr>
                            <w:spacing w:val="-5"/>
                            <w:sz w:val="18"/>
                          </w:rPr>
                          <w:t>24</w:t>
                        </w:r>
                      </w:p>
                    </w:tc>
                    <w:tc>
                      <w:tcPr>
                        <w:tcW w:w="743" w:type="dxa"/>
                        <w:tcBorders>
                          <w:bottom w:val="single" w:sz="8" w:space="0" w:color="0B2CD8"/>
                        </w:tcBorders>
                      </w:tcPr>
                      <w:p w14:paraId="4EBBBBD5"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1321CB26" w14:textId="77777777" w:rsidR="00F86F35" w:rsidRDefault="008A442A">
                        <w:pPr>
                          <w:pStyle w:val="TableParagraph"/>
                          <w:spacing w:before="10" w:line="194" w:lineRule="exact"/>
                          <w:ind w:right="70"/>
                          <w:rPr>
                            <w:sz w:val="18"/>
                          </w:rPr>
                        </w:pPr>
                        <w:r>
                          <w:rPr>
                            <w:spacing w:val="-2"/>
                            <w:sz w:val="18"/>
                          </w:rPr>
                          <w:t>4,440</w:t>
                        </w:r>
                      </w:p>
                    </w:tc>
                  </w:tr>
                  <w:tr w:rsidR="00F86F35" w14:paraId="165832B9" w14:textId="77777777">
                    <w:trPr>
                      <w:trHeight w:val="220"/>
                    </w:trPr>
                    <w:tc>
                      <w:tcPr>
                        <w:tcW w:w="2745" w:type="dxa"/>
                        <w:tcBorders>
                          <w:top w:val="single" w:sz="8" w:space="0" w:color="0B2CD8"/>
                          <w:bottom w:val="single" w:sz="8" w:space="0" w:color="5D6670"/>
                        </w:tcBorders>
                      </w:tcPr>
                      <w:p w14:paraId="1B4AF763" w14:textId="77777777" w:rsidR="00F86F35" w:rsidRDefault="00F86F35">
                        <w:pPr>
                          <w:pStyle w:val="TableParagraph"/>
                          <w:jc w:val="left"/>
                          <w:rPr>
                            <w:rFonts w:ascii="Times New Roman"/>
                            <w:sz w:val="14"/>
                          </w:rPr>
                        </w:pPr>
                      </w:p>
                    </w:tc>
                    <w:tc>
                      <w:tcPr>
                        <w:tcW w:w="881" w:type="dxa"/>
                        <w:tcBorders>
                          <w:top w:val="single" w:sz="8" w:space="0" w:color="0B2CD8"/>
                          <w:bottom w:val="single" w:sz="8" w:space="0" w:color="5D6670"/>
                        </w:tcBorders>
                      </w:tcPr>
                      <w:p w14:paraId="26015EBE" w14:textId="77777777" w:rsidR="00F86F35" w:rsidRDefault="008A442A">
                        <w:pPr>
                          <w:pStyle w:val="TableParagraph"/>
                          <w:spacing w:before="6" w:line="194" w:lineRule="exact"/>
                          <w:ind w:right="153"/>
                          <w:rPr>
                            <w:sz w:val="18"/>
                          </w:rPr>
                        </w:pPr>
                        <w:r>
                          <w:rPr>
                            <w:sz w:val="18"/>
                          </w:rPr>
                          <w:t>$</w:t>
                        </w:r>
                        <w:r>
                          <w:rPr>
                            <w:spacing w:val="45"/>
                            <w:sz w:val="18"/>
                          </w:rPr>
                          <w:t xml:space="preserve">  </w:t>
                        </w:r>
                        <w:r>
                          <w:rPr>
                            <w:spacing w:val="-2"/>
                            <w:sz w:val="18"/>
                          </w:rPr>
                          <w:t>1,034</w:t>
                        </w:r>
                      </w:p>
                    </w:tc>
                    <w:tc>
                      <w:tcPr>
                        <w:tcW w:w="795" w:type="dxa"/>
                        <w:tcBorders>
                          <w:top w:val="single" w:sz="8" w:space="0" w:color="0B2CD8"/>
                          <w:bottom w:val="single" w:sz="8" w:space="0" w:color="5D6670"/>
                        </w:tcBorders>
                      </w:tcPr>
                      <w:p w14:paraId="1D9C6755" w14:textId="77777777" w:rsidR="00F86F35" w:rsidRDefault="008A442A">
                        <w:pPr>
                          <w:pStyle w:val="TableParagraph"/>
                          <w:spacing w:before="6" w:line="194" w:lineRule="exact"/>
                          <w:ind w:right="153"/>
                          <w:rPr>
                            <w:sz w:val="18"/>
                          </w:rPr>
                        </w:pPr>
                        <w:r>
                          <w:rPr>
                            <w:spacing w:val="-2"/>
                            <w:sz w:val="18"/>
                          </w:rPr>
                          <w:t>30,588</w:t>
                        </w:r>
                      </w:p>
                    </w:tc>
                    <w:tc>
                      <w:tcPr>
                        <w:tcW w:w="782" w:type="dxa"/>
                        <w:tcBorders>
                          <w:top w:val="single" w:sz="8" w:space="0" w:color="0B2CD8"/>
                          <w:bottom w:val="single" w:sz="8" w:space="0" w:color="5D6670"/>
                        </w:tcBorders>
                      </w:tcPr>
                      <w:p w14:paraId="1434E639" w14:textId="77777777" w:rsidR="00F86F35" w:rsidRDefault="008A442A">
                        <w:pPr>
                          <w:pStyle w:val="TableParagraph"/>
                          <w:spacing w:before="6" w:line="194" w:lineRule="exact"/>
                          <w:ind w:right="140"/>
                          <w:rPr>
                            <w:sz w:val="18"/>
                          </w:rPr>
                        </w:pPr>
                        <w:r>
                          <w:rPr>
                            <w:spacing w:val="-2"/>
                            <w:sz w:val="18"/>
                          </w:rPr>
                          <w:t>31,622</w:t>
                        </w:r>
                      </w:p>
                    </w:tc>
                    <w:tc>
                      <w:tcPr>
                        <w:tcW w:w="805" w:type="dxa"/>
                        <w:tcBorders>
                          <w:top w:val="single" w:sz="8" w:space="0" w:color="0B2CD8"/>
                          <w:bottom w:val="single" w:sz="8" w:space="0" w:color="5D6670"/>
                        </w:tcBorders>
                      </w:tcPr>
                      <w:p w14:paraId="4C70D0FA" w14:textId="77777777" w:rsidR="00F86F35" w:rsidRDefault="008A442A">
                        <w:pPr>
                          <w:pStyle w:val="TableParagraph"/>
                          <w:spacing w:before="6" w:line="194" w:lineRule="exact"/>
                          <w:ind w:right="150"/>
                          <w:rPr>
                            <w:sz w:val="18"/>
                          </w:rPr>
                        </w:pPr>
                        <w:r>
                          <w:rPr>
                            <w:spacing w:val="-5"/>
                            <w:sz w:val="18"/>
                          </w:rPr>
                          <w:t>260</w:t>
                        </w:r>
                      </w:p>
                    </w:tc>
                    <w:tc>
                      <w:tcPr>
                        <w:tcW w:w="807" w:type="dxa"/>
                        <w:tcBorders>
                          <w:top w:val="single" w:sz="8" w:space="0" w:color="0B2CD8"/>
                          <w:bottom w:val="single" w:sz="8" w:space="0" w:color="5D6670"/>
                        </w:tcBorders>
                      </w:tcPr>
                      <w:p w14:paraId="1F0DF079" w14:textId="77777777" w:rsidR="00F86F35" w:rsidRDefault="008A442A">
                        <w:pPr>
                          <w:pStyle w:val="TableParagraph"/>
                          <w:spacing w:before="6" w:line="194" w:lineRule="exact"/>
                          <w:ind w:right="162"/>
                          <w:rPr>
                            <w:sz w:val="18"/>
                          </w:rPr>
                        </w:pPr>
                        <w:r>
                          <w:rPr>
                            <w:spacing w:val="-5"/>
                            <w:sz w:val="18"/>
                          </w:rPr>
                          <w:t>429</w:t>
                        </w:r>
                      </w:p>
                    </w:tc>
                    <w:tc>
                      <w:tcPr>
                        <w:tcW w:w="1193" w:type="dxa"/>
                        <w:tcBorders>
                          <w:top w:val="single" w:sz="8" w:space="0" w:color="0B2CD8"/>
                          <w:bottom w:val="single" w:sz="8" w:space="0" w:color="5D6670"/>
                        </w:tcBorders>
                      </w:tcPr>
                      <w:p w14:paraId="74CF09C7" w14:textId="77777777" w:rsidR="00F86F35" w:rsidRDefault="008A442A">
                        <w:pPr>
                          <w:pStyle w:val="TableParagraph"/>
                          <w:spacing w:before="6" w:line="194" w:lineRule="exact"/>
                          <w:ind w:right="200"/>
                          <w:rPr>
                            <w:sz w:val="18"/>
                          </w:rPr>
                        </w:pPr>
                        <w:r>
                          <w:rPr>
                            <w:spacing w:val="-5"/>
                            <w:sz w:val="18"/>
                          </w:rPr>
                          <w:t>484</w:t>
                        </w:r>
                      </w:p>
                    </w:tc>
                    <w:tc>
                      <w:tcPr>
                        <w:tcW w:w="802" w:type="dxa"/>
                        <w:tcBorders>
                          <w:top w:val="single" w:sz="8" w:space="0" w:color="0B2CD8"/>
                          <w:bottom w:val="single" w:sz="8" w:space="0" w:color="5D6670"/>
                        </w:tcBorders>
                      </w:tcPr>
                      <w:p w14:paraId="45B6FD7F" w14:textId="77777777" w:rsidR="00F86F35" w:rsidRDefault="008A442A">
                        <w:pPr>
                          <w:pStyle w:val="TableParagraph"/>
                          <w:spacing w:before="6" w:line="194" w:lineRule="exact"/>
                          <w:ind w:right="207"/>
                          <w:rPr>
                            <w:sz w:val="18"/>
                          </w:rPr>
                        </w:pPr>
                        <w:r>
                          <w:rPr>
                            <w:spacing w:val="-5"/>
                            <w:sz w:val="18"/>
                          </w:rPr>
                          <w:t>26</w:t>
                        </w:r>
                      </w:p>
                    </w:tc>
                    <w:tc>
                      <w:tcPr>
                        <w:tcW w:w="743" w:type="dxa"/>
                        <w:tcBorders>
                          <w:top w:val="single" w:sz="8" w:space="0" w:color="0B2CD8"/>
                          <w:bottom w:val="single" w:sz="8" w:space="0" w:color="5D6670"/>
                        </w:tcBorders>
                      </w:tcPr>
                      <w:p w14:paraId="1827C1B0" w14:textId="77777777" w:rsidR="00F86F35" w:rsidRDefault="008A442A">
                        <w:pPr>
                          <w:pStyle w:val="TableParagraph"/>
                          <w:spacing w:before="6" w:line="194" w:lineRule="exact"/>
                          <w:ind w:right="155"/>
                          <w:rPr>
                            <w:sz w:val="18"/>
                          </w:rPr>
                        </w:pPr>
                        <w:r>
                          <w:rPr>
                            <w:spacing w:val="-5"/>
                            <w:sz w:val="18"/>
                          </w:rPr>
                          <w:t>40</w:t>
                        </w:r>
                      </w:p>
                    </w:tc>
                    <w:tc>
                      <w:tcPr>
                        <w:tcW w:w="710" w:type="dxa"/>
                        <w:tcBorders>
                          <w:top w:val="single" w:sz="8" w:space="0" w:color="0B2CD8"/>
                          <w:bottom w:val="single" w:sz="8" w:space="0" w:color="5D6670"/>
                        </w:tcBorders>
                      </w:tcPr>
                      <w:p w14:paraId="483E3A87" w14:textId="77777777" w:rsidR="00F86F35" w:rsidRDefault="008A442A">
                        <w:pPr>
                          <w:pStyle w:val="TableParagraph"/>
                          <w:spacing w:before="6" w:line="194" w:lineRule="exact"/>
                          <w:ind w:right="70"/>
                          <w:rPr>
                            <w:sz w:val="18"/>
                          </w:rPr>
                        </w:pPr>
                        <w:r>
                          <w:rPr>
                            <w:spacing w:val="-2"/>
                            <w:sz w:val="18"/>
                          </w:rPr>
                          <w:t>32,861</w:t>
                        </w:r>
                      </w:p>
                    </w:tc>
                  </w:tr>
                  <w:tr w:rsidR="00F86F35" w14:paraId="2D26450F" w14:textId="77777777">
                    <w:trPr>
                      <w:trHeight w:val="641"/>
                    </w:trPr>
                    <w:tc>
                      <w:tcPr>
                        <w:tcW w:w="2745" w:type="dxa"/>
                        <w:tcBorders>
                          <w:top w:val="single" w:sz="8" w:space="0" w:color="5D6670"/>
                        </w:tcBorders>
                      </w:tcPr>
                      <w:p w14:paraId="509EA957" w14:textId="77777777" w:rsidR="00F86F35" w:rsidRDefault="008A442A">
                        <w:pPr>
                          <w:pStyle w:val="TableParagraph"/>
                          <w:spacing w:before="171"/>
                          <w:ind w:left="52"/>
                          <w:jc w:val="left"/>
                          <w:rPr>
                            <w:i/>
                            <w:sz w:val="18"/>
                          </w:rPr>
                        </w:pPr>
                        <w:r>
                          <w:rPr>
                            <w:i/>
                            <w:sz w:val="18"/>
                          </w:rPr>
                          <w:t>Equity</w:t>
                        </w:r>
                        <w:r>
                          <w:rPr>
                            <w:i/>
                            <w:spacing w:val="-5"/>
                            <w:sz w:val="18"/>
                          </w:rPr>
                          <w:t xml:space="preserve"> </w:t>
                        </w:r>
                        <w:r>
                          <w:rPr>
                            <w:i/>
                            <w:spacing w:val="-2"/>
                            <w:sz w:val="18"/>
                          </w:rPr>
                          <w:t>affiliates</w:t>
                        </w:r>
                      </w:p>
                      <w:p w14:paraId="71D3490B" w14:textId="77777777" w:rsidR="00F86F35" w:rsidRDefault="008A442A">
                        <w:pPr>
                          <w:pStyle w:val="TableParagraph"/>
                          <w:spacing w:before="20" w:line="210" w:lineRule="exact"/>
                          <w:ind w:left="52"/>
                          <w:jc w:val="left"/>
                          <w:rPr>
                            <w:sz w:val="18"/>
                          </w:rPr>
                        </w:pPr>
                        <w:r>
                          <w:rPr>
                            <w:sz w:val="18"/>
                          </w:rPr>
                          <w:t>Unproved</w:t>
                        </w:r>
                        <w:r>
                          <w:rPr>
                            <w:spacing w:val="-7"/>
                            <w:sz w:val="18"/>
                          </w:rPr>
                          <w:t xml:space="preserve"> </w:t>
                        </w:r>
                        <w:r>
                          <w:rPr>
                            <w:sz w:val="18"/>
                          </w:rPr>
                          <w:t>property</w:t>
                        </w:r>
                        <w:r>
                          <w:rPr>
                            <w:spacing w:val="-5"/>
                            <w:sz w:val="18"/>
                          </w:rPr>
                          <w:t xml:space="preserve"> </w:t>
                        </w:r>
                        <w:r>
                          <w:rPr>
                            <w:spacing w:val="-2"/>
                            <w:sz w:val="18"/>
                          </w:rPr>
                          <w:t>acquisition</w:t>
                        </w:r>
                      </w:p>
                    </w:tc>
                    <w:tc>
                      <w:tcPr>
                        <w:tcW w:w="881" w:type="dxa"/>
                        <w:tcBorders>
                          <w:top w:val="single" w:sz="8" w:space="0" w:color="5D6670"/>
                        </w:tcBorders>
                      </w:tcPr>
                      <w:p w14:paraId="51A60E0D" w14:textId="77777777" w:rsidR="00F86F35" w:rsidRDefault="00F86F35">
                        <w:pPr>
                          <w:pStyle w:val="TableParagraph"/>
                          <w:jc w:val="left"/>
                        </w:pPr>
                      </w:p>
                      <w:p w14:paraId="6A75E7A8" w14:textId="77777777" w:rsidR="00F86F35" w:rsidRDefault="008A442A">
                        <w:pPr>
                          <w:pStyle w:val="TableParagraph"/>
                          <w:tabs>
                            <w:tab w:val="left" w:pos="510"/>
                          </w:tabs>
                          <w:spacing w:before="142" w:line="210" w:lineRule="exact"/>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14:paraId="4844F731" w14:textId="77777777" w:rsidR="00F86F35" w:rsidRDefault="00F86F35">
                        <w:pPr>
                          <w:pStyle w:val="TableParagraph"/>
                          <w:jc w:val="left"/>
                        </w:pPr>
                      </w:p>
                      <w:p w14:paraId="18CBE081" w14:textId="77777777" w:rsidR="00F86F35" w:rsidRDefault="008A442A">
                        <w:pPr>
                          <w:pStyle w:val="TableParagraph"/>
                          <w:spacing w:before="142" w:line="210" w:lineRule="exact"/>
                          <w:ind w:right="153"/>
                          <w:rPr>
                            <w:sz w:val="18"/>
                          </w:rPr>
                        </w:pPr>
                        <w:r>
                          <w:rPr>
                            <w:sz w:val="18"/>
                          </w:rPr>
                          <w:t>—</w:t>
                        </w:r>
                      </w:p>
                    </w:tc>
                    <w:tc>
                      <w:tcPr>
                        <w:tcW w:w="782" w:type="dxa"/>
                        <w:tcBorders>
                          <w:top w:val="single" w:sz="8" w:space="0" w:color="5D6670"/>
                        </w:tcBorders>
                      </w:tcPr>
                      <w:p w14:paraId="60707633" w14:textId="77777777" w:rsidR="00F86F35" w:rsidRDefault="00F86F35">
                        <w:pPr>
                          <w:pStyle w:val="TableParagraph"/>
                          <w:jc w:val="left"/>
                        </w:pPr>
                      </w:p>
                      <w:p w14:paraId="55736B5A" w14:textId="77777777" w:rsidR="00F86F35" w:rsidRDefault="008A442A">
                        <w:pPr>
                          <w:pStyle w:val="TableParagraph"/>
                          <w:spacing w:before="142" w:line="210" w:lineRule="exact"/>
                          <w:ind w:right="140"/>
                          <w:rPr>
                            <w:sz w:val="18"/>
                          </w:rPr>
                        </w:pPr>
                        <w:r>
                          <w:rPr>
                            <w:sz w:val="18"/>
                          </w:rPr>
                          <w:t>—</w:t>
                        </w:r>
                      </w:p>
                    </w:tc>
                    <w:tc>
                      <w:tcPr>
                        <w:tcW w:w="805" w:type="dxa"/>
                        <w:tcBorders>
                          <w:top w:val="single" w:sz="8" w:space="0" w:color="5D6670"/>
                        </w:tcBorders>
                      </w:tcPr>
                      <w:p w14:paraId="47EA39F4" w14:textId="77777777" w:rsidR="00F86F35" w:rsidRDefault="00F86F35">
                        <w:pPr>
                          <w:pStyle w:val="TableParagraph"/>
                          <w:jc w:val="left"/>
                        </w:pPr>
                      </w:p>
                      <w:p w14:paraId="7FBE32CF" w14:textId="77777777" w:rsidR="00F86F35" w:rsidRDefault="008A442A">
                        <w:pPr>
                          <w:pStyle w:val="TableParagraph"/>
                          <w:spacing w:before="142" w:line="210" w:lineRule="exact"/>
                          <w:ind w:right="150"/>
                          <w:rPr>
                            <w:sz w:val="18"/>
                          </w:rPr>
                        </w:pPr>
                        <w:r>
                          <w:rPr>
                            <w:sz w:val="18"/>
                          </w:rPr>
                          <w:t>—</w:t>
                        </w:r>
                      </w:p>
                    </w:tc>
                    <w:tc>
                      <w:tcPr>
                        <w:tcW w:w="807" w:type="dxa"/>
                        <w:tcBorders>
                          <w:top w:val="single" w:sz="8" w:space="0" w:color="5D6670"/>
                        </w:tcBorders>
                      </w:tcPr>
                      <w:p w14:paraId="3EB021FD" w14:textId="77777777" w:rsidR="00F86F35" w:rsidRDefault="00F86F35">
                        <w:pPr>
                          <w:pStyle w:val="TableParagraph"/>
                          <w:jc w:val="left"/>
                        </w:pPr>
                      </w:p>
                      <w:p w14:paraId="0614CB3E" w14:textId="77777777" w:rsidR="00F86F35" w:rsidRDefault="008A442A">
                        <w:pPr>
                          <w:pStyle w:val="TableParagraph"/>
                          <w:spacing w:before="142" w:line="210" w:lineRule="exact"/>
                          <w:ind w:right="162"/>
                          <w:rPr>
                            <w:sz w:val="18"/>
                          </w:rPr>
                        </w:pPr>
                        <w:r>
                          <w:rPr>
                            <w:sz w:val="18"/>
                          </w:rPr>
                          <w:t>—</w:t>
                        </w:r>
                      </w:p>
                    </w:tc>
                    <w:tc>
                      <w:tcPr>
                        <w:tcW w:w="1193" w:type="dxa"/>
                        <w:tcBorders>
                          <w:top w:val="single" w:sz="8" w:space="0" w:color="5D6670"/>
                        </w:tcBorders>
                      </w:tcPr>
                      <w:p w14:paraId="66C5C550" w14:textId="77777777" w:rsidR="00F86F35" w:rsidRDefault="00F86F35">
                        <w:pPr>
                          <w:pStyle w:val="TableParagraph"/>
                          <w:jc w:val="left"/>
                        </w:pPr>
                      </w:p>
                      <w:p w14:paraId="4C2F8C51" w14:textId="77777777" w:rsidR="00F86F35" w:rsidRDefault="008A442A">
                        <w:pPr>
                          <w:pStyle w:val="TableParagraph"/>
                          <w:spacing w:before="142" w:line="210" w:lineRule="exact"/>
                          <w:ind w:right="200"/>
                          <w:rPr>
                            <w:sz w:val="18"/>
                          </w:rPr>
                        </w:pPr>
                        <w:r>
                          <w:rPr>
                            <w:sz w:val="18"/>
                          </w:rPr>
                          <w:t>—</w:t>
                        </w:r>
                      </w:p>
                    </w:tc>
                    <w:tc>
                      <w:tcPr>
                        <w:tcW w:w="802" w:type="dxa"/>
                        <w:tcBorders>
                          <w:top w:val="single" w:sz="8" w:space="0" w:color="5D6670"/>
                        </w:tcBorders>
                      </w:tcPr>
                      <w:p w14:paraId="5726DBBD" w14:textId="77777777" w:rsidR="00F86F35" w:rsidRDefault="00F86F35">
                        <w:pPr>
                          <w:pStyle w:val="TableParagraph"/>
                          <w:jc w:val="left"/>
                        </w:pPr>
                      </w:p>
                      <w:p w14:paraId="08C8B31C" w14:textId="77777777" w:rsidR="00F86F35" w:rsidRDefault="008A442A">
                        <w:pPr>
                          <w:pStyle w:val="TableParagraph"/>
                          <w:spacing w:before="142" w:line="210" w:lineRule="exact"/>
                          <w:ind w:right="207"/>
                          <w:rPr>
                            <w:sz w:val="18"/>
                          </w:rPr>
                        </w:pPr>
                        <w:r>
                          <w:rPr>
                            <w:sz w:val="18"/>
                          </w:rPr>
                          <w:t>—</w:t>
                        </w:r>
                      </w:p>
                    </w:tc>
                    <w:tc>
                      <w:tcPr>
                        <w:tcW w:w="743" w:type="dxa"/>
                        <w:tcBorders>
                          <w:top w:val="single" w:sz="8" w:space="0" w:color="5D6670"/>
                        </w:tcBorders>
                      </w:tcPr>
                      <w:p w14:paraId="168BFDA9" w14:textId="77777777" w:rsidR="00F86F35" w:rsidRDefault="00F86F35">
                        <w:pPr>
                          <w:pStyle w:val="TableParagraph"/>
                          <w:jc w:val="left"/>
                        </w:pPr>
                      </w:p>
                      <w:p w14:paraId="138EF09F" w14:textId="77777777" w:rsidR="00F86F35" w:rsidRDefault="008A442A">
                        <w:pPr>
                          <w:pStyle w:val="TableParagraph"/>
                          <w:spacing w:before="142" w:line="210" w:lineRule="exact"/>
                          <w:ind w:right="155"/>
                          <w:rPr>
                            <w:sz w:val="18"/>
                          </w:rPr>
                        </w:pPr>
                        <w:r>
                          <w:rPr>
                            <w:sz w:val="18"/>
                          </w:rPr>
                          <w:t>—</w:t>
                        </w:r>
                      </w:p>
                    </w:tc>
                    <w:tc>
                      <w:tcPr>
                        <w:tcW w:w="710" w:type="dxa"/>
                        <w:tcBorders>
                          <w:top w:val="single" w:sz="8" w:space="0" w:color="5D6670"/>
                        </w:tcBorders>
                      </w:tcPr>
                      <w:p w14:paraId="6DB1CE63" w14:textId="77777777" w:rsidR="00F86F35" w:rsidRDefault="00F86F35">
                        <w:pPr>
                          <w:pStyle w:val="TableParagraph"/>
                          <w:jc w:val="left"/>
                        </w:pPr>
                      </w:p>
                      <w:p w14:paraId="5947A8DE" w14:textId="77777777" w:rsidR="00F86F35" w:rsidRDefault="008A442A">
                        <w:pPr>
                          <w:pStyle w:val="TableParagraph"/>
                          <w:spacing w:before="142" w:line="210" w:lineRule="exact"/>
                          <w:ind w:right="70"/>
                          <w:rPr>
                            <w:sz w:val="18"/>
                          </w:rPr>
                        </w:pPr>
                        <w:r>
                          <w:rPr>
                            <w:sz w:val="18"/>
                          </w:rPr>
                          <w:t>—</w:t>
                        </w:r>
                      </w:p>
                    </w:tc>
                  </w:tr>
                  <w:tr w:rsidR="00F86F35" w14:paraId="111C4B3C" w14:textId="77777777">
                    <w:trPr>
                      <w:trHeight w:val="223"/>
                    </w:trPr>
                    <w:tc>
                      <w:tcPr>
                        <w:tcW w:w="2745" w:type="dxa"/>
                        <w:tcBorders>
                          <w:bottom w:val="single" w:sz="8" w:space="0" w:color="0B2CD8"/>
                        </w:tcBorders>
                      </w:tcPr>
                      <w:p w14:paraId="30342651" w14:textId="77777777" w:rsidR="00F86F35" w:rsidRDefault="008A442A">
                        <w:pPr>
                          <w:pStyle w:val="TableParagraph"/>
                          <w:spacing w:before="10" w:line="194" w:lineRule="exact"/>
                          <w:ind w:left="52"/>
                          <w:jc w:val="left"/>
                          <w:rPr>
                            <w:sz w:val="18"/>
                          </w:rPr>
                        </w:pPr>
                        <w:r>
                          <w:rPr>
                            <w:sz w:val="18"/>
                          </w:rPr>
                          <w:t>Proved</w:t>
                        </w:r>
                        <w:r>
                          <w:rPr>
                            <w:spacing w:val="-6"/>
                            <w:sz w:val="18"/>
                          </w:rPr>
                          <w:t xml:space="preserve"> </w:t>
                        </w:r>
                        <w:r>
                          <w:rPr>
                            <w:sz w:val="18"/>
                          </w:rPr>
                          <w:t>property</w:t>
                        </w:r>
                        <w:r>
                          <w:rPr>
                            <w:spacing w:val="-5"/>
                            <w:sz w:val="18"/>
                          </w:rPr>
                          <w:t xml:space="preserve"> </w:t>
                        </w:r>
                        <w:r>
                          <w:rPr>
                            <w:spacing w:val="-2"/>
                            <w:sz w:val="18"/>
                          </w:rPr>
                          <w:t>acquisition</w:t>
                        </w:r>
                      </w:p>
                    </w:tc>
                    <w:tc>
                      <w:tcPr>
                        <w:tcW w:w="881" w:type="dxa"/>
                        <w:tcBorders>
                          <w:bottom w:val="single" w:sz="8" w:space="0" w:color="0B2CD8"/>
                        </w:tcBorders>
                      </w:tcPr>
                      <w:p w14:paraId="5BAED168"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0B2CD8"/>
                        </w:tcBorders>
                      </w:tcPr>
                      <w:p w14:paraId="5CA476C5" w14:textId="77777777" w:rsidR="00F86F35" w:rsidRDefault="008A442A">
                        <w:pPr>
                          <w:pStyle w:val="TableParagraph"/>
                          <w:spacing w:before="10" w:line="194" w:lineRule="exact"/>
                          <w:ind w:right="153"/>
                          <w:rPr>
                            <w:sz w:val="18"/>
                          </w:rPr>
                        </w:pPr>
                        <w:r>
                          <w:rPr>
                            <w:sz w:val="18"/>
                          </w:rPr>
                          <w:t>—</w:t>
                        </w:r>
                      </w:p>
                    </w:tc>
                    <w:tc>
                      <w:tcPr>
                        <w:tcW w:w="782" w:type="dxa"/>
                        <w:tcBorders>
                          <w:bottom w:val="single" w:sz="8" w:space="0" w:color="0B2CD8"/>
                        </w:tcBorders>
                      </w:tcPr>
                      <w:p w14:paraId="2C6D444D" w14:textId="77777777" w:rsidR="00F86F35" w:rsidRDefault="008A442A">
                        <w:pPr>
                          <w:pStyle w:val="TableParagraph"/>
                          <w:spacing w:before="10" w:line="194" w:lineRule="exact"/>
                          <w:ind w:right="140"/>
                          <w:rPr>
                            <w:sz w:val="18"/>
                          </w:rPr>
                        </w:pPr>
                        <w:r>
                          <w:rPr>
                            <w:sz w:val="18"/>
                          </w:rPr>
                          <w:t>—</w:t>
                        </w:r>
                      </w:p>
                    </w:tc>
                    <w:tc>
                      <w:tcPr>
                        <w:tcW w:w="805" w:type="dxa"/>
                        <w:tcBorders>
                          <w:bottom w:val="single" w:sz="8" w:space="0" w:color="0B2CD8"/>
                        </w:tcBorders>
                      </w:tcPr>
                      <w:p w14:paraId="76E2048D" w14:textId="77777777" w:rsidR="00F86F35" w:rsidRDefault="008A442A">
                        <w:pPr>
                          <w:pStyle w:val="TableParagraph"/>
                          <w:spacing w:before="10" w:line="194" w:lineRule="exact"/>
                          <w:ind w:right="150"/>
                          <w:rPr>
                            <w:sz w:val="18"/>
                          </w:rPr>
                        </w:pPr>
                        <w:r>
                          <w:rPr>
                            <w:sz w:val="18"/>
                          </w:rPr>
                          <w:t>—</w:t>
                        </w:r>
                      </w:p>
                    </w:tc>
                    <w:tc>
                      <w:tcPr>
                        <w:tcW w:w="807" w:type="dxa"/>
                        <w:tcBorders>
                          <w:bottom w:val="single" w:sz="8" w:space="0" w:color="0B2CD8"/>
                        </w:tcBorders>
                      </w:tcPr>
                      <w:p w14:paraId="57D59978"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0B2CD8"/>
                        </w:tcBorders>
                      </w:tcPr>
                      <w:p w14:paraId="386D815D" w14:textId="77777777" w:rsidR="00F86F35" w:rsidRDefault="008A442A">
                        <w:pPr>
                          <w:pStyle w:val="TableParagraph"/>
                          <w:spacing w:before="10" w:line="194" w:lineRule="exact"/>
                          <w:ind w:right="200"/>
                          <w:rPr>
                            <w:sz w:val="18"/>
                          </w:rPr>
                        </w:pPr>
                        <w:r>
                          <w:rPr>
                            <w:sz w:val="18"/>
                          </w:rPr>
                          <w:t>—</w:t>
                        </w:r>
                      </w:p>
                    </w:tc>
                    <w:tc>
                      <w:tcPr>
                        <w:tcW w:w="802" w:type="dxa"/>
                        <w:tcBorders>
                          <w:bottom w:val="single" w:sz="8" w:space="0" w:color="0B2CD8"/>
                        </w:tcBorders>
                      </w:tcPr>
                      <w:p w14:paraId="5C088E6C" w14:textId="77777777" w:rsidR="00F86F35" w:rsidRDefault="008A442A">
                        <w:pPr>
                          <w:pStyle w:val="TableParagraph"/>
                          <w:spacing w:before="10" w:line="194" w:lineRule="exact"/>
                          <w:ind w:right="207"/>
                          <w:rPr>
                            <w:sz w:val="18"/>
                          </w:rPr>
                        </w:pPr>
                        <w:r>
                          <w:rPr>
                            <w:sz w:val="18"/>
                          </w:rPr>
                          <w:t>—</w:t>
                        </w:r>
                      </w:p>
                    </w:tc>
                    <w:tc>
                      <w:tcPr>
                        <w:tcW w:w="743" w:type="dxa"/>
                        <w:tcBorders>
                          <w:bottom w:val="single" w:sz="8" w:space="0" w:color="0B2CD8"/>
                        </w:tcBorders>
                      </w:tcPr>
                      <w:p w14:paraId="4F4CA392"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4A2BE5D0" w14:textId="77777777" w:rsidR="00F86F35" w:rsidRDefault="008A442A">
                        <w:pPr>
                          <w:pStyle w:val="TableParagraph"/>
                          <w:spacing w:before="10" w:line="194" w:lineRule="exact"/>
                          <w:ind w:right="70"/>
                          <w:rPr>
                            <w:sz w:val="18"/>
                          </w:rPr>
                        </w:pPr>
                        <w:r>
                          <w:rPr>
                            <w:sz w:val="18"/>
                          </w:rPr>
                          <w:t>—</w:t>
                        </w:r>
                      </w:p>
                    </w:tc>
                  </w:tr>
                  <w:tr w:rsidR="00F86F35" w14:paraId="149FCD71" w14:textId="77777777">
                    <w:trPr>
                      <w:trHeight w:val="236"/>
                    </w:trPr>
                    <w:tc>
                      <w:tcPr>
                        <w:tcW w:w="2745" w:type="dxa"/>
                        <w:tcBorders>
                          <w:top w:val="single" w:sz="8" w:space="0" w:color="0B2CD8"/>
                        </w:tcBorders>
                      </w:tcPr>
                      <w:p w14:paraId="057EFB24" w14:textId="77777777" w:rsidR="00F86F35" w:rsidRDefault="00F86F35">
                        <w:pPr>
                          <w:pStyle w:val="TableParagraph"/>
                          <w:jc w:val="left"/>
                          <w:rPr>
                            <w:rFonts w:ascii="Times New Roman"/>
                            <w:sz w:val="16"/>
                          </w:rPr>
                        </w:pPr>
                      </w:p>
                    </w:tc>
                    <w:tc>
                      <w:tcPr>
                        <w:tcW w:w="881" w:type="dxa"/>
                        <w:tcBorders>
                          <w:top w:val="single" w:sz="8" w:space="0" w:color="0B2CD8"/>
                        </w:tcBorders>
                      </w:tcPr>
                      <w:p w14:paraId="73754C59" w14:textId="77777777" w:rsidR="00F86F35" w:rsidRDefault="008A442A">
                        <w:pPr>
                          <w:pStyle w:val="TableParagraph"/>
                          <w:spacing w:before="6" w:line="210" w:lineRule="exact"/>
                          <w:ind w:right="153"/>
                          <w:rPr>
                            <w:sz w:val="18"/>
                          </w:rPr>
                        </w:pPr>
                        <w:r>
                          <w:rPr>
                            <w:sz w:val="18"/>
                          </w:rPr>
                          <w:t>—</w:t>
                        </w:r>
                      </w:p>
                    </w:tc>
                    <w:tc>
                      <w:tcPr>
                        <w:tcW w:w="795" w:type="dxa"/>
                        <w:tcBorders>
                          <w:top w:val="single" w:sz="8" w:space="0" w:color="0B2CD8"/>
                        </w:tcBorders>
                      </w:tcPr>
                      <w:p w14:paraId="75FEDBFA" w14:textId="77777777" w:rsidR="00F86F35" w:rsidRDefault="008A442A">
                        <w:pPr>
                          <w:pStyle w:val="TableParagraph"/>
                          <w:spacing w:before="6" w:line="210" w:lineRule="exact"/>
                          <w:ind w:right="153"/>
                          <w:rPr>
                            <w:sz w:val="18"/>
                          </w:rPr>
                        </w:pPr>
                        <w:r>
                          <w:rPr>
                            <w:sz w:val="18"/>
                          </w:rPr>
                          <w:t>—</w:t>
                        </w:r>
                      </w:p>
                    </w:tc>
                    <w:tc>
                      <w:tcPr>
                        <w:tcW w:w="782" w:type="dxa"/>
                        <w:tcBorders>
                          <w:top w:val="single" w:sz="8" w:space="0" w:color="0B2CD8"/>
                        </w:tcBorders>
                      </w:tcPr>
                      <w:p w14:paraId="4D4A0A85" w14:textId="77777777" w:rsidR="00F86F35" w:rsidRDefault="008A442A">
                        <w:pPr>
                          <w:pStyle w:val="TableParagraph"/>
                          <w:spacing w:before="6" w:line="210" w:lineRule="exact"/>
                          <w:ind w:right="140"/>
                          <w:rPr>
                            <w:sz w:val="18"/>
                          </w:rPr>
                        </w:pPr>
                        <w:r>
                          <w:rPr>
                            <w:sz w:val="18"/>
                          </w:rPr>
                          <w:t>—</w:t>
                        </w:r>
                      </w:p>
                    </w:tc>
                    <w:tc>
                      <w:tcPr>
                        <w:tcW w:w="805" w:type="dxa"/>
                        <w:tcBorders>
                          <w:top w:val="single" w:sz="8" w:space="0" w:color="0B2CD8"/>
                        </w:tcBorders>
                      </w:tcPr>
                      <w:p w14:paraId="2C825E2B" w14:textId="77777777" w:rsidR="00F86F35" w:rsidRDefault="008A442A">
                        <w:pPr>
                          <w:pStyle w:val="TableParagraph"/>
                          <w:spacing w:before="6" w:line="210" w:lineRule="exact"/>
                          <w:ind w:right="150"/>
                          <w:rPr>
                            <w:sz w:val="18"/>
                          </w:rPr>
                        </w:pPr>
                        <w:r>
                          <w:rPr>
                            <w:sz w:val="18"/>
                          </w:rPr>
                          <w:t>—</w:t>
                        </w:r>
                      </w:p>
                    </w:tc>
                    <w:tc>
                      <w:tcPr>
                        <w:tcW w:w="807" w:type="dxa"/>
                        <w:tcBorders>
                          <w:top w:val="single" w:sz="8" w:space="0" w:color="0B2CD8"/>
                        </w:tcBorders>
                      </w:tcPr>
                      <w:p w14:paraId="206366E6" w14:textId="77777777" w:rsidR="00F86F35" w:rsidRDefault="008A442A">
                        <w:pPr>
                          <w:pStyle w:val="TableParagraph"/>
                          <w:spacing w:before="6" w:line="210" w:lineRule="exact"/>
                          <w:ind w:right="162"/>
                          <w:rPr>
                            <w:sz w:val="18"/>
                          </w:rPr>
                        </w:pPr>
                        <w:r>
                          <w:rPr>
                            <w:sz w:val="18"/>
                          </w:rPr>
                          <w:t>—</w:t>
                        </w:r>
                      </w:p>
                    </w:tc>
                    <w:tc>
                      <w:tcPr>
                        <w:tcW w:w="1193" w:type="dxa"/>
                        <w:tcBorders>
                          <w:top w:val="single" w:sz="8" w:space="0" w:color="0B2CD8"/>
                        </w:tcBorders>
                      </w:tcPr>
                      <w:p w14:paraId="206F3FC7" w14:textId="77777777" w:rsidR="00F86F35" w:rsidRDefault="008A442A">
                        <w:pPr>
                          <w:pStyle w:val="TableParagraph"/>
                          <w:spacing w:before="6" w:line="210" w:lineRule="exact"/>
                          <w:ind w:right="200"/>
                          <w:rPr>
                            <w:sz w:val="18"/>
                          </w:rPr>
                        </w:pPr>
                        <w:r>
                          <w:rPr>
                            <w:sz w:val="18"/>
                          </w:rPr>
                          <w:t>—</w:t>
                        </w:r>
                      </w:p>
                    </w:tc>
                    <w:tc>
                      <w:tcPr>
                        <w:tcW w:w="802" w:type="dxa"/>
                        <w:tcBorders>
                          <w:top w:val="single" w:sz="8" w:space="0" w:color="0B2CD8"/>
                        </w:tcBorders>
                      </w:tcPr>
                      <w:p w14:paraId="66EE6DF0" w14:textId="77777777" w:rsidR="00F86F35" w:rsidRDefault="008A442A">
                        <w:pPr>
                          <w:pStyle w:val="TableParagraph"/>
                          <w:spacing w:before="6" w:line="210" w:lineRule="exact"/>
                          <w:ind w:right="207"/>
                          <w:rPr>
                            <w:sz w:val="18"/>
                          </w:rPr>
                        </w:pPr>
                        <w:r>
                          <w:rPr>
                            <w:sz w:val="18"/>
                          </w:rPr>
                          <w:t>—</w:t>
                        </w:r>
                      </w:p>
                    </w:tc>
                    <w:tc>
                      <w:tcPr>
                        <w:tcW w:w="743" w:type="dxa"/>
                        <w:tcBorders>
                          <w:top w:val="single" w:sz="8" w:space="0" w:color="0B2CD8"/>
                        </w:tcBorders>
                      </w:tcPr>
                      <w:p w14:paraId="63FC7650" w14:textId="77777777" w:rsidR="00F86F35" w:rsidRDefault="008A442A">
                        <w:pPr>
                          <w:pStyle w:val="TableParagraph"/>
                          <w:spacing w:before="6" w:line="210" w:lineRule="exact"/>
                          <w:ind w:right="155"/>
                          <w:rPr>
                            <w:sz w:val="18"/>
                          </w:rPr>
                        </w:pPr>
                        <w:r>
                          <w:rPr>
                            <w:sz w:val="18"/>
                          </w:rPr>
                          <w:t>—</w:t>
                        </w:r>
                      </w:p>
                    </w:tc>
                    <w:tc>
                      <w:tcPr>
                        <w:tcW w:w="710" w:type="dxa"/>
                        <w:tcBorders>
                          <w:top w:val="single" w:sz="8" w:space="0" w:color="0B2CD8"/>
                        </w:tcBorders>
                      </w:tcPr>
                      <w:p w14:paraId="6753CB01" w14:textId="77777777" w:rsidR="00F86F35" w:rsidRDefault="008A442A">
                        <w:pPr>
                          <w:pStyle w:val="TableParagraph"/>
                          <w:spacing w:before="6" w:line="210" w:lineRule="exact"/>
                          <w:ind w:right="70"/>
                          <w:rPr>
                            <w:sz w:val="18"/>
                          </w:rPr>
                        </w:pPr>
                        <w:r>
                          <w:rPr>
                            <w:sz w:val="18"/>
                          </w:rPr>
                          <w:t>—</w:t>
                        </w:r>
                      </w:p>
                    </w:tc>
                  </w:tr>
                  <w:tr w:rsidR="00F86F35" w14:paraId="08418242" w14:textId="77777777">
                    <w:trPr>
                      <w:trHeight w:val="240"/>
                    </w:trPr>
                    <w:tc>
                      <w:tcPr>
                        <w:tcW w:w="2745" w:type="dxa"/>
                      </w:tcPr>
                      <w:p w14:paraId="519926FD" w14:textId="77777777" w:rsidR="00F86F35" w:rsidRDefault="008A442A">
                        <w:pPr>
                          <w:pStyle w:val="TableParagraph"/>
                          <w:spacing w:before="10" w:line="210" w:lineRule="exact"/>
                          <w:ind w:left="52"/>
                          <w:jc w:val="left"/>
                          <w:rPr>
                            <w:sz w:val="18"/>
                          </w:rPr>
                        </w:pPr>
                        <w:r>
                          <w:rPr>
                            <w:spacing w:val="-2"/>
                            <w:sz w:val="18"/>
                          </w:rPr>
                          <w:t>Exploration</w:t>
                        </w:r>
                      </w:p>
                    </w:tc>
                    <w:tc>
                      <w:tcPr>
                        <w:tcW w:w="881" w:type="dxa"/>
                      </w:tcPr>
                      <w:p w14:paraId="7B79A7ED" w14:textId="77777777" w:rsidR="00F86F35" w:rsidRDefault="008A442A">
                        <w:pPr>
                          <w:pStyle w:val="TableParagraph"/>
                          <w:spacing w:before="10" w:line="210" w:lineRule="exact"/>
                          <w:ind w:right="153"/>
                          <w:rPr>
                            <w:sz w:val="18"/>
                          </w:rPr>
                        </w:pPr>
                        <w:r>
                          <w:rPr>
                            <w:sz w:val="18"/>
                          </w:rPr>
                          <w:t>—</w:t>
                        </w:r>
                      </w:p>
                    </w:tc>
                    <w:tc>
                      <w:tcPr>
                        <w:tcW w:w="795" w:type="dxa"/>
                      </w:tcPr>
                      <w:p w14:paraId="052C1E25" w14:textId="77777777" w:rsidR="00F86F35" w:rsidRDefault="008A442A">
                        <w:pPr>
                          <w:pStyle w:val="TableParagraph"/>
                          <w:spacing w:before="10" w:line="210" w:lineRule="exact"/>
                          <w:ind w:right="153"/>
                          <w:rPr>
                            <w:sz w:val="18"/>
                          </w:rPr>
                        </w:pPr>
                        <w:r>
                          <w:rPr>
                            <w:sz w:val="18"/>
                          </w:rPr>
                          <w:t>—</w:t>
                        </w:r>
                      </w:p>
                    </w:tc>
                    <w:tc>
                      <w:tcPr>
                        <w:tcW w:w="782" w:type="dxa"/>
                      </w:tcPr>
                      <w:p w14:paraId="088D2C6A" w14:textId="77777777" w:rsidR="00F86F35" w:rsidRDefault="008A442A">
                        <w:pPr>
                          <w:pStyle w:val="TableParagraph"/>
                          <w:spacing w:before="10" w:line="210" w:lineRule="exact"/>
                          <w:ind w:right="140"/>
                          <w:rPr>
                            <w:sz w:val="18"/>
                          </w:rPr>
                        </w:pPr>
                        <w:r>
                          <w:rPr>
                            <w:sz w:val="18"/>
                          </w:rPr>
                          <w:t>—</w:t>
                        </w:r>
                      </w:p>
                    </w:tc>
                    <w:tc>
                      <w:tcPr>
                        <w:tcW w:w="805" w:type="dxa"/>
                      </w:tcPr>
                      <w:p w14:paraId="2AED901D" w14:textId="77777777" w:rsidR="00F86F35" w:rsidRDefault="008A442A">
                        <w:pPr>
                          <w:pStyle w:val="TableParagraph"/>
                          <w:spacing w:before="10" w:line="210" w:lineRule="exact"/>
                          <w:ind w:right="150"/>
                          <w:rPr>
                            <w:sz w:val="18"/>
                          </w:rPr>
                        </w:pPr>
                        <w:r>
                          <w:rPr>
                            <w:sz w:val="18"/>
                          </w:rPr>
                          <w:t>—</w:t>
                        </w:r>
                      </w:p>
                    </w:tc>
                    <w:tc>
                      <w:tcPr>
                        <w:tcW w:w="807" w:type="dxa"/>
                      </w:tcPr>
                      <w:p w14:paraId="76BE6573" w14:textId="77777777" w:rsidR="00F86F35" w:rsidRDefault="008A442A">
                        <w:pPr>
                          <w:pStyle w:val="TableParagraph"/>
                          <w:spacing w:before="10" w:line="210" w:lineRule="exact"/>
                          <w:ind w:right="162"/>
                          <w:rPr>
                            <w:sz w:val="18"/>
                          </w:rPr>
                        </w:pPr>
                        <w:r>
                          <w:rPr>
                            <w:sz w:val="18"/>
                          </w:rPr>
                          <w:t>—</w:t>
                        </w:r>
                      </w:p>
                    </w:tc>
                    <w:tc>
                      <w:tcPr>
                        <w:tcW w:w="1193" w:type="dxa"/>
                      </w:tcPr>
                      <w:p w14:paraId="0146E079" w14:textId="77777777" w:rsidR="00F86F35" w:rsidRDefault="008A442A">
                        <w:pPr>
                          <w:pStyle w:val="TableParagraph"/>
                          <w:spacing w:before="10" w:line="210" w:lineRule="exact"/>
                          <w:ind w:right="200"/>
                          <w:rPr>
                            <w:sz w:val="18"/>
                          </w:rPr>
                        </w:pPr>
                        <w:r>
                          <w:rPr>
                            <w:sz w:val="18"/>
                          </w:rPr>
                          <w:t>5</w:t>
                        </w:r>
                      </w:p>
                    </w:tc>
                    <w:tc>
                      <w:tcPr>
                        <w:tcW w:w="802" w:type="dxa"/>
                      </w:tcPr>
                      <w:p w14:paraId="171E2075" w14:textId="77777777" w:rsidR="00F86F35" w:rsidRDefault="008A442A">
                        <w:pPr>
                          <w:pStyle w:val="TableParagraph"/>
                          <w:spacing w:before="10" w:line="210" w:lineRule="exact"/>
                          <w:ind w:right="207"/>
                          <w:rPr>
                            <w:sz w:val="18"/>
                          </w:rPr>
                        </w:pPr>
                        <w:r>
                          <w:rPr>
                            <w:sz w:val="18"/>
                          </w:rPr>
                          <w:t>—</w:t>
                        </w:r>
                      </w:p>
                    </w:tc>
                    <w:tc>
                      <w:tcPr>
                        <w:tcW w:w="743" w:type="dxa"/>
                      </w:tcPr>
                      <w:p w14:paraId="79CFD935" w14:textId="77777777" w:rsidR="00F86F35" w:rsidRDefault="008A442A">
                        <w:pPr>
                          <w:pStyle w:val="TableParagraph"/>
                          <w:spacing w:before="10" w:line="210" w:lineRule="exact"/>
                          <w:ind w:right="155"/>
                          <w:rPr>
                            <w:sz w:val="18"/>
                          </w:rPr>
                        </w:pPr>
                        <w:r>
                          <w:rPr>
                            <w:sz w:val="18"/>
                          </w:rPr>
                          <w:t>—</w:t>
                        </w:r>
                      </w:p>
                    </w:tc>
                    <w:tc>
                      <w:tcPr>
                        <w:tcW w:w="710" w:type="dxa"/>
                      </w:tcPr>
                      <w:p w14:paraId="35CCAE25" w14:textId="77777777" w:rsidR="00F86F35" w:rsidRDefault="008A442A">
                        <w:pPr>
                          <w:pStyle w:val="TableParagraph"/>
                          <w:spacing w:before="10" w:line="210" w:lineRule="exact"/>
                          <w:ind w:right="70"/>
                          <w:rPr>
                            <w:sz w:val="18"/>
                          </w:rPr>
                        </w:pPr>
                        <w:r>
                          <w:rPr>
                            <w:sz w:val="18"/>
                          </w:rPr>
                          <w:t>5</w:t>
                        </w:r>
                      </w:p>
                    </w:tc>
                  </w:tr>
                  <w:tr w:rsidR="00F86F35" w14:paraId="74C484C9" w14:textId="77777777">
                    <w:trPr>
                      <w:trHeight w:val="223"/>
                    </w:trPr>
                    <w:tc>
                      <w:tcPr>
                        <w:tcW w:w="2745" w:type="dxa"/>
                        <w:tcBorders>
                          <w:bottom w:val="single" w:sz="8" w:space="0" w:color="0B2CD8"/>
                        </w:tcBorders>
                      </w:tcPr>
                      <w:p w14:paraId="542ED606" w14:textId="77777777" w:rsidR="00F86F35" w:rsidRDefault="008A442A">
                        <w:pPr>
                          <w:pStyle w:val="TableParagraph"/>
                          <w:spacing w:before="10" w:line="194" w:lineRule="exact"/>
                          <w:ind w:left="52"/>
                          <w:jc w:val="left"/>
                          <w:rPr>
                            <w:sz w:val="18"/>
                          </w:rPr>
                        </w:pPr>
                        <w:r>
                          <w:rPr>
                            <w:spacing w:val="-2"/>
                            <w:sz w:val="18"/>
                          </w:rPr>
                          <w:t>Development</w:t>
                        </w:r>
                      </w:p>
                    </w:tc>
                    <w:tc>
                      <w:tcPr>
                        <w:tcW w:w="881" w:type="dxa"/>
                        <w:tcBorders>
                          <w:bottom w:val="single" w:sz="8" w:space="0" w:color="0B2CD8"/>
                        </w:tcBorders>
                      </w:tcPr>
                      <w:p w14:paraId="23D578ED"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0B2CD8"/>
                        </w:tcBorders>
                      </w:tcPr>
                      <w:p w14:paraId="4F8CE048" w14:textId="77777777" w:rsidR="00F86F35" w:rsidRDefault="008A442A">
                        <w:pPr>
                          <w:pStyle w:val="TableParagraph"/>
                          <w:spacing w:before="10" w:line="194" w:lineRule="exact"/>
                          <w:ind w:right="153"/>
                          <w:rPr>
                            <w:sz w:val="18"/>
                          </w:rPr>
                        </w:pPr>
                        <w:r>
                          <w:rPr>
                            <w:sz w:val="18"/>
                          </w:rPr>
                          <w:t>—</w:t>
                        </w:r>
                      </w:p>
                    </w:tc>
                    <w:tc>
                      <w:tcPr>
                        <w:tcW w:w="782" w:type="dxa"/>
                        <w:tcBorders>
                          <w:bottom w:val="single" w:sz="8" w:space="0" w:color="0B2CD8"/>
                        </w:tcBorders>
                      </w:tcPr>
                      <w:p w14:paraId="6A850F3B" w14:textId="77777777" w:rsidR="00F86F35" w:rsidRDefault="008A442A">
                        <w:pPr>
                          <w:pStyle w:val="TableParagraph"/>
                          <w:spacing w:before="10" w:line="194" w:lineRule="exact"/>
                          <w:ind w:right="140"/>
                          <w:rPr>
                            <w:sz w:val="18"/>
                          </w:rPr>
                        </w:pPr>
                        <w:r>
                          <w:rPr>
                            <w:sz w:val="18"/>
                          </w:rPr>
                          <w:t>—</w:t>
                        </w:r>
                      </w:p>
                    </w:tc>
                    <w:tc>
                      <w:tcPr>
                        <w:tcW w:w="805" w:type="dxa"/>
                        <w:tcBorders>
                          <w:bottom w:val="single" w:sz="8" w:space="0" w:color="0B2CD8"/>
                        </w:tcBorders>
                      </w:tcPr>
                      <w:p w14:paraId="0DA64BEA" w14:textId="77777777" w:rsidR="00F86F35" w:rsidRDefault="008A442A">
                        <w:pPr>
                          <w:pStyle w:val="TableParagraph"/>
                          <w:spacing w:before="10" w:line="194" w:lineRule="exact"/>
                          <w:ind w:right="150"/>
                          <w:rPr>
                            <w:sz w:val="18"/>
                          </w:rPr>
                        </w:pPr>
                        <w:r>
                          <w:rPr>
                            <w:sz w:val="18"/>
                          </w:rPr>
                          <w:t>—</w:t>
                        </w:r>
                      </w:p>
                    </w:tc>
                    <w:tc>
                      <w:tcPr>
                        <w:tcW w:w="807" w:type="dxa"/>
                        <w:tcBorders>
                          <w:bottom w:val="single" w:sz="8" w:space="0" w:color="0B2CD8"/>
                        </w:tcBorders>
                      </w:tcPr>
                      <w:p w14:paraId="3FBAFEB0"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0B2CD8"/>
                        </w:tcBorders>
                      </w:tcPr>
                      <w:p w14:paraId="03C98600" w14:textId="77777777" w:rsidR="00F86F35" w:rsidRDefault="008A442A">
                        <w:pPr>
                          <w:pStyle w:val="TableParagraph"/>
                          <w:spacing w:before="10" w:line="194" w:lineRule="exact"/>
                          <w:ind w:right="200"/>
                          <w:rPr>
                            <w:sz w:val="18"/>
                          </w:rPr>
                        </w:pPr>
                        <w:r>
                          <w:rPr>
                            <w:spacing w:val="-5"/>
                            <w:sz w:val="18"/>
                          </w:rPr>
                          <w:t>21</w:t>
                        </w:r>
                      </w:p>
                    </w:tc>
                    <w:tc>
                      <w:tcPr>
                        <w:tcW w:w="802" w:type="dxa"/>
                        <w:tcBorders>
                          <w:bottom w:val="single" w:sz="8" w:space="0" w:color="0B2CD8"/>
                        </w:tcBorders>
                      </w:tcPr>
                      <w:p w14:paraId="65265C3B" w14:textId="77777777" w:rsidR="00F86F35" w:rsidRDefault="008A442A">
                        <w:pPr>
                          <w:pStyle w:val="TableParagraph"/>
                          <w:spacing w:before="10" w:line="194" w:lineRule="exact"/>
                          <w:ind w:right="207"/>
                          <w:rPr>
                            <w:sz w:val="18"/>
                          </w:rPr>
                        </w:pPr>
                        <w:r>
                          <w:rPr>
                            <w:sz w:val="18"/>
                          </w:rPr>
                          <w:t>—</w:t>
                        </w:r>
                      </w:p>
                    </w:tc>
                    <w:tc>
                      <w:tcPr>
                        <w:tcW w:w="743" w:type="dxa"/>
                        <w:tcBorders>
                          <w:bottom w:val="single" w:sz="8" w:space="0" w:color="0B2CD8"/>
                        </w:tcBorders>
                      </w:tcPr>
                      <w:p w14:paraId="0BAD200C"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0BB33352" w14:textId="77777777" w:rsidR="00F86F35" w:rsidRDefault="008A442A">
                        <w:pPr>
                          <w:pStyle w:val="TableParagraph"/>
                          <w:spacing w:before="10" w:line="194" w:lineRule="exact"/>
                          <w:ind w:right="70"/>
                          <w:rPr>
                            <w:sz w:val="18"/>
                          </w:rPr>
                        </w:pPr>
                        <w:r>
                          <w:rPr>
                            <w:spacing w:val="-5"/>
                            <w:sz w:val="18"/>
                          </w:rPr>
                          <w:t>21</w:t>
                        </w:r>
                      </w:p>
                    </w:tc>
                  </w:tr>
                  <w:tr w:rsidR="00F86F35" w14:paraId="72F7F1C4" w14:textId="77777777">
                    <w:trPr>
                      <w:trHeight w:val="220"/>
                    </w:trPr>
                    <w:tc>
                      <w:tcPr>
                        <w:tcW w:w="2745" w:type="dxa"/>
                        <w:tcBorders>
                          <w:top w:val="single" w:sz="8" w:space="0" w:color="0B2CD8"/>
                          <w:bottom w:val="single" w:sz="8" w:space="0" w:color="5D6670"/>
                        </w:tcBorders>
                      </w:tcPr>
                      <w:p w14:paraId="32271579" w14:textId="77777777" w:rsidR="00F86F35" w:rsidRDefault="00F86F35">
                        <w:pPr>
                          <w:pStyle w:val="TableParagraph"/>
                          <w:jc w:val="left"/>
                          <w:rPr>
                            <w:rFonts w:ascii="Times New Roman"/>
                            <w:sz w:val="14"/>
                          </w:rPr>
                        </w:pPr>
                      </w:p>
                    </w:tc>
                    <w:tc>
                      <w:tcPr>
                        <w:tcW w:w="881" w:type="dxa"/>
                        <w:tcBorders>
                          <w:top w:val="single" w:sz="8" w:space="0" w:color="0B2CD8"/>
                          <w:bottom w:val="single" w:sz="8" w:space="0" w:color="5D6670"/>
                        </w:tcBorders>
                      </w:tcPr>
                      <w:p w14:paraId="206F7F94" w14:textId="77777777" w:rsidR="00F86F35" w:rsidRDefault="008A442A">
                        <w:pPr>
                          <w:pStyle w:val="TableParagraph"/>
                          <w:tabs>
                            <w:tab w:val="left" w:pos="510"/>
                          </w:tabs>
                          <w:spacing w:before="6" w:line="194" w:lineRule="exact"/>
                          <w:ind w:right="153"/>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14:paraId="707E0237" w14:textId="77777777" w:rsidR="00F86F35" w:rsidRDefault="008A442A">
                        <w:pPr>
                          <w:pStyle w:val="TableParagraph"/>
                          <w:spacing w:before="6" w:line="194" w:lineRule="exact"/>
                          <w:ind w:right="153"/>
                          <w:rPr>
                            <w:sz w:val="18"/>
                          </w:rPr>
                        </w:pPr>
                        <w:r>
                          <w:rPr>
                            <w:sz w:val="18"/>
                          </w:rPr>
                          <w:t>—</w:t>
                        </w:r>
                      </w:p>
                    </w:tc>
                    <w:tc>
                      <w:tcPr>
                        <w:tcW w:w="782" w:type="dxa"/>
                        <w:tcBorders>
                          <w:top w:val="single" w:sz="8" w:space="0" w:color="0B2CD8"/>
                          <w:bottom w:val="single" w:sz="8" w:space="0" w:color="5D6670"/>
                        </w:tcBorders>
                      </w:tcPr>
                      <w:p w14:paraId="2D27F3B0" w14:textId="77777777" w:rsidR="00F86F35" w:rsidRDefault="008A442A">
                        <w:pPr>
                          <w:pStyle w:val="TableParagraph"/>
                          <w:spacing w:before="6" w:line="194" w:lineRule="exact"/>
                          <w:ind w:right="140"/>
                          <w:rPr>
                            <w:sz w:val="18"/>
                          </w:rPr>
                        </w:pPr>
                        <w:r>
                          <w:rPr>
                            <w:sz w:val="18"/>
                          </w:rPr>
                          <w:t>—</w:t>
                        </w:r>
                      </w:p>
                    </w:tc>
                    <w:tc>
                      <w:tcPr>
                        <w:tcW w:w="805" w:type="dxa"/>
                        <w:tcBorders>
                          <w:top w:val="single" w:sz="8" w:space="0" w:color="0B2CD8"/>
                          <w:bottom w:val="single" w:sz="8" w:space="0" w:color="5D6670"/>
                        </w:tcBorders>
                      </w:tcPr>
                      <w:p w14:paraId="70BC7C94" w14:textId="77777777" w:rsidR="00F86F35" w:rsidRDefault="008A442A">
                        <w:pPr>
                          <w:pStyle w:val="TableParagraph"/>
                          <w:spacing w:before="6" w:line="194" w:lineRule="exact"/>
                          <w:ind w:right="150"/>
                          <w:rPr>
                            <w:sz w:val="18"/>
                          </w:rPr>
                        </w:pPr>
                        <w:r>
                          <w:rPr>
                            <w:sz w:val="18"/>
                          </w:rPr>
                          <w:t>—</w:t>
                        </w:r>
                      </w:p>
                    </w:tc>
                    <w:tc>
                      <w:tcPr>
                        <w:tcW w:w="807" w:type="dxa"/>
                        <w:tcBorders>
                          <w:top w:val="single" w:sz="8" w:space="0" w:color="0B2CD8"/>
                          <w:bottom w:val="single" w:sz="8" w:space="0" w:color="5D6670"/>
                        </w:tcBorders>
                      </w:tcPr>
                      <w:p w14:paraId="0A042B36" w14:textId="77777777" w:rsidR="00F86F35" w:rsidRDefault="008A442A">
                        <w:pPr>
                          <w:pStyle w:val="TableParagraph"/>
                          <w:spacing w:before="6" w:line="194" w:lineRule="exact"/>
                          <w:ind w:right="162"/>
                          <w:rPr>
                            <w:sz w:val="18"/>
                          </w:rPr>
                        </w:pPr>
                        <w:r>
                          <w:rPr>
                            <w:sz w:val="18"/>
                          </w:rPr>
                          <w:t>—</w:t>
                        </w:r>
                      </w:p>
                    </w:tc>
                    <w:tc>
                      <w:tcPr>
                        <w:tcW w:w="1193" w:type="dxa"/>
                        <w:tcBorders>
                          <w:top w:val="single" w:sz="8" w:space="0" w:color="0B2CD8"/>
                          <w:bottom w:val="single" w:sz="8" w:space="0" w:color="5D6670"/>
                        </w:tcBorders>
                      </w:tcPr>
                      <w:p w14:paraId="5CFA6A64" w14:textId="77777777" w:rsidR="00F86F35" w:rsidRDefault="008A442A">
                        <w:pPr>
                          <w:pStyle w:val="TableParagraph"/>
                          <w:spacing w:before="6" w:line="194" w:lineRule="exact"/>
                          <w:ind w:right="200"/>
                          <w:rPr>
                            <w:sz w:val="18"/>
                          </w:rPr>
                        </w:pPr>
                        <w:r>
                          <w:rPr>
                            <w:spacing w:val="-5"/>
                            <w:sz w:val="18"/>
                          </w:rPr>
                          <w:t>26</w:t>
                        </w:r>
                      </w:p>
                    </w:tc>
                    <w:tc>
                      <w:tcPr>
                        <w:tcW w:w="802" w:type="dxa"/>
                        <w:tcBorders>
                          <w:top w:val="single" w:sz="8" w:space="0" w:color="0B2CD8"/>
                          <w:bottom w:val="single" w:sz="8" w:space="0" w:color="5D6670"/>
                        </w:tcBorders>
                      </w:tcPr>
                      <w:p w14:paraId="0DD06BE0" w14:textId="77777777" w:rsidR="00F86F35" w:rsidRDefault="008A442A">
                        <w:pPr>
                          <w:pStyle w:val="TableParagraph"/>
                          <w:spacing w:before="6" w:line="194" w:lineRule="exact"/>
                          <w:ind w:right="207"/>
                          <w:rPr>
                            <w:sz w:val="18"/>
                          </w:rPr>
                        </w:pPr>
                        <w:r>
                          <w:rPr>
                            <w:sz w:val="18"/>
                          </w:rPr>
                          <w:t>—</w:t>
                        </w:r>
                      </w:p>
                    </w:tc>
                    <w:tc>
                      <w:tcPr>
                        <w:tcW w:w="743" w:type="dxa"/>
                        <w:tcBorders>
                          <w:top w:val="single" w:sz="8" w:space="0" w:color="0B2CD8"/>
                          <w:bottom w:val="single" w:sz="8" w:space="0" w:color="5D6670"/>
                        </w:tcBorders>
                      </w:tcPr>
                      <w:p w14:paraId="0FC73949" w14:textId="77777777" w:rsidR="00F86F35" w:rsidRDefault="008A442A">
                        <w:pPr>
                          <w:pStyle w:val="TableParagraph"/>
                          <w:spacing w:before="6" w:line="194" w:lineRule="exact"/>
                          <w:ind w:right="155"/>
                          <w:rPr>
                            <w:sz w:val="18"/>
                          </w:rPr>
                        </w:pPr>
                        <w:r>
                          <w:rPr>
                            <w:sz w:val="18"/>
                          </w:rPr>
                          <w:t>—</w:t>
                        </w:r>
                      </w:p>
                    </w:tc>
                    <w:tc>
                      <w:tcPr>
                        <w:tcW w:w="710" w:type="dxa"/>
                        <w:tcBorders>
                          <w:top w:val="single" w:sz="8" w:space="0" w:color="0B2CD8"/>
                          <w:bottom w:val="single" w:sz="8" w:space="0" w:color="5D6670"/>
                        </w:tcBorders>
                      </w:tcPr>
                      <w:p w14:paraId="68ED4EE1" w14:textId="77777777" w:rsidR="00F86F35" w:rsidRDefault="008A442A">
                        <w:pPr>
                          <w:pStyle w:val="TableParagraph"/>
                          <w:spacing w:before="6" w:line="194" w:lineRule="exact"/>
                          <w:ind w:right="70"/>
                          <w:rPr>
                            <w:sz w:val="18"/>
                          </w:rPr>
                        </w:pPr>
                        <w:r>
                          <w:rPr>
                            <w:spacing w:val="-5"/>
                            <w:sz w:val="18"/>
                          </w:rPr>
                          <w:t>26</w:t>
                        </w:r>
                      </w:p>
                    </w:tc>
                  </w:tr>
                  <w:tr w:rsidR="00F86F35" w14:paraId="5DCBD046" w14:textId="77777777">
                    <w:trPr>
                      <w:trHeight w:val="395"/>
                    </w:trPr>
                    <w:tc>
                      <w:tcPr>
                        <w:tcW w:w="2745" w:type="dxa"/>
                        <w:tcBorders>
                          <w:top w:val="single" w:sz="8" w:space="0" w:color="5D6670"/>
                        </w:tcBorders>
                      </w:tcPr>
                      <w:p w14:paraId="2D02D8DA" w14:textId="77777777" w:rsidR="00F86F35" w:rsidRDefault="008A442A">
                        <w:pPr>
                          <w:pStyle w:val="TableParagraph"/>
                          <w:spacing w:before="160" w:line="216" w:lineRule="exact"/>
                          <w:ind w:left="52"/>
                          <w:jc w:val="left"/>
                          <w:rPr>
                            <w:sz w:val="18"/>
                          </w:rPr>
                        </w:pPr>
                        <w:r>
                          <w:rPr>
                            <w:spacing w:val="-4"/>
                            <w:sz w:val="18"/>
                          </w:rPr>
                          <w:t>2020</w:t>
                        </w:r>
                      </w:p>
                    </w:tc>
                    <w:tc>
                      <w:tcPr>
                        <w:tcW w:w="881" w:type="dxa"/>
                        <w:tcBorders>
                          <w:top w:val="single" w:sz="8" w:space="0" w:color="5D6670"/>
                        </w:tcBorders>
                      </w:tcPr>
                      <w:p w14:paraId="6145E55B" w14:textId="77777777" w:rsidR="00F86F35" w:rsidRDefault="00F86F35">
                        <w:pPr>
                          <w:pStyle w:val="TableParagraph"/>
                          <w:jc w:val="left"/>
                          <w:rPr>
                            <w:rFonts w:ascii="Times New Roman"/>
                            <w:sz w:val="18"/>
                          </w:rPr>
                        </w:pPr>
                      </w:p>
                    </w:tc>
                    <w:tc>
                      <w:tcPr>
                        <w:tcW w:w="795" w:type="dxa"/>
                        <w:tcBorders>
                          <w:top w:val="single" w:sz="8" w:space="0" w:color="5D6670"/>
                        </w:tcBorders>
                      </w:tcPr>
                      <w:p w14:paraId="517CBCCF" w14:textId="77777777" w:rsidR="00F86F35" w:rsidRDefault="00F86F35">
                        <w:pPr>
                          <w:pStyle w:val="TableParagraph"/>
                          <w:jc w:val="left"/>
                          <w:rPr>
                            <w:rFonts w:ascii="Times New Roman"/>
                            <w:sz w:val="18"/>
                          </w:rPr>
                        </w:pPr>
                      </w:p>
                    </w:tc>
                    <w:tc>
                      <w:tcPr>
                        <w:tcW w:w="782" w:type="dxa"/>
                        <w:tcBorders>
                          <w:top w:val="single" w:sz="8" w:space="0" w:color="5D6670"/>
                        </w:tcBorders>
                      </w:tcPr>
                      <w:p w14:paraId="3964287E" w14:textId="77777777" w:rsidR="00F86F35" w:rsidRDefault="00F86F35">
                        <w:pPr>
                          <w:pStyle w:val="TableParagraph"/>
                          <w:jc w:val="left"/>
                          <w:rPr>
                            <w:rFonts w:ascii="Times New Roman"/>
                            <w:sz w:val="18"/>
                          </w:rPr>
                        </w:pPr>
                      </w:p>
                    </w:tc>
                    <w:tc>
                      <w:tcPr>
                        <w:tcW w:w="805" w:type="dxa"/>
                        <w:tcBorders>
                          <w:top w:val="single" w:sz="8" w:space="0" w:color="5D6670"/>
                        </w:tcBorders>
                      </w:tcPr>
                      <w:p w14:paraId="527234B3" w14:textId="77777777" w:rsidR="00F86F35" w:rsidRDefault="00F86F35">
                        <w:pPr>
                          <w:pStyle w:val="TableParagraph"/>
                          <w:jc w:val="left"/>
                          <w:rPr>
                            <w:rFonts w:ascii="Times New Roman"/>
                            <w:sz w:val="18"/>
                          </w:rPr>
                        </w:pPr>
                      </w:p>
                    </w:tc>
                    <w:tc>
                      <w:tcPr>
                        <w:tcW w:w="807" w:type="dxa"/>
                        <w:tcBorders>
                          <w:top w:val="single" w:sz="8" w:space="0" w:color="5D6670"/>
                        </w:tcBorders>
                      </w:tcPr>
                      <w:p w14:paraId="025CA972" w14:textId="77777777" w:rsidR="00F86F35" w:rsidRDefault="00F86F35">
                        <w:pPr>
                          <w:pStyle w:val="TableParagraph"/>
                          <w:jc w:val="left"/>
                          <w:rPr>
                            <w:rFonts w:ascii="Times New Roman"/>
                            <w:sz w:val="18"/>
                          </w:rPr>
                        </w:pPr>
                      </w:p>
                    </w:tc>
                    <w:tc>
                      <w:tcPr>
                        <w:tcW w:w="1193" w:type="dxa"/>
                        <w:tcBorders>
                          <w:top w:val="single" w:sz="8" w:space="0" w:color="5D6670"/>
                        </w:tcBorders>
                      </w:tcPr>
                      <w:p w14:paraId="37DD3BE7" w14:textId="77777777" w:rsidR="00F86F35" w:rsidRDefault="00F86F35">
                        <w:pPr>
                          <w:pStyle w:val="TableParagraph"/>
                          <w:jc w:val="left"/>
                          <w:rPr>
                            <w:rFonts w:ascii="Times New Roman"/>
                            <w:sz w:val="18"/>
                          </w:rPr>
                        </w:pPr>
                      </w:p>
                    </w:tc>
                    <w:tc>
                      <w:tcPr>
                        <w:tcW w:w="802" w:type="dxa"/>
                        <w:tcBorders>
                          <w:top w:val="single" w:sz="8" w:space="0" w:color="5D6670"/>
                        </w:tcBorders>
                      </w:tcPr>
                      <w:p w14:paraId="3D4FDD52" w14:textId="77777777" w:rsidR="00F86F35" w:rsidRDefault="00F86F35">
                        <w:pPr>
                          <w:pStyle w:val="TableParagraph"/>
                          <w:jc w:val="left"/>
                          <w:rPr>
                            <w:rFonts w:ascii="Times New Roman"/>
                            <w:sz w:val="18"/>
                          </w:rPr>
                        </w:pPr>
                      </w:p>
                    </w:tc>
                    <w:tc>
                      <w:tcPr>
                        <w:tcW w:w="743" w:type="dxa"/>
                        <w:tcBorders>
                          <w:top w:val="single" w:sz="8" w:space="0" w:color="5D6670"/>
                        </w:tcBorders>
                      </w:tcPr>
                      <w:p w14:paraId="3BEA5972" w14:textId="77777777" w:rsidR="00F86F35" w:rsidRDefault="00F86F35">
                        <w:pPr>
                          <w:pStyle w:val="TableParagraph"/>
                          <w:jc w:val="left"/>
                          <w:rPr>
                            <w:rFonts w:ascii="Times New Roman"/>
                            <w:sz w:val="18"/>
                          </w:rPr>
                        </w:pPr>
                      </w:p>
                    </w:tc>
                    <w:tc>
                      <w:tcPr>
                        <w:tcW w:w="710" w:type="dxa"/>
                        <w:tcBorders>
                          <w:top w:val="single" w:sz="8" w:space="0" w:color="5D6670"/>
                        </w:tcBorders>
                      </w:tcPr>
                      <w:p w14:paraId="28764F45" w14:textId="77777777" w:rsidR="00F86F35" w:rsidRDefault="00F86F35">
                        <w:pPr>
                          <w:pStyle w:val="TableParagraph"/>
                          <w:jc w:val="left"/>
                          <w:rPr>
                            <w:rFonts w:ascii="Times New Roman"/>
                            <w:sz w:val="18"/>
                          </w:rPr>
                        </w:pPr>
                      </w:p>
                    </w:tc>
                  </w:tr>
                  <w:tr w:rsidR="00F86F35" w14:paraId="5B9839D6" w14:textId="77777777">
                    <w:trPr>
                      <w:trHeight w:val="485"/>
                    </w:trPr>
                    <w:tc>
                      <w:tcPr>
                        <w:tcW w:w="2745" w:type="dxa"/>
                      </w:tcPr>
                      <w:p w14:paraId="6F01EED5" w14:textId="77777777" w:rsidR="00F86F35" w:rsidRDefault="008A442A">
                        <w:pPr>
                          <w:pStyle w:val="TableParagraph"/>
                          <w:spacing w:before="15"/>
                          <w:ind w:left="52"/>
                          <w:jc w:val="left"/>
                          <w:rPr>
                            <w:i/>
                            <w:sz w:val="18"/>
                          </w:rPr>
                        </w:pPr>
                        <w:r>
                          <w:rPr>
                            <w:i/>
                            <w:spacing w:val="-2"/>
                            <w:sz w:val="18"/>
                          </w:rPr>
                          <w:t>Consolidated</w:t>
                        </w:r>
                        <w:r>
                          <w:rPr>
                            <w:i/>
                            <w:spacing w:val="13"/>
                            <w:sz w:val="18"/>
                          </w:rPr>
                          <w:t xml:space="preserve"> </w:t>
                        </w:r>
                        <w:r>
                          <w:rPr>
                            <w:i/>
                            <w:spacing w:val="-2"/>
                            <w:sz w:val="18"/>
                          </w:rPr>
                          <w:t>operations</w:t>
                        </w:r>
                      </w:p>
                      <w:p w14:paraId="383466AD" w14:textId="77777777" w:rsidR="00F86F35" w:rsidRDefault="008A442A">
                        <w:pPr>
                          <w:pStyle w:val="TableParagraph"/>
                          <w:spacing w:before="20" w:line="210" w:lineRule="exact"/>
                          <w:ind w:left="52"/>
                          <w:jc w:val="left"/>
                          <w:rPr>
                            <w:sz w:val="18"/>
                          </w:rPr>
                        </w:pPr>
                        <w:r>
                          <w:rPr>
                            <w:sz w:val="18"/>
                          </w:rPr>
                          <w:t>Unproved</w:t>
                        </w:r>
                        <w:r>
                          <w:rPr>
                            <w:spacing w:val="-7"/>
                            <w:sz w:val="18"/>
                          </w:rPr>
                          <w:t xml:space="preserve"> </w:t>
                        </w:r>
                        <w:r>
                          <w:rPr>
                            <w:sz w:val="18"/>
                          </w:rPr>
                          <w:t>property</w:t>
                        </w:r>
                        <w:r>
                          <w:rPr>
                            <w:spacing w:val="-5"/>
                            <w:sz w:val="18"/>
                          </w:rPr>
                          <w:t xml:space="preserve"> </w:t>
                        </w:r>
                        <w:r>
                          <w:rPr>
                            <w:spacing w:val="-2"/>
                            <w:sz w:val="18"/>
                          </w:rPr>
                          <w:t>acquisition</w:t>
                        </w:r>
                      </w:p>
                    </w:tc>
                    <w:tc>
                      <w:tcPr>
                        <w:tcW w:w="881" w:type="dxa"/>
                      </w:tcPr>
                      <w:p w14:paraId="4D53DA15" w14:textId="77777777" w:rsidR="00F86F35" w:rsidRDefault="00F86F35">
                        <w:pPr>
                          <w:pStyle w:val="TableParagraph"/>
                          <w:spacing w:before="11"/>
                          <w:jc w:val="left"/>
                          <w:rPr>
                            <w:sz w:val="20"/>
                          </w:rPr>
                        </w:pPr>
                      </w:p>
                      <w:p w14:paraId="24E22C4D" w14:textId="77777777" w:rsidR="00F86F35" w:rsidRDefault="008A442A">
                        <w:pPr>
                          <w:pStyle w:val="TableParagraph"/>
                          <w:tabs>
                            <w:tab w:val="left" w:pos="581"/>
                          </w:tabs>
                          <w:spacing w:line="210" w:lineRule="exact"/>
                          <w:ind w:right="153"/>
                          <w:rPr>
                            <w:sz w:val="18"/>
                          </w:rPr>
                        </w:pPr>
                        <w:r>
                          <w:rPr>
                            <w:spacing w:val="-10"/>
                            <w:sz w:val="18"/>
                          </w:rPr>
                          <w:t>$</w:t>
                        </w:r>
                        <w:r>
                          <w:rPr>
                            <w:sz w:val="18"/>
                          </w:rPr>
                          <w:tab/>
                        </w:r>
                        <w:r>
                          <w:rPr>
                            <w:spacing w:val="-10"/>
                            <w:sz w:val="18"/>
                          </w:rPr>
                          <w:t>4</w:t>
                        </w:r>
                      </w:p>
                    </w:tc>
                    <w:tc>
                      <w:tcPr>
                        <w:tcW w:w="795" w:type="dxa"/>
                      </w:tcPr>
                      <w:p w14:paraId="13CA4331" w14:textId="77777777" w:rsidR="00F86F35" w:rsidRDefault="00F86F35">
                        <w:pPr>
                          <w:pStyle w:val="TableParagraph"/>
                          <w:spacing w:before="11"/>
                          <w:jc w:val="left"/>
                          <w:rPr>
                            <w:sz w:val="20"/>
                          </w:rPr>
                        </w:pPr>
                      </w:p>
                      <w:p w14:paraId="518071A3" w14:textId="77777777" w:rsidR="00F86F35" w:rsidRDefault="008A442A">
                        <w:pPr>
                          <w:pStyle w:val="TableParagraph"/>
                          <w:spacing w:line="210" w:lineRule="exact"/>
                          <w:ind w:right="153"/>
                          <w:rPr>
                            <w:sz w:val="18"/>
                          </w:rPr>
                        </w:pPr>
                        <w:r>
                          <w:rPr>
                            <w:spacing w:val="-5"/>
                            <w:sz w:val="18"/>
                          </w:rPr>
                          <w:t>10</w:t>
                        </w:r>
                      </w:p>
                    </w:tc>
                    <w:tc>
                      <w:tcPr>
                        <w:tcW w:w="782" w:type="dxa"/>
                      </w:tcPr>
                      <w:p w14:paraId="479454F4" w14:textId="77777777" w:rsidR="00F86F35" w:rsidRDefault="00F86F35">
                        <w:pPr>
                          <w:pStyle w:val="TableParagraph"/>
                          <w:spacing w:before="11"/>
                          <w:jc w:val="left"/>
                          <w:rPr>
                            <w:sz w:val="20"/>
                          </w:rPr>
                        </w:pPr>
                      </w:p>
                      <w:p w14:paraId="208BED35" w14:textId="77777777" w:rsidR="00F86F35" w:rsidRDefault="008A442A">
                        <w:pPr>
                          <w:pStyle w:val="TableParagraph"/>
                          <w:spacing w:line="210" w:lineRule="exact"/>
                          <w:ind w:right="140"/>
                          <w:rPr>
                            <w:sz w:val="18"/>
                          </w:rPr>
                        </w:pPr>
                        <w:r>
                          <w:rPr>
                            <w:spacing w:val="-5"/>
                            <w:sz w:val="18"/>
                          </w:rPr>
                          <w:t>14</w:t>
                        </w:r>
                      </w:p>
                    </w:tc>
                    <w:tc>
                      <w:tcPr>
                        <w:tcW w:w="805" w:type="dxa"/>
                      </w:tcPr>
                      <w:p w14:paraId="3317D88E" w14:textId="77777777" w:rsidR="00F86F35" w:rsidRDefault="00F86F35">
                        <w:pPr>
                          <w:pStyle w:val="TableParagraph"/>
                          <w:spacing w:before="11"/>
                          <w:jc w:val="left"/>
                          <w:rPr>
                            <w:sz w:val="20"/>
                          </w:rPr>
                        </w:pPr>
                      </w:p>
                      <w:p w14:paraId="34DB924F" w14:textId="77777777" w:rsidR="00F86F35" w:rsidRDefault="008A442A">
                        <w:pPr>
                          <w:pStyle w:val="TableParagraph"/>
                          <w:spacing w:line="210" w:lineRule="exact"/>
                          <w:ind w:right="150"/>
                          <w:rPr>
                            <w:sz w:val="18"/>
                          </w:rPr>
                        </w:pPr>
                        <w:r>
                          <w:rPr>
                            <w:spacing w:val="-5"/>
                            <w:sz w:val="18"/>
                          </w:rPr>
                          <w:t>378</w:t>
                        </w:r>
                      </w:p>
                    </w:tc>
                    <w:tc>
                      <w:tcPr>
                        <w:tcW w:w="807" w:type="dxa"/>
                      </w:tcPr>
                      <w:p w14:paraId="6688A88E" w14:textId="77777777" w:rsidR="00F86F35" w:rsidRDefault="00F86F35">
                        <w:pPr>
                          <w:pStyle w:val="TableParagraph"/>
                          <w:spacing w:before="11"/>
                          <w:jc w:val="left"/>
                          <w:rPr>
                            <w:sz w:val="20"/>
                          </w:rPr>
                        </w:pPr>
                      </w:p>
                      <w:p w14:paraId="23B730D8" w14:textId="77777777" w:rsidR="00F86F35" w:rsidRDefault="008A442A">
                        <w:pPr>
                          <w:pStyle w:val="TableParagraph"/>
                          <w:spacing w:line="210" w:lineRule="exact"/>
                          <w:ind w:right="162"/>
                          <w:rPr>
                            <w:sz w:val="18"/>
                          </w:rPr>
                        </w:pPr>
                        <w:r>
                          <w:rPr>
                            <w:sz w:val="18"/>
                          </w:rPr>
                          <w:t>—</w:t>
                        </w:r>
                      </w:p>
                    </w:tc>
                    <w:tc>
                      <w:tcPr>
                        <w:tcW w:w="1193" w:type="dxa"/>
                      </w:tcPr>
                      <w:p w14:paraId="45D99F77" w14:textId="77777777" w:rsidR="00F86F35" w:rsidRDefault="00F86F35">
                        <w:pPr>
                          <w:pStyle w:val="TableParagraph"/>
                          <w:spacing w:before="11"/>
                          <w:jc w:val="left"/>
                          <w:rPr>
                            <w:sz w:val="20"/>
                          </w:rPr>
                        </w:pPr>
                      </w:p>
                      <w:p w14:paraId="48C77FA2" w14:textId="77777777" w:rsidR="00F86F35" w:rsidRDefault="008A442A">
                        <w:pPr>
                          <w:pStyle w:val="TableParagraph"/>
                          <w:spacing w:line="210" w:lineRule="exact"/>
                          <w:ind w:right="200"/>
                          <w:rPr>
                            <w:sz w:val="18"/>
                          </w:rPr>
                        </w:pPr>
                        <w:r>
                          <w:rPr>
                            <w:sz w:val="18"/>
                          </w:rPr>
                          <w:t>3</w:t>
                        </w:r>
                      </w:p>
                    </w:tc>
                    <w:tc>
                      <w:tcPr>
                        <w:tcW w:w="802" w:type="dxa"/>
                      </w:tcPr>
                      <w:p w14:paraId="287836CE" w14:textId="77777777" w:rsidR="00F86F35" w:rsidRDefault="00F86F35">
                        <w:pPr>
                          <w:pStyle w:val="TableParagraph"/>
                          <w:spacing w:before="11"/>
                          <w:jc w:val="left"/>
                          <w:rPr>
                            <w:sz w:val="20"/>
                          </w:rPr>
                        </w:pPr>
                      </w:p>
                      <w:p w14:paraId="26DB4538" w14:textId="77777777" w:rsidR="00F86F35" w:rsidRDefault="008A442A">
                        <w:pPr>
                          <w:pStyle w:val="TableParagraph"/>
                          <w:spacing w:line="210" w:lineRule="exact"/>
                          <w:ind w:right="207"/>
                          <w:rPr>
                            <w:sz w:val="18"/>
                          </w:rPr>
                        </w:pPr>
                        <w:r>
                          <w:rPr>
                            <w:sz w:val="18"/>
                          </w:rPr>
                          <w:t>—</w:t>
                        </w:r>
                      </w:p>
                    </w:tc>
                    <w:tc>
                      <w:tcPr>
                        <w:tcW w:w="743" w:type="dxa"/>
                      </w:tcPr>
                      <w:p w14:paraId="44FB3AA7" w14:textId="77777777" w:rsidR="00F86F35" w:rsidRDefault="00F86F35">
                        <w:pPr>
                          <w:pStyle w:val="TableParagraph"/>
                          <w:spacing w:before="11"/>
                          <w:jc w:val="left"/>
                          <w:rPr>
                            <w:sz w:val="20"/>
                          </w:rPr>
                        </w:pPr>
                      </w:p>
                      <w:p w14:paraId="7505F32E" w14:textId="77777777" w:rsidR="00F86F35" w:rsidRDefault="008A442A">
                        <w:pPr>
                          <w:pStyle w:val="TableParagraph"/>
                          <w:spacing w:line="210" w:lineRule="exact"/>
                          <w:ind w:right="155"/>
                          <w:rPr>
                            <w:sz w:val="18"/>
                          </w:rPr>
                        </w:pPr>
                        <w:r>
                          <w:rPr>
                            <w:sz w:val="18"/>
                          </w:rPr>
                          <w:t>9</w:t>
                        </w:r>
                      </w:p>
                    </w:tc>
                    <w:tc>
                      <w:tcPr>
                        <w:tcW w:w="710" w:type="dxa"/>
                      </w:tcPr>
                      <w:p w14:paraId="004F15BD" w14:textId="77777777" w:rsidR="00F86F35" w:rsidRDefault="00F86F35">
                        <w:pPr>
                          <w:pStyle w:val="TableParagraph"/>
                          <w:spacing w:before="11"/>
                          <w:jc w:val="left"/>
                          <w:rPr>
                            <w:sz w:val="20"/>
                          </w:rPr>
                        </w:pPr>
                      </w:p>
                      <w:p w14:paraId="7501A808" w14:textId="77777777" w:rsidR="00F86F35" w:rsidRDefault="008A442A">
                        <w:pPr>
                          <w:pStyle w:val="TableParagraph"/>
                          <w:spacing w:line="210" w:lineRule="exact"/>
                          <w:ind w:right="70"/>
                          <w:rPr>
                            <w:sz w:val="18"/>
                          </w:rPr>
                        </w:pPr>
                        <w:r>
                          <w:rPr>
                            <w:spacing w:val="-5"/>
                            <w:sz w:val="18"/>
                          </w:rPr>
                          <w:t>404</w:t>
                        </w:r>
                      </w:p>
                    </w:tc>
                  </w:tr>
                  <w:tr w:rsidR="00F86F35" w14:paraId="4D807A1B" w14:textId="77777777">
                    <w:trPr>
                      <w:trHeight w:val="223"/>
                    </w:trPr>
                    <w:tc>
                      <w:tcPr>
                        <w:tcW w:w="2745" w:type="dxa"/>
                        <w:tcBorders>
                          <w:bottom w:val="single" w:sz="8" w:space="0" w:color="0B2CD8"/>
                        </w:tcBorders>
                      </w:tcPr>
                      <w:p w14:paraId="79EFA36D" w14:textId="77777777" w:rsidR="00F86F35" w:rsidRDefault="008A442A">
                        <w:pPr>
                          <w:pStyle w:val="TableParagraph"/>
                          <w:spacing w:before="10" w:line="194" w:lineRule="exact"/>
                          <w:ind w:left="52"/>
                          <w:jc w:val="left"/>
                          <w:rPr>
                            <w:sz w:val="18"/>
                          </w:rPr>
                        </w:pPr>
                        <w:r>
                          <w:rPr>
                            <w:sz w:val="18"/>
                          </w:rPr>
                          <w:t>Proved</w:t>
                        </w:r>
                        <w:r>
                          <w:rPr>
                            <w:spacing w:val="-6"/>
                            <w:sz w:val="18"/>
                          </w:rPr>
                          <w:t xml:space="preserve"> </w:t>
                        </w:r>
                        <w:r>
                          <w:rPr>
                            <w:sz w:val="18"/>
                          </w:rPr>
                          <w:t>property</w:t>
                        </w:r>
                        <w:r>
                          <w:rPr>
                            <w:spacing w:val="-5"/>
                            <w:sz w:val="18"/>
                          </w:rPr>
                          <w:t xml:space="preserve"> </w:t>
                        </w:r>
                        <w:r>
                          <w:rPr>
                            <w:spacing w:val="-2"/>
                            <w:sz w:val="18"/>
                          </w:rPr>
                          <w:t>acquisition</w:t>
                        </w:r>
                      </w:p>
                    </w:tc>
                    <w:tc>
                      <w:tcPr>
                        <w:tcW w:w="881" w:type="dxa"/>
                        <w:tcBorders>
                          <w:bottom w:val="single" w:sz="8" w:space="0" w:color="0B2CD8"/>
                        </w:tcBorders>
                      </w:tcPr>
                      <w:p w14:paraId="795D80E2"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0B2CD8"/>
                        </w:tcBorders>
                      </w:tcPr>
                      <w:p w14:paraId="13265AB6" w14:textId="77777777" w:rsidR="00F86F35" w:rsidRDefault="008A442A">
                        <w:pPr>
                          <w:pStyle w:val="TableParagraph"/>
                          <w:spacing w:before="10" w:line="194" w:lineRule="exact"/>
                          <w:ind w:right="153"/>
                          <w:rPr>
                            <w:sz w:val="18"/>
                          </w:rPr>
                        </w:pPr>
                        <w:r>
                          <w:rPr>
                            <w:spacing w:val="-5"/>
                            <w:sz w:val="18"/>
                          </w:rPr>
                          <w:t>62</w:t>
                        </w:r>
                      </w:p>
                    </w:tc>
                    <w:tc>
                      <w:tcPr>
                        <w:tcW w:w="782" w:type="dxa"/>
                        <w:tcBorders>
                          <w:bottom w:val="single" w:sz="8" w:space="0" w:color="0B2CD8"/>
                        </w:tcBorders>
                      </w:tcPr>
                      <w:p w14:paraId="4172AE4A" w14:textId="77777777" w:rsidR="00F86F35" w:rsidRDefault="008A442A">
                        <w:pPr>
                          <w:pStyle w:val="TableParagraph"/>
                          <w:spacing w:before="10" w:line="194" w:lineRule="exact"/>
                          <w:ind w:right="140"/>
                          <w:rPr>
                            <w:sz w:val="18"/>
                          </w:rPr>
                        </w:pPr>
                        <w:r>
                          <w:rPr>
                            <w:spacing w:val="-5"/>
                            <w:sz w:val="18"/>
                          </w:rPr>
                          <w:t>62</w:t>
                        </w:r>
                      </w:p>
                    </w:tc>
                    <w:tc>
                      <w:tcPr>
                        <w:tcW w:w="805" w:type="dxa"/>
                        <w:tcBorders>
                          <w:bottom w:val="single" w:sz="8" w:space="0" w:color="0B2CD8"/>
                        </w:tcBorders>
                      </w:tcPr>
                      <w:p w14:paraId="6795333C" w14:textId="77777777" w:rsidR="00F86F35" w:rsidRDefault="008A442A">
                        <w:pPr>
                          <w:pStyle w:val="TableParagraph"/>
                          <w:spacing w:before="10" w:line="194" w:lineRule="exact"/>
                          <w:ind w:right="150"/>
                          <w:rPr>
                            <w:sz w:val="18"/>
                          </w:rPr>
                        </w:pPr>
                        <w:r>
                          <w:rPr>
                            <w:spacing w:val="-5"/>
                            <w:sz w:val="18"/>
                          </w:rPr>
                          <w:t>129</w:t>
                        </w:r>
                      </w:p>
                    </w:tc>
                    <w:tc>
                      <w:tcPr>
                        <w:tcW w:w="807" w:type="dxa"/>
                        <w:tcBorders>
                          <w:bottom w:val="single" w:sz="8" w:space="0" w:color="0B2CD8"/>
                        </w:tcBorders>
                      </w:tcPr>
                      <w:p w14:paraId="61DB6348"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0B2CD8"/>
                        </w:tcBorders>
                      </w:tcPr>
                      <w:p w14:paraId="387C9CDF" w14:textId="77777777" w:rsidR="00F86F35" w:rsidRDefault="008A442A">
                        <w:pPr>
                          <w:pStyle w:val="TableParagraph"/>
                          <w:spacing w:before="10" w:line="194" w:lineRule="exact"/>
                          <w:ind w:right="200"/>
                          <w:rPr>
                            <w:sz w:val="18"/>
                          </w:rPr>
                        </w:pPr>
                        <w:r>
                          <w:rPr>
                            <w:sz w:val="18"/>
                          </w:rPr>
                          <w:t>—</w:t>
                        </w:r>
                      </w:p>
                    </w:tc>
                    <w:tc>
                      <w:tcPr>
                        <w:tcW w:w="802" w:type="dxa"/>
                        <w:tcBorders>
                          <w:bottom w:val="single" w:sz="8" w:space="0" w:color="0B2CD8"/>
                        </w:tcBorders>
                      </w:tcPr>
                      <w:p w14:paraId="1F9AD714" w14:textId="77777777" w:rsidR="00F86F35" w:rsidRDefault="008A442A">
                        <w:pPr>
                          <w:pStyle w:val="TableParagraph"/>
                          <w:spacing w:before="10" w:line="194" w:lineRule="exact"/>
                          <w:ind w:right="207"/>
                          <w:rPr>
                            <w:sz w:val="18"/>
                          </w:rPr>
                        </w:pPr>
                        <w:r>
                          <w:rPr>
                            <w:sz w:val="18"/>
                          </w:rPr>
                          <w:t>—</w:t>
                        </w:r>
                      </w:p>
                    </w:tc>
                    <w:tc>
                      <w:tcPr>
                        <w:tcW w:w="743" w:type="dxa"/>
                        <w:tcBorders>
                          <w:bottom w:val="single" w:sz="8" w:space="0" w:color="0B2CD8"/>
                        </w:tcBorders>
                      </w:tcPr>
                      <w:p w14:paraId="1239D95C"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50544FA6" w14:textId="77777777" w:rsidR="00F86F35" w:rsidRDefault="008A442A">
                        <w:pPr>
                          <w:pStyle w:val="TableParagraph"/>
                          <w:spacing w:before="10" w:line="194" w:lineRule="exact"/>
                          <w:ind w:right="70"/>
                          <w:rPr>
                            <w:sz w:val="18"/>
                          </w:rPr>
                        </w:pPr>
                        <w:r>
                          <w:rPr>
                            <w:spacing w:val="-5"/>
                            <w:sz w:val="18"/>
                          </w:rPr>
                          <w:t>191</w:t>
                        </w:r>
                      </w:p>
                    </w:tc>
                  </w:tr>
                  <w:tr w:rsidR="00F86F35" w14:paraId="285AFB45" w14:textId="77777777">
                    <w:trPr>
                      <w:trHeight w:val="236"/>
                    </w:trPr>
                    <w:tc>
                      <w:tcPr>
                        <w:tcW w:w="2745" w:type="dxa"/>
                        <w:tcBorders>
                          <w:top w:val="single" w:sz="8" w:space="0" w:color="0B2CD8"/>
                        </w:tcBorders>
                      </w:tcPr>
                      <w:p w14:paraId="54D93FBD" w14:textId="77777777" w:rsidR="00F86F35" w:rsidRDefault="00F86F35">
                        <w:pPr>
                          <w:pStyle w:val="TableParagraph"/>
                          <w:jc w:val="left"/>
                          <w:rPr>
                            <w:rFonts w:ascii="Times New Roman"/>
                            <w:sz w:val="16"/>
                          </w:rPr>
                        </w:pPr>
                      </w:p>
                    </w:tc>
                    <w:tc>
                      <w:tcPr>
                        <w:tcW w:w="881" w:type="dxa"/>
                        <w:tcBorders>
                          <w:top w:val="single" w:sz="8" w:space="0" w:color="0B2CD8"/>
                        </w:tcBorders>
                      </w:tcPr>
                      <w:p w14:paraId="2D6F1F03" w14:textId="77777777" w:rsidR="00F86F35" w:rsidRDefault="008A442A">
                        <w:pPr>
                          <w:pStyle w:val="TableParagraph"/>
                          <w:spacing w:before="6" w:line="210" w:lineRule="exact"/>
                          <w:ind w:right="153"/>
                          <w:rPr>
                            <w:sz w:val="18"/>
                          </w:rPr>
                        </w:pPr>
                        <w:r>
                          <w:rPr>
                            <w:sz w:val="18"/>
                          </w:rPr>
                          <w:t>4</w:t>
                        </w:r>
                      </w:p>
                    </w:tc>
                    <w:tc>
                      <w:tcPr>
                        <w:tcW w:w="795" w:type="dxa"/>
                        <w:tcBorders>
                          <w:top w:val="single" w:sz="8" w:space="0" w:color="0B2CD8"/>
                        </w:tcBorders>
                      </w:tcPr>
                      <w:p w14:paraId="1B057867" w14:textId="77777777" w:rsidR="00F86F35" w:rsidRDefault="008A442A">
                        <w:pPr>
                          <w:pStyle w:val="TableParagraph"/>
                          <w:spacing w:before="6" w:line="210" w:lineRule="exact"/>
                          <w:ind w:right="153"/>
                          <w:rPr>
                            <w:sz w:val="18"/>
                          </w:rPr>
                        </w:pPr>
                        <w:r>
                          <w:rPr>
                            <w:spacing w:val="-5"/>
                            <w:sz w:val="18"/>
                          </w:rPr>
                          <w:t>72</w:t>
                        </w:r>
                      </w:p>
                    </w:tc>
                    <w:tc>
                      <w:tcPr>
                        <w:tcW w:w="782" w:type="dxa"/>
                        <w:tcBorders>
                          <w:top w:val="single" w:sz="8" w:space="0" w:color="0B2CD8"/>
                        </w:tcBorders>
                      </w:tcPr>
                      <w:p w14:paraId="3BE8D7BE" w14:textId="77777777" w:rsidR="00F86F35" w:rsidRDefault="008A442A">
                        <w:pPr>
                          <w:pStyle w:val="TableParagraph"/>
                          <w:spacing w:before="6" w:line="210" w:lineRule="exact"/>
                          <w:ind w:right="140"/>
                          <w:rPr>
                            <w:sz w:val="18"/>
                          </w:rPr>
                        </w:pPr>
                        <w:r>
                          <w:rPr>
                            <w:spacing w:val="-5"/>
                            <w:sz w:val="18"/>
                          </w:rPr>
                          <w:t>76</w:t>
                        </w:r>
                      </w:p>
                    </w:tc>
                    <w:tc>
                      <w:tcPr>
                        <w:tcW w:w="805" w:type="dxa"/>
                        <w:tcBorders>
                          <w:top w:val="single" w:sz="8" w:space="0" w:color="0B2CD8"/>
                        </w:tcBorders>
                      </w:tcPr>
                      <w:p w14:paraId="6EA96312" w14:textId="77777777" w:rsidR="00F86F35" w:rsidRDefault="008A442A">
                        <w:pPr>
                          <w:pStyle w:val="TableParagraph"/>
                          <w:spacing w:before="6" w:line="210" w:lineRule="exact"/>
                          <w:ind w:right="150"/>
                          <w:rPr>
                            <w:sz w:val="18"/>
                          </w:rPr>
                        </w:pPr>
                        <w:r>
                          <w:rPr>
                            <w:spacing w:val="-5"/>
                            <w:sz w:val="18"/>
                          </w:rPr>
                          <w:t>507</w:t>
                        </w:r>
                      </w:p>
                    </w:tc>
                    <w:tc>
                      <w:tcPr>
                        <w:tcW w:w="807" w:type="dxa"/>
                        <w:tcBorders>
                          <w:top w:val="single" w:sz="8" w:space="0" w:color="0B2CD8"/>
                        </w:tcBorders>
                      </w:tcPr>
                      <w:p w14:paraId="734A9B94" w14:textId="77777777" w:rsidR="00F86F35" w:rsidRDefault="008A442A">
                        <w:pPr>
                          <w:pStyle w:val="TableParagraph"/>
                          <w:spacing w:before="6" w:line="210" w:lineRule="exact"/>
                          <w:ind w:right="162"/>
                          <w:rPr>
                            <w:sz w:val="18"/>
                          </w:rPr>
                        </w:pPr>
                        <w:r>
                          <w:rPr>
                            <w:sz w:val="18"/>
                          </w:rPr>
                          <w:t>—</w:t>
                        </w:r>
                      </w:p>
                    </w:tc>
                    <w:tc>
                      <w:tcPr>
                        <w:tcW w:w="1193" w:type="dxa"/>
                        <w:tcBorders>
                          <w:top w:val="single" w:sz="8" w:space="0" w:color="0B2CD8"/>
                        </w:tcBorders>
                      </w:tcPr>
                      <w:p w14:paraId="103F684A" w14:textId="77777777" w:rsidR="00F86F35" w:rsidRDefault="008A442A">
                        <w:pPr>
                          <w:pStyle w:val="TableParagraph"/>
                          <w:spacing w:before="6" w:line="210" w:lineRule="exact"/>
                          <w:ind w:right="200"/>
                          <w:rPr>
                            <w:sz w:val="18"/>
                          </w:rPr>
                        </w:pPr>
                        <w:r>
                          <w:rPr>
                            <w:sz w:val="18"/>
                          </w:rPr>
                          <w:t>3</w:t>
                        </w:r>
                      </w:p>
                    </w:tc>
                    <w:tc>
                      <w:tcPr>
                        <w:tcW w:w="802" w:type="dxa"/>
                        <w:tcBorders>
                          <w:top w:val="single" w:sz="8" w:space="0" w:color="0B2CD8"/>
                        </w:tcBorders>
                      </w:tcPr>
                      <w:p w14:paraId="6B90AB88" w14:textId="77777777" w:rsidR="00F86F35" w:rsidRDefault="008A442A">
                        <w:pPr>
                          <w:pStyle w:val="TableParagraph"/>
                          <w:spacing w:before="6" w:line="210" w:lineRule="exact"/>
                          <w:ind w:right="207"/>
                          <w:rPr>
                            <w:sz w:val="18"/>
                          </w:rPr>
                        </w:pPr>
                        <w:r>
                          <w:rPr>
                            <w:sz w:val="18"/>
                          </w:rPr>
                          <w:t>—</w:t>
                        </w:r>
                      </w:p>
                    </w:tc>
                    <w:tc>
                      <w:tcPr>
                        <w:tcW w:w="743" w:type="dxa"/>
                        <w:tcBorders>
                          <w:top w:val="single" w:sz="8" w:space="0" w:color="0B2CD8"/>
                        </w:tcBorders>
                      </w:tcPr>
                      <w:p w14:paraId="281179A4" w14:textId="77777777" w:rsidR="00F86F35" w:rsidRDefault="008A442A">
                        <w:pPr>
                          <w:pStyle w:val="TableParagraph"/>
                          <w:spacing w:before="6" w:line="210" w:lineRule="exact"/>
                          <w:ind w:right="155"/>
                          <w:rPr>
                            <w:sz w:val="18"/>
                          </w:rPr>
                        </w:pPr>
                        <w:r>
                          <w:rPr>
                            <w:sz w:val="18"/>
                          </w:rPr>
                          <w:t>9</w:t>
                        </w:r>
                      </w:p>
                    </w:tc>
                    <w:tc>
                      <w:tcPr>
                        <w:tcW w:w="710" w:type="dxa"/>
                        <w:tcBorders>
                          <w:top w:val="single" w:sz="8" w:space="0" w:color="0B2CD8"/>
                        </w:tcBorders>
                      </w:tcPr>
                      <w:p w14:paraId="41745E85" w14:textId="77777777" w:rsidR="00F86F35" w:rsidRDefault="008A442A">
                        <w:pPr>
                          <w:pStyle w:val="TableParagraph"/>
                          <w:spacing w:before="6" w:line="210" w:lineRule="exact"/>
                          <w:ind w:right="70"/>
                          <w:rPr>
                            <w:sz w:val="18"/>
                          </w:rPr>
                        </w:pPr>
                        <w:r>
                          <w:rPr>
                            <w:spacing w:val="-5"/>
                            <w:sz w:val="18"/>
                          </w:rPr>
                          <w:t>595</w:t>
                        </w:r>
                      </w:p>
                    </w:tc>
                  </w:tr>
                  <w:tr w:rsidR="00F86F35" w14:paraId="59D466D1" w14:textId="77777777">
                    <w:trPr>
                      <w:trHeight w:val="240"/>
                    </w:trPr>
                    <w:tc>
                      <w:tcPr>
                        <w:tcW w:w="2745" w:type="dxa"/>
                      </w:tcPr>
                      <w:p w14:paraId="45664F92" w14:textId="77777777" w:rsidR="00F86F35" w:rsidRDefault="008A442A">
                        <w:pPr>
                          <w:pStyle w:val="TableParagraph"/>
                          <w:spacing w:before="10" w:line="210" w:lineRule="exact"/>
                          <w:ind w:left="52"/>
                          <w:jc w:val="left"/>
                          <w:rPr>
                            <w:sz w:val="18"/>
                          </w:rPr>
                        </w:pPr>
                        <w:r>
                          <w:rPr>
                            <w:spacing w:val="-2"/>
                            <w:sz w:val="18"/>
                          </w:rPr>
                          <w:t>Exploration</w:t>
                        </w:r>
                      </w:p>
                    </w:tc>
                    <w:tc>
                      <w:tcPr>
                        <w:tcW w:w="881" w:type="dxa"/>
                      </w:tcPr>
                      <w:p w14:paraId="01077526" w14:textId="77777777" w:rsidR="00F86F35" w:rsidRDefault="008A442A">
                        <w:pPr>
                          <w:pStyle w:val="TableParagraph"/>
                          <w:spacing w:before="10" w:line="210" w:lineRule="exact"/>
                          <w:ind w:right="153"/>
                          <w:rPr>
                            <w:sz w:val="18"/>
                          </w:rPr>
                        </w:pPr>
                        <w:r>
                          <w:rPr>
                            <w:spacing w:val="-5"/>
                            <w:sz w:val="18"/>
                          </w:rPr>
                          <w:t>287</w:t>
                        </w:r>
                      </w:p>
                    </w:tc>
                    <w:tc>
                      <w:tcPr>
                        <w:tcW w:w="795" w:type="dxa"/>
                      </w:tcPr>
                      <w:p w14:paraId="1625F5DE" w14:textId="77777777" w:rsidR="00F86F35" w:rsidRDefault="008A442A">
                        <w:pPr>
                          <w:pStyle w:val="TableParagraph"/>
                          <w:spacing w:before="10" w:line="210" w:lineRule="exact"/>
                          <w:ind w:right="153"/>
                          <w:rPr>
                            <w:sz w:val="18"/>
                          </w:rPr>
                        </w:pPr>
                        <w:r>
                          <w:rPr>
                            <w:spacing w:val="-5"/>
                            <w:sz w:val="18"/>
                          </w:rPr>
                          <w:t>116</w:t>
                        </w:r>
                      </w:p>
                    </w:tc>
                    <w:tc>
                      <w:tcPr>
                        <w:tcW w:w="782" w:type="dxa"/>
                      </w:tcPr>
                      <w:p w14:paraId="49560EEE" w14:textId="77777777" w:rsidR="00F86F35" w:rsidRDefault="008A442A">
                        <w:pPr>
                          <w:pStyle w:val="TableParagraph"/>
                          <w:spacing w:before="10" w:line="210" w:lineRule="exact"/>
                          <w:ind w:right="140"/>
                          <w:rPr>
                            <w:sz w:val="18"/>
                          </w:rPr>
                        </w:pPr>
                        <w:r>
                          <w:rPr>
                            <w:spacing w:val="-5"/>
                            <w:sz w:val="18"/>
                          </w:rPr>
                          <w:t>403</w:t>
                        </w:r>
                      </w:p>
                    </w:tc>
                    <w:tc>
                      <w:tcPr>
                        <w:tcW w:w="805" w:type="dxa"/>
                      </w:tcPr>
                      <w:p w14:paraId="0587982B" w14:textId="77777777" w:rsidR="00F86F35" w:rsidRDefault="008A442A">
                        <w:pPr>
                          <w:pStyle w:val="TableParagraph"/>
                          <w:spacing w:before="10" w:line="210" w:lineRule="exact"/>
                          <w:ind w:right="150"/>
                          <w:rPr>
                            <w:sz w:val="18"/>
                          </w:rPr>
                        </w:pPr>
                        <w:r>
                          <w:rPr>
                            <w:spacing w:val="-5"/>
                            <w:sz w:val="18"/>
                          </w:rPr>
                          <w:t>218</w:t>
                        </w:r>
                      </w:p>
                    </w:tc>
                    <w:tc>
                      <w:tcPr>
                        <w:tcW w:w="807" w:type="dxa"/>
                      </w:tcPr>
                      <w:p w14:paraId="3DE5615E" w14:textId="77777777" w:rsidR="00F86F35" w:rsidRDefault="008A442A">
                        <w:pPr>
                          <w:pStyle w:val="TableParagraph"/>
                          <w:spacing w:before="10" w:line="210" w:lineRule="exact"/>
                          <w:ind w:right="162"/>
                          <w:rPr>
                            <w:sz w:val="18"/>
                          </w:rPr>
                        </w:pPr>
                        <w:r>
                          <w:rPr>
                            <w:spacing w:val="-5"/>
                            <w:sz w:val="18"/>
                          </w:rPr>
                          <w:t>110</w:t>
                        </w:r>
                      </w:p>
                    </w:tc>
                    <w:tc>
                      <w:tcPr>
                        <w:tcW w:w="1193" w:type="dxa"/>
                      </w:tcPr>
                      <w:p w14:paraId="23D53262" w14:textId="77777777" w:rsidR="00F86F35" w:rsidRDefault="008A442A">
                        <w:pPr>
                          <w:pStyle w:val="TableParagraph"/>
                          <w:spacing w:before="10" w:line="210" w:lineRule="exact"/>
                          <w:ind w:right="200"/>
                          <w:rPr>
                            <w:sz w:val="18"/>
                          </w:rPr>
                        </w:pPr>
                        <w:r>
                          <w:rPr>
                            <w:spacing w:val="-5"/>
                            <w:sz w:val="18"/>
                          </w:rPr>
                          <w:t>32</w:t>
                        </w:r>
                      </w:p>
                    </w:tc>
                    <w:tc>
                      <w:tcPr>
                        <w:tcW w:w="802" w:type="dxa"/>
                      </w:tcPr>
                      <w:p w14:paraId="44FAAE45" w14:textId="77777777" w:rsidR="00F86F35" w:rsidRDefault="008A442A">
                        <w:pPr>
                          <w:pStyle w:val="TableParagraph"/>
                          <w:spacing w:before="10" w:line="210" w:lineRule="exact"/>
                          <w:ind w:right="207"/>
                          <w:rPr>
                            <w:sz w:val="18"/>
                          </w:rPr>
                        </w:pPr>
                        <w:r>
                          <w:rPr>
                            <w:sz w:val="18"/>
                          </w:rPr>
                          <w:t>4</w:t>
                        </w:r>
                      </w:p>
                    </w:tc>
                    <w:tc>
                      <w:tcPr>
                        <w:tcW w:w="743" w:type="dxa"/>
                      </w:tcPr>
                      <w:p w14:paraId="5FFC70A5" w14:textId="77777777" w:rsidR="00F86F35" w:rsidRDefault="008A442A">
                        <w:pPr>
                          <w:pStyle w:val="TableParagraph"/>
                          <w:spacing w:before="10" w:line="210" w:lineRule="exact"/>
                          <w:ind w:right="155"/>
                          <w:rPr>
                            <w:sz w:val="18"/>
                          </w:rPr>
                        </w:pPr>
                        <w:r>
                          <w:rPr>
                            <w:spacing w:val="-5"/>
                            <w:sz w:val="18"/>
                          </w:rPr>
                          <w:t>38</w:t>
                        </w:r>
                      </w:p>
                    </w:tc>
                    <w:tc>
                      <w:tcPr>
                        <w:tcW w:w="710" w:type="dxa"/>
                      </w:tcPr>
                      <w:p w14:paraId="727A5323" w14:textId="77777777" w:rsidR="00F86F35" w:rsidRDefault="008A442A">
                        <w:pPr>
                          <w:pStyle w:val="TableParagraph"/>
                          <w:spacing w:before="10" w:line="210" w:lineRule="exact"/>
                          <w:ind w:right="70"/>
                          <w:rPr>
                            <w:sz w:val="18"/>
                          </w:rPr>
                        </w:pPr>
                        <w:r>
                          <w:rPr>
                            <w:spacing w:val="-5"/>
                            <w:sz w:val="18"/>
                          </w:rPr>
                          <w:t>805</w:t>
                        </w:r>
                      </w:p>
                    </w:tc>
                  </w:tr>
                  <w:tr w:rsidR="00F86F35" w14:paraId="446B250D" w14:textId="77777777">
                    <w:trPr>
                      <w:trHeight w:val="223"/>
                    </w:trPr>
                    <w:tc>
                      <w:tcPr>
                        <w:tcW w:w="2745" w:type="dxa"/>
                        <w:tcBorders>
                          <w:bottom w:val="single" w:sz="8" w:space="0" w:color="0B2CD8"/>
                        </w:tcBorders>
                      </w:tcPr>
                      <w:p w14:paraId="44793891" w14:textId="77777777" w:rsidR="00F86F35" w:rsidRDefault="008A442A">
                        <w:pPr>
                          <w:pStyle w:val="TableParagraph"/>
                          <w:spacing w:before="10" w:line="194" w:lineRule="exact"/>
                          <w:ind w:left="52"/>
                          <w:jc w:val="left"/>
                          <w:rPr>
                            <w:sz w:val="18"/>
                          </w:rPr>
                        </w:pPr>
                        <w:r>
                          <w:rPr>
                            <w:spacing w:val="-2"/>
                            <w:sz w:val="18"/>
                          </w:rPr>
                          <w:t>Development</w:t>
                        </w:r>
                      </w:p>
                    </w:tc>
                    <w:tc>
                      <w:tcPr>
                        <w:tcW w:w="881" w:type="dxa"/>
                        <w:tcBorders>
                          <w:bottom w:val="single" w:sz="8" w:space="0" w:color="0B2CD8"/>
                        </w:tcBorders>
                      </w:tcPr>
                      <w:p w14:paraId="797BE7F1" w14:textId="77777777" w:rsidR="00F86F35" w:rsidRDefault="008A442A">
                        <w:pPr>
                          <w:pStyle w:val="TableParagraph"/>
                          <w:spacing w:before="10" w:line="194" w:lineRule="exact"/>
                          <w:ind w:right="153"/>
                          <w:rPr>
                            <w:sz w:val="18"/>
                          </w:rPr>
                        </w:pPr>
                        <w:r>
                          <w:rPr>
                            <w:spacing w:val="-5"/>
                            <w:sz w:val="18"/>
                          </w:rPr>
                          <w:t>745</w:t>
                        </w:r>
                      </w:p>
                    </w:tc>
                    <w:tc>
                      <w:tcPr>
                        <w:tcW w:w="795" w:type="dxa"/>
                        <w:tcBorders>
                          <w:bottom w:val="single" w:sz="8" w:space="0" w:color="0B2CD8"/>
                        </w:tcBorders>
                      </w:tcPr>
                      <w:p w14:paraId="217DFD84" w14:textId="77777777" w:rsidR="00F86F35" w:rsidRDefault="008A442A">
                        <w:pPr>
                          <w:pStyle w:val="TableParagraph"/>
                          <w:spacing w:before="10" w:line="194" w:lineRule="exact"/>
                          <w:ind w:right="153"/>
                          <w:rPr>
                            <w:sz w:val="18"/>
                          </w:rPr>
                        </w:pPr>
                        <w:r>
                          <w:rPr>
                            <w:spacing w:val="-2"/>
                            <w:sz w:val="18"/>
                          </w:rPr>
                          <w:t>1,758</w:t>
                        </w:r>
                      </w:p>
                    </w:tc>
                    <w:tc>
                      <w:tcPr>
                        <w:tcW w:w="782" w:type="dxa"/>
                        <w:tcBorders>
                          <w:bottom w:val="single" w:sz="8" w:space="0" w:color="0B2CD8"/>
                        </w:tcBorders>
                      </w:tcPr>
                      <w:p w14:paraId="79737941" w14:textId="77777777" w:rsidR="00F86F35" w:rsidRDefault="008A442A">
                        <w:pPr>
                          <w:pStyle w:val="TableParagraph"/>
                          <w:spacing w:before="10" w:line="194" w:lineRule="exact"/>
                          <w:ind w:right="140"/>
                          <w:rPr>
                            <w:sz w:val="18"/>
                          </w:rPr>
                        </w:pPr>
                        <w:r>
                          <w:rPr>
                            <w:spacing w:val="-2"/>
                            <w:sz w:val="18"/>
                          </w:rPr>
                          <w:t>2,503</w:t>
                        </w:r>
                      </w:p>
                    </w:tc>
                    <w:tc>
                      <w:tcPr>
                        <w:tcW w:w="805" w:type="dxa"/>
                        <w:tcBorders>
                          <w:bottom w:val="single" w:sz="8" w:space="0" w:color="0B2CD8"/>
                        </w:tcBorders>
                      </w:tcPr>
                      <w:p w14:paraId="5DFFBDAE" w14:textId="77777777" w:rsidR="00F86F35" w:rsidRDefault="008A442A">
                        <w:pPr>
                          <w:pStyle w:val="TableParagraph"/>
                          <w:spacing w:before="10" w:line="194" w:lineRule="exact"/>
                          <w:ind w:right="150"/>
                          <w:rPr>
                            <w:sz w:val="18"/>
                          </w:rPr>
                        </w:pPr>
                        <w:r>
                          <w:rPr>
                            <w:spacing w:val="-5"/>
                            <w:sz w:val="18"/>
                          </w:rPr>
                          <w:t>102</w:t>
                        </w:r>
                      </w:p>
                    </w:tc>
                    <w:tc>
                      <w:tcPr>
                        <w:tcW w:w="807" w:type="dxa"/>
                        <w:tcBorders>
                          <w:bottom w:val="single" w:sz="8" w:space="0" w:color="0B2CD8"/>
                        </w:tcBorders>
                      </w:tcPr>
                      <w:p w14:paraId="371C9AD9" w14:textId="77777777" w:rsidR="00F86F35" w:rsidRDefault="008A442A">
                        <w:pPr>
                          <w:pStyle w:val="TableParagraph"/>
                          <w:spacing w:before="10" w:line="194" w:lineRule="exact"/>
                          <w:ind w:right="162"/>
                          <w:rPr>
                            <w:sz w:val="18"/>
                          </w:rPr>
                        </w:pPr>
                        <w:r>
                          <w:rPr>
                            <w:spacing w:val="-5"/>
                            <w:sz w:val="18"/>
                          </w:rPr>
                          <w:t>451</w:t>
                        </w:r>
                      </w:p>
                    </w:tc>
                    <w:tc>
                      <w:tcPr>
                        <w:tcW w:w="1193" w:type="dxa"/>
                        <w:tcBorders>
                          <w:bottom w:val="single" w:sz="8" w:space="0" w:color="0B2CD8"/>
                        </w:tcBorders>
                      </w:tcPr>
                      <w:p w14:paraId="5F6D3A1E" w14:textId="77777777" w:rsidR="00F86F35" w:rsidRDefault="008A442A">
                        <w:pPr>
                          <w:pStyle w:val="TableParagraph"/>
                          <w:spacing w:before="10" w:line="194" w:lineRule="exact"/>
                          <w:ind w:right="200"/>
                          <w:rPr>
                            <w:sz w:val="18"/>
                          </w:rPr>
                        </w:pPr>
                        <w:r>
                          <w:rPr>
                            <w:spacing w:val="-5"/>
                            <w:sz w:val="18"/>
                          </w:rPr>
                          <w:t>427</w:t>
                        </w:r>
                      </w:p>
                    </w:tc>
                    <w:tc>
                      <w:tcPr>
                        <w:tcW w:w="802" w:type="dxa"/>
                        <w:tcBorders>
                          <w:bottom w:val="single" w:sz="8" w:space="0" w:color="0B2CD8"/>
                        </w:tcBorders>
                      </w:tcPr>
                      <w:p w14:paraId="7C5B6F14" w14:textId="77777777" w:rsidR="00F86F35" w:rsidRDefault="008A442A">
                        <w:pPr>
                          <w:pStyle w:val="TableParagraph"/>
                          <w:spacing w:before="10" w:line="194" w:lineRule="exact"/>
                          <w:ind w:right="207"/>
                          <w:rPr>
                            <w:sz w:val="18"/>
                          </w:rPr>
                        </w:pPr>
                        <w:r>
                          <w:rPr>
                            <w:spacing w:val="-5"/>
                            <w:sz w:val="18"/>
                          </w:rPr>
                          <w:t>18</w:t>
                        </w:r>
                      </w:p>
                    </w:tc>
                    <w:tc>
                      <w:tcPr>
                        <w:tcW w:w="743" w:type="dxa"/>
                        <w:tcBorders>
                          <w:bottom w:val="single" w:sz="8" w:space="0" w:color="0B2CD8"/>
                        </w:tcBorders>
                      </w:tcPr>
                      <w:p w14:paraId="5AC15ED4"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475FE1ED" w14:textId="77777777" w:rsidR="00F86F35" w:rsidRDefault="008A442A">
                        <w:pPr>
                          <w:pStyle w:val="TableParagraph"/>
                          <w:spacing w:before="10" w:line="194" w:lineRule="exact"/>
                          <w:ind w:right="70"/>
                          <w:rPr>
                            <w:sz w:val="18"/>
                          </w:rPr>
                        </w:pPr>
                        <w:r>
                          <w:rPr>
                            <w:spacing w:val="-2"/>
                            <w:sz w:val="18"/>
                          </w:rPr>
                          <w:t>3,501</w:t>
                        </w:r>
                      </w:p>
                    </w:tc>
                  </w:tr>
                  <w:tr w:rsidR="00F86F35" w14:paraId="79B765FA" w14:textId="77777777">
                    <w:trPr>
                      <w:trHeight w:val="220"/>
                    </w:trPr>
                    <w:tc>
                      <w:tcPr>
                        <w:tcW w:w="2745" w:type="dxa"/>
                        <w:tcBorders>
                          <w:top w:val="single" w:sz="8" w:space="0" w:color="0B2CD8"/>
                          <w:bottom w:val="single" w:sz="8" w:space="0" w:color="5D6670"/>
                        </w:tcBorders>
                      </w:tcPr>
                      <w:p w14:paraId="5D794966" w14:textId="77777777" w:rsidR="00F86F35" w:rsidRDefault="00F86F35">
                        <w:pPr>
                          <w:pStyle w:val="TableParagraph"/>
                          <w:jc w:val="left"/>
                          <w:rPr>
                            <w:rFonts w:ascii="Times New Roman"/>
                            <w:sz w:val="14"/>
                          </w:rPr>
                        </w:pPr>
                      </w:p>
                    </w:tc>
                    <w:tc>
                      <w:tcPr>
                        <w:tcW w:w="881" w:type="dxa"/>
                        <w:tcBorders>
                          <w:top w:val="single" w:sz="8" w:space="0" w:color="0B2CD8"/>
                          <w:bottom w:val="single" w:sz="8" w:space="0" w:color="5D6670"/>
                        </w:tcBorders>
                      </w:tcPr>
                      <w:p w14:paraId="1101BA8E" w14:textId="77777777" w:rsidR="00F86F35" w:rsidRDefault="008A442A">
                        <w:pPr>
                          <w:pStyle w:val="TableParagraph"/>
                          <w:spacing w:before="6" w:line="194" w:lineRule="exact"/>
                          <w:ind w:right="153"/>
                          <w:rPr>
                            <w:sz w:val="18"/>
                          </w:rPr>
                        </w:pPr>
                        <w:r>
                          <w:rPr>
                            <w:sz w:val="18"/>
                          </w:rPr>
                          <w:t>$</w:t>
                        </w:r>
                        <w:r>
                          <w:rPr>
                            <w:spacing w:val="45"/>
                            <w:sz w:val="18"/>
                          </w:rPr>
                          <w:t xml:space="preserve">  </w:t>
                        </w:r>
                        <w:r>
                          <w:rPr>
                            <w:spacing w:val="-2"/>
                            <w:sz w:val="18"/>
                          </w:rPr>
                          <w:t>1,036</w:t>
                        </w:r>
                      </w:p>
                    </w:tc>
                    <w:tc>
                      <w:tcPr>
                        <w:tcW w:w="795" w:type="dxa"/>
                        <w:tcBorders>
                          <w:top w:val="single" w:sz="8" w:space="0" w:color="0B2CD8"/>
                          <w:bottom w:val="single" w:sz="8" w:space="0" w:color="5D6670"/>
                        </w:tcBorders>
                      </w:tcPr>
                      <w:p w14:paraId="0A5E8DAA" w14:textId="77777777" w:rsidR="00F86F35" w:rsidRDefault="008A442A">
                        <w:pPr>
                          <w:pStyle w:val="TableParagraph"/>
                          <w:spacing w:before="6" w:line="194" w:lineRule="exact"/>
                          <w:ind w:right="153"/>
                          <w:rPr>
                            <w:sz w:val="18"/>
                          </w:rPr>
                        </w:pPr>
                        <w:r>
                          <w:rPr>
                            <w:spacing w:val="-2"/>
                            <w:sz w:val="18"/>
                          </w:rPr>
                          <w:t>1,946</w:t>
                        </w:r>
                      </w:p>
                    </w:tc>
                    <w:tc>
                      <w:tcPr>
                        <w:tcW w:w="782" w:type="dxa"/>
                        <w:tcBorders>
                          <w:top w:val="single" w:sz="8" w:space="0" w:color="0B2CD8"/>
                          <w:bottom w:val="single" w:sz="8" w:space="0" w:color="5D6670"/>
                        </w:tcBorders>
                      </w:tcPr>
                      <w:p w14:paraId="686D6F73" w14:textId="77777777" w:rsidR="00F86F35" w:rsidRDefault="008A442A">
                        <w:pPr>
                          <w:pStyle w:val="TableParagraph"/>
                          <w:spacing w:before="6" w:line="194" w:lineRule="exact"/>
                          <w:ind w:right="140"/>
                          <w:rPr>
                            <w:sz w:val="18"/>
                          </w:rPr>
                        </w:pPr>
                        <w:r>
                          <w:rPr>
                            <w:spacing w:val="-2"/>
                            <w:sz w:val="18"/>
                          </w:rPr>
                          <w:t>2,982</w:t>
                        </w:r>
                      </w:p>
                    </w:tc>
                    <w:tc>
                      <w:tcPr>
                        <w:tcW w:w="805" w:type="dxa"/>
                        <w:tcBorders>
                          <w:top w:val="single" w:sz="8" w:space="0" w:color="0B2CD8"/>
                          <w:bottom w:val="single" w:sz="8" w:space="0" w:color="5D6670"/>
                        </w:tcBorders>
                      </w:tcPr>
                      <w:p w14:paraId="49596D90" w14:textId="77777777" w:rsidR="00F86F35" w:rsidRDefault="008A442A">
                        <w:pPr>
                          <w:pStyle w:val="TableParagraph"/>
                          <w:spacing w:before="6" w:line="194" w:lineRule="exact"/>
                          <w:ind w:right="150"/>
                          <w:rPr>
                            <w:sz w:val="18"/>
                          </w:rPr>
                        </w:pPr>
                        <w:r>
                          <w:rPr>
                            <w:spacing w:val="-5"/>
                            <w:sz w:val="18"/>
                          </w:rPr>
                          <w:t>827</w:t>
                        </w:r>
                      </w:p>
                    </w:tc>
                    <w:tc>
                      <w:tcPr>
                        <w:tcW w:w="807" w:type="dxa"/>
                        <w:tcBorders>
                          <w:top w:val="single" w:sz="8" w:space="0" w:color="0B2CD8"/>
                          <w:bottom w:val="single" w:sz="8" w:space="0" w:color="5D6670"/>
                        </w:tcBorders>
                      </w:tcPr>
                      <w:p w14:paraId="06CCFE8A" w14:textId="77777777" w:rsidR="00F86F35" w:rsidRDefault="008A442A">
                        <w:pPr>
                          <w:pStyle w:val="TableParagraph"/>
                          <w:spacing w:before="6" w:line="194" w:lineRule="exact"/>
                          <w:ind w:right="162"/>
                          <w:rPr>
                            <w:sz w:val="18"/>
                          </w:rPr>
                        </w:pPr>
                        <w:r>
                          <w:rPr>
                            <w:spacing w:val="-5"/>
                            <w:sz w:val="18"/>
                          </w:rPr>
                          <w:t>561</w:t>
                        </w:r>
                      </w:p>
                    </w:tc>
                    <w:tc>
                      <w:tcPr>
                        <w:tcW w:w="1193" w:type="dxa"/>
                        <w:tcBorders>
                          <w:top w:val="single" w:sz="8" w:space="0" w:color="0B2CD8"/>
                          <w:bottom w:val="single" w:sz="8" w:space="0" w:color="5D6670"/>
                        </w:tcBorders>
                      </w:tcPr>
                      <w:p w14:paraId="014DA3B7" w14:textId="77777777" w:rsidR="00F86F35" w:rsidRDefault="008A442A">
                        <w:pPr>
                          <w:pStyle w:val="TableParagraph"/>
                          <w:spacing w:before="6" w:line="194" w:lineRule="exact"/>
                          <w:ind w:right="200"/>
                          <w:rPr>
                            <w:sz w:val="18"/>
                          </w:rPr>
                        </w:pPr>
                        <w:r>
                          <w:rPr>
                            <w:spacing w:val="-5"/>
                            <w:sz w:val="18"/>
                          </w:rPr>
                          <w:t>462</w:t>
                        </w:r>
                      </w:p>
                    </w:tc>
                    <w:tc>
                      <w:tcPr>
                        <w:tcW w:w="802" w:type="dxa"/>
                        <w:tcBorders>
                          <w:top w:val="single" w:sz="8" w:space="0" w:color="0B2CD8"/>
                          <w:bottom w:val="single" w:sz="8" w:space="0" w:color="5D6670"/>
                        </w:tcBorders>
                      </w:tcPr>
                      <w:p w14:paraId="1A8E6412" w14:textId="77777777" w:rsidR="00F86F35" w:rsidRDefault="008A442A">
                        <w:pPr>
                          <w:pStyle w:val="TableParagraph"/>
                          <w:spacing w:before="6" w:line="194" w:lineRule="exact"/>
                          <w:ind w:right="207"/>
                          <w:rPr>
                            <w:sz w:val="18"/>
                          </w:rPr>
                        </w:pPr>
                        <w:r>
                          <w:rPr>
                            <w:spacing w:val="-5"/>
                            <w:sz w:val="18"/>
                          </w:rPr>
                          <w:t>22</w:t>
                        </w:r>
                      </w:p>
                    </w:tc>
                    <w:tc>
                      <w:tcPr>
                        <w:tcW w:w="743" w:type="dxa"/>
                        <w:tcBorders>
                          <w:top w:val="single" w:sz="8" w:space="0" w:color="0B2CD8"/>
                          <w:bottom w:val="single" w:sz="8" w:space="0" w:color="5D6670"/>
                        </w:tcBorders>
                      </w:tcPr>
                      <w:p w14:paraId="63A1D00B" w14:textId="77777777" w:rsidR="00F86F35" w:rsidRDefault="008A442A">
                        <w:pPr>
                          <w:pStyle w:val="TableParagraph"/>
                          <w:spacing w:before="6" w:line="194" w:lineRule="exact"/>
                          <w:ind w:right="155"/>
                          <w:rPr>
                            <w:sz w:val="18"/>
                          </w:rPr>
                        </w:pPr>
                        <w:r>
                          <w:rPr>
                            <w:spacing w:val="-5"/>
                            <w:sz w:val="18"/>
                          </w:rPr>
                          <w:t>47</w:t>
                        </w:r>
                      </w:p>
                    </w:tc>
                    <w:tc>
                      <w:tcPr>
                        <w:tcW w:w="710" w:type="dxa"/>
                        <w:tcBorders>
                          <w:top w:val="single" w:sz="8" w:space="0" w:color="0B2CD8"/>
                          <w:bottom w:val="single" w:sz="8" w:space="0" w:color="5D6670"/>
                        </w:tcBorders>
                      </w:tcPr>
                      <w:p w14:paraId="51B7229B" w14:textId="77777777" w:rsidR="00F86F35" w:rsidRDefault="008A442A">
                        <w:pPr>
                          <w:pStyle w:val="TableParagraph"/>
                          <w:spacing w:before="6" w:line="194" w:lineRule="exact"/>
                          <w:ind w:right="70"/>
                          <w:rPr>
                            <w:sz w:val="18"/>
                          </w:rPr>
                        </w:pPr>
                        <w:r>
                          <w:rPr>
                            <w:spacing w:val="-2"/>
                            <w:sz w:val="18"/>
                          </w:rPr>
                          <w:t>4,901</w:t>
                        </w:r>
                      </w:p>
                    </w:tc>
                  </w:tr>
                  <w:tr w:rsidR="00F86F35" w14:paraId="5EAA43A0" w14:textId="77777777">
                    <w:trPr>
                      <w:trHeight w:val="641"/>
                    </w:trPr>
                    <w:tc>
                      <w:tcPr>
                        <w:tcW w:w="2745" w:type="dxa"/>
                        <w:tcBorders>
                          <w:top w:val="single" w:sz="8" w:space="0" w:color="5D6670"/>
                        </w:tcBorders>
                      </w:tcPr>
                      <w:p w14:paraId="0BD02794" w14:textId="77777777" w:rsidR="00F86F35" w:rsidRDefault="008A442A">
                        <w:pPr>
                          <w:pStyle w:val="TableParagraph"/>
                          <w:spacing w:before="171"/>
                          <w:ind w:left="52"/>
                          <w:jc w:val="left"/>
                          <w:rPr>
                            <w:i/>
                            <w:sz w:val="18"/>
                          </w:rPr>
                        </w:pPr>
                        <w:r>
                          <w:rPr>
                            <w:i/>
                            <w:sz w:val="18"/>
                          </w:rPr>
                          <w:t>Equity</w:t>
                        </w:r>
                        <w:r>
                          <w:rPr>
                            <w:i/>
                            <w:spacing w:val="-5"/>
                            <w:sz w:val="18"/>
                          </w:rPr>
                          <w:t xml:space="preserve"> </w:t>
                        </w:r>
                        <w:r>
                          <w:rPr>
                            <w:i/>
                            <w:spacing w:val="-2"/>
                            <w:sz w:val="18"/>
                          </w:rPr>
                          <w:t>affiliates</w:t>
                        </w:r>
                      </w:p>
                      <w:p w14:paraId="4B8B00B4" w14:textId="77777777" w:rsidR="00F86F35" w:rsidRDefault="008A442A">
                        <w:pPr>
                          <w:pStyle w:val="TableParagraph"/>
                          <w:spacing w:before="20" w:line="210" w:lineRule="exact"/>
                          <w:ind w:left="52"/>
                          <w:jc w:val="left"/>
                          <w:rPr>
                            <w:sz w:val="18"/>
                          </w:rPr>
                        </w:pPr>
                        <w:r>
                          <w:rPr>
                            <w:sz w:val="18"/>
                          </w:rPr>
                          <w:t>Unproved</w:t>
                        </w:r>
                        <w:r>
                          <w:rPr>
                            <w:spacing w:val="-7"/>
                            <w:sz w:val="18"/>
                          </w:rPr>
                          <w:t xml:space="preserve"> </w:t>
                        </w:r>
                        <w:r>
                          <w:rPr>
                            <w:sz w:val="18"/>
                          </w:rPr>
                          <w:t>property</w:t>
                        </w:r>
                        <w:r>
                          <w:rPr>
                            <w:spacing w:val="-5"/>
                            <w:sz w:val="18"/>
                          </w:rPr>
                          <w:t xml:space="preserve"> </w:t>
                        </w:r>
                        <w:r>
                          <w:rPr>
                            <w:spacing w:val="-2"/>
                            <w:sz w:val="18"/>
                          </w:rPr>
                          <w:t>acquisition</w:t>
                        </w:r>
                      </w:p>
                    </w:tc>
                    <w:tc>
                      <w:tcPr>
                        <w:tcW w:w="881" w:type="dxa"/>
                        <w:tcBorders>
                          <w:top w:val="single" w:sz="8" w:space="0" w:color="5D6670"/>
                        </w:tcBorders>
                      </w:tcPr>
                      <w:p w14:paraId="2EA6CC1D" w14:textId="77777777" w:rsidR="00F86F35" w:rsidRDefault="00F86F35">
                        <w:pPr>
                          <w:pStyle w:val="TableParagraph"/>
                          <w:jc w:val="left"/>
                        </w:pPr>
                      </w:p>
                      <w:p w14:paraId="4FF13C64" w14:textId="77777777" w:rsidR="00F86F35" w:rsidRDefault="008A442A">
                        <w:pPr>
                          <w:pStyle w:val="TableParagraph"/>
                          <w:tabs>
                            <w:tab w:val="left" w:pos="510"/>
                          </w:tabs>
                          <w:spacing w:before="142" w:line="210" w:lineRule="exact"/>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14:paraId="74A6A995" w14:textId="77777777" w:rsidR="00F86F35" w:rsidRDefault="00F86F35">
                        <w:pPr>
                          <w:pStyle w:val="TableParagraph"/>
                          <w:jc w:val="left"/>
                        </w:pPr>
                      </w:p>
                      <w:p w14:paraId="38C4B07E" w14:textId="77777777" w:rsidR="00F86F35" w:rsidRDefault="008A442A">
                        <w:pPr>
                          <w:pStyle w:val="TableParagraph"/>
                          <w:spacing w:before="142" w:line="210" w:lineRule="exact"/>
                          <w:ind w:right="153"/>
                          <w:rPr>
                            <w:sz w:val="18"/>
                          </w:rPr>
                        </w:pPr>
                        <w:r>
                          <w:rPr>
                            <w:sz w:val="18"/>
                          </w:rPr>
                          <w:t>—</w:t>
                        </w:r>
                      </w:p>
                    </w:tc>
                    <w:tc>
                      <w:tcPr>
                        <w:tcW w:w="782" w:type="dxa"/>
                        <w:tcBorders>
                          <w:top w:val="single" w:sz="8" w:space="0" w:color="5D6670"/>
                        </w:tcBorders>
                      </w:tcPr>
                      <w:p w14:paraId="6CB392E2" w14:textId="77777777" w:rsidR="00F86F35" w:rsidRDefault="00F86F35">
                        <w:pPr>
                          <w:pStyle w:val="TableParagraph"/>
                          <w:jc w:val="left"/>
                        </w:pPr>
                      </w:p>
                      <w:p w14:paraId="4016E263" w14:textId="77777777" w:rsidR="00F86F35" w:rsidRDefault="008A442A">
                        <w:pPr>
                          <w:pStyle w:val="TableParagraph"/>
                          <w:spacing w:before="142" w:line="210" w:lineRule="exact"/>
                          <w:ind w:right="140"/>
                          <w:rPr>
                            <w:sz w:val="18"/>
                          </w:rPr>
                        </w:pPr>
                        <w:r>
                          <w:rPr>
                            <w:sz w:val="18"/>
                          </w:rPr>
                          <w:t>—</w:t>
                        </w:r>
                      </w:p>
                    </w:tc>
                    <w:tc>
                      <w:tcPr>
                        <w:tcW w:w="805" w:type="dxa"/>
                        <w:tcBorders>
                          <w:top w:val="single" w:sz="8" w:space="0" w:color="5D6670"/>
                        </w:tcBorders>
                      </w:tcPr>
                      <w:p w14:paraId="48F7B439" w14:textId="77777777" w:rsidR="00F86F35" w:rsidRDefault="00F86F35">
                        <w:pPr>
                          <w:pStyle w:val="TableParagraph"/>
                          <w:jc w:val="left"/>
                        </w:pPr>
                      </w:p>
                      <w:p w14:paraId="61C9DAC0" w14:textId="77777777" w:rsidR="00F86F35" w:rsidRDefault="008A442A">
                        <w:pPr>
                          <w:pStyle w:val="TableParagraph"/>
                          <w:spacing w:before="142" w:line="210" w:lineRule="exact"/>
                          <w:ind w:right="150"/>
                          <w:rPr>
                            <w:sz w:val="18"/>
                          </w:rPr>
                        </w:pPr>
                        <w:r>
                          <w:rPr>
                            <w:sz w:val="18"/>
                          </w:rPr>
                          <w:t>—</w:t>
                        </w:r>
                      </w:p>
                    </w:tc>
                    <w:tc>
                      <w:tcPr>
                        <w:tcW w:w="807" w:type="dxa"/>
                        <w:tcBorders>
                          <w:top w:val="single" w:sz="8" w:space="0" w:color="5D6670"/>
                        </w:tcBorders>
                      </w:tcPr>
                      <w:p w14:paraId="17D9F51C" w14:textId="77777777" w:rsidR="00F86F35" w:rsidRDefault="00F86F35">
                        <w:pPr>
                          <w:pStyle w:val="TableParagraph"/>
                          <w:jc w:val="left"/>
                        </w:pPr>
                      </w:p>
                      <w:p w14:paraId="1F9CE23B" w14:textId="77777777" w:rsidR="00F86F35" w:rsidRDefault="008A442A">
                        <w:pPr>
                          <w:pStyle w:val="TableParagraph"/>
                          <w:spacing w:before="142" w:line="210" w:lineRule="exact"/>
                          <w:ind w:right="162"/>
                          <w:rPr>
                            <w:sz w:val="18"/>
                          </w:rPr>
                        </w:pPr>
                        <w:r>
                          <w:rPr>
                            <w:sz w:val="18"/>
                          </w:rPr>
                          <w:t>—</w:t>
                        </w:r>
                      </w:p>
                    </w:tc>
                    <w:tc>
                      <w:tcPr>
                        <w:tcW w:w="1193" w:type="dxa"/>
                        <w:tcBorders>
                          <w:top w:val="single" w:sz="8" w:space="0" w:color="5D6670"/>
                        </w:tcBorders>
                      </w:tcPr>
                      <w:p w14:paraId="609FA79B" w14:textId="77777777" w:rsidR="00F86F35" w:rsidRDefault="00F86F35">
                        <w:pPr>
                          <w:pStyle w:val="TableParagraph"/>
                          <w:jc w:val="left"/>
                        </w:pPr>
                      </w:p>
                      <w:p w14:paraId="67EDCBA9" w14:textId="77777777" w:rsidR="00F86F35" w:rsidRDefault="008A442A">
                        <w:pPr>
                          <w:pStyle w:val="TableParagraph"/>
                          <w:spacing w:before="142" w:line="210" w:lineRule="exact"/>
                          <w:ind w:right="200"/>
                          <w:rPr>
                            <w:sz w:val="18"/>
                          </w:rPr>
                        </w:pPr>
                        <w:r>
                          <w:rPr>
                            <w:sz w:val="18"/>
                          </w:rPr>
                          <w:t>—</w:t>
                        </w:r>
                      </w:p>
                    </w:tc>
                    <w:tc>
                      <w:tcPr>
                        <w:tcW w:w="802" w:type="dxa"/>
                        <w:tcBorders>
                          <w:top w:val="single" w:sz="8" w:space="0" w:color="5D6670"/>
                        </w:tcBorders>
                      </w:tcPr>
                      <w:p w14:paraId="28AAF0E1" w14:textId="77777777" w:rsidR="00F86F35" w:rsidRDefault="00F86F35">
                        <w:pPr>
                          <w:pStyle w:val="TableParagraph"/>
                          <w:jc w:val="left"/>
                        </w:pPr>
                      </w:p>
                      <w:p w14:paraId="40E7C373" w14:textId="77777777" w:rsidR="00F86F35" w:rsidRDefault="008A442A">
                        <w:pPr>
                          <w:pStyle w:val="TableParagraph"/>
                          <w:spacing w:before="142" w:line="210" w:lineRule="exact"/>
                          <w:ind w:right="207"/>
                          <w:rPr>
                            <w:sz w:val="18"/>
                          </w:rPr>
                        </w:pPr>
                        <w:r>
                          <w:rPr>
                            <w:sz w:val="18"/>
                          </w:rPr>
                          <w:t>—</w:t>
                        </w:r>
                      </w:p>
                    </w:tc>
                    <w:tc>
                      <w:tcPr>
                        <w:tcW w:w="743" w:type="dxa"/>
                        <w:tcBorders>
                          <w:top w:val="single" w:sz="8" w:space="0" w:color="5D6670"/>
                        </w:tcBorders>
                      </w:tcPr>
                      <w:p w14:paraId="1641F935" w14:textId="77777777" w:rsidR="00F86F35" w:rsidRDefault="00F86F35">
                        <w:pPr>
                          <w:pStyle w:val="TableParagraph"/>
                          <w:jc w:val="left"/>
                        </w:pPr>
                      </w:p>
                      <w:p w14:paraId="7C022557" w14:textId="77777777" w:rsidR="00F86F35" w:rsidRDefault="008A442A">
                        <w:pPr>
                          <w:pStyle w:val="TableParagraph"/>
                          <w:spacing w:before="142" w:line="210" w:lineRule="exact"/>
                          <w:ind w:right="155"/>
                          <w:rPr>
                            <w:sz w:val="18"/>
                          </w:rPr>
                        </w:pPr>
                        <w:r>
                          <w:rPr>
                            <w:sz w:val="18"/>
                          </w:rPr>
                          <w:t>—</w:t>
                        </w:r>
                      </w:p>
                    </w:tc>
                    <w:tc>
                      <w:tcPr>
                        <w:tcW w:w="710" w:type="dxa"/>
                        <w:tcBorders>
                          <w:top w:val="single" w:sz="8" w:space="0" w:color="5D6670"/>
                        </w:tcBorders>
                      </w:tcPr>
                      <w:p w14:paraId="795F788F" w14:textId="77777777" w:rsidR="00F86F35" w:rsidRDefault="00F86F35">
                        <w:pPr>
                          <w:pStyle w:val="TableParagraph"/>
                          <w:jc w:val="left"/>
                        </w:pPr>
                      </w:p>
                      <w:p w14:paraId="5EA0ECD3" w14:textId="77777777" w:rsidR="00F86F35" w:rsidRDefault="008A442A">
                        <w:pPr>
                          <w:pStyle w:val="TableParagraph"/>
                          <w:spacing w:before="142" w:line="210" w:lineRule="exact"/>
                          <w:ind w:right="70"/>
                          <w:rPr>
                            <w:sz w:val="18"/>
                          </w:rPr>
                        </w:pPr>
                        <w:r>
                          <w:rPr>
                            <w:sz w:val="18"/>
                          </w:rPr>
                          <w:t>—</w:t>
                        </w:r>
                      </w:p>
                    </w:tc>
                  </w:tr>
                  <w:tr w:rsidR="00F86F35" w14:paraId="3856A7A7" w14:textId="77777777">
                    <w:trPr>
                      <w:trHeight w:val="223"/>
                    </w:trPr>
                    <w:tc>
                      <w:tcPr>
                        <w:tcW w:w="2745" w:type="dxa"/>
                        <w:tcBorders>
                          <w:bottom w:val="single" w:sz="8" w:space="0" w:color="0B2CD8"/>
                        </w:tcBorders>
                      </w:tcPr>
                      <w:p w14:paraId="44F13D52" w14:textId="77777777" w:rsidR="00F86F35" w:rsidRDefault="008A442A">
                        <w:pPr>
                          <w:pStyle w:val="TableParagraph"/>
                          <w:spacing w:before="10" w:line="194" w:lineRule="exact"/>
                          <w:ind w:left="52"/>
                          <w:jc w:val="left"/>
                          <w:rPr>
                            <w:sz w:val="18"/>
                          </w:rPr>
                        </w:pPr>
                        <w:r>
                          <w:rPr>
                            <w:sz w:val="18"/>
                          </w:rPr>
                          <w:t>Proved</w:t>
                        </w:r>
                        <w:r>
                          <w:rPr>
                            <w:spacing w:val="-6"/>
                            <w:sz w:val="18"/>
                          </w:rPr>
                          <w:t xml:space="preserve"> </w:t>
                        </w:r>
                        <w:r>
                          <w:rPr>
                            <w:sz w:val="18"/>
                          </w:rPr>
                          <w:t>property</w:t>
                        </w:r>
                        <w:r>
                          <w:rPr>
                            <w:spacing w:val="-5"/>
                            <w:sz w:val="18"/>
                          </w:rPr>
                          <w:t xml:space="preserve"> </w:t>
                        </w:r>
                        <w:r>
                          <w:rPr>
                            <w:spacing w:val="-2"/>
                            <w:sz w:val="18"/>
                          </w:rPr>
                          <w:t>acquisition</w:t>
                        </w:r>
                      </w:p>
                    </w:tc>
                    <w:tc>
                      <w:tcPr>
                        <w:tcW w:w="881" w:type="dxa"/>
                        <w:tcBorders>
                          <w:bottom w:val="single" w:sz="8" w:space="0" w:color="0B2CD8"/>
                        </w:tcBorders>
                      </w:tcPr>
                      <w:p w14:paraId="75CA57B7"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0B2CD8"/>
                        </w:tcBorders>
                      </w:tcPr>
                      <w:p w14:paraId="6E93FB04" w14:textId="77777777" w:rsidR="00F86F35" w:rsidRDefault="008A442A">
                        <w:pPr>
                          <w:pStyle w:val="TableParagraph"/>
                          <w:spacing w:before="10" w:line="194" w:lineRule="exact"/>
                          <w:ind w:right="153"/>
                          <w:rPr>
                            <w:sz w:val="18"/>
                          </w:rPr>
                        </w:pPr>
                        <w:r>
                          <w:rPr>
                            <w:sz w:val="18"/>
                          </w:rPr>
                          <w:t>—</w:t>
                        </w:r>
                      </w:p>
                    </w:tc>
                    <w:tc>
                      <w:tcPr>
                        <w:tcW w:w="782" w:type="dxa"/>
                        <w:tcBorders>
                          <w:bottom w:val="single" w:sz="8" w:space="0" w:color="0B2CD8"/>
                        </w:tcBorders>
                      </w:tcPr>
                      <w:p w14:paraId="3E11CC41" w14:textId="77777777" w:rsidR="00F86F35" w:rsidRDefault="008A442A">
                        <w:pPr>
                          <w:pStyle w:val="TableParagraph"/>
                          <w:spacing w:before="10" w:line="194" w:lineRule="exact"/>
                          <w:ind w:right="140"/>
                          <w:rPr>
                            <w:sz w:val="18"/>
                          </w:rPr>
                        </w:pPr>
                        <w:r>
                          <w:rPr>
                            <w:sz w:val="18"/>
                          </w:rPr>
                          <w:t>—</w:t>
                        </w:r>
                      </w:p>
                    </w:tc>
                    <w:tc>
                      <w:tcPr>
                        <w:tcW w:w="805" w:type="dxa"/>
                        <w:tcBorders>
                          <w:bottom w:val="single" w:sz="8" w:space="0" w:color="0B2CD8"/>
                        </w:tcBorders>
                      </w:tcPr>
                      <w:p w14:paraId="4BD5A092" w14:textId="77777777" w:rsidR="00F86F35" w:rsidRDefault="008A442A">
                        <w:pPr>
                          <w:pStyle w:val="TableParagraph"/>
                          <w:spacing w:before="10" w:line="194" w:lineRule="exact"/>
                          <w:ind w:right="150"/>
                          <w:rPr>
                            <w:sz w:val="18"/>
                          </w:rPr>
                        </w:pPr>
                        <w:r>
                          <w:rPr>
                            <w:sz w:val="18"/>
                          </w:rPr>
                          <w:t>—</w:t>
                        </w:r>
                      </w:p>
                    </w:tc>
                    <w:tc>
                      <w:tcPr>
                        <w:tcW w:w="807" w:type="dxa"/>
                        <w:tcBorders>
                          <w:bottom w:val="single" w:sz="8" w:space="0" w:color="0B2CD8"/>
                        </w:tcBorders>
                      </w:tcPr>
                      <w:p w14:paraId="5D7DDB67"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0B2CD8"/>
                        </w:tcBorders>
                      </w:tcPr>
                      <w:p w14:paraId="4056DA81" w14:textId="77777777" w:rsidR="00F86F35" w:rsidRDefault="008A442A">
                        <w:pPr>
                          <w:pStyle w:val="TableParagraph"/>
                          <w:spacing w:before="10" w:line="194" w:lineRule="exact"/>
                          <w:ind w:right="200"/>
                          <w:rPr>
                            <w:sz w:val="18"/>
                          </w:rPr>
                        </w:pPr>
                        <w:r>
                          <w:rPr>
                            <w:sz w:val="18"/>
                          </w:rPr>
                          <w:t>—</w:t>
                        </w:r>
                      </w:p>
                    </w:tc>
                    <w:tc>
                      <w:tcPr>
                        <w:tcW w:w="802" w:type="dxa"/>
                        <w:tcBorders>
                          <w:bottom w:val="single" w:sz="8" w:space="0" w:color="0B2CD8"/>
                        </w:tcBorders>
                      </w:tcPr>
                      <w:p w14:paraId="5F0969C4" w14:textId="77777777" w:rsidR="00F86F35" w:rsidRDefault="008A442A">
                        <w:pPr>
                          <w:pStyle w:val="TableParagraph"/>
                          <w:spacing w:before="10" w:line="194" w:lineRule="exact"/>
                          <w:ind w:right="207"/>
                          <w:rPr>
                            <w:sz w:val="18"/>
                          </w:rPr>
                        </w:pPr>
                        <w:r>
                          <w:rPr>
                            <w:sz w:val="18"/>
                          </w:rPr>
                          <w:t>—</w:t>
                        </w:r>
                      </w:p>
                    </w:tc>
                    <w:tc>
                      <w:tcPr>
                        <w:tcW w:w="743" w:type="dxa"/>
                        <w:tcBorders>
                          <w:bottom w:val="single" w:sz="8" w:space="0" w:color="0B2CD8"/>
                        </w:tcBorders>
                      </w:tcPr>
                      <w:p w14:paraId="072B7B6B"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2A2A6AF9" w14:textId="77777777" w:rsidR="00F86F35" w:rsidRDefault="008A442A">
                        <w:pPr>
                          <w:pStyle w:val="TableParagraph"/>
                          <w:spacing w:before="10" w:line="194" w:lineRule="exact"/>
                          <w:ind w:right="70"/>
                          <w:rPr>
                            <w:sz w:val="18"/>
                          </w:rPr>
                        </w:pPr>
                        <w:r>
                          <w:rPr>
                            <w:sz w:val="18"/>
                          </w:rPr>
                          <w:t>—</w:t>
                        </w:r>
                      </w:p>
                    </w:tc>
                  </w:tr>
                  <w:tr w:rsidR="00F86F35" w14:paraId="5AFD8CF9" w14:textId="77777777">
                    <w:trPr>
                      <w:trHeight w:val="236"/>
                    </w:trPr>
                    <w:tc>
                      <w:tcPr>
                        <w:tcW w:w="2745" w:type="dxa"/>
                        <w:tcBorders>
                          <w:top w:val="single" w:sz="8" w:space="0" w:color="0B2CD8"/>
                        </w:tcBorders>
                      </w:tcPr>
                      <w:p w14:paraId="6F6A794C" w14:textId="77777777" w:rsidR="00F86F35" w:rsidRDefault="00F86F35">
                        <w:pPr>
                          <w:pStyle w:val="TableParagraph"/>
                          <w:jc w:val="left"/>
                          <w:rPr>
                            <w:rFonts w:ascii="Times New Roman"/>
                            <w:sz w:val="16"/>
                          </w:rPr>
                        </w:pPr>
                      </w:p>
                    </w:tc>
                    <w:tc>
                      <w:tcPr>
                        <w:tcW w:w="881" w:type="dxa"/>
                        <w:tcBorders>
                          <w:top w:val="single" w:sz="8" w:space="0" w:color="0B2CD8"/>
                        </w:tcBorders>
                      </w:tcPr>
                      <w:p w14:paraId="62BC4B53" w14:textId="77777777" w:rsidR="00F86F35" w:rsidRDefault="008A442A">
                        <w:pPr>
                          <w:pStyle w:val="TableParagraph"/>
                          <w:spacing w:before="6" w:line="210" w:lineRule="exact"/>
                          <w:ind w:right="153"/>
                          <w:rPr>
                            <w:sz w:val="18"/>
                          </w:rPr>
                        </w:pPr>
                        <w:r>
                          <w:rPr>
                            <w:sz w:val="18"/>
                          </w:rPr>
                          <w:t>—</w:t>
                        </w:r>
                      </w:p>
                    </w:tc>
                    <w:tc>
                      <w:tcPr>
                        <w:tcW w:w="795" w:type="dxa"/>
                        <w:tcBorders>
                          <w:top w:val="single" w:sz="8" w:space="0" w:color="0B2CD8"/>
                        </w:tcBorders>
                      </w:tcPr>
                      <w:p w14:paraId="6CA28C96" w14:textId="77777777" w:rsidR="00F86F35" w:rsidRDefault="008A442A">
                        <w:pPr>
                          <w:pStyle w:val="TableParagraph"/>
                          <w:spacing w:before="6" w:line="210" w:lineRule="exact"/>
                          <w:ind w:right="153"/>
                          <w:rPr>
                            <w:sz w:val="18"/>
                          </w:rPr>
                        </w:pPr>
                        <w:r>
                          <w:rPr>
                            <w:sz w:val="18"/>
                          </w:rPr>
                          <w:t>—</w:t>
                        </w:r>
                      </w:p>
                    </w:tc>
                    <w:tc>
                      <w:tcPr>
                        <w:tcW w:w="782" w:type="dxa"/>
                        <w:tcBorders>
                          <w:top w:val="single" w:sz="8" w:space="0" w:color="0B2CD8"/>
                        </w:tcBorders>
                      </w:tcPr>
                      <w:p w14:paraId="32F843BD" w14:textId="77777777" w:rsidR="00F86F35" w:rsidRDefault="008A442A">
                        <w:pPr>
                          <w:pStyle w:val="TableParagraph"/>
                          <w:spacing w:before="6" w:line="210" w:lineRule="exact"/>
                          <w:ind w:right="140"/>
                          <w:rPr>
                            <w:sz w:val="18"/>
                          </w:rPr>
                        </w:pPr>
                        <w:r>
                          <w:rPr>
                            <w:sz w:val="18"/>
                          </w:rPr>
                          <w:t>—</w:t>
                        </w:r>
                      </w:p>
                    </w:tc>
                    <w:tc>
                      <w:tcPr>
                        <w:tcW w:w="805" w:type="dxa"/>
                        <w:tcBorders>
                          <w:top w:val="single" w:sz="8" w:space="0" w:color="0B2CD8"/>
                        </w:tcBorders>
                      </w:tcPr>
                      <w:p w14:paraId="794B7D34" w14:textId="77777777" w:rsidR="00F86F35" w:rsidRDefault="008A442A">
                        <w:pPr>
                          <w:pStyle w:val="TableParagraph"/>
                          <w:spacing w:before="6" w:line="210" w:lineRule="exact"/>
                          <w:ind w:right="150"/>
                          <w:rPr>
                            <w:sz w:val="18"/>
                          </w:rPr>
                        </w:pPr>
                        <w:r>
                          <w:rPr>
                            <w:sz w:val="18"/>
                          </w:rPr>
                          <w:t>—</w:t>
                        </w:r>
                      </w:p>
                    </w:tc>
                    <w:tc>
                      <w:tcPr>
                        <w:tcW w:w="807" w:type="dxa"/>
                        <w:tcBorders>
                          <w:top w:val="single" w:sz="8" w:space="0" w:color="0B2CD8"/>
                        </w:tcBorders>
                      </w:tcPr>
                      <w:p w14:paraId="600F2209" w14:textId="77777777" w:rsidR="00F86F35" w:rsidRDefault="008A442A">
                        <w:pPr>
                          <w:pStyle w:val="TableParagraph"/>
                          <w:spacing w:before="6" w:line="210" w:lineRule="exact"/>
                          <w:ind w:right="162"/>
                          <w:rPr>
                            <w:sz w:val="18"/>
                          </w:rPr>
                        </w:pPr>
                        <w:r>
                          <w:rPr>
                            <w:sz w:val="18"/>
                          </w:rPr>
                          <w:t>—</w:t>
                        </w:r>
                      </w:p>
                    </w:tc>
                    <w:tc>
                      <w:tcPr>
                        <w:tcW w:w="1193" w:type="dxa"/>
                        <w:tcBorders>
                          <w:top w:val="single" w:sz="8" w:space="0" w:color="0B2CD8"/>
                        </w:tcBorders>
                      </w:tcPr>
                      <w:p w14:paraId="3F998DB5" w14:textId="77777777" w:rsidR="00F86F35" w:rsidRDefault="008A442A">
                        <w:pPr>
                          <w:pStyle w:val="TableParagraph"/>
                          <w:spacing w:before="6" w:line="210" w:lineRule="exact"/>
                          <w:ind w:right="200"/>
                          <w:rPr>
                            <w:sz w:val="18"/>
                          </w:rPr>
                        </w:pPr>
                        <w:r>
                          <w:rPr>
                            <w:sz w:val="18"/>
                          </w:rPr>
                          <w:t>—</w:t>
                        </w:r>
                      </w:p>
                    </w:tc>
                    <w:tc>
                      <w:tcPr>
                        <w:tcW w:w="802" w:type="dxa"/>
                        <w:tcBorders>
                          <w:top w:val="single" w:sz="8" w:space="0" w:color="0B2CD8"/>
                        </w:tcBorders>
                      </w:tcPr>
                      <w:p w14:paraId="00DE3BD0" w14:textId="77777777" w:rsidR="00F86F35" w:rsidRDefault="008A442A">
                        <w:pPr>
                          <w:pStyle w:val="TableParagraph"/>
                          <w:spacing w:before="6" w:line="210" w:lineRule="exact"/>
                          <w:ind w:right="207"/>
                          <w:rPr>
                            <w:sz w:val="18"/>
                          </w:rPr>
                        </w:pPr>
                        <w:r>
                          <w:rPr>
                            <w:sz w:val="18"/>
                          </w:rPr>
                          <w:t>—</w:t>
                        </w:r>
                      </w:p>
                    </w:tc>
                    <w:tc>
                      <w:tcPr>
                        <w:tcW w:w="743" w:type="dxa"/>
                        <w:tcBorders>
                          <w:top w:val="single" w:sz="8" w:space="0" w:color="0B2CD8"/>
                        </w:tcBorders>
                      </w:tcPr>
                      <w:p w14:paraId="68A952FB" w14:textId="77777777" w:rsidR="00F86F35" w:rsidRDefault="008A442A">
                        <w:pPr>
                          <w:pStyle w:val="TableParagraph"/>
                          <w:spacing w:before="6" w:line="210" w:lineRule="exact"/>
                          <w:ind w:right="155"/>
                          <w:rPr>
                            <w:sz w:val="18"/>
                          </w:rPr>
                        </w:pPr>
                        <w:r>
                          <w:rPr>
                            <w:sz w:val="18"/>
                          </w:rPr>
                          <w:t>—</w:t>
                        </w:r>
                      </w:p>
                    </w:tc>
                    <w:tc>
                      <w:tcPr>
                        <w:tcW w:w="710" w:type="dxa"/>
                        <w:tcBorders>
                          <w:top w:val="single" w:sz="8" w:space="0" w:color="0B2CD8"/>
                        </w:tcBorders>
                      </w:tcPr>
                      <w:p w14:paraId="42E15EC5" w14:textId="77777777" w:rsidR="00F86F35" w:rsidRDefault="008A442A">
                        <w:pPr>
                          <w:pStyle w:val="TableParagraph"/>
                          <w:spacing w:before="6" w:line="210" w:lineRule="exact"/>
                          <w:ind w:right="70"/>
                          <w:rPr>
                            <w:sz w:val="18"/>
                          </w:rPr>
                        </w:pPr>
                        <w:r>
                          <w:rPr>
                            <w:sz w:val="18"/>
                          </w:rPr>
                          <w:t>—</w:t>
                        </w:r>
                      </w:p>
                    </w:tc>
                  </w:tr>
                  <w:tr w:rsidR="00F86F35" w14:paraId="01AB572B" w14:textId="77777777">
                    <w:trPr>
                      <w:trHeight w:val="240"/>
                    </w:trPr>
                    <w:tc>
                      <w:tcPr>
                        <w:tcW w:w="2745" w:type="dxa"/>
                      </w:tcPr>
                      <w:p w14:paraId="4C160B64" w14:textId="77777777" w:rsidR="00F86F35" w:rsidRDefault="008A442A">
                        <w:pPr>
                          <w:pStyle w:val="TableParagraph"/>
                          <w:spacing w:before="10" w:line="210" w:lineRule="exact"/>
                          <w:ind w:left="52"/>
                          <w:jc w:val="left"/>
                          <w:rPr>
                            <w:sz w:val="18"/>
                          </w:rPr>
                        </w:pPr>
                        <w:r>
                          <w:rPr>
                            <w:spacing w:val="-2"/>
                            <w:sz w:val="18"/>
                          </w:rPr>
                          <w:t>Exploration</w:t>
                        </w:r>
                      </w:p>
                    </w:tc>
                    <w:tc>
                      <w:tcPr>
                        <w:tcW w:w="881" w:type="dxa"/>
                      </w:tcPr>
                      <w:p w14:paraId="04BFDA7E" w14:textId="77777777" w:rsidR="00F86F35" w:rsidRDefault="008A442A">
                        <w:pPr>
                          <w:pStyle w:val="TableParagraph"/>
                          <w:spacing w:before="10" w:line="210" w:lineRule="exact"/>
                          <w:ind w:right="153"/>
                          <w:rPr>
                            <w:sz w:val="18"/>
                          </w:rPr>
                        </w:pPr>
                        <w:r>
                          <w:rPr>
                            <w:sz w:val="18"/>
                          </w:rPr>
                          <w:t>—</w:t>
                        </w:r>
                      </w:p>
                    </w:tc>
                    <w:tc>
                      <w:tcPr>
                        <w:tcW w:w="795" w:type="dxa"/>
                      </w:tcPr>
                      <w:p w14:paraId="4F2DBB1C" w14:textId="77777777" w:rsidR="00F86F35" w:rsidRDefault="008A442A">
                        <w:pPr>
                          <w:pStyle w:val="TableParagraph"/>
                          <w:spacing w:before="10" w:line="210" w:lineRule="exact"/>
                          <w:ind w:right="153"/>
                          <w:rPr>
                            <w:sz w:val="18"/>
                          </w:rPr>
                        </w:pPr>
                        <w:r>
                          <w:rPr>
                            <w:sz w:val="18"/>
                          </w:rPr>
                          <w:t>—</w:t>
                        </w:r>
                      </w:p>
                    </w:tc>
                    <w:tc>
                      <w:tcPr>
                        <w:tcW w:w="782" w:type="dxa"/>
                      </w:tcPr>
                      <w:p w14:paraId="287008E0" w14:textId="77777777" w:rsidR="00F86F35" w:rsidRDefault="008A442A">
                        <w:pPr>
                          <w:pStyle w:val="TableParagraph"/>
                          <w:spacing w:before="10" w:line="210" w:lineRule="exact"/>
                          <w:ind w:right="140"/>
                          <w:rPr>
                            <w:sz w:val="18"/>
                          </w:rPr>
                        </w:pPr>
                        <w:r>
                          <w:rPr>
                            <w:sz w:val="18"/>
                          </w:rPr>
                          <w:t>—</w:t>
                        </w:r>
                      </w:p>
                    </w:tc>
                    <w:tc>
                      <w:tcPr>
                        <w:tcW w:w="805" w:type="dxa"/>
                      </w:tcPr>
                      <w:p w14:paraId="6D113BD5" w14:textId="77777777" w:rsidR="00F86F35" w:rsidRDefault="008A442A">
                        <w:pPr>
                          <w:pStyle w:val="TableParagraph"/>
                          <w:spacing w:before="10" w:line="210" w:lineRule="exact"/>
                          <w:ind w:right="150"/>
                          <w:rPr>
                            <w:sz w:val="18"/>
                          </w:rPr>
                        </w:pPr>
                        <w:r>
                          <w:rPr>
                            <w:sz w:val="18"/>
                          </w:rPr>
                          <w:t>—</w:t>
                        </w:r>
                      </w:p>
                    </w:tc>
                    <w:tc>
                      <w:tcPr>
                        <w:tcW w:w="807" w:type="dxa"/>
                      </w:tcPr>
                      <w:p w14:paraId="49315F00" w14:textId="77777777" w:rsidR="00F86F35" w:rsidRDefault="008A442A">
                        <w:pPr>
                          <w:pStyle w:val="TableParagraph"/>
                          <w:spacing w:before="10" w:line="210" w:lineRule="exact"/>
                          <w:ind w:right="162"/>
                          <w:rPr>
                            <w:sz w:val="18"/>
                          </w:rPr>
                        </w:pPr>
                        <w:r>
                          <w:rPr>
                            <w:sz w:val="18"/>
                          </w:rPr>
                          <w:t>—</w:t>
                        </w:r>
                      </w:p>
                    </w:tc>
                    <w:tc>
                      <w:tcPr>
                        <w:tcW w:w="1193" w:type="dxa"/>
                      </w:tcPr>
                      <w:p w14:paraId="06167053" w14:textId="77777777" w:rsidR="00F86F35" w:rsidRDefault="008A442A">
                        <w:pPr>
                          <w:pStyle w:val="TableParagraph"/>
                          <w:spacing w:before="10" w:line="210" w:lineRule="exact"/>
                          <w:ind w:right="200"/>
                          <w:rPr>
                            <w:sz w:val="18"/>
                          </w:rPr>
                        </w:pPr>
                        <w:r>
                          <w:rPr>
                            <w:spacing w:val="-5"/>
                            <w:sz w:val="18"/>
                          </w:rPr>
                          <w:t>12</w:t>
                        </w:r>
                      </w:p>
                    </w:tc>
                    <w:tc>
                      <w:tcPr>
                        <w:tcW w:w="802" w:type="dxa"/>
                      </w:tcPr>
                      <w:p w14:paraId="25DFD428" w14:textId="77777777" w:rsidR="00F86F35" w:rsidRDefault="008A442A">
                        <w:pPr>
                          <w:pStyle w:val="TableParagraph"/>
                          <w:spacing w:before="10" w:line="210" w:lineRule="exact"/>
                          <w:ind w:right="207"/>
                          <w:rPr>
                            <w:sz w:val="18"/>
                          </w:rPr>
                        </w:pPr>
                        <w:r>
                          <w:rPr>
                            <w:sz w:val="18"/>
                          </w:rPr>
                          <w:t>—</w:t>
                        </w:r>
                      </w:p>
                    </w:tc>
                    <w:tc>
                      <w:tcPr>
                        <w:tcW w:w="743" w:type="dxa"/>
                      </w:tcPr>
                      <w:p w14:paraId="16DAB842" w14:textId="77777777" w:rsidR="00F86F35" w:rsidRDefault="008A442A">
                        <w:pPr>
                          <w:pStyle w:val="TableParagraph"/>
                          <w:spacing w:before="10" w:line="210" w:lineRule="exact"/>
                          <w:ind w:right="155"/>
                          <w:rPr>
                            <w:sz w:val="18"/>
                          </w:rPr>
                        </w:pPr>
                        <w:r>
                          <w:rPr>
                            <w:sz w:val="18"/>
                          </w:rPr>
                          <w:t>—</w:t>
                        </w:r>
                      </w:p>
                    </w:tc>
                    <w:tc>
                      <w:tcPr>
                        <w:tcW w:w="710" w:type="dxa"/>
                      </w:tcPr>
                      <w:p w14:paraId="5FDB7884" w14:textId="77777777" w:rsidR="00F86F35" w:rsidRDefault="008A442A">
                        <w:pPr>
                          <w:pStyle w:val="TableParagraph"/>
                          <w:spacing w:before="10" w:line="210" w:lineRule="exact"/>
                          <w:ind w:right="70"/>
                          <w:rPr>
                            <w:sz w:val="18"/>
                          </w:rPr>
                        </w:pPr>
                        <w:r>
                          <w:rPr>
                            <w:spacing w:val="-5"/>
                            <w:sz w:val="18"/>
                          </w:rPr>
                          <w:t>12</w:t>
                        </w:r>
                      </w:p>
                    </w:tc>
                  </w:tr>
                  <w:tr w:rsidR="00F86F35" w14:paraId="0A4BC4A7" w14:textId="77777777">
                    <w:trPr>
                      <w:trHeight w:val="223"/>
                    </w:trPr>
                    <w:tc>
                      <w:tcPr>
                        <w:tcW w:w="2745" w:type="dxa"/>
                        <w:tcBorders>
                          <w:bottom w:val="single" w:sz="8" w:space="0" w:color="0B2CD8"/>
                        </w:tcBorders>
                      </w:tcPr>
                      <w:p w14:paraId="253BBFB9" w14:textId="77777777" w:rsidR="00F86F35" w:rsidRDefault="008A442A">
                        <w:pPr>
                          <w:pStyle w:val="TableParagraph"/>
                          <w:spacing w:before="10" w:line="194" w:lineRule="exact"/>
                          <w:ind w:left="52"/>
                          <w:jc w:val="left"/>
                          <w:rPr>
                            <w:sz w:val="18"/>
                          </w:rPr>
                        </w:pPr>
                        <w:r>
                          <w:rPr>
                            <w:spacing w:val="-2"/>
                            <w:sz w:val="18"/>
                          </w:rPr>
                          <w:t>Development</w:t>
                        </w:r>
                      </w:p>
                    </w:tc>
                    <w:tc>
                      <w:tcPr>
                        <w:tcW w:w="881" w:type="dxa"/>
                        <w:tcBorders>
                          <w:bottom w:val="single" w:sz="8" w:space="0" w:color="0B2CD8"/>
                        </w:tcBorders>
                      </w:tcPr>
                      <w:p w14:paraId="0036F168" w14:textId="77777777" w:rsidR="00F86F35" w:rsidRDefault="008A442A">
                        <w:pPr>
                          <w:pStyle w:val="TableParagraph"/>
                          <w:spacing w:before="10" w:line="194" w:lineRule="exact"/>
                          <w:ind w:right="153"/>
                          <w:rPr>
                            <w:sz w:val="18"/>
                          </w:rPr>
                        </w:pPr>
                        <w:r>
                          <w:rPr>
                            <w:sz w:val="18"/>
                          </w:rPr>
                          <w:t>—</w:t>
                        </w:r>
                      </w:p>
                    </w:tc>
                    <w:tc>
                      <w:tcPr>
                        <w:tcW w:w="795" w:type="dxa"/>
                        <w:tcBorders>
                          <w:bottom w:val="single" w:sz="8" w:space="0" w:color="0B2CD8"/>
                        </w:tcBorders>
                      </w:tcPr>
                      <w:p w14:paraId="56D7DB0D" w14:textId="77777777" w:rsidR="00F86F35" w:rsidRDefault="008A442A">
                        <w:pPr>
                          <w:pStyle w:val="TableParagraph"/>
                          <w:spacing w:before="10" w:line="194" w:lineRule="exact"/>
                          <w:ind w:right="153"/>
                          <w:rPr>
                            <w:sz w:val="18"/>
                          </w:rPr>
                        </w:pPr>
                        <w:r>
                          <w:rPr>
                            <w:sz w:val="18"/>
                          </w:rPr>
                          <w:t>—</w:t>
                        </w:r>
                      </w:p>
                    </w:tc>
                    <w:tc>
                      <w:tcPr>
                        <w:tcW w:w="782" w:type="dxa"/>
                        <w:tcBorders>
                          <w:bottom w:val="single" w:sz="8" w:space="0" w:color="0B2CD8"/>
                        </w:tcBorders>
                      </w:tcPr>
                      <w:p w14:paraId="31FB6B60" w14:textId="77777777" w:rsidR="00F86F35" w:rsidRDefault="008A442A">
                        <w:pPr>
                          <w:pStyle w:val="TableParagraph"/>
                          <w:spacing w:before="10" w:line="194" w:lineRule="exact"/>
                          <w:ind w:right="140"/>
                          <w:rPr>
                            <w:sz w:val="18"/>
                          </w:rPr>
                        </w:pPr>
                        <w:r>
                          <w:rPr>
                            <w:sz w:val="18"/>
                          </w:rPr>
                          <w:t>—</w:t>
                        </w:r>
                      </w:p>
                    </w:tc>
                    <w:tc>
                      <w:tcPr>
                        <w:tcW w:w="805" w:type="dxa"/>
                        <w:tcBorders>
                          <w:bottom w:val="single" w:sz="8" w:space="0" w:color="0B2CD8"/>
                        </w:tcBorders>
                      </w:tcPr>
                      <w:p w14:paraId="15530816" w14:textId="77777777" w:rsidR="00F86F35" w:rsidRDefault="008A442A">
                        <w:pPr>
                          <w:pStyle w:val="TableParagraph"/>
                          <w:spacing w:before="10" w:line="194" w:lineRule="exact"/>
                          <w:ind w:right="150"/>
                          <w:rPr>
                            <w:sz w:val="18"/>
                          </w:rPr>
                        </w:pPr>
                        <w:r>
                          <w:rPr>
                            <w:sz w:val="18"/>
                          </w:rPr>
                          <w:t>—</w:t>
                        </w:r>
                      </w:p>
                    </w:tc>
                    <w:tc>
                      <w:tcPr>
                        <w:tcW w:w="807" w:type="dxa"/>
                        <w:tcBorders>
                          <w:bottom w:val="single" w:sz="8" w:space="0" w:color="0B2CD8"/>
                        </w:tcBorders>
                      </w:tcPr>
                      <w:p w14:paraId="2D69EF0A" w14:textId="77777777" w:rsidR="00F86F35" w:rsidRDefault="008A442A">
                        <w:pPr>
                          <w:pStyle w:val="TableParagraph"/>
                          <w:spacing w:before="10" w:line="194" w:lineRule="exact"/>
                          <w:ind w:right="162"/>
                          <w:rPr>
                            <w:sz w:val="18"/>
                          </w:rPr>
                        </w:pPr>
                        <w:r>
                          <w:rPr>
                            <w:sz w:val="18"/>
                          </w:rPr>
                          <w:t>—</w:t>
                        </w:r>
                      </w:p>
                    </w:tc>
                    <w:tc>
                      <w:tcPr>
                        <w:tcW w:w="1193" w:type="dxa"/>
                        <w:tcBorders>
                          <w:bottom w:val="single" w:sz="8" w:space="0" w:color="0B2CD8"/>
                        </w:tcBorders>
                      </w:tcPr>
                      <w:p w14:paraId="54040B34" w14:textId="77777777" w:rsidR="00F86F35" w:rsidRDefault="008A442A">
                        <w:pPr>
                          <w:pStyle w:val="TableParagraph"/>
                          <w:spacing w:before="10" w:line="194" w:lineRule="exact"/>
                          <w:ind w:right="200"/>
                          <w:rPr>
                            <w:sz w:val="18"/>
                          </w:rPr>
                        </w:pPr>
                        <w:r>
                          <w:rPr>
                            <w:spacing w:val="-5"/>
                            <w:sz w:val="18"/>
                          </w:rPr>
                          <w:t>282</w:t>
                        </w:r>
                      </w:p>
                    </w:tc>
                    <w:tc>
                      <w:tcPr>
                        <w:tcW w:w="802" w:type="dxa"/>
                        <w:tcBorders>
                          <w:bottom w:val="single" w:sz="8" w:space="0" w:color="0B2CD8"/>
                        </w:tcBorders>
                      </w:tcPr>
                      <w:p w14:paraId="3A2EA90D" w14:textId="77777777" w:rsidR="00F86F35" w:rsidRDefault="008A442A">
                        <w:pPr>
                          <w:pStyle w:val="TableParagraph"/>
                          <w:spacing w:before="10" w:line="194" w:lineRule="exact"/>
                          <w:ind w:right="207"/>
                          <w:rPr>
                            <w:sz w:val="18"/>
                          </w:rPr>
                        </w:pPr>
                        <w:r>
                          <w:rPr>
                            <w:sz w:val="18"/>
                          </w:rPr>
                          <w:t>—</w:t>
                        </w:r>
                      </w:p>
                    </w:tc>
                    <w:tc>
                      <w:tcPr>
                        <w:tcW w:w="743" w:type="dxa"/>
                        <w:tcBorders>
                          <w:bottom w:val="single" w:sz="8" w:space="0" w:color="0B2CD8"/>
                        </w:tcBorders>
                      </w:tcPr>
                      <w:p w14:paraId="2B18256D" w14:textId="77777777" w:rsidR="00F86F35" w:rsidRDefault="008A442A">
                        <w:pPr>
                          <w:pStyle w:val="TableParagraph"/>
                          <w:spacing w:before="10" w:line="194" w:lineRule="exact"/>
                          <w:ind w:right="155"/>
                          <w:rPr>
                            <w:sz w:val="18"/>
                          </w:rPr>
                        </w:pPr>
                        <w:r>
                          <w:rPr>
                            <w:sz w:val="18"/>
                          </w:rPr>
                          <w:t>—</w:t>
                        </w:r>
                      </w:p>
                    </w:tc>
                    <w:tc>
                      <w:tcPr>
                        <w:tcW w:w="710" w:type="dxa"/>
                        <w:tcBorders>
                          <w:bottom w:val="single" w:sz="8" w:space="0" w:color="0B2CD8"/>
                        </w:tcBorders>
                      </w:tcPr>
                      <w:p w14:paraId="586087EF" w14:textId="77777777" w:rsidR="00F86F35" w:rsidRDefault="008A442A">
                        <w:pPr>
                          <w:pStyle w:val="TableParagraph"/>
                          <w:spacing w:before="10" w:line="194" w:lineRule="exact"/>
                          <w:ind w:right="70"/>
                          <w:rPr>
                            <w:sz w:val="18"/>
                          </w:rPr>
                        </w:pPr>
                        <w:r>
                          <w:rPr>
                            <w:spacing w:val="-5"/>
                            <w:sz w:val="18"/>
                          </w:rPr>
                          <w:t>282</w:t>
                        </w:r>
                      </w:p>
                    </w:tc>
                  </w:tr>
                  <w:tr w:rsidR="00F86F35" w14:paraId="73EF5A87" w14:textId="77777777">
                    <w:trPr>
                      <w:trHeight w:val="220"/>
                    </w:trPr>
                    <w:tc>
                      <w:tcPr>
                        <w:tcW w:w="2745" w:type="dxa"/>
                        <w:tcBorders>
                          <w:top w:val="single" w:sz="8" w:space="0" w:color="0B2CD8"/>
                          <w:bottom w:val="single" w:sz="8" w:space="0" w:color="5D6670"/>
                        </w:tcBorders>
                      </w:tcPr>
                      <w:p w14:paraId="17C3F291" w14:textId="77777777" w:rsidR="00F86F35" w:rsidRDefault="00F86F35">
                        <w:pPr>
                          <w:pStyle w:val="TableParagraph"/>
                          <w:jc w:val="left"/>
                          <w:rPr>
                            <w:rFonts w:ascii="Times New Roman"/>
                            <w:sz w:val="14"/>
                          </w:rPr>
                        </w:pPr>
                      </w:p>
                    </w:tc>
                    <w:tc>
                      <w:tcPr>
                        <w:tcW w:w="881" w:type="dxa"/>
                        <w:tcBorders>
                          <w:top w:val="single" w:sz="8" w:space="0" w:color="0B2CD8"/>
                          <w:bottom w:val="single" w:sz="8" w:space="0" w:color="5D6670"/>
                        </w:tcBorders>
                      </w:tcPr>
                      <w:p w14:paraId="533D6B7B" w14:textId="77777777" w:rsidR="00F86F35" w:rsidRDefault="008A442A">
                        <w:pPr>
                          <w:pStyle w:val="TableParagraph"/>
                          <w:tabs>
                            <w:tab w:val="left" w:pos="510"/>
                          </w:tabs>
                          <w:spacing w:before="6" w:line="194" w:lineRule="exact"/>
                          <w:ind w:right="153"/>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14:paraId="76514079" w14:textId="77777777" w:rsidR="00F86F35" w:rsidRDefault="008A442A">
                        <w:pPr>
                          <w:pStyle w:val="TableParagraph"/>
                          <w:spacing w:before="6" w:line="194" w:lineRule="exact"/>
                          <w:ind w:right="153"/>
                          <w:rPr>
                            <w:sz w:val="18"/>
                          </w:rPr>
                        </w:pPr>
                        <w:r>
                          <w:rPr>
                            <w:sz w:val="18"/>
                          </w:rPr>
                          <w:t>—</w:t>
                        </w:r>
                      </w:p>
                    </w:tc>
                    <w:tc>
                      <w:tcPr>
                        <w:tcW w:w="782" w:type="dxa"/>
                        <w:tcBorders>
                          <w:top w:val="single" w:sz="8" w:space="0" w:color="0B2CD8"/>
                          <w:bottom w:val="single" w:sz="8" w:space="0" w:color="5D6670"/>
                        </w:tcBorders>
                      </w:tcPr>
                      <w:p w14:paraId="2623464A" w14:textId="77777777" w:rsidR="00F86F35" w:rsidRDefault="008A442A">
                        <w:pPr>
                          <w:pStyle w:val="TableParagraph"/>
                          <w:spacing w:before="6" w:line="194" w:lineRule="exact"/>
                          <w:ind w:right="140"/>
                          <w:rPr>
                            <w:sz w:val="18"/>
                          </w:rPr>
                        </w:pPr>
                        <w:r>
                          <w:rPr>
                            <w:sz w:val="18"/>
                          </w:rPr>
                          <w:t>—</w:t>
                        </w:r>
                      </w:p>
                    </w:tc>
                    <w:tc>
                      <w:tcPr>
                        <w:tcW w:w="805" w:type="dxa"/>
                        <w:tcBorders>
                          <w:top w:val="single" w:sz="8" w:space="0" w:color="0B2CD8"/>
                          <w:bottom w:val="single" w:sz="8" w:space="0" w:color="5D6670"/>
                        </w:tcBorders>
                      </w:tcPr>
                      <w:p w14:paraId="324C40C0" w14:textId="77777777" w:rsidR="00F86F35" w:rsidRDefault="008A442A">
                        <w:pPr>
                          <w:pStyle w:val="TableParagraph"/>
                          <w:spacing w:before="6" w:line="194" w:lineRule="exact"/>
                          <w:ind w:right="150"/>
                          <w:rPr>
                            <w:sz w:val="18"/>
                          </w:rPr>
                        </w:pPr>
                        <w:r>
                          <w:rPr>
                            <w:sz w:val="18"/>
                          </w:rPr>
                          <w:t>—</w:t>
                        </w:r>
                      </w:p>
                    </w:tc>
                    <w:tc>
                      <w:tcPr>
                        <w:tcW w:w="807" w:type="dxa"/>
                        <w:tcBorders>
                          <w:top w:val="single" w:sz="8" w:space="0" w:color="0B2CD8"/>
                          <w:bottom w:val="single" w:sz="8" w:space="0" w:color="5D6670"/>
                        </w:tcBorders>
                      </w:tcPr>
                      <w:p w14:paraId="325CE49C" w14:textId="77777777" w:rsidR="00F86F35" w:rsidRDefault="008A442A">
                        <w:pPr>
                          <w:pStyle w:val="TableParagraph"/>
                          <w:spacing w:before="6" w:line="194" w:lineRule="exact"/>
                          <w:ind w:right="162"/>
                          <w:rPr>
                            <w:sz w:val="18"/>
                          </w:rPr>
                        </w:pPr>
                        <w:r>
                          <w:rPr>
                            <w:sz w:val="18"/>
                          </w:rPr>
                          <w:t>—</w:t>
                        </w:r>
                      </w:p>
                    </w:tc>
                    <w:tc>
                      <w:tcPr>
                        <w:tcW w:w="1193" w:type="dxa"/>
                        <w:tcBorders>
                          <w:top w:val="single" w:sz="8" w:space="0" w:color="0B2CD8"/>
                          <w:bottom w:val="single" w:sz="8" w:space="0" w:color="5D6670"/>
                        </w:tcBorders>
                      </w:tcPr>
                      <w:p w14:paraId="30BB0CDD" w14:textId="77777777" w:rsidR="00F86F35" w:rsidRDefault="008A442A">
                        <w:pPr>
                          <w:pStyle w:val="TableParagraph"/>
                          <w:spacing w:before="6" w:line="194" w:lineRule="exact"/>
                          <w:ind w:right="200"/>
                          <w:rPr>
                            <w:sz w:val="18"/>
                          </w:rPr>
                        </w:pPr>
                        <w:r>
                          <w:rPr>
                            <w:spacing w:val="-5"/>
                            <w:sz w:val="18"/>
                          </w:rPr>
                          <w:t>294</w:t>
                        </w:r>
                      </w:p>
                    </w:tc>
                    <w:tc>
                      <w:tcPr>
                        <w:tcW w:w="802" w:type="dxa"/>
                        <w:tcBorders>
                          <w:top w:val="single" w:sz="8" w:space="0" w:color="0B2CD8"/>
                          <w:bottom w:val="single" w:sz="8" w:space="0" w:color="5D6670"/>
                        </w:tcBorders>
                      </w:tcPr>
                      <w:p w14:paraId="12E94C1C" w14:textId="77777777" w:rsidR="00F86F35" w:rsidRDefault="008A442A">
                        <w:pPr>
                          <w:pStyle w:val="TableParagraph"/>
                          <w:spacing w:before="6" w:line="194" w:lineRule="exact"/>
                          <w:ind w:right="207"/>
                          <w:rPr>
                            <w:sz w:val="18"/>
                          </w:rPr>
                        </w:pPr>
                        <w:r>
                          <w:rPr>
                            <w:sz w:val="18"/>
                          </w:rPr>
                          <w:t>—</w:t>
                        </w:r>
                      </w:p>
                    </w:tc>
                    <w:tc>
                      <w:tcPr>
                        <w:tcW w:w="743" w:type="dxa"/>
                        <w:tcBorders>
                          <w:top w:val="single" w:sz="8" w:space="0" w:color="0B2CD8"/>
                          <w:bottom w:val="single" w:sz="8" w:space="0" w:color="5D6670"/>
                        </w:tcBorders>
                      </w:tcPr>
                      <w:p w14:paraId="1B198F23" w14:textId="77777777" w:rsidR="00F86F35" w:rsidRDefault="008A442A">
                        <w:pPr>
                          <w:pStyle w:val="TableParagraph"/>
                          <w:spacing w:before="6" w:line="194" w:lineRule="exact"/>
                          <w:ind w:right="155"/>
                          <w:rPr>
                            <w:sz w:val="18"/>
                          </w:rPr>
                        </w:pPr>
                        <w:r>
                          <w:rPr>
                            <w:sz w:val="18"/>
                          </w:rPr>
                          <w:t>—</w:t>
                        </w:r>
                      </w:p>
                    </w:tc>
                    <w:tc>
                      <w:tcPr>
                        <w:tcW w:w="710" w:type="dxa"/>
                        <w:tcBorders>
                          <w:top w:val="single" w:sz="8" w:space="0" w:color="0B2CD8"/>
                          <w:bottom w:val="single" w:sz="8" w:space="0" w:color="5D6670"/>
                        </w:tcBorders>
                      </w:tcPr>
                      <w:p w14:paraId="3E94F7B3" w14:textId="77777777" w:rsidR="00F86F35" w:rsidRDefault="008A442A">
                        <w:pPr>
                          <w:pStyle w:val="TableParagraph"/>
                          <w:spacing w:before="6" w:line="194" w:lineRule="exact"/>
                          <w:ind w:right="70"/>
                          <w:rPr>
                            <w:sz w:val="18"/>
                          </w:rPr>
                        </w:pPr>
                        <w:r>
                          <w:rPr>
                            <w:spacing w:val="-5"/>
                            <w:sz w:val="18"/>
                          </w:rPr>
                          <w:t>294</w:t>
                        </w:r>
                      </w:p>
                    </w:tc>
                  </w:tr>
                </w:tbl>
                <w:p w14:paraId="4070D857" w14:textId="77777777" w:rsidR="00F86F35" w:rsidRDefault="00F86F35">
                  <w:pPr>
                    <w:pStyle w:val="BodyText"/>
                  </w:pPr>
                </w:p>
              </w:txbxContent>
            </v:textbox>
            <w10:wrap anchorx="page" anchory="page"/>
          </v:shape>
        </w:pict>
      </w:r>
      <w:r>
        <w:rPr>
          <w:sz w:val="18"/>
        </w:rPr>
        <w:t>Year</w:t>
      </w:r>
      <w:r>
        <w:rPr>
          <w:spacing w:val="-2"/>
          <w:sz w:val="18"/>
        </w:rPr>
        <w:t xml:space="preserve"> </w:t>
      </w:r>
      <w:r>
        <w:rPr>
          <w:sz w:val="18"/>
        </w:rPr>
        <w:t>Ended December</w:t>
      </w:r>
      <w:r>
        <w:rPr>
          <w:spacing w:val="-11"/>
          <w:sz w:val="18"/>
        </w:rPr>
        <w:t xml:space="preserve"> </w:t>
      </w:r>
      <w:r>
        <w:rPr>
          <w:sz w:val="18"/>
        </w:rPr>
        <w:t>31</w:t>
      </w:r>
    </w:p>
    <w:p w14:paraId="585CD5F3" w14:textId="77777777" w:rsidR="00F86F35" w:rsidRDefault="008A442A">
      <w:r>
        <w:br w:type="column"/>
      </w:r>
    </w:p>
    <w:p w14:paraId="7C88AEDB" w14:textId="77777777" w:rsidR="00F86F35" w:rsidRDefault="008A442A">
      <w:pPr>
        <w:spacing w:before="139"/>
        <w:ind w:left="382"/>
        <w:rPr>
          <w:sz w:val="18"/>
        </w:rPr>
      </w:pPr>
      <w:r>
        <w:rPr>
          <w:spacing w:val="-2"/>
          <w:sz w:val="18"/>
        </w:rPr>
        <w:t>Lower</w:t>
      </w:r>
    </w:p>
    <w:p w14:paraId="22A8F0C3" w14:textId="77777777" w:rsidR="00F86F35" w:rsidRDefault="008A442A">
      <w:r>
        <w:br w:type="column"/>
      </w:r>
    </w:p>
    <w:p w14:paraId="46291D37" w14:textId="77777777" w:rsidR="00F86F35" w:rsidRDefault="008A442A">
      <w:pPr>
        <w:spacing w:before="139"/>
        <w:ind w:left="382"/>
        <w:rPr>
          <w:sz w:val="18"/>
        </w:rPr>
      </w:pPr>
      <w:r>
        <w:rPr>
          <w:spacing w:val="-2"/>
          <w:sz w:val="18"/>
        </w:rPr>
        <w:t>Total</w:t>
      </w:r>
    </w:p>
    <w:p w14:paraId="32529F8C" w14:textId="77777777" w:rsidR="00F86F35" w:rsidRDefault="008A442A">
      <w:pPr>
        <w:spacing w:before="123"/>
        <w:ind w:left="382"/>
        <w:rPr>
          <w:sz w:val="18"/>
        </w:rPr>
      </w:pPr>
      <w:r>
        <w:br w:type="column"/>
      </w:r>
      <w:r>
        <w:rPr>
          <w:sz w:val="18"/>
        </w:rPr>
        <w:t>Millions</w:t>
      </w:r>
      <w:r>
        <w:rPr>
          <w:spacing w:val="-5"/>
          <w:sz w:val="18"/>
        </w:rPr>
        <w:t xml:space="preserve"> </w:t>
      </w:r>
      <w:r>
        <w:rPr>
          <w:sz w:val="18"/>
        </w:rPr>
        <w:t>of</w:t>
      </w:r>
      <w:r>
        <w:rPr>
          <w:spacing w:val="-4"/>
          <w:sz w:val="18"/>
        </w:rPr>
        <w:t xml:space="preserve"> </w:t>
      </w:r>
      <w:r>
        <w:rPr>
          <w:spacing w:val="-2"/>
          <w:sz w:val="18"/>
        </w:rPr>
        <w:t>Dollars</w:t>
      </w:r>
    </w:p>
    <w:p w14:paraId="26BF8C29" w14:textId="77777777" w:rsidR="00F86F35" w:rsidRDefault="008A442A">
      <w:pPr>
        <w:spacing w:before="65"/>
        <w:ind w:left="1480"/>
        <w:rPr>
          <w:sz w:val="18"/>
        </w:rPr>
      </w:pPr>
      <w:r>
        <w:pict w14:anchorId="5C931C33">
          <v:group id="docshapegroup448" o:spid="_x0000_s1160" style="position:absolute;left:0;text-align:left;margin-left:195.75pt;margin-top:.8pt;width:375.75pt;height:1pt;z-index:15821824;mso-position-horizontal-relative:page" coordorigin="3915,16" coordsize="7515,20">
            <v:shape id="docshape449" o:spid="_x0000_s1162" style="position:absolute;left:3915;top:26;width:7515;height:2" coordorigin="3915,26" coordsize="7515,0" path="m11430,26r-7515,e" fillcolor="black" stroked="f">
              <v:fill opacity="0"/>
              <v:path arrowok="t"/>
            </v:shape>
            <v:line id="_x0000_s1161" style="position:absolute" from="3915,26" to="11430,26" strokecolor="#0b2cd8" strokeweight="1pt"/>
            <w10:wrap anchorx="page"/>
          </v:group>
        </w:pict>
      </w:r>
      <w:r>
        <w:rPr>
          <w:sz w:val="18"/>
        </w:rPr>
        <w:t>Asia</w:t>
      </w:r>
      <w:r>
        <w:rPr>
          <w:spacing w:val="-4"/>
          <w:sz w:val="18"/>
        </w:rPr>
        <w:t xml:space="preserve"> </w:t>
      </w:r>
      <w:r>
        <w:rPr>
          <w:spacing w:val="-2"/>
          <w:sz w:val="18"/>
        </w:rPr>
        <w:t>Pacific/</w:t>
      </w:r>
    </w:p>
    <w:p w14:paraId="1D70D39E" w14:textId="77777777" w:rsidR="00F86F35" w:rsidRDefault="008A442A">
      <w:r>
        <w:br w:type="column"/>
      </w:r>
    </w:p>
    <w:p w14:paraId="0C731C42" w14:textId="77777777" w:rsidR="00F86F35" w:rsidRDefault="008A442A">
      <w:pPr>
        <w:spacing w:before="139"/>
        <w:ind w:left="382"/>
        <w:rPr>
          <w:sz w:val="18"/>
        </w:rPr>
      </w:pPr>
      <w:r>
        <w:rPr>
          <w:spacing w:val="-2"/>
          <w:sz w:val="18"/>
        </w:rPr>
        <w:t>Other</w:t>
      </w:r>
    </w:p>
    <w:p w14:paraId="370FCADF" w14:textId="77777777" w:rsidR="00F86F35" w:rsidRDefault="00F86F35">
      <w:pPr>
        <w:rPr>
          <w:sz w:val="18"/>
        </w:rPr>
        <w:sectPr w:rsidR="00F86F35">
          <w:type w:val="continuous"/>
          <w:pgSz w:w="12240" w:h="15840"/>
          <w:pgMar w:top="760" w:right="700" w:bottom="280" w:left="840" w:header="372" w:footer="530" w:gutter="0"/>
          <w:cols w:num="5" w:space="720" w:equalWidth="0">
            <w:col w:w="1402" w:space="2377"/>
            <w:col w:w="834" w:space="41"/>
            <w:col w:w="793" w:space="344"/>
            <w:col w:w="2402" w:space="741"/>
            <w:col w:w="1766"/>
          </w:cols>
        </w:sectPr>
      </w:pPr>
    </w:p>
    <w:p w14:paraId="73E69E02" w14:textId="77777777" w:rsidR="00F86F35" w:rsidRDefault="00F86F35">
      <w:pPr>
        <w:pStyle w:val="BodyText"/>
      </w:pPr>
    </w:p>
    <w:p w14:paraId="71489A20" w14:textId="77777777" w:rsidR="00F86F35" w:rsidRDefault="00F86F35">
      <w:pPr>
        <w:pStyle w:val="BodyText"/>
      </w:pPr>
    </w:p>
    <w:p w14:paraId="094DB0F1" w14:textId="77777777" w:rsidR="00F86F35" w:rsidRDefault="00F86F35">
      <w:pPr>
        <w:pStyle w:val="BodyText"/>
        <w:spacing w:before="4"/>
        <w:rPr>
          <w:sz w:val="22"/>
        </w:rPr>
      </w:pPr>
    </w:p>
    <w:p w14:paraId="0489D603" w14:textId="77777777" w:rsidR="00F86F35" w:rsidRDefault="008A442A">
      <w:pPr>
        <w:spacing w:before="1"/>
        <w:ind w:left="5949"/>
        <w:rPr>
          <w:sz w:val="18"/>
        </w:rPr>
      </w:pPr>
      <w:r>
        <w:pict w14:anchorId="12ADC1E6">
          <v:group id="docshapegroup450" o:spid="_x0000_s1157" style="position:absolute;left:0;text-align:left;margin-left:193.5pt;margin-top:11.85pt;width:357.75pt;height:1pt;z-index:-15634432;mso-wrap-distance-left:0;mso-wrap-distance-right:0;mso-position-horizontal-relative:page" coordorigin="3870,237" coordsize="7155,20">
            <v:shape id="docshape451" o:spid="_x0000_s1159" style="position:absolute;left:3870;top:247;width:7155;height:2" coordorigin="3870,247" coordsize="7155,0" path="m11025,247r-7155,e" fillcolor="black" stroked="f">
              <v:fill opacity="0"/>
              <v:path arrowok="t"/>
            </v:shape>
            <v:line id="_x0000_s1158" style="position:absolute" from="3870,247" to="11025,247" strokecolor="#0b2cd8" strokeweight="1pt"/>
            <w10:wrap type="topAndBottom" anchorx="page"/>
          </v:group>
        </w:pict>
      </w:r>
      <w:r>
        <w:pict w14:anchorId="2EF44137">
          <v:shape id="docshape452" o:spid="_x0000_s1156" type="#_x0000_t202" style="position:absolute;left:0;text-align:left;margin-left:58.5pt;margin-top:-25.9pt;width:181.6pt;height:149.35pt;z-index:1582694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0"/>
                    <w:gridCol w:w="931"/>
                  </w:tblGrid>
                  <w:tr w:rsidR="00F86F35" w14:paraId="09BAF84F" w14:textId="77777777">
                    <w:trPr>
                      <w:trHeight w:val="765"/>
                    </w:trPr>
                    <w:tc>
                      <w:tcPr>
                        <w:tcW w:w="2700" w:type="dxa"/>
                      </w:tcPr>
                      <w:p w14:paraId="5BE9EED8" w14:textId="77777777" w:rsidR="00F86F35" w:rsidRDefault="008A442A">
                        <w:pPr>
                          <w:pStyle w:val="TableParagraph"/>
                          <w:jc w:val="left"/>
                          <w:rPr>
                            <w:b/>
                            <w:sz w:val="20"/>
                          </w:rPr>
                        </w:pPr>
                        <w:r>
                          <w:rPr>
                            <w:b/>
                            <w:sz w:val="20"/>
                            <w:u w:val="single"/>
                          </w:rPr>
                          <w:t>Capitalized</w:t>
                        </w:r>
                        <w:r>
                          <w:rPr>
                            <w:b/>
                            <w:spacing w:val="-11"/>
                            <w:sz w:val="20"/>
                            <w:u w:val="single"/>
                          </w:rPr>
                          <w:t xml:space="preserve"> </w:t>
                        </w:r>
                        <w:r>
                          <w:rPr>
                            <w:b/>
                            <w:spacing w:val="-2"/>
                            <w:sz w:val="20"/>
                            <w:u w:val="single"/>
                          </w:rPr>
                          <w:t>Costs</w:t>
                        </w:r>
                      </w:p>
                      <w:p w14:paraId="387CAD42" w14:textId="77777777" w:rsidR="00F86F35" w:rsidRDefault="00F86F35">
                        <w:pPr>
                          <w:pStyle w:val="TableParagraph"/>
                          <w:spacing w:before="6"/>
                          <w:jc w:val="left"/>
                        </w:pPr>
                      </w:p>
                      <w:p w14:paraId="220FA02F" w14:textId="77777777" w:rsidR="00F86F35" w:rsidRDefault="008A442A">
                        <w:pPr>
                          <w:pStyle w:val="TableParagraph"/>
                          <w:ind w:left="52"/>
                          <w:jc w:val="left"/>
                          <w:rPr>
                            <w:sz w:val="18"/>
                          </w:rPr>
                        </w:pPr>
                        <w:r>
                          <w:rPr>
                            <w:sz w:val="18"/>
                          </w:rPr>
                          <w:t>At</w:t>
                        </w:r>
                        <w:r>
                          <w:rPr>
                            <w:spacing w:val="-4"/>
                            <w:sz w:val="18"/>
                          </w:rPr>
                          <w:t xml:space="preserve"> </w:t>
                        </w:r>
                        <w:r>
                          <w:rPr>
                            <w:sz w:val="18"/>
                          </w:rPr>
                          <w:t>December</w:t>
                        </w:r>
                        <w:r>
                          <w:rPr>
                            <w:spacing w:val="-4"/>
                            <w:sz w:val="18"/>
                          </w:rPr>
                          <w:t xml:space="preserve"> </w:t>
                        </w:r>
                        <w:r>
                          <w:rPr>
                            <w:spacing w:val="-5"/>
                            <w:sz w:val="18"/>
                          </w:rPr>
                          <w:t>31</w:t>
                        </w:r>
                      </w:p>
                    </w:tc>
                    <w:tc>
                      <w:tcPr>
                        <w:tcW w:w="931" w:type="dxa"/>
                      </w:tcPr>
                      <w:p w14:paraId="4C80F16E" w14:textId="77777777" w:rsidR="00F86F35" w:rsidRDefault="00F86F35">
                        <w:pPr>
                          <w:pStyle w:val="TableParagraph"/>
                          <w:jc w:val="left"/>
                          <w:rPr>
                            <w:rFonts w:ascii="Times New Roman"/>
                            <w:sz w:val="18"/>
                          </w:rPr>
                        </w:pPr>
                      </w:p>
                    </w:tc>
                  </w:tr>
                  <w:tr w:rsidR="00F86F35" w14:paraId="7CE97AEF" w14:textId="77777777">
                    <w:trPr>
                      <w:trHeight w:val="825"/>
                    </w:trPr>
                    <w:tc>
                      <w:tcPr>
                        <w:tcW w:w="2700" w:type="dxa"/>
                      </w:tcPr>
                      <w:p w14:paraId="64D49F07" w14:textId="77777777" w:rsidR="00F86F35" w:rsidRDefault="00F86F35">
                        <w:pPr>
                          <w:pStyle w:val="TableParagraph"/>
                          <w:jc w:val="left"/>
                          <w:rPr>
                            <w:rFonts w:ascii="Times New Roman"/>
                            <w:sz w:val="18"/>
                          </w:rPr>
                        </w:pPr>
                      </w:p>
                    </w:tc>
                    <w:tc>
                      <w:tcPr>
                        <w:tcW w:w="931" w:type="dxa"/>
                      </w:tcPr>
                      <w:p w14:paraId="4BE5AF73" w14:textId="77777777" w:rsidR="00F86F35" w:rsidRDefault="00F86F35">
                        <w:pPr>
                          <w:pStyle w:val="TableParagraph"/>
                          <w:jc w:val="left"/>
                        </w:pPr>
                      </w:p>
                      <w:p w14:paraId="4588BBCC" w14:textId="77777777" w:rsidR="00F86F35" w:rsidRDefault="00F86F35">
                        <w:pPr>
                          <w:pStyle w:val="TableParagraph"/>
                          <w:spacing w:before="4"/>
                          <w:jc w:val="left"/>
                          <w:rPr>
                            <w:sz w:val="25"/>
                          </w:rPr>
                        </w:pPr>
                      </w:p>
                      <w:p w14:paraId="299965F7" w14:textId="77777777" w:rsidR="00F86F35" w:rsidRDefault="008A442A">
                        <w:pPr>
                          <w:pStyle w:val="TableParagraph"/>
                          <w:spacing w:before="1"/>
                          <w:ind w:right="186"/>
                          <w:rPr>
                            <w:sz w:val="18"/>
                          </w:rPr>
                        </w:pPr>
                        <w:r>
                          <w:rPr>
                            <w:spacing w:val="-2"/>
                            <w:sz w:val="18"/>
                          </w:rPr>
                          <w:t>Alaska</w:t>
                        </w:r>
                      </w:p>
                    </w:tc>
                  </w:tr>
                  <w:tr w:rsidR="00F86F35" w14:paraId="050CF389" w14:textId="77777777">
                    <w:trPr>
                      <w:trHeight w:val="861"/>
                    </w:trPr>
                    <w:tc>
                      <w:tcPr>
                        <w:tcW w:w="2700" w:type="dxa"/>
                      </w:tcPr>
                      <w:p w14:paraId="241E2A99" w14:textId="77777777" w:rsidR="00F86F35" w:rsidRDefault="008A442A">
                        <w:pPr>
                          <w:pStyle w:val="TableParagraph"/>
                          <w:spacing w:before="38"/>
                          <w:ind w:left="52"/>
                          <w:jc w:val="left"/>
                          <w:rPr>
                            <w:b/>
                            <w:sz w:val="18"/>
                          </w:rPr>
                        </w:pPr>
                        <w:r>
                          <w:rPr>
                            <w:b/>
                            <w:spacing w:val="-4"/>
                            <w:sz w:val="18"/>
                          </w:rPr>
                          <w:t>2022</w:t>
                        </w:r>
                      </w:p>
                      <w:p w14:paraId="3454E827" w14:textId="77777777" w:rsidR="00F86F35" w:rsidRDefault="008A442A">
                        <w:pPr>
                          <w:pStyle w:val="TableParagraph"/>
                          <w:spacing w:before="66"/>
                          <w:ind w:left="52"/>
                          <w:jc w:val="left"/>
                          <w:rPr>
                            <w:i/>
                            <w:sz w:val="18"/>
                          </w:rPr>
                        </w:pPr>
                        <w:r>
                          <w:rPr>
                            <w:i/>
                            <w:spacing w:val="-2"/>
                            <w:sz w:val="18"/>
                          </w:rPr>
                          <w:t>Consolidated</w:t>
                        </w:r>
                        <w:r>
                          <w:rPr>
                            <w:i/>
                            <w:spacing w:val="13"/>
                            <w:sz w:val="18"/>
                          </w:rPr>
                          <w:t xml:space="preserve"> </w:t>
                        </w:r>
                        <w:r>
                          <w:rPr>
                            <w:i/>
                            <w:spacing w:val="-2"/>
                            <w:sz w:val="18"/>
                          </w:rPr>
                          <w:t>operations</w:t>
                        </w:r>
                      </w:p>
                      <w:p w14:paraId="385AFF54" w14:textId="77777777" w:rsidR="00F86F35" w:rsidRDefault="008A442A">
                        <w:pPr>
                          <w:pStyle w:val="TableParagraph"/>
                          <w:spacing w:before="65"/>
                          <w:ind w:left="52"/>
                          <w:jc w:val="left"/>
                          <w:rPr>
                            <w:sz w:val="18"/>
                          </w:rPr>
                        </w:pPr>
                        <w:r>
                          <w:rPr>
                            <w:sz w:val="18"/>
                          </w:rPr>
                          <w:t>Proved</w:t>
                        </w:r>
                        <w:r>
                          <w:rPr>
                            <w:spacing w:val="-7"/>
                            <w:sz w:val="18"/>
                          </w:rPr>
                          <w:t xml:space="preserve"> </w:t>
                        </w:r>
                        <w:r>
                          <w:rPr>
                            <w:spacing w:val="-2"/>
                            <w:sz w:val="18"/>
                          </w:rPr>
                          <w:t>property</w:t>
                        </w:r>
                      </w:p>
                    </w:tc>
                    <w:tc>
                      <w:tcPr>
                        <w:tcW w:w="931" w:type="dxa"/>
                      </w:tcPr>
                      <w:p w14:paraId="16020738" w14:textId="77777777" w:rsidR="00F86F35" w:rsidRDefault="00F86F35">
                        <w:pPr>
                          <w:pStyle w:val="TableParagraph"/>
                          <w:jc w:val="left"/>
                        </w:pPr>
                      </w:p>
                      <w:p w14:paraId="66DBB0AE" w14:textId="77777777" w:rsidR="00F86F35" w:rsidRDefault="00F86F35">
                        <w:pPr>
                          <w:pStyle w:val="TableParagraph"/>
                          <w:spacing w:before="10"/>
                          <w:jc w:val="left"/>
                          <w:rPr>
                            <w:sz w:val="27"/>
                          </w:rPr>
                        </w:pPr>
                      </w:p>
                      <w:p w14:paraId="1515EC0A" w14:textId="77777777" w:rsidR="00F86F35" w:rsidRDefault="008A442A">
                        <w:pPr>
                          <w:pStyle w:val="TableParagraph"/>
                          <w:ind w:right="203"/>
                          <w:rPr>
                            <w:sz w:val="18"/>
                          </w:rPr>
                        </w:pPr>
                        <w:r>
                          <w:rPr>
                            <w:sz w:val="18"/>
                          </w:rPr>
                          <w:t>$</w:t>
                        </w:r>
                        <w:r>
                          <w:rPr>
                            <w:spacing w:val="37"/>
                            <w:sz w:val="18"/>
                          </w:rPr>
                          <w:t xml:space="preserve"> </w:t>
                        </w:r>
                        <w:r>
                          <w:rPr>
                            <w:spacing w:val="-2"/>
                            <w:sz w:val="18"/>
                          </w:rPr>
                          <w:t>24,041</w:t>
                        </w:r>
                      </w:p>
                    </w:tc>
                  </w:tr>
                  <w:tr w:rsidR="00F86F35" w14:paraId="30E6431D" w14:textId="77777777">
                    <w:trPr>
                      <w:trHeight w:val="278"/>
                    </w:trPr>
                    <w:tc>
                      <w:tcPr>
                        <w:tcW w:w="2700" w:type="dxa"/>
                      </w:tcPr>
                      <w:p w14:paraId="5CE76F36" w14:textId="77777777" w:rsidR="00F86F35" w:rsidRDefault="008A442A">
                        <w:pPr>
                          <w:pStyle w:val="TableParagraph"/>
                          <w:spacing w:before="32"/>
                          <w:ind w:left="52"/>
                          <w:jc w:val="left"/>
                          <w:rPr>
                            <w:sz w:val="18"/>
                          </w:rPr>
                        </w:pPr>
                        <w:r>
                          <w:rPr>
                            <w:sz w:val="18"/>
                          </w:rPr>
                          <w:t>Unproved</w:t>
                        </w:r>
                        <w:r>
                          <w:rPr>
                            <w:spacing w:val="-6"/>
                            <w:sz w:val="18"/>
                          </w:rPr>
                          <w:t xml:space="preserve"> </w:t>
                        </w:r>
                        <w:r>
                          <w:rPr>
                            <w:spacing w:val="-2"/>
                            <w:sz w:val="18"/>
                          </w:rPr>
                          <w:t>property</w:t>
                        </w:r>
                      </w:p>
                    </w:tc>
                    <w:tc>
                      <w:tcPr>
                        <w:tcW w:w="931" w:type="dxa"/>
                      </w:tcPr>
                      <w:p w14:paraId="35A25D69" w14:textId="77777777" w:rsidR="00F86F35" w:rsidRDefault="008A442A">
                        <w:pPr>
                          <w:pStyle w:val="TableParagraph"/>
                          <w:spacing w:before="32"/>
                          <w:ind w:right="203"/>
                          <w:rPr>
                            <w:sz w:val="18"/>
                          </w:rPr>
                        </w:pPr>
                        <w:r>
                          <w:rPr>
                            <w:spacing w:val="-5"/>
                            <w:sz w:val="18"/>
                          </w:rPr>
                          <w:t>589</w:t>
                        </w:r>
                      </w:p>
                    </w:tc>
                  </w:tr>
                  <w:tr w:rsidR="00F86F35" w14:paraId="13B16B19" w14:textId="77777777">
                    <w:trPr>
                      <w:trHeight w:val="258"/>
                    </w:trPr>
                    <w:tc>
                      <w:tcPr>
                        <w:tcW w:w="2700" w:type="dxa"/>
                      </w:tcPr>
                      <w:p w14:paraId="0CA96B55" w14:textId="77777777" w:rsidR="00F86F35" w:rsidRDefault="00F86F35">
                        <w:pPr>
                          <w:pStyle w:val="TableParagraph"/>
                          <w:jc w:val="left"/>
                          <w:rPr>
                            <w:rFonts w:ascii="Times New Roman"/>
                            <w:sz w:val="18"/>
                          </w:rPr>
                        </w:pPr>
                      </w:p>
                    </w:tc>
                    <w:tc>
                      <w:tcPr>
                        <w:tcW w:w="931" w:type="dxa"/>
                      </w:tcPr>
                      <w:p w14:paraId="5A874D68" w14:textId="77777777" w:rsidR="00F86F35" w:rsidRDefault="008A442A">
                        <w:pPr>
                          <w:pStyle w:val="TableParagraph"/>
                          <w:spacing w:before="38" w:line="200" w:lineRule="exact"/>
                          <w:ind w:right="203"/>
                          <w:rPr>
                            <w:sz w:val="18"/>
                          </w:rPr>
                        </w:pPr>
                        <w:r>
                          <w:rPr>
                            <w:spacing w:val="-2"/>
                            <w:sz w:val="18"/>
                          </w:rPr>
                          <w:t>24,630</w:t>
                        </w:r>
                      </w:p>
                    </w:tc>
                  </w:tr>
                </w:tbl>
                <w:p w14:paraId="1866492B" w14:textId="77777777" w:rsidR="00F86F35" w:rsidRDefault="00F86F35">
                  <w:pPr>
                    <w:pStyle w:val="BodyText"/>
                  </w:pPr>
                </w:p>
              </w:txbxContent>
            </v:textbox>
            <w10:wrap anchorx="page"/>
          </v:shape>
        </w:pict>
      </w:r>
      <w:r>
        <w:pict w14:anchorId="6B769858">
          <v:shape id="docshape453" o:spid="_x0000_s1155" type="#_x0000_t202" style="position:absolute;left:0;text-align:left;margin-left:58.5pt;margin-top:41.3pt;width:492.75pt;height:463.1pt;z-index:158274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89"/>
                    <w:gridCol w:w="1083"/>
                    <w:gridCol w:w="803"/>
                    <w:gridCol w:w="782"/>
                    <w:gridCol w:w="805"/>
                    <w:gridCol w:w="798"/>
                    <w:gridCol w:w="841"/>
                    <w:gridCol w:w="803"/>
                    <w:gridCol w:w="698"/>
                    <w:gridCol w:w="756"/>
                  </w:tblGrid>
                  <w:tr w:rsidR="00F86F35" w14:paraId="7D768ACC" w14:textId="77777777">
                    <w:trPr>
                      <w:trHeight w:val="537"/>
                    </w:trPr>
                    <w:tc>
                      <w:tcPr>
                        <w:tcW w:w="4375" w:type="dxa"/>
                        <w:gridSpan w:val="3"/>
                      </w:tcPr>
                      <w:p w14:paraId="6E43D565" w14:textId="77777777" w:rsidR="00F86F35" w:rsidRDefault="008A442A">
                        <w:pPr>
                          <w:pStyle w:val="TableParagraph"/>
                          <w:ind w:right="135"/>
                          <w:rPr>
                            <w:sz w:val="18"/>
                          </w:rPr>
                        </w:pPr>
                        <w:r>
                          <w:rPr>
                            <w:spacing w:val="-5"/>
                            <w:sz w:val="18"/>
                          </w:rPr>
                          <w:t>48</w:t>
                        </w:r>
                      </w:p>
                    </w:tc>
                    <w:tc>
                      <w:tcPr>
                        <w:tcW w:w="782" w:type="dxa"/>
                      </w:tcPr>
                      <w:p w14:paraId="3B5E74AF" w14:textId="77777777" w:rsidR="00F86F35" w:rsidRDefault="008A442A">
                        <w:pPr>
                          <w:pStyle w:val="TableParagraph"/>
                          <w:ind w:right="122"/>
                          <w:rPr>
                            <w:sz w:val="18"/>
                          </w:rPr>
                        </w:pPr>
                        <w:r>
                          <w:rPr>
                            <w:spacing w:val="-4"/>
                            <w:sz w:val="18"/>
                          </w:rPr>
                          <w:t>U.S.</w:t>
                        </w:r>
                      </w:p>
                    </w:tc>
                    <w:tc>
                      <w:tcPr>
                        <w:tcW w:w="805" w:type="dxa"/>
                      </w:tcPr>
                      <w:p w14:paraId="31AF341E" w14:textId="77777777" w:rsidR="00F86F35" w:rsidRDefault="008A442A">
                        <w:pPr>
                          <w:pStyle w:val="TableParagraph"/>
                          <w:ind w:right="132"/>
                          <w:rPr>
                            <w:sz w:val="18"/>
                          </w:rPr>
                        </w:pPr>
                        <w:r>
                          <w:rPr>
                            <w:spacing w:val="-2"/>
                            <w:sz w:val="18"/>
                          </w:rPr>
                          <w:t>Canada</w:t>
                        </w:r>
                      </w:p>
                    </w:tc>
                    <w:tc>
                      <w:tcPr>
                        <w:tcW w:w="798" w:type="dxa"/>
                      </w:tcPr>
                      <w:p w14:paraId="296F34DF" w14:textId="77777777" w:rsidR="00F86F35" w:rsidRDefault="008A442A">
                        <w:pPr>
                          <w:pStyle w:val="TableParagraph"/>
                          <w:ind w:right="135"/>
                          <w:rPr>
                            <w:sz w:val="18"/>
                          </w:rPr>
                        </w:pPr>
                        <w:r>
                          <w:rPr>
                            <w:spacing w:val="-2"/>
                            <w:sz w:val="18"/>
                          </w:rPr>
                          <w:t>Europe</w:t>
                        </w:r>
                      </w:p>
                    </w:tc>
                    <w:tc>
                      <w:tcPr>
                        <w:tcW w:w="841" w:type="dxa"/>
                      </w:tcPr>
                      <w:p w14:paraId="2A4C1DEA" w14:textId="77777777" w:rsidR="00F86F35" w:rsidRDefault="008A442A">
                        <w:pPr>
                          <w:pStyle w:val="TableParagraph"/>
                          <w:ind w:right="181"/>
                          <w:rPr>
                            <w:sz w:val="18"/>
                          </w:rPr>
                        </w:pPr>
                        <w:r>
                          <w:rPr>
                            <w:spacing w:val="-4"/>
                            <w:sz w:val="18"/>
                          </w:rPr>
                          <w:t>East</w:t>
                        </w:r>
                      </w:p>
                    </w:tc>
                    <w:tc>
                      <w:tcPr>
                        <w:tcW w:w="803" w:type="dxa"/>
                      </w:tcPr>
                      <w:p w14:paraId="452457C0" w14:textId="77777777" w:rsidR="00F86F35" w:rsidRDefault="008A442A">
                        <w:pPr>
                          <w:pStyle w:val="TableParagraph"/>
                          <w:ind w:right="189"/>
                          <w:rPr>
                            <w:sz w:val="18"/>
                          </w:rPr>
                        </w:pPr>
                        <w:r>
                          <w:rPr>
                            <w:spacing w:val="-2"/>
                            <w:sz w:val="18"/>
                          </w:rPr>
                          <w:t>Africa</w:t>
                        </w:r>
                      </w:p>
                    </w:tc>
                    <w:tc>
                      <w:tcPr>
                        <w:tcW w:w="698" w:type="dxa"/>
                      </w:tcPr>
                      <w:p w14:paraId="1E472E01" w14:textId="77777777" w:rsidR="00F86F35" w:rsidRDefault="008A442A">
                        <w:pPr>
                          <w:pStyle w:val="TableParagraph"/>
                          <w:ind w:right="92"/>
                          <w:rPr>
                            <w:sz w:val="18"/>
                          </w:rPr>
                        </w:pPr>
                        <w:r>
                          <w:rPr>
                            <w:spacing w:val="-2"/>
                            <w:sz w:val="18"/>
                          </w:rPr>
                          <w:t>Areas</w:t>
                        </w:r>
                      </w:p>
                    </w:tc>
                    <w:tc>
                      <w:tcPr>
                        <w:tcW w:w="756" w:type="dxa"/>
                      </w:tcPr>
                      <w:p w14:paraId="2BBC9A41" w14:textId="77777777" w:rsidR="00F86F35" w:rsidRDefault="008A442A">
                        <w:pPr>
                          <w:pStyle w:val="TableParagraph"/>
                          <w:ind w:right="53"/>
                          <w:rPr>
                            <w:sz w:val="18"/>
                          </w:rPr>
                        </w:pPr>
                        <w:r>
                          <w:rPr>
                            <w:spacing w:val="-2"/>
                            <w:sz w:val="18"/>
                          </w:rPr>
                          <w:t>Total</w:t>
                        </w:r>
                      </w:p>
                    </w:tc>
                  </w:tr>
                  <w:tr w:rsidR="00F86F35" w14:paraId="71C9A5FA" w14:textId="77777777">
                    <w:trPr>
                      <w:trHeight w:val="570"/>
                    </w:trPr>
                    <w:tc>
                      <w:tcPr>
                        <w:tcW w:w="4375" w:type="dxa"/>
                        <w:gridSpan w:val="3"/>
                      </w:tcPr>
                      <w:p w14:paraId="47B7B67C" w14:textId="77777777" w:rsidR="00F86F35" w:rsidRDefault="00F86F35">
                        <w:pPr>
                          <w:pStyle w:val="TableParagraph"/>
                          <w:spacing w:before="12"/>
                          <w:jc w:val="left"/>
                          <w:rPr>
                            <w:sz w:val="25"/>
                          </w:rPr>
                        </w:pPr>
                      </w:p>
                      <w:p w14:paraId="6DE08EFB" w14:textId="77777777" w:rsidR="00F86F35" w:rsidRDefault="008A442A">
                        <w:pPr>
                          <w:pStyle w:val="TableParagraph"/>
                          <w:ind w:right="152"/>
                          <w:rPr>
                            <w:sz w:val="18"/>
                          </w:rPr>
                        </w:pPr>
                        <w:r>
                          <w:rPr>
                            <w:spacing w:val="-2"/>
                            <w:sz w:val="18"/>
                          </w:rPr>
                          <w:t>62,756</w:t>
                        </w:r>
                      </w:p>
                    </w:tc>
                    <w:tc>
                      <w:tcPr>
                        <w:tcW w:w="782" w:type="dxa"/>
                      </w:tcPr>
                      <w:p w14:paraId="5ADA2E84" w14:textId="77777777" w:rsidR="00F86F35" w:rsidRDefault="00F86F35">
                        <w:pPr>
                          <w:pStyle w:val="TableParagraph"/>
                          <w:spacing w:before="12"/>
                          <w:jc w:val="left"/>
                          <w:rPr>
                            <w:sz w:val="25"/>
                          </w:rPr>
                        </w:pPr>
                      </w:p>
                      <w:p w14:paraId="7F375730" w14:textId="77777777" w:rsidR="00F86F35" w:rsidRDefault="008A442A">
                        <w:pPr>
                          <w:pStyle w:val="TableParagraph"/>
                          <w:ind w:right="139"/>
                          <w:rPr>
                            <w:sz w:val="18"/>
                          </w:rPr>
                        </w:pPr>
                        <w:r>
                          <w:rPr>
                            <w:spacing w:val="-2"/>
                            <w:sz w:val="18"/>
                          </w:rPr>
                          <w:t>86,797</w:t>
                        </w:r>
                      </w:p>
                    </w:tc>
                    <w:tc>
                      <w:tcPr>
                        <w:tcW w:w="805" w:type="dxa"/>
                      </w:tcPr>
                      <w:p w14:paraId="0918D975" w14:textId="77777777" w:rsidR="00F86F35" w:rsidRDefault="00F86F35">
                        <w:pPr>
                          <w:pStyle w:val="TableParagraph"/>
                          <w:spacing w:before="12"/>
                          <w:jc w:val="left"/>
                          <w:rPr>
                            <w:sz w:val="25"/>
                          </w:rPr>
                        </w:pPr>
                      </w:p>
                      <w:p w14:paraId="195B0B4A" w14:textId="77777777" w:rsidR="00F86F35" w:rsidRDefault="008A442A">
                        <w:pPr>
                          <w:pStyle w:val="TableParagraph"/>
                          <w:ind w:right="149"/>
                          <w:rPr>
                            <w:sz w:val="18"/>
                          </w:rPr>
                        </w:pPr>
                        <w:r>
                          <w:rPr>
                            <w:spacing w:val="-2"/>
                            <w:sz w:val="18"/>
                          </w:rPr>
                          <w:t>7,487</w:t>
                        </w:r>
                      </w:p>
                    </w:tc>
                    <w:tc>
                      <w:tcPr>
                        <w:tcW w:w="798" w:type="dxa"/>
                      </w:tcPr>
                      <w:p w14:paraId="54CCC8AF" w14:textId="77777777" w:rsidR="00F86F35" w:rsidRDefault="00F86F35">
                        <w:pPr>
                          <w:pStyle w:val="TableParagraph"/>
                          <w:spacing w:before="12"/>
                          <w:jc w:val="left"/>
                          <w:rPr>
                            <w:sz w:val="25"/>
                          </w:rPr>
                        </w:pPr>
                      </w:p>
                      <w:p w14:paraId="4F3BC142" w14:textId="77777777" w:rsidR="00F86F35" w:rsidRDefault="008A442A">
                        <w:pPr>
                          <w:pStyle w:val="TableParagraph"/>
                          <w:ind w:right="152"/>
                          <w:rPr>
                            <w:sz w:val="18"/>
                          </w:rPr>
                        </w:pPr>
                        <w:r>
                          <w:rPr>
                            <w:spacing w:val="-2"/>
                            <w:sz w:val="18"/>
                          </w:rPr>
                          <w:t>13,716</w:t>
                        </w:r>
                      </w:p>
                    </w:tc>
                    <w:tc>
                      <w:tcPr>
                        <w:tcW w:w="841" w:type="dxa"/>
                      </w:tcPr>
                      <w:p w14:paraId="4271D918" w14:textId="77777777" w:rsidR="00F86F35" w:rsidRDefault="00F86F35">
                        <w:pPr>
                          <w:pStyle w:val="TableParagraph"/>
                          <w:spacing w:before="12"/>
                          <w:jc w:val="left"/>
                          <w:rPr>
                            <w:sz w:val="25"/>
                          </w:rPr>
                        </w:pPr>
                      </w:p>
                      <w:p w14:paraId="24A23893" w14:textId="77777777" w:rsidR="00F86F35" w:rsidRDefault="008A442A">
                        <w:pPr>
                          <w:pStyle w:val="TableParagraph"/>
                          <w:ind w:right="198"/>
                          <w:rPr>
                            <w:sz w:val="18"/>
                          </w:rPr>
                        </w:pPr>
                        <w:r>
                          <w:rPr>
                            <w:spacing w:val="-2"/>
                            <w:sz w:val="18"/>
                          </w:rPr>
                          <w:t>10,534</w:t>
                        </w:r>
                      </w:p>
                    </w:tc>
                    <w:tc>
                      <w:tcPr>
                        <w:tcW w:w="803" w:type="dxa"/>
                      </w:tcPr>
                      <w:p w14:paraId="7E61247C" w14:textId="77777777" w:rsidR="00F86F35" w:rsidRDefault="00F86F35">
                        <w:pPr>
                          <w:pStyle w:val="TableParagraph"/>
                          <w:spacing w:before="12"/>
                          <w:jc w:val="left"/>
                          <w:rPr>
                            <w:sz w:val="25"/>
                          </w:rPr>
                        </w:pPr>
                      </w:p>
                      <w:p w14:paraId="6FC19504" w14:textId="77777777" w:rsidR="00F86F35" w:rsidRDefault="008A442A">
                        <w:pPr>
                          <w:pStyle w:val="TableParagraph"/>
                          <w:ind w:right="206"/>
                          <w:rPr>
                            <w:sz w:val="18"/>
                          </w:rPr>
                        </w:pPr>
                        <w:r>
                          <w:rPr>
                            <w:spacing w:val="-2"/>
                            <w:sz w:val="18"/>
                          </w:rPr>
                          <w:t>1,075</w:t>
                        </w:r>
                      </w:p>
                    </w:tc>
                    <w:tc>
                      <w:tcPr>
                        <w:tcW w:w="698" w:type="dxa"/>
                      </w:tcPr>
                      <w:p w14:paraId="707EB0EA" w14:textId="77777777" w:rsidR="00F86F35" w:rsidRDefault="00F86F35">
                        <w:pPr>
                          <w:pStyle w:val="TableParagraph"/>
                          <w:spacing w:before="12"/>
                          <w:jc w:val="left"/>
                          <w:rPr>
                            <w:sz w:val="25"/>
                          </w:rPr>
                        </w:pPr>
                      </w:p>
                      <w:p w14:paraId="4755E197" w14:textId="77777777" w:rsidR="00F86F35" w:rsidRDefault="008A442A">
                        <w:pPr>
                          <w:pStyle w:val="TableParagraph"/>
                          <w:ind w:right="109"/>
                          <w:rPr>
                            <w:sz w:val="18"/>
                          </w:rPr>
                        </w:pPr>
                        <w:r>
                          <w:rPr>
                            <w:sz w:val="18"/>
                          </w:rPr>
                          <w:t>—</w:t>
                        </w:r>
                      </w:p>
                    </w:tc>
                    <w:tc>
                      <w:tcPr>
                        <w:tcW w:w="756" w:type="dxa"/>
                      </w:tcPr>
                      <w:p w14:paraId="44BC3CF1" w14:textId="77777777" w:rsidR="00F86F35" w:rsidRDefault="00F86F35">
                        <w:pPr>
                          <w:pStyle w:val="TableParagraph"/>
                          <w:spacing w:before="12"/>
                          <w:jc w:val="left"/>
                          <w:rPr>
                            <w:sz w:val="25"/>
                          </w:rPr>
                        </w:pPr>
                      </w:p>
                      <w:p w14:paraId="047AB049" w14:textId="77777777" w:rsidR="00F86F35" w:rsidRDefault="008A442A">
                        <w:pPr>
                          <w:pStyle w:val="TableParagraph"/>
                          <w:ind w:right="70"/>
                          <w:rPr>
                            <w:sz w:val="18"/>
                          </w:rPr>
                        </w:pPr>
                        <w:r>
                          <w:rPr>
                            <w:spacing w:val="-2"/>
                            <w:sz w:val="18"/>
                          </w:rPr>
                          <w:t>119,609</w:t>
                        </w:r>
                      </w:p>
                    </w:tc>
                  </w:tr>
                  <w:tr w:rsidR="00F86F35" w14:paraId="32157606" w14:textId="77777777">
                    <w:trPr>
                      <w:trHeight w:val="285"/>
                    </w:trPr>
                    <w:tc>
                      <w:tcPr>
                        <w:tcW w:w="4375" w:type="dxa"/>
                        <w:gridSpan w:val="3"/>
                      </w:tcPr>
                      <w:p w14:paraId="5FF15045" w14:textId="77777777" w:rsidR="00F86F35" w:rsidRDefault="008A442A">
                        <w:pPr>
                          <w:pStyle w:val="TableParagraph"/>
                          <w:spacing w:before="32"/>
                          <w:ind w:right="152"/>
                          <w:rPr>
                            <w:sz w:val="18"/>
                          </w:rPr>
                        </w:pPr>
                        <w:r>
                          <w:rPr>
                            <w:spacing w:val="-2"/>
                            <w:sz w:val="18"/>
                          </w:rPr>
                          <w:t>5,145</w:t>
                        </w:r>
                      </w:p>
                    </w:tc>
                    <w:tc>
                      <w:tcPr>
                        <w:tcW w:w="782" w:type="dxa"/>
                      </w:tcPr>
                      <w:p w14:paraId="47A148FF" w14:textId="77777777" w:rsidR="00F86F35" w:rsidRDefault="008A442A">
                        <w:pPr>
                          <w:pStyle w:val="TableParagraph"/>
                          <w:spacing w:before="32"/>
                          <w:ind w:right="139"/>
                          <w:rPr>
                            <w:sz w:val="18"/>
                          </w:rPr>
                        </w:pPr>
                        <w:r>
                          <w:rPr>
                            <w:spacing w:val="-2"/>
                            <w:sz w:val="18"/>
                          </w:rPr>
                          <w:t>5,734</w:t>
                        </w:r>
                      </w:p>
                    </w:tc>
                    <w:tc>
                      <w:tcPr>
                        <w:tcW w:w="805" w:type="dxa"/>
                      </w:tcPr>
                      <w:p w14:paraId="117A47FD" w14:textId="77777777" w:rsidR="00F86F35" w:rsidRDefault="008A442A">
                        <w:pPr>
                          <w:pStyle w:val="TableParagraph"/>
                          <w:spacing w:before="32"/>
                          <w:ind w:right="149"/>
                          <w:rPr>
                            <w:sz w:val="18"/>
                          </w:rPr>
                        </w:pPr>
                        <w:r>
                          <w:rPr>
                            <w:spacing w:val="-2"/>
                            <w:sz w:val="18"/>
                          </w:rPr>
                          <w:t>1,291</w:t>
                        </w:r>
                      </w:p>
                    </w:tc>
                    <w:tc>
                      <w:tcPr>
                        <w:tcW w:w="798" w:type="dxa"/>
                      </w:tcPr>
                      <w:p w14:paraId="1B287739" w14:textId="77777777" w:rsidR="00F86F35" w:rsidRDefault="008A442A">
                        <w:pPr>
                          <w:pStyle w:val="TableParagraph"/>
                          <w:spacing w:before="32"/>
                          <w:ind w:right="152"/>
                          <w:rPr>
                            <w:sz w:val="18"/>
                          </w:rPr>
                        </w:pPr>
                        <w:r>
                          <w:rPr>
                            <w:spacing w:val="-5"/>
                            <w:sz w:val="18"/>
                          </w:rPr>
                          <w:t>100</w:t>
                        </w:r>
                      </w:p>
                    </w:tc>
                    <w:tc>
                      <w:tcPr>
                        <w:tcW w:w="841" w:type="dxa"/>
                      </w:tcPr>
                      <w:p w14:paraId="7A729607" w14:textId="77777777" w:rsidR="00F86F35" w:rsidRDefault="008A442A">
                        <w:pPr>
                          <w:pStyle w:val="TableParagraph"/>
                          <w:spacing w:before="32"/>
                          <w:ind w:right="198"/>
                          <w:rPr>
                            <w:sz w:val="18"/>
                          </w:rPr>
                        </w:pPr>
                        <w:r>
                          <w:rPr>
                            <w:spacing w:val="-5"/>
                            <w:sz w:val="18"/>
                          </w:rPr>
                          <w:t>93</w:t>
                        </w:r>
                      </w:p>
                    </w:tc>
                    <w:tc>
                      <w:tcPr>
                        <w:tcW w:w="803" w:type="dxa"/>
                      </w:tcPr>
                      <w:p w14:paraId="18F27FF5" w14:textId="77777777" w:rsidR="00F86F35" w:rsidRDefault="008A442A">
                        <w:pPr>
                          <w:pStyle w:val="TableParagraph"/>
                          <w:spacing w:before="32"/>
                          <w:ind w:right="206"/>
                          <w:rPr>
                            <w:sz w:val="18"/>
                          </w:rPr>
                        </w:pPr>
                        <w:r>
                          <w:rPr>
                            <w:spacing w:val="-5"/>
                            <w:sz w:val="18"/>
                          </w:rPr>
                          <w:t>98</w:t>
                        </w:r>
                      </w:p>
                    </w:tc>
                    <w:tc>
                      <w:tcPr>
                        <w:tcW w:w="698" w:type="dxa"/>
                      </w:tcPr>
                      <w:p w14:paraId="2A23A5C2" w14:textId="77777777" w:rsidR="00F86F35" w:rsidRDefault="008A442A">
                        <w:pPr>
                          <w:pStyle w:val="TableParagraph"/>
                          <w:spacing w:before="32"/>
                          <w:ind w:right="109"/>
                          <w:rPr>
                            <w:sz w:val="18"/>
                          </w:rPr>
                        </w:pPr>
                        <w:r>
                          <w:rPr>
                            <w:sz w:val="18"/>
                          </w:rPr>
                          <w:t>9</w:t>
                        </w:r>
                      </w:p>
                    </w:tc>
                    <w:tc>
                      <w:tcPr>
                        <w:tcW w:w="756" w:type="dxa"/>
                      </w:tcPr>
                      <w:p w14:paraId="349ACF74" w14:textId="77777777" w:rsidR="00F86F35" w:rsidRDefault="008A442A">
                        <w:pPr>
                          <w:pStyle w:val="TableParagraph"/>
                          <w:spacing w:before="32"/>
                          <w:ind w:right="70"/>
                          <w:rPr>
                            <w:sz w:val="18"/>
                          </w:rPr>
                        </w:pPr>
                        <w:r>
                          <w:rPr>
                            <w:spacing w:val="-2"/>
                            <w:sz w:val="18"/>
                          </w:rPr>
                          <w:t>7,325</w:t>
                        </w:r>
                      </w:p>
                    </w:tc>
                  </w:tr>
                  <w:tr w:rsidR="00F86F35" w14:paraId="5AD19053" w14:textId="77777777">
                    <w:trPr>
                      <w:trHeight w:val="375"/>
                    </w:trPr>
                    <w:tc>
                      <w:tcPr>
                        <w:tcW w:w="4375" w:type="dxa"/>
                        <w:gridSpan w:val="3"/>
                      </w:tcPr>
                      <w:p w14:paraId="7C5D98B2" w14:textId="77777777" w:rsidR="00F86F35" w:rsidRDefault="008A442A">
                        <w:pPr>
                          <w:pStyle w:val="TableParagraph"/>
                          <w:spacing w:before="32"/>
                          <w:ind w:right="152"/>
                          <w:rPr>
                            <w:sz w:val="18"/>
                          </w:rPr>
                        </w:pPr>
                        <w:r>
                          <w:rPr>
                            <w:spacing w:val="-2"/>
                            <w:sz w:val="18"/>
                          </w:rPr>
                          <w:t>67,901</w:t>
                        </w:r>
                      </w:p>
                    </w:tc>
                    <w:tc>
                      <w:tcPr>
                        <w:tcW w:w="782" w:type="dxa"/>
                      </w:tcPr>
                      <w:p w14:paraId="2DB7E0AC" w14:textId="77777777" w:rsidR="00F86F35" w:rsidRDefault="008A442A">
                        <w:pPr>
                          <w:pStyle w:val="TableParagraph"/>
                          <w:spacing w:before="32"/>
                          <w:ind w:right="139"/>
                          <w:rPr>
                            <w:sz w:val="18"/>
                          </w:rPr>
                        </w:pPr>
                        <w:r>
                          <w:rPr>
                            <w:spacing w:val="-2"/>
                            <w:sz w:val="18"/>
                          </w:rPr>
                          <w:t>92,531</w:t>
                        </w:r>
                      </w:p>
                    </w:tc>
                    <w:tc>
                      <w:tcPr>
                        <w:tcW w:w="805" w:type="dxa"/>
                      </w:tcPr>
                      <w:p w14:paraId="0232F1A4" w14:textId="77777777" w:rsidR="00F86F35" w:rsidRDefault="008A442A">
                        <w:pPr>
                          <w:pStyle w:val="TableParagraph"/>
                          <w:spacing w:before="32"/>
                          <w:ind w:right="149"/>
                          <w:rPr>
                            <w:sz w:val="18"/>
                          </w:rPr>
                        </w:pPr>
                        <w:r>
                          <w:rPr>
                            <w:spacing w:val="-2"/>
                            <w:sz w:val="18"/>
                          </w:rPr>
                          <w:t>8,778</w:t>
                        </w:r>
                      </w:p>
                    </w:tc>
                    <w:tc>
                      <w:tcPr>
                        <w:tcW w:w="798" w:type="dxa"/>
                      </w:tcPr>
                      <w:p w14:paraId="776CDB2B" w14:textId="77777777" w:rsidR="00F86F35" w:rsidRDefault="008A442A">
                        <w:pPr>
                          <w:pStyle w:val="TableParagraph"/>
                          <w:spacing w:before="32"/>
                          <w:ind w:right="152"/>
                          <w:rPr>
                            <w:sz w:val="18"/>
                          </w:rPr>
                        </w:pPr>
                        <w:r>
                          <w:rPr>
                            <w:spacing w:val="-2"/>
                            <w:sz w:val="18"/>
                          </w:rPr>
                          <w:t>13,816</w:t>
                        </w:r>
                      </w:p>
                    </w:tc>
                    <w:tc>
                      <w:tcPr>
                        <w:tcW w:w="841" w:type="dxa"/>
                      </w:tcPr>
                      <w:p w14:paraId="2621027A" w14:textId="77777777" w:rsidR="00F86F35" w:rsidRDefault="008A442A">
                        <w:pPr>
                          <w:pStyle w:val="TableParagraph"/>
                          <w:spacing w:before="32"/>
                          <w:ind w:right="198"/>
                          <w:rPr>
                            <w:sz w:val="18"/>
                          </w:rPr>
                        </w:pPr>
                        <w:r>
                          <w:rPr>
                            <w:spacing w:val="-2"/>
                            <w:sz w:val="18"/>
                          </w:rPr>
                          <w:t>10,627</w:t>
                        </w:r>
                      </w:p>
                    </w:tc>
                    <w:tc>
                      <w:tcPr>
                        <w:tcW w:w="803" w:type="dxa"/>
                      </w:tcPr>
                      <w:p w14:paraId="5B68C47B" w14:textId="77777777" w:rsidR="00F86F35" w:rsidRDefault="008A442A">
                        <w:pPr>
                          <w:pStyle w:val="TableParagraph"/>
                          <w:spacing w:before="32"/>
                          <w:ind w:right="206"/>
                          <w:rPr>
                            <w:sz w:val="18"/>
                          </w:rPr>
                        </w:pPr>
                        <w:r>
                          <w:rPr>
                            <w:spacing w:val="-2"/>
                            <w:sz w:val="18"/>
                          </w:rPr>
                          <w:t>1,173</w:t>
                        </w:r>
                      </w:p>
                    </w:tc>
                    <w:tc>
                      <w:tcPr>
                        <w:tcW w:w="698" w:type="dxa"/>
                      </w:tcPr>
                      <w:p w14:paraId="5D468B6F" w14:textId="77777777" w:rsidR="00F86F35" w:rsidRDefault="008A442A">
                        <w:pPr>
                          <w:pStyle w:val="TableParagraph"/>
                          <w:spacing w:before="32"/>
                          <w:ind w:right="109"/>
                          <w:rPr>
                            <w:sz w:val="18"/>
                          </w:rPr>
                        </w:pPr>
                        <w:r>
                          <w:rPr>
                            <w:sz w:val="18"/>
                          </w:rPr>
                          <w:t>9</w:t>
                        </w:r>
                      </w:p>
                    </w:tc>
                    <w:tc>
                      <w:tcPr>
                        <w:tcW w:w="756" w:type="dxa"/>
                      </w:tcPr>
                      <w:p w14:paraId="765FF89D" w14:textId="77777777" w:rsidR="00F86F35" w:rsidRDefault="008A442A">
                        <w:pPr>
                          <w:pStyle w:val="TableParagraph"/>
                          <w:spacing w:before="32"/>
                          <w:ind w:right="70"/>
                          <w:rPr>
                            <w:sz w:val="18"/>
                          </w:rPr>
                        </w:pPr>
                        <w:r>
                          <w:rPr>
                            <w:spacing w:val="-2"/>
                            <w:sz w:val="18"/>
                          </w:rPr>
                          <w:t>126,934</w:t>
                        </w:r>
                      </w:p>
                    </w:tc>
                  </w:tr>
                  <w:tr w:rsidR="00F86F35" w14:paraId="451251A2" w14:textId="77777777">
                    <w:trPr>
                      <w:trHeight w:val="368"/>
                    </w:trPr>
                    <w:tc>
                      <w:tcPr>
                        <w:tcW w:w="4375" w:type="dxa"/>
                        <w:gridSpan w:val="3"/>
                      </w:tcPr>
                      <w:p w14:paraId="349AB292" w14:textId="77777777" w:rsidR="00F86F35" w:rsidRDefault="008A442A">
                        <w:pPr>
                          <w:pStyle w:val="TableParagraph"/>
                          <w:spacing w:line="142" w:lineRule="exact"/>
                          <w:ind w:left="52"/>
                          <w:jc w:val="left"/>
                          <w:rPr>
                            <w:sz w:val="18"/>
                          </w:rPr>
                        </w:pPr>
                        <w:r>
                          <w:rPr>
                            <w:sz w:val="18"/>
                          </w:rPr>
                          <w:t>Accumulated</w:t>
                        </w:r>
                        <w:r>
                          <w:rPr>
                            <w:spacing w:val="-7"/>
                            <w:sz w:val="18"/>
                          </w:rPr>
                          <w:t xml:space="preserve"> </w:t>
                        </w:r>
                        <w:r>
                          <w:rPr>
                            <w:spacing w:val="-2"/>
                            <w:sz w:val="18"/>
                          </w:rPr>
                          <w:t>depreciation,</w:t>
                        </w:r>
                      </w:p>
                      <w:p w14:paraId="2DC14C87" w14:textId="77777777" w:rsidR="00F86F35" w:rsidRDefault="008A442A">
                        <w:pPr>
                          <w:pStyle w:val="TableParagraph"/>
                          <w:tabs>
                            <w:tab w:val="left" w:pos="2924"/>
                            <w:tab w:val="left" w:pos="3719"/>
                          </w:tabs>
                          <w:spacing w:line="200" w:lineRule="exact"/>
                          <w:ind w:left="232"/>
                          <w:jc w:val="left"/>
                          <w:rPr>
                            <w:sz w:val="18"/>
                          </w:rPr>
                        </w:pPr>
                        <w:r>
                          <w:rPr>
                            <w:sz w:val="18"/>
                          </w:rPr>
                          <w:t>depletion</w:t>
                        </w:r>
                        <w:r>
                          <w:rPr>
                            <w:spacing w:val="-5"/>
                            <w:sz w:val="18"/>
                          </w:rPr>
                          <w:t xml:space="preserve"> </w:t>
                        </w:r>
                        <w:r>
                          <w:rPr>
                            <w:sz w:val="18"/>
                          </w:rPr>
                          <w:t>and</w:t>
                        </w:r>
                        <w:r>
                          <w:rPr>
                            <w:spacing w:val="-5"/>
                            <w:sz w:val="18"/>
                          </w:rPr>
                          <w:t xml:space="preserve"> </w:t>
                        </w:r>
                        <w:r>
                          <w:rPr>
                            <w:spacing w:val="-2"/>
                            <w:sz w:val="18"/>
                          </w:rPr>
                          <w:t>amortization</w:t>
                        </w:r>
                        <w:r>
                          <w:rPr>
                            <w:sz w:val="18"/>
                          </w:rPr>
                          <w:tab/>
                        </w:r>
                        <w:r>
                          <w:rPr>
                            <w:spacing w:val="-2"/>
                            <w:sz w:val="18"/>
                          </w:rPr>
                          <w:t>11,906</w:t>
                        </w:r>
                        <w:r>
                          <w:rPr>
                            <w:sz w:val="18"/>
                          </w:rPr>
                          <w:tab/>
                        </w:r>
                        <w:r>
                          <w:rPr>
                            <w:spacing w:val="-2"/>
                            <w:sz w:val="18"/>
                          </w:rPr>
                          <w:t>31,455</w:t>
                        </w:r>
                      </w:p>
                    </w:tc>
                    <w:tc>
                      <w:tcPr>
                        <w:tcW w:w="782" w:type="dxa"/>
                      </w:tcPr>
                      <w:p w14:paraId="6BA1A770" w14:textId="77777777" w:rsidR="00F86F35" w:rsidRDefault="008A442A">
                        <w:pPr>
                          <w:pStyle w:val="TableParagraph"/>
                          <w:spacing w:before="122"/>
                          <w:ind w:right="139"/>
                          <w:rPr>
                            <w:sz w:val="18"/>
                          </w:rPr>
                        </w:pPr>
                        <w:r>
                          <w:rPr>
                            <w:spacing w:val="-2"/>
                            <w:sz w:val="18"/>
                          </w:rPr>
                          <w:t>43,361</w:t>
                        </w:r>
                      </w:p>
                    </w:tc>
                    <w:tc>
                      <w:tcPr>
                        <w:tcW w:w="805" w:type="dxa"/>
                      </w:tcPr>
                      <w:p w14:paraId="33A17012" w14:textId="77777777" w:rsidR="00F86F35" w:rsidRDefault="008A442A">
                        <w:pPr>
                          <w:pStyle w:val="TableParagraph"/>
                          <w:spacing w:before="122"/>
                          <w:ind w:right="149"/>
                          <w:rPr>
                            <w:sz w:val="18"/>
                          </w:rPr>
                        </w:pPr>
                        <w:r>
                          <w:rPr>
                            <w:spacing w:val="-2"/>
                            <w:sz w:val="18"/>
                          </w:rPr>
                          <w:t>2,927</w:t>
                        </w:r>
                      </w:p>
                    </w:tc>
                    <w:tc>
                      <w:tcPr>
                        <w:tcW w:w="798" w:type="dxa"/>
                      </w:tcPr>
                      <w:p w14:paraId="53552A18" w14:textId="77777777" w:rsidR="00F86F35" w:rsidRDefault="008A442A">
                        <w:pPr>
                          <w:pStyle w:val="TableParagraph"/>
                          <w:spacing w:before="122"/>
                          <w:ind w:right="152"/>
                          <w:rPr>
                            <w:sz w:val="18"/>
                          </w:rPr>
                        </w:pPr>
                        <w:r>
                          <w:rPr>
                            <w:spacing w:val="-2"/>
                            <w:sz w:val="18"/>
                          </w:rPr>
                          <w:t>9,774</w:t>
                        </w:r>
                      </w:p>
                    </w:tc>
                    <w:tc>
                      <w:tcPr>
                        <w:tcW w:w="841" w:type="dxa"/>
                      </w:tcPr>
                      <w:p w14:paraId="053CC678" w14:textId="77777777" w:rsidR="00F86F35" w:rsidRDefault="008A442A">
                        <w:pPr>
                          <w:pStyle w:val="TableParagraph"/>
                          <w:spacing w:before="122"/>
                          <w:ind w:right="198"/>
                          <w:rPr>
                            <w:sz w:val="18"/>
                          </w:rPr>
                        </w:pPr>
                        <w:r>
                          <w:rPr>
                            <w:spacing w:val="-2"/>
                            <w:sz w:val="18"/>
                          </w:rPr>
                          <w:t>7,970</w:t>
                        </w:r>
                      </w:p>
                    </w:tc>
                    <w:tc>
                      <w:tcPr>
                        <w:tcW w:w="803" w:type="dxa"/>
                      </w:tcPr>
                      <w:p w14:paraId="0796A4B7" w14:textId="77777777" w:rsidR="00F86F35" w:rsidRDefault="008A442A">
                        <w:pPr>
                          <w:pStyle w:val="TableParagraph"/>
                          <w:spacing w:before="122"/>
                          <w:ind w:right="206"/>
                          <w:rPr>
                            <w:sz w:val="18"/>
                          </w:rPr>
                        </w:pPr>
                        <w:r>
                          <w:rPr>
                            <w:spacing w:val="-5"/>
                            <w:sz w:val="18"/>
                          </w:rPr>
                          <w:t>458</w:t>
                        </w:r>
                      </w:p>
                    </w:tc>
                    <w:tc>
                      <w:tcPr>
                        <w:tcW w:w="698" w:type="dxa"/>
                      </w:tcPr>
                      <w:p w14:paraId="3939C005" w14:textId="77777777" w:rsidR="00F86F35" w:rsidRDefault="008A442A">
                        <w:pPr>
                          <w:pStyle w:val="TableParagraph"/>
                          <w:spacing w:before="122"/>
                          <w:ind w:right="109"/>
                          <w:rPr>
                            <w:sz w:val="18"/>
                          </w:rPr>
                        </w:pPr>
                        <w:r>
                          <w:rPr>
                            <w:sz w:val="18"/>
                          </w:rPr>
                          <w:t>9</w:t>
                        </w:r>
                      </w:p>
                    </w:tc>
                    <w:tc>
                      <w:tcPr>
                        <w:tcW w:w="756" w:type="dxa"/>
                      </w:tcPr>
                      <w:p w14:paraId="77885ADA" w14:textId="77777777" w:rsidR="00F86F35" w:rsidRDefault="008A442A">
                        <w:pPr>
                          <w:pStyle w:val="TableParagraph"/>
                          <w:spacing w:before="122"/>
                          <w:ind w:right="70"/>
                          <w:rPr>
                            <w:sz w:val="18"/>
                          </w:rPr>
                        </w:pPr>
                        <w:r>
                          <w:rPr>
                            <w:spacing w:val="-2"/>
                            <w:sz w:val="18"/>
                          </w:rPr>
                          <w:t>64,499</w:t>
                        </w:r>
                      </w:p>
                    </w:tc>
                  </w:tr>
                  <w:tr w:rsidR="00F86F35" w14:paraId="3E8364BF" w14:textId="77777777">
                    <w:trPr>
                      <w:trHeight w:val="285"/>
                    </w:trPr>
                    <w:tc>
                      <w:tcPr>
                        <w:tcW w:w="4375" w:type="dxa"/>
                        <w:gridSpan w:val="3"/>
                      </w:tcPr>
                      <w:p w14:paraId="6AD2982E" w14:textId="77777777" w:rsidR="00F86F35" w:rsidRDefault="008A442A">
                        <w:pPr>
                          <w:pStyle w:val="TableParagraph"/>
                          <w:tabs>
                            <w:tab w:val="left" w:pos="3719"/>
                          </w:tabs>
                          <w:spacing w:before="38"/>
                          <w:ind w:left="2752"/>
                          <w:jc w:val="left"/>
                          <w:rPr>
                            <w:sz w:val="18"/>
                          </w:rPr>
                        </w:pPr>
                        <w:r>
                          <w:rPr>
                            <w:sz w:val="18"/>
                          </w:rPr>
                          <w:t>$</w:t>
                        </w:r>
                        <w:r>
                          <w:rPr>
                            <w:spacing w:val="37"/>
                            <w:sz w:val="18"/>
                          </w:rPr>
                          <w:t xml:space="preserve"> </w:t>
                        </w:r>
                        <w:r>
                          <w:rPr>
                            <w:spacing w:val="-2"/>
                            <w:sz w:val="18"/>
                          </w:rPr>
                          <w:t>12,724</w:t>
                        </w:r>
                        <w:r>
                          <w:rPr>
                            <w:sz w:val="18"/>
                          </w:rPr>
                          <w:tab/>
                        </w:r>
                        <w:r>
                          <w:rPr>
                            <w:spacing w:val="-2"/>
                            <w:sz w:val="18"/>
                          </w:rPr>
                          <w:t>36,446</w:t>
                        </w:r>
                      </w:p>
                    </w:tc>
                    <w:tc>
                      <w:tcPr>
                        <w:tcW w:w="782" w:type="dxa"/>
                      </w:tcPr>
                      <w:p w14:paraId="2C24FEDE" w14:textId="77777777" w:rsidR="00F86F35" w:rsidRDefault="008A442A">
                        <w:pPr>
                          <w:pStyle w:val="TableParagraph"/>
                          <w:spacing w:before="38"/>
                          <w:ind w:right="139"/>
                          <w:rPr>
                            <w:sz w:val="18"/>
                          </w:rPr>
                        </w:pPr>
                        <w:r>
                          <w:rPr>
                            <w:spacing w:val="-2"/>
                            <w:sz w:val="18"/>
                          </w:rPr>
                          <w:t>49,170</w:t>
                        </w:r>
                      </w:p>
                    </w:tc>
                    <w:tc>
                      <w:tcPr>
                        <w:tcW w:w="805" w:type="dxa"/>
                      </w:tcPr>
                      <w:p w14:paraId="225262B1" w14:textId="77777777" w:rsidR="00F86F35" w:rsidRDefault="008A442A">
                        <w:pPr>
                          <w:pStyle w:val="TableParagraph"/>
                          <w:spacing w:before="38"/>
                          <w:ind w:right="149"/>
                          <w:rPr>
                            <w:sz w:val="18"/>
                          </w:rPr>
                        </w:pPr>
                        <w:r>
                          <w:rPr>
                            <w:spacing w:val="-2"/>
                            <w:sz w:val="18"/>
                          </w:rPr>
                          <w:t>5,851</w:t>
                        </w:r>
                      </w:p>
                    </w:tc>
                    <w:tc>
                      <w:tcPr>
                        <w:tcW w:w="798" w:type="dxa"/>
                      </w:tcPr>
                      <w:p w14:paraId="4DA0E42F" w14:textId="77777777" w:rsidR="00F86F35" w:rsidRDefault="008A442A">
                        <w:pPr>
                          <w:pStyle w:val="TableParagraph"/>
                          <w:spacing w:before="38"/>
                          <w:ind w:right="152"/>
                          <w:rPr>
                            <w:sz w:val="18"/>
                          </w:rPr>
                        </w:pPr>
                        <w:r>
                          <w:rPr>
                            <w:spacing w:val="-2"/>
                            <w:sz w:val="18"/>
                          </w:rPr>
                          <w:t>4,042</w:t>
                        </w:r>
                      </w:p>
                    </w:tc>
                    <w:tc>
                      <w:tcPr>
                        <w:tcW w:w="841" w:type="dxa"/>
                      </w:tcPr>
                      <w:p w14:paraId="305ECEA5" w14:textId="77777777" w:rsidR="00F86F35" w:rsidRDefault="008A442A">
                        <w:pPr>
                          <w:pStyle w:val="TableParagraph"/>
                          <w:spacing w:before="38"/>
                          <w:ind w:right="198"/>
                          <w:rPr>
                            <w:sz w:val="18"/>
                          </w:rPr>
                        </w:pPr>
                        <w:r>
                          <w:rPr>
                            <w:spacing w:val="-2"/>
                            <w:sz w:val="18"/>
                          </w:rPr>
                          <w:t>2,657</w:t>
                        </w:r>
                      </w:p>
                    </w:tc>
                    <w:tc>
                      <w:tcPr>
                        <w:tcW w:w="803" w:type="dxa"/>
                      </w:tcPr>
                      <w:p w14:paraId="402A552D" w14:textId="77777777" w:rsidR="00F86F35" w:rsidRDefault="008A442A">
                        <w:pPr>
                          <w:pStyle w:val="TableParagraph"/>
                          <w:spacing w:before="38"/>
                          <w:ind w:right="206"/>
                          <w:rPr>
                            <w:sz w:val="18"/>
                          </w:rPr>
                        </w:pPr>
                        <w:r>
                          <w:rPr>
                            <w:spacing w:val="-5"/>
                            <w:sz w:val="18"/>
                          </w:rPr>
                          <w:t>715</w:t>
                        </w:r>
                      </w:p>
                    </w:tc>
                    <w:tc>
                      <w:tcPr>
                        <w:tcW w:w="698" w:type="dxa"/>
                      </w:tcPr>
                      <w:p w14:paraId="331272E5" w14:textId="77777777" w:rsidR="00F86F35" w:rsidRDefault="008A442A">
                        <w:pPr>
                          <w:pStyle w:val="TableParagraph"/>
                          <w:spacing w:before="38"/>
                          <w:ind w:right="109"/>
                          <w:rPr>
                            <w:sz w:val="18"/>
                          </w:rPr>
                        </w:pPr>
                        <w:r>
                          <w:rPr>
                            <w:sz w:val="18"/>
                          </w:rPr>
                          <w:t>—</w:t>
                        </w:r>
                      </w:p>
                    </w:tc>
                    <w:tc>
                      <w:tcPr>
                        <w:tcW w:w="756" w:type="dxa"/>
                      </w:tcPr>
                      <w:p w14:paraId="65CE82F9" w14:textId="77777777" w:rsidR="00F86F35" w:rsidRDefault="008A442A">
                        <w:pPr>
                          <w:pStyle w:val="TableParagraph"/>
                          <w:spacing w:before="38"/>
                          <w:ind w:right="70"/>
                          <w:rPr>
                            <w:sz w:val="18"/>
                          </w:rPr>
                        </w:pPr>
                        <w:r>
                          <w:rPr>
                            <w:spacing w:val="-2"/>
                            <w:sz w:val="18"/>
                          </w:rPr>
                          <w:t>62,435</w:t>
                        </w:r>
                      </w:p>
                    </w:tc>
                  </w:tr>
                  <w:tr w:rsidR="00F86F35" w14:paraId="5CC1EC4F" w14:textId="77777777">
                    <w:trPr>
                      <w:trHeight w:val="861"/>
                    </w:trPr>
                    <w:tc>
                      <w:tcPr>
                        <w:tcW w:w="4375" w:type="dxa"/>
                        <w:gridSpan w:val="3"/>
                      </w:tcPr>
                      <w:p w14:paraId="51BCC881" w14:textId="77777777" w:rsidR="00F86F35" w:rsidRDefault="00F86F35">
                        <w:pPr>
                          <w:pStyle w:val="TableParagraph"/>
                          <w:spacing w:before="6"/>
                          <w:jc w:val="left"/>
                          <w:rPr>
                            <w:sz w:val="26"/>
                          </w:rPr>
                        </w:pPr>
                      </w:p>
                      <w:p w14:paraId="5264E3E4" w14:textId="77777777" w:rsidR="00F86F35" w:rsidRDefault="008A442A">
                        <w:pPr>
                          <w:pStyle w:val="TableParagraph"/>
                          <w:ind w:left="52"/>
                          <w:jc w:val="left"/>
                          <w:rPr>
                            <w:i/>
                            <w:sz w:val="18"/>
                          </w:rPr>
                        </w:pPr>
                        <w:r>
                          <w:rPr>
                            <w:i/>
                            <w:sz w:val="18"/>
                          </w:rPr>
                          <w:t>Equity</w:t>
                        </w:r>
                        <w:r>
                          <w:rPr>
                            <w:i/>
                            <w:spacing w:val="-5"/>
                            <w:sz w:val="18"/>
                          </w:rPr>
                          <w:t xml:space="preserve"> </w:t>
                        </w:r>
                        <w:r>
                          <w:rPr>
                            <w:i/>
                            <w:spacing w:val="-2"/>
                            <w:sz w:val="18"/>
                          </w:rPr>
                          <w:t>affiliates</w:t>
                        </w:r>
                      </w:p>
                      <w:p w14:paraId="0387724E" w14:textId="77777777" w:rsidR="00F86F35" w:rsidRDefault="008A442A">
                        <w:pPr>
                          <w:pStyle w:val="TableParagraph"/>
                          <w:tabs>
                            <w:tab w:val="left" w:pos="2752"/>
                            <w:tab w:val="left" w:pos="3262"/>
                            <w:tab w:val="left" w:pos="4057"/>
                          </w:tabs>
                          <w:spacing w:before="65"/>
                          <w:ind w:left="52"/>
                          <w:jc w:val="left"/>
                          <w:rPr>
                            <w:sz w:val="18"/>
                          </w:rPr>
                        </w:pPr>
                        <w:r>
                          <w:rPr>
                            <w:sz w:val="18"/>
                          </w:rPr>
                          <w:t>Proved</w:t>
                        </w:r>
                        <w:r>
                          <w:rPr>
                            <w:spacing w:val="-7"/>
                            <w:sz w:val="18"/>
                          </w:rPr>
                          <w:t xml:space="preserve"> </w:t>
                        </w:r>
                        <w:r>
                          <w:rPr>
                            <w:spacing w:val="-2"/>
                            <w:sz w:val="18"/>
                          </w:rPr>
                          <w:t>property</w:t>
                        </w:r>
                        <w:r>
                          <w:rPr>
                            <w:sz w:val="18"/>
                          </w:rPr>
                          <w:tab/>
                        </w:r>
                        <w:r>
                          <w:rPr>
                            <w:spacing w:val="-10"/>
                            <w:sz w:val="18"/>
                          </w:rPr>
                          <w:t>$</w:t>
                        </w:r>
                        <w:r>
                          <w:rPr>
                            <w:sz w:val="18"/>
                          </w:rPr>
                          <w:tab/>
                        </w:r>
                        <w:r>
                          <w:rPr>
                            <w:spacing w:val="-10"/>
                            <w:sz w:val="18"/>
                          </w:rPr>
                          <w:t>—</w:t>
                        </w:r>
                        <w:r>
                          <w:rPr>
                            <w:sz w:val="18"/>
                          </w:rPr>
                          <w:tab/>
                        </w:r>
                        <w:r>
                          <w:rPr>
                            <w:spacing w:val="-10"/>
                            <w:sz w:val="18"/>
                          </w:rPr>
                          <w:t>—</w:t>
                        </w:r>
                      </w:p>
                    </w:tc>
                    <w:tc>
                      <w:tcPr>
                        <w:tcW w:w="782" w:type="dxa"/>
                      </w:tcPr>
                      <w:p w14:paraId="7E38D0F5" w14:textId="77777777" w:rsidR="00F86F35" w:rsidRDefault="00F86F35">
                        <w:pPr>
                          <w:pStyle w:val="TableParagraph"/>
                          <w:jc w:val="left"/>
                        </w:pPr>
                      </w:p>
                      <w:p w14:paraId="64B530CD" w14:textId="77777777" w:rsidR="00F86F35" w:rsidRDefault="00F86F35">
                        <w:pPr>
                          <w:pStyle w:val="TableParagraph"/>
                          <w:spacing w:before="10"/>
                          <w:jc w:val="left"/>
                          <w:rPr>
                            <w:sz w:val="27"/>
                          </w:rPr>
                        </w:pPr>
                      </w:p>
                      <w:p w14:paraId="161E1499" w14:textId="77777777" w:rsidR="00F86F35" w:rsidRDefault="008A442A">
                        <w:pPr>
                          <w:pStyle w:val="TableParagraph"/>
                          <w:ind w:right="139"/>
                          <w:rPr>
                            <w:sz w:val="18"/>
                          </w:rPr>
                        </w:pPr>
                        <w:r>
                          <w:rPr>
                            <w:sz w:val="18"/>
                          </w:rPr>
                          <w:t>—</w:t>
                        </w:r>
                      </w:p>
                    </w:tc>
                    <w:tc>
                      <w:tcPr>
                        <w:tcW w:w="805" w:type="dxa"/>
                      </w:tcPr>
                      <w:p w14:paraId="1B08E92E" w14:textId="77777777" w:rsidR="00F86F35" w:rsidRDefault="00F86F35">
                        <w:pPr>
                          <w:pStyle w:val="TableParagraph"/>
                          <w:jc w:val="left"/>
                        </w:pPr>
                      </w:p>
                      <w:p w14:paraId="3FE65B02" w14:textId="77777777" w:rsidR="00F86F35" w:rsidRDefault="00F86F35">
                        <w:pPr>
                          <w:pStyle w:val="TableParagraph"/>
                          <w:spacing w:before="10"/>
                          <w:jc w:val="left"/>
                          <w:rPr>
                            <w:sz w:val="27"/>
                          </w:rPr>
                        </w:pPr>
                      </w:p>
                      <w:p w14:paraId="033E38A4" w14:textId="77777777" w:rsidR="00F86F35" w:rsidRDefault="008A442A">
                        <w:pPr>
                          <w:pStyle w:val="TableParagraph"/>
                          <w:ind w:right="149"/>
                          <w:rPr>
                            <w:sz w:val="18"/>
                          </w:rPr>
                        </w:pPr>
                        <w:r>
                          <w:rPr>
                            <w:sz w:val="18"/>
                          </w:rPr>
                          <w:t>—</w:t>
                        </w:r>
                      </w:p>
                    </w:tc>
                    <w:tc>
                      <w:tcPr>
                        <w:tcW w:w="798" w:type="dxa"/>
                      </w:tcPr>
                      <w:p w14:paraId="050FA80D" w14:textId="77777777" w:rsidR="00F86F35" w:rsidRDefault="00F86F35">
                        <w:pPr>
                          <w:pStyle w:val="TableParagraph"/>
                          <w:jc w:val="left"/>
                        </w:pPr>
                      </w:p>
                      <w:p w14:paraId="44AE9E3E" w14:textId="77777777" w:rsidR="00F86F35" w:rsidRDefault="00F86F35">
                        <w:pPr>
                          <w:pStyle w:val="TableParagraph"/>
                          <w:spacing w:before="10"/>
                          <w:jc w:val="left"/>
                          <w:rPr>
                            <w:sz w:val="27"/>
                          </w:rPr>
                        </w:pPr>
                      </w:p>
                      <w:p w14:paraId="79F97EBC" w14:textId="77777777" w:rsidR="00F86F35" w:rsidRDefault="008A442A">
                        <w:pPr>
                          <w:pStyle w:val="TableParagraph"/>
                          <w:ind w:right="152"/>
                          <w:rPr>
                            <w:sz w:val="18"/>
                          </w:rPr>
                        </w:pPr>
                        <w:r>
                          <w:rPr>
                            <w:sz w:val="18"/>
                          </w:rPr>
                          <w:t>—</w:t>
                        </w:r>
                      </w:p>
                    </w:tc>
                    <w:tc>
                      <w:tcPr>
                        <w:tcW w:w="841" w:type="dxa"/>
                      </w:tcPr>
                      <w:p w14:paraId="737FFB7D" w14:textId="77777777" w:rsidR="00F86F35" w:rsidRDefault="00F86F35">
                        <w:pPr>
                          <w:pStyle w:val="TableParagraph"/>
                          <w:jc w:val="left"/>
                        </w:pPr>
                      </w:p>
                      <w:p w14:paraId="0FDFDABB" w14:textId="77777777" w:rsidR="00F86F35" w:rsidRDefault="00F86F35">
                        <w:pPr>
                          <w:pStyle w:val="TableParagraph"/>
                          <w:spacing w:before="10"/>
                          <w:jc w:val="left"/>
                          <w:rPr>
                            <w:sz w:val="27"/>
                          </w:rPr>
                        </w:pPr>
                      </w:p>
                      <w:p w14:paraId="19D6F634" w14:textId="77777777" w:rsidR="00F86F35" w:rsidRDefault="008A442A">
                        <w:pPr>
                          <w:pStyle w:val="TableParagraph"/>
                          <w:ind w:right="198"/>
                          <w:rPr>
                            <w:sz w:val="18"/>
                          </w:rPr>
                        </w:pPr>
                        <w:r>
                          <w:rPr>
                            <w:spacing w:val="-2"/>
                            <w:sz w:val="18"/>
                          </w:rPr>
                          <w:t>10,823</w:t>
                        </w:r>
                      </w:p>
                    </w:tc>
                    <w:tc>
                      <w:tcPr>
                        <w:tcW w:w="803" w:type="dxa"/>
                      </w:tcPr>
                      <w:p w14:paraId="66AFDA31" w14:textId="77777777" w:rsidR="00F86F35" w:rsidRDefault="00F86F35">
                        <w:pPr>
                          <w:pStyle w:val="TableParagraph"/>
                          <w:jc w:val="left"/>
                        </w:pPr>
                      </w:p>
                      <w:p w14:paraId="03527793" w14:textId="77777777" w:rsidR="00F86F35" w:rsidRDefault="00F86F35">
                        <w:pPr>
                          <w:pStyle w:val="TableParagraph"/>
                          <w:spacing w:before="10"/>
                          <w:jc w:val="left"/>
                          <w:rPr>
                            <w:sz w:val="27"/>
                          </w:rPr>
                        </w:pPr>
                      </w:p>
                      <w:p w14:paraId="0DC1F9DA" w14:textId="77777777" w:rsidR="00F86F35" w:rsidRDefault="008A442A">
                        <w:pPr>
                          <w:pStyle w:val="TableParagraph"/>
                          <w:ind w:right="206"/>
                          <w:rPr>
                            <w:sz w:val="18"/>
                          </w:rPr>
                        </w:pPr>
                        <w:r>
                          <w:rPr>
                            <w:sz w:val="18"/>
                          </w:rPr>
                          <w:t>—</w:t>
                        </w:r>
                      </w:p>
                    </w:tc>
                    <w:tc>
                      <w:tcPr>
                        <w:tcW w:w="698" w:type="dxa"/>
                      </w:tcPr>
                      <w:p w14:paraId="659AE38E" w14:textId="77777777" w:rsidR="00F86F35" w:rsidRDefault="00F86F35">
                        <w:pPr>
                          <w:pStyle w:val="TableParagraph"/>
                          <w:jc w:val="left"/>
                        </w:pPr>
                      </w:p>
                      <w:p w14:paraId="0218BABF" w14:textId="77777777" w:rsidR="00F86F35" w:rsidRDefault="00F86F35">
                        <w:pPr>
                          <w:pStyle w:val="TableParagraph"/>
                          <w:spacing w:before="10"/>
                          <w:jc w:val="left"/>
                          <w:rPr>
                            <w:sz w:val="27"/>
                          </w:rPr>
                        </w:pPr>
                      </w:p>
                      <w:p w14:paraId="09C0E40B" w14:textId="77777777" w:rsidR="00F86F35" w:rsidRDefault="008A442A">
                        <w:pPr>
                          <w:pStyle w:val="TableParagraph"/>
                          <w:ind w:right="109"/>
                          <w:rPr>
                            <w:sz w:val="18"/>
                          </w:rPr>
                        </w:pPr>
                        <w:r>
                          <w:rPr>
                            <w:sz w:val="18"/>
                          </w:rPr>
                          <w:t>—</w:t>
                        </w:r>
                      </w:p>
                    </w:tc>
                    <w:tc>
                      <w:tcPr>
                        <w:tcW w:w="756" w:type="dxa"/>
                      </w:tcPr>
                      <w:p w14:paraId="47F92562" w14:textId="77777777" w:rsidR="00F86F35" w:rsidRDefault="00F86F35">
                        <w:pPr>
                          <w:pStyle w:val="TableParagraph"/>
                          <w:jc w:val="left"/>
                        </w:pPr>
                      </w:p>
                      <w:p w14:paraId="3C1BF197" w14:textId="77777777" w:rsidR="00F86F35" w:rsidRDefault="00F86F35">
                        <w:pPr>
                          <w:pStyle w:val="TableParagraph"/>
                          <w:spacing w:before="10"/>
                          <w:jc w:val="left"/>
                          <w:rPr>
                            <w:sz w:val="27"/>
                          </w:rPr>
                        </w:pPr>
                      </w:p>
                      <w:p w14:paraId="171005F9" w14:textId="77777777" w:rsidR="00F86F35" w:rsidRDefault="008A442A">
                        <w:pPr>
                          <w:pStyle w:val="TableParagraph"/>
                          <w:ind w:right="70"/>
                          <w:rPr>
                            <w:sz w:val="18"/>
                          </w:rPr>
                        </w:pPr>
                        <w:r>
                          <w:rPr>
                            <w:spacing w:val="-2"/>
                            <w:sz w:val="18"/>
                          </w:rPr>
                          <w:t>10,823</w:t>
                        </w:r>
                      </w:p>
                    </w:tc>
                  </w:tr>
                  <w:tr w:rsidR="00F86F35" w14:paraId="539769B4" w14:textId="77777777">
                    <w:trPr>
                      <w:trHeight w:val="278"/>
                    </w:trPr>
                    <w:tc>
                      <w:tcPr>
                        <w:tcW w:w="4375" w:type="dxa"/>
                        <w:gridSpan w:val="3"/>
                      </w:tcPr>
                      <w:p w14:paraId="16937E26" w14:textId="77777777" w:rsidR="00F86F35" w:rsidRDefault="008A442A">
                        <w:pPr>
                          <w:pStyle w:val="TableParagraph"/>
                          <w:tabs>
                            <w:tab w:val="left" w:pos="3262"/>
                            <w:tab w:val="left" w:pos="4057"/>
                          </w:tabs>
                          <w:spacing w:before="32"/>
                          <w:ind w:left="52"/>
                          <w:jc w:val="left"/>
                          <w:rPr>
                            <w:sz w:val="18"/>
                          </w:rPr>
                        </w:pPr>
                        <w:r>
                          <w:rPr>
                            <w:sz w:val="18"/>
                          </w:rPr>
                          <w:t>Unproved</w:t>
                        </w:r>
                        <w:r>
                          <w:rPr>
                            <w:spacing w:val="-6"/>
                            <w:sz w:val="18"/>
                          </w:rPr>
                          <w:t xml:space="preserve"> </w:t>
                        </w:r>
                        <w:r>
                          <w:rPr>
                            <w:spacing w:val="-2"/>
                            <w:sz w:val="18"/>
                          </w:rPr>
                          <w:t>property</w:t>
                        </w:r>
                        <w:r>
                          <w:rPr>
                            <w:sz w:val="18"/>
                          </w:rPr>
                          <w:tab/>
                        </w:r>
                        <w:r>
                          <w:rPr>
                            <w:spacing w:val="-10"/>
                            <w:sz w:val="18"/>
                          </w:rPr>
                          <w:t>—</w:t>
                        </w:r>
                        <w:r>
                          <w:rPr>
                            <w:sz w:val="18"/>
                          </w:rPr>
                          <w:tab/>
                        </w:r>
                        <w:r>
                          <w:rPr>
                            <w:spacing w:val="-10"/>
                            <w:sz w:val="18"/>
                          </w:rPr>
                          <w:t>—</w:t>
                        </w:r>
                      </w:p>
                    </w:tc>
                    <w:tc>
                      <w:tcPr>
                        <w:tcW w:w="782" w:type="dxa"/>
                      </w:tcPr>
                      <w:p w14:paraId="335B3D6A" w14:textId="77777777" w:rsidR="00F86F35" w:rsidRDefault="008A442A">
                        <w:pPr>
                          <w:pStyle w:val="TableParagraph"/>
                          <w:spacing w:before="32"/>
                          <w:ind w:right="139"/>
                          <w:rPr>
                            <w:sz w:val="18"/>
                          </w:rPr>
                        </w:pPr>
                        <w:r>
                          <w:rPr>
                            <w:sz w:val="18"/>
                          </w:rPr>
                          <w:t>—</w:t>
                        </w:r>
                      </w:p>
                    </w:tc>
                    <w:tc>
                      <w:tcPr>
                        <w:tcW w:w="805" w:type="dxa"/>
                      </w:tcPr>
                      <w:p w14:paraId="4E4FDB88" w14:textId="77777777" w:rsidR="00F86F35" w:rsidRDefault="008A442A">
                        <w:pPr>
                          <w:pStyle w:val="TableParagraph"/>
                          <w:spacing w:before="32"/>
                          <w:ind w:right="149"/>
                          <w:rPr>
                            <w:sz w:val="18"/>
                          </w:rPr>
                        </w:pPr>
                        <w:r>
                          <w:rPr>
                            <w:sz w:val="18"/>
                          </w:rPr>
                          <w:t>—</w:t>
                        </w:r>
                      </w:p>
                    </w:tc>
                    <w:tc>
                      <w:tcPr>
                        <w:tcW w:w="798" w:type="dxa"/>
                      </w:tcPr>
                      <w:p w14:paraId="68A5C9F2" w14:textId="77777777" w:rsidR="00F86F35" w:rsidRDefault="008A442A">
                        <w:pPr>
                          <w:pStyle w:val="TableParagraph"/>
                          <w:spacing w:before="32"/>
                          <w:ind w:right="152"/>
                          <w:rPr>
                            <w:sz w:val="18"/>
                          </w:rPr>
                        </w:pPr>
                        <w:r>
                          <w:rPr>
                            <w:sz w:val="18"/>
                          </w:rPr>
                          <w:t>—</w:t>
                        </w:r>
                      </w:p>
                    </w:tc>
                    <w:tc>
                      <w:tcPr>
                        <w:tcW w:w="841" w:type="dxa"/>
                      </w:tcPr>
                      <w:p w14:paraId="3B412514" w14:textId="77777777" w:rsidR="00F86F35" w:rsidRDefault="008A442A">
                        <w:pPr>
                          <w:pStyle w:val="TableParagraph"/>
                          <w:spacing w:before="32"/>
                          <w:ind w:right="198"/>
                          <w:rPr>
                            <w:sz w:val="18"/>
                          </w:rPr>
                        </w:pPr>
                        <w:r>
                          <w:rPr>
                            <w:spacing w:val="-2"/>
                            <w:sz w:val="18"/>
                          </w:rPr>
                          <w:t>2,162</w:t>
                        </w:r>
                      </w:p>
                    </w:tc>
                    <w:tc>
                      <w:tcPr>
                        <w:tcW w:w="803" w:type="dxa"/>
                      </w:tcPr>
                      <w:p w14:paraId="4D3833C7" w14:textId="77777777" w:rsidR="00F86F35" w:rsidRDefault="008A442A">
                        <w:pPr>
                          <w:pStyle w:val="TableParagraph"/>
                          <w:spacing w:before="32"/>
                          <w:ind w:right="206"/>
                          <w:rPr>
                            <w:sz w:val="18"/>
                          </w:rPr>
                        </w:pPr>
                        <w:r>
                          <w:rPr>
                            <w:sz w:val="18"/>
                          </w:rPr>
                          <w:t>—</w:t>
                        </w:r>
                      </w:p>
                    </w:tc>
                    <w:tc>
                      <w:tcPr>
                        <w:tcW w:w="698" w:type="dxa"/>
                      </w:tcPr>
                      <w:p w14:paraId="00272606" w14:textId="77777777" w:rsidR="00F86F35" w:rsidRDefault="008A442A">
                        <w:pPr>
                          <w:pStyle w:val="TableParagraph"/>
                          <w:spacing w:before="32"/>
                          <w:ind w:right="109"/>
                          <w:rPr>
                            <w:sz w:val="18"/>
                          </w:rPr>
                        </w:pPr>
                        <w:r>
                          <w:rPr>
                            <w:sz w:val="18"/>
                          </w:rPr>
                          <w:t>—</w:t>
                        </w:r>
                      </w:p>
                    </w:tc>
                    <w:tc>
                      <w:tcPr>
                        <w:tcW w:w="756" w:type="dxa"/>
                      </w:tcPr>
                      <w:p w14:paraId="78EA67A7" w14:textId="77777777" w:rsidR="00F86F35" w:rsidRDefault="008A442A">
                        <w:pPr>
                          <w:pStyle w:val="TableParagraph"/>
                          <w:spacing w:before="32"/>
                          <w:ind w:right="70"/>
                          <w:rPr>
                            <w:sz w:val="18"/>
                          </w:rPr>
                        </w:pPr>
                        <w:r>
                          <w:rPr>
                            <w:spacing w:val="-2"/>
                            <w:sz w:val="18"/>
                          </w:rPr>
                          <w:t>2,162</w:t>
                        </w:r>
                      </w:p>
                    </w:tc>
                  </w:tr>
                  <w:tr w:rsidR="00F86F35" w14:paraId="5E98A013" w14:textId="77777777">
                    <w:trPr>
                      <w:trHeight w:val="381"/>
                    </w:trPr>
                    <w:tc>
                      <w:tcPr>
                        <w:tcW w:w="4375" w:type="dxa"/>
                        <w:gridSpan w:val="3"/>
                      </w:tcPr>
                      <w:p w14:paraId="72BF062A" w14:textId="77777777" w:rsidR="00F86F35" w:rsidRDefault="008A442A">
                        <w:pPr>
                          <w:pStyle w:val="TableParagraph"/>
                          <w:tabs>
                            <w:tab w:val="left" w:pos="794"/>
                          </w:tabs>
                          <w:spacing w:before="38"/>
                          <w:ind w:right="152"/>
                          <w:rPr>
                            <w:sz w:val="18"/>
                          </w:rPr>
                        </w:pPr>
                        <w:r>
                          <w:rPr>
                            <w:spacing w:val="-10"/>
                            <w:sz w:val="18"/>
                          </w:rPr>
                          <w:t>—</w:t>
                        </w:r>
                        <w:r>
                          <w:rPr>
                            <w:sz w:val="18"/>
                          </w:rPr>
                          <w:tab/>
                        </w:r>
                        <w:r>
                          <w:rPr>
                            <w:spacing w:val="-10"/>
                            <w:sz w:val="18"/>
                          </w:rPr>
                          <w:t>—</w:t>
                        </w:r>
                      </w:p>
                    </w:tc>
                    <w:tc>
                      <w:tcPr>
                        <w:tcW w:w="782" w:type="dxa"/>
                      </w:tcPr>
                      <w:p w14:paraId="255C690E" w14:textId="77777777" w:rsidR="00F86F35" w:rsidRDefault="008A442A">
                        <w:pPr>
                          <w:pStyle w:val="TableParagraph"/>
                          <w:spacing w:before="38"/>
                          <w:ind w:right="139"/>
                          <w:rPr>
                            <w:sz w:val="18"/>
                          </w:rPr>
                        </w:pPr>
                        <w:r>
                          <w:rPr>
                            <w:sz w:val="18"/>
                          </w:rPr>
                          <w:t>—</w:t>
                        </w:r>
                      </w:p>
                    </w:tc>
                    <w:tc>
                      <w:tcPr>
                        <w:tcW w:w="805" w:type="dxa"/>
                      </w:tcPr>
                      <w:p w14:paraId="6536F1DC" w14:textId="77777777" w:rsidR="00F86F35" w:rsidRDefault="008A442A">
                        <w:pPr>
                          <w:pStyle w:val="TableParagraph"/>
                          <w:spacing w:before="38"/>
                          <w:ind w:right="149"/>
                          <w:rPr>
                            <w:sz w:val="18"/>
                          </w:rPr>
                        </w:pPr>
                        <w:r>
                          <w:rPr>
                            <w:sz w:val="18"/>
                          </w:rPr>
                          <w:t>—</w:t>
                        </w:r>
                      </w:p>
                    </w:tc>
                    <w:tc>
                      <w:tcPr>
                        <w:tcW w:w="798" w:type="dxa"/>
                      </w:tcPr>
                      <w:p w14:paraId="07E97279" w14:textId="77777777" w:rsidR="00F86F35" w:rsidRDefault="008A442A">
                        <w:pPr>
                          <w:pStyle w:val="TableParagraph"/>
                          <w:spacing w:before="38"/>
                          <w:ind w:right="152"/>
                          <w:rPr>
                            <w:sz w:val="18"/>
                          </w:rPr>
                        </w:pPr>
                        <w:r>
                          <w:rPr>
                            <w:sz w:val="18"/>
                          </w:rPr>
                          <w:t>—</w:t>
                        </w:r>
                      </w:p>
                    </w:tc>
                    <w:tc>
                      <w:tcPr>
                        <w:tcW w:w="841" w:type="dxa"/>
                      </w:tcPr>
                      <w:p w14:paraId="21D92E80" w14:textId="77777777" w:rsidR="00F86F35" w:rsidRDefault="008A442A">
                        <w:pPr>
                          <w:pStyle w:val="TableParagraph"/>
                          <w:spacing w:before="38"/>
                          <w:ind w:right="198"/>
                          <w:rPr>
                            <w:sz w:val="18"/>
                          </w:rPr>
                        </w:pPr>
                        <w:r>
                          <w:rPr>
                            <w:spacing w:val="-2"/>
                            <w:sz w:val="18"/>
                          </w:rPr>
                          <w:t>12,985</w:t>
                        </w:r>
                      </w:p>
                    </w:tc>
                    <w:tc>
                      <w:tcPr>
                        <w:tcW w:w="803" w:type="dxa"/>
                      </w:tcPr>
                      <w:p w14:paraId="23D9B43A" w14:textId="77777777" w:rsidR="00F86F35" w:rsidRDefault="008A442A">
                        <w:pPr>
                          <w:pStyle w:val="TableParagraph"/>
                          <w:spacing w:before="38"/>
                          <w:ind w:right="206"/>
                          <w:rPr>
                            <w:sz w:val="18"/>
                          </w:rPr>
                        </w:pPr>
                        <w:r>
                          <w:rPr>
                            <w:sz w:val="18"/>
                          </w:rPr>
                          <w:t>—</w:t>
                        </w:r>
                      </w:p>
                    </w:tc>
                    <w:tc>
                      <w:tcPr>
                        <w:tcW w:w="698" w:type="dxa"/>
                      </w:tcPr>
                      <w:p w14:paraId="71E3D2BC" w14:textId="77777777" w:rsidR="00F86F35" w:rsidRDefault="008A442A">
                        <w:pPr>
                          <w:pStyle w:val="TableParagraph"/>
                          <w:spacing w:before="38"/>
                          <w:ind w:right="109"/>
                          <w:rPr>
                            <w:sz w:val="18"/>
                          </w:rPr>
                        </w:pPr>
                        <w:r>
                          <w:rPr>
                            <w:sz w:val="18"/>
                          </w:rPr>
                          <w:t>—</w:t>
                        </w:r>
                      </w:p>
                    </w:tc>
                    <w:tc>
                      <w:tcPr>
                        <w:tcW w:w="756" w:type="dxa"/>
                      </w:tcPr>
                      <w:p w14:paraId="4C1862F1" w14:textId="77777777" w:rsidR="00F86F35" w:rsidRDefault="008A442A">
                        <w:pPr>
                          <w:pStyle w:val="TableParagraph"/>
                          <w:spacing w:before="38"/>
                          <w:ind w:right="70"/>
                          <w:rPr>
                            <w:sz w:val="18"/>
                          </w:rPr>
                        </w:pPr>
                        <w:r>
                          <w:rPr>
                            <w:spacing w:val="-2"/>
                            <w:sz w:val="18"/>
                          </w:rPr>
                          <w:t>12,985</w:t>
                        </w:r>
                      </w:p>
                    </w:tc>
                  </w:tr>
                  <w:tr w:rsidR="00F86F35" w14:paraId="164F410A" w14:textId="77777777">
                    <w:trPr>
                      <w:trHeight w:val="368"/>
                    </w:trPr>
                    <w:tc>
                      <w:tcPr>
                        <w:tcW w:w="4375" w:type="dxa"/>
                        <w:gridSpan w:val="3"/>
                      </w:tcPr>
                      <w:p w14:paraId="2041E1A8" w14:textId="77777777" w:rsidR="00F86F35" w:rsidRDefault="008A442A">
                        <w:pPr>
                          <w:pStyle w:val="TableParagraph"/>
                          <w:spacing w:line="142" w:lineRule="exact"/>
                          <w:ind w:left="52"/>
                          <w:jc w:val="left"/>
                          <w:rPr>
                            <w:sz w:val="18"/>
                          </w:rPr>
                        </w:pPr>
                        <w:r>
                          <w:rPr>
                            <w:sz w:val="18"/>
                          </w:rPr>
                          <w:t>Accumulated</w:t>
                        </w:r>
                        <w:r>
                          <w:rPr>
                            <w:spacing w:val="-7"/>
                            <w:sz w:val="18"/>
                          </w:rPr>
                          <w:t xml:space="preserve"> </w:t>
                        </w:r>
                        <w:r>
                          <w:rPr>
                            <w:spacing w:val="-2"/>
                            <w:sz w:val="18"/>
                          </w:rPr>
                          <w:t>depreciation,</w:t>
                        </w:r>
                      </w:p>
                      <w:p w14:paraId="1A7A9AF6" w14:textId="77777777" w:rsidR="00F86F35" w:rsidRDefault="008A442A">
                        <w:pPr>
                          <w:pStyle w:val="TableParagraph"/>
                          <w:tabs>
                            <w:tab w:val="left" w:pos="3262"/>
                            <w:tab w:val="left" w:pos="4057"/>
                          </w:tabs>
                          <w:spacing w:line="200" w:lineRule="exact"/>
                          <w:ind w:left="232"/>
                          <w:jc w:val="left"/>
                          <w:rPr>
                            <w:sz w:val="18"/>
                          </w:rPr>
                        </w:pPr>
                        <w:r>
                          <w:rPr>
                            <w:sz w:val="18"/>
                          </w:rPr>
                          <w:t>depletion</w:t>
                        </w:r>
                        <w:r>
                          <w:rPr>
                            <w:spacing w:val="-5"/>
                            <w:sz w:val="18"/>
                          </w:rPr>
                          <w:t xml:space="preserve"> </w:t>
                        </w:r>
                        <w:r>
                          <w:rPr>
                            <w:sz w:val="18"/>
                          </w:rPr>
                          <w:t>and</w:t>
                        </w:r>
                        <w:r>
                          <w:rPr>
                            <w:spacing w:val="-5"/>
                            <w:sz w:val="18"/>
                          </w:rPr>
                          <w:t xml:space="preserve"> </w:t>
                        </w:r>
                        <w:r>
                          <w:rPr>
                            <w:spacing w:val="-2"/>
                            <w:sz w:val="18"/>
                          </w:rPr>
                          <w:t>amortization</w:t>
                        </w:r>
                        <w:r>
                          <w:rPr>
                            <w:sz w:val="18"/>
                          </w:rPr>
                          <w:tab/>
                        </w:r>
                        <w:r>
                          <w:rPr>
                            <w:spacing w:val="-10"/>
                            <w:sz w:val="18"/>
                          </w:rPr>
                          <w:t>—</w:t>
                        </w:r>
                        <w:r>
                          <w:rPr>
                            <w:sz w:val="18"/>
                          </w:rPr>
                          <w:tab/>
                        </w:r>
                        <w:r>
                          <w:rPr>
                            <w:spacing w:val="-10"/>
                            <w:sz w:val="18"/>
                          </w:rPr>
                          <w:t>—</w:t>
                        </w:r>
                      </w:p>
                    </w:tc>
                    <w:tc>
                      <w:tcPr>
                        <w:tcW w:w="782" w:type="dxa"/>
                      </w:tcPr>
                      <w:p w14:paraId="6C979A4B" w14:textId="77777777" w:rsidR="00F86F35" w:rsidRDefault="008A442A">
                        <w:pPr>
                          <w:pStyle w:val="TableParagraph"/>
                          <w:spacing w:before="122"/>
                          <w:ind w:right="139"/>
                          <w:rPr>
                            <w:sz w:val="18"/>
                          </w:rPr>
                        </w:pPr>
                        <w:r>
                          <w:rPr>
                            <w:sz w:val="18"/>
                          </w:rPr>
                          <w:t>—</w:t>
                        </w:r>
                      </w:p>
                    </w:tc>
                    <w:tc>
                      <w:tcPr>
                        <w:tcW w:w="805" w:type="dxa"/>
                      </w:tcPr>
                      <w:p w14:paraId="0F0721AA" w14:textId="77777777" w:rsidR="00F86F35" w:rsidRDefault="008A442A">
                        <w:pPr>
                          <w:pStyle w:val="TableParagraph"/>
                          <w:spacing w:before="122"/>
                          <w:ind w:right="149"/>
                          <w:rPr>
                            <w:sz w:val="18"/>
                          </w:rPr>
                        </w:pPr>
                        <w:r>
                          <w:rPr>
                            <w:sz w:val="18"/>
                          </w:rPr>
                          <w:t>—</w:t>
                        </w:r>
                      </w:p>
                    </w:tc>
                    <w:tc>
                      <w:tcPr>
                        <w:tcW w:w="798" w:type="dxa"/>
                      </w:tcPr>
                      <w:p w14:paraId="1FA33853" w14:textId="77777777" w:rsidR="00F86F35" w:rsidRDefault="008A442A">
                        <w:pPr>
                          <w:pStyle w:val="TableParagraph"/>
                          <w:spacing w:before="122"/>
                          <w:ind w:right="152"/>
                          <w:rPr>
                            <w:sz w:val="18"/>
                          </w:rPr>
                        </w:pPr>
                        <w:r>
                          <w:rPr>
                            <w:sz w:val="18"/>
                          </w:rPr>
                          <w:t>—</w:t>
                        </w:r>
                      </w:p>
                    </w:tc>
                    <w:tc>
                      <w:tcPr>
                        <w:tcW w:w="841" w:type="dxa"/>
                      </w:tcPr>
                      <w:p w14:paraId="53B47928" w14:textId="77777777" w:rsidR="00F86F35" w:rsidRDefault="008A442A">
                        <w:pPr>
                          <w:pStyle w:val="TableParagraph"/>
                          <w:spacing w:before="122"/>
                          <w:ind w:right="198"/>
                          <w:rPr>
                            <w:sz w:val="18"/>
                          </w:rPr>
                        </w:pPr>
                        <w:r>
                          <w:rPr>
                            <w:spacing w:val="-2"/>
                            <w:sz w:val="18"/>
                          </w:rPr>
                          <w:t>8,400</w:t>
                        </w:r>
                      </w:p>
                    </w:tc>
                    <w:tc>
                      <w:tcPr>
                        <w:tcW w:w="803" w:type="dxa"/>
                      </w:tcPr>
                      <w:p w14:paraId="4D98C56D" w14:textId="77777777" w:rsidR="00F86F35" w:rsidRDefault="008A442A">
                        <w:pPr>
                          <w:pStyle w:val="TableParagraph"/>
                          <w:spacing w:before="122"/>
                          <w:ind w:right="206"/>
                          <w:rPr>
                            <w:sz w:val="18"/>
                          </w:rPr>
                        </w:pPr>
                        <w:r>
                          <w:rPr>
                            <w:sz w:val="18"/>
                          </w:rPr>
                          <w:t>—</w:t>
                        </w:r>
                      </w:p>
                    </w:tc>
                    <w:tc>
                      <w:tcPr>
                        <w:tcW w:w="698" w:type="dxa"/>
                      </w:tcPr>
                      <w:p w14:paraId="78DAD4E4" w14:textId="77777777" w:rsidR="00F86F35" w:rsidRDefault="008A442A">
                        <w:pPr>
                          <w:pStyle w:val="TableParagraph"/>
                          <w:spacing w:before="122"/>
                          <w:ind w:right="109"/>
                          <w:rPr>
                            <w:sz w:val="18"/>
                          </w:rPr>
                        </w:pPr>
                        <w:r>
                          <w:rPr>
                            <w:sz w:val="18"/>
                          </w:rPr>
                          <w:t>—</w:t>
                        </w:r>
                      </w:p>
                    </w:tc>
                    <w:tc>
                      <w:tcPr>
                        <w:tcW w:w="756" w:type="dxa"/>
                      </w:tcPr>
                      <w:p w14:paraId="7E26170D" w14:textId="77777777" w:rsidR="00F86F35" w:rsidRDefault="008A442A">
                        <w:pPr>
                          <w:pStyle w:val="TableParagraph"/>
                          <w:spacing w:before="122"/>
                          <w:ind w:right="70"/>
                          <w:rPr>
                            <w:sz w:val="18"/>
                          </w:rPr>
                        </w:pPr>
                        <w:r>
                          <w:rPr>
                            <w:spacing w:val="-2"/>
                            <w:sz w:val="18"/>
                          </w:rPr>
                          <w:t>8,400</w:t>
                        </w:r>
                      </w:p>
                    </w:tc>
                  </w:tr>
                  <w:tr w:rsidR="00F86F35" w14:paraId="2FE41DBC" w14:textId="77777777">
                    <w:trPr>
                      <w:trHeight w:val="285"/>
                    </w:trPr>
                    <w:tc>
                      <w:tcPr>
                        <w:tcW w:w="4375" w:type="dxa"/>
                        <w:gridSpan w:val="3"/>
                      </w:tcPr>
                      <w:p w14:paraId="797EE516" w14:textId="77777777" w:rsidR="00F86F35" w:rsidRDefault="008A442A">
                        <w:pPr>
                          <w:pStyle w:val="TableParagraph"/>
                          <w:tabs>
                            <w:tab w:val="left" w:pos="3262"/>
                            <w:tab w:val="left" w:pos="4057"/>
                          </w:tabs>
                          <w:spacing w:before="38"/>
                          <w:ind w:left="2752"/>
                          <w:jc w:val="left"/>
                          <w:rPr>
                            <w:sz w:val="18"/>
                          </w:rPr>
                        </w:pPr>
                        <w:r>
                          <w:rPr>
                            <w:spacing w:val="-10"/>
                            <w:sz w:val="18"/>
                          </w:rPr>
                          <w:t>$</w:t>
                        </w:r>
                        <w:r>
                          <w:rPr>
                            <w:sz w:val="18"/>
                          </w:rPr>
                          <w:tab/>
                        </w:r>
                        <w:r>
                          <w:rPr>
                            <w:spacing w:val="-10"/>
                            <w:sz w:val="18"/>
                          </w:rPr>
                          <w:t>—</w:t>
                        </w:r>
                        <w:r>
                          <w:rPr>
                            <w:sz w:val="18"/>
                          </w:rPr>
                          <w:tab/>
                        </w:r>
                        <w:r>
                          <w:rPr>
                            <w:spacing w:val="-10"/>
                            <w:sz w:val="18"/>
                          </w:rPr>
                          <w:t>—</w:t>
                        </w:r>
                      </w:p>
                    </w:tc>
                    <w:tc>
                      <w:tcPr>
                        <w:tcW w:w="782" w:type="dxa"/>
                      </w:tcPr>
                      <w:p w14:paraId="14276FA3" w14:textId="77777777" w:rsidR="00F86F35" w:rsidRDefault="008A442A">
                        <w:pPr>
                          <w:pStyle w:val="TableParagraph"/>
                          <w:spacing w:before="38"/>
                          <w:ind w:right="139"/>
                          <w:rPr>
                            <w:sz w:val="18"/>
                          </w:rPr>
                        </w:pPr>
                        <w:r>
                          <w:rPr>
                            <w:sz w:val="18"/>
                          </w:rPr>
                          <w:t>—</w:t>
                        </w:r>
                      </w:p>
                    </w:tc>
                    <w:tc>
                      <w:tcPr>
                        <w:tcW w:w="805" w:type="dxa"/>
                      </w:tcPr>
                      <w:p w14:paraId="47F27065" w14:textId="77777777" w:rsidR="00F86F35" w:rsidRDefault="008A442A">
                        <w:pPr>
                          <w:pStyle w:val="TableParagraph"/>
                          <w:spacing w:before="38"/>
                          <w:ind w:right="149"/>
                          <w:rPr>
                            <w:sz w:val="18"/>
                          </w:rPr>
                        </w:pPr>
                        <w:r>
                          <w:rPr>
                            <w:sz w:val="18"/>
                          </w:rPr>
                          <w:t>—</w:t>
                        </w:r>
                      </w:p>
                    </w:tc>
                    <w:tc>
                      <w:tcPr>
                        <w:tcW w:w="798" w:type="dxa"/>
                      </w:tcPr>
                      <w:p w14:paraId="3ACEA4AA" w14:textId="77777777" w:rsidR="00F86F35" w:rsidRDefault="008A442A">
                        <w:pPr>
                          <w:pStyle w:val="TableParagraph"/>
                          <w:spacing w:before="38"/>
                          <w:ind w:right="152"/>
                          <w:rPr>
                            <w:sz w:val="18"/>
                          </w:rPr>
                        </w:pPr>
                        <w:r>
                          <w:rPr>
                            <w:sz w:val="18"/>
                          </w:rPr>
                          <w:t>—</w:t>
                        </w:r>
                      </w:p>
                    </w:tc>
                    <w:tc>
                      <w:tcPr>
                        <w:tcW w:w="841" w:type="dxa"/>
                      </w:tcPr>
                      <w:p w14:paraId="248FDCA9" w14:textId="77777777" w:rsidR="00F86F35" w:rsidRDefault="008A442A">
                        <w:pPr>
                          <w:pStyle w:val="TableParagraph"/>
                          <w:spacing w:before="38"/>
                          <w:ind w:right="198"/>
                          <w:rPr>
                            <w:sz w:val="18"/>
                          </w:rPr>
                        </w:pPr>
                        <w:r>
                          <w:rPr>
                            <w:spacing w:val="-2"/>
                            <w:sz w:val="18"/>
                          </w:rPr>
                          <w:t>4,585</w:t>
                        </w:r>
                      </w:p>
                    </w:tc>
                    <w:tc>
                      <w:tcPr>
                        <w:tcW w:w="803" w:type="dxa"/>
                      </w:tcPr>
                      <w:p w14:paraId="3E10FD23" w14:textId="77777777" w:rsidR="00F86F35" w:rsidRDefault="008A442A">
                        <w:pPr>
                          <w:pStyle w:val="TableParagraph"/>
                          <w:spacing w:before="38"/>
                          <w:ind w:right="206"/>
                          <w:rPr>
                            <w:sz w:val="18"/>
                          </w:rPr>
                        </w:pPr>
                        <w:r>
                          <w:rPr>
                            <w:sz w:val="18"/>
                          </w:rPr>
                          <w:t>—</w:t>
                        </w:r>
                      </w:p>
                    </w:tc>
                    <w:tc>
                      <w:tcPr>
                        <w:tcW w:w="698" w:type="dxa"/>
                      </w:tcPr>
                      <w:p w14:paraId="2CCBF4F8" w14:textId="77777777" w:rsidR="00F86F35" w:rsidRDefault="008A442A">
                        <w:pPr>
                          <w:pStyle w:val="TableParagraph"/>
                          <w:spacing w:before="38"/>
                          <w:ind w:right="109"/>
                          <w:rPr>
                            <w:sz w:val="18"/>
                          </w:rPr>
                        </w:pPr>
                        <w:r>
                          <w:rPr>
                            <w:sz w:val="18"/>
                          </w:rPr>
                          <w:t>—</w:t>
                        </w:r>
                      </w:p>
                    </w:tc>
                    <w:tc>
                      <w:tcPr>
                        <w:tcW w:w="756" w:type="dxa"/>
                      </w:tcPr>
                      <w:p w14:paraId="27818BFD" w14:textId="77777777" w:rsidR="00F86F35" w:rsidRDefault="008A442A">
                        <w:pPr>
                          <w:pStyle w:val="TableParagraph"/>
                          <w:spacing w:before="38"/>
                          <w:ind w:right="70"/>
                          <w:rPr>
                            <w:sz w:val="18"/>
                          </w:rPr>
                        </w:pPr>
                        <w:r>
                          <w:rPr>
                            <w:spacing w:val="-2"/>
                            <w:sz w:val="18"/>
                          </w:rPr>
                          <w:t>4,585</w:t>
                        </w:r>
                      </w:p>
                    </w:tc>
                  </w:tr>
                  <w:tr w:rsidR="00F86F35" w14:paraId="56DD46EA" w14:textId="77777777">
                    <w:trPr>
                      <w:trHeight w:val="828"/>
                    </w:trPr>
                    <w:tc>
                      <w:tcPr>
                        <w:tcW w:w="4375" w:type="dxa"/>
                        <w:gridSpan w:val="3"/>
                      </w:tcPr>
                      <w:p w14:paraId="5D55914F" w14:textId="77777777" w:rsidR="00F86F35" w:rsidRDefault="00F86F35">
                        <w:pPr>
                          <w:pStyle w:val="TableParagraph"/>
                          <w:spacing w:before="7"/>
                          <w:jc w:val="left"/>
                          <w:rPr>
                            <w:sz w:val="25"/>
                          </w:rPr>
                        </w:pPr>
                      </w:p>
                      <w:p w14:paraId="36B45FA3" w14:textId="77777777" w:rsidR="00F86F35" w:rsidRDefault="008A442A">
                        <w:pPr>
                          <w:pStyle w:val="TableParagraph"/>
                          <w:ind w:left="52"/>
                          <w:jc w:val="left"/>
                          <w:rPr>
                            <w:sz w:val="18"/>
                          </w:rPr>
                        </w:pPr>
                        <w:r>
                          <w:rPr>
                            <w:spacing w:val="-4"/>
                            <w:sz w:val="18"/>
                          </w:rPr>
                          <w:t>2021</w:t>
                        </w:r>
                      </w:p>
                      <w:p w14:paraId="40C5C52F" w14:textId="77777777" w:rsidR="00F86F35" w:rsidRDefault="008A442A">
                        <w:pPr>
                          <w:pStyle w:val="TableParagraph"/>
                          <w:spacing w:before="76" w:line="200" w:lineRule="exact"/>
                          <w:ind w:left="52"/>
                          <w:jc w:val="left"/>
                          <w:rPr>
                            <w:i/>
                            <w:sz w:val="18"/>
                          </w:rPr>
                        </w:pPr>
                        <w:r>
                          <w:rPr>
                            <w:i/>
                            <w:spacing w:val="-2"/>
                            <w:sz w:val="18"/>
                          </w:rPr>
                          <w:t>Consolidated</w:t>
                        </w:r>
                        <w:r>
                          <w:rPr>
                            <w:i/>
                            <w:spacing w:val="13"/>
                            <w:sz w:val="18"/>
                          </w:rPr>
                          <w:t xml:space="preserve"> </w:t>
                        </w:r>
                        <w:r>
                          <w:rPr>
                            <w:i/>
                            <w:spacing w:val="-2"/>
                            <w:sz w:val="18"/>
                          </w:rPr>
                          <w:t>operations</w:t>
                        </w:r>
                      </w:p>
                    </w:tc>
                    <w:tc>
                      <w:tcPr>
                        <w:tcW w:w="782" w:type="dxa"/>
                      </w:tcPr>
                      <w:p w14:paraId="7E2A7529" w14:textId="77777777" w:rsidR="00F86F35" w:rsidRDefault="00F86F35">
                        <w:pPr>
                          <w:pStyle w:val="TableParagraph"/>
                          <w:jc w:val="left"/>
                          <w:rPr>
                            <w:rFonts w:ascii="Times New Roman"/>
                            <w:sz w:val="18"/>
                          </w:rPr>
                        </w:pPr>
                      </w:p>
                    </w:tc>
                    <w:tc>
                      <w:tcPr>
                        <w:tcW w:w="805" w:type="dxa"/>
                      </w:tcPr>
                      <w:p w14:paraId="3DDDA4F9" w14:textId="77777777" w:rsidR="00F86F35" w:rsidRDefault="00F86F35">
                        <w:pPr>
                          <w:pStyle w:val="TableParagraph"/>
                          <w:jc w:val="left"/>
                          <w:rPr>
                            <w:rFonts w:ascii="Times New Roman"/>
                            <w:sz w:val="18"/>
                          </w:rPr>
                        </w:pPr>
                      </w:p>
                    </w:tc>
                    <w:tc>
                      <w:tcPr>
                        <w:tcW w:w="798" w:type="dxa"/>
                      </w:tcPr>
                      <w:p w14:paraId="7B0EC0B1" w14:textId="77777777" w:rsidR="00F86F35" w:rsidRDefault="00F86F35">
                        <w:pPr>
                          <w:pStyle w:val="TableParagraph"/>
                          <w:jc w:val="left"/>
                          <w:rPr>
                            <w:rFonts w:ascii="Times New Roman"/>
                            <w:sz w:val="18"/>
                          </w:rPr>
                        </w:pPr>
                      </w:p>
                    </w:tc>
                    <w:tc>
                      <w:tcPr>
                        <w:tcW w:w="841" w:type="dxa"/>
                      </w:tcPr>
                      <w:p w14:paraId="00033726" w14:textId="77777777" w:rsidR="00F86F35" w:rsidRDefault="00F86F35">
                        <w:pPr>
                          <w:pStyle w:val="TableParagraph"/>
                          <w:jc w:val="left"/>
                          <w:rPr>
                            <w:rFonts w:ascii="Times New Roman"/>
                            <w:sz w:val="18"/>
                          </w:rPr>
                        </w:pPr>
                      </w:p>
                    </w:tc>
                    <w:tc>
                      <w:tcPr>
                        <w:tcW w:w="803" w:type="dxa"/>
                      </w:tcPr>
                      <w:p w14:paraId="16674F33" w14:textId="77777777" w:rsidR="00F86F35" w:rsidRDefault="00F86F35">
                        <w:pPr>
                          <w:pStyle w:val="TableParagraph"/>
                          <w:jc w:val="left"/>
                          <w:rPr>
                            <w:rFonts w:ascii="Times New Roman"/>
                            <w:sz w:val="18"/>
                          </w:rPr>
                        </w:pPr>
                      </w:p>
                    </w:tc>
                    <w:tc>
                      <w:tcPr>
                        <w:tcW w:w="698" w:type="dxa"/>
                      </w:tcPr>
                      <w:p w14:paraId="14561952" w14:textId="77777777" w:rsidR="00F86F35" w:rsidRDefault="00F86F35">
                        <w:pPr>
                          <w:pStyle w:val="TableParagraph"/>
                          <w:jc w:val="left"/>
                          <w:rPr>
                            <w:rFonts w:ascii="Times New Roman"/>
                            <w:sz w:val="18"/>
                          </w:rPr>
                        </w:pPr>
                      </w:p>
                    </w:tc>
                    <w:tc>
                      <w:tcPr>
                        <w:tcW w:w="756" w:type="dxa"/>
                      </w:tcPr>
                      <w:p w14:paraId="46160C28" w14:textId="77777777" w:rsidR="00F86F35" w:rsidRDefault="00F86F35">
                        <w:pPr>
                          <w:pStyle w:val="TableParagraph"/>
                          <w:jc w:val="left"/>
                          <w:rPr>
                            <w:rFonts w:ascii="Times New Roman"/>
                            <w:sz w:val="18"/>
                          </w:rPr>
                        </w:pPr>
                      </w:p>
                    </w:tc>
                  </w:tr>
                  <w:tr w:rsidR="00F86F35" w14:paraId="500975E2" w14:textId="77777777">
                    <w:trPr>
                      <w:trHeight w:val="317"/>
                    </w:trPr>
                    <w:tc>
                      <w:tcPr>
                        <w:tcW w:w="3572" w:type="dxa"/>
                        <w:gridSpan w:val="2"/>
                      </w:tcPr>
                      <w:p w14:paraId="01F66238" w14:textId="77777777" w:rsidR="00F86F35" w:rsidRDefault="008A442A">
                        <w:pPr>
                          <w:pStyle w:val="TableParagraph"/>
                          <w:tabs>
                            <w:tab w:val="left" w:pos="2752"/>
                          </w:tabs>
                          <w:spacing w:before="64"/>
                          <w:ind w:left="52"/>
                          <w:jc w:val="left"/>
                          <w:rPr>
                            <w:sz w:val="18"/>
                          </w:rPr>
                        </w:pPr>
                        <w:r>
                          <w:rPr>
                            <w:sz w:val="18"/>
                          </w:rPr>
                          <w:t>Proved</w:t>
                        </w:r>
                        <w:r>
                          <w:rPr>
                            <w:spacing w:val="-7"/>
                            <w:sz w:val="18"/>
                          </w:rPr>
                          <w:t xml:space="preserve"> </w:t>
                        </w:r>
                        <w:r>
                          <w:rPr>
                            <w:spacing w:val="-2"/>
                            <w:sz w:val="18"/>
                          </w:rPr>
                          <w:t>property</w:t>
                        </w:r>
                        <w:r>
                          <w:rPr>
                            <w:sz w:val="18"/>
                          </w:rPr>
                          <w:tab/>
                          <w:t>$</w:t>
                        </w:r>
                        <w:r>
                          <w:rPr>
                            <w:spacing w:val="37"/>
                            <w:sz w:val="18"/>
                          </w:rPr>
                          <w:t xml:space="preserve"> </w:t>
                        </w:r>
                        <w:r>
                          <w:rPr>
                            <w:spacing w:val="-2"/>
                            <w:sz w:val="18"/>
                          </w:rPr>
                          <w:t>22,750</w:t>
                        </w:r>
                      </w:p>
                    </w:tc>
                    <w:tc>
                      <w:tcPr>
                        <w:tcW w:w="803" w:type="dxa"/>
                      </w:tcPr>
                      <w:p w14:paraId="64229E56" w14:textId="77777777" w:rsidR="00F86F35" w:rsidRDefault="008A442A">
                        <w:pPr>
                          <w:pStyle w:val="TableParagraph"/>
                          <w:spacing w:before="64"/>
                          <w:ind w:left="134" w:right="138"/>
                          <w:jc w:val="center"/>
                          <w:rPr>
                            <w:sz w:val="18"/>
                          </w:rPr>
                        </w:pPr>
                        <w:r>
                          <w:rPr>
                            <w:spacing w:val="-2"/>
                            <w:sz w:val="18"/>
                          </w:rPr>
                          <w:t>58,561</w:t>
                        </w:r>
                      </w:p>
                    </w:tc>
                    <w:tc>
                      <w:tcPr>
                        <w:tcW w:w="782" w:type="dxa"/>
                      </w:tcPr>
                      <w:p w14:paraId="1F213897" w14:textId="77777777" w:rsidR="00F86F35" w:rsidRDefault="008A442A">
                        <w:pPr>
                          <w:pStyle w:val="TableParagraph"/>
                          <w:spacing w:before="64"/>
                          <w:ind w:right="139"/>
                          <w:rPr>
                            <w:sz w:val="18"/>
                          </w:rPr>
                        </w:pPr>
                        <w:r>
                          <w:rPr>
                            <w:spacing w:val="-2"/>
                            <w:sz w:val="18"/>
                          </w:rPr>
                          <w:t>81,311</w:t>
                        </w:r>
                      </w:p>
                    </w:tc>
                    <w:tc>
                      <w:tcPr>
                        <w:tcW w:w="805" w:type="dxa"/>
                      </w:tcPr>
                      <w:p w14:paraId="5884C030" w14:textId="77777777" w:rsidR="00F86F35" w:rsidRDefault="008A442A">
                        <w:pPr>
                          <w:pStyle w:val="TableParagraph"/>
                          <w:spacing w:before="64"/>
                          <w:ind w:right="149"/>
                          <w:rPr>
                            <w:sz w:val="18"/>
                          </w:rPr>
                        </w:pPr>
                        <w:r>
                          <w:rPr>
                            <w:spacing w:val="-2"/>
                            <w:sz w:val="18"/>
                          </w:rPr>
                          <w:t>7,380</w:t>
                        </w:r>
                      </w:p>
                    </w:tc>
                    <w:tc>
                      <w:tcPr>
                        <w:tcW w:w="798" w:type="dxa"/>
                      </w:tcPr>
                      <w:p w14:paraId="77CDC847" w14:textId="77777777" w:rsidR="00F86F35" w:rsidRDefault="008A442A">
                        <w:pPr>
                          <w:pStyle w:val="TableParagraph"/>
                          <w:spacing w:before="64"/>
                          <w:ind w:right="152"/>
                          <w:rPr>
                            <w:sz w:val="18"/>
                          </w:rPr>
                        </w:pPr>
                        <w:r>
                          <w:rPr>
                            <w:spacing w:val="-2"/>
                            <w:sz w:val="18"/>
                          </w:rPr>
                          <w:t>14,514</w:t>
                        </w:r>
                      </w:p>
                    </w:tc>
                    <w:tc>
                      <w:tcPr>
                        <w:tcW w:w="841" w:type="dxa"/>
                      </w:tcPr>
                      <w:p w14:paraId="2C8939A4" w14:textId="77777777" w:rsidR="00F86F35" w:rsidRDefault="008A442A">
                        <w:pPr>
                          <w:pStyle w:val="TableParagraph"/>
                          <w:spacing w:before="64"/>
                          <w:ind w:right="198"/>
                          <w:rPr>
                            <w:sz w:val="18"/>
                          </w:rPr>
                        </w:pPr>
                        <w:r>
                          <w:rPr>
                            <w:spacing w:val="-2"/>
                            <w:sz w:val="18"/>
                          </w:rPr>
                          <w:t>12,226</w:t>
                        </w:r>
                      </w:p>
                    </w:tc>
                    <w:tc>
                      <w:tcPr>
                        <w:tcW w:w="803" w:type="dxa"/>
                      </w:tcPr>
                      <w:p w14:paraId="27750725" w14:textId="77777777" w:rsidR="00F86F35" w:rsidRDefault="008A442A">
                        <w:pPr>
                          <w:pStyle w:val="TableParagraph"/>
                          <w:spacing w:before="64"/>
                          <w:ind w:right="206"/>
                          <w:rPr>
                            <w:sz w:val="18"/>
                          </w:rPr>
                        </w:pPr>
                        <w:r>
                          <w:rPr>
                            <w:spacing w:val="-5"/>
                            <w:sz w:val="18"/>
                          </w:rPr>
                          <w:t>966</w:t>
                        </w:r>
                      </w:p>
                    </w:tc>
                    <w:tc>
                      <w:tcPr>
                        <w:tcW w:w="698" w:type="dxa"/>
                      </w:tcPr>
                      <w:p w14:paraId="4F9FE39E" w14:textId="77777777" w:rsidR="00F86F35" w:rsidRDefault="008A442A">
                        <w:pPr>
                          <w:pStyle w:val="TableParagraph"/>
                          <w:spacing w:before="64"/>
                          <w:ind w:right="109"/>
                          <w:rPr>
                            <w:sz w:val="18"/>
                          </w:rPr>
                        </w:pPr>
                        <w:r>
                          <w:rPr>
                            <w:sz w:val="18"/>
                          </w:rPr>
                          <w:t>—</w:t>
                        </w:r>
                      </w:p>
                    </w:tc>
                    <w:tc>
                      <w:tcPr>
                        <w:tcW w:w="756" w:type="dxa"/>
                      </w:tcPr>
                      <w:p w14:paraId="43EC01AF" w14:textId="77777777" w:rsidR="00F86F35" w:rsidRDefault="008A442A">
                        <w:pPr>
                          <w:pStyle w:val="TableParagraph"/>
                          <w:spacing w:before="64"/>
                          <w:ind w:right="70"/>
                          <w:rPr>
                            <w:sz w:val="18"/>
                          </w:rPr>
                        </w:pPr>
                        <w:r>
                          <w:rPr>
                            <w:spacing w:val="-2"/>
                            <w:sz w:val="18"/>
                          </w:rPr>
                          <w:t>116,397</w:t>
                        </w:r>
                      </w:p>
                    </w:tc>
                  </w:tr>
                  <w:tr w:rsidR="00F86F35" w14:paraId="58CB65C3" w14:textId="77777777">
                    <w:trPr>
                      <w:trHeight w:val="268"/>
                    </w:trPr>
                    <w:tc>
                      <w:tcPr>
                        <w:tcW w:w="3572" w:type="dxa"/>
                        <w:gridSpan w:val="2"/>
                        <w:tcBorders>
                          <w:bottom w:val="single" w:sz="8" w:space="0" w:color="0B2CD8"/>
                        </w:tcBorders>
                      </w:tcPr>
                      <w:p w14:paraId="15FC3ABE" w14:textId="77777777" w:rsidR="00F86F35" w:rsidRDefault="008A442A">
                        <w:pPr>
                          <w:pStyle w:val="TableParagraph"/>
                          <w:tabs>
                            <w:tab w:val="left" w:pos="3015"/>
                          </w:tabs>
                          <w:spacing w:before="32" w:line="216" w:lineRule="exact"/>
                          <w:ind w:left="52"/>
                          <w:jc w:val="left"/>
                          <w:rPr>
                            <w:sz w:val="18"/>
                          </w:rPr>
                        </w:pPr>
                        <w:r>
                          <w:rPr>
                            <w:sz w:val="18"/>
                          </w:rPr>
                          <w:t>Unproved</w:t>
                        </w:r>
                        <w:r>
                          <w:rPr>
                            <w:spacing w:val="-6"/>
                            <w:sz w:val="18"/>
                          </w:rPr>
                          <w:t xml:space="preserve"> </w:t>
                        </w:r>
                        <w:r>
                          <w:rPr>
                            <w:spacing w:val="-2"/>
                            <w:sz w:val="18"/>
                          </w:rPr>
                          <w:t>property</w:t>
                        </w:r>
                        <w:r>
                          <w:rPr>
                            <w:sz w:val="18"/>
                          </w:rPr>
                          <w:tab/>
                        </w:r>
                        <w:r>
                          <w:rPr>
                            <w:spacing w:val="-2"/>
                            <w:sz w:val="18"/>
                          </w:rPr>
                          <w:t>1,402</w:t>
                        </w:r>
                      </w:p>
                    </w:tc>
                    <w:tc>
                      <w:tcPr>
                        <w:tcW w:w="803" w:type="dxa"/>
                        <w:tcBorders>
                          <w:bottom w:val="single" w:sz="8" w:space="0" w:color="0B2CD8"/>
                        </w:tcBorders>
                      </w:tcPr>
                      <w:p w14:paraId="0866441F" w14:textId="77777777" w:rsidR="00F86F35" w:rsidRDefault="008A442A">
                        <w:pPr>
                          <w:pStyle w:val="TableParagraph"/>
                          <w:spacing w:before="32" w:line="216" w:lineRule="exact"/>
                          <w:ind w:left="134" w:right="50"/>
                          <w:jc w:val="center"/>
                          <w:rPr>
                            <w:sz w:val="18"/>
                          </w:rPr>
                        </w:pPr>
                        <w:r>
                          <w:rPr>
                            <w:spacing w:val="-2"/>
                            <w:sz w:val="18"/>
                          </w:rPr>
                          <w:t>7,704</w:t>
                        </w:r>
                      </w:p>
                    </w:tc>
                    <w:tc>
                      <w:tcPr>
                        <w:tcW w:w="782" w:type="dxa"/>
                        <w:tcBorders>
                          <w:bottom w:val="single" w:sz="8" w:space="0" w:color="0B2CD8"/>
                        </w:tcBorders>
                      </w:tcPr>
                      <w:p w14:paraId="56501C79" w14:textId="77777777" w:rsidR="00F86F35" w:rsidRDefault="008A442A">
                        <w:pPr>
                          <w:pStyle w:val="TableParagraph"/>
                          <w:spacing w:before="32" w:line="216" w:lineRule="exact"/>
                          <w:ind w:right="139"/>
                          <w:rPr>
                            <w:sz w:val="18"/>
                          </w:rPr>
                        </w:pPr>
                        <w:r>
                          <w:rPr>
                            <w:spacing w:val="-2"/>
                            <w:sz w:val="18"/>
                          </w:rPr>
                          <w:t>9,106</w:t>
                        </w:r>
                      </w:p>
                    </w:tc>
                    <w:tc>
                      <w:tcPr>
                        <w:tcW w:w="805" w:type="dxa"/>
                        <w:tcBorders>
                          <w:bottom w:val="single" w:sz="8" w:space="0" w:color="0B2CD8"/>
                        </w:tcBorders>
                      </w:tcPr>
                      <w:p w14:paraId="5A61252C" w14:textId="77777777" w:rsidR="00F86F35" w:rsidRDefault="008A442A">
                        <w:pPr>
                          <w:pStyle w:val="TableParagraph"/>
                          <w:spacing w:before="32" w:line="216" w:lineRule="exact"/>
                          <w:ind w:right="149"/>
                          <w:rPr>
                            <w:sz w:val="18"/>
                          </w:rPr>
                        </w:pPr>
                        <w:r>
                          <w:rPr>
                            <w:spacing w:val="-2"/>
                            <w:sz w:val="18"/>
                          </w:rPr>
                          <w:t>1,517</w:t>
                        </w:r>
                      </w:p>
                    </w:tc>
                    <w:tc>
                      <w:tcPr>
                        <w:tcW w:w="798" w:type="dxa"/>
                        <w:tcBorders>
                          <w:bottom w:val="single" w:sz="8" w:space="0" w:color="0B2CD8"/>
                        </w:tcBorders>
                      </w:tcPr>
                      <w:p w14:paraId="5BDBF34E" w14:textId="77777777" w:rsidR="00F86F35" w:rsidRDefault="008A442A">
                        <w:pPr>
                          <w:pStyle w:val="TableParagraph"/>
                          <w:spacing w:before="32" w:line="216" w:lineRule="exact"/>
                          <w:ind w:right="152"/>
                          <w:rPr>
                            <w:sz w:val="18"/>
                          </w:rPr>
                        </w:pPr>
                        <w:r>
                          <w:rPr>
                            <w:spacing w:val="-5"/>
                            <w:sz w:val="18"/>
                          </w:rPr>
                          <w:t>155</w:t>
                        </w:r>
                      </w:p>
                    </w:tc>
                    <w:tc>
                      <w:tcPr>
                        <w:tcW w:w="841" w:type="dxa"/>
                        <w:tcBorders>
                          <w:bottom w:val="single" w:sz="8" w:space="0" w:color="0B2CD8"/>
                        </w:tcBorders>
                      </w:tcPr>
                      <w:p w14:paraId="2011EDE0" w14:textId="77777777" w:rsidR="00F86F35" w:rsidRDefault="008A442A">
                        <w:pPr>
                          <w:pStyle w:val="TableParagraph"/>
                          <w:spacing w:before="32" w:line="216" w:lineRule="exact"/>
                          <w:ind w:right="198"/>
                          <w:rPr>
                            <w:sz w:val="18"/>
                          </w:rPr>
                        </w:pPr>
                        <w:r>
                          <w:rPr>
                            <w:spacing w:val="-5"/>
                            <w:sz w:val="18"/>
                          </w:rPr>
                          <w:t>92</w:t>
                        </w:r>
                      </w:p>
                    </w:tc>
                    <w:tc>
                      <w:tcPr>
                        <w:tcW w:w="803" w:type="dxa"/>
                        <w:tcBorders>
                          <w:bottom w:val="single" w:sz="8" w:space="0" w:color="0B2CD8"/>
                        </w:tcBorders>
                      </w:tcPr>
                      <w:p w14:paraId="6ADF6B7C" w14:textId="77777777" w:rsidR="00F86F35" w:rsidRDefault="008A442A">
                        <w:pPr>
                          <w:pStyle w:val="TableParagraph"/>
                          <w:spacing w:before="32" w:line="216" w:lineRule="exact"/>
                          <w:ind w:right="206"/>
                          <w:rPr>
                            <w:sz w:val="18"/>
                          </w:rPr>
                        </w:pPr>
                        <w:r>
                          <w:rPr>
                            <w:spacing w:val="-5"/>
                            <w:sz w:val="18"/>
                          </w:rPr>
                          <w:t>114</w:t>
                        </w:r>
                      </w:p>
                    </w:tc>
                    <w:tc>
                      <w:tcPr>
                        <w:tcW w:w="698" w:type="dxa"/>
                        <w:tcBorders>
                          <w:bottom w:val="single" w:sz="8" w:space="0" w:color="0B2CD8"/>
                        </w:tcBorders>
                      </w:tcPr>
                      <w:p w14:paraId="182B6E55" w14:textId="77777777" w:rsidR="00F86F35" w:rsidRDefault="008A442A">
                        <w:pPr>
                          <w:pStyle w:val="TableParagraph"/>
                          <w:spacing w:before="32" w:line="216" w:lineRule="exact"/>
                          <w:ind w:right="109"/>
                          <w:rPr>
                            <w:sz w:val="18"/>
                          </w:rPr>
                        </w:pPr>
                        <w:r>
                          <w:rPr>
                            <w:sz w:val="18"/>
                          </w:rPr>
                          <w:t>9</w:t>
                        </w:r>
                      </w:p>
                    </w:tc>
                    <w:tc>
                      <w:tcPr>
                        <w:tcW w:w="756" w:type="dxa"/>
                        <w:tcBorders>
                          <w:bottom w:val="single" w:sz="8" w:space="0" w:color="0B2CD8"/>
                        </w:tcBorders>
                      </w:tcPr>
                      <w:p w14:paraId="55347723" w14:textId="77777777" w:rsidR="00F86F35" w:rsidRDefault="008A442A">
                        <w:pPr>
                          <w:pStyle w:val="TableParagraph"/>
                          <w:spacing w:before="32" w:line="216" w:lineRule="exact"/>
                          <w:ind w:right="70"/>
                          <w:rPr>
                            <w:sz w:val="18"/>
                          </w:rPr>
                        </w:pPr>
                        <w:r>
                          <w:rPr>
                            <w:spacing w:val="-2"/>
                            <w:sz w:val="18"/>
                          </w:rPr>
                          <w:t>10,993</w:t>
                        </w:r>
                      </w:p>
                    </w:tc>
                  </w:tr>
                  <w:tr w:rsidR="00F86F35" w14:paraId="1AC6E6EE" w14:textId="77777777">
                    <w:trPr>
                      <w:trHeight w:val="371"/>
                    </w:trPr>
                    <w:tc>
                      <w:tcPr>
                        <w:tcW w:w="3572" w:type="dxa"/>
                        <w:gridSpan w:val="2"/>
                        <w:tcBorders>
                          <w:top w:val="single" w:sz="8" w:space="0" w:color="0B2CD8"/>
                        </w:tcBorders>
                      </w:tcPr>
                      <w:p w14:paraId="0E0BC0D6" w14:textId="77777777" w:rsidR="00F86F35" w:rsidRDefault="008A442A">
                        <w:pPr>
                          <w:pStyle w:val="TableParagraph"/>
                          <w:spacing w:before="28"/>
                          <w:ind w:right="144"/>
                          <w:rPr>
                            <w:sz w:val="18"/>
                          </w:rPr>
                        </w:pPr>
                        <w:r>
                          <w:rPr>
                            <w:spacing w:val="-2"/>
                            <w:sz w:val="18"/>
                          </w:rPr>
                          <w:t>24,152</w:t>
                        </w:r>
                      </w:p>
                    </w:tc>
                    <w:tc>
                      <w:tcPr>
                        <w:tcW w:w="803" w:type="dxa"/>
                        <w:tcBorders>
                          <w:top w:val="single" w:sz="8" w:space="0" w:color="0B2CD8"/>
                        </w:tcBorders>
                      </w:tcPr>
                      <w:p w14:paraId="73F180CB" w14:textId="77777777" w:rsidR="00F86F35" w:rsidRDefault="008A442A">
                        <w:pPr>
                          <w:pStyle w:val="TableParagraph"/>
                          <w:spacing w:before="28"/>
                          <w:ind w:left="134" w:right="138"/>
                          <w:jc w:val="center"/>
                          <w:rPr>
                            <w:sz w:val="18"/>
                          </w:rPr>
                        </w:pPr>
                        <w:r>
                          <w:rPr>
                            <w:spacing w:val="-2"/>
                            <w:sz w:val="18"/>
                          </w:rPr>
                          <w:t>66,265</w:t>
                        </w:r>
                      </w:p>
                    </w:tc>
                    <w:tc>
                      <w:tcPr>
                        <w:tcW w:w="782" w:type="dxa"/>
                        <w:tcBorders>
                          <w:top w:val="single" w:sz="8" w:space="0" w:color="0B2CD8"/>
                        </w:tcBorders>
                      </w:tcPr>
                      <w:p w14:paraId="12E6EEA6" w14:textId="77777777" w:rsidR="00F86F35" w:rsidRDefault="008A442A">
                        <w:pPr>
                          <w:pStyle w:val="TableParagraph"/>
                          <w:spacing w:before="28"/>
                          <w:ind w:right="139"/>
                          <w:rPr>
                            <w:sz w:val="18"/>
                          </w:rPr>
                        </w:pPr>
                        <w:r>
                          <w:rPr>
                            <w:spacing w:val="-2"/>
                            <w:sz w:val="18"/>
                          </w:rPr>
                          <w:t>90,417</w:t>
                        </w:r>
                      </w:p>
                    </w:tc>
                    <w:tc>
                      <w:tcPr>
                        <w:tcW w:w="805" w:type="dxa"/>
                        <w:tcBorders>
                          <w:top w:val="single" w:sz="8" w:space="0" w:color="0B2CD8"/>
                        </w:tcBorders>
                      </w:tcPr>
                      <w:p w14:paraId="405E165E" w14:textId="77777777" w:rsidR="00F86F35" w:rsidRDefault="008A442A">
                        <w:pPr>
                          <w:pStyle w:val="TableParagraph"/>
                          <w:spacing w:before="28"/>
                          <w:ind w:right="149"/>
                          <w:rPr>
                            <w:sz w:val="18"/>
                          </w:rPr>
                        </w:pPr>
                        <w:r>
                          <w:rPr>
                            <w:spacing w:val="-2"/>
                            <w:sz w:val="18"/>
                          </w:rPr>
                          <w:t>8,897</w:t>
                        </w:r>
                      </w:p>
                    </w:tc>
                    <w:tc>
                      <w:tcPr>
                        <w:tcW w:w="798" w:type="dxa"/>
                        <w:tcBorders>
                          <w:top w:val="single" w:sz="8" w:space="0" w:color="0B2CD8"/>
                        </w:tcBorders>
                      </w:tcPr>
                      <w:p w14:paraId="748CF999" w14:textId="77777777" w:rsidR="00F86F35" w:rsidRDefault="008A442A">
                        <w:pPr>
                          <w:pStyle w:val="TableParagraph"/>
                          <w:spacing w:before="28"/>
                          <w:ind w:right="152"/>
                          <w:rPr>
                            <w:sz w:val="18"/>
                          </w:rPr>
                        </w:pPr>
                        <w:r>
                          <w:rPr>
                            <w:spacing w:val="-2"/>
                            <w:sz w:val="18"/>
                          </w:rPr>
                          <w:t>14,669</w:t>
                        </w:r>
                      </w:p>
                    </w:tc>
                    <w:tc>
                      <w:tcPr>
                        <w:tcW w:w="841" w:type="dxa"/>
                        <w:tcBorders>
                          <w:top w:val="single" w:sz="8" w:space="0" w:color="0B2CD8"/>
                        </w:tcBorders>
                      </w:tcPr>
                      <w:p w14:paraId="5F506089" w14:textId="77777777" w:rsidR="00F86F35" w:rsidRDefault="008A442A">
                        <w:pPr>
                          <w:pStyle w:val="TableParagraph"/>
                          <w:spacing w:before="28"/>
                          <w:ind w:right="198"/>
                          <w:rPr>
                            <w:sz w:val="18"/>
                          </w:rPr>
                        </w:pPr>
                        <w:r>
                          <w:rPr>
                            <w:spacing w:val="-2"/>
                            <w:sz w:val="18"/>
                          </w:rPr>
                          <w:t>12,318</w:t>
                        </w:r>
                      </w:p>
                    </w:tc>
                    <w:tc>
                      <w:tcPr>
                        <w:tcW w:w="803" w:type="dxa"/>
                        <w:tcBorders>
                          <w:top w:val="single" w:sz="8" w:space="0" w:color="0B2CD8"/>
                        </w:tcBorders>
                      </w:tcPr>
                      <w:p w14:paraId="29944EA6" w14:textId="77777777" w:rsidR="00F86F35" w:rsidRDefault="008A442A">
                        <w:pPr>
                          <w:pStyle w:val="TableParagraph"/>
                          <w:spacing w:before="28"/>
                          <w:ind w:right="206"/>
                          <w:rPr>
                            <w:sz w:val="18"/>
                          </w:rPr>
                        </w:pPr>
                        <w:r>
                          <w:rPr>
                            <w:spacing w:val="-2"/>
                            <w:sz w:val="18"/>
                          </w:rPr>
                          <w:t>1,080</w:t>
                        </w:r>
                      </w:p>
                    </w:tc>
                    <w:tc>
                      <w:tcPr>
                        <w:tcW w:w="698" w:type="dxa"/>
                        <w:tcBorders>
                          <w:top w:val="single" w:sz="8" w:space="0" w:color="0B2CD8"/>
                        </w:tcBorders>
                      </w:tcPr>
                      <w:p w14:paraId="3999F8D7" w14:textId="77777777" w:rsidR="00F86F35" w:rsidRDefault="008A442A">
                        <w:pPr>
                          <w:pStyle w:val="TableParagraph"/>
                          <w:spacing w:before="28"/>
                          <w:ind w:right="109"/>
                          <w:rPr>
                            <w:sz w:val="18"/>
                          </w:rPr>
                        </w:pPr>
                        <w:r>
                          <w:rPr>
                            <w:sz w:val="18"/>
                          </w:rPr>
                          <w:t>9</w:t>
                        </w:r>
                      </w:p>
                    </w:tc>
                    <w:tc>
                      <w:tcPr>
                        <w:tcW w:w="756" w:type="dxa"/>
                        <w:tcBorders>
                          <w:top w:val="single" w:sz="8" w:space="0" w:color="0B2CD8"/>
                        </w:tcBorders>
                      </w:tcPr>
                      <w:p w14:paraId="62EC3555" w14:textId="77777777" w:rsidR="00F86F35" w:rsidRDefault="008A442A">
                        <w:pPr>
                          <w:pStyle w:val="TableParagraph"/>
                          <w:spacing w:before="28"/>
                          <w:ind w:right="70"/>
                          <w:rPr>
                            <w:sz w:val="18"/>
                          </w:rPr>
                        </w:pPr>
                        <w:r>
                          <w:rPr>
                            <w:spacing w:val="-2"/>
                            <w:sz w:val="18"/>
                          </w:rPr>
                          <w:t>127,390</w:t>
                        </w:r>
                      </w:p>
                    </w:tc>
                  </w:tr>
                  <w:tr w:rsidR="00F86F35" w14:paraId="2461645A" w14:textId="77777777">
                    <w:trPr>
                      <w:trHeight w:val="358"/>
                    </w:trPr>
                    <w:tc>
                      <w:tcPr>
                        <w:tcW w:w="3572" w:type="dxa"/>
                        <w:gridSpan w:val="2"/>
                        <w:tcBorders>
                          <w:bottom w:val="single" w:sz="8" w:space="0" w:color="0B2CD8"/>
                        </w:tcBorders>
                      </w:tcPr>
                      <w:p w14:paraId="5B960543" w14:textId="77777777" w:rsidR="00F86F35" w:rsidRDefault="008A442A">
                        <w:pPr>
                          <w:pStyle w:val="TableParagraph"/>
                          <w:spacing w:line="142" w:lineRule="exact"/>
                          <w:ind w:left="52"/>
                          <w:jc w:val="left"/>
                          <w:rPr>
                            <w:sz w:val="18"/>
                          </w:rPr>
                        </w:pPr>
                        <w:r>
                          <w:rPr>
                            <w:sz w:val="18"/>
                          </w:rPr>
                          <w:t>Accumulated</w:t>
                        </w:r>
                        <w:r>
                          <w:rPr>
                            <w:spacing w:val="-7"/>
                            <w:sz w:val="18"/>
                          </w:rPr>
                          <w:t xml:space="preserve"> </w:t>
                        </w:r>
                        <w:r>
                          <w:rPr>
                            <w:spacing w:val="-2"/>
                            <w:sz w:val="18"/>
                          </w:rPr>
                          <w:t>depreciation,</w:t>
                        </w:r>
                      </w:p>
                      <w:p w14:paraId="2554BC26" w14:textId="77777777" w:rsidR="00F86F35" w:rsidRDefault="008A442A">
                        <w:pPr>
                          <w:pStyle w:val="TableParagraph"/>
                          <w:tabs>
                            <w:tab w:val="left" w:pos="2924"/>
                          </w:tabs>
                          <w:spacing w:line="197" w:lineRule="exact"/>
                          <w:ind w:left="232"/>
                          <w:jc w:val="left"/>
                          <w:rPr>
                            <w:sz w:val="18"/>
                          </w:rPr>
                        </w:pPr>
                        <w:r>
                          <w:rPr>
                            <w:sz w:val="18"/>
                          </w:rPr>
                          <w:t>depletion</w:t>
                        </w:r>
                        <w:r>
                          <w:rPr>
                            <w:spacing w:val="-5"/>
                            <w:sz w:val="18"/>
                          </w:rPr>
                          <w:t xml:space="preserve"> </w:t>
                        </w:r>
                        <w:r>
                          <w:rPr>
                            <w:sz w:val="18"/>
                          </w:rPr>
                          <w:t>and</w:t>
                        </w:r>
                        <w:r>
                          <w:rPr>
                            <w:spacing w:val="-5"/>
                            <w:sz w:val="18"/>
                          </w:rPr>
                          <w:t xml:space="preserve"> </w:t>
                        </w:r>
                        <w:r>
                          <w:rPr>
                            <w:spacing w:val="-2"/>
                            <w:sz w:val="18"/>
                          </w:rPr>
                          <w:t>amortization</w:t>
                        </w:r>
                        <w:r>
                          <w:rPr>
                            <w:sz w:val="18"/>
                          </w:rPr>
                          <w:tab/>
                        </w:r>
                        <w:r>
                          <w:rPr>
                            <w:spacing w:val="-2"/>
                            <w:sz w:val="18"/>
                          </w:rPr>
                          <w:t>11,945</w:t>
                        </w:r>
                      </w:p>
                    </w:tc>
                    <w:tc>
                      <w:tcPr>
                        <w:tcW w:w="803" w:type="dxa"/>
                        <w:tcBorders>
                          <w:bottom w:val="single" w:sz="8" w:space="0" w:color="0B2CD8"/>
                        </w:tcBorders>
                      </w:tcPr>
                      <w:p w14:paraId="3EC2CB5B" w14:textId="77777777" w:rsidR="00F86F35" w:rsidRDefault="008A442A">
                        <w:pPr>
                          <w:pStyle w:val="TableParagraph"/>
                          <w:spacing w:before="122" w:line="216" w:lineRule="exact"/>
                          <w:ind w:left="134" w:right="138"/>
                          <w:jc w:val="center"/>
                          <w:rPr>
                            <w:sz w:val="18"/>
                          </w:rPr>
                        </w:pPr>
                        <w:r>
                          <w:rPr>
                            <w:spacing w:val="-2"/>
                            <w:sz w:val="18"/>
                          </w:rPr>
                          <w:t>29,975</w:t>
                        </w:r>
                      </w:p>
                    </w:tc>
                    <w:tc>
                      <w:tcPr>
                        <w:tcW w:w="782" w:type="dxa"/>
                        <w:tcBorders>
                          <w:bottom w:val="single" w:sz="8" w:space="0" w:color="0B2CD8"/>
                        </w:tcBorders>
                      </w:tcPr>
                      <w:p w14:paraId="52003BD2" w14:textId="77777777" w:rsidR="00F86F35" w:rsidRDefault="008A442A">
                        <w:pPr>
                          <w:pStyle w:val="TableParagraph"/>
                          <w:spacing w:before="122" w:line="216" w:lineRule="exact"/>
                          <w:ind w:right="139"/>
                          <w:rPr>
                            <w:sz w:val="18"/>
                          </w:rPr>
                        </w:pPr>
                        <w:r>
                          <w:rPr>
                            <w:spacing w:val="-2"/>
                            <w:sz w:val="18"/>
                          </w:rPr>
                          <w:t>41,920</w:t>
                        </w:r>
                      </w:p>
                    </w:tc>
                    <w:tc>
                      <w:tcPr>
                        <w:tcW w:w="805" w:type="dxa"/>
                        <w:tcBorders>
                          <w:bottom w:val="single" w:sz="8" w:space="0" w:color="0B2CD8"/>
                        </w:tcBorders>
                      </w:tcPr>
                      <w:p w14:paraId="6E03D85A" w14:textId="77777777" w:rsidR="00F86F35" w:rsidRDefault="008A442A">
                        <w:pPr>
                          <w:pStyle w:val="TableParagraph"/>
                          <w:spacing w:before="122" w:line="216" w:lineRule="exact"/>
                          <w:ind w:right="149"/>
                          <w:rPr>
                            <w:sz w:val="18"/>
                          </w:rPr>
                        </w:pPr>
                        <w:r>
                          <w:rPr>
                            <w:spacing w:val="-2"/>
                            <w:sz w:val="18"/>
                          </w:rPr>
                          <w:t>2,749</w:t>
                        </w:r>
                      </w:p>
                    </w:tc>
                    <w:tc>
                      <w:tcPr>
                        <w:tcW w:w="798" w:type="dxa"/>
                        <w:tcBorders>
                          <w:bottom w:val="single" w:sz="8" w:space="0" w:color="0B2CD8"/>
                        </w:tcBorders>
                      </w:tcPr>
                      <w:p w14:paraId="248FF892" w14:textId="77777777" w:rsidR="00F86F35" w:rsidRDefault="008A442A">
                        <w:pPr>
                          <w:pStyle w:val="TableParagraph"/>
                          <w:spacing w:before="122" w:line="216" w:lineRule="exact"/>
                          <w:ind w:right="152"/>
                          <w:rPr>
                            <w:sz w:val="18"/>
                          </w:rPr>
                        </w:pPr>
                        <w:r>
                          <w:rPr>
                            <w:spacing w:val="-2"/>
                            <w:sz w:val="18"/>
                          </w:rPr>
                          <w:t>10,166</w:t>
                        </w:r>
                      </w:p>
                    </w:tc>
                    <w:tc>
                      <w:tcPr>
                        <w:tcW w:w="841" w:type="dxa"/>
                        <w:tcBorders>
                          <w:bottom w:val="single" w:sz="8" w:space="0" w:color="0B2CD8"/>
                        </w:tcBorders>
                      </w:tcPr>
                      <w:p w14:paraId="423FC6E4" w14:textId="77777777" w:rsidR="00F86F35" w:rsidRDefault="008A442A">
                        <w:pPr>
                          <w:pStyle w:val="TableParagraph"/>
                          <w:spacing w:before="122" w:line="216" w:lineRule="exact"/>
                          <w:ind w:right="198"/>
                          <w:rPr>
                            <w:sz w:val="18"/>
                          </w:rPr>
                        </w:pPr>
                        <w:r>
                          <w:rPr>
                            <w:spacing w:val="-2"/>
                            <w:sz w:val="18"/>
                          </w:rPr>
                          <w:t>9,240</w:t>
                        </w:r>
                      </w:p>
                    </w:tc>
                    <w:tc>
                      <w:tcPr>
                        <w:tcW w:w="803" w:type="dxa"/>
                        <w:tcBorders>
                          <w:bottom w:val="single" w:sz="8" w:space="0" w:color="0B2CD8"/>
                        </w:tcBorders>
                      </w:tcPr>
                      <w:p w14:paraId="23BDE81B" w14:textId="77777777" w:rsidR="00F86F35" w:rsidRDefault="008A442A">
                        <w:pPr>
                          <w:pStyle w:val="TableParagraph"/>
                          <w:spacing w:before="122" w:line="216" w:lineRule="exact"/>
                          <w:ind w:right="206"/>
                          <w:rPr>
                            <w:sz w:val="18"/>
                          </w:rPr>
                        </w:pPr>
                        <w:r>
                          <w:rPr>
                            <w:spacing w:val="-5"/>
                            <w:sz w:val="18"/>
                          </w:rPr>
                          <w:t>422</w:t>
                        </w:r>
                      </w:p>
                    </w:tc>
                    <w:tc>
                      <w:tcPr>
                        <w:tcW w:w="698" w:type="dxa"/>
                        <w:tcBorders>
                          <w:bottom w:val="single" w:sz="8" w:space="0" w:color="0B2CD8"/>
                        </w:tcBorders>
                      </w:tcPr>
                      <w:p w14:paraId="477E0E07" w14:textId="77777777" w:rsidR="00F86F35" w:rsidRDefault="008A442A">
                        <w:pPr>
                          <w:pStyle w:val="TableParagraph"/>
                          <w:spacing w:before="122" w:line="216" w:lineRule="exact"/>
                          <w:ind w:right="109"/>
                          <w:rPr>
                            <w:sz w:val="18"/>
                          </w:rPr>
                        </w:pPr>
                        <w:r>
                          <w:rPr>
                            <w:sz w:val="18"/>
                          </w:rPr>
                          <w:t>9</w:t>
                        </w:r>
                      </w:p>
                    </w:tc>
                    <w:tc>
                      <w:tcPr>
                        <w:tcW w:w="756" w:type="dxa"/>
                        <w:tcBorders>
                          <w:bottom w:val="single" w:sz="8" w:space="0" w:color="0B2CD8"/>
                        </w:tcBorders>
                      </w:tcPr>
                      <w:p w14:paraId="49ED018D" w14:textId="77777777" w:rsidR="00F86F35" w:rsidRDefault="008A442A">
                        <w:pPr>
                          <w:pStyle w:val="TableParagraph"/>
                          <w:spacing w:before="122" w:line="216" w:lineRule="exact"/>
                          <w:ind w:right="70"/>
                          <w:rPr>
                            <w:sz w:val="18"/>
                          </w:rPr>
                        </w:pPr>
                        <w:r>
                          <w:rPr>
                            <w:spacing w:val="-2"/>
                            <w:sz w:val="18"/>
                          </w:rPr>
                          <w:t>64,506</w:t>
                        </w:r>
                      </w:p>
                    </w:tc>
                  </w:tr>
                  <w:tr w:rsidR="00F86F35" w14:paraId="058C9E69" w14:textId="77777777">
                    <w:trPr>
                      <w:trHeight w:val="265"/>
                    </w:trPr>
                    <w:tc>
                      <w:tcPr>
                        <w:tcW w:w="3572" w:type="dxa"/>
                        <w:gridSpan w:val="2"/>
                        <w:tcBorders>
                          <w:top w:val="single" w:sz="8" w:space="0" w:color="0B2CD8"/>
                          <w:bottom w:val="single" w:sz="8" w:space="0" w:color="5D6670"/>
                        </w:tcBorders>
                      </w:tcPr>
                      <w:p w14:paraId="47539A46" w14:textId="77777777" w:rsidR="00F86F35" w:rsidRDefault="008A442A">
                        <w:pPr>
                          <w:pStyle w:val="TableParagraph"/>
                          <w:spacing w:before="28" w:line="216" w:lineRule="exact"/>
                          <w:ind w:right="144"/>
                          <w:rPr>
                            <w:sz w:val="18"/>
                          </w:rPr>
                        </w:pPr>
                        <w:r>
                          <w:rPr>
                            <w:sz w:val="18"/>
                          </w:rPr>
                          <w:t>$</w:t>
                        </w:r>
                        <w:r>
                          <w:rPr>
                            <w:spacing w:val="37"/>
                            <w:sz w:val="18"/>
                          </w:rPr>
                          <w:t xml:space="preserve"> </w:t>
                        </w:r>
                        <w:r>
                          <w:rPr>
                            <w:spacing w:val="-2"/>
                            <w:sz w:val="18"/>
                          </w:rPr>
                          <w:t>12,207</w:t>
                        </w:r>
                      </w:p>
                    </w:tc>
                    <w:tc>
                      <w:tcPr>
                        <w:tcW w:w="803" w:type="dxa"/>
                        <w:tcBorders>
                          <w:top w:val="single" w:sz="8" w:space="0" w:color="0B2CD8"/>
                          <w:bottom w:val="single" w:sz="8" w:space="0" w:color="5D6670"/>
                        </w:tcBorders>
                      </w:tcPr>
                      <w:p w14:paraId="6D525781" w14:textId="77777777" w:rsidR="00F86F35" w:rsidRDefault="008A442A">
                        <w:pPr>
                          <w:pStyle w:val="TableParagraph"/>
                          <w:spacing w:before="28" w:line="216" w:lineRule="exact"/>
                          <w:ind w:left="134" w:right="138"/>
                          <w:jc w:val="center"/>
                          <w:rPr>
                            <w:sz w:val="18"/>
                          </w:rPr>
                        </w:pPr>
                        <w:r>
                          <w:rPr>
                            <w:spacing w:val="-2"/>
                            <w:sz w:val="18"/>
                          </w:rPr>
                          <w:t>36,290</w:t>
                        </w:r>
                      </w:p>
                    </w:tc>
                    <w:tc>
                      <w:tcPr>
                        <w:tcW w:w="782" w:type="dxa"/>
                        <w:tcBorders>
                          <w:top w:val="single" w:sz="8" w:space="0" w:color="0B2CD8"/>
                          <w:bottom w:val="single" w:sz="8" w:space="0" w:color="5D6670"/>
                        </w:tcBorders>
                      </w:tcPr>
                      <w:p w14:paraId="0AF3D52B" w14:textId="77777777" w:rsidR="00F86F35" w:rsidRDefault="008A442A">
                        <w:pPr>
                          <w:pStyle w:val="TableParagraph"/>
                          <w:spacing w:before="28" w:line="216" w:lineRule="exact"/>
                          <w:ind w:right="139"/>
                          <w:rPr>
                            <w:sz w:val="18"/>
                          </w:rPr>
                        </w:pPr>
                        <w:r>
                          <w:rPr>
                            <w:spacing w:val="-2"/>
                            <w:sz w:val="18"/>
                          </w:rPr>
                          <w:t>48,497</w:t>
                        </w:r>
                      </w:p>
                    </w:tc>
                    <w:tc>
                      <w:tcPr>
                        <w:tcW w:w="805" w:type="dxa"/>
                        <w:tcBorders>
                          <w:top w:val="single" w:sz="8" w:space="0" w:color="0B2CD8"/>
                          <w:bottom w:val="single" w:sz="8" w:space="0" w:color="5D6670"/>
                        </w:tcBorders>
                      </w:tcPr>
                      <w:p w14:paraId="47459C47" w14:textId="77777777" w:rsidR="00F86F35" w:rsidRDefault="008A442A">
                        <w:pPr>
                          <w:pStyle w:val="TableParagraph"/>
                          <w:spacing w:before="28" w:line="216" w:lineRule="exact"/>
                          <w:ind w:right="149"/>
                          <w:rPr>
                            <w:sz w:val="18"/>
                          </w:rPr>
                        </w:pPr>
                        <w:r>
                          <w:rPr>
                            <w:spacing w:val="-2"/>
                            <w:sz w:val="18"/>
                          </w:rPr>
                          <w:t>6,148</w:t>
                        </w:r>
                      </w:p>
                    </w:tc>
                    <w:tc>
                      <w:tcPr>
                        <w:tcW w:w="798" w:type="dxa"/>
                        <w:tcBorders>
                          <w:top w:val="single" w:sz="8" w:space="0" w:color="0B2CD8"/>
                          <w:bottom w:val="single" w:sz="8" w:space="0" w:color="5D6670"/>
                        </w:tcBorders>
                      </w:tcPr>
                      <w:p w14:paraId="54891879" w14:textId="77777777" w:rsidR="00F86F35" w:rsidRDefault="008A442A">
                        <w:pPr>
                          <w:pStyle w:val="TableParagraph"/>
                          <w:spacing w:before="28" w:line="216" w:lineRule="exact"/>
                          <w:ind w:right="152"/>
                          <w:rPr>
                            <w:sz w:val="18"/>
                          </w:rPr>
                        </w:pPr>
                        <w:r>
                          <w:rPr>
                            <w:spacing w:val="-2"/>
                            <w:sz w:val="18"/>
                          </w:rPr>
                          <w:t>4,503</w:t>
                        </w:r>
                      </w:p>
                    </w:tc>
                    <w:tc>
                      <w:tcPr>
                        <w:tcW w:w="841" w:type="dxa"/>
                        <w:tcBorders>
                          <w:top w:val="single" w:sz="8" w:space="0" w:color="0B2CD8"/>
                          <w:bottom w:val="single" w:sz="8" w:space="0" w:color="5D6670"/>
                        </w:tcBorders>
                      </w:tcPr>
                      <w:p w14:paraId="2A7CBB24" w14:textId="77777777" w:rsidR="00F86F35" w:rsidRDefault="008A442A">
                        <w:pPr>
                          <w:pStyle w:val="TableParagraph"/>
                          <w:spacing w:before="28" w:line="216" w:lineRule="exact"/>
                          <w:ind w:right="198"/>
                          <w:rPr>
                            <w:sz w:val="18"/>
                          </w:rPr>
                        </w:pPr>
                        <w:r>
                          <w:rPr>
                            <w:spacing w:val="-2"/>
                            <w:sz w:val="18"/>
                          </w:rPr>
                          <w:t>3,078</w:t>
                        </w:r>
                      </w:p>
                    </w:tc>
                    <w:tc>
                      <w:tcPr>
                        <w:tcW w:w="803" w:type="dxa"/>
                        <w:tcBorders>
                          <w:top w:val="single" w:sz="8" w:space="0" w:color="0B2CD8"/>
                          <w:bottom w:val="single" w:sz="8" w:space="0" w:color="5D6670"/>
                        </w:tcBorders>
                      </w:tcPr>
                      <w:p w14:paraId="0E241E1C" w14:textId="77777777" w:rsidR="00F86F35" w:rsidRDefault="008A442A">
                        <w:pPr>
                          <w:pStyle w:val="TableParagraph"/>
                          <w:spacing w:before="28" w:line="216" w:lineRule="exact"/>
                          <w:ind w:right="206"/>
                          <w:rPr>
                            <w:sz w:val="18"/>
                          </w:rPr>
                        </w:pPr>
                        <w:r>
                          <w:rPr>
                            <w:spacing w:val="-5"/>
                            <w:sz w:val="18"/>
                          </w:rPr>
                          <w:t>658</w:t>
                        </w:r>
                      </w:p>
                    </w:tc>
                    <w:tc>
                      <w:tcPr>
                        <w:tcW w:w="698" w:type="dxa"/>
                        <w:tcBorders>
                          <w:top w:val="single" w:sz="8" w:space="0" w:color="0B2CD8"/>
                          <w:bottom w:val="single" w:sz="8" w:space="0" w:color="5D6670"/>
                        </w:tcBorders>
                      </w:tcPr>
                      <w:p w14:paraId="1AA3DD55" w14:textId="77777777" w:rsidR="00F86F35" w:rsidRDefault="008A442A">
                        <w:pPr>
                          <w:pStyle w:val="TableParagraph"/>
                          <w:spacing w:before="28" w:line="216" w:lineRule="exact"/>
                          <w:ind w:right="109"/>
                          <w:rPr>
                            <w:sz w:val="18"/>
                          </w:rPr>
                        </w:pPr>
                        <w:r>
                          <w:rPr>
                            <w:sz w:val="18"/>
                          </w:rPr>
                          <w:t>—</w:t>
                        </w:r>
                      </w:p>
                    </w:tc>
                    <w:tc>
                      <w:tcPr>
                        <w:tcW w:w="756" w:type="dxa"/>
                        <w:tcBorders>
                          <w:top w:val="single" w:sz="8" w:space="0" w:color="0B2CD8"/>
                          <w:bottom w:val="single" w:sz="8" w:space="0" w:color="5D6670"/>
                        </w:tcBorders>
                      </w:tcPr>
                      <w:p w14:paraId="1B6ED275" w14:textId="77777777" w:rsidR="00F86F35" w:rsidRDefault="008A442A">
                        <w:pPr>
                          <w:pStyle w:val="TableParagraph"/>
                          <w:spacing w:before="28" w:line="216" w:lineRule="exact"/>
                          <w:ind w:right="70"/>
                          <w:rPr>
                            <w:sz w:val="18"/>
                          </w:rPr>
                        </w:pPr>
                        <w:r>
                          <w:rPr>
                            <w:spacing w:val="-2"/>
                            <w:sz w:val="18"/>
                          </w:rPr>
                          <w:t>62,884</w:t>
                        </w:r>
                      </w:p>
                    </w:tc>
                  </w:tr>
                  <w:tr w:rsidR="00F86F35" w14:paraId="78E6AC4B" w14:textId="77777777">
                    <w:trPr>
                      <w:trHeight w:val="596"/>
                    </w:trPr>
                    <w:tc>
                      <w:tcPr>
                        <w:tcW w:w="2489" w:type="dxa"/>
                      </w:tcPr>
                      <w:p w14:paraId="7EA5D5B1" w14:textId="77777777" w:rsidR="00F86F35" w:rsidRDefault="00F86F35">
                        <w:pPr>
                          <w:pStyle w:val="TableParagraph"/>
                          <w:spacing w:before="1"/>
                          <w:jc w:val="left"/>
                          <w:rPr>
                            <w:sz w:val="28"/>
                          </w:rPr>
                        </w:pPr>
                      </w:p>
                      <w:p w14:paraId="3B03E64E" w14:textId="77777777" w:rsidR="00F86F35" w:rsidRDefault="008A442A">
                        <w:pPr>
                          <w:pStyle w:val="TableParagraph"/>
                          <w:spacing w:before="1"/>
                          <w:ind w:left="52"/>
                          <w:jc w:val="left"/>
                          <w:rPr>
                            <w:i/>
                            <w:sz w:val="18"/>
                          </w:rPr>
                        </w:pPr>
                        <w:r>
                          <w:rPr>
                            <w:i/>
                            <w:sz w:val="18"/>
                          </w:rPr>
                          <w:t>Equity</w:t>
                        </w:r>
                        <w:r>
                          <w:rPr>
                            <w:i/>
                            <w:spacing w:val="-5"/>
                            <w:sz w:val="18"/>
                          </w:rPr>
                          <w:t xml:space="preserve"> </w:t>
                        </w:r>
                        <w:r>
                          <w:rPr>
                            <w:i/>
                            <w:spacing w:val="-2"/>
                            <w:sz w:val="18"/>
                          </w:rPr>
                          <w:t>affiliates</w:t>
                        </w:r>
                      </w:p>
                    </w:tc>
                    <w:tc>
                      <w:tcPr>
                        <w:tcW w:w="4271" w:type="dxa"/>
                        <w:gridSpan w:val="5"/>
                      </w:tcPr>
                      <w:p w14:paraId="1FA713AE" w14:textId="77777777" w:rsidR="00F86F35" w:rsidRDefault="00F86F35">
                        <w:pPr>
                          <w:pStyle w:val="TableParagraph"/>
                          <w:jc w:val="left"/>
                          <w:rPr>
                            <w:rFonts w:ascii="Times New Roman"/>
                            <w:sz w:val="18"/>
                          </w:rPr>
                        </w:pPr>
                      </w:p>
                    </w:tc>
                    <w:tc>
                      <w:tcPr>
                        <w:tcW w:w="841" w:type="dxa"/>
                      </w:tcPr>
                      <w:p w14:paraId="67AACFC7" w14:textId="77777777" w:rsidR="00F86F35" w:rsidRDefault="00F86F35">
                        <w:pPr>
                          <w:pStyle w:val="TableParagraph"/>
                          <w:jc w:val="left"/>
                          <w:rPr>
                            <w:rFonts w:ascii="Times New Roman"/>
                            <w:sz w:val="18"/>
                          </w:rPr>
                        </w:pPr>
                      </w:p>
                    </w:tc>
                    <w:tc>
                      <w:tcPr>
                        <w:tcW w:w="1501" w:type="dxa"/>
                        <w:gridSpan w:val="2"/>
                      </w:tcPr>
                      <w:p w14:paraId="1EF1EFC5" w14:textId="77777777" w:rsidR="00F86F35" w:rsidRDefault="00F86F35">
                        <w:pPr>
                          <w:pStyle w:val="TableParagraph"/>
                          <w:jc w:val="left"/>
                          <w:rPr>
                            <w:rFonts w:ascii="Times New Roman"/>
                            <w:sz w:val="18"/>
                          </w:rPr>
                        </w:pPr>
                      </w:p>
                    </w:tc>
                    <w:tc>
                      <w:tcPr>
                        <w:tcW w:w="756" w:type="dxa"/>
                      </w:tcPr>
                      <w:p w14:paraId="42881050" w14:textId="77777777" w:rsidR="00F86F35" w:rsidRDefault="00F86F35">
                        <w:pPr>
                          <w:pStyle w:val="TableParagraph"/>
                          <w:jc w:val="left"/>
                          <w:rPr>
                            <w:rFonts w:ascii="Times New Roman"/>
                            <w:sz w:val="18"/>
                          </w:rPr>
                        </w:pPr>
                      </w:p>
                    </w:tc>
                  </w:tr>
                  <w:tr w:rsidR="00F86F35" w14:paraId="570FBEA9" w14:textId="77777777">
                    <w:trPr>
                      <w:trHeight w:val="285"/>
                    </w:trPr>
                    <w:tc>
                      <w:tcPr>
                        <w:tcW w:w="2489" w:type="dxa"/>
                      </w:tcPr>
                      <w:p w14:paraId="446CB447" w14:textId="77777777" w:rsidR="00F86F35" w:rsidRDefault="008A442A">
                        <w:pPr>
                          <w:pStyle w:val="TableParagraph"/>
                          <w:spacing w:before="32"/>
                          <w:ind w:left="52"/>
                          <w:jc w:val="left"/>
                          <w:rPr>
                            <w:sz w:val="18"/>
                          </w:rPr>
                        </w:pPr>
                        <w:r>
                          <w:rPr>
                            <w:sz w:val="18"/>
                          </w:rPr>
                          <w:t>Proved</w:t>
                        </w:r>
                        <w:r>
                          <w:rPr>
                            <w:spacing w:val="-7"/>
                            <w:sz w:val="18"/>
                          </w:rPr>
                          <w:t xml:space="preserve"> </w:t>
                        </w:r>
                        <w:r>
                          <w:rPr>
                            <w:spacing w:val="-2"/>
                            <w:sz w:val="18"/>
                          </w:rPr>
                          <w:t>property</w:t>
                        </w:r>
                      </w:p>
                    </w:tc>
                    <w:tc>
                      <w:tcPr>
                        <w:tcW w:w="4271" w:type="dxa"/>
                        <w:gridSpan w:val="5"/>
                      </w:tcPr>
                      <w:p w14:paraId="194CEB86" w14:textId="77777777" w:rsidR="00F86F35" w:rsidRDefault="008A442A">
                        <w:pPr>
                          <w:pStyle w:val="TableParagraph"/>
                          <w:tabs>
                            <w:tab w:val="left" w:pos="773"/>
                            <w:tab w:val="left" w:pos="1568"/>
                            <w:tab w:val="left" w:pos="2363"/>
                            <w:tab w:val="left" w:pos="3158"/>
                            <w:tab w:val="left" w:pos="3953"/>
                          </w:tabs>
                          <w:spacing w:before="32"/>
                          <w:ind w:left="26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1" w:type="dxa"/>
                      </w:tcPr>
                      <w:p w14:paraId="36F44474" w14:textId="77777777" w:rsidR="00F86F35" w:rsidRDefault="008A442A">
                        <w:pPr>
                          <w:pStyle w:val="TableParagraph"/>
                          <w:spacing w:before="32"/>
                          <w:ind w:right="198"/>
                          <w:rPr>
                            <w:sz w:val="18"/>
                          </w:rPr>
                        </w:pPr>
                        <w:r>
                          <w:rPr>
                            <w:spacing w:val="-2"/>
                            <w:sz w:val="18"/>
                          </w:rPr>
                          <w:t>10,357</w:t>
                        </w:r>
                      </w:p>
                    </w:tc>
                    <w:tc>
                      <w:tcPr>
                        <w:tcW w:w="1501" w:type="dxa"/>
                        <w:gridSpan w:val="2"/>
                      </w:tcPr>
                      <w:p w14:paraId="53F2E8A3" w14:textId="77777777" w:rsidR="00F86F35" w:rsidRDefault="008A442A">
                        <w:pPr>
                          <w:pStyle w:val="TableParagraph"/>
                          <w:tabs>
                            <w:tab w:val="left" w:pos="1226"/>
                          </w:tabs>
                          <w:spacing w:before="32"/>
                          <w:ind w:left="431"/>
                          <w:jc w:val="left"/>
                          <w:rPr>
                            <w:sz w:val="18"/>
                          </w:rPr>
                        </w:pPr>
                        <w:r>
                          <w:rPr>
                            <w:spacing w:val="-10"/>
                            <w:sz w:val="18"/>
                          </w:rPr>
                          <w:t>—</w:t>
                        </w:r>
                        <w:r>
                          <w:rPr>
                            <w:sz w:val="18"/>
                          </w:rPr>
                          <w:tab/>
                        </w:r>
                        <w:r>
                          <w:rPr>
                            <w:spacing w:val="-10"/>
                            <w:sz w:val="18"/>
                          </w:rPr>
                          <w:t>—</w:t>
                        </w:r>
                      </w:p>
                    </w:tc>
                    <w:tc>
                      <w:tcPr>
                        <w:tcW w:w="756" w:type="dxa"/>
                      </w:tcPr>
                      <w:p w14:paraId="28D38E88" w14:textId="77777777" w:rsidR="00F86F35" w:rsidRDefault="008A442A">
                        <w:pPr>
                          <w:pStyle w:val="TableParagraph"/>
                          <w:spacing w:before="32"/>
                          <w:ind w:right="70"/>
                          <w:rPr>
                            <w:sz w:val="18"/>
                          </w:rPr>
                        </w:pPr>
                        <w:r>
                          <w:rPr>
                            <w:spacing w:val="-2"/>
                            <w:sz w:val="18"/>
                          </w:rPr>
                          <w:t>10,357</w:t>
                        </w:r>
                      </w:p>
                    </w:tc>
                  </w:tr>
                  <w:tr w:rsidR="00F86F35" w14:paraId="34028118" w14:textId="77777777">
                    <w:trPr>
                      <w:trHeight w:val="268"/>
                    </w:trPr>
                    <w:tc>
                      <w:tcPr>
                        <w:tcW w:w="2489" w:type="dxa"/>
                        <w:tcBorders>
                          <w:bottom w:val="single" w:sz="8" w:space="0" w:color="0B2CD8"/>
                        </w:tcBorders>
                      </w:tcPr>
                      <w:p w14:paraId="12124FA2" w14:textId="77777777" w:rsidR="00F86F35" w:rsidRDefault="008A442A">
                        <w:pPr>
                          <w:pStyle w:val="TableParagraph"/>
                          <w:spacing w:before="32" w:line="216" w:lineRule="exact"/>
                          <w:ind w:left="52"/>
                          <w:jc w:val="left"/>
                          <w:rPr>
                            <w:sz w:val="18"/>
                          </w:rPr>
                        </w:pPr>
                        <w:r>
                          <w:rPr>
                            <w:sz w:val="18"/>
                          </w:rPr>
                          <w:t>Unproved</w:t>
                        </w:r>
                        <w:r>
                          <w:rPr>
                            <w:spacing w:val="-6"/>
                            <w:sz w:val="18"/>
                          </w:rPr>
                          <w:t xml:space="preserve"> </w:t>
                        </w:r>
                        <w:r>
                          <w:rPr>
                            <w:spacing w:val="-2"/>
                            <w:sz w:val="18"/>
                          </w:rPr>
                          <w:t>property</w:t>
                        </w:r>
                      </w:p>
                    </w:tc>
                    <w:tc>
                      <w:tcPr>
                        <w:tcW w:w="4271" w:type="dxa"/>
                        <w:gridSpan w:val="5"/>
                        <w:tcBorders>
                          <w:bottom w:val="single" w:sz="8" w:space="0" w:color="0B2CD8"/>
                        </w:tcBorders>
                      </w:tcPr>
                      <w:p w14:paraId="6385C574" w14:textId="77777777" w:rsidR="00F86F35" w:rsidRDefault="008A442A">
                        <w:pPr>
                          <w:pStyle w:val="TableParagraph"/>
                          <w:tabs>
                            <w:tab w:val="left" w:pos="1568"/>
                            <w:tab w:val="left" w:pos="2363"/>
                            <w:tab w:val="left" w:pos="3158"/>
                            <w:tab w:val="left" w:pos="3953"/>
                          </w:tabs>
                          <w:spacing w:before="32" w:line="216" w:lineRule="exact"/>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1" w:type="dxa"/>
                        <w:tcBorders>
                          <w:bottom w:val="single" w:sz="8" w:space="0" w:color="0B2CD8"/>
                        </w:tcBorders>
                      </w:tcPr>
                      <w:p w14:paraId="1DF4D78C" w14:textId="77777777" w:rsidR="00F86F35" w:rsidRDefault="008A442A">
                        <w:pPr>
                          <w:pStyle w:val="TableParagraph"/>
                          <w:spacing w:before="32" w:line="216" w:lineRule="exact"/>
                          <w:ind w:right="198"/>
                          <w:rPr>
                            <w:sz w:val="18"/>
                          </w:rPr>
                        </w:pPr>
                        <w:r>
                          <w:rPr>
                            <w:spacing w:val="-2"/>
                            <w:sz w:val="18"/>
                          </w:rPr>
                          <w:t>2,162</w:t>
                        </w:r>
                      </w:p>
                    </w:tc>
                    <w:tc>
                      <w:tcPr>
                        <w:tcW w:w="1501" w:type="dxa"/>
                        <w:gridSpan w:val="2"/>
                        <w:tcBorders>
                          <w:bottom w:val="single" w:sz="8" w:space="0" w:color="0B2CD8"/>
                        </w:tcBorders>
                      </w:tcPr>
                      <w:p w14:paraId="54FDD89F" w14:textId="77777777" w:rsidR="00F86F35" w:rsidRDefault="008A442A">
                        <w:pPr>
                          <w:pStyle w:val="TableParagraph"/>
                          <w:tabs>
                            <w:tab w:val="left" w:pos="1226"/>
                          </w:tabs>
                          <w:spacing w:before="32" w:line="216" w:lineRule="exact"/>
                          <w:ind w:left="431"/>
                          <w:jc w:val="left"/>
                          <w:rPr>
                            <w:sz w:val="18"/>
                          </w:rPr>
                        </w:pPr>
                        <w:r>
                          <w:rPr>
                            <w:spacing w:val="-10"/>
                            <w:sz w:val="18"/>
                          </w:rPr>
                          <w:t>—</w:t>
                        </w:r>
                        <w:r>
                          <w:rPr>
                            <w:sz w:val="18"/>
                          </w:rPr>
                          <w:tab/>
                        </w:r>
                        <w:r>
                          <w:rPr>
                            <w:spacing w:val="-10"/>
                            <w:sz w:val="18"/>
                          </w:rPr>
                          <w:t>—</w:t>
                        </w:r>
                      </w:p>
                    </w:tc>
                    <w:tc>
                      <w:tcPr>
                        <w:tcW w:w="756" w:type="dxa"/>
                        <w:tcBorders>
                          <w:bottom w:val="single" w:sz="8" w:space="0" w:color="0B2CD8"/>
                        </w:tcBorders>
                      </w:tcPr>
                      <w:p w14:paraId="296C1F89" w14:textId="77777777" w:rsidR="00F86F35" w:rsidRDefault="008A442A">
                        <w:pPr>
                          <w:pStyle w:val="TableParagraph"/>
                          <w:spacing w:before="32" w:line="216" w:lineRule="exact"/>
                          <w:ind w:right="70"/>
                          <w:rPr>
                            <w:sz w:val="18"/>
                          </w:rPr>
                        </w:pPr>
                        <w:r>
                          <w:rPr>
                            <w:spacing w:val="-2"/>
                            <w:sz w:val="18"/>
                          </w:rPr>
                          <w:t>2,162</w:t>
                        </w:r>
                      </w:p>
                    </w:tc>
                  </w:tr>
                  <w:tr w:rsidR="00F86F35" w14:paraId="56741244" w14:textId="77777777">
                    <w:trPr>
                      <w:trHeight w:val="248"/>
                    </w:trPr>
                    <w:tc>
                      <w:tcPr>
                        <w:tcW w:w="2489" w:type="dxa"/>
                        <w:tcBorders>
                          <w:top w:val="single" w:sz="8" w:space="0" w:color="0B2CD8"/>
                        </w:tcBorders>
                      </w:tcPr>
                      <w:p w14:paraId="5F1F43A5" w14:textId="77777777" w:rsidR="00F86F35" w:rsidRDefault="00F86F35">
                        <w:pPr>
                          <w:pStyle w:val="TableParagraph"/>
                          <w:jc w:val="left"/>
                          <w:rPr>
                            <w:rFonts w:ascii="Times New Roman"/>
                            <w:sz w:val="18"/>
                          </w:rPr>
                        </w:pPr>
                      </w:p>
                    </w:tc>
                    <w:tc>
                      <w:tcPr>
                        <w:tcW w:w="4271" w:type="dxa"/>
                        <w:gridSpan w:val="5"/>
                        <w:tcBorders>
                          <w:top w:val="single" w:sz="8" w:space="0" w:color="0B2CD8"/>
                        </w:tcBorders>
                      </w:tcPr>
                      <w:p w14:paraId="4D72E72F" w14:textId="77777777" w:rsidR="00F86F35" w:rsidRDefault="008A442A">
                        <w:pPr>
                          <w:pStyle w:val="TableParagraph"/>
                          <w:tabs>
                            <w:tab w:val="left" w:pos="1568"/>
                            <w:tab w:val="left" w:pos="2363"/>
                            <w:tab w:val="left" w:pos="3158"/>
                            <w:tab w:val="left" w:pos="3953"/>
                          </w:tabs>
                          <w:spacing w:before="28" w:line="200" w:lineRule="exact"/>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1" w:type="dxa"/>
                        <w:tcBorders>
                          <w:top w:val="single" w:sz="8" w:space="0" w:color="0B2CD8"/>
                        </w:tcBorders>
                      </w:tcPr>
                      <w:p w14:paraId="4C1BD289" w14:textId="77777777" w:rsidR="00F86F35" w:rsidRDefault="008A442A">
                        <w:pPr>
                          <w:pStyle w:val="TableParagraph"/>
                          <w:spacing w:before="28" w:line="200" w:lineRule="exact"/>
                          <w:ind w:right="198"/>
                          <w:rPr>
                            <w:sz w:val="18"/>
                          </w:rPr>
                        </w:pPr>
                        <w:r>
                          <w:rPr>
                            <w:spacing w:val="-2"/>
                            <w:sz w:val="18"/>
                          </w:rPr>
                          <w:t>12,519</w:t>
                        </w:r>
                      </w:p>
                    </w:tc>
                    <w:tc>
                      <w:tcPr>
                        <w:tcW w:w="1501" w:type="dxa"/>
                        <w:gridSpan w:val="2"/>
                        <w:tcBorders>
                          <w:top w:val="single" w:sz="8" w:space="0" w:color="0B2CD8"/>
                        </w:tcBorders>
                      </w:tcPr>
                      <w:p w14:paraId="6268B127" w14:textId="77777777" w:rsidR="00F86F35" w:rsidRDefault="008A442A">
                        <w:pPr>
                          <w:pStyle w:val="TableParagraph"/>
                          <w:tabs>
                            <w:tab w:val="left" w:pos="1226"/>
                          </w:tabs>
                          <w:spacing w:before="28" w:line="200" w:lineRule="exact"/>
                          <w:ind w:left="431"/>
                          <w:jc w:val="left"/>
                          <w:rPr>
                            <w:sz w:val="18"/>
                          </w:rPr>
                        </w:pPr>
                        <w:r>
                          <w:rPr>
                            <w:spacing w:val="-10"/>
                            <w:sz w:val="18"/>
                          </w:rPr>
                          <w:t>—</w:t>
                        </w:r>
                        <w:r>
                          <w:rPr>
                            <w:sz w:val="18"/>
                          </w:rPr>
                          <w:tab/>
                        </w:r>
                        <w:r>
                          <w:rPr>
                            <w:spacing w:val="-10"/>
                            <w:sz w:val="18"/>
                          </w:rPr>
                          <w:t>—</w:t>
                        </w:r>
                      </w:p>
                    </w:tc>
                    <w:tc>
                      <w:tcPr>
                        <w:tcW w:w="756" w:type="dxa"/>
                        <w:tcBorders>
                          <w:top w:val="single" w:sz="8" w:space="0" w:color="0B2CD8"/>
                        </w:tcBorders>
                      </w:tcPr>
                      <w:p w14:paraId="656107C6" w14:textId="77777777" w:rsidR="00F86F35" w:rsidRDefault="008A442A">
                        <w:pPr>
                          <w:pStyle w:val="TableParagraph"/>
                          <w:spacing w:before="28" w:line="200" w:lineRule="exact"/>
                          <w:ind w:right="70"/>
                          <w:rPr>
                            <w:sz w:val="18"/>
                          </w:rPr>
                        </w:pPr>
                        <w:r>
                          <w:rPr>
                            <w:spacing w:val="-2"/>
                            <w:sz w:val="18"/>
                          </w:rPr>
                          <w:t>12,519</w:t>
                        </w:r>
                      </w:p>
                    </w:tc>
                  </w:tr>
                  <w:tr w:rsidR="00F86F35" w14:paraId="42BCE92B" w14:textId="77777777">
                    <w:trPr>
                      <w:trHeight w:val="244"/>
                    </w:trPr>
                    <w:tc>
                      <w:tcPr>
                        <w:tcW w:w="2489" w:type="dxa"/>
                      </w:tcPr>
                      <w:p w14:paraId="3DEDA4A7" w14:textId="77777777" w:rsidR="00F86F35" w:rsidRDefault="008A442A">
                        <w:pPr>
                          <w:pStyle w:val="TableParagraph"/>
                          <w:spacing w:before="64" w:line="160" w:lineRule="exact"/>
                          <w:ind w:left="52"/>
                          <w:jc w:val="left"/>
                          <w:rPr>
                            <w:sz w:val="18"/>
                          </w:rPr>
                        </w:pPr>
                        <w:r>
                          <w:rPr>
                            <w:sz w:val="18"/>
                          </w:rPr>
                          <w:t>Accumulated</w:t>
                        </w:r>
                        <w:r>
                          <w:rPr>
                            <w:spacing w:val="-7"/>
                            <w:sz w:val="18"/>
                          </w:rPr>
                          <w:t xml:space="preserve"> </w:t>
                        </w:r>
                        <w:r>
                          <w:rPr>
                            <w:spacing w:val="-2"/>
                            <w:sz w:val="18"/>
                          </w:rPr>
                          <w:t>depreciation,</w:t>
                        </w:r>
                      </w:p>
                    </w:tc>
                    <w:tc>
                      <w:tcPr>
                        <w:tcW w:w="1083" w:type="dxa"/>
                      </w:tcPr>
                      <w:p w14:paraId="60D26E5C" w14:textId="77777777" w:rsidR="00F86F35" w:rsidRDefault="00F86F35">
                        <w:pPr>
                          <w:pStyle w:val="TableParagraph"/>
                          <w:jc w:val="left"/>
                          <w:rPr>
                            <w:rFonts w:ascii="Times New Roman"/>
                            <w:sz w:val="16"/>
                          </w:rPr>
                        </w:pPr>
                      </w:p>
                    </w:tc>
                    <w:tc>
                      <w:tcPr>
                        <w:tcW w:w="803" w:type="dxa"/>
                      </w:tcPr>
                      <w:p w14:paraId="03E0BB82" w14:textId="77777777" w:rsidR="00F86F35" w:rsidRDefault="00F86F35">
                        <w:pPr>
                          <w:pStyle w:val="TableParagraph"/>
                          <w:jc w:val="left"/>
                          <w:rPr>
                            <w:rFonts w:ascii="Times New Roman"/>
                            <w:sz w:val="16"/>
                          </w:rPr>
                        </w:pPr>
                      </w:p>
                    </w:tc>
                    <w:tc>
                      <w:tcPr>
                        <w:tcW w:w="782" w:type="dxa"/>
                      </w:tcPr>
                      <w:p w14:paraId="5F8615E8" w14:textId="77777777" w:rsidR="00F86F35" w:rsidRDefault="00F86F35">
                        <w:pPr>
                          <w:pStyle w:val="TableParagraph"/>
                          <w:jc w:val="left"/>
                          <w:rPr>
                            <w:rFonts w:ascii="Times New Roman"/>
                            <w:sz w:val="16"/>
                          </w:rPr>
                        </w:pPr>
                      </w:p>
                    </w:tc>
                    <w:tc>
                      <w:tcPr>
                        <w:tcW w:w="805" w:type="dxa"/>
                      </w:tcPr>
                      <w:p w14:paraId="36036183" w14:textId="77777777" w:rsidR="00F86F35" w:rsidRDefault="00F86F35">
                        <w:pPr>
                          <w:pStyle w:val="TableParagraph"/>
                          <w:jc w:val="left"/>
                          <w:rPr>
                            <w:rFonts w:ascii="Times New Roman"/>
                            <w:sz w:val="16"/>
                          </w:rPr>
                        </w:pPr>
                      </w:p>
                    </w:tc>
                    <w:tc>
                      <w:tcPr>
                        <w:tcW w:w="798" w:type="dxa"/>
                      </w:tcPr>
                      <w:p w14:paraId="3AC0BE93" w14:textId="77777777" w:rsidR="00F86F35" w:rsidRDefault="00F86F35">
                        <w:pPr>
                          <w:pStyle w:val="TableParagraph"/>
                          <w:jc w:val="left"/>
                          <w:rPr>
                            <w:rFonts w:ascii="Times New Roman"/>
                            <w:sz w:val="16"/>
                          </w:rPr>
                        </w:pPr>
                      </w:p>
                    </w:tc>
                    <w:tc>
                      <w:tcPr>
                        <w:tcW w:w="841" w:type="dxa"/>
                      </w:tcPr>
                      <w:p w14:paraId="0F5BDB08" w14:textId="77777777" w:rsidR="00F86F35" w:rsidRDefault="00F86F35">
                        <w:pPr>
                          <w:pStyle w:val="TableParagraph"/>
                          <w:jc w:val="left"/>
                          <w:rPr>
                            <w:rFonts w:ascii="Times New Roman"/>
                            <w:sz w:val="16"/>
                          </w:rPr>
                        </w:pPr>
                      </w:p>
                    </w:tc>
                    <w:tc>
                      <w:tcPr>
                        <w:tcW w:w="803" w:type="dxa"/>
                      </w:tcPr>
                      <w:p w14:paraId="51EE7C46" w14:textId="77777777" w:rsidR="00F86F35" w:rsidRDefault="00F86F35">
                        <w:pPr>
                          <w:pStyle w:val="TableParagraph"/>
                          <w:jc w:val="left"/>
                          <w:rPr>
                            <w:rFonts w:ascii="Times New Roman"/>
                            <w:sz w:val="16"/>
                          </w:rPr>
                        </w:pPr>
                      </w:p>
                    </w:tc>
                    <w:tc>
                      <w:tcPr>
                        <w:tcW w:w="698" w:type="dxa"/>
                      </w:tcPr>
                      <w:p w14:paraId="45227660" w14:textId="77777777" w:rsidR="00F86F35" w:rsidRDefault="00F86F35">
                        <w:pPr>
                          <w:pStyle w:val="TableParagraph"/>
                          <w:jc w:val="left"/>
                          <w:rPr>
                            <w:rFonts w:ascii="Times New Roman"/>
                            <w:sz w:val="16"/>
                          </w:rPr>
                        </w:pPr>
                      </w:p>
                    </w:tc>
                    <w:tc>
                      <w:tcPr>
                        <w:tcW w:w="756" w:type="dxa"/>
                      </w:tcPr>
                      <w:p w14:paraId="56241EC2" w14:textId="77777777" w:rsidR="00F86F35" w:rsidRDefault="00F86F35">
                        <w:pPr>
                          <w:pStyle w:val="TableParagraph"/>
                          <w:jc w:val="left"/>
                          <w:rPr>
                            <w:rFonts w:ascii="Times New Roman"/>
                            <w:sz w:val="16"/>
                          </w:rPr>
                        </w:pPr>
                      </w:p>
                    </w:tc>
                  </w:tr>
                  <w:tr w:rsidR="00F86F35" w14:paraId="0EF35145" w14:textId="77777777">
                    <w:trPr>
                      <w:trHeight w:val="236"/>
                    </w:trPr>
                    <w:tc>
                      <w:tcPr>
                        <w:tcW w:w="2489" w:type="dxa"/>
                        <w:tcBorders>
                          <w:bottom w:val="single" w:sz="8" w:space="0" w:color="0B2CD8"/>
                        </w:tcBorders>
                      </w:tcPr>
                      <w:p w14:paraId="6449F7A7" w14:textId="77777777" w:rsidR="00F86F35" w:rsidRDefault="008A442A">
                        <w:pPr>
                          <w:pStyle w:val="TableParagraph"/>
                          <w:spacing w:line="216" w:lineRule="exact"/>
                          <w:ind w:left="232"/>
                          <w:jc w:val="left"/>
                          <w:rPr>
                            <w:sz w:val="18"/>
                          </w:rPr>
                        </w:pPr>
                        <w:r>
                          <w:rPr>
                            <w:sz w:val="18"/>
                          </w:rPr>
                          <w:t>depletion</w:t>
                        </w:r>
                        <w:r>
                          <w:rPr>
                            <w:spacing w:val="-5"/>
                            <w:sz w:val="18"/>
                          </w:rPr>
                          <w:t xml:space="preserve"> </w:t>
                        </w:r>
                        <w:r>
                          <w:rPr>
                            <w:sz w:val="18"/>
                          </w:rPr>
                          <w:t>and</w:t>
                        </w:r>
                        <w:r>
                          <w:rPr>
                            <w:spacing w:val="-5"/>
                            <w:sz w:val="18"/>
                          </w:rPr>
                          <w:t xml:space="preserve"> </w:t>
                        </w:r>
                        <w:r>
                          <w:rPr>
                            <w:spacing w:val="-2"/>
                            <w:sz w:val="18"/>
                          </w:rPr>
                          <w:t>amortization</w:t>
                        </w:r>
                      </w:p>
                    </w:tc>
                    <w:tc>
                      <w:tcPr>
                        <w:tcW w:w="4271" w:type="dxa"/>
                        <w:gridSpan w:val="5"/>
                        <w:tcBorders>
                          <w:bottom w:val="single" w:sz="8" w:space="0" w:color="0B2CD8"/>
                        </w:tcBorders>
                      </w:tcPr>
                      <w:p w14:paraId="04AEA421" w14:textId="77777777" w:rsidR="00F86F35" w:rsidRDefault="008A442A">
                        <w:pPr>
                          <w:pStyle w:val="TableParagraph"/>
                          <w:tabs>
                            <w:tab w:val="left" w:pos="1568"/>
                            <w:tab w:val="left" w:pos="2363"/>
                            <w:tab w:val="left" w:pos="3158"/>
                            <w:tab w:val="left" w:pos="3953"/>
                          </w:tabs>
                          <w:spacing w:line="216" w:lineRule="exact"/>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1" w:type="dxa"/>
                        <w:tcBorders>
                          <w:bottom w:val="single" w:sz="8" w:space="0" w:color="0B2CD8"/>
                        </w:tcBorders>
                      </w:tcPr>
                      <w:p w14:paraId="3ADB2D07" w14:textId="77777777" w:rsidR="00F86F35" w:rsidRDefault="008A442A">
                        <w:pPr>
                          <w:pStyle w:val="TableParagraph"/>
                          <w:spacing w:line="216" w:lineRule="exact"/>
                          <w:ind w:right="198"/>
                          <w:rPr>
                            <w:sz w:val="18"/>
                          </w:rPr>
                        </w:pPr>
                        <w:r>
                          <w:rPr>
                            <w:spacing w:val="-2"/>
                            <w:sz w:val="18"/>
                          </w:rPr>
                          <w:t>8,539</w:t>
                        </w:r>
                      </w:p>
                    </w:tc>
                    <w:tc>
                      <w:tcPr>
                        <w:tcW w:w="1501" w:type="dxa"/>
                        <w:gridSpan w:val="2"/>
                        <w:tcBorders>
                          <w:bottom w:val="single" w:sz="8" w:space="0" w:color="0B2CD8"/>
                        </w:tcBorders>
                      </w:tcPr>
                      <w:p w14:paraId="055B3160" w14:textId="77777777" w:rsidR="00F86F35" w:rsidRDefault="008A442A">
                        <w:pPr>
                          <w:pStyle w:val="TableParagraph"/>
                          <w:tabs>
                            <w:tab w:val="left" w:pos="1226"/>
                          </w:tabs>
                          <w:spacing w:line="216" w:lineRule="exact"/>
                          <w:ind w:left="431"/>
                          <w:jc w:val="left"/>
                          <w:rPr>
                            <w:sz w:val="18"/>
                          </w:rPr>
                        </w:pPr>
                        <w:r>
                          <w:rPr>
                            <w:spacing w:val="-10"/>
                            <w:sz w:val="18"/>
                          </w:rPr>
                          <w:t>—</w:t>
                        </w:r>
                        <w:r>
                          <w:rPr>
                            <w:sz w:val="18"/>
                          </w:rPr>
                          <w:tab/>
                        </w:r>
                        <w:r>
                          <w:rPr>
                            <w:spacing w:val="-10"/>
                            <w:sz w:val="18"/>
                          </w:rPr>
                          <w:t>—</w:t>
                        </w:r>
                      </w:p>
                    </w:tc>
                    <w:tc>
                      <w:tcPr>
                        <w:tcW w:w="756" w:type="dxa"/>
                        <w:tcBorders>
                          <w:bottom w:val="single" w:sz="8" w:space="0" w:color="0B2CD8"/>
                        </w:tcBorders>
                      </w:tcPr>
                      <w:p w14:paraId="1681DC76" w14:textId="77777777" w:rsidR="00F86F35" w:rsidRDefault="008A442A">
                        <w:pPr>
                          <w:pStyle w:val="TableParagraph"/>
                          <w:spacing w:line="216" w:lineRule="exact"/>
                          <w:ind w:right="70"/>
                          <w:rPr>
                            <w:sz w:val="18"/>
                          </w:rPr>
                        </w:pPr>
                        <w:r>
                          <w:rPr>
                            <w:spacing w:val="-2"/>
                            <w:sz w:val="18"/>
                          </w:rPr>
                          <w:t>8,539</w:t>
                        </w:r>
                      </w:p>
                    </w:tc>
                  </w:tr>
                  <w:tr w:rsidR="00F86F35" w14:paraId="651E74F0" w14:textId="77777777">
                    <w:trPr>
                      <w:trHeight w:val="265"/>
                    </w:trPr>
                    <w:tc>
                      <w:tcPr>
                        <w:tcW w:w="2489" w:type="dxa"/>
                        <w:tcBorders>
                          <w:top w:val="single" w:sz="8" w:space="0" w:color="0B2CD8"/>
                          <w:bottom w:val="single" w:sz="8" w:space="0" w:color="5D6670"/>
                        </w:tcBorders>
                      </w:tcPr>
                      <w:p w14:paraId="27817299" w14:textId="77777777" w:rsidR="00F86F35" w:rsidRDefault="00F86F35">
                        <w:pPr>
                          <w:pStyle w:val="TableParagraph"/>
                          <w:jc w:val="left"/>
                          <w:rPr>
                            <w:rFonts w:ascii="Times New Roman"/>
                            <w:sz w:val="18"/>
                          </w:rPr>
                        </w:pPr>
                      </w:p>
                    </w:tc>
                    <w:tc>
                      <w:tcPr>
                        <w:tcW w:w="4271" w:type="dxa"/>
                        <w:gridSpan w:val="5"/>
                        <w:tcBorders>
                          <w:top w:val="single" w:sz="8" w:space="0" w:color="0B2CD8"/>
                          <w:bottom w:val="single" w:sz="8" w:space="0" w:color="5D6670"/>
                        </w:tcBorders>
                      </w:tcPr>
                      <w:p w14:paraId="2C1629B4" w14:textId="77777777" w:rsidR="00F86F35" w:rsidRDefault="008A442A">
                        <w:pPr>
                          <w:pStyle w:val="TableParagraph"/>
                          <w:tabs>
                            <w:tab w:val="left" w:pos="773"/>
                            <w:tab w:val="left" w:pos="1568"/>
                            <w:tab w:val="left" w:pos="2363"/>
                            <w:tab w:val="left" w:pos="3158"/>
                            <w:tab w:val="left" w:pos="3953"/>
                          </w:tabs>
                          <w:spacing w:before="28" w:line="216" w:lineRule="exact"/>
                          <w:ind w:left="26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1" w:type="dxa"/>
                        <w:tcBorders>
                          <w:top w:val="single" w:sz="8" w:space="0" w:color="0B2CD8"/>
                          <w:bottom w:val="single" w:sz="8" w:space="0" w:color="5D6670"/>
                        </w:tcBorders>
                      </w:tcPr>
                      <w:p w14:paraId="694ABB39" w14:textId="77777777" w:rsidR="00F86F35" w:rsidRDefault="008A442A">
                        <w:pPr>
                          <w:pStyle w:val="TableParagraph"/>
                          <w:spacing w:before="28" w:line="216" w:lineRule="exact"/>
                          <w:ind w:right="198"/>
                          <w:rPr>
                            <w:sz w:val="18"/>
                          </w:rPr>
                        </w:pPr>
                        <w:r>
                          <w:rPr>
                            <w:spacing w:val="-2"/>
                            <w:sz w:val="18"/>
                          </w:rPr>
                          <w:t>3,980</w:t>
                        </w:r>
                      </w:p>
                    </w:tc>
                    <w:tc>
                      <w:tcPr>
                        <w:tcW w:w="1501" w:type="dxa"/>
                        <w:gridSpan w:val="2"/>
                        <w:tcBorders>
                          <w:top w:val="single" w:sz="8" w:space="0" w:color="0B2CD8"/>
                          <w:bottom w:val="single" w:sz="8" w:space="0" w:color="5D6670"/>
                        </w:tcBorders>
                      </w:tcPr>
                      <w:p w14:paraId="72FD7BEE" w14:textId="77777777" w:rsidR="00F86F35" w:rsidRDefault="008A442A">
                        <w:pPr>
                          <w:pStyle w:val="TableParagraph"/>
                          <w:tabs>
                            <w:tab w:val="left" w:pos="1226"/>
                          </w:tabs>
                          <w:spacing w:before="28" w:line="216" w:lineRule="exact"/>
                          <w:ind w:left="431"/>
                          <w:jc w:val="left"/>
                          <w:rPr>
                            <w:sz w:val="18"/>
                          </w:rPr>
                        </w:pPr>
                        <w:r>
                          <w:rPr>
                            <w:spacing w:val="-10"/>
                            <w:sz w:val="18"/>
                          </w:rPr>
                          <w:t>—</w:t>
                        </w:r>
                        <w:r>
                          <w:rPr>
                            <w:sz w:val="18"/>
                          </w:rPr>
                          <w:tab/>
                        </w:r>
                        <w:r>
                          <w:rPr>
                            <w:spacing w:val="-10"/>
                            <w:sz w:val="18"/>
                          </w:rPr>
                          <w:t>—</w:t>
                        </w:r>
                      </w:p>
                    </w:tc>
                    <w:tc>
                      <w:tcPr>
                        <w:tcW w:w="756" w:type="dxa"/>
                        <w:tcBorders>
                          <w:top w:val="single" w:sz="8" w:space="0" w:color="0B2CD8"/>
                          <w:bottom w:val="single" w:sz="8" w:space="0" w:color="5D6670"/>
                        </w:tcBorders>
                      </w:tcPr>
                      <w:p w14:paraId="01884DD4" w14:textId="77777777" w:rsidR="00F86F35" w:rsidRDefault="008A442A">
                        <w:pPr>
                          <w:pStyle w:val="TableParagraph"/>
                          <w:spacing w:before="28" w:line="216" w:lineRule="exact"/>
                          <w:ind w:right="70"/>
                          <w:rPr>
                            <w:sz w:val="18"/>
                          </w:rPr>
                        </w:pPr>
                        <w:r>
                          <w:rPr>
                            <w:spacing w:val="-2"/>
                            <w:sz w:val="18"/>
                          </w:rPr>
                          <w:t>3,980</w:t>
                        </w:r>
                      </w:p>
                    </w:tc>
                  </w:tr>
                </w:tbl>
                <w:p w14:paraId="5C78FA7F" w14:textId="77777777" w:rsidR="00F86F35" w:rsidRDefault="00F86F35">
                  <w:pPr>
                    <w:pStyle w:val="BodyText"/>
                  </w:pPr>
                </w:p>
              </w:txbxContent>
            </v:textbox>
            <w10:wrap anchorx="page"/>
          </v:shape>
        </w:pict>
      </w:r>
      <w:r>
        <w:rPr>
          <w:sz w:val="18"/>
        </w:rPr>
        <w:t>Millions</w:t>
      </w:r>
      <w:r>
        <w:rPr>
          <w:spacing w:val="-5"/>
          <w:sz w:val="18"/>
        </w:rPr>
        <w:t xml:space="preserve"> </w:t>
      </w:r>
      <w:r>
        <w:rPr>
          <w:sz w:val="18"/>
        </w:rPr>
        <w:t>of</w:t>
      </w:r>
      <w:r>
        <w:rPr>
          <w:spacing w:val="-4"/>
          <w:sz w:val="18"/>
        </w:rPr>
        <w:t xml:space="preserve"> </w:t>
      </w:r>
      <w:r>
        <w:rPr>
          <w:spacing w:val="-2"/>
          <w:sz w:val="18"/>
        </w:rPr>
        <w:t>Dollars</w:t>
      </w:r>
    </w:p>
    <w:p w14:paraId="36E3D701" w14:textId="77777777" w:rsidR="00F86F35" w:rsidRDefault="008A442A">
      <w:pPr>
        <w:spacing w:before="28" w:line="180" w:lineRule="exact"/>
        <w:ind w:left="7445"/>
        <w:rPr>
          <w:sz w:val="18"/>
        </w:rPr>
      </w:pPr>
      <w:r>
        <w:rPr>
          <w:spacing w:val="-4"/>
          <w:sz w:val="18"/>
        </w:rPr>
        <w:t>Asia</w:t>
      </w:r>
    </w:p>
    <w:p w14:paraId="5DBC17C1" w14:textId="77777777" w:rsidR="00F86F35" w:rsidRDefault="00F86F35">
      <w:pPr>
        <w:spacing w:line="180" w:lineRule="exact"/>
        <w:rPr>
          <w:sz w:val="18"/>
        </w:rPr>
        <w:sectPr w:rsidR="00F86F35">
          <w:pgSz w:w="12240" w:h="15840"/>
          <w:pgMar w:top="600" w:right="700" w:bottom="720" w:left="840" w:header="372" w:footer="530" w:gutter="0"/>
          <w:cols w:space="720"/>
        </w:sectPr>
      </w:pPr>
    </w:p>
    <w:p w14:paraId="13E83184" w14:textId="77777777" w:rsidR="00F86F35" w:rsidRDefault="008A442A">
      <w:pPr>
        <w:spacing w:before="180"/>
        <w:jc w:val="right"/>
        <w:rPr>
          <w:sz w:val="18"/>
        </w:rPr>
      </w:pPr>
      <w:r>
        <w:rPr>
          <w:spacing w:val="-2"/>
          <w:sz w:val="18"/>
        </w:rPr>
        <w:t>Lower</w:t>
      </w:r>
    </w:p>
    <w:p w14:paraId="4DC045BB" w14:textId="77777777" w:rsidR="00F86F35" w:rsidRDefault="008A442A">
      <w:pPr>
        <w:spacing w:before="180"/>
        <w:ind w:left="384"/>
        <w:rPr>
          <w:sz w:val="18"/>
        </w:rPr>
      </w:pPr>
      <w:r>
        <w:br w:type="column"/>
      </w:r>
      <w:r>
        <w:rPr>
          <w:spacing w:val="-2"/>
          <w:sz w:val="18"/>
        </w:rPr>
        <w:t>Total</w:t>
      </w:r>
    </w:p>
    <w:p w14:paraId="643FFA49" w14:textId="77777777" w:rsidR="00F86F35" w:rsidRDefault="008A442A">
      <w:pPr>
        <w:spacing w:before="31" w:line="196" w:lineRule="auto"/>
        <w:ind w:left="1830" w:hanging="24"/>
        <w:jc w:val="right"/>
        <w:rPr>
          <w:sz w:val="18"/>
        </w:rPr>
      </w:pPr>
      <w:r>
        <w:br w:type="column"/>
      </w:r>
      <w:r>
        <w:rPr>
          <w:spacing w:val="-2"/>
          <w:sz w:val="18"/>
        </w:rPr>
        <w:t>Pacific/</w:t>
      </w:r>
      <w:r>
        <w:rPr>
          <w:sz w:val="18"/>
        </w:rPr>
        <w:t xml:space="preserve"> </w:t>
      </w:r>
      <w:r>
        <w:rPr>
          <w:spacing w:val="-2"/>
          <w:sz w:val="18"/>
        </w:rPr>
        <w:t>Middle</w:t>
      </w:r>
    </w:p>
    <w:p w14:paraId="0571BD2E" w14:textId="77777777" w:rsidR="00F86F35" w:rsidRDefault="008A442A">
      <w:pPr>
        <w:spacing w:before="180"/>
        <w:ind w:left="1109" w:right="1345"/>
        <w:jc w:val="center"/>
        <w:rPr>
          <w:sz w:val="18"/>
        </w:rPr>
      </w:pPr>
      <w:r>
        <w:br w:type="column"/>
      </w:r>
      <w:r>
        <w:rPr>
          <w:spacing w:val="-2"/>
          <w:sz w:val="18"/>
        </w:rPr>
        <w:t>Other</w:t>
      </w:r>
    </w:p>
    <w:p w14:paraId="77734E72" w14:textId="77777777" w:rsidR="00F86F35" w:rsidRDefault="00F86F35">
      <w:pPr>
        <w:jc w:val="center"/>
        <w:rPr>
          <w:sz w:val="18"/>
        </w:rPr>
        <w:sectPr w:rsidR="00F86F35">
          <w:type w:val="continuous"/>
          <w:pgSz w:w="12240" w:h="15840"/>
          <w:pgMar w:top="760" w:right="700" w:bottom="280" w:left="840" w:header="372" w:footer="530" w:gutter="0"/>
          <w:cols w:num="4" w:space="720" w:equalWidth="0">
            <w:col w:w="4568" w:space="40"/>
            <w:col w:w="755" w:space="39"/>
            <w:col w:w="2346" w:space="40"/>
            <w:col w:w="2912"/>
          </w:cols>
        </w:sectPr>
      </w:pPr>
    </w:p>
    <w:p w14:paraId="1D956939" w14:textId="77777777" w:rsidR="00F86F35" w:rsidRDefault="00F86F35">
      <w:pPr>
        <w:pStyle w:val="BodyText"/>
        <w:spacing w:before="1" w:after="1"/>
        <w:rPr>
          <w:sz w:val="16"/>
        </w:rPr>
      </w:pPr>
    </w:p>
    <w:p w14:paraId="07F2624A" w14:textId="77777777" w:rsidR="00F86F35" w:rsidRDefault="008A442A">
      <w:pPr>
        <w:pStyle w:val="BodyText"/>
        <w:spacing w:line="20" w:lineRule="exact"/>
        <w:ind w:left="3020"/>
        <w:rPr>
          <w:sz w:val="2"/>
        </w:rPr>
      </w:pPr>
      <w:r>
        <w:rPr>
          <w:sz w:val="2"/>
        </w:rPr>
      </w:r>
      <w:r>
        <w:rPr>
          <w:sz w:val="2"/>
        </w:rPr>
        <w:pict w14:anchorId="2BB06175">
          <v:group id="docshapegroup454" o:spid="_x0000_s1152" style="width:357.75pt;height:1pt;mso-position-horizontal-relative:char;mso-position-vertical-relative:line" coordsize="7155,20">
            <v:shape id="docshape455" o:spid="_x0000_s1154" style="position:absolute;top:10;width:7155;height:2" coordorigin=",10" coordsize="7155,0" path="m7155,10l,10e" fillcolor="black" stroked="f">
              <v:fill opacity="0"/>
              <v:path arrowok="t"/>
            </v:shape>
            <v:line id="_x0000_s1153" style="position:absolute" from="0,10" to="7155,10" strokecolor="#0b2cd8" strokeweight="1pt"/>
            <w10:anchorlock/>
          </v:group>
        </w:pict>
      </w:r>
    </w:p>
    <w:p w14:paraId="78B1554B" w14:textId="77777777" w:rsidR="00F86F35" w:rsidRDefault="00F86F35">
      <w:pPr>
        <w:pStyle w:val="BodyText"/>
      </w:pPr>
    </w:p>
    <w:p w14:paraId="46222917" w14:textId="77777777" w:rsidR="00F86F35" w:rsidRDefault="00F86F35">
      <w:pPr>
        <w:pStyle w:val="BodyText"/>
      </w:pPr>
    </w:p>
    <w:p w14:paraId="278F2129" w14:textId="77777777" w:rsidR="00F86F35" w:rsidRDefault="00F86F35">
      <w:pPr>
        <w:pStyle w:val="BodyText"/>
      </w:pPr>
    </w:p>
    <w:p w14:paraId="38F7F883" w14:textId="77777777" w:rsidR="00F86F35" w:rsidRDefault="008A442A">
      <w:pPr>
        <w:pStyle w:val="BodyText"/>
        <w:spacing w:before="9"/>
        <w:rPr>
          <w:sz w:val="29"/>
        </w:rPr>
      </w:pPr>
      <w:r>
        <w:pict w14:anchorId="28978665">
          <v:group id="docshapegroup456" o:spid="_x0000_s1149" style="position:absolute;margin-left:58.5pt;margin-top:19.4pt;width:492.75pt;height:1pt;z-index:-15633408;mso-wrap-distance-left:0;mso-wrap-distance-right:0;mso-position-horizontal-relative:page" coordorigin="1170,388" coordsize="9855,20">
            <v:shape id="docshape457" o:spid="_x0000_s1151" style="position:absolute;left:1170;top:397;width:9855;height:2" coordorigin="1170,398" coordsize="9855,0" path="m11025,398r-9855,e" fillcolor="black" stroked="f">
              <v:fill opacity="0"/>
              <v:path arrowok="t"/>
            </v:shape>
            <v:line id="_x0000_s1150" style="position:absolute" from="1170,398" to="11025,398" strokecolor="#0b2cd8" strokeweight="1pt"/>
            <w10:wrap type="topAndBottom" anchorx="page"/>
          </v:group>
        </w:pict>
      </w:r>
    </w:p>
    <w:p w14:paraId="1C059288" w14:textId="77777777" w:rsidR="00F86F35" w:rsidRDefault="00F86F35">
      <w:pPr>
        <w:pStyle w:val="BodyText"/>
      </w:pPr>
    </w:p>
    <w:p w14:paraId="1CD33630" w14:textId="77777777" w:rsidR="00F86F35" w:rsidRDefault="00F86F35">
      <w:pPr>
        <w:pStyle w:val="BodyText"/>
      </w:pPr>
    </w:p>
    <w:p w14:paraId="6DD28D8D" w14:textId="77777777" w:rsidR="00F86F35" w:rsidRDefault="008A442A">
      <w:pPr>
        <w:pStyle w:val="BodyText"/>
        <w:spacing w:before="10"/>
        <w:rPr>
          <w:sz w:val="17"/>
        </w:rPr>
      </w:pPr>
      <w:r>
        <w:pict w14:anchorId="580B8FB4">
          <v:group id="docshapegroup458" o:spid="_x0000_s1146" style="position:absolute;margin-left:58.5pt;margin-top:12.1pt;width:492.75pt;height:1pt;z-index:-15632896;mso-wrap-distance-left:0;mso-wrap-distance-right:0;mso-position-horizontal-relative:page" coordorigin="1170,242" coordsize="9855,20">
            <v:shape id="docshape459" o:spid="_x0000_s1148" style="position:absolute;left:1170;top:251;width:9855;height:2" coordorigin="1170,252" coordsize="9855,0" path="m11025,252r-9855,e" fillcolor="black" stroked="f">
              <v:fill opacity="0"/>
              <v:path arrowok="t"/>
            </v:shape>
            <v:line id="_x0000_s1147" style="position:absolute" from="1170,252" to="11025,252" strokecolor="#0b2cd8" strokeweight="1pt"/>
            <w10:wrap type="topAndBottom" anchorx="page"/>
          </v:group>
        </w:pict>
      </w:r>
      <w:r>
        <w:pict w14:anchorId="4E94E360">
          <v:group id="docshapegroup460" o:spid="_x0000_s1143" style="position:absolute;margin-left:58.5pt;margin-top:26.35pt;width:492.75pt;height:1pt;z-index:-15632384;mso-wrap-distance-left:0;mso-wrap-distance-right:0;mso-position-horizontal-relative:page" coordorigin="1170,527" coordsize="9855,20">
            <v:shape id="docshape461" o:spid="_x0000_s1145" style="position:absolute;left:1170;top:536;width:9855;height:2" coordorigin="1170,537" coordsize="9855,0" path="m11025,537r-9855,e" fillcolor="black" stroked="f">
              <v:fill opacity="0"/>
              <v:path arrowok="t"/>
            </v:shape>
            <v:line id="_x0000_s1144" style="position:absolute" from="1170,537" to="11025,537" strokecolor="#5d6670" strokeweight="1pt"/>
            <w10:wrap type="topAndBottom" anchorx="page"/>
          </v:group>
        </w:pict>
      </w:r>
    </w:p>
    <w:p w14:paraId="418D4A51" w14:textId="77777777" w:rsidR="00F86F35" w:rsidRDefault="00F86F35">
      <w:pPr>
        <w:pStyle w:val="BodyText"/>
        <w:spacing w:before="9"/>
        <w:rPr>
          <w:sz w:val="19"/>
        </w:rPr>
      </w:pPr>
    </w:p>
    <w:p w14:paraId="6468D513" w14:textId="77777777" w:rsidR="00F86F35" w:rsidRDefault="00F86F35">
      <w:pPr>
        <w:pStyle w:val="BodyText"/>
      </w:pPr>
    </w:p>
    <w:p w14:paraId="24C316F7" w14:textId="77777777" w:rsidR="00F86F35" w:rsidRDefault="00F86F35">
      <w:pPr>
        <w:pStyle w:val="BodyText"/>
      </w:pPr>
    </w:p>
    <w:p w14:paraId="6B54CC22" w14:textId="77777777" w:rsidR="00F86F35" w:rsidRDefault="00F86F35">
      <w:pPr>
        <w:pStyle w:val="BodyText"/>
      </w:pPr>
    </w:p>
    <w:p w14:paraId="2F281C5A" w14:textId="77777777" w:rsidR="00F86F35" w:rsidRDefault="008A442A">
      <w:pPr>
        <w:pStyle w:val="BodyText"/>
        <w:spacing w:before="9"/>
        <w:rPr>
          <w:sz w:val="29"/>
        </w:rPr>
      </w:pPr>
      <w:r>
        <w:pict w14:anchorId="40E3C4CC">
          <v:group id="docshapegroup462" o:spid="_x0000_s1140" style="position:absolute;margin-left:58.5pt;margin-top:19.4pt;width:492.75pt;height:1pt;z-index:-15631872;mso-wrap-distance-left:0;mso-wrap-distance-right:0;mso-position-horizontal-relative:page" coordorigin="1170,388" coordsize="9855,20">
            <v:shape id="docshape463" o:spid="_x0000_s1142" style="position:absolute;left:1170;top:397;width:9855;height:2" coordorigin="1170,398" coordsize="9855,0" path="m11025,398r-9855,e" fillcolor="black" stroked="f">
              <v:fill opacity="0"/>
              <v:path arrowok="t"/>
            </v:shape>
            <v:line id="_x0000_s1141" style="position:absolute" from="1170,398" to="11025,398" strokecolor="#0b2cd8" strokeweight="1pt"/>
            <w10:wrap type="topAndBottom" anchorx="page"/>
          </v:group>
        </w:pict>
      </w:r>
    </w:p>
    <w:p w14:paraId="30D48708" w14:textId="77777777" w:rsidR="00F86F35" w:rsidRDefault="00F86F35">
      <w:pPr>
        <w:pStyle w:val="BodyText"/>
      </w:pPr>
    </w:p>
    <w:p w14:paraId="644D0BAE" w14:textId="77777777" w:rsidR="00F86F35" w:rsidRDefault="00F86F35">
      <w:pPr>
        <w:pStyle w:val="BodyText"/>
      </w:pPr>
    </w:p>
    <w:p w14:paraId="7AC600E0" w14:textId="77777777" w:rsidR="00F86F35" w:rsidRDefault="008A442A">
      <w:pPr>
        <w:pStyle w:val="BodyText"/>
        <w:spacing w:before="10"/>
        <w:rPr>
          <w:sz w:val="17"/>
        </w:rPr>
      </w:pPr>
      <w:r>
        <w:pict w14:anchorId="7D01A7AA">
          <v:group id="docshapegroup464" o:spid="_x0000_s1137" style="position:absolute;margin-left:58.5pt;margin-top:12.1pt;width:492.75pt;height:1pt;z-index:-15631360;mso-wrap-distance-left:0;mso-wrap-distance-right:0;mso-position-horizontal-relative:page" coordorigin="1170,242" coordsize="9855,20">
            <v:shape id="docshape465" o:spid="_x0000_s1139" style="position:absolute;left:1170;top:251;width:9855;height:2" coordorigin="1170,252" coordsize="9855,0" path="m11025,252r-9855,e" fillcolor="black" stroked="f">
              <v:fill opacity="0"/>
              <v:path arrowok="t"/>
            </v:shape>
            <v:line id="_x0000_s1138" style="position:absolute" from="1170,252" to="11025,252" strokecolor="#0b2cd8" strokeweight="1pt"/>
            <w10:wrap type="topAndBottom" anchorx="page"/>
          </v:group>
        </w:pict>
      </w:r>
      <w:r>
        <w:pict w14:anchorId="438A11A1">
          <v:group id="docshapegroup466" o:spid="_x0000_s1134" style="position:absolute;margin-left:58.5pt;margin-top:26.35pt;width:492.75pt;height:1pt;z-index:-15630848;mso-wrap-distance-left:0;mso-wrap-distance-right:0;mso-position-horizontal-relative:page" coordorigin="1170,527" coordsize="9855,20">
            <v:shape id="docshape467" o:spid="_x0000_s1136" style="position:absolute;left:1170;top:536;width:9855;height:2" coordorigin="1170,537" coordsize="9855,0" path="m11025,537r-9855,e" fillcolor="black" stroked="f">
              <v:fill opacity="0"/>
              <v:path arrowok="t"/>
            </v:shape>
            <v:line id="_x0000_s1135" style="position:absolute" from="1170,537" to="11025,537" strokecolor="#5d6670" strokeweight="1pt"/>
            <w10:wrap type="topAndBottom" anchorx="page"/>
          </v:group>
        </w:pict>
      </w:r>
    </w:p>
    <w:p w14:paraId="191C9C72" w14:textId="77777777" w:rsidR="00F86F35" w:rsidRDefault="00F86F35">
      <w:pPr>
        <w:pStyle w:val="BodyText"/>
        <w:spacing w:before="9"/>
        <w:rPr>
          <w:sz w:val="19"/>
        </w:rPr>
      </w:pPr>
    </w:p>
    <w:p w14:paraId="79AA79AF" w14:textId="77777777" w:rsidR="00F86F35" w:rsidRDefault="00F86F35">
      <w:pPr>
        <w:rPr>
          <w:sz w:val="19"/>
        </w:rPr>
        <w:sectPr w:rsidR="00F86F35">
          <w:type w:val="continuous"/>
          <w:pgSz w:w="12240" w:h="15840"/>
          <w:pgMar w:top="760" w:right="700" w:bottom="280" w:left="840" w:header="372" w:footer="530" w:gutter="0"/>
          <w:cols w:space="720"/>
        </w:sectPr>
      </w:pPr>
    </w:p>
    <w:p w14:paraId="1C0B183A" w14:textId="77777777" w:rsidR="00F86F35" w:rsidRDefault="00F86F35">
      <w:pPr>
        <w:pStyle w:val="BodyText"/>
        <w:spacing w:before="8"/>
        <w:rPr>
          <w:sz w:val="11"/>
        </w:rPr>
      </w:pPr>
    </w:p>
    <w:p w14:paraId="70AD210A" w14:textId="77777777" w:rsidR="00F86F35" w:rsidRDefault="008A442A">
      <w:pPr>
        <w:spacing w:before="100" w:line="242" w:lineRule="exact"/>
        <w:ind w:left="330"/>
        <w:rPr>
          <w:b/>
          <w:sz w:val="20"/>
        </w:rPr>
      </w:pPr>
      <w:r>
        <w:rPr>
          <w:b/>
          <w:sz w:val="20"/>
          <w:u w:val="single"/>
        </w:rPr>
        <w:t>Standardized</w:t>
      </w:r>
      <w:r>
        <w:rPr>
          <w:b/>
          <w:spacing w:val="-8"/>
          <w:sz w:val="20"/>
          <w:u w:val="single"/>
        </w:rPr>
        <w:t xml:space="preserve"> </w:t>
      </w:r>
      <w:r>
        <w:rPr>
          <w:b/>
          <w:sz w:val="20"/>
          <w:u w:val="single"/>
        </w:rPr>
        <w:t>Measure</w:t>
      </w:r>
      <w:r>
        <w:rPr>
          <w:b/>
          <w:spacing w:val="-5"/>
          <w:sz w:val="20"/>
          <w:u w:val="single"/>
        </w:rPr>
        <w:t xml:space="preserve"> </w:t>
      </w:r>
      <w:r>
        <w:rPr>
          <w:b/>
          <w:sz w:val="20"/>
          <w:u w:val="single"/>
        </w:rPr>
        <w:t>of</w:t>
      </w:r>
      <w:r>
        <w:rPr>
          <w:b/>
          <w:spacing w:val="-5"/>
          <w:sz w:val="20"/>
          <w:u w:val="single"/>
        </w:rPr>
        <w:t xml:space="preserve"> </w:t>
      </w:r>
      <w:r>
        <w:rPr>
          <w:b/>
          <w:sz w:val="20"/>
          <w:u w:val="single"/>
        </w:rPr>
        <w:t>Discounted</w:t>
      </w:r>
      <w:r>
        <w:rPr>
          <w:b/>
          <w:spacing w:val="-6"/>
          <w:sz w:val="20"/>
          <w:u w:val="single"/>
        </w:rPr>
        <w:t xml:space="preserve"> </w:t>
      </w:r>
      <w:r>
        <w:rPr>
          <w:b/>
          <w:sz w:val="20"/>
          <w:u w:val="single"/>
        </w:rPr>
        <w:t>Future</w:t>
      </w:r>
      <w:r>
        <w:rPr>
          <w:b/>
          <w:spacing w:val="-5"/>
          <w:sz w:val="20"/>
          <w:u w:val="single"/>
        </w:rPr>
        <w:t xml:space="preserve"> </w:t>
      </w:r>
      <w:r>
        <w:rPr>
          <w:b/>
          <w:sz w:val="20"/>
          <w:u w:val="single"/>
        </w:rPr>
        <w:t>Net</w:t>
      </w:r>
      <w:r>
        <w:rPr>
          <w:b/>
          <w:spacing w:val="-5"/>
          <w:sz w:val="20"/>
          <w:u w:val="single"/>
        </w:rPr>
        <w:t xml:space="preserve"> </w:t>
      </w:r>
      <w:r>
        <w:rPr>
          <w:b/>
          <w:sz w:val="20"/>
          <w:u w:val="single"/>
        </w:rPr>
        <w:t>Cash</w:t>
      </w:r>
      <w:r>
        <w:rPr>
          <w:b/>
          <w:spacing w:val="-6"/>
          <w:sz w:val="20"/>
          <w:u w:val="single"/>
        </w:rPr>
        <w:t xml:space="preserve"> </w:t>
      </w:r>
      <w:r>
        <w:rPr>
          <w:b/>
          <w:sz w:val="20"/>
          <w:u w:val="single"/>
        </w:rPr>
        <w:t>Flows</w:t>
      </w:r>
      <w:r>
        <w:rPr>
          <w:b/>
          <w:spacing w:val="-5"/>
          <w:sz w:val="20"/>
          <w:u w:val="single"/>
        </w:rPr>
        <w:t xml:space="preserve"> </w:t>
      </w:r>
      <w:r>
        <w:rPr>
          <w:b/>
          <w:sz w:val="20"/>
          <w:u w:val="single"/>
        </w:rPr>
        <w:t>Relating</w:t>
      </w:r>
      <w:r>
        <w:rPr>
          <w:b/>
          <w:spacing w:val="-5"/>
          <w:sz w:val="20"/>
          <w:u w:val="single"/>
        </w:rPr>
        <w:t xml:space="preserve"> </w:t>
      </w:r>
      <w:r>
        <w:rPr>
          <w:b/>
          <w:sz w:val="20"/>
          <w:u w:val="single"/>
        </w:rPr>
        <w:t>to</w:t>
      </w:r>
      <w:r>
        <w:rPr>
          <w:b/>
          <w:spacing w:val="-6"/>
          <w:sz w:val="20"/>
          <w:u w:val="single"/>
        </w:rPr>
        <w:t xml:space="preserve"> </w:t>
      </w:r>
      <w:r>
        <w:rPr>
          <w:b/>
          <w:sz w:val="20"/>
          <w:u w:val="single"/>
        </w:rPr>
        <w:t>Proved</w:t>
      </w:r>
      <w:r>
        <w:rPr>
          <w:b/>
          <w:spacing w:val="-5"/>
          <w:sz w:val="20"/>
          <w:u w:val="single"/>
        </w:rPr>
        <w:t xml:space="preserve"> </w:t>
      </w:r>
      <w:r>
        <w:rPr>
          <w:b/>
          <w:sz w:val="20"/>
          <w:u w:val="single"/>
        </w:rPr>
        <w:t>Oil</w:t>
      </w:r>
      <w:r>
        <w:rPr>
          <w:b/>
          <w:spacing w:val="-5"/>
          <w:sz w:val="20"/>
          <w:u w:val="single"/>
        </w:rPr>
        <w:t xml:space="preserve"> </w:t>
      </w:r>
      <w:r>
        <w:rPr>
          <w:b/>
          <w:sz w:val="20"/>
          <w:u w:val="single"/>
        </w:rPr>
        <w:t>and</w:t>
      </w:r>
      <w:r>
        <w:rPr>
          <w:b/>
          <w:spacing w:val="-6"/>
          <w:sz w:val="20"/>
          <w:u w:val="single"/>
        </w:rPr>
        <w:t xml:space="preserve"> </w:t>
      </w:r>
      <w:r>
        <w:rPr>
          <w:b/>
          <w:sz w:val="20"/>
          <w:u w:val="single"/>
        </w:rPr>
        <w:t>Gas</w:t>
      </w:r>
      <w:r>
        <w:rPr>
          <w:b/>
          <w:spacing w:val="-5"/>
          <w:sz w:val="20"/>
          <w:u w:val="single"/>
        </w:rPr>
        <w:t xml:space="preserve"> </w:t>
      </w:r>
      <w:r>
        <w:rPr>
          <w:b/>
          <w:sz w:val="20"/>
          <w:u w:val="single"/>
        </w:rPr>
        <w:t>Reserve</w:t>
      </w:r>
      <w:r>
        <w:rPr>
          <w:b/>
          <w:spacing w:val="-5"/>
          <w:sz w:val="20"/>
          <w:u w:val="single"/>
        </w:rPr>
        <w:t xml:space="preserve"> </w:t>
      </w:r>
      <w:r>
        <w:rPr>
          <w:b/>
          <w:spacing w:val="-2"/>
          <w:sz w:val="20"/>
          <w:u w:val="single"/>
        </w:rPr>
        <w:t>Quantities</w:t>
      </w:r>
    </w:p>
    <w:p w14:paraId="3CD970C6" w14:textId="77777777" w:rsidR="00F86F35" w:rsidRDefault="008A442A">
      <w:pPr>
        <w:pStyle w:val="BodyText"/>
        <w:spacing w:before="2" w:line="235" w:lineRule="auto"/>
        <w:ind w:left="330" w:right="139"/>
      </w:pPr>
      <w:r>
        <w:t>In accordance with SEC and FASB requirements, amounts were computed using 12-month average prices (adjusted only for existing</w:t>
      </w:r>
      <w:r>
        <w:rPr>
          <w:spacing w:val="-3"/>
        </w:rPr>
        <w:t xml:space="preserve"> </w:t>
      </w:r>
      <w:r>
        <w:t>contractual</w:t>
      </w:r>
      <w:r>
        <w:rPr>
          <w:spacing w:val="-3"/>
        </w:rPr>
        <w:t xml:space="preserve"> </w:t>
      </w:r>
      <w:r>
        <w:t>terms)</w:t>
      </w:r>
      <w:r>
        <w:rPr>
          <w:spacing w:val="-3"/>
        </w:rPr>
        <w:t xml:space="preserve"> </w:t>
      </w:r>
      <w:r>
        <w:t>and</w:t>
      </w:r>
      <w:r>
        <w:rPr>
          <w:spacing w:val="-3"/>
        </w:rPr>
        <w:t xml:space="preserve"> </w:t>
      </w:r>
      <w:r>
        <w:t>end-of-year</w:t>
      </w:r>
      <w:r>
        <w:rPr>
          <w:spacing w:val="-3"/>
        </w:rPr>
        <w:t xml:space="preserve"> </w:t>
      </w:r>
      <w:r>
        <w:t>costs,</w:t>
      </w:r>
      <w:r>
        <w:rPr>
          <w:spacing w:val="-3"/>
        </w:rPr>
        <w:t xml:space="preserve"> </w:t>
      </w:r>
      <w:r>
        <w:t>appropriate</w:t>
      </w:r>
      <w:r>
        <w:rPr>
          <w:spacing w:val="-3"/>
        </w:rPr>
        <w:t xml:space="preserve"> </w:t>
      </w:r>
      <w:r>
        <w:t>statutory</w:t>
      </w:r>
      <w:r>
        <w:rPr>
          <w:spacing w:val="-3"/>
        </w:rPr>
        <w:t xml:space="preserve"> </w:t>
      </w:r>
      <w:r>
        <w:t>tax</w:t>
      </w:r>
      <w:r>
        <w:rPr>
          <w:spacing w:val="-3"/>
        </w:rPr>
        <w:t xml:space="preserve"> </w:t>
      </w:r>
      <w:r>
        <w:t>rates</w:t>
      </w:r>
      <w:r>
        <w:rPr>
          <w:spacing w:val="-3"/>
        </w:rPr>
        <w:t xml:space="preserve"> </w:t>
      </w:r>
      <w:r>
        <w:t>and</w:t>
      </w:r>
      <w:r>
        <w:rPr>
          <w:spacing w:val="-3"/>
        </w:rPr>
        <w:t xml:space="preserve"> </w:t>
      </w:r>
      <w:r>
        <w:t>a</w:t>
      </w:r>
      <w:r>
        <w:rPr>
          <w:spacing w:val="-3"/>
        </w:rPr>
        <w:t xml:space="preserve"> </w:t>
      </w:r>
      <w:r>
        <w:t>prescribed</w:t>
      </w:r>
      <w:r>
        <w:rPr>
          <w:spacing w:val="-3"/>
        </w:rPr>
        <w:t xml:space="preserve"> </w:t>
      </w:r>
      <w:r>
        <w:t>10</w:t>
      </w:r>
      <w:r>
        <w:rPr>
          <w:spacing w:val="-3"/>
        </w:rPr>
        <w:t xml:space="preserve"> </w:t>
      </w:r>
      <w:r>
        <w:t>percent</w:t>
      </w:r>
      <w:r>
        <w:rPr>
          <w:spacing w:val="-3"/>
        </w:rPr>
        <w:t xml:space="preserve"> </w:t>
      </w:r>
      <w:r>
        <w:t>discount</w:t>
      </w:r>
      <w:r>
        <w:rPr>
          <w:spacing w:val="-3"/>
        </w:rPr>
        <w:t xml:space="preserve"> </w:t>
      </w:r>
      <w:r>
        <w:t>factor. Twelve-month average prices are calculated as the unweighted arithmetic average of the first-day-of-the-month price for each month within the 12-month period prior to the end of the reporting period. For all years, continuation of year-end economic</w:t>
      </w:r>
      <w:r>
        <w:rPr>
          <w:spacing w:val="-1"/>
        </w:rPr>
        <w:t xml:space="preserve"> </w:t>
      </w:r>
      <w:r>
        <w:t>conditions</w:t>
      </w:r>
      <w:r>
        <w:rPr>
          <w:spacing w:val="-1"/>
        </w:rPr>
        <w:t xml:space="preserve"> </w:t>
      </w:r>
      <w:r>
        <w:t>was</w:t>
      </w:r>
      <w:r>
        <w:rPr>
          <w:spacing w:val="-1"/>
        </w:rPr>
        <w:t xml:space="preserve"> </w:t>
      </w:r>
      <w:r>
        <w:t>assumed.</w:t>
      </w:r>
      <w:r>
        <w:rPr>
          <w:spacing w:val="-1"/>
        </w:rPr>
        <w:t xml:space="preserve"> </w:t>
      </w:r>
      <w:r>
        <w:t>The</w:t>
      </w:r>
      <w:r>
        <w:rPr>
          <w:spacing w:val="-1"/>
        </w:rPr>
        <w:t xml:space="preserve"> </w:t>
      </w:r>
      <w:r>
        <w:t>calculations</w:t>
      </w:r>
      <w:r>
        <w:rPr>
          <w:spacing w:val="-1"/>
        </w:rPr>
        <w:t xml:space="preserve"> </w:t>
      </w:r>
      <w:r>
        <w:t>were</w:t>
      </w:r>
      <w:r>
        <w:rPr>
          <w:spacing w:val="-1"/>
        </w:rPr>
        <w:t xml:space="preserve"> </w:t>
      </w:r>
      <w:r>
        <w:t>based</w:t>
      </w:r>
      <w:r>
        <w:rPr>
          <w:spacing w:val="-1"/>
        </w:rPr>
        <w:t xml:space="preserve"> </w:t>
      </w:r>
      <w:r>
        <w:t>on</w:t>
      </w:r>
      <w:r>
        <w:rPr>
          <w:spacing w:val="-1"/>
        </w:rPr>
        <w:t xml:space="preserve"> </w:t>
      </w:r>
      <w:r>
        <w:t>estimates</w:t>
      </w:r>
      <w:r>
        <w:rPr>
          <w:spacing w:val="-1"/>
        </w:rPr>
        <w:t xml:space="preserve"> </w:t>
      </w:r>
      <w:r>
        <w:t>of</w:t>
      </w:r>
      <w:r>
        <w:rPr>
          <w:spacing w:val="-1"/>
        </w:rPr>
        <w:t xml:space="preserve"> </w:t>
      </w:r>
      <w:r>
        <w:t>proved</w:t>
      </w:r>
      <w:r>
        <w:rPr>
          <w:spacing w:val="-1"/>
        </w:rPr>
        <w:t xml:space="preserve"> </w:t>
      </w:r>
      <w:r>
        <w:t>reserves,</w:t>
      </w:r>
      <w:r>
        <w:rPr>
          <w:spacing w:val="-1"/>
        </w:rPr>
        <w:t xml:space="preserve"> </w:t>
      </w:r>
      <w:r>
        <w:t>which</w:t>
      </w:r>
      <w:r>
        <w:rPr>
          <w:spacing w:val="-1"/>
        </w:rPr>
        <w:t xml:space="preserve"> </w:t>
      </w:r>
      <w:r>
        <w:t>are</w:t>
      </w:r>
      <w:r>
        <w:rPr>
          <w:spacing w:val="-1"/>
        </w:rPr>
        <w:t xml:space="preserve"> </w:t>
      </w:r>
      <w:r>
        <w:t>revised</w:t>
      </w:r>
      <w:r>
        <w:rPr>
          <w:spacing w:val="-1"/>
        </w:rPr>
        <w:t xml:space="preserve"> </w:t>
      </w:r>
      <w:r>
        <w:t>over</w:t>
      </w:r>
      <w:r>
        <w:rPr>
          <w:spacing w:val="-1"/>
        </w:rPr>
        <w:t xml:space="preserve"> </w:t>
      </w:r>
      <w:r>
        <w:t>time as new data becomes available. Probable or possible reserves, which may become proved in the future, were not considered. The</w:t>
      </w:r>
      <w:r>
        <w:rPr>
          <w:spacing w:val="-3"/>
        </w:rPr>
        <w:t xml:space="preserve"> </w:t>
      </w:r>
      <w:r>
        <w:t>calculations</w:t>
      </w:r>
      <w:r>
        <w:rPr>
          <w:spacing w:val="-3"/>
        </w:rPr>
        <w:t xml:space="preserve"> </w:t>
      </w:r>
      <w:r>
        <w:t>als</w:t>
      </w:r>
      <w:r>
        <w:t>o</w:t>
      </w:r>
      <w:r>
        <w:rPr>
          <w:spacing w:val="-3"/>
        </w:rPr>
        <w:t xml:space="preserve"> </w:t>
      </w:r>
      <w:r>
        <w:t>require</w:t>
      </w:r>
      <w:r>
        <w:rPr>
          <w:spacing w:val="-3"/>
        </w:rPr>
        <w:t xml:space="preserve"> </w:t>
      </w:r>
      <w:r>
        <w:t>assumptions</w:t>
      </w:r>
      <w:r>
        <w:rPr>
          <w:spacing w:val="-3"/>
        </w:rPr>
        <w:t xml:space="preserve"> </w:t>
      </w:r>
      <w:r>
        <w:t>as</w:t>
      </w:r>
      <w:r>
        <w:rPr>
          <w:spacing w:val="-3"/>
        </w:rPr>
        <w:t xml:space="preserve"> </w:t>
      </w:r>
      <w:r>
        <w:t>to</w:t>
      </w:r>
      <w:r>
        <w:rPr>
          <w:spacing w:val="-3"/>
        </w:rPr>
        <w:t xml:space="preserve"> </w:t>
      </w:r>
      <w:r>
        <w:t>the</w:t>
      </w:r>
      <w:r>
        <w:rPr>
          <w:spacing w:val="-3"/>
        </w:rPr>
        <w:t xml:space="preserve"> </w:t>
      </w:r>
      <w:r>
        <w:t>timing</w:t>
      </w:r>
      <w:r>
        <w:rPr>
          <w:spacing w:val="-3"/>
        </w:rPr>
        <w:t xml:space="preserve"> </w:t>
      </w:r>
      <w:r>
        <w:t>of</w:t>
      </w:r>
      <w:r>
        <w:rPr>
          <w:spacing w:val="-3"/>
        </w:rPr>
        <w:t xml:space="preserve"> </w:t>
      </w:r>
      <w:r>
        <w:t>future</w:t>
      </w:r>
      <w:r>
        <w:rPr>
          <w:spacing w:val="-3"/>
        </w:rPr>
        <w:t xml:space="preserve"> </w:t>
      </w:r>
      <w:r>
        <w:t>production</w:t>
      </w:r>
      <w:r>
        <w:rPr>
          <w:spacing w:val="-3"/>
        </w:rPr>
        <w:t xml:space="preserve"> </w:t>
      </w:r>
      <w:r>
        <w:t>of</w:t>
      </w:r>
      <w:r>
        <w:rPr>
          <w:spacing w:val="-3"/>
        </w:rPr>
        <w:t xml:space="preserve"> </w:t>
      </w:r>
      <w:r>
        <w:t>proved</w:t>
      </w:r>
      <w:r>
        <w:rPr>
          <w:spacing w:val="-3"/>
        </w:rPr>
        <w:t xml:space="preserve"> </w:t>
      </w:r>
      <w:r>
        <w:t>reserves</w:t>
      </w:r>
      <w:r>
        <w:rPr>
          <w:spacing w:val="-3"/>
        </w:rPr>
        <w:t xml:space="preserve"> </w:t>
      </w:r>
      <w:r>
        <w:t>and</w:t>
      </w:r>
      <w:r>
        <w:rPr>
          <w:spacing w:val="-3"/>
        </w:rPr>
        <w:t xml:space="preserve"> </w:t>
      </w:r>
      <w:r>
        <w:t>the</w:t>
      </w:r>
      <w:r>
        <w:rPr>
          <w:spacing w:val="-3"/>
        </w:rPr>
        <w:t xml:space="preserve"> </w:t>
      </w:r>
      <w:r>
        <w:t>timing</w:t>
      </w:r>
      <w:r>
        <w:rPr>
          <w:spacing w:val="-3"/>
        </w:rPr>
        <w:t xml:space="preserve"> </w:t>
      </w:r>
      <w:r>
        <w:t>and</w:t>
      </w:r>
      <w:r>
        <w:rPr>
          <w:spacing w:val="-3"/>
        </w:rPr>
        <w:t xml:space="preserve"> </w:t>
      </w:r>
      <w:r>
        <w:t>amount of future development costs, including dismantlement, and future production costs, including taxes other than income taxes.</w:t>
      </w:r>
    </w:p>
    <w:p w14:paraId="7CC82462" w14:textId="77777777" w:rsidR="00F86F35" w:rsidRDefault="008A442A">
      <w:pPr>
        <w:pStyle w:val="BodyText"/>
        <w:spacing w:before="206" w:line="235" w:lineRule="auto"/>
        <w:ind w:left="330" w:right="215"/>
      </w:pPr>
      <w:r>
        <w:t>While</w:t>
      </w:r>
      <w:r>
        <w:rPr>
          <w:spacing w:val="-2"/>
        </w:rPr>
        <w:t xml:space="preserve"> </w:t>
      </w:r>
      <w:r>
        <w:t>due</w:t>
      </w:r>
      <w:r>
        <w:rPr>
          <w:spacing w:val="-2"/>
        </w:rPr>
        <w:t xml:space="preserve"> </w:t>
      </w:r>
      <w:r>
        <w:t>care</w:t>
      </w:r>
      <w:r>
        <w:rPr>
          <w:spacing w:val="-2"/>
        </w:rPr>
        <w:t xml:space="preserve"> </w:t>
      </w:r>
      <w:r>
        <w:t>was</w:t>
      </w:r>
      <w:r>
        <w:rPr>
          <w:spacing w:val="-2"/>
        </w:rPr>
        <w:t xml:space="preserve"> </w:t>
      </w:r>
      <w:r>
        <w:t>taken</w:t>
      </w:r>
      <w:r>
        <w:rPr>
          <w:spacing w:val="-2"/>
        </w:rPr>
        <w:t xml:space="preserve"> </w:t>
      </w:r>
      <w:r>
        <w:t>in</w:t>
      </w:r>
      <w:r>
        <w:rPr>
          <w:spacing w:val="-2"/>
        </w:rPr>
        <w:t xml:space="preserve"> </w:t>
      </w:r>
      <w:r>
        <w:t>its</w:t>
      </w:r>
      <w:r>
        <w:rPr>
          <w:spacing w:val="-2"/>
        </w:rPr>
        <w:t xml:space="preserve"> </w:t>
      </w:r>
      <w:r>
        <w:t>preparation,</w:t>
      </w:r>
      <w:r>
        <w:rPr>
          <w:spacing w:val="-2"/>
        </w:rPr>
        <w:t xml:space="preserve"> </w:t>
      </w:r>
      <w:r>
        <w:t>we</w:t>
      </w:r>
      <w:r>
        <w:rPr>
          <w:spacing w:val="-2"/>
        </w:rPr>
        <w:t xml:space="preserve"> </w:t>
      </w:r>
      <w:r>
        <w:t>do</w:t>
      </w:r>
      <w:r>
        <w:rPr>
          <w:spacing w:val="-2"/>
        </w:rPr>
        <w:t xml:space="preserve"> </w:t>
      </w:r>
      <w:r>
        <w:t>not</w:t>
      </w:r>
      <w:r>
        <w:rPr>
          <w:spacing w:val="-2"/>
        </w:rPr>
        <w:t xml:space="preserve"> </w:t>
      </w:r>
      <w:r>
        <w:t>represent</w:t>
      </w:r>
      <w:r>
        <w:rPr>
          <w:spacing w:val="-2"/>
        </w:rPr>
        <w:t xml:space="preserve"> </w:t>
      </w:r>
      <w:r>
        <w:t>that</w:t>
      </w:r>
      <w:r>
        <w:rPr>
          <w:spacing w:val="-2"/>
        </w:rPr>
        <w:t xml:space="preserve"> </w:t>
      </w:r>
      <w:r>
        <w:t>this</w:t>
      </w:r>
      <w:r>
        <w:rPr>
          <w:spacing w:val="-2"/>
        </w:rPr>
        <w:t xml:space="preserve"> </w:t>
      </w:r>
      <w:r>
        <w:t>data</w:t>
      </w:r>
      <w:r>
        <w:rPr>
          <w:spacing w:val="-2"/>
        </w:rPr>
        <w:t xml:space="preserve"> </w:t>
      </w:r>
      <w:r>
        <w:t>is</w:t>
      </w:r>
      <w:r>
        <w:rPr>
          <w:spacing w:val="-2"/>
        </w:rPr>
        <w:t xml:space="preserve"> </w:t>
      </w:r>
      <w:r>
        <w:t>the</w:t>
      </w:r>
      <w:r>
        <w:rPr>
          <w:spacing w:val="-2"/>
        </w:rPr>
        <w:t xml:space="preserve"> </w:t>
      </w:r>
      <w:r>
        <w:t>fair</w:t>
      </w:r>
      <w:r>
        <w:rPr>
          <w:spacing w:val="-2"/>
        </w:rPr>
        <w:t xml:space="preserve"> </w:t>
      </w:r>
      <w:r>
        <w:t>value</w:t>
      </w:r>
      <w:r>
        <w:rPr>
          <w:spacing w:val="-2"/>
        </w:rPr>
        <w:t xml:space="preserve"> </w:t>
      </w:r>
      <w:r>
        <w:t>of</w:t>
      </w:r>
      <w:r>
        <w:rPr>
          <w:spacing w:val="-2"/>
        </w:rPr>
        <w:t xml:space="preserve"> </w:t>
      </w:r>
      <w:r>
        <w:t>our</w:t>
      </w:r>
      <w:r>
        <w:rPr>
          <w:spacing w:val="-2"/>
        </w:rPr>
        <w:t xml:space="preserve"> </w:t>
      </w:r>
      <w:r>
        <w:t>oil</w:t>
      </w:r>
      <w:r>
        <w:rPr>
          <w:spacing w:val="-2"/>
        </w:rPr>
        <w:t xml:space="preserve"> </w:t>
      </w:r>
      <w:r>
        <w:t>and</w:t>
      </w:r>
      <w:r>
        <w:rPr>
          <w:spacing w:val="-2"/>
        </w:rPr>
        <w:t xml:space="preserve"> </w:t>
      </w:r>
      <w:r>
        <w:t>gas</w:t>
      </w:r>
      <w:r>
        <w:rPr>
          <w:spacing w:val="-2"/>
        </w:rPr>
        <w:t xml:space="preserve"> </w:t>
      </w:r>
      <w:r>
        <w:t>properties, or a fair estimate of the present value of cash flows to be obtained from their development and production.</w:t>
      </w:r>
    </w:p>
    <w:p w14:paraId="2528B63E" w14:textId="77777777" w:rsidR="00F86F35" w:rsidRDefault="008A442A">
      <w:pPr>
        <w:pStyle w:val="Heading6"/>
        <w:spacing w:before="197"/>
      </w:pPr>
      <w:r>
        <w:t>Discounted</w:t>
      </w:r>
      <w:r>
        <w:rPr>
          <w:spacing w:val="-6"/>
        </w:rPr>
        <w:t xml:space="preserve"> </w:t>
      </w:r>
      <w:r>
        <w:t>Future</w:t>
      </w:r>
      <w:r>
        <w:rPr>
          <w:spacing w:val="-6"/>
        </w:rPr>
        <w:t xml:space="preserve"> </w:t>
      </w:r>
      <w:r>
        <w:t>Net</w:t>
      </w:r>
      <w:r>
        <w:rPr>
          <w:spacing w:val="-6"/>
        </w:rPr>
        <w:t xml:space="preserve"> </w:t>
      </w:r>
      <w:r>
        <w:t>Cash</w:t>
      </w:r>
      <w:r>
        <w:rPr>
          <w:spacing w:val="-5"/>
        </w:rPr>
        <w:t xml:space="preserve"> </w:t>
      </w:r>
      <w:r>
        <w:rPr>
          <w:spacing w:val="-2"/>
        </w:rPr>
        <w:t>Flows</w:t>
      </w:r>
    </w:p>
    <w:p w14:paraId="25E43F11" w14:textId="77777777" w:rsidR="00F86F35" w:rsidRDefault="00F86F35">
      <w:pPr>
        <w:pStyle w:val="BodyText"/>
        <w:spacing w:before="4"/>
        <w:rPr>
          <w:b/>
          <w:sz w:val="14"/>
        </w:rPr>
      </w:pPr>
    </w:p>
    <w:p w14:paraId="40544126" w14:textId="77777777" w:rsidR="00F86F35" w:rsidRDefault="00F86F35">
      <w:pPr>
        <w:rPr>
          <w:sz w:val="14"/>
        </w:rPr>
        <w:sectPr w:rsidR="00F86F35">
          <w:pgSz w:w="12240" w:h="15840"/>
          <w:pgMar w:top="600" w:right="700" w:bottom="720" w:left="840" w:header="372" w:footer="530" w:gutter="0"/>
          <w:cols w:space="720"/>
        </w:sectPr>
      </w:pPr>
    </w:p>
    <w:p w14:paraId="7B541DB3" w14:textId="77777777" w:rsidR="00F86F35" w:rsidRDefault="00F86F35">
      <w:pPr>
        <w:pStyle w:val="BodyText"/>
        <w:rPr>
          <w:b/>
          <w:sz w:val="22"/>
        </w:rPr>
      </w:pPr>
    </w:p>
    <w:p w14:paraId="6504667E" w14:textId="77777777" w:rsidR="00F86F35" w:rsidRDefault="00F86F35">
      <w:pPr>
        <w:pStyle w:val="BodyText"/>
        <w:rPr>
          <w:b/>
          <w:sz w:val="22"/>
        </w:rPr>
      </w:pPr>
    </w:p>
    <w:p w14:paraId="74DCE363" w14:textId="77777777" w:rsidR="00F86F35" w:rsidRDefault="00F86F35">
      <w:pPr>
        <w:pStyle w:val="BodyText"/>
        <w:spacing w:before="1"/>
        <w:rPr>
          <w:b/>
          <w:sz w:val="17"/>
        </w:rPr>
      </w:pPr>
    </w:p>
    <w:p w14:paraId="590C3138" w14:textId="77777777" w:rsidR="00F86F35" w:rsidRDefault="008A442A">
      <w:pPr>
        <w:jc w:val="right"/>
        <w:rPr>
          <w:sz w:val="18"/>
        </w:rPr>
      </w:pPr>
      <w:r>
        <w:rPr>
          <w:spacing w:val="-2"/>
          <w:sz w:val="18"/>
        </w:rPr>
        <w:t>Lower</w:t>
      </w:r>
    </w:p>
    <w:p w14:paraId="43C90CAE" w14:textId="77777777" w:rsidR="00F86F35" w:rsidRDefault="008A442A">
      <w:r>
        <w:br w:type="column"/>
      </w:r>
    </w:p>
    <w:p w14:paraId="12F8592A" w14:textId="77777777" w:rsidR="00F86F35" w:rsidRDefault="00F86F35">
      <w:pPr>
        <w:pStyle w:val="BodyText"/>
        <w:rPr>
          <w:sz w:val="22"/>
        </w:rPr>
      </w:pPr>
    </w:p>
    <w:p w14:paraId="5C814D97" w14:textId="77777777" w:rsidR="00F86F35" w:rsidRDefault="00F86F35">
      <w:pPr>
        <w:pStyle w:val="BodyText"/>
        <w:spacing w:before="1"/>
        <w:rPr>
          <w:sz w:val="17"/>
        </w:rPr>
      </w:pPr>
    </w:p>
    <w:p w14:paraId="678A6F92" w14:textId="77777777" w:rsidR="00F86F35" w:rsidRDefault="008A442A">
      <w:pPr>
        <w:ind w:left="384"/>
        <w:rPr>
          <w:sz w:val="18"/>
        </w:rPr>
      </w:pPr>
      <w:r>
        <w:rPr>
          <w:spacing w:val="-2"/>
          <w:sz w:val="18"/>
        </w:rPr>
        <w:t>Total</w:t>
      </w:r>
    </w:p>
    <w:p w14:paraId="44E72C73" w14:textId="77777777" w:rsidR="00F86F35" w:rsidRDefault="008A442A">
      <w:pPr>
        <w:spacing w:before="100"/>
        <w:ind w:left="149"/>
        <w:rPr>
          <w:sz w:val="18"/>
        </w:rPr>
      </w:pPr>
      <w:r>
        <w:br w:type="column"/>
      </w:r>
      <w:r>
        <w:rPr>
          <w:sz w:val="18"/>
        </w:rPr>
        <w:t>Millions</w:t>
      </w:r>
      <w:r>
        <w:rPr>
          <w:spacing w:val="-5"/>
          <w:sz w:val="18"/>
        </w:rPr>
        <w:t xml:space="preserve"> </w:t>
      </w:r>
      <w:r>
        <w:rPr>
          <w:sz w:val="18"/>
        </w:rPr>
        <w:t>of</w:t>
      </w:r>
      <w:r>
        <w:rPr>
          <w:spacing w:val="-4"/>
          <w:sz w:val="18"/>
        </w:rPr>
        <w:t xml:space="preserve"> </w:t>
      </w:r>
      <w:r>
        <w:rPr>
          <w:spacing w:val="-2"/>
          <w:sz w:val="18"/>
        </w:rPr>
        <w:t>Dollars</w:t>
      </w:r>
    </w:p>
    <w:p w14:paraId="73A10DA4" w14:textId="77777777" w:rsidR="00F86F35" w:rsidRDefault="008A442A">
      <w:r>
        <w:br w:type="column"/>
      </w:r>
    </w:p>
    <w:p w14:paraId="049552EE" w14:textId="77777777" w:rsidR="00F86F35" w:rsidRDefault="008A442A">
      <w:pPr>
        <w:spacing w:before="148" w:line="196" w:lineRule="auto"/>
        <w:ind w:left="300" w:right="2109" w:firstLine="235"/>
        <w:jc w:val="both"/>
        <w:rPr>
          <w:sz w:val="18"/>
        </w:rPr>
      </w:pPr>
      <w:r>
        <w:pict w14:anchorId="22D3247B">
          <v:group id="docshapegroup468" o:spid="_x0000_s1131" style="position:absolute;left:0;text-align:left;margin-left:235.5pt;margin-top:3.45pt;width:318pt;height:1pt;z-index:15827968;mso-position-horizontal-relative:page" coordorigin="4710,69" coordsize="6360,20">
            <v:shape id="docshape469" o:spid="_x0000_s1133" style="position:absolute;left:4710;top:78;width:6360;height:2" coordorigin="4710,79" coordsize="6360,0" path="m11070,79r-6360,e" fillcolor="black" stroked="f">
              <v:fill opacity="0"/>
              <v:path arrowok="t"/>
            </v:shape>
            <v:line id="_x0000_s1132" style="position:absolute" from="4710,79" to="11070,79" strokecolor="#0b2cd8" strokeweight="1pt"/>
            <w10:wrap anchorx="page"/>
          </v:group>
        </w:pict>
      </w:r>
      <w:r>
        <w:pict w14:anchorId="192B581B">
          <v:shape id="docshape470" o:spid="_x0000_s1130" type="#_x0000_t202" style="position:absolute;left:0;text-align:left;margin-left:58.5pt;margin-top:32.85pt;width:495pt;height:343.3pt;z-index:158284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40"/>
                    <w:gridCol w:w="836"/>
                    <w:gridCol w:w="795"/>
                    <w:gridCol w:w="828"/>
                    <w:gridCol w:w="805"/>
                    <w:gridCol w:w="798"/>
                    <w:gridCol w:w="795"/>
                    <w:gridCol w:w="750"/>
                    <w:gridCol w:w="755"/>
                  </w:tblGrid>
                  <w:tr w:rsidR="00F86F35" w14:paraId="5991F476" w14:textId="77777777">
                    <w:trPr>
                      <w:trHeight w:val="236"/>
                    </w:trPr>
                    <w:tc>
                      <w:tcPr>
                        <w:tcW w:w="3540" w:type="dxa"/>
                      </w:tcPr>
                      <w:p w14:paraId="24B8189A" w14:textId="77777777" w:rsidR="00F86F35" w:rsidRDefault="00F86F35">
                        <w:pPr>
                          <w:pStyle w:val="TableParagraph"/>
                          <w:jc w:val="left"/>
                          <w:rPr>
                            <w:rFonts w:ascii="Times New Roman"/>
                            <w:sz w:val="16"/>
                          </w:rPr>
                        </w:pPr>
                      </w:p>
                    </w:tc>
                    <w:tc>
                      <w:tcPr>
                        <w:tcW w:w="836" w:type="dxa"/>
                        <w:tcBorders>
                          <w:bottom w:val="single" w:sz="8" w:space="0" w:color="0B2CD8"/>
                        </w:tcBorders>
                      </w:tcPr>
                      <w:p w14:paraId="4594A4CF" w14:textId="77777777" w:rsidR="00F86F35" w:rsidRDefault="008A442A">
                        <w:pPr>
                          <w:pStyle w:val="TableParagraph"/>
                          <w:spacing w:line="216" w:lineRule="exact"/>
                          <w:ind w:right="91"/>
                          <w:rPr>
                            <w:sz w:val="18"/>
                          </w:rPr>
                        </w:pPr>
                        <w:r>
                          <w:rPr>
                            <w:spacing w:val="-2"/>
                            <w:sz w:val="18"/>
                          </w:rPr>
                          <w:t>Alaska</w:t>
                        </w:r>
                      </w:p>
                    </w:tc>
                    <w:tc>
                      <w:tcPr>
                        <w:tcW w:w="795" w:type="dxa"/>
                        <w:tcBorders>
                          <w:bottom w:val="single" w:sz="8" w:space="0" w:color="0B2CD8"/>
                        </w:tcBorders>
                      </w:tcPr>
                      <w:p w14:paraId="7283835F" w14:textId="77777777" w:rsidR="00F86F35" w:rsidRDefault="008A442A">
                        <w:pPr>
                          <w:pStyle w:val="TableParagraph"/>
                          <w:spacing w:line="216" w:lineRule="exact"/>
                          <w:ind w:right="91"/>
                          <w:rPr>
                            <w:sz w:val="18"/>
                          </w:rPr>
                        </w:pPr>
                        <w:r>
                          <w:rPr>
                            <w:spacing w:val="-5"/>
                            <w:sz w:val="18"/>
                          </w:rPr>
                          <w:t>48</w:t>
                        </w:r>
                      </w:p>
                    </w:tc>
                    <w:tc>
                      <w:tcPr>
                        <w:tcW w:w="828" w:type="dxa"/>
                        <w:tcBorders>
                          <w:bottom w:val="single" w:sz="8" w:space="0" w:color="0B2CD8"/>
                        </w:tcBorders>
                      </w:tcPr>
                      <w:p w14:paraId="3A53BC1D" w14:textId="77777777" w:rsidR="00F86F35" w:rsidRDefault="008A442A">
                        <w:pPr>
                          <w:pStyle w:val="TableParagraph"/>
                          <w:spacing w:line="216" w:lineRule="exact"/>
                          <w:ind w:right="124"/>
                          <w:rPr>
                            <w:sz w:val="18"/>
                          </w:rPr>
                        </w:pPr>
                        <w:r>
                          <w:rPr>
                            <w:spacing w:val="-4"/>
                            <w:sz w:val="18"/>
                          </w:rPr>
                          <w:t>U.S.</w:t>
                        </w:r>
                      </w:p>
                    </w:tc>
                    <w:tc>
                      <w:tcPr>
                        <w:tcW w:w="805" w:type="dxa"/>
                        <w:tcBorders>
                          <w:bottom w:val="single" w:sz="8" w:space="0" w:color="0B2CD8"/>
                        </w:tcBorders>
                      </w:tcPr>
                      <w:p w14:paraId="39646DE4" w14:textId="77777777" w:rsidR="00F86F35" w:rsidRDefault="008A442A">
                        <w:pPr>
                          <w:pStyle w:val="TableParagraph"/>
                          <w:spacing w:line="216" w:lineRule="exact"/>
                          <w:ind w:right="134"/>
                          <w:rPr>
                            <w:sz w:val="18"/>
                          </w:rPr>
                        </w:pPr>
                        <w:r>
                          <w:rPr>
                            <w:spacing w:val="-2"/>
                            <w:sz w:val="18"/>
                          </w:rPr>
                          <w:t>Canada</w:t>
                        </w:r>
                      </w:p>
                    </w:tc>
                    <w:tc>
                      <w:tcPr>
                        <w:tcW w:w="798" w:type="dxa"/>
                        <w:tcBorders>
                          <w:bottom w:val="single" w:sz="8" w:space="0" w:color="0B2CD8"/>
                        </w:tcBorders>
                      </w:tcPr>
                      <w:p w14:paraId="5CD896FF" w14:textId="77777777" w:rsidR="00F86F35" w:rsidRDefault="008A442A">
                        <w:pPr>
                          <w:pStyle w:val="TableParagraph"/>
                          <w:spacing w:line="216" w:lineRule="exact"/>
                          <w:ind w:right="137"/>
                          <w:rPr>
                            <w:sz w:val="18"/>
                          </w:rPr>
                        </w:pPr>
                        <w:r>
                          <w:rPr>
                            <w:spacing w:val="-2"/>
                            <w:sz w:val="18"/>
                          </w:rPr>
                          <w:t>Europe</w:t>
                        </w:r>
                      </w:p>
                    </w:tc>
                    <w:tc>
                      <w:tcPr>
                        <w:tcW w:w="795" w:type="dxa"/>
                        <w:tcBorders>
                          <w:bottom w:val="single" w:sz="8" w:space="0" w:color="0B2CD8"/>
                        </w:tcBorders>
                      </w:tcPr>
                      <w:p w14:paraId="7C25A64D" w14:textId="77777777" w:rsidR="00F86F35" w:rsidRDefault="008A442A">
                        <w:pPr>
                          <w:pStyle w:val="TableParagraph"/>
                          <w:spacing w:line="216" w:lineRule="exact"/>
                          <w:ind w:right="137"/>
                          <w:rPr>
                            <w:sz w:val="18"/>
                          </w:rPr>
                        </w:pPr>
                        <w:r>
                          <w:rPr>
                            <w:spacing w:val="-4"/>
                            <w:sz w:val="18"/>
                          </w:rPr>
                          <w:t>East</w:t>
                        </w:r>
                      </w:p>
                    </w:tc>
                    <w:tc>
                      <w:tcPr>
                        <w:tcW w:w="750" w:type="dxa"/>
                        <w:tcBorders>
                          <w:bottom w:val="single" w:sz="8" w:space="0" w:color="0B2CD8"/>
                        </w:tcBorders>
                      </w:tcPr>
                      <w:p w14:paraId="4B69C6DE" w14:textId="77777777" w:rsidR="00F86F35" w:rsidRDefault="008A442A">
                        <w:pPr>
                          <w:pStyle w:val="TableParagraph"/>
                          <w:spacing w:line="216" w:lineRule="exact"/>
                          <w:ind w:right="92"/>
                          <w:rPr>
                            <w:sz w:val="18"/>
                          </w:rPr>
                        </w:pPr>
                        <w:r>
                          <w:rPr>
                            <w:spacing w:val="-2"/>
                            <w:sz w:val="18"/>
                          </w:rPr>
                          <w:t>Africa</w:t>
                        </w:r>
                      </w:p>
                    </w:tc>
                    <w:tc>
                      <w:tcPr>
                        <w:tcW w:w="755" w:type="dxa"/>
                        <w:tcBorders>
                          <w:bottom w:val="single" w:sz="8" w:space="0" w:color="0B2CD8"/>
                        </w:tcBorders>
                      </w:tcPr>
                      <w:p w14:paraId="33FF05E5" w14:textId="77777777" w:rsidR="00F86F35" w:rsidRDefault="008A442A">
                        <w:pPr>
                          <w:pStyle w:val="TableParagraph"/>
                          <w:spacing w:line="216" w:lineRule="exact"/>
                          <w:ind w:right="52"/>
                          <w:rPr>
                            <w:sz w:val="18"/>
                          </w:rPr>
                        </w:pPr>
                        <w:r>
                          <w:rPr>
                            <w:spacing w:val="-2"/>
                            <w:sz w:val="18"/>
                          </w:rPr>
                          <w:t>Total</w:t>
                        </w:r>
                      </w:p>
                    </w:tc>
                  </w:tr>
                  <w:tr w:rsidR="00F86F35" w14:paraId="2209AA63" w14:textId="77777777">
                    <w:trPr>
                      <w:trHeight w:val="276"/>
                    </w:trPr>
                    <w:tc>
                      <w:tcPr>
                        <w:tcW w:w="3540" w:type="dxa"/>
                      </w:tcPr>
                      <w:p w14:paraId="4F5C3DA4" w14:textId="77777777" w:rsidR="00F86F35" w:rsidRDefault="008A442A">
                        <w:pPr>
                          <w:pStyle w:val="TableParagraph"/>
                          <w:spacing w:before="17"/>
                          <w:ind w:left="52"/>
                          <w:jc w:val="left"/>
                          <w:rPr>
                            <w:b/>
                            <w:sz w:val="18"/>
                          </w:rPr>
                        </w:pPr>
                        <w:r>
                          <w:rPr>
                            <w:b/>
                            <w:spacing w:val="-4"/>
                            <w:sz w:val="18"/>
                          </w:rPr>
                          <w:t>2022</w:t>
                        </w:r>
                      </w:p>
                    </w:tc>
                    <w:tc>
                      <w:tcPr>
                        <w:tcW w:w="836" w:type="dxa"/>
                        <w:tcBorders>
                          <w:top w:val="single" w:sz="8" w:space="0" w:color="0B2CD8"/>
                        </w:tcBorders>
                      </w:tcPr>
                      <w:p w14:paraId="20B59033" w14:textId="77777777" w:rsidR="00F86F35" w:rsidRDefault="00F86F35">
                        <w:pPr>
                          <w:pStyle w:val="TableParagraph"/>
                          <w:jc w:val="left"/>
                          <w:rPr>
                            <w:rFonts w:ascii="Times New Roman"/>
                            <w:sz w:val="18"/>
                          </w:rPr>
                        </w:pPr>
                      </w:p>
                    </w:tc>
                    <w:tc>
                      <w:tcPr>
                        <w:tcW w:w="795" w:type="dxa"/>
                        <w:tcBorders>
                          <w:top w:val="single" w:sz="8" w:space="0" w:color="0B2CD8"/>
                        </w:tcBorders>
                      </w:tcPr>
                      <w:p w14:paraId="7069C346" w14:textId="77777777" w:rsidR="00F86F35" w:rsidRDefault="00F86F35">
                        <w:pPr>
                          <w:pStyle w:val="TableParagraph"/>
                          <w:jc w:val="left"/>
                          <w:rPr>
                            <w:rFonts w:ascii="Times New Roman"/>
                            <w:sz w:val="18"/>
                          </w:rPr>
                        </w:pPr>
                      </w:p>
                    </w:tc>
                    <w:tc>
                      <w:tcPr>
                        <w:tcW w:w="828" w:type="dxa"/>
                        <w:tcBorders>
                          <w:top w:val="single" w:sz="8" w:space="0" w:color="0B2CD8"/>
                        </w:tcBorders>
                      </w:tcPr>
                      <w:p w14:paraId="247550F6" w14:textId="77777777" w:rsidR="00F86F35" w:rsidRDefault="00F86F35">
                        <w:pPr>
                          <w:pStyle w:val="TableParagraph"/>
                          <w:jc w:val="left"/>
                          <w:rPr>
                            <w:rFonts w:ascii="Times New Roman"/>
                            <w:sz w:val="18"/>
                          </w:rPr>
                        </w:pPr>
                      </w:p>
                    </w:tc>
                    <w:tc>
                      <w:tcPr>
                        <w:tcW w:w="805" w:type="dxa"/>
                        <w:tcBorders>
                          <w:top w:val="single" w:sz="8" w:space="0" w:color="0B2CD8"/>
                        </w:tcBorders>
                      </w:tcPr>
                      <w:p w14:paraId="43AFC303" w14:textId="77777777" w:rsidR="00F86F35" w:rsidRDefault="00F86F35">
                        <w:pPr>
                          <w:pStyle w:val="TableParagraph"/>
                          <w:jc w:val="left"/>
                          <w:rPr>
                            <w:rFonts w:ascii="Times New Roman"/>
                            <w:sz w:val="18"/>
                          </w:rPr>
                        </w:pPr>
                      </w:p>
                    </w:tc>
                    <w:tc>
                      <w:tcPr>
                        <w:tcW w:w="798" w:type="dxa"/>
                        <w:tcBorders>
                          <w:top w:val="single" w:sz="8" w:space="0" w:color="0B2CD8"/>
                        </w:tcBorders>
                      </w:tcPr>
                      <w:p w14:paraId="48D9152B" w14:textId="77777777" w:rsidR="00F86F35" w:rsidRDefault="00F86F35">
                        <w:pPr>
                          <w:pStyle w:val="TableParagraph"/>
                          <w:jc w:val="left"/>
                          <w:rPr>
                            <w:rFonts w:ascii="Times New Roman"/>
                            <w:sz w:val="18"/>
                          </w:rPr>
                        </w:pPr>
                      </w:p>
                    </w:tc>
                    <w:tc>
                      <w:tcPr>
                        <w:tcW w:w="795" w:type="dxa"/>
                        <w:tcBorders>
                          <w:top w:val="single" w:sz="8" w:space="0" w:color="0B2CD8"/>
                        </w:tcBorders>
                      </w:tcPr>
                      <w:p w14:paraId="4B0DEC9C" w14:textId="77777777" w:rsidR="00F86F35" w:rsidRDefault="00F86F35">
                        <w:pPr>
                          <w:pStyle w:val="TableParagraph"/>
                          <w:jc w:val="left"/>
                          <w:rPr>
                            <w:rFonts w:ascii="Times New Roman"/>
                            <w:sz w:val="18"/>
                          </w:rPr>
                        </w:pPr>
                      </w:p>
                    </w:tc>
                    <w:tc>
                      <w:tcPr>
                        <w:tcW w:w="750" w:type="dxa"/>
                        <w:tcBorders>
                          <w:top w:val="single" w:sz="8" w:space="0" w:color="0B2CD8"/>
                        </w:tcBorders>
                      </w:tcPr>
                      <w:p w14:paraId="703AFC47" w14:textId="77777777" w:rsidR="00F86F35" w:rsidRDefault="00F86F35">
                        <w:pPr>
                          <w:pStyle w:val="TableParagraph"/>
                          <w:jc w:val="left"/>
                          <w:rPr>
                            <w:rFonts w:ascii="Times New Roman"/>
                            <w:sz w:val="18"/>
                          </w:rPr>
                        </w:pPr>
                      </w:p>
                    </w:tc>
                    <w:tc>
                      <w:tcPr>
                        <w:tcW w:w="755" w:type="dxa"/>
                        <w:tcBorders>
                          <w:top w:val="single" w:sz="8" w:space="0" w:color="0B2CD8"/>
                        </w:tcBorders>
                      </w:tcPr>
                      <w:p w14:paraId="21ED274E" w14:textId="77777777" w:rsidR="00F86F35" w:rsidRDefault="00F86F35">
                        <w:pPr>
                          <w:pStyle w:val="TableParagraph"/>
                          <w:jc w:val="left"/>
                          <w:rPr>
                            <w:rFonts w:ascii="Times New Roman"/>
                            <w:sz w:val="18"/>
                          </w:rPr>
                        </w:pPr>
                      </w:p>
                    </w:tc>
                  </w:tr>
                  <w:tr w:rsidR="00F86F35" w14:paraId="708EA9A9" w14:textId="77777777">
                    <w:trPr>
                      <w:trHeight w:val="575"/>
                    </w:trPr>
                    <w:tc>
                      <w:tcPr>
                        <w:tcW w:w="3540" w:type="dxa"/>
                      </w:tcPr>
                      <w:p w14:paraId="67DA63A4" w14:textId="77777777" w:rsidR="00F86F35" w:rsidRDefault="008A442A">
                        <w:pPr>
                          <w:pStyle w:val="TableParagraph"/>
                          <w:spacing w:before="37"/>
                          <w:ind w:left="52"/>
                          <w:jc w:val="left"/>
                          <w:rPr>
                            <w:i/>
                            <w:sz w:val="18"/>
                          </w:rPr>
                        </w:pPr>
                        <w:r>
                          <w:rPr>
                            <w:i/>
                            <w:spacing w:val="-2"/>
                            <w:sz w:val="18"/>
                          </w:rPr>
                          <w:t>Consolidated</w:t>
                        </w:r>
                        <w:r>
                          <w:rPr>
                            <w:i/>
                            <w:spacing w:val="13"/>
                            <w:sz w:val="18"/>
                          </w:rPr>
                          <w:t xml:space="preserve"> </w:t>
                        </w:r>
                        <w:r>
                          <w:rPr>
                            <w:i/>
                            <w:spacing w:val="-2"/>
                            <w:sz w:val="18"/>
                          </w:rPr>
                          <w:t>operations</w:t>
                        </w:r>
                      </w:p>
                      <w:p w14:paraId="402D75F3" w14:textId="77777777" w:rsidR="00F86F35" w:rsidRDefault="008A442A">
                        <w:pPr>
                          <w:pStyle w:val="TableParagraph"/>
                          <w:spacing w:before="66"/>
                          <w:ind w:left="52"/>
                          <w:jc w:val="left"/>
                          <w:rPr>
                            <w:sz w:val="18"/>
                          </w:rPr>
                        </w:pPr>
                        <w:r>
                          <w:rPr>
                            <w:sz w:val="18"/>
                          </w:rPr>
                          <w:t>Future</w:t>
                        </w:r>
                        <w:r>
                          <w:rPr>
                            <w:spacing w:val="-4"/>
                            <w:sz w:val="18"/>
                          </w:rPr>
                          <w:t xml:space="preserve"> </w:t>
                        </w:r>
                        <w:r>
                          <w:rPr>
                            <w:sz w:val="18"/>
                          </w:rPr>
                          <w:t>cash</w:t>
                        </w:r>
                        <w:r>
                          <w:rPr>
                            <w:spacing w:val="-3"/>
                            <w:sz w:val="18"/>
                          </w:rPr>
                          <w:t xml:space="preserve"> </w:t>
                        </w:r>
                        <w:r>
                          <w:rPr>
                            <w:spacing w:val="-2"/>
                            <w:sz w:val="18"/>
                          </w:rPr>
                          <w:t>inflows</w:t>
                        </w:r>
                      </w:p>
                    </w:tc>
                    <w:tc>
                      <w:tcPr>
                        <w:tcW w:w="836" w:type="dxa"/>
                      </w:tcPr>
                      <w:p w14:paraId="2B12D048" w14:textId="77777777" w:rsidR="00F86F35" w:rsidRDefault="00F86F35">
                        <w:pPr>
                          <w:pStyle w:val="TableParagraph"/>
                          <w:spacing w:before="5"/>
                          <w:jc w:val="left"/>
                          <w:rPr>
                            <w:sz w:val="26"/>
                          </w:rPr>
                        </w:pPr>
                      </w:p>
                      <w:p w14:paraId="0BCD2E4E" w14:textId="77777777" w:rsidR="00F86F35" w:rsidRDefault="008A442A">
                        <w:pPr>
                          <w:pStyle w:val="TableParagraph"/>
                          <w:ind w:right="108"/>
                          <w:rPr>
                            <w:sz w:val="18"/>
                          </w:rPr>
                        </w:pPr>
                        <w:r>
                          <w:rPr>
                            <w:sz w:val="18"/>
                          </w:rPr>
                          <w:t>$</w:t>
                        </w:r>
                        <w:r>
                          <w:rPr>
                            <w:spacing w:val="37"/>
                            <w:sz w:val="18"/>
                          </w:rPr>
                          <w:t xml:space="preserve"> </w:t>
                        </w:r>
                        <w:r>
                          <w:rPr>
                            <w:spacing w:val="-2"/>
                            <w:sz w:val="18"/>
                          </w:rPr>
                          <w:t>94,332</w:t>
                        </w:r>
                      </w:p>
                    </w:tc>
                    <w:tc>
                      <w:tcPr>
                        <w:tcW w:w="795" w:type="dxa"/>
                      </w:tcPr>
                      <w:p w14:paraId="59761923" w14:textId="77777777" w:rsidR="00F86F35" w:rsidRDefault="00F86F35">
                        <w:pPr>
                          <w:pStyle w:val="TableParagraph"/>
                          <w:spacing w:before="5"/>
                          <w:jc w:val="left"/>
                          <w:rPr>
                            <w:sz w:val="26"/>
                          </w:rPr>
                        </w:pPr>
                      </w:p>
                      <w:p w14:paraId="22AF3366" w14:textId="77777777" w:rsidR="00F86F35" w:rsidRDefault="008A442A">
                        <w:pPr>
                          <w:pStyle w:val="TableParagraph"/>
                          <w:ind w:right="108"/>
                          <w:rPr>
                            <w:sz w:val="18"/>
                          </w:rPr>
                        </w:pPr>
                        <w:r>
                          <w:rPr>
                            <w:spacing w:val="-2"/>
                            <w:sz w:val="18"/>
                          </w:rPr>
                          <w:t>195,605</w:t>
                        </w:r>
                      </w:p>
                    </w:tc>
                    <w:tc>
                      <w:tcPr>
                        <w:tcW w:w="828" w:type="dxa"/>
                      </w:tcPr>
                      <w:p w14:paraId="3653A82C" w14:textId="77777777" w:rsidR="00F86F35" w:rsidRDefault="00F86F35">
                        <w:pPr>
                          <w:pStyle w:val="TableParagraph"/>
                          <w:spacing w:before="5"/>
                          <w:jc w:val="left"/>
                          <w:rPr>
                            <w:sz w:val="26"/>
                          </w:rPr>
                        </w:pPr>
                      </w:p>
                      <w:p w14:paraId="42676AD7" w14:textId="77777777" w:rsidR="00F86F35" w:rsidRDefault="008A442A">
                        <w:pPr>
                          <w:pStyle w:val="TableParagraph"/>
                          <w:ind w:right="141"/>
                          <w:rPr>
                            <w:sz w:val="18"/>
                          </w:rPr>
                        </w:pPr>
                        <w:r>
                          <w:rPr>
                            <w:spacing w:val="-2"/>
                            <w:sz w:val="18"/>
                          </w:rPr>
                          <w:t>289,937</w:t>
                        </w:r>
                      </w:p>
                    </w:tc>
                    <w:tc>
                      <w:tcPr>
                        <w:tcW w:w="805" w:type="dxa"/>
                      </w:tcPr>
                      <w:p w14:paraId="147A7F31" w14:textId="77777777" w:rsidR="00F86F35" w:rsidRDefault="00F86F35">
                        <w:pPr>
                          <w:pStyle w:val="TableParagraph"/>
                          <w:spacing w:before="5"/>
                          <w:jc w:val="left"/>
                          <w:rPr>
                            <w:sz w:val="26"/>
                          </w:rPr>
                        </w:pPr>
                      </w:p>
                      <w:p w14:paraId="3A6E4069" w14:textId="77777777" w:rsidR="00F86F35" w:rsidRDefault="008A442A">
                        <w:pPr>
                          <w:pStyle w:val="TableParagraph"/>
                          <w:ind w:right="151"/>
                          <w:rPr>
                            <w:sz w:val="18"/>
                          </w:rPr>
                        </w:pPr>
                        <w:r>
                          <w:rPr>
                            <w:spacing w:val="-2"/>
                            <w:sz w:val="18"/>
                          </w:rPr>
                          <w:t>13,768</w:t>
                        </w:r>
                      </w:p>
                    </w:tc>
                    <w:tc>
                      <w:tcPr>
                        <w:tcW w:w="798" w:type="dxa"/>
                      </w:tcPr>
                      <w:p w14:paraId="32A9CC2B" w14:textId="77777777" w:rsidR="00F86F35" w:rsidRDefault="00F86F35">
                        <w:pPr>
                          <w:pStyle w:val="TableParagraph"/>
                          <w:spacing w:before="5"/>
                          <w:jc w:val="left"/>
                          <w:rPr>
                            <w:sz w:val="26"/>
                          </w:rPr>
                        </w:pPr>
                      </w:p>
                      <w:p w14:paraId="370A6729" w14:textId="77777777" w:rsidR="00F86F35" w:rsidRDefault="008A442A">
                        <w:pPr>
                          <w:pStyle w:val="TableParagraph"/>
                          <w:ind w:right="154"/>
                          <w:rPr>
                            <w:sz w:val="18"/>
                          </w:rPr>
                        </w:pPr>
                        <w:r>
                          <w:rPr>
                            <w:spacing w:val="-2"/>
                            <w:sz w:val="18"/>
                          </w:rPr>
                          <w:t>44,942</w:t>
                        </w:r>
                      </w:p>
                    </w:tc>
                    <w:tc>
                      <w:tcPr>
                        <w:tcW w:w="795" w:type="dxa"/>
                      </w:tcPr>
                      <w:p w14:paraId="25246C0F" w14:textId="77777777" w:rsidR="00F86F35" w:rsidRDefault="00F86F35">
                        <w:pPr>
                          <w:pStyle w:val="TableParagraph"/>
                          <w:spacing w:before="5"/>
                          <w:jc w:val="left"/>
                          <w:rPr>
                            <w:sz w:val="26"/>
                          </w:rPr>
                        </w:pPr>
                      </w:p>
                      <w:p w14:paraId="01523EF7" w14:textId="77777777" w:rsidR="00F86F35" w:rsidRDefault="008A442A">
                        <w:pPr>
                          <w:pStyle w:val="TableParagraph"/>
                          <w:ind w:right="154"/>
                          <w:rPr>
                            <w:sz w:val="18"/>
                          </w:rPr>
                        </w:pPr>
                        <w:r>
                          <w:rPr>
                            <w:spacing w:val="-2"/>
                            <w:sz w:val="18"/>
                          </w:rPr>
                          <w:t>13,458</w:t>
                        </w:r>
                      </w:p>
                    </w:tc>
                    <w:tc>
                      <w:tcPr>
                        <w:tcW w:w="750" w:type="dxa"/>
                      </w:tcPr>
                      <w:p w14:paraId="4B463018" w14:textId="77777777" w:rsidR="00F86F35" w:rsidRDefault="00F86F35">
                        <w:pPr>
                          <w:pStyle w:val="TableParagraph"/>
                          <w:spacing w:before="5"/>
                          <w:jc w:val="left"/>
                          <w:rPr>
                            <w:sz w:val="26"/>
                          </w:rPr>
                        </w:pPr>
                      </w:p>
                      <w:p w14:paraId="5EAFE28F" w14:textId="77777777" w:rsidR="00F86F35" w:rsidRDefault="008A442A">
                        <w:pPr>
                          <w:pStyle w:val="TableParagraph"/>
                          <w:ind w:right="109"/>
                          <w:rPr>
                            <w:sz w:val="18"/>
                          </w:rPr>
                        </w:pPr>
                        <w:r>
                          <w:rPr>
                            <w:spacing w:val="-2"/>
                            <w:sz w:val="18"/>
                          </w:rPr>
                          <w:t>27,067</w:t>
                        </w:r>
                      </w:p>
                    </w:tc>
                    <w:tc>
                      <w:tcPr>
                        <w:tcW w:w="755" w:type="dxa"/>
                      </w:tcPr>
                      <w:p w14:paraId="1C936516" w14:textId="77777777" w:rsidR="00F86F35" w:rsidRDefault="00F86F35">
                        <w:pPr>
                          <w:pStyle w:val="TableParagraph"/>
                          <w:spacing w:before="5"/>
                          <w:jc w:val="left"/>
                          <w:rPr>
                            <w:sz w:val="26"/>
                          </w:rPr>
                        </w:pPr>
                      </w:p>
                      <w:p w14:paraId="5D99CE5D" w14:textId="77777777" w:rsidR="00F86F35" w:rsidRDefault="008A442A">
                        <w:pPr>
                          <w:pStyle w:val="TableParagraph"/>
                          <w:ind w:right="69"/>
                          <w:rPr>
                            <w:sz w:val="18"/>
                          </w:rPr>
                        </w:pPr>
                        <w:r>
                          <w:rPr>
                            <w:spacing w:val="-2"/>
                            <w:sz w:val="18"/>
                          </w:rPr>
                          <w:t>389,172</w:t>
                        </w:r>
                      </w:p>
                    </w:tc>
                  </w:tr>
                  <w:tr w:rsidR="00F86F35" w14:paraId="042BEFA1" w14:textId="77777777">
                    <w:trPr>
                      <w:trHeight w:val="570"/>
                    </w:trPr>
                    <w:tc>
                      <w:tcPr>
                        <w:tcW w:w="3540" w:type="dxa"/>
                      </w:tcPr>
                      <w:p w14:paraId="2C0FBD78" w14:textId="77777777" w:rsidR="00F86F35" w:rsidRDefault="008A442A">
                        <w:pPr>
                          <w:pStyle w:val="TableParagraph"/>
                          <w:spacing w:before="32"/>
                          <w:ind w:left="52"/>
                          <w:jc w:val="left"/>
                          <w:rPr>
                            <w:sz w:val="18"/>
                          </w:rPr>
                        </w:pPr>
                        <w:r>
                          <w:rPr>
                            <w:spacing w:val="-2"/>
                            <w:sz w:val="18"/>
                          </w:rPr>
                          <w:t>Less:</w:t>
                        </w:r>
                      </w:p>
                      <w:p w14:paraId="72E46ED8" w14:textId="77777777" w:rsidR="00F86F35" w:rsidRDefault="008A442A">
                        <w:pPr>
                          <w:pStyle w:val="TableParagraph"/>
                          <w:spacing w:before="65"/>
                          <w:ind w:left="322"/>
                          <w:jc w:val="left"/>
                          <w:rPr>
                            <w:sz w:val="18"/>
                          </w:rPr>
                        </w:pPr>
                        <w:r>
                          <w:rPr>
                            <w:sz w:val="18"/>
                          </w:rPr>
                          <w:t>Future</w:t>
                        </w:r>
                        <w:r>
                          <w:rPr>
                            <w:spacing w:val="-7"/>
                            <w:sz w:val="18"/>
                          </w:rPr>
                          <w:t xml:space="preserve"> </w:t>
                        </w:r>
                        <w:r>
                          <w:rPr>
                            <w:sz w:val="18"/>
                          </w:rPr>
                          <w:t>production</w:t>
                        </w:r>
                        <w:r>
                          <w:rPr>
                            <w:spacing w:val="-6"/>
                            <w:sz w:val="18"/>
                          </w:rPr>
                          <w:t xml:space="preserve"> </w:t>
                        </w:r>
                        <w:r>
                          <w:rPr>
                            <w:spacing w:val="-2"/>
                            <w:sz w:val="18"/>
                          </w:rPr>
                          <w:t>costs</w:t>
                        </w:r>
                      </w:p>
                    </w:tc>
                    <w:tc>
                      <w:tcPr>
                        <w:tcW w:w="836" w:type="dxa"/>
                      </w:tcPr>
                      <w:p w14:paraId="407D54E5" w14:textId="77777777" w:rsidR="00F86F35" w:rsidRDefault="00F86F35">
                        <w:pPr>
                          <w:pStyle w:val="TableParagraph"/>
                          <w:spacing w:before="12"/>
                          <w:jc w:val="left"/>
                          <w:rPr>
                            <w:sz w:val="25"/>
                          </w:rPr>
                        </w:pPr>
                      </w:p>
                      <w:p w14:paraId="232EBBEC" w14:textId="77777777" w:rsidR="00F86F35" w:rsidRDefault="008A442A">
                        <w:pPr>
                          <w:pStyle w:val="TableParagraph"/>
                          <w:ind w:right="108"/>
                          <w:rPr>
                            <w:sz w:val="18"/>
                          </w:rPr>
                        </w:pPr>
                        <w:r>
                          <w:rPr>
                            <w:spacing w:val="-2"/>
                            <w:sz w:val="18"/>
                          </w:rPr>
                          <w:t>47,979</w:t>
                        </w:r>
                      </w:p>
                    </w:tc>
                    <w:tc>
                      <w:tcPr>
                        <w:tcW w:w="795" w:type="dxa"/>
                      </w:tcPr>
                      <w:p w14:paraId="52EC0155" w14:textId="77777777" w:rsidR="00F86F35" w:rsidRDefault="00F86F35">
                        <w:pPr>
                          <w:pStyle w:val="TableParagraph"/>
                          <w:spacing w:before="12"/>
                          <w:jc w:val="left"/>
                          <w:rPr>
                            <w:sz w:val="25"/>
                          </w:rPr>
                        </w:pPr>
                      </w:p>
                      <w:p w14:paraId="42FC0759" w14:textId="77777777" w:rsidR="00F86F35" w:rsidRDefault="008A442A">
                        <w:pPr>
                          <w:pStyle w:val="TableParagraph"/>
                          <w:ind w:right="108"/>
                          <w:rPr>
                            <w:sz w:val="18"/>
                          </w:rPr>
                        </w:pPr>
                        <w:r>
                          <w:rPr>
                            <w:spacing w:val="-2"/>
                            <w:sz w:val="18"/>
                          </w:rPr>
                          <w:t>63,987</w:t>
                        </w:r>
                      </w:p>
                    </w:tc>
                    <w:tc>
                      <w:tcPr>
                        <w:tcW w:w="828" w:type="dxa"/>
                      </w:tcPr>
                      <w:p w14:paraId="59B2C9A2" w14:textId="77777777" w:rsidR="00F86F35" w:rsidRDefault="00F86F35">
                        <w:pPr>
                          <w:pStyle w:val="TableParagraph"/>
                          <w:spacing w:before="12"/>
                          <w:jc w:val="left"/>
                          <w:rPr>
                            <w:sz w:val="25"/>
                          </w:rPr>
                        </w:pPr>
                      </w:p>
                      <w:p w14:paraId="3AEE1FB2" w14:textId="77777777" w:rsidR="00F86F35" w:rsidRDefault="008A442A">
                        <w:pPr>
                          <w:pStyle w:val="TableParagraph"/>
                          <w:ind w:right="141"/>
                          <w:rPr>
                            <w:sz w:val="18"/>
                          </w:rPr>
                        </w:pPr>
                        <w:r>
                          <w:rPr>
                            <w:spacing w:val="-2"/>
                            <w:sz w:val="18"/>
                          </w:rPr>
                          <w:t>111,966</w:t>
                        </w:r>
                      </w:p>
                    </w:tc>
                    <w:tc>
                      <w:tcPr>
                        <w:tcW w:w="805" w:type="dxa"/>
                      </w:tcPr>
                      <w:p w14:paraId="5C42D351" w14:textId="77777777" w:rsidR="00F86F35" w:rsidRDefault="00F86F35">
                        <w:pPr>
                          <w:pStyle w:val="TableParagraph"/>
                          <w:spacing w:before="12"/>
                          <w:jc w:val="left"/>
                          <w:rPr>
                            <w:sz w:val="25"/>
                          </w:rPr>
                        </w:pPr>
                      </w:p>
                      <w:p w14:paraId="0AB1BA99" w14:textId="77777777" w:rsidR="00F86F35" w:rsidRDefault="008A442A">
                        <w:pPr>
                          <w:pStyle w:val="TableParagraph"/>
                          <w:ind w:right="151"/>
                          <w:rPr>
                            <w:sz w:val="18"/>
                          </w:rPr>
                        </w:pPr>
                        <w:r>
                          <w:rPr>
                            <w:spacing w:val="-2"/>
                            <w:sz w:val="18"/>
                          </w:rPr>
                          <w:t>5,722</w:t>
                        </w:r>
                      </w:p>
                    </w:tc>
                    <w:tc>
                      <w:tcPr>
                        <w:tcW w:w="798" w:type="dxa"/>
                      </w:tcPr>
                      <w:p w14:paraId="5F502FD6" w14:textId="77777777" w:rsidR="00F86F35" w:rsidRDefault="00F86F35">
                        <w:pPr>
                          <w:pStyle w:val="TableParagraph"/>
                          <w:spacing w:before="12"/>
                          <w:jc w:val="left"/>
                          <w:rPr>
                            <w:sz w:val="25"/>
                          </w:rPr>
                        </w:pPr>
                      </w:p>
                      <w:p w14:paraId="2247FDAF" w14:textId="77777777" w:rsidR="00F86F35" w:rsidRDefault="008A442A">
                        <w:pPr>
                          <w:pStyle w:val="TableParagraph"/>
                          <w:ind w:right="154"/>
                          <w:rPr>
                            <w:sz w:val="18"/>
                          </w:rPr>
                        </w:pPr>
                        <w:r>
                          <w:rPr>
                            <w:spacing w:val="-2"/>
                            <w:sz w:val="18"/>
                          </w:rPr>
                          <w:t>7,559</w:t>
                        </w:r>
                      </w:p>
                    </w:tc>
                    <w:tc>
                      <w:tcPr>
                        <w:tcW w:w="795" w:type="dxa"/>
                      </w:tcPr>
                      <w:p w14:paraId="3EDBED5A" w14:textId="77777777" w:rsidR="00F86F35" w:rsidRDefault="00F86F35">
                        <w:pPr>
                          <w:pStyle w:val="TableParagraph"/>
                          <w:spacing w:before="12"/>
                          <w:jc w:val="left"/>
                          <w:rPr>
                            <w:sz w:val="25"/>
                          </w:rPr>
                        </w:pPr>
                      </w:p>
                      <w:p w14:paraId="162D7A2D" w14:textId="77777777" w:rsidR="00F86F35" w:rsidRDefault="008A442A">
                        <w:pPr>
                          <w:pStyle w:val="TableParagraph"/>
                          <w:ind w:right="154"/>
                          <w:rPr>
                            <w:sz w:val="18"/>
                          </w:rPr>
                        </w:pPr>
                        <w:r>
                          <w:rPr>
                            <w:spacing w:val="-2"/>
                            <w:sz w:val="18"/>
                          </w:rPr>
                          <w:t>5,582</w:t>
                        </w:r>
                      </w:p>
                    </w:tc>
                    <w:tc>
                      <w:tcPr>
                        <w:tcW w:w="750" w:type="dxa"/>
                      </w:tcPr>
                      <w:p w14:paraId="69B4DA13" w14:textId="77777777" w:rsidR="00F86F35" w:rsidRDefault="00F86F35">
                        <w:pPr>
                          <w:pStyle w:val="TableParagraph"/>
                          <w:spacing w:before="12"/>
                          <w:jc w:val="left"/>
                          <w:rPr>
                            <w:sz w:val="25"/>
                          </w:rPr>
                        </w:pPr>
                      </w:p>
                      <w:p w14:paraId="5A1F00EA" w14:textId="77777777" w:rsidR="00F86F35" w:rsidRDefault="008A442A">
                        <w:pPr>
                          <w:pStyle w:val="TableParagraph"/>
                          <w:ind w:right="109"/>
                          <w:rPr>
                            <w:sz w:val="18"/>
                          </w:rPr>
                        </w:pPr>
                        <w:r>
                          <w:rPr>
                            <w:spacing w:val="-2"/>
                            <w:sz w:val="18"/>
                          </w:rPr>
                          <w:t>1,085</w:t>
                        </w:r>
                      </w:p>
                    </w:tc>
                    <w:tc>
                      <w:tcPr>
                        <w:tcW w:w="755" w:type="dxa"/>
                      </w:tcPr>
                      <w:p w14:paraId="7272EE11" w14:textId="77777777" w:rsidR="00F86F35" w:rsidRDefault="00F86F35">
                        <w:pPr>
                          <w:pStyle w:val="TableParagraph"/>
                          <w:spacing w:before="12"/>
                          <w:jc w:val="left"/>
                          <w:rPr>
                            <w:sz w:val="25"/>
                          </w:rPr>
                        </w:pPr>
                      </w:p>
                      <w:p w14:paraId="3E23F2F1" w14:textId="77777777" w:rsidR="00F86F35" w:rsidRDefault="008A442A">
                        <w:pPr>
                          <w:pStyle w:val="TableParagraph"/>
                          <w:ind w:right="69"/>
                          <w:rPr>
                            <w:sz w:val="18"/>
                          </w:rPr>
                        </w:pPr>
                        <w:r>
                          <w:rPr>
                            <w:spacing w:val="-2"/>
                            <w:sz w:val="18"/>
                          </w:rPr>
                          <w:t>131,914</w:t>
                        </w:r>
                      </w:p>
                    </w:tc>
                  </w:tr>
                  <w:tr w:rsidR="00F86F35" w14:paraId="173A3855" w14:textId="77777777">
                    <w:trPr>
                      <w:trHeight w:val="285"/>
                    </w:trPr>
                    <w:tc>
                      <w:tcPr>
                        <w:tcW w:w="3540" w:type="dxa"/>
                      </w:tcPr>
                      <w:p w14:paraId="2494B26E" w14:textId="77777777" w:rsidR="00F86F35" w:rsidRDefault="008A442A">
                        <w:pPr>
                          <w:pStyle w:val="TableParagraph"/>
                          <w:spacing w:before="32"/>
                          <w:ind w:left="322"/>
                          <w:jc w:val="left"/>
                          <w:rPr>
                            <w:sz w:val="18"/>
                          </w:rPr>
                        </w:pPr>
                        <w:r>
                          <w:rPr>
                            <w:sz w:val="18"/>
                          </w:rPr>
                          <w:t>Future</w:t>
                        </w:r>
                        <w:r>
                          <w:rPr>
                            <w:spacing w:val="-8"/>
                            <w:sz w:val="18"/>
                          </w:rPr>
                          <w:t xml:space="preserve"> </w:t>
                        </w:r>
                        <w:r>
                          <w:rPr>
                            <w:sz w:val="18"/>
                          </w:rPr>
                          <w:t>development</w:t>
                        </w:r>
                        <w:r>
                          <w:rPr>
                            <w:spacing w:val="-6"/>
                            <w:sz w:val="18"/>
                          </w:rPr>
                          <w:t xml:space="preserve"> </w:t>
                        </w:r>
                        <w:r>
                          <w:rPr>
                            <w:spacing w:val="-2"/>
                            <w:sz w:val="18"/>
                          </w:rPr>
                          <w:t>costs</w:t>
                        </w:r>
                      </w:p>
                    </w:tc>
                    <w:tc>
                      <w:tcPr>
                        <w:tcW w:w="836" w:type="dxa"/>
                      </w:tcPr>
                      <w:p w14:paraId="778DEF9D" w14:textId="77777777" w:rsidR="00F86F35" w:rsidRDefault="008A442A">
                        <w:pPr>
                          <w:pStyle w:val="TableParagraph"/>
                          <w:spacing w:before="32"/>
                          <w:ind w:right="108"/>
                          <w:rPr>
                            <w:sz w:val="18"/>
                          </w:rPr>
                        </w:pPr>
                        <w:r>
                          <w:rPr>
                            <w:spacing w:val="-2"/>
                            <w:sz w:val="18"/>
                          </w:rPr>
                          <w:t>8,501</w:t>
                        </w:r>
                      </w:p>
                    </w:tc>
                    <w:tc>
                      <w:tcPr>
                        <w:tcW w:w="795" w:type="dxa"/>
                      </w:tcPr>
                      <w:p w14:paraId="1B2E4915" w14:textId="77777777" w:rsidR="00F86F35" w:rsidRDefault="008A442A">
                        <w:pPr>
                          <w:pStyle w:val="TableParagraph"/>
                          <w:spacing w:before="32"/>
                          <w:ind w:right="108"/>
                          <w:rPr>
                            <w:sz w:val="18"/>
                          </w:rPr>
                        </w:pPr>
                        <w:r>
                          <w:rPr>
                            <w:spacing w:val="-2"/>
                            <w:sz w:val="18"/>
                          </w:rPr>
                          <w:t>21,379</w:t>
                        </w:r>
                      </w:p>
                    </w:tc>
                    <w:tc>
                      <w:tcPr>
                        <w:tcW w:w="828" w:type="dxa"/>
                      </w:tcPr>
                      <w:p w14:paraId="59B66599" w14:textId="77777777" w:rsidR="00F86F35" w:rsidRDefault="008A442A">
                        <w:pPr>
                          <w:pStyle w:val="TableParagraph"/>
                          <w:spacing w:before="32"/>
                          <w:ind w:right="141"/>
                          <w:rPr>
                            <w:sz w:val="18"/>
                          </w:rPr>
                        </w:pPr>
                        <w:r>
                          <w:rPr>
                            <w:spacing w:val="-2"/>
                            <w:sz w:val="18"/>
                          </w:rPr>
                          <w:t>29,880</w:t>
                        </w:r>
                      </w:p>
                    </w:tc>
                    <w:tc>
                      <w:tcPr>
                        <w:tcW w:w="805" w:type="dxa"/>
                      </w:tcPr>
                      <w:p w14:paraId="4564768C" w14:textId="77777777" w:rsidR="00F86F35" w:rsidRDefault="008A442A">
                        <w:pPr>
                          <w:pStyle w:val="TableParagraph"/>
                          <w:spacing w:before="32"/>
                          <w:ind w:right="151"/>
                          <w:rPr>
                            <w:sz w:val="18"/>
                          </w:rPr>
                        </w:pPr>
                        <w:r>
                          <w:rPr>
                            <w:spacing w:val="-5"/>
                            <w:sz w:val="18"/>
                          </w:rPr>
                          <w:t>960</w:t>
                        </w:r>
                      </w:p>
                    </w:tc>
                    <w:tc>
                      <w:tcPr>
                        <w:tcW w:w="798" w:type="dxa"/>
                      </w:tcPr>
                      <w:p w14:paraId="3A24BC24" w14:textId="77777777" w:rsidR="00F86F35" w:rsidRDefault="008A442A">
                        <w:pPr>
                          <w:pStyle w:val="TableParagraph"/>
                          <w:spacing w:before="32"/>
                          <w:ind w:right="154"/>
                          <w:rPr>
                            <w:sz w:val="18"/>
                          </w:rPr>
                        </w:pPr>
                        <w:r>
                          <w:rPr>
                            <w:spacing w:val="-2"/>
                            <w:sz w:val="18"/>
                          </w:rPr>
                          <w:t>4,378</w:t>
                        </w:r>
                      </w:p>
                    </w:tc>
                    <w:tc>
                      <w:tcPr>
                        <w:tcW w:w="795" w:type="dxa"/>
                      </w:tcPr>
                      <w:p w14:paraId="2E527E68" w14:textId="77777777" w:rsidR="00F86F35" w:rsidRDefault="008A442A">
                        <w:pPr>
                          <w:pStyle w:val="TableParagraph"/>
                          <w:spacing w:before="32"/>
                          <w:ind w:right="154"/>
                          <w:rPr>
                            <w:sz w:val="18"/>
                          </w:rPr>
                        </w:pPr>
                        <w:r>
                          <w:rPr>
                            <w:spacing w:val="-2"/>
                            <w:sz w:val="18"/>
                          </w:rPr>
                          <w:t>1,159</w:t>
                        </w:r>
                      </w:p>
                    </w:tc>
                    <w:tc>
                      <w:tcPr>
                        <w:tcW w:w="750" w:type="dxa"/>
                      </w:tcPr>
                      <w:p w14:paraId="2DC820A4" w14:textId="77777777" w:rsidR="00F86F35" w:rsidRDefault="008A442A">
                        <w:pPr>
                          <w:pStyle w:val="TableParagraph"/>
                          <w:spacing w:before="32"/>
                          <w:ind w:right="109"/>
                          <w:rPr>
                            <w:sz w:val="18"/>
                          </w:rPr>
                        </w:pPr>
                        <w:r>
                          <w:rPr>
                            <w:spacing w:val="-5"/>
                            <w:sz w:val="18"/>
                          </w:rPr>
                          <w:t>531</w:t>
                        </w:r>
                      </w:p>
                    </w:tc>
                    <w:tc>
                      <w:tcPr>
                        <w:tcW w:w="755" w:type="dxa"/>
                      </w:tcPr>
                      <w:p w14:paraId="71990AA4" w14:textId="77777777" w:rsidR="00F86F35" w:rsidRDefault="008A442A">
                        <w:pPr>
                          <w:pStyle w:val="TableParagraph"/>
                          <w:spacing w:before="32"/>
                          <w:ind w:right="69"/>
                          <w:rPr>
                            <w:sz w:val="18"/>
                          </w:rPr>
                        </w:pPr>
                        <w:r>
                          <w:rPr>
                            <w:spacing w:val="-2"/>
                            <w:sz w:val="18"/>
                          </w:rPr>
                          <w:t>36,908</w:t>
                        </w:r>
                      </w:p>
                    </w:tc>
                  </w:tr>
                  <w:tr w:rsidR="00F86F35" w14:paraId="63FDD08D" w14:textId="77777777">
                    <w:trPr>
                      <w:trHeight w:val="268"/>
                    </w:trPr>
                    <w:tc>
                      <w:tcPr>
                        <w:tcW w:w="3540" w:type="dxa"/>
                        <w:tcBorders>
                          <w:bottom w:val="single" w:sz="8" w:space="0" w:color="0B2CD8"/>
                        </w:tcBorders>
                      </w:tcPr>
                      <w:p w14:paraId="2F8FC702" w14:textId="77777777" w:rsidR="00F86F35" w:rsidRDefault="008A442A">
                        <w:pPr>
                          <w:pStyle w:val="TableParagraph"/>
                          <w:spacing w:before="32" w:line="216" w:lineRule="exact"/>
                          <w:ind w:left="322"/>
                          <w:jc w:val="left"/>
                          <w:rPr>
                            <w:sz w:val="18"/>
                          </w:rPr>
                        </w:pPr>
                        <w:r>
                          <w:rPr>
                            <w:sz w:val="18"/>
                          </w:rPr>
                          <w:t>Future</w:t>
                        </w:r>
                        <w:r>
                          <w:rPr>
                            <w:spacing w:val="-4"/>
                            <w:sz w:val="18"/>
                          </w:rPr>
                          <w:t xml:space="preserve"> </w:t>
                        </w:r>
                        <w:r>
                          <w:rPr>
                            <w:sz w:val="18"/>
                          </w:rPr>
                          <w:t>income</w:t>
                        </w:r>
                        <w:r>
                          <w:rPr>
                            <w:spacing w:val="-4"/>
                            <w:sz w:val="18"/>
                          </w:rPr>
                          <w:t xml:space="preserve"> </w:t>
                        </w:r>
                        <w:r>
                          <w:rPr>
                            <w:sz w:val="18"/>
                          </w:rPr>
                          <w:t>tax</w:t>
                        </w:r>
                        <w:r>
                          <w:rPr>
                            <w:spacing w:val="-3"/>
                            <w:sz w:val="18"/>
                          </w:rPr>
                          <w:t xml:space="preserve"> </w:t>
                        </w:r>
                        <w:r>
                          <w:rPr>
                            <w:spacing w:val="-2"/>
                            <w:sz w:val="18"/>
                          </w:rPr>
                          <w:t>provisions</w:t>
                        </w:r>
                      </w:p>
                    </w:tc>
                    <w:tc>
                      <w:tcPr>
                        <w:tcW w:w="836" w:type="dxa"/>
                        <w:tcBorders>
                          <w:bottom w:val="single" w:sz="8" w:space="0" w:color="0B2CD8"/>
                        </w:tcBorders>
                      </w:tcPr>
                      <w:p w14:paraId="39D25F0F" w14:textId="77777777" w:rsidR="00F86F35" w:rsidRDefault="008A442A">
                        <w:pPr>
                          <w:pStyle w:val="TableParagraph"/>
                          <w:spacing w:before="32" w:line="216" w:lineRule="exact"/>
                          <w:ind w:right="108"/>
                          <w:rPr>
                            <w:sz w:val="18"/>
                          </w:rPr>
                        </w:pPr>
                        <w:r>
                          <w:rPr>
                            <w:spacing w:val="-2"/>
                            <w:sz w:val="18"/>
                          </w:rPr>
                          <w:t>8,882</w:t>
                        </w:r>
                      </w:p>
                    </w:tc>
                    <w:tc>
                      <w:tcPr>
                        <w:tcW w:w="795" w:type="dxa"/>
                        <w:tcBorders>
                          <w:bottom w:val="single" w:sz="8" w:space="0" w:color="0B2CD8"/>
                        </w:tcBorders>
                      </w:tcPr>
                      <w:p w14:paraId="5695994A" w14:textId="77777777" w:rsidR="00F86F35" w:rsidRDefault="008A442A">
                        <w:pPr>
                          <w:pStyle w:val="TableParagraph"/>
                          <w:spacing w:before="32" w:line="216" w:lineRule="exact"/>
                          <w:ind w:right="108"/>
                          <w:rPr>
                            <w:sz w:val="18"/>
                          </w:rPr>
                        </w:pPr>
                        <w:r>
                          <w:rPr>
                            <w:spacing w:val="-2"/>
                            <w:sz w:val="18"/>
                          </w:rPr>
                          <w:t>23,136</w:t>
                        </w:r>
                      </w:p>
                    </w:tc>
                    <w:tc>
                      <w:tcPr>
                        <w:tcW w:w="828" w:type="dxa"/>
                        <w:tcBorders>
                          <w:bottom w:val="single" w:sz="8" w:space="0" w:color="0B2CD8"/>
                        </w:tcBorders>
                      </w:tcPr>
                      <w:p w14:paraId="442699BA" w14:textId="77777777" w:rsidR="00F86F35" w:rsidRDefault="008A442A">
                        <w:pPr>
                          <w:pStyle w:val="TableParagraph"/>
                          <w:spacing w:before="32" w:line="216" w:lineRule="exact"/>
                          <w:ind w:right="141"/>
                          <w:rPr>
                            <w:sz w:val="18"/>
                          </w:rPr>
                        </w:pPr>
                        <w:r>
                          <w:rPr>
                            <w:spacing w:val="-2"/>
                            <w:sz w:val="18"/>
                          </w:rPr>
                          <w:t>32,018</w:t>
                        </w:r>
                      </w:p>
                    </w:tc>
                    <w:tc>
                      <w:tcPr>
                        <w:tcW w:w="805" w:type="dxa"/>
                        <w:tcBorders>
                          <w:bottom w:val="single" w:sz="8" w:space="0" w:color="0B2CD8"/>
                        </w:tcBorders>
                      </w:tcPr>
                      <w:p w14:paraId="17E4595A" w14:textId="77777777" w:rsidR="00F86F35" w:rsidRDefault="008A442A">
                        <w:pPr>
                          <w:pStyle w:val="TableParagraph"/>
                          <w:spacing w:before="32" w:line="216" w:lineRule="exact"/>
                          <w:ind w:right="151"/>
                          <w:rPr>
                            <w:sz w:val="18"/>
                          </w:rPr>
                        </w:pPr>
                        <w:r>
                          <w:rPr>
                            <w:spacing w:val="-5"/>
                            <w:sz w:val="18"/>
                          </w:rPr>
                          <w:t>863</w:t>
                        </w:r>
                      </w:p>
                    </w:tc>
                    <w:tc>
                      <w:tcPr>
                        <w:tcW w:w="798" w:type="dxa"/>
                        <w:tcBorders>
                          <w:bottom w:val="single" w:sz="8" w:space="0" w:color="0B2CD8"/>
                        </w:tcBorders>
                      </w:tcPr>
                      <w:p w14:paraId="2E4490F0" w14:textId="77777777" w:rsidR="00F86F35" w:rsidRDefault="008A442A">
                        <w:pPr>
                          <w:pStyle w:val="TableParagraph"/>
                          <w:spacing w:before="32" w:line="216" w:lineRule="exact"/>
                          <w:ind w:right="154"/>
                          <w:rPr>
                            <w:sz w:val="18"/>
                          </w:rPr>
                        </w:pPr>
                        <w:r>
                          <w:rPr>
                            <w:spacing w:val="-2"/>
                            <w:sz w:val="18"/>
                          </w:rPr>
                          <w:t>25,416</w:t>
                        </w:r>
                      </w:p>
                    </w:tc>
                    <w:tc>
                      <w:tcPr>
                        <w:tcW w:w="795" w:type="dxa"/>
                        <w:tcBorders>
                          <w:bottom w:val="single" w:sz="8" w:space="0" w:color="0B2CD8"/>
                        </w:tcBorders>
                      </w:tcPr>
                      <w:p w14:paraId="1779065B" w14:textId="77777777" w:rsidR="00F86F35" w:rsidRDefault="008A442A">
                        <w:pPr>
                          <w:pStyle w:val="TableParagraph"/>
                          <w:spacing w:before="32" w:line="216" w:lineRule="exact"/>
                          <w:ind w:right="154"/>
                          <w:rPr>
                            <w:sz w:val="18"/>
                          </w:rPr>
                        </w:pPr>
                        <w:r>
                          <w:rPr>
                            <w:spacing w:val="-2"/>
                            <w:sz w:val="18"/>
                          </w:rPr>
                          <w:t>1,780</w:t>
                        </w:r>
                      </w:p>
                    </w:tc>
                    <w:tc>
                      <w:tcPr>
                        <w:tcW w:w="750" w:type="dxa"/>
                        <w:tcBorders>
                          <w:bottom w:val="single" w:sz="8" w:space="0" w:color="0B2CD8"/>
                        </w:tcBorders>
                      </w:tcPr>
                      <w:p w14:paraId="18F58942" w14:textId="77777777" w:rsidR="00F86F35" w:rsidRDefault="008A442A">
                        <w:pPr>
                          <w:pStyle w:val="TableParagraph"/>
                          <w:spacing w:before="32" w:line="216" w:lineRule="exact"/>
                          <w:ind w:right="109"/>
                          <w:rPr>
                            <w:sz w:val="18"/>
                          </w:rPr>
                        </w:pPr>
                        <w:r>
                          <w:rPr>
                            <w:spacing w:val="-2"/>
                            <w:sz w:val="18"/>
                          </w:rPr>
                          <w:t>23,615</w:t>
                        </w:r>
                      </w:p>
                    </w:tc>
                    <w:tc>
                      <w:tcPr>
                        <w:tcW w:w="755" w:type="dxa"/>
                        <w:tcBorders>
                          <w:bottom w:val="single" w:sz="8" w:space="0" w:color="0B2CD8"/>
                        </w:tcBorders>
                      </w:tcPr>
                      <w:p w14:paraId="1E9F654C" w14:textId="77777777" w:rsidR="00F86F35" w:rsidRDefault="008A442A">
                        <w:pPr>
                          <w:pStyle w:val="TableParagraph"/>
                          <w:spacing w:before="32" w:line="216" w:lineRule="exact"/>
                          <w:ind w:right="69"/>
                          <w:rPr>
                            <w:sz w:val="18"/>
                          </w:rPr>
                        </w:pPr>
                        <w:r>
                          <w:rPr>
                            <w:spacing w:val="-2"/>
                            <w:sz w:val="18"/>
                          </w:rPr>
                          <w:t>83,692</w:t>
                        </w:r>
                      </w:p>
                    </w:tc>
                  </w:tr>
                  <w:tr w:rsidR="00F86F35" w14:paraId="07A7F173" w14:textId="77777777">
                    <w:trPr>
                      <w:trHeight w:val="281"/>
                    </w:trPr>
                    <w:tc>
                      <w:tcPr>
                        <w:tcW w:w="3540" w:type="dxa"/>
                        <w:tcBorders>
                          <w:top w:val="single" w:sz="8" w:space="0" w:color="0B2CD8"/>
                        </w:tcBorders>
                      </w:tcPr>
                      <w:p w14:paraId="1B36970E" w14:textId="77777777" w:rsidR="00F86F35" w:rsidRDefault="008A442A">
                        <w:pPr>
                          <w:pStyle w:val="TableParagraph"/>
                          <w:spacing w:before="28"/>
                          <w:ind w:left="52"/>
                          <w:jc w:val="left"/>
                          <w:rPr>
                            <w:sz w:val="18"/>
                          </w:rPr>
                        </w:pPr>
                        <w:r>
                          <w:rPr>
                            <w:sz w:val="18"/>
                          </w:rPr>
                          <w:t>Future</w:t>
                        </w:r>
                        <w:r>
                          <w:rPr>
                            <w:spacing w:val="-4"/>
                            <w:sz w:val="18"/>
                          </w:rPr>
                          <w:t xml:space="preserve"> </w:t>
                        </w:r>
                        <w:r>
                          <w:rPr>
                            <w:sz w:val="18"/>
                          </w:rPr>
                          <w:t>net</w:t>
                        </w:r>
                        <w:r>
                          <w:rPr>
                            <w:spacing w:val="-2"/>
                            <w:sz w:val="18"/>
                          </w:rPr>
                          <w:t xml:space="preserve"> </w:t>
                        </w:r>
                        <w:r>
                          <w:rPr>
                            <w:sz w:val="18"/>
                          </w:rPr>
                          <w:t>cash</w:t>
                        </w:r>
                        <w:r>
                          <w:rPr>
                            <w:spacing w:val="-3"/>
                            <w:sz w:val="18"/>
                          </w:rPr>
                          <w:t xml:space="preserve"> </w:t>
                        </w:r>
                        <w:r>
                          <w:rPr>
                            <w:spacing w:val="-2"/>
                            <w:sz w:val="18"/>
                          </w:rPr>
                          <w:t>flows</w:t>
                        </w:r>
                      </w:p>
                    </w:tc>
                    <w:tc>
                      <w:tcPr>
                        <w:tcW w:w="836" w:type="dxa"/>
                        <w:tcBorders>
                          <w:top w:val="single" w:sz="8" w:space="0" w:color="0B2CD8"/>
                        </w:tcBorders>
                      </w:tcPr>
                      <w:p w14:paraId="184DA1CC" w14:textId="77777777" w:rsidR="00F86F35" w:rsidRDefault="008A442A">
                        <w:pPr>
                          <w:pStyle w:val="TableParagraph"/>
                          <w:spacing w:before="28"/>
                          <w:ind w:right="108"/>
                          <w:rPr>
                            <w:sz w:val="18"/>
                          </w:rPr>
                        </w:pPr>
                        <w:r>
                          <w:rPr>
                            <w:spacing w:val="-2"/>
                            <w:sz w:val="18"/>
                          </w:rPr>
                          <w:t>28,970</w:t>
                        </w:r>
                      </w:p>
                    </w:tc>
                    <w:tc>
                      <w:tcPr>
                        <w:tcW w:w="795" w:type="dxa"/>
                        <w:tcBorders>
                          <w:top w:val="single" w:sz="8" w:space="0" w:color="0B2CD8"/>
                        </w:tcBorders>
                      </w:tcPr>
                      <w:p w14:paraId="7544BAF1" w14:textId="77777777" w:rsidR="00F86F35" w:rsidRDefault="008A442A">
                        <w:pPr>
                          <w:pStyle w:val="TableParagraph"/>
                          <w:spacing w:before="28"/>
                          <w:ind w:right="108"/>
                          <w:rPr>
                            <w:sz w:val="18"/>
                          </w:rPr>
                        </w:pPr>
                        <w:r>
                          <w:rPr>
                            <w:spacing w:val="-2"/>
                            <w:sz w:val="18"/>
                          </w:rPr>
                          <w:t>87,103</w:t>
                        </w:r>
                      </w:p>
                    </w:tc>
                    <w:tc>
                      <w:tcPr>
                        <w:tcW w:w="828" w:type="dxa"/>
                        <w:tcBorders>
                          <w:top w:val="single" w:sz="8" w:space="0" w:color="0B2CD8"/>
                        </w:tcBorders>
                      </w:tcPr>
                      <w:p w14:paraId="68C4935A" w14:textId="77777777" w:rsidR="00F86F35" w:rsidRDefault="008A442A">
                        <w:pPr>
                          <w:pStyle w:val="TableParagraph"/>
                          <w:spacing w:before="28"/>
                          <w:ind w:right="141"/>
                          <w:rPr>
                            <w:sz w:val="18"/>
                          </w:rPr>
                        </w:pPr>
                        <w:r>
                          <w:rPr>
                            <w:spacing w:val="-2"/>
                            <w:sz w:val="18"/>
                          </w:rPr>
                          <w:t>116,073</w:t>
                        </w:r>
                      </w:p>
                    </w:tc>
                    <w:tc>
                      <w:tcPr>
                        <w:tcW w:w="805" w:type="dxa"/>
                        <w:tcBorders>
                          <w:top w:val="single" w:sz="8" w:space="0" w:color="0B2CD8"/>
                        </w:tcBorders>
                      </w:tcPr>
                      <w:p w14:paraId="5855E1CC" w14:textId="77777777" w:rsidR="00F86F35" w:rsidRDefault="008A442A">
                        <w:pPr>
                          <w:pStyle w:val="TableParagraph"/>
                          <w:spacing w:before="28"/>
                          <w:ind w:right="151"/>
                          <w:rPr>
                            <w:sz w:val="18"/>
                          </w:rPr>
                        </w:pPr>
                        <w:r>
                          <w:rPr>
                            <w:spacing w:val="-2"/>
                            <w:sz w:val="18"/>
                          </w:rPr>
                          <w:t>6,223</w:t>
                        </w:r>
                      </w:p>
                    </w:tc>
                    <w:tc>
                      <w:tcPr>
                        <w:tcW w:w="798" w:type="dxa"/>
                        <w:tcBorders>
                          <w:top w:val="single" w:sz="8" w:space="0" w:color="0B2CD8"/>
                        </w:tcBorders>
                      </w:tcPr>
                      <w:p w14:paraId="71C443D8" w14:textId="77777777" w:rsidR="00F86F35" w:rsidRDefault="008A442A">
                        <w:pPr>
                          <w:pStyle w:val="TableParagraph"/>
                          <w:spacing w:before="28"/>
                          <w:ind w:right="154"/>
                          <w:rPr>
                            <w:sz w:val="18"/>
                          </w:rPr>
                        </w:pPr>
                        <w:r>
                          <w:rPr>
                            <w:spacing w:val="-2"/>
                            <w:sz w:val="18"/>
                          </w:rPr>
                          <w:t>7,589</w:t>
                        </w:r>
                      </w:p>
                    </w:tc>
                    <w:tc>
                      <w:tcPr>
                        <w:tcW w:w="795" w:type="dxa"/>
                        <w:tcBorders>
                          <w:top w:val="single" w:sz="8" w:space="0" w:color="0B2CD8"/>
                        </w:tcBorders>
                      </w:tcPr>
                      <w:p w14:paraId="116BB586" w14:textId="77777777" w:rsidR="00F86F35" w:rsidRDefault="008A442A">
                        <w:pPr>
                          <w:pStyle w:val="TableParagraph"/>
                          <w:spacing w:before="28"/>
                          <w:ind w:right="154"/>
                          <w:rPr>
                            <w:sz w:val="18"/>
                          </w:rPr>
                        </w:pPr>
                        <w:r>
                          <w:rPr>
                            <w:spacing w:val="-2"/>
                            <w:sz w:val="18"/>
                          </w:rPr>
                          <w:t>4,937</w:t>
                        </w:r>
                      </w:p>
                    </w:tc>
                    <w:tc>
                      <w:tcPr>
                        <w:tcW w:w="750" w:type="dxa"/>
                        <w:tcBorders>
                          <w:top w:val="single" w:sz="8" w:space="0" w:color="0B2CD8"/>
                        </w:tcBorders>
                      </w:tcPr>
                      <w:p w14:paraId="6C1F997D" w14:textId="77777777" w:rsidR="00F86F35" w:rsidRDefault="008A442A">
                        <w:pPr>
                          <w:pStyle w:val="TableParagraph"/>
                          <w:spacing w:before="28"/>
                          <w:ind w:right="109"/>
                          <w:rPr>
                            <w:sz w:val="18"/>
                          </w:rPr>
                        </w:pPr>
                        <w:r>
                          <w:rPr>
                            <w:spacing w:val="-2"/>
                            <w:sz w:val="18"/>
                          </w:rPr>
                          <w:t>1,836</w:t>
                        </w:r>
                      </w:p>
                    </w:tc>
                    <w:tc>
                      <w:tcPr>
                        <w:tcW w:w="755" w:type="dxa"/>
                        <w:tcBorders>
                          <w:top w:val="single" w:sz="8" w:space="0" w:color="0B2CD8"/>
                        </w:tcBorders>
                      </w:tcPr>
                      <w:p w14:paraId="13503903" w14:textId="77777777" w:rsidR="00F86F35" w:rsidRDefault="008A442A">
                        <w:pPr>
                          <w:pStyle w:val="TableParagraph"/>
                          <w:spacing w:before="28"/>
                          <w:ind w:right="69"/>
                          <w:rPr>
                            <w:sz w:val="18"/>
                          </w:rPr>
                        </w:pPr>
                        <w:r>
                          <w:rPr>
                            <w:spacing w:val="-2"/>
                            <w:sz w:val="18"/>
                          </w:rPr>
                          <w:t>136,658</w:t>
                        </w:r>
                      </w:p>
                    </w:tc>
                  </w:tr>
                  <w:tr w:rsidR="00F86F35" w14:paraId="1190821B" w14:textId="77777777">
                    <w:trPr>
                      <w:trHeight w:val="268"/>
                    </w:trPr>
                    <w:tc>
                      <w:tcPr>
                        <w:tcW w:w="3540" w:type="dxa"/>
                        <w:tcBorders>
                          <w:bottom w:val="single" w:sz="8" w:space="0" w:color="0B2CD8"/>
                        </w:tcBorders>
                      </w:tcPr>
                      <w:p w14:paraId="50E67595" w14:textId="77777777" w:rsidR="00F86F35" w:rsidRDefault="008A442A">
                        <w:pPr>
                          <w:pStyle w:val="TableParagraph"/>
                          <w:spacing w:before="32" w:line="216" w:lineRule="exact"/>
                          <w:ind w:left="52"/>
                          <w:jc w:val="left"/>
                          <w:rPr>
                            <w:sz w:val="18"/>
                          </w:rPr>
                        </w:pPr>
                        <w:r>
                          <w:rPr>
                            <w:sz w:val="18"/>
                          </w:rPr>
                          <w:t>10</w:t>
                        </w:r>
                        <w:r>
                          <w:rPr>
                            <w:spacing w:val="-3"/>
                            <w:sz w:val="18"/>
                          </w:rPr>
                          <w:t xml:space="preserve"> </w:t>
                        </w:r>
                        <w:r>
                          <w:rPr>
                            <w:sz w:val="18"/>
                          </w:rPr>
                          <w:t>percent</w:t>
                        </w:r>
                        <w:r>
                          <w:rPr>
                            <w:spacing w:val="-3"/>
                            <w:sz w:val="18"/>
                          </w:rPr>
                          <w:t xml:space="preserve"> </w:t>
                        </w:r>
                        <w:r>
                          <w:rPr>
                            <w:sz w:val="18"/>
                          </w:rPr>
                          <w:t>annual</w:t>
                        </w:r>
                        <w:r>
                          <w:rPr>
                            <w:spacing w:val="-3"/>
                            <w:sz w:val="18"/>
                          </w:rPr>
                          <w:t xml:space="preserve"> </w:t>
                        </w:r>
                        <w:r>
                          <w:rPr>
                            <w:spacing w:val="-2"/>
                            <w:sz w:val="18"/>
                          </w:rPr>
                          <w:t>discount</w:t>
                        </w:r>
                      </w:p>
                    </w:tc>
                    <w:tc>
                      <w:tcPr>
                        <w:tcW w:w="836" w:type="dxa"/>
                        <w:tcBorders>
                          <w:bottom w:val="single" w:sz="8" w:space="0" w:color="0B2CD8"/>
                        </w:tcBorders>
                      </w:tcPr>
                      <w:p w14:paraId="3439C6CC" w14:textId="77777777" w:rsidR="00F86F35" w:rsidRDefault="008A442A">
                        <w:pPr>
                          <w:pStyle w:val="TableParagraph"/>
                          <w:spacing w:before="32" w:line="216" w:lineRule="exact"/>
                          <w:ind w:right="108"/>
                          <w:rPr>
                            <w:sz w:val="18"/>
                          </w:rPr>
                        </w:pPr>
                        <w:r>
                          <w:rPr>
                            <w:spacing w:val="-2"/>
                            <w:sz w:val="18"/>
                          </w:rPr>
                          <w:t>13,733</w:t>
                        </w:r>
                      </w:p>
                    </w:tc>
                    <w:tc>
                      <w:tcPr>
                        <w:tcW w:w="795" w:type="dxa"/>
                        <w:tcBorders>
                          <w:bottom w:val="single" w:sz="8" w:space="0" w:color="0B2CD8"/>
                        </w:tcBorders>
                      </w:tcPr>
                      <w:p w14:paraId="278C48A4" w14:textId="77777777" w:rsidR="00F86F35" w:rsidRDefault="008A442A">
                        <w:pPr>
                          <w:pStyle w:val="TableParagraph"/>
                          <w:spacing w:before="32" w:line="216" w:lineRule="exact"/>
                          <w:ind w:right="108"/>
                          <w:rPr>
                            <w:sz w:val="18"/>
                          </w:rPr>
                        </w:pPr>
                        <w:r>
                          <w:rPr>
                            <w:spacing w:val="-2"/>
                            <w:sz w:val="18"/>
                          </w:rPr>
                          <w:t>31,191</w:t>
                        </w:r>
                      </w:p>
                    </w:tc>
                    <w:tc>
                      <w:tcPr>
                        <w:tcW w:w="828" w:type="dxa"/>
                        <w:tcBorders>
                          <w:bottom w:val="single" w:sz="8" w:space="0" w:color="0B2CD8"/>
                        </w:tcBorders>
                      </w:tcPr>
                      <w:p w14:paraId="4BCB8ED3" w14:textId="77777777" w:rsidR="00F86F35" w:rsidRDefault="008A442A">
                        <w:pPr>
                          <w:pStyle w:val="TableParagraph"/>
                          <w:spacing w:before="32" w:line="216" w:lineRule="exact"/>
                          <w:ind w:right="141"/>
                          <w:rPr>
                            <w:sz w:val="18"/>
                          </w:rPr>
                        </w:pPr>
                        <w:r>
                          <w:rPr>
                            <w:spacing w:val="-2"/>
                            <w:sz w:val="18"/>
                          </w:rPr>
                          <w:t>44,924</w:t>
                        </w:r>
                      </w:p>
                    </w:tc>
                    <w:tc>
                      <w:tcPr>
                        <w:tcW w:w="805" w:type="dxa"/>
                        <w:tcBorders>
                          <w:bottom w:val="single" w:sz="8" w:space="0" w:color="0B2CD8"/>
                        </w:tcBorders>
                      </w:tcPr>
                      <w:p w14:paraId="5B3306EC" w14:textId="77777777" w:rsidR="00F86F35" w:rsidRDefault="008A442A">
                        <w:pPr>
                          <w:pStyle w:val="TableParagraph"/>
                          <w:spacing w:before="32" w:line="216" w:lineRule="exact"/>
                          <w:ind w:right="151"/>
                          <w:rPr>
                            <w:sz w:val="18"/>
                          </w:rPr>
                        </w:pPr>
                        <w:r>
                          <w:rPr>
                            <w:spacing w:val="-2"/>
                            <w:sz w:val="18"/>
                          </w:rPr>
                          <w:t>1,936</w:t>
                        </w:r>
                      </w:p>
                    </w:tc>
                    <w:tc>
                      <w:tcPr>
                        <w:tcW w:w="798" w:type="dxa"/>
                        <w:tcBorders>
                          <w:bottom w:val="single" w:sz="8" w:space="0" w:color="0B2CD8"/>
                        </w:tcBorders>
                      </w:tcPr>
                      <w:p w14:paraId="4F9D7682" w14:textId="77777777" w:rsidR="00F86F35" w:rsidRDefault="008A442A">
                        <w:pPr>
                          <w:pStyle w:val="TableParagraph"/>
                          <w:spacing w:before="32" w:line="216" w:lineRule="exact"/>
                          <w:ind w:right="154"/>
                          <w:rPr>
                            <w:sz w:val="18"/>
                          </w:rPr>
                        </w:pPr>
                        <w:r>
                          <w:rPr>
                            <w:spacing w:val="-2"/>
                            <w:sz w:val="18"/>
                          </w:rPr>
                          <w:t>1,827</w:t>
                        </w:r>
                      </w:p>
                    </w:tc>
                    <w:tc>
                      <w:tcPr>
                        <w:tcW w:w="795" w:type="dxa"/>
                        <w:tcBorders>
                          <w:bottom w:val="single" w:sz="8" w:space="0" w:color="0B2CD8"/>
                        </w:tcBorders>
                      </w:tcPr>
                      <w:p w14:paraId="66D82CD8" w14:textId="77777777" w:rsidR="00F86F35" w:rsidRDefault="008A442A">
                        <w:pPr>
                          <w:pStyle w:val="TableParagraph"/>
                          <w:spacing w:before="32" w:line="216" w:lineRule="exact"/>
                          <w:ind w:right="154"/>
                          <w:rPr>
                            <w:sz w:val="18"/>
                          </w:rPr>
                        </w:pPr>
                        <w:r>
                          <w:rPr>
                            <w:spacing w:val="-2"/>
                            <w:sz w:val="18"/>
                          </w:rPr>
                          <w:t>1,505</w:t>
                        </w:r>
                      </w:p>
                    </w:tc>
                    <w:tc>
                      <w:tcPr>
                        <w:tcW w:w="750" w:type="dxa"/>
                        <w:tcBorders>
                          <w:bottom w:val="single" w:sz="8" w:space="0" w:color="0B2CD8"/>
                        </w:tcBorders>
                      </w:tcPr>
                      <w:p w14:paraId="0E3D4F96" w14:textId="77777777" w:rsidR="00F86F35" w:rsidRDefault="008A442A">
                        <w:pPr>
                          <w:pStyle w:val="TableParagraph"/>
                          <w:spacing w:before="32" w:line="216" w:lineRule="exact"/>
                          <w:ind w:right="109"/>
                          <w:rPr>
                            <w:sz w:val="18"/>
                          </w:rPr>
                        </w:pPr>
                        <w:r>
                          <w:rPr>
                            <w:spacing w:val="-5"/>
                            <w:sz w:val="18"/>
                          </w:rPr>
                          <w:t>746</w:t>
                        </w:r>
                      </w:p>
                    </w:tc>
                    <w:tc>
                      <w:tcPr>
                        <w:tcW w:w="755" w:type="dxa"/>
                        <w:tcBorders>
                          <w:bottom w:val="single" w:sz="8" w:space="0" w:color="0B2CD8"/>
                        </w:tcBorders>
                      </w:tcPr>
                      <w:p w14:paraId="6122DD4B" w14:textId="77777777" w:rsidR="00F86F35" w:rsidRDefault="008A442A">
                        <w:pPr>
                          <w:pStyle w:val="TableParagraph"/>
                          <w:spacing w:before="32" w:line="216" w:lineRule="exact"/>
                          <w:ind w:right="69"/>
                          <w:rPr>
                            <w:sz w:val="18"/>
                          </w:rPr>
                        </w:pPr>
                        <w:r>
                          <w:rPr>
                            <w:spacing w:val="-2"/>
                            <w:sz w:val="18"/>
                          </w:rPr>
                          <w:t>50,938</w:t>
                        </w:r>
                      </w:p>
                    </w:tc>
                  </w:tr>
                  <w:tr w:rsidR="00F86F35" w14:paraId="39DFF2F1" w14:textId="77777777">
                    <w:trPr>
                      <w:trHeight w:val="265"/>
                    </w:trPr>
                    <w:tc>
                      <w:tcPr>
                        <w:tcW w:w="3540" w:type="dxa"/>
                        <w:tcBorders>
                          <w:top w:val="single" w:sz="8" w:space="0" w:color="0B2CD8"/>
                          <w:bottom w:val="single" w:sz="8" w:space="0" w:color="5D6670"/>
                        </w:tcBorders>
                      </w:tcPr>
                      <w:p w14:paraId="6FDC02F3" w14:textId="77777777" w:rsidR="00F86F35" w:rsidRDefault="008A442A">
                        <w:pPr>
                          <w:pStyle w:val="TableParagraph"/>
                          <w:spacing w:before="28" w:line="216"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p>
                    </w:tc>
                    <w:tc>
                      <w:tcPr>
                        <w:tcW w:w="836" w:type="dxa"/>
                        <w:tcBorders>
                          <w:top w:val="single" w:sz="8" w:space="0" w:color="0B2CD8"/>
                          <w:bottom w:val="single" w:sz="8" w:space="0" w:color="5D6670"/>
                        </w:tcBorders>
                      </w:tcPr>
                      <w:p w14:paraId="666A0682" w14:textId="77777777" w:rsidR="00F86F35" w:rsidRDefault="008A442A">
                        <w:pPr>
                          <w:pStyle w:val="TableParagraph"/>
                          <w:spacing w:before="28" w:line="216" w:lineRule="exact"/>
                          <w:ind w:right="108"/>
                          <w:rPr>
                            <w:sz w:val="18"/>
                          </w:rPr>
                        </w:pPr>
                        <w:r>
                          <w:rPr>
                            <w:sz w:val="18"/>
                          </w:rPr>
                          <w:t>$</w:t>
                        </w:r>
                        <w:r>
                          <w:rPr>
                            <w:spacing w:val="37"/>
                            <w:sz w:val="18"/>
                          </w:rPr>
                          <w:t xml:space="preserve"> </w:t>
                        </w:r>
                        <w:r>
                          <w:rPr>
                            <w:spacing w:val="-2"/>
                            <w:sz w:val="18"/>
                          </w:rPr>
                          <w:t>15,237</w:t>
                        </w:r>
                      </w:p>
                    </w:tc>
                    <w:tc>
                      <w:tcPr>
                        <w:tcW w:w="795" w:type="dxa"/>
                        <w:tcBorders>
                          <w:top w:val="single" w:sz="8" w:space="0" w:color="0B2CD8"/>
                          <w:bottom w:val="single" w:sz="8" w:space="0" w:color="5D6670"/>
                        </w:tcBorders>
                      </w:tcPr>
                      <w:p w14:paraId="0C88882A" w14:textId="77777777" w:rsidR="00F86F35" w:rsidRDefault="008A442A">
                        <w:pPr>
                          <w:pStyle w:val="TableParagraph"/>
                          <w:spacing w:before="28" w:line="216" w:lineRule="exact"/>
                          <w:ind w:right="108"/>
                          <w:rPr>
                            <w:sz w:val="18"/>
                          </w:rPr>
                        </w:pPr>
                        <w:r>
                          <w:rPr>
                            <w:spacing w:val="-2"/>
                            <w:sz w:val="18"/>
                          </w:rPr>
                          <w:t>55,912</w:t>
                        </w:r>
                      </w:p>
                    </w:tc>
                    <w:tc>
                      <w:tcPr>
                        <w:tcW w:w="828" w:type="dxa"/>
                        <w:tcBorders>
                          <w:top w:val="single" w:sz="8" w:space="0" w:color="0B2CD8"/>
                          <w:bottom w:val="single" w:sz="8" w:space="0" w:color="5D6670"/>
                        </w:tcBorders>
                      </w:tcPr>
                      <w:p w14:paraId="6CDC6C0D" w14:textId="77777777" w:rsidR="00F86F35" w:rsidRDefault="008A442A">
                        <w:pPr>
                          <w:pStyle w:val="TableParagraph"/>
                          <w:spacing w:before="28" w:line="216" w:lineRule="exact"/>
                          <w:ind w:right="141"/>
                          <w:rPr>
                            <w:sz w:val="18"/>
                          </w:rPr>
                        </w:pPr>
                        <w:r>
                          <w:rPr>
                            <w:spacing w:val="-2"/>
                            <w:sz w:val="18"/>
                          </w:rPr>
                          <w:t>71,149</w:t>
                        </w:r>
                      </w:p>
                    </w:tc>
                    <w:tc>
                      <w:tcPr>
                        <w:tcW w:w="805" w:type="dxa"/>
                        <w:tcBorders>
                          <w:top w:val="single" w:sz="8" w:space="0" w:color="0B2CD8"/>
                          <w:bottom w:val="single" w:sz="8" w:space="0" w:color="5D6670"/>
                        </w:tcBorders>
                      </w:tcPr>
                      <w:p w14:paraId="5F2A22C9" w14:textId="77777777" w:rsidR="00F86F35" w:rsidRDefault="008A442A">
                        <w:pPr>
                          <w:pStyle w:val="TableParagraph"/>
                          <w:spacing w:before="28" w:line="216" w:lineRule="exact"/>
                          <w:ind w:right="151"/>
                          <w:rPr>
                            <w:sz w:val="18"/>
                          </w:rPr>
                        </w:pPr>
                        <w:r>
                          <w:rPr>
                            <w:spacing w:val="-2"/>
                            <w:sz w:val="18"/>
                          </w:rPr>
                          <w:t>4,287</w:t>
                        </w:r>
                      </w:p>
                    </w:tc>
                    <w:tc>
                      <w:tcPr>
                        <w:tcW w:w="798" w:type="dxa"/>
                        <w:tcBorders>
                          <w:top w:val="single" w:sz="8" w:space="0" w:color="0B2CD8"/>
                          <w:bottom w:val="single" w:sz="8" w:space="0" w:color="5D6670"/>
                        </w:tcBorders>
                      </w:tcPr>
                      <w:p w14:paraId="6E8560CB" w14:textId="77777777" w:rsidR="00F86F35" w:rsidRDefault="008A442A">
                        <w:pPr>
                          <w:pStyle w:val="TableParagraph"/>
                          <w:spacing w:before="28" w:line="216" w:lineRule="exact"/>
                          <w:ind w:right="154"/>
                          <w:rPr>
                            <w:sz w:val="18"/>
                          </w:rPr>
                        </w:pPr>
                        <w:r>
                          <w:rPr>
                            <w:spacing w:val="-2"/>
                            <w:sz w:val="18"/>
                          </w:rPr>
                          <w:t>5,762</w:t>
                        </w:r>
                      </w:p>
                    </w:tc>
                    <w:tc>
                      <w:tcPr>
                        <w:tcW w:w="795" w:type="dxa"/>
                        <w:tcBorders>
                          <w:top w:val="single" w:sz="8" w:space="0" w:color="0B2CD8"/>
                          <w:bottom w:val="single" w:sz="8" w:space="0" w:color="5D6670"/>
                        </w:tcBorders>
                      </w:tcPr>
                      <w:p w14:paraId="0DDF3B8B" w14:textId="77777777" w:rsidR="00F86F35" w:rsidRDefault="008A442A">
                        <w:pPr>
                          <w:pStyle w:val="TableParagraph"/>
                          <w:spacing w:before="28" w:line="216" w:lineRule="exact"/>
                          <w:ind w:right="154"/>
                          <w:rPr>
                            <w:sz w:val="18"/>
                          </w:rPr>
                        </w:pPr>
                        <w:r>
                          <w:rPr>
                            <w:spacing w:val="-2"/>
                            <w:sz w:val="18"/>
                          </w:rPr>
                          <w:t>3,432</w:t>
                        </w:r>
                      </w:p>
                    </w:tc>
                    <w:tc>
                      <w:tcPr>
                        <w:tcW w:w="750" w:type="dxa"/>
                        <w:tcBorders>
                          <w:top w:val="single" w:sz="8" w:space="0" w:color="0B2CD8"/>
                          <w:bottom w:val="single" w:sz="8" w:space="0" w:color="5D6670"/>
                        </w:tcBorders>
                      </w:tcPr>
                      <w:p w14:paraId="47FBF745" w14:textId="77777777" w:rsidR="00F86F35" w:rsidRDefault="008A442A">
                        <w:pPr>
                          <w:pStyle w:val="TableParagraph"/>
                          <w:spacing w:before="28" w:line="216" w:lineRule="exact"/>
                          <w:ind w:right="109"/>
                          <w:rPr>
                            <w:sz w:val="18"/>
                          </w:rPr>
                        </w:pPr>
                        <w:r>
                          <w:rPr>
                            <w:spacing w:val="-2"/>
                            <w:sz w:val="18"/>
                          </w:rPr>
                          <w:t>1,090</w:t>
                        </w:r>
                      </w:p>
                    </w:tc>
                    <w:tc>
                      <w:tcPr>
                        <w:tcW w:w="755" w:type="dxa"/>
                        <w:tcBorders>
                          <w:top w:val="single" w:sz="8" w:space="0" w:color="0B2CD8"/>
                          <w:bottom w:val="single" w:sz="8" w:space="0" w:color="5D6670"/>
                        </w:tcBorders>
                      </w:tcPr>
                      <w:p w14:paraId="2849FF9D" w14:textId="77777777" w:rsidR="00F86F35" w:rsidRDefault="008A442A">
                        <w:pPr>
                          <w:pStyle w:val="TableParagraph"/>
                          <w:spacing w:before="28" w:line="216" w:lineRule="exact"/>
                          <w:ind w:right="69"/>
                          <w:rPr>
                            <w:sz w:val="18"/>
                          </w:rPr>
                        </w:pPr>
                        <w:r>
                          <w:rPr>
                            <w:spacing w:val="-2"/>
                            <w:sz w:val="18"/>
                          </w:rPr>
                          <w:t>85,720</w:t>
                        </w:r>
                      </w:p>
                    </w:tc>
                  </w:tr>
                  <w:tr w:rsidR="00F86F35" w14:paraId="730CB905" w14:textId="77777777">
                    <w:trPr>
                      <w:trHeight w:val="563"/>
                    </w:trPr>
                    <w:tc>
                      <w:tcPr>
                        <w:tcW w:w="3540" w:type="dxa"/>
                        <w:tcBorders>
                          <w:top w:val="single" w:sz="8" w:space="0" w:color="5D6670"/>
                        </w:tcBorders>
                      </w:tcPr>
                      <w:p w14:paraId="5F77D746" w14:textId="77777777" w:rsidR="00F86F35" w:rsidRDefault="00F86F35">
                        <w:pPr>
                          <w:pStyle w:val="TableParagraph"/>
                          <w:spacing w:before="1"/>
                          <w:jc w:val="left"/>
                          <w:rPr>
                            <w:sz w:val="28"/>
                          </w:rPr>
                        </w:pPr>
                      </w:p>
                      <w:p w14:paraId="138A7C76" w14:textId="77777777" w:rsidR="00F86F35" w:rsidRDefault="008A442A">
                        <w:pPr>
                          <w:pStyle w:val="TableParagraph"/>
                          <w:spacing w:before="1" w:line="200" w:lineRule="exact"/>
                          <w:ind w:left="52"/>
                          <w:jc w:val="left"/>
                          <w:rPr>
                            <w:i/>
                            <w:sz w:val="18"/>
                          </w:rPr>
                        </w:pPr>
                        <w:r>
                          <w:rPr>
                            <w:i/>
                            <w:sz w:val="18"/>
                          </w:rPr>
                          <w:t>Equity</w:t>
                        </w:r>
                        <w:r>
                          <w:rPr>
                            <w:i/>
                            <w:spacing w:val="-5"/>
                            <w:sz w:val="18"/>
                          </w:rPr>
                          <w:t xml:space="preserve"> </w:t>
                        </w:r>
                        <w:r>
                          <w:rPr>
                            <w:i/>
                            <w:spacing w:val="-2"/>
                            <w:sz w:val="18"/>
                          </w:rPr>
                          <w:t>affiliates</w:t>
                        </w:r>
                      </w:p>
                    </w:tc>
                    <w:tc>
                      <w:tcPr>
                        <w:tcW w:w="836" w:type="dxa"/>
                        <w:tcBorders>
                          <w:top w:val="single" w:sz="8" w:space="0" w:color="5D6670"/>
                        </w:tcBorders>
                      </w:tcPr>
                      <w:p w14:paraId="42D58126" w14:textId="77777777" w:rsidR="00F86F35" w:rsidRDefault="00F86F35">
                        <w:pPr>
                          <w:pStyle w:val="TableParagraph"/>
                          <w:jc w:val="left"/>
                          <w:rPr>
                            <w:rFonts w:ascii="Times New Roman"/>
                            <w:sz w:val="18"/>
                          </w:rPr>
                        </w:pPr>
                      </w:p>
                    </w:tc>
                    <w:tc>
                      <w:tcPr>
                        <w:tcW w:w="795" w:type="dxa"/>
                        <w:tcBorders>
                          <w:top w:val="single" w:sz="8" w:space="0" w:color="5D6670"/>
                        </w:tcBorders>
                      </w:tcPr>
                      <w:p w14:paraId="13C8772F" w14:textId="77777777" w:rsidR="00F86F35" w:rsidRDefault="00F86F35">
                        <w:pPr>
                          <w:pStyle w:val="TableParagraph"/>
                          <w:jc w:val="left"/>
                          <w:rPr>
                            <w:rFonts w:ascii="Times New Roman"/>
                            <w:sz w:val="18"/>
                          </w:rPr>
                        </w:pPr>
                      </w:p>
                    </w:tc>
                    <w:tc>
                      <w:tcPr>
                        <w:tcW w:w="828" w:type="dxa"/>
                        <w:tcBorders>
                          <w:top w:val="single" w:sz="8" w:space="0" w:color="5D6670"/>
                        </w:tcBorders>
                      </w:tcPr>
                      <w:p w14:paraId="0C90FA87" w14:textId="77777777" w:rsidR="00F86F35" w:rsidRDefault="00F86F35">
                        <w:pPr>
                          <w:pStyle w:val="TableParagraph"/>
                          <w:jc w:val="left"/>
                          <w:rPr>
                            <w:rFonts w:ascii="Times New Roman"/>
                            <w:sz w:val="18"/>
                          </w:rPr>
                        </w:pPr>
                      </w:p>
                    </w:tc>
                    <w:tc>
                      <w:tcPr>
                        <w:tcW w:w="805" w:type="dxa"/>
                        <w:tcBorders>
                          <w:top w:val="single" w:sz="8" w:space="0" w:color="5D6670"/>
                        </w:tcBorders>
                      </w:tcPr>
                      <w:p w14:paraId="30E7C637" w14:textId="77777777" w:rsidR="00F86F35" w:rsidRDefault="00F86F35">
                        <w:pPr>
                          <w:pStyle w:val="TableParagraph"/>
                          <w:jc w:val="left"/>
                          <w:rPr>
                            <w:rFonts w:ascii="Times New Roman"/>
                            <w:sz w:val="18"/>
                          </w:rPr>
                        </w:pPr>
                      </w:p>
                    </w:tc>
                    <w:tc>
                      <w:tcPr>
                        <w:tcW w:w="798" w:type="dxa"/>
                        <w:tcBorders>
                          <w:top w:val="single" w:sz="8" w:space="0" w:color="5D6670"/>
                        </w:tcBorders>
                      </w:tcPr>
                      <w:p w14:paraId="46ABF629" w14:textId="77777777" w:rsidR="00F86F35" w:rsidRDefault="00F86F35">
                        <w:pPr>
                          <w:pStyle w:val="TableParagraph"/>
                          <w:jc w:val="left"/>
                          <w:rPr>
                            <w:rFonts w:ascii="Times New Roman"/>
                            <w:sz w:val="18"/>
                          </w:rPr>
                        </w:pPr>
                      </w:p>
                    </w:tc>
                    <w:tc>
                      <w:tcPr>
                        <w:tcW w:w="795" w:type="dxa"/>
                        <w:tcBorders>
                          <w:top w:val="single" w:sz="8" w:space="0" w:color="5D6670"/>
                        </w:tcBorders>
                      </w:tcPr>
                      <w:p w14:paraId="4E0F55FD" w14:textId="77777777" w:rsidR="00F86F35" w:rsidRDefault="00F86F35">
                        <w:pPr>
                          <w:pStyle w:val="TableParagraph"/>
                          <w:jc w:val="left"/>
                          <w:rPr>
                            <w:rFonts w:ascii="Times New Roman"/>
                            <w:sz w:val="18"/>
                          </w:rPr>
                        </w:pPr>
                      </w:p>
                    </w:tc>
                    <w:tc>
                      <w:tcPr>
                        <w:tcW w:w="750" w:type="dxa"/>
                        <w:tcBorders>
                          <w:top w:val="single" w:sz="8" w:space="0" w:color="5D6670"/>
                        </w:tcBorders>
                      </w:tcPr>
                      <w:p w14:paraId="3D62B59C" w14:textId="77777777" w:rsidR="00F86F35" w:rsidRDefault="00F86F35">
                        <w:pPr>
                          <w:pStyle w:val="TableParagraph"/>
                          <w:jc w:val="left"/>
                          <w:rPr>
                            <w:rFonts w:ascii="Times New Roman"/>
                            <w:sz w:val="18"/>
                          </w:rPr>
                        </w:pPr>
                      </w:p>
                    </w:tc>
                    <w:tc>
                      <w:tcPr>
                        <w:tcW w:w="755" w:type="dxa"/>
                        <w:tcBorders>
                          <w:top w:val="single" w:sz="8" w:space="0" w:color="5D6670"/>
                        </w:tcBorders>
                      </w:tcPr>
                      <w:p w14:paraId="0EDDEE54" w14:textId="77777777" w:rsidR="00F86F35" w:rsidRDefault="00F86F35">
                        <w:pPr>
                          <w:pStyle w:val="TableParagraph"/>
                          <w:jc w:val="left"/>
                          <w:rPr>
                            <w:rFonts w:ascii="Times New Roman"/>
                            <w:sz w:val="18"/>
                          </w:rPr>
                        </w:pPr>
                      </w:p>
                    </w:tc>
                  </w:tr>
                  <w:tr w:rsidR="00F86F35" w14:paraId="673430AE" w14:textId="77777777">
                    <w:trPr>
                      <w:trHeight w:val="887"/>
                    </w:trPr>
                    <w:tc>
                      <w:tcPr>
                        <w:tcW w:w="7602" w:type="dxa"/>
                        <w:gridSpan w:val="6"/>
                      </w:tcPr>
                      <w:p w14:paraId="4A22F0F9" w14:textId="77777777" w:rsidR="00F86F35" w:rsidRDefault="008A442A">
                        <w:pPr>
                          <w:pStyle w:val="TableParagraph"/>
                          <w:tabs>
                            <w:tab w:val="left" w:pos="3592"/>
                            <w:tab w:val="left" w:pos="4102"/>
                            <w:tab w:val="left" w:pos="4897"/>
                            <w:tab w:val="left" w:pos="5692"/>
                            <w:tab w:val="left" w:pos="6487"/>
                            <w:tab w:val="left" w:pos="7282"/>
                          </w:tabs>
                          <w:spacing w:before="64" w:line="312" w:lineRule="auto"/>
                          <w:ind w:left="52" w:right="154"/>
                          <w:jc w:val="left"/>
                          <w:rPr>
                            <w:sz w:val="18"/>
                          </w:rPr>
                        </w:pPr>
                        <w:r>
                          <w:rPr>
                            <w:sz w:val="18"/>
                          </w:rPr>
                          <w:t>Future cash inflows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 xml:space="preserve"> </w:t>
                        </w:r>
                        <w:r>
                          <w:rPr>
                            <w:spacing w:val="-2"/>
                            <w:sz w:val="18"/>
                          </w:rPr>
                          <w:t>Less:</w:t>
                        </w:r>
                        <w:r>
                          <w:rPr>
                            <w:sz w:val="18"/>
                          </w:rPr>
                          <w:tab/>
                        </w:r>
                        <w:r>
                          <w:rPr>
                            <w:sz w:val="18"/>
                          </w:rPr>
                          <w:tab/>
                        </w:r>
                        <w:r>
                          <w:rPr>
                            <w:sz w:val="18"/>
                          </w:rPr>
                          <w:tab/>
                        </w:r>
                        <w:r>
                          <w:rPr>
                            <w:sz w:val="18"/>
                          </w:rPr>
                          <w:tab/>
                        </w:r>
                        <w:r>
                          <w:rPr>
                            <w:spacing w:val="-10"/>
                            <w:sz w:val="18"/>
                          </w:rPr>
                          <w:t>—</w:t>
                        </w:r>
                      </w:p>
                      <w:p w14:paraId="3983598C" w14:textId="77777777" w:rsidR="00F86F35" w:rsidRDefault="008A442A">
                        <w:pPr>
                          <w:pStyle w:val="TableParagraph"/>
                          <w:tabs>
                            <w:tab w:val="left" w:pos="4102"/>
                            <w:tab w:val="left" w:pos="4897"/>
                            <w:tab w:val="left" w:pos="5692"/>
                            <w:tab w:val="left" w:pos="6487"/>
                            <w:tab w:val="left" w:pos="7282"/>
                          </w:tabs>
                          <w:spacing w:line="218" w:lineRule="exact"/>
                          <w:ind w:left="322"/>
                          <w:jc w:val="left"/>
                          <w:rPr>
                            <w:sz w:val="18"/>
                          </w:rPr>
                        </w:pPr>
                        <w:r>
                          <w:rPr>
                            <w:sz w:val="18"/>
                          </w:rPr>
                          <w:t>Future</w:t>
                        </w:r>
                        <w:r>
                          <w:rPr>
                            <w:spacing w:val="-7"/>
                            <w:sz w:val="18"/>
                          </w:rPr>
                          <w:t xml:space="preserve"> </w:t>
                        </w:r>
                        <w:r>
                          <w:rPr>
                            <w:sz w:val="18"/>
                          </w:rPr>
                          <w:t>production</w:t>
                        </w:r>
                        <w:r>
                          <w:rPr>
                            <w:spacing w:val="-6"/>
                            <w:sz w:val="18"/>
                          </w:rPr>
                          <w:t xml:space="preserve"> </w:t>
                        </w:r>
                        <w:r>
                          <w:rPr>
                            <w:spacing w:val="-2"/>
                            <w:sz w:val="18"/>
                          </w:rPr>
                          <w:t>costs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Pr>
                      <w:p w14:paraId="7F0F2892" w14:textId="77777777" w:rsidR="00F86F35" w:rsidRDefault="008A442A">
                        <w:pPr>
                          <w:pStyle w:val="TableParagraph"/>
                          <w:spacing w:before="64"/>
                          <w:ind w:left="137"/>
                          <w:jc w:val="left"/>
                          <w:rPr>
                            <w:sz w:val="18"/>
                          </w:rPr>
                        </w:pPr>
                        <w:r>
                          <w:rPr>
                            <w:spacing w:val="-2"/>
                            <w:sz w:val="18"/>
                          </w:rPr>
                          <w:t>87,644</w:t>
                        </w:r>
                      </w:p>
                      <w:p w14:paraId="03946BA5" w14:textId="77777777" w:rsidR="00F86F35" w:rsidRDefault="00F86F35">
                        <w:pPr>
                          <w:pStyle w:val="TableParagraph"/>
                          <w:spacing w:before="9"/>
                          <w:jc w:val="left"/>
                          <w:rPr>
                            <w:sz w:val="28"/>
                          </w:rPr>
                        </w:pPr>
                      </w:p>
                      <w:p w14:paraId="6FF23D21" w14:textId="77777777" w:rsidR="00F86F35" w:rsidRDefault="008A442A">
                        <w:pPr>
                          <w:pStyle w:val="TableParagraph"/>
                          <w:ind w:left="137"/>
                          <w:jc w:val="left"/>
                          <w:rPr>
                            <w:sz w:val="18"/>
                          </w:rPr>
                        </w:pPr>
                        <w:r>
                          <w:rPr>
                            <w:spacing w:val="-2"/>
                            <w:sz w:val="18"/>
                          </w:rPr>
                          <w:t>51,912</w:t>
                        </w:r>
                      </w:p>
                    </w:tc>
                    <w:tc>
                      <w:tcPr>
                        <w:tcW w:w="750" w:type="dxa"/>
                      </w:tcPr>
                      <w:p w14:paraId="3B2010ED" w14:textId="77777777" w:rsidR="00F86F35" w:rsidRDefault="008A442A">
                        <w:pPr>
                          <w:pStyle w:val="TableParagraph"/>
                          <w:spacing w:before="64"/>
                          <w:ind w:left="475"/>
                          <w:jc w:val="left"/>
                          <w:rPr>
                            <w:sz w:val="18"/>
                          </w:rPr>
                        </w:pPr>
                        <w:r>
                          <w:rPr>
                            <w:sz w:val="18"/>
                          </w:rPr>
                          <w:t>—</w:t>
                        </w:r>
                      </w:p>
                      <w:p w14:paraId="58362A57" w14:textId="77777777" w:rsidR="00F86F35" w:rsidRDefault="00F86F35">
                        <w:pPr>
                          <w:pStyle w:val="TableParagraph"/>
                          <w:spacing w:before="9"/>
                          <w:jc w:val="left"/>
                          <w:rPr>
                            <w:sz w:val="28"/>
                          </w:rPr>
                        </w:pPr>
                      </w:p>
                      <w:p w14:paraId="31032811" w14:textId="77777777" w:rsidR="00F86F35" w:rsidRDefault="008A442A">
                        <w:pPr>
                          <w:pStyle w:val="TableParagraph"/>
                          <w:ind w:left="475"/>
                          <w:jc w:val="left"/>
                          <w:rPr>
                            <w:sz w:val="18"/>
                          </w:rPr>
                        </w:pPr>
                        <w:r>
                          <w:rPr>
                            <w:sz w:val="18"/>
                          </w:rPr>
                          <w:t>—</w:t>
                        </w:r>
                      </w:p>
                    </w:tc>
                    <w:tc>
                      <w:tcPr>
                        <w:tcW w:w="755" w:type="dxa"/>
                      </w:tcPr>
                      <w:p w14:paraId="6124F38F" w14:textId="77777777" w:rsidR="00F86F35" w:rsidRDefault="008A442A">
                        <w:pPr>
                          <w:pStyle w:val="TableParagraph"/>
                          <w:spacing w:before="64"/>
                          <w:ind w:left="182"/>
                          <w:jc w:val="left"/>
                          <w:rPr>
                            <w:sz w:val="18"/>
                          </w:rPr>
                        </w:pPr>
                        <w:r>
                          <w:rPr>
                            <w:spacing w:val="-2"/>
                            <w:sz w:val="18"/>
                          </w:rPr>
                          <w:t>87,644</w:t>
                        </w:r>
                      </w:p>
                      <w:p w14:paraId="61A0978E" w14:textId="77777777" w:rsidR="00F86F35" w:rsidRDefault="00F86F35">
                        <w:pPr>
                          <w:pStyle w:val="TableParagraph"/>
                          <w:spacing w:before="9"/>
                          <w:jc w:val="left"/>
                          <w:rPr>
                            <w:sz w:val="28"/>
                          </w:rPr>
                        </w:pPr>
                      </w:p>
                      <w:p w14:paraId="68E2FDEC" w14:textId="77777777" w:rsidR="00F86F35" w:rsidRDefault="008A442A">
                        <w:pPr>
                          <w:pStyle w:val="TableParagraph"/>
                          <w:ind w:left="182"/>
                          <w:jc w:val="left"/>
                          <w:rPr>
                            <w:sz w:val="18"/>
                          </w:rPr>
                        </w:pPr>
                        <w:r>
                          <w:rPr>
                            <w:spacing w:val="-2"/>
                            <w:sz w:val="18"/>
                          </w:rPr>
                          <w:t>51,912</w:t>
                        </w:r>
                      </w:p>
                    </w:tc>
                  </w:tr>
                  <w:tr w:rsidR="00F86F35" w14:paraId="755641FA" w14:textId="77777777">
                    <w:trPr>
                      <w:trHeight w:val="285"/>
                    </w:trPr>
                    <w:tc>
                      <w:tcPr>
                        <w:tcW w:w="7602" w:type="dxa"/>
                        <w:gridSpan w:val="6"/>
                      </w:tcPr>
                      <w:p w14:paraId="583C7D45" w14:textId="77777777" w:rsidR="00F86F35" w:rsidRDefault="008A442A">
                        <w:pPr>
                          <w:pStyle w:val="TableParagraph"/>
                          <w:tabs>
                            <w:tab w:val="left" w:pos="4102"/>
                            <w:tab w:val="left" w:pos="4897"/>
                            <w:tab w:val="left" w:pos="5692"/>
                            <w:tab w:val="left" w:pos="6487"/>
                            <w:tab w:val="left" w:pos="7282"/>
                          </w:tabs>
                          <w:spacing w:before="32"/>
                          <w:ind w:left="322"/>
                          <w:jc w:val="left"/>
                          <w:rPr>
                            <w:sz w:val="18"/>
                          </w:rPr>
                        </w:pPr>
                        <w:r>
                          <w:rPr>
                            <w:sz w:val="18"/>
                          </w:rPr>
                          <w:t>Future</w:t>
                        </w:r>
                        <w:r>
                          <w:rPr>
                            <w:spacing w:val="-8"/>
                            <w:sz w:val="18"/>
                          </w:rPr>
                          <w:t xml:space="preserve"> </w:t>
                        </w:r>
                        <w:r>
                          <w:rPr>
                            <w:sz w:val="18"/>
                          </w:rPr>
                          <w:t>development</w:t>
                        </w:r>
                        <w:r>
                          <w:rPr>
                            <w:spacing w:val="-6"/>
                            <w:sz w:val="18"/>
                          </w:rPr>
                          <w:t xml:space="preserve"> </w:t>
                        </w:r>
                        <w:r>
                          <w:rPr>
                            <w:spacing w:val="-2"/>
                            <w:sz w:val="18"/>
                          </w:rPr>
                          <w:t>costs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Pr>
                      <w:p w14:paraId="239E95C9" w14:textId="77777777" w:rsidR="00F86F35" w:rsidRDefault="008A442A">
                        <w:pPr>
                          <w:pStyle w:val="TableParagraph"/>
                          <w:spacing w:before="32"/>
                          <w:ind w:right="154"/>
                          <w:rPr>
                            <w:sz w:val="18"/>
                          </w:rPr>
                        </w:pPr>
                        <w:r>
                          <w:rPr>
                            <w:spacing w:val="-2"/>
                            <w:sz w:val="18"/>
                          </w:rPr>
                          <w:t>2,685</w:t>
                        </w:r>
                      </w:p>
                    </w:tc>
                    <w:tc>
                      <w:tcPr>
                        <w:tcW w:w="750" w:type="dxa"/>
                      </w:tcPr>
                      <w:p w14:paraId="15E51212" w14:textId="77777777" w:rsidR="00F86F35" w:rsidRDefault="008A442A">
                        <w:pPr>
                          <w:pStyle w:val="TableParagraph"/>
                          <w:spacing w:before="32"/>
                          <w:ind w:right="109"/>
                          <w:rPr>
                            <w:sz w:val="18"/>
                          </w:rPr>
                        </w:pPr>
                        <w:r>
                          <w:rPr>
                            <w:sz w:val="18"/>
                          </w:rPr>
                          <w:t>—</w:t>
                        </w:r>
                      </w:p>
                    </w:tc>
                    <w:tc>
                      <w:tcPr>
                        <w:tcW w:w="755" w:type="dxa"/>
                      </w:tcPr>
                      <w:p w14:paraId="0FF2EC0C" w14:textId="77777777" w:rsidR="00F86F35" w:rsidRDefault="008A442A">
                        <w:pPr>
                          <w:pStyle w:val="TableParagraph"/>
                          <w:spacing w:before="32"/>
                          <w:ind w:right="69"/>
                          <w:rPr>
                            <w:sz w:val="18"/>
                          </w:rPr>
                        </w:pPr>
                        <w:r>
                          <w:rPr>
                            <w:spacing w:val="-2"/>
                            <w:sz w:val="18"/>
                          </w:rPr>
                          <w:t>2,685</w:t>
                        </w:r>
                      </w:p>
                    </w:tc>
                  </w:tr>
                  <w:tr w:rsidR="00F86F35" w14:paraId="0457F074" w14:textId="77777777">
                    <w:trPr>
                      <w:trHeight w:val="268"/>
                    </w:trPr>
                    <w:tc>
                      <w:tcPr>
                        <w:tcW w:w="7602" w:type="dxa"/>
                        <w:gridSpan w:val="6"/>
                        <w:tcBorders>
                          <w:bottom w:val="single" w:sz="8" w:space="0" w:color="0B2CD8"/>
                        </w:tcBorders>
                      </w:tcPr>
                      <w:p w14:paraId="092E07D0" w14:textId="77777777" w:rsidR="00F86F35" w:rsidRDefault="008A442A">
                        <w:pPr>
                          <w:pStyle w:val="TableParagraph"/>
                          <w:tabs>
                            <w:tab w:val="left" w:pos="4102"/>
                            <w:tab w:val="left" w:pos="4897"/>
                            <w:tab w:val="left" w:pos="5692"/>
                            <w:tab w:val="left" w:pos="6487"/>
                            <w:tab w:val="left" w:pos="7282"/>
                          </w:tabs>
                          <w:spacing w:before="32" w:line="216" w:lineRule="exact"/>
                          <w:ind w:left="322"/>
                          <w:jc w:val="left"/>
                          <w:rPr>
                            <w:sz w:val="18"/>
                          </w:rPr>
                        </w:pPr>
                        <w:r>
                          <w:rPr>
                            <w:sz w:val="18"/>
                          </w:rPr>
                          <w:t>Future</w:t>
                        </w:r>
                        <w:r>
                          <w:rPr>
                            <w:spacing w:val="-4"/>
                            <w:sz w:val="18"/>
                          </w:rPr>
                          <w:t xml:space="preserve"> </w:t>
                        </w:r>
                        <w:r>
                          <w:rPr>
                            <w:sz w:val="18"/>
                          </w:rPr>
                          <w:t>income</w:t>
                        </w:r>
                        <w:r>
                          <w:rPr>
                            <w:spacing w:val="-4"/>
                            <w:sz w:val="18"/>
                          </w:rPr>
                          <w:t xml:space="preserve"> </w:t>
                        </w:r>
                        <w:r>
                          <w:rPr>
                            <w:sz w:val="18"/>
                          </w:rPr>
                          <w:t>tax</w:t>
                        </w:r>
                        <w:r>
                          <w:rPr>
                            <w:spacing w:val="-3"/>
                            <w:sz w:val="18"/>
                          </w:rPr>
                          <w:t xml:space="preserve"> </w:t>
                        </w:r>
                        <w:r>
                          <w:rPr>
                            <w:spacing w:val="-2"/>
                            <w:sz w:val="18"/>
                          </w:rPr>
                          <w:t>provisions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Borders>
                          <w:bottom w:val="single" w:sz="8" w:space="0" w:color="0B2CD8"/>
                        </w:tcBorders>
                      </w:tcPr>
                      <w:p w14:paraId="45EE70EE" w14:textId="77777777" w:rsidR="00F86F35" w:rsidRDefault="008A442A">
                        <w:pPr>
                          <w:pStyle w:val="TableParagraph"/>
                          <w:spacing w:before="32" w:line="216" w:lineRule="exact"/>
                          <w:ind w:right="154"/>
                          <w:rPr>
                            <w:sz w:val="18"/>
                          </w:rPr>
                        </w:pPr>
                        <w:r>
                          <w:rPr>
                            <w:spacing w:val="-2"/>
                            <w:sz w:val="18"/>
                          </w:rPr>
                          <w:t>8,988</w:t>
                        </w:r>
                      </w:p>
                    </w:tc>
                    <w:tc>
                      <w:tcPr>
                        <w:tcW w:w="750" w:type="dxa"/>
                        <w:tcBorders>
                          <w:bottom w:val="single" w:sz="8" w:space="0" w:color="0B2CD8"/>
                        </w:tcBorders>
                      </w:tcPr>
                      <w:p w14:paraId="676F4768" w14:textId="77777777" w:rsidR="00F86F35" w:rsidRDefault="008A442A">
                        <w:pPr>
                          <w:pStyle w:val="TableParagraph"/>
                          <w:spacing w:before="32" w:line="216" w:lineRule="exact"/>
                          <w:ind w:right="109"/>
                          <w:rPr>
                            <w:sz w:val="18"/>
                          </w:rPr>
                        </w:pPr>
                        <w:r>
                          <w:rPr>
                            <w:sz w:val="18"/>
                          </w:rPr>
                          <w:t>—</w:t>
                        </w:r>
                      </w:p>
                    </w:tc>
                    <w:tc>
                      <w:tcPr>
                        <w:tcW w:w="755" w:type="dxa"/>
                        <w:tcBorders>
                          <w:bottom w:val="single" w:sz="8" w:space="0" w:color="0B2CD8"/>
                        </w:tcBorders>
                      </w:tcPr>
                      <w:p w14:paraId="33133EAB" w14:textId="77777777" w:rsidR="00F86F35" w:rsidRDefault="008A442A">
                        <w:pPr>
                          <w:pStyle w:val="TableParagraph"/>
                          <w:spacing w:before="32" w:line="216" w:lineRule="exact"/>
                          <w:ind w:right="69"/>
                          <w:rPr>
                            <w:sz w:val="18"/>
                          </w:rPr>
                        </w:pPr>
                        <w:r>
                          <w:rPr>
                            <w:spacing w:val="-2"/>
                            <w:sz w:val="18"/>
                          </w:rPr>
                          <w:t>8,988</w:t>
                        </w:r>
                      </w:p>
                    </w:tc>
                  </w:tr>
                  <w:tr w:rsidR="00F86F35" w14:paraId="67507A1D" w14:textId="77777777">
                    <w:trPr>
                      <w:trHeight w:val="281"/>
                    </w:trPr>
                    <w:tc>
                      <w:tcPr>
                        <w:tcW w:w="7602" w:type="dxa"/>
                        <w:gridSpan w:val="6"/>
                        <w:tcBorders>
                          <w:top w:val="single" w:sz="8" w:space="0" w:color="0B2CD8"/>
                        </w:tcBorders>
                      </w:tcPr>
                      <w:p w14:paraId="3CB04CCF" w14:textId="77777777" w:rsidR="00F86F35" w:rsidRDefault="008A442A">
                        <w:pPr>
                          <w:pStyle w:val="TableParagraph"/>
                          <w:tabs>
                            <w:tab w:val="left" w:pos="4102"/>
                            <w:tab w:val="left" w:pos="4897"/>
                            <w:tab w:val="left" w:pos="5692"/>
                            <w:tab w:val="left" w:pos="6487"/>
                            <w:tab w:val="left" w:pos="7282"/>
                          </w:tabs>
                          <w:spacing w:before="28"/>
                          <w:ind w:left="52"/>
                          <w:jc w:val="left"/>
                          <w:rPr>
                            <w:sz w:val="18"/>
                          </w:rPr>
                        </w:pPr>
                        <w:r>
                          <w:rPr>
                            <w:sz w:val="18"/>
                          </w:rPr>
                          <w:t>Future</w:t>
                        </w:r>
                        <w:r>
                          <w:rPr>
                            <w:spacing w:val="-4"/>
                            <w:sz w:val="18"/>
                          </w:rPr>
                          <w:t xml:space="preserve"> </w:t>
                        </w:r>
                        <w:r>
                          <w:rPr>
                            <w:sz w:val="18"/>
                          </w:rPr>
                          <w:t>net</w:t>
                        </w:r>
                        <w:r>
                          <w:rPr>
                            <w:spacing w:val="-2"/>
                            <w:sz w:val="18"/>
                          </w:rPr>
                          <w:t xml:space="preserve"> </w:t>
                        </w:r>
                        <w:r>
                          <w:rPr>
                            <w:sz w:val="18"/>
                          </w:rPr>
                          <w:t>cash</w:t>
                        </w:r>
                        <w:r>
                          <w:rPr>
                            <w:spacing w:val="-3"/>
                            <w:sz w:val="18"/>
                          </w:rPr>
                          <w:t xml:space="preserve"> </w:t>
                        </w:r>
                        <w:r>
                          <w:rPr>
                            <w:spacing w:val="-2"/>
                            <w:sz w:val="18"/>
                          </w:rPr>
                          <w:t>flows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Borders>
                          <w:top w:val="single" w:sz="8" w:space="0" w:color="0B2CD8"/>
                        </w:tcBorders>
                      </w:tcPr>
                      <w:p w14:paraId="527F83A7" w14:textId="77777777" w:rsidR="00F86F35" w:rsidRDefault="008A442A">
                        <w:pPr>
                          <w:pStyle w:val="TableParagraph"/>
                          <w:spacing w:before="28"/>
                          <w:ind w:right="154"/>
                          <w:rPr>
                            <w:sz w:val="18"/>
                          </w:rPr>
                        </w:pPr>
                        <w:r>
                          <w:rPr>
                            <w:spacing w:val="-2"/>
                            <w:sz w:val="18"/>
                          </w:rPr>
                          <w:t>24,059</w:t>
                        </w:r>
                      </w:p>
                    </w:tc>
                    <w:tc>
                      <w:tcPr>
                        <w:tcW w:w="750" w:type="dxa"/>
                        <w:tcBorders>
                          <w:top w:val="single" w:sz="8" w:space="0" w:color="0B2CD8"/>
                        </w:tcBorders>
                      </w:tcPr>
                      <w:p w14:paraId="00EA9170" w14:textId="77777777" w:rsidR="00F86F35" w:rsidRDefault="008A442A">
                        <w:pPr>
                          <w:pStyle w:val="TableParagraph"/>
                          <w:spacing w:before="28"/>
                          <w:ind w:right="109"/>
                          <w:rPr>
                            <w:sz w:val="18"/>
                          </w:rPr>
                        </w:pPr>
                        <w:r>
                          <w:rPr>
                            <w:sz w:val="18"/>
                          </w:rPr>
                          <w:t>—</w:t>
                        </w:r>
                      </w:p>
                    </w:tc>
                    <w:tc>
                      <w:tcPr>
                        <w:tcW w:w="755" w:type="dxa"/>
                        <w:tcBorders>
                          <w:top w:val="single" w:sz="8" w:space="0" w:color="0B2CD8"/>
                        </w:tcBorders>
                      </w:tcPr>
                      <w:p w14:paraId="41DA1B27" w14:textId="77777777" w:rsidR="00F86F35" w:rsidRDefault="008A442A">
                        <w:pPr>
                          <w:pStyle w:val="TableParagraph"/>
                          <w:spacing w:before="28"/>
                          <w:ind w:right="69"/>
                          <w:rPr>
                            <w:sz w:val="18"/>
                          </w:rPr>
                        </w:pPr>
                        <w:r>
                          <w:rPr>
                            <w:spacing w:val="-2"/>
                            <w:sz w:val="18"/>
                          </w:rPr>
                          <w:t>24,059</w:t>
                        </w:r>
                      </w:p>
                    </w:tc>
                  </w:tr>
                  <w:tr w:rsidR="00F86F35" w14:paraId="445D87EC" w14:textId="77777777">
                    <w:trPr>
                      <w:trHeight w:val="268"/>
                    </w:trPr>
                    <w:tc>
                      <w:tcPr>
                        <w:tcW w:w="7602" w:type="dxa"/>
                        <w:gridSpan w:val="6"/>
                        <w:tcBorders>
                          <w:bottom w:val="single" w:sz="8" w:space="0" w:color="0B2CD8"/>
                        </w:tcBorders>
                      </w:tcPr>
                      <w:p w14:paraId="156992C3" w14:textId="77777777" w:rsidR="00F86F35" w:rsidRDefault="008A442A">
                        <w:pPr>
                          <w:pStyle w:val="TableParagraph"/>
                          <w:tabs>
                            <w:tab w:val="left" w:pos="4102"/>
                            <w:tab w:val="left" w:pos="4897"/>
                            <w:tab w:val="left" w:pos="5692"/>
                            <w:tab w:val="left" w:pos="6487"/>
                            <w:tab w:val="left" w:pos="7282"/>
                          </w:tabs>
                          <w:spacing w:before="32" w:line="216" w:lineRule="exact"/>
                          <w:ind w:left="52"/>
                          <w:jc w:val="left"/>
                          <w:rPr>
                            <w:sz w:val="18"/>
                          </w:rPr>
                        </w:pPr>
                        <w:r>
                          <w:rPr>
                            <w:sz w:val="18"/>
                          </w:rPr>
                          <w:t>10</w:t>
                        </w:r>
                        <w:r>
                          <w:rPr>
                            <w:spacing w:val="-3"/>
                            <w:sz w:val="18"/>
                          </w:rPr>
                          <w:t xml:space="preserve"> </w:t>
                        </w:r>
                        <w:r>
                          <w:rPr>
                            <w:sz w:val="18"/>
                          </w:rPr>
                          <w:t>percent</w:t>
                        </w:r>
                        <w:r>
                          <w:rPr>
                            <w:spacing w:val="-3"/>
                            <w:sz w:val="18"/>
                          </w:rPr>
                          <w:t xml:space="preserve"> </w:t>
                        </w:r>
                        <w:r>
                          <w:rPr>
                            <w:sz w:val="18"/>
                          </w:rPr>
                          <w:t>annual</w:t>
                        </w:r>
                        <w:r>
                          <w:rPr>
                            <w:spacing w:val="-3"/>
                            <w:sz w:val="18"/>
                          </w:rPr>
                          <w:t xml:space="preserve"> </w:t>
                        </w:r>
                        <w:r>
                          <w:rPr>
                            <w:spacing w:val="-2"/>
                            <w:sz w:val="18"/>
                          </w:rPr>
                          <w:t>discount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Borders>
                          <w:bottom w:val="single" w:sz="8" w:space="0" w:color="0B2CD8"/>
                        </w:tcBorders>
                      </w:tcPr>
                      <w:p w14:paraId="0E300FB8" w14:textId="77777777" w:rsidR="00F86F35" w:rsidRDefault="008A442A">
                        <w:pPr>
                          <w:pStyle w:val="TableParagraph"/>
                          <w:spacing w:before="32" w:line="216" w:lineRule="exact"/>
                          <w:ind w:right="154"/>
                          <w:rPr>
                            <w:sz w:val="18"/>
                          </w:rPr>
                        </w:pPr>
                        <w:r>
                          <w:rPr>
                            <w:spacing w:val="-2"/>
                            <w:sz w:val="18"/>
                          </w:rPr>
                          <w:t>10,787</w:t>
                        </w:r>
                      </w:p>
                    </w:tc>
                    <w:tc>
                      <w:tcPr>
                        <w:tcW w:w="750" w:type="dxa"/>
                        <w:tcBorders>
                          <w:bottom w:val="single" w:sz="8" w:space="0" w:color="0B2CD8"/>
                        </w:tcBorders>
                      </w:tcPr>
                      <w:p w14:paraId="64D7C741" w14:textId="77777777" w:rsidR="00F86F35" w:rsidRDefault="008A442A">
                        <w:pPr>
                          <w:pStyle w:val="TableParagraph"/>
                          <w:spacing w:before="32" w:line="216" w:lineRule="exact"/>
                          <w:ind w:right="109"/>
                          <w:rPr>
                            <w:sz w:val="18"/>
                          </w:rPr>
                        </w:pPr>
                        <w:r>
                          <w:rPr>
                            <w:sz w:val="18"/>
                          </w:rPr>
                          <w:t>—</w:t>
                        </w:r>
                      </w:p>
                    </w:tc>
                    <w:tc>
                      <w:tcPr>
                        <w:tcW w:w="755" w:type="dxa"/>
                        <w:tcBorders>
                          <w:bottom w:val="single" w:sz="8" w:space="0" w:color="0B2CD8"/>
                        </w:tcBorders>
                      </w:tcPr>
                      <w:p w14:paraId="4503F868" w14:textId="77777777" w:rsidR="00F86F35" w:rsidRDefault="008A442A">
                        <w:pPr>
                          <w:pStyle w:val="TableParagraph"/>
                          <w:spacing w:before="32" w:line="216" w:lineRule="exact"/>
                          <w:ind w:right="69"/>
                          <w:rPr>
                            <w:sz w:val="18"/>
                          </w:rPr>
                        </w:pPr>
                        <w:r>
                          <w:rPr>
                            <w:spacing w:val="-2"/>
                            <w:sz w:val="18"/>
                          </w:rPr>
                          <w:t>10,787</w:t>
                        </w:r>
                      </w:p>
                    </w:tc>
                  </w:tr>
                  <w:tr w:rsidR="00F86F35" w14:paraId="063652D5" w14:textId="77777777">
                    <w:trPr>
                      <w:trHeight w:val="265"/>
                    </w:trPr>
                    <w:tc>
                      <w:tcPr>
                        <w:tcW w:w="7602" w:type="dxa"/>
                        <w:gridSpan w:val="6"/>
                        <w:tcBorders>
                          <w:top w:val="single" w:sz="8" w:space="0" w:color="0B2CD8"/>
                          <w:bottom w:val="single" w:sz="8" w:space="0" w:color="5D6670"/>
                        </w:tcBorders>
                      </w:tcPr>
                      <w:p w14:paraId="53342FEA" w14:textId="77777777" w:rsidR="00F86F35" w:rsidRDefault="008A442A">
                        <w:pPr>
                          <w:pStyle w:val="TableParagraph"/>
                          <w:tabs>
                            <w:tab w:val="left" w:pos="3592"/>
                            <w:tab w:val="left" w:pos="4102"/>
                            <w:tab w:val="left" w:pos="4897"/>
                            <w:tab w:val="left" w:pos="5692"/>
                            <w:tab w:val="left" w:pos="6487"/>
                            <w:tab w:val="left" w:pos="7282"/>
                          </w:tabs>
                          <w:spacing w:before="28" w:line="216"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14:paraId="141F1348" w14:textId="77777777" w:rsidR="00F86F35" w:rsidRDefault="008A442A">
                        <w:pPr>
                          <w:pStyle w:val="TableParagraph"/>
                          <w:spacing w:before="28" w:line="216" w:lineRule="exact"/>
                          <w:ind w:right="154"/>
                          <w:rPr>
                            <w:sz w:val="18"/>
                          </w:rPr>
                        </w:pPr>
                        <w:r>
                          <w:rPr>
                            <w:spacing w:val="-2"/>
                            <w:sz w:val="18"/>
                          </w:rPr>
                          <w:t>13,272</w:t>
                        </w:r>
                      </w:p>
                    </w:tc>
                    <w:tc>
                      <w:tcPr>
                        <w:tcW w:w="750" w:type="dxa"/>
                        <w:tcBorders>
                          <w:top w:val="single" w:sz="8" w:space="0" w:color="0B2CD8"/>
                          <w:bottom w:val="single" w:sz="8" w:space="0" w:color="5D6670"/>
                        </w:tcBorders>
                      </w:tcPr>
                      <w:p w14:paraId="07335A85" w14:textId="77777777" w:rsidR="00F86F35" w:rsidRDefault="008A442A">
                        <w:pPr>
                          <w:pStyle w:val="TableParagraph"/>
                          <w:spacing w:before="28" w:line="216" w:lineRule="exact"/>
                          <w:ind w:right="109"/>
                          <w:rPr>
                            <w:sz w:val="18"/>
                          </w:rPr>
                        </w:pPr>
                        <w:r>
                          <w:rPr>
                            <w:sz w:val="18"/>
                          </w:rPr>
                          <w:t>—</w:t>
                        </w:r>
                      </w:p>
                    </w:tc>
                    <w:tc>
                      <w:tcPr>
                        <w:tcW w:w="755" w:type="dxa"/>
                        <w:tcBorders>
                          <w:top w:val="single" w:sz="8" w:space="0" w:color="0B2CD8"/>
                          <w:bottom w:val="single" w:sz="8" w:space="0" w:color="5D6670"/>
                        </w:tcBorders>
                      </w:tcPr>
                      <w:p w14:paraId="58245DFB" w14:textId="77777777" w:rsidR="00F86F35" w:rsidRDefault="008A442A">
                        <w:pPr>
                          <w:pStyle w:val="TableParagraph"/>
                          <w:spacing w:before="28" w:line="216" w:lineRule="exact"/>
                          <w:ind w:right="69"/>
                          <w:rPr>
                            <w:sz w:val="18"/>
                          </w:rPr>
                        </w:pPr>
                        <w:r>
                          <w:rPr>
                            <w:spacing w:val="-2"/>
                            <w:sz w:val="18"/>
                          </w:rPr>
                          <w:t>13,272</w:t>
                        </w:r>
                      </w:p>
                    </w:tc>
                  </w:tr>
                  <w:tr w:rsidR="00F86F35" w14:paraId="3948A4B1" w14:textId="77777777">
                    <w:trPr>
                      <w:trHeight w:val="865"/>
                    </w:trPr>
                    <w:tc>
                      <w:tcPr>
                        <w:tcW w:w="3540" w:type="dxa"/>
                        <w:tcBorders>
                          <w:bottom w:val="single" w:sz="8" w:space="0" w:color="5D6670"/>
                        </w:tcBorders>
                      </w:tcPr>
                      <w:p w14:paraId="6D147763" w14:textId="77777777" w:rsidR="00F86F35" w:rsidRDefault="00F86F35">
                        <w:pPr>
                          <w:pStyle w:val="TableParagraph"/>
                          <w:spacing w:before="1"/>
                          <w:jc w:val="left"/>
                          <w:rPr>
                            <w:sz w:val="28"/>
                          </w:rPr>
                        </w:pPr>
                      </w:p>
                      <w:p w14:paraId="45351224" w14:textId="77777777" w:rsidR="00F86F35" w:rsidRDefault="008A442A">
                        <w:pPr>
                          <w:pStyle w:val="TableParagraph"/>
                          <w:spacing w:before="1"/>
                          <w:ind w:left="52"/>
                          <w:jc w:val="left"/>
                          <w:rPr>
                            <w:i/>
                            <w:sz w:val="18"/>
                          </w:rPr>
                        </w:pPr>
                        <w:r>
                          <w:rPr>
                            <w:i/>
                            <w:sz w:val="18"/>
                          </w:rPr>
                          <w:t>Total</w:t>
                        </w:r>
                        <w:r>
                          <w:rPr>
                            <w:i/>
                            <w:spacing w:val="-6"/>
                            <w:sz w:val="18"/>
                          </w:rPr>
                          <w:t xml:space="preserve"> </w:t>
                        </w:r>
                        <w:r>
                          <w:rPr>
                            <w:i/>
                            <w:spacing w:val="-2"/>
                            <w:sz w:val="18"/>
                          </w:rPr>
                          <w:t>company</w:t>
                        </w:r>
                      </w:p>
                      <w:p w14:paraId="2005CE9D" w14:textId="77777777" w:rsidR="00F86F35" w:rsidRDefault="008A442A">
                        <w:pPr>
                          <w:pStyle w:val="TableParagraph"/>
                          <w:spacing w:before="65" w:line="216"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p>
                    </w:tc>
                    <w:tc>
                      <w:tcPr>
                        <w:tcW w:w="836" w:type="dxa"/>
                        <w:tcBorders>
                          <w:bottom w:val="single" w:sz="8" w:space="0" w:color="5D6670"/>
                        </w:tcBorders>
                      </w:tcPr>
                      <w:p w14:paraId="19D42738" w14:textId="77777777" w:rsidR="00F86F35" w:rsidRDefault="00F86F35">
                        <w:pPr>
                          <w:pStyle w:val="TableParagraph"/>
                          <w:jc w:val="left"/>
                        </w:pPr>
                      </w:p>
                      <w:p w14:paraId="7AF13C13" w14:textId="77777777" w:rsidR="00F86F35" w:rsidRDefault="00F86F35">
                        <w:pPr>
                          <w:pStyle w:val="TableParagraph"/>
                          <w:spacing w:before="6"/>
                          <w:jc w:val="left"/>
                          <w:rPr>
                            <w:sz w:val="29"/>
                          </w:rPr>
                        </w:pPr>
                      </w:p>
                      <w:p w14:paraId="139A8F9A" w14:textId="77777777" w:rsidR="00F86F35" w:rsidRDefault="008A442A">
                        <w:pPr>
                          <w:pStyle w:val="TableParagraph"/>
                          <w:spacing w:line="216" w:lineRule="exact"/>
                          <w:ind w:right="108"/>
                          <w:rPr>
                            <w:sz w:val="18"/>
                          </w:rPr>
                        </w:pPr>
                        <w:r>
                          <w:rPr>
                            <w:sz w:val="18"/>
                          </w:rPr>
                          <w:t>$</w:t>
                        </w:r>
                        <w:r>
                          <w:rPr>
                            <w:spacing w:val="37"/>
                            <w:sz w:val="18"/>
                          </w:rPr>
                          <w:t xml:space="preserve"> </w:t>
                        </w:r>
                        <w:r>
                          <w:rPr>
                            <w:spacing w:val="-2"/>
                            <w:sz w:val="18"/>
                          </w:rPr>
                          <w:t>15,237</w:t>
                        </w:r>
                      </w:p>
                    </w:tc>
                    <w:tc>
                      <w:tcPr>
                        <w:tcW w:w="795" w:type="dxa"/>
                        <w:tcBorders>
                          <w:bottom w:val="single" w:sz="8" w:space="0" w:color="5D6670"/>
                        </w:tcBorders>
                      </w:tcPr>
                      <w:p w14:paraId="2B83D399" w14:textId="77777777" w:rsidR="00F86F35" w:rsidRDefault="00F86F35">
                        <w:pPr>
                          <w:pStyle w:val="TableParagraph"/>
                          <w:jc w:val="left"/>
                        </w:pPr>
                      </w:p>
                      <w:p w14:paraId="7B596773" w14:textId="77777777" w:rsidR="00F86F35" w:rsidRDefault="00F86F35">
                        <w:pPr>
                          <w:pStyle w:val="TableParagraph"/>
                          <w:spacing w:before="6"/>
                          <w:jc w:val="left"/>
                          <w:rPr>
                            <w:sz w:val="29"/>
                          </w:rPr>
                        </w:pPr>
                      </w:p>
                      <w:p w14:paraId="2FE2A2EF" w14:textId="77777777" w:rsidR="00F86F35" w:rsidRDefault="008A442A">
                        <w:pPr>
                          <w:pStyle w:val="TableParagraph"/>
                          <w:spacing w:line="216" w:lineRule="exact"/>
                          <w:ind w:right="108"/>
                          <w:rPr>
                            <w:sz w:val="18"/>
                          </w:rPr>
                        </w:pPr>
                        <w:r>
                          <w:rPr>
                            <w:spacing w:val="-2"/>
                            <w:sz w:val="18"/>
                          </w:rPr>
                          <w:t>55,912</w:t>
                        </w:r>
                      </w:p>
                    </w:tc>
                    <w:tc>
                      <w:tcPr>
                        <w:tcW w:w="828" w:type="dxa"/>
                        <w:tcBorders>
                          <w:bottom w:val="single" w:sz="8" w:space="0" w:color="5D6670"/>
                        </w:tcBorders>
                      </w:tcPr>
                      <w:p w14:paraId="249183EA" w14:textId="77777777" w:rsidR="00F86F35" w:rsidRDefault="00F86F35">
                        <w:pPr>
                          <w:pStyle w:val="TableParagraph"/>
                          <w:jc w:val="left"/>
                        </w:pPr>
                      </w:p>
                      <w:p w14:paraId="7D7E80B8" w14:textId="77777777" w:rsidR="00F86F35" w:rsidRDefault="00F86F35">
                        <w:pPr>
                          <w:pStyle w:val="TableParagraph"/>
                          <w:spacing w:before="6"/>
                          <w:jc w:val="left"/>
                          <w:rPr>
                            <w:sz w:val="29"/>
                          </w:rPr>
                        </w:pPr>
                      </w:p>
                      <w:p w14:paraId="791D1571" w14:textId="77777777" w:rsidR="00F86F35" w:rsidRDefault="008A442A">
                        <w:pPr>
                          <w:pStyle w:val="TableParagraph"/>
                          <w:spacing w:line="216" w:lineRule="exact"/>
                          <w:ind w:right="141"/>
                          <w:rPr>
                            <w:sz w:val="18"/>
                          </w:rPr>
                        </w:pPr>
                        <w:r>
                          <w:rPr>
                            <w:spacing w:val="-2"/>
                            <w:sz w:val="18"/>
                          </w:rPr>
                          <w:t>71,149</w:t>
                        </w:r>
                      </w:p>
                    </w:tc>
                    <w:tc>
                      <w:tcPr>
                        <w:tcW w:w="805" w:type="dxa"/>
                        <w:tcBorders>
                          <w:bottom w:val="single" w:sz="8" w:space="0" w:color="5D6670"/>
                        </w:tcBorders>
                      </w:tcPr>
                      <w:p w14:paraId="6BCC80F7" w14:textId="77777777" w:rsidR="00F86F35" w:rsidRDefault="00F86F35">
                        <w:pPr>
                          <w:pStyle w:val="TableParagraph"/>
                          <w:jc w:val="left"/>
                        </w:pPr>
                      </w:p>
                      <w:p w14:paraId="1F7C79BF" w14:textId="77777777" w:rsidR="00F86F35" w:rsidRDefault="00F86F35">
                        <w:pPr>
                          <w:pStyle w:val="TableParagraph"/>
                          <w:spacing w:before="6"/>
                          <w:jc w:val="left"/>
                          <w:rPr>
                            <w:sz w:val="29"/>
                          </w:rPr>
                        </w:pPr>
                      </w:p>
                      <w:p w14:paraId="05574B2A" w14:textId="77777777" w:rsidR="00F86F35" w:rsidRDefault="008A442A">
                        <w:pPr>
                          <w:pStyle w:val="TableParagraph"/>
                          <w:spacing w:line="216" w:lineRule="exact"/>
                          <w:ind w:right="151"/>
                          <w:rPr>
                            <w:sz w:val="18"/>
                          </w:rPr>
                        </w:pPr>
                        <w:r>
                          <w:rPr>
                            <w:spacing w:val="-2"/>
                            <w:sz w:val="18"/>
                          </w:rPr>
                          <w:t>4,287</w:t>
                        </w:r>
                      </w:p>
                    </w:tc>
                    <w:tc>
                      <w:tcPr>
                        <w:tcW w:w="798" w:type="dxa"/>
                        <w:tcBorders>
                          <w:bottom w:val="single" w:sz="8" w:space="0" w:color="5D6670"/>
                        </w:tcBorders>
                      </w:tcPr>
                      <w:p w14:paraId="00EB3545" w14:textId="77777777" w:rsidR="00F86F35" w:rsidRDefault="00F86F35">
                        <w:pPr>
                          <w:pStyle w:val="TableParagraph"/>
                          <w:jc w:val="left"/>
                        </w:pPr>
                      </w:p>
                      <w:p w14:paraId="5A675595" w14:textId="77777777" w:rsidR="00F86F35" w:rsidRDefault="00F86F35">
                        <w:pPr>
                          <w:pStyle w:val="TableParagraph"/>
                          <w:spacing w:before="6"/>
                          <w:jc w:val="left"/>
                          <w:rPr>
                            <w:sz w:val="29"/>
                          </w:rPr>
                        </w:pPr>
                      </w:p>
                      <w:p w14:paraId="494B13D7" w14:textId="77777777" w:rsidR="00F86F35" w:rsidRDefault="008A442A">
                        <w:pPr>
                          <w:pStyle w:val="TableParagraph"/>
                          <w:spacing w:line="216" w:lineRule="exact"/>
                          <w:ind w:right="154"/>
                          <w:rPr>
                            <w:sz w:val="18"/>
                          </w:rPr>
                        </w:pPr>
                        <w:r>
                          <w:rPr>
                            <w:spacing w:val="-2"/>
                            <w:sz w:val="18"/>
                          </w:rPr>
                          <w:t>5,762</w:t>
                        </w:r>
                      </w:p>
                    </w:tc>
                    <w:tc>
                      <w:tcPr>
                        <w:tcW w:w="795" w:type="dxa"/>
                        <w:tcBorders>
                          <w:bottom w:val="single" w:sz="8" w:space="0" w:color="5D6670"/>
                        </w:tcBorders>
                      </w:tcPr>
                      <w:p w14:paraId="6044F4D2" w14:textId="77777777" w:rsidR="00F86F35" w:rsidRDefault="00F86F35">
                        <w:pPr>
                          <w:pStyle w:val="TableParagraph"/>
                          <w:jc w:val="left"/>
                        </w:pPr>
                      </w:p>
                      <w:p w14:paraId="507114B3" w14:textId="77777777" w:rsidR="00F86F35" w:rsidRDefault="00F86F35">
                        <w:pPr>
                          <w:pStyle w:val="TableParagraph"/>
                          <w:spacing w:before="6"/>
                          <w:jc w:val="left"/>
                          <w:rPr>
                            <w:sz w:val="29"/>
                          </w:rPr>
                        </w:pPr>
                      </w:p>
                      <w:p w14:paraId="1D33ECE6" w14:textId="77777777" w:rsidR="00F86F35" w:rsidRDefault="008A442A">
                        <w:pPr>
                          <w:pStyle w:val="TableParagraph"/>
                          <w:spacing w:line="216" w:lineRule="exact"/>
                          <w:ind w:right="154"/>
                          <w:rPr>
                            <w:sz w:val="18"/>
                          </w:rPr>
                        </w:pPr>
                        <w:r>
                          <w:rPr>
                            <w:spacing w:val="-2"/>
                            <w:sz w:val="18"/>
                          </w:rPr>
                          <w:t>16,704</w:t>
                        </w:r>
                      </w:p>
                    </w:tc>
                    <w:tc>
                      <w:tcPr>
                        <w:tcW w:w="750" w:type="dxa"/>
                        <w:tcBorders>
                          <w:bottom w:val="single" w:sz="8" w:space="0" w:color="5D6670"/>
                        </w:tcBorders>
                      </w:tcPr>
                      <w:p w14:paraId="6C13ED2C" w14:textId="77777777" w:rsidR="00F86F35" w:rsidRDefault="00F86F35">
                        <w:pPr>
                          <w:pStyle w:val="TableParagraph"/>
                          <w:jc w:val="left"/>
                        </w:pPr>
                      </w:p>
                      <w:p w14:paraId="537EA4F9" w14:textId="77777777" w:rsidR="00F86F35" w:rsidRDefault="00F86F35">
                        <w:pPr>
                          <w:pStyle w:val="TableParagraph"/>
                          <w:spacing w:before="6"/>
                          <w:jc w:val="left"/>
                          <w:rPr>
                            <w:sz w:val="29"/>
                          </w:rPr>
                        </w:pPr>
                      </w:p>
                      <w:p w14:paraId="3C8BC531" w14:textId="77777777" w:rsidR="00F86F35" w:rsidRDefault="008A442A">
                        <w:pPr>
                          <w:pStyle w:val="TableParagraph"/>
                          <w:spacing w:line="216" w:lineRule="exact"/>
                          <w:ind w:right="109"/>
                          <w:rPr>
                            <w:sz w:val="18"/>
                          </w:rPr>
                        </w:pPr>
                        <w:r>
                          <w:rPr>
                            <w:spacing w:val="-2"/>
                            <w:sz w:val="18"/>
                          </w:rPr>
                          <w:t>1,090</w:t>
                        </w:r>
                      </w:p>
                    </w:tc>
                    <w:tc>
                      <w:tcPr>
                        <w:tcW w:w="755" w:type="dxa"/>
                        <w:tcBorders>
                          <w:bottom w:val="single" w:sz="8" w:space="0" w:color="5D6670"/>
                        </w:tcBorders>
                      </w:tcPr>
                      <w:p w14:paraId="5918AF62" w14:textId="77777777" w:rsidR="00F86F35" w:rsidRDefault="00F86F35">
                        <w:pPr>
                          <w:pStyle w:val="TableParagraph"/>
                          <w:jc w:val="left"/>
                        </w:pPr>
                      </w:p>
                      <w:p w14:paraId="230D207D" w14:textId="77777777" w:rsidR="00F86F35" w:rsidRDefault="00F86F35">
                        <w:pPr>
                          <w:pStyle w:val="TableParagraph"/>
                          <w:spacing w:before="6"/>
                          <w:jc w:val="left"/>
                          <w:rPr>
                            <w:sz w:val="29"/>
                          </w:rPr>
                        </w:pPr>
                      </w:p>
                      <w:p w14:paraId="49A425BD" w14:textId="77777777" w:rsidR="00F86F35" w:rsidRDefault="008A442A">
                        <w:pPr>
                          <w:pStyle w:val="TableParagraph"/>
                          <w:spacing w:line="216" w:lineRule="exact"/>
                          <w:ind w:right="69"/>
                          <w:rPr>
                            <w:sz w:val="18"/>
                          </w:rPr>
                        </w:pPr>
                        <w:r>
                          <w:rPr>
                            <w:spacing w:val="-2"/>
                            <w:sz w:val="18"/>
                          </w:rPr>
                          <w:t>98,992</w:t>
                        </w:r>
                      </w:p>
                    </w:tc>
                  </w:tr>
                </w:tbl>
                <w:p w14:paraId="32E2FCC2" w14:textId="77777777" w:rsidR="00F86F35" w:rsidRDefault="00F86F35">
                  <w:pPr>
                    <w:pStyle w:val="BodyText"/>
                  </w:pPr>
                </w:p>
              </w:txbxContent>
            </v:textbox>
            <w10:wrap anchorx="page"/>
          </v:shape>
        </w:pict>
      </w:r>
      <w:r>
        <w:rPr>
          <w:spacing w:val="-4"/>
          <w:sz w:val="18"/>
        </w:rPr>
        <w:t>Asia</w:t>
      </w:r>
      <w:r>
        <w:rPr>
          <w:sz w:val="18"/>
        </w:rPr>
        <w:t xml:space="preserve"> </w:t>
      </w:r>
      <w:r>
        <w:rPr>
          <w:spacing w:val="-2"/>
          <w:sz w:val="18"/>
        </w:rPr>
        <w:t>Pacific/</w:t>
      </w:r>
      <w:r>
        <w:rPr>
          <w:sz w:val="18"/>
        </w:rPr>
        <w:t xml:space="preserve"> </w:t>
      </w:r>
      <w:r>
        <w:rPr>
          <w:spacing w:val="-2"/>
          <w:sz w:val="18"/>
        </w:rPr>
        <w:t>Middle</w:t>
      </w:r>
    </w:p>
    <w:p w14:paraId="6F9B1BCC" w14:textId="77777777" w:rsidR="00F86F35" w:rsidRDefault="00F86F35">
      <w:pPr>
        <w:spacing w:line="196" w:lineRule="auto"/>
        <w:jc w:val="both"/>
        <w:rPr>
          <w:sz w:val="18"/>
        </w:rPr>
        <w:sectPr w:rsidR="00F86F35">
          <w:type w:val="continuous"/>
          <w:pgSz w:w="12240" w:h="15840"/>
          <w:pgMar w:top="760" w:right="700" w:bottom="280" w:left="840" w:header="372" w:footer="530" w:gutter="0"/>
          <w:cols w:num="4" w:space="720" w:equalWidth="0">
            <w:col w:w="5408" w:space="40"/>
            <w:col w:w="755" w:space="39"/>
            <w:col w:w="1467" w:space="40"/>
            <w:col w:w="2951"/>
          </w:cols>
        </w:sectPr>
      </w:pPr>
    </w:p>
    <w:p w14:paraId="2C8648D0" w14:textId="77777777" w:rsidR="00F86F35" w:rsidRDefault="00F86F35">
      <w:pPr>
        <w:pStyle w:val="BodyText"/>
        <w:spacing w:before="1"/>
        <w:rPr>
          <w:sz w:val="18"/>
        </w:rPr>
      </w:pPr>
    </w:p>
    <w:p w14:paraId="36A41606" w14:textId="77777777" w:rsidR="00F86F35" w:rsidRDefault="00F86F35">
      <w:pPr>
        <w:rPr>
          <w:sz w:val="18"/>
        </w:rPr>
        <w:sectPr w:rsidR="00F86F35">
          <w:pgSz w:w="12240" w:h="15840"/>
          <w:pgMar w:top="600" w:right="700" w:bottom="720" w:left="840" w:header="372" w:footer="530" w:gutter="0"/>
          <w:cols w:space="720"/>
        </w:sectPr>
      </w:pPr>
    </w:p>
    <w:p w14:paraId="4FEDC270" w14:textId="77777777" w:rsidR="00F86F35" w:rsidRDefault="00F86F35">
      <w:pPr>
        <w:pStyle w:val="BodyText"/>
        <w:rPr>
          <w:sz w:val="22"/>
        </w:rPr>
      </w:pPr>
    </w:p>
    <w:p w14:paraId="6F492FDB" w14:textId="77777777" w:rsidR="00F86F35" w:rsidRDefault="00F86F35">
      <w:pPr>
        <w:pStyle w:val="BodyText"/>
        <w:rPr>
          <w:sz w:val="22"/>
        </w:rPr>
      </w:pPr>
    </w:p>
    <w:p w14:paraId="65BDD759" w14:textId="77777777" w:rsidR="00F86F35" w:rsidRDefault="00F86F35">
      <w:pPr>
        <w:pStyle w:val="BodyText"/>
        <w:spacing w:before="1"/>
        <w:rPr>
          <w:sz w:val="17"/>
        </w:rPr>
      </w:pPr>
    </w:p>
    <w:p w14:paraId="3EFB55A9" w14:textId="77777777" w:rsidR="00F86F35" w:rsidRDefault="008A442A">
      <w:pPr>
        <w:jc w:val="right"/>
        <w:rPr>
          <w:sz w:val="18"/>
        </w:rPr>
      </w:pPr>
      <w:r>
        <w:rPr>
          <w:spacing w:val="-2"/>
          <w:sz w:val="18"/>
        </w:rPr>
        <w:t>Lower</w:t>
      </w:r>
    </w:p>
    <w:p w14:paraId="4B12168D" w14:textId="77777777" w:rsidR="00F86F35" w:rsidRDefault="008A442A">
      <w:r>
        <w:br w:type="column"/>
      </w:r>
    </w:p>
    <w:p w14:paraId="0FF7F71E" w14:textId="77777777" w:rsidR="00F86F35" w:rsidRDefault="00F86F35">
      <w:pPr>
        <w:pStyle w:val="BodyText"/>
        <w:rPr>
          <w:sz w:val="22"/>
        </w:rPr>
      </w:pPr>
    </w:p>
    <w:p w14:paraId="36CFEFD9" w14:textId="77777777" w:rsidR="00F86F35" w:rsidRDefault="00F86F35">
      <w:pPr>
        <w:pStyle w:val="BodyText"/>
        <w:spacing w:before="1"/>
        <w:rPr>
          <w:sz w:val="17"/>
        </w:rPr>
      </w:pPr>
    </w:p>
    <w:p w14:paraId="62312947" w14:textId="77777777" w:rsidR="00F86F35" w:rsidRDefault="008A442A">
      <w:pPr>
        <w:ind w:left="384"/>
        <w:rPr>
          <w:sz w:val="18"/>
        </w:rPr>
      </w:pPr>
      <w:r>
        <w:rPr>
          <w:spacing w:val="-2"/>
          <w:sz w:val="18"/>
        </w:rPr>
        <w:t>Total</w:t>
      </w:r>
    </w:p>
    <w:p w14:paraId="130973A5" w14:textId="77777777" w:rsidR="00F86F35" w:rsidRDefault="008A442A">
      <w:pPr>
        <w:spacing w:before="101"/>
        <w:ind w:left="149"/>
        <w:rPr>
          <w:sz w:val="18"/>
        </w:rPr>
      </w:pPr>
      <w:r>
        <w:br w:type="column"/>
      </w:r>
      <w:r>
        <w:rPr>
          <w:sz w:val="18"/>
        </w:rPr>
        <w:t>Millions</w:t>
      </w:r>
      <w:r>
        <w:rPr>
          <w:spacing w:val="-5"/>
          <w:sz w:val="18"/>
        </w:rPr>
        <w:t xml:space="preserve"> </w:t>
      </w:r>
      <w:r>
        <w:rPr>
          <w:sz w:val="18"/>
        </w:rPr>
        <w:t>of</w:t>
      </w:r>
      <w:r>
        <w:rPr>
          <w:spacing w:val="-4"/>
          <w:sz w:val="18"/>
        </w:rPr>
        <w:t xml:space="preserve"> </w:t>
      </w:r>
      <w:r>
        <w:rPr>
          <w:spacing w:val="-2"/>
          <w:sz w:val="18"/>
        </w:rPr>
        <w:t>Dollars</w:t>
      </w:r>
    </w:p>
    <w:p w14:paraId="6CA6352A" w14:textId="77777777" w:rsidR="00F86F35" w:rsidRDefault="008A442A">
      <w:r>
        <w:br w:type="column"/>
      </w:r>
    </w:p>
    <w:p w14:paraId="3F527D40" w14:textId="77777777" w:rsidR="00F86F35" w:rsidRDefault="008A442A">
      <w:pPr>
        <w:spacing w:before="148" w:line="196" w:lineRule="auto"/>
        <w:ind w:left="300" w:right="2109" w:firstLine="235"/>
        <w:jc w:val="both"/>
        <w:rPr>
          <w:sz w:val="18"/>
        </w:rPr>
      </w:pPr>
      <w:r>
        <w:pict w14:anchorId="2EDFB9FC">
          <v:group id="docshapegroup471" o:spid="_x0000_s1127" style="position:absolute;left:0;text-align:left;margin-left:235.5pt;margin-top:3.45pt;width:318pt;height:1pt;z-index:15828992;mso-position-horizontal-relative:page" coordorigin="4710,69" coordsize="6360,20">
            <v:shape id="docshape472" o:spid="_x0000_s1129" style="position:absolute;left:4710;top:78;width:6360;height:2" coordorigin="4710,79" coordsize="6360,0" path="m11070,79r-6360,e" fillcolor="black" stroked="f">
              <v:fill opacity="0"/>
              <v:path arrowok="t"/>
            </v:shape>
            <v:line id="_x0000_s1128" style="position:absolute" from="4710,79" to="11070,79" strokecolor="#0b2cd8" strokeweight="1pt"/>
            <w10:wrap anchorx="page"/>
          </v:group>
        </w:pict>
      </w:r>
      <w:r>
        <w:pict w14:anchorId="57EEB889">
          <v:shape id="docshape473" o:spid="_x0000_s1126" type="#_x0000_t202" style="position:absolute;left:0;text-align:left;margin-left:58.5pt;margin-top:32.85pt;width:495pt;height:343.25pt;z-index:1582950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40"/>
                    <w:gridCol w:w="836"/>
                    <w:gridCol w:w="795"/>
                    <w:gridCol w:w="828"/>
                    <w:gridCol w:w="805"/>
                    <w:gridCol w:w="798"/>
                    <w:gridCol w:w="795"/>
                    <w:gridCol w:w="750"/>
                    <w:gridCol w:w="755"/>
                  </w:tblGrid>
                  <w:tr w:rsidR="00F86F35" w14:paraId="1C1B12F3" w14:textId="77777777">
                    <w:trPr>
                      <w:trHeight w:val="236"/>
                    </w:trPr>
                    <w:tc>
                      <w:tcPr>
                        <w:tcW w:w="3540" w:type="dxa"/>
                      </w:tcPr>
                      <w:p w14:paraId="3CC26291" w14:textId="77777777" w:rsidR="00F86F35" w:rsidRDefault="00F86F35">
                        <w:pPr>
                          <w:pStyle w:val="TableParagraph"/>
                          <w:jc w:val="left"/>
                          <w:rPr>
                            <w:rFonts w:ascii="Times New Roman"/>
                            <w:sz w:val="16"/>
                          </w:rPr>
                        </w:pPr>
                      </w:p>
                    </w:tc>
                    <w:tc>
                      <w:tcPr>
                        <w:tcW w:w="836" w:type="dxa"/>
                        <w:tcBorders>
                          <w:bottom w:val="single" w:sz="8" w:space="0" w:color="0B2CD8"/>
                        </w:tcBorders>
                      </w:tcPr>
                      <w:p w14:paraId="084C27A0" w14:textId="77777777" w:rsidR="00F86F35" w:rsidRDefault="008A442A">
                        <w:pPr>
                          <w:pStyle w:val="TableParagraph"/>
                          <w:spacing w:line="216" w:lineRule="exact"/>
                          <w:ind w:right="91"/>
                          <w:rPr>
                            <w:sz w:val="18"/>
                          </w:rPr>
                        </w:pPr>
                        <w:r>
                          <w:rPr>
                            <w:spacing w:val="-2"/>
                            <w:sz w:val="18"/>
                          </w:rPr>
                          <w:t>Alaska</w:t>
                        </w:r>
                      </w:p>
                    </w:tc>
                    <w:tc>
                      <w:tcPr>
                        <w:tcW w:w="795" w:type="dxa"/>
                        <w:tcBorders>
                          <w:bottom w:val="single" w:sz="8" w:space="0" w:color="0B2CD8"/>
                        </w:tcBorders>
                      </w:tcPr>
                      <w:p w14:paraId="6C98DB85" w14:textId="77777777" w:rsidR="00F86F35" w:rsidRDefault="008A442A">
                        <w:pPr>
                          <w:pStyle w:val="TableParagraph"/>
                          <w:spacing w:line="216" w:lineRule="exact"/>
                          <w:ind w:right="91"/>
                          <w:rPr>
                            <w:sz w:val="18"/>
                          </w:rPr>
                        </w:pPr>
                        <w:r>
                          <w:rPr>
                            <w:spacing w:val="-5"/>
                            <w:sz w:val="18"/>
                          </w:rPr>
                          <w:t>48</w:t>
                        </w:r>
                      </w:p>
                    </w:tc>
                    <w:tc>
                      <w:tcPr>
                        <w:tcW w:w="828" w:type="dxa"/>
                        <w:tcBorders>
                          <w:bottom w:val="single" w:sz="8" w:space="0" w:color="0B2CD8"/>
                        </w:tcBorders>
                      </w:tcPr>
                      <w:p w14:paraId="3F2A7893" w14:textId="77777777" w:rsidR="00F86F35" w:rsidRDefault="008A442A">
                        <w:pPr>
                          <w:pStyle w:val="TableParagraph"/>
                          <w:spacing w:line="216" w:lineRule="exact"/>
                          <w:ind w:right="124"/>
                          <w:rPr>
                            <w:sz w:val="18"/>
                          </w:rPr>
                        </w:pPr>
                        <w:r>
                          <w:rPr>
                            <w:spacing w:val="-4"/>
                            <w:sz w:val="18"/>
                          </w:rPr>
                          <w:t>U.S.</w:t>
                        </w:r>
                      </w:p>
                    </w:tc>
                    <w:tc>
                      <w:tcPr>
                        <w:tcW w:w="805" w:type="dxa"/>
                        <w:tcBorders>
                          <w:bottom w:val="single" w:sz="8" w:space="0" w:color="0B2CD8"/>
                        </w:tcBorders>
                      </w:tcPr>
                      <w:p w14:paraId="5B607199" w14:textId="77777777" w:rsidR="00F86F35" w:rsidRDefault="008A442A">
                        <w:pPr>
                          <w:pStyle w:val="TableParagraph"/>
                          <w:spacing w:line="216" w:lineRule="exact"/>
                          <w:ind w:right="134"/>
                          <w:rPr>
                            <w:sz w:val="18"/>
                          </w:rPr>
                        </w:pPr>
                        <w:r>
                          <w:rPr>
                            <w:spacing w:val="-2"/>
                            <w:sz w:val="18"/>
                          </w:rPr>
                          <w:t>Canada</w:t>
                        </w:r>
                      </w:p>
                    </w:tc>
                    <w:tc>
                      <w:tcPr>
                        <w:tcW w:w="798" w:type="dxa"/>
                        <w:tcBorders>
                          <w:bottom w:val="single" w:sz="8" w:space="0" w:color="0B2CD8"/>
                        </w:tcBorders>
                      </w:tcPr>
                      <w:p w14:paraId="1DF2DE64" w14:textId="77777777" w:rsidR="00F86F35" w:rsidRDefault="008A442A">
                        <w:pPr>
                          <w:pStyle w:val="TableParagraph"/>
                          <w:spacing w:line="216" w:lineRule="exact"/>
                          <w:ind w:right="137"/>
                          <w:rPr>
                            <w:sz w:val="18"/>
                          </w:rPr>
                        </w:pPr>
                        <w:r>
                          <w:rPr>
                            <w:spacing w:val="-2"/>
                            <w:sz w:val="18"/>
                          </w:rPr>
                          <w:t>Europe</w:t>
                        </w:r>
                      </w:p>
                    </w:tc>
                    <w:tc>
                      <w:tcPr>
                        <w:tcW w:w="795" w:type="dxa"/>
                        <w:tcBorders>
                          <w:bottom w:val="single" w:sz="8" w:space="0" w:color="0B2CD8"/>
                        </w:tcBorders>
                      </w:tcPr>
                      <w:p w14:paraId="094A53B6" w14:textId="77777777" w:rsidR="00F86F35" w:rsidRDefault="008A442A">
                        <w:pPr>
                          <w:pStyle w:val="TableParagraph"/>
                          <w:spacing w:line="216" w:lineRule="exact"/>
                          <w:ind w:right="137"/>
                          <w:rPr>
                            <w:sz w:val="18"/>
                          </w:rPr>
                        </w:pPr>
                        <w:r>
                          <w:rPr>
                            <w:spacing w:val="-4"/>
                            <w:sz w:val="18"/>
                          </w:rPr>
                          <w:t>East</w:t>
                        </w:r>
                      </w:p>
                    </w:tc>
                    <w:tc>
                      <w:tcPr>
                        <w:tcW w:w="750" w:type="dxa"/>
                        <w:tcBorders>
                          <w:bottom w:val="single" w:sz="8" w:space="0" w:color="0B2CD8"/>
                        </w:tcBorders>
                      </w:tcPr>
                      <w:p w14:paraId="037A1522" w14:textId="77777777" w:rsidR="00F86F35" w:rsidRDefault="008A442A">
                        <w:pPr>
                          <w:pStyle w:val="TableParagraph"/>
                          <w:spacing w:line="216" w:lineRule="exact"/>
                          <w:ind w:right="92"/>
                          <w:rPr>
                            <w:sz w:val="18"/>
                          </w:rPr>
                        </w:pPr>
                        <w:r>
                          <w:rPr>
                            <w:spacing w:val="-2"/>
                            <w:sz w:val="18"/>
                          </w:rPr>
                          <w:t>Africa</w:t>
                        </w:r>
                      </w:p>
                    </w:tc>
                    <w:tc>
                      <w:tcPr>
                        <w:tcW w:w="755" w:type="dxa"/>
                        <w:tcBorders>
                          <w:bottom w:val="single" w:sz="8" w:space="0" w:color="0B2CD8"/>
                        </w:tcBorders>
                      </w:tcPr>
                      <w:p w14:paraId="7D896CAD" w14:textId="77777777" w:rsidR="00F86F35" w:rsidRDefault="008A442A">
                        <w:pPr>
                          <w:pStyle w:val="TableParagraph"/>
                          <w:spacing w:line="216" w:lineRule="exact"/>
                          <w:ind w:right="52"/>
                          <w:rPr>
                            <w:sz w:val="18"/>
                          </w:rPr>
                        </w:pPr>
                        <w:r>
                          <w:rPr>
                            <w:spacing w:val="-2"/>
                            <w:sz w:val="18"/>
                          </w:rPr>
                          <w:t>Total</w:t>
                        </w:r>
                      </w:p>
                    </w:tc>
                  </w:tr>
                  <w:tr w:rsidR="00F86F35" w14:paraId="2A4AE75C" w14:textId="77777777">
                    <w:trPr>
                      <w:trHeight w:val="275"/>
                    </w:trPr>
                    <w:tc>
                      <w:tcPr>
                        <w:tcW w:w="3540" w:type="dxa"/>
                      </w:tcPr>
                      <w:p w14:paraId="55B2AF8B" w14:textId="77777777" w:rsidR="00F86F35" w:rsidRDefault="008A442A">
                        <w:pPr>
                          <w:pStyle w:val="TableParagraph"/>
                          <w:spacing w:before="17"/>
                          <w:ind w:left="52"/>
                          <w:jc w:val="left"/>
                          <w:rPr>
                            <w:sz w:val="18"/>
                          </w:rPr>
                        </w:pPr>
                        <w:r>
                          <w:rPr>
                            <w:spacing w:val="-4"/>
                            <w:sz w:val="18"/>
                          </w:rPr>
                          <w:t>2021</w:t>
                        </w:r>
                      </w:p>
                    </w:tc>
                    <w:tc>
                      <w:tcPr>
                        <w:tcW w:w="836" w:type="dxa"/>
                        <w:tcBorders>
                          <w:top w:val="single" w:sz="8" w:space="0" w:color="0B2CD8"/>
                        </w:tcBorders>
                      </w:tcPr>
                      <w:p w14:paraId="43055B56" w14:textId="77777777" w:rsidR="00F86F35" w:rsidRDefault="00F86F35">
                        <w:pPr>
                          <w:pStyle w:val="TableParagraph"/>
                          <w:jc w:val="left"/>
                          <w:rPr>
                            <w:rFonts w:ascii="Times New Roman"/>
                            <w:sz w:val="18"/>
                          </w:rPr>
                        </w:pPr>
                      </w:p>
                    </w:tc>
                    <w:tc>
                      <w:tcPr>
                        <w:tcW w:w="795" w:type="dxa"/>
                        <w:tcBorders>
                          <w:top w:val="single" w:sz="8" w:space="0" w:color="0B2CD8"/>
                        </w:tcBorders>
                      </w:tcPr>
                      <w:p w14:paraId="3F8DC50A" w14:textId="77777777" w:rsidR="00F86F35" w:rsidRDefault="00F86F35">
                        <w:pPr>
                          <w:pStyle w:val="TableParagraph"/>
                          <w:jc w:val="left"/>
                          <w:rPr>
                            <w:rFonts w:ascii="Times New Roman"/>
                            <w:sz w:val="18"/>
                          </w:rPr>
                        </w:pPr>
                      </w:p>
                    </w:tc>
                    <w:tc>
                      <w:tcPr>
                        <w:tcW w:w="828" w:type="dxa"/>
                        <w:tcBorders>
                          <w:top w:val="single" w:sz="8" w:space="0" w:color="0B2CD8"/>
                        </w:tcBorders>
                      </w:tcPr>
                      <w:p w14:paraId="3CCCDF75" w14:textId="77777777" w:rsidR="00F86F35" w:rsidRDefault="00F86F35">
                        <w:pPr>
                          <w:pStyle w:val="TableParagraph"/>
                          <w:jc w:val="left"/>
                          <w:rPr>
                            <w:rFonts w:ascii="Times New Roman"/>
                            <w:sz w:val="18"/>
                          </w:rPr>
                        </w:pPr>
                      </w:p>
                    </w:tc>
                    <w:tc>
                      <w:tcPr>
                        <w:tcW w:w="805" w:type="dxa"/>
                        <w:tcBorders>
                          <w:top w:val="single" w:sz="8" w:space="0" w:color="0B2CD8"/>
                        </w:tcBorders>
                      </w:tcPr>
                      <w:p w14:paraId="1AA568A4" w14:textId="77777777" w:rsidR="00F86F35" w:rsidRDefault="00F86F35">
                        <w:pPr>
                          <w:pStyle w:val="TableParagraph"/>
                          <w:jc w:val="left"/>
                          <w:rPr>
                            <w:rFonts w:ascii="Times New Roman"/>
                            <w:sz w:val="18"/>
                          </w:rPr>
                        </w:pPr>
                      </w:p>
                    </w:tc>
                    <w:tc>
                      <w:tcPr>
                        <w:tcW w:w="798" w:type="dxa"/>
                        <w:tcBorders>
                          <w:top w:val="single" w:sz="8" w:space="0" w:color="0B2CD8"/>
                        </w:tcBorders>
                      </w:tcPr>
                      <w:p w14:paraId="56AC2CF3" w14:textId="77777777" w:rsidR="00F86F35" w:rsidRDefault="00F86F35">
                        <w:pPr>
                          <w:pStyle w:val="TableParagraph"/>
                          <w:jc w:val="left"/>
                          <w:rPr>
                            <w:rFonts w:ascii="Times New Roman"/>
                            <w:sz w:val="18"/>
                          </w:rPr>
                        </w:pPr>
                      </w:p>
                    </w:tc>
                    <w:tc>
                      <w:tcPr>
                        <w:tcW w:w="795" w:type="dxa"/>
                        <w:tcBorders>
                          <w:top w:val="single" w:sz="8" w:space="0" w:color="0B2CD8"/>
                        </w:tcBorders>
                      </w:tcPr>
                      <w:p w14:paraId="26454A29" w14:textId="77777777" w:rsidR="00F86F35" w:rsidRDefault="00F86F35">
                        <w:pPr>
                          <w:pStyle w:val="TableParagraph"/>
                          <w:jc w:val="left"/>
                          <w:rPr>
                            <w:rFonts w:ascii="Times New Roman"/>
                            <w:sz w:val="18"/>
                          </w:rPr>
                        </w:pPr>
                      </w:p>
                    </w:tc>
                    <w:tc>
                      <w:tcPr>
                        <w:tcW w:w="750" w:type="dxa"/>
                        <w:tcBorders>
                          <w:top w:val="single" w:sz="8" w:space="0" w:color="0B2CD8"/>
                        </w:tcBorders>
                      </w:tcPr>
                      <w:p w14:paraId="4B3ABF3E" w14:textId="77777777" w:rsidR="00F86F35" w:rsidRDefault="00F86F35">
                        <w:pPr>
                          <w:pStyle w:val="TableParagraph"/>
                          <w:jc w:val="left"/>
                          <w:rPr>
                            <w:rFonts w:ascii="Times New Roman"/>
                            <w:sz w:val="18"/>
                          </w:rPr>
                        </w:pPr>
                      </w:p>
                    </w:tc>
                    <w:tc>
                      <w:tcPr>
                        <w:tcW w:w="755" w:type="dxa"/>
                        <w:tcBorders>
                          <w:top w:val="single" w:sz="8" w:space="0" w:color="0B2CD8"/>
                        </w:tcBorders>
                      </w:tcPr>
                      <w:p w14:paraId="27C777C7" w14:textId="77777777" w:rsidR="00F86F35" w:rsidRDefault="00F86F35">
                        <w:pPr>
                          <w:pStyle w:val="TableParagraph"/>
                          <w:jc w:val="left"/>
                          <w:rPr>
                            <w:rFonts w:ascii="Times New Roman"/>
                            <w:sz w:val="18"/>
                          </w:rPr>
                        </w:pPr>
                      </w:p>
                    </w:tc>
                  </w:tr>
                  <w:tr w:rsidR="00F86F35" w14:paraId="1F598A47" w14:textId="77777777">
                    <w:trPr>
                      <w:trHeight w:val="575"/>
                    </w:trPr>
                    <w:tc>
                      <w:tcPr>
                        <w:tcW w:w="3540" w:type="dxa"/>
                      </w:tcPr>
                      <w:p w14:paraId="169A74A3" w14:textId="77777777" w:rsidR="00F86F35" w:rsidRDefault="008A442A">
                        <w:pPr>
                          <w:pStyle w:val="TableParagraph"/>
                          <w:spacing w:before="38"/>
                          <w:ind w:left="52"/>
                          <w:jc w:val="left"/>
                          <w:rPr>
                            <w:i/>
                            <w:sz w:val="18"/>
                          </w:rPr>
                        </w:pPr>
                        <w:r>
                          <w:rPr>
                            <w:i/>
                            <w:spacing w:val="-2"/>
                            <w:sz w:val="18"/>
                          </w:rPr>
                          <w:t>Consolidated</w:t>
                        </w:r>
                        <w:r>
                          <w:rPr>
                            <w:i/>
                            <w:spacing w:val="13"/>
                            <w:sz w:val="18"/>
                          </w:rPr>
                          <w:t xml:space="preserve"> </w:t>
                        </w:r>
                        <w:r>
                          <w:rPr>
                            <w:i/>
                            <w:spacing w:val="-2"/>
                            <w:sz w:val="18"/>
                          </w:rPr>
                          <w:t>operations</w:t>
                        </w:r>
                      </w:p>
                      <w:p w14:paraId="3E795E3E" w14:textId="77777777" w:rsidR="00F86F35" w:rsidRDefault="008A442A">
                        <w:pPr>
                          <w:pStyle w:val="TableParagraph"/>
                          <w:spacing w:before="65"/>
                          <w:ind w:left="52"/>
                          <w:jc w:val="left"/>
                          <w:rPr>
                            <w:sz w:val="18"/>
                          </w:rPr>
                        </w:pPr>
                        <w:r>
                          <w:rPr>
                            <w:sz w:val="18"/>
                          </w:rPr>
                          <w:t>Future</w:t>
                        </w:r>
                        <w:r>
                          <w:rPr>
                            <w:spacing w:val="-4"/>
                            <w:sz w:val="18"/>
                          </w:rPr>
                          <w:t xml:space="preserve"> </w:t>
                        </w:r>
                        <w:r>
                          <w:rPr>
                            <w:sz w:val="18"/>
                          </w:rPr>
                          <w:t>cash</w:t>
                        </w:r>
                        <w:r>
                          <w:rPr>
                            <w:spacing w:val="-3"/>
                            <w:sz w:val="18"/>
                          </w:rPr>
                          <w:t xml:space="preserve"> </w:t>
                        </w:r>
                        <w:r>
                          <w:rPr>
                            <w:spacing w:val="-2"/>
                            <w:sz w:val="18"/>
                          </w:rPr>
                          <w:t>inflows</w:t>
                        </w:r>
                      </w:p>
                    </w:tc>
                    <w:tc>
                      <w:tcPr>
                        <w:tcW w:w="836" w:type="dxa"/>
                      </w:tcPr>
                      <w:p w14:paraId="51213FDF" w14:textId="77777777" w:rsidR="00F86F35" w:rsidRDefault="00F86F35">
                        <w:pPr>
                          <w:pStyle w:val="TableParagraph"/>
                          <w:spacing w:before="5"/>
                          <w:jc w:val="left"/>
                          <w:rPr>
                            <w:sz w:val="26"/>
                          </w:rPr>
                        </w:pPr>
                      </w:p>
                      <w:p w14:paraId="039C3591" w14:textId="77777777" w:rsidR="00F86F35" w:rsidRDefault="008A442A">
                        <w:pPr>
                          <w:pStyle w:val="TableParagraph"/>
                          <w:ind w:right="108"/>
                          <w:rPr>
                            <w:sz w:val="18"/>
                          </w:rPr>
                        </w:pPr>
                        <w:r>
                          <w:rPr>
                            <w:sz w:val="18"/>
                          </w:rPr>
                          <w:t>$</w:t>
                        </w:r>
                        <w:r>
                          <w:rPr>
                            <w:spacing w:val="37"/>
                            <w:sz w:val="18"/>
                          </w:rPr>
                          <w:t xml:space="preserve"> </w:t>
                        </w:r>
                        <w:r>
                          <w:rPr>
                            <w:spacing w:val="-2"/>
                            <w:sz w:val="18"/>
                          </w:rPr>
                          <w:t>65,910</w:t>
                        </w:r>
                      </w:p>
                    </w:tc>
                    <w:tc>
                      <w:tcPr>
                        <w:tcW w:w="795" w:type="dxa"/>
                      </w:tcPr>
                      <w:p w14:paraId="1ABFB034" w14:textId="77777777" w:rsidR="00F86F35" w:rsidRDefault="00F86F35">
                        <w:pPr>
                          <w:pStyle w:val="TableParagraph"/>
                          <w:spacing w:before="5"/>
                          <w:jc w:val="left"/>
                          <w:rPr>
                            <w:sz w:val="26"/>
                          </w:rPr>
                        </w:pPr>
                      </w:p>
                      <w:p w14:paraId="46D77B07" w14:textId="77777777" w:rsidR="00F86F35" w:rsidRDefault="008A442A">
                        <w:pPr>
                          <w:pStyle w:val="TableParagraph"/>
                          <w:ind w:right="108"/>
                          <w:rPr>
                            <w:sz w:val="18"/>
                          </w:rPr>
                        </w:pPr>
                        <w:r>
                          <w:rPr>
                            <w:spacing w:val="-2"/>
                            <w:sz w:val="18"/>
                          </w:rPr>
                          <w:t>125,197</w:t>
                        </w:r>
                      </w:p>
                    </w:tc>
                    <w:tc>
                      <w:tcPr>
                        <w:tcW w:w="828" w:type="dxa"/>
                      </w:tcPr>
                      <w:p w14:paraId="5397A7F7" w14:textId="77777777" w:rsidR="00F86F35" w:rsidRDefault="00F86F35">
                        <w:pPr>
                          <w:pStyle w:val="TableParagraph"/>
                          <w:spacing w:before="5"/>
                          <w:jc w:val="left"/>
                          <w:rPr>
                            <w:sz w:val="26"/>
                          </w:rPr>
                        </w:pPr>
                      </w:p>
                      <w:p w14:paraId="7C138232" w14:textId="77777777" w:rsidR="00F86F35" w:rsidRDefault="008A442A">
                        <w:pPr>
                          <w:pStyle w:val="TableParagraph"/>
                          <w:ind w:right="141"/>
                          <w:rPr>
                            <w:sz w:val="18"/>
                          </w:rPr>
                        </w:pPr>
                        <w:r>
                          <w:rPr>
                            <w:spacing w:val="-2"/>
                            <w:sz w:val="18"/>
                          </w:rPr>
                          <w:t>191,107</w:t>
                        </w:r>
                      </w:p>
                    </w:tc>
                    <w:tc>
                      <w:tcPr>
                        <w:tcW w:w="805" w:type="dxa"/>
                      </w:tcPr>
                      <w:p w14:paraId="1376C5B5" w14:textId="77777777" w:rsidR="00F86F35" w:rsidRDefault="00F86F35">
                        <w:pPr>
                          <w:pStyle w:val="TableParagraph"/>
                          <w:spacing w:before="5"/>
                          <w:jc w:val="left"/>
                          <w:rPr>
                            <w:sz w:val="26"/>
                          </w:rPr>
                        </w:pPr>
                      </w:p>
                      <w:p w14:paraId="4E8B68E0" w14:textId="77777777" w:rsidR="00F86F35" w:rsidRDefault="008A442A">
                        <w:pPr>
                          <w:pStyle w:val="TableParagraph"/>
                          <w:ind w:right="151"/>
                          <w:rPr>
                            <w:sz w:val="18"/>
                          </w:rPr>
                        </w:pPr>
                        <w:r>
                          <w:rPr>
                            <w:spacing w:val="-2"/>
                            <w:sz w:val="18"/>
                          </w:rPr>
                          <w:t>10,847</w:t>
                        </w:r>
                      </w:p>
                    </w:tc>
                    <w:tc>
                      <w:tcPr>
                        <w:tcW w:w="798" w:type="dxa"/>
                      </w:tcPr>
                      <w:p w14:paraId="55433516" w14:textId="77777777" w:rsidR="00F86F35" w:rsidRDefault="00F86F35">
                        <w:pPr>
                          <w:pStyle w:val="TableParagraph"/>
                          <w:spacing w:before="5"/>
                          <w:jc w:val="left"/>
                          <w:rPr>
                            <w:sz w:val="26"/>
                          </w:rPr>
                        </w:pPr>
                      </w:p>
                      <w:p w14:paraId="0E58736C" w14:textId="77777777" w:rsidR="00F86F35" w:rsidRDefault="008A442A">
                        <w:pPr>
                          <w:pStyle w:val="TableParagraph"/>
                          <w:ind w:right="154"/>
                          <w:rPr>
                            <w:sz w:val="18"/>
                          </w:rPr>
                        </w:pPr>
                        <w:r>
                          <w:rPr>
                            <w:spacing w:val="-2"/>
                            <w:sz w:val="18"/>
                          </w:rPr>
                          <w:t>21,670</w:t>
                        </w:r>
                      </w:p>
                    </w:tc>
                    <w:tc>
                      <w:tcPr>
                        <w:tcW w:w="795" w:type="dxa"/>
                      </w:tcPr>
                      <w:p w14:paraId="7250B552" w14:textId="77777777" w:rsidR="00F86F35" w:rsidRDefault="00F86F35">
                        <w:pPr>
                          <w:pStyle w:val="TableParagraph"/>
                          <w:spacing w:before="5"/>
                          <w:jc w:val="left"/>
                          <w:rPr>
                            <w:sz w:val="26"/>
                          </w:rPr>
                        </w:pPr>
                      </w:p>
                      <w:p w14:paraId="1D4908BF" w14:textId="77777777" w:rsidR="00F86F35" w:rsidRDefault="008A442A">
                        <w:pPr>
                          <w:pStyle w:val="TableParagraph"/>
                          <w:ind w:right="154"/>
                          <w:rPr>
                            <w:sz w:val="18"/>
                          </w:rPr>
                        </w:pPr>
                        <w:r>
                          <w:rPr>
                            <w:spacing w:val="-2"/>
                            <w:sz w:val="18"/>
                          </w:rPr>
                          <w:t>11,583</w:t>
                        </w:r>
                      </w:p>
                    </w:tc>
                    <w:tc>
                      <w:tcPr>
                        <w:tcW w:w="750" w:type="dxa"/>
                      </w:tcPr>
                      <w:p w14:paraId="15E147E7" w14:textId="77777777" w:rsidR="00F86F35" w:rsidRDefault="00F86F35">
                        <w:pPr>
                          <w:pStyle w:val="TableParagraph"/>
                          <w:spacing w:before="5"/>
                          <w:jc w:val="left"/>
                          <w:rPr>
                            <w:sz w:val="26"/>
                          </w:rPr>
                        </w:pPr>
                      </w:p>
                      <w:p w14:paraId="7E902B73" w14:textId="77777777" w:rsidR="00F86F35" w:rsidRDefault="008A442A">
                        <w:pPr>
                          <w:pStyle w:val="TableParagraph"/>
                          <w:ind w:right="109"/>
                          <w:rPr>
                            <w:sz w:val="18"/>
                          </w:rPr>
                        </w:pPr>
                        <w:r>
                          <w:rPr>
                            <w:spacing w:val="-2"/>
                            <w:sz w:val="18"/>
                          </w:rPr>
                          <w:t>15,778</w:t>
                        </w:r>
                      </w:p>
                    </w:tc>
                    <w:tc>
                      <w:tcPr>
                        <w:tcW w:w="755" w:type="dxa"/>
                      </w:tcPr>
                      <w:p w14:paraId="7BDFE65E" w14:textId="77777777" w:rsidR="00F86F35" w:rsidRDefault="00F86F35">
                        <w:pPr>
                          <w:pStyle w:val="TableParagraph"/>
                          <w:spacing w:before="5"/>
                          <w:jc w:val="left"/>
                          <w:rPr>
                            <w:sz w:val="26"/>
                          </w:rPr>
                        </w:pPr>
                      </w:p>
                      <w:p w14:paraId="57958D46" w14:textId="77777777" w:rsidR="00F86F35" w:rsidRDefault="008A442A">
                        <w:pPr>
                          <w:pStyle w:val="TableParagraph"/>
                          <w:ind w:right="69"/>
                          <w:rPr>
                            <w:sz w:val="18"/>
                          </w:rPr>
                        </w:pPr>
                        <w:r>
                          <w:rPr>
                            <w:spacing w:val="-2"/>
                            <w:sz w:val="18"/>
                          </w:rPr>
                          <w:t>250,985</w:t>
                        </w:r>
                      </w:p>
                    </w:tc>
                  </w:tr>
                  <w:tr w:rsidR="00F86F35" w14:paraId="254E2DFF" w14:textId="77777777">
                    <w:trPr>
                      <w:trHeight w:val="570"/>
                    </w:trPr>
                    <w:tc>
                      <w:tcPr>
                        <w:tcW w:w="3540" w:type="dxa"/>
                      </w:tcPr>
                      <w:p w14:paraId="491A8316" w14:textId="77777777" w:rsidR="00F86F35" w:rsidRDefault="008A442A">
                        <w:pPr>
                          <w:pStyle w:val="TableParagraph"/>
                          <w:spacing w:before="32"/>
                          <w:ind w:left="52"/>
                          <w:jc w:val="left"/>
                          <w:rPr>
                            <w:sz w:val="18"/>
                          </w:rPr>
                        </w:pPr>
                        <w:r>
                          <w:rPr>
                            <w:spacing w:val="-2"/>
                            <w:sz w:val="18"/>
                          </w:rPr>
                          <w:t>Less:</w:t>
                        </w:r>
                      </w:p>
                      <w:p w14:paraId="1923ACCD" w14:textId="77777777" w:rsidR="00F86F35" w:rsidRDefault="008A442A">
                        <w:pPr>
                          <w:pStyle w:val="TableParagraph"/>
                          <w:spacing w:before="65"/>
                          <w:ind w:left="322"/>
                          <w:jc w:val="left"/>
                          <w:rPr>
                            <w:sz w:val="18"/>
                          </w:rPr>
                        </w:pPr>
                        <w:r>
                          <w:rPr>
                            <w:sz w:val="18"/>
                          </w:rPr>
                          <w:t>Future</w:t>
                        </w:r>
                        <w:r>
                          <w:rPr>
                            <w:spacing w:val="-7"/>
                            <w:sz w:val="18"/>
                          </w:rPr>
                          <w:t xml:space="preserve"> </w:t>
                        </w:r>
                        <w:r>
                          <w:rPr>
                            <w:sz w:val="18"/>
                          </w:rPr>
                          <w:t>production</w:t>
                        </w:r>
                        <w:r>
                          <w:rPr>
                            <w:spacing w:val="-6"/>
                            <w:sz w:val="18"/>
                          </w:rPr>
                          <w:t xml:space="preserve"> </w:t>
                        </w:r>
                        <w:r>
                          <w:rPr>
                            <w:spacing w:val="-2"/>
                            <w:sz w:val="18"/>
                          </w:rPr>
                          <w:t>costs</w:t>
                        </w:r>
                      </w:p>
                    </w:tc>
                    <w:tc>
                      <w:tcPr>
                        <w:tcW w:w="836" w:type="dxa"/>
                      </w:tcPr>
                      <w:p w14:paraId="08A8E4BB" w14:textId="77777777" w:rsidR="00F86F35" w:rsidRDefault="00F86F35">
                        <w:pPr>
                          <w:pStyle w:val="TableParagraph"/>
                          <w:spacing w:before="12"/>
                          <w:jc w:val="left"/>
                          <w:rPr>
                            <w:sz w:val="25"/>
                          </w:rPr>
                        </w:pPr>
                      </w:p>
                      <w:p w14:paraId="525B8C82" w14:textId="77777777" w:rsidR="00F86F35" w:rsidRDefault="008A442A">
                        <w:pPr>
                          <w:pStyle w:val="TableParagraph"/>
                          <w:ind w:right="108"/>
                          <w:rPr>
                            <w:sz w:val="18"/>
                          </w:rPr>
                        </w:pPr>
                        <w:r>
                          <w:rPr>
                            <w:spacing w:val="-2"/>
                            <w:sz w:val="18"/>
                          </w:rPr>
                          <w:t>34,444</w:t>
                        </w:r>
                      </w:p>
                    </w:tc>
                    <w:tc>
                      <w:tcPr>
                        <w:tcW w:w="795" w:type="dxa"/>
                      </w:tcPr>
                      <w:p w14:paraId="1D2A485F" w14:textId="77777777" w:rsidR="00F86F35" w:rsidRDefault="00F86F35">
                        <w:pPr>
                          <w:pStyle w:val="TableParagraph"/>
                          <w:spacing w:before="12"/>
                          <w:jc w:val="left"/>
                          <w:rPr>
                            <w:sz w:val="25"/>
                          </w:rPr>
                        </w:pPr>
                      </w:p>
                      <w:p w14:paraId="7A2722A0" w14:textId="77777777" w:rsidR="00F86F35" w:rsidRDefault="008A442A">
                        <w:pPr>
                          <w:pStyle w:val="TableParagraph"/>
                          <w:ind w:right="108"/>
                          <w:rPr>
                            <w:sz w:val="18"/>
                          </w:rPr>
                        </w:pPr>
                        <w:r>
                          <w:rPr>
                            <w:spacing w:val="-2"/>
                            <w:sz w:val="18"/>
                          </w:rPr>
                          <w:t>43,034</w:t>
                        </w:r>
                      </w:p>
                    </w:tc>
                    <w:tc>
                      <w:tcPr>
                        <w:tcW w:w="828" w:type="dxa"/>
                      </w:tcPr>
                      <w:p w14:paraId="4A684438" w14:textId="77777777" w:rsidR="00F86F35" w:rsidRDefault="00F86F35">
                        <w:pPr>
                          <w:pStyle w:val="TableParagraph"/>
                          <w:spacing w:before="12"/>
                          <w:jc w:val="left"/>
                          <w:rPr>
                            <w:sz w:val="25"/>
                          </w:rPr>
                        </w:pPr>
                      </w:p>
                      <w:p w14:paraId="1D0DE7FF" w14:textId="77777777" w:rsidR="00F86F35" w:rsidRDefault="008A442A">
                        <w:pPr>
                          <w:pStyle w:val="TableParagraph"/>
                          <w:ind w:right="141"/>
                          <w:rPr>
                            <w:sz w:val="18"/>
                          </w:rPr>
                        </w:pPr>
                        <w:r>
                          <w:rPr>
                            <w:spacing w:val="-2"/>
                            <w:sz w:val="18"/>
                          </w:rPr>
                          <w:t>77,478</w:t>
                        </w:r>
                      </w:p>
                    </w:tc>
                    <w:tc>
                      <w:tcPr>
                        <w:tcW w:w="805" w:type="dxa"/>
                      </w:tcPr>
                      <w:p w14:paraId="3989D856" w14:textId="77777777" w:rsidR="00F86F35" w:rsidRDefault="00F86F35">
                        <w:pPr>
                          <w:pStyle w:val="TableParagraph"/>
                          <w:spacing w:before="12"/>
                          <w:jc w:val="left"/>
                          <w:rPr>
                            <w:sz w:val="25"/>
                          </w:rPr>
                        </w:pPr>
                      </w:p>
                      <w:p w14:paraId="783D25A5" w14:textId="77777777" w:rsidR="00F86F35" w:rsidRDefault="008A442A">
                        <w:pPr>
                          <w:pStyle w:val="TableParagraph"/>
                          <w:ind w:right="151"/>
                          <w:rPr>
                            <w:sz w:val="18"/>
                          </w:rPr>
                        </w:pPr>
                        <w:r>
                          <w:rPr>
                            <w:spacing w:val="-2"/>
                            <w:sz w:val="18"/>
                          </w:rPr>
                          <w:t>4,960</w:t>
                        </w:r>
                      </w:p>
                    </w:tc>
                    <w:tc>
                      <w:tcPr>
                        <w:tcW w:w="798" w:type="dxa"/>
                      </w:tcPr>
                      <w:p w14:paraId="5CDA12F1" w14:textId="77777777" w:rsidR="00F86F35" w:rsidRDefault="00F86F35">
                        <w:pPr>
                          <w:pStyle w:val="TableParagraph"/>
                          <w:spacing w:before="12"/>
                          <w:jc w:val="left"/>
                          <w:rPr>
                            <w:sz w:val="25"/>
                          </w:rPr>
                        </w:pPr>
                      </w:p>
                      <w:p w14:paraId="351585E3" w14:textId="77777777" w:rsidR="00F86F35" w:rsidRDefault="008A442A">
                        <w:pPr>
                          <w:pStyle w:val="TableParagraph"/>
                          <w:ind w:right="154"/>
                          <w:rPr>
                            <w:sz w:val="18"/>
                          </w:rPr>
                        </w:pPr>
                        <w:r>
                          <w:rPr>
                            <w:spacing w:val="-2"/>
                            <w:sz w:val="18"/>
                          </w:rPr>
                          <w:t>6,090</w:t>
                        </w:r>
                      </w:p>
                    </w:tc>
                    <w:tc>
                      <w:tcPr>
                        <w:tcW w:w="795" w:type="dxa"/>
                      </w:tcPr>
                      <w:p w14:paraId="15BE233E" w14:textId="77777777" w:rsidR="00F86F35" w:rsidRDefault="00F86F35">
                        <w:pPr>
                          <w:pStyle w:val="TableParagraph"/>
                          <w:spacing w:before="12"/>
                          <w:jc w:val="left"/>
                          <w:rPr>
                            <w:sz w:val="25"/>
                          </w:rPr>
                        </w:pPr>
                      </w:p>
                      <w:p w14:paraId="3A5AC9D4" w14:textId="77777777" w:rsidR="00F86F35" w:rsidRDefault="008A442A">
                        <w:pPr>
                          <w:pStyle w:val="TableParagraph"/>
                          <w:ind w:right="154"/>
                          <w:rPr>
                            <w:sz w:val="18"/>
                          </w:rPr>
                        </w:pPr>
                        <w:r>
                          <w:rPr>
                            <w:spacing w:val="-2"/>
                            <w:sz w:val="18"/>
                          </w:rPr>
                          <w:t>4,987</w:t>
                        </w:r>
                      </w:p>
                    </w:tc>
                    <w:tc>
                      <w:tcPr>
                        <w:tcW w:w="750" w:type="dxa"/>
                      </w:tcPr>
                      <w:p w14:paraId="47FDAEB8" w14:textId="77777777" w:rsidR="00F86F35" w:rsidRDefault="00F86F35">
                        <w:pPr>
                          <w:pStyle w:val="TableParagraph"/>
                          <w:spacing w:before="12"/>
                          <w:jc w:val="left"/>
                          <w:rPr>
                            <w:sz w:val="25"/>
                          </w:rPr>
                        </w:pPr>
                      </w:p>
                      <w:p w14:paraId="6A24A77A" w14:textId="77777777" w:rsidR="00F86F35" w:rsidRDefault="008A442A">
                        <w:pPr>
                          <w:pStyle w:val="TableParagraph"/>
                          <w:ind w:right="109"/>
                          <w:rPr>
                            <w:sz w:val="18"/>
                          </w:rPr>
                        </w:pPr>
                        <w:r>
                          <w:rPr>
                            <w:spacing w:val="-5"/>
                            <w:sz w:val="18"/>
                          </w:rPr>
                          <w:t>801</w:t>
                        </w:r>
                      </w:p>
                    </w:tc>
                    <w:tc>
                      <w:tcPr>
                        <w:tcW w:w="755" w:type="dxa"/>
                      </w:tcPr>
                      <w:p w14:paraId="1B39DCF9" w14:textId="77777777" w:rsidR="00F86F35" w:rsidRDefault="00F86F35">
                        <w:pPr>
                          <w:pStyle w:val="TableParagraph"/>
                          <w:spacing w:before="12"/>
                          <w:jc w:val="left"/>
                          <w:rPr>
                            <w:sz w:val="25"/>
                          </w:rPr>
                        </w:pPr>
                      </w:p>
                      <w:p w14:paraId="15DEF448" w14:textId="77777777" w:rsidR="00F86F35" w:rsidRDefault="008A442A">
                        <w:pPr>
                          <w:pStyle w:val="TableParagraph"/>
                          <w:ind w:right="69"/>
                          <w:rPr>
                            <w:sz w:val="18"/>
                          </w:rPr>
                        </w:pPr>
                        <w:r>
                          <w:rPr>
                            <w:spacing w:val="-2"/>
                            <w:sz w:val="18"/>
                          </w:rPr>
                          <w:t>94,316</w:t>
                        </w:r>
                      </w:p>
                    </w:tc>
                  </w:tr>
                  <w:tr w:rsidR="00F86F35" w14:paraId="67D161DD" w14:textId="77777777">
                    <w:trPr>
                      <w:trHeight w:val="285"/>
                    </w:trPr>
                    <w:tc>
                      <w:tcPr>
                        <w:tcW w:w="3540" w:type="dxa"/>
                      </w:tcPr>
                      <w:p w14:paraId="4347602F" w14:textId="77777777" w:rsidR="00F86F35" w:rsidRDefault="008A442A">
                        <w:pPr>
                          <w:pStyle w:val="TableParagraph"/>
                          <w:spacing w:before="32"/>
                          <w:ind w:left="322"/>
                          <w:jc w:val="left"/>
                          <w:rPr>
                            <w:sz w:val="18"/>
                          </w:rPr>
                        </w:pPr>
                        <w:r>
                          <w:rPr>
                            <w:sz w:val="18"/>
                          </w:rPr>
                          <w:t>Future</w:t>
                        </w:r>
                        <w:r>
                          <w:rPr>
                            <w:spacing w:val="-8"/>
                            <w:sz w:val="18"/>
                          </w:rPr>
                          <w:t xml:space="preserve"> </w:t>
                        </w:r>
                        <w:r>
                          <w:rPr>
                            <w:sz w:val="18"/>
                          </w:rPr>
                          <w:t>development</w:t>
                        </w:r>
                        <w:r>
                          <w:rPr>
                            <w:spacing w:val="-6"/>
                            <w:sz w:val="18"/>
                          </w:rPr>
                          <w:t xml:space="preserve"> </w:t>
                        </w:r>
                        <w:r>
                          <w:rPr>
                            <w:spacing w:val="-2"/>
                            <w:sz w:val="18"/>
                          </w:rPr>
                          <w:t>costs</w:t>
                        </w:r>
                      </w:p>
                    </w:tc>
                    <w:tc>
                      <w:tcPr>
                        <w:tcW w:w="836" w:type="dxa"/>
                      </w:tcPr>
                      <w:p w14:paraId="2441CF08" w14:textId="77777777" w:rsidR="00F86F35" w:rsidRDefault="008A442A">
                        <w:pPr>
                          <w:pStyle w:val="TableParagraph"/>
                          <w:spacing w:before="32"/>
                          <w:ind w:right="108"/>
                          <w:rPr>
                            <w:sz w:val="18"/>
                          </w:rPr>
                        </w:pPr>
                        <w:r>
                          <w:rPr>
                            <w:spacing w:val="-2"/>
                            <w:sz w:val="18"/>
                          </w:rPr>
                          <w:t>8,033</w:t>
                        </w:r>
                      </w:p>
                    </w:tc>
                    <w:tc>
                      <w:tcPr>
                        <w:tcW w:w="795" w:type="dxa"/>
                      </w:tcPr>
                      <w:p w14:paraId="0BB02539" w14:textId="77777777" w:rsidR="00F86F35" w:rsidRDefault="008A442A">
                        <w:pPr>
                          <w:pStyle w:val="TableParagraph"/>
                          <w:spacing w:before="32"/>
                          <w:ind w:right="108"/>
                          <w:rPr>
                            <w:sz w:val="18"/>
                          </w:rPr>
                        </w:pPr>
                        <w:r>
                          <w:rPr>
                            <w:spacing w:val="-2"/>
                            <w:sz w:val="18"/>
                          </w:rPr>
                          <w:t>13,386</w:t>
                        </w:r>
                      </w:p>
                    </w:tc>
                    <w:tc>
                      <w:tcPr>
                        <w:tcW w:w="828" w:type="dxa"/>
                      </w:tcPr>
                      <w:p w14:paraId="7F90C1D6" w14:textId="77777777" w:rsidR="00F86F35" w:rsidRDefault="008A442A">
                        <w:pPr>
                          <w:pStyle w:val="TableParagraph"/>
                          <w:spacing w:before="32"/>
                          <w:ind w:right="141"/>
                          <w:rPr>
                            <w:sz w:val="18"/>
                          </w:rPr>
                        </w:pPr>
                        <w:r>
                          <w:rPr>
                            <w:spacing w:val="-2"/>
                            <w:sz w:val="18"/>
                          </w:rPr>
                          <w:t>21,419</w:t>
                        </w:r>
                      </w:p>
                    </w:tc>
                    <w:tc>
                      <w:tcPr>
                        <w:tcW w:w="805" w:type="dxa"/>
                      </w:tcPr>
                      <w:p w14:paraId="6F692F8B" w14:textId="77777777" w:rsidR="00F86F35" w:rsidRDefault="008A442A">
                        <w:pPr>
                          <w:pStyle w:val="TableParagraph"/>
                          <w:spacing w:before="32"/>
                          <w:ind w:right="151"/>
                          <w:rPr>
                            <w:sz w:val="18"/>
                          </w:rPr>
                        </w:pPr>
                        <w:r>
                          <w:rPr>
                            <w:spacing w:val="-5"/>
                            <w:sz w:val="18"/>
                          </w:rPr>
                          <w:t>923</w:t>
                        </w:r>
                      </w:p>
                    </w:tc>
                    <w:tc>
                      <w:tcPr>
                        <w:tcW w:w="798" w:type="dxa"/>
                      </w:tcPr>
                      <w:p w14:paraId="3151CAA1" w14:textId="77777777" w:rsidR="00F86F35" w:rsidRDefault="008A442A">
                        <w:pPr>
                          <w:pStyle w:val="TableParagraph"/>
                          <w:spacing w:before="32"/>
                          <w:ind w:right="154"/>
                          <w:rPr>
                            <w:sz w:val="18"/>
                          </w:rPr>
                        </w:pPr>
                        <w:r>
                          <w:rPr>
                            <w:spacing w:val="-2"/>
                            <w:sz w:val="18"/>
                          </w:rPr>
                          <w:t>3,960</w:t>
                        </w:r>
                      </w:p>
                    </w:tc>
                    <w:tc>
                      <w:tcPr>
                        <w:tcW w:w="795" w:type="dxa"/>
                      </w:tcPr>
                      <w:p w14:paraId="29D741F4" w14:textId="77777777" w:rsidR="00F86F35" w:rsidRDefault="008A442A">
                        <w:pPr>
                          <w:pStyle w:val="TableParagraph"/>
                          <w:spacing w:before="32"/>
                          <w:ind w:right="154"/>
                          <w:rPr>
                            <w:sz w:val="18"/>
                          </w:rPr>
                        </w:pPr>
                        <w:r>
                          <w:rPr>
                            <w:spacing w:val="-2"/>
                            <w:sz w:val="18"/>
                          </w:rPr>
                          <w:t>1,314</w:t>
                        </w:r>
                      </w:p>
                    </w:tc>
                    <w:tc>
                      <w:tcPr>
                        <w:tcW w:w="750" w:type="dxa"/>
                      </w:tcPr>
                      <w:p w14:paraId="420A01B6" w14:textId="77777777" w:rsidR="00F86F35" w:rsidRDefault="008A442A">
                        <w:pPr>
                          <w:pStyle w:val="TableParagraph"/>
                          <w:spacing w:before="32"/>
                          <w:ind w:right="109"/>
                          <w:rPr>
                            <w:sz w:val="18"/>
                          </w:rPr>
                        </w:pPr>
                        <w:r>
                          <w:rPr>
                            <w:spacing w:val="-5"/>
                            <w:sz w:val="18"/>
                          </w:rPr>
                          <w:t>413</w:t>
                        </w:r>
                      </w:p>
                    </w:tc>
                    <w:tc>
                      <w:tcPr>
                        <w:tcW w:w="755" w:type="dxa"/>
                      </w:tcPr>
                      <w:p w14:paraId="14F07551" w14:textId="77777777" w:rsidR="00F86F35" w:rsidRDefault="008A442A">
                        <w:pPr>
                          <w:pStyle w:val="TableParagraph"/>
                          <w:spacing w:before="32"/>
                          <w:ind w:right="69"/>
                          <w:rPr>
                            <w:sz w:val="18"/>
                          </w:rPr>
                        </w:pPr>
                        <w:r>
                          <w:rPr>
                            <w:spacing w:val="-2"/>
                            <w:sz w:val="18"/>
                          </w:rPr>
                          <w:t>28,029</w:t>
                        </w:r>
                      </w:p>
                    </w:tc>
                  </w:tr>
                  <w:tr w:rsidR="00F86F35" w14:paraId="57C5DB66" w14:textId="77777777">
                    <w:trPr>
                      <w:trHeight w:val="268"/>
                    </w:trPr>
                    <w:tc>
                      <w:tcPr>
                        <w:tcW w:w="3540" w:type="dxa"/>
                        <w:tcBorders>
                          <w:bottom w:val="single" w:sz="8" w:space="0" w:color="0B2CD8"/>
                        </w:tcBorders>
                      </w:tcPr>
                      <w:p w14:paraId="66A45963" w14:textId="77777777" w:rsidR="00F86F35" w:rsidRDefault="008A442A">
                        <w:pPr>
                          <w:pStyle w:val="TableParagraph"/>
                          <w:spacing w:before="32" w:line="216" w:lineRule="exact"/>
                          <w:ind w:left="322"/>
                          <w:jc w:val="left"/>
                          <w:rPr>
                            <w:sz w:val="18"/>
                          </w:rPr>
                        </w:pPr>
                        <w:r>
                          <w:rPr>
                            <w:sz w:val="18"/>
                          </w:rPr>
                          <w:t>Future</w:t>
                        </w:r>
                        <w:r>
                          <w:rPr>
                            <w:spacing w:val="-4"/>
                            <w:sz w:val="18"/>
                          </w:rPr>
                          <w:t xml:space="preserve"> </w:t>
                        </w:r>
                        <w:r>
                          <w:rPr>
                            <w:sz w:val="18"/>
                          </w:rPr>
                          <w:t>income</w:t>
                        </w:r>
                        <w:r>
                          <w:rPr>
                            <w:spacing w:val="-4"/>
                            <w:sz w:val="18"/>
                          </w:rPr>
                          <w:t xml:space="preserve"> </w:t>
                        </w:r>
                        <w:r>
                          <w:rPr>
                            <w:sz w:val="18"/>
                          </w:rPr>
                          <w:t>tax</w:t>
                        </w:r>
                        <w:r>
                          <w:rPr>
                            <w:spacing w:val="-3"/>
                            <w:sz w:val="18"/>
                          </w:rPr>
                          <w:t xml:space="preserve"> </w:t>
                        </w:r>
                        <w:r>
                          <w:rPr>
                            <w:spacing w:val="-2"/>
                            <w:sz w:val="18"/>
                          </w:rPr>
                          <w:t>provisions</w:t>
                        </w:r>
                      </w:p>
                    </w:tc>
                    <w:tc>
                      <w:tcPr>
                        <w:tcW w:w="836" w:type="dxa"/>
                        <w:tcBorders>
                          <w:bottom w:val="single" w:sz="8" w:space="0" w:color="0B2CD8"/>
                        </w:tcBorders>
                      </w:tcPr>
                      <w:p w14:paraId="4A061FB4" w14:textId="77777777" w:rsidR="00F86F35" w:rsidRDefault="008A442A">
                        <w:pPr>
                          <w:pStyle w:val="TableParagraph"/>
                          <w:spacing w:before="32" w:line="216" w:lineRule="exact"/>
                          <w:ind w:right="108"/>
                          <w:rPr>
                            <w:sz w:val="18"/>
                          </w:rPr>
                        </w:pPr>
                        <w:r>
                          <w:rPr>
                            <w:spacing w:val="-2"/>
                            <w:sz w:val="18"/>
                          </w:rPr>
                          <w:t>5,310</w:t>
                        </w:r>
                      </w:p>
                    </w:tc>
                    <w:tc>
                      <w:tcPr>
                        <w:tcW w:w="795" w:type="dxa"/>
                        <w:tcBorders>
                          <w:bottom w:val="single" w:sz="8" w:space="0" w:color="0B2CD8"/>
                        </w:tcBorders>
                      </w:tcPr>
                      <w:p w14:paraId="67FB1614" w14:textId="77777777" w:rsidR="00F86F35" w:rsidRDefault="008A442A">
                        <w:pPr>
                          <w:pStyle w:val="TableParagraph"/>
                          <w:spacing w:before="32" w:line="216" w:lineRule="exact"/>
                          <w:ind w:right="108"/>
                          <w:rPr>
                            <w:sz w:val="18"/>
                          </w:rPr>
                        </w:pPr>
                        <w:r>
                          <w:rPr>
                            <w:spacing w:val="-2"/>
                            <w:sz w:val="18"/>
                          </w:rPr>
                          <w:t>13,167</w:t>
                        </w:r>
                      </w:p>
                    </w:tc>
                    <w:tc>
                      <w:tcPr>
                        <w:tcW w:w="828" w:type="dxa"/>
                        <w:tcBorders>
                          <w:bottom w:val="single" w:sz="8" w:space="0" w:color="0B2CD8"/>
                        </w:tcBorders>
                      </w:tcPr>
                      <w:p w14:paraId="268AE75E" w14:textId="77777777" w:rsidR="00F86F35" w:rsidRDefault="008A442A">
                        <w:pPr>
                          <w:pStyle w:val="TableParagraph"/>
                          <w:spacing w:before="32" w:line="216" w:lineRule="exact"/>
                          <w:ind w:right="141"/>
                          <w:rPr>
                            <w:sz w:val="18"/>
                          </w:rPr>
                        </w:pPr>
                        <w:r>
                          <w:rPr>
                            <w:spacing w:val="-2"/>
                            <w:sz w:val="18"/>
                          </w:rPr>
                          <w:t>18,477</w:t>
                        </w:r>
                      </w:p>
                    </w:tc>
                    <w:tc>
                      <w:tcPr>
                        <w:tcW w:w="805" w:type="dxa"/>
                        <w:tcBorders>
                          <w:bottom w:val="single" w:sz="8" w:space="0" w:color="0B2CD8"/>
                        </w:tcBorders>
                      </w:tcPr>
                      <w:p w14:paraId="39DABC6B" w14:textId="77777777" w:rsidR="00F86F35" w:rsidRDefault="008A442A">
                        <w:pPr>
                          <w:pStyle w:val="TableParagraph"/>
                          <w:spacing w:before="32" w:line="216" w:lineRule="exact"/>
                          <w:ind w:right="151"/>
                          <w:rPr>
                            <w:sz w:val="18"/>
                          </w:rPr>
                        </w:pPr>
                        <w:r>
                          <w:rPr>
                            <w:spacing w:val="-5"/>
                            <w:sz w:val="18"/>
                          </w:rPr>
                          <w:t>117</w:t>
                        </w:r>
                      </w:p>
                    </w:tc>
                    <w:tc>
                      <w:tcPr>
                        <w:tcW w:w="798" w:type="dxa"/>
                        <w:tcBorders>
                          <w:bottom w:val="single" w:sz="8" w:space="0" w:color="0B2CD8"/>
                        </w:tcBorders>
                      </w:tcPr>
                      <w:p w14:paraId="177B225A" w14:textId="77777777" w:rsidR="00F86F35" w:rsidRDefault="008A442A">
                        <w:pPr>
                          <w:pStyle w:val="TableParagraph"/>
                          <w:spacing w:before="32" w:line="216" w:lineRule="exact"/>
                          <w:ind w:right="154"/>
                          <w:rPr>
                            <w:sz w:val="18"/>
                          </w:rPr>
                        </w:pPr>
                        <w:r>
                          <w:rPr>
                            <w:spacing w:val="-2"/>
                            <w:sz w:val="18"/>
                          </w:rPr>
                          <w:t>8,345</w:t>
                        </w:r>
                      </w:p>
                    </w:tc>
                    <w:tc>
                      <w:tcPr>
                        <w:tcW w:w="795" w:type="dxa"/>
                        <w:tcBorders>
                          <w:bottom w:val="single" w:sz="8" w:space="0" w:color="0B2CD8"/>
                        </w:tcBorders>
                      </w:tcPr>
                      <w:p w14:paraId="69E18320" w14:textId="77777777" w:rsidR="00F86F35" w:rsidRDefault="008A442A">
                        <w:pPr>
                          <w:pStyle w:val="TableParagraph"/>
                          <w:spacing w:before="32" w:line="216" w:lineRule="exact"/>
                          <w:ind w:right="154"/>
                          <w:rPr>
                            <w:sz w:val="18"/>
                          </w:rPr>
                        </w:pPr>
                        <w:r>
                          <w:rPr>
                            <w:spacing w:val="-2"/>
                            <w:sz w:val="18"/>
                          </w:rPr>
                          <w:t>1,542</w:t>
                        </w:r>
                      </w:p>
                    </w:tc>
                    <w:tc>
                      <w:tcPr>
                        <w:tcW w:w="750" w:type="dxa"/>
                        <w:tcBorders>
                          <w:bottom w:val="single" w:sz="8" w:space="0" w:color="0B2CD8"/>
                        </w:tcBorders>
                      </w:tcPr>
                      <w:p w14:paraId="0B7057D1" w14:textId="77777777" w:rsidR="00F86F35" w:rsidRDefault="008A442A">
                        <w:pPr>
                          <w:pStyle w:val="TableParagraph"/>
                          <w:spacing w:before="32" w:line="216" w:lineRule="exact"/>
                          <w:ind w:right="109"/>
                          <w:rPr>
                            <w:sz w:val="18"/>
                          </w:rPr>
                        </w:pPr>
                        <w:r>
                          <w:rPr>
                            <w:spacing w:val="-2"/>
                            <w:sz w:val="18"/>
                          </w:rPr>
                          <w:t>13,506</w:t>
                        </w:r>
                      </w:p>
                    </w:tc>
                    <w:tc>
                      <w:tcPr>
                        <w:tcW w:w="755" w:type="dxa"/>
                        <w:tcBorders>
                          <w:bottom w:val="single" w:sz="8" w:space="0" w:color="0B2CD8"/>
                        </w:tcBorders>
                      </w:tcPr>
                      <w:p w14:paraId="6FE5A3B2" w14:textId="77777777" w:rsidR="00F86F35" w:rsidRDefault="008A442A">
                        <w:pPr>
                          <w:pStyle w:val="TableParagraph"/>
                          <w:spacing w:before="32" w:line="216" w:lineRule="exact"/>
                          <w:ind w:right="69"/>
                          <w:rPr>
                            <w:sz w:val="18"/>
                          </w:rPr>
                        </w:pPr>
                        <w:r>
                          <w:rPr>
                            <w:spacing w:val="-2"/>
                            <w:sz w:val="18"/>
                          </w:rPr>
                          <w:t>41,987</w:t>
                        </w:r>
                      </w:p>
                    </w:tc>
                  </w:tr>
                  <w:tr w:rsidR="00F86F35" w14:paraId="2BF6CA26" w14:textId="77777777">
                    <w:trPr>
                      <w:trHeight w:val="281"/>
                    </w:trPr>
                    <w:tc>
                      <w:tcPr>
                        <w:tcW w:w="3540" w:type="dxa"/>
                        <w:tcBorders>
                          <w:top w:val="single" w:sz="8" w:space="0" w:color="0B2CD8"/>
                        </w:tcBorders>
                      </w:tcPr>
                      <w:p w14:paraId="5C7EBC15" w14:textId="77777777" w:rsidR="00F86F35" w:rsidRDefault="008A442A">
                        <w:pPr>
                          <w:pStyle w:val="TableParagraph"/>
                          <w:spacing w:before="28"/>
                          <w:ind w:left="52"/>
                          <w:jc w:val="left"/>
                          <w:rPr>
                            <w:sz w:val="18"/>
                          </w:rPr>
                        </w:pPr>
                        <w:r>
                          <w:rPr>
                            <w:sz w:val="18"/>
                          </w:rPr>
                          <w:t>Future</w:t>
                        </w:r>
                        <w:r>
                          <w:rPr>
                            <w:spacing w:val="-4"/>
                            <w:sz w:val="18"/>
                          </w:rPr>
                          <w:t xml:space="preserve"> </w:t>
                        </w:r>
                        <w:r>
                          <w:rPr>
                            <w:sz w:val="18"/>
                          </w:rPr>
                          <w:t>net</w:t>
                        </w:r>
                        <w:r>
                          <w:rPr>
                            <w:spacing w:val="-2"/>
                            <w:sz w:val="18"/>
                          </w:rPr>
                          <w:t xml:space="preserve"> </w:t>
                        </w:r>
                        <w:r>
                          <w:rPr>
                            <w:sz w:val="18"/>
                          </w:rPr>
                          <w:t>cash</w:t>
                        </w:r>
                        <w:r>
                          <w:rPr>
                            <w:spacing w:val="-3"/>
                            <w:sz w:val="18"/>
                          </w:rPr>
                          <w:t xml:space="preserve"> </w:t>
                        </w:r>
                        <w:r>
                          <w:rPr>
                            <w:spacing w:val="-2"/>
                            <w:sz w:val="18"/>
                          </w:rPr>
                          <w:t>flows</w:t>
                        </w:r>
                      </w:p>
                    </w:tc>
                    <w:tc>
                      <w:tcPr>
                        <w:tcW w:w="836" w:type="dxa"/>
                        <w:tcBorders>
                          <w:top w:val="single" w:sz="8" w:space="0" w:color="0B2CD8"/>
                        </w:tcBorders>
                      </w:tcPr>
                      <w:p w14:paraId="05025E47" w14:textId="77777777" w:rsidR="00F86F35" w:rsidRDefault="008A442A">
                        <w:pPr>
                          <w:pStyle w:val="TableParagraph"/>
                          <w:spacing w:before="28"/>
                          <w:ind w:right="108"/>
                          <w:rPr>
                            <w:sz w:val="18"/>
                          </w:rPr>
                        </w:pPr>
                        <w:r>
                          <w:rPr>
                            <w:spacing w:val="-2"/>
                            <w:sz w:val="18"/>
                          </w:rPr>
                          <w:t>18,123</w:t>
                        </w:r>
                      </w:p>
                    </w:tc>
                    <w:tc>
                      <w:tcPr>
                        <w:tcW w:w="795" w:type="dxa"/>
                        <w:tcBorders>
                          <w:top w:val="single" w:sz="8" w:space="0" w:color="0B2CD8"/>
                        </w:tcBorders>
                      </w:tcPr>
                      <w:p w14:paraId="46E78BCE" w14:textId="77777777" w:rsidR="00F86F35" w:rsidRDefault="008A442A">
                        <w:pPr>
                          <w:pStyle w:val="TableParagraph"/>
                          <w:spacing w:before="28"/>
                          <w:ind w:right="108"/>
                          <w:rPr>
                            <w:sz w:val="18"/>
                          </w:rPr>
                        </w:pPr>
                        <w:r>
                          <w:rPr>
                            <w:spacing w:val="-2"/>
                            <w:sz w:val="18"/>
                          </w:rPr>
                          <w:t>55,610</w:t>
                        </w:r>
                      </w:p>
                    </w:tc>
                    <w:tc>
                      <w:tcPr>
                        <w:tcW w:w="828" w:type="dxa"/>
                        <w:tcBorders>
                          <w:top w:val="single" w:sz="8" w:space="0" w:color="0B2CD8"/>
                        </w:tcBorders>
                      </w:tcPr>
                      <w:p w14:paraId="3BEB38A6" w14:textId="77777777" w:rsidR="00F86F35" w:rsidRDefault="008A442A">
                        <w:pPr>
                          <w:pStyle w:val="TableParagraph"/>
                          <w:spacing w:before="28"/>
                          <w:ind w:right="141"/>
                          <w:rPr>
                            <w:sz w:val="18"/>
                          </w:rPr>
                        </w:pPr>
                        <w:r>
                          <w:rPr>
                            <w:spacing w:val="-2"/>
                            <w:sz w:val="18"/>
                          </w:rPr>
                          <w:t>73,733</w:t>
                        </w:r>
                      </w:p>
                    </w:tc>
                    <w:tc>
                      <w:tcPr>
                        <w:tcW w:w="805" w:type="dxa"/>
                        <w:tcBorders>
                          <w:top w:val="single" w:sz="8" w:space="0" w:color="0B2CD8"/>
                        </w:tcBorders>
                      </w:tcPr>
                      <w:p w14:paraId="49E917D7" w14:textId="77777777" w:rsidR="00F86F35" w:rsidRDefault="008A442A">
                        <w:pPr>
                          <w:pStyle w:val="TableParagraph"/>
                          <w:spacing w:before="28"/>
                          <w:ind w:right="151"/>
                          <w:rPr>
                            <w:sz w:val="18"/>
                          </w:rPr>
                        </w:pPr>
                        <w:r>
                          <w:rPr>
                            <w:spacing w:val="-2"/>
                            <w:sz w:val="18"/>
                          </w:rPr>
                          <w:t>4,847</w:t>
                        </w:r>
                      </w:p>
                    </w:tc>
                    <w:tc>
                      <w:tcPr>
                        <w:tcW w:w="798" w:type="dxa"/>
                        <w:tcBorders>
                          <w:top w:val="single" w:sz="8" w:space="0" w:color="0B2CD8"/>
                        </w:tcBorders>
                      </w:tcPr>
                      <w:p w14:paraId="0E445D4A" w14:textId="77777777" w:rsidR="00F86F35" w:rsidRDefault="008A442A">
                        <w:pPr>
                          <w:pStyle w:val="TableParagraph"/>
                          <w:spacing w:before="28"/>
                          <w:ind w:right="154"/>
                          <w:rPr>
                            <w:sz w:val="18"/>
                          </w:rPr>
                        </w:pPr>
                        <w:r>
                          <w:rPr>
                            <w:spacing w:val="-2"/>
                            <w:sz w:val="18"/>
                          </w:rPr>
                          <w:t>3,275</w:t>
                        </w:r>
                      </w:p>
                    </w:tc>
                    <w:tc>
                      <w:tcPr>
                        <w:tcW w:w="795" w:type="dxa"/>
                        <w:tcBorders>
                          <w:top w:val="single" w:sz="8" w:space="0" w:color="0B2CD8"/>
                        </w:tcBorders>
                      </w:tcPr>
                      <w:p w14:paraId="6FBB8C9D" w14:textId="77777777" w:rsidR="00F86F35" w:rsidRDefault="008A442A">
                        <w:pPr>
                          <w:pStyle w:val="TableParagraph"/>
                          <w:spacing w:before="28"/>
                          <w:ind w:right="154"/>
                          <w:rPr>
                            <w:sz w:val="18"/>
                          </w:rPr>
                        </w:pPr>
                        <w:r>
                          <w:rPr>
                            <w:spacing w:val="-2"/>
                            <w:sz w:val="18"/>
                          </w:rPr>
                          <w:t>3,740</w:t>
                        </w:r>
                      </w:p>
                    </w:tc>
                    <w:tc>
                      <w:tcPr>
                        <w:tcW w:w="750" w:type="dxa"/>
                        <w:tcBorders>
                          <w:top w:val="single" w:sz="8" w:space="0" w:color="0B2CD8"/>
                        </w:tcBorders>
                      </w:tcPr>
                      <w:p w14:paraId="090E4DBD" w14:textId="77777777" w:rsidR="00F86F35" w:rsidRDefault="008A442A">
                        <w:pPr>
                          <w:pStyle w:val="TableParagraph"/>
                          <w:spacing w:before="28"/>
                          <w:ind w:right="109"/>
                          <w:rPr>
                            <w:sz w:val="18"/>
                          </w:rPr>
                        </w:pPr>
                        <w:r>
                          <w:rPr>
                            <w:spacing w:val="-2"/>
                            <w:sz w:val="18"/>
                          </w:rPr>
                          <w:t>1,058</w:t>
                        </w:r>
                      </w:p>
                    </w:tc>
                    <w:tc>
                      <w:tcPr>
                        <w:tcW w:w="755" w:type="dxa"/>
                        <w:tcBorders>
                          <w:top w:val="single" w:sz="8" w:space="0" w:color="0B2CD8"/>
                        </w:tcBorders>
                      </w:tcPr>
                      <w:p w14:paraId="04C8F1F4" w14:textId="77777777" w:rsidR="00F86F35" w:rsidRDefault="008A442A">
                        <w:pPr>
                          <w:pStyle w:val="TableParagraph"/>
                          <w:spacing w:before="28"/>
                          <w:ind w:right="69"/>
                          <w:rPr>
                            <w:sz w:val="18"/>
                          </w:rPr>
                        </w:pPr>
                        <w:r>
                          <w:rPr>
                            <w:spacing w:val="-2"/>
                            <w:sz w:val="18"/>
                          </w:rPr>
                          <w:t>86,653</w:t>
                        </w:r>
                      </w:p>
                    </w:tc>
                  </w:tr>
                  <w:tr w:rsidR="00F86F35" w14:paraId="12280BF1" w14:textId="77777777">
                    <w:trPr>
                      <w:trHeight w:val="268"/>
                    </w:trPr>
                    <w:tc>
                      <w:tcPr>
                        <w:tcW w:w="3540" w:type="dxa"/>
                        <w:tcBorders>
                          <w:bottom w:val="single" w:sz="8" w:space="0" w:color="0B2CD8"/>
                        </w:tcBorders>
                      </w:tcPr>
                      <w:p w14:paraId="35B5E999" w14:textId="77777777" w:rsidR="00F86F35" w:rsidRDefault="008A442A">
                        <w:pPr>
                          <w:pStyle w:val="TableParagraph"/>
                          <w:spacing w:before="32" w:line="216" w:lineRule="exact"/>
                          <w:ind w:left="52"/>
                          <w:jc w:val="left"/>
                          <w:rPr>
                            <w:sz w:val="18"/>
                          </w:rPr>
                        </w:pPr>
                        <w:r>
                          <w:rPr>
                            <w:sz w:val="18"/>
                          </w:rPr>
                          <w:t>10</w:t>
                        </w:r>
                        <w:r>
                          <w:rPr>
                            <w:spacing w:val="-3"/>
                            <w:sz w:val="18"/>
                          </w:rPr>
                          <w:t xml:space="preserve"> </w:t>
                        </w:r>
                        <w:r>
                          <w:rPr>
                            <w:sz w:val="18"/>
                          </w:rPr>
                          <w:t>percent</w:t>
                        </w:r>
                        <w:r>
                          <w:rPr>
                            <w:spacing w:val="-3"/>
                            <w:sz w:val="18"/>
                          </w:rPr>
                          <w:t xml:space="preserve"> </w:t>
                        </w:r>
                        <w:r>
                          <w:rPr>
                            <w:sz w:val="18"/>
                          </w:rPr>
                          <w:t>annual</w:t>
                        </w:r>
                        <w:r>
                          <w:rPr>
                            <w:spacing w:val="-3"/>
                            <w:sz w:val="18"/>
                          </w:rPr>
                          <w:t xml:space="preserve"> </w:t>
                        </w:r>
                        <w:r>
                          <w:rPr>
                            <w:spacing w:val="-2"/>
                            <w:sz w:val="18"/>
                          </w:rPr>
                          <w:t>discount</w:t>
                        </w:r>
                      </w:p>
                    </w:tc>
                    <w:tc>
                      <w:tcPr>
                        <w:tcW w:w="836" w:type="dxa"/>
                        <w:tcBorders>
                          <w:bottom w:val="single" w:sz="8" w:space="0" w:color="0B2CD8"/>
                        </w:tcBorders>
                      </w:tcPr>
                      <w:p w14:paraId="1ECF6B99" w14:textId="77777777" w:rsidR="00F86F35" w:rsidRDefault="008A442A">
                        <w:pPr>
                          <w:pStyle w:val="TableParagraph"/>
                          <w:spacing w:before="32" w:line="216" w:lineRule="exact"/>
                          <w:ind w:right="108"/>
                          <w:rPr>
                            <w:sz w:val="18"/>
                          </w:rPr>
                        </w:pPr>
                        <w:r>
                          <w:rPr>
                            <w:spacing w:val="-2"/>
                            <w:sz w:val="18"/>
                          </w:rPr>
                          <w:t>7,963</w:t>
                        </w:r>
                      </w:p>
                    </w:tc>
                    <w:tc>
                      <w:tcPr>
                        <w:tcW w:w="795" w:type="dxa"/>
                        <w:tcBorders>
                          <w:bottom w:val="single" w:sz="8" w:space="0" w:color="0B2CD8"/>
                        </w:tcBorders>
                      </w:tcPr>
                      <w:p w14:paraId="165F9E55" w14:textId="77777777" w:rsidR="00F86F35" w:rsidRDefault="008A442A">
                        <w:pPr>
                          <w:pStyle w:val="TableParagraph"/>
                          <w:spacing w:before="32" w:line="216" w:lineRule="exact"/>
                          <w:ind w:right="108"/>
                          <w:rPr>
                            <w:sz w:val="18"/>
                          </w:rPr>
                        </w:pPr>
                        <w:r>
                          <w:rPr>
                            <w:spacing w:val="-2"/>
                            <w:sz w:val="18"/>
                          </w:rPr>
                          <w:t>22,290</w:t>
                        </w:r>
                      </w:p>
                    </w:tc>
                    <w:tc>
                      <w:tcPr>
                        <w:tcW w:w="828" w:type="dxa"/>
                        <w:tcBorders>
                          <w:bottom w:val="single" w:sz="8" w:space="0" w:color="0B2CD8"/>
                        </w:tcBorders>
                      </w:tcPr>
                      <w:p w14:paraId="6D49DCDF" w14:textId="77777777" w:rsidR="00F86F35" w:rsidRDefault="008A442A">
                        <w:pPr>
                          <w:pStyle w:val="TableParagraph"/>
                          <w:spacing w:before="32" w:line="216" w:lineRule="exact"/>
                          <w:ind w:right="141"/>
                          <w:rPr>
                            <w:sz w:val="18"/>
                          </w:rPr>
                        </w:pPr>
                        <w:r>
                          <w:rPr>
                            <w:spacing w:val="-2"/>
                            <w:sz w:val="18"/>
                          </w:rPr>
                          <w:t>30,253</w:t>
                        </w:r>
                      </w:p>
                    </w:tc>
                    <w:tc>
                      <w:tcPr>
                        <w:tcW w:w="805" w:type="dxa"/>
                        <w:tcBorders>
                          <w:bottom w:val="single" w:sz="8" w:space="0" w:color="0B2CD8"/>
                        </w:tcBorders>
                      </w:tcPr>
                      <w:p w14:paraId="45AB477B" w14:textId="77777777" w:rsidR="00F86F35" w:rsidRDefault="008A442A">
                        <w:pPr>
                          <w:pStyle w:val="TableParagraph"/>
                          <w:spacing w:before="32" w:line="216" w:lineRule="exact"/>
                          <w:ind w:right="151"/>
                          <w:rPr>
                            <w:sz w:val="18"/>
                          </w:rPr>
                        </w:pPr>
                        <w:r>
                          <w:rPr>
                            <w:spacing w:val="-2"/>
                            <w:sz w:val="18"/>
                          </w:rPr>
                          <w:t>1,639</w:t>
                        </w:r>
                      </w:p>
                    </w:tc>
                    <w:tc>
                      <w:tcPr>
                        <w:tcW w:w="798" w:type="dxa"/>
                        <w:tcBorders>
                          <w:bottom w:val="single" w:sz="8" w:space="0" w:color="0B2CD8"/>
                        </w:tcBorders>
                      </w:tcPr>
                      <w:p w14:paraId="56E205E2" w14:textId="77777777" w:rsidR="00F86F35" w:rsidRDefault="008A442A">
                        <w:pPr>
                          <w:pStyle w:val="TableParagraph"/>
                          <w:spacing w:before="32" w:line="216" w:lineRule="exact"/>
                          <w:ind w:right="154"/>
                          <w:rPr>
                            <w:sz w:val="18"/>
                          </w:rPr>
                        </w:pPr>
                        <w:r>
                          <w:rPr>
                            <w:spacing w:val="-5"/>
                            <w:sz w:val="18"/>
                          </w:rPr>
                          <w:t>696</w:t>
                        </w:r>
                      </w:p>
                    </w:tc>
                    <w:tc>
                      <w:tcPr>
                        <w:tcW w:w="795" w:type="dxa"/>
                        <w:tcBorders>
                          <w:bottom w:val="single" w:sz="8" w:space="0" w:color="0B2CD8"/>
                        </w:tcBorders>
                      </w:tcPr>
                      <w:p w14:paraId="3808A4E4" w14:textId="77777777" w:rsidR="00F86F35" w:rsidRDefault="008A442A">
                        <w:pPr>
                          <w:pStyle w:val="TableParagraph"/>
                          <w:spacing w:before="32" w:line="216" w:lineRule="exact"/>
                          <w:ind w:right="154"/>
                          <w:rPr>
                            <w:sz w:val="18"/>
                          </w:rPr>
                        </w:pPr>
                        <w:r>
                          <w:rPr>
                            <w:spacing w:val="-5"/>
                            <w:sz w:val="18"/>
                          </w:rPr>
                          <w:t>930</w:t>
                        </w:r>
                      </w:p>
                    </w:tc>
                    <w:tc>
                      <w:tcPr>
                        <w:tcW w:w="750" w:type="dxa"/>
                        <w:tcBorders>
                          <w:bottom w:val="single" w:sz="8" w:space="0" w:color="0B2CD8"/>
                        </w:tcBorders>
                      </w:tcPr>
                      <w:p w14:paraId="3EAA86FC" w14:textId="77777777" w:rsidR="00F86F35" w:rsidRDefault="008A442A">
                        <w:pPr>
                          <w:pStyle w:val="TableParagraph"/>
                          <w:spacing w:before="32" w:line="216" w:lineRule="exact"/>
                          <w:ind w:right="109"/>
                          <w:rPr>
                            <w:sz w:val="18"/>
                          </w:rPr>
                        </w:pPr>
                        <w:r>
                          <w:rPr>
                            <w:spacing w:val="-5"/>
                            <w:sz w:val="18"/>
                          </w:rPr>
                          <w:t>440</w:t>
                        </w:r>
                      </w:p>
                    </w:tc>
                    <w:tc>
                      <w:tcPr>
                        <w:tcW w:w="755" w:type="dxa"/>
                        <w:tcBorders>
                          <w:bottom w:val="single" w:sz="8" w:space="0" w:color="0B2CD8"/>
                        </w:tcBorders>
                      </w:tcPr>
                      <w:p w14:paraId="2F094851" w14:textId="77777777" w:rsidR="00F86F35" w:rsidRDefault="008A442A">
                        <w:pPr>
                          <w:pStyle w:val="TableParagraph"/>
                          <w:spacing w:before="32" w:line="216" w:lineRule="exact"/>
                          <w:ind w:right="69"/>
                          <w:rPr>
                            <w:sz w:val="18"/>
                          </w:rPr>
                        </w:pPr>
                        <w:r>
                          <w:rPr>
                            <w:spacing w:val="-2"/>
                            <w:sz w:val="18"/>
                          </w:rPr>
                          <w:t>33,958</w:t>
                        </w:r>
                      </w:p>
                    </w:tc>
                  </w:tr>
                  <w:tr w:rsidR="00F86F35" w14:paraId="650E9BA6" w14:textId="77777777">
                    <w:trPr>
                      <w:trHeight w:val="265"/>
                    </w:trPr>
                    <w:tc>
                      <w:tcPr>
                        <w:tcW w:w="3540" w:type="dxa"/>
                        <w:tcBorders>
                          <w:top w:val="single" w:sz="8" w:space="0" w:color="0B2CD8"/>
                          <w:bottom w:val="single" w:sz="8" w:space="0" w:color="5D6670"/>
                        </w:tcBorders>
                      </w:tcPr>
                      <w:p w14:paraId="255EDF17" w14:textId="77777777" w:rsidR="00F86F35" w:rsidRDefault="008A442A">
                        <w:pPr>
                          <w:pStyle w:val="TableParagraph"/>
                          <w:spacing w:before="28" w:line="216"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p>
                    </w:tc>
                    <w:tc>
                      <w:tcPr>
                        <w:tcW w:w="836" w:type="dxa"/>
                        <w:tcBorders>
                          <w:top w:val="single" w:sz="8" w:space="0" w:color="0B2CD8"/>
                          <w:bottom w:val="single" w:sz="8" w:space="0" w:color="5D6670"/>
                        </w:tcBorders>
                      </w:tcPr>
                      <w:p w14:paraId="43A13438" w14:textId="77777777" w:rsidR="00F86F35" w:rsidRDefault="008A442A">
                        <w:pPr>
                          <w:pStyle w:val="TableParagraph"/>
                          <w:spacing w:before="28" w:line="216" w:lineRule="exact"/>
                          <w:ind w:right="108"/>
                          <w:rPr>
                            <w:sz w:val="18"/>
                          </w:rPr>
                        </w:pPr>
                        <w:r>
                          <w:rPr>
                            <w:sz w:val="18"/>
                          </w:rPr>
                          <w:t>$</w:t>
                        </w:r>
                        <w:r>
                          <w:rPr>
                            <w:spacing w:val="37"/>
                            <w:sz w:val="18"/>
                          </w:rPr>
                          <w:t xml:space="preserve"> </w:t>
                        </w:r>
                        <w:r>
                          <w:rPr>
                            <w:spacing w:val="-2"/>
                            <w:sz w:val="18"/>
                          </w:rPr>
                          <w:t>10,160</w:t>
                        </w:r>
                      </w:p>
                    </w:tc>
                    <w:tc>
                      <w:tcPr>
                        <w:tcW w:w="795" w:type="dxa"/>
                        <w:tcBorders>
                          <w:top w:val="single" w:sz="8" w:space="0" w:color="0B2CD8"/>
                          <w:bottom w:val="single" w:sz="8" w:space="0" w:color="5D6670"/>
                        </w:tcBorders>
                      </w:tcPr>
                      <w:p w14:paraId="1A5D3165" w14:textId="77777777" w:rsidR="00F86F35" w:rsidRDefault="008A442A">
                        <w:pPr>
                          <w:pStyle w:val="TableParagraph"/>
                          <w:spacing w:before="28" w:line="216" w:lineRule="exact"/>
                          <w:ind w:right="108"/>
                          <w:rPr>
                            <w:sz w:val="18"/>
                          </w:rPr>
                        </w:pPr>
                        <w:r>
                          <w:rPr>
                            <w:spacing w:val="-2"/>
                            <w:sz w:val="18"/>
                          </w:rPr>
                          <w:t>33,320</w:t>
                        </w:r>
                      </w:p>
                    </w:tc>
                    <w:tc>
                      <w:tcPr>
                        <w:tcW w:w="828" w:type="dxa"/>
                        <w:tcBorders>
                          <w:top w:val="single" w:sz="8" w:space="0" w:color="0B2CD8"/>
                          <w:bottom w:val="single" w:sz="8" w:space="0" w:color="5D6670"/>
                        </w:tcBorders>
                      </w:tcPr>
                      <w:p w14:paraId="043CBC7F" w14:textId="77777777" w:rsidR="00F86F35" w:rsidRDefault="008A442A">
                        <w:pPr>
                          <w:pStyle w:val="TableParagraph"/>
                          <w:spacing w:before="28" w:line="216" w:lineRule="exact"/>
                          <w:ind w:right="141"/>
                          <w:rPr>
                            <w:sz w:val="18"/>
                          </w:rPr>
                        </w:pPr>
                        <w:r>
                          <w:rPr>
                            <w:spacing w:val="-2"/>
                            <w:sz w:val="18"/>
                          </w:rPr>
                          <w:t>43,480</w:t>
                        </w:r>
                      </w:p>
                    </w:tc>
                    <w:tc>
                      <w:tcPr>
                        <w:tcW w:w="805" w:type="dxa"/>
                        <w:tcBorders>
                          <w:top w:val="single" w:sz="8" w:space="0" w:color="0B2CD8"/>
                          <w:bottom w:val="single" w:sz="8" w:space="0" w:color="5D6670"/>
                        </w:tcBorders>
                      </w:tcPr>
                      <w:p w14:paraId="29180E95" w14:textId="77777777" w:rsidR="00F86F35" w:rsidRDefault="008A442A">
                        <w:pPr>
                          <w:pStyle w:val="TableParagraph"/>
                          <w:spacing w:before="28" w:line="216" w:lineRule="exact"/>
                          <w:ind w:right="151"/>
                          <w:rPr>
                            <w:sz w:val="18"/>
                          </w:rPr>
                        </w:pPr>
                        <w:r>
                          <w:rPr>
                            <w:spacing w:val="-2"/>
                            <w:sz w:val="18"/>
                          </w:rPr>
                          <w:t>3,208</w:t>
                        </w:r>
                      </w:p>
                    </w:tc>
                    <w:tc>
                      <w:tcPr>
                        <w:tcW w:w="798" w:type="dxa"/>
                        <w:tcBorders>
                          <w:top w:val="single" w:sz="8" w:space="0" w:color="0B2CD8"/>
                          <w:bottom w:val="single" w:sz="8" w:space="0" w:color="5D6670"/>
                        </w:tcBorders>
                      </w:tcPr>
                      <w:p w14:paraId="1AF437AF" w14:textId="77777777" w:rsidR="00F86F35" w:rsidRDefault="008A442A">
                        <w:pPr>
                          <w:pStyle w:val="TableParagraph"/>
                          <w:spacing w:before="28" w:line="216" w:lineRule="exact"/>
                          <w:ind w:right="154"/>
                          <w:rPr>
                            <w:sz w:val="18"/>
                          </w:rPr>
                        </w:pPr>
                        <w:r>
                          <w:rPr>
                            <w:spacing w:val="-2"/>
                            <w:sz w:val="18"/>
                          </w:rPr>
                          <w:t>2,579</w:t>
                        </w:r>
                      </w:p>
                    </w:tc>
                    <w:tc>
                      <w:tcPr>
                        <w:tcW w:w="795" w:type="dxa"/>
                        <w:tcBorders>
                          <w:top w:val="single" w:sz="8" w:space="0" w:color="0B2CD8"/>
                          <w:bottom w:val="single" w:sz="8" w:space="0" w:color="5D6670"/>
                        </w:tcBorders>
                      </w:tcPr>
                      <w:p w14:paraId="2608E7FA" w14:textId="77777777" w:rsidR="00F86F35" w:rsidRDefault="008A442A">
                        <w:pPr>
                          <w:pStyle w:val="TableParagraph"/>
                          <w:spacing w:before="28" w:line="216" w:lineRule="exact"/>
                          <w:ind w:right="154"/>
                          <w:rPr>
                            <w:sz w:val="18"/>
                          </w:rPr>
                        </w:pPr>
                        <w:r>
                          <w:rPr>
                            <w:spacing w:val="-2"/>
                            <w:sz w:val="18"/>
                          </w:rPr>
                          <w:t>2,810</w:t>
                        </w:r>
                      </w:p>
                    </w:tc>
                    <w:tc>
                      <w:tcPr>
                        <w:tcW w:w="750" w:type="dxa"/>
                        <w:tcBorders>
                          <w:top w:val="single" w:sz="8" w:space="0" w:color="0B2CD8"/>
                          <w:bottom w:val="single" w:sz="8" w:space="0" w:color="5D6670"/>
                        </w:tcBorders>
                      </w:tcPr>
                      <w:p w14:paraId="3EB82C86" w14:textId="77777777" w:rsidR="00F86F35" w:rsidRDefault="008A442A">
                        <w:pPr>
                          <w:pStyle w:val="TableParagraph"/>
                          <w:spacing w:before="28" w:line="216" w:lineRule="exact"/>
                          <w:ind w:right="109"/>
                          <w:rPr>
                            <w:sz w:val="18"/>
                          </w:rPr>
                        </w:pPr>
                        <w:r>
                          <w:rPr>
                            <w:spacing w:val="-5"/>
                            <w:sz w:val="18"/>
                          </w:rPr>
                          <w:t>618</w:t>
                        </w:r>
                      </w:p>
                    </w:tc>
                    <w:tc>
                      <w:tcPr>
                        <w:tcW w:w="755" w:type="dxa"/>
                        <w:tcBorders>
                          <w:top w:val="single" w:sz="8" w:space="0" w:color="0B2CD8"/>
                          <w:bottom w:val="single" w:sz="8" w:space="0" w:color="5D6670"/>
                        </w:tcBorders>
                      </w:tcPr>
                      <w:p w14:paraId="3A90EE31" w14:textId="77777777" w:rsidR="00F86F35" w:rsidRDefault="008A442A">
                        <w:pPr>
                          <w:pStyle w:val="TableParagraph"/>
                          <w:spacing w:before="28" w:line="216" w:lineRule="exact"/>
                          <w:ind w:right="69"/>
                          <w:rPr>
                            <w:sz w:val="18"/>
                          </w:rPr>
                        </w:pPr>
                        <w:r>
                          <w:rPr>
                            <w:spacing w:val="-2"/>
                            <w:sz w:val="18"/>
                          </w:rPr>
                          <w:t>52,695</w:t>
                        </w:r>
                      </w:p>
                    </w:tc>
                  </w:tr>
                  <w:tr w:rsidR="00F86F35" w14:paraId="49BBBBD4" w14:textId="77777777">
                    <w:trPr>
                      <w:trHeight w:val="563"/>
                    </w:trPr>
                    <w:tc>
                      <w:tcPr>
                        <w:tcW w:w="3540" w:type="dxa"/>
                        <w:tcBorders>
                          <w:top w:val="single" w:sz="8" w:space="0" w:color="5D6670"/>
                        </w:tcBorders>
                      </w:tcPr>
                      <w:p w14:paraId="7C7624F0" w14:textId="77777777" w:rsidR="00F86F35" w:rsidRDefault="00F86F35">
                        <w:pPr>
                          <w:pStyle w:val="TableParagraph"/>
                          <w:spacing w:before="1"/>
                          <w:jc w:val="left"/>
                          <w:rPr>
                            <w:sz w:val="28"/>
                          </w:rPr>
                        </w:pPr>
                      </w:p>
                      <w:p w14:paraId="5B741222" w14:textId="77777777" w:rsidR="00F86F35" w:rsidRDefault="008A442A">
                        <w:pPr>
                          <w:pStyle w:val="TableParagraph"/>
                          <w:spacing w:before="1" w:line="200" w:lineRule="exact"/>
                          <w:ind w:left="52"/>
                          <w:jc w:val="left"/>
                          <w:rPr>
                            <w:i/>
                            <w:sz w:val="18"/>
                          </w:rPr>
                        </w:pPr>
                        <w:r>
                          <w:rPr>
                            <w:i/>
                            <w:sz w:val="18"/>
                          </w:rPr>
                          <w:t>Equity</w:t>
                        </w:r>
                        <w:r>
                          <w:rPr>
                            <w:i/>
                            <w:spacing w:val="-5"/>
                            <w:sz w:val="18"/>
                          </w:rPr>
                          <w:t xml:space="preserve"> </w:t>
                        </w:r>
                        <w:r>
                          <w:rPr>
                            <w:i/>
                            <w:spacing w:val="-2"/>
                            <w:sz w:val="18"/>
                          </w:rPr>
                          <w:t>affiliates</w:t>
                        </w:r>
                      </w:p>
                    </w:tc>
                    <w:tc>
                      <w:tcPr>
                        <w:tcW w:w="836" w:type="dxa"/>
                        <w:tcBorders>
                          <w:top w:val="single" w:sz="8" w:space="0" w:color="5D6670"/>
                        </w:tcBorders>
                      </w:tcPr>
                      <w:p w14:paraId="0EE88170" w14:textId="77777777" w:rsidR="00F86F35" w:rsidRDefault="00F86F35">
                        <w:pPr>
                          <w:pStyle w:val="TableParagraph"/>
                          <w:jc w:val="left"/>
                          <w:rPr>
                            <w:rFonts w:ascii="Times New Roman"/>
                            <w:sz w:val="18"/>
                          </w:rPr>
                        </w:pPr>
                      </w:p>
                    </w:tc>
                    <w:tc>
                      <w:tcPr>
                        <w:tcW w:w="795" w:type="dxa"/>
                        <w:tcBorders>
                          <w:top w:val="single" w:sz="8" w:space="0" w:color="5D6670"/>
                        </w:tcBorders>
                      </w:tcPr>
                      <w:p w14:paraId="08BA6C6C" w14:textId="77777777" w:rsidR="00F86F35" w:rsidRDefault="00F86F35">
                        <w:pPr>
                          <w:pStyle w:val="TableParagraph"/>
                          <w:jc w:val="left"/>
                          <w:rPr>
                            <w:rFonts w:ascii="Times New Roman"/>
                            <w:sz w:val="18"/>
                          </w:rPr>
                        </w:pPr>
                      </w:p>
                    </w:tc>
                    <w:tc>
                      <w:tcPr>
                        <w:tcW w:w="828" w:type="dxa"/>
                        <w:tcBorders>
                          <w:top w:val="single" w:sz="8" w:space="0" w:color="5D6670"/>
                        </w:tcBorders>
                      </w:tcPr>
                      <w:p w14:paraId="72DE30B1" w14:textId="77777777" w:rsidR="00F86F35" w:rsidRDefault="00F86F35">
                        <w:pPr>
                          <w:pStyle w:val="TableParagraph"/>
                          <w:jc w:val="left"/>
                          <w:rPr>
                            <w:rFonts w:ascii="Times New Roman"/>
                            <w:sz w:val="18"/>
                          </w:rPr>
                        </w:pPr>
                      </w:p>
                    </w:tc>
                    <w:tc>
                      <w:tcPr>
                        <w:tcW w:w="805" w:type="dxa"/>
                        <w:tcBorders>
                          <w:top w:val="single" w:sz="8" w:space="0" w:color="5D6670"/>
                        </w:tcBorders>
                      </w:tcPr>
                      <w:p w14:paraId="50FEDEC0" w14:textId="77777777" w:rsidR="00F86F35" w:rsidRDefault="00F86F35">
                        <w:pPr>
                          <w:pStyle w:val="TableParagraph"/>
                          <w:jc w:val="left"/>
                          <w:rPr>
                            <w:rFonts w:ascii="Times New Roman"/>
                            <w:sz w:val="18"/>
                          </w:rPr>
                        </w:pPr>
                      </w:p>
                    </w:tc>
                    <w:tc>
                      <w:tcPr>
                        <w:tcW w:w="798" w:type="dxa"/>
                        <w:tcBorders>
                          <w:top w:val="single" w:sz="8" w:space="0" w:color="5D6670"/>
                        </w:tcBorders>
                      </w:tcPr>
                      <w:p w14:paraId="5CB44DAE" w14:textId="77777777" w:rsidR="00F86F35" w:rsidRDefault="00F86F35">
                        <w:pPr>
                          <w:pStyle w:val="TableParagraph"/>
                          <w:jc w:val="left"/>
                          <w:rPr>
                            <w:rFonts w:ascii="Times New Roman"/>
                            <w:sz w:val="18"/>
                          </w:rPr>
                        </w:pPr>
                      </w:p>
                    </w:tc>
                    <w:tc>
                      <w:tcPr>
                        <w:tcW w:w="795" w:type="dxa"/>
                        <w:tcBorders>
                          <w:top w:val="single" w:sz="8" w:space="0" w:color="5D6670"/>
                        </w:tcBorders>
                      </w:tcPr>
                      <w:p w14:paraId="0C14F590" w14:textId="77777777" w:rsidR="00F86F35" w:rsidRDefault="00F86F35">
                        <w:pPr>
                          <w:pStyle w:val="TableParagraph"/>
                          <w:jc w:val="left"/>
                          <w:rPr>
                            <w:rFonts w:ascii="Times New Roman"/>
                            <w:sz w:val="18"/>
                          </w:rPr>
                        </w:pPr>
                      </w:p>
                    </w:tc>
                    <w:tc>
                      <w:tcPr>
                        <w:tcW w:w="750" w:type="dxa"/>
                        <w:tcBorders>
                          <w:top w:val="single" w:sz="8" w:space="0" w:color="5D6670"/>
                        </w:tcBorders>
                      </w:tcPr>
                      <w:p w14:paraId="1B1D57A0" w14:textId="77777777" w:rsidR="00F86F35" w:rsidRDefault="00F86F35">
                        <w:pPr>
                          <w:pStyle w:val="TableParagraph"/>
                          <w:jc w:val="left"/>
                          <w:rPr>
                            <w:rFonts w:ascii="Times New Roman"/>
                            <w:sz w:val="18"/>
                          </w:rPr>
                        </w:pPr>
                      </w:p>
                    </w:tc>
                    <w:tc>
                      <w:tcPr>
                        <w:tcW w:w="755" w:type="dxa"/>
                        <w:tcBorders>
                          <w:top w:val="single" w:sz="8" w:space="0" w:color="5D6670"/>
                        </w:tcBorders>
                      </w:tcPr>
                      <w:p w14:paraId="4FB76573" w14:textId="77777777" w:rsidR="00F86F35" w:rsidRDefault="00F86F35">
                        <w:pPr>
                          <w:pStyle w:val="TableParagraph"/>
                          <w:jc w:val="left"/>
                          <w:rPr>
                            <w:rFonts w:ascii="Times New Roman"/>
                            <w:sz w:val="18"/>
                          </w:rPr>
                        </w:pPr>
                      </w:p>
                    </w:tc>
                  </w:tr>
                  <w:tr w:rsidR="00F86F35" w14:paraId="47AF9C0A" w14:textId="77777777">
                    <w:trPr>
                      <w:trHeight w:val="887"/>
                    </w:trPr>
                    <w:tc>
                      <w:tcPr>
                        <w:tcW w:w="7602" w:type="dxa"/>
                        <w:gridSpan w:val="6"/>
                      </w:tcPr>
                      <w:p w14:paraId="42217FB2" w14:textId="77777777" w:rsidR="00F86F35" w:rsidRDefault="008A442A">
                        <w:pPr>
                          <w:pStyle w:val="TableParagraph"/>
                          <w:tabs>
                            <w:tab w:val="left" w:pos="3592"/>
                            <w:tab w:val="left" w:pos="4102"/>
                            <w:tab w:val="left" w:pos="4897"/>
                            <w:tab w:val="left" w:pos="5692"/>
                            <w:tab w:val="left" w:pos="6487"/>
                            <w:tab w:val="left" w:pos="7282"/>
                          </w:tabs>
                          <w:spacing w:before="64" w:line="312" w:lineRule="auto"/>
                          <w:ind w:left="52" w:right="154"/>
                          <w:jc w:val="left"/>
                          <w:rPr>
                            <w:sz w:val="18"/>
                          </w:rPr>
                        </w:pPr>
                        <w:r>
                          <w:rPr>
                            <w:sz w:val="18"/>
                          </w:rPr>
                          <w:t>Future cash inflows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 xml:space="preserve"> </w:t>
                        </w:r>
                        <w:r>
                          <w:rPr>
                            <w:spacing w:val="-2"/>
                            <w:sz w:val="18"/>
                          </w:rPr>
                          <w:t>Less:</w:t>
                        </w:r>
                        <w:r>
                          <w:rPr>
                            <w:sz w:val="18"/>
                          </w:rPr>
                          <w:tab/>
                        </w:r>
                        <w:r>
                          <w:rPr>
                            <w:sz w:val="18"/>
                          </w:rPr>
                          <w:tab/>
                        </w:r>
                        <w:r>
                          <w:rPr>
                            <w:sz w:val="18"/>
                          </w:rPr>
                          <w:tab/>
                        </w:r>
                        <w:r>
                          <w:rPr>
                            <w:sz w:val="18"/>
                          </w:rPr>
                          <w:tab/>
                        </w:r>
                        <w:r>
                          <w:rPr>
                            <w:spacing w:val="-10"/>
                            <w:sz w:val="18"/>
                          </w:rPr>
                          <w:t>—</w:t>
                        </w:r>
                      </w:p>
                      <w:p w14:paraId="1A2C94AD" w14:textId="77777777" w:rsidR="00F86F35" w:rsidRDefault="008A442A">
                        <w:pPr>
                          <w:pStyle w:val="TableParagraph"/>
                          <w:tabs>
                            <w:tab w:val="left" w:pos="4102"/>
                            <w:tab w:val="left" w:pos="4897"/>
                            <w:tab w:val="left" w:pos="5692"/>
                            <w:tab w:val="left" w:pos="6487"/>
                            <w:tab w:val="left" w:pos="7282"/>
                          </w:tabs>
                          <w:spacing w:line="218" w:lineRule="exact"/>
                          <w:ind w:left="322"/>
                          <w:jc w:val="left"/>
                          <w:rPr>
                            <w:sz w:val="18"/>
                          </w:rPr>
                        </w:pPr>
                        <w:r>
                          <w:rPr>
                            <w:sz w:val="18"/>
                          </w:rPr>
                          <w:t>Future</w:t>
                        </w:r>
                        <w:r>
                          <w:rPr>
                            <w:spacing w:val="-7"/>
                            <w:sz w:val="18"/>
                          </w:rPr>
                          <w:t xml:space="preserve"> </w:t>
                        </w:r>
                        <w:r>
                          <w:rPr>
                            <w:sz w:val="18"/>
                          </w:rPr>
                          <w:t>production</w:t>
                        </w:r>
                        <w:r>
                          <w:rPr>
                            <w:spacing w:val="-6"/>
                            <w:sz w:val="18"/>
                          </w:rPr>
                          <w:t xml:space="preserve"> </w:t>
                        </w:r>
                        <w:r>
                          <w:rPr>
                            <w:spacing w:val="-2"/>
                            <w:sz w:val="18"/>
                          </w:rPr>
                          <w:t>costs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Pr>
                      <w:p w14:paraId="3B506F7D" w14:textId="77777777" w:rsidR="00F86F35" w:rsidRDefault="008A442A">
                        <w:pPr>
                          <w:pStyle w:val="TableParagraph"/>
                          <w:spacing w:before="64"/>
                          <w:ind w:left="137"/>
                          <w:jc w:val="left"/>
                          <w:rPr>
                            <w:sz w:val="18"/>
                          </w:rPr>
                        </w:pPr>
                        <w:r>
                          <w:rPr>
                            <w:spacing w:val="-2"/>
                            <w:sz w:val="18"/>
                          </w:rPr>
                          <w:t>27,851</w:t>
                        </w:r>
                      </w:p>
                      <w:p w14:paraId="17D1E28F" w14:textId="77777777" w:rsidR="00F86F35" w:rsidRDefault="00F86F35">
                        <w:pPr>
                          <w:pStyle w:val="TableParagraph"/>
                          <w:spacing w:before="9"/>
                          <w:jc w:val="left"/>
                          <w:rPr>
                            <w:sz w:val="28"/>
                          </w:rPr>
                        </w:pPr>
                      </w:p>
                      <w:p w14:paraId="69ED3AC0" w14:textId="77777777" w:rsidR="00F86F35" w:rsidRDefault="008A442A">
                        <w:pPr>
                          <w:pStyle w:val="TableParagraph"/>
                          <w:ind w:left="137"/>
                          <w:jc w:val="left"/>
                          <w:rPr>
                            <w:sz w:val="18"/>
                          </w:rPr>
                        </w:pPr>
                        <w:r>
                          <w:rPr>
                            <w:spacing w:val="-2"/>
                            <w:sz w:val="18"/>
                          </w:rPr>
                          <w:t>15,491</w:t>
                        </w:r>
                      </w:p>
                    </w:tc>
                    <w:tc>
                      <w:tcPr>
                        <w:tcW w:w="750" w:type="dxa"/>
                      </w:tcPr>
                      <w:p w14:paraId="4CF3B76F" w14:textId="77777777" w:rsidR="00F86F35" w:rsidRDefault="008A442A">
                        <w:pPr>
                          <w:pStyle w:val="TableParagraph"/>
                          <w:spacing w:before="64"/>
                          <w:ind w:left="475"/>
                          <w:jc w:val="left"/>
                          <w:rPr>
                            <w:sz w:val="18"/>
                          </w:rPr>
                        </w:pPr>
                        <w:r>
                          <w:rPr>
                            <w:sz w:val="18"/>
                          </w:rPr>
                          <w:t>—</w:t>
                        </w:r>
                      </w:p>
                      <w:p w14:paraId="3CD0F571" w14:textId="77777777" w:rsidR="00F86F35" w:rsidRDefault="00F86F35">
                        <w:pPr>
                          <w:pStyle w:val="TableParagraph"/>
                          <w:spacing w:before="9"/>
                          <w:jc w:val="left"/>
                          <w:rPr>
                            <w:sz w:val="28"/>
                          </w:rPr>
                        </w:pPr>
                      </w:p>
                      <w:p w14:paraId="3764BAE8" w14:textId="77777777" w:rsidR="00F86F35" w:rsidRDefault="008A442A">
                        <w:pPr>
                          <w:pStyle w:val="TableParagraph"/>
                          <w:ind w:left="475"/>
                          <w:jc w:val="left"/>
                          <w:rPr>
                            <w:sz w:val="18"/>
                          </w:rPr>
                        </w:pPr>
                        <w:r>
                          <w:rPr>
                            <w:sz w:val="18"/>
                          </w:rPr>
                          <w:t>—</w:t>
                        </w:r>
                      </w:p>
                    </w:tc>
                    <w:tc>
                      <w:tcPr>
                        <w:tcW w:w="755" w:type="dxa"/>
                      </w:tcPr>
                      <w:p w14:paraId="2E631B5E" w14:textId="77777777" w:rsidR="00F86F35" w:rsidRDefault="008A442A">
                        <w:pPr>
                          <w:pStyle w:val="TableParagraph"/>
                          <w:spacing w:before="64"/>
                          <w:ind w:left="182"/>
                          <w:jc w:val="left"/>
                          <w:rPr>
                            <w:sz w:val="18"/>
                          </w:rPr>
                        </w:pPr>
                        <w:r>
                          <w:rPr>
                            <w:spacing w:val="-2"/>
                            <w:sz w:val="18"/>
                          </w:rPr>
                          <w:t>27,851</w:t>
                        </w:r>
                      </w:p>
                      <w:p w14:paraId="2B1DAAC2" w14:textId="77777777" w:rsidR="00F86F35" w:rsidRDefault="00F86F35">
                        <w:pPr>
                          <w:pStyle w:val="TableParagraph"/>
                          <w:spacing w:before="9"/>
                          <w:jc w:val="left"/>
                          <w:rPr>
                            <w:sz w:val="28"/>
                          </w:rPr>
                        </w:pPr>
                      </w:p>
                      <w:p w14:paraId="2C2CA480" w14:textId="77777777" w:rsidR="00F86F35" w:rsidRDefault="008A442A">
                        <w:pPr>
                          <w:pStyle w:val="TableParagraph"/>
                          <w:ind w:left="182"/>
                          <w:jc w:val="left"/>
                          <w:rPr>
                            <w:sz w:val="18"/>
                          </w:rPr>
                        </w:pPr>
                        <w:r>
                          <w:rPr>
                            <w:spacing w:val="-2"/>
                            <w:sz w:val="18"/>
                          </w:rPr>
                          <w:t>15,491</w:t>
                        </w:r>
                      </w:p>
                    </w:tc>
                  </w:tr>
                  <w:tr w:rsidR="00F86F35" w14:paraId="6A4889EB" w14:textId="77777777">
                    <w:trPr>
                      <w:trHeight w:val="285"/>
                    </w:trPr>
                    <w:tc>
                      <w:tcPr>
                        <w:tcW w:w="7602" w:type="dxa"/>
                        <w:gridSpan w:val="6"/>
                      </w:tcPr>
                      <w:p w14:paraId="370207CC" w14:textId="77777777" w:rsidR="00F86F35" w:rsidRDefault="008A442A">
                        <w:pPr>
                          <w:pStyle w:val="TableParagraph"/>
                          <w:tabs>
                            <w:tab w:val="left" w:pos="4102"/>
                            <w:tab w:val="left" w:pos="4897"/>
                            <w:tab w:val="left" w:pos="5692"/>
                            <w:tab w:val="left" w:pos="6487"/>
                            <w:tab w:val="left" w:pos="7282"/>
                          </w:tabs>
                          <w:spacing w:before="32"/>
                          <w:ind w:left="322"/>
                          <w:jc w:val="left"/>
                          <w:rPr>
                            <w:sz w:val="18"/>
                          </w:rPr>
                        </w:pPr>
                        <w:r>
                          <w:rPr>
                            <w:sz w:val="18"/>
                          </w:rPr>
                          <w:t>Future</w:t>
                        </w:r>
                        <w:r>
                          <w:rPr>
                            <w:spacing w:val="-8"/>
                            <w:sz w:val="18"/>
                          </w:rPr>
                          <w:t xml:space="preserve"> </w:t>
                        </w:r>
                        <w:r>
                          <w:rPr>
                            <w:sz w:val="18"/>
                          </w:rPr>
                          <w:t>development</w:t>
                        </w:r>
                        <w:r>
                          <w:rPr>
                            <w:spacing w:val="-6"/>
                            <w:sz w:val="18"/>
                          </w:rPr>
                          <w:t xml:space="preserve"> </w:t>
                        </w:r>
                        <w:r>
                          <w:rPr>
                            <w:spacing w:val="-2"/>
                            <w:sz w:val="18"/>
                          </w:rPr>
                          <w:t>costs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Pr>
                      <w:p w14:paraId="63F1E09E" w14:textId="77777777" w:rsidR="00F86F35" w:rsidRDefault="008A442A">
                        <w:pPr>
                          <w:pStyle w:val="TableParagraph"/>
                          <w:spacing w:before="32"/>
                          <w:ind w:right="154"/>
                          <w:rPr>
                            <w:sz w:val="18"/>
                          </w:rPr>
                        </w:pPr>
                        <w:r>
                          <w:rPr>
                            <w:spacing w:val="-2"/>
                            <w:sz w:val="18"/>
                          </w:rPr>
                          <w:t>1,649</w:t>
                        </w:r>
                      </w:p>
                    </w:tc>
                    <w:tc>
                      <w:tcPr>
                        <w:tcW w:w="750" w:type="dxa"/>
                      </w:tcPr>
                      <w:p w14:paraId="5143007D" w14:textId="77777777" w:rsidR="00F86F35" w:rsidRDefault="008A442A">
                        <w:pPr>
                          <w:pStyle w:val="TableParagraph"/>
                          <w:spacing w:before="32"/>
                          <w:ind w:right="109"/>
                          <w:rPr>
                            <w:sz w:val="18"/>
                          </w:rPr>
                        </w:pPr>
                        <w:r>
                          <w:rPr>
                            <w:sz w:val="18"/>
                          </w:rPr>
                          <w:t>—</w:t>
                        </w:r>
                      </w:p>
                    </w:tc>
                    <w:tc>
                      <w:tcPr>
                        <w:tcW w:w="755" w:type="dxa"/>
                      </w:tcPr>
                      <w:p w14:paraId="12769541" w14:textId="77777777" w:rsidR="00F86F35" w:rsidRDefault="008A442A">
                        <w:pPr>
                          <w:pStyle w:val="TableParagraph"/>
                          <w:spacing w:before="32"/>
                          <w:ind w:right="69"/>
                          <w:rPr>
                            <w:sz w:val="18"/>
                          </w:rPr>
                        </w:pPr>
                        <w:r>
                          <w:rPr>
                            <w:spacing w:val="-2"/>
                            <w:sz w:val="18"/>
                          </w:rPr>
                          <w:t>1,649</w:t>
                        </w:r>
                      </w:p>
                    </w:tc>
                  </w:tr>
                  <w:tr w:rsidR="00F86F35" w14:paraId="5CEB9B7E" w14:textId="77777777">
                    <w:trPr>
                      <w:trHeight w:val="268"/>
                    </w:trPr>
                    <w:tc>
                      <w:tcPr>
                        <w:tcW w:w="7602" w:type="dxa"/>
                        <w:gridSpan w:val="6"/>
                        <w:tcBorders>
                          <w:bottom w:val="single" w:sz="8" w:space="0" w:color="0B2CD8"/>
                        </w:tcBorders>
                      </w:tcPr>
                      <w:p w14:paraId="7BDFFC1F" w14:textId="77777777" w:rsidR="00F86F35" w:rsidRDefault="008A442A">
                        <w:pPr>
                          <w:pStyle w:val="TableParagraph"/>
                          <w:tabs>
                            <w:tab w:val="left" w:pos="4102"/>
                            <w:tab w:val="left" w:pos="4897"/>
                            <w:tab w:val="left" w:pos="5692"/>
                            <w:tab w:val="left" w:pos="6487"/>
                            <w:tab w:val="left" w:pos="7282"/>
                          </w:tabs>
                          <w:spacing w:before="32" w:line="216" w:lineRule="exact"/>
                          <w:ind w:left="322"/>
                          <w:jc w:val="left"/>
                          <w:rPr>
                            <w:sz w:val="18"/>
                          </w:rPr>
                        </w:pPr>
                        <w:r>
                          <w:rPr>
                            <w:sz w:val="18"/>
                          </w:rPr>
                          <w:t>Future</w:t>
                        </w:r>
                        <w:r>
                          <w:rPr>
                            <w:spacing w:val="-4"/>
                            <w:sz w:val="18"/>
                          </w:rPr>
                          <w:t xml:space="preserve"> </w:t>
                        </w:r>
                        <w:r>
                          <w:rPr>
                            <w:sz w:val="18"/>
                          </w:rPr>
                          <w:t>income</w:t>
                        </w:r>
                        <w:r>
                          <w:rPr>
                            <w:spacing w:val="-4"/>
                            <w:sz w:val="18"/>
                          </w:rPr>
                          <w:t xml:space="preserve"> </w:t>
                        </w:r>
                        <w:r>
                          <w:rPr>
                            <w:sz w:val="18"/>
                          </w:rPr>
                          <w:t>tax</w:t>
                        </w:r>
                        <w:r>
                          <w:rPr>
                            <w:spacing w:val="-3"/>
                            <w:sz w:val="18"/>
                          </w:rPr>
                          <w:t xml:space="preserve"> </w:t>
                        </w:r>
                        <w:r>
                          <w:rPr>
                            <w:spacing w:val="-2"/>
                            <w:sz w:val="18"/>
                          </w:rPr>
                          <w:t>provisions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Borders>
                          <w:bottom w:val="single" w:sz="8" w:space="0" w:color="0B2CD8"/>
                        </w:tcBorders>
                      </w:tcPr>
                      <w:p w14:paraId="5AD825D9" w14:textId="77777777" w:rsidR="00F86F35" w:rsidRDefault="008A442A">
                        <w:pPr>
                          <w:pStyle w:val="TableParagraph"/>
                          <w:spacing w:before="32" w:line="216" w:lineRule="exact"/>
                          <w:ind w:right="154"/>
                          <w:rPr>
                            <w:sz w:val="18"/>
                          </w:rPr>
                        </w:pPr>
                        <w:r>
                          <w:rPr>
                            <w:spacing w:val="-2"/>
                            <w:sz w:val="18"/>
                          </w:rPr>
                          <w:t>3,071</w:t>
                        </w:r>
                      </w:p>
                    </w:tc>
                    <w:tc>
                      <w:tcPr>
                        <w:tcW w:w="750" w:type="dxa"/>
                        <w:tcBorders>
                          <w:bottom w:val="single" w:sz="8" w:space="0" w:color="0B2CD8"/>
                        </w:tcBorders>
                      </w:tcPr>
                      <w:p w14:paraId="3130E7F3" w14:textId="77777777" w:rsidR="00F86F35" w:rsidRDefault="008A442A">
                        <w:pPr>
                          <w:pStyle w:val="TableParagraph"/>
                          <w:spacing w:before="32" w:line="216" w:lineRule="exact"/>
                          <w:ind w:right="109"/>
                          <w:rPr>
                            <w:sz w:val="18"/>
                          </w:rPr>
                        </w:pPr>
                        <w:r>
                          <w:rPr>
                            <w:sz w:val="18"/>
                          </w:rPr>
                          <w:t>—</w:t>
                        </w:r>
                      </w:p>
                    </w:tc>
                    <w:tc>
                      <w:tcPr>
                        <w:tcW w:w="755" w:type="dxa"/>
                        <w:tcBorders>
                          <w:bottom w:val="single" w:sz="8" w:space="0" w:color="0B2CD8"/>
                        </w:tcBorders>
                      </w:tcPr>
                      <w:p w14:paraId="3C3F2141" w14:textId="77777777" w:rsidR="00F86F35" w:rsidRDefault="008A442A">
                        <w:pPr>
                          <w:pStyle w:val="TableParagraph"/>
                          <w:spacing w:before="32" w:line="216" w:lineRule="exact"/>
                          <w:ind w:right="69"/>
                          <w:rPr>
                            <w:sz w:val="18"/>
                          </w:rPr>
                        </w:pPr>
                        <w:r>
                          <w:rPr>
                            <w:spacing w:val="-2"/>
                            <w:sz w:val="18"/>
                          </w:rPr>
                          <w:t>3,071</w:t>
                        </w:r>
                      </w:p>
                    </w:tc>
                  </w:tr>
                  <w:tr w:rsidR="00F86F35" w14:paraId="54DE259A" w14:textId="77777777">
                    <w:trPr>
                      <w:trHeight w:val="281"/>
                    </w:trPr>
                    <w:tc>
                      <w:tcPr>
                        <w:tcW w:w="7602" w:type="dxa"/>
                        <w:gridSpan w:val="6"/>
                        <w:tcBorders>
                          <w:top w:val="single" w:sz="8" w:space="0" w:color="0B2CD8"/>
                        </w:tcBorders>
                      </w:tcPr>
                      <w:p w14:paraId="55B92BA8" w14:textId="77777777" w:rsidR="00F86F35" w:rsidRDefault="008A442A">
                        <w:pPr>
                          <w:pStyle w:val="TableParagraph"/>
                          <w:tabs>
                            <w:tab w:val="left" w:pos="4102"/>
                            <w:tab w:val="left" w:pos="4897"/>
                            <w:tab w:val="left" w:pos="5692"/>
                            <w:tab w:val="left" w:pos="6487"/>
                            <w:tab w:val="left" w:pos="7282"/>
                          </w:tabs>
                          <w:spacing w:before="28"/>
                          <w:ind w:left="52"/>
                          <w:jc w:val="left"/>
                          <w:rPr>
                            <w:sz w:val="18"/>
                          </w:rPr>
                        </w:pPr>
                        <w:r>
                          <w:rPr>
                            <w:sz w:val="18"/>
                          </w:rPr>
                          <w:t>Future</w:t>
                        </w:r>
                        <w:r>
                          <w:rPr>
                            <w:spacing w:val="-4"/>
                            <w:sz w:val="18"/>
                          </w:rPr>
                          <w:t xml:space="preserve"> </w:t>
                        </w:r>
                        <w:r>
                          <w:rPr>
                            <w:sz w:val="18"/>
                          </w:rPr>
                          <w:t>net</w:t>
                        </w:r>
                        <w:r>
                          <w:rPr>
                            <w:spacing w:val="-2"/>
                            <w:sz w:val="18"/>
                          </w:rPr>
                          <w:t xml:space="preserve"> </w:t>
                        </w:r>
                        <w:r>
                          <w:rPr>
                            <w:sz w:val="18"/>
                          </w:rPr>
                          <w:t>cash</w:t>
                        </w:r>
                        <w:r>
                          <w:rPr>
                            <w:spacing w:val="-3"/>
                            <w:sz w:val="18"/>
                          </w:rPr>
                          <w:t xml:space="preserve"> </w:t>
                        </w:r>
                        <w:r>
                          <w:rPr>
                            <w:spacing w:val="-2"/>
                            <w:sz w:val="18"/>
                          </w:rPr>
                          <w:t>flows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Borders>
                          <w:top w:val="single" w:sz="8" w:space="0" w:color="0B2CD8"/>
                        </w:tcBorders>
                      </w:tcPr>
                      <w:p w14:paraId="3BCCA1AD" w14:textId="77777777" w:rsidR="00F86F35" w:rsidRDefault="008A442A">
                        <w:pPr>
                          <w:pStyle w:val="TableParagraph"/>
                          <w:spacing w:before="28"/>
                          <w:ind w:right="154"/>
                          <w:rPr>
                            <w:sz w:val="18"/>
                          </w:rPr>
                        </w:pPr>
                        <w:r>
                          <w:rPr>
                            <w:spacing w:val="-2"/>
                            <w:sz w:val="18"/>
                          </w:rPr>
                          <w:t>7,640</w:t>
                        </w:r>
                      </w:p>
                    </w:tc>
                    <w:tc>
                      <w:tcPr>
                        <w:tcW w:w="750" w:type="dxa"/>
                        <w:tcBorders>
                          <w:top w:val="single" w:sz="8" w:space="0" w:color="0B2CD8"/>
                        </w:tcBorders>
                      </w:tcPr>
                      <w:p w14:paraId="346334ED" w14:textId="77777777" w:rsidR="00F86F35" w:rsidRDefault="008A442A">
                        <w:pPr>
                          <w:pStyle w:val="TableParagraph"/>
                          <w:spacing w:before="28"/>
                          <w:ind w:right="109"/>
                          <w:rPr>
                            <w:sz w:val="18"/>
                          </w:rPr>
                        </w:pPr>
                        <w:r>
                          <w:rPr>
                            <w:sz w:val="18"/>
                          </w:rPr>
                          <w:t>—</w:t>
                        </w:r>
                      </w:p>
                    </w:tc>
                    <w:tc>
                      <w:tcPr>
                        <w:tcW w:w="755" w:type="dxa"/>
                        <w:tcBorders>
                          <w:top w:val="single" w:sz="8" w:space="0" w:color="0B2CD8"/>
                        </w:tcBorders>
                      </w:tcPr>
                      <w:p w14:paraId="5CF24216" w14:textId="77777777" w:rsidR="00F86F35" w:rsidRDefault="008A442A">
                        <w:pPr>
                          <w:pStyle w:val="TableParagraph"/>
                          <w:spacing w:before="28"/>
                          <w:ind w:right="69"/>
                          <w:rPr>
                            <w:sz w:val="18"/>
                          </w:rPr>
                        </w:pPr>
                        <w:r>
                          <w:rPr>
                            <w:spacing w:val="-2"/>
                            <w:sz w:val="18"/>
                          </w:rPr>
                          <w:t>7,640</w:t>
                        </w:r>
                      </w:p>
                    </w:tc>
                  </w:tr>
                  <w:tr w:rsidR="00F86F35" w14:paraId="0CE7F8FF" w14:textId="77777777">
                    <w:trPr>
                      <w:trHeight w:val="268"/>
                    </w:trPr>
                    <w:tc>
                      <w:tcPr>
                        <w:tcW w:w="7602" w:type="dxa"/>
                        <w:gridSpan w:val="6"/>
                        <w:tcBorders>
                          <w:bottom w:val="single" w:sz="8" w:space="0" w:color="0B2CD8"/>
                        </w:tcBorders>
                      </w:tcPr>
                      <w:p w14:paraId="69555617" w14:textId="77777777" w:rsidR="00F86F35" w:rsidRDefault="008A442A">
                        <w:pPr>
                          <w:pStyle w:val="TableParagraph"/>
                          <w:tabs>
                            <w:tab w:val="left" w:pos="4102"/>
                            <w:tab w:val="left" w:pos="4897"/>
                            <w:tab w:val="left" w:pos="5692"/>
                            <w:tab w:val="left" w:pos="6487"/>
                            <w:tab w:val="left" w:pos="7282"/>
                          </w:tabs>
                          <w:spacing w:before="32" w:line="216" w:lineRule="exact"/>
                          <w:ind w:left="52"/>
                          <w:jc w:val="left"/>
                          <w:rPr>
                            <w:sz w:val="18"/>
                          </w:rPr>
                        </w:pPr>
                        <w:r>
                          <w:rPr>
                            <w:sz w:val="18"/>
                          </w:rPr>
                          <w:t>10</w:t>
                        </w:r>
                        <w:r>
                          <w:rPr>
                            <w:spacing w:val="-3"/>
                            <w:sz w:val="18"/>
                          </w:rPr>
                          <w:t xml:space="preserve"> </w:t>
                        </w:r>
                        <w:r>
                          <w:rPr>
                            <w:sz w:val="18"/>
                          </w:rPr>
                          <w:t>percent</w:t>
                        </w:r>
                        <w:r>
                          <w:rPr>
                            <w:spacing w:val="-3"/>
                            <w:sz w:val="18"/>
                          </w:rPr>
                          <w:t xml:space="preserve"> </w:t>
                        </w:r>
                        <w:r>
                          <w:rPr>
                            <w:sz w:val="18"/>
                          </w:rPr>
                          <w:t>annual</w:t>
                        </w:r>
                        <w:r>
                          <w:rPr>
                            <w:spacing w:val="-3"/>
                            <w:sz w:val="18"/>
                          </w:rPr>
                          <w:t xml:space="preserve"> </w:t>
                        </w:r>
                        <w:r>
                          <w:rPr>
                            <w:spacing w:val="-2"/>
                            <w:sz w:val="18"/>
                          </w:rPr>
                          <w:t>discount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Borders>
                          <w:bottom w:val="single" w:sz="8" w:space="0" w:color="0B2CD8"/>
                        </w:tcBorders>
                      </w:tcPr>
                      <w:p w14:paraId="09D4A5B2" w14:textId="77777777" w:rsidR="00F86F35" w:rsidRDefault="008A442A">
                        <w:pPr>
                          <w:pStyle w:val="TableParagraph"/>
                          <w:spacing w:before="32" w:line="216" w:lineRule="exact"/>
                          <w:ind w:right="154"/>
                          <w:rPr>
                            <w:sz w:val="18"/>
                          </w:rPr>
                        </w:pPr>
                        <w:r>
                          <w:rPr>
                            <w:spacing w:val="-2"/>
                            <w:sz w:val="18"/>
                          </w:rPr>
                          <w:t>2,640</w:t>
                        </w:r>
                      </w:p>
                    </w:tc>
                    <w:tc>
                      <w:tcPr>
                        <w:tcW w:w="750" w:type="dxa"/>
                        <w:tcBorders>
                          <w:bottom w:val="single" w:sz="8" w:space="0" w:color="0B2CD8"/>
                        </w:tcBorders>
                      </w:tcPr>
                      <w:p w14:paraId="3DE56260" w14:textId="77777777" w:rsidR="00F86F35" w:rsidRDefault="008A442A">
                        <w:pPr>
                          <w:pStyle w:val="TableParagraph"/>
                          <w:spacing w:before="32" w:line="216" w:lineRule="exact"/>
                          <w:ind w:right="109"/>
                          <w:rPr>
                            <w:sz w:val="18"/>
                          </w:rPr>
                        </w:pPr>
                        <w:r>
                          <w:rPr>
                            <w:sz w:val="18"/>
                          </w:rPr>
                          <w:t>—</w:t>
                        </w:r>
                      </w:p>
                    </w:tc>
                    <w:tc>
                      <w:tcPr>
                        <w:tcW w:w="755" w:type="dxa"/>
                        <w:tcBorders>
                          <w:bottom w:val="single" w:sz="8" w:space="0" w:color="0B2CD8"/>
                        </w:tcBorders>
                      </w:tcPr>
                      <w:p w14:paraId="23FBC602" w14:textId="77777777" w:rsidR="00F86F35" w:rsidRDefault="008A442A">
                        <w:pPr>
                          <w:pStyle w:val="TableParagraph"/>
                          <w:spacing w:before="32" w:line="216" w:lineRule="exact"/>
                          <w:ind w:right="69"/>
                          <w:rPr>
                            <w:sz w:val="18"/>
                          </w:rPr>
                        </w:pPr>
                        <w:r>
                          <w:rPr>
                            <w:spacing w:val="-2"/>
                            <w:sz w:val="18"/>
                          </w:rPr>
                          <w:t>2,640</w:t>
                        </w:r>
                      </w:p>
                    </w:tc>
                  </w:tr>
                  <w:tr w:rsidR="00F86F35" w14:paraId="77DF4DAB" w14:textId="77777777">
                    <w:trPr>
                      <w:trHeight w:val="265"/>
                    </w:trPr>
                    <w:tc>
                      <w:tcPr>
                        <w:tcW w:w="7602" w:type="dxa"/>
                        <w:gridSpan w:val="6"/>
                        <w:tcBorders>
                          <w:top w:val="single" w:sz="8" w:space="0" w:color="0B2CD8"/>
                          <w:bottom w:val="single" w:sz="8" w:space="0" w:color="5D6670"/>
                        </w:tcBorders>
                      </w:tcPr>
                      <w:p w14:paraId="3A47FFF1" w14:textId="77777777" w:rsidR="00F86F35" w:rsidRDefault="008A442A">
                        <w:pPr>
                          <w:pStyle w:val="TableParagraph"/>
                          <w:tabs>
                            <w:tab w:val="left" w:pos="3592"/>
                            <w:tab w:val="left" w:pos="4102"/>
                            <w:tab w:val="left" w:pos="4897"/>
                            <w:tab w:val="left" w:pos="5692"/>
                            <w:tab w:val="left" w:pos="6487"/>
                            <w:tab w:val="left" w:pos="7282"/>
                          </w:tabs>
                          <w:spacing w:before="28" w:line="216"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14:paraId="773287F4" w14:textId="77777777" w:rsidR="00F86F35" w:rsidRDefault="008A442A">
                        <w:pPr>
                          <w:pStyle w:val="TableParagraph"/>
                          <w:spacing w:before="28" w:line="216" w:lineRule="exact"/>
                          <w:ind w:right="154"/>
                          <w:rPr>
                            <w:sz w:val="18"/>
                          </w:rPr>
                        </w:pPr>
                        <w:r>
                          <w:rPr>
                            <w:spacing w:val="-2"/>
                            <w:sz w:val="18"/>
                          </w:rPr>
                          <w:t>5,000</w:t>
                        </w:r>
                      </w:p>
                    </w:tc>
                    <w:tc>
                      <w:tcPr>
                        <w:tcW w:w="750" w:type="dxa"/>
                        <w:tcBorders>
                          <w:top w:val="single" w:sz="8" w:space="0" w:color="0B2CD8"/>
                          <w:bottom w:val="single" w:sz="8" w:space="0" w:color="5D6670"/>
                        </w:tcBorders>
                      </w:tcPr>
                      <w:p w14:paraId="68969FD0" w14:textId="77777777" w:rsidR="00F86F35" w:rsidRDefault="008A442A">
                        <w:pPr>
                          <w:pStyle w:val="TableParagraph"/>
                          <w:spacing w:before="28" w:line="216" w:lineRule="exact"/>
                          <w:ind w:right="109"/>
                          <w:rPr>
                            <w:sz w:val="18"/>
                          </w:rPr>
                        </w:pPr>
                        <w:r>
                          <w:rPr>
                            <w:sz w:val="18"/>
                          </w:rPr>
                          <w:t>—</w:t>
                        </w:r>
                      </w:p>
                    </w:tc>
                    <w:tc>
                      <w:tcPr>
                        <w:tcW w:w="755" w:type="dxa"/>
                        <w:tcBorders>
                          <w:top w:val="single" w:sz="8" w:space="0" w:color="0B2CD8"/>
                          <w:bottom w:val="single" w:sz="8" w:space="0" w:color="5D6670"/>
                        </w:tcBorders>
                      </w:tcPr>
                      <w:p w14:paraId="757DD849" w14:textId="77777777" w:rsidR="00F86F35" w:rsidRDefault="008A442A">
                        <w:pPr>
                          <w:pStyle w:val="TableParagraph"/>
                          <w:spacing w:before="28" w:line="216" w:lineRule="exact"/>
                          <w:ind w:right="69"/>
                          <w:rPr>
                            <w:sz w:val="18"/>
                          </w:rPr>
                        </w:pPr>
                        <w:r>
                          <w:rPr>
                            <w:spacing w:val="-2"/>
                            <w:sz w:val="18"/>
                          </w:rPr>
                          <w:t>5,000</w:t>
                        </w:r>
                      </w:p>
                    </w:tc>
                  </w:tr>
                  <w:tr w:rsidR="00F86F35" w14:paraId="40F9C723" w14:textId="77777777">
                    <w:trPr>
                      <w:trHeight w:val="865"/>
                    </w:trPr>
                    <w:tc>
                      <w:tcPr>
                        <w:tcW w:w="3540" w:type="dxa"/>
                        <w:tcBorders>
                          <w:bottom w:val="single" w:sz="8" w:space="0" w:color="5D6670"/>
                        </w:tcBorders>
                      </w:tcPr>
                      <w:p w14:paraId="4CB3A1B7" w14:textId="77777777" w:rsidR="00F86F35" w:rsidRDefault="00F86F35">
                        <w:pPr>
                          <w:pStyle w:val="TableParagraph"/>
                          <w:spacing w:before="1"/>
                          <w:jc w:val="left"/>
                          <w:rPr>
                            <w:sz w:val="28"/>
                          </w:rPr>
                        </w:pPr>
                      </w:p>
                      <w:p w14:paraId="224FC86B" w14:textId="77777777" w:rsidR="00F86F35" w:rsidRDefault="008A442A">
                        <w:pPr>
                          <w:pStyle w:val="TableParagraph"/>
                          <w:spacing w:before="1"/>
                          <w:ind w:left="52"/>
                          <w:jc w:val="left"/>
                          <w:rPr>
                            <w:i/>
                            <w:sz w:val="18"/>
                          </w:rPr>
                        </w:pPr>
                        <w:r>
                          <w:rPr>
                            <w:i/>
                            <w:sz w:val="18"/>
                          </w:rPr>
                          <w:t>Total</w:t>
                        </w:r>
                        <w:r>
                          <w:rPr>
                            <w:i/>
                            <w:spacing w:val="-6"/>
                            <w:sz w:val="18"/>
                          </w:rPr>
                          <w:t xml:space="preserve"> </w:t>
                        </w:r>
                        <w:r>
                          <w:rPr>
                            <w:i/>
                            <w:spacing w:val="-2"/>
                            <w:sz w:val="18"/>
                          </w:rPr>
                          <w:t>company</w:t>
                        </w:r>
                      </w:p>
                      <w:p w14:paraId="69C869AA" w14:textId="77777777" w:rsidR="00F86F35" w:rsidRDefault="008A442A">
                        <w:pPr>
                          <w:pStyle w:val="TableParagraph"/>
                          <w:spacing w:before="65" w:line="216"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p>
                    </w:tc>
                    <w:tc>
                      <w:tcPr>
                        <w:tcW w:w="836" w:type="dxa"/>
                        <w:tcBorders>
                          <w:bottom w:val="single" w:sz="8" w:space="0" w:color="5D6670"/>
                        </w:tcBorders>
                      </w:tcPr>
                      <w:p w14:paraId="488A92D2" w14:textId="77777777" w:rsidR="00F86F35" w:rsidRDefault="00F86F35">
                        <w:pPr>
                          <w:pStyle w:val="TableParagraph"/>
                          <w:jc w:val="left"/>
                        </w:pPr>
                      </w:p>
                      <w:p w14:paraId="072F69FE" w14:textId="77777777" w:rsidR="00F86F35" w:rsidRDefault="00F86F35">
                        <w:pPr>
                          <w:pStyle w:val="TableParagraph"/>
                          <w:spacing w:before="6"/>
                          <w:jc w:val="left"/>
                          <w:rPr>
                            <w:sz w:val="29"/>
                          </w:rPr>
                        </w:pPr>
                      </w:p>
                      <w:p w14:paraId="4101F7BC" w14:textId="77777777" w:rsidR="00F86F35" w:rsidRDefault="008A442A">
                        <w:pPr>
                          <w:pStyle w:val="TableParagraph"/>
                          <w:spacing w:line="216" w:lineRule="exact"/>
                          <w:ind w:right="108"/>
                          <w:rPr>
                            <w:sz w:val="18"/>
                          </w:rPr>
                        </w:pPr>
                        <w:r>
                          <w:rPr>
                            <w:sz w:val="18"/>
                          </w:rPr>
                          <w:t>$</w:t>
                        </w:r>
                        <w:r>
                          <w:rPr>
                            <w:spacing w:val="37"/>
                            <w:sz w:val="18"/>
                          </w:rPr>
                          <w:t xml:space="preserve"> </w:t>
                        </w:r>
                        <w:r>
                          <w:rPr>
                            <w:spacing w:val="-2"/>
                            <w:sz w:val="18"/>
                          </w:rPr>
                          <w:t>10,160</w:t>
                        </w:r>
                      </w:p>
                    </w:tc>
                    <w:tc>
                      <w:tcPr>
                        <w:tcW w:w="795" w:type="dxa"/>
                        <w:tcBorders>
                          <w:bottom w:val="single" w:sz="8" w:space="0" w:color="5D6670"/>
                        </w:tcBorders>
                      </w:tcPr>
                      <w:p w14:paraId="0389C590" w14:textId="77777777" w:rsidR="00F86F35" w:rsidRDefault="00F86F35">
                        <w:pPr>
                          <w:pStyle w:val="TableParagraph"/>
                          <w:jc w:val="left"/>
                        </w:pPr>
                      </w:p>
                      <w:p w14:paraId="576CC5C1" w14:textId="77777777" w:rsidR="00F86F35" w:rsidRDefault="00F86F35">
                        <w:pPr>
                          <w:pStyle w:val="TableParagraph"/>
                          <w:spacing w:before="6"/>
                          <w:jc w:val="left"/>
                          <w:rPr>
                            <w:sz w:val="29"/>
                          </w:rPr>
                        </w:pPr>
                      </w:p>
                      <w:p w14:paraId="02EB6FE8" w14:textId="77777777" w:rsidR="00F86F35" w:rsidRDefault="008A442A">
                        <w:pPr>
                          <w:pStyle w:val="TableParagraph"/>
                          <w:spacing w:line="216" w:lineRule="exact"/>
                          <w:ind w:right="108"/>
                          <w:rPr>
                            <w:sz w:val="18"/>
                          </w:rPr>
                        </w:pPr>
                        <w:r>
                          <w:rPr>
                            <w:spacing w:val="-2"/>
                            <w:sz w:val="18"/>
                          </w:rPr>
                          <w:t>33,320</w:t>
                        </w:r>
                      </w:p>
                    </w:tc>
                    <w:tc>
                      <w:tcPr>
                        <w:tcW w:w="828" w:type="dxa"/>
                        <w:tcBorders>
                          <w:bottom w:val="single" w:sz="8" w:space="0" w:color="5D6670"/>
                        </w:tcBorders>
                      </w:tcPr>
                      <w:p w14:paraId="1D30D540" w14:textId="77777777" w:rsidR="00F86F35" w:rsidRDefault="00F86F35">
                        <w:pPr>
                          <w:pStyle w:val="TableParagraph"/>
                          <w:jc w:val="left"/>
                        </w:pPr>
                      </w:p>
                      <w:p w14:paraId="7571B40B" w14:textId="77777777" w:rsidR="00F86F35" w:rsidRDefault="00F86F35">
                        <w:pPr>
                          <w:pStyle w:val="TableParagraph"/>
                          <w:spacing w:before="6"/>
                          <w:jc w:val="left"/>
                          <w:rPr>
                            <w:sz w:val="29"/>
                          </w:rPr>
                        </w:pPr>
                      </w:p>
                      <w:p w14:paraId="2614F8E4" w14:textId="77777777" w:rsidR="00F86F35" w:rsidRDefault="008A442A">
                        <w:pPr>
                          <w:pStyle w:val="TableParagraph"/>
                          <w:spacing w:line="216" w:lineRule="exact"/>
                          <w:ind w:right="141"/>
                          <w:rPr>
                            <w:sz w:val="18"/>
                          </w:rPr>
                        </w:pPr>
                        <w:r>
                          <w:rPr>
                            <w:spacing w:val="-2"/>
                            <w:sz w:val="18"/>
                          </w:rPr>
                          <w:t>43,480</w:t>
                        </w:r>
                      </w:p>
                    </w:tc>
                    <w:tc>
                      <w:tcPr>
                        <w:tcW w:w="805" w:type="dxa"/>
                        <w:tcBorders>
                          <w:bottom w:val="single" w:sz="8" w:space="0" w:color="5D6670"/>
                        </w:tcBorders>
                      </w:tcPr>
                      <w:p w14:paraId="0D9D1614" w14:textId="77777777" w:rsidR="00F86F35" w:rsidRDefault="00F86F35">
                        <w:pPr>
                          <w:pStyle w:val="TableParagraph"/>
                          <w:jc w:val="left"/>
                        </w:pPr>
                      </w:p>
                      <w:p w14:paraId="5E64A92C" w14:textId="77777777" w:rsidR="00F86F35" w:rsidRDefault="00F86F35">
                        <w:pPr>
                          <w:pStyle w:val="TableParagraph"/>
                          <w:spacing w:before="6"/>
                          <w:jc w:val="left"/>
                          <w:rPr>
                            <w:sz w:val="29"/>
                          </w:rPr>
                        </w:pPr>
                      </w:p>
                      <w:p w14:paraId="56BAE7C2" w14:textId="77777777" w:rsidR="00F86F35" w:rsidRDefault="008A442A">
                        <w:pPr>
                          <w:pStyle w:val="TableParagraph"/>
                          <w:spacing w:line="216" w:lineRule="exact"/>
                          <w:ind w:right="151"/>
                          <w:rPr>
                            <w:sz w:val="18"/>
                          </w:rPr>
                        </w:pPr>
                        <w:r>
                          <w:rPr>
                            <w:spacing w:val="-2"/>
                            <w:sz w:val="18"/>
                          </w:rPr>
                          <w:t>3,208</w:t>
                        </w:r>
                      </w:p>
                    </w:tc>
                    <w:tc>
                      <w:tcPr>
                        <w:tcW w:w="798" w:type="dxa"/>
                        <w:tcBorders>
                          <w:bottom w:val="single" w:sz="8" w:space="0" w:color="5D6670"/>
                        </w:tcBorders>
                      </w:tcPr>
                      <w:p w14:paraId="5B59D118" w14:textId="77777777" w:rsidR="00F86F35" w:rsidRDefault="00F86F35">
                        <w:pPr>
                          <w:pStyle w:val="TableParagraph"/>
                          <w:jc w:val="left"/>
                        </w:pPr>
                      </w:p>
                      <w:p w14:paraId="1FB77AD5" w14:textId="77777777" w:rsidR="00F86F35" w:rsidRDefault="00F86F35">
                        <w:pPr>
                          <w:pStyle w:val="TableParagraph"/>
                          <w:spacing w:before="6"/>
                          <w:jc w:val="left"/>
                          <w:rPr>
                            <w:sz w:val="29"/>
                          </w:rPr>
                        </w:pPr>
                      </w:p>
                      <w:p w14:paraId="5CF0138C" w14:textId="77777777" w:rsidR="00F86F35" w:rsidRDefault="008A442A">
                        <w:pPr>
                          <w:pStyle w:val="TableParagraph"/>
                          <w:spacing w:line="216" w:lineRule="exact"/>
                          <w:ind w:right="154"/>
                          <w:rPr>
                            <w:sz w:val="18"/>
                          </w:rPr>
                        </w:pPr>
                        <w:r>
                          <w:rPr>
                            <w:spacing w:val="-2"/>
                            <w:sz w:val="18"/>
                          </w:rPr>
                          <w:t>2,579</w:t>
                        </w:r>
                      </w:p>
                    </w:tc>
                    <w:tc>
                      <w:tcPr>
                        <w:tcW w:w="795" w:type="dxa"/>
                        <w:tcBorders>
                          <w:bottom w:val="single" w:sz="8" w:space="0" w:color="5D6670"/>
                        </w:tcBorders>
                      </w:tcPr>
                      <w:p w14:paraId="012AB75B" w14:textId="77777777" w:rsidR="00F86F35" w:rsidRDefault="00F86F35">
                        <w:pPr>
                          <w:pStyle w:val="TableParagraph"/>
                          <w:jc w:val="left"/>
                        </w:pPr>
                      </w:p>
                      <w:p w14:paraId="5EC8DB33" w14:textId="77777777" w:rsidR="00F86F35" w:rsidRDefault="00F86F35">
                        <w:pPr>
                          <w:pStyle w:val="TableParagraph"/>
                          <w:spacing w:before="6"/>
                          <w:jc w:val="left"/>
                          <w:rPr>
                            <w:sz w:val="29"/>
                          </w:rPr>
                        </w:pPr>
                      </w:p>
                      <w:p w14:paraId="5A8E15C2" w14:textId="77777777" w:rsidR="00F86F35" w:rsidRDefault="008A442A">
                        <w:pPr>
                          <w:pStyle w:val="TableParagraph"/>
                          <w:spacing w:line="216" w:lineRule="exact"/>
                          <w:ind w:right="154"/>
                          <w:rPr>
                            <w:sz w:val="18"/>
                          </w:rPr>
                        </w:pPr>
                        <w:r>
                          <w:rPr>
                            <w:spacing w:val="-2"/>
                            <w:sz w:val="18"/>
                          </w:rPr>
                          <w:t>7,810</w:t>
                        </w:r>
                      </w:p>
                    </w:tc>
                    <w:tc>
                      <w:tcPr>
                        <w:tcW w:w="750" w:type="dxa"/>
                        <w:tcBorders>
                          <w:bottom w:val="single" w:sz="8" w:space="0" w:color="5D6670"/>
                        </w:tcBorders>
                      </w:tcPr>
                      <w:p w14:paraId="17E59DCD" w14:textId="77777777" w:rsidR="00F86F35" w:rsidRDefault="00F86F35">
                        <w:pPr>
                          <w:pStyle w:val="TableParagraph"/>
                          <w:jc w:val="left"/>
                        </w:pPr>
                      </w:p>
                      <w:p w14:paraId="5EE391A5" w14:textId="77777777" w:rsidR="00F86F35" w:rsidRDefault="00F86F35">
                        <w:pPr>
                          <w:pStyle w:val="TableParagraph"/>
                          <w:spacing w:before="6"/>
                          <w:jc w:val="left"/>
                          <w:rPr>
                            <w:sz w:val="29"/>
                          </w:rPr>
                        </w:pPr>
                      </w:p>
                      <w:p w14:paraId="5B574E6B" w14:textId="77777777" w:rsidR="00F86F35" w:rsidRDefault="008A442A">
                        <w:pPr>
                          <w:pStyle w:val="TableParagraph"/>
                          <w:spacing w:line="216" w:lineRule="exact"/>
                          <w:ind w:right="109"/>
                          <w:rPr>
                            <w:sz w:val="18"/>
                          </w:rPr>
                        </w:pPr>
                        <w:r>
                          <w:rPr>
                            <w:spacing w:val="-5"/>
                            <w:sz w:val="18"/>
                          </w:rPr>
                          <w:t>618</w:t>
                        </w:r>
                      </w:p>
                    </w:tc>
                    <w:tc>
                      <w:tcPr>
                        <w:tcW w:w="755" w:type="dxa"/>
                        <w:tcBorders>
                          <w:bottom w:val="single" w:sz="8" w:space="0" w:color="5D6670"/>
                        </w:tcBorders>
                      </w:tcPr>
                      <w:p w14:paraId="3F6832CB" w14:textId="77777777" w:rsidR="00F86F35" w:rsidRDefault="00F86F35">
                        <w:pPr>
                          <w:pStyle w:val="TableParagraph"/>
                          <w:jc w:val="left"/>
                        </w:pPr>
                      </w:p>
                      <w:p w14:paraId="1B715A02" w14:textId="77777777" w:rsidR="00F86F35" w:rsidRDefault="00F86F35">
                        <w:pPr>
                          <w:pStyle w:val="TableParagraph"/>
                          <w:spacing w:before="6"/>
                          <w:jc w:val="left"/>
                          <w:rPr>
                            <w:sz w:val="29"/>
                          </w:rPr>
                        </w:pPr>
                      </w:p>
                      <w:p w14:paraId="6696C468" w14:textId="77777777" w:rsidR="00F86F35" w:rsidRDefault="008A442A">
                        <w:pPr>
                          <w:pStyle w:val="TableParagraph"/>
                          <w:spacing w:line="216" w:lineRule="exact"/>
                          <w:ind w:right="69"/>
                          <w:rPr>
                            <w:sz w:val="18"/>
                          </w:rPr>
                        </w:pPr>
                        <w:r>
                          <w:rPr>
                            <w:spacing w:val="-2"/>
                            <w:sz w:val="18"/>
                          </w:rPr>
                          <w:t>57,695</w:t>
                        </w:r>
                      </w:p>
                    </w:tc>
                  </w:tr>
                </w:tbl>
                <w:p w14:paraId="49595F22" w14:textId="77777777" w:rsidR="00F86F35" w:rsidRDefault="00F86F35">
                  <w:pPr>
                    <w:pStyle w:val="BodyText"/>
                  </w:pPr>
                </w:p>
              </w:txbxContent>
            </v:textbox>
            <w10:wrap anchorx="page"/>
          </v:shape>
        </w:pict>
      </w:r>
      <w:r>
        <w:rPr>
          <w:spacing w:val="-4"/>
          <w:sz w:val="18"/>
        </w:rPr>
        <w:t>Asia</w:t>
      </w:r>
      <w:r>
        <w:rPr>
          <w:sz w:val="18"/>
        </w:rPr>
        <w:t xml:space="preserve"> </w:t>
      </w:r>
      <w:r>
        <w:rPr>
          <w:spacing w:val="-2"/>
          <w:sz w:val="18"/>
        </w:rPr>
        <w:t>Pacific/</w:t>
      </w:r>
      <w:r>
        <w:rPr>
          <w:sz w:val="18"/>
        </w:rPr>
        <w:t xml:space="preserve"> </w:t>
      </w:r>
      <w:r>
        <w:rPr>
          <w:spacing w:val="-2"/>
          <w:sz w:val="18"/>
        </w:rPr>
        <w:t>Middle</w:t>
      </w:r>
    </w:p>
    <w:p w14:paraId="5A9BD6CA" w14:textId="77777777" w:rsidR="00F86F35" w:rsidRDefault="00F86F35">
      <w:pPr>
        <w:spacing w:line="196" w:lineRule="auto"/>
        <w:jc w:val="both"/>
        <w:rPr>
          <w:sz w:val="18"/>
        </w:rPr>
        <w:sectPr w:rsidR="00F86F35">
          <w:type w:val="continuous"/>
          <w:pgSz w:w="12240" w:h="15840"/>
          <w:pgMar w:top="760" w:right="700" w:bottom="280" w:left="840" w:header="372" w:footer="530" w:gutter="0"/>
          <w:cols w:num="4" w:space="720" w:equalWidth="0">
            <w:col w:w="5408" w:space="40"/>
            <w:col w:w="755" w:space="39"/>
            <w:col w:w="1467" w:space="40"/>
            <w:col w:w="2951"/>
          </w:cols>
        </w:sectPr>
      </w:pPr>
    </w:p>
    <w:p w14:paraId="278BFBB8" w14:textId="77777777" w:rsidR="00F86F35" w:rsidRDefault="00F86F35">
      <w:pPr>
        <w:pStyle w:val="BodyText"/>
        <w:spacing w:before="1"/>
        <w:rPr>
          <w:sz w:val="18"/>
        </w:rPr>
      </w:pPr>
    </w:p>
    <w:p w14:paraId="404490BE" w14:textId="77777777" w:rsidR="00F86F35" w:rsidRDefault="00F86F35">
      <w:pPr>
        <w:rPr>
          <w:sz w:val="18"/>
        </w:rPr>
        <w:sectPr w:rsidR="00F86F35">
          <w:pgSz w:w="12240" w:h="15840"/>
          <w:pgMar w:top="600" w:right="700" w:bottom="720" w:left="840" w:header="372" w:footer="530" w:gutter="0"/>
          <w:cols w:space="720"/>
        </w:sectPr>
      </w:pPr>
    </w:p>
    <w:p w14:paraId="2171AD21" w14:textId="77777777" w:rsidR="00F86F35" w:rsidRDefault="00F86F35">
      <w:pPr>
        <w:pStyle w:val="BodyText"/>
        <w:spacing w:before="7"/>
        <w:rPr>
          <w:sz w:val="31"/>
        </w:rPr>
      </w:pPr>
    </w:p>
    <w:p w14:paraId="210B983E" w14:textId="77777777" w:rsidR="00F86F35" w:rsidRDefault="008A442A">
      <w:pPr>
        <w:jc w:val="right"/>
        <w:rPr>
          <w:sz w:val="18"/>
        </w:rPr>
      </w:pPr>
      <w:r>
        <w:pict w14:anchorId="7C2A3E40">
          <v:group id="docshapegroup474" o:spid="_x0000_s1123" style="position:absolute;left:0;text-align:left;margin-left:235.5pt;margin-top:-2.45pt;width:331.5pt;height:1pt;z-index:15830528;mso-position-horizontal-relative:page" coordorigin="4710,-49" coordsize="6630,20">
            <v:shape id="docshape475" o:spid="_x0000_s1125" style="position:absolute;left:4710;top:-39;width:6630;height:2" coordorigin="4710,-39" coordsize="6630,0" path="m11340,-39r-6630,e" fillcolor="black" stroked="f">
              <v:fill opacity="0"/>
              <v:path arrowok="t"/>
            </v:shape>
            <v:line id="_x0000_s1124" style="position:absolute" from="4710,-39" to="11340,-39" strokecolor="#0b2cd8" strokeweight="1pt"/>
            <w10:wrap anchorx="page"/>
          </v:group>
        </w:pict>
      </w:r>
      <w:r>
        <w:rPr>
          <w:spacing w:val="-2"/>
          <w:sz w:val="18"/>
        </w:rPr>
        <w:t>Lower</w:t>
      </w:r>
    </w:p>
    <w:p w14:paraId="54DC406A" w14:textId="77777777" w:rsidR="00F86F35" w:rsidRDefault="008A442A">
      <w:pPr>
        <w:spacing w:before="7"/>
        <w:rPr>
          <w:sz w:val="31"/>
        </w:rPr>
      </w:pPr>
      <w:r>
        <w:br w:type="column"/>
      </w:r>
    </w:p>
    <w:p w14:paraId="209FFDB3" w14:textId="77777777" w:rsidR="00F86F35" w:rsidRDefault="008A442A">
      <w:pPr>
        <w:ind w:left="384"/>
        <w:rPr>
          <w:sz w:val="18"/>
        </w:rPr>
      </w:pPr>
      <w:r>
        <w:rPr>
          <w:spacing w:val="-2"/>
          <w:sz w:val="18"/>
        </w:rPr>
        <w:t>Total</w:t>
      </w:r>
    </w:p>
    <w:p w14:paraId="34D471AD" w14:textId="77777777" w:rsidR="00F86F35" w:rsidRDefault="008A442A">
      <w:pPr>
        <w:spacing w:before="101"/>
        <w:ind w:left="284"/>
        <w:rPr>
          <w:sz w:val="18"/>
        </w:rPr>
      </w:pPr>
      <w:r>
        <w:br w:type="column"/>
      </w:r>
      <w:r>
        <w:rPr>
          <w:sz w:val="18"/>
        </w:rPr>
        <w:t>Millions</w:t>
      </w:r>
      <w:r>
        <w:rPr>
          <w:spacing w:val="-5"/>
          <w:sz w:val="18"/>
        </w:rPr>
        <w:t xml:space="preserve"> </w:t>
      </w:r>
      <w:r>
        <w:rPr>
          <w:sz w:val="18"/>
        </w:rPr>
        <w:t>of</w:t>
      </w:r>
      <w:r>
        <w:rPr>
          <w:spacing w:val="-4"/>
          <w:sz w:val="18"/>
        </w:rPr>
        <w:t xml:space="preserve"> </w:t>
      </w:r>
      <w:r>
        <w:rPr>
          <w:spacing w:val="-2"/>
          <w:sz w:val="18"/>
        </w:rPr>
        <w:t>Dollars</w:t>
      </w:r>
    </w:p>
    <w:p w14:paraId="5519D5C9" w14:textId="77777777" w:rsidR="00F86F35" w:rsidRDefault="008A442A">
      <w:pPr>
        <w:spacing w:before="7"/>
        <w:rPr>
          <w:sz w:val="31"/>
        </w:rPr>
      </w:pPr>
      <w:r>
        <w:br w:type="column"/>
      </w:r>
    </w:p>
    <w:p w14:paraId="5B2B54FD" w14:textId="77777777" w:rsidR="00F86F35" w:rsidRDefault="008A442A">
      <w:pPr>
        <w:ind w:left="93"/>
        <w:rPr>
          <w:sz w:val="18"/>
        </w:rPr>
      </w:pPr>
      <w:r>
        <w:rPr>
          <w:sz w:val="18"/>
        </w:rPr>
        <w:t>Asia</w:t>
      </w:r>
      <w:r>
        <w:rPr>
          <w:spacing w:val="-4"/>
          <w:sz w:val="18"/>
        </w:rPr>
        <w:t xml:space="preserve"> </w:t>
      </w:r>
      <w:r>
        <w:rPr>
          <w:spacing w:val="-2"/>
          <w:sz w:val="18"/>
        </w:rPr>
        <w:t>Pacific/</w:t>
      </w:r>
    </w:p>
    <w:p w14:paraId="28684700" w14:textId="77777777" w:rsidR="00F86F35" w:rsidRDefault="00F86F35">
      <w:pPr>
        <w:rPr>
          <w:sz w:val="18"/>
        </w:rPr>
        <w:sectPr w:rsidR="00F86F35">
          <w:type w:val="continuous"/>
          <w:pgSz w:w="12240" w:h="15840"/>
          <w:pgMar w:top="760" w:right="700" w:bottom="280" w:left="840" w:header="372" w:footer="530" w:gutter="0"/>
          <w:cols w:num="4" w:space="720" w:equalWidth="0">
            <w:col w:w="5408" w:space="40"/>
            <w:col w:w="755" w:space="39"/>
            <w:col w:w="1602" w:space="40"/>
            <w:col w:w="2816"/>
          </w:cols>
        </w:sectPr>
      </w:pPr>
    </w:p>
    <w:tbl>
      <w:tblPr>
        <w:tblW w:w="0" w:type="auto"/>
        <w:tblInd w:w="337" w:type="dxa"/>
        <w:tblLayout w:type="fixed"/>
        <w:tblCellMar>
          <w:left w:w="0" w:type="dxa"/>
          <w:right w:w="0" w:type="dxa"/>
        </w:tblCellMar>
        <w:tblLook w:val="01E0" w:firstRow="1" w:lastRow="1" w:firstColumn="1" w:lastColumn="1" w:noHBand="0" w:noVBand="0"/>
      </w:tblPr>
      <w:tblGrid>
        <w:gridCol w:w="3540"/>
        <w:gridCol w:w="900"/>
        <w:gridCol w:w="795"/>
        <w:gridCol w:w="782"/>
        <w:gridCol w:w="804"/>
        <w:gridCol w:w="742"/>
        <w:gridCol w:w="1145"/>
        <w:gridCol w:w="748"/>
        <w:gridCol w:w="708"/>
      </w:tblGrid>
      <w:tr w:rsidR="00F86F35" w14:paraId="3D827E87" w14:textId="77777777">
        <w:trPr>
          <w:trHeight w:val="236"/>
        </w:trPr>
        <w:tc>
          <w:tcPr>
            <w:tcW w:w="3540" w:type="dxa"/>
          </w:tcPr>
          <w:p w14:paraId="4378A3B7" w14:textId="77777777" w:rsidR="00F86F35" w:rsidRDefault="00F86F35">
            <w:pPr>
              <w:pStyle w:val="TableParagraph"/>
              <w:jc w:val="left"/>
              <w:rPr>
                <w:rFonts w:ascii="Times New Roman"/>
                <w:sz w:val="16"/>
              </w:rPr>
            </w:pPr>
          </w:p>
        </w:tc>
        <w:tc>
          <w:tcPr>
            <w:tcW w:w="900" w:type="dxa"/>
            <w:tcBorders>
              <w:bottom w:val="single" w:sz="8" w:space="0" w:color="0B2CD8"/>
            </w:tcBorders>
          </w:tcPr>
          <w:p w14:paraId="062D7FB9" w14:textId="77777777" w:rsidR="00F86F35" w:rsidRDefault="008A442A">
            <w:pPr>
              <w:pStyle w:val="TableParagraph"/>
              <w:spacing w:line="181" w:lineRule="exact"/>
              <w:ind w:right="155"/>
              <w:rPr>
                <w:sz w:val="18"/>
              </w:rPr>
            </w:pPr>
            <w:r>
              <w:rPr>
                <w:spacing w:val="-2"/>
                <w:sz w:val="18"/>
              </w:rPr>
              <w:t>Alaska</w:t>
            </w:r>
          </w:p>
        </w:tc>
        <w:tc>
          <w:tcPr>
            <w:tcW w:w="795" w:type="dxa"/>
            <w:tcBorders>
              <w:bottom w:val="single" w:sz="8" w:space="0" w:color="0B2CD8"/>
            </w:tcBorders>
          </w:tcPr>
          <w:p w14:paraId="1A898053" w14:textId="77777777" w:rsidR="00F86F35" w:rsidRDefault="008A442A">
            <w:pPr>
              <w:pStyle w:val="TableParagraph"/>
              <w:spacing w:line="181" w:lineRule="exact"/>
              <w:ind w:right="155"/>
              <w:rPr>
                <w:sz w:val="18"/>
              </w:rPr>
            </w:pPr>
            <w:r>
              <w:rPr>
                <w:spacing w:val="-5"/>
                <w:sz w:val="18"/>
              </w:rPr>
              <w:t>48</w:t>
            </w:r>
          </w:p>
        </w:tc>
        <w:tc>
          <w:tcPr>
            <w:tcW w:w="782" w:type="dxa"/>
            <w:tcBorders>
              <w:bottom w:val="single" w:sz="8" w:space="0" w:color="0B2CD8"/>
            </w:tcBorders>
          </w:tcPr>
          <w:p w14:paraId="280CB8C2" w14:textId="77777777" w:rsidR="00F86F35" w:rsidRDefault="008A442A">
            <w:pPr>
              <w:pStyle w:val="TableParagraph"/>
              <w:spacing w:line="181" w:lineRule="exact"/>
              <w:ind w:right="142"/>
              <w:rPr>
                <w:sz w:val="18"/>
              </w:rPr>
            </w:pPr>
            <w:r>
              <w:rPr>
                <w:spacing w:val="-4"/>
                <w:sz w:val="18"/>
              </w:rPr>
              <w:t>U.S.</w:t>
            </w:r>
          </w:p>
        </w:tc>
        <w:tc>
          <w:tcPr>
            <w:tcW w:w="804" w:type="dxa"/>
            <w:tcBorders>
              <w:bottom w:val="single" w:sz="8" w:space="0" w:color="0B2CD8"/>
            </w:tcBorders>
          </w:tcPr>
          <w:p w14:paraId="0B18C4B2" w14:textId="77777777" w:rsidR="00F86F35" w:rsidRDefault="008A442A">
            <w:pPr>
              <w:pStyle w:val="TableParagraph"/>
              <w:spacing w:line="181" w:lineRule="exact"/>
              <w:ind w:right="151"/>
              <w:rPr>
                <w:sz w:val="18"/>
              </w:rPr>
            </w:pPr>
            <w:r>
              <w:rPr>
                <w:spacing w:val="-2"/>
                <w:sz w:val="18"/>
              </w:rPr>
              <w:t>Canada</w:t>
            </w:r>
          </w:p>
        </w:tc>
        <w:tc>
          <w:tcPr>
            <w:tcW w:w="742" w:type="dxa"/>
            <w:tcBorders>
              <w:bottom w:val="single" w:sz="8" w:space="0" w:color="0B2CD8"/>
            </w:tcBorders>
          </w:tcPr>
          <w:p w14:paraId="503E8873" w14:textId="77777777" w:rsidR="00F86F35" w:rsidRDefault="008A442A">
            <w:pPr>
              <w:pStyle w:val="TableParagraph"/>
              <w:spacing w:line="181" w:lineRule="exact"/>
              <w:ind w:right="98"/>
              <w:rPr>
                <w:sz w:val="18"/>
              </w:rPr>
            </w:pPr>
            <w:r>
              <w:rPr>
                <w:spacing w:val="-2"/>
                <w:sz w:val="18"/>
              </w:rPr>
              <w:t>Europe</w:t>
            </w:r>
          </w:p>
        </w:tc>
        <w:tc>
          <w:tcPr>
            <w:tcW w:w="1145" w:type="dxa"/>
            <w:tcBorders>
              <w:bottom w:val="single" w:sz="8" w:space="0" w:color="0B2CD8"/>
            </w:tcBorders>
          </w:tcPr>
          <w:p w14:paraId="0A058EEE" w14:textId="77777777" w:rsidR="00F86F35" w:rsidRDefault="008A442A">
            <w:pPr>
              <w:pStyle w:val="TableParagraph"/>
              <w:spacing w:line="181" w:lineRule="exact"/>
              <w:ind w:right="177"/>
              <w:rPr>
                <w:sz w:val="18"/>
              </w:rPr>
            </w:pPr>
            <w:r>
              <w:rPr>
                <w:sz w:val="18"/>
              </w:rPr>
              <w:t>Middle</w:t>
            </w:r>
            <w:r>
              <w:rPr>
                <w:spacing w:val="-7"/>
                <w:sz w:val="18"/>
              </w:rPr>
              <w:t xml:space="preserve"> </w:t>
            </w:r>
            <w:r>
              <w:rPr>
                <w:spacing w:val="-4"/>
                <w:sz w:val="18"/>
              </w:rPr>
              <w:t>East</w:t>
            </w:r>
          </w:p>
        </w:tc>
        <w:tc>
          <w:tcPr>
            <w:tcW w:w="748" w:type="dxa"/>
            <w:tcBorders>
              <w:bottom w:val="single" w:sz="8" w:space="0" w:color="0B2CD8"/>
            </w:tcBorders>
          </w:tcPr>
          <w:p w14:paraId="1248EA33" w14:textId="77777777" w:rsidR="00F86F35" w:rsidRDefault="008A442A">
            <w:pPr>
              <w:pStyle w:val="TableParagraph"/>
              <w:spacing w:line="181" w:lineRule="exact"/>
              <w:ind w:right="131"/>
              <w:rPr>
                <w:sz w:val="18"/>
              </w:rPr>
            </w:pPr>
            <w:r>
              <w:rPr>
                <w:spacing w:val="-2"/>
                <w:sz w:val="18"/>
              </w:rPr>
              <w:t>Africa</w:t>
            </w:r>
          </w:p>
        </w:tc>
        <w:tc>
          <w:tcPr>
            <w:tcW w:w="708" w:type="dxa"/>
            <w:tcBorders>
              <w:bottom w:val="single" w:sz="8" w:space="0" w:color="0B2CD8"/>
            </w:tcBorders>
          </w:tcPr>
          <w:p w14:paraId="124D60AD" w14:textId="77777777" w:rsidR="00F86F35" w:rsidRDefault="008A442A">
            <w:pPr>
              <w:pStyle w:val="TableParagraph"/>
              <w:spacing w:line="181" w:lineRule="exact"/>
              <w:ind w:right="44"/>
              <w:rPr>
                <w:sz w:val="18"/>
              </w:rPr>
            </w:pPr>
            <w:r>
              <w:rPr>
                <w:spacing w:val="-2"/>
                <w:sz w:val="18"/>
              </w:rPr>
              <w:t>Total</w:t>
            </w:r>
          </w:p>
        </w:tc>
      </w:tr>
      <w:tr w:rsidR="00F86F35" w14:paraId="1D228BC5" w14:textId="77777777">
        <w:trPr>
          <w:trHeight w:val="275"/>
        </w:trPr>
        <w:tc>
          <w:tcPr>
            <w:tcW w:w="3540" w:type="dxa"/>
          </w:tcPr>
          <w:p w14:paraId="523CC4ED" w14:textId="77777777" w:rsidR="00F86F35" w:rsidRDefault="008A442A">
            <w:pPr>
              <w:pStyle w:val="TableParagraph"/>
              <w:spacing w:line="198" w:lineRule="exact"/>
              <w:ind w:left="52"/>
              <w:jc w:val="left"/>
              <w:rPr>
                <w:sz w:val="18"/>
              </w:rPr>
            </w:pPr>
            <w:r>
              <w:rPr>
                <w:spacing w:val="-4"/>
                <w:sz w:val="18"/>
              </w:rPr>
              <w:t>2020</w:t>
            </w:r>
          </w:p>
        </w:tc>
        <w:tc>
          <w:tcPr>
            <w:tcW w:w="900" w:type="dxa"/>
            <w:tcBorders>
              <w:top w:val="single" w:sz="8" w:space="0" w:color="0B2CD8"/>
            </w:tcBorders>
          </w:tcPr>
          <w:p w14:paraId="005BA7AC" w14:textId="77777777" w:rsidR="00F86F35" w:rsidRDefault="00F86F35">
            <w:pPr>
              <w:pStyle w:val="TableParagraph"/>
              <w:jc w:val="left"/>
              <w:rPr>
                <w:rFonts w:ascii="Times New Roman"/>
                <w:sz w:val="16"/>
              </w:rPr>
            </w:pPr>
          </w:p>
        </w:tc>
        <w:tc>
          <w:tcPr>
            <w:tcW w:w="795" w:type="dxa"/>
            <w:tcBorders>
              <w:top w:val="single" w:sz="8" w:space="0" w:color="0B2CD8"/>
            </w:tcBorders>
          </w:tcPr>
          <w:p w14:paraId="573C105B" w14:textId="77777777" w:rsidR="00F86F35" w:rsidRDefault="00F86F35">
            <w:pPr>
              <w:pStyle w:val="TableParagraph"/>
              <w:jc w:val="left"/>
              <w:rPr>
                <w:rFonts w:ascii="Times New Roman"/>
                <w:sz w:val="16"/>
              </w:rPr>
            </w:pPr>
          </w:p>
        </w:tc>
        <w:tc>
          <w:tcPr>
            <w:tcW w:w="782" w:type="dxa"/>
            <w:tcBorders>
              <w:top w:val="single" w:sz="8" w:space="0" w:color="0B2CD8"/>
            </w:tcBorders>
          </w:tcPr>
          <w:p w14:paraId="364C469B" w14:textId="77777777" w:rsidR="00F86F35" w:rsidRDefault="00F86F35">
            <w:pPr>
              <w:pStyle w:val="TableParagraph"/>
              <w:jc w:val="left"/>
              <w:rPr>
                <w:rFonts w:ascii="Times New Roman"/>
                <w:sz w:val="16"/>
              </w:rPr>
            </w:pPr>
          </w:p>
        </w:tc>
        <w:tc>
          <w:tcPr>
            <w:tcW w:w="804" w:type="dxa"/>
            <w:tcBorders>
              <w:top w:val="single" w:sz="8" w:space="0" w:color="0B2CD8"/>
            </w:tcBorders>
          </w:tcPr>
          <w:p w14:paraId="273D7E7A" w14:textId="77777777" w:rsidR="00F86F35" w:rsidRDefault="00F86F35">
            <w:pPr>
              <w:pStyle w:val="TableParagraph"/>
              <w:jc w:val="left"/>
              <w:rPr>
                <w:rFonts w:ascii="Times New Roman"/>
                <w:sz w:val="16"/>
              </w:rPr>
            </w:pPr>
          </w:p>
        </w:tc>
        <w:tc>
          <w:tcPr>
            <w:tcW w:w="742" w:type="dxa"/>
            <w:tcBorders>
              <w:top w:val="single" w:sz="8" w:space="0" w:color="0B2CD8"/>
            </w:tcBorders>
          </w:tcPr>
          <w:p w14:paraId="7D29E3CF" w14:textId="77777777" w:rsidR="00F86F35" w:rsidRDefault="00F86F35">
            <w:pPr>
              <w:pStyle w:val="TableParagraph"/>
              <w:jc w:val="left"/>
              <w:rPr>
                <w:rFonts w:ascii="Times New Roman"/>
                <w:sz w:val="16"/>
              </w:rPr>
            </w:pPr>
          </w:p>
        </w:tc>
        <w:tc>
          <w:tcPr>
            <w:tcW w:w="1145" w:type="dxa"/>
            <w:tcBorders>
              <w:top w:val="single" w:sz="8" w:space="0" w:color="0B2CD8"/>
            </w:tcBorders>
          </w:tcPr>
          <w:p w14:paraId="4B158611" w14:textId="77777777" w:rsidR="00F86F35" w:rsidRDefault="00F86F35">
            <w:pPr>
              <w:pStyle w:val="TableParagraph"/>
              <w:jc w:val="left"/>
              <w:rPr>
                <w:rFonts w:ascii="Times New Roman"/>
                <w:sz w:val="16"/>
              </w:rPr>
            </w:pPr>
          </w:p>
        </w:tc>
        <w:tc>
          <w:tcPr>
            <w:tcW w:w="748" w:type="dxa"/>
            <w:tcBorders>
              <w:top w:val="single" w:sz="8" w:space="0" w:color="0B2CD8"/>
            </w:tcBorders>
          </w:tcPr>
          <w:p w14:paraId="13C51C69" w14:textId="77777777" w:rsidR="00F86F35" w:rsidRDefault="00F86F35">
            <w:pPr>
              <w:pStyle w:val="TableParagraph"/>
              <w:jc w:val="left"/>
              <w:rPr>
                <w:rFonts w:ascii="Times New Roman"/>
                <w:sz w:val="16"/>
              </w:rPr>
            </w:pPr>
          </w:p>
        </w:tc>
        <w:tc>
          <w:tcPr>
            <w:tcW w:w="708" w:type="dxa"/>
            <w:tcBorders>
              <w:top w:val="single" w:sz="8" w:space="0" w:color="0B2CD8"/>
            </w:tcBorders>
          </w:tcPr>
          <w:p w14:paraId="0BDFA0A5" w14:textId="77777777" w:rsidR="00F86F35" w:rsidRDefault="00F86F35">
            <w:pPr>
              <w:pStyle w:val="TableParagraph"/>
              <w:jc w:val="left"/>
              <w:rPr>
                <w:rFonts w:ascii="Times New Roman"/>
                <w:sz w:val="16"/>
              </w:rPr>
            </w:pPr>
          </w:p>
        </w:tc>
      </w:tr>
      <w:tr w:rsidR="00F86F35" w14:paraId="1BC983DC" w14:textId="77777777">
        <w:trPr>
          <w:trHeight w:val="575"/>
        </w:trPr>
        <w:tc>
          <w:tcPr>
            <w:tcW w:w="3540" w:type="dxa"/>
          </w:tcPr>
          <w:p w14:paraId="5158D663" w14:textId="77777777" w:rsidR="00F86F35" w:rsidRDefault="008A442A">
            <w:pPr>
              <w:pStyle w:val="TableParagraph"/>
              <w:spacing w:line="219" w:lineRule="exact"/>
              <w:ind w:left="52"/>
              <w:jc w:val="left"/>
              <w:rPr>
                <w:i/>
                <w:sz w:val="18"/>
              </w:rPr>
            </w:pPr>
            <w:r>
              <w:rPr>
                <w:i/>
                <w:spacing w:val="-2"/>
                <w:sz w:val="18"/>
              </w:rPr>
              <w:t>Consolidated</w:t>
            </w:r>
            <w:r>
              <w:rPr>
                <w:i/>
                <w:spacing w:val="13"/>
                <w:sz w:val="18"/>
              </w:rPr>
              <w:t xml:space="preserve"> </w:t>
            </w:r>
            <w:r>
              <w:rPr>
                <w:i/>
                <w:spacing w:val="-2"/>
                <w:sz w:val="18"/>
              </w:rPr>
              <w:t>operations</w:t>
            </w:r>
          </w:p>
          <w:p w14:paraId="58257B4A" w14:textId="77777777" w:rsidR="00F86F35" w:rsidRDefault="008A442A">
            <w:pPr>
              <w:pStyle w:val="TableParagraph"/>
              <w:spacing w:before="65"/>
              <w:ind w:left="52"/>
              <w:jc w:val="left"/>
              <w:rPr>
                <w:sz w:val="18"/>
              </w:rPr>
            </w:pPr>
            <w:r>
              <w:rPr>
                <w:sz w:val="18"/>
              </w:rPr>
              <w:t>Future</w:t>
            </w:r>
            <w:r>
              <w:rPr>
                <w:spacing w:val="-4"/>
                <w:sz w:val="18"/>
              </w:rPr>
              <w:t xml:space="preserve"> </w:t>
            </w:r>
            <w:r>
              <w:rPr>
                <w:sz w:val="18"/>
              </w:rPr>
              <w:t>cash</w:t>
            </w:r>
            <w:r>
              <w:rPr>
                <w:spacing w:val="-3"/>
                <w:sz w:val="18"/>
              </w:rPr>
              <w:t xml:space="preserve"> </w:t>
            </w:r>
            <w:r>
              <w:rPr>
                <w:spacing w:val="-2"/>
                <w:sz w:val="18"/>
              </w:rPr>
              <w:t>inflows</w:t>
            </w:r>
          </w:p>
        </w:tc>
        <w:tc>
          <w:tcPr>
            <w:tcW w:w="900" w:type="dxa"/>
          </w:tcPr>
          <w:p w14:paraId="30F7B23B" w14:textId="77777777" w:rsidR="00F86F35" w:rsidRDefault="00F86F35">
            <w:pPr>
              <w:pStyle w:val="TableParagraph"/>
              <w:spacing w:before="3"/>
              <w:jc w:val="left"/>
              <w:rPr>
                <w:sz w:val="23"/>
              </w:rPr>
            </w:pPr>
          </w:p>
          <w:p w14:paraId="297D4DF0" w14:textId="77777777" w:rsidR="00F86F35" w:rsidRDefault="008A442A">
            <w:pPr>
              <w:pStyle w:val="TableParagraph"/>
              <w:ind w:right="172"/>
              <w:rPr>
                <w:sz w:val="18"/>
              </w:rPr>
            </w:pPr>
            <w:r>
              <w:rPr>
                <w:sz w:val="18"/>
              </w:rPr>
              <w:t>$</w:t>
            </w:r>
            <w:r>
              <w:rPr>
                <w:spacing w:val="37"/>
                <w:sz w:val="18"/>
              </w:rPr>
              <w:t xml:space="preserve"> </w:t>
            </w:r>
            <w:r>
              <w:rPr>
                <w:spacing w:val="-2"/>
                <w:sz w:val="18"/>
              </w:rPr>
              <w:t>30,145</w:t>
            </w:r>
          </w:p>
        </w:tc>
        <w:tc>
          <w:tcPr>
            <w:tcW w:w="795" w:type="dxa"/>
          </w:tcPr>
          <w:p w14:paraId="4723B51F" w14:textId="77777777" w:rsidR="00F86F35" w:rsidRDefault="00F86F35">
            <w:pPr>
              <w:pStyle w:val="TableParagraph"/>
              <w:spacing w:before="3"/>
              <w:jc w:val="left"/>
              <w:rPr>
                <w:sz w:val="23"/>
              </w:rPr>
            </w:pPr>
          </w:p>
          <w:p w14:paraId="3FE8444C" w14:textId="77777777" w:rsidR="00F86F35" w:rsidRDefault="008A442A">
            <w:pPr>
              <w:pStyle w:val="TableParagraph"/>
              <w:ind w:right="172"/>
              <w:rPr>
                <w:sz w:val="18"/>
              </w:rPr>
            </w:pPr>
            <w:r>
              <w:rPr>
                <w:spacing w:val="-2"/>
                <w:sz w:val="18"/>
              </w:rPr>
              <w:t>31,533</w:t>
            </w:r>
          </w:p>
        </w:tc>
        <w:tc>
          <w:tcPr>
            <w:tcW w:w="782" w:type="dxa"/>
          </w:tcPr>
          <w:p w14:paraId="4C90EFE0" w14:textId="77777777" w:rsidR="00F86F35" w:rsidRDefault="00F86F35">
            <w:pPr>
              <w:pStyle w:val="TableParagraph"/>
              <w:spacing w:before="3"/>
              <w:jc w:val="left"/>
              <w:rPr>
                <w:sz w:val="23"/>
              </w:rPr>
            </w:pPr>
          </w:p>
          <w:p w14:paraId="6F4F3D2A" w14:textId="77777777" w:rsidR="00F86F35" w:rsidRDefault="008A442A">
            <w:pPr>
              <w:pStyle w:val="TableParagraph"/>
              <w:ind w:right="159"/>
              <w:rPr>
                <w:sz w:val="18"/>
              </w:rPr>
            </w:pPr>
            <w:r>
              <w:rPr>
                <w:spacing w:val="-2"/>
                <w:sz w:val="18"/>
              </w:rPr>
              <w:t>61,678</w:t>
            </w:r>
          </w:p>
        </w:tc>
        <w:tc>
          <w:tcPr>
            <w:tcW w:w="804" w:type="dxa"/>
          </w:tcPr>
          <w:p w14:paraId="4DEA5776" w14:textId="77777777" w:rsidR="00F86F35" w:rsidRDefault="00F86F35">
            <w:pPr>
              <w:pStyle w:val="TableParagraph"/>
              <w:spacing w:before="3"/>
              <w:jc w:val="left"/>
              <w:rPr>
                <w:sz w:val="23"/>
              </w:rPr>
            </w:pPr>
          </w:p>
          <w:p w14:paraId="322A3697" w14:textId="77777777" w:rsidR="00F86F35" w:rsidRDefault="008A442A">
            <w:pPr>
              <w:pStyle w:val="TableParagraph"/>
              <w:ind w:right="168"/>
              <w:rPr>
                <w:sz w:val="18"/>
              </w:rPr>
            </w:pPr>
            <w:r>
              <w:rPr>
                <w:spacing w:val="-2"/>
                <w:sz w:val="18"/>
              </w:rPr>
              <w:t>4,198</w:t>
            </w:r>
          </w:p>
        </w:tc>
        <w:tc>
          <w:tcPr>
            <w:tcW w:w="742" w:type="dxa"/>
          </w:tcPr>
          <w:p w14:paraId="187D07D7" w14:textId="77777777" w:rsidR="00F86F35" w:rsidRDefault="00F86F35">
            <w:pPr>
              <w:pStyle w:val="TableParagraph"/>
              <w:spacing w:before="3"/>
              <w:jc w:val="left"/>
              <w:rPr>
                <w:sz w:val="23"/>
              </w:rPr>
            </w:pPr>
          </w:p>
          <w:p w14:paraId="0FA27370" w14:textId="77777777" w:rsidR="00F86F35" w:rsidRDefault="008A442A">
            <w:pPr>
              <w:pStyle w:val="TableParagraph"/>
              <w:ind w:right="115"/>
              <w:rPr>
                <w:sz w:val="18"/>
              </w:rPr>
            </w:pPr>
            <w:r>
              <w:rPr>
                <w:spacing w:val="-2"/>
                <w:sz w:val="18"/>
              </w:rPr>
              <w:t>9,857</w:t>
            </w:r>
          </w:p>
        </w:tc>
        <w:tc>
          <w:tcPr>
            <w:tcW w:w="1145" w:type="dxa"/>
          </w:tcPr>
          <w:p w14:paraId="6633493B" w14:textId="77777777" w:rsidR="00F86F35" w:rsidRDefault="00F86F35">
            <w:pPr>
              <w:pStyle w:val="TableParagraph"/>
              <w:spacing w:before="3"/>
              <w:jc w:val="left"/>
              <w:rPr>
                <w:sz w:val="23"/>
              </w:rPr>
            </w:pPr>
          </w:p>
          <w:p w14:paraId="588D4974" w14:textId="77777777" w:rsidR="00F86F35" w:rsidRDefault="008A442A">
            <w:pPr>
              <w:pStyle w:val="TableParagraph"/>
              <w:ind w:right="195"/>
              <w:rPr>
                <w:sz w:val="18"/>
              </w:rPr>
            </w:pPr>
            <w:r>
              <w:rPr>
                <w:spacing w:val="-2"/>
                <w:sz w:val="18"/>
              </w:rPr>
              <w:t>7,940</w:t>
            </w:r>
          </w:p>
        </w:tc>
        <w:tc>
          <w:tcPr>
            <w:tcW w:w="748" w:type="dxa"/>
          </w:tcPr>
          <w:p w14:paraId="3F47CBFF" w14:textId="77777777" w:rsidR="00F86F35" w:rsidRDefault="00F86F35">
            <w:pPr>
              <w:pStyle w:val="TableParagraph"/>
              <w:spacing w:before="3"/>
              <w:jc w:val="left"/>
              <w:rPr>
                <w:sz w:val="23"/>
              </w:rPr>
            </w:pPr>
          </w:p>
          <w:p w14:paraId="4069BBD8" w14:textId="77777777" w:rsidR="00F86F35" w:rsidRDefault="008A442A">
            <w:pPr>
              <w:pStyle w:val="TableParagraph"/>
              <w:ind w:right="148"/>
              <w:rPr>
                <w:sz w:val="18"/>
              </w:rPr>
            </w:pPr>
            <w:r>
              <w:rPr>
                <w:spacing w:val="-2"/>
                <w:sz w:val="18"/>
              </w:rPr>
              <w:t>9,997</w:t>
            </w:r>
          </w:p>
        </w:tc>
        <w:tc>
          <w:tcPr>
            <w:tcW w:w="708" w:type="dxa"/>
          </w:tcPr>
          <w:p w14:paraId="33582EE0" w14:textId="77777777" w:rsidR="00F86F35" w:rsidRDefault="00F86F35">
            <w:pPr>
              <w:pStyle w:val="TableParagraph"/>
              <w:spacing w:before="3"/>
              <w:jc w:val="left"/>
              <w:rPr>
                <w:sz w:val="23"/>
              </w:rPr>
            </w:pPr>
          </w:p>
          <w:p w14:paraId="590B264F" w14:textId="77777777" w:rsidR="00F86F35" w:rsidRDefault="008A442A">
            <w:pPr>
              <w:pStyle w:val="TableParagraph"/>
              <w:ind w:right="61"/>
              <w:rPr>
                <w:sz w:val="18"/>
              </w:rPr>
            </w:pPr>
            <w:r>
              <w:rPr>
                <w:spacing w:val="-2"/>
                <w:sz w:val="18"/>
              </w:rPr>
              <w:t>93,670</w:t>
            </w:r>
          </w:p>
        </w:tc>
      </w:tr>
      <w:tr w:rsidR="00F86F35" w14:paraId="3F53A63A" w14:textId="77777777">
        <w:trPr>
          <w:trHeight w:val="570"/>
        </w:trPr>
        <w:tc>
          <w:tcPr>
            <w:tcW w:w="3540" w:type="dxa"/>
          </w:tcPr>
          <w:p w14:paraId="1CD45CA0" w14:textId="77777777" w:rsidR="00F86F35" w:rsidRDefault="008A442A">
            <w:pPr>
              <w:pStyle w:val="TableParagraph"/>
              <w:spacing w:line="213" w:lineRule="exact"/>
              <w:ind w:left="52"/>
              <w:jc w:val="left"/>
              <w:rPr>
                <w:sz w:val="18"/>
              </w:rPr>
            </w:pPr>
            <w:r>
              <w:rPr>
                <w:spacing w:val="-2"/>
                <w:sz w:val="18"/>
              </w:rPr>
              <w:t>Less:</w:t>
            </w:r>
          </w:p>
          <w:p w14:paraId="19F22777" w14:textId="77777777" w:rsidR="00F86F35" w:rsidRDefault="008A442A">
            <w:pPr>
              <w:pStyle w:val="TableParagraph"/>
              <w:spacing w:before="65"/>
              <w:ind w:left="322"/>
              <w:jc w:val="left"/>
              <w:rPr>
                <w:sz w:val="18"/>
              </w:rPr>
            </w:pPr>
            <w:r>
              <w:rPr>
                <w:sz w:val="18"/>
              </w:rPr>
              <w:t>Future</w:t>
            </w:r>
            <w:r>
              <w:rPr>
                <w:spacing w:val="-7"/>
                <w:sz w:val="18"/>
              </w:rPr>
              <w:t xml:space="preserve"> </w:t>
            </w:r>
            <w:r>
              <w:rPr>
                <w:sz w:val="18"/>
              </w:rPr>
              <w:t>production</w:t>
            </w:r>
            <w:r>
              <w:rPr>
                <w:spacing w:val="-6"/>
                <w:sz w:val="18"/>
              </w:rPr>
              <w:t xml:space="preserve"> </w:t>
            </w:r>
            <w:r>
              <w:rPr>
                <w:spacing w:val="-2"/>
                <w:sz w:val="18"/>
              </w:rPr>
              <w:t>costs</w:t>
            </w:r>
          </w:p>
        </w:tc>
        <w:tc>
          <w:tcPr>
            <w:tcW w:w="900" w:type="dxa"/>
          </w:tcPr>
          <w:p w14:paraId="79E0C2B0" w14:textId="77777777" w:rsidR="00F86F35" w:rsidRDefault="00F86F35">
            <w:pPr>
              <w:pStyle w:val="TableParagraph"/>
              <w:spacing w:before="9"/>
              <w:jc w:val="left"/>
            </w:pPr>
          </w:p>
          <w:p w14:paraId="3E99DE90" w14:textId="77777777" w:rsidR="00F86F35" w:rsidRDefault="008A442A">
            <w:pPr>
              <w:pStyle w:val="TableParagraph"/>
              <w:ind w:right="172"/>
              <w:rPr>
                <w:sz w:val="18"/>
              </w:rPr>
            </w:pPr>
            <w:r>
              <w:rPr>
                <w:spacing w:val="-2"/>
                <w:sz w:val="18"/>
              </w:rPr>
              <w:t>22,905</w:t>
            </w:r>
          </w:p>
        </w:tc>
        <w:tc>
          <w:tcPr>
            <w:tcW w:w="795" w:type="dxa"/>
          </w:tcPr>
          <w:p w14:paraId="2FFC0145" w14:textId="77777777" w:rsidR="00F86F35" w:rsidRDefault="00F86F35">
            <w:pPr>
              <w:pStyle w:val="TableParagraph"/>
              <w:spacing w:before="9"/>
              <w:jc w:val="left"/>
            </w:pPr>
          </w:p>
          <w:p w14:paraId="71C98E6D" w14:textId="77777777" w:rsidR="00F86F35" w:rsidRDefault="008A442A">
            <w:pPr>
              <w:pStyle w:val="TableParagraph"/>
              <w:ind w:right="172"/>
              <w:rPr>
                <w:sz w:val="18"/>
              </w:rPr>
            </w:pPr>
            <w:r>
              <w:rPr>
                <w:spacing w:val="-2"/>
                <w:sz w:val="18"/>
              </w:rPr>
              <w:t>17,582</w:t>
            </w:r>
          </w:p>
        </w:tc>
        <w:tc>
          <w:tcPr>
            <w:tcW w:w="782" w:type="dxa"/>
          </w:tcPr>
          <w:p w14:paraId="5C69EE0C" w14:textId="77777777" w:rsidR="00F86F35" w:rsidRDefault="00F86F35">
            <w:pPr>
              <w:pStyle w:val="TableParagraph"/>
              <w:spacing w:before="9"/>
              <w:jc w:val="left"/>
            </w:pPr>
          </w:p>
          <w:p w14:paraId="66DE2556" w14:textId="77777777" w:rsidR="00F86F35" w:rsidRDefault="008A442A">
            <w:pPr>
              <w:pStyle w:val="TableParagraph"/>
              <w:ind w:right="159"/>
              <w:rPr>
                <w:sz w:val="18"/>
              </w:rPr>
            </w:pPr>
            <w:r>
              <w:rPr>
                <w:spacing w:val="-2"/>
                <w:sz w:val="18"/>
              </w:rPr>
              <w:t>40,487</w:t>
            </w:r>
          </w:p>
        </w:tc>
        <w:tc>
          <w:tcPr>
            <w:tcW w:w="804" w:type="dxa"/>
          </w:tcPr>
          <w:p w14:paraId="734B526B" w14:textId="77777777" w:rsidR="00F86F35" w:rsidRDefault="00F86F35">
            <w:pPr>
              <w:pStyle w:val="TableParagraph"/>
              <w:spacing w:before="9"/>
              <w:jc w:val="left"/>
            </w:pPr>
          </w:p>
          <w:p w14:paraId="2BA5CE94" w14:textId="77777777" w:rsidR="00F86F35" w:rsidRDefault="008A442A">
            <w:pPr>
              <w:pStyle w:val="TableParagraph"/>
              <w:ind w:right="168"/>
              <w:rPr>
                <w:sz w:val="18"/>
              </w:rPr>
            </w:pPr>
            <w:r>
              <w:rPr>
                <w:spacing w:val="-2"/>
                <w:sz w:val="18"/>
              </w:rPr>
              <w:t>4,316</w:t>
            </w:r>
          </w:p>
        </w:tc>
        <w:tc>
          <w:tcPr>
            <w:tcW w:w="742" w:type="dxa"/>
          </w:tcPr>
          <w:p w14:paraId="12F2D969" w14:textId="77777777" w:rsidR="00F86F35" w:rsidRDefault="00F86F35">
            <w:pPr>
              <w:pStyle w:val="TableParagraph"/>
              <w:spacing w:before="9"/>
              <w:jc w:val="left"/>
            </w:pPr>
          </w:p>
          <w:p w14:paraId="098B5C3A" w14:textId="77777777" w:rsidR="00F86F35" w:rsidRDefault="008A442A">
            <w:pPr>
              <w:pStyle w:val="TableParagraph"/>
              <w:ind w:right="115"/>
              <w:rPr>
                <w:sz w:val="18"/>
              </w:rPr>
            </w:pPr>
            <w:r>
              <w:rPr>
                <w:spacing w:val="-2"/>
                <w:sz w:val="18"/>
              </w:rPr>
              <w:t>4,770</w:t>
            </w:r>
          </w:p>
        </w:tc>
        <w:tc>
          <w:tcPr>
            <w:tcW w:w="1145" w:type="dxa"/>
          </w:tcPr>
          <w:p w14:paraId="425DD0B2" w14:textId="77777777" w:rsidR="00F86F35" w:rsidRDefault="00F86F35">
            <w:pPr>
              <w:pStyle w:val="TableParagraph"/>
              <w:spacing w:before="9"/>
              <w:jc w:val="left"/>
            </w:pPr>
          </w:p>
          <w:p w14:paraId="241C1C46" w14:textId="77777777" w:rsidR="00F86F35" w:rsidRDefault="008A442A">
            <w:pPr>
              <w:pStyle w:val="TableParagraph"/>
              <w:ind w:right="195"/>
              <w:rPr>
                <w:sz w:val="18"/>
              </w:rPr>
            </w:pPr>
            <w:r>
              <w:rPr>
                <w:spacing w:val="-2"/>
                <w:sz w:val="18"/>
              </w:rPr>
              <w:t>3,838</w:t>
            </w:r>
          </w:p>
        </w:tc>
        <w:tc>
          <w:tcPr>
            <w:tcW w:w="748" w:type="dxa"/>
          </w:tcPr>
          <w:p w14:paraId="65757A93" w14:textId="77777777" w:rsidR="00F86F35" w:rsidRDefault="00F86F35">
            <w:pPr>
              <w:pStyle w:val="TableParagraph"/>
              <w:spacing w:before="9"/>
              <w:jc w:val="left"/>
            </w:pPr>
          </w:p>
          <w:p w14:paraId="66EC4EBD" w14:textId="77777777" w:rsidR="00F86F35" w:rsidRDefault="008A442A">
            <w:pPr>
              <w:pStyle w:val="TableParagraph"/>
              <w:ind w:right="148"/>
              <w:rPr>
                <w:sz w:val="18"/>
              </w:rPr>
            </w:pPr>
            <w:r>
              <w:rPr>
                <w:spacing w:val="-2"/>
                <w:sz w:val="18"/>
              </w:rPr>
              <w:t>1,277</w:t>
            </w:r>
          </w:p>
        </w:tc>
        <w:tc>
          <w:tcPr>
            <w:tcW w:w="708" w:type="dxa"/>
          </w:tcPr>
          <w:p w14:paraId="129593BC" w14:textId="77777777" w:rsidR="00F86F35" w:rsidRDefault="00F86F35">
            <w:pPr>
              <w:pStyle w:val="TableParagraph"/>
              <w:spacing w:before="9"/>
              <w:jc w:val="left"/>
            </w:pPr>
          </w:p>
          <w:p w14:paraId="0F515C6E" w14:textId="77777777" w:rsidR="00F86F35" w:rsidRDefault="008A442A">
            <w:pPr>
              <w:pStyle w:val="TableParagraph"/>
              <w:ind w:right="61"/>
              <w:rPr>
                <w:sz w:val="18"/>
              </w:rPr>
            </w:pPr>
            <w:r>
              <w:rPr>
                <w:spacing w:val="-2"/>
                <w:sz w:val="18"/>
              </w:rPr>
              <w:t>54,688</w:t>
            </w:r>
          </w:p>
        </w:tc>
      </w:tr>
      <w:tr w:rsidR="00F86F35" w14:paraId="19DB6CA9" w14:textId="77777777">
        <w:trPr>
          <w:trHeight w:val="285"/>
        </w:trPr>
        <w:tc>
          <w:tcPr>
            <w:tcW w:w="3540" w:type="dxa"/>
          </w:tcPr>
          <w:p w14:paraId="071CD6BD" w14:textId="77777777" w:rsidR="00F86F35" w:rsidRDefault="008A442A">
            <w:pPr>
              <w:pStyle w:val="TableParagraph"/>
              <w:spacing w:line="213" w:lineRule="exact"/>
              <w:ind w:left="322"/>
              <w:jc w:val="left"/>
              <w:rPr>
                <w:sz w:val="18"/>
              </w:rPr>
            </w:pPr>
            <w:r>
              <w:rPr>
                <w:sz w:val="18"/>
              </w:rPr>
              <w:t>Future</w:t>
            </w:r>
            <w:r>
              <w:rPr>
                <w:spacing w:val="-8"/>
                <w:sz w:val="18"/>
              </w:rPr>
              <w:t xml:space="preserve"> </w:t>
            </w:r>
            <w:r>
              <w:rPr>
                <w:sz w:val="18"/>
              </w:rPr>
              <w:t>development</w:t>
            </w:r>
            <w:r>
              <w:rPr>
                <w:spacing w:val="-6"/>
                <w:sz w:val="18"/>
              </w:rPr>
              <w:t xml:space="preserve"> </w:t>
            </w:r>
            <w:r>
              <w:rPr>
                <w:spacing w:val="-2"/>
                <w:sz w:val="18"/>
              </w:rPr>
              <w:t>costs</w:t>
            </w:r>
          </w:p>
        </w:tc>
        <w:tc>
          <w:tcPr>
            <w:tcW w:w="900" w:type="dxa"/>
          </w:tcPr>
          <w:p w14:paraId="7866D810" w14:textId="77777777" w:rsidR="00F86F35" w:rsidRDefault="008A442A">
            <w:pPr>
              <w:pStyle w:val="TableParagraph"/>
              <w:spacing w:line="213" w:lineRule="exact"/>
              <w:ind w:right="172"/>
              <w:rPr>
                <w:sz w:val="18"/>
              </w:rPr>
            </w:pPr>
            <w:r>
              <w:rPr>
                <w:spacing w:val="-2"/>
                <w:sz w:val="18"/>
              </w:rPr>
              <w:t>7,932</w:t>
            </w:r>
          </w:p>
        </w:tc>
        <w:tc>
          <w:tcPr>
            <w:tcW w:w="795" w:type="dxa"/>
          </w:tcPr>
          <w:p w14:paraId="1C7BE1FD" w14:textId="77777777" w:rsidR="00F86F35" w:rsidRDefault="008A442A">
            <w:pPr>
              <w:pStyle w:val="TableParagraph"/>
              <w:spacing w:line="213" w:lineRule="exact"/>
              <w:ind w:right="172"/>
              <w:rPr>
                <w:sz w:val="18"/>
              </w:rPr>
            </w:pPr>
            <w:r>
              <w:rPr>
                <w:spacing w:val="-2"/>
                <w:sz w:val="18"/>
              </w:rPr>
              <w:t>12,799</w:t>
            </w:r>
          </w:p>
        </w:tc>
        <w:tc>
          <w:tcPr>
            <w:tcW w:w="782" w:type="dxa"/>
          </w:tcPr>
          <w:p w14:paraId="57996A45" w14:textId="77777777" w:rsidR="00F86F35" w:rsidRDefault="008A442A">
            <w:pPr>
              <w:pStyle w:val="TableParagraph"/>
              <w:spacing w:line="213" w:lineRule="exact"/>
              <w:ind w:right="159"/>
              <w:rPr>
                <w:sz w:val="18"/>
              </w:rPr>
            </w:pPr>
            <w:r>
              <w:rPr>
                <w:spacing w:val="-2"/>
                <w:sz w:val="18"/>
              </w:rPr>
              <w:t>20,731</w:t>
            </w:r>
          </w:p>
        </w:tc>
        <w:tc>
          <w:tcPr>
            <w:tcW w:w="804" w:type="dxa"/>
          </w:tcPr>
          <w:p w14:paraId="338EBE38" w14:textId="77777777" w:rsidR="00F86F35" w:rsidRDefault="008A442A">
            <w:pPr>
              <w:pStyle w:val="TableParagraph"/>
              <w:spacing w:line="213" w:lineRule="exact"/>
              <w:ind w:right="168"/>
              <w:rPr>
                <w:sz w:val="18"/>
              </w:rPr>
            </w:pPr>
            <w:r>
              <w:rPr>
                <w:spacing w:val="-5"/>
                <w:sz w:val="18"/>
              </w:rPr>
              <w:t>750</w:t>
            </w:r>
          </w:p>
        </w:tc>
        <w:tc>
          <w:tcPr>
            <w:tcW w:w="742" w:type="dxa"/>
          </w:tcPr>
          <w:p w14:paraId="06244C6E" w14:textId="77777777" w:rsidR="00F86F35" w:rsidRDefault="008A442A">
            <w:pPr>
              <w:pStyle w:val="TableParagraph"/>
              <w:spacing w:line="213" w:lineRule="exact"/>
              <w:ind w:right="115"/>
              <w:rPr>
                <w:sz w:val="18"/>
              </w:rPr>
            </w:pPr>
            <w:r>
              <w:rPr>
                <w:spacing w:val="-2"/>
                <w:sz w:val="18"/>
              </w:rPr>
              <w:t>3,688</w:t>
            </w:r>
          </w:p>
        </w:tc>
        <w:tc>
          <w:tcPr>
            <w:tcW w:w="1145" w:type="dxa"/>
          </w:tcPr>
          <w:p w14:paraId="3994C285" w14:textId="77777777" w:rsidR="00F86F35" w:rsidRDefault="008A442A">
            <w:pPr>
              <w:pStyle w:val="TableParagraph"/>
              <w:spacing w:line="213" w:lineRule="exact"/>
              <w:ind w:right="195"/>
              <w:rPr>
                <w:sz w:val="18"/>
              </w:rPr>
            </w:pPr>
            <w:r>
              <w:rPr>
                <w:spacing w:val="-2"/>
                <w:sz w:val="18"/>
              </w:rPr>
              <w:t>1,289</w:t>
            </w:r>
          </w:p>
        </w:tc>
        <w:tc>
          <w:tcPr>
            <w:tcW w:w="748" w:type="dxa"/>
          </w:tcPr>
          <w:p w14:paraId="1AF748C0" w14:textId="77777777" w:rsidR="00F86F35" w:rsidRDefault="008A442A">
            <w:pPr>
              <w:pStyle w:val="TableParagraph"/>
              <w:spacing w:line="213" w:lineRule="exact"/>
              <w:ind w:right="148"/>
              <w:rPr>
                <w:sz w:val="18"/>
              </w:rPr>
            </w:pPr>
            <w:r>
              <w:rPr>
                <w:spacing w:val="-5"/>
                <w:sz w:val="18"/>
              </w:rPr>
              <w:t>461</w:t>
            </w:r>
          </w:p>
        </w:tc>
        <w:tc>
          <w:tcPr>
            <w:tcW w:w="708" w:type="dxa"/>
          </w:tcPr>
          <w:p w14:paraId="1BAEBED3" w14:textId="77777777" w:rsidR="00F86F35" w:rsidRDefault="008A442A">
            <w:pPr>
              <w:pStyle w:val="TableParagraph"/>
              <w:spacing w:line="213" w:lineRule="exact"/>
              <w:ind w:right="61"/>
              <w:rPr>
                <w:sz w:val="18"/>
              </w:rPr>
            </w:pPr>
            <w:r>
              <w:rPr>
                <w:spacing w:val="-2"/>
                <w:sz w:val="18"/>
              </w:rPr>
              <w:t>26,919</w:t>
            </w:r>
          </w:p>
        </w:tc>
      </w:tr>
      <w:tr w:rsidR="00F86F35" w14:paraId="4CE8DAEF" w14:textId="77777777">
        <w:trPr>
          <w:trHeight w:val="268"/>
        </w:trPr>
        <w:tc>
          <w:tcPr>
            <w:tcW w:w="3540" w:type="dxa"/>
            <w:tcBorders>
              <w:bottom w:val="single" w:sz="8" w:space="0" w:color="0B2CD8"/>
            </w:tcBorders>
          </w:tcPr>
          <w:p w14:paraId="11E4583A" w14:textId="77777777" w:rsidR="00F86F35" w:rsidRDefault="008A442A">
            <w:pPr>
              <w:pStyle w:val="TableParagraph"/>
              <w:spacing w:line="213" w:lineRule="exact"/>
              <w:ind w:left="322"/>
              <w:jc w:val="left"/>
              <w:rPr>
                <w:sz w:val="18"/>
              </w:rPr>
            </w:pPr>
            <w:r>
              <w:rPr>
                <w:sz w:val="18"/>
              </w:rPr>
              <w:t>Future</w:t>
            </w:r>
            <w:r>
              <w:rPr>
                <w:spacing w:val="-4"/>
                <w:sz w:val="18"/>
              </w:rPr>
              <w:t xml:space="preserve"> </w:t>
            </w:r>
            <w:r>
              <w:rPr>
                <w:sz w:val="18"/>
              </w:rPr>
              <w:t>income</w:t>
            </w:r>
            <w:r>
              <w:rPr>
                <w:spacing w:val="-4"/>
                <w:sz w:val="18"/>
              </w:rPr>
              <w:t xml:space="preserve"> </w:t>
            </w:r>
            <w:r>
              <w:rPr>
                <w:sz w:val="18"/>
              </w:rPr>
              <w:t>tax</w:t>
            </w:r>
            <w:r>
              <w:rPr>
                <w:spacing w:val="-3"/>
                <w:sz w:val="18"/>
              </w:rPr>
              <w:t xml:space="preserve"> </w:t>
            </w:r>
            <w:r>
              <w:rPr>
                <w:spacing w:val="-2"/>
                <w:sz w:val="18"/>
              </w:rPr>
              <w:t>provisions</w:t>
            </w:r>
          </w:p>
        </w:tc>
        <w:tc>
          <w:tcPr>
            <w:tcW w:w="900" w:type="dxa"/>
            <w:tcBorders>
              <w:bottom w:val="single" w:sz="8" w:space="0" w:color="0B2CD8"/>
            </w:tcBorders>
          </w:tcPr>
          <w:p w14:paraId="001971D4" w14:textId="77777777" w:rsidR="00F86F35" w:rsidRDefault="008A442A">
            <w:pPr>
              <w:pStyle w:val="TableParagraph"/>
              <w:spacing w:line="213" w:lineRule="exact"/>
              <w:ind w:right="172"/>
              <w:rPr>
                <w:sz w:val="18"/>
              </w:rPr>
            </w:pPr>
            <w:r>
              <w:rPr>
                <w:sz w:val="18"/>
              </w:rPr>
              <w:t>—</w:t>
            </w:r>
          </w:p>
        </w:tc>
        <w:tc>
          <w:tcPr>
            <w:tcW w:w="795" w:type="dxa"/>
            <w:tcBorders>
              <w:bottom w:val="single" w:sz="8" w:space="0" w:color="0B2CD8"/>
            </w:tcBorders>
          </w:tcPr>
          <w:p w14:paraId="6B3093CD" w14:textId="77777777" w:rsidR="00F86F35" w:rsidRDefault="008A442A">
            <w:pPr>
              <w:pStyle w:val="TableParagraph"/>
              <w:spacing w:line="213" w:lineRule="exact"/>
              <w:ind w:right="172"/>
              <w:rPr>
                <w:sz w:val="18"/>
              </w:rPr>
            </w:pPr>
            <w:r>
              <w:rPr>
                <w:spacing w:val="-5"/>
                <w:sz w:val="18"/>
              </w:rPr>
              <w:t>376</w:t>
            </w:r>
          </w:p>
        </w:tc>
        <w:tc>
          <w:tcPr>
            <w:tcW w:w="782" w:type="dxa"/>
            <w:tcBorders>
              <w:bottom w:val="single" w:sz="8" w:space="0" w:color="0B2CD8"/>
            </w:tcBorders>
          </w:tcPr>
          <w:p w14:paraId="41A30BBF" w14:textId="77777777" w:rsidR="00F86F35" w:rsidRDefault="008A442A">
            <w:pPr>
              <w:pStyle w:val="TableParagraph"/>
              <w:spacing w:line="213" w:lineRule="exact"/>
              <w:ind w:right="159"/>
              <w:rPr>
                <w:sz w:val="18"/>
              </w:rPr>
            </w:pPr>
            <w:r>
              <w:rPr>
                <w:spacing w:val="-5"/>
                <w:sz w:val="18"/>
              </w:rPr>
              <w:t>376</w:t>
            </w:r>
          </w:p>
        </w:tc>
        <w:tc>
          <w:tcPr>
            <w:tcW w:w="804" w:type="dxa"/>
            <w:tcBorders>
              <w:bottom w:val="single" w:sz="8" w:space="0" w:color="0B2CD8"/>
            </w:tcBorders>
          </w:tcPr>
          <w:p w14:paraId="270671A2" w14:textId="77777777" w:rsidR="00F86F35" w:rsidRDefault="008A442A">
            <w:pPr>
              <w:pStyle w:val="TableParagraph"/>
              <w:spacing w:line="213" w:lineRule="exact"/>
              <w:ind w:right="168"/>
              <w:rPr>
                <w:sz w:val="18"/>
              </w:rPr>
            </w:pPr>
            <w:r>
              <w:rPr>
                <w:sz w:val="18"/>
              </w:rPr>
              <w:t>—</w:t>
            </w:r>
          </w:p>
        </w:tc>
        <w:tc>
          <w:tcPr>
            <w:tcW w:w="742" w:type="dxa"/>
            <w:tcBorders>
              <w:bottom w:val="single" w:sz="8" w:space="0" w:color="0B2CD8"/>
            </w:tcBorders>
          </w:tcPr>
          <w:p w14:paraId="3D422620" w14:textId="77777777" w:rsidR="00F86F35" w:rsidRDefault="008A442A">
            <w:pPr>
              <w:pStyle w:val="TableParagraph"/>
              <w:spacing w:line="213" w:lineRule="exact"/>
              <w:ind w:right="115"/>
              <w:rPr>
                <w:sz w:val="18"/>
              </w:rPr>
            </w:pPr>
            <w:r>
              <w:rPr>
                <w:spacing w:val="-5"/>
                <w:sz w:val="18"/>
              </w:rPr>
              <w:t>267</w:t>
            </w:r>
          </w:p>
        </w:tc>
        <w:tc>
          <w:tcPr>
            <w:tcW w:w="1145" w:type="dxa"/>
            <w:tcBorders>
              <w:bottom w:val="single" w:sz="8" w:space="0" w:color="0B2CD8"/>
            </w:tcBorders>
          </w:tcPr>
          <w:p w14:paraId="2DBD5E09" w14:textId="77777777" w:rsidR="00F86F35" w:rsidRDefault="008A442A">
            <w:pPr>
              <w:pStyle w:val="TableParagraph"/>
              <w:spacing w:line="213" w:lineRule="exact"/>
              <w:ind w:right="195"/>
              <w:rPr>
                <w:sz w:val="18"/>
              </w:rPr>
            </w:pPr>
            <w:r>
              <w:rPr>
                <w:spacing w:val="-2"/>
                <w:sz w:val="18"/>
              </w:rPr>
              <w:t>1,075</w:t>
            </w:r>
          </w:p>
        </w:tc>
        <w:tc>
          <w:tcPr>
            <w:tcW w:w="748" w:type="dxa"/>
            <w:tcBorders>
              <w:bottom w:val="single" w:sz="8" w:space="0" w:color="0B2CD8"/>
            </w:tcBorders>
          </w:tcPr>
          <w:p w14:paraId="54CD52E3" w14:textId="77777777" w:rsidR="00F86F35" w:rsidRDefault="008A442A">
            <w:pPr>
              <w:pStyle w:val="TableParagraph"/>
              <w:spacing w:line="213" w:lineRule="exact"/>
              <w:ind w:right="148"/>
              <w:rPr>
                <w:sz w:val="18"/>
              </w:rPr>
            </w:pPr>
            <w:r>
              <w:rPr>
                <w:spacing w:val="-2"/>
                <w:sz w:val="18"/>
              </w:rPr>
              <w:t>7,571</w:t>
            </w:r>
          </w:p>
        </w:tc>
        <w:tc>
          <w:tcPr>
            <w:tcW w:w="708" w:type="dxa"/>
            <w:tcBorders>
              <w:bottom w:val="single" w:sz="8" w:space="0" w:color="0B2CD8"/>
            </w:tcBorders>
          </w:tcPr>
          <w:p w14:paraId="63F1C393" w14:textId="77777777" w:rsidR="00F86F35" w:rsidRDefault="008A442A">
            <w:pPr>
              <w:pStyle w:val="TableParagraph"/>
              <w:spacing w:line="213" w:lineRule="exact"/>
              <w:ind w:right="61"/>
              <w:rPr>
                <w:sz w:val="18"/>
              </w:rPr>
            </w:pPr>
            <w:r>
              <w:rPr>
                <w:spacing w:val="-2"/>
                <w:sz w:val="18"/>
              </w:rPr>
              <w:t>9,289</w:t>
            </w:r>
          </w:p>
        </w:tc>
      </w:tr>
      <w:tr w:rsidR="00F86F35" w14:paraId="10E8130A" w14:textId="77777777">
        <w:trPr>
          <w:trHeight w:val="281"/>
        </w:trPr>
        <w:tc>
          <w:tcPr>
            <w:tcW w:w="4440" w:type="dxa"/>
            <w:gridSpan w:val="2"/>
          </w:tcPr>
          <w:p w14:paraId="1C23D852" w14:textId="77777777" w:rsidR="00F86F35" w:rsidRDefault="008A442A">
            <w:pPr>
              <w:pStyle w:val="TableParagraph"/>
              <w:tabs>
                <w:tab w:val="left" w:pos="3937"/>
              </w:tabs>
              <w:spacing w:line="199" w:lineRule="exact"/>
              <w:ind w:left="52"/>
              <w:jc w:val="left"/>
              <w:rPr>
                <w:sz w:val="18"/>
              </w:rPr>
            </w:pPr>
            <w:r>
              <w:rPr>
                <w:sz w:val="18"/>
              </w:rPr>
              <w:t>Future</w:t>
            </w:r>
            <w:r>
              <w:rPr>
                <w:spacing w:val="-4"/>
                <w:sz w:val="18"/>
              </w:rPr>
              <w:t xml:space="preserve"> </w:t>
            </w:r>
            <w:r>
              <w:rPr>
                <w:sz w:val="18"/>
              </w:rPr>
              <w:t>net</w:t>
            </w:r>
            <w:r>
              <w:rPr>
                <w:spacing w:val="-2"/>
                <w:sz w:val="18"/>
              </w:rPr>
              <w:t xml:space="preserve"> </w:t>
            </w:r>
            <w:r>
              <w:rPr>
                <w:sz w:val="18"/>
              </w:rPr>
              <w:t>cash</w:t>
            </w:r>
            <w:r>
              <w:rPr>
                <w:spacing w:val="-3"/>
                <w:sz w:val="18"/>
              </w:rPr>
              <w:t xml:space="preserve"> </w:t>
            </w:r>
            <w:r>
              <w:rPr>
                <w:spacing w:val="-2"/>
                <w:sz w:val="18"/>
              </w:rPr>
              <w:t>flows</w:t>
            </w:r>
            <w:r>
              <w:rPr>
                <w:sz w:val="18"/>
              </w:rPr>
              <w:tab/>
            </w:r>
            <w:r>
              <w:rPr>
                <w:spacing w:val="-2"/>
                <w:sz w:val="18"/>
              </w:rPr>
              <w:t>(692)</w:t>
            </w:r>
          </w:p>
        </w:tc>
        <w:tc>
          <w:tcPr>
            <w:tcW w:w="795" w:type="dxa"/>
          </w:tcPr>
          <w:p w14:paraId="262E7EEF" w14:textId="77777777" w:rsidR="00F86F35" w:rsidRDefault="008A442A">
            <w:pPr>
              <w:pStyle w:val="TableParagraph"/>
              <w:spacing w:line="199" w:lineRule="exact"/>
              <w:ind w:right="172"/>
              <w:rPr>
                <w:sz w:val="18"/>
              </w:rPr>
            </w:pPr>
            <w:r>
              <w:rPr>
                <w:spacing w:val="-5"/>
                <w:sz w:val="18"/>
              </w:rPr>
              <w:t>776</w:t>
            </w:r>
          </w:p>
        </w:tc>
        <w:tc>
          <w:tcPr>
            <w:tcW w:w="782" w:type="dxa"/>
          </w:tcPr>
          <w:p w14:paraId="60C852B1" w14:textId="77777777" w:rsidR="00F86F35" w:rsidRDefault="008A442A">
            <w:pPr>
              <w:pStyle w:val="TableParagraph"/>
              <w:spacing w:line="199" w:lineRule="exact"/>
              <w:ind w:right="159"/>
              <w:rPr>
                <w:sz w:val="18"/>
              </w:rPr>
            </w:pPr>
            <w:r>
              <w:rPr>
                <w:spacing w:val="-5"/>
                <w:sz w:val="18"/>
              </w:rPr>
              <w:t>84</w:t>
            </w:r>
          </w:p>
        </w:tc>
        <w:tc>
          <w:tcPr>
            <w:tcW w:w="804" w:type="dxa"/>
          </w:tcPr>
          <w:p w14:paraId="00192F2A" w14:textId="77777777" w:rsidR="00F86F35" w:rsidRDefault="008A442A">
            <w:pPr>
              <w:pStyle w:val="TableParagraph"/>
              <w:spacing w:line="199" w:lineRule="exact"/>
              <w:ind w:right="113"/>
              <w:rPr>
                <w:sz w:val="18"/>
              </w:rPr>
            </w:pPr>
            <w:r>
              <w:rPr>
                <w:spacing w:val="-2"/>
                <w:sz w:val="18"/>
              </w:rPr>
              <w:t>(868)</w:t>
            </w:r>
          </w:p>
        </w:tc>
        <w:tc>
          <w:tcPr>
            <w:tcW w:w="742" w:type="dxa"/>
          </w:tcPr>
          <w:p w14:paraId="61331015" w14:textId="77777777" w:rsidR="00F86F35" w:rsidRDefault="008A442A">
            <w:pPr>
              <w:pStyle w:val="TableParagraph"/>
              <w:spacing w:line="199" w:lineRule="exact"/>
              <w:ind w:right="115"/>
              <w:rPr>
                <w:sz w:val="18"/>
              </w:rPr>
            </w:pPr>
            <w:r>
              <w:rPr>
                <w:spacing w:val="-2"/>
                <w:sz w:val="18"/>
              </w:rPr>
              <w:t>1,132</w:t>
            </w:r>
          </w:p>
        </w:tc>
        <w:tc>
          <w:tcPr>
            <w:tcW w:w="1145" w:type="dxa"/>
          </w:tcPr>
          <w:p w14:paraId="7EFCEDD0" w14:textId="77777777" w:rsidR="00F86F35" w:rsidRDefault="008A442A">
            <w:pPr>
              <w:pStyle w:val="TableParagraph"/>
              <w:spacing w:line="199" w:lineRule="exact"/>
              <w:ind w:right="195"/>
              <w:rPr>
                <w:sz w:val="18"/>
              </w:rPr>
            </w:pPr>
            <w:r>
              <w:rPr>
                <w:spacing w:val="-2"/>
                <w:sz w:val="18"/>
              </w:rPr>
              <w:t>1,738</w:t>
            </w:r>
          </w:p>
        </w:tc>
        <w:tc>
          <w:tcPr>
            <w:tcW w:w="748" w:type="dxa"/>
          </w:tcPr>
          <w:p w14:paraId="483C3987" w14:textId="77777777" w:rsidR="00F86F35" w:rsidRDefault="008A442A">
            <w:pPr>
              <w:pStyle w:val="TableParagraph"/>
              <w:spacing w:line="199" w:lineRule="exact"/>
              <w:ind w:right="148"/>
              <w:rPr>
                <w:sz w:val="18"/>
              </w:rPr>
            </w:pPr>
            <w:r>
              <w:rPr>
                <w:spacing w:val="-5"/>
                <w:sz w:val="18"/>
              </w:rPr>
              <w:t>688</w:t>
            </w:r>
          </w:p>
        </w:tc>
        <w:tc>
          <w:tcPr>
            <w:tcW w:w="708" w:type="dxa"/>
          </w:tcPr>
          <w:p w14:paraId="4977B859" w14:textId="77777777" w:rsidR="00F86F35" w:rsidRDefault="008A442A">
            <w:pPr>
              <w:pStyle w:val="TableParagraph"/>
              <w:spacing w:line="199" w:lineRule="exact"/>
              <w:ind w:right="61"/>
              <w:rPr>
                <w:sz w:val="18"/>
              </w:rPr>
            </w:pPr>
            <w:r>
              <w:rPr>
                <w:spacing w:val="-2"/>
                <w:sz w:val="18"/>
              </w:rPr>
              <w:t>2,774</w:t>
            </w:r>
          </w:p>
        </w:tc>
      </w:tr>
      <w:tr w:rsidR="00F86F35" w14:paraId="4AA74318" w14:textId="77777777">
        <w:trPr>
          <w:trHeight w:val="268"/>
        </w:trPr>
        <w:tc>
          <w:tcPr>
            <w:tcW w:w="4440" w:type="dxa"/>
            <w:gridSpan w:val="2"/>
            <w:tcBorders>
              <w:bottom w:val="single" w:sz="8" w:space="0" w:color="0B2CD8"/>
            </w:tcBorders>
          </w:tcPr>
          <w:p w14:paraId="322F1EE8" w14:textId="77777777" w:rsidR="00F86F35" w:rsidRDefault="008A442A">
            <w:pPr>
              <w:pStyle w:val="TableParagraph"/>
              <w:tabs>
                <w:tab w:val="left" w:pos="3801"/>
              </w:tabs>
              <w:spacing w:line="213" w:lineRule="exact"/>
              <w:ind w:left="52"/>
              <w:jc w:val="left"/>
              <w:rPr>
                <w:sz w:val="18"/>
              </w:rPr>
            </w:pPr>
            <w:r>
              <w:rPr>
                <w:sz w:val="18"/>
              </w:rPr>
              <w:t>10</w:t>
            </w:r>
            <w:r>
              <w:rPr>
                <w:spacing w:val="-3"/>
                <w:sz w:val="18"/>
              </w:rPr>
              <w:t xml:space="preserve"> </w:t>
            </w:r>
            <w:r>
              <w:rPr>
                <w:sz w:val="18"/>
              </w:rPr>
              <w:t>percent</w:t>
            </w:r>
            <w:r>
              <w:rPr>
                <w:spacing w:val="-3"/>
                <w:sz w:val="18"/>
              </w:rPr>
              <w:t xml:space="preserve"> </w:t>
            </w:r>
            <w:r>
              <w:rPr>
                <w:sz w:val="18"/>
              </w:rPr>
              <w:t>annual</w:t>
            </w:r>
            <w:r>
              <w:rPr>
                <w:spacing w:val="-3"/>
                <w:sz w:val="18"/>
              </w:rPr>
              <w:t xml:space="preserve"> </w:t>
            </w:r>
            <w:r>
              <w:rPr>
                <w:spacing w:val="-2"/>
                <w:sz w:val="18"/>
              </w:rPr>
              <w:t>discount</w:t>
            </w:r>
            <w:r>
              <w:rPr>
                <w:sz w:val="18"/>
              </w:rPr>
              <w:tab/>
            </w:r>
            <w:r>
              <w:rPr>
                <w:spacing w:val="-2"/>
                <w:sz w:val="18"/>
              </w:rPr>
              <w:t>(1,501)</w:t>
            </w:r>
          </w:p>
        </w:tc>
        <w:tc>
          <w:tcPr>
            <w:tcW w:w="795" w:type="dxa"/>
            <w:tcBorders>
              <w:bottom w:val="single" w:sz="8" w:space="0" w:color="0B2CD8"/>
            </w:tcBorders>
          </w:tcPr>
          <w:p w14:paraId="54C16D91" w14:textId="77777777" w:rsidR="00F86F35" w:rsidRDefault="008A442A">
            <w:pPr>
              <w:pStyle w:val="TableParagraph"/>
              <w:spacing w:line="213" w:lineRule="exact"/>
              <w:ind w:right="117"/>
              <w:rPr>
                <w:sz w:val="18"/>
              </w:rPr>
            </w:pPr>
            <w:r>
              <w:rPr>
                <w:spacing w:val="-2"/>
                <w:sz w:val="18"/>
              </w:rPr>
              <w:t>(820)</w:t>
            </w:r>
          </w:p>
        </w:tc>
        <w:tc>
          <w:tcPr>
            <w:tcW w:w="782" w:type="dxa"/>
            <w:tcBorders>
              <w:bottom w:val="single" w:sz="8" w:space="0" w:color="0B2CD8"/>
            </w:tcBorders>
          </w:tcPr>
          <w:p w14:paraId="1B9531DD" w14:textId="77777777" w:rsidR="00F86F35" w:rsidRDefault="008A442A">
            <w:pPr>
              <w:pStyle w:val="TableParagraph"/>
              <w:spacing w:line="213" w:lineRule="exact"/>
              <w:ind w:right="104"/>
              <w:rPr>
                <w:sz w:val="18"/>
              </w:rPr>
            </w:pPr>
            <w:r>
              <w:rPr>
                <w:spacing w:val="-2"/>
                <w:sz w:val="18"/>
              </w:rPr>
              <w:t>(2,321)</w:t>
            </w:r>
          </w:p>
        </w:tc>
        <w:tc>
          <w:tcPr>
            <w:tcW w:w="804" w:type="dxa"/>
            <w:tcBorders>
              <w:bottom w:val="single" w:sz="8" w:space="0" w:color="0B2CD8"/>
            </w:tcBorders>
          </w:tcPr>
          <w:p w14:paraId="45A6AB20" w14:textId="77777777" w:rsidR="00F86F35" w:rsidRDefault="008A442A">
            <w:pPr>
              <w:pStyle w:val="TableParagraph"/>
              <w:spacing w:line="213" w:lineRule="exact"/>
              <w:ind w:right="113"/>
              <w:rPr>
                <w:sz w:val="18"/>
              </w:rPr>
            </w:pPr>
            <w:r>
              <w:rPr>
                <w:spacing w:val="-2"/>
                <w:sz w:val="18"/>
              </w:rPr>
              <w:t>(396)</w:t>
            </w:r>
          </w:p>
        </w:tc>
        <w:tc>
          <w:tcPr>
            <w:tcW w:w="742" w:type="dxa"/>
            <w:tcBorders>
              <w:bottom w:val="single" w:sz="8" w:space="0" w:color="0B2CD8"/>
            </w:tcBorders>
          </w:tcPr>
          <w:p w14:paraId="25FFBB2D" w14:textId="77777777" w:rsidR="00F86F35" w:rsidRDefault="008A442A">
            <w:pPr>
              <w:pStyle w:val="TableParagraph"/>
              <w:spacing w:line="213" w:lineRule="exact"/>
              <w:ind w:right="115"/>
              <w:rPr>
                <w:sz w:val="18"/>
              </w:rPr>
            </w:pPr>
            <w:r>
              <w:rPr>
                <w:spacing w:val="-5"/>
                <w:sz w:val="18"/>
              </w:rPr>
              <w:t>117</w:t>
            </w:r>
          </w:p>
        </w:tc>
        <w:tc>
          <w:tcPr>
            <w:tcW w:w="1145" w:type="dxa"/>
            <w:tcBorders>
              <w:bottom w:val="single" w:sz="8" w:space="0" w:color="0B2CD8"/>
            </w:tcBorders>
          </w:tcPr>
          <w:p w14:paraId="5EBC6AF0" w14:textId="77777777" w:rsidR="00F86F35" w:rsidRDefault="008A442A">
            <w:pPr>
              <w:pStyle w:val="TableParagraph"/>
              <w:spacing w:line="213" w:lineRule="exact"/>
              <w:ind w:right="195"/>
              <w:rPr>
                <w:sz w:val="18"/>
              </w:rPr>
            </w:pPr>
            <w:r>
              <w:rPr>
                <w:spacing w:val="-5"/>
                <w:sz w:val="18"/>
              </w:rPr>
              <w:t>406</w:t>
            </w:r>
          </w:p>
        </w:tc>
        <w:tc>
          <w:tcPr>
            <w:tcW w:w="748" w:type="dxa"/>
            <w:tcBorders>
              <w:bottom w:val="single" w:sz="8" w:space="0" w:color="0B2CD8"/>
            </w:tcBorders>
          </w:tcPr>
          <w:p w14:paraId="7D5F5EDD" w14:textId="77777777" w:rsidR="00F86F35" w:rsidRDefault="008A442A">
            <w:pPr>
              <w:pStyle w:val="TableParagraph"/>
              <w:spacing w:line="213" w:lineRule="exact"/>
              <w:ind w:right="148"/>
              <w:rPr>
                <w:sz w:val="18"/>
              </w:rPr>
            </w:pPr>
            <w:r>
              <w:rPr>
                <w:spacing w:val="-5"/>
                <w:sz w:val="18"/>
              </w:rPr>
              <w:t>294</w:t>
            </w:r>
          </w:p>
        </w:tc>
        <w:tc>
          <w:tcPr>
            <w:tcW w:w="708" w:type="dxa"/>
            <w:tcBorders>
              <w:bottom w:val="single" w:sz="8" w:space="0" w:color="0B2CD8"/>
            </w:tcBorders>
          </w:tcPr>
          <w:p w14:paraId="4EC730C8" w14:textId="77777777" w:rsidR="00F86F35" w:rsidRDefault="008A442A">
            <w:pPr>
              <w:pStyle w:val="TableParagraph"/>
              <w:spacing w:line="213" w:lineRule="exact"/>
              <w:ind w:right="6"/>
              <w:rPr>
                <w:sz w:val="18"/>
              </w:rPr>
            </w:pPr>
            <w:r>
              <w:rPr>
                <w:spacing w:val="-2"/>
                <w:sz w:val="18"/>
              </w:rPr>
              <w:t>(1,900)</w:t>
            </w:r>
          </w:p>
        </w:tc>
      </w:tr>
      <w:tr w:rsidR="00F86F35" w14:paraId="11D8987E" w14:textId="77777777">
        <w:trPr>
          <w:trHeight w:val="265"/>
        </w:trPr>
        <w:tc>
          <w:tcPr>
            <w:tcW w:w="4440" w:type="dxa"/>
            <w:gridSpan w:val="2"/>
            <w:tcBorders>
              <w:top w:val="single" w:sz="8" w:space="0" w:color="0B2CD8"/>
              <w:bottom w:val="single" w:sz="8" w:space="0" w:color="5D6670"/>
            </w:tcBorders>
          </w:tcPr>
          <w:p w14:paraId="0DC5D2C7" w14:textId="77777777" w:rsidR="00F86F35" w:rsidRDefault="008A442A">
            <w:pPr>
              <w:pStyle w:val="TableParagraph"/>
              <w:tabs>
                <w:tab w:val="left" w:pos="3592"/>
                <w:tab w:val="left" w:pos="3991"/>
              </w:tabs>
              <w:spacing w:line="209"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r>
              <w:rPr>
                <w:sz w:val="18"/>
              </w:rPr>
              <w:tab/>
            </w:r>
            <w:r>
              <w:rPr>
                <w:spacing w:val="-10"/>
                <w:sz w:val="18"/>
              </w:rPr>
              <w:t>$</w:t>
            </w:r>
            <w:r>
              <w:rPr>
                <w:sz w:val="18"/>
              </w:rPr>
              <w:tab/>
            </w:r>
            <w:r>
              <w:rPr>
                <w:spacing w:val="-5"/>
                <w:sz w:val="18"/>
              </w:rPr>
              <w:t>809</w:t>
            </w:r>
          </w:p>
        </w:tc>
        <w:tc>
          <w:tcPr>
            <w:tcW w:w="795" w:type="dxa"/>
            <w:tcBorders>
              <w:top w:val="single" w:sz="8" w:space="0" w:color="0B2CD8"/>
              <w:bottom w:val="single" w:sz="8" w:space="0" w:color="5D6670"/>
            </w:tcBorders>
          </w:tcPr>
          <w:p w14:paraId="7933D4B6" w14:textId="77777777" w:rsidR="00F86F35" w:rsidRDefault="008A442A">
            <w:pPr>
              <w:pStyle w:val="TableParagraph"/>
              <w:spacing w:line="209" w:lineRule="exact"/>
              <w:ind w:right="172"/>
              <w:rPr>
                <w:sz w:val="18"/>
              </w:rPr>
            </w:pPr>
            <w:r>
              <w:rPr>
                <w:spacing w:val="-2"/>
                <w:sz w:val="18"/>
              </w:rPr>
              <w:t>1,596</w:t>
            </w:r>
          </w:p>
        </w:tc>
        <w:tc>
          <w:tcPr>
            <w:tcW w:w="782" w:type="dxa"/>
            <w:tcBorders>
              <w:top w:val="single" w:sz="8" w:space="0" w:color="0B2CD8"/>
              <w:bottom w:val="single" w:sz="8" w:space="0" w:color="5D6670"/>
            </w:tcBorders>
          </w:tcPr>
          <w:p w14:paraId="547441B4" w14:textId="77777777" w:rsidR="00F86F35" w:rsidRDefault="008A442A">
            <w:pPr>
              <w:pStyle w:val="TableParagraph"/>
              <w:spacing w:line="209" w:lineRule="exact"/>
              <w:ind w:right="159"/>
              <w:rPr>
                <w:sz w:val="18"/>
              </w:rPr>
            </w:pPr>
            <w:r>
              <w:rPr>
                <w:spacing w:val="-2"/>
                <w:sz w:val="18"/>
              </w:rPr>
              <w:t>2,405</w:t>
            </w:r>
          </w:p>
        </w:tc>
        <w:tc>
          <w:tcPr>
            <w:tcW w:w="804" w:type="dxa"/>
            <w:tcBorders>
              <w:top w:val="single" w:sz="8" w:space="0" w:color="0B2CD8"/>
              <w:bottom w:val="single" w:sz="8" w:space="0" w:color="5D6670"/>
            </w:tcBorders>
          </w:tcPr>
          <w:p w14:paraId="0B096C56" w14:textId="77777777" w:rsidR="00F86F35" w:rsidRDefault="008A442A">
            <w:pPr>
              <w:pStyle w:val="TableParagraph"/>
              <w:spacing w:line="209" w:lineRule="exact"/>
              <w:ind w:right="113"/>
              <w:rPr>
                <w:sz w:val="18"/>
              </w:rPr>
            </w:pPr>
            <w:r>
              <w:rPr>
                <w:spacing w:val="-2"/>
                <w:sz w:val="18"/>
              </w:rPr>
              <w:t>(472)</w:t>
            </w:r>
          </w:p>
        </w:tc>
        <w:tc>
          <w:tcPr>
            <w:tcW w:w="742" w:type="dxa"/>
            <w:tcBorders>
              <w:top w:val="single" w:sz="8" w:space="0" w:color="0B2CD8"/>
              <w:bottom w:val="single" w:sz="8" w:space="0" w:color="5D6670"/>
            </w:tcBorders>
          </w:tcPr>
          <w:p w14:paraId="038DDFD6" w14:textId="77777777" w:rsidR="00F86F35" w:rsidRDefault="008A442A">
            <w:pPr>
              <w:pStyle w:val="TableParagraph"/>
              <w:spacing w:line="209" w:lineRule="exact"/>
              <w:ind w:right="115"/>
              <w:rPr>
                <w:sz w:val="18"/>
              </w:rPr>
            </w:pPr>
            <w:r>
              <w:rPr>
                <w:spacing w:val="-2"/>
                <w:sz w:val="18"/>
              </w:rPr>
              <w:t>1,015</w:t>
            </w:r>
          </w:p>
        </w:tc>
        <w:tc>
          <w:tcPr>
            <w:tcW w:w="1145" w:type="dxa"/>
            <w:tcBorders>
              <w:top w:val="single" w:sz="8" w:space="0" w:color="0B2CD8"/>
              <w:bottom w:val="single" w:sz="8" w:space="0" w:color="5D6670"/>
            </w:tcBorders>
          </w:tcPr>
          <w:p w14:paraId="74D0B7E1" w14:textId="77777777" w:rsidR="00F86F35" w:rsidRDefault="008A442A">
            <w:pPr>
              <w:pStyle w:val="TableParagraph"/>
              <w:spacing w:line="209" w:lineRule="exact"/>
              <w:ind w:right="195"/>
              <w:rPr>
                <w:sz w:val="18"/>
              </w:rPr>
            </w:pPr>
            <w:r>
              <w:rPr>
                <w:spacing w:val="-2"/>
                <w:sz w:val="18"/>
              </w:rPr>
              <w:t>1,332</w:t>
            </w:r>
          </w:p>
        </w:tc>
        <w:tc>
          <w:tcPr>
            <w:tcW w:w="748" w:type="dxa"/>
            <w:tcBorders>
              <w:top w:val="single" w:sz="8" w:space="0" w:color="0B2CD8"/>
              <w:bottom w:val="single" w:sz="8" w:space="0" w:color="5D6670"/>
            </w:tcBorders>
          </w:tcPr>
          <w:p w14:paraId="062B3A36" w14:textId="77777777" w:rsidR="00F86F35" w:rsidRDefault="008A442A">
            <w:pPr>
              <w:pStyle w:val="TableParagraph"/>
              <w:spacing w:line="209" w:lineRule="exact"/>
              <w:ind w:right="148"/>
              <w:rPr>
                <w:sz w:val="18"/>
              </w:rPr>
            </w:pPr>
            <w:r>
              <w:rPr>
                <w:spacing w:val="-5"/>
                <w:sz w:val="18"/>
              </w:rPr>
              <w:t>394</w:t>
            </w:r>
          </w:p>
        </w:tc>
        <w:tc>
          <w:tcPr>
            <w:tcW w:w="708" w:type="dxa"/>
            <w:tcBorders>
              <w:top w:val="single" w:sz="8" w:space="0" w:color="0B2CD8"/>
              <w:bottom w:val="single" w:sz="8" w:space="0" w:color="5D6670"/>
            </w:tcBorders>
          </w:tcPr>
          <w:p w14:paraId="4364ECAE" w14:textId="77777777" w:rsidR="00F86F35" w:rsidRDefault="008A442A">
            <w:pPr>
              <w:pStyle w:val="TableParagraph"/>
              <w:spacing w:line="209" w:lineRule="exact"/>
              <w:ind w:right="61"/>
              <w:rPr>
                <w:sz w:val="18"/>
              </w:rPr>
            </w:pPr>
            <w:r>
              <w:rPr>
                <w:spacing w:val="-2"/>
                <w:sz w:val="18"/>
              </w:rPr>
              <w:t>4,674</w:t>
            </w:r>
          </w:p>
        </w:tc>
      </w:tr>
      <w:tr w:rsidR="00F86F35" w14:paraId="1EA0EAB8" w14:textId="77777777">
        <w:trPr>
          <w:trHeight w:val="1451"/>
        </w:trPr>
        <w:tc>
          <w:tcPr>
            <w:tcW w:w="4440" w:type="dxa"/>
            <w:gridSpan w:val="2"/>
            <w:tcBorders>
              <w:top w:val="single" w:sz="8" w:space="0" w:color="5D6670"/>
            </w:tcBorders>
          </w:tcPr>
          <w:p w14:paraId="3D5EE5FA" w14:textId="77777777" w:rsidR="00F86F35" w:rsidRDefault="00F86F35">
            <w:pPr>
              <w:pStyle w:val="TableParagraph"/>
              <w:spacing w:before="11"/>
              <w:jc w:val="left"/>
              <w:rPr>
                <w:sz w:val="24"/>
              </w:rPr>
            </w:pPr>
          </w:p>
          <w:p w14:paraId="7CA9773E" w14:textId="77777777" w:rsidR="00F86F35" w:rsidRDefault="008A442A">
            <w:pPr>
              <w:pStyle w:val="TableParagraph"/>
              <w:ind w:left="52"/>
              <w:jc w:val="left"/>
              <w:rPr>
                <w:i/>
                <w:sz w:val="18"/>
              </w:rPr>
            </w:pPr>
            <w:r>
              <w:rPr>
                <w:i/>
                <w:sz w:val="18"/>
              </w:rPr>
              <w:t>Equity</w:t>
            </w:r>
            <w:r>
              <w:rPr>
                <w:i/>
                <w:spacing w:val="-5"/>
                <w:sz w:val="18"/>
              </w:rPr>
              <w:t xml:space="preserve"> </w:t>
            </w:r>
            <w:r>
              <w:rPr>
                <w:i/>
                <w:spacing w:val="-2"/>
                <w:sz w:val="18"/>
              </w:rPr>
              <w:t>affiliates</w:t>
            </w:r>
          </w:p>
          <w:p w14:paraId="0C50740C" w14:textId="77777777" w:rsidR="00F86F35" w:rsidRDefault="008A442A">
            <w:pPr>
              <w:pStyle w:val="TableParagraph"/>
              <w:tabs>
                <w:tab w:val="left" w:pos="3592"/>
                <w:tab w:val="left" w:pos="4102"/>
              </w:tabs>
              <w:spacing w:before="65"/>
              <w:ind w:left="52"/>
              <w:jc w:val="left"/>
              <w:rPr>
                <w:sz w:val="18"/>
              </w:rPr>
            </w:pPr>
            <w:r>
              <w:rPr>
                <w:sz w:val="18"/>
              </w:rPr>
              <w:t>Future</w:t>
            </w:r>
            <w:r>
              <w:rPr>
                <w:spacing w:val="-4"/>
                <w:sz w:val="18"/>
              </w:rPr>
              <w:t xml:space="preserve"> </w:t>
            </w:r>
            <w:r>
              <w:rPr>
                <w:sz w:val="18"/>
              </w:rPr>
              <w:t>cash</w:t>
            </w:r>
            <w:r>
              <w:rPr>
                <w:spacing w:val="-3"/>
                <w:sz w:val="18"/>
              </w:rPr>
              <w:t xml:space="preserve"> </w:t>
            </w:r>
            <w:r>
              <w:rPr>
                <w:spacing w:val="-2"/>
                <w:sz w:val="18"/>
              </w:rPr>
              <w:t>inflows</w:t>
            </w:r>
            <w:r>
              <w:rPr>
                <w:sz w:val="18"/>
              </w:rPr>
              <w:tab/>
            </w:r>
            <w:r>
              <w:rPr>
                <w:spacing w:val="-10"/>
                <w:sz w:val="18"/>
              </w:rPr>
              <w:t>$</w:t>
            </w:r>
            <w:r>
              <w:rPr>
                <w:sz w:val="18"/>
              </w:rPr>
              <w:tab/>
            </w:r>
            <w:r>
              <w:rPr>
                <w:spacing w:val="-10"/>
                <w:sz w:val="18"/>
              </w:rPr>
              <w:t>—</w:t>
            </w:r>
          </w:p>
          <w:p w14:paraId="0580A0D8" w14:textId="77777777" w:rsidR="00F86F35" w:rsidRDefault="008A442A">
            <w:pPr>
              <w:pStyle w:val="TableParagraph"/>
              <w:spacing w:before="66"/>
              <w:ind w:left="52"/>
              <w:jc w:val="left"/>
              <w:rPr>
                <w:sz w:val="18"/>
              </w:rPr>
            </w:pPr>
            <w:r>
              <w:rPr>
                <w:spacing w:val="-2"/>
                <w:sz w:val="18"/>
              </w:rPr>
              <w:t>Less:</w:t>
            </w:r>
          </w:p>
          <w:p w14:paraId="32A71F97" w14:textId="77777777" w:rsidR="00F86F35" w:rsidRDefault="008A442A">
            <w:pPr>
              <w:pStyle w:val="TableParagraph"/>
              <w:tabs>
                <w:tab w:val="left" w:pos="4102"/>
              </w:tabs>
              <w:spacing w:before="65"/>
              <w:ind w:left="322"/>
              <w:jc w:val="left"/>
              <w:rPr>
                <w:sz w:val="18"/>
              </w:rPr>
            </w:pPr>
            <w:r>
              <w:rPr>
                <w:sz w:val="18"/>
              </w:rPr>
              <w:t>Future</w:t>
            </w:r>
            <w:r>
              <w:rPr>
                <w:spacing w:val="-7"/>
                <w:sz w:val="18"/>
              </w:rPr>
              <w:t xml:space="preserve"> </w:t>
            </w:r>
            <w:r>
              <w:rPr>
                <w:sz w:val="18"/>
              </w:rPr>
              <w:t>production</w:t>
            </w:r>
            <w:r>
              <w:rPr>
                <w:spacing w:val="-6"/>
                <w:sz w:val="18"/>
              </w:rPr>
              <w:t xml:space="preserve"> </w:t>
            </w:r>
            <w:r>
              <w:rPr>
                <w:spacing w:val="-2"/>
                <w:sz w:val="18"/>
              </w:rPr>
              <w:t>costs</w:t>
            </w:r>
            <w:r>
              <w:rPr>
                <w:sz w:val="18"/>
              </w:rPr>
              <w:tab/>
            </w:r>
            <w:r>
              <w:rPr>
                <w:spacing w:val="-10"/>
                <w:sz w:val="18"/>
              </w:rPr>
              <w:t>—</w:t>
            </w:r>
          </w:p>
        </w:tc>
        <w:tc>
          <w:tcPr>
            <w:tcW w:w="795" w:type="dxa"/>
            <w:tcBorders>
              <w:top w:val="single" w:sz="8" w:space="0" w:color="5D6670"/>
            </w:tcBorders>
          </w:tcPr>
          <w:p w14:paraId="5073A245" w14:textId="77777777" w:rsidR="00F86F35" w:rsidRDefault="00F86F35">
            <w:pPr>
              <w:pStyle w:val="TableParagraph"/>
              <w:jc w:val="left"/>
            </w:pPr>
          </w:p>
          <w:p w14:paraId="7F2516AA" w14:textId="77777777" w:rsidR="00F86F35" w:rsidRDefault="00F86F35">
            <w:pPr>
              <w:pStyle w:val="TableParagraph"/>
              <w:spacing w:before="3"/>
              <w:jc w:val="left"/>
              <w:rPr>
                <w:sz w:val="26"/>
              </w:rPr>
            </w:pPr>
          </w:p>
          <w:p w14:paraId="4CE383A6" w14:textId="77777777" w:rsidR="00F86F35" w:rsidRDefault="008A442A">
            <w:pPr>
              <w:pStyle w:val="TableParagraph"/>
              <w:ind w:left="457"/>
              <w:jc w:val="left"/>
              <w:rPr>
                <w:sz w:val="18"/>
              </w:rPr>
            </w:pPr>
            <w:r>
              <w:rPr>
                <w:sz w:val="18"/>
              </w:rPr>
              <w:t>—</w:t>
            </w:r>
          </w:p>
          <w:p w14:paraId="4F3E55F0" w14:textId="77777777" w:rsidR="00F86F35" w:rsidRDefault="00F86F35">
            <w:pPr>
              <w:pStyle w:val="TableParagraph"/>
              <w:spacing w:before="9"/>
              <w:jc w:val="left"/>
              <w:rPr>
                <w:sz w:val="28"/>
              </w:rPr>
            </w:pPr>
          </w:p>
          <w:p w14:paraId="2573C1D7" w14:textId="77777777" w:rsidR="00F86F35" w:rsidRDefault="008A442A">
            <w:pPr>
              <w:pStyle w:val="TableParagraph"/>
              <w:ind w:left="457"/>
              <w:jc w:val="left"/>
              <w:rPr>
                <w:sz w:val="18"/>
              </w:rPr>
            </w:pPr>
            <w:r>
              <w:rPr>
                <w:sz w:val="18"/>
              </w:rPr>
              <w:t>—</w:t>
            </w:r>
          </w:p>
        </w:tc>
        <w:tc>
          <w:tcPr>
            <w:tcW w:w="782" w:type="dxa"/>
            <w:tcBorders>
              <w:top w:val="single" w:sz="8" w:space="0" w:color="5D6670"/>
            </w:tcBorders>
          </w:tcPr>
          <w:p w14:paraId="64E00CED" w14:textId="77777777" w:rsidR="00F86F35" w:rsidRDefault="00F86F35">
            <w:pPr>
              <w:pStyle w:val="TableParagraph"/>
              <w:jc w:val="left"/>
            </w:pPr>
          </w:p>
          <w:p w14:paraId="025CC64E" w14:textId="77777777" w:rsidR="00F86F35" w:rsidRDefault="00F86F35">
            <w:pPr>
              <w:pStyle w:val="TableParagraph"/>
              <w:spacing w:before="3"/>
              <w:jc w:val="left"/>
              <w:rPr>
                <w:sz w:val="26"/>
              </w:rPr>
            </w:pPr>
          </w:p>
          <w:p w14:paraId="3C304885" w14:textId="77777777" w:rsidR="00F86F35" w:rsidRDefault="008A442A">
            <w:pPr>
              <w:pStyle w:val="TableParagraph"/>
              <w:ind w:left="457"/>
              <w:jc w:val="left"/>
              <w:rPr>
                <w:sz w:val="18"/>
              </w:rPr>
            </w:pPr>
            <w:r>
              <w:rPr>
                <w:sz w:val="18"/>
              </w:rPr>
              <w:t>—</w:t>
            </w:r>
          </w:p>
          <w:p w14:paraId="235AFA46" w14:textId="77777777" w:rsidR="00F86F35" w:rsidRDefault="00F86F35">
            <w:pPr>
              <w:pStyle w:val="TableParagraph"/>
              <w:spacing w:before="9"/>
              <w:jc w:val="left"/>
              <w:rPr>
                <w:sz w:val="28"/>
              </w:rPr>
            </w:pPr>
          </w:p>
          <w:p w14:paraId="744025BF" w14:textId="77777777" w:rsidR="00F86F35" w:rsidRDefault="008A442A">
            <w:pPr>
              <w:pStyle w:val="TableParagraph"/>
              <w:ind w:left="457"/>
              <w:jc w:val="left"/>
              <w:rPr>
                <w:sz w:val="18"/>
              </w:rPr>
            </w:pPr>
            <w:r>
              <w:rPr>
                <w:sz w:val="18"/>
              </w:rPr>
              <w:t>—</w:t>
            </w:r>
          </w:p>
        </w:tc>
        <w:tc>
          <w:tcPr>
            <w:tcW w:w="804" w:type="dxa"/>
            <w:tcBorders>
              <w:top w:val="single" w:sz="8" w:space="0" w:color="5D6670"/>
            </w:tcBorders>
          </w:tcPr>
          <w:p w14:paraId="5BF4F3D1" w14:textId="77777777" w:rsidR="00F86F35" w:rsidRDefault="00F86F35">
            <w:pPr>
              <w:pStyle w:val="TableParagraph"/>
              <w:jc w:val="left"/>
            </w:pPr>
          </w:p>
          <w:p w14:paraId="5F3A7443" w14:textId="77777777" w:rsidR="00F86F35" w:rsidRDefault="00F86F35">
            <w:pPr>
              <w:pStyle w:val="TableParagraph"/>
              <w:spacing w:before="3"/>
              <w:jc w:val="left"/>
              <w:rPr>
                <w:sz w:val="26"/>
              </w:rPr>
            </w:pPr>
          </w:p>
          <w:p w14:paraId="608B1849" w14:textId="77777777" w:rsidR="00F86F35" w:rsidRDefault="008A442A">
            <w:pPr>
              <w:pStyle w:val="TableParagraph"/>
              <w:ind w:left="470"/>
              <w:jc w:val="left"/>
              <w:rPr>
                <w:sz w:val="18"/>
              </w:rPr>
            </w:pPr>
            <w:r>
              <w:rPr>
                <w:sz w:val="18"/>
              </w:rPr>
              <w:t>—</w:t>
            </w:r>
          </w:p>
          <w:p w14:paraId="532FA294" w14:textId="77777777" w:rsidR="00F86F35" w:rsidRDefault="00F86F35">
            <w:pPr>
              <w:pStyle w:val="TableParagraph"/>
              <w:spacing w:before="9"/>
              <w:jc w:val="left"/>
              <w:rPr>
                <w:sz w:val="28"/>
              </w:rPr>
            </w:pPr>
          </w:p>
          <w:p w14:paraId="657CDD7B" w14:textId="77777777" w:rsidR="00F86F35" w:rsidRDefault="008A442A">
            <w:pPr>
              <w:pStyle w:val="TableParagraph"/>
              <w:ind w:left="470"/>
              <w:jc w:val="left"/>
              <w:rPr>
                <w:sz w:val="18"/>
              </w:rPr>
            </w:pPr>
            <w:r>
              <w:rPr>
                <w:sz w:val="18"/>
              </w:rPr>
              <w:t>—</w:t>
            </w:r>
          </w:p>
        </w:tc>
        <w:tc>
          <w:tcPr>
            <w:tcW w:w="742" w:type="dxa"/>
            <w:tcBorders>
              <w:top w:val="single" w:sz="8" w:space="0" w:color="5D6670"/>
            </w:tcBorders>
          </w:tcPr>
          <w:p w14:paraId="0249B019" w14:textId="77777777" w:rsidR="00F86F35" w:rsidRDefault="00F86F35">
            <w:pPr>
              <w:pStyle w:val="TableParagraph"/>
              <w:jc w:val="left"/>
            </w:pPr>
          </w:p>
          <w:p w14:paraId="5FF55E96" w14:textId="77777777" w:rsidR="00F86F35" w:rsidRDefault="00F86F35">
            <w:pPr>
              <w:pStyle w:val="TableParagraph"/>
              <w:spacing w:before="3"/>
              <w:jc w:val="left"/>
              <w:rPr>
                <w:sz w:val="26"/>
              </w:rPr>
            </w:pPr>
          </w:p>
          <w:p w14:paraId="633A807A" w14:textId="77777777" w:rsidR="00F86F35" w:rsidRDefault="008A442A">
            <w:pPr>
              <w:pStyle w:val="TableParagraph"/>
              <w:ind w:left="461"/>
              <w:jc w:val="left"/>
              <w:rPr>
                <w:sz w:val="18"/>
              </w:rPr>
            </w:pPr>
            <w:r>
              <w:rPr>
                <w:sz w:val="18"/>
              </w:rPr>
              <w:t>—</w:t>
            </w:r>
          </w:p>
          <w:p w14:paraId="565FACF3" w14:textId="77777777" w:rsidR="00F86F35" w:rsidRDefault="00F86F35">
            <w:pPr>
              <w:pStyle w:val="TableParagraph"/>
              <w:spacing w:before="9"/>
              <w:jc w:val="left"/>
              <w:rPr>
                <w:sz w:val="28"/>
              </w:rPr>
            </w:pPr>
          </w:p>
          <w:p w14:paraId="2F7ABDF2" w14:textId="77777777" w:rsidR="00F86F35" w:rsidRDefault="008A442A">
            <w:pPr>
              <w:pStyle w:val="TableParagraph"/>
              <w:ind w:left="461"/>
              <w:jc w:val="left"/>
              <w:rPr>
                <w:sz w:val="18"/>
              </w:rPr>
            </w:pPr>
            <w:r>
              <w:rPr>
                <w:sz w:val="18"/>
              </w:rPr>
              <w:t>—</w:t>
            </w:r>
          </w:p>
        </w:tc>
        <w:tc>
          <w:tcPr>
            <w:tcW w:w="1145" w:type="dxa"/>
            <w:tcBorders>
              <w:top w:val="single" w:sz="8" w:space="0" w:color="5D6670"/>
            </w:tcBorders>
          </w:tcPr>
          <w:p w14:paraId="12D5B453" w14:textId="77777777" w:rsidR="00F86F35" w:rsidRDefault="00F86F35">
            <w:pPr>
              <w:pStyle w:val="TableParagraph"/>
              <w:jc w:val="left"/>
            </w:pPr>
          </w:p>
          <w:p w14:paraId="2B738B9A" w14:textId="77777777" w:rsidR="00F86F35" w:rsidRDefault="00F86F35">
            <w:pPr>
              <w:pStyle w:val="TableParagraph"/>
              <w:spacing w:before="3"/>
              <w:jc w:val="left"/>
              <w:rPr>
                <w:sz w:val="26"/>
              </w:rPr>
            </w:pPr>
          </w:p>
          <w:p w14:paraId="0ABF564F" w14:textId="77777777" w:rsidR="00F86F35" w:rsidRDefault="008A442A">
            <w:pPr>
              <w:pStyle w:val="TableParagraph"/>
              <w:ind w:left="446"/>
              <w:jc w:val="left"/>
              <w:rPr>
                <w:sz w:val="18"/>
              </w:rPr>
            </w:pPr>
            <w:r>
              <w:rPr>
                <w:spacing w:val="-2"/>
                <w:sz w:val="18"/>
              </w:rPr>
              <w:t>17,284</w:t>
            </w:r>
          </w:p>
          <w:p w14:paraId="695ED37D" w14:textId="77777777" w:rsidR="00F86F35" w:rsidRDefault="00F86F35">
            <w:pPr>
              <w:pStyle w:val="TableParagraph"/>
              <w:spacing w:before="9"/>
              <w:jc w:val="left"/>
              <w:rPr>
                <w:sz w:val="28"/>
              </w:rPr>
            </w:pPr>
          </w:p>
          <w:p w14:paraId="75E4447D" w14:textId="77777777" w:rsidR="00F86F35" w:rsidRDefault="008A442A">
            <w:pPr>
              <w:pStyle w:val="TableParagraph"/>
              <w:ind w:left="446"/>
              <w:jc w:val="left"/>
              <w:rPr>
                <w:sz w:val="18"/>
              </w:rPr>
            </w:pPr>
            <w:r>
              <w:rPr>
                <w:spacing w:val="-2"/>
                <w:sz w:val="18"/>
              </w:rPr>
              <w:t>10,239</w:t>
            </w:r>
          </w:p>
        </w:tc>
        <w:tc>
          <w:tcPr>
            <w:tcW w:w="748" w:type="dxa"/>
            <w:tcBorders>
              <w:top w:val="single" w:sz="8" w:space="0" w:color="5D6670"/>
            </w:tcBorders>
          </w:tcPr>
          <w:p w14:paraId="512466B2" w14:textId="77777777" w:rsidR="00F86F35" w:rsidRDefault="00F86F35">
            <w:pPr>
              <w:pStyle w:val="TableParagraph"/>
              <w:jc w:val="left"/>
            </w:pPr>
          </w:p>
          <w:p w14:paraId="7C849B18" w14:textId="77777777" w:rsidR="00F86F35" w:rsidRDefault="00F86F35">
            <w:pPr>
              <w:pStyle w:val="TableParagraph"/>
              <w:spacing w:before="3"/>
              <w:jc w:val="left"/>
              <w:rPr>
                <w:sz w:val="26"/>
              </w:rPr>
            </w:pPr>
          </w:p>
          <w:p w14:paraId="063EDF29" w14:textId="77777777" w:rsidR="00F86F35" w:rsidRDefault="008A442A">
            <w:pPr>
              <w:pStyle w:val="TableParagraph"/>
              <w:ind w:left="434"/>
              <w:jc w:val="left"/>
              <w:rPr>
                <w:sz w:val="18"/>
              </w:rPr>
            </w:pPr>
            <w:r>
              <w:rPr>
                <w:sz w:val="18"/>
              </w:rPr>
              <w:t>—</w:t>
            </w:r>
          </w:p>
          <w:p w14:paraId="3503C9B0" w14:textId="77777777" w:rsidR="00F86F35" w:rsidRDefault="00F86F35">
            <w:pPr>
              <w:pStyle w:val="TableParagraph"/>
              <w:spacing w:before="9"/>
              <w:jc w:val="left"/>
              <w:rPr>
                <w:sz w:val="28"/>
              </w:rPr>
            </w:pPr>
          </w:p>
          <w:p w14:paraId="6D5D3BB4" w14:textId="77777777" w:rsidR="00F86F35" w:rsidRDefault="008A442A">
            <w:pPr>
              <w:pStyle w:val="TableParagraph"/>
              <w:ind w:left="434"/>
              <w:jc w:val="left"/>
              <w:rPr>
                <w:sz w:val="18"/>
              </w:rPr>
            </w:pPr>
            <w:r>
              <w:rPr>
                <w:sz w:val="18"/>
              </w:rPr>
              <w:t>—</w:t>
            </w:r>
          </w:p>
        </w:tc>
        <w:tc>
          <w:tcPr>
            <w:tcW w:w="708" w:type="dxa"/>
            <w:tcBorders>
              <w:top w:val="single" w:sz="8" w:space="0" w:color="5D6670"/>
            </w:tcBorders>
          </w:tcPr>
          <w:p w14:paraId="2CC84F45" w14:textId="77777777" w:rsidR="00F86F35" w:rsidRDefault="00F86F35">
            <w:pPr>
              <w:pStyle w:val="TableParagraph"/>
              <w:jc w:val="left"/>
            </w:pPr>
          </w:p>
          <w:p w14:paraId="1B95CCAE" w14:textId="77777777" w:rsidR="00F86F35" w:rsidRDefault="00F86F35">
            <w:pPr>
              <w:pStyle w:val="TableParagraph"/>
              <w:spacing w:before="3"/>
              <w:jc w:val="left"/>
              <w:rPr>
                <w:sz w:val="26"/>
              </w:rPr>
            </w:pPr>
          </w:p>
          <w:p w14:paraId="5CD9F50B" w14:textId="77777777" w:rsidR="00F86F35" w:rsidRDefault="008A442A">
            <w:pPr>
              <w:pStyle w:val="TableParagraph"/>
              <w:ind w:left="143"/>
              <w:jc w:val="left"/>
              <w:rPr>
                <w:sz w:val="18"/>
              </w:rPr>
            </w:pPr>
            <w:r>
              <w:rPr>
                <w:spacing w:val="-2"/>
                <w:sz w:val="18"/>
              </w:rPr>
              <w:t>17,284</w:t>
            </w:r>
          </w:p>
          <w:p w14:paraId="309A8BED" w14:textId="77777777" w:rsidR="00F86F35" w:rsidRDefault="00F86F35">
            <w:pPr>
              <w:pStyle w:val="TableParagraph"/>
              <w:spacing w:before="9"/>
              <w:jc w:val="left"/>
              <w:rPr>
                <w:sz w:val="28"/>
              </w:rPr>
            </w:pPr>
          </w:p>
          <w:p w14:paraId="33F6D046" w14:textId="77777777" w:rsidR="00F86F35" w:rsidRDefault="008A442A">
            <w:pPr>
              <w:pStyle w:val="TableParagraph"/>
              <w:ind w:left="143"/>
              <w:jc w:val="left"/>
              <w:rPr>
                <w:sz w:val="18"/>
              </w:rPr>
            </w:pPr>
            <w:r>
              <w:rPr>
                <w:spacing w:val="-2"/>
                <w:sz w:val="18"/>
              </w:rPr>
              <w:t>10,239</w:t>
            </w:r>
          </w:p>
        </w:tc>
      </w:tr>
      <w:tr w:rsidR="00F86F35" w14:paraId="5E35F73C" w14:textId="77777777">
        <w:trPr>
          <w:trHeight w:val="285"/>
        </w:trPr>
        <w:tc>
          <w:tcPr>
            <w:tcW w:w="4440" w:type="dxa"/>
            <w:gridSpan w:val="2"/>
          </w:tcPr>
          <w:p w14:paraId="1E594DCB" w14:textId="77777777" w:rsidR="00F86F35" w:rsidRDefault="008A442A">
            <w:pPr>
              <w:pStyle w:val="TableParagraph"/>
              <w:tabs>
                <w:tab w:val="left" w:pos="4102"/>
              </w:tabs>
              <w:spacing w:line="213" w:lineRule="exact"/>
              <w:ind w:left="322"/>
              <w:jc w:val="left"/>
              <w:rPr>
                <w:sz w:val="18"/>
              </w:rPr>
            </w:pPr>
            <w:r>
              <w:rPr>
                <w:sz w:val="18"/>
              </w:rPr>
              <w:t>Future</w:t>
            </w:r>
            <w:r>
              <w:rPr>
                <w:spacing w:val="-8"/>
                <w:sz w:val="18"/>
              </w:rPr>
              <w:t xml:space="preserve"> </w:t>
            </w:r>
            <w:r>
              <w:rPr>
                <w:sz w:val="18"/>
              </w:rPr>
              <w:t>development</w:t>
            </w:r>
            <w:r>
              <w:rPr>
                <w:spacing w:val="-6"/>
                <w:sz w:val="18"/>
              </w:rPr>
              <w:t xml:space="preserve"> </w:t>
            </w:r>
            <w:r>
              <w:rPr>
                <w:spacing w:val="-2"/>
                <w:sz w:val="18"/>
              </w:rPr>
              <w:t>costs</w:t>
            </w:r>
            <w:r>
              <w:rPr>
                <w:sz w:val="18"/>
              </w:rPr>
              <w:tab/>
            </w:r>
            <w:r>
              <w:rPr>
                <w:spacing w:val="-10"/>
                <w:sz w:val="18"/>
              </w:rPr>
              <w:t>—</w:t>
            </w:r>
          </w:p>
        </w:tc>
        <w:tc>
          <w:tcPr>
            <w:tcW w:w="795" w:type="dxa"/>
          </w:tcPr>
          <w:p w14:paraId="630A1A05" w14:textId="77777777" w:rsidR="00F86F35" w:rsidRDefault="008A442A">
            <w:pPr>
              <w:pStyle w:val="TableParagraph"/>
              <w:spacing w:line="213" w:lineRule="exact"/>
              <w:ind w:right="172"/>
              <w:rPr>
                <w:sz w:val="18"/>
              </w:rPr>
            </w:pPr>
            <w:r>
              <w:rPr>
                <w:sz w:val="18"/>
              </w:rPr>
              <w:t>—</w:t>
            </w:r>
          </w:p>
        </w:tc>
        <w:tc>
          <w:tcPr>
            <w:tcW w:w="782" w:type="dxa"/>
          </w:tcPr>
          <w:p w14:paraId="15951147" w14:textId="77777777" w:rsidR="00F86F35" w:rsidRDefault="008A442A">
            <w:pPr>
              <w:pStyle w:val="TableParagraph"/>
              <w:spacing w:line="213" w:lineRule="exact"/>
              <w:ind w:right="159"/>
              <w:rPr>
                <w:sz w:val="18"/>
              </w:rPr>
            </w:pPr>
            <w:r>
              <w:rPr>
                <w:sz w:val="18"/>
              </w:rPr>
              <w:t>—</w:t>
            </w:r>
          </w:p>
        </w:tc>
        <w:tc>
          <w:tcPr>
            <w:tcW w:w="804" w:type="dxa"/>
          </w:tcPr>
          <w:p w14:paraId="12C49402" w14:textId="77777777" w:rsidR="00F86F35" w:rsidRDefault="008A442A">
            <w:pPr>
              <w:pStyle w:val="TableParagraph"/>
              <w:spacing w:line="213" w:lineRule="exact"/>
              <w:ind w:right="168"/>
              <w:rPr>
                <w:sz w:val="18"/>
              </w:rPr>
            </w:pPr>
            <w:r>
              <w:rPr>
                <w:sz w:val="18"/>
              </w:rPr>
              <w:t>—</w:t>
            </w:r>
          </w:p>
        </w:tc>
        <w:tc>
          <w:tcPr>
            <w:tcW w:w="742" w:type="dxa"/>
          </w:tcPr>
          <w:p w14:paraId="1A6EC195" w14:textId="77777777" w:rsidR="00F86F35" w:rsidRDefault="008A442A">
            <w:pPr>
              <w:pStyle w:val="TableParagraph"/>
              <w:spacing w:line="213" w:lineRule="exact"/>
              <w:ind w:right="115"/>
              <w:rPr>
                <w:sz w:val="18"/>
              </w:rPr>
            </w:pPr>
            <w:r>
              <w:rPr>
                <w:sz w:val="18"/>
              </w:rPr>
              <w:t>—</w:t>
            </w:r>
          </w:p>
        </w:tc>
        <w:tc>
          <w:tcPr>
            <w:tcW w:w="1145" w:type="dxa"/>
          </w:tcPr>
          <w:p w14:paraId="26053517" w14:textId="77777777" w:rsidR="00F86F35" w:rsidRDefault="008A442A">
            <w:pPr>
              <w:pStyle w:val="TableParagraph"/>
              <w:spacing w:line="213" w:lineRule="exact"/>
              <w:ind w:right="195"/>
              <w:rPr>
                <w:sz w:val="18"/>
              </w:rPr>
            </w:pPr>
            <w:r>
              <w:rPr>
                <w:spacing w:val="-2"/>
                <w:sz w:val="18"/>
              </w:rPr>
              <w:t>1,186</w:t>
            </w:r>
          </w:p>
        </w:tc>
        <w:tc>
          <w:tcPr>
            <w:tcW w:w="748" w:type="dxa"/>
          </w:tcPr>
          <w:p w14:paraId="30D28388" w14:textId="77777777" w:rsidR="00F86F35" w:rsidRDefault="008A442A">
            <w:pPr>
              <w:pStyle w:val="TableParagraph"/>
              <w:spacing w:line="213" w:lineRule="exact"/>
              <w:ind w:right="148"/>
              <w:rPr>
                <w:sz w:val="18"/>
              </w:rPr>
            </w:pPr>
            <w:r>
              <w:rPr>
                <w:sz w:val="18"/>
              </w:rPr>
              <w:t>—</w:t>
            </w:r>
          </w:p>
        </w:tc>
        <w:tc>
          <w:tcPr>
            <w:tcW w:w="708" w:type="dxa"/>
          </w:tcPr>
          <w:p w14:paraId="170CB986" w14:textId="77777777" w:rsidR="00F86F35" w:rsidRDefault="008A442A">
            <w:pPr>
              <w:pStyle w:val="TableParagraph"/>
              <w:spacing w:line="213" w:lineRule="exact"/>
              <w:ind w:right="61"/>
              <w:rPr>
                <w:sz w:val="18"/>
              </w:rPr>
            </w:pPr>
            <w:r>
              <w:rPr>
                <w:spacing w:val="-2"/>
                <w:sz w:val="18"/>
              </w:rPr>
              <w:t>1,186</w:t>
            </w:r>
          </w:p>
        </w:tc>
      </w:tr>
      <w:tr w:rsidR="00F86F35" w14:paraId="52AE97A6" w14:textId="77777777">
        <w:trPr>
          <w:trHeight w:val="268"/>
        </w:trPr>
        <w:tc>
          <w:tcPr>
            <w:tcW w:w="4440" w:type="dxa"/>
            <w:gridSpan w:val="2"/>
            <w:tcBorders>
              <w:bottom w:val="single" w:sz="8" w:space="0" w:color="0B2CD8"/>
            </w:tcBorders>
          </w:tcPr>
          <w:p w14:paraId="575AA36B" w14:textId="77777777" w:rsidR="00F86F35" w:rsidRDefault="008A442A">
            <w:pPr>
              <w:pStyle w:val="TableParagraph"/>
              <w:tabs>
                <w:tab w:val="left" w:pos="4102"/>
              </w:tabs>
              <w:spacing w:line="213" w:lineRule="exact"/>
              <w:ind w:left="322"/>
              <w:jc w:val="left"/>
              <w:rPr>
                <w:sz w:val="18"/>
              </w:rPr>
            </w:pPr>
            <w:r>
              <w:rPr>
                <w:sz w:val="18"/>
              </w:rPr>
              <w:t>Future</w:t>
            </w:r>
            <w:r>
              <w:rPr>
                <w:spacing w:val="-4"/>
                <w:sz w:val="18"/>
              </w:rPr>
              <w:t xml:space="preserve"> </w:t>
            </w:r>
            <w:r>
              <w:rPr>
                <w:sz w:val="18"/>
              </w:rPr>
              <w:t>income</w:t>
            </w:r>
            <w:r>
              <w:rPr>
                <w:spacing w:val="-4"/>
                <w:sz w:val="18"/>
              </w:rPr>
              <w:t xml:space="preserve"> </w:t>
            </w:r>
            <w:r>
              <w:rPr>
                <w:sz w:val="18"/>
              </w:rPr>
              <w:t>tax</w:t>
            </w:r>
            <w:r>
              <w:rPr>
                <w:spacing w:val="-3"/>
                <w:sz w:val="18"/>
              </w:rPr>
              <w:t xml:space="preserve"> </w:t>
            </w:r>
            <w:r>
              <w:rPr>
                <w:spacing w:val="-2"/>
                <w:sz w:val="18"/>
              </w:rPr>
              <w:t>provisions</w:t>
            </w:r>
            <w:r>
              <w:rPr>
                <w:sz w:val="18"/>
              </w:rPr>
              <w:tab/>
            </w:r>
            <w:r>
              <w:rPr>
                <w:spacing w:val="-10"/>
                <w:sz w:val="18"/>
              </w:rPr>
              <w:t>—</w:t>
            </w:r>
          </w:p>
        </w:tc>
        <w:tc>
          <w:tcPr>
            <w:tcW w:w="795" w:type="dxa"/>
            <w:tcBorders>
              <w:bottom w:val="single" w:sz="8" w:space="0" w:color="0B2CD8"/>
            </w:tcBorders>
          </w:tcPr>
          <w:p w14:paraId="4B3C2BEB" w14:textId="77777777" w:rsidR="00F86F35" w:rsidRDefault="008A442A">
            <w:pPr>
              <w:pStyle w:val="TableParagraph"/>
              <w:spacing w:line="213" w:lineRule="exact"/>
              <w:ind w:right="172"/>
              <w:rPr>
                <w:sz w:val="18"/>
              </w:rPr>
            </w:pPr>
            <w:r>
              <w:rPr>
                <w:sz w:val="18"/>
              </w:rPr>
              <w:t>—</w:t>
            </w:r>
          </w:p>
        </w:tc>
        <w:tc>
          <w:tcPr>
            <w:tcW w:w="782" w:type="dxa"/>
            <w:tcBorders>
              <w:bottom w:val="single" w:sz="8" w:space="0" w:color="0B2CD8"/>
            </w:tcBorders>
          </w:tcPr>
          <w:p w14:paraId="5E6DAD5C" w14:textId="77777777" w:rsidR="00F86F35" w:rsidRDefault="008A442A">
            <w:pPr>
              <w:pStyle w:val="TableParagraph"/>
              <w:spacing w:line="213" w:lineRule="exact"/>
              <w:ind w:right="159"/>
              <w:rPr>
                <w:sz w:val="18"/>
              </w:rPr>
            </w:pPr>
            <w:r>
              <w:rPr>
                <w:sz w:val="18"/>
              </w:rPr>
              <w:t>—</w:t>
            </w:r>
          </w:p>
        </w:tc>
        <w:tc>
          <w:tcPr>
            <w:tcW w:w="804" w:type="dxa"/>
            <w:tcBorders>
              <w:bottom w:val="single" w:sz="8" w:space="0" w:color="0B2CD8"/>
            </w:tcBorders>
          </w:tcPr>
          <w:p w14:paraId="30A09E34" w14:textId="77777777" w:rsidR="00F86F35" w:rsidRDefault="008A442A">
            <w:pPr>
              <w:pStyle w:val="TableParagraph"/>
              <w:spacing w:line="213" w:lineRule="exact"/>
              <w:ind w:right="168"/>
              <w:rPr>
                <w:sz w:val="18"/>
              </w:rPr>
            </w:pPr>
            <w:r>
              <w:rPr>
                <w:sz w:val="18"/>
              </w:rPr>
              <w:t>—</w:t>
            </w:r>
          </w:p>
        </w:tc>
        <w:tc>
          <w:tcPr>
            <w:tcW w:w="742" w:type="dxa"/>
            <w:tcBorders>
              <w:bottom w:val="single" w:sz="8" w:space="0" w:color="0B2CD8"/>
            </w:tcBorders>
          </w:tcPr>
          <w:p w14:paraId="1CE20D6E" w14:textId="77777777" w:rsidR="00F86F35" w:rsidRDefault="008A442A">
            <w:pPr>
              <w:pStyle w:val="TableParagraph"/>
              <w:spacing w:line="213" w:lineRule="exact"/>
              <w:ind w:right="115"/>
              <w:rPr>
                <w:sz w:val="18"/>
              </w:rPr>
            </w:pPr>
            <w:r>
              <w:rPr>
                <w:sz w:val="18"/>
              </w:rPr>
              <w:t>—</w:t>
            </w:r>
          </w:p>
        </w:tc>
        <w:tc>
          <w:tcPr>
            <w:tcW w:w="1145" w:type="dxa"/>
            <w:tcBorders>
              <w:bottom w:val="single" w:sz="8" w:space="0" w:color="0B2CD8"/>
            </w:tcBorders>
          </w:tcPr>
          <w:p w14:paraId="2729F4F4" w14:textId="77777777" w:rsidR="00F86F35" w:rsidRDefault="008A442A">
            <w:pPr>
              <w:pStyle w:val="TableParagraph"/>
              <w:spacing w:line="213" w:lineRule="exact"/>
              <w:ind w:right="195"/>
              <w:rPr>
                <w:sz w:val="18"/>
              </w:rPr>
            </w:pPr>
            <w:r>
              <w:rPr>
                <w:spacing w:val="-2"/>
                <w:sz w:val="18"/>
              </w:rPr>
              <w:t>1,728</w:t>
            </w:r>
          </w:p>
        </w:tc>
        <w:tc>
          <w:tcPr>
            <w:tcW w:w="748" w:type="dxa"/>
            <w:tcBorders>
              <w:bottom w:val="single" w:sz="8" w:space="0" w:color="0B2CD8"/>
            </w:tcBorders>
          </w:tcPr>
          <w:p w14:paraId="0FA6ECC4" w14:textId="77777777" w:rsidR="00F86F35" w:rsidRDefault="008A442A">
            <w:pPr>
              <w:pStyle w:val="TableParagraph"/>
              <w:spacing w:line="213" w:lineRule="exact"/>
              <w:ind w:right="148"/>
              <w:rPr>
                <w:sz w:val="18"/>
              </w:rPr>
            </w:pPr>
            <w:r>
              <w:rPr>
                <w:sz w:val="18"/>
              </w:rPr>
              <w:t>—</w:t>
            </w:r>
          </w:p>
        </w:tc>
        <w:tc>
          <w:tcPr>
            <w:tcW w:w="708" w:type="dxa"/>
            <w:tcBorders>
              <w:bottom w:val="single" w:sz="8" w:space="0" w:color="0B2CD8"/>
            </w:tcBorders>
          </w:tcPr>
          <w:p w14:paraId="11D5D08E" w14:textId="77777777" w:rsidR="00F86F35" w:rsidRDefault="008A442A">
            <w:pPr>
              <w:pStyle w:val="TableParagraph"/>
              <w:spacing w:line="213" w:lineRule="exact"/>
              <w:ind w:right="61"/>
              <w:rPr>
                <w:sz w:val="18"/>
              </w:rPr>
            </w:pPr>
            <w:r>
              <w:rPr>
                <w:spacing w:val="-2"/>
                <w:sz w:val="18"/>
              </w:rPr>
              <w:t>1,728</w:t>
            </w:r>
          </w:p>
        </w:tc>
      </w:tr>
      <w:tr w:rsidR="00F86F35" w14:paraId="0DD7EB5C" w14:textId="77777777">
        <w:trPr>
          <w:trHeight w:val="281"/>
        </w:trPr>
        <w:tc>
          <w:tcPr>
            <w:tcW w:w="4440" w:type="dxa"/>
            <w:gridSpan w:val="2"/>
            <w:tcBorders>
              <w:top w:val="single" w:sz="8" w:space="0" w:color="0B2CD8"/>
            </w:tcBorders>
          </w:tcPr>
          <w:p w14:paraId="0EFCA0C3" w14:textId="77777777" w:rsidR="00F86F35" w:rsidRDefault="008A442A">
            <w:pPr>
              <w:pStyle w:val="TableParagraph"/>
              <w:tabs>
                <w:tab w:val="left" w:pos="4102"/>
              </w:tabs>
              <w:spacing w:line="209" w:lineRule="exact"/>
              <w:ind w:left="52"/>
              <w:jc w:val="left"/>
              <w:rPr>
                <w:sz w:val="18"/>
              </w:rPr>
            </w:pPr>
            <w:r>
              <w:rPr>
                <w:sz w:val="18"/>
              </w:rPr>
              <w:t>Future</w:t>
            </w:r>
            <w:r>
              <w:rPr>
                <w:spacing w:val="-4"/>
                <w:sz w:val="18"/>
              </w:rPr>
              <w:t xml:space="preserve"> </w:t>
            </w:r>
            <w:r>
              <w:rPr>
                <w:sz w:val="18"/>
              </w:rPr>
              <w:t>net</w:t>
            </w:r>
            <w:r>
              <w:rPr>
                <w:spacing w:val="-2"/>
                <w:sz w:val="18"/>
              </w:rPr>
              <w:t xml:space="preserve"> </w:t>
            </w:r>
            <w:r>
              <w:rPr>
                <w:sz w:val="18"/>
              </w:rPr>
              <w:t>cash</w:t>
            </w:r>
            <w:r>
              <w:rPr>
                <w:spacing w:val="-3"/>
                <w:sz w:val="18"/>
              </w:rPr>
              <w:t xml:space="preserve"> </w:t>
            </w:r>
            <w:r>
              <w:rPr>
                <w:spacing w:val="-2"/>
                <w:sz w:val="18"/>
              </w:rPr>
              <w:t>flows</w:t>
            </w:r>
            <w:r>
              <w:rPr>
                <w:sz w:val="18"/>
              </w:rPr>
              <w:tab/>
            </w:r>
            <w:r>
              <w:rPr>
                <w:spacing w:val="-10"/>
                <w:sz w:val="18"/>
              </w:rPr>
              <w:t>—</w:t>
            </w:r>
          </w:p>
        </w:tc>
        <w:tc>
          <w:tcPr>
            <w:tcW w:w="795" w:type="dxa"/>
            <w:tcBorders>
              <w:top w:val="single" w:sz="8" w:space="0" w:color="0B2CD8"/>
            </w:tcBorders>
          </w:tcPr>
          <w:p w14:paraId="0CB00A12" w14:textId="77777777" w:rsidR="00F86F35" w:rsidRDefault="008A442A">
            <w:pPr>
              <w:pStyle w:val="TableParagraph"/>
              <w:spacing w:line="209" w:lineRule="exact"/>
              <w:ind w:right="172"/>
              <w:rPr>
                <w:sz w:val="18"/>
              </w:rPr>
            </w:pPr>
            <w:r>
              <w:rPr>
                <w:sz w:val="18"/>
              </w:rPr>
              <w:t>—</w:t>
            </w:r>
          </w:p>
        </w:tc>
        <w:tc>
          <w:tcPr>
            <w:tcW w:w="782" w:type="dxa"/>
            <w:tcBorders>
              <w:top w:val="single" w:sz="8" w:space="0" w:color="0B2CD8"/>
            </w:tcBorders>
          </w:tcPr>
          <w:p w14:paraId="587F14FA" w14:textId="77777777" w:rsidR="00F86F35" w:rsidRDefault="008A442A">
            <w:pPr>
              <w:pStyle w:val="TableParagraph"/>
              <w:spacing w:line="209" w:lineRule="exact"/>
              <w:ind w:right="159"/>
              <w:rPr>
                <w:sz w:val="18"/>
              </w:rPr>
            </w:pPr>
            <w:r>
              <w:rPr>
                <w:sz w:val="18"/>
              </w:rPr>
              <w:t>—</w:t>
            </w:r>
          </w:p>
        </w:tc>
        <w:tc>
          <w:tcPr>
            <w:tcW w:w="804" w:type="dxa"/>
            <w:tcBorders>
              <w:top w:val="single" w:sz="8" w:space="0" w:color="0B2CD8"/>
            </w:tcBorders>
          </w:tcPr>
          <w:p w14:paraId="1E549CC1" w14:textId="77777777" w:rsidR="00F86F35" w:rsidRDefault="008A442A">
            <w:pPr>
              <w:pStyle w:val="TableParagraph"/>
              <w:spacing w:line="209" w:lineRule="exact"/>
              <w:ind w:right="168"/>
              <w:rPr>
                <w:sz w:val="18"/>
              </w:rPr>
            </w:pPr>
            <w:r>
              <w:rPr>
                <w:sz w:val="18"/>
              </w:rPr>
              <w:t>—</w:t>
            </w:r>
          </w:p>
        </w:tc>
        <w:tc>
          <w:tcPr>
            <w:tcW w:w="742" w:type="dxa"/>
            <w:tcBorders>
              <w:top w:val="single" w:sz="8" w:space="0" w:color="0B2CD8"/>
            </w:tcBorders>
          </w:tcPr>
          <w:p w14:paraId="2F0E5B1A" w14:textId="77777777" w:rsidR="00F86F35" w:rsidRDefault="008A442A">
            <w:pPr>
              <w:pStyle w:val="TableParagraph"/>
              <w:spacing w:line="209" w:lineRule="exact"/>
              <w:ind w:right="115"/>
              <w:rPr>
                <w:sz w:val="18"/>
              </w:rPr>
            </w:pPr>
            <w:r>
              <w:rPr>
                <w:sz w:val="18"/>
              </w:rPr>
              <w:t>—</w:t>
            </w:r>
          </w:p>
        </w:tc>
        <w:tc>
          <w:tcPr>
            <w:tcW w:w="1145" w:type="dxa"/>
            <w:tcBorders>
              <w:top w:val="single" w:sz="8" w:space="0" w:color="0B2CD8"/>
            </w:tcBorders>
          </w:tcPr>
          <w:p w14:paraId="54C9B6C2" w14:textId="77777777" w:rsidR="00F86F35" w:rsidRDefault="008A442A">
            <w:pPr>
              <w:pStyle w:val="TableParagraph"/>
              <w:spacing w:line="209" w:lineRule="exact"/>
              <w:ind w:right="195"/>
              <w:rPr>
                <w:sz w:val="18"/>
              </w:rPr>
            </w:pPr>
            <w:r>
              <w:rPr>
                <w:spacing w:val="-2"/>
                <w:sz w:val="18"/>
              </w:rPr>
              <w:t>4,131</w:t>
            </w:r>
          </w:p>
        </w:tc>
        <w:tc>
          <w:tcPr>
            <w:tcW w:w="748" w:type="dxa"/>
            <w:tcBorders>
              <w:top w:val="single" w:sz="8" w:space="0" w:color="0B2CD8"/>
            </w:tcBorders>
          </w:tcPr>
          <w:p w14:paraId="597500CC" w14:textId="77777777" w:rsidR="00F86F35" w:rsidRDefault="008A442A">
            <w:pPr>
              <w:pStyle w:val="TableParagraph"/>
              <w:spacing w:line="209" w:lineRule="exact"/>
              <w:ind w:right="148"/>
              <w:rPr>
                <w:sz w:val="18"/>
              </w:rPr>
            </w:pPr>
            <w:r>
              <w:rPr>
                <w:sz w:val="18"/>
              </w:rPr>
              <w:t>—</w:t>
            </w:r>
          </w:p>
        </w:tc>
        <w:tc>
          <w:tcPr>
            <w:tcW w:w="708" w:type="dxa"/>
            <w:tcBorders>
              <w:top w:val="single" w:sz="8" w:space="0" w:color="0B2CD8"/>
            </w:tcBorders>
          </w:tcPr>
          <w:p w14:paraId="78AC8785" w14:textId="77777777" w:rsidR="00F86F35" w:rsidRDefault="008A442A">
            <w:pPr>
              <w:pStyle w:val="TableParagraph"/>
              <w:spacing w:line="209" w:lineRule="exact"/>
              <w:ind w:right="61"/>
              <w:rPr>
                <w:sz w:val="18"/>
              </w:rPr>
            </w:pPr>
            <w:r>
              <w:rPr>
                <w:spacing w:val="-2"/>
                <w:sz w:val="18"/>
              </w:rPr>
              <w:t>4,131</w:t>
            </w:r>
          </w:p>
        </w:tc>
      </w:tr>
      <w:tr w:rsidR="00F86F35" w14:paraId="18BC439B" w14:textId="77777777">
        <w:trPr>
          <w:trHeight w:val="268"/>
        </w:trPr>
        <w:tc>
          <w:tcPr>
            <w:tcW w:w="4440" w:type="dxa"/>
            <w:gridSpan w:val="2"/>
            <w:tcBorders>
              <w:bottom w:val="single" w:sz="8" w:space="0" w:color="0B2CD8"/>
            </w:tcBorders>
          </w:tcPr>
          <w:p w14:paraId="2F6CED95" w14:textId="77777777" w:rsidR="00F86F35" w:rsidRDefault="008A442A">
            <w:pPr>
              <w:pStyle w:val="TableParagraph"/>
              <w:tabs>
                <w:tab w:val="left" w:pos="4102"/>
              </w:tabs>
              <w:spacing w:line="213" w:lineRule="exact"/>
              <w:ind w:left="52"/>
              <w:jc w:val="left"/>
              <w:rPr>
                <w:sz w:val="18"/>
              </w:rPr>
            </w:pPr>
            <w:r>
              <w:rPr>
                <w:sz w:val="18"/>
              </w:rPr>
              <w:t>10</w:t>
            </w:r>
            <w:r>
              <w:rPr>
                <w:spacing w:val="-3"/>
                <w:sz w:val="18"/>
              </w:rPr>
              <w:t xml:space="preserve"> </w:t>
            </w:r>
            <w:r>
              <w:rPr>
                <w:sz w:val="18"/>
              </w:rPr>
              <w:t>percent</w:t>
            </w:r>
            <w:r>
              <w:rPr>
                <w:spacing w:val="-3"/>
                <w:sz w:val="18"/>
              </w:rPr>
              <w:t xml:space="preserve"> </w:t>
            </w:r>
            <w:r>
              <w:rPr>
                <w:sz w:val="18"/>
              </w:rPr>
              <w:t>annual</w:t>
            </w:r>
            <w:r>
              <w:rPr>
                <w:spacing w:val="-3"/>
                <w:sz w:val="18"/>
              </w:rPr>
              <w:t xml:space="preserve"> </w:t>
            </w:r>
            <w:r>
              <w:rPr>
                <w:spacing w:val="-2"/>
                <w:sz w:val="18"/>
              </w:rPr>
              <w:t>discount</w:t>
            </w:r>
            <w:r>
              <w:rPr>
                <w:sz w:val="18"/>
              </w:rPr>
              <w:tab/>
            </w:r>
            <w:r>
              <w:rPr>
                <w:spacing w:val="-10"/>
                <w:sz w:val="18"/>
              </w:rPr>
              <w:t>—</w:t>
            </w:r>
          </w:p>
        </w:tc>
        <w:tc>
          <w:tcPr>
            <w:tcW w:w="795" w:type="dxa"/>
            <w:tcBorders>
              <w:bottom w:val="single" w:sz="8" w:space="0" w:color="0B2CD8"/>
            </w:tcBorders>
          </w:tcPr>
          <w:p w14:paraId="00E339B6" w14:textId="77777777" w:rsidR="00F86F35" w:rsidRDefault="008A442A">
            <w:pPr>
              <w:pStyle w:val="TableParagraph"/>
              <w:spacing w:line="213" w:lineRule="exact"/>
              <w:ind w:right="172"/>
              <w:rPr>
                <w:sz w:val="18"/>
              </w:rPr>
            </w:pPr>
            <w:r>
              <w:rPr>
                <w:sz w:val="18"/>
              </w:rPr>
              <w:t>—</w:t>
            </w:r>
          </w:p>
        </w:tc>
        <w:tc>
          <w:tcPr>
            <w:tcW w:w="782" w:type="dxa"/>
            <w:tcBorders>
              <w:bottom w:val="single" w:sz="8" w:space="0" w:color="0B2CD8"/>
            </w:tcBorders>
          </w:tcPr>
          <w:p w14:paraId="2829A0A8" w14:textId="77777777" w:rsidR="00F86F35" w:rsidRDefault="008A442A">
            <w:pPr>
              <w:pStyle w:val="TableParagraph"/>
              <w:spacing w:line="213" w:lineRule="exact"/>
              <w:ind w:right="159"/>
              <w:rPr>
                <w:sz w:val="18"/>
              </w:rPr>
            </w:pPr>
            <w:r>
              <w:rPr>
                <w:sz w:val="18"/>
              </w:rPr>
              <w:t>—</w:t>
            </w:r>
          </w:p>
        </w:tc>
        <w:tc>
          <w:tcPr>
            <w:tcW w:w="804" w:type="dxa"/>
            <w:tcBorders>
              <w:bottom w:val="single" w:sz="8" w:space="0" w:color="0B2CD8"/>
            </w:tcBorders>
          </w:tcPr>
          <w:p w14:paraId="600526F2" w14:textId="77777777" w:rsidR="00F86F35" w:rsidRDefault="008A442A">
            <w:pPr>
              <w:pStyle w:val="TableParagraph"/>
              <w:spacing w:line="213" w:lineRule="exact"/>
              <w:ind w:right="168"/>
              <w:rPr>
                <w:sz w:val="18"/>
              </w:rPr>
            </w:pPr>
            <w:r>
              <w:rPr>
                <w:sz w:val="18"/>
              </w:rPr>
              <w:t>—</w:t>
            </w:r>
          </w:p>
        </w:tc>
        <w:tc>
          <w:tcPr>
            <w:tcW w:w="742" w:type="dxa"/>
            <w:tcBorders>
              <w:bottom w:val="single" w:sz="8" w:space="0" w:color="0B2CD8"/>
            </w:tcBorders>
          </w:tcPr>
          <w:p w14:paraId="40B3F60E" w14:textId="77777777" w:rsidR="00F86F35" w:rsidRDefault="008A442A">
            <w:pPr>
              <w:pStyle w:val="TableParagraph"/>
              <w:spacing w:line="213" w:lineRule="exact"/>
              <w:ind w:right="115"/>
              <w:rPr>
                <w:sz w:val="18"/>
              </w:rPr>
            </w:pPr>
            <w:r>
              <w:rPr>
                <w:sz w:val="18"/>
              </w:rPr>
              <w:t>—</w:t>
            </w:r>
          </w:p>
        </w:tc>
        <w:tc>
          <w:tcPr>
            <w:tcW w:w="1145" w:type="dxa"/>
            <w:tcBorders>
              <w:bottom w:val="single" w:sz="8" w:space="0" w:color="0B2CD8"/>
            </w:tcBorders>
          </w:tcPr>
          <w:p w14:paraId="52F35B0A" w14:textId="77777777" w:rsidR="00F86F35" w:rsidRDefault="008A442A">
            <w:pPr>
              <w:pStyle w:val="TableParagraph"/>
              <w:spacing w:line="213" w:lineRule="exact"/>
              <w:ind w:right="195"/>
              <w:rPr>
                <w:sz w:val="18"/>
              </w:rPr>
            </w:pPr>
            <w:r>
              <w:rPr>
                <w:spacing w:val="-2"/>
                <w:sz w:val="18"/>
              </w:rPr>
              <w:t>1,269</w:t>
            </w:r>
          </w:p>
        </w:tc>
        <w:tc>
          <w:tcPr>
            <w:tcW w:w="748" w:type="dxa"/>
            <w:tcBorders>
              <w:bottom w:val="single" w:sz="8" w:space="0" w:color="0B2CD8"/>
            </w:tcBorders>
          </w:tcPr>
          <w:p w14:paraId="5CF8744F" w14:textId="77777777" w:rsidR="00F86F35" w:rsidRDefault="008A442A">
            <w:pPr>
              <w:pStyle w:val="TableParagraph"/>
              <w:spacing w:line="213" w:lineRule="exact"/>
              <w:ind w:right="148"/>
              <w:rPr>
                <w:sz w:val="18"/>
              </w:rPr>
            </w:pPr>
            <w:r>
              <w:rPr>
                <w:sz w:val="18"/>
              </w:rPr>
              <w:t>—</w:t>
            </w:r>
          </w:p>
        </w:tc>
        <w:tc>
          <w:tcPr>
            <w:tcW w:w="708" w:type="dxa"/>
            <w:tcBorders>
              <w:bottom w:val="single" w:sz="8" w:space="0" w:color="0B2CD8"/>
            </w:tcBorders>
          </w:tcPr>
          <w:p w14:paraId="4292E732" w14:textId="77777777" w:rsidR="00F86F35" w:rsidRDefault="008A442A">
            <w:pPr>
              <w:pStyle w:val="TableParagraph"/>
              <w:spacing w:line="213" w:lineRule="exact"/>
              <w:ind w:right="61"/>
              <w:rPr>
                <w:sz w:val="18"/>
              </w:rPr>
            </w:pPr>
            <w:r>
              <w:rPr>
                <w:spacing w:val="-2"/>
                <w:sz w:val="18"/>
              </w:rPr>
              <w:t>1,269</w:t>
            </w:r>
          </w:p>
        </w:tc>
      </w:tr>
      <w:tr w:rsidR="00F86F35" w14:paraId="037D1396" w14:textId="77777777">
        <w:trPr>
          <w:trHeight w:val="265"/>
        </w:trPr>
        <w:tc>
          <w:tcPr>
            <w:tcW w:w="4440" w:type="dxa"/>
            <w:gridSpan w:val="2"/>
            <w:tcBorders>
              <w:top w:val="single" w:sz="8" w:space="0" w:color="0B2CD8"/>
              <w:bottom w:val="single" w:sz="8" w:space="0" w:color="5D6670"/>
            </w:tcBorders>
          </w:tcPr>
          <w:p w14:paraId="097A4E01" w14:textId="77777777" w:rsidR="00F86F35" w:rsidRDefault="008A442A">
            <w:pPr>
              <w:pStyle w:val="TableParagraph"/>
              <w:tabs>
                <w:tab w:val="left" w:pos="3592"/>
                <w:tab w:val="left" w:pos="4102"/>
              </w:tabs>
              <w:spacing w:line="209"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r>
              <w:rPr>
                <w:sz w:val="18"/>
              </w:rPr>
              <w:tab/>
            </w: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14:paraId="340F34C9" w14:textId="77777777" w:rsidR="00F86F35" w:rsidRDefault="008A442A">
            <w:pPr>
              <w:pStyle w:val="TableParagraph"/>
              <w:spacing w:line="209" w:lineRule="exact"/>
              <w:ind w:right="172"/>
              <w:rPr>
                <w:sz w:val="18"/>
              </w:rPr>
            </w:pPr>
            <w:r>
              <w:rPr>
                <w:sz w:val="18"/>
              </w:rPr>
              <w:t>—</w:t>
            </w:r>
          </w:p>
        </w:tc>
        <w:tc>
          <w:tcPr>
            <w:tcW w:w="782" w:type="dxa"/>
            <w:tcBorders>
              <w:top w:val="single" w:sz="8" w:space="0" w:color="0B2CD8"/>
              <w:bottom w:val="single" w:sz="8" w:space="0" w:color="5D6670"/>
            </w:tcBorders>
          </w:tcPr>
          <w:p w14:paraId="4668D43E" w14:textId="77777777" w:rsidR="00F86F35" w:rsidRDefault="008A442A">
            <w:pPr>
              <w:pStyle w:val="TableParagraph"/>
              <w:spacing w:line="209" w:lineRule="exact"/>
              <w:ind w:right="159"/>
              <w:rPr>
                <w:sz w:val="18"/>
              </w:rPr>
            </w:pPr>
            <w:r>
              <w:rPr>
                <w:sz w:val="18"/>
              </w:rPr>
              <w:t>—</w:t>
            </w:r>
          </w:p>
        </w:tc>
        <w:tc>
          <w:tcPr>
            <w:tcW w:w="804" w:type="dxa"/>
            <w:tcBorders>
              <w:top w:val="single" w:sz="8" w:space="0" w:color="0B2CD8"/>
              <w:bottom w:val="single" w:sz="8" w:space="0" w:color="5D6670"/>
            </w:tcBorders>
          </w:tcPr>
          <w:p w14:paraId="3EA32477" w14:textId="77777777" w:rsidR="00F86F35" w:rsidRDefault="008A442A">
            <w:pPr>
              <w:pStyle w:val="TableParagraph"/>
              <w:spacing w:line="209" w:lineRule="exact"/>
              <w:ind w:right="168"/>
              <w:rPr>
                <w:sz w:val="18"/>
              </w:rPr>
            </w:pPr>
            <w:r>
              <w:rPr>
                <w:sz w:val="18"/>
              </w:rPr>
              <w:t>—</w:t>
            </w:r>
          </w:p>
        </w:tc>
        <w:tc>
          <w:tcPr>
            <w:tcW w:w="742" w:type="dxa"/>
            <w:tcBorders>
              <w:top w:val="single" w:sz="8" w:space="0" w:color="0B2CD8"/>
              <w:bottom w:val="single" w:sz="8" w:space="0" w:color="5D6670"/>
            </w:tcBorders>
          </w:tcPr>
          <w:p w14:paraId="13BAD02F" w14:textId="77777777" w:rsidR="00F86F35" w:rsidRDefault="008A442A">
            <w:pPr>
              <w:pStyle w:val="TableParagraph"/>
              <w:spacing w:line="209" w:lineRule="exact"/>
              <w:ind w:right="115"/>
              <w:rPr>
                <w:sz w:val="18"/>
              </w:rPr>
            </w:pPr>
            <w:r>
              <w:rPr>
                <w:sz w:val="18"/>
              </w:rPr>
              <w:t>—</w:t>
            </w:r>
          </w:p>
        </w:tc>
        <w:tc>
          <w:tcPr>
            <w:tcW w:w="1145" w:type="dxa"/>
            <w:tcBorders>
              <w:top w:val="single" w:sz="8" w:space="0" w:color="0B2CD8"/>
              <w:bottom w:val="single" w:sz="8" w:space="0" w:color="5D6670"/>
            </w:tcBorders>
          </w:tcPr>
          <w:p w14:paraId="00D16495" w14:textId="77777777" w:rsidR="00F86F35" w:rsidRDefault="008A442A">
            <w:pPr>
              <w:pStyle w:val="TableParagraph"/>
              <w:spacing w:line="209" w:lineRule="exact"/>
              <w:ind w:right="195"/>
              <w:rPr>
                <w:sz w:val="18"/>
              </w:rPr>
            </w:pPr>
            <w:r>
              <w:rPr>
                <w:spacing w:val="-2"/>
                <w:sz w:val="18"/>
              </w:rPr>
              <w:t>2,862</w:t>
            </w:r>
          </w:p>
        </w:tc>
        <w:tc>
          <w:tcPr>
            <w:tcW w:w="748" w:type="dxa"/>
            <w:tcBorders>
              <w:top w:val="single" w:sz="8" w:space="0" w:color="0B2CD8"/>
              <w:bottom w:val="single" w:sz="8" w:space="0" w:color="5D6670"/>
            </w:tcBorders>
          </w:tcPr>
          <w:p w14:paraId="7C0C62DF" w14:textId="77777777" w:rsidR="00F86F35" w:rsidRDefault="008A442A">
            <w:pPr>
              <w:pStyle w:val="TableParagraph"/>
              <w:spacing w:line="209" w:lineRule="exact"/>
              <w:ind w:right="148"/>
              <w:rPr>
                <w:sz w:val="18"/>
              </w:rPr>
            </w:pPr>
            <w:r>
              <w:rPr>
                <w:sz w:val="18"/>
              </w:rPr>
              <w:t>—</w:t>
            </w:r>
          </w:p>
        </w:tc>
        <w:tc>
          <w:tcPr>
            <w:tcW w:w="708" w:type="dxa"/>
            <w:tcBorders>
              <w:top w:val="single" w:sz="8" w:space="0" w:color="0B2CD8"/>
              <w:bottom w:val="single" w:sz="8" w:space="0" w:color="5D6670"/>
            </w:tcBorders>
          </w:tcPr>
          <w:p w14:paraId="0239EE71" w14:textId="77777777" w:rsidR="00F86F35" w:rsidRDefault="008A442A">
            <w:pPr>
              <w:pStyle w:val="TableParagraph"/>
              <w:spacing w:line="209" w:lineRule="exact"/>
              <w:ind w:right="61"/>
              <w:rPr>
                <w:sz w:val="18"/>
              </w:rPr>
            </w:pPr>
            <w:r>
              <w:rPr>
                <w:spacing w:val="-2"/>
                <w:sz w:val="18"/>
              </w:rPr>
              <w:t>2,862</w:t>
            </w:r>
          </w:p>
        </w:tc>
      </w:tr>
    </w:tbl>
    <w:p w14:paraId="70650D40" w14:textId="77777777" w:rsidR="00F86F35" w:rsidRDefault="00F86F35">
      <w:pPr>
        <w:pStyle w:val="BodyText"/>
        <w:spacing w:before="2"/>
        <w:rPr>
          <w:sz w:val="17"/>
        </w:rPr>
      </w:pPr>
    </w:p>
    <w:p w14:paraId="6FBA4414" w14:textId="77777777" w:rsidR="00F86F35" w:rsidRDefault="008A442A">
      <w:pPr>
        <w:spacing w:before="100"/>
        <w:ind w:left="382"/>
        <w:rPr>
          <w:i/>
          <w:sz w:val="18"/>
        </w:rPr>
      </w:pPr>
      <w:r>
        <w:rPr>
          <w:i/>
          <w:sz w:val="18"/>
        </w:rPr>
        <w:t>Total</w:t>
      </w:r>
      <w:r>
        <w:rPr>
          <w:i/>
          <w:spacing w:val="-6"/>
          <w:sz w:val="18"/>
        </w:rPr>
        <w:t xml:space="preserve"> </w:t>
      </w:r>
      <w:r>
        <w:rPr>
          <w:i/>
          <w:spacing w:val="-2"/>
          <w:sz w:val="18"/>
        </w:rPr>
        <w:t>company</w:t>
      </w:r>
    </w:p>
    <w:p w14:paraId="57D29D4A" w14:textId="77777777" w:rsidR="00F86F35" w:rsidRDefault="008A442A">
      <w:pPr>
        <w:tabs>
          <w:tab w:val="left" w:pos="3922"/>
          <w:tab w:val="left" w:pos="4321"/>
          <w:tab w:val="left" w:pos="6652"/>
          <w:tab w:val="left" w:pos="8430"/>
          <w:tab w:val="left" w:pos="9361"/>
        </w:tabs>
        <w:spacing w:before="65"/>
        <w:ind w:left="382"/>
        <w:rPr>
          <w:sz w:val="18"/>
        </w:rPr>
      </w:pPr>
      <w:r>
        <w:pict w14:anchorId="7BA31F52">
          <v:group id="docshapegroup476" o:spid="_x0000_s1120" style="position:absolute;left:0;text-align:left;margin-left:58.5pt;margin-top:15.05pt;width:508.5pt;height:1pt;z-index:-15627264;mso-wrap-distance-left:0;mso-wrap-distance-right:0;mso-position-horizontal-relative:page" coordorigin="1170,301" coordsize="10170,20">
            <v:shape id="docshape477" o:spid="_x0000_s1122" style="position:absolute;left:1170;top:311;width:10170;height:2" coordorigin="1170,311" coordsize="10170,0" path="m11340,311r-10170,e" fillcolor="black" stroked="f">
              <v:fill opacity="0"/>
              <v:path arrowok="t"/>
            </v:shape>
            <v:line id="_x0000_s1121" style="position:absolute" from="1170,311" to="11340,311" strokecolor="#5d6670" strokeweight="1pt"/>
            <w10:wrap type="topAndBottom" anchorx="page"/>
          </v:group>
        </w:pict>
      </w: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r>
        <w:rPr>
          <w:sz w:val="18"/>
        </w:rPr>
        <w:tab/>
      </w:r>
      <w:r>
        <w:rPr>
          <w:spacing w:val="-10"/>
          <w:sz w:val="18"/>
        </w:rPr>
        <w:t>$</w:t>
      </w:r>
      <w:r>
        <w:rPr>
          <w:sz w:val="18"/>
        </w:rPr>
        <w:tab/>
        <w:t>809</w:t>
      </w:r>
      <w:r>
        <w:rPr>
          <w:spacing w:val="79"/>
          <w:sz w:val="18"/>
        </w:rPr>
        <w:t xml:space="preserve"> </w:t>
      </w:r>
      <w:r>
        <w:rPr>
          <w:sz w:val="18"/>
        </w:rPr>
        <w:t>$</w:t>
      </w:r>
      <w:r>
        <w:rPr>
          <w:spacing w:val="45"/>
          <w:sz w:val="18"/>
        </w:rPr>
        <w:t xml:space="preserve">  </w:t>
      </w:r>
      <w:r>
        <w:rPr>
          <w:sz w:val="18"/>
        </w:rPr>
        <w:t>1,596</w:t>
      </w:r>
      <w:r>
        <w:rPr>
          <w:spacing w:val="59"/>
          <w:w w:val="150"/>
          <w:sz w:val="18"/>
        </w:rPr>
        <w:t xml:space="preserve"> </w:t>
      </w:r>
      <w:r>
        <w:rPr>
          <w:sz w:val="18"/>
        </w:rPr>
        <w:t>$</w:t>
      </w:r>
      <w:r>
        <w:rPr>
          <w:spacing w:val="45"/>
          <w:sz w:val="18"/>
        </w:rPr>
        <w:t xml:space="preserve">  </w:t>
      </w:r>
      <w:r>
        <w:rPr>
          <w:sz w:val="18"/>
        </w:rPr>
        <w:t>2,405</w:t>
      </w:r>
      <w:r>
        <w:rPr>
          <w:spacing w:val="59"/>
          <w:w w:val="150"/>
          <w:sz w:val="18"/>
        </w:rPr>
        <w:t xml:space="preserve"> </w:t>
      </w:r>
      <w:r>
        <w:rPr>
          <w:spacing w:val="-10"/>
          <w:sz w:val="18"/>
        </w:rPr>
        <w:t>$</w:t>
      </w:r>
      <w:r>
        <w:rPr>
          <w:sz w:val="18"/>
        </w:rPr>
        <w:tab/>
        <w:t>(472)</w:t>
      </w:r>
      <w:r>
        <w:rPr>
          <w:spacing w:val="24"/>
          <w:sz w:val="18"/>
        </w:rPr>
        <w:t xml:space="preserve"> </w:t>
      </w:r>
      <w:r>
        <w:rPr>
          <w:sz w:val="18"/>
        </w:rPr>
        <w:t>$</w:t>
      </w:r>
      <w:r>
        <w:rPr>
          <w:spacing w:val="45"/>
          <w:sz w:val="18"/>
        </w:rPr>
        <w:t xml:space="preserve">  </w:t>
      </w:r>
      <w:r>
        <w:rPr>
          <w:sz w:val="18"/>
        </w:rPr>
        <w:t>1,015</w:t>
      </w:r>
      <w:r>
        <w:rPr>
          <w:spacing w:val="79"/>
          <w:sz w:val="18"/>
        </w:rPr>
        <w:t xml:space="preserve"> </w:t>
      </w:r>
      <w:r>
        <w:rPr>
          <w:spacing w:val="-10"/>
          <w:sz w:val="18"/>
        </w:rPr>
        <w:t>$</w:t>
      </w:r>
      <w:r>
        <w:rPr>
          <w:sz w:val="18"/>
        </w:rPr>
        <w:tab/>
        <w:t>4,194</w:t>
      </w:r>
      <w:r>
        <w:rPr>
          <w:spacing w:val="77"/>
          <w:sz w:val="18"/>
        </w:rPr>
        <w:t xml:space="preserve"> </w:t>
      </w:r>
      <w:r>
        <w:rPr>
          <w:spacing w:val="-10"/>
          <w:sz w:val="18"/>
        </w:rPr>
        <w:t>$</w:t>
      </w:r>
      <w:r>
        <w:rPr>
          <w:sz w:val="18"/>
        </w:rPr>
        <w:tab/>
        <w:t>394</w:t>
      </w:r>
      <w:r>
        <w:rPr>
          <w:spacing w:val="80"/>
          <w:sz w:val="18"/>
        </w:rPr>
        <w:t xml:space="preserve"> </w:t>
      </w:r>
      <w:r>
        <w:rPr>
          <w:sz w:val="18"/>
        </w:rPr>
        <w:t>$</w:t>
      </w:r>
      <w:r>
        <w:rPr>
          <w:spacing w:val="45"/>
          <w:sz w:val="18"/>
        </w:rPr>
        <w:t xml:space="preserve">  </w:t>
      </w:r>
      <w:r>
        <w:rPr>
          <w:spacing w:val="-2"/>
          <w:sz w:val="18"/>
        </w:rPr>
        <w:t>7,536</w:t>
      </w:r>
    </w:p>
    <w:p w14:paraId="45E8FA9F" w14:textId="77777777" w:rsidR="00F86F35" w:rsidRDefault="008A442A">
      <w:pPr>
        <w:spacing w:before="80" w:line="235" w:lineRule="auto"/>
        <w:ind w:left="330" w:right="132"/>
        <w:rPr>
          <w:i/>
          <w:sz w:val="16"/>
        </w:rPr>
      </w:pPr>
      <w:r>
        <w:rPr>
          <w:i/>
          <w:sz w:val="16"/>
        </w:rPr>
        <w:t>*Undiscounted</w:t>
      </w:r>
      <w:r>
        <w:rPr>
          <w:i/>
          <w:spacing w:val="-2"/>
          <w:sz w:val="16"/>
        </w:rPr>
        <w:t xml:space="preserve"> </w:t>
      </w:r>
      <w:r>
        <w:rPr>
          <w:i/>
          <w:sz w:val="16"/>
        </w:rPr>
        <w:t>future</w:t>
      </w:r>
      <w:r>
        <w:rPr>
          <w:i/>
          <w:spacing w:val="-2"/>
          <w:sz w:val="16"/>
        </w:rPr>
        <w:t xml:space="preserve"> </w:t>
      </w:r>
      <w:r>
        <w:rPr>
          <w:i/>
          <w:sz w:val="16"/>
        </w:rPr>
        <w:t>net</w:t>
      </w:r>
      <w:r>
        <w:rPr>
          <w:i/>
          <w:spacing w:val="-2"/>
          <w:sz w:val="16"/>
        </w:rPr>
        <w:t xml:space="preserve"> </w:t>
      </w:r>
      <w:r>
        <w:rPr>
          <w:i/>
          <w:sz w:val="16"/>
        </w:rPr>
        <w:t>cash</w:t>
      </w:r>
      <w:r>
        <w:rPr>
          <w:i/>
          <w:spacing w:val="-2"/>
          <w:sz w:val="16"/>
        </w:rPr>
        <w:t xml:space="preserve"> </w:t>
      </w:r>
      <w:r>
        <w:rPr>
          <w:i/>
          <w:sz w:val="16"/>
        </w:rPr>
        <w:t>flows</w:t>
      </w:r>
      <w:r>
        <w:rPr>
          <w:i/>
          <w:spacing w:val="-2"/>
          <w:sz w:val="16"/>
        </w:rPr>
        <w:t xml:space="preserve"> </w:t>
      </w:r>
      <w:r>
        <w:rPr>
          <w:i/>
          <w:sz w:val="16"/>
        </w:rPr>
        <w:t>related</w:t>
      </w:r>
      <w:r>
        <w:rPr>
          <w:i/>
          <w:spacing w:val="-2"/>
          <w:sz w:val="16"/>
        </w:rPr>
        <w:t xml:space="preserve"> </w:t>
      </w:r>
      <w:r>
        <w:rPr>
          <w:i/>
          <w:sz w:val="16"/>
        </w:rPr>
        <w:t>to</w:t>
      </w:r>
      <w:r>
        <w:rPr>
          <w:i/>
          <w:spacing w:val="-2"/>
          <w:sz w:val="16"/>
        </w:rPr>
        <w:t xml:space="preserve"> </w:t>
      </w:r>
      <w:r>
        <w:rPr>
          <w:i/>
          <w:sz w:val="16"/>
        </w:rPr>
        <w:t>the</w:t>
      </w:r>
      <w:r>
        <w:rPr>
          <w:i/>
          <w:spacing w:val="-2"/>
          <w:sz w:val="16"/>
        </w:rPr>
        <w:t xml:space="preserve"> </w:t>
      </w:r>
      <w:r>
        <w:rPr>
          <w:i/>
          <w:sz w:val="16"/>
        </w:rPr>
        <w:t>proved</w:t>
      </w:r>
      <w:r>
        <w:rPr>
          <w:i/>
          <w:spacing w:val="-2"/>
          <w:sz w:val="16"/>
        </w:rPr>
        <w:t xml:space="preserve"> </w:t>
      </w:r>
      <w:r>
        <w:rPr>
          <w:i/>
          <w:sz w:val="16"/>
        </w:rPr>
        <w:t>oil</w:t>
      </w:r>
      <w:r>
        <w:rPr>
          <w:i/>
          <w:spacing w:val="-2"/>
          <w:sz w:val="16"/>
        </w:rPr>
        <w:t xml:space="preserve"> </w:t>
      </w:r>
      <w:r>
        <w:rPr>
          <w:i/>
          <w:sz w:val="16"/>
        </w:rPr>
        <w:t>and</w:t>
      </w:r>
      <w:r>
        <w:rPr>
          <w:i/>
          <w:spacing w:val="-2"/>
          <w:sz w:val="16"/>
        </w:rPr>
        <w:t xml:space="preserve"> </w:t>
      </w:r>
      <w:r>
        <w:rPr>
          <w:i/>
          <w:sz w:val="16"/>
        </w:rPr>
        <w:t>gas</w:t>
      </w:r>
      <w:r>
        <w:rPr>
          <w:i/>
          <w:spacing w:val="-2"/>
          <w:sz w:val="16"/>
        </w:rPr>
        <w:t xml:space="preserve"> </w:t>
      </w:r>
      <w:r>
        <w:rPr>
          <w:i/>
          <w:sz w:val="16"/>
        </w:rPr>
        <w:t>reserves</w:t>
      </w:r>
      <w:r>
        <w:rPr>
          <w:i/>
          <w:spacing w:val="-2"/>
          <w:sz w:val="16"/>
        </w:rPr>
        <w:t xml:space="preserve"> </w:t>
      </w:r>
      <w:r>
        <w:rPr>
          <w:i/>
          <w:sz w:val="16"/>
        </w:rPr>
        <w:t>disclosed</w:t>
      </w:r>
      <w:r>
        <w:rPr>
          <w:i/>
          <w:spacing w:val="-2"/>
          <w:sz w:val="16"/>
        </w:rPr>
        <w:t xml:space="preserve"> </w:t>
      </w:r>
      <w:r>
        <w:rPr>
          <w:i/>
          <w:sz w:val="16"/>
        </w:rPr>
        <w:t>for</w:t>
      </w:r>
      <w:r>
        <w:rPr>
          <w:i/>
          <w:spacing w:val="-2"/>
          <w:sz w:val="16"/>
        </w:rPr>
        <w:t xml:space="preserve"> </w:t>
      </w:r>
      <w:r>
        <w:rPr>
          <w:i/>
          <w:sz w:val="16"/>
        </w:rPr>
        <w:t>Canada</w:t>
      </w:r>
      <w:r>
        <w:rPr>
          <w:i/>
          <w:spacing w:val="-2"/>
          <w:sz w:val="16"/>
        </w:rPr>
        <w:t xml:space="preserve"> </w:t>
      </w:r>
      <w:r>
        <w:rPr>
          <w:i/>
          <w:sz w:val="16"/>
        </w:rPr>
        <w:t>for</w:t>
      </w:r>
      <w:r>
        <w:rPr>
          <w:i/>
          <w:spacing w:val="-2"/>
          <w:sz w:val="16"/>
        </w:rPr>
        <w:t xml:space="preserve"> </w:t>
      </w:r>
      <w:r>
        <w:rPr>
          <w:i/>
          <w:sz w:val="16"/>
        </w:rPr>
        <w:t>the</w:t>
      </w:r>
      <w:r>
        <w:rPr>
          <w:i/>
          <w:spacing w:val="-2"/>
          <w:sz w:val="16"/>
        </w:rPr>
        <w:t xml:space="preserve"> </w:t>
      </w:r>
      <w:r>
        <w:rPr>
          <w:i/>
          <w:sz w:val="16"/>
        </w:rPr>
        <w:t>year</w:t>
      </w:r>
      <w:r>
        <w:rPr>
          <w:i/>
          <w:spacing w:val="-2"/>
          <w:sz w:val="16"/>
        </w:rPr>
        <w:t xml:space="preserve"> </w:t>
      </w:r>
      <w:r>
        <w:rPr>
          <w:i/>
          <w:sz w:val="16"/>
        </w:rPr>
        <w:t>ending</w:t>
      </w:r>
      <w:r>
        <w:rPr>
          <w:i/>
          <w:spacing w:val="-2"/>
          <w:sz w:val="16"/>
        </w:rPr>
        <w:t xml:space="preserve"> </w:t>
      </w:r>
      <w:r>
        <w:rPr>
          <w:i/>
          <w:sz w:val="16"/>
        </w:rPr>
        <w:t>December</w:t>
      </w:r>
      <w:r>
        <w:rPr>
          <w:i/>
          <w:spacing w:val="-2"/>
          <w:sz w:val="16"/>
        </w:rPr>
        <w:t xml:space="preserve"> </w:t>
      </w:r>
      <w:r>
        <w:rPr>
          <w:i/>
          <w:sz w:val="16"/>
        </w:rPr>
        <w:t>31,</w:t>
      </w:r>
      <w:r>
        <w:rPr>
          <w:i/>
          <w:spacing w:val="-2"/>
          <w:sz w:val="16"/>
        </w:rPr>
        <w:t xml:space="preserve"> </w:t>
      </w:r>
      <w:r>
        <w:rPr>
          <w:i/>
          <w:sz w:val="16"/>
        </w:rPr>
        <w:t>2020,</w:t>
      </w:r>
      <w:r>
        <w:rPr>
          <w:i/>
          <w:spacing w:val="-2"/>
          <w:sz w:val="16"/>
        </w:rPr>
        <w:t xml:space="preserve"> </w:t>
      </w:r>
      <w:r>
        <w:rPr>
          <w:i/>
          <w:sz w:val="16"/>
        </w:rPr>
        <w:t>are</w:t>
      </w:r>
      <w:r>
        <w:rPr>
          <w:i/>
          <w:spacing w:val="-2"/>
          <w:sz w:val="16"/>
        </w:rPr>
        <w:t xml:space="preserve"> </w:t>
      </w:r>
      <w:r>
        <w:rPr>
          <w:i/>
          <w:sz w:val="16"/>
        </w:rPr>
        <w:t>negative</w:t>
      </w:r>
      <w:r>
        <w:rPr>
          <w:i/>
          <w:spacing w:val="-2"/>
          <w:sz w:val="16"/>
        </w:rPr>
        <w:t xml:space="preserve"> </w:t>
      </w:r>
      <w:r>
        <w:rPr>
          <w:i/>
          <w:sz w:val="16"/>
        </w:rPr>
        <w:t>due</w:t>
      </w:r>
      <w:r>
        <w:rPr>
          <w:i/>
          <w:spacing w:val="40"/>
          <w:sz w:val="16"/>
        </w:rPr>
        <w:t xml:space="preserve"> </w:t>
      </w:r>
      <w:r>
        <w:rPr>
          <w:i/>
          <w:sz w:val="16"/>
        </w:rPr>
        <w:t>to the inclusion of asset retirement costs and certain indirect costs in the calculation of the standardized measure of discounted future net cash flows. These</w:t>
      </w:r>
      <w:r>
        <w:rPr>
          <w:i/>
          <w:spacing w:val="40"/>
          <w:sz w:val="16"/>
        </w:rPr>
        <w:t xml:space="preserve"> </w:t>
      </w:r>
      <w:r>
        <w:rPr>
          <w:i/>
          <w:sz w:val="16"/>
        </w:rPr>
        <w:t>costs</w:t>
      </w:r>
      <w:r>
        <w:rPr>
          <w:i/>
          <w:spacing w:val="-2"/>
          <w:sz w:val="16"/>
        </w:rPr>
        <w:t xml:space="preserve"> </w:t>
      </w:r>
      <w:r>
        <w:rPr>
          <w:i/>
          <w:sz w:val="16"/>
        </w:rPr>
        <w:t>are</w:t>
      </w:r>
      <w:r>
        <w:rPr>
          <w:i/>
          <w:spacing w:val="-2"/>
          <w:sz w:val="16"/>
        </w:rPr>
        <w:t xml:space="preserve"> </w:t>
      </w:r>
      <w:r>
        <w:rPr>
          <w:i/>
          <w:sz w:val="16"/>
        </w:rPr>
        <w:t>not</w:t>
      </w:r>
      <w:r>
        <w:rPr>
          <w:i/>
          <w:spacing w:val="-2"/>
          <w:sz w:val="16"/>
        </w:rPr>
        <w:t xml:space="preserve"> </w:t>
      </w:r>
      <w:r>
        <w:rPr>
          <w:i/>
          <w:sz w:val="16"/>
        </w:rPr>
        <w:t>required</w:t>
      </w:r>
      <w:r>
        <w:rPr>
          <w:i/>
          <w:spacing w:val="-2"/>
          <w:sz w:val="16"/>
        </w:rPr>
        <w:t xml:space="preserve"> </w:t>
      </w:r>
      <w:r>
        <w:rPr>
          <w:i/>
          <w:sz w:val="16"/>
        </w:rPr>
        <w:t>to</w:t>
      </w:r>
      <w:r>
        <w:rPr>
          <w:i/>
          <w:spacing w:val="-2"/>
          <w:sz w:val="16"/>
        </w:rPr>
        <w:t xml:space="preserve"> </w:t>
      </w:r>
      <w:r>
        <w:rPr>
          <w:i/>
          <w:sz w:val="16"/>
        </w:rPr>
        <w:t>be</w:t>
      </w:r>
      <w:r>
        <w:rPr>
          <w:i/>
          <w:spacing w:val="-2"/>
          <w:sz w:val="16"/>
        </w:rPr>
        <w:t xml:space="preserve"> </w:t>
      </w:r>
      <w:r>
        <w:rPr>
          <w:i/>
          <w:sz w:val="16"/>
        </w:rPr>
        <w:t>included</w:t>
      </w:r>
      <w:r>
        <w:rPr>
          <w:i/>
          <w:spacing w:val="-2"/>
          <w:sz w:val="16"/>
        </w:rPr>
        <w:t xml:space="preserve"> </w:t>
      </w:r>
      <w:r>
        <w:rPr>
          <w:i/>
          <w:sz w:val="16"/>
        </w:rPr>
        <w:t>in</w:t>
      </w:r>
      <w:r>
        <w:rPr>
          <w:i/>
          <w:spacing w:val="-2"/>
          <w:sz w:val="16"/>
        </w:rPr>
        <w:t xml:space="preserve"> </w:t>
      </w:r>
      <w:r>
        <w:rPr>
          <w:i/>
          <w:sz w:val="16"/>
        </w:rPr>
        <w:t>the</w:t>
      </w:r>
      <w:r>
        <w:rPr>
          <w:i/>
          <w:spacing w:val="-2"/>
          <w:sz w:val="16"/>
        </w:rPr>
        <w:t xml:space="preserve"> </w:t>
      </w:r>
      <w:r>
        <w:rPr>
          <w:i/>
          <w:sz w:val="16"/>
        </w:rPr>
        <w:t>economic</w:t>
      </w:r>
      <w:r>
        <w:rPr>
          <w:i/>
          <w:spacing w:val="-2"/>
          <w:sz w:val="16"/>
        </w:rPr>
        <w:t xml:space="preserve"> </w:t>
      </w:r>
      <w:r>
        <w:rPr>
          <w:i/>
          <w:sz w:val="16"/>
        </w:rPr>
        <w:t>limit</w:t>
      </w:r>
      <w:r>
        <w:rPr>
          <w:i/>
          <w:spacing w:val="-2"/>
          <w:sz w:val="16"/>
        </w:rPr>
        <w:t xml:space="preserve"> </w:t>
      </w:r>
      <w:r>
        <w:rPr>
          <w:i/>
          <w:sz w:val="16"/>
        </w:rPr>
        <w:t>test</w:t>
      </w:r>
      <w:r>
        <w:rPr>
          <w:i/>
          <w:spacing w:val="-2"/>
          <w:sz w:val="16"/>
        </w:rPr>
        <w:t xml:space="preserve"> </w:t>
      </w:r>
      <w:r>
        <w:rPr>
          <w:i/>
          <w:sz w:val="16"/>
        </w:rPr>
        <w:t>for</w:t>
      </w:r>
      <w:r>
        <w:rPr>
          <w:i/>
          <w:spacing w:val="-2"/>
          <w:sz w:val="16"/>
        </w:rPr>
        <w:t xml:space="preserve"> </w:t>
      </w:r>
      <w:r>
        <w:rPr>
          <w:i/>
          <w:sz w:val="16"/>
        </w:rPr>
        <w:t>proved</w:t>
      </w:r>
      <w:r>
        <w:rPr>
          <w:i/>
          <w:spacing w:val="-2"/>
          <w:sz w:val="16"/>
        </w:rPr>
        <w:t xml:space="preserve"> </w:t>
      </w:r>
      <w:r>
        <w:rPr>
          <w:i/>
          <w:sz w:val="16"/>
        </w:rPr>
        <w:t>developed</w:t>
      </w:r>
      <w:r>
        <w:rPr>
          <w:i/>
          <w:spacing w:val="-2"/>
          <w:sz w:val="16"/>
        </w:rPr>
        <w:t xml:space="preserve"> </w:t>
      </w:r>
      <w:r>
        <w:rPr>
          <w:i/>
          <w:sz w:val="16"/>
        </w:rPr>
        <w:t>reserves</w:t>
      </w:r>
      <w:r>
        <w:rPr>
          <w:i/>
          <w:spacing w:val="-2"/>
          <w:sz w:val="16"/>
        </w:rPr>
        <w:t xml:space="preserve"> </w:t>
      </w:r>
      <w:r>
        <w:rPr>
          <w:i/>
          <w:sz w:val="16"/>
        </w:rPr>
        <w:t>as</w:t>
      </w:r>
      <w:r>
        <w:rPr>
          <w:i/>
          <w:spacing w:val="-2"/>
          <w:sz w:val="16"/>
        </w:rPr>
        <w:t xml:space="preserve"> </w:t>
      </w:r>
      <w:r>
        <w:rPr>
          <w:i/>
          <w:sz w:val="16"/>
        </w:rPr>
        <w:t>defined</w:t>
      </w:r>
      <w:r>
        <w:rPr>
          <w:i/>
          <w:spacing w:val="-2"/>
          <w:sz w:val="16"/>
        </w:rPr>
        <w:t xml:space="preserve"> </w:t>
      </w:r>
      <w:r>
        <w:rPr>
          <w:i/>
          <w:sz w:val="16"/>
        </w:rPr>
        <w:t>in</w:t>
      </w:r>
      <w:r>
        <w:rPr>
          <w:i/>
          <w:spacing w:val="-2"/>
          <w:sz w:val="16"/>
        </w:rPr>
        <w:t xml:space="preserve"> </w:t>
      </w:r>
      <w:r>
        <w:rPr>
          <w:i/>
          <w:sz w:val="16"/>
        </w:rPr>
        <w:t>Regulation</w:t>
      </w:r>
      <w:r>
        <w:rPr>
          <w:i/>
          <w:spacing w:val="-2"/>
          <w:sz w:val="16"/>
        </w:rPr>
        <w:t xml:space="preserve"> </w:t>
      </w:r>
      <w:r>
        <w:rPr>
          <w:i/>
          <w:sz w:val="16"/>
        </w:rPr>
        <w:t>S-X</w:t>
      </w:r>
      <w:r>
        <w:rPr>
          <w:i/>
          <w:spacing w:val="-2"/>
          <w:sz w:val="16"/>
        </w:rPr>
        <w:t xml:space="preserve"> </w:t>
      </w:r>
      <w:r>
        <w:rPr>
          <w:i/>
          <w:sz w:val="16"/>
        </w:rPr>
        <w:t>Rule</w:t>
      </w:r>
      <w:r>
        <w:rPr>
          <w:i/>
          <w:spacing w:val="-2"/>
          <w:sz w:val="16"/>
        </w:rPr>
        <w:t xml:space="preserve"> </w:t>
      </w:r>
      <w:r>
        <w:rPr>
          <w:i/>
          <w:sz w:val="16"/>
        </w:rPr>
        <w:t>4-10.</w:t>
      </w:r>
      <w:r>
        <w:rPr>
          <w:i/>
          <w:spacing w:val="-2"/>
          <w:sz w:val="16"/>
        </w:rPr>
        <w:t xml:space="preserve"> </w:t>
      </w:r>
      <w:r>
        <w:rPr>
          <w:i/>
          <w:sz w:val="16"/>
        </w:rPr>
        <w:t>Future</w:t>
      </w:r>
      <w:r>
        <w:rPr>
          <w:i/>
          <w:spacing w:val="-2"/>
          <w:sz w:val="16"/>
        </w:rPr>
        <w:t xml:space="preserve"> </w:t>
      </w:r>
      <w:r>
        <w:rPr>
          <w:i/>
          <w:sz w:val="16"/>
        </w:rPr>
        <w:t>net</w:t>
      </w:r>
      <w:r>
        <w:rPr>
          <w:i/>
          <w:spacing w:val="-2"/>
          <w:sz w:val="16"/>
        </w:rPr>
        <w:t xml:space="preserve"> </w:t>
      </w:r>
      <w:r>
        <w:rPr>
          <w:i/>
          <w:sz w:val="16"/>
        </w:rPr>
        <w:t>cash</w:t>
      </w:r>
      <w:r>
        <w:rPr>
          <w:i/>
          <w:spacing w:val="-2"/>
          <w:sz w:val="16"/>
        </w:rPr>
        <w:t xml:space="preserve"> </w:t>
      </w:r>
      <w:r>
        <w:rPr>
          <w:i/>
          <w:sz w:val="16"/>
        </w:rPr>
        <w:t>flows</w:t>
      </w:r>
      <w:r>
        <w:rPr>
          <w:i/>
          <w:spacing w:val="-2"/>
          <w:sz w:val="16"/>
        </w:rPr>
        <w:t xml:space="preserve"> </w:t>
      </w:r>
      <w:r>
        <w:rPr>
          <w:i/>
          <w:sz w:val="16"/>
        </w:rPr>
        <w:t>for</w:t>
      </w:r>
      <w:r>
        <w:rPr>
          <w:i/>
          <w:spacing w:val="40"/>
          <w:sz w:val="16"/>
        </w:rPr>
        <w:t xml:space="preserve"> </w:t>
      </w:r>
      <w:r>
        <w:rPr>
          <w:i/>
          <w:sz w:val="16"/>
        </w:rPr>
        <w:t>Canada were also impacted by lower 12-month average pricing for bitumen and crude oil in 2020. Commodity prices have since improved in the current</w:t>
      </w:r>
      <w:r>
        <w:rPr>
          <w:i/>
          <w:spacing w:val="40"/>
          <w:sz w:val="16"/>
        </w:rPr>
        <w:t xml:space="preserve"> </w:t>
      </w:r>
      <w:r>
        <w:rPr>
          <w:i/>
          <w:spacing w:val="-2"/>
          <w:sz w:val="16"/>
        </w:rPr>
        <w:t>environment.</w:t>
      </w:r>
    </w:p>
    <w:p w14:paraId="15E37E54" w14:textId="77777777" w:rsidR="00F86F35" w:rsidRDefault="00F86F35">
      <w:pPr>
        <w:spacing w:line="235" w:lineRule="auto"/>
        <w:rPr>
          <w:sz w:val="16"/>
        </w:rPr>
        <w:sectPr w:rsidR="00F86F35">
          <w:type w:val="continuous"/>
          <w:pgSz w:w="12240" w:h="15840"/>
          <w:pgMar w:top="760" w:right="700" w:bottom="280" w:left="840" w:header="372" w:footer="530" w:gutter="0"/>
          <w:cols w:space="720"/>
        </w:sectPr>
      </w:pPr>
    </w:p>
    <w:p w14:paraId="53722AD1" w14:textId="77777777" w:rsidR="00F86F35" w:rsidRDefault="00F86F35">
      <w:pPr>
        <w:pStyle w:val="BodyText"/>
        <w:spacing w:before="8"/>
        <w:rPr>
          <w:i/>
          <w:sz w:val="11"/>
        </w:rPr>
      </w:pPr>
    </w:p>
    <w:p w14:paraId="5DE166A5" w14:textId="77777777" w:rsidR="00F86F35" w:rsidRDefault="008A442A">
      <w:pPr>
        <w:pStyle w:val="Heading6"/>
      </w:pPr>
      <w:r>
        <w:t>Sources</w:t>
      </w:r>
      <w:r>
        <w:rPr>
          <w:spacing w:val="-7"/>
        </w:rPr>
        <w:t xml:space="preserve"> </w:t>
      </w:r>
      <w:r>
        <w:t>of</w:t>
      </w:r>
      <w:r>
        <w:rPr>
          <w:spacing w:val="-5"/>
        </w:rPr>
        <w:t xml:space="preserve"> </w:t>
      </w:r>
      <w:r>
        <w:t>Change</w:t>
      </w:r>
      <w:r>
        <w:rPr>
          <w:spacing w:val="-5"/>
        </w:rPr>
        <w:t xml:space="preserve"> </w:t>
      </w:r>
      <w:r>
        <w:t>in</w:t>
      </w:r>
      <w:r>
        <w:rPr>
          <w:spacing w:val="-5"/>
        </w:rPr>
        <w:t xml:space="preserve"> </w:t>
      </w:r>
      <w:r>
        <w:t>Discounted</w:t>
      </w:r>
      <w:r>
        <w:rPr>
          <w:spacing w:val="-5"/>
        </w:rPr>
        <w:t xml:space="preserve"> </w:t>
      </w:r>
      <w:r>
        <w:t>Future</w:t>
      </w:r>
      <w:r>
        <w:rPr>
          <w:spacing w:val="-5"/>
        </w:rPr>
        <w:t xml:space="preserve"> </w:t>
      </w:r>
      <w:r>
        <w:t>Net</w:t>
      </w:r>
      <w:r>
        <w:rPr>
          <w:spacing w:val="-5"/>
        </w:rPr>
        <w:t xml:space="preserve"> </w:t>
      </w:r>
      <w:r>
        <w:t>Cash</w:t>
      </w:r>
      <w:r>
        <w:rPr>
          <w:spacing w:val="-5"/>
        </w:rPr>
        <w:t xml:space="preserve"> </w:t>
      </w:r>
      <w:r>
        <w:rPr>
          <w:spacing w:val="-2"/>
        </w:rPr>
        <w:t>Flows</w:t>
      </w:r>
    </w:p>
    <w:p w14:paraId="2B2BB62A" w14:textId="77777777" w:rsidR="00F86F35" w:rsidRDefault="00F86F35">
      <w:pPr>
        <w:pStyle w:val="BodyText"/>
        <w:spacing w:before="6"/>
        <w:rPr>
          <w:b/>
          <w:sz w:val="22"/>
        </w:rPr>
      </w:pPr>
    </w:p>
    <w:p w14:paraId="46F82427" w14:textId="77777777" w:rsidR="00F86F35" w:rsidRDefault="008A442A">
      <w:pPr>
        <w:ind w:left="5889"/>
        <w:rPr>
          <w:sz w:val="18"/>
        </w:rPr>
      </w:pPr>
      <w:r>
        <w:pict w14:anchorId="3BF59994">
          <v:group id="docshapegroup478" o:spid="_x0000_s1117" style="position:absolute;left:0;text-align:left;margin-left:187.5pt;margin-top:11.8pt;width:363.75pt;height:1pt;z-index:-15626240;mso-wrap-distance-left:0;mso-wrap-distance-right:0;mso-position-horizontal-relative:page" coordorigin="3750,236" coordsize="7275,20">
            <v:shape id="docshape479" o:spid="_x0000_s1119" style="position:absolute;left:3750;top:246;width:7275;height:2" coordorigin="3750,246" coordsize="7275,0" path="m11025,246r-7275,e" fillcolor="black" stroked="f">
              <v:fill opacity="0"/>
              <v:path arrowok="t"/>
            </v:shape>
            <v:line id="_x0000_s1118" style="position:absolute" from="3750,246" to="11025,246" strokecolor="#0b2cd8" strokeweight="1pt"/>
            <w10:wrap type="topAndBottom" anchorx="page"/>
          </v:group>
        </w:pict>
      </w:r>
      <w:r>
        <w:pict w14:anchorId="5811A84B">
          <v:shape id="docshape480" o:spid="_x0000_s1116" type="#_x0000_t202" style="position:absolute;left:0;text-align:left;margin-left:58.5pt;margin-top:26.55pt;width:494.55pt;height:304.4pt;z-index:1583155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80"/>
                    <w:gridCol w:w="23"/>
                    <w:gridCol w:w="850"/>
                    <w:gridCol w:w="795"/>
                    <w:gridCol w:w="766"/>
                    <w:gridCol w:w="929"/>
                    <w:gridCol w:w="795"/>
                    <w:gridCol w:w="720"/>
                    <w:gridCol w:w="883"/>
                    <w:gridCol w:w="794"/>
                    <w:gridCol w:w="752"/>
                  </w:tblGrid>
                  <w:tr w:rsidR="008A442A" w14:paraId="597AF82D" w14:textId="77777777" w:rsidTr="008A442A">
                    <w:trPr>
                      <w:trHeight w:val="265"/>
                    </w:trPr>
                    <w:tc>
                      <w:tcPr>
                        <w:tcW w:w="2603" w:type="dxa"/>
                        <w:gridSpan w:val="2"/>
                      </w:tcPr>
                      <w:p w14:paraId="74224A9E" w14:textId="541DEBB6" w:rsidR="008A442A" w:rsidRDefault="008A442A">
                        <w:pPr>
                          <w:pStyle w:val="TableParagraph"/>
                          <w:tabs>
                            <w:tab w:val="left" w:pos="794"/>
                          </w:tabs>
                          <w:spacing w:before="28" w:line="216" w:lineRule="exact"/>
                          <w:ind w:right="128"/>
                          <w:rPr>
                            <w:sz w:val="18"/>
                          </w:rPr>
                        </w:pPr>
                      </w:p>
                    </w:tc>
                    <w:tc>
                      <w:tcPr>
                        <w:tcW w:w="1645" w:type="dxa"/>
                        <w:gridSpan w:val="2"/>
                        <w:tcBorders>
                          <w:top w:val="single" w:sz="8" w:space="0" w:color="0B2CD8"/>
                          <w:bottom w:val="single" w:sz="8" w:space="0" w:color="0B2CD8"/>
                        </w:tcBorders>
                      </w:tcPr>
                      <w:p w14:paraId="0E3B25D2" w14:textId="615D51F4" w:rsidR="008A442A" w:rsidRDefault="008A442A">
                        <w:pPr>
                          <w:pStyle w:val="TableParagraph"/>
                          <w:tabs>
                            <w:tab w:val="left" w:pos="794"/>
                          </w:tabs>
                          <w:spacing w:before="28" w:line="216" w:lineRule="exact"/>
                          <w:ind w:right="128"/>
                          <w:rPr>
                            <w:sz w:val="18"/>
                          </w:rPr>
                        </w:pPr>
                        <w:r w:rsidRPr="008A442A">
                          <w:rPr>
                            <w:b/>
                            <w:bCs/>
                            <w:sz w:val="18"/>
                          </w:rPr>
                          <w:t>2022</w:t>
                        </w:r>
                        <w:r>
                          <w:rPr>
                            <w:sz w:val="18"/>
                          </w:rPr>
                          <w:t xml:space="preserve">           2021     </w:t>
                        </w:r>
                      </w:p>
                    </w:tc>
                    <w:tc>
                      <w:tcPr>
                        <w:tcW w:w="766" w:type="dxa"/>
                        <w:tcBorders>
                          <w:top w:val="single" w:sz="8" w:space="0" w:color="0B2CD8"/>
                          <w:bottom w:val="single" w:sz="8" w:space="0" w:color="0B2CD8"/>
                        </w:tcBorders>
                      </w:tcPr>
                      <w:p w14:paraId="0E26A16A" w14:textId="77777777" w:rsidR="008A442A" w:rsidRDefault="008A442A">
                        <w:pPr>
                          <w:pStyle w:val="TableParagraph"/>
                          <w:spacing w:before="28" w:line="216" w:lineRule="exact"/>
                          <w:ind w:right="99"/>
                          <w:rPr>
                            <w:sz w:val="18"/>
                          </w:rPr>
                        </w:pPr>
                        <w:r>
                          <w:rPr>
                            <w:spacing w:val="-4"/>
                            <w:sz w:val="18"/>
                          </w:rPr>
                          <w:t>2020</w:t>
                        </w:r>
                      </w:p>
                    </w:tc>
                    <w:tc>
                      <w:tcPr>
                        <w:tcW w:w="929" w:type="dxa"/>
                        <w:tcBorders>
                          <w:top w:val="single" w:sz="8" w:space="0" w:color="0B2CD8"/>
                          <w:bottom w:val="single" w:sz="8" w:space="0" w:color="0B2CD8"/>
                        </w:tcBorders>
                      </w:tcPr>
                      <w:p w14:paraId="7B0B14DA" w14:textId="77777777" w:rsidR="008A442A" w:rsidRDefault="008A442A">
                        <w:pPr>
                          <w:pStyle w:val="TableParagraph"/>
                          <w:spacing w:before="28" w:line="216" w:lineRule="exact"/>
                          <w:ind w:left="388"/>
                          <w:jc w:val="left"/>
                          <w:rPr>
                            <w:b/>
                            <w:sz w:val="18"/>
                          </w:rPr>
                        </w:pPr>
                        <w:r>
                          <w:rPr>
                            <w:b/>
                            <w:spacing w:val="-4"/>
                            <w:sz w:val="18"/>
                          </w:rPr>
                          <w:t>2022</w:t>
                        </w:r>
                      </w:p>
                    </w:tc>
                    <w:tc>
                      <w:tcPr>
                        <w:tcW w:w="795" w:type="dxa"/>
                        <w:tcBorders>
                          <w:top w:val="single" w:sz="8" w:space="0" w:color="0B2CD8"/>
                          <w:bottom w:val="single" w:sz="8" w:space="0" w:color="0B2CD8"/>
                        </w:tcBorders>
                      </w:tcPr>
                      <w:p w14:paraId="732BFBFC" w14:textId="77777777" w:rsidR="008A442A" w:rsidRDefault="008A442A">
                        <w:pPr>
                          <w:pStyle w:val="TableParagraph"/>
                          <w:spacing w:before="28" w:line="216" w:lineRule="exact"/>
                          <w:ind w:left="254"/>
                          <w:jc w:val="left"/>
                          <w:rPr>
                            <w:sz w:val="18"/>
                          </w:rPr>
                        </w:pPr>
                        <w:r>
                          <w:rPr>
                            <w:spacing w:val="-4"/>
                            <w:sz w:val="18"/>
                          </w:rPr>
                          <w:t>2021</w:t>
                        </w:r>
                      </w:p>
                    </w:tc>
                    <w:tc>
                      <w:tcPr>
                        <w:tcW w:w="720" w:type="dxa"/>
                        <w:tcBorders>
                          <w:top w:val="single" w:sz="8" w:space="0" w:color="0B2CD8"/>
                          <w:bottom w:val="single" w:sz="8" w:space="0" w:color="0B2CD8"/>
                        </w:tcBorders>
                      </w:tcPr>
                      <w:p w14:paraId="796ED812" w14:textId="77777777" w:rsidR="008A442A" w:rsidRDefault="008A442A">
                        <w:pPr>
                          <w:pStyle w:val="TableParagraph"/>
                          <w:spacing w:before="28" w:line="216" w:lineRule="exact"/>
                          <w:ind w:left="254"/>
                          <w:jc w:val="left"/>
                          <w:rPr>
                            <w:sz w:val="18"/>
                          </w:rPr>
                        </w:pPr>
                        <w:r>
                          <w:rPr>
                            <w:spacing w:val="-4"/>
                            <w:sz w:val="18"/>
                          </w:rPr>
                          <w:t>2020</w:t>
                        </w:r>
                      </w:p>
                    </w:tc>
                    <w:tc>
                      <w:tcPr>
                        <w:tcW w:w="883" w:type="dxa"/>
                        <w:tcBorders>
                          <w:top w:val="single" w:sz="8" w:space="0" w:color="0B2CD8"/>
                          <w:bottom w:val="single" w:sz="8" w:space="0" w:color="0B2CD8"/>
                        </w:tcBorders>
                      </w:tcPr>
                      <w:p w14:paraId="2C642F8A" w14:textId="77777777" w:rsidR="008A442A" w:rsidRDefault="008A442A">
                        <w:pPr>
                          <w:pStyle w:val="TableParagraph"/>
                          <w:spacing w:before="28" w:line="216" w:lineRule="exact"/>
                          <w:ind w:right="126"/>
                          <w:rPr>
                            <w:b/>
                            <w:sz w:val="18"/>
                          </w:rPr>
                        </w:pPr>
                        <w:r>
                          <w:rPr>
                            <w:b/>
                            <w:spacing w:val="-4"/>
                            <w:sz w:val="18"/>
                          </w:rPr>
                          <w:t>2022</w:t>
                        </w:r>
                      </w:p>
                    </w:tc>
                    <w:tc>
                      <w:tcPr>
                        <w:tcW w:w="794" w:type="dxa"/>
                        <w:tcBorders>
                          <w:top w:val="single" w:sz="8" w:space="0" w:color="0B2CD8"/>
                          <w:bottom w:val="single" w:sz="8" w:space="0" w:color="0B2CD8"/>
                        </w:tcBorders>
                      </w:tcPr>
                      <w:p w14:paraId="1A80847F" w14:textId="77777777" w:rsidR="008A442A" w:rsidRDefault="008A442A">
                        <w:pPr>
                          <w:pStyle w:val="TableParagraph"/>
                          <w:spacing w:before="28" w:line="216" w:lineRule="exact"/>
                          <w:ind w:right="125"/>
                          <w:rPr>
                            <w:sz w:val="18"/>
                          </w:rPr>
                        </w:pPr>
                        <w:r>
                          <w:rPr>
                            <w:spacing w:val="-4"/>
                            <w:sz w:val="18"/>
                          </w:rPr>
                          <w:t>2021</w:t>
                        </w:r>
                      </w:p>
                    </w:tc>
                    <w:tc>
                      <w:tcPr>
                        <w:tcW w:w="752" w:type="dxa"/>
                        <w:tcBorders>
                          <w:top w:val="single" w:sz="8" w:space="0" w:color="0B2CD8"/>
                          <w:bottom w:val="single" w:sz="8" w:space="0" w:color="0B2CD8"/>
                        </w:tcBorders>
                      </w:tcPr>
                      <w:p w14:paraId="4F67BAED" w14:textId="77777777" w:rsidR="008A442A" w:rsidRDefault="008A442A">
                        <w:pPr>
                          <w:pStyle w:val="TableParagraph"/>
                          <w:spacing w:before="28" w:line="216" w:lineRule="exact"/>
                          <w:ind w:right="82"/>
                          <w:rPr>
                            <w:sz w:val="18"/>
                          </w:rPr>
                        </w:pPr>
                        <w:r>
                          <w:rPr>
                            <w:spacing w:val="-4"/>
                            <w:sz w:val="18"/>
                          </w:rPr>
                          <w:t>2020</w:t>
                        </w:r>
                      </w:p>
                    </w:tc>
                  </w:tr>
                  <w:tr w:rsidR="00F86F35" w14:paraId="17C35B59" w14:textId="77777777" w:rsidTr="008A442A">
                    <w:trPr>
                      <w:trHeight w:val="445"/>
                    </w:trPr>
                    <w:tc>
                      <w:tcPr>
                        <w:tcW w:w="4248" w:type="dxa"/>
                        <w:gridSpan w:val="4"/>
                        <w:tcBorders>
                          <w:top w:val="single" w:sz="8" w:space="0" w:color="0B2CD8"/>
                          <w:bottom w:val="single" w:sz="8" w:space="0" w:color="0B2CD9"/>
                        </w:tcBorders>
                      </w:tcPr>
                      <w:p w14:paraId="5D8FCDA2" w14:textId="77777777" w:rsidR="00F86F35" w:rsidRDefault="008A442A" w:rsidP="008A442A">
                        <w:pPr>
                          <w:pStyle w:val="TableParagraph"/>
                          <w:spacing w:before="28" w:line="200"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p>
                      <w:p w14:paraId="70D0A048" w14:textId="77777777" w:rsidR="00F86F35" w:rsidRDefault="008A442A" w:rsidP="008A442A">
                        <w:pPr>
                          <w:pStyle w:val="TableParagraph"/>
                          <w:tabs>
                            <w:tab w:val="left" w:pos="2632"/>
                          </w:tabs>
                          <w:spacing w:line="197" w:lineRule="exact"/>
                          <w:ind w:left="232"/>
                          <w:jc w:val="left"/>
                          <w:rPr>
                            <w:sz w:val="18"/>
                          </w:rPr>
                        </w:pPr>
                        <w:r>
                          <w:rPr>
                            <w:sz w:val="18"/>
                          </w:rPr>
                          <w:t>at</w:t>
                        </w:r>
                        <w:r>
                          <w:rPr>
                            <w:spacing w:val="-3"/>
                            <w:sz w:val="18"/>
                          </w:rPr>
                          <w:t xml:space="preserve"> </w:t>
                        </w:r>
                        <w:r>
                          <w:rPr>
                            <w:sz w:val="18"/>
                          </w:rPr>
                          <w:t>the</w:t>
                        </w:r>
                        <w:r>
                          <w:rPr>
                            <w:spacing w:val="-2"/>
                            <w:sz w:val="18"/>
                          </w:rPr>
                          <w:t xml:space="preserve"> </w:t>
                        </w:r>
                        <w:r>
                          <w:rPr>
                            <w:sz w:val="18"/>
                          </w:rPr>
                          <w:t>beginning</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pacing w:val="-4"/>
                            <w:sz w:val="18"/>
                          </w:rPr>
                          <w:t>year</w:t>
                        </w:r>
                        <w:r>
                          <w:rPr>
                            <w:sz w:val="18"/>
                          </w:rPr>
                          <w:tab/>
                        </w:r>
                        <w:r>
                          <w:rPr>
                            <w:b/>
                            <w:sz w:val="18"/>
                          </w:rPr>
                          <w:t>$</w:t>
                        </w:r>
                        <w:r>
                          <w:rPr>
                            <w:b/>
                            <w:spacing w:val="36"/>
                            <w:sz w:val="18"/>
                          </w:rPr>
                          <w:t xml:space="preserve"> </w:t>
                        </w:r>
                        <w:r>
                          <w:rPr>
                            <w:b/>
                            <w:sz w:val="18"/>
                          </w:rPr>
                          <w:t>52,695</w:t>
                        </w:r>
                        <w:r>
                          <w:rPr>
                            <w:b/>
                            <w:spacing w:val="61"/>
                            <w:w w:val="150"/>
                            <w:sz w:val="18"/>
                          </w:rPr>
                          <w:t xml:space="preserve"> </w:t>
                        </w:r>
                        <w:r>
                          <w:rPr>
                            <w:sz w:val="18"/>
                          </w:rPr>
                          <w:t>$</w:t>
                        </w:r>
                        <w:r>
                          <w:rPr>
                            <w:spacing w:val="45"/>
                            <w:sz w:val="18"/>
                          </w:rPr>
                          <w:t xml:space="preserve">  </w:t>
                        </w:r>
                        <w:r>
                          <w:rPr>
                            <w:spacing w:val="-2"/>
                            <w:sz w:val="18"/>
                          </w:rPr>
                          <w:t>4,674</w:t>
                        </w:r>
                      </w:p>
                    </w:tc>
                    <w:tc>
                      <w:tcPr>
                        <w:tcW w:w="766" w:type="dxa"/>
                        <w:tcBorders>
                          <w:top w:val="single" w:sz="8" w:space="0" w:color="0B2CD8"/>
                          <w:bottom w:val="single" w:sz="8" w:space="0" w:color="0B2CD8"/>
                        </w:tcBorders>
                      </w:tcPr>
                      <w:p w14:paraId="0EA1E198" w14:textId="77777777" w:rsidR="00F86F35" w:rsidRDefault="00F86F35">
                        <w:pPr>
                          <w:pStyle w:val="TableParagraph"/>
                          <w:spacing w:before="1"/>
                          <w:jc w:val="left"/>
                          <w:rPr>
                            <w:sz w:val="17"/>
                          </w:rPr>
                        </w:pPr>
                      </w:p>
                      <w:p w14:paraId="73584C5F" w14:textId="77777777" w:rsidR="00F86F35" w:rsidRDefault="008A442A">
                        <w:pPr>
                          <w:pStyle w:val="TableParagraph"/>
                          <w:spacing w:line="216" w:lineRule="exact"/>
                          <w:ind w:right="116"/>
                          <w:rPr>
                            <w:sz w:val="18"/>
                          </w:rPr>
                        </w:pPr>
                        <w:r>
                          <w:rPr>
                            <w:spacing w:val="-2"/>
                            <w:sz w:val="18"/>
                          </w:rPr>
                          <w:t>27,372</w:t>
                        </w:r>
                      </w:p>
                    </w:tc>
                    <w:tc>
                      <w:tcPr>
                        <w:tcW w:w="929" w:type="dxa"/>
                        <w:tcBorders>
                          <w:top w:val="single" w:sz="8" w:space="0" w:color="0B2CD8"/>
                          <w:bottom w:val="single" w:sz="8" w:space="0" w:color="0B2CD8"/>
                        </w:tcBorders>
                      </w:tcPr>
                      <w:p w14:paraId="1D76D5A5" w14:textId="77777777" w:rsidR="00F86F35" w:rsidRDefault="00F86F35">
                        <w:pPr>
                          <w:pStyle w:val="TableParagraph"/>
                          <w:spacing w:before="1"/>
                          <w:jc w:val="left"/>
                          <w:rPr>
                            <w:sz w:val="17"/>
                          </w:rPr>
                        </w:pPr>
                      </w:p>
                      <w:p w14:paraId="72EEDB9A" w14:textId="77777777" w:rsidR="00F86F35" w:rsidRDefault="008A442A">
                        <w:pPr>
                          <w:pStyle w:val="TableParagraph"/>
                          <w:spacing w:line="216" w:lineRule="exact"/>
                          <w:ind w:left="63"/>
                          <w:jc w:val="left"/>
                          <w:rPr>
                            <w:b/>
                            <w:sz w:val="18"/>
                          </w:rPr>
                        </w:pPr>
                        <w:r>
                          <w:rPr>
                            <w:b/>
                            <w:sz w:val="18"/>
                          </w:rPr>
                          <w:t>$</w:t>
                        </w:r>
                        <w:r>
                          <w:rPr>
                            <w:b/>
                            <w:spacing w:val="43"/>
                            <w:sz w:val="18"/>
                          </w:rPr>
                          <w:t xml:space="preserve">  </w:t>
                        </w:r>
                        <w:r>
                          <w:rPr>
                            <w:b/>
                            <w:spacing w:val="-2"/>
                            <w:sz w:val="18"/>
                          </w:rPr>
                          <w:t>5,000</w:t>
                        </w:r>
                      </w:p>
                    </w:tc>
                    <w:tc>
                      <w:tcPr>
                        <w:tcW w:w="795" w:type="dxa"/>
                        <w:tcBorders>
                          <w:top w:val="single" w:sz="8" w:space="0" w:color="0B2CD8"/>
                          <w:bottom w:val="single" w:sz="8" w:space="0" w:color="0B2CD8"/>
                        </w:tcBorders>
                      </w:tcPr>
                      <w:p w14:paraId="506B99C8" w14:textId="77777777" w:rsidR="00F86F35" w:rsidRDefault="00F86F35">
                        <w:pPr>
                          <w:pStyle w:val="TableParagraph"/>
                          <w:spacing w:before="1"/>
                          <w:jc w:val="left"/>
                          <w:rPr>
                            <w:sz w:val="17"/>
                          </w:rPr>
                        </w:pPr>
                      </w:p>
                      <w:p w14:paraId="4AF76ACB" w14:textId="77777777" w:rsidR="00F86F35" w:rsidRDefault="008A442A">
                        <w:pPr>
                          <w:pStyle w:val="TableParagraph"/>
                          <w:spacing w:line="216" w:lineRule="exact"/>
                          <w:ind w:left="192"/>
                          <w:jc w:val="left"/>
                          <w:rPr>
                            <w:sz w:val="18"/>
                          </w:rPr>
                        </w:pPr>
                        <w:r>
                          <w:rPr>
                            <w:spacing w:val="-2"/>
                            <w:sz w:val="18"/>
                          </w:rPr>
                          <w:t>2,862</w:t>
                        </w:r>
                      </w:p>
                    </w:tc>
                    <w:tc>
                      <w:tcPr>
                        <w:tcW w:w="720" w:type="dxa"/>
                        <w:tcBorders>
                          <w:top w:val="single" w:sz="8" w:space="0" w:color="0B2CD8"/>
                          <w:bottom w:val="single" w:sz="8" w:space="0" w:color="0B2CD8"/>
                        </w:tcBorders>
                      </w:tcPr>
                      <w:p w14:paraId="10C8BF1F" w14:textId="77777777" w:rsidR="00F86F35" w:rsidRDefault="00F86F35">
                        <w:pPr>
                          <w:pStyle w:val="TableParagraph"/>
                          <w:spacing w:before="1"/>
                          <w:jc w:val="left"/>
                          <w:rPr>
                            <w:sz w:val="17"/>
                          </w:rPr>
                        </w:pPr>
                      </w:p>
                      <w:p w14:paraId="0058C5C8" w14:textId="77777777" w:rsidR="00F86F35" w:rsidRDefault="008A442A">
                        <w:pPr>
                          <w:pStyle w:val="TableParagraph"/>
                          <w:spacing w:line="216" w:lineRule="exact"/>
                          <w:ind w:left="192"/>
                          <w:jc w:val="left"/>
                          <w:rPr>
                            <w:sz w:val="18"/>
                          </w:rPr>
                        </w:pPr>
                        <w:r>
                          <w:rPr>
                            <w:spacing w:val="-2"/>
                            <w:sz w:val="18"/>
                          </w:rPr>
                          <w:t>7,170</w:t>
                        </w:r>
                      </w:p>
                    </w:tc>
                    <w:tc>
                      <w:tcPr>
                        <w:tcW w:w="883" w:type="dxa"/>
                        <w:tcBorders>
                          <w:top w:val="single" w:sz="8" w:space="0" w:color="0B2CD8"/>
                          <w:bottom w:val="single" w:sz="8" w:space="0" w:color="0B2CD8"/>
                        </w:tcBorders>
                      </w:tcPr>
                      <w:p w14:paraId="68A84200" w14:textId="77777777" w:rsidR="00F86F35" w:rsidRDefault="00F86F35">
                        <w:pPr>
                          <w:pStyle w:val="TableParagraph"/>
                          <w:spacing w:before="1"/>
                          <w:jc w:val="left"/>
                          <w:rPr>
                            <w:sz w:val="17"/>
                          </w:rPr>
                        </w:pPr>
                      </w:p>
                      <w:p w14:paraId="19F8EA9F" w14:textId="77777777" w:rsidR="00F86F35" w:rsidRDefault="008A442A">
                        <w:pPr>
                          <w:pStyle w:val="TableParagraph"/>
                          <w:spacing w:line="216" w:lineRule="exact"/>
                          <w:ind w:right="144"/>
                          <w:rPr>
                            <w:b/>
                            <w:sz w:val="18"/>
                          </w:rPr>
                        </w:pPr>
                        <w:r>
                          <w:rPr>
                            <w:b/>
                            <w:sz w:val="18"/>
                          </w:rPr>
                          <w:t>$</w:t>
                        </w:r>
                        <w:r>
                          <w:rPr>
                            <w:b/>
                            <w:spacing w:val="36"/>
                            <w:sz w:val="18"/>
                          </w:rPr>
                          <w:t xml:space="preserve"> </w:t>
                        </w:r>
                        <w:r>
                          <w:rPr>
                            <w:b/>
                            <w:spacing w:val="-2"/>
                            <w:sz w:val="18"/>
                          </w:rPr>
                          <w:t>57,695</w:t>
                        </w:r>
                      </w:p>
                    </w:tc>
                    <w:tc>
                      <w:tcPr>
                        <w:tcW w:w="794" w:type="dxa"/>
                        <w:tcBorders>
                          <w:top w:val="single" w:sz="8" w:space="0" w:color="0B2CD8"/>
                          <w:bottom w:val="single" w:sz="8" w:space="0" w:color="0B2CD8"/>
                        </w:tcBorders>
                      </w:tcPr>
                      <w:p w14:paraId="7D4D97D8" w14:textId="77777777" w:rsidR="00F86F35" w:rsidRDefault="00F86F35">
                        <w:pPr>
                          <w:pStyle w:val="TableParagraph"/>
                          <w:spacing w:before="1"/>
                          <w:jc w:val="left"/>
                          <w:rPr>
                            <w:sz w:val="17"/>
                          </w:rPr>
                        </w:pPr>
                      </w:p>
                      <w:p w14:paraId="24C7419E" w14:textId="77777777" w:rsidR="00F86F35" w:rsidRDefault="008A442A">
                        <w:pPr>
                          <w:pStyle w:val="TableParagraph"/>
                          <w:spacing w:line="216" w:lineRule="exact"/>
                          <w:ind w:right="142"/>
                          <w:rPr>
                            <w:sz w:val="18"/>
                          </w:rPr>
                        </w:pPr>
                        <w:r>
                          <w:rPr>
                            <w:spacing w:val="-2"/>
                            <w:sz w:val="18"/>
                          </w:rPr>
                          <w:t>7,536</w:t>
                        </w:r>
                      </w:p>
                    </w:tc>
                    <w:tc>
                      <w:tcPr>
                        <w:tcW w:w="752" w:type="dxa"/>
                        <w:tcBorders>
                          <w:top w:val="single" w:sz="8" w:space="0" w:color="0B2CD8"/>
                          <w:bottom w:val="single" w:sz="8" w:space="0" w:color="0B2CD8"/>
                        </w:tcBorders>
                      </w:tcPr>
                      <w:p w14:paraId="0B2CFF87" w14:textId="77777777" w:rsidR="00F86F35" w:rsidRDefault="00F86F35">
                        <w:pPr>
                          <w:pStyle w:val="TableParagraph"/>
                          <w:spacing w:before="1"/>
                          <w:jc w:val="left"/>
                          <w:rPr>
                            <w:sz w:val="17"/>
                          </w:rPr>
                        </w:pPr>
                      </w:p>
                      <w:p w14:paraId="58538933" w14:textId="77777777" w:rsidR="00F86F35" w:rsidRDefault="008A442A">
                        <w:pPr>
                          <w:pStyle w:val="TableParagraph"/>
                          <w:spacing w:line="216" w:lineRule="exact"/>
                          <w:ind w:right="99"/>
                          <w:rPr>
                            <w:sz w:val="18"/>
                          </w:rPr>
                        </w:pPr>
                        <w:r>
                          <w:rPr>
                            <w:spacing w:val="-2"/>
                            <w:sz w:val="18"/>
                          </w:rPr>
                          <w:t>34,542</w:t>
                        </w:r>
                      </w:p>
                    </w:tc>
                  </w:tr>
                  <w:tr w:rsidR="00F86F35" w14:paraId="54279CEA" w14:textId="77777777" w:rsidTr="008A442A">
                    <w:trPr>
                      <w:trHeight w:val="836"/>
                    </w:trPr>
                    <w:tc>
                      <w:tcPr>
                        <w:tcW w:w="3453" w:type="dxa"/>
                        <w:gridSpan w:val="3"/>
                        <w:tcBorders>
                          <w:top w:val="single" w:sz="8" w:space="0" w:color="0B2CD9"/>
                        </w:tcBorders>
                      </w:tcPr>
                      <w:p w14:paraId="3C941570" w14:textId="77777777" w:rsidR="00F86F35" w:rsidRDefault="008A442A">
                        <w:pPr>
                          <w:pStyle w:val="TableParagraph"/>
                          <w:spacing w:before="28"/>
                          <w:ind w:left="52"/>
                          <w:jc w:val="left"/>
                          <w:rPr>
                            <w:sz w:val="18"/>
                          </w:rPr>
                        </w:pPr>
                        <w:r>
                          <w:rPr>
                            <w:sz w:val="18"/>
                          </w:rPr>
                          <w:t>Changes</w:t>
                        </w:r>
                        <w:r>
                          <w:rPr>
                            <w:spacing w:val="-5"/>
                            <w:sz w:val="18"/>
                          </w:rPr>
                          <w:t xml:space="preserve"> </w:t>
                        </w:r>
                        <w:r>
                          <w:rPr>
                            <w:sz w:val="18"/>
                          </w:rPr>
                          <w:t>during</w:t>
                        </w:r>
                        <w:r>
                          <w:rPr>
                            <w:spacing w:val="-3"/>
                            <w:sz w:val="18"/>
                          </w:rPr>
                          <w:t xml:space="preserve"> </w:t>
                        </w:r>
                        <w:r>
                          <w:rPr>
                            <w:sz w:val="18"/>
                          </w:rPr>
                          <w:t>the</w:t>
                        </w:r>
                        <w:r>
                          <w:rPr>
                            <w:spacing w:val="-4"/>
                            <w:sz w:val="18"/>
                          </w:rPr>
                          <w:t xml:space="preserve"> year</w:t>
                        </w:r>
                      </w:p>
                      <w:p w14:paraId="180734B2" w14:textId="77777777" w:rsidR="00F86F35" w:rsidRDefault="008A442A">
                        <w:pPr>
                          <w:pStyle w:val="TableParagraph"/>
                          <w:spacing w:before="66" w:line="200" w:lineRule="exact"/>
                          <w:ind w:left="172"/>
                          <w:jc w:val="left"/>
                          <w:rPr>
                            <w:sz w:val="18"/>
                          </w:rPr>
                        </w:pPr>
                        <w:r>
                          <w:rPr>
                            <w:sz w:val="18"/>
                          </w:rPr>
                          <w:t>Revenues</w:t>
                        </w:r>
                        <w:r>
                          <w:rPr>
                            <w:spacing w:val="-6"/>
                            <w:sz w:val="18"/>
                          </w:rPr>
                          <w:t xml:space="preserve"> </w:t>
                        </w:r>
                        <w:r>
                          <w:rPr>
                            <w:sz w:val="18"/>
                          </w:rPr>
                          <w:t>less</w:t>
                        </w:r>
                        <w:r>
                          <w:rPr>
                            <w:spacing w:val="-6"/>
                            <w:sz w:val="18"/>
                          </w:rPr>
                          <w:t xml:space="preserve"> </w:t>
                        </w:r>
                        <w:r>
                          <w:rPr>
                            <w:sz w:val="18"/>
                          </w:rPr>
                          <w:t>production</w:t>
                        </w:r>
                        <w:r>
                          <w:rPr>
                            <w:spacing w:val="-6"/>
                            <w:sz w:val="18"/>
                          </w:rPr>
                          <w:t xml:space="preserve"> </w:t>
                        </w:r>
                        <w:r>
                          <w:rPr>
                            <w:spacing w:val="-2"/>
                            <w:sz w:val="18"/>
                          </w:rPr>
                          <w:t>costs</w:t>
                        </w:r>
                      </w:p>
                      <w:p w14:paraId="677D3D52" w14:textId="77777777" w:rsidR="00F86F35" w:rsidRDefault="008A442A">
                        <w:pPr>
                          <w:pStyle w:val="TableParagraph"/>
                          <w:tabs>
                            <w:tab w:val="left" w:pos="2745"/>
                          </w:tabs>
                          <w:spacing w:line="200" w:lineRule="exact"/>
                          <w:ind w:left="352"/>
                          <w:jc w:val="left"/>
                          <w:rPr>
                            <w:b/>
                            <w:sz w:val="18"/>
                          </w:rPr>
                        </w:pPr>
                        <w:r>
                          <w:rPr>
                            <w:sz w:val="18"/>
                          </w:rPr>
                          <w:t>for</w:t>
                        </w:r>
                        <w:r>
                          <w:rPr>
                            <w:spacing w:val="-3"/>
                            <w:sz w:val="18"/>
                          </w:rPr>
                          <w:t xml:space="preserve"> </w:t>
                        </w:r>
                        <w:r>
                          <w:rPr>
                            <w:sz w:val="18"/>
                          </w:rPr>
                          <w:t>the</w:t>
                        </w:r>
                        <w:r>
                          <w:rPr>
                            <w:spacing w:val="-2"/>
                            <w:sz w:val="18"/>
                          </w:rPr>
                          <w:t xml:space="preserve"> </w:t>
                        </w:r>
                        <w:r>
                          <w:rPr>
                            <w:spacing w:val="-4"/>
                            <w:sz w:val="18"/>
                          </w:rPr>
                          <w:t>year</w:t>
                        </w:r>
                        <w:r>
                          <w:rPr>
                            <w:sz w:val="18"/>
                          </w:rPr>
                          <w:tab/>
                        </w:r>
                        <w:r>
                          <w:rPr>
                            <w:b/>
                            <w:spacing w:val="-2"/>
                            <w:sz w:val="18"/>
                          </w:rPr>
                          <w:t>(33,532)</w:t>
                        </w:r>
                      </w:p>
                    </w:tc>
                    <w:tc>
                      <w:tcPr>
                        <w:tcW w:w="795" w:type="dxa"/>
                        <w:tcBorders>
                          <w:top w:val="single" w:sz="8" w:space="0" w:color="0B2CD9"/>
                        </w:tcBorders>
                      </w:tcPr>
                      <w:p w14:paraId="4AA65685" w14:textId="77777777" w:rsidR="00F86F35" w:rsidRDefault="00F86F35">
                        <w:pPr>
                          <w:pStyle w:val="TableParagraph"/>
                          <w:jc w:val="left"/>
                        </w:pPr>
                      </w:p>
                      <w:p w14:paraId="6A51FD16" w14:textId="77777777" w:rsidR="00F86F35" w:rsidRDefault="00F86F35">
                        <w:pPr>
                          <w:pStyle w:val="TableParagraph"/>
                          <w:spacing w:before="5"/>
                          <w:jc w:val="left"/>
                          <w:rPr>
                            <w:sz w:val="18"/>
                          </w:rPr>
                        </w:pPr>
                      </w:p>
                      <w:p w14:paraId="66672DD9" w14:textId="77777777" w:rsidR="00F86F35" w:rsidRDefault="008A442A">
                        <w:pPr>
                          <w:pStyle w:val="TableParagraph"/>
                          <w:ind w:right="90"/>
                          <w:rPr>
                            <w:sz w:val="18"/>
                          </w:rPr>
                        </w:pPr>
                        <w:r>
                          <w:rPr>
                            <w:spacing w:val="-2"/>
                            <w:sz w:val="18"/>
                          </w:rPr>
                          <w:t>(20,000)</w:t>
                        </w:r>
                      </w:p>
                    </w:tc>
                    <w:tc>
                      <w:tcPr>
                        <w:tcW w:w="766" w:type="dxa"/>
                        <w:tcBorders>
                          <w:top w:val="single" w:sz="8" w:space="0" w:color="0B2CD9"/>
                        </w:tcBorders>
                      </w:tcPr>
                      <w:p w14:paraId="1F56DD83" w14:textId="77777777" w:rsidR="00F86F35" w:rsidRDefault="00F86F35">
                        <w:pPr>
                          <w:pStyle w:val="TableParagraph"/>
                          <w:jc w:val="left"/>
                        </w:pPr>
                      </w:p>
                      <w:p w14:paraId="627CB1D8" w14:textId="77777777" w:rsidR="00F86F35" w:rsidRDefault="00F86F35">
                        <w:pPr>
                          <w:pStyle w:val="TableParagraph"/>
                          <w:spacing w:before="5"/>
                          <w:jc w:val="left"/>
                          <w:rPr>
                            <w:sz w:val="18"/>
                          </w:rPr>
                        </w:pPr>
                      </w:p>
                      <w:p w14:paraId="64BFA1B4" w14:textId="77777777" w:rsidR="00F86F35" w:rsidRDefault="008A442A">
                        <w:pPr>
                          <w:pStyle w:val="TableParagraph"/>
                          <w:ind w:right="61"/>
                          <w:rPr>
                            <w:sz w:val="18"/>
                          </w:rPr>
                        </w:pPr>
                        <w:r>
                          <w:rPr>
                            <w:spacing w:val="-2"/>
                            <w:sz w:val="18"/>
                          </w:rPr>
                          <w:t>(5,198)</w:t>
                        </w:r>
                      </w:p>
                    </w:tc>
                    <w:tc>
                      <w:tcPr>
                        <w:tcW w:w="929" w:type="dxa"/>
                      </w:tcPr>
                      <w:p w14:paraId="26AB685C" w14:textId="77777777" w:rsidR="00F86F35" w:rsidRDefault="00F86F35">
                        <w:pPr>
                          <w:pStyle w:val="TableParagraph"/>
                          <w:jc w:val="left"/>
                        </w:pPr>
                      </w:p>
                      <w:p w14:paraId="18CF4F77" w14:textId="77777777" w:rsidR="00F86F35" w:rsidRDefault="00F86F35">
                        <w:pPr>
                          <w:pStyle w:val="TableParagraph"/>
                          <w:spacing w:before="5"/>
                          <w:jc w:val="left"/>
                          <w:rPr>
                            <w:sz w:val="18"/>
                          </w:rPr>
                        </w:pPr>
                      </w:p>
                      <w:p w14:paraId="64284AFD" w14:textId="77777777" w:rsidR="00F86F35" w:rsidRDefault="008A442A">
                        <w:pPr>
                          <w:pStyle w:val="TableParagraph"/>
                          <w:ind w:right="135"/>
                          <w:rPr>
                            <w:b/>
                            <w:sz w:val="18"/>
                          </w:rPr>
                        </w:pPr>
                        <w:r>
                          <w:rPr>
                            <w:b/>
                            <w:spacing w:val="-2"/>
                            <w:sz w:val="18"/>
                          </w:rPr>
                          <w:t>(3,245)</w:t>
                        </w:r>
                      </w:p>
                    </w:tc>
                    <w:tc>
                      <w:tcPr>
                        <w:tcW w:w="795" w:type="dxa"/>
                      </w:tcPr>
                      <w:p w14:paraId="78D1C60A" w14:textId="77777777" w:rsidR="00F86F35" w:rsidRDefault="00F86F35">
                        <w:pPr>
                          <w:pStyle w:val="TableParagraph"/>
                          <w:jc w:val="left"/>
                        </w:pPr>
                      </w:p>
                      <w:p w14:paraId="22A770AF" w14:textId="77777777" w:rsidR="00F86F35" w:rsidRDefault="00F86F35">
                        <w:pPr>
                          <w:pStyle w:val="TableParagraph"/>
                          <w:spacing w:before="5"/>
                          <w:jc w:val="left"/>
                          <w:rPr>
                            <w:sz w:val="18"/>
                          </w:rPr>
                        </w:pPr>
                      </w:p>
                      <w:p w14:paraId="0C9AB794" w14:textId="77777777" w:rsidR="00F86F35" w:rsidRDefault="008A442A">
                        <w:pPr>
                          <w:pStyle w:val="TableParagraph"/>
                          <w:ind w:left="138"/>
                          <w:jc w:val="left"/>
                          <w:rPr>
                            <w:sz w:val="18"/>
                          </w:rPr>
                        </w:pPr>
                        <w:r>
                          <w:rPr>
                            <w:spacing w:val="-2"/>
                            <w:sz w:val="18"/>
                          </w:rPr>
                          <w:t>(1,389)</w:t>
                        </w:r>
                      </w:p>
                    </w:tc>
                    <w:tc>
                      <w:tcPr>
                        <w:tcW w:w="720" w:type="dxa"/>
                      </w:tcPr>
                      <w:p w14:paraId="26815F9D" w14:textId="77777777" w:rsidR="00F86F35" w:rsidRDefault="00F86F35">
                        <w:pPr>
                          <w:pStyle w:val="TableParagraph"/>
                          <w:jc w:val="left"/>
                        </w:pPr>
                      </w:p>
                      <w:p w14:paraId="4C3DE260" w14:textId="77777777" w:rsidR="00F86F35" w:rsidRDefault="00F86F35">
                        <w:pPr>
                          <w:pStyle w:val="TableParagraph"/>
                          <w:spacing w:before="5"/>
                          <w:jc w:val="left"/>
                          <w:rPr>
                            <w:sz w:val="18"/>
                          </w:rPr>
                        </w:pPr>
                      </w:p>
                      <w:p w14:paraId="7D225CA1" w14:textId="77777777" w:rsidR="00F86F35" w:rsidRDefault="008A442A">
                        <w:pPr>
                          <w:pStyle w:val="TableParagraph"/>
                          <w:ind w:right="60"/>
                          <w:rPr>
                            <w:sz w:val="18"/>
                          </w:rPr>
                        </w:pPr>
                        <w:r>
                          <w:rPr>
                            <w:spacing w:val="-2"/>
                            <w:sz w:val="18"/>
                          </w:rPr>
                          <w:t>(897)</w:t>
                        </w:r>
                      </w:p>
                    </w:tc>
                    <w:tc>
                      <w:tcPr>
                        <w:tcW w:w="883" w:type="dxa"/>
                      </w:tcPr>
                      <w:p w14:paraId="2A4891F0" w14:textId="77777777" w:rsidR="00F86F35" w:rsidRDefault="00F86F35">
                        <w:pPr>
                          <w:pStyle w:val="TableParagraph"/>
                          <w:jc w:val="left"/>
                        </w:pPr>
                      </w:p>
                      <w:p w14:paraId="3D136AFF" w14:textId="77777777" w:rsidR="00F86F35" w:rsidRDefault="00F86F35">
                        <w:pPr>
                          <w:pStyle w:val="TableParagraph"/>
                          <w:spacing w:before="5"/>
                          <w:jc w:val="left"/>
                          <w:rPr>
                            <w:sz w:val="18"/>
                          </w:rPr>
                        </w:pPr>
                      </w:p>
                      <w:p w14:paraId="2CFC8511" w14:textId="77777777" w:rsidR="00F86F35" w:rsidRDefault="008A442A">
                        <w:pPr>
                          <w:pStyle w:val="TableParagraph"/>
                          <w:ind w:right="88"/>
                          <w:rPr>
                            <w:b/>
                            <w:sz w:val="18"/>
                          </w:rPr>
                        </w:pPr>
                        <w:r>
                          <w:rPr>
                            <w:b/>
                            <w:spacing w:val="-2"/>
                            <w:sz w:val="18"/>
                          </w:rPr>
                          <w:t>(36,777)</w:t>
                        </w:r>
                      </w:p>
                    </w:tc>
                    <w:tc>
                      <w:tcPr>
                        <w:tcW w:w="794" w:type="dxa"/>
                      </w:tcPr>
                      <w:p w14:paraId="6E899B24" w14:textId="77777777" w:rsidR="00F86F35" w:rsidRDefault="00F86F35">
                        <w:pPr>
                          <w:pStyle w:val="TableParagraph"/>
                          <w:jc w:val="left"/>
                        </w:pPr>
                      </w:p>
                      <w:p w14:paraId="3011963C" w14:textId="77777777" w:rsidR="00F86F35" w:rsidRDefault="00F86F35">
                        <w:pPr>
                          <w:pStyle w:val="TableParagraph"/>
                          <w:spacing w:before="5"/>
                          <w:jc w:val="left"/>
                          <w:rPr>
                            <w:sz w:val="18"/>
                          </w:rPr>
                        </w:pPr>
                      </w:p>
                      <w:p w14:paraId="2DBD53D7" w14:textId="77777777" w:rsidR="00F86F35" w:rsidRDefault="008A442A">
                        <w:pPr>
                          <w:pStyle w:val="TableParagraph"/>
                          <w:ind w:right="87"/>
                          <w:rPr>
                            <w:sz w:val="18"/>
                          </w:rPr>
                        </w:pPr>
                        <w:r>
                          <w:rPr>
                            <w:spacing w:val="-2"/>
                            <w:sz w:val="18"/>
                          </w:rPr>
                          <w:t>(21,389)</w:t>
                        </w:r>
                      </w:p>
                    </w:tc>
                    <w:tc>
                      <w:tcPr>
                        <w:tcW w:w="752" w:type="dxa"/>
                      </w:tcPr>
                      <w:p w14:paraId="534622FD" w14:textId="77777777" w:rsidR="00F86F35" w:rsidRDefault="00F86F35">
                        <w:pPr>
                          <w:pStyle w:val="TableParagraph"/>
                          <w:jc w:val="left"/>
                        </w:pPr>
                      </w:p>
                      <w:p w14:paraId="44B9337A" w14:textId="77777777" w:rsidR="00F86F35" w:rsidRDefault="00F86F35">
                        <w:pPr>
                          <w:pStyle w:val="TableParagraph"/>
                          <w:spacing w:before="5"/>
                          <w:jc w:val="left"/>
                          <w:rPr>
                            <w:sz w:val="18"/>
                          </w:rPr>
                        </w:pPr>
                      </w:p>
                      <w:p w14:paraId="0FF8BAEC" w14:textId="77777777" w:rsidR="00F86F35" w:rsidRDefault="008A442A">
                        <w:pPr>
                          <w:pStyle w:val="TableParagraph"/>
                          <w:ind w:right="44"/>
                          <w:rPr>
                            <w:sz w:val="18"/>
                          </w:rPr>
                        </w:pPr>
                        <w:r>
                          <w:rPr>
                            <w:spacing w:val="-2"/>
                            <w:sz w:val="18"/>
                          </w:rPr>
                          <w:t>(6,095)</w:t>
                        </w:r>
                      </w:p>
                    </w:tc>
                  </w:tr>
                  <w:tr w:rsidR="00F86F35" w14:paraId="220C1DAA" w14:textId="77777777">
                    <w:trPr>
                      <w:trHeight w:val="343"/>
                    </w:trPr>
                    <w:tc>
                      <w:tcPr>
                        <w:tcW w:w="3453" w:type="dxa"/>
                        <w:gridSpan w:val="3"/>
                      </w:tcPr>
                      <w:p w14:paraId="0EBBAB28" w14:textId="77777777" w:rsidR="00F86F35" w:rsidRDefault="008A442A">
                        <w:pPr>
                          <w:pStyle w:val="TableParagraph"/>
                          <w:spacing w:line="142" w:lineRule="exact"/>
                          <w:ind w:left="172"/>
                          <w:jc w:val="left"/>
                          <w:rPr>
                            <w:sz w:val="18"/>
                          </w:rPr>
                        </w:pPr>
                        <w:r>
                          <w:rPr>
                            <w:sz w:val="18"/>
                          </w:rPr>
                          <w:t>Net</w:t>
                        </w:r>
                        <w:r>
                          <w:rPr>
                            <w:spacing w:val="-3"/>
                            <w:sz w:val="18"/>
                          </w:rPr>
                          <w:t xml:space="preserve"> </w:t>
                        </w:r>
                        <w:r>
                          <w:rPr>
                            <w:sz w:val="18"/>
                          </w:rPr>
                          <w:t>change</w:t>
                        </w:r>
                        <w:r>
                          <w:rPr>
                            <w:spacing w:val="-4"/>
                            <w:sz w:val="18"/>
                          </w:rPr>
                          <w:t xml:space="preserve"> </w:t>
                        </w:r>
                        <w:r>
                          <w:rPr>
                            <w:sz w:val="18"/>
                          </w:rPr>
                          <w:t>in</w:t>
                        </w:r>
                        <w:r>
                          <w:rPr>
                            <w:spacing w:val="-3"/>
                            <w:sz w:val="18"/>
                          </w:rPr>
                          <w:t xml:space="preserve"> </w:t>
                        </w:r>
                        <w:r>
                          <w:rPr>
                            <w:sz w:val="18"/>
                          </w:rPr>
                          <w:t>prices,</w:t>
                        </w:r>
                        <w:r>
                          <w:rPr>
                            <w:spacing w:val="-3"/>
                            <w:sz w:val="18"/>
                          </w:rPr>
                          <w:t xml:space="preserve"> </w:t>
                        </w:r>
                        <w:r>
                          <w:rPr>
                            <w:spacing w:val="-5"/>
                            <w:sz w:val="18"/>
                          </w:rPr>
                          <w:t>and</w:t>
                        </w:r>
                      </w:p>
                      <w:p w14:paraId="50A1D175" w14:textId="77777777" w:rsidR="00F86F35" w:rsidRDefault="008A442A">
                        <w:pPr>
                          <w:pStyle w:val="TableParagraph"/>
                          <w:tabs>
                            <w:tab w:val="left" w:pos="2801"/>
                          </w:tabs>
                          <w:spacing w:line="181" w:lineRule="exact"/>
                          <w:ind w:left="352"/>
                          <w:jc w:val="left"/>
                          <w:rPr>
                            <w:b/>
                            <w:sz w:val="18"/>
                          </w:rPr>
                        </w:pPr>
                        <w:r>
                          <w:rPr>
                            <w:sz w:val="18"/>
                          </w:rPr>
                          <w:t>production</w:t>
                        </w:r>
                        <w:r>
                          <w:rPr>
                            <w:spacing w:val="-8"/>
                            <w:sz w:val="18"/>
                          </w:rPr>
                          <w:t xml:space="preserve"> </w:t>
                        </w:r>
                        <w:r>
                          <w:rPr>
                            <w:spacing w:val="-2"/>
                            <w:sz w:val="18"/>
                          </w:rPr>
                          <w:t>costs</w:t>
                        </w:r>
                        <w:r>
                          <w:rPr>
                            <w:sz w:val="18"/>
                          </w:rPr>
                          <w:tab/>
                        </w:r>
                        <w:r>
                          <w:rPr>
                            <w:b/>
                            <w:spacing w:val="-2"/>
                            <w:sz w:val="18"/>
                          </w:rPr>
                          <w:t>61,902</w:t>
                        </w:r>
                      </w:p>
                    </w:tc>
                    <w:tc>
                      <w:tcPr>
                        <w:tcW w:w="795" w:type="dxa"/>
                      </w:tcPr>
                      <w:p w14:paraId="6AED4A9F" w14:textId="77777777" w:rsidR="00F86F35" w:rsidRDefault="008A442A">
                        <w:pPr>
                          <w:pStyle w:val="TableParagraph"/>
                          <w:spacing w:before="122" w:line="201" w:lineRule="exact"/>
                          <w:ind w:left="146"/>
                          <w:jc w:val="left"/>
                          <w:rPr>
                            <w:sz w:val="18"/>
                          </w:rPr>
                        </w:pPr>
                        <w:r>
                          <w:rPr>
                            <w:spacing w:val="-2"/>
                            <w:sz w:val="18"/>
                          </w:rPr>
                          <w:t>50,956</w:t>
                        </w:r>
                      </w:p>
                    </w:tc>
                    <w:tc>
                      <w:tcPr>
                        <w:tcW w:w="766" w:type="dxa"/>
                      </w:tcPr>
                      <w:p w14:paraId="2C549CCA" w14:textId="77777777" w:rsidR="00F86F35" w:rsidRDefault="008A442A">
                        <w:pPr>
                          <w:pStyle w:val="TableParagraph"/>
                          <w:spacing w:before="122" w:line="201" w:lineRule="exact"/>
                          <w:ind w:right="61"/>
                          <w:rPr>
                            <w:sz w:val="18"/>
                          </w:rPr>
                        </w:pPr>
                        <w:r>
                          <w:rPr>
                            <w:spacing w:val="-2"/>
                            <w:sz w:val="18"/>
                          </w:rPr>
                          <w:t>(34,307)</w:t>
                        </w:r>
                      </w:p>
                    </w:tc>
                    <w:tc>
                      <w:tcPr>
                        <w:tcW w:w="929" w:type="dxa"/>
                      </w:tcPr>
                      <w:p w14:paraId="450FC1EE" w14:textId="77777777" w:rsidR="00F86F35" w:rsidRDefault="008A442A">
                        <w:pPr>
                          <w:pStyle w:val="TableParagraph"/>
                          <w:spacing w:before="122" w:line="201" w:lineRule="exact"/>
                          <w:ind w:left="323"/>
                          <w:jc w:val="left"/>
                          <w:rPr>
                            <w:b/>
                            <w:sz w:val="18"/>
                          </w:rPr>
                        </w:pPr>
                        <w:r>
                          <w:rPr>
                            <w:b/>
                            <w:spacing w:val="-2"/>
                            <w:sz w:val="18"/>
                          </w:rPr>
                          <w:t>8,184</w:t>
                        </w:r>
                      </w:p>
                    </w:tc>
                    <w:tc>
                      <w:tcPr>
                        <w:tcW w:w="795" w:type="dxa"/>
                      </w:tcPr>
                      <w:p w14:paraId="088FAB6B" w14:textId="77777777" w:rsidR="00F86F35" w:rsidRDefault="008A442A">
                        <w:pPr>
                          <w:pStyle w:val="TableParagraph"/>
                          <w:spacing w:before="122" w:line="201" w:lineRule="exact"/>
                          <w:ind w:left="192"/>
                          <w:jc w:val="left"/>
                          <w:rPr>
                            <w:sz w:val="18"/>
                          </w:rPr>
                        </w:pPr>
                        <w:r>
                          <w:rPr>
                            <w:spacing w:val="-2"/>
                            <w:sz w:val="18"/>
                          </w:rPr>
                          <w:t>3,822</w:t>
                        </w:r>
                      </w:p>
                    </w:tc>
                    <w:tc>
                      <w:tcPr>
                        <w:tcW w:w="720" w:type="dxa"/>
                      </w:tcPr>
                      <w:p w14:paraId="0AAFE730" w14:textId="77777777" w:rsidR="00F86F35" w:rsidRDefault="008A442A">
                        <w:pPr>
                          <w:pStyle w:val="TableParagraph"/>
                          <w:spacing w:before="122" w:line="201" w:lineRule="exact"/>
                          <w:ind w:right="60"/>
                          <w:rPr>
                            <w:sz w:val="18"/>
                          </w:rPr>
                        </w:pPr>
                        <w:r>
                          <w:rPr>
                            <w:spacing w:val="-2"/>
                            <w:sz w:val="18"/>
                          </w:rPr>
                          <w:t>(4,769)</w:t>
                        </w:r>
                      </w:p>
                    </w:tc>
                    <w:tc>
                      <w:tcPr>
                        <w:tcW w:w="883" w:type="dxa"/>
                      </w:tcPr>
                      <w:p w14:paraId="1944E293" w14:textId="77777777" w:rsidR="00F86F35" w:rsidRDefault="008A442A">
                        <w:pPr>
                          <w:pStyle w:val="TableParagraph"/>
                          <w:spacing w:before="122" w:line="201" w:lineRule="exact"/>
                          <w:ind w:right="144"/>
                          <w:rPr>
                            <w:b/>
                            <w:sz w:val="18"/>
                          </w:rPr>
                        </w:pPr>
                        <w:r>
                          <w:rPr>
                            <w:b/>
                            <w:spacing w:val="-2"/>
                            <w:sz w:val="18"/>
                          </w:rPr>
                          <w:t>70,086</w:t>
                        </w:r>
                      </w:p>
                    </w:tc>
                    <w:tc>
                      <w:tcPr>
                        <w:tcW w:w="794" w:type="dxa"/>
                      </w:tcPr>
                      <w:p w14:paraId="02B4D57B" w14:textId="77777777" w:rsidR="00F86F35" w:rsidRDefault="008A442A">
                        <w:pPr>
                          <w:pStyle w:val="TableParagraph"/>
                          <w:spacing w:before="122" w:line="201" w:lineRule="exact"/>
                          <w:ind w:right="142"/>
                          <w:rPr>
                            <w:sz w:val="18"/>
                          </w:rPr>
                        </w:pPr>
                        <w:r>
                          <w:rPr>
                            <w:spacing w:val="-2"/>
                            <w:sz w:val="18"/>
                          </w:rPr>
                          <w:t>54,778</w:t>
                        </w:r>
                      </w:p>
                    </w:tc>
                    <w:tc>
                      <w:tcPr>
                        <w:tcW w:w="752" w:type="dxa"/>
                      </w:tcPr>
                      <w:p w14:paraId="6E6E8C5F" w14:textId="77777777" w:rsidR="00F86F35" w:rsidRDefault="008A442A">
                        <w:pPr>
                          <w:pStyle w:val="TableParagraph"/>
                          <w:spacing w:before="122" w:line="201" w:lineRule="exact"/>
                          <w:ind w:right="44"/>
                          <w:rPr>
                            <w:sz w:val="18"/>
                          </w:rPr>
                        </w:pPr>
                        <w:r>
                          <w:rPr>
                            <w:spacing w:val="-2"/>
                            <w:sz w:val="18"/>
                          </w:rPr>
                          <w:t>(39,076)</w:t>
                        </w:r>
                      </w:p>
                    </w:tc>
                  </w:tr>
                  <w:tr w:rsidR="00F86F35" w14:paraId="1A4E9814" w14:textId="77777777">
                    <w:trPr>
                      <w:trHeight w:val="423"/>
                    </w:trPr>
                    <w:tc>
                      <w:tcPr>
                        <w:tcW w:w="3453" w:type="dxa"/>
                        <w:gridSpan w:val="3"/>
                      </w:tcPr>
                      <w:p w14:paraId="45DAC49F" w14:textId="77777777" w:rsidR="00F86F35" w:rsidRDefault="008A442A">
                        <w:pPr>
                          <w:pStyle w:val="TableParagraph"/>
                          <w:spacing w:before="64"/>
                          <w:ind w:left="172"/>
                          <w:jc w:val="left"/>
                          <w:rPr>
                            <w:sz w:val="18"/>
                          </w:rPr>
                        </w:pPr>
                        <w:r>
                          <w:rPr>
                            <w:sz w:val="18"/>
                          </w:rPr>
                          <w:t>Extensions,</w:t>
                        </w:r>
                        <w:r>
                          <w:rPr>
                            <w:spacing w:val="-10"/>
                            <w:sz w:val="18"/>
                          </w:rPr>
                          <w:t xml:space="preserve"> </w:t>
                        </w:r>
                        <w:r>
                          <w:rPr>
                            <w:sz w:val="18"/>
                          </w:rPr>
                          <w:t>discoveries</w:t>
                        </w:r>
                        <w:r>
                          <w:rPr>
                            <w:spacing w:val="-9"/>
                            <w:sz w:val="18"/>
                          </w:rPr>
                          <w:t xml:space="preserve"> </w:t>
                        </w:r>
                        <w:r>
                          <w:rPr>
                            <w:spacing w:val="-5"/>
                            <w:sz w:val="18"/>
                          </w:rPr>
                          <w:t>and</w:t>
                        </w:r>
                      </w:p>
                    </w:tc>
                    <w:tc>
                      <w:tcPr>
                        <w:tcW w:w="795" w:type="dxa"/>
                      </w:tcPr>
                      <w:p w14:paraId="74B5D4A3" w14:textId="77777777" w:rsidR="00F86F35" w:rsidRDefault="00F86F35">
                        <w:pPr>
                          <w:pStyle w:val="TableParagraph"/>
                          <w:jc w:val="left"/>
                          <w:rPr>
                            <w:rFonts w:ascii="Times New Roman"/>
                            <w:sz w:val="18"/>
                          </w:rPr>
                        </w:pPr>
                      </w:p>
                    </w:tc>
                    <w:tc>
                      <w:tcPr>
                        <w:tcW w:w="766" w:type="dxa"/>
                      </w:tcPr>
                      <w:p w14:paraId="7EAB58FD" w14:textId="77777777" w:rsidR="00F86F35" w:rsidRDefault="00F86F35">
                        <w:pPr>
                          <w:pStyle w:val="TableParagraph"/>
                          <w:jc w:val="left"/>
                          <w:rPr>
                            <w:rFonts w:ascii="Times New Roman"/>
                            <w:sz w:val="18"/>
                          </w:rPr>
                        </w:pPr>
                      </w:p>
                    </w:tc>
                    <w:tc>
                      <w:tcPr>
                        <w:tcW w:w="929" w:type="dxa"/>
                      </w:tcPr>
                      <w:p w14:paraId="0E81D1C8" w14:textId="77777777" w:rsidR="00F86F35" w:rsidRDefault="00F86F35">
                        <w:pPr>
                          <w:pStyle w:val="TableParagraph"/>
                          <w:jc w:val="left"/>
                          <w:rPr>
                            <w:rFonts w:ascii="Times New Roman"/>
                            <w:sz w:val="18"/>
                          </w:rPr>
                        </w:pPr>
                      </w:p>
                    </w:tc>
                    <w:tc>
                      <w:tcPr>
                        <w:tcW w:w="795" w:type="dxa"/>
                      </w:tcPr>
                      <w:p w14:paraId="2559A07A" w14:textId="77777777" w:rsidR="00F86F35" w:rsidRDefault="00F86F35">
                        <w:pPr>
                          <w:pStyle w:val="TableParagraph"/>
                          <w:jc w:val="left"/>
                          <w:rPr>
                            <w:rFonts w:ascii="Times New Roman"/>
                            <w:sz w:val="18"/>
                          </w:rPr>
                        </w:pPr>
                      </w:p>
                    </w:tc>
                    <w:tc>
                      <w:tcPr>
                        <w:tcW w:w="720" w:type="dxa"/>
                      </w:tcPr>
                      <w:p w14:paraId="7A6E3259" w14:textId="77777777" w:rsidR="00F86F35" w:rsidRDefault="00F86F35">
                        <w:pPr>
                          <w:pStyle w:val="TableParagraph"/>
                          <w:jc w:val="left"/>
                          <w:rPr>
                            <w:rFonts w:ascii="Times New Roman"/>
                            <w:sz w:val="18"/>
                          </w:rPr>
                        </w:pPr>
                      </w:p>
                    </w:tc>
                    <w:tc>
                      <w:tcPr>
                        <w:tcW w:w="883" w:type="dxa"/>
                      </w:tcPr>
                      <w:p w14:paraId="708E6BDA" w14:textId="77777777" w:rsidR="00F86F35" w:rsidRDefault="00F86F35">
                        <w:pPr>
                          <w:pStyle w:val="TableParagraph"/>
                          <w:jc w:val="left"/>
                          <w:rPr>
                            <w:rFonts w:ascii="Times New Roman"/>
                            <w:sz w:val="18"/>
                          </w:rPr>
                        </w:pPr>
                      </w:p>
                    </w:tc>
                    <w:tc>
                      <w:tcPr>
                        <w:tcW w:w="794" w:type="dxa"/>
                      </w:tcPr>
                      <w:p w14:paraId="22CC7D36" w14:textId="77777777" w:rsidR="00F86F35" w:rsidRDefault="00F86F35">
                        <w:pPr>
                          <w:pStyle w:val="TableParagraph"/>
                          <w:jc w:val="left"/>
                          <w:rPr>
                            <w:rFonts w:ascii="Times New Roman"/>
                            <w:sz w:val="18"/>
                          </w:rPr>
                        </w:pPr>
                      </w:p>
                    </w:tc>
                    <w:tc>
                      <w:tcPr>
                        <w:tcW w:w="752" w:type="dxa"/>
                      </w:tcPr>
                      <w:p w14:paraId="19EC5391" w14:textId="77777777" w:rsidR="00F86F35" w:rsidRDefault="00F86F35">
                        <w:pPr>
                          <w:pStyle w:val="TableParagraph"/>
                          <w:jc w:val="left"/>
                          <w:rPr>
                            <w:rFonts w:ascii="Times New Roman"/>
                            <w:sz w:val="18"/>
                          </w:rPr>
                        </w:pPr>
                      </w:p>
                    </w:tc>
                  </w:tr>
                  <w:tr w:rsidR="00F86F35" w14:paraId="701736A3" w14:textId="77777777">
                    <w:trPr>
                      <w:trHeight w:val="253"/>
                    </w:trPr>
                    <w:tc>
                      <w:tcPr>
                        <w:tcW w:w="2580" w:type="dxa"/>
                      </w:tcPr>
                      <w:p w14:paraId="542CE5CC" w14:textId="77777777" w:rsidR="00F86F35" w:rsidRDefault="008A442A">
                        <w:pPr>
                          <w:pStyle w:val="TableParagraph"/>
                          <w:ind w:left="352"/>
                          <w:jc w:val="left"/>
                          <w:rPr>
                            <w:sz w:val="18"/>
                          </w:rPr>
                        </w:pPr>
                        <w:r>
                          <w:rPr>
                            <w:sz w:val="18"/>
                          </w:rPr>
                          <w:t>estimated</w:t>
                        </w:r>
                        <w:r>
                          <w:rPr>
                            <w:spacing w:val="-6"/>
                            <w:sz w:val="18"/>
                          </w:rPr>
                          <w:t xml:space="preserve"> </w:t>
                        </w:r>
                        <w:r>
                          <w:rPr>
                            <w:sz w:val="18"/>
                          </w:rPr>
                          <w:t>future</w:t>
                        </w:r>
                        <w:r>
                          <w:rPr>
                            <w:spacing w:val="-5"/>
                            <w:sz w:val="18"/>
                          </w:rPr>
                          <w:t xml:space="preserve"> </w:t>
                        </w:r>
                        <w:r>
                          <w:rPr>
                            <w:spacing w:val="-2"/>
                            <w:sz w:val="18"/>
                          </w:rPr>
                          <w:t>costs</w:t>
                        </w:r>
                      </w:p>
                    </w:tc>
                    <w:tc>
                      <w:tcPr>
                        <w:tcW w:w="873" w:type="dxa"/>
                        <w:gridSpan w:val="2"/>
                      </w:tcPr>
                      <w:p w14:paraId="5978953B" w14:textId="77777777" w:rsidR="00F86F35" w:rsidRDefault="008A442A">
                        <w:pPr>
                          <w:pStyle w:val="TableParagraph"/>
                          <w:ind w:left="312"/>
                          <w:jc w:val="left"/>
                          <w:rPr>
                            <w:b/>
                            <w:sz w:val="18"/>
                          </w:rPr>
                        </w:pPr>
                        <w:r>
                          <w:rPr>
                            <w:b/>
                            <w:spacing w:val="-2"/>
                            <w:sz w:val="18"/>
                          </w:rPr>
                          <w:t>7,882</w:t>
                        </w:r>
                      </w:p>
                    </w:tc>
                    <w:tc>
                      <w:tcPr>
                        <w:tcW w:w="795" w:type="dxa"/>
                      </w:tcPr>
                      <w:p w14:paraId="0201D546" w14:textId="77777777" w:rsidR="00F86F35" w:rsidRDefault="008A442A">
                        <w:pPr>
                          <w:pStyle w:val="TableParagraph"/>
                          <w:ind w:left="146"/>
                          <w:jc w:val="left"/>
                          <w:rPr>
                            <w:sz w:val="18"/>
                          </w:rPr>
                        </w:pPr>
                        <w:r>
                          <w:rPr>
                            <w:spacing w:val="-2"/>
                            <w:sz w:val="18"/>
                          </w:rPr>
                          <w:t>10,420</w:t>
                        </w:r>
                      </w:p>
                    </w:tc>
                    <w:tc>
                      <w:tcPr>
                        <w:tcW w:w="766" w:type="dxa"/>
                      </w:tcPr>
                      <w:p w14:paraId="1B5F93EE" w14:textId="77777777" w:rsidR="00F86F35" w:rsidRDefault="008A442A">
                        <w:pPr>
                          <w:pStyle w:val="TableParagraph"/>
                          <w:ind w:right="116"/>
                          <w:rPr>
                            <w:sz w:val="18"/>
                          </w:rPr>
                        </w:pPr>
                        <w:r>
                          <w:rPr>
                            <w:spacing w:val="-5"/>
                            <w:sz w:val="18"/>
                          </w:rPr>
                          <w:t>887</w:t>
                        </w:r>
                      </w:p>
                    </w:tc>
                    <w:tc>
                      <w:tcPr>
                        <w:tcW w:w="929" w:type="dxa"/>
                      </w:tcPr>
                      <w:p w14:paraId="3CBADF77" w14:textId="77777777" w:rsidR="00F86F35" w:rsidRDefault="008A442A">
                        <w:pPr>
                          <w:pStyle w:val="TableParagraph"/>
                          <w:ind w:left="323"/>
                          <w:jc w:val="left"/>
                          <w:rPr>
                            <w:b/>
                            <w:sz w:val="18"/>
                          </w:rPr>
                        </w:pPr>
                        <w:r>
                          <w:rPr>
                            <w:b/>
                            <w:spacing w:val="-2"/>
                            <w:sz w:val="18"/>
                          </w:rPr>
                          <w:t>1,472</w:t>
                        </w:r>
                      </w:p>
                    </w:tc>
                    <w:tc>
                      <w:tcPr>
                        <w:tcW w:w="795" w:type="dxa"/>
                      </w:tcPr>
                      <w:p w14:paraId="681BA614" w14:textId="77777777" w:rsidR="00F86F35" w:rsidRDefault="008A442A">
                        <w:pPr>
                          <w:pStyle w:val="TableParagraph"/>
                          <w:ind w:right="135"/>
                          <w:rPr>
                            <w:sz w:val="18"/>
                          </w:rPr>
                        </w:pPr>
                        <w:r>
                          <w:rPr>
                            <w:spacing w:val="-4"/>
                            <w:sz w:val="18"/>
                          </w:rPr>
                          <w:t>(44)</w:t>
                        </w:r>
                      </w:p>
                    </w:tc>
                    <w:tc>
                      <w:tcPr>
                        <w:tcW w:w="720" w:type="dxa"/>
                      </w:tcPr>
                      <w:p w14:paraId="07BF42E8" w14:textId="77777777" w:rsidR="00F86F35" w:rsidRDefault="008A442A">
                        <w:pPr>
                          <w:pStyle w:val="TableParagraph"/>
                          <w:ind w:left="420"/>
                          <w:jc w:val="left"/>
                          <w:rPr>
                            <w:sz w:val="18"/>
                          </w:rPr>
                        </w:pPr>
                        <w:r>
                          <w:rPr>
                            <w:spacing w:val="-5"/>
                            <w:sz w:val="18"/>
                          </w:rPr>
                          <w:t>22</w:t>
                        </w:r>
                      </w:p>
                    </w:tc>
                    <w:tc>
                      <w:tcPr>
                        <w:tcW w:w="883" w:type="dxa"/>
                      </w:tcPr>
                      <w:p w14:paraId="4F767880" w14:textId="77777777" w:rsidR="00F86F35" w:rsidRDefault="008A442A">
                        <w:pPr>
                          <w:pStyle w:val="TableParagraph"/>
                          <w:ind w:right="144"/>
                          <w:rPr>
                            <w:b/>
                            <w:sz w:val="18"/>
                          </w:rPr>
                        </w:pPr>
                        <w:r>
                          <w:rPr>
                            <w:b/>
                            <w:spacing w:val="-2"/>
                            <w:sz w:val="18"/>
                          </w:rPr>
                          <w:t>9,354</w:t>
                        </w:r>
                      </w:p>
                    </w:tc>
                    <w:tc>
                      <w:tcPr>
                        <w:tcW w:w="794" w:type="dxa"/>
                      </w:tcPr>
                      <w:p w14:paraId="0EF9A583" w14:textId="77777777" w:rsidR="00F86F35" w:rsidRDefault="008A442A">
                        <w:pPr>
                          <w:pStyle w:val="TableParagraph"/>
                          <w:ind w:right="142"/>
                          <w:rPr>
                            <w:sz w:val="18"/>
                          </w:rPr>
                        </w:pPr>
                        <w:r>
                          <w:rPr>
                            <w:spacing w:val="-2"/>
                            <w:sz w:val="18"/>
                          </w:rPr>
                          <w:t>10,376</w:t>
                        </w:r>
                      </w:p>
                    </w:tc>
                    <w:tc>
                      <w:tcPr>
                        <w:tcW w:w="752" w:type="dxa"/>
                      </w:tcPr>
                      <w:p w14:paraId="1A4F525B" w14:textId="77777777" w:rsidR="00F86F35" w:rsidRDefault="008A442A">
                        <w:pPr>
                          <w:pStyle w:val="TableParagraph"/>
                          <w:ind w:right="99"/>
                          <w:rPr>
                            <w:sz w:val="18"/>
                          </w:rPr>
                        </w:pPr>
                        <w:r>
                          <w:rPr>
                            <w:spacing w:val="-5"/>
                            <w:sz w:val="18"/>
                          </w:rPr>
                          <w:t>909</w:t>
                        </w:r>
                      </w:p>
                    </w:tc>
                  </w:tr>
                  <w:tr w:rsidR="00F86F35" w14:paraId="5B453ABD" w14:textId="77777777">
                    <w:trPr>
                      <w:trHeight w:val="285"/>
                    </w:trPr>
                    <w:tc>
                      <w:tcPr>
                        <w:tcW w:w="2580" w:type="dxa"/>
                      </w:tcPr>
                      <w:p w14:paraId="4597F34A" w14:textId="77777777" w:rsidR="00F86F35" w:rsidRDefault="008A442A">
                        <w:pPr>
                          <w:pStyle w:val="TableParagraph"/>
                          <w:spacing w:before="32"/>
                          <w:ind w:left="172"/>
                          <w:jc w:val="left"/>
                          <w:rPr>
                            <w:sz w:val="18"/>
                          </w:rPr>
                        </w:pPr>
                        <w:r>
                          <w:rPr>
                            <w:sz w:val="18"/>
                          </w:rPr>
                          <w:t>Development</w:t>
                        </w:r>
                        <w:r>
                          <w:rPr>
                            <w:spacing w:val="-4"/>
                            <w:sz w:val="18"/>
                          </w:rPr>
                          <w:t xml:space="preserve"> </w:t>
                        </w:r>
                        <w:r>
                          <w:rPr>
                            <w:sz w:val="18"/>
                          </w:rPr>
                          <w:t>costs</w:t>
                        </w:r>
                        <w:r>
                          <w:rPr>
                            <w:spacing w:val="-5"/>
                            <w:sz w:val="18"/>
                          </w:rPr>
                          <w:t xml:space="preserve"> </w:t>
                        </w:r>
                        <w:r>
                          <w:rPr>
                            <w:sz w:val="18"/>
                          </w:rPr>
                          <w:t>for</w:t>
                        </w:r>
                        <w:r>
                          <w:rPr>
                            <w:spacing w:val="-4"/>
                            <w:sz w:val="18"/>
                          </w:rPr>
                          <w:t xml:space="preserve"> </w:t>
                        </w:r>
                        <w:r>
                          <w:rPr>
                            <w:sz w:val="18"/>
                          </w:rPr>
                          <w:t>the</w:t>
                        </w:r>
                        <w:r>
                          <w:rPr>
                            <w:spacing w:val="-4"/>
                            <w:sz w:val="18"/>
                          </w:rPr>
                          <w:t xml:space="preserve"> year</w:t>
                        </w:r>
                      </w:p>
                    </w:tc>
                    <w:tc>
                      <w:tcPr>
                        <w:tcW w:w="873" w:type="dxa"/>
                        <w:gridSpan w:val="2"/>
                      </w:tcPr>
                      <w:p w14:paraId="715D4342" w14:textId="77777777" w:rsidR="00F86F35" w:rsidRDefault="008A442A">
                        <w:pPr>
                          <w:pStyle w:val="TableParagraph"/>
                          <w:spacing w:before="32"/>
                          <w:ind w:left="312"/>
                          <w:jc w:val="left"/>
                          <w:rPr>
                            <w:b/>
                            <w:sz w:val="18"/>
                          </w:rPr>
                        </w:pPr>
                        <w:r>
                          <w:rPr>
                            <w:b/>
                            <w:spacing w:val="-2"/>
                            <w:sz w:val="18"/>
                          </w:rPr>
                          <w:t>6,687</w:t>
                        </w:r>
                      </w:p>
                    </w:tc>
                    <w:tc>
                      <w:tcPr>
                        <w:tcW w:w="795" w:type="dxa"/>
                      </w:tcPr>
                      <w:p w14:paraId="21EA31F7" w14:textId="77777777" w:rsidR="00F86F35" w:rsidRDefault="008A442A">
                        <w:pPr>
                          <w:pStyle w:val="TableParagraph"/>
                          <w:spacing w:before="32"/>
                          <w:ind w:left="237"/>
                          <w:jc w:val="left"/>
                          <w:rPr>
                            <w:sz w:val="18"/>
                          </w:rPr>
                        </w:pPr>
                        <w:r>
                          <w:rPr>
                            <w:spacing w:val="-2"/>
                            <w:sz w:val="18"/>
                          </w:rPr>
                          <w:t>4,396</w:t>
                        </w:r>
                      </w:p>
                    </w:tc>
                    <w:tc>
                      <w:tcPr>
                        <w:tcW w:w="766" w:type="dxa"/>
                      </w:tcPr>
                      <w:p w14:paraId="308B954B" w14:textId="77777777" w:rsidR="00F86F35" w:rsidRDefault="008A442A">
                        <w:pPr>
                          <w:pStyle w:val="TableParagraph"/>
                          <w:spacing w:before="32"/>
                          <w:ind w:right="116"/>
                          <w:rPr>
                            <w:sz w:val="18"/>
                          </w:rPr>
                        </w:pPr>
                        <w:r>
                          <w:rPr>
                            <w:spacing w:val="-2"/>
                            <w:sz w:val="18"/>
                          </w:rPr>
                          <w:t>3,593</w:t>
                        </w:r>
                      </w:p>
                    </w:tc>
                    <w:tc>
                      <w:tcPr>
                        <w:tcW w:w="929" w:type="dxa"/>
                      </w:tcPr>
                      <w:p w14:paraId="75EB1970" w14:textId="77777777" w:rsidR="00F86F35" w:rsidRDefault="008A442A">
                        <w:pPr>
                          <w:pStyle w:val="TableParagraph"/>
                          <w:spacing w:before="32"/>
                          <w:ind w:left="461"/>
                          <w:jc w:val="left"/>
                          <w:rPr>
                            <w:b/>
                            <w:sz w:val="18"/>
                          </w:rPr>
                        </w:pPr>
                        <w:r>
                          <w:rPr>
                            <w:b/>
                            <w:spacing w:val="-5"/>
                            <w:sz w:val="18"/>
                          </w:rPr>
                          <w:t>272</w:t>
                        </w:r>
                      </w:p>
                    </w:tc>
                    <w:tc>
                      <w:tcPr>
                        <w:tcW w:w="795" w:type="dxa"/>
                      </w:tcPr>
                      <w:p w14:paraId="573BCA8F" w14:textId="77777777" w:rsidR="00F86F35" w:rsidRDefault="008A442A">
                        <w:pPr>
                          <w:pStyle w:val="TableParagraph"/>
                          <w:spacing w:before="32"/>
                          <w:ind w:left="420"/>
                          <w:jc w:val="left"/>
                          <w:rPr>
                            <w:sz w:val="18"/>
                          </w:rPr>
                        </w:pPr>
                        <w:r>
                          <w:rPr>
                            <w:spacing w:val="-5"/>
                            <w:sz w:val="18"/>
                          </w:rPr>
                          <w:t>91</w:t>
                        </w:r>
                      </w:p>
                    </w:tc>
                    <w:tc>
                      <w:tcPr>
                        <w:tcW w:w="720" w:type="dxa"/>
                      </w:tcPr>
                      <w:p w14:paraId="2BD6A6F1" w14:textId="77777777" w:rsidR="00F86F35" w:rsidRDefault="008A442A">
                        <w:pPr>
                          <w:pStyle w:val="TableParagraph"/>
                          <w:spacing w:before="32"/>
                          <w:ind w:left="328"/>
                          <w:jc w:val="left"/>
                          <w:rPr>
                            <w:sz w:val="18"/>
                          </w:rPr>
                        </w:pPr>
                        <w:r>
                          <w:rPr>
                            <w:spacing w:val="-5"/>
                            <w:sz w:val="18"/>
                          </w:rPr>
                          <w:t>192</w:t>
                        </w:r>
                      </w:p>
                    </w:tc>
                    <w:tc>
                      <w:tcPr>
                        <w:tcW w:w="883" w:type="dxa"/>
                      </w:tcPr>
                      <w:p w14:paraId="64CF40F8" w14:textId="77777777" w:rsidR="00F86F35" w:rsidRDefault="008A442A">
                        <w:pPr>
                          <w:pStyle w:val="TableParagraph"/>
                          <w:spacing w:before="32"/>
                          <w:ind w:right="144"/>
                          <w:rPr>
                            <w:b/>
                            <w:sz w:val="18"/>
                          </w:rPr>
                        </w:pPr>
                        <w:r>
                          <w:rPr>
                            <w:b/>
                            <w:spacing w:val="-2"/>
                            <w:sz w:val="18"/>
                          </w:rPr>
                          <w:t>6,959</w:t>
                        </w:r>
                      </w:p>
                    </w:tc>
                    <w:tc>
                      <w:tcPr>
                        <w:tcW w:w="794" w:type="dxa"/>
                      </w:tcPr>
                      <w:p w14:paraId="7DFC46A0" w14:textId="77777777" w:rsidR="00F86F35" w:rsidRDefault="008A442A">
                        <w:pPr>
                          <w:pStyle w:val="TableParagraph"/>
                          <w:spacing w:before="32"/>
                          <w:ind w:right="142"/>
                          <w:rPr>
                            <w:sz w:val="18"/>
                          </w:rPr>
                        </w:pPr>
                        <w:r>
                          <w:rPr>
                            <w:spacing w:val="-2"/>
                            <w:sz w:val="18"/>
                          </w:rPr>
                          <w:t>4,487</w:t>
                        </w:r>
                      </w:p>
                    </w:tc>
                    <w:tc>
                      <w:tcPr>
                        <w:tcW w:w="752" w:type="dxa"/>
                      </w:tcPr>
                      <w:p w14:paraId="522E74D7" w14:textId="77777777" w:rsidR="00F86F35" w:rsidRDefault="008A442A">
                        <w:pPr>
                          <w:pStyle w:val="TableParagraph"/>
                          <w:spacing w:before="32"/>
                          <w:ind w:right="99"/>
                          <w:rPr>
                            <w:sz w:val="18"/>
                          </w:rPr>
                        </w:pPr>
                        <w:r>
                          <w:rPr>
                            <w:spacing w:val="-2"/>
                            <w:sz w:val="18"/>
                          </w:rPr>
                          <w:t>3,785</w:t>
                        </w:r>
                      </w:p>
                    </w:tc>
                  </w:tr>
                  <w:tr w:rsidR="00F86F35" w14:paraId="25C5C9B6" w14:textId="77777777">
                    <w:trPr>
                      <w:trHeight w:val="232"/>
                    </w:trPr>
                    <w:tc>
                      <w:tcPr>
                        <w:tcW w:w="2580" w:type="dxa"/>
                      </w:tcPr>
                      <w:p w14:paraId="09EB4E50" w14:textId="77777777" w:rsidR="00F86F35" w:rsidRDefault="008A442A">
                        <w:pPr>
                          <w:pStyle w:val="TableParagraph"/>
                          <w:spacing w:before="32" w:line="180" w:lineRule="exact"/>
                          <w:ind w:left="172"/>
                          <w:jc w:val="left"/>
                          <w:rPr>
                            <w:sz w:val="18"/>
                          </w:rPr>
                        </w:pPr>
                        <w:r>
                          <w:rPr>
                            <w:sz w:val="18"/>
                          </w:rPr>
                          <w:t>Changes</w:t>
                        </w:r>
                        <w:r>
                          <w:rPr>
                            <w:spacing w:val="-5"/>
                            <w:sz w:val="18"/>
                          </w:rPr>
                          <w:t xml:space="preserve"> </w:t>
                        </w:r>
                        <w:r>
                          <w:rPr>
                            <w:sz w:val="18"/>
                          </w:rPr>
                          <w:t>in</w:t>
                        </w:r>
                        <w:r>
                          <w:rPr>
                            <w:spacing w:val="-4"/>
                            <w:sz w:val="18"/>
                          </w:rPr>
                          <w:t xml:space="preserve"> </w:t>
                        </w:r>
                        <w:r>
                          <w:rPr>
                            <w:sz w:val="18"/>
                          </w:rPr>
                          <w:t>estimated</w:t>
                        </w:r>
                        <w:r>
                          <w:rPr>
                            <w:spacing w:val="-4"/>
                            <w:sz w:val="18"/>
                          </w:rPr>
                          <w:t xml:space="preserve"> </w:t>
                        </w:r>
                        <w:r>
                          <w:rPr>
                            <w:spacing w:val="-2"/>
                            <w:sz w:val="18"/>
                          </w:rPr>
                          <w:t>future</w:t>
                        </w:r>
                      </w:p>
                    </w:tc>
                    <w:tc>
                      <w:tcPr>
                        <w:tcW w:w="873" w:type="dxa"/>
                        <w:gridSpan w:val="2"/>
                      </w:tcPr>
                      <w:p w14:paraId="23280AE3" w14:textId="77777777" w:rsidR="00F86F35" w:rsidRDefault="00F86F35">
                        <w:pPr>
                          <w:pStyle w:val="TableParagraph"/>
                          <w:jc w:val="left"/>
                          <w:rPr>
                            <w:rFonts w:ascii="Times New Roman"/>
                            <w:sz w:val="16"/>
                          </w:rPr>
                        </w:pPr>
                      </w:p>
                    </w:tc>
                    <w:tc>
                      <w:tcPr>
                        <w:tcW w:w="795" w:type="dxa"/>
                      </w:tcPr>
                      <w:p w14:paraId="5236664E" w14:textId="77777777" w:rsidR="00F86F35" w:rsidRDefault="00F86F35">
                        <w:pPr>
                          <w:pStyle w:val="TableParagraph"/>
                          <w:jc w:val="left"/>
                          <w:rPr>
                            <w:rFonts w:ascii="Times New Roman"/>
                            <w:sz w:val="16"/>
                          </w:rPr>
                        </w:pPr>
                      </w:p>
                    </w:tc>
                    <w:tc>
                      <w:tcPr>
                        <w:tcW w:w="766" w:type="dxa"/>
                      </w:tcPr>
                      <w:p w14:paraId="0BFF8EE3" w14:textId="77777777" w:rsidR="00F86F35" w:rsidRDefault="00F86F35">
                        <w:pPr>
                          <w:pStyle w:val="TableParagraph"/>
                          <w:jc w:val="left"/>
                          <w:rPr>
                            <w:rFonts w:ascii="Times New Roman"/>
                            <w:sz w:val="16"/>
                          </w:rPr>
                        </w:pPr>
                      </w:p>
                    </w:tc>
                    <w:tc>
                      <w:tcPr>
                        <w:tcW w:w="929" w:type="dxa"/>
                      </w:tcPr>
                      <w:p w14:paraId="6619580E" w14:textId="77777777" w:rsidR="00F86F35" w:rsidRDefault="00F86F35">
                        <w:pPr>
                          <w:pStyle w:val="TableParagraph"/>
                          <w:jc w:val="left"/>
                          <w:rPr>
                            <w:rFonts w:ascii="Times New Roman"/>
                            <w:sz w:val="16"/>
                          </w:rPr>
                        </w:pPr>
                      </w:p>
                    </w:tc>
                    <w:tc>
                      <w:tcPr>
                        <w:tcW w:w="795" w:type="dxa"/>
                      </w:tcPr>
                      <w:p w14:paraId="7553F6C3" w14:textId="77777777" w:rsidR="00F86F35" w:rsidRDefault="00F86F35">
                        <w:pPr>
                          <w:pStyle w:val="TableParagraph"/>
                          <w:jc w:val="left"/>
                          <w:rPr>
                            <w:rFonts w:ascii="Times New Roman"/>
                            <w:sz w:val="16"/>
                          </w:rPr>
                        </w:pPr>
                      </w:p>
                    </w:tc>
                    <w:tc>
                      <w:tcPr>
                        <w:tcW w:w="720" w:type="dxa"/>
                      </w:tcPr>
                      <w:p w14:paraId="312E8356" w14:textId="77777777" w:rsidR="00F86F35" w:rsidRDefault="00F86F35">
                        <w:pPr>
                          <w:pStyle w:val="TableParagraph"/>
                          <w:jc w:val="left"/>
                          <w:rPr>
                            <w:rFonts w:ascii="Times New Roman"/>
                            <w:sz w:val="16"/>
                          </w:rPr>
                        </w:pPr>
                      </w:p>
                    </w:tc>
                    <w:tc>
                      <w:tcPr>
                        <w:tcW w:w="883" w:type="dxa"/>
                      </w:tcPr>
                      <w:p w14:paraId="607154AE" w14:textId="77777777" w:rsidR="00F86F35" w:rsidRDefault="00F86F35">
                        <w:pPr>
                          <w:pStyle w:val="TableParagraph"/>
                          <w:jc w:val="left"/>
                          <w:rPr>
                            <w:rFonts w:ascii="Times New Roman"/>
                            <w:sz w:val="16"/>
                          </w:rPr>
                        </w:pPr>
                      </w:p>
                    </w:tc>
                    <w:tc>
                      <w:tcPr>
                        <w:tcW w:w="794" w:type="dxa"/>
                      </w:tcPr>
                      <w:p w14:paraId="76CA7A43" w14:textId="77777777" w:rsidR="00F86F35" w:rsidRDefault="00F86F35">
                        <w:pPr>
                          <w:pStyle w:val="TableParagraph"/>
                          <w:jc w:val="left"/>
                          <w:rPr>
                            <w:rFonts w:ascii="Times New Roman"/>
                            <w:sz w:val="16"/>
                          </w:rPr>
                        </w:pPr>
                      </w:p>
                    </w:tc>
                    <w:tc>
                      <w:tcPr>
                        <w:tcW w:w="752" w:type="dxa"/>
                      </w:tcPr>
                      <w:p w14:paraId="50C1617D" w14:textId="77777777" w:rsidR="00F86F35" w:rsidRDefault="00F86F35">
                        <w:pPr>
                          <w:pStyle w:val="TableParagraph"/>
                          <w:jc w:val="left"/>
                          <w:rPr>
                            <w:rFonts w:ascii="Times New Roman"/>
                            <w:sz w:val="16"/>
                          </w:rPr>
                        </w:pPr>
                      </w:p>
                    </w:tc>
                  </w:tr>
                  <w:tr w:rsidR="00F86F35" w14:paraId="75BAF59D" w14:textId="77777777">
                    <w:trPr>
                      <w:trHeight w:val="232"/>
                    </w:trPr>
                    <w:tc>
                      <w:tcPr>
                        <w:tcW w:w="2580" w:type="dxa"/>
                      </w:tcPr>
                      <w:p w14:paraId="2FD801AB" w14:textId="77777777" w:rsidR="00F86F35" w:rsidRDefault="008A442A">
                        <w:pPr>
                          <w:pStyle w:val="TableParagraph"/>
                          <w:spacing w:line="200" w:lineRule="exact"/>
                          <w:ind w:left="352"/>
                          <w:jc w:val="left"/>
                          <w:rPr>
                            <w:sz w:val="18"/>
                          </w:rPr>
                        </w:pPr>
                        <w:r>
                          <w:rPr>
                            <w:sz w:val="18"/>
                          </w:rPr>
                          <w:t>development</w:t>
                        </w:r>
                        <w:r>
                          <w:rPr>
                            <w:spacing w:val="-9"/>
                            <w:sz w:val="18"/>
                          </w:rPr>
                          <w:t xml:space="preserve"> </w:t>
                        </w:r>
                        <w:r>
                          <w:rPr>
                            <w:spacing w:val="-2"/>
                            <w:sz w:val="18"/>
                          </w:rPr>
                          <w:t>costs</w:t>
                        </w:r>
                      </w:p>
                    </w:tc>
                    <w:tc>
                      <w:tcPr>
                        <w:tcW w:w="873" w:type="dxa"/>
                        <w:gridSpan w:val="2"/>
                      </w:tcPr>
                      <w:p w14:paraId="0CC4B997" w14:textId="77777777" w:rsidR="00F86F35" w:rsidRDefault="008A442A">
                        <w:pPr>
                          <w:pStyle w:val="TableParagraph"/>
                          <w:spacing w:line="200" w:lineRule="exact"/>
                          <w:ind w:right="90"/>
                          <w:rPr>
                            <w:b/>
                            <w:sz w:val="18"/>
                          </w:rPr>
                        </w:pPr>
                        <w:r>
                          <w:rPr>
                            <w:b/>
                            <w:spacing w:val="-2"/>
                            <w:sz w:val="18"/>
                          </w:rPr>
                          <w:t>(4,088)</w:t>
                        </w:r>
                      </w:p>
                    </w:tc>
                    <w:tc>
                      <w:tcPr>
                        <w:tcW w:w="795" w:type="dxa"/>
                      </w:tcPr>
                      <w:p w14:paraId="72109FBB" w14:textId="77777777" w:rsidR="00F86F35" w:rsidRDefault="008A442A">
                        <w:pPr>
                          <w:pStyle w:val="TableParagraph"/>
                          <w:spacing w:line="200" w:lineRule="exact"/>
                          <w:ind w:right="90"/>
                          <w:rPr>
                            <w:sz w:val="18"/>
                          </w:rPr>
                        </w:pPr>
                        <w:r>
                          <w:rPr>
                            <w:spacing w:val="-4"/>
                            <w:sz w:val="18"/>
                          </w:rPr>
                          <w:t>(33)</w:t>
                        </w:r>
                      </w:p>
                    </w:tc>
                    <w:tc>
                      <w:tcPr>
                        <w:tcW w:w="766" w:type="dxa"/>
                      </w:tcPr>
                      <w:p w14:paraId="02CCCCE3" w14:textId="77777777" w:rsidR="00F86F35" w:rsidRDefault="008A442A">
                        <w:pPr>
                          <w:pStyle w:val="TableParagraph"/>
                          <w:spacing w:line="200" w:lineRule="exact"/>
                          <w:ind w:right="116"/>
                          <w:rPr>
                            <w:sz w:val="18"/>
                          </w:rPr>
                        </w:pPr>
                        <w:r>
                          <w:rPr>
                            <w:spacing w:val="-5"/>
                            <w:sz w:val="18"/>
                          </w:rPr>
                          <w:t>754</w:t>
                        </w:r>
                      </w:p>
                    </w:tc>
                    <w:tc>
                      <w:tcPr>
                        <w:tcW w:w="929" w:type="dxa"/>
                      </w:tcPr>
                      <w:p w14:paraId="05DCCF00" w14:textId="77777777" w:rsidR="00F86F35" w:rsidRDefault="008A442A">
                        <w:pPr>
                          <w:pStyle w:val="TableParagraph"/>
                          <w:spacing w:line="200" w:lineRule="exact"/>
                          <w:ind w:left="461"/>
                          <w:jc w:val="left"/>
                          <w:rPr>
                            <w:b/>
                            <w:sz w:val="18"/>
                          </w:rPr>
                        </w:pPr>
                        <w:r>
                          <w:rPr>
                            <w:b/>
                            <w:spacing w:val="-5"/>
                            <w:sz w:val="18"/>
                          </w:rPr>
                          <w:t>189</w:t>
                        </w:r>
                      </w:p>
                    </w:tc>
                    <w:tc>
                      <w:tcPr>
                        <w:tcW w:w="795" w:type="dxa"/>
                      </w:tcPr>
                      <w:p w14:paraId="02FDDEC4" w14:textId="77777777" w:rsidR="00F86F35" w:rsidRDefault="008A442A">
                        <w:pPr>
                          <w:pStyle w:val="TableParagraph"/>
                          <w:spacing w:line="200" w:lineRule="exact"/>
                          <w:ind w:right="135"/>
                          <w:rPr>
                            <w:sz w:val="18"/>
                          </w:rPr>
                        </w:pPr>
                        <w:r>
                          <w:rPr>
                            <w:spacing w:val="-2"/>
                            <w:sz w:val="18"/>
                          </w:rPr>
                          <w:t>(104)</w:t>
                        </w:r>
                      </w:p>
                    </w:tc>
                    <w:tc>
                      <w:tcPr>
                        <w:tcW w:w="720" w:type="dxa"/>
                      </w:tcPr>
                      <w:p w14:paraId="6057AC4E" w14:textId="77777777" w:rsidR="00F86F35" w:rsidRDefault="008A442A">
                        <w:pPr>
                          <w:pStyle w:val="TableParagraph"/>
                          <w:spacing w:line="200" w:lineRule="exact"/>
                          <w:ind w:right="60"/>
                          <w:rPr>
                            <w:sz w:val="18"/>
                          </w:rPr>
                        </w:pPr>
                        <w:r>
                          <w:rPr>
                            <w:spacing w:val="-2"/>
                            <w:sz w:val="18"/>
                          </w:rPr>
                          <w:t>(205)</w:t>
                        </w:r>
                      </w:p>
                    </w:tc>
                    <w:tc>
                      <w:tcPr>
                        <w:tcW w:w="883" w:type="dxa"/>
                      </w:tcPr>
                      <w:p w14:paraId="1E7A163E" w14:textId="77777777" w:rsidR="00F86F35" w:rsidRDefault="008A442A">
                        <w:pPr>
                          <w:pStyle w:val="TableParagraph"/>
                          <w:spacing w:line="200" w:lineRule="exact"/>
                          <w:ind w:right="88"/>
                          <w:rPr>
                            <w:b/>
                            <w:sz w:val="18"/>
                          </w:rPr>
                        </w:pPr>
                        <w:r>
                          <w:rPr>
                            <w:b/>
                            <w:spacing w:val="-2"/>
                            <w:sz w:val="18"/>
                          </w:rPr>
                          <w:t>(3,899)</w:t>
                        </w:r>
                      </w:p>
                    </w:tc>
                    <w:tc>
                      <w:tcPr>
                        <w:tcW w:w="794" w:type="dxa"/>
                      </w:tcPr>
                      <w:p w14:paraId="4CB40D4F" w14:textId="77777777" w:rsidR="00F86F35" w:rsidRDefault="008A442A">
                        <w:pPr>
                          <w:pStyle w:val="TableParagraph"/>
                          <w:spacing w:line="200" w:lineRule="exact"/>
                          <w:ind w:right="87"/>
                          <w:rPr>
                            <w:sz w:val="18"/>
                          </w:rPr>
                        </w:pPr>
                        <w:r>
                          <w:rPr>
                            <w:spacing w:val="-2"/>
                            <w:sz w:val="18"/>
                          </w:rPr>
                          <w:t>(137)</w:t>
                        </w:r>
                      </w:p>
                    </w:tc>
                    <w:tc>
                      <w:tcPr>
                        <w:tcW w:w="752" w:type="dxa"/>
                      </w:tcPr>
                      <w:p w14:paraId="326F5FCC" w14:textId="77777777" w:rsidR="00F86F35" w:rsidRDefault="008A442A">
                        <w:pPr>
                          <w:pStyle w:val="TableParagraph"/>
                          <w:spacing w:line="200" w:lineRule="exact"/>
                          <w:ind w:right="99"/>
                          <w:rPr>
                            <w:sz w:val="18"/>
                          </w:rPr>
                        </w:pPr>
                        <w:r>
                          <w:rPr>
                            <w:spacing w:val="-5"/>
                            <w:sz w:val="18"/>
                          </w:rPr>
                          <w:t>549</w:t>
                        </w:r>
                      </w:p>
                    </w:tc>
                  </w:tr>
                  <w:tr w:rsidR="00F86F35" w14:paraId="7B53327B" w14:textId="77777777">
                    <w:trPr>
                      <w:trHeight w:val="232"/>
                    </w:trPr>
                    <w:tc>
                      <w:tcPr>
                        <w:tcW w:w="2580" w:type="dxa"/>
                      </w:tcPr>
                      <w:p w14:paraId="206D8671" w14:textId="77777777" w:rsidR="00F86F35" w:rsidRDefault="008A442A">
                        <w:pPr>
                          <w:pStyle w:val="TableParagraph"/>
                          <w:spacing w:before="32" w:line="180" w:lineRule="exact"/>
                          <w:ind w:left="172"/>
                          <w:jc w:val="left"/>
                          <w:rPr>
                            <w:sz w:val="18"/>
                          </w:rPr>
                        </w:pPr>
                        <w:r>
                          <w:rPr>
                            <w:sz w:val="18"/>
                          </w:rPr>
                          <w:t>Purchases</w:t>
                        </w:r>
                        <w:r>
                          <w:rPr>
                            <w:spacing w:val="-5"/>
                            <w:sz w:val="18"/>
                          </w:rPr>
                          <w:t xml:space="preserve"> </w:t>
                        </w:r>
                        <w:r>
                          <w:rPr>
                            <w:sz w:val="18"/>
                          </w:rPr>
                          <w:t>of</w:t>
                        </w:r>
                        <w:r>
                          <w:rPr>
                            <w:spacing w:val="-4"/>
                            <w:sz w:val="18"/>
                          </w:rPr>
                          <w:t xml:space="preserve"> </w:t>
                        </w:r>
                        <w:r>
                          <w:rPr>
                            <w:sz w:val="18"/>
                          </w:rPr>
                          <w:t>reserves</w:t>
                        </w:r>
                        <w:r>
                          <w:rPr>
                            <w:spacing w:val="-5"/>
                            <w:sz w:val="18"/>
                          </w:rPr>
                          <w:t xml:space="preserve"> </w:t>
                        </w:r>
                        <w:r>
                          <w:rPr>
                            <w:sz w:val="18"/>
                          </w:rPr>
                          <w:t>in</w:t>
                        </w:r>
                        <w:r>
                          <w:rPr>
                            <w:spacing w:val="-4"/>
                            <w:sz w:val="18"/>
                          </w:rPr>
                          <w:t xml:space="preserve"> </w:t>
                        </w:r>
                        <w:r>
                          <w:rPr>
                            <w:spacing w:val="-2"/>
                            <w:sz w:val="18"/>
                          </w:rPr>
                          <w:t>place,</w:t>
                        </w:r>
                      </w:p>
                    </w:tc>
                    <w:tc>
                      <w:tcPr>
                        <w:tcW w:w="873" w:type="dxa"/>
                        <w:gridSpan w:val="2"/>
                      </w:tcPr>
                      <w:p w14:paraId="24CB6103" w14:textId="77777777" w:rsidR="00F86F35" w:rsidRDefault="00F86F35">
                        <w:pPr>
                          <w:pStyle w:val="TableParagraph"/>
                          <w:jc w:val="left"/>
                          <w:rPr>
                            <w:rFonts w:ascii="Times New Roman"/>
                            <w:sz w:val="16"/>
                          </w:rPr>
                        </w:pPr>
                      </w:p>
                    </w:tc>
                    <w:tc>
                      <w:tcPr>
                        <w:tcW w:w="795" w:type="dxa"/>
                      </w:tcPr>
                      <w:p w14:paraId="29558044" w14:textId="77777777" w:rsidR="00F86F35" w:rsidRDefault="00F86F35">
                        <w:pPr>
                          <w:pStyle w:val="TableParagraph"/>
                          <w:jc w:val="left"/>
                          <w:rPr>
                            <w:rFonts w:ascii="Times New Roman"/>
                            <w:sz w:val="16"/>
                          </w:rPr>
                        </w:pPr>
                      </w:p>
                    </w:tc>
                    <w:tc>
                      <w:tcPr>
                        <w:tcW w:w="766" w:type="dxa"/>
                      </w:tcPr>
                      <w:p w14:paraId="502671D1" w14:textId="77777777" w:rsidR="00F86F35" w:rsidRDefault="00F86F35">
                        <w:pPr>
                          <w:pStyle w:val="TableParagraph"/>
                          <w:jc w:val="left"/>
                          <w:rPr>
                            <w:rFonts w:ascii="Times New Roman"/>
                            <w:sz w:val="16"/>
                          </w:rPr>
                        </w:pPr>
                      </w:p>
                    </w:tc>
                    <w:tc>
                      <w:tcPr>
                        <w:tcW w:w="929" w:type="dxa"/>
                      </w:tcPr>
                      <w:p w14:paraId="6DE932D8" w14:textId="77777777" w:rsidR="00F86F35" w:rsidRDefault="00F86F35">
                        <w:pPr>
                          <w:pStyle w:val="TableParagraph"/>
                          <w:jc w:val="left"/>
                          <w:rPr>
                            <w:rFonts w:ascii="Times New Roman"/>
                            <w:sz w:val="16"/>
                          </w:rPr>
                        </w:pPr>
                      </w:p>
                    </w:tc>
                    <w:tc>
                      <w:tcPr>
                        <w:tcW w:w="795" w:type="dxa"/>
                      </w:tcPr>
                      <w:p w14:paraId="26507318" w14:textId="77777777" w:rsidR="00F86F35" w:rsidRDefault="00F86F35">
                        <w:pPr>
                          <w:pStyle w:val="TableParagraph"/>
                          <w:jc w:val="left"/>
                          <w:rPr>
                            <w:rFonts w:ascii="Times New Roman"/>
                            <w:sz w:val="16"/>
                          </w:rPr>
                        </w:pPr>
                      </w:p>
                    </w:tc>
                    <w:tc>
                      <w:tcPr>
                        <w:tcW w:w="720" w:type="dxa"/>
                      </w:tcPr>
                      <w:p w14:paraId="775C2579" w14:textId="77777777" w:rsidR="00F86F35" w:rsidRDefault="00F86F35">
                        <w:pPr>
                          <w:pStyle w:val="TableParagraph"/>
                          <w:jc w:val="left"/>
                          <w:rPr>
                            <w:rFonts w:ascii="Times New Roman"/>
                            <w:sz w:val="16"/>
                          </w:rPr>
                        </w:pPr>
                      </w:p>
                    </w:tc>
                    <w:tc>
                      <w:tcPr>
                        <w:tcW w:w="883" w:type="dxa"/>
                      </w:tcPr>
                      <w:p w14:paraId="25169748" w14:textId="77777777" w:rsidR="00F86F35" w:rsidRDefault="00F86F35">
                        <w:pPr>
                          <w:pStyle w:val="TableParagraph"/>
                          <w:jc w:val="left"/>
                          <w:rPr>
                            <w:rFonts w:ascii="Times New Roman"/>
                            <w:sz w:val="16"/>
                          </w:rPr>
                        </w:pPr>
                      </w:p>
                    </w:tc>
                    <w:tc>
                      <w:tcPr>
                        <w:tcW w:w="794" w:type="dxa"/>
                      </w:tcPr>
                      <w:p w14:paraId="6EB6769A" w14:textId="77777777" w:rsidR="00F86F35" w:rsidRDefault="00F86F35">
                        <w:pPr>
                          <w:pStyle w:val="TableParagraph"/>
                          <w:jc w:val="left"/>
                          <w:rPr>
                            <w:rFonts w:ascii="Times New Roman"/>
                            <w:sz w:val="16"/>
                          </w:rPr>
                        </w:pPr>
                      </w:p>
                    </w:tc>
                    <w:tc>
                      <w:tcPr>
                        <w:tcW w:w="752" w:type="dxa"/>
                      </w:tcPr>
                      <w:p w14:paraId="68F0DCCA" w14:textId="77777777" w:rsidR="00F86F35" w:rsidRDefault="00F86F35">
                        <w:pPr>
                          <w:pStyle w:val="TableParagraph"/>
                          <w:jc w:val="left"/>
                          <w:rPr>
                            <w:rFonts w:ascii="Times New Roman"/>
                            <w:sz w:val="16"/>
                          </w:rPr>
                        </w:pPr>
                      </w:p>
                    </w:tc>
                  </w:tr>
                  <w:tr w:rsidR="00F86F35" w14:paraId="22AABF46" w14:textId="77777777">
                    <w:trPr>
                      <w:trHeight w:val="232"/>
                    </w:trPr>
                    <w:tc>
                      <w:tcPr>
                        <w:tcW w:w="2580" w:type="dxa"/>
                      </w:tcPr>
                      <w:p w14:paraId="41C4979D" w14:textId="77777777" w:rsidR="00F86F35" w:rsidRDefault="008A442A">
                        <w:pPr>
                          <w:pStyle w:val="TableParagraph"/>
                          <w:spacing w:line="200" w:lineRule="exact"/>
                          <w:ind w:left="352"/>
                          <w:jc w:val="left"/>
                          <w:rPr>
                            <w:sz w:val="18"/>
                          </w:rPr>
                        </w:pPr>
                        <w:r>
                          <w:rPr>
                            <w:sz w:val="18"/>
                          </w:rPr>
                          <w:t>less</w:t>
                        </w:r>
                        <w:r>
                          <w:rPr>
                            <w:spacing w:val="-5"/>
                            <w:sz w:val="18"/>
                          </w:rPr>
                          <w:t xml:space="preserve"> </w:t>
                        </w:r>
                        <w:r>
                          <w:rPr>
                            <w:sz w:val="18"/>
                          </w:rPr>
                          <w:t>estimated</w:t>
                        </w:r>
                        <w:r>
                          <w:rPr>
                            <w:spacing w:val="-5"/>
                            <w:sz w:val="18"/>
                          </w:rPr>
                          <w:t xml:space="preserve"> </w:t>
                        </w:r>
                        <w:r>
                          <w:rPr>
                            <w:sz w:val="18"/>
                          </w:rPr>
                          <w:t>future</w:t>
                        </w:r>
                        <w:r>
                          <w:rPr>
                            <w:spacing w:val="-5"/>
                            <w:sz w:val="18"/>
                          </w:rPr>
                          <w:t xml:space="preserve"> </w:t>
                        </w:r>
                        <w:r>
                          <w:rPr>
                            <w:spacing w:val="-2"/>
                            <w:sz w:val="18"/>
                          </w:rPr>
                          <w:t>costs</w:t>
                        </w:r>
                      </w:p>
                    </w:tc>
                    <w:tc>
                      <w:tcPr>
                        <w:tcW w:w="873" w:type="dxa"/>
                        <w:gridSpan w:val="2"/>
                      </w:tcPr>
                      <w:p w14:paraId="2DF9307D" w14:textId="77777777" w:rsidR="00F86F35" w:rsidRDefault="008A442A">
                        <w:pPr>
                          <w:pStyle w:val="TableParagraph"/>
                          <w:spacing w:line="200" w:lineRule="exact"/>
                          <w:ind w:left="312"/>
                          <w:jc w:val="left"/>
                          <w:rPr>
                            <w:b/>
                            <w:sz w:val="18"/>
                          </w:rPr>
                        </w:pPr>
                        <w:r>
                          <w:rPr>
                            <w:b/>
                            <w:spacing w:val="-2"/>
                            <w:sz w:val="18"/>
                          </w:rPr>
                          <w:t>3,353</w:t>
                        </w:r>
                      </w:p>
                    </w:tc>
                    <w:tc>
                      <w:tcPr>
                        <w:tcW w:w="795" w:type="dxa"/>
                      </w:tcPr>
                      <w:p w14:paraId="4BC5E5B4" w14:textId="77777777" w:rsidR="00F86F35" w:rsidRDefault="008A442A">
                        <w:pPr>
                          <w:pStyle w:val="TableParagraph"/>
                          <w:spacing w:line="200" w:lineRule="exact"/>
                          <w:ind w:left="146"/>
                          <w:jc w:val="left"/>
                          <w:rPr>
                            <w:sz w:val="18"/>
                          </w:rPr>
                        </w:pPr>
                        <w:r>
                          <w:rPr>
                            <w:spacing w:val="-2"/>
                            <w:sz w:val="18"/>
                          </w:rPr>
                          <w:t>17,833</w:t>
                        </w:r>
                      </w:p>
                    </w:tc>
                    <w:tc>
                      <w:tcPr>
                        <w:tcW w:w="766" w:type="dxa"/>
                      </w:tcPr>
                      <w:p w14:paraId="020A105F" w14:textId="77777777" w:rsidR="00F86F35" w:rsidRDefault="008A442A">
                        <w:pPr>
                          <w:pStyle w:val="TableParagraph"/>
                          <w:spacing w:line="200" w:lineRule="exact"/>
                          <w:ind w:right="116"/>
                          <w:rPr>
                            <w:sz w:val="18"/>
                          </w:rPr>
                        </w:pPr>
                        <w:r>
                          <w:rPr>
                            <w:sz w:val="18"/>
                          </w:rPr>
                          <w:t>1</w:t>
                        </w:r>
                      </w:p>
                    </w:tc>
                    <w:tc>
                      <w:tcPr>
                        <w:tcW w:w="929" w:type="dxa"/>
                      </w:tcPr>
                      <w:p w14:paraId="5722C827" w14:textId="77777777" w:rsidR="00F86F35" w:rsidRDefault="008A442A">
                        <w:pPr>
                          <w:pStyle w:val="TableParagraph"/>
                          <w:spacing w:line="200" w:lineRule="exact"/>
                          <w:ind w:left="323"/>
                          <w:jc w:val="left"/>
                          <w:rPr>
                            <w:b/>
                            <w:sz w:val="18"/>
                          </w:rPr>
                        </w:pPr>
                        <w:r>
                          <w:rPr>
                            <w:b/>
                            <w:spacing w:val="-2"/>
                            <w:sz w:val="18"/>
                          </w:rPr>
                          <w:t>1,282</w:t>
                        </w:r>
                      </w:p>
                    </w:tc>
                    <w:tc>
                      <w:tcPr>
                        <w:tcW w:w="795" w:type="dxa"/>
                      </w:tcPr>
                      <w:p w14:paraId="6C65707C" w14:textId="77777777" w:rsidR="00F86F35" w:rsidRDefault="008A442A">
                        <w:pPr>
                          <w:pStyle w:val="TableParagraph"/>
                          <w:spacing w:line="200" w:lineRule="exact"/>
                          <w:ind w:left="439"/>
                          <w:jc w:val="left"/>
                          <w:rPr>
                            <w:sz w:val="18"/>
                          </w:rPr>
                        </w:pPr>
                        <w:r>
                          <w:rPr>
                            <w:sz w:val="18"/>
                          </w:rPr>
                          <w:t>—</w:t>
                        </w:r>
                      </w:p>
                    </w:tc>
                    <w:tc>
                      <w:tcPr>
                        <w:tcW w:w="720" w:type="dxa"/>
                      </w:tcPr>
                      <w:p w14:paraId="0A99409B" w14:textId="77777777" w:rsidR="00F86F35" w:rsidRDefault="008A442A">
                        <w:pPr>
                          <w:pStyle w:val="TableParagraph"/>
                          <w:spacing w:line="200" w:lineRule="exact"/>
                          <w:ind w:right="60"/>
                          <w:rPr>
                            <w:sz w:val="18"/>
                          </w:rPr>
                        </w:pPr>
                        <w:r>
                          <w:rPr>
                            <w:spacing w:val="-5"/>
                            <w:sz w:val="18"/>
                          </w:rPr>
                          <w:t>(3)</w:t>
                        </w:r>
                      </w:p>
                    </w:tc>
                    <w:tc>
                      <w:tcPr>
                        <w:tcW w:w="883" w:type="dxa"/>
                      </w:tcPr>
                      <w:p w14:paraId="34504204" w14:textId="77777777" w:rsidR="00F86F35" w:rsidRDefault="008A442A">
                        <w:pPr>
                          <w:pStyle w:val="TableParagraph"/>
                          <w:spacing w:line="200" w:lineRule="exact"/>
                          <w:ind w:right="144"/>
                          <w:rPr>
                            <w:b/>
                            <w:sz w:val="18"/>
                          </w:rPr>
                        </w:pPr>
                        <w:r>
                          <w:rPr>
                            <w:b/>
                            <w:spacing w:val="-2"/>
                            <w:sz w:val="18"/>
                          </w:rPr>
                          <w:t>4,635</w:t>
                        </w:r>
                      </w:p>
                    </w:tc>
                    <w:tc>
                      <w:tcPr>
                        <w:tcW w:w="794" w:type="dxa"/>
                      </w:tcPr>
                      <w:p w14:paraId="060166C7" w14:textId="77777777" w:rsidR="00F86F35" w:rsidRDefault="008A442A">
                        <w:pPr>
                          <w:pStyle w:val="TableParagraph"/>
                          <w:spacing w:line="200" w:lineRule="exact"/>
                          <w:ind w:right="142"/>
                          <w:rPr>
                            <w:sz w:val="18"/>
                          </w:rPr>
                        </w:pPr>
                        <w:r>
                          <w:rPr>
                            <w:spacing w:val="-2"/>
                            <w:sz w:val="18"/>
                          </w:rPr>
                          <w:t>17,833</w:t>
                        </w:r>
                      </w:p>
                    </w:tc>
                    <w:tc>
                      <w:tcPr>
                        <w:tcW w:w="752" w:type="dxa"/>
                      </w:tcPr>
                      <w:p w14:paraId="7ED0932A" w14:textId="77777777" w:rsidR="00F86F35" w:rsidRDefault="008A442A">
                        <w:pPr>
                          <w:pStyle w:val="TableParagraph"/>
                          <w:spacing w:line="200" w:lineRule="exact"/>
                          <w:ind w:right="44"/>
                          <w:rPr>
                            <w:sz w:val="18"/>
                          </w:rPr>
                        </w:pPr>
                        <w:r>
                          <w:rPr>
                            <w:spacing w:val="-5"/>
                            <w:sz w:val="18"/>
                          </w:rPr>
                          <w:t>(2)</w:t>
                        </w:r>
                      </w:p>
                    </w:tc>
                  </w:tr>
                  <w:tr w:rsidR="00F86F35" w14:paraId="7FF55247" w14:textId="77777777">
                    <w:trPr>
                      <w:trHeight w:val="232"/>
                    </w:trPr>
                    <w:tc>
                      <w:tcPr>
                        <w:tcW w:w="2580" w:type="dxa"/>
                      </w:tcPr>
                      <w:p w14:paraId="0B78B494" w14:textId="77777777" w:rsidR="00F86F35" w:rsidRDefault="008A442A">
                        <w:pPr>
                          <w:pStyle w:val="TableParagraph"/>
                          <w:spacing w:before="32" w:line="180" w:lineRule="exact"/>
                          <w:ind w:left="172"/>
                          <w:jc w:val="left"/>
                          <w:rPr>
                            <w:sz w:val="18"/>
                          </w:rPr>
                        </w:pPr>
                        <w:r>
                          <w:rPr>
                            <w:sz w:val="18"/>
                          </w:rPr>
                          <w:t>Sales</w:t>
                        </w:r>
                        <w:r>
                          <w:rPr>
                            <w:spacing w:val="-4"/>
                            <w:sz w:val="18"/>
                          </w:rPr>
                          <w:t xml:space="preserve"> </w:t>
                        </w:r>
                        <w:r>
                          <w:rPr>
                            <w:sz w:val="18"/>
                          </w:rPr>
                          <w:t>of</w:t>
                        </w:r>
                        <w:r>
                          <w:rPr>
                            <w:spacing w:val="-4"/>
                            <w:sz w:val="18"/>
                          </w:rPr>
                          <w:t xml:space="preserve"> </w:t>
                        </w:r>
                        <w:r>
                          <w:rPr>
                            <w:sz w:val="18"/>
                          </w:rPr>
                          <w:t>reserves</w:t>
                        </w:r>
                        <w:r>
                          <w:rPr>
                            <w:spacing w:val="-4"/>
                            <w:sz w:val="18"/>
                          </w:rPr>
                          <w:t xml:space="preserve"> </w:t>
                        </w:r>
                        <w:r>
                          <w:rPr>
                            <w:sz w:val="18"/>
                          </w:rPr>
                          <w:t>in</w:t>
                        </w:r>
                        <w:r>
                          <w:rPr>
                            <w:spacing w:val="-4"/>
                            <w:sz w:val="18"/>
                          </w:rPr>
                          <w:t xml:space="preserve"> </w:t>
                        </w:r>
                        <w:r>
                          <w:rPr>
                            <w:sz w:val="18"/>
                          </w:rPr>
                          <w:t>place,</w:t>
                        </w:r>
                        <w:r>
                          <w:rPr>
                            <w:spacing w:val="-3"/>
                            <w:sz w:val="18"/>
                          </w:rPr>
                          <w:t xml:space="preserve"> </w:t>
                        </w:r>
                        <w:r>
                          <w:rPr>
                            <w:spacing w:val="-4"/>
                            <w:sz w:val="18"/>
                          </w:rPr>
                          <w:t>less</w:t>
                        </w:r>
                      </w:p>
                    </w:tc>
                    <w:tc>
                      <w:tcPr>
                        <w:tcW w:w="873" w:type="dxa"/>
                        <w:gridSpan w:val="2"/>
                      </w:tcPr>
                      <w:p w14:paraId="30B44491" w14:textId="77777777" w:rsidR="00F86F35" w:rsidRDefault="00F86F35">
                        <w:pPr>
                          <w:pStyle w:val="TableParagraph"/>
                          <w:jc w:val="left"/>
                          <w:rPr>
                            <w:rFonts w:ascii="Times New Roman"/>
                            <w:sz w:val="16"/>
                          </w:rPr>
                        </w:pPr>
                      </w:p>
                    </w:tc>
                    <w:tc>
                      <w:tcPr>
                        <w:tcW w:w="795" w:type="dxa"/>
                      </w:tcPr>
                      <w:p w14:paraId="0EB74E5D" w14:textId="77777777" w:rsidR="00F86F35" w:rsidRDefault="00F86F35">
                        <w:pPr>
                          <w:pStyle w:val="TableParagraph"/>
                          <w:jc w:val="left"/>
                          <w:rPr>
                            <w:rFonts w:ascii="Times New Roman"/>
                            <w:sz w:val="16"/>
                          </w:rPr>
                        </w:pPr>
                      </w:p>
                    </w:tc>
                    <w:tc>
                      <w:tcPr>
                        <w:tcW w:w="766" w:type="dxa"/>
                      </w:tcPr>
                      <w:p w14:paraId="2945F78A" w14:textId="77777777" w:rsidR="00F86F35" w:rsidRDefault="00F86F35">
                        <w:pPr>
                          <w:pStyle w:val="TableParagraph"/>
                          <w:jc w:val="left"/>
                          <w:rPr>
                            <w:rFonts w:ascii="Times New Roman"/>
                            <w:sz w:val="16"/>
                          </w:rPr>
                        </w:pPr>
                      </w:p>
                    </w:tc>
                    <w:tc>
                      <w:tcPr>
                        <w:tcW w:w="929" w:type="dxa"/>
                      </w:tcPr>
                      <w:p w14:paraId="7C3633FC" w14:textId="77777777" w:rsidR="00F86F35" w:rsidRDefault="00F86F35">
                        <w:pPr>
                          <w:pStyle w:val="TableParagraph"/>
                          <w:jc w:val="left"/>
                          <w:rPr>
                            <w:rFonts w:ascii="Times New Roman"/>
                            <w:sz w:val="16"/>
                          </w:rPr>
                        </w:pPr>
                      </w:p>
                    </w:tc>
                    <w:tc>
                      <w:tcPr>
                        <w:tcW w:w="795" w:type="dxa"/>
                      </w:tcPr>
                      <w:p w14:paraId="467535FE" w14:textId="77777777" w:rsidR="00F86F35" w:rsidRDefault="00F86F35">
                        <w:pPr>
                          <w:pStyle w:val="TableParagraph"/>
                          <w:jc w:val="left"/>
                          <w:rPr>
                            <w:rFonts w:ascii="Times New Roman"/>
                            <w:sz w:val="16"/>
                          </w:rPr>
                        </w:pPr>
                      </w:p>
                    </w:tc>
                    <w:tc>
                      <w:tcPr>
                        <w:tcW w:w="720" w:type="dxa"/>
                      </w:tcPr>
                      <w:p w14:paraId="19A53D66" w14:textId="77777777" w:rsidR="00F86F35" w:rsidRDefault="00F86F35">
                        <w:pPr>
                          <w:pStyle w:val="TableParagraph"/>
                          <w:jc w:val="left"/>
                          <w:rPr>
                            <w:rFonts w:ascii="Times New Roman"/>
                            <w:sz w:val="16"/>
                          </w:rPr>
                        </w:pPr>
                      </w:p>
                    </w:tc>
                    <w:tc>
                      <w:tcPr>
                        <w:tcW w:w="883" w:type="dxa"/>
                      </w:tcPr>
                      <w:p w14:paraId="733129A6" w14:textId="77777777" w:rsidR="00F86F35" w:rsidRDefault="00F86F35">
                        <w:pPr>
                          <w:pStyle w:val="TableParagraph"/>
                          <w:jc w:val="left"/>
                          <w:rPr>
                            <w:rFonts w:ascii="Times New Roman"/>
                            <w:sz w:val="16"/>
                          </w:rPr>
                        </w:pPr>
                      </w:p>
                    </w:tc>
                    <w:tc>
                      <w:tcPr>
                        <w:tcW w:w="794" w:type="dxa"/>
                      </w:tcPr>
                      <w:p w14:paraId="4017BCF7" w14:textId="77777777" w:rsidR="00F86F35" w:rsidRDefault="00F86F35">
                        <w:pPr>
                          <w:pStyle w:val="TableParagraph"/>
                          <w:jc w:val="left"/>
                          <w:rPr>
                            <w:rFonts w:ascii="Times New Roman"/>
                            <w:sz w:val="16"/>
                          </w:rPr>
                        </w:pPr>
                      </w:p>
                    </w:tc>
                    <w:tc>
                      <w:tcPr>
                        <w:tcW w:w="752" w:type="dxa"/>
                      </w:tcPr>
                      <w:p w14:paraId="69B92CB7" w14:textId="77777777" w:rsidR="00F86F35" w:rsidRDefault="00F86F35">
                        <w:pPr>
                          <w:pStyle w:val="TableParagraph"/>
                          <w:jc w:val="left"/>
                          <w:rPr>
                            <w:rFonts w:ascii="Times New Roman"/>
                            <w:sz w:val="16"/>
                          </w:rPr>
                        </w:pPr>
                      </w:p>
                    </w:tc>
                  </w:tr>
                  <w:tr w:rsidR="00F86F35" w14:paraId="2CA12280" w14:textId="77777777">
                    <w:trPr>
                      <w:trHeight w:val="232"/>
                    </w:trPr>
                    <w:tc>
                      <w:tcPr>
                        <w:tcW w:w="2580" w:type="dxa"/>
                      </w:tcPr>
                      <w:p w14:paraId="016259EB" w14:textId="77777777" w:rsidR="00F86F35" w:rsidRDefault="008A442A">
                        <w:pPr>
                          <w:pStyle w:val="TableParagraph"/>
                          <w:spacing w:line="200" w:lineRule="exact"/>
                          <w:ind w:left="352"/>
                          <w:jc w:val="left"/>
                          <w:rPr>
                            <w:sz w:val="18"/>
                          </w:rPr>
                        </w:pPr>
                        <w:r>
                          <w:rPr>
                            <w:sz w:val="18"/>
                          </w:rPr>
                          <w:t>estimated</w:t>
                        </w:r>
                        <w:r>
                          <w:rPr>
                            <w:spacing w:val="-6"/>
                            <w:sz w:val="18"/>
                          </w:rPr>
                          <w:t xml:space="preserve"> </w:t>
                        </w:r>
                        <w:r>
                          <w:rPr>
                            <w:sz w:val="18"/>
                          </w:rPr>
                          <w:t>future</w:t>
                        </w:r>
                        <w:r>
                          <w:rPr>
                            <w:spacing w:val="-5"/>
                            <w:sz w:val="18"/>
                          </w:rPr>
                          <w:t xml:space="preserve"> </w:t>
                        </w:r>
                        <w:r>
                          <w:rPr>
                            <w:spacing w:val="-2"/>
                            <w:sz w:val="18"/>
                          </w:rPr>
                          <w:t>costs</w:t>
                        </w:r>
                      </w:p>
                    </w:tc>
                    <w:tc>
                      <w:tcPr>
                        <w:tcW w:w="873" w:type="dxa"/>
                        <w:gridSpan w:val="2"/>
                      </w:tcPr>
                      <w:p w14:paraId="3520440B" w14:textId="77777777" w:rsidR="00F86F35" w:rsidRDefault="008A442A">
                        <w:pPr>
                          <w:pStyle w:val="TableParagraph"/>
                          <w:spacing w:line="200" w:lineRule="exact"/>
                          <w:ind w:right="90"/>
                          <w:rPr>
                            <w:b/>
                            <w:sz w:val="18"/>
                          </w:rPr>
                        </w:pPr>
                        <w:r>
                          <w:rPr>
                            <w:b/>
                            <w:spacing w:val="-2"/>
                            <w:sz w:val="18"/>
                          </w:rPr>
                          <w:t>(3,847)</w:t>
                        </w:r>
                      </w:p>
                    </w:tc>
                    <w:tc>
                      <w:tcPr>
                        <w:tcW w:w="795" w:type="dxa"/>
                      </w:tcPr>
                      <w:p w14:paraId="31DF3244" w14:textId="77777777" w:rsidR="00F86F35" w:rsidRDefault="008A442A">
                        <w:pPr>
                          <w:pStyle w:val="TableParagraph"/>
                          <w:spacing w:line="200" w:lineRule="exact"/>
                          <w:ind w:right="90"/>
                          <w:rPr>
                            <w:sz w:val="18"/>
                          </w:rPr>
                        </w:pPr>
                        <w:r>
                          <w:rPr>
                            <w:spacing w:val="-2"/>
                            <w:sz w:val="18"/>
                          </w:rPr>
                          <w:t>(468)</w:t>
                        </w:r>
                      </w:p>
                    </w:tc>
                    <w:tc>
                      <w:tcPr>
                        <w:tcW w:w="766" w:type="dxa"/>
                      </w:tcPr>
                      <w:p w14:paraId="5A9818A1" w14:textId="77777777" w:rsidR="00F86F35" w:rsidRDefault="008A442A">
                        <w:pPr>
                          <w:pStyle w:val="TableParagraph"/>
                          <w:spacing w:line="200" w:lineRule="exact"/>
                          <w:ind w:right="61"/>
                          <w:rPr>
                            <w:sz w:val="18"/>
                          </w:rPr>
                        </w:pPr>
                        <w:r>
                          <w:rPr>
                            <w:spacing w:val="-2"/>
                            <w:sz w:val="18"/>
                          </w:rPr>
                          <w:t>(302)</w:t>
                        </w:r>
                      </w:p>
                    </w:tc>
                    <w:tc>
                      <w:tcPr>
                        <w:tcW w:w="929" w:type="dxa"/>
                      </w:tcPr>
                      <w:p w14:paraId="17F5CA58" w14:textId="77777777" w:rsidR="00F86F35" w:rsidRDefault="008A442A">
                        <w:pPr>
                          <w:pStyle w:val="TableParagraph"/>
                          <w:spacing w:line="200" w:lineRule="exact"/>
                          <w:ind w:right="191"/>
                          <w:rPr>
                            <w:b/>
                            <w:sz w:val="18"/>
                          </w:rPr>
                        </w:pPr>
                        <w:r>
                          <w:rPr>
                            <w:b/>
                            <w:sz w:val="18"/>
                          </w:rPr>
                          <w:t>—</w:t>
                        </w:r>
                      </w:p>
                    </w:tc>
                    <w:tc>
                      <w:tcPr>
                        <w:tcW w:w="795" w:type="dxa"/>
                      </w:tcPr>
                      <w:p w14:paraId="4B6058B3" w14:textId="77777777" w:rsidR="00F86F35" w:rsidRDefault="008A442A">
                        <w:pPr>
                          <w:pStyle w:val="TableParagraph"/>
                          <w:spacing w:line="200" w:lineRule="exact"/>
                          <w:ind w:left="439"/>
                          <w:jc w:val="left"/>
                          <w:rPr>
                            <w:sz w:val="18"/>
                          </w:rPr>
                        </w:pPr>
                        <w:r>
                          <w:rPr>
                            <w:sz w:val="18"/>
                          </w:rPr>
                          <w:t>—</w:t>
                        </w:r>
                      </w:p>
                    </w:tc>
                    <w:tc>
                      <w:tcPr>
                        <w:tcW w:w="720" w:type="dxa"/>
                      </w:tcPr>
                      <w:p w14:paraId="4A37B6D9" w14:textId="77777777" w:rsidR="00F86F35" w:rsidRDefault="008A442A">
                        <w:pPr>
                          <w:pStyle w:val="TableParagraph"/>
                          <w:spacing w:line="200" w:lineRule="exact"/>
                          <w:ind w:left="439"/>
                          <w:jc w:val="left"/>
                          <w:rPr>
                            <w:sz w:val="18"/>
                          </w:rPr>
                        </w:pPr>
                        <w:r>
                          <w:rPr>
                            <w:sz w:val="18"/>
                          </w:rPr>
                          <w:t>—</w:t>
                        </w:r>
                      </w:p>
                    </w:tc>
                    <w:tc>
                      <w:tcPr>
                        <w:tcW w:w="883" w:type="dxa"/>
                      </w:tcPr>
                      <w:p w14:paraId="566E8B48" w14:textId="77777777" w:rsidR="00F86F35" w:rsidRDefault="008A442A">
                        <w:pPr>
                          <w:pStyle w:val="TableParagraph"/>
                          <w:spacing w:line="200" w:lineRule="exact"/>
                          <w:ind w:right="88"/>
                          <w:rPr>
                            <w:b/>
                            <w:sz w:val="18"/>
                          </w:rPr>
                        </w:pPr>
                        <w:r>
                          <w:rPr>
                            <w:b/>
                            <w:spacing w:val="-2"/>
                            <w:sz w:val="18"/>
                          </w:rPr>
                          <w:t>(3,847)</w:t>
                        </w:r>
                      </w:p>
                    </w:tc>
                    <w:tc>
                      <w:tcPr>
                        <w:tcW w:w="794" w:type="dxa"/>
                      </w:tcPr>
                      <w:p w14:paraId="69E22AEF" w14:textId="77777777" w:rsidR="00F86F35" w:rsidRDefault="008A442A">
                        <w:pPr>
                          <w:pStyle w:val="TableParagraph"/>
                          <w:spacing w:line="200" w:lineRule="exact"/>
                          <w:ind w:right="87"/>
                          <w:rPr>
                            <w:sz w:val="18"/>
                          </w:rPr>
                        </w:pPr>
                        <w:r>
                          <w:rPr>
                            <w:spacing w:val="-2"/>
                            <w:sz w:val="18"/>
                          </w:rPr>
                          <w:t>(468)</w:t>
                        </w:r>
                      </w:p>
                    </w:tc>
                    <w:tc>
                      <w:tcPr>
                        <w:tcW w:w="752" w:type="dxa"/>
                      </w:tcPr>
                      <w:p w14:paraId="2496149A" w14:textId="77777777" w:rsidR="00F86F35" w:rsidRDefault="008A442A">
                        <w:pPr>
                          <w:pStyle w:val="TableParagraph"/>
                          <w:spacing w:line="200" w:lineRule="exact"/>
                          <w:ind w:right="44"/>
                          <w:rPr>
                            <w:sz w:val="18"/>
                          </w:rPr>
                        </w:pPr>
                        <w:r>
                          <w:rPr>
                            <w:spacing w:val="-2"/>
                            <w:sz w:val="18"/>
                          </w:rPr>
                          <w:t>(302)</w:t>
                        </w:r>
                      </w:p>
                    </w:tc>
                  </w:tr>
                  <w:tr w:rsidR="00F86F35" w14:paraId="76360DEC" w14:textId="77777777">
                    <w:trPr>
                      <w:trHeight w:val="232"/>
                    </w:trPr>
                    <w:tc>
                      <w:tcPr>
                        <w:tcW w:w="2580" w:type="dxa"/>
                      </w:tcPr>
                      <w:p w14:paraId="3CB55813" w14:textId="77777777" w:rsidR="00F86F35" w:rsidRDefault="008A442A">
                        <w:pPr>
                          <w:pStyle w:val="TableParagraph"/>
                          <w:spacing w:before="32" w:line="180" w:lineRule="exact"/>
                          <w:ind w:left="172"/>
                          <w:jc w:val="left"/>
                          <w:rPr>
                            <w:sz w:val="18"/>
                          </w:rPr>
                        </w:pPr>
                        <w:r>
                          <w:rPr>
                            <w:sz w:val="18"/>
                          </w:rPr>
                          <w:t>Revisions</w:t>
                        </w:r>
                        <w:r>
                          <w:rPr>
                            <w:spacing w:val="-6"/>
                            <w:sz w:val="18"/>
                          </w:rPr>
                          <w:t xml:space="preserve"> </w:t>
                        </w:r>
                        <w:r>
                          <w:rPr>
                            <w:sz w:val="18"/>
                          </w:rPr>
                          <w:t>of</w:t>
                        </w:r>
                        <w:r>
                          <w:rPr>
                            <w:spacing w:val="-5"/>
                            <w:sz w:val="18"/>
                          </w:rPr>
                          <w:t xml:space="preserve"> </w:t>
                        </w:r>
                        <w:r>
                          <w:rPr>
                            <w:sz w:val="18"/>
                          </w:rPr>
                          <w:t>previous</w:t>
                        </w:r>
                        <w:r>
                          <w:rPr>
                            <w:spacing w:val="-5"/>
                            <w:sz w:val="18"/>
                          </w:rPr>
                          <w:t xml:space="preserve"> </w:t>
                        </w:r>
                        <w:r>
                          <w:rPr>
                            <w:spacing w:val="-2"/>
                            <w:sz w:val="18"/>
                          </w:rPr>
                          <w:t>quantity</w:t>
                        </w:r>
                      </w:p>
                    </w:tc>
                    <w:tc>
                      <w:tcPr>
                        <w:tcW w:w="873" w:type="dxa"/>
                        <w:gridSpan w:val="2"/>
                      </w:tcPr>
                      <w:p w14:paraId="1400A6FF" w14:textId="77777777" w:rsidR="00F86F35" w:rsidRDefault="00F86F35">
                        <w:pPr>
                          <w:pStyle w:val="TableParagraph"/>
                          <w:jc w:val="left"/>
                          <w:rPr>
                            <w:rFonts w:ascii="Times New Roman"/>
                            <w:sz w:val="16"/>
                          </w:rPr>
                        </w:pPr>
                      </w:p>
                    </w:tc>
                    <w:tc>
                      <w:tcPr>
                        <w:tcW w:w="795" w:type="dxa"/>
                      </w:tcPr>
                      <w:p w14:paraId="78135329" w14:textId="77777777" w:rsidR="00F86F35" w:rsidRDefault="00F86F35">
                        <w:pPr>
                          <w:pStyle w:val="TableParagraph"/>
                          <w:jc w:val="left"/>
                          <w:rPr>
                            <w:rFonts w:ascii="Times New Roman"/>
                            <w:sz w:val="16"/>
                          </w:rPr>
                        </w:pPr>
                      </w:p>
                    </w:tc>
                    <w:tc>
                      <w:tcPr>
                        <w:tcW w:w="766" w:type="dxa"/>
                      </w:tcPr>
                      <w:p w14:paraId="186A3386" w14:textId="77777777" w:rsidR="00F86F35" w:rsidRDefault="00F86F35">
                        <w:pPr>
                          <w:pStyle w:val="TableParagraph"/>
                          <w:jc w:val="left"/>
                          <w:rPr>
                            <w:rFonts w:ascii="Times New Roman"/>
                            <w:sz w:val="16"/>
                          </w:rPr>
                        </w:pPr>
                      </w:p>
                    </w:tc>
                    <w:tc>
                      <w:tcPr>
                        <w:tcW w:w="929" w:type="dxa"/>
                      </w:tcPr>
                      <w:p w14:paraId="3D475740" w14:textId="77777777" w:rsidR="00F86F35" w:rsidRDefault="00F86F35">
                        <w:pPr>
                          <w:pStyle w:val="TableParagraph"/>
                          <w:jc w:val="left"/>
                          <w:rPr>
                            <w:rFonts w:ascii="Times New Roman"/>
                            <w:sz w:val="16"/>
                          </w:rPr>
                        </w:pPr>
                      </w:p>
                    </w:tc>
                    <w:tc>
                      <w:tcPr>
                        <w:tcW w:w="795" w:type="dxa"/>
                      </w:tcPr>
                      <w:p w14:paraId="74EAF53C" w14:textId="77777777" w:rsidR="00F86F35" w:rsidRDefault="00F86F35">
                        <w:pPr>
                          <w:pStyle w:val="TableParagraph"/>
                          <w:jc w:val="left"/>
                          <w:rPr>
                            <w:rFonts w:ascii="Times New Roman"/>
                            <w:sz w:val="16"/>
                          </w:rPr>
                        </w:pPr>
                      </w:p>
                    </w:tc>
                    <w:tc>
                      <w:tcPr>
                        <w:tcW w:w="720" w:type="dxa"/>
                      </w:tcPr>
                      <w:p w14:paraId="74CEE778" w14:textId="77777777" w:rsidR="00F86F35" w:rsidRDefault="00F86F35">
                        <w:pPr>
                          <w:pStyle w:val="TableParagraph"/>
                          <w:jc w:val="left"/>
                          <w:rPr>
                            <w:rFonts w:ascii="Times New Roman"/>
                            <w:sz w:val="16"/>
                          </w:rPr>
                        </w:pPr>
                      </w:p>
                    </w:tc>
                    <w:tc>
                      <w:tcPr>
                        <w:tcW w:w="883" w:type="dxa"/>
                      </w:tcPr>
                      <w:p w14:paraId="4092DD5B" w14:textId="77777777" w:rsidR="00F86F35" w:rsidRDefault="00F86F35">
                        <w:pPr>
                          <w:pStyle w:val="TableParagraph"/>
                          <w:jc w:val="left"/>
                          <w:rPr>
                            <w:rFonts w:ascii="Times New Roman"/>
                            <w:sz w:val="16"/>
                          </w:rPr>
                        </w:pPr>
                      </w:p>
                    </w:tc>
                    <w:tc>
                      <w:tcPr>
                        <w:tcW w:w="794" w:type="dxa"/>
                      </w:tcPr>
                      <w:p w14:paraId="5D42C226" w14:textId="77777777" w:rsidR="00F86F35" w:rsidRDefault="00F86F35">
                        <w:pPr>
                          <w:pStyle w:val="TableParagraph"/>
                          <w:jc w:val="left"/>
                          <w:rPr>
                            <w:rFonts w:ascii="Times New Roman"/>
                            <w:sz w:val="16"/>
                          </w:rPr>
                        </w:pPr>
                      </w:p>
                    </w:tc>
                    <w:tc>
                      <w:tcPr>
                        <w:tcW w:w="752" w:type="dxa"/>
                      </w:tcPr>
                      <w:p w14:paraId="651F20B1" w14:textId="77777777" w:rsidR="00F86F35" w:rsidRDefault="00F86F35">
                        <w:pPr>
                          <w:pStyle w:val="TableParagraph"/>
                          <w:jc w:val="left"/>
                          <w:rPr>
                            <w:rFonts w:ascii="Times New Roman"/>
                            <w:sz w:val="16"/>
                          </w:rPr>
                        </w:pPr>
                      </w:p>
                    </w:tc>
                  </w:tr>
                  <w:tr w:rsidR="00F86F35" w14:paraId="4A51CF24" w14:textId="77777777">
                    <w:trPr>
                      <w:trHeight w:val="201"/>
                    </w:trPr>
                    <w:tc>
                      <w:tcPr>
                        <w:tcW w:w="2580" w:type="dxa"/>
                      </w:tcPr>
                      <w:p w14:paraId="12C11EF5" w14:textId="77777777" w:rsidR="00F86F35" w:rsidRDefault="008A442A">
                        <w:pPr>
                          <w:pStyle w:val="TableParagraph"/>
                          <w:spacing w:line="181" w:lineRule="exact"/>
                          <w:ind w:left="352"/>
                          <w:jc w:val="left"/>
                          <w:rPr>
                            <w:sz w:val="18"/>
                          </w:rPr>
                        </w:pPr>
                        <w:r>
                          <w:rPr>
                            <w:spacing w:val="-2"/>
                            <w:sz w:val="18"/>
                          </w:rPr>
                          <w:t>estimates</w:t>
                        </w:r>
                      </w:p>
                    </w:tc>
                    <w:tc>
                      <w:tcPr>
                        <w:tcW w:w="873" w:type="dxa"/>
                        <w:gridSpan w:val="2"/>
                      </w:tcPr>
                      <w:p w14:paraId="15CD592D" w14:textId="77777777" w:rsidR="00F86F35" w:rsidRDefault="008A442A">
                        <w:pPr>
                          <w:pStyle w:val="TableParagraph"/>
                          <w:spacing w:line="181" w:lineRule="exact"/>
                          <w:ind w:left="221"/>
                          <w:jc w:val="left"/>
                          <w:rPr>
                            <w:b/>
                            <w:sz w:val="18"/>
                          </w:rPr>
                        </w:pPr>
                        <w:r>
                          <w:rPr>
                            <w:b/>
                            <w:spacing w:val="-2"/>
                            <w:sz w:val="18"/>
                          </w:rPr>
                          <w:t>13,080</w:t>
                        </w:r>
                      </w:p>
                    </w:tc>
                    <w:tc>
                      <w:tcPr>
                        <w:tcW w:w="795" w:type="dxa"/>
                      </w:tcPr>
                      <w:p w14:paraId="01E2C15C" w14:textId="77777777" w:rsidR="00F86F35" w:rsidRDefault="008A442A">
                        <w:pPr>
                          <w:pStyle w:val="TableParagraph"/>
                          <w:spacing w:line="181" w:lineRule="exact"/>
                          <w:ind w:left="237"/>
                          <w:jc w:val="left"/>
                          <w:rPr>
                            <w:sz w:val="18"/>
                          </w:rPr>
                        </w:pPr>
                        <w:r>
                          <w:rPr>
                            <w:spacing w:val="-2"/>
                            <w:sz w:val="18"/>
                          </w:rPr>
                          <w:t>2,985</w:t>
                        </w:r>
                      </w:p>
                    </w:tc>
                    <w:tc>
                      <w:tcPr>
                        <w:tcW w:w="766" w:type="dxa"/>
                      </w:tcPr>
                      <w:p w14:paraId="732087C3" w14:textId="77777777" w:rsidR="00F86F35" w:rsidRDefault="008A442A">
                        <w:pPr>
                          <w:pStyle w:val="TableParagraph"/>
                          <w:spacing w:line="181" w:lineRule="exact"/>
                          <w:ind w:right="61"/>
                          <w:rPr>
                            <w:sz w:val="18"/>
                          </w:rPr>
                        </w:pPr>
                        <w:r>
                          <w:rPr>
                            <w:spacing w:val="-2"/>
                            <w:sz w:val="18"/>
                          </w:rPr>
                          <w:t>(2,299)</w:t>
                        </w:r>
                      </w:p>
                    </w:tc>
                    <w:tc>
                      <w:tcPr>
                        <w:tcW w:w="929" w:type="dxa"/>
                      </w:tcPr>
                      <w:p w14:paraId="42053D87" w14:textId="77777777" w:rsidR="00F86F35" w:rsidRDefault="008A442A">
                        <w:pPr>
                          <w:pStyle w:val="TableParagraph"/>
                          <w:spacing w:line="181" w:lineRule="exact"/>
                          <w:ind w:left="323"/>
                          <w:jc w:val="left"/>
                          <w:rPr>
                            <w:b/>
                            <w:sz w:val="18"/>
                          </w:rPr>
                        </w:pPr>
                        <w:r>
                          <w:rPr>
                            <w:b/>
                            <w:spacing w:val="-2"/>
                            <w:sz w:val="18"/>
                          </w:rPr>
                          <w:t>2,193</w:t>
                        </w:r>
                      </w:p>
                    </w:tc>
                    <w:tc>
                      <w:tcPr>
                        <w:tcW w:w="795" w:type="dxa"/>
                      </w:tcPr>
                      <w:p w14:paraId="5E162DFF" w14:textId="77777777" w:rsidR="00F86F35" w:rsidRDefault="008A442A">
                        <w:pPr>
                          <w:pStyle w:val="TableParagraph"/>
                          <w:spacing w:line="181" w:lineRule="exact"/>
                          <w:ind w:left="328"/>
                          <w:jc w:val="left"/>
                          <w:rPr>
                            <w:sz w:val="18"/>
                          </w:rPr>
                        </w:pPr>
                        <w:r>
                          <w:rPr>
                            <w:spacing w:val="-5"/>
                            <w:sz w:val="18"/>
                          </w:rPr>
                          <w:t>178</w:t>
                        </w:r>
                      </w:p>
                    </w:tc>
                    <w:tc>
                      <w:tcPr>
                        <w:tcW w:w="720" w:type="dxa"/>
                      </w:tcPr>
                      <w:p w14:paraId="13EF7432" w14:textId="77777777" w:rsidR="00F86F35" w:rsidRDefault="008A442A">
                        <w:pPr>
                          <w:pStyle w:val="TableParagraph"/>
                          <w:spacing w:line="181" w:lineRule="exact"/>
                          <w:ind w:right="60"/>
                          <w:rPr>
                            <w:sz w:val="18"/>
                          </w:rPr>
                        </w:pPr>
                        <w:r>
                          <w:rPr>
                            <w:spacing w:val="-4"/>
                            <w:sz w:val="18"/>
                          </w:rPr>
                          <w:t>(42)</w:t>
                        </w:r>
                      </w:p>
                    </w:tc>
                    <w:tc>
                      <w:tcPr>
                        <w:tcW w:w="883" w:type="dxa"/>
                      </w:tcPr>
                      <w:p w14:paraId="64494C7F" w14:textId="77777777" w:rsidR="00F86F35" w:rsidRDefault="008A442A">
                        <w:pPr>
                          <w:pStyle w:val="TableParagraph"/>
                          <w:spacing w:line="181" w:lineRule="exact"/>
                          <w:ind w:right="144"/>
                          <w:rPr>
                            <w:b/>
                            <w:sz w:val="18"/>
                          </w:rPr>
                        </w:pPr>
                        <w:r>
                          <w:rPr>
                            <w:b/>
                            <w:spacing w:val="-2"/>
                            <w:sz w:val="18"/>
                          </w:rPr>
                          <w:t>15,273</w:t>
                        </w:r>
                      </w:p>
                    </w:tc>
                    <w:tc>
                      <w:tcPr>
                        <w:tcW w:w="794" w:type="dxa"/>
                      </w:tcPr>
                      <w:p w14:paraId="6B089607" w14:textId="77777777" w:rsidR="00F86F35" w:rsidRDefault="008A442A">
                        <w:pPr>
                          <w:pStyle w:val="TableParagraph"/>
                          <w:spacing w:line="181" w:lineRule="exact"/>
                          <w:ind w:right="142"/>
                          <w:rPr>
                            <w:sz w:val="18"/>
                          </w:rPr>
                        </w:pPr>
                        <w:r>
                          <w:rPr>
                            <w:spacing w:val="-2"/>
                            <w:sz w:val="18"/>
                          </w:rPr>
                          <w:t>3,163</w:t>
                        </w:r>
                      </w:p>
                    </w:tc>
                    <w:tc>
                      <w:tcPr>
                        <w:tcW w:w="752" w:type="dxa"/>
                      </w:tcPr>
                      <w:p w14:paraId="437067FB" w14:textId="77777777" w:rsidR="00F86F35" w:rsidRDefault="008A442A">
                        <w:pPr>
                          <w:pStyle w:val="TableParagraph"/>
                          <w:spacing w:line="181" w:lineRule="exact"/>
                          <w:ind w:right="44"/>
                          <w:rPr>
                            <w:sz w:val="18"/>
                          </w:rPr>
                        </w:pPr>
                        <w:r>
                          <w:rPr>
                            <w:spacing w:val="-2"/>
                            <w:sz w:val="18"/>
                          </w:rPr>
                          <w:t>(2,341)</w:t>
                        </w:r>
                      </w:p>
                    </w:tc>
                  </w:tr>
                  <w:tr w:rsidR="00F86F35" w14:paraId="137880B4" w14:textId="77777777">
                    <w:trPr>
                      <w:trHeight w:val="316"/>
                    </w:trPr>
                    <w:tc>
                      <w:tcPr>
                        <w:tcW w:w="2580" w:type="dxa"/>
                      </w:tcPr>
                      <w:p w14:paraId="3F847271" w14:textId="77777777" w:rsidR="00F86F35" w:rsidRDefault="008A442A">
                        <w:pPr>
                          <w:pStyle w:val="TableParagraph"/>
                          <w:spacing w:before="64"/>
                          <w:ind w:left="172"/>
                          <w:jc w:val="left"/>
                          <w:rPr>
                            <w:sz w:val="18"/>
                          </w:rPr>
                        </w:pPr>
                        <w:r>
                          <w:rPr>
                            <w:sz w:val="18"/>
                          </w:rPr>
                          <w:t>Accretion</w:t>
                        </w:r>
                        <w:r>
                          <w:rPr>
                            <w:spacing w:val="-4"/>
                            <w:sz w:val="18"/>
                          </w:rPr>
                          <w:t xml:space="preserve"> </w:t>
                        </w:r>
                        <w:r>
                          <w:rPr>
                            <w:sz w:val="18"/>
                          </w:rPr>
                          <w:t>of</w:t>
                        </w:r>
                        <w:r>
                          <w:rPr>
                            <w:spacing w:val="-4"/>
                            <w:sz w:val="18"/>
                          </w:rPr>
                          <w:t xml:space="preserve"> </w:t>
                        </w:r>
                        <w:r>
                          <w:rPr>
                            <w:spacing w:val="-2"/>
                            <w:sz w:val="18"/>
                          </w:rPr>
                          <w:t>discount</w:t>
                        </w:r>
                      </w:p>
                    </w:tc>
                    <w:tc>
                      <w:tcPr>
                        <w:tcW w:w="873" w:type="dxa"/>
                        <w:gridSpan w:val="2"/>
                      </w:tcPr>
                      <w:p w14:paraId="57273523" w14:textId="77777777" w:rsidR="00F86F35" w:rsidRDefault="008A442A">
                        <w:pPr>
                          <w:pStyle w:val="TableParagraph"/>
                          <w:spacing w:before="64"/>
                          <w:ind w:left="312"/>
                          <w:jc w:val="left"/>
                          <w:rPr>
                            <w:b/>
                            <w:sz w:val="18"/>
                          </w:rPr>
                        </w:pPr>
                        <w:r>
                          <w:rPr>
                            <w:b/>
                            <w:spacing w:val="-2"/>
                            <w:sz w:val="18"/>
                          </w:rPr>
                          <w:t>7,021</w:t>
                        </w:r>
                      </w:p>
                    </w:tc>
                    <w:tc>
                      <w:tcPr>
                        <w:tcW w:w="795" w:type="dxa"/>
                      </w:tcPr>
                      <w:p w14:paraId="162E62A0" w14:textId="77777777" w:rsidR="00F86F35" w:rsidRDefault="008A442A">
                        <w:pPr>
                          <w:pStyle w:val="TableParagraph"/>
                          <w:spacing w:before="64"/>
                          <w:ind w:left="373"/>
                          <w:jc w:val="left"/>
                          <w:rPr>
                            <w:sz w:val="18"/>
                          </w:rPr>
                        </w:pPr>
                        <w:r>
                          <w:rPr>
                            <w:spacing w:val="-5"/>
                            <w:sz w:val="18"/>
                          </w:rPr>
                          <w:t>964</w:t>
                        </w:r>
                      </w:p>
                    </w:tc>
                    <w:tc>
                      <w:tcPr>
                        <w:tcW w:w="766" w:type="dxa"/>
                      </w:tcPr>
                      <w:p w14:paraId="0C8A3E9D" w14:textId="77777777" w:rsidR="00F86F35" w:rsidRDefault="008A442A">
                        <w:pPr>
                          <w:pStyle w:val="TableParagraph"/>
                          <w:spacing w:before="64"/>
                          <w:ind w:right="116"/>
                          <w:rPr>
                            <w:sz w:val="18"/>
                          </w:rPr>
                        </w:pPr>
                        <w:r>
                          <w:rPr>
                            <w:spacing w:val="-2"/>
                            <w:sz w:val="18"/>
                          </w:rPr>
                          <w:t>3,984</w:t>
                        </w:r>
                      </w:p>
                    </w:tc>
                    <w:tc>
                      <w:tcPr>
                        <w:tcW w:w="929" w:type="dxa"/>
                      </w:tcPr>
                      <w:p w14:paraId="2E90C023" w14:textId="77777777" w:rsidR="00F86F35" w:rsidRDefault="008A442A">
                        <w:pPr>
                          <w:pStyle w:val="TableParagraph"/>
                          <w:spacing w:before="64"/>
                          <w:ind w:left="461"/>
                          <w:jc w:val="left"/>
                          <w:rPr>
                            <w:b/>
                            <w:sz w:val="18"/>
                          </w:rPr>
                        </w:pPr>
                        <w:r>
                          <w:rPr>
                            <w:b/>
                            <w:spacing w:val="-5"/>
                            <w:sz w:val="18"/>
                          </w:rPr>
                          <w:t>616</w:t>
                        </w:r>
                      </w:p>
                    </w:tc>
                    <w:tc>
                      <w:tcPr>
                        <w:tcW w:w="795" w:type="dxa"/>
                      </w:tcPr>
                      <w:p w14:paraId="0227D3EA" w14:textId="77777777" w:rsidR="00F86F35" w:rsidRDefault="008A442A">
                        <w:pPr>
                          <w:pStyle w:val="TableParagraph"/>
                          <w:spacing w:before="64"/>
                          <w:ind w:left="328"/>
                          <w:jc w:val="left"/>
                          <w:rPr>
                            <w:sz w:val="18"/>
                          </w:rPr>
                        </w:pPr>
                        <w:r>
                          <w:rPr>
                            <w:spacing w:val="-5"/>
                            <w:sz w:val="18"/>
                          </w:rPr>
                          <w:t>344</w:t>
                        </w:r>
                      </w:p>
                    </w:tc>
                    <w:tc>
                      <w:tcPr>
                        <w:tcW w:w="720" w:type="dxa"/>
                      </w:tcPr>
                      <w:p w14:paraId="4CF95947" w14:textId="77777777" w:rsidR="00F86F35" w:rsidRDefault="008A442A">
                        <w:pPr>
                          <w:pStyle w:val="TableParagraph"/>
                          <w:spacing w:before="64"/>
                          <w:ind w:left="328"/>
                          <w:jc w:val="left"/>
                          <w:rPr>
                            <w:sz w:val="18"/>
                          </w:rPr>
                        </w:pPr>
                        <w:r>
                          <w:rPr>
                            <w:spacing w:val="-5"/>
                            <w:sz w:val="18"/>
                          </w:rPr>
                          <w:t>804</w:t>
                        </w:r>
                      </w:p>
                    </w:tc>
                    <w:tc>
                      <w:tcPr>
                        <w:tcW w:w="883" w:type="dxa"/>
                      </w:tcPr>
                      <w:p w14:paraId="14E2C526" w14:textId="77777777" w:rsidR="00F86F35" w:rsidRDefault="008A442A">
                        <w:pPr>
                          <w:pStyle w:val="TableParagraph"/>
                          <w:spacing w:before="64"/>
                          <w:ind w:right="144"/>
                          <w:rPr>
                            <w:b/>
                            <w:sz w:val="18"/>
                          </w:rPr>
                        </w:pPr>
                        <w:r>
                          <w:rPr>
                            <w:b/>
                            <w:spacing w:val="-2"/>
                            <w:sz w:val="18"/>
                          </w:rPr>
                          <w:t>7,637</w:t>
                        </w:r>
                      </w:p>
                    </w:tc>
                    <w:tc>
                      <w:tcPr>
                        <w:tcW w:w="794" w:type="dxa"/>
                      </w:tcPr>
                      <w:p w14:paraId="5AB210CE" w14:textId="77777777" w:rsidR="00F86F35" w:rsidRDefault="008A442A">
                        <w:pPr>
                          <w:pStyle w:val="TableParagraph"/>
                          <w:spacing w:before="64"/>
                          <w:ind w:right="142"/>
                          <w:rPr>
                            <w:sz w:val="18"/>
                          </w:rPr>
                        </w:pPr>
                        <w:r>
                          <w:rPr>
                            <w:spacing w:val="-2"/>
                            <w:sz w:val="18"/>
                          </w:rPr>
                          <w:t>1,308</w:t>
                        </w:r>
                      </w:p>
                    </w:tc>
                    <w:tc>
                      <w:tcPr>
                        <w:tcW w:w="752" w:type="dxa"/>
                      </w:tcPr>
                      <w:p w14:paraId="7C3B8C0B" w14:textId="77777777" w:rsidR="00F86F35" w:rsidRDefault="008A442A">
                        <w:pPr>
                          <w:pStyle w:val="TableParagraph"/>
                          <w:spacing w:before="64"/>
                          <w:ind w:right="99"/>
                          <w:rPr>
                            <w:sz w:val="18"/>
                          </w:rPr>
                        </w:pPr>
                        <w:r>
                          <w:rPr>
                            <w:spacing w:val="-2"/>
                            <w:sz w:val="18"/>
                          </w:rPr>
                          <w:t>4,788</w:t>
                        </w:r>
                      </w:p>
                    </w:tc>
                  </w:tr>
                  <w:tr w:rsidR="00F86F35" w14:paraId="7C128C95" w14:textId="77777777">
                    <w:trPr>
                      <w:trHeight w:val="268"/>
                    </w:trPr>
                    <w:tc>
                      <w:tcPr>
                        <w:tcW w:w="2580" w:type="dxa"/>
                        <w:tcBorders>
                          <w:bottom w:val="single" w:sz="8" w:space="0" w:color="0B2CD8"/>
                        </w:tcBorders>
                      </w:tcPr>
                      <w:p w14:paraId="10EE32DD" w14:textId="77777777" w:rsidR="00F86F35" w:rsidRDefault="008A442A">
                        <w:pPr>
                          <w:pStyle w:val="TableParagraph"/>
                          <w:spacing w:before="32" w:line="216" w:lineRule="exact"/>
                          <w:ind w:left="172"/>
                          <w:jc w:val="left"/>
                          <w:rPr>
                            <w:sz w:val="18"/>
                          </w:rPr>
                        </w:pPr>
                        <w:r>
                          <w:rPr>
                            <w:sz w:val="18"/>
                          </w:rPr>
                          <w:t>Net</w:t>
                        </w:r>
                        <w:r>
                          <w:rPr>
                            <w:spacing w:val="-3"/>
                            <w:sz w:val="18"/>
                          </w:rPr>
                          <w:t xml:space="preserve"> </w:t>
                        </w:r>
                        <w:r>
                          <w:rPr>
                            <w:sz w:val="18"/>
                          </w:rPr>
                          <w:t>change</w:t>
                        </w:r>
                        <w:r>
                          <w:rPr>
                            <w:spacing w:val="-3"/>
                            <w:sz w:val="18"/>
                          </w:rPr>
                          <w:t xml:space="preserve"> </w:t>
                        </w:r>
                        <w:r>
                          <w:rPr>
                            <w:sz w:val="18"/>
                          </w:rPr>
                          <w:t>in</w:t>
                        </w:r>
                        <w:r>
                          <w:rPr>
                            <w:spacing w:val="-3"/>
                            <w:sz w:val="18"/>
                          </w:rPr>
                          <w:t xml:space="preserve"> </w:t>
                        </w:r>
                        <w:r>
                          <w:rPr>
                            <w:sz w:val="18"/>
                          </w:rPr>
                          <w:t>income</w:t>
                        </w:r>
                        <w:r>
                          <w:rPr>
                            <w:spacing w:val="-3"/>
                            <w:sz w:val="18"/>
                          </w:rPr>
                          <w:t xml:space="preserve"> </w:t>
                        </w:r>
                        <w:r>
                          <w:rPr>
                            <w:spacing w:val="-2"/>
                            <w:sz w:val="18"/>
                          </w:rPr>
                          <w:t>taxes</w:t>
                        </w:r>
                      </w:p>
                    </w:tc>
                    <w:tc>
                      <w:tcPr>
                        <w:tcW w:w="873" w:type="dxa"/>
                        <w:gridSpan w:val="2"/>
                        <w:tcBorders>
                          <w:bottom w:val="single" w:sz="8" w:space="0" w:color="0B2CD8"/>
                        </w:tcBorders>
                      </w:tcPr>
                      <w:p w14:paraId="1D2207FA" w14:textId="77777777" w:rsidR="00F86F35" w:rsidRDefault="008A442A">
                        <w:pPr>
                          <w:pStyle w:val="TableParagraph"/>
                          <w:spacing w:before="32" w:line="216" w:lineRule="exact"/>
                          <w:ind w:right="90"/>
                          <w:rPr>
                            <w:b/>
                            <w:sz w:val="18"/>
                          </w:rPr>
                        </w:pPr>
                        <w:r>
                          <w:rPr>
                            <w:b/>
                            <w:spacing w:val="-2"/>
                            <w:sz w:val="18"/>
                          </w:rPr>
                          <w:t>(25,433)</w:t>
                        </w:r>
                      </w:p>
                    </w:tc>
                    <w:tc>
                      <w:tcPr>
                        <w:tcW w:w="795" w:type="dxa"/>
                        <w:tcBorders>
                          <w:bottom w:val="single" w:sz="8" w:space="0" w:color="0B2CD8"/>
                        </w:tcBorders>
                      </w:tcPr>
                      <w:p w14:paraId="3D98C46F" w14:textId="77777777" w:rsidR="00F86F35" w:rsidRDefault="008A442A">
                        <w:pPr>
                          <w:pStyle w:val="TableParagraph"/>
                          <w:spacing w:before="32" w:line="216" w:lineRule="exact"/>
                          <w:ind w:right="90"/>
                          <w:rPr>
                            <w:sz w:val="18"/>
                          </w:rPr>
                        </w:pPr>
                        <w:r>
                          <w:rPr>
                            <w:spacing w:val="-2"/>
                            <w:sz w:val="18"/>
                          </w:rPr>
                          <w:t>(19,032)</w:t>
                        </w:r>
                      </w:p>
                    </w:tc>
                    <w:tc>
                      <w:tcPr>
                        <w:tcW w:w="766" w:type="dxa"/>
                        <w:tcBorders>
                          <w:bottom w:val="single" w:sz="8" w:space="0" w:color="0B2CD8"/>
                        </w:tcBorders>
                      </w:tcPr>
                      <w:p w14:paraId="28B49C29" w14:textId="77777777" w:rsidR="00F86F35" w:rsidRDefault="008A442A">
                        <w:pPr>
                          <w:pStyle w:val="TableParagraph"/>
                          <w:spacing w:before="32" w:line="216" w:lineRule="exact"/>
                          <w:ind w:right="116"/>
                          <w:rPr>
                            <w:sz w:val="18"/>
                          </w:rPr>
                        </w:pPr>
                        <w:r>
                          <w:rPr>
                            <w:spacing w:val="-2"/>
                            <w:sz w:val="18"/>
                          </w:rPr>
                          <w:t>10,189</w:t>
                        </w:r>
                      </w:p>
                    </w:tc>
                    <w:tc>
                      <w:tcPr>
                        <w:tcW w:w="929" w:type="dxa"/>
                        <w:tcBorders>
                          <w:bottom w:val="single" w:sz="8" w:space="0" w:color="0B2CD8"/>
                        </w:tcBorders>
                      </w:tcPr>
                      <w:p w14:paraId="33D78F76" w14:textId="77777777" w:rsidR="00F86F35" w:rsidRDefault="008A442A">
                        <w:pPr>
                          <w:pStyle w:val="TableParagraph"/>
                          <w:spacing w:before="32" w:line="216" w:lineRule="exact"/>
                          <w:ind w:right="135"/>
                          <w:rPr>
                            <w:b/>
                            <w:sz w:val="18"/>
                          </w:rPr>
                        </w:pPr>
                        <w:r>
                          <w:rPr>
                            <w:b/>
                            <w:spacing w:val="-2"/>
                            <w:sz w:val="18"/>
                          </w:rPr>
                          <w:t>(2,691)</w:t>
                        </w:r>
                      </w:p>
                    </w:tc>
                    <w:tc>
                      <w:tcPr>
                        <w:tcW w:w="795" w:type="dxa"/>
                        <w:tcBorders>
                          <w:bottom w:val="single" w:sz="8" w:space="0" w:color="0B2CD8"/>
                        </w:tcBorders>
                      </w:tcPr>
                      <w:p w14:paraId="6FA76F0A" w14:textId="77777777" w:rsidR="00F86F35" w:rsidRDefault="008A442A">
                        <w:pPr>
                          <w:pStyle w:val="TableParagraph"/>
                          <w:spacing w:before="32" w:line="216" w:lineRule="exact"/>
                          <w:ind w:right="135"/>
                          <w:rPr>
                            <w:sz w:val="18"/>
                          </w:rPr>
                        </w:pPr>
                        <w:r>
                          <w:rPr>
                            <w:spacing w:val="-2"/>
                            <w:sz w:val="18"/>
                          </w:rPr>
                          <w:t>(760)</w:t>
                        </w:r>
                      </w:p>
                    </w:tc>
                    <w:tc>
                      <w:tcPr>
                        <w:tcW w:w="720" w:type="dxa"/>
                        <w:tcBorders>
                          <w:bottom w:val="single" w:sz="8" w:space="0" w:color="0B2CD8"/>
                        </w:tcBorders>
                      </w:tcPr>
                      <w:p w14:paraId="055BD649" w14:textId="77777777" w:rsidR="00F86F35" w:rsidRDefault="008A442A">
                        <w:pPr>
                          <w:pStyle w:val="TableParagraph"/>
                          <w:spacing w:before="32" w:line="216" w:lineRule="exact"/>
                          <w:ind w:left="328"/>
                          <w:jc w:val="left"/>
                          <w:rPr>
                            <w:sz w:val="18"/>
                          </w:rPr>
                        </w:pPr>
                        <w:r>
                          <w:rPr>
                            <w:spacing w:val="-5"/>
                            <w:sz w:val="18"/>
                          </w:rPr>
                          <w:t>590</w:t>
                        </w:r>
                      </w:p>
                    </w:tc>
                    <w:tc>
                      <w:tcPr>
                        <w:tcW w:w="883" w:type="dxa"/>
                        <w:tcBorders>
                          <w:bottom w:val="single" w:sz="8" w:space="0" w:color="0B2CD8"/>
                        </w:tcBorders>
                      </w:tcPr>
                      <w:p w14:paraId="2F38678B" w14:textId="77777777" w:rsidR="00F86F35" w:rsidRDefault="008A442A">
                        <w:pPr>
                          <w:pStyle w:val="TableParagraph"/>
                          <w:spacing w:before="32" w:line="216" w:lineRule="exact"/>
                          <w:ind w:right="88"/>
                          <w:rPr>
                            <w:b/>
                            <w:sz w:val="18"/>
                          </w:rPr>
                        </w:pPr>
                        <w:r>
                          <w:rPr>
                            <w:b/>
                            <w:spacing w:val="-2"/>
                            <w:sz w:val="18"/>
                          </w:rPr>
                          <w:t>(28,124)</w:t>
                        </w:r>
                      </w:p>
                    </w:tc>
                    <w:tc>
                      <w:tcPr>
                        <w:tcW w:w="794" w:type="dxa"/>
                        <w:tcBorders>
                          <w:bottom w:val="single" w:sz="8" w:space="0" w:color="0B2CD8"/>
                        </w:tcBorders>
                      </w:tcPr>
                      <w:p w14:paraId="21E8FBBE" w14:textId="77777777" w:rsidR="00F86F35" w:rsidRDefault="008A442A">
                        <w:pPr>
                          <w:pStyle w:val="TableParagraph"/>
                          <w:spacing w:before="32" w:line="216" w:lineRule="exact"/>
                          <w:ind w:right="87"/>
                          <w:rPr>
                            <w:sz w:val="18"/>
                          </w:rPr>
                        </w:pPr>
                        <w:r>
                          <w:rPr>
                            <w:spacing w:val="-2"/>
                            <w:sz w:val="18"/>
                          </w:rPr>
                          <w:t>(19,792)</w:t>
                        </w:r>
                      </w:p>
                    </w:tc>
                    <w:tc>
                      <w:tcPr>
                        <w:tcW w:w="752" w:type="dxa"/>
                        <w:tcBorders>
                          <w:bottom w:val="single" w:sz="8" w:space="0" w:color="0B2CD8"/>
                        </w:tcBorders>
                      </w:tcPr>
                      <w:p w14:paraId="020E5D00" w14:textId="77777777" w:rsidR="00F86F35" w:rsidRDefault="008A442A">
                        <w:pPr>
                          <w:pStyle w:val="TableParagraph"/>
                          <w:spacing w:before="32" w:line="216" w:lineRule="exact"/>
                          <w:ind w:right="99"/>
                          <w:rPr>
                            <w:sz w:val="18"/>
                          </w:rPr>
                        </w:pPr>
                        <w:r>
                          <w:rPr>
                            <w:spacing w:val="-2"/>
                            <w:sz w:val="18"/>
                          </w:rPr>
                          <w:t>10,779</w:t>
                        </w:r>
                      </w:p>
                    </w:tc>
                  </w:tr>
                  <w:tr w:rsidR="00F86F35" w14:paraId="657B45D0" w14:textId="77777777">
                    <w:trPr>
                      <w:trHeight w:val="265"/>
                    </w:trPr>
                    <w:tc>
                      <w:tcPr>
                        <w:tcW w:w="2580" w:type="dxa"/>
                        <w:tcBorders>
                          <w:top w:val="single" w:sz="8" w:space="0" w:color="0B2CD8"/>
                          <w:bottom w:val="single" w:sz="8" w:space="0" w:color="0B2CD8"/>
                        </w:tcBorders>
                      </w:tcPr>
                      <w:p w14:paraId="6EA82A30" w14:textId="77777777" w:rsidR="00F86F35" w:rsidRDefault="008A442A">
                        <w:pPr>
                          <w:pStyle w:val="TableParagraph"/>
                          <w:spacing w:before="28" w:line="216" w:lineRule="exact"/>
                          <w:ind w:left="52"/>
                          <w:jc w:val="left"/>
                          <w:rPr>
                            <w:sz w:val="18"/>
                          </w:rPr>
                        </w:pPr>
                        <w:r>
                          <w:rPr>
                            <w:sz w:val="18"/>
                          </w:rPr>
                          <w:t>Total</w:t>
                        </w:r>
                        <w:r>
                          <w:rPr>
                            <w:spacing w:val="-5"/>
                            <w:sz w:val="18"/>
                          </w:rPr>
                          <w:t xml:space="preserve"> </w:t>
                        </w:r>
                        <w:r>
                          <w:rPr>
                            <w:spacing w:val="-2"/>
                            <w:sz w:val="18"/>
                          </w:rPr>
                          <w:t>changes</w:t>
                        </w:r>
                      </w:p>
                    </w:tc>
                    <w:tc>
                      <w:tcPr>
                        <w:tcW w:w="873" w:type="dxa"/>
                        <w:gridSpan w:val="2"/>
                        <w:tcBorders>
                          <w:top w:val="single" w:sz="8" w:space="0" w:color="0B2CD8"/>
                          <w:bottom w:val="single" w:sz="8" w:space="0" w:color="0B2CD8"/>
                        </w:tcBorders>
                      </w:tcPr>
                      <w:p w14:paraId="44676029" w14:textId="77777777" w:rsidR="00F86F35" w:rsidRDefault="008A442A">
                        <w:pPr>
                          <w:pStyle w:val="TableParagraph"/>
                          <w:spacing w:before="28" w:line="216" w:lineRule="exact"/>
                          <w:ind w:left="221"/>
                          <w:jc w:val="left"/>
                          <w:rPr>
                            <w:b/>
                            <w:sz w:val="18"/>
                          </w:rPr>
                        </w:pPr>
                        <w:r>
                          <w:rPr>
                            <w:b/>
                            <w:spacing w:val="-2"/>
                            <w:sz w:val="18"/>
                          </w:rPr>
                          <w:t>33,025</w:t>
                        </w:r>
                      </w:p>
                    </w:tc>
                    <w:tc>
                      <w:tcPr>
                        <w:tcW w:w="795" w:type="dxa"/>
                        <w:tcBorders>
                          <w:top w:val="single" w:sz="8" w:space="0" w:color="0B2CD8"/>
                          <w:bottom w:val="single" w:sz="8" w:space="0" w:color="0B2CD8"/>
                        </w:tcBorders>
                      </w:tcPr>
                      <w:p w14:paraId="4CE0CDF3" w14:textId="77777777" w:rsidR="00F86F35" w:rsidRDefault="008A442A">
                        <w:pPr>
                          <w:pStyle w:val="TableParagraph"/>
                          <w:spacing w:before="28" w:line="216" w:lineRule="exact"/>
                          <w:ind w:left="146"/>
                          <w:jc w:val="left"/>
                          <w:rPr>
                            <w:sz w:val="18"/>
                          </w:rPr>
                        </w:pPr>
                        <w:r>
                          <w:rPr>
                            <w:spacing w:val="-2"/>
                            <w:sz w:val="18"/>
                          </w:rPr>
                          <w:t>48,021</w:t>
                        </w:r>
                      </w:p>
                    </w:tc>
                    <w:tc>
                      <w:tcPr>
                        <w:tcW w:w="766" w:type="dxa"/>
                        <w:tcBorders>
                          <w:top w:val="single" w:sz="8" w:space="0" w:color="0B2CD8"/>
                          <w:bottom w:val="single" w:sz="8" w:space="0" w:color="0B2CD8"/>
                        </w:tcBorders>
                      </w:tcPr>
                      <w:p w14:paraId="6749C0F0" w14:textId="77777777" w:rsidR="00F86F35" w:rsidRDefault="008A442A">
                        <w:pPr>
                          <w:pStyle w:val="TableParagraph"/>
                          <w:spacing w:before="28" w:line="216" w:lineRule="exact"/>
                          <w:ind w:right="61"/>
                          <w:rPr>
                            <w:sz w:val="18"/>
                          </w:rPr>
                        </w:pPr>
                        <w:r>
                          <w:rPr>
                            <w:spacing w:val="-2"/>
                            <w:sz w:val="18"/>
                          </w:rPr>
                          <w:t>(22,698)</w:t>
                        </w:r>
                      </w:p>
                    </w:tc>
                    <w:tc>
                      <w:tcPr>
                        <w:tcW w:w="929" w:type="dxa"/>
                        <w:tcBorders>
                          <w:top w:val="single" w:sz="8" w:space="0" w:color="0B2CD8"/>
                          <w:bottom w:val="single" w:sz="8" w:space="0" w:color="0B2CD8"/>
                        </w:tcBorders>
                      </w:tcPr>
                      <w:p w14:paraId="137B92FA" w14:textId="77777777" w:rsidR="00F86F35" w:rsidRDefault="008A442A">
                        <w:pPr>
                          <w:pStyle w:val="TableParagraph"/>
                          <w:spacing w:before="28" w:line="216" w:lineRule="exact"/>
                          <w:ind w:left="323"/>
                          <w:jc w:val="left"/>
                          <w:rPr>
                            <w:b/>
                            <w:sz w:val="18"/>
                          </w:rPr>
                        </w:pPr>
                        <w:r>
                          <w:rPr>
                            <w:b/>
                            <w:spacing w:val="-2"/>
                            <w:sz w:val="18"/>
                          </w:rPr>
                          <w:t>8,272</w:t>
                        </w:r>
                      </w:p>
                    </w:tc>
                    <w:tc>
                      <w:tcPr>
                        <w:tcW w:w="795" w:type="dxa"/>
                        <w:tcBorders>
                          <w:top w:val="single" w:sz="8" w:space="0" w:color="0B2CD8"/>
                          <w:bottom w:val="single" w:sz="8" w:space="0" w:color="0B2CD8"/>
                        </w:tcBorders>
                      </w:tcPr>
                      <w:p w14:paraId="06C247DB" w14:textId="77777777" w:rsidR="00F86F35" w:rsidRDefault="008A442A">
                        <w:pPr>
                          <w:pStyle w:val="TableParagraph"/>
                          <w:spacing w:before="28" w:line="216" w:lineRule="exact"/>
                          <w:ind w:left="192"/>
                          <w:jc w:val="left"/>
                          <w:rPr>
                            <w:sz w:val="18"/>
                          </w:rPr>
                        </w:pPr>
                        <w:r>
                          <w:rPr>
                            <w:spacing w:val="-2"/>
                            <w:sz w:val="18"/>
                          </w:rPr>
                          <w:t>2,138</w:t>
                        </w:r>
                      </w:p>
                    </w:tc>
                    <w:tc>
                      <w:tcPr>
                        <w:tcW w:w="720" w:type="dxa"/>
                        <w:tcBorders>
                          <w:top w:val="single" w:sz="8" w:space="0" w:color="0B2CD8"/>
                          <w:bottom w:val="single" w:sz="8" w:space="0" w:color="0B2CD8"/>
                        </w:tcBorders>
                      </w:tcPr>
                      <w:p w14:paraId="664B5786" w14:textId="77777777" w:rsidR="00F86F35" w:rsidRDefault="008A442A">
                        <w:pPr>
                          <w:pStyle w:val="TableParagraph"/>
                          <w:spacing w:before="28" w:line="216" w:lineRule="exact"/>
                          <w:ind w:right="60"/>
                          <w:rPr>
                            <w:sz w:val="18"/>
                          </w:rPr>
                        </w:pPr>
                        <w:r>
                          <w:rPr>
                            <w:spacing w:val="-2"/>
                            <w:sz w:val="18"/>
                          </w:rPr>
                          <w:t>(4,308)</w:t>
                        </w:r>
                      </w:p>
                    </w:tc>
                    <w:tc>
                      <w:tcPr>
                        <w:tcW w:w="883" w:type="dxa"/>
                        <w:tcBorders>
                          <w:top w:val="single" w:sz="8" w:space="0" w:color="0B2CD8"/>
                          <w:bottom w:val="single" w:sz="8" w:space="0" w:color="0B2CD8"/>
                        </w:tcBorders>
                      </w:tcPr>
                      <w:p w14:paraId="7369AE02" w14:textId="77777777" w:rsidR="00F86F35" w:rsidRDefault="008A442A">
                        <w:pPr>
                          <w:pStyle w:val="TableParagraph"/>
                          <w:spacing w:before="28" w:line="216" w:lineRule="exact"/>
                          <w:ind w:right="144"/>
                          <w:rPr>
                            <w:b/>
                            <w:sz w:val="18"/>
                          </w:rPr>
                        </w:pPr>
                        <w:r>
                          <w:rPr>
                            <w:b/>
                            <w:spacing w:val="-2"/>
                            <w:sz w:val="18"/>
                          </w:rPr>
                          <w:t>41,297</w:t>
                        </w:r>
                      </w:p>
                    </w:tc>
                    <w:tc>
                      <w:tcPr>
                        <w:tcW w:w="794" w:type="dxa"/>
                        <w:tcBorders>
                          <w:top w:val="single" w:sz="8" w:space="0" w:color="0B2CD8"/>
                          <w:bottom w:val="single" w:sz="8" w:space="0" w:color="0B2CD8"/>
                        </w:tcBorders>
                      </w:tcPr>
                      <w:p w14:paraId="38456602" w14:textId="77777777" w:rsidR="00F86F35" w:rsidRDefault="008A442A">
                        <w:pPr>
                          <w:pStyle w:val="TableParagraph"/>
                          <w:spacing w:before="28" w:line="216" w:lineRule="exact"/>
                          <w:ind w:right="142"/>
                          <w:rPr>
                            <w:sz w:val="18"/>
                          </w:rPr>
                        </w:pPr>
                        <w:r>
                          <w:rPr>
                            <w:spacing w:val="-2"/>
                            <w:sz w:val="18"/>
                          </w:rPr>
                          <w:t>50,159</w:t>
                        </w:r>
                      </w:p>
                    </w:tc>
                    <w:tc>
                      <w:tcPr>
                        <w:tcW w:w="752" w:type="dxa"/>
                        <w:tcBorders>
                          <w:top w:val="single" w:sz="8" w:space="0" w:color="0B2CD8"/>
                          <w:bottom w:val="single" w:sz="8" w:space="0" w:color="0B2CD8"/>
                        </w:tcBorders>
                      </w:tcPr>
                      <w:p w14:paraId="59672820" w14:textId="77777777" w:rsidR="00F86F35" w:rsidRDefault="008A442A">
                        <w:pPr>
                          <w:pStyle w:val="TableParagraph"/>
                          <w:spacing w:before="28" w:line="216" w:lineRule="exact"/>
                          <w:ind w:right="44"/>
                          <w:rPr>
                            <w:sz w:val="18"/>
                          </w:rPr>
                        </w:pPr>
                        <w:r>
                          <w:rPr>
                            <w:spacing w:val="-2"/>
                            <w:sz w:val="18"/>
                          </w:rPr>
                          <w:t>(27,006)</w:t>
                        </w:r>
                      </w:p>
                    </w:tc>
                  </w:tr>
                  <w:tr w:rsidR="00F86F35" w14:paraId="3C28E4A4" w14:textId="77777777">
                    <w:trPr>
                      <w:trHeight w:val="228"/>
                    </w:trPr>
                    <w:tc>
                      <w:tcPr>
                        <w:tcW w:w="2580" w:type="dxa"/>
                      </w:tcPr>
                      <w:p w14:paraId="453235DF" w14:textId="77777777" w:rsidR="00F86F35" w:rsidRDefault="008A442A">
                        <w:pPr>
                          <w:pStyle w:val="TableParagraph"/>
                          <w:spacing w:before="18" w:line="180" w:lineRule="exact"/>
                          <w:ind w:left="52"/>
                          <w:jc w:val="left"/>
                          <w:rPr>
                            <w:sz w:val="18"/>
                          </w:rPr>
                        </w:pPr>
                        <w:r>
                          <w:rPr>
                            <w:sz w:val="18"/>
                          </w:rPr>
                          <w:t>Discounted</w:t>
                        </w:r>
                        <w:r>
                          <w:rPr>
                            <w:spacing w:val="-5"/>
                            <w:sz w:val="18"/>
                          </w:rPr>
                          <w:t xml:space="preserve"> </w:t>
                        </w:r>
                        <w:r>
                          <w:rPr>
                            <w:sz w:val="18"/>
                          </w:rPr>
                          <w:t>future</w:t>
                        </w:r>
                        <w:r>
                          <w:rPr>
                            <w:spacing w:val="-4"/>
                            <w:sz w:val="18"/>
                          </w:rPr>
                          <w:t xml:space="preserve"> </w:t>
                        </w:r>
                        <w:r>
                          <w:rPr>
                            <w:sz w:val="18"/>
                          </w:rPr>
                          <w:t>net</w:t>
                        </w:r>
                        <w:r>
                          <w:rPr>
                            <w:spacing w:val="-4"/>
                            <w:sz w:val="18"/>
                          </w:rPr>
                          <w:t xml:space="preserve"> </w:t>
                        </w:r>
                        <w:r>
                          <w:rPr>
                            <w:sz w:val="18"/>
                          </w:rPr>
                          <w:t>cash</w:t>
                        </w:r>
                        <w:r>
                          <w:rPr>
                            <w:spacing w:val="-4"/>
                            <w:sz w:val="18"/>
                          </w:rPr>
                          <w:t xml:space="preserve"> </w:t>
                        </w:r>
                        <w:r>
                          <w:rPr>
                            <w:spacing w:val="-2"/>
                            <w:sz w:val="18"/>
                          </w:rPr>
                          <w:t>flows</w:t>
                        </w:r>
                      </w:p>
                    </w:tc>
                    <w:tc>
                      <w:tcPr>
                        <w:tcW w:w="1668" w:type="dxa"/>
                        <w:gridSpan w:val="3"/>
                      </w:tcPr>
                      <w:p w14:paraId="324988C6" w14:textId="77777777" w:rsidR="00F86F35" w:rsidRDefault="00F86F35">
                        <w:pPr>
                          <w:pStyle w:val="TableParagraph"/>
                          <w:jc w:val="left"/>
                          <w:rPr>
                            <w:rFonts w:ascii="Times New Roman"/>
                            <w:sz w:val="14"/>
                          </w:rPr>
                        </w:pPr>
                      </w:p>
                    </w:tc>
                    <w:tc>
                      <w:tcPr>
                        <w:tcW w:w="766" w:type="dxa"/>
                      </w:tcPr>
                      <w:p w14:paraId="4A10E8D3" w14:textId="77777777" w:rsidR="00F86F35" w:rsidRDefault="00F86F35">
                        <w:pPr>
                          <w:pStyle w:val="TableParagraph"/>
                          <w:jc w:val="left"/>
                          <w:rPr>
                            <w:rFonts w:ascii="Times New Roman"/>
                            <w:sz w:val="14"/>
                          </w:rPr>
                        </w:pPr>
                      </w:p>
                    </w:tc>
                    <w:tc>
                      <w:tcPr>
                        <w:tcW w:w="929" w:type="dxa"/>
                      </w:tcPr>
                      <w:p w14:paraId="05C0B8C7" w14:textId="77777777" w:rsidR="00F86F35" w:rsidRDefault="00F86F35">
                        <w:pPr>
                          <w:pStyle w:val="TableParagraph"/>
                          <w:jc w:val="left"/>
                          <w:rPr>
                            <w:rFonts w:ascii="Times New Roman"/>
                            <w:sz w:val="14"/>
                          </w:rPr>
                        </w:pPr>
                      </w:p>
                    </w:tc>
                    <w:tc>
                      <w:tcPr>
                        <w:tcW w:w="795" w:type="dxa"/>
                      </w:tcPr>
                      <w:p w14:paraId="4D7D60C4" w14:textId="77777777" w:rsidR="00F86F35" w:rsidRDefault="00F86F35">
                        <w:pPr>
                          <w:pStyle w:val="TableParagraph"/>
                          <w:jc w:val="left"/>
                          <w:rPr>
                            <w:rFonts w:ascii="Times New Roman"/>
                            <w:sz w:val="14"/>
                          </w:rPr>
                        </w:pPr>
                      </w:p>
                    </w:tc>
                    <w:tc>
                      <w:tcPr>
                        <w:tcW w:w="720" w:type="dxa"/>
                      </w:tcPr>
                      <w:p w14:paraId="5DF61B10" w14:textId="77777777" w:rsidR="00F86F35" w:rsidRDefault="00F86F35">
                        <w:pPr>
                          <w:pStyle w:val="TableParagraph"/>
                          <w:jc w:val="left"/>
                          <w:rPr>
                            <w:rFonts w:ascii="Times New Roman"/>
                            <w:sz w:val="14"/>
                          </w:rPr>
                        </w:pPr>
                      </w:p>
                    </w:tc>
                    <w:tc>
                      <w:tcPr>
                        <w:tcW w:w="883" w:type="dxa"/>
                      </w:tcPr>
                      <w:p w14:paraId="4579292D" w14:textId="77777777" w:rsidR="00F86F35" w:rsidRDefault="00F86F35">
                        <w:pPr>
                          <w:pStyle w:val="TableParagraph"/>
                          <w:jc w:val="left"/>
                          <w:rPr>
                            <w:rFonts w:ascii="Times New Roman"/>
                            <w:sz w:val="14"/>
                          </w:rPr>
                        </w:pPr>
                      </w:p>
                    </w:tc>
                    <w:tc>
                      <w:tcPr>
                        <w:tcW w:w="794" w:type="dxa"/>
                      </w:tcPr>
                      <w:p w14:paraId="542D808F" w14:textId="77777777" w:rsidR="00F86F35" w:rsidRDefault="00F86F35">
                        <w:pPr>
                          <w:pStyle w:val="TableParagraph"/>
                          <w:jc w:val="left"/>
                          <w:rPr>
                            <w:rFonts w:ascii="Times New Roman"/>
                            <w:sz w:val="14"/>
                          </w:rPr>
                        </w:pPr>
                      </w:p>
                    </w:tc>
                    <w:tc>
                      <w:tcPr>
                        <w:tcW w:w="752" w:type="dxa"/>
                      </w:tcPr>
                      <w:p w14:paraId="70A9C649" w14:textId="77777777" w:rsidR="00F86F35" w:rsidRDefault="00F86F35">
                        <w:pPr>
                          <w:pStyle w:val="TableParagraph"/>
                          <w:jc w:val="left"/>
                          <w:rPr>
                            <w:rFonts w:ascii="Times New Roman"/>
                            <w:sz w:val="14"/>
                          </w:rPr>
                        </w:pPr>
                      </w:p>
                    </w:tc>
                  </w:tr>
                  <w:tr w:rsidR="00F86F35" w14:paraId="207EBA0B" w14:textId="77777777">
                    <w:trPr>
                      <w:trHeight w:val="216"/>
                    </w:trPr>
                    <w:tc>
                      <w:tcPr>
                        <w:tcW w:w="2580" w:type="dxa"/>
                        <w:tcBorders>
                          <w:bottom w:val="single" w:sz="8" w:space="0" w:color="5D6670"/>
                        </w:tcBorders>
                      </w:tcPr>
                      <w:p w14:paraId="07D846D1" w14:textId="77777777" w:rsidR="00F86F35" w:rsidRDefault="008A442A">
                        <w:pPr>
                          <w:pStyle w:val="TableParagraph"/>
                          <w:spacing w:line="196" w:lineRule="exact"/>
                          <w:ind w:left="232"/>
                          <w:jc w:val="left"/>
                          <w:rPr>
                            <w:sz w:val="18"/>
                          </w:rPr>
                        </w:pPr>
                        <w:r>
                          <w:rPr>
                            <w:sz w:val="18"/>
                          </w:rPr>
                          <w:t>at</w:t>
                        </w:r>
                        <w:r>
                          <w:rPr>
                            <w:spacing w:val="-1"/>
                            <w:sz w:val="18"/>
                          </w:rPr>
                          <w:t xml:space="preserve"> </w:t>
                        </w:r>
                        <w:r>
                          <w:rPr>
                            <w:sz w:val="18"/>
                          </w:rPr>
                          <w:t>year</w:t>
                        </w:r>
                        <w:r>
                          <w:rPr>
                            <w:spacing w:val="-1"/>
                            <w:sz w:val="18"/>
                          </w:rPr>
                          <w:t xml:space="preserve"> </w:t>
                        </w:r>
                        <w:r>
                          <w:rPr>
                            <w:spacing w:val="-5"/>
                            <w:sz w:val="18"/>
                          </w:rPr>
                          <w:t>end</w:t>
                        </w:r>
                      </w:p>
                    </w:tc>
                    <w:tc>
                      <w:tcPr>
                        <w:tcW w:w="1668" w:type="dxa"/>
                        <w:gridSpan w:val="3"/>
                        <w:tcBorders>
                          <w:bottom w:val="single" w:sz="8" w:space="0" w:color="5D6670"/>
                        </w:tcBorders>
                      </w:tcPr>
                      <w:p w14:paraId="0F216E3C" w14:textId="77777777" w:rsidR="00F86F35" w:rsidRDefault="008A442A">
                        <w:pPr>
                          <w:pStyle w:val="TableParagraph"/>
                          <w:spacing w:line="196" w:lineRule="exact"/>
                          <w:ind w:left="52"/>
                          <w:jc w:val="left"/>
                          <w:rPr>
                            <w:sz w:val="18"/>
                          </w:rPr>
                        </w:pPr>
                        <w:r>
                          <w:rPr>
                            <w:b/>
                            <w:sz w:val="18"/>
                          </w:rPr>
                          <w:t>$</w:t>
                        </w:r>
                        <w:r>
                          <w:rPr>
                            <w:b/>
                            <w:spacing w:val="36"/>
                            <w:sz w:val="18"/>
                          </w:rPr>
                          <w:t xml:space="preserve"> </w:t>
                        </w:r>
                        <w:r>
                          <w:rPr>
                            <w:b/>
                            <w:sz w:val="18"/>
                          </w:rPr>
                          <w:t>85,720</w:t>
                        </w:r>
                        <w:r>
                          <w:rPr>
                            <w:b/>
                            <w:spacing w:val="61"/>
                            <w:w w:val="150"/>
                            <w:sz w:val="18"/>
                          </w:rPr>
                          <w:t xml:space="preserve"> </w:t>
                        </w:r>
                        <w:r>
                          <w:rPr>
                            <w:sz w:val="18"/>
                          </w:rPr>
                          <w:t>$</w:t>
                        </w:r>
                        <w:r>
                          <w:rPr>
                            <w:spacing w:val="39"/>
                            <w:sz w:val="18"/>
                          </w:rPr>
                          <w:t xml:space="preserve"> </w:t>
                        </w:r>
                        <w:r>
                          <w:rPr>
                            <w:spacing w:val="-2"/>
                            <w:sz w:val="18"/>
                          </w:rPr>
                          <w:t>52,695</w:t>
                        </w:r>
                      </w:p>
                    </w:tc>
                    <w:tc>
                      <w:tcPr>
                        <w:tcW w:w="766" w:type="dxa"/>
                        <w:tcBorders>
                          <w:bottom w:val="single" w:sz="8" w:space="0" w:color="5D6670"/>
                        </w:tcBorders>
                      </w:tcPr>
                      <w:p w14:paraId="108EB104" w14:textId="77777777" w:rsidR="00F86F35" w:rsidRDefault="008A442A">
                        <w:pPr>
                          <w:pStyle w:val="TableParagraph"/>
                          <w:spacing w:line="196" w:lineRule="exact"/>
                          <w:ind w:right="116"/>
                          <w:rPr>
                            <w:sz w:val="18"/>
                          </w:rPr>
                        </w:pPr>
                        <w:r>
                          <w:rPr>
                            <w:spacing w:val="-2"/>
                            <w:sz w:val="18"/>
                          </w:rPr>
                          <w:t>4,674</w:t>
                        </w:r>
                      </w:p>
                    </w:tc>
                    <w:tc>
                      <w:tcPr>
                        <w:tcW w:w="929" w:type="dxa"/>
                        <w:tcBorders>
                          <w:bottom w:val="single" w:sz="8" w:space="0" w:color="5D6670"/>
                        </w:tcBorders>
                      </w:tcPr>
                      <w:p w14:paraId="4D29A94A" w14:textId="77777777" w:rsidR="00F86F35" w:rsidRDefault="008A442A">
                        <w:pPr>
                          <w:pStyle w:val="TableParagraph"/>
                          <w:spacing w:line="196" w:lineRule="exact"/>
                          <w:ind w:left="63"/>
                          <w:jc w:val="left"/>
                          <w:rPr>
                            <w:b/>
                            <w:sz w:val="18"/>
                          </w:rPr>
                        </w:pPr>
                        <w:r>
                          <w:rPr>
                            <w:b/>
                            <w:sz w:val="18"/>
                          </w:rPr>
                          <w:t>$</w:t>
                        </w:r>
                        <w:r>
                          <w:rPr>
                            <w:b/>
                            <w:spacing w:val="36"/>
                            <w:sz w:val="18"/>
                          </w:rPr>
                          <w:t xml:space="preserve"> </w:t>
                        </w:r>
                        <w:r>
                          <w:rPr>
                            <w:b/>
                            <w:spacing w:val="-2"/>
                            <w:sz w:val="18"/>
                          </w:rPr>
                          <w:t>13,272</w:t>
                        </w:r>
                      </w:p>
                    </w:tc>
                    <w:tc>
                      <w:tcPr>
                        <w:tcW w:w="795" w:type="dxa"/>
                        <w:tcBorders>
                          <w:bottom w:val="single" w:sz="8" w:space="0" w:color="5D6670"/>
                        </w:tcBorders>
                      </w:tcPr>
                      <w:p w14:paraId="5250569F" w14:textId="77777777" w:rsidR="00F86F35" w:rsidRDefault="008A442A">
                        <w:pPr>
                          <w:pStyle w:val="TableParagraph"/>
                          <w:spacing w:line="196" w:lineRule="exact"/>
                          <w:ind w:left="192"/>
                          <w:jc w:val="left"/>
                          <w:rPr>
                            <w:sz w:val="18"/>
                          </w:rPr>
                        </w:pPr>
                        <w:r>
                          <w:rPr>
                            <w:spacing w:val="-2"/>
                            <w:sz w:val="18"/>
                          </w:rPr>
                          <w:t>5,000</w:t>
                        </w:r>
                      </w:p>
                    </w:tc>
                    <w:tc>
                      <w:tcPr>
                        <w:tcW w:w="720" w:type="dxa"/>
                        <w:tcBorders>
                          <w:bottom w:val="single" w:sz="8" w:space="0" w:color="5D6670"/>
                        </w:tcBorders>
                      </w:tcPr>
                      <w:p w14:paraId="6F17EA53" w14:textId="77777777" w:rsidR="00F86F35" w:rsidRDefault="008A442A">
                        <w:pPr>
                          <w:pStyle w:val="TableParagraph"/>
                          <w:spacing w:line="196" w:lineRule="exact"/>
                          <w:ind w:left="192"/>
                          <w:jc w:val="left"/>
                          <w:rPr>
                            <w:sz w:val="18"/>
                          </w:rPr>
                        </w:pPr>
                        <w:r>
                          <w:rPr>
                            <w:spacing w:val="-2"/>
                            <w:sz w:val="18"/>
                          </w:rPr>
                          <w:t>2,862</w:t>
                        </w:r>
                      </w:p>
                    </w:tc>
                    <w:tc>
                      <w:tcPr>
                        <w:tcW w:w="883" w:type="dxa"/>
                        <w:tcBorders>
                          <w:bottom w:val="single" w:sz="8" w:space="0" w:color="5D6670"/>
                        </w:tcBorders>
                      </w:tcPr>
                      <w:p w14:paraId="038566D2" w14:textId="77777777" w:rsidR="00F86F35" w:rsidRDefault="008A442A">
                        <w:pPr>
                          <w:pStyle w:val="TableParagraph"/>
                          <w:spacing w:line="196" w:lineRule="exact"/>
                          <w:ind w:right="144"/>
                          <w:rPr>
                            <w:b/>
                            <w:sz w:val="18"/>
                          </w:rPr>
                        </w:pPr>
                        <w:r>
                          <w:rPr>
                            <w:b/>
                            <w:sz w:val="18"/>
                          </w:rPr>
                          <w:t>$</w:t>
                        </w:r>
                        <w:r>
                          <w:rPr>
                            <w:b/>
                            <w:spacing w:val="36"/>
                            <w:sz w:val="18"/>
                          </w:rPr>
                          <w:t xml:space="preserve"> </w:t>
                        </w:r>
                        <w:r>
                          <w:rPr>
                            <w:b/>
                            <w:spacing w:val="-2"/>
                            <w:sz w:val="18"/>
                          </w:rPr>
                          <w:t>98,992</w:t>
                        </w:r>
                      </w:p>
                    </w:tc>
                    <w:tc>
                      <w:tcPr>
                        <w:tcW w:w="794" w:type="dxa"/>
                        <w:tcBorders>
                          <w:bottom w:val="single" w:sz="8" w:space="0" w:color="5D6670"/>
                        </w:tcBorders>
                      </w:tcPr>
                      <w:p w14:paraId="2FC632B9" w14:textId="77777777" w:rsidR="00F86F35" w:rsidRDefault="008A442A">
                        <w:pPr>
                          <w:pStyle w:val="TableParagraph"/>
                          <w:spacing w:line="196" w:lineRule="exact"/>
                          <w:ind w:right="142"/>
                          <w:rPr>
                            <w:sz w:val="18"/>
                          </w:rPr>
                        </w:pPr>
                        <w:r>
                          <w:rPr>
                            <w:spacing w:val="-2"/>
                            <w:sz w:val="18"/>
                          </w:rPr>
                          <w:t>57,695</w:t>
                        </w:r>
                      </w:p>
                    </w:tc>
                    <w:tc>
                      <w:tcPr>
                        <w:tcW w:w="752" w:type="dxa"/>
                        <w:tcBorders>
                          <w:bottom w:val="single" w:sz="8" w:space="0" w:color="5D6670"/>
                        </w:tcBorders>
                      </w:tcPr>
                      <w:p w14:paraId="6194B208" w14:textId="77777777" w:rsidR="00F86F35" w:rsidRDefault="008A442A">
                        <w:pPr>
                          <w:pStyle w:val="TableParagraph"/>
                          <w:spacing w:line="196" w:lineRule="exact"/>
                          <w:ind w:right="99"/>
                          <w:rPr>
                            <w:sz w:val="18"/>
                          </w:rPr>
                        </w:pPr>
                        <w:r>
                          <w:rPr>
                            <w:spacing w:val="-2"/>
                            <w:sz w:val="18"/>
                          </w:rPr>
                          <w:t>7,536</w:t>
                        </w:r>
                      </w:p>
                    </w:tc>
                  </w:tr>
                </w:tbl>
                <w:p w14:paraId="38B4095E" w14:textId="77777777" w:rsidR="00F86F35" w:rsidRDefault="00F86F35">
                  <w:pPr>
                    <w:pStyle w:val="BodyText"/>
                  </w:pPr>
                </w:p>
              </w:txbxContent>
            </v:textbox>
            <w10:wrap anchorx="page"/>
          </v:shape>
        </w:pict>
      </w:r>
      <w:r>
        <w:rPr>
          <w:sz w:val="18"/>
        </w:rPr>
        <w:t>Millions</w:t>
      </w:r>
      <w:r>
        <w:rPr>
          <w:spacing w:val="-5"/>
          <w:sz w:val="18"/>
        </w:rPr>
        <w:t xml:space="preserve"> </w:t>
      </w:r>
      <w:r>
        <w:rPr>
          <w:sz w:val="18"/>
        </w:rPr>
        <w:t>of</w:t>
      </w:r>
      <w:r>
        <w:rPr>
          <w:spacing w:val="-4"/>
          <w:sz w:val="18"/>
        </w:rPr>
        <w:t xml:space="preserve"> </w:t>
      </w:r>
      <w:r>
        <w:rPr>
          <w:spacing w:val="-2"/>
          <w:sz w:val="18"/>
        </w:rPr>
        <w:t>Dollars</w:t>
      </w:r>
    </w:p>
    <w:p w14:paraId="388FBD2B" w14:textId="77777777" w:rsidR="00F86F35" w:rsidRDefault="008A442A">
      <w:pPr>
        <w:tabs>
          <w:tab w:val="left" w:pos="5975"/>
          <w:tab w:val="left" w:pos="8441"/>
        </w:tabs>
        <w:spacing w:before="28"/>
        <w:ind w:left="3197"/>
        <w:rPr>
          <w:sz w:val="18"/>
        </w:rPr>
      </w:pPr>
      <w:r>
        <w:rPr>
          <w:sz w:val="18"/>
        </w:rPr>
        <w:t>Consolidated</w:t>
      </w:r>
      <w:r>
        <w:rPr>
          <w:spacing w:val="-10"/>
          <w:sz w:val="18"/>
        </w:rPr>
        <w:t xml:space="preserve"> </w:t>
      </w:r>
      <w:r>
        <w:rPr>
          <w:spacing w:val="-2"/>
          <w:sz w:val="18"/>
        </w:rPr>
        <w:t>Operations</w:t>
      </w:r>
      <w:r>
        <w:rPr>
          <w:sz w:val="18"/>
        </w:rPr>
        <w:tab/>
        <w:t>Equity</w:t>
      </w:r>
      <w:r>
        <w:rPr>
          <w:spacing w:val="-4"/>
          <w:sz w:val="18"/>
        </w:rPr>
        <w:t xml:space="preserve"> </w:t>
      </w:r>
      <w:r>
        <w:rPr>
          <w:spacing w:val="-2"/>
          <w:sz w:val="18"/>
        </w:rPr>
        <w:t>Affiliates</w:t>
      </w:r>
      <w:r>
        <w:rPr>
          <w:sz w:val="18"/>
        </w:rPr>
        <w:tab/>
        <w:t>Total</w:t>
      </w:r>
      <w:r>
        <w:rPr>
          <w:spacing w:val="-5"/>
          <w:sz w:val="18"/>
        </w:rPr>
        <w:t xml:space="preserve"> </w:t>
      </w:r>
      <w:r>
        <w:rPr>
          <w:spacing w:val="-2"/>
          <w:sz w:val="18"/>
        </w:rPr>
        <w:t>Company</w:t>
      </w:r>
    </w:p>
    <w:p w14:paraId="7D58DBA8" w14:textId="77777777" w:rsidR="00F86F35" w:rsidRDefault="00F86F35">
      <w:pPr>
        <w:pStyle w:val="BodyText"/>
        <w:rPr>
          <w:sz w:val="22"/>
        </w:rPr>
      </w:pPr>
    </w:p>
    <w:p w14:paraId="54EFAF58" w14:textId="77777777" w:rsidR="00F86F35" w:rsidRDefault="00F86F35">
      <w:pPr>
        <w:pStyle w:val="BodyText"/>
        <w:rPr>
          <w:sz w:val="22"/>
        </w:rPr>
      </w:pPr>
    </w:p>
    <w:p w14:paraId="0A26B1CB" w14:textId="77777777" w:rsidR="00F86F35" w:rsidRDefault="00F86F35">
      <w:pPr>
        <w:pStyle w:val="BodyText"/>
        <w:rPr>
          <w:sz w:val="22"/>
        </w:rPr>
      </w:pPr>
    </w:p>
    <w:p w14:paraId="097F5EAA" w14:textId="77777777" w:rsidR="00F86F35" w:rsidRDefault="00F86F35">
      <w:pPr>
        <w:pStyle w:val="BodyText"/>
        <w:rPr>
          <w:sz w:val="22"/>
        </w:rPr>
      </w:pPr>
    </w:p>
    <w:p w14:paraId="765F4FC9" w14:textId="77777777" w:rsidR="00F86F35" w:rsidRDefault="00F86F35">
      <w:pPr>
        <w:pStyle w:val="BodyText"/>
        <w:rPr>
          <w:sz w:val="22"/>
        </w:rPr>
      </w:pPr>
    </w:p>
    <w:p w14:paraId="4184BC6B" w14:textId="77777777" w:rsidR="00F86F35" w:rsidRDefault="00F86F35">
      <w:pPr>
        <w:pStyle w:val="BodyText"/>
        <w:rPr>
          <w:sz w:val="22"/>
        </w:rPr>
      </w:pPr>
    </w:p>
    <w:p w14:paraId="1C3D2C04" w14:textId="77777777" w:rsidR="00F86F35" w:rsidRDefault="00F86F35">
      <w:pPr>
        <w:pStyle w:val="BodyText"/>
        <w:rPr>
          <w:sz w:val="22"/>
        </w:rPr>
      </w:pPr>
    </w:p>
    <w:p w14:paraId="71CE5271" w14:textId="77777777" w:rsidR="00F86F35" w:rsidRDefault="00F86F35">
      <w:pPr>
        <w:pStyle w:val="BodyText"/>
        <w:spacing w:before="1"/>
        <w:rPr>
          <w:sz w:val="27"/>
        </w:rPr>
      </w:pPr>
    </w:p>
    <w:p w14:paraId="133DB3B6" w14:textId="77777777" w:rsidR="00F86F35" w:rsidRDefault="008A442A">
      <w:pPr>
        <w:ind w:left="682"/>
        <w:rPr>
          <w:sz w:val="18"/>
        </w:rPr>
      </w:pPr>
      <w:r>
        <w:rPr>
          <w:sz w:val="18"/>
        </w:rPr>
        <w:t>improved</w:t>
      </w:r>
      <w:r>
        <w:rPr>
          <w:spacing w:val="-7"/>
          <w:sz w:val="18"/>
        </w:rPr>
        <w:t xml:space="preserve"> </w:t>
      </w:r>
      <w:r>
        <w:rPr>
          <w:sz w:val="18"/>
        </w:rPr>
        <w:t>recovery,</w:t>
      </w:r>
      <w:r>
        <w:rPr>
          <w:spacing w:val="-6"/>
          <w:sz w:val="18"/>
        </w:rPr>
        <w:t xml:space="preserve"> </w:t>
      </w:r>
      <w:r>
        <w:rPr>
          <w:spacing w:val="-4"/>
          <w:sz w:val="18"/>
        </w:rPr>
        <w:t>less</w:t>
      </w:r>
    </w:p>
    <w:p w14:paraId="41240DEE" w14:textId="77777777" w:rsidR="00F86F35" w:rsidRDefault="00F86F35">
      <w:pPr>
        <w:pStyle w:val="BodyText"/>
        <w:rPr>
          <w:sz w:val="22"/>
        </w:rPr>
      </w:pPr>
    </w:p>
    <w:p w14:paraId="1F3741DF" w14:textId="77777777" w:rsidR="00F86F35" w:rsidRDefault="00F86F35">
      <w:pPr>
        <w:pStyle w:val="BodyText"/>
        <w:rPr>
          <w:sz w:val="22"/>
        </w:rPr>
      </w:pPr>
    </w:p>
    <w:p w14:paraId="25E6DCC2" w14:textId="77777777" w:rsidR="00F86F35" w:rsidRDefault="00F86F35">
      <w:pPr>
        <w:pStyle w:val="BodyText"/>
        <w:rPr>
          <w:sz w:val="22"/>
        </w:rPr>
      </w:pPr>
    </w:p>
    <w:p w14:paraId="24AFC2AA" w14:textId="77777777" w:rsidR="00F86F35" w:rsidRDefault="00F86F35">
      <w:pPr>
        <w:pStyle w:val="BodyText"/>
        <w:rPr>
          <w:sz w:val="22"/>
        </w:rPr>
      </w:pPr>
    </w:p>
    <w:p w14:paraId="05CBB27A" w14:textId="77777777" w:rsidR="00F86F35" w:rsidRDefault="00F86F35">
      <w:pPr>
        <w:pStyle w:val="BodyText"/>
        <w:rPr>
          <w:sz w:val="22"/>
        </w:rPr>
      </w:pPr>
    </w:p>
    <w:p w14:paraId="728AA711" w14:textId="77777777" w:rsidR="00F86F35" w:rsidRDefault="00F86F35">
      <w:pPr>
        <w:pStyle w:val="BodyText"/>
        <w:rPr>
          <w:sz w:val="22"/>
        </w:rPr>
      </w:pPr>
    </w:p>
    <w:p w14:paraId="4C383295" w14:textId="77777777" w:rsidR="00F86F35" w:rsidRDefault="00F86F35">
      <w:pPr>
        <w:pStyle w:val="BodyText"/>
        <w:rPr>
          <w:sz w:val="22"/>
        </w:rPr>
      </w:pPr>
    </w:p>
    <w:p w14:paraId="22F95E44" w14:textId="77777777" w:rsidR="00F86F35" w:rsidRDefault="00F86F35">
      <w:pPr>
        <w:pStyle w:val="BodyText"/>
        <w:rPr>
          <w:sz w:val="22"/>
        </w:rPr>
      </w:pPr>
    </w:p>
    <w:p w14:paraId="53A20BE7" w14:textId="77777777" w:rsidR="00F86F35" w:rsidRDefault="00F86F35">
      <w:pPr>
        <w:pStyle w:val="BodyText"/>
        <w:rPr>
          <w:sz w:val="22"/>
        </w:rPr>
      </w:pPr>
    </w:p>
    <w:p w14:paraId="0AAF7569" w14:textId="77777777" w:rsidR="00F86F35" w:rsidRDefault="00F86F35">
      <w:pPr>
        <w:pStyle w:val="BodyText"/>
        <w:rPr>
          <w:sz w:val="22"/>
        </w:rPr>
      </w:pPr>
    </w:p>
    <w:p w14:paraId="0838047B" w14:textId="77777777" w:rsidR="00F86F35" w:rsidRDefault="00F86F35">
      <w:pPr>
        <w:pStyle w:val="BodyText"/>
        <w:rPr>
          <w:sz w:val="22"/>
        </w:rPr>
      </w:pPr>
    </w:p>
    <w:p w14:paraId="68109329" w14:textId="77777777" w:rsidR="00F86F35" w:rsidRDefault="00F86F35">
      <w:pPr>
        <w:pStyle w:val="BodyText"/>
        <w:rPr>
          <w:sz w:val="22"/>
        </w:rPr>
      </w:pPr>
    </w:p>
    <w:p w14:paraId="5EEA79BD" w14:textId="77777777" w:rsidR="00F86F35" w:rsidRDefault="00F86F35">
      <w:pPr>
        <w:pStyle w:val="BodyText"/>
        <w:rPr>
          <w:sz w:val="22"/>
        </w:rPr>
      </w:pPr>
    </w:p>
    <w:p w14:paraId="644D2C70" w14:textId="77777777" w:rsidR="00F86F35" w:rsidRDefault="00F86F35">
      <w:pPr>
        <w:pStyle w:val="BodyText"/>
        <w:spacing w:before="3"/>
        <w:rPr>
          <w:sz w:val="23"/>
        </w:rPr>
      </w:pPr>
    </w:p>
    <w:p w14:paraId="7FAEAA49" w14:textId="77777777" w:rsidR="00F86F35" w:rsidRDefault="008A442A">
      <w:pPr>
        <w:pStyle w:val="ListParagraph"/>
        <w:numPr>
          <w:ilvl w:val="0"/>
          <w:numId w:val="3"/>
        </w:numPr>
        <w:tabs>
          <w:tab w:val="left" w:pos="1049"/>
          <w:tab w:val="left" w:pos="1050"/>
        </w:tabs>
        <w:spacing w:line="235" w:lineRule="auto"/>
        <w:ind w:right="210"/>
        <w:rPr>
          <w:sz w:val="20"/>
        </w:rPr>
      </w:pPr>
      <w:r>
        <w:rPr>
          <w:sz w:val="20"/>
        </w:rPr>
        <w:t>The</w:t>
      </w:r>
      <w:r>
        <w:rPr>
          <w:spacing w:val="-4"/>
          <w:sz w:val="20"/>
        </w:rPr>
        <w:t xml:space="preserve"> </w:t>
      </w:r>
      <w:r>
        <w:rPr>
          <w:sz w:val="20"/>
        </w:rPr>
        <w:t>net</w:t>
      </w:r>
      <w:r>
        <w:rPr>
          <w:spacing w:val="-4"/>
          <w:sz w:val="20"/>
        </w:rPr>
        <w:t xml:space="preserve"> </w:t>
      </w:r>
      <w:r>
        <w:rPr>
          <w:sz w:val="20"/>
        </w:rPr>
        <w:t>change</w:t>
      </w:r>
      <w:r>
        <w:rPr>
          <w:spacing w:val="-4"/>
          <w:sz w:val="20"/>
        </w:rPr>
        <w:t xml:space="preserve"> </w:t>
      </w:r>
      <w:r>
        <w:rPr>
          <w:sz w:val="20"/>
        </w:rPr>
        <w:t>in</w:t>
      </w:r>
      <w:r>
        <w:rPr>
          <w:spacing w:val="-4"/>
          <w:sz w:val="20"/>
        </w:rPr>
        <w:t xml:space="preserve"> </w:t>
      </w:r>
      <w:r>
        <w:rPr>
          <w:sz w:val="20"/>
        </w:rPr>
        <w:t>prices</w:t>
      </w:r>
      <w:r>
        <w:rPr>
          <w:spacing w:val="-4"/>
          <w:sz w:val="20"/>
        </w:rPr>
        <w:t xml:space="preserve"> </w:t>
      </w:r>
      <w:r>
        <w:rPr>
          <w:sz w:val="20"/>
        </w:rPr>
        <w:t>and</w:t>
      </w:r>
      <w:r>
        <w:rPr>
          <w:spacing w:val="-4"/>
          <w:sz w:val="20"/>
        </w:rPr>
        <w:t xml:space="preserve"> </w:t>
      </w:r>
      <w:r>
        <w:rPr>
          <w:sz w:val="20"/>
        </w:rPr>
        <w:t>production</w:t>
      </w:r>
      <w:r>
        <w:rPr>
          <w:spacing w:val="-4"/>
          <w:sz w:val="20"/>
        </w:rPr>
        <w:t xml:space="preserve"> </w:t>
      </w:r>
      <w:r>
        <w:rPr>
          <w:sz w:val="20"/>
        </w:rPr>
        <w:t>costs</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beginning-of-year</w:t>
      </w:r>
      <w:r>
        <w:rPr>
          <w:spacing w:val="-4"/>
          <w:sz w:val="20"/>
        </w:rPr>
        <w:t xml:space="preserve"> </w:t>
      </w:r>
      <w:r>
        <w:rPr>
          <w:sz w:val="20"/>
        </w:rPr>
        <w:t>reserve-production</w:t>
      </w:r>
      <w:r>
        <w:rPr>
          <w:spacing w:val="-4"/>
          <w:sz w:val="20"/>
        </w:rPr>
        <w:t xml:space="preserve"> </w:t>
      </w:r>
      <w:r>
        <w:rPr>
          <w:sz w:val="20"/>
        </w:rPr>
        <w:t>forecast</w:t>
      </w:r>
      <w:r>
        <w:rPr>
          <w:spacing w:val="-4"/>
          <w:sz w:val="20"/>
        </w:rPr>
        <w:t xml:space="preserve"> </w:t>
      </w:r>
      <w:r>
        <w:rPr>
          <w:sz w:val="20"/>
        </w:rPr>
        <w:t>multiplied</w:t>
      </w:r>
      <w:r>
        <w:rPr>
          <w:spacing w:val="-4"/>
          <w:sz w:val="20"/>
        </w:rPr>
        <w:t xml:space="preserve"> </w:t>
      </w:r>
      <w:r>
        <w:rPr>
          <w:sz w:val="20"/>
        </w:rPr>
        <w:t>by</w:t>
      </w:r>
      <w:r>
        <w:rPr>
          <w:spacing w:val="-4"/>
          <w:sz w:val="20"/>
        </w:rPr>
        <w:t xml:space="preserve"> </w:t>
      </w:r>
      <w:r>
        <w:rPr>
          <w:sz w:val="20"/>
        </w:rPr>
        <w:t>the net annual change in the per-unit sales price and production cost, discounted at 10 percent.</w:t>
      </w:r>
    </w:p>
    <w:p w14:paraId="6AC7BE69" w14:textId="77777777" w:rsidR="00F86F35" w:rsidRDefault="00F86F35">
      <w:pPr>
        <w:pStyle w:val="BodyText"/>
        <w:spacing w:before="10"/>
        <w:rPr>
          <w:sz w:val="19"/>
        </w:rPr>
      </w:pPr>
    </w:p>
    <w:p w14:paraId="0BE0A0C8" w14:textId="77777777" w:rsidR="00F86F35" w:rsidRDefault="008A442A">
      <w:pPr>
        <w:pStyle w:val="ListParagraph"/>
        <w:numPr>
          <w:ilvl w:val="0"/>
          <w:numId w:val="3"/>
        </w:numPr>
        <w:tabs>
          <w:tab w:val="left" w:pos="1049"/>
          <w:tab w:val="left" w:pos="1050"/>
        </w:tabs>
        <w:spacing w:line="235" w:lineRule="auto"/>
        <w:ind w:right="175"/>
        <w:rPr>
          <w:sz w:val="20"/>
        </w:rPr>
      </w:pPr>
      <w:r>
        <w:rPr>
          <w:sz w:val="20"/>
        </w:rPr>
        <w:t>Purchases and sales of reserves in place, along with extensions, discoveries and improved recovery, are calculated using</w:t>
      </w:r>
      <w:r>
        <w:rPr>
          <w:spacing w:val="-3"/>
          <w:sz w:val="20"/>
        </w:rPr>
        <w:t xml:space="preserve"> </w:t>
      </w:r>
      <w:r>
        <w:rPr>
          <w:sz w:val="20"/>
        </w:rPr>
        <w:t>production</w:t>
      </w:r>
      <w:r>
        <w:rPr>
          <w:spacing w:val="-3"/>
          <w:sz w:val="20"/>
        </w:rPr>
        <w:t xml:space="preserve"> </w:t>
      </w:r>
      <w:r>
        <w:rPr>
          <w:sz w:val="20"/>
        </w:rPr>
        <w:t>forecasts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applicabl</w:t>
      </w:r>
      <w:r>
        <w:rPr>
          <w:sz w:val="20"/>
        </w:rPr>
        <w:t>e</w:t>
      </w:r>
      <w:r>
        <w:rPr>
          <w:spacing w:val="-3"/>
          <w:sz w:val="20"/>
        </w:rPr>
        <w:t xml:space="preserve"> </w:t>
      </w:r>
      <w:r>
        <w:rPr>
          <w:sz w:val="20"/>
        </w:rPr>
        <w:t>reserve</w:t>
      </w:r>
      <w:r>
        <w:rPr>
          <w:spacing w:val="-3"/>
          <w:sz w:val="20"/>
        </w:rPr>
        <w:t xml:space="preserve"> </w:t>
      </w:r>
      <w:r>
        <w:rPr>
          <w:sz w:val="20"/>
        </w:rPr>
        <w:t>quantities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year</w:t>
      </w:r>
      <w:r>
        <w:rPr>
          <w:spacing w:val="-3"/>
          <w:sz w:val="20"/>
        </w:rPr>
        <w:t xml:space="preserve"> </w:t>
      </w:r>
      <w:r>
        <w:rPr>
          <w:sz w:val="20"/>
        </w:rPr>
        <w:t>multiplied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12-month</w:t>
      </w:r>
      <w:r>
        <w:rPr>
          <w:spacing w:val="-3"/>
          <w:sz w:val="20"/>
        </w:rPr>
        <w:t xml:space="preserve"> </w:t>
      </w:r>
      <w:r>
        <w:rPr>
          <w:sz w:val="20"/>
        </w:rPr>
        <w:t>average</w:t>
      </w:r>
      <w:r>
        <w:rPr>
          <w:spacing w:val="-3"/>
          <w:sz w:val="20"/>
        </w:rPr>
        <w:t xml:space="preserve"> </w:t>
      </w:r>
      <w:r>
        <w:rPr>
          <w:sz w:val="20"/>
        </w:rPr>
        <w:t>sales prices, less future estimated costs, discounted at 10 percent.</w:t>
      </w:r>
    </w:p>
    <w:p w14:paraId="4384DC04" w14:textId="77777777" w:rsidR="00F86F35" w:rsidRDefault="00F86F35">
      <w:pPr>
        <w:pStyle w:val="BodyText"/>
        <w:spacing w:before="10"/>
        <w:rPr>
          <w:sz w:val="19"/>
        </w:rPr>
      </w:pPr>
    </w:p>
    <w:p w14:paraId="5AF96A9B" w14:textId="77777777" w:rsidR="00F86F35" w:rsidRDefault="008A442A">
      <w:pPr>
        <w:pStyle w:val="ListParagraph"/>
        <w:numPr>
          <w:ilvl w:val="0"/>
          <w:numId w:val="3"/>
        </w:numPr>
        <w:tabs>
          <w:tab w:val="left" w:pos="1049"/>
          <w:tab w:val="left" w:pos="1050"/>
        </w:tabs>
        <w:spacing w:line="235" w:lineRule="auto"/>
        <w:ind w:right="452"/>
        <w:rPr>
          <w:sz w:val="20"/>
        </w:rPr>
      </w:pPr>
      <w:r>
        <w:rPr>
          <w:sz w:val="20"/>
        </w:rPr>
        <w:t>Revisions of previous quantity estimates are calculated using production forecast changes for the year, including cha</w:t>
      </w:r>
      <w:r>
        <w:rPr>
          <w:sz w:val="20"/>
        </w:rPr>
        <w:t>nges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timing</w:t>
      </w:r>
      <w:r>
        <w:rPr>
          <w:spacing w:val="-3"/>
          <w:sz w:val="20"/>
        </w:rPr>
        <w:t xml:space="preserve"> </w:t>
      </w:r>
      <w:r>
        <w:rPr>
          <w:sz w:val="20"/>
        </w:rPr>
        <w:t>of</w:t>
      </w:r>
      <w:r>
        <w:rPr>
          <w:spacing w:val="-3"/>
          <w:sz w:val="20"/>
        </w:rPr>
        <w:t xml:space="preserve"> </w:t>
      </w:r>
      <w:r>
        <w:rPr>
          <w:sz w:val="20"/>
        </w:rPr>
        <w:t>production,</w:t>
      </w:r>
      <w:r>
        <w:rPr>
          <w:spacing w:val="-3"/>
          <w:sz w:val="20"/>
        </w:rPr>
        <w:t xml:space="preserve"> </w:t>
      </w:r>
      <w:r>
        <w:rPr>
          <w:sz w:val="20"/>
        </w:rPr>
        <w:t>multiplied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12-month</w:t>
      </w:r>
      <w:r>
        <w:rPr>
          <w:spacing w:val="-3"/>
          <w:sz w:val="20"/>
        </w:rPr>
        <w:t xml:space="preserve"> </w:t>
      </w:r>
      <w:r>
        <w:rPr>
          <w:sz w:val="20"/>
        </w:rPr>
        <w:t>average</w:t>
      </w:r>
      <w:r>
        <w:rPr>
          <w:spacing w:val="-3"/>
          <w:sz w:val="20"/>
        </w:rPr>
        <w:t xml:space="preserve"> </w:t>
      </w:r>
      <w:r>
        <w:rPr>
          <w:sz w:val="20"/>
        </w:rPr>
        <w:t>sales</w:t>
      </w:r>
      <w:r>
        <w:rPr>
          <w:spacing w:val="-3"/>
          <w:sz w:val="20"/>
        </w:rPr>
        <w:t xml:space="preserve"> </w:t>
      </w:r>
      <w:r>
        <w:rPr>
          <w:sz w:val="20"/>
        </w:rPr>
        <w:t>prices,</w:t>
      </w:r>
      <w:r>
        <w:rPr>
          <w:spacing w:val="-3"/>
          <w:sz w:val="20"/>
        </w:rPr>
        <w:t xml:space="preserve"> </w:t>
      </w:r>
      <w:r>
        <w:rPr>
          <w:sz w:val="20"/>
        </w:rPr>
        <w:t>less</w:t>
      </w:r>
      <w:r>
        <w:rPr>
          <w:spacing w:val="-3"/>
          <w:sz w:val="20"/>
        </w:rPr>
        <w:t xml:space="preserve"> </w:t>
      </w:r>
      <w:r>
        <w:rPr>
          <w:sz w:val="20"/>
        </w:rPr>
        <w:t>future</w:t>
      </w:r>
      <w:r>
        <w:rPr>
          <w:spacing w:val="-3"/>
          <w:sz w:val="20"/>
        </w:rPr>
        <w:t xml:space="preserve"> </w:t>
      </w:r>
      <w:r>
        <w:rPr>
          <w:sz w:val="20"/>
        </w:rPr>
        <w:t>estimated</w:t>
      </w:r>
      <w:r>
        <w:rPr>
          <w:spacing w:val="-3"/>
          <w:sz w:val="20"/>
        </w:rPr>
        <w:t xml:space="preserve"> </w:t>
      </w:r>
      <w:r>
        <w:rPr>
          <w:sz w:val="20"/>
        </w:rPr>
        <w:t>costs, discounted at 10 percent.</w:t>
      </w:r>
    </w:p>
    <w:p w14:paraId="2D7B9E64" w14:textId="77777777" w:rsidR="00F86F35" w:rsidRDefault="00F86F35">
      <w:pPr>
        <w:pStyle w:val="BodyText"/>
        <w:spacing w:before="10"/>
        <w:rPr>
          <w:sz w:val="19"/>
        </w:rPr>
      </w:pPr>
    </w:p>
    <w:p w14:paraId="7A78333F" w14:textId="77777777" w:rsidR="00F86F35" w:rsidRDefault="008A442A">
      <w:pPr>
        <w:pStyle w:val="ListParagraph"/>
        <w:numPr>
          <w:ilvl w:val="0"/>
          <w:numId w:val="3"/>
        </w:numPr>
        <w:tabs>
          <w:tab w:val="left" w:pos="1049"/>
          <w:tab w:val="left" w:pos="1050"/>
        </w:tabs>
        <w:spacing w:line="235" w:lineRule="auto"/>
        <w:ind w:right="226"/>
        <w:rPr>
          <w:sz w:val="20"/>
        </w:rPr>
      </w:pPr>
      <w:r>
        <w:rPr>
          <w:sz w:val="20"/>
        </w:rPr>
        <w:t>The</w:t>
      </w:r>
      <w:r>
        <w:rPr>
          <w:spacing w:val="-3"/>
          <w:sz w:val="20"/>
        </w:rPr>
        <w:t xml:space="preserve"> </w:t>
      </w:r>
      <w:r>
        <w:rPr>
          <w:sz w:val="20"/>
        </w:rPr>
        <w:t>accretion</w:t>
      </w:r>
      <w:r>
        <w:rPr>
          <w:spacing w:val="-3"/>
          <w:sz w:val="20"/>
        </w:rPr>
        <w:t xml:space="preserve"> </w:t>
      </w:r>
      <w:r>
        <w:rPr>
          <w:sz w:val="20"/>
        </w:rPr>
        <w:t>of</w:t>
      </w:r>
      <w:r>
        <w:rPr>
          <w:spacing w:val="-3"/>
          <w:sz w:val="20"/>
        </w:rPr>
        <w:t xml:space="preserve"> </w:t>
      </w:r>
      <w:r>
        <w:rPr>
          <w:sz w:val="20"/>
        </w:rPr>
        <w:t>discount</w:t>
      </w:r>
      <w:r>
        <w:rPr>
          <w:spacing w:val="-3"/>
          <w:sz w:val="20"/>
        </w:rPr>
        <w:t xml:space="preserve"> </w:t>
      </w:r>
      <w:r>
        <w:rPr>
          <w:sz w:val="20"/>
        </w:rPr>
        <w:t>is</w:t>
      </w:r>
      <w:r>
        <w:rPr>
          <w:spacing w:val="-3"/>
          <w:sz w:val="20"/>
        </w:rPr>
        <w:t xml:space="preserve"> </w:t>
      </w:r>
      <w:r>
        <w:rPr>
          <w:sz w:val="20"/>
        </w:rPr>
        <w:t>10</w:t>
      </w:r>
      <w:r>
        <w:rPr>
          <w:spacing w:val="-3"/>
          <w:sz w:val="20"/>
        </w:rPr>
        <w:t xml:space="preserve"> </w:t>
      </w:r>
      <w:r>
        <w:rPr>
          <w:sz w:val="20"/>
        </w:rPr>
        <w:t>percent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prior</w:t>
      </w:r>
      <w:r>
        <w:rPr>
          <w:spacing w:val="-3"/>
          <w:sz w:val="20"/>
        </w:rPr>
        <w:t xml:space="preserve"> </w:t>
      </w:r>
      <w:r>
        <w:rPr>
          <w:sz w:val="20"/>
        </w:rPr>
        <w:t>year’s</w:t>
      </w:r>
      <w:r>
        <w:rPr>
          <w:spacing w:val="-3"/>
          <w:sz w:val="20"/>
        </w:rPr>
        <w:t xml:space="preserve"> </w:t>
      </w:r>
      <w:r>
        <w:rPr>
          <w:sz w:val="20"/>
        </w:rPr>
        <w:t>discounted</w:t>
      </w:r>
      <w:r>
        <w:rPr>
          <w:spacing w:val="-3"/>
          <w:sz w:val="20"/>
        </w:rPr>
        <w:t xml:space="preserve"> </w:t>
      </w:r>
      <w:r>
        <w:rPr>
          <w:sz w:val="20"/>
        </w:rPr>
        <w:t>future</w:t>
      </w:r>
      <w:r>
        <w:rPr>
          <w:spacing w:val="-3"/>
          <w:sz w:val="20"/>
        </w:rPr>
        <w:t xml:space="preserve"> </w:t>
      </w:r>
      <w:r>
        <w:rPr>
          <w:sz w:val="20"/>
        </w:rPr>
        <w:t>cash</w:t>
      </w:r>
      <w:r>
        <w:rPr>
          <w:spacing w:val="-3"/>
          <w:sz w:val="20"/>
        </w:rPr>
        <w:t xml:space="preserve"> </w:t>
      </w:r>
      <w:r>
        <w:rPr>
          <w:sz w:val="20"/>
        </w:rPr>
        <w:t>inflows,</w:t>
      </w:r>
      <w:r>
        <w:rPr>
          <w:spacing w:val="-3"/>
          <w:sz w:val="20"/>
        </w:rPr>
        <w:t xml:space="preserve"> </w:t>
      </w:r>
      <w:r>
        <w:rPr>
          <w:sz w:val="20"/>
        </w:rPr>
        <w:t>less</w:t>
      </w:r>
      <w:r>
        <w:rPr>
          <w:spacing w:val="-3"/>
          <w:sz w:val="20"/>
        </w:rPr>
        <w:t xml:space="preserve"> </w:t>
      </w:r>
      <w:r>
        <w:rPr>
          <w:sz w:val="20"/>
        </w:rPr>
        <w:t>future</w:t>
      </w:r>
      <w:r>
        <w:rPr>
          <w:spacing w:val="-3"/>
          <w:sz w:val="20"/>
        </w:rPr>
        <w:t xml:space="preserve"> </w:t>
      </w:r>
      <w:r>
        <w:rPr>
          <w:sz w:val="20"/>
        </w:rPr>
        <w:t>production</w:t>
      </w:r>
      <w:r>
        <w:rPr>
          <w:spacing w:val="-3"/>
          <w:sz w:val="20"/>
        </w:rPr>
        <w:t xml:space="preserve"> </w:t>
      </w:r>
      <w:r>
        <w:rPr>
          <w:sz w:val="20"/>
        </w:rPr>
        <w:t>and development costs.</w:t>
      </w:r>
    </w:p>
    <w:p w14:paraId="7052FEAE" w14:textId="77777777" w:rsidR="00F86F35" w:rsidRDefault="00F86F35">
      <w:pPr>
        <w:pStyle w:val="BodyText"/>
        <w:spacing w:before="6"/>
        <w:rPr>
          <w:sz w:val="19"/>
        </w:rPr>
      </w:pPr>
    </w:p>
    <w:p w14:paraId="3B0150B9" w14:textId="77777777" w:rsidR="00F86F35" w:rsidRDefault="008A442A">
      <w:pPr>
        <w:pStyle w:val="ListParagraph"/>
        <w:numPr>
          <w:ilvl w:val="0"/>
          <w:numId w:val="3"/>
        </w:numPr>
        <w:tabs>
          <w:tab w:val="left" w:pos="1049"/>
          <w:tab w:val="left" w:pos="1050"/>
        </w:tabs>
        <w:rPr>
          <w:sz w:val="20"/>
        </w:rPr>
      </w:pPr>
      <w:r>
        <w:rPr>
          <w:sz w:val="20"/>
        </w:rPr>
        <w:t>The</w:t>
      </w:r>
      <w:r>
        <w:rPr>
          <w:spacing w:val="-7"/>
          <w:sz w:val="20"/>
        </w:rPr>
        <w:t xml:space="preserve"> </w:t>
      </w:r>
      <w:r>
        <w:rPr>
          <w:sz w:val="20"/>
        </w:rPr>
        <w:t>net</w:t>
      </w:r>
      <w:r>
        <w:rPr>
          <w:spacing w:val="-4"/>
          <w:sz w:val="20"/>
        </w:rPr>
        <w:t xml:space="preserve"> </w:t>
      </w:r>
      <w:r>
        <w:rPr>
          <w:sz w:val="20"/>
        </w:rPr>
        <w:t>change</w:t>
      </w:r>
      <w:r>
        <w:rPr>
          <w:spacing w:val="-4"/>
          <w:sz w:val="20"/>
        </w:rPr>
        <w:t xml:space="preserve"> </w:t>
      </w:r>
      <w:r>
        <w:rPr>
          <w:sz w:val="20"/>
        </w:rPr>
        <w:t>in</w:t>
      </w:r>
      <w:r>
        <w:rPr>
          <w:spacing w:val="-4"/>
          <w:sz w:val="20"/>
        </w:rPr>
        <w:t xml:space="preserve"> </w:t>
      </w:r>
      <w:r>
        <w:rPr>
          <w:sz w:val="20"/>
        </w:rPr>
        <w:t>income</w:t>
      </w:r>
      <w:r>
        <w:rPr>
          <w:spacing w:val="-4"/>
          <w:sz w:val="20"/>
        </w:rPr>
        <w:t xml:space="preserve"> </w:t>
      </w:r>
      <w:r>
        <w:rPr>
          <w:sz w:val="20"/>
        </w:rPr>
        <w:t>taxes</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annual</w:t>
      </w:r>
      <w:r>
        <w:rPr>
          <w:spacing w:val="-5"/>
          <w:sz w:val="20"/>
        </w:rPr>
        <w:t xml:space="preserve"> </w:t>
      </w:r>
      <w:r>
        <w:rPr>
          <w:sz w:val="20"/>
        </w:rPr>
        <w:t>change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discounted</w:t>
      </w:r>
      <w:r>
        <w:rPr>
          <w:spacing w:val="-4"/>
          <w:sz w:val="20"/>
        </w:rPr>
        <w:t xml:space="preserve"> </w:t>
      </w:r>
      <w:r>
        <w:rPr>
          <w:sz w:val="20"/>
        </w:rPr>
        <w:t>future</w:t>
      </w:r>
      <w:r>
        <w:rPr>
          <w:spacing w:val="-4"/>
          <w:sz w:val="20"/>
        </w:rPr>
        <w:t xml:space="preserve"> </w:t>
      </w:r>
      <w:r>
        <w:rPr>
          <w:sz w:val="20"/>
        </w:rPr>
        <w:t>income</w:t>
      </w:r>
      <w:r>
        <w:rPr>
          <w:spacing w:val="-4"/>
          <w:sz w:val="20"/>
        </w:rPr>
        <w:t xml:space="preserve"> </w:t>
      </w:r>
      <w:r>
        <w:rPr>
          <w:sz w:val="20"/>
        </w:rPr>
        <w:t>tax</w:t>
      </w:r>
      <w:r>
        <w:rPr>
          <w:spacing w:val="-4"/>
          <w:sz w:val="20"/>
        </w:rPr>
        <w:t xml:space="preserve"> </w:t>
      </w:r>
      <w:r>
        <w:rPr>
          <w:spacing w:val="-2"/>
          <w:sz w:val="20"/>
        </w:rPr>
        <w:t>provisions.</w:t>
      </w:r>
    </w:p>
    <w:p w14:paraId="3C829842" w14:textId="77777777" w:rsidR="00F86F35" w:rsidRDefault="00F86F35">
      <w:pPr>
        <w:rPr>
          <w:sz w:val="20"/>
        </w:rPr>
        <w:sectPr w:rsidR="00F86F35">
          <w:pgSz w:w="12240" w:h="15840"/>
          <w:pgMar w:top="600" w:right="700" w:bottom="720" w:left="840" w:header="372" w:footer="530" w:gutter="0"/>
          <w:cols w:space="720"/>
        </w:sectPr>
      </w:pPr>
    </w:p>
    <w:p w14:paraId="7917E7A7" w14:textId="77777777" w:rsidR="00F86F35" w:rsidRDefault="00F86F35">
      <w:pPr>
        <w:pStyle w:val="BodyText"/>
        <w:spacing w:before="4"/>
        <w:rPr>
          <w:sz w:val="10"/>
        </w:rPr>
      </w:pPr>
    </w:p>
    <w:p w14:paraId="251EDD0B" w14:textId="77777777" w:rsidR="00F86F35" w:rsidRDefault="008A442A">
      <w:pPr>
        <w:pStyle w:val="Heading2"/>
        <w:spacing w:before="105" w:line="235" w:lineRule="auto"/>
      </w:pPr>
      <w:bookmarkStart w:id="168" w:name="Item_9.__Changes_in_and_Disagreements_wi"/>
      <w:bookmarkStart w:id="169" w:name="_bookmark62"/>
      <w:bookmarkEnd w:id="168"/>
      <w:bookmarkEnd w:id="169"/>
      <w:r>
        <w:rPr>
          <w:color w:val="0B2CD8"/>
        </w:rPr>
        <w:t>Item</w:t>
      </w:r>
      <w:r>
        <w:rPr>
          <w:color w:val="0B2CD8"/>
          <w:spacing w:val="-3"/>
        </w:rPr>
        <w:t xml:space="preserve"> </w:t>
      </w:r>
      <w:r>
        <w:rPr>
          <w:color w:val="0B2CD8"/>
        </w:rPr>
        <w:t>9.</w:t>
      </w:r>
      <w:r>
        <w:rPr>
          <w:color w:val="0B2CD8"/>
          <w:spacing w:val="-4"/>
        </w:rPr>
        <w:t xml:space="preserve"> </w:t>
      </w:r>
      <w:r>
        <w:rPr>
          <w:color w:val="0B2CD8"/>
        </w:rPr>
        <w:t>Changes</w:t>
      </w:r>
      <w:r>
        <w:rPr>
          <w:color w:val="0B2CD8"/>
          <w:spacing w:val="-4"/>
        </w:rPr>
        <w:t xml:space="preserve"> </w:t>
      </w:r>
      <w:r>
        <w:rPr>
          <w:color w:val="0B2CD8"/>
        </w:rPr>
        <w:t>in</w:t>
      </w:r>
      <w:r>
        <w:rPr>
          <w:color w:val="0B2CD8"/>
          <w:spacing w:val="-4"/>
        </w:rPr>
        <w:t xml:space="preserve"> </w:t>
      </w:r>
      <w:r>
        <w:rPr>
          <w:color w:val="0B2CD8"/>
        </w:rPr>
        <w:t>and</w:t>
      </w:r>
      <w:r>
        <w:rPr>
          <w:color w:val="0B2CD8"/>
          <w:spacing w:val="-4"/>
        </w:rPr>
        <w:t xml:space="preserve"> </w:t>
      </w:r>
      <w:r>
        <w:rPr>
          <w:color w:val="0B2CD8"/>
        </w:rPr>
        <w:t>Disagreements</w:t>
      </w:r>
      <w:r>
        <w:rPr>
          <w:color w:val="0B2CD8"/>
          <w:spacing w:val="-4"/>
        </w:rPr>
        <w:t xml:space="preserve"> </w:t>
      </w:r>
      <w:r>
        <w:rPr>
          <w:color w:val="0B2CD8"/>
        </w:rPr>
        <w:t>with</w:t>
      </w:r>
      <w:r>
        <w:rPr>
          <w:color w:val="0B2CD8"/>
          <w:spacing w:val="-4"/>
        </w:rPr>
        <w:t xml:space="preserve"> </w:t>
      </w:r>
      <w:r>
        <w:rPr>
          <w:color w:val="0B2CD8"/>
        </w:rPr>
        <w:t>Accountants</w:t>
      </w:r>
      <w:r>
        <w:rPr>
          <w:color w:val="0B2CD8"/>
          <w:spacing w:val="-4"/>
        </w:rPr>
        <w:t xml:space="preserve"> </w:t>
      </w:r>
      <w:r>
        <w:rPr>
          <w:color w:val="0B2CD8"/>
        </w:rPr>
        <w:t>on</w:t>
      </w:r>
      <w:r>
        <w:rPr>
          <w:color w:val="0B2CD8"/>
          <w:spacing w:val="-4"/>
        </w:rPr>
        <w:t xml:space="preserve"> </w:t>
      </w:r>
      <w:r>
        <w:rPr>
          <w:color w:val="0B2CD8"/>
        </w:rPr>
        <w:t>Accounting</w:t>
      </w:r>
      <w:r>
        <w:rPr>
          <w:color w:val="0B2CD8"/>
          <w:spacing w:val="-3"/>
        </w:rPr>
        <w:t xml:space="preserve"> </w:t>
      </w:r>
      <w:r>
        <w:rPr>
          <w:color w:val="0B2CD8"/>
        </w:rPr>
        <w:t>and</w:t>
      </w:r>
      <w:r>
        <w:rPr>
          <w:color w:val="0B2CD8"/>
          <w:spacing w:val="-4"/>
        </w:rPr>
        <w:t xml:space="preserve"> </w:t>
      </w:r>
      <w:r>
        <w:rPr>
          <w:color w:val="0B2CD8"/>
        </w:rPr>
        <w:t xml:space="preserve">Financial </w:t>
      </w:r>
      <w:r>
        <w:rPr>
          <w:color w:val="0B2CD8"/>
          <w:spacing w:val="-2"/>
        </w:rPr>
        <w:t>Disclosure</w:t>
      </w:r>
    </w:p>
    <w:p w14:paraId="2C12ADB6" w14:textId="77777777" w:rsidR="00F86F35" w:rsidRDefault="008A442A">
      <w:pPr>
        <w:pStyle w:val="BodyText"/>
        <w:spacing w:before="213"/>
        <w:ind w:left="330"/>
      </w:pPr>
      <w:r>
        <w:rPr>
          <w:spacing w:val="-2"/>
        </w:rPr>
        <w:t>None.</w:t>
      </w:r>
    </w:p>
    <w:p w14:paraId="639EFA3A" w14:textId="77777777" w:rsidR="00F86F35" w:rsidRDefault="008A442A">
      <w:pPr>
        <w:pStyle w:val="Heading2"/>
        <w:spacing w:before="180"/>
      </w:pPr>
      <w:bookmarkStart w:id="170" w:name="Item_9A._Controls_and_Procedures"/>
      <w:bookmarkStart w:id="171" w:name="_bookmark63"/>
      <w:bookmarkEnd w:id="170"/>
      <w:bookmarkEnd w:id="171"/>
      <w:r>
        <w:rPr>
          <w:color w:val="0B2CD8"/>
        </w:rPr>
        <w:t>Item</w:t>
      </w:r>
      <w:r>
        <w:rPr>
          <w:color w:val="0B2CD8"/>
          <w:spacing w:val="-2"/>
        </w:rPr>
        <w:t xml:space="preserve"> </w:t>
      </w:r>
      <w:r>
        <w:rPr>
          <w:color w:val="0B2CD8"/>
        </w:rPr>
        <w:t>9A.</w:t>
      </w:r>
      <w:r>
        <w:rPr>
          <w:color w:val="0B2CD8"/>
          <w:spacing w:val="-3"/>
        </w:rPr>
        <w:t xml:space="preserve"> </w:t>
      </w:r>
      <w:r>
        <w:rPr>
          <w:color w:val="0B2CD8"/>
        </w:rPr>
        <w:t>Controls</w:t>
      </w:r>
      <w:r>
        <w:rPr>
          <w:color w:val="0B2CD8"/>
          <w:spacing w:val="-3"/>
        </w:rPr>
        <w:t xml:space="preserve"> </w:t>
      </w:r>
      <w:r>
        <w:rPr>
          <w:color w:val="0B2CD8"/>
        </w:rPr>
        <w:t>and</w:t>
      </w:r>
      <w:r>
        <w:rPr>
          <w:color w:val="0B2CD8"/>
          <w:spacing w:val="-2"/>
        </w:rPr>
        <w:t xml:space="preserve"> Procedures</w:t>
      </w:r>
    </w:p>
    <w:p w14:paraId="64F27E7A" w14:textId="77777777" w:rsidR="00F86F35" w:rsidRDefault="008A442A">
      <w:pPr>
        <w:pStyle w:val="BodyText"/>
        <w:spacing w:before="214" w:line="235" w:lineRule="auto"/>
        <w:ind w:left="330" w:right="483"/>
      </w:pPr>
      <w:r>
        <w:t>We maintain disclosure controls and procedures designed to ensure information required to be disclosed in reports we file or submit under the Securities Exchange Act of 1934, as amended (the Act), is recorded, processed, su</w:t>
      </w:r>
      <w:r>
        <w:t>mmarized and reported within the time periods specified in Securities and Exchange Commission rules and forms, and that such information is accumulated and communicated to management, including our principal executive and principal financial officers, as a</w:t>
      </w:r>
      <w:r>
        <w:t>ppropriate, to allow timely decisions regarding required disclosure. As of December 31, 2022, with the participation</w:t>
      </w:r>
      <w:r>
        <w:rPr>
          <w:spacing w:val="-4"/>
        </w:rPr>
        <w:t xml:space="preserve"> </w:t>
      </w:r>
      <w:r>
        <w:t>of</w:t>
      </w:r>
      <w:r>
        <w:rPr>
          <w:spacing w:val="-4"/>
        </w:rPr>
        <w:t xml:space="preserve"> </w:t>
      </w:r>
      <w:r>
        <w:t>our</w:t>
      </w:r>
      <w:r>
        <w:rPr>
          <w:spacing w:val="-4"/>
        </w:rPr>
        <w:t xml:space="preserve"> </w:t>
      </w:r>
      <w:r>
        <w:t>management,</w:t>
      </w:r>
      <w:r>
        <w:rPr>
          <w:spacing w:val="-4"/>
        </w:rPr>
        <w:t xml:space="preserve"> </w:t>
      </w:r>
      <w:r>
        <w:t>our</w:t>
      </w:r>
      <w:r>
        <w:rPr>
          <w:spacing w:val="-4"/>
        </w:rPr>
        <w:t xml:space="preserve"> </w:t>
      </w:r>
      <w:r>
        <w:t>Chairman</w:t>
      </w:r>
      <w:r>
        <w:rPr>
          <w:spacing w:val="-4"/>
        </w:rPr>
        <w:t xml:space="preserve"> </w:t>
      </w:r>
      <w:r>
        <w:t>and</w:t>
      </w:r>
      <w:r>
        <w:rPr>
          <w:spacing w:val="-4"/>
        </w:rPr>
        <w:t xml:space="preserve"> </w:t>
      </w:r>
      <w:r>
        <w:t>Chief</w:t>
      </w:r>
      <w:r>
        <w:rPr>
          <w:spacing w:val="-4"/>
        </w:rPr>
        <w:t xml:space="preserve"> </w:t>
      </w:r>
      <w:r>
        <w:t>Executive</w:t>
      </w:r>
      <w:r>
        <w:rPr>
          <w:spacing w:val="-4"/>
        </w:rPr>
        <w:t xml:space="preserve"> </w:t>
      </w:r>
      <w:r>
        <w:t>Officer</w:t>
      </w:r>
      <w:r>
        <w:rPr>
          <w:spacing w:val="-4"/>
        </w:rPr>
        <w:t xml:space="preserve"> </w:t>
      </w:r>
      <w:r>
        <w:t>(principal</w:t>
      </w:r>
      <w:r>
        <w:rPr>
          <w:spacing w:val="-4"/>
        </w:rPr>
        <w:t xml:space="preserve"> </w:t>
      </w:r>
      <w:r>
        <w:t>executive</w:t>
      </w:r>
      <w:r>
        <w:rPr>
          <w:spacing w:val="-4"/>
        </w:rPr>
        <w:t xml:space="preserve"> </w:t>
      </w:r>
      <w:r>
        <w:t>officer)</w:t>
      </w:r>
      <w:r>
        <w:rPr>
          <w:spacing w:val="-4"/>
        </w:rPr>
        <w:t xml:space="preserve"> </w:t>
      </w:r>
      <w:r>
        <w:t>and</w:t>
      </w:r>
      <w:r>
        <w:rPr>
          <w:spacing w:val="-4"/>
        </w:rPr>
        <w:t xml:space="preserve"> </w:t>
      </w:r>
      <w:r>
        <w:t>our</w:t>
      </w:r>
      <w:r>
        <w:rPr>
          <w:spacing w:val="-4"/>
        </w:rPr>
        <w:t xml:space="preserve"> </w:t>
      </w:r>
      <w:r>
        <w:t>Executive Vice</w:t>
      </w:r>
      <w:r>
        <w:rPr>
          <w:spacing w:val="-2"/>
        </w:rPr>
        <w:t xml:space="preserve"> </w:t>
      </w:r>
      <w:r>
        <w:t>President</w:t>
      </w:r>
      <w:r>
        <w:rPr>
          <w:spacing w:val="-2"/>
        </w:rPr>
        <w:t xml:space="preserve"> </w:t>
      </w:r>
      <w:r>
        <w:t>and</w:t>
      </w:r>
      <w:r>
        <w:rPr>
          <w:spacing w:val="-2"/>
        </w:rPr>
        <w:t xml:space="preserve"> </w:t>
      </w:r>
      <w:r>
        <w:t>Chief</w:t>
      </w:r>
      <w:r>
        <w:rPr>
          <w:spacing w:val="-2"/>
        </w:rPr>
        <w:t xml:space="preserve"> </w:t>
      </w:r>
      <w:r>
        <w:t>Financ</w:t>
      </w:r>
      <w:r>
        <w:t>ial</w:t>
      </w:r>
      <w:r>
        <w:rPr>
          <w:spacing w:val="-2"/>
        </w:rPr>
        <w:t xml:space="preserve"> </w:t>
      </w:r>
      <w:r>
        <w:t>Officer</w:t>
      </w:r>
      <w:r>
        <w:rPr>
          <w:spacing w:val="-2"/>
        </w:rPr>
        <w:t xml:space="preserve"> </w:t>
      </w:r>
      <w:r>
        <w:t>(principal</w:t>
      </w:r>
      <w:r>
        <w:rPr>
          <w:spacing w:val="-2"/>
        </w:rPr>
        <w:t xml:space="preserve"> </w:t>
      </w:r>
      <w:r>
        <w:t>financial</w:t>
      </w:r>
      <w:r>
        <w:rPr>
          <w:spacing w:val="-2"/>
        </w:rPr>
        <w:t xml:space="preserve"> </w:t>
      </w:r>
      <w:r>
        <w:t>officer)</w:t>
      </w:r>
      <w:r>
        <w:rPr>
          <w:spacing w:val="-2"/>
        </w:rPr>
        <w:t xml:space="preserve"> </w:t>
      </w:r>
      <w:r>
        <w:t>carried</w:t>
      </w:r>
      <w:r>
        <w:rPr>
          <w:spacing w:val="-2"/>
        </w:rPr>
        <w:t xml:space="preserve"> </w:t>
      </w:r>
      <w:r>
        <w:t>out</w:t>
      </w:r>
      <w:r>
        <w:rPr>
          <w:spacing w:val="-2"/>
        </w:rPr>
        <w:t xml:space="preserve"> </w:t>
      </w:r>
      <w:r>
        <w:t>an</w:t>
      </w:r>
      <w:r>
        <w:rPr>
          <w:spacing w:val="-2"/>
        </w:rPr>
        <w:t xml:space="preserve"> </w:t>
      </w:r>
      <w:r>
        <w:t>evaluation,</w:t>
      </w:r>
      <w:r>
        <w:rPr>
          <w:spacing w:val="-2"/>
        </w:rPr>
        <w:t xml:space="preserve"> </w:t>
      </w:r>
      <w:r>
        <w:t>pursuant</w:t>
      </w:r>
      <w:r>
        <w:rPr>
          <w:spacing w:val="-2"/>
        </w:rPr>
        <w:t xml:space="preserve"> </w:t>
      </w:r>
      <w:r>
        <w:t>to</w:t>
      </w:r>
      <w:r>
        <w:rPr>
          <w:spacing w:val="-2"/>
        </w:rPr>
        <w:t xml:space="preserve"> </w:t>
      </w:r>
      <w:r>
        <w:t>Rule</w:t>
      </w:r>
      <w:r>
        <w:rPr>
          <w:spacing w:val="-2"/>
        </w:rPr>
        <w:t xml:space="preserve"> </w:t>
      </w:r>
      <w:r>
        <w:t>13a-15(b) of the Act, of ConocoPhillips’ disclosure controls and procedures (as defined in Rule 13a-15(e) of the Act). Based upon</w:t>
      </w:r>
      <w:r>
        <w:rPr>
          <w:spacing w:val="40"/>
        </w:rPr>
        <w:t xml:space="preserve"> </w:t>
      </w:r>
      <w:r>
        <w:t>that evaluation, our Chairman and Chief Executive Officer and our Executive Vice President and Chief Financial Officer conclud</w:t>
      </w:r>
      <w:r>
        <w:t>ed our disclosure controls and procedures were operating effectively as of December 31, 2022.</w:t>
      </w:r>
    </w:p>
    <w:p w14:paraId="45EAEE61" w14:textId="77777777" w:rsidR="00F86F35" w:rsidRDefault="008A442A">
      <w:pPr>
        <w:pStyle w:val="BodyText"/>
        <w:spacing w:before="208" w:line="235" w:lineRule="auto"/>
        <w:ind w:left="330" w:right="473"/>
      </w:pPr>
      <w:r>
        <w:t>There</w:t>
      </w:r>
      <w:r>
        <w:rPr>
          <w:spacing w:val="-3"/>
        </w:rPr>
        <w:t xml:space="preserve"> </w:t>
      </w:r>
      <w:r>
        <w:t>have</w:t>
      </w:r>
      <w:r>
        <w:rPr>
          <w:spacing w:val="-3"/>
        </w:rPr>
        <w:t xml:space="preserve"> </w:t>
      </w:r>
      <w:r>
        <w:t>been</w:t>
      </w:r>
      <w:r>
        <w:rPr>
          <w:spacing w:val="-3"/>
        </w:rPr>
        <w:t xml:space="preserve"> </w:t>
      </w:r>
      <w:r>
        <w:t>no</w:t>
      </w:r>
      <w:r>
        <w:rPr>
          <w:spacing w:val="-3"/>
        </w:rPr>
        <w:t xml:space="preserve"> </w:t>
      </w:r>
      <w:r>
        <w:t>changes</w:t>
      </w:r>
      <w:r>
        <w:rPr>
          <w:spacing w:val="-3"/>
        </w:rPr>
        <w:t xml:space="preserve"> </w:t>
      </w:r>
      <w:r>
        <w:t>in</w:t>
      </w:r>
      <w:r>
        <w:rPr>
          <w:spacing w:val="-3"/>
        </w:rPr>
        <w:t xml:space="preserve"> </w:t>
      </w:r>
      <w:r>
        <w:t>our</w:t>
      </w:r>
      <w:r>
        <w:rPr>
          <w:spacing w:val="-3"/>
        </w:rPr>
        <w:t xml:space="preserve"> </w:t>
      </w:r>
      <w:r>
        <w:t>internal</w:t>
      </w:r>
      <w:r>
        <w:rPr>
          <w:spacing w:val="-3"/>
        </w:rPr>
        <w:t xml:space="preserve"> </w:t>
      </w:r>
      <w:r>
        <w:t>control</w:t>
      </w:r>
      <w:r>
        <w:rPr>
          <w:spacing w:val="-3"/>
        </w:rPr>
        <w:t xml:space="preserve"> </w:t>
      </w:r>
      <w:r>
        <w:t>over</w:t>
      </w:r>
      <w:r>
        <w:rPr>
          <w:spacing w:val="-3"/>
        </w:rPr>
        <w:t xml:space="preserve"> </w:t>
      </w:r>
      <w:r>
        <w:t>financial</w:t>
      </w:r>
      <w:r>
        <w:rPr>
          <w:spacing w:val="-3"/>
        </w:rPr>
        <w:t xml:space="preserve"> </w:t>
      </w:r>
      <w:r>
        <w:t>reporting,</w:t>
      </w:r>
      <w:r>
        <w:rPr>
          <w:spacing w:val="-3"/>
        </w:rPr>
        <w:t xml:space="preserve"> </w:t>
      </w:r>
      <w:r>
        <w:t>as</w:t>
      </w:r>
      <w:r>
        <w:rPr>
          <w:spacing w:val="-3"/>
        </w:rPr>
        <w:t xml:space="preserve"> </w:t>
      </w:r>
      <w:r>
        <w:t>defined</w:t>
      </w:r>
      <w:r>
        <w:rPr>
          <w:spacing w:val="-3"/>
        </w:rPr>
        <w:t xml:space="preserve"> </w:t>
      </w:r>
      <w:r>
        <w:t>in</w:t>
      </w:r>
      <w:r>
        <w:rPr>
          <w:spacing w:val="-3"/>
        </w:rPr>
        <w:t xml:space="preserve"> </w:t>
      </w:r>
      <w:r>
        <w:t>Rule</w:t>
      </w:r>
      <w:r>
        <w:rPr>
          <w:spacing w:val="-3"/>
        </w:rPr>
        <w:t xml:space="preserve"> </w:t>
      </w:r>
      <w:r>
        <w:t>13a-15(f)</w:t>
      </w:r>
      <w:r>
        <w:rPr>
          <w:spacing w:val="-3"/>
        </w:rPr>
        <w:t xml:space="preserve"> </w:t>
      </w:r>
      <w:r>
        <w:t>of</w:t>
      </w:r>
      <w:r>
        <w:rPr>
          <w:spacing w:val="-3"/>
        </w:rPr>
        <w:t xml:space="preserve"> </w:t>
      </w:r>
      <w:r>
        <w:t>the</w:t>
      </w:r>
      <w:r>
        <w:rPr>
          <w:spacing w:val="-3"/>
        </w:rPr>
        <w:t xml:space="preserve"> </w:t>
      </w:r>
      <w:r>
        <w:t>Act,</w:t>
      </w:r>
      <w:r>
        <w:rPr>
          <w:spacing w:val="-3"/>
        </w:rPr>
        <w:t xml:space="preserve"> </w:t>
      </w:r>
      <w:r>
        <w:t>in</w:t>
      </w:r>
      <w:r>
        <w:rPr>
          <w:spacing w:val="-3"/>
        </w:rPr>
        <w:t xml:space="preserve"> </w:t>
      </w:r>
      <w:r>
        <w:t>the period covered by this report that ha</w:t>
      </w:r>
      <w:r>
        <w:t>ve materially affected, or are reasonably likely to materially affect, our internal control over financial reporting.</w:t>
      </w:r>
    </w:p>
    <w:p w14:paraId="60C7D3D5" w14:textId="77777777" w:rsidR="00F86F35" w:rsidRDefault="008A442A">
      <w:pPr>
        <w:pStyle w:val="Heading6"/>
        <w:spacing w:before="198" w:line="242" w:lineRule="exact"/>
      </w:pPr>
      <w:r>
        <w:t>Management’s</w:t>
      </w:r>
      <w:r>
        <w:rPr>
          <w:spacing w:val="-7"/>
        </w:rPr>
        <w:t xml:space="preserve"> </w:t>
      </w:r>
      <w:r>
        <w:t>Annual</w:t>
      </w:r>
      <w:r>
        <w:rPr>
          <w:spacing w:val="-7"/>
        </w:rPr>
        <w:t xml:space="preserve"> </w:t>
      </w:r>
      <w:r>
        <w:t>Report</w:t>
      </w:r>
      <w:r>
        <w:rPr>
          <w:spacing w:val="-6"/>
        </w:rPr>
        <w:t xml:space="preserve"> </w:t>
      </w:r>
      <w:r>
        <w:t>on</w:t>
      </w:r>
      <w:r>
        <w:rPr>
          <w:spacing w:val="-7"/>
        </w:rPr>
        <w:t xml:space="preserve"> </w:t>
      </w:r>
      <w:r>
        <w:t>Internal</w:t>
      </w:r>
      <w:r>
        <w:rPr>
          <w:spacing w:val="-7"/>
        </w:rPr>
        <w:t xml:space="preserve"> </w:t>
      </w:r>
      <w:r>
        <w:t>Control</w:t>
      </w:r>
      <w:r>
        <w:rPr>
          <w:spacing w:val="-6"/>
        </w:rPr>
        <w:t xml:space="preserve"> </w:t>
      </w:r>
      <w:r>
        <w:t>Over</w:t>
      </w:r>
      <w:r>
        <w:rPr>
          <w:spacing w:val="-7"/>
        </w:rPr>
        <w:t xml:space="preserve"> </w:t>
      </w:r>
      <w:r>
        <w:t>Financial</w:t>
      </w:r>
      <w:r>
        <w:rPr>
          <w:spacing w:val="-6"/>
        </w:rPr>
        <w:t xml:space="preserve"> </w:t>
      </w:r>
      <w:r>
        <w:rPr>
          <w:spacing w:val="-2"/>
        </w:rPr>
        <w:t>Reporting</w:t>
      </w:r>
    </w:p>
    <w:p w14:paraId="6D166EFD" w14:textId="77777777" w:rsidR="00F86F35" w:rsidRDefault="008A442A">
      <w:pPr>
        <w:pStyle w:val="BodyText"/>
        <w:spacing w:line="242" w:lineRule="exact"/>
        <w:ind w:left="330"/>
      </w:pPr>
      <w:r>
        <w:t>This</w:t>
      </w:r>
      <w:r>
        <w:rPr>
          <w:spacing w:val="-6"/>
        </w:rPr>
        <w:t xml:space="preserve"> </w:t>
      </w:r>
      <w:r>
        <w:t>report</w:t>
      </w:r>
      <w:r>
        <w:rPr>
          <w:spacing w:val="-4"/>
        </w:rPr>
        <w:t xml:space="preserve"> </w:t>
      </w:r>
      <w:r>
        <w:t>is</w:t>
      </w:r>
      <w:r>
        <w:rPr>
          <w:spacing w:val="-4"/>
        </w:rPr>
        <w:t xml:space="preserve"> </w:t>
      </w:r>
      <w:r>
        <w:t>included</w:t>
      </w:r>
      <w:r>
        <w:rPr>
          <w:spacing w:val="-4"/>
        </w:rPr>
        <w:t xml:space="preserve"> </w:t>
      </w:r>
      <w:r>
        <w:t>in</w:t>
      </w:r>
      <w:r>
        <w:rPr>
          <w:spacing w:val="-3"/>
        </w:rPr>
        <w:t xml:space="preserve"> </w:t>
      </w:r>
      <w:r>
        <w:t>Item</w:t>
      </w:r>
      <w:r>
        <w:rPr>
          <w:spacing w:val="-4"/>
        </w:rPr>
        <w:t xml:space="preserve"> </w:t>
      </w:r>
      <w:r>
        <w:t>8</w:t>
      </w:r>
      <w:r>
        <w:rPr>
          <w:spacing w:val="-4"/>
        </w:rPr>
        <w:t xml:space="preserve"> </w:t>
      </w:r>
      <w:r>
        <w:t>on</w:t>
      </w:r>
      <w:r>
        <w:rPr>
          <w:spacing w:val="-4"/>
        </w:rPr>
        <w:t xml:space="preserve"> </w:t>
      </w:r>
      <w:r>
        <w:t>page</w:t>
      </w:r>
      <w:r>
        <w:rPr>
          <w:spacing w:val="-4"/>
        </w:rPr>
        <w:t xml:space="preserve"> </w:t>
      </w:r>
      <w:hyperlink w:anchor="_bookmark34" w:history="1">
        <w:r>
          <w:rPr>
            <w:i/>
            <w:color w:val="5D6670"/>
          </w:rPr>
          <w:t>69</w:t>
        </w:r>
      </w:hyperlink>
      <w:r>
        <w:rPr>
          <w:i/>
          <w:color w:val="5D6670"/>
          <w:spacing w:val="-3"/>
        </w:rPr>
        <w:t xml:space="preserve"> </w:t>
      </w:r>
      <w:r>
        <w:t>and</w:t>
      </w:r>
      <w:r>
        <w:rPr>
          <w:spacing w:val="-4"/>
        </w:rPr>
        <w:t xml:space="preserve"> </w:t>
      </w:r>
      <w:r>
        <w:t>is</w:t>
      </w:r>
      <w:r>
        <w:rPr>
          <w:spacing w:val="-4"/>
        </w:rPr>
        <w:t xml:space="preserve"> </w:t>
      </w:r>
      <w:r>
        <w:t>incorporated</w:t>
      </w:r>
      <w:r>
        <w:rPr>
          <w:spacing w:val="-4"/>
        </w:rPr>
        <w:t xml:space="preserve"> </w:t>
      </w:r>
      <w:r>
        <w:t>herein</w:t>
      </w:r>
      <w:r>
        <w:rPr>
          <w:spacing w:val="-4"/>
        </w:rPr>
        <w:t xml:space="preserve"> </w:t>
      </w:r>
      <w:r>
        <w:t>by</w:t>
      </w:r>
      <w:r>
        <w:rPr>
          <w:spacing w:val="-3"/>
        </w:rPr>
        <w:t xml:space="preserve"> </w:t>
      </w:r>
      <w:r>
        <w:rPr>
          <w:spacing w:val="-2"/>
        </w:rPr>
        <w:t>reference.</w:t>
      </w:r>
    </w:p>
    <w:p w14:paraId="10ACCD3C" w14:textId="77777777" w:rsidR="00F86F35" w:rsidRDefault="008A442A">
      <w:pPr>
        <w:pStyle w:val="Heading6"/>
        <w:spacing w:before="196" w:line="242" w:lineRule="exact"/>
      </w:pPr>
      <w:r>
        <w:t>Report</w:t>
      </w:r>
      <w:r>
        <w:rPr>
          <w:spacing w:val="-8"/>
        </w:rPr>
        <w:t xml:space="preserve"> </w:t>
      </w:r>
      <w:r>
        <w:t>of</w:t>
      </w:r>
      <w:r>
        <w:rPr>
          <w:spacing w:val="-7"/>
        </w:rPr>
        <w:t xml:space="preserve"> </w:t>
      </w:r>
      <w:r>
        <w:t>Independent</w:t>
      </w:r>
      <w:r>
        <w:rPr>
          <w:spacing w:val="-8"/>
        </w:rPr>
        <w:t xml:space="preserve"> </w:t>
      </w:r>
      <w:r>
        <w:t>Registered</w:t>
      </w:r>
      <w:r>
        <w:rPr>
          <w:spacing w:val="-7"/>
        </w:rPr>
        <w:t xml:space="preserve"> </w:t>
      </w:r>
      <w:r>
        <w:t>Public</w:t>
      </w:r>
      <w:r>
        <w:rPr>
          <w:spacing w:val="-8"/>
        </w:rPr>
        <w:t xml:space="preserve"> </w:t>
      </w:r>
      <w:r>
        <w:t>Accounting</w:t>
      </w:r>
      <w:r>
        <w:rPr>
          <w:spacing w:val="-7"/>
        </w:rPr>
        <w:t xml:space="preserve"> </w:t>
      </w:r>
      <w:r>
        <w:rPr>
          <w:spacing w:val="-4"/>
        </w:rPr>
        <w:t>Firm</w:t>
      </w:r>
    </w:p>
    <w:p w14:paraId="504A2ADF" w14:textId="77777777" w:rsidR="00F86F35" w:rsidRDefault="008A442A">
      <w:pPr>
        <w:pStyle w:val="BodyText"/>
        <w:spacing w:line="242" w:lineRule="exact"/>
        <w:ind w:left="330"/>
      </w:pPr>
      <w:r>
        <w:t>This</w:t>
      </w:r>
      <w:r>
        <w:rPr>
          <w:spacing w:val="-6"/>
        </w:rPr>
        <w:t xml:space="preserve"> </w:t>
      </w:r>
      <w:r>
        <w:t>report</w:t>
      </w:r>
      <w:r>
        <w:rPr>
          <w:spacing w:val="-4"/>
        </w:rPr>
        <w:t xml:space="preserve"> </w:t>
      </w:r>
      <w:r>
        <w:t>is</w:t>
      </w:r>
      <w:r>
        <w:rPr>
          <w:spacing w:val="-4"/>
        </w:rPr>
        <w:t xml:space="preserve"> </w:t>
      </w:r>
      <w:r>
        <w:t>included</w:t>
      </w:r>
      <w:r>
        <w:rPr>
          <w:spacing w:val="-4"/>
        </w:rPr>
        <w:t xml:space="preserve"> </w:t>
      </w:r>
      <w:r>
        <w:t>in</w:t>
      </w:r>
      <w:r>
        <w:rPr>
          <w:spacing w:val="-3"/>
        </w:rPr>
        <w:t xml:space="preserve"> </w:t>
      </w:r>
      <w:r>
        <w:t>Item</w:t>
      </w:r>
      <w:r>
        <w:rPr>
          <w:spacing w:val="-4"/>
        </w:rPr>
        <w:t xml:space="preserve"> </w:t>
      </w:r>
      <w:r>
        <w:t>8</w:t>
      </w:r>
      <w:r>
        <w:rPr>
          <w:spacing w:val="-4"/>
        </w:rPr>
        <w:t xml:space="preserve"> </w:t>
      </w:r>
      <w:r>
        <w:t>on</w:t>
      </w:r>
      <w:r>
        <w:rPr>
          <w:spacing w:val="-4"/>
        </w:rPr>
        <w:t xml:space="preserve"> </w:t>
      </w:r>
      <w:r>
        <w:t>page</w:t>
      </w:r>
      <w:r>
        <w:rPr>
          <w:spacing w:val="-4"/>
        </w:rPr>
        <w:t xml:space="preserve"> </w:t>
      </w:r>
      <w:hyperlink w:anchor="_bookmark35" w:history="1">
        <w:r>
          <w:rPr>
            <w:i/>
            <w:color w:val="5D6670"/>
          </w:rPr>
          <w:t>70</w:t>
        </w:r>
      </w:hyperlink>
      <w:r>
        <w:rPr>
          <w:i/>
          <w:color w:val="5D6670"/>
          <w:spacing w:val="-3"/>
        </w:rPr>
        <w:t xml:space="preserve"> </w:t>
      </w:r>
      <w:r>
        <w:t>and</w:t>
      </w:r>
      <w:r>
        <w:rPr>
          <w:spacing w:val="-4"/>
        </w:rPr>
        <w:t xml:space="preserve"> </w:t>
      </w:r>
      <w:r>
        <w:t>is</w:t>
      </w:r>
      <w:r>
        <w:rPr>
          <w:spacing w:val="-4"/>
        </w:rPr>
        <w:t xml:space="preserve"> </w:t>
      </w:r>
      <w:r>
        <w:t>incorporated</w:t>
      </w:r>
      <w:r>
        <w:rPr>
          <w:spacing w:val="-4"/>
        </w:rPr>
        <w:t xml:space="preserve"> </w:t>
      </w:r>
      <w:r>
        <w:t>herein</w:t>
      </w:r>
      <w:r>
        <w:rPr>
          <w:spacing w:val="-4"/>
        </w:rPr>
        <w:t xml:space="preserve"> </w:t>
      </w:r>
      <w:r>
        <w:t>by</w:t>
      </w:r>
      <w:r>
        <w:rPr>
          <w:spacing w:val="-3"/>
        </w:rPr>
        <w:t xml:space="preserve"> </w:t>
      </w:r>
      <w:r>
        <w:rPr>
          <w:spacing w:val="-2"/>
        </w:rPr>
        <w:t>reference.</w:t>
      </w:r>
    </w:p>
    <w:p w14:paraId="485B9011" w14:textId="77777777" w:rsidR="00F86F35" w:rsidRDefault="008A442A">
      <w:pPr>
        <w:pStyle w:val="Heading2"/>
        <w:spacing w:before="180"/>
      </w:pPr>
      <w:bookmarkStart w:id="172" w:name="Item_9B.__Other_Information"/>
      <w:bookmarkStart w:id="173" w:name="_bookmark64"/>
      <w:bookmarkEnd w:id="172"/>
      <w:bookmarkEnd w:id="173"/>
      <w:r>
        <w:rPr>
          <w:color w:val="0B2CD8"/>
        </w:rPr>
        <w:t>Item</w:t>
      </w:r>
      <w:r>
        <w:rPr>
          <w:color w:val="0B2CD8"/>
          <w:spacing w:val="-1"/>
        </w:rPr>
        <w:t xml:space="preserve"> </w:t>
      </w:r>
      <w:r>
        <w:rPr>
          <w:color w:val="0B2CD8"/>
        </w:rPr>
        <w:t>9B.</w:t>
      </w:r>
      <w:r>
        <w:rPr>
          <w:color w:val="0B2CD8"/>
          <w:spacing w:val="-2"/>
        </w:rPr>
        <w:t xml:space="preserve"> </w:t>
      </w:r>
      <w:r>
        <w:rPr>
          <w:color w:val="0B2CD8"/>
        </w:rPr>
        <w:t xml:space="preserve">Other </w:t>
      </w:r>
      <w:r>
        <w:rPr>
          <w:color w:val="0B2CD8"/>
          <w:spacing w:val="-2"/>
        </w:rPr>
        <w:t>Information</w:t>
      </w:r>
    </w:p>
    <w:p w14:paraId="7BB2BAF5" w14:textId="77777777" w:rsidR="00F86F35" w:rsidRDefault="008A442A">
      <w:pPr>
        <w:pStyle w:val="BodyText"/>
        <w:spacing w:before="210"/>
        <w:ind w:left="330"/>
      </w:pPr>
      <w:r>
        <w:rPr>
          <w:spacing w:val="-2"/>
        </w:rPr>
        <w:t>None.</w:t>
      </w:r>
    </w:p>
    <w:p w14:paraId="12BB4098" w14:textId="77777777" w:rsidR="00F86F35" w:rsidRDefault="008A442A">
      <w:pPr>
        <w:pStyle w:val="Heading2"/>
        <w:spacing w:before="180"/>
      </w:pPr>
      <w:bookmarkStart w:id="174" w:name="Item_9C.__Disclosure_Regarding_Foreign_J"/>
      <w:bookmarkStart w:id="175" w:name="_bookmark65"/>
      <w:bookmarkEnd w:id="174"/>
      <w:bookmarkEnd w:id="175"/>
      <w:r>
        <w:rPr>
          <w:color w:val="0B2CD8"/>
        </w:rPr>
        <w:t>Item</w:t>
      </w:r>
      <w:r>
        <w:rPr>
          <w:color w:val="0B2CD8"/>
          <w:spacing w:val="-6"/>
        </w:rPr>
        <w:t xml:space="preserve"> </w:t>
      </w:r>
      <w:r>
        <w:rPr>
          <w:color w:val="0B2CD8"/>
        </w:rPr>
        <w:t>9C.</w:t>
      </w:r>
      <w:r>
        <w:rPr>
          <w:color w:val="0B2CD8"/>
          <w:spacing w:val="-3"/>
        </w:rPr>
        <w:t xml:space="preserve"> </w:t>
      </w:r>
      <w:r>
        <w:rPr>
          <w:color w:val="0B2CD8"/>
        </w:rPr>
        <w:t>Disclosure</w:t>
      </w:r>
      <w:r>
        <w:rPr>
          <w:color w:val="0B2CD8"/>
          <w:spacing w:val="-3"/>
        </w:rPr>
        <w:t xml:space="preserve"> </w:t>
      </w:r>
      <w:r>
        <w:rPr>
          <w:color w:val="0B2CD8"/>
        </w:rPr>
        <w:t>Regarding</w:t>
      </w:r>
      <w:r>
        <w:rPr>
          <w:color w:val="0B2CD8"/>
          <w:spacing w:val="-4"/>
        </w:rPr>
        <w:t xml:space="preserve"> </w:t>
      </w:r>
      <w:r>
        <w:rPr>
          <w:color w:val="0B2CD8"/>
        </w:rPr>
        <w:t>Foreign</w:t>
      </w:r>
      <w:r>
        <w:rPr>
          <w:color w:val="0B2CD8"/>
          <w:spacing w:val="-3"/>
        </w:rPr>
        <w:t xml:space="preserve"> </w:t>
      </w:r>
      <w:r>
        <w:rPr>
          <w:color w:val="0B2CD8"/>
        </w:rPr>
        <w:t>Jurisdictions</w:t>
      </w:r>
      <w:r>
        <w:rPr>
          <w:color w:val="0B2CD8"/>
          <w:spacing w:val="-4"/>
        </w:rPr>
        <w:t xml:space="preserve"> </w:t>
      </w:r>
      <w:r>
        <w:rPr>
          <w:color w:val="0B2CD8"/>
        </w:rPr>
        <w:t>that</w:t>
      </w:r>
      <w:r>
        <w:rPr>
          <w:color w:val="0B2CD8"/>
          <w:spacing w:val="-3"/>
        </w:rPr>
        <w:t xml:space="preserve"> </w:t>
      </w:r>
      <w:r>
        <w:rPr>
          <w:color w:val="0B2CD8"/>
        </w:rPr>
        <w:t>Prevent</w:t>
      </w:r>
      <w:r>
        <w:rPr>
          <w:color w:val="0B2CD8"/>
          <w:spacing w:val="-3"/>
        </w:rPr>
        <w:t xml:space="preserve"> </w:t>
      </w:r>
      <w:r>
        <w:rPr>
          <w:color w:val="0B2CD8"/>
          <w:spacing w:val="-2"/>
        </w:rPr>
        <w:t>Inspections</w:t>
      </w:r>
    </w:p>
    <w:p w14:paraId="34A9B6CD" w14:textId="77777777" w:rsidR="00F86F35" w:rsidRDefault="008A442A">
      <w:pPr>
        <w:pStyle w:val="BodyText"/>
        <w:spacing w:before="210"/>
        <w:ind w:left="330"/>
      </w:pPr>
      <w:r>
        <w:t>Not</w:t>
      </w:r>
      <w:r>
        <w:rPr>
          <w:spacing w:val="-3"/>
        </w:rPr>
        <w:t xml:space="preserve"> </w:t>
      </w:r>
      <w:r>
        <w:rPr>
          <w:spacing w:val="-2"/>
        </w:rPr>
        <w:t>applicable.</w:t>
      </w:r>
    </w:p>
    <w:p w14:paraId="6DD6970F" w14:textId="77777777" w:rsidR="00F86F35" w:rsidRDefault="00F86F35">
      <w:pPr>
        <w:sectPr w:rsidR="00F86F35">
          <w:headerReference w:type="even" r:id="rId85"/>
          <w:headerReference w:type="default" r:id="rId86"/>
          <w:footerReference w:type="even" r:id="rId87"/>
          <w:footerReference w:type="default" r:id="rId88"/>
          <w:pgSz w:w="12240" w:h="15840"/>
          <w:pgMar w:top="600" w:right="700" w:bottom="720" w:left="840" w:header="372" w:footer="530" w:gutter="0"/>
          <w:pgNumType w:start="160"/>
          <w:cols w:space="720"/>
        </w:sectPr>
      </w:pPr>
    </w:p>
    <w:p w14:paraId="5C6E0A51" w14:textId="77777777" w:rsidR="00F86F35" w:rsidRDefault="00F86F35">
      <w:pPr>
        <w:pStyle w:val="BodyText"/>
        <w:spacing w:before="8"/>
        <w:rPr>
          <w:sz w:val="9"/>
        </w:rPr>
      </w:pPr>
    </w:p>
    <w:p w14:paraId="048EA69D" w14:textId="77777777" w:rsidR="00F86F35" w:rsidRDefault="008A442A">
      <w:pPr>
        <w:pStyle w:val="Heading1"/>
      </w:pPr>
      <w:bookmarkStart w:id="176" w:name="Part_III"/>
      <w:bookmarkStart w:id="177" w:name="_bookmark66"/>
      <w:bookmarkEnd w:id="176"/>
      <w:bookmarkEnd w:id="177"/>
      <w:r>
        <w:t>Part</w:t>
      </w:r>
      <w:r>
        <w:rPr>
          <w:spacing w:val="-2"/>
        </w:rPr>
        <w:t xml:space="preserve"> </w:t>
      </w:r>
      <w:r>
        <w:rPr>
          <w:spacing w:val="-5"/>
        </w:rPr>
        <w:t>III</w:t>
      </w:r>
    </w:p>
    <w:p w14:paraId="6F9A78B3" w14:textId="77777777" w:rsidR="00F86F35" w:rsidRDefault="008A442A">
      <w:pPr>
        <w:pStyle w:val="Heading2"/>
        <w:spacing w:before="202"/>
      </w:pPr>
      <w:bookmarkStart w:id="178" w:name="Item_10.__Directors,_Executive_Officers_"/>
      <w:bookmarkStart w:id="179" w:name="_bookmark67"/>
      <w:bookmarkEnd w:id="178"/>
      <w:bookmarkEnd w:id="179"/>
      <w:r>
        <w:rPr>
          <w:color w:val="0B2CD8"/>
        </w:rPr>
        <w:t>Item</w:t>
      </w:r>
      <w:r>
        <w:rPr>
          <w:color w:val="0B2CD8"/>
          <w:spacing w:val="-5"/>
        </w:rPr>
        <w:t xml:space="preserve"> </w:t>
      </w:r>
      <w:r>
        <w:rPr>
          <w:color w:val="0B2CD8"/>
        </w:rPr>
        <w:t>10.</w:t>
      </w:r>
      <w:r>
        <w:rPr>
          <w:color w:val="0B2CD8"/>
          <w:spacing w:val="-3"/>
        </w:rPr>
        <w:t xml:space="preserve"> </w:t>
      </w:r>
      <w:r>
        <w:rPr>
          <w:color w:val="0B2CD8"/>
        </w:rPr>
        <w:t>Directors,</w:t>
      </w:r>
      <w:r>
        <w:rPr>
          <w:color w:val="0B2CD8"/>
          <w:spacing w:val="-3"/>
        </w:rPr>
        <w:t xml:space="preserve"> </w:t>
      </w:r>
      <w:r>
        <w:rPr>
          <w:color w:val="0B2CD8"/>
        </w:rPr>
        <w:t>Executive</w:t>
      </w:r>
      <w:r>
        <w:rPr>
          <w:color w:val="0B2CD8"/>
          <w:spacing w:val="-2"/>
        </w:rPr>
        <w:t xml:space="preserve"> </w:t>
      </w:r>
      <w:r>
        <w:rPr>
          <w:color w:val="0B2CD8"/>
        </w:rPr>
        <w:t>Officers</w:t>
      </w:r>
      <w:r>
        <w:rPr>
          <w:color w:val="0B2CD8"/>
          <w:spacing w:val="-4"/>
        </w:rPr>
        <w:t xml:space="preserve"> </w:t>
      </w:r>
      <w:r>
        <w:rPr>
          <w:color w:val="0B2CD8"/>
        </w:rPr>
        <w:t>and</w:t>
      </w:r>
      <w:r>
        <w:rPr>
          <w:color w:val="0B2CD8"/>
          <w:spacing w:val="-3"/>
        </w:rPr>
        <w:t xml:space="preserve"> </w:t>
      </w:r>
      <w:r>
        <w:rPr>
          <w:color w:val="0B2CD8"/>
        </w:rPr>
        <w:t>Corporate</w:t>
      </w:r>
      <w:r>
        <w:rPr>
          <w:color w:val="0B2CD8"/>
          <w:spacing w:val="-2"/>
        </w:rPr>
        <w:t xml:space="preserve"> Governance</w:t>
      </w:r>
    </w:p>
    <w:p w14:paraId="1415568D" w14:textId="77777777" w:rsidR="00F86F35" w:rsidRDefault="008A442A">
      <w:pPr>
        <w:pStyle w:val="BodyText"/>
        <w:spacing w:before="210"/>
        <w:ind w:left="330"/>
      </w:pPr>
      <w:r>
        <w:t>Information</w:t>
      </w:r>
      <w:r>
        <w:rPr>
          <w:spacing w:val="-7"/>
        </w:rPr>
        <w:t xml:space="preserve"> </w:t>
      </w:r>
      <w:r>
        <w:t>regarding</w:t>
      </w:r>
      <w:r>
        <w:rPr>
          <w:spacing w:val="-5"/>
        </w:rPr>
        <w:t xml:space="preserve"> </w:t>
      </w:r>
      <w:r>
        <w:t>our</w:t>
      </w:r>
      <w:r>
        <w:rPr>
          <w:spacing w:val="-5"/>
        </w:rPr>
        <w:t xml:space="preserve"> </w:t>
      </w:r>
      <w:r>
        <w:t>executive</w:t>
      </w:r>
      <w:r>
        <w:rPr>
          <w:spacing w:val="-4"/>
        </w:rPr>
        <w:t xml:space="preserve"> </w:t>
      </w:r>
      <w:r>
        <w:t>officers</w:t>
      </w:r>
      <w:r>
        <w:rPr>
          <w:spacing w:val="-5"/>
        </w:rPr>
        <w:t xml:space="preserve"> </w:t>
      </w:r>
      <w:r>
        <w:t>appears</w:t>
      </w:r>
      <w:r>
        <w:rPr>
          <w:spacing w:val="-5"/>
        </w:rPr>
        <w:t xml:space="preserve"> </w:t>
      </w:r>
      <w:r>
        <w:t>in</w:t>
      </w:r>
      <w:r>
        <w:rPr>
          <w:spacing w:val="-4"/>
        </w:rPr>
        <w:t xml:space="preserve"> </w:t>
      </w:r>
      <w:r>
        <w:t>Part</w:t>
      </w:r>
      <w:r>
        <w:rPr>
          <w:spacing w:val="-5"/>
        </w:rPr>
        <w:t xml:space="preserve"> </w:t>
      </w:r>
      <w:r>
        <w:t>I</w:t>
      </w:r>
      <w:r>
        <w:rPr>
          <w:spacing w:val="-5"/>
        </w:rPr>
        <w:t xml:space="preserve"> </w:t>
      </w:r>
      <w:r>
        <w:t>of</w:t>
      </w:r>
      <w:r>
        <w:rPr>
          <w:spacing w:val="-5"/>
        </w:rPr>
        <w:t xml:space="preserve"> </w:t>
      </w:r>
      <w:r>
        <w:t>this</w:t>
      </w:r>
      <w:r>
        <w:rPr>
          <w:spacing w:val="-4"/>
        </w:rPr>
        <w:t xml:space="preserve"> </w:t>
      </w:r>
      <w:r>
        <w:t>report</w:t>
      </w:r>
      <w:r>
        <w:rPr>
          <w:spacing w:val="-5"/>
        </w:rPr>
        <w:t xml:space="preserve"> </w:t>
      </w:r>
      <w:r>
        <w:t>on</w:t>
      </w:r>
      <w:r>
        <w:rPr>
          <w:spacing w:val="-5"/>
        </w:rPr>
        <w:t xml:space="preserve"> </w:t>
      </w:r>
      <w:r>
        <w:t>page</w:t>
      </w:r>
      <w:r>
        <w:rPr>
          <w:spacing w:val="-4"/>
        </w:rPr>
        <w:t xml:space="preserve"> </w:t>
      </w:r>
      <w:hyperlink w:anchor="_bookmark22" w:history="1">
        <w:r>
          <w:rPr>
            <w:i/>
            <w:color w:val="5D6670"/>
            <w:spacing w:val="-5"/>
          </w:rPr>
          <w:t>28</w:t>
        </w:r>
      </w:hyperlink>
      <w:r>
        <w:rPr>
          <w:spacing w:val="-5"/>
        </w:rPr>
        <w:t>.</w:t>
      </w:r>
    </w:p>
    <w:p w14:paraId="11A62BE1" w14:textId="77777777" w:rsidR="00F86F35" w:rsidRDefault="008A442A">
      <w:pPr>
        <w:pStyle w:val="Heading6"/>
        <w:spacing w:before="196" w:line="242" w:lineRule="exact"/>
      </w:pPr>
      <w:r>
        <w:t>Code</w:t>
      </w:r>
      <w:r>
        <w:rPr>
          <w:spacing w:val="-7"/>
        </w:rPr>
        <w:t xml:space="preserve"> </w:t>
      </w:r>
      <w:r>
        <w:t>of</w:t>
      </w:r>
      <w:r>
        <w:rPr>
          <w:spacing w:val="-5"/>
        </w:rPr>
        <w:t xml:space="preserve"> </w:t>
      </w:r>
      <w:r>
        <w:t>Business</w:t>
      </w:r>
      <w:r>
        <w:rPr>
          <w:spacing w:val="-5"/>
        </w:rPr>
        <w:t xml:space="preserve"> </w:t>
      </w:r>
      <w:r>
        <w:t>Ethics</w:t>
      </w:r>
      <w:r>
        <w:rPr>
          <w:spacing w:val="-5"/>
        </w:rPr>
        <w:t xml:space="preserve"> </w:t>
      </w:r>
      <w:r>
        <w:t>and</w:t>
      </w:r>
      <w:r>
        <w:rPr>
          <w:spacing w:val="-5"/>
        </w:rPr>
        <w:t xml:space="preserve"> </w:t>
      </w:r>
      <w:r>
        <w:t>Conduct</w:t>
      </w:r>
      <w:r>
        <w:rPr>
          <w:spacing w:val="-5"/>
        </w:rPr>
        <w:t xml:space="preserve"> </w:t>
      </w:r>
      <w:r>
        <w:t>for</w:t>
      </w:r>
      <w:r>
        <w:rPr>
          <w:spacing w:val="-5"/>
        </w:rPr>
        <w:t xml:space="preserve"> </w:t>
      </w:r>
      <w:r>
        <w:t>Directors</w:t>
      </w:r>
      <w:r>
        <w:rPr>
          <w:spacing w:val="-5"/>
        </w:rPr>
        <w:t xml:space="preserve"> </w:t>
      </w:r>
      <w:r>
        <w:t>and</w:t>
      </w:r>
      <w:r>
        <w:rPr>
          <w:spacing w:val="-5"/>
        </w:rPr>
        <w:t xml:space="preserve"> </w:t>
      </w:r>
      <w:r>
        <w:rPr>
          <w:spacing w:val="-2"/>
        </w:rPr>
        <w:t>Employees</w:t>
      </w:r>
    </w:p>
    <w:p w14:paraId="2EEE033F" w14:textId="77777777" w:rsidR="00F86F35" w:rsidRDefault="008A442A">
      <w:pPr>
        <w:pStyle w:val="BodyText"/>
        <w:spacing w:before="2" w:line="235" w:lineRule="auto"/>
        <w:ind w:left="330" w:right="480"/>
      </w:pPr>
      <w:r>
        <w:t>We have a Code of Business Ethics and Conduct for Directors and Employees (Code of Ethics), including our principal executive officer, principal financial officer, principal accounting officer and persons performing similar functions. We have posted a copy</w:t>
      </w:r>
      <w:r>
        <w:t xml:space="preserve"> of our Code of Ethics on the “Corporate Governance” section of our internet website at </w:t>
      </w:r>
      <w:hyperlink r:id="rId89">
        <w:r>
          <w:rPr>
            <w:i/>
          </w:rPr>
          <w:t>www.conocophillips.com</w:t>
        </w:r>
      </w:hyperlink>
      <w:r>
        <w:rPr>
          <w:i/>
          <w:spacing w:val="-4"/>
        </w:rPr>
        <w:t xml:space="preserve"> </w:t>
      </w:r>
      <w:r>
        <w:t>(within</w:t>
      </w:r>
      <w:r>
        <w:rPr>
          <w:spacing w:val="-4"/>
        </w:rPr>
        <w:t xml:space="preserve"> </w:t>
      </w:r>
      <w:r>
        <w:t>the</w:t>
      </w:r>
      <w:r>
        <w:rPr>
          <w:spacing w:val="-4"/>
        </w:rPr>
        <w:t xml:space="preserve"> </w:t>
      </w:r>
      <w:r>
        <w:t>Investors&gt;Corporate</w:t>
      </w:r>
      <w:r>
        <w:rPr>
          <w:spacing w:val="-4"/>
        </w:rPr>
        <w:t xml:space="preserve"> </w:t>
      </w:r>
      <w:r>
        <w:t>Governance</w:t>
      </w:r>
      <w:r>
        <w:rPr>
          <w:spacing w:val="-4"/>
        </w:rPr>
        <w:t xml:space="preserve"> </w:t>
      </w:r>
      <w:r>
        <w:t>section)</w:t>
      </w:r>
      <w:r>
        <w:rPr>
          <w:i/>
        </w:rPr>
        <w:t>.</w:t>
      </w:r>
      <w:r>
        <w:rPr>
          <w:i/>
          <w:spacing w:val="-4"/>
        </w:rPr>
        <w:t xml:space="preserve"> </w:t>
      </w:r>
      <w:r>
        <w:t>Any</w:t>
      </w:r>
      <w:r>
        <w:rPr>
          <w:spacing w:val="-4"/>
        </w:rPr>
        <w:t xml:space="preserve"> </w:t>
      </w:r>
      <w:r>
        <w:t>waive</w:t>
      </w:r>
      <w:r>
        <w:t>rs</w:t>
      </w:r>
      <w:r>
        <w:rPr>
          <w:spacing w:val="-4"/>
        </w:rPr>
        <w:t xml:space="preserve"> </w:t>
      </w:r>
      <w:r>
        <w:t>of</w:t>
      </w:r>
      <w:r>
        <w:rPr>
          <w:spacing w:val="-4"/>
        </w:rPr>
        <w:t xml:space="preserve"> </w:t>
      </w:r>
      <w:r>
        <w:t>the</w:t>
      </w:r>
      <w:r>
        <w:rPr>
          <w:spacing w:val="-4"/>
        </w:rPr>
        <w:t xml:space="preserve"> </w:t>
      </w:r>
      <w:r>
        <w:t>Code</w:t>
      </w:r>
      <w:r>
        <w:rPr>
          <w:spacing w:val="-4"/>
        </w:rPr>
        <w:t xml:space="preserve"> </w:t>
      </w:r>
      <w:r>
        <w:t>of</w:t>
      </w:r>
      <w:r>
        <w:rPr>
          <w:spacing w:val="-4"/>
        </w:rPr>
        <w:t xml:space="preserve"> </w:t>
      </w:r>
      <w:r>
        <w:t>Ethics</w:t>
      </w:r>
      <w:r>
        <w:rPr>
          <w:spacing w:val="-4"/>
        </w:rPr>
        <w:t xml:space="preserve"> </w:t>
      </w:r>
      <w:r>
        <w:t>must</w:t>
      </w:r>
      <w:r>
        <w:rPr>
          <w:spacing w:val="-4"/>
        </w:rPr>
        <w:t xml:space="preserve"> </w:t>
      </w:r>
      <w:r>
        <w:t>be approved, in advance, by our full Board of Directors. Any amendments to, or waivers from, the Code of Ethics that apply to our executive officers and directors will be posted on the “Corporate Governance” section of our int</w:t>
      </w:r>
      <w:r>
        <w:t>ernet website.</w:t>
      </w:r>
    </w:p>
    <w:p w14:paraId="7BFF5DAD" w14:textId="77777777" w:rsidR="00F86F35" w:rsidRDefault="008A442A">
      <w:pPr>
        <w:pStyle w:val="BodyText"/>
        <w:spacing w:before="204" w:line="235" w:lineRule="auto"/>
        <w:ind w:left="330" w:right="473"/>
      </w:pPr>
      <w:r>
        <w:t>All other information required by Item 10 of Part III will be included in our Proxy Statement relating to our 2023 Annual Meeting</w:t>
      </w:r>
      <w:r>
        <w:rPr>
          <w:spacing w:val="-3"/>
        </w:rPr>
        <w:t xml:space="preserve"> </w:t>
      </w:r>
      <w:r>
        <w:t>of</w:t>
      </w:r>
      <w:r>
        <w:rPr>
          <w:spacing w:val="-3"/>
        </w:rPr>
        <w:t xml:space="preserve"> </w:t>
      </w:r>
      <w:r>
        <w:t>Stockholders,</w:t>
      </w:r>
      <w:r>
        <w:rPr>
          <w:spacing w:val="-3"/>
        </w:rPr>
        <w:t xml:space="preserve"> </w:t>
      </w:r>
      <w:r>
        <w:t>to</w:t>
      </w:r>
      <w:r>
        <w:rPr>
          <w:spacing w:val="-3"/>
        </w:rPr>
        <w:t xml:space="preserve"> </w:t>
      </w:r>
      <w:r>
        <w:t>be</w:t>
      </w:r>
      <w:r>
        <w:rPr>
          <w:spacing w:val="-3"/>
        </w:rPr>
        <w:t xml:space="preserve"> </w:t>
      </w:r>
      <w:r>
        <w:t>filed</w:t>
      </w:r>
      <w:r>
        <w:rPr>
          <w:spacing w:val="-3"/>
        </w:rPr>
        <w:t xml:space="preserve"> </w:t>
      </w:r>
      <w:r>
        <w:t>pursuant</w:t>
      </w:r>
      <w:r>
        <w:rPr>
          <w:spacing w:val="-3"/>
        </w:rPr>
        <w:t xml:space="preserve"> </w:t>
      </w:r>
      <w:r>
        <w:t>to</w:t>
      </w:r>
      <w:r>
        <w:rPr>
          <w:spacing w:val="-3"/>
        </w:rPr>
        <w:t xml:space="preserve"> </w:t>
      </w:r>
      <w:r>
        <w:t>Regulation</w:t>
      </w:r>
      <w:r>
        <w:rPr>
          <w:spacing w:val="-3"/>
        </w:rPr>
        <w:t xml:space="preserve"> </w:t>
      </w:r>
      <w:r>
        <w:t>14A</w:t>
      </w:r>
      <w:r>
        <w:rPr>
          <w:spacing w:val="-3"/>
        </w:rPr>
        <w:t xml:space="preserve"> </w:t>
      </w:r>
      <w:r>
        <w:t>on</w:t>
      </w:r>
      <w:r>
        <w:rPr>
          <w:spacing w:val="-3"/>
        </w:rPr>
        <w:t xml:space="preserve"> </w:t>
      </w:r>
      <w:r>
        <w:t>or</w:t>
      </w:r>
      <w:r>
        <w:rPr>
          <w:spacing w:val="-3"/>
        </w:rPr>
        <w:t xml:space="preserve"> </w:t>
      </w:r>
      <w:r>
        <w:t>before</w:t>
      </w:r>
      <w:r>
        <w:rPr>
          <w:spacing w:val="-3"/>
        </w:rPr>
        <w:t xml:space="preserve"> </w:t>
      </w:r>
      <w:r>
        <w:t>April</w:t>
      </w:r>
      <w:r>
        <w:rPr>
          <w:spacing w:val="-3"/>
        </w:rPr>
        <w:t xml:space="preserve"> </w:t>
      </w:r>
      <w:r>
        <w:t>30,</w:t>
      </w:r>
      <w:r>
        <w:rPr>
          <w:spacing w:val="-3"/>
        </w:rPr>
        <w:t xml:space="preserve"> </w:t>
      </w:r>
      <w:r>
        <w:t>2023,</w:t>
      </w:r>
      <w:r>
        <w:rPr>
          <w:spacing w:val="-3"/>
        </w:rPr>
        <w:t xml:space="preserve"> </w:t>
      </w:r>
      <w:r>
        <w:t>and</w:t>
      </w:r>
      <w:r>
        <w:rPr>
          <w:spacing w:val="-3"/>
        </w:rPr>
        <w:t xml:space="preserve"> </w:t>
      </w:r>
      <w:r>
        <w:t>is</w:t>
      </w:r>
      <w:r>
        <w:rPr>
          <w:spacing w:val="-3"/>
        </w:rPr>
        <w:t xml:space="preserve"> </w:t>
      </w:r>
      <w:r>
        <w:t>incorporated</w:t>
      </w:r>
      <w:r>
        <w:rPr>
          <w:spacing w:val="-3"/>
        </w:rPr>
        <w:t xml:space="preserve"> </w:t>
      </w:r>
      <w:r>
        <w:t>herein</w:t>
      </w:r>
      <w:r>
        <w:rPr>
          <w:spacing w:val="-3"/>
        </w:rPr>
        <w:t xml:space="preserve"> </w:t>
      </w:r>
      <w:r>
        <w:t xml:space="preserve">by </w:t>
      </w:r>
      <w:r>
        <w:rPr>
          <w:spacing w:val="-2"/>
        </w:rPr>
        <w:t>reference.*</w:t>
      </w:r>
    </w:p>
    <w:p w14:paraId="0EB9B53B" w14:textId="77777777" w:rsidR="00F86F35" w:rsidRDefault="008A442A">
      <w:pPr>
        <w:pStyle w:val="Heading2"/>
        <w:spacing w:before="182"/>
      </w:pPr>
      <w:bookmarkStart w:id="180" w:name="Item_11.__Executive_Compensation"/>
      <w:bookmarkStart w:id="181" w:name="_bookmark68"/>
      <w:bookmarkEnd w:id="180"/>
      <w:bookmarkEnd w:id="181"/>
      <w:r>
        <w:rPr>
          <w:color w:val="0B2CD8"/>
        </w:rPr>
        <w:t>Item</w:t>
      </w:r>
      <w:r>
        <w:rPr>
          <w:color w:val="0B2CD8"/>
          <w:spacing w:val="-2"/>
        </w:rPr>
        <w:t xml:space="preserve"> </w:t>
      </w:r>
      <w:r>
        <w:rPr>
          <w:color w:val="0B2CD8"/>
        </w:rPr>
        <w:t>11.</w:t>
      </w:r>
      <w:r>
        <w:rPr>
          <w:color w:val="0B2CD8"/>
          <w:spacing w:val="-2"/>
        </w:rPr>
        <w:t xml:space="preserve"> </w:t>
      </w:r>
      <w:r>
        <w:rPr>
          <w:color w:val="0B2CD8"/>
        </w:rPr>
        <w:t>Executive</w:t>
      </w:r>
      <w:r>
        <w:rPr>
          <w:color w:val="0B2CD8"/>
          <w:spacing w:val="-1"/>
        </w:rPr>
        <w:t xml:space="preserve"> </w:t>
      </w:r>
      <w:r>
        <w:rPr>
          <w:color w:val="0B2CD8"/>
          <w:spacing w:val="-2"/>
        </w:rPr>
        <w:t>Compensation</w:t>
      </w:r>
    </w:p>
    <w:p w14:paraId="056A43D2" w14:textId="77777777" w:rsidR="00F86F35" w:rsidRDefault="008A442A">
      <w:pPr>
        <w:pStyle w:val="BodyText"/>
        <w:spacing w:before="215" w:line="235" w:lineRule="auto"/>
        <w:ind w:left="330" w:right="507"/>
      </w:pPr>
      <w:r>
        <w:t>Information</w:t>
      </w:r>
      <w:r>
        <w:rPr>
          <w:spacing w:val="-3"/>
        </w:rPr>
        <w:t xml:space="preserve"> </w:t>
      </w:r>
      <w:r>
        <w:t>required</w:t>
      </w:r>
      <w:r>
        <w:rPr>
          <w:spacing w:val="-3"/>
        </w:rPr>
        <w:t xml:space="preserve"> </w:t>
      </w:r>
      <w:r>
        <w:t>by</w:t>
      </w:r>
      <w:r>
        <w:rPr>
          <w:spacing w:val="-3"/>
        </w:rPr>
        <w:t xml:space="preserve"> </w:t>
      </w:r>
      <w:r>
        <w:t>Item</w:t>
      </w:r>
      <w:r>
        <w:rPr>
          <w:spacing w:val="-3"/>
        </w:rPr>
        <w:t xml:space="preserve"> </w:t>
      </w:r>
      <w:r>
        <w:t>11</w:t>
      </w:r>
      <w:r>
        <w:rPr>
          <w:spacing w:val="-3"/>
        </w:rPr>
        <w:t xml:space="preserve"> </w:t>
      </w:r>
      <w:r>
        <w:t>of</w:t>
      </w:r>
      <w:r>
        <w:rPr>
          <w:spacing w:val="-3"/>
        </w:rPr>
        <w:t xml:space="preserve"> </w:t>
      </w:r>
      <w:r>
        <w:t>Part</w:t>
      </w:r>
      <w:r>
        <w:rPr>
          <w:spacing w:val="-3"/>
        </w:rPr>
        <w:t xml:space="preserve"> </w:t>
      </w:r>
      <w:r>
        <w:t>III</w:t>
      </w:r>
      <w:r>
        <w:rPr>
          <w:spacing w:val="-3"/>
        </w:rPr>
        <w:t xml:space="preserve"> </w:t>
      </w:r>
      <w:r>
        <w:t>will</w:t>
      </w:r>
      <w:r>
        <w:rPr>
          <w:spacing w:val="-3"/>
        </w:rPr>
        <w:t xml:space="preserve"> </w:t>
      </w:r>
      <w:r>
        <w:t>be</w:t>
      </w:r>
      <w:r>
        <w:rPr>
          <w:spacing w:val="-3"/>
        </w:rPr>
        <w:t xml:space="preserve"> </w:t>
      </w:r>
      <w:r>
        <w:t>included</w:t>
      </w:r>
      <w:r>
        <w:rPr>
          <w:spacing w:val="-3"/>
        </w:rPr>
        <w:t xml:space="preserve"> </w:t>
      </w:r>
      <w:r>
        <w:t>in</w:t>
      </w:r>
      <w:r>
        <w:rPr>
          <w:spacing w:val="-3"/>
        </w:rPr>
        <w:t xml:space="preserve"> </w:t>
      </w:r>
      <w:r>
        <w:t>our</w:t>
      </w:r>
      <w:r>
        <w:rPr>
          <w:spacing w:val="-3"/>
        </w:rPr>
        <w:t xml:space="preserve"> </w:t>
      </w:r>
      <w:r>
        <w:t>Proxy</w:t>
      </w:r>
      <w:r>
        <w:rPr>
          <w:spacing w:val="-3"/>
        </w:rPr>
        <w:t xml:space="preserve"> </w:t>
      </w:r>
      <w:r>
        <w:t>Statement</w:t>
      </w:r>
      <w:r>
        <w:rPr>
          <w:spacing w:val="-3"/>
        </w:rPr>
        <w:t xml:space="preserve"> </w:t>
      </w:r>
      <w:r>
        <w:t>relating</w:t>
      </w:r>
      <w:r>
        <w:rPr>
          <w:spacing w:val="-3"/>
        </w:rPr>
        <w:t xml:space="preserve"> </w:t>
      </w:r>
      <w:r>
        <w:t>to</w:t>
      </w:r>
      <w:r>
        <w:rPr>
          <w:spacing w:val="-3"/>
        </w:rPr>
        <w:t xml:space="preserve"> </w:t>
      </w:r>
      <w:r>
        <w:t>our</w:t>
      </w:r>
      <w:r>
        <w:rPr>
          <w:spacing w:val="-3"/>
        </w:rPr>
        <w:t xml:space="preserve"> </w:t>
      </w:r>
      <w:r>
        <w:t>2023</w:t>
      </w:r>
      <w:r>
        <w:rPr>
          <w:spacing w:val="-3"/>
        </w:rPr>
        <w:t xml:space="preserve"> </w:t>
      </w:r>
      <w:r>
        <w:t>Annual</w:t>
      </w:r>
      <w:r>
        <w:rPr>
          <w:spacing w:val="-3"/>
        </w:rPr>
        <w:t xml:space="preserve"> </w:t>
      </w:r>
      <w:r>
        <w:t>Meeting</w:t>
      </w:r>
      <w:r>
        <w:rPr>
          <w:spacing w:val="-3"/>
        </w:rPr>
        <w:t xml:space="preserve"> </w:t>
      </w:r>
      <w:r>
        <w:t xml:space="preserve">of Stockholders, to be filed pursuant to Regulation 14A on or before April 30, 2023, and is incorporated herein by </w:t>
      </w:r>
      <w:r>
        <w:rPr>
          <w:spacing w:val="-2"/>
        </w:rPr>
        <w:t>reference.*</w:t>
      </w:r>
    </w:p>
    <w:p w14:paraId="58B88948" w14:textId="77777777" w:rsidR="00F86F35" w:rsidRDefault="008A442A">
      <w:pPr>
        <w:pStyle w:val="Heading2"/>
        <w:spacing w:before="187" w:line="235" w:lineRule="auto"/>
        <w:ind w:right="473"/>
      </w:pPr>
      <w:bookmarkStart w:id="182" w:name="Item_12.__Security_Ownership_of_Certain_"/>
      <w:bookmarkStart w:id="183" w:name="_bookmark69"/>
      <w:bookmarkEnd w:id="182"/>
      <w:bookmarkEnd w:id="183"/>
      <w:r>
        <w:rPr>
          <w:color w:val="0B2CD8"/>
        </w:rPr>
        <w:t>Item</w:t>
      </w:r>
      <w:r>
        <w:rPr>
          <w:color w:val="0B2CD8"/>
          <w:spacing w:val="-4"/>
        </w:rPr>
        <w:t xml:space="preserve"> </w:t>
      </w:r>
      <w:r>
        <w:rPr>
          <w:color w:val="0B2CD8"/>
        </w:rPr>
        <w:t>12.</w:t>
      </w:r>
      <w:r>
        <w:rPr>
          <w:color w:val="0B2CD8"/>
          <w:spacing w:val="-5"/>
        </w:rPr>
        <w:t xml:space="preserve"> </w:t>
      </w:r>
      <w:r>
        <w:rPr>
          <w:color w:val="0B2CD8"/>
        </w:rPr>
        <w:t>Security</w:t>
      </w:r>
      <w:r>
        <w:rPr>
          <w:color w:val="0B2CD8"/>
          <w:spacing w:val="-4"/>
        </w:rPr>
        <w:t xml:space="preserve"> </w:t>
      </w:r>
      <w:r>
        <w:rPr>
          <w:color w:val="0B2CD8"/>
        </w:rPr>
        <w:t>Ownership</w:t>
      </w:r>
      <w:r>
        <w:rPr>
          <w:color w:val="0B2CD8"/>
          <w:spacing w:val="-5"/>
        </w:rPr>
        <w:t xml:space="preserve"> </w:t>
      </w:r>
      <w:r>
        <w:rPr>
          <w:color w:val="0B2CD8"/>
        </w:rPr>
        <w:t>of</w:t>
      </w:r>
      <w:r>
        <w:rPr>
          <w:color w:val="0B2CD8"/>
          <w:spacing w:val="-5"/>
        </w:rPr>
        <w:t xml:space="preserve"> </w:t>
      </w:r>
      <w:r>
        <w:rPr>
          <w:color w:val="0B2CD8"/>
        </w:rPr>
        <w:t>Certain</w:t>
      </w:r>
      <w:r>
        <w:rPr>
          <w:color w:val="0B2CD8"/>
          <w:spacing w:val="-5"/>
        </w:rPr>
        <w:t xml:space="preserve"> </w:t>
      </w:r>
      <w:r>
        <w:rPr>
          <w:color w:val="0B2CD8"/>
        </w:rPr>
        <w:t>Beneficial</w:t>
      </w:r>
      <w:r>
        <w:rPr>
          <w:color w:val="0B2CD8"/>
          <w:spacing w:val="-5"/>
        </w:rPr>
        <w:t xml:space="preserve"> </w:t>
      </w:r>
      <w:r>
        <w:rPr>
          <w:color w:val="0B2CD8"/>
        </w:rPr>
        <w:t>Owners</w:t>
      </w:r>
      <w:r>
        <w:rPr>
          <w:color w:val="0B2CD8"/>
          <w:spacing w:val="-5"/>
        </w:rPr>
        <w:t xml:space="preserve"> </w:t>
      </w:r>
      <w:r>
        <w:rPr>
          <w:color w:val="0B2CD8"/>
        </w:rPr>
        <w:t>and</w:t>
      </w:r>
      <w:r>
        <w:rPr>
          <w:color w:val="0B2CD8"/>
          <w:spacing w:val="-5"/>
        </w:rPr>
        <w:t xml:space="preserve"> </w:t>
      </w:r>
      <w:r>
        <w:rPr>
          <w:color w:val="0B2CD8"/>
        </w:rPr>
        <w:t>Management</w:t>
      </w:r>
      <w:r>
        <w:rPr>
          <w:color w:val="0B2CD8"/>
          <w:spacing w:val="-4"/>
        </w:rPr>
        <w:t xml:space="preserve"> </w:t>
      </w:r>
      <w:r>
        <w:rPr>
          <w:color w:val="0B2CD8"/>
        </w:rPr>
        <w:t>and Related Stockholder Matters</w:t>
      </w:r>
    </w:p>
    <w:p w14:paraId="3A777FA0" w14:textId="77777777" w:rsidR="00F86F35" w:rsidRDefault="008A442A">
      <w:pPr>
        <w:pStyle w:val="BodyText"/>
        <w:spacing w:before="217" w:line="235" w:lineRule="auto"/>
        <w:ind w:left="330" w:right="507"/>
      </w:pPr>
      <w:r>
        <w:t>Information</w:t>
      </w:r>
      <w:r>
        <w:rPr>
          <w:spacing w:val="-3"/>
        </w:rPr>
        <w:t xml:space="preserve"> </w:t>
      </w:r>
      <w:r>
        <w:t>required</w:t>
      </w:r>
      <w:r>
        <w:rPr>
          <w:spacing w:val="-3"/>
        </w:rPr>
        <w:t xml:space="preserve"> </w:t>
      </w:r>
      <w:r>
        <w:t>by</w:t>
      </w:r>
      <w:r>
        <w:rPr>
          <w:spacing w:val="-3"/>
        </w:rPr>
        <w:t xml:space="preserve"> </w:t>
      </w:r>
      <w:r>
        <w:t>I</w:t>
      </w:r>
      <w:r>
        <w:t>tem</w:t>
      </w:r>
      <w:r>
        <w:rPr>
          <w:spacing w:val="-3"/>
        </w:rPr>
        <w:t xml:space="preserve"> </w:t>
      </w:r>
      <w:r>
        <w:t>12</w:t>
      </w:r>
      <w:r>
        <w:rPr>
          <w:spacing w:val="-3"/>
        </w:rPr>
        <w:t xml:space="preserve"> </w:t>
      </w:r>
      <w:r>
        <w:t>of</w:t>
      </w:r>
      <w:r>
        <w:rPr>
          <w:spacing w:val="-3"/>
        </w:rPr>
        <w:t xml:space="preserve"> </w:t>
      </w:r>
      <w:r>
        <w:t>Part</w:t>
      </w:r>
      <w:r>
        <w:rPr>
          <w:spacing w:val="-3"/>
        </w:rPr>
        <w:t xml:space="preserve"> </w:t>
      </w:r>
      <w:r>
        <w:t>III</w:t>
      </w:r>
      <w:r>
        <w:rPr>
          <w:spacing w:val="-3"/>
        </w:rPr>
        <w:t xml:space="preserve"> </w:t>
      </w:r>
      <w:r>
        <w:t>will</w:t>
      </w:r>
      <w:r>
        <w:rPr>
          <w:spacing w:val="-3"/>
        </w:rPr>
        <w:t xml:space="preserve"> </w:t>
      </w:r>
      <w:r>
        <w:t>be</w:t>
      </w:r>
      <w:r>
        <w:rPr>
          <w:spacing w:val="-3"/>
        </w:rPr>
        <w:t xml:space="preserve"> </w:t>
      </w:r>
      <w:r>
        <w:t>included</w:t>
      </w:r>
      <w:r>
        <w:rPr>
          <w:spacing w:val="-3"/>
        </w:rPr>
        <w:t xml:space="preserve"> </w:t>
      </w:r>
      <w:r>
        <w:t>in</w:t>
      </w:r>
      <w:r>
        <w:rPr>
          <w:spacing w:val="-3"/>
        </w:rPr>
        <w:t xml:space="preserve"> </w:t>
      </w:r>
      <w:r>
        <w:t>our</w:t>
      </w:r>
      <w:r>
        <w:rPr>
          <w:spacing w:val="-3"/>
        </w:rPr>
        <w:t xml:space="preserve"> </w:t>
      </w:r>
      <w:r>
        <w:t>Proxy</w:t>
      </w:r>
      <w:r>
        <w:rPr>
          <w:spacing w:val="-3"/>
        </w:rPr>
        <w:t xml:space="preserve"> </w:t>
      </w:r>
      <w:r>
        <w:t>Statement</w:t>
      </w:r>
      <w:r>
        <w:rPr>
          <w:spacing w:val="-3"/>
        </w:rPr>
        <w:t xml:space="preserve"> </w:t>
      </w:r>
      <w:r>
        <w:t>relating</w:t>
      </w:r>
      <w:r>
        <w:rPr>
          <w:spacing w:val="-3"/>
        </w:rPr>
        <w:t xml:space="preserve"> </w:t>
      </w:r>
      <w:r>
        <w:t>to</w:t>
      </w:r>
      <w:r>
        <w:rPr>
          <w:spacing w:val="-3"/>
        </w:rPr>
        <w:t xml:space="preserve"> </w:t>
      </w:r>
      <w:r>
        <w:t>our</w:t>
      </w:r>
      <w:r>
        <w:rPr>
          <w:spacing w:val="-3"/>
        </w:rPr>
        <w:t xml:space="preserve"> </w:t>
      </w:r>
      <w:r>
        <w:t>2023</w:t>
      </w:r>
      <w:r>
        <w:rPr>
          <w:spacing w:val="-3"/>
        </w:rPr>
        <w:t xml:space="preserve"> </w:t>
      </w:r>
      <w:r>
        <w:t>Annual</w:t>
      </w:r>
      <w:r>
        <w:rPr>
          <w:spacing w:val="-3"/>
        </w:rPr>
        <w:t xml:space="preserve"> </w:t>
      </w:r>
      <w:r>
        <w:t>Meeting</w:t>
      </w:r>
      <w:r>
        <w:rPr>
          <w:spacing w:val="-3"/>
        </w:rPr>
        <w:t xml:space="preserve"> </w:t>
      </w:r>
      <w:r>
        <w:t xml:space="preserve">of Stockholders, to be filed pursuant to Regulation 14A on or before April 30, 2023, and is incorporated herein by </w:t>
      </w:r>
      <w:r>
        <w:rPr>
          <w:spacing w:val="-2"/>
        </w:rPr>
        <w:t>reference.*</w:t>
      </w:r>
    </w:p>
    <w:p w14:paraId="1567E941" w14:textId="77777777" w:rsidR="00F86F35" w:rsidRDefault="008A442A">
      <w:pPr>
        <w:pStyle w:val="Heading2"/>
        <w:spacing w:before="182"/>
      </w:pPr>
      <w:bookmarkStart w:id="184" w:name="Item_13.__Certain_Relationships_and_Rela"/>
      <w:bookmarkStart w:id="185" w:name="_bookmark70"/>
      <w:bookmarkEnd w:id="184"/>
      <w:bookmarkEnd w:id="185"/>
      <w:r>
        <w:rPr>
          <w:color w:val="0B2CD8"/>
        </w:rPr>
        <w:t>Item</w:t>
      </w:r>
      <w:r>
        <w:rPr>
          <w:color w:val="0B2CD8"/>
          <w:spacing w:val="-5"/>
        </w:rPr>
        <w:t xml:space="preserve"> </w:t>
      </w:r>
      <w:r>
        <w:rPr>
          <w:color w:val="0B2CD8"/>
        </w:rPr>
        <w:t>13.</w:t>
      </w:r>
      <w:r>
        <w:rPr>
          <w:color w:val="0B2CD8"/>
          <w:spacing w:val="-4"/>
        </w:rPr>
        <w:t xml:space="preserve"> </w:t>
      </w:r>
      <w:r>
        <w:rPr>
          <w:color w:val="0B2CD8"/>
        </w:rPr>
        <w:t>Certain</w:t>
      </w:r>
      <w:r>
        <w:rPr>
          <w:color w:val="0B2CD8"/>
          <w:spacing w:val="-3"/>
        </w:rPr>
        <w:t xml:space="preserve"> </w:t>
      </w:r>
      <w:r>
        <w:rPr>
          <w:color w:val="0B2CD8"/>
        </w:rPr>
        <w:t>Relationships</w:t>
      </w:r>
      <w:r>
        <w:rPr>
          <w:color w:val="0B2CD8"/>
          <w:spacing w:val="-4"/>
        </w:rPr>
        <w:t xml:space="preserve"> </w:t>
      </w:r>
      <w:r>
        <w:rPr>
          <w:color w:val="0B2CD8"/>
        </w:rPr>
        <w:t>and</w:t>
      </w:r>
      <w:r>
        <w:rPr>
          <w:color w:val="0B2CD8"/>
          <w:spacing w:val="-3"/>
        </w:rPr>
        <w:t xml:space="preserve"> </w:t>
      </w:r>
      <w:r>
        <w:rPr>
          <w:color w:val="0B2CD8"/>
        </w:rPr>
        <w:t>Related</w:t>
      </w:r>
      <w:r>
        <w:rPr>
          <w:color w:val="0B2CD8"/>
          <w:spacing w:val="-4"/>
        </w:rPr>
        <w:t xml:space="preserve"> </w:t>
      </w:r>
      <w:r>
        <w:rPr>
          <w:color w:val="0B2CD8"/>
        </w:rPr>
        <w:t>Transactions,</w:t>
      </w:r>
      <w:r>
        <w:rPr>
          <w:color w:val="0B2CD8"/>
          <w:spacing w:val="-2"/>
        </w:rPr>
        <w:t xml:space="preserve"> </w:t>
      </w:r>
      <w:r>
        <w:rPr>
          <w:color w:val="0B2CD8"/>
        </w:rPr>
        <w:t>and</w:t>
      </w:r>
      <w:r>
        <w:rPr>
          <w:color w:val="0B2CD8"/>
          <w:spacing w:val="-4"/>
        </w:rPr>
        <w:t xml:space="preserve"> </w:t>
      </w:r>
      <w:r>
        <w:rPr>
          <w:color w:val="0B2CD8"/>
        </w:rPr>
        <w:t>Director</w:t>
      </w:r>
      <w:r>
        <w:rPr>
          <w:color w:val="0B2CD8"/>
          <w:spacing w:val="-2"/>
        </w:rPr>
        <w:t xml:space="preserve"> Independence</w:t>
      </w:r>
    </w:p>
    <w:p w14:paraId="4E6C2B12" w14:textId="77777777" w:rsidR="00F86F35" w:rsidRDefault="008A442A">
      <w:pPr>
        <w:pStyle w:val="BodyText"/>
        <w:spacing w:before="214" w:line="235" w:lineRule="auto"/>
        <w:ind w:left="330" w:right="507"/>
      </w:pPr>
      <w:r>
        <w:t>Information</w:t>
      </w:r>
      <w:r>
        <w:rPr>
          <w:spacing w:val="-3"/>
        </w:rPr>
        <w:t xml:space="preserve"> </w:t>
      </w:r>
      <w:r>
        <w:t>required</w:t>
      </w:r>
      <w:r>
        <w:rPr>
          <w:spacing w:val="-3"/>
        </w:rPr>
        <w:t xml:space="preserve"> </w:t>
      </w:r>
      <w:r>
        <w:t>by</w:t>
      </w:r>
      <w:r>
        <w:rPr>
          <w:spacing w:val="-3"/>
        </w:rPr>
        <w:t xml:space="preserve"> </w:t>
      </w:r>
      <w:r>
        <w:t>Item</w:t>
      </w:r>
      <w:r>
        <w:rPr>
          <w:spacing w:val="-3"/>
        </w:rPr>
        <w:t xml:space="preserve"> </w:t>
      </w:r>
      <w:r>
        <w:t>13</w:t>
      </w:r>
      <w:r>
        <w:rPr>
          <w:spacing w:val="-3"/>
        </w:rPr>
        <w:t xml:space="preserve"> </w:t>
      </w:r>
      <w:r>
        <w:t>of</w:t>
      </w:r>
      <w:r>
        <w:rPr>
          <w:spacing w:val="-3"/>
        </w:rPr>
        <w:t xml:space="preserve"> </w:t>
      </w:r>
      <w:r>
        <w:t>Part</w:t>
      </w:r>
      <w:r>
        <w:rPr>
          <w:spacing w:val="-3"/>
        </w:rPr>
        <w:t xml:space="preserve"> </w:t>
      </w:r>
      <w:r>
        <w:t>III</w:t>
      </w:r>
      <w:r>
        <w:rPr>
          <w:spacing w:val="-3"/>
        </w:rPr>
        <w:t xml:space="preserve"> </w:t>
      </w:r>
      <w:r>
        <w:t>will</w:t>
      </w:r>
      <w:r>
        <w:rPr>
          <w:spacing w:val="-3"/>
        </w:rPr>
        <w:t xml:space="preserve"> </w:t>
      </w:r>
      <w:r>
        <w:t>be</w:t>
      </w:r>
      <w:r>
        <w:rPr>
          <w:spacing w:val="-3"/>
        </w:rPr>
        <w:t xml:space="preserve"> </w:t>
      </w:r>
      <w:r>
        <w:t>included</w:t>
      </w:r>
      <w:r>
        <w:rPr>
          <w:spacing w:val="-3"/>
        </w:rPr>
        <w:t xml:space="preserve"> </w:t>
      </w:r>
      <w:r>
        <w:t>in</w:t>
      </w:r>
      <w:r>
        <w:rPr>
          <w:spacing w:val="-3"/>
        </w:rPr>
        <w:t xml:space="preserve"> </w:t>
      </w:r>
      <w:r>
        <w:t>our</w:t>
      </w:r>
      <w:r>
        <w:rPr>
          <w:spacing w:val="-3"/>
        </w:rPr>
        <w:t xml:space="preserve"> </w:t>
      </w:r>
      <w:r>
        <w:t>Proxy</w:t>
      </w:r>
      <w:r>
        <w:rPr>
          <w:spacing w:val="-3"/>
        </w:rPr>
        <w:t xml:space="preserve"> </w:t>
      </w:r>
      <w:r>
        <w:t>Statement</w:t>
      </w:r>
      <w:r>
        <w:rPr>
          <w:spacing w:val="-3"/>
        </w:rPr>
        <w:t xml:space="preserve"> </w:t>
      </w:r>
      <w:r>
        <w:t>relating</w:t>
      </w:r>
      <w:r>
        <w:rPr>
          <w:spacing w:val="-3"/>
        </w:rPr>
        <w:t xml:space="preserve"> </w:t>
      </w:r>
      <w:r>
        <w:t>to</w:t>
      </w:r>
      <w:r>
        <w:rPr>
          <w:spacing w:val="-3"/>
        </w:rPr>
        <w:t xml:space="preserve"> </w:t>
      </w:r>
      <w:r>
        <w:t>our</w:t>
      </w:r>
      <w:r>
        <w:rPr>
          <w:spacing w:val="-3"/>
        </w:rPr>
        <w:t xml:space="preserve"> </w:t>
      </w:r>
      <w:r>
        <w:t>2023</w:t>
      </w:r>
      <w:r>
        <w:rPr>
          <w:spacing w:val="-3"/>
        </w:rPr>
        <w:t xml:space="preserve"> </w:t>
      </w:r>
      <w:r>
        <w:t>Annual</w:t>
      </w:r>
      <w:r>
        <w:rPr>
          <w:spacing w:val="-3"/>
        </w:rPr>
        <w:t xml:space="preserve"> </w:t>
      </w:r>
      <w:r>
        <w:t>Meeting</w:t>
      </w:r>
      <w:r>
        <w:rPr>
          <w:spacing w:val="-3"/>
        </w:rPr>
        <w:t xml:space="preserve"> </w:t>
      </w:r>
      <w:r>
        <w:t xml:space="preserve">of Stockholders, to be filed pursuant to Regulation 14A on or before April 30, 2023, and is incorporated herein by </w:t>
      </w:r>
      <w:r>
        <w:rPr>
          <w:spacing w:val="-2"/>
        </w:rPr>
        <w:t>reference.*</w:t>
      </w:r>
    </w:p>
    <w:p w14:paraId="26BD1DD1" w14:textId="77777777" w:rsidR="00F86F35" w:rsidRDefault="008A442A">
      <w:pPr>
        <w:pStyle w:val="Heading2"/>
        <w:spacing w:before="183"/>
      </w:pPr>
      <w:bookmarkStart w:id="186" w:name="Item_14.__Principal_Accounting_Fees_and_"/>
      <w:bookmarkStart w:id="187" w:name="_bookmark71"/>
      <w:bookmarkEnd w:id="186"/>
      <w:bookmarkEnd w:id="187"/>
      <w:r>
        <w:rPr>
          <w:color w:val="0B2CD8"/>
        </w:rPr>
        <w:t>Item</w:t>
      </w:r>
      <w:r>
        <w:rPr>
          <w:color w:val="0B2CD8"/>
          <w:spacing w:val="-2"/>
        </w:rPr>
        <w:t xml:space="preserve"> </w:t>
      </w:r>
      <w:r>
        <w:rPr>
          <w:color w:val="0B2CD8"/>
        </w:rPr>
        <w:t>14.</w:t>
      </w:r>
      <w:r>
        <w:rPr>
          <w:color w:val="0B2CD8"/>
          <w:spacing w:val="-3"/>
        </w:rPr>
        <w:t xml:space="preserve"> </w:t>
      </w:r>
      <w:r>
        <w:rPr>
          <w:color w:val="0B2CD8"/>
        </w:rPr>
        <w:t>Principal</w:t>
      </w:r>
      <w:r>
        <w:rPr>
          <w:color w:val="0B2CD8"/>
          <w:spacing w:val="-3"/>
        </w:rPr>
        <w:t xml:space="preserve"> </w:t>
      </w:r>
      <w:r>
        <w:rPr>
          <w:color w:val="0B2CD8"/>
        </w:rPr>
        <w:t>Accounting</w:t>
      </w:r>
      <w:r>
        <w:rPr>
          <w:color w:val="0B2CD8"/>
          <w:spacing w:val="-2"/>
        </w:rPr>
        <w:t xml:space="preserve"> </w:t>
      </w:r>
      <w:r>
        <w:rPr>
          <w:color w:val="0B2CD8"/>
        </w:rPr>
        <w:t>Fees</w:t>
      </w:r>
      <w:r>
        <w:rPr>
          <w:color w:val="0B2CD8"/>
          <w:spacing w:val="-3"/>
        </w:rPr>
        <w:t xml:space="preserve"> </w:t>
      </w:r>
      <w:r>
        <w:rPr>
          <w:color w:val="0B2CD8"/>
        </w:rPr>
        <w:t>and</w:t>
      </w:r>
      <w:r>
        <w:rPr>
          <w:color w:val="0B2CD8"/>
          <w:spacing w:val="-2"/>
        </w:rPr>
        <w:t xml:space="preserve"> Services</w:t>
      </w:r>
    </w:p>
    <w:p w14:paraId="402DB152" w14:textId="77777777" w:rsidR="00F86F35" w:rsidRDefault="008A442A">
      <w:pPr>
        <w:pStyle w:val="BodyText"/>
        <w:spacing w:before="214" w:line="235" w:lineRule="auto"/>
        <w:ind w:left="330" w:right="507"/>
      </w:pPr>
      <w:r>
        <w:t>Information</w:t>
      </w:r>
      <w:r>
        <w:rPr>
          <w:spacing w:val="-3"/>
        </w:rPr>
        <w:t xml:space="preserve"> </w:t>
      </w:r>
      <w:r>
        <w:t>required</w:t>
      </w:r>
      <w:r>
        <w:rPr>
          <w:spacing w:val="-3"/>
        </w:rPr>
        <w:t xml:space="preserve"> </w:t>
      </w:r>
      <w:r>
        <w:t>by</w:t>
      </w:r>
      <w:r>
        <w:rPr>
          <w:spacing w:val="-3"/>
        </w:rPr>
        <w:t xml:space="preserve"> </w:t>
      </w:r>
      <w:r>
        <w:t>Item</w:t>
      </w:r>
      <w:r>
        <w:rPr>
          <w:spacing w:val="-3"/>
        </w:rPr>
        <w:t xml:space="preserve"> </w:t>
      </w:r>
      <w:r>
        <w:t>14</w:t>
      </w:r>
      <w:r>
        <w:rPr>
          <w:spacing w:val="-3"/>
        </w:rPr>
        <w:t xml:space="preserve"> </w:t>
      </w:r>
      <w:r>
        <w:t>of</w:t>
      </w:r>
      <w:r>
        <w:rPr>
          <w:spacing w:val="-3"/>
        </w:rPr>
        <w:t xml:space="preserve"> </w:t>
      </w:r>
      <w:r>
        <w:t>Part</w:t>
      </w:r>
      <w:r>
        <w:rPr>
          <w:spacing w:val="-3"/>
        </w:rPr>
        <w:t xml:space="preserve"> </w:t>
      </w:r>
      <w:r>
        <w:t>III</w:t>
      </w:r>
      <w:r>
        <w:rPr>
          <w:spacing w:val="-3"/>
        </w:rPr>
        <w:t xml:space="preserve"> </w:t>
      </w:r>
      <w:r>
        <w:t>will</w:t>
      </w:r>
      <w:r>
        <w:rPr>
          <w:spacing w:val="-3"/>
        </w:rPr>
        <w:t xml:space="preserve"> </w:t>
      </w:r>
      <w:r>
        <w:t>be</w:t>
      </w:r>
      <w:r>
        <w:rPr>
          <w:spacing w:val="-3"/>
        </w:rPr>
        <w:t xml:space="preserve"> </w:t>
      </w:r>
      <w:r>
        <w:t>included</w:t>
      </w:r>
      <w:r>
        <w:rPr>
          <w:spacing w:val="-3"/>
        </w:rPr>
        <w:t xml:space="preserve"> </w:t>
      </w:r>
      <w:r>
        <w:t>in</w:t>
      </w:r>
      <w:r>
        <w:rPr>
          <w:spacing w:val="-3"/>
        </w:rPr>
        <w:t xml:space="preserve"> </w:t>
      </w:r>
      <w:r>
        <w:t>our</w:t>
      </w:r>
      <w:r>
        <w:rPr>
          <w:spacing w:val="-3"/>
        </w:rPr>
        <w:t xml:space="preserve"> </w:t>
      </w:r>
      <w:r>
        <w:t>Proxy</w:t>
      </w:r>
      <w:r>
        <w:rPr>
          <w:spacing w:val="-3"/>
        </w:rPr>
        <w:t xml:space="preserve"> </w:t>
      </w:r>
      <w:r>
        <w:t>Statement</w:t>
      </w:r>
      <w:r>
        <w:rPr>
          <w:spacing w:val="-3"/>
        </w:rPr>
        <w:t xml:space="preserve"> </w:t>
      </w:r>
      <w:r>
        <w:t>relating</w:t>
      </w:r>
      <w:r>
        <w:rPr>
          <w:spacing w:val="-3"/>
        </w:rPr>
        <w:t xml:space="preserve"> </w:t>
      </w:r>
      <w:r>
        <w:t>to</w:t>
      </w:r>
      <w:r>
        <w:rPr>
          <w:spacing w:val="-3"/>
        </w:rPr>
        <w:t xml:space="preserve"> </w:t>
      </w:r>
      <w:r>
        <w:t>our</w:t>
      </w:r>
      <w:r>
        <w:rPr>
          <w:spacing w:val="-3"/>
        </w:rPr>
        <w:t xml:space="preserve"> </w:t>
      </w:r>
      <w:r>
        <w:t>2023</w:t>
      </w:r>
      <w:r>
        <w:rPr>
          <w:spacing w:val="-3"/>
        </w:rPr>
        <w:t xml:space="preserve"> </w:t>
      </w:r>
      <w:r>
        <w:t>Annual</w:t>
      </w:r>
      <w:r>
        <w:rPr>
          <w:spacing w:val="-3"/>
        </w:rPr>
        <w:t xml:space="preserve"> </w:t>
      </w:r>
      <w:r>
        <w:t>Meeting</w:t>
      </w:r>
      <w:r>
        <w:rPr>
          <w:spacing w:val="-3"/>
        </w:rPr>
        <w:t xml:space="preserve"> </w:t>
      </w:r>
      <w:r>
        <w:t xml:space="preserve">of Stockholders, to be filed pursuant to Regulation 14A on or before April 30, 2023, and is incorporated herein by </w:t>
      </w:r>
      <w:r>
        <w:rPr>
          <w:spacing w:val="-2"/>
        </w:rPr>
        <w:t>reference.*</w:t>
      </w:r>
    </w:p>
    <w:p w14:paraId="33F85AD3" w14:textId="77777777" w:rsidR="00F86F35" w:rsidRDefault="008A442A">
      <w:pPr>
        <w:pStyle w:val="BodyText"/>
        <w:spacing w:before="10"/>
        <w:rPr>
          <w:sz w:val="15"/>
        </w:rPr>
      </w:pPr>
      <w:r>
        <w:pict w14:anchorId="387223CE">
          <v:shape id="docshape485" o:spid="_x0000_s1115" style="position:absolute;margin-left:58.5pt;margin-top:10.85pt;width:124.5pt;height:.1pt;z-index:-15625216;mso-wrap-distance-left:0;mso-wrap-distance-right:0;mso-position-horizontal-relative:page" coordorigin="1170,217" coordsize="2490,0" path="m1170,217r2490,e" filled="f" strokeweight=".22908mm">
            <v:path arrowok="t"/>
            <w10:wrap type="topAndBottom" anchorx="page"/>
          </v:shape>
        </w:pict>
      </w:r>
    </w:p>
    <w:p w14:paraId="59C127CB" w14:textId="77777777" w:rsidR="00F86F35" w:rsidRDefault="008A442A">
      <w:pPr>
        <w:pStyle w:val="ListParagraph"/>
        <w:numPr>
          <w:ilvl w:val="0"/>
          <w:numId w:val="9"/>
        </w:numPr>
        <w:tabs>
          <w:tab w:val="left" w:pos="510"/>
        </w:tabs>
        <w:spacing w:line="177" w:lineRule="exact"/>
        <w:ind w:left="510" w:hanging="180"/>
        <w:rPr>
          <w:i/>
          <w:sz w:val="16"/>
        </w:rPr>
      </w:pPr>
      <w:r>
        <w:rPr>
          <w:i/>
          <w:sz w:val="16"/>
        </w:rPr>
        <w:t>Except</w:t>
      </w:r>
      <w:r>
        <w:rPr>
          <w:i/>
          <w:spacing w:val="-7"/>
          <w:sz w:val="16"/>
        </w:rPr>
        <w:t xml:space="preserve"> </w:t>
      </w:r>
      <w:r>
        <w:rPr>
          <w:i/>
          <w:sz w:val="16"/>
        </w:rPr>
        <w:t>for</w:t>
      </w:r>
      <w:r>
        <w:rPr>
          <w:i/>
          <w:spacing w:val="-5"/>
          <w:sz w:val="16"/>
        </w:rPr>
        <w:t xml:space="preserve"> </w:t>
      </w:r>
      <w:r>
        <w:rPr>
          <w:i/>
          <w:sz w:val="16"/>
        </w:rPr>
        <w:t>information</w:t>
      </w:r>
      <w:r>
        <w:rPr>
          <w:i/>
          <w:spacing w:val="-4"/>
          <w:sz w:val="16"/>
        </w:rPr>
        <w:t xml:space="preserve"> </w:t>
      </w:r>
      <w:r>
        <w:rPr>
          <w:i/>
          <w:sz w:val="16"/>
        </w:rPr>
        <w:t>or</w:t>
      </w:r>
      <w:r>
        <w:rPr>
          <w:i/>
          <w:spacing w:val="-5"/>
          <w:sz w:val="16"/>
        </w:rPr>
        <w:t xml:space="preserve"> </w:t>
      </w:r>
      <w:r>
        <w:rPr>
          <w:i/>
          <w:sz w:val="16"/>
        </w:rPr>
        <w:t>data</w:t>
      </w:r>
      <w:r>
        <w:rPr>
          <w:i/>
          <w:spacing w:val="-4"/>
          <w:sz w:val="16"/>
        </w:rPr>
        <w:t xml:space="preserve"> </w:t>
      </w:r>
      <w:r>
        <w:rPr>
          <w:i/>
          <w:sz w:val="16"/>
        </w:rPr>
        <w:t>specifically</w:t>
      </w:r>
      <w:r>
        <w:rPr>
          <w:i/>
          <w:spacing w:val="-5"/>
          <w:sz w:val="16"/>
        </w:rPr>
        <w:t xml:space="preserve"> </w:t>
      </w:r>
      <w:r>
        <w:rPr>
          <w:i/>
          <w:sz w:val="16"/>
        </w:rPr>
        <w:t>incorporated</w:t>
      </w:r>
      <w:r>
        <w:rPr>
          <w:i/>
          <w:spacing w:val="-4"/>
          <w:sz w:val="16"/>
        </w:rPr>
        <w:t xml:space="preserve"> </w:t>
      </w:r>
      <w:r>
        <w:rPr>
          <w:i/>
          <w:sz w:val="16"/>
        </w:rPr>
        <w:t>herein</w:t>
      </w:r>
      <w:r>
        <w:rPr>
          <w:i/>
          <w:spacing w:val="-5"/>
          <w:sz w:val="16"/>
        </w:rPr>
        <w:t xml:space="preserve"> </w:t>
      </w:r>
      <w:r>
        <w:rPr>
          <w:i/>
          <w:sz w:val="16"/>
        </w:rPr>
        <w:t>by</w:t>
      </w:r>
      <w:r>
        <w:rPr>
          <w:i/>
          <w:spacing w:val="-4"/>
          <w:sz w:val="16"/>
        </w:rPr>
        <w:t xml:space="preserve"> </w:t>
      </w:r>
      <w:r>
        <w:rPr>
          <w:i/>
          <w:sz w:val="16"/>
        </w:rPr>
        <w:t>reference</w:t>
      </w:r>
      <w:r>
        <w:rPr>
          <w:i/>
          <w:spacing w:val="-5"/>
          <w:sz w:val="16"/>
        </w:rPr>
        <w:t xml:space="preserve"> </w:t>
      </w:r>
      <w:r>
        <w:rPr>
          <w:i/>
          <w:sz w:val="16"/>
        </w:rPr>
        <w:t>unde</w:t>
      </w:r>
      <w:r>
        <w:rPr>
          <w:i/>
          <w:sz w:val="16"/>
        </w:rPr>
        <w:t>r</w:t>
      </w:r>
      <w:r>
        <w:rPr>
          <w:i/>
          <w:spacing w:val="-4"/>
          <w:sz w:val="16"/>
        </w:rPr>
        <w:t xml:space="preserve"> </w:t>
      </w:r>
      <w:r>
        <w:rPr>
          <w:i/>
          <w:sz w:val="16"/>
        </w:rPr>
        <w:t>Items</w:t>
      </w:r>
      <w:r>
        <w:rPr>
          <w:i/>
          <w:spacing w:val="-5"/>
          <w:sz w:val="16"/>
        </w:rPr>
        <w:t xml:space="preserve"> </w:t>
      </w:r>
      <w:r>
        <w:rPr>
          <w:i/>
          <w:sz w:val="16"/>
        </w:rPr>
        <w:t>10</w:t>
      </w:r>
      <w:r>
        <w:rPr>
          <w:i/>
          <w:spacing w:val="-4"/>
          <w:sz w:val="16"/>
        </w:rPr>
        <w:t xml:space="preserve"> </w:t>
      </w:r>
      <w:r>
        <w:rPr>
          <w:i/>
          <w:sz w:val="16"/>
        </w:rPr>
        <w:t>through</w:t>
      </w:r>
      <w:r>
        <w:rPr>
          <w:i/>
          <w:spacing w:val="-5"/>
          <w:sz w:val="16"/>
        </w:rPr>
        <w:t xml:space="preserve"> </w:t>
      </w:r>
      <w:r>
        <w:rPr>
          <w:i/>
          <w:sz w:val="16"/>
        </w:rPr>
        <w:t>14,</w:t>
      </w:r>
      <w:r>
        <w:rPr>
          <w:i/>
          <w:spacing w:val="-4"/>
          <w:sz w:val="16"/>
        </w:rPr>
        <w:t xml:space="preserve"> </w:t>
      </w:r>
      <w:r>
        <w:rPr>
          <w:i/>
          <w:sz w:val="16"/>
        </w:rPr>
        <w:t>other</w:t>
      </w:r>
      <w:r>
        <w:rPr>
          <w:i/>
          <w:spacing w:val="-5"/>
          <w:sz w:val="16"/>
        </w:rPr>
        <w:t xml:space="preserve"> </w:t>
      </w:r>
      <w:r>
        <w:rPr>
          <w:i/>
          <w:sz w:val="16"/>
        </w:rPr>
        <w:t>information</w:t>
      </w:r>
      <w:r>
        <w:rPr>
          <w:i/>
          <w:spacing w:val="-4"/>
          <w:sz w:val="16"/>
        </w:rPr>
        <w:t xml:space="preserve"> </w:t>
      </w:r>
      <w:r>
        <w:rPr>
          <w:i/>
          <w:sz w:val="16"/>
        </w:rPr>
        <w:t>and</w:t>
      </w:r>
      <w:r>
        <w:rPr>
          <w:i/>
          <w:spacing w:val="-5"/>
          <w:sz w:val="16"/>
        </w:rPr>
        <w:t xml:space="preserve"> </w:t>
      </w:r>
      <w:r>
        <w:rPr>
          <w:i/>
          <w:sz w:val="16"/>
        </w:rPr>
        <w:t>data</w:t>
      </w:r>
      <w:r>
        <w:rPr>
          <w:i/>
          <w:spacing w:val="-4"/>
          <w:sz w:val="16"/>
        </w:rPr>
        <w:t xml:space="preserve"> </w:t>
      </w:r>
      <w:r>
        <w:rPr>
          <w:i/>
          <w:sz w:val="16"/>
        </w:rPr>
        <w:t>appearing</w:t>
      </w:r>
      <w:r>
        <w:rPr>
          <w:i/>
          <w:spacing w:val="-5"/>
          <w:sz w:val="16"/>
        </w:rPr>
        <w:t xml:space="preserve"> </w:t>
      </w:r>
      <w:r>
        <w:rPr>
          <w:i/>
          <w:sz w:val="16"/>
        </w:rPr>
        <w:t>in</w:t>
      </w:r>
      <w:r>
        <w:rPr>
          <w:i/>
          <w:spacing w:val="-4"/>
          <w:sz w:val="16"/>
        </w:rPr>
        <w:t xml:space="preserve"> </w:t>
      </w:r>
      <w:r>
        <w:rPr>
          <w:i/>
          <w:spacing w:val="-5"/>
          <w:sz w:val="16"/>
        </w:rPr>
        <w:t>our</w:t>
      </w:r>
    </w:p>
    <w:p w14:paraId="62207A19" w14:textId="77777777" w:rsidR="00F86F35" w:rsidRDefault="008A442A">
      <w:pPr>
        <w:spacing w:before="1" w:line="235" w:lineRule="auto"/>
        <w:ind w:left="510" w:right="473"/>
        <w:rPr>
          <w:i/>
          <w:sz w:val="16"/>
        </w:rPr>
      </w:pPr>
      <w:r>
        <w:rPr>
          <w:i/>
          <w:sz w:val="16"/>
        </w:rPr>
        <w:t>2023</w:t>
      </w:r>
      <w:r>
        <w:rPr>
          <w:i/>
          <w:spacing w:val="-2"/>
          <w:sz w:val="16"/>
        </w:rPr>
        <w:t xml:space="preserve"> </w:t>
      </w:r>
      <w:r>
        <w:rPr>
          <w:i/>
          <w:sz w:val="16"/>
        </w:rPr>
        <w:t>Proxy</w:t>
      </w:r>
      <w:r>
        <w:rPr>
          <w:i/>
          <w:spacing w:val="-2"/>
          <w:sz w:val="16"/>
        </w:rPr>
        <w:t xml:space="preserve"> </w:t>
      </w:r>
      <w:r>
        <w:rPr>
          <w:i/>
          <w:sz w:val="16"/>
        </w:rPr>
        <w:t>Statement</w:t>
      </w:r>
      <w:r>
        <w:rPr>
          <w:i/>
          <w:spacing w:val="-2"/>
          <w:sz w:val="16"/>
        </w:rPr>
        <w:t xml:space="preserve"> </w:t>
      </w:r>
      <w:r>
        <w:rPr>
          <w:i/>
          <w:sz w:val="16"/>
        </w:rPr>
        <w:t>are</w:t>
      </w:r>
      <w:r>
        <w:rPr>
          <w:i/>
          <w:spacing w:val="-2"/>
          <w:sz w:val="16"/>
        </w:rPr>
        <w:t xml:space="preserve"> </w:t>
      </w:r>
      <w:r>
        <w:rPr>
          <w:i/>
          <w:sz w:val="16"/>
        </w:rPr>
        <w:t>not</w:t>
      </w:r>
      <w:r>
        <w:rPr>
          <w:i/>
          <w:spacing w:val="-2"/>
          <w:sz w:val="16"/>
        </w:rPr>
        <w:t xml:space="preserve"> </w:t>
      </w:r>
      <w:r>
        <w:rPr>
          <w:i/>
          <w:sz w:val="16"/>
        </w:rPr>
        <w:t>deemed</w:t>
      </w:r>
      <w:r>
        <w:rPr>
          <w:i/>
          <w:spacing w:val="-2"/>
          <w:sz w:val="16"/>
        </w:rPr>
        <w:t xml:space="preserve"> </w:t>
      </w:r>
      <w:r>
        <w:rPr>
          <w:i/>
          <w:sz w:val="16"/>
        </w:rPr>
        <w:t>to</w:t>
      </w:r>
      <w:r>
        <w:rPr>
          <w:i/>
          <w:spacing w:val="-2"/>
          <w:sz w:val="16"/>
        </w:rPr>
        <w:t xml:space="preserve"> </w:t>
      </w:r>
      <w:r>
        <w:rPr>
          <w:i/>
          <w:sz w:val="16"/>
        </w:rPr>
        <w:t>be</w:t>
      </w:r>
      <w:r>
        <w:rPr>
          <w:i/>
          <w:spacing w:val="-2"/>
          <w:sz w:val="16"/>
        </w:rPr>
        <w:t xml:space="preserve"> </w:t>
      </w:r>
      <w:r>
        <w:rPr>
          <w:i/>
          <w:sz w:val="16"/>
        </w:rPr>
        <w:t>a</w:t>
      </w:r>
      <w:r>
        <w:rPr>
          <w:i/>
          <w:spacing w:val="-2"/>
          <w:sz w:val="16"/>
        </w:rPr>
        <w:t xml:space="preserve"> </w:t>
      </w:r>
      <w:r>
        <w:rPr>
          <w:i/>
          <w:sz w:val="16"/>
        </w:rPr>
        <w:t>part</w:t>
      </w:r>
      <w:r>
        <w:rPr>
          <w:i/>
          <w:spacing w:val="-2"/>
          <w:sz w:val="16"/>
        </w:rPr>
        <w:t xml:space="preserve"> </w:t>
      </w:r>
      <w:r>
        <w:rPr>
          <w:i/>
          <w:sz w:val="16"/>
        </w:rPr>
        <w:t>of</w:t>
      </w:r>
      <w:r>
        <w:rPr>
          <w:i/>
          <w:spacing w:val="-2"/>
          <w:sz w:val="16"/>
        </w:rPr>
        <w:t xml:space="preserve"> </w:t>
      </w:r>
      <w:r>
        <w:rPr>
          <w:i/>
          <w:sz w:val="16"/>
        </w:rPr>
        <w:t>this</w:t>
      </w:r>
      <w:r>
        <w:rPr>
          <w:i/>
          <w:spacing w:val="-2"/>
          <w:sz w:val="16"/>
        </w:rPr>
        <w:t xml:space="preserve"> </w:t>
      </w:r>
      <w:r>
        <w:rPr>
          <w:i/>
          <w:sz w:val="16"/>
        </w:rPr>
        <w:t>Annual</w:t>
      </w:r>
      <w:r>
        <w:rPr>
          <w:i/>
          <w:spacing w:val="-2"/>
          <w:sz w:val="16"/>
        </w:rPr>
        <w:t xml:space="preserve"> </w:t>
      </w:r>
      <w:r>
        <w:rPr>
          <w:i/>
          <w:sz w:val="16"/>
        </w:rPr>
        <w:t>Report</w:t>
      </w:r>
      <w:r>
        <w:rPr>
          <w:i/>
          <w:spacing w:val="-2"/>
          <w:sz w:val="16"/>
        </w:rPr>
        <w:t xml:space="preserve"> </w:t>
      </w:r>
      <w:r>
        <w:rPr>
          <w:i/>
          <w:sz w:val="16"/>
        </w:rPr>
        <w:t>on</w:t>
      </w:r>
      <w:r>
        <w:rPr>
          <w:i/>
          <w:spacing w:val="-2"/>
          <w:sz w:val="16"/>
        </w:rPr>
        <w:t xml:space="preserve"> </w:t>
      </w:r>
      <w:r>
        <w:rPr>
          <w:i/>
          <w:sz w:val="16"/>
        </w:rPr>
        <w:t>Form</w:t>
      </w:r>
      <w:r>
        <w:rPr>
          <w:i/>
          <w:spacing w:val="-2"/>
          <w:sz w:val="16"/>
        </w:rPr>
        <w:t xml:space="preserve"> </w:t>
      </w:r>
      <w:r>
        <w:rPr>
          <w:i/>
          <w:sz w:val="16"/>
        </w:rPr>
        <w:t>10-K</w:t>
      </w:r>
      <w:r>
        <w:rPr>
          <w:i/>
          <w:spacing w:val="-2"/>
          <w:sz w:val="16"/>
        </w:rPr>
        <w:t xml:space="preserve"> </w:t>
      </w:r>
      <w:r>
        <w:rPr>
          <w:i/>
          <w:sz w:val="16"/>
        </w:rPr>
        <w:t>or</w:t>
      </w:r>
      <w:r>
        <w:rPr>
          <w:i/>
          <w:spacing w:val="-2"/>
          <w:sz w:val="16"/>
        </w:rPr>
        <w:t xml:space="preserve"> </w:t>
      </w:r>
      <w:r>
        <w:rPr>
          <w:i/>
          <w:sz w:val="16"/>
        </w:rPr>
        <w:t>deemed</w:t>
      </w:r>
      <w:r>
        <w:rPr>
          <w:i/>
          <w:spacing w:val="-2"/>
          <w:sz w:val="16"/>
        </w:rPr>
        <w:t xml:space="preserve"> </w:t>
      </w:r>
      <w:r>
        <w:rPr>
          <w:i/>
          <w:sz w:val="16"/>
        </w:rPr>
        <w:t>to</w:t>
      </w:r>
      <w:r>
        <w:rPr>
          <w:i/>
          <w:spacing w:val="-2"/>
          <w:sz w:val="16"/>
        </w:rPr>
        <w:t xml:space="preserve"> </w:t>
      </w:r>
      <w:r>
        <w:rPr>
          <w:i/>
          <w:sz w:val="16"/>
        </w:rPr>
        <w:t>be</w:t>
      </w:r>
      <w:r>
        <w:rPr>
          <w:i/>
          <w:spacing w:val="-2"/>
          <w:sz w:val="16"/>
        </w:rPr>
        <w:t xml:space="preserve"> </w:t>
      </w:r>
      <w:r>
        <w:rPr>
          <w:i/>
          <w:sz w:val="16"/>
        </w:rPr>
        <w:t>filed</w:t>
      </w:r>
      <w:r>
        <w:rPr>
          <w:i/>
          <w:spacing w:val="-2"/>
          <w:sz w:val="16"/>
        </w:rPr>
        <w:t xml:space="preserve"> </w:t>
      </w:r>
      <w:r>
        <w:rPr>
          <w:i/>
          <w:sz w:val="16"/>
        </w:rPr>
        <w:t>with</w:t>
      </w:r>
      <w:r>
        <w:rPr>
          <w:i/>
          <w:spacing w:val="-2"/>
          <w:sz w:val="16"/>
        </w:rPr>
        <w:t xml:space="preserve"> </w:t>
      </w:r>
      <w:r>
        <w:rPr>
          <w:i/>
          <w:sz w:val="16"/>
        </w:rPr>
        <w:t>the</w:t>
      </w:r>
      <w:r>
        <w:rPr>
          <w:i/>
          <w:spacing w:val="-2"/>
          <w:sz w:val="16"/>
        </w:rPr>
        <w:t xml:space="preserve"> </w:t>
      </w:r>
      <w:r>
        <w:rPr>
          <w:i/>
          <w:sz w:val="16"/>
        </w:rPr>
        <w:t>Commission</w:t>
      </w:r>
      <w:r>
        <w:rPr>
          <w:i/>
          <w:spacing w:val="-2"/>
          <w:sz w:val="16"/>
        </w:rPr>
        <w:t xml:space="preserve"> </w:t>
      </w:r>
      <w:r>
        <w:rPr>
          <w:i/>
          <w:sz w:val="16"/>
        </w:rPr>
        <w:t>as</w:t>
      </w:r>
      <w:r>
        <w:rPr>
          <w:i/>
          <w:spacing w:val="-2"/>
          <w:sz w:val="16"/>
        </w:rPr>
        <w:t xml:space="preserve"> </w:t>
      </w:r>
      <w:r>
        <w:rPr>
          <w:i/>
          <w:sz w:val="16"/>
        </w:rPr>
        <w:t>a</w:t>
      </w:r>
      <w:r>
        <w:rPr>
          <w:i/>
          <w:spacing w:val="-2"/>
          <w:sz w:val="16"/>
        </w:rPr>
        <w:t xml:space="preserve"> </w:t>
      </w:r>
      <w:r>
        <w:rPr>
          <w:i/>
          <w:sz w:val="16"/>
        </w:rPr>
        <w:t>part</w:t>
      </w:r>
      <w:r>
        <w:rPr>
          <w:i/>
          <w:spacing w:val="-2"/>
          <w:sz w:val="16"/>
        </w:rPr>
        <w:t xml:space="preserve"> </w:t>
      </w:r>
      <w:r>
        <w:rPr>
          <w:i/>
          <w:sz w:val="16"/>
        </w:rPr>
        <w:t>of</w:t>
      </w:r>
      <w:r>
        <w:rPr>
          <w:i/>
          <w:spacing w:val="-2"/>
          <w:sz w:val="16"/>
        </w:rPr>
        <w:t xml:space="preserve"> </w:t>
      </w:r>
      <w:r>
        <w:rPr>
          <w:i/>
          <w:sz w:val="16"/>
        </w:rPr>
        <w:t>this</w:t>
      </w:r>
      <w:r>
        <w:rPr>
          <w:i/>
          <w:spacing w:val="40"/>
          <w:sz w:val="16"/>
        </w:rPr>
        <w:t xml:space="preserve"> </w:t>
      </w:r>
      <w:r>
        <w:rPr>
          <w:i/>
          <w:spacing w:val="-2"/>
          <w:sz w:val="16"/>
        </w:rPr>
        <w:t>report.</w:t>
      </w:r>
    </w:p>
    <w:p w14:paraId="12F90BBE" w14:textId="77777777" w:rsidR="00F86F35" w:rsidRDefault="00F86F35">
      <w:pPr>
        <w:spacing w:line="235" w:lineRule="auto"/>
        <w:rPr>
          <w:sz w:val="16"/>
        </w:rPr>
        <w:sectPr w:rsidR="00F86F35">
          <w:pgSz w:w="12240" w:h="15840"/>
          <w:pgMar w:top="600" w:right="700" w:bottom="720" w:left="840" w:header="372" w:footer="530" w:gutter="0"/>
          <w:cols w:space="720"/>
        </w:sectPr>
      </w:pPr>
    </w:p>
    <w:p w14:paraId="774438C2" w14:textId="77777777" w:rsidR="00F86F35" w:rsidRDefault="00F86F35">
      <w:pPr>
        <w:pStyle w:val="BodyText"/>
        <w:spacing w:before="8"/>
        <w:rPr>
          <w:i/>
          <w:sz w:val="9"/>
        </w:rPr>
      </w:pPr>
    </w:p>
    <w:p w14:paraId="0F426849" w14:textId="77777777" w:rsidR="00F86F35" w:rsidRDefault="008A442A">
      <w:pPr>
        <w:pStyle w:val="Heading1"/>
      </w:pPr>
      <w:bookmarkStart w:id="188" w:name="Part_IV"/>
      <w:bookmarkStart w:id="189" w:name="_bookmark72"/>
      <w:bookmarkEnd w:id="188"/>
      <w:bookmarkEnd w:id="189"/>
      <w:r>
        <w:t>Part</w:t>
      </w:r>
      <w:r>
        <w:rPr>
          <w:spacing w:val="-2"/>
        </w:rPr>
        <w:t xml:space="preserve"> </w:t>
      </w:r>
      <w:r>
        <w:rPr>
          <w:spacing w:val="-5"/>
        </w:rPr>
        <w:t>IV</w:t>
      </w:r>
    </w:p>
    <w:p w14:paraId="01A76B1A" w14:textId="77777777" w:rsidR="00F86F35" w:rsidRDefault="008A442A">
      <w:pPr>
        <w:pStyle w:val="Heading2"/>
        <w:spacing w:before="202"/>
      </w:pPr>
      <w:bookmarkStart w:id="190" w:name="Item_15.__Exhibits,_Financial_Statement_"/>
      <w:bookmarkStart w:id="191" w:name="_bookmark73"/>
      <w:bookmarkEnd w:id="190"/>
      <w:bookmarkEnd w:id="191"/>
      <w:r>
        <w:rPr>
          <w:color w:val="0B2CD8"/>
        </w:rPr>
        <w:t>Item</w:t>
      </w:r>
      <w:r>
        <w:rPr>
          <w:color w:val="0B2CD8"/>
          <w:spacing w:val="-5"/>
        </w:rPr>
        <w:t xml:space="preserve"> </w:t>
      </w:r>
      <w:r>
        <w:rPr>
          <w:color w:val="0B2CD8"/>
        </w:rPr>
        <w:t>15.</w:t>
      </w:r>
      <w:r>
        <w:rPr>
          <w:color w:val="0B2CD8"/>
          <w:spacing w:val="-4"/>
        </w:rPr>
        <w:t xml:space="preserve"> </w:t>
      </w:r>
      <w:r>
        <w:rPr>
          <w:color w:val="0B2CD8"/>
        </w:rPr>
        <w:t>Exhibits,</w:t>
      </w:r>
      <w:r>
        <w:rPr>
          <w:color w:val="0B2CD8"/>
          <w:spacing w:val="-3"/>
        </w:rPr>
        <w:t xml:space="preserve"> </w:t>
      </w:r>
      <w:r>
        <w:rPr>
          <w:color w:val="0B2CD8"/>
        </w:rPr>
        <w:t>Financial</w:t>
      </w:r>
      <w:r>
        <w:rPr>
          <w:color w:val="0B2CD8"/>
          <w:spacing w:val="-4"/>
        </w:rPr>
        <w:t xml:space="preserve"> </w:t>
      </w:r>
      <w:r>
        <w:rPr>
          <w:color w:val="0B2CD8"/>
        </w:rPr>
        <w:t>Statement</w:t>
      </w:r>
      <w:r>
        <w:rPr>
          <w:color w:val="0B2CD8"/>
          <w:spacing w:val="-2"/>
        </w:rPr>
        <w:t xml:space="preserve"> Schedules</w:t>
      </w:r>
    </w:p>
    <w:p w14:paraId="0EC468DD" w14:textId="77777777" w:rsidR="00F86F35" w:rsidRDefault="008A442A">
      <w:pPr>
        <w:pStyle w:val="BodyText"/>
        <w:tabs>
          <w:tab w:val="left" w:pos="1049"/>
        </w:tabs>
        <w:spacing w:before="130" w:line="242" w:lineRule="exact"/>
        <w:ind w:left="330"/>
      </w:pPr>
      <w:r>
        <w:t>(a)</w:t>
      </w:r>
      <w:r>
        <w:rPr>
          <w:spacing w:val="73"/>
          <w:w w:val="150"/>
        </w:rPr>
        <w:t xml:space="preserve"> </w:t>
      </w:r>
      <w:r>
        <w:rPr>
          <w:spacing w:val="-5"/>
        </w:rPr>
        <w:t>1.</w:t>
      </w:r>
      <w:r>
        <w:tab/>
      </w:r>
      <w:r>
        <w:rPr>
          <w:u w:val="single"/>
        </w:rPr>
        <w:t>Financial</w:t>
      </w:r>
      <w:r>
        <w:rPr>
          <w:spacing w:val="-10"/>
          <w:u w:val="single"/>
        </w:rPr>
        <w:t xml:space="preserve"> </w:t>
      </w:r>
      <w:r>
        <w:rPr>
          <w:u w:val="single"/>
        </w:rPr>
        <w:t>Statements</w:t>
      </w:r>
      <w:r>
        <w:rPr>
          <w:spacing w:val="-7"/>
          <w:u w:val="single"/>
        </w:rPr>
        <w:t xml:space="preserve"> </w:t>
      </w:r>
      <w:r>
        <w:rPr>
          <w:u w:val="single"/>
        </w:rPr>
        <w:t>and</w:t>
      </w:r>
      <w:r>
        <w:rPr>
          <w:spacing w:val="-8"/>
          <w:u w:val="single"/>
        </w:rPr>
        <w:t xml:space="preserve"> </w:t>
      </w:r>
      <w:r>
        <w:rPr>
          <w:u w:val="single"/>
        </w:rPr>
        <w:t>Supplementary</w:t>
      </w:r>
      <w:r>
        <w:rPr>
          <w:spacing w:val="-7"/>
          <w:u w:val="single"/>
        </w:rPr>
        <w:t xml:space="preserve"> </w:t>
      </w:r>
      <w:r>
        <w:rPr>
          <w:spacing w:val="-4"/>
          <w:u w:val="single"/>
        </w:rPr>
        <w:t>Data</w:t>
      </w:r>
    </w:p>
    <w:p w14:paraId="1FF7A467" w14:textId="77777777" w:rsidR="00F86F35" w:rsidRDefault="008A442A">
      <w:pPr>
        <w:pStyle w:val="BodyText"/>
        <w:spacing w:before="2" w:line="235" w:lineRule="auto"/>
        <w:ind w:left="1050" w:right="473"/>
      </w:pPr>
      <w:r>
        <w:t>The</w:t>
      </w:r>
      <w:r>
        <w:rPr>
          <w:spacing w:val="-4"/>
        </w:rPr>
        <w:t xml:space="preserve"> </w:t>
      </w:r>
      <w:r>
        <w:t>financial</w:t>
      </w:r>
      <w:r>
        <w:rPr>
          <w:spacing w:val="-4"/>
        </w:rPr>
        <w:t xml:space="preserve"> </w:t>
      </w:r>
      <w:r>
        <w:t>statements</w:t>
      </w:r>
      <w:r>
        <w:rPr>
          <w:spacing w:val="-4"/>
        </w:rPr>
        <w:t xml:space="preserve"> </w:t>
      </w:r>
      <w:r>
        <w:t>and</w:t>
      </w:r>
      <w:r>
        <w:rPr>
          <w:spacing w:val="-4"/>
        </w:rPr>
        <w:t xml:space="preserve"> </w:t>
      </w:r>
      <w:r>
        <w:t>supplementary</w:t>
      </w:r>
      <w:r>
        <w:rPr>
          <w:spacing w:val="-4"/>
        </w:rPr>
        <w:t xml:space="preserve"> </w:t>
      </w:r>
      <w:r>
        <w:t>information</w:t>
      </w:r>
      <w:r>
        <w:rPr>
          <w:spacing w:val="-4"/>
        </w:rPr>
        <w:t xml:space="preserve"> </w:t>
      </w:r>
      <w:r>
        <w:t>listed</w:t>
      </w:r>
      <w:r>
        <w:rPr>
          <w:spacing w:val="-4"/>
        </w:rPr>
        <w:t xml:space="preserve"> </w:t>
      </w:r>
      <w:r>
        <w:t>in</w:t>
      </w:r>
      <w:r>
        <w:rPr>
          <w:spacing w:val="-4"/>
        </w:rPr>
        <w:t xml:space="preserve"> </w:t>
      </w:r>
      <w:r>
        <w:t>the</w:t>
      </w:r>
      <w:r>
        <w:rPr>
          <w:spacing w:val="-4"/>
        </w:rPr>
        <w:t xml:space="preserve"> </w:t>
      </w:r>
      <w:r>
        <w:t>Index</w:t>
      </w:r>
      <w:r>
        <w:rPr>
          <w:spacing w:val="-4"/>
        </w:rPr>
        <w:t xml:space="preserve"> </w:t>
      </w:r>
      <w:r>
        <w:t>to</w:t>
      </w:r>
      <w:r>
        <w:rPr>
          <w:spacing w:val="-4"/>
        </w:rPr>
        <w:t xml:space="preserve"> </w:t>
      </w:r>
      <w:r>
        <w:t>Financial</w:t>
      </w:r>
      <w:r>
        <w:rPr>
          <w:spacing w:val="-4"/>
        </w:rPr>
        <w:t xml:space="preserve"> </w:t>
      </w:r>
      <w:r>
        <w:t>Statements,</w:t>
      </w:r>
      <w:r>
        <w:rPr>
          <w:spacing w:val="-4"/>
        </w:rPr>
        <w:t xml:space="preserve"> </w:t>
      </w:r>
      <w:r>
        <w:t xml:space="preserve">which appears on page </w:t>
      </w:r>
      <w:hyperlink w:anchor="_bookmark33" w:history="1">
        <w:r>
          <w:rPr>
            <w:i/>
            <w:color w:val="5D6670"/>
          </w:rPr>
          <w:t>68</w:t>
        </w:r>
      </w:hyperlink>
      <w:r>
        <w:t>, are filed as part of this annual report.</w:t>
      </w:r>
    </w:p>
    <w:p w14:paraId="7A6AD8A5" w14:textId="77777777" w:rsidR="00F86F35" w:rsidRDefault="008A442A">
      <w:pPr>
        <w:pStyle w:val="ListParagraph"/>
        <w:numPr>
          <w:ilvl w:val="0"/>
          <w:numId w:val="2"/>
        </w:numPr>
        <w:tabs>
          <w:tab w:val="left" w:pos="1050"/>
        </w:tabs>
        <w:spacing w:before="198" w:line="242" w:lineRule="exact"/>
        <w:jc w:val="both"/>
        <w:rPr>
          <w:sz w:val="20"/>
        </w:rPr>
      </w:pPr>
      <w:r>
        <w:rPr>
          <w:sz w:val="20"/>
          <w:u w:val="single"/>
        </w:rPr>
        <w:t>Financial</w:t>
      </w:r>
      <w:r>
        <w:rPr>
          <w:spacing w:val="-8"/>
          <w:sz w:val="20"/>
          <w:u w:val="single"/>
        </w:rPr>
        <w:t xml:space="preserve"> </w:t>
      </w:r>
      <w:r>
        <w:rPr>
          <w:sz w:val="20"/>
          <w:u w:val="single"/>
        </w:rPr>
        <w:t>Statement</w:t>
      </w:r>
      <w:r>
        <w:rPr>
          <w:spacing w:val="-7"/>
          <w:sz w:val="20"/>
          <w:u w:val="single"/>
        </w:rPr>
        <w:t xml:space="preserve"> </w:t>
      </w:r>
      <w:r>
        <w:rPr>
          <w:spacing w:val="-2"/>
          <w:sz w:val="20"/>
          <w:u w:val="single"/>
        </w:rPr>
        <w:t>Schedules</w:t>
      </w:r>
    </w:p>
    <w:p w14:paraId="70063699" w14:textId="77777777" w:rsidR="00F86F35" w:rsidRDefault="008A442A">
      <w:pPr>
        <w:pStyle w:val="BodyText"/>
        <w:spacing w:before="1" w:line="235" w:lineRule="auto"/>
        <w:ind w:left="1050" w:right="772"/>
        <w:jc w:val="both"/>
      </w:pPr>
      <w:r>
        <w:t>All</w:t>
      </w:r>
      <w:r>
        <w:rPr>
          <w:spacing w:val="-4"/>
        </w:rPr>
        <w:t xml:space="preserve"> </w:t>
      </w:r>
      <w:r>
        <w:t>financial</w:t>
      </w:r>
      <w:r>
        <w:rPr>
          <w:spacing w:val="-4"/>
        </w:rPr>
        <w:t xml:space="preserve"> </w:t>
      </w:r>
      <w:r>
        <w:t>statement</w:t>
      </w:r>
      <w:r>
        <w:rPr>
          <w:spacing w:val="-4"/>
        </w:rPr>
        <w:t xml:space="preserve"> </w:t>
      </w:r>
      <w:r>
        <w:t>schedules</w:t>
      </w:r>
      <w:r>
        <w:rPr>
          <w:spacing w:val="-4"/>
        </w:rPr>
        <w:t xml:space="preserve"> </w:t>
      </w:r>
      <w:r>
        <w:t>are</w:t>
      </w:r>
      <w:r>
        <w:rPr>
          <w:spacing w:val="-4"/>
        </w:rPr>
        <w:t xml:space="preserve"> </w:t>
      </w:r>
      <w:r>
        <w:t>omitted</w:t>
      </w:r>
      <w:r>
        <w:rPr>
          <w:spacing w:val="-4"/>
        </w:rPr>
        <w:t xml:space="preserve"> </w:t>
      </w:r>
      <w:r>
        <w:t>because</w:t>
      </w:r>
      <w:r>
        <w:rPr>
          <w:spacing w:val="-4"/>
        </w:rPr>
        <w:t xml:space="preserve"> </w:t>
      </w:r>
      <w:r>
        <w:t>they</w:t>
      </w:r>
      <w:r>
        <w:rPr>
          <w:spacing w:val="-4"/>
        </w:rPr>
        <w:t xml:space="preserve"> </w:t>
      </w:r>
      <w:r>
        <w:t>are</w:t>
      </w:r>
      <w:r>
        <w:rPr>
          <w:spacing w:val="-4"/>
        </w:rPr>
        <w:t xml:space="preserve"> </w:t>
      </w:r>
      <w:r>
        <w:t>not</w:t>
      </w:r>
      <w:r>
        <w:rPr>
          <w:spacing w:val="-4"/>
        </w:rPr>
        <w:t xml:space="preserve"> </w:t>
      </w:r>
      <w:r>
        <w:t>required,</w:t>
      </w:r>
      <w:r>
        <w:rPr>
          <w:spacing w:val="-4"/>
        </w:rPr>
        <w:t xml:space="preserve"> </w:t>
      </w:r>
      <w:r>
        <w:t>not</w:t>
      </w:r>
      <w:r>
        <w:rPr>
          <w:spacing w:val="-4"/>
        </w:rPr>
        <w:t xml:space="preserve"> </w:t>
      </w:r>
      <w:r>
        <w:t>significant,</w:t>
      </w:r>
      <w:r>
        <w:rPr>
          <w:spacing w:val="-4"/>
        </w:rPr>
        <w:t xml:space="preserve"> </w:t>
      </w:r>
      <w:r>
        <w:t>not</w:t>
      </w:r>
      <w:r>
        <w:rPr>
          <w:spacing w:val="-4"/>
        </w:rPr>
        <w:t xml:space="preserve"> </w:t>
      </w:r>
      <w:r>
        <w:t>applicable</w:t>
      </w:r>
      <w:r>
        <w:rPr>
          <w:spacing w:val="-4"/>
        </w:rPr>
        <w:t xml:space="preserve"> </w:t>
      </w:r>
      <w:r>
        <w:t xml:space="preserve">or the information is shown in another schedule, the financial statements or the notes to consolidated financial </w:t>
      </w:r>
      <w:r>
        <w:rPr>
          <w:spacing w:val="-2"/>
        </w:rPr>
        <w:t>statements.</w:t>
      </w:r>
    </w:p>
    <w:p w14:paraId="39698F88" w14:textId="77777777" w:rsidR="00F86F35" w:rsidRDefault="008A442A">
      <w:pPr>
        <w:pStyle w:val="ListParagraph"/>
        <w:numPr>
          <w:ilvl w:val="0"/>
          <w:numId w:val="2"/>
        </w:numPr>
        <w:tabs>
          <w:tab w:val="left" w:pos="1050"/>
        </w:tabs>
        <w:spacing w:before="199" w:line="242" w:lineRule="exact"/>
        <w:jc w:val="both"/>
        <w:rPr>
          <w:sz w:val="20"/>
        </w:rPr>
      </w:pPr>
      <w:r>
        <w:rPr>
          <w:spacing w:val="-2"/>
          <w:sz w:val="20"/>
          <w:u w:val="single"/>
        </w:rPr>
        <w:t>Exhibits</w:t>
      </w:r>
    </w:p>
    <w:p w14:paraId="21B4294D" w14:textId="77777777" w:rsidR="00F86F35" w:rsidRDefault="008A442A">
      <w:pPr>
        <w:pStyle w:val="BodyText"/>
        <w:spacing w:before="1" w:line="235" w:lineRule="auto"/>
        <w:ind w:left="1050" w:right="473"/>
      </w:pPr>
      <w:r>
        <w:t>The</w:t>
      </w:r>
      <w:r>
        <w:rPr>
          <w:spacing w:val="-3"/>
        </w:rPr>
        <w:t xml:space="preserve"> </w:t>
      </w:r>
      <w:r>
        <w:t>exhibits</w:t>
      </w:r>
      <w:r>
        <w:rPr>
          <w:spacing w:val="-3"/>
        </w:rPr>
        <w:t xml:space="preserve"> </w:t>
      </w:r>
      <w:r>
        <w:t>listed</w:t>
      </w:r>
      <w:r>
        <w:rPr>
          <w:spacing w:val="-3"/>
        </w:rPr>
        <w:t xml:space="preserve"> </w:t>
      </w:r>
      <w:r>
        <w:t>in</w:t>
      </w:r>
      <w:r>
        <w:rPr>
          <w:spacing w:val="-3"/>
        </w:rPr>
        <w:t xml:space="preserve"> </w:t>
      </w:r>
      <w:r>
        <w:t>the</w:t>
      </w:r>
      <w:r>
        <w:rPr>
          <w:spacing w:val="-3"/>
        </w:rPr>
        <w:t xml:space="preserve"> </w:t>
      </w:r>
      <w:r>
        <w:t>Index</w:t>
      </w:r>
      <w:r>
        <w:rPr>
          <w:spacing w:val="-3"/>
        </w:rPr>
        <w:t xml:space="preserve"> </w:t>
      </w:r>
      <w:r>
        <w:t>to</w:t>
      </w:r>
      <w:r>
        <w:rPr>
          <w:spacing w:val="-3"/>
        </w:rPr>
        <w:t xml:space="preserve"> </w:t>
      </w:r>
      <w:r>
        <w:t>Exhibits,</w:t>
      </w:r>
      <w:r>
        <w:rPr>
          <w:spacing w:val="-3"/>
        </w:rPr>
        <w:t xml:space="preserve"> </w:t>
      </w:r>
      <w:r>
        <w:t>which</w:t>
      </w:r>
      <w:r>
        <w:rPr>
          <w:spacing w:val="-3"/>
        </w:rPr>
        <w:t xml:space="preserve"> </w:t>
      </w:r>
      <w:r>
        <w:t>appears</w:t>
      </w:r>
      <w:r>
        <w:rPr>
          <w:spacing w:val="-3"/>
        </w:rPr>
        <w:t xml:space="preserve"> </w:t>
      </w:r>
      <w:r>
        <w:t>on</w:t>
      </w:r>
      <w:r>
        <w:rPr>
          <w:spacing w:val="-3"/>
        </w:rPr>
        <w:t xml:space="preserve"> </w:t>
      </w:r>
      <w:r>
        <w:t>pages</w:t>
      </w:r>
      <w:r>
        <w:rPr>
          <w:spacing w:val="-3"/>
        </w:rPr>
        <w:t xml:space="preserve"> </w:t>
      </w:r>
      <w:hyperlink w:anchor="_bookmark74" w:history="1">
        <w:r>
          <w:rPr>
            <w:i/>
            <w:color w:val="5D6670"/>
          </w:rPr>
          <w:t>1</w:t>
        </w:r>
      </w:hyperlink>
      <w:r>
        <w:rPr>
          <w:i/>
          <w:color w:val="5D6670"/>
        </w:rPr>
        <w:t>63</w:t>
      </w:r>
      <w:r>
        <w:rPr>
          <w:i/>
          <w:color w:val="5D6670"/>
          <w:spacing w:val="-3"/>
        </w:rPr>
        <w:t xml:space="preserve"> </w:t>
      </w:r>
      <w:hyperlink w:anchor="_bookmark74" w:history="1">
        <w:r>
          <w:rPr>
            <w:i/>
            <w:color w:val="5D6670"/>
          </w:rPr>
          <w:t>through</w:t>
        </w:r>
        <w:r>
          <w:rPr>
            <w:i/>
            <w:color w:val="5D6670"/>
            <w:spacing w:val="-3"/>
          </w:rPr>
          <w:t xml:space="preserve"> </w:t>
        </w:r>
        <w:r>
          <w:rPr>
            <w:i/>
            <w:color w:val="5D6670"/>
          </w:rPr>
          <w:t>1</w:t>
        </w:r>
      </w:hyperlink>
      <w:r>
        <w:rPr>
          <w:i/>
          <w:color w:val="5D6670"/>
        </w:rPr>
        <w:t>67</w:t>
      </w:r>
      <w:r>
        <w:t>,</w:t>
      </w:r>
      <w:r>
        <w:rPr>
          <w:spacing w:val="-3"/>
        </w:rPr>
        <w:t xml:space="preserve"> </w:t>
      </w:r>
      <w:r>
        <w:t>are</w:t>
      </w:r>
      <w:r>
        <w:rPr>
          <w:spacing w:val="-3"/>
        </w:rPr>
        <w:t xml:space="preserve"> </w:t>
      </w:r>
      <w:r>
        <w:t>filed</w:t>
      </w:r>
      <w:r>
        <w:rPr>
          <w:spacing w:val="-3"/>
        </w:rPr>
        <w:t xml:space="preserve"> </w:t>
      </w:r>
      <w:r>
        <w:t>as</w:t>
      </w:r>
      <w:r>
        <w:rPr>
          <w:spacing w:val="-3"/>
        </w:rPr>
        <w:t xml:space="preserve"> </w:t>
      </w:r>
      <w:r>
        <w:t>part</w:t>
      </w:r>
      <w:r>
        <w:rPr>
          <w:spacing w:val="-3"/>
        </w:rPr>
        <w:t xml:space="preserve"> </w:t>
      </w:r>
      <w:r>
        <w:t>of</w:t>
      </w:r>
      <w:r>
        <w:rPr>
          <w:spacing w:val="-3"/>
        </w:rPr>
        <w:t xml:space="preserve"> </w:t>
      </w:r>
      <w:r>
        <w:t>this annual report.</w:t>
      </w:r>
    </w:p>
    <w:p w14:paraId="17A14119" w14:textId="77777777" w:rsidR="00F86F35" w:rsidRDefault="00F86F35">
      <w:pPr>
        <w:spacing w:line="235" w:lineRule="auto"/>
        <w:sectPr w:rsidR="00F86F35">
          <w:pgSz w:w="12240" w:h="15840"/>
          <w:pgMar w:top="600" w:right="700" w:bottom="720" w:left="840" w:header="372" w:footer="530" w:gutter="0"/>
          <w:cols w:space="720"/>
        </w:sectPr>
      </w:pPr>
    </w:p>
    <w:p w14:paraId="204B128F" w14:textId="77777777" w:rsidR="00F86F35" w:rsidRDefault="00F86F35">
      <w:pPr>
        <w:pStyle w:val="BodyText"/>
        <w:spacing w:before="8"/>
        <w:rPr>
          <w:sz w:val="9"/>
        </w:rPr>
      </w:pPr>
    </w:p>
    <w:p w14:paraId="7B13AD72" w14:textId="77777777" w:rsidR="00F86F35" w:rsidRDefault="00F86F35">
      <w:pPr>
        <w:rPr>
          <w:sz w:val="9"/>
        </w:rPr>
        <w:sectPr w:rsidR="00F86F35">
          <w:pgSz w:w="12240" w:h="15840"/>
          <w:pgMar w:top="600" w:right="700" w:bottom="720" w:left="840" w:header="372" w:footer="530" w:gutter="0"/>
          <w:cols w:space="720"/>
        </w:sectPr>
      </w:pPr>
    </w:p>
    <w:p w14:paraId="3CF1E2C7" w14:textId="77777777" w:rsidR="00F86F35" w:rsidRDefault="008A442A">
      <w:pPr>
        <w:spacing w:before="100"/>
        <w:ind w:left="330"/>
        <w:rPr>
          <w:sz w:val="32"/>
        </w:rPr>
      </w:pPr>
      <w:r>
        <w:rPr>
          <w:spacing w:val="-2"/>
          <w:sz w:val="32"/>
        </w:rPr>
        <w:t>ConocoPhillips</w:t>
      </w:r>
    </w:p>
    <w:p w14:paraId="2695C995" w14:textId="77777777" w:rsidR="00F86F35" w:rsidRDefault="008A442A">
      <w:pPr>
        <w:pStyle w:val="Heading2"/>
        <w:spacing w:before="202"/>
      </w:pPr>
      <w:bookmarkStart w:id="192" w:name="Index_to_Exhibits"/>
      <w:bookmarkStart w:id="193" w:name="_bookmark74"/>
      <w:bookmarkEnd w:id="192"/>
      <w:bookmarkEnd w:id="193"/>
      <w:r>
        <w:rPr>
          <w:color w:val="0B2CD8"/>
        </w:rPr>
        <w:t>Index</w:t>
      </w:r>
      <w:r>
        <w:rPr>
          <w:color w:val="0B2CD8"/>
          <w:spacing w:val="-2"/>
        </w:rPr>
        <w:t xml:space="preserve"> </w:t>
      </w:r>
      <w:r>
        <w:rPr>
          <w:color w:val="0B2CD8"/>
        </w:rPr>
        <w:t>to</w:t>
      </w:r>
      <w:r>
        <w:rPr>
          <w:color w:val="0B2CD8"/>
          <w:spacing w:val="-2"/>
        </w:rPr>
        <w:t xml:space="preserve"> Exhibits</w:t>
      </w:r>
    </w:p>
    <w:p w14:paraId="5B631213" w14:textId="77777777" w:rsidR="00F86F35" w:rsidRDefault="00F86F35">
      <w:pPr>
        <w:pStyle w:val="BodyText"/>
        <w:spacing w:before="6"/>
        <w:rPr>
          <w:sz w:val="29"/>
        </w:rPr>
      </w:pPr>
    </w:p>
    <w:p w14:paraId="02B93E8B" w14:textId="77777777" w:rsidR="00F86F35" w:rsidRDefault="008A442A">
      <w:pPr>
        <w:pStyle w:val="BodyText"/>
        <w:spacing w:line="200" w:lineRule="exact"/>
        <w:ind w:left="526"/>
      </w:pPr>
      <w:r>
        <w:rPr>
          <w:spacing w:val="-2"/>
        </w:rPr>
        <w:t>Exhibit</w:t>
      </w:r>
    </w:p>
    <w:p w14:paraId="17A11398" w14:textId="77777777" w:rsidR="00F86F35" w:rsidRDefault="008A442A">
      <w:pPr>
        <w:rPr>
          <w:sz w:val="24"/>
        </w:rPr>
      </w:pPr>
      <w:r>
        <w:br w:type="column"/>
      </w:r>
    </w:p>
    <w:p w14:paraId="1979716F" w14:textId="77777777" w:rsidR="00F86F35" w:rsidRDefault="00F86F35">
      <w:pPr>
        <w:pStyle w:val="BodyText"/>
        <w:rPr>
          <w:sz w:val="24"/>
        </w:rPr>
      </w:pPr>
    </w:p>
    <w:p w14:paraId="6301772E" w14:textId="77777777" w:rsidR="00F86F35" w:rsidRDefault="00F86F35">
      <w:pPr>
        <w:pStyle w:val="BodyText"/>
        <w:rPr>
          <w:sz w:val="24"/>
        </w:rPr>
      </w:pPr>
    </w:p>
    <w:p w14:paraId="4A4600F8" w14:textId="77777777" w:rsidR="00F86F35" w:rsidRDefault="00F86F35">
      <w:pPr>
        <w:pStyle w:val="BodyText"/>
        <w:spacing w:before="10"/>
        <w:rPr>
          <w:sz w:val="17"/>
        </w:rPr>
      </w:pPr>
    </w:p>
    <w:p w14:paraId="7A9FFB17" w14:textId="77777777" w:rsidR="00F86F35" w:rsidRDefault="008A442A">
      <w:pPr>
        <w:pStyle w:val="BodyText"/>
        <w:spacing w:before="1"/>
        <w:ind w:left="330"/>
      </w:pPr>
      <w:r>
        <w:t>Incorporated</w:t>
      </w:r>
      <w:r>
        <w:rPr>
          <w:spacing w:val="-7"/>
        </w:rPr>
        <w:t xml:space="preserve"> </w:t>
      </w:r>
      <w:r>
        <w:t>by</w:t>
      </w:r>
      <w:r>
        <w:rPr>
          <w:spacing w:val="-6"/>
        </w:rPr>
        <w:t xml:space="preserve"> </w:t>
      </w:r>
      <w:r>
        <w:rPr>
          <w:spacing w:val="-2"/>
        </w:rPr>
        <w:t>Reference</w:t>
      </w:r>
    </w:p>
    <w:p w14:paraId="667088C1" w14:textId="77777777" w:rsidR="00F86F35" w:rsidRDefault="008A442A">
      <w:pPr>
        <w:pStyle w:val="BodyText"/>
        <w:spacing w:line="20" w:lineRule="exact"/>
        <w:ind w:left="-19"/>
        <w:rPr>
          <w:sz w:val="2"/>
        </w:rPr>
      </w:pPr>
      <w:r>
        <w:rPr>
          <w:sz w:val="2"/>
        </w:rPr>
      </w:r>
      <w:r>
        <w:rPr>
          <w:sz w:val="2"/>
        </w:rPr>
        <w:pict w14:anchorId="2B204243">
          <v:group id="docshapegroup486" o:spid="_x0000_s1112" style="width:142.5pt;height:1pt;mso-position-horizontal-relative:char;mso-position-vertical-relative:line" coordsize="2850,20">
            <v:shape id="docshape487" o:spid="_x0000_s1114" style="position:absolute;top:10;width:2850;height:2" coordorigin=",10" coordsize="2850,0" path="m2850,10l,10e" fillcolor="#0b2cd8" stroked="f">
              <v:fill opacity="0"/>
              <v:path arrowok="t"/>
            </v:shape>
            <v:line id="_x0000_s1113" style="position:absolute" from="0,10" to="2850,10" strokecolor="#0b2cd8" strokeweight="1pt"/>
            <w10:anchorlock/>
          </v:group>
        </w:pict>
      </w:r>
    </w:p>
    <w:p w14:paraId="063B476F" w14:textId="77777777" w:rsidR="00F86F35" w:rsidRDefault="00F86F35">
      <w:pPr>
        <w:spacing w:line="20" w:lineRule="exact"/>
        <w:rPr>
          <w:sz w:val="2"/>
        </w:rPr>
        <w:sectPr w:rsidR="00F86F35">
          <w:type w:val="continuous"/>
          <w:pgSz w:w="12240" w:h="15840"/>
          <w:pgMar w:top="760" w:right="700" w:bottom="280" w:left="840" w:header="372" w:footer="530" w:gutter="0"/>
          <w:cols w:num="2" w:space="720" w:equalWidth="0">
            <w:col w:w="2270" w:space="5118"/>
            <w:col w:w="3312"/>
          </w:cols>
        </w:sectPr>
      </w:pPr>
    </w:p>
    <w:p w14:paraId="2B300F58" w14:textId="77777777" w:rsidR="00F86F35" w:rsidRDefault="008A442A">
      <w:pPr>
        <w:pStyle w:val="BodyText"/>
        <w:tabs>
          <w:tab w:val="left" w:pos="3863"/>
          <w:tab w:val="left" w:pos="7583"/>
          <w:tab w:val="left" w:pos="8464"/>
          <w:tab w:val="left" w:pos="9315"/>
        </w:tabs>
        <w:ind w:left="660"/>
      </w:pPr>
      <w:r>
        <w:pict w14:anchorId="0F9AC3CF">
          <v:shape id="docshape488" o:spid="_x0000_s1111" type="#_x0000_t202" style="position:absolute;left:0;text-align:left;margin-left:58.5pt;margin-top:13.5pt;width:495pt;height:277.95pt;z-index:158366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902"/>
                    <w:gridCol w:w="799"/>
                    <w:gridCol w:w="1198"/>
                  </w:tblGrid>
                  <w:tr w:rsidR="00F86F35" w14:paraId="7BEBD4B0" w14:textId="77777777">
                    <w:trPr>
                      <w:trHeight w:val="927"/>
                    </w:trPr>
                    <w:tc>
                      <w:tcPr>
                        <w:tcW w:w="7902" w:type="dxa"/>
                        <w:tcBorders>
                          <w:top w:val="single" w:sz="8" w:space="0" w:color="0B2CD8"/>
                        </w:tcBorders>
                      </w:tcPr>
                      <w:p w14:paraId="1BF6CE41" w14:textId="77777777" w:rsidR="00F86F35" w:rsidRDefault="008A442A">
                        <w:pPr>
                          <w:pStyle w:val="TableParagraph"/>
                          <w:tabs>
                            <w:tab w:val="left" w:pos="997"/>
                            <w:tab w:val="right" w:pos="7656"/>
                          </w:tabs>
                          <w:spacing w:before="2"/>
                          <w:ind w:left="345"/>
                          <w:jc w:val="left"/>
                          <w:rPr>
                            <w:sz w:val="20"/>
                          </w:rPr>
                        </w:pPr>
                        <w:r>
                          <w:rPr>
                            <w:spacing w:val="-5"/>
                            <w:position w:val="-10"/>
                            <w:sz w:val="20"/>
                          </w:rPr>
                          <w:t>2.1</w:t>
                        </w:r>
                        <w:r>
                          <w:rPr>
                            <w:position w:val="-10"/>
                            <w:sz w:val="20"/>
                          </w:rPr>
                          <w:tab/>
                        </w:r>
                        <w:hyperlink r:id="rId90">
                          <w:r>
                            <w:rPr>
                              <w:color w:val="5D6670"/>
                              <w:sz w:val="20"/>
                            </w:rPr>
                            <w:t>Separation</w:t>
                          </w:r>
                          <w:r>
                            <w:rPr>
                              <w:color w:val="5D6670"/>
                              <w:spacing w:val="-11"/>
                              <w:sz w:val="20"/>
                            </w:rPr>
                            <w:t xml:space="preserve"> </w:t>
                          </w:r>
                          <w:r>
                            <w:rPr>
                              <w:color w:val="5D6670"/>
                              <w:sz w:val="20"/>
                            </w:rPr>
                            <w:t>and</w:t>
                          </w:r>
                          <w:r>
                            <w:rPr>
                              <w:color w:val="5D6670"/>
                              <w:spacing w:val="-9"/>
                              <w:sz w:val="20"/>
                            </w:rPr>
                            <w:t xml:space="preserve"> </w:t>
                          </w:r>
                          <w:r>
                            <w:rPr>
                              <w:color w:val="5D6670"/>
                              <w:sz w:val="20"/>
                            </w:rPr>
                            <w:t>Distribution</w:t>
                          </w:r>
                          <w:r>
                            <w:rPr>
                              <w:color w:val="5D6670"/>
                              <w:spacing w:val="-8"/>
                              <w:sz w:val="20"/>
                            </w:rPr>
                            <w:t xml:space="preserve"> </w:t>
                          </w:r>
                          <w:r>
                            <w:rPr>
                              <w:color w:val="5D6670"/>
                              <w:sz w:val="20"/>
                            </w:rPr>
                            <w:t>Agreement</w:t>
                          </w:r>
                          <w:r>
                            <w:rPr>
                              <w:color w:val="5D6670"/>
                              <w:spacing w:val="-9"/>
                              <w:sz w:val="20"/>
                            </w:rPr>
                            <w:t xml:space="preserve"> </w:t>
                          </w:r>
                          <w:r>
                            <w:rPr>
                              <w:color w:val="5D6670"/>
                              <w:sz w:val="20"/>
                            </w:rPr>
                            <w:t>Between</w:t>
                          </w:r>
                          <w:r>
                            <w:rPr>
                              <w:color w:val="5D6670"/>
                              <w:spacing w:val="-9"/>
                              <w:sz w:val="20"/>
                            </w:rPr>
                            <w:t xml:space="preserve"> </w:t>
                          </w:r>
                          <w:r>
                            <w:rPr>
                              <w:color w:val="5D6670"/>
                              <w:sz w:val="20"/>
                            </w:rPr>
                            <w:t>ConocoPhillips</w:t>
                          </w:r>
                          <w:r>
                            <w:rPr>
                              <w:color w:val="5D6670"/>
                              <w:spacing w:val="-8"/>
                              <w:sz w:val="20"/>
                            </w:rPr>
                            <w:t xml:space="preserve"> </w:t>
                          </w:r>
                          <w:r>
                            <w:rPr>
                              <w:color w:val="5D6670"/>
                              <w:spacing w:val="-5"/>
                              <w:sz w:val="20"/>
                            </w:rPr>
                            <w:t>and</w:t>
                          </w:r>
                        </w:hyperlink>
                        <w:r>
                          <w:rPr>
                            <w:rFonts w:ascii="Times New Roman"/>
                            <w:color w:val="5D6670"/>
                            <w:sz w:val="20"/>
                          </w:rPr>
                          <w:tab/>
                        </w:r>
                        <w:r>
                          <w:rPr>
                            <w:spacing w:val="-5"/>
                            <w:position w:val="-10"/>
                            <w:sz w:val="20"/>
                          </w:rPr>
                          <w:t>2.1</w:t>
                        </w:r>
                      </w:p>
                      <w:p w14:paraId="66535DDD" w14:textId="77777777" w:rsidR="00F86F35" w:rsidRDefault="008A442A">
                        <w:pPr>
                          <w:pStyle w:val="TableParagraph"/>
                          <w:spacing w:before="246"/>
                          <w:ind w:left="827" w:right="1176"/>
                          <w:jc w:val="center"/>
                          <w:rPr>
                            <w:sz w:val="20"/>
                          </w:rPr>
                        </w:pPr>
                        <w:hyperlink r:id="rId91">
                          <w:r>
                            <w:rPr>
                              <w:color w:val="5D6670"/>
                              <w:sz w:val="20"/>
                            </w:rPr>
                            <w:t>Purchase</w:t>
                          </w:r>
                          <w:r>
                            <w:rPr>
                              <w:color w:val="5D6670"/>
                              <w:spacing w:val="-7"/>
                              <w:sz w:val="20"/>
                            </w:rPr>
                            <w:t xml:space="preserve"> </w:t>
                          </w:r>
                          <w:r>
                            <w:rPr>
                              <w:color w:val="5D6670"/>
                              <w:sz w:val="20"/>
                            </w:rPr>
                            <w:t>and</w:t>
                          </w:r>
                          <w:r>
                            <w:rPr>
                              <w:color w:val="5D6670"/>
                              <w:spacing w:val="-4"/>
                              <w:sz w:val="20"/>
                            </w:rPr>
                            <w:t xml:space="preserve"> </w:t>
                          </w:r>
                          <w:r>
                            <w:rPr>
                              <w:color w:val="5D6670"/>
                              <w:sz w:val="20"/>
                            </w:rPr>
                            <w:t>Sale</w:t>
                          </w:r>
                          <w:r>
                            <w:rPr>
                              <w:color w:val="5D6670"/>
                              <w:spacing w:val="-4"/>
                              <w:sz w:val="20"/>
                            </w:rPr>
                            <w:t xml:space="preserve"> </w:t>
                          </w:r>
                          <w:r>
                            <w:rPr>
                              <w:color w:val="5D6670"/>
                              <w:sz w:val="20"/>
                            </w:rPr>
                            <w:t>Agreement,</w:t>
                          </w:r>
                          <w:r>
                            <w:rPr>
                              <w:color w:val="5D6670"/>
                              <w:spacing w:val="-4"/>
                              <w:sz w:val="20"/>
                            </w:rPr>
                            <w:t xml:space="preserve"> </w:t>
                          </w:r>
                          <w:r>
                            <w:rPr>
                              <w:color w:val="5D6670"/>
                              <w:sz w:val="20"/>
                            </w:rPr>
                            <w:t>dated</w:t>
                          </w:r>
                          <w:r>
                            <w:rPr>
                              <w:color w:val="5D6670"/>
                              <w:spacing w:val="-4"/>
                              <w:sz w:val="20"/>
                            </w:rPr>
                            <w:t xml:space="preserve"> </w:t>
                          </w:r>
                          <w:r>
                            <w:rPr>
                              <w:color w:val="5D6670"/>
                              <w:sz w:val="20"/>
                            </w:rPr>
                            <w:t>March</w:t>
                          </w:r>
                          <w:r>
                            <w:rPr>
                              <w:color w:val="5D6670"/>
                              <w:spacing w:val="-5"/>
                              <w:sz w:val="20"/>
                            </w:rPr>
                            <w:t xml:space="preserve"> </w:t>
                          </w:r>
                          <w:r>
                            <w:rPr>
                              <w:color w:val="5D6670"/>
                              <w:sz w:val="20"/>
                            </w:rPr>
                            <w:t>29,</w:t>
                          </w:r>
                          <w:r>
                            <w:rPr>
                              <w:color w:val="5D6670"/>
                              <w:spacing w:val="-4"/>
                              <w:sz w:val="20"/>
                            </w:rPr>
                            <w:t xml:space="preserve"> </w:t>
                          </w:r>
                          <w:r>
                            <w:rPr>
                              <w:color w:val="5D6670"/>
                              <w:sz w:val="20"/>
                            </w:rPr>
                            <w:t>2017,</w:t>
                          </w:r>
                          <w:r>
                            <w:rPr>
                              <w:color w:val="5D6670"/>
                              <w:spacing w:val="-4"/>
                              <w:sz w:val="20"/>
                            </w:rPr>
                            <w:t xml:space="preserve"> </w:t>
                          </w:r>
                          <w:r>
                            <w:rPr>
                              <w:color w:val="5D6670"/>
                              <w:sz w:val="20"/>
                            </w:rPr>
                            <w:t>by</w:t>
                          </w:r>
                          <w:r>
                            <w:rPr>
                              <w:color w:val="5D6670"/>
                              <w:spacing w:val="-4"/>
                              <w:sz w:val="20"/>
                            </w:rPr>
                            <w:t xml:space="preserve"> </w:t>
                          </w:r>
                          <w:r>
                            <w:rPr>
                              <w:color w:val="5D6670"/>
                              <w:sz w:val="20"/>
                            </w:rPr>
                            <w:t>and</w:t>
                          </w:r>
                          <w:r>
                            <w:rPr>
                              <w:color w:val="5D6670"/>
                              <w:spacing w:val="-4"/>
                              <w:sz w:val="20"/>
                            </w:rPr>
                            <w:t xml:space="preserve"> </w:t>
                          </w:r>
                          <w:r>
                            <w:rPr>
                              <w:color w:val="5D6670"/>
                              <w:spacing w:val="-2"/>
                              <w:sz w:val="20"/>
                            </w:rPr>
                            <w:t>among</w:t>
                          </w:r>
                        </w:hyperlink>
                      </w:p>
                    </w:tc>
                    <w:tc>
                      <w:tcPr>
                        <w:tcW w:w="799" w:type="dxa"/>
                        <w:tcBorders>
                          <w:top w:val="single" w:sz="8" w:space="0" w:color="0B2CD8"/>
                        </w:tcBorders>
                      </w:tcPr>
                      <w:p w14:paraId="2744E7B7" w14:textId="77777777" w:rsidR="00F86F35" w:rsidRDefault="008A442A">
                        <w:pPr>
                          <w:pStyle w:val="TableParagraph"/>
                          <w:spacing w:before="108"/>
                          <w:ind w:right="218"/>
                          <w:rPr>
                            <w:sz w:val="20"/>
                          </w:rPr>
                        </w:pPr>
                        <w:r>
                          <w:rPr>
                            <w:spacing w:val="-2"/>
                            <w:sz w:val="20"/>
                          </w:rPr>
                          <w:t>8-</w:t>
                        </w:r>
                        <w:r>
                          <w:rPr>
                            <w:spacing w:val="-10"/>
                            <w:sz w:val="20"/>
                          </w:rPr>
                          <w:t>K</w:t>
                        </w:r>
                      </w:p>
                    </w:tc>
                    <w:tc>
                      <w:tcPr>
                        <w:tcW w:w="1198" w:type="dxa"/>
                        <w:tcBorders>
                          <w:top w:val="single" w:sz="8" w:space="0" w:color="0B2CD8"/>
                        </w:tcBorders>
                      </w:tcPr>
                      <w:p w14:paraId="197A17B2" w14:textId="77777777" w:rsidR="00F86F35" w:rsidRDefault="008A442A">
                        <w:pPr>
                          <w:pStyle w:val="TableParagraph"/>
                          <w:spacing w:before="108"/>
                          <w:ind w:left="145" w:right="158"/>
                          <w:jc w:val="center"/>
                          <w:rPr>
                            <w:sz w:val="20"/>
                          </w:rPr>
                        </w:pPr>
                        <w:r>
                          <w:rPr>
                            <w:spacing w:val="-2"/>
                            <w:sz w:val="20"/>
                          </w:rPr>
                          <w:t>001-32395</w:t>
                        </w:r>
                      </w:p>
                    </w:tc>
                  </w:tr>
                  <w:tr w:rsidR="00F86F35" w14:paraId="7E0214A1" w14:textId="77777777">
                    <w:trPr>
                      <w:trHeight w:val="796"/>
                    </w:trPr>
                    <w:tc>
                      <w:tcPr>
                        <w:tcW w:w="7902" w:type="dxa"/>
                      </w:tcPr>
                      <w:p w14:paraId="214B59A7" w14:textId="77777777" w:rsidR="00F86F35" w:rsidRDefault="008A442A">
                        <w:pPr>
                          <w:pStyle w:val="TableParagraph"/>
                          <w:tabs>
                            <w:tab w:val="left" w:pos="997"/>
                            <w:tab w:val="right" w:pos="7656"/>
                          </w:tabs>
                          <w:spacing w:before="70"/>
                          <w:ind w:left="246"/>
                          <w:jc w:val="left"/>
                          <w:rPr>
                            <w:sz w:val="20"/>
                          </w:rPr>
                        </w:pPr>
                        <w:r>
                          <w:rPr>
                            <w:spacing w:val="-2"/>
                            <w:sz w:val="20"/>
                          </w:rPr>
                          <w:t>2.2†‡</w:t>
                        </w:r>
                        <w:r>
                          <w:rPr>
                            <w:sz w:val="20"/>
                          </w:rPr>
                          <w:tab/>
                        </w:r>
                        <w:hyperlink r:id="rId92">
                          <w:r>
                            <w:rPr>
                              <w:color w:val="5D6670"/>
                              <w:position w:val="1"/>
                              <w:sz w:val="20"/>
                            </w:rPr>
                            <w:t>ConocoPhillips</w:t>
                          </w:r>
                          <w:r>
                            <w:rPr>
                              <w:color w:val="5D6670"/>
                              <w:spacing w:val="-12"/>
                              <w:position w:val="1"/>
                              <w:sz w:val="20"/>
                            </w:rPr>
                            <w:t xml:space="preserve"> </w:t>
                          </w:r>
                          <w:r>
                            <w:rPr>
                              <w:color w:val="5D6670"/>
                              <w:position w:val="1"/>
                              <w:sz w:val="20"/>
                            </w:rPr>
                            <w:t>Canada</w:t>
                          </w:r>
                          <w:r>
                            <w:rPr>
                              <w:color w:val="5D6670"/>
                              <w:spacing w:val="-10"/>
                              <w:position w:val="1"/>
                              <w:sz w:val="20"/>
                            </w:rPr>
                            <w:t xml:space="preserve"> </w:t>
                          </w:r>
                          <w:r>
                            <w:rPr>
                              <w:color w:val="5D6670"/>
                              <w:position w:val="1"/>
                              <w:sz w:val="20"/>
                            </w:rPr>
                            <w:t>Energy</w:t>
                          </w:r>
                          <w:r>
                            <w:rPr>
                              <w:color w:val="5D6670"/>
                              <w:spacing w:val="-10"/>
                              <w:position w:val="1"/>
                              <w:sz w:val="20"/>
                            </w:rPr>
                            <w:t xml:space="preserve"> </w:t>
                          </w:r>
                          <w:r>
                            <w:rPr>
                              <w:color w:val="5D6670"/>
                              <w:position w:val="1"/>
                              <w:sz w:val="20"/>
                            </w:rPr>
                            <w:t>Partnership,</w:t>
                          </w:r>
                          <w:r>
                            <w:rPr>
                              <w:color w:val="5D6670"/>
                              <w:spacing w:val="-10"/>
                              <w:position w:val="1"/>
                              <w:sz w:val="20"/>
                            </w:rPr>
                            <w:t xml:space="preserve"> </w:t>
                          </w:r>
                          <w:r>
                            <w:rPr>
                              <w:color w:val="5D6670"/>
                              <w:position w:val="1"/>
                              <w:sz w:val="20"/>
                            </w:rPr>
                            <w:t>ConocoPhillips</w:t>
                          </w:r>
                          <w:r>
                            <w:rPr>
                              <w:color w:val="5D6670"/>
                              <w:spacing w:val="-9"/>
                              <w:position w:val="1"/>
                              <w:sz w:val="20"/>
                            </w:rPr>
                            <w:t xml:space="preserve"> </w:t>
                          </w:r>
                          <w:r>
                            <w:rPr>
                              <w:color w:val="5D6670"/>
                              <w:spacing w:val="-2"/>
                              <w:position w:val="1"/>
                              <w:sz w:val="20"/>
                            </w:rPr>
                            <w:t>Western</w:t>
                          </w:r>
                        </w:hyperlink>
                        <w:r>
                          <w:rPr>
                            <w:rFonts w:ascii="Times New Roman" w:hAnsi="Times New Roman"/>
                            <w:color w:val="5D6670"/>
                            <w:position w:val="1"/>
                            <w:sz w:val="20"/>
                          </w:rPr>
                          <w:tab/>
                        </w:r>
                        <w:r>
                          <w:rPr>
                            <w:spacing w:val="-5"/>
                            <w:sz w:val="20"/>
                          </w:rPr>
                          <w:t>2.1</w:t>
                        </w:r>
                      </w:p>
                      <w:p w14:paraId="62BB1CEE" w14:textId="77777777" w:rsidR="00F86F35" w:rsidRDefault="008A442A">
                        <w:pPr>
                          <w:pStyle w:val="TableParagraph"/>
                          <w:spacing w:before="150"/>
                          <w:ind w:left="997"/>
                          <w:jc w:val="left"/>
                          <w:rPr>
                            <w:sz w:val="20"/>
                          </w:rPr>
                        </w:pPr>
                        <w:hyperlink r:id="rId93">
                          <w:r>
                            <w:rPr>
                              <w:color w:val="5D6670"/>
                              <w:sz w:val="20"/>
                            </w:rPr>
                            <w:t>ConocoPhillips</w:t>
                          </w:r>
                          <w:r>
                            <w:rPr>
                              <w:color w:val="5D6670"/>
                              <w:spacing w:val="-6"/>
                              <w:sz w:val="20"/>
                            </w:rPr>
                            <w:t xml:space="preserve"> </w:t>
                          </w:r>
                          <w:r>
                            <w:rPr>
                              <w:color w:val="5D6670"/>
                              <w:sz w:val="20"/>
                            </w:rPr>
                            <w:t>Canada</w:t>
                          </w:r>
                          <w:r>
                            <w:rPr>
                              <w:color w:val="5D6670"/>
                              <w:spacing w:val="-6"/>
                              <w:sz w:val="20"/>
                            </w:rPr>
                            <w:t xml:space="preserve"> </w:t>
                          </w:r>
                          <w:r>
                            <w:rPr>
                              <w:color w:val="5D6670"/>
                              <w:sz w:val="20"/>
                            </w:rPr>
                            <w:t>E&amp;P</w:t>
                          </w:r>
                          <w:r>
                            <w:rPr>
                              <w:color w:val="5D6670"/>
                              <w:spacing w:val="-6"/>
                              <w:sz w:val="20"/>
                            </w:rPr>
                            <w:t xml:space="preserve"> </w:t>
                          </w:r>
                          <w:r>
                            <w:rPr>
                              <w:color w:val="5D6670"/>
                              <w:sz w:val="20"/>
                            </w:rPr>
                            <w:t>ULC,</w:t>
                          </w:r>
                          <w:r>
                            <w:rPr>
                              <w:color w:val="5D6670"/>
                              <w:spacing w:val="-5"/>
                              <w:sz w:val="20"/>
                            </w:rPr>
                            <w:t xml:space="preserve"> </w:t>
                          </w:r>
                          <w:r>
                            <w:rPr>
                              <w:color w:val="5D6670"/>
                              <w:sz w:val="20"/>
                            </w:rPr>
                            <w:t>and</w:t>
                          </w:r>
                          <w:r>
                            <w:rPr>
                              <w:color w:val="5D6670"/>
                              <w:spacing w:val="-6"/>
                              <w:sz w:val="20"/>
                            </w:rPr>
                            <w:t xml:space="preserve"> </w:t>
                          </w:r>
                          <w:r>
                            <w:rPr>
                              <w:color w:val="5D6670"/>
                              <w:sz w:val="20"/>
                            </w:rPr>
                            <w:t>Cenovus</w:t>
                          </w:r>
                          <w:r>
                            <w:rPr>
                              <w:color w:val="5D6670"/>
                              <w:spacing w:val="-6"/>
                              <w:sz w:val="20"/>
                            </w:rPr>
                            <w:t xml:space="preserve"> </w:t>
                          </w:r>
                          <w:r>
                            <w:rPr>
                              <w:color w:val="5D6670"/>
                              <w:sz w:val="20"/>
                            </w:rPr>
                            <w:t>Energy</w:t>
                          </w:r>
                          <w:r>
                            <w:rPr>
                              <w:color w:val="5D6670"/>
                              <w:spacing w:val="-5"/>
                              <w:sz w:val="20"/>
                            </w:rPr>
                            <w:t xml:space="preserve"> </w:t>
                          </w:r>
                          <w:r>
                            <w:rPr>
                              <w:color w:val="5D6670"/>
                              <w:spacing w:val="-4"/>
                              <w:sz w:val="20"/>
                            </w:rPr>
                            <w:t>Inc.</w:t>
                          </w:r>
                        </w:hyperlink>
                      </w:p>
                    </w:tc>
                    <w:tc>
                      <w:tcPr>
                        <w:tcW w:w="799" w:type="dxa"/>
                      </w:tcPr>
                      <w:p w14:paraId="3F51B851" w14:textId="77777777" w:rsidR="00F86F35" w:rsidRDefault="008A442A">
                        <w:pPr>
                          <w:pStyle w:val="TableParagraph"/>
                          <w:spacing w:before="80"/>
                          <w:ind w:right="152"/>
                          <w:rPr>
                            <w:sz w:val="20"/>
                          </w:rPr>
                        </w:pPr>
                        <w:r>
                          <w:rPr>
                            <w:spacing w:val="-2"/>
                            <w:sz w:val="20"/>
                          </w:rPr>
                          <w:t>10-</w:t>
                        </w:r>
                        <w:r>
                          <w:rPr>
                            <w:spacing w:val="-10"/>
                            <w:sz w:val="20"/>
                          </w:rPr>
                          <w:t>Q</w:t>
                        </w:r>
                      </w:p>
                    </w:tc>
                    <w:tc>
                      <w:tcPr>
                        <w:tcW w:w="1198" w:type="dxa"/>
                      </w:tcPr>
                      <w:p w14:paraId="3D18DDCF" w14:textId="77777777" w:rsidR="00F86F35" w:rsidRDefault="008A442A">
                        <w:pPr>
                          <w:pStyle w:val="TableParagraph"/>
                          <w:spacing w:before="80"/>
                          <w:ind w:left="145" w:right="158"/>
                          <w:jc w:val="center"/>
                          <w:rPr>
                            <w:sz w:val="20"/>
                          </w:rPr>
                        </w:pPr>
                        <w:r>
                          <w:rPr>
                            <w:spacing w:val="-2"/>
                            <w:sz w:val="20"/>
                          </w:rPr>
                          <w:t>001-32395</w:t>
                        </w:r>
                      </w:p>
                    </w:tc>
                  </w:tr>
                  <w:tr w:rsidR="00F86F35" w14:paraId="0DFF8A30" w14:textId="77777777">
                    <w:trPr>
                      <w:trHeight w:val="403"/>
                    </w:trPr>
                    <w:tc>
                      <w:tcPr>
                        <w:tcW w:w="7902" w:type="dxa"/>
                      </w:tcPr>
                      <w:p w14:paraId="30DE5ACD" w14:textId="77777777" w:rsidR="00F86F35" w:rsidRDefault="008A442A">
                        <w:pPr>
                          <w:pStyle w:val="TableParagraph"/>
                          <w:spacing w:before="77"/>
                          <w:ind w:left="1003" w:right="1174"/>
                          <w:jc w:val="center"/>
                          <w:rPr>
                            <w:sz w:val="20"/>
                          </w:rPr>
                        </w:pPr>
                        <w:hyperlink r:id="rId94">
                          <w:r>
                            <w:rPr>
                              <w:color w:val="5D6670"/>
                              <w:sz w:val="20"/>
                            </w:rPr>
                            <w:t>Asset</w:t>
                          </w:r>
                          <w:r>
                            <w:rPr>
                              <w:color w:val="5D6670"/>
                              <w:spacing w:val="-6"/>
                              <w:sz w:val="20"/>
                            </w:rPr>
                            <w:t xml:space="preserve"> </w:t>
                          </w:r>
                          <w:r>
                            <w:rPr>
                              <w:color w:val="5D6670"/>
                              <w:sz w:val="20"/>
                            </w:rPr>
                            <w:t>Purchase</w:t>
                          </w:r>
                          <w:r>
                            <w:rPr>
                              <w:color w:val="5D6670"/>
                              <w:spacing w:val="-5"/>
                              <w:sz w:val="20"/>
                            </w:rPr>
                            <w:t xml:space="preserve"> </w:t>
                          </w:r>
                          <w:r>
                            <w:rPr>
                              <w:color w:val="5D6670"/>
                              <w:sz w:val="20"/>
                            </w:rPr>
                            <w:t>and</w:t>
                          </w:r>
                          <w:r>
                            <w:rPr>
                              <w:color w:val="5D6670"/>
                              <w:spacing w:val="-6"/>
                              <w:sz w:val="20"/>
                            </w:rPr>
                            <w:t xml:space="preserve"> </w:t>
                          </w:r>
                          <w:r>
                            <w:rPr>
                              <w:color w:val="5D6670"/>
                              <w:sz w:val="20"/>
                            </w:rPr>
                            <w:t>Sale</w:t>
                          </w:r>
                          <w:r>
                            <w:rPr>
                              <w:color w:val="5D6670"/>
                              <w:spacing w:val="-5"/>
                              <w:sz w:val="20"/>
                            </w:rPr>
                            <w:t xml:space="preserve"> </w:t>
                          </w:r>
                          <w:r>
                            <w:rPr>
                              <w:color w:val="5D6670"/>
                              <w:sz w:val="20"/>
                            </w:rPr>
                            <w:t>Agreement</w:t>
                          </w:r>
                          <w:r>
                            <w:rPr>
                              <w:color w:val="5D6670"/>
                              <w:spacing w:val="-6"/>
                              <w:sz w:val="20"/>
                            </w:rPr>
                            <w:t xml:space="preserve"> </w:t>
                          </w:r>
                          <w:r>
                            <w:rPr>
                              <w:color w:val="5D6670"/>
                              <w:sz w:val="20"/>
                            </w:rPr>
                            <w:t>Amending</w:t>
                          </w:r>
                          <w:r>
                            <w:rPr>
                              <w:color w:val="5D6670"/>
                              <w:spacing w:val="-5"/>
                              <w:sz w:val="20"/>
                            </w:rPr>
                            <w:t xml:space="preserve"> </w:t>
                          </w:r>
                          <w:r>
                            <w:rPr>
                              <w:color w:val="5D6670"/>
                              <w:sz w:val="20"/>
                            </w:rPr>
                            <w:t>Agreement,</w:t>
                          </w:r>
                          <w:r>
                            <w:rPr>
                              <w:color w:val="5D6670"/>
                              <w:spacing w:val="-6"/>
                              <w:sz w:val="20"/>
                            </w:rPr>
                            <w:t xml:space="preserve"> </w:t>
                          </w:r>
                          <w:r>
                            <w:rPr>
                              <w:color w:val="5D6670"/>
                              <w:sz w:val="20"/>
                            </w:rPr>
                            <w:t>dated</w:t>
                          </w:r>
                          <w:r>
                            <w:rPr>
                              <w:color w:val="5D6670"/>
                              <w:spacing w:val="-5"/>
                              <w:sz w:val="20"/>
                            </w:rPr>
                            <w:t xml:space="preserve"> </w:t>
                          </w:r>
                          <w:r>
                            <w:rPr>
                              <w:color w:val="5D6670"/>
                              <w:sz w:val="20"/>
                            </w:rPr>
                            <w:t>as</w:t>
                          </w:r>
                          <w:r>
                            <w:rPr>
                              <w:color w:val="5D6670"/>
                              <w:spacing w:val="-5"/>
                              <w:sz w:val="20"/>
                            </w:rPr>
                            <w:t xml:space="preserve"> of</w:t>
                          </w:r>
                        </w:hyperlink>
                      </w:p>
                    </w:tc>
                    <w:tc>
                      <w:tcPr>
                        <w:tcW w:w="799" w:type="dxa"/>
                      </w:tcPr>
                      <w:p w14:paraId="5D4E3D1E" w14:textId="77777777" w:rsidR="00F86F35" w:rsidRDefault="00F86F35">
                        <w:pPr>
                          <w:pStyle w:val="TableParagraph"/>
                          <w:jc w:val="left"/>
                          <w:rPr>
                            <w:rFonts w:ascii="Times New Roman"/>
                            <w:sz w:val="20"/>
                          </w:rPr>
                        </w:pPr>
                      </w:p>
                    </w:tc>
                    <w:tc>
                      <w:tcPr>
                        <w:tcW w:w="1198" w:type="dxa"/>
                      </w:tcPr>
                      <w:p w14:paraId="1D8B8F27" w14:textId="77777777" w:rsidR="00F86F35" w:rsidRDefault="00F86F35">
                        <w:pPr>
                          <w:pStyle w:val="TableParagraph"/>
                          <w:jc w:val="left"/>
                          <w:rPr>
                            <w:rFonts w:ascii="Times New Roman"/>
                            <w:sz w:val="20"/>
                          </w:rPr>
                        </w:pPr>
                      </w:p>
                    </w:tc>
                  </w:tr>
                  <w:tr w:rsidR="00F86F35" w14:paraId="7A8FADBC" w14:textId="77777777">
                    <w:trPr>
                      <w:trHeight w:val="849"/>
                    </w:trPr>
                    <w:tc>
                      <w:tcPr>
                        <w:tcW w:w="7902" w:type="dxa"/>
                      </w:tcPr>
                      <w:p w14:paraId="1F64FDB3" w14:textId="77777777" w:rsidR="00F86F35" w:rsidRDefault="008A442A">
                        <w:pPr>
                          <w:pStyle w:val="TableParagraph"/>
                          <w:tabs>
                            <w:tab w:val="left" w:pos="997"/>
                            <w:tab w:val="right" w:pos="7656"/>
                          </w:tabs>
                          <w:spacing w:before="70"/>
                          <w:ind w:left="246"/>
                          <w:jc w:val="left"/>
                          <w:rPr>
                            <w:sz w:val="20"/>
                          </w:rPr>
                        </w:pPr>
                        <w:r>
                          <w:rPr>
                            <w:spacing w:val="-2"/>
                            <w:sz w:val="20"/>
                          </w:rPr>
                          <w:t>2.3†‡</w:t>
                        </w:r>
                        <w:r>
                          <w:rPr>
                            <w:sz w:val="20"/>
                          </w:rPr>
                          <w:tab/>
                        </w:r>
                        <w:hyperlink r:id="rId95">
                          <w:r>
                            <w:rPr>
                              <w:color w:val="5D6670"/>
                              <w:position w:val="1"/>
                              <w:sz w:val="20"/>
                            </w:rPr>
                            <w:t>Canada</w:t>
                          </w:r>
                          <w:r>
                            <w:rPr>
                              <w:color w:val="5D6670"/>
                              <w:spacing w:val="-10"/>
                              <w:position w:val="1"/>
                              <w:sz w:val="20"/>
                            </w:rPr>
                            <w:t xml:space="preserve"> </w:t>
                          </w:r>
                          <w:r>
                            <w:rPr>
                              <w:color w:val="5D6670"/>
                              <w:position w:val="1"/>
                              <w:sz w:val="20"/>
                            </w:rPr>
                            <w:t>Resources</w:t>
                          </w:r>
                          <w:r>
                            <w:rPr>
                              <w:color w:val="5D6670"/>
                              <w:spacing w:val="-7"/>
                              <w:position w:val="1"/>
                              <w:sz w:val="20"/>
                            </w:rPr>
                            <w:t xml:space="preserve"> </w:t>
                          </w:r>
                          <w:r>
                            <w:rPr>
                              <w:color w:val="5D6670"/>
                              <w:position w:val="1"/>
                              <w:sz w:val="20"/>
                            </w:rPr>
                            <w:t>Corp.,</w:t>
                          </w:r>
                          <w:r>
                            <w:rPr>
                              <w:color w:val="5D6670"/>
                              <w:spacing w:val="-7"/>
                              <w:position w:val="1"/>
                              <w:sz w:val="20"/>
                            </w:rPr>
                            <w:t xml:space="preserve"> </w:t>
                          </w:r>
                          <w:r>
                            <w:rPr>
                              <w:color w:val="5D6670"/>
                              <w:position w:val="1"/>
                              <w:sz w:val="20"/>
                            </w:rPr>
                            <w:t>ConocoPhillips</w:t>
                          </w:r>
                          <w:r>
                            <w:rPr>
                              <w:color w:val="5D6670"/>
                              <w:spacing w:val="-7"/>
                              <w:position w:val="1"/>
                              <w:sz w:val="20"/>
                            </w:rPr>
                            <w:t xml:space="preserve"> </w:t>
                          </w:r>
                          <w:r>
                            <w:rPr>
                              <w:color w:val="5D6670"/>
                              <w:position w:val="1"/>
                              <w:sz w:val="20"/>
                            </w:rPr>
                            <w:t>Canada</w:t>
                          </w:r>
                          <w:r>
                            <w:rPr>
                              <w:color w:val="5D6670"/>
                              <w:spacing w:val="-7"/>
                              <w:position w:val="1"/>
                              <w:sz w:val="20"/>
                            </w:rPr>
                            <w:t xml:space="preserve"> </w:t>
                          </w:r>
                          <w:r>
                            <w:rPr>
                              <w:color w:val="5D6670"/>
                              <w:position w:val="1"/>
                              <w:sz w:val="20"/>
                            </w:rPr>
                            <w:t>Energy</w:t>
                          </w:r>
                          <w:r>
                            <w:rPr>
                              <w:color w:val="5D6670"/>
                              <w:spacing w:val="-7"/>
                              <w:position w:val="1"/>
                              <w:sz w:val="20"/>
                            </w:rPr>
                            <w:t xml:space="preserve"> </w:t>
                          </w:r>
                          <w:r>
                            <w:rPr>
                              <w:color w:val="5D6670"/>
                              <w:spacing w:val="-2"/>
                              <w:position w:val="1"/>
                              <w:sz w:val="20"/>
                            </w:rPr>
                            <w:t>Partnership,</w:t>
                          </w:r>
                        </w:hyperlink>
                        <w:r>
                          <w:rPr>
                            <w:rFonts w:ascii="Times New Roman" w:hAnsi="Times New Roman"/>
                            <w:color w:val="5D6670"/>
                            <w:position w:val="1"/>
                            <w:sz w:val="20"/>
                          </w:rPr>
                          <w:tab/>
                        </w:r>
                        <w:r>
                          <w:rPr>
                            <w:spacing w:val="-5"/>
                            <w:sz w:val="20"/>
                          </w:rPr>
                          <w:t>2.2</w:t>
                        </w:r>
                      </w:p>
                      <w:p w14:paraId="00658097" w14:textId="77777777" w:rsidR="00F86F35" w:rsidRDefault="008A442A">
                        <w:pPr>
                          <w:pStyle w:val="TableParagraph"/>
                          <w:spacing w:before="150"/>
                          <w:ind w:left="965" w:right="1176"/>
                          <w:jc w:val="center"/>
                          <w:rPr>
                            <w:sz w:val="20"/>
                          </w:rPr>
                        </w:pPr>
                        <w:hyperlink r:id="rId96">
                          <w:r>
                            <w:rPr>
                              <w:color w:val="5D6670"/>
                              <w:sz w:val="20"/>
                            </w:rPr>
                            <w:t>Partnership,</w:t>
                          </w:r>
                          <w:r>
                            <w:rPr>
                              <w:color w:val="5D6670"/>
                              <w:spacing w:val="-9"/>
                              <w:sz w:val="20"/>
                            </w:rPr>
                            <w:t xml:space="preserve"> </w:t>
                          </w:r>
                          <w:r>
                            <w:rPr>
                              <w:color w:val="5D6670"/>
                              <w:sz w:val="20"/>
                            </w:rPr>
                            <w:t>ConocoPhillips</w:t>
                          </w:r>
                          <w:r>
                            <w:rPr>
                              <w:color w:val="5D6670"/>
                              <w:spacing w:val="-6"/>
                              <w:sz w:val="20"/>
                            </w:rPr>
                            <w:t xml:space="preserve"> </w:t>
                          </w:r>
                          <w:r>
                            <w:rPr>
                              <w:color w:val="5D6670"/>
                              <w:sz w:val="20"/>
                            </w:rPr>
                            <w:t>Canada</w:t>
                          </w:r>
                          <w:r>
                            <w:rPr>
                              <w:color w:val="5D6670"/>
                              <w:spacing w:val="-7"/>
                              <w:sz w:val="20"/>
                            </w:rPr>
                            <w:t xml:space="preserve"> </w:t>
                          </w:r>
                          <w:r>
                            <w:rPr>
                              <w:color w:val="5D6670"/>
                              <w:sz w:val="20"/>
                            </w:rPr>
                            <w:t>E&amp;P</w:t>
                          </w:r>
                          <w:r>
                            <w:rPr>
                              <w:color w:val="5D6670"/>
                              <w:spacing w:val="-6"/>
                              <w:sz w:val="20"/>
                            </w:rPr>
                            <w:t xml:space="preserve"> </w:t>
                          </w:r>
                          <w:r>
                            <w:rPr>
                              <w:color w:val="5D6670"/>
                              <w:sz w:val="20"/>
                            </w:rPr>
                            <w:t>ULC,</w:t>
                          </w:r>
                          <w:r>
                            <w:rPr>
                              <w:color w:val="5D6670"/>
                              <w:spacing w:val="-6"/>
                              <w:sz w:val="20"/>
                            </w:rPr>
                            <w:t xml:space="preserve"> </w:t>
                          </w:r>
                          <w:r>
                            <w:rPr>
                              <w:color w:val="5D6670"/>
                              <w:sz w:val="20"/>
                            </w:rPr>
                            <w:t>and</w:t>
                          </w:r>
                          <w:r>
                            <w:rPr>
                              <w:color w:val="5D6670"/>
                              <w:spacing w:val="-7"/>
                              <w:sz w:val="20"/>
                            </w:rPr>
                            <w:t xml:space="preserve"> </w:t>
                          </w:r>
                          <w:r>
                            <w:rPr>
                              <w:color w:val="5D6670"/>
                              <w:sz w:val="20"/>
                            </w:rPr>
                            <w:t>Cenovus</w:t>
                          </w:r>
                          <w:r>
                            <w:rPr>
                              <w:color w:val="5D6670"/>
                              <w:spacing w:val="-6"/>
                              <w:sz w:val="20"/>
                            </w:rPr>
                            <w:t xml:space="preserve"> </w:t>
                          </w:r>
                          <w:r>
                            <w:rPr>
                              <w:color w:val="5D6670"/>
                              <w:sz w:val="20"/>
                            </w:rPr>
                            <w:t>Energy</w:t>
                          </w:r>
                          <w:r>
                            <w:rPr>
                              <w:color w:val="5D6670"/>
                              <w:spacing w:val="-6"/>
                              <w:sz w:val="20"/>
                            </w:rPr>
                            <w:t xml:space="preserve"> </w:t>
                          </w:r>
                          <w:r>
                            <w:rPr>
                              <w:color w:val="5D6670"/>
                              <w:spacing w:val="-4"/>
                              <w:sz w:val="20"/>
                            </w:rPr>
                            <w:t>Inc.</w:t>
                          </w:r>
                        </w:hyperlink>
                      </w:p>
                    </w:tc>
                    <w:tc>
                      <w:tcPr>
                        <w:tcW w:w="799" w:type="dxa"/>
                      </w:tcPr>
                      <w:p w14:paraId="5102DC0C" w14:textId="77777777" w:rsidR="00F86F35" w:rsidRDefault="008A442A">
                        <w:pPr>
                          <w:pStyle w:val="TableParagraph"/>
                          <w:spacing w:before="80"/>
                          <w:ind w:right="218"/>
                          <w:rPr>
                            <w:sz w:val="20"/>
                          </w:rPr>
                        </w:pPr>
                        <w:r>
                          <w:rPr>
                            <w:spacing w:val="-2"/>
                            <w:sz w:val="20"/>
                          </w:rPr>
                          <w:t>8-</w:t>
                        </w:r>
                        <w:r>
                          <w:rPr>
                            <w:spacing w:val="-10"/>
                            <w:sz w:val="20"/>
                          </w:rPr>
                          <w:t>K</w:t>
                        </w:r>
                      </w:p>
                    </w:tc>
                    <w:tc>
                      <w:tcPr>
                        <w:tcW w:w="1198" w:type="dxa"/>
                      </w:tcPr>
                      <w:p w14:paraId="75C0A53B" w14:textId="77777777" w:rsidR="00F86F35" w:rsidRDefault="008A442A">
                        <w:pPr>
                          <w:pStyle w:val="TableParagraph"/>
                          <w:spacing w:before="80"/>
                          <w:ind w:left="145" w:right="158"/>
                          <w:jc w:val="center"/>
                          <w:rPr>
                            <w:sz w:val="20"/>
                          </w:rPr>
                        </w:pPr>
                        <w:r>
                          <w:rPr>
                            <w:spacing w:val="-2"/>
                            <w:sz w:val="20"/>
                          </w:rPr>
                          <w:t>001-32395</w:t>
                        </w:r>
                      </w:p>
                    </w:tc>
                  </w:tr>
                  <w:tr w:rsidR="00F86F35" w14:paraId="5A0BF523" w14:textId="77777777">
                    <w:trPr>
                      <w:trHeight w:val="500"/>
                    </w:trPr>
                    <w:tc>
                      <w:tcPr>
                        <w:tcW w:w="7902" w:type="dxa"/>
                      </w:tcPr>
                      <w:p w14:paraId="7508F550" w14:textId="77777777" w:rsidR="00F86F35" w:rsidRDefault="008A442A">
                        <w:pPr>
                          <w:pStyle w:val="TableParagraph"/>
                          <w:tabs>
                            <w:tab w:val="left" w:pos="651"/>
                            <w:tab w:val="right" w:pos="7310"/>
                          </w:tabs>
                          <w:spacing w:before="24"/>
                          <w:ind w:right="243"/>
                          <w:rPr>
                            <w:sz w:val="20"/>
                          </w:rPr>
                        </w:pPr>
                        <w:r>
                          <w:rPr>
                            <w:spacing w:val="-5"/>
                            <w:position w:val="-10"/>
                            <w:sz w:val="20"/>
                          </w:rPr>
                          <w:t>2.4</w:t>
                        </w:r>
                        <w:r>
                          <w:rPr>
                            <w:position w:val="-10"/>
                            <w:sz w:val="20"/>
                          </w:rPr>
                          <w:tab/>
                        </w:r>
                        <w:hyperlink r:id="rId97">
                          <w:r>
                            <w:rPr>
                              <w:color w:val="5D6670"/>
                              <w:sz w:val="20"/>
                            </w:rPr>
                            <w:t>Agreement</w:t>
                          </w:r>
                          <w:r>
                            <w:rPr>
                              <w:color w:val="5D6670"/>
                              <w:spacing w:val="-7"/>
                              <w:sz w:val="20"/>
                            </w:rPr>
                            <w:t xml:space="preserve"> </w:t>
                          </w:r>
                          <w:r>
                            <w:rPr>
                              <w:color w:val="5D6670"/>
                              <w:sz w:val="20"/>
                            </w:rPr>
                            <w:t>and</w:t>
                          </w:r>
                          <w:r>
                            <w:rPr>
                              <w:color w:val="5D6670"/>
                              <w:spacing w:val="-4"/>
                              <w:sz w:val="20"/>
                            </w:rPr>
                            <w:t xml:space="preserve"> </w:t>
                          </w:r>
                          <w:r>
                            <w:rPr>
                              <w:color w:val="5D6670"/>
                              <w:sz w:val="20"/>
                            </w:rPr>
                            <w:t>Plan</w:t>
                          </w:r>
                          <w:r>
                            <w:rPr>
                              <w:color w:val="5D6670"/>
                              <w:spacing w:val="-4"/>
                              <w:sz w:val="20"/>
                            </w:rPr>
                            <w:t xml:space="preserve"> </w:t>
                          </w:r>
                          <w:r>
                            <w:rPr>
                              <w:color w:val="5D6670"/>
                              <w:sz w:val="20"/>
                            </w:rPr>
                            <w:t>of</w:t>
                          </w:r>
                          <w:r>
                            <w:rPr>
                              <w:color w:val="5D6670"/>
                              <w:spacing w:val="-4"/>
                              <w:sz w:val="20"/>
                            </w:rPr>
                            <w:t xml:space="preserve"> </w:t>
                          </w:r>
                          <w:r>
                            <w:rPr>
                              <w:color w:val="5D6670"/>
                              <w:sz w:val="20"/>
                            </w:rPr>
                            <w:t>Merger,</w:t>
                          </w:r>
                          <w:r>
                            <w:rPr>
                              <w:color w:val="5D6670"/>
                              <w:spacing w:val="-4"/>
                              <w:sz w:val="20"/>
                            </w:rPr>
                            <w:t xml:space="preserve"> </w:t>
                          </w:r>
                          <w:r>
                            <w:rPr>
                              <w:color w:val="5D6670"/>
                              <w:sz w:val="20"/>
                            </w:rPr>
                            <w:t>dated</w:t>
                          </w:r>
                          <w:r>
                            <w:rPr>
                              <w:color w:val="5D6670"/>
                              <w:spacing w:val="-4"/>
                              <w:sz w:val="20"/>
                            </w:rPr>
                            <w:t xml:space="preserve"> </w:t>
                          </w:r>
                          <w:r>
                            <w:rPr>
                              <w:color w:val="5D6670"/>
                              <w:sz w:val="20"/>
                            </w:rPr>
                            <w:t>as</w:t>
                          </w:r>
                          <w:r>
                            <w:rPr>
                              <w:color w:val="5D6670"/>
                              <w:spacing w:val="-4"/>
                              <w:sz w:val="20"/>
                            </w:rPr>
                            <w:t xml:space="preserve"> </w:t>
                          </w:r>
                          <w:r>
                            <w:rPr>
                              <w:color w:val="5D6670"/>
                              <w:sz w:val="20"/>
                            </w:rPr>
                            <w:t>of</w:t>
                          </w:r>
                          <w:r>
                            <w:rPr>
                              <w:color w:val="5D6670"/>
                              <w:spacing w:val="-4"/>
                              <w:sz w:val="20"/>
                            </w:rPr>
                            <w:t xml:space="preserve"> </w:t>
                          </w:r>
                          <w:r>
                            <w:rPr>
                              <w:color w:val="5D6670"/>
                              <w:sz w:val="20"/>
                            </w:rPr>
                            <w:t>October</w:t>
                          </w:r>
                          <w:r>
                            <w:rPr>
                              <w:color w:val="5D6670"/>
                              <w:spacing w:val="-4"/>
                              <w:sz w:val="20"/>
                            </w:rPr>
                            <w:t xml:space="preserve"> </w:t>
                          </w:r>
                          <w:r>
                            <w:rPr>
                              <w:color w:val="5D6670"/>
                              <w:sz w:val="20"/>
                            </w:rPr>
                            <w:t>18,</w:t>
                          </w:r>
                          <w:r>
                            <w:rPr>
                              <w:color w:val="5D6670"/>
                              <w:spacing w:val="-4"/>
                              <w:sz w:val="20"/>
                            </w:rPr>
                            <w:t xml:space="preserve"> </w:t>
                          </w:r>
                          <w:r>
                            <w:rPr>
                              <w:color w:val="5D6670"/>
                              <w:sz w:val="20"/>
                            </w:rPr>
                            <w:t>2020,</w:t>
                          </w:r>
                          <w:r>
                            <w:rPr>
                              <w:color w:val="5D6670"/>
                              <w:spacing w:val="-4"/>
                              <w:sz w:val="20"/>
                            </w:rPr>
                            <w:t xml:space="preserve"> </w:t>
                          </w:r>
                          <w:r>
                            <w:rPr>
                              <w:color w:val="5D6670"/>
                              <w:spacing w:val="-2"/>
                              <w:sz w:val="20"/>
                            </w:rPr>
                            <w:t>among</w:t>
                          </w:r>
                        </w:hyperlink>
                        <w:r>
                          <w:rPr>
                            <w:rFonts w:ascii="Times New Roman"/>
                            <w:color w:val="5D6670"/>
                            <w:sz w:val="20"/>
                          </w:rPr>
                          <w:tab/>
                        </w:r>
                        <w:r>
                          <w:rPr>
                            <w:spacing w:val="-5"/>
                            <w:position w:val="-10"/>
                            <w:sz w:val="20"/>
                          </w:rPr>
                          <w:t>2.1</w:t>
                        </w:r>
                      </w:p>
                    </w:tc>
                    <w:tc>
                      <w:tcPr>
                        <w:tcW w:w="799" w:type="dxa"/>
                      </w:tcPr>
                      <w:p w14:paraId="73B7ED2E" w14:textId="77777777" w:rsidR="00F86F35" w:rsidRDefault="008A442A">
                        <w:pPr>
                          <w:pStyle w:val="TableParagraph"/>
                          <w:spacing w:before="130"/>
                          <w:ind w:right="218"/>
                          <w:rPr>
                            <w:sz w:val="20"/>
                          </w:rPr>
                        </w:pPr>
                        <w:r>
                          <w:rPr>
                            <w:spacing w:val="-2"/>
                            <w:sz w:val="20"/>
                          </w:rPr>
                          <w:t>8-</w:t>
                        </w:r>
                        <w:r>
                          <w:rPr>
                            <w:spacing w:val="-10"/>
                            <w:sz w:val="20"/>
                          </w:rPr>
                          <w:t>K</w:t>
                        </w:r>
                      </w:p>
                    </w:tc>
                    <w:tc>
                      <w:tcPr>
                        <w:tcW w:w="1198" w:type="dxa"/>
                      </w:tcPr>
                      <w:p w14:paraId="7212E5EF" w14:textId="77777777" w:rsidR="00F86F35" w:rsidRDefault="008A442A">
                        <w:pPr>
                          <w:pStyle w:val="TableParagraph"/>
                          <w:spacing w:before="130"/>
                          <w:ind w:left="145" w:right="158"/>
                          <w:jc w:val="center"/>
                          <w:rPr>
                            <w:sz w:val="20"/>
                          </w:rPr>
                        </w:pPr>
                        <w:r>
                          <w:rPr>
                            <w:spacing w:val="-2"/>
                            <w:sz w:val="20"/>
                          </w:rPr>
                          <w:t>001-32395</w:t>
                        </w:r>
                      </w:p>
                    </w:tc>
                  </w:tr>
                  <w:tr w:rsidR="00F86F35" w14:paraId="748E6438" w14:textId="77777777">
                    <w:trPr>
                      <w:trHeight w:val="495"/>
                    </w:trPr>
                    <w:tc>
                      <w:tcPr>
                        <w:tcW w:w="7902" w:type="dxa"/>
                      </w:tcPr>
                      <w:p w14:paraId="17C82E89" w14:textId="77777777" w:rsidR="00F86F35" w:rsidRDefault="008A442A">
                        <w:pPr>
                          <w:pStyle w:val="TableParagraph"/>
                          <w:tabs>
                            <w:tab w:val="left" w:pos="651"/>
                            <w:tab w:val="right" w:pos="7310"/>
                          </w:tabs>
                          <w:spacing w:before="125"/>
                          <w:ind w:right="243"/>
                          <w:rPr>
                            <w:sz w:val="20"/>
                          </w:rPr>
                        </w:pPr>
                        <w:r>
                          <w:rPr>
                            <w:spacing w:val="-5"/>
                            <w:sz w:val="20"/>
                          </w:rPr>
                          <w:t>3.1</w:t>
                        </w:r>
                        <w:r>
                          <w:rPr>
                            <w:sz w:val="20"/>
                          </w:rPr>
                          <w:tab/>
                        </w:r>
                        <w:hyperlink r:id="rId98">
                          <w:r>
                            <w:rPr>
                              <w:color w:val="5D6670"/>
                              <w:sz w:val="20"/>
                            </w:rPr>
                            <w:t>Amended</w:t>
                          </w:r>
                          <w:r>
                            <w:rPr>
                              <w:color w:val="5D6670"/>
                              <w:spacing w:val="-6"/>
                              <w:sz w:val="20"/>
                            </w:rPr>
                            <w:t xml:space="preserve"> </w:t>
                          </w:r>
                          <w:r>
                            <w:rPr>
                              <w:color w:val="5D6670"/>
                              <w:sz w:val="20"/>
                            </w:rPr>
                            <w:t>and</w:t>
                          </w:r>
                          <w:r>
                            <w:rPr>
                              <w:color w:val="5D6670"/>
                              <w:spacing w:val="-6"/>
                              <w:sz w:val="20"/>
                            </w:rPr>
                            <w:t xml:space="preserve"> </w:t>
                          </w:r>
                          <w:r>
                            <w:rPr>
                              <w:color w:val="5D6670"/>
                              <w:sz w:val="20"/>
                            </w:rPr>
                            <w:t>Restated</w:t>
                          </w:r>
                          <w:r>
                            <w:rPr>
                              <w:color w:val="5D6670"/>
                              <w:spacing w:val="-5"/>
                              <w:sz w:val="20"/>
                            </w:rPr>
                            <w:t xml:space="preserve"> </w:t>
                          </w:r>
                          <w:r>
                            <w:rPr>
                              <w:color w:val="5D6670"/>
                              <w:sz w:val="20"/>
                            </w:rPr>
                            <w:t>Certificate</w:t>
                          </w:r>
                          <w:r>
                            <w:rPr>
                              <w:color w:val="5D6670"/>
                              <w:spacing w:val="-6"/>
                              <w:sz w:val="20"/>
                            </w:rPr>
                            <w:t xml:space="preserve"> </w:t>
                          </w:r>
                          <w:r>
                            <w:rPr>
                              <w:color w:val="5D6670"/>
                              <w:sz w:val="20"/>
                            </w:rPr>
                            <w:t>of</w:t>
                          </w:r>
                          <w:r>
                            <w:rPr>
                              <w:color w:val="5D6670"/>
                              <w:spacing w:val="-5"/>
                              <w:sz w:val="20"/>
                            </w:rPr>
                            <w:t xml:space="preserve"> </w:t>
                          </w:r>
                          <w:r>
                            <w:rPr>
                              <w:color w:val="5D6670"/>
                              <w:spacing w:val="-2"/>
                              <w:sz w:val="20"/>
                            </w:rPr>
                            <w:t>Incorporation.</w:t>
                          </w:r>
                        </w:hyperlink>
                        <w:r>
                          <w:rPr>
                            <w:rFonts w:ascii="Times New Roman"/>
                            <w:color w:val="5D6670"/>
                            <w:sz w:val="20"/>
                          </w:rPr>
                          <w:tab/>
                        </w:r>
                        <w:r>
                          <w:rPr>
                            <w:spacing w:val="-5"/>
                            <w:sz w:val="20"/>
                          </w:rPr>
                          <w:t>3.1</w:t>
                        </w:r>
                      </w:p>
                    </w:tc>
                    <w:tc>
                      <w:tcPr>
                        <w:tcW w:w="799" w:type="dxa"/>
                      </w:tcPr>
                      <w:p w14:paraId="75AE0A0B" w14:textId="77777777" w:rsidR="00F86F35" w:rsidRDefault="008A442A">
                        <w:pPr>
                          <w:pStyle w:val="TableParagraph"/>
                          <w:spacing w:before="125"/>
                          <w:ind w:right="152"/>
                          <w:rPr>
                            <w:sz w:val="20"/>
                          </w:rPr>
                        </w:pPr>
                        <w:r>
                          <w:rPr>
                            <w:spacing w:val="-2"/>
                            <w:sz w:val="20"/>
                          </w:rPr>
                          <w:t>10-</w:t>
                        </w:r>
                        <w:r>
                          <w:rPr>
                            <w:spacing w:val="-10"/>
                            <w:sz w:val="20"/>
                          </w:rPr>
                          <w:t>Q</w:t>
                        </w:r>
                      </w:p>
                    </w:tc>
                    <w:tc>
                      <w:tcPr>
                        <w:tcW w:w="1198" w:type="dxa"/>
                      </w:tcPr>
                      <w:p w14:paraId="30C444C1" w14:textId="77777777" w:rsidR="00F86F35" w:rsidRDefault="008A442A">
                        <w:pPr>
                          <w:pStyle w:val="TableParagraph"/>
                          <w:spacing w:before="125"/>
                          <w:ind w:left="145" w:right="158"/>
                          <w:jc w:val="center"/>
                          <w:rPr>
                            <w:sz w:val="20"/>
                          </w:rPr>
                        </w:pPr>
                        <w:r>
                          <w:rPr>
                            <w:spacing w:val="-2"/>
                            <w:sz w:val="20"/>
                          </w:rPr>
                          <w:t>001-32395</w:t>
                        </w:r>
                      </w:p>
                    </w:tc>
                  </w:tr>
                  <w:tr w:rsidR="00F86F35" w14:paraId="320311E5" w14:textId="77777777">
                    <w:trPr>
                      <w:trHeight w:val="547"/>
                    </w:trPr>
                    <w:tc>
                      <w:tcPr>
                        <w:tcW w:w="7902" w:type="dxa"/>
                      </w:tcPr>
                      <w:p w14:paraId="15A7BCD2" w14:textId="77777777" w:rsidR="00F86F35" w:rsidRDefault="008A442A">
                        <w:pPr>
                          <w:pStyle w:val="TableParagraph"/>
                          <w:tabs>
                            <w:tab w:val="left" w:pos="651"/>
                            <w:tab w:val="right" w:pos="7310"/>
                          </w:tabs>
                          <w:spacing w:before="19"/>
                          <w:ind w:right="243"/>
                          <w:rPr>
                            <w:sz w:val="20"/>
                          </w:rPr>
                        </w:pPr>
                        <w:r>
                          <w:rPr>
                            <w:spacing w:val="-5"/>
                            <w:position w:val="-10"/>
                            <w:sz w:val="20"/>
                          </w:rPr>
                          <w:t>3.2</w:t>
                        </w:r>
                        <w:r>
                          <w:rPr>
                            <w:position w:val="-10"/>
                            <w:sz w:val="20"/>
                          </w:rPr>
                          <w:tab/>
                        </w:r>
                        <w:hyperlink r:id="rId99">
                          <w:r>
                            <w:rPr>
                              <w:color w:val="5D6670"/>
                              <w:sz w:val="20"/>
                            </w:rPr>
                            <w:t>Certificate</w:t>
                          </w:r>
                          <w:r>
                            <w:rPr>
                              <w:color w:val="5D6670"/>
                              <w:spacing w:val="-9"/>
                              <w:sz w:val="20"/>
                            </w:rPr>
                            <w:t xml:space="preserve"> </w:t>
                          </w:r>
                          <w:r>
                            <w:rPr>
                              <w:color w:val="5D6670"/>
                              <w:sz w:val="20"/>
                            </w:rPr>
                            <w:t>of</w:t>
                          </w:r>
                          <w:r>
                            <w:rPr>
                              <w:color w:val="5D6670"/>
                              <w:spacing w:val="-6"/>
                              <w:sz w:val="20"/>
                            </w:rPr>
                            <w:t xml:space="preserve"> </w:t>
                          </w:r>
                          <w:r>
                            <w:rPr>
                              <w:color w:val="5D6670"/>
                              <w:sz w:val="20"/>
                            </w:rPr>
                            <w:t>Designations</w:t>
                          </w:r>
                          <w:r>
                            <w:rPr>
                              <w:color w:val="5D6670"/>
                              <w:spacing w:val="-7"/>
                              <w:sz w:val="20"/>
                            </w:rPr>
                            <w:t xml:space="preserve"> </w:t>
                          </w:r>
                          <w:r>
                            <w:rPr>
                              <w:color w:val="5D6670"/>
                              <w:sz w:val="20"/>
                            </w:rPr>
                            <w:t>of</w:t>
                          </w:r>
                          <w:r>
                            <w:rPr>
                              <w:color w:val="5D6670"/>
                              <w:spacing w:val="-6"/>
                              <w:sz w:val="20"/>
                            </w:rPr>
                            <w:t xml:space="preserve"> </w:t>
                          </w:r>
                          <w:r>
                            <w:rPr>
                              <w:color w:val="5D6670"/>
                              <w:sz w:val="20"/>
                            </w:rPr>
                            <w:t>Series</w:t>
                          </w:r>
                          <w:r>
                            <w:rPr>
                              <w:color w:val="5D6670"/>
                              <w:spacing w:val="-7"/>
                              <w:sz w:val="20"/>
                            </w:rPr>
                            <w:t xml:space="preserve"> </w:t>
                          </w:r>
                          <w:r>
                            <w:rPr>
                              <w:color w:val="5D6670"/>
                              <w:sz w:val="20"/>
                            </w:rPr>
                            <w:t>A</w:t>
                          </w:r>
                          <w:r>
                            <w:rPr>
                              <w:color w:val="5D6670"/>
                              <w:spacing w:val="-6"/>
                              <w:sz w:val="20"/>
                            </w:rPr>
                            <w:t xml:space="preserve"> </w:t>
                          </w:r>
                          <w:r>
                            <w:rPr>
                              <w:color w:val="5D6670"/>
                              <w:sz w:val="20"/>
                            </w:rPr>
                            <w:t>Junior</w:t>
                          </w:r>
                          <w:r>
                            <w:rPr>
                              <w:color w:val="5D6670"/>
                              <w:spacing w:val="-7"/>
                              <w:sz w:val="20"/>
                            </w:rPr>
                            <w:t xml:space="preserve"> </w:t>
                          </w:r>
                          <w:r>
                            <w:rPr>
                              <w:color w:val="5D6670"/>
                              <w:sz w:val="20"/>
                            </w:rPr>
                            <w:t>Participating</w:t>
                          </w:r>
                          <w:r>
                            <w:rPr>
                              <w:color w:val="5D6670"/>
                              <w:spacing w:val="-6"/>
                              <w:sz w:val="20"/>
                            </w:rPr>
                            <w:t xml:space="preserve"> </w:t>
                          </w:r>
                          <w:r>
                            <w:rPr>
                              <w:color w:val="5D6670"/>
                              <w:sz w:val="20"/>
                            </w:rPr>
                            <w:t>Preferred</w:t>
                          </w:r>
                          <w:r>
                            <w:rPr>
                              <w:color w:val="5D6670"/>
                              <w:spacing w:val="-6"/>
                              <w:sz w:val="20"/>
                            </w:rPr>
                            <w:t xml:space="preserve"> </w:t>
                          </w:r>
                          <w:r>
                            <w:rPr>
                              <w:color w:val="5D6670"/>
                              <w:spacing w:val="-2"/>
                              <w:sz w:val="20"/>
                            </w:rPr>
                            <w:t>Stock</w:t>
                          </w:r>
                        </w:hyperlink>
                        <w:r>
                          <w:rPr>
                            <w:rFonts w:ascii="Times New Roman"/>
                            <w:color w:val="5D6670"/>
                            <w:sz w:val="20"/>
                          </w:rPr>
                          <w:tab/>
                        </w:r>
                        <w:r>
                          <w:rPr>
                            <w:spacing w:val="-5"/>
                            <w:position w:val="-10"/>
                            <w:sz w:val="20"/>
                          </w:rPr>
                          <w:t>3.2</w:t>
                        </w:r>
                      </w:p>
                    </w:tc>
                    <w:tc>
                      <w:tcPr>
                        <w:tcW w:w="799" w:type="dxa"/>
                      </w:tcPr>
                      <w:p w14:paraId="5F037D28" w14:textId="77777777" w:rsidR="00F86F35" w:rsidRDefault="008A442A">
                        <w:pPr>
                          <w:pStyle w:val="TableParagraph"/>
                          <w:spacing w:before="125"/>
                          <w:ind w:right="218"/>
                          <w:rPr>
                            <w:sz w:val="20"/>
                          </w:rPr>
                        </w:pPr>
                        <w:r>
                          <w:rPr>
                            <w:spacing w:val="-2"/>
                            <w:sz w:val="20"/>
                          </w:rPr>
                          <w:t>8-</w:t>
                        </w:r>
                        <w:r>
                          <w:rPr>
                            <w:spacing w:val="-10"/>
                            <w:sz w:val="20"/>
                          </w:rPr>
                          <w:t>K</w:t>
                        </w:r>
                      </w:p>
                    </w:tc>
                    <w:tc>
                      <w:tcPr>
                        <w:tcW w:w="1198" w:type="dxa"/>
                      </w:tcPr>
                      <w:p w14:paraId="23E56291" w14:textId="77777777" w:rsidR="00F86F35" w:rsidRDefault="008A442A">
                        <w:pPr>
                          <w:pStyle w:val="TableParagraph"/>
                          <w:spacing w:before="125"/>
                          <w:ind w:left="145" w:right="158"/>
                          <w:jc w:val="center"/>
                          <w:rPr>
                            <w:sz w:val="20"/>
                          </w:rPr>
                        </w:pPr>
                        <w:r>
                          <w:rPr>
                            <w:spacing w:val="-2"/>
                            <w:sz w:val="20"/>
                          </w:rPr>
                          <w:t>000-49987</w:t>
                        </w:r>
                      </w:p>
                    </w:tc>
                  </w:tr>
                  <w:tr w:rsidR="00F86F35" w14:paraId="4B230582" w14:textId="77777777">
                    <w:trPr>
                      <w:trHeight w:val="600"/>
                    </w:trPr>
                    <w:tc>
                      <w:tcPr>
                        <w:tcW w:w="7902" w:type="dxa"/>
                      </w:tcPr>
                      <w:p w14:paraId="3AD24107" w14:textId="77777777" w:rsidR="00F86F35" w:rsidRDefault="008A442A">
                        <w:pPr>
                          <w:pStyle w:val="TableParagraph"/>
                          <w:tabs>
                            <w:tab w:val="left" w:pos="651"/>
                            <w:tab w:val="right" w:pos="7310"/>
                          </w:tabs>
                          <w:spacing w:before="71"/>
                          <w:ind w:right="243"/>
                          <w:rPr>
                            <w:sz w:val="20"/>
                          </w:rPr>
                        </w:pPr>
                        <w:r>
                          <w:rPr>
                            <w:spacing w:val="-5"/>
                            <w:position w:val="-10"/>
                            <w:sz w:val="20"/>
                          </w:rPr>
                          <w:t>3.3</w:t>
                        </w:r>
                        <w:r>
                          <w:rPr>
                            <w:position w:val="-10"/>
                            <w:sz w:val="20"/>
                          </w:rPr>
                          <w:tab/>
                        </w:r>
                        <w:hyperlink r:id="rId100">
                          <w:r>
                            <w:rPr>
                              <w:color w:val="5D6670"/>
                              <w:sz w:val="20"/>
                            </w:rPr>
                            <w:t>Amended</w:t>
                          </w:r>
                          <w:r>
                            <w:rPr>
                              <w:color w:val="5D6670"/>
                              <w:spacing w:val="-8"/>
                              <w:sz w:val="20"/>
                            </w:rPr>
                            <w:t xml:space="preserve"> </w:t>
                          </w:r>
                          <w:r>
                            <w:rPr>
                              <w:color w:val="5D6670"/>
                              <w:sz w:val="20"/>
                            </w:rPr>
                            <w:t>and</w:t>
                          </w:r>
                          <w:r>
                            <w:rPr>
                              <w:color w:val="5D6670"/>
                              <w:spacing w:val="-6"/>
                              <w:sz w:val="20"/>
                            </w:rPr>
                            <w:t xml:space="preserve"> </w:t>
                          </w:r>
                          <w:r>
                            <w:rPr>
                              <w:color w:val="5D6670"/>
                              <w:sz w:val="20"/>
                            </w:rPr>
                            <w:t>Restated</w:t>
                          </w:r>
                          <w:r>
                            <w:rPr>
                              <w:color w:val="5D6670"/>
                              <w:spacing w:val="-6"/>
                              <w:sz w:val="20"/>
                            </w:rPr>
                            <w:t xml:space="preserve"> </w:t>
                          </w:r>
                          <w:r>
                            <w:rPr>
                              <w:color w:val="5D6670"/>
                              <w:sz w:val="20"/>
                            </w:rPr>
                            <w:t>By-Laws</w:t>
                          </w:r>
                          <w:r>
                            <w:rPr>
                              <w:color w:val="5D6670"/>
                              <w:spacing w:val="-5"/>
                              <w:sz w:val="20"/>
                            </w:rPr>
                            <w:t xml:space="preserve"> </w:t>
                          </w:r>
                          <w:r>
                            <w:rPr>
                              <w:color w:val="5D6670"/>
                              <w:sz w:val="20"/>
                            </w:rPr>
                            <w:t>of</w:t>
                          </w:r>
                          <w:r>
                            <w:rPr>
                              <w:color w:val="5D6670"/>
                              <w:spacing w:val="-6"/>
                              <w:sz w:val="20"/>
                            </w:rPr>
                            <w:t xml:space="preserve"> </w:t>
                          </w:r>
                          <w:r>
                            <w:rPr>
                              <w:color w:val="5D6670"/>
                              <w:sz w:val="20"/>
                            </w:rPr>
                            <w:t>ConocoPhillips,</w:t>
                          </w:r>
                          <w:r>
                            <w:rPr>
                              <w:color w:val="5D6670"/>
                              <w:spacing w:val="-6"/>
                              <w:sz w:val="20"/>
                            </w:rPr>
                            <w:t xml:space="preserve"> </w:t>
                          </w:r>
                          <w:r>
                            <w:rPr>
                              <w:color w:val="5D6670"/>
                              <w:sz w:val="20"/>
                            </w:rPr>
                            <w:t>as</w:t>
                          </w:r>
                          <w:r>
                            <w:rPr>
                              <w:color w:val="5D6670"/>
                              <w:spacing w:val="-6"/>
                              <w:sz w:val="20"/>
                            </w:rPr>
                            <w:t xml:space="preserve"> </w:t>
                          </w:r>
                          <w:r>
                            <w:rPr>
                              <w:color w:val="5D6670"/>
                              <w:sz w:val="20"/>
                            </w:rPr>
                            <w:t>amended</w:t>
                          </w:r>
                          <w:r>
                            <w:rPr>
                              <w:color w:val="5D6670"/>
                              <w:spacing w:val="-5"/>
                              <w:sz w:val="20"/>
                            </w:rPr>
                            <w:t xml:space="preserve"> and</w:t>
                          </w:r>
                        </w:hyperlink>
                        <w:r>
                          <w:rPr>
                            <w:rFonts w:ascii="Times New Roman"/>
                            <w:color w:val="5D6670"/>
                            <w:sz w:val="20"/>
                          </w:rPr>
                          <w:tab/>
                        </w:r>
                        <w:r>
                          <w:rPr>
                            <w:spacing w:val="-5"/>
                            <w:position w:val="-10"/>
                            <w:sz w:val="20"/>
                          </w:rPr>
                          <w:t>3.1</w:t>
                        </w:r>
                      </w:p>
                    </w:tc>
                    <w:tc>
                      <w:tcPr>
                        <w:tcW w:w="799" w:type="dxa"/>
                      </w:tcPr>
                      <w:p w14:paraId="2F158448" w14:textId="77777777" w:rsidR="00F86F35" w:rsidRDefault="008A442A">
                        <w:pPr>
                          <w:pStyle w:val="TableParagraph"/>
                          <w:spacing w:before="177"/>
                          <w:ind w:right="218"/>
                          <w:rPr>
                            <w:sz w:val="20"/>
                          </w:rPr>
                        </w:pPr>
                        <w:r>
                          <w:rPr>
                            <w:spacing w:val="-2"/>
                            <w:sz w:val="20"/>
                          </w:rPr>
                          <w:t>8-</w:t>
                        </w:r>
                        <w:r>
                          <w:rPr>
                            <w:spacing w:val="-10"/>
                            <w:sz w:val="20"/>
                          </w:rPr>
                          <w:t>K</w:t>
                        </w:r>
                      </w:p>
                    </w:tc>
                    <w:tc>
                      <w:tcPr>
                        <w:tcW w:w="1198" w:type="dxa"/>
                      </w:tcPr>
                      <w:p w14:paraId="678096B8" w14:textId="77777777" w:rsidR="00F86F35" w:rsidRDefault="008A442A">
                        <w:pPr>
                          <w:pStyle w:val="TableParagraph"/>
                          <w:spacing w:before="177"/>
                          <w:ind w:left="145" w:right="158"/>
                          <w:jc w:val="center"/>
                          <w:rPr>
                            <w:sz w:val="20"/>
                          </w:rPr>
                        </w:pPr>
                        <w:r>
                          <w:rPr>
                            <w:spacing w:val="-2"/>
                            <w:sz w:val="20"/>
                          </w:rPr>
                          <w:t>001-32395</w:t>
                        </w:r>
                      </w:p>
                    </w:tc>
                  </w:tr>
                  <w:tr w:rsidR="00F86F35" w14:paraId="5E8F7EAB" w14:textId="77777777">
                    <w:trPr>
                      <w:trHeight w:val="422"/>
                    </w:trPr>
                    <w:tc>
                      <w:tcPr>
                        <w:tcW w:w="7902" w:type="dxa"/>
                      </w:tcPr>
                      <w:p w14:paraId="19971EF3" w14:textId="77777777" w:rsidR="00F86F35" w:rsidRDefault="008A442A">
                        <w:pPr>
                          <w:pStyle w:val="TableParagraph"/>
                          <w:tabs>
                            <w:tab w:val="left" w:pos="651"/>
                            <w:tab w:val="right" w:pos="7310"/>
                          </w:tabs>
                          <w:spacing w:before="82" w:line="204" w:lineRule="auto"/>
                          <w:ind w:right="243"/>
                          <w:rPr>
                            <w:sz w:val="20"/>
                          </w:rPr>
                        </w:pPr>
                        <w:r>
                          <w:rPr>
                            <w:spacing w:val="-5"/>
                            <w:position w:val="-10"/>
                            <w:sz w:val="20"/>
                          </w:rPr>
                          <w:t>3.4</w:t>
                        </w:r>
                        <w:r>
                          <w:rPr>
                            <w:position w:val="-10"/>
                            <w:sz w:val="20"/>
                          </w:rPr>
                          <w:tab/>
                        </w:r>
                        <w:hyperlink r:id="rId101">
                          <w:r>
                            <w:rPr>
                              <w:color w:val="5D6670"/>
                              <w:sz w:val="20"/>
                            </w:rPr>
                            <w:t>Restated</w:t>
                          </w:r>
                          <w:r>
                            <w:rPr>
                              <w:color w:val="5D6670"/>
                              <w:spacing w:val="-10"/>
                              <w:sz w:val="20"/>
                            </w:rPr>
                            <w:t xml:space="preserve"> </w:t>
                          </w:r>
                          <w:r>
                            <w:rPr>
                              <w:color w:val="5D6670"/>
                              <w:sz w:val="20"/>
                            </w:rPr>
                            <w:t>Certificate</w:t>
                          </w:r>
                          <w:r>
                            <w:rPr>
                              <w:color w:val="5D6670"/>
                              <w:spacing w:val="-8"/>
                              <w:sz w:val="20"/>
                            </w:rPr>
                            <w:t xml:space="preserve"> </w:t>
                          </w:r>
                          <w:r>
                            <w:rPr>
                              <w:color w:val="5D6670"/>
                              <w:sz w:val="20"/>
                            </w:rPr>
                            <w:t>of</w:t>
                          </w:r>
                          <w:r>
                            <w:rPr>
                              <w:color w:val="5D6670"/>
                              <w:spacing w:val="-8"/>
                              <w:sz w:val="20"/>
                            </w:rPr>
                            <w:t xml:space="preserve"> </w:t>
                          </w:r>
                          <w:r>
                            <w:rPr>
                              <w:color w:val="5D6670"/>
                              <w:sz w:val="20"/>
                            </w:rPr>
                            <w:t>Incorporation</w:t>
                          </w:r>
                          <w:r>
                            <w:rPr>
                              <w:color w:val="5D6670"/>
                              <w:spacing w:val="-7"/>
                              <w:sz w:val="20"/>
                            </w:rPr>
                            <w:t xml:space="preserve"> </w:t>
                          </w:r>
                          <w:r>
                            <w:rPr>
                              <w:color w:val="5D6670"/>
                              <w:sz w:val="20"/>
                            </w:rPr>
                            <w:t>of</w:t>
                          </w:r>
                          <w:r>
                            <w:rPr>
                              <w:color w:val="5D6670"/>
                              <w:spacing w:val="-8"/>
                              <w:sz w:val="20"/>
                            </w:rPr>
                            <w:t xml:space="preserve"> </w:t>
                          </w:r>
                          <w:r>
                            <w:rPr>
                              <w:color w:val="5D6670"/>
                              <w:sz w:val="20"/>
                            </w:rPr>
                            <w:t>ConocoPhillips</w:t>
                          </w:r>
                          <w:r>
                            <w:rPr>
                              <w:color w:val="5D6670"/>
                              <w:spacing w:val="-8"/>
                              <w:sz w:val="20"/>
                            </w:rPr>
                            <w:t xml:space="preserve"> </w:t>
                          </w:r>
                          <w:r>
                            <w:rPr>
                              <w:color w:val="5D6670"/>
                              <w:sz w:val="20"/>
                            </w:rPr>
                            <w:t>Company,</w:t>
                          </w:r>
                          <w:r>
                            <w:rPr>
                              <w:color w:val="5D6670"/>
                              <w:spacing w:val="-7"/>
                              <w:sz w:val="20"/>
                            </w:rPr>
                            <w:t xml:space="preserve"> </w:t>
                          </w:r>
                          <w:r>
                            <w:rPr>
                              <w:color w:val="5D6670"/>
                              <w:spacing w:val="-2"/>
                              <w:sz w:val="20"/>
                            </w:rPr>
                            <w:t>dated</w:t>
                          </w:r>
                        </w:hyperlink>
                        <w:r>
                          <w:rPr>
                            <w:rFonts w:ascii="Times New Roman"/>
                            <w:color w:val="5D6670"/>
                            <w:sz w:val="20"/>
                          </w:rPr>
                          <w:tab/>
                        </w:r>
                        <w:r>
                          <w:rPr>
                            <w:spacing w:val="-5"/>
                            <w:position w:val="-10"/>
                            <w:sz w:val="20"/>
                          </w:rPr>
                          <w:t>3.4</w:t>
                        </w:r>
                      </w:p>
                    </w:tc>
                    <w:tc>
                      <w:tcPr>
                        <w:tcW w:w="799" w:type="dxa"/>
                      </w:tcPr>
                      <w:p w14:paraId="558B1822" w14:textId="77777777" w:rsidR="00F86F35" w:rsidRDefault="008A442A">
                        <w:pPr>
                          <w:pStyle w:val="TableParagraph"/>
                          <w:spacing w:before="177" w:line="225" w:lineRule="exact"/>
                          <w:ind w:right="167"/>
                          <w:rPr>
                            <w:sz w:val="20"/>
                          </w:rPr>
                        </w:pPr>
                        <w:r>
                          <w:rPr>
                            <w:spacing w:val="-2"/>
                            <w:sz w:val="20"/>
                          </w:rPr>
                          <w:t>10-</w:t>
                        </w:r>
                        <w:r>
                          <w:rPr>
                            <w:spacing w:val="-10"/>
                            <w:sz w:val="20"/>
                          </w:rPr>
                          <w:t>K</w:t>
                        </w:r>
                      </w:p>
                    </w:tc>
                    <w:tc>
                      <w:tcPr>
                        <w:tcW w:w="1198" w:type="dxa"/>
                      </w:tcPr>
                      <w:p w14:paraId="5429B19C" w14:textId="77777777" w:rsidR="00F86F35" w:rsidRDefault="008A442A">
                        <w:pPr>
                          <w:pStyle w:val="TableParagraph"/>
                          <w:spacing w:before="177" w:line="225" w:lineRule="exact"/>
                          <w:ind w:left="145" w:right="158"/>
                          <w:jc w:val="center"/>
                          <w:rPr>
                            <w:sz w:val="20"/>
                          </w:rPr>
                        </w:pPr>
                        <w:r>
                          <w:rPr>
                            <w:spacing w:val="-2"/>
                            <w:sz w:val="20"/>
                          </w:rPr>
                          <w:t>001-32395</w:t>
                        </w:r>
                      </w:p>
                    </w:tc>
                  </w:tr>
                </w:tbl>
                <w:p w14:paraId="41FB4D86" w14:textId="77777777" w:rsidR="00F86F35" w:rsidRDefault="00F86F35">
                  <w:pPr>
                    <w:pStyle w:val="BodyText"/>
                  </w:pPr>
                </w:p>
              </w:txbxContent>
            </v:textbox>
            <w10:wrap anchorx="page"/>
          </v:shape>
        </w:pict>
      </w:r>
      <w:r>
        <w:rPr>
          <w:spacing w:val="-5"/>
        </w:rPr>
        <w:t>No.</w:t>
      </w:r>
      <w:r>
        <w:tab/>
      </w:r>
      <w:r>
        <w:rPr>
          <w:spacing w:val="-2"/>
        </w:rPr>
        <w:t>Description</w:t>
      </w:r>
      <w:r>
        <w:tab/>
      </w:r>
      <w:r>
        <w:rPr>
          <w:spacing w:val="-2"/>
        </w:rPr>
        <w:t>Exhibit</w:t>
      </w:r>
      <w:r>
        <w:tab/>
      </w:r>
      <w:r>
        <w:rPr>
          <w:spacing w:val="-4"/>
        </w:rPr>
        <w:t>Form</w:t>
      </w:r>
      <w:r>
        <w:tab/>
        <w:t>File</w:t>
      </w:r>
      <w:r>
        <w:rPr>
          <w:spacing w:val="-4"/>
        </w:rPr>
        <w:t xml:space="preserve"> </w:t>
      </w:r>
      <w:r>
        <w:rPr>
          <w:spacing w:val="-5"/>
        </w:rPr>
        <w:t>No.</w:t>
      </w:r>
    </w:p>
    <w:p w14:paraId="6DC96846" w14:textId="77777777" w:rsidR="00F86F35" w:rsidRDefault="00F86F35">
      <w:pPr>
        <w:pStyle w:val="BodyText"/>
        <w:spacing w:before="6"/>
        <w:rPr>
          <w:sz w:val="19"/>
        </w:rPr>
      </w:pPr>
    </w:p>
    <w:p w14:paraId="62B2464E" w14:textId="77777777" w:rsidR="00F86F35" w:rsidRDefault="008A442A">
      <w:pPr>
        <w:pStyle w:val="BodyText"/>
        <w:spacing w:before="1"/>
        <w:ind w:left="1327"/>
      </w:pPr>
      <w:hyperlink r:id="rId102">
        <w:r>
          <w:rPr>
            <w:color w:val="5D6670"/>
          </w:rPr>
          <w:t>Phillips</w:t>
        </w:r>
        <w:r>
          <w:rPr>
            <w:color w:val="5D6670"/>
            <w:spacing w:val="-5"/>
          </w:rPr>
          <w:t xml:space="preserve"> </w:t>
        </w:r>
        <w:r>
          <w:rPr>
            <w:color w:val="5D6670"/>
          </w:rPr>
          <w:t>66,</w:t>
        </w:r>
        <w:r>
          <w:rPr>
            <w:color w:val="5D6670"/>
            <w:spacing w:val="-5"/>
          </w:rPr>
          <w:t xml:space="preserve"> </w:t>
        </w:r>
        <w:r>
          <w:rPr>
            <w:color w:val="5D6670"/>
          </w:rPr>
          <w:t>dated</w:t>
        </w:r>
        <w:r>
          <w:rPr>
            <w:color w:val="5D6670"/>
            <w:spacing w:val="-4"/>
          </w:rPr>
          <w:t xml:space="preserve"> </w:t>
        </w:r>
        <w:r>
          <w:rPr>
            <w:color w:val="5D6670"/>
          </w:rPr>
          <w:t>April</w:t>
        </w:r>
        <w:r>
          <w:rPr>
            <w:color w:val="5D6670"/>
            <w:spacing w:val="-5"/>
          </w:rPr>
          <w:t xml:space="preserve"> </w:t>
        </w:r>
        <w:r>
          <w:rPr>
            <w:color w:val="5D6670"/>
          </w:rPr>
          <w:t>26,</w:t>
        </w:r>
        <w:r>
          <w:rPr>
            <w:color w:val="5D6670"/>
            <w:spacing w:val="-4"/>
          </w:rPr>
          <w:t xml:space="preserve"> </w:t>
        </w:r>
        <w:r>
          <w:rPr>
            <w:color w:val="5D6670"/>
            <w:spacing w:val="-2"/>
          </w:rPr>
          <w:t>2012.</w:t>
        </w:r>
      </w:hyperlink>
    </w:p>
    <w:p w14:paraId="6C40085B" w14:textId="77777777" w:rsidR="00F86F35" w:rsidRDefault="00F86F35">
      <w:pPr>
        <w:pStyle w:val="BodyText"/>
        <w:spacing w:before="1"/>
        <w:rPr>
          <w:sz w:val="29"/>
        </w:rPr>
      </w:pPr>
    </w:p>
    <w:p w14:paraId="6F8D8C15" w14:textId="77777777" w:rsidR="00F86F35" w:rsidRDefault="008A442A">
      <w:pPr>
        <w:pStyle w:val="BodyText"/>
        <w:spacing w:line="393" w:lineRule="auto"/>
        <w:ind w:left="1327" w:right="3493"/>
      </w:pPr>
      <w:hyperlink r:id="rId103">
        <w:r>
          <w:rPr>
            <w:color w:val="5D6670"/>
          </w:rPr>
          <w:t>ConocoPhillips</w:t>
        </w:r>
        <w:r>
          <w:rPr>
            <w:color w:val="5D6670"/>
            <w:spacing w:val="-9"/>
          </w:rPr>
          <w:t xml:space="preserve"> </w:t>
        </w:r>
        <w:r>
          <w:rPr>
            <w:color w:val="5D6670"/>
          </w:rPr>
          <w:t>Company,</w:t>
        </w:r>
        <w:r>
          <w:rPr>
            <w:color w:val="5D6670"/>
            <w:spacing w:val="-9"/>
          </w:rPr>
          <w:t xml:space="preserve"> </w:t>
        </w:r>
        <w:r>
          <w:rPr>
            <w:color w:val="5D6670"/>
          </w:rPr>
          <w:t>ConocoPhillips</w:t>
        </w:r>
        <w:r>
          <w:rPr>
            <w:color w:val="5D6670"/>
            <w:spacing w:val="-9"/>
          </w:rPr>
          <w:t xml:space="preserve"> </w:t>
        </w:r>
        <w:r>
          <w:rPr>
            <w:color w:val="5D6670"/>
          </w:rPr>
          <w:t>Canada</w:t>
        </w:r>
        <w:r>
          <w:rPr>
            <w:color w:val="5D6670"/>
            <w:spacing w:val="-9"/>
          </w:rPr>
          <w:t xml:space="preserve"> </w:t>
        </w:r>
        <w:r>
          <w:rPr>
            <w:color w:val="5D6670"/>
          </w:rPr>
          <w:t>Resources</w:t>
        </w:r>
        <w:r>
          <w:rPr>
            <w:color w:val="5D6670"/>
            <w:spacing w:val="-9"/>
          </w:rPr>
          <w:t xml:space="preserve"> </w:t>
        </w:r>
        <w:r>
          <w:rPr>
            <w:color w:val="5D6670"/>
          </w:rPr>
          <w:t>Corp.,</w:t>
        </w:r>
      </w:hyperlink>
      <w:r>
        <w:rPr>
          <w:color w:val="5D6670"/>
        </w:rPr>
        <w:t xml:space="preserve"> </w:t>
      </w:r>
      <w:hyperlink r:id="rId104">
        <w:r>
          <w:rPr>
            <w:color w:val="5D6670"/>
          </w:rPr>
          <w:t>Canada Partnership, ConocoPhillips Canada (BRC) Partnership,</w:t>
        </w:r>
      </w:hyperlink>
    </w:p>
    <w:p w14:paraId="2443F9BE" w14:textId="77777777" w:rsidR="00F86F35" w:rsidRDefault="00F86F35">
      <w:pPr>
        <w:pStyle w:val="BodyText"/>
        <w:spacing w:before="9"/>
        <w:rPr>
          <w:sz w:val="32"/>
        </w:rPr>
      </w:pPr>
    </w:p>
    <w:p w14:paraId="5ED0A817" w14:textId="77777777" w:rsidR="00F86F35" w:rsidRDefault="008A442A">
      <w:pPr>
        <w:pStyle w:val="BodyText"/>
        <w:spacing w:line="393" w:lineRule="auto"/>
        <w:ind w:left="1327" w:right="3348"/>
      </w:pPr>
      <w:hyperlink r:id="rId105">
        <w:r>
          <w:rPr>
            <w:color w:val="5D6670"/>
          </w:rPr>
          <w:t>May 16, 20</w:t>
        </w:r>
        <w:r>
          <w:rPr>
            <w:color w:val="5D6670"/>
          </w:rPr>
          <w:t>17, by and among ConocoPhillips Company, ConocoPhillips</w:t>
        </w:r>
      </w:hyperlink>
      <w:r>
        <w:rPr>
          <w:color w:val="5D6670"/>
        </w:rPr>
        <w:t xml:space="preserve"> </w:t>
      </w:r>
      <w:hyperlink r:id="rId106">
        <w:r>
          <w:rPr>
            <w:color w:val="5D6670"/>
          </w:rPr>
          <w:t>ConocoPhillips</w:t>
        </w:r>
        <w:r>
          <w:rPr>
            <w:color w:val="5D6670"/>
            <w:spacing w:val="-8"/>
          </w:rPr>
          <w:t xml:space="preserve"> </w:t>
        </w:r>
        <w:r>
          <w:rPr>
            <w:color w:val="5D6670"/>
          </w:rPr>
          <w:t>Western</w:t>
        </w:r>
        <w:r>
          <w:rPr>
            <w:color w:val="5D6670"/>
            <w:spacing w:val="-8"/>
          </w:rPr>
          <w:t xml:space="preserve"> </w:t>
        </w:r>
        <w:r>
          <w:rPr>
            <w:color w:val="5D6670"/>
          </w:rPr>
          <w:t>Canada</w:t>
        </w:r>
        <w:r>
          <w:rPr>
            <w:color w:val="5D6670"/>
            <w:spacing w:val="-8"/>
          </w:rPr>
          <w:t xml:space="preserve"> </w:t>
        </w:r>
        <w:r>
          <w:rPr>
            <w:color w:val="5D6670"/>
          </w:rPr>
          <w:t>Partnership,</w:t>
        </w:r>
        <w:r>
          <w:rPr>
            <w:color w:val="5D6670"/>
            <w:spacing w:val="-8"/>
          </w:rPr>
          <w:t xml:space="preserve"> </w:t>
        </w:r>
        <w:r>
          <w:rPr>
            <w:color w:val="5D6670"/>
          </w:rPr>
          <w:t>ConocoPhillips</w:t>
        </w:r>
        <w:r>
          <w:rPr>
            <w:color w:val="5D6670"/>
            <w:spacing w:val="-8"/>
          </w:rPr>
          <w:t xml:space="preserve"> </w:t>
        </w:r>
        <w:r>
          <w:rPr>
            <w:color w:val="5D6670"/>
          </w:rPr>
          <w:t>C</w:t>
        </w:r>
        <w:r>
          <w:rPr>
            <w:color w:val="5D6670"/>
          </w:rPr>
          <w:t>anada</w:t>
        </w:r>
        <w:r>
          <w:rPr>
            <w:color w:val="5D6670"/>
            <w:spacing w:val="-8"/>
          </w:rPr>
          <w:t xml:space="preserve"> </w:t>
        </w:r>
        <w:r>
          <w:rPr>
            <w:color w:val="5D6670"/>
          </w:rPr>
          <w:t>(BRC)</w:t>
        </w:r>
      </w:hyperlink>
    </w:p>
    <w:p w14:paraId="05CD71CC" w14:textId="77777777" w:rsidR="00F86F35" w:rsidRDefault="00F86F35">
      <w:pPr>
        <w:pStyle w:val="BodyText"/>
        <w:spacing w:before="8"/>
        <w:rPr>
          <w:sz w:val="32"/>
        </w:rPr>
      </w:pPr>
    </w:p>
    <w:p w14:paraId="359340C1" w14:textId="77777777" w:rsidR="00F86F35" w:rsidRDefault="008A442A">
      <w:pPr>
        <w:pStyle w:val="BodyText"/>
        <w:spacing w:before="1"/>
        <w:ind w:left="1327"/>
      </w:pPr>
      <w:hyperlink r:id="rId107">
        <w:r>
          <w:rPr>
            <w:color w:val="5D6670"/>
          </w:rPr>
          <w:t>ConocoPhillips,</w:t>
        </w:r>
        <w:r>
          <w:rPr>
            <w:color w:val="5D6670"/>
            <w:spacing w:val="-7"/>
          </w:rPr>
          <w:t xml:space="preserve"> </w:t>
        </w:r>
        <w:r>
          <w:rPr>
            <w:color w:val="5D6670"/>
          </w:rPr>
          <w:t>Falcon</w:t>
        </w:r>
        <w:r>
          <w:rPr>
            <w:color w:val="5D6670"/>
            <w:spacing w:val="-6"/>
          </w:rPr>
          <w:t xml:space="preserve"> </w:t>
        </w:r>
        <w:r>
          <w:rPr>
            <w:color w:val="5D6670"/>
          </w:rPr>
          <w:t>Merger</w:t>
        </w:r>
        <w:r>
          <w:rPr>
            <w:color w:val="5D6670"/>
            <w:spacing w:val="-7"/>
          </w:rPr>
          <w:t xml:space="preserve"> </w:t>
        </w:r>
        <w:r>
          <w:rPr>
            <w:color w:val="5D6670"/>
          </w:rPr>
          <w:t>Sub</w:t>
        </w:r>
        <w:r>
          <w:rPr>
            <w:color w:val="5D6670"/>
            <w:spacing w:val="-6"/>
          </w:rPr>
          <w:t xml:space="preserve"> </w:t>
        </w:r>
        <w:r>
          <w:rPr>
            <w:color w:val="5D6670"/>
          </w:rPr>
          <w:t>Corp.</w:t>
        </w:r>
        <w:r>
          <w:rPr>
            <w:color w:val="5D6670"/>
            <w:spacing w:val="-6"/>
          </w:rPr>
          <w:t xml:space="preserve"> </w:t>
        </w:r>
        <w:r>
          <w:rPr>
            <w:color w:val="5D6670"/>
          </w:rPr>
          <w:t>and</w:t>
        </w:r>
        <w:r>
          <w:rPr>
            <w:color w:val="5D6670"/>
            <w:spacing w:val="-7"/>
          </w:rPr>
          <w:t xml:space="preserve"> </w:t>
        </w:r>
        <w:r>
          <w:rPr>
            <w:color w:val="5D6670"/>
          </w:rPr>
          <w:t>Concho</w:t>
        </w:r>
        <w:r>
          <w:rPr>
            <w:color w:val="5D6670"/>
            <w:spacing w:val="-6"/>
          </w:rPr>
          <w:t xml:space="preserve"> </w:t>
        </w:r>
        <w:r>
          <w:rPr>
            <w:color w:val="5D6670"/>
          </w:rPr>
          <w:t>Resources</w:t>
        </w:r>
        <w:r>
          <w:rPr>
            <w:color w:val="5D6670"/>
            <w:spacing w:val="-6"/>
          </w:rPr>
          <w:t xml:space="preserve"> </w:t>
        </w:r>
        <w:r>
          <w:rPr>
            <w:color w:val="5D6670"/>
            <w:spacing w:val="-4"/>
          </w:rPr>
          <w:t>Inc.</w:t>
        </w:r>
      </w:hyperlink>
    </w:p>
    <w:p w14:paraId="6D27F4F1" w14:textId="77777777" w:rsidR="00F86F35" w:rsidRDefault="00F86F35">
      <w:pPr>
        <w:pStyle w:val="BodyText"/>
        <w:rPr>
          <w:sz w:val="24"/>
        </w:rPr>
      </w:pPr>
    </w:p>
    <w:p w14:paraId="30ECB0AC" w14:textId="77777777" w:rsidR="00F86F35" w:rsidRDefault="00F86F35">
      <w:pPr>
        <w:pStyle w:val="BodyText"/>
        <w:rPr>
          <w:sz w:val="24"/>
        </w:rPr>
      </w:pPr>
    </w:p>
    <w:p w14:paraId="0342785A" w14:textId="77777777" w:rsidR="00F86F35" w:rsidRDefault="008A442A">
      <w:pPr>
        <w:pStyle w:val="BodyText"/>
        <w:spacing w:before="160"/>
        <w:ind w:left="1327"/>
      </w:pPr>
      <w:hyperlink r:id="rId108">
        <w:r>
          <w:rPr>
            <w:color w:val="5D6670"/>
          </w:rPr>
          <w:t>of</w:t>
        </w:r>
        <w:r>
          <w:rPr>
            <w:color w:val="5D6670"/>
            <w:spacing w:val="-2"/>
          </w:rPr>
          <w:t xml:space="preserve"> ConocoPhillips.</w:t>
        </w:r>
      </w:hyperlink>
    </w:p>
    <w:p w14:paraId="280FBB36" w14:textId="77777777" w:rsidR="00F86F35" w:rsidRDefault="00F86F35">
      <w:pPr>
        <w:pStyle w:val="BodyText"/>
        <w:spacing w:before="1"/>
        <w:rPr>
          <w:sz w:val="29"/>
        </w:rPr>
      </w:pPr>
    </w:p>
    <w:p w14:paraId="7E8DC807" w14:textId="77777777" w:rsidR="00F86F35" w:rsidRDefault="008A442A">
      <w:pPr>
        <w:pStyle w:val="BodyText"/>
        <w:ind w:left="1327"/>
      </w:pPr>
      <w:hyperlink r:id="rId109">
        <w:r>
          <w:rPr>
            <w:color w:val="5D6670"/>
          </w:rPr>
          <w:t>restated</w:t>
        </w:r>
        <w:r>
          <w:rPr>
            <w:color w:val="5D6670"/>
            <w:spacing w:val="-4"/>
          </w:rPr>
          <w:t xml:space="preserve"> </w:t>
        </w:r>
        <w:r>
          <w:rPr>
            <w:color w:val="5D6670"/>
          </w:rPr>
          <w:t>as</w:t>
        </w:r>
        <w:r>
          <w:rPr>
            <w:color w:val="5D6670"/>
            <w:spacing w:val="-4"/>
          </w:rPr>
          <w:t xml:space="preserve"> </w:t>
        </w:r>
        <w:r>
          <w:rPr>
            <w:color w:val="5D6670"/>
          </w:rPr>
          <w:t>of</w:t>
        </w:r>
        <w:r>
          <w:rPr>
            <w:color w:val="5D6670"/>
            <w:spacing w:val="-4"/>
          </w:rPr>
          <w:t xml:space="preserve"> </w:t>
        </w:r>
        <w:r>
          <w:rPr>
            <w:color w:val="5D6670"/>
          </w:rPr>
          <w:t>October</w:t>
        </w:r>
        <w:r>
          <w:rPr>
            <w:color w:val="5D6670"/>
            <w:spacing w:val="-4"/>
          </w:rPr>
          <w:t xml:space="preserve"> </w:t>
        </w:r>
        <w:r>
          <w:rPr>
            <w:color w:val="5D6670"/>
          </w:rPr>
          <w:t>9,</w:t>
        </w:r>
        <w:r>
          <w:rPr>
            <w:color w:val="5D6670"/>
            <w:spacing w:val="-3"/>
          </w:rPr>
          <w:t xml:space="preserve"> </w:t>
        </w:r>
        <w:r>
          <w:rPr>
            <w:color w:val="5D6670"/>
            <w:spacing w:val="-4"/>
          </w:rPr>
          <w:t>2015.</w:t>
        </w:r>
      </w:hyperlink>
    </w:p>
    <w:p w14:paraId="203FBB57" w14:textId="77777777" w:rsidR="00F86F35" w:rsidRDefault="00F86F35">
      <w:pPr>
        <w:pStyle w:val="BodyText"/>
        <w:spacing w:before="2"/>
        <w:rPr>
          <w:sz w:val="29"/>
        </w:rPr>
      </w:pPr>
    </w:p>
    <w:tbl>
      <w:tblPr>
        <w:tblW w:w="0" w:type="auto"/>
        <w:tblInd w:w="1285" w:type="dxa"/>
        <w:tblLayout w:type="fixed"/>
        <w:tblCellMar>
          <w:left w:w="0" w:type="dxa"/>
          <w:right w:w="0" w:type="dxa"/>
        </w:tblCellMar>
        <w:tblLook w:val="01E0" w:firstRow="1" w:lastRow="1" w:firstColumn="1" w:lastColumn="1" w:noHBand="0" w:noVBand="0"/>
      </w:tblPr>
      <w:tblGrid>
        <w:gridCol w:w="6240"/>
        <w:gridCol w:w="723"/>
        <w:gridCol w:w="784"/>
        <w:gridCol w:w="1084"/>
      </w:tblGrid>
      <w:tr w:rsidR="00F86F35" w14:paraId="4006104E" w14:textId="77777777">
        <w:trPr>
          <w:trHeight w:val="622"/>
        </w:trPr>
        <w:tc>
          <w:tcPr>
            <w:tcW w:w="6240" w:type="dxa"/>
          </w:tcPr>
          <w:p w14:paraId="4802C9C1" w14:textId="77777777" w:rsidR="00F86F35" w:rsidRDefault="008A442A">
            <w:pPr>
              <w:pStyle w:val="TableParagraph"/>
              <w:ind w:left="50"/>
              <w:jc w:val="left"/>
              <w:rPr>
                <w:sz w:val="20"/>
              </w:rPr>
            </w:pPr>
            <w:hyperlink r:id="rId110">
              <w:r>
                <w:rPr>
                  <w:color w:val="5D6670"/>
                  <w:sz w:val="20"/>
                </w:rPr>
                <w:t>February</w:t>
              </w:r>
              <w:r>
                <w:rPr>
                  <w:color w:val="5D6670"/>
                  <w:spacing w:val="-5"/>
                  <w:sz w:val="20"/>
                </w:rPr>
                <w:t xml:space="preserve"> </w:t>
              </w:r>
              <w:r>
                <w:rPr>
                  <w:color w:val="5D6670"/>
                  <w:sz w:val="20"/>
                </w:rPr>
                <w:t>6,</w:t>
              </w:r>
              <w:r>
                <w:rPr>
                  <w:color w:val="5D6670"/>
                  <w:spacing w:val="-4"/>
                  <w:sz w:val="20"/>
                </w:rPr>
                <w:t xml:space="preserve"> </w:t>
              </w:r>
              <w:r>
                <w:rPr>
                  <w:color w:val="5D6670"/>
                  <w:spacing w:val="-2"/>
                  <w:sz w:val="20"/>
                </w:rPr>
                <w:t>2019.</w:t>
              </w:r>
            </w:hyperlink>
          </w:p>
          <w:p w14:paraId="2E02C017" w14:textId="77777777" w:rsidR="00F86F35" w:rsidRDefault="008A442A">
            <w:pPr>
              <w:pStyle w:val="TableParagraph"/>
              <w:spacing w:before="156" w:line="202" w:lineRule="exact"/>
              <w:ind w:left="50"/>
              <w:jc w:val="left"/>
              <w:rPr>
                <w:sz w:val="20"/>
              </w:rPr>
            </w:pPr>
            <w:r>
              <w:rPr>
                <w:sz w:val="20"/>
              </w:rPr>
              <w:t>ConocoPhillips</w:t>
            </w:r>
            <w:r>
              <w:rPr>
                <w:spacing w:val="-8"/>
                <w:sz w:val="20"/>
              </w:rPr>
              <w:t xml:space="preserve"> </w:t>
            </w:r>
            <w:r>
              <w:rPr>
                <w:sz w:val="20"/>
              </w:rPr>
              <w:t>and</w:t>
            </w:r>
            <w:r>
              <w:rPr>
                <w:spacing w:val="-6"/>
                <w:sz w:val="20"/>
              </w:rPr>
              <w:t xml:space="preserve"> </w:t>
            </w:r>
            <w:r>
              <w:rPr>
                <w:sz w:val="20"/>
              </w:rPr>
              <w:t>its</w:t>
            </w:r>
            <w:r>
              <w:rPr>
                <w:spacing w:val="-5"/>
                <w:sz w:val="20"/>
              </w:rPr>
              <w:t xml:space="preserve"> </w:t>
            </w:r>
            <w:r>
              <w:rPr>
                <w:sz w:val="20"/>
              </w:rPr>
              <w:t>subsidiaries</w:t>
            </w:r>
            <w:r>
              <w:rPr>
                <w:spacing w:val="-6"/>
                <w:sz w:val="20"/>
              </w:rPr>
              <w:t xml:space="preserve"> </w:t>
            </w:r>
            <w:r>
              <w:rPr>
                <w:sz w:val="20"/>
              </w:rPr>
              <w:t>are</w:t>
            </w:r>
            <w:r>
              <w:rPr>
                <w:spacing w:val="-5"/>
                <w:sz w:val="20"/>
              </w:rPr>
              <w:t xml:space="preserve"> </w:t>
            </w:r>
            <w:r>
              <w:rPr>
                <w:sz w:val="20"/>
              </w:rPr>
              <w:t>parties</w:t>
            </w:r>
            <w:r>
              <w:rPr>
                <w:spacing w:val="-6"/>
                <w:sz w:val="20"/>
              </w:rPr>
              <w:t xml:space="preserve"> </w:t>
            </w:r>
            <w:r>
              <w:rPr>
                <w:sz w:val="20"/>
              </w:rPr>
              <w:t>to</w:t>
            </w:r>
            <w:r>
              <w:rPr>
                <w:spacing w:val="-5"/>
                <w:sz w:val="20"/>
              </w:rPr>
              <w:t xml:space="preserve"> </w:t>
            </w:r>
            <w:r>
              <w:rPr>
                <w:sz w:val="20"/>
              </w:rPr>
              <w:t>several</w:t>
            </w:r>
            <w:r>
              <w:rPr>
                <w:spacing w:val="-6"/>
                <w:sz w:val="20"/>
              </w:rPr>
              <w:t xml:space="preserve"> </w:t>
            </w:r>
            <w:r>
              <w:rPr>
                <w:sz w:val="20"/>
              </w:rPr>
              <w:t>debt</w:t>
            </w:r>
            <w:r>
              <w:rPr>
                <w:spacing w:val="-5"/>
                <w:sz w:val="20"/>
              </w:rPr>
              <w:t xml:space="preserve"> </w:t>
            </w:r>
            <w:r>
              <w:rPr>
                <w:spacing w:val="-2"/>
                <w:sz w:val="20"/>
              </w:rPr>
              <w:t>instruments</w:t>
            </w:r>
          </w:p>
        </w:tc>
        <w:tc>
          <w:tcPr>
            <w:tcW w:w="2591" w:type="dxa"/>
            <w:gridSpan w:val="3"/>
          </w:tcPr>
          <w:p w14:paraId="3A8FF711" w14:textId="77777777" w:rsidR="00F86F35" w:rsidRDefault="00F86F35">
            <w:pPr>
              <w:pStyle w:val="TableParagraph"/>
              <w:jc w:val="left"/>
              <w:rPr>
                <w:rFonts w:ascii="Times New Roman"/>
                <w:sz w:val="20"/>
              </w:rPr>
            </w:pPr>
          </w:p>
        </w:tc>
      </w:tr>
      <w:tr w:rsidR="00F86F35" w14:paraId="06EB2D93" w14:textId="77777777">
        <w:trPr>
          <w:trHeight w:val="200"/>
        </w:trPr>
        <w:tc>
          <w:tcPr>
            <w:tcW w:w="6240" w:type="dxa"/>
          </w:tcPr>
          <w:p w14:paraId="43AC64F7" w14:textId="77777777" w:rsidR="00F86F35" w:rsidRDefault="008A442A">
            <w:pPr>
              <w:pStyle w:val="TableParagraph"/>
              <w:spacing w:line="180" w:lineRule="exact"/>
              <w:ind w:left="50"/>
              <w:jc w:val="left"/>
              <w:rPr>
                <w:sz w:val="20"/>
              </w:rPr>
            </w:pPr>
            <w:r>
              <w:rPr>
                <w:sz w:val="20"/>
              </w:rPr>
              <w:t>under</w:t>
            </w:r>
            <w:r>
              <w:rPr>
                <w:spacing w:val="-7"/>
                <w:sz w:val="20"/>
              </w:rPr>
              <w:t xml:space="preserve"> </w:t>
            </w:r>
            <w:r>
              <w:rPr>
                <w:sz w:val="20"/>
              </w:rPr>
              <w:t>which</w:t>
            </w:r>
            <w:r>
              <w:rPr>
                <w:spacing w:val="-5"/>
                <w:sz w:val="20"/>
              </w:rPr>
              <w:t xml:space="preserve"> </w:t>
            </w:r>
            <w:r>
              <w:rPr>
                <w:sz w:val="20"/>
              </w:rPr>
              <w:t>the</w:t>
            </w:r>
            <w:r>
              <w:rPr>
                <w:spacing w:val="-5"/>
                <w:sz w:val="20"/>
              </w:rPr>
              <w:t xml:space="preserve"> </w:t>
            </w:r>
            <w:r>
              <w:rPr>
                <w:sz w:val="20"/>
              </w:rPr>
              <w:t>total</w:t>
            </w:r>
            <w:r>
              <w:rPr>
                <w:spacing w:val="-5"/>
                <w:sz w:val="20"/>
              </w:rPr>
              <w:t xml:space="preserve"> </w:t>
            </w:r>
            <w:r>
              <w:rPr>
                <w:sz w:val="20"/>
              </w:rPr>
              <w:t>amount</w:t>
            </w:r>
            <w:r>
              <w:rPr>
                <w:spacing w:val="-5"/>
                <w:sz w:val="20"/>
              </w:rPr>
              <w:t xml:space="preserve"> </w:t>
            </w:r>
            <w:r>
              <w:rPr>
                <w:sz w:val="20"/>
              </w:rPr>
              <w:t>of</w:t>
            </w:r>
            <w:r>
              <w:rPr>
                <w:spacing w:val="-5"/>
                <w:sz w:val="20"/>
              </w:rPr>
              <w:t xml:space="preserve"> </w:t>
            </w:r>
            <w:r>
              <w:rPr>
                <w:sz w:val="20"/>
              </w:rPr>
              <w:t>securities</w:t>
            </w:r>
            <w:r>
              <w:rPr>
                <w:spacing w:val="-5"/>
                <w:sz w:val="20"/>
              </w:rPr>
              <w:t xml:space="preserve"> </w:t>
            </w:r>
            <w:r>
              <w:rPr>
                <w:sz w:val="20"/>
              </w:rPr>
              <w:t>authorized</w:t>
            </w:r>
            <w:r>
              <w:rPr>
                <w:spacing w:val="-5"/>
                <w:sz w:val="20"/>
              </w:rPr>
              <w:t xml:space="preserve"> </w:t>
            </w:r>
            <w:r>
              <w:rPr>
                <w:sz w:val="20"/>
              </w:rPr>
              <w:t>does</w:t>
            </w:r>
            <w:r>
              <w:rPr>
                <w:spacing w:val="-5"/>
                <w:sz w:val="20"/>
              </w:rPr>
              <w:t xml:space="preserve"> </w:t>
            </w:r>
            <w:r>
              <w:rPr>
                <w:sz w:val="20"/>
              </w:rPr>
              <w:t>not</w:t>
            </w:r>
            <w:r>
              <w:rPr>
                <w:spacing w:val="-4"/>
                <w:sz w:val="20"/>
              </w:rPr>
              <w:t xml:space="preserve"> </w:t>
            </w:r>
            <w:r>
              <w:rPr>
                <w:spacing w:val="-2"/>
                <w:sz w:val="20"/>
              </w:rPr>
              <w:t>exceed</w:t>
            </w:r>
          </w:p>
        </w:tc>
        <w:tc>
          <w:tcPr>
            <w:tcW w:w="723" w:type="dxa"/>
          </w:tcPr>
          <w:p w14:paraId="47AA2F65" w14:textId="77777777" w:rsidR="00F86F35" w:rsidRDefault="00F86F35">
            <w:pPr>
              <w:pStyle w:val="TableParagraph"/>
              <w:jc w:val="left"/>
              <w:rPr>
                <w:rFonts w:ascii="Times New Roman"/>
                <w:sz w:val="12"/>
              </w:rPr>
            </w:pPr>
          </w:p>
        </w:tc>
        <w:tc>
          <w:tcPr>
            <w:tcW w:w="784" w:type="dxa"/>
          </w:tcPr>
          <w:p w14:paraId="66E92376" w14:textId="77777777" w:rsidR="00F86F35" w:rsidRDefault="00F86F35">
            <w:pPr>
              <w:pStyle w:val="TableParagraph"/>
              <w:jc w:val="left"/>
              <w:rPr>
                <w:rFonts w:ascii="Times New Roman"/>
                <w:sz w:val="12"/>
              </w:rPr>
            </w:pPr>
          </w:p>
        </w:tc>
        <w:tc>
          <w:tcPr>
            <w:tcW w:w="1084" w:type="dxa"/>
          </w:tcPr>
          <w:p w14:paraId="190243AE" w14:textId="77777777" w:rsidR="00F86F35" w:rsidRDefault="00F86F35">
            <w:pPr>
              <w:pStyle w:val="TableParagraph"/>
              <w:jc w:val="left"/>
              <w:rPr>
                <w:rFonts w:ascii="Times New Roman"/>
                <w:sz w:val="12"/>
              </w:rPr>
            </w:pPr>
          </w:p>
        </w:tc>
      </w:tr>
      <w:tr w:rsidR="00F86F35" w14:paraId="4123191C" w14:textId="77777777">
        <w:trPr>
          <w:trHeight w:val="200"/>
        </w:trPr>
        <w:tc>
          <w:tcPr>
            <w:tcW w:w="6240" w:type="dxa"/>
          </w:tcPr>
          <w:p w14:paraId="07401F32" w14:textId="77777777" w:rsidR="00F86F35" w:rsidRDefault="008A442A">
            <w:pPr>
              <w:pStyle w:val="TableParagraph"/>
              <w:spacing w:line="180" w:lineRule="exact"/>
              <w:ind w:left="50"/>
              <w:jc w:val="left"/>
              <w:rPr>
                <w:sz w:val="20"/>
              </w:rPr>
            </w:pPr>
            <w:r>
              <w:rPr>
                <w:sz w:val="20"/>
              </w:rPr>
              <w:t>10</w:t>
            </w:r>
            <w:r>
              <w:rPr>
                <w:spacing w:val="-7"/>
                <w:sz w:val="20"/>
              </w:rPr>
              <w:t xml:space="preserve"> </w:t>
            </w:r>
            <w:r>
              <w:rPr>
                <w:sz w:val="20"/>
              </w:rPr>
              <w:t>percent</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total</w:t>
            </w:r>
            <w:r>
              <w:rPr>
                <w:spacing w:val="-5"/>
                <w:sz w:val="20"/>
              </w:rPr>
              <w:t xml:space="preserve"> </w:t>
            </w:r>
            <w:r>
              <w:rPr>
                <w:sz w:val="20"/>
              </w:rPr>
              <w:t>assets</w:t>
            </w:r>
            <w:r>
              <w:rPr>
                <w:spacing w:val="-5"/>
                <w:sz w:val="20"/>
              </w:rPr>
              <w:t xml:space="preserve"> </w:t>
            </w:r>
            <w:r>
              <w:rPr>
                <w:sz w:val="20"/>
              </w:rPr>
              <w:t>of</w:t>
            </w:r>
            <w:r>
              <w:rPr>
                <w:spacing w:val="-5"/>
                <w:sz w:val="20"/>
              </w:rPr>
              <w:t xml:space="preserve"> </w:t>
            </w:r>
            <w:r>
              <w:rPr>
                <w:sz w:val="20"/>
              </w:rPr>
              <w:t>ConocoPhillips</w:t>
            </w:r>
            <w:r>
              <w:rPr>
                <w:spacing w:val="-4"/>
                <w:sz w:val="20"/>
              </w:rPr>
              <w:t xml:space="preserve"> </w:t>
            </w:r>
            <w:r>
              <w:rPr>
                <w:sz w:val="20"/>
              </w:rPr>
              <w:t>and</w:t>
            </w:r>
            <w:r>
              <w:rPr>
                <w:spacing w:val="-5"/>
                <w:sz w:val="20"/>
              </w:rPr>
              <w:t xml:space="preserve"> </w:t>
            </w:r>
            <w:r>
              <w:rPr>
                <w:sz w:val="20"/>
              </w:rPr>
              <w:t>its</w:t>
            </w:r>
            <w:r>
              <w:rPr>
                <w:spacing w:val="-5"/>
                <w:sz w:val="20"/>
              </w:rPr>
              <w:t xml:space="preserve"> </w:t>
            </w:r>
            <w:r>
              <w:rPr>
                <w:sz w:val="20"/>
              </w:rPr>
              <w:t>subsidiaries</w:t>
            </w:r>
            <w:r>
              <w:rPr>
                <w:spacing w:val="-5"/>
                <w:sz w:val="20"/>
              </w:rPr>
              <w:t xml:space="preserve"> </w:t>
            </w:r>
            <w:r>
              <w:rPr>
                <w:sz w:val="20"/>
              </w:rPr>
              <w:t>on</w:t>
            </w:r>
            <w:r>
              <w:rPr>
                <w:spacing w:val="-4"/>
                <w:sz w:val="20"/>
              </w:rPr>
              <w:t xml:space="preserve"> </w:t>
            </w:r>
            <w:r>
              <w:rPr>
                <w:spacing w:val="-10"/>
                <w:sz w:val="20"/>
              </w:rPr>
              <w:t>a</w:t>
            </w:r>
          </w:p>
        </w:tc>
        <w:tc>
          <w:tcPr>
            <w:tcW w:w="723" w:type="dxa"/>
          </w:tcPr>
          <w:p w14:paraId="41F97CE2" w14:textId="77777777" w:rsidR="00F86F35" w:rsidRDefault="00F86F35">
            <w:pPr>
              <w:pStyle w:val="TableParagraph"/>
              <w:jc w:val="left"/>
              <w:rPr>
                <w:rFonts w:ascii="Times New Roman"/>
                <w:sz w:val="12"/>
              </w:rPr>
            </w:pPr>
          </w:p>
        </w:tc>
        <w:tc>
          <w:tcPr>
            <w:tcW w:w="784" w:type="dxa"/>
          </w:tcPr>
          <w:p w14:paraId="1B38BB07" w14:textId="77777777" w:rsidR="00F86F35" w:rsidRDefault="00F86F35">
            <w:pPr>
              <w:pStyle w:val="TableParagraph"/>
              <w:jc w:val="left"/>
              <w:rPr>
                <w:rFonts w:ascii="Times New Roman"/>
                <w:sz w:val="12"/>
              </w:rPr>
            </w:pPr>
          </w:p>
        </w:tc>
        <w:tc>
          <w:tcPr>
            <w:tcW w:w="1084" w:type="dxa"/>
          </w:tcPr>
          <w:p w14:paraId="6A6BB59C" w14:textId="77777777" w:rsidR="00F86F35" w:rsidRDefault="00F86F35">
            <w:pPr>
              <w:pStyle w:val="TableParagraph"/>
              <w:jc w:val="left"/>
              <w:rPr>
                <w:rFonts w:ascii="Times New Roman"/>
                <w:sz w:val="12"/>
              </w:rPr>
            </w:pPr>
          </w:p>
        </w:tc>
      </w:tr>
      <w:tr w:rsidR="00F86F35" w14:paraId="47463D7A" w14:textId="77777777">
        <w:trPr>
          <w:trHeight w:val="200"/>
        </w:trPr>
        <w:tc>
          <w:tcPr>
            <w:tcW w:w="6240" w:type="dxa"/>
          </w:tcPr>
          <w:p w14:paraId="7A870F2D" w14:textId="77777777" w:rsidR="00F86F35" w:rsidRDefault="008A442A">
            <w:pPr>
              <w:pStyle w:val="TableParagraph"/>
              <w:spacing w:line="180" w:lineRule="exact"/>
              <w:ind w:left="50"/>
              <w:jc w:val="left"/>
              <w:rPr>
                <w:sz w:val="20"/>
              </w:rPr>
            </w:pPr>
            <w:r>
              <w:rPr>
                <w:sz w:val="20"/>
              </w:rPr>
              <w:t>consolidated</w:t>
            </w:r>
            <w:r>
              <w:rPr>
                <w:spacing w:val="-8"/>
                <w:sz w:val="20"/>
              </w:rPr>
              <w:t xml:space="preserve"> </w:t>
            </w:r>
            <w:r>
              <w:rPr>
                <w:sz w:val="20"/>
              </w:rPr>
              <w:t>basis.</w:t>
            </w:r>
            <w:r>
              <w:rPr>
                <w:spacing w:val="-6"/>
                <w:sz w:val="20"/>
              </w:rPr>
              <w:t xml:space="preserve"> </w:t>
            </w:r>
            <w:r>
              <w:rPr>
                <w:sz w:val="20"/>
              </w:rPr>
              <w:t>Pursuant</w:t>
            </w:r>
            <w:r>
              <w:rPr>
                <w:spacing w:val="-6"/>
                <w:sz w:val="20"/>
              </w:rPr>
              <w:t xml:space="preserve"> </w:t>
            </w:r>
            <w:r>
              <w:rPr>
                <w:sz w:val="20"/>
              </w:rPr>
              <w:t>to</w:t>
            </w:r>
            <w:r>
              <w:rPr>
                <w:spacing w:val="-6"/>
                <w:sz w:val="20"/>
              </w:rPr>
              <w:t xml:space="preserve"> </w:t>
            </w:r>
            <w:r>
              <w:rPr>
                <w:sz w:val="20"/>
              </w:rPr>
              <w:t>paragraph</w:t>
            </w:r>
            <w:r>
              <w:rPr>
                <w:spacing w:val="-5"/>
                <w:sz w:val="20"/>
              </w:rPr>
              <w:t xml:space="preserve"> </w:t>
            </w:r>
            <w:r>
              <w:rPr>
                <w:sz w:val="20"/>
              </w:rPr>
              <w:t>4(iii)(A)</w:t>
            </w:r>
            <w:r>
              <w:rPr>
                <w:spacing w:val="-6"/>
                <w:sz w:val="20"/>
              </w:rPr>
              <w:t xml:space="preserve"> </w:t>
            </w:r>
            <w:r>
              <w:rPr>
                <w:sz w:val="20"/>
              </w:rPr>
              <w:t>of</w:t>
            </w:r>
            <w:r>
              <w:rPr>
                <w:spacing w:val="-6"/>
                <w:sz w:val="20"/>
              </w:rPr>
              <w:t xml:space="preserve"> </w:t>
            </w:r>
            <w:r>
              <w:rPr>
                <w:sz w:val="20"/>
              </w:rPr>
              <w:t>Item</w:t>
            </w:r>
            <w:r>
              <w:rPr>
                <w:spacing w:val="-6"/>
                <w:sz w:val="20"/>
              </w:rPr>
              <w:t xml:space="preserve"> </w:t>
            </w:r>
            <w:r>
              <w:rPr>
                <w:sz w:val="20"/>
              </w:rPr>
              <w:t>601(b)</w:t>
            </w:r>
            <w:r>
              <w:rPr>
                <w:spacing w:val="-5"/>
                <w:sz w:val="20"/>
              </w:rPr>
              <w:t xml:space="preserve"> of</w:t>
            </w:r>
          </w:p>
        </w:tc>
        <w:tc>
          <w:tcPr>
            <w:tcW w:w="723" w:type="dxa"/>
          </w:tcPr>
          <w:p w14:paraId="2A5E208B" w14:textId="77777777" w:rsidR="00F86F35" w:rsidRDefault="00F86F35">
            <w:pPr>
              <w:pStyle w:val="TableParagraph"/>
              <w:jc w:val="left"/>
              <w:rPr>
                <w:rFonts w:ascii="Times New Roman"/>
                <w:sz w:val="12"/>
              </w:rPr>
            </w:pPr>
          </w:p>
        </w:tc>
        <w:tc>
          <w:tcPr>
            <w:tcW w:w="784" w:type="dxa"/>
          </w:tcPr>
          <w:p w14:paraId="78133D40" w14:textId="77777777" w:rsidR="00F86F35" w:rsidRDefault="00F86F35">
            <w:pPr>
              <w:pStyle w:val="TableParagraph"/>
              <w:jc w:val="left"/>
              <w:rPr>
                <w:rFonts w:ascii="Times New Roman"/>
                <w:sz w:val="12"/>
              </w:rPr>
            </w:pPr>
          </w:p>
        </w:tc>
        <w:tc>
          <w:tcPr>
            <w:tcW w:w="1084" w:type="dxa"/>
          </w:tcPr>
          <w:p w14:paraId="1521A867" w14:textId="77777777" w:rsidR="00F86F35" w:rsidRDefault="00F86F35">
            <w:pPr>
              <w:pStyle w:val="TableParagraph"/>
              <w:jc w:val="left"/>
              <w:rPr>
                <w:rFonts w:ascii="Times New Roman"/>
                <w:sz w:val="12"/>
              </w:rPr>
            </w:pPr>
          </w:p>
        </w:tc>
      </w:tr>
      <w:tr w:rsidR="00F86F35" w14:paraId="3ECF11B2" w14:textId="77777777">
        <w:trPr>
          <w:trHeight w:val="200"/>
        </w:trPr>
        <w:tc>
          <w:tcPr>
            <w:tcW w:w="6240" w:type="dxa"/>
          </w:tcPr>
          <w:p w14:paraId="6CB144CA" w14:textId="77777777" w:rsidR="00F86F35" w:rsidRDefault="008A442A">
            <w:pPr>
              <w:pStyle w:val="TableParagraph"/>
              <w:spacing w:line="180" w:lineRule="exact"/>
              <w:ind w:left="50"/>
              <w:jc w:val="left"/>
              <w:rPr>
                <w:sz w:val="20"/>
              </w:rPr>
            </w:pPr>
            <w:r>
              <w:rPr>
                <w:sz w:val="20"/>
              </w:rPr>
              <w:t>Regulation</w:t>
            </w:r>
            <w:r>
              <w:rPr>
                <w:spacing w:val="-6"/>
                <w:sz w:val="20"/>
              </w:rPr>
              <w:t xml:space="preserve"> </w:t>
            </w:r>
            <w:r>
              <w:rPr>
                <w:sz w:val="20"/>
              </w:rPr>
              <w:t>S-K,</w:t>
            </w:r>
            <w:r>
              <w:rPr>
                <w:spacing w:val="-5"/>
                <w:sz w:val="20"/>
              </w:rPr>
              <w:t xml:space="preserve"> </w:t>
            </w:r>
            <w:r>
              <w:rPr>
                <w:sz w:val="20"/>
              </w:rPr>
              <w:t>ConocoPhillips</w:t>
            </w:r>
            <w:r>
              <w:rPr>
                <w:spacing w:val="-5"/>
                <w:sz w:val="20"/>
              </w:rPr>
              <w:t xml:space="preserve"> </w:t>
            </w:r>
            <w:r>
              <w:rPr>
                <w:sz w:val="20"/>
              </w:rPr>
              <w:t>agrees</w:t>
            </w:r>
            <w:r>
              <w:rPr>
                <w:spacing w:val="-6"/>
                <w:sz w:val="20"/>
              </w:rPr>
              <w:t xml:space="preserve"> </w:t>
            </w:r>
            <w:r>
              <w:rPr>
                <w:sz w:val="20"/>
              </w:rPr>
              <w:t>to</w:t>
            </w:r>
            <w:r>
              <w:rPr>
                <w:spacing w:val="-5"/>
                <w:sz w:val="20"/>
              </w:rPr>
              <w:t xml:space="preserve"> </w:t>
            </w:r>
            <w:r>
              <w:rPr>
                <w:sz w:val="20"/>
              </w:rPr>
              <w:t>furnish</w:t>
            </w:r>
            <w:r>
              <w:rPr>
                <w:spacing w:val="-5"/>
                <w:sz w:val="20"/>
              </w:rPr>
              <w:t xml:space="preserve"> </w:t>
            </w:r>
            <w:r>
              <w:rPr>
                <w:sz w:val="20"/>
              </w:rPr>
              <w:t>a</w:t>
            </w:r>
            <w:r>
              <w:rPr>
                <w:spacing w:val="-6"/>
                <w:sz w:val="20"/>
              </w:rPr>
              <w:t xml:space="preserve"> </w:t>
            </w:r>
            <w:r>
              <w:rPr>
                <w:sz w:val="20"/>
              </w:rPr>
              <w:t>copy</w:t>
            </w:r>
            <w:r>
              <w:rPr>
                <w:spacing w:val="-5"/>
                <w:sz w:val="20"/>
              </w:rPr>
              <w:t xml:space="preserve"> </w:t>
            </w:r>
            <w:r>
              <w:rPr>
                <w:sz w:val="20"/>
              </w:rPr>
              <w:t>of</w:t>
            </w:r>
            <w:r>
              <w:rPr>
                <w:spacing w:val="-5"/>
                <w:sz w:val="20"/>
              </w:rPr>
              <w:t xml:space="preserve"> </w:t>
            </w:r>
            <w:r>
              <w:rPr>
                <w:spacing w:val="-4"/>
                <w:sz w:val="20"/>
              </w:rPr>
              <w:t>such</w:t>
            </w:r>
          </w:p>
        </w:tc>
        <w:tc>
          <w:tcPr>
            <w:tcW w:w="723" w:type="dxa"/>
          </w:tcPr>
          <w:p w14:paraId="67A8E08F" w14:textId="77777777" w:rsidR="00F86F35" w:rsidRDefault="00F86F35">
            <w:pPr>
              <w:pStyle w:val="TableParagraph"/>
              <w:jc w:val="left"/>
              <w:rPr>
                <w:rFonts w:ascii="Times New Roman"/>
                <w:sz w:val="12"/>
              </w:rPr>
            </w:pPr>
          </w:p>
        </w:tc>
        <w:tc>
          <w:tcPr>
            <w:tcW w:w="784" w:type="dxa"/>
          </w:tcPr>
          <w:p w14:paraId="54BBAC6F" w14:textId="77777777" w:rsidR="00F86F35" w:rsidRDefault="00F86F35">
            <w:pPr>
              <w:pStyle w:val="TableParagraph"/>
              <w:jc w:val="left"/>
              <w:rPr>
                <w:rFonts w:ascii="Times New Roman"/>
                <w:sz w:val="12"/>
              </w:rPr>
            </w:pPr>
          </w:p>
        </w:tc>
        <w:tc>
          <w:tcPr>
            <w:tcW w:w="1084" w:type="dxa"/>
          </w:tcPr>
          <w:p w14:paraId="3ED2FA09" w14:textId="77777777" w:rsidR="00F86F35" w:rsidRDefault="00F86F35">
            <w:pPr>
              <w:pStyle w:val="TableParagraph"/>
              <w:jc w:val="left"/>
              <w:rPr>
                <w:rFonts w:ascii="Times New Roman"/>
                <w:sz w:val="12"/>
              </w:rPr>
            </w:pPr>
          </w:p>
        </w:tc>
      </w:tr>
      <w:tr w:rsidR="00F86F35" w14:paraId="22E82849" w14:textId="77777777">
        <w:trPr>
          <w:trHeight w:val="222"/>
        </w:trPr>
        <w:tc>
          <w:tcPr>
            <w:tcW w:w="6240" w:type="dxa"/>
          </w:tcPr>
          <w:p w14:paraId="28E6BF1E" w14:textId="77777777" w:rsidR="00F86F35" w:rsidRDefault="008A442A">
            <w:pPr>
              <w:pStyle w:val="TableParagraph"/>
              <w:spacing w:line="202" w:lineRule="exact"/>
              <w:ind w:left="50"/>
              <w:jc w:val="left"/>
              <w:rPr>
                <w:sz w:val="20"/>
              </w:rPr>
            </w:pPr>
            <w:r>
              <w:rPr>
                <w:sz w:val="20"/>
              </w:rPr>
              <w:t>instruments</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SEC</w:t>
            </w:r>
            <w:r>
              <w:rPr>
                <w:spacing w:val="-5"/>
                <w:sz w:val="20"/>
              </w:rPr>
              <w:t xml:space="preserve"> </w:t>
            </w:r>
            <w:r>
              <w:rPr>
                <w:sz w:val="20"/>
              </w:rPr>
              <w:t>upon</w:t>
            </w:r>
            <w:r>
              <w:rPr>
                <w:spacing w:val="-4"/>
                <w:sz w:val="20"/>
              </w:rPr>
              <w:t xml:space="preserve"> </w:t>
            </w:r>
            <w:r>
              <w:rPr>
                <w:spacing w:val="-2"/>
                <w:sz w:val="20"/>
              </w:rPr>
              <w:t>request.</w:t>
            </w:r>
          </w:p>
        </w:tc>
        <w:tc>
          <w:tcPr>
            <w:tcW w:w="723" w:type="dxa"/>
          </w:tcPr>
          <w:p w14:paraId="373EB97E" w14:textId="77777777" w:rsidR="00F86F35" w:rsidRDefault="00F86F35">
            <w:pPr>
              <w:pStyle w:val="TableParagraph"/>
              <w:jc w:val="left"/>
              <w:rPr>
                <w:rFonts w:ascii="Times New Roman"/>
                <w:sz w:val="14"/>
              </w:rPr>
            </w:pPr>
          </w:p>
        </w:tc>
        <w:tc>
          <w:tcPr>
            <w:tcW w:w="784" w:type="dxa"/>
          </w:tcPr>
          <w:p w14:paraId="7C5ED735" w14:textId="77777777" w:rsidR="00F86F35" w:rsidRDefault="00F86F35">
            <w:pPr>
              <w:pStyle w:val="TableParagraph"/>
              <w:jc w:val="left"/>
              <w:rPr>
                <w:rFonts w:ascii="Times New Roman"/>
                <w:sz w:val="14"/>
              </w:rPr>
            </w:pPr>
          </w:p>
        </w:tc>
        <w:tc>
          <w:tcPr>
            <w:tcW w:w="1084" w:type="dxa"/>
          </w:tcPr>
          <w:p w14:paraId="5D73148C" w14:textId="77777777" w:rsidR="00F86F35" w:rsidRDefault="00F86F35">
            <w:pPr>
              <w:pStyle w:val="TableParagraph"/>
              <w:jc w:val="left"/>
              <w:rPr>
                <w:rFonts w:ascii="Times New Roman"/>
                <w:sz w:val="14"/>
              </w:rPr>
            </w:pPr>
          </w:p>
        </w:tc>
      </w:tr>
    </w:tbl>
    <w:p w14:paraId="3F5E41CD" w14:textId="77777777" w:rsidR="00F86F35" w:rsidRDefault="008A442A">
      <w:pPr>
        <w:pStyle w:val="BodyText"/>
        <w:tabs>
          <w:tab w:val="left" w:pos="1327"/>
        </w:tabs>
        <w:spacing w:before="167"/>
        <w:ind w:left="676"/>
      </w:pPr>
      <w:r>
        <w:pict w14:anchorId="3F5689E8">
          <v:shape id="docshape489" o:spid="_x0000_s1110" type="#_x0000_t202" style="position:absolute;left:0;text-align:left;margin-left:417.35pt;margin-top:8.35pt;width:130.1pt;height:225.8pt;z-index:15836160;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2"/>
                    <w:gridCol w:w="695"/>
                    <w:gridCol w:w="1083"/>
                  </w:tblGrid>
                  <w:tr w:rsidR="00F86F35" w14:paraId="157021D1" w14:textId="77777777">
                    <w:trPr>
                      <w:trHeight w:val="369"/>
                    </w:trPr>
                    <w:tc>
                      <w:tcPr>
                        <w:tcW w:w="822" w:type="dxa"/>
                      </w:tcPr>
                      <w:p w14:paraId="20A5413C" w14:textId="77777777" w:rsidR="00F86F35" w:rsidRDefault="008A442A">
                        <w:pPr>
                          <w:pStyle w:val="TableParagraph"/>
                          <w:ind w:left="37" w:right="150"/>
                          <w:jc w:val="center"/>
                          <w:rPr>
                            <w:sz w:val="20"/>
                          </w:rPr>
                        </w:pPr>
                        <w:r>
                          <w:rPr>
                            <w:spacing w:val="-5"/>
                            <w:sz w:val="20"/>
                          </w:rPr>
                          <w:t>4.1</w:t>
                        </w:r>
                      </w:p>
                    </w:tc>
                    <w:tc>
                      <w:tcPr>
                        <w:tcW w:w="695" w:type="dxa"/>
                      </w:tcPr>
                      <w:p w14:paraId="7EC4601A" w14:textId="77777777" w:rsidR="00F86F35" w:rsidRDefault="008A442A">
                        <w:pPr>
                          <w:pStyle w:val="TableParagraph"/>
                          <w:ind w:left="152" w:right="150"/>
                          <w:jc w:val="center"/>
                          <w:rPr>
                            <w:sz w:val="20"/>
                          </w:rPr>
                        </w:pPr>
                        <w:r>
                          <w:rPr>
                            <w:spacing w:val="-2"/>
                            <w:sz w:val="20"/>
                          </w:rPr>
                          <w:t>10-</w:t>
                        </w:r>
                        <w:r>
                          <w:rPr>
                            <w:spacing w:val="-10"/>
                            <w:sz w:val="20"/>
                          </w:rPr>
                          <w:t>K</w:t>
                        </w:r>
                      </w:p>
                    </w:tc>
                    <w:tc>
                      <w:tcPr>
                        <w:tcW w:w="1083" w:type="dxa"/>
                      </w:tcPr>
                      <w:p w14:paraId="4EA7C652" w14:textId="77777777" w:rsidR="00F86F35" w:rsidRDefault="008A442A">
                        <w:pPr>
                          <w:pStyle w:val="TableParagraph"/>
                          <w:ind w:right="46"/>
                          <w:rPr>
                            <w:sz w:val="20"/>
                          </w:rPr>
                        </w:pPr>
                        <w:r>
                          <w:rPr>
                            <w:spacing w:val="-2"/>
                            <w:sz w:val="20"/>
                          </w:rPr>
                          <w:t>001-32395</w:t>
                        </w:r>
                      </w:p>
                    </w:tc>
                  </w:tr>
                  <w:tr w:rsidR="00F86F35" w14:paraId="6C4031D7" w14:textId="77777777">
                    <w:trPr>
                      <w:trHeight w:val="547"/>
                    </w:trPr>
                    <w:tc>
                      <w:tcPr>
                        <w:tcW w:w="822" w:type="dxa"/>
                      </w:tcPr>
                      <w:p w14:paraId="09CE033B" w14:textId="77777777" w:rsidR="00F86F35" w:rsidRDefault="008A442A">
                        <w:pPr>
                          <w:pStyle w:val="TableParagraph"/>
                          <w:spacing w:before="125"/>
                          <w:ind w:left="37" w:right="150"/>
                          <w:jc w:val="center"/>
                          <w:rPr>
                            <w:sz w:val="20"/>
                          </w:rPr>
                        </w:pPr>
                        <w:r>
                          <w:rPr>
                            <w:spacing w:val="-4"/>
                            <w:sz w:val="20"/>
                          </w:rPr>
                          <w:t>10.1</w:t>
                        </w:r>
                      </w:p>
                    </w:tc>
                    <w:tc>
                      <w:tcPr>
                        <w:tcW w:w="695" w:type="dxa"/>
                      </w:tcPr>
                      <w:p w14:paraId="3F5E99AB" w14:textId="77777777" w:rsidR="00F86F35" w:rsidRDefault="008A442A">
                        <w:pPr>
                          <w:pStyle w:val="TableParagraph"/>
                          <w:spacing w:before="125"/>
                          <w:ind w:left="152" w:right="150"/>
                          <w:jc w:val="center"/>
                          <w:rPr>
                            <w:sz w:val="20"/>
                          </w:rPr>
                        </w:pPr>
                        <w:r>
                          <w:rPr>
                            <w:spacing w:val="-2"/>
                            <w:sz w:val="20"/>
                          </w:rPr>
                          <w:t>8-</w:t>
                        </w:r>
                        <w:r>
                          <w:rPr>
                            <w:spacing w:val="-10"/>
                            <w:sz w:val="20"/>
                          </w:rPr>
                          <w:t>K</w:t>
                        </w:r>
                      </w:p>
                    </w:tc>
                    <w:tc>
                      <w:tcPr>
                        <w:tcW w:w="1083" w:type="dxa"/>
                      </w:tcPr>
                      <w:p w14:paraId="2B3A078B" w14:textId="77777777" w:rsidR="00F86F35" w:rsidRDefault="008A442A">
                        <w:pPr>
                          <w:pStyle w:val="TableParagraph"/>
                          <w:spacing w:before="125"/>
                          <w:ind w:right="46"/>
                          <w:rPr>
                            <w:sz w:val="20"/>
                          </w:rPr>
                        </w:pPr>
                        <w:r>
                          <w:rPr>
                            <w:spacing w:val="-2"/>
                            <w:sz w:val="20"/>
                          </w:rPr>
                          <w:t>001-32395</w:t>
                        </w:r>
                      </w:p>
                    </w:tc>
                  </w:tr>
                  <w:tr w:rsidR="00F86F35" w14:paraId="03504AAA" w14:textId="77777777">
                    <w:trPr>
                      <w:trHeight w:val="600"/>
                    </w:trPr>
                    <w:tc>
                      <w:tcPr>
                        <w:tcW w:w="822" w:type="dxa"/>
                      </w:tcPr>
                      <w:p w14:paraId="75C4F6D8" w14:textId="77777777" w:rsidR="00F86F35" w:rsidRDefault="008A442A">
                        <w:pPr>
                          <w:pStyle w:val="TableParagraph"/>
                          <w:spacing w:before="177"/>
                          <w:ind w:left="37" w:right="150"/>
                          <w:jc w:val="center"/>
                          <w:rPr>
                            <w:sz w:val="20"/>
                          </w:rPr>
                        </w:pPr>
                        <w:r>
                          <w:rPr>
                            <w:spacing w:val="-4"/>
                            <w:sz w:val="20"/>
                          </w:rPr>
                          <w:t>10.2</w:t>
                        </w:r>
                      </w:p>
                    </w:tc>
                    <w:tc>
                      <w:tcPr>
                        <w:tcW w:w="695" w:type="dxa"/>
                      </w:tcPr>
                      <w:p w14:paraId="203EB27C" w14:textId="77777777" w:rsidR="00F86F35" w:rsidRDefault="008A442A">
                        <w:pPr>
                          <w:pStyle w:val="TableParagraph"/>
                          <w:spacing w:before="177"/>
                          <w:ind w:left="152" w:right="150"/>
                          <w:jc w:val="center"/>
                          <w:rPr>
                            <w:sz w:val="20"/>
                          </w:rPr>
                        </w:pPr>
                        <w:r>
                          <w:rPr>
                            <w:spacing w:val="-2"/>
                            <w:sz w:val="20"/>
                          </w:rPr>
                          <w:t>8-</w:t>
                        </w:r>
                        <w:r>
                          <w:rPr>
                            <w:spacing w:val="-10"/>
                            <w:sz w:val="20"/>
                          </w:rPr>
                          <w:t>K</w:t>
                        </w:r>
                      </w:p>
                    </w:tc>
                    <w:tc>
                      <w:tcPr>
                        <w:tcW w:w="1083" w:type="dxa"/>
                      </w:tcPr>
                      <w:p w14:paraId="2051F5D2" w14:textId="77777777" w:rsidR="00F86F35" w:rsidRDefault="008A442A">
                        <w:pPr>
                          <w:pStyle w:val="TableParagraph"/>
                          <w:spacing w:before="177"/>
                          <w:ind w:right="46"/>
                          <w:rPr>
                            <w:sz w:val="20"/>
                          </w:rPr>
                        </w:pPr>
                        <w:r>
                          <w:rPr>
                            <w:spacing w:val="-2"/>
                            <w:sz w:val="20"/>
                          </w:rPr>
                          <w:t>001-32395</w:t>
                        </w:r>
                      </w:p>
                    </w:tc>
                  </w:tr>
                  <w:tr w:rsidR="00F86F35" w14:paraId="496DDB3D" w14:textId="77777777">
                    <w:trPr>
                      <w:trHeight w:val="600"/>
                    </w:trPr>
                    <w:tc>
                      <w:tcPr>
                        <w:tcW w:w="822" w:type="dxa"/>
                      </w:tcPr>
                      <w:p w14:paraId="3A4D1946" w14:textId="77777777" w:rsidR="00F86F35" w:rsidRDefault="008A442A">
                        <w:pPr>
                          <w:pStyle w:val="TableParagraph"/>
                          <w:spacing w:before="177"/>
                          <w:ind w:left="37" w:right="150"/>
                          <w:jc w:val="center"/>
                          <w:rPr>
                            <w:sz w:val="20"/>
                          </w:rPr>
                        </w:pPr>
                        <w:r>
                          <w:rPr>
                            <w:spacing w:val="-4"/>
                            <w:sz w:val="20"/>
                          </w:rPr>
                          <w:t>10.3</w:t>
                        </w:r>
                      </w:p>
                    </w:tc>
                    <w:tc>
                      <w:tcPr>
                        <w:tcW w:w="695" w:type="dxa"/>
                      </w:tcPr>
                      <w:p w14:paraId="3ACF7124" w14:textId="77777777" w:rsidR="00F86F35" w:rsidRDefault="008A442A">
                        <w:pPr>
                          <w:pStyle w:val="TableParagraph"/>
                          <w:spacing w:before="177"/>
                          <w:ind w:left="152" w:right="150"/>
                          <w:jc w:val="center"/>
                          <w:rPr>
                            <w:sz w:val="20"/>
                          </w:rPr>
                        </w:pPr>
                        <w:r>
                          <w:rPr>
                            <w:spacing w:val="-2"/>
                            <w:sz w:val="20"/>
                          </w:rPr>
                          <w:t>8-</w:t>
                        </w:r>
                        <w:r>
                          <w:rPr>
                            <w:spacing w:val="-10"/>
                            <w:sz w:val="20"/>
                          </w:rPr>
                          <w:t>K</w:t>
                        </w:r>
                      </w:p>
                    </w:tc>
                    <w:tc>
                      <w:tcPr>
                        <w:tcW w:w="1083" w:type="dxa"/>
                      </w:tcPr>
                      <w:p w14:paraId="43345356" w14:textId="77777777" w:rsidR="00F86F35" w:rsidRDefault="008A442A">
                        <w:pPr>
                          <w:pStyle w:val="TableParagraph"/>
                          <w:spacing w:before="177"/>
                          <w:ind w:right="46"/>
                          <w:rPr>
                            <w:sz w:val="20"/>
                          </w:rPr>
                        </w:pPr>
                        <w:r>
                          <w:rPr>
                            <w:spacing w:val="-2"/>
                            <w:sz w:val="20"/>
                          </w:rPr>
                          <w:t>001-32395</w:t>
                        </w:r>
                      </w:p>
                    </w:tc>
                  </w:tr>
                  <w:tr w:rsidR="00F86F35" w14:paraId="40CCB14D" w14:textId="77777777">
                    <w:trPr>
                      <w:trHeight w:val="547"/>
                    </w:trPr>
                    <w:tc>
                      <w:tcPr>
                        <w:tcW w:w="822" w:type="dxa"/>
                      </w:tcPr>
                      <w:p w14:paraId="16809A90" w14:textId="77777777" w:rsidR="00F86F35" w:rsidRDefault="008A442A">
                        <w:pPr>
                          <w:pStyle w:val="TableParagraph"/>
                          <w:spacing w:before="177"/>
                          <w:ind w:left="37" w:right="150"/>
                          <w:jc w:val="center"/>
                          <w:rPr>
                            <w:sz w:val="20"/>
                          </w:rPr>
                        </w:pPr>
                        <w:r>
                          <w:rPr>
                            <w:spacing w:val="-4"/>
                            <w:sz w:val="20"/>
                          </w:rPr>
                          <w:t>10.4</w:t>
                        </w:r>
                      </w:p>
                    </w:tc>
                    <w:tc>
                      <w:tcPr>
                        <w:tcW w:w="695" w:type="dxa"/>
                      </w:tcPr>
                      <w:p w14:paraId="5EB65343" w14:textId="77777777" w:rsidR="00F86F35" w:rsidRDefault="008A442A">
                        <w:pPr>
                          <w:pStyle w:val="TableParagraph"/>
                          <w:spacing w:before="177"/>
                          <w:ind w:left="152" w:right="150"/>
                          <w:jc w:val="center"/>
                          <w:rPr>
                            <w:sz w:val="20"/>
                          </w:rPr>
                        </w:pPr>
                        <w:r>
                          <w:rPr>
                            <w:spacing w:val="-2"/>
                            <w:sz w:val="20"/>
                          </w:rPr>
                          <w:t>8-</w:t>
                        </w:r>
                        <w:r>
                          <w:rPr>
                            <w:spacing w:val="-10"/>
                            <w:sz w:val="20"/>
                          </w:rPr>
                          <w:t>K</w:t>
                        </w:r>
                      </w:p>
                    </w:tc>
                    <w:tc>
                      <w:tcPr>
                        <w:tcW w:w="1083" w:type="dxa"/>
                      </w:tcPr>
                      <w:p w14:paraId="13A52016" w14:textId="77777777" w:rsidR="00F86F35" w:rsidRDefault="008A442A">
                        <w:pPr>
                          <w:pStyle w:val="TableParagraph"/>
                          <w:spacing w:before="177"/>
                          <w:ind w:right="46"/>
                          <w:rPr>
                            <w:sz w:val="20"/>
                          </w:rPr>
                        </w:pPr>
                        <w:r>
                          <w:rPr>
                            <w:spacing w:val="-2"/>
                            <w:sz w:val="20"/>
                          </w:rPr>
                          <w:t>001-32395</w:t>
                        </w:r>
                      </w:p>
                    </w:tc>
                  </w:tr>
                  <w:tr w:rsidR="00F86F35" w14:paraId="7014017C" w14:textId="77777777">
                    <w:trPr>
                      <w:trHeight w:val="442"/>
                    </w:trPr>
                    <w:tc>
                      <w:tcPr>
                        <w:tcW w:w="822" w:type="dxa"/>
                      </w:tcPr>
                      <w:p w14:paraId="07BAB17D" w14:textId="77777777" w:rsidR="00F86F35" w:rsidRDefault="008A442A">
                        <w:pPr>
                          <w:pStyle w:val="TableParagraph"/>
                          <w:spacing w:before="125"/>
                          <w:ind w:left="37" w:right="150"/>
                          <w:jc w:val="center"/>
                          <w:rPr>
                            <w:sz w:val="20"/>
                          </w:rPr>
                        </w:pPr>
                        <w:r>
                          <w:rPr>
                            <w:spacing w:val="-2"/>
                            <w:sz w:val="20"/>
                          </w:rPr>
                          <w:t>10.11</w:t>
                        </w:r>
                      </w:p>
                    </w:tc>
                    <w:tc>
                      <w:tcPr>
                        <w:tcW w:w="695" w:type="dxa"/>
                      </w:tcPr>
                      <w:p w14:paraId="2037CC13" w14:textId="77777777" w:rsidR="00F86F35" w:rsidRDefault="008A442A">
                        <w:pPr>
                          <w:pStyle w:val="TableParagraph"/>
                          <w:spacing w:before="125"/>
                          <w:ind w:left="152" w:right="150"/>
                          <w:jc w:val="center"/>
                          <w:rPr>
                            <w:sz w:val="20"/>
                          </w:rPr>
                        </w:pPr>
                        <w:r>
                          <w:rPr>
                            <w:spacing w:val="-2"/>
                            <w:sz w:val="20"/>
                          </w:rPr>
                          <w:t>10-</w:t>
                        </w:r>
                        <w:r>
                          <w:rPr>
                            <w:spacing w:val="-10"/>
                            <w:sz w:val="20"/>
                          </w:rPr>
                          <w:t>K</w:t>
                        </w:r>
                      </w:p>
                    </w:tc>
                    <w:tc>
                      <w:tcPr>
                        <w:tcW w:w="1083" w:type="dxa"/>
                      </w:tcPr>
                      <w:p w14:paraId="179CA935" w14:textId="77777777" w:rsidR="00F86F35" w:rsidRDefault="008A442A">
                        <w:pPr>
                          <w:pStyle w:val="TableParagraph"/>
                          <w:spacing w:before="125"/>
                          <w:ind w:right="46"/>
                          <w:rPr>
                            <w:sz w:val="20"/>
                          </w:rPr>
                        </w:pPr>
                        <w:r>
                          <w:rPr>
                            <w:spacing w:val="-2"/>
                            <w:sz w:val="20"/>
                          </w:rPr>
                          <w:t>001-14521</w:t>
                        </w:r>
                      </w:p>
                    </w:tc>
                  </w:tr>
                  <w:tr w:rsidR="00F86F35" w14:paraId="745DF2C6" w14:textId="77777777">
                    <w:trPr>
                      <w:trHeight w:val="442"/>
                    </w:trPr>
                    <w:tc>
                      <w:tcPr>
                        <w:tcW w:w="822" w:type="dxa"/>
                      </w:tcPr>
                      <w:p w14:paraId="4A89EAD5" w14:textId="77777777" w:rsidR="00F86F35" w:rsidRDefault="008A442A">
                        <w:pPr>
                          <w:pStyle w:val="TableParagraph"/>
                          <w:spacing w:before="72"/>
                          <w:ind w:left="37" w:right="150"/>
                          <w:jc w:val="center"/>
                          <w:rPr>
                            <w:sz w:val="20"/>
                          </w:rPr>
                        </w:pPr>
                        <w:r>
                          <w:rPr>
                            <w:spacing w:val="-2"/>
                            <w:sz w:val="20"/>
                          </w:rPr>
                          <w:t>10.39.1</w:t>
                        </w:r>
                      </w:p>
                    </w:tc>
                    <w:tc>
                      <w:tcPr>
                        <w:tcW w:w="695" w:type="dxa"/>
                      </w:tcPr>
                      <w:p w14:paraId="2802BFBA" w14:textId="77777777" w:rsidR="00F86F35" w:rsidRDefault="008A442A">
                        <w:pPr>
                          <w:pStyle w:val="TableParagraph"/>
                          <w:spacing w:before="72"/>
                          <w:ind w:left="152" w:right="150"/>
                          <w:jc w:val="center"/>
                          <w:rPr>
                            <w:sz w:val="20"/>
                          </w:rPr>
                        </w:pPr>
                        <w:r>
                          <w:rPr>
                            <w:spacing w:val="-2"/>
                            <w:sz w:val="20"/>
                          </w:rPr>
                          <w:t>10-</w:t>
                        </w:r>
                        <w:r>
                          <w:rPr>
                            <w:spacing w:val="-10"/>
                            <w:sz w:val="20"/>
                          </w:rPr>
                          <w:t>K</w:t>
                        </w:r>
                      </w:p>
                    </w:tc>
                    <w:tc>
                      <w:tcPr>
                        <w:tcW w:w="1083" w:type="dxa"/>
                      </w:tcPr>
                      <w:p w14:paraId="0C820DF4" w14:textId="77777777" w:rsidR="00F86F35" w:rsidRDefault="008A442A">
                        <w:pPr>
                          <w:pStyle w:val="TableParagraph"/>
                          <w:spacing w:before="72"/>
                          <w:ind w:right="46"/>
                          <w:rPr>
                            <w:sz w:val="20"/>
                          </w:rPr>
                        </w:pPr>
                        <w:r>
                          <w:rPr>
                            <w:spacing w:val="-2"/>
                            <w:sz w:val="20"/>
                          </w:rPr>
                          <w:t>000-49987</w:t>
                        </w:r>
                      </w:p>
                    </w:tc>
                  </w:tr>
                  <w:tr w:rsidR="00F86F35" w14:paraId="61F2ED44" w14:textId="77777777">
                    <w:trPr>
                      <w:trHeight w:val="547"/>
                    </w:trPr>
                    <w:tc>
                      <w:tcPr>
                        <w:tcW w:w="822" w:type="dxa"/>
                      </w:tcPr>
                      <w:p w14:paraId="53378B6B" w14:textId="77777777" w:rsidR="00F86F35" w:rsidRDefault="008A442A">
                        <w:pPr>
                          <w:pStyle w:val="TableParagraph"/>
                          <w:spacing w:before="125"/>
                          <w:ind w:left="37" w:right="150"/>
                          <w:jc w:val="center"/>
                          <w:rPr>
                            <w:sz w:val="20"/>
                          </w:rPr>
                        </w:pPr>
                        <w:r>
                          <w:rPr>
                            <w:spacing w:val="-2"/>
                            <w:sz w:val="20"/>
                          </w:rPr>
                          <w:t>10.17.3</w:t>
                        </w:r>
                      </w:p>
                    </w:tc>
                    <w:tc>
                      <w:tcPr>
                        <w:tcW w:w="695" w:type="dxa"/>
                      </w:tcPr>
                      <w:p w14:paraId="14EC5A85" w14:textId="77777777" w:rsidR="00F86F35" w:rsidRDefault="008A442A">
                        <w:pPr>
                          <w:pStyle w:val="TableParagraph"/>
                          <w:spacing w:before="125"/>
                          <w:ind w:left="152" w:right="150"/>
                          <w:jc w:val="center"/>
                          <w:rPr>
                            <w:sz w:val="20"/>
                          </w:rPr>
                        </w:pPr>
                        <w:r>
                          <w:rPr>
                            <w:spacing w:val="-2"/>
                            <w:sz w:val="20"/>
                          </w:rPr>
                          <w:t>10-</w:t>
                        </w:r>
                        <w:r>
                          <w:rPr>
                            <w:spacing w:val="-10"/>
                            <w:sz w:val="20"/>
                          </w:rPr>
                          <w:t>K</w:t>
                        </w:r>
                      </w:p>
                    </w:tc>
                    <w:tc>
                      <w:tcPr>
                        <w:tcW w:w="1083" w:type="dxa"/>
                      </w:tcPr>
                      <w:p w14:paraId="4A596134" w14:textId="77777777" w:rsidR="00F86F35" w:rsidRDefault="008A442A">
                        <w:pPr>
                          <w:pStyle w:val="TableParagraph"/>
                          <w:spacing w:before="125"/>
                          <w:ind w:right="46"/>
                          <w:rPr>
                            <w:sz w:val="20"/>
                          </w:rPr>
                        </w:pPr>
                        <w:r>
                          <w:rPr>
                            <w:spacing w:val="-2"/>
                            <w:sz w:val="20"/>
                          </w:rPr>
                          <w:t>001-32395</w:t>
                        </w:r>
                      </w:p>
                    </w:tc>
                  </w:tr>
                  <w:tr w:rsidR="00F86F35" w14:paraId="6A126457" w14:textId="77777777">
                    <w:trPr>
                      <w:trHeight w:val="422"/>
                    </w:trPr>
                    <w:tc>
                      <w:tcPr>
                        <w:tcW w:w="822" w:type="dxa"/>
                      </w:tcPr>
                      <w:p w14:paraId="3F8540B1" w14:textId="77777777" w:rsidR="00F86F35" w:rsidRDefault="008A442A">
                        <w:pPr>
                          <w:pStyle w:val="TableParagraph"/>
                          <w:spacing w:before="177" w:line="225" w:lineRule="exact"/>
                          <w:ind w:left="37" w:right="150"/>
                          <w:jc w:val="center"/>
                          <w:rPr>
                            <w:sz w:val="20"/>
                          </w:rPr>
                        </w:pPr>
                        <w:r>
                          <w:rPr>
                            <w:spacing w:val="-2"/>
                            <w:sz w:val="20"/>
                          </w:rPr>
                          <w:t>10.17.4</w:t>
                        </w:r>
                      </w:p>
                    </w:tc>
                    <w:tc>
                      <w:tcPr>
                        <w:tcW w:w="695" w:type="dxa"/>
                      </w:tcPr>
                      <w:p w14:paraId="760F8ADB" w14:textId="77777777" w:rsidR="00F86F35" w:rsidRDefault="008A442A">
                        <w:pPr>
                          <w:pStyle w:val="TableParagraph"/>
                          <w:spacing w:before="177" w:line="225" w:lineRule="exact"/>
                          <w:ind w:left="152" w:right="150"/>
                          <w:jc w:val="center"/>
                          <w:rPr>
                            <w:sz w:val="20"/>
                          </w:rPr>
                        </w:pPr>
                        <w:r>
                          <w:rPr>
                            <w:spacing w:val="-2"/>
                            <w:sz w:val="20"/>
                          </w:rPr>
                          <w:t>10-</w:t>
                        </w:r>
                        <w:r>
                          <w:rPr>
                            <w:spacing w:val="-10"/>
                            <w:sz w:val="20"/>
                          </w:rPr>
                          <w:t>K</w:t>
                        </w:r>
                      </w:p>
                    </w:tc>
                    <w:tc>
                      <w:tcPr>
                        <w:tcW w:w="1083" w:type="dxa"/>
                      </w:tcPr>
                      <w:p w14:paraId="4D4EFB7A" w14:textId="77777777" w:rsidR="00F86F35" w:rsidRDefault="008A442A">
                        <w:pPr>
                          <w:pStyle w:val="TableParagraph"/>
                          <w:spacing w:before="177" w:line="225" w:lineRule="exact"/>
                          <w:ind w:right="46"/>
                          <w:rPr>
                            <w:sz w:val="20"/>
                          </w:rPr>
                        </w:pPr>
                        <w:r>
                          <w:rPr>
                            <w:spacing w:val="-2"/>
                            <w:sz w:val="20"/>
                          </w:rPr>
                          <w:t>001-32395</w:t>
                        </w:r>
                      </w:p>
                    </w:tc>
                  </w:tr>
                </w:tbl>
                <w:p w14:paraId="5EA04275" w14:textId="77777777" w:rsidR="00F86F35" w:rsidRDefault="00F86F35">
                  <w:pPr>
                    <w:pStyle w:val="BodyText"/>
                  </w:pPr>
                </w:p>
              </w:txbxContent>
            </v:textbox>
            <w10:wrap anchorx="page"/>
          </v:shape>
        </w:pict>
      </w:r>
      <w:r>
        <w:rPr>
          <w:spacing w:val="-5"/>
        </w:rPr>
        <w:t>4.1</w:t>
      </w:r>
      <w:r>
        <w:tab/>
      </w:r>
      <w:hyperlink r:id="rId111">
        <w:r>
          <w:rPr>
            <w:color w:val="5D6670"/>
          </w:rPr>
          <w:t>Description</w:t>
        </w:r>
        <w:r>
          <w:rPr>
            <w:color w:val="5D6670"/>
            <w:spacing w:val="-6"/>
          </w:rPr>
          <w:t xml:space="preserve"> </w:t>
        </w:r>
        <w:r>
          <w:rPr>
            <w:color w:val="5D6670"/>
          </w:rPr>
          <w:t>of</w:t>
        </w:r>
        <w:r>
          <w:rPr>
            <w:color w:val="5D6670"/>
            <w:spacing w:val="-6"/>
          </w:rPr>
          <w:t xml:space="preserve"> </w:t>
        </w:r>
        <w:r>
          <w:rPr>
            <w:color w:val="5D6670"/>
          </w:rPr>
          <w:t>Securities</w:t>
        </w:r>
        <w:r>
          <w:rPr>
            <w:color w:val="5D6670"/>
            <w:spacing w:val="-5"/>
          </w:rPr>
          <w:t xml:space="preserve"> </w:t>
        </w:r>
        <w:r>
          <w:rPr>
            <w:color w:val="5D6670"/>
          </w:rPr>
          <w:t>of</w:t>
        </w:r>
        <w:r>
          <w:rPr>
            <w:color w:val="5D6670"/>
            <w:spacing w:val="-6"/>
          </w:rPr>
          <w:t xml:space="preserve"> </w:t>
        </w:r>
        <w:r>
          <w:rPr>
            <w:color w:val="5D6670"/>
          </w:rPr>
          <w:t>the</w:t>
        </w:r>
        <w:r>
          <w:rPr>
            <w:color w:val="5D6670"/>
            <w:spacing w:val="-5"/>
          </w:rPr>
          <w:t xml:space="preserve"> </w:t>
        </w:r>
        <w:r>
          <w:rPr>
            <w:color w:val="5D6670"/>
            <w:spacing w:val="-2"/>
          </w:rPr>
          <w:t>Registrant.</w:t>
        </w:r>
      </w:hyperlink>
    </w:p>
    <w:p w14:paraId="1E0F21AD" w14:textId="77777777" w:rsidR="00F86F35" w:rsidRDefault="008A442A">
      <w:pPr>
        <w:pStyle w:val="BodyText"/>
        <w:spacing w:before="185" w:line="196" w:lineRule="auto"/>
        <w:ind w:left="1327" w:right="3348"/>
      </w:pPr>
      <w:r>
        <w:pict w14:anchorId="75F55B7A">
          <v:shape id="docshape490" o:spid="_x0000_s1109" type="#_x0000_t202" style="position:absolute;left:0;text-align:left;margin-left:73.25pt;margin-top:12.55pt;width:17.75pt;height:12.25pt;z-index:15833088;mso-position-horizontal-relative:page" filled="f" stroked="f">
            <v:textbox inset="0,0,0,0">
              <w:txbxContent>
                <w:p w14:paraId="550C0D4F" w14:textId="77777777" w:rsidR="00F86F35" w:rsidRDefault="008A442A">
                  <w:pPr>
                    <w:pStyle w:val="BodyText"/>
                  </w:pPr>
                  <w:r>
                    <w:rPr>
                      <w:spacing w:val="-4"/>
                    </w:rPr>
                    <w:t>10.1</w:t>
                  </w:r>
                </w:p>
              </w:txbxContent>
            </v:textbox>
            <w10:wrap anchorx="page"/>
          </v:shape>
        </w:pict>
      </w:r>
      <w:hyperlink r:id="rId112">
        <w:r>
          <w:rPr>
            <w:color w:val="5D6670"/>
          </w:rPr>
          <w:t>Indemnification</w:t>
        </w:r>
        <w:r>
          <w:rPr>
            <w:color w:val="5D6670"/>
            <w:spacing w:val="-8"/>
          </w:rPr>
          <w:t xml:space="preserve"> </w:t>
        </w:r>
        <w:r>
          <w:rPr>
            <w:color w:val="5D6670"/>
          </w:rPr>
          <w:t>and</w:t>
        </w:r>
        <w:r>
          <w:rPr>
            <w:color w:val="5D6670"/>
            <w:spacing w:val="-8"/>
          </w:rPr>
          <w:t xml:space="preserve"> </w:t>
        </w:r>
        <w:r>
          <w:rPr>
            <w:color w:val="5D6670"/>
          </w:rPr>
          <w:t>Release</w:t>
        </w:r>
        <w:r>
          <w:rPr>
            <w:color w:val="5D6670"/>
            <w:spacing w:val="-8"/>
          </w:rPr>
          <w:t xml:space="preserve"> </w:t>
        </w:r>
        <w:r>
          <w:rPr>
            <w:color w:val="5D6670"/>
          </w:rPr>
          <w:t>Agreement</w:t>
        </w:r>
        <w:r>
          <w:rPr>
            <w:color w:val="5D6670"/>
            <w:spacing w:val="-8"/>
          </w:rPr>
          <w:t xml:space="preserve"> </w:t>
        </w:r>
        <w:r>
          <w:rPr>
            <w:color w:val="5D6670"/>
          </w:rPr>
          <w:t>between</w:t>
        </w:r>
        <w:r>
          <w:rPr>
            <w:color w:val="5D6670"/>
            <w:spacing w:val="-8"/>
          </w:rPr>
          <w:t xml:space="preserve"> </w:t>
        </w:r>
        <w:r>
          <w:rPr>
            <w:color w:val="5D6670"/>
          </w:rPr>
          <w:t>ConocoPhillips</w:t>
        </w:r>
        <w:r>
          <w:rPr>
            <w:color w:val="5D6670"/>
            <w:spacing w:val="-8"/>
          </w:rPr>
          <w:t xml:space="preserve"> </w:t>
        </w:r>
        <w:r>
          <w:rPr>
            <w:color w:val="5D6670"/>
          </w:rPr>
          <w:t>and</w:t>
        </w:r>
      </w:hyperlink>
      <w:r>
        <w:rPr>
          <w:color w:val="5D6670"/>
        </w:rPr>
        <w:t xml:space="preserve"> </w:t>
      </w:r>
      <w:hyperlink r:id="rId113">
        <w:r>
          <w:rPr>
            <w:color w:val="5D6670"/>
          </w:rPr>
          <w:t>Phillips 66, dated April 26, 2012.</w:t>
        </w:r>
      </w:hyperlink>
    </w:p>
    <w:p w14:paraId="458BB946" w14:textId="77777777" w:rsidR="00F86F35" w:rsidRDefault="008A442A">
      <w:pPr>
        <w:pStyle w:val="BodyText"/>
        <w:spacing w:before="200" w:line="196" w:lineRule="auto"/>
        <w:ind w:left="1327" w:right="3348"/>
      </w:pPr>
      <w:r>
        <w:pict w14:anchorId="60C33B20">
          <v:shape id="docshape491" o:spid="_x0000_s1108" type="#_x0000_t202" style="position:absolute;left:0;text-align:left;margin-left:73.25pt;margin-top:13.3pt;width:17.75pt;height:12.25pt;z-index:15833600;mso-position-horizontal-relative:page" filled="f" stroked="f">
            <v:textbox inset="0,0,0,0">
              <w:txbxContent>
                <w:p w14:paraId="7D0C1C02" w14:textId="77777777" w:rsidR="00F86F35" w:rsidRDefault="008A442A">
                  <w:pPr>
                    <w:pStyle w:val="BodyText"/>
                  </w:pPr>
                  <w:r>
                    <w:rPr>
                      <w:spacing w:val="-4"/>
                    </w:rPr>
                    <w:t>10.2</w:t>
                  </w:r>
                </w:p>
              </w:txbxContent>
            </v:textbox>
            <w10:wrap anchorx="page"/>
          </v:shape>
        </w:pict>
      </w:r>
      <w:hyperlink r:id="rId114">
        <w:r>
          <w:rPr>
            <w:color w:val="5D6670"/>
          </w:rPr>
          <w:t>Intellectual</w:t>
        </w:r>
        <w:r>
          <w:rPr>
            <w:color w:val="5D6670"/>
            <w:spacing w:val="-8"/>
          </w:rPr>
          <w:t xml:space="preserve"> </w:t>
        </w:r>
        <w:r>
          <w:rPr>
            <w:color w:val="5D6670"/>
          </w:rPr>
          <w:t>Property</w:t>
        </w:r>
        <w:r>
          <w:rPr>
            <w:color w:val="5D6670"/>
            <w:spacing w:val="-8"/>
          </w:rPr>
          <w:t xml:space="preserve"> </w:t>
        </w:r>
        <w:r>
          <w:rPr>
            <w:color w:val="5D6670"/>
          </w:rPr>
          <w:t>Assignme</w:t>
        </w:r>
        <w:r>
          <w:rPr>
            <w:color w:val="5D6670"/>
          </w:rPr>
          <w:t>nt</w:t>
        </w:r>
        <w:r>
          <w:rPr>
            <w:color w:val="5D6670"/>
            <w:spacing w:val="-8"/>
          </w:rPr>
          <w:t xml:space="preserve"> </w:t>
        </w:r>
        <w:r>
          <w:rPr>
            <w:color w:val="5D6670"/>
          </w:rPr>
          <w:t>and</w:t>
        </w:r>
        <w:r>
          <w:rPr>
            <w:color w:val="5D6670"/>
            <w:spacing w:val="-8"/>
          </w:rPr>
          <w:t xml:space="preserve"> </w:t>
        </w:r>
        <w:r>
          <w:rPr>
            <w:color w:val="5D6670"/>
          </w:rPr>
          <w:t>License</w:t>
        </w:r>
        <w:r>
          <w:rPr>
            <w:color w:val="5D6670"/>
            <w:spacing w:val="-8"/>
          </w:rPr>
          <w:t xml:space="preserve"> </w:t>
        </w:r>
        <w:r>
          <w:rPr>
            <w:color w:val="5D6670"/>
          </w:rPr>
          <w:t>Agreement</w:t>
        </w:r>
        <w:r>
          <w:rPr>
            <w:color w:val="5D6670"/>
            <w:spacing w:val="-8"/>
          </w:rPr>
          <w:t xml:space="preserve"> </w:t>
        </w:r>
        <w:r>
          <w:rPr>
            <w:color w:val="5D6670"/>
          </w:rPr>
          <w:t>between</w:t>
        </w:r>
      </w:hyperlink>
      <w:r>
        <w:rPr>
          <w:color w:val="5D6670"/>
        </w:rPr>
        <w:t xml:space="preserve"> </w:t>
      </w:r>
      <w:hyperlink r:id="rId115">
        <w:r>
          <w:rPr>
            <w:color w:val="5D6670"/>
          </w:rPr>
          <w:t>ConocoPhillips and Phillips 66, dated April 26, 2012.</w:t>
        </w:r>
      </w:hyperlink>
    </w:p>
    <w:p w14:paraId="1C4F7A97" w14:textId="77777777" w:rsidR="00F86F35" w:rsidRDefault="008A442A">
      <w:pPr>
        <w:pStyle w:val="BodyText"/>
        <w:spacing w:before="199" w:line="196" w:lineRule="auto"/>
        <w:ind w:left="1327" w:right="3493"/>
      </w:pPr>
      <w:r>
        <w:pict w14:anchorId="3CC0125E">
          <v:shape id="docshape492" o:spid="_x0000_s1107" type="#_x0000_t202" style="position:absolute;left:0;text-align:left;margin-left:73.25pt;margin-top:13.25pt;width:17.75pt;height:12.25pt;z-index:15834112;mso-position-horizontal-relative:page" filled="f" stroked="f">
            <v:textbox inset="0,0,0,0">
              <w:txbxContent>
                <w:p w14:paraId="69A96928" w14:textId="77777777" w:rsidR="00F86F35" w:rsidRDefault="008A442A">
                  <w:pPr>
                    <w:pStyle w:val="BodyText"/>
                  </w:pPr>
                  <w:r>
                    <w:rPr>
                      <w:spacing w:val="-4"/>
                    </w:rPr>
                    <w:t>10.3</w:t>
                  </w:r>
                </w:p>
              </w:txbxContent>
            </v:textbox>
            <w10:wrap anchorx="page"/>
          </v:shape>
        </w:pict>
      </w:r>
      <w:hyperlink r:id="rId116">
        <w:r>
          <w:rPr>
            <w:color w:val="5D6670"/>
          </w:rPr>
          <w:t>Tax</w:t>
        </w:r>
        <w:r>
          <w:rPr>
            <w:color w:val="5D6670"/>
            <w:spacing w:val="-6"/>
          </w:rPr>
          <w:t xml:space="preserve"> </w:t>
        </w:r>
        <w:r>
          <w:rPr>
            <w:color w:val="5D6670"/>
          </w:rPr>
          <w:t>Sharing</w:t>
        </w:r>
        <w:r>
          <w:rPr>
            <w:color w:val="5D6670"/>
            <w:spacing w:val="-6"/>
          </w:rPr>
          <w:t xml:space="preserve"> </w:t>
        </w:r>
        <w:r>
          <w:rPr>
            <w:color w:val="5D6670"/>
          </w:rPr>
          <w:t>Agreement</w:t>
        </w:r>
        <w:r>
          <w:rPr>
            <w:color w:val="5D6670"/>
            <w:spacing w:val="-6"/>
          </w:rPr>
          <w:t xml:space="preserve"> </w:t>
        </w:r>
        <w:r>
          <w:rPr>
            <w:color w:val="5D6670"/>
          </w:rPr>
          <w:t>between</w:t>
        </w:r>
        <w:r>
          <w:rPr>
            <w:color w:val="5D6670"/>
            <w:spacing w:val="-6"/>
          </w:rPr>
          <w:t xml:space="preserve"> </w:t>
        </w:r>
        <w:r>
          <w:rPr>
            <w:color w:val="5D6670"/>
          </w:rPr>
          <w:t>ConocoPhillips</w:t>
        </w:r>
        <w:r>
          <w:rPr>
            <w:color w:val="5D6670"/>
            <w:spacing w:val="-6"/>
          </w:rPr>
          <w:t xml:space="preserve"> </w:t>
        </w:r>
        <w:r>
          <w:rPr>
            <w:color w:val="5D6670"/>
          </w:rPr>
          <w:t>and</w:t>
        </w:r>
        <w:r>
          <w:rPr>
            <w:color w:val="5D6670"/>
            <w:spacing w:val="-6"/>
          </w:rPr>
          <w:t xml:space="preserve"> </w:t>
        </w:r>
        <w:r>
          <w:rPr>
            <w:color w:val="5D6670"/>
          </w:rPr>
          <w:t>Phillips</w:t>
        </w:r>
        <w:r>
          <w:rPr>
            <w:color w:val="5D6670"/>
            <w:spacing w:val="-6"/>
          </w:rPr>
          <w:t xml:space="preserve"> </w:t>
        </w:r>
        <w:r>
          <w:rPr>
            <w:color w:val="5D6670"/>
          </w:rPr>
          <w:t>66,</w:t>
        </w:r>
        <w:r>
          <w:rPr>
            <w:color w:val="5D6670"/>
            <w:spacing w:val="-6"/>
          </w:rPr>
          <w:t xml:space="preserve"> </w:t>
        </w:r>
        <w:r>
          <w:rPr>
            <w:color w:val="5D6670"/>
          </w:rPr>
          <w:t>dated</w:t>
        </w:r>
      </w:hyperlink>
      <w:r>
        <w:rPr>
          <w:color w:val="5D6670"/>
        </w:rPr>
        <w:t xml:space="preserve"> </w:t>
      </w:r>
      <w:hyperlink r:id="rId117">
        <w:r>
          <w:rPr>
            <w:color w:val="5D6670"/>
          </w:rPr>
          <w:t>April 26, 2012.</w:t>
        </w:r>
      </w:hyperlink>
    </w:p>
    <w:p w14:paraId="301EA343" w14:textId="77777777" w:rsidR="00F86F35" w:rsidRDefault="008A442A">
      <w:pPr>
        <w:pStyle w:val="BodyText"/>
        <w:spacing w:before="200" w:line="196" w:lineRule="auto"/>
        <w:ind w:left="1327" w:right="3348"/>
      </w:pPr>
      <w:r>
        <w:pict w14:anchorId="2F8D6E86">
          <v:shape id="docshape493" o:spid="_x0000_s1106" type="#_x0000_t202" style="position:absolute;left:0;text-align:left;margin-left:73.25pt;margin-top:13.3pt;width:17.75pt;height:12.25pt;z-index:15834624;mso-position-horizontal-relative:page" filled="f" stroked="f">
            <v:textbox inset="0,0,0,0">
              <w:txbxContent>
                <w:p w14:paraId="1FD6314B" w14:textId="77777777" w:rsidR="00F86F35" w:rsidRDefault="008A442A">
                  <w:pPr>
                    <w:pStyle w:val="BodyText"/>
                  </w:pPr>
                  <w:r>
                    <w:rPr>
                      <w:spacing w:val="-4"/>
                    </w:rPr>
                    <w:t>10.4</w:t>
                  </w:r>
                </w:p>
              </w:txbxContent>
            </v:textbox>
            <w10:wrap anchorx="page"/>
          </v:shape>
        </w:pict>
      </w:r>
      <w:hyperlink r:id="rId118">
        <w:r>
          <w:rPr>
            <w:color w:val="5D6670"/>
          </w:rPr>
          <w:t>Employee</w:t>
        </w:r>
        <w:r>
          <w:rPr>
            <w:color w:val="5D6670"/>
            <w:spacing w:val="-7"/>
          </w:rPr>
          <w:t xml:space="preserve"> </w:t>
        </w:r>
        <w:r>
          <w:rPr>
            <w:color w:val="5D6670"/>
          </w:rPr>
          <w:t>Matters</w:t>
        </w:r>
        <w:r>
          <w:rPr>
            <w:color w:val="5D6670"/>
            <w:spacing w:val="-7"/>
          </w:rPr>
          <w:t xml:space="preserve"> </w:t>
        </w:r>
        <w:r>
          <w:rPr>
            <w:color w:val="5D6670"/>
          </w:rPr>
          <w:t>Agreement</w:t>
        </w:r>
        <w:r>
          <w:rPr>
            <w:color w:val="5D6670"/>
            <w:spacing w:val="-7"/>
          </w:rPr>
          <w:t xml:space="preserve"> </w:t>
        </w:r>
        <w:r>
          <w:rPr>
            <w:color w:val="5D6670"/>
          </w:rPr>
          <w:t>between</w:t>
        </w:r>
        <w:r>
          <w:rPr>
            <w:color w:val="5D6670"/>
            <w:spacing w:val="-7"/>
          </w:rPr>
          <w:t xml:space="preserve"> </w:t>
        </w:r>
        <w:r>
          <w:rPr>
            <w:color w:val="5D6670"/>
          </w:rPr>
          <w:t>ConocoPhillips</w:t>
        </w:r>
        <w:r>
          <w:rPr>
            <w:color w:val="5D6670"/>
            <w:spacing w:val="-7"/>
          </w:rPr>
          <w:t xml:space="preserve"> </w:t>
        </w:r>
        <w:r>
          <w:rPr>
            <w:color w:val="5D6670"/>
          </w:rPr>
          <w:t>and</w:t>
        </w:r>
        <w:r>
          <w:rPr>
            <w:color w:val="5D6670"/>
            <w:spacing w:val="-7"/>
          </w:rPr>
          <w:t xml:space="preserve"> </w:t>
        </w:r>
        <w:r>
          <w:rPr>
            <w:color w:val="5D6670"/>
          </w:rPr>
          <w:t>Phillips</w:t>
        </w:r>
        <w:r>
          <w:rPr>
            <w:color w:val="5D6670"/>
            <w:spacing w:val="-7"/>
          </w:rPr>
          <w:t xml:space="preserve"> </w:t>
        </w:r>
        <w:r>
          <w:rPr>
            <w:color w:val="5D6670"/>
          </w:rPr>
          <w:t>66,</w:t>
        </w:r>
      </w:hyperlink>
      <w:r>
        <w:rPr>
          <w:color w:val="5D6670"/>
        </w:rPr>
        <w:t xml:space="preserve"> </w:t>
      </w:r>
      <w:hyperlink r:id="rId119">
        <w:r>
          <w:rPr>
            <w:color w:val="5D6670"/>
          </w:rPr>
          <w:t>dated Ap</w:t>
        </w:r>
        <w:r>
          <w:rPr>
            <w:color w:val="5D6670"/>
          </w:rPr>
          <w:t>ril 12, 2012.</w:t>
        </w:r>
      </w:hyperlink>
    </w:p>
    <w:p w14:paraId="226A01DB" w14:textId="77777777" w:rsidR="00F86F35" w:rsidRDefault="008A442A">
      <w:pPr>
        <w:pStyle w:val="ListParagraph"/>
        <w:numPr>
          <w:ilvl w:val="2"/>
          <w:numId w:val="1"/>
        </w:numPr>
        <w:tabs>
          <w:tab w:val="left" w:pos="1327"/>
          <w:tab w:val="left" w:pos="1328"/>
        </w:tabs>
        <w:spacing w:before="160"/>
        <w:ind w:hanging="779"/>
        <w:rPr>
          <w:sz w:val="20"/>
        </w:rPr>
      </w:pPr>
      <w:hyperlink r:id="rId120">
        <w:r>
          <w:rPr>
            <w:color w:val="5D6670"/>
            <w:sz w:val="20"/>
          </w:rPr>
          <w:t>Rabbi</w:t>
        </w:r>
        <w:r>
          <w:rPr>
            <w:color w:val="5D6670"/>
            <w:spacing w:val="-6"/>
            <w:sz w:val="20"/>
          </w:rPr>
          <w:t xml:space="preserve"> </w:t>
        </w:r>
        <w:r>
          <w:rPr>
            <w:color w:val="5D6670"/>
            <w:sz w:val="20"/>
          </w:rPr>
          <w:t>Trust</w:t>
        </w:r>
        <w:r>
          <w:rPr>
            <w:color w:val="5D6670"/>
            <w:spacing w:val="-5"/>
            <w:sz w:val="20"/>
          </w:rPr>
          <w:t xml:space="preserve"> </w:t>
        </w:r>
        <w:r>
          <w:rPr>
            <w:color w:val="5D6670"/>
            <w:sz w:val="20"/>
          </w:rPr>
          <w:t>Agreement</w:t>
        </w:r>
        <w:r>
          <w:rPr>
            <w:color w:val="5D6670"/>
            <w:spacing w:val="-6"/>
            <w:sz w:val="20"/>
          </w:rPr>
          <w:t xml:space="preserve"> </w:t>
        </w:r>
        <w:r>
          <w:rPr>
            <w:color w:val="5D6670"/>
            <w:sz w:val="20"/>
          </w:rPr>
          <w:t>dated</w:t>
        </w:r>
        <w:r>
          <w:rPr>
            <w:color w:val="5D6670"/>
            <w:spacing w:val="-5"/>
            <w:sz w:val="20"/>
          </w:rPr>
          <w:t xml:space="preserve"> </w:t>
        </w:r>
        <w:r>
          <w:rPr>
            <w:color w:val="5D6670"/>
            <w:sz w:val="20"/>
          </w:rPr>
          <w:t>December</w:t>
        </w:r>
        <w:r>
          <w:rPr>
            <w:color w:val="5D6670"/>
            <w:spacing w:val="-6"/>
            <w:sz w:val="20"/>
          </w:rPr>
          <w:t xml:space="preserve"> </w:t>
        </w:r>
        <w:r>
          <w:rPr>
            <w:color w:val="5D6670"/>
            <w:sz w:val="20"/>
          </w:rPr>
          <w:t>17,</w:t>
        </w:r>
        <w:r>
          <w:rPr>
            <w:color w:val="5D6670"/>
            <w:spacing w:val="-5"/>
            <w:sz w:val="20"/>
          </w:rPr>
          <w:t xml:space="preserve"> </w:t>
        </w:r>
        <w:r>
          <w:rPr>
            <w:color w:val="5D6670"/>
            <w:spacing w:val="-4"/>
            <w:sz w:val="20"/>
          </w:rPr>
          <w:t>1999.</w:t>
        </w:r>
      </w:hyperlink>
    </w:p>
    <w:p w14:paraId="57D5F118" w14:textId="77777777" w:rsidR="00F86F35" w:rsidRDefault="008A442A">
      <w:pPr>
        <w:pStyle w:val="ListParagraph"/>
        <w:numPr>
          <w:ilvl w:val="2"/>
          <w:numId w:val="1"/>
        </w:numPr>
        <w:tabs>
          <w:tab w:val="left" w:pos="1327"/>
          <w:tab w:val="left" w:pos="1328"/>
        </w:tabs>
        <w:spacing w:before="146"/>
        <w:ind w:hanging="779"/>
        <w:rPr>
          <w:sz w:val="20"/>
        </w:rPr>
      </w:pPr>
      <w:hyperlink r:id="rId121">
        <w:r>
          <w:rPr>
            <w:color w:val="5D6670"/>
            <w:sz w:val="20"/>
          </w:rPr>
          <w:t>Amendment</w:t>
        </w:r>
        <w:r>
          <w:rPr>
            <w:color w:val="5D6670"/>
            <w:spacing w:val="-8"/>
            <w:sz w:val="20"/>
          </w:rPr>
          <w:t xml:space="preserve"> </w:t>
        </w:r>
        <w:r>
          <w:rPr>
            <w:color w:val="5D6670"/>
            <w:sz w:val="20"/>
          </w:rPr>
          <w:t>to</w:t>
        </w:r>
        <w:r>
          <w:rPr>
            <w:color w:val="5D6670"/>
            <w:spacing w:val="-5"/>
            <w:sz w:val="20"/>
          </w:rPr>
          <w:t xml:space="preserve"> </w:t>
        </w:r>
        <w:r>
          <w:rPr>
            <w:color w:val="5D6670"/>
            <w:sz w:val="20"/>
          </w:rPr>
          <w:t>Rabbi</w:t>
        </w:r>
        <w:r>
          <w:rPr>
            <w:color w:val="5D6670"/>
            <w:spacing w:val="-6"/>
            <w:sz w:val="20"/>
          </w:rPr>
          <w:t xml:space="preserve"> </w:t>
        </w:r>
        <w:r>
          <w:rPr>
            <w:color w:val="5D6670"/>
            <w:sz w:val="20"/>
          </w:rPr>
          <w:t>Trust</w:t>
        </w:r>
        <w:r>
          <w:rPr>
            <w:color w:val="5D6670"/>
            <w:spacing w:val="-5"/>
            <w:sz w:val="20"/>
          </w:rPr>
          <w:t xml:space="preserve"> </w:t>
        </w:r>
        <w:r>
          <w:rPr>
            <w:color w:val="5D6670"/>
            <w:sz w:val="20"/>
          </w:rPr>
          <w:t>Agreement</w:t>
        </w:r>
        <w:r>
          <w:rPr>
            <w:color w:val="5D6670"/>
            <w:spacing w:val="-5"/>
            <w:sz w:val="20"/>
          </w:rPr>
          <w:t xml:space="preserve"> </w:t>
        </w:r>
        <w:r>
          <w:rPr>
            <w:color w:val="5D6670"/>
            <w:sz w:val="20"/>
          </w:rPr>
          <w:t>dated</w:t>
        </w:r>
        <w:r>
          <w:rPr>
            <w:color w:val="5D6670"/>
            <w:spacing w:val="-6"/>
            <w:sz w:val="20"/>
          </w:rPr>
          <w:t xml:space="preserve"> </w:t>
        </w:r>
        <w:r>
          <w:rPr>
            <w:color w:val="5D6670"/>
            <w:sz w:val="20"/>
          </w:rPr>
          <w:t>February</w:t>
        </w:r>
        <w:r>
          <w:rPr>
            <w:color w:val="5D6670"/>
            <w:spacing w:val="-5"/>
            <w:sz w:val="20"/>
          </w:rPr>
          <w:t xml:space="preserve"> </w:t>
        </w:r>
        <w:r>
          <w:rPr>
            <w:color w:val="5D6670"/>
            <w:sz w:val="20"/>
          </w:rPr>
          <w:t>25,</w:t>
        </w:r>
        <w:r>
          <w:rPr>
            <w:color w:val="5D6670"/>
            <w:spacing w:val="-5"/>
            <w:sz w:val="20"/>
          </w:rPr>
          <w:t xml:space="preserve"> </w:t>
        </w:r>
        <w:r>
          <w:rPr>
            <w:color w:val="5D6670"/>
            <w:spacing w:val="-2"/>
            <w:sz w:val="20"/>
          </w:rPr>
          <w:t>2002.</w:t>
        </w:r>
      </w:hyperlink>
    </w:p>
    <w:p w14:paraId="458F0AF2" w14:textId="77777777" w:rsidR="00F86F35" w:rsidRDefault="008A442A">
      <w:pPr>
        <w:pStyle w:val="BodyText"/>
        <w:tabs>
          <w:tab w:val="left" w:pos="1327"/>
        </w:tabs>
        <w:spacing w:before="145"/>
        <w:ind w:left="549"/>
      </w:pPr>
      <w:r>
        <w:pict w14:anchorId="5FD5E45E">
          <v:shape id="docshape494" o:spid="_x0000_s1105" type="#_x0000_t202" style="position:absolute;left:0;text-align:left;margin-left:108.4pt;margin-top:17.25pt;width:22.8pt;height:12.25pt;z-index:-34732032;mso-position-horizontal-relative:page" filled="f" stroked="f">
            <v:textbox inset="0,0,0,0">
              <w:txbxContent>
                <w:p w14:paraId="33C831DE" w14:textId="77777777" w:rsidR="00F86F35" w:rsidRDefault="008A442A">
                  <w:pPr>
                    <w:pStyle w:val="BodyText"/>
                  </w:pPr>
                  <w:hyperlink r:id="rId122">
                    <w:r>
                      <w:rPr>
                        <w:color w:val="5D6670"/>
                        <w:spacing w:val="-2"/>
                      </w:rPr>
                      <w:t>1998.</w:t>
                    </w:r>
                  </w:hyperlink>
                </w:p>
              </w:txbxContent>
            </v:textbox>
            <w10:wrap anchorx="page"/>
          </v:shape>
        </w:pict>
      </w:r>
      <w:r>
        <w:rPr>
          <w:spacing w:val="-2"/>
          <w:position w:val="-10"/>
        </w:rPr>
        <w:t>10.6.1</w:t>
      </w:r>
      <w:r>
        <w:rPr>
          <w:position w:val="-10"/>
        </w:rPr>
        <w:tab/>
      </w:r>
      <w:hyperlink r:id="rId123">
        <w:r>
          <w:rPr>
            <w:color w:val="5D6670"/>
          </w:rPr>
          <w:t>Phillips</w:t>
        </w:r>
        <w:r>
          <w:rPr>
            <w:color w:val="5D6670"/>
            <w:spacing w:val="-9"/>
          </w:rPr>
          <w:t xml:space="preserve"> </w:t>
        </w:r>
        <w:r>
          <w:rPr>
            <w:color w:val="5D6670"/>
          </w:rPr>
          <w:t>Petroleum</w:t>
        </w:r>
        <w:r>
          <w:rPr>
            <w:color w:val="5D6670"/>
            <w:spacing w:val="-6"/>
          </w:rPr>
          <w:t xml:space="preserve"> </w:t>
        </w:r>
        <w:r>
          <w:rPr>
            <w:color w:val="5D6670"/>
          </w:rPr>
          <w:t>Company</w:t>
        </w:r>
        <w:r>
          <w:rPr>
            <w:color w:val="5D6670"/>
            <w:spacing w:val="-7"/>
          </w:rPr>
          <w:t xml:space="preserve"> </w:t>
        </w:r>
        <w:r>
          <w:rPr>
            <w:color w:val="5D6670"/>
          </w:rPr>
          <w:t>Grantor</w:t>
        </w:r>
        <w:r>
          <w:rPr>
            <w:color w:val="5D6670"/>
            <w:spacing w:val="-6"/>
          </w:rPr>
          <w:t xml:space="preserve"> </w:t>
        </w:r>
        <w:r>
          <w:rPr>
            <w:color w:val="5D6670"/>
          </w:rPr>
          <w:t>Trust</w:t>
        </w:r>
        <w:r>
          <w:rPr>
            <w:color w:val="5D6670"/>
            <w:spacing w:val="-7"/>
          </w:rPr>
          <w:t xml:space="preserve"> </w:t>
        </w:r>
        <w:r>
          <w:rPr>
            <w:color w:val="5D6670"/>
          </w:rPr>
          <w:t>Agreement,</w:t>
        </w:r>
        <w:r>
          <w:rPr>
            <w:color w:val="5D6670"/>
            <w:spacing w:val="-6"/>
          </w:rPr>
          <w:t xml:space="preserve"> </w:t>
        </w:r>
        <w:r>
          <w:rPr>
            <w:color w:val="5D6670"/>
          </w:rPr>
          <w:t>dated</w:t>
        </w:r>
        <w:r>
          <w:rPr>
            <w:color w:val="5D6670"/>
            <w:spacing w:val="-7"/>
          </w:rPr>
          <w:t xml:space="preserve"> </w:t>
        </w:r>
        <w:r>
          <w:rPr>
            <w:color w:val="5D6670"/>
          </w:rPr>
          <w:t>June</w:t>
        </w:r>
        <w:r>
          <w:rPr>
            <w:color w:val="5D6670"/>
            <w:spacing w:val="-6"/>
          </w:rPr>
          <w:t xml:space="preserve"> </w:t>
        </w:r>
        <w:r>
          <w:rPr>
            <w:color w:val="5D6670"/>
            <w:spacing w:val="-5"/>
          </w:rPr>
          <w:t>1,</w:t>
        </w:r>
      </w:hyperlink>
    </w:p>
    <w:p w14:paraId="1BA3CEF7" w14:textId="77777777" w:rsidR="00F86F35" w:rsidRDefault="008A442A">
      <w:pPr>
        <w:pStyle w:val="BodyText"/>
        <w:spacing w:before="280" w:line="196" w:lineRule="auto"/>
        <w:ind w:left="1327" w:right="3348"/>
      </w:pPr>
      <w:r>
        <w:pict w14:anchorId="2BA6D440">
          <v:shape id="docshape495" o:spid="_x0000_s1104" type="#_x0000_t202" style="position:absolute;left:0;text-align:left;margin-left:69.5pt;margin-top:17.6pt;width:25.3pt;height:12.25pt;z-index:15835648;mso-position-horizontal-relative:page" filled="f" stroked="f">
            <v:textbox inset="0,0,0,0">
              <w:txbxContent>
                <w:p w14:paraId="552EBD69" w14:textId="77777777" w:rsidR="00F86F35" w:rsidRDefault="008A442A">
                  <w:pPr>
                    <w:pStyle w:val="BodyText"/>
                  </w:pPr>
                  <w:r>
                    <w:rPr>
                      <w:spacing w:val="-2"/>
                    </w:rPr>
                    <w:t>10.6.2</w:t>
                  </w:r>
                </w:p>
              </w:txbxContent>
            </v:textbox>
            <w10:wrap anchorx="page"/>
          </v:shape>
        </w:pict>
      </w:r>
      <w:hyperlink r:id="rId124">
        <w:r>
          <w:rPr>
            <w:color w:val="5D6670"/>
          </w:rPr>
          <w:t>First</w:t>
        </w:r>
        <w:r>
          <w:rPr>
            <w:color w:val="5D6670"/>
            <w:spacing w:val="-5"/>
          </w:rPr>
          <w:t xml:space="preserve"> </w:t>
        </w:r>
        <w:r>
          <w:rPr>
            <w:color w:val="5D6670"/>
          </w:rPr>
          <w:t>Amendment</w:t>
        </w:r>
        <w:r>
          <w:rPr>
            <w:color w:val="5D6670"/>
            <w:spacing w:val="-5"/>
          </w:rPr>
          <w:t xml:space="preserve"> </w:t>
        </w:r>
        <w:r>
          <w:rPr>
            <w:color w:val="5D6670"/>
          </w:rPr>
          <w:t>to</w:t>
        </w:r>
        <w:r>
          <w:rPr>
            <w:color w:val="5D6670"/>
            <w:spacing w:val="-5"/>
          </w:rPr>
          <w:t xml:space="preserve"> </w:t>
        </w:r>
        <w:r>
          <w:rPr>
            <w:color w:val="5D6670"/>
          </w:rPr>
          <w:t>the</w:t>
        </w:r>
        <w:r>
          <w:rPr>
            <w:color w:val="5D6670"/>
            <w:spacing w:val="-5"/>
          </w:rPr>
          <w:t xml:space="preserve"> </w:t>
        </w:r>
        <w:r>
          <w:rPr>
            <w:color w:val="5D6670"/>
          </w:rPr>
          <w:t>Trust</w:t>
        </w:r>
        <w:r>
          <w:rPr>
            <w:color w:val="5D6670"/>
            <w:spacing w:val="-5"/>
          </w:rPr>
          <w:t xml:space="preserve"> </w:t>
        </w:r>
        <w:r>
          <w:rPr>
            <w:color w:val="5D6670"/>
          </w:rPr>
          <w:t>Agreement</w:t>
        </w:r>
        <w:r>
          <w:rPr>
            <w:color w:val="5D6670"/>
            <w:spacing w:val="-5"/>
          </w:rPr>
          <w:t xml:space="preserve"> </w:t>
        </w:r>
        <w:r>
          <w:rPr>
            <w:color w:val="5D6670"/>
          </w:rPr>
          <w:t>under</w:t>
        </w:r>
        <w:r>
          <w:rPr>
            <w:color w:val="5D6670"/>
            <w:spacing w:val="-5"/>
          </w:rPr>
          <w:t xml:space="preserve"> </w:t>
        </w:r>
        <w:r>
          <w:rPr>
            <w:color w:val="5D6670"/>
          </w:rPr>
          <w:t>the</w:t>
        </w:r>
        <w:r>
          <w:rPr>
            <w:color w:val="5D6670"/>
            <w:spacing w:val="-5"/>
          </w:rPr>
          <w:t xml:space="preserve"> </w:t>
        </w:r>
        <w:r>
          <w:rPr>
            <w:color w:val="5D6670"/>
          </w:rPr>
          <w:t>Phillips</w:t>
        </w:r>
        <w:r>
          <w:rPr>
            <w:color w:val="5D6670"/>
            <w:spacing w:val="-5"/>
          </w:rPr>
          <w:t xml:space="preserve"> </w:t>
        </w:r>
        <w:r>
          <w:rPr>
            <w:color w:val="5D6670"/>
          </w:rPr>
          <w:t>Petroleum</w:t>
        </w:r>
      </w:hyperlink>
      <w:r>
        <w:rPr>
          <w:color w:val="5D6670"/>
        </w:rPr>
        <w:t xml:space="preserve"> </w:t>
      </w:r>
      <w:hyperlink r:id="rId125">
        <w:r>
          <w:rPr>
            <w:color w:val="5D6670"/>
          </w:rPr>
          <w:t>Company Grantor Trust Agreement, dated May 3, 1999.</w:t>
        </w:r>
      </w:hyperlink>
    </w:p>
    <w:p w14:paraId="7647A687" w14:textId="77777777" w:rsidR="00F86F35" w:rsidRDefault="00F86F35">
      <w:pPr>
        <w:spacing w:line="196" w:lineRule="auto"/>
        <w:sectPr w:rsidR="00F86F35">
          <w:type w:val="continuous"/>
          <w:pgSz w:w="12240" w:h="15840"/>
          <w:pgMar w:top="760" w:right="700" w:bottom="280" w:left="840" w:header="372" w:footer="530" w:gutter="0"/>
          <w:cols w:space="720"/>
        </w:sectPr>
      </w:pPr>
    </w:p>
    <w:p w14:paraId="35CC9037" w14:textId="77777777" w:rsidR="00F86F35" w:rsidRDefault="00F86F35">
      <w:pPr>
        <w:pStyle w:val="BodyText"/>
        <w:spacing w:before="8"/>
        <w:rPr>
          <w:sz w:val="24"/>
        </w:rPr>
      </w:pPr>
    </w:p>
    <w:p w14:paraId="03C55B89" w14:textId="77777777" w:rsidR="00F86F35" w:rsidRDefault="00F86F35">
      <w:pPr>
        <w:rPr>
          <w:sz w:val="24"/>
        </w:rPr>
        <w:sectPr w:rsidR="00F86F35">
          <w:pgSz w:w="12240" w:h="15840"/>
          <w:pgMar w:top="600" w:right="700" w:bottom="720" w:left="840" w:header="372" w:footer="530" w:gutter="0"/>
          <w:cols w:space="720"/>
        </w:sectPr>
      </w:pPr>
    </w:p>
    <w:p w14:paraId="45554A2C" w14:textId="77777777" w:rsidR="00F86F35" w:rsidRDefault="008A442A">
      <w:pPr>
        <w:pStyle w:val="BodyText"/>
        <w:spacing w:before="100"/>
        <w:ind w:left="549"/>
      </w:pPr>
      <w:r>
        <w:rPr>
          <w:spacing w:val="-2"/>
        </w:rPr>
        <w:t>10.6.3</w:t>
      </w:r>
    </w:p>
    <w:p w14:paraId="740B44AF" w14:textId="77777777" w:rsidR="00F86F35" w:rsidRDefault="00F86F35">
      <w:pPr>
        <w:pStyle w:val="BodyText"/>
        <w:spacing w:before="2"/>
        <w:rPr>
          <w:sz w:val="29"/>
        </w:rPr>
      </w:pPr>
    </w:p>
    <w:p w14:paraId="6F56F172" w14:textId="77777777" w:rsidR="00F86F35" w:rsidRDefault="008A442A">
      <w:pPr>
        <w:pStyle w:val="BodyText"/>
        <w:ind w:left="549"/>
      </w:pPr>
      <w:r>
        <w:rPr>
          <w:spacing w:val="-2"/>
        </w:rPr>
        <w:t>10.</w:t>
      </w:r>
      <w:r>
        <w:rPr>
          <w:spacing w:val="-2"/>
        </w:rPr>
        <w:t>6.4</w:t>
      </w:r>
    </w:p>
    <w:p w14:paraId="757996A0" w14:textId="77777777" w:rsidR="00F86F35" w:rsidRDefault="00F86F35">
      <w:pPr>
        <w:pStyle w:val="BodyText"/>
        <w:spacing w:before="2"/>
        <w:rPr>
          <w:sz w:val="29"/>
        </w:rPr>
      </w:pPr>
    </w:p>
    <w:p w14:paraId="54946DD6" w14:textId="77777777" w:rsidR="00F86F35" w:rsidRDefault="008A442A">
      <w:pPr>
        <w:pStyle w:val="BodyText"/>
        <w:ind w:left="549"/>
      </w:pPr>
      <w:r>
        <w:rPr>
          <w:spacing w:val="-2"/>
        </w:rPr>
        <w:t>10.6.5</w:t>
      </w:r>
    </w:p>
    <w:p w14:paraId="5D46925E" w14:textId="77777777" w:rsidR="00F86F35" w:rsidRDefault="00F86F35">
      <w:pPr>
        <w:pStyle w:val="BodyText"/>
        <w:spacing w:before="2"/>
        <w:rPr>
          <w:sz w:val="29"/>
        </w:rPr>
      </w:pPr>
    </w:p>
    <w:p w14:paraId="776A0200" w14:textId="77777777" w:rsidR="00F86F35" w:rsidRDefault="008A442A">
      <w:pPr>
        <w:pStyle w:val="BodyText"/>
        <w:ind w:left="549"/>
      </w:pPr>
      <w:r>
        <w:rPr>
          <w:spacing w:val="-2"/>
        </w:rPr>
        <w:t>10.6.6</w:t>
      </w:r>
    </w:p>
    <w:p w14:paraId="38DBC2BF" w14:textId="77777777" w:rsidR="00F86F35" w:rsidRDefault="008A442A">
      <w:pPr>
        <w:pStyle w:val="BodyText"/>
        <w:spacing w:before="194" w:line="590" w:lineRule="auto"/>
        <w:ind w:left="232" w:right="3764"/>
      </w:pPr>
      <w:r>
        <w:br w:type="column"/>
      </w:r>
      <w:hyperlink r:id="rId126">
        <w:r>
          <w:rPr>
            <w:color w:val="5D6670"/>
          </w:rPr>
          <w:t>Company</w:t>
        </w:r>
        <w:r>
          <w:rPr>
            <w:color w:val="5D6670"/>
            <w:spacing w:val="-7"/>
          </w:rPr>
          <w:t xml:space="preserve"> </w:t>
        </w:r>
        <w:r>
          <w:rPr>
            <w:color w:val="5D6670"/>
          </w:rPr>
          <w:t>Grantor</w:t>
        </w:r>
        <w:r>
          <w:rPr>
            <w:color w:val="5D6670"/>
            <w:spacing w:val="-7"/>
          </w:rPr>
          <w:t xml:space="preserve"> </w:t>
        </w:r>
        <w:r>
          <w:rPr>
            <w:color w:val="5D6670"/>
          </w:rPr>
          <w:t>Trust</w:t>
        </w:r>
        <w:r>
          <w:rPr>
            <w:color w:val="5D6670"/>
            <w:spacing w:val="-7"/>
          </w:rPr>
          <w:t xml:space="preserve"> </w:t>
        </w:r>
        <w:r>
          <w:rPr>
            <w:color w:val="5D6670"/>
          </w:rPr>
          <w:t>Agreement,</w:t>
        </w:r>
        <w:r>
          <w:rPr>
            <w:color w:val="5D6670"/>
            <w:spacing w:val="-7"/>
          </w:rPr>
          <w:t xml:space="preserve"> </w:t>
        </w:r>
        <w:r>
          <w:rPr>
            <w:color w:val="5D6670"/>
          </w:rPr>
          <w:t>dated</w:t>
        </w:r>
        <w:r>
          <w:rPr>
            <w:color w:val="5D6670"/>
            <w:spacing w:val="-7"/>
          </w:rPr>
          <w:t xml:space="preserve"> </w:t>
        </w:r>
        <w:r>
          <w:rPr>
            <w:color w:val="5D6670"/>
          </w:rPr>
          <w:t>January</w:t>
        </w:r>
        <w:r>
          <w:rPr>
            <w:color w:val="5D6670"/>
            <w:spacing w:val="-7"/>
          </w:rPr>
          <w:t xml:space="preserve"> </w:t>
        </w:r>
        <w:r>
          <w:rPr>
            <w:color w:val="5D6670"/>
          </w:rPr>
          <w:t>15,</w:t>
        </w:r>
        <w:r>
          <w:rPr>
            <w:color w:val="5D6670"/>
            <w:spacing w:val="-7"/>
          </w:rPr>
          <w:t xml:space="preserve"> </w:t>
        </w:r>
        <w:r>
          <w:rPr>
            <w:color w:val="5D6670"/>
          </w:rPr>
          <w:t>2002.</w:t>
        </w:r>
      </w:hyperlink>
      <w:r>
        <w:rPr>
          <w:color w:val="5D6670"/>
        </w:rPr>
        <w:t xml:space="preserve"> </w:t>
      </w:r>
      <w:hyperlink r:id="rId127">
        <w:r>
          <w:rPr>
            <w:color w:val="5D6670"/>
          </w:rPr>
          <w:t>Company Grantor Trust Agreement, dated October 5, 2006.</w:t>
        </w:r>
      </w:hyperlink>
    </w:p>
    <w:p w14:paraId="61CADFE4" w14:textId="77777777" w:rsidR="00F86F35" w:rsidRDefault="008A442A">
      <w:pPr>
        <w:pStyle w:val="BodyText"/>
        <w:spacing w:line="590" w:lineRule="auto"/>
        <w:ind w:left="232" w:right="2900"/>
      </w:pPr>
      <w:r>
        <w:pict w14:anchorId="3A295685">
          <v:shape id="docshape496" o:spid="_x0000_s1103" type="#_x0000_t202" style="position:absolute;left:0;text-align:left;margin-left:108.4pt;margin-top:-64.7pt;width:439.05pt;height:127.45pt;z-index:158387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001"/>
                    <w:gridCol w:w="695"/>
                    <w:gridCol w:w="1083"/>
                  </w:tblGrid>
                  <w:tr w:rsidR="00F86F35" w14:paraId="3545D6B0" w14:textId="77777777">
                    <w:trPr>
                      <w:trHeight w:val="422"/>
                    </w:trPr>
                    <w:tc>
                      <w:tcPr>
                        <w:tcW w:w="7001" w:type="dxa"/>
                      </w:tcPr>
                      <w:p w14:paraId="1B2181E0" w14:textId="77777777" w:rsidR="00F86F35" w:rsidRDefault="008A442A">
                        <w:pPr>
                          <w:pStyle w:val="TableParagraph"/>
                          <w:tabs>
                            <w:tab w:val="left" w:pos="6228"/>
                          </w:tabs>
                          <w:spacing w:line="105" w:lineRule="auto"/>
                          <w:jc w:val="left"/>
                          <w:rPr>
                            <w:sz w:val="20"/>
                          </w:rPr>
                        </w:pPr>
                        <w:hyperlink r:id="rId128">
                          <w:r>
                            <w:rPr>
                              <w:color w:val="5D6670"/>
                              <w:sz w:val="20"/>
                            </w:rPr>
                            <w:t>Second</w:t>
                          </w:r>
                          <w:r>
                            <w:rPr>
                              <w:color w:val="5D6670"/>
                              <w:spacing w:val="-8"/>
                              <w:sz w:val="20"/>
                            </w:rPr>
                            <w:t xml:space="preserve"> </w:t>
                          </w:r>
                          <w:r>
                            <w:rPr>
                              <w:color w:val="5D6670"/>
                              <w:sz w:val="20"/>
                            </w:rPr>
                            <w:t>Amendment</w:t>
                          </w:r>
                          <w:r>
                            <w:rPr>
                              <w:color w:val="5D6670"/>
                              <w:spacing w:val="-6"/>
                              <w:sz w:val="20"/>
                            </w:rPr>
                            <w:t xml:space="preserve"> </w:t>
                          </w:r>
                          <w:r>
                            <w:rPr>
                              <w:color w:val="5D6670"/>
                              <w:sz w:val="20"/>
                            </w:rPr>
                            <w:t>to</w:t>
                          </w:r>
                          <w:r>
                            <w:rPr>
                              <w:color w:val="5D6670"/>
                              <w:spacing w:val="-5"/>
                              <w:sz w:val="20"/>
                            </w:rPr>
                            <w:t xml:space="preserve"> </w:t>
                          </w:r>
                          <w:r>
                            <w:rPr>
                              <w:color w:val="5D6670"/>
                              <w:sz w:val="20"/>
                            </w:rPr>
                            <w:t>the</w:t>
                          </w:r>
                          <w:r>
                            <w:rPr>
                              <w:color w:val="5D6670"/>
                              <w:spacing w:val="-6"/>
                              <w:sz w:val="20"/>
                            </w:rPr>
                            <w:t xml:space="preserve"> </w:t>
                          </w:r>
                          <w:r>
                            <w:rPr>
                              <w:color w:val="5D6670"/>
                              <w:sz w:val="20"/>
                            </w:rPr>
                            <w:t>Trust</w:t>
                          </w:r>
                          <w:r>
                            <w:rPr>
                              <w:color w:val="5D6670"/>
                              <w:spacing w:val="-5"/>
                              <w:sz w:val="20"/>
                            </w:rPr>
                            <w:t xml:space="preserve"> </w:t>
                          </w:r>
                          <w:r>
                            <w:rPr>
                              <w:color w:val="5D6670"/>
                              <w:sz w:val="20"/>
                            </w:rPr>
                            <w:t>Agreement</w:t>
                          </w:r>
                          <w:r>
                            <w:rPr>
                              <w:color w:val="5D6670"/>
                              <w:spacing w:val="-6"/>
                              <w:sz w:val="20"/>
                            </w:rPr>
                            <w:t xml:space="preserve"> </w:t>
                          </w:r>
                          <w:r>
                            <w:rPr>
                              <w:color w:val="5D6670"/>
                              <w:sz w:val="20"/>
                            </w:rPr>
                            <w:t>under</w:t>
                          </w:r>
                          <w:r>
                            <w:rPr>
                              <w:color w:val="5D6670"/>
                              <w:spacing w:val="-5"/>
                              <w:sz w:val="20"/>
                            </w:rPr>
                            <w:t xml:space="preserve"> </w:t>
                          </w:r>
                          <w:r>
                            <w:rPr>
                              <w:color w:val="5D6670"/>
                              <w:sz w:val="20"/>
                            </w:rPr>
                            <w:t>the</w:t>
                          </w:r>
                          <w:r>
                            <w:rPr>
                              <w:color w:val="5D6670"/>
                              <w:spacing w:val="-6"/>
                              <w:sz w:val="20"/>
                            </w:rPr>
                            <w:t xml:space="preserve"> </w:t>
                          </w:r>
                          <w:r>
                            <w:rPr>
                              <w:color w:val="5D6670"/>
                              <w:sz w:val="20"/>
                            </w:rPr>
                            <w:t>Phillips</w:t>
                          </w:r>
                          <w:r>
                            <w:rPr>
                              <w:color w:val="5D6670"/>
                              <w:spacing w:val="-5"/>
                              <w:sz w:val="20"/>
                            </w:rPr>
                            <w:t xml:space="preserve"> </w:t>
                          </w:r>
                          <w:r>
                            <w:rPr>
                              <w:color w:val="5D6670"/>
                              <w:spacing w:val="-2"/>
                              <w:sz w:val="20"/>
                            </w:rPr>
                            <w:t>Petroleum</w:t>
                          </w:r>
                        </w:hyperlink>
                        <w:r>
                          <w:rPr>
                            <w:color w:val="5D6670"/>
                            <w:sz w:val="20"/>
                          </w:rPr>
                          <w:tab/>
                        </w:r>
                        <w:r>
                          <w:rPr>
                            <w:spacing w:val="-2"/>
                            <w:position w:val="-10"/>
                            <w:sz w:val="20"/>
                          </w:rPr>
                          <w:t>10.17.5</w:t>
                        </w:r>
                      </w:p>
                    </w:tc>
                    <w:tc>
                      <w:tcPr>
                        <w:tcW w:w="695" w:type="dxa"/>
                      </w:tcPr>
                      <w:p w14:paraId="6F801F73" w14:textId="77777777" w:rsidR="00F86F35" w:rsidRDefault="008A442A">
                        <w:pPr>
                          <w:pStyle w:val="TableParagraph"/>
                          <w:ind w:left="152" w:right="150"/>
                          <w:jc w:val="center"/>
                          <w:rPr>
                            <w:sz w:val="20"/>
                          </w:rPr>
                        </w:pPr>
                        <w:r>
                          <w:rPr>
                            <w:spacing w:val="-2"/>
                            <w:sz w:val="20"/>
                          </w:rPr>
                          <w:t>10-</w:t>
                        </w:r>
                        <w:r>
                          <w:rPr>
                            <w:spacing w:val="-10"/>
                            <w:sz w:val="20"/>
                          </w:rPr>
                          <w:t>K</w:t>
                        </w:r>
                      </w:p>
                    </w:tc>
                    <w:tc>
                      <w:tcPr>
                        <w:tcW w:w="1083" w:type="dxa"/>
                      </w:tcPr>
                      <w:p w14:paraId="21437E02" w14:textId="77777777" w:rsidR="00F86F35" w:rsidRDefault="008A442A">
                        <w:pPr>
                          <w:pStyle w:val="TableParagraph"/>
                          <w:ind w:right="46"/>
                          <w:rPr>
                            <w:sz w:val="20"/>
                          </w:rPr>
                        </w:pPr>
                        <w:r>
                          <w:rPr>
                            <w:spacing w:val="-2"/>
                            <w:sz w:val="20"/>
                          </w:rPr>
                          <w:t>001-32395</w:t>
                        </w:r>
                      </w:p>
                    </w:tc>
                  </w:tr>
                  <w:tr w:rsidR="00F86F35" w14:paraId="23C32055" w14:textId="77777777">
                    <w:trPr>
                      <w:trHeight w:val="600"/>
                    </w:trPr>
                    <w:tc>
                      <w:tcPr>
                        <w:tcW w:w="7001" w:type="dxa"/>
                      </w:tcPr>
                      <w:p w14:paraId="5349EE1C" w14:textId="77777777" w:rsidR="00F86F35" w:rsidRDefault="008A442A">
                        <w:pPr>
                          <w:pStyle w:val="TableParagraph"/>
                          <w:tabs>
                            <w:tab w:val="right" w:pos="6835"/>
                          </w:tabs>
                          <w:spacing w:before="71"/>
                          <w:jc w:val="left"/>
                          <w:rPr>
                            <w:sz w:val="20"/>
                          </w:rPr>
                        </w:pPr>
                        <w:hyperlink r:id="rId129">
                          <w:r>
                            <w:rPr>
                              <w:color w:val="5D6670"/>
                              <w:sz w:val="20"/>
                            </w:rPr>
                            <w:t>Third</w:t>
                          </w:r>
                          <w:r>
                            <w:rPr>
                              <w:color w:val="5D6670"/>
                              <w:spacing w:val="-6"/>
                              <w:sz w:val="20"/>
                            </w:rPr>
                            <w:t xml:space="preserve"> </w:t>
                          </w:r>
                          <w:r>
                            <w:rPr>
                              <w:color w:val="5D6670"/>
                              <w:sz w:val="20"/>
                            </w:rPr>
                            <w:t>Amendment</w:t>
                          </w:r>
                          <w:r>
                            <w:rPr>
                              <w:color w:val="5D6670"/>
                              <w:spacing w:val="-5"/>
                              <w:sz w:val="20"/>
                            </w:rPr>
                            <w:t xml:space="preserve"> </w:t>
                          </w:r>
                          <w:r>
                            <w:rPr>
                              <w:color w:val="5D6670"/>
                              <w:sz w:val="20"/>
                            </w:rPr>
                            <w:t>to</w:t>
                          </w:r>
                          <w:r>
                            <w:rPr>
                              <w:color w:val="5D6670"/>
                              <w:spacing w:val="-6"/>
                              <w:sz w:val="20"/>
                            </w:rPr>
                            <w:t xml:space="preserve"> </w:t>
                          </w:r>
                          <w:r>
                            <w:rPr>
                              <w:color w:val="5D6670"/>
                              <w:sz w:val="20"/>
                            </w:rPr>
                            <w:t>the</w:t>
                          </w:r>
                          <w:r>
                            <w:rPr>
                              <w:color w:val="5D6670"/>
                              <w:spacing w:val="-5"/>
                              <w:sz w:val="20"/>
                            </w:rPr>
                            <w:t xml:space="preserve"> </w:t>
                          </w:r>
                          <w:r>
                            <w:rPr>
                              <w:color w:val="5D6670"/>
                              <w:sz w:val="20"/>
                            </w:rPr>
                            <w:t>Trust</w:t>
                          </w:r>
                          <w:r>
                            <w:rPr>
                              <w:color w:val="5D6670"/>
                              <w:spacing w:val="-6"/>
                              <w:sz w:val="20"/>
                            </w:rPr>
                            <w:t xml:space="preserve"> </w:t>
                          </w:r>
                          <w:r>
                            <w:rPr>
                              <w:color w:val="5D6670"/>
                              <w:sz w:val="20"/>
                            </w:rPr>
                            <w:t>Agreement</w:t>
                          </w:r>
                          <w:r>
                            <w:rPr>
                              <w:color w:val="5D6670"/>
                              <w:spacing w:val="-5"/>
                              <w:sz w:val="20"/>
                            </w:rPr>
                            <w:t xml:space="preserve"> </w:t>
                          </w:r>
                          <w:r>
                            <w:rPr>
                              <w:color w:val="5D6670"/>
                              <w:sz w:val="20"/>
                            </w:rPr>
                            <w:t>under</w:t>
                          </w:r>
                          <w:r>
                            <w:rPr>
                              <w:color w:val="5D6670"/>
                              <w:spacing w:val="-6"/>
                              <w:sz w:val="20"/>
                            </w:rPr>
                            <w:t xml:space="preserve"> </w:t>
                          </w:r>
                          <w:r>
                            <w:rPr>
                              <w:color w:val="5D6670"/>
                              <w:sz w:val="20"/>
                            </w:rPr>
                            <w:t>the</w:t>
                          </w:r>
                          <w:r>
                            <w:rPr>
                              <w:color w:val="5D6670"/>
                              <w:spacing w:val="-5"/>
                              <w:sz w:val="20"/>
                            </w:rPr>
                            <w:t xml:space="preserve"> </w:t>
                          </w:r>
                          <w:r>
                            <w:rPr>
                              <w:color w:val="5D6670"/>
                              <w:sz w:val="20"/>
                            </w:rPr>
                            <w:t>Phillips</w:t>
                          </w:r>
                          <w:r>
                            <w:rPr>
                              <w:color w:val="5D6670"/>
                              <w:spacing w:val="-5"/>
                              <w:sz w:val="20"/>
                            </w:rPr>
                            <w:t xml:space="preserve"> </w:t>
                          </w:r>
                          <w:r>
                            <w:rPr>
                              <w:color w:val="5D6670"/>
                              <w:spacing w:val="-2"/>
                              <w:sz w:val="20"/>
                            </w:rPr>
                            <w:t>Petroleum</w:t>
                          </w:r>
                        </w:hyperlink>
                        <w:r>
                          <w:rPr>
                            <w:rFonts w:ascii="Times New Roman"/>
                            <w:color w:val="5D6670"/>
                            <w:sz w:val="20"/>
                          </w:rPr>
                          <w:tab/>
                        </w:r>
                        <w:r>
                          <w:rPr>
                            <w:spacing w:val="-2"/>
                            <w:position w:val="-10"/>
                            <w:sz w:val="20"/>
                          </w:rPr>
                          <w:t>10.17.6</w:t>
                        </w:r>
                      </w:p>
                    </w:tc>
                    <w:tc>
                      <w:tcPr>
                        <w:tcW w:w="695" w:type="dxa"/>
                      </w:tcPr>
                      <w:p w14:paraId="56408FA6" w14:textId="77777777" w:rsidR="00F86F35" w:rsidRDefault="008A442A">
                        <w:pPr>
                          <w:pStyle w:val="TableParagraph"/>
                          <w:spacing w:before="177"/>
                          <w:ind w:left="152" w:right="150"/>
                          <w:jc w:val="center"/>
                          <w:rPr>
                            <w:sz w:val="20"/>
                          </w:rPr>
                        </w:pPr>
                        <w:r>
                          <w:rPr>
                            <w:spacing w:val="-2"/>
                            <w:sz w:val="20"/>
                          </w:rPr>
                          <w:t>10-</w:t>
                        </w:r>
                        <w:r>
                          <w:rPr>
                            <w:spacing w:val="-10"/>
                            <w:sz w:val="20"/>
                          </w:rPr>
                          <w:t>K</w:t>
                        </w:r>
                      </w:p>
                    </w:tc>
                    <w:tc>
                      <w:tcPr>
                        <w:tcW w:w="1083" w:type="dxa"/>
                      </w:tcPr>
                      <w:p w14:paraId="05D3A73A" w14:textId="77777777" w:rsidR="00F86F35" w:rsidRDefault="008A442A">
                        <w:pPr>
                          <w:pStyle w:val="TableParagraph"/>
                          <w:spacing w:before="177"/>
                          <w:ind w:right="46"/>
                          <w:rPr>
                            <w:sz w:val="20"/>
                          </w:rPr>
                        </w:pPr>
                        <w:r>
                          <w:rPr>
                            <w:spacing w:val="-2"/>
                            <w:sz w:val="20"/>
                          </w:rPr>
                          <w:t>001-32395</w:t>
                        </w:r>
                      </w:p>
                    </w:tc>
                  </w:tr>
                  <w:tr w:rsidR="00F86F35" w14:paraId="7211C6A6" w14:textId="77777777">
                    <w:trPr>
                      <w:trHeight w:val="600"/>
                    </w:trPr>
                    <w:tc>
                      <w:tcPr>
                        <w:tcW w:w="7001" w:type="dxa"/>
                      </w:tcPr>
                      <w:p w14:paraId="0FBC2291" w14:textId="77777777" w:rsidR="00F86F35" w:rsidRDefault="008A442A">
                        <w:pPr>
                          <w:pStyle w:val="TableParagraph"/>
                          <w:tabs>
                            <w:tab w:val="right" w:pos="6835"/>
                          </w:tabs>
                          <w:spacing w:before="71"/>
                          <w:jc w:val="left"/>
                          <w:rPr>
                            <w:sz w:val="20"/>
                          </w:rPr>
                        </w:pPr>
                        <w:hyperlink r:id="rId130">
                          <w:r>
                            <w:rPr>
                              <w:color w:val="5D6670"/>
                              <w:sz w:val="20"/>
                            </w:rPr>
                            <w:t>Fourth</w:t>
                          </w:r>
                          <w:r>
                            <w:rPr>
                              <w:color w:val="5D6670"/>
                              <w:spacing w:val="-8"/>
                              <w:sz w:val="20"/>
                            </w:rPr>
                            <w:t xml:space="preserve"> </w:t>
                          </w:r>
                          <w:r>
                            <w:rPr>
                              <w:color w:val="5D6670"/>
                              <w:sz w:val="20"/>
                            </w:rPr>
                            <w:t>Amendment</w:t>
                          </w:r>
                          <w:r>
                            <w:rPr>
                              <w:color w:val="5D6670"/>
                              <w:spacing w:val="-6"/>
                              <w:sz w:val="20"/>
                            </w:rPr>
                            <w:t xml:space="preserve"> </w:t>
                          </w:r>
                          <w:r>
                            <w:rPr>
                              <w:color w:val="5D6670"/>
                              <w:sz w:val="20"/>
                            </w:rPr>
                            <w:t>to</w:t>
                          </w:r>
                          <w:r>
                            <w:rPr>
                              <w:color w:val="5D6670"/>
                              <w:spacing w:val="-5"/>
                              <w:sz w:val="20"/>
                            </w:rPr>
                            <w:t xml:space="preserve"> </w:t>
                          </w:r>
                          <w:r>
                            <w:rPr>
                              <w:color w:val="5D6670"/>
                              <w:sz w:val="20"/>
                            </w:rPr>
                            <w:t>the</w:t>
                          </w:r>
                          <w:r>
                            <w:rPr>
                              <w:color w:val="5D6670"/>
                              <w:spacing w:val="-6"/>
                              <w:sz w:val="20"/>
                            </w:rPr>
                            <w:t xml:space="preserve"> </w:t>
                          </w:r>
                          <w:r>
                            <w:rPr>
                              <w:color w:val="5D6670"/>
                              <w:sz w:val="20"/>
                            </w:rPr>
                            <w:t>Trust</w:t>
                          </w:r>
                          <w:r>
                            <w:rPr>
                              <w:color w:val="5D6670"/>
                              <w:spacing w:val="-5"/>
                              <w:sz w:val="20"/>
                            </w:rPr>
                            <w:t xml:space="preserve"> </w:t>
                          </w:r>
                          <w:r>
                            <w:rPr>
                              <w:color w:val="5D6670"/>
                              <w:sz w:val="20"/>
                            </w:rPr>
                            <w:t>Agreement</w:t>
                          </w:r>
                          <w:r>
                            <w:rPr>
                              <w:color w:val="5D6670"/>
                              <w:spacing w:val="-6"/>
                              <w:sz w:val="20"/>
                            </w:rPr>
                            <w:t xml:space="preserve"> </w:t>
                          </w:r>
                          <w:r>
                            <w:rPr>
                              <w:color w:val="5D6670"/>
                              <w:sz w:val="20"/>
                            </w:rPr>
                            <w:t>under</w:t>
                          </w:r>
                          <w:r>
                            <w:rPr>
                              <w:color w:val="5D6670"/>
                              <w:spacing w:val="-5"/>
                              <w:sz w:val="20"/>
                            </w:rPr>
                            <w:t xml:space="preserve"> the</w:t>
                          </w:r>
                        </w:hyperlink>
                        <w:r>
                          <w:rPr>
                            <w:rFonts w:ascii="Times New Roman"/>
                            <w:color w:val="5D6670"/>
                            <w:sz w:val="20"/>
                          </w:rPr>
                          <w:tab/>
                        </w:r>
                        <w:r>
                          <w:rPr>
                            <w:spacing w:val="-2"/>
                            <w:position w:val="-10"/>
                            <w:sz w:val="20"/>
                          </w:rPr>
                          <w:t>10.17.7</w:t>
                        </w:r>
                      </w:p>
                    </w:tc>
                    <w:tc>
                      <w:tcPr>
                        <w:tcW w:w="695" w:type="dxa"/>
                      </w:tcPr>
                      <w:p w14:paraId="3F86C54E" w14:textId="77777777" w:rsidR="00F86F35" w:rsidRDefault="008A442A">
                        <w:pPr>
                          <w:pStyle w:val="TableParagraph"/>
                          <w:spacing w:before="177"/>
                          <w:ind w:left="152" w:right="150"/>
                          <w:jc w:val="center"/>
                          <w:rPr>
                            <w:sz w:val="20"/>
                          </w:rPr>
                        </w:pPr>
                        <w:r>
                          <w:rPr>
                            <w:spacing w:val="-2"/>
                            <w:sz w:val="20"/>
                          </w:rPr>
                          <w:t>10-</w:t>
                        </w:r>
                        <w:r>
                          <w:rPr>
                            <w:spacing w:val="-10"/>
                            <w:sz w:val="20"/>
                          </w:rPr>
                          <w:t>K</w:t>
                        </w:r>
                      </w:p>
                    </w:tc>
                    <w:tc>
                      <w:tcPr>
                        <w:tcW w:w="1083" w:type="dxa"/>
                      </w:tcPr>
                      <w:p w14:paraId="304C16C1" w14:textId="77777777" w:rsidR="00F86F35" w:rsidRDefault="008A442A">
                        <w:pPr>
                          <w:pStyle w:val="TableParagraph"/>
                          <w:spacing w:before="177"/>
                          <w:ind w:right="46"/>
                          <w:rPr>
                            <w:sz w:val="20"/>
                          </w:rPr>
                        </w:pPr>
                        <w:r>
                          <w:rPr>
                            <w:spacing w:val="-2"/>
                            <w:sz w:val="20"/>
                          </w:rPr>
                          <w:t>001-32395</w:t>
                        </w:r>
                      </w:p>
                    </w:tc>
                  </w:tr>
                  <w:tr w:rsidR="00F86F35" w14:paraId="5C8D56AC" w14:textId="77777777">
                    <w:trPr>
                      <w:trHeight w:val="927"/>
                    </w:trPr>
                    <w:tc>
                      <w:tcPr>
                        <w:tcW w:w="7001" w:type="dxa"/>
                      </w:tcPr>
                      <w:p w14:paraId="2EFEB4A8" w14:textId="77777777" w:rsidR="00F86F35" w:rsidRDefault="008A442A">
                        <w:pPr>
                          <w:pStyle w:val="TableParagraph"/>
                          <w:tabs>
                            <w:tab w:val="right" w:pos="6835"/>
                          </w:tabs>
                          <w:spacing w:before="71"/>
                          <w:jc w:val="left"/>
                          <w:rPr>
                            <w:sz w:val="20"/>
                          </w:rPr>
                        </w:pPr>
                        <w:hyperlink r:id="rId131">
                          <w:r>
                            <w:rPr>
                              <w:color w:val="5D6670"/>
                              <w:sz w:val="20"/>
                            </w:rPr>
                            <w:t>Fifth</w:t>
                          </w:r>
                          <w:r>
                            <w:rPr>
                              <w:color w:val="5D6670"/>
                              <w:spacing w:val="-6"/>
                              <w:sz w:val="20"/>
                            </w:rPr>
                            <w:t xml:space="preserve"> </w:t>
                          </w:r>
                          <w:r>
                            <w:rPr>
                              <w:color w:val="5D6670"/>
                              <w:sz w:val="20"/>
                            </w:rPr>
                            <w:t>Amendment</w:t>
                          </w:r>
                          <w:r>
                            <w:rPr>
                              <w:color w:val="5D6670"/>
                              <w:spacing w:val="-5"/>
                              <w:sz w:val="20"/>
                            </w:rPr>
                            <w:t xml:space="preserve"> </w:t>
                          </w:r>
                          <w:r>
                            <w:rPr>
                              <w:color w:val="5D6670"/>
                              <w:sz w:val="20"/>
                            </w:rPr>
                            <w:t>to</w:t>
                          </w:r>
                          <w:r>
                            <w:rPr>
                              <w:color w:val="5D6670"/>
                              <w:spacing w:val="-5"/>
                              <w:sz w:val="20"/>
                            </w:rPr>
                            <w:t xml:space="preserve"> </w:t>
                          </w:r>
                          <w:r>
                            <w:rPr>
                              <w:color w:val="5D6670"/>
                              <w:sz w:val="20"/>
                            </w:rPr>
                            <w:t>the</w:t>
                          </w:r>
                          <w:r>
                            <w:rPr>
                              <w:color w:val="5D6670"/>
                              <w:spacing w:val="-5"/>
                              <w:sz w:val="20"/>
                            </w:rPr>
                            <w:t xml:space="preserve"> </w:t>
                          </w:r>
                          <w:r>
                            <w:rPr>
                              <w:color w:val="5D6670"/>
                              <w:sz w:val="20"/>
                            </w:rPr>
                            <w:t>Trust</w:t>
                          </w:r>
                          <w:r>
                            <w:rPr>
                              <w:color w:val="5D6670"/>
                              <w:spacing w:val="-5"/>
                              <w:sz w:val="20"/>
                            </w:rPr>
                            <w:t xml:space="preserve"> </w:t>
                          </w:r>
                          <w:r>
                            <w:rPr>
                              <w:color w:val="5D6670"/>
                              <w:sz w:val="20"/>
                            </w:rPr>
                            <w:t>Agreement</w:t>
                          </w:r>
                          <w:r>
                            <w:rPr>
                              <w:color w:val="5D6670"/>
                              <w:spacing w:val="-5"/>
                              <w:sz w:val="20"/>
                            </w:rPr>
                            <w:t xml:space="preserve"> </w:t>
                          </w:r>
                          <w:r>
                            <w:rPr>
                              <w:color w:val="5D6670"/>
                              <w:sz w:val="20"/>
                            </w:rPr>
                            <w:t>under</w:t>
                          </w:r>
                          <w:r>
                            <w:rPr>
                              <w:color w:val="5D6670"/>
                              <w:spacing w:val="-5"/>
                              <w:sz w:val="20"/>
                            </w:rPr>
                            <w:t xml:space="preserve"> </w:t>
                          </w:r>
                          <w:r>
                            <w:rPr>
                              <w:color w:val="5D6670"/>
                              <w:sz w:val="20"/>
                            </w:rPr>
                            <w:t>the</w:t>
                          </w:r>
                          <w:r>
                            <w:rPr>
                              <w:color w:val="5D6670"/>
                              <w:spacing w:val="-5"/>
                              <w:sz w:val="20"/>
                            </w:rPr>
                            <w:t xml:space="preserve"> </w:t>
                          </w:r>
                          <w:r>
                            <w:rPr>
                              <w:color w:val="5D6670"/>
                              <w:spacing w:val="-2"/>
                              <w:sz w:val="20"/>
                            </w:rPr>
                            <w:t>ConocoPhillips</w:t>
                          </w:r>
                        </w:hyperlink>
                        <w:r>
                          <w:rPr>
                            <w:rFonts w:ascii="Times New Roman"/>
                            <w:color w:val="5D6670"/>
                            <w:sz w:val="20"/>
                          </w:rPr>
                          <w:tab/>
                        </w:r>
                        <w:r>
                          <w:rPr>
                            <w:spacing w:val="-2"/>
                            <w:position w:val="-10"/>
                            <w:sz w:val="20"/>
                          </w:rPr>
                          <w:t>10.17.8</w:t>
                        </w:r>
                      </w:p>
                      <w:p w14:paraId="7C656FAA" w14:textId="77777777" w:rsidR="00F86F35" w:rsidRDefault="008A442A">
                        <w:pPr>
                          <w:pStyle w:val="TableParagraph"/>
                          <w:spacing w:before="257" w:line="225" w:lineRule="exact"/>
                          <w:jc w:val="left"/>
                          <w:rPr>
                            <w:sz w:val="20"/>
                          </w:rPr>
                        </w:pPr>
                        <w:hyperlink r:id="rId132">
                          <w:r>
                            <w:rPr>
                              <w:color w:val="5D6670"/>
                              <w:sz w:val="20"/>
                            </w:rPr>
                            <w:t>Successor</w:t>
                          </w:r>
                          <w:r>
                            <w:rPr>
                              <w:color w:val="5D6670"/>
                              <w:spacing w:val="-9"/>
                              <w:sz w:val="20"/>
                            </w:rPr>
                            <w:t xml:space="preserve"> </w:t>
                          </w:r>
                          <w:r>
                            <w:rPr>
                              <w:color w:val="5D6670"/>
                              <w:sz w:val="20"/>
                            </w:rPr>
                            <w:t>Trustee</w:t>
                          </w:r>
                          <w:r>
                            <w:rPr>
                              <w:color w:val="5D6670"/>
                              <w:spacing w:val="-7"/>
                              <w:sz w:val="20"/>
                            </w:rPr>
                            <w:t xml:space="preserve"> </w:t>
                          </w:r>
                          <w:r>
                            <w:rPr>
                              <w:color w:val="5D6670"/>
                              <w:sz w:val="20"/>
                            </w:rPr>
                            <w:t>Agreement</w:t>
                          </w:r>
                          <w:r>
                            <w:rPr>
                              <w:color w:val="5D6670"/>
                              <w:spacing w:val="-7"/>
                              <w:sz w:val="20"/>
                            </w:rPr>
                            <w:t xml:space="preserve"> </w:t>
                          </w:r>
                          <w:r>
                            <w:rPr>
                              <w:color w:val="5D6670"/>
                              <w:sz w:val="20"/>
                            </w:rPr>
                            <w:t>of</w:t>
                          </w:r>
                          <w:r>
                            <w:rPr>
                              <w:color w:val="5D6670"/>
                              <w:spacing w:val="-7"/>
                              <w:sz w:val="20"/>
                            </w:rPr>
                            <w:t xml:space="preserve"> </w:t>
                          </w:r>
                          <w:r>
                            <w:rPr>
                              <w:color w:val="5D6670"/>
                              <w:sz w:val="20"/>
                            </w:rPr>
                            <w:t>the</w:t>
                          </w:r>
                          <w:r>
                            <w:rPr>
                              <w:color w:val="5D6670"/>
                              <w:spacing w:val="-7"/>
                              <w:sz w:val="20"/>
                            </w:rPr>
                            <w:t xml:space="preserve"> </w:t>
                          </w:r>
                          <w:r>
                            <w:rPr>
                              <w:color w:val="5D6670"/>
                              <w:sz w:val="20"/>
                            </w:rPr>
                            <w:t>Deferred</w:t>
                          </w:r>
                          <w:r>
                            <w:rPr>
                              <w:color w:val="5D6670"/>
                              <w:spacing w:val="-7"/>
                              <w:sz w:val="20"/>
                            </w:rPr>
                            <w:t xml:space="preserve"> </w:t>
                          </w:r>
                          <w:r>
                            <w:rPr>
                              <w:color w:val="5D6670"/>
                              <w:sz w:val="20"/>
                            </w:rPr>
                            <w:t>Compensation</w:t>
                          </w:r>
                          <w:r>
                            <w:rPr>
                              <w:color w:val="5D6670"/>
                              <w:spacing w:val="-7"/>
                              <w:sz w:val="20"/>
                            </w:rPr>
                            <w:t xml:space="preserve"> </w:t>
                          </w:r>
                          <w:r>
                            <w:rPr>
                              <w:color w:val="5D6670"/>
                              <w:spacing w:val="-2"/>
                              <w:sz w:val="20"/>
                            </w:rPr>
                            <w:t>Trust</w:t>
                          </w:r>
                        </w:hyperlink>
                      </w:p>
                    </w:tc>
                    <w:tc>
                      <w:tcPr>
                        <w:tcW w:w="695" w:type="dxa"/>
                      </w:tcPr>
                      <w:p w14:paraId="5A79B668" w14:textId="77777777" w:rsidR="00F86F35" w:rsidRDefault="008A442A">
                        <w:pPr>
                          <w:pStyle w:val="TableParagraph"/>
                          <w:spacing w:before="177"/>
                          <w:ind w:left="152" w:right="150"/>
                          <w:jc w:val="center"/>
                          <w:rPr>
                            <w:sz w:val="20"/>
                          </w:rPr>
                        </w:pPr>
                        <w:r>
                          <w:rPr>
                            <w:spacing w:val="-2"/>
                            <w:sz w:val="20"/>
                          </w:rPr>
                          <w:t>10-</w:t>
                        </w:r>
                        <w:r>
                          <w:rPr>
                            <w:spacing w:val="-10"/>
                            <w:sz w:val="20"/>
                          </w:rPr>
                          <w:t>K</w:t>
                        </w:r>
                      </w:p>
                    </w:tc>
                    <w:tc>
                      <w:tcPr>
                        <w:tcW w:w="1083" w:type="dxa"/>
                      </w:tcPr>
                      <w:p w14:paraId="0A57921F" w14:textId="77777777" w:rsidR="00F86F35" w:rsidRDefault="008A442A">
                        <w:pPr>
                          <w:pStyle w:val="TableParagraph"/>
                          <w:spacing w:before="177"/>
                          <w:ind w:right="46"/>
                          <w:rPr>
                            <w:sz w:val="20"/>
                          </w:rPr>
                        </w:pPr>
                        <w:r>
                          <w:rPr>
                            <w:spacing w:val="-2"/>
                            <w:sz w:val="20"/>
                          </w:rPr>
                          <w:t>001-323</w:t>
                        </w:r>
                        <w:r>
                          <w:rPr>
                            <w:spacing w:val="-2"/>
                            <w:sz w:val="20"/>
                          </w:rPr>
                          <w:t>95</w:t>
                        </w:r>
                      </w:p>
                    </w:tc>
                  </w:tr>
                </w:tbl>
                <w:p w14:paraId="3542F328" w14:textId="77777777" w:rsidR="00F86F35" w:rsidRDefault="00F86F35">
                  <w:pPr>
                    <w:pStyle w:val="BodyText"/>
                  </w:pPr>
                </w:p>
              </w:txbxContent>
            </v:textbox>
            <w10:wrap anchorx="page"/>
          </v:shape>
        </w:pict>
      </w:r>
      <w:hyperlink r:id="rId133">
        <w:r>
          <w:rPr>
            <w:color w:val="5D6670"/>
          </w:rPr>
          <w:t>ConocoPhillips</w:t>
        </w:r>
        <w:r>
          <w:rPr>
            <w:color w:val="5D6670"/>
            <w:spacing w:val="-6"/>
          </w:rPr>
          <w:t xml:space="preserve"> </w:t>
        </w:r>
        <w:r>
          <w:rPr>
            <w:color w:val="5D6670"/>
          </w:rPr>
          <w:t>Company</w:t>
        </w:r>
        <w:r>
          <w:rPr>
            <w:color w:val="5D6670"/>
            <w:spacing w:val="-6"/>
          </w:rPr>
          <w:t xml:space="preserve"> </w:t>
        </w:r>
        <w:r>
          <w:rPr>
            <w:color w:val="5D6670"/>
          </w:rPr>
          <w:t>Grantor</w:t>
        </w:r>
        <w:r>
          <w:rPr>
            <w:color w:val="5D6670"/>
            <w:spacing w:val="-6"/>
          </w:rPr>
          <w:t xml:space="preserve"> </w:t>
        </w:r>
        <w:r>
          <w:rPr>
            <w:color w:val="5D6670"/>
          </w:rPr>
          <w:t>Trust</w:t>
        </w:r>
        <w:r>
          <w:rPr>
            <w:color w:val="5D6670"/>
            <w:spacing w:val="-6"/>
          </w:rPr>
          <w:t xml:space="preserve"> </w:t>
        </w:r>
        <w:r>
          <w:rPr>
            <w:color w:val="5D6670"/>
          </w:rPr>
          <w:t>Agreement,</w:t>
        </w:r>
        <w:r>
          <w:rPr>
            <w:color w:val="5D6670"/>
            <w:spacing w:val="-6"/>
          </w:rPr>
          <w:t xml:space="preserve"> </w:t>
        </w:r>
        <w:r>
          <w:rPr>
            <w:color w:val="5D6670"/>
          </w:rPr>
          <w:t>dated</w:t>
        </w:r>
        <w:r>
          <w:rPr>
            <w:color w:val="5D6670"/>
            <w:spacing w:val="-6"/>
          </w:rPr>
          <w:t xml:space="preserve"> </w:t>
        </w:r>
        <w:r>
          <w:rPr>
            <w:color w:val="5D6670"/>
          </w:rPr>
          <w:t>May</w:t>
        </w:r>
        <w:r>
          <w:rPr>
            <w:color w:val="5D6670"/>
            <w:spacing w:val="-6"/>
          </w:rPr>
          <w:t xml:space="preserve"> </w:t>
        </w:r>
        <w:r>
          <w:rPr>
            <w:color w:val="5D6670"/>
          </w:rPr>
          <w:t>1,</w:t>
        </w:r>
        <w:r>
          <w:rPr>
            <w:color w:val="5D6670"/>
            <w:spacing w:val="-6"/>
          </w:rPr>
          <w:t xml:space="preserve"> </w:t>
        </w:r>
        <w:r>
          <w:rPr>
            <w:color w:val="5D6670"/>
          </w:rPr>
          <w:t>2012.</w:t>
        </w:r>
      </w:hyperlink>
      <w:r>
        <w:rPr>
          <w:color w:val="5D6670"/>
        </w:rPr>
        <w:t xml:space="preserve"> </w:t>
      </w:r>
      <w:hyperlink r:id="rId134">
        <w:r>
          <w:rPr>
            <w:color w:val="5D6670"/>
          </w:rPr>
          <w:t>Company Grantor Trust Agreement, dated May 20, 2015.</w:t>
        </w:r>
      </w:hyperlink>
    </w:p>
    <w:p w14:paraId="3EFC2B1C" w14:textId="77777777" w:rsidR="00F86F35" w:rsidRDefault="00F86F35">
      <w:pPr>
        <w:spacing w:line="590" w:lineRule="auto"/>
        <w:sectPr w:rsidR="00F86F35">
          <w:type w:val="continuous"/>
          <w:pgSz w:w="12240" w:h="15840"/>
          <w:pgMar w:top="760" w:right="700" w:bottom="280" w:left="840" w:header="372" w:footer="530" w:gutter="0"/>
          <w:cols w:num="2" w:space="720" w:equalWidth="0">
            <w:col w:w="1056" w:space="40"/>
            <w:col w:w="9604"/>
          </w:cols>
        </w:sectPr>
      </w:pPr>
    </w:p>
    <w:p w14:paraId="6B0E9F9F" w14:textId="77777777" w:rsidR="00F86F35" w:rsidRDefault="00F86F35">
      <w:pPr>
        <w:pStyle w:val="BodyText"/>
        <w:spacing w:before="11"/>
        <w:rPr>
          <w:sz w:val="8"/>
        </w:rPr>
      </w:pPr>
    </w:p>
    <w:p w14:paraId="2B0E776C" w14:textId="77777777" w:rsidR="00F86F35" w:rsidRDefault="008A442A">
      <w:pPr>
        <w:pStyle w:val="BodyText"/>
        <w:spacing w:before="100"/>
        <w:ind w:left="1327"/>
      </w:pPr>
      <w:r>
        <w:pict w14:anchorId="5EE8F9CA">
          <v:shape id="docshape497" o:spid="_x0000_s1102" type="#_x0000_t202" style="position:absolute;left:0;text-align:left;margin-left:67pt;margin-top:-5pt;width:480.45pt;height:141pt;z-index:1583769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2"/>
                    <w:gridCol w:w="6206"/>
                    <w:gridCol w:w="886"/>
                    <w:gridCol w:w="749"/>
                    <w:gridCol w:w="1076"/>
                  </w:tblGrid>
                  <w:tr w:rsidR="00F86F35" w14:paraId="528DCFD6" w14:textId="77777777">
                    <w:trPr>
                      <w:trHeight w:val="444"/>
                    </w:trPr>
                    <w:tc>
                      <w:tcPr>
                        <w:tcW w:w="692" w:type="dxa"/>
                      </w:tcPr>
                      <w:p w14:paraId="44DC60A5" w14:textId="77777777" w:rsidR="00F86F35" w:rsidRDefault="008A442A">
                        <w:pPr>
                          <w:pStyle w:val="TableParagraph"/>
                          <w:ind w:left="50"/>
                          <w:jc w:val="left"/>
                          <w:rPr>
                            <w:sz w:val="20"/>
                          </w:rPr>
                        </w:pPr>
                        <w:r>
                          <w:rPr>
                            <w:spacing w:val="-2"/>
                            <w:sz w:val="20"/>
                          </w:rPr>
                          <w:t>10.7.1</w:t>
                        </w:r>
                      </w:p>
                    </w:tc>
                    <w:tc>
                      <w:tcPr>
                        <w:tcW w:w="6206" w:type="dxa"/>
                      </w:tcPr>
                      <w:p w14:paraId="55748397" w14:textId="77777777" w:rsidR="00F86F35" w:rsidRDefault="008A442A">
                        <w:pPr>
                          <w:pStyle w:val="TableParagraph"/>
                          <w:ind w:left="135"/>
                          <w:jc w:val="left"/>
                          <w:rPr>
                            <w:sz w:val="20"/>
                          </w:rPr>
                        </w:pPr>
                        <w:hyperlink r:id="rId135">
                          <w:r>
                            <w:rPr>
                              <w:color w:val="5D6670"/>
                              <w:sz w:val="20"/>
                            </w:rPr>
                            <w:t>Agreement</w:t>
                          </w:r>
                          <w:r>
                            <w:rPr>
                              <w:color w:val="5D6670"/>
                              <w:spacing w:val="-8"/>
                              <w:sz w:val="20"/>
                            </w:rPr>
                            <w:t xml:space="preserve"> </w:t>
                          </w:r>
                          <w:r>
                            <w:rPr>
                              <w:color w:val="5D6670"/>
                              <w:sz w:val="20"/>
                            </w:rPr>
                            <w:t>for</w:t>
                          </w:r>
                          <w:r>
                            <w:rPr>
                              <w:color w:val="5D6670"/>
                              <w:spacing w:val="-7"/>
                              <w:sz w:val="20"/>
                            </w:rPr>
                            <w:t xml:space="preserve"> </w:t>
                          </w:r>
                          <w:r>
                            <w:rPr>
                              <w:color w:val="5D6670"/>
                              <w:sz w:val="20"/>
                            </w:rPr>
                            <w:t>Non-Employee</w:t>
                          </w:r>
                          <w:r>
                            <w:rPr>
                              <w:color w:val="5D6670"/>
                              <w:spacing w:val="-7"/>
                              <w:sz w:val="20"/>
                            </w:rPr>
                            <w:t xml:space="preserve"> </w:t>
                          </w:r>
                          <w:r>
                            <w:rPr>
                              <w:color w:val="5D6670"/>
                              <w:sz w:val="20"/>
                            </w:rPr>
                            <w:t>Directors</w:t>
                          </w:r>
                          <w:r>
                            <w:rPr>
                              <w:color w:val="5D6670"/>
                              <w:spacing w:val="-7"/>
                              <w:sz w:val="20"/>
                            </w:rPr>
                            <w:t xml:space="preserve"> </w:t>
                          </w:r>
                          <w:r>
                            <w:rPr>
                              <w:color w:val="5D6670"/>
                              <w:sz w:val="20"/>
                            </w:rPr>
                            <w:t>of</w:t>
                          </w:r>
                          <w:r>
                            <w:rPr>
                              <w:color w:val="5D6670"/>
                              <w:spacing w:val="-7"/>
                              <w:sz w:val="20"/>
                            </w:rPr>
                            <w:t xml:space="preserve"> </w:t>
                          </w:r>
                          <w:r>
                            <w:rPr>
                              <w:color w:val="5D6670"/>
                              <w:sz w:val="20"/>
                            </w:rPr>
                            <w:t>ConocoPhillips</w:t>
                          </w:r>
                          <w:r>
                            <w:rPr>
                              <w:color w:val="5D6670"/>
                              <w:spacing w:val="-7"/>
                              <w:sz w:val="20"/>
                            </w:rPr>
                            <w:t xml:space="preserve"> </w:t>
                          </w:r>
                          <w:r>
                            <w:rPr>
                              <w:color w:val="5D6670"/>
                              <w:sz w:val="20"/>
                            </w:rPr>
                            <w:t>dated</w:t>
                          </w:r>
                          <w:r>
                            <w:rPr>
                              <w:color w:val="5D6670"/>
                              <w:spacing w:val="-7"/>
                              <w:sz w:val="20"/>
                            </w:rPr>
                            <w:t xml:space="preserve"> </w:t>
                          </w:r>
                          <w:r>
                            <w:rPr>
                              <w:color w:val="5D6670"/>
                              <w:sz w:val="20"/>
                            </w:rPr>
                            <w:t>July</w:t>
                          </w:r>
                          <w:r>
                            <w:rPr>
                              <w:color w:val="5D6670"/>
                              <w:spacing w:val="-7"/>
                              <w:sz w:val="20"/>
                            </w:rPr>
                            <w:t xml:space="preserve"> </w:t>
                          </w:r>
                          <w:r>
                            <w:rPr>
                              <w:color w:val="5D6670"/>
                              <w:spacing w:val="-5"/>
                              <w:sz w:val="20"/>
                            </w:rPr>
                            <w:t>31,</w:t>
                          </w:r>
                        </w:hyperlink>
                      </w:p>
                    </w:tc>
                    <w:tc>
                      <w:tcPr>
                        <w:tcW w:w="886" w:type="dxa"/>
                      </w:tcPr>
                      <w:p w14:paraId="71E9160A" w14:textId="77777777" w:rsidR="00F86F35" w:rsidRDefault="008A442A">
                        <w:pPr>
                          <w:pStyle w:val="TableParagraph"/>
                          <w:ind w:left="219" w:right="181"/>
                          <w:jc w:val="center"/>
                          <w:rPr>
                            <w:sz w:val="20"/>
                          </w:rPr>
                        </w:pPr>
                        <w:r>
                          <w:rPr>
                            <w:spacing w:val="-4"/>
                            <w:sz w:val="20"/>
                          </w:rPr>
                          <w:t>10.1</w:t>
                        </w:r>
                      </w:p>
                    </w:tc>
                    <w:tc>
                      <w:tcPr>
                        <w:tcW w:w="749" w:type="dxa"/>
                      </w:tcPr>
                      <w:p w14:paraId="15FF63D7" w14:textId="77777777" w:rsidR="00F86F35" w:rsidRDefault="008A442A">
                        <w:pPr>
                          <w:pStyle w:val="TableParagraph"/>
                          <w:ind w:left="182" w:right="144"/>
                          <w:jc w:val="center"/>
                          <w:rPr>
                            <w:sz w:val="20"/>
                          </w:rPr>
                        </w:pPr>
                        <w:r>
                          <w:rPr>
                            <w:spacing w:val="-2"/>
                            <w:sz w:val="20"/>
                          </w:rPr>
                          <w:t>10-</w:t>
                        </w:r>
                        <w:r>
                          <w:rPr>
                            <w:spacing w:val="-10"/>
                            <w:sz w:val="20"/>
                          </w:rPr>
                          <w:t>Q</w:t>
                        </w:r>
                      </w:p>
                    </w:tc>
                    <w:tc>
                      <w:tcPr>
                        <w:tcW w:w="1076" w:type="dxa"/>
                      </w:tcPr>
                      <w:p w14:paraId="01A5D94B" w14:textId="77777777" w:rsidR="00F86F35" w:rsidRDefault="008A442A">
                        <w:pPr>
                          <w:pStyle w:val="TableParagraph"/>
                          <w:ind w:right="48"/>
                          <w:rPr>
                            <w:sz w:val="20"/>
                          </w:rPr>
                        </w:pPr>
                        <w:r>
                          <w:rPr>
                            <w:spacing w:val="-2"/>
                            <w:sz w:val="20"/>
                          </w:rPr>
                          <w:t>001-32395</w:t>
                        </w:r>
                      </w:p>
                    </w:tc>
                  </w:tr>
                  <w:tr w:rsidR="00F86F35" w14:paraId="6F80B39E" w14:textId="77777777">
                    <w:trPr>
                      <w:trHeight w:val="365"/>
                    </w:trPr>
                    <w:tc>
                      <w:tcPr>
                        <w:tcW w:w="692" w:type="dxa"/>
                      </w:tcPr>
                      <w:p w14:paraId="256B2A6C" w14:textId="77777777" w:rsidR="00F86F35" w:rsidRDefault="00F86F35">
                        <w:pPr>
                          <w:pStyle w:val="TableParagraph"/>
                          <w:jc w:val="left"/>
                          <w:rPr>
                            <w:rFonts w:ascii="Times New Roman"/>
                            <w:sz w:val="20"/>
                          </w:rPr>
                        </w:pPr>
                      </w:p>
                    </w:tc>
                    <w:tc>
                      <w:tcPr>
                        <w:tcW w:w="6206" w:type="dxa"/>
                      </w:tcPr>
                      <w:p w14:paraId="1B4742D5" w14:textId="77777777" w:rsidR="00F86F35" w:rsidRDefault="008A442A">
                        <w:pPr>
                          <w:pStyle w:val="TableParagraph"/>
                          <w:spacing w:before="165" w:line="180" w:lineRule="exact"/>
                          <w:ind w:left="135"/>
                          <w:jc w:val="left"/>
                          <w:rPr>
                            <w:sz w:val="20"/>
                          </w:rPr>
                        </w:pPr>
                        <w:hyperlink r:id="rId136">
                          <w:r>
                            <w:rPr>
                              <w:color w:val="5D6670"/>
                              <w:sz w:val="20"/>
                            </w:rPr>
                            <w:t>First</w:t>
                          </w:r>
                          <w:r>
                            <w:rPr>
                              <w:color w:val="5D6670"/>
                              <w:spacing w:val="-6"/>
                              <w:sz w:val="20"/>
                            </w:rPr>
                            <w:t xml:space="preserve"> </w:t>
                          </w:r>
                          <w:r>
                            <w:rPr>
                              <w:color w:val="5D6670"/>
                              <w:sz w:val="20"/>
                            </w:rPr>
                            <w:t>Amendment</w:t>
                          </w:r>
                          <w:r>
                            <w:rPr>
                              <w:color w:val="5D6670"/>
                              <w:spacing w:val="-5"/>
                              <w:sz w:val="20"/>
                            </w:rPr>
                            <w:t xml:space="preserve"> </w:t>
                          </w:r>
                          <w:r>
                            <w:rPr>
                              <w:color w:val="5D6670"/>
                              <w:sz w:val="20"/>
                            </w:rPr>
                            <w:t>to</w:t>
                          </w:r>
                          <w:r>
                            <w:rPr>
                              <w:color w:val="5D6670"/>
                              <w:spacing w:val="-5"/>
                              <w:sz w:val="20"/>
                            </w:rPr>
                            <w:t xml:space="preserve"> </w:t>
                          </w:r>
                          <w:r>
                            <w:rPr>
                              <w:color w:val="5D6670"/>
                              <w:sz w:val="20"/>
                            </w:rPr>
                            <w:t>the</w:t>
                          </w:r>
                          <w:r>
                            <w:rPr>
                              <w:color w:val="5D6670"/>
                              <w:spacing w:val="-5"/>
                              <w:sz w:val="20"/>
                            </w:rPr>
                            <w:t xml:space="preserve"> </w:t>
                          </w:r>
                          <w:r>
                            <w:rPr>
                              <w:color w:val="5D6670"/>
                              <w:sz w:val="20"/>
                            </w:rPr>
                            <w:t>Successor</w:t>
                          </w:r>
                          <w:r>
                            <w:rPr>
                              <w:color w:val="5D6670"/>
                              <w:spacing w:val="-6"/>
                              <w:sz w:val="20"/>
                            </w:rPr>
                            <w:t xml:space="preserve"> </w:t>
                          </w:r>
                          <w:r>
                            <w:rPr>
                              <w:color w:val="5D6670"/>
                              <w:sz w:val="20"/>
                            </w:rPr>
                            <w:t>Trust</w:t>
                          </w:r>
                          <w:r>
                            <w:rPr>
                              <w:color w:val="5D6670"/>
                              <w:spacing w:val="-5"/>
                              <w:sz w:val="20"/>
                            </w:rPr>
                            <w:t xml:space="preserve"> </w:t>
                          </w:r>
                          <w:r>
                            <w:rPr>
                              <w:color w:val="5D6670"/>
                              <w:sz w:val="20"/>
                            </w:rPr>
                            <w:t>Agreement</w:t>
                          </w:r>
                          <w:r>
                            <w:rPr>
                              <w:color w:val="5D6670"/>
                              <w:spacing w:val="-5"/>
                              <w:sz w:val="20"/>
                            </w:rPr>
                            <w:t xml:space="preserve"> </w:t>
                          </w:r>
                          <w:r>
                            <w:rPr>
                              <w:color w:val="5D6670"/>
                              <w:sz w:val="20"/>
                            </w:rPr>
                            <w:t>of</w:t>
                          </w:r>
                          <w:r>
                            <w:rPr>
                              <w:color w:val="5D6670"/>
                              <w:spacing w:val="-5"/>
                              <w:sz w:val="20"/>
                            </w:rPr>
                            <w:t xml:space="preserve"> </w:t>
                          </w:r>
                          <w:r>
                            <w:rPr>
                              <w:color w:val="5D6670"/>
                              <w:sz w:val="20"/>
                            </w:rPr>
                            <w:t>the</w:t>
                          </w:r>
                          <w:r>
                            <w:rPr>
                              <w:color w:val="5D6670"/>
                              <w:spacing w:val="-5"/>
                              <w:sz w:val="20"/>
                            </w:rPr>
                            <w:t xml:space="preserve"> </w:t>
                          </w:r>
                          <w:r>
                            <w:rPr>
                              <w:color w:val="5D6670"/>
                              <w:spacing w:val="-2"/>
                              <w:sz w:val="20"/>
                            </w:rPr>
                            <w:t>Deferred</w:t>
                          </w:r>
                        </w:hyperlink>
                      </w:p>
                    </w:tc>
                    <w:tc>
                      <w:tcPr>
                        <w:tcW w:w="886" w:type="dxa"/>
                      </w:tcPr>
                      <w:p w14:paraId="17DBB7CE" w14:textId="77777777" w:rsidR="00F86F35" w:rsidRDefault="00F86F35">
                        <w:pPr>
                          <w:pStyle w:val="TableParagraph"/>
                          <w:jc w:val="left"/>
                          <w:rPr>
                            <w:rFonts w:ascii="Times New Roman"/>
                            <w:sz w:val="20"/>
                          </w:rPr>
                        </w:pPr>
                      </w:p>
                    </w:tc>
                    <w:tc>
                      <w:tcPr>
                        <w:tcW w:w="749" w:type="dxa"/>
                      </w:tcPr>
                      <w:p w14:paraId="632705D1" w14:textId="77777777" w:rsidR="00F86F35" w:rsidRDefault="00F86F35">
                        <w:pPr>
                          <w:pStyle w:val="TableParagraph"/>
                          <w:jc w:val="left"/>
                          <w:rPr>
                            <w:rFonts w:ascii="Times New Roman"/>
                            <w:sz w:val="20"/>
                          </w:rPr>
                        </w:pPr>
                      </w:p>
                    </w:tc>
                    <w:tc>
                      <w:tcPr>
                        <w:tcW w:w="1076" w:type="dxa"/>
                      </w:tcPr>
                      <w:p w14:paraId="6B1714AA" w14:textId="77777777" w:rsidR="00F86F35" w:rsidRDefault="00F86F35">
                        <w:pPr>
                          <w:pStyle w:val="TableParagraph"/>
                          <w:jc w:val="left"/>
                          <w:rPr>
                            <w:rFonts w:ascii="Times New Roman"/>
                            <w:sz w:val="20"/>
                          </w:rPr>
                        </w:pPr>
                      </w:p>
                    </w:tc>
                  </w:tr>
                  <w:tr w:rsidR="00F86F35" w14:paraId="390D903B" w14:textId="77777777">
                    <w:trPr>
                      <w:trHeight w:val="222"/>
                    </w:trPr>
                    <w:tc>
                      <w:tcPr>
                        <w:tcW w:w="6898" w:type="dxa"/>
                        <w:gridSpan w:val="2"/>
                      </w:tcPr>
                      <w:p w14:paraId="3777A9F6" w14:textId="77777777" w:rsidR="00F86F35" w:rsidRDefault="008A442A">
                        <w:pPr>
                          <w:pStyle w:val="TableParagraph"/>
                          <w:tabs>
                            <w:tab w:val="left" w:pos="827"/>
                          </w:tabs>
                          <w:spacing w:line="202" w:lineRule="exact"/>
                          <w:ind w:left="50"/>
                          <w:jc w:val="left"/>
                          <w:rPr>
                            <w:sz w:val="20"/>
                          </w:rPr>
                        </w:pPr>
                        <w:r>
                          <w:rPr>
                            <w:spacing w:val="-2"/>
                            <w:sz w:val="20"/>
                          </w:rPr>
                          <w:t>10.7.2</w:t>
                        </w:r>
                        <w:r>
                          <w:rPr>
                            <w:sz w:val="20"/>
                          </w:rPr>
                          <w:tab/>
                        </w:r>
                        <w:hyperlink r:id="rId137">
                          <w:r>
                            <w:rPr>
                              <w:color w:val="5D6670"/>
                              <w:sz w:val="20"/>
                            </w:rPr>
                            <w:t>Compensation</w:t>
                          </w:r>
                          <w:r>
                            <w:rPr>
                              <w:color w:val="5D6670"/>
                              <w:spacing w:val="-11"/>
                              <w:sz w:val="20"/>
                            </w:rPr>
                            <w:t xml:space="preserve"> </w:t>
                          </w:r>
                          <w:r>
                            <w:rPr>
                              <w:color w:val="5D6670"/>
                              <w:sz w:val="20"/>
                            </w:rPr>
                            <w:t>Trust</w:t>
                          </w:r>
                          <w:r>
                            <w:rPr>
                              <w:color w:val="5D6670"/>
                              <w:spacing w:val="-8"/>
                              <w:sz w:val="20"/>
                            </w:rPr>
                            <w:t xml:space="preserve"> </w:t>
                          </w:r>
                          <w:r>
                            <w:rPr>
                              <w:color w:val="5D6670"/>
                              <w:sz w:val="20"/>
                            </w:rPr>
                            <w:t>Agreement</w:t>
                          </w:r>
                          <w:r>
                            <w:rPr>
                              <w:color w:val="5D6670"/>
                              <w:spacing w:val="-8"/>
                              <w:sz w:val="20"/>
                            </w:rPr>
                            <w:t xml:space="preserve"> </w:t>
                          </w:r>
                          <w:r>
                            <w:rPr>
                              <w:color w:val="5D6670"/>
                              <w:sz w:val="20"/>
                            </w:rPr>
                            <w:t>for</w:t>
                          </w:r>
                          <w:r>
                            <w:rPr>
                              <w:color w:val="5D6670"/>
                              <w:spacing w:val="-8"/>
                              <w:sz w:val="20"/>
                            </w:rPr>
                            <w:t xml:space="preserve"> </w:t>
                          </w:r>
                          <w:r>
                            <w:rPr>
                              <w:color w:val="5D6670"/>
                              <w:sz w:val="20"/>
                            </w:rPr>
                            <w:t>Non-Employee</w:t>
                          </w:r>
                          <w:r>
                            <w:rPr>
                              <w:color w:val="5D6670"/>
                              <w:spacing w:val="-8"/>
                              <w:sz w:val="20"/>
                            </w:rPr>
                            <w:t xml:space="preserve"> </w:t>
                          </w:r>
                          <w:r>
                            <w:rPr>
                              <w:color w:val="5D6670"/>
                              <w:sz w:val="20"/>
                            </w:rPr>
                            <w:t>Directors</w:t>
                          </w:r>
                          <w:r>
                            <w:rPr>
                              <w:color w:val="5D6670"/>
                              <w:spacing w:val="-8"/>
                              <w:sz w:val="20"/>
                            </w:rPr>
                            <w:t xml:space="preserve"> </w:t>
                          </w:r>
                          <w:r>
                            <w:rPr>
                              <w:color w:val="5D6670"/>
                              <w:spacing w:val="-5"/>
                              <w:sz w:val="20"/>
                            </w:rPr>
                            <w:t>of</w:t>
                          </w:r>
                        </w:hyperlink>
                      </w:p>
                    </w:tc>
                    <w:tc>
                      <w:tcPr>
                        <w:tcW w:w="886" w:type="dxa"/>
                      </w:tcPr>
                      <w:p w14:paraId="04C01C0F" w14:textId="77777777" w:rsidR="00F86F35" w:rsidRDefault="008A442A">
                        <w:pPr>
                          <w:pStyle w:val="TableParagraph"/>
                          <w:spacing w:line="202" w:lineRule="exact"/>
                          <w:ind w:left="219" w:right="181"/>
                          <w:jc w:val="center"/>
                          <w:rPr>
                            <w:sz w:val="20"/>
                          </w:rPr>
                        </w:pPr>
                        <w:r>
                          <w:rPr>
                            <w:spacing w:val="-4"/>
                            <w:sz w:val="20"/>
                          </w:rPr>
                          <w:t>10.2</w:t>
                        </w:r>
                      </w:p>
                    </w:tc>
                    <w:tc>
                      <w:tcPr>
                        <w:tcW w:w="749" w:type="dxa"/>
                      </w:tcPr>
                      <w:p w14:paraId="59012F2F" w14:textId="77777777" w:rsidR="00F86F35" w:rsidRDefault="008A442A">
                        <w:pPr>
                          <w:pStyle w:val="TableParagraph"/>
                          <w:spacing w:line="202" w:lineRule="exact"/>
                          <w:ind w:left="182" w:right="144"/>
                          <w:jc w:val="center"/>
                          <w:rPr>
                            <w:sz w:val="20"/>
                          </w:rPr>
                        </w:pPr>
                        <w:r>
                          <w:rPr>
                            <w:spacing w:val="-2"/>
                            <w:sz w:val="20"/>
                          </w:rPr>
                          <w:t>10-</w:t>
                        </w:r>
                        <w:r>
                          <w:rPr>
                            <w:spacing w:val="-10"/>
                            <w:sz w:val="20"/>
                          </w:rPr>
                          <w:t>Q</w:t>
                        </w:r>
                      </w:p>
                    </w:tc>
                    <w:tc>
                      <w:tcPr>
                        <w:tcW w:w="1076" w:type="dxa"/>
                      </w:tcPr>
                      <w:p w14:paraId="1D7BFFB5" w14:textId="77777777" w:rsidR="00F86F35" w:rsidRDefault="008A442A">
                        <w:pPr>
                          <w:pStyle w:val="TableParagraph"/>
                          <w:spacing w:line="202" w:lineRule="exact"/>
                          <w:ind w:right="48"/>
                          <w:rPr>
                            <w:sz w:val="20"/>
                          </w:rPr>
                        </w:pPr>
                        <w:r>
                          <w:rPr>
                            <w:spacing w:val="-2"/>
                            <w:sz w:val="20"/>
                          </w:rPr>
                          <w:t>001-32395</w:t>
                        </w:r>
                      </w:p>
                    </w:tc>
                  </w:tr>
                  <w:tr w:rsidR="00F86F35" w14:paraId="0B5C6E2A" w14:textId="77777777">
                    <w:trPr>
                      <w:trHeight w:val="299"/>
                    </w:trPr>
                    <w:tc>
                      <w:tcPr>
                        <w:tcW w:w="6898" w:type="dxa"/>
                        <w:gridSpan w:val="2"/>
                      </w:tcPr>
                      <w:p w14:paraId="5862FA3A" w14:textId="77777777" w:rsidR="00F86F35" w:rsidRDefault="008A442A">
                        <w:pPr>
                          <w:pStyle w:val="TableParagraph"/>
                          <w:spacing w:line="222" w:lineRule="exact"/>
                          <w:ind w:left="827"/>
                          <w:jc w:val="left"/>
                          <w:rPr>
                            <w:sz w:val="20"/>
                          </w:rPr>
                        </w:pPr>
                        <w:hyperlink r:id="rId138">
                          <w:r>
                            <w:rPr>
                              <w:color w:val="5D6670"/>
                              <w:sz w:val="20"/>
                            </w:rPr>
                            <w:t>ConocoPhillips,</w:t>
                          </w:r>
                          <w:r>
                            <w:rPr>
                              <w:color w:val="5D6670"/>
                              <w:spacing w:val="-7"/>
                              <w:sz w:val="20"/>
                            </w:rPr>
                            <w:t xml:space="preserve"> </w:t>
                          </w:r>
                          <w:r>
                            <w:rPr>
                              <w:color w:val="5D6670"/>
                              <w:sz w:val="20"/>
                            </w:rPr>
                            <w:t>dated</w:t>
                          </w:r>
                          <w:r>
                            <w:rPr>
                              <w:color w:val="5D6670"/>
                              <w:spacing w:val="-7"/>
                              <w:sz w:val="20"/>
                            </w:rPr>
                            <w:t xml:space="preserve"> </w:t>
                          </w:r>
                          <w:r>
                            <w:rPr>
                              <w:color w:val="5D6670"/>
                              <w:sz w:val="20"/>
                            </w:rPr>
                            <w:t>August</w:t>
                          </w:r>
                          <w:r>
                            <w:rPr>
                              <w:color w:val="5D6670"/>
                              <w:spacing w:val="-7"/>
                              <w:sz w:val="20"/>
                            </w:rPr>
                            <w:t xml:space="preserve"> </w:t>
                          </w:r>
                          <w:r>
                            <w:rPr>
                              <w:color w:val="5D6670"/>
                              <w:sz w:val="20"/>
                            </w:rPr>
                            <w:t>4,</w:t>
                          </w:r>
                          <w:r>
                            <w:rPr>
                              <w:color w:val="5D6670"/>
                              <w:spacing w:val="-6"/>
                              <w:sz w:val="20"/>
                            </w:rPr>
                            <w:t xml:space="preserve"> </w:t>
                          </w:r>
                          <w:r>
                            <w:rPr>
                              <w:color w:val="5D6670"/>
                              <w:spacing w:val="-2"/>
                              <w:sz w:val="20"/>
                            </w:rPr>
                            <w:t>2020.</w:t>
                          </w:r>
                        </w:hyperlink>
                      </w:p>
                    </w:tc>
                    <w:tc>
                      <w:tcPr>
                        <w:tcW w:w="886" w:type="dxa"/>
                      </w:tcPr>
                      <w:p w14:paraId="68267842" w14:textId="77777777" w:rsidR="00F86F35" w:rsidRDefault="00F86F35">
                        <w:pPr>
                          <w:pStyle w:val="TableParagraph"/>
                          <w:jc w:val="left"/>
                          <w:rPr>
                            <w:rFonts w:ascii="Times New Roman"/>
                            <w:sz w:val="20"/>
                          </w:rPr>
                        </w:pPr>
                      </w:p>
                    </w:tc>
                    <w:tc>
                      <w:tcPr>
                        <w:tcW w:w="749" w:type="dxa"/>
                      </w:tcPr>
                      <w:p w14:paraId="26E0591D" w14:textId="77777777" w:rsidR="00F86F35" w:rsidRDefault="00F86F35">
                        <w:pPr>
                          <w:pStyle w:val="TableParagraph"/>
                          <w:jc w:val="left"/>
                          <w:rPr>
                            <w:rFonts w:ascii="Times New Roman"/>
                            <w:sz w:val="20"/>
                          </w:rPr>
                        </w:pPr>
                      </w:p>
                    </w:tc>
                    <w:tc>
                      <w:tcPr>
                        <w:tcW w:w="1076" w:type="dxa"/>
                      </w:tcPr>
                      <w:p w14:paraId="07C77EE9" w14:textId="77777777" w:rsidR="00F86F35" w:rsidRDefault="00F86F35">
                        <w:pPr>
                          <w:pStyle w:val="TableParagraph"/>
                          <w:jc w:val="left"/>
                          <w:rPr>
                            <w:rFonts w:ascii="Times New Roman"/>
                            <w:sz w:val="20"/>
                          </w:rPr>
                        </w:pPr>
                      </w:p>
                    </w:tc>
                  </w:tr>
                  <w:tr w:rsidR="00F86F35" w14:paraId="7B4DB900" w14:textId="77777777">
                    <w:trPr>
                      <w:trHeight w:val="395"/>
                    </w:trPr>
                    <w:tc>
                      <w:tcPr>
                        <w:tcW w:w="6898" w:type="dxa"/>
                        <w:gridSpan w:val="2"/>
                      </w:tcPr>
                      <w:p w14:paraId="73FAF99A" w14:textId="77777777" w:rsidR="00F86F35" w:rsidRDefault="008A442A">
                        <w:pPr>
                          <w:pStyle w:val="TableParagraph"/>
                          <w:tabs>
                            <w:tab w:val="left" w:pos="827"/>
                          </w:tabs>
                          <w:spacing w:before="78"/>
                          <w:ind w:left="125"/>
                          <w:jc w:val="left"/>
                          <w:rPr>
                            <w:sz w:val="20"/>
                          </w:rPr>
                        </w:pPr>
                        <w:r>
                          <w:rPr>
                            <w:spacing w:val="-4"/>
                            <w:sz w:val="20"/>
                          </w:rPr>
                          <w:t>10.8</w:t>
                        </w:r>
                        <w:r>
                          <w:rPr>
                            <w:sz w:val="20"/>
                          </w:rPr>
                          <w:tab/>
                        </w:r>
                        <w:hyperlink r:id="rId139">
                          <w:r>
                            <w:rPr>
                              <w:color w:val="5D6670"/>
                              <w:sz w:val="20"/>
                            </w:rPr>
                            <w:t>1986</w:t>
                          </w:r>
                          <w:r>
                            <w:rPr>
                              <w:color w:val="5D6670"/>
                              <w:spacing w:val="-8"/>
                              <w:sz w:val="20"/>
                            </w:rPr>
                            <w:t xml:space="preserve"> </w:t>
                          </w:r>
                          <w:r>
                            <w:rPr>
                              <w:color w:val="5D6670"/>
                              <w:sz w:val="20"/>
                            </w:rPr>
                            <w:t>Stock</w:t>
                          </w:r>
                          <w:r>
                            <w:rPr>
                              <w:color w:val="5D6670"/>
                              <w:spacing w:val="-5"/>
                              <w:sz w:val="20"/>
                            </w:rPr>
                            <w:t xml:space="preserve"> </w:t>
                          </w:r>
                          <w:r>
                            <w:rPr>
                              <w:color w:val="5D6670"/>
                              <w:sz w:val="20"/>
                            </w:rPr>
                            <w:t>Plan</w:t>
                          </w:r>
                          <w:r>
                            <w:rPr>
                              <w:color w:val="5D6670"/>
                              <w:spacing w:val="-5"/>
                              <w:sz w:val="20"/>
                            </w:rPr>
                            <w:t xml:space="preserve"> </w:t>
                          </w:r>
                          <w:r>
                            <w:rPr>
                              <w:color w:val="5D6670"/>
                              <w:sz w:val="20"/>
                            </w:rPr>
                            <w:t>of</w:t>
                          </w:r>
                          <w:r>
                            <w:rPr>
                              <w:color w:val="5D6670"/>
                              <w:spacing w:val="-5"/>
                              <w:sz w:val="20"/>
                            </w:rPr>
                            <w:t xml:space="preserve"> </w:t>
                          </w:r>
                          <w:r>
                            <w:rPr>
                              <w:color w:val="5D6670"/>
                              <w:sz w:val="20"/>
                            </w:rPr>
                            <w:t>Phillips</w:t>
                          </w:r>
                          <w:r>
                            <w:rPr>
                              <w:color w:val="5D6670"/>
                              <w:spacing w:val="-5"/>
                              <w:sz w:val="20"/>
                            </w:rPr>
                            <w:t xml:space="preserve"> </w:t>
                          </w:r>
                          <w:r>
                            <w:rPr>
                              <w:color w:val="5D6670"/>
                              <w:sz w:val="20"/>
                            </w:rPr>
                            <w:t>Petroleum</w:t>
                          </w:r>
                          <w:r>
                            <w:rPr>
                              <w:color w:val="5D6670"/>
                              <w:spacing w:val="-5"/>
                              <w:sz w:val="20"/>
                            </w:rPr>
                            <w:t xml:space="preserve"> </w:t>
                          </w:r>
                          <w:r>
                            <w:rPr>
                              <w:color w:val="5D6670"/>
                              <w:spacing w:val="-2"/>
                              <w:sz w:val="20"/>
                            </w:rPr>
                            <w:t>Company.</w:t>
                          </w:r>
                        </w:hyperlink>
                      </w:p>
                    </w:tc>
                    <w:tc>
                      <w:tcPr>
                        <w:tcW w:w="886" w:type="dxa"/>
                      </w:tcPr>
                      <w:p w14:paraId="7E46798F" w14:textId="77777777" w:rsidR="00F86F35" w:rsidRDefault="008A442A">
                        <w:pPr>
                          <w:pStyle w:val="TableParagraph"/>
                          <w:spacing w:before="78"/>
                          <w:ind w:left="219" w:right="181"/>
                          <w:jc w:val="center"/>
                          <w:rPr>
                            <w:sz w:val="20"/>
                          </w:rPr>
                        </w:pPr>
                        <w:r>
                          <w:rPr>
                            <w:spacing w:val="-2"/>
                            <w:sz w:val="20"/>
                          </w:rPr>
                          <w:t>10.11</w:t>
                        </w:r>
                      </w:p>
                    </w:tc>
                    <w:tc>
                      <w:tcPr>
                        <w:tcW w:w="749" w:type="dxa"/>
                      </w:tcPr>
                      <w:p w14:paraId="70B26373" w14:textId="77777777" w:rsidR="00F86F35" w:rsidRDefault="008A442A">
                        <w:pPr>
                          <w:pStyle w:val="TableParagraph"/>
                          <w:spacing w:before="78"/>
                          <w:ind w:left="182" w:right="144"/>
                          <w:jc w:val="center"/>
                          <w:rPr>
                            <w:sz w:val="20"/>
                          </w:rPr>
                        </w:pPr>
                        <w:r>
                          <w:rPr>
                            <w:spacing w:val="-2"/>
                            <w:sz w:val="20"/>
                          </w:rPr>
                          <w:t>10-</w:t>
                        </w:r>
                        <w:r>
                          <w:rPr>
                            <w:spacing w:val="-10"/>
                            <w:sz w:val="20"/>
                          </w:rPr>
                          <w:t>K</w:t>
                        </w:r>
                      </w:p>
                    </w:tc>
                    <w:tc>
                      <w:tcPr>
                        <w:tcW w:w="1076" w:type="dxa"/>
                      </w:tcPr>
                      <w:p w14:paraId="069E2067" w14:textId="77777777" w:rsidR="00F86F35" w:rsidRDefault="008A442A">
                        <w:pPr>
                          <w:pStyle w:val="TableParagraph"/>
                          <w:spacing w:before="78"/>
                          <w:ind w:right="48"/>
                          <w:rPr>
                            <w:sz w:val="20"/>
                          </w:rPr>
                        </w:pPr>
                        <w:r>
                          <w:rPr>
                            <w:spacing w:val="-2"/>
                            <w:sz w:val="20"/>
                          </w:rPr>
                          <w:t>004-49987</w:t>
                        </w:r>
                      </w:p>
                    </w:tc>
                  </w:tr>
                  <w:tr w:rsidR="00F86F35" w14:paraId="5C4419A7" w14:textId="77777777">
                    <w:trPr>
                      <w:trHeight w:val="389"/>
                    </w:trPr>
                    <w:tc>
                      <w:tcPr>
                        <w:tcW w:w="6898" w:type="dxa"/>
                        <w:gridSpan w:val="2"/>
                      </w:tcPr>
                      <w:p w14:paraId="6FBF2DEF" w14:textId="77777777" w:rsidR="00F86F35" w:rsidRDefault="008A442A">
                        <w:pPr>
                          <w:pStyle w:val="TableParagraph"/>
                          <w:tabs>
                            <w:tab w:val="left" w:pos="827"/>
                          </w:tabs>
                          <w:spacing w:before="73"/>
                          <w:ind w:left="125"/>
                          <w:jc w:val="left"/>
                          <w:rPr>
                            <w:sz w:val="20"/>
                          </w:rPr>
                        </w:pPr>
                        <w:r>
                          <w:rPr>
                            <w:spacing w:val="-4"/>
                            <w:sz w:val="20"/>
                          </w:rPr>
                          <w:t>10.9</w:t>
                        </w:r>
                        <w:r>
                          <w:rPr>
                            <w:sz w:val="20"/>
                          </w:rPr>
                          <w:tab/>
                        </w:r>
                        <w:hyperlink r:id="rId140">
                          <w:r>
                            <w:rPr>
                              <w:color w:val="5D6670"/>
                              <w:sz w:val="20"/>
                            </w:rPr>
                            <w:t>1990</w:t>
                          </w:r>
                          <w:r>
                            <w:rPr>
                              <w:color w:val="5D6670"/>
                              <w:spacing w:val="-8"/>
                              <w:sz w:val="20"/>
                            </w:rPr>
                            <w:t xml:space="preserve"> </w:t>
                          </w:r>
                          <w:r>
                            <w:rPr>
                              <w:color w:val="5D6670"/>
                              <w:sz w:val="20"/>
                            </w:rPr>
                            <w:t>Stock</w:t>
                          </w:r>
                          <w:r>
                            <w:rPr>
                              <w:color w:val="5D6670"/>
                              <w:spacing w:val="-5"/>
                              <w:sz w:val="20"/>
                            </w:rPr>
                            <w:t xml:space="preserve"> </w:t>
                          </w:r>
                          <w:r>
                            <w:rPr>
                              <w:color w:val="5D6670"/>
                              <w:sz w:val="20"/>
                            </w:rPr>
                            <w:t>Plan</w:t>
                          </w:r>
                          <w:r>
                            <w:rPr>
                              <w:color w:val="5D6670"/>
                              <w:spacing w:val="-5"/>
                              <w:sz w:val="20"/>
                            </w:rPr>
                            <w:t xml:space="preserve"> </w:t>
                          </w:r>
                          <w:r>
                            <w:rPr>
                              <w:color w:val="5D6670"/>
                              <w:sz w:val="20"/>
                            </w:rPr>
                            <w:t>of</w:t>
                          </w:r>
                          <w:r>
                            <w:rPr>
                              <w:color w:val="5D6670"/>
                              <w:spacing w:val="-5"/>
                              <w:sz w:val="20"/>
                            </w:rPr>
                            <w:t xml:space="preserve"> </w:t>
                          </w:r>
                          <w:r>
                            <w:rPr>
                              <w:color w:val="5D6670"/>
                              <w:sz w:val="20"/>
                            </w:rPr>
                            <w:t>Phillips</w:t>
                          </w:r>
                          <w:r>
                            <w:rPr>
                              <w:color w:val="5D6670"/>
                              <w:spacing w:val="-5"/>
                              <w:sz w:val="20"/>
                            </w:rPr>
                            <w:t xml:space="preserve"> </w:t>
                          </w:r>
                          <w:r>
                            <w:rPr>
                              <w:color w:val="5D6670"/>
                              <w:sz w:val="20"/>
                            </w:rPr>
                            <w:t>Petroleum</w:t>
                          </w:r>
                          <w:r>
                            <w:rPr>
                              <w:color w:val="5D6670"/>
                              <w:spacing w:val="-5"/>
                              <w:sz w:val="20"/>
                            </w:rPr>
                            <w:t xml:space="preserve"> </w:t>
                          </w:r>
                          <w:r>
                            <w:rPr>
                              <w:color w:val="5D6670"/>
                              <w:spacing w:val="-2"/>
                              <w:sz w:val="20"/>
                            </w:rPr>
                            <w:t>Company.</w:t>
                          </w:r>
                        </w:hyperlink>
                      </w:p>
                    </w:tc>
                    <w:tc>
                      <w:tcPr>
                        <w:tcW w:w="886" w:type="dxa"/>
                      </w:tcPr>
                      <w:p w14:paraId="14520A43" w14:textId="77777777" w:rsidR="00F86F35" w:rsidRDefault="008A442A">
                        <w:pPr>
                          <w:pStyle w:val="TableParagraph"/>
                          <w:spacing w:before="73"/>
                          <w:ind w:left="219" w:right="181"/>
                          <w:jc w:val="center"/>
                          <w:rPr>
                            <w:sz w:val="20"/>
                          </w:rPr>
                        </w:pPr>
                        <w:r>
                          <w:rPr>
                            <w:spacing w:val="-2"/>
                            <w:sz w:val="20"/>
                          </w:rPr>
                          <w:t>10.12</w:t>
                        </w:r>
                      </w:p>
                    </w:tc>
                    <w:tc>
                      <w:tcPr>
                        <w:tcW w:w="749" w:type="dxa"/>
                      </w:tcPr>
                      <w:p w14:paraId="2A605720" w14:textId="77777777" w:rsidR="00F86F35" w:rsidRDefault="008A442A">
                        <w:pPr>
                          <w:pStyle w:val="TableParagraph"/>
                          <w:spacing w:before="73"/>
                          <w:ind w:left="182" w:right="144"/>
                          <w:jc w:val="center"/>
                          <w:rPr>
                            <w:sz w:val="20"/>
                          </w:rPr>
                        </w:pPr>
                        <w:r>
                          <w:rPr>
                            <w:spacing w:val="-2"/>
                            <w:sz w:val="20"/>
                          </w:rPr>
                          <w:t>10-</w:t>
                        </w:r>
                        <w:r>
                          <w:rPr>
                            <w:spacing w:val="-10"/>
                            <w:sz w:val="20"/>
                          </w:rPr>
                          <w:t>K</w:t>
                        </w:r>
                      </w:p>
                    </w:tc>
                    <w:tc>
                      <w:tcPr>
                        <w:tcW w:w="1076" w:type="dxa"/>
                      </w:tcPr>
                      <w:p w14:paraId="4CFB3599" w14:textId="77777777" w:rsidR="00F86F35" w:rsidRDefault="008A442A">
                        <w:pPr>
                          <w:pStyle w:val="TableParagraph"/>
                          <w:spacing w:before="73"/>
                          <w:ind w:right="48"/>
                          <w:rPr>
                            <w:sz w:val="20"/>
                          </w:rPr>
                        </w:pPr>
                        <w:r>
                          <w:rPr>
                            <w:spacing w:val="-2"/>
                            <w:sz w:val="20"/>
                          </w:rPr>
                          <w:t>004-49987</w:t>
                        </w:r>
                      </w:p>
                    </w:tc>
                  </w:tr>
                  <w:tr w:rsidR="00F86F35" w14:paraId="6FD4ED36" w14:textId="77777777">
                    <w:trPr>
                      <w:trHeight w:val="389"/>
                    </w:trPr>
                    <w:tc>
                      <w:tcPr>
                        <w:tcW w:w="6898" w:type="dxa"/>
                        <w:gridSpan w:val="2"/>
                      </w:tcPr>
                      <w:p w14:paraId="3B990B29" w14:textId="77777777" w:rsidR="00F86F35" w:rsidRDefault="008A442A">
                        <w:pPr>
                          <w:pStyle w:val="TableParagraph"/>
                          <w:tabs>
                            <w:tab w:val="left" w:pos="827"/>
                          </w:tabs>
                          <w:spacing w:before="73"/>
                          <w:ind w:left="75"/>
                          <w:jc w:val="left"/>
                          <w:rPr>
                            <w:sz w:val="20"/>
                          </w:rPr>
                        </w:pPr>
                        <w:r>
                          <w:rPr>
                            <w:spacing w:val="-2"/>
                            <w:sz w:val="20"/>
                          </w:rPr>
                          <w:t>10.10</w:t>
                        </w:r>
                        <w:r>
                          <w:rPr>
                            <w:sz w:val="20"/>
                          </w:rPr>
                          <w:tab/>
                        </w:r>
                        <w:hyperlink r:id="rId141">
                          <w:r>
                            <w:rPr>
                              <w:color w:val="5D6670"/>
                              <w:sz w:val="20"/>
                            </w:rPr>
                            <w:t>Omnibus</w:t>
                          </w:r>
                          <w:r>
                            <w:rPr>
                              <w:color w:val="5D6670"/>
                              <w:spacing w:val="-9"/>
                              <w:sz w:val="20"/>
                            </w:rPr>
                            <w:t xml:space="preserve"> </w:t>
                          </w:r>
                          <w:r>
                            <w:rPr>
                              <w:color w:val="5D6670"/>
                              <w:sz w:val="20"/>
                            </w:rPr>
                            <w:t>Securities</w:t>
                          </w:r>
                          <w:r>
                            <w:rPr>
                              <w:color w:val="5D6670"/>
                              <w:spacing w:val="-6"/>
                              <w:sz w:val="20"/>
                            </w:rPr>
                            <w:t xml:space="preserve"> </w:t>
                          </w:r>
                          <w:r>
                            <w:rPr>
                              <w:color w:val="5D6670"/>
                              <w:sz w:val="20"/>
                            </w:rPr>
                            <w:t>Plan</w:t>
                          </w:r>
                          <w:r>
                            <w:rPr>
                              <w:color w:val="5D6670"/>
                              <w:spacing w:val="-7"/>
                              <w:sz w:val="20"/>
                            </w:rPr>
                            <w:t xml:space="preserve"> </w:t>
                          </w:r>
                          <w:r>
                            <w:rPr>
                              <w:color w:val="5D6670"/>
                              <w:sz w:val="20"/>
                            </w:rPr>
                            <w:t>of</w:t>
                          </w:r>
                          <w:r>
                            <w:rPr>
                              <w:color w:val="5D6670"/>
                              <w:spacing w:val="-6"/>
                              <w:sz w:val="20"/>
                            </w:rPr>
                            <w:t xml:space="preserve"> </w:t>
                          </w:r>
                          <w:r>
                            <w:rPr>
                              <w:color w:val="5D6670"/>
                              <w:sz w:val="20"/>
                            </w:rPr>
                            <w:t>Phillips</w:t>
                          </w:r>
                          <w:r>
                            <w:rPr>
                              <w:color w:val="5D6670"/>
                              <w:spacing w:val="-7"/>
                              <w:sz w:val="20"/>
                            </w:rPr>
                            <w:t xml:space="preserve"> </w:t>
                          </w:r>
                          <w:r>
                            <w:rPr>
                              <w:color w:val="5D6670"/>
                              <w:sz w:val="20"/>
                            </w:rPr>
                            <w:t>Petroleum</w:t>
                          </w:r>
                          <w:r>
                            <w:rPr>
                              <w:color w:val="5D6670"/>
                              <w:spacing w:val="-6"/>
                              <w:sz w:val="20"/>
                            </w:rPr>
                            <w:t xml:space="preserve"> </w:t>
                          </w:r>
                          <w:r>
                            <w:rPr>
                              <w:color w:val="5D6670"/>
                              <w:spacing w:val="-2"/>
                              <w:sz w:val="20"/>
                            </w:rPr>
                            <w:t>Company.</w:t>
                          </w:r>
                        </w:hyperlink>
                      </w:p>
                    </w:tc>
                    <w:tc>
                      <w:tcPr>
                        <w:tcW w:w="886" w:type="dxa"/>
                      </w:tcPr>
                      <w:p w14:paraId="794E0885" w14:textId="77777777" w:rsidR="00F86F35" w:rsidRDefault="008A442A">
                        <w:pPr>
                          <w:pStyle w:val="TableParagraph"/>
                          <w:spacing w:before="73"/>
                          <w:ind w:left="219" w:right="181"/>
                          <w:jc w:val="center"/>
                          <w:rPr>
                            <w:sz w:val="20"/>
                          </w:rPr>
                        </w:pPr>
                        <w:r>
                          <w:rPr>
                            <w:spacing w:val="-2"/>
                            <w:sz w:val="20"/>
                          </w:rPr>
                          <w:t>10.19</w:t>
                        </w:r>
                      </w:p>
                    </w:tc>
                    <w:tc>
                      <w:tcPr>
                        <w:tcW w:w="749" w:type="dxa"/>
                      </w:tcPr>
                      <w:p w14:paraId="41A9D459" w14:textId="77777777" w:rsidR="00F86F35" w:rsidRDefault="008A442A">
                        <w:pPr>
                          <w:pStyle w:val="TableParagraph"/>
                          <w:spacing w:before="73"/>
                          <w:ind w:left="182" w:right="144"/>
                          <w:jc w:val="center"/>
                          <w:rPr>
                            <w:sz w:val="20"/>
                          </w:rPr>
                        </w:pPr>
                        <w:r>
                          <w:rPr>
                            <w:spacing w:val="-2"/>
                            <w:sz w:val="20"/>
                          </w:rPr>
                          <w:t>10-</w:t>
                        </w:r>
                        <w:r>
                          <w:rPr>
                            <w:spacing w:val="-10"/>
                            <w:sz w:val="20"/>
                          </w:rPr>
                          <w:t>K</w:t>
                        </w:r>
                      </w:p>
                    </w:tc>
                    <w:tc>
                      <w:tcPr>
                        <w:tcW w:w="1076" w:type="dxa"/>
                      </w:tcPr>
                      <w:p w14:paraId="2B4421E4" w14:textId="77777777" w:rsidR="00F86F35" w:rsidRDefault="008A442A">
                        <w:pPr>
                          <w:pStyle w:val="TableParagraph"/>
                          <w:spacing w:before="73"/>
                          <w:ind w:right="48"/>
                          <w:rPr>
                            <w:sz w:val="20"/>
                          </w:rPr>
                        </w:pPr>
                        <w:r>
                          <w:rPr>
                            <w:spacing w:val="-2"/>
                            <w:sz w:val="20"/>
                          </w:rPr>
                          <w:t>004-49987</w:t>
                        </w:r>
                      </w:p>
                    </w:tc>
                  </w:tr>
                  <w:tr w:rsidR="00F86F35" w14:paraId="2E410B0F" w14:textId="77777777">
                    <w:trPr>
                      <w:trHeight w:val="317"/>
                    </w:trPr>
                    <w:tc>
                      <w:tcPr>
                        <w:tcW w:w="6898" w:type="dxa"/>
                        <w:gridSpan w:val="2"/>
                      </w:tcPr>
                      <w:p w14:paraId="569D1219" w14:textId="77777777" w:rsidR="00F86F35" w:rsidRDefault="008A442A">
                        <w:pPr>
                          <w:pStyle w:val="TableParagraph"/>
                          <w:tabs>
                            <w:tab w:val="left" w:pos="827"/>
                          </w:tabs>
                          <w:spacing w:before="73" w:line="225" w:lineRule="exact"/>
                          <w:ind w:left="75"/>
                          <w:jc w:val="left"/>
                          <w:rPr>
                            <w:sz w:val="20"/>
                          </w:rPr>
                        </w:pPr>
                        <w:r>
                          <w:rPr>
                            <w:spacing w:val="-2"/>
                            <w:sz w:val="20"/>
                          </w:rPr>
                          <w:t>10.11</w:t>
                        </w:r>
                        <w:r>
                          <w:rPr>
                            <w:sz w:val="20"/>
                          </w:rPr>
                          <w:tab/>
                        </w:r>
                        <w:hyperlink r:id="rId142">
                          <w:r>
                            <w:rPr>
                              <w:color w:val="5D6670"/>
                              <w:sz w:val="20"/>
                            </w:rPr>
                            <w:t>2002</w:t>
                          </w:r>
                          <w:r>
                            <w:rPr>
                              <w:color w:val="5D6670"/>
                              <w:spacing w:val="-9"/>
                              <w:sz w:val="20"/>
                            </w:rPr>
                            <w:t xml:space="preserve"> </w:t>
                          </w:r>
                          <w:r>
                            <w:rPr>
                              <w:color w:val="5D6670"/>
                              <w:sz w:val="20"/>
                            </w:rPr>
                            <w:t>Omnibus</w:t>
                          </w:r>
                          <w:r>
                            <w:rPr>
                              <w:color w:val="5D6670"/>
                              <w:spacing w:val="-6"/>
                              <w:sz w:val="20"/>
                            </w:rPr>
                            <w:t xml:space="preserve"> </w:t>
                          </w:r>
                          <w:r>
                            <w:rPr>
                              <w:color w:val="5D6670"/>
                              <w:sz w:val="20"/>
                            </w:rPr>
                            <w:t>Securities</w:t>
                          </w:r>
                          <w:r>
                            <w:rPr>
                              <w:color w:val="5D6670"/>
                              <w:spacing w:val="-6"/>
                              <w:sz w:val="20"/>
                            </w:rPr>
                            <w:t xml:space="preserve"> </w:t>
                          </w:r>
                          <w:r>
                            <w:rPr>
                              <w:color w:val="5D6670"/>
                              <w:sz w:val="20"/>
                            </w:rPr>
                            <w:t>Plan</w:t>
                          </w:r>
                          <w:r>
                            <w:rPr>
                              <w:color w:val="5D6670"/>
                              <w:spacing w:val="-6"/>
                              <w:sz w:val="20"/>
                            </w:rPr>
                            <w:t xml:space="preserve"> </w:t>
                          </w:r>
                          <w:r>
                            <w:rPr>
                              <w:color w:val="5D6670"/>
                              <w:sz w:val="20"/>
                            </w:rPr>
                            <w:t>of</w:t>
                          </w:r>
                          <w:r>
                            <w:rPr>
                              <w:color w:val="5D6670"/>
                              <w:spacing w:val="-6"/>
                              <w:sz w:val="20"/>
                            </w:rPr>
                            <w:t xml:space="preserve"> </w:t>
                          </w:r>
                          <w:r>
                            <w:rPr>
                              <w:color w:val="5D6670"/>
                              <w:sz w:val="20"/>
                            </w:rPr>
                            <w:t>Phillips</w:t>
                          </w:r>
                          <w:r>
                            <w:rPr>
                              <w:color w:val="5D6670"/>
                              <w:spacing w:val="-6"/>
                              <w:sz w:val="20"/>
                            </w:rPr>
                            <w:t xml:space="preserve"> </w:t>
                          </w:r>
                          <w:r>
                            <w:rPr>
                              <w:color w:val="5D6670"/>
                              <w:sz w:val="20"/>
                            </w:rPr>
                            <w:t>Petroleum</w:t>
                          </w:r>
                          <w:r>
                            <w:rPr>
                              <w:color w:val="5D6670"/>
                              <w:spacing w:val="-6"/>
                              <w:sz w:val="20"/>
                            </w:rPr>
                            <w:t xml:space="preserve"> </w:t>
                          </w:r>
                          <w:r>
                            <w:rPr>
                              <w:color w:val="5D6670"/>
                              <w:spacing w:val="-2"/>
                              <w:sz w:val="20"/>
                            </w:rPr>
                            <w:t>Company.</w:t>
                          </w:r>
                        </w:hyperlink>
                      </w:p>
                    </w:tc>
                    <w:tc>
                      <w:tcPr>
                        <w:tcW w:w="886" w:type="dxa"/>
                      </w:tcPr>
                      <w:p w14:paraId="62CC2F0F" w14:textId="77777777" w:rsidR="00F86F35" w:rsidRDefault="008A442A">
                        <w:pPr>
                          <w:pStyle w:val="TableParagraph"/>
                          <w:spacing w:before="73" w:line="225" w:lineRule="exact"/>
                          <w:ind w:left="219" w:right="181"/>
                          <w:jc w:val="center"/>
                          <w:rPr>
                            <w:sz w:val="20"/>
                          </w:rPr>
                        </w:pPr>
                        <w:r>
                          <w:rPr>
                            <w:spacing w:val="-2"/>
                            <w:sz w:val="20"/>
                          </w:rPr>
                          <w:t>10.26</w:t>
                        </w:r>
                      </w:p>
                    </w:tc>
                    <w:tc>
                      <w:tcPr>
                        <w:tcW w:w="749" w:type="dxa"/>
                      </w:tcPr>
                      <w:p w14:paraId="4E363474" w14:textId="77777777" w:rsidR="00F86F35" w:rsidRDefault="008A442A">
                        <w:pPr>
                          <w:pStyle w:val="TableParagraph"/>
                          <w:spacing w:before="73" w:line="225" w:lineRule="exact"/>
                          <w:ind w:left="182" w:right="144"/>
                          <w:jc w:val="center"/>
                          <w:rPr>
                            <w:sz w:val="20"/>
                          </w:rPr>
                        </w:pPr>
                        <w:r>
                          <w:rPr>
                            <w:spacing w:val="-2"/>
                            <w:sz w:val="20"/>
                          </w:rPr>
                          <w:t>10-</w:t>
                        </w:r>
                        <w:r>
                          <w:rPr>
                            <w:spacing w:val="-10"/>
                            <w:sz w:val="20"/>
                          </w:rPr>
                          <w:t>K</w:t>
                        </w:r>
                      </w:p>
                    </w:tc>
                    <w:tc>
                      <w:tcPr>
                        <w:tcW w:w="1076" w:type="dxa"/>
                      </w:tcPr>
                      <w:p w14:paraId="10873676" w14:textId="77777777" w:rsidR="00F86F35" w:rsidRDefault="008A442A">
                        <w:pPr>
                          <w:pStyle w:val="TableParagraph"/>
                          <w:spacing w:before="73" w:line="225" w:lineRule="exact"/>
                          <w:ind w:right="48"/>
                          <w:rPr>
                            <w:sz w:val="20"/>
                          </w:rPr>
                        </w:pPr>
                        <w:r>
                          <w:rPr>
                            <w:spacing w:val="-2"/>
                            <w:sz w:val="20"/>
                          </w:rPr>
                          <w:t>000-49987</w:t>
                        </w:r>
                      </w:p>
                    </w:tc>
                  </w:tr>
                </w:tbl>
                <w:p w14:paraId="10520F26" w14:textId="77777777" w:rsidR="00F86F35" w:rsidRDefault="00F86F35">
                  <w:pPr>
                    <w:pStyle w:val="BodyText"/>
                  </w:pPr>
                </w:p>
              </w:txbxContent>
            </v:textbox>
            <w10:wrap anchorx="page"/>
          </v:shape>
        </w:pict>
      </w:r>
      <w:hyperlink r:id="rId143">
        <w:r>
          <w:rPr>
            <w:color w:val="5D6670"/>
            <w:spacing w:val="-2"/>
          </w:rPr>
          <w:t>2020.</w:t>
        </w:r>
      </w:hyperlink>
    </w:p>
    <w:p w14:paraId="650829FF" w14:textId="77777777" w:rsidR="00F86F35" w:rsidRDefault="00F86F35">
      <w:pPr>
        <w:pStyle w:val="BodyText"/>
      </w:pPr>
    </w:p>
    <w:p w14:paraId="05400B95" w14:textId="77777777" w:rsidR="00F86F35" w:rsidRDefault="00F86F35">
      <w:pPr>
        <w:pStyle w:val="BodyText"/>
      </w:pPr>
    </w:p>
    <w:p w14:paraId="050914D8" w14:textId="77777777" w:rsidR="00F86F35" w:rsidRDefault="00F86F35">
      <w:pPr>
        <w:pStyle w:val="BodyText"/>
      </w:pPr>
    </w:p>
    <w:p w14:paraId="48716169" w14:textId="77777777" w:rsidR="00F86F35" w:rsidRDefault="00F86F35">
      <w:pPr>
        <w:pStyle w:val="BodyText"/>
      </w:pPr>
    </w:p>
    <w:p w14:paraId="40B2C2CD" w14:textId="77777777" w:rsidR="00F86F35" w:rsidRDefault="00F86F35">
      <w:pPr>
        <w:pStyle w:val="BodyText"/>
      </w:pPr>
    </w:p>
    <w:p w14:paraId="24E7FB28" w14:textId="77777777" w:rsidR="00F86F35" w:rsidRDefault="00F86F35">
      <w:pPr>
        <w:pStyle w:val="BodyText"/>
      </w:pPr>
    </w:p>
    <w:p w14:paraId="729AE859" w14:textId="77777777" w:rsidR="00F86F35" w:rsidRDefault="00F86F35">
      <w:pPr>
        <w:pStyle w:val="BodyText"/>
      </w:pPr>
    </w:p>
    <w:p w14:paraId="3BD08EBA" w14:textId="77777777" w:rsidR="00F86F35" w:rsidRDefault="00F86F35">
      <w:pPr>
        <w:pStyle w:val="BodyText"/>
      </w:pPr>
    </w:p>
    <w:p w14:paraId="4B003ABB" w14:textId="77777777" w:rsidR="00F86F35" w:rsidRDefault="00F86F35">
      <w:pPr>
        <w:pStyle w:val="BodyText"/>
      </w:pPr>
    </w:p>
    <w:p w14:paraId="62D9E482" w14:textId="77777777" w:rsidR="00F86F35" w:rsidRDefault="00F86F35">
      <w:pPr>
        <w:pStyle w:val="BodyText"/>
        <w:spacing w:before="2"/>
        <w:rPr>
          <w:sz w:val="19"/>
        </w:rPr>
      </w:pPr>
    </w:p>
    <w:p w14:paraId="5C20417E" w14:textId="77777777" w:rsidR="00F86F35" w:rsidRDefault="00F86F35">
      <w:pPr>
        <w:rPr>
          <w:sz w:val="19"/>
        </w:rPr>
        <w:sectPr w:rsidR="00F86F35">
          <w:type w:val="continuous"/>
          <w:pgSz w:w="12240" w:h="15840"/>
          <w:pgMar w:top="760" w:right="700" w:bottom="280" w:left="840" w:header="372" w:footer="530" w:gutter="0"/>
          <w:cols w:space="720"/>
        </w:sectPr>
      </w:pPr>
    </w:p>
    <w:p w14:paraId="5C7D58B0" w14:textId="77777777" w:rsidR="00F86F35" w:rsidRDefault="008A442A">
      <w:pPr>
        <w:pStyle w:val="BodyText"/>
        <w:tabs>
          <w:tab w:val="left" w:pos="1327"/>
          <w:tab w:val="left" w:pos="7491"/>
        </w:tabs>
        <w:spacing w:before="100"/>
        <w:ind w:left="499"/>
      </w:pPr>
      <w:r>
        <w:pict w14:anchorId="2AC3B38B">
          <v:shape id="docshape498" o:spid="_x0000_s1101" type="#_x0000_t202" style="position:absolute;left:0;text-align:left;margin-left:427.05pt;margin-top:15pt;width:15.95pt;height:12.25pt;z-index:-34729984;mso-position-horizontal-relative:page" filled="f" stroked="f">
            <v:textbox inset="0,0,0,0">
              <w:txbxContent>
                <w:p w14:paraId="45DFCA51" w14:textId="77777777" w:rsidR="00F86F35" w:rsidRDefault="008A442A">
                  <w:pPr>
                    <w:pStyle w:val="BodyText"/>
                  </w:pPr>
                  <w:r>
                    <w:rPr>
                      <w:spacing w:val="-5"/>
                    </w:rPr>
                    <w:t>14A</w:t>
                  </w:r>
                </w:p>
              </w:txbxContent>
            </v:textbox>
            <w10:wrap anchorx="page"/>
          </v:shape>
        </w:pict>
      </w:r>
      <w:r>
        <w:rPr>
          <w:spacing w:val="-2"/>
        </w:rPr>
        <w:t>10.12.1</w:t>
      </w:r>
      <w:r>
        <w:tab/>
      </w:r>
      <w:hyperlink r:id="rId144" w:anchor="tx51780_37">
        <w:r>
          <w:rPr>
            <w:color w:val="5D6670"/>
          </w:rPr>
          <w:t>2004</w:t>
        </w:r>
        <w:r>
          <w:rPr>
            <w:color w:val="5D6670"/>
            <w:spacing w:val="-8"/>
          </w:rPr>
          <w:t xml:space="preserve"> </w:t>
        </w:r>
        <w:r>
          <w:rPr>
            <w:color w:val="5D6670"/>
          </w:rPr>
          <w:t>Omnibus</w:t>
        </w:r>
        <w:r>
          <w:rPr>
            <w:color w:val="5D6670"/>
            <w:spacing w:val="-5"/>
          </w:rPr>
          <w:t xml:space="preserve"> </w:t>
        </w:r>
        <w:r>
          <w:rPr>
            <w:color w:val="5D6670"/>
          </w:rPr>
          <w:t>Stock</w:t>
        </w:r>
        <w:r>
          <w:rPr>
            <w:color w:val="5D6670"/>
            <w:spacing w:val="-5"/>
          </w:rPr>
          <w:t xml:space="preserve"> </w:t>
        </w:r>
        <w:r>
          <w:rPr>
            <w:color w:val="5D6670"/>
          </w:rPr>
          <w:t>and</w:t>
        </w:r>
        <w:r>
          <w:rPr>
            <w:color w:val="5D6670"/>
            <w:spacing w:val="-5"/>
          </w:rPr>
          <w:t xml:space="preserve"> </w:t>
        </w:r>
        <w:r>
          <w:rPr>
            <w:color w:val="5D6670"/>
          </w:rPr>
          <w:t>Performance</w:t>
        </w:r>
        <w:r>
          <w:rPr>
            <w:color w:val="5D6670"/>
            <w:spacing w:val="-6"/>
          </w:rPr>
          <w:t xml:space="preserve"> </w:t>
        </w:r>
        <w:r>
          <w:rPr>
            <w:color w:val="5D6670"/>
          </w:rPr>
          <w:t>Incentive</w:t>
        </w:r>
        <w:r>
          <w:rPr>
            <w:color w:val="5D6670"/>
            <w:spacing w:val="-5"/>
          </w:rPr>
          <w:t xml:space="preserve"> </w:t>
        </w:r>
        <w:r>
          <w:rPr>
            <w:color w:val="5D6670"/>
          </w:rPr>
          <w:t>Plan</w:t>
        </w:r>
        <w:r>
          <w:rPr>
            <w:color w:val="5D6670"/>
            <w:spacing w:val="-5"/>
          </w:rPr>
          <w:t xml:space="preserve"> </w:t>
        </w:r>
        <w:r>
          <w:rPr>
            <w:color w:val="5D6670"/>
          </w:rPr>
          <w:t>of</w:t>
        </w:r>
        <w:r>
          <w:rPr>
            <w:color w:val="5D6670"/>
            <w:spacing w:val="-5"/>
          </w:rPr>
          <w:t xml:space="preserve"> </w:t>
        </w:r>
        <w:r>
          <w:rPr>
            <w:color w:val="5D6670"/>
            <w:spacing w:val="-2"/>
          </w:rPr>
          <w:t>ConocoPhillips.</w:t>
        </w:r>
      </w:hyperlink>
      <w:r>
        <w:rPr>
          <w:color w:val="5D6670"/>
        </w:rPr>
        <w:tab/>
      </w:r>
      <w:r>
        <w:rPr>
          <w:spacing w:val="-2"/>
          <w:position w:val="10"/>
        </w:rPr>
        <w:t>Schedule</w:t>
      </w:r>
    </w:p>
    <w:p w14:paraId="4FC03094" w14:textId="77777777" w:rsidR="00F86F35" w:rsidRDefault="008A442A">
      <w:pPr>
        <w:pStyle w:val="BodyText"/>
        <w:tabs>
          <w:tab w:val="left" w:pos="918"/>
        </w:tabs>
        <w:spacing w:before="200"/>
        <w:ind w:left="181"/>
      </w:pPr>
      <w:r>
        <w:br w:type="column"/>
      </w:r>
      <w:r>
        <w:rPr>
          <w:spacing w:val="-2"/>
        </w:rPr>
        <w:t>Proxy</w:t>
      </w:r>
      <w:r>
        <w:tab/>
      </w:r>
      <w:r>
        <w:rPr>
          <w:spacing w:val="-2"/>
        </w:rPr>
        <w:t>000-49987</w:t>
      </w:r>
    </w:p>
    <w:p w14:paraId="1B147309" w14:textId="77777777" w:rsidR="00F86F35" w:rsidRDefault="00F86F35">
      <w:pPr>
        <w:sectPr w:rsidR="00F86F35">
          <w:type w:val="continuous"/>
          <w:pgSz w:w="12240" w:h="15840"/>
          <w:pgMar w:top="760" w:right="700" w:bottom="280" w:left="840" w:header="372" w:footer="530" w:gutter="0"/>
          <w:cols w:num="2" w:space="720" w:equalWidth="0">
            <w:col w:w="8228" w:space="40"/>
            <w:col w:w="2432"/>
          </w:cols>
        </w:sectPr>
      </w:pPr>
    </w:p>
    <w:p w14:paraId="7A8DEEDE" w14:textId="77777777" w:rsidR="00F86F35" w:rsidRDefault="00F86F35">
      <w:pPr>
        <w:pStyle w:val="BodyText"/>
        <w:spacing w:before="2"/>
        <w:rPr>
          <w:sz w:val="13"/>
        </w:rPr>
      </w:pPr>
    </w:p>
    <w:p w14:paraId="3211A93E" w14:textId="77777777" w:rsidR="00F86F35" w:rsidRDefault="00F86F35">
      <w:pPr>
        <w:rPr>
          <w:sz w:val="13"/>
        </w:rPr>
        <w:sectPr w:rsidR="00F86F35">
          <w:type w:val="continuous"/>
          <w:pgSz w:w="12240" w:h="15840"/>
          <w:pgMar w:top="760" w:right="700" w:bottom="280" w:left="840" w:header="372" w:footer="530" w:gutter="0"/>
          <w:cols w:space="720"/>
        </w:sectPr>
      </w:pPr>
    </w:p>
    <w:p w14:paraId="6A968D42" w14:textId="77777777" w:rsidR="00F86F35" w:rsidRDefault="00F86F35">
      <w:pPr>
        <w:pStyle w:val="BodyText"/>
        <w:spacing w:before="7"/>
        <w:rPr>
          <w:sz w:val="24"/>
        </w:rPr>
      </w:pPr>
    </w:p>
    <w:p w14:paraId="2CB5FFBC" w14:textId="77777777" w:rsidR="00F86F35" w:rsidRDefault="008A442A">
      <w:pPr>
        <w:pStyle w:val="BodyText"/>
        <w:ind w:left="499"/>
      </w:pPr>
      <w:r>
        <w:rPr>
          <w:spacing w:val="-2"/>
        </w:rPr>
        <w:t>10.12.2</w:t>
      </w:r>
    </w:p>
    <w:p w14:paraId="5D209235" w14:textId="77777777" w:rsidR="00F86F35" w:rsidRDefault="00F86F35">
      <w:pPr>
        <w:pStyle w:val="BodyText"/>
        <w:rPr>
          <w:sz w:val="24"/>
        </w:rPr>
      </w:pPr>
    </w:p>
    <w:p w14:paraId="4595DCF6" w14:textId="77777777" w:rsidR="00F86F35" w:rsidRDefault="008A442A">
      <w:pPr>
        <w:pStyle w:val="BodyText"/>
        <w:spacing w:before="168"/>
        <w:ind w:left="574"/>
      </w:pPr>
      <w:r>
        <w:rPr>
          <w:spacing w:val="-2"/>
        </w:rPr>
        <w:t>10.13</w:t>
      </w:r>
    </w:p>
    <w:p w14:paraId="214A9DD0" w14:textId="77777777" w:rsidR="00F86F35" w:rsidRDefault="00F86F35">
      <w:pPr>
        <w:pStyle w:val="BodyText"/>
        <w:spacing w:before="2"/>
        <w:rPr>
          <w:sz w:val="29"/>
        </w:rPr>
      </w:pPr>
    </w:p>
    <w:p w14:paraId="4695033D" w14:textId="77777777" w:rsidR="00F86F35" w:rsidRDefault="008A442A">
      <w:pPr>
        <w:pStyle w:val="BodyText"/>
        <w:ind w:left="574"/>
      </w:pPr>
      <w:r>
        <w:rPr>
          <w:spacing w:val="-2"/>
        </w:rPr>
        <w:t>10.14</w:t>
      </w:r>
    </w:p>
    <w:p w14:paraId="5DAA0A5C" w14:textId="77777777" w:rsidR="00F86F35" w:rsidRDefault="00F86F35">
      <w:pPr>
        <w:pStyle w:val="BodyText"/>
        <w:spacing w:before="1"/>
        <w:rPr>
          <w:sz w:val="29"/>
        </w:rPr>
      </w:pPr>
    </w:p>
    <w:p w14:paraId="5F5C4509" w14:textId="77777777" w:rsidR="00F86F35" w:rsidRDefault="008A442A">
      <w:pPr>
        <w:pStyle w:val="BodyText"/>
        <w:spacing w:before="1"/>
        <w:ind w:left="499"/>
      </w:pPr>
      <w:r>
        <w:rPr>
          <w:spacing w:val="-2"/>
        </w:rPr>
        <w:t>10.15.1</w:t>
      </w:r>
    </w:p>
    <w:p w14:paraId="71D14D66" w14:textId="77777777" w:rsidR="00F86F35" w:rsidRDefault="008A442A">
      <w:pPr>
        <w:pStyle w:val="BodyText"/>
        <w:spacing w:before="134" w:line="196" w:lineRule="auto"/>
        <w:ind w:left="181"/>
      </w:pPr>
      <w:r>
        <w:br w:type="column"/>
      </w:r>
      <w:hyperlink r:id="rId145">
        <w:r>
          <w:rPr>
            <w:color w:val="5D6670"/>
          </w:rPr>
          <w:t>Form of Performance Share Unit Award Agreement under the</w:t>
        </w:r>
      </w:hyperlink>
      <w:r>
        <w:rPr>
          <w:color w:val="5D6670"/>
        </w:rPr>
        <w:t xml:space="preserve"> </w:t>
      </w:r>
      <w:hyperlink r:id="rId146">
        <w:r>
          <w:rPr>
            <w:color w:val="5D6670"/>
          </w:rPr>
          <w:t>Performance</w:t>
        </w:r>
        <w:r>
          <w:rPr>
            <w:color w:val="5D6670"/>
            <w:spacing w:val="-6"/>
          </w:rPr>
          <w:t xml:space="preserve"> </w:t>
        </w:r>
        <w:r>
          <w:rPr>
            <w:color w:val="5D6670"/>
          </w:rPr>
          <w:t>Share</w:t>
        </w:r>
        <w:r>
          <w:rPr>
            <w:color w:val="5D6670"/>
            <w:spacing w:val="-6"/>
          </w:rPr>
          <w:t xml:space="preserve"> </w:t>
        </w:r>
        <w:r>
          <w:rPr>
            <w:color w:val="5D6670"/>
          </w:rPr>
          <w:t>Program</w:t>
        </w:r>
        <w:r>
          <w:rPr>
            <w:color w:val="5D6670"/>
            <w:spacing w:val="-6"/>
          </w:rPr>
          <w:t xml:space="preserve"> </w:t>
        </w:r>
        <w:r>
          <w:rPr>
            <w:color w:val="5D6670"/>
          </w:rPr>
          <w:t>under</w:t>
        </w:r>
        <w:r>
          <w:rPr>
            <w:color w:val="5D6670"/>
            <w:spacing w:val="-6"/>
          </w:rPr>
          <w:t xml:space="preserve"> </w:t>
        </w:r>
        <w:r>
          <w:rPr>
            <w:color w:val="5D6670"/>
          </w:rPr>
          <w:t>the</w:t>
        </w:r>
        <w:r>
          <w:rPr>
            <w:color w:val="5D6670"/>
            <w:spacing w:val="-6"/>
          </w:rPr>
          <w:t xml:space="preserve"> </w:t>
        </w:r>
        <w:r>
          <w:rPr>
            <w:color w:val="5D6670"/>
          </w:rPr>
          <w:t>2004</w:t>
        </w:r>
        <w:r>
          <w:rPr>
            <w:color w:val="5D6670"/>
            <w:spacing w:val="-6"/>
          </w:rPr>
          <w:t xml:space="preserve"> </w:t>
        </w:r>
        <w:r>
          <w:rPr>
            <w:color w:val="5D6670"/>
          </w:rPr>
          <w:t>Omnibus</w:t>
        </w:r>
        <w:r>
          <w:rPr>
            <w:color w:val="5D6670"/>
            <w:spacing w:val="-6"/>
          </w:rPr>
          <w:t xml:space="preserve"> </w:t>
        </w:r>
        <w:r>
          <w:rPr>
            <w:color w:val="5D6670"/>
          </w:rPr>
          <w:t>Stock</w:t>
        </w:r>
        <w:r>
          <w:rPr>
            <w:color w:val="5D6670"/>
            <w:spacing w:val="-6"/>
          </w:rPr>
          <w:t xml:space="preserve"> </w:t>
        </w:r>
        <w:r>
          <w:rPr>
            <w:color w:val="5D6670"/>
          </w:rPr>
          <w:t>and</w:t>
        </w:r>
      </w:hyperlink>
      <w:r>
        <w:rPr>
          <w:color w:val="5D6670"/>
        </w:rPr>
        <w:t xml:space="preserve"> </w:t>
      </w:r>
      <w:hyperlink r:id="rId147">
        <w:r>
          <w:rPr>
            <w:color w:val="5D6670"/>
          </w:rPr>
          <w:t>Performance Incen</w:t>
        </w:r>
        <w:r>
          <w:rPr>
            <w:color w:val="5D6670"/>
          </w:rPr>
          <w:t>tive Plan of ConocoPhillips.</w:t>
        </w:r>
      </w:hyperlink>
    </w:p>
    <w:p w14:paraId="059327D0" w14:textId="77777777" w:rsidR="00F86F35" w:rsidRDefault="00F86F35">
      <w:pPr>
        <w:pStyle w:val="BodyText"/>
        <w:spacing w:before="4"/>
        <w:rPr>
          <w:sz w:val="30"/>
        </w:rPr>
      </w:pPr>
    </w:p>
    <w:p w14:paraId="796AFD72" w14:textId="77777777" w:rsidR="00F86F35" w:rsidRDefault="008A442A">
      <w:pPr>
        <w:pStyle w:val="BodyText"/>
        <w:ind w:left="181"/>
      </w:pPr>
      <w:r>
        <w:pict w14:anchorId="30CBAA52">
          <v:shape id="docshape499" o:spid="_x0000_s1100" type="#_x0000_t202" style="position:absolute;left:0;text-align:left;margin-left:108.4pt;margin-top:-5pt;width:439.05pt;height:97.45pt;z-index:158392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718"/>
                    <w:gridCol w:w="1061"/>
                  </w:tblGrid>
                  <w:tr w:rsidR="00F86F35" w14:paraId="6621F4A0" w14:textId="77777777">
                    <w:trPr>
                      <w:trHeight w:val="422"/>
                    </w:trPr>
                    <w:tc>
                      <w:tcPr>
                        <w:tcW w:w="7718" w:type="dxa"/>
                      </w:tcPr>
                      <w:p w14:paraId="70B94617" w14:textId="77777777" w:rsidR="00F86F35" w:rsidRDefault="008A442A">
                        <w:pPr>
                          <w:pStyle w:val="TableParagraph"/>
                          <w:tabs>
                            <w:tab w:val="left" w:pos="6304"/>
                            <w:tab w:val="left" w:pos="7166"/>
                          </w:tabs>
                          <w:spacing w:line="112" w:lineRule="auto"/>
                          <w:jc w:val="left"/>
                          <w:rPr>
                            <w:sz w:val="20"/>
                          </w:rPr>
                        </w:pPr>
                        <w:hyperlink r:id="rId148">
                          <w:r>
                            <w:rPr>
                              <w:color w:val="5D6670"/>
                              <w:sz w:val="20"/>
                            </w:rPr>
                            <w:t>Omnibus</w:t>
                          </w:r>
                          <w:r>
                            <w:rPr>
                              <w:color w:val="5D6670"/>
                              <w:spacing w:val="-8"/>
                              <w:sz w:val="20"/>
                            </w:rPr>
                            <w:t xml:space="preserve"> </w:t>
                          </w:r>
                          <w:r>
                            <w:rPr>
                              <w:color w:val="5D6670"/>
                              <w:sz w:val="20"/>
                            </w:rPr>
                            <w:t>Amendments</w:t>
                          </w:r>
                          <w:r>
                            <w:rPr>
                              <w:color w:val="5D6670"/>
                              <w:spacing w:val="-8"/>
                              <w:sz w:val="20"/>
                            </w:rPr>
                            <w:t xml:space="preserve"> </w:t>
                          </w:r>
                          <w:r>
                            <w:rPr>
                              <w:color w:val="5D6670"/>
                              <w:sz w:val="20"/>
                            </w:rPr>
                            <w:t>to</w:t>
                          </w:r>
                          <w:r>
                            <w:rPr>
                              <w:color w:val="5D6670"/>
                              <w:spacing w:val="-8"/>
                              <w:sz w:val="20"/>
                            </w:rPr>
                            <w:t xml:space="preserve"> </w:t>
                          </w:r>
                          <w:r>
                            <w:rPr>
                              <w:color w:val="5D6670"/>
                              <w:sz w:val="20"/>
                            </w:rPr>
                            <w:t>certain</w:t>
                          </w:r>
                          <w:r>
                            <w:rPr>
                              <w:color w:val="5D6670"/>
                              <w:spacing w:val="-7"/>
                              <w:sz w:val="20"/>
                            </w:rPr>
                            <w:t xml:space="preserve"> </w:t>
                          </w:r>
                          <w:r>
                            <w:rPr>
                              <w:color w:val="5D6670"/>
                              <w:sz w:val="20"/>
                            </w:rPr>
                            <w:t>ConocoPhillips</w:t>
                          </w:r>
                          <w:r>
                            <w:rPr>
                              <w:color w:val="5D6670"/>
                              <w:spacing w:val="-8"/>
                              <w:sz w:val="20"/>
                            </w:rPr>
                            <w:t xml:space="preserve"> </w:t>
                          </w:r>
                          <w:r>
                            <w:rPr>
                              <w:color w:val="5D6670"/>
                              <w:sz w:val="20"/>
                            </w:rPr>
                            <w:t>employee</w:t>
                          </w:r>
                          <w:r>
                            <w:rPr>
                              <w:color w:val="5D6670"/>
                              <w:spacing w:val="-8"/>
                              <w:sz w:val="20"/>
                            </w:rPr>
                            <w:t xml:space="preserve"> </w:t>
                          </w:r>
                          <w:r>
                            <w:rPr>
                              <w:color w:val="5D6670"/>
                              <w:sz w:val="20"/>
                            </w:rPr>
                            <w:t>benefit</w:t>
                          </w:r>
                          <w:r>
                            <w:rPr>
                              <w:color w:val="5D6670"/>
                              <w:spacing w:val="-7"/>
                              <w:sz w:val="20"/>
                            </w:rPr>
                            <w:t xml:space="preserve"> </w:t>
                          </w:r>
                          <w:r>
                            <w:rPr>
                              <w:color w:val="5D6670"/>
                              <w:spacing w:val="-2"/>
                              <w:sz w:val="20"/>
                            </w:rPr>
                            <w:t>plans,</w:t>
                          </w:r>
                        </w:hyperlink>
                        <w:r>
                          <w:rPr>
                            <w:color w:val="5D6670"/>
                            <w:sz w:val="20"/>
                          </w:rPr>
                          <w:tab/>
                        </w:r>
                        <w:r>
                          <w:rPr>
                            <w:spacing w:val="-2"/>
                            <w:position w:val="-9"/>
                            <w:sz w:val="20"/>
                          </w:rPr>
                          <w:t>10.30</w:t>
                        </w:r>
                        <w:r>
                          <w:rPr>
                            <w:position w:val="-9"/>
                            <w:sz w:val="20"/>
                          </w:rPr>
                          <w:tab/>
                        </w:r>
                        <w:r>
                          <w:rPr>
                            <w:spacing w:val="-2"/>
                            <w:position w:val="-9"/>
                            <w:sz w:val="20"/>
                          </w:rPr>
                          <w:t>10-</w:t>
                        </w:r>
                        <w:r>
                          <w:rPr>
                            <w:spacing w:val="-10"/>
                            <w:position w:val="-9"/>
                            <w:sz w:val="20"/>
                          </w:rPr>
                          <w:t>K</w:t>
                        </w:r>
                      </w:p>
                    </w:tc>
                    <w:tc>
                      <w:tcPr>
                        <w:tcW w:w="1061" w:type="dxa"/>
                      </w:tcPr>
                      <w:p w14:paraId="0EC2E6EE" w14:textId="77777777" w:rsidR="00F86F35" w:rsidRDefault="008A442A">
                        <w:pPr>
                          <w:pStyle w:val="TableParagraph"/>
                          <w:ind w:left="129" w:right="37"/>
                          <w:jc w:val="center"/>
                          <w:rPr>
                            <w:sz w:val="20"/>
                          </w:rPr>
                        </w:pPr>
                        <w:r>
                          <w:rPr>
                            <w:spacing w:val="-2"/>
                            <w:sz w:val="20"/>
                          </w:rPr>
                          <w:t>001-32395</w:t>
                        </w:r>
                      </w:p>
                    </w:tc>
                  </w:tr>
                  <w:tr w:rsidR="00F86F35" w14:paraId="0A8EAED0" w14:textId="77777777">
                    <w:trPr>
                      <w:trHeight w:val="600"/>
                    </w:trPr>
                    <w:tc>
                      <w:tcPr>
                        <w:tcW w:w="7718" w:type="dxa"/>
                      </w:tcPr>
                      <w:p w14:paraId="3FB298DC" w14:textId="77777777" w:rsidR="00F86F35" w:rsidRDefault="008A442A">
                        <w:pPr>
                          <w:pStyle w:val="TableParagraph"/>
                          <w:tabs>
                            <w:tab w:val="left" w:pos="6164"/>
                            <w:tab w:val="left" w:pos="7122"/>
                          </w:tabs>
                          <w:spacing w:before="77"/>
                          <w:jc w:val="left"/>
                          <w:rPr>
                            <w:sz w:val="20"/>
                          </w:rPr>
                        </w:pPr>
                        <w:hyperlink r:id="rId149" w:anchor="toc64204_36">
                          <w:r>
                            <w:rPr>
                              <w:color w:val="5D6670"/>
                              <w:sz w:val="20"/>
                            </w:rPr>
                            <w:t>2009</w:t>
                          </w:r>
                          <w:r>
                            <w:rPr>
                              <w:color w:val="5D6670"/>
                              <w:spacing w:val="-8"/>
                              <w:sz w:val="20"/>
                            </w:rPr>
                            <w:t xml:space="preserve"> </w:t>
                          </w:r>
                          <w:r>
                            <w:rPr>
                              <w:color w:val="5D6670"/>
                              <w:sz w:val="20"/>
                            </w:rPr>
                            <w:t>Omnibus</w:t>
                          </w:r>
                          <w:r>
                            <w:rPr>
                              <w:color w:val="5D6670"/>
                              <w:spacing w:val="-5"/>
                              <w:sz w:val="20"/>
                            </w:rPr>
                            <w:t xml:space="preserve"> </w:t>
                          </w:r>
                          <w:r>
                            <w:rPr>
                              <w:color w:val="5D6670"/>
                              <w:sz w:val="20"/>
                            </w:rPr>
                            <w:t>Stock</w:t>
                          </w:r>
                          <w:r>
                            <w:rPr>
                              <w:color w:val="5D6670"/>
                              <w:spacing w:val="-5"/>
                              <w:sz w:val="20"/>
                            </w:rPr>
                            <w:t xml:space="preserve"> </w:t>
                          </w:r>
                          <w:r>
                            <w:rPr>
                              <w:color w:val="5D6670"/>
                              <w:sz w:val="20"/>
                            </w:rPr>
                            <w:t>and</w:t>
                          </w:r>
                          <w:r>
                            <w:rPr>
                              <w:color w:val="5D6670"/>
                              <w:spacing w:val="-5"/>
                              <w:sz w:val="20"/>
                            </w:rPr>
                            <w:t xml:space="preserve"> </w:t>
                          </w:r>
                          <w:r>
                            <w:rPr>
                              <w:color w:val="5D6670"/>
                              <w:sz w:val="20"/>
                            </w:rPr>
                            <w:t>Performance</w:t>
                          </w:r>
                          <w:r>
                            <w:rPr>
                              <w:color w:val="5D6670"/>
                              <w:spacing w:val="-6"/>
                              <w:sz w:val="20"/>
                            </w:rPr>
                            <w:t xml:space="preserve"> </w:t>
                          </w:r>
                          <w:r>
                            <w:rPr>
                              <w:color w:val="5D6670"/>
                              <w:sz w:val="20"/>
                            </w:rPr>
                            <w:t>Incentive</w:t>
                          </w:r>
                          <w:r>
                            <w:rPr>
                              <w:color w:val="5D6670"/>
                              <w:spacing w:val="-5"/>
                              <w:sz w:val="20"/>
                            </w:rPr>
                            <w:t xml:space="preserve"> </w:t>
                          </w:r>
                          <w:r>
                            <w:rPr>
                              <w:color w:val="5D6670"/>
                              <w:sz w:val="20"/>
                            </w:rPr>
                            <w:t>Plan</w:t>
                          </w:r>
                          <w:r>
                            <w:rPr>
                              <w:color w:val="5D6670"/>
                              <w:spacing w:val="-5"/>
                              <w:sz w:val="20"/>
                            </w:rPr>
                            <w:t xml:space="preserve"> </w:t>
                          </w:r>
                          <w:r>
                            <w:rPr>
                              <w:color w:val="5D6670"/>
                              <w:sz w:val="20"/>
                            </w:rPr>
                            <w:t>of</w:t>
                          </w:r>
                          <w:r>
                            <w:rPr>
                              <w:color w:val="5D6670"/>
                              <w:spacing w:val="-5"/>
                              <w:sz w:val="20"/>
                            </w:rPr>
                            <w:t xml:space="preserve"> </w:t>
                          </w:r>
                          <w:r>
                            <w:rPr>
                              <w:color w:val="5D6670"/>
                              <w:spacing w:val="-2"/>
                              <w:sz w:val="20"/>
                            </w:rPr>
                            <w:t>ConocoPhillips.</w:t>
                          </w:r>
                        </w:hyperlink>
                        <w:r>
                          <w:rPr>
                            <w:color w:val="5D6670"/>
                            <w:sz w:val="20"/>
                          </w:rPr>
                          <w:tab/>
                        </w:r>
                        <w:r>
                          <w:rPr>
                            <w:spacing w:val="-2"/>
                            <w:position w:val="10"/>
                            <w:sz w:val="20"/>
                          </w:rPr>
                          <w:t>Schedule</w:t>
                        </w:r>
                        <w:r>
                          <w:rPr>
                            <w:position w:val="10"/>
                            <w:sz w:val="20"/>
                          </w:rPr>
                          <w:tab/>
                        </w:r>
                        <w:r>
                          <w:rPr>
                            <w:spacing w:val="-2"/>
                            <w:sz w:val="20"/>
                          </w:rPr>
                          <w:t>Proxy</w:t>
                        </w:r>
                      </w:p>
                    </w:tc>
                    <w:tc>
                      <w:tcPr>
                        <w:tcW w:w="1061" w:type="dxa"/>
                      </w:tcPr>
                      <w:p w14:paraId="419EF7A1" w14:textId="77777777" w:rsidR="00F86F35" w:rsidRDefault="008A442A">
                        <w:pPr>
                          <w:pStyle w:val="TableParagraph"/>
                          <w:spacing w:before="177"/>
                          <w:ind w:left="129" w:right="37"/>
                          <w:jc w:val="center"/>
                          <w:rPr>
                            <w:sz w:val="20"/>
                          </w:rPr>
                        </w:pPr>
                        <w:r>
                          <w:rPr>
                            <w:spacing w:val="-2"/>
                            <w:sz w:val="20"/>
                          </w:rPr>
                          <w:t>001-32395</w:t>
                        </w:r>
                      </w:p>
                    </w:tc>
                  </w:tr>
                  <w:tr w:rsidR="00F86F35" w14:paraId="1DA1F340" w14:textId="77777777">
                    <w:trPr>
                      <w:trHeight w:val="927"/>
                    </w:trPr>
                    <w:tc>
                      <w:tcPr>
                        <w:tcW w:w="7718" w:type="dxa"/>
                      </w:tcPr>
                      <w:p w14:paraId="1ED51471" w14:textId="77777777" w:rsidR="00F86F35" w:rsidRDefault="008A442A">
                        <w:pPr>
                          <w:pStyle w:val="TableParagraph"/>
                          <w:tabs>
                            <w:tab w:val="left" w:pos="6164"/>
                            <w:tab w:val="left" w:pos="7122"/>
                          </w:tabs>
                          <w:spacing w:before="77"/>
                          <w:jc w:val="left"/>
                          <w:rPr>
                            <w:sz w:val="20"/>
                          </w:rPr>
                        </w:pPr>
                        <w:hyperlink r:id="rId150" w:anchor="toc137615_31">
                          <w:r>
                            <w:rPr>
                              <w:color w:val="5D6670"/>
                              <w:sz w:val="20"/>
                            </w:rPr>
                            <w:t>2011</w:t>
                          </w:r>
                          <w:r>
                            <w:rPr>
                              <w:color w:val="5D6670"/>
                              <w:spacing w:val="-8"/>
                              <w:sz w:val="20"/>
                            </w:rPr>
                            <w:t xml:space="preserve"> </w:t>
                          </w:r>
                          <w:r>
                            <w:rPr>
                              <w:color w:val="5D6670"/>
                              <w:sz w:val="20"/>
                            </w:rPr>
                            <w:t>Omnibus</w:t>
                          </w:r>
                          <w:r>
                            <w:rPr>
                              <w:color w:val="5D6670"/>
                              <w:spacing w:val="-5"/>
                              <w:sz w:val="20"/>
                            </w:rPr>
                            <w:t xml:space="preserve"> </w:t>
                          </w:r>
                          <w:r>
                            <w:rPr>
                              <w:color w:val="5D6670"/>
                              <w:sz w:val="20"/>
                            </w:rPr>
                            <w:t>Stock</w:t>
                          </w:r>
                          <w:r>
                            <w:rPr>
                              <w:color w:val="5D6670"/>
                              <w:spacing w:val="-5"/>
                              <w:sz w:val="20"/>
                            </w:rPr>
                            <w:t xml:space="preserve"> </w:t>
                          </w:r>
                          <w:r>
                            <w:rPr>
                              <w:color w:val="5D6670"/>
                              <w:sz w:val="20"/>
                            </w:rPr>
                            <w:t>and</w:t>
                          </w:r>
                          <w:r>
                            <w:rPr>
                              <w:color w:val="5D6670"/>
                              <w:spacing w:val="-5"/>
                              <w:sz w:val="20"/>
                            </w:rPr>
                            <w:t xml:space="preserve"> </w:t>
                          </w:r>
                          <w:r>
                            <w:rPr>
                              <w:color w:val="5D6670"/>
                              <w:sz w:val="20"/>
                            </w:rPr>
                            <w:t>Performance</w:t>
                          </w:r>
                          <w:r>
                            <w:rPr>
                              <w:color w:val="5D6670"/>
                              <w:spacing w:val="-6"/>
                              <w:sz w:val="20"/>
                            </w:rPr>
                            <w:t xml:space="preserve"> </w:t>
                          </w:r>
                          <w:r>
                            <w:rPr>
                              <w:color w:val="5D6670"/>
                              <w:sz w:val="20"/>
                            </w:rPr>
                            <w:t>Incentive</w:t>
                          </w:r>
                          <w:r>
                            <w:rPr>
                              <w:color w:val="5D6670"/>
                              <w:spacing w:val="-5"/>
                              <w:sz w:val="20"/>
                            </w:rPr>
                            <w:t xml:space="preserve"> </w:t>
                          </w:r>
                          <w:r>
                            <w:rPr>
                              <w:color w:val="5D6670"/>
                              <w:sz w:val="20"/>
                            </w:rPr>
                            <w:t>Plan</w:t>
                          </w:r>
                          <w:r>
                            <w:rPr>
                              <w:color w:val="5D6670"/>
                              <w:spacing w:val="-5"/>
                              <w:sz w:val="20"/>
                            </w:rPr>
                            <w:t xml:space="preserve"> </w:t>
                          </w:r>
                          <w:r>
                            <w:rPr>
                              <w:color w:val="5D6670"/>
                              <w:sz w:val="20"/>
                            </w:rPr>
                            <w:t>of</w:t>
                          </w:r>
                          <w:r>
                            <w:rPr>
                              <w:color w:val="5D6670"/>
                              <w:spacing w:val="-5"/>
                              <w:sz w:val="20"/>
                            </w:rPr>
                            <w:t xml:space="preserve"> </w:t>
                          </w:r>
                          <w:r>
                            <w:rPr>
                              <w:color w:val="5D6670"/>
                              <w:spacing w:val="-2"/>
                              <w:sz w:val="20"/>
                            </w:rPr>
                            <w:t>ConocoPhillips.</w:t>
                          </w:r>
                        </w:hyperlink>
                        <w:r>
                          <w:rPr>
                            <w:color w:val="5D6670"/>
                            <w:sz w:val="20"/>
                          </w:rPr>
                          <w:tab/>
                        </w:r>
                        <w:r>
                          <w:rPr>
                            <w:spacing w:val="-2"/>
                            <w:position w:val="10"/>
                            <w:sz w:val="20"/>
                          </w:rPr>
                          <w:t>Schedule</w:t>
                        </w:r>
                        <w:r>
                          <w:rPr>
                            <w:position w:val="10"/>
                            <w:sz w:val="20"/>
                          </w:rPr>
                          <w:tab/>
                        </w:r>
                        <w:r>
                          <w:rPr>
                            <w:spacing w:val="-2"/>
                            <w:sz w:val="20"/>
                          </w:rPr>
                          <w:t>Proxy</w:t>
                        </w:r>
                      </w:p>
                      <w:p w14:paraId="6F7DF356" w14:textId="77777777" w:rsidR="00F86F35" w:rsidRDefault="008A442A">
                        <w:pPr>
                          <w:pStyle w:val="TableParagraph"/>
                          <w:spacing w:before="261" w:line="225" w:lineRule="exact"/>
                          <w:jc w:val="left"/>
                          <w:rPr>
                            <w:sz w:val="20"/>
                          </w:rPr>
                        </w:pPr>
                        <w:hyperlink r:id="rId151">
                          <w:r>
                            <w:rPr>
                              <w:color w:val="5D6670"/>
                              <w:sz w:val="20"/>
                            </w:rPr>
                            <w:t>Form</w:t>
                          </w:r>
                          <w:r>
                            <w:rPr>
                              <w:color w:val="5D6670"/>
                              <w:spacing w:val="-5"/>
                              <w:sz w:val="20"/>
                            </w:rPr>
                            <w:t xml:space="preserve"> </w:t>
                          </w:r>
                          <w:r>
                            <w:rPr>
                              <w:color w:val="5D6670"/>
                              <w:sz w:val="20"/>
                            </w:rPr>
                            <w:t>of</w:t>
                          </w:r>
                          <w:r>
                            <w:rPr>
                              <w:color w:val="5D6670"/>
                              <w:spacing w:val="-5"/>
                              <w:sz w:val="20"/>
                            </w:rPr>
                            <w:t xml:space="preserve"> </w:t>
                          </w:r>
                          <w:r>
                            <w:rPr>
                              <w:color w:val="5D6670"/>
                              <w:sz w:val="20"/>
                            </w:rPr>
                            <w:t>Stock</w:t>
                          </w:r>
                          <w:r>
                            <w:rPr>
                              <w:color w:val="5D6670"/>
                              <w:spacing w:val="-5"/>
                              <w:sz w:val="20"/>
                            </w:rPr>
                            <w:t xml:space="preserve"> </w:t>
                          </w:r>
                          <w:r>
                            <w:rPr>
                              <w:color w:val="5D6670"/>
                              <w:sz w:val="20"/>
                            </w:rPr>
                            <w:t>Option</w:t>
                          </w:r>
                          <w:r>
                            <w:rPr>
                              <w:color w:val="5D6670"/>
                              <w:spacing w:val="-5"/>
                              <w:sz w:val="20"/>
                            </w:rPr>
                            <w:t xml:space="preserve"> </w:t>
                          </w:r>
                          <w:r>
                            <w:rPr>
                              <w:color w:val="5D6670"/>
                              <w:sz w:val="20"/>
                            </w:rPr>
                            <w:t>Award</w:t>
                          </w:r>
                          <w:r>
                            <w:rPr>
                              <w:color w:val="5D6670"/>
                              <w:spacing w:val="-5"/>
                              <w:sz w:val="20"/>
                            </w:rPr>
                            <w:t xml:space="preserve"> </w:t>
                          </w:r>
                          <w:r>
                            <w:rPr>
                              <w:color w:val="5D6670"/>
                              <w:sz w:val="20"/>
                            </w:rPr>
                            <w:t>Agreement</w:t>
                          </w:r>
                          <w:r>
                            <w:rPr>
                              <w:color w:val="5D6670"/>
                              <w:spacing w:val="-5"/>
                              <w:sz w:val="20"/>
                            </w:rPr>
                            <w:t xml:space="preserve"> </w:t>
                          </w:r>
                          <w:r>
                            <w:rPr>
                              <w:color w:val="5D6670"/>
                              <w:sz w:val="20"/>
                            </w:rPr>
                            <w:t>under</w:t>
                          </w:r>
                          <w:r>
                            <w:rPr>
                              <w:color w:val="5D6670"/>
                              <w:spacing w:val="-5"/>
                              <w:sz w:val="20"/>
                            </w:rPr>
                            <w:t xml:space="preserve"> </w:t>
                          </w:r>
                          <w:r>
                            <w:rPr>
                              <w:color w:val="5D6670"/>
                              <w:sz w:val="20"/>
                            </w:rPr>
                            <w:t>the</w:t>
                          </w:r>
                          <w:r>
                            <w:rPr>
                              <w:color w:val="5D6670"/>
                              <w:spacing w:val="-5"/>
                              <w:sz w:val="20"/>
                            </w:rPr>
                            <w:t xml:space="preserve"> </w:t>
                          </w:r>
                          <w:r>
                            <w:rPr>
                              <w:color w:val="5D6670"/>
                              <w:sz w:val="20"/>
                            </w:rPr>
                            <w:t>Stock</w:t>
                          </w:r>
                          <w:r>
                            <w:rPr>
                              <w:color w:val="5D6670"/>
                              <w:spacing w:val="-5"/>
                              <w:sz w:val="20"/>
                            </w:rPr>
                            <w:t xml:space="preserve"> </w:t>
                          </w:r>
                          <w:r>
                            <w:rPr>
                              <w:color w:val="5D6670"/>
                              <w:sz w:val="20"/>
                            </w:rPr>
                            <w:t>Option</w:t>
                          </w:r>
                          <w:r>
                            <w:rPr>
                              <w:color w:val="5D6670"/>
                              <w:spacing w:val="-4"/>
                              <w:sz w:val="20"/>
                            </w:rPr>
                            <w:t xml:space="preserve"> </w:t>
                          </w:r>
                          <w:r>
                            <w:rPr>
                              <w:color w:val="5D6670"/>
                              <w:spacing w:val="-5"/>
                              <w:sz w:val="20"/>
                            </w:rPr>
                            <w:t>and</w:t>
                          </w:r>
                        </w:hyperlink>
                      </w:p>
                    </w:tc>
                    <w:tc>
                      <w:tcPr>
                        <w:tcW w:w="1061" w:type="dxa"/>
                      </w:tcPr>
                      <w:p w14:paraId="4DED2499" w14:textId="77777777" w:rsidR="00F86F35" w:rsidRDefault="008A442A">
                        <w:pPr>
                          <w:pStyle w:val="TableParagraph"/>
                          <w:spacing w:before="177"/>
                          <w:ind w:left="129" w:right="37"/>
                          <w:jc w:val="center"/>
                          <w:rPr>
                            <w:sz w:val="20"/>
                          </w:rPr>
                        </w:pPr>
                        <w:r>
                          <w:rPr>
                            <w:spacing w:val="-2"/>
                            <w:sz w:val="20"/>
                          </w:rPr>
                          <w:t>001-</w:t>
                        </w:r>
                        <w:r>
                          <w:rPr>
                            <w:spacing w:val="-2"/>
                            <w:sz w:val="20"/>
                          </w:rPr>
                          <w:t>32395</w:t>
                        </w:r>
                      </w:p>
                    </w:tc>
                  </w:tr>
                </w:tbl>
                <w:p w14:paraId="68FDA6C7" w14:textId="77777777" w:rsidR="00F86F35" w:rsidRDefault="00F86F35">
                  <w:pPr>
                    <w:pStyle w:val="BodyText"/>
                  </w:pPr>
                </w:p>
              </w:txbxContent>
            </v:textbox>
            <w10:wrap anchorx="page"/>
          </v:shape>
        </w:pict>
      </w:r>
      <w:hyperlink r:id="rId152">
        <w:r>
          <w:rPr>
            <w:color w:val="5D6670"/>
          </w:rPr>
          <w:t>adopted</w:t>
        </w:r>
        <w:r>
          <w:rPr>
            <w:color w:val="5D6670"/>
            <w:spacing w:val="-6"/>
          </w:rPr>
          <w:t xml:space="preserve"> </w:t>
        </w:r>
        <w:r>
          <w:rPr>
            <w:color w:val="5D6670"/>
          </w:rPr>
          <w:t>December</w:t>
        </w:r>
        <w:r>
          <w:rPr>
            <w:color w:val="5D6670"/>
            <w:spacing w:val="-5"/>
          </w:rPr>
          <w:t xml:space="preserve"> </w:t>
        </w:r>
        <w:r>
          <w:rPr>
            <w:color w:val="5D6670"/>
          </w:rPr>
          <w:t>7,</w:t>
        </w:r>
        <w:r>
          <w:rPr>
            <w:color w:val="5D6670"/>
            <w:spacing w:val="-5"/>
          </w:rPr>
          <w:t xml:space="preserve"> </w:t>
        </w:r>
        <w:r>
          <w:rPr>
            <w:color w:val="5D6670"/>
            <w:spacing w:val="-2"/>
          </w:rPr>
          <w:t>2007.</w:t>
        </w:r>
      </w:hyperlink>
    </w:p>
    <w:p w14:paraId="188A0909" w14:textId="77777777" w:rsidR="00F86F35" w:rsidRDefault="008A442A">
      <w:pPr>
        <w:spacing w:before="7"/>
        <w:rPr>
          <w:sz w:val="24"/>
        </w:rPr>
      </w:pPr>
      <w:r>
        <w:br w:type="column"/>
      </w:r>
    </w:p>
    <w:p w14:paraId="0289533F" w14:textId="77777777" w:rsidR="00F86F35" w:rsidRDefault="008A442A">
      <w:pPr>
        <w:pStyle w:val="BodyText"/>
        <w:tabs>
          <w:tab w:val="left" w:pos="1360"/>
          <w:tab w:val="left" w:pos="2053"/>
        </w:tabs>
        <w:ind w:left="498"/>
      </w:pPr>
      <w:r>
        <w:rPr>
          <w:spacing w:val="-2"/>
        </w:rPr>
        <w:t>10.27</w:t>
      </w:r>
      <w:r>
        <w:tab/>
      </w:r>
      <w:r>
        <w:rPr>
          <w:spacing w:val="-2"/>
        </w:rPr>
        <w:t>10-</w:t>
      </w:r>
      <w:r>
        <w:rPr>
          <w:spacing w:val="-10"/>
        </w:rPr>
        <w:t>K</w:t>
      </w:r>
      <w:r>
        <w:tab/>
      </w:r>
      <w:r>
        <w:rPr>
          <w:spacing w:val="-2"/>
        </w:rPr>
        <w:t>001-</w:t>
      </w:r>
      <w:r>
        <w:rPr>
          <w:spacing w:val="-4"/>
        </w:rPr>
        <w:t>32395</w:t>
      </w:r>
    </w:p>
    <w:p w14:paraId="694B5B78" w14:textId="77777777" w:rsidR="00F86F35" w:rsidRDefault="00F86F35">
      <w:pPr>
        <w:pStyle w:val="BodyText"/>
        <w:rPr>
          <w:sz w:val="24"/>
        </w:rPr>
      </w:pPr>
    </w:p>
    <w:p w14:paraId="0B0104A8" w14:textId="77777777" w:rsidR="00F86F35" w:rsidRDefault="00F86F35">
      <w:pPr>
        <w:pStyle w:val="BodyText"/>
        <w:rPr>
          <w:sz w:val="24"/>
        </w:rPr>
      </w:pPr>
    </w:p>
    <w:p w14:paraId="411C6764" w14:textId="77777777" w:rsidR="00F86F35" w:rsidRDefault="00F86F35">
      <w:pPr>
        <w:pStyle w:val="BodyText"/>
        <w:rPr>
          <w:sz w:val="24"/>
        </w:rPr>
      </w:pPr>
    </w:p>
    <w:p w14:paraId="79B7304E" w14:textId="77777777" w:rsidR="00F86F35" w:rsidRDefault="00F86F35">
      <w:pPr>
        <w:pStyle w:val="BodyText"/>
        <w:spacing w:before="1"/>
        <w:rPr>
          <w:sz w:val="23"/>
        </w:rPr>
      </w:pPr>
    </w:p>
    <w:p w14:paraId="03C51D65" w14:textId="77777777" w:rsidR="00F86F35" w:rsidRDefault="008A442A">
      <w:pPr>
        <w:pStyle w:val="BodyText"/>
        <w:ind w:left="567"/>
      </w:pPr>
      <w:r>
        <w:rPr>
          <w:spacing w:val="-5"/>
        </w:rPr>
        <w:t>14A</w:t>
      </w:r>
    </w:p>
    <w:p w14:paraId="3C056550" w14:textId="77777777" w:rsidR="00F86F35" w:rsidRDefault="00F86F35">
      <w:pPr>
        <w:pStyle w:val="BodyText"/>
        <w:spacing w:before="2"/>
        <w:rPr>
          <w:sz w:val="29"/>
        </w:rPr>
      </w:pPr>
    </w:p>
    <w:p w14:paraId="360C7BB0" w14:textId="77777777" w:rsidR="00F86F35" w:rsidRDefault="008A442A">
      <w:pPr>
        <w:pStyle w:val="BodyText"/>
        <w:ind w:left="567"/>
      </w:pPr>
      <w:r>
        <w:rPr>
          <w:spacing w:val="-5"/>
        </w:rPr>
        <w:t>14A</w:t>
      </w:r>
    </w:p>
    <w:p w14:paraId="17F1EFAC" w14:textId="77777777" w:rsidR="00F86F35" w:rsidRDefault="00F86F35">
      <w:pPr>
        <w:sectPr w:rsidR="00F86F35">
          <w:type w:val="continuous"/>
          <w:pgSz w:w="12240" w:h="15840"/>
          <w:pgMar w:top="760" w:right="700" w:bottom="280" w:left="840" w:header="372" w:footer="530" w:gutter="0"/>
          <w:cols w:num="3" w:space="720" w:equalWidth="0">
            <w:col w:w="1106" w:space="40"/>
            <w:col w:w="5431" w:space="556"/>
            <w:col w:w="3567"/>
          </w:cols>
        </w:sectPr>
      </w:pPr>
    </w:p>
    <w:p w14:paraId="37846011" w14:textId="77777777" w:rsidR="00F86F35" w:rsidRDefault="00F86F35">
      <w:pPr>
        <w:pStyle w:val="BodyText"/>
      </w:pPr>
    </w:p>
    <w:p w14:paraId="6C664A0F" w14:textId="77777777" w:rsidR="00F86F35" w:rsidRDefault="00F86F35">
      <w:pPr>
        <w:pStyle w:val="BodyText"/>
        <w:spacing w:before="9"/>
        <w:rPr>
          <w:sz w:val="17"/>
        </w:rPr>
      </w:pPr>
    </w:p>
    <w:p w14:paraId="2B341225" w14:textId="77777777" w:rsidR="00F86F35" w:rsidRDefault="008A442A">
      <w:pPr>
        <w:pStyle w:val="BodyText"/>
        <w:spacing w:before="100"/>
        <w:ind w:left="1327"/>
      </w:pPr>
      <w:r>
        <w:pict w14:anchorId="1051E8EE">
          <v:shape id="docshape500" o:spid="_x0000_s1099" type="#_x0000_t202" style="position:absolute;left:0;text-align:left;margin-left:64.45pt;margin-top:-5pt;width:482.95pt;height:103.1pt;z-index:158382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68"/>
                    <w:gridCol w:w="6202"/>
                    <w:gridCol w:w="902"/>
                    <w:gridCol w:w="711"/>
                    <w:gridCol w:w="1076"/>
                  </w:tblGrid>
                  <w:tr w:rsidR="00F86F35" w14:paraId="41EA570E" w14:textId="77777777">
                    <w:trPr>
                      <w:trHeight w:val="444"/>
                    </w:trPr>
                    <w:tc>
                      <w:tcPr>
                        <w:tcW w:w="768" w:type="dxa"/>
                      </w:tcPr>
                      <w:p w14:paraId="60928530" w14:textId="77777777" w:rsidR="00F86F35" w:rsidRDefault="008A442A">
                        <w:pPr>
                          <w:pStyle w:val="TableParagraph"/>
                          <w:ind w:left="50"/>
                          <w:jc w:val="left"/>
                          <w:rPr>
                            <w:sz w:val="20"/>
                          </w:rPr>
                        </w:pPr>
                        <w:r>
                          <w:rPr>
                            <w:spacing w:val="-2"/>
                            <w:sz w:val="20"/>
                          </w:rPr>
                          <w:t>10.15.2</w:t>
                        </w:r>
                      </w:p>
                    </w:tc>
                    <w:tc>
                      <w:tcPr>
                        <w:tcW w:w="6202" w:type="dxa"/>
                      </w:tcPr>
                      <w:p w14:paraId="700C6D35" w14:textId="77777777" w:rsidR="00F86F35" w:rsidRDefault="008A442A">
                        <w:pPr>
                          <w:pStyle w:val="TableParagraph"/>
                          <w:ind w:left="110"/>
                          <w:jc w:val="left"/>
                          <w:rPr>
                            <w:sz w:val="20"/>
                          </w:rPr>
                        </w:pPr>
                        <w:hyperlink r:id="rId153">
                          <w:r>
                            <w:rPr>
                              <w:color w:val="5D6670"/>
                              <w:sz w:val="20"/>
                            </w:rPr>
                            <w:t>Stock</w:t>
                          </w:r>
                          <w:r>
                            <w:rPr>
                              <w:color w:val="5D6670"/>
                              <w:spacing w:val="-6"/>
                              <w:sz w:val="20"/>
                            </w:rPr>
                            <w:t xml:space="preserve"> </w:t>
                          </w:r>
                          <w:r>
                            <w:rPr>
                              <w:color w:val="5D6670"/>
                              <w:sz w:val="20"/>
                            </w:rPr>
                            <w:t>Appreciation</w:t>
                          </w:r>
                          <w:r>
                            <w:rPr>
                              <w:color w:val="5D6670"/>
                              <w:spacing w:val="-6"/>
                              <w:sz w:val="20"/>
                            </w:rPr>
                            <w:t xml:space="preserve"> </w:t>
                          </w:r>
                          <w:r>
                            <w:rPr>
                              <w:color w:val="5D6670"/>
                              <w:sz w:val="20"/>
                            </w:rPr>
                            <w:t>Rights</w:t>
                          </w:r>
                          <w:r>
                            <w:rPr>
                              <w:color w:val="5D6670"/>
                              <w:spacing w:val="-6"/>
                              <w:sz w:val="20"/>
                            </w:rPr>
                            <w:t xml:space="preserve"> </w:t>
                          </w:r>
                          <w:r>
                            <w:rPr>
                              <w:color w:val="5D6670"/>
                              <w:sz w:val="20"/>
                            </w:rPr>
                            <w:t>Program</w:t>
                          </w:r>
                          <w:r>
                            <w:rPr>
                              <w:color w:val="5D6670"/>
                              <w:spacing w:val="-6"/>
                              <w:sz w:val="20"/>
                            </w:rPr>
                            <w:t xml:space="preserve"> </w:t>
                          </w:r>
                          <w:r>
                            <w:rPr>
                              <w:color w:val="5D6670"/>
                              <w:sz w:val="20"/>
                            </w:rPr>
                            <w:t>under</w:t>
                          </w:r>
                          <w:r>
                            <w:rPr>
                              <w:color w:val="5D6670"/>
                              <w:spacing w:val="-5"/>
                              <w:sz w:val="20"/>
                            </w:rPr>
                            <w:t xml:space="preserve"> </w:t>
                          </w:r>
                          <w:r>
                            <w:rPr>
                              <w:color w:val="5D6670"/>
                              <w:sz w:val="20"/>
                            </w:rPr>
                            <w:t>the</w:t>
                          </w:r>
                          <w:r>
                            <w:rPr>
                              <w:color w:val="5D6670"/>
                              <w:spacing w:val="-6"/>
                              <w:sz w:val="20"/>
                            </w:rPr>
                            <w:t xml:space="preserve"> </w:t>
                          </w:r>
                          <w:r>
                            <w:rPr>
                              <w:color w:val="5D6670"/>
                              <w:sz w:val="20"/>
                            </w:rPr>
                            <w:t>2011</w:t>
                          </w:r>
                          <w:r>
                            <w:rPr>
                              <w:color w:val="5D6670"/>
                              <w:spacing w:val="-6"/>
                              <w:sz w:val="20"/>
                            </w:rPr>
                            <w:t xml:space="preserve"> </w:t>
                          </w:r>
                          <w:r>
                            <w:rPr>
                              <w:color w:val="5D6670"/>
                              <w:sz w:val="20"/>
                            </w:rPr>
                            <w:t>Omnibus</w:t>
                          </w:r>
                          <w:r>
                            <w:rPr>
                              <w:color w:val="5D6670"/>
                              <w:spacing w:val="-6"/>
                              <w:sz w:val="20"/>
                            </w:rPr>
                            <w:t xml:space="preserve"> </w:t>
                          </w:r>
                          <w:r>
                            <w:rPr>
                              <w:color w:val="5D6670"/>
                              <w:sz w:val="20"/>
                            </w:rPr>
                            <w:t>Stock</w:t>
                          </w:r>
                          <w:r>
                            <w:rPr>
                              <w:color w:val="5D6670"/>
                              <w:spacing w:val="-5"/>
                              <w:sz w:val="20"/>
                            </w:rPr>
                            <w:t xml:space="preserve"> and</w:t>
                          </w:r>
                        </w:hyperlink>
                      </w:p>
                    </w:tc>
                    <w:tc>
                      <w:tcPr>
                        <w:tcW w:w="902" w:type="dxa"/>
                      </w:tcPr>
                      <w:p w14:paraId="27C6843D" w14:textId="77777777" w:rsidR="00F86F35" w:rsidRDefault="008A442A">
                        <w:pPr>
                          <w:pStyle w:val="TableParagraph"/>
                          <w:ind w:left="125" w:right="142"/>
                          <w:jc w:val="center"/>
                          <w:rPr>
                            <w:sz w:val="20"/>
                          </w:rPr>
                        </w:pPr>
                        <w:r>
                          <w:rPr>
                            <w:spacing w:val="-5"/>
                            <w:sz w:val="20"/>
                          </w:rPr>
                          <w:t>10</w:t>
                        </w:r>
                      </w:p>
                    </w:tc>
                    <w:tc>
                      <w:tcPr>
                        <w:tcW w:w="711" w:type="dxa"/>
                      </w:tcPr>
                      <w:p w14:paraId="05CBE6EA" w14:textId="77777777" w:rsidR="00F86F35" w:rsidRDefault="008A442A">
                        <w:pPr>
                          <w:pStyle w:val="TableParagraph"/>
                          <w:ind w:left="157"/>
                          <w:jc w:val="left"/>
                          <w:rPr>
                            <w:sz w:val="20"/>
                          </w:rPr>
                        </w:pPr>
                        <w:r>
                          <w:rPr>
                            <w:spacing w:val="-2"/>
                            <w:sz w:val="20"/>
                          </w:rPr>
                          <w:t>10-</w:t>
                        </w:r>
                        <w:r>
                          <w:rPr>
                            <w:spacing w:val="-10"/>
                            <w:sz w:val="20"/>
                          </w:rPr>
                          <w:t>Q</w:t>
                        </w:r>
                      </w:p>
                    </w:tc>
                    <w:tc>
                      <w:tcPr>
                        <w:tcW w:w="1076" w:type="dxa"/>
                      </w:tcPr>
                      <w:p w14:paraId="7A664ECF" w14:textId="77777777" w:rsidR="00F86F35" w:rsidRDefault="008A442A">
                        <w:pPr>
                          <w:pStyle w:val="TableParagraph"/>
                          <w:ind w:right="48"/>
                          <w:rPr>
                            <w:sz w:val="20"/>
                          </w:rPr>
                        </w:pPr>
                        <w:r>
                          <w:rPr>
                            <w:spacing w:val="-2"/>
                            <w:sz w:val="20"/>
                          </w:rPr>
                          <w:t>001-32395</w:t>
                        </w:r>
                      </w:p>
                    </w:tc>
                  </w:tr>
                  <w:tr w:rsidR="00F86F35" w14:paraId="712D9917" w14:textId="77777777">
                    <w:trPr>
                      <w:trHeight w:val="587"/>
                    </w:trPr>
                    <w:tc>
                      <w:tcPr>
                        <w:tcW w:w="768" w:type="dxa"/>
                      </w:tcPr>
                      <w:p w14:paraId="561A97AA" w14:textId="77777777" w:rsidR="00F86F35" w:rsidRDefault="00F86F35">
                        <w:pPr>
                          <w:pStyle w:val="TableParagraph"/>
                          <w:spacing w:before="11"/>
                          <w:jc w:val="left"/>
                          <w:rPr>
                            <w:sz w:val="29"/>
                          </w:rPr>
                        </w:pPr>
                      </w:p>
                      <w:p w14:paraId="55393DF5" w14:textId="77777777" w:rsidR="00F86F35" w:rsidRDefault="008A442A">
                        <w:pPr>
                          <w:pStyle w:val="TableParagraph"/>
                          <w:spacing w:line="202" w:lineRule="exact"/>
                          <w:ind w:left="50"/>
                          <w:jc w:val="left"/>
                          <w:rPr>
                            <w:sz w:val="20"/>
                          </w:rPr>
                        </w:pPr>
                        <w:r>
                          <w:rPr>
                            <w:spacing w:val="-2"/>
                            <w:sz w:val="20"/>
                          </w:rPr>
                          <w:t>10.15.3</w:t>
                        </w:r>
                      </w:p>
                    </w:tc>
                    <w:tc>
                      <w:tcPr>
                        <w:tcW w:w="6202" w:type="dxa"/>
                      </w:tcPr>
                      <w:p w14:paraId="100ABABF" w14:textId="77777777" w:rsidR="00F86F35" w:rsidRDefault="008A442A">
                        <w:pPr>
                          <w:pStyle w:val="TableParagraph"/>
                          <w:spacing w:before="167" w:line="200" w:lineRule="exact"/>
                          <w:ind w:left="110"/>
                          <w:jc w:val="left"/>
                          <w:rPr>
                            <w:sz w:val="20"/>
                          </w:rPr>
                        </w:pPr>
                        <w:hyperlink r:id="rId154">
                          <w:r>
                            <w:rPr>
                              <w:color w:val="5D6670"/>
                              <w:sz w:val="20"/>
                            </w:rPr>
                            <w:t>Form of Performance Share Unit Agreement under the Restricted Stock</w:t>
                          </w:r>
                        </w:hyperlink>
                        <w:r>
                          <w:rPr>
                            <w:color w:val="5D6670"/>
                            <w:sz w:val="20"/>
                          </w:rPr>
                          <w:t xml:space="preserve"> </w:t>
                        </w:r>
                        <w:hyperlink r:id="rId155">
                          <w:r>
                            <w:rPr>
                              <w:color w:val="5D6670"/>
                              <w:sz w:val="20"/>
                            </w:rPr>
                            <w:t>Program</w:t>
                          </w:r>
                          <w:r>
                            <w:rPr>
                              <w:color w:val="5D6670"/>
                              <w:spacing w:val="-5"/>
                              <w:sz w:val="20"/>
                            </w:rPr>
                            <w:t xml:space="preserve"> </w:t>
                          </w:r>
                          <w:r>
                            <w:rPr>
                              <w:color w:val="5D6670"/>
                              <w:sz w:val="20"/>
                            </w:rPr>
                            <w:t>under</w:t>
                          </w:r>
                          <w:r>
                            <w:rPr>
                              <w:color w:val="5D6670"/>
                              <w:spacing w:val="-5"/>
                              <w:sz w:val="20"/>
                            </w:rPr>
                            <w:t xml:space="preserve"> </w:t>
                          </w:r>
                          <w:r>
                            <w:rPr>
                              <w:color w:val="5D6670"/>
                              <w:sz w:val="20"/>
                            </w:rPr>
                            <w:t>the</w:t>
                          </w:r>
                          <w:r>
                            <w:rPr>
                              <w:color w:val="5D6670"/>
                              <w:spacing w:val="-5"/>
                              <w:sz w:val="20"/>
                            </w:rPr>
                            <w:t xml:space="preserve"> </w:t>
                          </w:r>
                          <w:r>
                            <w:rPr>
                              <w:color w:val="5D6670"/>
                              <w:sz w:val="20"/>
                            </w:rPr>
                            <w:t>2011</w:t>
                          </w:r>
                          <w:r>
                            <w:rPr>
                              <w:color w:val="5D6670"/>
                              <w:spacing w:val="-5"/>
                              <w:sz w:val="20"/>
                            </w:rPr>
                            <w:t xml:space="preserve"> </w:t>
                          </w:r>
                          <w:r>
                            <w:rPr>
                              <w:color w:val="5D6670"/>
                              <w:sz w:val="20"/>
                            </w:rPr>
                            <w:t>Omnibus</w:t>
                          </w:r>
                          <w:r>
                            <w:rPr>
                              <w:color w:val="5D6670"/>
                              <w:spacing w:val="-5"/>
                              <w:sz w:val="20"/>
                            </w:rPr>
                            <w:t xml:space="preserve"> </w:t>
                          </w:r>
                          <w:r>
                            <w:rPr>
                              <w:color w:val="5D6670"/>
                              <w:sz w:val="20"/>
                            </w:rPr>
                            <w:t>Stock</w:t>
                          </w:r>
                          <w:r>
                            <w:rPr>
                              <w:color w:val="5D6670"/>
                              <w:spacing w:val="-5"/>
                              <w:sz w:val="20"/>
                            </w:rPr>
                            <w:t xml:space="preserve"> </w:t>
                          </w:r>
                          <w:r>
                            <w:rPr>
                              <w:color w:val="5D6670"/>
                              <w:sz w:val="20"/>
                            </w:rPr>
                            <w:t>and</w:t>
                          </w:r>
                          <w:r>
                            <w:rPr>
                              <w:color w:val="5D6670"/>
                              <w:spacing w:val="-5"/>
                              <w:sz w:val="20"/>
                            </w:rPr>
                            <w:t xml:space="preserve"> </w:t>
                          </w:r>
                          <w:r>
                            <w:rPr>
                              <w:color w:val="5D6670"/>
                              <w:sz w:val="20"/>
                            </w:rPr>
                            <w:t>Performance</w:t>
                          </w:r>
                          <w:r>
                            <w:rPr>
                              <w:color w:val="5D6670"/>
                              <w:spacing w:val="-5"/>
                              <w:sz w:val="20"/>
                            </w:rPr>
                            <w:t xml:space="preserve"> </w:t>
                          </w:r>
                          <w:r>
                            <w:rPr>
                              <w:color w:val="5D6670"/>
                              <w:sz w:val="20"/>
                            </w:rPr>
                            <w:t>Incentive</w:t>
                          </w:r>
                          <w:r>
                            <w:rPr>
                              <w:color w:val="5D6670"/>
                              <w:spacing w:val="-5"/>
                              <w:sz w:val="20"/>
                            </w:rPr>
                            <w:t xml:space="preserve"> </w:t>
                          </w:r>
                          <w:r>
                            <w:rPr>
                              <w:color w:val="5D6670"/>
                              <w:sz w:val="20"/>
                            </w:rPr>
                            <w:t>Plan</w:t>
                          </w:r>
                        </w:hyperlink>
                      </w:p>
                    </w:tc>
                    <w:tc>
                      <w:tcPr>
                        <w:tcW w:w="902" w:type="dxa"/>
                      </w:tcPr>
                      <w:p w14:paraId="06AAE398" w14:textId="77777777" w:rsidR="00F86F35" w:rsidRDefault="00F86F35">
                        <w:pPr>
                          <w:pStyle w:val="TableParagraph"/>
                          <w:spacing w:before="11"/>
                          <w:jc w:val="left"/>
                          <w:rPr>
                            <w:sz w:val="29"/>
                          </w:rPr>
                        </w:pPr>
                      </w:p>
                      <w:p w14:paraId="64E9E627" w14:textId="77777777" w:rsidR="00F86F35" w:rsidRDefault="008A442A">
                        <w:pPr>
                          <w:pStyle w:val="TableParagraph"/>
                          <w:spacing w:line="202" w:lineRule="exact"/>
                          <w:ind w:left="125" w:right="142"/>
                          <w:jc w:val="center"/>
                          <w:rPr>
                            <w:sz w:val="20"/>
                          </w:rPr>
                        </w:pPr>
                        <w:r>
                          <w:rPr>
                            <w:spacing w:val="-2"/>
                            <w:sz w:val="20"/>
                          </w:rPr>
                          <w:t>10.26.6</w:t>
                        </w:r>
                      </w:p>
                    </w:tc>
                    <w:tc>
                      <w:tcPr>
                        <w:tcW w:w="711" w:type="dxa"/>
                      </w:tcPr>
                      <w:p w14:paraId="7C2F5F40" w14:textId="77777777" w:rsidR="00F86F35" w:rsidRDefault="00F86F35">
                        <w:pPr>
                          <w:pStyle w:val="TableParagraph"/>
                          <w:spacing w:before="11"/>
                          <w:jc w:val="left"/>
                          <w:rPr>
                            <w:sz w:val="29"/>
                          </w:rPr>
                        </w:pPr>
                      </w:p>
                      <w:p w14:paraId="40660878" w14:textId="77777777" w:rsidR="00F86F35" w:rsidRDefault="008A442A">
                        <w:pPr>
                          <w:pStyle w:val="TableParagraph"/>
                          <w:spacing w:line="202" w:lineRule="exact"/>
                          <w:ind w:left="172"/>
                          <w:jc w:val="left"/>
                          <w:rPr>
                            <w:sz w:val="20"/>
                          </w:rPr>
                        </w:pPr>
                        <w:r>
                          <w:rPr>
                            <w:spacing w:val="-2"/>
                            <w:sz w:val="20"/>
                          </w:rPr>
                          <w:t>10-</w:t>
                        </w:r>
                        <w:r>
                          <w:rPr>
                            <w:spacing w:val="-10"/>
                            <w:sz w:val="20"/>
                          </w:rPr>
                          <w:t>K</w:t>
                        </w:r>
                      </w:p>
                    </w:tc>
                    <w:tc>
                      <w:tcPr>
                        <w:tcW w:w="1076" w:type="dxa"/>
                      </w:tcPr>
                      <w:p w14:paraId="255FC4ED" w14:textId="77777777" w:rsidR="00F86F35" w:rsidRDefault="00F86F35">
                        <w:pPr>
                          <w:pStyle w:val="TableParagraph"/>
                          <w:spacing w:before="11"/>
                          <w:jc w:val="left"/>
                          <w:rPr>
                            <w:sz w:val="29"/>
                          </w:rPr>
                        </w:pPr>
                      </w:p>
                      <w:p w14:paraId="66129010" w14:textId="77777777" w:rsidR="00F86F35" w:rsidRDefault="008A442A">
                        <w:pPr>
                          <w:pStyle w:val="TableParagraph"/>
                          <w:spacing w:line="202" w:lineRule="exact"/>
                          <w:ind w:right="48"/>
                          <w:rPr>
                            <w:sz w:val="20"/>
                          </w:rPr>
                        </w:pPr>
                        <w:r>
                          <w:rPr>
                            <w:spacing w:val="-2"/>
                            <w:sz w:val="20"/>
                          </w:rPr>
                          <w:t>001-32395</w:t>
                        </w:r>
                      </w:p>
                    </w:tc>
                  </w:tr>
                  <w:tr w:rsidR="00F86F35" w14:paraId="0B4962F7" w14:textId="77777777">
                    <w:trPr>
                      <w:trHeight w:val="222"/>
                    </w:trPr>
                    <w:tc>
                      <w:tcPr>
                        <w:tcW w:w="768" w:type="dxa"/>
                      </w:tcPr>
                      <w:p w14:paraId="7D56FB0B" w14:textId="77777777" w:rsidR="00F86F35" w:rsidRDefault="00F86F35">
                        <w:pPr>
                          <w:pStyle w:val="TableParagraph"/>
                          <w:jc w:val="left"/>
                          <w:rPr>
                            <w:rFonts w:ascii="Times New Roman"/>
                            <w:sz w:val="14"/>
                          </w:rPr>
                        </w:pPr>
                      </w:p>
                    </w:tc>
                    <w:tc>
                      <w:tcPr>
                        <w:tcW w:w="6202" w:type="dxa"/>
                      </w:tcPr>
                      <w:p w14:paraId="0CE9C039" w14:textId="77777777" w:rsidR="00F86F35" w:rsidRDefault="008A442A">
                        <w:pPr>
                          <w:pStyle w:val="TableParagraph"/>
                          <w:spacing w:line="202" w:lineRule="exact"/>
                          <w:ind w:left="110"/>
                          <w:jc w:val="left"/>
                          <w:rPr>
                            <w:sz w:val="20"/>
                          </w:rPr>
                        </w:pPr>
                        <w:hyperlink r:id="rId156">
                          <w:r>
                            <w:rPr>
                              <w:color w:val="5D6670"/>
                              <w:sz w:val="20"/>
                            </w:rPr>
                            <w:t>of</w:t>
                          </w:r>
                          <w:r>
                            <w:rPr>
                              <w:color w:val="5D6670"/>
                              <w:spacing w:val="-6"/>
                              <w:sz w:val="20"/>
                            </w:rPr>
                            <w:t xml:space="preserve"> </w:t>
                          </w:r>
                          <w:r>
                            <w:rPr>
                              <w:color w:val="5D6670"/>
                              <w:sz w:val="20"/>
                            </w:rPr>
                            <w:t>ConocoPhillips,</w:t>
                          </w:r>
                          <w:r>
                            <w:rPr>
                              <w:color w:val="5D6670"/>
                              <w:spacing w:val="-6"/>
                              <w:sz w:val="20"/>
                            </w:rPr>
                            <w:t xml:space="preserve"> </w:t>
                          </w:r>
                          <w:r>
                            <w:rPr>
                              <w:color w:val="5D6670"/>
                              <w:sz w:val="20"/>
                            </w:rPr>
                            <w:t>dated</w:t>
                          </w:r>
                          <w:r>
                            <w:rPr>
                              <w:color w:val="5D6670"/>
                              <w:spacing w:val="-6"/>
                              <w:sz w:val="20"/>
                            </w:rPr>
                            <w:t xml:space="preserve"> </w:t>
                          </w:r>
                          <w:r>
                            <w:rPr>
                              <w:color w:val="5D6670"/>
                              <w:sz w:val="20"/>
                            </w:rPr>
                            <w:t>February</w:t>
                          </w:r>
                          <w:r>
                            <w:rPr>
                              <w:color w:val="5D6670"/>
                              <w:spacing w:val="-6"/>
                              <w:sz w:val="20"/>
                            </w:rPr>
                            <w:t xml:space="preserve"> </w:t>
                          </w:r>
                          <w:r>
                            <w:rPr>
                              <w:color w:val="5D6670"/>
                              <w:sz w:val="20"/>
                            </w:rPr>
                            <w:t>5,</w:t>
                          </w:r>
                          <w:r>
                            <w:rPr>
                              <w:color w:val="5D6670"/>
                              <w:spacing w:val="-6"/>
                              <w:sz w:val="20"/>
                            </w:rPr>
                            <w:t xml:space="preserve"> </w:t>
                          </w:r>
                          <w:r>
                            <w:rPr>
                              <w:color w:val="5D6670"/>
                              <w:spacing w:val="-2"/>
                              <w:sz w:val="20"/>
                            </w:rPr>
                            <w:t>2013.</w:t>
                          </w:r>
                        </w:hyperlink>
                      </w:p>
                    </w:tc>
                    <w:tc>
                      <w:tcPr>
                        <w:tcW w:w="902" w:type="dxa"/>
                      </w:tcPr>
                      <w:p w14:paraId="7E7FFB7B" w14:textId="77777777" w:rsidR="00F86F35" w:rsidRDefault="00F86F35">
                        <w:pPr>
                          <w:pStyle w:val="TableParagraph"/>
                          <w:jc w:val="left"/>
                          <w:rPr>
                            <w:rFonts w:ascii="Times New Roman"/>
                            <w:sz w:val="14"/>
                          </w:rPr>
                        </w:pPr>
                      </w:p>
                    </w:tc>
                    <w:tc>
                      <w:tcPr>
                        <w:tcW w:w="711" w:type="dxa"/>
                      </w:tcPr>
                      <w:p w14:paraId="0EDFA768" w14:textId="77777777" w:rsidR="00F86F35" w:rsidRDefault="00F86F35">
                        <w:pPr>
                          <w:pStyle w:val="TableParagraph"/>
                          <w:jc w:val="left"/>
                          <w:rPr>
                            <w:rFonts w:ascii="Times New Roman"/>
                            <w:sz w:val="14"/>
                          </w:rPr>
                        </w:pPr>
                      </w:p>
                    </w:tc>
                    <w:tc>
                      <w:tcPr>
                        <w:tcW w:w="1076" w:type="dxa"/>
                      </w:tcPr>
                      <w:p w14:paraId="3525EEDD" w14:textId="77777777" w:rsidR="00F86F35" w:rsidRDefault="00F86F35">
                        <w:pPr>
                          <w:pStyle w:val="TableParagraph"/>
                          <w:jc w:val="left"/>
                          <w:rPr>
                            <w:rFonts w:ascii="Times New Roman"/>
                            <w:sz w:val="14"/>
                          </w:rPr>
                        </w:pPr>
                      </w:p>
                    </w:tc>
                  </w:tr>
                  <w:tr w:rsidR="00F86F35" w14:paraId="26DC604A" w14:textId="77777777">
                    <w:trPr>
                      <w:trHeight w:val="587"/>
                    </w:trPr>
                    <w:tc>
                      <w:tcPr>
                        <w:tcW w:w="768" w:type="dxa"/>
                      </w:tcPr>
                      <w:p w14:paraId="19664692" w14:textId="77777777" w:rsidR="00F86F35" w:rsidRDefault="00F86F35">
                        <w:pPr>
                          <w:pStyle w:val="TableParagraph"/>
                          <w:spacing w:before="11"/>
                          <w:jc w:val="left"/>
                          <w:rPr>
                            <w:sz w:val="29"/>
                          </w:rPr>
                        </w:pPr>
                      </w:p>
                      <w:p w14:paraId="03AE024B" w14:textId="77777777" w:rsidR="00F86F35" w:rsidRDefault="008A442A">
                        <w:pPr>
                          <w:pStyle w:val="TableParagraph"/>
                          <w:spacing w:line="202" w:lineRule="exact"/>
                          <w:ind w:left="50"/>
                          <w:jc w:val="left"/>
                          <w:rPr>
                            <w:sz w:val="20"/>
                          </w:rPr>
                        </w:pPr>
                        <w:r>
                          <w:rPr>
                            <w:spacing w:val="-2"/>
                            <w:sz w:val="20"/>
                          </w:rPr>
                          <w:t>10.15.4</w:t>
                        </w:r>
                      </w:p>
                    </w:tc>
                    <w:tc>
                      <w:tcPr>
                        <w:tcW w:w="6202" w:type="dxa"/>
                      </w:tcPr>
                      <w:p w14:paraId="459AB403" w14:textId="77777777" w:rsidR="00F86F35" w:rsidRDefault="008A442A">
                        <w:pPr>
                          <w:pStyle w:val="TableParagraph"/>
                          <w:spacing w:before="167" w:line="200" w:lineRule="exact"/>
                          <w:ind w:left="110" w:right="123"/>
                          <w:jc w:val="left"/>
                          <w:rPr>
                            <w:sz w:val="20"/>
                          </w:rPr>
                        </w:pPr>
                        <w:hyperlink r:id="rId157">
                          <w:r>
                            <w:rPr>
                              <w:color w:val="5D6670"/>
                              <w:sz w:val="20"/>
                            </w:rPr>
                            <w:t>Form of Stock Option Award Agreement under the Stock Option and</w:t>
                          </w:r>
                        </w:hyperlink>
                        <w:r>
                          <w:rPr>
                            <w:color w:val="5D6670"/>
                            <w:sz w:val="20"/>
                          </w:rPr>
                          <w:t xml:space="preserve"> </w:t>
                        </w:r>
                        <w:hyperlink r:id="rId158">
                          <w:r>
                            <w:rPr>
                              <w:color w:val="5D6670"/>
                              <w:sz w:val="20"/>
                            </w:rPr>
                            <w:t>Stock</w:t>
                          </w:r>
                          <w:r>
                            <w:rPr>
                              <w:color w:val="5D6670"/>
                              <w:spacing w:val="-5"/>
                              <w:sz w:val="20"/>
                            </w:rPr>
                            <w:t xml:space="preserve"> </w:t>
                          </w:r>
                          <w:r>
                            <w:rPr>
                              <w:color w:val="5D6670"/>
                              <w:sz w:val="20"/>
                            </w:rPr>
                            <w:t>Appreciation</w:t>
                          </w:r>
                          <w:r>
                            <w:rPr>
                              <w:color w:val="5D6670"/>
                              <w:spacing w:val="-5"/>
                              <w:sz w:val="20"/>
                            </w:rPr>
                            <w:t xml:space="preserve"> </w:t>
                          </w:r>
                          <w:r>
                            <w:rPr>
                              <w:color w:val="5D6670"/>
                              <w:sz w:val="20"/>
                            </w:rPr>
                            <w:t>Rights</w:t>
                          </w:r>
                          <w:r>
                            <w:rPr>
                              <w:color w:val="5D6670"/>
                              <w:spacing w:val="-5"/>
                              <w:sz w:val="20"/>
                            </w:rPr>
                            <w:t xml:space="preserve"> </w:t>
                          </w:r>
                          <w:r>
                            <w:rPr>
                              <w:color w:val="5D6670"/>
                              <w:sz w:val="20"/>
                            </w:rPr>
                            <w:t>Program</w:t>
                          </w:r>
                          <w:r>
                            <w:rPr>
                              <w:color w:val="5D6670"/>
                              <w:spacing w:val="-5"/>
                              <w:sz w:val="20"/>
                            </w:rPr>
                            <w:t xml:space="preserve"> </w:t>
                          </w:r>
                          <w:r>
                            <w:rPr>
                              <w:color w:val="5D6670"/>
                              <w:sz w:val="20"/>
                            </w:rPr>
                            <w:t>under</w:t>
                          </w:r>
                          <w:r>
                            <w:rPr>
                              <w:color w:val="5D6670"/>
                              <w:spacing w:val="-5"/>
                              <w:sz w:val="20"/>
                            </w:rPr>
                            <w:t xml:space="preserve"> </w:t>
                          </w:r>
                          <w:r>
                            <w:rPr>
                              <w:color w:val="5D6670"/>
                              <w:sz w:val="20"/>
                            </w:rPr>
                            <w:t>the</w:t>
                          </w:r>
                          <w:r>
                            <w:rPr>
                              <w:color w:val="5D6670"/>
                              <w:spacing w:val="-5"/>
                              <w:sz w:val="20"/>
                            </w:rPr>
                            <w:t xml:space="preserve"> </w:t>
                          </w:r>
                          <w:r>
                            <w:rPr>
                              <w:color w:val="5D6670"/>
                              <w:sz w:val="20"/>
                            </w:rPr>
                            <w:t>2011</w:t>
                          </w:r>
                          <w:r>
                            <w:rPr>
                              <w:color w:val="5D6670"/>
                              <w:spacing w:val="-5"/>
                              <w:sz w:val="20"/>
                            </w:rPr>
                            <w:t xml:space="preserve"> </w:t>
                          </w:r>
                          <w:r>
                            <w:rPr>
                              <w:color w:val="5D6670"/>
                              <w:sz w:val="20"/>
                            </w:rPr>
                            <w:t>Omnibus</w:t>
                          </w:r>
                          <w:r>
                            <w:rPr>
                              <w:color w:val="5D6670"/>
                              <w:spacing w:val="-5"/>
                              <w:sz w:val="20"/>
                            </w:rPr>
                            <w:t xml:space="preserve"> </w:t>
                          </w:r>
                          <w:r>
                            <w:rPr>
                              <w:color w:val="5D6670"/>
                              <w:sz w:val="20"/>
                            </w:rPr>
                            <w:t>Stock</w:t>
                          </w:r>
                          <w:r>
                            <w:rPr>
                              <w:color w:val="5D6670"/>
                              <w:spacing w:val="-5"/>
                              <w:sz w:val="20"/>
                            </w:rPr>
                            <w:t xml:space="preserve"> </w:t>
                          </w:r>
                          <w:r>
                            <w:rPr>
                              <w:color w:val="5D6670"/>
                              <w:sz w:val="20"/>
                            </w:rPr>
                            <w:t>and</w:t>
                          </w:r>
                        </w:hyperlink>
                      </w:p>
                    </w:tc>
                    <w:tc>
                      <w:tcPr>
                        <w:tcW w:w="902" w:type="dxa"/>
                      </w:tcPr>
                      <w:p w14:paraId="5AF8BCD7" w14:textId="77777777" w:rsidR="00F86F35" w:rsidRDefault="00F86F35">
                        <w:pPr>
                          <w:pStyle w:val="TableParagraph"/>
                          <w:spacing w:before="11"/>
                          <w:jc w:val="left"/>
                          <w:rPr>
                            <w:sz w:val="29"/>
                          </w:rPr>
                        </w:pPr>
                      </w:p>
                      <w:p w14:paraId="13717793" w14:textId="77777777" w:rsidR="00F86F35" w:rsidRDefault="008A442A">
                        <w:pPr>
                          <w:pStyle w:val="TableParagraph"/>
                          <w:spacing w:line="202" w:lineRule="exact"/>
                          <w:ind w:left="125" w:right="142"/>
                          <w:jc w:val="center"/>
                          <w:rPr>
                            <w:sz w:val="20"/>
                          </w:rPr>
                        </w:pPr>
                        <w:r>
                          <w:rPr>
                            <w:spacing w:val="-2"/>
                            <w:sz w:val="20"/>
                          </w:rPr>
                          <w:t>10.26.9</w:t>
                        </w:r>
                      </w:p>
                    </w:tc>
                    <w:tc>
                      <w:tcPr>
                        <w:tcW w:w="711" w:type="dxa"/>
                      </w:tcPr>
                      <w:p w14:paraId="0304F25C" w14:textId="77777777" w:rsidR="00F86F35" w:rsidRDefault="00F86F35">
                        <w:pPr>
                          <w:pStyle w:val="TableParagraph"/>
                          <w:spacing w:before="11"/>
                          <w:jc w:val="left"/>
                          <w:rPr>
                            <w:sz w:val="29"/>
                          </w:rPr>
                        </w:pPr>
                      </w:p>
                      <w:p w14:paraId="6FD2707C" w14:textId="77777777" w:rsidR="00F86F35" w:rsidRDefault="008A442A">
                        <w:pPr>
                          <w:pStyle w:val="TableParagraph"/>
                          <w:spacing w:line="202" w:lineRule="exact"/>
                          <w:ind w:left="172"/>
                          <w:jc w:val="left"/>
                          <w:rPr>
                            <w:sz w:val="20"/>
                          </w:rPr>
                        </w:pPr>
                        <w:r>
                          <w:rPr>
                            <w:spacing w:val="-2"/>
                            <w:sz w:val="20"/>
                          </w:rPr>
                          <w:t>10-</w:t>
                        </w:r>
                        <w:r>
                          <w:rPr>
                            <w:spacing w:val="-10"/>
                            <w:sz w:val="20"/>
                          </w:rPr>
                          <w:t>K</w:t>
                        </w:r>
                      </w:p>
                    </w:tc>
                    <w:tc>
                      <w:tcPr>
                        <w:tcW w:w="1076" w:type="dxa"/>
                      </w:tcPr>
                      <w:p w14:paraId="773246AC" w14:textId="77777777" w:rsidR="00F86F35" w:rsidRDefault="00F86F35">
                        <w:pPr>
                          <w:pStyle w:val="TableParagraph"/>
                          <w:spacing w:before="11"/>
                          <w:jc w:val="left"/>
                          <w:rPr>
                            <w:sz w:val="29"/>
                          </w:rPr>
                        </w:pPr>
                      </w:p>
                      <w:p w14:paraId="5ECE2E8A" w14:textId="77777777" w:rsidR="00F86F35" w:rsidRDefault="008A442A">
                        <w:pPr>
                          <w:pStyle w:val="TableParagraph"/>
                          <w:spacing w:line="202" w:lineRule="exact"/>
                          <w:ind w:right="48"/>
                          <w:rPr>
                            <w:sz w:val="20"/>
                          </w:rPr>
                        </w:pPr>
                        <w:r>
                          <w:rPr>
                            <w:spacing w:val="-2"/>
                            <w:sz w:val="20"/>
                          </w:rPr>
                          <w:t>001-32395</w:t>
                        </w:r>
                      </w:p>
                    </w:tc>
                  </w:tr>
                  <w:tr w:rsidR="00F86F35" w14:paraId="3E787C82" w14:textId="77777777">
                    <w:trPr>
                      <w:trHeight w:val="222"/>
                    </w:trPr>
                    <w:tc>
                      <w:tcPr>
                        <w:tcW w:w="768" w:type="dxa"/>
                      </w:tcPr>
                      <w:p w14:paraId="6F66CFE5" w14:textId="77777777" w:rsidR="00F86F35" w:rsidRDefault="00F86F35">
                        <w:pPr>
                          <w:pStyle w:val="TableParagraph"/>
                          <w:jc w:val="left"/>
                          <w:rPr>
                            <w:rFonts w:ascii="Times New Roman"/>
                            <w:sz w:val="14"/>
                          </w:rPr>
                        </w:pPr>
                      </w:p>
                    </w:tc>
                    <w:tc>
                      <w:tcPr>
                        <w:tcW w:w="6202" w:type="dxa"/>
                      </w:tcPr>
                      <w:p w14:paraId="56427C4D" w14:textId="77777777" w:rsidR="00F86F35" w:rsidRDefault="008A442A">
                        <w:pPr>
                          <w:pStyle w:val="TableParagraph"/>
                          <w:spacing w:line="202" w:lineRule="exact"/>
                          <w:ind w:left="110"/>
                          <w:jc w:val="left"/>
                          <w:rPr>
                            <w:sz w:val="20"/>
                          </w:rPr>
                        </w:pPr>
                        <w:hyperlink r:id="rId159">
                          <w:r>
                            <w:rPr>
                              <w:color w:val="5D6670"/>
                              <w:sz w:val="20"/>
                            </w:rPr>
                            <w:t>Performance</w:t>
                          </w:r>
                          <w:r>
                            <w:rPr>
                              <w:color w:val="5D6670"/>
                              <w:spacing w:val="-9"/>
                              <w:sz w:val="20"/>
                            </w:rPr>
                            <w:t xml:space="preserve"> </w:t>
                          </w:r>
                          <w:r>
                            <w:rPr>
                              <w:color w:val="5D6670"/>
                              <w:sz w:val="20"/>
                            </w:rPr>
                            <w:t>Incentive</w:t>
                          </w:r>
                          <w:r>
                            <w:rPr>
                              <w:color w:val="5D6670"/>
                              <w:spacing w:val="-6"/>
                              <w:sz w:val="20"/>
                            </w:rPr>
                            <w:t xml:space="preserve"> </w:t>
                          </w:r>
                          <w:r>
                            <w:rPr>
                              <w:color w:val="5D6670"/>
                              <w:sz w:val="20"/>
                            </w:rPr>
                            <w:t>Plan</w:t>
                          </w:r>
                          <w:r>
                            <w:rPr>
                              <w:color w:val="5D6670"/>
                              <w:spacing w:val="-7"/>
                              <w:sz w:val="20"/>
                            </w:rPr>
                            <w:t xml:space="preserve"> </w:t>
                          </w:r>
                          <w:r>
                            <w:rPr>
                              <w:color w:val="5D6670"/>
                              <w:sz w:val="20"/>
                            </w:rPr>
                            <w:t>of</w:t>
                          </w:r>
                          <w:r>
                            <w:rPr>
                              <w:color w:val="5D6670"/>
                              <w:spacing w:val="-6"/>
                              <w:sz w:val="20"/>
                            </w:rPr>
                            <w:t xml:space="preserve"> </w:t>
                          </w:r>
                          <w:r>
                            <w:rPr>
                              <w:color w:val="5D6670"/>
                              <w:sz w:val="20"/>
                            </w:rPr>
                            <w:t>ConocoPhillips,</w:t>
                          </w:r>
                          <w:r>
                            <w:rPr>
                              <w:color w:val="5D6670"/>
                              <w:spacing w:val="-7"/>
                              <w:sz w:val="20"/>
                            </w:rPr>
                            <w:t xml:space="preserve"> </w:t>
                          </w:r>
                          <w:r>
                            <w:rPr>
                              <w:color w:val="5D6670"/>
                              <w:sz w:val="20"/>
                            </w:rPr>
                            <w:t>dated</w:t>
                          </w:r>
                          <w:r>
                            <w:rPr>
                              <w:color w:val="5D6670"/>
                              <w:spacing w:val="-6"/>
                              <w:sz w:val="20"/>
                            </w:rPr>
                            <w:t xml:space="preserve"> </w:t>
                          </w:r>
                          <w:r>
                            <w:rPr>
                              <w:color w:val="5D6670"/>
                              <w:sz w:val="20"/>
                            </w:rPr>
                            <w:t>February</w:t>
                          </w:r>
                          <w:r>
                            <w:rPr>
                              <w:color w:val="5D6670"/>
                              <w:spacing w:val="-7"/>
                              <w:sz w:val="20"/>
                            </w:rPr>
                            <w:t xml:space="preserve"> </w:t>
                          </w:r>
                          <w:r>
                            <w:rPr>
                              <w:color w:val="5D6670"/>
                              <w:sz w:val="20"/>
                            </w:rPr>
                            <w:t>5,</w:t>
                          </w:r>
                          <w:r>
                            <w:rPr>
                              <w:color w:val="5D6670"/>
                              <w:spacing w:val="-6"/>
                              <w:sz w:val="20"/>
                            </w:rPr>
                            <w:t xml:space="preserve"> </w:t>
                          </w:r>
                          <w:r>
                            <w:rPr>
                              <w:color w:val="5D6670"/>
                              <w:spacing w:val="-2"/>
                              <w:sz w:val="20"/>
                            </w:rPr>
                            <w:t>2013.</w:t>
                          </w:r>
                        </w:hyperlink>
                      </w:p>
                    </w:tc>
                    <w:tc>
                      <w:tcPr>
                        <w:tcW w:w="902" w:type="dxa"/>
                      </w:tcPr>
                      <w:p w14:paraId="4FA77668" w14:textId="77777777" w:rsidR="00F86F35" w:rsidRDefault="00F86F35">
                        <w:pPr>
                          <w:pStyle w:val="TableParagraph"/>
                          <w:jc w:val="left"/>
                          <w:rPr>
                            <w:rFonts w:ascii="Times New Roman"/>
                            <w:sz w:val="14"/>
                          </w:rPr>
                        </w:pPr>
                      </w:p>
                    </w:tc>
                    <w:tc>
                      <w:tcPr>
                        <w:tcW w:w="711" w:type="dxa"/>
                      </w:tcPr>
                      <w:p w14:paraId="667644DA" w14:textId="77777777" w:rsidR="00F86F35" w:rsidRDefault="00F86F35">
                        <w:pPr>
                          <w:pStyle w:val="TableParagraph"/>
                          <w:jc w:val="left"/>
                          <w:rPr>
                            <w:rFonts w:ascii="Times New Roman"/>
                            <w:sz w:val="14"/>
                          </w:rPr>
                        </w:pPr>
                      </w:p>
                    </w:tc>
                    <w:tc>
                      <w:tcPr>
                        <w:tcW w:w="1076" w:type="dxa"/>
                      </w:tcPr>
                      <w:p w14:paraId="623C4D90" w14:textId="77777777" w:rsidR="00F86F35" w:rsidRDefault="00F86F35">
                        <w:pPr>
                          <w:pStyle w:val="TableParagraph"/>
                          <w:jc w:val="left"/>
                          <w:rPr>
                            <w:rFonts w:ascii="Times New Roman"/>
                            <w:sz w:val="14"/>
                          </w:rPr>
                        </w:pPr>
                      </w:p>
                    </w:tc>
                  </w:tr>
                </w:tbl>
                <w:p w14:paraId="2F4D4FFC" w14:textId="77777777" w:rsidR="00F86F35" w:rsidRDefault="00F86F35">
                  <w:pPr>
                    <w:pStyle w:val="BodyText"/>
                  </w:pPr>
                </w:p>
              </w:txbxContent>
            </v:textbox>
            <w10:wrap anchorx="page"/>
          </v:shape>
        </w:pict>
      </w:r>
      <w:hyperlink r:id="rId160">
        <w:r>
          <w:rPr>
            <w:color w:val="5D6670"/>
          </w:rPr>
          <w:t>Performance</w:t>
        </w:r>
        <w:r>
          <w:rPr>
            <w:color w:val="5D6670"/>
            <w:spacing w:val="-10"/>
          </w:rPr>
          <w:t xml:space="preserve"> </w:t>
        </w:r>
        <w:r>
          <w:rPr>
            <w:color w:val="5D6670"/>
          </w:rPr>
          <w:t>Incentive</w:t>
        </w:r>
        <w:r>
          <w:rPr>
            <w:color w:val="5D6670"/>
            <w:spacing w:val="-7"/>
          </w:rPr>
          <w:t xml:space="preserve"> </w:t>
        </w:r>
        <w:r>
          <w:rPr>
            <w:color w:val="5D6670"/>
          </w:rPr>
          <w:t>Plan</w:t>
        </w:r>
        <w:r>
          <w:rPr>
            <w:color w:val="5D6670"/>
            <w:spacing w:val="-7"/>
          </w:rPr>
          <w:t xml:space="preserve"> </w:t>
        </w:r>
        <w:r>
          <w:rPr>
            <w:color w:val="5D6670"/>
          </w:rPr>
          <w:t>of</w:t>
        </w:r>
        <w:r>
          <w:rPr>
            <w:color w:val="5D6670"/>
            <w:spacing w:val="-7"/>
          </w:rPr>
          <w:t xml:space="preserve"> </w:t>
        </w:r>
        <w:r>
          <w:rPr>
            <w:color w:val="5D6670"/>
          </w:rPr>
          <w:t>ConocoPhillips,</w:t>
        </w:r>
        <w:r>
          <w:rPr>
            <w:color w:val="5D6670"/>
            <w:spacing w:val="-7"/>
          </w:rPr>
          <w:t xml:space="preserve"> </w:t>
        </w:r>
        <w:r>
          <w:rPr>
            <w:color w:val="5D6670"/>
          </w:rPr>
          <w:t>effective</w:t>
        </w:r>
        <w:r>
          <w:rPr>
            <w:color w:val="5D6670"/>
            <w:spacing w:val="-7"/>
          </w:rPr>
          <w:t xml:space="preserve"> </w:t>
        </w:r>
        <w:r>
          <w:rPr>
            <w:color w:val="5D6670"/>
          </w:rPr>
          <w:t>February</w:t>
        </w:r>
        <w:r>
          <w:rPr>
            <w:color w:val="5D6670"/>
            <w:spacing w:val="-7"/>
          </w:rPr>
          <w:t xml:space="preserve"> </w:t>
        </w:r>
        <w:r>
          <w:rPr>
            <w:color w:val="5D6670"/>
          </w:rPr>
          <w:t>9,</w:t>
        </w:r>
        <w:r>
          <w:rPr>
            <w:color w:val="5D6670"/>
            <w:spacing w:val="-7"/>
          </w:rPr>
          <w:t xml:space="preserve"> </w:t>
        </w:r>
        <w:r>
          <w:rPr>
            <w:color w:val="5D6670"/>
            <w:spacing w:val="-2"/>
          </w:rPr>
          <w:t>2012.</w:t>
        </w:r>
      </w:hyperlink>
    </w:p>
    <w:p w14:paraId="07A8D01D" w14:textId="77777777" w:rsidR="00F86F35" w:rsidRDefault="00F86F35">
      <w:pPr>
        <w:pStyle w:val="BodyText"/>
      </w:pPr>
    </w:p>
    <w:p w14:paraId="7244A4A0" w14:textId="77777777" w:rsidR="00F86F35" w:rsidRDefault="00F86F35">
      <w:pPr>
        <w:pStyle w:val="BodyText"/>
      </w:pPr>
    </w:p>
    <w:p w14:paraId="4E6C81E3" w14:textId="77777777" w:rsidR="00F86F35" w:rsidRDefault="00F86F35">
      <w:pPr>
        <w:pStyle w:val="BodyText"/>
      </w:pPr>
    </w:p>
    <w:p w14:paraId="33BFD3BB" w14:textId="77777777" w:rsidR="00F86F35" w:rsidRDefault="00F86F35">
      <w:pPr>
        <w:pStyle w:val="BodyText"/>
      </w:pPr>
    </w:p>
    <w:p w14:paraId="612A86D9" w14:textId="77777777" w:rsidR="00F86F35" w:rsidRDefault="00F86F35">
      <w:pPr>
        <w:pStyle w:val="BodyText"/>
      </w:pPr>
    </w:p>
    <w:p w14:paraId="37840B79" w14:textId="77777777" w:rsidR="00F86F35" w:rsidRDefault="00F86F35">
      <w:pPr>
        <w:pStyle w:val="BodyText"/>
      </w:pPr>
    </w:p>
    <w:p w14:paraId="5FB8F639" w14:textId="77777777" w:rsidR="00F86F35" w:rsidRDefault="00F86F35">
      <w:pPr>
        <w:pStyle w:val="BodyText"/>
        <w:spacing w:before="1"/>
        <w:rPr>
          <w:sz w:val="18"/>
        </w:rPr>
      </w:pPr>
    </w:p>
    <w:p w14:paraId="55CADDAB" w14:textId="77777777" w:rsidR="00F86F35" w:rsidRDefault="00F86F35">
      <w:pPr>
        <w:rPr>
          <w:sz w:val="18"/>
        </w:rPr>
        <w:sectPr w:rsidR="00F86F35">
          <w:type w:val="continuous"/>
          <w:pgSz w:w="12240" w:h="15840"/>
          <w:pgMar w:top="760" w:right="700" w:bottom="280" w:left="840" w:header="372" w:footer="530" w:gutter="0"/>
          <w:cols w:space="720"/>
        </w:sectPr>
      </w:pPr>
    </w:p>
    <w:p w14:paraId="62A6D7B7" w14:textId="77777777" w:rsidR="00F86F35" w:rsidRDefault="00F86F35">
      <w:pPr>
        <w:pStyle w:val="BodyText"/>
        <w:spacing w:before="7"/>
        <w:rPr>
          <w:sz w:val="24"/>
        </w:rPr>
      </w:pPr>
    </w:p>
    <w:p w14:paraId="35AE6537" w14:textId="77777777" w:rsidR="00F86F35" w:rsidRDefault="008A442A">
      <w:pPr>
        <w:pStyle w:val="BodyText"/>
        <w:spacing w:before="1"/>
        <w:ind w:left="499"/>
      </w:pPr>
      <w:r>
        <w:rPr>
          <w:spacing w:val="-2"/>
        </w:rPr>
        <w:t>10.15.5</w:t>
      </w:r>
    </w:p>
    <w:p w14:paraId="7E6DD1BC" w14:textId="77777777" w:rsidR="00F86F35" w:rsidRDefault="00F86F35">
      <w:pPr>
        <w:pStyle w:val="BodyText"/>
        <w:rPr>
          <w:sz w:val="24"/>
        </w:rPr>
      </w:pPr>
    </w:p>
    <w:p w14:paraId="56140292" w14:textId="77777777" w:rsidR="00F86F35" w:rsidRDefault="00F86F35">
      <w:pPr>
        <w:pStyle w:val="BodyText"/>
        <w:spacing w:before="8"/>
        <w:rPr>
          <w:sz w:val="29"/>
        </w:rPr>
      </w:pPr>
    </w:p>
    <w:p w14:paraId="58B37CD2" w14:textId="77777777" w:rsidR="00F86F35" w:rsidRDefault="008A442A">
      <w:pPr>
        <w:pStyle w:val="BodyText"/>
        <w:spacing w:before="1"/>
        <w:ind w:left="499"/>
      </w:pPr>
      <w:r>
        <w:rPr>
          <w:spacing w:val="-2"/>
        </w:rPr>
        <w:t>10.15.6</w:t>
      </w:r>
    </w:p>
    <w:p w14:paraId="78C85FB3" w14:textId="77777777" w:rsidR="00F86F35" w:rsidRDefault="00F86F35">
      <w:pPr>
        <w:pStyle w:val="BodyText"/>
        <w:rPr>
          <w:sz w:val="24"/>
        </w:rPr>
      </w:pPr>
    </w:p>
    <w:p w14:paraId="3A0C46F2" w14:textId="77777777" w:rsidR="00F86F35" w:rsidRDefault="00F86F35">
      <w:pPr>
        <w:pStyle w:val="BodyText"/>
        <w:rPr>
          <w:sz w:val="24"/>
        </w:rPr>
      </w:pPr>
    </w:p>
    <w:p w14:paraId="040A8191" w14:textId="77777777" w:rsidR="00F86F35" w:rsidRDefault="008A442A">
      <w:pPr>
        <w:pStyle w:val="BodyText"/>
        <w:spacing w:before="159"/>
        <w:ind w:left="499"/>
      </w:pPr>
      <w:r>
        <w:rPr>
          <w:spacing w:val="-2"/>
        </w:rPr>
        <w:t>10.15.7</w:t>
      </w:r>
    </w:p>
    <w:p w14:paraId="22194E60" w14:textId="77777777" w:rsidR="00F86F35" w:rsidRDefault="008A442A">
      <w:pPr>
        <w:pStyle w:val="BodyText"/>
        <w:spacing w:before="135" w:line="196" w:lineRule="auto"/>
        <w:ind w:left="181"/>
      </w:pPr>
      <w:r>
        <w:br w:type="column"/>
      </w:r>
      <w:hyperlink r:id="rId161">
        <w:r>
          <w:rPr>
            <w:color w:val="5D6670"/>
          </w:rPr>
          <w:t>Form of Key Employee Award Agreement, as part of the ConocoPhillips</w:t>
        </w:r>
      </w:hyperlink>
      <w:r>
        <w:rPr>
          <w:color w:val="5D6670"/>
        </w:rPr>
        <w:t xml:space="preserve"> </w:t>
      </w:r>
      <w:hyperlink r:id="rId162">
        <w:r>
          <w:rPr>
            <w:color w:val="5D6670"/>
          </w:rPr>
          <w:t>Stock Option Program granted under the 2011 Omnibu</w:t>
        </w:r>
        <w:r>
          <w:rPr>
            <w:color w:val="5D6670"/>
          </w:rPr>
          <w:t>s Stock and</w:t>
        </w:r>
      </w:hyperlink>
      <w:r>
        <w:rPr>
          <w:color w:val="5D6670"/>
        </w:rPr>
        <w:t xml:space="preserve"> </w:t>
      </w:r>
      <w:hyperlink r:id="rId163">
        <w:r>
          <w:rPr>
            <w:color w:val="5D6670"/>
          </w:rPr>
          <w:t>Performance</w:t>
        </w:r>
        <w:r>
          <w:rPr>
            <w:color w:val="5D6670"/>
            <w:spacing w:val="-6"/>
          </w:rPr>
          <w:t xml:space="preserve"> </w:t>
        </w:r>
        <w:r>
          <w:rPr>
            <w:color w:val="5D6670"/>
          </w:rPr>
          <w:t>Incentive</w:t>
        </w:r>
        <w:r>
          <w:rPr>
            <w:color w:val="5D6670"/>
            <w:spacing w:val="-6"/>
          </w:rPr>
          <w:t xml:space="preserve"> </w:t>
        </w:r>
        <w:r>
          <w:rPr>
            <w:color w:val="5D6670"/>
          </w:rPr>
          <w:t>Plan</w:t>
        </w:r>
        <w:r>
          <w:rPr>
            <w:color w:val="5D6670"/>
            <w:spacing w:val="-6"/>
          </w:rPr>
          <w:t xml:space="preserve"> </w:t>
        </w:r>
        <w:r>
          <w:rPr>
            <w:color w:val="5D6670"/>
          </w:rPr>
          <w:t>of</w:t>
        </w:r>
        <w:r>
          <w:rPr>
            <w:color w:val="5D6670"/>
            <w:spacing w:val="-6"/>
          </w:rPr>
          <w:t xml:space="preserve"> </w:t>
        </w:r>
        <w:r>
          <w:rPr>
            <w:color w:val="5D6670"/>
          </w:rPr>
          <w:t>ConocoPhillips,</w:t>
        </w:r>
        <w:r>
          <w:rPr>
            <w:color w:val="5D6670"/>
            <w:spacing w:val="-6"/>
          </w:rPr>
          <w:t xml:space="preserve"> </w:t>
        </w:r>
        <w:r>
          <w:rPr>
            <w:color w:val="5D6670"/>
          </w:rPr>
          <w:t>dated</w:t>
        </w:r>
        <w:r>
          <w:rPr>
            <w:color w:val="5D6670"/>
            <w:spacing w:val="-6"/>
          </w:rPr>
          <w:t xml:space="preserve"> </w:t>
        </w:r>
        <w:r>
          <w:rPr>
            <w:color w:val="5D6670"/>
          </w:rPr>
          <w:t>February</w:t>
        </w:r>
        <w:r>
          <w:rPr>
            <w:color w:val="5D6670"/>
            <w:spacing w:val="-6"/>
          </w:rPr>
          <w:t xml:space="preserve"> </w:t>
        </w:r>
        <w:r>
          <w:rPr>
            <w:color w:val="5D6670"/>
          </w:rPr>
          <w:t>18,</w:t>
        </w:r>
        <w:r>
          <w:rPr>
            <w:color w:val="5D6670"/>
            <w:spacing w:val="-6"/>
          </w:rPr>
          <w:t xml:space="preserve"> </w:t>
        </w:r>
        <w:r>
          <w:rPr>
            <w:color w:val="5D6670"/>
          </w:rPr>
          <w:t>2014.</w:t>
        </w:r>
      </w:hyperlink>
    </w:p>
    <w:p w14:paraId="3FE08347" w14:textId="77777777" w:rsidR="00F86F35" w:rsidRDefault="008A442A">
      <w:pPr>
        <w:pStyle w:val="BodyText"/>
        <w:spacing w:before="199" w:line="196" w:lineRule="auto"/>
        <w:ind w:left="181"/>
      </w:pPr>
      <w:hyperlink r:id="rId164">
        <w:r>
          <w:rPr>
            <w:color w:val="5D6670"/>
          </w:rPr>
          <w:t>Form of Performance Period IX Award Agreement, as part of the</w:t>
        </w:r>
      </w:hyperlink>
      <w:r>
        <w:rPr>
          <w:color w:val="5D6670"/>
        </w:rPr>
        <w:t xml:space="preserve"> </w:t>
      </w:r>
      <w:hyperlink r:id="rId165">
        <w:r>
          <w:rPr>
            <w:color w:val="5D6670"/>
          </w:rPr>
          <w:t>ConocoPhillips Performance Share Program granted under the 2011</w:t>
        </w:r>
      </w:hyperlink>
      <w:r>
        <w:rPr>
          <w:color w:val="5D6670"/>
        </w:rPr>
        <w:t xml:space="preserve"> </w:t>
      </w:r>
      <w:hyperlink r:id="rId166">
        <w:r>
          <w:rPr>
            <w:color w:val="5D6670"/>
          </w:rPr>
          <w:t>Omnibus</w:t>
        </w:r>
        <w:r>
          <w:rPr>
            <w:color w:val="5D6670"/>
            <w:spacing w:val="-6"/>
          </w:rPr>
          <w:t xml:space="preserve"> </w:t>
        </w:r>
        <w:r>
          <w:rPr>
            <w:color w:val="5D6670"/>
          </w:rPr>
          <w:t>Stock</w:t>
        </w:r>
        <w:r>
          <w:rPr>
            <w:color w:val="5D6670"/>
            <w:spacing w:val="-6"/>
          </w:rPr>
          <w:t xml:space="preserve"> </w:t>
        </w:r>
        <w:r>
          <w:rPr>
            <w:color w:val="5D6670"/>
          </w:rPr>
          <w:t>and</w:t>
        </w:r>
        <w:r>
          <w:rPr>
            <w:color w:val="5D6670"/>
            <w:spacing w:val="-6"/>
          </w:rPr>
          <w:t xml:space="preserve"> </w:t>
        </w:r>
        <w:r>
          <w:rPr>
            <w:color w:val="5D6670"/>
          </w:rPr>
          <w:t>Performance</w:t>
        </w:r>
        <w:r>
          <w:rPr>
            <w:color w:val="5D6670"/>
            <w:spacing w:val="-6"/>
          </w:rPr>
          <w:t xml:space="preserve"> </w:t>
        </w:r>
        <w:r>
          <w:rPr>
            <w:color w:val="5D6670"/>
          </w:rPr>
          <w:t>Incentive</w:t>
        </w:r>
        <w:r>
          <w:rPr>
            <w:color w:val="5D6670"/>
            <w:spacing w:val="-6"/>
          </w:rPr>
          <w:t xml:space="preserve"> </w:t>
        </w:r>
        <w:r>
          <w:rPr>
            <w:color w:val="5D6670"/>
          </w:rPr>
          <w:t>Plan</w:t>
        </w:r>
        <w:r>
          <w:rPr>
            <w:color w:val="5D6670"/>
            <w:spacing w:val="-6"/>
          </w:rPr>
          <w:t xml:space="preserve"> </w:t>
        </w:r>
        <w:r>
          <w:rPr>
            <w:color w:val="5D6670"/>
          </w:rPr>
          <w:t>of</w:t>
        </w:r>
        <w:r>
          <w:rPr>
            <w:color w:val="5D6670"/>
            <w:spacing w:val="-6"/>
          </w:rPr>
          <w:t xml:space="preserve"> </w:t>
        </w:r>
        <w:r>
          <w:rPr>
            <w:color w:val="5D6670"/>
          </w:rPr>
          <w:t>ConocoPhillips,</w:t>
        </w:r>
        <w:r>
          <w:rPr>
            <w:color w:val="5D6670"/>
            <w:spacing w:val="-6"/>
          </w:rPr>
          <w:t xml:space="preserve"> </w:t>
        </w:r>
        <w:r>
          <w:rPr>
            <w:color w:val="5D6670"/>
          </w:rPr>
          <w:t>dated</w:t>
        </w:r>
      </w:hyperlink>
      <w:r>
        <w:rPr>
          <w:color w:val="5D6670"/>
        </w:rPr>
        <w:t xml:space="preserve"> </w:t>
      </w:r>
      <w:hyperlink r:id="rId167">
        <w:r>
          <w:rPr>
            <w:color w:val="5D6670"/>
          </w:rPr>
          <w:t>February 18, 2014.</w:t>
        </w:r>
      </w:hyperlink>
    </w:p>
    <w:p w14:paraId="231922CC" w14:textId="77777777" w:rsidR="00F86F35" w:rsidRDefault="008A442A">
      <w:pPr>
        <w:pStyle w:val="BodyText"/>
        <w:spacing w:before="190" w:line="196" w:lineRule="auto"/>
        <w:ind w:left="181"/>
      </w:pPr>
      <w:hyperlink r:id="rId168">
        <w:r>
          <w:rPr>
            <w:color w:val="5D6670"/>
          </w:rPr>
          <w:t>Form of Performance Period X Award Agreement, as part of the</w:t>
        </w:r>
      </w:hyperlink>
      <w:r>
        <w:rPr>
          <w:color w:val="5D6670"/>
        </w:rPr>
        <w:t xml:space="preserve"> </w:t>
      </w:r>
      <w:hyperlink r:id="rId169">
        <w:r>
          <w:rPr>
            <w:color w:val="5D6670"/>
          </w:rPr>
          <w:t>ConocoPhillips Performance Share Program granted under the 2011</w:t>
        </w:r>
      </w:hyperlink>
      <w:r>
        <w:rPr>
          <w:color w:val="5D6670"/>
        </w:rPr>
        <w:t xml:space="preserve"> </w:t>
      </w:r>
      <w:hyperlink r:id="rId170">
        <w:r>
          <w:rPr>
            <w:color w:val="5D6670"/>
          </w:rPr>
          <w:t>Omnibus</w:t>
        </w:r>
        <w:r>
          <w:rPr>
            <w:color w:val="5D6670"/>
            <w:spacing w:val="-6"/>
          </w:rPr>
          <w:t xml:space="preserve"> </w:t>
        </w:r>
        <w:r>
          <w:rPr>
            <w:color w:val="5D6670"/>
          </w:rPr>
          <w:t>St</w:t>
        </w:r>
        <w:r>
          <w:rPr>
            <w:color w:val="5D6670"/>
          </w:rPr>
          <w:t>ock</w:t>
        </w:r>
        <w:r>
          <w:rPr>
            <w:color w:val="5D6670"/>
            <w:spacing w:val="-6"/>
          </w:rPr>
          <w:t xml:space="preserve"> </w:t>
        </w:r>
        <w:r>
          <w:rPr>
            <w:color w:val="5D6670"/>
          </w:rPr>
          <w:t>and</w:t>
        </w:r>
        <w:r>
          <w:rPr>
            <w:color w:val="5D6670"/>
            <w:spacing w:val="-6"/>
          </w:rPr>
          <w:t xml:space="preserve"> </w:t>
        </w:r>
        <w:r>
          <w:rPr>
            <w:color w:val="5D6670"/>
          </w:rPr>
          <w:t>Performance</w:t>
        </w:r>
        <w:r>
          <w:rPr>
            <w:color w:val="5D6670"/>
            <w:spacing w:val="-6"/>
          </w:rPr>
          <w:t xml:space="preserve"> </w:t>
        </w:r>
        <w:r>
          <w:rPr>
            <w:color w:val="5D6670"/>
          </w:rPr>
          <w:t>Incentive</w:t>
        </w:r>
        <w:r>
          <w:rPr>
            <w:color w:val="5D6670"/>
            <w:spacing w:val="-6"/>
          </w:rPr>
          <w:t xml:space="preserve"> </w:t>
        </w:r>
        <w:r>
          <w:rPr>
            <w:color w:val="5D6670"/>
          </w:rPr>
          <w:t>Plan</w:t>
        </w:r>
        <w:r>
          <w:rPr>
            <w:color w:val="5D6670"/>
            <w:spacing w:val="-6"/>
          </w:rPr>
          <w:t xml:space="preserve"> </w:t>
        </w:r>
        <w:r>
          <w:rPr>
            <w:color w:val="5D6670"/>
          </w:rPr>
          <w:t>of</w:t>
        </w:r>
        <w:r>
          <w:rPr>
            <w:color w:val="5D6670"/>
            <w:spacing w:val="-6"/>
          </w:rPr>
          <w:t xml:space="preserve"> </w:t>
        </w:r>
        <w:r>
          <w:rPr>
            <w:color w:val="5D6670"/>
          </w:rPr>
          <w:t>ConocoPhillips,</w:t>
        </w:r>
        <w:r>
          <w:rPr>
            <w:color w:val="5D6670"/>
            <w:spacing w:val="-6"/>
          </w:rPr>
          <w:t xml:space="preserve"> </w:t>
        </w:r>
        <w:r>
          <w:rPr>
            <w:color w:val="5D6670"/>
          </w:rPr>
          <w:t>dated</w:t>
        </w:r>
      </w:hyperlink>
      <w:r>
        <w:rPr>
          <w:color w:val="5D6670"/>
        </w:rPr>
        <w:t xml:space="preserve"> </w:t>
      </w:r>
      <w:hyperlink r:id="rId171">
        <w:r>
          <w:rPr>
            <w:color w:val="5D6670"/>
          </w:rPr>
          <w:t>February 18, 2014.</w:t>
        </w:r>
      </w:hyperlink>
    </w:p>
    <w:p w14:paraId="1658A415" w14:textId="77777777" w:rsidR="00F86F35" w:rsidRDefault="008A442A">
      <w:pPr>
        <w:spacing w:before="7"/>
        <w:rPr>
          <w:sz w:val="24"/>
        </w:rPr>
      </w:pPr>
      <w:r>
        <w:br w:type="column"/>
      </w:r>
    </w:p>
    <w:p w14:paraId="619B8767" w14:textId="77777777" w:rsidR="00F86F35" w:rsidRDefault="008A442A">
      <w:pPr>
        <w:pStyle w:val="BodyText"/>
        <w:tabs>
          <w:tab w:val="left" w:pos="1249"/>
          <w:tab w:val="left" w:pos="1958"/>
        </w:tabs>
        <w:spacing w:before="1"/>
        <w:ind w:left="454"/>
      </w:pPr>
      <w:r>
        <w:rPr>
          <w:spacing w:val="-4"/>
        </w:rPr>
        <w:t>10.1</w:t>
      </w:r>
      <w:r>
        <w:tab/>
      </w:r>
      <w:r>
        <w:rPr>
          <w:spacing w:val="-2"/>
        </w:rPr>
        <w:t>10-</w:t>
      </w:r>
      <w:r>
        <w:rPr>
          <w:spacing w:val="-10"/>
        </w:rPr>
        <w:t>Q</w:t>
      </w:r>
      <w:r>
        <w:tab/>
      </w:r>
      <w:r>
        <w:rPr>
          <w:spacing w:val="-2"/>
        </w:rPr>
        <w:t>001-32395</w:t>
      </w:r>
    </w:p>
    <w:p w14:paraId="26A66917" w14:textId="77777777" w:rsidR="00F86F35" w:rsidRDefault="00F86F35">
      <w:pPr>
        <w:pStyle w:val="BodyText"/>
        <w:rPr>
          <w:sz w:val="24"/>
        </w:rPr>
      </w:pPr>
    </w:p>
    <w:p w14:paraId="591A55B2" w14:textId="77777777" w:rsidR="00F86F35" w:rsidRDefault="00F86F35">
      <w:pPr>
        <w:pStyle w:val="BodyText"/>
        <w:spacing w:before="8"/>
        <w:rPr>
          <w:sz w:val="29"/>
        </w:rPr>
      </w:pPr>
    </w:p>
    <w:p w14:paraId="62566C4C" w14:textId="77777777" w:rsidR="00F86F35" w:rsidRDefault="008A442A">
      <w:pPr>
        <w:pStyle w:val="BodyText"/>
        <w:tabs>
          <w:tab w:val="left" w:pos="1249"/>
          <w:tab w:val="left" w:pos="1958"/>
        </w:tabs>
        <w:spacing w:before="1"/>
        <w:ind w:left="454"/>
      </w:pPr>
      <w:r>
        <w:rPr>
          <w:spacing w:val="-4"/>
        </w:rPr>
        <w:t>10.3</w:t>
      </w:r>
      <w:r>
        <w:tab/>
      </w:r>
      <w:r>
        <w:rPr>
          <w:spacing w:val="-2"/>
        </w:rPr>
        <w:t>10-</w:t>
      </w:r>
      <w:r>
        <w:rPr>
          <w:spacing w:val="-10"/>
        </w:rPr>
        <w:t>Q</w:t>
      </w:r>
      <w:r>
        <w:tab/>
      </w:r>
      <w:r>
        <w:rPr>
          <w:spacing w:val="-2"/>
        </w:rPr>
        <w:t>001-32395</w:t>
      </w:r>
    </w:p>
    <w:p w14:paraId="28858943" w14:textId="77777777" w:rsidR="00F86F35" w:rsidRDefault="00F86F35">
      <w:pPr>
        <w:pStyle w:val="BodyText"/>
        <w:rPr>
          <w:sz w:val="24"/>
        </w:rPr>
      </w:pPr>
    </w:p>
    <w:p w14:paraId="25EF872A" w14:textId="77777777" w:rsidR="00F86F35" w:rsidRDefault="00F86F35">
      <w:pPr>
        <w:pStyle w:val="BodyText"/>
        <w:rPr>
          <w:sz w:val="24"/>
        </w:rPr>
      </w:pPr>
    </w:p>
    <w:p w14:paraId="71211618" w14:textId="77777777" w:rsidR="00F86F35" w:rsidRDefault="008A442A">
      <w:pPr>
        <w:pStyle w:val="BodyText"/>
        <w:tabs>
          <w:tab w:val="left" w:pos="1249"/>
          <w:tab w:val="left" w:pos="1958"/>
        </w:tabs>
        <w:spacing w:before="159"/>
        <w:ind w:left="454"/>
      </w:pPr>
      <w:r>
        <w:rPr>
          <w:spacing w:val="-4"/>
        </w:rPr>
        <w:t>10.5</w:t>
      </w:r>
      <w:r>
        <w:tab/>
      </w:r>
      <w:r>
        <w:rPr>
          <w:spacing w:val="-2"/>
        </w:rPr>
        <w:t>10-</w:t>
      </w:r>
      <w:r>
        <w:rPr>
          <w:spacing w:val="-10"/>
        </w:rPr>
        <w:t>Q</w:t>
      </w:r>
      <w:r>
        <w:tab/>
      </w:r>
      <w:r>
        <w:rPr>
          <w:spacing w:val="-2"/>
        </w:rPr>
        <w:t>001-32395</w:t>
      </w:r>
    </w:p>
    <w:p w14:paraId="1D598DA2" w14:textId="77777777" w:rsidR="00F86F35" w:rsidRDefault="00F86F35">
      <w:pPr>
        <w:sectPr w:rsidR="00F86F35">
          <w:type w:val="continuous"/>
          <w:pgSz w:w="12240" w:h="15840"/>
          <w:pgMar w:top="760" w:right="700" w:bottom="280" w:left="840" w:header="372" w:footer="530" w:gutter="0"/>
          <w:cols w:num="3" w:space="720" w:equalWidth="0">
            <w:col w:w="1106" w:space="40"/>
            <w:col w:w="6043" w:space="39"/>
            <w:col w:w="3472"/>
          </w:cols>
        </w:sectPr>
      </w:pPr>
    </w:p>
    <w:p w14:paraId="0F9B3D85" w14:textId="77777777" w:rsidR="00F86F35" w:rsidRDefault="00F86F35">
      <w:pPr>
        <w:pStyle w:val="BodyText"/>
        <w:spacing w:before="11"/>
        <w:rPr>
          <w:sz w:val="16"/>
        </w:rPr>
      </w:pPr>
    </w:p>
    <w:p w14:paraId="5193DD99" w14:textId="77777777" w:rsidR="00F86F35" w:rsidRDefault="008A442A">
      <w:pPr>
        <w:pStyle w:val="BodyText"/>
        <w:spacing w:before="100" w:line="393" w:lineRule="auto"/>
        <w:ind w:left="1327" w:right="3348"/>
      </w:pPr>
      <w:r>
        <w:pict w14:anchorId="31619D79">
          <v:shape id="docshape501" o:spid="_x0000_s1098" type="#_x0000_t202" style="position:absolute;left:0;text-align:left;margin-left:64.45pt;margin-top:15pt;width:482.95pt;height:102.2pt;z-index:1584332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68"/>
                    <w:gridCol w:w="6240"/>
                    <w:gridCol w:w="827"/>
                    <w:gridCol w:w="749"/>
                    <w:gridCol w:w="1076"/>
                  </w:tblGrid>
                  <w:tr w:rsidR="00F86F35" w14:paraId="03C76056" w14:textId="77777777">
                    <w:trPr>
                      <w:trHeight w:val="522"/>
                    </w:trPr>
                    <w:tc>
                      <w:tcPr>
                        <w:tcW w:w="768" w:type="dxa"/>
                      </w:tcPr>
                      <w:p w14:paraId="24380127" w14:textId="77777777" w:rsidR="00F86F35" w:rsidRDefault="008A442A">
                        <w:pPr>
                          <w:pStyle w:val="TableParagraph"/>
                          <w:ind w:left="50"/>
                          <w:jc w:val="left"/>
                          <w:rPr>
                            <w:sz w:val="20"/>
                          </w:rPr>
                        </w:pPr>
                        <w:r>
                          <w:rPr>
                            <w:spacing w:val="-2"/>
                            <w:sz w:val="20"/>
                          </w:rPr>
                          <w:t>10.15.8</w:t>
                        </w:r>
                      </w:p>
                    </w:tc>
                    <w:tc>
                      <w:tcPr>
                        <w:tcW w:w="6240" w:type="dxa"/>
                      </w:tcPr>
                      <w:p w14:paraId="1390FAB4" w14:textId="77777777" w:rsidR="00F86F35" w:rsidRDefault="008A442A">
                        <w:pPr>
                          <w:pStyle w:val="TableParagraph"/>
                          <w:ind w:left="110"/>
                          <w:jc w:val="left"/>
                          <w:rPr>
                            <w:sz w:val="20"/>
                          </w:rPr>
                        </w:pPr>
                        <w:hyperlink r:id="rId172">
                          <w:r>
                            <w:rPr>
                              <w:color w:val="5D6670"/>
                              <w:sz w:val="20"/>
                            </w:rPr>
                            <w:t>Stock</w:t>
                          </w:r>
                          <w:r>
                            <w:rPr>
                              <w:color w:val="5D6670"/>
                              <w:spacing w:val="-8"/>
                              <w:sz w:val="20"/>
                            </w:rPr>
                            <w:t xml:space="preserve"> </w:t>
                          </w:r>
                          <w:r>
                            <w:rPr>
                              <w:color w:val="5D6670"/>
                              <w:sz w:val="20"/>
                            </w:rPr>
                            <w:t>and</w:t>
                          </w:r>
                          <w:r>
                            <w:rPr>
                              <w:color w:val="5D6670"/>
                              <w:spacing w:val="-6"/>
                              <w:sz w:val="20"/>
                            </w:rPr>
                            <w:t xml:space="preserve"> </w:t>
                          </w:r>
                          <w:r>
                            <w:rPr>
                              <w:color w:val="5D6670"/>
                              <w:sz w:val="20"/>
                            </w:rPr>
                            <w:t>Performance</w:t>
                          </w:r>
                          <w:r>
                            <w:rPr>
                              <w:color w:val="5D6670"/>
                              <w:spacing w:val="-6"/>
                              <w:sz w:val="20"/>
                            </w:rPr>
                            <w:t xml:space="preserve"> </w:t>
                          </w:r>
                          <w:r>
                            <w:rPr>
                              <w:color w:val="5D6670"/>
                              <w:sz w:val="20"/>
                            </w:rPr>
                            <w:t>Incentive</w:t>
                          </w:r>
                          <w:r>
                            <w:rPr>
                              <w:color w:val="5D6670"/>
                              <w:spacing w:val="-6"/>
                              <w:sz w:val="20"/>
                            </w:rPr>
                            <w:t xml:space="preserve"> </w:t>
                          </w:r>
                          <w:r>
                            <w:rPr>
                              <w:color w:val="5D6670"/>
                              <w:sz w:val="20"/>
                            </w:rPr>
                            <w:t>Plan</w:t>
                          </w:r>
                          <w:r>
                            <w:rPr>
                              <w:color w:val="5D6670"/>
                              <w:spacing w:val="-6"/>
                              <w:sz w:val="20"/>
                            </w:rPr>
                            <w:t xml:space="preserve"> </w:t>
                          </w:r>
                          <w:r>
                            <w:rPr>
                              <w:color w:val="5D6670"/>
                              <w:sz w:val="20"/>
                            </w:rPr>
                            <w:t>of</w:t>
                          </w:r>
                          <w:r>
                            <w:rPr>
                              <w:color w:val="5D6670"/>
                              <w:spacing w:val="-6"/>
                              <w:sz w:val="20"/>
                            </w:rPr>
                            <w:t xml:space="preserve"> </w:t>
                          </w:r>
                          <w:r>
                            <w:rPr>
                              <w:color w:val="5D6670"/>
                              <w:sz w:val="20"/>
                            </w:rPr>
                            <w:t>ConocoPhillips,</w:t>
                          </w:r>
                          <w:r>
                            <w:rPr>
                              <w:color w:val="5D6670"/>
                              <w:spacing w:val="-6"/>
                              <w:sz w:val="20"/>
                            </w:rPr>
                            <w:t xml:space="preserve"> </w:t>
                          </w:r>
                          <w:r>
                            <w:rPr>
                              <w:color w:val="5D6670"/>
                              <w:sz w:val="20"/>
                            </w:rPr>
                            <w:t>dated</w:t>
                          </w:r>
                          <w:r>
                            <w:rPr>
                              <w:color w:val="5D6670"/>
                              <w:spacing w:val="-6"/>
                              <w:sz w:val="20"/>
                            </w:rPr>
                            <w:t xml:space="preserve"> </w:t>
                          </w:r>
                          <w:r>
                            <w:rPr>
                              <w:color w:val="5D6670"/>
                              <w:sz w:val="20"/>
                            </w:rPr>
                            <w:t>March</w:t>
                          </w:r>
                          <w:r>
                            <w:rPr>
                              <w:color w:val="5D6670"/>
                              <w:spacing w:val="-6"/>
                              <w:sz w:val="20"/>
                            </w:rPr>
                            <w:t xml:space="preserve"> </w:t>
                          </w:r>
                          <w:r>
                            <w:rPr>
                              <w:color w:val="5D6670"/>
                              <w:spacing w:val="-5"/>
                              <w:sz w:val="20"/>
                            </w:rPr>
                            <w:t>31,</w:t>
                          </w:r>
                        </w:hyperlink>
                      </w:p>
                    </w:tc>
                    <w:tc>
                      <w:tcPr>
                        <w:tcW w:w="827" w:type="dxa"/>
                      </w:tcPr>
                      <w:p w14:paraId="3BEE9472" w14:textId="77777777" w:rsidR="00F86F35" w:rsidRDefault="008A442A">
                        <w:pPr>
                          <w:pStyle w:val="TableParagraph"/>
                          <w:ind w:left="175"/>
                          <w:jc w:val="left"/>
                          <w:rPr>
                            <w:sz w:val="20"/>
                          </w:rPr>
                        </w:pPr>
                        <w:r>
                          <w:rPr>
                            <w:spacing w:val="-2"/>
                            <w:sz w:val="20"/>
                          </w:rPr>
                          <w:t>10.11</w:t>
                        </w:r>
                      </w:p>
                    </w:tc>
                    <w:tc>
                      <w:tcPr>
                        <w:tcW w:w="749" w:type="dxa"/>
                      </w:tcPr>
                      <w:p w14:paraId="4AC1B713" w14:textId="77777777" w:rsidR="00F86F35" w:rsidRDefault="008A442A">
                        <w:pPr>
                          <w:pStyle w:val="TableParagraph"/>
                          <w:ind w:left="194"/>
                          <w:jc w:val="left"/>
                          <w:rPr>
                            <w:sz w:val="20"/>
                          </w:rPr>
                        </w:pPr>
                        <w:r>
                          <w:rPr>
                            <w:spacing w:val="-2"/>
                            <w:sz w:val="20"/>
                          </w:rPr>
                          <w:t>10-</w:t>
                        </w:r>
                        <w:r>
                          <w:rPr>
                            <w:spacing w:val="-10"/>
                            <w:sz w:val="20"/>
                          </w:rPr>
                          <w:t>Q</w:t>
                        </w:r>
                      </w:p>
                    </w:tc>
                    <w:tc>
                      <w:tcPr>
                        <w:tcW w:w="1076" w:type="dxa"/>
                      </w:tcPr>
                      <w:p w14:paraId="04992FB2" w14:textId="77777777" w:rsidR="00F86F35" w:rsidRDefault="008A442A">
                        <w:pPr>
                          <w:pStyle w:val="TableParagraph"/>
                          <w:ind w:left="154"/>
                          <w:jc w:val="left"/>
                          <w:rPr>
                            <w:sz w:val="20"/>
                          </w:rPr>
                        </w:pPr>
                        <w:r>
                          <w:rPr>
                            <w:spacing w:val="-2"/>
                            <w:sz w:val="20"/>
                          </w:rPr>
                          <w:t>001-32395</w:t>
                        </w:r>
                      </w:p>
                    </w:tc>
                  </w:tr>
                  <w:tr w:rsidR="00F86F35" w14:paraId="5A30D75D" w14:textId="77777777">
                    <w:trPr>
                      <w:trHeight w:val="1522"/>
                    </w:trPr>
                    <w:tc>
                      <w:tcPr>
                        <w:tcW w:w="768" w:type="dxa"/>
                      </w:tcPr>
                      <w:p w14:paraId="12C77E37" w14:textId="77777777" w:rsidR="00F86F35" w:rsidRDefault="008A442A">
                        <w:pPr>
                          <w:pStyle w:val="TableParagraph"/>
                          <w:spacing w:before="77"/>
                          <w:ind w:left="50"/>
                          <w:jc w:val="left"/>
                          <w:rPr>
                            <w:sz w:val="20"/>
                          </w:rPr>
                        </w:pPr>
                        <w:r>
                          <w:rPr>
                            <w:spacing w:val="-2"/>
                            <w:sz w:val="20"/>
                          </w:rPr>
                          <w:t>10.16.1</w:t>
                        </w:r>
                      </w:p>
                      <w:p w14:paraId="0A41B596" w14:textId="77777777" w:rsidR="00F86F35" w:rsidRDefault="00F86F35">
                        <w:pPr>
                          <w:pStyle w:val="TableParagraph"/>
                          <w:spacing w:before="2"/>
                          <w:jc w:val="left"/>
                          <w:rPr>
                            <w:sz w:val="29"/>
                          </w:rPr>
                        </w:pPr>
                      </w:p>
                      <w:p w14:paraId="15DFF869" w14:textId="77777777" w:rsidR="00F86F35" w:rsidRDefault="008A442A">
                        <w:pPr>
                          <w:pStyle w:val="TableParagraph"/>
                          <w:ind w:left="50"/>
                          <w:jc w:val="left"/>
                          <w:rPr>
                            <w:sz w:val="20"/>
                          </w:rPr>
                        </w:pPr>
                        <w:r>
                          <w:rPr>
                            <w:spacing w:val="-2"/>
                            <w:sz w:val="20"/>
                          </w:rPr>
                          <w:t>10.16.2</w:t>
                        </w:r>
                      </w:p>
                    </w:tc>
                    <w:tc>
                      <w:tcPr>
                        <w:tcW w:w="6240" w:type="dxa"/>
                      </w:tcPr>
                      <w:p w14:paraId="4C49A178" w14:textId="77777777" w:rsidR="00F86F35" w:rsidRDefault="008A442A">
                        <w:pPr>
                          <w:pStyle w:val="TableParagraph"/>
                          <w:spacing w:before="77"/>
                          <w:ind w:left="110"/>
                          <w:jc w:val="left"/>
                          <w:rPr>
                            <w:sz w:val="20"/>
                          </w:rPr>
                        </w:pPr>
                        <w:hyperlink r:id="rId173">
                          <w:r>
                            <w:rPr>
                              <w:color w:val="5D6670"/>
                              <w:sz w:val="20"/>
                            </w:rPr>
                            <w:t>2014</w:t>
                          </w:r>
                          <w:r>
                            <w:rPr>
                              <w:color w:val="5D6670"/>
                              <w:spacing w:val="-8"/>
                              <w:sz w:val="20"/>
                            </w:rPr>
                            <w:t xml:space="preserve"> </w:t>
                          </w:r>
                          <w:r>
                            <w:rPr>
                              <w:color w:val="5D6670"/>
                              <w:sz w:val="20"/>
                            </w:rPr>
                            <w:t>Omnibus</w:t>
                          </w:r>
                          <w:r>
                            <w:rPr>
                              <w:color w:val="5D6670"/>
                              <w:spacing w:val="-5"/>
                              <w:sz w:val="20"/>
                            </w:rPr>
                            <w:t xml:space="preserve"> </w:t>
                          </w:r>
                          <w:r>
                            <w:rPr>
                              <w:color w:val="5D6670"/>
                              <w:sz w:val="20"/>
                            </w:rPr>
                            <w:t>Stock</w:t>
                          </w:r>
                          <w:r>
                            <w:rPr>
                              <w:color w:val="5D6670"/>
                              <w:spacing w:val="-5"/>
                              <w:sz w:val="20"/>
                            </w:rPr>
                            <w:t xml:space="preserve"> </w:t>
                          </w:r>
                          <w:r>
                            <w:rPr>
                              <w:color w:val="5D6670"/>
                              <w:sz w:val="20"/>
                            </w:rPr>
                            <w:t>and</w:t>
                          </w:r>
                          <w:r>
                            <w:rPr>
                              <w:color w:val="5D6670"/>
                              <w:spacing w:val="-5"/>
                              <w:sz w:val="20"/>
                            </w:rPr>
                            <w:t xml:space="preserve"> </w:t>
                          </w:r>
                          <w:r>
                            <w:rPr>
                              <w:color w:val="5D6670"/>
                              <w:sz w:val="20"/>
                            </w:rPr>
                            <w:t>Performance</w:t>
                          </w:r>
                          <w:r>
                            <w:rPr>
                              <w:color w:val="5D6670"/>
                              <w:spacing w:val="-6"/>
                              <w:sz w:val="20"/>
                            </w:rPr>
                            <w:t xml:space="preserve"> </w:t>
                          </w:r>
                          <w:r>
                            <w:rPr>
                              <w:color w:val="5D6670"/>
                              <w:sz w:val="20"/>
                            </w:rPr>
                            <w:t>Incentive</w:t>
                          </w:r>
                          <w:r>
                            <w:rPr>
                              <w:color w:val="5D6670"/>
                              <w:spacing w:val="-5"/>
                              <w:sz w:val="20"/>
                            </w:rPr>
                            <w:t xml:space="preserve"> </w:t>
                          </w:r>
                          <w:r>
                            <w:rPr>
                              <w:color w:val="5D6670"/>
                              <w:sz w:val="20"/>
                            </w:rPr>
                            <w:t>Plan</w:t>
                          </w:r>
                          <w:r>
                            <w:rPr>
                              <w:color w:val="5D6670"/>
                              <w:spacing w:val="-5"/>
                              <w:sz w:val="20"/>
                            </w:rPr>
                            <w:t xml:space="preserve"> </w:t>
                          </w:r>
                          <w:r>
                            <w:rPr>
                              <w:color w:val="5D6670"/>
                              <w:sz w:val="20"/>
                            </w:rPr>
                            <w:t>of</w:t>
                          </w:r>
                          <w:r>
                            <w:rPr>
                              <w:color w:val="5D6670"/>
                              <w:spacing w:val="-5"/>
                              <w:sz w:val="20"/>
                            </w:rPr>
                            <w:t xml:space="preserve"> </w:t>
                          </w:r>
                          <w:r>
                            <w:rPr>
                              <w:color w:val="5D6670"/>
                              <w:spacing w:val="-2"/>
                              <w:sz w:val="20"/>
                            </w:rPr>
                            <w:t>ConocoPhillips.</w:t>
                          </w:r>
                        </w:hyperlink>
                      </w:p>
                      <w:p w14:paraId="3FC463D1" w14:textId="77777777" w:rsidR="00F86F35" w:rsidRDefault="008A442A">
                        <w:pPr>
                          <w:pStyle w:val="TableParagraph"/>
                          <w:spacing w:before="190" w:line="196" w:lineRule="auto"/>
                          <w:ind w:left="110"/>
                          <w:jc w:val="left"/>
                          <w:rPr>
                            <w:sz w:val="20"/>
                          </w:rPr>
                        </w:pPr>
                        <w:hyperlink r:id="rId174">
                          <w:r>
                            <w:rPr>
                              <w:color w:val="5D6670"/>
                              <w:sz w:val="20"/>
                            </w:rPr>
                            <w:t>Form</w:t>
                          </w:r>
                          <w:r>
                            <w:rPr>
                              <w:color w:val="5D6670"/>
                              <w:spacing w:val="-5"/>
                              <w:sz w:val="20"/>
                            </w:rPr>
                            <w:t xml:space="preserve"> </w:t>
                          </w:r>
                          <w:r>
                            <w:rPr>
                              <w:color w:val="5D6670"/>
                              <w:sz w:val="20"/>
                            </w:rPr>
                            <w:t>of</w:t>
                          </w:r>
                          <w:r>
                            <w:rPr>
                              <w:color w:val="5D6670"/>
                              <w:spacing w:val="-5"/>
                              <w:sz w:val="20"/>
                            </w:rPr>
                            <w:t xml:space="preserve"> </w:t>
                          </w:r>
                          <w:r>
                            <w:rPr>
                              <w:color w:val="5D6670"/>
                              <w:sz w:val="20"/>
                            </w:rPr>
                            <w:t>Key</w:t>
                          </w:r>
                          <w:r>
                            <w:rPr>
                              <w:color w:val="5D6670"/>
                              <w:spacing w:val="-5"/>
                              <w:sz w:val="20"/>
                            </w:rPr>
                            <w:t xml:space="preserve"> </w:t>
                          </w:r>
                          <w:r>
                            <w:rPr>
                              <w:color w:val="5D6670"/>
                              <w:sz w:val="20"/>
                            </w:rPr>
                            <w:t>Employee</w:t>
                          </w:r>
                          <w:r>
                            <w:rPr>
                              <w:color w:val="5D6670"/>
                              <w:spacing w:val="-5"/>
                              <w:sz w:val="20"/>
                            </w:rPr>
                            <w:t xml:space="preserve"> </w:t>
                          </w:r>
                          <w:r>
                            <w:rPr>
                              <w:color w:val="5D6670"/>
                              <w:sz w:val="20"/>
                            </w:rPr>
                            <w:t>Award</w:t>
                          </w:r>
                          <w:r>
                            <w:rPr>
                              <w:color w:val="5D6670"/>
                              <w:spacing w:val="-5"/>
                              <w:sz w:val="20"/>
                            </w:rPr>
                            <w:t xml:space="preserve"> </w:t>
                          </w:r>
                          <w:r>
                            <w:rPr>
                              <w:color w:val="5D6670"/>
                              <w:sz w:val="20"/>
                            </w:rPr>
                            <w:t>Agreement,</w:t>
                          </w:r>
                          <w:r>
                            <w:rPr>
                              <w:color w:val="5D6670"/>
                              <w:spacing w:val="-5"/>
                              <w:sz w:val="20"/>
                            </w:rPr>
                            <w:t xml:space="preserve"> </w:t>
                          </w:r>
                          <w:r>
                            <w:rPr>
                              <w:color w:val="5D6670"/>
                              <w:sz w:val="20"/>
                            </w:rPr>
                            <w:t>as</w:t>
                          </w:r>
                          <w:r>
                            <w:rPr>
                              <w:color w:val="5D6670"/>
                              <w:spacing w:val="-5"/>
                              <w:sz w:val="20"/>
                            </w:rPr>
                            <w:t xml:space="preserve"> </w:t>
                          </w:r>
                          <w:r>
                            <w:rPr>
                              <w:color w:val="5D6670"/>
                              <w:sz w:val="20"/>
                            </w:rPr>
                            <w:t>part</w:t>
                          </w:r>
                          <w:r>
                            <w:rPr>
                              <w:color w:val="5D6670"/>
                              <w:spacing w:val="-5"/>
                              <w:sz w:val="20"/>
                            </w:rPr>
                            <w:t xml:space="preserve"> </w:t>
                          </w:r>
                          <w:r>
                            <w:rPr>
                              <w:color w:val="5D6670"/>
                              <w:sz w:val="20"/>
                            </w:rPr>
                            <w:t>of</w:t>
                          </w:r>
                          <w:r>
                            <w:rPr>
                              <w:color w:val="5D6670"/>
                              <w:spacing w:val="-5"/>
                              <w:sz w:val="20"/>
                            </w:rPr>
                            <w:t xml:space="preserve"> </w:t>
                          </w:r>
                          <w:r>
                            <w:rPr>
                              <w:color w:val="5D6670"/>
                              <w:sz w:val="20"/>
                            </w:rPr>
                            <w:t>the</w:t>
                          </w:r>
                          <w:r>
                            <w:rPr>
                              <w:color w:val="5D6670"/>
                              <w:spacing w:val="-5"/>
                              <w:sz w:val="20"/>
                            </w:rPr>
                            <w:t xml:space="preserve"> </w:t>
                          </w:r>
                          <w:r>
                            <w:rPr>
                              <w:color w:val="5D6670"/>
                              <w:sz w:val="20"/>
                            </w:rPr>
                            <w:t>ConocoPhillips</w:t>
                          </w:r>
                        </w:hyperlink>
                        <w:r>
                          <w:rPr>
                            <w:color w:val="5D6670"/>
                            <w:sz w:val="20"/>
                          </w:rPr>
                          <w:t xml:space="preserve"> </w:t>
                        </w:r>
                        <w:hyperlink r:id="rId175">
                          <w:r>
                            <w:rPr>
                              <w:color w:val="5D6670"/>
                              <w:sz w:val="20"/>
                            </w:rPr>
                            <w:t>Stock Option Program granted under the 2014 Omnibus Stock and</w:t>
                          </w:r>
                        </w:hyperlink>
                      </w:p>
                      <w:p w14:paraId="6C361FFD" w14:textId="77777777" w:rsidR="00F86F35" w:rsidRDefault="00F86F35">
                        <w:pPr>
                          <w:pStyle w:val="TableParagraph"/>
                          <w:spacing w:before="12"/>
                          <w:jc w:val="left"/>
                          <w:rPr>
                            <w:sz w:val="29"/>
                          </w:rPr>
                        </w:pPr>
                      </w:p>
                      <w:p w14:paraId="73762FA8" w14:textId="77777777" w:rsidR="00F86F35" w:rsidRDefault="008A442A">
                        <w:pPr>
                          <w:pStyle w:val="TableParagraph"/>
                          <w:spacing w:line="225" w:lineRule="exact"/>
                          <w:ind w:left="110"/>
                          <w:jc w:val="left"/>
                          <w:rPr>
                            <w:sz w:val="20"/>
                          </w:rPr>
                        </w:pPr>
                        <w:hyperlink r:id="rId176">
                          <w:r>
                            <w:rPr>
                              <w:color w:val="5D6670"/>
                              <w:sz w:val="20"/>
                            </w:rPr>
                            <w:t>Form</w:t>
                          </w:r>
                          <w:r>
                            <w:rPr>
                              <w:color w:val="5D6670"/>
                              <w:spacing w:val="-5"/>
                              <w:sz w:val="20"/>
                            </w:rPr>
                            <w:t xml:space="preserve"> </w:t>
                          </w:r>
                          <w:r>
                            <w:rPr>
                              <w:color w:val="5D6670"/>
                              <w:sz w:val="20"/>
                            </w:rPr>
                            <w:t>of</w:t>
                          </w:r>
                          <w:r>
                            <w:rPr>
                              <w:color w:val="5D6670"/>
                              <w:spacing w:val="-5"/>
                              <w:sz w:val="20"/>
                            </w:rPr>
                            <w:t xml:space="preserve"> </w:t>
                          </w:r>
                          <w:r>
                            <w:rPr>
                              <w:color w:val="5D6670"/>
                              <w:sz w:val="20"/>
                            </w:rPr>
                            <w:t>Performance</w:t>
                          </w:r>
                          <w:r>
                            <w:rPr>
                              <w:color w:val="5D6670"/>
                              <w:spacing w:val="-5"/>
                              <w:sz w:val="20"/>
                            </w:rPr>
                            <w:t xml:space="preserve"> </w:t>
                          </w:r>
                          <w:r>
                            <w:rPr>
                              <w:color w:val="5D6670"/>
                              <w:sz w:val="20"/>
                            </w:rPr>
                            <w:t>Share</w:t>
                          </w:r>
                          <w:r>
                            <w:rPr>
                              <w:color w:val="5D6670"/>
                              <w:spacing w:val="-5"/>
                              <w:sz w:val="20"/>
                            </w:rPr>
                            <w:t xml:space="preserve"> </w:t>
                          </w:r>
                          <w:r>
                            <w:rPr>
                              <w:color w:val="5D6670"/>
                              <w:sz w:val="20"/>
                            </w:rPr>
                            <w:t>Unit</w:t>
                          </w:r>
                          <w:r>
                            <w:rPr>
                              <w:color w:val="5D6670"/>
                              <w:spacing w:val="-5"/>
                              <w:sz w:val="20"/>
                            </w:rPr>
                            <w:t xml:space="preserve"> </w:t>
                          </w:r>
                          <w:r>
                            <w:rPr>
                              <w:color w:val="5D6670"/>
                              <w:sz w:val="20"/>
                            </w:rPr>
                            <w:t>Award</w:t>
                          </w:r>
                          <w:r>
                            <w:rPr>
                              <w:color w:val="5D6670"/>
                              <w:spacing w:val="-5"/>
                              <w:sz w:val="20"/>
                            </w:rPr>
                            <w:t xml:space="preserve"> </w:t>
                          </w:r>
                          <w:r>
                            <w:rPr>
                              <w:color w:val="5D6670"/>
                              <w:sz w:val="20"/>
                            </w:rPr>
                            <w:t>Terms</w:t>
                          </w:r>
                          <w:r>
                            <w:rPr>
                              <w:color w:val="5D6670"/>
                              <w:spacing w:val="-5"/>
                              <w:sz w:val="20"/>
                            </w:rPr>
                            <w:t xml:space="preserve"> </w:t>
                          </w:r>
                          <w:r>
                            <w:rPr>
                              <w:color w:val="5D6670"/>
                              <w:sz w:val="20"/>
                            </w:rPr>
                            <w:t>and</w:t>
                          </w:r>
                          <w:r>
                            <w:rPr>
                              <w:color w:val="5D6670"/>
                              <w:spacing w:val="-5"/>
                              <w:sz w:val="20"/>
                            </w:rPr>
                            <w:t xml:space="preserve"> </w:t>
                          </w:r>
                          <w:r>
                            <w:rPr>
                              <w:color w:val="5D6670"/>
                              <w:sz w:val="20"/>
                            </w:rPr>
                            <w:t>Conditions</w:t>
                          </w:r>
                          <w:r>
                            <w:rPr>
                              <w:color w:val="5D6670"/>
                              <w:spacing w:val="-5"/>
                              <w:sz w:val="20"/>
                            </w:rPr>
                            <w:t xml:space="preserve"> for</w:t>
                          </w:r>
                        </w:hyperlink>
                      </w:p>
                    </w:tc>
                    <w:tc>
                      <w:tcPr>
                        <w:tcW w:w="827" w:type="dxa"/>
                      </w:tcPr>
                      <w:p w14:paraId="180F3EE3" w14:textId="77777777" w:rsidR="00F86F35" w:rsidRDefault="008A442A">
                        <w:pPr>
                          <w:pStyle w:val="TableParagraph"/>
                          <w:spacing w:before="77"/>
                          <w:ind w:left="37" w:right="55"/>
                          <w:jc w:val="center"/>
                          <w:rPr>
                            <w:sz w:val="20"/>
                          </w:rPr>
                        </w:pPr>
                        <w:r>
                          <w:rPr>
                            <w:spacing w:val="-4"/>
                            <w:sz w:val="20"/>
                          </w:rPr>
                          <w:t>10.1</w:t>
                        </w:r>
                      </w:p>
                      <w:p w14:paraId="1BEC51E0" w14:textId="77777777" w:rsidR="00F86F35" w:rsidRDefault="00F86F35">
                        <w:pPr>
                          <w:pStyle w:val="TableParagraph"/>
                          <w:spacing w:before="2"/>
                          <w:jc w:val="left"/>
                          <w:rPr>
                            <w:sz w:val="29"/>
                          </w:rPr>
                        </w:pPr>
                      </w:p>
                      <w:p w14:paraId="540DB5D2" w14:textId="77777777" w:rsidR="00F86F35" w:rsidRDefault="008A442A">
                        <w:pPr>
                          <w:pStyle w:val="TableParagraph"/>
                          <w:ind w:left="37" w:right="55"/>
                          <w:jc w:val="center"/>
                          <w:rPr>
                            <w:sz w:val="20"/>
                          </w:rPr>
                        </w:pPr>
                        <w:r>
                          <w:rPr>
                            <w:spacing w:val="-2"/>
                            <w:sz w:val="20"/>
                          </w:rPr>
                          <w:t>10.26.12</w:t>
                        </w:r>
                      </w:p>
                    </w:tc>
                    <w:tc>
                      <w:tcPr>
                        <w:tcW w:w="749" w:type="dxa"/>
                      </w:tcPr>
                      <w:p w14:paraId="2D052304" w14:textId="77777777" w:rsidR="00F86F35" w:rsidRDefault="008A442A">
                        <w:pPr>
                          <w:pStyle w:val="TableParagraph"/>
                          <w:spacing w:before="77"/>
                          <w:ind w:left="260"/>
                          <w:jc w:val="left"/>
                          <w:rPr>
                            <w:sz w:val="20"/>
                          </w:rPr>
                        </w:pPr>
                        <w:r>
                          <w:rPr>
                            <w:spacing w:val="-2"/>
                            <w:sz w:val="20"/>
                          </w:rPr>
                          <w:t>8-</w:t>
                        </w:r>
                        <w:r>
                          <w:rPr>
                            <w:spacing w:val="-10"/>
                            <w:sz w:val="20"/>
                          </w:rPr>
                          <w:t>K</w:t>
                        </w:r>
                      </w:p>
                      <w:p w14:paraId="391D0F3E" w14:textId="77777777" w:rsidR="00F86F35" w:rsidRDefault="00F86F35">
                        <w:pPr>
                          <w:pStyle w:val="TableParagraph"/>
                          <w:spacing w:before="2"/>
                          <w:jc w:val="left"/>
                          <w:rPr>
                            <w:sz w:val="29"/>
                          </w:rPr>
                        </w:pPr>
                      </w:p>
                      <w:p w14:paraId="2ADE9F9B" w14:textId="77777777" w:rsidR="00F86F35" w:rsidRDefault="008A442A">
                        <w:pPr>
                          <w:pStyle w:val="TableParagraph"/>
                          <w:ind w:left="209"/>
                          <w:jc w:val="left"/>
                          <w:rPr>
                            <w:sz w:val="20"/>
                          </w:rPr>
                        </w:pPr>
                        <w:r>
                          <w:rPr>
                            <w:spacing w:val="-2"/>
                            <w:sz w:val="20"/>
                          </w:rPr>
                          <w:t>10-</w:t>
                        </w:r>
                        <w:r>
                          <w:rPr>
                            <w:spacing w:val="-10"/>
                            <w:sz w:val="20"/>
                          </w:rPr>
                          <w:t>K</w:t>
                        </w:r>
                      </w:p>
                    </w:tc>
                    <w:tc>
                      <w:tcPr>
                        <w:tcW w:w="1076" w:type="dxa"/>
                      </w:tcPr>
                      <w:p w14:paraId="399DCE3B" w14:textId="77777777" w:rsidR="00F86F35" w:rsidRDefault="008A442A">
                        <w:pPr>
                          <w:pStyle w:val="TableParagraph"/>
                          <w:spacing w:before="77"/>
                          <w:ind w:left="154"/>
                          <w:jc w:val="left"/>
                          <w:rPr>
                            <w:sz w:val="20"/>
                          </w:rPr>
                        </w:pPr>
                        <w:r>
                          <w:rPr>
                            <w:spacing w:val="-2"/>
                            <w:sz w:val="20"/>
                          </w:rPr>
                          <w:t>001-32395</w:t>
                        </w:r>
                      </w:p>
                      <w:p w14:paraId="75FD8DDD" w14:textId="77777777" w:rsidR="00F86F35" w:rsidRDefault="00F86F35">
                        <w:pPr>
                          <w:pStyle w:val="TableParagraph"/>
                          <w:spacing w:before="2"/>
                          <w:jc w:val="left"/>
                          <w:rPr>
                            <w:sz w:val="29"/>
                          </w:rPr>
                        </w:pPr>
                      </w:p>
                      <w:p w14:paraId="1B384EB9" w14:textId="77777777" w:rsidR="00F86F35" w:rsidRDefault="008A442A">
                        <w:pPr>
                          <w:pStyle w:val="TableParagraph"/>
                          <w:ind w:left="154"/>
                          <w:jc w:val="left"/>
                          <w:rPr>
                            <w:sz w:val="20"/>
                          </w:rPr>
                        </w:pPr>
                        <w:r>
                          <w:rPr>
                            <w:spacing w:val="-2"/>
                            <w:sz w:val="20"/>
                          </w:rPr>
                          <w:t>001-32395</w:t>
                        </w:r>
                      </w:p>
                    </w:tc>
                  </w:tr>
                </w:tbl>
                <w:p w14:paraId="1EC2E18E" w14:textId="77777777" w:rsidR="00F86F35" w:rsidRDefault="00F86F35">
                  <w:pPr>
                    <w:pStyle w:val="BodyText"/>
                  </w:pPr>
                </w:p>
              </w:txbxContent>
            </v:textbox>
            <w10:wrap anchorx="page"/>
          </v:shape>
        </w:pict>
      </w:r>
      <w:hyperlink r:id="rId177">
        <w:r>
          <w:rPr>
            <w:color w:val="5D6670"/>
          </w:rPr>
          <w:t>Form</w:t>
        </w:r>
        <w:r>
          <w:rPr>
            <w:color w:val="5D6670"/>
            <w:spacing w:val="-5"/>
          </w:rPr>
          <w:t xml:space="preserve"> </w:t>
        </w:r>
        <w:r>
          <w:rPr>
            <w:color w:val="5D6670"/>
          </w:rPr>
          <w:t>of</w:t>
        </w:r>
        <w:r>
          <w:rPr>
            <w:color w:val="5D6670"/>
            <w:spacing w:val="-5"/>
          </w:rPr>
          <w:t xml:space="preserve"> </w:t>
        </w:r>
        <w:r>
          <w:rPr>
            <w:color w:val="5D6670"/>
          </w:rPr>
          <w:t>Inducement</w:t>
        </w:r>
        <w:r>
          <w:rPr>
            <w:color w:val="5D6670"/>
            <w:spacing w:val="-5"/>
          </w:rPr>
          <w:t xml:space="preserve"> </w:t>
        </w:r>
        <w:r>
          <w:rPr>
            <w:color w:val="5D6670"/>
          </w:rPr>
          <w:t>Grant</w:t>
        </w:r>
        <w:r>
          <w:rPr>
            <w:color w:val="5D6670"/>
            <w:spacing w:val="-5"/>
          </w:rPr>
          <w:t xml:space="preserve"> </w:t>
        </w:r>
        <w:r>
          <w:rPr>
            <w:color w:val="5D6670"/>
          </w:rPr>
          <w:t>Award</w:t>
        </w:r>
        <w:r>
          <w:rPr>
            <w:color w:val="5D6670"/>
            <w:spacing w:val="-5"/>
          </w:rPr>
          <w:t xml:space="preserve"> </w:t>
        </w:r>
        <w:r>
          <w:rPr>
            <w:color w:val="5D6670"/>
          </w:rPr>
          <w:t>Agreement</w:t>
        </w:r>
        <w:r>
          <w:rPr>
            <w:color w:val="5D6670"/>
            <w:spacing w:val="-5"/>
          </w:rPr>
          <w:t xml:space="preserve"> </w:t>
        </w:r>
        <w:r>
          <w:rPr>
            <w:color w:val="5D6670"/>
          </w:rPr>
          <w:t>under</w:t>
        </w:r>
        <w:r>
          <w:rPr>
            <w:color w:val="5D6670"/>
            <w:spacing w:val="-5"/>
          </w:rPr>
          <w:t xml:space="preserve"> </w:t>
        </w:r>
        <w:r>
          <w:rPr>
            <w:color w:val="5D6670"/>
          </w:rPr>
          <w:t>the</w:t>
        </w:r>
        <w:r>
          <w:rPr>
            <w:color w:val="5D6670"/>
            <w:spacing w:val="-5"/>
          </w:rPr>
          <w:t xml:space="preserve"> </w:t>
        </w:r>
        <w:r>
          <w:rPr>
            <w:color w:val="5D6670"/>
          </w:rPr>
          <w:t>2011</w:t>
        </w:r>
        <w:r>
          <w:rPr>
            <w:color w:val="5D6670"/>
            <w:spacing w:val="-5"/>
          </w:rPr>
          <w:t xml:space="preserve"> </w:t>
        </w:r>
        <w:r>
          <w:rPr>
            <w:color w:val="5D6670"/>
          </w:rPr>
          <w:t>Omnibus</w:t>
        </w:r>
      </w:hyperlink>
      <w:r>
        <w:rPr>
          <w:color w:val="5D6670"/>
        </w:rPr>
        <w:t xml:space="preserve"> </w:t>
      </w:r>
      <w:hyperlink r:id="rId178">
        <w:r>
          <w:rPr>
            <w:color w:val="5D6670"/>
            <w:spacing w:val="-2"/>
          </w:rPr>
          <w:t>2014.</w:t>
        </w:r>
      </w:hyperlink>
    </w:p>
    <w:p w14:paraId="30A91EF5" w14:textId="77777777" w:rsidR="00F86F35" w:rsidRDefault="00F86F35">
      <w:pPr>
        <w:pStyle w:val="BodyText"/>
        <w:rPr>
          <w:sz w:val="24"/>
        </w:rPr>
      </w:pPr>
    </w:p>
    <w:p w14:paraId="631577D1" w14:textId="77777777" w:rsidR="00F86F35" w:rsidRDefault="00F86F35">
      <w:pPr>
        <w:pStyle w:val="BodyText"/>
        <w:rPr>
          <w:sz w:val="24"/>
        </w:rPr>
      </w:pPr>
    </w:p>
    <w:p w14:paraId="49A26C76" w14:textId="77777777" w:rsidR="00F86F35" w:rsidRDefault="008A442A">
      <w:pPr>
        <w:pStyle w:val="BodyText"/>
        <w:spacing w:before="213"/>
        <w:ind w:left="1327"/>
      </w:pPr>
      <w:hyperlink r:id="rId179">
        <w:r>
          <w:rPr>
            <w:color w:val="5D6670"/>
          </w:rPr>
          <w:t>Performance</w:t>
        </w:r>
        <w:r>
          <w:rPr>
            <w:color w:val="5D6670"/>
            <w:spacing w:val="-9"/>
          </w:rPr>
          <w:t xml:space="preserve"> </w:t>
        </w:r>
        <w:r>
          <w:rPr>
            <w:color w:val="5D6670"/>
          </w:rPr>
          <w:t>Incentive</w:t>
        </w:r>
        <w:r>
          <w:rPr>
            <w:color w:val="5D6670"/>
            <w:spacing w:val="-7"/>
          </w:rPr>
          <w:t xml:space="preserve"> </w:t>
        </w:r>
        <w:r>
          <w:rPr>
            <w:color w:val="5D6670"/>
          </w:rPr>
          <w:t>Plan</w:t>
        </w:r>
        <w:r>
          <w:rPr>
            <w:color w:val="5D6670"/>
            <w:spacing w:val="-6"/>
          </w:rPr>
          <w:t xml:space="preserve"> </w:t>
        </w:r>
        <w:r>
          <w:rPr>
            <w:color w:val="5D6670"/>
          </w:rPr>
          <w:t>of</w:t>
        </w:r>
        <w:r>
          <w:rPr>
            <w:color w:val="5D6670"/>
            <w:spacing w:val="-7"/>
          </w:rPr>
          <w:t xml:space="preserve"> </w:t>
        </w:r>
        <w:r>
          <w:rPr>
            <w:color w:val="5D6670"/>
          </w:rPr>
          <w:t>ConocoPhillips,</w:t>
        </w:r>
        <w:r>
          <w:rPr>
            <w:color w:val="5D6670"/>
            <w:spacing w:val="-7"/>
          </w:rPr>
          <w:t xml:space="preserve"> </w:t>
        </w:r>
        <w:r>
          <w:rPr>
            <w:color w:val="5D6670"/>
          </w:rPr>
          <w:t>dated</w:t>
        </w:r>
        <w:r>
          <w:rPr>
            <w:color w:val="5D6670"/>
            <w:spacing w:val="-6"/>
          </w:rPr>
          <w:t xml:space="preserve"> </w:t>
        </w:r>
        <w:r>
          <w:rPr>
            <w:color w:val="5D6670"/>
          </w:rPr>
          <w:t>February</w:t>
        </w:r>
        <w:r>
          <w:rPr>
            <w:color w:val="5D6670"/>
            <w:spacing w:val="-7"/>
          </w:rPr>
          <w:t xml:space="preserve"> </w:t>
        </w:r>
        <w:r>
          <w:rPr>
            <w:color w:val="5D6670"/>
          </w:rPr>
          <w:t>16,</w:t>
        </w:r>
        <w:r>
          <w:rPr>
            <w:color w:val="5D6670"/>
            <w:spacing w:val="-6"/>
          </w:rPr>
          <w:t xml:space="preserve"> </w:t>
        </w:r>
        <w:r>
          <w:rPr>
            <w:color w:val="5D6670"/>
            <w:spacing w:val="-2"/>
          </w:rPr>
          <w:t>2016.</w:t>
        </w:r>
      </w:hyperlink>
    </w:p>
    <w:p w14:paraId="7727B50B" w14:textId="77777777" w:rsidR="00F86F35" w:rsidRDefault="00F86F35">
      <w:pPr>
        <w:pStyle w:val="BodyText"/>
        <w:spacing w:before="12"/>
      </w:pPr>
    </w:p>
    <w:p w14:paraId="49596074" w14:textId="77777777" w:rsidR="00F86F35" w:rsidRDefault="00F86F35">
      <w:pPr>
        <w:sectPr w:rsidR="00F86F35">
          <w:pgSz w:w="12240" w:h="15840"/>
          <w:pgMar w:top="600" w:right="700" w:bottom="720" w:left="840" w:header="372" w:footer="530" w:gutter="0"/>
          <w:cols w:space="720"/>
        </w:sectPr>
      </w:pPr>
    </w:p>
    <w:p w14:paraId="04D62CEB" w14:textId="77777777" w:rsidR="00F86F35" w:rsidRDefault="008A442A">
      <w:pPr>
        <w:pStyle w:val="BodyText"/>
        <w:spacing w:before="200"/>
        <w:ind w:left="499"/>
      </w:pPr>
      <w:r>
        <w:rPr>
          <w:spacing w:val="-2"/>
        </w:rPr>
        <w:t>10.16.3</w:t>
      </w:r>
    </w:p>
    <w:p w14:paraId="2785E0A1" w14:textId="77777777" w:rsidR="00F86F35" w:rsidRDefault="00F86F35">
      <w:pPr>
        <w:pStyle w:val="BodyText"/>
        <w:rPr>
          <w:sz w:val="24"/>
        </w:rPr>
      </w:pPr>
    </w:p>
    <w:p w14:paraId="56074F3D" w14:textId="77777777" w:rsidR="00F86F35" w:rsidRDefault="00F86F35">
      <w:pPr>
        <w:pStyle w:val="BodyText"/>
        <w:rPr>
          <w:sz w:val="24"/>
        </w:rPr>
      </w:pPr>
    </w:p>
    <w:p w14:paraId="7177AD53" w14:textId="77777777" w:rsidR="00F86F35" w:rsidRDefault="008A442A">
      <w:pPr>
        <w:pStyle w:val="BodyText"/>
        <w:spacing w:before="160"/>
        <w:ind w:left="499"/>
      </w:pPr>
      <w:r>
        <w:rPr>
          <w:spacing w:val="-2"/>
        </w:rPr>
        <w:t>10.16.4</w:t>
      </w:r>
    </w:p>
    <w:p w14:paraId="17414503" w14:textId="77777777" w:rsidR="00F86F35" w:rsidRDefault="00F86F35">
      <w:pPr>
        <w:pStyle w:val="BodyText"/>
        <w:rPr>
          <w:sz w:val="24"/>
        </w:rPr>
      </w:pPr>
    </w:p>
    <w:p w14:paraId="3E01414F" w14:textId="77777777" w:rsidR="00F86F35" w:rsidRDefault="00F86F35">
      <w:pPr>
        <w:pStyle w:val="BodyText"/>
        <w:rPr>
          <w:sz w:val="24"/>
        </w:rPr>
      </w:pPr>
    </w:p>
    <w:p w14:paraId="51333689" w14:textId="77777777" w:rsidR="00F86F35" w:rsidRDefault="008A442A">
      <w:pPr>
        <w:pStyle w:val="BodyText"/>
        <w:spacing w:before="160"/>
        <w:ind w:left="499"/>
      </w:pPr>
      <w:r>
        <w:rPr>
          <w:spacing w:val="-2"/>
        </w:rPr>
        <w:t>10.16.5</w:t>
      </w:r>
    </w:p>
    <w:p w14:paraId="34C00082" w14:textId="77777777" w:rsidR="00F86F35" w:rsidRDefault="00F86F35">
      <w:pPr>
        <w:pStyle w:val="BodyText"/>
        <w:rPr>
          <w:sz w:val="24"/>
        </w:rPr>
      </w:pPr>
    </w:p>
    <w:p w14:paraId="44E053CB" w14:textId="77777777" w:rsidR="00F86F35" w:rsidRDefault="00F86F35">
      <w:pPr>
        <w:pStyle w:val="BodyText"/>
        <w:rPr>
          <w:sz w:val="24"/>
        </w:rPr>
      </w:pPr>
    </w:p>
    <w:p w14:paraId="6CFB610B" w14:textId="77777777" w:rsidR="00F86F35" w:rsidRDefault="008A442A">
      <w:pPr>
        <w:pStyle w:val="BodyText"/>
        <w:spacing w:before="160"/>
        <w:ind w:left="499"/>
      </w:pPr>
      <w:r>
        <w:rPr>
          <w:spacing w:val="-2"/>
        </w:rPr>
        <w:t>10.16.6</w:t>
      </w:r>
    </w:p>
    <w:p w14:paraId="02C6DC16" w14:textId="77777777" w:rsidR="00F86F35" w:rsidRDefault="00F86F35">
      <w:pPr>
        <w:pStyle w:val="BodyText"/>
        <w:rPr>
          <w:sz w:val="24"/>
        </w:rPr>
      </w:pPr>
    </w:p>
    <w:p w14:paraId="21F5D97D" w14:textId="77777777" w:rsidR="00F86F35" w:rsidRDefault="00F86F35">
      <w:pPr>
        <w:pStyle w:val="BodyText"/>
        <w:spacing w:before="8"/>
        <w:rPr>
          <w:sz w:val="29"/>
        </w:rPr>
      </w:pPr>
    </w:p>
    <w:p w14:paraId="6FA54B4E" w14:textId="77777777" w:rsidR="00F86F35" w:rsidRDefault="008A442A">
      <w:pPr>
        <w:pStyle w:val="BodyText"/>
        <w:spacing w:before="1"/>
        <w:ind w:left="499"/>
      </w:pPr>
      <w:r>
        <w:rPr>
          <w:spacing w:val="-2"/>
        </w:rPr>
        <w:t>10.16.7</w:t>
      </w:r>
    </w:p>
    <w:p w14:paraId="3346D756" w14:textId="77777777" w:rsidR="00F86F35" w:rsidRDefault="00F86F35">
      <w:pPr>
        <w:pStyle w:val="BodyText"/>
        <w:rPr>
          <w:sz w:val="24"/>
        </w:rPr>
      </w:pPr>
    </w:p>
    <w:p w14:paraId="3FBFDC94" w14:textId="77777777" w:rsidR="00F86F35" w:rsidRDefault="00F86F35">
      <w:pPr>
        <w:pStyle w:val="BodyText"/>
        <w:spacing w:before="4"/>
        <w:rPr>
          <w:sz w:val="22"/>
        </w:rPr>
      </w:pPr>
    </w:p>
    <w:p w14:paraId="3E7DE78B" w14:textId="77777777" w:rsidR="00F86F35" w:rsidRDefault="008A442A">
      <w:pPr>
        <w:pStyle w:val="BodyText"/>
        <w:ind w:left="499"/>
      </w:pPr>
      <w:r>
        <w:rPr>
          <w:spacing w:val="-2"/>
        </w:rPr>
        <w:t>10.16.8</w:t>
      </w:r>
    </w:p>
    <w:p w14:paraId="7F2887CC" w14:textId="77777777" w:rsidR="00F86F35" w:rsidRDefault="00F86F35">
      <w:pPr>
        <w:pStyle w:val="BodyText"/>
        <w:rPr>
          <w:sz w:val="24"/>
        </w:rPr>
      </w:pPr>
    </w:p>
    <w:p w14:paraId="50EEA82D" w14:textId="77777777" w:rsidR="00F86F35" w:rsidRDefault="00F86F35">
      <w:pPr>
        <w:pStyle w:val="BodyText"/>
        <w:spacing w:before="9"/>
        <w:rPr>
          <w:sz w:val="29"/>
        </w:rPr>
      </w:pPr>
    </w:p>
    <w:p w14:paraId="6EB6A4FB" w14:textId="77777777" w:rsidR="00F86F35" w:rsidRDefault="008A442A">
      <w:pPr>
        <w:pStyle w:val="BodyText"/>
        <w:ind w:left="499"/>
      </w:pPr>
      <w:r>
        <w:rPr>
          <w:spacing w:val="-2"/>
        </w:rPr>
        <w:t>10.16.9</w:t>
      </w:r>
    </w:p>
    <w:p w14:paraId="6FE41AD4" w14:textId="77777777" w:rsidR="00F86F35" w:rsidRDefault="00F86F35">
      <w:pPr>
        <w:pStyle w:val="BodyText"/>
        <w:rPr>
          <w:sz w:val="24"/>
        </w:rPr>
      </w:pPr>
    </w:p>
    <w:p w14:paraId="1CE63BB7" w14:textId="77777777" w:rsidR="00F86F35" w:rsidRDefault="00F86F35">
      <w:pPr>
        <w:pStyle w:val="BodyText"/>
        <w:rPr>
          <w:sz w:val="24"/>
        </w:rPr>
      </w:pPr>
    </w:p>
    <w:p w14:paraId="478DA955" w14:textId="77777777" w:rsidR="00F86F35" w:rsidRDefault="008A442A">
      <w:pPr>
        <w:pStyle w:val="BodyText"/>
        <w:spacing w:before="160"/>
        <w:ind w:left="448"/>
      </w:pPr>
      <w:r>
        <w:rPr>
          <w:spacing w:val="-2"/>
        </w:rPr>
        <w:t>10.16.10</w:t>
      </w:r>
    </w:p>
    <w:p w14:paraId="20A5F128" w14:textId="77777777" w:rsidR="00F86F35" w:rsidRDefault="008A442A">
      <w:pPr>
        <w:pStyle w:val="BodyText"/>
        <w:spacing w:before="134" w:line="196" w:lineRule="auto"/>
        <w:ind w:left="131" w:right="3410"/>
      </w:pPr>
      <w:r>
        <w:br w:type="column"/>
      </w:r>
      <w:hyperlink r:id="rId180">
        <w:r>
          <w:rPr>
            <w:color w:val="5D6670"/>
          </w:rPr>
          <w:t>Performance</w:t>
        </w:r>
        <w:r>
          <w:rPr>
            <w:color w:val="5D6670"/>
            <w:spacing w:val="-5"/>
          </w:rPr>
          <w:t xml:space="preserve"> </w:t>
        </w:r>
        <w:r>
          <w:rPr>
            <w:color w:val="5D6670"/>
          </w:rPr>
          <w:t>Period</w:t>
        </w:r>
        <w:r>
          <w:rPr>
            <w:color w:val="5D6670"/>
            <w:spacing w:val="-5"/>
          </w:rPr>
          <w:t xml:space="preserve"> </w:t>
        </w:r>
        <w:r>
          <w:rPr>
            <w:color w:val="5D6670"/>
          </w:rPr>
          <w:t>18,</w:t>
        </w:r>
        <w:r>
          <w:rPr>
            <w:color w:val="5D6670"/>
            <w:spacing w:val="-5"/>
          </w:rPr>
          <w:t xml:space="preserve"> </w:t>
        </w:r>
        <w:r>
          <w:rPr>
            <w:color w:val="5D6670"/>
          </w:rPr>
          <w:t>as</w:t>
        </w:r>
        <w:r>
          <w:rPr>
            <w:color w:val="5D6670"/>
            <w:spacing w:val="-5"/>
          </w:rPr>
          <w:t xml:space="preserve"> </w:t>
        </w:r>
        <w:r>
          <w:rPr>
            <w:color w:val="5D6670"/>
          </w:rPr>
          <w:t>part</w:t>
        </w:r>
        <w:r>
          <w:rPr>
            <w:color w:val="5D6670"/>
            <w:spacing w:val="-5"/>
          </w:rPr>
          <w:t xml:space="preserve"> </w:t>
        </w:r>
        <w:r>
          <w:rPr>
            <w:color w:val="5D6670"/>
          </w:rPr>
          <w:t>of</w:t>
        </w:r>
        <w:r>
          <w:rPr>
            <w:color w:val="5D6670"/>
            <w:spacing w:val="-5"/>
          </w:rPr>
          <w:t xml:space="preserve"> </w:t>
        </w:r>
        <w:r>
          <w:rPr>
            <w:color w:val="5D6670"/>
          </w:rPr>
          <w:t>the</w:t>
        </w:r>
        <w:r>
          <w:rPr>
            <w:color w:val="5D6670"/>
            <w:spacing w:val="-5"/>
          </w:rPr>
          <w:t xml:space="preserve"> </w:t>
        </w:r>
        <w:r>
          <w:rPr>
            <w:color w:val="5D6670"/>
          </w:rPr>
          <w:t>ConocoPhillips</w:t>
        </w:r>
        <w:r>
          <w:rPr>
            <w:color w:val="5D6670"/>
            <w:spacing w:val="-5"/>
          </w:rPr>
          <w:t xml:space="preserve"> </w:t>
        </w:r>
        <w:r>
          <w:rPr>
            <w:color w:val="5D6670"/>
          </w:rPr>
          <w:t>Performance</w:t>
        </w:r>
        <w:r>
          <w:rPr>
            <w:color w:val="5D6670"/>
            <w:spacing w:val="-5"/>
          </w:rPr>
          <w:t xml:space="preserve"> </w:t>
        </w:r>
        <w:r>
          <w:rPr>
            <w:color w:val="5D6670"/>
          </w:rPr>
          <w:t>Share</w:t>
        </w:r>
      </w:hyperlink>
      <w:r>
        <w:rPr>
          <w:color w:val="5D6670"/>
        </w:rPr>
        <w:t xml:space="preserve"> </w:t>
      </w:r>
      <w:hyperlink r:id="rId181">
        <w:r>
          <w:rPr>
            <w:color w:val="5D6670"/>
          </w:rPr>
          <w:t>Program granted under the 2014 Omnibus Stock and Performance</w:t>
        </w:r>
      </w:hyperlink>
      <w:r>
        <w:rPr>
          <w:color w:val="5D6670"/>
        </w:rPr>
        <w:t xml:space="preserve"> </w:t>
      </w:r>
      <w:hyperlink r:id="rId182">
        <w:r>
          <w:rPr>
            <w:color w:val="5D6670"/>
          </w:rPr>
          <w:t>Incentive Plan of ConocoPhillips, dated February 13, 2018.</w:t>
        </w:r>
      </w:hyperlink>
    </w:p>
    <w:p w14:paraId="192145C1" w14:textId="77777777" w:rsidR="00F86F35" w:rsidRDefault="008A442A">
      <w:pPr>
        <w:pStyle w:val="BodyText"/>
        <w:spacing w:before="190" w:line="196" w:lineRule="auto"/>
        <w:ind w:left="131" w:right="3410"/>
      </w:pPr>
      <w:r>
        <w:pict w14:anchorId="08E2E87A">
          <v:shape id="docshape502" o:spid="_x0000_s1097" type="#_x0000_t202" style="position:absolute;left:0;text-align:left;margin-left:414.8pt;margin-top:-26.7pt;width:132.6pt;height:530.35pt;z-index:1584384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90"/>
                    <w:gridCol w:w="685"/>
                    <w:gridCol w:w="1076"/>
                  </w:tblGrid>
                  <w:tr w:rsidR="00F86F35" w14:paraId="640E65F7" w14:textId="77777777">
                    <w:trPr>
                      <w:trHeight w:val="617"/>
                    </w:trPr>
                    <w:tc>
                      <w:tcPr>
                        <w:tcW w:w="890" w:type="dxa"/>
                      </w:tcPr>
                      <w:p w14:paraId="69BD38FB" w14:textId="77777777" w:rsidR="00F86F35" w:rsidRDefault="008A442A">
                        <w:pPr>
                          <w:pStyle w:val="TableParagraph"/>
                          <w:ind w:left="38" w:right="117"/>
                          <w:jc w:val="center"/>
                          <w:rPr>
                            <w:sz w:val="20"/>
                          </w:rPr>
                        </w:pPr>
                        <w:r>
                          <w:rPr>
                            <w:spacing w:val="-2"/>
                            <w:sz w:val="20"/>
                          </w:rPr>
                          <w:t>10.26.24</w:t>
                        </w:r>
                      </w:p>
                    </w:tc>
                    <w:tc>
                      <w:tcPr>
                        <w:tcW w:w="685" w:type="dxa"/>
                      </w:tcPr>
                      <w:p w14:paraId="1B3FDA6A" w14:textId="77777777" w:rsidR="00F86F35" w:rsidRDefault="008A442A">
                        <w:pPr>
                          <w:pStyle w:val="TableParagraph"/>
                          <w:ind w:left="147"/>
                          <w:jc w:val="left"/>
                          <w:rPr>
                            <w:sz w:val="20"/>
                          </w:rPr>
                        </w:pPr>
                        <w:r>
                          <w:rPr>
                            <w:spacing w:val="-2"/>
                            <w:sz w:val="20"/>
                          </w:rPr>
                          <w:t>10-</w:t>
                        </w:r>
                        <w:r>
                          <w:rPr>
                            <w:spacing w:val="-10"/>
                            <w:sz w:val="20"/>
                          </w:rPr>
                          <w:t>K</w:t>
                        </w:r>
                      </w:p>
                    </w:tc>
                    <w:tc>
                      <w:tcPr>
                        <w:tcW w:w="1076" w:type="dxa"/>
                      </w:tcPr>
                      <w:p w14:paraId="7BAAD731" w14:textId="77777777" w:rsidR="00F86F35" w:rsidRDefault="008A442A">
                        <w:pPr>
                          <w:pStyle w:val="TableParagraph"/>
                          <w:ind w:right="47"/>
                          <w:rPr>
                            <w:sz w:val="20"/>
                          </w:rPr>
                        </w:pPr>
                        <w:r>
                          <w:rPr>
                            <w:spacing w:val="-2"/>
                            <w:sz w:val="20"/>
                          </w:rPr>
                          <w:t>001-32395</w:t>
                        </w:r>
                      </w:p>
                    </w:tc>
                  </w:tr>
                  <w:tr w:rsidR="00F86F35" w14:paraId="27D6733A" w14:textId="77777777">
                    <w:trPr>
                      <w:trHeight w:val="990"/>
                    </w:trPr>
                    <w:tc>
                      <w:tcPr>
                        <w:tcW w:w="890" w:type="dxa"/>
                      </w:tcPr>
                      <w:p w14:paraId="176A959E" w14:textId="77777777" w:rsidR="00F86F35" w:rsidRDefault="00F86F35">
                        <w:pPr>
                          <w:pStyle w:val="TableParagraph"/>
                          <w:spacing w:before="6"/>
                          <w:jc w:val="left"/>
                          <w:rPr>
                            <w:sz w:val="30"/>
                          </w:rPr>
                        </w:pPr>
                      </w:p>
                      <w:p w14:paraId="6EFA7C8D" w14:textId="77777777" w:rsidR="00F86F35" w:rsidRDefault="008A442A">
                        <w:pPr>
                          <w:pStyle w:val="TableParagraph"/>
                          <w:ind w:left="38" w:right="117"/>
                          <w:jc w:val="center"/>
                          <w:rPr>
                            <w:sz w:val="20"/>
                          </w:rPr>
                        </w:pPr>
                        <w:r>
                          <w:rPr>
                            <w:spacing w:val="-4"/>
                            <w:sz w:val="20"/>
                          </w:rPr>
                          <w:t>10.1</w:t>
                        </w:r>
                      </w:p>
                    </w:tc>
                    <w:tc>
                      <w:tcPr>
                        <w:tcW w:w="685" w:type="dxa"/>
                      </w:tcPr>
                      <w:p w14:paraId="1A89293B" w14:textId="77777777" w:rsidR="00F86F35" w:rsidRDefault="00F86F35">
                        <w:pPr>
                          <w:pStyle w:val="TableParagraph"/>
                          <w:spacing w:before="6"/>
                          <w:jc w:val="left"/>
                          <w:rPr>
                            <w:sz w:val="30"/>
                          </w:rPr>
                        </w:pPr>
                      </w:p>
                      <w:p w14:paraId="1AFF8797" w14:textId="77777777" w:rsidR="00F86F35" w:rsidRDefault="008A442A">
                        <w:pPr>
                          <w:pStyle w:val="TableParagraph"/>
                          <w:ind w:left="132"/>
                          <w:jc w:val="left"/>
                          <w:rPr>
                            <w:sz w:val="20"/>
                          </w:rPr>
                        </w:pPr>
                        <w:r>
                          <w:rPr>
                            <w:spacing w:val="-2"/>
                            <w:sz w:val="20"/>
                          </w:rPr>
                          <w:t>10-</w:t>
                        </w:r>
                        <w:r>
                          <w:rPr>
                            <w:spacing w:val="-10"/>
                            <w:sz w:val="20"/>
                          </w:rPr>
                          <w:t>Q</w:t>
                        </w:r>
                      </w:p>
                    </w:tc>
                    <w:tc>
                      <w:tcPr>
                        <w:tcW w:w="1076" w:type="dxa"/>
                      </w:tcPr>
                      <w:p w14:paraId="58016673" w14:textId="77777777" w:rsidR="00F86F35" w:rsidRDefault="00F86F35">
                        <w:pPr>
                          <w:pStyle w:val="TableParagraph"/>
                          <w:spacing w:before="6"/>
                          <w:jc w:val="left"/>
                          <w:rPr>
                            <w:sz w:val="30"/>
                          </w:rPr>
                        </w:pPr>
                      </w:p>
                      <w:p w14:paraId="48C42544" w14:textId="77777777" w:rsidR="00F86F35" w:rsidRDefault="008A442A">
                        <w:pPr>
                          <w:pStyle w:val="TableParagraph"/>
                          <w:ind w:right="47"/>
                          <w:rPr>
                            <w:sz w:val="20"/>
                          </w:rPr>
                        </w:pPr>
                        <w:r>
                          <w:rPr>
                            <w:spacing w:val="-2"/>
                            <w:sz w:val="20"/>
                          </w:rPr>
                          <w:t>001-32395</w:t>
                        </w:r>
                      </w:p>
                    </w:tc>
                  </w:tr>
                  <w:tr w:rsidR="00F86F35" w14:paraId="4B5C3A58" w14:textId="77777777">
                    <w:trPr>
                      <w:trHeight w:val="990"/>
                    </w:trPr>
                    <w:tc>
                      <w:tcPr>
                        <w:tcW w:w="890" w:type="dxa"/>
                      </w:tcPr>
                      <w:p w14:paraId="690F4385" w14:textId="77777777" w:rsidR="00F86F35" w:rsidRDefault="00F86F35">
                        <w:pPr>
                          <w:pStyle w:val="TableParagraph"/>
                          <w:spacing w:before="6"/>
                          <w:jc w:val="left"/>
                          <w:rPr>
                            <w:sz w:val="30"/>
                          </w:rPr>
                        </w:pPr>
                      </w:p>
                      <w:p w14:paraId="099E4227" w14:textId="77777777" w:rsidR="00F86F35" w:rsidRDefault="008A442A">
                        <w:pPr>
                          <w:pStyle w:val="TableParagraph"/>
                          <w:ind w:left="38" w:right="117"/>
                          <w:jc w:val="center"/>
                          <w:rPr>
                            <w:sz w:val="20"/>
                          </w:rPr>
                        </w:pPr>
                        <w:r>
                          <w:rPr>
                            <w:spacing w:val="-2"/>
                            <w:sz w:val="20"/>
                          </w:rPr>
                          <w:t>10.27.16</w:t>
                        </w:r>
                      </w:p>
                    </w:tc>
                    <w:tc>
                      <w:tcPr>
                        <w:tcW w:w="685" w:type="dxa"/>
                      </w:tcPr>
                      <w:p w14:paraId="175C76D0" w14:textId="77777777" w:rsidR="00F86F35" w:rsidRDefault="00F86F35">
                        <w:pPr>
                          <w:pStyle w:val="TableParagraph"/>
                          <w:spacing w:before="6"/>
                          <w:jc w:val="left"/>
                          <w:rPr>
                            <w:sz w:val="30"/>
                          </w:rPr>
                        </w:pPr>
                      </w:p>
                      <w:p w14:paraId="5146B638" w14:textId="77777777" w:rsidR="00F86F35" w:rsidRDefault="008A442A">
                        <w:pPr>
                          <w:pStyle w:val="TableParagraph"/>
                          <w:ind w:left="147"/>
                          <w:jc w:val="left"/>
                          <w:rPr>
                            <w:sz w:val="20"/>
                          </w:rPr>
                        </w:pPr>
                        <w:r>
                          <w:rPr>
                            <w:spacing w:val="-2"/>
                            <w:sz w:val="20"/>
                          </w:rPr>
                          <w:t>10-</w:t>
                        </w:r>
                        <w:r>
                          <w:rPr>
                            <w:spacing w:val="-10"/>
                            <w:sz w:val="20"/>
                          </w:rPr>
                          <w:t>K</w:t>
                        </w:r>
                      </w:p>
                    </w:tc>
                    <w:tc>
                      <w:tcPr>
                        <w:tcW w:w="1076" w:type="dxa"/>
                      </w:tcPr>
                      <w:p w14:paraId="20C96613" w14:textId="77777777" w:rsidR="00F86F35" w:rsidRDefault="00F86F35">
                        <w:pPr>
                          <w:pStyle w:val="TableParagraph"/>
                          <w:spacing w:before="6"/>
                          <w:jc w:val="left"/>
                          <w:rPr>
                            <w:sz w:val="30"/>
                          </w:rPr>
                        </w:pPr>
                      </w:p>
                      <w:p w14:paraId="695DB7AC" w14:textId="77777777" w:rsidR="00F86F35" w:rsidRDefault="008A442A">
                        <w:pPr>
                          <w:pStyle w:val="TableParagraph"/>
                          <w:ind w:right="47"/>
                          <w:rPr>
                            <w:sz w:val="20"/>
                          </w:rPr>
                        </w:pPr>
                        <w:r>
                          <w:rPr>
                            <w:spacing w:val="-2"/>
                            <w:sz w:val="20"/>
                          </w:rPr>
                          <w:t>001-32395</w:t>
                        </w:r>
                      </w:p>
                    </w:tc>
                  </w:tr>
                  <w:tr w:rsidR="00F86F35" w14:paraId="503926AD" w14:textId="77777777">
                    <w:trPr>
                      <w:trHeight w:val="944"/>
                    </w:trPr>
                    <w:tc>
                      <w:tcPr>
                        <w:tcW w:w="890" w:type="dxa"/>
                      </w:tcPr>
                      <w:p w14:paraId="2C371B49" w14:textId="77777777" w:rsidR="00F86F35" w:rsidRDefault="00F86F35">
                        <w:pPr>
                          <w:pStyle w:val="TableParagraph"/>
                          <w:spacing w:before="6"/>
                          <w:jc w:val="left"/>
                          <w:rPr>
                            <w:sz w:val="30"/>
                          </w:rPr>
                        </w:pPr>
                      </w:p>
                      <w:p w14:paraId="591E86C6" w14:textId="77777777" w:rsidR="00F86F35" w:rsidRDefault="008A442A">
                        <w:pPr>
                          <w:pStyle w:val="TableParagraph"/>
                          <w:ind w:left="38" w:right="117"/>
                          <w:jc w:val="center"/>
                          <w:rPr>
                            <w:sz w:val="20"/>
                          </w:rPr>
                        </w:pPr>
                        <w:r>
                          <w:rPr>
                            <w:spacing w:val="-4"/>
                            <w:sz w:val="20"/>
                          </w:rPr>
                          <w:t>10.1</w:t>
                        </w:r>
                      </w:p>
                    </w:tc>
                    <w:tc>
                      <w:tcPr>
                        <w:tcW w:w="685" w:type="dxa"/>
                      </w:tcPr>
                      <w:p w14:paraId="0325502C" w14:textId="77777777" w:rsidR="00F86F35" w:rsidRDefault="00F86F35">
                        <w:pPr>
                          <w:pStyle w:val="TableParagraph"/>
                          <w:spacing w:before="6"/>
                          <w:jc w:val="left"/>
                          <w:rPr>
                            <w:sz w:val="30"/>
                          </w:rPr>
                        </w:pPr>
                      </w:p>
                      <w:p w14:paraId="49814D39" w14:textId="77777777" w:rsidR="00F86F35" w:rsidRDefault="008A442A">
                        <w:pPr>
                          <w:pStyle w:val="TableParagraph"/>
                          <w:ind w:left="132"/>
                          <w:jc w:val="left"/>
                          <w:rPr>
                            <w:sz w:val="20"/>
                          </w:rPr>
                        </w:pPr>
                        <w:r>
                          <w:rPr>
                            <w:spacing w:val="-2"/>
                            <w:sz w:val="20"/>
                          </w:rPr>
                          <w:t>10-</w:t>
                        </w:r>
                        <w:r>
                          <w:rPr>
                            <w:spacing w:val="-10"/>
                            <w:sz w:val="20"/>
                          </w:rPr>
                          <w:t>Q</w:t>
                        </w:r>
                      </w:p>
                    </w:tc>
                    <w:tc>
                      <w:tcPr>
                        <w:tcW w:w="1076" w:type="dxa"/>
                      </w:tcPr>
                      <w:p w14:paraId="007C681E" w14:textId="77777777" w:rsidR="00F86F35" w:rsidRDefault="00F86F35">
                        <w:pPr>
                          <w:pStyle w:val="TableParagraph"/>
                          <w:spacing w:before="6"/>
                          <w:jc w:val="left"/>
                          <w:rPr>
                            <w:sz w:val="30"/>
                          </w:rPr>
                        </w:pPr>
                      </w:p>
                      <w:p w14:paraId="3FB2FA4D" w14:textId="77777777" w:rsidR="00F86F35" w:rsidRDefault="008A442A">
                        <w:pPr>
                          <w:pStyle w:val="TableParagraph"/>
                          <w:ind w:right="47"/>
                          <w:rPr>
                            <w:sz w:val="20"/>
                          </w:rPr>
                        </w:pPr>
                        <w:r>
                          <w:rPr>
                            <w:spacing w:val="-2"/>
                            <w:sz w:val="20"/>
                          </w:rPr>
                          <w:t>001-32395</w:t>
                        </w:r>
                      </w:p>
                    </w:tc>
                  </w:tr>
                  <w:tr w:rsidR="00F86F35" w14:paraId="24FE3AD1" w14:textId="77777777">
                    <w:trPr>
                      <w:trHeight w:val="855"/>
                    </w:trPr>
                    <w:tc>
                      <w:tcPr>
                        <w:tcW w:w="890" w:type="dxa"/>
                      </w:tcPr>
                      <w:p w14:paraId="3B8DA3D3" w14:textId="77777777" w:rsidR="00F86F35" w:rsidRDefault="00F86F35">
                        <w:pPr>
                          <w:pStyle w:val="TableParagraph"/>
                          <w:spacing w:before="10"/>
                          <w:jc w:val="left"/>
                          <w:rPr>
                            <w:sz w:val="26"/>
                          </w:rPr>
                        </w:pPr>
                      </w:p>
                      <w:p w14:paraId="43D29B7C" w14:textId="77777777" w:rsidR="00F86F35" w:rsidRDefault="008A442A">
                        <w:pPr>
                          <w:pStyle w:val="TableParagraph"/>
                          <w:ind w:left="38" w:right="117"/>
                          <w:jc w:val="center"/>
                          <w:rPr>
                            <w:sz w:val="20"/>
                          </w:rPr>
                        </w:pPr>
                        <w:r>
                          <w:rPr>
                            <w:spacing w:val="-4"/>
                            <w:sz w:val="20"/>
                          </w:rPr>
                          <w:t>10.1</w:t>
                        </w:r>
                      </w:p>
                    </w:tc>
                    <w:tc>
                      <w:tcPr>
                        <w:tcW w:w="685" w:type="dxa"/>
                      </w:tcPr>
                      <w:p w14:paraId="01A3C8FB" w14:textId="77777777" w:rsidR="00F86F35" w:rsidRDefault="00F86F35">
                        <w:pPr>
                          <w:pStyle w:val="TableParagraph"/>
                          <w:spacing w:before="10"/>
                          <w:jc w:val="left"/>
                          <w:rPr>
                            <w:sz w:val="26"/>
                          </w:rPr>
                        </w:pPr>
                      </w:p>
                      <w:p w14:paraId="0361EC00" w14:textId="77777777" w:rsidR="00F86F35" w:rsidRDefault="008A442A">
                        <w:pPr>
                          <w:pStyle w:val="TableParagraph"/>
                          <w:ind w:left="132"/>
                          <w:jc w:val="left"/>
                          <w:rPr>
                            <w:sz w:val="20"/>
                          </w:rPr>
                        </w:pPr>
                        <w:r>
                          <w:rPr>
                            <w:spacing w:val="-2"/>
                            <w:sz w:val="20"/>
                          </w:rPr>
                          <w:t>10-</w:t>
                        </w:r>
                        <w:r>
                          <w:rPr>
                            <w:spacing w:val="-10"/>
                            <w:sz w:val="20"/>
                          </w:rPr>
                          <w:t>Q</w:t>
                        </w:r>
                      </w:p>
                    </w:tc>
                    <w:tc>
                      <w:tcPr>
                        <w:tcW w:w="1076" w:type="dxa"/>
                      </w:tcPr>
                      <w:p w14:paraId="5EA772EC" w14:textId="77777777" w:rsidR="00F86F35" w:rsidRDefault="00F86F35">
                        <w:pPr>
                          <w:pStyle w:val="TableParagraph"/>
                          <w:spacing w:before="10"/>
                          <w:jc w:val="left"/>
                          <w:rPr>
                            <w:sz w:val="26"/>
                          </w:rPr>
                        </w:pPr>
                      </w:p>
                      <w:p w14:paraId="58F0B28A" w14:textId="77777777" w:rsidR="00F86F35" w:rsidRDefault="008A442A">
                        <w:pPr>
                          <w:pStyle w:val="TableParagraph"/>
                          <w:ind w:right="47"/>
                          <w:rPr>
                            <w:sz w:val="20"/>
                          </w:rPr>
                        </w:pPr>
                        <w:r>
                          <w:rPr>
                            <w:spacing w:val="-2"/>
                            <w:sz w:val="20"/>
                          </w:rPr>
                          <w:t>001-32395</w:t>
                        </w:r>
                      </w:p>
                    </w:tc>
                  </w:tr>
                  <w:tr w:rsidR="00F86F35" w14:paraId="4AEFD2C2" w14:textId="77777777">
                    <w:trPr>
                      <w:trHeight w:val="855"/>
                    </w:trPr>
                    <w:tc>
                      <w:tcPr>
                        <w:tcW w:w="890" w:type="dxa"/>
                      </w:tcPr>
                      <w:p w14:paraId="48231FDE" w14:textId="77777777" w:rsidR="00F86F35" w:rsidRDefault="00F86F35">
                        <w:pPr>
                          <w:pStyle w:val="TableParagraph"/>
                          <w:spacing w:before="1"/>
                          <w:jc w:val="left"/>
                          <w:rPr>
                            <w:sz w:val="23"/>
                          </w:rPr>
                        </w:pPr>
                      </w:p>
                      <w:p w14:paraId="068A6D7B" w14:textId="77777777" w:rsidR="00F86F35" w:rsidRDefault="008A442A">
                        <w:pPr>
                          <w:pStyle w:val="TableParagraph"/>
                          <w:spacing w:before="1"/>
                          <w:ind w:left="38" w:right="117"/>
                          <w:jc w:val="center"/>
                          <w:rPr>
                            <w:sz w:val="20"/>
                          </w:rPr>
                        </w:pPr>
                        <w:r>
                          <w:rPr>
                            <w:spacing w:val="-4"/>
                            <w:sz w:val="20"/>
                          </w:rPr>
                          <w:t>10.3</w:t>
                        </w:r>
                      </w:p>
                    </w:tc>
                    <w:tc>
                      <w:tcPr>
                        <w:tcW w:w="685" w:type="dxa"/>
                      </w:tcPr>
                      <w:p w14:paraId="0796B565" w14:textId="77777777" w:rsidR="00F86F35" w:rsidRDefault="00F86F35">
                        <w:pPr>
                          <w:pStyle w:val="TableParagraph"/>
                          <w:spacing w:before="1"/>
                          <w:jc w:val="left"/>
                          <w:rPr>
                            <w:sz w:val="23"/>
                          </w:rPr>
                        </w:pPr>
                      </w:p>
                      <w:p w14:paraId="3BB98F86" w14:textId="77777777" w:rsidR="00F86F35" w:rsidRDefault="008A442A">
                        <w:pPr>
                          <w:pStyle w:val="TableParagraph"/>
                          <w:spacing w:before="1"/>
                          <w:ind w:left="132"/>
                          <w:jc w:val="left"/>
                          <w:rPr>
                            <w:sz w:val="20"/>
                          </w:rPr>
                        </w:pPr>
                        <w:r>
                          <w:rPr>
                            <w:spacing w:val="-2"/>
                            <w:sz w:val="20"/>
                          </w:rPr>
                          <w:t>10-</w:t>
                        </w:r>
                        <w:r>
                          <w:rPr>
                            <w:spacing w:val="-10"/>
                            <w:sz w:val="20"/>
                          </w:rPr>
                          <w:t>Q</w:t>
                        </w:r>
                      </w:p>
                    </w:tc>
                    <w:tc>
                      <w:tcPr>
                        <w:tcW w:w="1076" w:type="dxa"/>
                      </w:tcPr>
                      <w:p w14:paraId="58C3EB7C" w14:textId="77777777" w:rsidR="00F86F35" w:rsidRDefault="00F86F35">
                        <w:pPr>
                          <w:pStyle w:val="TableParagraph"/>
                          <w:spacing w:before="1"/>
                          <w:jc w:val="left"/>
                          <w:rPr>
                            <w:sz w:val="23"/>
                          </w:rPr>
                        </w:pPr>
                      </w:p>
                      <w:p w14:paraId="6F2DCBC9" w14:textId="77777777" w:rsidR="00F86F35" w:rsidRDefault="008A442A">
                        <w:pPr>
                          <w:pStyle w:val="TableParagraph"/>
                          <w:spacing w:before="1"/>
                          <w:ind w:right="47"/>
                          <w:rPr>
                            <w:sz w:val="20"/>
                          </w:rPr>
                        </w:pPr>
                        <w:r>
                          <w:rPr>
                            <w:spacing w:val="-2"/>
                            <w:sz w:val="20"/>
                          </w:rPr>
                          <w:t>001-32395</w:t>
                        </w:r>
                      </w:p>
                    </w:tc>
                  </w:tr>
                  <w:tr w:rsidR="00F86F35" w14:paraId="464AA8AD" w14:textId="77777777">
                    <w:trPr>
                      <w:trHeight w:val="945"/>
                    </w:trPr>
                    <w:tc>
                      <w:tcPr>
                        <w:tcW w:w="890" w:type="dxa"/>
                      </w:tcPr>
                      <w:p w14:paraId="6D753650" w14:textId="77777777" w:rsidR="00F86F35" w:rsidRDefault="00F86F35">
                        <w:pPr>
                          <w:pStyle w:val="TableParagraph"/>
                          <w:spacing w:before="10"/>
                          <w:jc w:val="left"/>
                          <w:rPr>
                            <w:sz w:val="26"/>
                          </w:rPr>
                        </w:pPr>
                      </w:p>
                      <w:p w14:paraId="44B19319" w14:textId="77777777" w:rsidR="00F86F35" w:rsidRDefault="008A442A">
                        <w:pPr>
                          <w:pStyle w:val="TableParagraph"/>
                          <w:ind w:left="38" w:right="117"/>
                          <w:jc w:val="center"/>
                          <w:rPr>
                            <w:sz w:val="20"/>
                          </w:rPr>
                        </w:pPr>
                        <w:r>
                          <w:rPr>
                            <w:spacing w:val="-4"/>
                            <w:sz w:val="20"/>
                          </w:rPr>
                          <w:t>10.1</w:t>
                        </w:r>
                      </w:p>
                    </w:tc>
                    <w:tc>
                      <w:tcPr>
                        <w:tcW w:w="685" w:type="dxa"/>
                      </w:tcPr>
                      <w:p w14:paraId="6B64FF9E" w14:textId="77777777" w:rsidR="00F86F35" w:rsidRDefault="00F86F35">
                        <w:pPr>
                          <w:pStyle w:val="TableParagraph"/>
                          <w:spacing w:before="10"/>
                          <w:jc w:val="left"/>
                          <w:rPr>
                            <w:sz w:val="26"/>
                          </w:rPr>
                        </w:pPr>
                      </w:p>
                      <w:p w14:paraId="1CAF52ED" w14:textId="77777777" w:rsidR="00F86F35" w:rsidRDefault="008A442A">
                        <w:pPr>
                          <w:pStyle w:val="TableParagraph"/>
                          <w:ind w:left="132"/>
                          <w:jc w:val="left"/>
                          <w:rPr>
                            <w:sz w:val="20"/>
                          </w:rPr>
                        </w:pPr>
                        <w:r>
                          <w:rPr>
                            <w:spacing w:val="-2"/>
                            <w:sz w:val="20"/>
                          </w:rPr>
                          <w:t>10-</w:t>
                        </w:r>
                        <w:r>
                          <w:rPr>
                            <w:spacing w:val="-10"/>
                            <w:sz w:val="20"/>
                          </w:rPr>
                          <w:t>Q</w:t>
                        </w:r>
                      </w:p>
                    </w:tc>
                    <w:tc>
                      <w:tcPr>
                        <w:tcW w:w="1076" w:type="dxa"/>
                      </w:tcPr>
                      <w:p w14:paraId="0D0D11C3" w14:textId="77777777" w:rsidR="00F86F35" w:rsidRDefault="00F86F35">
                        <w:pPr>
                          <w:pStyle w:val="TableParagraph"/>
                          <w:spacing w:before="10"/>
                          <w:jc w:val="left"/>
                          <w:rPr>
                            <w:sz w:val="26"/>
                          </w:rPr>
                        </w:pPr>
                      </w:p>
                      <w:p w14:paraId="496F1A24" w14:textId="77777777" w:rsidR="00F86F35" w:rsidRDefault="008A442A">
                        <w:pPr>
                          <w:pStyle w:val="TableParagraph"/>
                          <w:ind w:right="47"/>
                          <w:rPr>
                            <w:sz w:val="20"/>
                          </w:rPr>
                        </w:pPr>
                        <w:r>
                          <w:rPr>
                            <w:spacing w:val="-2"/>
                            <w:sz w:val="20"/>
                          </w:rPr>
                          <w:t>001-32395</w:t>
                        </w:r>
                      </w:p>
                    </w:tc>
                  </w:tr>
                  <w:tr w:rsidR="00F86F35" w14:paraId="70B35208" w14:textId="77777777">
                    <w:trPr>
                      <w:trHeight w:val="892"/>
                    </w:trPr>
                    <w:tc>
                      <w:tcPr>
                        <w:tcW w:w="890" w:type="dxa"/>
                      </w:tcPr>
                      <w:p w14:paraId="3935C745" w14:textId="77777777" w:rsidR="00F86F35" w:rsidRDefault="00F86F35">
                        <w:pPr>
                          <w:pStyle w:val="TableParagraph"/>
                          <w:spacing w:before="6"/>
                          <w:jc w:val="left"/>
                          <w:rPr>
                            <w:sz w:val="30"/>
                          </w:rPr>
                        </w:pPr>
                      </w:p>
                      <w:p w14:paraId="5F2A7469" w14:textId="77777777" w:rsidR="00F86F35" w:rsidRDefault="008A442A">
                        <w:pPr>
                          <w:pStyle w:val="TableParagraph"/>
                          <w:ind w:left="38" w:right="117"/>
                          <w:jc w:val="center"/>
                          <w:rPr>
                            <w:sz w:val="20"/>
                          </w:rPr>
                        </w:pPr>
                        <w:r>
                          <w:rPr>
                            <w:spacing w:val="-4"/>
                            <w:sz w:val="20"/>
                          </w:rPr>
                          <w:t>10.1</w:t>
                        </w:r>
                      </w:p>
                    </w:tc>
                    <w:tc>
                      <w:tcPr>
                        <w:tcW w:w="685" w:type="dxa"/>
                      </w:tcPr>
                      <w:p w14:paraId="7AC0D1E2" w14:textId="77777777" w:rsidR="00F86F35" w:rsidRDefault="00F86F35">
                        <w:pPr>
                          <w:pStyle w:val="TableParagraph"/>
                          <w:spacing w:before="6"/>
                          <w:jc w:val="left"/>
                          <w:rPr>
                            <w:sz w:val="30"/>
                          </w:rPr>
                        </w:pPr>
                      </w:p>
                      <w:p w14:paraId="5240C0F7" w14:textId="77777777" w:rsidR="00F86F35" w:rsidRDefault="008A442A">
                        <w:pPr>
                          <w:pStyle w:val="TableParagraph"/>
                          <w:ind w:left="132"/>
                          <w:jc w:val="left"/>
                          <w:rPr>
                            <w:sz w:val="20"/>
                          </w:rPr>
                        </w:pPr>
                        <w:r>
                          <w:rPr>
                            <w:spacing w:val="-2"/>
                            <w:sz w:val="20"/>
                          </w:rPr>
                          <w:t>10-</w:t>
                        </w:r>
                        <w:r>
                          <w:rPr>
                            <w:spacing w:val="-10"/>
                            <w:sz w:val="20"/>
                          </w:rPr>
                          <w:t>Q</w:t>
                        </w:r>
                      </w:p>
                    </w:tc>
                    <w:tc>
                      <w:tcPr>
                        <w:tcW w:w="1076" w:type="dxa"/>
                      </w:tcPr>
                      <w:p w14:paraId="193792EF" w14:textId="77777777" w:rsidR="00F86F35" w:rsidRDefault="00F86F35">
                        <w:pPr>
                          <w:pStyle w:val="TableParagraph"/>
                          <w:spacing w:before="6"/>
                          <w:jc w:val="left"/>
                          <w:rPr>
                            <w:sz w:val="30"/>
                          </w:rPr>
                        </w:pPr>
                      </w:p>
                      <w:p w14:paraId="040C8E14" w14:textId="77777777" w:rsidR="00F86F35" w:rsidRDefault="008A442A">
                        <w:pPr>
                          <w:pStyle w:val="TableParagraph"/>
                          <w:ind w:right="47"/>
                          <w:rPr>
                            <w:sz w:val="20"/>
                          </w:rPr>
                        </w:pPr>
                        <w:r>
                          <w:rPr>
                            <w:spacing w:val="-2"/>
                            <w:sz w:val="20"/>
                          </w:rPr>
                          <w:t>001-32395</w:t>
                        </w:r>
                      </w:p>
                    </w:tc>
                  </w:tr>
                  <w:tr w:rsidR="00F86F35" w14:paraId="257C0F45" w14:textId="77777777">
                    <w:trPr>
                      <w:trHeight w:val="697"/>
                    </w:trPr>
                    <w:tc>
                      <w:tcPr>
                        <w:tcW w:w="890" w:type="dxa"/>
                      </w:tcPr>
                      <w:p w14:paraId="2A5EE2A9" w14:textId="77777777" w:rsidR="00F86F35" w:rsidRDefault="00F86F35">
                        <w:pPr>
                          <w:pStyle w:val="TableParagraph"/>
                          <w:spacing w:before="6"/>
                          <w:jc w:val="left"/>
                        </w:pPr>
                      </w:p>
                      <w:p w14:paraId="152A3AA6" w14:textId="77777777" w:rsidR="00F86F35" w:rsidRDefault="008A442A">
                        <w:pPr>
                          <w:pStyle w:val="TableParagraph"/>
                          <w:ind w:left="38" w:right="117"/>
                          <w:jc w:val="center"/>
                          <w:rPr>
                            <w:sz w:val="20"/>
                          </w:rPr>
                        </w:pPr>
                        <w:r>
                          <w:rPr>
                            <w:spacing w:val="-2"/>
                            <w:sz w:val="20"/>
                          </w:rPr>
                          <w:t>10.10.1</w:t>
                        </w:r>
                      </w:p>
                    </w:tc>
                    <w:tc>
                      <w:tcPr>
                        <w:tcW w:w="685" w:type="dxa"/>
                      </w:tcPr>
                      <w:p w14:paraId="1018B033" w14:textId="77777777" w:rsidR="00F86F35" w:rsidRDefault="00F86F35">
                        <w:pPr>
                          <w:pStyle w:val="TableParagraph"/>
                          <w:spacing w:before="6"/>
                          <w:jc w:val="left"/>
                        </w:pPr>
                      </w:p>
                      <w:p w14:paraId="1E2C495B" w14:textId="77777777" w:rsidR="00F86F35" w:rsidRDefault="008A442A">
                        <w:pPr>
                          <w:pStyle w:val="TableParagraph"/>
                          <w:ind w:left="147"/>
                          <w:jc w:val="left"/>
                          <w:rPr>
                            <w:sz w:val="20"/>
                          </w:rPr>
                        </w:pPr>
                        <w:r>
                          <w:rPr>
                            <w:spacing w:val="-2"/>
                            <w:sz w:val="20"/>
                          </w:rPr>
                          <w:t>10-</w:t>
                        </w:r>
                        <w:r>
                          <w:rPr>
                            <w:spacing w:val="-10"/>
                            <w:sz w:val="20"/>
                          </w:rPr>
                          <w:t>K</w:t>
                        </w:r>
                      </w:p>
                    </w:tc>
                    <w:tc>
                      <w:tcPr>
                        <w:tcW w:w="1076" w:type="dxa"/>
                      </w:tcPr>
                      <w:p w14:paraId="2406DDB6" w14:textId="77777777" w:rsidR="00F86F35" w:rsidRDefault="00F86F35">
                        <w:pPr>
                          <w:pStyle w:val="TableParagraph"/>
                          <w:spacing w:before="6"/>
                          <w:jc w:val="left"/>
                        </w:pPr>
                      </w:p>
                      <w:p w14:paraId="367444B1" w14:textId="77777777" w:rsidR="00F86F35" w:rsidRDefault="008A442A">
                        <w:pPr>
                          <w:pStyle w:val="TableParagraph"/>
                          <w:ind w:right="47"/>
                          <w:rPr>
                            <w:sz w:val="20"/>
                          </w:rPr>
                        </w:pPr>
                        <w:r>
                          <w:rPr>
                            <w:spacing w:val="-2"/>
                            <w:sz w:val="20"/>
                          </w:rPr>
                          <w:t>001-32395</w:t>
                        </w:r>
                      </w:p>
                    </w:tc>
                  </w:tr>
                  <w:tr w:rsidR="00F86F35" w14:paraId="6E648D1A" w14:textId="77777777">
                    <w:trPr>
                      <w:trHeight w:val="600"/>
                    </w:trPr>
                    <w:tc>
                      <w:tcPr>
                        <w:tcW w:w="890" w:type="dxa"/>
                      </w:tcPr>
                      <w:p w14:paraId="2362A329" w14:textId="77777777" w:rsidR="00F86F35" w:rsidRDefault="008A442A">
                        <w:pPr>
                          <w:pStyle w:val="TableParagraph"/>
                          <w:spacing w:before="177"/>
                          <w:ind w:left="38" w:right="117"/>
                          <w:jc w:val="center"/>
                          <w:rPr>
                            <w:sz w:val="20"/>
                          </w:rPr>
                        </w:pPr>
                        <w:r>
                          <w:rPr>
                            <w:spacing w:val="-2"/>
                            <w:sz w:val="20"/>
                          </w:rPr>
                          <w:t>10.11.1</w:t>
                        </w:r>
                      </w:p>
                    </w:tc>
                    <w:tc>
                      <w:tcPr>
                        <w:tcW w:w="685" w:type="dxa"/>
                      </w:tcPr>
                      <w:p w14:paraId="1A1A0E40" w14:textId="77777777" w:rsidR="00F86F35" w:rsidRDefault="008A442A">
                        <w:pPr>
                          <w:pStyle w:val="TableParagraph"/>
                          <w:spacing w:before="177"/>
                          <w:ind w:left="147"/>
                          <w:jc w:val="left"/>
                          <w:rPr>
                            <w:sz w:val="20"/>
                          </w:rPr>
                        </w:pPr>
                        <w:r>
                          <w:rPr>
                            <w:spacing w:val="-2"/>
                            <w:sz w:val="20"/>
                          </w:rPr>
                          <w:t>10-</w:t>
                        </w:r>
                        <w:r>
                          <w:rPr>
                            <w:spacing w:val="-10"/>
                            <w:sz w:val="20"/>
                          </w:rPr>
                          <w:t>K</w:t>
                        </w:r>
                      </w:p>
                    </w:tc>
                    <w:tc>
                      <w:tcPr>
                        <w:tcW w:w="1076" w:type="dxa"/>
                      </w:tcPr>
                      <w:p w14:paraId="74A1631F" w14:textId="77777777" w:rsidR="00F86F35" w:rsidRDefault="008A442A">
                        <w:pPr>
                          <w:pStyle w:val="TableParagraph"/>
                          <w:spacing w:before="177"/>
                          <w:ind w:right="47"/>
                          <w:rPr>
                            <w:sz w:val="20"/>
                          </w:rPr>
                        </w:pPr>
                        <w:r>
                          <w:rPr>
                            <w:spacing w:val="-2"/>
                            <w:sz w:val="20"/>
                          </w:rPr>
                          <w:t>001-32395</w:t>
                        </w:r>
                      </w:p>
                    </w:tc>
                  </w:tr>
                  <w:tr w:rsidR="00F86F35" w14:paraId="53DE8080" w14:textId="77777777">
                    <w:trPr>
                      <w:trHeight w:val="600"/>
                    </w:trPr>
                    <w:tc>
                      <w:tcPr>
                        <w:tcW w:w="890" w:type="dxa"/>
                      </w:tcPr>
                      <w:p w14:paraId="22860D91" w14:textId="77777777" w:rsidR="00F86F35" w:rsidRDefault="008A442A">
                        <w:pPr>
                          <w:pStyle w:val="TableParagraph"/>
                          <w:spacing w:before="177"/>
                          <w:ind w:left="38" w:right="117"/>
                          <w:jc w:val="center"/>
                          <w:rPr>
                            <w:sz w:val="20"/>
                          </w:rPr>
                        </w:pPr>
                        <w:r>
                          <w:rPr>
                            <w:spacing w:val="-2"/>
                            <w:sz w:val="20"/>
                          </w:rPr>
                          <w:t>10.11.2</w:t>
                        </w:r>
                      </w:p>
                    </w:tc>
                    <w:tc>
                      <w:tcPr>
                        <w:tcW w:w="685" w:type="dxa"/>
                      </w:tcPr>
                      <w:p w14:paraId="0BC3358B" w14:textId="77777777" w:rsidR="00F86F35" w:rsidRDefault="008A442A">
                        <w:pPr>
                          <w:pStyle w:val="TableParagraph"/>
                          <w:spacing w:before="177"/>
                          <w:ind w:left="147"/>
                          <w:jc w:val="left"/>
                          <w:rPr>
                            <w:sz w:val="20"/>
                          </w:rPr>
                        </w:pPr>
                        <w:r>
                          <w:rPr>
                            <w:spacing w:val="-2"/>
                            <w:sz w:val="20"/>
                          </w:rPr>
                          <w:t>10-</w:t>
                        </w:r>
                        <w:r>
                          <w:rPr>
                            <w:spacing w:val="-10"/>
                            <w:sz w:val="20"/>
                          </w:rPr>
                          <w:t>K</w:t>
                        </w:r>
                      </w:p>
                    </w:tc>
                    <w:tc>
                      <w:tcPr>
                        <w:tcW w:w="1076" w:type="dxa"/>
                      </w:tcPr>
                      <w:p w14:paraId="5AE9BC02" w14:textId="77777777" w:rsidR="00F86F35" w:rsidRDefault="008A442A">
                        <w:pPr>
                          <w:pStyle w:val="TableParagraph"/>
                          <w:spacing w:before="177"/>
                          <w:ind w:right="47"/>
                          <w:rPr>
                            <w:sz w:val="20"/>
                          </w:rPr>
                        </w:pPr>
                        <w:r>
                          <w:rPr>
                            <w:spacing w:val="-2"/>
                            <w:sz w:val="20"/>
                          </w:rPr>
                          <w:t>001-32395</w:t>
                        </w:r>
                      </w:p>
                    </w:tc>
                  </w:tr>
                  <w:tr w:rsidR="00F86F35" w14:paraId="1C84A8B6" w14:textId="77777777">
                    <w:trPr>
                      <w:trHeight w:val="600"/>
                    </w:trPr>
                    <w:tc>
                      <w:tcPr>
                        <w:tcW w:w="890" w:type="dxa"/>
                      </w:tcPr>
                      <w:p w14:paraId="19F49E4C" w14:textId="77777777" w:rsidR="00F86F35" w:rsidRDefault="008A442A">
                        <w:pPr>
                          <w:pStyle w:val="TableParagraph"/>
                          <w:spacing w:before="177"/>
                          <w:ind w:left="38" w:right="117"/>
                          <w:jc w:val="center"/>
                          <w:rPr>
                            <w:sz w:val="20"/>
                          </w:rPr>
                        </w:pPr>
                        <w:r>
                          <w:rPr>
                            <w:spacing w:val="-2"/>
                            <w:sz w:val="20"/>
                          </w:rPr>
                          <w:t>10.39</w:t>
                        </w:r>
                      </w:p>
                    </w:tc>
                    <w:tc>
                      <w:tcPr>
                        <w:tcW w:w="685" w:type="dxa"/>
                      </w:tcPr>
                      <w:p w14:paraId="58697D62" w14:textId="77777777" w:rsidR="00F86F35" w:rsidRDefault="008A442A">
                        <w:pPr>
                          <w:pStyle w:val="TableParagraph"/>
                          <w:spacing w:before="177"/>
                          <w:ind w:left="147"/>
                          <w:jc w:val="left"/>
                          <w:rPr>
                            <w:sz w:val="20"/>
                          </w:rPr>
                        </w:pPr>
                        <w:r>
                          <w:rPr>
                            <w:spacing w:val="-2"/>
                            <w:sz w:val="20"/>
                          </w:rPr>
                          <w:t>10-</w:t>
                        </w:r>
                        <w:r>
                          <w:rPr>
                            <w:spacing w:val="-10"/>
                            <w:sz w:val="20"/>
                          </w:rPr>
                          <w:t>K</w:t>
                        </w:r>
                      </w:p>
                    </w:tc>
                    <w:tc>
                      <w:tcPr>
                        <w:tcW w:w="1076" w:type="dxa"/>
                      </w:tcPr>
                      <w:p w14:paraId="61FC0625" w14:textId="77777777" w:rsidR="00F86F35" w:rsidRDefault="008A442A">
                        <w:pPr>
                          <w:pStyle w:val="TableParagraph"/>
                          <w:spacing w:before="177"/>
                          <w:ind w:right="47"/>
                          <w:rPr>
                            <w:sz w:val="20"/>
                          </w:rPr>
                        </w:pPr>
                        <w:r>
                          <w:rPr>
                            <w:spacing w:val="-2"/>
                            <w:sz w:val="20"/>
                          </w:rPr>
                          <w:t>001-32395</w:t>
                        </w:r>
                      </w:p>
                    </w:tc>
                  </w:tr>
                  <w:tr w:rsidR="00F86F35" w14:paraId="74832002" w14:textId="77777777">
                    <w:trPr>
                      <w:trHeight w:val="600"/>
                    </w:trPr>
                    <w:tc>
                      <w:tcPr>
                        <w:tcW w:w="890" w:type="dxa"/>
                      </w:tcPr>
                      <w:p w14:paraId="28491DD8" w14:textId="77777777" w:rsidR="00F86F35" w:rsidRDefault="008A442A">
                        <w:pPr>
                          <w:pStyle w:val="TableParagraph"/>
                          <w:spacing w:before="177"/>
                          <w:ind w:left="38" w:right="117"/>
                          <w:jc w:val="center"/>
                          <w:rPr>
                            <w:sz w:val="20"/>
                          </w:rPr>
                        </w:pPr>
                        <w:r>
                          <w:rPr>
                            <w:spacing w:val="-2"/>
                            <w:sz w:val="20"/>
                          </w:rPr>
                          <w:t>10.19.1</w:t>
                        </w:r>
                      </w:p>
                    </w:tc>
                    <w:tc>
                      <w:tcPr>
                        <w:tcW w:w="685" w:type="dxa"/>
                      </w:tcPr>
                      <w:p w14:paraId="180AA523" w14:textId="77777777" w:rsidR="00F86F35" w:rsidRDefault="008A442A">
                        <w:pPr>
                          <w:pStyle w:val="TableParagraph"/>
                          <w:spacing w:before="177"/>
                          <w:ind w:left="147"/>
                          <w:jc w:val="left"/>
                          <w:rPr>
                            <w:sz w:val="20"/>
                          </w:rPr>
                        </w:pPr>
                        <w:r>
                          <w:rPr>
                            <w:spacing w:val="-2"/>
                            <w:sz w:val="20"/>
                          </w:rPr>
                          <w:t>10-</w:t>
                        </w:r>
                        <w:r>
                          <w:rPr>
                            <w:spacing w:val="-10"/>
                            <w:sz w:val="20"/>
                          </w:rPr>
                          <w:t>K</w:t>
                        </w:r>
                      </w:p>
                    </w:tc>
                    <w:tc>
                      <w:tcPr>
                        <w:tcW w:w="1076" w:type="dxa"/>
                      </w:tcPr>
                      <w:p w14:paraId="6B6DF5FF" w14:textId="77777777" w:rsidR="00F86F35" w:rsidRDefault="008A442A">
                        <w:pPr>
                          <w:pStyle w:val="TableParagraph"/>
                          <w:spacing w:before="177"/>
                          <w:ind w:right="47"/>
                          <w:rPr>
                            <w:sz w:val="20"/>
                          </w:rPr>
                        </w:pPr>
                        <w:r>
                          <w:rPr>
                            <w:spacing w:val="-2"/>
                            <w:sz w:val="20"/>
                          </w:rPr>
                          <w:t>001-32395</w:t>
                        </w:r>
                      </w:p>
                    </w:tc>
                  </w:tr>
                  <w:tr w:rsidR="00F86F35" w14:paraId="4F1398FA" w14:textId="77777777">
                    <w:trPr>
                      <w:trHeight w:val="422"/>
                    </w:trPr>
                    <w:tc>
                      <w:tcPr>
                        <w:tcW w:w="890" w:type="dxa"/>
                      </w:tcPr>
                      <w:p w14:paraId="656FEDFA" w14:textId="77777777" w:rsidR="00F86F35" w:rsidRDefault="008A442A">
                        <w:pPr>
                          <w:pStyle w:val="TableParagraph"/>
                          <w:spacing w:before="177" w:line="225" w:lineRule="exact"/>
                          <w:ind w:left="38" w:right="117"/>
                          <w:jc w:val="center"/>
                          <w:rPr>
                            <w:sz w:val="20"/>
                          </w:rPr>
                        </w:pPr>
                        <w:r>
                          <w:rPr>
                            <w:spacing w:val="-2"/>
                            <w:sz w:val="20"/>
                          </w:rPr>
                          <w:t>10.19.2</w:t>
                        </w:r>
                      </w:p>
                    </w:tc>
                    <w:tc>
                      <w:tcPr>
                        <w:tcW w:w="685" w:type="dxa"/>
                      </w:tcPr>
                      <w:p w14:paraId="12097666" w14:textId="77777777" w:rsidR="00F86F35" w:rsidRDefault="008A442A">
                        <w:pPr>
                          <w:pStyle w:val="TableParagraph"/>
                          <w:spacing w:before="177" w:line="225" w:lineRule="exact"/>
                          <w:ind w:left="147"/>
                          <w:jc w:val="left"/>
                          <w:rPr>
                            <w:sz w:val="20"/>
                          </w:rPr>
                        </w:pPr>
                        <w:r>
                          <w:rPr>
                            <w:spacing w:val="-2"/>
                            <w:sz w:val="20"/>
                          </w:rPr>
                          <w:t>10-</w:t>
                        </w:r>
                        <w:r>
                          <w:rPr>
                            <w:spacing w:val="-10"/>
                            <w:sz w:val="20"/>
                          </w:rPr>
                          <w:t>K</w:t>
                        </w:r>
                      </w:p>
                    </w:tc>
                    <w:tc>
                      <w:tcPr>
                        <w:tcW w:w="1076" w:type="dxa"/>
                      </w:tcPr>
                      <w:p w14:paraId="100FF416" w14:textId="77777777" w:rsidR="00F86F35" w:rsidRDefault="008A442A">
                        <w:pPr>
                          <w:pStyle w:val="TableParagraph"/>
                          <w:spacing w:before="177" w:line="225" w:lineRule="exact"/>
                          <w:ind w:right="47"/>
                          <w:rPr>
                            <w:sz w:val="20"/>
                          </w:rPr>
                        </w:pPr>
                        <w:r>
                          <w:rPr>
                            <w:spacing w:val="-2"/>
                            <w:sz w:val="20"/>
                          </w:rPr>
                          <w:t>001-32395</w:t>
                        </w:r>
                      </w:p>
                    </w:tc>
                  </w:tr>
                </w:tbl>
                <w:p w14:paraId="3DE0965F" w14:textId="77777777" w:rsidR="00F86F35" w:rsidRDefault="00F86F35">
                  <w:pPr>
                    <w:pStyle w:val="BodyText"/>
                  </w:pPr>
                </w:p>
              </w:txbxContent>
            </v:textbox>
            <w10:wrap anchorx="page"/>
          </v:shape>
        </w:pict>
      </w:r>
      <w:hyperlink r:id="rId183">
        <w:r>
          <w:rPr>
            <w:color w:val="5D6670"/>
          </w:rPr>
          <w:t>Form of Key Employee Award Terms and Conditions, as part of the</w:t>
        </w:r>
      </w:hyperlink>
      <w:r>
        <w:rPr>
          <w:color w:val="5D6670"/>
        </w:rPr>
        <w:t xml:space="preserve"> </w:t>
      </w:r>
      <w:hyperlink r:id="rId184">
        <w:r>
          <w:rPr>
            <w:color w:val="5D6670"/>
          </w:rPr>
          <w:t>ConocoPhillips Stock Option Program granted under the 2014 Omnibus</w:t>
        </w:r>
      </w:hyperlink>
      <w:r>
        <w:rPr>
          <w:color w:val="5D6670"/>
        </w:rPr>
        <w:t xml:space="preserve"> </w:t>
      </w:r>
      <w:hyperlink r:id="rId185">
        <w:r>
          <w:rPr>
            <w:color w:val="5D6670"/>
          </w:rPr>
          <w:t>Stock</w:t>
        </w:r>
        <w:r>
          <w:rPr>
            <w:color w:val="5D6670"/>
            <w:spacing w:val="-6"/>
          </w:rPr>
          <w:t xml:space="preserve"> </w:t>
        </w:r>
        <w:r>
          <w:rPr>
            <w:color w:val="5D6670"/>
          </w:rPr>
          <w:t>and</w:t>
        </w:r>
        <w:r>
          <w:rPr>
            <w:color w:val="5D6670"/>
            <w:spacing w:val="-6"/>
          </w:rPr>
          <w:t xml:space="preserve"> </w:t>
        </w:r>
        <w:r>
          <w:rPr>
            <w:color w:val="5D6670"/>
          </w:rPr>
          <w:t>Performance</w:t>
        </w:r>
        <w:r>
          <w:rPr>
            <w:color w:val="5D6670"/>
            <w:spacing w:val="-6"/>
          </w:rPr>
          <w:t xml:space="preserve"> </w:t>
        </w:r>
        <w:r>
          <w:rPr>
            <w:color w:val="5D6670"/>
          </w:rPr>
          <w:t>Incentive</w:t>
        </w:r>
        <w:r>
          <w:rPr>
            <w:color w:val="5D6670"/>
            <w:spacing w:val="-6"/>
          </w:rPr>
          <w:t xml:space="preserve"> </w:t>
        </w:r>
        <w:r>
          <w:rPr>
            <w:color w:val="5D6670"/>
          </w:rPr>
          <w:t>Plan</w:t>
        </w:r>
        <w:r>
          <w:rPr>
            <w:color w:val="5D6670"/>
            <w:spacing w:val="-6"/>
          </w:rPr>
          <w:t xml:space="preserve"> </w:t>
        </w:r>
        <w:r>
          <w:rPr>
            <w:color w:val="5D6670"/>
          </w:rPr>
          <w:t>of</w:t>
        </w:r>
        <w:r>
          <w:rPr>
            <w:color w:val="5D6670"/>
            <w:spacing w:val="-6"/>
          </w:rPr>
          <w:t xml:space="preserve"> </w:t>
        </w:r>
        <w:r>
          <w:rPr>
            <w:color w:val="5D6670"/>
          </w:rPr>
          <w:t>ConocoPhillips,</w:t>
        </w:r>
        <w:r>
          <w:rPr>
            <w:color w:val="5D6670"/>
            <w:spacing w:val="-6"/>
          </w:rPr>
          <w:t xml:space="preserve"> </w:t>
        </w:r>
        <w:r>
          <w:rPr>
            <w:color w:val="5D6670"/>
          </w:rPr>
          <w:t>dated</w:t>
        </w:r>
        <w:r>
          <w:rPr>
            <w:color w:val="5D6670"/>
            <w:spacing w:val="-6"/>
          </w:rPr>
          <w:t xml:space="preserve"> </w:t>
        </w:r>
        <w:r>
          <w:rPr>
            <w:color w:val="5D6670"/>
          </w:rPr>
          <w:t>February</w:t>
        </w:r>
      </w:hyperlink>
      <w:r>
        <w:rPr>
          <w:color w:val="5D6670"/>
        </w:rPr>
        <w:t xml:space="preserve"> </w:t>
      </w:r>
      <w:hyperlink r:id="rId186">
        <w:r>
          <w:rPr>
            <w:color w:val="5D6670"/>
          </w:rPr>
          <w:t>14, 2017.</w:t>
        </w:r>
      </w:hyperlink>
    </w:p>
    <w:p w14:paraId="2C7DB5C3" w14:textId="77777777" w:rsidR="00F86F35" w:rsidRDefault="008A442A">
      <w:pPr>
        <w:pStyle w:val="BodyText"/>
        <w:spacing w:before="189" w:line="196" w:lineRule="auto"/>
        <w:ind w:left="131" w:right="3410"/>
      </w:pPr>
      <w:hyperlink r:id="rId187">
        <w:r>
          <w:rPr>
            <w:color w:val="5D6670"/>
          </w:rPr>
          <w:t>Form of Key Employee Award Terms and Conditions as part of the</w:t>
        </w:r>
      </w:hyperlink>
      <w:r>
        <w:rPr>
          <w:color w:val="5D6670"/>
        </w:rPr>
        <w:t xml:space="preserve"> </w:t>
      </w:r>
      <w:hyperlink r:id="rId188">
        <w:r>
          <w:rPr>
            <w:color w:val="5D6670"/>
          </w:rPr>
          <w:t>ConocoPhillips Rest</w:t>
        </w:r>
        <w:r>
          <w:rPr>
            <w:color w:val="5D6670"/>
          </w:rPr>
          <w:t>ricted Stock Unit Program granted under the 2014</w:t>
        </w:r>
      </w:hyperlink>
      <w:r>
        <w:rPr>
          <w:color w:val="5D6670"/>
        </w:rPr>
        <w:t xml:space="preserve"> </w:t>
      </w:r>
      <w:hyperlink r:id="rId189">
        <w:r>
          <w:rPr>
            <w:color w:val="5D6670"/>
          </w:rPr>
          <w:t>Omnibus</w:t>
        </w:r>
        <w:r>
          <w:rPr>
            <w:color w:val="5D6670"/>
            <w:spacing w:val="-6"/>
          </w:rPr>
          <w:t xml:space="preserve"> </w:t>
        </w:r>
        <w:r>
          <w:rPr>
            <w:color w:val="5D6670"/>
          </w:rPr>
          <w:t>Stock</w:t>
        </w:r>
        <w:r>
          <w:rPr>
            <w:color w:val="5D6670"/>
            <w:spacing w:val="-6"/>
          </w:rPr>
          <w:t xml:space="preserve"> </w:t>
        </w:r>
        <w:r>
          <w:rPr>
            <w:color w:val="5D6670"/>
          </w:rPr>
          <w:t>and</w:t>
        </w:r>
        <w:r>
          <w:rPr>
            <w:color w:val="5D6670"/>
            <w:spacing w:val="-6"/>
          </w:rPr>
          <w:t xml:space="preserve"> </w:t>
        </w:r>
        <w:r>
          <w:rPr>
            <w:color w:val="5D6670"/>
          </w:rPr>
          <w:t>Performance</w:t>
        </w:r>
        <w:r>
          <w:rPr>
            <w:color w:val="5D6670"/>
            <w:spacing w:val="-6"/>
          </w:rPr>
          <w:t xml:space="preserve"> </w:t>
        </w:r>
        <w:r>
          <w:rPr>
            <w:color w:val="5D6670"/>
          </w:rPr>
          <w:t>Incentive</w:t>
        </w:r>
        <w:r>
          <w:rPr>
            <w:color w:val="5D6670"/>
            <w:spacing w:val="-6"/>
          </w:rPr>
          <w:t xml:space="preserve"> </w:t>
        </w:r>
        <w:r>
          <w:rPr>
            <w:color w:val="5D6670"/>
          </w:rPr>
          <w:t>Plan</w:t>
        </w:r>
        <w:r>
          <w:rPr>
            <w:color w:val="5D6670"/>
            <w:spacing w:val="-6"/>
          </w:rPr>
          <w:t xml:space="preserve"> </w:t>
        </w:r>
        <w:r>
          <w:rPr>
            <w:color w:val="5D6670"/>
          </w:rPr>
          <w:t>of</w:t>
        </w:r>
        <w:r>
          <w:rPr>
            <w:color w:val="5D6670"/>
            <w:spacing w:val="-6"/>
          </w:rPr>
          <w:t xml:space="preserve"> </w:t>
        </w:r>
        <w:r>
          <w:rPr>
            <w:color w:val="5D6670"/>
          </w:rPr>
          <w:t>ConocoPhillips,</w:t>
        </w:r>
        <w:r>
          <w:rPr>
            <w:color w:val="5D6670"/>
            <w:spacing w:val="-6"/>
          </w:rPr>
          <w:t xml:space="preserve"> </w:t>
        </w:r>
        <w:r>
          <w:rPr>
            <w:color w:val="5D6670"/>
          </w:rPr>
          <w:t>dat</w:t>
        </w:r>
        <w:r>
          <w:rPr>
            <w:color w:val="5D6670"/>
          </w:rPr>
          <w:t>ed</w:t>
        </w:r>
      </w:hyperlink>
      <w:r>
        <w:rPr>
          <w:color w:val="5D6670"/>
        </w:rPr>
        <w:t xml:space="preserve"> </w:t>
      </w:r>
      <w:hyperlink r:id="rId190">
        <w:r>
          <w:rPr>
            <w:color w:val="5D6670"/>
          </w:rPr>
          <w:t>February 14, 2019.</w:t>
        </w:r>
      </w:hyperlink>
    </w:p>
    <w:p w14:paraId="6DB2B99A" w14:textId="77777777" w:rsidR="00F86F35" w:rsidRDefault="008A442A">
      <w:pPr>
        <w:pStyle w:val="BodyText"/>
        <w:spacing w:before="189" w:line="196" w:lineRule="auto"/>
        <w:ind w:left="131" w:right="3410"/>
      </w:pPr>
      <w:hyperlink r:id="rId191">
        <w:r>
          <w:rPr>
            <w:color w:val="5D6670"/>
          </w:rPr>
          <w:t>Form of Key Employee Award Terms and Conditions, as part of the</w:t>
        </w:r>
      </w:hyperlink>
      <w:r>
        <w:rPr>
          <w:color w:val="5D6670"/>
        </w:rPr>
        <w:t xml:space="preserve"> </w:t>
      </w:r>
      <w:hyperlink r:id="rId192">
        <w:r>
          <w:rPr>
            <w:color w:val="5D6670"/>
          </w:rPr>
          <w:t>ConocoPhil</w:t>
        </w:r>
        <w:r>
          <w:rPr>
            <w:color w:val="5D6670"/>
          </w:rPr>
          <w:t>lips</w:t>
        </w:r>
        <w:r>
          <w:rPr>
            <w:color w:val="5D6670"/>
            <w:spacing w:val="-7"/>
          </w:rPr>
          <w:t xml:space="preserve"> </w:t>
        </w:r>
        <w:r>
          <w:rPr>
            <w:color w:val="5D6670"/>
          </w:rPr>
          <w:t>Targeted</w:t>
        </w:r>
        <w:r>
          <w:rPr>
            <w:color w:val="5D6670"/>
            <w:spacing w:val="-7"/>
          </w:rPr>
          <w:t xml:space="preserve"> </w:t>
        </w:r>
        <w:r>
          <w:rPr>
            <w:color w:val="5D6670"/>
          </w:rPr>
          <w:t>Variable</w:t>
        </w:r>
        <w:r>
          <w:rPr>
            <w:color w:val="5D6670"/>
            <w:spacing w:val="-7"/>
          </w:rPr>
          <w:t xml:space="preserve"> </w:t>
        </w:r>
        <w:r>
          <w:rPr>
            <w:color w:val="5D6670"/>
          </w:rPr>
          <w:t>Long</w:t>
        </w:r>
        <w:r>
          <w:rPr>
            <w:color w:val="5D6670"/>
            <w:spacing w:val="-7"/>
          </w:rPr>
          <w:t xml:space="preserve"> </w:t>
        </w:r>
        <w:r>
          <w:rPr>
            <w:color w:val="5D6670"/>
          </w:rPr>
          <w:t>Term</w:t>
        </w:r>
        <w:r>
          <w:rPr>
            <w:color w:val="5D6670"/>
            <w:spacing w:val="-7"/>
          </w:rPr>
          <w:t xml:space="preserve"> </w:t>
        </w:r>
        <w:r>
          <w:rPr>
            <w:color w:val="5D6670"/>
          </w:rPr>
          <w:t>Incentive</w:t>
        </w:r>
        <w:r>
          <w:rPr>
            <w:color w:val="5D6670"/>
            <w:spacing w:val="-7"/>
          </w:rPr>
          <w:t xml:space="preserve"> </w:t>
        </w:r>
        <w:r>
          <w:rPr>
            <w:color w:val="5D6670"/>
          </w:rPr>
          <w:t>Program,</w:t>
        </w:r>
        <w:r>
          <w:rPr>
            <w:color w:val="5D6670"/>
            <w:spacing w:val="-7"/>
          </w:rPr>
          <w:t xml:space="preserve"> </w:t>
        </w:r>
        <w:r>
          <w:rPr>
            <w:color w:val="5D6670"/>
          </w:rPr>
          <w:t>granted</w:t>
        </w:r>
      </w:hyperlink>
      <w:r>
        <w:rPr>
          <w:color w:val="5D6670"/>
        </w:rPr>
        <w:t xml:space="preserve"> </w:t>
      </w:r>
      <w:hyperlink r:id="rId193">
        <w:r>
          <w:rPr>
            <w:color w:val="5D6670"/>
          </w:rPr>
          <w:t>under the 2014 Omnibus Stock and Performance Incentive Plan of</w:t>
        </w:r>
      </w:hyperlink>
      <w:r>
        <w:rPr>
          <w:color w:val="5D6670"/>
        </w:rPr>
        <w:t xml:space="preserve"> </w:t>
      </w:r>
      <w:hyperlink r:id="rId194">
        <w:r>
          <w:rPr>
            <w:color w:val="5D6670"/>
          </w:rPr>
          <w:t>ConocoPhillips, dated September 23, 2019.</w:t>
        </w:r>
      </w:hyperlink>
    </w:p>
    <w:p w14:paraId="7C8738E3" w14:textId="77777777" w:rsidR="00F86F35" w:rsidRDefault="008A442A">
      <w:pPr>
        <w:pStyle w:val="BodyText"/>
        <w:spacing w:before="199" w:line="196" w:lineRule="auto"/>
        <w:ind w:left="131" w:right="3410"/>
      </w:pPr>
      <w:hyperlink r:id="rId195">
        <w:r>
          <w:rPr>
            <w:color w:val="5D6670"/>
          </w:rPr>
          <w:t>Form</w:t>
        </w:r>
        <w:r>
          <w:rPr>
            <w:color w:val="5D6670"/>
            <w:spacing w:val="-5"/>
          </w:rPr>
          <w:t xml:space="preserve"> </w:t>
        </w:r>
        <w:r>
          <w:rPr>
            <w:color w:val="5D6670"/>
          </w:rPr>
          <w:t>of</w:t>
        </w:r>
        <w:r>
          <w:rPr>
            <w:color w:val="5D6670"/>
            <w:spacing w:val="-5"/>
          </w:rPr>
          <w:t xml:space="preserve"> </w:t>
        </w:r>
        <w:r>
          <w:rPr>
            <w:color w:val="5D6670"/>
          </w:rPr>
          <w:t>Retention</w:t>
        </w:r>
        <w:r>
          <w:rPr>
            <w:color w:val="5D6670"/>
            <w:spacing w:val="-5"/>
          </w:rPr>
          <w:t xml:space="preserve"> </w:t>
        </w:r>
        <w:r>
          <w:rPr>
            <w:color w:val="5D6670"/>
          </w:rPr>
          <w:t>Award</w:t>
        </w:r>
        <w:r>
          <w:rPr>
            <w:color w:val="5D6670"/>
            <w:spacing w:val="-5"/>
          </w:rPr>
          <w:t xml:space="preserve"> </w:t>
        </w:r>
        <w:r>
          <w:rPr>
            <w:color w:val="5D6670"/>
          </w:rPr>
          <w:t>Terms</w:t>
        </w:r>
        <w:r>
          <w:rPr>
            <w:color w:val="5D6670"/>
            <w:spacing w:val="-5"/>
          </w:rPr>
          <w:t xml:space="preserve"> </w:t>
        </w:r>
        <w:r>
          <w:rPr>
            <w:color w:val="5D6670"/>
          </w:rPr>
          <w:t>and</w:t>
        </w:r>
        <w:r>
          <w:rPr>
            <w:color w:val="5D6670"/>
            <w:spacing w:val="-5"/>
          </w:rPr>
          <w:t xml:space="preserve"> </w:t>
        </w:r>
        <w:r>
          <w:rPr>
            <w:color w:val="5D6670"/>
          </w:rPr>
          <w:t>Conditions,</w:t>
        </w:r>
        <w:r>
          <w:rPr>
            <w:color w:val="5D6670"/>
            <w:spacing w:val="-5"/>
          </w:rPr>
          <w:t xml:space="preserve"> </w:t>
        </w:r>
        <w:r>
          <w:rPr>
            <w:color w:val="5D6670"/>
          </w:rPr>
          <w:t>as</w:t>
        </w:r>
        <w:r>
          <w:rPr>
            <w:color w:val="5D6670"/>
            <w:spacing w:val="-5"/>
          </w:rPr>
          <w:t xml:space="preserve"> </w:t>
        </w:r>
        <w:r>
          <w:rPr>
            <w:color w:val="5D6670"/>
          </w:rPr>
          <w:t>part</w:t>
        </w:r>
        <w:r>
          <w:rPr>
            <w:color w:val="5D6670"/>
            <w:spacing w:val="-5"/>
          </w:rPr>
          <w:t xml:space="preserve"> </w:t>
        </w:r>
        <w:r>
          <w:rPr>
            <w:color w:val="5D6670"/>
          </w:rPr>
          <w:t>of</w:t>
        </w:r>
        <w:r>
          <w:rPr>
            <w:color w:val="5D6670"/>
            <w:spacing w:val="-5"/>
          </w:rPr>
          <w:t xml:space="preserve"> </w:t>
        </w:r>
        <w:r>
          <w:rPr>
            <w:color w:val="5D6670"/>
          </w:rPr>
          <w:t>the</w:t>
        </w:r>
        <w:r>
          <w:rPr>
            <w:color w:val="5D6670"/>
            <w:spacing w:val="-5"/>
          </w:rPr>
          <w:t xml:space="preserve"> </w:t>
        </w:r>
        <w:r>
          <w:rPr>
            <w:color w:val="5D6670"/>
          </w:rPr>
          <w:t>Restricted</w:t>
        </w:r>
      </w:hyperlink>
      <w:r>
        <w:rPr>
          <w:color w:val="5D6670"/>
        </w:rPr>
        <w:t xml:space="preserve"> </w:t>
      </w:r>
      <w:hyperlink r:id="rId196">
        <w:r>
          <w:rPr>
            <w:color w:val="5D6670"/>
          </w:rPr>
          <w:t>Stock Unit Award, granted under the 2014</w:t>
        </w:r>
        <w:r>
          <w:rPr>
            <w:color w:val="5D6670"/>
          </w:rPr>
          <w:t xml:space="preserve"> Omnibus Stock and</w:t>
        </w:r>
      </w:hyperlink>
      <w:r>
        <w:rPr>
          <w:color w:val="5D6670"/>
        </w:rPr>
        <w:t xml:space="preserve"> </w:t>
      </w:r>
      <w:hyperlink r:id="rId197">
        <w:r>
          <w:rPr>
            <w:color w:val="5D6670"/>
          </w:rPr>
          <w:t>Performance Incentive Plan of ConocoPhillips.</w:t>
        </w:r>
      </w:hyperlink>
    </w:p>
    <w:p w14:paraId="6A9E44B0" w14:textId="77777777" w:rsidR="00F86F35" w:rsidRDefault="008A442A">
      <w:pPr>
        <w:pStyle w:val="BodyText"/>
        <w:spacing w:before="210" w:line="196" w:lineRule="auto"/>
        <w:ind w:left="131" w:right="3599"/>
        <w:jc w:val="both"/>
      </w:pPr>
      <w:hyperlink r:id="rId198">
        <w:r>
          <w:rPr>
            <w:color w:val="5D6670"/>
          </w:rPr>
          <w:t>Form</w:t>
        </w:r>
        <w:r>
          <w:rPr>
            <w:color w:val="5D6670"/>
            <w:spacing w:val="-5"/>
          </w:rPr>
          <w:t xml:space="preserve"> </w:t>
        </w:r>
        <w:r>
          <w:rPr>
            <w:color w:val="5D6670"/>
          </w:rPr>
          <w:t>of</w:t>
        </w:r>
        <w:r>
          <w:rPr>
            <w:color w:val="5D6670"/>
            <w:spacing w:val="-5"/>
          </w:rPr>
          <w:t xml:space="preserve"> </w:t>
        </w:r>
        <w:r>
          <w:rPr>
            <w:color w:val="5D6670"/>
          </w:rPr>
          <w:t>Inducement</w:t>
        </w:r>
        <w:r>
          <w:rPr>
            <w:color w:val="5D6670"/>
            <w:spacing w:val="-5"/>
          </w:rPr>
          <w:t xml:space="preserve"> </w:t>
        </w:r>
        <w:r>
          <w:rPr>
            <w:color w:val="5D6670"/>
          </w:rPr>
          <w:t>Grant</w:t>
        </w:r>
        <w:r>
          <w:rPr>
            <w:color w:val="5D6670"/>
            <w:spacing w:val="-5"/>
          </w:rPr>
          <w:t xml:space="preserve"> </w:t>
        </w:r>
        <w:r>
          <w:rPr>
            <w:color w:val="5D6670"/>
          </w:rPr>
          <w:t>Award</w:t>
        </w:r>
        <w:r>
          <w:rPr>
            <w:color w:val="5D6670"/>
            <w:spacing w:val="-5"/>
          </w:rPr>
          <w:t xml:space="preserve"> </w:t>
        </w:r>
        <w:r>
          <w:rPr>
            <w:color w:val="5D6670"/>
          </w:rPr>
          <w:t>Agreement</w:t>
        </w:r>
        <w:r>
          <w:rPr>
            <w:color w:val="5D6670"/>
            <w:spacing w:val="-5"/>
          </w:rPr>
          <w:t xml:space="preserve"> </w:t>
        </w:r>
        <w:r>
          <w:rPr>
            <w:color w:val="5D6670"/>
          </w:rPr>
          <w:t>under</w:t>
        </w:r>
        <w:r>
          <w:rPr>
            <w:color w:val="5D6670"/>
            <w:spacing w:val="-5"/>
          </w:rPr>
          <w:t xml:space="preserve"> </w:t>
        </w:r>
        <w:r>
          <w:rPr>
            <w:color w:val="5D6670"/>
          </w:rPr>
          <w:t>the</w:t>
        </w:r>
        <w:r>
          <w:rPr>
            <w:color w:val="5D6670"/>
            <w:spacing w:val="-5"/>
          </w:rPr>
          <w:t xml:space="preserve"> </w:t>
        </w:r>
        <w:r>
          <w:rPr>
            <w:color w:val="5D6670"/>
          </w:rPr>
          <w:t>2014</w:t>
        </w:r>
        <w:r>
          <w:rPr>
            <w:color w:val="5D6670"/>
            <w:spacing w:val="-5"/>
          </w:rPr>
          <w:t xml:space="preserve"> </w:t>
        </w:r>
        <w:r>
          <w:rPr>
            <w:color w:val="5D6670"/>
          </w:rPr>
          <w:t>Omnibus</w:t>
        </w:r>
      </w:hyperlink>
      <w:r>
        <w:rPr>
          <w:color w:val="5D6670"/>
        </w:rPr>
        <w:t xml:space="preserve"> </w:t>
      </w:r>
      <w:hyperlink r:id="rId199">
        <w:r>
          <w:rPr>
            <w:color w:val="5D6670"/>
          </w:rPr>
          <w:t>Stock</w:t>
        </w:r>
        <w:r>
          <w:rPr>
            <w:color w:val="5D6670"/>
            <w:spacing w:val="-4"/>
          </w:rPr>
          <w:t xml:space="preserve"> </w:t>
        </w:r>
        <w:r>
          <w:rPr>
            <w:color w:val="5D6670"/>
          </w:rPr>
          <w:t>and</w:t>
        </w:r>
        <w:r>
          <w:rPr>
            <w:color w:val="5D6670"/>
            <w:spacing w:val="-4"/>
          </w:rPr>
          <w:t xml:space="preserve"> </w:t>
        </w:r>
        <w:r>
          <w:rPr>
            <w:color w:val="5D6670"/>
          </w:rPr>
          <w:t>Performance</w:t>
        </w:r>
        <w:r>
          <w:rPr>
            <w:color w:val="5D6670"/>
            <w:spacing w:val="-4"/>
          </w:rPr>
          <w:t xml:space="preserve"> </w:t>
        </w:r>
        <w:r>
          <w:rPr>
            <w:color w:val="5D6670"/>
          </w:rPr>
          <w:t>Incentive</w:t>
        </w:r>
        <w:r>
          <w:rPr>
            <w:color w:val="5D6670"/>
            <w:spacing w:val="-4"/>
          </w:rPr>
          <w:t xml:space="preserve"> </w:t>
        </w:r>
        <w:r>
          <w:rPr>
            <w:color w:val="5D6670"/>
          </w:rPr>
          <w:t>Plan</w:t>
        </w:r>
        <w:r>
          <w:rPr>
            <w:color w:val="5D6670"/>
            <w:spacing w:val="-4"/>
          </w:rPr>
          <w:t xml:space="preserve"> </w:t>
        </w:r>
        <w:r>
          <w:rPr>
            <w:color w:val="5D6670"/>
          </w:rPr>
          <w:t>of</w:t>
        </w:r>
        <w:r>
          <w:rPr>
            <w:color w:val="5D6670"/>
            <w:spacing w:val="-4"/>
          </w:rPr>
          <w:t xml:space="preserve"> </w:t>
        </w:r>
        <w:r>
          <w:rPr>
            <w:color w:val="5D6670"/>
          </w:rPr>
          <w:t>ConocoPhillips,</w:t>
        </w:r>
        <w:r>
          <w:rPr>
            <w:color w:val="5D6670"/>
            <w:spacing w:val="-4"/>
          </w:rPr>
          <w:t xml:space="preserve"> </w:t>
        </w:r>
        <w:r>
          <w:rPr>
            <w:color w:val="5D6670"/>
          </w:rPr>
          <w:t>dated</w:t>
        </w:r>
        <w:r>
          <w:rPr>
            <w:color w:val="5D6670"/>
            <w:spacing w:val="-4"/>
          </w:rPr>
          <w:t xml:space="preserve"> </w:t>
        </w:r>
        <w:r>
          <w:rPr>
            <w:color w:val="5D6670"/>
          </w:rPr>
          <w:t>January</w:t>
        </w:r>
      </w:hyperlink>
      <w:r>
        <w:rPr>
          <w:color w:val="5D6670"/>
        </w:rPr>
        <w:t xml:space="preserve"> </w:t>
      </w:r>
      <w:hyperlink r:id="rId200">
        <w:r>
          <w:rPr>
            <w:color w:val="5D6670"/>
          </w:rPr>
          <w:t>15, 2021.</w:t>
        </w:r>
      </w:hyperlink>
    </w:p>
    <w:p w14:paraId="54BE0740" w14:textId="77777777" w:rsidR="00F86F35" w:rsidRDefault="008A442A">
      <w:pPr>
        <w:pStyle w:val="BodyText"/>
        <w:spacing w:before="199" w:line="196" w:lineRule="auto"/>
        <w:ind w:left="131" w:right="3410"/>
      </w:pPr>
      <w:hyperlink r:id="rId201">
        <w:r>
          <w:rPr>
            <w:color w:val="5D6670"/>
          </w:rPr>
          <w:t>Form of Key Employee Award Terms and Conditions, as part of the</w:t>
        </w:r>
      </w:hyperlink>
      <w:r>
        <w:rPr>
          <w:color w:val="5D6670"/>
        </w:rPr>
        <w:t xml:space="preserve"> </w:t>
      </w:r>
      <w:hyperlink r:id="rId202">
        <w:r>
          <w:rPr>
            <w:color w:val="5D6670"/>
          </w:rPr>
          <w:t>ConocoPhillips</w:t>
        </w:r>
        <w:r>
          <w:rPr>
            <w:color w:val="5D6670"/>
            <w:spacing w:val="-7"/>
          </w:rPr>
          <w:t xml:space="preserve"> </w:t>
        </w:r>
        <w:r>
          <w:rPr>
            <w:color w:val="5D6670"/>
          </w:rPr>
          <w:t>Targeted</w:t>
        </w:r>
        <w:r>
          <w:rPr>
            <w:color w:val="5D6670"/>
            <w:spacing w:val="-7"/>
          </w:rPr>
          <w:t xml:space="preserve"> </w:t>
        </w:r>
        <w:r>
          <w:rPr>
            <w:color w:val="5D6670"/>
          </w:rPr>
          <w:t>Variable</w:t>
        </w:r>
        <w:r>
          <w:rPr>
            <w:color w:val="5D6670"/>
            <w:spacing w:val="-7"/>
          </w:rPr>
          <w:t xml:space="preserve"> </w:t>
        </w:r>
        <w:r>
          <w:rPr>
            <w:color w:val="5D6670"/>
          </w:rPr>
          <w:t>Long</w:t>
        </w:r>
        <w:r>
          <w:rPr>
            <w:color w:val="5D6670"/>
            <w:spacing w:val="-7"/>
          </w:rPr>
          <w:t xml:space="preserve"> </w:t>
        </w:r>
        <w:r>
          <w:rPr>
            <w:color w:val="5D6670"/>
          </w:rPr>
          <w:t>Term</w:t>
        </w:r>
        <w:r>
          <w:rPr>
            <w:color w:val="5D6670"/>
            <w:spacing w:val="-7"/>
          </w:rPr>
          <w:t xml:space="preserve"> </w:t>
        </w:r>
        <w:r>
          <w:rPr>
            <w:color w:val="5D6670"/>
          </w:rPr>
          <w:t>Incentive</w:t>
        </w:r>
        <w:r>
          <w:rPr>
            <w:color w:val="5D6670"/>
            <w:spacing w:val="-7"/>
          </w:rPr>
          <w:t xml:space="preserve"> </w:t>
        </w:r>
        <w:r>
          <w:rPr>
            <w:color w:val="5D6670"/>
          </w:rPr>
          <w:t>Program,</w:t>
        </w:r>
        <w:r>
          <w:rPr>
            <w:color w:val="5D6670"/>
            <w:spacing w:val="-7"/>
          </w:rPr>
          <w:t xml:space="preserve"> </w:t>
        </w:r>
        <w:r>
          <w:rPr>
            <w:color w:val="5D6670"/>
          </w:rPr>
          <w:t>granted</w:t>
        </w:r>
      </w:hyperlink>
      <w:r>
        <w:rPr>
          <w:color w:val="5D6670"/>
        </w:rPr>
        <w:t xml:space="preserve"> </w:t>
      </w:r>
      <w:hyperlink r:id="rId203">
        <w:r>
          <w:rPr>
            <w:color w:val="5D6670"/>
          </w:rPr>
          <w:t>under the 2014 Omnibus Stock and Performance Incentive Plan of</w:t>
        </w:r>
      </w:hyperlink>
      <w:r>
        <w:rPr>
          <w:color w:val="5D6670"/>
        </w:rPr>
        <w:t xml:space="preserve"> </w:t>
      </w:r>
      <w:hyperlink r:id="rId204">
        <w:r>
          <w:rPr>
            <w:color w:val="5D6670"/>
          </w:rPr>
          <w:t>ConocoPhillips dated August 1, 2022.</w:t>
        </w:r>
      </w:hyperlink>
    </w:p>
    <w:p w14:paraId="192910FF" w14:textId="77777777" w:rsidR="00F86F35" w:rsidRDefault="008A442A">
      <w:pPr>
        <w:pStyle w:val="BodyText"/>
        <w:spacing w:before="189" w:line="196" w:lineRule="auto"/>
        <w:ind w:left="131" w:right="3410"/>
      </w:pPr>
      <w:hyperlink r:id="rId205">
        <w:r>
          <w:rPr>
            <w:color w:val="5D6670"/>
          </w:rPr>
          <w:t>Form</w:t>
        </w:r>
        <w:r>
          <w:rPr>
            <w:color w:val="5D6670"/>
            <w:spacing w:val="-5"/>
          </w:rPr>
          <w:t xml:space="preserve"> </w:t>
        </w:r>
        <w:r>
          <w:rPr>
            <w:color w:val="5D6670"/>
          </w:rPr>
          <w:t>of</w:t>
        </w:r>
        <w:r>
          <w:rPr>
            <w:color w:val="5D6670"/>
            <w:spacing w:val="-5"/>
          </w:rPr>
          <w:t xml:space="preserve"> </w:t>
        </w:r>
        <w:r>
          <w:rPr>
            <w:color w:val="5D6670"/>
          </w:rPr>
          <w:t>Executive</w:t>
        </w:r>
        <w:r>
          <w:rPr>
            <w:color w:val="5D6670"/>
            <w:spacing w:val="-5"/>
          </w:rPr>
          <w:t xml:space="preserve"> </w:t>
        </w:r>
        <w:r>
          <w:rPr>
            <w:color w:val="5D6670"/>
          </w:rPr>
          <w:t>Restricted</w:t>
        </w:r>
        <w:r>
          <w:rPr>
            <w:color w:val="5D6670"/>
            <w:spacing w:val="-5"/>
          </w:rPr>
          <w:t xml:space="preserve"> </w:t>
        </w:r>
        <w:r>
          <w:rPr>
            <w:color w:val="5D6670"/>
          </w:rPr>
          <w:t>Stock</w:t>
        </w:r>
        <w:r>
          <w:rPr>
            <w:color w:val="5D6670"/>
            <w:spacing w:val="-5"/>
          </w:rPr>
          <w:t xml:space="preserve"> </w:t>
        </w:r>
        <w:r>
          <w:rPr>
            <w:color w:val="5D6670"/>
          </w:rPr>
          <w:t>Unit</w:t>
        </w:r>
        <w:r>
          <w:rPr>
            <w:color w:val="5D6670"/>
            <w:spacing w:val="-5"/>
          </w:rPr>
          <w:t xml:space="preserve"> </w:t>
        </w:r>
        <w:r>
          <w:rPr>
            <w:color w:val="5D6670"/>
          </w:rPr>
          <w:t>Award</w:t>
        </w:r>
        <w:r>
          <w:rPr>
            <w:color w:val="5D6670"/>
            <w:spacing w:val="-5"/>
          </w:rPr>
          <w:t xml:space="preserve"> </w:t>
        </w:r>
        <w:r>
          <w:rPr>
            <w:color w:val="5D6670"/>
          </w:rPr>
          <w:t>Terms</w:t>
        </w:r>
        <w:r>
          <w:rPr>
            <w:color w:val="5D6670"/>
            <w:spacing w:val="-5"/>
          </w:rPr>
          <w:t xml:space="preserve"> </w:t>
        </w:r>
        <w:r>
          <w:rPr>
            <w:color w:val="5D6670"/>
          </w:rPr>
          <w:t>and</w:t>
        </w:r>
        <w:r>
          <w:rPr>
            <w:color w:val="5D6670"/>
            <w:spacing w:val="-5"/>
          </w:rPr>
          <w:t xml:space="preserve"> </w:t>
        </w:r>
        <w:r>
          <w:rPr>
            <w:color w:val="5D6670"/>
          </w:rPr>
          <w:t>Conditions,</w:t>
        </w:r>
        <w:r>
          <w:rPr>
            <w:color w:val="5D6670"/>
            <w:spacing w:val="-5"/>
          </w:rPr>
          <w:t xml:space="preserve"> </w:t>
        </w:r>
        <w:r>
          <w:rPr>
            <w:color w:val="5D6670"/>
          </w:rPr>
          <w:t>as</w:t>
        </w:r>
      </w:hyperlink>
      <w:r>
        <w:rPr>
          <w:color w:val="5D6670"/>
        </w:rPr>
        <w:t xml:space="preserve"> </w:t>
      </w:r>
      <w:hyperlink r:id="rId206">
        <w:r>
          <w:rPr>
            <w:color w:val="5D6670"/>
          </w:rPr>
          <w:t>part of the ConocoPhillips Executive Restricted Stock Unit Program</w:t>
        </w:r>
        <w:r>
          <w:rPr>
            <w:color w:val="5D6670"/>
          </w:rPr>
          <w:t>,</w:t>
        </w:r>
      </w:hyperlink>
      <w:r>
        <w:rPr>
          <w:color w:val="5D6670"/>
        </w:rPr>
        <w:t xml:space="preserve"> </w:t>
      </w:r>
      <w:hyperlink r:id="rId207">
        <w:r>
          <w:rPr>
            <w:color w:val="5D6670"/>
          </w:rPr>
          <w:t>granted</w:t>
        </w:r>
        <w:r>
          <w:rPr>
            <w:color w:val="5D6670"/>
            <w:spacing w:val="-2"/>
          </w:rPr>
          <w:t xml:space="preserve"> </w:t>
        </w:r>
        <w:r>
          <w:rPr>
            <w:color w:val="5D6670"/>
          </w:rPr>
          <w:t>under</w:t>
        </w:r>
        <w:r>
          <w:rPr>
            <w:color w:val="5D6670"/>
            <w:spacing w:val="-2"/>
          </w:rPr>
          <w:t xml:space="preserve"> </w:t>
        </w:r>
        <w:r>
          <w:rPr>
            <w:color w:val="5D6670"/>
          </w:rPr>
          <w:t>the</w:t>
        </w:r>
        <w:r>
          <w:rPr>
            <w:color w:val="5D6670"/>
            <w:spacing w:val="-2"/>
          </w:rPr>
          <w:t xml:space="preserve"> </w:t>
        </w:r>
        <w:r>
          <w:rPr>
            <w:color w:val="5D6670"/>
          </w:rPr>
          <w:t>2014</w:t>
        </w:r>
        <w:r>
          <w:rPr>
            <w:color w:val="5D6670"/>
            <w:spacing w:val="-2"/>
          </w:rPr>
          <w:t xml:space="preserve"> </w:t>
        </w:r>
        <w:r>
          <w:rPr>
            <w:color w:val="5D6670"/>
          </w:rPr>
          <w:t>Omnibus</w:t>
        </w:r>
        <w:r>
          <w:rPr>
            <w:color w:val="5D6670"/>
            <w:spacing w:val="-2"/>
          </w:rPr>
          <w:t xml:space="preserve"> </w:t>
        </w:r>
        <w:r>
          <w:rPr>
            <w:color w:val="5D6670"/>
          </w:rPr>
          <w:t>Stock</w:t>
        </w:r>
        <w:r>
          <w:rPr>
            <w:color w:val="5D6670"/>
            <w:spacing w:val="-2"/>
          </w:rPr>
          <w:t xml:space="preserve"> </w:t>
        </w:r>
        <w:r>
          <w:rPr>
            <w:color w:val="5D6670"/>
          </w:rPr>
          <w:t>and</w:t>
        </w:r>
        <w:r>
          <w:rPr>
            <w:color w:val="5D6670"/>
            <w:spacing w:val="-2"/>
          </w:rPr>
          <w:t xml:space="preserve"> </w:t>
        </w:r>
        <w:r>
          <w:rPr>
            <w:color w:val="5D6670"/>
          </w:rPr>
          <w:t>Performance</w:t>
        </w:r>
        <w:r>
          <w:rPr>
            <w:color w:val="5D6670"/>
            <w:spacing w:val="-2"/>
          </w:rPr>
          <w:t xml:space="preserve"> </w:t>
        </w:r>
        <w:r>
          <w:rPr>
            <w:color w:val="5D6670"/>
          </w:rPr>
          <w:t>Incentive</w:t>
        </w:r>
        <w:r>
          <w:rPr>
            <w:color w:val="5D6670"/>
            <w:spacing w:val="-2"/>
          </w:rPr>
          <w:t xml:space="preserve"> </w:t>
        </w:r>
        <w:r>
          <w:rPr>
            <w:color w:val="5D6670"/>
          </w:rPr>
          <w:t>Plan</w:t>
        </w:r>
      </w:hyperlink>
      <w:r>
        <w:rPr>
          <w:color w:val="5D6670"/>
        </w:rPr>
        <w:t xml:space="preserve"> </w:t>
      </w:r>
      <w:hyperlink r:id="rId208">
        <w:r>
          <w:rPr>
            <w:color w:val="5D6670"/>
          </w:rPr>
          <w:t>of ConocoPhillips</w:t>
        </w:r>
      </w:hyperlink>
      <w:r>
        <w:rPr>
          <w:color w:val="5D6670"/>
        </w:rPr>
        <w:t xml:space="preserve">, </w:t>
      </w:r>
      <w:hyperlink r:id="rId209">
        <w:r>
          <w:rPr>
            <w:color w:val="5D6670"/>
          </w:rPr>
          <w:t>dated February 11, 2020.</w:t>
        </w:r>
      </w:hyperlink>
    </w:p>
    <w:p w14:paraId="577DCBF2" w14:textId="77777777" w:rsidR="00F86F35" w:rsidRDefault="00F86F35">
      <w:pPr>
        <w:spacing w:line="196" w:lineRule="auto"/>
        <w:sectPr w:rsidR="00F86F35">
          <w:type w:val="continuous"/>
          <w:pgSz w:w="12240" w:h="15840"/>
          <w:pgMar w:top="760" w:right="700" w:bottom="280" w:left="840" w:header="372" w:footer="530" w:gutter="0"/>
          <w:cols w:num="2" w:space="720" w:equalWidth="0">
            <w:col w:w="1157" w:space="40"/>
            <w:col w:w="9503"/>
          </w:cols>
        </w:sectPr>
      </w:pPr>
    </w:p>
    <w:p w14:paraId="1005DD6E" w14:textId="77777777" w:rsidR="00F86F35" w:rsidRDefault="008A442A">
      <w:pPr>
        <w:pStyle w:val="BodyText"/>
        <w:spacing w:before="188" w:line="196" w:lineRule="auto"/>
        <w:ind w:left="1327" w:right="3348"/>
      </w:pPr>
      <w:r>
        <w:pict w14:anchorId="03FD48AC">
          <v:shape id="docshape503" o:spid="_x0000_s1096" type="#_x0000_t202" style="position:absolute;left:0;text-align:left;margin-left:70.75pt;margin-top:13pt;width:22.8pt;height:12.25pt;z-index:15839744;mso-position-horizontal-relative:page" filled="f" stroked="f">
            <v:textbox inset="0,0,0,0">
              <w:txbxContent>
                <w:p w14:paraId="4771508E" w14:textId="77777777" w:rsidR="00F86F35" w:rsidRDefault="008A442A">
                  <w:pPr>
                    <w:pStyle w:val="BodyText"/>
                  </w:pPr>
                  <w:r>
                    <w:rPr>
                      <w:spacing w:val="-2"/>
                    </w:rPr>
                    <w:t>10.17</w:t>
                  </w:r>
                </w:p>
              </w:txbxContent>
            </v:textbox>
            <w10:wrap anchorx="page"/>
          </v:shape>
        </w:pict>
      </w:r>
      <w:hyperlink r:id="rId210">
        <w:r>
          <w:rPr>
            <w:color w:val="5D6670"/>
          </w:rPr>
          <w:t>Amended</w:t>
        </w:r>
        <w:r>
          <w:rPr>
            <w:color w:val="5D6670"/>
            <w:spacing w:val="-8"/>
          </w:rPr>
          <w:t xml:space="preserve"> </w:t>
        </w:r>
        <w:r>
          <w:rPr>
            <w:color w:val="5D6670"/>
          </w:rPr>
          <w:t>and</w:t>
        </w:r>
        <w:r>
          <w:rPr>
            <w:color w:val="5D6670"/>
            <w:spacing w:val="-8"/>
          </w:rPr>
          <w:t xml:space="preserve"> </w:t>
        </w:r>
        <w:r>
          <w:rPr>
            <w:color w:val="5D6670"/>
          </w:rPr>
          <w:t>Restated</w:t>
        </w:r>
        <w:r>
          <w:rPr>
            <w:color w:val="5D6670"/>
            <w:spacing w:val="-8"/>
          </w:rPr>
          <w:t xml:space="preserve"> </w:t>
        </w:r>
        <w:r>
          <w:rPr>
            <w:color w:val="5D6670"/>
          </w:rPr>
          <w:t>ConocoPhillips</w:t>
        </w:r>
        <w:r>
          <w:rPr>
            <w:color w:val="5D6670"/>
            <w:spacing w:val="-8"/>
          </w:rPr>
          <w:t xml:space="preserve"> </w:t>
        </w:r>
        <w:r>
          <w:rPr>
            <w:color w:val="5D6670"/>
          </w:rPr>
          <w:t>Key</w:t>
        </w:r>
        <w:r>
          <w:rPr>
            <w:color w:val="5D6670"/>
            <w:spacing w:val="-8"/>
          </w:rPr>
          <w:t xml:space="preserve"> </w:t>
        </w:r>
        <w:r>
          <w:rPr>
            <w:color w:val="5D6670"/>
          </w:rPr>
          <w:t>Employee</w:t>
        </w:r>
        <w:r>
          <w:rPr>
            <w:color w:val="5D6670"/>
            <w:spacing w:val="-8"/>
          </w:rPr>
          <w:t xml:space="preserve"> </w:t>
        </w:r>
        <w:r>
          <w:rPr>
            <w:color w:val="5D6670"/>
          </w:rPr>
          <w:t>Suppl</w:t>
        </w:r>
        <w:r>
          <w:rPr>
            <w:color w:val="5D6670"/>
          </w:rPr>
          <w:t>emental</w:t>
        </w:r>
      </w:hyperlink>
      <w:r>
        <w:rPr>
          <w:color w:val="5D6670"/>
        </w:rPr>
        <w:t xml:space="preserve"> </w:t>
      </w:r>
      <w:hyperlink r:id="rId211">
        <w:r>
          <w:rPr>
            <w:color w:val="5D6670"/>
          </w:rPr>
          <w:t>Retirement Plan, dated January 1, 2020.</w:t>
        </w:r>
      </w:hyperlink>
    </w:p>
    <w:p w14:paraId="4C0C889F" w14:textId="77777777" w:rsidR="00F86F35" w:rsidRDefault="008A442A">
      <w:pPr>
        <w:pStyle w:val="BodyText"/>
        <w:spacing w:before="200" w:line="196" w:lineRule="auto"/>
        <w:ind w:left="1327" w:right="3348"/>
      </w:pPr>
      <w:r>
        <w:pict w14:anchorId="26D99260">
          <v:shape id="docshape504" o:spid="_x0000_s1095" type="#_x0000_t202" style="position:absolute;left:0;text-align:left;margin-left:66.95pt;margin-top:13.6pt;width:30.35pt;height:12.25pt;z-index:15840768;mso-position-horizontal-relative:page" filled="f" stroked="f">
            <v:textbox inset="0,0,0,0">
              <w:txbxContent>
                <w:p w14:paraId="7A39D432" w14:textId="77777777" w:rsidR="00F86F35" w:rsidRDefault="008A442A">
                  <w:pPr>
                    <w:pStyle w:val="BodyText"/>
                  </w:pPr>
                  <w:r>
                    <w:rPr>
                      <w:spacing w:val="-2"/>
                    </w:rPr>
                    <w:t>10.18.1</w:t>
                  </w:r>
                </w:p>
              </w:txbxContent>
            </v:textbox>
            <w10:wrap anchorx="page"/>
          </v:shape>
        </w:pict>
      </w:r>
      <w:hyperlink r:id="rId212">
        <w:r>
          <w:rPr>
            <w:color w:val="5D6670"/>
          </w:rPr>
          <w:t>Amended</w:t>
        </w:r>
        <w:r>
          <w:rPr>
            <w:color w:val="5D6670"/>
            <w:spacing w:val="-7"/>
          </w:rPr>
          <w:t xml:space="preserve"> </w:t>
        </w:r>
        <w:r>
          <w:rPr>
            <w:color w:val="5D6670"/>
          </w:rPr>
          <w:t>and</w:t>
        </w:r>
        <w:r>
          <w:rPr>
            <w:color w:val="5D6670"/>
            <w:spacing w:val="-7"/>
          </w:rPr>
          <w:t xml:space="preserve"> </w:t>
        </w:r>
        <w:r>
          <w:rPr>
            <w:color w:val="5D6670"/>
          </w:rPr>
          <w:t>Restated</w:t>
        </w:r>
        <w:r>
          <w:rPr>
            <w:color w:val="5D6670"/>
            <w:spacing w:val="-7"/>
          </w:rPr>
          <w:t xml:space="preserve"> </w:t>
        </w:r>
        <w:r>
          <w:rPr>
            <w:color w:val="5D6670"/>
          </w:rPr>
          <w:t>Defined</w:t>
        </w:r>
        <w:r>
          <w:rPr>
            <w:color w:val="5D6670"/>
            <w:spacing w:val="-7"/>
          </w:rPr>
          <w:t xml:space="preserve"> </w:t>
        </w:r>
        <w:r>
          <w:rPr>
            <w:color w:val="5D6670"/>
          </w:rPr>
          <w:t>Contribution</w:t>
        </w:r>
        <w:r>
          <w:rPr>
            <w:color w:val="5D6670"/>
            <w:spacing w:val="-7"/>
          </w:rPr>
          <w:t xml:space="preserve"> </w:t>
        </w:r>
        <w:r>
          <w:rPr>
            <w:color w:val="5D6670"/>
          </w:rPr>
          <w:t>Make-Up</w:t>
        </w:r>
        <w:r>
          <w:rPr>
            <w:color w:val="5D6670"/>
            <w:spacing w:val="-7"/>
          </w:rPr>
          <w:t xml:space="preserve"> </w:t>
        </w:r>
        <w:r>
          <w:rPr>
            <w:color w:val="5D6670"/>
          </w:rPr>
          <w:t>Plan</w:t>
        </w:r>
        <w:r>
          <w:rPr>
            <w:color w:val="5D6670"/>
            <w:spacing w:val="-7"/>
          </w:rPr>
          <w:t xml:space="preserve"> </w:t>
        </w:r>
        <w:r>
          <w:rPr>
            <w:color w:val="5D6670"/>
          </w:rPr>
          <w:t>of</w:t>
        </w:r>
      </w:hyperlink>
      <w:r>
        <w:rPr>
          <w:color w:val="5D6670"/>
        </w:rPr>
        <w:t xml:space="preserve"> </w:t>
      </w:r>
      <w:hyperlink r:id="rId213">
        <w:r>
          <w:rPr>
            <w:color w:val="5D6670"/>
          </w:rPr>
          <w:t>ConocoPhillips—Title I, dated January 1, 2020.</w:t>
        </w:r>
      </w:hyperlink>
    </w:p>
    <w:p w14:paraId="17E2166D" w14:textId="77777777" w:rsidR="00F86F35" w:rsidRDefault="008A442A">
      <w:pPr>
        <w:pStyle w:val="BodyText"/>
        <w:spacing w:before="199" w:line="196" w:lineRule="auto"/>
        <w:ind w:left="1327" w:right="3348"/>
      </w:pPr>
      <w:r>
        <w:pict w14:anchorId="03D146F1">
          <v:shape id="docshape505" o:spid="_x0000_s1094" type="#_x0000_t202" style="position:absolute;left:0;text-align:left;margin-left:66.95pt;margin-top:13.55pt;width:30.35pt;height:12.25pt;z-index:15841280;mso-position-horizontal-relative:page" filled="f" stroked="f">
            <v:textbox inset="0,0,0,0">
              <w:txbxContent>
                <w:p w14:paraId="4D6C0D17" w14:textId="77777777" w:rsidR="00F86F35" w:rsidRDefault="008A442A">
                  <w:pPr>
                    <w:pStyle w:val="BodyText"/>
                  </w:pPr>
                  <w:r>
                    <w:rPr>
                      <w:spacing w:val="-2"/>
                    </w:rPr>
                    <w:t>10.18.2</w:t>
                  </w:r>
                </w:p>
              </w:txbxContent>
            </v:textbox>
            <w10:wrap anchorx="page"/>
          </v:shape>
        </w:pict>
      </w:r>
      <w:hyperlink r:id="rId214">
        <w:r>
          <w:rPr>
            <w:color w:val="5D6670"/>
          </w:rPr>
          <w:t>Amended</w:t>
        </w:r>
        <w:r>
          <w:rPr>
            <w:color w:val="5D6670"/>
            <w:spacing w:val="-7"/>
          </w:rPr>
          <w:t xml:space="preserve"> </w:t>
        </w:r>
        <w:r>
          <w:rPr>
            <w:color w:val="5D6670"/>
          </w:rPr>
          <w:t>and</w:t>
        </w:r>
        <w:r>
          <w:rPr>
            <w:color w:val="5D6670"/>
            <w:spacing w:val="-7"/>
          </w:rPr>
          <w:t xml:space="preserve"> </w:t>
        </w:r>
        <w:r>
          <w:rPr>
            <w:color w:val="5D6670"/>
          </w:rPr>
          <w:t>Restated</w:t>
        </w:r>
        <w:r>
          <w:rPr>
            <w:color w:val="5D6670"/>
            <w:spacing w:val="-7"/>
          </w:rPr>
          <w:t xml:space="preserve"> </w:t>
        </w:r>
        <w:r>
          <w:rPr>
            <w:color w:val="5D6670"/>
          </w:rPr>
          <w:t>Defined</w:t>
        </w:r>
        <w:r>
          <w:rPr>
            <w:color w:val="5D6670"/>
            <w:spacing w:val="-7"/>
          </w:rPr>
          <w:t xml:space="preserve"> </w:t>
        </w:r>
        <w:r>
          <w:rPr>
            <w:color w:val="5D6670"/>
          </w:rPr>
          <w:t>Contribution</w:t>
        </w:r>
        <w:r>
          <w:rPr>
            <w:color w:val="5D6670"/>
            <w:spacing w:val="-7"/>
          </w:rPr>
          <w:t xml:space="preserve"> </w:t>
        </w:r>
        <w:r>
          <w:rPr>
            <w:color w:val="5D6670"/>
          </w:rPr>
          <w:t>Make-Up</w:t>
        </w:r>
        <w:r>
          <w:rPr>
            <w:color w:val="5D6670"/>
            <w:spacing w:val="-7"/>
          </w:rPr>
          <w:t xml:space="preserve"> </w:t>
        </w:r>
        <w:r>
          <w:rPr>
            <w:color w:val="5D6670"/>
          </w:rPr>
          <w:t>Plan</w:t>
        </w:r>
        <w:r>
          <w:rPr>
            <w:color w:val="5D6670"/>
            <w:spacing w:val="-7"/>
          </w:rPr>
          <w:t xml:space="preserve"> </w:t>
        </w:r>
        <w:r>
          <w:rPr>
            <w:color w:val="5D6670"/>
          </w:rPr>
          <w:t>of</w:t>
        </w:r>
      </w:hyperlink>
      <w:r>
        <w:rPr>
          <w:color w:val="5D6670"/>
        </w:rPr>
        <w:t xml:space="preserve"> </w:t>
      </w:r>
      <w:hyperlink r:id="rId215">
        <w:r>
          <w:rPr>
            <w:color w:val="5D6670"/>
          </w:rPr>
          <w:t>ConocoPhillips—Title II, dated January 1, 2020.</w:t>
        </w:r>
      </w:hyperlink>
    </w:p>
    <w:p w14:paraId="57832532" w14:textId="77777777" w:rsidR="00F86F35" w:rsidRDefault="008A442A">
      <w:pPr>
        <w:pStyle w:val="BodyText"/>
        <w:spacing w:before="206" w:line="196" w:lineRule="auto"/>
        <w:ind w:left="1327" w:right="3493"/>
      </w:pPr>
      <w:r>
        <w:pict w14:anchorId="0E9B4BC5">
          <v:shape id="docshape506" o:spid="_x0000_s1093" type="#_x0000_t202" style="position:absolute;left:0;text-align:left;margin-left:70.75pt;margin-top:13.6pt;width:22.8pt;height:12.25pt;z-index:15840256;mso-position-horizontal-relative:page" filled="f" stroked="f">
            <v:textbox inset="0,0,0,0">
              <w:txbxContent>
                <w:p w14:paraId="1DFEFD9B" w14:textId="77777777" w:rsidR="00F86F35" w:rsidRDefault="008A442A">
                  <w:pPr>
                    <w:pStyle w:val="BodyText"/>
                  </w:pPr>
                  <w:r>
                    <w:rPr>
                      <w:spacing w:val="-2"/>
                    </w:rPr>
                    <w:t>10.19</w:t>
                  </w:r>
                </w:p>
              </w:txbxContent>
            </v:textbox>
            <w10:wrap anchorx="page"/>
          </v:shape>
        </w:pict>
      </w:r>
      <w:hyperlink r:id="rId216">
        <w:r>
          <w:rPr>
            <w:color w:val="5D6670"/>
          </w:rPr>
          <w:t>Company</w:t>
        </w:r>
        <w:r>
          <w:rPr>
            <w:color w:val="5D6670"/>
            <w:spacing w:val="-8"/>
          </w:rPr>
          <w:t xml:space="preserve"> </w:t>
        </w:r>
        <w:r>
          <w:rPr>
            <w:color w:val="5D6670"/>
          </w:rPr>
          <w:t>Retirement</w:t>
        </w:r>
        <w:r>
          <w:rPr>
            <w:color w:val="5D6670"/>
            <w:spacing w:val="-8"/>
          </w:rPr>
          <w:t xml:space="preserve"> </w:t>
        </w:r>
        <w:r>
          <w:rPr>
            <w:color w:val="5D6670"/>
          </w:rPr>
          <w:t>Contribution</w:t>
        </w:r>
        <w:r>
          <w:rPr>
            <w:color w:val="5D6670"/>
            <w:spacing w:val="-8"/>
          </w:rPr>
          <w:t xml:space="preserve"> </w:t>
        </w:r>
        <w:r>
          <w:rPr>
            <w:color w:val="5D6670"/>
          </w:rPr>
          <w:t>Make-Up</w:t>
        </w:r>
        <w:r>
          <w:rPr>
            <w:color w:val="5D6670"/>
            <w:spacing w:val="-8"/>
          </w:rPr>
          <w:t xml:space="preserve"> </w:t>
        </w:r>
        <w:r>
          <w:rPr>
            <w:color w:val="5D6670"/>
          </w:rPr>
          <w:t>Plan</w:t>
        </w:r>
        <w:r>
          <w:rPr>
            <w:color w:val="5D6670"/>
            <w:spacing w:val="-8"/>
          </w:rPr>
          <w:t xml:space="preserve"> </w:t>
        </w:r>
        <w:r>
          <w:rPr>
            <w:color w:val="5D6670"/>
          </w:rPr>
          <w:t>of</w:t>
        </w:r>
        <w:r>
          <w:rPr>
            <w:color w:val="5D6670"/>
            <w:spacing w:val="-8"/>
          </w:rPr>
          <w:t xml:space="preserve"> </w:t>
        </w:r>
        <w:r>
          <w:rPr>
            <w:color w:val="5D6670"/>
          </w:rPr>
          <w:t>ConocoPhillips,</w:t>
        </w:r>
      </w:hyperlink>
      <w:r>
        <w:rPr>
          <w:color w:val="5D6670"/>
        </w:rPr>
        <w:t xml:space="preserve"> </w:t>
      </w:r>
      <w:hyperlink r:id="rId217">
        <w:r>
          <w:rPr>
            <w:color w:val="5D6670"/>
          </w:rPr>
          <w:t>dated December 28, 2018.</w:t>
        </w:r>
      </w:hyperlink>
    </w:p>
    <w:p w14:paraId="5D36C195" w14:textId="77777777" w:rsidR="00F86F35" w:rsidRDefault="008A442A">
      <w:pPr>
        <w:pStyle w:val="BodyText"/>
        <w:spacing w:before="194" w:line="196" w:lineRule="auto"/>
        <w:ind w:left="1327" w:right="3348"/>
      </w:pPr>
      <w:r>
        <w:pict w14:anchorId="76B66B3A">
          <v:shape id="docshape507" o:spid="_x0000_s1092" type="#_x0000_t202" style="position:absolute;left:0;text-align:left;margin-left:66.95pt;margin-top:13.3pt;width:30.35pt;height:12.25pt;z-index:15841792;mso-position-horizontal-relative:page" filled="f" stroked="f">
            <v:textbox inset="0,0,0,0">
              <w:txbxContent>
                <w:p w14:paraId="5F213AA5" w14:textId="77777777" w:rsidR="00F86F35" w:rsidRDefault="008A442A">
                  <w:pPr>
                    <w:pStyle w:val="BodyText"/>
                  </w:pPr>
                  <w:r>
                    <w:rPr>
                      <w:spacing w:val="-2"/>
                    </w:rPr>
                    <w:t>10.20.1</w:t>
                  </w:r>
                </w:p>
              </w:txbxContent>
            </v:textbox>
            <w10:wrap anchorx="page"/>
          </v:shape>
        </w:pict>
      </w:r>
      <w:hyperlink r:id="rId218">
        <w:r>
          <w:rPr>
            <w:color w:val="5D6670"/>
          </w:rPr>
          <w:t>Amended</w:t>
        </w:r>
        <w:r>
          <w:rPr>
            <w:color w:val="5D6670"/>
            <w:spacing w:val="-6"/>
          </w:rPr>
          <w:t xml:space="preserve"> </w:t>
        </w:r>
        <w:r>
          <w:rPr>
            <w:color w:val="5D6670"/>
          </w:rPr>
          <w:t>and</w:t>
        </w:r>
        <w:r>
          <w:rPr>
            <w:color w:val="5D6670"/>
            <w:spacing w:val="-6"/>
          </w:rPr>
          <w:t xml:space="preserve"> </w:t>
        </w:r>
        <w:r>
          <w:rPr>
            <w:color w:val="5D6670"/>
          </w:rPr>
          <w:t>Restated</w:t>
        </w:r>
        <w:r>
          <w:rPr>
            <w:color w:val="5D6670"/>
            <w:spacing w:val="-6"/>
          </w:rPr>
          <w:t xml:space="preserve"> </w:t>
        </w:r>
        <w:r>
          <w:rPr>
            <w:color w:val="5D6670"/>
          </w:rPr>
          <w:t>Key</w:t>
        </w:r>
        <w:r>
          <w:rPr>
            <w:color w:val="5D6670"/>
            <w:spacing w:val="-6"/>
          </w:rPr>
          <w:t xml:space="preserve"> </w:t>
        </w:r>
        <w:r>
          <w:rPr>
            <w:color w:val="5D6670"/>
          </w:rPr>
          <w:t>Employee</w:t>
        </w:r>
        <w:r>
          <w:rPr>
            <w:color w:val="5D6670"/>
            <w:spacing w:val="-6"/>
          </w:rPr>
          <w:t xml:space="preserve"> </w:t>
        </w:r>
        <w:r>
          <w:rPr>
            <w:color w:val="5D6670"/>
          </w:rPr>
          <w:t>Deferred</w:t>
        </w:r>
        <w:r>
          <w:rPr>
            <w:color w:val="5D6670"/>
            <w:spacing w:val="-6"/>
          </w:rPr>
          <w:t xml:space="preserve"> </w:t>
        </w:r>
        <w:r>
          <w:rPr>
            <w:color w:val="5D6670"/>
          </w:rPr>
          <w:t>Compensation</w:t>
        </w:r>
        <w:r>
          <w:rPr>
            <w:color w:val="5D6670"/>
            <w:spacing w:val="-6"/>
          </w:rPr>
          <w:t xml:space="preserve"> </w:t>
        </w:r>
        <w:r>
          <w:rPr>
            <w:color w:val="5D6670"/>
          </w:rPr>
          <w:t>Plan</w:t>
        </w:r>
        <w:r>
          <w:rPr>
            <w:color w:val="5D6670"/>
            <w:spacing w:val="-6"/>
          </w:rPr>
          <w:t xml:space="preserve"> </w:t>
        </w:r>
        <w:r>
          <w:rPr>
            <w:color w:val="5D6670"/>
          </w:rPr>
          <w:t>of</w:t>
        </w:r>
      </w:hyperlink>
      <w:r>
        <w:rPr>
          <w:color w:val="5D6670"/>
        </w:rPr>
        <w:t xml:space="preserve"> </w:t>
      </w:r>
      <w:hyperlink r:id="rId219">
        <w:r>
          <w:rPr>
            <w:color w:val="5D6670"/>
          </w:rPr>
          <w:t>ConocoPhillips—Title I, dated January 1, 2020.</w:t>
        </w:r>
      </w:hyperlink>
    </w:p>
    <w:p w14:paraId="18AD69D7" w14:textId="77777777" w:rsidR="00F86F35" w:rsidRDefault="008A442A">
      <w:pPr>
        <w:pStyle w:val="BodyText"/>
        <w:spacing w:before="199" w:line="196" w:lineRule="auto"/>
        <w:ind w:left="1327" w:right="3348"/>
      </w:pPr>
      <w:r>
        <w:pict w14:anchorId="4F3C85C8">
          <v:shape id="docshape508" o:spid="_x0000_s1091" type="#_x0000_t202" style="position:absolute;left:0;text-align:left;margin-left:66.95pt;margin-top:13.55pt;width:30.35pt;height:12.25pt;z-index:15842304;mso-position-horizontal-relative:page" filled="f" stroked="f">
            <v:textbox inset="0,0,0,0">
              <w:txbxContent>
                <w:p w14:paraId="0C7D04F5" w14:textId="77777777" w:rsidR="00F86F35" w:rsidRDefault="008A442A">
                  <w:pPr>
                    <w:pStyle w:val="BodyText"/>
                  </w:pPr>
                  <w:r>
                    <w:rPr>
                      <w:spacing w:val="-2"/>
                    </w:rPr>
                    <w:t>10.20.2</w:t>
                  </w:r>
                </w:p>
              </w:txbxContent>
            </v:textbox>
            <w10:wrap anchorx="page"/>
          </v:shape>
        </w:pict>
      </w:r>
      <w:hyperlink r:id="rId220">
        <w:r>
          <w:rPr>
            <w:color w:val="5D6670"/>
          </w:rPr>
          <w:t>Amended</w:t>
        </w:r>
        <w:r>
          <w:rPr>
            <w:color w:val="5D6670"/>
            <w:spacing w:val="-6"/>
          </w:rPr>
          <w:t xml:space="preserve"> </w:t>
        </w:r>
        <w:r>
          <w:rPr>
            <w:color w:val="5D6670"/>
          </w:rPr>
          <w:t>and</w:t>
        </w:r>
        <w:r>
          <w:rPr>
            <w:color w:val="5D6670"/>
            <w:spacing w:val="-6"/>
          </w:rPr>
          <w:t xml:space="preserve"> </w:t>
        </w:r>
        <w:r>
          <w:rPr>
            <w:color w:val="5D6670"/>
          </w:rPr>
          <w:t>Restated</w:t>
        </w:r>
        <w:r>
          <w:rPr>
            <w:color w:val="5D6670"/>
            <w:spacing w:val="-6"/>
          </w:rPr>
          <w:t xml:space="preserve"> </w:t>
        </w:r>
        <w:r>
          <w:rPr>
            <w:color w:val="5D6670"/>
          </w:rPr>
          <w:t>Key</w:t>
        </w:r>
        <w:r>
          <w:rPr>
            <w:color w:val="5D6670"/>
            <w:spacing w:val="-6"/>
          </w:rPr>
          <w:t xml:space="preserve"> </w:t>
        </w:r>
        <w:r>
          <w:rPr>
            <w:color w:val="5D6670"/>
          </w:rPr>
          <w:t>Employee</w:t>
        </w:r>
        <w:r>
          <w:rPr>
            <w:color w:val="5D6670"/>
            <w:spacing w:val="-6"/>
          </w:rPr>
          <w:t xml:space="preserve"> </w:t>
        </w:r>
        <w:r>
          <w:rPr>
            <w:color w:val="5D6670"/>
          </w:rPr>
          <w:t>Deferred</w:t>
        </w:r>
        <w:r>
          <w:rPr>
            <w:color w:val="5D6670"/>
            <w:spacing w:val="-6"/>
          </w:rPr>
          <w:t xml:space="preserve"> </w:t>
        </w:r>
        <w:r>
          <w:rPr>
            <w:color w:val="5D6670"/>
          </w:rPr>
          <w:t>Compensation</w:t>
        </w:r>
        <w:r>
          <w:rPr>
            <w:color w:val="5D6670"/>
            <w:spacing w:val="-6"/>
          </w:rPr>
          <w:t xml:space="preserve"> </w:t>
        </w:r>
        <w:r>
          <w:rPr>
            <w:color w:val="5D6670"/>
          </w:rPr>
          <w:t>Plan</w:t>
        </w:r>
        <w:r>
          <w:rPr>
            <w:color w:val="5D6670"/>
            <w:spacing w:val="-6"/>
          </w:rPr>
          <w:t xml:space="preserve"> </w:t>
        </w:r>
        <w:r>
          <w:rPr>
            <w:color w:val="5D6670"/>
          </w:rPr>
          <w:t>of</w:t>
        </w:r>
      </w:hyperlink>
      <w:r>
        <w:rPr>
          <w:color w:val="5D6670"/>
        </w:rPr>
        <w:t xml:space="preserve"> </w:t>
      </w:r>
      <w:hyperlink r:id="rId221">
        <w:r>
          <w:rPr>
            <w:color w:val="5D6670"/>
          </w:rPr>
          <w:t>ConocoPhillips—Title II, dated January 1, 2020.</w:t>
        </w:r>
      </w:hyperlink>
    </w:p>
    <w:p w14:paraId="4FC2287C" w14:textId="77777777" w:rsidR="00F86F35" w:rsidRDefault="008A442A">
      <w:pPr>
        <w:pStyle w:val="BodyText"/>
        <w:spacing w:before="200" w:line="196" w:lineRule="auto"/>
        <w:ind w:left="1327" w:right="3348"/>
      </w:pPr>
      <w:r>
        <w:pict w14:anchorId="5FE53148">
          <v:shape id="docshape509" o:spid="_x0000_s1090" type="#_x0000_t202" style="position:absolute;left:0;text-align:left;margin-left:64.45pt;margin-top:13.6pt;width:35.35pt;height:12.25pt;z-index:15842816;mso-position-horizontal-relative:page" filled="f" stroked="f">
            <v:textbox inset="0,0,0,0">
              <w:txbxContent>
                <w:p w14:paraId="6A3DEB95" w14:textId="77777777" w:rsidR="00F86F35" w:rsidRDefault="008A442A">
                  <w:pPr>
                    <w:pStyle w:val="BodyText"/>
                  </w:pPr>
                  <w:r>
                    <w:rPr>
                      <w:spacing w:val="-2"/>
                    </w:rPr>
                    <w:t>10.20.3*</w:t>
                  </w:r>
                </w:p>
              </w:txbxContent>
            </v:textbox>
            <w10:wrap anchorx="page"/>
          </v:shape>
        </w:pict>
      </w:r>
      <w:r>
        <w:rPr>
          <w:color w:val="5D6670"/>
        </w:rPr>
        <w:t>First</w:t>
      </w:r>
      <w:r>
        <w:rPr>
          <w:color w:val="5D6670"/>
          <w:spacing w:val="-5"/>
        </w:rPr>
        <w:t xml:space="preserve"> </w:t>
      </w:r>
      <w:r>
        <w:rPr>
          <w:color w:val="5D6670"/>
        </w:rPr>
        <w:t>Amendment</w:t>
      </w:r>
      <w:r>
        <w:rPr>
          <w:color w:val="5D6670"/>
          <w:spacing w:val="-5"/>
        </w:rPr>
        <w:t xml:space="preserve"> </w:t>
      </w:r>
      <w:r>
        <w:rPr>
          <w:color w:val="5D6670"/>
        </w:rPr>
        <w:t>to</w:t>
      </w:r>
      <w:r>
        <w:rPr>
          <w:color w:val="5D6670"/>
          <w:spacing w:val="-5"/>
        </w:rPr>
        <w:t xml:space="preserve"> </w:t>
      </w:r>
      <w:r>
        <w:rPr>
          <w:color w:val="5D6670"/>
        </w:rPr>
        <w:t>the</w:t>
      </w:r>
      <w:r>
        <w:rPr>
          <w:color w:val="5D6670"/>
          <w:spacing w:val="-5"/>
        </w:rPr>
        <w:t xml:space="preserve"> </w:t>
      </w:r>
      <w:r>
        <w:rPr>
          <w:color w:val="5D6670"/>
        </w:rPr>
        <w:t>Key</w:t>
      </w:r>
      <w:r>
        <w:rPr>
          <w:color w:val="5D6670"/>
          <w:spacing w:val="-5"/>
        </w:rPr>
        <w:t xml:space="preserve"> </w:t>
      </w:r>
      <w:r>
        <w:rPr>
          <w:color w:val="5D6670"/>
        </w:rPr>
        <w:t>Employee</w:t>
      </w:r>
      <w:r>
        <w:rPr>
          <w:color w:val="5D6670"/>
          <w:spacing w:val="-5"/>
        </w:rPr>
        <w:t xml:space="preserve"> </w:t>
      </w:r>
      <w:r>
        <w:rPr>
          <w:color w:val="5D6670"/>
        </w:rPr>
        <w:t>Deferred</w:t>
      </w:r>
      <w:r>
        <w:rPr>
          <w:color w:val="5D6670"/>
          <w:spacing w:val="-5"/>
        </w:rPr>
        <w:t xml:space="preserve"> </w:t>
      </w:r>
      <w:r>
        <w:rPr>
          <w:color w:val="5D6670"/>
        </w:rPr>
        <w:t>Compensation</w:t>
      </w:r>
      <w:r>
        <w:rPr>
          <w:color w:val="5D6670"/>
          <w:spacing w:val="-5"/>
        </w:rPr>
        <w:t xml:space="preserve"> </w:t>
      </w:r>
      <w:r>
        <w:rPr>
          <w:color w:val="5D6670"/>
        </w:rPr>
        <w:t>Plan</w:t>
      </w:r>
      <w:r>
        <w:rPr>
          <w:color w:val="5D6670"/>
          <w:spacing w:val="-5"/>
        </w:rPr>
        <w:t xml:space="preserve"> </w:t>
      </w:r>
      <w:r>
        <w:rPr>
          <w:color w:val="5D6670"/>
        </w:rPr>
        <w:t>of ConocoPhillips—Title II.</w:t>
      </w:r>
    </w:p>
    <w:p w14:paraId="6697EC8B" w14:textId="77777777" w:rsidR="00F86F35" w:rsidRDefault="00F86F35">
      <w:pPr>
        <w:spacing w:line="196" w:lineRule="auto"/>
        <w:sectPr w:rsidR="00F86F35">
          <w:type w:val="continuous"/>
          <w:pgSz w:w="12240" w:h="15840"/>
          <w:pgMar w:top="760" w:right="700" w:bottom="280" w:left="840" w:header="372" w:footer="530" w:gutter="0"/>
          <w:cols w:space="720"/>
        </w:sectPr>
      </w:pPr>
    </w:p>
    <w:p w14:paraId="6D5A85FB" w14:textId="77777777" w:rsidR="00F86F35" w:rsidRDefault="00F86F35">
      <w:pPr>
        <w:pStyle w:val="BodyText"/>
        <w:spacing w:before="12"/>
        <w:rPr>
          <w:sz w:val="15"/>
        </w:rPr>
      </w:pPr>
    </w:p>
    <w:p w14:paraId="44D2E731" w14:textId="77777777" w:rsidR="00F86F35" w:rsidRDefault="008A442A">
      <w:pPr>
        <w:pStyle w:val="BodyText"/>
        <w:spacing w:before="134" w:line="196" w:lineRule="auto"/>
        <w:ind w:left="1327" w:right="3348"/>
      </w:pPr>
      <w:r>
        <w:pict w14:anchorId="76A07902">
          <v:shape id="docshape510" o:spid="_x0000_s1089" type="#_x0000_t202" style="position:absolute;left:0;text-align:left;margin-left:64.45pt;margin-top:10.3pt;width:35.35pt;height:12.25pt;z-index:15845376;mso-position-horizontal-relative:page" filled="f" stroked="f">
            <v:textbox inset="0,0,0,0">
              <w:txbxContent>
                <w:p w14:paraId="2A1685FA" w14:textId="77777777" w:rsidR="00F86F35" w:rsidRDefault="008A442A">
                  <w:pPr>
                    <w:pStyle w:val="BodyText"/>
                  </w:pPr>
                  <w:r>
                    <w:rPr>
                      <w:spacing w:val="-2"/>
                    </w:rPr>
                    <w:t>10.20.4*</w:t>
                  </w:r>
                </w:p>
              </w:txbxContent>
            </v:textbox>
            <w10:wrap anchorx="page"/>
          </v:shape>
        </w:pict>
      </w:r>
      <w:r>
        <w:rPr>
          <w:color w:val="5D6670"/>
        </w:rPr>
        <w:t>Second</w:t>
      </w:r>
      <w:r>
        <w:rPr>
          <w:color w:val="5D6670"/>
          <w:spacing w:val="-5"/>
        </w:rPr>
        <w:t xml:space="preserve"> </w:t>
      </w:r>
      <w:r>
        <w:rPr>
          <w:color w:val="5D6670"/>
        </w:rPr>
        <w:t>Amendment</w:t>
      </w:r>
      <w:r>
        <w:rPr>
          <w:color w:val="5D6670"/>
          <w:spacing w:val="-5"/>
        </w:rPr>
        <w:t xml:space="preserve"> </w:t>
      </w:r>
      <w:r>
        <w:rPr>
          <w:color w:val="5D6670"/>
        </w:rPr>
        <w:t>to</w:t>
      </w:r>
      <w:r>
        <w:rPr>
          <w:color w:val="5D6670"/>
          <w:spacing w:val="-5"/>
        </w:rPr>
        <w:t xml:space="preserve"> </w:t>
      </w:r>
      <w:r>
        <w:rPr>
          <w:color w:val="5D6670"/>
        </w:rPr>
        <w:t>the</w:t>
      </w:r>
      <w:r>
        <w:rPr>
          <w:color w:val="5D6670"/>
          <w:spacing w:val="-5"/>
        </w:rPr>
        <w:t xml:space="preserve"> </w:t>
      </w:r>
      <w:r>
        <w:rPr>
          <w:color w:val="5D6670"/>
        </w:rPr>
        <w:t>Key</w:t>
      </w:r>
      <w:r>
        <w:rPr>
          <w:color w:val="5D6670"/>
          <w:spacing w:val="-5"/>
        </w:rPr>
        <w:t xml:space="preserve"> </w:t>
      </w:r>
      <w:r>
        <w:rPr>
          <w:color w:val="5D6670"/>
        </w:rPr>
        <w:t>Employee</w:t>
      </w:r>
      <w:r>
        <w:rPr>
          <w:color w:val="5D6670"/>
          <w:spacing w:val="-5"/>
        </w:rPr>
        <w:t xml:space="preserve"> </w:t>
      </w:r>
      <w:r>
        <w:rPr>
          <w:color w:val="5D6670"/>
        </w:rPr>
        <w:t>Deferred</w:t>
      </w:r>
      <w:r>
        <w:rPr>
          <w:color w:val="5D6670"/>
          <w:spacing w:val="-5"/>
        </w:rPr>
        <w:t xml:space="preserve"> </w:t>
      </w:r>
      <w:r>
        <w:rPr>
          <w:color w:val="5D6670"/>
        </w:rPr>
        <w:t>Compensation</w:t>
      </w:r>
      <w:r>
        <w:rPr>
          <w:color w:val="5D6670"/>
          <w:spacing w:val="-5"/>
        </w:rPr>
        <w:t xml:space="preserve"> </w:t>
      </w:r>
      <w:r>
        <w:rPr>
          <w:color w:val="5D6670"/>
        </w:rPr>
        <w:t>Plan</w:t>
      </w:r>
      <w:r>
        <w:rPr>
          <w:color w:val="5D6670"/>
          <w:spacing w:val="-5"/>
        </w:rPr>
        <w:t xml:space="preserve"> </w:t>
      </w:r>
      <w:r>
        <w:rPr>
          <w:color w:val="5D6670"/>
        </w:rPr>
        <w:t>of ConocoPhillips—Title II.</w:t>
      </w:r>
    </w:p>
    <w:p w14:paraId="69FC2A20" w14:textId="77777777" w:rsidR="00F86F35" w:rsidRDefault="008A442A">
      <w:pPr>
        <w:pStyle w:val="BodyText"/>
        <w:spacing w:before="200" w:line="196" w:lineRule="auto"/>
        <w:ind w:left="1327" w:right="3348"/>
      </w:pPr>
      <w:r>
        <w:pict w14:anchorId="054F4A79">
          <v:shape id="docshape511" o:spid="_x0000_s1088" type="#_x0000_t202" style="position:absolute;left:0;text-align:left;margin-left:66.95pt;margin-top:13.6pt;width:30.35pt;height:12.25pt;z-index:15844352;mso-position-horizontal-relative:page" filled="f" stroked="f">
            <v:textbox inset="0,0,0,0">
              <w:txbxContent>
                <w:p w14:paraId="590D5A82" w14:textId="77777777" w:rsidR="00F86F35" w:rsidRDefault="008A442A">
                  <w:pPr>
                    <w:pStyle w:val="BodyText"/>
                  </w:pPr>
                  <w:r>
                    <w:rPr>
                      <w:spacing w:val="-2"/>
                    </w:rPr>
                    <w:t>10.21.1</w:t>
                  </w:r>
                </w:p>
              </w:txbxContent>
            </v:textbox>
            <w10:wrap anchorx="page"/>
          </v:shape>
        </w:pict>
      </w:r>
      <w:r>
        <w:pict w14:anchorId="4DE8CA77">
          <v:shape id="docshape512" o:spid="_x0000_s1087" type="#_x0000_t202" style="position:absolute;left:0;text-align:left;margin-left:417.35pt;margin-top:13.6pt;width:130.1pt;height:375.75pt;z-index:158494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14"/>
                    <w:gridCol w:w="710"/>
                    <w:gridCol w:w="1075"/>
                  </w:tblGrid>
                  <w:tr w:rsidR="00F86F35" w14:paraId="3FEBAE73" w14:textId="77777777">
                    <w:trPr>
                      <w:trHeight w:val="422"/>
                    </w:trPr>
                    <w:tc>
                      <w:tcPr>
                        <w:tcW w:w="814" w:type="dxa"/>
                      </w:tcPr>
                      <w:p w14:paraId="31063594" w14:textId="77777777" w:rsidR="00F86F35" w:rsidRDefault="008A442A">
                        <w:pPr>
                          <w:pStyle w:val="TableParagraph"/>
                          <w:ind w:left="37" w:right="142"/>
                          <w:jc w:val="center"/>
                          <w:rPr>
                            <w:sz w:val="20"/>
                          </w:rPr>
                        </w:pPr>
                        <w:r>
                          <w:rPr>
                            <w:spacing w:val="-2"/>
                            <w:sz w:val="20"/>
                          </w:rPr>
                          <w:t>10.21</w:t>
                        </w:r>
                      </w:p>
                    </w:tc>
                    <w:tc>
                      <w:tcPr>
                        <w:tcW w:w="710" w:type="dxa"/>
                      </w:tcPr>
                      <w:p w14:paraId="56424801" w14:textId="77777777" w:rsidR="00F86F35" w:rsidRDefault="008A442A">
                        <w:pPr>
                          <w:pStyle w:val="TableParagraph"/>
                          <w:ind w:left="173"/>
                          <w:jc w:val="left"/>
                          <w:rPr>
                            <w:sz w:val="20"/>
                          </w:rPr>
                        </w:pPr>
                        <w:r>
                          <w:rPr>
                            <w:spacing w:val="-2"/>
                            <w:sz w:val="20"/>
                          </w:rPr>
                          <w:t>10-</w:t>
                        </w:r>
                        <w:r>
                          <w:rPr>
                            <w:spacing w:val="-10"/>
                            <w:sz w:val="20"/>
                          </w:rPr>
                          <w:t>K</w:t>
                        </w:r>
                      </w:p>
                    </w:tc>
                    <w:tc>
                      <w:tcPr>
                        <w:tcW w:w="1075" w:type="dxa"/>
                      </w:tcPr>
                      <w:p w14:paraId="47D13504" w14:textId="77777777" w:rsidR="00F86F35" w:rsidRDefault="008A442A">
                        <w:pPr>
                          <w:pStyle w:val="TableParagraph"/>
                          <w:ind w:right="45"/>
                          <w:rPr>
                            <w:sz w:val="20"/>
                          </w:rPr>
                        </w:pPr>
                        <w:r>
                          <w:rPr>
                            <w:spacing w:val="-2"/>
                            <w:sz w:val="20"/>
                          </w:rPr>
                          <w:t>001-32395</w:t>
                        </w:r>
                      </w:p>
                    </w:tc>
                  </w:tr>
                  <w:tr w:rsidR="00F86F35" w14:paraId="572B0E4C" w14:textId="77777777">
                    <w:trPr>
                      <w:trHeight w:val="652"/>
                    </w:trPr>
                    <w:tc>
                      <w:tcPr>
                        <w:tcW w:w="814" w:type="dxa"/>
                      </w:tcPr>
                      <w:p w14:paraId="4F903D01" w14:textId="77777777" w:rsidR="00F86F35" w:rsidRDefault="008A442A">
                        <w:pPr>
                          <w:pStyle w:val="TableParagraph"/>
                          <w:spacing w:before="177"/>
                          <w:ind w:left="37" w:right="142"/>
                          <w:jc w:val="center"/>
                          <w:rPr>
                            <w:sz w:val="20"/>
                          </w:rPr>
                        </w:pPr>
                        <w:r>
                          <w:rPr>
                            <w:spacing w:val="-2"/>
                            <w:sz w:val="20"/>
                          </w:rPr>
                          <w:t>10.20.1</w:t>
                        </w:r>
                      </w:p>
                    </w:tc>
                    <w:tc>
                      <w:tcPr>
                        <w:tcW w:w="710" w:type="dxa"/>
                      </w:tcPr>
                      <w:p w14:paraId="6B813749" w14:textId="77777777" w:rsidR="00F86F35" w:rsidRDefault="008A442A">
                        <w:pPr>
                          <w:pStyle w:val="TableParagraph"/>
                          <w:spacing w:before="177"/>
                          <w:ind w:left="173"/>
                          <w:jc w:val="left"/>
                          <w:rPr>
                            <w:sz w:val="20"/>
                          </w:rPr>
                        </w:pPr>
                        <w:r>
                          <w:rPr>
                            <w:spacing w:val="-2"/>
                            <w:sz w:val="20"/>
                          </w:rPr>
                          <w:t>10-</w:t>
                        </w:r>
                        <w:r>
                          <w:rPr>
                            <w:spacing w:val="-10"/>
                            <w:sz w:val="20"/>
                          </w:rPr>
                          <w:t>K</w:t>
                        </w:r>
                      </w:p>
                    </w:tc>
                    <w:tc>
                      <w:tcPr>
                        <w:tcW w:w="1075" w:type="dxa"/>
                      </w:tcPr>
                      <w:p w14:paraId="5732E940" w14:textId="77777777" w:rsidR="00F86F35" w:rsidRDefault="008A442A">
                        <w:pPr>
                          <w:pStyle w:val="TableParagraph"/>
                          <w:spacing w:before="177"/>
                          <w:ind w:right="45"/>
                          <w:rPr>
                            <w:sz w:val="20"/>
                          </w:rPr>
                        </w:pPr>
                        <w:r>
                          <w:rPr>
                            <w:spacing w:val="-2"/>
                            <w:sz w:val="20"/>
                          </w:rPr>
                          <w:t>001-32395</w:t>
                        </w:r>
                      </w:p>
                    </w:tc>
                  </w:tr>
                  <w:tr w:rsidR="00F86F35" w14:paraId="086BD64B" w14:textId="77777777">
                    <w:trPr>
                      <w:trHeight w:val="705"/>
                    </w:trPr>
                    <w:tc>
                      <w:tcPr>
                        <w:tcW w:w="814" w:type="dxa"/>
                      </w:tcPr>
                      <w:p w14:paraId="29D04F7B" w14:textId="77777777" w:rsidR="00F86F35" w:rsidRDefault="00F86F35">
                        <w:pPr>
                          <w:pStyle w:val="TableParagraph"/>
                          <w:spacing w:before="10"/>
                          <w:jc w:val="left"/>
                          <w:rPr>
                            <w:sz w:val="18"/>
                          </w:rPr>
                        </w:pPr>
                      </w:p>
                      <w:p w14:paraId="3785DB4E" w14:textId="77777777" w:rsidR="00F86F35" w:rsidRDefault="008A442A">
                        <w:pPr>
                          <w:pStyle w:val="TableParagraph"/>
                          <w:ind w:left="37" w:right="142"/>
                          <w:jc w:val="center"/>
                          <w:rPr>
                            <w:sz w:val="20"/>
                          </w:rPr>
                        </w:pPr>
                        <w:r>
                          <w:rPr>
                            <w:spacing w:val="-4"/>
                            <w:sz w:val="20"/>
                          </w:rPr>
                          <w:t>10.3</w:t>
                        </w:r>
                      </w:p>
                    </w:tc>
                    <w:tc>
                      <w:tcPr>
                        <w:tcW w:w="710" w:type="dxa"/>
                      </w:tcPr>
                      <w:p w14:paraId="253B0CF7" w14:textId="77777777" w:rsidR="00F86F35" w:rsidRDefault="00F86F35">
                        <w:pPr>
                          <w:pStyle w:val="TableParagraph"/>
                          <w:spacing w:before="10"/>
                          <w:jc w:val="left"/>
                          <w:rPr>
                            <w:sz w:val="18"/>
                          </w:rPr>
                        </w:pPr>
                      </w:p>
                      <w:p w14:paraId="656D1A19" w14:textId="77777777" w:rsidR="00F86F35" w:rsidRDefault="008A442A">
                        <w:pPr>
                          <w:pStyle w:val="TableParagraph"/>
                          <w:ind w:left="157"/>
                          <w:jc w:val="left"/>
                          <w:rPr>
                            <w:sz w:val="20"/>
                          </w:rPr>
                        </w:pPr>
                        <w:r>
                          <w:rPr>
                            <w:spacing w:val="-2"/>
                            <w:sz w:val="20"/>
                          </w:rPr>
                          <w:t>10-</w:t>
                        </w:r>
                        <w:r>
                          <w:rPr>
                            <w:spacing w:val="-10"/>
                            <w:sz w:val="20"/>
                          </w:rPr>
                          <w:t>Q</w:t>
                        </w:r>
                      </w:p>
                    </w:tc>
                    <w:tc>
                      <w:tcPr>
                        <w:tcW w:w="1075" w:type="dxa"/>
                      </w:tcPr>
                      <w:p w14:paraId="258F1E08" w14:textId="77777777" w:rsidR="00F86F35" w:rsidRDefault="00F86F35">
                        <w:pPr>
                          <w:pStyle w:val="TableParagraph"/>
                          <w:spacing w:before="10"/>
                          <w:jc w:val="left"/>
                          <w:rPr>
                            <w:sz w:val="18"/>
                          </w:rPr>
                        </w:pPr>
                      </w:p>
                      <w:p w14:paraId="7E7FD06D" w14:textId="77777777" w:rsidR="00F86F35" w:rsidRDefault="008A442A">
                        <w:pPr>
                          <w:pStyle w:val="TableParagraph"/>
                          <w:ind w:right="45"/>
                          <w:rPr>
                            <w:sz w:val="20"/>
                          </w:rPr>
                        </w:pPr>
                        <w:r>
                          <w:rPr>
                            <w:spacing w:val="-2"/>
                            <w:sz w:val="20"/>
                          </w:rPr>
                          <w:t>001-32395</w:t>
                        </w:r>
                      </w:p>
                    </w:tc>
                  </w:tr>
                  <w:tr w:rsidR="00F86F35" w14:paraId="60877723" w14:textId="77777777">
                    <w:trPr>
                      <w:trHeight w:val="600"/>
                    </w:trPr>
                    <w:tc>
                      <w:tcPr>
                        <w:tcW w:w="814" w:type="dxa"/>
                      </w:tcPr>
                      <w:p w14:paraId="2C08B5EB" w14:textId="77777777" w:rsidR="00F86F35" w:rsidRDefault="00F86F35">
                        <w:pPr>
                          <w:pStyle w:val="TableParagraph"/>
                          <w:spacing w:before="10"/>
                          <w:jc w:val="left"/>
                          <w:rPr>
                            <w:sz w:val="18"/>
                          </w:rPr>
                        </w:pPr>
                      </w:p>
                      <w:p w14:paraId="6537B476" w14:textId="77777777" w:rsidR="00F86F35" w:rsidRDefault="008A442A">
                        <w:pPr>
                          <w:pStyle w:val="TableParagraph"/>
                          <w:ind w:left="37" w:right="142"/>
                          <w:jc w:val="center"/>
                          <w:rPr>
                            <w:sz w:val="20"/>
                          </w:rPr>
                        </w:pPr>
                        <w:r>
                          <w:rPr>
                            <w:spacing w:val="-2"/>
                            <w:sz w:val="20"/>
                          </w:rPr>
                          <w:t>10.17</w:t>
                        </w:r>
                      </w:p>
                    </w:tc>
                    <w:tc>
                      <w:tcPr>
                        <w:tcW w:w="710" w:type="dxa"/>
                      </w:tcPr>
                      <w:p w14:paraId="251306A2" w14:textId="77777777" w:rsidR="00F86F35" w:rsidRDefault="00F86F35">
                        <w:pPr>
                          <w:pStyle w:val="TableParagraph"/>
                          <w:spacing w:before="10"/>
                          <w:jc w:val="left"/>
                          <w:rPr>
                            <w:sz w:val="18"/>
                          </w:rPr>
                        </w:pPr>
                      </w:p>
                      <w:p w14:paraId="65F240AD" w14:textId="77777777" w:rsidR="00F86F35" w:rsidRDefault="008A442A">
                        <w:pPr>
                          <w:pStyle w:val="TableParagraph"/>
                          <w:ind w:left="173"/>
                          <w:jc w:val="left"/>
                          <w:rPr>
                            <w:sz w:val="20"/>
                          </w:rPr>
                        </w:pPr>
                        <w:r>
                          <w:rPr>
                            <w:spacing w:val="-2"/>
                            <w:sz w:val="20"/>
                          </w:rPr>
                          <w:t>10-</w:t>
                        </w:r>
                        <w:r>
                          <w:rPr>
                            <w:spacing w:val="-10"/>
                            <w:sz w:val="20"/>
                          </w:rPr>
                          <w:t>K</w:t>
                        </w:r>
                      </w:p>
                    </w:tc>
                    <w:tc>
                      <w:tcPr>
                        <w:tcW w:w="1075" w:type="dxa"/>
                      </w:tcPr>
                      <w:p w14:paraId="19A82629" w14:textId="77777777" w:rsidR="00F86F35" w:rsidRDefault="00F86F35">
                        <w:pPr>
                          <w:pStyle w:val="TableParagraph"/>
                          <w:spacing w:before="10"/>
                          <w:jc w:val="left"/>
                          <w:rPr>
                            <w:sz w:val="18"/>
                          </w:rPr>
                        </w:pPr>
                      </w:p>
                      <w:p w14:paraId="62CCA94A" w14:textId="77777777" w:rsidR="00F86F35" w:rsidRDefault="008A442A">
                        <w:pPr>
                          <w:pStyle w:val="TableParagraph"/>
                          <w:ind w:right="45"/>
                          <w:rPr>
                            <w:sz w:val="20"/>
                          </w:rPr>
                        </w:pPr>
                        <w:r>
                          <w:rPr>
                            <w:spacing w:val="-2"/>
                            <w:sz w:val="20"/>
                          </w:rPr>
                          <w:t>001-32395</w:t>
                        </w:r>
                      </w:p>
                    </w:tc>
                  </w:tr>
                  <w:tr w:rsidR="00F86F35" w14:paraId="5A25F04E" w14:textId="77777777">
                    <w:trPr>
                      <w:trHeight w:val="495"/>
                    </w:trPr>
                    <w:tc>
                      <w:tcPr>
                        <w:tcW w:w="814" w:type="dxa"/>
                      </w:tcPr>
                      <w:p w14:paraId="47F27233" w14:textId="77777777" w:rsidR="00F86F35" w:rsidRDefault="008A442A">
                        <w:pPr>
                          <w:pStyle w:val="TableParagraph"/>
                          <w:spacing w:before="125"/>
                          <w:ind w:left="37" w:right="142"/>
                          <w:jc w:val="center"/>
                          <w:rPr>
                            <w:sz w:val="20"/>
                          </w:rPr>
                        </w:pPr>
                        <w:r>
                          <w:rPr>
                            <w:spacing w:val="-2"/>
                            <w:sz w:val="20"/>
                          </w:rPr>
                          <w:t>10.40</w:t>
                        </w:r>
                      </w:p>
                    </w:tc>
                    <w:tc>
                      <w:tcPr>
                        <w:tcW w:w="710" w:type="dxa"/>
                      </w:tcPr>
                      <w:p w14:paraId="3B13EB5D" w14:textId="77777777" w:rsidR="00F86F35" w:rsidRDefault="008A442A">
                        <w:pPr>
                          <w:pStyle w:val="TableParagraph"/>
                          <w:spacing w:before="125"/>
                          <w:ind w:left="173"/>
                          <w:jc w:val="left"/>
                          <w:rPr>
                            <w:sz w:val="20"/>
                          </w:rPr>
                        </w:pPr>
                        <w:r>
                          <w:rPr>
                            <w:spacing w:val="-2"/>
                            <w:sz w:val="20"/>
                          </w:rPr>
                          <w:t>10-</w:t>
                        </w:r>
                        <w:r>
                          <w:rPr>
                            <w:spacing w:val="-10"/>
                            <w:sz w:val="20"/>
                          </w:rPr>
                          <w:t>K</w:t>
                        </w:r>
                      </w:p>
                    </w:tc>
                    <w:tc>
                      <w:tcPr>
                        <w:tcW w:w="1075" w:type="dxa"/>
                      </w:tcPr>
                      <w:p w14:paraId="06392AA7" w14:textId="77777777" w:rsidR="00F86F35" w:rsidRDefault="008A442A">
                        <w:pPr>
                          <w:pStyle w:val="TableParagraph"/>
                          <w:spacing w:before="125"/>
                          <w:ind w:right="45"/>
                          <w:rPr>
                            <w:sz w:val="20"/>
                          </w:rPr>
                        </w:pPr>
                        <w:r>
                          <w:rPr>
                            <w:spacing w:val="-2"/>
                            <w:sz w:val="20"/>
                          </w:rPr>
                          <w:t>000-49987</w:t>
                        </w:r>
                      </w:p>
                    </w:tc>
                  </w:tr>
                  <w:tr w:rsidR="00F86F35" w14:paraId="79A7FF8C" w14:textId="77777777">
                    <w:trPr>
                      <w:trHeight w:val="547"/>
                    </w:trPr>
                    <w:tc>
                      <w:tcPr>
                        <w:tcW w:w="814" w:type="dxa"/>
                      </w:tcPr>
                      <w:p w14:paraId="7C80BD8B" w14:textId="77777777" w:rsidR="00F86F35" w:rsidRDefault="008A442A">
                        <w:pPr>
                          <w:pStyle w:val="TableParagraph"/>
                          <w:spacing w:before="125"/>
                          <w:ind w:left="37" w:right="142"/>
                          <w:jc w:val="center"/>
                          <w:rPr>
                            <w:sz w:val="20"/>
                          </w:rPr>
                        </w:pPr>
                        <w:r>
                          <w:rPr>
                            <w:spacing w:val="-5"/>
                            <w:sz w:val="20"/>
                          </w:rPr>
                          <w:t>10</w:t>
                        </w:r>
                      </w:p>
                    </w:tc>
                    <w:tc>
                      <w:tcPr>
                        <w:tcW w:w="710" w:type="dxa"/>
                      </w:tcPr>
                      <w:p w14:paraId="71F47C32" w14:textId="77777777" w:rsidR="00F86F35" w:rsidRDefault="008A442A">
                        <w:pPr>
                          <w:pStyle w:val="TableParagraph"/>
                          <w:spacing w:before="125"/>
                          <w:ind w:left="157"/>
                          <w:jc w:val="left"/>
                          <w:rPr>
                            <w:sz w:val="20"/>
                          </w:rPr>
                        </w:pPr>
                        <w:r>
                          <w:rPr>
                            <w:spacing w:val="-2"/>
                            <w:sz w:val="20"/>
                          </w:rPr>
                          <w:t>10-</w:t>
                        </w:r>
                        <w:r>
                          <w:rPr>
                            <w:spacing w:val="-10"/>
                            <w:sz w:val="20"/>
                          </w:rPr>
                          <w:t>Q</w:t>
                        </w:r>
                      </w:p>
                    </w:tc>
                    <w:tc>
                      <w:tcPr>
                        <w:tcW w:w="1075" w:type="dxa"/>
                      </w:tcPr>
                      <w:p w14:paraId="4B4D905C" w14:textId="77777777" w:rsidR="00F86F35" w:rsidRDefault="008A442A">
                        <w:pPr>
                          <w:pStyle w:val="TableParagraph"/>
                          <w:spacing w:before="125"/>
                          <w:ind w:right="45"/>
                          <w:rPr>
                            <w:sz w:val="20"/>
                          </w:rPr>
                        </w:pPr>
                        <w:r>
                          <w:rPr>
                            <w:spacing w:val="-2"/>
                            <w:sz w:val="20"/>
                          </w:rPr>
                          <w:t>001-32395</w:t>
                        </w:r>
                      </w:p>
                    </w:tc>
                  </w:tr>
                  <w:tr w:rsidR="00F86F35" w14:paraId="72C8A9B1" w14:textId="77777777">
                    <w:trPr>
                      <w:trHeight w:val="547"/>
                    </w:trPr>
                    <w:tc>
                      <w:tcPr>
                        <w:tcW w:w="814" w:type="dxa"/>
                      </w:tcPr>
                      <w:p w14:paraId="3D038DCE" w14:textId="77777777" w:rsidR="00F86F35" w:rsidRDefault="008A442A">
                        <w:pPr>
                          <w:pStyle w:val="TableParagraph"/>
                          <w:spacing w:before="177"/>
                          <w:ind w:left="37" w:right="142"/>
                          <w:jc w:val="center"/>
                          <w:rPr>
                            <w:sz w:val="20"/>
                          </w:rPr>
                        </w:pPr>
                        <w:r>
                          <w:rPr>
                            <w:spacing w:val="-2"/>
                            <w:sz w:val="20"/>
                          </w:rPr>
                          <w:t>10.27</w:t>
                        </w:r>
                      </w:p>
                    </w:tc>
                    <w:tc>
                      <w:tcPr>
                        <w:tcW w:w="710" w:type="dxa"/>
                      </w:tcPr>
                      <w:p w14:paraId="4C63D9B3" w14:textId="77777777" w:rsidR="00F86F35" w:rsidRDefault="008A442A">
                        <w:pPr>
                          <w:pStyle w:val="TableParagraph"/>
                          <w:spacing w:before="177"/>
                          <w:ind w:left="173"/>
                          <w:jc w:val="left"/>
                          <w:rPr>
                            <w:sz w:val="20"/>
                          </w:rPr>
                        </w:pPr>
                        <w:r>
                          <w:rPr>
                            <w:spacing w:val="-2"/>
                            <w:sz w:val="20"/>
                          </w:rPr>
                          <w:t>10-</w:t>
                        </w:r>
                        <w:r>
                          <w:rPr>
                            <w:spacing w:val="-10"/>
                            <w:sz w:val="20"/>
                          </w:rPr>
                          <w:t>K</w:t>
                        </w:r>
                      </w:p>
                    </w:tc>
                    <w:tc>
                      <w:tcPr>
                        <w:tcW w:w="1075" w:type="dxa"/>
                      </w:tcPr>
                      <w:p w14:paraId="2DA374E8" w14:textId="77777777" w:rsidR="00F86F35" w:rsidRDefault="008A442A">
                        <w:pPr>
                          <w:pStyle w:val="TableParagraph"/>
                          <w:spacing w:before="177"/>
                          <w:ind w:right="45"/>
                          <w:rPr>
                            <w:sz w:val="20"/>
                          </w:rPr>
                        </w:pPr>
                        <w:r>
                          <w:rPr>
                            <w:spacing w:val="-2"/>
                            <w:sz w:val="20"/>
                          </w:rPr>
                          <w:t>001-32395</w:t>
                        </w:r>
                      </w:p>
                    </w:tc>
                  </w:tr>
                  <w:tr w:rsidR="00F86F35" w14:paraId="66E300B6" w14:textId="77777777">
                    <w:trPr>
                      <w:trHeight w:val="494"/>
                    </w:trPr>
                    <w:tc>
                      <w:tcPr>
                        <w:tcW w:w="814" w:type="dxa"/>
                      </w:tcPr>
                      <w:p w14:paraId="1722DB19" w14:textId="77777777" w:rsidR="00F86F35" w:rsidRDefault="008A442A">
                        <w:pPr>
                          <w:pStyle w:val="TableParagraph"/>
                          <w:spacing w:before="125"/>
                          <w:ind w:left="37" w:right="142"/>
                          <w:jc w:val="center"/>
                          <w:rPr>
                            <w:sz w:val="20"/>
                          </w:rPr>
                        </w:pPr>
                        <w:r>
                          <w:rPr>
                            <w:spacing w:val="-4"/>
                            <w:sz w:val="20"/>
                          </w:rPr>
                          <w:t>10.3</w:t>
                        </w:r>
                      </w:p>
                    </w:tc>
                    <w:tc>
                      <w:tcPr>
                        <w:tcW w:w="710" w:type="dxa"/>
                      </w:tcPr>
                      <w:p w14:paraId="2F3C01DC" w14:textId="77777777" w:rsidR="00F86F35" w:rsidRDefault="008A442A">
                        <w:pPr>
                          <w:pStyle w:val="TableParagraph"/>
                          <w:spacing w:before="125"/>
                          <w:ind w:left="157"/>
                          <w:jc w:val="left"/>
                          <w:rPr>
                            <w:sz w:val="20"/>
                          </w:rPr>
                        </w:pPr>
                        <w:r>
                          <w:rPr>
                            <w:spacing w:val="-2"/>
                            <w:sz w:val="20"/>
                          </w:rPr>
                          <w:t>10-</w:t>
                        </w:r>
                        <w:r>
                          <w:rPr>
                            <w:spacing w:val="-10"/>
                            <w:sz w:val="20"/>
                          </w:rPr>
                          <w:t>Q</w:t>
                        </w:r>
                      </w:p>
                    </w:tc>
                    <w:tc>
                      <w:tcPr>
                        <w:tcW w:w="1075" w:type="dxa"/>
                      </w:tcPr>
                      <w:p w14:paraId="2C201C1B" w14:textId="77777777" w:rsidR="00F86F35" w:rsidRDefault="008A442A">
                        <w:pPr>
                          <w:pStyle w:val="TableParagraph"/>
                          <w:spacing w:before="125"/>
                          <w:ind w:right="45"/>
                          <w:rPr>
                            <w:sz w:val="20"/>
                          </w:rPr>
                        </w:pPr>
                        <w:r>
                          <w:rPr>
                            <w:spacing w:val="-2"/>
                            <w:sz w:val="20"/>
                          </w:rPr>
                          <w:t>001-32395</w:t>
                        </w:r>
                      </w:p>
                    </w:tc>
                  </w:tr>
                  <w:tr w:rsidR="00F86F35" w14:paraId="39915FD4" w14:textId="77777777">
                    <w:trPr>
                      <w:trHeight w:val="547"/>
                    </w:trPr>
                    <w:tc>
                      <w:tcPr>
                        <w:tcW w:w="814" w:type="dxa"/>
                      </w:tcPr>
                      <w:p w14:paraId="2D9F3C35" w14:textId="77777777" w:rsidR="00F86F35" w:rsidRDefault="008A442A">
                        <w:pPr>
                          <w:pStyle w:val="TableParagraph"/>
                          <w:spacing w:before="125"/>
                          <w:ind w:left="37" w:right="142"/>
                          <w:jc w:val="center"/>
                          <w:rPr>
                            <w:sz w:val="20"/>
                          </w:rPr>
                        </w:pPr>
                        <w:r>
                          <w:rPr>
                            <w:spacing w:val="-2"/>
                            <w:sz w:val="20"/>
                          </w:rPr>
                          <w:t>10.47</w:t>
                        </w:r>
                      </w:p>
                    </w:tc>
                    <w:tc>
                      <w:tcPr>
                        <w:tcW w:w="710" w:type="dxa"/>
                      </w:tcPr>
                      <w:p w14:paraId="50D57AEB" w14:textId="77777777" w:rsidR="00F86F35" w:rsidRDefault="008A442A">
                        <w:pPr>
                          <w:pStyle w:val="TableParagraph"/>
                          <w:spacing w:before="125"/>
                          <w:ind w:left="173"/>
                          <w:jc w:val="left"/>
                          <w:rPr>
                            <w:sz w:val="20"/>
                          </w:rPr>
                        </w:pPr>
                        <w:r>
                          <w:rPr>
                            <w:spacing w:val="-2"/>
                            <w:sz w:val="20"/>
                          </w:rPr>
                          <w:t>10-</w:t>
                        </w:r>
                        <w:r>
                          <w:rPr>
                            <w:spacing w:val="-10"/>
                            <w:sz w:val="20"/>
                          </w:rPr>
                          <w:t>K</w:t>
                        </w:r>
                      </w:p>
                    </w:tc>
                    <w:tc>
                      <w:tcPr>
                        <w:tcW w:w="1075" w:type="dxa"/>
                      </w:tcPr>
                      <w:p w14:paraId="28D97605" w14:textId="77777777" w:rsidR="00F86F35" w:rsidRDefault="008A442A">
                        <w:pPr>
                          <w:pStyle w:val="TableParagraph"/>
                          <w:spacing w:before="125"/>
                          <w:ind w:right="45"/>
                          <w:rPr>
                            <w:sz w:val="20"/>
                          </w:rPr>
                        </w:pPr>
                        <w:r>
                          <w:rPr>
                            <w:spacing w:val="-2"/>
                            <w:sz w:val="20"/>
                          </w:rPr>
                          <w:t>001-32395</w:t>
                        </w:r>
                      </w:p>
                    </w:tc>
                  </w:tr>
                  <w:tr w:rsidR="00F86F35" w14:paraId="74700F83" w14:textId="77777777">
                    <w:trPr>
                      <w:trHeight w:val="600"/>
                    </w:trPr>
                    <w:tc>
                      <w:tcPr>
                        <w:tcW w:w="814" w:type="dxa"/>
                      </w:tcPr>
                      <w:p w14:paraId="191622D5" w14:textId="77777777" w:rsidR="00F86F35" w:rsidRDefault="008A442A">
                        <w:pPr>
                          <w:pStyle w:val="TableParagraph"/>
                          <w:spacing w:before="177"/>
                          <w:ind w:left="37" w:right="142"/>
                          <w:jc w:val="center"/>
                          <w:rPr>
                            <w:sz w:val="20"/>
                          </w:rPr>
                        </w:pPr>
                        <w:r>
                          <w:rPr>
                            <w:spacing w:val="-4"/>
                            <w:sz w:val="20"/>
                          </w:rPr>
                          <w:t>10.9</w:t>
                        </w:r>
                      </w:p>
                    </w:tc>
                    <w:tc>
                      <w:tcPr>
                        <w:tcW w:w="710" w:type="dxa"/>
                      </w:tcPr>
                      <w:p w14:paraId="0142FE8E" w14:textId="77777777" w:rsidR="00F86F35" w:rsidRDefault="008A442A">
                        <w:pPr>
                          <w:pStyle w:val="TableParagraph"/>
                          <w:spacing w:before="177"/>
                          <w:ind w:left="157"/>
                          <w:jc w:val="left"/>
                          <w:rPr>
                            <w:sz w:val="20"/>
                          </w:rPr>
                        </w:pPr>
                        <w:r>
                          <w:rPr>
                            <w:spacing w:val="-2"/>
                            <w:sz w:val="20"/>
                          </w:rPr>
                          <w:t>10-</w:t>
                        </w:r>
                        <w:r>
                          <w:rPr>
                            <w:spacing w:val="-10"/>
                            <w:sz w:val="20"/>
                          </w:rPr>
                          <w:t>Q</w:t>
                        </w:r>
                      </w:p>
                    </w:tc>
                    <w:tc>
                      <w:tcPr>
                        <w:tcW w:w="1075" w:type="dxa"/>
                      </w:tcPr>
                      <w:p w14:paraId="022C3168" w14:textId="77777777" w:rsidR="00F86F35" w:rsidRDefault="008A442A">
                        <w:pPr>
                          <w:pStyle w:val="TableParagraph"/>
                          <w:spacing w:before="177"/>
                          <w:ind w:right="45"/>
                          <w:rPr>
                            <w:sz w:val="20"/>
                          </w:rPr>
                        </w:pPr>
                        <w:r>
                          <w:rPr>
                            <w:spacing w:val="-2"/>
                            <w:sz w:val="20"/>
                          </w:rPr>
                          <w:t>001-32395</w:t>
                        </w:r>
                      </w:p>
                    </w:tc>
                  </w:tr>
                  <w:tr w:rsidR="00F86F35" w14:paraId="2EBA0AE6" w14:textId="77777777">
                    <w:trPr>
                      <w:trHeight w:val="547"/>
                    </w:trPr>
                    <w:tc>
                      <w:tcPr>
                        <w:tcW w:w="814" w:type="dxa"/>
                      </w:tcPr>
                      <w:p w14:paraId="0A100ACA" w14:textId="77777777" w:rsidR="00F86F35" w:rsidRDefault="008A442A">
                        <w:pPr>
                          <w:pStyle w:val="TableParagraph"/>
                          <w:spacing w:before="177"/>
                          <w:ind w:left="37" w:right="142"/>
                          <w:jc w:val="center"/>
                          <w:rPr>
                            <w:sz w:val="20"/>
                          </w:rPr>
                        </w:pPr>
                        <w:r>
                          <w:rPr>
                            <w:spacing w:val="-4"/>
                            <w:sz w:val="20"/>
                          </w:rPr>
                          <w:t>10.1</w:t>
                        </w:r>
                      </w:p>
                    </w:tc>
                    <w:tc>
                      <w:tcPr>
                        <w:tcW w:w="710" w:type="dxa"/>
                      </w:tcPr>
                      <w:p w14:paraId="247AABCB" w14:textId="77777777" w:rsidR="00F86F35" w:rsidRDefault="008A442A">
                        <w:pPr>
                          <w:pStyle w:val="TableParagraph"/>
                          <w:spacing w:before="177"/>
                          <w:ind w:left="157"/>
                          <w:jc w:val="left"/>
                          <w:rPr>
                            <w:sz w:val="20"/>
                          </w:rPr>
                        </w:pPr>
                        <w:r>
                          <w:rPr>
                            <w:spacing w:val="-2"/>
                            <w:sz w:val="20"/>
                          </w:rPr>
                          <w:t>10-</w:t>
                        </w:r>
                        <w:r>
                          <w:rPr>
                            <w:spacing w:val="-10"/>
                            <w:sz w:val="20"/>
                          </w:rPr>
                          <w:t>Q</w:t>
                        </w:r>
                      </w:p>
                    </w:tc>
                    <w:tc>
                      <w:tcPr>
                        <w:tcW w:w="1075" w:type="dxa"/>
                      </w:tcPr>
                      <w:p w14:paraId="111D5E5F" w14:textId="77777777" w:rsidR="00F86F35" w:rsidRDefault="008A442A">
                        <w:pPr>
                          <w:pStyle w:val="TableParagraph"/>
                          <w:spacing w:before="177"/>
                          <w:ind w:right="45"/>
                          <w:rPr>
                            <w:sz w:val="20"/>
                          </w:rPr>
                        </w:pPr>
                        <w:r>
                          <w:rPr>
                            <w:spacing w:val="-2"/>
                            <w:sz w:val="20"/>
                          </w:rPr>
                          <w:t>001-32395</w:t>
                        </w:r>
                      </w:p>
                    </w:tc>
                  </w:tr>
                  <w:tr w:rsidR="00F86F35" w14:paraId="463C8AA3" w14:textId="77777777">
                    <w:trPr>
                      <w:trHeight w:val="495"/>
                    </w:trPr>
                    <w:tc>
                      <w:tcPr>
                        <w:tcW w:w="814" w:type="dxa"/>
                      </w:tcPr>
                      <w:p w14:paraId="3240EFB9" w14:textId="77777777" w:rsidR="00F86F35" w:rsidRDefault="008A442A">
                        <w:pPr>
                          <w:pStyle w:val="TableParagraph"/>
                          <w:spacing w:before="125"/>
                          <w:ind w:left="37" w:right="142"/>
                          <w:jc w:val="center"/>
                          <w:rPr>
                            <w:sz w:val="20"/>
                          </w:rPr>
                        </w:pPr>
                        <w:r>
                          <w:rPr>
                            <w:spacing w:val="-4"/>
                            <w:sz w:val="20"/>
                          </w:rPr>
                          <w:t>10.1</w:t>
                        </w:r>
                      </w:p>
                    </w:tc>
                    <w:tc>
                      <w:tcPr>
                        <w:tcW w:w="710" w:type="dxa"/>
                      </w:tcPr>
                      <w:p w14:paraId="003961B4" w14:textId="77777777" w:rsidR="00F86F35" w:rsidRDefault="008A442A">
                        <w:pPr>
                          <w:pStyle w:val="TableParagraph"/>
                          <w:spacing w:before="125"/>
                          <w:ind w:left="157"/>
                          <w:jc w:val="left"/>
                          <w:rPr>
                            <w:sz w:val="20"/>
                          </w:rPr>
                        </w:pPr>
                        <w:r>
                          <w:rPr>
                            <w:spacing w:val="-2"/>
                            <w:sz w:val="20"/>
                          </w:rPr>
                          <w:t>10-</w:t>
                        </w:r>
                        <w:r>
                          <w:rPr>
                            <w:spacing w:val="-10"/>
                            <w:sz w:val="20"/>
                          </w:rPr>
                          <w:t>Q</w:t>
                        </w:r>
                      </w:p>
                    </w:tc>
                    <w:tc>
                      <w:tcPr>
                        <w:tcW w:w="1075" w:type="dxa"/>
                      </w:tcPr>
                      <w:p w14:paraId="3465F388" w14:textId="77777777" w:rsidR="00F86F35" w:rsidRDefault="008A442A">
                        <w:pPr>
                          <w:pStyle w:val="TableParagraph"/>
                          <w:spacing w:before="125"/>
                          <w:ind w:right="45"/>
                          <w:rPr>
                            <w:sz w:val="20"/>
                          </w:rPr>
                        </w:pPr>
                        <w:r>
                          <w:rPr>
                            <w:spacing w:val="-2"/>
                            <w:sz w:val="20"/>
                          </w:rPr>
                          <w:t>001-32395</w:t>
                        </w:r>
                      </w:p>
                    </w:tc>
                  </w:tr>
                  <w:tr w:rsidR="00F86F35" w14:paraId="7F1C5D63" w14:textId="77777777">
                    <w:trPr>
                      <w:trHeight w:val="495"/>
                    </w:trPr>
                    <w:tc>
                      <w:tcPr>
                        <w:tcW w:w="814" w:type="dxa"/>
                      </w:tcPr>
                      <w:p w14:paraId="1B9F7C76" w14:textId="77777777" w:rsidR="00F86F35" w:rsidRDefault="008A442A">
                        <w:pPr>
                          <w:pStyle w:val="TableParagraph"/>
                          <w:spacing w:before="125"/>
                          <w:ind w:left="37" w:right="142"/>
                          <w:jc w:val="center"/>
                          <w:rPr>
                            <w:sz w:val="20"/>
                          </w:rPr>
                        </w:pPr>
                        <w:r>
                          <w:rPr>
                            <w:spacing w:val="-4"/>
                            <w:sz w:val="20"/>
                          </w:rPr>
                          <w:t>10.2</w:t>
                        </w:r>
                      </w:p>
                    </w:tc>
                    <w:tc>
                      <w:tcPr>
                        <w:tcW w:w="710" w:type="dxa"/>
                      </w:tcPr>
                      <w:p w14:paraId="50768E43" w14:textId="77777777" w:rsidR="00F86F35" w:rsidRDefault="008A442A">
                        <w:pPr>
                          <w:pStyle w:val="TableParagraph"/>
                          <w:spacing w:before="125"/>
                          <w:ind w:left="157"/>
                          <w:jc w:val="left"/>
                          <w:rPr>
                            <w:sz w:val="20"/>
                          </w:rPr>
                        </w:pPr>
                        <w:r>
                          <w:rPr>
                            <w:spacing w:val="-2"/>
                            <w:sz w:val="20"/>
                          </w:rPr>
                          <w:t>10-</w:t>
                        </w:r>
                        <w:r>
                          <w:rPr>
                            <w:spacing w:val="-10"/>
                            <w:sz w:val="20"/>
                          </w:rPr>
                          <w:t>Q</w:t>
                        </w:r>
                      </w:p>
                    </w:tc>
                    <w:tc>
                      <w:tcPr>
                        <w:tcW w:w="1075" w:type="dxa"/>
                      </w:tcPr>
                      <w:p w14:paraId="6F3C808C" w14:textId="77777777" w:rsidR="00F86F35" w:rsidRDefault="008A442A">
                        <w:pPr>
                          <w:pStyle w:val="TableParagraph"/>
                          <w:spacing w:before="125"/>
                          <w:ind w:right="45"/>
                          <w:rPr>
                            <w:sz w:val="20"/>
                          </w:rPr>
                        </w:pPr>
                        <w:r>
                          <w:rPr>
                            <w:spacing w:val="-2"/>
                            <w:sz w:val="20"/>
                          </w:rPr>
                          <w:t>001-32395</w:t>
                        </w:r>
                      </w:p>
                    </w:tc>
                  </w:tr>
                  <w:tr w:rsidR="00F86F35" w14:paraId="76E0AA99" w14:textId="77777777">
                    <w:trPr>
                      <w:trHeight w:val="369"/>
                    </w:trPr>
                    <w:tc>
                      <w:tcPr>
                        <w:tcW w:w="814" w:type="dxa"/>
                      </w:tcPr>
                      <w:p w14:paraId="7E3799C5" w14:textId="77777777" w:rsidR="00F86F35" w:rsidRDefault="008A442A">
                        <w:pPr>
                          <w:pStyle w:val="TableParagraph"/>
                          <w:spacing w:before="125" w:line="225" w:lineRule="exact"/>
                          <w:ind w:left="37" w:right="142"/>
                          <w:jc w:val="center"/>
                          <w:rPr>
                            <w:sz w:val="20"/>
                          </w:rPr>
                        </w:pPr>
                        <w:r>
                          <w:rPr>
                            <w:spacing w:val="-4"/>
                            <w:sz w:val="20"/>
                          </w:rPr>
                          <w:t>10.1</w:t>
                        </w:r>
                      </w:p>
                    </w:tc>
                    <w:tc>
                      <w:tcPr>
                        <w:tcW w:w="710" w:type="dxa"/>
                      </w:tcPr>
                      <w:p w14:paraId="36130FAE" w14:textId="77777777" w:rsidR="00F86F35" w:rsidRDefault="008A442A">
                        <w:pPr>
                          <w:pStyle w:val="TableParagraph"/>
                          <w:spacing w:before="125" w:line="225" w:lineRule="exact"/>
                          <w:ind w:left="157"/>
                          <w:jc w:val="left"/>
                          <w:rPr>
                            <w:sz w:val="20"/>
                          </w:rPr>
                        </w:pPr>
                        <w:r>
                          <w:rPr>
                            <w:spacing w:val="-2"/>
                            <w:sz w:val="20"/>
                          </w:rPr>
                          <w:t>10-</w:t>
                        </w:r>
                        <w:r>
                          <w:rPr>
                            <w:spacing w:val="-10"/>
                            <w:sz w:val="20"/>
                          </w:rPr>
                          <w:t>Q</w:t>
                        </w:r>
                      </w:p>
                    </w:tc>
                    <w:tc>
                      <w:tcPr>
                        <w:tcW w:w="1075" w:type="dxa"/>
                      </w:tcPr>
                      <w:p w14:paraId="144D5C75" w14:textId="77777777" w:rsidR="00F86F35" w:rsidRDefault="008A442A">
                        <w:pPr>
                          <w:pStyle w:val="TableParagraph"/>
                          <w:spacing w:before="125" w:line="225" w:lineRule="exact"/>
                          <w:ind w:right="45"/>
                          <w:rPr>
                            <w:sz w:val="20"/>
                          </w:rPr>
                        </w:pPr>
                        <w:r>
                          <w:rPr>
                            <w:spacing w:val="-2"/>
                            <w:sz w:val="20"/>
                          </w:rPr>
                          <w:t>001-32395</w:t>
                        </w:r>
                      </w:p>
                    </w:tc>
                  </w:tr>
                </w:tbl>
                <w:p w14:paraId="23FDB555" w14:textId="77777777" w:rsidR="00F86F35" w:rsidRDefault="00F86F35">
                  <w:pPr>
                    <w:pStyle w:val="BodyText"/>
                  </w:pPr>
                </w:p>
              </w:txbxContent>
            </v:textbox>
            <w10:wrap anchorx="page"/>
          </v:shape>
        </w:pict>
      </w:r>
      <w:hyperlink r:id="rId222">
        <w:r>
          <w:rPr>
            <w:color w:val="5D6670"/>
          </w:rPr>
          <w:t>Amendment</w:t>
        </w:r>
        <w:r>
          <w:rPr>
            <w:color w:val="5D6670"/>
            <w:spacing w:val="-6"/>
          </w:rPr>
          <w:t xml:space="preserve"> </w:t>
        </w:r>
        <w:r>
          <w:rPr>
            <w:color w:val="5D6670"/>
          </w:rPr>
          <w:t>and</w:t>
        </w:r>
        <w:r>
          <w:rPr>
            <w:color w:val="5D6670"/>
            <w:spacing w:val="-6"/>
          </w:rPr>
          <w:t xml:space="preserve"> </w:t>
        </w:r>
        <w:r>
          <w:rPr>
            <w:color w:val="5D6670"/>
          </w:rPr>
          <w:t>Restatement</w:t>
        </w:r>
        <w:r>
          <w:rPr>
            <w:color w:val="5D6670"/>
            <w:spacing w:val="-6"/>
          </w:rPr>
          <w:t xml:space="preserve"> </w:t>
        </w:r>
        <w:r>
          <w:rPr>
            <w:color w:val="5D6670"/>
          </w:rPr>
          <w:t>of</w:t>
        </w:r>
        <w:r>
          <w:rPr>
            <w:color w:val="5D6670"/>
            <w:spacing w:val="-6"/>
          </w:rPr>
          <w:t xml:space="preserve"> </w:t>
        </w:r>
        <w:r>
          <w:rPr>
            <w:color w:val="5D6670"/>
          </w:rPr>
          <w:t>ConocoPhillips</w:t>
        </w:r>
        <w:r>
          <w:rPr>
            <w:color w:val="5D6670"/>
            <w:spacing w:val="-6"/>
          </w:rPr>
          <w:t xml:space="preserve"> </w:t>
        </w:r>
        <w:r>
          <w:rPr>
            <w:color w:val="5D6670"/>
          </w:rPr>
          <w:t>Key</w:t>
        </w:r>
        <w:r>
          <w:rPr>
            <w:color w:val="5D6670"/>
            <w:spacing w:val="-6"/>
          </w:rPr>
          <w:t xml:space="preserve"> </w:t>
        </w:r>
        <w:r>
          <w:rPr>
            <w:color w:val="5D6670"/>
          </w:rPr>
          <w:t>Employee</w:t>
        </w:r>
        <w:r>
          <w:rPr>
            <w:color w:val="5D6670"/>
            <w:spacing w:val="-6"/>
          </w:rPr>
          <w:t xml:space="preserve"> </w:t>
        </w:r>
        <w:r>
          <w:rPr>
            <w:color w:val="5D6670"/>
          </w:rPr>
          <w:t>Change</w:t>
        </w:r>
        <w:r>
          <w:rPr>
            <w:color w:val="5D6670"/>
            <w:spacing w:val="-6"/>
          </w:rPr>
          <w:t xml:space="preserve"> </w:t>
        </w:r>
        <w:r>
          <w:rPr>
            <w:color w:val="5D6670"/>
          </w:rPr>
          <w:t>in</w:t>
        </w:r>
      </w:hyperlink>
      <w:r>
        <w:rPr>
          <w:color w:val="5D6670"/>
        </w:rPr>
        <w:t xml:space="preserve"> </w:t>
      </w:r>
      <w:hyperlink r:id="rId223">
        <w:r>
          <w:rPr>
            <w:color w:val="5D6670"/>
          </w:rPr>
          <w:t>Control Severance Plan, effective January 1, 2014.</w:t>
        </w:r>
      </w:hyperlink>
    </w:p>
    <w:p w14:paraId="09E8F9FA" w14:textId="77777777" w:rsidR="00F86F35" w:rsidRDefault="008A442A">
      <w:pPr>
        <w:pStyle w:val="BodyText"/>
        <w:spacing w:before="206" w:line="196" w:lineRule="auto"/>
        <w:ind w:left="1327" w:right="3348"/>
      </w:pPr>
      <w:r>
        <w:pict w14:anchorId="76AC0E25">
          <v:shape id="docshape513" o:spid="_x0000_s1086" type="#_x0000_t202" style="position:absolute;left:0;text-align:left;margin-left:66.95pt;margin-top:13.6pt;width:30.35pt;height:12.25pt;z-index:15844864;mso-position-horizontal-relative:page" filled="f" stroked="f">
            <v:textbox inset="0,0,0,0">
              <w:txbxContent>
                <w:p w14:paraId="571F7278" w14:textId="77777777" w:rsidR="00F86F35" w:rsidRDefault="008A442A">
                  <w:pPr>
                    <w:pStyle w:val="BodyText"/>
                  </w:pPr>
                  <w:r>
                    <w:rPr>
                      <w:spacing w:val="-2"/>
                    </w:rPr>
                    <w:t>10.21.2</w:t>
                  </w:r>
                </w:p>
              </w:txbxContent>
            </v:textbox>
            <w10:wrap anchorx="page"/>
          </v:shape>
        </w:pict>
      </w:r>
      <w:hyperlink r:id="rId224">
        <w:r>
          <w:rPr>
            <w:color w:val="5D6670"/>
          </w:rPr>
          <w:t>Ame</w:t>
        </w:r>
        <w:r>
          <w:rPr>
            <w:color w:val="5D6670"/>
          </w:rPr>
          <w:t>ndment</w:t>
        </w:r>
        <w:r>
          <w:rPr>
            <w:color w:val="5D6670"/>
            <w:spacing w:val="-6"/>
          </w:rPr>
          <w:t xml:space="preserve"> </w:t>
        </w:r>
        <w:r>
          <w:rPr>
            <w:color w:val="5D6670"/>
          </w:rPr>
          <w:t>and</w:t>
        </w:r>
        <w:r>
          <w:rPr>
            <w:color w:val="5D6670"/>
            <w:spacing w:val="-6"/>
          </w:rPr>
          <w:t xml:space="preserve"> </w:t>
        </w:r>
        <w:r>
          <w:rPr>
            <w:color w:val="5D6670"/>
          </w:rPr>
          <w:t>Restatement</w:t>
        </w:r>
        <w:r>
          <w:rPr>
            <w:color w:val="5D6670"/>
            <w:spacing w:val="-6"/>
          </w:rPr>
          <w:t xml:space="preserve"> </w:t>
        </w:r>
        <w:r>
          <w:rPr>
            <w:color w:val="5D6670"/>
          </w:rPr>
          <w:t>of</w:t>
        </w:r>
        <w:r>
          <w:rPr>
            <w:color w:val="5D6670"/>
            <w:spacing w:val="-6"/>
          </w:rPr>
          <w:t xml:space="preserve"> </w:t>
        </w:r>
        <w:r>
          <w:rPr>
            <w:color w:val="5D6670"/>
          </w:rPr>
          <w:t>ConocoPhillips</w:t>
        </w:r>
        <w:r>
          <w:rPr>
            <w:color w:val="5D6670"/>
            <w:spacing w:val="-6"/>
          </w:rPr>
          <w:t xml:space="preserve"> </w:t>
        </w:r>
        <w:r>
          <w:rPr>
            <w:color w:val="5D6670"/>
          </w:rPr>
          <w:t>Key</w:t>
        </w:r>
        <w:r>
          <w:rPr>
            <w:color w:val="5D6670"/>
            <w:spacing w:val="-6"/>
          </w:rPr>
          <w:t xml:space="preserve"> </w:t>
        </w:r>
        <w:r>
          <w:rPr>
            <w:color w:val="5D6670"/>
          </w:rPr>
          <w:t>Employee</w:t>
        </w:r>
        <w:r>
          <w:rPr>
            <w:color w:val="5D6670"/>
            <w:spacing w:val="-6"/>
          </w:rPr>
          <w:t xml:space="preserve"> </w:t>
        </w:r>
        <w:r>
          <w:rPr>
            <w:color w:val="5D6670"/>
          </w:rPr>
          <w:t>Change</w:t>
        </w:r>
        <w:r>
          <w:rPr>
            <w:color w:val="5D6670"/>
            <w:spacing w:val="-6"/>
          </w:rPr>
          <w:t xml:space="preserve"> </w:t>
        </w:r>
        <w:r>
          <w:rPr>
            <w:color w:val="5D6670"/>
          </w:rPr>
          <w:t>in</w:t>
        </w:r>
      </w:hyperlink>
      <w:r>
        <w:rPr>
          <w:color w:val="5D6670"/>
        </w:rPr>
        <w:t xml:space="preserve"> </w:t>
      </w:r>
      <w:hyperlink r:id="rId225">
        <w:r>
          <w:rPr>
            <w:color w:val="5D6670"/>
          </w:rPr>
          <w:t>Control Severance Plan, effective December 2, 2021.</w:t>
        </w:r>
      </w:hyperlink>
    </w:p>
    <w:p w14:paraId="49CA91F5" w14:textId="77777777" w:rsidR="00F86F35" w:rsidRDefault="008A442A">
      <w:pPr>
        <w:pStyle w:val="BodyText"/>
        <w:spacing w:before="170" w:line="200" w:lineRule="exact"/>
        <w:ind w:left="1327"/>
      </w:pPr>
      <w:hyperlink r:id="rId226">
        <w:r>
          <w:rPr>
            <w:color w:val="5D6670"/>
          </w:rPr>
          <w:t>Form</w:t>
        </w:r>
        <w:r>
          <w:rPr>
            <w:color w:val="5D6670"/>
            <w:spacing w:val="-7"/>
          </w:rPr>
          <w:t xml:space="preserve"> </w:t>
        </w:r>
        <w:r>
          <w:rPr>
            <w:color w:val="5D6670"/>
          </w:rPr>
          <w:t>of</w:t>
        </w:r>
        <w:r>
          <w:rPr>
            <w:color w:val="5D6670"/>
            <w:spacing w:val="-6"/>
          </w:rPr>
          <w:t xml:space="preserve"> </w:t>
        </w:r>
        <w:r>
          <w:rPr>
            <w:color w:val="5D6670"/>
          </w:rPr>
          <w:t>Non-Employee</w:t>
        </w:r>
        <w:r>
          <w:rPr>
            <w:color w:val="5D6670"/>
            <w:spacing w:val="-7"/>
          </w:rPr>
          <w:t xml:space="preserve"> </w:t>
        </w:r>
        <w:r>
          <w:rPr>
            <w:color w:val="5D6670"/>
          </w:rPr>
          <w:t>Director</w:t>
        </w:r>
        <w:r>
          <w:rPr>
            <w:color w:val="5D6670"/>
            <w:spacing w:val="-6"/>
          </w:rPr>
          <w:t xml:space="preserve"> </w:t>
        </w:r>
        <w:r>
          <w:rPr>
            <w:color w:val="5D6670"/>
          </w:rPr>
          <w:t>Restricted</w:t>
        </w:r>
        <w:r>
          <w:rPr>
            <w:color w:val="5D6670"/>
            <w:spacing w:val="-6"/>
          </w:rPr>
          <w:t xml:space="preserve"> </w:t>
        </w:r>
        <w:r>
          <w:rPr>
            <w:color w:val="5D6670"/>
          </w:rPr>
          <w:t>Stock</w:t>
        </w:r>
        <w:r>
          <w:rPr>
            <w:color w:val="5D6670"/>
            <w:spacing w:val="-7"/>
          </w:rPr>
          <w:t xml:space="preserve"> </w:t>
        </w:r>
        <w:r>
          <w:rPr>
            <w:color w:val="5D6670"/>
          </w:rPr>
          <w:t>Units</w:t>
        </w:r>
        <w:r>
          <w:rPr>
            <w:color w:val="5D6670"/>
            <w:spacing w:val="-6"/>
          </w:rPr>
          <w:t xml:space="preserve"> </w:t>
        </w:r>
        <w:r>
          <w:rPr>
            <w:color w:val="5D6670"/>
          </w:rPr>
          <w:t>Terms</w:t>
        </w:r>
        <w:r>
          <w:rPr>
            <w:color w:val="5D6670"/>
            <w:spacing w:val="-6"/>
          </w:rPr>
          <w:t xml:space="preserve"> </w:t>
        </w:r>
        <w:r>
          <w:rPr>
            <w:color w:val="5D6670"/>
            <w:spacing w:val="-5"/>
          </w:rPr>
          <w:t>and</w:t>
        </w:r>
      </w:hyperlink>
    </w:p>
    <w:p w14:paraId="7B4E4F4C" w14:textId="77777777" w:rsidR="00F86F35" w:rsidRDefault="00F86F35">
      <w:pPr>
        <w:spacing w:line="200" w:lineRule="exact"/>
        <w:sectPr w:rsidR="00F86F35">
          <w:pgSz w:w="12240" w:h="15840"/>
          <w:pgMar w:top="600" w:right="700" w:bottom="720" w:left="840" w:header="372" w:footer="530" w:gutter="0"/>
          <w:cols w:space="720"/>
        </w:sectPr>
      </w:pPr>
    </w:p>
    <w:p w14:paraId="06451B03" w14:textId="77777777" w:rsidR="00F86F35" w:rsidRDefault="008A442A">
      <w:pPr>
        <w:pStyle w:val="BodyText"/>
        <w:ind w:left="574"/>
      </w:pPr>
      <w:r>
        <w:rPr>
          <w:spacing w:val="-2"/>
        </w:rPr>
        <w:t>10.22</w:t>
      </w:r>
    </w:p>
    <w:p w14:paraId="2429F412" w14:textId="77777777" w:rsidR="00F86F35" w:rsidRDefault="008A442A">
      <w:pPr>
        <w:pStyle w:val="BodyText"/>
        <w:spacing w:before="34" w:line="196" w:lineRule="auto"/>
        <w:ind w:left="257" w:right="2720"/>
      </w:pPr>
      <w:r>
        <w:br w:type="column"/>
      </w:r>
      <w:hyperlink r:id="rId227">
        <w:r>
          <w:rPr>
            <w:color w:val="5D6670"/>
          </w:rPr>
          <w:t>Conditions,</w:t>
        </w:r>
        <w:r>
          <w:rPr>
            <w:color w:val="5D6670"/>
            <w:spacing w:val="-5"/>
          </w:rPr>
          <w:t xml:space="preserve"> </w:t>
        </w:r>
        <w:r>
          <w:rPr>
            <w:color w:val="5D6670"/>
          </w:rPr>
          <w:t>as</w:t>
        </w:r>
        <w:r>
          <w:rPr>
            <w:color w:val="5D6670"/>
            <w:spacing w:val="-5"/>
          </w:rPr>
          <w:t xml:space="preserve"> </w:t>
        </w:r>
        <w:r>
          <w:rPr>
            <w:color w:val="5D6670"/>
          </w:rPr>
          <w:t>part</w:t>
        </w:r>
        <w:r>
          <w:rPr>
            <w:color w:val="5D6670"/>
            <w:spacing w:val="-5"/>
          </w:rPr>
          <w:t xml:space="preserve"> </w:t>
        </w:r>
        <w:r>
          <w:rPr>
            <w:color w:val="5D6670"/>
          </w:rPr>
          <w:t>of</w:t>
        </w:r>
        <w:r>
          <w:rPr>
            <w:color w:val="5D6670"/>
            <w:spacing w:val="-5"/>
          </w:rPr>
          <w:t xml:space="preserve"> </w:t>
        </w:r>
        <w:r>
          <w:rPr>
            <w:color w:val="5D6670"/>
          </w:rPr>
          <w:t>the</w:t>
        </w:r>
        <w:r>
          <w:rPr>
            <w:color w:val="5D6670"/>
            <w:spacing w:val="-5"/>
          </w:rPr>
          <w:t xml:space="preserve"> </w:t>
        </w:r>
        <w:r>
          <w:rPr>
            <w:color w:val="5D6670"/>
          </w:rPr>
          <w:t>Deferred</w:t>
        </w:r>
        <w:r>
          <w:rPr>
            <w:color w:val="5D6670"/>
            <w:spacing w:val="-5"/>
          </w:rPr>
          <w:t xml:space="preserve"> </w:t>
        </w:r>
        <w:r>
          <w:rPr>
            <w:color w:val="5D6670"/>
          </w:rPr>
          <w:t>Compensation</w:t>
        </w:r>
        <w:r>
          <w:rPr>
            <w:color w:val="5D6670"/>
            <w:spacing w:val="-5"/>
          </w:rPr>
          <w:t xml:space="preserve"> </w:t>
        </w:r>
        <w:r>
          <w:rPr>
            <w:color w:val="5D6670"/>
          </w:rPr>
          <w:t>Plan</w:t>
        </w:r>
        <w:r>
          <w:rPr>
            <w:color w:val="5D6670"/>
            <w:spacing w:val="-5"/>
          </w:rPr>
          <w:t xml:space="preserve"> </w:t>
        </w:r>
        <w:r>
          <w:rPr>
            <w:color w:val="5D6670"/>
          </w:rPr>
          <w:t>for</w:t>
        </w:r>
        <w:r>
          <w:rPr>
            <w:color w:val="5D6670"/>
            <w:spacing w:val="-5"/>
          </w:rPr>
          <w:t xml:space="preserve"> </w:t>
        </w:r>
        <w:r>
          <w:rPr>
            <w:color w:val="5D6670"/>
          </w:rPr>
          <w:t>Non-Employee</w:t>
        </w:r>
      </w:hyperlink>
      <w:r>
        <w:rPr>
          <w:color w:val="5D6670"/>
        </w:rPr>
        <w:t xml:space="preserve"> </w:t>
      </w:r>
      <w:hyperlink r:id="rId228">
        <w:r>
          <w:rPr>
            <w:color w:val="5D6670"/>
          </w:rPr>
          <w:t>Directors of ConocoPhillips, dated January 15, 2016.</w:t>
        </w:r>
      </w:hyperlink>
    </w:p>
    <w:p w14:paraId="78850FEE" w14:textId="77777777" w:rsidR="00F86F35" w:rsidRDefault="00F86F35">
      <w:pPr>
        <w:spacing w:line="196" w:lineRule="auto"/>
        <w:sectPr w:rsidR="00F86F35">
          <w:type w:val="continuous"/>
          <w:pgSz w:w="12240" w:h="15840"/>
          <w:pgMar w:top="760" w:right="700" w:bottom="280" w:left="840" w:header="372" w:footer="530" w:gutter="0"/>
          <w:cols w:num="2" w:space="720" w:equalWidth="0">
            <w:col w:w="1031" w:space="40"/>
            <w:col w:w="9629"/>
          </w:cols>
        </w:sectPr>
      </w:pPr>
    </w:p>
    <w:p w14:paraId="23C122E9" w14:textId="77777777" w:rsidR="00F86F35" w:rsidRDefault="008A442A">
      <w:pPr>
        <w:pStyle w:val="BodyText"/>
        <w:spacing w:before="199" w:line="196" w:lineRule="auto"/>
        <w:ind w:left="1327" w:right="3348"/>
      </w:pPr>
      <w:r>
        <w:pict w14:anchorId="41A79641">
          <v:shape id="docshape514" o:spid="_x0000_s1085" type="#_x0000_t202" style="position:absolute;left:0;text-align:left;margin-left:70.75pt;margin-top:13.55pt;width:22.8pt;height:12.25pt;z-index:15845888;mso-position-horizontal-relative:page" filled="f" stroked="f">
            <v:textbox inset="0,0,0,0">
              <w:txbxContent>
                <w:p w14:paraId="3795424E" w14:textId="77777777" w:rsidR="00F86F35" w:rsidRDefault="008A442A">
                  <w:pPr>
                    <w:pStyle w:val="BodyText"/>
                  </w:pPr>
                  <w:r>
                    <w:rPr>
                      <w:spacing w:val="-2"/>
                    </w:rPr>
                    <w:t>10.23</w:t>
                  </w:r>
                </w:p>
              </w:txbxContent>
            </v:textbox>
            <w10:wrap anchorx="page"/>
          </v:shape>
        </w:pict>
      </w:r>
      <w:hyperlink r:id="rId229">
        <w:r>
          <w:rPr>
            <w:color w:val="5D6670"/>
          </w:rPr>
          <w:t>Deferred</w:t>
        </w:r>
        <w:r>
          <w:rPr>
            <w:color w:val="5D6670"/>
            <w:spacing w:val="-7"/>
          </w:rPr>
          <w:t xml:space="preserve"> </w:t>
        </w:r>
        <w:r>
          <w:rPr>
            <w:color w:val="5D6670"/>
          </w:rPr>
          <w:t>Compensation</w:t>
        </w:r>
        <w:r>
          <w:rPr>
            <w:color w:val="5D6670"/>
            <w:spacing w:val="-7"/>
          </w:rPr>
          <w:t xml:space="preserve"> </w:t>
        </w:r>
        <w:r>
          <w:rPr>
            <w:color w:val="5D6670"/>
          </w:rPr>
          <w:t>Plan</w:t>
        </w:r>
        <w:r>
          <w:rPr>
            <w:color w:val="5D6670"/>
            <w:spacing w:val="-7"/>
          </w:rPr>
          <w:t xml:space="preserve"> </w:t>
        </w:r>
        <w:r>
          <w:rPr>
            <w:color w:val="5D6670"/>
          </w:rPr>
          <w:t>for</w:t>
        </w:r>
        <w:r>
          <w:rPr>
            <w:color w:val="5D6670"/>
            <w:spacing w:val="-7"/>
          </w:rPr>
          <w:t xml:space="preserve"> </w:t>
        </w:r>
        <w:r>
          <w:rPr>
            <w:color w:val="5D6670"/>
          </w:rPr>
          <w:t>Non-Employee</w:t>
        </w:r>
        <w:r>
          <w:rPr>
            <w:color w:val="5D6670"/>
            <w:spacing w:val="-7"/>
          </w:rPr>
          <w:t xml:space="preserve"> </w:t>
        </w:r>
        <w:r>
          <w:rPr>
            <w:color w:val="5D6670"/>
          </w:rPr>
          <w:t>Directors</w:t>
        </w:r>
        <w:r>
          <w:rPr>
            <w:color w:val="5D6670"/>
            <w:spacing w:val="-7"/>
          </w:rPr>
          <w:t xml:space="preserve"> </w:t>
        </w:r>
        <w:r>
          <w:rPr>
            <w:color w:val="5D6670"/>
          </w:rPr>
          <w:t>of</w:t>
        </w:r>
      </w:hyperlink>
      <w:r>
        <w:rPr>
          <w:color w:val="5D6670"/>
        </w:rPr>
        <w:t xml:space="preserve"> </w:t>
      </w:r>
      <w:hyperlink r:id="rId230">
        <w:r>
          <w:rPr>
            <w:color w:val="5D6670"/>
            <w:spacing w:val="-2"/>
          </w:rPr>
          <w:t>ConocoPhillips.</w:t>
        </w:r>
      </w:hyperlink>
    </w:p>
    <w:p w14:paraId="43650B74" w14:textId="77777777" w:rsidR="00F86F35" w:rsidRDefault="008A442A">
      <w:pPr>
        <w:pStyle w:val="BodyText"/>
        <w:tabs>
          <w:tab w:val="left" w:pos="1327"/>
        </w:tabs>
        <w:spacing w:before="166"/>
        <w:ind w:left="499"/>
      </w:pPr>
      <w:r>
        <w:rPr>
          <w:spacing w:val="-2"/>
        </w:rPr>
        <w:t>10.24.1</w:t>
      </w:r>
      <w:r>
        <w:tab/>
      </w:r>
      <w:hyperlink r:id="rId231">
        <w:r>
          <w:rPr>
            <w:color w:val="5D6670"/>
          </w:rPr>
          <w:t>ConocoPhillips</w:t>
        </w:r>
        <w:r>
          <w:rPr>
            <w:color w:val="5D6670"/>
            <w:spacing w:val="-11"/>
          </w:rPr>
          <w:t xml:space="preserve"> </w:t>
        </w:r>
        <w:r>
          <w:rPr>
            <w:color w:val="5D6670"/>
          </w:rPr>
          <w:t>Directors’</w:t>
        </w:r>
        <w:r>
          <w:rPr>
            <w:color w:val="5D6670"/>
            <w:spacing w:val="-9"/>
          </w:rPr>
          <w:t xml:space="preserve"> </w:t>
        </w:r>
        <w:r>
          <w:rPr>
            <w:color w:val="5D6670"/>
          </w:rPr>
          <w:t>Charitable</w:t>
        </w:r>
        <w:r>
          <w:rPr>
            <w:color w:val="5D6670"/>
            <w:spacing w:val="-9"/>
          </w:rPr>
          <w:t xml:space="preserve"> </w:t>
        </w:r>
        <w:r>
          <w:rPr>
            <w:color w:val="5D6670"/>
          </w:rPr>
          <w:t>Gift</w:t>
        </w:r>
        <w:r>
          <w:rPr>
            <w:color w:val="5D6670"/>
            <w:spacing w:val="-9"/>
          </w:rPr>
          <w:t xml:space="preserve"> </w:t>
        </w:r>
        <w:r>
          <w:rPr>
            <w:color w:val="5D6670"/>
            <w:spacing w:val="-2"/>
          </w:rPr>
          <w:t>Program.</w:t>
        </w:r>
      </w:hyperlink>
    </w:p>
    <w:p w14:paraId="16752D92" w14:textId="77777777" w:rsidR="00F86F35" w:rsidRDefault="008A442A">
      <w:pPr>
        <w:pStyle w:val="BodyText"/>
        <w:spacing w:before="179" w:line="196" w:lineRule="auto"/>
        <w:ind w:left="1327" w:right="3348"/>
      </w:pPr>
      <w:r>
        <w:pict w14:anchorId="553C1C58">
          <v:shape id="docshape515" o:spid="_x0000_s1084" type="#_x0000_t202" style="position:absolute;left:0;text-align:left;margin-left:66.95pt;margin-top:12.55pt;width:30.35pt;height:12.25pt;z-index:15848960;mso-position-horizontal-relative:page" filled="f" stroked="f">
            <v:textbox inset="0,0,0,0">
              <w:txbxContent>
                <w:p w14:paraId="2A4510F4" w14:textId="77777777" w:rsidR="00F86F35" w:rsidRDefault="008A442A">
                  <w:pPr>
                    <w:pStyle w:val="BodyText"/>
                  </w:pPr>
                  <w:r>
                    <w:rPr>
                      <w:spacing w:val="-2"/>
                    </w:rPr>
                    <w:t>10.24.2</w:t>
                  </w:r>
                </w:p>
              </w:txbxContent>
            </v:textbox>
            <w10:wrap anchorx="page"/>
          </v:shape>
        </w:pict>
      </w:r>
      <w:hyperlink r:id="rId232">
        <w:r>
          <w:rPr>
            <w:color w:val="5D6670"/>
          </w:rPr>
          <w:t>First</w:t>
        </w:r>
        <w:r>
          <w:rPr>
            <w:color w:val="5D6670"/>
            <w:spacing w:val="-6"/>
          </w:rPr>
          <w:t xml:space="preserve"> </w:t>
        </w:r>
        <w:r>
          <w:rPr>
            <w:color w:val="5D6670"/>
          </w:rPr>
          <w:t>and</w:t>
        </w:r>
        <w:r>
          <w:rPr>
            <w:color w:val="5D6670"/>
            <w:spacing w:val="-6"/>
          </w:rPr>
          <w:t xml:space="preserve"> </w:t>
        </w:r>
        <w:r>
          <w:rPr>
            <w:color w:val="5D6670"/>
          </w:rPr>
          <w:t>Second</w:t>
        </w:r>
        <w:r>
          <w:rPr>
            <w:color w:val="5D6670"/>
            <w:spacing w:val="-6"/>
          </w:rPr>
          <w:t xml:space="preserve"> </w:t>
        </w:r>
        <w:r>
          <w:rPr>
            <w:color w:val="5D6670"/>
          </w:rPr>
          <w:t>Amendments</w:t>
        </w:r>
        <w:r>
          <w:rPr>
            <w:color w:val="5D6670"/>
            <w:spacing w:val="-6"/>
          </w:rPr>
          <w:t xml:space="preserve"> </w:t>
        </w:r>
        <w:r>
          <w:rPr>
            <w:color w:val="5D6670"/>
          </w:rPr>
          <w:t>to</w:t>
        </w:r>
        <w:r>
          <w:rPr>
            <w:color w:val="5D6670"/>
            <w:spacing w:val="-6"/>
          </w:rPr>
          <w:t xml:space="preserve"> </w:t>
        </w:r>
        <w:r>
          <w:rPr>
            <w:color w:val="5D6670"/>
          </w:rPr>
          <w:t>the</w:t>
        </w:r>
        <w:r>
          <w:rPr>
            <w:color w:val="5D6670"/>
            <w:spacing w:val="-6"/>
          </w:rPr>
          <w:t xml:space="preserve"> </w:t>
        </w:r>
        <w:r>
          <w:rPr>
            <w:color w:val="5D6670"/>
          </w:rPr>
          <w:t>ConocoPhillips</w:t>
        </w:r>
        <w:r>
          <w:rPr>
            <w:color w:val="5D6670"/>
            <w:spacing w:val="-6"/>
          </w:rPr>
          <w:t xml:space="preserve"> </w:t>
        </w:r>
        <w:r>
          <w:rPr>
            <w:color w:val="5D6670"/>
          </w:rPr>
          <w:t>Directors’</w:t>
        </w:r>
        <w:r>
          <w:rPr>
            <w:color w:val="5D6670"/>
            <w:spacing w:val="-6"/>
          </w:rPr>
          <w:t xml:space="preserve"> </w:t>
        </w:r>
        <w:r>
          <w:rPr>
            <w:color w:val="5D6670"/>
          </w:rPr>
          <w:t>Charitable</w:t>
        </w:r>
      </w:hyperlink>
      <w:r>
        <w:rPr>
          <w:color w:val="5D6670"/>
        </w:rPr>
        <w:t xml:space="preserve"> </w:t>
      </w:r>
      <w:hyperlink r:id="rId233">
        <w:r>
          <w:rPr>
            <w:color w:val="5D6670"/>
          </w:rPr>
          <w:t>Gift Program.</w:t>
        </w:r>
      </w:hyperlink>
    </w:p>
    <w:p w14:paraId="2861F802" w14:textId="77777777" w:rsidR="00F86F35" w:rsidRDefault="008A442A">
      <w:pPr>
        <w:pStyle w:val="BodyText"/>
        <w:spacing w:before="206" w:line="196" w:lineRule="auto"/>
        <w:ind w:left="1327" w:right="3348"/>
      </w:pPr>
      <w:r>
        <w:pict w14:anchorId="7E1848E9">
          <v:shape id="docshape516" o:spid="_x0000_s1083" type="#_x0000_t202" style="position:absolute;left:0;text-align:left;margin-left:70.75pt;margin-top:13.6pt;width:22.8pt;height:12.25pt;z-index:15846400;mso-position-horizontal-relative:page" filled="f" stroked="f">
            <v:textbox inset="0,0,0,0">
              <w:txbxContent>
                <w:p w14:paraId="6D5163F1" w14:textId="77777777" w:rsidR="00F86F35" w:rsidRDefault="008A442A">
                  <w:pPr>
                    <w:pStyle w:val="BodyText"/>
                  </w:pPr>
                  <w:r>
                    <w:rPr>
                      <w:spacing w:val="-2"/>
                    </w:rPr>
                    <w:t>10.25</w:t>
                  </w:r>
                </w:p>
              </w:txbxContent>
            </v:textbox>
            <w10:wrap anchorx="page"/>
          </v:shape>
        </w:pict>
      </w:r>
      <w:hyperlink r:id="rId234">
        <w:r>
          <w:rPr>
            <w:color w:val="5D6670"/>
          </w:rPr>
          <w:t>Amended and Restated 409A Annex to Nonqualified Deferr</w:t>
        </w:r>
        <w:r>
          <w:rPr>
            <w:color w:val="5D6670"/>
          </w:rPr>
          <w:t>ed</w:t>
        </w:r>
      </w:hyperlink>
      <w:r>
        <w:rPr>
          <w:color w:val="5D6670"/>
        </w:rPr>
        <w:t xml:space="preserve"> </w:t>
      </w:r>
      <w:hyperlink r:id="rId235">
        <w:r>
          <w:rPr>
            <w:color w:val="5D6670"/>
          </w:rPr>
          <w:t>Compensation</w:t>
        </w:r>
        <w:r>
          <w:rPr>
            <w:color w:val="5D6670"/>
            <w:spacing w:val="-7"/>
          </w:rPr>
          <w:t xml:space="preserve"> </w:t>
        </w:r>
        <w:r>
          <w:rPr>
            <w:color w:val="5D6670"/>
          </w:rPr>
          <w:t>Arrangements</w:t>
        </w:r>
        <w:r>
          <w:rPr>
            <w:color w:val="5D6670"/>
            <w:spacing w:val="-7"/>
          </w:rPr>
          <w:t xml:space="preserve"> </w:t>
        </w:r>
        <w:r>
          <w:rPr>
            <w:color w:val="5D6670"/>
          </w:rPr>
          <w:t>of</w:t>
        </w:r>
        <w:r>
          <w:rPr>
            <w:color w:val="5D6670"/>
            <w:spacing w:val="-7"/>
          </w:rPr>
          <w:t xml:space="preserve"> </w:t>
        </w:r>
        <w:r>
          <w:rPr>
            <w:color w:val="5D6670"/>
          </w:rPr>
          <w:t>ConocoPhillips,</w:t>
        </w:r>
        <w:r>
          <w:rPr>
            <w:color w:val="5D6670"/>
            <w:spacing w:val="-7"/>
          </w:rPr>
          <w:t xml:space="preserve"> </w:t>
        </w:r>
        <w:r>
          <w:rPr>
            <w:color w:val="5D6670"/>
          </w:rPr>
          <w:t>dated</w:t>
        </w:r>
        <w:r>
          <w:rPr>
            <w:color w:val="5D6670"/>
            <w:spacing w:val="-7"/>
          </w:rPr>
          <w:t xml:space="preserve"> </w:t>
        </w:r>
        <w:r>
          <w:rPr>
            <w:color w:val="5D6670"/>
          </w:rPr>
          <w:t>January</w:t>
        </w:r>
        <w:r>
          <w:rPr>
            <w:color w:val="5D6670"/>
            <w:spacing w:val="-7"/>
          </w:rPr>
          <w:t xml:space="preserve"> </w:t>
        </w:r>
        <w:r>
          <w:rPr>
            <w:color w:val="5D6670"/>
          </w:rPr>
          <w:t>1,</w:t>
        </w:r>
        <w:r>
          <w:rPr>
            <w:color w:val="5D6670"/>
            <w:spacing w:val="-7"/>
          </w:rPr>
          <w:t xml:space="preserve"> </w:t>
        </w:r>
        <w:r>
          <w:rPr>
            <w:color w:val="5D6670"/>
          </w:rPr>
          <w:t>2020.</w:t>
        </w:r>
      </w:hyperlink>
    </w:p>
    <w:p w14:paraId="51742085" w14:textId="77777777" w:rsidR="00F86F35" w:rsidRDefault="008A442A">
      <w:pPr>
        <w:pStyle w:val="BodyText"/>
        <w:tabs>
          <w:tab w:val="left" w:pos="1327"/>
        </w:tabs>
        <w:spacing w:before="160"/>
        <w:ind w:left="574"/>
      </w:pPr>
      <w:r>
        <w:rPr>
          <w:spacing w:val="-2"/>
        </w:rPr>
        <w:t>10.26</w:t>
      </w:r>
      <w:r>
        <w:tab/>
      </w:r>
      <w:hyperlink r:id="rId236">
        <w:r>
          <w:rPr>
            <w:color w:val="5D6670"/>
          </w:rPr>
          <w:t>ConocoPhillips</w:t>
        </w:r>
        <w:r>
          <w:rPr>
            <w:color w:val="5D6670"/>
            <w:spacing w:val="-9"/>
          </w:rPr>
          <w:t xml:space="preserve"> </w:t>
        </w:r>
        <w:r>
          <w:rPr>
            <w:color w:val="5D6670"/>
          </w:rPr>
          <w:t>Clawback</w:t>
        </w:r>
        <w:r>
          <w:rPr>
            <w:color w:val="5D6670"/>
            <w:spacing w:val="-6"/>
          </w:rPr>
          <w:t xml:space="preserve"> </w:t>
        </w:r>
        <w:r>
          <w:rPr>
            <w:color w:val="5D6670"/>
          </w:rPr>
          <w:t>Policy</w:t>
        </w:r>
        <w:r>
          <w:rPr>
            <w:color w:val="5D6670"/>
            <w:spacing w:val="-7"/>
          </w:rPr>
          <w:t xml:space="preserve"> </w:t>
        </w:r>
        <w:r>
          <w:rPr>
            <w:color w:val="5D6670"/>
          </w:rPr>
          <w:t>dated</w:t>
        </w:r>
        <w:r>
          <w:rPr>
            <w:color w:val="5D6670"/>
            <w:spacing w:val="-6"/>
          </w:rPr>
          <w:t xml:space="preserve"> </w:t>
        </w:r>
        <w:r>
          <w:rPr>
            <w:color w:val="5D6670"/>
          </w:rPr>
          <w:t>October</w:t>
        </w:r>
        <w:r>
          <w:rPr>
            <w:color w:val="5D6670"/>
            <w:spacing w:val="-7"/>
          </w:rPr>
          <w:t xml:space="preserve"> </w:t>
        </w:r>
        <w:r>
          <w:rPr>
            <w:color w:val="5D6670"/>
          </w:rPr>
          <w:t>3,</w:t>
        </w:r>
        <w:r>
          <w:rPr>
            <w:color w:val="5D6670"/>
            <w:spacing w:val="-6"/>
          </w:rPr>
          <w:t xml:space="preserve"> </w:t>
        </w:r>
        <w:r>
          <w:rPr>
            <w:color w:val="5D6670"/>
            <w:spacing w:val="-2"/>
          </w:rPr>
          <w:t>2012.</w:t>
        </w:r>
      </w:hyperlink>
    </w:p>
    <w:p w14:paraId="6F106634" w14:textId="77777777" w:rsidR="00F86F35" w:rsidRDefault="008A442A">
      <w:pPr>
        <w:pStyle w:val="BodyText"/>
        <w:spacing w:before="185" w:line="196" w:lineRule="auto"/>
        <w:ind w:left="1327" w:right="3493"/>
      </w:pPr>
      <w:r>
        <w:pict w14:anchorId="04B216E6">
          <v:shape id="docshape517" o:spid="_x0000_s1082" type="#_x0000_t202" style="position:absolute;left:0;text-align:left;margin-left:70.75pt;margin-top:12.55pt;width:22.8pt;height:12.25pt;z-index:15846912;mso-position-horizontal-relative:page" filled="f" stroked="f">
            <v:textbox inset="0,0,0,0">
              <w:txbxContent>
                <w:p w14:paraId="0BFCDC81" w14:textId="77777777" w:rsidR="00F86F35" w:rsidRDefault="008A442A">
                  <w:pPr>
                    <w:pStyle w:val="BodyText"/>
                  </w:pPr>
                  <w:r>
                    <w:rPr>
                      <w:spacing w:val="-2"/>
                    </w:rPr>
                    <w:t>10.27</w:t>
                  </w:r>
                </w:p>
              </w:txbxContent>
            </v:textbox>
            <w10:wrap anchorx="page"/>
          </v:shape>
        </w:pict>
      </w:r>
      <w:hyperlink r:id="rId237">
        <w:r>
          <w:rPr>
            <w:color w:val="5D6670"/>
          </w:rPr>
          <w:t>Amendment</w:t>
        </w:r>
        <w:r>
          <w:rPr>
            <w:color w:val="5D6670"/>
            <w:spacing w:val="-8"/>
          </w:rPr>
          <w:t xml:space="preserve"> </w:t>
        </w:r>
        <w:r>
          <w:rPr>
            <w:color w:val="5D6670"/>
          </w:rPr>
          <w:t>and</w:t>
        </w:r>
        <w:r>
          <w:rPr>
            <w:color w:val="5D6670"/>
            <w:spacing w:val="-8"/>
          </w:rPr>
          <w:t xml:space="preserve"> </w:t>
        </w:r>
        <w:r>
          <w:rPr>
            <w:color w:val="5D6670"/>
          </w:rPr>
          <w:t>Restatement</w:t>
        </w:r>
        <w:r>
          <w:rPr>
            <w:color w:val="5D6670"/>
            <w:spacing w:val="-8"/>
          </w:rPr>
          <w:t xml:space="preserve"> </w:t>
        </w:r>
        <w:r>
          <w:rPr>
            <w:color w:val="5D6670"/>
          </w:rPr>
          <w:t>of</w:t>
        </w:r>
        <w:r>
          <w:rPr>
            <w:color w:val="5D6670"/>
            <w:spacing w:val="-8"/>
          </w:rPr>
          <w:t xml:space="preserve"> </w:t>
        </w:r>
        <w:r>
          <w:rPr>
            <w:color w:val="5D6670"/>
          </w:rPr>
          <w:t>ConocoPhillips</w:t>
        </w:r>
        <w:r>
          <w:rPr>
            <w:color w:val="5D6670"/>
            <w:spacing w:val="-8"/>
          </w:rPr>
          <w:t xml:space="preserve"> </w:t>
        </w:r>
        <w:r>
          <w:rPr>
            <w:color w:val="5D6670"/>
          </w:rPr>
          <w:t>Executive</w:t>
        </w:r>
        <w:r>
          <w:rPr>
            <w:color w:val="5D6670"/>
            <w:spacing w:val="-8"/>
          </w:rPr>
          <w:t xml:space="preserve"> </w:t>
        </w:r>
        <w:r>
          <w:rPr>
            <w:color w:val="5D6670"/>
          </w:rPr>
          <w:t>Severance</w:t>
        </w:r>
      </w:hyperlink>
      <w:r>
        <w:rPr>
          <w:color w:val="5D6670"/>
        </w:rPr>
        <w:t xml:space="preserve"> </w:t>
      </w:r>
      <w:hyperlink r:id="rId238">
        <w:r>
          <w:rPr>
            <w:color w:val="5D6670"/>
          </w:rPr>
          <w:t>Plan, dated December 2, 2021.</w:t>
        </w:r>
      </w:hyperlink>
    </w:p>
    <w:p w14:paraId="632DDB90" w14:textId="77777777" w:rsidR="00F86F35" w:rsidRDefault="008A442A">
      <w:pPr>
        <w:pStyle w:val="BodyText"/>
        <w:spacing w:before="200" w:line="196" w:lineRule="auto"/>
        <w:ind w:left="1327" w:right="3348"/>
      </w:pPr>
      <w:r>
        <w:pict w14:anchorId="3F251998">
          <v:shape id="docshape518" o:spid="_x0000_s1081" type="#_x0000_t202" style="position:absolute;left:0;text-align:left;margin-left:70.75pt;margin-top:13.3pt;width:22.8pt;height:12.25pt;z-index:15847424;mso-position-horizontal-relative:page" filled="f" stroked="f">
            <v:textbox inset="0,0,0,0">
              <w:txbxContent>
                <w:p w14:paraId="74994B7D" w14:textId="77777777" w:rsidR="00F86F35" w:rsidRDefault="008A442A">
                  <w:pPr>
                    <w:pStyle w:val="BodyText"/>
                  </w:pPr>
                  <w:r>
                    <w:rPr>
                      <w:spacing w:val="-2"/>
                    </w:rPr>
                    <w:t>10.28</w:t>
                  </w:r>
                </w:p>
              </w:txbxContent>
            </v:textbox>
            <w10:wrap anchorx="page"/>
          </v:shape>
        </w:pict>
      </w:r>
      <w:hyperlink r:id="rId239">
        <w:r>
          <w:rPr>
            <w:color w:val="5D6670"/>
          </w:rPr>
          <w:t>Amendment and Restatement of the Burlington Resources Inc.</w:t>
        </w:r>
      </w:hyperlink>
      <w:r>
        <w:rPr>
          <w:color w:val="5D6670"/>
        </w:rPr>
        <w:t xml:space="preserve"> </w:t>
      </w:r>
      <w:hyperlink r:id="rId240">
        <w:r>
          <w:rPr>
            <w:color w:val="5D6670"/>
          </w:rPr>
          <w:t>Management</w:t>
        </w:r>
        <w:r>
          <w:rPr>
            <w:color w:val="5D6670"/>
            <w:spacing w:val="-7"/>
          </w:rPr>
          <w:t xml:space="preserve"> </w:t>
        </w:r>
        <w:r>
          <w:rPr>
            <w:color w:val="5D6670"/>
          </w:rPr>
          <w:t>Supplemental</w:t>
        </w:r>
        <w:r>
          <w:rPr>
            <w:color w:val="5D6670"/>
            <w:spacing w:val="-7"/>
          </w:rPr>
          <w:t xml:space="preserve"> </w:t>
        </w:r>
        <w:r>
          <w:rPr>
            <w:color w:val="5D6670"/>
          </w:rPr>
          <w:t>Benefits</w:t>
        </w:r>
        <w:r>
          <w:rPr>
            <w:color w:val="5D6670"/>
            <w:spacing w:val="-7"/>
          </w:rPr>
          <w:t xml:space="preserve"> </w:t>
        </w:r>
        <w:r>
          <w:rPr>
            <w:color w:val="5D6670"/>
          </w:rPr>
          <w:t>Plan,</w:t>
        </w:r>
        <w:r>
          <w:rPr>
            <w:color w:val="5D6670"/>
            <w:spacing w:val="-7"/>
          </w:rPr>
          <w:t xml:space="preserve"> </w:t>
        </w:r>
        <w:r>
          <w:rPr>
            <w:color w:val="5D6670"/>
          </w:rPr>
          <w:t>dated</w:t>
        </w:r>
        <w:r>
          <w:rPr>
            <w:color w:val="5D6670"/>
            <w:spacing w:val="-7"/>
          </w:rPr>
          <w:t xml:space="preserve"> </w:t>
        </w:r>
        <w:r>
          <w:rPr>
            <w:color w:val="5D6670"/>
          </w:rPr>
          <w:t>April</w:t>
        </w:r>
        <w:r>
          <w:rPr>
            <w:color w:val="5D6670"/>
            <w:spacing w:val="-7"/>
          </w:rPr>
          <w:t xml:space="preserve"> </w:t>
        </w:r>
        <w:r>
          <w:rPr>
            <w:color w:val="5D6670"/>
          </w:rPr>
          <w:t>19,</w:t>
        </w:r>
        <w:r>
          <w:rPr>
            <w:color w:val="5D6670"/>
            <w:spacing w:val="-7"/>
          </w:rPr>
          <w:t xml:space="preserve"> </w:t>
        </w:r>
        <w:r>
          <w:rPr>
            <w:color w:val="5D6670"/>
          </w:rPr>
          <w:t>2012.</w:t>
        </w:r>
      </w:hyperlink>
    </w:p>
    <w:p w14:paraId="714D1B1F" w14:textId="77777777" w:rsidR="00F86F35" w:rsidRDefault="008A442A">
      <w:pPr>
        <w:pStyle w:val="BodyText"/>
        <w:spacing w:before="200" w:line="196" w:lineRule="auto"/>
        <w:ind w:left="1327" w:right="3348"/>
      </w:pPr>
      <w:r>
        <w:pict w14:anchorId="0D53C439">
          <v:shape id="docshape519" o:spid="_x0000_s1080" type="#_x0000_t202" style="position:absolute;left:0;text-align:left;margin-left:70.75pt;margin-top:13.3pt;width:22.8pt;height:12.25pt;z-index:15847936;mso-position-horizontal-relative:page" filled="f" stroked="f">
            <v:textbox inset="0,0,0,0">
              <w:txbxContent>
                <w:p w14:paraId="5698C844" w14:textId="77777777" w:rsidR="00F86F35" w:rsidRDefault="008A442A">
                  <w:pPr>
                    <w:pStyle w:val="BodyText"/>
                  </w:pPr>
                  <w:r>
                    <w:rPr>
                      <w:spacing w:val="-2"/>
                    </w:rPr>
                    <w:t>10.29</w:t>
                  </w:r>
                </w:p>
              </w:txbxContent>
            </v:textbox>
            <w10:wrap anchorx="page"/>
          </v:shape>
        </w:pict>
      </w:r>
      <w:hyperlink r:id="rId241">
        <w:r>
          <w:rPr>
            <w:color w:val="5D6670"/>
          </w:rPr>
          <w:t>Purchase</w:t>
        </w:r>
        <w:r>
          <w:rPr>
            <w:color w:val="5D6670"/>
            <w:spacing w:val="-4"/>
          </w:rPr>
          <w:t xml:space="preserve"> </w:t>
        </w:r>
        <w:r>
          <w:rPr>
            <w:color w:val="5D6670"/>
          </w:rPr>
          <w:t>and</w:t>
        </w:r>
        <w:r>
          <w:rPr>
            <w:color w:val="5D6670"/>
            <w:spacing w:val="-4"/>
          </w:rPr>
          <w:t xml:space="preserve"> </w:t>
        </w:r>
        <w:r>
          <w:rPr>
            <w:color w:val="5D6670"/>
          </w:rPr>
          <w:t>Sale</w:t>
        </w:r>
        <w:r>
          <w:rPr>
            <w:color w:val="5D6670"/>
            <w:spacing w:val="-4"/>
          </w:rPr>
          <w:t xml:space="preserve"> </w:t>
        </w:r>
        <w:r>
          <w:rPr>
            <w:color w:val="5D6670"/>
          </w:rPr>
          <w:t>Agreement,</w:t>
        </w:r>
        <w:r>
          <w:rPr>
            <w:color w:val="5D6670"/>
            <w:spacing w:val="-4"/>
          </w:rPr>
          <w:t xml:space="preserve"> </w:t>
        </w:r>
        <w:r>
          <w:rPr>
            <w:color w:val="5D6670"/>
          </w:rPr>
          <w:t>dated</w:t>
        </w:r>
        <w:r>
          <w:rPr>
            <w:color w:val="5D6670"/>
            <w:spacing w:val="-4"/>
          </w:rPr>
          <w:t xml:space="preserve"> </w:t>
        </w:r>
        <w:r>
          <w:rPr>
            <w:color w:val="5D6670"/>
          </w:rPr>
          <w:t>as</w:t>
        </w:r>
        <w:r>
          <w:rPr>
            <w:color w:val="5D6670"/>
            <w:spacing w:val="-4"/>
          </w:rPr>
          <w:t xml:space="preserve"> </w:t>
        </w:r>
        <w:r>
          <w:rPr>
            <w:color w:val="5D6670"/>
          </w:rPr>
          <w:t>of</w:t>
        </w:r>
        <w:r>
          <w:rPr>
            <w:color w:val="5D6670"/>
            <w:spacing w:val="-4"/>
          </w:rPr>
          <w:t xml:space="preserve"> </w:t>
        </w:r>
        <w:r>
          <w:rPr>
            <w:color w:val="5D6670"/>
          </w:rPr>
          <w:t>September</w:t>
        </w:r>
        <w:r>
          <w:rPr>
            <w:color w:val="5D6670"/>
            <w:spacing w:val="-4"/>
          </w:rPr>
          <w:t xml:space="preserve"> </w:t>
        </w:r>
        <w:r>
          <w:rPr>
            <w:color w:val="5D6670"/>
          </w:rPr>
          <w:t>20,</w:t>
        </w:r>
        <w:r>
          <w:rPr>
            <w:color w:val="5D6670"/>
            <w:spacing w:val="-4"/>
          </w:rPr>
          <w:t xml:space="preserve"> </w:t>
        </w:r>
        <w:r>
          <w:rPr>
            <w:color w:val="5D6670"/>
          </w:rPr>
          <w:t>2021,</w:t>
        </w:r>
        <w:r>
          <w:rPr>
            <w:color w:val="5D6670"/>
            <w:spacing w:val="-4"/>
          </w:rPr>
          <w:t xml:space="preserve"> </w:t>
        </w:r>
        <w:r>
          <w:rPr>
            <w:color w:val="5D6670"/>
          </w:rPr>
          <w:t>by</w:t>
        </w:r>
        <w:r>
          <w:rPr>
            <w:color w:val="5D6670"/>
            <w:spacing w:val="-4"/>
          </w:rPr>
          <w:t xml:space="preserve"> </w:t>
        </w:r>
        <w:r>
          <w:rPr>
            <w:color w:val="5D6670"/>
          </w:rPr>
          <w:t>and</w:t>
        </w:r>
      </w:hyperlink>
      <w:r>
        <w:rPr>
          <w:color w:val="5D6670"/>
        </w:rPr>
        <w:t xml:space="preserve"> </w:t>
      </w:r>
      <w:hyperlink r:id="rId242">
        <w:r>
          <w:rPr>
            <w:color w:val="5D6670"/>
          </w:rPr>
          <w:t>between Shell Enterprises LLC and ConocoPhillips.</w:t>
        </w:r>
      </w:hyperlink>
    </w:p>
    <w:p w14:paraId="36165F1C" w14:textId="77777777" w:rsidR="00F86F35" w:rsidRDefault="008A442A">
      <w:pPr>
        <w:pStyle w:val="BodyText"/>
        <w:tabs>
          <w:tab w:val="left" w:pos="1327"/>
        </w:tabs>
        <w:spacing w:before="160"/>
        <w:ind w:left="574"/>
      </w:pPr>
      <w:r>
        <w:rPr>
          <w:spacing w:val="-2"/>
        </w:rPr>
        <w:t>10.30</w:t>
      </w:r>
      <w:r>
        <w:tab/>
      </w:r>
      <w:hyperlink r:id="rId243">
        <w:r>
          <w:rPr>
            <w:color w:val="5D6670"/>
          </w:rPr>
          <w:t>Compensation</w:t>
        </w:r>
        <w:r>
          <w:rPr>
            <w:color w:val="5D6670"/>
            <w:spacing w:val="-8"/>
          </w:rPr>
          <w:t xml:space="preserve"> </w:t>
        </w:r>
        <w:r>
          <w:rPr>
            <w:color w:val="5D6670"/>
          </w:rPr>
          <w:t>Resolutions</w:t>
        </w:r>
        <w:r>
          <w:rPr>
            <w:color w:val="5D6670"/>
            <w:spacing w:val="-6"/>
          </w:rPr>
          <w:t xml:space="preserve"> </w:t>
        </w:r>
        <w:r>
          <w:rPr>
            <w:color w:val="5D6670"/>
          </w:rPr>
          <w:t>regarding</w:t>
        </w:r>
        <w:r>
          <w:rPr>
            <w:color w:val="5D6670"/>
            <w:spacing w:val="-6"/>
          </w:rPr>
          <w:t xml:space="preserve"> </w:t>
        </w:r>
        <w:r>
          <w:rPr>
            <w:color w:val="5D6670"/>
          </w:rPr>
          <w:t>Matthew</w:t>
        </w:r>
        <w:r>
          <w:rPr>
            <w:color w:val="5D6670"/>
            <w:spacing w:val="-6"/>
          </w:rPr>
          <w:t xml:space="preserve"> </w:t>
        </w:r>
        <w:r>
          <w:rPr>
            <w:color w:val="5D6670"/>
          </w:rPr>
          <w:t>J.</w:t>
        </w:r>
        <w:r>
          <w:rPr>
            <w:color w:val="5D6670"/>
            <w:spacing w:val="-6"/>
          </w:rPr>
          <w:t xml:space="preserve"> </w:t>
        </w:r>
        <w:r>
          <w:rPr>
            <w:color w:val="5D6670"/>
          </w:rPr>
          <w:t>Fox,</w:t>
        </w:r>
        <w:r>
          <w:rPr>
            <w:color w:val="5D6670"/>
            <w:spacing w:val="-6"/>
          </w:rPr>
          <w:t xml:space="preserve"> </w:t>
        </w:r>
        <w:r>
          <w:rPr>
            <w:color w:val="5D6670"/>
          </w:rPr>
          <w:t>dated</w:t>
        </w:r>
        <w:r>
          <w:rPr>
            <w:color w:val="5D6670"/>
            <w:spacing w:val="-6"/>
          </w:rPr>
          <w:t xml:space="preserve"> </w:t>
        </w:r>
        <w:r>
          <w:rPr>
            <w:color w:val="5D6670"/>
          </w:rPr>
          <w:t>April</w:t>
        </w:r>
        <w:r>
          <w:rPr>
            <w:color w:val="5D6670"/>
            <w:spacing w:val="-6"/>
          </w:rPr>
          <w:t xml:space="preserve"> </w:t>
        </w:r>
        <w:r>
          <w:rPr>
            <w:color w:val="5D6670"/>
          </w:rPr>
          <w:t>8,</w:t>
        </w:r>
        <w:r>
          <w:rPr>
            <w:color w:val="5D6670"/>
            <w:spacing w:val="-5"/>
          </w:rPr>
          <w:t xml:space="preserve"> </w:t>
        </w:r>
        <w:r>
          <w:rPr>
            <w:color w:val="5D6670"/>
            <w:spacing w:val="-2"/>
          </w:rPr>
          <w:t>2021.</w:t>
        </w:r>
      </w:hyperlink>
    </w:p>
    <w:p w14:paraId="134B8FEA" w14:textId="77777777" w:rsidR="00F86F35" w:rsidRDefault="008A442A">
      <w:pPr>
        <w:pStyle w:val="BodyText"/>
        <w:spacing w:before="185" w:line="196" w:lineRule="auto"/>
        <w:ind w:left="1327" w:right="3348"/>
      </w:pPr>
      <w:r>
        <w:pict w14:anchorId="619B76AD">
          <v:shape id="docshape520" o:spid="_x0000_s1079" type="#_x0000_t202" style="position:absolute;left:0;text-align:left;margin-left:70.75pt;margin-top:12.55pt;width:22.8pt;height:12.25pt;z-index:15848448;mso-position-horizontal-relative:page" filled="f" stroked="f">
            <v:textbox inset="0,0,0,0">
              <w:txbxContent>
                <w:p w14:paraId="6367C453" w14:textId="77777777" w:rsidR="00F86F35" w:rsidRDefault="008A442A">
                  <w:pPr>
                    <w:pStyle w:val="BodyText"/>
                  </w:pPr>
                  <w:r>
                    <w:rPr>
                      <w:spacing w:val="-2"/>
                    </w:rPr>
                    <w:t>10.31</w:t>
                  </w:r>
                </w:p>
              </w:txbxContent>
            </v:textbox>
            <w10:wrap anchorx="page"/>
          </v:shape>
        </w:pict>
      </w:r>
      <w:hyperlink r:id="rId244">
        <w:r>
          <w:rPr>
            <w:color w:val="5D6670"/>
          </w:rPr>
          <w:t>Form</w:t>
        </w:r>
        <w:r>
          <w:rPr>
            <w:color w:val="5D6670"/>
            <w:spacing w:val="-5"/>
          </w:rPr>
          <w:t xml:space="preserve"> </w:t>
        </w:r>
        <w:r>
          <w:rPr>
            <w:color w:val="5D6670"/>
          </w:rPr>
          <w:t>of</w:t>
        </w:r>
        <w:r>
          <w:rPr>
            <w:color w:val="5D6670"/>
            <w:spacing w:val="-5"/>
          </w:rPr>
          <w:t xml:space="preserve"> </w:t>
        </w:r>
        <w:r>
          <w:rPr>
            <w:color w:val="5D6670"/>
          </w:rPr>
          <w:t>Aircraft</w:t>
        </w:r>
        <w:r>
          <w:rPr>
            <w:color w:val="5D6670"/>
            <w:spacing w:val="-5"/>
          </w:rPr>
          <w:t xml:space="preserve"> </w:t>
        </w:r>
        <w:r>
          <w:rPr>
            <w:color w:val="5D6670"/>
          </w:rPr>
          <w:t>Time</w:t>
        </w:r>
        <w:r>
          <w:rPr>
            <w:color w:val="5D6670"/>
            <w:spacing w:val="-5"/>
          </w:rPr>
          <w:t xml:space="preserve"> </w:t>
        </w:r>
        <w:r>
          <w:rPr>
            <w:color w:val="5D6670"/>
          </w:rPr>
          <w:t>Sharing</w:t>
        </w:r>
        <w:r>
          <w:rPr>
            <w:color w:val="5D6670"/>
            <w:spacing w:val="-5"/>
          </w:rPr>
          <w:t xml:space="preserve"> </w:t>
        </w:r>
        <w:r>
          <w:rPr>
            <w:color w:val="5D6670"/>
          </w:rPr>
          <w:t>Agreement</w:t>
        </w:r>
        <w:r>
          <w:rPr>
            <w:color w:val="5D6670"/>
            <w:spacing w:val="-5"/>
          </w:rPr>
          <w:t xml:space="preserve"> </w:t>
        </w:r>
        <w:r>
          <w:rPr>
            <w:color w:val="5D6670"/>
          </w:rPr>
          <w:t>by</w:t>
        </w:r>
        <w:r>
          <w:rPr>
            <w:color w:val="5D6670"/>
            <w:spacing w:val="-5"/>
          </w:rPr>
          <w:t xml:space="preserve"> </w:t>
        </w:r>
        <w:r>
          <w:rPr>
            <w:color w:val="5D6670"/>
          </w:rPr>
          <w:t>and</w:t>
        </w:r>
        <w:r>
          <w:rPr>
            <w:color w:val="5D6670"/>
            <w:spacing w:val="-5"/>
          </w:rPr>
          <w:t xml:space="preserve"> </w:t>
        </w:r>
        <w:r>
          <w:rPr>
            <w:color w:val="5D6670"/>
          </w:rPr>
          <w:t>between</w:t>
        </w:r>
        <w:r>
          <w:rPr>
            <w:color w:val="5D6670"/>
            <w:spacing w:val="-5"/>
          </w:rPr>
          <w:t xml:space="preserve"> </w:t>
        </w:r>
        <w:r>
          <w:rPr>
            <w:color w:val="5D6670"/>
          </w:rPr>
          <w:t>certain</w:t>
        </w:r>
      </w:hyperlink>
      <w:r>
        <w:rPr>
          <w:color w:val="5D6670"/>
        </w:rPr>
        <w:t xml:space="preserve"> </w:t>
      </w:r>
      <w:hyperlink r:id="rId245">
        <w:r>
          <w:rPr>
            <w:color w:val="5D6670"/>
          </w:rPr>
          <w:t>executives and ConocoPhillips dated June 21, 2021.</w:t>
        </w:r>
      </w:hyperlink>
    </w:p>
    <w:p w14:paraId="54DCB635" w14:textId="77777777" w:rsidR="00F86F35" w:rsidRDefault="008A442A">
      <w:pPr>
        <w:pStyle w:val="BodyText"/>
        <w:tabs>
          <w:tab w:val="left" w:pos="1327"/>
        </w:tabs>
        <w:spacing w:before="160"/>
        <w:ind w:left="574"/>
      </w:pPr>
      <w:r>
        <w:rPr>
          <w:spacing w:val="-2"/>
        </w:rPr>
        <w:t>10.32</w:t>
      </w:r>
      <w:r>
        <w:tab/>
      </w:r>
      <w:hyperlink r:id="rId246">
        <w:r>
          <w:rPr>
            <w:color w:val="5D6670"/>
          </w:rPr>
          <w:t>Letter</w:t>
        </w:r>
        <w:r>
          <w:rPr>
            <w:color w:val="5D6670"/>
            <w:spacing w:val="-7"/>
          </w:rPr>
          <w:t xml:space="preserve"> </w:t>
        </w:r>
        <w:r>
          <w:rPr>
            <w:color w:val="5D6670"/>
          </w:rPr>
          <w:t>agreement</w:t>
        </w:r>
        <w:r>
          <w:rPr>
            <w:color w:val="5D6670"/>
            <w:spacing w:val="-5"/>
          </w:rPr>
          <w:t xml:space="preserve"> </w:t>
        </w:r>
        <w:r>
          <w:rPr>
            <w:color w:val="5D6670"/>
          </w:rPr>
          <w:t>with</w:t>
        </w:r>
        <w:r>
          <w:rPr>
            <w:color w:val="5D6670"/>
            <w:spacing w:val="-5"/>
          </w:rPr>
          <w:t xml:space="preserve"> </w:t>
        </w:r>
        <w:r>
          <w:rPr>
            <w:color w:val="5D6670"/>
          </w:rPr>
          <w:t>Timothy</w:t>
        </w:r>
        <w:r>
          <w:rPr>
            <w:color w:val="5D6670"/>
            <w:spacing w:val="-5"/>
          </w:rPr>
          <w:t xml:space="preserve"> </w:t>
        </w:r>
        <w:r>
          <w:rPr>
            <w:color w:val="5D6670"/>
          </w:rPr>
          <w:t>A.</w:t>
        </w:r>
        <w:r>
          <w:rPr>
            <w:color w:val="5D6670"/>
            <w:spacing w:val="-5"/>
          </w:rPr>
          <w:t xml:space="preserve"> </w:t>
        </w:r>
        <w:r>
          <w:rPr>
            <w:color w:val="5D6670"/>
          </w:rPr>
          <w:t>Leach,</w:t>
        </w:r>
        <w:r>
          <w:rPr>
            <w:color w:val="5D6670"/>
            <w:spacing w:val="-5"/>
          </w:rPr>
          <w:t xml:space="preserve"> </w:t>
        </w:r>
        <w:r>
          <w:rPr>
            <w:color w:val="5D6670"/>
          </w:rPr>
          <w:t>dated</w:t>
        </w:r>
        <w:r>
          <w:rPr>
            <w:color w:val="5D6670"/>
            <w:spacing w:val="-5"/>
          </w:rPr>
          <w:t xml:space="preserve"> </w:t>
        </w:r>
        <w:r>
          <w:rPr>
            <w:color w:val="5D6670"/>
          </w:rPr>
          <w:t>April</w:t>
        </w:r>
        <w:r>
          <w:rPr>
            <w:color w:val="5D6670"/>
            <w:spacing w:val="-5"/>
          </w:rPr>
          <w:t xml:space="preserve"> </w:t>
        </w:r>
        <w:r>
          <w:rPr>
            <w:color w:val="5D6670"/>
          </w:rPr>
          <w:t>28,</w:t>
        </w:r>
        <w:r>
          <w:rPr>
            <w:color w:val="5D6670"/>
            <w:spacing w:val="-4"/>
          </w:rPr>
          <w:t xml:space="preserve"> </w:t>
        </w:r>
        <w:r>
          <w:rPr>
            <w:color w:val="5D6670"/>
            <w:spacing w:val="-2"/>
          </w:rPr>
          <w:t>2022.</w:t>
        </w:r>
      </w:hyperlink>
    </w:p>
    <w:p w14:paraId="324703EB" w14:textId="77777777" w:rsidR="00F86F35" w:rsidRDefault="00F86F35">
      <w:pPr>
        <w:sectPr w:rsidR="00F86F35">
          <w:type w:val="continuous"/>
          <w:pgSz w:w="12240" w:h="15840"/>
          <w:pgMar w:top="760" w:right="700" w:bottom="280" w:left="840" w:header="372" w:footer="530" w:gutter="0"/>
          <w:cols w:space="720"/>
        </w:sectPr>
      </w:pPr>
    </w:p>
    <w:p w14:paraId="696E2117" w14:textId="77777777" w:rsidR="00F86F35" w:rsidRDefault="00F86F35">
      <w:pPr>
        <w:pStyle w:val="BodyText"/>
        <w:spacing w:before="1"/>
        <w:rPr>
          <w:sz w:val="16"/>
        </w:rPr>
      </w:pPr>
    </w:p>
    <w:p w14:paraId="40F85D93" w14:textId="77777777" w:rsidR="00F86F35" w:rsidRDefault="008A442A">
      <w:pPr>
        <w:pStyle w:val="BodyText"/>
        <w:tabs>
          <w:tab w:val="left" w:pos="1327"/>
        </w:tabs>
        <w:spacing w:before="100"/>
        <w:ind w:left="651"/>
      </w:pPr>
      <w:r>
        <w:rPr>
          <w:spacing w:val="-5"/>
        </w:rPr>
        <w:t>21*</w:t>
      </w:r>
      <w:r>
        <w:tab/>
      </w:r>
      <w:r>
        <w:rPr>
          <w:color w:val="5D6670"/>
        </w:rPr>
        <w:t>List</w:t>
      </w:r>
      <w:r>
        <w:rPr>
          <w:color w:val="5D6670"/>
          <w:spacing w:val="-5"/>
        </w:rPr>
        <w:t xml:space="preserve"> </w:t>
      </w:r>
      <w:r>
        <w:rPr>
          <w:color w:val="5D6670"/>
        </w:rPr>
        <w:t>of</w:t>
      </w:r>
      <w:r>
        <w:rPr>
          <w:color w:val="5D6670"/>
          <w:spacing w:val="-5"/>
        </w:rPr>
        <w:t xml:space="preserve"> </w:t>
      </w:r>
      <w:r>
        <w:rPr>
          <w:color w:val="5D6670"/>
        </w:rPr>
        <w:t>Subsidiaries</w:t>
      </w:r>
      <w:r>
        <w:rPr>
          <w:color w:val="5D6670"/>
          <w:spacing w:val="-5"/>
        </w:rPr>
        <w:t xml:space="preserve"> </w:t>
      </w:r>
      <w:r>
        <w:rPr>
          <w:color w:val="5D6670"/>
        </w:rPr>
        <w:t>of</w:t>
      </w:r>
      <w:r>
        <w:rPr>
          <w:color w:val="5D6670"/>
          <w:spacing w:val="-4"/>
        </w:rPr>
        <w:t xml:space="preserve"> </w:t>
      </w:r>
      <w:r>
        <w:rPr>
          <w:color w:val="5D6670"/>
          <w:spacing w:val="-2"/>
        </w:rPr>
        <w:t>ConocoPhillips.</w:t>
      </w:r>
    </w:p>
    <w:p w14:paraId="132AB1AA" w14:textId="77777777" w:rsidR="00F86F35" w:rsidRDefault="008A442A">
      <w:pPr>
        <w:pStyle w:val="BodyText"/>
        <w:tabs>
          <w:tab w:val="left" w:pos="1327"/>
        </w:tabs>
        <w:spacing w:before="146" w:line="384" w:lineRule="auto"/>
        <w:ind w:left="575" w:right="5469" w:firstLine="75"/>
      </w:pPr>
      <w:r>
        <w:rPr>
          <w:spacing w:val="-4"/>
        </w:rPr>
        <w:t>22*</w:t>
      </w:r>
      <w:r>
        <w:tab/>
      </w:r>
      <w:r>
        <w:rPr>
          <w:color w:val="5D6670"/>
        </w:rPr>
        <w:t>Subsidiary</w:t>
      </w:r>
      <w:r>
        <w:rPr>
          <w:color w:val="5D6670"/>
          <w:spacing w:val="-11"/>
        </w:rPr>
        <w:t xml:space="preserve"> </w:t>
      </w:r>
      <w:r>
        <w:rPr>
          <w:color w:val="5D6670"/>
        </w:rPr>
        <w:t>Guarantors</w:t>
      </w:r>
      <w:r>
        <w:rPr>
          <w:color w:val="5D6670"/>
          <w:spacing w:val="-11"/>
        </w:rPr>
        <w:t xml:space="preserve"> </w:t>
      </w:r>
      <w:r>
        <w:rPr>
          <w:color w:val="5D6670"/>
        </w:rPr>
        <w:t>of</w:t>
      </w:r>
      <w:r>
        <w:rPr>
          <w:color w:val="5D6670"/>
          <w:spacing w:val="-11"/>
        </w:rPr>
        <w:t xml:space="preserve"> </w:t>
      </w:r>
      <w:r>
        <w:rPr>
          <w:color w:val="5D6670"/>
        </w:rPr>
        <w:t>Guaranteed</w:t>
      </w:r>
      <w:r>
        <w:rPr>
          <w:color w:val="5D6670"/>
          <w:spacing w:val="-11"/>
        </w:rPr>
        <w:t xml:space="preserve"> </w:t>
      </w:r>
      <w:r>
        <w:rPr>
          <w:color w:val="5D6670"/>
        </w:rPr>
        <w:t xml:space="preserve">Securities. </w:t>
      </w:r>
      <w:r>
        <w:rPr>
          <w:spacing w:val="-2"/>
        </w:rPr>
        <w:t>23.1*</w:t>
      </w:r>
      <w:r>
        <w:tab/>
      </w:r>
      <w:r>
        <w:rPr>
          <w:color w:val="5D6670"/>
        </w:rPr>
        <w:t>Consent of Ernst &amp; Young LLP.</w:t>
      </w:r>
    </w:p>
    <w:p w14:paraId="67EE7164" w14:textId="77777777" w:rsidR="00F86F35" w:rsidRDefault="008A442A">
      <w:pPr>
        <w:pStyle w:val="BodyText"/>
        <w:tabs>
          <w:tab w:val="left" w:pos="1327"/>
        </w:tabs>
        <w:spacing w:line="243" w:lineRule="exact"/>
        <w:ind w:left="575"/>
      </w:pPr>
      <w:r>
        <w:rPr>
          <w:spacing w:val="-2"/>
        </w:rPr>
        <w:t>23.2*</w:t>
      </w:r>
      <w:r>
        <w:tab/>
      </w:r>
      <w:r>
        <w:rPr>
          <w:color w:val="5D6670"/>
        </w:rPr>
        <w:t>Consent</w:t>
      </w:r>
      <w:r>
        <w:rPr>
          <w:color w:val="5D6670"/>
          <w:spacing w:val="-5"/>
        </w:rPr>
        <w:t xml:space="preserve"> </w:t>
      </w:r>
      <w:r>
        <w:rPr>
          <w:color w:val="5D6670"/>
        </w:rPr>
        <w:t>of</w:t>
      </w:r>
      <w:r>
        <w:rPr>
          <w:color w:val="5D6670"/>
          <w:spacing w:val="-5"/>
        </w:rPr>
        <w:t xml:space="preserve"> </w:t>
      </w:r>
      <w:r>
        <w:rPr>
          <w:color w:val="5D6670"/>
        </w:rPr>
        <w:t>DeGolyer</w:t>
      </w:r>
      <w:r>
        <w:rPr>
          <w:color w:val="5D6670"/>
          <w:spacing w:val="-5"/>
        </w:rPr>
        <w:t xml:space="preserve"> </w:t>
      </w:r>
      <w:r>
        <w:rPr>
          <w:color w:val="5D6670"/>
        </w:rPr>
        <w:t>and</w:t>
      </w:r>
      <w:r>
        <w:rPr>
          <w:color w:val="5D6670"/>
          <w:spacing w:val="-4"/>
        </w:rPr>
        <w:t xml:space="preserve"> </w:t>
      </w:r>
      <w:r>
        <w:rPr>
          <w:color w:val="5D6670"/>
          <w:spacing w:val="-2"/>
        </w:rPr>
        <w:t>MacNaughton.</w:t>
      </w:r>
    </w:p>
    <w:p w14:paraId="4180F0BB" w14:textId="77777777" w:rsidR="00F86F35" w:rsidRDefault="008A442A">
      <w:pPr>
        <w:pStyle w:val="BodyText"/>
        <w:spacing w:before="185" w:line="196" w:lineRule="auto"/>
        <w:ind w:left="1327" w:right="3348"/>
      </w:pPr>
      <w:r>
        <w:pict w14:anchorId="2424BEFD">
          <v:shape id="docshape521" o:spid="_x0000_s1078" type="#_x0000_t202" style="position:absolute;left:0;text-align:left;margin-left:70.8pt;margin-top:12.55pt;width:22.7pt;height:12.25pt;z-index:15849984;mso-position-horizontal-relative:page" filled="f" stroked="f">
            <v:textbox inset="0,0,0,0">
              <w:txbxContent>
                <w:p w14:paraId="1BAF850E" w14:textId="77777777" w:rsidR="00F86F35" w:rsidRDefault="008A442A">
                  <w:pPr>
                    <w:pStyle w:val="BodyText"/>
                  </w:pPr>
                  <w:r>
                    <w:rPr>
                      <w:spacing w:val="-4"/>
                    </w:rPr>
                    <w:t>31.1*</w:t>
                  </w:r>
                </w:p>
              </w:txbxContent>
            </v:textbox>
            <w10:wrap anchorx="page"/>
          </v:shape>
        </w:pict>
      </w:r>
      <w:r>
        <w:rPr>
          <w:color w:val="5D6670"/>
        </w:rPr>
        <w:t>Certification</w:t>
      </w:r>
      <w:r>
        <w:rPr>
          <w:color w:val="5D6670"/>
          <w:spacing w:val="-5"/>
        </w:rPr>
        <w:t xml:space="preserve"> </w:t>
      </w:r>
      <w:r>
        <w:rPr>
          <w:color w:val="5D6670"/>
        </w:rPr>
        <w:t>of</w:t>
      </w:r>
      <w:r>
        <w:rPr>
          <w:color w:val="5D6670"/>
          <w:spacing w:val="-5"/>
        </w:rPr>
        <w:t xml:space="preserve"> </w:t>
      </w:r>
      <w:r>
        <w:rPr>
          <w:color w:val="5D6670"/>
        </w:rPr>
        <w:t>Chief</w:t>
      </w:r>
      <w:r>
        <w:rPr>
          <w:color w:val="5D6670"/>
          <w:spacing w:val="-5"/>
        </w:rPr>
        <w:t xml:space="preserve"> </w:t>
      </w:r>
      <w:r>
        <w:rPr>
          <w:color w:val="5D6670"/>
        </w:rPr>
        <w:t>Executive</w:t>
      </w:r>
      <w:r>
        <w:rPr>
          <w:color w:val="5D6670"/>
          <w:spacing w:val="-5"/>
        </w:rPr>
        <w:t xml:space="preserve"> </w:t>
      </w:r>
      <w:r>
        <w:rPr>
          <w:color w:val="5D6670"/>
        </w:rPr>
        <w:t>Officer</w:t>
      </w:r>
      <w:r>
        <w:rPr>
          <w:color w:val="5D6670"/>
          <w:spacing w:val="-5"/>
        </w:rPr>
        <w:t xml:space="preserve"> </w:t>
      </w:r>
      <w:r>
        <w:rPr>
          <w:color w:val="5D6670"/>
        </w:rPr>
        <w:t>pursuant</w:t>
      </w:r>
      <w:r>
        <w:rPr>
          <w:color w:val="5D6670"/>
          <w:spacing w:val="-5"/>
        </w:rPr>
        <w:t xml:space="preserve"> </w:t>
      </w:r>
      <w:r>
        <w:rPr>
          <w:color w:val="5D6670"/>
        </w:rPr>
        <w:t>to</w:t>
      </w:r>
      <w:r>
        <w:rPr>
          <w:color w:val="5D6670"/>
          <w:spacing w:val="-5"/>
        </w:rPr>
        <w:t xml:space="preserve"> </w:t>
      </w:r>
      <w:r>
        <w:rPr>
          <w:color w:val="5D6670"/>
        </w:rPr>
        <w:t>Rule</w:t>
      </w:r>
      <w:r>
        <w:rPr>
          <w:color w:val="5D6670"/>
          <w:spacing w:val="-5"/>
        </w:rPr>
        <w:t xml:space="preserve"> </w:t>
      </w:r>
      <w:r>
        <w:rPr>
          <w:color w:val="5D6670"/>
        </w:rPr>
        <w:t>13a-14(a)</w:t>
      </w:r>
      <w:r>
        <w:rPr>
          <w:color w:val="5D6670"/>
          <w:spacing w:val="-5"/>
        </w:rPr>
        <w:t xml:space="preserve"> </w:t>
      </w:r>
      <w:r>
        <w:rPr>
          <w:color w:val="5D6670"/>
        </w:rPr>
        <w:t>under the Securities Exchange Act of 1934.</w:t>
      </w:r>
    </w:p>
    <w:p w14:paraId="0AA002E3" w14:textId="77777777" w:rsidR="00F86F35" w:rsidRDefault="008A442A">
      <w:pPr>
        <w:pStyle w:val="BodyText"/>
        <w:spacing w:before="199" w:line="196" w:lineRule="auto"/>
        <w:ind w:left="1327" w:right="3493"/>
      </w:pPr>
      <w:r>
        <w:pict w14:anchorId="30BFB838">
          <v:shape id="docshape522" o:spid="_x0000_s1077" type="#_x0000_t202" style="position:absolute;left:0;text-align:left;margin-left:70.8pt;margin-top:13.25pt;width:22.7pt;height:12.25pt;z-index:15850496;mso-position-horizontal-relative:page" filled="f" stroked="f">
            <v:textbox inset="0,0,0,0">
              <w:txbxContent>
                <w:p w14:paraId="31BEECF9" w14:textId="77777777" w:rsidR="00F86F35" w:rsidRDefault="008A442A">
                  <w:pPr>
                    <w:pStyle w:val="BodyText"/>
                  </w:pPr>
                  <w:r>
                    <w:rPr>
                      <w:spacing w:val="-4"/>
                    </w:rPr>
                    <w:t>31.2*</w:t>
                  </w:r>
                </w:p>
              </w:txbxContent>
            </v:textbox>
            <w10:wrap anchorx="page"/>
          </v:shape>
        </w:pict>
      </w:r>
      <w:r>
        <w:rPr>
          <w:color w:val="5D6670"/>
        </w:rPr>
        <w:t>Certification</w:t>
      </w:r>
      <w:r>
        <w:rPr>
          <w:color w:val="5D6670"/>
          <w:spacing w:val="-5"/>
        </w:rPr>
        <w:t xml:space="preserve"> </w:t>
      </w:r>
      <w:r>
        <w:rPr>
          <w:color w:val="5D6670"/>
        </w:rPr>
        <w:t>of</w:t>
      </w:r>
      <w:r>
        <w:rPr>
          <w:color w:val="5D6670"/>
          <w:spacing w:val="-5"/>
        </w:rPr>
        <w:t xml:space="preserve"> </w:t>
      </w:r>
      <w:r>
        <w:rPr>
          <w:color w:val="5D6670"/>
        </w:rPr>
        <w:t>Chief</w:t>
      </w:r>
      <w:r>
        <w:rPr>
          <w:color w:val="5D6670"/>
          <w:spacing w:val="-5"/>
        </w:rPr>
        <w:t xml:space="preserve"> </w:t>
      </w:r>
      <w:r>
        <w:rPr>
          <w:color w:val="5D6670"/>
        </w:rPr>
        <w:t>Financial</w:t>
      </w:r>
      <w:r>
        <w:rPr>
          <w:color w:val="5D6670"/>
          <w:spacing w:val="-5"/>
        </w:rPr>
        <w:t xml:space="preserve"> </w:t>
      </w:r>
      <w:r>
        <w:rPr>
          <w:color w:val="5D6670"/>
        </w:rPr>
        <w:t>Officer</w:t>
      </w:r>
      <w:r>
        <w:rPr>
          <w:color w:val="5D6670"/>
          <w:spacing w:val="-5"/>
        </w:rPr>
        <w:t xml:space="preserve"> </w:t>
      </w:r>
      <w:r>
        <w:rPr>
          <w:color w:val="5D6670"/>
        </w:rPr>
        <w:t>pursuant</w:t>
      </w:r>
      <w:r>
        <w:rPr>
          <w:color w:val="5D6670"/>
          <w:spacing w:val="-5"/>
        </w:rPr>
        <w:t xml:space="preserve"> </w:t>
      </w:r>
      <w:r>
        <w:rPr>
          <w:color w:val="5D6670"/>
        </w:rPr>
        <w:t>to</w:t>
      </w:r>
      <w:r>
        <w:rPr>
          <w:color w:val="5D6670"/>
          <w:spacing w:val="-5"/>
        </w:rPr>
        <w:t xml:space="preserve"> </w:t>
      </w:r>
      <w:r>
        <w:rPr>
          <w:color w:val="5D6670"/>
        </w:rPr>
        <w:t>Rule</w:t>
      </w:r>
      <w:r>
        <w:rPr>
          <w:color w:val="5D6670"/>
          <w:spacing w:val="-5"/>
        </w:rPr>
        <w:t xml:space="preserve"> </w:t>
      </w:r>
      <w:r>
        <w:rPr>
          <w:color w:val="5D6670"/>
        </w:rPr>
        <w:t>13a-14(a)</w:t>
      </w:r>
      <w:r>
        <w:rPr>
          <w:color w:val="5D6670"/>
          <w:spacing w:val="-5"/>
        </w:rPr>
        <w:t xml:space="preserve"> </w:t>
      </w:r>
      <w:r>
        <w:rPr>
          <w:color w:val="5D6670"/>
        </w:rPr>
        <w:t>under the Securities Exchange Act of 1934.</w:t>
      </w:r>
    </w:p>
    <w:p w14:paraId="379B86D9" w14:textId="77777777" w:rsidR="00F86F35" w:rsidRDefault="008A442A">
      <w:pPr>
        <w:pStyle w:val="BodyText"/>
        <w:tabs>
          <w:tab w:val="left" w:pos="1327"/>
        </w:tabs>
        <w:spacing w:before="161" w:line="384" w:lineRule="auto"/>
        <w:ind w:left="651" w:right="5386"/>
      </w:pPr>
      <w:r>
        <w:rPr>
          <w:spacing w:val="-4"/>
        </w:rPr>
        <w:t>32*</w:t>
      </w:r>
      <w:r>
        <w:tab/>
      </w:r>
      <w:r>
        <w:rPr>
          <w:color w:val="5D6670"/>
        </w:rPr>
        <w:t>Certifications</w:t>
      </w:r>
      <w:r>
        <w:rPr>
          <w:color w:val="5D6670"/>
          <w:spacing w:val="-8"/>
        </w:rPr>
        <w:t xml:space="preserve"> </w:t>
      </w:r>
      <w:r>
        <w:rPr>
          <w:color w:val="5D6670"/>
        </w:rPr>
        <w:t>pursuant</w:t>
      </w:r>
      <w:r>
        <w:rPr>
          <w:color w:val="5D6670"/>
          <w:spacing w:val="-8"/>
        </w:rPr>
        <w:t xml:space="preserve"> </w:t>
      </w:r>
      <w:r>
        <w:rPr>
          <w:color w:val="5D6670"/>
        </w:rPr>
        <w:t>to</w:t>
      </w:r>
      <w:r>
        <w:rPr>
          <w:color w:val="5D6670"/>
          <w:spacing w:val="-8"/>
        </w:rPr>
        <w:t xml:space="preserve"> </w:t>
      </w:r>
      <w:r>
        <w:rPr>
          <w:color w:val="5D6670"/>
        </w:rPr>
        <w:t>18</w:t>
      </w:r>
      <w:r>
        <w:rPr>
          <w:color w:val="5D6670"/>
          <w:spacing w:val="-8"/>
        </w:rPr>
        <w:t xml:space="preserve"> </w:t>
      </w:r>
      <w:r>
        <w:rPr>
          <w:color w:val="5D6670"/>
        </w:rPr>
        <w:t>U.S.C.</w:t>
      </w:r>
      <w:r>
        <w:rPr>
          <w:color w:val="5D6670"/>
          <w:spacing w:val="-8"/>
        </w:rPr>
        <w:t xml:space="preserve"> </w:t>
      </w:r>
      <w:r>
        <w:rPr>
          <w:color w:val="5D6670"/>
        </w:rPr>
        <w:t>Section</w:t>
      </w:r>
      <w:r>
        <w:rPr>
          <w:color w:val="5D6670"/>
          <w:spacing w:val="-8"/>
        </w:rPr>
        <w:t xml:space="preserve"> </w:t>
      </w:r>
      <w:r>
        <w:rPr>
          <w:color w:val="5D6670"/>
        </w:rPr>
        <w:t xml:space="preserve">1350. </w:t>
      </w:r>
      <w:r>
        <w:rPr>
          <w:spacing w:val="-4"/>
        </w:rPr>
        <w:t>99*</w:t>
      </w:r>
      <w:r>
        <w:tab/>
      </w:r>
      <w:r>
        <w:rPr>
          <w:color w:val="5D6670"/>
        </w:rPr>
        <w:t>Report of DeGolyer and MacNaughton.</w:t>
      </w:r>
    </w:p>
    <w:p w14:paraId="6490F824" w14:textId="77777777" w:rsidR="00F86F35" w:rsidRDefault="008A442A">
      <w:pPr>
        <w:pStyle w:val="BodyText"/>
        <w:spacing w:line="384" w:lineRule="auto"/>
        <w:ind w:left="414" w:right="6094" w:firstLine="26"/>
      </w:pPr>
      <w:r>
        <w:t>101.INS*</w:t>
      </w:r>
      <w:r>
        <w:rPr>
          <w:spacing w:val="80"/>
        </w:rPr>
        <w:t xml:space="preserve"> </w:t>
      </w:r>
      <w:r>
        <w:t>Inline</w:t>
      </w:r>
      <w:r>
        <w:rPr>
          <w:spacing w:val="-7"/>
        </w:rPr>
        <w:t xml:space="preserve"> </w:t>
      </w:r>
      <w:r>
        <w:t>XBRL</w:t>
      </w:r>
      <w:r>
        <w:rPr>
          <w:spacing w:val="-7"/>
        </w:rPr>
        <w:t xml:space="preserve"> </w:t>
      </w:r>
      <w:r>
        <w:t>Instance</w:t>
      </w:r>
      <w:r>
        <w:rPr>
          <w:spacing w:val="-7"/>
        </w:rPr>
        <w:t xml:space="preserve"> </w:t>
      </w:r>
      <w:r>
        <w:t>Document. 101.SCH*</w:t>
      </w:r>
      <w:r>
        <w:rPr>
          <w:spacing w:val="80"/>
        </w:rPr>
        <w:t xml:space="preserve"> </w:t>
      </w:r>
      <w:r>
        <w:t>Inline XBRL Schema Document.</w:t>
      </w:r>
    </w:p>
    <w:p w14:paraId="288C5798" w14:textId="77777777" w:rsidR="00F86F35" w:rsidRDefault="008A442A">
      <w:pPr>
        <w:pStyle w:val="BodyText"/>
        <w:spacing w:line="384" w:lineRule="auto"/>
        <w:ind w:left="419" w:right="5469" w:firstLine="3"/>
      </w:pPr>
      <w:r>
        <w:t>101.CAL*</w:t>
      </w:r>
      <w:r>
        <w:rPr>
          <w:spacing w:val="80"/>
        </w:rPr>
        <w:t xml:space="preserve"> </w:t>
      </w:r>
      <w:r>
        <w:t>Inline</w:t>
      </w:r>
      <w:r>
        <w:rPr>
          <w:spacing w:val="-7"/>
        </w:rPr>
        <w:t xml:space="preserve"> </w:t>
      </w:r>
      <w:r>
        <w:t>XBRL</w:t>
      </w:r>
      <w:r>
        <w:rPr>
          <w:spacing w:val="-7"/>
        </w:rPr>
        <w:t xml:space="preserve"> </w:t>
      </w:r>
      <w:r>
        <w:t>Calculation</w:t>
      </w:r>
      <w:r>
        <w:rPr>
          <w:spacing w:val="-7"/>
        </w:rPr>
        <w:t xml:space="preserve"> </w:t>
      </w:r>
      <w:r>
        <w:t>Linkbas</w:t>
      </w:r>
      <w:r>
        <w:t>e</w:t>
      </w:r>
      <w:r>
        <w:rPr>
          <w:spacing w:val="-7"/>
        </w:rPr>
        <w:t xml:space="preserve"> </w:t>
      </w:r>
      <w:r>
        <w:t>Document. 101.DEF*</w:t>
      </w:r>
      <w:r>
        <w:rPr>
          <w:spacing w:val="80"/>
        </w:rPr>
        <w:t xml:space="preserve"> </w:t>
      </w:r>
      <w:r>
        <w:t>Inline XBRL Definition Linkbase Document. 101.LAB*</w:t>
      </w:r>
      <w:r>
        <w:rPr>
          <w:spacing w:val="80"/>
        </w:rPr>
        <w:t xml:space="preserve"> </w:t>
      </w:r>
      <w:r>
        <w:t>Inline XBRL Labels Linkbase Document.</w:t>
      </w:r>
    </w:p>
    <w:p w14:paraId="2B0925E1" w14:textId="77777777" w:rsidR="00F86F35" w:rsidRDefault="008A442A">
      <w:pPr>
        <w:pStyle w:val="BodyText"/>
        <w:spacing w:line="242" w:lineRule="exact"/>
        <w:ind w:left="420"/>
      </w:pPr>
      <w:r>
        <w:t>101.PRE*</w:t>
      </w:r>
      <w:r>
        <w:rPr>
          <w:spacing w:val="61"/>
          <w:w w:val="150"/>
        </w:rPr>
        <w:t xml:space="preserve"> </w:t>
      </w:r>
      <w:r>
        <w:t>Inline</w:t>
      </w:r>
      <w:r>
        <w:rPr>
          <w:spacing w:val="-5"/>
        </w:rPr>
        <w:t xml:space="preserve"> </w:t>
      </w:r>
      <w:r>
        <w:t>XBRL</w:t>
      </w:r>
      <w:r>
        <w:rPr>
          <w:spacing w:val="-5"/>
        </w:rPr>
        <w:t xml:space="preserve"> </w:t>
      </w:r>
      <w:r>
        <w:t>Presentation</w:t>
      </w:r>
      <w:r>
        <w:rPr>
          <w:spacing w:val="-5"/>
        </w:rPr>
        <w:t xml:space="preserve"> </w:t>
      </w:r>
      <w:r>
        <w:t>Linkbase</w:t>
      </w:r>
      <w:r>
        <w:rPr>
          <w:spacing w:val="-5"/>
        </w:rPr>
        <w:t xml:space="preserve"> </w:t>
      </w:r>
      <w:r>
        <w:rPr>
          <w:spacing w:val="-2"/>
        </w:rPr>
        <w:t>Document.</w:t>
      </w:r>
    </w:p>
    <w:p w14:paraId="18FF0367" w14:textId="77777777" w:rsidR="00F86F35" w:rsidRDefault="008A442A">
      <w:pPr>
        <w:pStyle w:val="BodyText"/>
        <w:tabs>
          <w:tab w:val="left" w:pos="1327"/>
        </w:tabs>
        <w:spacing w:before="143"/>
        <w:ind w:left="600"/>
      </w:pPr>
      <w:r>
        <w:rPr>
          <w:spacing w:val="-4"/>
        </w:rPr>
        <w:t>104*</w:t>
      </w:r>
      <w:r>
        <w:tab/>
        <w:t>Cover</w:t>
      </w:r>
      <w:r>
        <w:rPr>
          <w:spacing w:val="-7"/>
        </w:rPr>
        <w:t xml:space="preserve"> </w:t>
      </w:r>
      <w:r>
        <w:t>Page</w:t>
      </w:r>
      <w:r>
        <w:rPr>
          <w:spacing w:val="-5"/>
        </w:rPr>
        <w:t xml:space="preserve"> </w:t>
      </w:r>
      <w:r>
        <w:t>Interactive</w:t>
      </w:r>
      <w:r>
        <w:rPr>
          <w:spacing w:val="-5"/>
        </w:rPr>
        <w:t xml:space="preserve"> </w:t>
      </w:r>
      <w:r>
        <w:t>Data</w:t>
      </w:r>
      <w:r>
        <w:rPr>
          <w:spacing w:val="-5"/>
        </w:rPr>
        <w:t xml:space="preserve"> </w:t>
      </w:r>
      <w:r>
        <w:t>File</w:t>
      </w:r>
      <w:r>
        <w:rPr>
          <w:spacing w:val="-5"/>
        </w:rPr>
        <w:t xml:space="preserve"> </w:t>
      </w:r>
      <w:r>
        <w:t>(formatted</w:t>
      </w:r>
      <w:r>
        <w:rPr>
          <w:spacing w:val="-5"/>
        </w:rPr>
        <w:t xml:space="preserve"> </w:t>
      </w:r>
      <w:r>
        <w:t>as</w:t>
      </w:r>
      <w:r>
        <w:rPr>
          <w:spacing w:val="-4"/>
        </w:rPr>
        <w:t xml:space="preserve"> </w:t>
      </w:r>
      <w:r>
        <w:t>Inline</w:t>
      </w:r>
      <w:r>
        <w:rPr>
          <w:spacing w:val="-5"/>
        </w:rPr>
        <w:t xml:space="preserve"> </w:t>
      </w:r>
      <w:r>
        <w:t>XBRL</w:t>
      </w:r>
      <w:r>
        <w:rPr>
          <w:spacing w:val="-5"/>
        </w:rPr>
        <w:t xml:space="preserve"> </w:t>
      </w:r>
      <w:r>
        <w:t>and</w:t>
      </w:r>
      <w:r>
        <w:rPr>
          <w:spacing w:val="-5"/>
        </w:rPr>
        <w:t xml:space="preserve"> </w:t>
      </w:r>
      <w:r>
        <w:t>contained</w:t>
      </w:r>
      <w:r>
        <w:rPr>
          <w:spacing w:val="-5"/>
        </w:rPr>
        <w:t xml:space="preserve"> </w:t>
      </w:r>
      <w:r>
        <w:t>in</w:t>
      </w:r>
      <w:r>
        <w:rPr>
          <w:spacing w:val="-5"/>
        </w:rPr>
        <w:t xml:space="preserve"> </w:t>
      </w:r>
      <w:r>
        <w:t>Exhibit</w:t>
      </w:r>
      <w:r>
        <w:rPr>
          <w:spacing w:val="-4"/>
        </w:rPr>
        <w:t xml:space="preserve"> </w:t>
      </w:r>
      <w:r>
        <w:rPr>
          <w:spacing w:val="-2"/>
        </w:rPr>
        <w:t>101).</w:t>
      </w:r>
    </w:p>
    <w:p w14:paraId="0A325805" w14:textId="77777777" w:rsidR="00F86F35" w:rsidRDefault="008A442A">
      <w:pPr>
        <w:pStyle w:val="ListParagraph"/>
        <w:numPr>
          <w:ilvl w:val="0"/>
          <w:numId w:val="9"/>
        </w:numPr>
        <w:tabs>
          <w:tab w:val="left" w:pos="446"/>
        </w:tabs>
        <w:spacing w:before="95" w:line="194" w:lineRule="exact"/>
        <w:ind w:left="445" w:hanging="116"/>
        <w:rPr>
          <w:i/>
          <w:sz w:val="16"/>
        </w:rPr>
      </w:pPr>
      <w:r>
        <w:rPr>
          <w:i/>
          <w:sz w:val="16"/>
        </w:rPr>
        <w:t>Filed</w:t>
      </w:r>
      <w:r>
        <w:rPr>
          <w:i/>
          <w:spacing w:val="-4"/>
          <w:sz w:val="16"/>
        </w:rPr>
        <w:t xml:space="preserve"> </w:t>
      </w:r>
      <w:r>
        <w:rPr>
          <w:i/>
          <w:spacing w:val="-2"/>
          <w:sz w:val="16"/>
        </w:rPr>
        <w:t>herewith.</w:t>
      </w:r>
    </w:p>
    <w:p w14:paraId="486763E0" w14:textId="77777777" w:rsidR="00F86F35" w:rsidRDefault="008A442A">
      <w:pPr>
        <w:spacing w:before="2" w:line="235" w:lineRule="auto"/>
        <w:ind w:left="420" w:right="473" w:hanging="90"/>
        <w:rPr>
          <w:i/>
          <w:sz w:val="16"/>
        </w:rPr>
      </w:pPr>
      <w:r>
        <w:rPr>
          <w:i/>
          <w:sz w:val="16"/>
        </w:rPr>
        <w:t>†</w:t>
      </w:r>
      <w:r>
        <w:rPr>
          <w:i/>
          <w:spacing w:val="-2"/>
          <w:sz w:val="16"/>
        </w:rPr>
        <w:t xml:space="preserve"> </w:t>
      </w:r>
      <w:r>
        <w:rPr>
          <w:i/>
          <w:sz w:val="16"/>
        </w:rPr>
        <w:t>The</w:t>
      </w:r>
      <w:r>
        <w:rPr>
          <w:i/>
          <w:spacing w:val="-2"/>
          <w:sz w:val="16"/>
        </w:rPr>
        <w:t xml:space="preserve"> </w:t>
      </w:r>
      <w:r>
        <w:rPr>
          <w:i/>
          <w:sz w:val="16"/>
        </w:rPr>
        <w:t>schedules</w:t>
      </w:r>
      <w:r>
        <w:rPr>
          <w:i/>
          <w:spacing w:val="-2"/>
          <w:sz w:val="16"/>
        </w:rPr>
        <w:t xml:space="preserve"> </w:t>
      </w:r>
      <w:r>
        <w:rPr>
          <w:i/>
          <w:sz w:val="16"/>
        </w:rPr>
        <w:t>to</w:t>
      </w:r>
      <w:r>
        <w:rPr>
          <w:i/>
          <w:spacing w:val="-2"/>
          <w:sz w:val="16"/>
        </w:rPr>
        <w:t xml:space="preserve"> </w:t>
      </w:r>
      <w:r>
        <w:rPr>
          <w:i/>
          <w:sz w:val="16"/>
        </w:rPr>
        <w:t>this</w:t>
      </w:r>
      <w:r>
        <w:rPr>
          <w:i/>
          <w:spacing w:val="-2"/>
          <w:sz w:val="16"/>
        </w:rPr>
        <w:t xml:space="preserve"> </w:t>
      </w:r>
      <w:r>
        <w:rPr>
          <w:i/>
          <w:sz w:val="16"/>
        </w:rPr>
        <w:t>exhibit</w:t>
      </w:r>
      <w:r>
        <w:rPr>
          <w:i/>
          <w:spacing w:val="-2"/>
          <w:sz w:val="16"/>
        </w:rPr>
        <w:t xml:space="preserve"> </w:t>
      </w:r>
      <w:r>
        <w:rPr>
          <w:i/>
          <w:sz w:val="16"/>
        </w:rPr>
        <w:t>have</w:t>
      </w:r>
      <w:r>
        <w:rPr>
          <w:i/>
          <w:spacing w:val="-2"/>
          <w:sz w:val="16"/>
        </w:rPr>
        <w:t xml:space="preserve"> </w:t>
      </w:r>
      <w:r>
        <w:rPr>
          <w:i/>
          <w:sz w:val="16"/>
        </w:rPr>
        <w:t>been</w:t>
      </w:r>
      <w:r>
        <w:rPr>
          <w:i/>
          <w:spacing w:val="-2"/>
          <w:sz w:val="16"/>
        </w:rPr>
        <w:t xml:space="preserve"> </w:t>
      </w:r>
      <w:r>
        <w:rPr>
          <w:i/>
          <w:sz w:val="16"/>
        </w:rPr>
        <w:t>omitted</w:t>
      </w:r>
      <w:r>
        <w:rPr>
          <w:i/>
          <w:spacing w:val="-2"/>
          <w:sz w:val="16"/>
        </w:rPr>
        <w:t xml:space="preserve"> </w:t>
      </w:r>
      <w:r>
        <w:rPr>
          <w:i/>
          <w:sz w:val="16"/>
        </w:rPr>
        <w:t>pursuant</w:t>
      </w:r>
      <w:r>
        <w:rPr>
          <w:i/>
          <w:spacing w:val="-2"/>
          <w:sz w:val="16"/>
        </w:rPr>
        <w:t xml:space="preserve"> </w:t>
      </w:r>
      <w:r>
        <w:rPr>
          <w:i/>
          <w:sz w:val="16"/>
        </w:rPr>
        <w:t>to</w:t>
      </w:r>
      <w:r>
        <w:rPr>
          <w:i/>
          <w:spacing w:val="-2"/>
          <w:sz w:val="16"/>
        </w:rPr>
        <w:t xml:space="preserve"> </w:t>
      </w:r>
      <w:r>
        <w:rPr>
          <w:i/>
          <w:sz w:val="16"/>
        </w:rPr>
        <w:t>Item</w:t>
      </w:r>
      <w:r>
        <w:rPr>
          <w:i/>
          <w:spacing w:val="-2"/>
          <w:sz w:val="16"/>
        </w:rPr>
        <w:t xml:space="preserve"> </w:t>
      </w:r>
      <w:r>
        <w:rPr>
          <w:i/>
          <w:sz w:val="16"/>
        </w:rPr>
        <w:t>601(b)(2)</w:t>
      </w:r>
      <w:r>
        <w:rPr>
          <w:i/>
          <w:spacing w:val="-2"/>
          <w:sz w:val="16"/>
        </w:rPr>
        <w:t xml:space="preserve"> </w:t>
      </w:r>
      <w:r>
        <w:rPr>
          <w:i/>
          <w:sz w:val="16"/>
        </w:rPr>
        <w:t>of</w:t>
      </w:r>
      <w:r>
        <w:rPr>
          <w:i/>
          <w:spacing w:val="-2"/>
          <w:sz w:val="16"/>
        </w:rPr>
        <w:t xml:space="preserve"> </w:t>
      </w:r>
      <w:r>
        <w:rPr>
          <w:i/>
          <w:sz w:val="16"/>
        </w:rPr>
        <w:t>Regulation</w:t>
      </w:r>
      <w:r>
        <w:rPr>
          <w:i/>
          <w:spacing w:val="-2"/>
          <w:sz w:val="16"/>
        </w:rPr>
        <w:t xml:space="preserve"> </w:t>
      </w:r>
      <w:r>
        <w:rPr>
          <w:i/>
          <w:sz w:val="16"/>
        </w:rPr>
        <w:t>S-K.</w:t>
      </w:r>
      <w:r>
        <w:rPr>
          <w:i/>
          <w:spacing w:val="-2"/>
          <w:sz w:val="16"/>
        </w:rPr>
        <w:t xml:space="preserve"> </w:t>
      </w:r>
      <w:r>
        <w:rPr>
          <w:i/>
          <w:sz w:val="16"/>
        </w:rPr>
        <w:t>ConocoPhillips</w:t>
      </w:r>
      <w:r>
        <w:rPr>
          <w:i/>
          <w:spacing w:val="-2"/>
          <w:sz w:val="16"/>
        </w:rPr>
        <w:t xml:space="preserve"> </w:t>
      </w:r>
      <w:r>
        <w:rPr>
          <w:i/>
          <w:sz w:val="16"/>
        </w:rPr>
        <w:t>agrees</w:t>
      </w:r>
      <w:r>
        <w:rPr>
          <w:i/>
          <w:spacing w:val="-2"/>
          <w:sz w:val="16"/>
        </w:rPr>
        <w:t xml:space="preserve"> </w:t>
      </w:r>
      <w:r>
        <w:rPr>
          <w:i/>
          <w:sz w:val="16"/>
        </w:rPr>
        <w:t>to</w:t>
      </w:r>
      <w:r>
        <w:rPr>
          <w:i/>
          <w:spacing w:val="-2"/>
          <w:sz w:val="16"/>
        </w:rPr>
        <w:t xml:space="preserve"> </w:t>
      </w:r>
      <w:r>
        <w:rPr>
          <w:i/>
          <w:sz w:val="16"/>
        </w:rPr>
        <w:t>furnish</w:t>
      </w:r>
      <w:r>
        <w:rPr>
          <w:i/>
          <w:spacing w:val="-2"/>
          <w:sz w:val="16"/>
        </w:rPr>
        <w:t xml:space="preserve"> </w:t>
      </w:r>
      <w:r>
        <w:rPr>
          <w:i/>
          <w:sz w:val="16"/>
        </w:rPr>
        <w:t>a</w:t>
      </w:r>
      <w:r>
        <w:rPr>
          <w:i/>
          <w:spacing w:val="-2"/>
          <w:sz w:val="16"/>
        </w:rPr>
        <w:t xml:space="preserve"> </w:t>
      </w:r>
      <w:r>
        <w:rPr>
          <w:i/>
          <w:sz w:val="16"/>
        </w:rPr>
        <w:t>copy</w:t>
      </w:r>
      <w:r>
        <w:rPr>
          <w:i/>
          <w:spacing w:val="-2"/>
          <w:sz w:val="16"/>
        </w:rPr>
        <w:t xml:space="preserve"> </w:t>
      </w:r>
      <w:r>
        <w:rPr>
          <w:i/>
          <w:sz w:val="16"/>
        </w:rPr>
        <w:t>of</w:t>
      </w:r>
      <w:r>
        <w:rPr>
          <w:i/>
          <w:spacing w:val="-2"/>
          <w:sz w:val="16"/>
        </w:rPr>
        <w:t xml:space="preserve"> </w:t>
      </w:r>
      <w:r>
        <w:rPr>
          <w:i/>
          <w:sz w:val="16"/>
        </w:rPr>
        <w:t>any</w:t>
      </w:r>
      <w:r>
        <w:rPr>
          <w:i/>
          <w:spacing w:val="-2"/>
          <w:sz w:val="16"/>
        </w:rPr>
        <w:t xml:space="preserve"> </w:t>
      </w:r>
      <w:r>
        <w:rPr>
          <w:i/>
          <w:sz w:val="16"/>
        </w:rPr>
        <w:t>schedule</w:t>
      </w:r>
      <w:r>
        <w:rPr>
          <w:i/>
          <w:spacing w:val="40"/>
          <w:sz w:val="16"/>
        </w:rPr>
        <w:t xml:space="preserve"> </w:t>
      </w:r>
      <w:r>
        <w:rPr>
          <w:i/>
          <w:sz w:val="16"/>
        </w:rPr>
        <w:t>omitted from this exhibit to the SEC upon request.</w:t>
      </w:r>
    </w:p>
    <w:p w14:paraId="416F5AB9" w14:textId="77777777" w:rsidR="00F86F35" w:rsidRDefault="008A442A">
      <w:pPr>
        <w:spacing w:before="1" w:line="235" w:lineRule="auto"/>
        <w:ind w:left="420" w:right="473" w:hanging="90"/>
        <w:rPr>
          <w:i/>
          <w:sz w:val="16"/>
        </w:rPr>
      </w:pPr>
      <w:r>
        <w:rPr>
          <w:i/>
          <w:sz w:val="16"/>
        </w:rPr>
        <w:t>‡</w:t>
      </w:r>
      <w:r>
        <w:rPr>
          <w:i/>
          <w:spacing w:val="-3"/>
          <w:sz w:val="16"/>
        </w:rPr>
        <w:t xml:space="preserve"> </w:t>
      </w:r>
      <w:r>
        <w:rPr>
          <w:i/>
          <w:sz w:val="16"/>
        </w:rPr>
        <w:t>ConocoPhillips</w:t>
      </w:r>
      <w:r>
        <w:rPr>
          <w:i/>
          <w:spacing w:val="-3"/>
          <w:sz w:val="16"/>
        </w:rPr>
        <w:t xml:space="preserve"> </w:t>
      </w:r>
      <w:r>
        <w:rPr>
          <w:i/>
          <w:sz w:val="16"/>
        </w:rPr>
        <w:t>has</w:t>
      </w:r>
      <w:r>
        <w:rPr>
          <w:i/>
          <w:spacing w:val="-3"/>
          <w:sz w:val="16"/>
        </w:rPr>
        <w:t xml:space="preserve"> </w:t>
      </w:r>
      <w:r>
        <w:rPr>
          <w:i/>
          <w:sz w:val="16"/>
        </w:rPr>
        <w:t>previously</w:t>
      </w:r>
      <w:r>
        <w:rPr>
          <w:i/>
          <w:spacing w:val="-3"/>
          <w:sz w:val="16"/>
        </w:rPr>
        <w:t xml:space="preserve"> </w:t>
      </w:r>
      <w:r>
        <w:rPr>
          <w:i/>
          <w:sz w:val="16"/>
        </w:rPr>
        <w:t>been</w:t>
      </w:r>
      <w:r>
        <w:rPr>
          <w:i/>
          <w:spacing w:val="-3"/>
          <w:sz w:val="16"/>
        </w:rPr>
        <w:t xml:space="preserve"> </w:t>
      </w:r>
      <w:r>
        <w:rPr>
          <w:i/>
          <w:sz w:val="16"/>
        </w:rPr>
        <w:t>granted</w:t>
      </w:r>
      <w:r>
        <w:rPr>
          <w:i/>
          <w:spacing w:val="-3"/>
          <w:sz w:val="16"/>
        </w:rPr>
        <w:t xml:space="preserve"> </w:t>
      </w:r>
      <w:r>
        <w:rPr>
          <w:i/>
          <w:sz w:val="16"/>
        </w:rPr>
        <w:t>confidential</w:t>
      </w:r>
      <w:r>
        <w:rPr>
          <w:i/>
          <w:spacing w:val="-3"/>
          <w:sz w:val="16"/>
        </w:rPr>
        <w:t xml:space="preserve"> </w:t>
      </w:r>
      <w:r>
        <w:rPr>
          <w:i/>
          <w:sz w:val="16"/>
        </w:rPr>
        <w:t>treatment</w:t>
      </w:r>
      <w:r>
        <w:rPr>
          <w:i/>
          <w:spacing w:val="-3"/>
          <w:sz w:val="16"/>
        </w:rPr>
        <w:t xml:space="preserve"> </w:t>
      </w:r>
      <w:r>
        <w:rPr>
          <w:i/>
          <w:sz w:val="16"/>
        </w:rPr>
        <w:t>for</w:t>
      </w:r>
      <w:r>
        <w:rPr>
          <w:i/>
          <w:spacing w:val="-3"/>
          <w:sz w:val="16"/>
        </w:rPr>
        <w:t xml:space="preserve"> </w:t>
      </w:r>
      <w:r>
        <w:rPr>
          <w:i/>
          <w:sz w:val="16"/>
        </w:rPr>
        <w:t>certain</w:t>
      </w:r>
      <w:r>
        <w:rPr>
          <w:i/>
          <w:spacing w:val="-3"/>
          <w:sz w:val="16"/>
        </w:rPr>
        <w:t xml:space="preserve"> </w:t>
      </w:r>
      <w:r>
        <w:rPr>
          <w:i/>
          <w:sz w:val="16"/>
        </w:rPr>
        <w:t>portions</w:t>
      </w:r>
      <w:r>
        <w:rPr>
          <w:i/>
          <w:spacing w:val="-3"/>
          <w:sz w:val="16"/>
        </w:rPr>
        <w:t xml:space="preserve"> </w:t>
      </w:r>
      <w:r>
        <w:rPr>
          <w:i/>
          <w:sz w:val="16"/>
        </w:rPr>
        <w:t>of</w:t>
      </w:r>
      <w:r>
        <w:rPr>
          <w:i/>
          <w:spacing w:val="-3"/>
          <w:sz w:val="16"/>
        </w:rPr>
        <w:t xml:space="preserve"> </w:t>
      </w:r>
      <w:r>
        <w:rPr>
          <w:i/>
          <w:sz w:val="16"/>
        </w:rPr>
        <w:t>this</w:t>
      </w:r>
      <w:r>
        <w:rPr>
          <w:i/>
          <w:spacing w:val="-3"/>
          <w:sz w:val="16"/>
        </w:rPr>
        <w:t xml:space="preserve"> </w:t>
      </w:r>
      <w:r>
        <w:rPr>
          <w:i/>
          <w:sz w:val="16"/>
        </w:rPr>
        <w:t>exhibit</w:t>
      </w:r>
      <w:r>
        <w:rPr>
          <w:i/>
          <w:spacing w:val="-3"/>
          <w:sz w:val="16"/>
        </w:rPr>
        <w:t xml:space="preserve"> </w:t>
      </w:r>
      <w:r>
        <w:rPr>
          <w:i/>
          <w:sz w:val="16"/>
        </w:rPr>
        <w:t>pursuant</w:t>
      </w:r>
      <w:r>
        <w:rPr>
          <w:i/>
          <w:spacing w:val="-3"/>
          <w:sz w:val="16"/>
        </w:rPr>
        <w:t xml:space="preserve"> </w:t>
      </w:r>
      <w:r>
        <w:rPr>
          <w:i/>
          <w:sz w:val="16"/>
        </w:rPr>
        <w:t>to</w:t>
      </w:r>
      <w:r>
        <w:rPr>
          <w:i/>
          <w:spacing w:val="-3"/>
          <w:sz w:val="16"/>
        </w:rPr>
        <w:t xml:space="preserve"> </w:t>
      </w:r>
      <w:r>
        <w:rPr>
          <w:i/>
          <w:sz w:val="16"/>
        </w:rPr>
        <w:t>Rule</w:t>
      </w:r>
      <w:r>
        <w:rPr>
          <w:i/>
          <w:spacing w:val="-3"/>
          <w:sz w:val="16"/>
        </w:rPr>
        <w:t xml:space="preserve"> </w:t>
      </w:r>
      <w:r>
        <w:rPr>
          <w:i/>
          <w:sz w:val="16"/>
        </w:rPr>
        <w:t>24b-2</w:t>
      </w:r>
      <w:r>
        <w:rPr>
          <w:i/>
          <w:spacing w:val="-3"/>
          <w:sz w:val="16"/>
        </w:rPr>
        <w:t xml:space="preserve"> </w:t>
      </w:r>
      <w:r>
        <w:rPr>
          <w:i/>
          <w:sz w:val="16"/>
        </w:rPr>
        <w:t>under</w:t>
      </w:r>
      <w:r>
        <w:rPr>
          <w:i/>
          <w:spacing w:val="-3"/>
          <w:sz w:val="16"/>
        </w:rPr>
        <w:t xml:space="preserve"> </w:t>
      </w:r>
      <w:r>
        <w:rPr>
          <w:i/>
          <w:sz w:val="16"/>
        </w:rPr>
        <w:t>the</w:t>
      </w:r>
      <w:r>
        <w:rPr>
          <w:i/>
          <w:spacing w:val="-3"/>
          <w:sz w:val="16"/>
        </w:rPr>
        <w:t xml:space="preserve"> </w:t>
      </w:r>
      <w:r>
        <w:rPr>
          <w:i/>
          <w:sz w:val="16"/>
        </w:rPr>
        <w:t>Securities</w:t>
      </w:r>
      <w:r>
        <w:rPr>
          <w:i/>
          <w:spacing w:val="40"/>
          <w:sz w:val="16"/>
        </w:rPr>
        <w:t xml:space="preserve"> </w:t>
      </w:r>
      <w:r>
        <w:rPr>
          <w:i/>
          <w:sz w:val="16"/>
        </w:rPr>
        <w:t>Exchange Act of 1934, as amended.</w:t>
      </w:r>
    </w:p>
    <w:p w14:paraId="67F83695" w14:textId="77777777" w:rsidR="00F86F35" w:rsidRDefault="00F86F35">
      <w:pPr>
        <w:spacing w:line="235" w:lineRule="auto"/>
        <w:rPr>
          <w:sz w:val="16"/>
        </w:rPr>
        <w:sectPr w:rsidR="00F86F35">
          <w:pgSz w:w="12240" w:h="15840"/>
          <w:pgMar w:top="600" w:right="700" w:bottom="720" w:left="840" w:header="372" w:footer="530" w:gutter="0"/>
          <w:cols w:space="720"/>
        </w:sectPr>
      </w:pPr>
    </w:p>
    <w:p w14:paraId="3852E7FE" w14:textId="77777777" w:rsidR="00F86F35" w:rsidRDefault="00F86F35">
      <w:pPr>
        <w:pStyle w:val="BodyText"/>
        <w:spacing w:before="4"/>
        <w:rPr>
          <w:i/>
          <w:sz w:val="10"/>
        </w:rPr>
      </w:pPr>
    </w:p>
    <w:p w14:paraId="5F9ACA65" w14:textId="77777777" w:rsidR="00F86F35" w:rsidRDefault="008A442A">
      <w:pPr>
        <w:pStyle w:val="Heading2"/>
      </w:pPr>
      <w:bookmarkStart w:id="194" w:name="Signature"/>
      <w:bookmarkStart w:id="195" w:name="_bookmark75"/>
      <w:bookmarkEnd w:id="194"/>
      <w:bookmarkEnd w:id="195"/>
      <w:r>
        <w:rPr>
          <w:color w:val="0B2CD8"/>
          <w:spacing w:val="-2"/>
        </w:rPr>
        <w:t>Signatu</w:t>
      </w:r>
      <w:r>
        <w:rPr>
          <w:color w:val="0B2CD8"/>
          <w:spacing w:val="-2"/>
        </w:rPr>
        <w:t>re</w:t>
      </w:r>
    </w:p>
    <w:p w14:paraId="50537DB3" w14:textId="77777777" w:rsidR="00F86F35" w:rsidRDefault="008A442A">
      <w:pPr>
        <w:pStyle w:val="BodyText"/>
        <w:spacing w:before="214" w:line="235" w:lineRule="auto"/>
        <w:ind w:left="330" w:right="473"/>
      </w:pPr>
      <w:r>
        <w:t>Pursuant</w:t>
      </w:r>
      <w:r>
        <w:rPr>
          <w:spacing w:val="-3"/>
        </w:rPr>
        <w:t xml:space="preserve"> </w:t>
      </w:r>
      <w:r>
        <w:t>to</w:t>
      </w:r>
      <w:r>
        <w:rPr>
          <w:spacing w:val="-3"/>
        </w:rPr>
        <w:t xml:space="preserve"> </w:t>
      </w:r>
      <w:r>
        <w:t>the</w:t>
      </w:r>
      <w:r>
        <w:rPr>
          <w:spacing w:val="-3"/>
        </w:rPr>
        <w:t xml:space="preserve"> </w:t>
      </w:r>
      <w:r>
        <w:t>requirements</w:t>
      </w:r>
      <w:r>
        <w:rPr>
          <w:spacing w:val="-3"/>
        </w:rPr>
        <w:t xml:space="preserve"> </w:t>
      </w:r>
      <w:r>
        <w:t>of</w:t>
      </w:r>
      <w:r>
        <w:rPr>
          <w:spacing w:val="-3"/>
        </w:rPr>
        <w:t xml:space="preserve"> </w:t>
      </w:r>
      <w:r>
        <w:t>Section</w:t>
      </w:r>
      <w:r>
        <w:rPr>
          <w:spacing w:val="-3"/>
        </w:rPr>
        <w:t xml:space="preserve"> </w:t>
      </w:r>
      <w:r>
        <w:t>13</w:t>
      </w:r>
      <w:r>
        <w:rPr>
          <w:spacing w:val="-3"/>
        </w:rPr>
        <w:t xml:space="preserve"> </w:t>
      </w:r>
      <w:r>
        <w:t>or</w:t>
      </w:r>
      <w:r>
        <w:rPr>
          <w:spacing w:val="-3"/>
        </w:rPr>
        <w:t xml:space="preserve"> </w:t>
      </w:r>
      <w:r>
        <w:t>15(d)</w:t>
      </w:r>
      <w:r>
        <w:rPr>
          <w:spacing w:val="-3"/>
        </w:rPr>
        <w:t xml:space="preserve"> </w:t>
      </w:r>
      <w:r>
        <w:t>of</w:t>
      </w:r>
      <w:r>
        <w:rPr>
          <w:spacing w:val="-3"/>
        </w:rPr>
        <w:t xml:space="preserve"> </w:t>
      </w:r>
      <w:r>
        <w:t>the</w:t>
      </w:r>
      <w:r>
        <w:rPr>
          <w:spacing w:val="-3"/>
        </w:rPr>
        <w:t xml:space="preserve"> </w:t>
      </w:r>
      <w:r>
        <w:t>Securities</w:t>
      </w:r>
      <w:r>
        <w:rPr>
          <w:spacing w:val="-3"/>
        </w:rPr>
        <w:t xml:space="preserve"> </w:t>
      </w:r>
      <w:r>
        <w:t>Exchange</w:t>
      </w:r>
      <w:r>
        <w:rPr>
          <w:spacing w:val="-3"/>
        </w:rPr>
        <w:t xml:space="preserve"> </w:t>
      </w:r>
      <w:r>
        <w:t>Act</w:t>
      </w:r>
      <w:r>
        <w:rPr>
          <w:spacing w:val="-3"/>
        </w:rPr>
        <w:t xml:space="preserve"> </w:t>
      </w:r>
      <w:r>
        <w:t>of</w:t>
      </w:r>
      <w:r>
        <w:rPr>
          <w:spacing w:val="-3"/>
        </w:rPr>
        <w:t xml:space="preserve"> </w:t>
      </w:r>
      <w:r>
        <w:t>1934,</w:t>
      </w:r>
      <w:r>
        <w:rPr>
          <w:spacing w:val="-3"/>
        </w:rPr>
        <w:t xml:space="preserve"> </w:t>
      </w:r>
      <w:r>
        <w:t>the</w:t>
      </w:r>
      <w:r>
        <w:rPr>
          <w:spacing w:val="-3"/>
        </w:rPr>
        <w:t xml:space="preserve"> </w:t>
      </w:r>
      <w:r>
        <w:t>registrant</w:t>
      </w:r>
      <w:r>
        <w:rPr>
          <w:spacing w:val="-3"/>
        </w:rPr>
        <w:t xml:space="preserve"> </w:t>
      </w:r>
      <w:r>
        <w:t>has</w:t>
      </w:r>
      <w:r>
        <w:rPr>
          <w:spacing w:val="-3"/>
        </w:rPr>
        <w:t xml:space="preserve"> </w:t>
      </w:r>
      <w:r>
        <w:t>duly</w:t>
      </w:r>
      <w:r>
        <w:rPr>
          <w:spacing w:val="-3"/>
        </w:rPr>
        <w:t xml:space="preserve"> </w:t>
      </w:r>
      <w:r>
        <w:t>caused this report to be signed on its behalf by the undersigned, thereunto duly authorized.</w:t>
      </w:r>
    </w:p>
    <w:p w14:paraId="2E0A2348" w14:textId="77777777" w:rsidR="00F86F35" w:rsidRDefault="00F86F35">
      <w:pPr>
        <w:pStyle w:val="BodyText"/>
        <w:spacing w:before="6"/>
      </w:pPr>
    </w:p>
    <w:p w14:paraId="55F8402C" w14:textId="77777777" w:rsidR="00F86F35" w:rsidRDefault="008A442A">
      <w:pPr>
        <w:pStyle w:val="Heading6"/>
        <w:spacing w:before="0"/>
        <w:ind w:left="5859" w:right="579"/>
        <w:jc w:val="center"/>
      </w:pPr>
      <w:r>
        <w:rPr>
          <w:spacing w:val="-2"/>
        </w:rPr>
        <w:t>CONOCOPHILLIPS</w:t>
      </w:r>
    </w:p>
    <w:p w14:paraId="2FC2A89C" w14:textId="77777777" w:rsidR="00F86F35" w:rsidRDefault="00F86F35">
      <w:pPr>
        <w:pStyle w:val="BodyText"/>
        <w:rPr>
          <w:b/>
          <w:sz w:val="24"/>
        </w:rPr>
      </w:pPr>
    </w:p>
    <w:p w14:paraId="59CB2D3B" w14:textId="77777777" w:rsidR="00F86F35" w:rsidRDefault="00F86F35">
      <w:pPr>
        <w:pStyle w:val="BodyText"/>
        <w:spacing w:before="8"/>
        <w:rPr>
          <w:b/>
          <w:sz w:val="34"/>
        </w:rPr>
      </w:pPr>
    </w:p>
    <w:p w14:paraId="629311FD" w14:textId="77777777" w:rsidR="00F86F35" w:rsidRDefault="008A442A">
      <w:pPr>
        <w:tabs>
          <w:tab w:val="left" w:pos="6769"/>
        </w:tabs>
        <w:ind w:right="1486"/>
        <w:jc w:val="center"/>
        <w:rPr>
          <w:i/>
          <w:sz w:val="20"/>
        </w:rPr>
      </w:pPr>
      <w:r>
        <w:pict w14:anchorId="460AFAAF">
          <v:group id="docshapegroup523" o:spid="_x0000_s1074" style="position:absolute;left:0;text-align:left;margin-left:324.15pt;margin-top:13.4pt;width:234.75pt;height:.5pt;z-index:-15606272;mso-wrap-distance-left:0;mso-wrap-distance-right:0;mso-position-horizontal-relative:page" coordorigin="6483,268" coordsize="4695,10">
            <v:shape id="docshape524" o:spid="_x0000_s1076" style="position:absolute;left:6483;top:272;width:4695;height:2" coordorigin="6483,273" coordsize="4695,0" path="m11178,273r-4695,e" fillcolor="black" stroked="f">
              <v:fill opacity="0"/>
              <v:path arrowok="t"/>
            </v:shape>
            <v:line id="_x0000_s1075" style="position:absolute" from="6483,273" to="11178,273" strokeweight=".5pt"/>
            <w10:wrap type="topAndBottom" anchorx="page"/>
          </v:group>
        </w:pict>
      </w:r>
      <w:r>
        <w:rPr>
          <w:sz w:val="20"/>
        </w:rPr>
        <w:t>February</w:t>
      </w:r>
      <w:r>
        <w:rPr>
          <w:spacing w:val="-5"/>
          <w:sz w:val="20"/>
        </w:rPr>
        <w:t xml:space="preserve"> </w:t>
      </w:r>
      <w:r>
        <w:rPr>
          <w:sz w:val="20"/>
        </w:rPr>
        <w:t>16,</w:t>
      </w:r>
      <w:r>
        <w:rPr>
          <w:spacing w:val="-5"/>
          <w:sz w:val="20"/>
        </w:rPr>
        <w:t xml:space="preserve"> </w:t>
      </w:r>
      <w:r>
        <w:rPr>
          <w:spacing w:val="-4"/>
          <w:sz w:val="20"/>
        </w:rPr>
        <w:t>2023</w:t>
      </w:r>
      <w:r>
        <w:rPr>
          <w:sz w:val="20"/>
        </w:rPr>
        <w:tab/>
      </w:r>
      <w:r>
        <w:rPr>
          <w:i/>
          <w:sz w:val="20"/>
        </w:rPr>
        <w:t>/s/</w:t>
      </w:r>
      <w:r>
        <w:rPr>
          <w:i/>
          <w:spacing w:val="-5"/>
          <w:sz w:val="20"/>
        </w:rPr>
        <w:t xml:space="preserve"> </w:t>
      </w:r>
      <w:r>
        <w:rPr>
          <w:i/>
          <w:sz w:val="20"/>
        </w:rPr>
        <w:t>Ryan</w:t>
      </w:r>
      <w:r>
        <w:rPr>
          <w:i/>
          <w:spacing w:val="-3"/>
          <w:sz w:val="20"/>
        </w:rPr>
        <w:t xml:space="preserve"> </w:t>
      </w:r>
      <w:r>
        <w:rPr>
          <w:i/>
          <w:sz w:val="20"/>
        </w:rPr>
        <w:t>M.</w:t>
      </w:r>
      <w:r>
        <w:rPr>
          <w:i/>
          <w:spacing w:val="-3"/>
          <w:sz w:val="20"/>
        </w:rPr>
        <w:t xml:space="preserve"> </w:t>
      </w:r>
      <w:r>
        <w:rPr>
          <w:i/>
          <w:spacing w:val="-2"/>
          <w:sz w:val="20"/>
        </w:rPr>
        <w:t>Lance</w:t>
      </w:r>
    </w:p>
    <w:p w14:paraId="3F2603C8" w14:textId="77777777" w:rsidR="00F86F35" w:rsidRDefault="008A442A">
      <w:pPr>
        <w:pStyle w:val="BodyText"/>
        <w:spacing w:before="7" w:line="222" w:lineRule="exact"/>
        <w:ind w:left="5859" w:right="578"/>
        <w:jc w:val="center"/>
      </w:pPr>
      <w:r>
        <w:t>Ryan</w:t>
      </w:r>
      <w:r>
        <w:rPr>
          <w:spacing w:val="-5"/>
        </w:rPr>
        <w:t xml:space="preserve"> </w:t>
      </w:r>
      <w:r>
        <w:t>M.</w:t>
      </w:r>
      <w:r>
        <w:rPr>
          <w:spacing w:val="-2"/>
        </w:rPr>
        <w:t xml:space="preserve"> Lance</w:t>
      </w:r>
    </w:p>
    <w:p w14:paraId="306BE693" w14:textId="77777777" w:rsidR="00F86F35" w:rsidRDefault="008A442A">
      <w:pPr>
        <w:pStyle w:val="BodyText"/>
        <w:spacing w:before="12" w:line="196" w:lineRule="auto"/>
        <w:ind w:left="6570" w:right="1287"/>
        <w:jc w:val="center"/>
      </w:pPr>
      <w:r>
        <w:t>Chairman</w:t>
      </w:r>
      <w:r>
        <w:rPr>
          <w:spacing w:val="-8"/>
        </w:rPr>
        <w:t xml:space="preserve"> </w:t>
      </w:r>
      <w:r>
        <w:t>of</w:t>
      </w:r>
      <w:r>
        <w:rPr>
          <w:spacing w:val="-8"/>
        </w:rPr>
        <w:t xml:space="preserve"> </w:t>
      </w:r>
      <w:r>
        <w:t>the</w:t>
      </w:r>
      <w:r>
        <w:rPr>
          <w:spacing w:val="-8"/>
        </w:rPr>
        <w:t xml:space="preserve"> </w:t>
      </w:r>
      <w:r>
        <w:t>Board</w:t>
      </w:r>
      <w:r>
        <w:rPr>
          <w:spacing w:val="-8"/>
        </w:rPr>
        <w:t xml:space="preserve"> </w:t>
      </w:r>
      <w:r>
        <w:t>of</w:t>
      </w:r>
      <w:r>
        <w:rPr>
          <w:spacing w:val="-8"/>
        </w:rPr>
        <w:t xml:space="preserve"> </w:t>
      </w:r>
      <w:r>
        <w:t>Directors and Chief Executive Officer</w:t>
      </w:r>
    </w:p>
    <w:p w14:paraId="367963DA" w14:textId="77777777" w:rsidR="00F86F35" w:rsidRDefault="00F86F35">
      <w:pPr>
        <w:pStyle w:val="BodyText"/>
        <w:spacing w:before="10"/>
        <w:rPr>
          <w:sz w:val="17"/>
        </w:rPr>
      </w:pPr>
    </w:p>
    <w:p w14:paraId="69F882DA" w14:textId="77777777" w:rsidR="00F86F35" w:rsidRDefault="008A442A">
      <w:pPr>
        <w:pStyle w:val="BodyText"/>
        <w:spacing w:before="104" w:line="235" w:lineRule="auto"/>
        <w:ind w:left="330" w:right="674"/>
      </w:pPr>
      <w:r>
        <w:t>Pursuant</w:t>
      </w:r>
      <w:r>
        <w:rPr>
          <w:spacing w:val="-3"/>
        </w:rPr>
        <w:t xml:space="preserve"> </w:t>
      </w:r>
      <w:r>
        <w:t>to</w:t>
      </w:r>
      <w:r>
        <w:rPr>
          <w:spacing w:val="-3"/>
        </w:rPr>
        <w:t xml:space="preserve"> </w:t>
      </w:r>
      <w:r>
        <w:t>the</w:t>
      </w:r>
      <w:r>
        <w:rPr>
          <w:spacing w:val="-3"/>
        </w:rPr>
        <w:t xml:space="preserve"> </w:t>
      </w:r>
      <w:r>
        <w:t>requirements</w:t>
      </w:r>
      <w:r>
        <w:rPr>
          <w:spacing w:val="-3"/>
        </w:rPr>
        <w:t xml:space="preserve"> </w:t>
      </w:r>
      <w:r>
        <w:t>of</w:t>
      </w:r>
      <w:r>
        <w:rPr>
          <w:spacing w:val="-3"/>
        </w:rPr>
        <w:t xml:space="preserve"> </w:t>
      </w:r>
      <w:r>
        <w:t>the</w:t>
      </w:r>
      <w:r>
        <w:rPr>
          <w:spacing w:val="-3"/>
        </w:rPr>
        <w:t xml:space="preserve"> </w:t>
      </w:r>
      <w:r>
        <w:t>Securities</w:t>
      </w:r>
      <w:r>
        <w:rPr>
          <w:spacing w:val="-3"/>
        </w:rPr>
        <w:t xml:space="preserve"> </w:t>
      </w:r>
      <w:r>
        <w:t>Exchange</w:t>
      </w:r>
      <w:r>
        <w:rPr>
          <w:spacing w:val="-3"/>
        </w:rPr>
        <w:t xml:space="preserve"> </w:t>
      </w:r>
      <w:r>
        <w:t>Act</w:t>
      </w:r>
      <w:r>
        <w:rPr>
          <w:spacing w:val="-3"/>
        </w:rPr>
        <w:t xml:space="preserve"> </w:t>
      </w:r>
      <w:r>
        <w:t>of</w:t>
      </w:r>
      <w:r>
        <w:rPr>
          <w:spacing w:val="-3"/>
        </w:rPr>
        <w:t xml:space="preserve"> </w:t>
      </w:r>
      <w:r>
        <w:t>1934,</w:t>
      </w:r>
      <w:r>
        <w:rPr>
          <w:spacing w:val="-3"/>
        </w:rPr>
        <w:t xml:space="preserve"> </w:t>
      </w:r>
      <w:r>
        <w:t>this</w:t>
      </w:r>
      <w:r>
        <w:rPr>
          <w:spacing w:val="-3"/>
        </w:rPr>
        <w:t xml:space="preserve"> </w:t>
      </w:r>
      <w:r>
        <w:t>report</w:t>
      </w:r>
      <w:r>
        <w:rPr>
          <w:spacing w:val="-3"/>
        </w:rPr>
        <w:t xml:space="preserve"> </w:t>
      </w:r>
      <w:r>
        <w:t>has</w:t>
      </w:r>
      <w:r>
        <w:rPr>
          <w:spacing w:val="-3"/>
        </w:rPr>
        <w:t xml:space="preserve"> </w:t>
      </w:r>
      <w:r>
        <w:t>been</w:t>
      </w:r>
      <w:r>
        <w:rPr>
          <w:spacing w:val="-3"/>
        </w:rPr>
        <w:t xml:space="preserve"> </w:t>
      </w:r>
      <w:r>
        <w:t>signed,</w:t>
      </w:r>
      <w:r>
        <w:rPr>
          <w:spacing w:val="-3"/>
        </w:rPr>
        <w:t xml:space="preserve"> </w:t>
      </w:r>
      <w:r>
        <w:t>as</w:t>
      </w:r>
      <w:r>
        <w:rPr>
          <w:spacing w:val="-3"/>
        </w:rPr>
        <w:t xml:space="preserve"> </w:t>
      </w:r>
      <w:r>
        <w:t>of</w:t>
      </w:r>
      <w:r>
        <w:rPr>
          <w:spacing w:val="-3"/>
        </w:rPr>
        <w:t xml:space="preserve"> </w:t>
      </w:r>
      <w:r>
        <w:t>February</w:t>
      </w:r>
      <w:r>
        <w:rPr>
          <w:spacing w:val="-3"/>
        </w:rPr>
        <w:t xml:space="preserve"> </w:t>
      </w:r>
      <w:r>
        <w:t>16, 2023, on behalf of the registrant by the following officers in the capacity indicated and by a majority of directors.</w:t>
      </w:r>
    </w:p>
    <w:p w14:paraId="7DC0CB2B" w14:textId="77777777" w:rsidR="00F86F35" w:rsidRDefault="00F86F35">
      <w:pPr>
        <w:pStyle w:val="BodyText"/>
        <w:spacing w:before="6"/>
      </w:pPr>
    </w:p>
    <w:p w14:paraId="683F38FD" w14:textId="77777777" w:rsidR="00F86F35" w:rsidRDefault="008A442A">
      <w:pPr>
        <w:tabs>
          <w:tab w:val="left" w:pos="5715"/>
        </w:tabs>
        <w:ind w:left="305"/>
        <w:jc w:val="center"/>
        <w:rPr>
          <w:b/>
          <w:sz w:val="20"/>
        </w:rPr>
      </w:pPr>
      <w:r>
        <w:rPr>
          <w:b/>
          <w:color w:val="0B2CD8"/>
          <w:spacing w:val="-2"/>
          <w:sz w:val="20"/>
        </w:rPr>
        <w:t>Signature</w:t>
      </w:r>
      <w:r>
        <w:rPr>
          <w:b/>
          <w:color w:val="0B2CD8"/>
          <w:sz w:val="20"/>
        </w:rPr>
        <w:tab/>
      </w:r>
      <w:r>
        <w:rPr>
          <w:b/>
          <w:color w:val="0B2CD8"/>
          <w:spacing w:val="-2"/>
          <w:sz w:val="20"/>
        </w:rPr>
        <w:t>Title</w:t>
      </w:r>
    </w:p>
    <w:p w14:paraId="5C7A323A" w14:textId="77777777" w:rsidR="00F86F35" w:rsidRDefault="00F86F35">
      <w:pPr>
        <w:pStyle w:val="BodyText"/>
        <w:rPr>
          <w:b/>
          <w:sz w:val="24"/>
        </w:rPr>
      </w:pPr>
    </w:p>
    <w:p w14:paraId="56E5BF9F" w14:textId="77777777" w:rsidR="00F86F35" w:rsidRDefault="008A442A">
      <w:pPr>
        <w:pStyle w:val="BodyText"/>
        <w:tabs>
          <w:tab w:val="left" w:pos="6787"/>
          <w:tab w:val="left" w:pos="7113"/>
        </w:tabs>
        <w:spacing w:before="198" w:line="280" w:lineRule="auto"/>
        <w:ind w:left="2420" w:right="1070" w:hanging="141"/>
      </w:pPr>
      <w:r>
        <w:pict w14:anchorId="2E3FEA36">
          <v:group id="docshapegroup525" o:spid="_x0000_s1071" style="position:absolute;left:0;text-align:left;margin-left:63.9pt;margin-top:23.3pt;width:257.25pt;height:.5pt;z-index:-34715136;mso-position-horizontal-relative:page" coordorigin="1278,466" coordsize="5145,10">
            <v:shape id="docshape526" o:spid="_x0000_s1073" style="position:absolute;left:1278;top:470;width:5145;height:2" coordorigin="1278,471" coordsize="5145,0" path="m6423,471r-5145,e" fillcolor="black" stroked="f">
              <v:fill opacity="0"/>
              <v:path arrowok="t"/>
            </v:shape>
            <v:line id="_x0000_s1072" style="position:absolute" from="1278,471" to="6423,471" strokeweight=".5pt"/>
            <w10:wrap anchorx="page"/>
          </v:group>
        </w:pict>
      </w:r>
      <w:r>
        <w:rPr>
          <w:i/>
        </w:rPr>
        <w:t>/s/ Ryan M. Lance</w:t>
      </w:r>
      <w:r>
        <w:rPr>
          <w:i/>
        </w:rPr>
        <w:tab/>
      </w:r>
      <w:r>
        <w:t>Chairman</w:t>
      </w:r>
      <w:r>
        <w:rPr>
          <w:spacing w:val="-8"/>
        </w:rPr>
        <w:t xml:space="preserve"> </w:t>
      </w:r>
      <w:r>
        <w:t>of</w:t>
      </w:r>
      <w:r>
        <w:rPr>
          <w:spacing w:val="-8"/>
        </w:rPr>
        <w:t xml:space="preserve"> </w:t>
      </w:r>
      <w:r>
        <w:t>the</w:t>
      </w:r>
      <w:r>
        <w:rPr>
          <w:spacing w:val="-8"/>
        </w:rPr>
        <w:t xml:space="preserve"> </w:t>
      </w:r>
      <w:r>
        <w:t>Board</w:t>
      </w:r>
      <w:r>
        <w:rPr>
          <w:spacing w:val="-8"/>
        </w:rPr>
        <w:t xml:space="preserve"> </w:t>
      </w:r>
      <w:r>
        <w:t>of</w:t>
      </w:r>
      <w:r>
        <w:rPr>
          <w:spacing w:val="-8"/>
        </w:rPr>
        <w:t xml:space="preserve"> </w:t>
      </w:r>
      <w:r>
        <w:t>Directors Ryan M. Lance</w:t>
      </w:r>
      <w:r>
        <w:tab/>
      </w:r>
      <w:r>
        <w:tab/>
        <w:t>and Chief Executive Officer</w:t>
      </w:r>
    </w:p>
    <w:p w14:paraId="46F52DD3" w14:textId="77777777" w:rsidR="00F86F35" w:rsidRDefault="008A442A">
      <w:pPr>
        <w:pStyle w:val="BodyText"/>
        <w:spacing w:line="243" w:lineRule="exact"/>
        <w:ind w:left="7100"/>
      </w:pPr>
      <w:r>
        <w:t>(Principal</w:t>
      </w:r>
      <w:r>
        <w:rPr>
          <w:spacing w:val="-9"/>
        </w:rPr>
        <w:t xml:space="preserve"> </w:t>
      </w:r>
      <w:r>
        <w:t>execut</w:t>
      </w:r>
      <w:r>
        <w:t>ive</w:t>
      </w:r>
      <w:r>
        <w:rPr>
          <w:spacing w:val="-9"/>
        </w:rPr>
        <w:t xml:space="preserve"> </w:t>
      </w:r>
      <w:r>
        <w:rPr>
          <w:spacing w:val="-2"/>
        </w:rPr>
        <w:t>officer)</w:t>
      </w:r>
    </w:p>
    <w:p w14:paraId="46EBC32E" w14:textId="77777777" w:rsidR="00F86F35" w:rsidRDefault="00F86F35">
      <w:pPr>
        <w:pStyle w:val="BodyText"/>
        <w:rPr>
          <w:sz w:val="24"/>
        </w:rPr>
      </w:pPr>
    </w:p>
    <w:p w14:paraId="5DAB9925" w14:textId="77777777" w:rsidR="00F86F35" w:rsidRDefault="008A442A">
      <w:pPr>
        <w:tabs>
          <w:tab w:val="left" w:pos="7041"/>
          <w:tab w:val="left" w:pos="7319"/>
        </w:tabs>
        <w:spacing w:before="198" w:line="280" w:lineRule="auto"/>
        <w:ind w:left="2157" w:right="1323" w:hanging="138"/>
        <w:rPr>
          <w:sz w:val="20"/>
        </w:rPr>
      </w:pPr>
      <w:r>
        <w:pict w14:anchorId="6508DCE7">
          <v:group id="docshapegroup527" o:spid="_x0000_s1068" style="position:absolute;left:0;text-align:left;margin-left:63.9pt;margin-top:23.3pt;width:257.25pt;height:.5pt;z-index:-34714624;mso-position-horizontal-relative:page" coordorigin="1278,466" coordsize="5145,10">
            <v:shape id="docshape528" o:spid="_x0000_s1070" style="position:absolute;left:1278;top:470;width:5145;height:2" coordorigin="1278,471" coordsize="5145,0" path="m6423,471r-5145,e" fillcolor="black" stroked="f">
              <v:fill opacity="0"/>
              <v:path arrowok="t"/>
            </v:shape>
            <v:line id="_x0000_s1069" style="position:absolute" from="1278,471" to="6423,471" strokeweight=".5pt"/>
            <w10:wrap anchorx="page"/>
          </v:group>
        </w:pict>
      </w:r>
      <w:r>
        <w:rPr>
          <w:i/>
          <w:sz w:val="20"/>
        </w:rPr>
        <w:t>/s/ William L. Bullock, Jr.</w:t>
      </w:r>
      <w:r>
        <w:rPr>
          <w:i/>
          <w:sz w:val="20"/>
        </w:rPr>
        <w:tab/>
      </w:r>
      <w:r>
        <w:rPr>
          <w:sz w:val="20"/>
        </w:rPr>
        <w:t>Executive</w:t>
      </w:r>
      <w:r>
        <w:rPr>
          <w:spacing w:val="-12"/>
          <w:sz w:val="20"/>
        </w:rPr>
        <w:t xml:space="preserve"> </w:t>
      </w:r>
      <w:r>
        <w:rPr>
          <w:sz w:val="20"/>
        </w:rPr>
        <w:t>Vice</w:t>
      </w:r>
      <w:r>
        <w:rPr>
          <w:spacing w:val="-11"/>
          <w:sz w:val="20"/>
        </w:rPr>
        <w:t xml:space="preserve"> </w:t>
      </w:r>
      <w:r>
        <w:rPr>
          <w:sz w:val="20"/>
        </w:rPr>
        <w:t>President</w:t>
      </w:r>
      <w:r>
        <w:rPr>
          <w:spacing w:val="-11"/>
          <w:sz w:val="20"/>
        </w:rPr>
        <w:t xml:space="preserve"> </w:t>
      </w:r>
      <w:r>
        <w:rPr>
          <w:sz w:val="20"/>
        </w:rPr>
        <w:t>and William L. Bullock, Jr.</w:t>
      </w:r>
      <w:r>
        <w:rPr>
          <w:sz w:val="20"/>
        </w:rPr>
        <w:tab/>
      </w:r>
      <w:r>
        <w:rPr>
          <w:sz w:val="20"/>
        </w:rPr>
        <w:tab/>
        <w:t>Chief Financial Officer</w:t>
      </w:r>
    </w:p>
    <w:p w14:paraId="1B1F0DB0" w14:textId="77777777" w:rsidR="00F86F35" w:rsidRDefault="008A442A">
      <w:pPr>
        <w:pStyle w:val="BodyText"/>
        <w:spacing w:line="243" w:lineRule="exact"/>
        <w:ind w:left="7146"/>
      </w:pPr>
      <w:r>
        <w:t>(Principal</w:t>
      </w:r>
      <w:r>
        <w:rPr>
          <w:spacing w:val="-8"/>
        </w:rPr>
        <w:t xml:space="preserve"> </w:t>
      </w:r>
      <w:r>
        <w:t>financial</w:t>
      </w:r>
      <w:r>
        <w:rPr>
          <w:spacing w:val="-8"/>
        </w:rPr>
        <w:t xml:space="preserve"> </w:t>
      </w:r>
      <w:r>
        <w:rPr>
          <w:spacing w:val="-2"/>
        </w:rPr>
        <w:t>officer)</w:t>
      </w:r>
    </w:p>
    <w:p w14:paraId="115CEC56" w14:textId="77777777" w:rsidR="00F86F35" w:rsidRDefault="00F86F35">
      <w:pPr>
        <w:pStyle w:val="BodyText"/>
        <w:rPr>
          <w:sz w:val="24"/>
        </w:rPr>
      </w:pPr>
    </w:p>
    <w:p w14:paraId="34E35916" w14:textId="77777777" w:rsidR="00F86F35" w:rsidRDefault="008A442A">
      <w:pPr>
        <w:tabs>
          <w:tab w:val="left" w:pos="7170"/>
        </w:tabs>
        <w:spacing w:before="198"/>
        <w:ind w:left="2102"/>
        <w:rPr>
          <w:sz w:val="20"/>
        </w:rPr>
      </w:pPr>
      <w:r>
        <w:pict w14:anchorId="200F681B">
          <v:group id="docshapegroup529" o:spid="_x0000_s1065" style="position:absolute;left:0;text-align:left;margin-left:63.9pt;margin-top:23.15pt;width:257.25pt;height:.5pt;z-index:-15605760;mso-wrap-distance-left:0;mso-wrap-distance-right:0;mso-position-horizontal-relative:page" coordorigin="1278,463" coordsize="5145,10">
            <v:shape id="docshape530" o:spid="_x0000_s1067" style="position:absolute;left:1278;top:467;width:5145;height:2" coordorigin="1278,468" coordsize="5145,0" path="m6423,468r-5145,e" fillcolor="black" stroked="f">
              <v:fill opacity="0"/>
              <v:path arrowok="t"/>
            </v:shape>
            <v:line id="_x0000_s1066" style="position:absolute" from="1278,468" to="6423,468" strokeweight=".5pt"/>
            <w10:wrap type="topAndBottom" anchorx="page"/>
          </v:group>
        </w:pict>
      </w:r>
      <w:r>
        <w:rPr>
          <w:i/>
          <w:sz w:val="20"/>
        </w:rPr>
        <w:t>/s/</w:t>
      </w:r>
      <w:r>
        <w:rPr>
          <w:i/>
          <w:spacing w:val="-6"/>
          <w:sz w:val="20"/>
        </w:rPr>
        <w:t xml:space="preserve"> </w:t>
      </w:r>
      <w:r>
        <w:rPr>
          <w:i/>
          <w:sz w:val="20"/>
        </w:rPr>
        <w:t>Christopher</w:t>
      </w:r>
      <w:r>
        <w:rPr>
          <w:i/>
          <w:spacing w:val="-5"/>
          <w:sz w:val="20"/>
        </w:rPr>
        <w:t xml:space="preserve"> </w:t>
      </w:r>
      <w:r>
        <w:rPr>
          <w:i/>
          <w:sz w:val="20"/>
        </w:rPr>
        <w:t>P.</w:t>
      </w:r>
      <w:r>
        <w:rPr>
          <w:i/>
          <w:spacing w:val="-5"/>
          <w:sz w:val="20"/>
        </w:rPr>
        <w:t xml:space="preserve"> </w:t>
      </w:r>
      <w:r>
        <w:rPr>
          <w:i/>
          <w:spacing w:val="-4"/>
          <w:sz w:val="20"/>
        </w:rPr>
        <w:t>Delk</w:t>
      </w:r>
      <w:r>
        <w:rPr>
          <w:i/>
          <w:sz w:val="20"/>
        </w:rPr>
        <w:tab/>
      </w:r>
      <w:r>
        <w:rPr>
          <w:sz w:val="20"/>
        </w:rPr>
        <w:t>Vice</w:t>
      </w:r>
      <w:r>
        <w:rPr>
          <w:spacing w:val="-7"/>
          <w:sz w:val="20"/>
        </w:rPr>
        <w:t xml:space="preserve"> </w:t>
      </w:r>
      <w:r>
        <w:rPr>
          <w:sz w:val="20"/>
        </w:rPr>
        <w:t>President,</w:t>
      </w:r>
      <w:r>
        <w:rPr>
          <w:spacing w:val="-7"/>
          <w:sz w:val="20"/>
        </w:rPr>
        <w:t xml:space="preserve"> </w:t>
      </w:r>
      <w:r>
        <w:rPr>
          <w:spacing w:val="-2"/>
          <w:sz w:val="20"/>
        </w:rPr>
        <w:t>Controller</w:t>
      </w:r>
    </w:p>
    <w:p w14:paraId="10DD8387" w14:textId="77777777" w:rsidR="00F86F35" w:rsidRDefault="008A442A">
      <w:pPr>
        <w:pStyle w:val="BodyText"/>
        <w:tabs>
          <w:tab w:val="left" w:pos="7226"/>
        </w:tabs>
        <w:spacing w:before="10" w:line="280" w:lineRule="auto"/>
        <w:ind w:left="7042" w:right="1324" w:hanging="4812"/>
      </w:pPr>
      <w:r>
        <w:t>Christopher P. Delk</w:t>
      </w:r>
      <w:r>
        <w:tab/>
      </w:r>
      <w:r>
        <w:tab/>
      </w:r>
      <w:r>
        <w:t>and General Tax Counsel (Principal</w:t>
      </w:r>
      <w:r>
        <w:rPr>
          <w:spacing w:val="-12"/>
        </w:rPr>
        <w:t xml:space="preserve"> </w:t>
      </w:r>
      <w:r>
        <w:t>accounting</w:t>
      </w:r>
      <w:r>
        <w:rPr>
          <w:spacing w:val="-11"/>
        </w:rPr>
        <w:t xml:space="preserve"> </w:t>
      </w:r>
      <w:r>
        <w:t>officer)</w:t>
      </w:r>
    </w:p>
    <w:p w14:paraId="1D0B800D" w14:textId="77777777" w:rsidR="00F86F35" w:rsidRDefault="00F86F35">
      <w:pPr>
        <w:spacing w:line="280" w:lineRule="auto"/>
        <w:sectPr w:rsidR="00F86F35">
          <w:pgSz w:w="12240" w:h="15840"/>
          <w:pgMar w:top="600" w:right="700" w:bottom="720" w:left="840" w:header="372" w:footer="530" w:gutter="0"/>
          <w:cols w:space="720"/>
        </w:sectPr>
      </w:pPr>
    </w:p>
    <w:p w14:paraId="5D3C3A6D" w14:textId="77777777" w:rsidR="00F86F35" w:rsidRDefault="00F86F35">
      <w:pPr>
        <w:pStyle w:val="BodyText"/>
        <w:spacing w:before="12"/>
        <w:rPr>
          <w:sz w:val="15"/>
        </w:rPr>
      </w:pPr>
    </w:p>
    <w:p w14:paraId="6A9A6147" w14:textId="77777777" w:rsidR="00F86F35" w:rsidRDefault="008A442A">
      <w:pPr>
        <w:tabs>
          <w:tab w:val="left" w:pos="5679"/>
        </w:tabs>
        <w:spacing w:before="100"/>
        <w:ind w:right="163"/>
        <w:jc w:val="center"/>
        <w:rPr>
          <w:sz w:val="20"/>
        </w:rPr>
      </w:pPr>
      <w:r>
        <w:pict w14:anchorId="0A1993A7">
          <v:group id="docshapegroup531" o:spid="_x0000_s1062" style="position:absolute;left:0;text-align:left;margin-left:58.5pt;margin-top:18.4pt;width:258pt;height:.5pt;z-index:-15604224;mso-wrap-distance-left:0;mso-wrap-distance-right:0;mso-position-horizontal-relative:page" coordorigin="1170,368" coordsize="5160,10">
            <v:shape id="docshape532" o:spid="_x0000_s1064" style="position:absolute;left:1170;top:372;width:5160;height:2" coordorigin="1170,373" coordsize="5160,0" path="m6330,373r-5160,e" fillcolor="black" stroked="f">
              <v:fill opacity="0"/>
              <v:path arrowok="t"/>
            </v:shape>
            <v:line id="_x0000_s1063" style="position:absolute" from="1170,373" to="6330,373" strokeweight=".5pt"/>
            <w10:wrap type="topAndBottom" anchorx="page"/>
          </v:group>
        </w:pict>
      </w:r>
      <w:r>
        <w:rPr>
          <w:i/>
          <w:sz w:val="20"/>
        </w:rPr>
        <w:t>/s/</w:t>
      </w:r>
      <w:r>
        <w:rPr>
          <w:i/>
          <w:spacing w:val="-4"/>
          <w:sz w:val="20"/>
        </w:rPr>
        <w:t xml:space="preserve"> </w:t>
      </w:r>
      <w:r>
        <w:rPr>
          <w:i/>
          <w:sz w:val="20"/>
        </w:rPr>
        <w:t>Dennis</w:t>
      </w:r>
      <w:r>
        <w:rPr>
          <w:i/>
          <w:spacing w:val="-4"/>
          <w:sz w:val="20"/>
        </w:rPr>
        <w:t xml:space="preserve"> </w:t>
      </w:r>
      <w:r>
        <w:rPr>
          <w:i/>
          <w:sz w:val="20"/>
        </w:rPr>
        <w:t>V.</w:t>
      </w:r>
      <w:r>
        <w:rPr>
          <w:i/>
          <w:spacing w:val="-3"/>
          <w:sz w:val="20"/>
        </w:rPr>
        <w:t xml:space="preserve"> </w:t>
      </w:r>
      <w:r>
        <w:rPr>
          <w:i/>
          <w:spacing w:val="-2"/>
          <w:sz w:val="20"/>
        </w:rPr>
        <w:t>Arriola</w:t>
      </w:r>
      <w:r>
        <w:rPr>
          <w:i/>
          <w:sz w:val="20"/>
        </w:rPr>
        <w:tab/>
      </w:r>
      <w:r>
        <w:rPr>
          <w:spacing w:val="-2"/>
          <w:sz w:val="20"/>
        </w:rPr>
        <w:t>Director</w:t>
      </w:r>
    </w:p>
    <w:p w14:paraId="3F92E065" w14:textId="77777777" w:rsidR="00F86F35" w:rsidRDefault="008A442A">
      <w:pPr>
        <w:pStyle w:val="BodyText"/>
        <w:spacing w:before="7"/>
        <w:ind w:left="2230"/>
      </w:pPr>
      <w:r>
        <w:t>Dennis</w:t>
      </w:r>
      <w:r>
        <w:rPr>
          <w:spacing w:val="-4"/>
        </w:rPr>
        <w:t xml:space="preserve"> </w:t>
      </w:r>
      <w:r>
        <w:t>V.</w:t>
      </w:r>
      <w:r>
        <w:rPr>
          <w:spacing w:val="-4"/>
        </w:rPr>
        <w:t xml:space="preserve"> </w:t>
      </w:r>
      <w:r>
        <w:rPr>
          <w:spacing w:val="-2"/>
        </w:rPr>
        <w:t>Arriola</w:t>
      </w:r>
    </w:p>
    <w:p w14:paraId="00B76959" w14:textId="77777777" w:rsidR="00F86F35" w:rsidRDefault="00F86F35">
      <w:pPr>
        <w:pStyle w:val="BodyText"/>
        <w:rPr>
          <w:sz w:val="24"/>
        </w:rPr>
      </w:pPr>
    </w:p>
    <w:p w14:paraId="175128F7" w14:textId="77777777" w:rsidR="00F86F35" w:rsidRDefault="008A442A">
      <w:pPr>
        <w:tabs>
          <w:tab w:val="left" w:pos="5769"/>
        </w:tabs>
        <w:spacing w:before="168"/>
        <w:ind w:right="252"/>
        <w:jc w:val="center"/>
        <w:rPr>
          <w:sz w:val="20"/>
        </w:rPr>
      </w:pPr>
      <w:r>
        <w:pict w14:anchorId="124217DB">
          <v:group id="docshapegroup533" o:spid="_x0000_s1059" style="position:absolute;left:0;text-align:left;margin-left:58.5pt;margin-top:21.8pt;width:258pt;height:.5pt;z-index:-15603712;mso-wrap-distance-left:0;mso-wrap-distance-right:0;mso-position-horizontal-relative:page" coordorigin="1170,436" coordsize="5160,10">
            <v:shape id="docshape534" o:spid="_x0000_s1061" style="position:absolute;left:1170;top:440;width:5160;height:2" coordorigin="1170,441" coordsize="5160,0" path="m6330,441r-5160,e" fillcolor="black" stroked="f">
              <v:fill opacity="0"/>
              <v:path arrowok="t"/>
            </v:shape>
            <v:line id="_x0000_s1060" style="position:absolute" from="1170,441" to="6330,441" strokeweight=".5pt"/>
            <w10:wrap type="topAndBottom" anchorx="page"/>
          </v:group>
        </w:pict>
      </w:r>
      <w:r>
        <w:rPr>
          <w:i/>
          <w:sz w:val="20"/>
        </w:rPr>
        <w:t>/s/</w:t>
      </w:r>
      <w:r>
        <w:rPr>
          <w:i/>
          <w:spacing w:val="-5"/>
          <w:sz w:val="20"/>
        </w:rPr>
        <w:t xml:space="preserve"> </w:t>
      </w:r>
      <w:r>
        <w:rPr>
          <w:i/>
          <w:sz w:val="20"/>
        </w:rPr>
        <w:t>Caroline</w:t>
      </w:r>
      <w:r>
        <w:rPr>
          <w:i/>
          <w:spacing w:val="-4"/>
          <w:sz w:val="20"/>
        </w:rPr>
        <w:t xml:space="preserve"> </w:t>
      </w:r>
      <w:r>
        <w:rPr>
          <w:i/>
          <w:sz w:val="20"/>
        </w:rPr>
        <w:t>M.</w:t>
      </w:r>
      <w:r>
        <w:rPr>
          <w:i/>
          <w:spacing w:val="-4"/>
          <w:sz w:val="20"/>
        </w:rPr>
        <w:t xml:space="preserve"> </w:t>
      </w:r>
      <w:r>
        <w:rPr>
          <w:i/>
          <w:spacing w:val="-2"/>
          <w:sz w:val="20"/>
        </w:rPr>
        <w:t>Devine</w:t>
      </w:r>
      <w:r>
        <w:rPr>
          <w:i/>
          <w:sz w:val="20"/>
        </w:rPr>
        <w:tab/>
      </w:r>
      <w:r>
        <w:rPr>
          <w:spacing w:val="-2"/>
          <w:sz w:val="20"/>
        </w:rPr>
        <w:t>Director</w:t>
      </w:r>
    </w:p>
    <w:p w14:paraId="1F9D56F6" w14:textId="77777777" w:rsidR="00F86F35" w:rsidRDefault="008A442A">
      <w:pPr>
        <w:pStyle w:val="BodyText"/>
        <w:spacing w:before="7"/>
        <w:ind w:left="2136"/>
      </w:pPr>
      <w:r>
        <w:t>Caroline</w:t>
      </w:r>
      <w:r>
        <w:rPr>
          <w:spacing w:val="-5"/>
        </w:rPr>
        <w:t xml:space="preserve"> </w:t>
      </w:r>
      <w:r>
        <w:t>M.</w:t>
      </w:r>
      <w:r>
        <w:rPr>
          <w:spacing w:val="-4"/>
        </w:rPr>
        <w:t xml:space="preserve"> </w:t>
      </w:r>
      <w:r>
        <w:rPr>
          <w:spacing w:val="-2"/>
        </w:rPr>
        <w:t>Devine</w:t>
      </w:r>
    </w:p>
    <w:p w14:paraId="721DE86E" w14:textId="77777777" w:rsidR="00F86F35" w:rsidRDefault="00F86F35">
      <w:pPr>
        <w:pStyle w:val="BodyText"/>
        <w:rPr>
          <w:sz w:val="24"/>
        </w:rPr>
      </w:pPr>
    </w:p>
    <w:p w14:paraId="006AA9FB" w14:textId="77777777" w:rsidR="00F86F35" w:rsidRDefault="008A442A">
      <w:pPr>
        <w:tabs>
          <w:tab w:val="left" w:pos="7775"/>
        </w:tabs>
        <w:spacing w:before="168"/>
        <w:ind w:left="2125"/>
        <w:rPr>
          <w:sz w:val="20"/>
        </w:rPr>
      </w:pPr>
      <w:r>
        <w:pict w14:anchorId="0C99EA27">
          <v:group id="docshapegroup535" o:spid="_x0000_s1056" style="position:absolute;left:0;text-align:left;margin-left:58.5pt;margin-top:21.8pt;width:258pt;height:.5pt;z-index:-15603200;mso-wrap-distance-left:0;mso-wrap-distance-right:0;mso-position-horizontal-relative:page" coordorigin="1170,436" coordsize="5160,10">
            <v:shape id="docshape536" o:spid="_x0000_s1058" style="position:absolute;left:1170;top:440;width:5160;height:2" coordorigin="1170,441" coordsize="5160,0" path="m6330,441r-5160,e" fillcolor="black" stroked="f">
              <v:fill opacity="0"/>
              <v:path arrowok="t"/>
            </v:shape>
            <v:line id="_x0000_s1057" style="position:absolute" from="1170,441" to="6330,441" strokeweight=".5pt"/>
            <w10:wrap type="topAndBottom" anchorx="page"/>
          </v:group>
        </w:pict>
      </w:r>
      <w:r>
        <w:rPr>
          <w:i/>
          <w:sz w:val="20"/>
        </w:rPr>
        <w:t>/s/</w:t>
      </w:r>
      <w:r>
        <w:rPr>
          <w:i/>
          <w:spacing w:val="-3"/>
          <w:sz w:val="20"/>
        </w:rPr>
        <w:t xml:space="preserve"> </w:t>
      </w:r>
      <w:r>
        <w:rPr>
          <w:i/>
          <w:sz w:val="20"/>
        </w:rPr>
        <w:t>Gay</w:t>
      </w:r>
      <w:r>
        <w:rPr>
          <w:i/>
          <w:spacing w:val="-3"/>
          <w:sz w:val="20"/>
        </w:rPr>
        <w:t xml:space="preserve"> </w:t>
      </w:r>
      <w:r>
        <w:rPr>
          <w:i/>
          <w:sz w:val="20"/>
        </w:rPr>
        <w:t>Huey</w:t>
      </w:r>
      <w:r>
        <w:rPr>
          <w:i/>
          <w:spacing w:val="-3"/>
          <w:sz w:val="20"/>
        </w:rPr>
        <w:t xml:space="preserve"> </w:t>
      </w:r>
      <w:r>
        <w:rPr>
          <w:i/>
          <w:spacing w:val="-4"/>
          <w:sz w:val="20"/>
        </w:rPr>
        <w:t>Evans</w:t>
      </w:r>
      <w:r>
        <w:rPr>
          <w:i/>
          <w:sz w:val="20"/>
        </w:rPr>
        <w:tab/>
      </w:r>
      <w:r>
        <w:rPr>
          <w:spacing w:val="-2"/>
          <w:sz w:val="20"/>
        </w:rPr>
        <w:t>Director</w:t>
      </w:r>
    </w:p>
    <w:p w14:paraId="1707AE2B" w14:textId="77777777" w:rsidR="00F86F35" w:rsidRDefault="008A442A">
      <w:pPr>
        <w:pStyle w:val="BodyText"/>
        <w:spacing w:before="7"/>
        <w:ind w:left="2265"/>
      </w:pPr>
      <w:r>
        <w:t>Gay</w:t>
      </w:r>
      <w:r>
        <w:rPr>
          <w:spacing w:val="-5"/>
        </w:rPr>
        <w:t xml:space="preserve"> </w:t>
      </w:r>
      <w:r>
        <w:t>Huey</w:t>
      </w:r>
      <w:r>
        <w:rPr>
          <w:spacing w:val="-2"/>
        </w:rPr>
        <w:t xml:space="preserve"> Evans</w:t>
      </w:r>
    </w:p>
    <w:p w14:paraId="1CB17301" w14:textId="77777777" w:rsidR="00F86F35" w:rsidRDefault="00F86F35">
      <w:pPr>
        <w:pStyle w:val="BodyText"/>
        <w:rPr>
          <w:sz w:val="24"/>
        </w:rPr>
      </w:pPr>
    </w:p>
    <w:p w14:paraId="5E95A200" w14:textId="77777777" w:rsidR="00F86F35" w:rsidRDefault="008A442A">
      <w:pPr>
        <w:tabs>
          <w:tab w:val="left" w:pos="7775"/>
        </w:tabs>
        <w:spacing w:before="198"/>
        <w:ind w:left="2211"/>
        <w:rPr>
          <w:sz w:val="20"/>
        </w:rPr>
      </w:pPr>
      <w:r>
        <w:pict w14:anchorId="07B8997C">
          <v:group id="docshapegroup537" o:spid="_x0000_s1053" style="position:absolute;left:0;text-align:left;margin-left:58.5pt;margin-top:23.3pt;width:258pt;height:.5pt;z-index:-15602688;mso-wrap-distance-left:0;mso-wrap-distance-right:0;mso-position-horizontal-relative:page" coordorigin="1170,466" coordsize="5160,10">
            <v:shape id="docshape538" o:spid="_x0000_s1055" style="position:absolute;left:1170;top:470;width:5160;height:2" coordorigin="1170,471" coordsize="5160,0" path="m6330,471r-5160,e" fillcolor="black" stroked="f">
              <v:fill opacity="0"/>
              <v:path arrowok="t"/>
            </v:shape>
            <v:line id="_x0000_s1054" style="position:absolute" from="1170,471" to="6330,471" strokeweight=".5pt"/>
            <w10:wrap type="topAndBottom" anchorx="page"/>
          </v:group>
        </w:pict>
      </w:r>
      <w:r>
        <w:rPr>
          <w:i/>
          <w:sz w:val="20"/>
        </w:rPr>
        <w:t>/s/</w:t>
      </w:r>
      <w:r>
        <w:rPr>
          <w:i/>
          <w:spacing w:val="-4"/>
          <w:sz w:val="20"/>
        </w:rPr>
        <w:t xml:space="preserve"> </w:t>
      </w:r>
      <w:r>
        <w:rPr>
          <w:i/>
          <w:sz w:val="20"/>
        </w:rPr>
        <w:t>Jody</w:t>
      </w:r>
      <w:r>
        <w:rPr>
          <w:i/>
          <w:spacing w:val="-3"/>
          <w:sz w:val="20"/>
        </w:rPr>
        <w:t xml:space="preserve"> </w:t>
      </w:r>
      <w:r>
        <w:rPr>
          <w:i/>
          <w:spacing w:val="-2"/>
          <w:sz w:val="20"/>
        </w:rPr>
        <w:t>Freeman</w:t>
      </w:r>
      <w:r>
        <w:rPr>
          <w:i/>
          <w:sz w:val="20"/>
        </w:rPr>
        <w:tab/>
      </w:r>
      <w:r>
        <w:rPr>
          <w:spacing w:val="-2"/>
          <w:sz w:val="20"/>
        </w:rPr>
        <w:t>Director</w:t>
      </w:r>
    </w:p>
    <w:p w14:paraId="2D74B7C6" w14:textId="77777777" w:rsidR="00F86F35" w:rsidRDefault="008A442A">
      <w:pPr>
        <w:pStyle w:val="BodyText"/>
        <w:spacing w:before="7"/>
        <w:ind w:right="4878"/>
        <w:jc w:val="center"/>
      </w:pPr>
      <w:r>
        <w:t>Jody</w:t>
      </w:r>
      <w:r>
        <w:rPr>
          <w:spacing w:val="-4"/>
        </w:rPr>
        <w:t xml:space="preserve"> </w:t>
      </w:r>
      <w:r>
        <w:rPr>
          <w:spacing w:val="-2"/>
        </w:rPr>
        <w:t>Freeman</w:t>
      </w:r>
    </w:p>
    <w:p w14:paraId="71BAF9F3" w14:textId="77777777" w:rsidR="00F86F35" w:rsidRDefault="00F86F35">
      <w:pPr>
        <w:pStyle w:val="BodyText"/>
        <w:rPr>
          <w:sz w:val="24"/>
        </w:rPr>
      </w:pPr>
    </w:p>
    <w:p w14:paraId="2D13C302" w14:textId="77777777" w:rsidR="00F86F35" w:rsidRDefault="008A442A">
      <w:pPr>
        <w:tabs>
          <w:tab w:val="left" w:pos="5685"/>
        </w:tabs>
        <w:spacing w:before="198"/>
        <w:ind w:right="168"/>
        <w:jc w:val="center"/>
        <w:rPr>
          <w:sz w:val="20"/>
        </w:rPr>
      </w:pPr>
      <w:r>
        <w:pict w14:anchorId="4FE4F02E">
          <v:group id="docshapegroup539" o:spid="_x0000_s1050" style="position:absolute;left:0;text-align:left;margin-left:58.5pt;margin-top:23.3pt;width:258pt;height:.5pt;z-index:-15602176;mso-wrap-distance-left:0;mso-wrap-distance-right:0;mso-position-horizontal-relative:page" coordorigin="1170,466" coordsize="5160,10">
            <v:shape id="docshape540" o:spid="_x0000_s1052" style="position:absolute;left:1170;top:470;width:5160;height:2" coordorigin="1170,471" coordsize="5160,0" path="m6330,471r-5160,e" fillcolor="black" stroked="f">
              <v:fill opacity="0"/>
              <v:path arrowok="t"/>
            </v:shape>
            <v:line id="_x0000_s1051" style="position:absolute" from="1170,471" to="6330,471" strokeweight=".5pt"/>
            <w10:wrap type="topAndBottom" anchorx="page"/>
          </v:group>
        </w:pict>
      </w:r>
      <w:r>
        <w:rPr>
          <w:i/>
          <w:sz w:val="20"/>
        </w:rPr>
        <w:t>/s/</w:t>
      </w:r>
      <w:r>
        <w:rPr>
          <w:i/>
          <w:spacing w:val="-4"/>
          <w:sz w:val="20"/>
        </w:rPr>
        <w:t xml:space="preserve"> </w:t>
      </w:r>
      <w:r>
        <w:rPr>
          <w:i/>
          <w:sz w:val="20"/>
        </w:rPr>
        <w:t>Jeffrey</w:t>
      </w:r>
      <w:r>
        <w:rPr>
          <w:i/>
          <w:spacing w:val="-4"/>
          <w:sz w:val="20"/>
        </w:rPr>
        <w:t xml:space="preserve"> </w:t>
      </w:r>
      <w:r>
        <w:rPr>
          <w:i/>
          <w:sz w:val="20"/>
        </w:rPr>
        <w:t>A.</w:t>
      </w:r>
      <w:r>
        <w:rPr>
          <w:i/>
          <w:spacing w:val="-4"/>
          <w:sz w:val="20"/>
        </w:rPr>
        <w:t xml:space="preserve"> </w:t>
      </w:r>
      <w:r>
        <w:rPr>
          <w:i/>
          <w:spacing w:val="-2"/>
          <w:sz w:val="20"/>
        </w:rPr>
        <w:t>Joerres</w:t>
      </w:r>
      <w:r>
        <w:rPr>
          <w:i/>
          <w:sz w:val="20"/>
        </w:rPr>
        <w:tab/>
      </w:r>
      <w:r>
        <w:rPr>
          <w:spacing w:val="-2"/>
          <w:sz w:val="20"/>
        </w:rPr>
        <w:t>Director</w:t>
      </w:r>
    </w:p>
    <w:p w14:paraId="6A2CF492" w14:textId="77777777" w:rsidR="00F86F35" w:rsidRDefault="008A442A">
      <w:pPr>
        <w:pStyle w:val="BodyText"/>
        <w:spacing w:before="7"/>
        <w:ind w:right="4877"/>
        <w:jc w:val="center"/>
      </w:pPr>
      <w:r>
        <w:t>Jeffrey</w:t>
      </w:r>
      <w:r>
        <w:rPr>
          <w:spacing w:val="-5"/>
        </w:rPr>
        <w:t xml:space="preserve"> </w:t>
      </w:r>
      <w:r>
        <w:t>A.</w:t>
      </w:r>
      <w:r>
        <w:rPr>
          <w:spacing w:val="-4"/>
        </w:rPr>
        <w:t xml:space="preserve"> </w:t>
      </w:r>
      <w:r>
        <w:rPr>
          <w:spacing w:val="-2"/>
        </w:rPr>
        <w:t>Joerres</w:t>
      </w:r>
    </w:p>
    <w:p w14:paraId="59AF84DE" w14:textId="77777777" w:rsidR="00F86F35" w:rsidRDefault="00F86F35">
      <w:pPr>
        <w:pStyle w:val="BodyText"/>
        <w:rPr>
          <w:sz w:val="24"/>
        </w:rPr>
      </w:pPr>
    </w:p>
    <w:p w14:paraId="3D890DD8" w14:textId="77777777" w:rsidR="00F86F35" w:rsidRDefault="008A442A">
      <w:pPr>
        <w:tabs>
          <w:tab w:val="left" w:pos="5698"/>
        </w:tabs>
        <w:spacing w:before="168"/>
        <w:ind w:right="181"/>
        <w:jc w:val="center"/>
        <w:rPr>
          <w:sz w:val="20"/>
        </w:rPr>
      </w:pPr>
      <w:r>
        <w:pict w14:anchorId="1CDEEF27">
          <v:group id="docshapegroup541" o:spid="_x0000_s1047" style="position:absolute;left:0;text-align:left;margin-left:58.5pt;margin-top:21.8pt;width:258pt;height:.5pt;z-index:-15601664;mso-wrap-distance-left:0;mso-wrap-distance-right:0;mso-position-horizontal-relative:page" coordorigin="1170,436" coordsize="5160,10">
            <v:shape id="docshape542" o:spid="_x0000_s1049" style="position:absolute;left:1170;top:440;width:5160;height:2" coordorigin="1170,441" coordsize="5160,0" path="m6330,441r-5160,e" fillcolor="black" stroked="f">
              <v:fill opacity="0"/>
              <v:path arrowok="t"/>
            </v:shape>
            <v:line id="_x0000_s1048" style="position:absolute" from="1170,441" to="6330,441" strokeweight=".5pt"/>
            <w10:wrap type="topAndBottom" anchorx="page"/>
          </v:group>
        </w:pict>
      </w:r>
      <w:r>
        <w:rPr>
          <w:i/>
          <w:sz w:val="20"/>
        </w:rPr>
        <w:t>/s/</w:t>
      </w:r>
      <w:r>
        <w:rPr>
          <w:i/>
          <w:spacing w:val="-4"/>
          <w:sz w:val="20"/>
        </w:rPr>
        <w:t xml:space="preserve"> </w:t>
      </w:r>
      <w:r>
        <w:rPr>
          <w:i/>
          <w:sz w:val="20"/>
        </w:rPr>
        <w:t>Timothy</w:t>
      </w:r>
      <w:r>
        <w:rPr>
          <w:i/>
          <w:spacing w:val="-4"/>
          <w:sz w:val="20"/>
        </w:rPr>
        <w:t xml:space="preserve"> </w:t>
      </w:r>
      <w:r>
        <w:rPr>
          <w:i/>
          <w:sz w:val="20"/>
        </w:rPr>
        <w:t>A.</w:t>
      </w:r>
      <w:r>
        <w:rPr>
          <w:i/>
          <w:spacing w:val="-3"/>
          <w:sz w:val="20"/>
        </w:rPr>
        <w:t xml:space="preserve"> </w:t>
      </w:r>
      <w:r>
        <w:rPr>
          <w:i/>
          <w:spacing w:val="-2"/>
          <w:sz w:val="20"/>
        </w:rPr>
        <w:t>Leach</w:t>
      </w:r>
      <w:r>
        <w:rPr>
          <w:i/>
          <w:sz w:val="20"/>
        </w:rPr>
        <w:tab/>
      </w:r>
      <w:r>
        <w:rPr>
          <w:spacing w:val="-2"/>
          <w:sz w:val="20"/>
        </w:rPr>
        <w:t>Director</w:t>
      </w:r>
    </w:p>
    <w:p w14:paraId="4DE4DF1A" w14:textId="77777777" w:rsidR="00F86F35" w:rsidRDefault="008A442A">
      <w:pPr>
        <w:pStyle w:val="BodyText"/>
        <w:spacing w:before="7"/>
        <w:ind w:right="4878"/>
        <w:jc w:val="center"/>
      </w:pPr>
      <w:r>
        <w:t>Timothy</w:t>
      </w:r>
      <w:r>
        <w:rPr>
          <w:spacing w:val="-5"/>
        </w:rPr>
        <w:t xml:space="preserve"> </w:t>
      </w:r>
      <w:r>
        <w:t>A.</w:t>
      </w:r>
      <w:r>
        <w:rPr>
          <w:spacing w:val="-4"/>
        </w:rPr>
        <w:t xml:space="preserve"> </w:t>
      </w:r>
      <w:r>
        <w:rPr>
          <w:spacing w:val="-2"/>
        </w:rPr>
        <w:t>Leach</w:t>
      </w:r>
    </w:p>
    <w:p w14:paraId="604FB4CC" w14:textId="77777777" w:rsidR="00F86F35" w:rsidRDefault="00F86F35">
      <w:pPr>
        <w:pStyle w:val="BodyText"/>
        <w:rPr>
          <w:sz w:val="24"/>
        </w:rPr>
      </w:pPr>
    </w:p>
    <w:p w14:paraId="6CD7D378" w14:textId="77777777" w:rsidR="00F86F35" w:rsidRDefault="008A442A">
      <w:pPr>
        <w:tabs>
          <w:tab w:val="left" w:pos="5824"/>
        </w:tabs>
        <w:spacing w:before="168"/>
        <w:ind w:right="307"/>
        <w:jc w:val="center"/>
        <w:rPr>
          <w:sz w:val="20"/>
        </w:rPr>
      </w:pPr>
      <w:r>
        <w:pict w14:anchorId="2F8967DC">
          <v:group id="docshapegroup543" o:spid="_x0000_s1044" style="position:absolute;left:0;text-align:left;margin-left:58.5pt;margin-top:21.8pt;width:258pt;height:.5pt;z-index:-15601152;mso-wrap-distance-left:0;mso-wrap-distance-right:0;mso-position-horizontal-relative:page" coordorigin="1170,436" coordsize="5160,10">
            <v:shape id="docshape544" o:spid="_x0000_s1046" style="position:absolute;left:1170;top:440;width:5160;height:2" coordorigin="1170,441" coordsize="5160,0" path="m6330,441r-5160,e" fillcolor="black" stroked="f">
              <v:fill opacity="0"/>
              <v:path arrowok="t"/>
            </v:shape>
            <v:line id="_x0000_s1045" style="position:absolute" from="1170,441" to="6330,441" strokeweight=".5pt"/>
            <w10:wrap type="topAndBottom" anchorx="page"/>
          </v:group>
        </w:pict>
      </w:r>
      <w:r>
        <w:rPr>
          <w:i/>
          <w:sz w:val="20"/>
        </w:rPr>
        <w:t>/s/</w:t>
      </w:r>
      <w:r>
        <w:rPr>
          <w:i/>
          <w:spacing w:val="-4"/>
          <w:sz w:val="20"/>
        </w:rPr>
        <w:t xml:space="preserve"> </w:t>
      </w:r>
      <w:r>
        <w:rPr>
          <w:i/>
          <w:sz w:val="20"/>
        </w:rPr>
        <w:t>William</w:t>
      </w:r>
      <w:r>
        <w:rPr>
          <w:i/>
          <w:spacing w:val="-4"/>
          <w:sz w:val="20"/>
        </w:rPr>
        <w:t xml:space="preserve"> </w:t>
      </w:r>
      <w:r>
        <w:rPr>
          <w:i/>
          <w:sz w:val="20"/>
        </w:rPr>
        <w:t>H.</w:t>
      </w:r>
      <w:r>
        <w:rPr>
          <w:i/>
          <w:spacing w:val="-3"/>
          <w:sz w:val="20"/>
        </w:rPr>
        <w:t xml:space="preserve"> </w:t>
      </w:r>
      <w:r>
        <w:rPr>
          <w:i/>
          <w:spacing w:val="-2"/>
          <w:sz w:val="20"/>
        </w:rPr>
        <w:t>McRaven</w:t>
      </w:r>
      <w:r>
        <w:rPr>
          <w:i/>
          <w:sz w:val="20"/>
        </w:rPr>
        <w:tab/>
      </w:r>
      <w:r>
        <w:rPr>
          <w:spacing w:val="-2"/>
          <w:sz w:val="20"/>
        </w:rPr>
        <w:t>Director</w:t>
      </w:r>
    </w:p>
    <w:p w14:paraId="2ED888DF" w14:textId="77777777" w:rsidR="00F86F35" w:rsidRDefault="008A442A">
      <w:pPr>
        <w:pStyle w:val="BodyText"/>
        <w:spacing w:before="7"/>
        <w:ind w:right="4878"/>
        <w:jc w:val="center"/>
      </w:pPr>
      <w:r>
        <w:t>William</w:t>
      </w:r>
      <w:r>
        <w:rPr>
          <w:spacing w:val="-4"/>
        </w:rPr>
        <w:t xml:space="preserve"> </w:t>
      </w:r>
      <w:r>
        <w:t>H.</w:t>
      </w:r>
      <w:r>
        <w:rPr>
          <w:spacing w:val="-3"/>
        </w:rPr>
        <w:t xml:space="preserve"> </w:t>
      </w:r>
      <w:r>
        <w:rPr>
          <w:spacing w:val="-2"/>
        </w:rPr>
        <w:t>McRaven</w:t>
      </w:r>
    </w:p>
    <w:p w14:paraId="4407AA9A" w14:textId="77777777" w:rsidR="00F86F35" w:rsidRDefault="00F86F35">
      <w:pPr>
        <w:pStyle w:val="BodyText"/>
        <w:rPr>
          <w:sz w:val="24"/>
        </w:rPr>
      </w:pPr>
    </w:p>
    <w:p w14:paraId="7528BCBE" w14:textId="77777777" w:rsidR="00F86F35" w:rsidRDefault="008A442A">
      <w:pPr>
        <w:tabs>
          <w:tab w:val="left" w:pos="5745"/>
        </w:tabs>
        <w:spacing w:before="168"/>
        <w:ind w:right="228"/>
        <w:jc w:val="center"/>
        <w:rPr>
          <w:sz w:val="20"/>
        </w:rPr>
      </w:pPr>
      <w:r>
        <w:pict w14:anchorId="456241B5">
          <v:group id="docshapegroup545" o:spid="_x0000_s1041" style="position:absolute;left:0;text-align:left;margin-left:58.5pt;margin-top:21.8pt;width:258pt;height:.5pt;z-index:-15600640;mso-wrap-distance-left:0;mso-wrap-distance-right:0;mso-position-horizontal-relative:page" coordorigin="1170,436" coordsize="5160,10">
            <v:shape id="docshape546" o:spid="_x0000_s1043" style="position:absolute;left:1170;top:440;width:5160;height:2" coordorigin="1170,441" coordsize="5160,0" path="m6330,441r-5160,e" fillcolor="black" stroked="f">
              <v:fill opacity="0"/>
              <v:path arrowok="t"/>
            </v:shape>
            <v:line id="_x0000_s1042" style="position:absolute" from="1170,441" to="6330,441" strokeweight=".5pt"/>
            <w10:wrap type="topAndBottom" anchorx="page"/>
          </v:group>
        </w:pict>
      </w:r>
      <w:r>
        <w:rPr>
          <w:i/>
          <w:sz w:val="20"/>
        </w:rPr>
        <w:t>/s/</w:t>
      </w:r>
      <w:r>
        <w:rPr>
          <w:i/>
          <w:spacing w:val="-5"/>
          <w:sz w:val="20"/>
        </w:rPr>
        <w:t xml:space="preserve"> </w:t>
      </w:r>
      <w:r>
        <w:rPr>
          <w:i/>
          <w:sz w:val="20"/>
        </w:rPr>
        <w:t>Sharmila</w:t>
      </w:r>
      <w:r>
        <w:rPr>
          <w:i/>
          <w:spacing w:val="-5"/>
          <w:sz w:val="20"/>
        </w:rPr>
        <w:t xml:space="preserve"> </w:t>
      </w:r>
      <w:r>
        <w:rPr>
          <w:i/>
          <w:spacing w:val="-2"/>
          <w:sz w:val="20"/>
        </w:rPr>
        <w:t>Mulligan</w:t>
      </w:r>
      <w:r>
        <w:rPr>
          <w:i/>
          <w:sz w:val="20"/>
        </w:rPr>
        <w:tab/>
      </w:r>
      <w:r>
        <w:rPr>
          <w:spacing w:val="-2"/>
          <w:sz w:val="20"/>
        </w:rPr>
        <w:t>Director</w:t>
      </w:r>
    </w:p>
    <w:p w14:paraId="36DDCD52" w14:textId="77777777" w:rsidR="00F86F35" w:rsidRDefault="008A442A">
      <w:pPr>
        <w:pStyle w:val="BodyText"/>
        <w:spacing w:before="7"/>
        <w:ind w:right="4877"/>
        <w:jc w:val="center"/>
      </w:pPr>
      <w:r>
        <w:t>Sharmila</w:t>
      </w:r>
      <w:r>
        <w:rPr>
          <w:spacing w:val="-7"/>
        </w:rPr>
        <w:t xml:space="preserve"> </w:t>
      </w:r>
      <w:r>
        <w:rPr>
          <w:spacing w:val="-2"/>
        </w:rPr>
        <w:t>Mulligan</w:t>
      </w:r>
    </w:p>
    <w:p w14:paraId="761A85D9" w14:textId="77777777" w:rsidR="00F86F35" w:rsidRDefault="00F86F35">
      <w:pPr>
        <w:pStyle w:val="BodyText"/>
        <w:rPr>
          <w:sz w:val="24"/>
        </w:rPr>
      </w:pPr>
    </w:p>
    <w:p w14:paraId="728DC579" w14:textId="77777777" w:rsidR="00F86F35" w:rsidRDefault="008A442A">
      <w:pPr>
        <w:tabs>
          <w:tab w:val="left" w:pos="7775"/>
        </w:tabs>
        <w:spacing w:before="168"/>
        <w:ind w:left="2195"/>
        <w:rPr>
          <w:sz w:val="20"/>
        </w:rPr>
      </w:pPr>
      <w:r>
        <w:pict w14:anchorId="657F8DF9">
          <v:group id="docshapegroup547" o:spid="_x0000_s1038" style="position:absolute;left:0;text-align:left;margin-left:58.5pt;margin-top:21.8pt;width:258pt;height:.5pt;z-index:-15600128;mso-wrap-distance-left:0;mso-wrap-distance-right:0;mso-position-horizontal-relative:page" coordorigin="1170,436" coordsize="5160,10">
            <v:shape id="docshape548" o:spid="_x0000_s1040" style="position:absolute;left:1170;top:440;width:5160;height:2" coordorigin="1170,441" coordsize="5160,0" path="m6330,441r-5160,e" fillcolor="black" stroked="f">
              <v:fill opacity="0"/>
              <v:path arrowok="t"/>
            </v:shape>
            <v:line id="_x0000_s1039" style="position:absolute" from="1170,441" to="6330,441" strokeweight=".5pt"/>
            <w10:wrap type="topAndBottom" anchorx="page"/>
          </v:group>
        </w:pict>
      </w:r>
      <w:r>
        <w:rPr>
          <w:i/>
          <w:sz w:val="20"/>
        </w:rPr>
        <w:t>/s/</w:t>
      </w:r>
      <w:r>
        <w:rPr>
          <w:i/>
          <w:spacing w:val="-3"/>
          <w:sz w:val="20"/>
        </w:rPr>
        <w:t xml:space="preserve"> </w:t>
      </w:r>
      <w:r>
        <w:rPr>
          <w:i/>
          <w:sz w:val="20"/>
        </w:rPr>
        <w:t>Eric</w:t>
      </w:r>
      <w:r>
        <w:rPr>
          <w:i/>
          <w:spacing w:val="-3"/>
          <w:sz w:val="20"/>
        </w:rPr>
        <w:t xml:space="preserve"> </w:t>
      </w:r>
      <w:r>
        <w:rPr>
          <w:i/>
          <w:sz w:val="20"/>
        </w:rPr>
        <w:t>D.</w:t>
      </w:r>
      <w:r>
        <w:rPr>
          <w:i/>
          <w:spacing w:val="-3"/>
          <w:sz w:val="20"/>
        </w:rPr>
        <w:t xml:space="preserve"> </w:t>
      </w:r>
      <w:r>
        <w:rPr>
          <w:i/>
          <w:spacing w:val="-2"/>
          <w:sz w:val="20"/>
        </w:rPr>
        <w:t>Mullins</w:t>
      </w:r>
      <w:r>
        <w:rPr>
          <w:i/>
          <w:sz w:val="20"/>
        </w:rPr>
        <w:tab/>
      </w:r>
      <w:r>
        <w:rPr>
          <w:spacing w:val="-2"/>
          <w:sz w:val="20"/>
        </w:rPr>
        <w:t>Director</w:t>
      </w:r>
    </w:p>
    <w:p w14:paraId="43DDA5AC" w14:textId="77777777" w:rsidR="00F86F35" w:rsidRDefault="008A442A">
      <w:pPr>
        <w:pStyle w:val="BodyText"/>
        <w:spacing w:before="7"/>
        <w:ind w:right="4877"/>
        <w:jc w:val="center"/>
      </w:pPr>
      <w:r>
        <w:t>Eric</w:t>
      </w:r>
      <w:r>
        <w:rPr>
          <w:spacing w:val="-3"/>
        </w:rPr>
        <w:t xml:space="preserve"> </w:t>
      </w:r>
      <w:r>
        <w:t>D.</w:t>
      </w:r>
      <w:r>
        <w:rPr>
          <w:spacing w:val="-3"/>
        </w:rPr>
        <w:t xml:space="preserve"> </w:t>
      </w:r>
      <w:r>
        <w:rPr>
          <w:spacing w:val="-2"/>
        </w:rPr>
        <w:t>Mullins</w:t>
      </w:r>
    </w:p>
    <w:p w14:paraId="292994EC" w14:textId="77777777" w:rsidR="00F86F35" w:rsidRDefault="00F86F35">
      <w:pPr>
        <w:pStyle w:val="BodyText"/>
        <w:rPr>
          <w:sz w:val="24"/>
        </w:rPr>
      </w:pPr>
    </w:p>
    <w:p w14:paraId="3B42E89E" w14:textId="77777777" w:rsidR="00F86F35" w:rsidRDefault="008A442A">
      <w:pPr>
        <w:tabs>
          <w:tab w:val="left" w:pos="7775"/>
        </w:tabs>
        <w:spacing w:before="168"/>
        <w:ind w:left="2190"/>
        <w:rPr>
          <w:sz w:val="20"/>
        </w:rPr>
      </w:pPr>
      <w:r>
        <w:pict w14:anchorId="697685C3">
          <v:group id="docshapegroup549" o:spid="_x0000_s1035" style="position:absolute;left:0;text-align:left;margin-left:58.5pt;margin-top:21.8pt;width:258pt;height:.5pt;z-index:-15599616;mso-wrap-distance-left:0;mso-wrap-distance-right:0;mso-position-horizontal-relative:page" coordorigin="1170,436" coordsize="5160,10">
            <v:shape id="docshape550" o:spid="_x0000_s1037" style="position:absolute;left:1170;top:440;width:5160;height:2" coordorigin="1170,441" coordsize="5160,0" path="m6330,441r-5160,e" fillcolor="black" stroked="f">
              <v:fill opacity="0"/>
              <v:path arrowok="t"/>
            </v:shape>
            <v:line id="_x0000_s1036" style="position:absolute" from="1170,441" to="6330,441" strokeweight=".5pt"/>
            <w10:wrap type="topAndBottom" anchorx="page"/>
          </v:group>
        </w:pict>
      </w:r>
      <w:r>
        <w:rPr>
          <w:i/>
          <w:sz w:val="20"/>
        </w:rPr>
        <w:t>/s/</w:t>
      </w:r>
      <w:r>
        <w:rPr>
          <w:i/>
          <w:spacing w:val="-4"/>
          <w:sz w:val="20"/>
        </w:rPr>
        <w:t xml:space="preserve"> </w:t>
      </w:r>
      <w:r>
        <w:rPr>
          <w:i/>
          <w:sz w:val="20"/>
        </w:rPr>
        <w:t>Arjun</w:t>
      </w:r>
      <w:r>
        <w:rPr>
          <w:i/>
          <w:spacing w:val="-3"/>
          <w:sz w:val="20"/>
        </w:rPr>
        <w:t xml:space="preserve"> </w:t>
      </w:r>
      <w:r>
        <w:rPr>
          <w:i/>
          <w:sz w:val="20"/>
        </w:rPr>
        <w:t>N.</w:t>
      </w:r>
      <w:r>
        <w:rPr>
          <w:i/>
          <w:spacing w:val="-3"/>
          <w:sz w:val="20"/>
        </w:rPr>
        <w:t xml:space="preserve"> </w:t>
      </w:r>
      <w:r>
        <w:rPr>
          <w:i/>
          <w:spacing w:val="-4"/>
          <w:sz w:val="20"/>
        </w:rPr>
        <w:t>Murti</w:t>
      </w:r>
      <w:r>
        <w:rPr>
          <w:i/>
          <w:sz w:val="20"/>
        </w:rPr>
        <w:tab/>
      </w:r>
      <w:r>
        <w:rPr>
          <w:spacing w:val="-2"/>
          <w:sz w:val="20"/>
        </w:rPr>
        <w:t>Director</w:t>
      </w:r>
    </w:p>
    <w:p w14:paraId="10E2C8CC" w14:textId="77777777" w:rsidR="00F86F35" w:rsidRDefault="008A442A">
      <w:pPr>
        <w:pStyle w:val="BodyText"/>
        <w:spacing w:before="7"/>
        <w:ind w:right="4877"/>
        <w:jc w:val="center"/>
      </w:pPr>
      <w:r>
        <w:t>Arjun</w:t>
      </w:r>
      <w:r>
        <w:rPr>
          <w:spacing w:val="-4"/>
        </w:rPr>
        <w:t xml:space="preserve"> </w:t>
      </w:r>
      <w:r>
        <w:t>N.</w:t>
      </w:r>
      <w:r>
        <w:rPr>
          <w:spacing w:val="-3"/>
        </w:rPr>
        <w:t xml:space="preserve"> </w:t>
      </w:r>
      <w:r>
        <w:rPr>
          <w:spacing w:val="-2"/>
        </w:rPr>
        <w:t>Murti</w:t>
      </w:r>
    </w:p>
    <w:p w14:paraId="673DF3F4" w14:textId="77777777" w:rsidR="00F86F35" w:rsidRDefault="00F86F35">
      <w:pPr>
        <w:pStyle w:val="BodyText"/>
        <w:rPr>
          <w:sz w:val="24"/>
        </w:rPr>
      </w:pPr>
    </w:p>
    <w:p w14:paraId="4EC4BA2C" w14:textId="77777777" w:rsidR="00F86F35" w:rsidRDefault="008A442A">
      <w:pPr>
        <w:tabs>
          <w:tab w:val="left" w:pos="5704"/>
        </w:tabs>
        <w:spacing w:before="168"/>
        <w:ind w:right="187"/>
        <w:jc w:val="center"/>
        <w:rPr>
          <w:sz w:val="20"/>
        </w:rPr>
      </w:pPr>
      <w:r>
        <w:pict w14:anchorId="02F670CC">
          <v:group id="docshapegroup551" o:spid="_x0000_s1032" style="position:absolute;left:0;text-align:left;margin-left:58.5pt;margin-top:21.8pt;width:258pt;height:.5pt;z-index:-15599104;mso-wrap-distance-left:0;mso-wrap-distance-right:0;mso-position-horizontal-relative:page" coordorigin="1170,436" coordsize="5160,10">
            <v:shape id="docshape552" o:spid="_x0000_s1034" style="position:absolute;left:1170;top:440;width:5160;height:2" coordorigin="1170,441" coordsize="5160,0" path="m6330,441r-5160,e" fillcolor="black" stroked="f">
              <v:fill opacity="0"/>
              <v:path arrowok="t"/>
            </v:shape>
            <v:line id="_x0000_s1033" style="position:absolute" from="1170,441" to="6330,441" strokeweight=".5pt"/>
            <w10:wrap type="topAndBottom" anchorx="page"/>
          </v:group>
        </w:pict>
      </w:r>
      <w:r>
        <w:rPr>
          <w:i/>
          <w:sz w:val="20"/>
        </w:rPr>
        <w:t>/s/</w:t>
      </w:r>
      <w:r>
        <w:rPr>
          <w:i/>
          <w:spacing w:val="-4"/>
          <w:sz w:val="20"/>
        </w:rPr>
        <w:t xml:space="preserve"> </w:t>
      </w:r>
      <w:r>
        <w:rPr>
          <w:i/>
          <w:sz w:val="20"/>
        </w:rPr>
        <w:t>Robert</w:t>
      </w:r>
      <w:r>
        <w:rPr>
          <w:i/>
          <w:spacing w:val="-4"/>
          <w:sz w:val="20"/>
        </w:rPr>
        <w:t xml:space="preserve"> </w:t>
      </w:r>
      <w:r>
        <w:rPr>
          <w:i/>
          <w:sz w:val="20"/>
        </w:rPr>
        <w:t>A.</w:t>
      </w:r>
      <w:r>
        <w:rPr>
          <w:i/>
          <w:spacing w:val="-3"/>
          <w:sz w:val="20"/>
        </w:rPr>
        <w:t xml:space="preserve"> </w:t>
      </w:r>
      <w:r>
        <w:rPr>
          <w:i/>
          <w:spacing w:val="-2"/>
          <w:sz w:val="20"/>
        </w:rPr>
        <w:t>Niblock</w:t>
      </w:r>
      <w:r>
        <w:rPr>
          <w:i/>
          <w:sz w:val="20"/>
        </w:rPr>
        <w:tab/>
      </w:r>
      <w:r>
        <w:rPr>
          <w:spacing w:val="-2"/>
          <w:sz w:val="20"/>
        </w:rPr>
        <w:t>Director</w:t>
      </w:r>
    </w:p>
    <w:p w14:paraId="6C26FE5A" w14:textId="77777777" w:rsidR="00F86F35" w:rsidRDefault="008A442A">
      <w:pPr>
        <w:pStyle w:val="BodyText"/>
        <w:spacing w:before="7"/>
        <w:ind w:right="4877"/>
        <w:jc w:val="center"/>
      </w:pPr>
      <w:r>
        <w:t>Robert</w:t>
      </w:r>
      <w:r>
        <w:rPr>
          <w:spacing w:val="-4"/>
        </w:rPr>
        <w:t xml:space="preserve"> </w:t>
      </w:r>
      <w:r>
        <w:t>A.</w:t>
      </w:r>
      <w:r>
        <w:rPr>
          <w:spacing w:val="-4"/>
        </w:rPr>
        <w:t xml:space="preserve"> </w:t>
      </w:r>
      <w:r>
        <w:rPr>
          <w:spacing w:val="-2"/>
        </w:rPr>
        <w:t>Niblock</w:t>
      </w:r>
    </w:p>
    <w:p w14:paraId="2EF8B0C4" w14:textId="77777777" w:rsidR="00F86F35" w:rsidRDefault="00F86F35">
      <w:pPr>
        <w:pStyle w:val="BodyText"/>
        <w:rPr>
          <w:sz w:val="24"/>
        </w:rPr>
      </w:pPr>
    </w:p>
    <w:p w14:paraId="15A2229A" w14:textId="77777777" w:rsidR="00F86F35" w:rsidRDefault="008A442A">
      <w:pPr>
        <w:tabs>
          <w:tab w:val="left" w:pos="5635"/>
        </w:tabs>
        <w:spacing w:before="168"/>
        <w:ind w:right="118"/>
        <w:jc w:val="center"/>
        <w:rPr>
          <w:sz w:val="20"/>
        </w:rPr>
      </w:pPr>
      <w:r>
        <w:pict w14:anchorId="4351E540">
          <v:group id="docshapegroup553" o:spid="_x0000_s1029" style="position:absolute;left:0;text-align:left;margin-left:58.5pt;margin-top:21.8pt;width:258pt;height:.5pt;z-index:-15598592;mso-wrap-distance-left:0;mso-wrap-distance-right:0;mso-position-horizontal-relative:page" coordorigin="1170,436" coordsize="5160,10">
            <v:shape id="docshape554" o:spid="_x0000_s1031" style="position:absolute;left:1170;top:440;width:5160;height:2" coordorigin="1170,441" coordsize="5160,0" path="m6330,441r-5160,e" fillcolor="black" stroked="f">
              <v:fill opacity="0"/>
              <v:path arrowok="t"/>
            </v:shape>
            <v:line id="_x0000_s1030" style="position:absolute" from="1170,441" to="6330,441" strokeweight=".5pt"/>
            <w10:wrap type="topAndBottom" anchorx="page"/>
          </v:group>
        </w:pict>
      </w:r>
      <w:r>
        <w:rPr>
          <w:i/>
          <w:sz w:val="20"/>
        </w:rPr>
        <w:t>/s/</w:t>
      </w:r>
      <w:r>
        <w:rPr>
          <w:i/>
          <w:spacing w:val="-4"/>
          <w:sz w:val="20"/>
        </w:rPr>
        <w:t xml:space="preserve"> </w:t>
      </w:r>
      <w:r>
        <w:rPr>
          <w:i/>
          <w:sz w:val="20"/>
        </w:rPr>
        <w:t>David</w:t>
      </w:r>
      <w:r>
        <w:rPr>
          <w:i/>
          <w:spacing w:val="-3"/>
          <w:sz w:val="20"/>
        </w:rPr>
        <w:t xml:space="preserve"> </w:t>
      </w:r>
      <w:r>
        <w:rPr>
          <w:i/>
          <w:sz w:val="20"/>
        </w:rPr>
        <w:t>T.</w:t>
      </w:r>
      <w:r>
        <w:rPr>
          <w:i/>
          <w:spacing w:val="-3"/>
          <w:sz w:val="20"/>
        </w:rPr>
        <w:t xml:space="preserve"> </w:t>
      </w:r>
      <w:r>
        <w:rPr>
          <w:i/>
          <w:spacing w:val="-2"/>
          <w:sz w:val="20"/>
        </w:rPr>
        <w:t>Seaton</w:t>
      </w:r>
      <w:r>
        <w:rPr>
          <w:i/>
          <w:sz w:val="20"/>
        </w:rPr>
        <w:tab/>
      </w:r>
      <w:r>
        <w:rPr>
          <w:spacing w:val="-2"/>
          <w:sz w:val="20"/>
        </w:rPr>
        <w:t>Director</w:t>
      </w:r>
    </w:p>
    <w:p w14:paraId="081627CB" w14:textId="77777777" w:rsidR="00F86F35" w:rsidRDefault="008A442A">
      <w:pPr>
        <w:pStyle w:val="BodyText"/>
        <w:spacing w:before="7"/>
        <w:ind w:right="4878"/>
        <w:jc w:val="center"/>
      </w:pPr>
      <w:r>
        <w:t>David</w:t>
      </w:r>
      <w:r>
        <w:rPr>
          <w:spacing w:val="-3"/>
        </w:rPr>
        <w:t xml:space="preserve"> </w:t>
      </w:r>
      <w:r>
        <w:t>T.</w:t>
      </w:r>
      <w:r>
        <w:rPr>
          <w:spacing w:val="-3"/>
        </w:rPr>
        <w:t xml:space="preserve"> </w:t>
      </w:r>
      <w:r>
        <w:rPr>
          <w:spacing w:val="-2"/>
        </w:rPr>
        <w:t>Seaton</w:t>
      </w:r>
    </w:p>
    <w:p w14:paraId="550152EA" w14:textId="77777777" w:rsidR="00F86F35" w:rsidRDefault="00F86F35">
      <w:pPr>
        <w:pStyle w:val="BodyText"/>
        <w:rPr>
          <w:sz w:val="24"/>
        </w:rPr>
      </w:pPr>
    </w:p>
    <w:p w14:paraId="2ED6AF61" w14:textId="77777777" w:rsidR="00F86F35" w:rsidRDefault="008A442A">
      <w:pPr>
        <w:tabs>
          <w:tab w:val="left" w:pos="7775"/>
        </w:tabs>
        <w:spacing w:before="153"/>
        <w:ind w:left="2295"/>
        <w:rPr>
          <w:sz w:val="20"/>
        </w:rPr>
      </w:pPr>
      <w:r>
        <w:pict w14:anchorId="37D4A95C">
          <v:group id="docshapegroup555" o:spid="_x0000_s1026" style="position:absolute;left:0;text-align:left;margin-left:58.5pt;margin-top:21.05pt;width:258pt;height:.5pt;z-index:-15598080;mso-wrap-distance-left:0;mso-wrap-distance-right:0;mso-position-horizontal-relative:page" coordorigin="1170,421" coordsize="5160,10">
            <v:shape id="docshape556" o:spid="_x0000_s1028" style="position:absolute;left:1170;top:425;width:5160;height:2" coordorigin="1170,426" coordsize="5160,0" path="m6330,426r-5160,e" fillcolor="black" stroked="f">
              <v:fill opacity="0"/>
              <v:path arrowok="t"/>
            </v:shape>
            <v:line id="_x0000_s1027" style="position:absolute" from="1170,426" to="6330,426" strokeweight=".5pt"/>
            <w10:wrap type="topAndBottom" anchorx="page"/>
          </v:group>
        </w:pict>
      </w:r>
      <w:r>
        <w:rPr>
          <w:i/>
          <w:sz w:val="20"/>
        </w:rPr>
        <w:t>/s/</w:t>
      </w:r>
      <w:r>
        <w:rPr>
          <w:i/>
          <w:spacing w:val="-4"/>
          <w:sz w:val="20"/>
        </w:rPr>
        <w:t xml:space="preserve"> </w:t>
      </w:r>
      <w:r>
        <w:rPr>
          <w:i/>
          <w:sz w:val="20"/>
        </w:rPr>
        <w:t>R.A.</w:t>
      </w:r>
      <w:r>
        <w:rPr>
          <w:i/>
          <w:spacing w:val="-3"/>
          <w:sz w:val="20"/>
        </w:rPr>
        <w:t xml:space="preserve"> </w:t>
      </w:r>
      <w:r>
        <w:rPr>
          <w:i/>
          <w:spacing w:val="-2"/>
          <w:sz w:val="20"/>
        </w:rPr>
        <w:t>Walker</w:t>
      </w:r>
      <w:r>
        <w:rPr>
          <w:i/>
          <w:sz w:val="20"/>
        </w:rPr>
        <w:tab/>
      </w:r>
      <w:r>
        <w:rPr>
          <w:spacing w:val="-2"/>
          <w:sz w:val="20"/>
        </w:rPr>
        <w:t>Director</w:t>
      </w:r>
    </w:p>
    <w:p w14:paraId="7D12E3F1" w14:textId="77777777" w:rsidR="00F86F35" w:rsidRDefault="008A442A">
      <w:pPr>
        <w:pStyle w:val="BodyText"/>
        <w:spacing w:before="7"/>
        <w:ind w:left="2435"/>
      </w:pPr>
      <w:r>
        <w:t>R.A.</w:t>
      </w:r>
      <w:r>
        <w:rPr>
          <w:spacing w:val="-6"/>
        </w:rPr>
        <w:t xml:space="preserve"> </w:t>
      </w:r>
      <w:r>
        <w:rPr>
          <w:spacing w:val="-2"/>
        </w:rPr>
        <w:t>Walker</w:t>
      </w:r>
    </w:p>
    <w:sectPr w:rsidR="00F86F35">
      <w:pgSz w:w="12240" w:h="15840"/>
      <w:pgMar w:top="600" w:right="700" w:bottom="720" w:left="840" w:header="372" w:footer="5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8F266" w14:textId="77777777" w:rsidR="00000000" w:rsidRDefault="008A442A">
      <w:r>
        <w:separator/>
      </w:r>
    </w:p>
  </w:endnote>
  <w:endnote w:type="continuationSeparator" w:id="0">
    <w:p w14:paraId="585A5E9F" w14:textId="77777777" w:rsidR="00000000" w:rsidRDefault="008A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PGothic">
    <w:altName w:val="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EC6D" w14:textId="77777777" w:rsidR="008A442A" w:rsidRDefault="008A442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086A" w14:textId="77777777" w:rsidR="00F86F35" w:rsidRDefault="008A442A">
    <w:pPr>
      <w:pStyle w:val="BodyText"/>
      <w:spacing w:line="14" w:lineRule="auto"/>
    </w:pPr>
    <w:r>
      <w:pict w14:anchorId="22A2E06E">
        <v:shapetype id="_x0000_t202" coordsize="21600,21600" o:spt="202" path="m,l,21600r21600,l21600,xe">
          <v:stroke joinstyle="miter"/>
          <v:path gradientshapeok="t" o:connecttype="rect"/>
        </v:shapetype>
        <v:shape id="docshape105" o:spid="_x0000_s2126" type="#_x0000_t202" style="position:absolute;margin-left:418.15pt;margin-top:754.5pt;width:109pt;height:14.25pt;z-index:-34824704;mso-position-horizontal-relative:page;mso-position-vertical-relative:page" filled="f" stroked="f">
          <v:textbox inset="0,0,0,0">
            <w:txbxContent>
              <w:p w14:paraId="39C908FA"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5D88B0A1">
        <v:shape id="docshape106" o:spid="_x0000_s2125" type="#_x0000_t202" style="position:absolute;margin-left:537.75pt;margin-top:754.5pt;width:17.15pt;height:14.25pt;z-index:-34824192;mso-position-horizontal-relative:page;mso-position-vertical-relative:page" filled="f" stroked="f">
          <v:textbox inset="0,0,0,0">
            <w:txbxContent>
              <w:p w14:paraId="34DEAAA6"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6C2C" w14:textId="77777777" w:rsidR="00F86F35" w:rsidRDefault="008A442A">
    <w:pPr>
      <w:pStyle w:val="BodyText"/>
      <w:spacing w:line="14" w:lineRule="auto"/>
    </w:pPr>
    <w:r>
      <w:pict w14:anchorId="5FECF411">
        <v:shapetype id="_x0000_t202" coordsize="21600,21600" o:spt="202" path="m,l,21600r21600,l21600,xe">
          <v:stroke joinstyle="miter"/>
          <v:path gradientshapeok="t" o:connecttype="rect"/>
        </v:shapetype>
        <v:shape id="docshape103" o:spid="_x0000_s2128" type="#_x0000_t202" style="position:absolute;margin-left:58.15pt;margin-top:754.5pt;width:17.15pt;height:14.25pt;z-index:-34825728;mso-position-horizontal-relative:page;mso-position-vertical-relative:page" filled="f" stroked="f">
          <v:textbox inset="0,0,0,0">
            <w:txbxContent>
              <w:p w14:paraId="30696182"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w:r>
    <w:r>
      <w:pict w14:anchorId="205C1961">
        <v:shape id="docshape104" o:spid="_x0000_s2127" type="#_x0000_t202" style="position:absolute;margin-left:84.9pt;margin-top:754.5pt;width:109pt;height:14.25pt;z-index:-34825216;mso-position-horizontal-relative:page;mso-position-vertical-relative:page" filled="f" stroked="f">
          <v:textbox inset="0,0,0,0">
            <w:txbxContent>
              <w:p w14:paraId="6EB85F83"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94B5" w14:textId="77777777" w:rsidR="00F86F35" w:rsidRDefault="008A442A">
    <w:pPr>
      <w:pStyle w:val="BodyText"/>
      <w:spacing w:line="14" w:lineRule="auto"/>
    </w:pPr>
    <w:r>
      <w:pict w14:anchorId="04CC8E9D">
        <v:shapetype id="_x0000_t202" coordsize="21600,21600" o:spt="202" path="m,l,21600r21600,l21600,xe">
          <v:stroke joinstyle="miter"/>
          <v:path gradientshapeok="t" o:connecttype="rect"/>
        </v:shapetype>
        <v:shape id="docshape114" o:spid="_x0000_s2119" type="#_x0000_t202" style="position:absolute;margin-left:418.15pt;margin-top:754.5pt;width:109pt;height:14.25pt;z-index:-34821120;mso-position-horizontal-relative:page;mso-position-vertical-relative:page" filled="f" stroked="f">
          <v:textbox inset="0,0,0,0">
            <w:txbxContent>
              <w:p w14:paraId="2F01E70B"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3687BE87">
        <v:shape id="docshape115" o:spid="_x0000_s2118" type="#_x0000_t202" style="position:absolute;margin-left:537.75pt;margin-top:754.5pt;width:17.15pt;height:14.25pt;z-index:-34820608;mso-position-horizontal-relative:page;mso-position-vertical-relative:page" filled="f" stroked="f">
          <v:textbox inset="0,0,0,0">
            <w:txbxContent>
              <w:p w14:paraId="3AED981C"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AA8E" w14:textId="77777777" w:rsidR="00F86F35" w:rsidRDefault="008A442A">
    <w:pPr>
      <w:pStyle w:val="BodyText"/>
      <w:spacing w:line="14" w:lineRule="auto"/>
    </w:pPr>
    <w:r>
      <w:pict w14:anchorId="10A5224E">
        <v:shapetype id="_x0000_t202" coordsize="21600,21600" o:spt="202" path="m,l,21600r21600,l21600,xe">
          <v:stroke joinstyle="miter"/>
          <v:path gradientshapeok="t" o:connecttype="rect"/>
        </v:shapetype>
        <v:shape id="docshape112" o:spid="_x0000_s2121" type="#_x0000_t202" style="position:absolute;margin-left:58.15pt;margin-top:754.5pt;width:17.15pt;height:14.25pt;z-index:-34822144;mso-position-horizontal-relative:page;mso-position-vertical-relative:page" filled="f" stroked="f">
          <v:textbox inset="0,0,0,0">
            <w:txbxContent>
              <w:p w14:paraId="488C2633"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w:r>
    <w:r>
      <w:pict w14:anchorId="2A21B4F9">
        <v:shape id="docshape113" o:spid="_x0000_s2120" type="#_x0000_t202" style="position:absolute;margin-left:84.9pt;margin-top:754.5pt;width:109pt;height:14.25pt;z-index:-34821632;mso-position-horizontal-relative:page;mso-position-vertical-relative:page" filled="f" stroked="f">
          <v:textbox inset="0,0,0,0">
            <w:txbxContent>
              <w:p w14:paraId="45FC30F0"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B14F" w14:textId="77777777" w:rsidR="00F86F35" w:rsidRDefault="008A442A">
    <w:pPr>
      <w:pStyle w:val="BodyText"/>
      <w:spacing w:line="14" w:lineRule="auto"/>
    </w:pPr>
    <w:r>
      <w:pict w14:anchorId="1A3A979C">
        <v:shapetype id="_x0000_t202" coordsize="21600,21600" o:spt="202" path="m,l,21600r21600,l21600,xe">
          <v:stroke joinstyle="miter"/>
          <v:path gradientshapeok="t" o:connecttype="rect"/>
        </v:shapetype>
        <v:shape id="docshape133" o:spid="_x0000_s2111" type="#_x0000_t202" style="position:absolute;margin-left:418.15pt;margin-top:754.5pt;width:109pt;height:14.25pt;z-index:-34817024;mso-position-horizontal-relative:page;mso-position-vertical-relative:page" filled="f" stroked="f">
          <v:textbox inset="0,0,0,0">
            <w:txbxContent>
              <w:p w14:paraId="66C876E7"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54D6FF55">
        <v:shape id="docshape134" o:spid="_x0000_s2110" type="#_x0000_t202" style="position:absolute;margin-left:537.75pt;margin-top:754.5pt;width:17.15pt;height:14.25pt;z-index:-34816512;mso-position-horizontal-relative:page;mso-position-vertical-relative:page" filled="f" stroked="f">
          <v:textbox inset="0,0,0,0">
            <w:txbxContent>
              <w:p w14:paraId="497141A4"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50D7" w14:textId="77777777" w:rsidR="00F86F35" w:rsidRDefault="008A442A">
    <w:pPr>
      <w:pStyle w:val="BodyText"/>
      <w:spacing w:line="14" w:lineRule="auto"/>
    </w:pPr>
    <w:r>
      <w:pict w14:anchorId="570E3A8B">
        <v:shapetype id="_x0000_t202" coordsize="21600,21600" o:spt="202" path="m,l,21600r21600,l21600,xe">
          <v:stroke joinstyle="miter"/>
          <v:path gradientshapeok="t" o:connecttype="rect"/>
        </v:shapetype>
        <v:shape id="docshape131" o:spid="_x0000_s2113" type="#_x0000_t202" style="position:absolute;margin-left:58.15pt;margin-top:754.5pt;width:17.15pt;height:14.25pt;z-index:-34818048;mso-position-horizontal-relative:page;mso-position-vertical-relative:page" filled="f" stroked="f">
          <v:textbox inset="0,0,0,0">
            <w:txbxContent>
              <w:p w14:paraId="7154DAEF"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w:r>
    <w:r>
      <w:pict w14:anchorId="57E8B818">
        <v:shape id="docshape132" o:spid="_x0000_s2112" type="#_x0000_t202" style="position:absolute;margin-left:84.9pt;margin-top:754.5pt;width:109pt;height:14.25pt;z-index:-34817536;mso-position-horizontal-relative:page;mso-position-vertical-relative:page" filled="f" stroked="f">
          <v:textbox inset="0,0,0,0">
            <w:txbxContent>
              <w:p w14:paraId="00839F54"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518E" w14:textId="77777777" w:rsidR="00F86F35" w:rsidRDefault="008A442A">
    <w:pPr>
      <w:pStyle w:val="BodyText"/>
      <w:spacing w:line="14" w:lineRule="auto"/>
    </w:pPr>
    <w:r>
      <w:pict w14:anchorId="219E2CA8">
        <v:shapetype id="_x0000_t202" coordsize="21600,21600" o:spt="202" path="m,l,21600r21600,l21600,xe">
          <v:stroke joinstyle="miter"/>
          <v:path gradientshapeok="t" o:connecttype="rect"/>
        </v:shapetype>
        <v:shape id="docshape153" o:spid="_x0000_s2105" type="#_x0000_t202" style="position:absolute;margin-left:418.15pt;margin-top:754.5pt;width:109pt;height:14.25pt;z-index:-34813952;mso-position-horizontal-relative:page;mso-position-vertical-relative:page" filled="f" stroked="f">
          <v:textbox inset="0,0,0,0">
            <w:txbxContent>
              <w:p w14:paraId="542D6E69"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4C23F396">
        <v:shape id="docshape154" o:spid="_x0000_s2104" type="#_x0000_t202" style="position:absolute;margin-left:537.75pt;margin-top:754.5pt;width:17.15pt;height:14.25pt;z-index:-34813440;mso-position-horizontal-relative:page;mso-position-vertical-relative:page" filled="f" stroked="f">
          <v:textbox inset="0,0,0,0">
            <w:txbxContent>
              <w:p w14:paraId="656921AB"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2C42" w14:textId="77777777" w:rsidR="00F86F35" w:rsidRDefault="008A442A">
    <w:pPr>
      <w:pStyle w:val="BodyText"/>
      <w:spacing w:line="14" w:lineRule="auto"/>
    </w:pPr>
    <w:r>
      <w:pict w14:anchorId="1A449112">
        <v:shapetype id="_x0000_t202" coordsize="21600,21600" o:spt="202" path="m,l,21600r21600,l21600,xe">
          <v:stroke joinstyle="miter"/>
          <v:path gradientshapeok="t" o:connecttype="rect"/>
        </v:shapetype>
        <v:shape id="docshape155" o:spid="_x0000_s2103" type="#_x0000_t202" style="position:absolute;margin-left:58.15pt;margin-top:754.5pt;width:17.15pt;height:14.25pt;z-index:-34812928;mso-position-horizontal-relative:page;mso-position-vertical-relative:page" filled="f" stroked="f">
          <v:textbox inset="0,0,0,0">
            <w:txbxContent>
              <w:p w14:paraId="0AFB022E"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w:r>
    <w:r>
      <w:pict w14:anchorId="537E0F44">
        <v:shape id="docshape156" o:spid="_x0000_s2102" type="#_x0000_t202" style="position:absolute;margin-left:84.9pt;margin-top:754.5pt;width:109pt;height:14.25pt;z-index:-34812416;mso-position-horizontal-relative:page;mso-position-vertical-relative:page" filled="f" stroked="f">
          <v:textbox inset="0,0,0,0">
            <w:txbxContent>
              <w:p w14:paraId="471D0F70"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8134" w14:textId="77777777" w:rsidR="00F86F35" w:rsidRDefault="008A442A">
    <w:pPr>
      <w:pStyle w:val="BodyText"/>
      <w:spacing w:line="14" w:lineRule="auto"/>
    </w:pPr>
    <w:r>
      <w:pict w14:anchorId="0BC96E64">
        <v:shapetype id="_x0000_t202" coordsize="21600,21600" o:spt="202" path="m,l,21600r21600,l21600,xe">
          <v:stroke joinstyle="miter"/>
          <v:path gradientshapeok="t" o:connecttype="rect"/>
        </v:shapetype>
        <v:shape id="docshape166" o:spid="_x0000_s2097" type="#_x0000_t202" style="position:absolute;margin-left:418.15pt;margin-top:754.5pt;width:109pt;height:14.25pt;z-index:-34809856;mso-position-horizontal-relative:page;mso-position-vertical-relative:page" filled="f" stroked="f">
          <v:textbox inset="0,0,0,0">
            <w:txbxContent>
              <w:p w14:paraId="056964C0"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499C9BEA">
        <v:shape id="docshape167" o:spid="_x0000_s2096" type="#_x0000_t202" style="position:absolute;margin-left:537.75pt;margin-top:754.5pt;width:17.15pt;height:14.25pt;z-index:-34809344;mso-position-horizontal-relative:page;mso-position-vertical-relative:page" filled="f" stroked="f">
          <v:textbox inset="0,0,0,0">
            <w:txbxContent>
              <w:p w14:paraId="4A0C4EA0"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5015" w14:textId="77777777" w:rsidR="00F86F35" w:rsidRDefault="008A442A">
    <w:pPr>
      <w:pStyle w:val="BodyText"/>
      <w:spacing w:line="14" w:lineRule="auto"/>
    </w:pPr>
    <w:r>
      <w:pict w14:anchorId="18163295">
        <v:shapetype id="_x0000_t202" coordsize="21600,21600" o:spt="202" path="m,l,21600r21600,l21600,xe">
          <v:stroke joinstyle="miter"/>
          <v:path gradientshapeok="t" o:connecttype="rect"/>
        </v:shapetype>
        <v:shape id="docshape168" o:spid="_x0000_s2095" type="#_x0000_t202" style="position:absolute;margin-left:58.15pt;margin-top:754.5pt;width:17.15pt;height:14.25pt;z-index:-34808832;mso-position-horizontal-relative:page;mso-position-vertical-relative:page" filled="f" stroked="f">
          <v:textbox inset="0,0,0,0">
            <w:txbxContent>
              <w:p w14:paraId="5840D021"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w:r>
    <w:r>
      <w:pict w14:anchorId="269F380D">
        <v:shape id="docshape169" o:spid="_x0000_s2094" type="#_x0000_t202" style="position:absolute;margin-left:84.9pt;margin-top:754.5pt;width:109pt;height:14.25pt;z-index:-34808320;mso-position-horizontal-relative:page;mso-position-vertical-relative:page" filled="f" stroked="f">
          <v:textbox inset="0,0,0,0">
            <w:txbxContent>
              <w:p w14:paraId="696C635B"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F01C" w14:textId="77777777" w:rsidR="00F86F35" w:rsidRDefault="00F86F35">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594E" w14:textId="77777777" w:rsidR="00F86F35" w:rsidRDefault="008A442A">
    <w:pPr>
      <w:pStyle w:val="BodyText"/>
      <w:spacing w:line="14" w:lineRule="auto"/>
    </w:pPr>
    <w:r>
      <w:pict w14:anchorId="386E3D11">
        <v:shapetype id="_x0000_t202" coordsize="21600,21600" o:spt="202" path="m,l,21600r21600,l21600,xe">
          <v:stroke joinstyle="miter"/>
          <v:path gradientshapeok="t" o:connecttype="rect"/>
        </v:shapetype>
        <v:shape id="docshape188" o:spid="_x0000_s2089" type="#_x0000_t202" style="position:absolute;margin-left:418.15pt;margin-top:754.5pt;width:109pt;height:14.25pt;z-index:-34805760;mso-position-horizontal-relative:page;mso-position-vertical-relative:page" filled="f" stroked="f">
          <v:textbox inset="0,0,0,0">
            <w:txbxContent>
              <w:p w14:paraId="05C8268D"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782984F9">
        <v:shape id="docshape189" o:spid="_x0000_s2088" type="#_x0000_t202" style="position:absolute;margin-left:537.75pt;margin-top:754.5pt;width:17.15pt;height:14.25pt;z-index:-34805248;mso-position-horizontal-relative:page;mso-position-vertical-relative:page" filled="f" stroked="f">
          <v:textbox inset="0,0,0,0">
            <w:txbxContent>
              <w:p w14:paraId="264565DF"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E5E7" w14:textId="77777777" w:rsidR="00F86F35" w:rsidRDefault="008A442A">
    <w:pPr>
      <w:pStyle w:val="BodyText"/>
      <w:spacing w:line="14" w:lineRule="auto"/>
    </w:pPr>
    <w:r>
      <w:pict w14:anchorId="6BDF2F74">
        <v:shapetype id="_x0000_t202" coordsize="21600,21600" o:spt="202" path="m,l,21600r21600,l21600,xe">
          <v:stroke joinstyle="miter"/>
          <v:path gradientshapeok="t" o:connecttype="rect"/>
        </v:shapetype>
        <v:shape id="docshape186" o:spid="_x0000_s2091" type="#_x0000_t202" style="position:absolute;margin-left:58.15pt;margin-top:754.5pt;width:17.15pt;height:14.25pt;z-index:-34806784;mso-position-horizontal-relative:page;mso-position-vertical-relative:page" filled="f" stroked="f">
          <v:textbox inset="0,0,0,0">
            <w:txbxContent>
              <w:p w14:paraId="3C41EAD2"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w:r>
    <w:r>
      <w:pict w14:anchorId="6C2C5DAA">
        <v:shape id="docshape187" o:spid="_x0000_s2090" type="#_x0000_t202" style="position:absolute;margin-left:84.9pt;margin-top:754.5pt;width:109pt;height:14.25pt;z-index:-34806272;mso-position-horizontal-relative:page;mso-position-vertical-relative:page" filled="f" stroked="f">
          <v:textbox inset="0,0,0,0">
            <w:txbxContent>
              <w:p w14:paraId="1A36F190"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60CF" w14:textId="77777777" w:rsidR="00F86F35" w:rsidRDefault="008A442A">
    <w:pPr>
      <w:pStyle w:val="BodyText"/>
      <w:spacing w:line="14" w:lineRule="auto"/>
    </w:pPr>
    <w:r>
      <w:pict w14:anchorId="5C7A3280">
        <v:shapetype id="_x0000_t202" coordsize="21600,21600" o:spt="202" path="m,l,21600r21600,l21600,xe">
          <v:stroke joinstyle="miter"/>
          <v:path gradientshapeok="t" o:connecttype="rect"/>
        </v:shapetype>
        <v:shape id="docshape204" o:spid="_x0000_s2083" type="#_x0000_t202" style="position:absolute;margin-left:418.15pt;margin-top:754.5pt;width:109pt;height:14.25pt;z-index:-34802688;mso-position-horizontal-relative:page;mso-position-vertical-relative:page" filled="f" stroked="f">
          <v:textbox inset="0,0,0,0">
            <w:txbxContent>
              <w:p w14:paraId="4054E074"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56F03782">
        <v:shape id="docshape205" o:spid="_x0000_s2082" type="#_x0000_t202" style="position:absolute;margin-left:537.75pt;margin-top:754.5pt;width:17.15pt;height:14.25pt;z-index:-34802176;mso-position-horizontal-relative:page;mso-position-vertical-relative:page" filled="f" stroked="f">
          <v:textbox inset="0,0,0,0">
            <w:txbxContent>
              <w:p w14:paraId="3F10510D"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57F0" w14:textId="77777777" w:rsidR="00F86F35" w:rsidRDefault="008A442A">
    <w:pPr>
      <w:pStyle w:val="BodyText"/>
      <w:spacing w:line="14" w:lineRule="auto"/>
    </w:pPr>
    <w:r>
      <w:pict w14:anchorId="588E5C5A">
        <v:shapetype id="_x0000_t202" coordsize="21600,21600" o:spt="202" path="m,l,21600r21600,l21600,xe">
          <v:stroke joinstyle="miter"/>
          <v:path gradientshapeok="t" o:connecttype="rect"/>
        </v:shapetype>
        <v:shape id="docshape206" o:spid="_x0000_s2081" type="#_x0000_t202" style="position:absolute;margin-left:58.15pt;margin-top:754.5pt;width:17.15pt;height:14.25pt;z-index:-34801664;mso-position-horizontal-relative:page;mso-position-vertical-relative:page" filled="f" stroked="f">
          <v:textbox inset="0,0,0,0">
            <w:txbxContent>
              <w:p w14:paraId="226F6394"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w:r>
    <w:r>
      <w:pict w14:anchorId="6879D8A3">
        <v:shape id="docshape207" o:spid="_x0000_s2080" type="#_x0000_t202" style="position:absolute;margin-left:84.9pt;margin-top:754.5pt;width:109pt;height:14.25pt;z-index:-34801152;mso-position-horizontal-relative:page;mso-position-vertical-relative:page" filled="f" stroked="f">
          <v:textbox inset="0,0,0,0">
            <w:txbxContent>
              <w:p w14:paraId="49D86FFC"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370D" w14:textId="77777777" w:rsidR="00F86F35" w:rsidRDefault="008A442A">
    <w:pPr>
      <w:pStyle w:val="BodyText"/>
      <w:spacing w:line="14" w:lineRule="auto"/>
    </w:pPr>
    <w:r>
      <w:pict w14:anchorId="70E6C33C">
        <v:shapetype id="_x0000_t202" coordsize="21600,21600" o:spt="202" path="m,l,21600r21600,l21600,xe">
          <v:stroke joinstyle="miter"/>
          <v:path gradientshapeok="t" o:connecttype="rect"/>
        </v:shapetype>
        <v:shape id="docshape236" o:spid="_x0000_s2073" type="#_x0000_t202" style="position:absolute;margin-left:418.15pt;margin-top:754.5pt;width:136.75pt;height:14.25pt;z-index:-34797568;mso-position-horizontal-relative:page;mso-position-vertical-relative:page" filled="f" stroked="f">
          <v:textbox inset="0,0,0,0">
            <w:txbxContent>
              <w:p w14:paraId="090AC62A" w14:textId="77777777" w:rsidR="00F86F35" w:rsidRDefault="008A442A">
                <w:pPr>
                  <w:pStyle w:val="BodyText"/>
                  <w:spacing w:before="20"/>
                  <w:ind w:left="20"/>
                </w:pP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A06E" w14:textId="77777777" w:rsidR="00F86F35" w:rsidRDefault="008A442A">
    <w:pPr>
      <w:pStyle w:val="BodyText"/>
      <w:spacing w:line="14" w:lineRule="auto"/>
    </w:pPr>
    <w:r>
      <w:pict w14:anchorId="5FDCC543">
        <v:shapetype id="_x0000_t202" coordsize="21600,21600" o:spt="202" path="m,l,21600r21600,l21600,xe">
          <v:stroke joinstyle="miter"/>
          <v:path gradientshapeok="t" o:connecttype="rect"/>
        </v:shapetype>
        <v:shape id="docshape234" o:spid="_x0000_s2075" type="#_x0000_t202" style="position:absolute;margin-left:58.15pt;margin-top:754.5pt;width:17.15pt;height:14.25pt;z-index:-34798592;mso-position-horizontal-relative:page;mso-position-vertical-relative:page" filled="f" stroked="f">
          <v:textbox inset="0,0,0,0">
            <w:txbxContent>
              <w:p w14:paraId="140D9685"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w:r>
    <w:r>
      <w:pict w14:anchorId="33888DE8">
        <v:shape id="docshape235" o:spid="_x0000_s2074" type="#_x0000_t202" style="position:absolute;margin-left:84.9pt;margin-top:754.5pt;width:109pt;height:14.25pt;z-index:-34798080;mso-position-horizontal-relative:page;mso-position-vertical-relative:page" filled="f" stroked="f">
          <v:textbox inset="0,0,0,0">
            <w:txbxContent>
              <w:p w14:paraId="7E855E37"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F831" w14:textId="77777777" w:rsidR="00F86F35" w:rsidRDefault="008A442A">
    <w:pPr>
      <w:pStyle w:val="BodyText"/>
      <w:spacing w:line="14" w:lineRule="auto"/>
    </w:pPr>
    <w:r>
      <w:pict w14:anchorId="6FD477CA">
        <v:shapetype id="_x0000_t202" coordsize="21600,21600" o:spt="202" path="m,l,21600r21600,l21600,xe">
          <v:stroke joinstyle="miter"/>
          <v:path gradientshapeok="t" o:connecttype="rect"/>
        </v:shapetype>
        <v:shape id="docshape251" o:spid="_x0000_s2067" type="#_x0000_t202" style="position:absolute;margin-left:418.15pt;margin-top:754.5pt;width:136.75pt;height:14.25pt;z-index:-34794496;mso-position-horizontal-relative:page;mso-position-vertical-relative:page" filled="f" stroked="f">
          <v:textbox inset="0,0,0,0">
            <w:txbxContent>
              <w:p w14:paraId="4CD8A0C0" w14:textId="77777777" w:rsidR="00F86F35" w:rsidRDefault="008A442A">
                <w:pPr>
                  <w:pStyle w:val="BodyText"/>
                  <w:spacing w:before="20"/>
                  <w:ind w:left="20"/>
                </w:pP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DCB1" w14:textId="77777777" w:rsidR="00F86F35" w:rsidRDefault="008A442A">
    <w:pPr>
      <w:pStyle w:val="BodyText"/>
      <w:spacing w:line="14" w:lineRule="auto"/>
    </w:pPr>
    <w:r>
      <w:pict w14:anchorId="45046C94">
        <v:shapetype id="_x0000_t202" coordsize="21600,21600" o:spt="202" path="m,l,21600r21600,l21600,xe">
          <v:stroke joinstyle="miter"/>
          <v:path gradientshapeok="t" o:connecttype="rect"/>
        </v:shapetype>
        <v:shape id="docshape250" o:spid="_x0000_s2068" type="#_x0000_t202" style="position:absolute;margin-left:58.15pt;margin-top:754.5pt;width:135.75pt;height:14.25pt;z-index:-34795008;mso-position-horizontal-relative:page;mso-position-vertical-relative:page" filled="f" stroked="f">
          <v:textbox inset="0,0,0,0">
            <w:txbxContent>
              <w:p w14:paraId="0F9C576A" w14:textId="77777777" w:rsidR="00F86F35" w:rsidRDefault="008A442A">
                <w:pPr>
                  <w:pStyle w:val="BodyText"/>
                  <w:spacing w:before="20"/>
                  <w:ind w:left="60"/>
                </w:pPr>
                <w:r>
                  <w:fldChar w:fldCharType="begin"/>
                </w:r>
                <w:r>
                  <w:instrText xml:space="preserve"> PAGE </w:instrText>
                </w:r>
                <w:r>
                  <w:fldChar w:fldCharType="separate"/>
                </w:r>
                <w:r>
                  <w:t>101</w:t>
                </w:r>
                <w:r>
                  <w:fldChar w:fldCharType="end"/>
                </w:r>
                <w:r>
                  <w:rPr>
                    <w:spacing w:val="45"/>
                  </w:rPr>
                  <w:t xml:space="preserve">  </w:t>
                </w: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w:t>
                </w:r>
                <w:r>
                  <w:rPr>
                    <w:color w:val="0B2CD8"/>
                    <w:spacing w:val="-10"/>
                  </w:rPr>
                  <w:t>K</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A452" w14:textId="77777777" w:rsidR="00F86F35" w:rsidRDefault="008A442A">
    <w:pPr>
      <w:pStyle w:val="BodyText"/>
      <w:spacing w:line="14" w:lineRule="auto"/>
    </w:pPr>
    <w:r>
      <w:pict w14:anchorId="55C64EB1">
        <v:shapetype id="_x0000_t202" coordsize="21600,21600" o:spt="202" path="m,l,21600r21600,l21600,xe">
          <v:stroke joinstyle="miter"/>
          <v:path gradientshapeok="t" o:connecttype="rect"/>
        </v:shapetype>
        <v:shape id="docshape276" o:spid="_x0000_s2066" type="#_x0000_t202" style="position:absolute;margin-left:418.15pt;margin-top:754.5pt;width:136.75pt;height:14.25pt;z-index:-34793984;mso-position-horizontal-relative:page;mso-position-vertical-relative:page" filled="f" stroked="f">
          <v:textbox inset="0,0,0,0">
            <w:txbxContent>
              <w:p w14:paraId="495169B4" w14:textId="77777777" w:rsidR="00F86F35" w:rsidRDefault="008A442A">
                <w:pPr>
                  <w:pStyle w:val="BodyText"/>
                  <w:spacing w:before="20"/>
                  <w:ind w:left="20"/>
                </w:pP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110</w:t>
                </w:r>
                <w:r>
                  <w:rPr>
                    <w:spacing w:val="-5"/>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63D9" w14:textId="77777777" w:rsidR="00F86F35" w:rsidRDefault="008A442A">
    <w:pPr>
      <w:pStyle w:val="BodyText"/>
      <w:spacing w:line="14" w:lineRule="auto"/>
    </w:pPr>
    <w:r>
      <w:pict w14:anchorId="33C5CFD7">
        <v:shapetype id="_x0000_t202" coordsize="21600,21600" o:spt="202" path="m,l,21600r21600,l21600,xe">
          <v:stroke joinstyle="miter"/>
          <v:path gradientshapeok="t" o:connecttype="rect"/>
        </v:shapetype>
        <v:shape id="docshape277" o:spid="_x0000_s2065" type="#_x0000_t202" style="position:absolute;margin-left:58.15pt;margin-top:754.5pt;width:135.75pt;height:14.25pt;z-index:-34793472;mso-position-horizontal-relative:page;mso-position-vertical-relative:page" filled="f" stroked="f">
          <v:textbox inset="0,0,0,0">
            <w:txbxContent>
              <w:p w14:paraId="62DA11EA" w14:textId="77777777" w:rsidR="00F86F35" w:rsidRDefault="008A442A">
                <w:pPr>
                  <w:pStyle w:val="BodyText"/>
                  <w:spacing w:before="20"/>
                  <w:ind w:left="60"/>
                </w:pPr>
                <w:r>
                  <w:fldChar w:fldCharType="begin"/>
                </w:r>
                <w:r>
                  <w:instrText xml:space="preserve"> PAGE </w:instrText>
                </w:r>
                <w:r>
                  <w:fldChar w:fldCharType="separate"/>
                </w:r>
                <w:r>
                  <w:t>111</w:t>
                </w:r>
                <w:r>
                  <w:fldChar w:fldCharType="end"/>
                </w:r>
                <w:r>
                  <w:rPr>
                    <w:spacing w:val="45"/>
                  </w:rPr>
                  <w:t xml:space="preserve">  </w:t>
                </w: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w:t>
                </w:r>
                <w:r>
                  <w:rPr>
                    <w:color w:val="0B2CD8"/>
                    <w:spacing w:val="-10"/>
                  </w:rPr>
                  <w:t>K</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FC70" w14:textId="77777777" w:rsidR="008A442A" w:rsidRDefault="008A442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8F14" w14:textId="77777777" w:rsidR="00F86F35" w:rsidRDefault="008A442A">
    <w:pPr>
      <w:pStyle w:val="BodyText"/>
      <w:spacing w:line="14" w:lineRule="auto"/>
    </w:pPr>
    <w:r>
      <w:pict w14:anchorId="6EA3A93D">
        <v:shapetype id="_x0000_t202" coordsize="21600,21600" o:spt="202" path="m,l,21600r21600,l21600,xe">
          <v:stroke joinstyle="miter"/>
          <v:path gradientshapeok="t" o:connecttype="rect"/>
        </v:shapetype>
        <v:shape id="docshape284" o:spid="_x0000_s2060" type="#_x0000_t202" style="position:absolute;margin-left:418.15pt;margin-top:754.5pt;width:136.75pt;height:14.25pt;z-index:-34790912;mso-position-horizontal-relative:page;mso-position-vertical-relative:page" filled="f" stroked="f">
          <v:textbox inset="0,0,0,0">
            <w:txbxContent>
              <w:p w14:paraId="6F9999A1" w14:textId="77777777" w:rsidR="00F86F35" w:rsidRDefault="008A442A">
                <w:pPr>
                  <w:pStyle w:val="BodyText"/>
                  <w:spacing w:before="20"/>
                  <w:ind w:left="20"/>
                </w:pP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1885" w14:textId="77777777" w:rsidR="00F86F35" w:rsidRDefault="008A442A">
    <w:pPr>
      <w:pStyle w:val="BodyText"/>
      <w:spacing w:line="14" w:lineRule="auto"/>
    </w:pPr>
    <w:r>
      <w:pict w14:anchorId="17A086BE">
        <v:shapetype id="_x0000_t202" coordsize="21600,21600" o:spt="202" path="m,l,21600r21600,l21600,xe">
          <v:stroke joinstyle="miter"/>
          <v:path gradientshapeok="t" o:connecttype="rect"/>
        </v:shapetype>
        <v:shape id="docshape285" o:spid="_x0000_s2059" type="#_x0000_t202" style="position:absolute;margin-left:58.15pt;margin-top:754.5pt;width:135.75pt;height:14.25pt;z-index:-34790400;mso-position-horizontal-relative:page;mso-position-vertical-relative:page" filled="f" stroked="f">
          <v:textbox inset="0,0,0,0">
            <w:txbxContent>
              <w:p w14:paraId="276AD39E" w14:textId="77777777" w:rsidR="00F86F35" w:rsidRDefault="008A442A">
                <w:pPr>
                  <w:pStyle w:val="BodyText"/>
                  <w:spacing w:before="20"/>
                  <w:ind w:left="60"/>
                </w:pPr>
                <w:r>
                  <w:fldChar w:fldCharType="begin"/>
                </w:r>
                <w:r>
                  <w:instrText xml:space="preserve"> PAGE </w:instrText>
                </w:r>
                <w:r>
                  <w:fldChar w:fldCharType="separate"/>
                </w:r>
                <w:r>
                  <w:t>113</w:t>
                </w:r>
                <w:r>
                  <w:fldChar w:fldCharType="end"/>
                </w:r>
                <w:r>
                  <w:rPr>
                    <w:spacing w:val="45"/>
                  </w:rPr>
                  <w:t xml:space="preserve">  </w:t>
                </w: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w:t>
                </w:r>
                <w:r>
                  <w:rPr>
                    <w:color w:val="0B2CD8"/>
                    <w:spacing w:val="-10"/>
                  </w:rPr>
                  <w:t>K</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B330" w14:textId="77777777" w:rsidR="00F86F35" w:rsidRDefault="008A442A">
    <w:pPr>
      <w:pStyle w:val="BodyText"/>
      <w:spacing w:line="14" w:lineRule="auto"/>
    </w:pPr>
    <w:r>
      <w:pict w14:anchorId="36164661">
        <v:shapetype id="_x0000_t202" coordsize="21600,21600" o:spt="202" path="m,l,21600r21600,l21600,xe">
          <v:stroke joinstyle="miter"/>
          <v:path gradientshapeok="t" o:connecttype="rect"/>
        </v:shapetype>
        <v:shape id="docshape377" o:spid="_x0000_s2054" type="#_x0000_t202" style="position:absolute;margin-left:418.15pt;margin-top:754.5pt;width:136.75pt;height:14.25pt;z-index:-34787840;mso-position-horizontal-relative:page;mso-position-vertical-relative:page" filled="f" stroked="f">
          <v:textbox inset="0,0,0,0">
            <w:txbxContent>
              <w:p w14:paraId="6B5425D0" w14:textId="77777777" w:rsidR="00F86F35" w:rsidRDefault="008A442A">
                <w:pPr>
                  <w:pStyle w:val="BodyText"/>
                  <w:spacing w:before="20"/>
                  <w:ind w:left="20"/>
                </w:pP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134</w:t>
                </w:r>
                <w:r>
                  <w:rPr>
                    <w:spacing w:val="-5"/>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0ACB" w14:textId="77777777" w:rsidR="00F86F35" w:rsidRDefault="008A442A">
    <w:pPr>
      <w:pStyle w:val="BodyText"/>
      <w:spacing w:line="14" w:lineRule="auto"/>
    </w:pPr>
    <w:r>
      <w:pict w14:anchorId="0F96BCED">
        <v:shapetype id="_x0000_t202" coordsize="21600,21600" o:spt="202" path="m,l,21600r21600,l21600,xe">
          <v:stroke joinstyle="miter"/>
          <v:path gradientshapeok="t" o:connecttype="rect"/>
        </v:shapetype>
        <v:shape id="docshape378" o:spid="_x0000_s2053" type="#_x0000_t202" style="position:absolute;margin-left:58.15pt;margin-top:754.5pt;width:135.75pt;height:14.25pt;z-index:-34787328;mso-position-horizontal-relative:page;mso-position-vertical-relative:page" filled="f" stroked="f">
          <v:textbox inset="0,0,0,0">
            <w:txbxContent>
              <w:p w14:paraId="051CDDDB" w14:textId="77777777" w:rsidR="00F86F35" w:rsidRDefault="008A442A">
                <w:pPr>
                  <w:pStyle w:val="BodyText"/>
                  <w:spacing w:before="20"/>
                  <w:ind w:left="60"/>
                </w:pPr>
                <w:r>
                  <w:fldChar w:fldCharType="begin"/>
                </w:r>
                <w:r>
                  <w:instrText xml:space="preserve"> PAGE </w:instrText>
                </w:r>
                <w:r>
                  <w:fldChar w:fldCharType="separate"/>
                </w:r>
                <w:r>
                  <w:t>135</w:t>
                </w:r>
                <w:r>
                  <w:fldChar w:fldCharType="end"/>
                </w:r>
                <w:r>
                  <w:rPr>
                    <w:spacing w:val="45"/>
                  </w:rPr>
                  <w:t xml:space="preserve">  </w:t>
                </w: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w:t>
                </w:r>
                <w:r>
                  <w:rPr>
                    <w:color w:val="0B2CD8"/>
                    <w:spacing w:val="-10"/>
                  </w:rPr>
                  <w:t>K</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7B3E" w14:textId="77777777" w:rsidR="00F86F35" w:rsidRDefault="008A442A">
    <w:pPr>
      <w:pStyle w:val="BodyText"/>
      <w:spacing w:line="14" w:lineRule="auto"/>
    </w:pPr>
    <w:r>
      <w:pict w14:anchorId="43C2AA72">
        <v:shapetype id="_x0000_t202" coordsize="21600,21600" o:spt="202" path="m,l,21600r21600,l21600,xe">
          <v:stroke joinstyle="miter"/>
          <v:path gradientshapeok="t" o:connecttype="rect"/>
        </v:shapetype>
        <v:shape id="docshape483" o:spid="_x0000_s2050" type="#_x0000_t202" style="position:absolute;margin-left:418.15pt;margin-top:754.5pt;width:136.75pt;height:14.25pt;z-index:-34785792;mso-position-horizontal-relative:page;mso-position-vertical-relative:page" filled="f" stroked="f">
          <v:textbox inset="0,0,0,0">
            <w:txbxContent>
              <w:p w14:paraId="1397463F" w14:textId="77777777" w:rsidR="00F86F35" w:rsidRDefault="008A442A">
                <w:pPr>
                  <w:pStyle w:val="BodyText"/>
                  <w:spacing w:before="20"/>
                  <w:ind w:left="20"/>
                </w:pP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10-K</w:t>
                </w:r>
                <w:r>
                  <w:rPr>
                    <w:color w:val="0B2CD8"/>
                    <w:spacing w:val="45"/>
                  </w:rPr>
                  <w:t xml:space="preserve">  </w:t>
                </w: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125B" w14:textId="77777777" w:rsidR="00F86F35" w:rsidRDefault="008A442A">
    <w:pPr>
      <w:pStyle w:val="BodyText"/>
      <w:spacing w:line="14" w:lineRule="auto"/>
    </w:pPr>
    <w:r>
      <w:pict w14:anchorId="1E11BDD8">
        <v:shapetype id="_x0000_t202" coordsize="21600,21600" o:spt="202" path="m,l,21600r21600,l21600,xe">
          <v:stroke joinstyle="miter"/>
          <v:path gradientshapeok="t" o:connecttype="rect"/>
        </v:shapetype>
        <v:shape id="docshape484" o:spid="_x0000_s2049" type="#_x0000_t202" style="position:absolute;margin-left:58.15pt;margin-top:754.5pt;width:135.75pt;height:14.25pt;z-index:-34785280;mso-position-horizontal-relative:page;mso-position-vertical-relative:page" filled="f" stroked="f">
          <v:textbox inset="0,0,0,0">
            <w:txbxContent>
              <w:p w14:paraId="065666EF" w14:textId="77777777" w:rsidR="00F86F35" w:rsidRDefault="008A442A">
                <w:pPr>
                  <w:pStyle w:val="BodyText"/>
                  <w:spacing w:before="20"/>
                  <w:ind w:left="60"/>
                </w:pPr>
                <w:r>
                  <w:fldChar w:fldCharType="begin"/>
                </w:r>
                <w:r>
                  <w:instrText xml:space="preserve"> PAGE </w:instrText>
                </w:r>
                <w:r>
                  <w:fldChar w:fldCharType="separate"/>
                </w:r>
                <w:r>
                  <w:t>161</w:t>
                </w:r>
                <w:r>
                  <w:fldChar w:fldCharType="end"/>
                </w:r>
                <w:r>
                  <w:rPr>
                    <w:spacing w:val="45"/>
                  </w:rPr>
                  <w:t xml:space="preserve">  </w:t>
                </w:r>
                <w:r>
                  <w:rPr>
                    <w:color w:val="0B2CD8"/>
                  </w:rPr>
                  <w:t>ConocoPhillips</w:t>
                </w:r>
                <w:r>
                  <w:rPr>
                    <w:color w:val="0B2CD8"/>
                    <w:spacing w:val="59"/>
                    <w:w w:val="150"/>
                  </w:rPr>
                  <w:t xml:space="preserve"> </w:t>
                </w:r>
                <w:r>
                  <w:rPr>
                    <w:color w:val="0B2CD8"/>
                  </w:rPr>
                  <w:t>2022</w:t>
                </w:r>
                <w:r>
                  <w:rPr>
                    <w:color w:val="0B2CD8"/>
                    <w:spacing w:val="-3"/>
                  </w:rPr>
                  <w:t xml:space="preserve"> </w:t>
                </w:r>
                <w:r>
                  <w:rPr>
                    <w:color w:val="0B2CD8"/>
                  </w:rPr>
                  <w:t>10-</w:t>
                </w:r>
                <w:r>
                  <w:rPr>
                    <w:color w:val="0B2CD8"/>
                    <w:spacing w:val="-10"/>
                  </w:rPr>
                  <w:t>K</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2251" w14:textId="77777777" w:rsidR="00F86F35" w:rsidRDefault="008A442A">
    <w:pPr>
      <w:pStyle w:val="BodyText"/>
      <w:spacing w:line="14" w:lineRule="auto"/>
    </w:pPr>
    <w:r>
      <w:pict w14:anchorId="544B5610">
        <v:shapetype id="_x0000_t202" coordsize="21600,21600" o:spt="202" path="m,l,21600r21600,l21600,xe">
          <v:stroke joinstyle="miter"/>
          <v:path gradientshapeok="t" o:connecttype="rect"/>
        </v:shapetype>
        <v:shape id="docshape18" o:spid="_x0000_s2147" type="#_x0000_t202" style="position:absolute;margin-left:418.15pt;margin-top:754.5pt;width:109pt;height:14.25pt;z-index:-34835456;mso-position-horizontal-relative:page;mso-position-vertical-relative:page" filled="f" stroked="f">
          <v:textbox inset="0,0,0,0">
            <w:txbxContent>
              <w:p w14:paraId="3BC9CF4C"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69318AFD">
        <v:shape id="docshape19" o:spid="_x0000_s2146" type="#_x0000_t202" style="position:absolute;margin-left:542.8pt;margin-top:754.5pt;width:12.1pt;height:14.25pt;z-index:-34834944;mso-position-horizontal-relative:page;mso-position-vertical-relative:page" filled="f" stroked="f">
          <v:textbox inset="0,0,0,0">
            <w:txbxContent>
              <w:p w14:paraId="69F657D4" w14:textId="77777777" w:rsidR="00F86F35" w:rsidRDefault="008A442A">
                <w:pPr>
                  <w:pStyle w:val="BodyText"/>
                  <w:spacing w:before="20"/>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C903" w14:textId="77777777" w:rsidR="00F86F35" w:rsidRDefault="008A442A">
    <w:pPr>
      <w:pStyle w:val="BodyText"/>
      <w:spacing w:line="14" w:lineRule="auto"/>
    </w:pPr>
    <w:r>
      <w:pict w14:anchorId="2CADEA52">
        <v:shapetype id="_x0000_t202" coordsize="21600,21600" o:spt="202" path="m,l,21600r21600,l21600,xe">
          <v:stroke joinstyle="miter"/>
          <v:path gradientshapeok="t" o:connecttype="rect"/>
        </v:shapetype>
        <v:shape id="docshape16" o:spid="_x0000_s2149" type="#_x0000_t202" style="position:absolute;margin-left:58.15pt;margin-top:754.5pt;width:12.1pt;height:14.25pt;z-index:-34836480;mso-position-horizontal-relative:page;mso-position-vertical-relative:page" filled="f" stroked="f">
          <v:textbox inset="0,0,0,0">
            <w:txbxContent>
              <w:p w14:paraId="6CC4F42D" w14:textId="77777777" w:rsidR="00F86F35" w:rsidRDefault="008A442A">
                <w:pPr>
                  <w:pStyle w:val="BodyText"/>
                  <w:spacing w:before="20"/>
                  <w:ind w:left="60"/>
                </w:pPr>
                <w:r>
                  <w:fldChar w:fldCharType="begin"/>
                </w:r>
                <w:r>
                  <w:instrText xml:space="preserve"> PAGE </w:instrText>
                </w:r>
                <w:r>
                  <w:fldChar w:fldCharType="separate"/>
                </w:r>
                <w:r>
                  <w:t>1</w:t>
                </w:r>
                <w:r>
                  <w:fldChar w:fldCharType="end"/>
                </w:r>
              </w:p>
            </w:txbxContent>
          </v:textbox>
          <w10:wrap anchorx="page" anchory="page"/>
        </v:shape>
      </w:pict>
    </w:r>
    <w:r>
      <w:pict w14:anchorId="27032089">
        <v:shape id="docshape17" o:spid="_x0000_s2148" type="#_x0000_t202" style="position:absolute;margin-left:99.9pt;margin-top:754.5pt;width:109pt;height:14.25pt;z-index:-34835968;mso-position-horizontal-relative:page;mso-position-vertical-relative:page" filled="f" stroked="f">
          <v:textbox inset="0,0,0,0">
            <w:txbxContent>
              <w:p w14:paraId="39AE53F4"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FB31" w14:textId="77777777" w:rsidR="00F86F35" w:rsidRDefault="008A442A">
    <w:pPr>
      <w:pStyle w:val="BodyText"/>
      <w:spacing w:line="14" w:lineRule="auto"/>
    </w:pPr>
    <w:r>
      <w:pict w14:anchorId="042C416C">
        <v:shapetype id="_x0000_t202" coordsize="21600,21600" o:spt="202" path="m,l,21600r21600,l21600,xe">
          <v:stroke joinstyle="miter"/>
          <v:path gradientshapeok="t" o:connecttype="rect"/>
        </v:shapetype>
        <v:shape id="docshape28" o:spid="_x0000_s2139" type="#_x0000_t202" style="position:absolute;margin-left:418.15pt;margin-top:754.5pt;width:109pt;height:14.25pt;z-index:-34831360;mso-position-horizontal-relative:page;mso-position-vertical-relative:page" filled="f" stroked="f">
          <v:textbox inset="0,0,0,0">
            <w:txbxContent>
              <w:p w14:paraId="185F74FC"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30D67A77">
        <v:shape id="docshape29" o:spid="_x0000_s2138" type="#_x0000_t202" style="position:absolute;margin-left:537.75pt;margin-top:754.5pt;width:17.15pt;height:14.25pt;z-index:-34830848;mso-position-horizontal-relative:page;mso-position-vertical-relative:page" filled="f" stroked="f">
          <v:textbox inset="0,0,0,0">
            <w:txbxContent>
              <w:p w14:paraId="25717B03"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6264" w14:textId="77777777" w:rsidR="00F86F35" w:rsidRDefault="008A442A">
    <w:pPr>
      <w:pStyle w:val="BodyText"/>
      <w:spacing w:line="14" w:lineRule="auto"/>
    </w:pPr>
    <w:r>
      <w:pict w14:anchorId="2F2503D8">
        <v:shapetype id="_x0000_t202" coordsize="21600,21600" o:spt="202" path="m,l,21600r21600,l21600,xe">
          <v:stroke joinstyle="miter"/>
          <v:path gradientshapeok="t" o:connecttype="rect"/>
        </v:shapetype>
        <v:shape id="docshape26" o:spid="_x0000_s2141" type="#_x0000_t202" style="position:absolute;margin-left:58.15pt;margin-top:754.5pt;width:17.15pt;height:14.25pt;z-index:-34832384;mso-position-horizontal-relative:page;mso-position-vertical-relative:page" filled="f" stroked="f">
          <v:textbox inset="0,0,0,0">
            <w:txbxContent>
              <w:p w14:paraId="55325FFD"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w:r>
    <w:r>
      <w:pict w14:anchorId="3A113C6D">
        <v:shape id="docshape27" o:spid="_x0000_s2140" type="#_x0000_t202" style="position:absolute;margin-left:84.9pt;margin-top:754.5pt;width:109pt;height:14.25pt;z-index:-34831872;mso-position-horizontal-relative:page;mso-position-vertical-relative:page" filled="f" stroked="f">
          <v:textbox inset="0,0,0,0">
            <w:txbxContent>
              <w:p w14:paraId="7E4FA1FC"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F01A" w14:textId="77777777" w:rsidR="00F86F35" w:rsidRDefault="008A442A">
    <w:pPr>
      <w:pStyle w:val="BodyText"/>
      <w:spacing w:line="14" w:lineRule="auto"/>
    </w:pPr>
    <w:r>
      <w:pict w14:anchorId="07A888B9">
        <v:shapetype id="_x0000_t202" coordsize="21600,21600" o:spt="202" path="m,l,21600r21600,l21600,xe">
          <v:stroke joinstyle="miter"/>
          <v:path gradientshapeok="t" o:connecttype="rect"/>
        </v:shapetype>
        <v:shape id="docshape97" o:spid="_x0000_s2133" type="#_x0000_t202" style="position:absolute;margin-left:418.15pt;margin-top:754.5pt;width:109pt;height:14.25pt;z-index:-34828288;mso-position-horizontal-relative:page;mso-position-vertical-relative:page" filled="f" stroked="f">
          <v:textbox inset="0,0,0,0">
            <w:txbxContent>
              <w:p w14:paraId="3648BBC6"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r>
      <w:pict w14:anchorId="6791D02F">
        <v:shape id="docshape98" o:spid="_x0000_s2132" type="#_x0000_t202" style="position:absolute;margin-left:537.75pt;margin-top:754.5pt;width:17.15pt;height:14.25pt;z-index:-34827776;mso-position-horizontal-relative:page;mso-position-vertical-relative:page" filled="f" stroked="f">
          <v:textbox inset="0,0,0,0">
            <w:txbxContent>
              <w:p w14:paraId="1D2BB645"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D68B" w14:textId="77777777" w:rsidR="00F86F35" w:rsidRDefault="008A442A">
    <w:pPr>
      <w:pStyle w:val="BodyText"/>
      <w:spacing w:line="14" w:lineRule="auto"/>
    </w:pPr>
    <w:r>
      <w:pict w14:anchorId="5FEC9701">
        <v:shapetype id="_x0000_t202" coordsize="21600,21600" o:spt="202" path="m,l,21600r21600,l21600,xe">
          <v:stroke joinstyle="miter"/>
          <v:path gradientshapeok="t" o:connecttype="rect"/>
        </v:shapetype>
        <v:shape id="docshape99" o:spid="_x0000_s2131" type="#_x0000_t202" style="position:absolute;margin-left:58.15pt;margin-top:754.5pt;width:17.15pt;height:14.25pt;z-index:-34827264;mso-position-horizontal-relative:page;mso-position-vertical-relative:page" filled="f" stroked="f">
          <v:textbox inset="0,0,0,0">
            <w:txbxContent>
              <w:p w14:paraId="5732F112" w14:textId="77777777" w:rsidR="00F86F35" w:rsidRDefault="008A442A">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w:r>
    <w:r>
      <w:pict w14:anchorId="1269EBD7">
        <v:shape id="docshape100" o:spid="_x0000_s2130" type="#_x0000_t202" style="position:absolute;margin-left:84.9pt;margin-top:754.5pt;width:109pt;height:14.25pt;z-index:-34826752;mso-position-horizontal-relative:page;mso-position-vertical-relative:page" filled="f" stroked="f">
          <v:textbox inset="0,0,0,0">
            <w:txbxContent>
              <w:p w14:paraId="1F6A1BF1" w14:textId="77777777" w:rsidR="00F86F35" w:rsidRDefault="008A442A">
                <w:pPr>
                  <w:pStyle w:val="BodyText"/>
                  <w:spacing w:before="20"/>
                  <w:ind w:left="20"/>
                </w:pPr>
                <w:r>
                  <w:rPr>
                    <w:color w:val="0B2CD8"/>
                  </w:rPr>
                  <w:t>ConocoPhillips</w:t>
                </w:r>
                <w:r>
                  <w:rPr>
                    <w:color w:val="0B2CD8"/>
                    <w:spacing w:val="74"/>
                  </w:rPr>
                  <w:t xml:space="preserve"> </w:t>
                </w:r>
                <w:r>
                  <w:rPr>
                    <w:color w:val="0B2CD8"/>
                  </w:rPr>
                  <w:t>2022</w:t>
                </w:r>
                <w:r>
                  <w:rPr>
                    <w:color w:val="0B2CD8"/>
                    <w:spacing w:val="-5"/>
                  </w:rPr>
                  <w:t xml:space="preserve"> </w:t>
                </w:r>
                <w:r>
                  <w:rPr>
                    <w:color w:val="0B2CD8"/>
                  </w:rPr>
                  <w:t>10-</w:t>
                </w:r>
                <w:r>
                  <w:rPr>
                    <w:color w:val="0B2CD8"/>
                    <w:spacing w:val="-10"/>
                  </w:rPr>
                  <w:t>K</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2087C" w14:textId="77777777" w:rsidR="00000000" w:rsidRDefault="008A442A">
      <w:r>
        <w:separator/>
      </w:r>
    </w:p>
  </w:footnote>
  <w:footnote w:type="continuationSeparator" w:id="0">
    <w:p w14:paraId="3746BE3A" w14:textId="77777777" w:rsidR="00000000" w:rsidRDefault="008A4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F362" w14:textId="77777777" w:rsidR="008A442A" w:rsidRDefault="008A44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3016" w14:textId="77777777" w:rsidR="00F86F35" w:rsidRDefault="008A442A">
    <w:pPr>
      <w:pStyle w:val="BodyText"/>
      <w:spacing w:line="14" w:lineRule="auto"/>
    </w:pPr>
    <w:r>
      <w:pict w14:anchorId="04894EDB">
        <v:shapetype id="_x0000_t202" coordsize="21600,21600" o:spt="202" path="m,l,21600r21600,l21600,xe">
          <v:stroke joinstyle="miter"/>
          <v:path gradientshapeok="t" o:connecttype="rect"/>
        </v:shapetype>
        <v:shape id="docshape102" o:spid="_x0000_s2129" type="#_x0000_t202" style="position:absolute;margin-left:475.85pt;margin-top:17.4pt;width:76.1pt;height:13.5pt;z-index:-34826240;mso-position-horizontal-relative:page;mso-position-vertical-relative:page" filled="f" stroked="f">
          <v:textbox inset="0,0,0,0">
            <w:txbxContent>
              <w:p w14:paraId="5FEE5FA3" w14:textId="77777777" w:rsidR="00F86F35" w:rsidRDefault="008A442A">
                <w:pPr>
                  <w:spacing w:before="20"/>
                  <w:ind w:left="20"/>
                  <w:rPr>
                    <w:rFonts w:ascii="Tahoma"/>
                    <w:sz w:val="19"/>
                  </w:rPr>
                </w:pPr>
                <w:hyperlink w:anchor="_bookmark0" w:history="1">
                  <w:r>
                    <w:rPr>
                      <w:rFonts w:ascii="Tahoma"/>
                      <w:color w:val="5D6670"/>
                      <w:sz w:val="19"/>
                    </w:rPr>
                    <w:t>Table</w:t>
                  </w:r>
                  <w:r>
                    <w:rPr>
                      <w:rFonts w:ascii="Tahoma"/>
                      <w:color w:val="5D6670"/>
                      <w:spacing w:val="-1"/>
                      <w:sz w:val="19"/>
                    </w:rPr>
                    <w:t xml:space="preserve"> </w:t>
                  </w:r>
                  <w:r>
                    <w:rPr>
                      <w:rFonts w:ascii="Tahoma"/>
                      <w:color w:val="5D6670"/>
                      <w:sz w:val="19"/>
                    </w:rPr>
                    <w:t>of</w:t>
                  </w:r>
                  <w:r>
                    <w:rPr>
                      <w:rFonts w:ascii="Tahoma"/>
                      <w:color w:val="5D6670"/>
                      <w:spacing w:val="-1"/>
                      <w:sz w:val="19"/>
                    </w:rPr>
                    <w:t xml:space="preserve"> </w:t>
                  </w:r>
                  <w:r>
                    <w:rPr>
                      <w:rFonts w:ascii="Tahoma"/>
                      <w:color w:val="5D6670"/>
                      <w:spacing w:val="-2"/>
                      <w:sz w:val="19"/>
                    </w:rPr>
                    <w:t>Contents</w:t>
                  </w:r>
                </w:hyperlink>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CFFE" w14:textId="77777777" w:rsidR="00F86F35" w:rsidRDefault="00F86F3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CC17" w14:textId="77777777" w:rsidR="00F86F35" w:rsidRDefault="008A442A">
    <w:pPr>
      <w:pStyle w:val="BodyText"/>
      <w:spacing w:line="14" w:lineRule="auto"/>
    </w:pPr>
    <w:r>
      <w:pict w14:anchorId="0846529E">
        <v:shapetype id="_x0000_t202" coordsize="21600,21600" o:spt="202" path="m,l,21600r21600,l21600,xe">
          <v:stroke joinstyle="miter"/>
          <v:path gradientshapeok="t" o:connecttype="rect"/>
        </v:shapetype>
        <v:shape id="docshape110" o:spid="_x0000_s2123" type="#_x0000_t202" style="position:absolute;margin-left:60.15pt;margin-top:17.75pt;width:160.25pt;height:14.25pt;z-index:-34823168;mso-position-horizontal-relative:page;mso-position-vertical-relative:page" filled="f" stroked="f">
          <v:textbox inset="0,0,0,0">
            <w:txbxContent>
              <w:p w14:paraId="2E87647D" w14:textId="77777777" w:rsidR="00F86F35" w:rsidRDefault="008A442A">
                <w:pPr>
                  <w:pStyle w:val="BodyText"/>
                  <w:spacing w:before="20"/>
                  <w:ind w:left="20"/>
                </w:pPr>
                <w:r>
                  <w:rPr>
                    <w:color w:val="0B2CD8"/>
                  </w:rPr>
                  <w:t>Management’s</w:t>
                </w:r>
                <w:r>
                  <w:rPr>
                    <w:color w:val="0B2CD8"/>
                    <w:spacing w:val="-8"/>
                  </w:rPr>
                  <w:t xml:space="preserve"> </w:t>
                </w:r>
                <w:r>
                  <w:rPr>
                    <w:color w:val="0B2CD8"/>
                  </w:rPr>
                  <w:t>Discussion</w:t>
                </w:r>
                <w:r>
                  <w:rPr>
                    <w:color w:val="0B2CD8"/>
                    <w:spacing w:val="-7"/>
                  </w:rPr>
                  <w:t xml:space="preserve"> </w:t>
                </w:r>
                <w:r>
                  <w:rPr>
                    <w:color w:val="0B2CD8"/>
                  </w:rPr>
                  <w:t>and</w:t>
                </w:r>
                <w:r>
                  <w:rPr>
                    <w:color w:val="0B2CD8"/>
                    <w:spacing w:val="-7"/>
                  </w:rPr>
                  <w:t xml:space="preserve"> </w:t>
                </w:r>
                <w:r>
                  <w:rPr>
                    <w:color w:val="0B2CD8"/>
                    <w:spacing w:val="-2"/>
                  </w:rPr>
                  <w:t>Analysis</w:t>
                </w:r>
              </w:p>
            </w:txbxContent>
          </v:textbox>
          <w10:wrap anchorx="page" anchory="page"/>
        </v:shape>
      </w:pict>
    </w:r>
    <w:r>
      <w:pict w14:anchorId="0CDC299B">
        <v:shape id="docshape111" o:spid="_x0000_s2122" type="#_x0000_t202" style="position:absolute;margin-left:478.2pt;margin-top:17.6pt;width:73.7pt;height:14.25pt;z-index:-34822656;mso-position-horizontal-relative:page;mso-position-vertical-relative:page" filled="f" stroked="f">
          <v:textbox inset="0,0,0,0">
            <w:txbxContent>
              <w:p w14:paraId="3E9B5040"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B052" w14:textId="77777777" w:rsidR="00F86F35" w:rsidRDefault="008A442A">
    <w:pPr>
      <w:pStyle w:val="BodyText"/>
      <w:spacing w:line="14" w:lineRule="auto"/>
    </w:pPr>
    <w:r>
      <w:pict w14:anchorId="7534C73E">
        <v:shapetype id="_x0000_t202" coordsize="21600,21600" o:spt="202" path="m,l,21600r21600,l21600,xe">
          <v:stroke joinstyle="miter"/>
          <v:path gradientshapeok="t" o:connecttype="rect"/>
        </v:shapetype>
        <v:shape id="docshape109" o:spid="_x0000_s2124" type="#_x0000_t202" style="position:absolute;margin-left:475.85pt;margin-top:17.4pt;width:76.1pt;height:13.5pt;z-index:-34823680;mso-position-horizontal-relative:page;mso-position-vertical-relative:page" filled="f" stroked="f">
          <v:textbox inset="0,0,0,0">
            <w:txbxContent>
              <w:p w14:paraId="4985597B" w14:textId="77777777" w:rsidR="00F86F35" w:rsidRDefault="008A442A">
                <w:pPr>
                  <w:spacing w:before="20"/>
                  <w:ind w:left="20"/>
                  <w:rPr>
                    <w:rFonts w:ascii="Tahoma"/>
                    <w:sz w:val="19"/>
                  </w:rPr>
                </w:pPr>
                <w:hyperlink w:anchor="_bookmark0" w:history="1">
                  <w:r>
                    <w:rPr>
                      <w:rFonts w:ascii="Tahoma"/>
                      <w:color w:val="5D6670"/>
                      <w:sz w:val="19"/>
                    </w:rPr>
                    <w:t>Table</w:t>
                  </w:r>
                  <w:r>
                    <w:rPr>
                      <w:rFonts w:ascii="Tahoma"/>
                      <w:color w:val="5D6670"/>
                      <w:spacing w:val="-1"/>
                      <w:sz w:val="19"/>
                    </w:rPr>
                    <w:t xml:space="preserve"> </w:t>
                  </w:r>
                  <w:r>
                    <w:rPr>
                      <w:rFonts w:ascii="Tahoma"/>
                      <w:color w:val="5D6670"/>
                      <w:sz w:val="19"/>
                    </w:rPr>
                    <w:t>of</w:t>
                  </w:r>
                  <w:r>
                    <w:rPr>
                      <w:rFonts w:ascii="Tahoma"/>
                      <w:color w:val="5D6670"/>
                      <w:spacing w:val="-1"/>
                      <w:sz w:val="19"/>
                    </w:rPr>
                    <w:t xml:space="preserve"> </w:t>
                  </w:r>
                  <w:r>
                    <w:rPr>
                      <w:rFonts w:ascii="Tahoma"/>
                      <w:color w:val="5D6670"/>
                      <w:spacing w:val="-2"/>
                      <w:sz w:val="19"/>
                    </w:rPr>
                    <w:t>Contents</w:t>
                  </w:r>
                </w:hyperlink>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B1FC" w14:textId="77777777" w:rsidR="00F86F35" w:rsidRDefault="008A442A">
    <w:pPr>
      <w:pStyle w:val="BodyText"/>
      <w:spacing w:line="14" w:lineRule="auto"/>
    </w:pPr>
    <w:r>
      <w:pict w14:anchorId="6A28757E">
        <v:shapetype id="_x0000_t202" coordsize="21600,21600" o:spt="202" path="m,l,21600r21600,l21600,xe">
          <v:stroke joinstyle="miter"/>
          <v:path gradientshapeok="t" o:connecttype="rect"/>
        </v:shapetype>
        <v:shape id="docshape129" o:spid="_x0000_s2115" type="#_x0000_t202" style="position:absolute;margin-left:60.15pt;margin-top:17.75pt;width:160.25pt;height:14.25pt;z-index:-34819072;mso-position-horizontal-relative:page;mso-position-vertical-relative:page" filled="f" stroked="f">
          <v:textbox inset="0,0,0,0">
            <w:txbxContent>
              <w:p w14:paraId="5779B6EA" w14:textId="77777777" w:rsidR="00F86F35" w:rsidRDefault="008A442A">
                <w:pPr>
                  <w:pStyle w:val="BodyText"/>
                  <w:spacing w:before="20"/>
                  <w:ind w:left="20"/>
                </w:pPr>
                <w:r>
                  <w:rPr>
                    <w:color w:val="0B2CD8"/>
                  </w:rPr>
                  <w:t>Management’s</w:t>
                </w:r>
                <w:r>
                  <w:rPr>
                    <w:color w:val="0B2CD8"/>
                    <w:spacing w:val="-8"/>
                  </w:rPr>
                  <w:t xml:space="preserve"> </w:t>
                </w:r>
                <w:r>
                  <w:rPr>
                    <w:color w:val="0B2CD8"/>
                  </w:rPr>
                  <w:t>Discussion</w:t>
                </w:r>
                <w:r>
                  <w:rPr>
                    <w:color w:val="0B2CD8"/>
                    <w:spacing w:val="-7"/>
                  </w:rPr>
                  <w:t xml:space="preserve"> </w:t>
                </w:r>
                <w:r>
                  <w:rPr>
                    <w:color w:val="0B2CD8"/>
                  </w:rPr>
                  <w:t>and</w:t>
                </w:r>
                <w:r>
                  <w:rPr>
                    <w:color w:val="0B2CD8"/>
                    <w:spacing w:val="-7"/>
                  </w:rPr>
                  <w:t xml:space="preserve"> </w:t>
                </w:r>
                <w:r>
                  <w:rPr>
                    <w:color w:val="0B2CD8"/>
                    <w:spacing w:val="-2"/>
                  </w:rPr>
                  <w:t>Analysis</w:t>
                </w:r>
              </w:p>
            </w:txbxContent>
          </v:textbox>
          <w10:wrap anchorx="page" anchory="page"/>
        </v:shape>
      </w:pict>
    </w:r>
    <w:r>
      <w:pict w14:anchorId="2D305617">
        <v:shape id="docshape130" o:spid="_x0000_s2114" type="#_x0000_t202" style="position:absolute;margin-left:478.2pt;margin-top:17.6pt;width:73.7pt;height:14.25pt;z-index:-34818560;mso-position-horizontal-relative:page;mso-position-vertical-relative:page" filled="f" stroked="f">
          <v:textbox inset="0,0,0,0">
            <w:txbxContent>
              <w:p w14:paraId="7066CEA7"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77DC" w14:textId="77777777" w:rsidR="00F86F35" w:rsidRDefault="008A442A">
    <w:pPr>
      <w:pStyle w:val="BodyText"/>
      <w:spacing w:line="14" w:lineRule="auto"/>
    </w:pPr>
    <w:r>
      <w:pict w14:anchorId="326378BD">
        <v:shapetype id="_x0000_t202" coordsize="21600,21600" o:spt="202" path="m,l,21600r21600,l21600,xe">
          <v:stroke joinstyle="miter"/>
          <v:path gradientshapeok="t" o:connecttype="rect"/>
        </v:shapetype>
        <v:shape id="docshape127" o:spid="_x0000_s2117" type="#_x0000_t202" style="position:absolute;margin-left:60.15pt;margin-top:17.75pt;width:160.25pt;height:14.25pt;z-index:-34820096;mso-position-horizontal-relative:page;mso-position-vertical-relative:page" filled="f" stroked="f">
          <v:textbox inset="0,0,0,0">
            <w:txbxContent>
              <w:p w14:paraId="0E60720A" w14:textId="77777777" w:rsidR="00F86F35" w:rsidRDefault="008A442A">
                <w:pPr>
                  <w:pStyle w:val="BodyText"/>
                  <w:spacing w:before="20"/>
                  <w:ind w:left="20"/>
                </w:pPr>
                <w:r>
                  <w:rPr>
                    <w:color w:val="0B2CD8"/>
                  </w:rPr>
                  <w:t>Management’s</w:t>
                </w:r>
                <w:r>
                  <w:rPr>
                    <w:color w:val="0B2CD8"/>
                    <w:spacing w:val="-8"/>
                  </w:rPr>
                  <w:t xml:space="preserve"> </w:t>
                </w:r>
                <w:r>
                  <w:rPr>
                    <w:color w:val="0B2CD8"/>
                  </w:rPr>
                  <w:t>Discussion</w:t>
                </w:r>
                <w:r>
                  <w:rPr>
                    <w:color w:val="0B2CD8"/>
                    <w:spacing w:val="-7"/>
                  </w:rPr>
                  <w:t xml:space="preserve"> </w:t>
                </w:r>
                <w:r>
                  <w:rPr>
                    <w:color w:val="0B2CD8"/>
                  </w:rPr>
                  <w:t>and</w:t>
                </w:r>
                <w:r>
                  <w:rPr>
                    <w:color w:val="0B2CD8"/>
                    <w:spacing w:val="-7"/>
                  </w:rPr>
                  <w:t xml:space="preserve"> </w:t>
                </w:r>
                <w:r>
                  <w:rPr>
                    <w:color w:val="0B2CD8"/>
                    <w:spacing w:val="-2"/>
                  </w:rPr>
                  <w:t>Analysis</w:t>
                </w:r>
              </w:p>
            </w:txbxContent>
          </v:textbox>
          <w10:wrap anchorx="page" anchory="page"/>
        </v:shape>
      </w:pict>
    </w:r>
    <w:r>
      <w:pict w14:anchorId="2D1BAFF8">
        <v:shape id="docshape128" o:spid="_x0000_s2116" type="#_x0000_t202" style="position:absolute;margin-left:478.2pt;margin-top:17.6pt;width:73.7pt;height:14.25pt;z-index:-34819584;mso-position-horizontal-relative:page;mso-position-vertical-relative:page" filled="f" stroked="f">
          <v:textbox inset="0,0,0,0">
            <w:txbxContent>
              <w:p w14:paraId="18FF3235"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7E5B" w14:textId="77777777" w:rsidR="00F86F35" w:rsidRDefault="008A442A">
    <w:pPr>
      <w:pStyle w:val="BodyText"/>
      <w:spacing w:line="14" w:lineRule="auto"/>
    </w:pPr>
    <w:r>
      <w:pict w14:anchorId="15EB4325">
        <v:shapetype id="_x0000_t202" coordsize="21600,21600" o:spt="202" path="m,l,21600r21600,l21600,xe">
          <v:stroke joinstyle="miter"/>
          <v:path gradientshapeok="t" o:connecttype="rect"/>
        </v:shapetype>
        <v:shape id="docshape149" o:spid="_x0000_s2109" type="#_x0000_t202" style="position:absolute;margin-left:60.15pt;margin-top:17.6pt;width:89.15pt;height:14.25pt;z-index:-34816000;mso-position-horizontal-relative:page;mso-position-vertical-relative:page" filled="f" stroked="f">
          <v:textbox inset="0,0,0,0">
            <w:txbxContent>
              <w:p w14:paraId="4B4E023C" w14:textId="77777777" w:rsidR="00F86F35" w:rsidRDefault="008A442A">
                <w:pPr>
                  <w:pStyle w:val="BodyText"/>
                  <w:spacing w:before="20"/>
                  <w:ind w:left="20"/>
                </w:pPr>
                <w:r>
                  <w:rPr>
                    <w:color w:val="0B2CD8"/>
                  </w:rPr>
                  <w:t>Results</w:t>
                </w:r>
                <w:r>
                  <w:rPr>
                    <w:color w:val="0B2CD8"/>
                    <w:spacing w:val="-5"/>
                  </w:rPr>
                  <w:t xml:space="preserve"> </w:t>
                </w:r>
                <w:r>
                  <w:rPr>
                    <w:color w:val="0B2CD8"/>
                  </w:rPr>
                  <w:t>of</w:t>
                </w:r>
                <w:r>
                  <w:rPr>
                    <w:color w:val="0B2CD8"/>
                    <w:spacing w:val="-4"/>
                  </w:rPr>
                  <w:t xml:space="preserve"> </w:t>
                </w:r>
                <w:r>
                  <w:rPr>
                    <w:color w:val="0B2CD8"/>
                    <w:spacing w:val="-2"/>
                  </w:rPr>
                  <w:t>Operations</w:t>
                </w:r>
              </w:p>
            </w:txbxContent>
          </v:textbox>
          <w10:wrap anchorx="page" anchory="page"/>
        </v:shape>
      </w:pict>
    </w:r>
    <w:r>
      <w:pict w14:anchorId="7D7B8E6C">
        <v:shape id="docshape150" o:spid="_x0000_s2108" type="#_x0000_t202" style="position:absolute;margin-left:478.2pt;margin-top:17.6pt;width:73.7pt;height:14.25pt;z-index:-34815488;mso-position-horizontal-relative:page;mso-position-vertical-relative:page" filled="f" stroked="f">
          <v:textbox inset="0,0,0,0">
            <w:txbxContent>
              <w:p w14:paraId="64143EC4"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72E0" w14:textId="77777777" w:rsidR="00F86F35" w:rsidRDefault="008A442A">
    <w:pPr>
      <w:pStyle w:val="BodyText"/>
      <w:spacing w:line="14" w:lineRule="auto"/>
    </w:pPr>
    <w:r>
      <w:pict w14:anchorId="0813B6FB">
        <v:shapetype id="_x0000_t202" coordsize="21600,21600" o:spt="202" path="m,l,21600r21600,l21600,xe">
          <v:stroke joinstyle="miter"/>
          <v:path gradientshapeok="t" o:connecttype="rect"/>
        </v:shapetype>
        <v:shape id="docshape151" o:spid="_x0000_s2107" type="#_x0000_t202" style="position:absolute;margin-left:60.15pt;margin-top:17.6pt;width:89.15pt;height:14.25pt;z-index:-34814976;mso-position-horizontal-relative:page;mso-position-vertical-relative:page" filled="f" stroked="f">
          <v:textbox inset="0,0,0,0">
            <w:txbxContent>
              <w:p w14:paraId="0962AE2F" w14:textId="77777777" w:rsidR="00F86F35" w:rsidRDefault="008A442A">
                <w:pPr>
                  <w:pStyle w:val="BodyText"/>
                  <w:spacing w:before="20"/>
                  <w:ind w:left="20"/>
                </w:pPr>
                <w:r>
                  <w:rPr>
                    <w:color w:val="0B2CD8"/>
                  </w:rPr>
                  <w:t>Results</w:t>
                </w:r>
                <w:r>
                  <w:rPr>
                    <w:color w:val="0B2CD8"/>
                    <w:spacing w:val="-5"/>
                  </w:rPr>
                  <w:t xml:space="preserve"> </w:t>
                </w:r>
                <w:r>
                  <w:rPr>
                    <w:color w:val="0B2CD8"/>
                  </w:rPr>
                  <w:t>of</w:t>
                </w:r>
                <w:r>
                  <w:rPr>
                    <w:color w:val="0B2CD8"/>
                    <w:spacing w:val="-4"/>
                  </w:rPr>
                  <w:t xml:space="preserve"> </w:t>
                </w:r>
                <w:r>
                  <w:rPr>
                    <w:color w:val="0B2CD8"/>
                    <w:spacing w:val="-2"/>
                  </w:rPr>
                  <w:t>Operations</w:t>
                </w:r>
              </w:p>
            </w:txbxContent>
          </v:textbox>
          <w10:wrap anchorx="page" anchory="page"/>
        </v:shape>
      </w:pict>
    </w:r>
    <w:r>
      <w:pict w14:anchorId="775F6477">
        <v:shape id="docshape152" o:spid="_x0000_s2106" type="#_x0000_t202" style="position:absolute;margin-left:478.2pt;margin-top:17.6pt;width:73.7pt;height:14.25pt;z-index:-34814464;mso-position-horizontal-relative:page;mso-position-vertical-relative:page" filled="f" stroked="f">
          <v:textbox inset="0,0,0,0">
            <w:txbxContent>
              <w:p w14:paraId="6AAC144E"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E893" w14:textId="77777777" w:rsidR="00F86F35" w:rsidRDefault="008A442A">
    <w:pPr>
      <w:pStyle w:val="BodyText"/>
      <w:spacing w:line="14" w:lineRule="auto"/>
    </w:pPr>
    <w:r>
      <w:pict w14:anchorId="261C9898">
        <v:shapetype id="_x0000_t202" coordsize="21600,21600" o:spt="202" path="m,l,21600r21600,l21600,xe">
          <v:stroke joinstyle="miter"/>
          <v:path gradientshapeok="t" o:connecttype="rect"/>
        </v:shapetype>
        <v:shape id="docshape162" o:spid="_x0000_s2101" type="#_x0000_t202" style="position:absolute;margin-left:60.15pt;margin-top:17.6pt;width:128.25pt;height:14.25pt;z-index:-34811904;mso-position-horizontal-relative:page;mso-position-vertical-relative:page" filled="f" stroked="f">
          <v:textbox inset="0,0,0,0">
            <w:txbxContent>
              <w:p w14:paraId="5561B2E3" w14:textId="77777777" w:rsidR="00F86F35" w:rsidRDefault="008A442A">
                <w:pPr>
                  <w:pStyle w:val="BodyText"/>
                  <w:spacing w:before="20"/>
                  <w:ind w:left="20"/>
                </w:pPr>
                <w:r>
                  <w:rPr>
                    <w:color w:val="0B2CD8"/>
                  </w:rPr>
                  <w:t>Capital</w:t>
                </w:r>
                <w:r>
                  <w:rPr>
                    <w:color w:val="0B2CD8"/>
                    <w:spacing w:val="-6"/>
                  </w:rPr>
                  <w:t xml:space="preserve"> </w:t>
                </w:r>
                <w:r>
                  <w:rPr>
                    <w:color w:val="0B2CD8"/>
                  </w:rPr>
                  <w:t>Resources</w:t>
                </w:r>
                <w:r>
                  <w:rPr>
                    <w:color w:val="0B2CD8"/>
                    <w:spacing w:val="-5"/>
                  </w:rPr>
                  <w:t xml:space="preserve"> </w:t>
                </w:r>
                <w:r>
                  <w:rPr>
                    <w:color w:val="0B2CD8"/>
                  </w:rPr>
                  <w:t>and</w:t>
                </w:r>
                <w:r>
                  <w:rPr>
                    <w:color w:val="0B2CD8"/>
                    <w:spacing w:val="-5"/>
                  </w:rPr>
                  <w:t xml:space="preserve"> </w:t>
                </w:r>
                <w:r>
                  <w:rPr>
                    <w:color w:val="0B2CD8"/>
                    <w:spacing w:val="-2"/>
                  </w:rPr>
                  <w:t>Liquidity</w:t>
                </w:r>
              </w:p>
            </w:txbxContent>
          </v:textbox>
          <w10:wrap anchorx="page" anchory="page"/>
        </v:shape>
      </w:pict>
    </w:r>
    <w:r>
      <w:pict w14:anchorId="3216C07C">
        <v:shape id="docshape163" o:spid="_x0000_s2100" type="#_x0000_t202" style="position:absolute;margin-left:478.2pt;margin-top:17.6pt;width:73.7pt;height:14.25pt;z-index:-34811392;mso-position-horizontal-relative:page;mso-position-vertical-relative:page" filled="f" stroked="f">
          <v:textbox inset="0,0,0,0">
            <w:txbxContent>
              <w:p w14:paraId="69D59720"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E976" w14:textId="77777777" w:rsidR="00F86F35" w:rsidRDefault="008A442A">
    <w:pPr>
      <w:pStyle w:val="BodyText"/>
      <w:spacing w:line="14" w:lineRule="auto"/>
    </w:pPr>
    <w:r>
      <w:pict w14:anchorId="2DE3108B">
        <v:shapetype id="_x0000_t202" coordsize="21600,21600" o:spt="202" path="m,l,21600r21600,l21600,xe">
          <v:stroke joinstyle="miter"/>
          <v:path gradientshapeok="t" o:connecttype="rect"/>
        </v:shapetype>
        <v:shape id="docshape164" o:spid="_x0000_s2099" type="#_x0000_t202" style="position:absolute;margin-left:60.15pt;margin-top:17.6pt;width:128.25pt;height:14.25pt;z-index:-34810880;mso-position-horizontal-relative:page;mso-position-vertical-relative:page" filled="f" stroked="f">
          <v:textbox inset="0,0,0,0">
            <w:txbxContent>
              <w:p w14:paraId="02F492BB" w14:textId="77777777" w:rsidR="00F86F35" w:rsidRDefault="008A442A">
                <w:pPr>
                  <w:pStyle w:val="BodyText"/>
                  <w:spacing w:before="20"/>
                  <w:ind w:left="20"/>
                </w:pPr>
                <w:r>
                  <w:rPr>
                    <w:color w:val="0B2CD8"/>
                  </w:rPr>
                  <w:t>Capital</w:t>
                </w:r>
                <w:r>
                  <w:rPr>
                    <w:color w:val="0B2CD8"/>
                    <w:spacing w:val="-6"/>
                  </w:rPr>
                  <w:t xml:space="preserve"> </w:t>
                </w:r>
                <w:r>
                  <w:rPr>
                    <w:color w:val="0B2CD8"/>
                  </w:rPr>
                  <w:t>Resources</w:t>
                </w:r>
                <w:r>
                  <w:rPr>
                    <w:color w:val="0B2CD8"/>
                    <w:spacing w:val="-5"/>
                  </w:rPr>
                  <w:t xml:space="preserve"> </w:t>
                </w:r>
                <w:r>
                  <w:rPr>
                    <w:color w:val="0B2CD8"/>
                  </w:rPr>
                  <w:t>and</w:t>
                </w:r>
                <w:r>
                  <w:rPr>
                    <w:color w:val="0B2CD8"/>
                    <w:spacing w:val="-5"/>
                  </w:rPr>
                  <w:t xml:space="preserve"> </w:t>
                </w:r>
                <w:r>
                  <w:rPr>
                    <w:color w:val="0B2CD8"/>
                    <w:spacing w:val="-2"/>
                  </w:rPr>
                  <w:t>Liquidity</w:t>
                </w:r>
              </w:p>
            </w:txbxContent>
          </v:textbox>
          <w10:wrap anchorx="page" anchory="page"/>
        </v:shape>
      </w:pict>
    </w:r>
    <w:r>
      <w:pict w14:anchorId="7AFE6083">
        <v:shape id="docshape165" o:spid="_x0000_s2098" type="#_x0000_t202" style="position:absolute;margin-left:478.2pt;margin-top:17.6pt;width:73.7pt;height:14.25pt;z-index:-34810368;mso-position-horizontal-relative:page;mso-position-vertical-relative:page" filled="f" stroked="f">
          <v:textbox inset="0,0,0,0">
            <w:txbxContent>
              <w:p w14:paraId="5581958F"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D553" w14:textId="77777777" w:rsidR="008A442A" w:rsidRDefault="008A442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3D35A" w14:textId="77777777" w:rsidR="00F86F35" w:rsidRDefault="008A442A">
    <w:pPr>
      <w:pStyle w:val="BodyText"/>
      <w:spacing w:line="14" w:lineRule="auto"/>
    </w:pPr>
    <w:r>
      <w:pict w14:anchorId="45360DDC">
        <v:shapetype id="_x0000_t202" coordsize="21600,21600" o:spt="202" path="m,l,21600r21600,l21600,xe">
          <v:stroke joinstyle="miter"/>
          <v:path gradientshapeok="t" o:connecttype="rect"/>
        </v:shapetype>
        <v:shape id="docshape185" o:spid="_x0000_s2092" type="#_x0000_t202" style="position:absolute;margin-left:478.2pt;margin-top:17.6pt;width:73.7pt;height:14.25pt;z-index:-34807296;mso-position-horizontal-relative:page;mso-position-vertical-relative:page" filled="f" stroked="f">
          <v:textbox inset="0,0,0,0">
            <w:txbxContent>
              <w:p w14:paraId="4B281C54"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0126" w14:textId="77777777" w:rsidR="00F86F35" w:rsidRDefault="008A442A">
    <w:pPr>
      <w:pStyle w:val="BodyText"/>
      <w:spacing w:line="14" w:lineRule="auto"/>
    </w:pPr>
    <w:r>
      <w:pict w14:anchorId="45BE812C">
        <v:shapetype id="_x0000_t202" coordsize="21600,21600" o:spt="202" path="m,l,21600r21600,l21600,xe">
          <v:stroke joinstyle="miter"/>
          <v:path gradientshapeok="t" o:connecttype="rect"/>
        </v:shapetype>
        <v:shape id="docshape184" o:spid="_x0000_s2093" type="#_x0000_t202" style="position:absolute;margin-left:478.2pt;margin-top:17.6pt;width:73.7pt;height:14.25pt;z-index:-34807808;mso-position-horizontal-relative:page;mso-position-vertical-relative:page" filled="f" stroked="f">
          <v:textbox inset="0,0,0,0">
            <w:txbxContent>
              <w:p w14:paraId="10774A65"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01E1" w14:textId="77777777" w:rsidR="00F86F35" w:rsidRDefault="008A442A">
    <w:pPr>
      <w:pStyle w:val="BodyText"/>
      <w:spacing w:line="14" w:lineRule="auto"/>
    </w:pPr>
    <w:r>
      <w:pict w14:anchorId="7D122B94">
        <v:shapetype id="_x0000_t202" coordsize="21600,21600" o:spt="202" path="m,l,21600r21600,l21600,xe">
          <v:stroke joinstyle="miter"/>
          <v:path gradientshapeok="t" o:connecttype="rect"/>
        </v:shapetype>
        <v:shape id="docshape200" o:spid="_x0000_s2087" type="#_x0000_t202" style="position:absolute;margin-left:60.15pt;margin-top:17.75pt;width:86.55pt;height:14.25pt;z-index:-34804736;mso-position-horizontal-relative:page;mso-position-vertical-relative:page" filled="f" stroked="f">
          <v:textbox inset="0,0,0,0">
            <w:txbxContent>
              <w:p w14:paraId="78786806" w14:textId="77777777" w:rsidR="00F86F35" w:rsidRDefault="008A442A">
                <w:pPr>
                  <w:pStyle w:val="BodyText"/>
                  <w:spacing w:before="20"/>
                  <w:ind w:left="20"/>
                </w:pPr>
                <w:r>
                  <w:rPr>
                    <w:color w:val="0B2CD8"/>
                  </w:rPr>
                  <w:t>Financial</w:t>
                </w:r>
                <w:r>
                  <w:rPr>
                    <w:color w:val="0B2CD8"/>
                    <w:spacing w:val="-7"/>
                  </w:rPr>
                  <w:t xml:space="preserve"> </w:t>
                </w:r>
                <w:r>
                  <w:rPr>
                    <w:color w:val="0B2CD8"/>
                    <w:spacing w:val="-2"/>
                  </w:rPr>
                  <w:t>Statements</w:t>
                </w:r>
              </w:p>
            </w:txbxContent>
          </v:textbox>
          <w10:wrap anchorx="page" anchory="page"/>
        </v:shape>
      </w:pict>
    </w:r>
    <w:r>
      <w:pict w14:anchorId="3D1ED177">
        <v:shape id="docshape201" o:spid="_x0000_s2086" type="#_x0000_t202" style="position:absolute;margin-left:478.2pt;margin-top:17.6pt;width:73.7pt;height:14.25pt;z-index:-34804224;mso-position-horizontal-relative:page;mso-position-vertical-relative:page" filled="f" stroked="f">
          <v:textbox inset="0,0,0,0">
            <w:txbxContent>
              <w:p w14:paraId="12A936D6"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3510" w14:textId="77777777" w:rsidR="00F86F35" w:rsidRDefault="008A442A">
    <w:pPr>
      <w:pStyle w:val="BodyText"/>
      <w:spacing w:line="14" w:lineRule="auto"/>
    </w:pPr>
    <w:r>
      <w:pict w14:anchorId="62569014">
        <v:shapetype id="_x0000_t202" coordsize="21600,21600" o:spt="202" path="m,l,21600r21600,l21600,xe">
          <v:stroke joinstyle="miter"/>
          <v:path gradientshapeok="t" o:connecttype="rect"/>
        </v:shapetype>
        <v:shape id="docshape202" o:spid="_x0000_s2085" type="#_x0000_t202" style="position:absolute;margin-left:60.15pt;margin-top:17.75pt;width:86.55pt;height:14.25pt;z-index:-34803712;mso-position-horizontal-relative:page;mso-position-vertical-relative:page" filled="f" stroked="f">
          <v:textbox inset="0,0,0,0">
            <w:txbxContent>
              <w:p w14:paraId="7BD1DE36" w14:textId="77777777" w:rsidR="00F86F35" w:rsidRDefault="008A442A">
                <w:pPr>
                  <w:pStyle w:val="BodyText"/>
                  <w:spacing w:before="20"/>
                  <w:ind w:left="20"/>
                </w:pPr>
                <w:r>
                  <w:rPr>
                    <w:color w:val="0B2CD8"/>
                  </w:rPr>
                  <w:t>Financial</w:t>
                </w:r>
                <w:r>
                  <w:rPr>
                    <w:color w:val="0B2CD8"/>
                    <w:spacing w:val="-7"/>
                  </w:rPr>
                  <w:t xml:space="preserve"> </w:t>
                </w:r>
                <w:r>
                  <w:rPr>
                    <w:color w:val="0B2CD8"/>
                    <w:spacing w:val="-2"/>
                  </w:rPr>
                  <w:t>Statements</w:t>
                </w:r>
              </w:p>
            </w:txbxContent>
          </v:textbox>
          <w10:wrap anchorx="page" anchory="page"/>
        </v:shape>
      </w:pict>
    </w:r>
    <w:r>
      <w:pict w14:anchorId="2DE244E8">
        <v:shape id="docshape203" o:spid="_x0000_s2084" type="#_x0000_t202" style="position:absolute;margin-left:478.2pt;margin-top:17.6pt;width:73.7pt;height:14.25pt;z-index:-34803200;mso-position-horizontal-relative:page;mso-position-vertical-relative:page" filled="f" stroked="f">
          <v:textbox inset="0,0,0,0">
            <w:txbxContent>
              <w:p w14:paraId="5F824C43"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ECE6" w14:textId="77777777" w:rsidR="00F86F35" w:rsidRDefault="008A442A">
    <w:pPr>
      <w:pStyle w:val="BodyText"/>
      <w:spacing w:line="14" w:lineRule="auto"/>
    </w:pPr>
    <w:r>
      <w:pict w14:anchorId="2578CD4B">
        <v:shapetype id="_x0000_t202" coordsize="21600,21600" o:spt="202" path="m,l,21600r21600,l21600,xe">
          <v:stroke joinstyle="miter"/>
          <v:path gradientshapeok="t" o:connecttype="rect"/>
        </v:shapetype>
        <v:shape id="docshape232" o:spid="_x0000_s2077" type="#_x0000_t202" style="position:absolute;margin-left:60.15pt;margin-top:17.6pt;width:179.05pt;height:14.25pt;z-index:-34799616;mso-position-horizontal-relative:page;mso-position-vertical-relative:page" filled="f" stroked="f">
          <v:textbox inset="0,0,0,0">
            <w:txbxContent>
              <w:p w14:paraId="0C092F0A" w14:textId="77777777" w:rsidR="00F86F35" w:rsidRDefault="008A442A">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w10:wrap anchorx="page" anchory="page"/>
        </v:shape>
      </w:pict>
    </w:r>
    <w:r>
      <w:pict w14:anchorId="26687530">
        <v:shape id="docshape233" o:spid="_x0000_s2076" type="#_x0000_t202" style="position:absolute;margin-left:478.2pt;margin-top:17.6pt;width:73.7pt;height:14.25pt;z-index:-34799104;mso-position-horizontal-relative:page;mso-position-vertical-relative:page" filled="f" stroked="f">
          <v:textbox inset="0,0,0,0">
            <w:txbxContent>
              <w:p w14:paraId="5763C9F4"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4CFA" w14:textId="77777777" w:rsidR="00F86F35" w:rsidRDefault="008A442A">
    <w:pPr>
      <w:pStyle w:val="BodyText"/>
      <w:spacing w:line="14" w:lineRule="auto"/>
    </w:pPr>
    <w:r>
      <w:pict w14:anchorId="10647C18">
        <v:shapetype id="_x0000_t202" coordsize="21600,21600" o:spt="202" path="m,l,21600r21600,l21600,xe">
          <v:stroke joinstyle="miter"/>
          <v:path gradientshapeok="t" o:connecttype="rect"/>
        </v:shapetype>
        <v:shape id="docshape230" o:spid="_x0000_s2079" type="#_x0000_t202" style="position:absolute;margin-left:60.15pt;margin-top:17.6pt;width:179.05pt;height:14.25pt;z-index:-34800640;mso-position-horizontal-relative:page;mso-position-vertical-relative:page" filled="f" stroked="f">
          <v:textbox inset="0,0,0,0">
            <w:txbxContent>
              <w:p w14:paraId="152A9D97" w14:textId="77777777" w:rsidR="00F86F35" w:rsidRDefault="008A442A">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w10:wrap anchorx="page" anchory="page"/>
        </v:shape>
      </w:pict>
    </w:r>
    <w:r>
      <w:pict w14:anchorId="79F96D65">
        <v:shape id="docshape231" o:spid="_x0000_s2078" type="#_x0000_t202" style="position:absolute;margin-left:478.2pt;margin-top:17.6pt;width:73.7pt;height:14.25pt;z-index:-34800128;mso-position-horizontal-relative:page;mso-position-vertical-relative:page" filled="f" stroked="f">
          <v:textbox inset="0,0,0,0">
            <w:txbxContent>
              <w:p w14:paraId="6C5DDC34"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7B1B" w14:textId="77777777" w:rsidR="00F86F35" w:rsidRDefault="008A442A">
    <w:pPr>
      <w:pStyle w:val="BodyText"/>
      <w:spacing w:line="14" w:lineRule="auto"/>
    </w:pPr>
    <w:r>
      <w:pict w14:anchorId="18B8CCB5">
        <v:shapetype id="_x0000_t202" coordsize="21600,21600" o:spt="202" path="m,l,21600r21600,l21600,xe">
          <v:stroke joinstyle="miter"/>
          <v:path gradientshapeok="t" o:connecttype="rect"/>
        </v:shapetype>
        <v:shape id="docshape248" o:spid="_x0000_s2070" type="#_x0000_t202" style="position:absolute;margin-left:60.15pt;margin-top:17.6pt;width:179.05pt;height:14.25pt;z-index:-34796032;mso-position-horizontal-relative:page;mso-position-vertical-relative:page" filled="f" stroked="f">
          <v:textbox inset="0,0,0,0">
            <w:txbxContent>
              <w:p w14:paraId="5619C764" w14:textId="77777777" w:rsidR="00F86F35" w:rsidRDefault="008A442A">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w10:wrap anchorx="page" anchory="page"/>
        </v:shape>
      </w:pict>
    </w:r>
    <w:r>
      <w:pict w14:anchorId="049203EA">
        <v:shape id="docshape249" o:spid="_x0000_s2069" type="#_x0000_t202" style="position:absolute;margin-left:478.2pt;margin-top:17.6pt;width:73.7pt;height:14.25pt;z-index:-34795520;mso-position-horizontal-relative:page;mso-position-vertical-relative:page" filled="f" stroked="f">
          <v:textbox inset="0,0,0,0">
            <w:txbxContent>
              <w:p w14:paraId="30FF8196"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89BF" w14:textId="77777777" w:rsidR="00F86F35" w:rsidRDefault="008A442A">
    <w:pPr>
      <w:pStyle w:val="BodyText"/>
      <w:spacing w:line="14" w:lineRule="auto"/>
    </w:pPr>
    <w:r>
      <w:pict w14:anchorId="70ACD869">
        <v:shapetype id="_x0000_t202" coordsize="21600,21600" o:spt="202" path="m,l,21600r21600,l21600,xe">
          <v:stroke joinstyle="miter"/>
          <v:path gradientshapeok="t" o:connecttype="rect"/>
        </v:shapetype>
        <v:shape id="docshape246" o:spid="_x0000_s2072" type="#_x0000_t202" style="position:absolute;margin-left:60.15pt;margin-top:17.6pt;width:179.05pt;height:14.25pt;z-index:-34797056;mso-position-horizontal-relative:page;mso-position-vertical-relative:page" filled="f" stroked="f">
          <v:textbox inset="0,0,0,0">
            <w:txbxContent>
              <w:p w14:paraId="0CE7BD22" w14:textId="77777777" w:rsidR="00F86F35" w:rsidRDefault="008A442A">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w10:wrap anchorx="page" anchory="page"/>
        </v:shape>
      </w:pict>
    </w:r>
    <w:r>
      <w:pict w14:anchorId="31F71B06">
        <v:shape id="docshape247" o:spid="_x0000_s2071" type="#_x0000_t202" style="position:absolute;margin-left:478.2pt;margin-top:17.6pt;width:73.7pt;height:14.25pt;z-index:-34796544;mso-position-horizontal-relative:page;mso-position-vertical-relative:page" filled="f" stroked="f">
          <v:textbox inset="0,0,0,0">
            <w:txbxContent>
              <w:p w14:paraId="5075785C"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9CBA" w14:textId="77777777" w:rsidR="00F86F35" w:rsidRDefault="00F86F35">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2858" w14:textId="77777777" w:rsidR="00F86F35" w:rsidRDefault="008A442A">
    <w:pPr>
      <w:pStyle w:val="BodyText"/>
      <w:spacing w:line="14" w:lineRule="auto"/>
    </w:pPr>
    <w:r>
      <w:pict w14:anchorId="46C34864">
        <v:shapetype id="_x0000_t202" coordsize="21600,21600" o:spt="202" path="m,l,21600r21600,l21600,xe">
          <v:stroke joinstyle="miter"/>
          <v:path gradientshapeok="t" o:connecttype="rect"/>
        </v:shapetype>
        <v:shape id="docshape280" o:spid="_x0000_s2062" type="#_x0000_t202" style="position:absolute;margin-left:60.15pt;margin-top:17.6pt;width:179.05pt;height:14.25pt;z-index:-34791936;mso-position-horizontal-relative:page;mso-position-vertical-relative:page" filled="f" stroked="f">
          <v:textbox inset="0,0,0,0">
            <w:txbxContent>
              <w:p w14:paraId="1EB8EF3F" w14:textId="77777777" w:rsidR="00F86F35" w:rsidRDefault="008A442A">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w10:wrap anchorx="page" anchory="page"/>
        </v:shape>
      </w:pict>
    </w:r>
    <w:r>
      <w:pict w14:anchorId="4CBD03A3">
        <v:shape id="docshape281" o:spid="_x0000_s2061" type="#_x0000_t202" style="position:absolute;margin-left:478.2pt;margin-top:17.6pt;width:73.7pt;height:14.25pt;z-index:-34791424;mso-position-horizontal-relative:page;mso-position-vertical-relative:page" filled="f" stroked="f">
          <v:textbox inset="0,0,0,0">
            <w:txbxContent>
              <w:p w14:paraId="3435BBAF"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F319" w14:textId="77777777" w:rsidR="008A442A" w:rsidRDefault="008A442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0251" w14:textId="77777777" w:rsidR="00F86F35" w:rsidRDefault="008A442A">
    <w:pPr>
      <w:pStyle w:val="BodyText"/>
      <w:spacing w:line="14" w:lineRule="auto"/>
    </w:pPr>
    <w:r>
      <w:pict w14:anchorId="0A415FDB">
        <v:shapetype id="_x0000_t202" coordsize="21600,21600" o:spt="202" path="m,l,21600r21600,l21600,xe">
          <v:stroke joinstyle="miter"/>
          <v:path gradientshapeok="t" o:connecttype="rect"/>
        </v:shapetype>
        <v:shape id="docshape278" o:spid="_x0000_s2064" type="#_x0000_t202" style="position:absolute;margin-left:60.15pt;margin-top:17.6pt;width:179.05pt;height:14.25pt;z-index:-34792960;mso-position-horizontal-relative:page;mso-position-vertical-relative:page" filled="f" stroked="f">
          <v:textbox inset="0,0,0,0">
            <w:txbxContent>
              <w:p w14:paraId="68907264" w14:textId="77777777" w:rsidR="00F86F35" w:rsidRDefault="008A442A">
                <w:pPr>
                  <w:pStyle w:val="BodyText"/>
                  <w:spacing w:before="20"/>
                  <w:ind w:left="20"/>
                </w:pPr>
                <w:r>
                  <w:rPr>
                    <w:color w:val="0B2CD8"/>
                  </w:rPr>
                  <w:t>Notes</w:t>
                </w:r>
                <w:r>
                  <w:rPr>
                    <w:color w:val="0B2CD8"/>
                    <w:spacing w:val="-7"/>
                  </w:rPr>
                  <w:t xml:space="preserve"> </w:t>
                </w:r>
                <w:r>
                  <w:rPr>
                    <w:color w:val="0B2CD8"/>
                  </w:rPr>
                  <w:t>to</w:t>
                </w:r>
                <w:r>
                  <w:rPr>
                    <w:color w:val="0B2CD8"/>
                    <w:spacing w:val="-6"/>
                  </w:rPr>
                  <w:t xml:space="preserve"> </w:t>
                </w:r>
                <w:r>
                  <w:rPr>
                    <w:color w:val="0B2CD8"/>
                  </w:rPr>
                  <w:t>Consolidated</w:t>
                </w:r>
                <w:r>
                  <w:rPr>
                    <w:color w:val="0B2CD8"/>
                    <w:spacing w:val="-6"/>
                  </w:rPr>
                  <w:t xml:space="preserve"> </w:t>
                </w:r>
                <w:r>
                  <w:rPr>
                    <w:color w:val="0B2CD8"/>
                  </w:rPr>
                  <w:t>Financial</w:t>
                </w:r>
                <w:r>
                  <w:rPr>
                    <w:color w:val="0B2CD8"/>
                    <w:spacing w:val="-6"/>
                  </w:rPr>
                  <w:t xml:space="preserve"> </w:t>
                </w:r>
                <w:r>
                  <w:rPr>
                    <w:color w:val="0B2CD8"/>
                    <w:spacing w:val="-2"/>
                  </w:rPr>
                  <w:t>Statements</w:t>
                </w:r>
              </w:p>
            </w:txbxContent>
          </v:textbox>
          <w10:wrap anchorx="page" anchory="page"/>
        </v:shape>
      </w:pict>
    </w:r>
    <w:r>
      <w:pict w14:anchorId="09070DA8">
        <v:shape id="docshape279" o:spid="_x0000_s2063" type="#_x0000_t202" style="position:absolute;margin-left:478.2pt;margin-top:17.6pt;width:73.7pt;height:14.25pt;z-index:-34792448;mso-position-horizontal-relative:page;mso-position-vertical-relative:page" filled="f" stroked="f">
          <v:textbox inset="0,0,0,0">
            <w:txbxContent>
              <w:p w14:paraId="64C91DC9"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DF34" w14:textId="77777777" w:rsidR="00F86F35" w:rsidRDefault="008A442A">
    <w:pPr>
      <w:pStyle w:val="BodyText"/>
      <w:spacing w:line="14" w:lineRule="auto"/>
    </w:pPr>
    <w:r>
      <w:pict w14:anchorId="045DEAFD">
        <v:shapetype id="_x0000_t202" coordsize="21600,21600" o:spt="202" path="m,l,21600r21600,l21600,xe">
          <v:stroke joinstyle="miter"/>
          <v:path gradientshapeok="t" o:connecttype="rect"/>
        </v:shapetype>
        <v:shape id="docshape373" o:spid="_x0000_s2058" type="#_x0000_t202" style="position:absolute;margin-left:60.15pt;margin-top:17.6pt;width:85.3pt;height:14.25pt;z-index:-34789888;mso-position-horizontal-relative:page;mso-position-vertical-relative:page" filled="f" stroked="f">
          <v:textbox inset="0,0,0,0">
            <w:txbxContent>
              <w:p w14:paraId="1F178256" w14:textId="77777777" w:rsidR="00F86F35" w:rsidRDefault="008A442A">
                <w:pPr>
                  <w:pStyle w:val="BodyText"/>
                  <w:spacing w:before="20"/>
                  <w:ind w:left="20"/>
                </w:pPr>
                <w:r>
                  <w:rPr>
                    <w:color w:val="0B2CD8"/>
                    <w:spacing w:val="-2"/>
                  </w:rPr>
                  <w:t>Supplementary</w:t>
                </w:r>
                <w:r>
                  <w:rPr>
                    <w:color w:val="0B2CD8"/>
                    <w:spacing w:val="14"/>
                  </w:rPr>
                  <w:t xml:space="preserve"> </w:t>
                </w:r>
                <w:r>
                  <w:rPr>
                    <w:color w:val="0B2CD8"/>
                    <w:spacing w:val="-4"/>
                  </w:rPr>
                  <w:t>Data</w:t>
                </w:r>
              </w:p>
            </w:txbxContent>
          </v:textbox>
          <w10:wrap anchorx="page" anchory="page"/>
        </v:shape>
      </w:pict>
    </w:r>
    <w:r>
      <w:pict w14:anchorId="220C95B9">
        <v:shape id="docshape374" o:spid="_x0000_s2057" type="#_x0000_t202" style="position:absolute;margin-left:478.2pt;margin-top:17.6pt;width:73.7pt;height:14.25pt;z-index:-34789376;mso-position-horizontal-relative:page;mso-position-vertical-relative:page" filled="f" stroked="f">
          <v:textbox inset="0,0,0,0">
            <w:txbxContent>
              <w:p w14:paraId="060F4784"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64AD" w14:textId="77777777" w:rsidR="00F86F35" w:rsidRDefault="008A442A">
    <w:pPr>
      <w:pStyle w:val="BodyText"/>
      <w:spacing w:line="14" w:lineRule="auto"/>
    </w:pPr>
    <w:r>
      <w:pict w14:anchorId="57D89B52">
        <v:shapetype id="_x0000_t202" coordsize="21600,21600" o:spt="202" path="m,l,21600r21600,l21600,xe">
          <v:stroke joinstyle="miter"/>
          <v:path gradientshapeok="t" o:connecttype="rect"/>
        </v:shapetype>
        <v:shape id="docshape375" o:spid="_x0000_s2056" type="#_x0000_t202" style="position:absolute;margin-left:60.15pt;margin-top:17.6pt;width:85.3pt;height:14.25pt;z-index:-34788864;mso-position-horizontal-relative:page;mso-position-vertical-relative:page" filled="f" stroked="f">
          <v:textbox inset="0,0,0,0">
            <w:txbxContent>
              <w:p w14:paraId="485115C2" w14:textId="77777777" w:rsidR="00F86F35" w:rsidRDefault="008A442A">
                <w:pPr>
                  <w:pStyle w:val="BodyText"/>
                  <w:spacing w:before="20"/>
                  <w:ind w:left="20"/>
                </w:pPr>
                <w:r>
                  <w:rPr>
                    <w:color w:val="0B2CD8"/>
                    <w:spacing w:val="-2"/>
                  </w:rPr>
                  <w:t>Supplementary</w:t>
                </w:r>
                <w:r>
                  <w:rPr>
                    <w:color w:val="0B2CD8"/>
                    <w:spacing w:val="14"/>
                  </w:rPr>
                  <w:t xml:space="preserve"> </w:t>
                </w:r>
                <w:r>
                  <w:rPr>
                    <w:color w:val="0B2CD8"/>
                    <w:spacing w:val="-4"/>
                  </w:rPr>
                  <w:t>Data</w:t>
                </w:r>
              </w:p>
            </w:txbxContent>
          </v:textbox>
          <w10:wrap anchorx="page" anchory="page"/>
        </v:shape>
      </w:pict>
    </w:r>
    <w:r>
      <w:pict w14:anchorId="2BCB6CB6">
        <v:shape id="docshape376" o:spid="_x0000_s2055" type="#_x0000_t202" style="position:absolute;margin-left:478.2pt;margin-top:17.6pt;width:73.7pt;height:14.25pt;z-index:-34788352;mso-position-horizontal-relative:page;mso-position-vertical-relative:page" filled="f" stroked="f">
          <v:textbox inset="0,0,0,0">
            <w:txbxContent>
              <w:p w14:paraId="7FBA42C9"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1B11" w14:textId="77777777" w:rsidR="00F86F35" w:rsidRDefault="008A442A">
    <w:pPr>
      <w:pStyle w:val="BodyText"/>
      <w:spacing w:line="14" w:lineRule="auto"/>
    </w:pPr>
    <w:r>
      <w:pict w14:anchorId="24DA80BA">
        <v:shapetype id="_x0000_t202" coordsize="21600,21600" o:spt="202" path="m,l,21600r21600,l21600,xe">
          <v:stroke joinstyle="miter"/>
          <v:path gradientshapeok="t" o:connecttype="rect"/>
        </v:shapetype>
        <v:shape id="docshape481" o:spid="_x0000_s2052" type="#_x0000_t202" style="position:absolute;margin-left:478.2pt;margin-top:17.6pt;width:73.7pt;height:14.25pt;z-index:-34786816;mso-position-horizontal-relative:page;mso-position-vertical-relative:page" filled="f" stroked="f">
          <v:textbox inset="0,0,0,0">
            <w:txbxContent>
              <w:p w14:paraId="745887B8"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EF60" w14:textId="77777777" w:rsidR="00F86F35" w:rsidRDefault="008A442A">
    <w:pPr>
      <w:pStyle w:val="BodyText"/>
      <w:spacing w:line="14" w:lineRule="auto"/>
    </w:pPr>
    <w:r>
      <w:pict w14:anchorId="6D8934FC">
        <v:shapetype id="_x0000_t202" coordsize="21600,21600" o:spt="202" path="m,l,21600r21600,l21600,xe">
          <v:stroke joinstyle="miter"/>
          <v:path gradientshapeok="t" o:connecttype="rect"/>
        </v:shapetype>
        <v:shape id="docshape482" o:spid="_x0000_s2051" type="#_x0000_t202" style="position:absolute;margin-left:478.2pt;margin-top:17.6pt;width:73.7pt;height:14.25pt;z-index:-34786304;mso-position-horizontal-relative:page;mso-position-vertical-relative:page" filled="f" stroked="f">
          <v:textbox inset="0,0,0,0">
            <w:txbxContent>
              <w:p w14:paraId="6D076150"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3822" w14:textId="77777777" w:rsidR="00F86F35" w:rsidRDefault="008A442A">
    <w:pPr>
      <w:pStyle w:val="BodyText"/>
      <w:spacing w:line="14" w:lineRule="auto"/>
    </w:pPr>
    <w:r>
      <w:pict w14:anchorId="382494F1">
        <v:shapetype id="_x0000_t202" coordsize="21600,21600" o:spt="202" path="m,l,21600r21600,l21600,xe">
          <v:stroke joinstyle="miter"/>
          <v:path gradientshapeok="t" o:connecttype="rect"/>
        </v:shapetype>
        <v:shape id="docshape14" o:spid="_x0000_s2151" type="#_x0000_t202" style="position:absolute;margin-left:60.15pt;margin-top:17.6pt;width:98.9pt;height:14.25pt;z-index:-34837504;mso-position-horizontal-relative:page;mso-position-vertical-relative:page" filled="f" stroked="f">
          <v:textbox inset="0,0,0,0">
            <w:txbxContent>
              <w:p w14:paraId="371EF0D1" w14:textId="77777777" w:rsidR="00F86F35" w:rsidRDefault="008A442A">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v:textbox>
          <w10:wrap anchorx="page" anchory="page"/>
        </v:shape>
      </w:pict>
    </w:r>
    <w:r>
      <w:pict w14:anchorId="6E72AA4E">
        <v:shape id="docshape15" o:spid="_x0000_s2150" type="#_x0000_t202" style="position:absolute;margin-left:478.2pt;margin-top:17.6pt;width:73.7pt;height:14.25pt;z-index:-34836992;mso-position-horizontal-relative:page;mso-position-vertical-relative:page" filled="f" stroked="f">
          <v:textbox inset="0,0,0,0">
            <w:txbxContent>
              <w:p w14:paraId="360F8B84"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C3F9" w14:textId="77777777" w:rsidR="00F86F35" w:rsidRDefault="008A442A">
    <w:pPr>
      <w:pStyle w:val="BodyText"/>
      <w:spacing w:line="14" w:lineRule="auto"/>
    </w:pPr>
    <w:r>
      <w:pict w14:anchorId="3FFC5A7D">
        <v:shapetype id="_x0000_t202" coordsize="21600,21600" o:spt="202" path="m,l,21600r21600,l21600,xe">
          <v:stroke joinstyle="miter"/>
          <v:path gradientshapeok="t" o:connecttype="rect"/>
        </v:shapetype>
        <v:shape id="docshape12" o:spid="_x0000_s2153" type="#_x0000_t202" style="position:absolute;margin-left:60.15pt;margin-top:17.6pt;width:127.35pt;height:14.25pt;z-index:-34838528;mso-position-horizontal-relative:page;mso-position-vertical-relative:page" filled="f" stroked="f">
          <v:textbox inset="0,0,0,0">
            <w:txbxContent>
              <w:p w14:paraId="421EA34E" w14:textId="77777777" w:rsidR="00F86F35" w:rsidRDefault="008A442A">
                <w:pPr>
                  <w:pStyle w:val="BodyText"/>
                  <w:spacing w:before="20"/>
                  <w:ind w:left="20"/>
                </w:pPr>
                <w:r>
                  <w:rPr>
                    <w:color w:val="0B2CD8"/>
                  </w:rPr>
                  <w:t>Commonly</w:t>
                </w:r>
                <w:r>
                  <w:rPr>
                    <w:color w:val="0B2CD8"/>
                    <w:spacing w:val="-6"/>
                  </w:rPr>
                  <w:t xml:space="preserve"> </w:t>
                </w:r>
                <w:r>
                  <w:rPr>
                    <w:color w:val="0B2CD8"/>
                  </w:rPr>
                  <w:t>Used</w:t>
                </w:r>
                <w:r>
                  <w:rPr>
                    <w:color w:val="0B2CD8"/>
                    <w:spacing w:val="-6"/>
                  </w:rPr>
                  <w:t xml:space="preserve"> </w:t>
                </w:r>
                <w:r>
                  <w:rPr>
                    <w:color w:val="0B2CD8"/>
                    <w:spacing w:val="-2"/>
                  </w:rPr>
                  <w:t>Abbreviations</w:t>
                </w:r>
              </w:p>
            </w:txbxContent>
          </v:textbox>
          <w10:wrap anchorx="page" anchory="page"/>
        </v:shape>
      </w:pict>
    </w:r>
    <w:r>
      <w:pict w14:anchorId="4F283378">
        <v:shape id="docshape13" o:spid="_x0000_s2152" type="#_x0000_t202" style="position:absolute;margin-left:478.2pt;margin-top:17.6pt;width:73.7pt;height:14.25pt;z-index:-34838016;mso-position-horizontal-relative:page;mso-position-vertical-relative:page" filled="f" stroked="f">
          <v:textbox inset="0,0,0,0">
            <w:txbxContent>
              <w:p w14:paraId="3F0C53EE"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F9DC" w14:textId="77777777" w:rsidR="00F86F35" w:rsidRDefault="008A442A">
    <w:pPr>
      <w:pStyle w:val="BodyText"/>
      <w:spacing w:line="14" w:lineRule="auto"/>
    </w:pPr>
    <w:r>
      <w:pict w14:anchorId="3E03EBF4">
        <v:shapetype id="_x0000_t202" coordsize="21600,21600" o:spt="202" path="m,l,21600r21600,l21600,xe">
          <v:stroke joinstyle="miter"/>
          <v:path gradientshapeok="t" o:connecttype="rect"/>
        </v:shapetype>
        <v:shape id="docshape24" o:spid="_x0000_s2143" type="#_x0000_t202" style="position:absolute;margin-left:60.15pt;margin-top:17.6pt;width:98.9pt;height:14.25pt;z-index:-34833408;mso-position-horizontal-relative:page;mso-position-vertical-relative:page" filled="f" stroked="f">
          <v:textbox inset="0,0,0,0">
            <w:txbxContent>
              <w:p w14:paraId="39791787" w14:textId="77777777" w:rsidR="00F86F35" w:rsidRDefault="008A442A">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v:textbox>
          <w10:wrap anchorx="page" anchory="page"/>
        </v:shape>
      </w:pict>
    </w:r>
    <w:r>
      <w:pict w14:anchorId="377FD4B8">
        <v:shape id="docshape25" o:spid="_x0000_s2142" type="#_x0000_t202" style="position:absolute;margin-left:478.2pt;margin-top:17.6pt;width:73.7pt;height:14.25pt;z-index:-34832896;mso-position-horizontal-relative:page;mso-position-vertical-relative:page" filled="f" stroked="f">
          <v:textbox inset="0,0,0,0">
            <w:txbxContent>
              <w:p w14:paraId="0CBD93D9"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E88A" w14:textId="77777777" w:rsidR="00F86F35" w:rsidRDefault="008A442A">
    <w:pPr>
      <w:pStyle w:val="BodyText"/>
      <w:spacing w:line="14" w:lineRule="auto"/>
    </w:pPr>
    <w:r>
      <w:pict w14:anchorId="3E1071F5">
        <v:shapetype id="_x0000_t202" coordsize="21600,21600" o:spt="202" path="m,l,21600r21600,l21600,xe">
          <v:stroke joinstyle="miter"/>
          <v:path gradientshapeok="t" o:connecttype="rect"/>
        </v:shapetype>
        <v:shape id="docshape22" o:spid="_x0000_s2145" type="#_x0000_t202" style="position:absolute;margin-left:60.15pt;margin-top:17.6pt;width:98.9pt;height:14.25pt;z-index:-34834432;mso-position-horizontal-relative:page;mso-position-vertical-relative:page" filled="f" stroked="f">
          <v:textbox inset="0,0,0,0">
            <w:txbxContent>
              <w:p w14:paraId="18AC5C7C" w14:textId="77777777" w:rsidR="00F86F35" w:rsidRDefault="008A442A">
                <w:pPr>
                  <w:pStyle w:val="BodyText"/>
                  <w:spacing w:before="20"/>
                  <w:ind w:left="20"/>
                </w:pPr>
                <w:r>
                  <w:rPr>
                    <w:color w:val="0B2CD8"/>
                  </w:rPr>
                  <w:t>Business</w:t>
                </w:r>
                <w:r>
                  <w:rPr>
                    <w:color w:val="0B2CD8"/>
                    <w:spacing w:val="-5"/>
                  </w:rPr>
                  <w:t xml:space="preserve"> </w:t>
                </w:r>
                <w:r>
                  <w:rPr>
                    <w:color w:val="0B2CD8"/>
                  </w:rPr>
                  <w:t>and</w:t>
                </w:r>
                <w:r>
                  <w:rPr>
                    <w:color w:val="0B2CD8"/>
                    <w:spacing w:val="-5"/>
                  </w:rPr>
                  <w:t xml:space="preserve"> </w:t>
                </w:r>
                <w:r>
                  <w:rPr>
                    <w:color w:val="0B2CD8"/>
                    <w:spacing w:val="-2"/>
                  </w:rPr>
                  <w:t>Properties</w:t>
                </w:r>
              </w:p>
            </w:txbxContent>
          </v:textbox>
          <w10:wrap anchorx="page" anchory="page"/>
        </v:shape>
      </w:pict>
    </w:r>
    <w:r>
      <w:pict w14:anchorId="17F0990D">
        <v:shape id="docshape23" o:spid="_x0000_s2144" type="#_x0000_t202" style="position:absolute;margin-left:478.2pt;margin-top:17.6pt;width:73.7pt;height:14.25pt;z-index:-34833920;mso-position-horizontal-relative:page;mso-position-vertical-relative:page" filled="f" stroked="f">
          <v:textbox inset="0,0,0,0">
            <w:txbxContent>
              <w:p w14:paraId="5F7F328E"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37A3" w14:textId="77777777" w:rsidR="00F86F35" w:rsidRDefault="008A442A">
    <w:pPr>
      <w:pStyle w:val="BodyText"/>
      <w:spacing w:line="14" w:lineRule="auto"/>
    </w:pPr>
    <w:r>
      <w:pict w14:anchorId="4247FBF6">
        <v:shapetype id="_x0000_t202" coordsize="21600,21600" o:spt="202" path="m,l,21600r21600,l21600,xe">
          <v:stroke joinstyle="miter"/>
          <v:path gradientshapeok="t" o:connecttype="rect"/>
        </v:shapetype>
        <v:shape id="docshape93" o:spid="_x0000_s2137" type="#_x0000_t202" style="position:absolute;margin-left:60.15pt;margin-top:17.6pt;width:50.05pt;height:14.25pt;z-index:-34830336;mso-position-horizontal-relative:page;mso-position-vertical-relative:page" filled="f" stroked="f">
          <v:textbox inset="0,0,0,0">
            <w:txbxContent>
              <w:p w14:paraId="58C02774" w14:textId="77777777" w:rsidR="00F86F35" w:rsidRDefault="008A442A">
                <w:pPr>
                  <w:pStyle w:val="BodyText"/>
                  <w:spacing w:before="20"/>
                  <w:ind w:left="20"/>
                </w:pPr>
                <w:r>
                  <w:rPr>
                    <w:color w:val="0B2CD8"/>
                  </w:rPr>
                  <w:t>Risk</w:t>
                </w:r>
                <w:r>
                  <w:rPr>
                    <w:color w:val="0B2CD8"/>
                    <w:spacing w:val="-6"/>
                  </w:rPr>
                  <w:t xml:space="preserve"> </w:t>
                </w:r>
                <w:r>
                  <w:rPr>
                    <w:color w:val="0B2CD8"/>
                    <w:spacing w:val="-2"/>
                  </w:rPr>
                  <w:t>Factors</w:t>
                </w:r>
              </w:p>
            </w:txbxContent>
          </v:textbox>
          <w10:wrap anchorx="page" anchory="page"/>
        </v:shape>
      </w:pict>
    </w:r>
    <w:r>
      <w:pict w14:anchorId="5E99E874">
        <v:shape id="docshape94" o:spid="_x0000_s2136" type="#_x0000_t202" style="position:absolute;margin-left:478.2pt;margin-top:17.6pt;width:73.7pt;height:14.25pt;z-index:-34829824;mso-position-horizontal-relative:page;mso-position-vertical-relative:page" filled="f" stroked="f">
          <v:textbox inset="0,0,0,0">
            <w:txbxContent>
              <w:p w14:paraId="198D7AD8"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FB77" w14:textId="77777777" w:rsidR="00F86F35" w:rsidRDefault="008A442A">
    <w:pPr>
      <w:pStyle w:val="BodyText"/>
      <w:spacing w:line="14" w:lineRule="auto"/>
    </w:pPr>
    <w:r>
      <w:pict w14:anchorId="51778D0C">
        <v:shapetype id="_x0000_t202" coordsize="21600,21600" o:spt="202" path="m,l,21600r21600,l21600,xe">
          <v:stroke joinstyle="miter"/>
          <v:path gradientshapeok="t" o:connecttype="rect"/>
        </v:shapetype>
        <v:shape id="docshape95" o:spid="_x0000_s2135" type="#_x0000_t202" style="position:absolute;margin-left:60.15pt;margin-top:17.6pt;width:50.05pt;height:14.25pt;z-index:-34829312;mso-position-horizontal-relative:page;mso-position-vertical-relative:page" filled="f" stroked="f">
          <v:textbox inset="0,0,0,0">
            <w:txbxContent>
              <w:p w14:paraId="3878BBD5" w14:textId="77777777" w:rsidR="00F86F35" w:rsidRDefault="008A442A">
                <w:pPr>
                  <w:pStyle w:val="BodyText"/>
                  <w:spacing w:before="20"/>
                  <w:ind w:left="20"/>
                </w:pPr>
                <w:r>
                  <w:rPr>
                    <w:color w:val="0B2CD8"/>
                  </w:rPr>
                  <w:t>Risk</w:t>
                </w:r>
                <w:r>
                  <w:rPr>
                    <w:color w:val="0B2CD8"/>
                    <w:spacing w:val="-6"/>
                  </w:rPr>
                  <w:t xml:space="preserve"> </w:t>
                </w:r>
                <w:r>
                  <w:rPr>
                    <w:color w:val="0B2CD8"/>
                    <w:spacing w:val="-2"/>
                  </w:rPr>
                  <w:t>Factors</w:t>
                </w:r>
              </w:p>
            </w:txbxContent>
          </v:textbox>
          <w10:wrap anchorx="page" anchory="page"/>
        </v:shape>
      </w:pict>
    </w:r>
    <w:r>
      <w:pict w14:anchorId="726AD634">
        <v:shape id="docshape96" o:spid="_x0000_s2134" type="#_x0000_t202" style="position:absolute;margin-left:478.2pt;margin-top:17.6pt;width:73.7pt;height:14.25pt;z-index:-34828800;mso-position-horizontal-relative:page;mso-position-vertical-relative:page" filled="f" stroked="f">
          <v:textbox inset="0,0,0,0">
            <w:txbxContent>
              <w:p w14:paraId="1A825BC6" w14:textId="77777777" w:rsidR="00F86F35" w:rsidRDefault="008A442A">
                <w:pPr>
                  <w:pStyle w:val="BodyText"/>
                  <w:spacing w:before="20"/>
                  <w:ind w:left="20"/>
                </w:pPr>
                <w:hyperlink w:anchor="_bookmark0" w:history="1">
                  <w:r>
                    <w:rPr>
                      <w:color w:val="5D6670"/>
                    </w:rPr>
                    <w:t>Table</w:t>
                  </w:r>
                  <w:r>
                    <w:rPr>
                      <w:color w:val="5D6670"/>
                      <w:spacing w:val="-3"/>
                    </w:rPr>
                    <w:t xml:space="preserve"> </w:t>
                  </w:r>
                  <w:r>
                    <w:rPr>
                      <w:color w:val="5D6670"/>
                    </w:rPr>
                    <w:t>of</w:t>
                  </w:r>
                  <w:r>
                    <w:rPr>
                      <w:color w:val="5D6670"/>
                      <w:spacing w:val="-3"/>
                    </w:rPr>
                    <w:t xml:space="preserve"> </w:t>
                  </w:r>
                  <w:r>
                    <w:rPr>
                      <w:color w:val="5D6670"/>
                      <w:spacing w:val="-2"/>
                    </w:rPr>
                    <w:t>Contents</w:t>
                  </w:r>
                </w:hyperlink>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77C"/>
    <w:multiLevelType w:val="hybridMultilevel"/>
    <w:tmpl w:val="0900A9B4"/>
    <w:lvl w:ilvl="0" w:tplc="F68AC630">
      <w:numFmt w:val="bullet"/>
      <w:lvlText w:val="☐"/>
      <w:lvlJc w:val="left"/>
      <w:pPr>
        <w:ind w:left="816" w:hanging="496"/>
      </w:pPr>
      <w:rPr>
        <w:rFonts w:ascii="MS PGothic" w:eastAsia="MS PGothic" w:hAnsi="MS PGothic" w:cs="MS PGothic" w:hint="default"/>
        <w:b w:val="0"/>
        <w:bCs w:val="0"/>
        <w:i w:val="0"/>
        <w:iCs w:val="0"/>
        <w:w w:val="78"/>
        <w:sz w:val="16"/>
        <w:szCs w:val="16"/>
        <w:lang w:val="en-US" w:eastAsia="en-US" w:bidi="ar-SA"/>
      </w:rPr>
    </w:lvl>
    <w:lvl w:ilvl="1" w:tplc="C130BE86">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2" w:tplc="B5F62ABC">
      <w:numFmt w:val="bullet"/>
      <w:lvlText w:val="•"/>
      <w:lvlJc w:val="left"/>
      <w:pPr>
        <w:ind w:left="1180" w:hanging="360"/>
      </w:pPr>
      <w:rPr>
        <w:rFonts w:hint="default"/>
        <w:lang w:val="en-US" w:eastAsia="en-US" w:bidi="ar-SA"/>
      </w:rPr>
    </w:lvl>
    <w:lvl w:ilvl="3" w:tplc="CF1E3B5A">
      <w:numFmt w:val="bullet"/>
      <w:lvlText w:val="•"/>
      <w:lvlJc w:val="left"/>
      <w:pPr>
        <w:ind w:left="1401" w:hanging="360"/>
      </w:pPr>
      <w:rPr>
        <w:rFonts w:hint="default"/>
        <w:lang w:val="en-US" w:eastAsia="en-US" w:bidi="ar-SA"/>
      </w:rPr>
    </w:lvl>
    <w:lvl w:ilvl="4" w:tplc="6E286DD6">
      <w:numFmt w:val="bullet"/>
      <w:lvlText w:val="•"/>
      <w:lvlJc w:val="left"/>
      <w:pPr>
        <w:ind w:left="1623" w:hanging="360"/>
      </w:pPr>
      <w:rPr>
        <w:rFonts w:hint="default"/>
        <w:lang w:val="en-US" w:eastAsia="en-US" w:bidi="ar-SA"/>
      </w:rPr>
    </w:lvl>
    <w:lvl w:ilvl="5" w:tplc="2B7A3438">
      <w:numFmt w:val="bullet"/>
      <w:lvlText w:val="•"/>
      <w:lvlJc w:val="left"/>
      <w:pPr>
        <w:ind w:left="1845" w:hanging="360"/>
      </w:pPr>
      <w:rPr>
        <w:rFonts w:hint="default"/>
        <w:lang w:val="en-US" w:eastAsia="en-US" w:bidi="ar-SA"/>
      </w:rPr>
    </w:lvl>
    <w:lvl w:ilvl="6" w:tplc="D7F2F672">
      <w:numFmt w:val="bullet"/>
      <w:lvlText w:val="•"/>
      <w:lvlJc w:val="left"/>
      <w:pPr>
        <w:ind w:left="2066" w:hanging="360"/>
      </w:pPr>
      <w:rPr>
        <w:rFonts w:hint="default"/>
        <w:lang w:val="en-US" w:eastAsia="en-US" w:bidi="ar-SA"/>
      </w:rPr>
    </w:lvl>
    <w:lvl w:ilvl="7" w:tplc="2988B3C6">
      <w:numFmt w:val="bullet"/>
      <w:lvlText w:val="•"/>
      <w:lvlJc w:val="left"/>
      <w:pPr>
        <w:ind w:left="2288" w:hanging="360"/>
      </w:pPr>
      <w:rPr>
        <w:rFonts w:hint="default"/>
        <w:lang w:val="en-US" w:eastAsia="en-US" w:bidi="ar-SA"/>
      </w:rPr>
    </w:lvl>
    <w:lvl w:ilvl="8" w:tplc="45E824E8">
      <w:numFmt w:val="bullet"/>
      <w:lvlText w:val="•"/>
      <w:lvlJc w:val="left"/>
      <w:pPr>
        <w:ind w:left="2510" w:hanging="360"/>
      </w:pPr>
      <w:rPr>
        <w:rFonts w:hint="default"/>
        <w:lang w:val="en-US" w:eastAsia="en-US" w:bidi="ar-SA"/>
      </w:rPr>
    </w:lvl>
  </w:abstractNum>
  <w:abstractNum w:abstractNumId="1" w15:restartNumberingAfterBreak="0">
    <w:nsid w:val="033F2DF3"/>
    <w:multiLevelType w:val="hybridMultilevel"/>
    <w:tmpl w:val="EAC87D0A"/>
    <w:lvl w:ilvl="0" w:tplc="852C70CC">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1" w:tplc="C6C60C4A">
      <w:numFmt w:val="bullet"/>
      <w:lvlText w:val="•"/>
      <w:lvlJc w:val="left"/>
      <w:pPr>
        <w:ind w:left="2024" w:hanging="360"/>
      </w:pPr>
      <w:rPr>
        <w:rFonts w:hint="default"/>
        <w:lang w:val="en-US" w:eastAsia="en-US" w:bidi="ar-SA"/>
      </w:rPr>
    </w:lvl>
    <w:lvl w:ilvl="2" w:tplc="EDE62D20">
      <w:numFmt w:val="bullet"/>
      <w:lvlText w:val="•"/>
      <w:lvlJc w:val="left"/>
      <w:pPr>
        <w:ind w:left="2988" w:hanging="360"/>
      </w:pPr>
      <w:rPr>
        <w:rFonts w:hint="default"/>
        <w:lang w:val="en-US" w:eastAsia="en-US" w:bidi="ar-SA"/>
      </w:rPr>
    </w:lvl>
    <w:lvl w:ilvl="3" w:tplc="71FAE4F0">
      <w:numFmt w:val="bullet"/>
      <w:lvlText w:val="•"/>
      <w:lvlJc w:val="left"/>
      <w:pPr>
        <w:ind w:left="3952" w:hanging="360"/>
      </w:pPr>
      <w:rPr>
        <w:rFonts w:hint="default"/>
        <w:lang w:val="en-US" w:eastAsia="en-US" w:bidi="ar-SA"/>
      </w:rPr>
    </w:lvl>
    <w:lvl w:ilvl="4" w:tplc="7ABCE83A">
      <w:numFmt w:val="bullet"/>
      <w:lvlText w:val="•"/>
      <w:lvlJc w:val="left"/>
      <w:pPr>
        <w:ind w:left="4916" w:hanging="360"/>
      </w:pPr>
      <w:rPr>
        <w:rFonts w:hint="default"/>
        <w:lang w:val="en-US" w:eastAsia="en-US" w:bidi="ar-SA"/>
      </w:rPr>
    </w:lvl>
    <w:lvl w:ilvl="5" w:tplc="838E71A2">
      <w:numFmt w:val="bullet"/>
      <w:lvlText w:val="•"/>
      <w:lvlJc w:val="left"/>
      <w:pPr>
        <w:ind w:left="5880" w:hanging="360"/>
      </w:pPr>
      <w:rPr>
        <w:rFonts w:hint="default"/>
        <w:lang w:val="en-US" w:eastAsia="en-US" w:bidi="ar-SA"/>
      </w:rPr>
    </w:lvl>
    <w:lvl w:ilvl="6" w:tplc="F70063AC">
      <w:numFmt w:val="bullet"/>
      <w:lvlText w:val="•"/>
      <w:lvlJc w:val="left"/>
      <w:pPr>
        <w:ind w:left="6844" w:hanging="360"/>
      </w:pPr>
      <w:rPr>
        <w:rFonts w:hint="default"/>
        <w:lang w:val="en-US" w:eastAsia="en-US" w:bidi="ar-SA"/>
      </w:rPr>
    </w:lvl>
    <w:lvl w:ilvl="7" w:tplc="2AA8EA66">
      <w:numFmt w:val="bullet"/>
      <w:lvlText w:val="•"/>
      <w:lvlJc w:val="left"/>
      <w:pPr>
        <w:ind w:left="7808" w:hanging="360"/>
      </w:pPr>
      <w:rPr>
        <w:rFonts w:hint="default"/>
        <w:lang w:val="en-US" w:eastAsia="en-US" w:bidi="ar-SA"/>
      </w:rPr>
    </w:lvl>
    <w:lvl w:ilvl="8" w:tplc="E2183FB6">
      <w:numFmt w:val="bullet"/>
      <w:lvlText w:val="•"/>
      <w:lvlJc w:val="left"/>
      <w:pPr>
        <w:ind w:left="8772" w:hanging="360"/>
      </w:pPr>
      <w:rPr>
        <w:rFonts w:hint="default"/>
        <w:lang w:val="en-US" w:eastAsia="en-US" w:bidi="ar-SA"/>
      </w:rPr>
    </w:lvl>
  </w:abstractNum>
  <w:abstractNum w:abstractNumId="2" w15:restartNumberingAfterBreak="0">
    <w:nsid w:val="07F6234F"/>
    <w:multiLevelType w:val="hybridMultilevel"/>
    <w:tmpl w:val="9AFA1688"/>
    <w:lvl w:ilvl="0" w:tplc="CA268874">
      <w:start w:val="2"/>
      <w:numFmt w:val="decimal"/>
      <w:lvlText w:val="%1."/>
      <w:lvlJc w:val="left"/>
      <w:pPr>
        <w:ind w:left="1050" w:hanging="360"/>
        <w:jc w:val="left"/>
      </w:pPr>
      <w:rPr>
        <w:rFonts w:ascii="Calibri" w:eastAsia="Calibri" w:hAnsi="Calibri" w:cs="Calibri" w:hint="default"/>
        <w:b w:val="0"/>
        <w:bCs w:val="0"/>
        <w:i w:val="0"/>
        <w:iCs w:val="0"/>
        <w:spacing w:val="-1"/>
        <w:w w:val="100"/>
        <w:sz w:val="20"/>
        <w:szCs w:val="20"/>
        <w:lang w:val="en-US" w:eastAsia="en-US" w:bidi="ar-SA"/>
      </w:rPr>
    </w:lvl>
    <w:lvl w:ilvl="1" w:tplc="4912A98E">
      <w:numFmt w:val="bullet"/>
      <w:lvlText w:val="•"/>
      <w:lvlJc w:val="left"/>
      <w:pPr>
        <w:ind w:left="2024" w:hanging="360"/>
      </w:pPr>
      <w:rPr>
        <w:rFonts w:hint="default"/>
        <w:lang w:val="en-US" w:eastAsia="en-US" w:bidi="ar-SA"/>
      </w:rPr>
    </w:lvl>
    <w:lvl w:ilvl="2" w:tplc="1F0A1CF4">
      <w:numFmt w:val="bullet"/>
      <w:lvlText w:val="•"/>
      <w:lvlJc w:val="left"/>
      <w:pPr>
        <w:ind w:left="2988" w:hanging="360"/>
      </w:pPr>
      <w:rPr>
        <w:rFonts w:hint="default"/>
        <w:lang w:val="en-US" w:eastAsia="en-US" w:bidi="ar-SA"/>
      </w:rPr>
    </w:lvl>
    <w:lvl w:ilvl="3" w:tplc="17E4F0B2">
      <w:numFmt w:val="bullet"/>
      <w:lvlText w:val="•"/>
      <w:lvlJc w:val="left"/>
      <w:pPr>
        <w:ind w:left="3952" w:hanging="360"/>
      </w:pPr>
      <w:rPr>
        <w:rFonts w:hint="default"/>
        <w:lang w:val="en-US" w:eastAsia="en-US" w:bidi="ar-SA"/>
      </w:rPr>
    </w:lvl>
    <w:lvl w:ilvl="4" w:tplc="64B4BEBA">
      <w:numFmt w:val="bullet"/>
      <w:lvlText w:val="•"/>
      <w:lvlJc w:val="left"/>
      <w:pPr>
        <w:ind w:left="4916" w:hanging="360"/>
      </w:pPr>
      <w:rPr>
        <w:rFonts w:hint="default"/>
        <w:lang w:val="en-US" w:eastAsia="en-US" w:bidi="ar-SA"/>
      </w:rPr>
    </w:lvl>
    <w:lvl w:ilvl="5" w:tplc="91F049FA">
      <w:numFmt w:val="bullet"/>
      <w:lvlText w:val="•"/>
      <w:lvlJc w:val="left"/>
      <w:pPr>
        <w:ind w:left="5880" w:hanging="360"/>
      </w:pPr>
      <w:rPr>
        <w:rFonts w:hint="default"/>
        <w:lang w:val="en-US" w:eastAsia="en-US" w:bidi="ar-SA"/>
      </w:rPr>
    </w:lvl>
    <w:lvl w:ilvl="6" w:tplc="6096B5BA">
      <w:numFmt w:val="bullet"/>
      <w:lvlText w:val="•"/>
      <w:lvlJc w:val="left"/>
      <w:pPr>
        <w:ind w:left="6844" w:hanging="360"/>
      </w:pPr>
      <w:rPr>
        <w:rFonts w:hint="default"/>
        <w:lang w:val="en-US" w:eastAsia="en-US" w:bidi="ar-SA"/>
      </w:rPr>
    </w:lvl>
    <w:lvl w:ilvl="7" w:tplc="12B4C1AC">
      <w:numFmt w:val="bullet"/>
      <w:lvlText w:val="•"/>
      <w:lvlJc w:val="left"/>
      <w:pPr>
        <w:ind w:left="7808" w:hanging="360"/>
      </w:pPr>
      <w:rPr>
        <w:rFonts w:hint="default"/>
        <w:lang w:val="en-US" w:eastAsia="en-US" w:bidi="ar-SA"/>
      </w:rPr>
    </w:lvl>
    <w:lvl w:ilvl="8" w:tplc="66BE0A9C">
      <w:numFmt w:val="bullet"/>
      <w:lvlText w:val="•"/>
      <w:lvlJc w:val="left"/>
      <w:pPr>
        <w:ind w:left="8772" w:hanging="360"/>
      </w:pPr>
      <w:rPr>
        <w:rFonts w:hint="default"/>
        <w:lang w:val="en-US" w:eastAsia="en-US" w:bidi="ar-SA"/>
      </w:rPr>
    </w:lvl>
  </w:abstractNum>
  <w:abstractNum w:abstractNumId="3" w15:restartNumberingAfterBreak="0">
    <w:nsid w:val="10886225"/>
    <w:multiLevelType w:val="hybridMultilevel"/>
    <w:tmpl w:val="BDD8A86A"/>
    <w:lvl w:ilvl="0" w:tplc="56C09E30">
      <w:numFmt w:val="bullet"/>
      <w:lvlText w:val="•"/>
      <w:lvlJc w:val="left"/>
      <w:pPr>
        <w:ind w:left="1050" w:hanging="360"/>
      </w:pPr>
      <w:rPr>
        <w:rFonts w:ascii="Calibri" w:eastAsia="Calibri" w:hAnsi="Calibri" w:cs="Calibri" w:hint="default"/>
        <w:b w:val="0"/>
        <w:bCs w:val="0"/>
        <w:i/>
        <w:iCs/>
        <w:color w:val="0B2CD8"/>
        <w:w w:val="100"/>
        <w:sz w:val="20"/>
        <w:szCs w:val="20"/>
        <w:lang w:val="en-US" w:eastAsia="en-US" w:bidi="ar-SA"/>
      </w:rPr>
    </w:lvl>
    <w:lvl w:ilvl="1" w:tplc="170C7A56">
      <w:numFmt w:val="bullet"/>
      <w:lvlText w:val="•"/>
      <w:lvlJc w:val="left"/>
      <w:pPr>
        <w:ind w:left="2024" w:hanging="360"/>
      </w:pPr>
      <w:rPr>
        <w:rFonts w:hint="default"/>
        <w:lang w:val="en-US" w:eastAsia="en-US" w:bidi="ar-SA"/>
      </w:rPr>
    </w:lvl>
    <w:lvl w:ilvl="2" w:tplc="9752CBA4">
      <w:numFmt w:val="bullet"/>
      <w:lvlText w:val="•"/>
      <w:lvlJc w:val="left"/>
      <w:pPr>
        <w:ind w:left="2988" w:hanging="360"/>
      </w:pPr>
      <w:rPr>
        <w:rFonts w:hint="default"/>
        <w:lang w:val="en-US" w:eastAsia="en-US" w:bidi="ar-SA"/>
      </w:rPr>
    </w:lvl>
    <w:lvl w:ilvl="3" w:tplc="0B008130">
      <w:numFmt w:val="bullet"/>
      <w:lvlText w:val="•"/>
      <w:lvlJc w:val="left"/>
      <w:pPr>
        <w:ind w:left="3952" w:hanging="360"/>
      </w:pPr>
      <w:rPr>
        <w:rFonts w:hint="default"/>
        <w:lang w:val="en-US" w:eastAsia="en-US" w:bidi="ar-SA"/>
      </w:rPr>
    </w:lvl>
    <w:lvl w:ilvl="4" w:tplc="7086369E">
      <w:numFmt w:val="bullet"/>
      <w:lvlText w:val="•"/>
      <w:lvlJc w:val="left"/>
      <w:pPr>
        <w:ind w:left="4916" w:hanging="360"/>
      </w:pPr>
      <w:rPr>
        <w:rFonts w:hint="default"/>
        <w:lang w:val="en-US" w:eastAsia="en-US" w:bidi="ar-SA"/>
      </w:rPr>
    </w:lvl>
    <w:lvl w:ilvl="5" w:tplc="B45E1F22">
      <w:numFmt w:val="bullet"/>
      <w:lvlText w:val="•"/>
      <w:lvlJc w:val="left"/>
      <w:pPr>
        <w:ind w:left="5880" w:hanging="360"/>
      </w:pPr>
      <w:rPr>
        <w:rFonts w:hint="default"/>
        <w:lang w:val="en-US" w:eastAsia="en-US" w:bidi="ar-SA"/>
      </w:rPr>
    </w:lvl>
    <w:lvl w:ilvl="6" w:tplc="C44E90C2">
      <w:numFmt w:val="bullet"/>
      <w:lvlText w:val="•"/>
      <w:lvlJc w:val="left"/>
      <w:pPr>
        <w:ind w:left="6844" w:hanging="360"/>
      </w:pPr>
      <w:rPr>
        <w:rFonts w:hint="default"/>
        <w:lang w:val="en-US" w:eastAsia="en-US" w:bidi="ar-SA"/>
      </w:rPr>
    </w:lvl>
    <w:lvl w:ilvl="7" w:tplc="CE18F80A">
      <w:numFmt w:val="bullet"/>
      <w:lvlText w:val="•"/>
      <w:lvlJc w:val="left"/>
      <w:pPr>
        <w:ind w:left="7808" w:hanging="360"/>
      </w:pPr>
      <w:rPr>
        <w:rFonts w:hint="default"/>
        <w:lang w:val="en-US" w:eastAsia="en-US" w:bidi="ar-SA"/>
      </w:rPr>
    </w:lvl>
    <w:lvl w:ilvl="8" w:tplc="4E104262">
      <w:numFmt w:val="bullet"/>
      <w:lvlText w:val="•"/>
      <w:lvlJc w:val="left"/>
      <w:pPr>
        <w:ind w:left="8772" w:hanging="360"/>
      </w:pPr>
      <w:rPr>
        <w:rFonts w:hint="default"/>
        <w:lang w:val="en-US" w:eastAsia="en-US" w:bidi="ar-SA"/>
      </w:rPr>
    </w:lvl>
  </w:abstractNum>
  <w:abstractNum w:abstractNumId="4" w15:restartNumberingAfterBreak="0">
    <w:nsid w:val="1AEF6818"/>
    <w:multiLevelType w:val="hybridMultilevel"/>
    <w:tmpl w:val="3F10B2B4"/>
    <w:lvl w:ilvl="0" w:tplc="233067F4">
      <w:numFmt w:val="bullet"/>
      <w:lvlText w:val="•"/>
      <w:lvlJc w:val="left"/>
      <w:pPr>
        <w:ind w:left="330" w:hanging="360"/>
      </w:pPr>
      <w:rPr>
        <w:rFonts w:ascii="Calibri" w:eastAsia="Calibri" w:hAnsi="Calibri" w:cs="Calibri" w:hint="default"/>
        <w:b w:val="0"/>
        <w:bCs w:val="0"/>
        <w:i w:val="0"/>
        <w:iCs w:val="0"/>
        <w:color w:val="0B2CD8"/>
        <w:w w:val="100"/>
        <w:sz w:val="20"/>
        <w:szCs w:val="20"/>
        <w:lang w:val="en-US" w:eastAsia="en-US" w:bidi="ar-SA"/>
      </w:rPr>
    </w:lvl>
    <w:lvl w:ilvl="1" w:tplc="9CF29148">
      <w:numFmt w:val="bullet"/>
      <w:lvlText w:val="•"/>
      <w:lvlJc w:val="left"/>
      <w:pPr>
        <w:ind w:left="1376" w:hanging="360"/>
      </w:pPr>
      <w:rPr>
        <w:rFonts w:hint="default"/>
        <w:lang w:val="en-US" w:eastAsia="en-US" w:bidi="ar-SA"/>
      </w:rPr>
    </w:lvl>
    <w:lvl w:ilvl="2" w:tplc="DAACB8B4">
      <w:numFmt w:val="bullet"/>
      <w:lvlText w:val="•"/>
      <w:lvlJc w:val="left"/>
      <w:pPr>
        <w:ind w:left="2412" w:hanging="360"/>
      </w:pPr>
      <w:rPr>
        <w:rFonts w:hint="default"/>
        <w:lang w:val="en-US" w:eastAsia="en-US" w:bidi="ar-SA"/>
      </w:rPr>
    </w:lvl>
    <w:lvl w:ilvl="3" w:tplc="7E04DE76">
      <w:numFmt w:val="bullet"/>
      <w:lvlText w:val="•"/>
      <w:lvlJc w:val="left"/>
      <w:pPr>
        <w:ind w:left="3448" w:hanging="360"/>
      </w:pPr>
      <w:rPr>
        <w:rFonts w:hint="default"/>
        <w:lang w:val="en-US" w:eastAsia="en-US" w:bidi="ar-SA"/>
      </w:rPr>
    </w:lvl>
    <w:lvl w:ilvl="4" w:tplc="CFD6FD46">
      <w:numFmt w:val="bullet"/>
      <w:lvlText w:val="•"/>
      <w:lvlJc w:val="left"/>
      <w:pPr>
        <w:ind w:left="4484" w:hanging="360"/>
      </w:pPr>
      <w:rPr>
        <w:rFonts w:hint="default"/>
        <w:lang w:val="en-US" w:eastAsia="en-US" w:bidi="ar-SA"/>
      </w:rPr>
    </w:lvl>
    <w:lvl w:ilvl="5" w:tplc="251CF02E">
      <w:numFmt w:val="bullet"/>
      <w:lvlText w:val="•"/>
      <w:lvlJc w:val="left"/>
      <w:pPr>
        <w:ind w:left="5520" w:hanging="360"/>
      </w:pPr>
      <w:rPr>
        <w:rFonts w:hint="default"/>
        <w:lang w:val="en-US" w:eastAsia="en-US" w:bidi="ar-SA"/>
      </w:rPr>
    </w:lvl>
    <w:lvl w:ilvl="6" w:tplc="A0EAB83E">
      <w:numFmt w:val="bullet"/>
      <w:lvlText w:val="•"/>
      <w:lvlJc w:val="left"/>
      <w:pPr>
        <w:ind w:left="6556" w:hanging="360"/>
      </w:pPr>
      <w:rPr>
        <w:rFonts w:hint="default"/>
        <w:lang w:val="en-US" w:eastAsia="en-US" w:bidi="ar-SA"/>
      </w:rPr>
    </w:lvl>
    <w:lvl w:ilvl="7" w:tplc="B620967C">
      <w:numFmt w:val="bullet"/>
      <w:lvlText w:val="•"/>
      <w:lvlJc w:val="left"/>
      <w:pPr>
        <w:ind w:left="7592" w:hanging="360"/>
      </w:pPr>
      <w:rPr>
        <w:rFonts w:hint="default"/>
        <w:lang w:val="en-US" w:eastAsia="en-US" w:bidi="ar-SA"/>
      </w:rPr>
    </w:lvl>
    <w:lvl w:ilvl="8" w:tplc="B10A82EA">
      <w:numFmt w:val="bullet"/>
      <w:lvlText w:val="•"/>
      <w:lvlJc w:val="left"/>
      <w:pPr>
        <w:ind w:left="8628" w:hanging="360"/>
      </w:pPr>
      <w:rPr>
        <w:rFonts w:hint="default"/>
        <w:lang w:val="en-US" w:eastAsia="en-US" w:bidi="ar-SA"/>
      </w:rPr>
    </w:lvl>
  </w:abstractNum>
  <w:abstractNum w:abstractNumId="5" w15:restartNumberingAfterBreak="0">
    <w:nsid w:val="273C6136"/>
    <w:multiLevelType w:val="hybridMultilevel"/>
    <w:tmpl w:val="1CCAF7EC"/>
    <w:lvl w:ilvl="0" w:tplc="B84006AE">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1" w:tplc="A2F4D504">
      <w:numFmt w:val="bullet"/>
      <w:lvlText w:val="•"/>
      <w:lvlJc w:val="left"/>
      <w:pPr>
        <w:ind w:left="2024" w:hanging="360"/>
      </w:pPr>
      <w:rPr>
        <w:rFonts w:hint="default"/>
        <w:lang w:val="en-US" w:eastAsia="en-US" w:bidi="ar-SA"/>
      </w:rPr>
    </w:lvl>
    <w:lvl w:ilvl="2" w:tplc="88EEA7B2">
      <w:numFmt w:val="bullet"/>
      <w:lvlText w:val="•"/>
      <w:lvlJc w:val="left"/>
      <w:pPr>
        <w:ind w:left="2988" w:hanging="360"/>
      </w:pPr>
      <w:rPr>
        <w:rFonts w:hint="default"/>
        <w:lang w:val="en-US" w:eastAsia="en-US" w:bidi="ar-SA"/>
      </w:rPr>
    </w:lvl>
    <w:lvl w:ilvl="3" w:tplc="D1F097A8">
      <w:numFmt w:val="bullet"/>
      <w:lvlText w:val="•"/>
      <w:lvlJc w:val="left"/>
      <w:pPr>
        <w:ind w:left="3952" w:hanging="360"/>
      </w:pPr>
      <w:rPr>
        <w:rFonts w:hint="default"/>
        <w:lang w:val="en-US" w:eastAsia="en-US" w:bidi="ar-SA"/>
      </w:rPr>
    </w:lvl>
    <w:lvl w:ilvl="4" w:tplc="A830B6E6">
      <w:numFmt w:val="bullet"/>
      <w:lvlText w:val="•"/>
      <w:lvlJc w:val="left"/>
      <w:pPr>
        <w:ind w:left="4916" w:hanging="360"/>
      </w:pPr>
      <w:rPr>
        <w:rFonts w:hint="default"/>
        <w:lang w:val="en-US" w:eastAsia="en-US" w:bidi="ar-SA"/>
      </w:rPr>
    </w:lvl>
    <w:lvl w:ilvl="5" w:tplc="1814F90E">
      <w:numFmt w:val="bullet"/>
      <w:lvlText w:val="•"/>
      <w:lvlJc w:val="left"/>
      <w:pPr>
        <w:ind w:left="5880" w:hanging="360"/>
      </w:pPr>
      <w:rPr>
        <w:rFonts w:hint="default"/>
        <w:lang w:val="en-US" w:eastAsia="en-US" w:bidi="ar-SA"/>
      </w:rPr>
    </w:lvl>
    <w:lvl w:ilvl="6" w:tplc="4D68F994">
      <w:numFmt w:val="bullet"/>
      <w:lvlText w:val="•"/>
      <w:lvlJc w:val="left"/>
      <w:pPr>
        <w:ind w:left="6844" w:hanging="360"/>
      </w:pPr>
      <w:rPr>
        <w:rFonts w:hint="default"/>
        <w:lang w:val="en-US" w:eastAsia="en-US" w:bidi="ar-SA"/>
      </w:rPr>
    </w:lvl>
    <w:lvl w:ilvl="7" w:tplc="6C36ACFE">
      <w:numFmt w:val="bullet"/>
      <w:lvlText w:val="•"/>
      <w:lvlJc w:val="left"/>
      <w:pPr>
        <w:ind w:left="7808" w:hanging="360"/>
      </w:pPr>
      <w:rPr>
        <w:rFonts w:hint="default"/>
        <w:lang w:val="en-US" w:eastAsia="en-US" w:bidi="ar-SA"/>
      </w:rPr>
    </w:lvl>
    <w:lvl w:ilvl="8" w:tplc="1C622286">
      <w:numFmt w:val="bullet"/>
      <w:lvlText w:val="•"/>
      <w:lvlJc w:val="left"/>
      <w:pPr>
        <w:ind w:left="8772" w:hanging="360"/>
      </w:pPr>
      <w:rPr>
        <w:rFonts w:hint="default"/>
        <w:lang w:val="en-US" w:eastAsia="en-US" w:bidi="ar-SA"/>
      </w:rPr>
    </w:lvl>
  </w:abstractNum>
  <w:abstractNum w:abstractNumId="6" w15:restartNumberingAfterBreak="0">
    <w:nsid w:val="280E51A4"/>
    <w:multiLevelType w:val="hybridMultilevel"/>
    <w:tmpl w:val="9020C586"/>
    <w:lvl w:ilvl="0" w:tplc="239A2AD4">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1" w:tplc="61661632">
      <w:numFmt w:val="bullet"/>
      <w:lvlText w:val="•"/>
      <w:lvlJc w:val="left"/>
      <w:pPr>
        <w:ind w:left="2024" w:hanging="360"/>
      </w:pPr>
      <w:rPr>
        <w:rFonts w:hint="default"/>
        <w:lang w:val="en-US" w:eastAsia="en-US" w:bidi="ar-SA"/>
      </w:rPr>
    </w:lvl>
    <w:lvl w:ilvl="2" w:tplc="E7343E88">
      <w:numFmt w:val="bullet"/>
      <w:lvlText w:val="•"/>
      <w:lvlJc w:val="left"/>
      <w:pPr>
        <w:ind w:left="2988" w:hanging="360"/>
      </w:pPr>
      <w:rPr>
        <w:rFonts w:hint="default"/>
        <w:lang w:val="en-US" w:eastAsia="en-US" w:bidi="ar-SA"/>
      </w:rPr>
    </w:lvl>
    <w:lvl w:ilvl="3" w:tplc="59DEFEE8">
      <w:numFmt w:val="bullet"/>
      <w:lvlText w:val="•"/>
      <w:lvlJc w:val="left"/>
      <w:pPr>
        <w:ind w:left="3952" w:hanging="360"/>
      </w:pPr>
      <w:rPr>
        <w:rFonts w:hint="default"/>
        <w:lang w:val="en-US" w:eastAsia="en-US" w:bidi="ar-SA"/>
      </w:rPr>
    </w:lvl>
    <w:lvl w:ilvl="4" w:tplc="B462BE5A">
      <w:numFmt w:val="bullet"/>
      <w:lvlText w:val="•"/>
      <w:lvlJc w:val="left"/>
      <w:pPr>
        <w:ind w:left="4916" w:hanging="360"/>
      </w:pPr>
      <w:rPr>
        <w:rFonts w:hint="default"/>
        <w:lang w:val="en-US" w:eastAsia="en-US" w:bidi="ar-SA"/>
      </w:rPr>
    </w:lvl>
    <w:lvl w:ilvl="5" w:tplc="11D476AA">
      <w:numFmt w:val="bullet"/>
      <w:lvlText w:val="•"/>
      <w:lvlJc w:val="left"/>
      <w:pPr>
        <w:ind w:left="5880" w:hanging="360"/>
      </w:pPr>
      <w:rPr>
        <w:rFonts w:hint="default"/>
        <w:lang w:val="en-US" w:eastAsia="en-US" w:bidi="ar-SA"/>
      </w:rPr>
    </w:lvl>
    <w:lvl w:ilvl="6" w:tplc="EFEA7A02">
      <w:numFmt w:val="bullet"/>
      <w:lvlText w:val="•"/>
      <w:lvlJc w:val="left"/>
      <w:pPr>
        <w:ind w:left="6844" w:hanging="360"/>
      </w:pPr>
      <w:rPr>
        <w:rFonts w:hint="default"/>
        <w:lang w:val="en-US" w:eastAsia="en-US" w:bidi="ar-SA"/>
      </w:rPr>
    </w:lvl>
    <w:lvl w:ilvl="7" w:tplc="2A3CB70E">
      <w:numFmt w:val="bullet"/>
      <w:lvlText w:val="•"/>
      <w:lvlJc w:val="left"/>
      <w:pPr>
        <w:ind w:left="7808" w:hanging="360"/>
      </w:pPr>
      <w:rPr>
        <w:rFonts w:hint="default"/>
        <w:lang w:val="en-US" w:eastAsia="en-US" w:bidi="ar-SA"/>
      </w:rPr>
    </w:lvl>
    <w:lvl w:ilvl="8" w:tplc="08D05F00">
      <w:numFmt w:val="bullet"/>
      <w:lvlText w:val="•"/>
      <w:lvlJc w:val="left"/>
      <w:pPr>
        <w:ind w:left="8772" w:hanging="360"/>
      </w:pPr>
      <w:rPr>
        <w:rFonts w:hint="default"/>
        <w:lang w:val="en-US" w:eastAsia="en-US" w:bidi="ar-SA"/>
      </w:rPr>
    </w:lvl>
  </w:abstractNum>
  <w:abstractNum w:abstractNumId="7" w15:restartNumberingAfterBreak="0">
    <w:nsid w:val="2D7C19BB"/>
    <w:multiLevelType w:val="hybridMultilevel"/>
    <w:tmpl w:val="A484E2CE"/>
    <w:lvl w:ilvl="0" w:tplc="AED4ABBA">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1" w:tplc="6952FDB8">
      <w:numFmt w:val="bullet"/>
      <w:lvlText w:val="•"/>
      <w:lvlJc w:val="left"/>
      <w:pPr>
        <w:ind w:left="2024" w:hanging="360"/>
      </w:pPr>
      <w:rPr>
        <w:rFonts w:hint="default"/>
        <w:lang w:val="en-US" w:eastAsia="en-US" w:bidi="ar-SA"/>
      </w:rPr>
    </w:lvl>
    <w:lvl w:ilvl="2" w:tplc="1264C622">
      <w:numFmt w:val="bullet"/>
      <w:lvlText w:val="•"/>
      <w:lvlJc w:val="left"/>
      <w:pPr>
        <w:ind w:left="2988" w:hanging="360"/>
      </w:pPr>
      <w:rPr>
        <w:rFonts w:hint="default"/>
        <w:lang w:val="en-US" w:eastAsia="en-US" w:bidi="ar-SA"/>
      </w:rPr>
    </w:lvl>
    <w:lvl w:ilvl="3" w:tplc="7E38CF76">
      <w:numFmt w:val="bullet"/>
      <w:lvlText w:val="•"/>
      <w:lvlJc w:val="left"/>
      <w:pPr>
        <w:ind w:left="3952" w:hanging="360"/>
      </w:pPr>
      <w:rPr>
        <w:rFonts w:hint="default"/>
        <w:lang w:val="en-US" w:eastAsia="en-US" w:bidi="ar-SA"/>
      </w:rPr>
    </w:lvl>
    <w:lvl w:ilvl="4" w:tplc="7C9CD8E2">
      <w:numFmt w:val="bullet"/>
      <w:lvlText w:val="•"/>
      <w:lvlJc w:val="left"/>
      <w:pPr>
        <w:ind w:left="4916" w:hanging="360"/>
      </w:pPr>
      <w:rPr>
        <w:rFonts w:hint="default"/>
        <w:lang w:val="en-US" w:eastAsia="en-US" w:bidi="ar-SA"/>
      </w:rPr>
    </w:lvl>
    <w:lvl w:ilvl="5" w:tplc="FF306CEE">
      <w:numFmt w:val="bullet"/>
      <w:lvlText w:val="•"/>
      <w:lvlJc w:val="left"/>
      <w:pPr>
        <w:ind w:left="5880" w:hanging="360"/>
      </w:pPr>
      <w:rPr>
        <w:rFonts w:hint="default"/>
        <w:lang w:val="en-US" w:eastAsia="en-US" w:bidi="ar-SA"/>
      </w:rPr>
    </w:lvl>
    <w:lvl w:ilvl="6" w:tplc="824891B4">
      <w:numFmt w:val="bullet"/>
      <w:lvlText w:val="•"/>
      <w:lvlJc w:val="left"/>
      <w:pPr>
        <w:ind w:left="6844" w:hanging="360"/>
      </w:pPr>
      <w:rPr>
        <w:rFonts w:hint="default"/>
        <w:lang w:val="en-US" w:eastAsia="en-US" w:bidi="ar-SA"/>
      </w:rPr>
    </w:lvl>
    <w:lvl w:ilvl="7" w:tplc="112C2076">
      <w:numFmt w:val="bullet"/>
      <w:lvlText w:val="•"/>
      <w:lvlJc w:val="left"/>
      <w:pPr>
        <w:ind w:left="7808" w:hanging="360"/>
      </w:pPr>
      <w:rPr>
        <w:rFonts w:hint="default"/>
        <w:lang w:val="en-US" w:eastAsia="en-US" w:bidi="ar-SA"/>
      </w:rPr>
    </w:lvl>
    <w:lvl w:ilvl="8" w:tplc="B5BA34FC">
      <w:numFmt w:val="bullet"/>
      <w:lvlText w:val="•"/>
      <w:lvlJc w:val="left"/>
      <w:pPr>
        <w:ind w:left="8772" w:hanging="360"/>
      </w:pPr>
      <w:rPr>
        <w:rFonts w:hint="default"/>
        <w:lang w:val="en-US" w:eastAsia="en-US" w:bidi="ar-SA"/>
      </w:rPr>
    </w:lvl>
  </w:abstractNum>
  <w:abstractNum w:abstractNumId="8" w15:restartNumberingAfterBreak="0">
    <w:nsid w:val="2F157313"/>
    <w:multiLevelType w:val="hybridMultilevel"/>
    <w:tmpl w:val="C9D0B55E"/>
    <w:lvl w:ilvl="0" w:tplc="52841E94">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1" w:tplc="66043084">
      <w:numFmt w:val="bullet"/>
      <w:lvlText w:val="◦"/>
      <w:lvlJc w:val="left"/>
      <w:pPr>
        <w:ind w:left="1770" w:hanging="360"/>
      </w:pPr>
      <w:rPr>
        <w:rFonts w:ascii="MS PGothic" w:eastAsia="MS PGothic" w:hAnsi="MS PGothic" w:cs="MS PGothic" w:hint="default"/>
        <w:b w:val="0"/>
        <w:bCs w:val="0"/>
        <w:i w:val="0"/>
        <w:iCs w:val="0"/>
        <w:color w:val="0B2CD8"/>
        <w:w w:val="123"/>
        <w:sz w:val="20"/>
        <w:szCs w:val="20"/>
        <w:lang w:val="en-US" w:eastAsia="en-US" w:bidi="ar-SA"/>
      </w:rPr>
    </w:lvl>
    <w:lvl w:ilvl="2" w:tplc="C33C85D2">
      <w:numFmt w:val="bullet"/>
      <w:lvlText w:val="▪"/>
      <w:lvlJc w:val="left"/>
      <w:pPr>
        <w:ind w:left="2490" w:hanging="360"/>
      </w:pPr>
      <w:rPr>
        <w:rFonts w:ascii="MS PGothic" w:eastAsia="MS PGothic" w:hAnsi="MS PGothic" w:cs="MS PGothic" w:hint="default"/>
        <w:b w:val="0"/>
        <w:bCs w:val="0"/>
        <w:i w:val="0"/>
        <w:iCs w:val="0"/>
        <w:color w:val="0B2CD8"/>
        <w:w w:val="108"/>
        <w:sz w:val="20"/>
        <w:szCs w:val="20"/>
        <w:lang w:val="en-US" w:eastAsia="en-US" w:bidi="ar-SA"/>
      </w:rPr>
    </w:lvl>
    <w:lvl w:ilvl="3" w:tplc="5B1EFCB2">
      <w:numFmt w:val="bullet"/>
      <w:lvlText w:val="•"/>
      <w:lvlJc w:val="left"/>
      <w:pPr>
        <w:ind w:left="3525" w:hanging="360"/>
      </w:pPr>
      <w:rPr>
        <w:rFonts w:hint="default"/>
        <w:lang w:val="en-US" w:eastAsia="en-US" w:bidi="ar-SA"/>
      </w:rPr>
    </w:lvl>
    <w:lvl w:ilvl="4" w:tplc="BF6C1516">
      <w:numFmt w:val="bullet"/>
      <w:lvlText w:val="•"/>
      <w:lvlJc w:val="left"/>
      <w:pPr>
        <w:ind w:left="4550" w:hanging="360"/>
      </w:pPr>
      <w:rPr>
        <w:rFonts w:hint="default"/>
        <w:lang w:val="en-US" w:eastAsia="en-US" w:bidi="ar-SA"/>
      </w:rPr>
    </w:lvl>
    <w:lvl w:ilvl="5" w:tplc="29AAD13C">
      <w:numFmt w:val="bullet"/>
      <w:lvlText w:val="•"/>
      <w:lvlJc w:val="left"/>
      <w:pPr>
        <w:ind w:left="5575" w:hanging="360"/>
      </w:pPr>
      <w:rPr>
        <w:rFonts w:hint="default"/>
        <w:lang w:val="en-US" w:eastAsia="en-US" w:bidi="ar-SA"/>
      </w:rPr>
    </w:lvl>
    <w:lvl w:ilvl="6" w:tplc="5F9EB026">
      <w:numFmt w:val="bullet"/>
      <w:lvlText w:val="•"/>
      <w:lvlJc w:val="left"/>
      <w:pPr>
        <w:ind w:left="6600" w:hanging="360"/>
      </w:pPr>
      <w:rPr>
        <w:rFonts w:hint="default"/>
        <w:lang w:val="en-US" w:eastAsia="en-US" w:bidi="ar-SA"/>
      </w:rPr>
    </w:lvl>
    <w:lvl w:ilvl="7" w:tplc="4E187140">
      <w:numFmt w:val="bullet"/>
      <w:lvlText w:val="•"/>
      <w:lvlJc w:val="left"/>
      <w:pPr>
        <w:ind w:left="7625" w:hanging="360"/>
      </w:pPr>
      <w:rPr>
        <w:rFonts w:hint="default"/>
        <w:lang w:val="en-US" w:eastAsia="en-US" w:bidi="ar-SA"/>
      </w:rPr>
    </w:lvl>
    <w:lvl w:ilvl="8" w:tplc="0D16792E">
      <w:numFmt w:val="bullet"/>
      <w:lvlText w:val="•"/>
      <w:lvlJc w:val="left"/>
      <w:pPr>
        <w:ind w:left="8650" w:hanging="360"/>
      </w:pPr>
      <w:rPr>
        <w:rFonts w:hint="default"/>
        <w:lang w:val="en-US" w:eastAsia="en-US" w:bidi="ar-SA"/>
      </w:rPr>
    </w:lvl>
  </w:abstractNum>
  <w:abstractNum w:abstractNumId="9" w15:restartNumberingAfterBreak="0">
    <w:nsid w:val="37F207A2"/>
    <w:multiLevelType w:val="hybridMultilevel"/>
    <w:tmpl w:val="E71CCC44"/>
    <w:lvl w:ilvl="0" w:tplc="F77CDC62">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1" w:tplc="3FA04B2E">
      <w:numFmt w:val="bullet"/>
      <w:lvlText w:val="•"/>
      <w:lvlJc w:val="left"/>
      <w:pPr>
        <w:ind w:left="2024" w:hanging="360"/>
      </w:pPr>
      <w:rPr>
        <w:rFonts w:hint="default"/>
        <w:lang w:val="en-US" w:eastAsia="en-US" w:bidi="ar-SA"/>
      </w:rPr>
    </w:lvl>
    <w:lvl w:ilvl="2" w:tplc="87DCABFA">
      <w:numFmt w:val="bullet"/>
      <w:lvlText w:val="•"/>
      <w:lvlJc w:val="left"/>
      <w:pPr>
        <w:ind w:left="2988" w:hanging="360"/>
      </w:pPr>
      <w:rPr>
        <w:rFonts w:hint="default"/>
        <w:lang w:val="en-US" w:eastAsia="en-US" w:bidi="ar-SA"/>
      </w:rPr>
    </w:lvl>
    <w:lvl w:ilvl="3" w:tplc="23084EAA">
      <w:numFmt w:val="bullet"/>
      <w:lvlText w:val="•"/>
      <w:lvlJc w:val="left"/>
      <w:pPr>
        <w:ind w:left="3952" w:hanging="360"/>
      </w:pPr>
      <w:rPr>
        <w:rFonts w:hint="default"/>
        <w:lang w:val="en-US" w:eastAsia="en-US" w:bidi="ar-SA"/>
      </w:rPr>
    </w:lvl>
    <w:lvl w:ilvl="4" w:tplc="33280480">
      <w:numFmt w:val="bullet"/>
      <w:lvlText w:val="•"/>
      <w:lvlJc w:val="left"/>
      <w:pPr>
        <w:ind w:left="4916" w:hanging="360"/>
      </w:pPr>
      <w:rPr>
        <w:rFonts w:hint="default"/>
        <w:lang w:val="en-US" w:eastAsia="en-US" w:bidi="ar-SA"/>
      </w:rPr>
    </w:lvl>
    <w:lvl w:ilvl="5" w:tplc="EDE88864">
      <w:numFmt w:val="bullet"/>
      <w:lvlText w:val="•"/>
      <w:lvlJc w:val="left"/>
      <w:pPr>
        <w:ind w:left="5880" w:hanging="360"/>
      </w:pPr>
      <w:rPr>
        <w:rFonts w:hint="default"/>
        <w:lang w:val="en-US" w:eastAsia="en-US" w:bidi="ar-SA"/>
      </w:rPr>
    </w:lvl>
    <w:lvl w:ilvl="6" w:tplc="C5E2F166">
      <w:numFmt w:val="bullet"/>
      <w:lvlText w:val="•"/>
      <w:lvlJc w:val="left"/>
      <w:pPr>
        <w:ind w:left="6844" w:hanging="360"/>
      </w:pPr>
      <w:rPr>
        <w:rFonts w:hint="default"/>
        <w:lang w:val="en-US" w:eastAsia="en-US" w:bidi="ar-SA"/>
      </w:rPr>
    </w:lvl>
    <w:lvl w:ilvl="7" w:tplc="8BB66D38">
      <w:numFmt w:val="bullet"/>
      <w:lvlText w:val="•"/>
      <w:lvlJc w:val="left"/>
      <w:pPr>
        <w:ind w:left="7808" w:hanging="360"/>
      </w:pPr>
      <w:rPr>
        <w:rFonts w:hint="default"/>
        <w:lang w:val="en-US" w:eastAsia="en-US" w:bidi="ar-SA"/>
      </w:rPr>
    </w:lvl>
    <w:lvl w:ilvl="8" w:tplc="91469C40">
      <w:numFmt w:val="bullet"/>
      <w:lvlText w:val="•"/>
      <w:lvlJc w:val="left"/>
      <w:pPr>
        <w:ind w:left="8772" w:hanging="360"/>
      </w:pPr>
      <w:rPr>
        <w:rFonts w:hint="default"/>
        <w:lang w:val="en-US" w:eastAsia="en-US" w:bidi="ar-SA"/>
      </w:rPr>
    </w:lvl>
  </w:abstractNum>
  <w:abstractNum w:abstractNumId="10" w15:restartNumberingAfterBreak="0">
    <w:nsid w:val="3C793201"/>
    <w:multiLevelType w:val="hybridMultilevel"/>
    <w:tmpl w:val="34FC1AF0"/>
    <w:lvl w:ilvl="0" w:tplc="B56C7766">
      <w:start w:val="10"/>
      <w:numFmt w:val="decimal"/>
      <w:lvlText w:val="%1."/>
      <w:lvlJc w:val="left"/>
      <w:pPr>
        <w:ind w:left="1177" w:hanging="358"/>
        <w:jc w:val="left"/>
      </w:pPr>
      <w:rPr>
        <w:rFonts w:ascii="Calibri" w:eastAsia="Calibri" w:hAnsi="Calibri" w:cs="Calibri" w:hint="default"/>
        <w:b w:val="0"/>
        <w:bCs w:val="0"/>
        <w:i w:val="0"/>
        <w:iCs w:val="0"/>
        <w:spacing w:val="-1"/>
        <w:w w:val="100"/>
        <w:sz w:val="20"/>
        <w:szCs w:val="20"/>
        <w:lang w:val="en-US" w:eastAsia="en-US" w:bidi="ar-SA"/>
      </w:rPr>
    </w:lvl>
    <w:lvl w:ilvl="1" w:tplc="E3EC9A5A">
      <w:numFmt w:val="bullet"/>
      <w:lvlText w:val="•"/>
      <w:lvlJc w:val="left"/>
      <w:pPr>
        <w:ind w:left="1180" w:hanging="358"/>
      </w:pPr>
      <w:rPr>
        <w:rFonts w:hint="default"/>
        <w:lang w:val="en-US" w:eastAsia="en-US" w:bidi="ar-SA"/>
      </w:rPr>
    </w:lvl>
    <w:lvl w:ilvl="2" w:tplc="15105DC6">
      <w:numFmt w:val="bullet"/>
      <w:lvlText w:val="•"/>
      <w:lvlJc w:val="left"/>
      <w:pPr>
        <w:ind w:left="2237" w:hanging="358"/>
      </w:pPr>
      <w:rPr>
        <w:rFonts w:hint="default"/>
        <w:lang w:val="en-US" w:eastAsia="en-US" w:bidi="ar-SA"/>
      </w:rPr>
    </w:lvl>
    <w:lvl w:ilvl="3" w:tplc="105E3C9E">
      <w:numFmt w:val="bullet"/>
      <w:lvlText w:val="•"/>
      <w:lvlJc w:val="left"/>
      <w:pPr>
        <w:ind w:left="3295" w:hanging="358"/>
      </w:pPr>
      <w:rPr>
        <w:rFonts w:hint="default"/>
        <w:lang w:val="en-US" w:eastAsia="en-US" w:bidi="ar-SA"/>
      </w:rPr>
    </w:lvl>
    <w:lvl w:ilvl="4" w:tplc="E8FCD31A">
      <w:numFmt w:val="bullet"/>
      <w:lvlText w:val="•"/>
      <w:lvlJc w:val="left"/>
      <w:pPr>
        <w:ind w:left="4353" w:hanging="358"/>
      </w:pPr>
      <w:rPr>
        <w:rFonts w:hint="default"/>
        <w:lang w:val="en-US" w:eastAsia="en-US" w:bidi="ar-SA"/>
      </w:rPr>
    </w:lvl>
    <w:lvl w:ilvl="5" w:tplc="0CC07D50">
      <w:numFmt w:val="bullet"/>
      <w:lvlText w:val="•"/>
      <w:lvlJc w:val="left"/>
      <w:pPr>
        <w:ind w:left="5411" w:hanging="358"/>
      </w:pPr>
      <w:rPr>
        <w:rFonts w:hint="default"/>
        <w:lang w:val="en-US" w:eastAsia="en-US" w:bidi="ar-SA"/>
      </w:rPr>
    </w:lvl>
    <w:lvl w:ilvl="6" w:tplc="FD52FB00">
      <w:numFmt w:val="bullet"/>
      <w:lvlText w:val="•"/>
      <w:lvlJc w:val="left"/>
      <w:pPr>
        <w:ind w:left="6468" w:hanging="358"/>
      </w:pPr>
      <w:rPr>
        <w:rFonts w:hint="default"/>
        <w:lang w:val="en-US" w:eastAsia="en-US" w:bidi="ar-SA"/>
      </w:rPr>
    </w:lvl>
    <w:lvl w:ilvl="7" w:tplc="DFB4B240">
      <w:numFmt w:val="bullet"/>
      <w:lvlText w:val="•"/>
      <w:lvlJc w:val="left"/>
      <w:pPr>
        <w:ind w:left="7526" w:hanging="358"/>
      </w:pPr>
      <w:rPr>
        <w:rFonts w:hint="default"/>
        <w:lang w:val="en-US" w:eastAsia="en-US" w:bidi="ar-SA"/>
      </w:rPr>
    </w:lvl>
    <w:lvl w:ilvl="8" w:tplc="D2FEF7F2">
      <w:numFmt w:val="bullet"/>
      <w:lvlText w:val="•"/>
      <w:lvlJc w:val="left"/>
      <w:pPr>
        <w:ind w:left="8584" w:hanging="358"/>
      </w:pPr>
      <w:rPr>
        <w:rFonts w:hint="default"/>
        <w:lang w:val="en-US" w:eastAsia="en-US" w:bidi="ar-SA"/>
      </w:rPr>
    </w:lvl>
  </w:abstractNum>
  <w:abstractNum w:abstractNumId="11" w15:restartNumberingAfterBreak="0">
    <w:nsid w:val="4E3B6F1D"/>
    <w:multiLevelType w:val="hybridMultilevel"/>
    <w:tmpl w:val="D4EE4E80"/>
    <w:lvl w:ilvl="0" w:tplc="D482049E">
      <w:start w:val="1"/>
      <w:numFmt w:val="decimal"/>
      <w:lvlText w:val="(%1)"/>
      <w:lvlJc w:val="left"/>
      <w:pPr>
        <w:ind w:left="690" w:hanging="360"/>
        <w:jc w:val="left"/>
      </w:pPr>
      <w:rPr>
        <w:rFonts w:ascii="Calibri" w:eastAsia="Calibri" w:hAnsi="Calibri" w:cs="Calibri" w:hint="default"/>
        <w:b w:val="0"/>
        <w:bCs w:val="0"/>
        <w:i/>
        <w:iCs/>
        <w:spacing w:val="-1"/>
        <w:w w:val="100"/>
        <w:sz w:val="16"/>
        <w:szCs w:val="16"/>
        <w:lang w:val="en-US" w:eastAsia="en-US" w:bidi="ar-SA"/>
      </w:rPr>
    </w:lvl>
    <w:lvl w:ilvl="1" w:tplc="81FAC5D2">
      <w:numFmt w:val="bullet"/>
      <w:lvlText w:val="•"/>
      <w:lvlJc w:val="left"/>
      <w:pPr>
        <w:ind w:left="1700" w:hanging="360"/>
      </w:pPr>
      <w:rPr>
        <w:rFonts w:hint="default"/>
        <w:lang w:val="en-US" w:eastAsia="en-US" w:bidi="ar-SA"/>
      </w:rPr>
    </w:lvl>
    <w:lvl w:ilvl="2" w:tplc="84BA518A">
      <w:numFmt w:val="bullet"/>
      <w:lvlText w:val="•"/>
      <w:lvlJc w:val="left"/>
      <w:pPr>
        <w:ind w:left="2700" w:hanging="360"/>
      </w:pPr>
      <w:rPr>
        <w:rFonts w:hint="default"/>
        <w:lang w:val="en-US" w:eastAsia="en-US" w:bidi="ar-SA"/>
      </w:rPr>
    </w:lvl>
    <w:lvl w:ilvl="3" w:tplc="A0D6C8FA">
      <w:numFmt w:val="bullet"/>
      <w:lvlText w:val="•"/>
      <w:lvlJc w:val="left"/>
      <w:pPr>
        <w:ind w:left="3700" w:hanging="360"/>
      </w:pPr>
      <w:rPr>
        <w:rFonts w:hint="default"/>
        <w:lang w:val="en-US" w:eastAsia="en-US" w:bidi="ar-SA"/>
      </w:rPr>
    </w:lvl>
    <w:lvl w:ilvl="4" w:tplc="B5B2DE26">
      <w:numFmt w:val="bullet"/>
      <w:lvlText w:val="•"/>
      <w:lvlJc w:val="left"/>
      <w:pPr>
        <w:ind w:left="4700" w:hanging="360"/>
      </w:pPr>
      <w:rPr>
        <w:rFonts w:hint="default"/>
        <w:lang w:val="en-US" w:eastAsia="en-US" w:bidi="ar-SA"/>
      </w:rPr>
    </w:lvl>
    <w:lvl w:ilvl="5" w:tplc="E5C69178">
      <w:numFmt w:val="bullet"/>
      <w:lvlText w:val="•"/>
      <w:lvlJc w:val="left"/>
      <w:pPr>
        <w:ind w:left="5700" w:hanging="360"/>
      </w:pPr>
      <w:rPr>
        <w:rFonts w:hint="default"/>
        <w:lang w:val="en-US" w:eastAsia="en-US" w:bidi="ar-SA"/>
      </w:rPr>
    </w:lvl>
    <w:lvl w:ilvl="6" w:tplc="2B605520">
      <w:numFmt w:val="bullet"/>
      <w:lvlText w:val="•"/>
      <w:lvlJc w:val="left"/>
      <w:pPr>
        <w:ind w:left="6700" w:hanging="360"/>
      </w:pPr>
      <w:rPr>
        <w:rFonts w:hint="default"/>
        <w:lang w:val="en-US" w:eastAsia="en-US" w:bidi="ar-SA"/>
      </w:rPr>
    </w:lvl>
    <w:lvl w:ilvl="7" w:tplc="211A4A1E">
      <w:numFmt w:val="bullet"/>
      <w:lvlText w:val="•"/>
      <w:lvlJc w:val="left"/>
      <w:pPr>
        <w:ind w:left="7700" w:hanging="360"/>
      </w:pPr>
      <w:rPr>
        <w:rFonts w:hint="default"/>
        <w:lang w:val="en-US" w:eastAsia="en-US" w:bidi="ar-SA"/>
      </w:rPr>
    </w:lvl>
    <w:lvl w:ilvl="8" w:tplc="B5C4BE48">
      <w:numFmt w:val="bullet"/>
      <w:lvlText w:val="•"/>
      <w:lvlJc w:val="left"/>
      <w:pPr>
        <w:ind w:left="8700" w:hanging="360"/>
      </w:pPr>
      <w:rPr>
        <w:rFonts w:hint="default"/>
        <w:lang w:val="en-US" w:eastAsia="en-US" w:bidi="ar-SA"/>
      </w:rPr>
    </w:lvl>
  </w:abstractNum>
  <w:abstractNum w:abstractNumId="12" w15:restartNumberingAfterBreak="0">
    <w:nsid w:val="56497344"/>
    <w:multiLevelType w:val="hybridMultilevel"/>
    <w:tmpl w:val="AC40C0D8"/>
    <w:lvl w:ilvl="0" w:tplc="CC22A9BA">
      <w:numFmt w:val="bullet"/>
      <w:lvlText w:val="*"/>
      <w:lvlJc w:val="left"/>
      <w:pPr>
        <w:ind w:left="474" w:hanging="145"/>
      </w:pPr>
      <w:rPr>
        <w:rFonts w:ascii="Calibri" w:eastAsia="Calibri" w:hAnsi="Calibri" w:cs="Calibri" w:hint="default"/>
        <w:w w:val="100"/>
        <w:lang w:val="en-US" w:eastAsia="en-US" w:bidi="ar-SA"/>
      </w:rPr>
    </w:lvl>
    <w:lvl w:ilvl="1" w:tplc="D55A85DC">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2" w:tplc="BBF4129C">
      <w:numFmt w:val="bullet"/>
      <w:lvlText w:val="•"/>
      <w:lvlJc w:val="left"/>
      <w:pPr>
        <w:ind w:left="2131" w:hanging="360"/>
      </w:pPr>
      <w:rPr>
        <w:rFonts w:hint="default"/>
        <w:lang w:val="en-US" w:eastAsia="en-US" w:bidi="ar-SA"/>
      </w:rPr>
    </w:lvl>
    <w:lvl w:ilvl="3" w:tplc="4FAAA806">
      <w:numFmt w:val="bullet"/>
      <w:lvlText w:val="•"/>
      <w:lvlJc w:val="left"/>
      <w:pPr>
        <w:ind w:left="3202" w:hanging="360"/>
      </w:pPr>
      <w:rPr>
        <w:rFonts w:hint="default"/>
        <w:lang w:val="en-US" w:eastAsia="en-US" w:bidi="ar-SA"/>
      </w:rPr>
    </w:lvl>
    <w:lvl w:ilvl="4" w:tplc="97F8768E">
      <w:numFmt w:val="bullet"/>
      <w:lvlText w:val="•"/>
      <w:lvlJc w:val="left"/>
      <w:pPr>
        <w:ind w:left="4273" w:hanging="360"/>
      </w:pPr>
      <w:rPr>
        <w:rFonts w:hint="default"/>
        <w:lang w:val="en-US" w:eastAsia="en-US" w:bidi="ar-SA"/>
      </w:rPr>
    </w:lvl>
    <w:lvl w:ilvl="5" w:tplc="C450ABF6">
      <w:numFmt w:val="bullet"/>
      <w:lvlText w:val="•"/>
      <w:lvlJc w:val="left"/>
      <w:pPr>
        <w:ind w:left="5344" w:hanging="360"/>
      </w:pPr>
      <w:rPr>
        <w:rFonts w:hint="default"/>
        <w:lang w:val="en-US" w:eastAsia="en-US" w:bidi="ar-SA"/>
      </w:rPr>
    </w:lvl>
    <w:lvl w:ilvl="6" w:tplc="78586B7A">
      <w:numFmt w:val="bullet"/>
      <w:lvlText w:val="•"/>
      <w:lvlJc w:val="left"/>
      <w:pPr>
        <w:ind w:left="6415" w:hanging="360"/>
      </w:pPr>
      <w:rPr>
        <w:rFonts w:hint="default"/>
        <w:lang w:val="en-US" w:eastAsia="en-US" w:bidi="ar-SA"/>
      </w:rPr>
    </w:lvl>
    <w:lvl w:ilvl="7" w:tplc="A82E89D0">
      <w:numFmt w:val="bullet"/>
      <w:lvlText w:val="•"/>
      <w:lvlJc w:val="left"/>
      <w:pPr>
        <w:ind w:left="7486" w:hanging="360"/>
      </w:pPr>
      <w:rPr>
        <w:rFonts w:hint="default"/>
        <w:lang w:val="en-US" w:eastAsia="en-US" w:bidi="ar-SA"/>
      </w:rPr>
    </w:lvl>
    <w:lvl w:ilvl="8" w:tplc="7CB4941A">
      <w:numFmt w:val="bullet"/>
      <w:lvlText w:val="•"/>
      <w:lvlJc w:val="left"/>
      <w:pPr>
        <w:ind w:left="8557" w:hanging="360"/>
      </w:pPr>
      <w:rPr>
        <w:rFonts w:hint="default"/>
        <w:lang w:val="en-US" w:eastAsia="en-US" w:bidi="ar-SA"/>
      </w:rPr>
    </w:lvl>
  </w:abstractNum>
  <w:abstractNum w:abstractNumId="13" w15:restartNumberingAfterBreak="0">
    <w:nsid w:val="57AF233C"/>
    <w:multiLevelType w:val="hybridMultilevel"/>
    <w:tmpl w:val="F3E06452"/>
    <w:lvl w:ilvl="0" w:tplc="1D52407C">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1" w:tplc="69AE8F32">
      <w:numFmt w:val="bullet"/>
      <w:lvlText w:val="•"/>
      <w:lvlJc w:val="left"/>
      <w:pPr>
        <w:ind w:left="2024" w:hanging="360"/>
      </w:pPr>
      <w:rPr>
        <w:rFonts w:hint="default"/>
        <w:lang w:val="en-US" w:eastAsia="en-US" w:bidi="ar-SA"/>
      </w:rPr>
    </w:lvl>
    <w:lvl w:ilvl="2" w:tplc="D3BC916C">
      <w:numFmt w:val="bullet"/>
      <w:lvlText w:val="•"/>
      <w:lvlJc w:val="left"/>
      <w:pPr>
        <w:ind w:left="2988" w:hanging="360"/>
      </w:pPr>
      <w:rPr>
        <w:rFonts w:hint="default"/>
        <w:lang w:val="en-US" w:eastAsia="en-US" w:bidi="ar-SA"/>
      </w:rPr>
    </w:lvl>
    <w:lvl w:ilvl="3" w:tplc="6D70DB9A">
      <w:numFmt w:val="bullet"/>
      <w:lvlText w:val="•"/>
      <w:lvlJc w:val="left"/>
      <w:pPr>
        <w:ind w:left="3952" w:hanging="360"/>
      </w:pPr>
      <w:rPr>
        <w:rFonts w:hint="default"/>
        <w:lang w:val="en-US" w:eastAsia="en-US" w:bidi="ar-SA"/>
      </w:rPr>
    </w:lvl>
    <w:lvl w:ilvl="4" w:tplc="2638976E">
      <w:numFmt w:val="bullet"/>
      <w:lvlText w:val="•"/>
      <w:lvlJc w:val="left"/>
      <w:pPr>
        <w:ind w:left="4916" w:hanging="360"/>
      </w:pPr>
      <w:rPr>
        <w:rFonts w:hint="default"/>
        <w:lang w:val="en-US" w:eastAsia="en-US" w:bidi="ar-SA"/>
      </w:rPr>
    </w:lvl>
    <w:lvl w:ilvl="5" w:tplc="C0CCECF2">
      <w:numFmt w:val="bullet"/>
      <w:lvlText w:val="•"/>
      <w:lvlJc w:val="left"/>
      <w:pPr>
        <w:ind w:left="5880" w:hanging="360"/>
      </w:pPr>
      <w:rPr>
        <w:rFonts w:hint="default"/>
        <w:lang w:val="en-US" w:eastAsia="en-US" w:bidi="ar-SA"/>
      </w:rPr>
    </w:lvl>
    <w:lvl w:ilvl="6" w:tplc="A3C65EDA">
      <w:numFmt w:val="bullet"/>
      <w:lvlText w:val="•"/>
      <w:lvlJc w:val="left"/>
      <w:pPr>
        <w:ind w:left="6844" w:hanging="360"/>
      </w:pPr>
      <w:rPr>
        <w:rFonts w:hint="default"/>
        <w:lang w:val="en-US" w:eastAsia="en-US" w:bidi="ar-SA"/>
      </w:rPr>
    </w:lvl>
    <w:lvl w:ilvl="7" w:tplc="4D087ADC">
      <w:numFmt w:val="bullet"/>
      <w:lvlText w:val="•"/>
      <w:lvlJc w:val="left"/>
      <w:pPr>
        <w:ind w:left="7808" w:hanging="360"/>
      </w:pPr>
      <w:rPr>
        <w:rFonts w:hint="default"/>
        <w:lang w:val="en-US" w:eastAsia="en-US" w:bidi="ar-SA"/>
      </w:rPr>
    </w:lvl>
    <w:lvl w:ilvl="8" w:tplc="C87CB3B6">
      <w:numFmt w:val="bullet"/>
      <w:lvlText w:val="•"/>
      <w:lvlJc w:val="left"/>
      <w:pPr>
        <w:ind w:left="8772" w:hanging="360"/>
      </w:pPr>
      <w:rPr>
        <w:rFonts w:hint="default"/>
        <w:lang w:val="en-US" w:eastAsia="en-US" w:bidi="ar-SA"/>
      </w:rPr>
    </w:lvl>
  </w:abstractNum>
  <w:abstractNum w:abstractNumId="14" w15:restartNumberingAfterBreak="0">
    <w:nsid w:val="60B66C93"/>
    <w:multiLevelType w:val="hybridMultilevel"/>
    <w:tmpl w:val="13D8C064"/>
    <w:lvl w:ilvl="0" w:tplc="574205C6">
      <w:numFmt w:val="bullet"/>
      <w:lvlText w:val="☐"/>
      <w:lvlJc w:val="left"/>
      <w:pPr>
        <w:ind w:left="982" w:hanging="419"/>
      </w:pPr>
      <w:rPr>
        <w:rFonts w:ascii="MS PGothic" w:eastAsia="MS PGothic" w:hAnsi="MS PGothic" w:cs="MS PGothic" w:hint="default"/>
        <w:b w:val="0"/>
        <w:bCs w:val="0"/>
        <w:i w:val="0"/>
        <w:iCs w:val="0"/>
        <w:w w:val="78"/>
        <w:position w:val="1"/>
        <w:sz w:val="17"/>
        <w:szCs w:val="17"/>
        <w:lang w:val="en-US" w:eastAsia="en-US" w:bidi="ar-SA"/>
      </w:rPr>
    </w:lvl>
    <w:lvl w:ilvl="1" w:tplc="EACC2E26">
      <w:numFmt w:val="bullet"/>
      <w:lvlText w:val="•"/>
      <w:lvlJc w:val="left"/>
      <w:pPr>
        <w:ind w:left="1952" w:hanging="419"/>
      </w:pPr>
      <w:rPr>
        <w:rFonts w:hint="default"/>
        <w:lang w:val="en-US" w:eastAsia="en-US" w:bidi="ar-SA"/>
      </w:rPr>
    </w:lvl>
    <w:lvl w:ilvl="2" w:tplc="CACA3E38">
      <w:numFmt w:val="bullet"/>
      <w:lvlText w:val="•"/>
      <w:lvlJc w:val="left"/>
      <w:pPr>
        <w:ind w:left="2924" w:hanging="419"/>
      </w:pPr>
      <w:rPr>
        <w:rFonts w:hint="default"/>
        <w:lang w:val="en-US" w:eastAsia="en-US" w:bidi="ar-SA"/>
      </w:rPr>
    </w:lvl>
    <w:lvl w:ilvl="3" w:tplc="3ACE7CEC">
      <w:numFmt w:val="bullet"/>
      <w:lvlText w:val="•"/>
      <w:lvlJc w:val="left"/>
      <w:pPr>
        <w:ind w:left="3896" w:hanging="419"/>
      </w:pPr>
      <w:rPr>
        <w:rFonts w:hint="default"/>
        <w:lang w:val="en-US" w:eastAsia="en-US" w:bidi="ar-SA"/>
      </w:rPr>
    </w:lvl>
    <w:lvl w:ilvl="4" w:tplc="D3422304">
      <w:numFmt w:val="bullet"/>
      <w:lvlText w:val="•"/>
      <w:lvlJc w:val="left"/>
      <w:pPr>
        <w:ind w:left="4868" w:hanging="419"/>
      </w:pPr>
      <w:rPr>
        <w:rFonts w:hint="default"/>
        <w:lang w:val="en-US" w:eastAsia="en-US" w:bidi="ar-SA"/>
      </w:rPr>
    </w:lvl>
    <w:lvl w:ilvl="5" w:tplc="92B6DD72">
      <w:numFmt w:val="bullet"/>
      <w:lvlText w:val="•"/>
      <w:lvlJc w:val="left"/>
      <w:pPr>
        <w:ind w:left="5840" w:hanging="419"/>
      </w:pPr>
      <w:rPr>
        <w:rFonts w:hint="default"/>
        <w:lang w:val="en-US" w:eastAsia="en-US" w:bidi="ar-SA"/>
      </w:rPr>
    </w:lvl>
    <w:lvl w:ilvl="6" w:tplc="E15E9122">
      <w:numFmt w:val="bullet"/>
      <w:lvlText w:val="•"/>
      <w:lvlJc w:val="left"/>
      <w:pPr>
        <w:ind w:left="6812" w:hanging="419"/>
      </w:pPr>
      <w:rPr>
        <w:rFonts w:hint="default"/>
        <w:lang w:val="en-US" w:eastAsia="en-US" w:bidi="ar-SA"/>
      </w:rPr>
    </w:lvl>
    <w:lvl w:ilvl="7" w:tplc="306CF6B4">
      <w:numFmt w:val="bullet"/>
      <w:lvlText w:val="•"/>
      <w:lvlJc w:val="left"/>
      <w:pPr>
        <w:ind w:left="7784" w:hanging="419"/>
      </w:pPr>
      <w:rPr>
        <w:rFonts w:hint="default"/>
        <w:lang w:val="en-US" w:eastAsia="en-US" w:bidi="ar-SA"/>
      </w:rPr>
    </w:lvl>
    <w:lvl w:ilvl="8" w:tplc="F61EA562">
      <w:numFmt w:val="bullet"/>
      <w:lvlText w:val="•"/>
      <w:lvlJc w:val="left"/>
      <w:pPr>
        <w:ind w:left="8756" w:hanging="419"/>
      </w:pPr>
      <w:rPr>
        <w:rFonts w:hint="default"/>
        <w:lang w:val="en-US" w:eastAsia="en-US" w:bidi="ar-SA"/>
      </w:rPr>
    </w:lvl>
  </w:abstractNum>
  <w:abstractNum w:abstractNumId="15" w15:restartNumberingAfterBreak="0">
    <w:nsid w:val="6AF92100"/>
    <w:multiLevelType w:val="hybridMultilevel"/>
    <w:tmpl w:val="52F86462"/>
    <w:lvl w:ilvl="0" w:tplc="6E624278">
      <w:numFmt w:val="bullet"/>
      <w:lvlText w:val="•"/>
      <w:lvlJc w:val="left"/>
      <w:pPr>
        <w:ind w:left="690" w:hanging="360"/>
      </w:pPr>
      <w:rPr>
        <w:rFonts w:ascii="Calibri" w:eastAsia="Calibri" w:hAnsi="Calibri" w:cs="Calibri" w:hint="default"/>
        <w:b w:val="0"/>
        <w:bCs w:val="0"/>
        <w:i w:val="0"/>
        <w:iCs w:val="0"/>
        <w:color w:val="0B2CD8"/>
        <w:w w:val="100"/>
        <w:sz w:val="20"/>
        <w:szCs w:val="20"/>
        <w:lang w:val="en-US" w:eastAsia="en-US" w:bidi="ar-SA"/>
      </w:rPr>
    </w:lvl>
    <w:lvl w:ilvl="1" w:tplc="850A3F2A">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2" w:tplc="A6685DFE">
      <w:numFmt w:val="bullet"/>
      <w:lvlText w:val="•"/>
      <w:lvlJc w:val="left"/>
      <w:pPr>
        <w:ind w:left="2131" w:hanging="360"/>
      </w:pPr>
      <w:rPr>
        <w:rFonts w:hint="default"/>
        <w:lang w:val="en-US" w:eastAsia="en-US" w:bidi="ar-SA"/>
      </w:rPr>
    </w:lvl>
    <w:lvl w:ilvl="3" w:tplc="7084DA32">
      <w:numFmt w:val="bullet"/>
      <w:lvlText w:val="•"/>
      <w:lvlJc w:val="left"/>
      <w:pPr>
        <w:ind w:left="3202" w:hanging="360"/>
      </w:pPr>
      <w:rPr>
        <w:rFonts w:hint="default"/>
        <w:lang w:val="en-US" w:eastAsia="en-US" w:bidi="ar-SA"/>
      </w:rPr>
    </w:lvl>
    <w:lvl w:ilvl="4" w:tplc="3A321128">
      <w:numFmt w:val="bullet"/>
      <w:lvlText w:val="•"/>
      <w:lvlJc w:val="left"/>
      <w:pPr>
        <w:ind w:left="4273" w:hanging="360"/>
      </w:pPr>
      <w:rPr>
        <w:rFonts w:hint="default"/>
        <w:lang w:val="en-US" w:eastAsia="en-US" w:bidi="ar-SA"/>
      </w:rPr>
    </w:lvl>
    <w:lvl w:ilvl="5" w:tplc="9FD2EA0A">
      <w:numFmt w:val="bullet"/>
      <w:lvlText w:val="•"/>
      <w:lvlJc w:val="left"/>
      <w:pPr>
        <w:ind w:left="5344" w:hanging="360"/>
      </w:pPr>
      <w:rPr>
        <w:rFonts w:hint="default"/>
        <w:lang w:val="en-US" w:eastAsia="en-US" w:bidi="ar-SA"/>
      </w:rPr>
    </w:lvl>
    <w:lvl w:ilvl="6" w:tplc="1F623AC6">
      <w:numFmt w:val="bullet"/>
      <w:lvlText w:val="•"/>
      <w:lvlJc w:val="left"/>
      <w:pPr>
        <w:ind w:left="6415" w:hanging="360"/>
      </w:pPr>
      <w:rPr>
        <w:rFonts w:hint="default"/>
        <w:lang w:val="en-US" w:eastAsia="en-US" w:bidi="ar-SA"/>
      </w:rPr>
    </w:lvl>
    <w:lvl w:ilvl="7" w:tplc="1E62ECE8">
      <w:numFmt w:val="bullet"/>
      <w:lvlText w:val="•"/>
      <w:lvlJc w:val="left"/>
      <w:pPr>
        <w:ind w:left="7486" w:hanging="360"/>
      </w:pPr>
      <w:rPr>
        <w:rFonts w:hint="default"/>
        <w:lang w:val="en-US" w:eastAsia="en-US" w:bidi="ar-SA"/>
      </w:rPr>
    </w:lvl>
    <w:lvl w:ilvl="8" w:tplc="45DC7148">
      <w:numFmt w:val="bullet"/>
      <w:lvlText w:val="•"/>
      <w:lvlJc w:val="left"/>
      <w:pPr>
        <w:ind w:left="8557" w:hanging="360"/>
      </w:pPr>
      <w:rPr>
        <w:rFonts w:hint="default"/>
        <w:lang w:val="en-US" w:eastAsia="en-US" w:bidi="ar-SA"/>
      </w:rPr>
    </w:lvl>
  </w:abstractNum>
  <w:abstractNum w:abstractNumId="16" w15:restartNumberingAfterBreak="0">
    <w:nsid w:val="6BA56B90"/>
    <w:multiLevelType w:val="hybridMultilevel"/>
    <w:tmpl w:val="A92A552C"/>
    <w:lvl w:ilvl="0" w:tplc="05AA8C2E">
      <w:numFmt w:val="bullet"/>
      <w:lvlText w:val="•"/>
      <w:lvlJc w:val="left"/>
      <w:pPr>
        <w:ind w:left="1050" w:hanging="360"/>
      </w:pPr>
      <w:rPr>
        <w:rFonts w:ascii="Calibri" w:eastAsia="Calibri" w:hAnsi="Calibri" w:cs="Calibri" w:hint="default"/>
        <w:b w:val="0"/>
        <w:bCs w:val="0"/>
        <w:i w:val="0"/>
        <w:iCs w:val="0"/>
        <w:color w:val="0B2CD8"/>
        <w:w w:val="100"/>
        <w:sz w:val="20"/>
        <w:szCs w:val="20"/>
        <w:lang w:val="en-US" w:eastAsia="en-US" w:bidi="ar-SA"/>
      </w:rPr>
    </w:lvl>
    <w:lvl w:ilvl="1" w:tplc="6A1E7482">
      <w:numFmt w:val="bullet"/>
      <w:lvlText w:val="•"/>
      <w:lvlJc w:val="left"/>
      <w:pPr>
        <w:ind w:left="2024" w:hanging="360"/>
      </w:pPr>
      <w:rPr>
        <w:rFonts w:hint="default"/>
        <w:lang w:val="en-US" w:eastAsia="en-US" w:bidi="ar-SA"/>
      </w:rPr>
    </w:lvl>
    <w:lvl w:ilvl="2" w:tplc="0D4456EA">
      <w:numFmt w:val="bullet"/>
      <w:lvlText w:val="•"/>
      <w:lvlJc w:val="left"/>
      <w:pPr>
        <w:ind w:left="2988" w:hanging="360"/>
      </w:pPr>
      <w:rPr>
        <w:rFonts w:hint="default"/>
        <w:lang w:val="en-US" w:eastAsia="en-US" w:bidi="ar-SA"/>
      </w:rPr>
    </w:lvl>
    <w:lvl w:ilvl="3" w:tplc="AB348FFC">
      <w:numFmt w:val="bullet"/>
      <w:lvlText w:val="•"/>
      <w:lvlJc w:val="left"/>
      <w:pPr>
        <w:ind w:left="3952" w:hanging="360"/>
      </w:pPr>
      <w:rPr>
        <w:rFonts w:hint="default"/>
        <w:lang w:val="en-US" w:eastAsia="en-US" w:bidi="ar-SA"/>
      </w:rPr>
    </w:lvl>
    <w:lvl w:ilvl="4" w:tplc="44200C32">
      <w:numFmt w:val="bullet"/>
      <w:lvlText w:val="•"/>
      <w:lvlJc w:val="left"/>
      <w:pPr>
        <w:ind w:left="4916" w:hanging="360"/>
      </w:pPr>
      <w:rPr>
        <w:rFonts w:hint="default"/>
        <w:lang w:val="en-US" w:eastAsia="en-US" w:bidi="ar-SA"/>
      </w:rPr>
    </w:lvl>
    <w:lvl w:ilvl="5" w:tplc="32A43898">
      <w:numFmt w:val="bullet"/>
      <w:lvlText w:val="•"/>
      <w:lvlJc w:val="left"/>
      <w:pPr>
        <w:ind w:left="5880" w:hanging="360"/>
      </w:pPr>
      <w:rPr>
        <w:rFonts w:hint="default"/>
        <w:lang w:val="en-US" w:eastAsia="en-US" w:bidi="ar-SA"/>
      </w:rPr>
    </w:lvl>
    <w:lvl w:ilvl="6" w:tplc="B016A720">
      <w:numFmt w:val="bullet"/>
      <w:lvlText w:val="•"/>
      <w:lvlJc w:val="left"/>
      <w:pPr>
        <w:ind w:left="6844" w:hanging="360"/>
      </w:pPr>
      <w:rPr>
        <w:rFonts w:hint="default"/>
        <w:lang w:val="en-US" w:eastAsia="en-US" w:bidi="ar-SA"/>
      </w:rPr>
    </w:lvl>
    <w:lvl w:ilvl="7" w:tplc="FDC06048">
      <w:numFmt w:val="bullet"/>
      <w:lvlText w:val="•"/>
      <w:lvlJc w:val="left"/>
      <w:pPr>
        <w:ind w:left="7808" w:hanging="360"/>
      </w:pPr>
      <w:rPr>
        <w:rFonts w:hint="default"/>
        <w:lang w:val="en-US" w:eastAsia="en-US" w:bidi="ar-SA"/>
      </w:rPr>
    </w:lvl>
    <w:lvl w:ilvl="8" w:tplc="099859FC">
      <w:numFmt w:val="bullet"/>
      <w:lvlText w:val="•"/>
      <w:lvlJc w:val="left"/>
      <w:pPr>
        <w:ind w:left="8772" w:hanging="360"/>
      </w:pPr>
      <w:rPr>
        <w:rFonts w:hint="default"/>
        <w:lang w:val="en-US" w:eastAsia="en-US" w:bidi="ar-SA"/>
      </w:rPr>
    </w:lvl>
  </w:abstractNum>
  <w:abstractNum w:abstractNumId="17" w15:restartNumberingAfterBreak="0">
    <w:nsid w:val="793651BC"/>
    <w:multiLevelType w:val="multilevel"/>
    <w:tmpl w:val="BA1A238E"/>
    <w:lvl w:ilvl="0">
      <w:start w:val="10"/>
      <w:numFmt w:val="decimal"/>
      <w:lvlText w:val="%1"/>
      <w:lvlJc w:val="left"/>
      <w:pPr>
        <w:ind w:left="1327" w:hanging="778"/>
        <w:jc w:val="left"/>
      </w:pPr>
      <w:rPr>
        <w:rFonts w:hint="default"/>
        <w:lang w:val="en-US" w:eastAsia="en-US" w:bidi="ar-SA"/>
      </w:rPr>
    </w:lvl>
    <w:lvl w:ilvl="1">
      <w:start w:val="5"/>
      <w:numFmt w:val="decimal"/>
      <w:lvlText w:val="%1.%2"/>
      <w:lvlJc w:val="left"/>
      <w:pPr>
        <w:ind w:left="1327" w:hanging="778"/>
        <w:jc w:val="left"/>
      </w:pPr>
      <w:rPr>
        <w:rFonts w:hint="default"/>
        <w:lang w:val="en-US" w:eastAsia="en-US" w:bidi="ar-SA"/>
      </w:rPr>
    </w:lvl>
    <w:lvl w:ilvl="2">
      <w:start w:val="1"/>
      <w:numFmt w:val="decimal"/>
      <w:lvlText w:val="%1.%2.%3"/>
      <w:lvlJc w:val="left"/>
      <w:pPr>
        <w:ind w:left="1327" w:hanging="778"/>
        <w:jc w:val="left"/>
      </w:pPr>
      <w:rPr>
        <w:rFonts w:ascii="Calibri" w:eastAsia="Calibri" w:hAnsi="Calibri" w:cs="Calibri" w:hint="default"/>
        <w:b w:val="0"/>
        <w:bCs w:val="0"/>
        <w:i w:val="0"/>
        <w:iCs w:val="0"/>
        <w:spacing w:val="-1"/>
        <w:w w:val="100"/>
        <w:sz w:val="20"/>
        <w:szCs w:val="20"/>
        <w:lang w:val="en-US" w:eastAsia="en-US" w:bidi="ar-SA"/>
      </w:rPr>
    </w:lvl>
    <w:lvl w:ilvl="3">
      <w:numFmt w:val="bullet"/>
      <w:lvlText w:val="•"/>
      <w:lvlJc w:val="left"/>
      <w:pPr>
        <w:ind w:left="4134" w:hanging="778"/>
      </w:pPr>
      <w:rPr>
        <w:rFonts w:hint="default"/>
        <w:lang w:val="en-US" w:eastAsia="en-US" w:bidi="ar-SA"/>
      </w:rPr>
    </w:lvl>
    <w:lvl w:ilvl="4">
      <w:numFmt w:val="bullet"/>
      <w:lvlText w:val="•"/>
      <w:lvlJc w:val="left"/>
      <w:pPr>
        <w:ind w:left="5072" w:hanging="778"/>
      </w:pPr>
      <w:rPr>
        <w:rFonts w:hint="default"/>
        <w:lang w:val="en-US" w:eastAsia="en-US" w:bidi="ar-SA"/>
      </w:rPr>
    </w:lvl>
    <w:lvl w:ilvl="5">
      <w:numFmt w:val="bullet"/>
      <w:lvlText w:val="•"/>
      <w:lvlJc w:val="left"/>
      <w:pPr>
        <w:ind w:left="6010" w:hanging="778"/>
      </w:pPr>
      <w:rPr>
        <w:rFonts w:hint="default"/>
        <w:lang w:val="en-US" w:eastAsia="en-US" w:bidi="ar-SA"/>
      </w:rPr>
    </w:lvl>
    <w:lvl w:ilvl="6">
      <w:numFmt w:val="bullet"/>
      <w:lvlText w:val="•"/>
      <w:lvlJc w:val="left"/>
      <w:pPr>
        <w:ind w:left="6948" w:hanging="778"/>
      </w:pPr>
      <w:rPr>
        <w:rFonts w:hint="default"/>
        <w:lang w:val="en-US" w:eastAsia="en-US" w:bidi="ar-SA"/>
      </w:rPr>
    </w:lvl>
    <w:lvl w:ilvl="7">
      <w:numFmt w:val="bullet"/>
      <w:lvlText w:val="•"/>
      <w:lvlJc w:val="left"/>
      <w:pPr>
        <w:ind w:left="7886" w:hanging="778"/>
      </w:pPr>
      <w:rPr>
        <w:rFonts w:hint="default"/>
        <w:lang w:val="en-US" w:eastAsia="en-US" w:bidi="ar-SA"/>
      </w:rPr>
    </w:lvl>
    <w:lvl w:ilvl="8">
      <w:numFmt w:val="bullet"/>
      <w:lvlText w:val="•"/>
      <w:lvlJc w:val="left"/>
      <w:pPr>
        <w:ind w:left="8824" w:hanging="778"/>
      </w:pPr>
      <w:rPr>
        <w:rFonts w:hint="default"/>
        <w:lang w:val="en-US" w:eastAsia="en-US" w:bidi="ar-SA"/>
      </w:rPr>
    </w:lvl>
  </w:abstractNum>
  <w:num w:numId="1" w16cid:durableId="2147163346">
    <w:abstractNumId w:val="17"/>
  </w:num>
  <w:num w:numId="2" w16cid:durableId="903678796">
    <w:abstractNumId w:val="2"/>
  </w:num>
  <w:num w:numId="3" w16cid:durableId="1608002564">
    <w:abstractNumId w:val="6"/>
  </w:num>
  <w:num w:numId="4" w16cid:durableId="516428631">
    <w:abstractNumId w:val="5"/>
  </w:num>
  <w:num w:numId="5" w16cid:durableId="646126778">
    <w:abstractNumId w:val="11"/>
  </w:num>
  <w:num w:numId="6" w16cid:durableId="1267469643">
    <w:abstractNumId w:val="15"/>
  </w:num>
  <w:num w:numId="7" w16cid:durableId="2137408697">
    <w:abstractNumId w:val="1"/>
  </w:num>
  <w:num w:numId="8" w16cid:durableId="700326822">
    <w:abstractNumId w:val="9"/>
  </w:num>
  <w:num w:numId="9" w16cid:durableId="891310535">
    <w:abstractNumId w:val="12"/>
  </w:num>
  <w:num w:numId="10" w16cid:durableId="1168445464">
    <w:abstractNumId w:val="13"/>
  </w:num>
  <w:num w:numId="11" w16cid:durableId="276955931">
    <w:abstractNumId w:val="4"/>
  </w:num>
  <w:num w:numId="12" w16cid:durableId="2107847050">
    <w:abstractNumId w:val="3"/>
  </w:num>
  <w:num w:numId="13" w16cid:durableId="1206521978">
    <w:abstractNumId w:val="7"/>
  </w:num>
  <w:num w:numId="14" w16cid:durableId="2131823472">
    <w:abstractNumId w:val="8"/>
  </w:num>
  <w:num w:numId="15" w16cid:durableId="551309856">
    <w:abstractNumId w:val="16"/>
  </w:num>
  <w:num w:numId="16" w16cid:durableId="540674076">
    <w:abstractNumId w:val="10"/>
  </w:num>
  <w:num w:numId="17" w16cid:durableId="487985257">
    <w:abstractNumId w:val="0"/>
  </w:num>
  <w:num w:numId="18" w16cid:durableId="4419230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drawingGridHorizontalSpacing w:val="110"/>
  <w:displayHorizontalDrawingGridEvery w:val="2"/>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86F35"/>
    <w:rsid w:val="003210B3"/>
    <w:rsid w:val="005F4858"/>
    <w:rsid w:val="008A442A"/>
    <w:rsid w:val="00AB7111"/>
    <w:rsid w:val="00CD2E5B"/>
    <w:rsid w:val="00F86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5"/>
    <o:shapelayout v:ext="edit">
      <o:idmap v:ext="edit" data="1"/>
    </o:shapelayout>
  </w:shapeDefaults>
  <w:decimalSymbol w:val="."/>
  <w:listSeparator w:val=","/>
  <w14:docId w14:val="1E66E6D5"/>
  <w15:docId w15:val="{BD903A50-6B00-42BB-B525-BCA1567B0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0"/>
      <w:ind w:left="330"/>
      <w:outlineLvl w:val="0"/>
    </w:pPr>
    <w:rPr>
      <w:b/>
      <w:bCs/>
      <w:sz w:val="32"/>
      <w:szCs w:val="32"/>
    </w:rPr>
  </w:style>
  <w:style w:type="paragraph" w:styleId="Heading2">
    <w:name w:val="heading 2"/>
    <w:basedOn w:val="Normal"/>
    <w:uiPriority w:val="9"/>
    <w:unhideWhenUsed/>
    <w:qFormat/>
    <w:pPr>
      <w:spacing w:before="100"/>
      <w:ind w:left="330"/>
      <w:outlineLvl w:val="1"/>
    </w:pPr>
    <w:rPr>
      <w:sz w:val="28"/>
      <w:szCs w:val="28"/>
    </w:rPr>
  </w:style>
  <w:style w:type="paragraph" w:styleId="Heading3">
    <w:name w:val="heading 3"/>
    <w:basedOn w:val="Normal"/>
    <w:uiPriority w:val="9"/>
    <w:unhideWhenUsed/>
    <w:qFormat/>
    <w:pPr>
      <w:spacing w:before="100"/>
      <w:ind w:left="330"/>
      <w:outlineLvl w:val="2"/>
    </w:pPr>
    <w:rPr>
      <w:b/>
      <w:bCs/>
      <w:sz w:val="26"/>
      <w:szCs w:val="26"/>
    </w:rPr>
  </w:style>
  <w:style w:type="paragraph" w:styleId="Heading4">
    <w:name w:val="heading 4"/>
    <w:basedOn w:val="Normal"/>
    <w:uiPriority w:val="9"/>
    <w:unhideWhenUsed/>
    <w:qFormat/>
    <w:pPr>
      <w:spacing w:before="100"/>
      <w:ind w:left="330"/>
      <w:outlineLvl w:val="3"/>
    </w:pPr>
    <w:rPr>
      <w:sz w:val="26"/>
      <w:szCs w:val="26"/>
    </w:rPr>
  </w:style>
  <w:style w:type="paragraph" w:styleId="Heading5">
    <w:name w:val="heading 5"/>
    <w:basedOn w:val="Normal"/>
    <w:uiPriority w:val="9"/>
    <w:unhideWhenUsed/>
    <w:qFormat/>
    <w:pPr>
      <w:spacing w:before="191"/>
      <w:ind w:left="330"/>
      <w:outlineLvl w:val="4"/>
    </w:pPr>
    <w:rPr>
      <w:sz w:val="24"/>
      <w:szCs w:val="24"/>
    </w:rPr>
  </w:style>
  <w:style w:type="paragraph" w:styleId="Heading6">
    <w:name w:val="heading 6"/>
    <w:basedOn w:val="Normal"/>
    <w:uiPriority w:val="9"/>
    <w:unhideWhenUsed/>
    <w:qFormat/>
    <w:pPr>
      <w:spacing w:before="100"/>
      <w:ind w:left="330"/>
      <w:outlineLvl w:val="5"/>
    </w:pPr>
    <w:rPr>
      <w:b/>
      <w:bCs/>
      <w:sz w:val="20"/>
      <w:szCs w:val="20"/>
    </w:rPr>
  </w:style>
  <w:style w:type="paragraph" w:styleId="Heading7">
    <w:name w:val="heading 7"/>
    <w:basedOn w:val="Normal"/>
    <w:uiPriority w:val="1"/>
    <w:qFormat/>
    <w:pPr>
      <w:spacing w:before="104"/>
      <w:ind w:left="330"/>
      <w:outlineLvl w:val="6"/>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6"/>
      <w:ind w:left="382"/>
    </w:pPr>
    <w:rPr>
      <w:sz w:val="20"/>
      <w:szCs w:val="20"/>
    </w:rPr>
  </w:style>
  <w:style w:type="paragraph" w:styleId="TOC2">
    <w:name w:val="toc 2"/>
    <w:basedOn w:val="Normal"/>
    <w:uiPriority w:val="1"/>
    <w:qFormat/>
    <w:pPr>
      <w:spacing w:line="233" w:lineRule="exact"/>
      <w:ind w:left="562"/>
    </w:pPr>
    <w:rPr>
      <w:sz w:val="20"/>
      <w:szCs w:val="20"/>
    </w:rPr>
  </w:style>
  <w:style w:type="paragraph" w:styleId="TOC3">
    <w:name w:val="toc 3"/>
    <w:basedOn w:val="Normal"/>
    <w:uiPriority w:val="1"/>
    <w:qFormat/>
    <w:pPr>
      <w:spacing w:before="326"/>
      <w:ind w:left="1102"/>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50" w:hanging="360"/>
    </w:pPr>
  </w:style>
  <w:style w:type="paragraph" w:customStyle="1" w:styleId="TableParagraph">
    <w:name w:val="Table Paragraph"/>
    <w:basedOn w:val="Normal"/>
    <w:uiPriority w:val="1"/>
    <w:qFormat/>
    <w:pPr>
      <w:jc w:val="right"/>
    </w:pPr>
  </w:style>
  <w:style w:type="paragraph" w:styleId="Header">
    <w:name w:val="header"/>
    <w:basedOn w:val="Normal"/>
    <w:link w:val="HeaderChar"/>
    <w:uiPriority w:val="99"/>
    <w:unhideWhenUsed/>
    <w:rsid w:val="008A442A"/>
    <w:pPr>
      <w:tabs>
        <w:tab w:val="center" w:pos="4680"/>
        <w:tab w:val="right" w:pos="9360"/>
      </w:tabs>
    </w:pPr>
  </w:style>
  <w:style w:type="character" w:customStyle="1" w:styleId="HeaderChar">
    <w:name w:val="Header Char"/>
    <w:basedOn w:val="DefaultParagraphFont"/>
    <w:link w:val="Header"/>
    <w:uiPriority w:val="99"/>
    <w:rsid w:val="008A442A"/>
    <w:rPr>
      <w:rFonts w:ascii="Calibri" w:eastAsia="Calibri" w:hAnsi="Calibri" w:cs="Calibri"/>
    </w:rPr>
  </w:style>
  <w:style w:type="paragraph" w:styleId="Footer">
    <w:name w:val="footer"/>
    <w:basedOn w:val="Normal"/>
    <w:link w:val="FooterChar"/>
    <w:uiPriority w:val="99"/>
    <w:unhideWhenUsed/>
    <w:rsid w:val="008A442A"/>
    <w:pPr>
      <w:tabs>
        <w:tab w:val="center" w:pos="4680"/>
        <w:tab w:val="right" w:pos="9360"/>
      </w:tabs>
    </w:pPr>
  </w:style>
  <w:style w:type="character" w:customStyle="1" w:styleId="FooterChar">
    <w:name w:val="Footer Char"/>
    <w:basedOn w:val="DefaultParagraphFont"/>
    <w:link w:val="Footer"/>
    <w:uiPriority w:val="99"/>
    <w:rsid w:val="008A442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sec.gov/Archives/edgar/data/1163165/000119312512200896/d341683dex103.htm" TargetMode="External"/><Relationship Id="rId21" Type="http://schemas.openxmlformats.org/officeDocument/2006/relationships/footer" Target="footer6.xml"/><Relationship Id="rId42" Type="http://schemas.openxmlformats.org/officeDocument/2006/relationships/header" Target="header14.xml"/><Relationship Id="rId63" Type="http://schemas.openxmlformats.org/officeDocument/2006/relationships/header" Target="header23.xml"/><Relationship Id="rId84" Type="http://schemas.openxmlformats.org/officeDocument/2006/relationships/footer" Target="footer33.xml"/><Relationship Id="rId138" Type="http://schemas.openxmlformats.org/officeDocument/2006/relationships/hyperlink" Target="https://www.sec.gov/Archives/edgar/data/1163165/000156276220000367/d093020dex102.htm" TargetMode="External"/><Relationship Id="rId159" Type="http://schemas.openxmlformats.org/officeDocument/2006/relationships/hyperlink" Target="https://www.sec.gov/Archives/edgar/data/1163165/000119312513065426/d452384dex10269.htm" TargetMode="External"/><Relationship Id="rId170" Type="http://schemas.openxmlformats.org/officeDocument/2006/relationships/hyperlink" Target="https://www.sec.gov/Archives/edgar/data/1163165/000119312514183842/d719100dex105.htm" TargetMode="External"/><Relationship Id="rId191" Type="http://schemas.openxmlformats.org/officeDocument/2006/relationships/hyperlink" Target="https://www.sec.gov/Archives/edgar/data/1163165/000119312519279997/d824956dex101.htm" TargetMode="External"/><Relationship Id="rId205" Type="http://schemas.openxmlformats.org/officeDocument/2006/relationships/hyperlink" Target="https://www.sec.gov/Archives/edgar/data/1163165/000156276220000162/d033120dex101.htm" TargetMode="External"/><Relationship Id="rId226" Type="http://schemas.openxmlformats.org/officeDocument/2006/relationships/hyperlink" Target="https://www.sec.gov/Archives/edgar/data/1163165/000119312516574165/d141535dex103.htm" TargetMode="External"/><Relationship Id="rId247" Type="http://schemas.openxmlformats.org/officeDocument/2006/relationships/fontTable" Target="fontTable.xml"/><Relationship Id="rId107" Type="http://schemas.openxmlformats.org/officeDocument/2006/relationships/hyperlink" Target="https://www.sec.gov/Archives/edgar/data/1163165/000110465920115818/tm2033409d1_ex2-1.htm" TargetMode="External"/><Relationship Id="rId11" Type="http://schemas.openxmlformats.org/officeDocument/2006/relationships/header" Target="header3.xml"/><Relationship Id="rId32" Type="http://schemas.openxmlformats.org/officeDocument/2006/relationships/footer" Target="footer8.xml"/><Relationship Id="rId53" Type="http://schemas.openxmlformats.org/officeDocument/2006/relationships/footer" Target="footer17.xml"/><Relationship Id="rId74" Type="http://schemas.openxmlformats.org/officeDocument/2006/relationships/header" Target="header28.xml"/><Relationship Id="rId128" Type="http://schemas.openxmlformats.org/officeDocument/2006/relationships/hyperlink" Target="https://www.sec.gov/Archives/edgar/data/1163165/000119312516472901/d145414dex10175.htm" TargetMode="External"/><Relationship Id="rId149" Type="http://schemas.openxmlformats.org/officeDocument/2006/relationships/hyperlink" Target="https://www.sec.gov/Archives/edgar/data/1163165/000119312509067954/ddef14a.htm" TargetMode="External"/><Relationship Id="rId5" Type="http://schemas.openxmlformats.org/officeDocument/2006/relationships/footnotes" Target="footnotes.xml"/><Relationship Id="rId95" Type="http://schemas.openxmlformats.org/officeDocument/2006/relationships/hyperlink" Target="https://www.sec.gov/Archives/edgar/data/1163165/000110465917033735/a17-13412_1ex2d2.htm" TargetMode="External"/><Relationship Id="rId160" Type="http://schemas.openxmlformats.org/officeDocument/2006/relationships/hyperlink" Target="https://www.sec.gov/Archives/edgar/data/1163165/000119312512195408/d312957dex10.htm" TargetMode="External"/><Relationship Id="rId181" Type="http://schemas.openxmlformats.org/officeDocument/2006/relationships/hyperlink" Target="https://www.sec.gov/Archives/edgar/data/1163165/000119312518049729/d534096dex102624.htm" TargetMode="External"/><Relationship Id="rId216" Type="http://schemas.openxmlformats.org/officeDocument/2006/relationships/hyperlink" Target="https://www.sec.gov/Archives/edgar/data/1163165/000119312519043841/d636257dex1039.htm" TargetMode="External"/><Relationship Id="rId237" Type="http://schemas.openxmlformats.org/officeDocument/2006/relationships/hyperlink" Target="https://www.sec.gov/Archives/edgar/data/1163165/000156276222000031/d123121dex1047.htm" TargetMode="External"/><Relationship Id="rId22" Type="http://schemas.openxmlformats.org/officeDocument/2006/relationships/footer" Target="footer7.xml"/><Relationship Id="rId43" Type="http://schemas.openxmlformats.org/officeDocument/2006/relationships/header" Target="header15.xml"/><Relationship Id="rId64" Type="http://schemas.openxmlformats.org/officeDocument/2006/relationships/footer" Target="footer22.xml"/><Relationship Id="rId118" Type="http://schemas.openxmlformats.org/officeDocument/2006/relationships/hyperlink" Target="https://www.sec.gov/Archives/edgar/data/1163165/000119312512200896/d341683dex104.htm" TargetMode="External"/><Relationship Id="rId139" Type="http://schemas.openxmlformats.org/officeDocument/2006/relationships/hyperlink" Target="https://www.sec.gov/Archives/edgar/data/1163165/000095012903001563/h03367exv10w11.txt" TargetMode="External"/><Relationship Id="rId85" Type="http://schemas.openxmlformats.org/officeDocument/2006/relationships/header" Target="header33.xml"/><Relationship Id="rId150" Type="http://schemas.openxmlformats.org/officeDocument/2006/relationships/hyperlink" Target="https://www.sec.gov/Archives/edgar/data/1163165/000119312511083165/ddef14a.htm" TargetMode="External"/><Relationship Id="rId171" Type="http://schemas.openxmlformats.org/officeDocument/2006/relationships/hyperlink" Target="https://www.sec.gov/Archives/edgar/data/1163165/000119312514183842/d719100dex105.htm" TargetMode="External"/><Relationship Id="rId192" Type="http://schemas.openxmlformats.org/officeDocument/2006/relationships/hyperlink" Target="https://www.sec.gov/Archives/edgar/data/1163165/000119312519279997/d824956dex101.htm" TargetMode="External"/><Relationship Id="rId206" Type="http://schemas.openxmlformats.org/officeDocument/2006/relationships/hyperlink" Target="https://www.sec.gov/Archives/edgar/data/1163165/000156276220000162/d033120dex101.htm" TargetMode="External"/><Relationship Id="rId227" Type="http://schemas.openxmlformats.org/officeDocument/2006/relationships/hyperlink" Target="https://www.sec.gov/Archives/edgar/data/1163165/000119312516574165/d141535dex103.htm" TargetMode="External"/><Relationship Id="rId248"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header" Target="header21.xml"/><Relationship Id="rId103" Type="http://schemas.openxmlformats.org/officeDocument/2006/relationships/hyperlink" Target="https://www.sec.gov/Archives/edgar/data/1163165/000119312517158717/d375594dex21.htm" TargetMode="External"/><Relationship Id="rId108" Type="http://schemas.openxmlformats.org/officeDocument/2006/relationships/hyperlink" Target="https://www.sec.gov/Archives/edgar/data/1163165/000089882202001082/ex3-2.txt" TargetMode="External"/><Relationship Id="rId124" Type="http://schemas.openxmlformats.org/officeDocument/2006/relationships/hyperlink" Target="https://www.sec.gov/Archives/edgar/data/1163165/000119312516472901/d145414dex10174.htm" TargetMode="External"/><Relationship Id="rId129" Type="http://schemas.openxmlformats.org/officeDocument/2006/relationships/hyperlink" Target="https://www.sec.gov/Archives/edgar/data/1163165/000119312516472901/d145414dex10176.htm" TargetMode="External"/><Relationship Id="rId54" Type="http://schemas.openxmlformats.org/officeDocument/2006/relationships/header" Target="header18.xml"/><Relationship Id="rId70" Type="http://schemas.openxmlformats.org/officeDocument/2006/relationships/header" Target="header26.xml"/><Relationship Id="rId75" Type="http://schemas.openxmlformats.org/officeDocument/2006/relationships/footer" Target="footer28.xml"/><Relationship Id="rId91" Type="http://schemas.openxmlformats.org/officeDocument/2006/relationships/hyperlink" Target="https://www.sec.gov/Archives/edgar/data/1163165/000119312517158717/d375594dex21.htm" TargetMode="External"/><Relationship Id="rId96" Type="http://schemas.openxmlformats.org/officeDocument/2006/relationships/hyperlink" Target="https://www.sec.gov/Archives/edgar/data/1163165/000110465917033735/a17-13412_1ex2d2.htm" TargetMode="External"/><Relationship Id="rId140" Type="http://schemas.openxmlformats.org/officeDocument/2006/relationships/hyperlink" Target="https://www.sec.gov/Archives/edgar/data/1163165/000095012903001563/h03367exv10w12.txt" TargetMode="External"/><Relationship Id="rId145" Type="http://schemas.openxmlformats.org/officeDocument/2006/relationships/hyperlink" Target="https://www.sec.gov/Archives/edgar/data/1163165/000136231009002769/c81244exv10w27.htm" TargetMode="External"/><Relationship Id="rId161" Type="http://schemas.openxmlformats.org/officeDocument/2006/relationships/hyperlink" Target="https://www.sec.gov/Archives/edgar/data/1163165/000119312514183842/d719100dex101.htm" TargetMode="External"/><Relationship Id="rId166" Type="http://schemas.openxmlformats.org/officeDocument/2006/relationships/hyperlink" Target="https://www.sec.gov/Archives/edgar/data/1163165/000119312514183842/d719100dex103.htm" TargetMode="External"/><Relationship Id="rId182" Type="http://schemas.openxmlformats.org/officeDocument/2006/relationships/hyperlink" Target="https://www.sec.gov/Archives/edgar/data/1163165/000119312518049729/d534096dex102624.htm" TargetMode="External"/><Relationship Id="rId187" Type="http://schemas.openxmlformats.org/officeDocument/2006/relationships/hyperlink" Target="https://www.sec.gov/Archives/edgar/data/1163165/000119312519043841/d636257dex102716.htm" TargetMode="External"/><Relationship Id="rId217" Type="http://schemas.openxmlformats.org/officeDocument/2006/relationships/hyperlink" Target="https://www.sec.gov/Archives/edgar/data/1163165/000119312519043841/d636257dex1039.htm"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sec.gov/Archives/edgar/data/1163165/000119312520039954/d875559dex10111.htm" TargetMode="External"/><Relationship Id="rId233" Type="http://schemas.openxmlformats.org/officeDocument/2006/relationships/hyperlink" Target="https://www.sec.gov/Archives/edgar/data/1163165/000095012908004130/h58804exv10.htm" TargetMode="External"/><Relationship Id="rId238" Type="http://schemas.openxmlformats.org/officeDocument/2006/relationships/hyperlink" Target="https://www.sec.gov/Archives/edgar/data/1163165/000156276222000031/d123121dex1047.htm" TargetMode="External"/><Relationship Id="rId23" Type="http://schemas.openxmlformats.org/officeDocument/2006/relationships/image" Target="media/image3.jpeg"/><Relationship Id="rId28" Type="http://schemas.openxmlformats.org/officeDocument/2006/relationships/hyperlink" Target="http://www.conocophillips.com/" TargetMode="External"/><Relationship Id="rId49" Type="http://schemas.openxmlformats.org/officeDocument/2006/relationships/image" Target="media/image11.png"/><Relationship Id="rId114" Type="http://schemas.openxmlformats.org/officeDocument/2006/relationships/hyperlink" Target="https://www.sec.gov/Archives/edgar/data/1163165/000119312512200896/d341683dex102.htm" TargetMode="External"/><Relationship Id="rId119" Type="http://schemas.openxmlformats.org/officeDocument/2006/relationships/hyperlink" Target="https://www.sec.gov/Archives/edgar/data/1163165/000119312512200896/d341683dex104.htm" TargetMode="External"/><Relationship Id="rId44" Type="http://schemas.openxmlformats.org/officeDocument/2006/relationships/footer" Target="footer14.xml"/><Relationship Id="rId60" Type="http://schemas.openxmlformats.org/officeDocument/2006/relationships/footer" Target="footer20.xml"/><Relationship Id="rId65" Type="http://schemas.openxmlformats.org/officeDocument/2006/relationships/footer" Target="footer23.xml"/><Relationship Id="rId81" Type="http://schemas.openxmlformats.org/officeDocument/2006/relationships/header" Target="header31.xml"/><Relationship Id="rId86" Type="http://schemas.openxmlformats.org/officeDocument/2006/relationships/header" Target="header34.xml"/><Relationship Id="rId130" Type="http://schemas.openxmlformats.org/officeDocument/2006/relationships/hyperlink" Target="https://www.sec.gov/Archives/edgar/data/1163165/000119312516472901/d145414dex10177.htm" TargetMode="External"/><Relationship Id="rId135" Type="http://schemas.openxmlformats.org/officeDocument/2006/relationships/hyperlink" Target="https://www.sec.gov/Archives/edgar/data/1163165/000156276220000367/d093020dex101.htm" TargetMode="External"/><Relationship Id="rId151" Type="http://schemas.openxmlformats.org/officeDocument/2006/relationships/hyperlink" Target="https://www.sec.gov/Archives/edgar/data/1163165/000119312512195408/d312957dex10.htm" TargetMode="External"/><Relationship Id="rId156" Type="http://schemas.openxmlformats.org/officeDocument/2006/relationships/hyperlink" Target="https://www.sec.gov/Archives/edgar/data/1163165/000119312513065426/d452384dex10266.htm" TargetMode="External"/><Relationship Id="rId177" Type="http://schemas.openxmlformats.org/officeDocument/2006/relationships/hyperlink" Target="https://www.sec.gov/Archives/edgar/data/1163165/000119312514183842/d719100dex1011.htm" TargetMode="External"/><Relationship Id="rId198" Type="http://schemas.openxmlformats.org/officeDocument/2006/relationships/hyperlink" Target="https://www.sec.gov/Archives/edgar/data/1163165/000156276221000193/d033121dex103.htm" TargetMode="External"/><Relationship Id="rId172" Type="http://schemas.openxmlformats.org/officeDocument/2006/relationships/hyperlink" Target="https://www.sec.gov/Archives/edgar/data/1163165/000119312514183842/d719100dex1011.htm" TargetMode="External"/><Relationship Id="rId193" Type="http://schemas.openxmlformats.org/officeDocument/2006/relationships/hyperlink" Target="https://www.sec.gov/Archives/edgar/data/1163165/000119312519279997/d824956dex101.htm" TargetMode="External"/><Relationship Id="rId202" Type="http://schemas.openxmlformats.org/officeDocument/2006/relationships/hyperlink" Target="https://www.sec.gov/Archives/edgar/data/1163165/000116316522000017/cop-20220930x10qexx101.htm" TargetMode="External"/><Relationship Id="rId207" Type="http://schemas.openxmlformats.org/officeDocument/2006/relationships/hyperlink" Target="https://www.sec.gov/Archives/edgar/data/1163165/000156276220000162/d033120dex101.htm" TargetMode="External"/><Relationship Id="rId223" Type="http://schemas.openxmlformats.org/officeDocument/2006/relationships/hyperlink" Target="https://www.sec.gov/Archives/edgar/data/1163165/000119312514066358/d665238dex1021.htm" TargetMode="External"/><Relationship Id="rId228" Type="http://schemas.openxmlformats.org/officeDocument/2006/relationships/hyperlink" Target="https://www.sec.gov/Archives/edgar/data/1163165/000119312516574165/d141535dex103.htm" TargetMode="External"/><Relationship Id="rId244" Type="http://schemas.openxmlformats.org/officeDocument/2006/relationships/hyperlink" Target="https://www.sec.gov/Archives/edgar/data/1163165/000156276221000304/d063021dex102.htm" TargetMode="External"/><Relationship Id="rId13" Type="http://schemas.openxmlformats.org/officeDocument/2006/relationships/image" Target="media/image1.jpeg"/><Relationship Id="rId18" Type="http://schemas.openxmlformats.org/officeDocument/2006/relationships/image" Target="media/image2.jpeg"/><Relationship Id="rId39" Type="http://schemas.openxmlformats.org/officeDocument/2006/relationships/header" Target="header13.xml"/><Relationship Id="rId109" Type="http://schemas.openxmlformats.org/officeDocument/2006/relationships/hyperlink" Target="https://www.sec.gov/Archives/edgar/data/1163165/000110465915070400/a15-21074_1ex3d1.htm" TargetMode="External"/><Relationship Id="rId34" Type="http://schemas.openxmlformats.org/officeDocument/2006/relationships/header" Target="header10.xml"/><Relationship Id="rId50" Type="http://schemas.openxmlformats.org/officeDocument/2006/relationships/header" Target="header16.xml"/><Relationship Id="rId55" Type="http://schemas.openxmlformats.org/officeDocument/2006/relationships/header" Target="header19.xml"/><Relationship Id="rId76" Type="http://schemas.openxmlformats.org/officeDocument/2006/relationships/footer" Target="footer29.xml"/><Relationship Id="rId97" Type="http://schemas.openxmlformats.org/officeDocument/2006/relationships/hyperlink" Target="https://www.sec.gov/Archives/edgar/data/1163165/000110465920115818/tm2033409d1_ex2-1.htm" TargetMode="External"/><Relationship Id="rId104" Type="http://schemas.openxmlformats.org/officeDocument/2006/relationships/hyperlink" Target="https://www.sec.gov/Archives/edgar/data/1163165/000119312517158717/d375594dex21.htm" TargetMode="External"/><Relationship Id="rId120" Type="http://schemas.openxmlformats.org/officeDocument/2006/relationships/hyperlink" Target="https://www.sec.gov/Archives/edgar/data/1066806/000095012900001130/0000950129-00-001130.txt" TargetMode="External"/><Relationship Id="rId125" Type="http://schemas.openxmlformats.org/officeDocument/2006/relationships/hyperlink" Target="https://www.sec.gov/Archives/edgar/data/1163165/000119312516472901/d145414dex10174.htm" TargetMode="External"/><Relationship Id="rId141" Type="http://schemas.openxmlformats.org/officeDocument/2006/relationships/hyperlink" Target="https://www.sec.gov/Archives/edgar/data/1163165/000095012903001563/h03367exv10w19.txt" TargetMode="External"/><Relationship Id="rId146" Type="http://schemas.openxmlformats.org/officeDocument/2006/relationships/hyperlink" Target="https://www.sec.gov/Archives/edgar/data/1163165/000136231009002769/c81244exv10w27.htm" TargetMode="External"/><Relationship Id="rId167" Type="http://schemas.openxmlformats.org/officeDocument/2006/relationships/hyperlink" Target="https://www.sec.gov/Archives/edgar/data/1163165/000119312514183842/d719100dex103.htm" TargetMode="External"/><Relationship Id="rId188" Type="http://schemas.openxmlformats.org/officeDocument/2006/relationships/hyperlink" Target="https://www.sec.gov/Archives/edgar/data/1163165/000119312519043841/d636257dex102716.htm" TargetMode="External"/><Relationship Id="rId7" Type="http://schemas.openxmlformats.org/officeDocument/2006/relationships/header" Target="header1.xml"/><Relationship Id="rId71" Type="http://schemas.openxmlformats.org/officeDocument/2006/relationships/header" Target="header27.xml"/><Relationship Id="rId92" Type="http://schemas.openxmlformats.org/officeDocument/2006/relationships/hyperlink" Target="https://www.sec.gov/Archives/edgar/data/1163165/000119312517158717/d375594dex21.htm" TargetMode="External"/><Relationship Id="rId162" Type="http://schemas.openxmlformats.org/officeDocument/2006/relationships/hyperlink" Target="https://www.sec.gov/Archives/edgar/data/1163165/000119312514183842/d719100dex101.htm" TargetMode="External"/><Relationship Id="rId183" Type="http://schemas.openxmlformats.org/officeDocument/2006/relationships/hyperlink" Target="https://www.sec.gov/Archives/edgar/data/1163165/000119312517158717/d375594dex101.htm" TargetMode="External"/><Relationship Id="rId213" Type="http://schemas.openxmlformats.org/officeDocument/2006/relationships/hyperlink" Target="https://www.sec.gov/Archives/edgar/data/1163165/000119312520039954/d875559dex10111.htm" TargetMode="External"/><Relationship Id="rId218" Type="http://schemas.openxmlformats.org/officeDocument/2006/relationships/hyperlink" Target="https://www.sec.gov/Archives/edgar/data/1163165/000119312520039954/d875559dex10191.htm" TargetMode="External"/><Relationship Id="rId234" Type="http://schemas.openxmlformats.org/officeDocument/2006/relationships/hyperlink" Target="https://www.sec.gov/Archives/edgar/data/1163165/000119312520039954/d875559dex1027.htm" TargetMode="External"/><Relationship Id="rId239" Type="http://schemas.openxmlformats.org/officeDocument/2006/relationships/hyperlink" Target="https://www.sec.gov/Archives/edgar/data/1163165/000119312512325680/d358543dex109.htm" TargetMode="External"/><Relationship Id="rId2" Type="http://schemas.openxmlformats.org/officeDocument/2006/relationships/styles" Target="styles.xml"/><Relationship Id="rId29" Type="http://schemas.openxmlformats.org/officeDocument/2006/relationships/hyperlink" Target="http://www.sec.gov/" TargetMode="External"/><Relationship Id="rId24" Type="http://schemas.openxmlformats.org/officeDocument/2006/relationships/image" Target="media/image4.jpeg"/><Relationship Id="rId40" Type="http://schemas.openxmlformats.org/officeDocument/2006/relationships/footer" Target="footer12.xml"/><Relationship Id="rId45" Type="http://schemas.openxmlformats.org/officeDocument/2006/relationships/footer" Target="footer15.xml"/><Relationship Id="rId66" Type="http://schemas.openxmlformats.org/officeDocument/2006/relationships/header" Target="header24.xml"/><Relationship Id="rId87" Type="http://schemas.openxmlformats.org/officeDocument/2006/relationships/footer" Target="footer34.xml"/><Relationship Id="rId110" Type="http://schemas.openxmlformats.org/officeDocument/2006/relationships/hyperlink" Target="https://www.sec.gov/Archives/edgar/data/1163165/000156276222000031/d123121dex34.htm" TargetMode="External"/><Relationship Id="rId115" Type="http://schemas.openxmlformats.org/officeDocument/2006/relationships/hyperlink" Target="https://www.sec.gov/Archives/edgar/data/1163165/000119312512200896/d341683dex102.htm" TargetMode="External"/><Relationship Id="rId131" Type="http://schemas.openxmlformats.org/officeDocument/2006/relationships/hyperlink" Target="https://www.sec.gov/Archives/edgar/data/1163165/000119312516472901/d145414dex10178.htm" TargetMode="External"/><Relationship Id="rId136" Type="http://schemas.openxmlformats.org/officeDocument/2006/relationships/hyperlink" Target="https://www.sec.gov/Archives/edgar/data/1163165/000156276220000367/d093020dex102.htm" TargetMode="External"/><Relationship Id="rId157" Type="http://schemas.openxmlformats.org/officeDocument/2006/relationships/hyperlink" Target="https://www.sec.gov/Archives/edgar/data/1163165/000119312513065426/d452384dex10269.htm" TargetMode="External"/><Relationship Id="rId178" Type="http://schemas.openxmlformats.org/officeDocument/2006/relationships/hyperlink" Target="https://www.sec.gov/Archives/edgar/data/1163165/000119312514183842/d719100dex1011.htm" TargetMode="External"/><Relationship Id="rId61" Type="http://schemas.openxmlformats.org/officeDocument/2006/relationships/footer" Target="footer21.xml"/><Relationship Id="rId82" Type="http://schemas.openxmlformats.org/officeDocument/2006/relationships/header" Target="header32.xml"/><Relationship Id="rId152" Type="http://schemas.openxmlformats.org/officeDocument/2006/relationships/hyperlink" Target="https://www.sec.gov/Archives/edgar/data/1163165/000095012908001094/h53977exv10w30.htm" TargetMode="External"/><Relationship Id="rId173" Type="http://schemas.openxmlformats.org/officeDocument/2006/relationships/hyperlink" Target="https://www.sec.gov/Archives/edgar/data/1163165/000119312514198102/d726686dex101.htm" TargetMode="External"/><Relationship Id="rId194" Type="http://schemas.openxmlformats.org/officeDocument/2006/relationships/hyperlink" Target="https://www.sec.gov/Archives/edgar/data/1163165/000119312519279997/d824956dex101.htm" TargetMode="External"/><Relationship Id="rId199" Type="http://schemas.openxmlformats.org/officeDocument/2006/relationships/hyperlink" Target="https://www.sec.gov/Archives/edgar/data/1163165/000156276221000193/d033121dex103.htm" TargetMode="External"/><Relationship Id="rId203" Type="http://schemas.openxmlformats.org/officeDocument/2006/relationships/hyperlink" Target="https://www.sec.gov/Archives/edgar/data/1163165/000116316522000017/cop-20220930x10qexx101.htm" TargetMode="External"/><Relationship Id="rId208" Type="http://schemas.openxmlformats.org/officeDocument/2006/relationships/hyperlink" Target="https://www.sec.gov/Archives/edgar/data/1163165/000156276220000162/d033120dex101.htm" TargetMode="External"/><Relationship Id="rId229" Type="http://schemas.openxmlformats.org/officeDocument/2006/relationships/hyperlink" Target="https://www.sec.gov/Archives/edgar/data/1163165/000110465906012015/a06-2522_1ex10d17.htm" TargetMode="External"/><Relationship Id="rId19" Type="http://schemas.openxmlformats.org/officeDocument/2006/relationships/header" Target="header6.xml"/><Relationship Id="rId224" Type="http://schemas.openxmlformats.org/officeDocument/2006/relationships/hyperlink" Target="https://www.sec.gov/Archives/edgar/data/1163165/000156276222000031/d123121dex10201.htm" TargetMode="External"/><Relationship Id="rId240" Type="http://schemas.openxmlformats.org/officeDocument/2006/relationships/hyperlink" Target="https://www.sec.gov/Archives/edgar/data/1163165/000119312512325680/d358543dex109.htm" TargetMode="External"/><Relationship Id="rId245" Type="http://schemas.openxmlformats.org/officeDocument/2006/relationships/hyperlink" Target="https://www.sec.gov/Archives/edgar/data/1163165/000156276221000304/d063021dex102.htm" TargetMode="External"/><Relationship Id="rId14" Type="http://schemas.openxmlformats.org/officeDocument/2006/relationships/header" Target="header4.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footer" Target="footer18.xml"/><Relationship Id="rId77" Type="http://schemas.openxmlformats.org/officeDocument/2006/relationships/header" Target="header29.xml"/><Relationship Id="rId100" Type="http://schemas.openxmlformats.org/officeDocument/2006/relationships/hyperlink" Target="https://www.sec.gov/Archives/edgar/data/1163165/000110465915070400/a15-21074_1ex3d1.htm" TargetMode="External"/><Relationship Id="rId105" Type="http://schemas.openxmlformats.org/officeDocument/2006/relationships/hyperlink" Target="https://www.sec.gov/Archives/edgar/data/1163165/000110465917033735/a17-13412_1ex2d2.htm" TargetMode="External"/><Relationship Id="rId126" Type="http://schemas.openxmlformats.org/officeDocument/2006/relationships/hyperlink" Target="https://www.sec.gov/Archives/edgar/data/1163165/000119312516472901/d145414dex10175.htm" TargetMode="External"/><Relationship Id="rId147" Type="http://schemas.openxmlformats.org/officeDocument/2006/relationships/hyperlink" Target="https://www.sec.gov/Archives/edgar/data/1163165/000136231009002769/c81244exv10w27.htm" TargetMode="External"/><Relationship Id="rId168" Type="http://schemas.openxmlformats.org/officeDocument/2006/relationships/hyperlink" Target="https://www.sec.gov/Archives/edgar/data/1163165/000119312514183842/d719100dex105.htm" TargetMode="External"/><Relationship Id="rId8" Type="http://schemas.openxmlformats.org/officeDocument/2006/relationships/header" Target="header2.xml"/><Relationship Id="rId51" Type="http://schemas.openxmlformats.org/officeDocument/2006/relationships/header" Target="header17.xml"/><Relationship Id="rId72" Type="http://schemas.openxmlformats.org/officeDocument/2006/relationships/footer" Target="footer26.xml"/><Relationship Id="rId93" Type="http://schemas.openxmlformats.org/officeDocument/2006/relationships/hyperlink" Target="https://www.sec.gov/Archives/edgar/data/1163165/000119312517158717/d375594dex21.htm" TargetMode="External"/><Relationship Id="rId98" Type="http://schemas.openxmlformats.org/officeDocument/2006/relationships/hyperlink" Target="https://www.sec.gov/Archives/edgar/data/1163165/000095012908004130/h58804exv3w1.htm" TargetMode="External"/><Relationship Id="rId121" Type="http://schemas.openxmlformats.org/officeDocument/2006/relationships/hyperlink" Target="https://www.sec.gov/Archives/edgar/data/1163165/000095012903001563/h03367exv10w39w1.txt" TargetMode="External"/><Relationship Id="rId142" Type="http://schemas.openxmlformats.org/officeDocument/2006/relationships/hyperlink" Target="https://www.sec.gov/Archives/edgar/data/1163165/000095012903001563/h03367exv10w26.txt" TargetMode="External"/><Relationship Id="rId163" Type="http://schemas.openxmlformats.org/officeDocument/2006/relationships/hyperlink" Target="https://www.sec.gov/Archives/edgar/data/1163165/000119312514183842/d719100dex101.htm" TargetMode="External"/><Relationship Id="rId184" Type="http://schemas.openxmlformats.org/officeDocument/2006/relationships/hyperlink" Target="https://www.sec.gov/Archives/edgar/data/1163165/000119312517158717/d375594dex101.htm" TargetMode="External"/><Relationship Id="rId189" Type="http://schemas.openxmlformats.org/officeDocument/2006/relationships/hyperlink" Target="https://www.sec.gov/Archives/edgar/data/1163165/000119312519043841/d636257dex102716.htm" TargetMode="External"/><Relationship Id="rId219" Type="http://schemas.openxmlformats.org/officeDocument/2006/relationships/hyperlink" Target="https://www.sec.gov/Archives/edgar/data/1163165/000119312520039954/d875559dex10191.htm" TargetMode="External"/><Relationship Id="rId3" Type="http://schemas.openxmlformats.org/officeDocument/2006/relationships/settings" Target="settings.xml"/><Relationship Id="rId214" Type="http://schemas.openxmlformats.org/officeDocument/2006/relationships/hyperlink" Target="https://www.sec.gov/Archives/edgar/data/1163165/000119312520039954/d875559dex10112.htm" TargetMode="External"/><Relationship Id="rId230" Type="http://schemas.openxmlformats.org/officeDocument/2006/relationships/hyperlink" Target="https://www.sec.gov/Archives/edgar/data/1163165/000110465906012015/a06-2522_1ex10d17.htm" TargetMode="External"/><Relationship Id="rId235" Type="http://schemas.openxmlformats.org/officeDocument/2006/relationships/hyperlink" Target="https://www.sec.gov/Archives/edgar/data/1163165/000119312520039954/d875559dex1027.htm" TargetMode="External"/><Relationship Id="rId25" Type="http://schemas.openxmlformats.org/officeDocument/2006/relationships/image" Target="media/image5.jpeg"/><Relationship Id="rId46" Type="http://schemas.openxmlformats.org/officeDocument/2006/relationships/image" Target="media/image8.png"/><Relationship Id="rId67" Type="http://schemas.openxmlformats.org/officeDocument/2006/relationships/header" Target="header25.xml"/><Relationship Id="rId116" Type="http://schemas.openxmlformats.org/officeDocument/2006/relationships/hyperlink" Target="https://www.sec.gov/Archives/edgar/data/1163165/000119312512200896/d341683dex103.htm" TargetMode="External"/><Relationship Id="rId137" Type="http://schemas.openxmlformats.org/officeDocument/2006/relationships/hyperlink" Target="https://www.sec.gov/Archives/edgar/data/1163165/000156276220000367/d093020dex102.htm" TargetMode="External"/><Relationship Id="rId158" Type="http://schemas.openxmlformats.org/officeDocument/2006/relationships/hyperlink" Target="https://www.sec.gov/Archives/edgar/data/1163165/000119312513065426/d452384dex10269.htm" TargetMode="External"/><Relationship Id="rId20" Type="http://schemas.openxmlformats.org/officeDocument/2006/relationships/header" Target="header7.xml"/><Relationship Id="rId41" Type="http://schemas.openxmlformats.org/officeDocument/2006/relationships/footer" Target="footer13.xml"/><Relationship Id="rId62" Type="http://schemas.openxmlformats.org/officeDocument/2006/relationships/header" Target="header22.xml"/><Relationship Id="rId83" Type="http://schemas.openxmlformats.org/officeDocument/2006/relationships/footer" Target="footer32.xml"/><Relationship Id="rId88" Type="http://schemas.openxmlformats.org/officeDocument/2006/relationships/footer" Target="footer35.xml"/><Relationship Id="rId111" Type="http://schemas.openxmlformats.org/officeDocument/2006/relationships/hyperlink" Target="https://www.sec.gov/Archives/edgar/data/1163165/000119312520039954/d875559dex41.htm" TargetMode="External"/><Relationship Id="rId132" Type="http://schemas.openxmlformats.org/officeDocument/2006/relationships/hyperlink" Target="https://www.sec.gov/Archives/edgar/data/1163165/000156276220000367/d093020dex101.htm" TargetMode="External"/><Relationship Id="rId153" Type="http://schemas.openxmlformats.org/officeDocument/2006/relationships/hyperlink" Target="https://www.sec.gov/Archives/edgar/data/1163165/000119312512195408/d312957dex10.htm" TargetMode="External"/><Relationship Id="rId174" Type="http://schemas.openxmlformats.org/officeDocument/2006/relationships/hyperlink" Target="https://www.sec.gov/Archives/edgar/data/1163165/000119312516472901/d145414dex102612.htm" TargetMode="External"/><Relationship Id="rId179" Type="http://schemas.openxmlformats.org/officeDocument/2006/relationships/hyperlink" Target="https://www.sec.gov/Archives/edgar/data/1163165/000119312516472901/d145414dex102612.htm" TargetMode="External"/><Relationship Id="rId195" Type="http://schemas.openxmlformats.org/officeDocument/2006/relationships/hyperlink" Target="https://www.sec.gov/Archives/edgar/data/1163165/000156276221000193/d033121dex101.htm" TargetMode="External"/><Relationship Id="rId209" Type="http://schemas.openxmlformats.org/officeDocument/2006/relationships/hyperlink" Target="https://www.sec.gov/Archives/edgar/data/1163165/000156276220000162/d033120dex101.htm" TargetMode="External"/><Relationship Id="rId190" Type="http://schemas.openxmlformats.org/officeDocument/2006/relationships/hyperlink" Target="https://www.sec.gov/Archives/edgar/data/1163165/000119312519043841/d636257dex102716.htm" TargetMode="External"/><Relationship Id="rId204" Type="http://schemas.openxmlformats.org/officeDocument/2006/relationships/hyperlink" Target="https://www.sec.gov/Archives/edgar/data/1163165/000116316522000017/cop-20220930x10qexx101.htm" TargetMode="External"/><Relationship Id="rId220" Type="http://schemas.openxmlformats.org/officeDocument/2006/relationships/hyperlink" Target="https://www.sec.gov/Archives/edgar/data/1163165/000119312520039954/d875559dex10192.htm" TargetMode="External"/><Relationship Id="rId225" Type="http://schemas.openxmlformats.org/officeDocument/2006/relationships/hyperlink" Target="https://www.sec.gov/Archives/edgar/data/1163165/000156276222000031/d123121dex10201.htm" TargetMode="External"/><Relationship Id="rId241" Type="http://schemas.openxmlformats.org/officeDocument/2006/relationships/hyperlink" Target="https://www.sec.gov/Archives/edgar/data/1163165/000156276221000409/d093021dex101.htm" TargetMode="External"/><Relationship Id="rId246" Type="http://schemas.openxmlformats.org/officeDocument/2006/relationships/hyperlink" Target="https://www.sec.gov/Archives/edgar/data/1163165/000116316522000013/cop-20220630x10xqex101.htm" TargetMode="External"/><Relationship Id="rId15" Type="http://schemas.openxmlformats.org/officeDocument/2006/relationships/header" Target="header5.xml"/><Relationship Id="rId36" Type="http://schemas.openxmlformats.org/officeDocument/2006/relationships/footer" Target="footer11.xml"/><Relationship Id="rId57" Type="http://schemas.openxmlformats.org/officeDocument/2006/relationships/footer" Target="footer19.xml"/><Relationship Id="rId106" Type="http://schemas.openxmlformats.org/officeDocument/2006/relationships/hyperlink" Target="https://www.sec.gov/Archives/edgar/data/1163165/000110465917033735/a17-13412_1ex2d2.htm" TargetMode="External"/><Relationship Id="rId127" Type="http://schemas.openxmlformats.org/officeDocument/2006/relationships/hyperlink" Target="https://www.sec.gov/Archives/edgar/data/1163165/000119312516472901/d145414dex10176.htm" TargetMode="Externa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footer" Target="footer16.xml"/><Relationship Id="rId73" Type="http://schemas.openxmlformats.org/officeDocument/2006/relationships/footer" Target="footer27.xml"/><Relationship Id="rId78" Type="http://schemas.openxmlformats.org/officeDocument/2006/relationships/header" Target="header30.xml"/><Relationship Id="rId94" Type="http://schemas.openxmlformats.org/officeDocument/2006/relationships/hyperlink" Target="https://www.sec.gov/Archives/edgar/data/1163165/000110465917033735/a17-13412_1ex2d2.htm" TargetMode="External"/><Relationship Id="rId99" Type="http://schemas.openxmlformats.org/officeDocument/2006/relationships/hyperlink" Target="https://www.sec.gov/Archives/edgar/data/1163165/000089882202001082/ex3-2.txt" TargetMode="External"/><Relationship Id="rId101" Type="http://schemas.openxmlformats.org/officeDocument/2006/relationships/hyperlink" Target="https://www.sec.gov/Archives/edgar/data/1163165/000156276222000031/d123121dex34.htm" TargetMode="External"/><Relationship Id="rId122" Type="http://schemas.openxmlformats.org/officeDocument/2006/relationships/hyperlink" Target="https://www.sec.gov/Archives/edgar/data/1163165/000119312516472901/d145414dex10173.htm" TargetMode="External"/><Relationship Id="rId143" Type="http://schemas.openxmlformats.org/officeDocument/2006/relationships/hyperlink" Target="https://www.sec.gov/Archives/edgar/data/1163165/000156276220000367/d093020dex101.htm" TargetMode="External"/><Relationship Id="rId148" Type="http://schemas.openxmlformats.org/officeDocument/2006/relationships/hyperlink" Target="https://www.sec.gov/Archives/edgar/data/1163165/000095012908001094/h53977exv10w30.htm" TargetMode="External"/><Relationship Id="rId164" Type="http://schemas.openxmlformats.org/officeDocument/2006/relationships/hyperlink" Target="https://www.sec.gov/Archives/edgar/data/1163165/000119312514183842/d719100dex103.htm" TargetMode="External"/><Relationship Id="rId169" Type="http://schemas.openxmlformats.org/officeDocument/2006/relationships/hyperlink" Target="https://www.sec.gov/Archives/edgar/data/1163165/000119312514183842/d719100dex105.htm" TargetMode="External"/><Relationship Id="rId185" Type="http://schemas.openxmlformats.org/officeDocument/2006/relationships/hyperlink" Target="https://www.sec.gov/Archives/edgar/data/1163165/000119312517158717/d375594dex101.htm"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www.sec.gov/Archives/edgar/data/1163165/000119312518049729/d534096dex102624.htm" TargetMode="External"/><Relationship Id="rId210" Type="http://schemas.openxmlformats.org/officeDocument/2006/relationships/hyperlink" Target="https://www.sec.gov/Archives/edgar/data/1163165/000119312520039954/d875559dex10101.htm" TargetMode="External"/><Relationship Id="rId215" Type="http://schemas.openxmlformats.org/officeDocument/2006/relationships/hyperlink" Target="https://www.sec.gov/Archives/edgar/data/1163165/000119312520039954/d875559dex10112.htm" TargetMode="External"/><Relationship Id="rId236" Type="http://schemas.openxmlformats.org/officeDocument/2006/relationships/hyperlink" Target="https://www.sec.gov/Archives/edgar/data/1163165/000119312512441310/d404659dex103.htm" TargetMode="External"/><Relationship Id="rId26" Type="http://schemas.openxmlformats.org/officeDocument/2006/relationships/image" Target="media/image6.jpeg"/><Relationship Id="rId231" Type="http://schemas.openxmlformats.org/officeDocument/2006/relationships/hyperlink" Target="https://www.sec.gov/Archives/edgar/data/1163165/000095013404002756/h12939exv10w40.htm" TargetMode="External"/><Relationship Id="rId47" Type="http://schemas.openxmlformats.org/officeDocument/2006/relationships/image" Target="media/image9.png"/><Relationship Id="rId68" Type="http://schemas.openxmlformats.org/officeDocument/2006/relationships/footer" Target="footer24.xml"/><Relationship Id="rId89" Type="http://schemas.openxmlformats.org/officeDocument/2006/relationships/hyperlink" Target="http://www.conocophillips.com/" TargetMode="External"/><Relationship Id="rId112" Type="http://schemas.openxmlformats.org/officeDocument/2006/relationships/hyperlink" Target="https://www.sec.gov/Archives/edgar/data/1163165/000119312512200896/d341683dex101.htm" TargetMode="External"/><Relationship Id="rId133" Type="http://schemas.openxmlformats.org/officeDocument/2006/relationships/hyperlink" Target="https://www.sec.gov/Archives/edgar/data/1163165/000119312516472901/d145414dex10177.htm" TargetMode="External"/><Relationship Id="rId154" Type="http://schemas.openxmlformats.org/officeDocument/2006/relationships/hyperlink" Target="https://www.sec.gov/Archives/edgar/data/1163165/000119312513065426/d452384dex10266.htm" TargetMode="External"/><Relationship Id="rId175" Type="http://schemas.openxmlformats.org/officeDocument/2006/relationships/hyperlink" Target="https://www.sec.gov/Archives/edgar/data/1163165/000119312516472901/d145414dex102612.htm" TargetMode="External"/><Relationship Id="rId196" Type="http://schemas.openxmlformats.org/officeDocument/2006/relationships/hyperlink" Target="https://www.sec.gov/Archives/edgar/data/1163165/000156276221000193/d033121dex101.htm" TargetMode="External"/><Relationship Id="rId200" Type="http://schemas.openxmlformats.org/officeDocument/2006/relationships/hyperlink" Target="https://www.sec.gov/Archives/edgar/data/1163165/000156276221000193/d033121dex103.htm" TargetMode="External"/><Relationship Id="rId16" Type="http://schemas.openxmlformats.org/officeDocument/2006/relationships/footer" Target="footer4.xml"/><Relationship Id="rId221" Type="http://schemas.openxmlformats.org/officeDocument/2006/relationships/hyperlink" Target="https://www.sec.gov/Archives/edgar/data/1163165/000119312520039954/d875559dex10192.htm" TargetMode="External"/><Relationship Id="rId242" Type="http://schemas.openxmlformats.org/officeDocument/2006/relationships/hyperlink" Target="https://www.sec.gov/Archives/edgar/data/1163165/000156276221000409/d093021dex101.htm" TargetMode="External"/><Relationship Id="rId37" Type="http://schemas.openxmlformats.org/officeDocument/2006/relationships/header" Target="header11.xml"/><Relationship Id="rId58" Type="http://schemas.openxmlformats.org/officeDocument/2006/relationships/header" Target="header20.xml"/><Relationship Id="rId79" Type="http://schemas.openxmlformats.org/officeDocument/2006/relationships/footer" Target="footer30.xml"/><Relationship Id="rId102" Type="http://schemas.openxmlformats.org/officeDocument/2006/relationships/hyperlink" Target="https://www.sec.gov/Archives/edgar/data/1163165/000119312512200896/d341683dex21.htm" TargetMode="External"/><Relationship Id="rId123" Type="http://schemas.openxmlformats.org/officeDocument/2006/relationships/hyperlink" Target="https://www.sec.gov/Archives/edgar/data/1163165/000119312516472901/d145414dex10173.htm" TargetMode="External"/><Relationship Id="rId144" Type="http://schemas.openxmlformats.org/officeDocument/2006/relationships/hyperlink" Target="https://www.sec.gov/Archives/edgar/data/1163165/000119312504054977/ddef14a.htm" TargetMode="External"/><Relationship Id="rId90" Type="http://schemas.openxmlformats.org/officeDocument/2006/relationships/hyperlink" Target="https://www.sec.gov/Archives/edgar/data/1163165/000119312512200896/d341683dex21.htm" TargetMode="External"/><Relationship Id="rId165" Type="http://schemas.openxmlformats.org/officeDocument/2006/relationships/hyperlink" Target="https://www.sec.gov/Archives/edgar/data/1163165/000119312514183842/d719100dex103.htm" TargetMode="External"/><Relationship Id="rId186" Type="http://schemas.openxmlformats.org/officeDocument/2006/relationships/hyperlink" Target="https://www.sec.gov/Archives/edgar/data/1163165/000119312517158717/d375594dex101.htm" TargetMode="External"/><Relationship Id="rId211" Type="http://schemas.openxmlformats.org/officeDocument/2006/relationships/hyperlink" Target="https://www.sec.gov/Archives/edgar/data/1163165/000119312520039954/d875559dex10101.htm" TargetMode="External"/><Relationship Id="rId232" Type="http://schemas.openxmlformats.org/officeDocument/2006/relationships/hyperlink" Target="https://www.sec.gov/Archives/edgar/data/1163165/000095012908004130/h58804exv10.htm" TargetMode="External"/><Relationship Id="rId27" Type="http://schemas.openxmlformats.org/officeDocument/2006/relationships/image" Target="media/image7.jpeg"/><Relationship Id="rId48" Type="http://schemas.openxmlformats.org/officeDocument/2006/relationships/image" Target="media/image10.png"/><Relationship Id="rId69" Type="http://schemas.openxmlformats.org/officeDocument/2006/relationships/footer" Target="footer25.xml"/><Relationship Id="rId113" Type="http://schemas.openxmlformats.org/officeDocument/2006/relationships/hyperlink" Target="https://www.sec.gov/Archives/edgar/data/1163165/000119312512200896/d341683dex101.htm" TargetMode="External"/><Relationship Id="rId134" Type="http://schemas.openxmlformats.org/officeDocument/2006/relationships/hyperlink" Target="https://www.sec.gov/Archives/edgar/data/1163165/000119312516472901/d145414dex10178.htm" TargetMode="External"/><Relationship Id="rId80" Type="http://schemas.openxmlformats.org/officeDocument/2006/relationships/footer" Target="footer31.xml"/><Relationship Id="rId155" Type="http://schemas.openxmlformats.org/officeDocument/2006/relationships/hyperlink" Target="https://www.sec.gov/Archives/edgar/data/1163165/000119312513065426/d452384dex10266.htm" TargetMode="External"/><Relationship Id="rId176" Type="http://schemas.openxmlformats.org/officeDocument/2006/relationships/hyperlink" Target="https://www.sec.gov/Archives/edgar/data/1163165/000119312518049729/d534096dex102624.htm" TargetMode="External"/><Relationship Id="rId197" Type="http://schemas.openxmlformats.org/officeDocument/2006/relationships/hyperlink" Target="https://www.sec.gov/Archives/edgar/data/1163165/000156276221000193/d033121dex101.htm" TargetMode="External"/><Relationship Id="rId201" Type="http://schemas.openxmlformats.org/officeDocument/2006/relationships/hyperlink" Target="https://www.sec.gov/Archives/edgar/data/1163165/000116316522000017/cop-20220930x10qexx101.htm" TargetMode="External"/><Relationship Id="rId222" Type="http://schemas.openxmlformats.org/officeDocument/2006/relationships/hyperlink" Target="https://www.sec.gov/Archives/edgar/data/1163165/000119312514066358/d665238dex1021.htm" TargetMode="External"/><Relationship Id="rId243" Type="http://schemas.openxmlformats.org/officeDocument/2006/relationships/hyperlink" Target="https://www.sec.gov/Archives/edgar/data/1163165/000156276221000304/d063021dex1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171</Pages>
  <Words>77015</Words>
  <Characters>438986</Characters>
  <Application>Microsoft Office Word</Application>
  <DocSecurity>0</DocSecurity>
  <Lines>3658</Lines>
  <Paragraphs>1029</Paragraphs>
  <ScaleCrop>false</ScaleCrop>
  <HeadingPairs>
    <vt:vector size="2" baseType="variant">
      <vt:variant>
        <vt:lpstr>Title</vt:lpstr>
      </vt:variant>
      <vt:variant>
        <vt:i4>1</vt:i4>
      </vt:variant>
    </vt:vector>
  </HeadingPairs>
  <TitlesOfParts>
    <vt:vector size="1" baseType="lpstr">
      <vt:lpstr>2022 10-K - FINAL</vt:lpstr>
    </vt:vector>
  </TitlesOfParts>
  <Company/>
  <LinksUpToDate>false</LinksUpToDate>
  <CharactersWithSpaces>514972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10-K - FINAL</dc:title>
  <dc:creator>anonymous</dc:creator>
  <cp:lastModifiedBy>Heldenbrand, Adam Lee</cp:lastModifiedBy>
  <cp:revision>2</cp:revision>
  <dcterms:created xsi:type="dcterms:W3CDTF">2023-02-15T22:00:00Z</dcterms:created>
  <dcterms:modified xsi:type="dcterms:W3CDTF">2023-02-15T22:48:00Z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2023-02-15T00:00:00Z</vt:filetime>
  </property>
  <property fmtid="{D5CDD505-2E9C-101B-9397-08002B2CF9AE}" pid="3" name="Creator">
    <vt:lpwstr>Workiva</vt:lpwstr>
  </property>
  <property fmtid="{D5CDD505-2E9C-101B-9397-08002B2CF9AE}" pid="4" name="LastSaved">
    <vt:filetime>2023-02-15T00:00:00Z</vt:filetime>
  </property>
</Properties>
</file>